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4D" w:rsidRPr="00A05A1F" w:rsidRDefault="00846A4D" w:rsidP="00A05A1F">
      <w:pPr>
        <w:adjustRightInd w:val="0"/>
        <w:snapToGrid w:val="0"/>
        <w:spacing w:after="0" w:line="360" w:lineRule="auto"/>
        <w:jc w:val="both"/>
        <w:rPr>
          <w:rFonts w:ascii="Book Antiqua" w:eastAsia="Times New Roman" w:hAnsi="Book Antiqua" w:cs="SimSun"/>
          <w:i/>
          <w:sz w:val="24"/>
          <w:szCs w:val="24"/>
          <w:lang w:val="en-US"/>
        </w:rPr>
      </w:pPr>
      <w:bookmarkStart w:id="0" w:name="OLE_LINK437"/>
      <w:bookmarkStart w:id="1" w:name="OLE_LINK438"/>
      <w:bookmarkStart w:id="2" w:name="OLE_LINK1043"/>
      <w:bookmarkStart w:id="3" w:name="OLE_LINK1420"/>
      <w:bookmarkStart w:id="4" w:name="OLE_LINK1540"/>
      <w:r w:rsidRPr="00A05A1F">
        <w:rPr>
          <w:rFonts w:ascii="Book Antiqua" w:eastAsia="Times New Roman" w:hAnsi="Book Antiqua" w:cs="SimSun"/>
          <w:b/>
          <w:sz w:val="24"/>
          <w:szCs w:val="24"/>
          <w:lang w:val="en-US"/>
        </w:rPr>
        <w:t xml:space="preserve">Name of journal: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A05A1F">
        <w:rPr>
          <w:rFonts w:ascii="Book Antiqua" w:eastAsia="Times New Roman" w:hAnsi="Book Antiqua" w:cs="SimSun"/>
          <w:i/>
          <w:sz w:val="24"/>
          <w:szCs w:val="24"/>
          <w:lang w:val="en-US"/>
        </w:rPr>
        <w:t>World Journal of Gastroenterology</w:t>
      </w:r>
      <w:bookmarkEnd w:id="5"/>
      <w:bookmarkEnd w:id="6"/>
      <w:bookmarkEnd w:id="7"/>
      <w:bookmarkEnd w:id="8"/>
      <w:bookmarkEnd w:id="9"/>
      <w:bookmarkEnd w:id="10"/>
      <w:bookmarkEnd w:id="11"/>
    </w:p>
    <w:p w:rsidR="00846A4D" w:rsidRPr="00A05A1F" w:rsidRDefault="00846A4D" w:rsidP="00A05A1F">
      <w:pPr>
        <w:adjustRightInd w:val="0"/>
        <w:snapToGrid w:val="0"/>
        <w:spacing w:after="0" w:line="360" w:lineRule="auto"/>
        <w:jc w:val="both"/>
        <w:rPr>
          <w:rFonts w:ascii="Book Antiqua" w:eastAsia="Times New Roman" w:hAnsi="Book Antiqua" w:cs="SimSun"/>
          <w:b/>
          <w:i/>
          <w:sz w:val="24"/>
          <w:szCs w:val="24"/>
          <w:lang w:val="en-US" w:eastAsia="zh-CN"/>
        </w:rPr>
      </w:pPr>
      <w:r w:rsidRPr="00A05A1F">
        <w:rPr>
          <w:rFonts w:ascii="Book Antiqua" w:hAnsi="Book Antiqua" w:cs="Arial"/>
          <w:b/>
          <w:sz w:val="24"/>
          <w:szCs w:val="24"/>
          <w:lang w:val="en"/>
        </w:rPr>
        <w:t xml:space="preserve">ESPS Manuscript NO: </w:t>
      </w:r>
      <w:r w:rsidRPr="00A05A1F">
        <w:rPr>
          <w:rFonts w:ascii="Book Antiqua" w:hAnsi="Book Antiqua" w:cs="Arial"/>
          <w:b/>
          <w:sz w:val="24"/>
          <w:szCs w:val="24"/>
          <w:lang w:val="en" w:eastAsia="zh-CN"/>
        </w:rPr>
        <w:t>18384</w:t>
      </w:r>
    </w:p>
    <w:p w:rsidR="00846A4D" w:rsidRPr="00A05A1F" w:rsidRDefault="00846A4D" w:rsidP="00A05A1F">
      <w:pPr>
        <w:autoSpaceDE w:val="0"/>
        <w:autoSpaceDN w:val="0"/>
        <w:adjustRightInd w:val="0"/>
        <w:snapToGrid w:val="0"/>
        <w:spacing w:after="0" w:line="360" w:lineRule="auto"/>
        <w:jc w:val="both"/>
        <w:rPr>
          <w:rFonts w:ascii="Book Antiqua" w:hAnsi="Book Antiqua"/>
          <w:b/>
          <w:sz w:val="24"/>
          <w:szCs w:val="24"/>
          <w:lang w:val="en-US" w:eastAsia="zh-CN"/>
        </w:rPr>
      </w:pPr>
      <w:bookmarkStart w:id="12" w:name="OLE_LINK3"/>
      <w:bookmarkStart w:id="13" w:name="OLE_LINK4"/>
      <w:bookmarkStart w:id="14" w:name="OLE_LINK5"/>
      <w:r w:rsidRPr="00A05A1F">
        <w:rPr>
          <w:rFonts w:ascii="Book Antiqua" w:hAnsi="Book Antiqua"/>
          <w:b/>
          <w:sz w:val="24"/>
          <w:szCs w:val="24"/>
          <w:lang w:val="en-US"/>
        </w:rPr>
        <w:t xml:space="preserve">Columns: </w:t>
      </w:r>
      <w:bookmarkStart w:id="15" w:name="OLE_LINK7"/>
      <w:bookmarkStart w:id="16" w:name="OLE_LINK8"/>
      <w:bookmarkStart w:id="17" w:name="OLE_LINK1386"/>
      <w:bookmarkEnd w:id="12"/>
      <w:bookmarkEnd w:id="13"/>
      <w:r w:rsidRPr="00A05A1F">
        <w:rPr>
          <w:rFonts w:ascii="Book Antiqua" w:hAnsi="Book Antiqua"/>
          <w:b/>
          <w:sz w:val="24"/>
          <w:szCs w:val="24"/>
          <w:lang w:val="en-US" w:eastAsia="zh-CN"/>
        </w:rPr>
        <w:t>TOPIC HIGHLIGHT</w:t>
      </w:r>
    </w:p>
    <w:bookmarkEnd w:id="0"/>
    <w:bookmarkEnd w:id="1"/>
    <w:bookmarkEnd w:id="2"/>
    <w:bookmarkEnd w:id="3"/>
    <w:bookmarkEnd w:id="4"/>
    <w:bookmarkEnd w:id="14"/>
    <w:bookmarkEnd w:id="15"/>
    <w:bookmarkEnd w:id="16"/>
    <w:bookmarkEnd w:id="17"/>
    <w:p w:rsidR="00846A4D" w:rsidRPr="00A05A1F" w:rsidRDefault="00846A4D" w:rsidP="00A05A1F">
      <w:pPr>
        <w:adjustRightInd w:val="0"/>
        <w:snapToGrid w:val="0"/>
        <w:spacing w:after="0" w:line="360" w:lineRule="auto"/>
        <w:jc w:val="both"/>
        <w:rPr>
          <w:rFonts w:ascii="Book Antiqua" w:hAnsi="Book Antiqua"/>
          <w:sz w:val="24"/>
          <w:szCs w:val="24"/>
          <w:lang w:val="en-US" w:eastAsia="zh-CN"/>
        </w:rPr>
      </w:pPr>
    </w:p>
    <w:p w:rsidR="00846A4D" w:rsidRPr="00A05A1F" w:rsidRDefault="00846A4D"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sz w:val="24"/>
          <w:szCs w:val="24"/>
          <w:lang w:val="en-US" w:eastAsia="zh-CN"/>
        </w:rPr>
        <w:t>2015 Advances in Liver Transplantation</w:t>
      </w:r>
    </w:p>
    <w:p w:rsidR="00846A4D" w:rsidRPr="00A05A1F" w:rsidRDefault="00846A4D" w:rsidP="00A05A1F">
      <w:pPr>
        <w:adjustRightInd w:val="0"/>
        <w:snapToGrid w:val="0"/>
        <w:spacing w:after="0" w:line="360" w:lineRule="auto"/>
        <w:jc w:val="both"/>
        <w:rPr>
          <w:rFonts w:ascii="Book Antiqua" w:hAnsi="Book Antiqua"/>
          <w:sz w:val="24"/>
          <w:szCs w:val="24"/>
          <w:lang w:val="en-US" w:eastAsia="zh-CN"/>
        </w:rPr>
      </w:pPr>
    </w:p>
    <w:p w:rsidR="0038122C" w:rsidRPr="00A05A1F" w:rsidRDefault="00776C6E" w:rsidP="00A05A1F">
      <w:pPr>
        <w:adjustRightInd w:val="0"/>
        <w:snapToGrid w:val="0"/>
        <w:spacing w:after="0" w:line="360" w:lineRule="auto"/>
        <w:jc w:val="both"/>
        <w:rPr>
          <w:rFonts w:ascii="Book Antiqua" w:hAnsi="Book Antiqua"/>
          <w:b/>
          <w:sz w:val="24"/>
          <w:szCs w:val="24"/>
          <w:lang w:val="en-US" w:eastAsia="zh-CN"/>
        </w:rPr>
      </w:pPr>
      <w:bookmarkStart w:id="18" w:name="OLE_LINK1621"/>
      <w:bookmarkStart w:id="19" w:name="OLE_LINK1623"/>
      <w:bookmarkStart w:id="20" w:name="OLE_LINK1714"/>
      <w:r w:rsidRPr="00A05A1F">
        <w:rPr>
          <w:rFonts w:ascii="Book Antiqua" w:hAnsi="Book Antiqua"/>
          <w:b/>
          <w:sz w:val="24"/>
          <w:szCs w:val="24"/>
          <w:lang w:val="en-US"/>
        </w:rPr>
        <w:t>Management of hepatitis B virus infection after liver transplantation</w:t>
      </w:r>
    </w:p>
    <w:bookmarkEnd w:id="18"/>
    <w:bookmarkEnd w:id="19"/>
    <w:bookmarkEnd w:id="20"/>
    <w:p w:rsidR="00B940FD" w:rsidRPr="00A05A1F" w:rsidRDefault="00B940FD" w:rsidP="00A05A1F">
      <w:pPr>
        <w:adjustRightInd w:val="0"/>
        <w:snapToGrid w:val="0"/>
        <w:spacing w:after="0" w:line="360" w:lineRule="auto"/>
        <w:jc w:val="both"/>
        <w:rPr>
          <w:rFonts w:ascii="Book Antiqua" w:hAnsi="Book Antiqua"/>
          <w:b/>
          <w:sz w:val="24"/>
          <w:szCs w:val="24"/>
          <w:lang w:val="en-US" w:eastAsia="zh-CN"/>
        </w:rPr>
      </w:pPr>
    </w:p>
    <w:p w:rsidR="00776C6E" w:rsidRPr="00B164E0" w:rsidRDefault="00064967" w:rsidP="00A05A1F">
      <w:pPr>
        <w:autoSpaceDE w:val="0"/>
        <w:adjustRightInd w:val="0"/>
        <w:snapToGrid w:val="0"/>
        <w:spacing w:after="0" w:line="360" w:lineRule="auto"/>
        <w:jc w:val="both"/>
        <w:rPr>
          <w:rFonts w:ascii="Book Antiqua" w:hAnsi="Book Antiqua"/>
          <w:sz w:val="24"/>
          <w:szCs w:val="24"/>
          <w:lang w:val="es-ES_tradnl"/>
        </w:rPr>
      </w:pPr>
      <w:r w:rsidRPr="00A05A1F">
        <w:rPr>
          <w:rFonts w:ascii="Book Antiqua" w:hAnsi="Book Antiqua"/>
          <w:sz w:val="24"/>
          <w:szCs w:val="24"/>
          <w:lang w:val="es-ES_tradnl"/>
        </w:rPr>
        <w:t>Jiménez-Pérez</w:t>
      </w:r>
      <w:r w:rsidRPr="00A05A1F">
        <w:rPr>
          <w:rFonts w:ascii="Book Antiqua" w:hAnsi="Book Antiqua"/>
          <w:sz w:val="24"/>
          <w:szCs w:val="24"/>
          <w:lang w:val="es-ES_tradnl" w:eastAsia="zh-CN"/>
        </w:rPr>
        <w:t xml:space="preserve"> M </w:t>
      </w:r>
      <w:r w:rsidR="009C1C9F" w:rsidRPr="00A05A1F">
        <w:rPr>
          <w:rFonts w:ascii="Book Antiqua" w:hAnsi="Book Antiqua"/>
          <w:i/>
          <w:sz w:val="24"/>
          <w:szCs w:val="24"/>
          <w:lang w:val="es-ES_tradnl" w:eastAsia="zh-CN"/>
        </w:rPr>
        <w:t>et al</w:t>
      </w:r>
      <w:r w:rsidRPr="00A05A1F">
        <w:rPr>
          <w:rFonts w:ascii="Book Antiqua" w:hAnsi="Book Antiqua"/>
          <w:i/>
          <w:sz w:val="24"/>
          <w:szCs w:val="24"/>
          <w:lang w:val="es-ES_tradnl" w:eastAsia="zh-CN"/>
        </w:rPr>
        <w:t>.</w:t>
      </w:r>
      <w:r w:rsidRPr="00A05A1F">
        <w:rPr>
          <w:rFonts w:ascii="Book Antiqua" w:hAnsi="Book Antiqua"/>
          <w:sz w:val="24"/>
          <w:szCs w:val="24"/>
          <w:lang w:val="es-ES_tradnl" w:eastAsia="zh-CN"/>
        </w:rPr>
        <w:t xml:space="preserve"> </w:t>
      </w:r>
      <w:r w:rsidR="00BA5A95" w:rsidRPr="00B164E0">
        <w:rPr>
          <w:rFonts w:ascii="Book Antiqua" w:hAnsi="Book Antiqua"/>
          <w:sz w:val="24"/>
          <w:szCs w:val="24"/>
          <w:lang w:val="es-ES_tradnl"/>
        </w:rPr>
        <w:t>Hepatitis B after l</w:t>
      </w:r>
      <w:r w:rsidR="00776C6E" w:rsidRPr="00B164E0">
        <w:rPr>
          <w:rFonts w:ascii="Book Antiqua" w:hAnsi="Book Antiqua"/>
          <w:sz w:val="24"/>
          <w:szCs w:val="24"/>
          <w:lang w:val="es-ES_tradnl"/>
        </w:rPr>
        <w:t>iver transplantation</w:t>
      </w:r>
    </w:p>
    <w:p w:rsidR="00064967" w:rsidRPr="00A05A1F" w:rsidRDefault="00064967" w:rsidP="00A05A1F">
      <w:pPr>
        <w:adjustRightInd w:val="0"/>
        <w:snapToGrid w:val="0"/>
        <w:spacing w:after="0" w:line="360" w:lineRule="auto"/>
        <w:jc w:val="both"/>
        <w:rPr>
          <w:rFonts w:ascii="Book Antiqua" w:hAnsi="Book Antiqua"/>
          <w:b/>
          <w:sz w:val="24"/>
          <w:szCs w:val="24"/>
          <w:lang w:eastAsia="zh-CN"/>
        </w:rPr>
      </w:pPr>
    </w:p>
    <w:p w:rsidR="00776C6E" w:rsidRPr="00A05A1F" w:rsidRDefault="00D42FED" w:rsidP="00A05A1F">
      <w:pPr>
        <w:adjustRightInd w:val="0"/>
        <w:snapToGrid w:val="0"/>
        <w:spacing w:after="0" w:line="360" w:lineRule="auto"/>
        <w:jc w:val="both"/>
        <w:rPr>
          <w:rFonts w:ascii="Book Antiqua" w:hAnsi="Book Antiqua"/>
          <w:sz w:val="24"/>
          <w:szCs w:val="24"/>
          <w:lang w:eastAsia="zh-CN"/>
        </w:rPr>
      </w:pPr>
      <w:bookmarkStart w:id="21" w:name="OLE_LINK1619"/>
      <w:bookmarkStart w:id="22" w:name="OLE_LINK1620"/>
      <w:bookmarkStart w:id="23" w:name="OLE_LINK1606"/>
      <w:bookmarkStart w:id="24" w:name="OLE_LINK1607"/>
      <w:bookmarkStart w:id="25" w:name="OLE_LINK1624"/>
      <w:r w:rsidRPr="00A05A1F">
        <w:rPr>
          <w:rFonts w:ascii="Book Antiqua" w:hAnsi="Book Antiqua"/>
          <w:sz w:val="24"/>
          <w:szCs w:val="24"/>
        </w:rPr>
        <w:t>Miguel Jiménez-Pérez</w:t>
      </w:r>
      <w:bookmarkEnd w:id="21"/>
      <w:bookmarkEnd w:id="22"/>
      <w:r w:rsidRPr="00A05A1F">
        <w:rPr>
          <w:rFonts w:ascii="Book Antiqua" w:hAnsi="Book Antiqua"/>
          <w:sz w:val="24"/>
          <w:szCs w:val="24"/>
        </w:rPr>
        <w:t>, Rocío González-Grande</w:t>
      </w:r>
      <w:r w:rsidR="00776C6E" w:rsidRPr="00A05A1F">
        <w:rPr>
          <w:rFonts w:ascii="Book Antiqua" w:hAnsi="Book Antiqua"/>
          <w:sz w:val="24"/>
          <w:szCs w:val="24"/>
        </w:rPr>
        <w:t xml:space="preserve">, </w:t>
      </w:r>
      <w:r w:rsidR="001610AB" w:rsidRPr="00A05A1F">
        <w:rPr>
          <w:rFonts w:ascii="Book Antiqua" w:hAnsi="Book Antiqua"/>
          <w:sz w:val="24"/>
          <w:szCs w:val="24"/>
        </w:rPr>
        <w:t xml:space="preserve">José Mostazo Torres, Carolina González Arjona, </w:t>
      </w:r>
      <w:r w:rsidR="00776C6E" w:rsidRPr="00A05A1F">
        <w:rPr>
          <w:rFonts w:ascii="Book Antiqua" w:hAnsi="Book Antiqua"/>
          <w:sz w:val="24"/>
          <w:szCs w:val="24"/>
        </w:rPr>
        <w:t xml:space="preserve">Francisco Javier Rando-Muñoz </w:t>
      </w:r>
    </w:p>
    <w:bookmarkEnd w:id="23"/>
    <w:bookmarkEnd w:id="24"/>
    <w:bookmarkEnd w:id="25"/>
    <w:p w:rsidR="00064967" w:rsidRPr="00A05A1F" w:rsidRDefault="00064967" w:rsidP="00A05A1F">
      <w:pPr>
        <w:adjustRightInd w:val="0"/>
        <w:snapToGrid w:val="0"/>
        <w:spacing w:after="0" w:line="360" w:lineRule="auto"/>
        <w:jc w:val="both"/>
        <w:rPr>
          <w:rFonts w:ascii="Book Antiqua" w:hAnsi="Book Antiqua"/>
          <w:sz w:val="24"/>
          <w:szCs w:val="24"/>
          <w:lang w:eastAsia="zh-CN"/>
        </w:rPr>
      </w:pPr>
    </w:p>
    <w:p w:rsidR="00776C6E" w:rsidRPr="00A05A1F" w:rsidRDefault="00064967" w:rsidP="00A05A1F">
      <w:pPr>
        <w:adjustRightInd w:val="0"/>
        <w:snapToGrid w:val="0"/>
        <w:spacing w:after="0" w:line="360" w:lineRule="auto"/>
        <w:jc w:val="both"/>
        <w:rPr>
          <w:rFonts w:ascii="Book Antiqua" w:hAnsi="Book Antiqua"/>
          <w:sz w:val="24"/>
          <w:szCs w:val="24"/>
          <w:lang w:eastAsia="zh-CN"/>
        </w:rPr>
      </w:pPr>
      <w:r w:rsidRPr="00A05A1F">
        <w:rPr>
          <w:rFonts w:ascii="Book Antiqua" w:hAnsi="Book Antiqua"/>
          <w:b/>
          <w:sz w:val="24"/>
          <w:szCs w:val="24"/>
        </w:rPr>
        <w:t xml:space="preserve">Miguel Jiménez-Pérez, Rocío González-Grande, José Mostazo Torres, Carolina González Arjona, </w:t>
      </w:r>
      <w:r w:rsidR="00776C6E" w:rsidRPr="00A05A1F">
        <w:rPr>
          <w:rFonts w:ascii="Book Antiqua" w:hAnsi="Book Antiqua"/>
          <w:sz w:val="24"/>
          <w:szCs w:val="24"/>
          <w:lang w:val="es-ES_tradnl"/>
        </w:rPr>
        <w:t>Liver transplantation and hepatology unit</w:t>
      </w:r>
      <w:r w:rsidR="00850BE4" w:rsidRPr="00A05A1F">
        <w:rPr>
          <w:rFonts w:ascii="Book Antiqua" w:hAnsi="Book Antiqua"/>
          <w:sz w:val="24"/>
          <w:szCs w:val="24"/>
          <w:lang w:val="es-ES_tradnl" w:eastAsia="zh-CN"/>
        </w:rPr>
        <w:t>,</w:t>
      </w:r>
      <w:r w:rsidR="00776C6E" w:rsidRPr="00A05A1F">
        <w:rPr>
          <w:rFonts w:ascii="Book Antiqua" w:hAnsi="Book Antiqua"/>
          <w:sz w:val="24"/>
          <w:szCs w:val="24"/>
          <w:lang w:val="es-ES_tradnl"/>
        </w:rPr>
        <w:t xml:space="preserve"> </w:t>
      </w:r>
      <w:r w:rsidR="00776C6E" w:rsidRPr="00A05A1F">
        <w:rPr>
          <w:rFonts w:ascii="Book Antiqua" w:hAnsi="Book Antiqua"/>
          <w:sz w:val="24"/>
          <w:szCs w:val="24"/>
        </w:rPr>
        <w:t>UGC de Aparato Digestivo Hos</w:t>
      </w:r>
      <w:r w:rsidR="00B41E22" w:rsidRPr="00A05A1F">
        <w:rPr>
          <w:rFonts w:ascii="Book Antiqua" w:hAnsi="Book Antiqua"/>
          <w:sz w:val="24"/>
          <w:szCs w:val="24"/>
        </w:rPr>
        <w:t xml:space="preserve">pital Regional Universitario, </w:t>
      </w:r>
      <w:r w:rsidRPr="00A05A1F">
        <w:rPr>
          <w:rFonts w:ascii="Book Antiqua" w:hAnsi="Book Antiqua"/>
          <w:sz w:val="24"/>
          <w:szCs w:val="24"/>
        </w:rPr>
        <w:t>29010</w:t>
      </w:r>
      <w:r w:rsidRPr="00A05A1F">
        <w:rPr>
          <w:rFonts w:ascii="Book Antiqua" w:hAnsi="Book Antiqua"/>
          <w:sz w:val="24"/>
          <w:szCs w:val="24"/>
          <w:lang w:eastAsia="zh-CN"/>
        </w:rPr>
        <w:t xml:space="preserve"> </w:t>
      </w:r>
      <w:r w:rsidR="00B41E22" w:rsidRPr="00A05A1F">
        <w:rPr>
          <w:rFonts w:ascii="Book Antiqua" w:hAnsi="Book Antiqua"/>
          <w:sz w:val="24"/>
          <w:szCs w:val="24"/>
        </w:rPr>
        <w:t>Ma</w:t>
      </w:r>
      <w:r w:rsidRPr="00A05A1F">
        <w:rPr>
          <w:rFonts w:ascii="Book Antiqua" w:hAnsi="Book Antiqua"/>
          <w:sz w:val="24"/>
          <w:szCs w:val="24"/>
        </w:rPr>
        <w:t>laga, Spain</w:t>
      </w:r>
    </w:p>
    <w:p w:rsidR="00064967" w:rsidRPr="00A05A1F" w:rsidRDefault="00064967" w:rsidP="00A05A1F">
      <w:pPr>
        <w:adjustRightInd w:val="0"/>
        <w:snapToGrid w:val="0"/>
        <w:spacing w:after="0" w:line="360" w:lineRule="auto"/>
        <w:jc w:val="both"/>
        <w:rPr>
          <w:rFonts w:ascii="Book Antiqua" w:hAnsi="Book Antiqua"/>
          <w:b/>
          <w:sz w:val="24"/>
          <w:szCs w:val="24"/>
          <w:lang w:eastAsia="zh-CN"/>
        </w:rPr>
      </w:pPr>
    </w:p>
    <w:p w:rsidR="00776C6E" w:rsidRPr="00A05A1F" w:rsidRDefault="00064967"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b/>
          <w:sz w:val="24"/>
          <w:szCs w:val="24"/>
          <w:lang w:val="en-US"/>
        </w:rPr>
        <w:t>Francisco Javier Rando-Muñoz</w:t>
      </w:r>
      <w:r w:rsidRPr="00A05A1F">
        <w:rPr>
          <w:rFonts w:ascii="Book Antiqua" w:hAnsi="Book Antiqua"/>
          <w:b/>
          <w:sz w:val="24"/>
          <w:szCs w:val="24"/>
          <w:lang w:val="en-US" w:eastAsia="zh-CN"/>
        </w:rPr>
        <w:t>,</w:t>
      </w:r>
      <w:r w:rsidRPr="00A05A1F">
        <w:rPr>
          <w:rFonts w:ascii="Book Antiqua" w:hAnsi="Book Antiqua"/>
          <w:b/>
          <w:sz w:val="24"/>
          <w:szCs w:val="24"/>
          <w:lang w:val="en-US"/>
        </w:rPr>
        <w:t xml:space="preserve"> </w:t>
      </w:r>
      <w:r w:rsidR="00B41E22" w:rsidRPr="00A05A1F">
        <w:rPr>
          <w:rFonts w:ascii="Book Antiqua" w:hAnsi="Book Antiqua"/>
          <w:sz w:val="24"/>
          <w:szCs w:val="24"/>
          <w:lang w:val="en-US"/>
        </w:rPr>
        <w:t>Depart</w:t>
      </w:r>
      <w:r w:rsidR="00776C6E" w:rsidRPr="00A05A1F">
        <w:rPr>
          <w:rFonts w:ascii="Book Antiqua" w:hAnsi="Book Antiqua"/>
          <w:sz w:val="24"/>
          <w:szCs w:val="24"/>
          <w:lang w:val="en-US"/>
        </w:rPr>
        <w:t>ment of abdominals diseases.</w:t>
      </w:r>
      <w:r w:rsidR="00776C6E" w:rsidRPr="00A05A1F">
        <w:rPr>
          <w:rFonts w:ascii="Book Antiqua" w:eastAsia="SimSun" w:hAnsi="Book Antiqua" w:cs="Mangal"/>
          <w:kern w:val="2"/>
          <w:sz w:val="24"/>
          <w:szCs w:val="24"/>
          <w:lang w:val="en-US" w:eastAsia="hi-IN" w:bidi="hi-IN"/>
        </w:rPr>
        <w:t xml:space="preserve"> </w:t>
      </w:r>
      <w:r w:rsidR="00776C6E" w:rsidRPr="00A05A1F">
        <w:rPr>
          <w:rFonts w:ascii="Book Antiqua" w:hAnsi="Book Antiqua"/>
          <w:sz w:val="24"/>
          <w:szCs w:val="24"/>
          <w:lang w:val="en-US"/>
        </w:rPr>
        <w:t xml:space="preserve">Hospital </w:t>
      </w:r>
      <w:r w:rsidR="00776C6E" w:rsidRPr="00A05A1F">
        <w:rPr>
          <w:rFonts w:ascii="Book Antiqua" w:hAnsi="Book Antiqua"/>
          <w:bCs/>
          <w:sz w:val="24"/>
          <w:szCs w:val="24"/>
          <w:lang w:val="en-US"/>
        </w:rPr>
        <w:t>Nij Smellinghe Ziekenhuis</w:t>
      </w:r>
      <w:r w:rsidR="00B2277D" w:rsidRPr="00A05A1F">
        <w:rPr>
          <w:rFonts w:ascii="Book Antiqua" w:hAnsi="Book Antiqua"/>
          <w:sz w:val="24"/>
          <w:szCs w:val="24"/>
          <w:lang w:val="en-US"/>
        </w:rPr>
        <w:t xml:space="preserve">, </w:t>
      </w:r>
      <w:r w:rsidRPr="00A05A1F">
        <w:rPr>
          <w:rFonts w:ascii="Book Antiqua" w:hAnsi="Book Antiqua"/>
          <w:sz w:val="24"/>
          <w:szCs w:val="24"/>
          <w:lang w:val="en-US"/>
        </w:rPr>
        <w:t xml:space="preserve">9202 NN </w:t>
      </w:r>
      <w:r w:rsidR="00B2277D" w:rsidRPr="00A05A1F">
        <w:rPr>
          <w:rFonts w:ascii="Book Antiqua" w:hAnsi="Book Antiqua"/>
          <w:sz w:val="24"/>
          <w:szCs w:val="24"/>
          <w:lang w:val="en-US"/>
        </w:rPr>
        <w:t>Drachten, The Neth</w:t>
      </w:r>
      <w:r w:rsidRPr="00A05A1F">
        <w:rPr>
          <w:rFonts w:ascii="Book Antiqua" w:hAnsi="Book Antiqua"/>
          <w:sz w:val="24"/>
          <w:szCs w:val="24"/>
          <w:lang w:val="en-US"/>
        </w:rPr>
        <w:t>erlands</w:t>
      </w:r>
    </w:p>
    <w:p w:rsidR="009105D3" w:rsidRPr="00A05A1F" w:rsidRDefault="009105D3" w:rsidP="00A05A1F">
      <w:pPr>
        <w:adjustRightInd w:val="0"/>
        <w:snapToGrid w:val="0"/>
        <w:spacing w:after="0" w:line="360" w:lineRule="auto"/>
        <w:jc w:val="both"/>
        <w:rPr>
          <w:rFonts w:ascii="Book Antiqua" w:hAnsi="Book Antiqua"/>
          <w:sz w:val="24"/>
          <w:szCs w:val="24"/>
          <w:lang w:val="en-US" w:eastAsia="zh-CN"/>
        </w:rPr>
      </w:pPr>
    </w:p>
    <w:p w:rsidR="00776C6E" w:rsidRPr="00A05A1F" w:rsidRDefault="00776C6E"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b/>
          <w:sz w:val="24"/>
          <w:szCs w:val="24"/>
          <w:lang w:val="en-US"/>
        </w:rPr>
        <w:t xml:space="preserve">Author contributions: </w:t>
      </w:r>
      <w:r w:rsidRPr="00A05A1F">
        <w:rPr>
          <w:rFonts w:ascii="Book Antiqua" w:hAnsi="Book Antiqua"/>
          <w:sz w:val="24"/>
          <w:szCs w:val="24"/>
          <w:lang w:val="en-US"/>
        </w:rPr>
        <w:t>Jiménez-Pérez M, Gonzá</w:t>
      </w:r>
      <w:r w:rsidR="00B41E22" w:rsidRPr="00A05A1F">
        <w:rPr>
          <w:rFonts w:ascii="Book Antiqua" w:hAnsi="Book Antiqua"/>
          <w:sz w:val="24"/>
          <w:szCs w:val="24"/>
          <w:lang w:val="en-US"/>
        </w:rPr>
        <w:t>lez-Grande R</w:t>
      </w:r>
      <w:r w:rsidR="00BA5A95" w:rsidRPr="00A05A1F">
        <w:rPr>
          <w:rFonts w:ascii="Book Antiqua" w:hAnsi="Book Antiqua"/>
          <w:sz w:val="24"/>
          <w:szCs w:val="24"/>
          <w:lang w:val="en-US"/>
        </w:rPr>
        <w:t>, Mostazo Torres J, González Arjona C</w:t>
      </w:r>
      <w:r w:rsidR="00B41E22" w:rsidRPr="00A05A1F">
        <w:rPr>
          <w:rFonts w:ascii="Book Antiqua" w:hAnsi="Book Antiqua"/>
          <w:sz w:val="24"/>
          <w:szCs w:val="24"/>
          <w:lang w:val="en-US"/>
        </w:rPr>
        <w:t xml:space="preserve"> and Rando-Muñoz FJ</w:t>
      </w:r>
      <w:r w:rsidRPr="00A05A1F">
        <w:rPr>
          <w:rFonts w:ascii="Book Antiqua" w:hAnsi="Book Antiqua"/>
          <w:sz w:val="24"/>
          <w:szCs w:val="24"/>
          <w:lang w:val="en-US"/>
        </w:rPr>
        <w:t xml:space="preserve"> contributed equally to this work.</w:t>
      </w:r>
    </w:p>
    <w:p w:rsidR="009105D3" w:rsidRPr="00A05A1F" w:rsidRDefault="009105D3" w:rsidP="00A05A1F">
      <w:pPr>
        <w:adjustRightInd w:val="0"/>
        <w:snapToGrid w:val="0"/>
        <w:spacing w:after="0" w:line="360" w:lineRule="auto"/>
        <w:jc w:val="both"/>
        <w:rPr>
          <w:rFonts w:ascii="Book Antiqua" w:hAnsi="Book Antiqua"/>
          <w:sz w:val="24"/>
          <w:szCs w:val="24"/>
          <w:lang w:val="en-US" w:eastAsia="zh-CN"/>
        </w:rPr>
      </w:pPr>
    </w:p>
    <w:p w:rsidR="00465C91" w:rsidRPr="00A05A1F" w:rsidRDefault="00465C91"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b/>
          <w:sz w:val="24"/>
          <w:szCs w:val="24"/>
          <w:lang w:val="en-US"/>
        </w:rPr>
        <w:t xml:space="preserve">Conflict-of-interest statement: </w:t>
      </w:r>
      <w:r w:rsidRPr="00A05A1F">
        <w:rPr>
          <w:rFonts w:ascii="Book Antiqua" w:hAnsi="Book Antiqua"/>
          <w:sz w:val="24"/>
          <w:szCs w:val="24"/>
          <w:lang w:val="en-US"/>
        </w:rPr>
        <w:t>The authors have no conflict of interest to rep</w:t>
      </w:r>
      <w:r w:rsidR="00321B87" w:rsidRPr="00A05A1F">
        <w:rPr>
          <w:rFonts w:ascii="Book Antiqua" w:hAnsi="Book Antiqua"/>
          <w:sz w:val="24"/>
          <w:szCs w:val="24"/>
          <w:lang w:val="en-US"/>
        </w:rPr>
        <w:t>o</w:t>
      </w:r>
      <w:r w:rsidRPr="00A05A1F">
        <w:rPr>
          <w:rFonts w:ascii="Book Antiqua" w:hAnsi="Book Antiqua"/>
          <w:sz w:val="24"/>
          <w:szCs w:val="24"/>
          <w:lang w:val="en-US"/>
        </w:rPr>
        <w:t>rt.</w:t>
      </w:r>
    </w:p>
    <w:p w:rsidR="009105D3" w:rsidRPr="00A05A1F" w:rsidRDefault="009105D3" w:rsidP="00A05A1F">
      <w:pPr>
        <w:adjustRightInd w:val="0"/>
        <w:snapToGrid w:val="0"/>
        <w:spacing w:after="0" w:line="360" w:lineRule="auto"/>
        <w:jc w:val="both"/>
        <w:rPr>
          <w:rFonts w:ascii="Book Antiqua" w:hAnsi="Book Antiqua"/>
          <w:sz w:val="24"/>
          <w:szCs w:val="24"/>
          <w:lang w:val="en-US" w:eastAsia="zh-CN"/>
        </w:rPr>
      </w:pPr>
    </w:p>
    <w:p w:rsidR="009105D3" w:rsidRPr="00B164E0" w:rsidRDefault="009105D3" w:rsidP="00A05A1F">
      <w:pPr>
        <w:spacing w:after="0" w:line="360" w:lineRule="auto"/>
        <w:jc w:val="both"/>
        <w:rPr>
          <w:rFonts w:ascii="Book Antiqua" w:eastAsia="SimSun" w:hAnsi="Book Antiqua" w:cs="SimSun"/>
          <w:sz w:val="24"/>
          <w:szCs w:val="24"/>
          <w:lang w:val="en-US" w:eastAsia="zh-CN"/>
        </w:rPr>
      </w:pPr>
      <w:bookmarkStart w:id="26" w:name="OLE_LINK441"/>
      <w:bookmarkStart w:id="27" w:name="OLE_LINK442"/>
      <w:bookmarkStart w:id="28" w:name="OLE_LINK1032"/>
      <w:bookmarkStart w:id="29" w:name="OLE_LINK1232"/>
      <w:bookmarkStart w:id="30" w:name="OLE_LINK1460"/>
      <w:bookmarkStart w:id="31" w:name="OLE_LINK1568"/>
      <w:bookmarkStart w:id="32" w:name="OLE_LINK1708"/>
      <w:bookmarkStart w:id="33" w:name="OLE_LINK1435"/>
      <w:bookmarkStart w:id="34" w:name="OLE_LINK1478"/>
      <w:bookmarkStart w:id="35" w:name="OLE_LINK1428"/>
      <w:bookmarkStart w:id="36" w:name="OLE_LINK1355"/>
      <w:bookmarkStart w:id="37" w:name="OLE_LINK1425"/>
      <w:bookmarkStart w:id="38" w:name="OLE_LINK1504"/>
      <w:bookmarkStart w:id="39" w:name="OLE_LINK1544"/>
      <w:r w:rsidRPr="00A05A1F">
        <w:rPr>
          <w:rFonts w:ascii="Book Antiqua" w:eastAsia="SimSun" w:hAnsi="Book Antiqua" w:cs="Times New Roman"/>
          <w:b/>
          <w:sz w:val="24"/>
          <w:szCs w:val="24"/>
          <w:lang w:val="en-US" w:eastAsia="zh-CN"/>
        </w:rPr>
        <w:t xml:space="preserve">Open-Access: </w:t>
      </w:r>
      <w:bookmarkStart w:id="40" w:name="OLE_LINK479"/>
      <w:bookmarkStart w:id="41" w:name="OLE_LINK496"/>
      <w:bookmarkStart w:id="42" w:name="OLE_LINK506"/>
      <w:bookmarkStart w:id="43" w:name="OLE_LINK507"/>
      <w:r w:rsidRPr="00A05A1F">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A05A1F">
        <w:rPr>
          <w:rFonts w:ascii="Book Antiqua" w:eastAsia="SimSun" w:hAnsi="Book Antiqua" w:cs="Times New Roman"/>
          <w:kern w:val="2"/>
          <w:sz w:val="24"/>
          <w:szCs w:val="24"/>
          <w:lang w:val="en-US" w:eastAsia="zh-CN"/>
        </w:rPr>
        <w:lastRenderedPageBreak/>
        <w:t xml:space="preserve">works on different terms, provided the original work is properly cited and the use is non-commercial. </w:t>
      </w:r>
      <w:r w:rsidRPr="00B164E0">
        <w:rPr>
          <w:rFonts w:ascii="Book Antiqua" w:eastAsia="SimSun" w:hAnsi="Book Antiqua" w:cs="Times New Roman"/>
          <w:kern w:val="2"/>
          <w:sz w:val="24"/>
          <w:szCs w:val="24"/>
          <w:lang w:val="en-US" w:eastAsia="zh-CN"/>
        </w:rPr>
        <w:t xml:space="preserve">See: </w:t>
      </w:r>
      <w:hyperlink r:id="rId8" w:history="1">
        <w:r w:rsidRPr="00B164E0">
          <w:rPr>
            <w:rFonts w:ascii="Book Antiqua" w:eastAsia="SimSun" w:hAnsi="Book Antiqua" w:cs="Times New Roman"/>
            <w:kern w:val="2"/>
            <w:sz w:val="24"/>
            <w:szCs w:val="24"/>
            <w:u w:val="single"/>
            <w:lang w:val="en-US" w:eastAsia="zh-CN"/>
          </w:rPr>
          <w:t>http://creativecommons.org/licenses/by-nc/4.0/</w:t>
        </w:r>
      </w:hyperlink>
      <w:bookmarkEnd w:id="40"/>
      <w:bookmarkEnd w:id="41"/>
      <w:bookmarkEnd w:id="42"/>
      <w:bookmarkEnd w:id="43"/>
    </w:p>
    <w:bookmarkEnd w:id="26"/>
    <w:bookmarkEnd w:id="27"/>
    <w:bookmarkEnd w:id="28"/>
    <w:bookmarkEnd w:id="29"/>
    <w:bookmarkEnd w:id="30"/>
    <w:bookmarkEnd w:id="31"/>
    <w:bookmarkEnd w:id="32"/>
    <w:bookmarkEnd w:id="33"/>
    <w:bookmarkEnd w:id="34"/>
    <w:bookmarkEnd w:id="35"/>
    <w:bookmarkEnd w:id="36"/>
    <w:bookmarkEnd w:id="37"/>
    <w:bookmarkEnd w:id="38"/>
    <w:bookmarkEnd w:id="39"/>
    <w:p w:rsidR="009105D3" w:rsidRPr="00B164E0" w:rsidRDefault="009105D3" w:rsidP="00A05A1F">
      <w:pPr>
        <w:adjustRightInd w:val="0"/>
        <w:snapToGrid w:val="0"/>
        <w:spacing w:after="0" w:line="360" w:lineRule="auto"/>
        <w:jc w:val="both"/>
        <w:rPr>
          <w:rFonts w:ascii="Book Antiqua" w:hAnsi="Book Antiqua"/>
          <w:sz w:val="24"/>
          <w:szCs w:val="24"/>
          <w:lang w:val="en-US" w:eastAsia="zh-CN"/>
        </w:rPr>
      </w:pPr>
    </w:p>
    <w:p w:rsidR="00850BE4" w:rsidRPr="00B164E0" w:rsidRDefault="00776C6E" w:rsidP="00A05A1F">
      <w:pPr>
        <w:adjustRightInd w:val="0"/>
        <w:snapToGrid w:val="0"/>
        <w:spacing w:after="0" w:line="360" w:lineRule="auto"/>
        <w:jc w:val="both"/>
        <w:rPr>
          <w:rFonts w:ascii="Book Antiqua" w:hAnsi="Book Antiqua"/>
          <w:sz w:val="24"/>
          <w:szCs w:val="24"/>
          <w:lang w:val="en-US" w:eastAsia="zh-CN"/>
        </w:rPr>
      </w:pPr>
      <w:r w:rsidRPr="00B164E0">
        <w:rPr>
          <w:rFonts w:ascii="Book Antiqua" w:hAnsi="Book Antiqua"/>
          <w:b/>
          <w:sz w:val="24"/>
          <w:szCs w:val="24"/>
          <w:lang w:val="en-US"/>
        </w:rPr>
        <w:t xml:space="preserve">Correspondence to: </w:t>
      </w:r>
      <w:bookmarkStart w:id="44" w:name="OLE_LINK1625"/>
      <w:bookmarkStart w:id="45" w:name="OLE_LINK1626"/>
      <w:r w:rsidR="00850BE4" w:rsidRPr="00B164E0">
        <w:rPr>
          <w:rFonts w:ascii="Book Antiqua" w:hAnsi="Book Antiqua"/>
          <w:b/>
          <w:sz w:val="24"/>
          <w:szCs w:val="24"/>
          <w:lang w:val="en-US"/>
        </w:rPr>
        <w:t>Miguel Jiménez-Pérez</w:t>
      </w:r>
      <w:r w:rsidR="00B2277D" w:rsidRPr="00B164E0">
        <w:rPr>
          <w:rFonts w:ascii="Book Antiqua" w:hAnsi="Book Antiqua"/>
          <w:sz w:val="24"/>
          <w:szCs w:val="24"/>
          <w:lang w:val="en-US"/>
        </w:rPr>
        <w:t xml:space="preserve">, </w:t>
      </w:r>
      <w:r w:rsidR="00B2277D" w:rsidRPr="00B164E0">
        <w:rPr>
          <w:rFonts w:ascii="Book Antiqua" w:hAnsi="Book Antiqua"/>
          <w:b/>
          <w:sz w:val="24"/>
          <w:szCs w:val="24"/>
          <w:lang w:val="en-US"/>
        </w:rPr>
        <w:t>MD</w:t>
      </w:r>
      <w:r w:rsidR="00850BE4" w:rsidRPr="00B164E0">
        <w:rPr>
          <w:rFonts w:ascii="Book Antiqua" w:hAnsi="Book Antiqua"/>
          <w:b/>
          <w:sz w:val="24"/>
          <w:szCs w:val="24"/>
          <w:lang w:val="en-US" w:eastAsia="zh-CN"/>
        </w:rPr>
        <w:t>,</w:t>
      </w:r>
      <w:r w:rsidRPr="00B164E0">
        <w:rPr>
          <w:rFonts w:ascii="Book Antiqua" w:hAnsi="Book Antiqua"/>
          <w:b/>
          <w:sz w:val="24"/>
          <w:szCs w:val="24"/>
          <w:lang w:val="en-US"/>
        </w:rPr>
        <w:t xml:space="preserve"> </w:t>
      </w:r>
      <w:r w:rsidR="00850BE4" w:rsidRPr="00B164E0">
        <w:rPr>
          <w:rFonts w:ascii="Book Antiqua" w:hAnsi="Book Antiqua"/>
          <w:sz w:val="24"/>
          <w:szCs w:val="24"/>
          <w:lang w:val="en-US"/>
        </w:rPr>
        <w:t>Liver transplantation and hepatology unit, UGC de Aparato Digestivo Hospital Regional Universitario,</w:t>
      </w:r>
      <w:r w:rsidR="00850BE4" w:rsidRPr="00B164E0">
        <w:rPr>
          <w:rFonts w:ascii="Book Antiqua" w:hAnsi="Book Antiqua"/>
          <w:sz w:val="24"/>
          <w:szCs w:val="24"/>
          <w:lang w:val="en-US" w:eastAsia="zh-CN"/>
        </w:rPr>
        <w:t xml:space="preserve"> Avenida Carlos Haya,</w:t>
      </w:r>
      <w:r w:rsidR="00A32A93">
        <w:rPr>
          <w:rFonts w:ascii="Book Antiqua" w:hAnsi="Book Antiqua"/>
          <w:sz w:val="24"/>
          <w:szCs w:val="24"/>
          <w:lang w:val="en-US" w:eastAsia="zh-CN"/>
        </w:rPr>
        <w:t xml:space="preserve"> </w:t>
      </w:r>
      <w:r w:rsidR="00850BE4" w:rsidRPr="00B164E0">
        <w:rPr>
          <w:rFonts w:ascii="Book Antiqua" w:hAnsi="Book Antiqua"/>
          <w:sz w:val="24"/>
          <w:szCs w:val="24"/>
          <w:lang w:val="en-US"/>
        </w:rPr>
        <w:t>29010 Malaga, Spain</w:t>
      </w:r>
      <w:r w:rsidR="00850BE4" w:rsidRPr="00B164E0">
        <w:rPr>
          <w:rFonts w:ascii="Book Antiqua" w:hAnsi="Book Antiqua"/>
          <w:sz w:val="24"/>
          <w:szCs w:val="24"/>
          <w:lang w:val="en-US" w:eastAsia="zh-CN"/>
        </w:rPr>
        <w:t>.</w:t>
      </w:r>
      <w:r w:rsidR="00850BE4" w:rsidRPr="00B164E0">
        <w:rPr>
          <w:rFonts w:ascii="Book Antiqua" w:hAnsi="Book Antiqua"/>
          <w:sz w:val="24"/>
          <w:szCs w:val="24"/>
          <w:lang w:val="en-US"/>
        </w:rPr>
        <w:t xml:space="preserve"> </w:t>
      </w:r>
      <w:hyperlink r:id="rId9" w:history="1">
        <w:r w:rsidRPr="00B164E0">
          <w:rPr>
            <w:rStyle w:val="Hyperlink"/>
            <w:rFonts w:ascii="Book Antiqua" w:hAnsi="Book Antiqua"/>
            <w:color w:val="auto"/>
            <w:sz w:val="24"/>
            <w:szCs w:val="24"/>
            <w:lang w:val="en-US"/>
          </w:rPr>
          <w:t>mjimenezp@commalaga.com</w:t>
        </w:r>
      </w:hyperlink>
    </w:p>
    <w:bookmarkEnd w:id="44"/>
    <w:bookmarkEnd w:id="45"/>
    <w:p w:rsidR="00850BE4" w:rsidRPr="00A05A1F" w:rsidRDefault="00776C6E" w:rsidP="00A05A1F">
      <w:pPr>
        <w:adjustRightInd w:val="0"/>
        <w:snapToGrid w:val="0"/>
        <w:spacing w:after="0" w:line="360" w:lineRule="auto"/>
        <w:jc w:val="both"/>
        <w:rPr>
          <w:rFonts w:ascii="Book Antiqua" w:hAnsi="Book Antiqua"/>
          <w:sz w:val="24"/>
          <w:szCs w:val="24"/>
          <w:lang w:val="en-US" w:eastAsia="zh-CN"/>
        </w:rPr>
      </w:pPr>
      <w:r w:rsidRPr="00B164E0">
        <w:rPr>
          <w:rFonts w:ascii="Book Antiqua" w:hAnsi="Book Antiqua"/>
          <w:b/>
          <w:sz w:val="24"/>
          <w:szCs w:val="24"/>
          <w:lang w:val="en-US"/>
        </w:rPr>
        <w:t>Telephone:</w:t>
      </w:r>
      <w:r w:rsidR="00A05A1F" w:rsidRPr="00B164E0">
        <w:rPr>
          <w:rFonts w:ascii="Book Antiqua" w:hAnsi="Book Antiqua"/>
          <w:sz w:val="24"/>
          <w:szCs w:val="24"/>
          <w:lang w:val="en-US" w:eastAsia="zh-CN"/>
        </w:rPr>
        <w:t xml:space="preserve">  </w:t>
      </w:r>
      <w:r w:rsidR="009C1C9F" w:rsidRPr="00A05A1F">
        <w:rPr>
          <w:rFonts w:ascii="Book Antiqua" w:hAnsi="Book Antiqua"/>
          <w:sz w:val="24"/>
          <w:szCs w:val="24"/>
          <w:lang w:val="en-US"/>
        </w:rPr>
        <w:t xml:space="preserve">+ </w:t>
      </w:r>
      <w:r w:rsidRPr="00A05A1F">
        <w:rPr>
          <w:rFonts w:ascii="Book Antiqua" w:hAnsi="Book Antiqua"/>
          <w:sz w:val="24"/>
          <w:szCs w:val="24"/>
          <w:lang w:val="en-US"/>
        </w:rPr>
        <w:t>34</w:t>
      </w:r>
      <w:r w:rsidR="00850BE4" w:rsidRPr="00A05A1F">
        <w:rPr>
          <w:rFonts w:ascii="Book Antiqua" w:hAnsi="Book Antiqua"/>
          <w:sz w:val="24"/>
          <w:szCs w:val="24"/>
          <w:lang w:val="en-US" w:eastAsia="zh-CN"/>
        </w:rPr>
        <w:t>-</w:t>
      </w:r>
      <w:r w:rsidR="00850BE4" w:rsidRPr="00A05A1F">
        <w:rPr>
          <w:rFonts w:ascii="Book Antiqua" w:hAnsi="Book Antiqua"/>
          <w:sz w:val="24"/>
          <w:szCs w:val="24"/>
          <w:lang w:val="en-US"/>
        </w:rPr>
        <w:t>6</w:t>
      </w:r>
      <w:r w:rsidR="00586D13">
        <w:rPr>
          <w:rFonts w:ascii="Book Antiqua" w:hAnsi="Book Antiqua" w:hint="eastAsia"/>
          <w:sz w:val="24"/>
          <w:szCs w:val="24"/>
          <w:lang w:val="en-US" w:eastAsia="zh-CN"/>
        </w:rPr>
        <w:t>-</w:t>
      </w:r>
      <w:r w:rsidR="00850BE4" w:rsidRPr="00A05A1F">
        <w:rPr>
          <w:rFonts w:ascii="Book Antiqua" w:hAnsi="Book Antiqua"/>
          <w:sz w:val="24"/>
          <w:szCs w:val="24"/>
          <w:lang w:val="en-US"/>
        </w:rPr>
        <w:t>1095935</w:t>
      </w:r>
    </w:p>
    <w:p w:rsidR="00D45F7D" w:rsidRPr="00A05A1F" w:rsidRDefault="00D45F7D"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b/>
          <w:sz w:val="24"/>
          <w:szCs w:val="24"/>
          <w:lang w:val="en-US"/>
        </w:rPr>
        <w:t>Fax:</w:t>
      </w:r>
      <w:r w:rsidR="00A05A1F" w:rsidRPr="00A05A1F">
        <w:rPr>
          <w:rFonts w:ascii="Book Antiqua" w:hAnsi="Book Antiqua"/>
          <w:sz w:val="24"/>
          <w:szCs w:val="24"/>
          <w:lang w:val="en-US" w:eastAsia="zh-CN"/>
        </w:rPr>
        <w:t xml:space="preserve">  </w:t>
      </w:r>
      <w:r w:rsidR="009C1C9F" w:rsidRPr="00A05A1F">
        <w:rPr>
          <w:rFonts w:ascii="Book Antiqua" w:hAnsi="Book Antiqua"/>
          <w:sz w:val="24"/>
          <w:szCs w:val="24"/>
          <w:lang w:val="en-US"/>
        </w:rPr>
        <w:t xml:space="preserve">+ </w:t>
      </w:r>
      <w:r w:rsidRPr="00A05A1F">
        <w:rPr>
          <w:rFonts w:ascii="Book Antiqua" w:hAnsi="Book Antiqua"/>
          <w:sz w:val="24"/>
          <w:szCs w:val="24"/>
          <w:lang w:val="en-US"/>
        </w:rPr>
        <w:t>34</w:t>
      </w:r>
      <w:r w:rsidR="00850BE4" w:rsidRPr="00A05A1F">
        <w:rPr>
          <w:rFonts w:ascii="Book Antiqua" w:hAnsi="Book Antiqua"/>
          <w:sz w:val="24"/>
          <w:szCs w:val="24"/>
          <w:lang w:val="en-US" w:eastAsia="zh-CN"/>
        </w:rPr>
        <w:t>-</w:t>
      </w:r>
      <w:r w:rsidRPr="00A05A1F">
        <w:rPr>
          <w:rFonts w:ascii="Book Antiqua" w:hAnsi="Book Antiqua"/>
          <w:sz w:val="24"/>
          <w:szCs w:val="24"/>
          <w:lang w:val="en-US"/>
        </w:rPr>
        <w:t>95</w:t>
      </w:r>
      <w:r w:rsidR="00586D13">
        <w:rPr>
          <w:rFonts w:ascii="Book Antiqua" w:hAnsi="Book Antiqua" w:hint="eastAsia"/>
          <w:sz w:val="24"/>
          <w:szCs w:val="24"/>
          <w:lang w:val="en-US" w:eastAsia="zh-CN"/>
        </w:rPr>
        <w:t>-</w:t>
      </w:r>
      <w:r w:rsidRPr="00A05A1F">
        <w:rPr>
          <w:rFonts w:ascii="Book Antiqua" w:hAnsi="Book Antiqua"/>
          <w:sz w:val="24"/>
          <w:szCs w:val="24"/>
          <w:lang w:val="en-US"/>
        </w:rPr>
        <w:t>129194</w:t>
      </w:r>
      <w:r w:rsidR="00882584" w:rsidRPr="00A05A1F">
        <w:rPr>
          <w:rFonts w:ascii="Book Antiqua" w:hAnsi="Book Antiqua"/>
          <w:sz w:val="24"/>
          <w:szCs w:val="24"/>
          <w:lang w:val="en-US"/>
        </w:rPr>
        <w:fldChar w:fldCharType="begin"/>
      </w:r>
      <w:r w:rsidR="00433584" w:rsidRPr="00A05A1F">
        <w:rPr>
          <w:rFonts w:ascii="Book Antiqua" w:hAnsi="Book Antiqua"/>
          <w:sz w:val="24"/>
          <w:szCs w:val="24"/>
          <w:lang w:val="en-US"/>
        </w:rPr>
        <w:instrText>PAGE   \* MERGEFORMAT</w:instrText>
      </w:r>
      <w:r w:rsidR="00882584" w:rsidRPr="00A05A1F">
        <w:rPr>
          <w:rFonts w:ascii="Book Antiqua" w:hAnsi="Book Antiqua"/>
          <w:sz w:val="24"/>
          <w:szCs w:val="24"/>
          <w:lang w:val="en-US"/>
        </w:rPr>
        <w:fldChar w:fldCharType="separate"/>
      </w:r>
      <w:r w:rsidR="00557731" w:rsidRPr="00A05A1F">
        <w:rPr>
          <w:rFonts w:ascii="Book Antiqua" w:hAnsi="Book Antiqua"/>
          <w:noProof/>
          <w:sz w:val="24"/>
          <w:szCs w:val="24"/>
          <w:lang w:val="en-US"/>
        </w:rPr>
        <w:t>1</w:t>
      </w:r>
      <w:r w:rsidR="00882584" w:rsidRPr="00A05A1F">
        <w:rPr>
          <w:rFonts w:ascii="Book Antiqua" w:hAnsi="Book Antiqua"/>
          <w:sz w:val="24"/>
          <w:szCs w:val="24"/>
          <w:lang w:val="en-US"/>
        </w:rPr>
        <w:fldChar w:fldCharType="end"/>
      </w:r>
    </w:p>
    <w:p w:rsidR="00465C91" w:rsidRPr="00A05A1F" w:rsidRDefault="00465C91" w:rsidP="00A05A1F">
      <w:pPr>
        <w:adjustRightInd w:val="0"/>
        <w:snapToGrid w:val="0"/>
        <w:spacing w:after="0" w:line="360" w:lineRule="auto"/>
        <w:jc w:val="both"/>
        <w:rPr>
          <w:rFonts w:ascii="Book Antiqua" w:hAnsi="Book Antiqua" w:cs="Arial"/>
          <w:sz w:val="24"/>
          <w:szCs w:val="24"/>
          <w:lang w:val="en-US" w:eastAsia="zh-CN"/>
        </w:rPr>
      </w:pP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46" w:name="OLE_LINK1346"/>
      <w:bookmarkStart w:id="47" w:name="OLE_LINK1347"/>
      <w:bookmarkStart w:id="48" w:name="OLE_LINK1461"/>
      <w:bookmarkStart w:id="49" w:name="OLE_LINK1437"/>
      <w:bookmarkStart w:id="50" w:name="OLE_LINK1493"/>
      <w:bookmarkStart w:id="51" w:name="OLE_LINK1436"/>
      <w:bookmarkStart w:id="52" w:name="OLE_LINK1584"/>
      <w:bookmarkStart w:id="53" w:name="OLE_LINK1426"/>
      <w:bookmarkStart w:id="54" w:name="OLE_LINK1470"/>
      <w:bookmarkStart w:id="55" w:name="OLE_LINK1569"/>
      <w:bookmarkStart w:id="56" w:name="OLE_LINK1570"/>
      <w:bookmarkStart w:id="57" w:name="OLE_LINK1709"/>
      <w:bookmarkStart w:id="58" w:name="OLE_LINK1387"/>
      <w:bookmarkStart w:id="59" w:name="OLE_LINK1479"/>
      <w:r w:rsidRPr="00A05A1F">
        <w:rPr>
          <w:rFonts w:ascii="Book Antiqua" w:eastAsia="SimSun" w:hAnsi="Book Antiqua" w:cs="Times New Roman"/>
          <w:b/>
          <w:bCs/>
          <w:kern w:val="2"/>
          <w:sz w:val="24"/>
          <w:szCs w:val="24"/>
          <w:lang w:val="en-US" w:eastAsia="zh-CN"/>
        </w:rPr>
        <w:t xml:space="preserve">Received: </w:t>
      </w:r>
      <w:r w:rsidRPr="00A05A1F">
        <w:rPr>
          <w:rFonts w:ascii="Book Antiqua" w:eastAsia="SimSun" w:hAnsi="Book Antiqua" w:cs="Times New Roman"/>
          <w:bCs/>
          <w:kern w:val="2"/>
          <w:sz w:val="24"/>
          <w:szCs w:val="24"/>
          <w:lang w:val="en-US" w:eastAsia="zh-CN"/>
        </w:rPr>
        <w:t>April 18, 2015</w:t>
      </w: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A05A1F">
        <w:rPr>
          <w:rFonts w:ascii="Book Antiqua" w:eastAsia="SimSun" w:hAnsi="Book Antiqua" w:cs="Times New Roman"/>
          <w:b/>
          <w:bCs/>
          <w:kern w:val="2"/>
          <w:sz w:val="24"/>
          <w:szCs w:val="24"/>
          <w:lang w:val="en-US" w:eastAsia="zh-CN"/>
        </w:rPr>
        <w:t xml:space="preserve">Peer-review started: </w:t>
      </w:r>
      <w:r w:rsidRPr="00A05A1F">
        <w:rPr>
          <w:rFonts w:ascii="Book Antiqua" w:eastAsia="SimSun" w:hAnsi="Book Antiqua" w:cs="Times New Roman"/>
          <w:bCs/>
          <w:kern w:val="2"/>
          <w:sz w:val="24"/>
          <w:szCs w:val="24"/>
          <w:lang w:val="en-US" w:eastAsia="zh-CN"/>
        </w:rPr>
        <w:t>April 20, 2015</w:t>
      </w: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A05A1F">
        <w:rPr>
          <w:rFonts w:ascii="Book Antiqua" w:eastAsia="SimSun" w:hAnsi="Book Antiqua" w:cs="Times New Roman"/>
          <w:b/>
          <w:bCs/>
          <w:kern w:val="2"/>
          <w:sz w:val="24"/>
          <w:szCs w:val="24"/>
          <w:lang w:val="en-US" w:eastAsia="zh-CN"/>
        </w:rPr>
        <w:t>First decision:</w:t>
      </w:r>
      <w:r w:rsidRPr="00A05A1F">
        <w:rPr>
          <w:rFonts w:ascii="Book Antiqua" w:eastAsia="SimSun" w:hAnsi="Book Antiqua" w:cs="Times New Roman"/>
          <w:bCs/>
          <w:kern w:val="2"/>
          <w:sz w:val="24"/>
          <w:szCs w:val="24"/>
          <w:lang w:val="en-US" w:eastAsia="zh-CN"/>
        </w:rPr>
        <w:t xml:space="preserve"> </w:t>
      </w:r>
      <w:r w:rsidR="00C3347C" w:rsidRPr="00A05A1F">
        <w:rPr>
          <w:rFonts w:ascii="Book Antiqua" w:eastAsia="SimSun" w:hAnsi="Book Antiqua" w:cs="Times New Roman"/>
          <w:bCs/>
          <w:kern w:val="2"/>
          <w:sz w:val="24"/>
          <w:szCs w:val="24"/>
          <w:lang w:val="en-US" w:eastAsia="zh-CN"/>
        </w:rPr>
        <w:t>June</w:t>
      </w:r>
      <w:r w:rsidRPr="00A05A1F">
        <w:rPr>
          <w:rFonts w:ascii="Book Antiqua" w:eastAsia="SimSun" w:hAnsi="Book Antiqua" w:cs="Times New Roman"/>
          <w:bCs/>
          <w:kern w:val="2"/>
          <w:sz w:val="24"/>
          <w:szCs w:val="24"/>
          <w:lang w:val="en-US" w:eastAsia="zh-CN"/>
        </w:rPr>
        <w:t xml:space="preserve"> 23, 2015</w:t>
      </w: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A05A1F">
        <w:rPr>
          <w:rFonts w:ascii="Book Antiqua" w:eastAsia="SimSun" w:hAnsi="Book Antiqua" w:cs="Times New Roman"/>
          <w:b/>
          <w:bCs/>
          <w:kern w:val="2"/>
          <w:sz w:val="24"/>
          <w:szCs w:val="24"/>
          <w:lang w:val="en-US" w:eastAsia="zh-CN"/>
        </w:rPr>
        <w:t>Revised:</w:t>
      </w:r>
      <w:r w:rsidRPr="00A05A1F">
        <w:rPr>
          <w:rFonts w:ascii="Book Antiqua" w:eastAsia="SimSun" w:hAnsi="Book Antiqua" w:cs="Times New Roman"/>
          <w:bCs/>
          <w:kern w:val="2"/>
          <w:sz w:val="24"/>
          <w:szCs w:val="24"/>
          <w:lang w:val="en-US" w:eastAsia="zh-CN"/>
        </w:rPr>
        <w:t xml:space="preserve"> </w:t>
      </w:r>
      <w:r w:rsidR="00C3347C" w:rsidRPr="00A05A1F">
        <w:rPr>
          <w:rFonts w:ascii="Book Antiqua" w:eastAsia="SimSun" w:hAnsi="Book Antiqua" w:cs="Times New Roman"/>
          <w:bCs/>
          <w:kern w:val="2"/>
          <w:sz w:val="24"/>
          <w:szCs w:val="24"/>
          <w:lang w:val="en-US" w:eastAsia="zh-CN"/>
        </w:rPr>
        <w:t>June</w:t>
      </w:r>
      <w:r w:rsidRPr="00A05A1F">
        <w:rPr>
          <w:rFonts w:ascii="Book Antiqua" w:eastAsia="SimSun" w:hAnsi="Book Antiqua" w:cs="Times New Roman"/>
          <w:bCs/>
          <w:kern w:val="2"/>
          <w:sz w:val="24"/>
          <w:szCs w:val="24"/>
          <w:lang w:val="en-US" w:eastAsia="zh-CN"/>
        </w:rPr>
        <w:t xml:space="preserve"> </w:t>
      </w:r>
      <w:r w:rsidR="00C3347C" w:rsidRPr="00A05A1F">
        <w:rPr>
          <w:rFonts w:ascii="Book Antiqua" w:eastAsia="SimSun" w:hAnsi="Book Antiqua" w:cs="Times New Roman"/>
          <w:bCs/>
          <w:kern w:val="2"/>
          <w:sz w:val="24"/>
          <w:szCs w:val="24"/>
          <w:lang w:val="en-US" w:eastAsia="zh-CN"/>
        </w:rPr>
        <w:t>26</w:t>
      </w:r>
      <w:r w:rsidRPr="00A05A1F">
        <w:rPr>
          <w:rFonts w:ascii="Book Antiqua" w:eastAsia="SimSun" w:hAnsi="Book Antiqua" w:cs="Times New Roman"/>
          <w:bCs/>
          <w:kern w:val="2"/>
          <w:sz w:val="24"/>
          <w:szCs w:val="24"/>
          <w:lang w:val="en-US" w:eastAsia="zh-CN"/>
        </w:rPr>
        <w:t>, 2015</w:t>
      </w:r>
    </w:p>
    <w:p w:rsidR="00850BE4" w:rsidRPr="00A40B5A" w:rsidRDefault="00850BE4" w:rsidP="00A40B5A">
      <w:pPr>
        <w:spacing w:line="360" w:lineRule="auto"/>
        <w:rPr>
          <w:rFonts w:ascii="Book Antiqua" w:hAnsi="Book Antiqua"/>
          <w:color w:val="000000"/>
          <w:sz w:val="24"/>
          <w:szCs w:val="24"/>
        </w:rPr>
      </w:pPr>
      <w:r w:rsidRPr="00A05A1F">
        <w:rPr>
          <w:rFonts w:ascii="Book Antiqua" w:eastAsia="SimSun" w:hAnsi="Book Antiqua" w:cs="Times New Roman"/>
          <w:b/>
          <w:bCs/>
          <w:kern w:val="2"/>
          <w:sz w:val="24"/>
          <w:szCs w:val="24"/>
          <w:lang w:val="en-US" w:eastAsia="zh-CN"/>
        </w:rPr>
        <w:t>Accepted:</w:t>
      </w:r>
      <w:bookmarkStart w:id="60" w:name="OLE_LINK134"/>
      <w:bookmarkStart w:id="61" w:name="OLE_LINK135"/>
      <w:r w:rsidR="00A40B5A" w:rsidRPr="00A40B5A">
        <w:rPr>
          <w:rFonts w:ascii="Book Antiqua" w:hAnsi="Book Antiqua"/>
          <w:color w:val="000000"/>
          <w:sz w:val="24"/>
          <w:szCs w:val="24"/>
        </w:rPr>
        <w:t xml:space="preserve"> </w:t>
      </w:r>
      <w:r w:rsidR="00A40B5A">
        <w:rPr>
          <w:rFonts w:ascii="Book Antiqua" w:hAnsi="Book Antiqua"/>
          <w:color w:val="000000"/>
          <w:sz w:val="24"/>
          <w:szCs w:val="24"/>
        </w:rPr>
        <w:t xml:space="preserve">September </w:t>
      </w:r>
      <w:bookmarkStart w:id="62" w:name="_GoBack"/>
      <w:bookmarkEnd w:id="62"/>
      <w:r w:rsidR="00A40B5A" w:rsidRPr="004B5E0D">
        <w:rPr>
          <w:rFonts w:ascii="Book Antiqua" w:hAnsi="Book Antiqua"/>
          <w:color w:val="000000"/>
          <w:sz w:val="24"/>
          <w:szCs w:val="24"/>
        </w:rPr>
        <w:t>13, 2015</w:t>
      </w:r>
      <w:bookmarkEnd w:id="60"/>
      <w:bookmarkEnd w:id="61"/>
      <w:r w:rsidR="00A05A1F" w:rsidRPr="00A05A1F">
        <w:rPr>
          <w:rFonts w:ascii="Book Antiqua" w:eastAsia="SimSun" w:hAnsi="Book Antiqua" w:cs="Times New Roman"/>
          <w:b/>
          <w:bCs/>
          <w:kern w:val="2"/>
          <w:sz w:val="24"/>
          <w:szCs w:val="24"/>
          <w:lang w:val="en-US" w:eastAsia="zh-CN"/>
        </w:rPr>
        <w:t xml:space="preserve">  </w:t>
      </w: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A05A1F">
        <w:rPr>
          <w:rFonts w:ascii="Book Antiqua" w:eastAsia="SimSun" w:hAnsi="Book Antiqua" w:cs="Times New Roman"/>
          <w:b/>
          <w:bCs/>
          <w:kern w:val="2"/>
          <w:sz w:val="24"/>
          <w:szCs w:val="24"/>
          <w:lang w:val="en-US" w:eastAsia="zh-CN"/>
        </w:rPr>
        <w:t>Article in press:</w:t>
      </w:r>
    </w:p>
    <w:p w:rsidR="00850BE4" w:rsidRPr="00A05A1F" w:rsidRDefault="00850BE4" w:rsidP="00A05A1F">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A05A1F">
        <w:rPr>
          <w:rFonts w:ascii="Book Antiqua" w:eastAsia="SimSun" w:hAnsi="Book Antiqua" w:cs="Times New Roman"/>
          <w:b/>
          <w:bCs/>
          <w:kern w:val="2"/>
          <w:sz w:val="24"/>
          <w:szCs w:val="24"/>
          <w:lang w:val="en-US" w:eastAsia="zh-CN"/>
        </w:rPr>
        <w:t xml:space="preserve">Published online: </w:t>
      </w:r>
    </w:p>
    <w:bookmarkEnd w:id="46"/>
    <w:bookmarkEnd w:id="47"/>
    <w:bookmarkEnd w:id="48"/>
    <w:bookmarkEnd w:id="49"/>
    <w:bookmarkEnd w:id="50"/>
    <w:bookmarkEnd w:id="51"/>
    <w:bookmarkEnd w:id="52"/>
    <w:bookmarkEnd w:id="53"/>
    <w:bookmarkEnd w:id="54"/>
    <w:p w:rsidR="00850BE4" w:rsidRPr="00A05A1F" w:rsidRDefault="00850BE4" w:rsidP="00A05A1F">
      <w:pPr>
        <w:widowControl w:val="0"/>
        <w:spacing w:after="0" w:line="360" w:lineRule="auto"/>
        <w:jc w:val="both"/>
        <w:rPr>
          <w:rFonts w:ascii="Book Antiqua" w:eastAsia="SimSun" w:hAnsi="Book Antiqua" w:cs="Times New Roman"/>
          <w:b/>
          <w:kern w:val="2"/>
          <w:sz w:val="24"/>
          <w:szCs w:val="24"/>
          <w:lang w:val="en-US" w:eastAsia="zh-CN"/>
        </w:rPr>
      </w:pPr>
    </w:p>
    <w:bookmarkEnd w:id="55"/>
    <w:bookmarkEnd w:id="56"/>
    <w:bookmarkEnd w:id="57"/>
    <w:bookmarkEnd w:id="58"/>
    <w:bookmarkEnd w:id="59"/>
    <w:p w:rsidR="00850BE4" w:rsidRPr="00A05A1F" w:rsidRDefault="00850BE4" w:rsidP="00A05A1F">
      <w:pPr>
        <w:adjustRightInd w:val="0"/>
        <w:snapToGrid w:val="0"/>
        <w:spacing w:after="0" w:line="360" w:lineRule="auto"/>
        <w:jc w:val="both"/>
        <w:rPr>
          <w:rFonts w:ascii="Book Antiqua" w:hAnsi="Book Antiqua" w:cs="Arial"/>
          <w:sz w:val="24"/>
          <w:szCs w:val="24"/>
          <w:lang w:val="en-US" w:eastAsia="zh-CN"/>
        </w:rPr>
      </w:pPr>
    </w:p>
    <w:p w:rsidR="008E7170" w:rsidRPr="00A05A1F" w:rsidRDefault="008E7170" w:rsidP="00A05A1F">
      <w:pPr>
        <w:spacing w:line="360" w:lineRule="auto"/>
        <w:jc w:val="both"/>
        <w:rPr>
          <w:rFonts w:ascii="Book Antiqua" w:eastAsia="Times New Roman" w:hAnsi="Book Antiqua" w:cs="Arial"/>
          <w:b/>
          <w:sz w:val="24"/>
          <w:szCs w:val="24"/>
          <w:lang w:val="en-US" w:eastAsia="es-ES"/>
        </w:rPr>
      </w:pPr>
      <w:r w:rsidRPr="00A05A1F">
        <w:rPr>
          <w:rFonts w:ascii="Book Antiqua" w:eastAsia="Times New Roman" w:hAnsi="Book Antiqua" w:cs="Arial"/>
          <w:b/>
          <w:sz w:val="24"/>
          <w:szCs w:val="24"/>
          <w:lang w:val="en-US" w:eastAsia="es-ES"/>
        </w:rPr>
        <w:br w:type="page"/>
      </w:r>
    </w:p>
    <w:p w:rsidR="00465C91" w:rsidRPr="00A05A1F" w:rsidRDefault="00465C91" w:rsidP="00A05A1F">
      <w:pPr>
        <w:adjustRightInd w:val="0"/>
        <w:snapToGrid w:val="0"/>
        <w:spacing w:after="0" w:line="360" w:lineRule="auto"/>
        <w:jc w:val="both"/>
        <w:rPr>
          <w:rFonts w:ascii="Book Antiqua" w:eastAsia="Times New Roman" w:hAnsi="Book Antiqua" w:cs="Arial"/>
          <w:b/>
          <w:sz w:val="24"/>
          <w:szCs w:val="24"/>
          <w:lang w:val="en-US" w:eastAsia="es-ES"/>
        </w:rPr>
      </w:pPr>
      <w:r w:rsidRPr="00A05A1F">
        <w:rPr>
          <w:rFonts w:ascii="Book Antiqua" w:eastAsia="Times New Roman" w:hAnsi="Book Antiqua" w:cs="Arial"/>
          <w:b/>
          <w:sz w:val="24"/>
          <w:szCs w:val="24"/>
          <w:lang w:val="en-US" w:eastAsia="es-ES"/>
        </w:rPr>
        <w:lastRenderedPageBreak/>
        <w:t>Abstract</w:t>
      </w:r>
    </w:p>
    <w:p w:rsidR="00465C91" w:rsidRPr="00A05A1F" w:rsidRDefault="00465C91" w:rsidP="00A05A1F">
      <w:pPr>
        <w:adjustRightInd w:val="0"/>
        <w:snapToGrid w:val="0"/>
        <w:spacing w:after="0" w:line="360" w:lineRule="auto"/>
        <w:jc w:val="both"/>
        <w:rPr>
          <w:rFonts w:ascii="Book Antiqua" w:hAnsi="Book Antiqua" w:cs="Arial"/>
          <w:sz w:val="24"/>
          <w:szCs w:val="24"/>
          <w:lang w:val="en-US" w:eastAsia="zh-CN"/>
        </w:rPr>
      </w:pPr>
      <w:r w:rsidRPr="00A05A1F">
        <w:rPr>
          <w:rFonts w:ascii="Book Antiqua" w:eastAsia="Times New Roman" w:hAnsi="Book Antiqua" w:cs="Arial"/>
          <w:sz w:val="24"/>
          <w:szCs w:val="24"/>
          <w:lang w:val="en-US" w:eastAsia="es-ES"/>
        </w:rPr>
        <w:t xml:space="preserve">Chronic </w:t>
      </w:r>
      <w:r w:rsidR="00555218" w:rsidRPr="00A05A1F">
        <w:rPr>
          <w:rFonts w:ascii="Book Antiqua" w:eastAsia="Times New Roman" w:hAnsi="Book Antiqua" w:cs="Arial"/>
          <w:sz w:val="24"/>
          <w:szCs w:val="24"/>
          <w:lang w:val="en-US" w:eastAsia="es-ES"/>
        </w:rPr>
        <w:t xml:space="preserve">hepatitis B virus </w:t>
      </w:r>
      <w:r w:rsidR="00555218" w:rsidRPr="00A05A1F">
        <w:rPr>
          <w:rFonts w:ascii="Book Antiqua" w:hAnsi="Book Antiqua" w:cs="Arial"/>
          <w:sz w:val="24"/>
          <w:szCs w:val="24"/>
          <w:lang w:val="en-US" w:eastAsia="zh-CN"/>
        </w:rPr>
        <w:t>(</w:t>
      </w:r>
      <w:r w:rsidRPr="00A05A1F">
        <w:rPr>
          <w:rFonts w:ascii="Book Antiqua" w:eastAsia="Times New Roman" w:hAnsi="Book Antiqua" w:cs="Arial"/>
          <w:sz w:val="24"/>
          <w:szCs w:val="24"/>
          <w:lang w:val="en-US" w:eastAsia="es-ES"/>
        </w:rPr>
        <w:t>HBV</w:t>
      </w:r>
      <w:r w:rsidR="00555218" w:rsidRPr="00A05A1F">
        <w:rPr>
          <w:rFonts w:ascii="Book Antiqua" w:hAnsi="Book Antiqua" w:cs="Arial"/>
          <w:sz w:val="24"/>
          <w:szCs w:val="24"/>
          <w:lang w:val="en-US" w:eastAsia="zh-CN"/>
        </w:rPr>
        <w:t>)</w:t>
      </w:r>
      <w:r w:rsidRPr="00A05A1F">
        <w:rPr>
          <w:rFonts w:ascii="Book Antiqua" w:eastAsia="Times New Roman" w:hAnsi="Book Antiqua" w:cs="Arial"/>
          <w:sz w:val="24"/>
          <w:szCs w:val="24"/>
          <w:lang w:val="en-US" w:eastAsia="es-ES"/>
        </w:rPr>
        <w:t xml:space="preserve"> infection is responsible for up to 30% of cases of liver cirrhosis and up to 53% of cases of hepatocellular carcinoma. Liver transplantation (LT) is the best therapeutic option for patients with end-stage liver failure caused by HBV. The success of transplantation, though, depends on the need to receive prophylactic treatment against post-transplant viral reactivation. In the absence of prophylaxis, liver transplantation due to chronic hepatitis B (CHB) is associated with high rates of viral recurrence that influence a poor survival. The introduction of treatment with hepatitis B immunoglobulins (HBIG) during the 1990s and the later incorporation of oral antiviral drugs have led to a favorable improvement in the prognosis for these patients, resulting in liver transplantation for CHB now being a universally accepted option, with an estimated 5-year survival of around 85% </w:t>
      </w:r>
      <w:r w:rsidR="0048793C" w:rsidRPr="00A05A1F">
        <w:rPr>
          <w:rFonts w:ascii="Book Antiqua" w:eastAsia="Times New Roman" w:hAnsi="Book Antiqua" w:cs="Arial"/>
          <w:i/>
          <w:sz w:val="24"/>
          <w:szCs w:val="24"/>
          <w:lang w:val="en-US" w:eastAsia="es-ES"/>
        </w:rPr>
        <w:t>vs</w:t>
      </w:r>
      <w:r w:rsidRPr="00A05A1F">
        <w:rPr>
          <w:rFonts w:ascii="Book Antiqua" w:eastAsia="Times New Roman" w:hAnsi="Book Antiqua" w:cs="Arial"/>
          <w:sz w:val="24"/>
          <w:szCs w:val="24"/>
          <w:lang w:val="en-US" w:eastAsia="es-ES"/>
        </w:rPr>
        <w:t xml:space="preserve"> the 45% survival seen prior to the introduction of HBIG. The combination of lamivudine (LAM) plus HBIG has for many years been the most widely used prophylactic regimen. However, with the appearance of new more potent oral antiviral agents associated with less resistance </w:t>
      </w:r>
      <w:r w:rsidR="0048793C" w:rsidRPr="00A05A1F">
        <w:rPr>
          <w:rFonts w:ascii="Book Antiqua" w:hAnsi="Book Antiqua" w:cs="Arial"/>
          <w:sz w:val="24"/>
          <w:szCs w:val="24"/>
          <w:lang w:val="en-US" w:eastAsia="zh-CN"/>
        </w:rPr>
        <w:t>(</w:t>
      </w:r>
      <w:r w:rsidR="0048793C" w:rsidRPr="00A05A1F">
        <w:rPr>
          <w:rFonts w:ascii="Book Antiqua" w:eastAsia="Times New Roman" w:hAnsi="Book Antiqua" w:cs="Arial"/>
          <w:sz w:val="24"/>
          <w:szCs w:val="24"/>
          <w:lang w:val="en-US" w:eastAsia="es-ES"/>
        </w:rPr>
        <w:t xml:space="preserve">entecavir </w:t>
      </w:r>
      <w:r w:rsidRPr="00A05A1F">
        <w:rPr>
          <w:rFonts w:ascii="Book Antiqua" w:eastAsia="Times New Roman" w:hAnsi="Book Antiqua" w:cs="Arial"/>
          <w:sz w:val="24"/>
          <w:szCs w:val="24"/>
          <w:lang w:val="en-US" w:eastAsia="es-ES"/>
        </w:rPr>
        <w:t xml:space="preserve">and </w:t>
      </w:r>
      <w:r w:rsidR="0048793C" w:rsidRPr="00A05A1F">
        <w:rPr>
          <w:rFonts w:ascii="Book Antiqua" w:eastAsia="Times New Roman" w:hAnsi="Book Antiqua" w:cs="Arial"/>
          <w:sz w:val="24"/>
          <w:szCs w:val="24"/>
          <w:lang w:val="en-US" w:eastAsia="es-ES"/>
        </w:rPr>
        <w:t>tenofovir</w:t>
      </w:r>
      <w:r w:rsidR="0048793C" w:rsidRPr="00A05A1F">
        <w:rPr>
          <w:rFonts w:ascii="Book Antiqua" w:hAnsi="Book Antiqua" w:cs="Arial"/>
          <w:sz w:val="24"/>
          <w:szCs w:val="24"/>
          <w:lang w:val="en-US" w:eastAsia="zh-CN"/>
        </w:rPr>
        <w:t>)</w:t>
      </w:r>
      <w:r w:rsidRPr="00A05A1F">
        <w:rPr>
          <w:rFonts w:ascii="Book Antiqua" w:eastAsia="Times New Roman" w:hAnsi="Book Antiqua" w:cs="Arial"/>
          <w:sz w:val="24"/>
          <w:szCs w:val="24"/>
          <w:lang w:val="en-US" w:eastAsia="es-ES"/>
        </w:rPr>
        <w:t xml:space="preserve"> for the treatment of CHB, new prophylactic strategies are being designed, either combined with HBIG or even alone in monotherapy. This has resulted in a tendency to a more personalized prophylaxis based on the individual risk profile of the patient. In addition to this, the small pool of donors has required the use of anti-HBc-positive donors (with the resulting possibility of transmitting HBV from these organs), which has been made possible by suitable prophylactic regimens.</w:t>
      </w:r>
    </w:p>
    <w:p w:rsidR="00555218" w:rsidRPr="00A05A1F" w:rsidRDefault="00555218" w:rsidP="00A05A1F">
      <w:pPr>
        <w:adjustRightInd w:val="0"/>
        <w:snapToGrid w:val="0"/>
        <w:spacing w:after="0" w:line="360" w:lineRule="auto"/>
        <w:jc w:val="both"/>
        <w:rPr>
          <w:rFonts w:ascii="Book Antiqua" w:hAnsi="Book Antiqua" w:cs="Arial"/>
          <w:sz w:val="24"/>
          <w:szCs w:val="24"/>
          <w:lang w:val="en-US" w:eastAsia="zh-CN"/>
        </w:rPr>
      </w:pPr>
    </w:p>
    <w:p w:rsidR="00465C91" w:rsidRPr="00A05A1F" w:rsidRDefault="00465C91" w:rsidP="00A05A1F">
      <w:pPr>
        <w:adjustRightInd w:val="0"/>
        <w:snapToGrid w:val="0"/>
        <w:spacing w:after="0" w:line="360" w:lineRule="auto"/>
        <w:jc w:val="both"/>
        <w:rPr>
          <w:rStyle w:val="hui12181"/>
          <w:rFonts w:ascii="Book Antiqua" w:hAnsi="Book Antiqua"/>
          <w:color w:val="auto"/>
          <w:sz w:val="24"/>
          <w:szCs w:val="24"/>
          <w:lang w:val="en-US" w:eastAsia="zh-CN"/>
        </w:rPr>
      </w:pPr>
      <w:r w:rsidRPr="00A05A1F">
        <w:rPr>
          <w:rStyle w:val="hui12181"/>
          <w:rFonts w:ascii="Book Antiqua" w:hAnsi="Book Antiqua"/>
          <w:b/>
          <w:color w:val="auto"/>
          <w:sz w:val="24"/>
          <w:szCs w:val="24"/>
          <w:lang w:val="en-US"/>
        </w:rPr>
        <w:t>Key words:</w:t>
      </w:r>
      <w:r w:rsidR="00321B87" w:rsidRPr="00A05A1F">
        <w:rPr>
          <w:rStyle w:val="hui12181"/>
          <w:rFonts w:ascii="Book Antiqua" w:hAnsi="Book Antiqua"/>
          <w:color w:val="auto"/>
          <w:sz w:val="24"/>
          <w:szCs w:val="24"/>
          <w:lang w:val="en-US"/>
        </w:rPr>
        <w:t xml:space="preserve"> </w:t>
      </w:r>
      <w:bookmarkStart w:id="63" w:name="OLE_LINK1627"/>
      <w:bookmarkStart w:id="64" w:name="OLE_LINK1628"/>
      <w:r w:rsidR="00321B87" w:rsidRPr="00A05A1F">
        <w:rPr>
          <w:rStyle w:val="hui12181"/>
          <w:rFonts w:ascii="Book Antiqua" w:hAnsi="Book Antiqua"/>
          <w:color w:val="auto"/>
          <w:sz w:val="24"/>
          <w:szCs w:val="24"/>
          <w:lang w:val="en-US"/>
        </w:rPr>
        <w:t>Hepatitis B virus</w:t>
      </w:r>
      <w:r w:rsidR="00555218" w:rsidRPr="00A05A1F">
        <w:rPr>
          <w:rStyle w:val="hui12181"/>
          <w:rFonts w:ascii="Book Antiqua" w:hAnsi="Book Antiqua"/>
          <w:color w:val="auto"/>
          <w:sz w:val="24"/>
          <w:szCs w:val="24"/>
          <w:lang w:val="en-US" w:eastAsia="zh-CN"/>
        </w:rPr>
        <w:t>;</w:t>
      </w:r>
      <w:r w:rsidR="00321B87" w:rsidRPr="00A05A1F">
        <w:rPr>
          <w:rStyle w:val="hui12181"/>
          <w:rFonts w:ascii="Book Antiqua" w:hAnsi="Book Antiqua"/>
          <w:color w:val="auto"/>
          <w:sz w:val="24"/>
          <w:szCs w:val="24"/>
          <w:lang w:val="en-US"/>
        </w:rPr>
        <w:t xml:space="preserve"> </w:t>
      </w:r>
      <w:r w:rsidR="00555218" w:rsidRPr="00A05A1F">
        <w:rPr>
          <w:rStyle w:val="hui12181"/>
          <w:rFonts w:ascii="Book Antiqua" w:hAnsi="Book Antiqua"/>
          <w:color w:val="auto"/>
          <w:sz w:val="24"/>
          <w:szCs w:val="24"/>
          <w:lang w:val="en-US"/>
        </w:rPr>
        <w:t xml:space="preserve">Liver </w:t>
      </w:r>
      <w:r w:rsidR="00321B87" w:rsidRPr="00A05A1F">
        <w:rPr>
          <w:rStyle w:val="hui12181"/>
          <w:rFonts w:ascii="Book Antiqua" w:hAnsi="Book Antiqua"/>
          <w:color w:val="auto"/>
          <w:sz w:val="24"/>
          <w:szCs w:val="24"/>
          <w:lang w:val="en-US"/>
        </w:rPr>
        <w:t>transplantation</w:t>
      </w:r>
      <w:r w:rsidR="00555218" w:rsidRPr="00A05A1F">
        <w:rPr>
          <w:rStyle w:val="hui12181"/>
          <w:rFonts w:ascii="Book Antiqua" w:hAnsi="Book Antiqua"/>
          <w:color w:val="auto"/>
          <w:sz w:val="24"/>
          <w:szCs w:val="24"/>
          <w:lang w:val="en-US" w:eastAsia="zh-CN"/>
        </w:rPr>
        <w:t>;</w:t>
      </w:r>
      <w:r w:rsidR="00321B87" w:rsidRPr="00A05A1F">
        <w:rPr>
          <w:rStyle w:val="hui12181"/>
          <w:rFonts w:ascii="Book Antiqua" w:hAnsi="Book Antiqua"/>
          <w:color w:val="auto"/>
          <w:sz w:val="24"/>
          <w:szCs w:val="24"/>
          <w:lang w:val="en-US"/>
        </w:rPr>
        <w:t xml:space="preserve"> </w:t>
      </w:r>
      <w:r w:rsidR="00555218" w:rsidRPr="00A05A1F">
        <w:rPr>
          <w:rStyle w:val="hui12181"/>
          <w:rFonts w:ascii="Book Antiqua" w:hAnsi="Book Antiqua"/>
          <w:color w:val="auto"/>
          <w:sz w:val="24"/>
          <w:szCs w:val="24"/>
          <w:lang w:val="en-US"/>
        </w:rPr>
        <w:t>Recurrence</w:t>
      </w:r>
      <w:r w:rsidR="00555218" w:rsidRPr="00A05A1F">
        <w:rPr>
          <w:rStyle w:val="hui12181"/>
          <w:rFonts w:ascii="Book Antiqua" w:hAnsi="Book Antiqua"/>
          <w:color w:val="auto"/>
          <w:sz w:val="24"/>
          <w:szCs w:val="24"/>
          <w:lang w:val="en-US" w:eastAsia="zh-CN"/>
        </w:rPr>
        <w:t>;</w:t>
      </w:r>
      <w:r w:rsidR="00555218" w:rsidRPr="00A05A1F">
        <w:rPr>
          <w:rStyle w:val="hui12181"/>
          <w:rFonts w:ascii="Book Antiqua" w:hAnsi="Book Antiqua"/>
          <w:color w:val="auto"/>
          <w:sz w:val="24"/>
          <w:szCs w:val="24"/>
          <w:lang w:val="en-US"/>
        </w:rPr>
        <w:t xml:space="preserve"> Prophylaxis</w:t>
      </w:r>
      <w:r w:rsidR="00555218" w:rsidRPr="00A05A1F">
        <w:rPr>
          <w:rStyle w:val="hui12181"/>
          <w:rFonts w:ascii="Book Antiqua" w:hAnsi="Book Antiqua"/>
          <w:color w:val="auto"/>
          <w:sz w:val="24"/>
          <w:szCs w:val="24"/>
          <w:lang w:val="en-US" w:eastAsia="zh-CN"/>
        </w:rPr>
        <w:t>;</w:t>
      </w:r>
      <w:r w:rsidR="00555218" w:rsidRPr="00A05A1F">
        <w:rPr>
          <w:rStyle w:val="hui12181"/>
          <w:rFonts w:ascii="Book Antiqua" w:hAnsi="Book Antiqua"/>
          <w:color w:val="auto"/>
          <w:sz w:val="24"/>
          <w:szCs w:val="24"/>
          <w:lang w:val="en-US"/>
        </w:rPr>
        <w:t xml:space="preserve"> Hepatitis </w:t>
      </w:r>
      <w:r w:rsidR="00321B87" w:rsidRPr="00A05A1F">
        <w:rPr>
          <w:rStyle w:val="hui12181"/>
          <w:rFonts w:ascii="Book Antiqua" w:hAnsi="Book Antiqua"/>
          <w:color w:val="auto"/>
          <w:sz w:val="24"/>
          <w:szCs w:val="24"/>
          <w:lang w:val="en-US"/>
        </w:rPr>
        <w:t>B immunoglobulin</w:t>
      </w:r>
      <w:r w:rsidR="00555218" w:rsidRPr="00A05A1F">
        <w:rPr>
          <w:rStyle w:val="hui12181"/>
          <w:rFonts w:ascii="Book Antiqua" w:hAnsi="Book Antiqua"/>
          <w:color w:val="auto"/>
          <w:sz w:val="24"/>
          <w:szCs w:val="24"/>
          <w:lang w:val="en-US" w:eastAsia="zh-CN"/>
        </w:rPr>
        <w:t>;</w:t>
      </w:r>
      <w:r w:rsidR="00C85D75" w:rsidRPr="00A05A1F">
        <w:rPr>
          <w:rStyle w:val="hui12181"/>
          <w:rFonts w:ascii="Book Antiqua" w:hAnsi="Book Antiqua"/>
          <w:color w:val="auto"/>
          <w:sz w:val="24"/>
          <w:szCs w:val="24"/>
          <w:lang w:val="en-US"/>
        </w:rPr>
        <w:t xml:space="preserve"> </w:t>
      </w:r>
      <w:r w:rsidRPr="00A05A1F">
        <w:rPr>
          <w:rStyle w:val="hui12181"/>
          <w:rFonts w:ascii="Book Antiqua" w:hAnsi="Book Antiqua"/>
          <w:color w:val="auto"/>
          <w:sz w:val="24"/>
          <w:szCs w:val="24"/>
          <w:lang w:val="en-US"/>
        </w:rPr>
        <w:t>Hepatitis B virus</w:t>
      </w:r>
    </w:p>
    <w:bookmarkEnd w:id="63"/>
    <w:bookmarkEnd w:id="64"/>
    <w:p w:rsidR="00555218" w:rsidRPr="00A05A1F" w:rsidRDefault="00555218" w:rsidP="00A05A1F">
      <w:pPr>
        <w:adjustRightInd w:val="0"/>
        <w:snapToGrid w:val="0"/>
        <w:spacing w:after="0" w:line="360" w:lineRule="auto"/>
        <w:jc w:val="both"/>
        <w:rPr>
          <w:rStyle w:val="hui12181"/>
          <w:rFonts w:ascii="Book Antiqua" w:hAnsi="Book Antiqua"/>
          <w:b/>
          <w:color w:val="auto"/>
          <w:sz w:val="24"/>
          <w:szCs w:val="24"/>
          <w:lang w:val="en-US" w:eastAsia="zh-CN"/>
        </w:rPr>
      </w:pPr>
    </w:p>
    <w:p w:rsidR="00D73940" w:rsidRPr="00A05A1F" w:rsidRDefault="00D73940" w:rsidP="00A05A1F">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bookmarkStart w:id="65" w:name="OLE_LINK363"/>
      <w:bookmarkStart w:id="66" w:name="OLE_LINK364"/>
      <w:bookmarkStart w:id="67" w:name="OLE_LINK359"/>
      <w:bookmarkStart w:id="68" w:name="OLE_LINK2"/>
      <w:bookmarkStart w:id="69" w:name="OLE_LINK1037"/>
      <w:bookmarkStart w:id="70" w:name="OLE_LINK1195"/>
      <w:bookmarkStart w:id="71" w:name="OLE_LINK1140"/>
      <w:bookmarkStart w:id="72" w:name="OLE_LINK1062"/>
      <w:bookmarkStart w:id="73" w:name="OLE_LINK1327"/>
      <w:bookmarkStart w:id="74" w:name="OLE_LINK1174"/>
      <w:bookmarkStart w:id="75" w:name="OLE_LINK1348"/>
      <w:bookmarkStart w:id="76" w:name="OLE_LINK1519"/>
      <w:bookmarkStart w:id="77" w:name="OLE_LINK1571"/>
      <w:bookmarkStart w:id="78" w:name="OLE_LINK1666"/>
      <w:bookmarkStart w:id="79" w:name="OLE_LINK11"/>
      <w:bookmarkStart w:id="80" w:name="OLE_LINK1438"/>
      <w:bookmarkStart w:id="81" w:name="OLE_LINK1375"/>
      <w:bookmarkStart w:id="82" w:name="OLE_LINK1429"/>
      <w:bookmarkStart w:id="83" w:name="OLE_LINK1497"/>
      <w:bookmarkStart w:id="84" w:name="OLE_LINK1581"/>
      <w:bookmarkStart w:id="85" w:name="OLE_LINK1356"/>
      <w:bookmarkStart w:id="86" w:name="OLE_LINK1469"/>
      <w:bookmarkStart w:id="87" w:name="OLE_LINK1546"/>
      <w:r w:rsidRPr="00A05A1F">
        <w:rPr>
          <w:rFonts w:ascii="Book Antiqua" w:eastAsia="SimSun" w:hAnsi="Book Antiqua" w:cs="Times New Roman"/>
          <w:b/>
          <w:color w:val="000000"/>
          <w:kern w:val="2"/>
          <w:sz w:val="24"/>
          <w:szCs w:val="24"/>
          <w:lang w:val="en-US" w:eastAsia="zh-CN"/>
        </w:rPr>
        <w:t xml:space="preserve">© The Author(s) 2015. </w:t>
      </w:r>
      <w:r w:rsidRPr="00A05A1F">
        <w:rPr>
          <w:rFonts w:ascii="Book Antiqua" w:eastAsia="SimSun" w:hAnsi="Book Antiqua" w:cs="Times New Roman"/>
          <w:color w:val="000000"/>
          <w:kern w:val="2"/>
          <w:sz w:val="24"/>
          <w:szCs w:val="24"/>
          <w:lang w:val="en-US" w:eastAsia="zh-CN"/>
        </w:rPr>
        <w:t>Published by Baishideng Publishing Group Inc. All rights reserved.</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555218" w:rsidRPr="00A05A1F" w:rsidRDefault="00555218" w:rsidP="00A05A1F">
      <w:pPr>
        <w:adjustRightInd w:val="0"/>
        <w:snapToGrid w:val="0"/>
        <w:spacing w:after="0" w:line="360" w:lineRule="auto"/>
        <w:jc w:val="both"/>
        <w:rPr>
          <w:rStyle w:val="hui12181"/>
          <w:rFonts w:ascii="Book Antiqua" w:hAnsi="Book Antiqua"/>
          <w:color w:val="auto"/>
          <w:sz w:val="24"/>
          <w:szCs w:val="24"/>
          <w:lang w:val="en-US" w:eastAsia="zh-CN"/>
        </w:rPr>
      </w:pPr>
    </w:p>
    <w:p w:rsidR="00321B87" w:rsidRPr="00A05A1F" w:rsidRDefault="00321B87" w:rsidP="00A05A1F">
      <w:pPr>
        <w:adjustRightInd w:val="0"/>
        <w:snapToGrid w:val="0"/>
        <w:spacing w:after="0" w:line="360" w:lineRule="auto"/>
        <w:jc w:val="both"/>
        <w:rPr>
          <w:rFonts w:ascii="Book Antiqua" w:hAnsi="Book Antiqua" w:cs="Arial"/>
          <w:b/>
          <w:sz w:val="24"/>
          <w:szCs w:val="24"/>
          <w:lang w:val="en-US" w:eastAsia="zh-CN"/>
        </w:rPr>
      </w:pPr>
      <w:r w:rsidRPr="00A05A1F">
        <w:rPr>
          <w:rStyle w:val="hui12181"/>
          <w:rFonts w:ascii="Book Antiqua" w:hAnsi="Book Antiqua"/>
          <w:b/>
          <w:color w:val="auto"/>
          <w:sz w:val="24"/>
          <w:szCs w:val="24"/>
          <w:lang w:val="en-US"/>
        </w:rPr>
        <w:lastRenderedPageBreak/>
        <w:t>Core tip</w:t>
      </w:r>
      <w:r w:rsidR="00D73940" w:rsidRPr="00A05A1F">
        <w:rPr>
          <w:rStyle w:val="hui12181"/>
          <w:rFonts w:ascii="Book Antiqua" w:hAnsi="Book Antiqua"/>
          <w:b/>
          <w:color w:val="auto"/>
          <w:sz w:val="24"/>
          <w:szCs w:val="24"/>
          <w:lang w:val="en-US" w:eastAsia="zh-CN"/>
        </w:rPr>
        <w:t xml:space="preserve">: </w:t>
      </w:r>
      <w:bookmarkStart w:id="88" w:name="OLE_LINK1629"/>
      <w:bookmarkStart w:id="89" w:name="OLE_LINK1630"/>
      <w:r w:rsidRPr="00A05A1F">
        <w:rPr>
          <w:rStyle w:val="hui12181"/>
          <w:rFonts w:ascii="Book Antiqua" w:hAnsi="Book Antiqua"/>
          <w:color w:val="auto"/>
          <w:sz w:val="24"/>
          <w:szCs w:val="24"/>
          <w:lang w:val="en-US"/>
        </w:rPr>
        <w:t xml:space="preserve">The current success of liver transplantation in patients with </w:t>
      </w:r>
      <w:r w:rsidR="00D73940" w:rsidRPr="00A05A1F">
        <w:rPr>
          <w:rFonts w:ascii="Book Antiqua" w:hAnsi="Book Antiqua" w:cs="Arial"/>
          <w:sz w:val="24"/>
          <w:szCs w:val="24"/>
          <w:lang w:val="en-US"/>
        </w:rPr>
        <w:t>chronic hepatitis B (CHB)</w:t>
      </w:r>
      <w:r w:rsidRPr="00A05A1F">
        <w:rPr>
          <w:rStyle w:val="hui12181"/>
          <w:rFonts w:ascii="Book Antiqua" w:hAnsi="Book Antiqua"/>
          <w:color w:val="auto"/>
          <w:sz w:val="24"/>
          <w:szCs w:val="24"/>
          <w:lang w:val="en-US"/>
        </w:rPr>
        <w:t xml:space="preserve">-related cirrhosis is mainly due to the use of prophylaxis with </w:t>
      </w:r>
      <w:r w:rsidR="00D73940" w:rsidRPr="00A05A1F">
        <w:rPr>
          <w:rFonts w:ascii="Book Antiqua" w:hAnsi="Book Antiqua" w:cs="Arial"/>
          <w:sz w:val="24"/>
          <w:szCs w:val="24"/>
          <w:lang w:val="en-US"/>
        </w:rPr>
        <w:t>hepatitis B immunoglobulins (HBIG)</w:t>
      </w:r>
      <w:r w:rsidR="00D73940" w:rsidRPr="00A05A1F">
        <w:rPr>
          <w:rFonts w:ascii="Book Antiqua" w:hAnsi="Book Antiqua" w:cs="Arial"/>
          <w:sz w:val="24"/>
          <w:szCs w:val="24"/>
          <w:lang w:val="en-US" w:eastAsia="zh-CN"/>
        </w:rPr>
        <w:t xml:space="preserve"> </w:t>
      </w:r>
      <w:r w:rsidRPr="00A05A1F">
        <w:rPr>
          <w:rStyle w:val="hui12181"/>
          <w:rFonts w:ascii="Book Antiqua" w:hAnsi="Book Antiqua"/>
          <w:color w:val="auto"/>
          <w:sz w:val="24"/>
          <w:szCs w:val="24"/>
          <w:lang w:val="en-US"/>
        </w:rPr>
        <w:t>and oral antivirals against post-liver transplant recurrence of the CHB. The combination of low-dose HBIG plus antivirals forms the current standard prophylaxis. The use of the more recent antivirals (</w:t>
      </w:r>
      <w:r w:rsidR="00D73940" w:rsidRPr="00A05A1F">
        <w:rPr>
          <w:rFonts w:ascii="Book Antiqua" w:hAnsi="Book Antiqua"/>
          <w:sz w:val="24"/>
          <w:szCs w:val="24"/>
          <w:lang w:val="en-US"/>
        </w:rPr>
        <w:t>entecavir and tenofovir</w:t>
      </w:r>
      <w:r w:rsidRPr="00A05A1F">
        <w:rPr>
          <w:rStyle w:val="hui12181"/>
          <w:rFonts w:ascii="Book Antiqua" w:hAnsi="Book Antiqua"/>
          <w:color w:val="auto"/>
          <w:sz w:val="24"/>
          <w:szCs w:val="24"/>
          <w:lang w:val="en-US"/>
        </w:rPr>
        <w:t xml:space="preserve">), coupled with the better understanding of the predisposing factors for recurrence of CHB, has led to new perspectives for prophylaxis regimens, aimed at withdrawal of HBIG or the use of HBIG-free regimens, oriented toward a strategy of individualized prophylaxis. </w:t>
      </w:r>
    </w:p>
    <w:bookmarkEnd w:id="88"/>
    <w:bookmarkEnd w:id="89"/>
    <w:p w:rsidR="00321B87" w:rsidRPr="00A05A1F" w:rsidRDefault="00321B87" w:rsidP="00A05A1F">
      <w:pPr>
        <w:adjustRightInd w:val="0"/>
        <w:snapToGrid w:val="0"/>
        <w:spacing w:after="0" w:line="360" w:lineRule="auto"/>
        <w:jc w:val="both"/>
        <w:rPr>
          <w:rFonts w:ascii="Book Antiqua" w:hAnsi="Book Antiqua"/>
          <w:sz w:val="24"/>
          <w:szCs w:val="24"/>
          <w:lang w:val="en-US" w:eastAsia="zh-CN"/>
        </w:rPr>
      </w:pPr>
    </w:p>
    <w:p w:rsidR="00CD2909" w:rsidRPr="00A05A1F" w:rsidRDefault="00CD2909" w:rsidP="00A05A1F">
      <w:pPr>
        <w:adjustRightInd w:val="0"/>
        <w:snapToGrid w:val="0"/>
        <w:spacing w:line="360" w:lineRule="auto"/>
        <w:jc w:val="both"/>
        <w:rPr>
          <w:rFonts w:ascii="Book Antiqua" w:eastAsia="SimSun" w:hAnsi="Book Antiqua" w:cs="Times New Roman"/>
          <w:color w:val="000000"/>
          <w:kern w:val="2"/>
          <w:sz w:val="24"/>
          <w:szCs w:val="24"/>
          <w:lang w:val="en-US" w:eastAsia="zh-CN"/>
        </w:rPr>
      </w:pPr>
      <w:r w:rsidRPr="00A05A1F">
        <w:rPr>
          <w:rFonts w:ascii="Book Antiqua" w:hAnsi="Book Antiqua"/>
          <w:sz w:val="24"/>
          <w:szCs w:val="24"/>
          <w:lang w:eastAsia="zh-CN"/>
        </w:rPr>
        <w:t xml:space="preserve">Jiménez-Pérez M, González-Grande R, Mostazo Torres J, González Arjona C, Francisco Javier Rando-Muñoz FJ. </w:t>
      </w:r>
      <w:r w:rsidRPr="00B164E0">
        <w:rPr>
          <w:rFonts w:ascii="Book Antiqua" w:hAnsi="Book Antiqua"/>
          <w:sz w:val="24"/>
          <w:szCs w:val="24"/>
          <w:lang w:val="en-US" w:eastAsia="zh-CN"/>
        </w:rPr>
        <w:t xml:space="preserve">Management of hepatitis B virus infection after liver transplantation. </w:t>
      </w:r>
      <w:bookmarkStart w:id="90" w:name="OLE_LINK199"/>
      <w:bookmarkStart w:id="91" w:name="OLE_LINK200"/>
      <w:bookmarkStart w:id="92" w:name="OLE_LINK196"/>
      <w:bookmarkStart w:id="93" w:name="OLE_LINK341"/>
      <w:bookmarkStart w:id="94" w:name="OLE_LINK377"/>
      <w:bookmarkStart w:id="95" w:name="OLE_LINK366"/>
      <w:bookmarkStart w:id="96" w:name="OLE_LINK1038"/>
      <w:bookmarkStart w:id="97" w:name="OLE_LINK1166"/>
      <w:bookmarkStart w:id="98" w:name="OLE_LINK1175"/>
      <w:bookmarkStart w:id="99" w:name="OLE_LINK1423"/>
      <w:bookmarkStart w:id="100" w:name="OLE_LINK1440"/>
      <w:bookmarkStart w:id="101" w:name="OLE_LINK1572"/>
      <w:bookmarkStart w:id="102" w:name="OLE_LINK1388"/>
      <w:bookmarkStart w:id="103" w:name="OLE_LINK1439"/>
      <w:bookmarkStart w:id="104" w:name="OLE_LINK16"/>
      <w:bookmarkStart w:id="105" w:name="OLE_LINK1381"/>
      <w:bookmarkStart w:id="106" w:name="OLE_LINK1442"/>
      <w:bookmarkStart w:id="107" w:name="OLE_LINK1500"/>
      <w:bookmarkStart w:id="108" w:name="OLE_LINK107"/>
      <w:bookmarkStart w:id="109" w:name="OLE_LINK108"/>
      <w:bookmarkStart w:id="110" w:name="OLE_LINK1128"/>
      <w:bookmarkStart w:id="111" w:name="OLE_LINK1143"/>
      <w:bookmarkStart w:id="112" w:name="OLE_LINK20"/>
      <w:r w:rsidRPr="00A05A1F">
        <w:rPr>
          <w:rFonts w:ascii="Book Antiqua" w:eastAsia="SimSun" w:hAnsi="Book Antiqua" w:cs="Times New Roman"/>
          <w:i/>
          <w:color w:val="000000"/>
          <w:kern w:val="2"/>
          <w:sz w:val="24"/>
          <w:szCs w:val="24"/>
          <w:lang w:val="en-US" w:eastAsia="zh-CN"/>
        </w:rPr>
        <w:t xml:space="preserve">World J Gastroenterol </w:t>
      </w:r>
      <w:r w:rsidRPr="00A05A1F">
        <w:rPr>
          <w:rFonts w:ascii="Book Antiqua" w:eastAsia="SimSun" w:hAnsi="Book Antiqua" w:cs="Times New Roman"/>
          <w:color w:val="000000"/>
          <w:kern w:val="2"/>
          <w:sz w:val="24"/>
          <w:szCs w:val="24"/>
          <w:lang w:val="en-US" w:eastAsia="zh-CN"/>
        </w:rPr>
        <w:t>2015; In press</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CD2909" w:rsidRPr="00A05A1F" w:rsidRDefault="00CD2909" w:rsidP="00A05A1F">
      <w:pPr>
        <w:widowControl w:val="0"/>
        <w:spacing w:after="0" w:line="360" w:lineRule="auto"/>
        <w:jc w:val="both"/>
        <w:rPr>
          <w:rFonts w:ascii="Book Antiqua" w:eastAsia="SimSun" w:hAnsi="Book Antiqua" w:cs="Times New Roman"/>
          <w:b/>
          <w:kern w:val="2"/>
          <w:sz w:val="24"/>
          <w:szCs w:val="24"/>
          <w:lang w:val="en-US" w:eastAsia="zh-CN"/>
        </w:rPr>
      </w:pPr>
    </w:p>
    <w:bookmarkEnd w:id="108"/>
    <w:bookmarkEnd w:id="109"/>
    <w:bookmarkEnd w:id="110"/>
    <w:bookmarkEnd w:id="111"/>
    <w:bookmarkEnd w:id="112"/>
    <w:p w:rsidR="00CD2909" w:rsidRPr="00A05A1F" w:rsidRDefault="00CD2909" w:rsidP="00A05A1F">
      <w:pPr>
        <w:adjustRightInd w:val="0"/>
        <w:snapToGrid w:val="0"/>
        <w:spacing w:after="0" w:line="360" w:lineRule="auto"/>
        <w:jc w:val="both"/>
        <w:rPr>
          <w:rFonts w:ascii="Book Antiqua" w:hAnsi="Book Antiqua"/>
          <w:sz w:val="24"/>
          <w:szCs w:val="24"/>
          <w:lang w:val="en-US" w:eastAsia="zh-CN"/>
        </w:rPr>
      </w:pPr>
    </w:p>
    <w:p w:rsidR="00CD2909" w:rsidRPr="00A05A1F" w:rsidRDefault="00CD2909" w:rsidP="00A05A1F">
      <w:pPr>
        <w:adjustRightInd w:val="0"/>
        <w:snapToGrid w:val="0"/>
        <w:spacing w:after="0" w:line="360" w:lineRule="auto"/>
        <w:jc w:val="both"/>
        <w:rPr>
          <w:rFonts w:ascii="Book Antiqua" w:hAnsi="Book Antiqua"/>
          <w:sz w:val="24"/>
          <w:szCs w:val="24"/>
          <w:lang w:val="en-US" w:eastAsia="zh-CN"/>
        </w:rPr>
      </w:pPr>
    </w:p>
    <w:p w:rsidR="00E56D03" w:rsidRPr="00A05A1F" w:rsidRDefault="00E56D03" w:rsidP="00A05A1F">
      <w:pPr>
        <w:adjustRightInd w:val="0"/>
        <w:snapToGrid w:val="0"/>
        <w:spacing w:after="0" w:line="360" w:lineRule="auto"/>
        <w:jc w:val="both"/>
        <w:rPr>
          <w:rFonts w:ascii="Book Antiqua" w:hAnsi="Book Antiqua"/>
          <w:b/>
          <w:sz w:val="24"/>
          <w:szCs w:val="24"/>
          <w:lang w:val="en-US"/>
        </w:rPr>
      </w:pPr>
      <w:r w:rsidRPr="00A05A1F">
        <w:rPr>
          <w:rFonts w:ascii="Book Antiqua" w:hAnsi="Book Antiqua"/>
          <w:b/>
          <w:sz w:val="24"/>
          <w:szCs w:val="24"/>
          <w:lang w:val="en-US"/>
        </w:rPr>
        <w:br w:type="page"/>
      </w:r>
    </w:p>
    <w:p w:rsidR="00D45F7D" w:rsidRPr="00A05A1F" w:rsidRDefault="002D4526" w:rsidP="00A05A1F">
      <w:pPr>
        <w:pStyle w:val="ListParagraph"/>
        <w:adjustRightInd w:val="0"/>
        <w:snapToGrid w:val="0"/>
        <w:spacing w:after="0" w:line="360" w:lineRule="auto"/>
        <w:ind w:left="0"/>
        <w:contextualSpacing w:val="0"/>
        <w:jc w:val="both"/>
        <w:rPr>
          <w:rFonts w:ascii="Book Antiqua" w:hAnsi="Book Antiqua"/>
          <w:b/>
          <w:sz w:val="24"/>
          <w:szCs w:val="24"/>
          <w:lang w:val="en-US"/>
        </w:rPr>
      </w:pPr>
      <w:r w:rsidRPr="00A05A1F">
        <w:rPr>
          <w:rFonts w:ascii="Book Antiqua" w:hAnsi="Book Antiqua"/>
          <w:b/>
          <w:sz w:val="24"/>
          <w:szCs w:val="24"/>
          <w:lang w:val="en-US"/>
        </w:rPr>
        <w:lastRenderedPageBreak/>
        <w:t>INTRODUCTION</w:t>
      </w:r>
    </w:p>
    <w:p w:rsidR="00D83A2C" w:rsidRPr="00A05A1F" w:rsidRDefault="00B41E22" w:rsidP="00A05A1F">
      <w:pPr>
        <w:pStyle w:val="Heading3"/>
        <w:adjustRightInd w:val="0"/>
        <w:snapToGrid w:val="0"/>
        <w:spacing w:before="0" w:line="360" w:lineRule="auto"/>
        <w:jc w:val="both"/>
        <w:rPr>
          <w:rFonts w:ascii="Book Antiqua" w:hAnsi="Book Antiqua"/>
          <w:b w:val="0"/>
          <w:color w:val="auto"/>
          <w:sz w:val="24"/>
          <w:szCs w:val="24"/>
          <w:lang w:val="en-US"/>
        </w:rPr>
      </w:pPr>
      <w:r w:rsidRPr="00A05A1F">
        <w:rPr>
          <w:rFonts w:ascii="Book Antiqua" w:hAnsi="Book Antiqua"/>
          <w:b w:val="0"/>
          <w:color w:val="auto"/>
          <w:sz w:val="24"/>
          <w:szCs w:val="24"/>
          <w:lang w:val="en-US"/>
        </w:rPr>
        <w:t xml:space="preserve">Chronic </w:t>
      </w:r>
      <w:r w:rsidR="006E0B48" w:rsidRPr="00A05A1F">
        <w:rPr>
          <w:rFonts w:ascii="Book Antiqua" w:hAnsi="Book Antiqua"/>
          <w:b w:val="0"/>
          <w:color w:val="auto"/>
          <w:sz w:val="24"/>
          <w:szCs w:val="24"/>
          <w:lang w:val="en-US"/>
        </w:rPr>
        <w:t xml:space="preserve">hepatitis B virus (HBV) </w:t>
      </w:r>
      <w:r w:rsidRPr="00A05A1F">
        <w:rPr>
          <w:rFonts w:ascii="Book Antiqua" w:hAnsi="Book Antiqua"/>
          <w:b w:val="0"/>
          <w:color w:val="auto"/>
          <w:sz w:val="24"/>
          <w:szCs w:val="24"/>
          <w:lang w:val="en-US"/>
        </w:rPr>
        <w:t xml:space="preserve">infection is </w:t>
      </w:r>
      <w:r w:rsidR="006B24E9" w:rsidRPr="00A05A1F">
        <w:rPr>
          <w:rFonts w:ascii="Book Antiqua" w:hAnsi="Book Antiqua"/>
          <w:b w:val="0"/>
          <w:color w:val="auto"/>
          <w:sz w:val="24"/>
          <w:szCs w:val="24"/>
          <w:lang w:val="en-US"/>
        </w:rPr>
        <w:t>respons</w:t>
      </w:r>
      <w:r w:rsidRPr="00A05A1F">
        <w:rPr>
          <w:rFonts w:ascii="Book Antiqua" w:hAnsi="Book Antiqua"/>
          <w:b w:val="0"/>
          <w:color w:val="auto"/>
          <w:sz w:val="24"/>
          <w:szCs w:val="24"/>
          <w:lang w:val="en-US"/>
        </w:rPr>
        <w:t>i</w:t>
      </w:r>
      <w:r w:rsidR="006B24E9" w:rsidRPr="00A05A1F">
        <w:rPr>
          <w:rFonts w:ascii="Book Antiqua" w:hAnsi="Book Antiqua"/>
          <w:b w:val="0"/>
          <w:color w:val="auto"/>
          <w:sz w:val="24"/>
          <w:szCs w:val="24"/>
          <w:lang w:val="en-US"/>
        </w:rPr>
        <w:t xml:space="preserve">ble </w:t>
      </w:r>
      <w:r w:rsidRPr="00A05A1F">
        <w:rPr>
          <w:rFonts w:ascii="Book Antiqua" w:hAnsi="Book Antiqua"/>
          <w:b w:val="0"/>
          <w:color w:val="auto"/>
          <w:sz w:val="24"/>
          <w:szCs w:val="24"/>
          <w:lang w:val="en-US"/>
        </w:rPr>
        <w:t xml:space="preserve">for up to </w:t>
      </w:r>
      <w:r w:rsidR="006B24E9" w:rsidRPr="00A05A1F">
        <w:rPr>
          <w:rFonts w:ascii="Book Antiqua" w:hAnsi="Book Antiqua"/>
          <w:b w:val="0"/>
          <w:color w:val="auto"/>
          <w:sz w:val="24"/>
          <w:szCs w:val="24"/>
          <w:lang w:val="en-US"/>
        </w:rPr>
        <w:t xml:space="preserve">30% </w:t>
      </w:r>
      <w:r w:rsidRPr="00A05A1F">
        <w:rPr>
          <w:rFonts w:ascii="Book Antiqua" w:hAnsi="Book Antiqua"/>
          <w:b w:val="0"/>
          <w:color w:val="auto"/>
          <w:sz w:val="24"/>
          <w:szCs w:val="24"/>
          <w:lang w:val="en-US"/>
        </w:rPr>
        <w:t xml:space="preserve">of cases of liver cirrhosis and up to </w:t>
      </w:r>
      <w:r w:rsidR="006B24E9" w:rsidRPr="00A05A1F">
        <w:rPr>
          <w:rFonts w:ascii="Book Antiqua" w:hAnsi="Book Antiqua"/>
          <w:b w:val="0"/>
          <w:color w:val="auto"/>
          <w:sz w:val="24"/>
          <w:szCs w:val="24"/>
          <w:lang w:val="en-US"/>
        </w:rPr>
        <w:t xml:space="preserve">53% </w:t>
      </w:r>
      <w:r w:rsidRPr="00A05A1F">
        <w:rPr>
          <w:rFonts w:ascii="Book Antiqua" w:hAnsi="Book Antiqua"/>
          <w:b w:val="0"/>
          <w:color w:val="auto"/>
          <w:sz w:val="24"/>
          <w:szCs w:val="24"/>
          <w:lang w:val="en-US"/>
        </w:rPr>
        <w:t xml:space="preserve">of cases of hepatocellular </w:t>
      </w:r>
      <w:r w:rsidRPr="00A05A1F">
        <w:rPr>
          <w:rFonts w:ascii="Book Antiqua" w:hAnsi="Book Antiqua"/>
          <w:b w:val="0"/>
          <w:iCs/>
          <w:color w:val="auto"/>
          <w:sz w:val="24"/>
          <w:szCs w:val="24"/>
          <w:lang w:val="en-US"/>
        </w:rPr>
        <w:t>carcinom</w:t>
      </w:r>
      <w:r w:rsidR="00BA5A95" w:rsidRPr="00A05A1F">
        <w:rPr>
          <w:rFonts w:ascii="Book Antiqua" w:hAnsi="Book Antiqua"/>
          <w:b w:val="0"/>
          <w:iCs/>
          <w:color w:val="auto"/>
          <w:sz w:val="24"/>
          <w:szCs w:val="24"/>
          <w:lang w:val="en-US"/>
        </w:rPr>
        <w:t>a</w:t>
      </w:r>
      <w:r w:rsidR="006B24E9" w:rsidRPr="00A05A1F">
        <w:rPr>
          <w:rFonts w:ascii="Book Antiqua" w:hAnsi="Book Antiqua"/>
          <w:b w:val="0"/>
          <w:color w:val="auto"/>
          <w:sz w:val="24"/>
          <w:szCs w:val="24"/>
          <w:vertAlign w:val="superscript"/>
          <w:lang w:val="en-US"/>
        </w:rPr>
        <w:t>[1]</w:t>
      </w:r>
      <w:r w:rsidR="006B24E9" w:rsidRPr="00A05A1F">
        <w:rPr>
          <w:rFonts w:ascii="Book Antiqua" w:hAnsi="Book Antiqua"/>
          <w:b w:val="0"/>
          <w:color w:val="auto"/>
          <w:sz w:val="24"/>
          <w:szCs w:val="24"/>
          <w:lang w:val="en-US"/>
        </w:rPr>
        <w:t xml:space="preserve">. </w:t>
      </w:r>
      <w:r w:rsidRPr="00A05A1F">
        <w:rPr>
          <w:rFonts w:ascii="Book Antiqua" w:hAnsi="Book Antiqua"/>
          <w:b w:val="0"/>
          <w:color w:val="auto"/>
          <w:sz w:val="24"/>
          <w:szCs w:val="24"/>
          <w:lang w:val="en-US"/>
        </w:rPr>
        <w:t xml:space="preserve">Liver transplantation </w:t>
      </w:r>
      <w:r w:rsidR="002D4526" w:rsidRPr="00A05A1F">
        <w:rPr>
          <w:rFonts w:ascii="Book Antiqua" w:hAnsi="Book Antiqua"/>
          <w:b w:val="0"/>
          <w:color w:val="auto"/>
          <w:sz w:val="24"/>
          <w:szCs w:val="24"/>
          <w:lang w:val="en-US"/>
        </w:rPr>
        <w:t>(LT)</w:t>
      </w:r>
      <w:r w:rsidR="005C03BC" w:rsidRPr="00A05A1F">
        <w:rPr>
          <w:rFonts w:ascii="Book Antiqua" w:hAnsi="Book Antiqua"/>
          <w:b w:val="0"/>
          <w:color w:val="auto"/>
          <w:sz w:val="24"/>
          <w:szCs w:val="24"/>
          <w:lang w:val="en-US"/>
        </w:rPr>
        <w:t xml:space="preserve"> </w:t>
      </w:r>
      <w:r w:rsidRPr="00A05A1F">
        <w:rPr>
          <w:rFonts w:ascii="Book Antiqua" w:hAnsi="Book Antiqua"/>
          <w:b w:val="0"/>
          <w:color w:val="auto"/>
          <w:sz w:val="24"/>
          <w:szCs w:val="24"/>
          <w:lang w:val="en-US"/>
        </w:rPr>
        <w:t xml:space="preserve">is the best therapeutic option for patients </w:t>
      </w:r>
      <w:r w:rsidR="00B2277D" w:rsidRPr="00A05A1F">
        <w:rPr>
          <w:rFonts w:ascii="Book Antiqua" w:hAnsi="Book Antiqua"/>
          <w:b w:val="0"/>
          <w:color w:val="auto"/>
          <w:sz w:val="24"/>
          <w:szCs w:val="24"/>
          <w:lang w:val="en-US"/>
        </w:rPr>
        <w:t>with</w:t>
      </w:r>
      <w:r w:rsidRPr="00A05A1F">
        <w:rPr>
          <w:rFonts w:ascii="Book Antiqua" w:hAnsi="Book Antiqua"/>
          <w:b w:val="0"/>
          <w:color w:val="auto"/>
          <w:sz w:val="24"/>
          <w:szCs w:val="24"/>
          <w:lang w:val="en-US"/>
        </w:rPr>
        <w:t xml:space="preserve"> end-stage liver failure </w:t>
      </w:r>
      <w:r w:rsidR="005C03BC" w:rsidRPr="00A05A1F">
        <w:rPr>
          <w:rFonts w:ascii="Book Antiqua" w:hAnsi="Book Antiqua"/>
          <w:b w:val="0"/>
          <w:color w:val="auto"/>
          <w:sz w:val="24"/>
          <w:szCs w:val="24"/>
          <w:lang w:val="en-US"/>
        </w:rPr>
        <w:t>caus</w:t>
      </w:r>
      <w:r w:rsidRPr="00A05A1F">
        <w:rPr>
          <w:rFonts w:ascii="Book Antiqua" w:hAnsi="Book Antiqua"/>
          <w:b w:val="0"/>
          <w:color w:val="auto"/>
          <w:sz w:val="24"/>
          <w:szCs w:val="24"/>
          <w:lang w:val="en-US"/>
        </w:rPr>
        <w:t>ed by HBV</w:t>
      </w:r>
      <w:r w:rsidR="005C03BC" w:rsidRPr="00A05A1F">
        <w:rPr>
          <w:rFonts w:ascii="Book Antiqua" w:hAnsi="Book Antiqua"/>
          <w:b w:val="0"/>
          <w:color w:val="auto"/>
          <w:sz w:val="24"/>
          <w:szCs w:val="24"/>
          <w:lang w:val="en-US"/>
        </w:rPr>
        <w:t xml:space="preserve">. </w:t>
      </w:r>
      <w:r w:rsidRPr="00A05A1F">
        <w:rPr>
          <w:rFonts w:ascii="Book Antiqua" w:hAnsi="Book Antiqua"/>
          <w:b w:val="0"/>
          <w:color w:val="auto"/>
          <w:sz w:val="24"/>
          <w:szCs w:val="24"/>
          <w:lang w:val="en-US"/>
        </w:rPr>
        <w:t xml:space="preserve">The success of transplantation, though, </w:t>
      </w:r>
      <w:r w:rsidR="005C03BC" w:rsidRPr="00A05A1F">
        <w:rPr>
          <w:rFonts w:ascii="Book Antiqua" w:hAnsi="Book Antiqua"/>
          <w:b w:val="0"/>
          <w:color w:val="auto"/>
          <w:sz w:val="24"/>
          <w:szCs w:val="24"/>
          <w:lang w:val="en-US"/>
        </w:rPr>
        <w:t>depend</w:t>
      </w:r>
      <w:r w:rsidRPr="00A05A1F">
        <w:rPr>
          <w:rFonts w:ascii="Book Antiqua" w:hAnsi="Book Antiqua"/>
          <w:b w:val="0"/>
          <w:color w:val="auto"/>
          <w:sz w:val="24"/>
          <w:szCs w:val="24"/>
          <w:lang w:val="en-US"/>
        </w:rPr>
        <w:t xml:space="preserve">s on the need to receive </w:t>
      </w:r>
      <w:r w:rsidR="0054459B" w:rsidRPr="00A05A1F">
        <w:rPr>
          <w:rFonts w:ascii="Book Antiqua" w:hAnsi="Book Antiqua"/>
          <w:b w:val="0"/>
          <w:color w:val="auto"/>
          <w:sz w:val="24"/>
          <w:szCs w:val="24"/>
          <w:lang w:val="en-US"/>
        </w:rPr>
        <w:t>prophylactic</w:t>
      </w:r>
      <w:r w:rsidRPr="00A05A1F">
        <w:rPr>
          <w:rFonts w:ascii="Book Antiqua" w:hAnsi="Book Antiqua"/>
          <w:b w:val="0"/>
          <w:color w:val="auto"/>
          <w:sz w:val="24"/>
          <w:szCs w:val="24"/>
          <w:lang w:val="en-US"/>
        </w:rPr>
        <w:t xml:space="preserve"> treatment against post-transplant viral </w:t>
      </w:r>
      <w:r w:rsidR="005C03BC" w:rsidRPr="00A05A1F">
        <w:rPr>
          <w:rFonts w:ascii="Book Antiqua" w:hAnsi="Book Antiqua"/>
          <w:b w:val="0"/>
          <w:color w:val="auto"/>
          <w:sz w:val="24"/>
          <w:szCs w:val="24"/>
          <w:lang w:val="en-US"/>
        </w:rPr>
        <w:t>reactiva</w:t>
      </w:r>
      <w:r w:rsidR="00B2277D" w:rsidRPr="00A05A1F">
        <w:rPr>
          <w:rFonts w:ascii="Book Antiqua" w:hAnsi="Book Antiqua"/>
          <w:b w:val="0"/>
          <w:color w:val="auto"/>
          <w:sz w:val="24"/>
          <w:szCs w:val="24"/>
          <w:lang w:val="en-US"/>
        </w:rPr>
        <w:t>tion</w:t>
      </w:r>
      <w:r w:rsidR="005C03BC" w:rsidRPr="00A05A1F">
        <w:rPr>
          <w:rFonts w:ascii="Book Antiqua" w:hAnsi="Book Antiqua"/>
          <w:b w:val="0"/>
          <w:color w:val="auto"/>
          <w:sz w:val="24"/>
          <w:szCs w:val="24"/>
          <w:lang w:val="en-US"/>
        </w:rPr>
        <w:t xml:space="preserve">. </w:t>
      </w:r>
      <w:r w:rsidR="00E31F37" w:rsidRPr="00A05A1F">
        <w:rPr>
          <w:rFonts w:ascii="Book Antiqua" w:hAnsi="Book Antiqua"/>
          <w:b w:val="0"/>
          <w:color w:val="auto"/>
          <w:sz w:val="24"/>
          <w:szCs w:val="24"/>
          <w:lang w:val="en-US"/>
        </w:rPr>
        <w:t>In the absence of prophylaxis</w:t>
      </w:r>
      <w:r w:rsidR="00B2277D" w:rsidRPr="00A05A1F">
        <w:rPr>
          <w:rFonts w:ascii="Book Antiqua" w:hAnsi="Book Antiqua"/>
          <w:b w:val="0"/>
          <w:color w:val="auto"/>
          <w:sz w:val="24"/>
          <w:szCs w:val="24"/>
          <w:lang w:val="en-US"/>
        </w:rPr>
        <w:t>,</w:t>
      </w:r>
      <w:r w:rsidR="00E31F37" w:rsidRPr="00A05A1F">
        <w:rPr>
          <w:rFonts w:ascii="Book Antiqua" w:hAnsi="Book Antiqua"/>
          <w:b w:val="0"/>
          <w:color w:val="auto"/>
          <w:sz w:val="24"/>
          <w:szCs w:val="24"/>
          <w:lang w:val="en-US"/>
        </w:rPr>
        <w:t xml:space="preserve"> liver transplantation due to chronic </w:t>
      </w:r>
      <w:r w:rsidR="005C03BC" w:rsidRPr="00A05A1F">
        <w:rPr>
          <w:rFonts w:ascii="Book Antiqua" w:hAnsi="Book Antiqua"/>
          <w:b w:val="0"/>
          <w:color w:val="auto"/>
          <w:sz w:val="24"/>
          <w:szCs w:val="24"/>
          <w:lang w:val="en-US"/>
        </w:rPr>
        <w:t xml:space="preserve">hepatitis B </w:t>
      </w:r>
      <w:r w:rsidR="00D83A2C" w:rsidRPr="00A05A1F">
        <w:rPr>
          <w:rFonts w:ascii="Book Antiqua" w:hAnsi="Book Antiqua"/>
          <w:b w:val="0"/>
          <w:color w:val="auto"/>
          <w:sz w:val="24"/>
          <w:szCs w:val="24"/>
          <w:lang w:val="en-US"/>
        </w:rPr>
        <w:t>(CHB)</w:t>
      </w:r>
      <w:r w:rsidR="005C03BC" w:rsidRPr="00A05A1F">
        <w:rPr>
          <w:rFonts w:ascii="Book Antiqua" w:hAnsi="Book Antiqua"/>
          <w:b w:val="0"/>
          <w:color w:val="auto"/>
          <w:sz w:val="24"/>
          <w:szCs w:val="24"/>
          <w:lang w:val="en-US"/>
        </w:rPr>
        <w:t xml:space="preserve"> </w:t>
      </w:r>
      <w:r w:rsidR="00E31F37" w:rsidRPr="00A05A1F">
        <w:rPr>
          <w:rFonts w:ascii="Book Antiqua" w:hAnsi="Book Antiqua"/>
          <w:b w:val="0"/>
          <w:color w:val="auto"/>
          <w:sz w:val="24"/>
          <w:szCs w:val="24"/>
          <w:lang w:val="en-US"/>
        </w:rPr>
        <w:t xml:space="preserve">is associated with high rates of viral </w:t>
      </w:r>
      <w:r w:rsidR="005C03BC" w:rsidRPr="00A05A1F">
        <w:rPr>
          <w:rFonts w:ascii="Book Antiqua" w:hAnsi="Book Antiqua"/>
          <w:b w:val="0"/>
          <w:color w:val="auto"/>
          <w:sz w:val="24"/>
          <w:szCs w:val="24"/>
          <w:lang w:val="en-US"/>
        </w:rPr>
        <w:t>recurrenc</w:t>
      </w:r>
      <w:r w:rsidR="00E31F37" w:rsidRPr="00A05A1F">
        <w:rPr>
          <w:rFonts w:ascii="Book Antiqua" w:hAnsi="Book Antiqua"/>
          <w:b w:val="0"/>
          <w:color w:val="auto"/>
          <w:sz w:val="24"/>
          <w:szCs w:val="24"/>
          <w:lang w:val="en-US"/>
        </w:rPr>
        <w:t>e that influence a poor survival</w:t>
      </w:r>
      <w:r w:rsidR="000D2C89" w:rsidRPr="00A05A1F">
        <w:rPr>
          <w:rFonts w:ascii="Book Antiqua" w:hAnsi="Book Antiqua"/>
          <w:b w:val="0"/>
          <w:color w:val="auto"/>
          <w:sz w:val="24"/>
          <w:szCs w:val="24"/>
          <w:vertAlign w:val="superscript"/>
          <w:lang w:val="en-US"/>
        </w:rPr>
        <w:t>[2,3</w:t>
      </w:r>
      <w:r w:rsidR="006B24E9" w:rsidRPr="00A05A1F">
        <w:rPr>
          <w:rFonts w:ascii="Book Antiqua" w:hAnsi="Book Antiqua"/>
          <w:b w:val="0"/>
          <w:color w:val="auto"/>
          <w:sz w:val="24"/>
          <w:szCs w:val="24"/>
          <w:vertAlign w:val="superscript"/>
          <w:lang w:val="en-US"/>
        </w:rPr>
        <w:t>]</w:t>
      </w:r>
      <w:r w:rsidR="0033585D" w:rsidRPr="00A05A1F">
        <w:rPr>
          <w:rFonts w:ascii="Book Antiqua" w:hAnsi="Book Antiqua"/>
          <w:b w:val="0"/>
          <w:color w:val="auto"/>
          <w:sz w:val="24"/>
          <w:szCs w:val="24"/>
          <w:lang w:val="en-US"/>
        </w:rPr>
        <w:t xml:space="preserve">. </w:t>
      </w:r>
      <w:r w:rsidR="00E31F37" w:rsidRPr="00A05A1F">
        <w:rPr>
          <w:rFonts w:ascii="Book Antiqua" w:hAnsi="Book Antiqua"/>
          <w:b w:val="0"/>
          <w:color w:val="auto"/>
          <w:sz w:val="24"/>
          <w:szCs w:val="24"/>
          <w:lang w:val="en-US"/>
        </w:rPr>
        <w:t xml:space="preserve">The </w:t>
      </w:r>
      <w:r w:rsidR="0033585D" w:rsidRPr="00A05A1F">
        <w:rPr>
          <w:rFonts w:ascii="Book Antiqua" w:hAnsi="Book Antiqua"/>
          <w:b w:val="0"/>
          <w:color w:val="auto"/>
          <w:sz w:val="24"/>
          <w:szCs w:val="24"/>
          <w:lang w:val="en-US"/>
        </w:rPr>
        <w:t>introduc</w:t>
      </w:r>
      <w:r w:rsidR="00E31F37" w:rsidRPr="00A05A1F">
        <w:rPr>
          <w:rFonts w:ascii="Book Antiqua" w:hAnsi="Book Antiqua"/>
          <w:b w:val="0"/>
          <w:color w:val="auto"/>
          <w:sz w:val="24"/>
          <w:szCs w:val="24"/>
          <w:lang w:val="en-US"/>
        </w:rPr>
        <w:t>tio</w:t>
      </w:r>
      <w:r w:rsidR="0033585D" w:rsidRPr="00A05A1F">
        <w:rPr>
          <w:rFonts w:ascii="Book Antiqua" w:hAnsi="Book Antiqua"/>
          <w:b w:val="0"/>
          <w:color w:val="auto"/>
          <w:sz w:val="24"/>
          <w:szCs w:val="24"/>
          <w:lang w:val="en-US"/>
        </w:rPr>
        <w:t xml:space="preserve">n </w:t>
      </w:r>
      <w:r w:rsidR="00E31F37" w:rsidRPr="00A05A1F">
        <w:rPr>
          <w:rFonts w:ascii="Book Antiqua" w:hAnsi="Book Antiqua"/>
          <w:b w:val="0"/>
          <w:color w:val="auto"/>
          <w:sz w:val="24"/>
          <w:szCs w:val="24"/>
          <w:lang w:val="en-US"/>
        </w:rPr>
        <w:t xml:space="preserve">of treatment with </w:t>
      </w:r>
      <w:r w:rsidR="00BA5A95" w:rsidRPr="00A05A1F">
        <w:rPr>
          <w:rFonts w:ascii="Book Antiqua" w:hAnsi="Book Antiqua"/>
          <w:b w:val="0"/>
          <w:color w:val="auto"/>
          <w:sz w:val="24"/>
          <w:szCs w:val="24"/>
          <w:lang w:val="en-US"/>
        </w:rPr>
        <w:t>h</w:t>
      </w:r>
      <w:r w:rsidR="00B2277D" w:rsidRPr="00A05A1F">
        <w:rPr>
          <w:rFonts w:ascii="Book Antiqua" w:hAnsi="Book Antiqua"/>
          <w:b w:val="0"/>
          <w:color w:val="auto"/>
          <w:sz w:val="24"/>
          <w:szCs w:val="24"/>
          <w:lang w:val="en-US"/>
        </w:rPr>
        <w:t>epatitis B</w:t>
      </w:r>
      <w:r w:rsidR="00BA5A95" w:rsidRPr="00A05A1F">
        <w:rPr>
          <w:rStyle w:val="CommentReference"/>
          <w:rFonts w:ascii="Book Antiqua" w:eastAsiaTheme="minorHAnsi" w:hAnsi="Book Antiqua" w:cstheme="minorBidi"/>
          <w:b w:val="0"/>
          <w:bCs w:val="0"/>
          <w:color w:val="auto"/>
          <w:sz w:val="24"/>
          <w:szCs w:val="24"/>
          <w:lang w:val="en-US"/>
        </w:rPr>
        <w:t xml:space="preserve"> i</w:t>
      </w:r>
      <w:r w:rsidR="00E31F37" w:rsidRPr="00A05A1F">
        <w:rPr>
          <w:rFonts w:ascii="Book Antiqua" w:hAnsi="Book Antiqua"/>
          <w:b w:val="0"/>
          <w:color w:val="auto"/>
          <w:sz w:val="24"/>
          <w:szCs w:val="24"/>
          <w:lang w:val="en-US"/>
        </w:rPr>
        <w:t>mmunoglobulin</w:t>
      </w:r>
      <w:r w:rsidR="0033585D" w:rsidRPr="00A05A1F">
        <w:rPr>
          <w:rFonts w:ascii="Book Antiqua" w:hAnsi="Book Antiqua"/>
          <w:b w:val="0"/>
          <w:color w:val="auto"/>
          <w:sz w:val="24"/>
          <w:szCs w:val="24"/>
          <w:lang w:val="en-US"/>
        </w:rPr>
        <w:t xml:space="preserve">s (HBIG) </w:t>
      </w:r>
      <w:r w:rsidR="00E31F37" w:rsidRPr="00A05A1F">
        <w:rPr>
          <w:rFonts w:ascii="Book Antiqua" w:hAnsi="Book Antiqua"/>
          <w:b w:val="0"/>
          <w:color w:val="auto"/>
          <w:sz w:val="24"/>
          <w:szCs w:val="24"/>
          <w:lang w:val="en-US"/>
        </w:rPr>
        <w:t>during the 1990s</w:t>
      </w:r>
      <w:r w:rsidR="000D2C89" w:rsidRPr="00A05A1F">
        <w:rPr>
          <w:rFonts w:ascii="Book Antiqua" w:hAnsi="Book Antiqua"/>
          <w:b w:val="0"/>
          <w:color w:val="auto"/>
          <w:sz w:val="24"/>
          <w:szCs w:val="24"/>
          <w:vertAlign w:val="superscript"/>
          <w:lang w:val="en-US"/>
        </w:rPr>
        <w:t>[4</w:t>
      </w:r>
      <w:r w:rsidR="006B24E9" w:rsidRPr="00A05A1F">
        <w:rPr>
          <w:rFonts w:ascii="Book Antiqua" w:hAnsi="Book Antiqua"/>
          <w:b w:val="0"/>
          <w:color w:val="auto"/>
          <w:sz w:val="24"/>
          <w:szCs w:val="24"/>
          <w:vertAlign w:val="superscript"/>
          <w:lang w:val="en-US"/>
        </w:rPr>
        <w:t>]</w:t>
      </w:r>
      <w:r w:rsidR="006B24E9" w:rsidRPr="00A05A1F">
        <w:rPr>
          <w:rFonts w:ascii="Book Antiqua" w:hAnsi="Book Antiqua"/>
          <w:b w:val="0"/>
          <w:color w:val="auto"/>
          <w:sz w:val="24"/>
          <w:szCs w:val="24"/>
          <w:lang w:val="en-US"/>
        </w:rPr>
        <w:t xml:space="preserve"> </w:t>
      </w:r>
      <w:r w:rsidR="00E31F37" w:rsidRPr="00A05A1F">
        <w:rPr>
          <w:rFonts w:ascii="Book Antiqua" w:hAnsi="Book Antiqua"/>
          <w:b w:val="0"/>
          <w:color w:val="auto"/>
          <w:sz w:val="24"/>
          <w:szCs w:val="24"/>
          <w:lang w:val="en-US"/>
        </w:rPr>
        <w:t>and the later incorporation of oral antiviral drugs have led to a favorable improvement in the prognosis for these patients</w:t>
      </w:r>
      <w:r w:rsidR="0033585D" w:rsidRPr="00A05A1F">
        <w:rPr>
          <w:rFonts w:ascii="Book Antiqua" w:hAnsi="Book Antiqua"/>
          <w:b w:val="0"/>
          <w:color w:val="auto"/>
          <w:sz w:val="24"/>
          <w:szCs w:val="24"/>
          <w:lang w:val="en-US"/>
        </w:rPr>
        <w:t xml:space="preserve">, </w:t>
      </w:r>
      <w:r w:rsidR="00E31F37" w:rsidRPr="00A05A1F">
        <w:rPr>
          <w:rFonts w:ascii="Book Antiqua" w:hAnsi="Book Antiqua"/>
          <w:b w:val="0"/>
          <w:color w:val="auto"/>
          <w:sz w:val="24"/>
          <w:szCs w:val="24"/>
          <w:lang w:val="en-US"/>
        </w:rPr>
        <w:t>resulting in liver transplantation for CHB now being a universally accepted option, with an estimated 5-year survival of around 85</w:t>
      </w:r>
      <w:r w:rsidR="005C0E74" w:rsidRPr="00A05A1F">
        <w:rPr>
          <w:rFonts w:ascii="Book Antiqua" w:hAnsi="Book Antiqua"/>
          <w:b w:val="0"/>
          <w:color w:val="auto"/>
          <w:sz w:val="24"/>
          <w:szCs w:val="24"/>
          <w:lang w:val="en-US"/>
        </w:rPr>
        <w:t xml:space="preserve">% </w:t>
      </w:r>
      <w:r w:rsidR="0048793C" w:rsidRPr="00A05A1F">
        <w:rPr>
          <w:rFonts w:ascii="Book Antiqua" w:hAnsi="Book Antiqua"/>
          <w:b w:val="0"/>
          <w:i/>
          <w:color w:val="auto"/>
          <w:sz w:val="24"/>
          <w:szCs w:val="24"/>
          <w:lang w:val="en-US"/>
        </w:rPr>
        <w:t>vs</w:t>
      </w:r>
      <w:r w:rsidR="00E31F37" w:rsidRPr="00A05A1F">
        <w:rPr>
          <w:rFonts w:ascii="Book Antiqua" w:hAnsi="Book Antiqua"/>
          <w:b w:val="0"/>
          <w:color w:val="auto"/>
          <w:sz w:val="24"/>
          <w:szCs w:val="24"/>
          <w:lang w:val="en-US"/>
        </w:rPr>
        <w:t xml:space="preserve"> the </w:t>
      </w:r>
      <w:r w:rsidR="005C0E74" w:rsidRPr="00A05A1F">
        <w:rPr>
          <w:rFonts w:ascii="Book Antiqua" w:hAnsi="Book Antiqua"/>
          <w:b w:val="0"/>
          <w:color w:val="auto"/>
          <w:sz w:val="24"/>
          <w:szCs w:val="24"/>
          <w:lang w:val="en-US"/>
        </w:rPr>
        <w:t xml:space="preserve">45% </w:t>
      </w:r>
      <w:r w:rsidR="00E31F37" w:rsidRPr="00A05A1F">
        <w:rPr>
          <w:rFonts w:ascii="Book Antiqua" w:hAnsi="Book Antiqua"/>
          <w:b w:val="0"/>
          <w:color w:val="auto"/>
          <w:sz w:val="24"/>
          <w:szCs w:val="24"/>
          <w:lang w:val="en-US"/>
        </w:rPr>
        <w:t xml:space="preserve">survival seen prior to the </w:t>
      </w:r>
      <w:r w:rsidR="005C0E74" w:rsidRPr="00A05A1F">
        <w:rPr>
          <w:rFonts w:ascii="Book Antiqua" w:hAnsi="Book Antiqua"/>
          <w:b w:val="0"/>
          <w:color w:val="auto"/>
          <w:sz w:val="24"/>
          <w:szCs w:val="24"/>
          <w:lang w:val="en-US"/>
        </w:rPr>
        <w:t>introduc</w:t>
      </w:r>
      <w:r w:rsidR="00E31F37" w:rsidRPr="00A05A1F">
        <w:rPr>
          <w:rFonts w:ascii="Book Antiqua" w:hAnsi="Book Antiqua"/>
          <w:b w:val="0"/>
          <w:color w:val="auto"/>
          <w:sz w:val="24"/>
          <w:szCs w:val="24"/>
          <w:lang w:val="en-US"/>
        </w:rPr>
        <w:t xml:space="preserve">tion of </w:t>
      </w:r>
      <w:r w:rsidR="005C0E74" w:rsidRPr="00A05A1F">
        <w:rPr>
          <w:rFonts w:ascii="Book Antiqua" w:hAnsi="Book Antiqua"/>
          <w:b w:val="0"/>
          <w:color w:val="auto"/>
          <w:sz w:val="24"/>
          <w:szCs w:val="24"/>
          <w:lang w:val="en-US"/>
        </w:rPr>
        <w:t>HBIG</w:t>
      </w:r>
      <w:r w:rsidR="000D2C89" w:rsidRPr="00A05A1F">
        <w:rPr>
          <w:rFonts w:ascii="Book Antiqua" w:hAnsi="Book Antiqua"/>
          <w:b w:val="0"/>
          <w:color w:val="auto"/>
          <w:sz w:val="24"/>
          <w:szCs w:val="24"/>
          <w:vertAlign w:val="superscript"/>
          <w:lang w:val="en-US"/>
        </w:rPr>
        <w:t>[</w:t>
      </w:r>
      <w:r w:rsidR="004D086E" w:rsidRPr="00A05A1F">
        <w:rPr>
          <w:rFonts w:ascii="Book Antiqua" w:hAnsi="Book Antiqua"/>
          <w:b w:val="0"/>
          <w:color w:val="auto"/>
          <w:sz w:val="24"/>
          <w:szCs w:val="24"/>
          <w:vertAlign w:val="superscript"/>
          <w:lang w:val="en-US"/>
        </w:rPr>
        <w:t>2,3,5</w:t>
      </w:r>
      <w:r w:rsidR="000D2C89" w:rsidRPr="00A05A1F">
        <w:rPr>
          <w:rFonts w:ascii="Book Antiqua" w:hAnsi="Book Antiqua"/>
          <w:b w:val="0"/>
          <w:color w:val="auto"/>
          <w:sz w:val="24"/>
          <w:szCs w:val="24"/>
          <w:vertAlign w:val="superscript"/>
          <w:lang w:val="en-US"/>
        </w:rPr>
        <w:t>]</w:t>
      </w:r>
      <w:r w:rsidR="005C0E74" w:rsidRPr="00A05A1F">
        <w:rPr>
          <w:rFonts w:ascii="Book Antiqua" w:hAnsi="Book Antiqua"/>
          <w:b w:val="0"/>
          <w:color w:val="auto"/>
          <w:sz w:val="24"/>
          <w:szCs w:val="24"/>
          <w:lang w:val="en-US"/>
        </w:rPr>
        <w:t xml:space="preserve">. </w:t>
      </w:r>
      <w:r w:rsidR="008F2C9D" w:rsidRPr="00A05A1F">
        <w:rPr>
          <w:rFonts w:ascii="Book Antiqua" w:hAnsi="Book Antiqua"/>
          <w:b w:val="0"/>
          <w:color w:val="auto"/>
          <w:sz w:val="24"/>
          <w:szCs w:val="24"/>
          <w:lang w:val="en-US"/>
        </w:rPr>
        <w:t>The</w:t>
      </w:r>
      <w:r w:rsidR="005C0E74" w:rsidRPr="00A05A1F">
        <w:rPr>
          <w:rFonts w:ascii="Book Antiqua" w:hAnsi="Book Antiqua"/>
          <w:b w:val="0"/>
          <w:color w:val="auto"/>
          <w:sz w:val="24"/>
          <w:szCs w:val="24"/>
          <w:lang w:val="en-US"/>
        </w:rPr>
        <w:t xml:space="preserve"> combina</w:t>
      </w:r>
      <w:r w:rsidR="008F2C9D" w:rsidRPr="00A05A1F">
        <w:rPr>
          <w:rFonts w:ascii="Book Antiqua" w:hAnsi="Book Antiqua"/>
          <w:b w:val="0"/>
          <w:color w:val="auto"/>
          <w:sz w:val="24"/>
          <w:szCs w:val="24"/>
          <w:lang w:val="en-US"/>
        </w:rPr>
        <w:t xml:space="preserve">tion of </w:t>
      </w:r>
      <w:r w:rsidR="005C0E74" w:rsidRPr="00A05A1F">
        <w:rPr>
          <w:rFonts w:ascii="Book Antiqua" w:hAnsi="Book Antiqua"/>
          <w:b w:val="0"/>
          <w:color w:val="auto"/>
          <w:sz w:val="24"/>
          <w:szCs w:val="24"/>
          <w:lang w:val="en-US"/>
        </w:rPr>
        <w:t>lamivudin</w:t>
      </w:r>
      <w:r w:rsidR="008F2C9D" w:rsidRPr="00A05A1F">
        <w:rPr>
          <w:rFonts w:ascii="Book Antiqua" w:hAnsi="Book Antiqua"/>
          <w:b w:val="0"/>
          <w:color w:val="auto"/>
          <w:sz w:val="24"/>
          <w:szCs w:val="24"/>
          <w:lang w:val="en-US"/>
        </w:rPr>
        <w:t>e</w:t>
      </w:r>
      <w:r w:rsidR="005C0E74" w:rsidRPr="00A05A1F">
        <w:rPr>
          <w:rFonts w:ascii="Book Antiqua" w:hAnsi="Book Antiqua"/>
          <w:b w:val="0"/>
          <w:color w:val="auto"/>
          <w:sz w:val="24"/>
          <w:szCs w:val="24"/>
          <w:lang w:val="en-US"/>
        </w:rPr>
        <w:t xml:space="preserve"> (LAM) </w:t>
      </w:r>
      <w:r w:rsidR="008F2C9D" w:rsidRPr="00A05A1F">
        <w:rPr>
          <w:rFonts w:ascii="Book Antiqua" w:hAnsi="Book Antiqua"/>
          <w:b w:val="0"/>
          <w:color w:val="auto"/>
          <w:sz w:val="24"/>
          <w:szCs w:val="24"/>
          <w:lang w:val="en-US"/>
        </w:rPr>
        <w:t xml:space="preserve">plus </w:t>
      </w:r>
      <w:r w:rsidR="005C0E74" w:rsidRPr="00A05A1F">
        <w:rPr>
          <w:rFonts w:ascii="Book Antiqua" w:hAnsi="Book Antiqua"/>
          <w:b w:val="0"/>
          <w:color w:val="auto"/>
          <w:sz w:val="24"/>
          <w:szCs w:val="24"/>
          <w:lang w:val="en-US"/>
        </w:rPr>
        <w:t>HBIG ha</w:t>
      </w:r>
      <w:r w:rsidR="008F2C9D" w:rsidRPr="00A05A1F">
        <w:rPr>
          <w:rFonts w:ascii="Book Antiqua" w:hAnsi="Book Antiqua"/>
          <w:b w:val="0"/>
          <w:color w:val="auto"/>
          <w:sz w:val="24"/>
          <w:szCs w:val="24"/>
          <w:lang w:val="en-US"/>
        </w:rPr>
        <w:t>s for many years been the most widely used</w:t>
      </w:r>
      <w:r w:rsidR="00A05A1F" w:rsidRPr="00A05A1F">
        <w:rPr>
          <w:rFonts w:ascii="Book Antiqua" w:hAnsi="Book Antiqua"/>
          <w:b w:val="0"/>
          <w:color w:val="auto"/>
          <w:sz w:val="24"/>
          <w:szCs w:val="24"/>
          <w:lang w:val="en-US"/>
        </w:rPr>
        <w:t xml:space="preserve">  </w:t>
      </w:r>
      <w:r w:rsidR="008F2C9D" w:rsidRPr="00A05A1F">
        <w:rPr>
          <w:rFonts w:ascii="Book Antiqua" w:hAnsi="Book Antiqua"/>
          <w:b w:val="0"/>
          <w:color w:val="auto"/>
          <w:sz w:val="24"/>
          <w:szCs w:val="24"/>
          <w:lang w:val="en-US"/>
        </w:rPr>
        <w:t>prophylactic regimen</w:t>
      </w:r>
      <w:r w:rsidR="009A0AAC" w:rsidRPr="00A05A1F">
        <w:rPr>
          <w:rFonts w:ascii="Book Antiqua" w:hAnsi="Book Antiqua"/>
          <w:b w:val="0"/>
          <w:color w:val="auto"/>
          <w:sz w:val="24"/>
          <w:szCs w:val="24"/>
          <w:lang w:val="en-US"/>
        </w:rPr>
        <w:t xml:space="preserve">. </w:t>
      </w:r>
      <w:r w:rsidR="00951581" w:rsidRPr="00A05A1F">
        <w:rPr>
          <w:rFonts w:ascii="Book Antiqua" w:hAnsi="Book Antiqua"/>
          <w:b w:val="0"/>
          <w:color w:val="auto"/>
          <w:sz w:val="24"/>
          <w:szCs w:val="24"/>
          <w:lang w:val="en-US"/>
        </w:rPr>
        <w:t xml:space="preserve">However, with the appearance of new more potent oral </w:t>
      </w:r>
      <w:r w:rsidR="009A0AAC" w:rsidRPr="00A05A1F">
        <w:rPr>
          <w:rFonts w:ascii="Book Antiqua" w:hAnsi="Book Antiqua"/>
          <w:b w:val="0"/>
          <w:color w:val="auto"/>
          <w:sz w:val="24"/>
          <w:szCs w:val="24"/>
          <w:lang w:val="en-US"/>
        </w:rPr>
        <w:t>antiviral</w:t>
      </w:r>
      <w:r w:rsidR="00951581" w:rsidRPr="00A05A1F">
        <w:rPr>
          <w:rFonts w:ascii="Book Antiqua" w:hAnsi="Book Antiqua"/>
          <w:b w:val="0"/>
          <w:color w:val="auto"/>
          <w:sz w:val="24"/>
          <w:szCs w:val="24"/>
          <w:lang w:val="en-US"/>
        </w:rPr>
        <w:t xml:space="preserve"> agents</w:t>
      </w:r>
      <w:r w:rsidR="009A0AAC" w:rsidRPr="00A05A1F">
        <w:rPr>
          <w:rFonts w:ascii="Book Antiqua" w:hAnsi="Book Antiqua"/>
          <w:b w:val="0"/>
          <w:color w:val="auto"/>
          <w:sz w:val="24"/>
          <w:szCs w:val="24"/>
          <w:lang w:val="en-US"/>
        </w:rPr>
        <w:t xml:space="preserve"> </w:t>
      </w:r>
      <w:r w:rsidR="00951581" w:rsidRPr="00A05A1F">
        <w:rPr>
          <w:rFonts w:ascii="Book Antiqua" w:hAnsi="Book Antiqua"/>
          <w:b w:val="0"/>
          <w:color w:val="auto"/>
          <w:sz w:val="24"/>
          <w:szCs w:val="24"/>
          <w:lang w:val="en-US"/>
        </w:rPr>
        <w:t xml:space="preserve">associated with less </w:t>
      </w:r>
      <w:r w:rsidR="00B4344A" w:rsidRPr="00A05A1F">
        <w:rPr>
          <w:rFonts w:ascii="Book Antiqua" w:hAnsi="Book Antiqua"/>
          <w:b w:val="0"/>
          <w:color w:val="auto"/>
          <w:sz w:val="24"/>
          <w:szCs w:val="24"/>
          <w:lang w:val="en-US"/>
        </w:rPr>
        <w:t>resistance</w:t>
      </w:r>
      <w:r w:rsidR="00951581" w:rsidRPr="00A05A1F">
        <w:rPr>
          <w:rFonts w:ascii="Book Antiqua" w:hAnsi="Book Antiqua"/>
          <w:b w:val="0"/>
          <w:color w:val="auto"/>
          <w:sz w:val="24"/>
          <w:szCs w:val="24"/>
          <w:lang w:val="en-US"/>
        </w:rPr>
        <w:t xml:space="preserve"> </w:t>
      </w:r>
      <w:r w:rsidR="006E0B48" w:rsidRPr="00A05A1F">
        <w:rPr>
          <w:rFonts w:ascii="Book Antiqua" w:hAnsi="Book Antiqua"/>
          <w:b w:val="0"/>
          <w:color w:val="auto"/>
          <w:sz w:val="24"/>
          <w:szCs w:val="24"/>
          <w:lang w:val="en-US" w:eastAsia="zh-CN"/>
        </w:rPr>
        <w:t>[</w:t>
      </w:r>
      <w:r w:rsidR="0048793C" w:rsidRPr="00A05A1F">
        <w:rPr>
          <w:rFonts w:ascii="Book Antiqua" w:hAnsi="Book Antiqua"/>
          <w:b w:val="0"/>
          <w:color w:val="auto"/>
          <w:sz w:val="24"/>
          <w:szCs w:val="24"/>
          <w:lang w:val="en-US"/>
        </w:rPr>
        <w:t>entecavir</w:t>
      </w:r>
      <w:r w:rsidR="006E0B48" w:rsidRPr="00A05A1F">
        <w:rPr>
          <w:rFonts w:ascii="Book Antiqua" w:hAnsi="Book Antiqua"/>
          <w:b w:val="0"/>
          <w:color w:val="auto"/>
          <w:sz w:val="24"/>
          <w:szCs w:val="24"/>
          <w:lang w:val="en-US" w:eastAsia="zh-CN"/>
        </w:rPr>
        <w:t xml:space="preserve"> (ETV)</w:t>
      </w:r>
      <w:r w:rsidR="0048793C" w:rsidRPr="00A05A1F">
        <w:rPr>
          <w:rFonts w:ascii="Book Antiqua" w:hAnsi="Book Antiqua"/>
          <w:b w:val="0"/>
          <w:color w:val="auto"/>
          <w:sz w:val="24"/>
          <w:szCs w:val="24"/>
          <w:lang w:val="en-US"/>
        </w:rPr>
        <w:t xml:space="preserve"> </w:t>
      </w:r>
      <w:r w:rsidR="00951581" w:rsidRPr="00A05A1F">
        <w:rPr>
          <w:rFonts w:ascii="Book Antiqua" w:hAnsi="Book Antiqua"/>
          <w:b w:val="0"/>
          <w:color w:val="auto"/>
          <w:sz w:val="24"/>
          <w:szCs w:val="24"/>
          <w:lang w:val="en-US"/>
        </w:rPr>
        <w:t xml:space="preserve">and </w:t>
      </w:r>
      <w:r w:rsidR="009A0AAC" w:rsidRPr="00A05A1F">
        <w:rPr>
          <w:rFonts w:ascii="Book Antiqua" w:hAnsi="Book Antiqua"/>
          <w:b w:val="0"/>
          <w:color w:val="auto"/>
          <w:sz w:val="24"/>
          <w:szCs w:val="24"/>
          <w:lang w:val="en-US"/>
        </w:rPr>
        <w:t>tenofovir</w:t>
      </w:r>
      <w:r w:rsidR="006E0B48" w:rsidRPr="00A05A1F">
        <w:rPr>
          <w:rFonts w:ascii="Book Antiqua" w:hAnsi="Book Antiqua"/>
          <w:b w:val="0"/>
          <w:color w:val="auto"/>
          <w:sz w:val="24"/>
          <w:szCs w:val="24"/>
          <w:lang w:val="en-US" w:eastAsia="zh-CN"/>
        </w:rPr>
        <w:t xml:space="preserve"> (TDF)]</w:t>
      </w:r>
      <w:r w:rsidR="009A0AAC" w:rsidRPr="00A05A1F">
        <w:rPr>
          <w:rFonts w:ascii="Book Antiqua" w:hAnsi="Book Antiqua"/>
          <w:b w:val="0"/>
          <w:color w:val="auto"/>
          <w:sz w:val="24"/>
          <w:szCs w:val="24"/>
          <w:lang w:val="en-US"/>
        </w:rPr>
        <w:t xml:space="preserve"> </w:t>
      </w:r>
      <w:r w:rsidR="00951581" w:rsidRPr="00A05A1F">
        <w:rPr>
          <w:rFonts w:ascii="Book Antiqua" w:hAnsi="Book Antiqua"/>
          <w:b w:val="0"/>
          <w:color w:val="auto"/>
          <w:sz w:val="24"/>
          <w:szCs w:val="24"/>
          <w:lang w:val="en-US"/>
        </w:rPr>
        <w:t xml:space="preserve">for the treatment of </w:t>
      </w:r>
      <w:r w:rsidR="009A0AAC" w:rsidRPr="00A05A1F">
        <w:rPr>
          <w:rFonts w:ascii="Book Antiqua" w:hAnsi="Book Antiqua"/>
          <w:b w:val="0"/>
          <w:color w:val="auto"/>
          <w:sz w:val="24"/>
          <w:szCs w:val="24"/>
          <w:lang w:val="en-US"/>
        </w:rPr>
        <w:t xml:space="preserve">CHB, </w:t>
      </w:r>
      <w:r w:rsidR="00951581" w:rsidRPr="00A05A1F">
        <w:rPr>
          <w:rFonts w:ascii="Book Antiqua" w:hAnsi="Book Antiqua"/>
          <w:b w:val="0"/>
          <w:color w:val="auto"/>
          <w:sz w:val="24"/>
          <w:szCs w:val="24"/>
          <w:lang w:val="en-US"/>
        </w:rPr>
        <w:t>new prophylactic strategies are being designed</w:t>
      </w:r>
      <w:r w:rsidR="009A0AAC" w:rsidRPr="00A05A1F">
        <w:rPr>
          <w:rFonts w:ascii="Book Antiqua" w:hAnsi="Book Antiqua"/>
          <w:b w:val="0"/>
          <w:color w:val="auto"/>
          <w:sz w:val="24"/>
          <w:szCs w:val="24"/>
          <w:lang w:val="en-US"/>
        </w:rPr>
        <w:t xml:space="preserve">, </w:t>
      </w:r>
      <w:r w:rsidR="00DF1A7F" w:rsidRPr="00A05A1F">
        <w:rPr>
          <w:rFonts w:ascii="Book Antiqua" w:hAnsi="Book Antiqua"/>
          <w:b w:val="0"/>
          <w:color w:val="auto"/>
          <w:sz w:val="24"/>
          <w:szCs w:val="24"/>
          <w:lang w:val="en-US"/>
        </w:rPr>
        <w:t xml:space="preserve">either combined with </w:t>
      </w:r>
      <w:r w:rsidR="009A0AAC" w:rsidRPr="00A05A1F">
        <w:rPr>
          <w:rFonts w:ascii="Book Antiqua" w:hAnsi="Book Antiqua"/>
          <w:b w:val="0"/>
          <w:color w:val="auto"/>
          <w:sz w:val="24"/>
          <w:szCs w:val="24"/>
          <w:lang w:val="en-US"/>
        </w:rPr>
        <w:t>HBIG</w:t>
      </w:r>
      <w:r w:rsidR="00D83A2C" w:rsidRPr="00A05A1F">
        <w:rPr>
          <w:rFonts w:ascii="Book Antiqua" w:hAnsi="Book Antiqua"/>
          <w:b w:val="0"/>
          <w:color w:val="auto"/>
          <w:sz w:val="24"/>
          <w:szCs w:val="24"/>
          <w:lang w:val="en-US"/>
        </w:rPr>
        <w:t xml:space="preserve"> o</w:t>
      </w:r>
      <w:r w:rsidR="00DF1A7F" w:rsidRPr="00A05A1F">
        <w:rPr>
          <w:rFonts w:ascii="Book Antiqua" w:hAnsi="Book Antiqua"/>
          <w:b w:val="0"/>
          <w:color w:val="auto"/>
          <w:sz w:val="24"/>
          <w:szCs w:val="24"/>
          <w:lang w:val="en-US"/>
        </w:rPr>
        <w:t xml:space="preserve">r even alone in </w:t>
      </w:r>
      <w:r w:rsidR="00352556" w:rsidRPr="00A05A1F">
        <w:rPr>
          <w:rFonts w:ascii="Book Antiqua" w:hAnsi="Book Antiqua"/>
          <w:b w:val="0"/>
          <w:color w:val="auto"/>
          <w:sz w:val="24"/>
          <w:szCs w:val="24"/>
          <w:lang w:val="en-US"/>
        </w:rPr>
        <w:t>mono</w:t>
      </w:r>
      <w:r w:rsidR="00DF1A7F" w:rsidRPr="00A05A1F">
        <w:rPr>
          <w:rFonts w:ascii="Book Antiqua" w:hAnsi="Book Antiqua"/>
          <w:b w:val="0"/>
          <w:color w:val="auto"/>
          <w:sz w:val="24"/>
          <w:szCs w:val="24"/>
          <w:lang w:val="en-US"/>
        </w:rPr>
        <w:t>therapy. This has resulted in a tendency to a more personalized prophylaxis based on the individual risk profile of the patient</w:t>
      </w:r>
      <w:r w:rsidR="002D4526" w:rsidRPr="00A05A1F">
        <w:rPr>
          <w:rFonts w:ascii="Book Antiqua" w:hAnsi="Book Antiqua"/>
          <w:b w:val="0"/>
          <w:color w:val="auto"/>
          <w:sz w:val="24"/>
          <w:szCs w:val="24"/>
          <w:vertAlign w:val="superscript"/>
          <w:lang w:val="en-US"/>
        </w:rPr>
        <w:t>[6]</w:t>
      </w:r>
      <w:r w:rsidR="00D83A2C" w:rsidRPr="00A05A1F">
        <w:rPr>
          <w:rFonts w:ascii="Book Antiqua" w:hAnsi="Book Antiqua"/>
          <w:b w:val="0"/>
          <w:color w:val="auto"/>
          <w:sz w:val="24"/>
          <w:szCs w:val="24"/>
          <w:lang w:val="en-US"/>
        </w:rPr>
        <w:t>.</w:t>
      </w:r>
      <w:r w:rsidR="00B4344A" w:rsidRPr="00A05A1F">
        <w:rPr>
          <w:rFonts w:ascii="Book Antiqua" w:hAnsi="Book Antiqua"/>
          <w:b w:val="0"/>
          <w:color w:val="auto"/>
          <w:sz w:val="24"/>
          <w:szCs w:val="24"/>
          <w:lang w:val="en-US"/>
        </w:rPr>
        <w:t xml:space="preserve"> </w:t>
      </w:r>
      <w:r w:rsidR="003F00E2" w:rsidRPr="00A05A1F">
        <w:rPr>
          <w:rFonts w:ascii="Book Antiqua" w:hAnsi="Book Antiqua"/>
          <w:b w:val="0"/>
          <w:color w:val="auto"/>
          <w:sz w:val="24"/>
          <w:szCs w:val="24"/>
          <w:lang w:val="en-US"/>
        </w:rPr>
        <w:t>In addition to this, the small</w:t>
      </w:r>
      <w:r w:rsidR="00B4344A" w:rsidRPr="00A05A1F">
        <w:rPr>
          <w:rFonts w:ascii="Book Antiqua" w:hAnsi="Book Antiqua"/>
          <w:b w:val="0"/>
          <w:color w:val="auto"/>
          <w:sz w:val="24"/>
          <w:szCs w:val="24"/>
          <w:lang w:val="en-US"/>
        </w:rPr>
        <w:t xml:space="preserve"> pool of donors</w:t>
      </w:r>
      <w:r w:rsidR="003F00E2" w:rsidRPr="00A05A1F">
        <w:rPr>
          <w:rFonts w:ascii="Book Antiqua" w:hAnsi="Book Antiqua"/>
          <w:b w:val="0"/>
          <w:color w:val="auto"/>
          <w:sz w:val="24"/>
          <w:szCs w:val="24"/>
          <w:lang w:val="en-US"/>
        </w:rPr>
        <w:t xml:space="preserve"> has required </w:t>
      </w:r>
      <w:r w:rsidR="00B4344A" w:rsidRPr="00A05A1F">
        <w:rPr>
          <w:rFonts w:ascii="Book Antiqua" w:hAnsi="Book Antiqua"/>
          <w:b w:val="0"/>
          <w:color w:val="auto"/>
          <w:sz w:val="24"/>
          <w:szCs w:val="24"/>
          <w:lang w:val="en-US"/>
        </w:rPr>
        <w:t xml:space="preserve">the use of </w:t>
      </w:r>
      <w:r w:rsidR="00D83A2C" w:rsidRPr="00A05A1F">
        <w:rPr>
          <w:rFonts w:ascii="Book Antiqua" w:hAnsi="Book Antiqua"/>
          <w:b w:val="0"/>
          <w:color w:val="auto"/>
          <w:sz w:val="24"/>
          <w:szCs w:val="24"/>
          <w:lang w:val="en-US"/>
        </w:rPr>
        <w:t>anti</w:t>
      </w:r>
      <w:r w:rsidR="000E5B6A" w:rsidRPr="00A05A1F">
        <w:rPr>
          <w:rFonts w:ascii="Book Antiqua" w:hAnsi="Book Antiqua"/>
          <w:b w:val="0"/>
          <w:color w:val="auto"/>
          <w:sz w:val="24"/>
          <w:szCs w:val="24"/>
          <w:lang w:val="en-US"/>
        </w:rPr>
        <w:t>-</w:t>
      </w:r>
      <w:r w:rsidR="00D83A2C" w:rsidRPr="00A05A1F">
        <w:rPr>
          <w:rFonts w:ascii="Book Antiqua" w:hAnsi="Book Antiqua"/>
          <w:b w:val="0"/>
          <w:color w:val="auto"/>
          <w:sz w:val="24"/>
          <w:szCs w:val="24"/>
          <w:lang w:val="en-US"/>
        </w:rPr>
        <w:t>HBc</w:t>
      </w:r>
      <w:r w:rsidR="00B4344A" w:rsidRPr="00A05A1F">
        <w:rPr>
          <w:rFonts w:ascii="Book Antiqua" w:hAnsi="Book Antiqua"/>
          <w:b w:val="0"/>
          <w:color w:val="auto"/>
          <w:sz w:val="24"/>
          <w:szCs w:val="24"/>
          <w:lang w:val="en-US"/>
        </w:rPr>
        <w:t>-</w:t>
      </w:r>
      <w:r w:rsidR="00BA5A95" w:rsidRPr="00A05A1F">
        <w:rPr>
          <w:rFonts w:ascii="Book Antiqua" w:hAnsi="Book Antiqua"/>
          <w:b w:val="0"/>
          <w:color w:val="auto"/>
          <w:sz w:val="24"/>
          <w:szCs w:val="24"/>
          <w:lang w:val="en-US"/>
        </w:rPr>
        <w:t>p</w:t>
      </w:r>
      <w:r w:rsidR="00D83A2C" w:rsidRPr="00A05A1F">
        <w:rPr>
          <w:rFonts w:ascii="Book Antiqua" w:hAnsi="Book Antiqua"/>
          <w:b w:val="0"/>
          <w:color w:val="auto"/>
          <w:sz w:val="24"/>
          <w:szCs w:val="24"/>
          <w:lang w:val="en-US"/>
        </w:rPr>
        <w:t>ositiv</w:t>
      </w:r>
      <w:r w:rsidR="00B4344A" w:rsidRPr="00A05A1F">
        <w:rPr>
          <w:rFonts w:ascii="Book Antiqua" w:hAnsi="Book Antiqua"/>
          <w:b w:val="0"/>
          <w:color w:val="auto"/>
          <w:sz w:val="24"/>
          <w:szCs w:val="24"/>
          <w:lang w:val="en-US"/>
        </w:rPr>
        <w:t>e</w:t>
      </w:r>
      <w:r w:rsidR="00BA5A95" w:rsidRPr="00A05A1F">
        <w:rPr>
          <w:rStyle w:val="CommentReference"/>
          <w:rFonts w:ascii="Book Antiqua" w:eastAsiaTheme="minorHAnsi" w:hAnsi="Book Antiqua" w:cstheme="minorBidi"/>
          <w:b w:val="0"/>
          <w:bCs w:val="0"/>
          <w:color w:val="auto"/>
          <w:sz w:val="24"/>
          <w:szCs w:val="24"/>
          <w:lang w:val="en-US"/>
        </w:rPr>
        <w:t xml:space="preserve"> d</w:t>
      </w:r>
      <w:r w:rsidR="00B4344A" w:rsidRPr="00A05A1F">
        <w:rPr>
          <w:rFonts w:ascii="Book Antiqua" w:hAnsi="Book Antiqua"/>
          <w:b w:val="0"/>
          <w:color w:val="auto"/>
          <w:sz w:val="24"/>
          <w:szCs w:val="24"/>
          <w:lang w:val="en-US"/>
        </w:rPr>
        <w:t>onors</w:t>
      </w:r>
      <w:r w:rsidR="003F00E2" w:rsidRPr="00A05A1F">
        <w:rPr>
          <w:rFonts w:ascii="Book Antiqua" w:hAnsi="Book Antiqua"/>
          <w:b w:val="0"/>
          <w:color w:val="auto"/>
          <w:sz w:val="24"/>
          <w:szCs w:val="24"/>
          <w:lang w:val="en-US"/>
        </w:rPr>
        <w:t xml:space="preserve"> (</w:t>
      </w:r>
      <w:r w:rsidR="00B4344A" w:rsidRPr="00A05A1F">
        <w:rPr>
          <w:rFonts w:ascii="Book Antiqua" w:hAnsi="Book Antiqua"/>
          <w:b w:val="0"/>
          <w:color w:val="auto"/>
          <w:sz w:val="24"/>
          <w:szCs w:val="24"/>
          <w:lang w:val="en-US"/>
        </w:rPr>
        <w:t xml:space="preserve">with the resulting possibility of </w:t>
      </w:r>
      <w:r w:rsidR="00D83A2C" w:rsidRPr="00A05A1F">
        <w:rPr>
          <w:rFonts w:ascii="Book Antiqua" w:hAnsi="Book Antiqua"/>
          <w:b w:val="0"/>
          <w:color w:val="auto"/>
          <w:sz w:val="24"/>
          <w:szCs w:val="24"/>
          <w:lang w:val="en-US"/>
        </w:rPr>
        <w:t>transmit</w:t>
      </w:r>
      <w:r w:rsidR="00B4344A" w:rsidRPr="00A05A1F">
        <w:rPr>
          <w:rFonts w:ascii="Book Antiqua" w:hAnsi="Book Antiqua"/>
          <w:b w:val="0"/>
          <w:color w:val="auto"/>
          <w:sz w:val="24"/>
          <w:szCs w:val="24"/>
          <w:lang w:val="en-US"/>
        </w:rPr>
        <w:t>ting HBV from these organs</w:t>
      </w:r>
      <w:r w:rsidR="003F00E2" w:rsidRPr="00A05A1F">
        <w:rPr>
          <w:rFonts w:ascii="Book Antiqua" w:hAnsi="Book Antiqua"/>
          <w:b w:val="0"/>
          <w:color w:val="auto"/>
          <w:sz w:val="24"/>
          <w:szCs w:val="24"/>
          <w:lang w:val="en-US"/>
        </w:rPr>
        <w:t>)</w:t>
      </w:r>
      <w:r w:rsidR="00D83A2C" w:rsidRPr="00A05A1F">
        <w:rPr>
          <w:rFonts w:ascii="Book Antiqua" w:hAnsi="Book Antiqua"/>
          <w:b w:val="0"/>
          <w:color w:val="auto"/>
          <w:sz w:val="24"/>
          <w:szCs w:val="24"/>
          <w:lang w:val="en-US"/>
        </w:rPr>
        <w:t xml:space="preserve">, </w:t>
      </w:r>
      <w:r w:rsidR="003F00E2" w:rsidRPr="00A05A1F">
        <w:rPr>
          <w:rFonts w:ascii="Book Antiqua" w:hAnsi="Book Antiqua"/>
          <w:b w:val="0"/>
          <w:color w:val="auto"/>
          <w:sz w:val="24"/>
          <w:szCs w:val="24"/>
          <w:lang w:val="en-US"/>
        </w:rPr>
        <w:t xml:space="preserve">which </w:t>
      </w:r>
      <w:r w:rsidR="00B4344A" w:rsidRPr="00A05A1F">
        <w:rPr>
          <w:rFonts w:ascii="Book Antiqua" w:hAnsi="Book Antiqua"/>
          <w:b w:val="0"/>
          <w:color w:val="auto"/>
          <w:sz w:val="24"/>
          <w:szCs w:val="24"/>
          <w:lang w:val="en-US"/>
        </w:rPr>
        <w:t>has been made possible by</w:t>
      </w:r>
      <w:r w:rsidR="0043567D" w:rsidRPr="00A05A1F">
        <w:rPr>
          <w:rFonts w:ascii="Book Antiqua" w:hAnsi="Book Antiqua"/>
          <w:b w:val="0"/>
          <w:color w:val="auto"/>
          <w:sz w:val="24"/>
          <w:szCs w:val="24"/>
          <w:lang w:val="en-US"/>
        </w:rPr>
        <w:t xml:space="preserve"> suitable prophylactic regimens</w:t>
      </w:r>
      <w:r w:rsidR="002D4526" w:rsidRPr="00A05A1F">
        <w:rPr>
          <w:rFonts w:ascii="Book Antiqua" w:hAnsi="Book Antiqua"/>
          <w:b w:val="0"/>
          <w:color w:val="auto"/>
          <w:sz w:val="24"/>
          <w:szCs w:val="24"/>
          <w:vertAlign w:val="superscript"/>
          <w:lang w:val="en-US"/>
        </w:rPr>
        <w:t>[7]</w:t>
      </w:r>
      <w:r w:rsidR="00D83A2C" w:rsidRPr="00A05A1F">
        <w:rPr>
          <w:rFonts w:ascii="Book Antiqua" w:hAnsi="Book Antiqua"/>
          <w:b w:val="0"/>
          <w:color w:val="auto"/>
          <w:sz w:val="24"/>
          <w:szCs w:val="24"/>
          <w:lang w:val="en-US"/>
        </w:rPr>
        <w:t>.</w:t>
      </w:r>
      <w:r w:rsidR="008E5B59" w:rsidRPr="00A05A1F">
        <w:rPr>
          <w:rFonts w:ascii="Book Antiqua" w:hAnsi="Book Antiqua"/>
          <w:b w:val="0"/>
          <w:color w:val="auto"/>
          <w:sz w:val="24"/>
          <w:szCs w:val="24"/>
          <w:lang w:val="en-US"/>
        </w:rPr>
        <w:t xml:space="preserve"> </w:t>
      </w:r>
      <w:r w:rsidR="00C85D75" w:rsidRPr="00A05A1F">
        <w:rPr>
          <w:rFonts w:ascii="Book Antiqua" w:hAnsi="Book Antiqua"/>
          <w:b w:val="0"/>
          <w:color w:val="auto"/>
          <w:sz w:val="24"/>
          <w:szCs w:val="24"/>
          <w:lang w:val="en-US"/>
        </w:rPr>
        <w:t xml:space="preserve">Table </w:t>
      </w:r>
      <w:r w:rsidR="008E5B59" w:rsidRPr="00A05A1F">
        <w:rPr>
          <w:rFonts w:ascii="Book Antiqua" w:hAnsi="Book Antiqua"/>
          <w:b w:val="0"/>
          <w:color w:val="auto"/>
          <w:sz w:val="24"/>
          <w:szCs w:val="24"/>
          <w:lang w:val="en-US"/>
        </w:rPr>
        <w:t xml:space="preserve">1 </w:t>
      </w:r>
      <w:r w:rsidR="00C85D75" w:rsidRPr="00A05A1F">
        <w:rPr>
          <w:rFonts w:ascii="Book Antiqua" w:hAnsi="Book Antiqua"/>
          <w:b w:val="0"/>
          <w:color w:val="auto"/>
          <w:sz w:val="24"/>
          <w:szCs w:val="24"/>
          <w:lang w:val="en-US"/>
        </w:rPr>
        <w:t xml:space="preserve">reflects the risk of recurrence of </w:t>
      </w:r>
      <w:r w:rsidR="008E5B59" w:rsidRPr="00A05A1F">
        <w:rPr>
          <w:rFonts w:ascii="Book Antiqua" w:hAnsi="Book Antiqua"/>
          <w:b w:val="0"/>
          <w:color w:val="auto"/>
          <w:sz w:val="24"/>
          <w:szCs w:val="24"/>
          <w:lang w:val="en-US"/>
        </w:rPr>
        <w:t xml:space="preserve">hepatitis B </w:t>
      </w:r>
      <w:r w:rsidR="00C85D75" w:rsidRPr="00A05A1F">
        <w:rPr>
          <w:rFonts w:ascii="Book Antiqua" w:hAnsi="Book Antiqua"/>
          <w:b w:val="0"/>
          <w:color w:val="auto"/>
          <w:sz w:val="24"/>
          <w:szCs w:val="24"/>
          <w:lang w:val="en-US"/>
        </w:rPr>
        <w:t xml:space="preserve">in recipients of </w:t>
      </w:r>
      <w:r w:rsidR="008E5B59" w:rsidRPr="00A05A1F">
        <w:rPr>
          <w:rFonts w:ascii="Book Antiqua" w:hAnsi="Book Antiqua"/>
          <w:b w:val="0"/>
          <w:color w:val="auto"/>
          <w:sz w:val="24"/>
          <w:szCs w:val="24"/>
          <w:lang w:val="en-US"/>
        </w:rPr>
        <w:t>anti</w:t>
      </w:r>
      <w:r w:rsidR="00C85D75" w:rsidRPr="00A05A1F">
        <w:rPr>
          <w:rFonts w:ascii="Book Antiqua" w:hAnsi="Book Antiqua"/>
          <w:b w:val="0"/>
          <w:color w:val="auto"/>
          <w:sz w:val="24"/>
          <w:szCs w:val="24"/>
          <w:lang w:val="en-US"/>
        </w:rPr>
        <w:t>-</w:t>
      </w:r>
      <w:r w:rsidR="008E5B59" w:rsidRPr="00A05A1F">
        <w:rPr>
          <w:rFonts w:ascii="Book Antiqua" w:hAnsi="Book Antiqua"/>
          <w:b w:val="0"/>
          <w:color w:val="auto"/>
          <w:sz w:val="24"/>
          <w:szCs w:val="24"/>
          <w:lang w:val="en-US"/>
        </w:rPr>
        <w:t>HBc</w:t>
      </w:r>
      <w:r w:rsidR="00C85D75" w:rsidRPr="00A05A1F">
        <w:rPr>
          <w:rFonts w:ascii="Book Antiqua" w:hAnsi="Book Antiqua"/>
          <w:b w:val="0"/>
          <w:color w:val="auto"/>
          <w:sz w:val="24"/>
          <w:szCs w:val="24"/>
          <w:lang w:val="en-US"/>
        </w:rPr>
        <w:t>-</w:t>
      </w:r>
      <w:r w:rsidR="008E5B59" w:rsidRPr="00A05A1F">
        <w:rPr>
          <w:rFonts w:ascii="Book Antiqua" w:hAnsi="Book Antiqua"/>
          <w:b w:val="0"/>
          <w:color w:val="auto"/>
          <w:sz w:val="24"/>
          <w:szCs w:val="24"/>
          <w:lang w:val="en-US"/>
        </w:rPr>
        <w:t>positiv</w:t>
      </w:r>
      <w:r w:rsidR="00C85D75" w:rsidRPr="00A05A1F">
        <w:rPr>
          <w:rFonts w:ascii="Book Antiqua" w:hAnsi="Book Antiqua"/>
          <w:b w:val="0"/>
          <w:color w:val="auto"/>
          <w:sz w:val="24"/>
          <w:szCs w:val="24"/>
          <w:lang w:val="en-US"/>
        </w:rPr>
        <w:t>e organs according to the serological status of the recipient</w:t>
      </w:r>
      <w:r w:rsidR="008E5B59" w:rsidRPr="00A05A1F">
        <w:rPr>
          <w:rFonts w:ascii="Book Antiqua" w:hAnsi="Book Antiqua"/>
          <w:b w:val="0"/>
          <w:color w:val="auto"/>
          <w:sz w:val="24"/>
          <w:szCs w:val="24"/>
          <w:lang w:val="en-US"/>
        </w:rPr>
        <w:t>.</w:t>
      </w:r>
    </w:p>
    <w:p w:rsidR="003F00E2" w:rsidRPr="00A05A1F" w:rsidRDefault="003F00E2" w:rsidP="00A05A1F">
      <w:pPr>
        <w:adjustRightInd w:val="0"/>
        <w:snapToGrid w:val="0"/>
        <w:spacing w:after="0" w:line="360" w:lineRule="auto"/>
        <w:jc w:val="both"/>
        <w:rPr>
          <w:rFonts w:ascii="Book Antiqua" w:hAnsi="Book Antiqua"/>
          <w:sz w:val="24"/>
          <w:szCs w:val="24"/>
          <w:lang w:val="en-US"/>
        </w:rPr>
      </w:pPr>
    </w:p>
    <w:p w:rsidR="002D4526" w:rsidRPr="00A05A1F" w:rsidRDefault="002D4526" w:rsidP="00A05A1F">
      <w:pPr>
        <w:adjustRightInd w:val="0"/>
        <w:snapToGrid w:val="0"/>
        <w:spacing w:after="0" w:line="360" w:lineRule="auto"/>
        <w:jc w:val="both"/>
        <w:rPr>
          <w:rFonts w:ascii="Book Antiqua" w:hAnsi="Book Antiqua"/>
          <w:b/>
          <w:sz w:val="24"/>
          <w:szCs w:val="24"/>
          <w:lang w:val="en-US" w:eastAsia="zh-CN"/>
        </w:rPr>
      </w:pPr>
      <w:r w:rsidRPr="00A05A1F">
        <w:rPr>
          <w:rFonts w:ascii="Book Antiqua" w:hAnsi="Book Antiqua"/>
          <w:b/>
          <w:sz w:val="24"/>
          <w:szCs w:val="24"/>
          <w:lang w:val="en-US"/>
        </w:rPr>
        <w:t>PRO</w:t>
      </w:r>
      <w:r w:rsidR="00B4344A" w:rsidRPr="00A05A1F">
        <w:rPr>
          <w:rFonts w:ascii="Book Antiqua" w:hAnsi="Book Antiqua"/>
          <w:b/>
          <w:sz w:val="24"/>
          <w:szCs w:val="24"/>
          <w:lang w:val="en-US"/>
        </w:rPr>
        <w:t>PHY</w:t>
      </w:r>
      <w:r w:rsidRPr="00A05A1F">
        <w:rPr>
          <w:rFonts w:ascii="Book Antiqua" w:hAnsi="Book Antiqua"/>
          <w:b/>
          <w:sz w:val="24"/>
          <w:szCs w:val="24"/>
          <w:lang w:val="en-US"/>
        </w:rPr>
        <w:t xml:space="preserve">LAXIS </w:t>
      </w:r>
      <w:r w:rsidR="00B4344A" w:rsidRPr="00A05A1F">
        <w:rPr>
          <w:rFonts w:ascii="Book Antiqua" w:hAnsi="Book Antiqua"/>
          <w:b/>
          <w:sz w:val="24"/>
          <w:szCs w:val="24"/>
          <w:lang w:val="en-US"/>
        </w:rPr>
        <w:t xml:space="preserve">FOR HBV RECURRENCE AFTER </w:t>
      </w:r>
      <w:r w:rsidR="009C1C9F" w:rsidRPr="00A05A1F">
        <w:rPr>
          <w:rFonts w:ascii="Book Antiqua" w:hAnsi="Book Antiqua"/>
          <w:b/>
          <w:sz w:val="24"/>
          <w:szCs w:val="24"/>
          <w:lang w:val="en-US" w:eastAsia="zh-CN"/>
        </w:rPr>
        <w:t>LT</w:t>
      </w:r>
    </w:p>
    <w:p w:rsidR="00F20E33" w:rsidRDefault="003F00E2"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sz w:val="24"/>
          <w:szCs w:val="24"/>
          <w:lang w:val="en-US"/>
        </w:rPr>
        <w:t xml:space="preserve">Various strategies have been suggested to aid prevention of </w:t>
      </w:r>
      <w:r w:rsidR="002D4526" w:rsidRPr="00A05A1F">
        <w:rPr>
          <w:rFonts w:ascii="Book Antiqua" w:hAnsi="Book Antiqua"/>
          <w:sz w:val="24"/>
          <w:szCs w:val="24"/>
          <w:lang w:val="en-US"/>
        </w:rPr>
        <w:t>recurrenc</w:t>
      </w:r>
      <w:r w:rsidRPr="00A05A1F">
        <w:rPr>
          <w:rFonts w:ascii="Book Antiqua" w:hAnsi="Book Antiqua"/>
          <w:sz w:val="24"/>
          <w:szCs w:val="24"/>
          <w:lang w:val="en-US"/>
        </w:rPr>
        <w:t xml:space="preserve">e of HBV after </w:t>
      </w:r>
      <w:r w:rsidR="002D4526" w:rsidRPr="00A05A1F">
        <w:rPr>
          <w:rFonts w:ascii="Book Antiqua" w:hAnsi="Book Antiqua"/>
          <w:sz w:val="24"/>
          <w:szCs w:val="24"/>
          <w:lang w:val="en-US"/>
        </w:rPr>
        <w:t>LT.</w:t>
      </w:r>
    </w:p>
    <w:p w:rsidR="00586D13" w:rsidRPr="00A05A1F" w:rsidRDefault="00586D13" w:rsidP="00A05A1F">
      <w:pPr>
        <w:adjustRightInd w:val="0"/>
        <w:snapToGrid w:val="0"/>
        <w:spacing w:after="0" w:line="360" w:lineRule="auto"/>
        <w:jc w:val="both"/>
        <w:rPr>
          <w:rFonts w:ascii="Book Antiqua" w:hAnsi="Book Antiqua"/>
          <w:sz w:val="24"/>
          <w:szCs w:val="24"/>
          <w:lang w:val="en-US" w:eastAsia="zh-CN"/>
        </w:rPr>
      </w:pPr>
    </w:p>
    <w:p w:rsidR="00115030" w:rsidRPr="00A05A1F" w:rsidRDefault="00F20E33"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lastRenderedPageBreak/>
        <w:t>HBIG</w:t>
      </w:r>
      <w:r w:rsidR="005262CB" w:rsidRPr="00A05A1F">
        <w:rPr>
          <w:rFonts w:ascii="Book Antiqua" w:hAnsi="Book Antiqua"/>
          <w:b/>
          <w:i/>
          <w:sz w:val="24"/>
          <w:szCs w:val="24"/>
          <w:lang w:val="en-US"/>
        </w:rPr>
        <w:t xml:space="preserve"> monotherapy</w:t>
      </w:r>
    </w:p>
    <w:p w:rsidR="00F20E33" w:rsidRPr="00A05A1F" w:rsidRDefault="003F00E2" w:rsidP="00A05A1F">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A05A1F">
        <w:rPr>
          <w:rFonts w:ascii="Book Antiqua" w:hAnsi="Book Antiqua"/>
          <w:lang w:val="en-US"/>
        </w:rPr>
        <w:t xml:space="preserve">This was the first effective drug to be used as prophylaxis for </w:t>
      </w:r>
      <w:r w:rsidR="00663BBF" w:rsidRPr="00A05A1F">
        <w:rPr>
          <w:rFonts w:ascii="Book Antiqua" w:hAnsi="Book Antiqua"/>
          <w:lang w:val="en-US"/>
        </w:rPr>
        <w:t>recurrenc</w:t>
      </w:r>
      <w:r w:rsidRPr="00A05A1F">
        <w:rPr>
          <w:rFonts w:ascii="Book Antiqua" w:hAnsi="Book Antiqua"/>
          <w:lang w:val="en-US"/>
        </w:rPr>
        <w:t xml:space="preserve">e of </w:t>
      </w:r>
      <w:r w:rsidR="00663BBF" w:rsidRPr="00A05A1F">
        <w:rPr>
          <w:rFonts w:ascii="Book Antiqua" w:hAnsi="Book Antiqua"/>
          <w:lang w:val="en-US"/>
        </w:rPr>
        <w:t>CHB</w:t>
      </w:r>
      <w:r w:rsidR="00F20E33" w:rsidRPr="00A05A1F">
        <w:rPr>
          <w:rFonts w:ascii="Book Antiqua" w:hAnsi="Book Antiqua"/>
          <w:lang w:val="en-US"/>
        </w:rPr>
        <w:t xml:space="preserve"> </w:t>
      </w:r>
      <w:r w:rsidRPr="00A05A1F">
        <w:rPr>
          <w:rFonts w:ascii="Book Antiqua" w:hAnsi="Book Antiqua"/>
          <w:lang w:val="en-US"/>
        </w:rPr>
        <w:t xml:space="preserve">in transplant patients. It led to a great advance, as it </w:t>
      </w:r>
      <w:r w:rsidR="00F20E33" w:rsidRPr="00A05A1F">
        <w:rPr>
          <w:rFonts w:ascii="Book Antiqua" w:hAnsi="Book Antiqua"/>
          <w:lang w:val="en-US"/>
        </w:rPr>
        <w:t>reduc</w:t>
      </w:r>
      <w:r w:rsidRPr="00A05A1F">
        <w:rPr>
          <w:rFonts w:ascii="Book Antiqua" w:hAnsi="Book Antiqua"/>
          <w:lang w:val="en-US"/>
        </w:rPr>
        <w:t xml:space="preserve">ed the rates of recurrence to around </w:t>
      </w:r>
      <w:r w:rsidR="00663BBF" w:rsidRPr="00A05A1F">
        <w:rPr>
          <w:rFonts w:ascii="Book Antiqua" w:hAnsi="Book Antiqua"/>
          <w:lang w:val="en-US"/>
        </w:rPr>
        <w:t>20</w:t>
      </w:r>
      <w:r w:rsidR="009C1C9F" w:rsidRPr="00A05A1F">
        <w:rPr>
          <w:rFonts w:ascii="Book Antiqua" w:eastAsiaTheme="minorEastAsia" w:hAnsi="Book Antiqua"/>
          <w:lang w:val="en-US" w:eastAsia="zh-CN"/>
        </w:rPr>
        <w:t>%</w:t>
      </w:r>
      <w:r w:rsidR="00663BBF" w:rsidRPr="00A05A1F">
        <w:rPr>
          <w:rFonts w:ascii="Book Antiqua" w:hAnsi="Book Antiqua"/>
          <w:lang w:val="en-US"/>
        </w:rPr>
        <w:t xml:space="preserve">-30% </w:t>
      </w:r>
      <w:r w:rsidRPr="00A05A1F">
        <w:rPr>
          <w:rFonts w:ascii="Book Antiqua" w:hAnsi="Book Antiqua"/>
          <w:lang w:val="en-US"/>
        </w:rPr>
        <w:t>as well as significantly improving survival rates</w:t>
      </w:r>
      <w:r w:rsidR="00F20E33" w:rsidRPr="00A05A1F">
        <w:rPr>
          <w:rFonts w:ascii="Book Antiqua" w:hAnsi="Book Antiqua"/>
          <w:vertAlign w:val="superscript"/>
          <w:lang w:val="en-US"/>
        </w:rPr>
        <w:t>[4]</w:t>
      </w:r>
      <w:r w:rsidR="009A08C2" w:rsidRPr="00A05A1F">
        <w:rPr>
          <w:rFonts w:ascii="Book Antiqua" w:hAnsi="Book Antiqua"/>
          <w:lang w:val="en-US"/>
        </w:rPr>
        <w:t xml:space="preserve">. However, the use of </w:t>
      </w:r>
      <w:r w:rsidR="00663BBF" w:rsidRPr="00A05A1F">
        <w:rPr>
          <w:rFonts w:ascii="Book Antiqua" w:hAnsi="Book Antiqua"/>
          <w:lang w:val="en-US"/>
        </w:rPr>
        <w:t xml:space="preserve">HBIG </w:t>
      </w:r>
      <w:r w:rsidR="009A08C2" w:rsidRPr="00A05A1F">
        <w:rPr>
          <w:rFonts w:ascii="Book Antiqua" w:hAnsi="Book Antiqua"/>
          <w:lang w:val="en-US"/>
        </w:rPr>
        <w:t xml:space="preserve">as </w:t>
      </w:r>
      <w:r w:rsidR="00663BBF" w:rsidRPr="00A05A1F">
        <w:rPr>
          <w:rFonts w:ascii="Book Antiqua" w:hAnsi="Book Antiqua"/>
          <w:lang w:val="en-US"/>
        </w:rPr>
        <w:t>pro</w:t>
      </w:r>
      <w:r w:rsidR="009A08C2" w:rsidRPr="00A05A1F">
        <w:rPr>
          <w:rFonts w:ascii="Book Antiqua" w:hAnsi="Book Antiqua"/>
          <w:lang w:val="en-US"/>
        </w:rPr>
        <w:t>phy</w:t>
      </w:r>
      <w:r w:rsidR="00663BBF" w:rsidRPr="00A05A1F">
        <w:rPr>
          <w:rFonts w:ascii="Book Antiqua" w:hAnsi="Book Antiqua"/>
          <w:lang w:val="en-US"/>
        </w:rPr>
        <w:t xml:space="preserve">laxis </w:t>
      </w:r>
      <w:r w:rsidR="009A08C2" w:rsidRPr="00A05A1F">
        <w:rPr>
          <w:rFonts w:ascii="Book Antiqua" w:hAnsi="Book Antiqua"/>
          <w:lang w:val="en-US"/>
        </w:rPr>
        <w:t xml:space="preserve">in </w:t>
      </w:r>
      <w:r w:rsidR="00663BBF" w:rsidRPr="00A05A1F">
        <w:rPr>
          <w:rFonts w:ascii="Book Antiqua" w:hAnsi="Book Antiqua"/>
          <w:lang w:val="en-US"/>
        </w:rPr>
        <w:t>monot</w:t>
      </w:r>
      <w:r w:rsidR="009A08C2" w:rsidRPr="00A05A1F">
        <w:rPr>
          <w:rFonts w:ascii="Book Antiqua" w:hAnsi="Book Antiqua"/>
          <w:lang w:val="en-US"/>
        </w:rPr>
        <w:t>h</w:t>
      </w:r>
      <w:r w:rsidR="00663BBF" w:rsidRPr="00A05A1F">
        <w:rPr>
          <w:rFonts w:ascii="Book Antiqua" w:hAnsi="Book Antiqua"/>
          <w:lang w:val="en-US"/>
        </w:rPr>
        <w:t>erap</w:t>
      </w:r>
      <w:r w:rsidR="009A08C2" w:rsidRPr="00A05A1F">
        <w:rPr>
          <w:rFonts w:ascii="Book Antiqua" w:hAnsi="Book Antiqua"/>
          <w:lang w:val="en-US"/>
        </w:rPr>
        <w:t>y</w:t>
      </w:r>
      <w:r w:rsidR="00663BBF" w:rsidRPr="00A05A1F">
        <w:rPr>
          <w:rFonts w:ascii="Book Antiqua" w:hAnsi="Book Antiqua"/>
          <w:lang w:val="en-US"/>
        </w:rPr>
        <w:t xml:space="preserve"> </w:t>
      </w:r>
      <w:r w:rsidR="009A08C2" w:rsidRPr="00A05A1F">
        <w:rPr>
          <w:rFonts w:ascii="Book Antiqua" w:hAnsi="Book Antiqua"/>
          <w:lang w:val="en-US"/>
        </w:rPr>
        <w:t xml:space="preserve">has certain inconveniences, such as the </w:t>
      </w:r>
      <w:r w:rsidR="00372F04" w:rsidRPr="00A05A1F">
        <w:rPr>
          <w:rFonts w:ascii="Book Antiqua" w:hAnsi="Book Antiqua"/>
          <w:lang w:val="en-US"/>
        </w:rPr>
        <w:t>pos</w:t>
      </w:r>
      <w:r w:rsidR="009A08C2" w:rsidRPr="00A05A1F">
        <w:rPr>
          <w:rFonts w:ascii="Book Antiqua" w:hAnsi="Book Antiqua"/>
          <w:lang w:val="en-US"/>
        </w:rPr>
        <w:t>sible appearance of mutation</w:t>
      </w:r>
      <w:r w:rsidR="00CD1C82" w:rsidRPr="00A05A1F">
        <w:rPr>
          <w:rFonts w:ascii="Book Antiqua" w:hAnsi="Book Antiqua"/>
          <w:lang w:val="en-US"/>
        </w:rPr>
        <w:t xml:space="preserve">s </w:t>
      </w:r>
      <w:r w:rsidR="009A08C2" w:rsidRPr="00A05A1F">
        <w:rPr>
          <w:rFonts w:ascii="Book Antiqua" w:hAnsi="Book Antiqua"/>
          <w:lang w:val="en-US"/>
        </w:rPr>
        <w:t xml:space="preserve">in the surface gene that </w:t>
      </w:r>
      <w:r w:rsidR="00663BBF" w:rsidRPr="00A05A1F">
        <w:rPr>
          <w:rFonts w:ascii="Book Antiqua" w:hAnsi="Book Antiqua"/>
          <w:lang w:val="en-US"/>
        </w:rPr>
        <w:t>determin</w:t>
      </w:r>
      <w:r w:rsidR="009A08C2" w:rsidRPr="00A05A1F">
        <w:rPr>
          <w:rFonts w:ascii="Book Antiqua" w:hAnsi="Book Antiqua"/>
          <w:lang w:val="en-US"/>
        </w:rPr>
        <w:t xml:space="preserve">es </w:t>
      </w:r>
      <w:r w:rsidR="00352556" w:rsidRPr="00A05A1F">
        <w:rPr>
          <w:rFonts w:ascii="Book Antiqua" w:hAnsi="Book Antiqua"/>
          <w:lang w:val="en-US"/>
        </w:rPr>
        <w:t>resistance</w:t>
      </w:r>
      <w:r w:rsidR="009A08C2" w:rsidRPr="00A05A1F">
        <w:rPr>
          <w:rFonts w:ascii="Book Antiqua" w:hAnsi="Book Antiqua"/>
          <w:lang w:val="en-US"/>
        </w:rPr>
        <w:t xml:space="preserve"> and loss of efficacy</w:t>
      </w:r>
      <w:r w:rsidR="00CD1C82" w:rsidRPr="00A05A1F">
        <w:rPr>
          <w:rFonts w:ascii="Book Antiqua" w:hAnsi="Book Antiqua"/>
          <w:lang w:val="en-US"/>
        </w:rPr>
        <w:t xml:space="preserve">, </w:t>
      </w:r>
      <w:r w:rsidR="009A08C2" w:rsidRPr="00A05A1F">
        <w:rPr>
          <w:rFonts w:ascii="Book Antiqua" w:hAnsi="Book Antiqua"/>
          <w:lang w:val="en-US"/>
        </w:rPr>
        <w:t xml:space="preserve">the inability to reach sufficiently protective </w:t>
      </w:r>
      <w:r w:rsidR="00372F04" w:rsidRPr="00A05A1F">
        <w:rPr>
          <w:rFonts w:ascii="Book Antiqua" w:hAnsi="Book Antiqua"/>
          <w:lang w:val="en-US"/>
        </w:rPr>
        <w:t>anti</w:t>
      </w:r>
      <w:r w:rsidR="00E56D03" w:rsidRPr="00A05A1F">
        <w:rPr>
          <w:rFonts w:ascii="Book Antiqua" w:hAnsi="Book Antiqua"/>
          <w:lang w:val="en-US"/>
        </w:rPr>
        <w:t>-</w:t>
      </w:r>
      <w:r w:rsidR="00372F04" w:rsidRPr="00A05A1F">
        <w:rPr>
          <w:rFonts w:ascii="Book Antiqua" w:hAnsi="Book Antiqua"/>
          <w:lang w:val="en-US"/>
        </w:rPr>
        <w:t xml:space="preserve">HBs </w:t>
      </w:r>
      <w:r w:rsidR="009A08C2" w:rsidRPr="00A05A1F">
        <w:rPr>
          <w:rFonts w:ascii="Book Antiqua" w:hAnsi="Book Antiqua"/>
          <w:lang w:val="en-US"/>
        </w:rPr>
        <w:t>titers in all patients</w:t>
      </w:r>
      <w:r w:rsidR="007A5D62" w:rsidRPr="00A05A1F">
        <w:rPr>
          <w:rFonts w:ascii="Book Antiqua" w:hAnsi="Book Antiqua"/>
          <w:vertAlign w:val="superscript"/>
          <w:lang w:val="en-US"/>
        </w:rPr>
        <w:t>[8</w:t>
      </w:r>
      <w:r w:rsidR="009C1C9F" w:rsidRPr="00A05A1F">
        <w:rPr>
          <w:rFonts w:ascii="Book Antiqua" w:eastAsiaTheme="minorEastAsia" w:hAnsi="Book Antiqua"/>
          <w:vertAlign w:val="superscript"/>
          <w:lang w:val="en-US" w:eastAsia="zh-CN"/>
        </w:rPr>
        <w:t>,</w:t>
      </w:r>
      <w:r w:rsidR="007A5D62" w:rsidRPr="00A05A1F">
        <w:rPr>
          <w:rFonts w:ascii="Book Antiqua" w:hAnsi="Book Antiqua"/>
          <w:vertAlign w:val="superscript"/>
          <w:lang w:val="en-US"/>
        </w:rPr>
        <w:t>9]</w:t>
      </w:r>
      <w:r w:rsidR="009A08C2" w:rsidRPr="00A05A1F">
        <w:rPr>
          <w:rFonts w:ascii="Book Antiqua" w:hAnsi="Book Antiqua"/>
          <w:lang w:val="en-US"/>
        </w:rPr>
        <w:t>,</w:t>
      </w:r>
      <w:r w:rsidR="00372F04" w:rsidRPr="00A05A1F">
        <w:rPr>
          <w:rFonts w:ascii="Book Antiqua" w:hAnsi="Book Antiqua"/>
          <w:lang w:val="en-US"/>
        </w:rPr>
        <w:t xml:space="preserve"> </w:t>
      </w:r>
      <w:r w:rsidR="009A08C2" w:rsidRPr="00A05A1F">
        <w:rPr>
          <w:rFonts w:ascii="Book Antiqua" w:hAnsi="Book Antiqua"/>
          <w:lang w:val="en-US"/>
        </w:rPr>
        <w:t xml:space="preserve">the high economic cost and the </w:t>
      </w:r>
      <w:r w:rsidR="00CD1C82" w:rsidRPr="00A05A1F">
        <w:rPr>
          <w:rFonts w:ascii="Book Antiqua" w:hAnsi="Book Antiqua"/>
          <w:lang w:val="en-US"/>
        </w:rPr>
        <w:t>inco</w:t>
      </w:r>
      <w:r w:rsidR="009A08C2" w:rsidRPr="00A05A1F">
        <w:rPr>
          <w:rFonts w:ascii="Book Antiqua" w:hAnsi="Book Antiqua"/>
          <w:lang w:val="en-US"/>
        </w:rPr>
        <w:t xml:space="preserve">nveniences associated with their </w:t>
      </w:r>
      <w:r w:rsidR="009B5B0A" w:rsidRPr="00A05A1F">
        <w:rPr>
          <w:rFonts w:ascii="Book Antiqua" w:hAnsi="Book Antiqua"/>
          <w:lang w:val="en-US"/>
        </w:rPr>
        <w:t>parenteral</w:t>
      </w:r>
      <w:r w:rsidR="009A08C2" w:rsidRPr="00A05A1F">
        <w:rPr>
          <w:rFonts w:ascii="Book Antiqua" w:hAnsi="Book Antiqua"/>
          <w:lang w:val="en-US"/>
        </w:rPr>
        <w:t xml:space="preserve"> administration</w:t>
      </w:r>
      <w:r w:rsidR="007A5D62" w:rsidRPr="00A05A1F">
        <w:rPr>
          <w:rFonts w:ascii="Book Antiqua" w:hAnsi="Book Antiqua"/>
          <w:vertAlign w:val="superscript"/>
          <w:lang w:val="en-US"/>
        </w:rPr>
        <w:t>[10</w:t>
      </w:r>
      <w:r w:rsidR="00DB53F2" w:rsidRPr="00A05A1F">
        <w:rPr>
          <w:rFonts w:ascii="Book Antiqua" w:hAnsi="Book Antiqua"/>
          <w:vertAlign w:val="superscript"/>
          <w:lang w:val="en-US"/>
        </w:rPr>
        <w:t>]</w:t>
      </w:r>
      <w:r w:rsidR="00CD1C82" w:rsidRPr="00A05A1F">
        <w:rPr>
          <w:rFonts w:ascii="Book Antiqua" w:hAnsi="Book Antiqua"/>
          <w:lang w:val="en-US"/>
        </w:rPr>
        <w:t>.</w:t>
      </w:r>
      <w:r w:rsidR="00986130" w:rsidRPr="00A05A1F">
        <w:rPr>
          <w:rFonts w:ascii="Book Antiqua" w:hAnsi="Book Antiqua"/>
          <w:lang w:val="en-US"/>
        </w:rPr>
        <w:t xml:space="preserve"> </w:t>
      </w:r>
      <w:r w:rsidR="009A08C2" w:rsidRPr="00A05A1F">
        <w:rPr>
          <w:rFonts w:ascii="Book Antiqua" w:hAnsi="Book Antiqua"/>
          <w:lang w:val="en-US"/>
        </w:rPr>
        <w:t xml:space="preserve">These </w:t>
      </w:r>
      <w:r w:rsidR="0054459B" w:rsidRPr="00A05A1F">
        <w:rPr>
          <w:rFonts w:ascii="Book Antiqua" w:hAnsi="Book Antiqua"/>
          <w:lang w:val="en-US"/>
        </w:rPr>
        <w:t>inconveniences</w:t>
      </w:r>
      <w:r w:rsidR="009A08C2" w:rsidRPr="00A05A1F">
        <w:rPr>
          <w:rFonts w:ascii="Book Antiqua" w:hAnsi="Book Antiqua"/>
          <w:lang w:val="en-US"/>
        </w:rPr>
        <w:t xml:space="preserve">, together with the appearance of new oral </w:t>
      </w:r>
      <w:r w:rsidR="00986130" w:rsidRPr="00A05A1F">
        <w:rPr>
          <w:rFonts w:ascii="Book Antiqua" w:hAnsi="Book Antiqua"/>
          <w:lang w:val="en-US"/>
        </w:rPr>
        <w:t>antiviral</w:t>
      </w:r>
      <w:r w:rsidR="006965C6" w:rsidRPr="00A05A1F">
        <w:rPr>
          <w:rFonts w:ascii="Book Antiqua" w:hAnsi="Book Antiqua"/>
          <w:lang w:val="en-US"/>
        </w:rPr>
        <w:t xml:space="preserve"> </w:t>
      </w:r>
      <w:r w:rsidR="00702D61" w:rsidRPr="00A05A1F">
        <w:rPr>
          <w:rFonts w:ascii="Book Antiqua" w:hAnsi="Book Antiqua"/>
          <w:lang w:val="en-US"/>
        </w:rPr>
        <w:t>nucleos/tide analog</w:t>
      </w:r>
      <w:r w:rsidR="006965C6" w:rsidRPr="00A05A1F">
        <w:rPr>
          <w:rFonts w:ascii="Book Antiqua" w:hAnsi="Book Antiqua"/>
          <w:lang w:val="en-US"/>
        </w:rPr>
        <w:t>ues</w:t>
      </w:r>
      <w:r w:rsidR="009C1C9F" w:rsidRPr="00A05A1F">
        <w:rPr>
          <w:rFonts w:ascii="Book Antiqua" w:eastAsiaTheme="minorEastAsia" w:hAnsi="Book Antiqua"/>
          <w:lang w:val="en-US" w:eastAsia="zh-CN"/>
        </w:rPr>
        <w:t xml:space="preserve"> </w:t>
      </w:r>
      <w:r w:rsidR="00986130" w:rsidRPr="00A05A1F">
        <w:rPr>
          <w:rFonts w:ascii="Book Antiqua" w:hAnsi="Book Antiqua"/>
          <w:lang w:val="en-US"/>
        </w:rPr>
        <w:t>(NA</w:t>
      </w:r>
      <w:r w:rsidR="009B5B0A" w:rsidRPr="00A05A1F">
        <w:rPr>
          <w:rFonts w:ascii="Book Antiqua" w:hAnsi="Book Antiqua"/>
          <w:lang w:val="en-US"/>
        </w:rPr>
        <w:t>s</w:t>
      </w:r>
      <w:r w:rsidR="00986130" w:rsidRPr="00A05A1F">
        <w:rPr>
          <w:rFonts w:ascii="Book Antiqua" w:hAnsi="Book Antiqua"/>
          <w:lang w:val="en-US"/>
        </w:rPr>
        <w:t xml:space="preserve">) </w:t>
      </w:r>
      <w:r w:rsidR="00352556" w:rsidRPr="00A05A1F">
        <w:rPr>
          <w:rFonts w:ascii="Book Antiqua" w:hAnsi="Book Antiqua"/>
          <w:lang w:val="en-US"/>
        </w:rPr>
        <w:t>and the confirmation</w:t>
      </w:r>
      <w:r w:rsidR="00986130" w:rsidRPr="00A05A1F">
        <w:rPr>
          <w:rFonts w:ascii="Book Antiqua" w:hAnsi="Book Antiqua"/>
          <w:lang w:val="en-US"/>
        </w:rPr>
        <w:t xml:space="preserve"> </w:t>
      </w:r>
      <w:r w:rsidR="00352556" w:rsidRPr="00A05A1F">
        <w:rPr>
          <w:rFonts w:ascii="Book Antiqua" w:hAnsi="Book Antiqua"/>
          <w:lang w:val="en-US"/>
        </w:rPr>
        <w:t xml:space="preserve">of their </w:t>
      </w:r>
      <w:r w:rsidR="0054459B" w:rsidRPr="00A05A1F">
        <w:rPr>
          <w:rFonts w:ascii="Book Antiqua" w:hAnsi="Book Antiqua"/>
          <w:lang w:val="en-US"/>
        </w:rPr>
        <w:t>synergistic</w:t>
      </w:r>
      <w:r w:rsidR="00352556" w:rsidRPr="00A05A1F">
        <w:rPr>
          <w:rFonts w:ascii="Book Antiqua" w:hAnsi="Book Antiqua"/>
          <w:lang w:val="en-US"/>
        </w:rPr>
        <w:t xml:space="preserve"> effect</w:t>
      </w:r>
      <w:r w:rsidR="00986130" w:rsidRPr="00A05A1F">
        <w:rPr>
          <w:rFonts w:ascii="Book Antiqua" w:hAnsi="Book Antiqua"/>
          <w:lang w:val="en-US"/>
        </w:rPr>
        <w:t xml:space="preserve">, </w:t>
      </w:r>
      <w:r w:rsidR="00352556" w:rsidRPr="00A05A1F">
        <w:rPr>
          <w:rFonts w:ascii="Book Antiqua" w:hAnsi="Book Antiqua"/>
          <w:lang w:val="en-US"/>
        </w:rPr>
        <w:t xml:space="preserve">mean that HBIG is no longer used in monotherapy, and the standard treatment for prophylaxis against CHB recurrence is now combined therapy with HBIG plus </w:t>
      </w:r>
      <w:r w:rsidR="00986130" w:rsidRPr="00A05A1F">
        <w:rPr>
          <w:rFonts w:ascii="Book Antiqua" w:hAnsi="Book Antiqua"/>
          <w:lang w:val="en-US"/>
        </w:rPr>
        <w:t>NA</w:t>
      </w:r>
      <w:r w:rsidR="009B5B0A" w:rsidRPr="00A05A1F">
        <w:rPr>
          <w:rFonts w:ascii="Book Antiqua" w:hAnsi="Book Antiqua"/>
          <w:lang w:val="en-US"/>
        </w:rPr>
        <w:t>s</w:t>
      </w:r>
      <w:r w:rsidR="00986130" w:rsidRPr="00A05A1F">
        <w:rPr>
          <w:rFonts w:ascii="Book Antiqua" w:hAnsi="Book Antiqua"/>
          <w:vertAlign w:val="superscript"/>
          <w:lang w:val="en-US"/>
        </w:rPr>
        <w:t>[10]</w:t>
      </w:r>
      <w:r w:rsidR="00986130" w:rsidRPr="00A05A1F">
        <w:rPr>
          <w:rFonts w:ascii="Book Antiqua" w:hAnsi="Book Antiqua"/>
          <w:lang w:val="en-US"/>
        </w:rPr>
        <w:t>.</w:t>
      </w:r>
    </w:p>
    <w:p w:rsidR="009C1C9F" w:rsidRPr="00A05A1F" w:rsidRDefault="009C1C9F" w:rsidP="00A05A1F">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rsidR="00115030" w:rsidRPr="00A05A1F" w:rsidRDefault="009B5B0A"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t xml:space="preserve">NAs </w:t>
      </w:r>
      <w:r w:rsidR="0054459B" w:rsidRPr="00A05A1F">
        <w:rPr>
          <w:rFonts w:ascii="Book Antiqua" w:hAnsi="Book Antiqua"/>
          <w:b/>
          <w:i/>
          <w:sz w:val="24"/>
          <w:szCs w:val="24"/>
          <w:lang w:val="en-US"/>
        </w:rPr>
        <w:t>i</w:t>
      </w:r>
      <w:r w:rsidRPr="00A05A1F">
        <w:rPr>
          <w:rFonts w:ascii="Book Antiqua" w:hAnsi="Book Antiqua"/>
          <w:b/>
          <w:i/>
          <w:sz w:val="24"/>
          <w:szCs w:val="24"/>
          <w:lang w:val="en-US"/>
        </w:rPr>
        <w:t>n monot</w:t>
      </w:r>
      <w:r w:rsidR="0054459B" w:rsidRPr="00A05A1F">
        <w:rPr>
          <w:rFonts w:ascii="Book Antiqua" w:hAnsi="Book Antiqua"/>
          <w:b/>
          <w:i/>
          <w:sz w:val="24"/>
          <w:szCs w:val="24"/>
          <w:lang w:val="en-US"/>
        </w:rPr>
        <w:t>h</w:t>
      </w:r>
      <w:r w:rsidRPr="00A05A1F">
        <w:rPr>
          <w:rFonts w:ascii="Book Antiqua" w:hAnsi="Book Antiqua"/>
          <w:b/>
          <w:i/>
          <w:sz w:val="24"/>
          <w:szCs w:val="24"/>
          <w:lang w:val="en-US"/>
        </w:rPr>
        <w:t>erap</w:t>
      </w:r>
      <w:r w:rsidR="0054459B" w:rsidRPr="00A05A1F">
        <w:rPr>
          <w:rFonts w:ascii="Book Antiqua" w:hAnsi="Book Antiqua"/>
          <w:b/>
          <w:i/>
          <w:sz w:val="24"/>
          <w:szCs w:val="24"/>
          <w:lang w:val="en-US"/>
        </w:rPr>
        <w:t>y</w:t>
      </w:r>
    </w:p>
    <w:p w:rsidR="005105C4" w:rsidRPr="00A05A1F" w:rsidRDefault="005B67EF" w:rsidP="00A05A1F">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r w:rsidRPr="00A05A1F">
        <w:rPr>
          <w:rFonts w:ascii="Book Antiqua" w:hAnsi="Book Antiqua"/>
          <w:b/>
          <w:lang w:val="en-US"/>
        </w:rPr>
        <w:t>Lamivudin</w:t>
      </w:r>
      <w:r w:rsidR="0054459B" w:rsidRPr="00A05A1F">
        <w:rPr>
          <w:rFonts w:ascii="Book Antiqua" w:hAnsi="Book Antiqua"/>
          <w:b/>
          <w:lang w:val="en-US"/>
        </w:rPr>
        <w:t>e</w:t>
      </w:r>
      <w:r w:rsidR="009C1C9F" w:rsidRPr="00A05A1F">
        <w:rPr>
          <w:rFonts w:ascii="Book Antiqua" w:eastAsiaTheme="minorEastAsia" w:hAnsi="Book Antiqua"/>
          <w:b/>
          <w:lang w:val="en-US" w:eastAsia="zh-CN"/>
        </w:rPr>
        <w:t xml:space="preserve">: </w:t>
      </w:r>
      <w:r w:rsidR="00EA5B11" w:rsidRPr="00A05A1F">
        <w:rPr>
          <w:rFonts w:ascii="Book Antiqua" w:hAnsi="Book Antiqua"/>
          <w:lang w:val="en-US"/>
        </w:rPr>
        <w:t xml:space="preserve">Lamivudine was the first effective oral </w:t>
      </w:r>
      <w:r w:rsidRPr="00A05A1F">
        <w:rPr>
          <w:rFonts w:ascii="Book Antiqua" w:hAnsi="Book Antiqua"/>
          <w:lang w:val="en-US"/>
        </w:rPr>
        <w:t xml:space="preserve">antiviral </w:t>
      </w:r>
      <w:r w:rsidR="00EA5B11" w:rsidRPr="00A05A1F">
        <w:rPr>
          <w:rFonts w:ascii="Book Antiqua" w:hAnsi="Book Antiqua"/>
          <w:lang w:val="en-US"/>
        </w:rPr>
        <w:t xml:space="preserve">against </w:t>
      </w:r>
      <w:r w:rsidRPr="00A05A1F">
        <w:rPr>
          <w:rFonts w:ascii="Book Antiqua" w:hAnsi="Book Antiqua"/>
          <w:lang w:val="en-US"/>
        </w:rPr>
        <w:t xml:space="preserve">CHB. </w:t>
      </w:r>
      <w:r w:rsidR="00EA5B11" w:rsidRPr="00A05A1F">
        <w:rPr>
          <w:rFonts w:ascii="Book Antiqua" w:hAnsi="Book Antiqua"/>
          <w:lang w:val="en-US"/>
        </w:rPr>
        <w:t>Its safety and efficacy, even in patients with decompensated hepatic cirr</w:t>
      </w:r>
      <w:r w:rsidR="00702D61" w:rsidRPr="00A05A1F">
        <w:rPr>
          <w:rFonts w:ascii="Book Antiqua" w:hAnsi="Book Antiqua"/>
          <w:lang w:val="en-US"/>
        </w:rPr>
        <w:t>h</w:t>
      </w:r>
      <w:r w:rsidR="00EA5B11" w:rsidRPr="00A05A1F">
        <w:rPr>
          <w:rFonts w:ascii="Book Antiqua" w:hAnsi="Book Antiqua"/>
          <w:lang w:val="en-US"/>
        </w:rPr>
        <w:t>osis,</w:t>
      </w:r>
      <w:r w:rsidRPr="00A05A1F">
        <w:rPr>
          <w:rFonts w:ascii="Book Antiqua" w:hAnsi="Book Antiqua"/>
          <w:lang w:val="en-US"/>
        </w:rPr>
        <w:t xml:space="preserve"> </w:t>
      </w:r>
      <w:r w:rsidR="00EA5B11" w:rsidRPr="00A05A1F">
        <w:rPr>
          <w:rFonts w:ascii="Book Antiqua" w:hAnsi="Book Antiqua"/>
          <w:lang w:val="en-US"/>
        </w:rPr>
        <w:t xml:space="preserve">enabled patients to have a negative viremia at </w:t>
      </w:r>
      <w:r w:rsidR="005105C4" w:rsidRPr="00A05A1F">
        <w:rPr>
          <w:rFonts w:ascii="Book Antiqua" w:hAnsi="Book Antiqua"/>
          <w:lang w:val="en-US"/>
        </w:rPr>
        <w:t xml:space="preserve">LT, </w:t>
      </w:r>
      <w:r w:rsidR="00EA5B11" w:rsidRPr="00A05A1F">
        <w:rPr>
          <w:rFonts w:ascii="Book Antiqua" w:hAnsi="Book Antiqua"/>
          <w:lang w:val="en-US"/>
        </w:rPr>
        <w:t xml:space="preserve">thus reducing the </w:t>
      </w:r>
      <w:r w:rsidR="005105C4" w:rsidRPr="00A05A1F">
        <w:rPr>
          <w:rFonts w:ascii="Book Antiqua" w:hAnsi="Book Antiqua"/>
          <w:lang w:val="en-US"/>
        </w:rPr>
        <w:t>probabili</w:t>
      </w:r>
      <w:r w:rsidR="00EA5B11" w:rsidRPr="00A05A1F">
        <w:rPr>
          <w:rFonts w:ascii="Book Antiqua" w:hAnsi="Book Antiqua"/>
          <w:lang w:val="en-US"/>
        </w:rPr>
        <w:t>ty of post</w:t>
      </w:r>
      <w:r w:rsidR="00702D61" w:rsidRPr="00A05A1F">
        <w:rPr>
          <w:rFonts w:ascii="Book Antiqua" w:hAnsi="Book Antiqua"/>
          <w:lang w:val="en-US"/>
        </w:rPr>
        <w:t>-</w:t>
      </w:r>
      <w:r w:rsidR="00EA5B11" w:rsidRPr="00A05A1F">
        <w:rPr>
          <w:rFonts w:ascii="Book Antiqua" w:hAnsi="Book Antiqua"/>
          <w:lang w:val="en-US"/>
        </w:rPr>
        <w:t>LT viral recurrence</w:t>
      </w:r>
      <w:r w:rsidR="00787850" w:rsidRPr="00A05A1F">
        <w:rPr>
          <w:rFonts w:ascii="Book Antiqua" w:hAnsi="Book Antiqua"/>
          <w:vertAlign w:val="superscript"/>
          <w:lang w:val="en-US"/>
        </w:rPr>
        <w:t>[11]</w:t>
      </w:r>
      <w:r w:rsidR="005105C4" w:rsidRPr="00A05A1F">
        <w:rPr>
          <w:rFonts w:ascii="Book Antiqua" w:hAnsi="Book Antiqua"/>
          <w:lang w:val="en-US"/>
        </w:rPr>
        <w:t>.</w:t>
      </w:r>
    </w:p>
    <w:p w:rsidR="00A85397" w:rsidRPr="00A05A1F" w:rsidRDefault="00EA5B11" w:rsidP="00A05A1F">
      <w:pPr>
        <w:pStyle w:val="NormalWeb"/>
        <w:adjustRightInd w:val="0"/>
        <w:snapToGrid w:val="0"/>
        <w:spacing w:before="0" w:beforeAutospacing="0" w:after="0" w:afterAutospacing="0" w:line="360" w:lineRule="auto"/>
        <w:ind w:firstLineChars="100" w:firstLine="240"/>
        <w:jc w:val="both"/>
        <w:rPr>
          <w:rFonts w:ascii="Book Antiqua" w:hAnsi="Book Antiqua"/>
          <w:lang w:val="en-US"/>
        </w:rPr>
      </w:pPr>
      <w:r w:rsidRPr="00A05A1F">
        <w:rPr>
          <w:rFonts w:ascii="Book Antiqua" w:hAnsi="Book Antiqua"/>
          <w:lang w:val="en-US"/>
        </w:rPr>
        <w:t xml:space="preserve">The study by </w:t>
      </w:r>
      <w:r w:rsidR="00B54308" w:rsidRPr="00A05A1F">
        <w:rPr>
          <w:rFonts w:ascii="Book Antiqua" w:hAnsi="Book Antiqua"/>
          <w:lang w:val="en-US"/>
        </w:rPr>
        <w:t xml:space="preserve">Perrillo </w:t>
      </w:r>
      <w:r w:rsidR="009C1C9F" w:rsidRPr="00A05A1F">
        <w:rPr>
          <w:rFonts w:ascii="Book Antiqua" w:hAnsi="Book Antiqua"/>
          <w:i/>
          <w:lang w:val="en-US"/>
        </w:rPr>
        <w:t>et al</w:t>
      </w:r>
      <w:r w:rsidR="005105C4" w:rsidRPr="00A05A1F">
        <w:rPr>
          <w:rFonts w:ascii="Book Antiqua" w:hAnsi="Book Antiqua"/>
          <w:vertAlign w:val="superscript"/>
          <w:lang w:val="en-US"/>
        </w:rPr>
        <w:t>[</w:t>
      </w:r>
      <w:r w:rsidR="00787850" w:rsidRPr="00A05A1F">
        <w:rPr>
          <w:rFonts w:ascii="Book Antiqua" w:hAnsi="Book Antiqua"/>
          <w:vertAlign w:val="superscript"/>
          <w:lang w:val="en-US"/>
        </w:rPr>
        <w:t>12</w:t>
      </w:r>
      <w:r w:rsidR="005105C4" w:rsidRPr="00A05A1F">
        <w:rPr>
          <w:rFonts w:ascii="Book Antiqua" w:hAnsi="Book Antiqua"/>
          <w:vertAlign w:val="superscript"/>
          <w:lang w:val="en-US"/>
        </w:rPr>
        <w:t>]</w:t>
      </w:r>
      <w:r w:rsidR="005105C4" w:rsidRPr="00A05A1F">
        <w:rPr>
          <w:rFonts w:ascii="Book Antiqua" w:hAnsi="Book Antiqua"/>
          <w:lang w:val="en-US"/>
        </w:rPr>
        <w:t xml:space="preserve">, </w:t>
      </w:r>
      <w:r w:rsidRPr="00A05A1F">
        <w:rPr>
          <w:rFonts w:ascii="Book Antiqua" w:hAnsi="Book Antiqua"/>
          <w:lang w:val="en-US"/>
        </w:rPr>
        <w:t xml:space="preserve">using </w:t>
      </w:r>
      <w:r w:rsidR="00E56D03" w:rsidRPr="00A05A1F">
        <w:rPr>
          <w:rFonts w:ascii="Book Antiqua" w:hAnsi="Book Antiqua"/>
          <w:lang w:val="en-US"/>
        </w:rPr>
        <w:t>LAM</w:t>
      </w:r>
      <w:r w:rsidR="005105C4" w:rsidRPr="00A05A1F">
        <w:rPr>
          <w:rFonts w:ascii="Book Antiqua" w:hAnsi="Book Antiqua"/>
          <w:lang w:val="en-US"/>
        </w:rPr>
        <w:t xml:space="preserve"> monot</w:t>
      </w:r>
      <w:r w:rsidRPr="00A05A1F">
        <w:rPr>
          <w:rFonts w:ascii="Book Antiqua" w:hAnsi="Book Antiqua"/>
          <w:lang w:val="en-US"/>
        </w:rPr>
        <w:t>h</w:t>
      </w:r>
      <w:r w:rsidR="005105C4" w:rsidRPr="00A05A1F">
        <w:rPr>
          <w:rFonts w:ascii="Book Antiqua" w:hAnsi="Book Antiqua"/>
          <w:lang w:val="en-US"/>
        </w:rPr>
        <w:t>erap</w:t>
      </w:r>
      <w:r w:rsidRPr="00A05A1F">
        <w:rPr>
          <w:rFonts w:ascii="Book Antiqua" w:hAnsi="Book Antiqua"/>
          <w:lang w:val="en-US"/>
        </w:rPr>
        <w:t>y both before and after LT</w:t>
      </w:r>
      <w:r w:rsidR="005105C4" w:rsidRPr="00A05A1F">
        <w:rPr>
          <w:rFonts w:ascii="Book Antiqua" w:hAnsi="Book Antiqua"/>
          <w:lang w:val="en-US"/>
        </w:rPr>
        <w:t xml:space="preserve">, </w:t>
      </w:r>
      <w:r w:rsidRPr="00A05A1F">
        <w:rPr>
          <w:rFonts w:ascii="Book Antiqua" w:hAnsi="Book Antiqua"/>
          <w:lang w:val="en-US"/>
        </w:rPr>
        <w:t xml:space="preserve">reported a </w:t>
      </w:r>
      <w:r w:rsidR="00A85397" w:rsidRPr="00A05A1F">
        <w:rPr>
          <w:rFonts w:ascii="Book Antiqua" w:hAnsi="Book Antiqua"/>
          <w:lang w:val="en-US"/>
        </w:rPr>
        <w:t>recurrenc</w:t>
      </w:r>
      <w:r w:rsidRPr="00A05A1F">
        <w:rPr>
          <w:rFonts w:ascii="Book Antiqua" w:hAnsi="Book Antiqua"/>
          <w:lang w:val="en-US"/>
        </w:rPr>
        <w:t xml:space="preserve">e rate of around </w:t>
      </w:r>
      <w:r w:rsidR="005105C4" w:rsidRPr="00A05A1F">
        <w:rPr>
          <w:rFonts w:ascii="Book Antiqua" w:hAnsi="Book Antiqua"/>
          <w:lang w:val="en-US"/>
        </w:rPr>
        <w:t xml:space="preserve">30%, </w:t>
      </w:r>
      <w:r w:rsidRPr="00A05A1F">
        <w:rPr>
          <w:rFonts w:ascii="Book Antiqua" w:hAnsi="Book Antiqua"/>
          <w:lang w:val="en-US"/>
        </w:rPr>
        <w:t xml:space="preserve">very </w:t>
      </w:r>
      <w:r w:rsidR="005105C4" w:rsidRPr="00A05A1F">
        <w:rPr>
          <w:rFonts w:ascii="Book Antiqua" w:hAnsi="Book Antiqua"/>
          <w:lang w:val="en-US"/>
        </w:rPr>
        <w:t xml:space="preserve">similar </w:t>
      </w:r>
      <w:r w:rsidRPr="00A05A1F">
        <w:rPr>
          <w:rFonts w:ascii="Book Antiqua" w:hAnsi="Book Antiqua"/>
          <w:lang w:val="en-US"/>
        </w:rPr>
        <w:t xml:space="preserve">to that seen with </w:t>
      </w:r>
      <w:r w:rsidR="005105C4" w:rsidRPr="00A05A1F">
        <w:rPr>
          <w:rFonts w:ascii="Book Antiqua" w:hAnsi="Book Antiqua"/>
          <w:lang w:val="en-US"/>
        </w:rPr>
        <w:t>HBIG monot</w:t>
      </w:r>
      <w:r w:rsidRPr="00A05A1F">
        <w:rPr>
          <w:rFonts w:ascii="Book Antiqua" w:hAnsi="Book Antiqua"/>
          <w:lang w:val="en-US"/>
        </w:rPr>
        <w:t>h</w:t>
      </w:r>
      <w:r w:rsidR="005105C4" w:rsidRPr="00A05A1F">
        <w:rPr>
          <w:rFonts w:ascii="Book Antiqua" w:hAnsi="Book Antiqua"/>
          <w:lang w:val="en-US"/>
        </w:rPr>
        <w:t>erap</w:t>
      </w:r>
      <w:r w:rsidRPr="00A05A1F">
        <w:rPr>
          <w:rFonts w:ascii="Book Antiqua" w:hAnsi="Book Antiqua"/>
          <w:lang w:val="en-US"/>
        </w:rPr>
        <w:t>y</w:t>
      </w:r>
      <w:r w:rsidR="005105C4" w:rsidRPr="00A05A1F">
        <w:rPr>
          <w:rFonts w:ascii="Book Antiqua" w:hAnsi="Book Antiqua"/>
          <w:vertAlign w:val="superscript"/>
          <w:lang w:val="en-US"/>
        </w:rPr>
        <w:t>[4]</w:t>
      </w:r>
      <w:r w:rsidR="005105C4" w:rsidRPr="00A05A1F">
        <w:rPr>
          <w:rFonts w:ascii="Book Antiqua" w:hAnsi="Book Antiqua"/>
          <w:lang w:val="en-US"/>
        </w:rPr>
        <w:t xml:space="preserve">. </w:t>
      </w:r>
      <w:r w:rsidR="000A16CD" w:rsidRPr="00A05A1F">
        <w:rPr>
          <w:rFonts w:ascii="Book Antiqua" w:hAnsi="Book Antiqua"/>
          <w:lang w:val="en-US"/>
        </w:rPr>
        <w:t xml:space="preserve">Furthermore, it was also noted that most recurrences were due to the development of HBV DNA </w:t>
      </w:r>
      <w:r w:rsidR="00A85397" w:rsidRPr="00A05A1F">
        <w:rPr>
          <w:rFonts w:ascii="Book Antiqua" w:hAnsi="Book Antiqua"/>
          <w:lang w:val="en-US"/>
        </w:rPr>
        <w:t>pol</w:t>
      </w:r>
      <w:r w:rsidR="000A16CD" w:rsidRPr="00A05A1F">
        <w:rPr>
          <w:rFonts w:ascii="Book Antiqua" w:hAnsi="Book Antiqua"/>
          <w:lang w:val="en-US"/>
        </w:rPr>
        <w:t>y</w:t>
      </w:r>
      <w:r w:rsidR="00A85397" w:rsidRPr="00A05A1F">
        <w:rPr>
          <w:rFonts w:ascii="Book Antiqua" w:hAnsi="Book Antiqua"/>
          <w:lang w:val="en-US"/>
        </w:rPr>
        <w:t>meras</w:t>
      </w:r>
      <w:r w:rsidR="000A16CD" w:rsidRPr="00A05A1F">
        <w:rPr>
          <w:rFonts w:ascii="Book Antiqua" w:hAnsi="Book Antiqua"/>
          <w:lang w:val="en-US"/>
        </w:rPr>
        <w:t>e mutations</w:t>
      </w:r>
      <w:r w:rsidR="00A85397" w:rsidRPr="00A05A1F">
        <w:rPr>
          <w:rFonts w:ascii="Book Antiqua" w:hAnsi="Book Antiqua"/>
          <w:lang w:val="en-US"/>
        </w:rPr>
        <w:t xml:space="preserve"> </w:t>
      </w:r>
      <w:r w:rsidR="000A16CD" w:rsidRPr="00A05A1F">
        <w:rPr>
          <w:rFonts w:ascii="Book Antiqua" w:hAnsi="Book Antiqua"/>
          <w:lang w:val="en-US"/>
        </w:rPr>
        <w:t>that led to drug resistance, with the patients who experienced recurrence having higher viral loads at the time of LT than those who did not have recurrence</w:t>
      </w:r>
      <w:r w:rsidR="005A567E" w:rsidRPr="00A05A1F">
        <w:rPr>
          <w:rFonts w:ascii="Book Antiqua" w:hAnsi="Book Antiqua"/>
          <w:lang w:val="en-US"/>
        </w:rPr>
        <w:t xml:space="preserve">, </w:t>
      </w:r>
      <w:r w:rsidR="000A16CD" w:rsidRPr="00A05A1F">
        <w:rPr>
          <w:rFonts w:ascii="Book Antiqua" w:hAnsi="Book Antiqua"/>
          <w:lang w:val="en-US"/>
        </w:rPr>
        <w:t xml:space="preserve">similar to the situation with the use of </w:t>
      </w:r>
      <w:r w:rsidR="002F18DB" w:rsidRPr="00A05A1F">
        <w:rPr>
          <w:rFonts w:ascii="Book Antiqua" w:hAnsi="Book Antiqua"/>
          <w:lang w:val="en-US"/>
        </w:rPr>
        <w:t>HBIG monot</w:t>
      </w:r>
      <w:r w:rsidR="000A16CD" w:rsidRPr="00A05A1F">
        <w:rPr>
          <w:rFonts w:ascii="Book Antiqua" w:hAnsi="Book Antiqua"/>
          <w:lang w:val="en-US"/>
        </w:rPr>
        <w:t>h</w:t>
      </w:r>
      <w:r w:rsidR="002F18DB" w:rsidRPr="00A05A1F">
        <w:rPr>
          <w:rFonts w:ascii="Book Antiqua" w:hAnsi="Book Antiqua"/>
          <w:lang w:val="en-US"/>
        </w:rPr>
        <w:t>erap</w:t>
      </w:r>
      <w:r w:rsidR="000A16CD" w:rsidRPr="00A05A1F">
        <w:rPr>
          <w:rFonts w:ascii="Book Antiqua" w:hAnsi="Book Antiqua"/>
          <w:lang w:val="en-US"/>
        </w:rPr>
        <w:t>y</w:t>
      </w:r>
      <w:r w:rsidR="002F18DB" w:rsidRPr="00A05A1F">
        <w:rPr>
          <w:rFonts w:ascii="Book Antiqua" w:hAnsi="Book Antiqua"/>
          <w:lang w:val="en-US"/>
        </w:rPr>
        <w:t>.</w:t>
      </w:r>
    </w:p>
    <w:p w:rsidR="002F18DB" w:rsidRPr="00A05A1F" w:rsidRDefault="00522547" w:rsidP="00A05A1F">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A05A1F">
        <w:rPr>
          <w:rFonts w:ascii="Book Antiqua" w:hAnsi="Book Antiqua"/>
          <w:lang w:val="en-US"/>
        </w:rPr>
        <w:t xml:space="preserve">The high rate of resistance with </w:t>
      </w:r>
      <w:r w:rsidR="00E56D03" w:rsidRPr="00A05A1F">
        <w:rPr>
          <w:rFonts w:ascii="Book Antiqua" w:hAnsi="Book Antiqua"/>
          <w:lang w:val="en-US"/>
        </w:rPr>
        <w:t>LAM</w:t>
      </w:r>
      <w:r w:rsidR="002F18DB" w:rsidRPr="00A05A1F">
        <w:rPr>
          <w:rFonts w:ascii="Book Antiqua" w:hAnsi="Book Antiqua"/>
          <w:lang w:val="en-US"/>
        </w:rPr>
        <w:t xml:space="preserve"> </w:t>
      </w:r>
      <w:r w:rsidRPr="00A05A1F">
        <w:rPr>
          <w:rFonts w:ascii="Book Antiqua" w:hAnsi="Book Antiqua"/>
          <w:lang w:val="en-US"/>
        </w:rPr>
        <w:t>after its prolonged use, associated with</w:t>
      </w:r>
      <w:r w:rsidR="00A97B39" w:rsidRPr="00A05A1F">
        <w:rPr>
          <w:rFonts w:ascii="Book Antiqua" w:hAnsi="Book Antiqua"/>
          <w:lang w:val="en-US"/>
        </w:rPr>
        <w:t xml:space="preserve"> the</w:t>
      </w:r>
      <w:r w:rsidRPr="00A05A1F">
        <w:rPr>
          <w:rFonts w:ascii="Book Antiqua" w:hAnsi="Book Antiqua"/>
          <w:lang w:val="en-US"/>
        </w:rPr>
        <w:t xml:space="preserve"> resulting risk of </w:t>
      </w:r>
      <w:r w:rsidR="002F18DB" w:rsidRPr="00A05A1F">
        <w:rPr>
          <w:rFonts w:ascii="Book Antiqua" w:hAnsi="Book Antiqua"/>
          <w:lang w:val="en-US"/>
        </w:rPr>
        <w:t>recurrenc</w:t>
      </w:r>
      <w:r w:rsidRPr="00A05A1F">
        <w:rPr>
          <w:rFonts w:ascii="Book Antiqua" w:hAnsi="Book Antiqua"/>
          <w:lang w:val="en-US"/>
        </w:rPr>
        <w:t xml:space="preserve">e, plus the introduction in recent years of </w:t>
      </w:r>
      <w:bookmarkStart w:id="113" w:name="OLE_LINK1609"/>
      <w:bookmarkStart w:id="114" w:name="OLE_LINK1610"/>
      <w:bookmarkStart w:id="115" w:name="OLE_LINK1604"/>
      <w:bookmarkStart w:id="116" w:name="OLE_LINK1605"/>
      <w:r w:rsidR="002F18DB" w:rsidRPr="00A05A1F">
        <w:rPr>
          <w:rFonts w:ascii="Book Antiqua" w:hAnsi="Book Antiqua"/>
          <w:lang w:val="en-US"/>
        </w:rPr>
        <w:t>entecavir (ETV)</w:t>
      </w:r>
      <w:bookmarkEnd w:id="113"/>
      <w:bookmarkEnd w:id="114"/>
      <w:r w:rsidR="002F18DB" w:rsidRPr="00A05A1F">
        <w:rPr>
          <w:rFonts w:ascii="Book Antiqua" w:hAnsi="Book Antiqua"/>
          <w:lang w:val="en-US"/>
        </w:rPr>
        <w:t xml:space="preserve"> </w:t>
      </w:r>
      <w:r w:rsidRPr="00A05A1F">
        <w:rPr>
          <w:rFonts w:ascii="Book Antiqua" w:hAnsi="Book Antiqua"/>
          <w:lang w:val="en-US"/>
        </w:rPr>
        <w:t xml:space="preserve">and </w:t>
      </w:r>
      <w:r w:rsidR="002F18DB" w:rsidRPr="00A05A1F">
        <w:rPr>
          <w:rFonts w:ascii="Book Antiqua" w:hAnsi="Book Antiqua"/>
          <w:lang w:val="en-US"/>
        </w:rPr>
        <w:t xml:space="preserve">tenofovir </w:t>
      </w:r>
      <w:bookmarkEnd w:id="115"/>
      <w:bookmarkEnd w:id="116"/>
      <w:r w:rsidR="002F18DB" w:rsidRPr="00A05A1F">
        <w:rPr>
          <w:rFonts w:ascii="Book Antiqua" w:hAnsi="Book Antiqua"/>
          <w:lang w:val="en-US"/>
        </w:rPr>
        <w:t xml:space="preserve">(TDF) </w:t>
      </w:r>
      <w:r w:rsidRPr="00A05A1F">
        <w:rPr>
          <w:rFonts w:ascii="Book Antiqua" w:hAnsi="Book Antiqua"/>
          <w:lang w:val="en-US"/>
        </w:rPr>
        <w:t xml:space="preserve">with their high genetic barrier to </w:t>
      </w:r>
      <w:r w:rsidR="002F18DB" w:rsidRPr="00A05A1F">
        <w:rPr>
          <w:rFonts w:ascii="Book Antiqua" w:hAnsi="Book Antiqua"/>
          <w:lang w:val="en-US"/>
        </w:rPr>
        <w:t>resist</w:t>
      </w:r>
      <w:r w:rsidRPr="00A05A1F">
        <w:rPr>
          <w:rFonts w:ascii="Book Antiqua" w:hAnsi="Book Antiqua"/>
          <w:lang w:val="en-US"/>
        </w:rPr>
        <w:t>a</w:t>
      </w:r>
      <w:r w:rsidR="002F18DB" w:rsidRPr="00A05A1F">
        <w:rPr>
          <w:rFonts w:ascii="Book Antiqua" w:hAnsi="Book Antiqua"/>
          <w:lang w:val="en-US"/>
        </w:rPr>
        <w:t>nc</w:t>
      </w:r>
      <w:r w:rsidRPr="00A05A1F">
        <w:rPr>
          <w:rFonts w:ascii="Book Antiqua" w:hAnsi="Book Antiqua"/>
          <w:lang w:val="en-US"/>
        </w:rPr>
        <w:t>e,</w:t>
      </w:r>
      <w:r w:rsidR="002F18DB" w:rsidRPr="00A05A1F">
        <w:rPr>
          <w:rFonts w:ascii="Book Antiqua" w:hAnsi="Book Antiqua"/>
          <w:lang w:val="en-US"/>
        </w:rPr>
        <w:t xml:space="preserve"> ha</w:t>
      </w:r>
      <w:r w:rsidRPr="00A05A1F">
        <w:rPr>
          <w:rFonts w:ascii="Book Antiqua" w:hAnsi="Book Antiqua"/>
          <w:lang w:val="en-US"/>
        </w:rPr>
        <w:t xml:space="preserve">s resulted in </w:t>
      </w:r>
      <w:r w:rsidR="00E56D03" w:rsidRPr="00A05A1F">
        <w:rPr>
          <w:rFonts w:ascii="Book Antiqua" w:hAnsi="Book Antiqua"/>
          <w:lang w:val="en-US"/>
        </w:rPr>
        <w:t>LAM</w:t>
      </w:r>
      <w:r w:rsidRPr="00A05A1F">
        <w:rPr>
          <w:rFonts w:ascii="Book Antiqua" w:hAnsi="Book Antiqua"/>
          <w:lang w:val="en-US"/>
        </w:rPr>
        <w:t xml:space="preserve"> </w:t>
      </w:r>
      <w:r w:rsidR="002F18DB" w:rsidRPr="00A05A1F">
        <w:rPr>
          <w:rFonts w:ascii="Book Antiqua" w:hAnsi="Book Antiqua"/>
          <w:lang w:val="en-US"/>
        </w:rPr>
        <w:t>m</w:t>
      </w:r>
      <w:r w:rsidR="005A567E" w:rsidRPr="00A05A1F">
        <w:rPr>
          <w:rFonts w:ascii="Book Antiqua" w:hAnsi="Book Antiqua"/>
          <w:lang w:val="en-US"/>
        </w:rPr>
        <w:t>onot</w:t>
      </w:r>
      <w:r w:rsidRPr="00A05A1F">
        <w:rPr>
          <w:rFonts w:ascii="Book Antiqua" w:hAnsi="Book Antiqua"/>
          <w:lang w:val="en-US"/>
        </w:rPr>
        <w:t>h</w:t>
      </w:r>
      <w:r w:rsidR="005A567E" w:rsidRPr="00A05A1F">
        <w:rPr>
          <w:rFonts w:ascii="Book Antiqua" w:hAnsi="Book Antiqua"/>
          <w:lang w:val="en-US"/>
        </w:rPr>
        <w:t>erap</w:t>
      </w:r>
      <w:r w:rsidRPr="00A05A1F">
        <w:rPr>
          <w:rFonts w:ascii="Book Antiqua" w:hAnsi="Book Antiqua"/>
          <w:lang w:val="en-US"/>
        </w:rPr>
        <w:t>y falling into disuse</w:t>
      </w:r>
      <w:r w:rsidR="005A567E" w:rsidRPr="00A05A1F">
        <w:rPr>
          <w:rFonts w:ascii="Book Antiqua" w:hAnsi="Book Antiqua"/>
          <w:lang w:val="en-US"/>
        </w:rPr>
        <w:t>.</w:t>
      </w:r>
    </w:p>
    <w:p w:rsidR="009C1C9F" w:rsidRPr="00A05A1F" w:rsidRDefault="009C1C9F" w:rsidP="00A05A1F">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p>
    <w:p w:rsidR="00A85397" w:rsidRPr="00A05A1F" w:rsidRDefault="005A567E" w:rsidP="00A05A1F">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bookmarkStart w:id="117" w:name="OLE_LINK1611"/>
      <w:bookmarkStart w:id="118" w:name="OLE_LINK1612"/>
      <w:r w:rsidRPr="00A05A1F">
        <w:rPr>
          <w:rFonts w:ascii="Book Antiqua" w:hAnsi="Book Antiqua"/>
          <w:b/>
          <w:lang w:val="en-US"/>
        </w:rPr>
        <w:t>Adefovir</w:t>
      </w:r>
      <w:bookmarkEnd w:id="117"/>
      <w:bookmarkEnd w:id="118"/>
      <w:r w:rsidR="009C1C9F" w:rsidRPr="00A05A1F">
        <w:rPr>
          <w:rFonts w:ascii="Book Antiqua" w:eastAsiaTheme="minorEastAsia" w:hAnsi="Book Antiqua"/>
          <w:b/>
          <w:lang w:val="en-US" w:eastAsia="zh-CN"/>
        </w:rPr>
        <w:t xml:space="preserve">: </w:t>
      </w:r>
      <w:r w:rsidR="009B1CCD" w:rsidRPr="00A05A1F">
        <w:rPr>
          <w:rFonts w:ascii="Book Antiqua" w:hAnsi="Book Antiqua"/>
          <w:lang w:val="en-US"/>
        </w:rPr>
        <w:t>The</w:t>
      </w:r>
      <w:r w:rsidRPr="00A05A1F">
        <w:rPr>
          <w:rFonts w:ascii="Book Antiqua" w:hAnsi="Book Antiqua"/>
          <w:lang w:val="en-US"/>
        </w:rPr>
        <w:t xml:space="preserve"> com</w:t>
      </w:r>
      <w:r w:rsidR="009B1CCD" w:rsidRPr="00A05A1F">
        <w:rPr>
          <w:rFonts w:ascii="Book Antiqua" w:hAnsi="Book Antiqua"/>
          <w:lang w:val="en-US"/>
        </w:rPr>
        <w:t>m</w:t>
      </w:r>
      <w:r w:rsidRPr="00A05A1F">
        <w:rPr>
          <w:rFonts w:ascii="Book Antiqua" w:hAnsi="Book Antiqua"/>
          <w:lang w:val="en-US"/>
        </w:rPr>
        <w:t>ercializa</w:t>
      </w:r>
      <w:r w:rsidR="009B1CCD" w:rsidRPr="00A05A1F">
        <w:rPr>
          <w:rFonts w:ascii="Book Antiqua" w:hAnsi="Book Antiqua"/>
          <w:lang w:val="en-US"/>
        </w:rPr>
        <w:t>tio</w:t>
      </w:r>
      <w:r w:rsidRPr="00A05A1F">
        <w:rPr>
          <w:rFonts w:ascii="Book Antiqua" w:hAnsi="Book Antiqua"/>
          <w:lang w:val="en-US"/>
        </w:rPr>
        <w:t xml:space="preserve">n </w:t>
      </w:r>
      <w:r w:rsidR="009B1CCD" w:rsidRPr="00A05A1F">
        <w:rPr>
          <w:rFonts w:ascii="Book Antiqua" w:hAnsi="Book Antiqua"/>
          <w:lang w:val="en-US"/>
        </w:rPr>
        <w:t xml:space="preserve">of </w:t>
      </w:r>
      <w:r w:rsidR="009C1C9F" w:rsidRPr="00A05A1F">
        <w:rPr>
          <w:rFonts w:ascii="Book Antiqua" w:hAnsi="Book Antiqua"/>
          <w:lang w:val="en-US"/>
        </w:rPr>
        <w:t>adefovir (ADV)</w:t>
      </w:r>
      <w:r w:rsidR="009C1C9F" w:rsidRPr="00A05A1F">
        <w:rPr>
          <w:rFonts w:ascii="Book Antiqua" w:eastAsiaTheme="minorEastAsia" w:hAnsi="Book Antiqua"/>
          <w:lang w:val="en-US" w:eastAsia="zh-CN"/>
        </w:rPr>
        <w:t xml:space="preserve"> </w:t>
      </w:r>
      <w:r w:rsidR="009B1CCD" w:rsidRPr="00A05A1F">
        <w:rPr>
          <w:rFonts w:ascii="Book Antiqua" w:hAnsi="Book Antiqua"/>
          <w:lang w:val="en-US"/>
        </w:rPr>
        <w:t xml:space="preserve">in 2003 represented an </w:t>
      </w:r>
      <w:r w:rsidR="00A85397" w:rsidRPr="00A05A1F">
        <w:rPr>
          <w:rFonts w:ascii="Book Antiqua" w:hAnsi="Book Antiqua"/>
          <w:lang w:val="en-US"/>
        </w:rPr>
        <w:t>alternativ</w:t>
      </w:r>
      <w:r w:rsidR="009B1CCD" w:rsidRPr="00A05A1F">
        <w:rPr>
          <w:rFonts w:ascii="Book Antiqua" w:hAnsi="Book Antiqua"/>
          <w:lang w:val="en-US"/>
        </w:rPr>
        <w:t>e</w:t>
      </w:r>
      <w:r w:rsidRPr="00A05A1F">
        <w:rPr>
          <w:rFonts w:ascii="Book Antiqua" w:hAnsi="Book Antiqua"/>
          <w:lang w:val="en-US"/>
        </w:rPr>
        <w:t xml:space="preserve"> </w:t>
      </w:r>
      <w:r w:rsidR="009B1CCD" w:rsidRPr="00A05A1F">
        <w:rPr>
          <w:rFonts w:ascii="Book Antiqua" w:hAnsi="Book Antiqua"/>
          <w:lang w:val="en-US"/>
        </w:rPr>
        <w:t xml:space="preserve">for use in patients with </w:t>
      </w:r>
      <w:r w:rsidRPr="00A05A1F">
        <w:rPr>
          <w:rFonts w:ascii="Book Antiqua" w:hAnsi="Book Antiqua"/>
          <w:lang w:val="en-US"/>
        </w:rPr>
        <w:t>resist</w:t>
      </w:r>
      <w:r w:rsidR="009B1CCD" w:rsidRPr="00A05A1F">
        <w:rPr>
          <w:rFonts w:ascii="Book Antiqua" w:hAnsi="Book Antiqua"/>
          <w:lang w:val="en-US"/>
        </w:rPr>
        <w:t>a</w:t>
      </w:r>
      <w:r w:rsidRPr="00A05A1F">
        <w:rPr>
          <w:rFonts w:ascii="Book Antiqua" w:hAnsi="Book Antiqua"/>
          <w:lang w:val="en-US"/>
        </w:rPr>
        <w:t>nc</w:t>
      </w:r>
      <w:r w:rsidR="009B1CCD" w:rsidRPr="00A05A1F">
        <w:rPr>
          <w:rFonts w:ascii="Book Antiqua" w:hAnsi="Book Antiqua"/>
          <w:lang w:val="en-US"/>
        </w:rPr>
        <w:t xml:space="preserve">e to </w:t>
      </w:r>
      <w:r w:rsidR="00E56D03" w:rsidRPr="00A05A1F">
        <w:rPr>
          <w:rFonts w:ascii="Book Antiqua" w:hAnsi="Book Antiqua"/>
          <w:lang w:val="en-US"/>
        </w:rPr>
        <w:t>LAM</w:t>
      </w:r>
      <w:r w:rsidRPr="00A05A1F">
        <w:rPr>
          <w:rFonts w:ascii="Book Antiqua" w:hAnsi="Book Antiqua"/>
          <w:lang w:val="en-US"/>
        </w:rPr>
        <w:t xml:space="preserve">. </w:t>
      </w:r>
      <w:r w:rsidR="00A85397" w:rsidRPr="00A05A1F">
        <w:rPr>
          <w:rFonts w:ascii="Book Antiqua" w:hAnsi="Book Antiqua"/>
          <w:lang w:val="en-US"/>
        </w:rPr>
        <w:t>Schif</w:t>
      </w:r>
      <w:r w:rsidR="00B54308" w:rsidRPr="00A05A1F">
        <w:rPr>
          <w:rFonts w:ascii="Book Antiqua" w:hAnsi="Book Antiqua"/>
          <w:lang w:val="en-US"/>
        </w:rPr>
        <w:t xml:space="preserve">f </w:t>
      </w:r>
      <w:r w:rsidR="009C1C9F" w:rsidRPr="00A05A1F">
        <w:rPr>
          <w:rFonts w:ascii="Book Antiqua" w:hAnsi="Book Antiqua"/>
          <w:i/>
          <w:lang w:val="en-US"/>
        </w:rPr>
        <w:t>et al</w:t>
      </w:r>
      <w:r w:rsidRPr="00A05A1F">
        <w:rPr>
          <w:rFonts w:ascii="Book Antiqua" w:hAnsi="Book Antiqua"/>
          <w:vertAlign w:val="superscript"/>
          <w:lang w:val="en-US"/>
        </w:rPr>
        <w:t>[13]</w:t>
      </w:r>
      <w:r w:rsidR="00A85397" w:rsidRPr="00A05A1F">
        <w:rPr>
          <w:rFonts w:ascii="Book Antiqua" w:hAnsi="Book Antiqua"/>
          <w:lang w:val="en-US"/>
        </w:rPr>
        <w:t xml:space="preserve"> </w:t>
      </w:r>
      <w:r w:rsidR="009B1CCD" w:rsidRPr="00A05A1F">
        <w:rPr>
          <w:rFonts w:ascii="Book Antiqua" w:hAnsi="Book Antiqua"/>
          <w:lang w:val="en-US"/>
        </w:rPr>
        <w:t xml:space="preserve">studied a group of 60 patients, of whom </w:t>
      </w:r>
      <w:r w:rsidR="00A85397" w:rsidRPr="00A05A1F">
        <w:rPr>
          <w:rFonts w:ascii="Book Antiqua" w:hAnsi="Book Antiqua"/>
          <w:lang w:val="en-US"/>
        </w:rPr>
        <w:t>24 rec</w:t>
      </w:r>
      <w:r w:rsidR="009B1CCD" w:rsidRPr="00A05A1F">
        <w:rPr>
          <w:rFonts w:ascii="Book Antiqua" w:hAnsi="Book Antiqua"/>
          <w:lang w:val="en-US"/>
        </w:rPr>
        <w:t xml:space="preserve">eived </w:t>
      </w:r>
      <w:r w:rsidR="00A85397" w:rsidRPr="00A05A1F">
        <w:rPr>
          <w:rFonts w:ascii="Book Antiqua" w:hAnsi="Book Antiqua"/>
          <w:lang w:val="en-US"/>
        </w:rPr>
        <w:t xml:space="preserve">ADV </w:t>
      </w:r>
      <w:r w:rsidR="009B1CCD" w:rsidRPr="00A05A1F">
        <w:rPr>
          <w:rFonts w:ascii="Book Antiqua" w:hAnsi="Book Antiqua"/>
          <w:lang w:val="en-US"/>
        </w:rPr>
        <w:t xml:space="preserve">with or without </w:t>
      </w:r>
      <w:r w:rsidR="00E56D03" w:rsidRPr="00A05A1F">
        <w:rPr>
          <w:rFonts w:ascii="Book Antiqua" w:hAnsi="Book Antiqua"/>
          <w:lang w:val="en-US"/>
        </w:rPr>
        <w:t>LAM</w:t>
      </w:r>
      <w:r w:rsidR="00A85397" w:rsidRPr="00A05A1F">
        <w:rPr>
          <w:rFonts w:ascii="Book Antiqua" w:hAnsi="Book Antiqua"/>
          <w:lang w:val="en-US"/>
        </w:rPr>
        <w:t xml:space="preserve"> </w:t>
      </w:r>
      <w:r w:rsidR="009B1CCD" w:rsidRPr="00A05A1F">
        <w:rPr>
          <w:rFonts w:ascii="Book Antiqua" w:hAnsi="Book Antiqua"/>
          <w:lang w:val="en-US"/>
        </w:rPr>
        <w:t xml:space="preserve">with no </w:t>
      </w:r>
      <w:r w:rsidR="00A85397" w:rsidRPr="00A05A1F">
        <w:rPr>
          <w:rFonts w:ascii="Book Antiqua" w:hAnsi="Book Antiqua"/>
          <w:lang w:val="en-US"/>
        </w:rPr>
        <w:t xml:space="preserve">HBIG </w:t>
      </w:r>
      <w:r w:rsidR="009B1CCD" w:rsidRPr="00A05A1F">
        <w:rPr>
          <w:rFonts w:ascii="Book Antiqua" w:hAnsi="Book Antiqua"/>
          <w:lang w:val="en-US"/>
        </w:rPr>
        <w:t xml:space="preserve">as prophylaxis against post-LT </w:t>
      </w:r>
      <w:r w:rsidRPr="00A05A1F">
        <w:rPr>
          <w:rFonts w:ascii="Book Antiqua" w:hAnsi="Book Antiqua"/>
          <w:lang w:val="en-US"/>
        </w:rPr>
        <w:t>hepatitis B</w:t>
      </w:r>
      <w:r w:rsidR="009B1CCD" w:rsidRPr="00A05A1F">
        <w:rPr>
          <w:rFonts w:ascii="Book Antiqua" w:hAnsi="Book Antiqua"/>
          <w:lang w:val="en-US"/>
        </w:rPr>
        <w:t xml:space="preserve">, and found that none developed recurrent </w:t>
      </w:r>
      <w:r w:rsidR="00A85397" w:rsidRPr="00A05A1F">
        <w:rPr>
          <w:rFonts w:ascii="Book Antiqua" w:hAnsi="Book Antiqua"/>
          <w:lang w:val="en-US"/>
        </w:rPr>
        <w:t xml:space="preserve">hepatitis B </w:t>
      </w:r>
      <w:r w:rsidR="009B1CCD" w:rsidRPr="00A05A1F">
        <w:rPr>
          <w:rFonts w:ascii="Book Antiqua" w:hAnsi="Book Antiqua"/>
          <w:lang w:val="en-US"/>
        </w:rPr>
        <w:t xml:space="preserve">after a follow-up of </w:t>
      </w:r>
      <w:r w:rsidRPr="00A05A1F">
        <w:rPr>
          <w:rFonts w:ascii="Book Antiqua" w:hAnsi="Book Antiqua"/>
          <w:lang w:val="en-US"/>
        </w:rPr>
        <w:t>36 m</w:t>
      </w:r>
      <w:r w:rsidR="009B1CCD" w:rsidRPr="00A05A1F">
        <w:rPr>
          <w:rFonts w:ascii="Book Antiqua" w:hAnsi="Book Antiqua"/>
          <w:lang w:val="en-US"/>
        </w:rPr>
        <w:t>onths</w:t>
      </w:r>
      <w:r w:rsidR="00A85397" w:rsidRPr="00A05A1F">
        <w:rPr>
          <w:rFonts w:ascii="Book Antiqua" w:hAnsi="Book Antiqua"/>
          <w:lang w:val="en-US"/>
        </w:rPr>
        <w:t>.</w:t>
      </w:r>
      <w:r w:rsidR="00F32836" w:rsidRPr="00A05A1F">
        <w:rPr>
          <w:rFonts w:ascii="Book Antiqua" w:hAnsi="Book Antiqua"/>
          <w:lang w:val="en-US"/>
        </w:rPr>
        <w:t xml:space="preserve"> </w:t>
      </w:r>
      <w:r w:rsidR="00B7293F" w:rsidRPr="00A05A1F">
        <w:rPr>
          <w:rFonts w:ascii="Book Antiqua" w:hAnsi="Book Antiqua"/>
          <w:lang w:val="en-US"/>
        </w:rPr>
        <w:t>However</w:t>
      </w:r>
      <w:r w:rsidR="00F32836" w:rsidRPr="00A05A1F">
        <w:rPr>
          <w:rFonts w:ascii="Book Antiqua" w:hAnsi="Book Antiqua"/>
          <w:lang w:val="en-US"/>
        </w:rPr>
        <w:t xml:space="preserve">, </w:t>
      </w:r>
      <w:r w:rsidR="00B7293F" w:rsidRPr="00A05A1F">
        <w:rPr>
          <w:rFonts w:ascii="Book Antiqua" w:hAnsi="Book Antiqua"/>
          <w:lang w:val="en-US"/>
        </w:rPr>
        <w:t xml:space="preserve">the potential nephrotoxic effect associated with </w:t>
      </w:r>
      <w:r w:rsidR="00F32836" w:rsidRPr="00A05A1F">
        <w:rPr>
          <w:rFonts w:ascii="Book Antiqua" w:hAnsi="Book Antiqua"/>
          <w:lang w:val="en-US"/>
        </w:rPr>
        <w:t xml:space="preserve">ADV </w:t>
      </w:r>
      <w:r w:rsidR="00B7293F" w:rsidRPr="00A05A1F">
        <w:rPr>
          <w:rFonts w:ascii="Book Antiqua" w:hAnsi="Book Antiqua"/>
          <w:lang w:val="en-US"/>
        </w:rPr>
        <w:t xml:space="preserve">together with the risk of developing </w:t>
      </w:r>
      <w:r w:rsidR="001E065B" w:rsidRPr="00A05A1F">
        <w:rPr>
          <w:rFonts w:ascii="Book Antiqua" w:hAnsi="Book Antiqua"/>
          <w:lang w:val="en-US"/>
        </w:rPr>
        <w:t>resist</w:t>
      </w:r>
      <w:r w:rsidR="00B7293F" w:rsidRPr="00A05A1F">
        <w:rPr>
          <w:rFonts w:ascii="Book Antiqua" w:hAnsi="Book Antiqua"/>
          <w:lang w:val="en-US"/>
        </w:rPr>
        <w:t>a</w:t>
      </w:r>
      <w:r w:rsidR="001E065B" w:rsidRPr="00A05A1F">
        <w:rPr>
          <w:rFonts w:ascii="Book Antiqua" w:hAnsi="Book Antiqua"/>
          <w:lang w:val="en-US"/>
        </w:rPr>
        <w:t>nc</w:t>
      </w:r>
      <w:r w:rsidR="00B7293F" w:rsidRPr="00A05A1F">
        <w:rPr>
          <w:rFonts w:ascii="Book Antiqua" w:hAnsi="Book Antiqua"/>
          <w:lang w:val="en-US"/>
        </w:rPr>
        <w:t xml:space="preserve">e, has resulted in this drug also being discarded for first choice prophylaxis against post-LT CHB </w:t>
      </w:r>
      <w:r w:rsidR="001E065B" w:rsidRPr="00A05A1F">
        <w:rPr>
          <w:rFonts w:ascii="Book Antiqua" w:hAnsi="Book Antiqua"/>
          <w:lang w:val="en-US"/>
        </w:rPr>
        <w:t>recurrenc</w:t>
      </w:r>
      <w:r w:rsidR="00B7293F" w:rsidRPr="00A05A1F">
        <w:rPr>
          <w:rFonts w:ascii="Book Antiqua" w:hAnsi="Book Antiqua"/>
          <w:lang w:val="en-US"/>
        </w:rPr>
        <w:t>e</w:t>
      </w:r>
      <w:r w:rsidR="001E065B" w:rsidRPr="00A05A1F">
        <w:rPr>
          <w:rFonts w:ascii="Book Antiqua" w:hAnsi="Book Antiqua"/>
          <w:lang w:val="en-US"/>
        </w:rPr>
        <w:t>.</w:t>
      </w:r>
    </w:p>
    <w:p w:rsidR="009C1C9F" w:rsidRPr="00A05A1F" w:rsidRDefault="009C1C9F" w:rsidP="00A05A1F">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rsidR="00AB0C07" w:rsidRPr="00A05A1F" w:rsidRDefault="009C1C9F" w:rsidP="00A05A1F">
      <w:pPr>
        <w:pStyle w:val="NormalWeb"/>
        <w:adjustRightInd w:val="0"/>
        <w:snapToGrid w:val="0"/>
        <w:spacing w:before="0" w:beforeAutospacing="0" w:after="0" w:afterAutospacing="0" w:line="360" w:lineRule="auto"/>
        <w:jc w:val="both"/>
        <w:rPr>
          <w:rFonts w:ascii="Book Antiqua" w:eastAsiaTheme="minorEastAsia" w:hAnsi="Book Antiqua"/>
          <w:lang w:val="en-US" w:eastAsia="zh-CN"/>
        </w:rPr>
      </w:pPr>
      <w:r w:rsidRPr="00A05A1F">
        <w:rPr>
          <w:rFonts w:ascii="Book Antiqua" w:hAnsi="Book Antiqua"/>
          <w:b/>
          <w:lang w:val="en-US"/>
        </w:rPr>
        <w:t>ETV</w:t>
      </w:r>
      <w:r w:rsidR="00F32836" w:rsidRPr="00A05A1F">
        <w:rPr>
          <w:rFonts w:ascii="Book Antiqua" w:hAnsi="Book Antiqua"/>
          <w:b/>
          <w:lang w:val="en-US"/>
        </w:rPr>
        <w:t xml:space="preserve"> </w:t>
      </w:r>
      <w:r w:rsidR="00702D61" w:rsidRPr="00A05A1F">
        <w:rPr>
          <w:rFonts w:ascii="Book Antiqua" w:hAnsi="Book Antiqua"/>
          <w:b/>
          <w:lang w:val="en-US"/>
        </w:rPr>
        <w:t>and</w:t>
      </w:r>
      <w:r w:rsidR="00F32836" w:rsidRPr="00A05A1F">
        <w:rPr>
          <w:rFonts w:ascii="Book Antiqua" w:hAnsi="Book Antiqua"/>
          <w:b/>
          <w:lang w:val="en-US"/>
        </w:rPr>
        <w:t xml:space="preserve"> </w:t>
      </w:r>
      <w:r w:rsidRPr="00A05A1F">
        <w:rPr>
          <w:rFonts w:ascii="Book Antiqua" w:hAnsi="Book Antiqua"/>
          <w:b/>
          <w:lang w:val="en-US"/>
        </w:rPr>
        <w:t>TDF</w:t>
      </w:r>
      <w:r w:rsidRPr="00A05A1F">
        <w:rPr>
          <w:rFonts w:ascii="Book Antiqua" w:eastAsiaTheme="minorEastAsia" w:hAnsi="Book Antiqua"/>
          <w:b/>
          <w:lang w:val="en-US" w:eastAsia="zh-CN"/>
        </w:rPr>
        <w:t xml:space="preserve">: </w:t>
      </w:r>
      <w:r w:rsidR="00702D61" w:rsidRPr="00A05A1F">
        <w:rPr>
          <w:rFonts w:ascii="Book Antiqua" w:hAnsi="Book Antiqua"/>
          <w:lang w:val="en-US"/>
        </w:rPr>
        <w:t>The recent availability of these highly effective, well-tolerated antiviral</w:t>
      </w:r>
      <w:r w:rsidR="00F32836" w:rsidRPr="00A05A1F">
        <w:rPr>
          <w:rFonts w:ascii="Book Antiqua" w:hAnsi="Book Antiqua"/>
          <w:lang w:val="en-US"/>
        </w:rPr>
        <w:t xml:space="preserve">s </w:t>
      </w:r>
      <w:r w:rsidR="00702D61" w:rsidRPr="00A05A1F">
        <w:rPr>
          <w:rFonts w:ascii="Book Antiqua" w:hAnsi="Book Antiqua"/>
          <w:lang w:val="en-US"/>
        </w:rPr>
        <w:t xml:space="preserve">with their high genetic barrier to </w:t>
      </w:r>
      <w:r w:rsidR="00F32836" w:rsidRPr="00A05A1F">
        <w:rPr>
          <w:rFonts w:ascii="Book Antiqua" w:hAnsi="Book Antiqua"/>
          <w:lang w:val="en-US"/>
        </w:rPr>
        <w:t>resist</w:t>
      </w:r>
      <w:r w:rsidR="00702D61" w:rsidRPr="00A05A1F">
        <w:rPr>
          <w:rFonts w:ascii="Book Antiqua" w:hAnsi="Book Antiqua"/>
          <w:lang w:val="en-US"/>
        </w:rPr>
        <w:t>a</w:t>
      </w:r>
      <w:r w:rsidR="00F32836" w:rsidRPr="00A05A1F">
        <w:rPr>
          <w:rFonts w:ascii="Book Antiqua" w:hAnsi="Book Antiqua"/>
          <w:lang w:val="en-US"/>
        </w:rPr>
        <w:t>nc</w:t>
      </w:r>
      <w:r w:rsidR="00702D61" w:rsidRPr="00A05A1F">
        <w:rPr>
          <w:rFonts w:ascii="Book Antiqua" w:hAnsi="Book Antiqua"/>
          <w:lang w:val="en-US"/>
        </w:rPr>
        <w:t xml:space="preserve">e </w:t>
      </w:r>
      <w:r w:rsidR="00F32836" w:rsidRPr="00A05A1F">
        <w:rPr>
          <w:rFonts w:ascii="Book Antiqua" w:hAnsi="Book Antiqua"/>
          <w:lang w:val="en-US"/>
        </w:rPr>
        <w:t>ha</w:t>
      </w:r>
      <w:r w:rsidR="00702D61" w:rsidRPr="00A05A1F">
        <w:rPr>
          <w:rFonts w:ascii="Book Antiqua" w:hAnsi="Book Antiqua"/>
          <w:lang w:val="en-US"/>
        </w:rPr>
        <w:t>s</w:t>
      </w:r>
      <w:r w:rsidR="00F32836" w:rsidRPr="00A05A1F">
        <w:rPr>
          <w:rFonts w:ascii="Book Antiqua" w:hAnsi="Book Antiqua"/>
          <w:lang w:val="en-US"/>
        </w:rPr>
        <w:t xml:space="preserve"> </w:t>
      </w:r>
      <w:r w:rsidR="00702D61" w:rsidRPr="00A05A1F">
        <w:rPr>
          <w:rFonts w:ascii="Book Antiqua" w:hAnsi="Book Antiqua"/>
          <w:lang w:val="en-US"/>
        </w:rPr>
        <w:t xml:space="preserve">resulted in changes in the approach to </w:t>
      </w:r>
      <w:r w:rsidR="00F32836" w:rsidRPr="00A05A1F">
        <w:rPr>
          <w:rFonts w:ascii="Book Antiqua" w:hAnsi="Book Antiqua"/>
          <w:lang w:val="en-US"/>
        </w:rPr>
        <w:t xml:space="preserve">CHB </w:t>
      </w:r>
      <w:r w:rsidR="00702D61" w:rsidRPr="00A05A1F">
        <w:rPr>
          <w:rFonts w:ascii="Book Antiqua" w:hAnsi="Book Antiqua"/>
          <w:lang w:val="en-US"/>
        </w:rPr>
        <w:t xml:space="preserve">in relation to </w:t>
      </w:r>
      <w:r w:rsidR="00F32836" w:rsidRPr="00A05A1F">
        <w:rPr>
          <w:rFonts w:ascii="Book Antiqua" w:hAnsi="Book Antiqua"/>
          <w:lang w:val="en-US"/>
        </w:rPr>
        <w:t>LT</w:t>
      </w:r>
      <w:r w:rsidR="00702D61" w:rsidRPr="00A05A1F">
        <w:rPr>
          <w:rFonts w:ascii="Book Antiqua" w:hAnsi="Book Antiqua"/>
          <w:lang w:val="en-US"/>
        </w:rPr>
        <w:t>. Accordingly</w:t>
      </w:r>
      <w:r w:rsidR="00F32836" w:rsidRPr="00A05A1F">
        <w:rPr>
          <w:rFonts w:ascii="Book Antiqua" w:hAnsi="Book Antiqua"/>
          <w:lang w:val="en-US"/>
        </w:rPr>
        <w:t xml:space="preserve">, </w:t>
      </w:r>
      <w:r w:rsidR="00702D61" w:rsidRPr="00A05A1F">
        <w:rPr>
          <w:rFonts w:ascii="Book Antiqua" w:hAnsi="Book Antiqua"/>
          <w:lang w:val="en-US"/>
        </w:rPr>
        <w:t xml:space="preserve">prophylactic strategies are now being reconsidered </w:t>
      </w:r>
      <w:r w:rsidR="00F32836" w:rsidRPr="00A05A1F">
        <w:rPr>
          <w:rFonts w:ascii="Book Antiqua" w:hAnsi="Book Antiqua"/>
          <w:lang w:val="en-US"/>
        </w:rPr>
        <w:t>(</w:t>
      </w:r>
      <w:r w:rsidR="00702D61" w:rsidRPr="00A05A1F">
        <w:rPr>
          <w:rFonts w:ascii="Book Antiqua" w:hAnsi="Book Antiqua"/>
          <w:lang w:val="en-US"/>
        </w:rPr>
        <w:t>see below</w:t>
      </w:r>
      <w:r w:rsidR="00F32836" w:rsidRPr="00A05A1F">
        <w:rPr>
          <w:rFonts w:ascii="Book Antiqua" w:hAnsi="Book Antiqua"/>
          <w:lang w:val="en-US"/>
        </w:rPr>
        <w:t>).</w:t>
      </w:r>
    </w:p>
    <w:p w:rsidR="009C1C9F" w:rsidRPr="00A05A1F" w:rsidRDefault="009C1C9F" w:rsidP="00A05A1F">
      <w:pPr>
        <w:pStyle w:val="NormalWeb"/>
        <w:adjustRightInd w:val="0"/>
        <w:snapToGrid w:val="0"/>
        <w:spacing w:before="0" w:beforeAutospacing="0" w:after="0" w:afterAutospacing="0" w:line="360" w:lineRule="auto"/>
        <w:jc w:val="both"/>
        <w:rPr>
          <w:rFonts w:ascii="Book Antiqua" w:eastAsiaTheme="minorEastAsia" w:hAnsi="Book Antiqua"/>
          <w:b/>
          <w:lang w:val="en-US" w:eastAsia="zh-CN"/>
        </w:rPr>
      </w:pPr>
    </w:p>
    <w:p w:rsidR="005B67EF" w:rsidRPr="00A05A1F" w:rsidRDefault="00702D61"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t xml:space="preserve">Combined prophylaxis with </w:t>
      </w:r>
      <w:r w:rsidR="005B67EF" w:rsidRPr="00A05A1F">
        <w:rPr>
          <w:rFonts w:ascii="Book Antiqua" w:hAnsi="Book Antiqua"/>
          <w:b/>
          <w:i/>
          <w:sz w:val="24"/>
          <w:szCs w:val="24"/>
          <w:lang w:val="en-US"/>
        </w:rPr>
        <w:t xml:space="preserve">HBIG </w:t>
      </w:r>
      <w:r w:rsidRPr="00A05A1F">
        <w:rPr>
          <w:rFonts w:ascii="Book Antiqua" w:hAnsi="Book Antiqua"/>
          <w:b/>
          <w:i/>
          <w:sz w:val="24"/>
          <w:szCs w:val="24"/>
          <w:lang w:val="en-US"/>
        </w:rPr>
        <w:t>plus oral antivirals</w:t>
      </w:r>
    </w:p>
    <w:p w:rsidR="006451FB" w:rsidRPr="00A05A1F" w:rsidRDefault="00C33DC0"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sz w:val="24"/>
          <w:szCs w:val="24"/>
          <w:lang w:val="en-US"/>
        </w:rPr>
        <w:t xml:space="preserve">The confirmation in various studies and </w:t>
      </w:r>
      <w:r w:rsidR="00CD14B4" w:rsidRPr="00A05A1F">
        <w:rPr>
          <w:rFonts w:ascii="Book Antiqua" w:hAnsi="Book Antiqua"/>
          <w:sz w:val="24"/>
          <w:szCs w:val="24"/>
          <w:lang w:val="en-US"/>
        </w:rPr>
        <w:t>meta</w:t>
      </w:r>
      <w:r w:rsidRPr="00A05A1F">
        <w:rPr>
          <w:rFonts w:ascii="Book Antiqua" w:hAnsi="Book Antiqua"/>
          <w:sz w:val="24"/>
          <w:szCs w:val="24"/>
          <w:lang w:val="en-US"/>
        </w:rPr>
        <w:t>-</w:t>
      </w:r>
      <w:r w:rsidR="00CD14B4" w:rsidRPr="00A05A1F">
        <w:rPr>
          <w:rFonts w:ascii="Book Antiqua" w:hAnsi="Book Antiqua"/>
          <w:sz w:val="24"/>
          <w:szCs w:val="24"/>
          <w:lang w:val="en-US"/>
        </w:rPr>
        <w:t>an</w:t>
      </w:r>
      <w:r w:rsidRPr="00A05A1F">
        <w:rPr>
          <w:rFonts w:ascii="Book Antiqua" w:hAnsi="Book Antiqua"/>
          <w:sz w:val="24"/>
          <w:szCs w:val="24"/>
          <w:lang w:val="en-US"/>
        </w:rPr>
        <w:t>a</w:t>
      </w:r>
      <w:r w:rsidR="00CD14B4" w:rsidRPr="00A05A1F">
        <w:rPr>
          <w:rFonts w:ascii="Book Antiqua" w:hAnsi="Book Antiqua"/>
          <w:sz w:val="24"/>
          <w:szCs w:val="24"/>
          <w:lang w:val="en-US"/>
        </w:rPr>
        <w:t>l</w:t>
      </w:r>
      <w:r w:rsidR="00B54308" w:rsidRPr="00A05A1F">
        <w:rPr>
          <w:rFonts w:ascii="Book Antiqua" w:hAnsi="Book Antiqua"/>
          <w:sz w:val="24"/>
          <w:szCs w:val="24"/>
          <w:lang w:val="en-US"/>
        </w:rPr>
        <w:t>yses</w:t>
      </w:r>
      <w:r w:rsidR="006451FB" w:rsidRPr="00A05A1F">
        <w:rPr>
          <w:rFonts w:ascii="Book Antiqua" w:hAnsi="Book Antiqua"/>
          <w:sz w:val="24"/>
          <w:szCs w:val="24"/>
          <w:vertAlign w:val="superscript"/>
          <w:lang w:val="en-US"/>
        </w:rPr>
        <w:t xml:space="preserve">[14-18] </w:t>
      </w:r>
      <w:r w:rsidRPr="00A05A1F">
        <w:rPr>
          <w:rFonts w:ascii="Book Antiqua" w:hAnsi="Book Antiqua"/>
          <w:sz w:val="24"/>
          <w:szCs w:val="24"/>
          <w:lang w:val="en-US"/>
        </w:rPr>
        <w:t xml:space="preserve">of the synergic effect of the combination of </w:t>
      </w:r>
      <w:r w:rsidR="006451FB" w:rsidRPr="00A05A1F">
        <w:rPr>
          <w:rFonts w:ascii="Book Antiqua" w:hAnsi="Book Antiqua"/>
          <w:sz w:val="24"/>
          <w:szCs w:val="24"/>
          <w:lang w:val="en-US"/>
        </w:rPr>
        <w:t xml:space="preserve">HBIG </w:t>
      </w:r>
      <w:r w:rsidRPr="00A05A1F">
        <w:rPr>
          <w:rFonts w:ascii="Book Antiqua" w:hAnsi="Book Antiqua"/>
          <w:sz w:val="24"/>
          <w:szCs w:val="24"/>
          <w:lang w:val="en-US"/>
        </w:rPr>
        <w:t xml:space="preserve">plus </w:t>
      </w:r>
      <w:r w:rsidR="006451FB" w:rsidRPr="00A05A1F">
        <w:rPr>
          <w:rFonts w:ascii="Book Antiqua" w:hAnsi="Book Antiqua"/>
          <w:sz w:val="24"/>
          <w:szCs w:val="24"/>
          <w:lang w:val="en-US"/>
        </w:rPr>
        <w:t xml:space="preserve">ANs </w:t>
      </w:r>
      <w:r w:rsidRPr="00A05A1F">
        <w:rPr>
          <w:rFonts w:ascii="Book Antiqua" w:hAnsi="Book Antiqua"/>
          <w:sz w:val="24"/>
          <w:szCs w:val="24"/>
          <w:lang w:val="en-US"/>
        </w:rPr>
        <w:t>in prophylaxis</w:t>
      </w:r>
      <w:r w:rsidR="006451FB" w:rsidRPr="00A05A1F">
        <w:rPr>
          <w:rFonts w:ascii="Book Antiqua" w:hAnsi="Book Antiqua"/>
          <w:sz w:val="24"/>
          <w:szCs w:val="24"/>
          <w:lang w:val="en-US"/>
        </w:rPr>
        <w:t xml:space="preserve"> </w:t>
      </w:r>
      <w:r w:rsidRPr="00A05A1F">
        <w:rPr>
          <w:rFonts w:ascii="Book Antiqua" w:hAnsi="Book Antiqua"/>
          <w:sz w:val="24"/>
          <w:szCs w:val="24"/>
          <w:lang w:val="en-US"/>
        </w:rPr>
        <w:t xml:space="preserve">for CHB recurrence, with general recurrence rates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6451FB" w:rsidRPr="00A05A1F">
        <w:rPr>
          <w:rFonts w:ascii="Book Antiqua" w:hAnsi="Book Antiqua"/>
          <w:sz w:val="24"/>
          <w:szCs w:val="24"/>
          <w:lang w:val="en-US"/>
        </w:rPr>
        <w:t>10%</w:t>
      </w:r>
      <w:r w:rsidRPr="00A05A1F">
        <w:rPr>
          <w:rFonts w:ascii="Book Antiqua" w:hAnsi="Book Antiqua"/>
          <w:sz w:val="24"/>
          <w:szCs w:val="24"/>
          <w:lang w:val="en-US"/>
        </w:rPr>
        <w:t>, noticeabl</w:t>
      </w:r>
      <w:r w:rsidR="00A97B39" w:rsidRPr="00A05A1F">
        <w:rPr>
          <w:rFonts w:ascii="Book Antiqua" w:hAnsi="Book Antiqua"/>
          <w:sz w:val="24"/>
          <w:szCs w:val="24"/>
          <w:lang w:val="en-US"/>
        </w:rPr>
        <w:t>y</w:t>
      </w:r>
      <w:r w:rsidRPr="00A05A1F">
        <w:rPr>
          <w:rFonts w:ascii="Book Antiqua" w:hAnsi="Book Antiqua"/>
          <w:sz w:val="24"/>
          <w:szCs w:val="24"/>
          <w:lang w:val="en-US"/>
        </w:rPr>
        <w:t xml:space="preserve"> lower than those seen with </w:t>
      </w:r>
      <w:r w:rsidR="006451FB" w:rsidRPr="00A05A1F">
        <w:rPr>
          <w:rFonts w:ascii="Book Antiqua" w:hAnsi="Book Antiqua"/>
          <w:sz w:val="24"/>
          <w:szCs w:val="24"/>
          <w:lang w:val="en-US"/>
        </w:rPr>
        <w:t>HBIG o</w:t>
      </w:r>
      <w:r w:rsidRPr="00A05A1F">
        <w:rPr>
          <w:rFonts w:ascii="Book Antiqua" w:hAnsi="Book Antiqua"/>
          <w:sz w:val="24"/>
          <w:szCs w:val="24"/>
          <w:lang w:val="en-US"/>
        </w:rPr>
        <w:t>r</w:t>
      </w:r>
      <w:r w:rsidR="006451FB" w:rsidRPr="00A05A1F">
        <w:rPr>
          <w:rFonts w:ascii="Book Antiqua" w:hAnsi="Book Antiqua"/>
          <w:sz w:val="24"/>
          <w:szCs w:val="24"/>
          <w:lang w:val="en-US"/>
        </w:rPr>
        <w:t xml:space="preserve"> </w:t>
      </w:r>
      <w:r w:rsidR="009C1C9F" w:rsidRPr="00A05A1F">
        <w:rPr>
          <w:rFonts w:ascii="Book Antiqua" w:hAnsi="Book Antiqua"/>
          <w:sz w:val="24"/>
          <w:szCs w:val="24"/>
          <w:lang w:val="en-US" w:eastAsia="zh-CN"/>
        </w:rPr>
        <w:t>NA</w:t>
      </w:r>
      <w:r w:rsidR="006451FB" w:rsidRPr="00A05A1F">
        <w:rPr>
          <w:rFonts w:ascii="Book Antiqua" w:hAnsi="Book Antiqua"/>
          <w:sz w:val="24"/>
          <w:szCs w:val="24"/>
          <w:lang w:val="en-US"/>
        </w:rPr>
        <w:t xml:space="preserve">s </w:t>
      </w:r>
      <w:r w:rsidRPr="00A05A1F">
        <w:rPr>
          <w:rFonts w:ascii="Book Antiqua" w:hAnsi="Book Antiqua"/>
          <w:sz w:val="24"/>
          <w:szCs w:val="24"/>
          <w:lang w:val="en-US"/>
        </w:rPr>
        <w:t xml:space="preserve">in </w:t>
      </w:r>
      <w:r w:rsidR="00B63FC6" w:rsidRPr="00A05A1F">
        <w:rPr>
          <w:rFonts w:ascii="Book Antiqua" w:hAnsi="Book Antiqua"/>
          <w:sz w:val="24"/>
          <w:szCs w:val="24"/>
          <w:lang w:val="en-US"/>
        </w:rPr>
        <w:t>monotherapy</w:t>
      </w:r>
      <w:r w:rsidRPr="00A05A1F">
        <w:rPr>
          <w:rFonts w:ascii="Book Antiqua" w:hAnsi="Book Antiqua"/>
          <w:sz w:val="24"/>
          <w:szCs w:val="24"/>
          <w:lang w:val="en-US"/>
        </w:rPr>
        <w:t>,</w:t>
      </w:r>
      <w:r w:rsidR="006451FB" w:rsidRPr="00A05A1F">
        <w:rPr>
          <w:rFonts w:ascii="Book Antiqua" w:hAnsi="Book Antiqua"/>
          <w:sz w:val="24"/>
          <w:szCs w:val="24"/>
          <w:lang w:val="en-US"/>
        </w:rPr>
        <w:t xml:space="preserve"> ha</w:t>
      </w:r>
      <w:r w:rsidR="00B63FC6" w:rsidRPr="00A05A1F">
        <w:rPr>
          <w:rFonts w:ascii="Book Antiqua" w:hAnsi="Book Antiqua"/>
          <w:sz w:val="24"/>
          <w:szCs w:val="24"/>
          <w:lang w:val="en-US"/>
        </w:rPr>
        <w:t xml:space="preserve">s led to combined </w:t>
      </w:r>
      <w:r w:rsidRPr="00A05A1F">
        <w:rPr>
          <w:rFonts w:ascii="Book Antiqua" w:hAnsi="Book Antiqua"/>
          <w:sz w:val="24"/>
          <w:szCs w:val="24"/>
          <w:lang w:val="en-US"/>
        </w:rPr>
        <w:t>prophylaxis</w:t>
      </w:r>
      <w:r w:rsidR="006451FB" w:rsidRPr="00A05A1F">
        <w:rPr>
          <w:rFonts w:ascii="Book Antiqua" w:hAnsi="Book Antiqua"/>
          <w:sz w:val="24"/>
          <w:szCs w:val="24"/>
          <w:lang w:val="en-US"/>
        </w:rPr>
        <w:t xml:space="preserve"> </w:t>
      </w:r>
      <w:r w:rsidR="00CD14B4" w:rsidRPr="00A05A1F">
        <w:rPr>
          <w:rFonts w:ascii="Book Antiqua" w:hAnsi="Book Antiqua"/>
          <w:sz w:val="24"/>
          <w:szCs w:val="24"/>
          <w:lang w:val="en-US"/>
        </w:rPr>
        <w:t>(</w:t>
      </w:r>
      <w:r w:rsidR="00B63FC6" w:rsidRPr="00A05A1F">
        <w:rPr>
          <w:rFonts w:ascii="Book Antiqua" w:hAnsi="Book Antiqua"/>
          <w:sz w:val="24"/>
          <w:szCs w:val="24"/>
          <w:lang w:val="en-US"/>
        </w:rPr>
        <w:t xml:space="preserve">mainly </w:t>
      </w:r>
      <w:r w:rsidR="00CD14B4" w:rsidRPr="00A05A1F">
        <w:rPr>
          <w:rFonts w:ascii="Book Antiqua" w:hAnsi="Book Antiqua"/>
          <w:sz w:val="24"/>
          <w:szCs w:val="24"/>
          <w:lang w:val="en-US"/>
        </w:rPr>
        <w:t xml:space="preserve">HBIG </w:t>
      </w:r>
      <w:r w:rsidR="00B63FC6" w:rsidRPr="00A05A1F">
        <w:rPr>
          <w:rFonts w:ascii="Book Antiqua" w:hAnsi="Book Antiqua"/>
          <w:sz w:val="24"/>
          <w:szCs w:val="24"/>
          <w:lang w:val="en-US"/>
        </w:rPr>
        <w:t xml:space="preserve">plus </w:t>
      </w:r>
      <w:r w:rsidR="00E56D03" w:rsidRPr="00A05A1F">
        <w:rPr>
          <w:rFonts w:ascii="Book Antiqua" w:hAnsi="Book Antiqua"/>
          <w:sz w:val="24"/>
          <w:szCs w:val="24"/>
          <w:lang w:val="en-US"/>
        </w:rPr>
        <w:t>LAM</w:t>
      </w:r>
      <w:r w:rsidR="00CD14B4" w:rsidRPr="00A05A1F">
        <w:rPr>
          <w:rFonts w:ascii="Book Antiqua" w:hAnsi="Book Antiqua"/>
          <w:sz w:val="24"/>
          <w:szCs w:val="24"/>
          <w:lang w:val="en-US"/>
        </w:rPr>
        <w:t>)</w:t>
      </w:r>
      <w:r w:rsidR="006451FB" w:rsidRPr="00A05A1F">
        <w:rPr>
          <w:rFonts w:ascii="Book Antiqua" w:hAnsi="Book Antiqua"/>
          <w:sz w:val="24"/>
          <w:szCs w:val="24"/>
          <w:lang w:val="en-US"/>
        </w:rPr>
        <w:t xml:space="preserve"> </w:t>
      </w:r>
      <w:r w:rsidR="00B63FC6" w:rsidRPr="00A05A1F">
        <w:rPr>
          <w:rFonts w:ascii="Book Antiqua" w:hAnsi="Book Antiqua"/>
          <w:sz w:val="24"/>
          <w:szCs w:val="24"/>
          <w:lang w:val="en-US"/>
        </w:rPr>
        <w:t>becoming the standard</w:t>
      </w:r>
      <w:r w:rsidR="006451FB" w:rsidRPr="00A05A1F">
        <w:rPr>
          <w:rFonts w:ascii="Book Antiqua" w:hAnsi="Book Antiqua"/>
          <w:sz w:val="24"/>
          <w:szCs w:val="24"/>
          <w:lang w:val="en-US"/>
        </w:rPr>
        <w:t xml:space="preserve"> of care </w:t>
      </w:r>
      <w:r w:rsidR="00B63FC6" w:rsidRPr="00A05A1F">
        <w:rPr>
          <w:rFonts w:ascii="Book Antiqua" w:hAnsi="Book Antiqua"/>
          <w:sz w:val="24"/>
          <w:szCs w:val="24"/>
          <w:lang w:val="en-US"/>
        </w:rPr>
        <w:t xml:space="preserve">in </w:t>
      </w:r>
      <w:r w:rsidR="006451FB" w:rsidRPr="00A05A1F">
        <w:rPr>
          <w:rFonts w:ascii="Book Antiqua" w:hAnsi="Book Antiqua"/>
          <w:sz w:val="24"/>
          <w:szCs w:val="24"/>
          <w:lang w:val="en-US"/>
        </w:rPr>
        <w:t xml:space="preserve">LT </w:t>
      </w:r>
      <w:r w:rsidR="00B63FC6" w:rsidRPr="00A05A1F">
        <w:rPr>
          <w:rFonts w:ascii="Book Antiqua" w:hAnsi="Book Antiqua"/>
          <w:sz w:val="24"/>
          <w:szCs w:val="24"/>
          <w:lang w:val="en-US"/>
        </w:rPr>
        <w:t xml:space="preserve">due to </w:t>
      </w:r>
      <w:r w:rsidR="006451FB" w:rsidRPr="00A05A1F">
        <w:rPr>
          <w:rFonts w:ascii="Book Antiqua" w:hAnsi="Book Antiqua"/>
          <w:sz w:val="24"/>
          <w:szCs w:val="24"/>
          <w:lang w:val="en-US"/>
        </w:rPr>
        <w:t>CHB.</w:t>
      </w:r>
      <w:r w:rsidR="00A05A1F" w:rsidRPr="00A05A1F">
        <w:rPr>
          <w:rFonts w:ascii="Book Antiqua" w:hAnsi="Book Antiqua"/>
          <w:sz w:val="24"/>
          <w:szCs w:val="24"/>
          <w:lang w:val="en-US"/>
        </w:rPr>
        <w:t xml:space="preserve">  </w:t>
      </w:r>
      <w:r w:rsidR="00B63FC6" w:rsidRPr="00A05A1F">
        <w:rPr>
          <w:rFonts w:ascii="Book Antiqua" w:hAnsi="Book Antiqua"/>
          <w:sz w:val="24"/>
          <w:szCs w:val="24"/>
          <w:lang w:val="en-US"/>
        </w:rPr>
        <w:t>The possibility</w:t>
      </w:r>
      <w:r w:rsidR="00CD14B4" w:rsidRPr="00A05A1F">
        <w:rPr>
          <w:rFonts w:ascii="Book Antiqua" w:hAnsi="Book Antiqua"/>
          <w:sz w:val="24"/>
          <w:szCs w:val="24"/>
          <w:lang w:val="en-US"/>
        </w:rPr>
        <w:t xml:space="preserve"> </w:t>
      </w:r>
      <w:r w:rsidR="00B63FC6" w:rsidRPr="00A05A1F">
        <w:rPr>
          <w:rFonts w:ascii="Book Antiqua" w:hAnsi="Book Antiqua"/>
          <w:sz w:val="24"/>
          <w:szCs w:val="24"/>
          <w:lang w:val="en-US"/>
        </w:rPr>
        <w:t xml:space="preserve">of the appearance of resistance with the long-term use of </w:t>
      </w:r>
      <w:r w:rsidR="00E56D03" w:rsidRPr="00A05A1F">
        <w:rPr>
          <w:rFonts w:ascii="Book Antiqua" w:hAnsi="Book Antiqua"/>
          <w:sz w:val="24"/>
          <w:szCs w:val="24"/>
          <w:lang w:val="en-US"/>
        </w:rPr>
        <w:t>LAM</w:t>
      </w:r>
      <w:r w:rsidR="00CD14B4" w:rsidRPr="00A05A1F">
        <w:rPr>
          <w:rFonts w:ascii="Book Antiqua" w:hAnsi="Book Antiqua"/>
          <w:sz w:val="24"/>
          <w:szCs w:val="24"/>
          <w:lang w:val="en-US"/>
        </w:rPr>
        <w:t xml:space="preserve"> </w:t>
      </w:r>
      <w:r w:rsidR="00B63FC6" w:rsidRPr="00A05A1F">
        <w:rPr>
          <w:rFonts w:ascii="Book Antiqua" w:hAnsi="Book Antiqua"/>
          <w:sz w:val="24"/>
          <w:szCs w:val="24"/>
          <w:lang w:val="en-US"/>
        </w:rPr>
        <w:t xml:space="preserve">encouraged a trial of the </w:t>
      </w:r>
      <w:r w:rsidR="00CD14B4" w:rsidRPr="00A05A1F">
        <w:rPr>
          <w:rFonts w:ascii="Book Antiqua" w:hAnsi="Book Antiqua"/>
          <w:sz w:val="24"/>
          <w:szCs w:val="24"/>
          <w:lang w:val="en-US"/>
        </w:rPr>
        <w:t>combina</w:t>
      </w:r>
      <w:r w:rsidR="00B63FC6" w:rsidRPr="00A05A1F">
        <w:rPr>
          <w:rFonts w:ascii="Book Antiqua" w:hAnsi="Book Antiqua"/>
          <w:sz w:val="24"/>
          <w:szCs w:val="24"/>
          <w:lang w:val="en-US"/>
        </w:rPr>
        <w:t xml:space="preserve">tion of </w:t>
      </w:r>
      <w:r w:rsidR="00CD14B4" w:rsidRPr="00A05A1F">
        <w:rPr>
          <w:rFonts w:ascii="Book Antiqua" w:hAnsi="Book Antiqua"/>
          <w:sz w:val="24"/>
          <w:szCs w:val="24"/>
          <w:lang w:val="en-US"/>
        </w:rPr>
        <w:t xml:space="preserve">HBIG </w:t>
      </w:r>
      <w:r w:rsidR="00B63FC6" w:rsidRPr="00A05A1F">
        <w:rPr>
          <w:rFonts w:ascii="Book Antiqua" w:hAnsi="Book Antiqua"/>
          <w:sz w:val="24"/>
          <w:szCs w:val="24"/>
          <w:lang w:val="en-US"/>
        </w:rPr>
        <w:t xml:space="preserve">plus </w:t>
      </w:r>
      <w:r w:rsidR="00CD14B4" w:rsidRPr="00A05A1F">
        <w:rPr>
          <w:rFonts w:ascii="Book Antiqua" w:hAnsi="Book Antiqua"/>
          <w:sz w:val="24"/>
          <w:szCs w:val="24"/>
          <w:lang w:val="en-US"/>
        </w:rPr>
        <w:t>ADV.</w:t>
      </w:r>
      <w:r w:rsidR="00D7665E" w:rsidRPr="00A05A1F">
        <w:rPr>
          <w:rFonts w:ascii="Book Antiqua" w:hAnsi="Book Antiqua"/>
          <w:sz w:val="24"/>
          <w:szCs w:val="24"/>
          <w:lang w:val="en-US"/>
        </w:rPr>
        <w:t xml:space="preserve"> </w:t>
      </w:r>
      <w:r w:rsidR="00B63FC6" w:rsidRPr="00A05A1F">
        <w:rPr>
          <w:rFonts w:ascii="Book Antiqua" w:hAnsi="Book Antiqua"/>
          <w:sz w:val="24"/>
          <w:szCs w:val="24"/>
          <w:lang w:val="en-US"/>
        </w:rPr>
        <w:t xml:space="preserve">A systematic review by </w:t>
      </w:r>
      <w:r w:rsidR="00D7665E" w:rsidRPr="00A05A1F">
        <w:rPr>
          <w:rFonts w:ascii="Book Antiqua" w:hAnsi="Book Antiqua"/>
          <w:sz w:val="24"/>
          <w:szCs w:val="24"/>
          <w:lang w:val="en-US"/>
        </w:rPr>
        <w:t xml:space="preserve">Cholongitas </w:t>
      </w:r>
      <w:r w:rsidR="009C1C9F" w:rsidRPr="00A05A1F">
        <w:rPr>
          <w:rFonts w:ascii="Book Antiqua" w:hAnsi="Book Antiqua"/>
          <w:i/>
          <w:sz w:val="24"/>
          <w:szCs w:val="24"/>
          <w:lang w:val="en-US"/>
        </w:rPr>
        <w:t>et al</w:t>
      </w:r>
      <w:r w:rsidR="00F9710E" w:rsidRPr="00A05A1F">
        <w:rPr>
          <w:rFonts w:ascii="Book Antiqua" w:hAnsi="Book Antiqua"/>
          <w:sz w:val="24"/>
          <w:szCs w:val="24"/>
          <w:vertAlign w:val="superscript"/>
          <w:lang w:val="en-US"/>
        </w:rPr>
        <w:t>[19]</w:t>
      </w:r>
      <w:r w:rsidR="00D7665E" w:rsidRPr="00A05A1F">
        <w:rPr>
          <w:rFonts w:ascii="Book Antiqua" w:hAnsi="Book Antiqua"/>
          <w:sz w:val="24"/>
          <w:szCs w:val="24"/>
          <w:lang w:val="en-US"/>
        </w:rPr>
        <w:t xml:space="preserve"> </w:t>
      </w:r>
      <w:r w:rsidR="00B63FC6" w:rsidRPr="00A05A1F">
        <w:rPr>
          <w:rFonts w:ascii="Book Antiqua" w:hAnsi="Book Antiqua"/>
          <w:sz w:val="24"/>
          <w:szCs w:val="24"/>
          <w:lang w:val="en-US"/>
        </w:rPr>
        <w:t>found that the combination</w:t>
      </w:r>
      <w:r w:rsidR="00D7665E" w:rsidRPr="00A05A1F">
        <w:rPr>
          <w:rFonts w:ascii="Book Antiqua" w:hAnsi="Book Antiqua"/>
          <w:sz w:val="24"/>
          <w:szCs w:val="24"/>
          <w:lang w:val="en-US"/>
        </w:rPr>
        <w:t xml:space="preserve"> </w:t>
      </w:r>
      <w:r w:rsidR="00B63FC6" w:rsidRPr="00A05A1F">
        <w:rPr>
          <w:rFonts w:ascii="Book Antiqua" w:hAnsi="Book Antiqua"/>
          <w:sz w:val="24"/>
          <w:szCs w:val="24"/>
          <w:lang w:val="en-US"/>
        </w:rPr>
        <w:t xml:space="preserve">of </w:t>
      </w:r>
      <w:r w:rsidR="00D7665E" w:rsidRPr="00A05A1F">
        <w:rPr>
          <w:rFonts w:ascii="Book Antiqua" w:hAnsi="Book Antiqua"/>
          <w:sz w:val="24"/>
          <w:szCs w:val="24"/>
          <w:lang w:val="en-US"/>
        </w:rPr>
        <w:t xml:space="preserve">HBIG </w:t>
      </w:r>
      <w:r w:rsidR="00B63FC6" w:rsidRPr="00A05A1F">
        <w:rPr>
          <w:rFonts w:ascii="Book Antiqua" w:hAnsi="Book Antiqua"/>
          <w:sz w:val="24"/>
          <w:szCs w:val="24"/>
          <w:lang w:val="en-US"/>
        </w:rPr>
        <w:t xml:space="preserve">plus </w:t>
      </w:r>
      <w:r w:rsidR="00D7665E" w:rsidRPr="00A05A1F">
        <w:rPr>
          <w:rFonts w:ascii="Book Antiqua" w:hAnsi="Book Antiqua"/>
          <w:sz w:val="24"/>
          <w:szCs w:val="24"/>
          <w:lang w:val="en-US"/>
        </w:rPr>
        <w:t xml:space="preserve">ADV </w:t>
      </w:r>
      <w:r w:rsidR="00B63FC6" w:rsidRPr="00A05A1F">
        <w:rPr>
          <w:rFonts w:ascii="Book Antiqua" w:hAnsi="Book Antiqua"/>
          <w:sz w:val="24"/>
          <w:szCs w:val="24"/>
          <w:lang w:val="en-US"/>
        </w:rPr>
        <w:t xml:space="preserve">was more effective than prophylaxis with </w:t>
      </w:r>
      <w:r w:rsidR="00D7665E" w:rsidRPr="00A05A1F">
        <w:rPr>
          <w:rFonts w:ascii="Book Antiqua" w:hAnsi="Book Antiqua"/>
          <w:sz w:val="24"/>
          <w:szCs w:val="24"/>
          <w:lang w:val="en-US"/>
        </w:rPr>
        <w:t xml:space="preserve">HBIG </w:t>
      </w:r>
      <w:r w:rsidR="00B63FC6" w:rsidRPr="00A05A1F">
        <w:rPr>
          <w:rFonts w:ascii="Book Antiqua" w:hAnsi="Book Antiqua"/>
          <w:sz w:val="24"/>
          <w:szCs w:val="24"/>
          <w:lang w:val="en-US"/>
        </w:rPr>
        <w:t xml:space="preserve">plus </w:t>
      </w:r>
      <w:r w:rsidR="00E56D03" w:rsidRPr="00A05A1F">
        <w:rPr>
          <w:rFonts w:ascii="Book Antiqua" w:hAnsi="Book Antiqua"/>
          <w:sz w:val="24"/>
          <w:szCs w:val="24"/>
          <w:lang w:val="en-US"/>
        </w:rPr>
        <w:t>LAM</w:t>
      </w:r>
      <w:r w:rsidR="00D7665E" w:rsidRPr="00A05A1F">
        <w:rPr>
          <w:rFonts w:ascii="Book Antiqua" w:hAnsi="Book Antiqua"/>
          <w:sz w:val="24"/>
          <w:szCs w:val="24"/>
          <w:lang w:val="en-US"/>
        </w:rPr>
        <w:t xml:space="preserve"> (2% </w:t>
      </w:r>
      <w:r w:rsidR="009C1C9F" w:rsidRPr="00A05A1F">
        <w:rPr>
          <w:rFonts w:ascii="Book Antiqua" w:hAnsi="Book Antiqua"/>
          <w:i/>
          <w:sz w:val="24"/>
          <w:szCs w:val="24"/>
          <w:lang w:val="en-US"/>
        </w:rPr>
        <w:t>vs</w:t>
      </w:r>
      <w:r w:rsidR="00D7665E" w:rsidRPr="00A05A1F">
        <w:rPr>
          <w:rFonts w:ascii="Book Antiqua" w:hAnsi="Book Antiqua"/>
          <w:sz w:val="24"/>
          <w:szCs w:val="24"/>
          <w:lang w:val="en-US"/>
        </w:rPr>
        <w:t xml:space="preserve"> 6</w:t>
      </w:r>
      <w:r w:rsidR="00B63FC6" w:rsidRPr="00A05A1F">
        <w:rPr>
          <w:rFonts w:ascii="Book Antiqua" w:hAnsi="Book Antiqua"/>
          <w:sz w:val="24"/>
          <w:szCs w:val="24"/>
          <w:lang w:val="en-US"/>
        </w:rPr>
        <w:t>.</w:t>
      </w:r>
      <w:r w:rsidR="00D7665E" w:rsidRPr="00A05A1F">
        <w:rPr>
          <w:rFonts w:ascii="Book Antiqua" w:hAnsi="Book Antiqua"/>
          <w:sz w:val="24"/>
          <w:szCs w:val="24"/>
          <w:lang w:val="en-US"/>
        </w:rPr>
        <w:t>1%</w:t>
      </w:r>
      <w:r w:rsidR="009C1C9F" w:rsidRPr="00A05A1F">
        <w:rPr>
          <w:rFonts w:ascii="Book Antiqua" w:hAnsi="Book Antiqua"/>
          <w:sz w:val="24"/>
          <w:szCs w:val="24"/>
          <w:lang w:val="en-US" w:eastAsia="zh-CN"/>
        </w:rPr>
        <w:t>,</w:t>
      </w:r>
      <w:r w:rsidR="00D7665E" w:rsidRPr="00A05A1F">
        <w:rPr>
          <w:rFonts w:ascii="Book Antiqua" w:hAnsi="Book Antiqua"/>
          <w:sz w:val="24"/>
          <w:szCs w:val="24"/>
          <w:lang w:val="en-US"/>
        </w:rPr>
        <w:t xml:space="preserve"> </w:t>
      </w:r>
      <w:r w:rsidR="009C1C9F" w:rsidRPr="00A05A1F">
        <w:rPr>
          <w:rFonts w:ascii="Book Antiqua" w:hAnsi="Book Antiqua"/>
          <w:i/>
          <w:sz w:val="24"/>
          <w:szCs w:val="24"/>
          <w:lang w:val="en-US"/>
        </w:rPr>
        <w:t xml:space="preserve">P = </w:t>
      </w:r>
      <w:r w:rsidR="00D7665E" w:rsidRPr="00A05A1F">
        <w:rPr>
          <w:rFonts w:ascii="Book Antiqua" w:hAnsi="Book Antiqua"/>
          <w:sz w:val="24"/>
          <w:szCs w:val="24"/>
          <w:lang w:val="en-US"/>
        </w:rPr>
        <w:t>0</w:t>
      </w:r>
      <w:r w:rsidR="00B63FC6" w:rsidRPr="00A05A1F">
        <w:rPr>
          <w:rFonts w:ascii="Book Antiqua" w:hAnsi="Book Antiqua"/>
          <w:sz w:val="24"/>
          <w:szCs w:val="24"/>
          <w:lang w:val="en-US"/>
        </w:rPr>
        <w:t>.</w:t>
      </w:r>
      <w:r w:rsidR="00D7665E" w:rsidRPr="00A05A1F">
        <w:rPr>
          <w:rFonts w:ascii="Book Antiqua" w:hAnsi="Book Antiqua"/>
          <w:sz w:val="24"/>
          <w:szCs w:val="24"/>
          <w:lang w:val="en-US"/>
        </w:rPr>
        <w:t>024)</w:t>
      </w:r>
      <w:r w:rsidR="00F9710E" w:rsidRPr="00A05A1F">
        <w:rPr>
          <w:rFonts w:ascii="Book Antiqua" w:hAnsi="Book Antiqua"/>
          <w:sz w:val="24"/>
          <w:szCs w:val="24"/>
          <w:lang w:val="en-US"/>
        </w:rPr>
        <w:t>.</w:t>
      </w:r>
    </w:p>
    <w:p w:rsidR="005B67EF" w:rsidRDefault="00B63FC6"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However, relatively few studies have examined combined </w:t>
      </w:r>
      <w:r w:rsidR="00E3798C" w:rsidRPr="00A05A1F">
        <w:rPr>
          <w:rFonts w:ascii="Book Antiqua" w:hAnsi="Book Antiqua"/>
          <w:sz w:val="24"/>
          <w:szCs w:val="24"/>
          <w:lang w:val="en-US"/>
        </w:rPr>
        <w:t>prophylaxis</w:t>
      </w:r>
      <w:r w:rsidR="001E065B" w:rsidRPr="00A05A1F">
        <w:rPr>
          <w:rFonts w:ascii="Book Antiqua" w:hAnsi="Book Antiqua"/>
          <w:sz w:val="24"/>
          <w:szCs w:val="24"/>
          <w:lang w:val="en-US"/>
        </w:rPr>
        <w:t xml:space="preserve"> </w:t>
      </w:r>
      <w:r w:rsidRPr="00A05A1F">
        <w:rPr>
          <w:rFonts w:ascii="Book Antiqua" w:hAnsi="Book Antiqua"/>
          <w:sz w:val="24"/>
          <w:szCs w:val="24"/>
          <w:lang w:val="en-US"/>
        </w:rPr>
        <w:t xml:space="preserve">with </w:t>
      </w:r>
      <w:r w:rsidR="001E065B" w:rsidRPr="00A05A1F">
        <w:rPr>
          <w:rFonts w:ascii="Book Antiqua" w:hAnsi="Book Antiqua"/>
          <w:sz w:val="24"/>
          <w:szCs w:val="24"/>
          <w:lang w:val="en-US"/>
        </w:rPr>
        <w:t xml:space="preserve">HBIG </w:t>
      </w:r>
      <w:r w:rsidRPr="00A05A1F">
        <w:rPr>
          <w:rFonts w:ascii="Book Antiqua" w:hAnsi="Book Antiqua"/>
          <w:sz w:val="24"/>
          <w:szCs w:val="24"/>
          <w:lang w:val="en-US"/>
        </w:rPr>
        <w:t xml:space="preserve">plus </w:t>
      </w:r>
      <w:r w:rsidR="001E065B" w:rsidRPr="00A05A1F">
        <w:rPr>
          <w:rFonts w:ascii="Book Antiqua" w:hAnsi="Book Antiqua"/>
          <w:sz w:val="24"/>
          <w:szCs w:val="24"/>
          <w:lang w:val="en-US"/>
        </w:rPr>
        <w:t>ETV o</w:t>
      </w:r>
      <w:r w:rsidRPr="00A05A1F">
        <w:rPr>
          <w:rFonts w:ascii="Book Antiqua" w:hAnsi="Book Antiqua"/>
          <w:sz w:val="24"/>
          <w:szCs w:val="24"/>
          <w:lang w:val="en-US"/>
        </w:rPr>
        <w:t>r</w:t>
      </w:r>
      <w:r w:rsidR="001E065B" w:rsidRPr="00A05A1F">
        <w:rPr>
          <w:rFonts w:ascii="Book Antiqua" w:hAnsi="Book Antiqua"/>
          <w:sz w:val="24"/>
          <w:szCs w:val="24"/>
          <w:lang w:val="en-US"/>
        </w:rPr>
        <w:t xml:space="preserve"> TDF. </w:t>
      </w:r>
      <w:r w:rsidRPr="00A05A1F">
        <w:rPr>
          <w:rFonts w:ascii="Book Antiqua" w:hAnsi="Book Antiqua"/>
          <w:sz w:val="24"/>
          <w:szCs w:val="24"/>
          <w:lang w:val="en-US"/>
        </w:rPr>
        <w:t xml:space="preserve">Overall, these studies have found recurrence rates ranging from </w:t>
      </w:r>
      <w:r w:rsidR="004D44E4" w:rsidRPr="00A05A1F">
        <w:rPr>
          <w:rFonts w:ascii="Book Antiqua" w:hAnsi="Book Antiqua"/>
          <w:sz w:val="24"/>
          <w:szCs w:val="24"/>
          <w:lang w:val="en-US"/>
        </w:rPr>
        <w:t xml:space="preserve">0% </w:t>
      </w:r>
      <w:r w:rsidRPr="00A05A1F">
        <w:rPr>
          <w:rFonts w:ascii="Book Antiqua" w:hAnsi="Book Antiqua"/>
          <w:sz w:val="24"/>
          <w:szCs w:val="24"/>
          <w:lang w:val="en-US"/>
        </w:rPr>
        <w:t xml:space="preserve">to </w:t>
      </w:r>
      <w:r w:rsidR="00B54308" w:rsidRPr="00A05A1F">
        <w:rPr>
          <w:rFonts w:ascii="Book Antiqua" w:hAnsi="Book Antiqua"/>
          <w:sz w:val="24"/>
          <w:szCs w:val="24"/>
          <w:lang w:val="en-US"/>
        </w:rPr>
        <w:t>4%</w:t>
      </w:r>
      <w:r w:rsidR="004D44E4" w:rsidRPr="00A05A1F">
        <w:rPr>
          <w:rFonts w:ascii="Book Antiqua" w:hAnsi="Book Antiqua"/>
          <w:sz w:val="24"/>
          <w:szCs w:val="24"/>
          <w:vertAlign w:val="superscript"/>
          <w:lang w:val="en-US"/>
        </w:rPr>
        <w:t>[</w:t>
      </w:r>
      <w:r w:rsidR="008C014B" w:rsidRPr="00A05A1F">
        <w:rPr>
          <w:rFonts w:ascii="Book Antiqua" w:hAnsi="Book Antiqua"/>
          <w:sz w:val="24"/>
          <w:szCs w:val="24"/>
          <w:vertAlign w:val="superscript"/>
          <w:lang w:val="en-US"/>
        </w:rPr>
        <w:t>20-26]</w:t>
      </w:r>
      <w:r w:rsidR="008C014B" w:rsidRPr="00A05A1F">
        <w:rPr>
          <w:rFonts w:ascii="Book Antiqua" w:hAnsi="Book Antiqua"/>
          <w:sz w:val="24"/>
          <w:szCs w:val="24"/>
          <w:lang w:val="en-US"/>
        </w:rPr>
        <w:t>.</w:t>
      </w:r>
      <w:r w:rsidRPr="00A05A1F">
        <w:rPr>
          <w:rFonts w:ascii="Book Antiqua" w:hAnsi="Book Antiqua"/>
          <w:sz w:val="24"/>
          <w:szCs w:val="24"/>
          <w:lang w:val="en-US"/>
        </w:rPr>
        <w:t xml:space="preserve"> Nevertheless, no randomized studies have yet </w:t>
      </w:r>
      <w:r w:rsidR="004D44E4" w:rsidRPr="00A05A1F">
        <w:rPr>
          <w:rFonts w:ascii="Book Antiqua" w:hAnsi="Book Antiqua"/>
          <w:sz w:val="24"/>
          <w:szCs w:val="24"/>
          <w:lang w:val="en-US"/>
        </w:rPr>
        <w:t>compare</w:t>
      </w:r>
      <w:r w:rsidRPr="00A05A1F">
        <w:rPr>
          <w:rFonts w:ascii="Book Antiqua" w:hAnsi="Book Antiqua"/>
          <w:sz w:val="24"/>
          <w:szCs w:val="24"/>
          <w:lang w:val="en-US"/>
        </w:rPr>
        <w:t>d</w:t>
      </w:r>
      <w:r w:rsidR="004D44E4" w:rsidRPr="00A05A1F">
        <w:rPr>
          <w:rFonts w:ascii="Book Antiqua" w:hAnsi="Book Antiqua"/>
          <w:sz w:val="24"/>
          <w:szCs w:val="24"/>
          <w:lang w:val="en-US"/>
        </w:rPr>
        <w:t xml:space="preserve"> </w:t>
      </w:r>
      <w:r w:rsidRPr="00A05A1F">
        <w:rPr>
          <w:rFonts w:ascii="Book Antiqua" w:hAnsi="Book Antiqua"/>
          <w:sz w:val="24"/>
          <w:szCs w:val="24"/>
          <w:lang w:val="en-US"/>
        </w:rPr>
        <w:t xml:space="preserve">the </w:t>
      </w:r>
      <w:r w:rsidR="004D44E4" w:rsidRPr="00A05A1F">
        <w:rPr>
          <w:rFonts w:ascii="Book Antiqua" w:hAnsi="Book Antiqua"/>
          <w:sz w:val="24"/>
          <w:szCs w:val="24"/>
          <w:lang w:val="en-US"/>
        </w:rPr>
        <w:t>ef</w:t>
      </w:r>
      <w:r w:rsidRPr="00A05A1F">
        <w:rPr>
          <w:rFonts w:ascii="Book Antiqua" w:hAnsi="Book Antiqua"/>
          <w:sz w:val="24"/>
          <w:szCs w:val="24"/>
          <w:lang w:val="en-US"/>
        </w:rPr>
        <w:t xml:space="preserve">ficacy of combined </w:t>
      </w:r>
      <w:r w:rsidR="00E3798C" w:rsidRPr="00A05A1F">
        <w:rPr>
          <w:rFonts w:ascii="Book Antiqua" w:hAnsi="Book Antiqua"/>
          <w:sz w:val="24"/>
          <w:szCs w:val="24"/>
          <w:lang w:val="en-US"/>
        </w:rPr>
        <w:t>prophylaxis</w:t>
      </w:r>
      <w:r w:rsidR="001E065B" w:rsidRPr="00A05A1F">
        <w:rPr>
          <w:rFonts w:ascii="Book Antiqua" w:hAnsi="Book Antiqua"/>
          <w:sz w:val="24"/>
          <w:szCs w:val="24"/>
          <w:lang w:val="en-US"/>
        </w:rPr>
        <w:t xml:space="preserve"> </w:t>
      </w:r>
      <w:r w:rsidRPr="00A05A1F">
        <w:rPr>
          <w:rFonts w:ascii="Book Antiqua" w:hAnsi="Book Antiqua"/>
          <w:sz w:val="24"/>
          <w:szCs w:val="24"/>
          <w:lang w:val="en-US"/>
        </w:rPr>
        <w:t xml:space="preserve">with </w:t>
      </w:r>
      <w:r w:rsidR="001E065B" w:rsidRPr="00A05A1F">
        <w:rPr>
          <w:rFonts w:ascii="Book Antiqua" w:hAnsi="Book Antiqua"/>
          <w:sz w:val="24"/>
          <w:szCs w:val="24"/>
          <w:lang w:val="en-US"/>
        </w:rPr>
        <w:t>HBIG</w:t>
      </w:r>
      <w:r w:rsidR="00A05A1F" w:rsidRPr="00A05A1F">
        <w:rPr>
          <w:rFonts w:ascii="Book Antiqua" w:hAnsi="Book Antiqua"/>
          <w:sz w:val="24"/>
          <w:szCs w:val="24"/>
          <w:lang w:val="en-US" w:eastAsia="zh-CN"/>
        </w:rPr>
        <w:t xml:space="preserve">  </w:t>
      </w:r>
      <w:r w:rsidR="009C1C9F" w:rsidRPr="00A05A1F">
        <w:rPr>
          <w:rFonts w:ascii="Book Antiqua" w:hAnsi="Book Antiqua"/>
          <w:sz w:val="24"/>
          <w:szCs w:val="24"/>
          <w:lang w:val="en-US"/>
        </w:rPr>
        <w:t>+</w:t>
      </w:r>
      <w:r w:rsidR="00A05A1F" w:rsidRPr="00A05A1F">
        <w:rPr>
          <w:rFonts w:ascii="Book Antiqua" w:hAnsi="Book Antiqua"/>
          <w:sz w:val="24"/>
          <w:szCs w:val="24"/>
          <w:lang w:val="en-US"/>
        </w:rPr>
        <w:t xml:space="preserve">  </w:t>
      </w:r>
      <w:r w:rsidR="00E56D03" w:rsidRPr="00A05A1F">
        <w:rPr>
          <w:rFonts w:ascii="Book Antiqua" w:hAnsi="Book Antiqua"/>
          <w:sz w:val="24"/>
          <w:szCs w:val="24"/>
          <w:lang w:val="en-US"/>
        </w:rPr>
        <w:t>LAM</w:t>
      </w:r>
      <w:r w:rsidR="001E065B" w:rsidRPr="00A05A1F">
        <w:rPr>
          <w:rFonts w:ascii="Book Antiqua" w:hAnsi="Book Antiqua"/>
          <w:sz w:val="24"/>
          <w:szCs w:val="24"/>
          <w:lang w:val="en-US"/>
        </w:rPr>
        <w:t xml:space="preserve"> </w:t>
      </w:r>
      <w:r w:rsidR="0048793C" w:rsidRPr="00A05A1F">
        <w:rPr>
          <w:rFonts w:ascii="Book Antiqua" w:hAnsi="Book Antiqua"/>
          <w:i/>
          <w:sz w:val="24"/>
          <w:szCs w:val="24"/>
          <w:lang w:val="en-US"/>
        </w:rPr>
        <w:t>vs</w:t>
      </w:r>
      <w:r w:rsidRPr="00A05A1F">
        <w:rPr>
          <w:rFonts w:ascii="Book Antiqua" w:hAnsi="Book Antiqua"/>
          <w:sz w:val="24"/>
          <w:szCs w:val="24"/>
          <w:lang w:val="en-US"/>
        </w:rPr>
        <w:t xml:space="preserve"> </w:t>
      </w:r>
      <w:r w:rsidR="004D44E4" w:rsidRPr="00A05A1F">
        <w:rPr>
          <w:rFonts w:ascii="Book Antiqua" w:hAnsi="Book Antiqua"/>
          <w:sz w:val="24"/>
          <w:szCs w:val="24"/>
          <w:lang w:val="en-US"/>
        </w:rPr>
        <w:t>HBIG</w:t>
      </w:r>
      <w:r w:rsidR="00A05A1F" w:rsidRPr="00A05A1F">
        <w:rPr>
          <w:rFonts w:ascii="Book Antiqua" w:hAnsi="Book Antiqua"/>
          <w:sz w:val="24"/>
          <w:szCs w:val="24"/>
          <w:lang w:val="en-US" w:eastAsia="zh-CN"/>
        </w:rPr>
        <w:t xml:space="preserve">  </w:t>
      </w:r>
      <w:r w:rsidR="009C1C9F" w:rsidRPr="00A05A1F">
        <w:rPr>
          <w:rFonts w:ascii="Book Antiqua" w:hAnsi="Book Antiqua"/>
          <w:sz w:val="24"/>
          <w:szCs w:val="24"/>
          <w:lang w:val="en-US"/>
        </w:rPr>
        <w:t>+</w:t>
      </w:r>
      <w:r w:rsidR="00A05A1F" w:rsidRPr="00A05A1F">
        <w:rPr>
          <w:rFonts w:ascii="Book Antiqua" w:hAnsi="Book Antiqua"/>
          <w:sz w:val="24"/>
          <w:szCs w:val="24"/>
          <w:lang w:val="en-US"/>
        </w:rPr>
        <w:t xml:space="preserve">  </w:t>
      </w:r>
      <w:r w:rsidR="004D44E4" w:rsidRPr="00A05A1F">
        <w:rPr>
          <w:rFonts w:ascii="Book Antiqua" w:hAnsi="Book Antiqua"/>
          <w:sz w:val="24"/>
          <w:szCs w:val="24"/>
          <w:lang w:val="en-US"/>
        </w:rPr>
        <w:t>ETV o</w:t>
      </w:r>
      <w:r w:rsidRPr="00A05A1F">
        <w:rPr>
          <w:rFonts w:ascii="Book Antiqua" w:hAnsi="Book Antiqua"/>
          <w:sz w:val="24"/>
          <w:szCs w:val="24"/>
          <w:lang w:val="en-US"/>
        </w:rPr>
        <w:t>r</w:t>
      </w:r>
      <w:r w:rsidR="004D44E4" w:rsidRPr="00A05A1F">
        <w:rPr>
          <w:rFonts w:ascii="Book Antiqua" w:hAnsi="Book Antiqua"/>
          <w:sz w:val="24"/>
          <w:szCs w:val="24"/>
          <w:lang w:val="en-US"/>
        </w:rPr>
        <w:t xml:space="preserve"> TDF,</w:t>
      </w:r>
      <w:r w:rsidR="00A05A1F" w:rsidRPr="00A05A1F">
        <w:rPr>
          <w:rFonts w:ascii="Book Antiqua" w:hAnsi="Book Antiqua"/>
          <w:sz w:val="24"/>
          <w:szCs w:val="24"/>
          <w:lang w:val="en-US"/>
        </w:rPr>
        <w:t xml:space="preserve">  </w:t>
      </w:r>
      <w:r w:rsidRPr="00A05A1F">
        <w:rPr>
          <w:rFonts w:ascii="Book Antiqua" w:hAnsi="Book Antiqua"/>
          <w:sz w:val="24"/>
          <w:szCs w:val="24"/>
          <w:lang w:val="en-US"/>
        </w:rPr>
        <w:t xml:space="preserve">though a recent systematic review noted a higher recurrence rate </w:t>
      </w:r>
      <w:r w:rsidRPr="00A05A1F">
        <w:rPr>
          <w:rFonts w:ascii="Book Antiqua" w:hAnsi="Book Antiqua"/>
          <w:sz w:val="24"/>
          <w:szCs w:val="24"/>
          <w:lang w:val="en-US"/>
        </w:rPr>
        <w:lastRenderedPageBreak/>
        <w:t xml:space="preserve">with the </w:t>
      </w:r>
      <w:r w:rsidR="001E065B" w:rsidRPr="00A05A1F">
        <w:rPr>
          <w:rFonts w:ascii="Book Antiqua" w:hAnsi="Book Antiqua"/>
          <w:sz w:val="24"/>
          <w:szCs w:val="24"/>
          <w:lang w:val="en-US"/>
        </w:rPr>
        <w:t>combina</w:t>
      </w:r>
      <w:r w:rsidRPr="00A05A1F">
        <w:rPr>
          <w:rFonts w:ascii="Book Antiqua" w:hAnsi="Book Antiqua"/>
          <w:sz w:val="24"/>
          <w:szCs w:val="24"/>
          <w:lang w:val="en-US"/>
        </w:rPr>
        <w:t>tio</w:t>
      </w:r>
      <w:r w:rsidR="001E065B" w:rsidRPr="00A05A1F">
        <w:rPr>
          <w:rFonts w:ascii="Book Antiqua" w:hAnsi="Book Antiqua"/>
          <w:sz w:val="24"/>
          <w:szCs w:val="24"/>
          <w:lang w:val="en-US"/>
        </w:rPr>
        <w:t xml:space="preserve">n </w:t>
      </w:r>
      <w:r w:rsidR="004D44E4" w:rsidRPr="00A05A1F">
        <w:rPr>
          <w:rFonts w:ascii="Book Antiqua" w:hAnsi="Book Antiqua"/>
          <w:sz w:val="24"/>
          <w:szCs w:val="24"/>
          <w:lang w:val="en-US"/>
        </w:rPr>
        <w:t>HBIG</w:t>
      </w:r>
      <w:r w:rsidR="009C1C9F" w:rsidRPr="00A05A1F">
        <w:rPr>
          <w:rFonts w:ascii="Book Antiqua" w:hAnsi="Book Antiqua"/>
          <w:sz w:val="24"/>
          <w:szCs w:val="24"/>
          <w:lang w:val="en-US"/>
        </w:rPr>
        <w:t xml:space="preserve"> + </w:t>
      </w:r>
      <w:r w:rsidR="00E56D03" w:rsidRPr="00A05A1F">
        <w:rPr>
          <w:rFonts w:ascii="Book Antiqua" w:hAnsi="Book Antiqua"/>
          <w:sz w:val="24"/>
          <w:szCs w:val="24"/>
          <w:lang w:val="en-US"/>
        </w:rPr>
        <w:t>LAM</w:t>
      </w:r>
      <w:r w:rsidR="001E065B" w:rsidRPr="00A05A1F">
        <w:rPr>
          <w:rFonts w:ascii="Book Antiqua" w:hAnsi="Book Antiqua"/>
          <w:sz w:val="24"/>
          <w:szCs w:val="24"/>
          <w:lang w:val="en-US"/>
        </w:rPr>
        <w:t xml:space="preserve"> </w:t>
      </w:r>
      <w:r w:rsidRPr="00A05A1F">
        <w:rPr>
          <w:rFonts w:ascii="Book Antiqua" w:hAnsi="Book Antiqua"/>
          <w:sz w:val="24"/>
          <w:szCs w:val="24"/>
          <w:lang w:val="en-US"/>
        </w:rPr>
        <w:t xml:space="preserve">as opposed to </w:t>
      </w:r>
      <w:r w:rsidR="001E065B" w:rsidRPr="00A05A1F">
        <w:rPr>
          <w:rFonts w:ascii="Book Antiqua" w:hAnsi="Book Antiqua"/>
          <w:sz w:val="24"/>
          <w:szCs w:val="24"/>
          <w:lang w:val="en-US"/>
        </w:rPr>
        <w:t>HBIG</w:t>
      </w:r>
      <w:r w:rsidR="009C1C9F" w:rsidRPr="00A05A1F">
        <w:rPr>
          <w:rFonts w:ascii="Book Antiqua" w:hAnsi="Book Antiqua"/>
          <w:sz w:val="24"/>
          <w:szCs w:val="24"/>
          <w:lang w:val="en-US"/>
        </w:rPr>
        <w:t xml:space="preserve"> + </w:t>
      </w:r>
      <w:r w:rsidR="001E065B" w:rsidRPr="00A05A1F">
        <w:rPr>
          <w:rFonts w:ascii="Book Antiqua" w:hAnsi="Book Antiqua"/>
          <w:sz w:val="24"/>
          <w:szCs w:val="24"/>
          <w:lang w:val="en-US"/>
        </w:rPr>
        <w:t>ETV/TDF</w:t>
      </w:r>
      <w:r w:rsidR="004D44E4" w:rsidRPr="00A05A1F">
        <w:rPr>
          <w:rFonts w:ascii="Book Antiqua" w:hAnsi="Book Antiqua"/>
          <w:sz w:val="24"/>
          <w:szCs w:val="24"/>
          <w:lang w:val="en-US"/>
        </w:rPr>
        <w:t xml:space="preserve"> (6</w:t>
      </w:r>
      <w:r w:rsidRPr="00A05A1F">
        <w:rPr>
          <w:rFonts w:ascii="Book Antiqua" w:hAnsi="Book Antiqua"/>
          <w:sz w:val="24"/>
          <w:szCs w:val="24"/>
          <w:lang w:val="en-US"/>
        </w:rPr>
        <w:t>.</w:t>
      </w:r>
      <w:r w:rsidR="004D44E4" w:rsidRPr="00A05A1F">
        <w:rPr>
          <w:rFonts w:ascii="Book Antiqua" w:hAnsi="Book Antiqua"/>
          <w:sz w:val="24"/>
          <w:szCs w:val="24"/>
          <w:lang w:val="en-US"/>
        </w:rPr>
        <w:t xml:space="preserve">1% </w:t>
      </w:r>
      <w:r w:rsidR="009C1C9F" w:rsidRPr="00A05A1F">
        <w:rPr>
          <w:rFonts w:ascii="Book Antiqua" w:hAnsi="Book Antiqua"/>
          <w:i/>
          <w:sz w:val="24"/>
          <w:szCs w:val="24"/>
          <w:lang w:val="en-US"/>
        </w:rPr>
        <w:t>vs</w:t>
      </w:r>
      <w:r w:rsidR="00B54308" w:rsidRPr="00A05A1F">
        <w:rPr>
          <w:rFonts w:ascii="Book Antiqua" w:hAnsi="Book Antiqua"/>
          <w:sz w:val="24"/>
          <w:szCs w:val="24"/>
          <w:lang w:val="en-US"/>
        </w:rPr>
        <w:t xml:space="preserve"> 1%, </w:t>
      </w:r>
      <w:r w:rsidR="009C1C9F" w:rsidRPr="00A05A1F">
        <w:rPr>
          <w:rFonts w:ascii="Book Antiqua" w:hAnsi="Book Antiqua"/>
          <w:i/>
          <w:sz w:val="24"/>
          <w:szCs w:val="24"/>
          <w:lang w:val="en-US"/>
        </w:rPr>
        <w:t xml:space="preserve">P = </w:t>
      </w:r>
      <w:r w:rsidR="00B54308" w:rsidRPr="00A05A1F">
        <w:rPr>
          <w:rFonts w:ascii="Book Antiqua" w:hAnsi="Book Antiqua"/>
          <w:sz w:val="24"/>
          <w:szCs w:val="24"/>
          <w:lang w:val="en-US"/>
        </w:rPr>
        <w:t>0.0004)</w:t>
      </w:r>
      <w:r w:rsidR="00A76823" w:rsidRPr="00A05A1F">
        <w:rPr>
          <w:rFonts w:ascii="Book Antiqua" w:hAnsi="Book Antiqua"/>
          <w:sz w:val="24"/>
          <w:szCs w:val="24"/>
          <w:vertAlign w:val="superscript"/>
          <w:lang w:val="en-US"/>
        </w:rPr>
        <w:t>[27</w:t>
      </w:r>
      <w:r w:rsidR="004D44E4" w:rsidRPr="00A05A1F">
        <w:rPr>
          <w:rFonts w:ascii="Book Antiqua" w:hAnsi="Book Antiqua"/>
          <w:sz w:val="24"/>
          <w:szCs w:val="24"/>
          <w:vertAlign w:val="superscript"/>
          <w:lang w:val="en-US"/>
        </w:rPr>
        <w:t>]</w:t>
      </w:r>
      <w:r w:rsidR="004D44E4" w:rsidRPr="00A05A1F">
        <w:rPr>
          <w:rFonts w:ascii="Book Antiqua" w:hAnsi="Book Antiqua"/>
          <w:sz w:val="24"/>
          <w:szCs w:val="24"/>
          <w:lang w:val="en-US"/>
        </w:rPr>
        <w:t>.</w:t>
      </w:r>
    </w:p>
    <w:p w:rsidR="00586D13" w:rsidRPr="00A05A1F" w:rsidRDefault="00586D13"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833F93" w:rsidRPr="00A05A1F" w:rsidRDefault="00E3798C"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t>Prophylaxis</w:t>
      </w:r>
      <w:r w:rsidR="00A161D0" w:rsidRPr="00A05A1F">
        <w:rPr>
          <w:rFonts w:ascii="Book Antiqua" w:hAnsi="Book Antiqua"/>
          <w:b/>
          <w:i/>
          <w:sz w:val="24"/>
          <w:szCs w:val="24"/>
          <w:lang w:val="en-US"/>
        </w:rPr>
        <w:t xml:space="preserve"> </w:t>
      </w:r>
      <w:r w:rsidR="00B63FC6" w:rsidRPr="00A05A1F">
        <w:rPr>
          <w:rFonts w:ascii="Book Antiqua" w:hAnsi="Book Antiqua"/>
          <w:b/>
          <w:i/>
          <w:sz w:val="24"/>
          <w:szCs w:val="24"/>
          <w:lang w:val="en-US"/>
        </w:rPr>
        <w:t xml:space="preserve">with alternative </w:t>
      </w:r>
      <w:r w:rsidR="0011393F" w:rsidRPr="00A05A1F">
        <w:rPr>
          <w:rFonts w:ascii="Book Antiqua" w:hAnsi="Book Antiqua"/>
          <w:b/>
          <w:i/>
          <w:sz w:val="24"/>
          <w:szCs w:val="24"/>
          <w:lang w:val="en-US"/>
        </w:rPr>
        <w:t>dosing</w:t>
      </w:r>
      <w:r w:rsidR="00A161D0" w:rsidRPr="00A05A1F">
        <w:rPr>
          <w:rFonts w:ascii="Book Antiqua" w:hAnsi="Book Antiqua"/>
          <w:b/>
          <w:i/>
          <w:sz w:val="24"/>
          <w:szCs w:val="24"/>
          <w:lang w:val="en-US"/>
        </w:rPr>
        <w:t xml:space="preserve"> </w:t>
      </w:r>
      <w:r w:rsidR="0011393F" w:rsidRPr="00A05A1F">
        <w:rPr>
          <w:rFonts w:ascii="Book Antiqua" w:hAnsi="Book Antiqua"/>
          <w:b/>
          <w:i/>
          <w:sz w:val="24"/>
          <w:szCs w:val="24"/>
          <w:lang w:val="en-US"/>
        </w:rPr>
        <w:t xml:space="preserve">schedules </w:t>
      </w:r>
      <w:r w:rsidR="00B63FC6" w:rsidRPr="00A05A1F">
        <w:rPr>
          <w:rFonts w:ascii="Book Antiqua" w:hAnsi="Book Antiqua"/>
          <w:b/>
          <w:i/>
          <w:sz w:val="24"/>
          <w:szCs w:val="24"/>
          <w:lang w:val="en-US"/>
        </w:rPr>
        <w:t xml:space="preserve">of </w:t>
      </w:r>
      <w:r w:rsidR="00A161D0" w:rsidRPr="00A05A1F">
        <w:rPr>
          <w:rFonts w:ascii="Book Antiqua" w:hAnsi="Book Antiqua"/>
          <w:b/>
          <w:i/>
          <w:sz w:val="24"/>
          <w:szCs w:val="24"/>
          <w:lang w:val="en-US"/>
        </w:rPr>
        <w:t>HBIG</w:t>
      </w:r>
    </w:p>
    <w:p w:rsidR="00041AE2" w:rsidRPr="00A05A1F" w:rsidRDefault="001F6CED" w:rsidP="00A05A1F">
      <w:pPr>
        <w:pStyle w:val="NormalWeb"/>
        <w:adjustRightInd w:val="0"/>
        <w:snapToGrid w:val="0"/>
        <w:spacing w:before="0" w:beforeAutospacing="0" w:after="0" w:afterAutospacing="0" w:line="360" w:lineRule="auto"/>
        <w:jc w:val="both"/>
        <w:rPr>
          <w:rFonts w:ascii="Book Antiqua" w:hAnsi="Book Antiqua"/>
          <w:lang w:val="en-US"/>
        </w:rPr>
      </w:pPr>
      <w:r w:rsidRPr="00A05A1F">
        <w:rPr>
          <w:rFonts w:ascii="Book Antiqua" w:hAnsi="Book Antiqua"/>
          <w:lang w:val="en-US"/>
        </w:rPr>
        <w:t>The high economic cost of prophylaxis</w:t>
      </w:r>
      <w:r w:rsidR="00A161D0" w:rsidRPr="00A05A1F">
        <w:rPr>
          <w:rFonts w:ascii="Book Antiqua" w:hAnsi="Book Antiqua"/>
          <w:lang w:val="en-US"/>
        </w:rPr>
        <w:t xml:space="preserve"> </w:t>
      </w:r>
      <w:r w:rsidRPr="00A05A1F">
        <w:rPr>
          <w:rFonts w:ascii="Book Antiqua" w:hAnsi="Book Antiqua"/>
          <w:lang w:val="en-US"/>
        </w:rPr>
        <w:t xml:space="preserve">schedules combining </w:t>
      </w:r>
      <w:r w:rsidR="00A161D0" w:rsidRPr="00A05A1F">
        <w:rPr>
          <w:rFonts w:ascii="Book Antiqua" w:hAnsi="Book Antiqua"/>
          <w:lang w:val="en-US"/>
        </w:rPr>
        <w:t xml:space="preserve">HBIG </w:t>
      </w:r>
      <w:r w:rsidRPr="00A05A1F">
        <w:rPr>
          <w:rFonts w:ascii="Book Antiqua" w:hAnsi="Book Antiqua"/>
          <w:lang w:val="en-US"/>
        </w:rPr>
        <w:t>plus oral antiviral</w:t>
      </w:r>
      <w:r w:rsidR="00A161D0" w:rsidRPr="00A05A1F">
        <w:rPr>
          <w:rFonts w:ascii="Book Antiqua" w:hAnsi="Book Antiqua"/>
          <w:lang w:val="en-US"/>
        </w:rPr>
        <w:t xml:space="preserve">s, </w:t>
      </w:r>
      <w:r w:rsidRPr="00A05A1F">
        <w:rPr>
          <w:rFonts w:ascii="Book Antiqua" w:hAnsi="Book Antiqua"/>
          <w:lang w:val="en-US"/>
        </w:rPr>
        <w:t>together with the high efficacy and safety of the more recent oral antiviral</w:t>
      </w:r>
      <w:r w:rsidR="00041AE2" w:rsidRPr="00A05A1F">
        <w:rPr>
          <w:rFonts w:ascii="Book Antiqua" w:hAnsi="Book Antiqua"/>
          <w:lang w:val="en-US"/>
        </w:rPr>
        <w:t>s (ETV/TDF</w:t>
      </w:r>
      <w:r w:rsidR="00A161D0" w:rsidRPr="00A05A1F">
        <w:rPr>
          <w:rFonts w:ascii="Book Antiqua" w:hAnsi="Book Antiqua"/>
          <w:lang w:val="en-US"/>
        </w:rPr>
        <w:t>)</w:t>
      </w:r>
      <w:r w:rsidRPr="00A05A1F">
        <w:rPr>
          <w:rFonts w:ascii="Book Antiqua" w:hAnsi="Book Antiqua"/>
          <w:lang w:val="en-US"/>
        </w:rPr>
        <w:t>,</w:t>
      </w:r>
      <w:r w:rsidR="00B94D88" w:rsidRPr="00A05A1F">
        <w:rPr>
          <w:rFonts w:ascii="Book Antiqua" w:hAnsi="Book Antiqua"/>
          <w:lang w:val="en-US"/>
        </w:rPr>
        <w:t xml:space="preserve"> </w:t>
      </w:r>
      <w:r w:rsidRPr="00A05A1F">
        <w:rPr>
          <w:rFonts w:ascii="Book Antiqua" w:hAnsi="Book Antiqua"/>
          <w:lang w:val="en-US"/>
        </w:rPr>
        <w:t xml:space="preserve">have led to the study of different prophylactic strategies aimed at lowering or </w:t>
      </w:r>
      <w:r w:rsidR="00B94D88" w:rsidRPr="00A05A1F">
        <w:rPr>
          <w:rFonts w:ascii="Book Antiqua" w:hAnsi="Book Antiqua"/>
          <w:lang w:val="en-US"/>
        </w:rPr>
        <w:t>elimina</w:t>
      </w:r>
      <w:r w:rsidRPr="00A05A1F">
        <w:rPr>
          <w:rFonts w:ascii="Book Antiqua" w:hAnsi="Book Antiqua"/>
          <w:lang w:val="en-US"/>
        </w:rPr>
        <w:t xml:space="preserve">ting </w:t>
      </w:r>
      <w:r w:rsidR="0054722E" w:rsidRPr="00A05A1F">
        <w:rPr>
          <w:rFonts w:ascii="Book Antiqua" w:hAnsi="Book Antiqua"/>
          <w:lang w:val="en-US"/>
        </w:rPr>
        <w:t xml:space="preserve">HBIG </w:t>
      </w:r>
      <w:r w:rsidRPr="00A05A1F">
        <w:rPr>
          <w:rFonts w:ascii="Book Antiqua" w:hAnsi="Book Antiqua"/>
          <w:lang w:val="en-US"/>
        </w:rPr>
        <w:t xml:space="preserve">in order to reduce costs and the </w:t>
      </w:r>
      <w:r w:rsidR="0029793A" w:rsidRPr="00A05A1F">
        <w:rPr>
          <w:rFonts w:ascii="Book Antiqua" w:hAnsi="Book Antiqua"/>
          <w:lang w:val="en-US"/>
        </w:rPr>
        <w:t>inconvenien</w:t>
      </w:r>
      <w:r w:rsidRPr="00A05A1F">
        <w:rPr>
          <w:rFonts w:ascii="Book Antiqua" w:hAnsi="Book Antiqua"/>
          <w:lang w:val="en-US"/>
        </w:rPr>
        <w:t>c</w:t>
      </w:r>
      <w:r w:rsidR="0029793A" w:rsidRPr="00A05A1F">
        <w:rPr>
          <w:rFonts w:ascii="Book Antiqua" w:hAnsi="Book Antiqua"/>
          <w:lang w:val="en-US"/>
        </w:rPr>
        <w:t>es as</w:t>
      </w:r>
      <w:r w:rsidRPr="00A05A1F">
        <w:rPr>
          <w:rFonts w:ascii="Book Antiqua" w:hAnsi="Book Antiqua"/>
          <w:lang w:val="en-US"/>
        </w:rPr>
        <w:t xml:space="preserve">sociated with its </w:t>
      </w:r>
      <w:r w:rsidR="0029793A" w:rsidRPr="00A05A1F">
        <w:rPr>
          <w:rFonts w:ascii="Book Antiqua" w:hAnsi="Book Antiqua"/>
          <w:lang w:val="en-US"/>
        </w:rPr>
        <w:t>administra</w:t>
      </w:r>
      <w:r w:rsidRPr="00A05A1F">
        <w:rPr>
          <w:rFonts w:ascii="Book Antiqua" w:hAnsi="Book Antiqua"/>
          <w:lang w:val="en-US"/>
        </w:rPr>
        <w:t>tio</w:t>
      </w:r>
      <w:r w:rsidR="0029793A" w:rsidRPr="00A05A1F">
        <w:rPr>
          <w:rFonts w:ascii="Book Antiqua" w:hAnsi="Book Antiqua"/>
          <w:lang w:val="en-US"/>
        </w:rPr>
        <w:t>n.</w:t>
      </w:r>
      <w:r w:rsidR="00041AE2" w:rsidRPr="00A05A1F">
        <w:rPr>
          <w:rFonts w:ascii="Book Antiqua" w:hAnsi="Book Antiqua"/>
          <w:lang w:val="en-US"/>
        </w:rPr>
        <w:t xml:space="preserve"> </w:t>
      </w:r>
    </w:p>
    <w:p w:rsidR="00041AE2" w:rsidRPr="00A05A1F" w:rsidRDefault="001F6CED" w:rsidP="00A05A1F">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A05A1F">
        <w:rPr>
          <w:rFonts w:ascii="Book Antiqua" w:hAnsi="Book Antiqua"/>
          <w:lang w:val="en-US"/>
        </w:rPr>
        <w:t>Additionally, other possible routes of administration of HBIG have been assessed</w:t>
      </w:r>
      <w:r w:rsidR="00041AE2" w:rsidRPr="00A05A1F">
        <w:rPr>
          <w:rFonts w:ascii="Book Antiqua" w:hAnsi="Book Antiqua"/>
          <w:lang w:val="en-US"/>
        </w:rPr>
        <w:t xml:space="preserve">. </w:t>
      </w:r>
      <w:r w:rsidR="00B54308" w:rsidRPr="00A05A1F">
        <w:rPr>
          <w:rFonts w:ascii="Book Antiqua" w:hAnsi="Book Antiqua"/>
          <w:lang w:val="en-US"/>
        </w:rPr>
        <w:t>Several studies</w:t>
      </w:r>
      <w:r w:rsidR="006C4FD2" w:rsidRPr="00A05A1F">
        <w:rPr>
          <w:rFonts w:ascii="Book Antiqua" w:hAnsi="Book Antiqua"/>
          <w:vertAlign w:val="superscript"/>
          <w:lang w:val="en-US"/>
        </w:rPr>
        <w:t>[28</w:t>
      </w:r>
      <w:r w:rsidR="009C1C9F" w:rsidRPr="00A05A1F">
        <w:rPr>
          <w:rFonts w:ascii="Book Antiqua" w:eastAsiaTheme="minorEastAsia" w:hAnsi="Book Antiqua"/>
          <w:vertAlign w:val="superscript"/>
          <w:lang w:val="en-US" w:eastAsia="zh-CN"/>
        </w:rPr>
        <w:t>,</w:t>
      </w:r>
      <w:r w:rsidR="00041AE2" w:rsidRPr="00A05A1F">
        <w:rPr>
          <w:rFonts w:ascii="Book Antiqua" w:hAnsi="Book Antiqua"/>
          <w:vertAlign w:val="superscript"/>
          <w:lang w:val="en-US"/>
        </w:rPr>
        <w:t>2</w:t>
      </w:r>
      <w:r w:rsidR="006C4FD2" w:rsidRPr="00A05A1F">
        <w:rPr>
          <w:rFonts w:ascii="Book Antiqua" w:hAnsi="Book Antiqua"/>
          <w:vertAlign w:val="superscript"/>
          <w:lang w:val="en-US"/>
        </w:rPr>
        <w:t>9</w:t>
      </w:r>
      <w:r w:rsidR="00041AE2" w:rsidRPr="00A05A1F">
        <w:rPr>
          <w:rFonts w:ascii="Book Antiqua" w:hAnsi="Book Antiqua"/>
          <w:vertAlign w:val="superscript"/>
          <w:lang w:val="en-US"/>
        </w:rPr>
        <w:t>]</w:t>
      </w:r>
      <w:r w:rsidR="00041AE2" w:rsidRPr="00A05A1F">
        <w:rPr>
          <w:rFonts w:ascii="Book Antiqua" w:hAnsi="Book Antiqua"/>
          <w:lang w:val="en-US"/>
        </w:rPr>
        <w:t xml:space="preserve"> ha</w:t>
      </w:r>
      <w:r w:rsidRPr="00A05A1F">
        <w:rPr>
          <w:rFonts w:ascii="Book Antiqua" w:hAnsi="Book Antiqua"/>
          <w:lang w:val="en-US"/>
        </w:rPr>
        <w:t>ve shown that low-dose intra-muscular (IM) administration</w:t>
      </w:r>
      <w:r w:rsidR="00041AE2" w:rsidRPr="00A05A1F">
        <w:rPr>
          <w:rFonts w:ascii="Book Antiqua" w:hAnsi="Book Antiqua"/>
          <w:lang w:val="en-US"/>
        </w:rPr>
        <w:t xml:space="preserve"> </w:t>
      </w:r>
      <w:r w:rsidRPr="00A05A1F">
        <w:rPr>
          <w:rFonts w:ascii="Book Antiqua" w:hAnsi="Book Antiqua"/>
          <w:lang w:val="en-US"/>
        </w:rPr>
        <w:t xml:space="preserve">of </w:t>
      </w:r>
      <w:r w:rsidR="00041AE2" w:rsidRPr="00A05A1F">
        <w:rPr>
          <w:rFonts w:ascii="Book Antiqua" w:hAnsi="Book Antiqua"/>
          <w:lang w:val="en-US"/>
        </w:rPr>
        <w:t xml:space="preserve">HBIG </w:t>
      </w:r>
      <w:r w:rsidRPr="00A05A1F">
        <w:rPr>
          <w:rFonts w:ascii="Book Antiqua" w:hAnsi="Book Antiqua"/>
          <w:lang w:val="en-US"/>
        </w:rPr>
        <w:t xml:space="preserve">when combined with </w:t>
      </w:r>
      <w:r w:rsidR="00041AE2" w:rsidRPr="00A05A1F">
        <w:rPr>
          <w:rFonts w:ascii="Book Antiqua" w:hAnsi="Book Antiqua"/>
          <w:lang w:val="en-US"/>
        </w:rPr>
        <w:t xml:space="preserve">NAs </w:t>
      </w:r>
      <w:r w:rsidRPr="00A05A1F">
        <w:rPr>
          <w:rFonts w:ascii="Book Antiqua" w:hAnsi="Book Antiqua"/>
          <w:lang w:val="en-US"/>
        </w:rPr>
        <w:t>i</w:t>
      </w:r>
      <w:r w:rsidR="00041AE2" w:rsidRPr="00A05A1F">
        <w:rPr>
          <w:rFonts w:ascii="Book Antiqua" w:hAnsi="Book Antiqua"/>
          <w:lang w:val="en-US"/>
        </w:rPr>
        <w:t xml:space="preserve">s </w:t>
      </w:r>
      <w:r w:rsidRPr="00A05A1F">
        <w:rPr>
          <w:rFonts w:ascii="Book Antiqua" w:hAnsi="Book Antiqua"/>
          <w:lang w:val="en-US"/>
        </w:rPr>
        <w:t xml:space="preserve">a cost-effective </w:t>
      </w:r>
      <w:r w:rsidR="00041AE2" w:rsidRPr="00A05A1F">
        <w:rPr>
          <w:rFonts w:ascii="Book Antiqua" w:hAnsi="Book Antiqua"/>
          <w:lang w:val="en-US"/>
        </w:rPr>
        <w:t>alternativ</w:t>
      </w:r>
      <w:r w:rsidRPr="00A05A1F">
        <w:rPr>
          <w:rFonts w:ascii="Book Antiqua" w:hAnsi="Book Antiqua"/>
          <w:lang w:val="en-US"/>
        </w:rPr>
        <w:t>e</w:t>
      </w:r>
      <w:r w:rsidR="00041AE2" w:rsidRPr="00A05A1F">
        <w:rPr>
          <w:rFonts w:ascii="Book Antiqua" w:hAnsi="Book Antiqua"/>
          <w:lang w:val="en-US"/>
        </w:rPr>
        <w:t xml:space="preserve"> </w:t>
      </w:r>
      <w:r w:rsidRPr="00A05A1F">
        <w:rPr>
          <w:rFonts w:ascii="Book Antiqua" w:hAnsi="Book Antiqua"/>
          <w:lang w:val="en-US"/>
        </w:rPr>
        <w:t>to its intra-venous (IV) administration</w:t>
      </w:r>
      <w:r w:rsidR="00041AE2" w:rsidRPr="00A05A1F">
        <w:rPr>
          <w:rFonts w:ascii="Book Antiqua" w:hAnsi="Book Antiqua"/>
          <w:lang w:val="en-US"/>
        </w:rPr>
        <w:t xml:space="preserve">. </w:t>
      </w:r>
      <w:r w:rsidR="00A97B39" w:rsidRPr="00A05A1F">
        <w:rPr>
          <w:rFonts w:ascii="Book Antiqua" w:hAnsi="Book Antiqua"/>
          <w:lang w:val="en-US"/>
        </w:rPr>
        <w:t>R</w:t>
      </w:r>
      <w:r w:rsidRPr="00A05A1F">
        <w:rPr>
          <w:rFonts w:ascii="Book Antiqua" w:hAnsi="Book Antiqua"/>
          <w:lang w:val="en-US"/>
        </w:rPr>
        <w:t xml:space="preserve">ecently the </w:t>
      </w:r>
      <w:r w:rsidR="00E51A87" w:rsidRPr="00A05A1F">
        <w:rPr>
          <w:rFonts w:ascii="Book Antiqua" w:hAnsi="Book Antiqua"/>
          <w:lang w:val="en-US"/>
        </w:rPr>
        <w:t xml:space="preserve">subcutaneous </w:t>
      </w:r>
      <w:r w:rsidRPr="00A05A1F">
        <w:rPr>
          <w:rFonts w:ascii="Book Antiqua" w:hAnsi="Book Antiqua"/>
          <w:lang w:val="en-US"/>
        </w:rPr>
        <w:t>administration</w:t>
      </w:r>
      <w:r w:rsidR="00041AE2" w:rsidRPr="00A05A1F">
        <w:rPr>
          <w:rFonts w:ascii="Book Antiqua" w:hAnsi="Book Antiqua"/>
          <w:lang w:val="en-US"/>
        </w:rPr>
        <w:t xml:space="preserve"> </w:t>
      </w:r>
      <w:r w:rsidRPr="00A05A1F">
        <w:rPr>
          <w:rFonts w:ascii="Book Antiqua" w:hAnsi="Book Antiqua"/>
          <w:lang w:val="en-US"/>
        </w:rPr>
        <w:t xml:space="preserve">of </w:t>
      </w:r>
      <w:r w:rsidR="00041AE2" w:rsidRPr="00A05A1F">
        <w:rPr>
          <w:rFonts w:ascii="Book Antiqua" w:hAnsi="Book Antiqua"/>
          <w:lang w:val="en-US"/>
        </w:rPr>
        <w:t>HBIG ha</w:t>
      </w:r>
      <w:r w:rsidRPr="00A05A1F">
        <w:rPr>
          <w:rFonts w:ascii="Book Antiqua" w:hAnsi="Book Antiqua"/>
          <w:lang w:val="en-US"/>
        </w:rPr>
        <w:t>s been found equally effective</w:t>
      </w:r>
      <w:r w:rsidR="00041AE2" w:rsidRPr="00A05A1F">
        <w:rPr>
          <w:rFonts w:ascii="Book Antiqua" w:hAnsi="Book Antiqua"/>
          <w:lang w:val="en-US"/>
        </w:rPr>
        <w:t xml:space="preserve">, </w:t>
      </w:r>
      <w:r w:rsidRPr="00A05A1F">
        <w:rPr>
          <w:rFonts w:ascii="Book Antiqua" w:hAnsi="Book Antiqua"/>
          <w:lang w:val="en-US"/>
        </w:rPr>
        <w:t>well tolerated and accepted by the patients</w:t>
      </w:r>
      <w:r w:rsidR="006C4FD2" w:rsidRPr="00A05A1F">
        <w:rPr>
          <w:rFonts w:ascii="Book Antiqua" w:hAnsi="Book Antiqua"/>
          <w:vertAlign w:val="superscript"/>
          <w:lang w:val="en-US"/>
        </w:rPr>
        <w:t>[30</w:t>
      </w:r>
      <w:r w:rsidR="009C1C9F" w:rsidRPr="00A05A1F">
        <w:rPr>
          <w:rFonts w:ascii="Book Antiqua" w:eastAsiaTheme="minorEastAsia" w:hAnsi="Book Antiqua"/>
          <w:vertAlign w:val="superscript"/>
          <w:lang w:val="en-US" w:eastAsia="zh-CN"/>
        </w:rPr>
        <w:t>,</w:t>
      </w:r>
      <w:r w:rsidR="006C4FD2" w:rsidRPr="00A05A1F">
        <w:rPr>
          <w:rFonts w:ascii="Book Antiqua" w:hAnsi="Book Antiqua"/>
          <w:vertAlign w:val="superscript"/>
          <w:lang w:val="en-US"/>
        </w:rPr>
        <w:t>31</w:t>
      </w:r>
      <w:r w:rsidR="00041AE2" w:rsidRPr="00A05A1F">
        <w:rPr>
          <w:rFonts w:ascii="Book Antiqua" w:hAnsi="Book Antiqua"/>
          <w:vertAlign w:val="superscript"/>
          <w:lang w:val="en-US"/>
        </w:rPr>
        <w:t>]</w:t>
      </w:r>
      <w:r w:rsidR="00041AE2" w:rsidRPr="00A05A1F">
        <w:rPr>
          <w:rFonts w:ascii="Book Antiqua" w:hAnsi="Book Antiqua"/>
          <w:lang w:val="en-US"/>
        </w:rPr>
        <w:t xml:space="preserve"> .</w:t>
      </w:r>
    </w:p>
    <w:p w:rsidR="009C1C9F" w:rsidRPr="00A05A1F" w:rsidRDefault="009C1C9F" w:rsidP="00A05A1F">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lang w:val="en-US" w:eastAsia="zh-CN"/>
        </w:rPr>
      </w:pPr>
    </w:p>
    <w:p w:rsidR="00B94D88" w:rsidRPr="00A05A1F" w:rsidRDefault="00D62545" w:rsidP="00A05A1F">
      <w:pPr>
        <w:adjustRightInd w:val="0"/>
        <w:snapToGrid w:val="0"/>
        <w:spacing w:after="0" w:line="360" w:lineRule="auto"/>
        <w:jc w:val="both"/>
        <w:rPr>
          <w:rFonts w:ascii="Book Antiqua" w:hAnsi="Book Antiqua"/>
          <w:b/>
          <w:sz w:val="24"/>
          <w:szCs w:val="24"/>
          <w:lang w:val="en-US" w:eastAsia="zh-CN"/>
        </w:rPr>
      </w:pPr>
      <w:r w:rsidRPr="00A05A1F">
        <w:rPr>
          <w:rFonts w:ascii="Book Antiqua" w:hAnsi="Book Antiqua"/>
          <w:b/>
          <w:sz w:val="24"/>
          <w:szCs w:val="24"/>
          <w:lang w:val="en-US"/>
        </w:rPr>
        <w:t>HBIG dose r</w:t>
      </w:r>
      <w:r w:rsidR="00B94D88" w:rsidRPr="00A05A1F">
        <w:rPr>
          <w:rFonts w:ascii="Book Antiqua" w:hAnsi="Book Antiqua"/>
          <w:b/>
          <w:sz w:val="24"/>
          <w:szCs w:val="24"/>
          <w:lang w:val="en-US"/>
        </w:rPr>
        <w:t>educ</w:t>
      </w:r>
      <w:r w:rsidRPr="00A05A1F">
        <w:rPr>
          <w:rFonts w:ascii="Book Antiqua" w:hAnsi="Book Antiqua"/>
          <w:b/>
          <w:sz w:val="24"/>
          <w:szCs w:val="24"/>
          <w:lang w:val="en-US"/>
        </w:rPr>
        <w:t>tion</w:t>
      </w:r>
      <w:r w:rsidR="009C1C9F" w:rsidRPr="00A05A1F">
        <w:rPr>
          <w:rFonts w:ascii="Book Antiqua" w:hAnsi="Book Antiqua"/>
          <w:b/>
          <w:sz w:val="24"/>
          <w:szCs w:val="24"/>
          <w:lang w:val="en-US" w:eastAsia="zh-CN"/>
        </w:rPr>
        <w:t xml:space="preserve">: </w:t>
      </w:r>
      <w:r w:rsidRPr="00A05A1F">
        <w:rPr>
          <w:rFonts w:ascii="Book Antiqua" w:hAnsi="Book Antiqua"/>
          <w:sz w:val="24"/>
          <w:szCs w:val="24"/>
          <w:lang w:val="en-US"/>
        </w:rPr>
        <w:t>Two differing strategies have been tried</w:t>
      </w:r>
      <w:r w:rsidR="009C1C9F" w:rsidRPr="00A05A1F">
        <w:rPr>
          <w:rFonts w:ascii="Book Antiqua" w:hAnsi="Book Antiqua"/>
          <w:sz w:val="24"/>
          <w:szCs w:val="24"/>
          <w:lang w:val="en-US"/>
        </w:rPr>
        <w:t xml:space="preserve">: </w:t>
      </w:r>
      <w:r w:rsidR="009C1C9F" w:rsidRPr="00A05A1F">
        <w:rPr>
          <w:rFonts w:ascii="Book Antiqua" w:hAnsi="Book Antiqua"/>
          <w:sz w:val="24"/>
          <w:szCs w:val="24"/>
          <w:lang w:val="en-US" w:eastAsia="zh-CN"/>
        </w:rPr>
        <w:t>(</w:t>
      </w:r>
      <w:r w:rsidR="009C1C9F" w:rsidRPr="00A05A1F">
        <w:rPr>
          <w:rFonts w:ascii="Book Antiqua" w:hAnsi="Book Antiqua"/>
          <w:sz w:val="24"/>
          <w:szCs w:val="24"/>
          <w:lang w:val="en-US"/>
        </w:rPr>
        <w:t>1</w:t>
      </w:r>
      <w:r w:rsidR="00E97176" w:rsidRPr="00A05A1F">
        <w:rPr>
          <w:rFonts w:ascii="Book Antiqua" w:hAnsi="Book Antiqua"/>
          <w:sz w:val="24"/>
          <w:szCs w:val="24"/>
          <w:lang w:val="en-US"/>
        </w:rPr>
        <w:t xml:space="preserve">) </w:t>
      </w:r>
      <w:r w:rsidRPr="00A05A1F">
        <w:rPr>
          <w:rFonts w:ascii="Book Antiqua" w:hAnsi="Book Antiqua"/>
          <w:sz w:val="24"/>
          <w:szCs w:val="24"/>
          <w:lang w:val="en-US"/>
        </w:rPr>
        <w:t xml:space="preserve">Low-dose IM administration of </w:t>
      </w:r>
      <w:r w:rsidR="006706F0" w:rsidRPr="00A05A1F">
        <w:rPr>
          <w:rFonts w:ascii="Book Antiqua" w:hAnsi="Book Antiqua"/>
          <w:sz w:val="24"/>
          <w:szCs w:val="24"/>
          <w:lang w:val="en-US"/>
        </w:rPr>
        <w:t xml:space="preserve">HBIG </w:t>
      </w:r>
      <w:r w:rsidR="00B94D88" w:rsidRPr="00A05A1F">
        <w:rPr>
          <w:rFonts w:ascii="Book Antiqua" w:hAnsi="Book Antiqua"/>
          <w:sz w:val="24"/>
          <w:szCs w:val="24"/>
          <w:lang w:val="en-US"/>
        </w:rPr>
        <w:t xml:space="preserve">(400-500 </w:t>
      </w:r>
      <w:r w:rsidRPr="00A05A1F">
        <w:rPr>
          <w:rFonts w:ascii="Book Antiqua" w:hAnsi="Book Antiqua"/>
          <w:sz w:val="24"/>
          <w:szCs w:val="24"/>
          <w:lang w:val="en-US"/>
        </w:rPr>
        <w:t>I</w:t>
      </w:r>
      <w:r w:rsidR="00B94D88" w:rsidRPr="00A05A1F">
        <w:rPr>
          <w:rFonts w:ascii="Book Antiqua" w:hAnsi="Book Antiqua"/>
          <w:sz w:val="24"/>
          <w:szCs w:val="24"/>
          <w:lang w:val="en-US"/>
        </w:rPr>
        <w:t>U) a</w:t>
      </w:r>
      <w:r w:rsidRPr="00A05A1F">
        <w:rPr>
          <w:rFonts w:ascii="Book Antiqua" w:hAnsi="Book Antiqua"/>
          <w:sz w:val="24"/>
          <w:szCs w:val="24"/>
          <w:lang w:val="en-US"/>
        </w:rPr>
        <w:t>t fixed interval</w:t>
      </w:r>
      <w:r w:rsidR="00B94D88" w:rsidRPr="00A05A1F">
        <w:rPr>
          <w:rFonts w:ascii="Book Antiqua" w:hAnsi="Book Antiqua"/>
          <w:sz w:val="24"/>
          <w:szCs w:val="24"/>
          <w:lang w:val="en-US"/>
        </w:rPr>
        <w:t>s as</w:t>
      </w:r>
      <w:r w:rsidRPr="00A05A1F">
        <w:rPr>
          <w:rFonts w:ascii="Book Antiqua" w:hAnsi="Book Antiqua"/>
          <w:sz w:val="24"/>
          <w:szCs w:val="24"/>
          <w:lang w:val="en-US"/>
        </w:rPr>
        <w:t xml:space="preserve">sociated with oral </w:t>
      </w:r>
      <w:r w:rsidR="00B94D88" w:rsidRPr="00A05A1F">
        <w:rPr>
          <w:rFonts w:ascii="Book Antiqua" w:hAnsi="Book Antiqua"/>
          <w:sz w:val="24"/>
          <w:szCs w:val="24"/>
          <w:lang w:val="en-US"/>
        </w:rPr>
        <w:t>antiviral</w:t>
      </w:r>
      <w:r w:rsidRPr="00A05A1F">
        <w:rPr>
          <w:rFonts w:ascii="Book Antiqua" w:hAnsi="Book Antiqua"/>
          <w:sz w:val="24"/>
          <w:szCs w:val="24"/>
          <w:lang w:val="en-US"/>
        </w:rPr>
        <w:t>s</w:t>
      </w:r>
      <w:r w:rsidR="00F560D1" w:rsidRPr="00A05A1F">
        <w:rPr>
          <w:rFonts w:ascii="Book Antiqua" w:hAnsi="Book Antiqua"/>
          <w:sz w:val="24"/>
          <w:szCs w:val="24"/>
          <w:lang w:val="en-US"/>
        </w:rPr>
        <w:t xml:space="preserve">. </w:t>
      </w:r>
      <w:r w:rsidRPr="00A05A1F">
        <w:rPr>
          <w:rFonts w:ascii="Book Antiqua" w:hAnsi="Book Antiqua"/>
          <w:sz w:val="24"/>
          <w:szCs w:val="24"/>
          <w:lang w:val="en-US"/>
        </w:rPr>
        <w:t>Two studies endorse these results;</w:t>
      </w:r>
      <w:r w:rsidR="00B54308" w:rsidRPr="00A05A1F">
        <w:rPr>
          <w:rFonts w:ascii="Book Antiqua" w:hAnsi="Book Antiqua"/>
          <w:sz w:val="24"/>
          <w:szCs w:val="24"/>
          <w:lang w:val="en-US"/>
        </w:rPr>
        <w:t xml:space="preserve"> Gane </w:t>
      </w:r>
      <w:r w:rsidR="009C1C9F" w:rsidRPr="00A05A1F">
        <w:rPr>
          <w:rFonts w:ascii="Book Antiqua" w:hAnsi="Book Antiqua"/>
          <w:i/>
          <w:sz w:val="24"/>
          <w:szCs w:val="24"/>
          <w:lang w:val="en-US"/>
        </w:rPr>
        <w:t>et al</w:t>
      </w:r>
      <w:r w:rsidR="006706F0" w:rsidRPr="00A05A1F">
        <w:rPr>
          <w:rFonts w:ascii="Book Antiqua" w:hAnsi="Book Antiqua"/>
          <w:sz w:val="24"/>
          <w:szCs w:val="24"/>
          <w:vertAlign w:val="superscript"/>
          <w:lang w:val="en-US"/>
        </w:rPr>
        <w:t>[29</w:t>
      </w:r>
      <w:r w:rsidR="00F560D1" w:rsidRPr="00A05A1F">
        <w:rPr>
          <w:rFonts w:ascii="Book Antiqua" w:hAnsi="Book Antiqua"/>
          <w:sz w:val="24"/>
          <w:szCs w:val="24"/>
          <w:vertAlign w:val="superscript"/>
          <w:lang w:val="en-US"/>
        </w:rPr>
        <w:t>]</w:t>
      </w:r>
      <w:r w:rsidR="00F560D1" w:rsidRPr="00A05A1F">
        <w:rPr>
          <w:rFonts w:ascii="Book Antiqua" w:hAnsi="Book Antiqua"/>
          <w:sz w:val="24"/>
          <w:szCs w:val="24"/>
          <w:lang w:val="en-US"/>
        </w:rPr>
        <w:t xml:space="preserve"> </w:t>
      </w:r>
      <w:r w:rsidRPr="00A05A1F">
        <w:rPr>
          <w:rFonts w:ascii="Book Antiqua" w:hAnsi="Book Antiqua"/>
          <w:sz w:val="24"/>
          <w:szCs w:val="24"/>
          <w:lang w:val="en-US"/>
        </w:rPr>
        <w:t xml:space="preserve">found recurrence rates of </w:t>
      </w:r>
      <w:r w:rsidR="00F560D1" w:rsidRPr="00A05A1F">
        <w:rPr>
          <w:rFonts w:ascii="Book Antiqua" w:hAnsi="Book Antiqua"/>
          <w:sz w:val="24"/>
          <w:szCs w:val="24"/>
          <w:lang w:val="en-US"/>
        </w:rPr>
        <w:t xml:space="preserve">1% </w:t>
      </w:r>
      <w:r w:rsidRPr="00A05A1F">
        <w:rPr>
          <w:rFonts w:ascii="Book Antiqua" w:hAnsi="Book Antiqua"/>
          <w:sz w:val="24"/>
          <w:szCs w:val="24"/>
          <w:lang w:val="en-US"/>
        </w:rPr>
        <w:t xml:space="preserve">during the first year and </w:t>
      </w:r>
      <w:r w:rsidR="00F560D1" w:rsidRPr="00A05A1F">
        <w:rPr>
          <w:rFonts w:ascii="Book Antiqua" w:hAnsi="Book Antiqua"/>
          <w:sz w:val="24"/>
          <w:szCs w:val="24"/>
          <w:lang w:val="en-US"/>
        </w:rPr>
        <w:t xml:space="preserve">4% </w:t>
      </w:r>
      <w:r w:rsidRPr="00A05A1F">
        <w:rPr>
          <w:rFonts w:ascii="Book Antiqua" w:hAnsi="Book Antiqua"/>
          <w:sz w:val="24"/>
          <w:szCs w:val="24"/>
          <w:lang w:val="en-US"/>
        </w:rPr>
        <w:t>in the fifth year</w:t>
      </w:r>
      <w:r w:rsidR="00F560D1" w:rsidRPr="00A05A1F">
        <w:rPr>
          <w:rFonts w:ascii="Book Antiqua" w:hAnsi="Book Antiqua"/>
          <w:sz w:val="24"/>
          <w:szCs w:val="24"/>
          <w:lang w:val="en-US"/>
        </w:rPr>
        <w:t>, u</w:t>
      </w:r>
      <w:r w:rsidRPr="00A05A1F">
        <w:rPr>
          <w:rFonts w:ascii="Book Antiqua" w:hAnsi="Book Antiqua"/>
          <w:sz w:val="24"/>
          <w:szCs w:val="24"/>
          <w:lang w:val="en-US"/>
        </w:rPr>
        <w:t xml:space="preserve">sing doses of </w:t>
      </w:r>
      <w:r w:rsidR="00F560D1" w:rsidRPr="00A05A1F">
        <w:rPr>
          <w:rFonts w:ascii="Book Antiqua" w:hAnsi="Book Antiqua"/>
          <w:sz w:val="24"/>
          <w:szCs w:val="24"/>
          <w:lang w:val="en-US"/>
        </w:rPr>
        <w:t xml:space="preserve">400-800 </w:t>
      </w:r>
      <w:r w:rsidRPr="00A05A1F">
        <w:rPr>
          <w:rFonts w:ascii="Book Antiqua" w:hAnsi="Book Antiqua"/>
          <w:sz w:val="24"/>
          <w:szCs w:val="24"/>
          <w:lang w:val="en-US"/>
        </w:rPr>
        <w:t>I</w:t>
      </w:r>
      <w:r w:rsidR="00F560D1" w:rsidRPr="00A05A1F">
        <w:rPr>
          <w:rFonts w:ascii="Book Antiqua" w:hAnsi="Book Antiqua"/>
          <w:sz w:val="24"/>
          <w:szCs w:val="24"/>
          <w:lang w:val="en-US"/>
        </w:rPr>
        <w:t>U</w:t>
      </w:r>
      <w:r w:rsidRPr="00A05A1F">
        <w:rPr>
          <w:rFonts w:ascii="Book Antiqua" w:hAnsi="Book Antiqua"/>
          <w:sz w:val="24"/>
          <w:szCs w:val="24"/>
          <w:lang w:val="en-US"/>
        </w:rPr>
        <w:t xml:space="preserve"> per day for the first week and then monthly in combination with </w:t>
      </w:r>
      <w:r w:rsidR="00E56D03" w:rsidRPr="00A05A1F">
        <w:rPr>
          <w:rFonts w:ascii="Book Antiqua" w:hAnsi="Book Antiqua"/>
          <w:sz w:val="24"/>
          <w:szCs w:val="24"/>
          <w:lang w:val="en-US"/>
        </w:rPr>
        <w:t>LAM</w:t>
      </w:r>
      <w:r w:rsidR="00B54308" w:rsidRPr="00A05A1F">
        <w:rPr>
          <w:rFonts w:ascii="Book Antiqua" w:hAnsi="Book Antiqua"/>
          <w:sz w:val="24"/>
          <w:szCs w:val="24"/>
          <w:lang w:val="en-US"/>
        </w:rPr>
        <w:t>.</w:t>
      </w:r>
      <w:r w:rsidR="00A05A1F" w:rsidRPr="00A05A1F">
        <w:rPr>
          <w:rFonts w:ascii="Book Antiqua" w:hAnsi="Book Antiqua"/>
          <w:sz w:val="24"/>
          <w:szCs w:val="24"/>
          <w:lang w:val="en-US"/>
        </w:rPr>
        <w:t xml:space="preserve">  </w:t>
      </w:r>
      <w:r w:rsidR="00B54308" w:rsidRPr="00A05A1F">
        <w:rPr>
          <w:rFonts w:ascii="Book Antiqua" w:hAnsi="Book Antiqua"/>
          <w:sz w:val="24"/>
          <w:szCs w:val="24"/>
          <w:lang w:val="en-US"/>
        </w:rPr>
        <w:t xml:space="preserve">Zheng </w:t>
      </w:r>
      <w:r w:rsidR="009C1C9F" w:rsidRPr="00A05A1F">
        <w:rPr>
          <w:rFonts w:ascii="Book Antiqua" w:hAnsi="Book Antiqua"/>
          <w:i/>
          <w:sz w:val="24"/>
          <w:szCs w:val="24"/>
          <w:lang w:val="en-US"/>
        </w:rPr>
        <w:t>et al</w:t>
      </w:r>
      <w:r w:rsidR="00F560D1"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3</w:t>
      </w:r>
      <w:r w:rsidR="00F560D1" w:rsidRPr="00A05A1F">
        <w:rPr>
          <w:rFonts w:ascii="Book Antiqua" w:hAnsi="Book Antiqua"/>
          <w:sz w:val="24"/>
          <w:szCs w:val="24"/>
          <w:vertAlign w:val="superscript"/>
          <w:lang w:val="en-US"/>
        </w:rPr>
        <w:t>2]</w:t>
      </w:r>
      <w:r w:rsidR="00A05A1F" w:rsidRPr="00A05A1F">
        <w:rPr>
          <w:rFonts w:ascii="Book Antiqua" w:hAnsi="Book Antiqua"/>
          <w:sz w:val="24"/>
          <w:szCs w:val="24"/>
          <w:vertAlign w:val="superscript"/>
          <w:lang w:val="en-US"/>
        </w:rPr>
        <w:t xml:space="preserve">  </w:t>
      </w:r>
      <w:r w:rsidRPr="00A05A1F">
        <w:rPr>
          <w:rFonts w:ascii="Book Antiqua" w:hAnsi="Book Antiqua"/>
          <w:sz w:val="24"/>
          <w:szCs w:val="24"/>
          <w:lang w:val="en-US"/>
        </w:rPr>
        <w:t xml:space="preserve">used doses of </w:t>
      </w:r>
      <w:r w:rsidR="00F560D1" w:rsidRPr="00A05A1F">
        <w:rPr>
          <w:rFonts w:ascii="Book Antiqua" w:hAnsi="Book Antiqua"/>
          <w:sz w:val="24"/>
          <w:szCs w:val="24"/>
          <w:lang w:val="en-US"/>
        </w:rPr>
        <w:t xml:space="preserve">800 </w:t>
      </w:r>
      <w:r w:rsidRPr="00A05A1F">
        <w:rPr>
          <w:rFonts w:ascii="Book Antiqua" w:hAnsi="Book Antiqua"/>
          <w:sz w:val="24"/>
          <w:szCs w:val="24"/>
          <w:lang w:val="en-US"/>
        </w:rPr>
        <w:t>I</w:t>
      </w:r>
      <w:r w:rsidR="00F560D1" w:rsidRPr="00A05A1F">
        <w:rPr>
          <w:rFonts w:ascii="Book Antiqua" w:hAnsi="Book Antiqua"/>
          <w:sz w:val="24"/>
          <w:szCs w:val="24"/>
          <w:lang w:val="en-US"/>
        </w:rPr>
        <w:t>U</w:t>
      </w:r>
      <w:r w:rsidRPr="00A05A1F">
        <w:rPr>
          <w:rFonts w:ascii="Book Antiqua" w:hAnsi="Book Antiqua"/>
          <w:sz w:val="24"/>
          <w:szCs w:val="24"/>
          <w:lang w:val="en-US"/>
        </w:rPr>
        <w:t xml:space="preserve"> first weekly and then monthly, recording recurrence rates of 15</w:t>
      </w:r>
      <w:r w:rsidR="00F560D1" w:rsidRPr="00A05A1F">
        <w:rPr>
          <w:rFonts w:ascii="Book Antiqua" w:hAnsi="Book Antiqua"/>
          <w:sz w:val="24"/>
          <w:szCs w:val="24"/>
          <w:lang w:val="en-US"/>
        </w:rPr>
        <w:t>% a</w:t>
      </w:r>
      <w:r w:rsidRPr="00A05A1F">
        <w:rPr>
          <w:rFonts w:ascii="Book Antiqua" w:hAnsi="Book Antiqua"/>
          <w:sz w:val="24"/>
          <w:szCs w:val="24"/>
          <w:lang w:val="en-US"/>
        </w:rPr>
        <w:t>t two years</w:t>
      </w:r>
      <w:r w:rsidR="00F560D1" w:rsidRPr="00A05A1F">
        <w:rPr>
          <w:rFonts w:ascii="Book Antiqua" w:hAnsi="Book Antiqua"/>
          <w:sz w:val="24"/>
          <w:szCs w:val="24"/>
          <w:lang w:val="en-US"/>
        </w:rPr>
        <w:t xml:space="preserve">. </w:t>
      </w:r>
      <w:r w:rsidRPr="00A05A1F">
        <w:rPr>
          <w:rFonts w:ascii="Book Antiqua" w:hAnsi="Book Antiqua"/>
          <w:sz w:val="24"/>
          <w:szCs w:val="24"/>
          <w:lang w:val="en-US"/>
        </w:rPr>
        <w:t xml:space="preserve">In both studies the rate of recurrence was significantly higher in those </w:t>
      </w:r>
      <w:r w:rsidR="00522C46" w:rsidRPr="00A05A1F">
        <w:rPr>
          <w:rFonts w:ascii="Book Antiqua" w:hAnsi="Book Antiqua"/>
          <w:sz w:val="24"/>
          <w:szCs w:val="24"/>
          <w:lang w:val="en-US"/>
        </w:rPr>
        <w:t>patients</w:t>
      </w:r>
      <w:r w:rsidR="00F560D1" w:rsidRPr="00A05A1F">
        <w:rPr>
          <w:rFonts w:ascii="Book Antiqua" w:hAnsi="Book Antiqua"/>
          <w:sz w:val="24"/>
          <w:szCs w:val="24"/>
          <w:lang w:val="en-US"/>
        </w:rPr>
        <w:t xml:space="preserve"> </w:t>
      </w:r>
      <w:r w:rsidRPr="00A05A1F">
        <w:rPr>
          <w:rFonts w:ascii="Book Antiqua" w:hAnsi="Book Antiqua"/>
          <w:sz w:val="24"/>
          <w:szCs w:val="24"/>
          <w:lang w:val="en-US"/>
        </w:rPr>
        <w:t>with HBV-</w:t>
      </w:r>
      <w:r w:rsidR="00F560D1" w:rsidRPr="00A05A1F">
        <w:rPr>
          <w:rFonts w:ascii="Book Antiqua" w:hAnsi="Book Antiqua"/>
          <w:sz w:val="24"/>
          <w:szCs w:val="24"/>
          <w:lang w:val="en-US"/>
        </w:rPr>
        <w:t>DNA</w:t>
      </w:r>
      <w:r w:rsidRPr="00A05A1F">
        <w:rPr>
          <w:rFonts w:ascii="Book Antiqua" w:hAnsi="Book Antiqua"/>
          <w:sz w:val="24"/>
          <w:szCs w:val="24"/>
          <w:lang w:val="en-US"/>
        </w:rPr>
        <w:t xml:space="preserve"> values &gt;</w:t>
      </w:r>
      <w:r w:rsidR="009C1C9F" w:rsidRPr="00A05A1F">
        <w:rPr>
          <w:rFonts w:ascii="Book Antiqua" w:hAnsi="Book Antiqua"/>
          <w:sz w:val="24"/>
          <w:szCs w:val="24"/>
          <w:lang w:val="en-US" w:eastAsia="zh-CN"/>
        </w:rPr>
        <w:t xml:space="preserve"> </w:t>
      </w:r>
      <w:r w:rsidR="00F560D1" w:rsidRPr="00A05A1F">
        <w:rPr>
          <w:rFonts w:ascii="Book Antiqua" w:hAnsi="Book Antiqua"/>
          <w:sz w:val="24"/>
          <w:szCs w:val="24"/>
          <w:lang w:val="en-US"/>
        </w:rPr>
        <w:t>10</w:t>
      </w:r>
      <w:r w:rsidR="00F560D1" w:rsidRPr="00A05A1F">
        <w:rPr>
          <w:rFonts w:ascii="Book Antiqua" w:hAnsi="Book Antiqua"/>
          <w:sz w:val="24"/>
          <w:szCs w:val="24"/>
          <w:vertAlign w:val="superscript"/>
          <w:lang w:val="en-US"/>
        </w:rPr>
        <w:t xml:space="preserve">5 </w:t>
      </w:r>
      <w:r w:rsidR="00F560D1" w:rsidRPr="00A05A1F">
        <w:rPr>
          <w:rFonts w:ascii="Book Antiqua" w:hAnsi="Book Antiqua"/>
          <w:sz w:val="24"/>
          <w:szCs w:val="24"/>
          <w:lang w:val="en-US"/>
        </w:rPr>
        <w:t>copi</w:t>
      </w:r>
      <w:r w:rsidRPr="00A05A1F">
        <w:rPr>
          <w:rFonts w:ascii="Book Antiqua" w:hAnsi="Book Antiqua"/>
          <w:sz w:val="24"/>
          <w:szCs w:val="24"/>
          <w:lang w:val="en-US"/>
        </w:rPr>
        <w:t>e</w:t>
      </w:r>
      <w:r w:rsidR="00F560D1" w:rsidRPr="00A05A1F">
        <w:rPr>
          <w:rFonts w:ascii="Book Antiqua" w:hAnsi="Book Antiqua"/>
          <w:sz w:val="24"/>
          <w:szCs w:val="24"/>
          <w:lang w:val="en-US"/>
        </w:rPr>
        <w:t>s</w:t>
      </w:r>
      <w:r w:rsidR="00522C46" w:rsidRPr="00A05A1F">
        <w:rPr>
          <w:rFonts w:ascii="Book Antiqua" w:hAnsi="Book Antiqua"/>
          <w:sz w:val="24"/>
          <w:szCs w:val="24"/>
          <w:lang w:val="en-US"/>
        </w:rPr>
        <w:t>/</w:t>
      </w:r>
      <w:r w:rsidR="00F560D1" w:rsidRPr="00A05A1F">
        <w:rPr>
          <w:rFonts w:ascii="Book Antiqua" w:hAnsi="Book Antiqua"/>
          <w:sz w:val="24"/>
          <w:szCs w:val="24"/>
          <w:lang w:val="en-US"/>
        </w:rPr>
        <w:t>m</w:t>
      </w:r>
      <w:r w:rsidR="00A97B39" w:rsidRPr="00A05A1F">
        <w:rPr>
          <w:rFonts w:ascii="Book Antiqua" w:hAnsi="Book Antiqua"/>
          <w:sz w:val="24"/>
          <w:szCs w:val="24"/>
          <w:lang w:val="en-US"/>
        </w:rPr>
        <w:t>L</w:t>
      </w:r>
      <w:r w:rsidR="00F560D1" w:rsidRPr="00A05A1F">
        <w:rPr>
          <w:rFonts w:ascii="Book Antiqua" w:hAnsi="Book Antiqua"/>
          <w:sz w:val="24"/>
          <w:szCs w:val="24"/>
          <w:lang w:val="en-US"/>
        </w:rPr>
        <w:t xml:space="preserve"> </w:t>
      </w:r>
      <w:r w:rsidRPr="00A05A1F">
        <w:rPr>
          <w:rFonts w:ascii="Book Antiqua" w:hAnsi="Book Antiqua"/>
          <w:sz w:val="24"/>
          <w:szCs w:val="24"/>
          <w:lang w:val="en-US"/>
        </w:rPr>
        <w:t>at the time of transplantation</w:t>
      </w:r>
      <w:r w:rsidR="009C1C9F" w:rsidRPr="00A05A1F">
        <w:rPr>
          <w:rFonts w:ascii="Book Antiqua" w:hAnsi="Book Antiqua"/>
          <w:sz w:val="24"/>
          <w:szCs w:val="24"/>
          <w:lang w:val="en-US" w:eastAsia="zh-CN"/>
        </w:rPr>
        <w:t>;</w:t>
      </w:r>
      <w:r w:rsidR="00E97176" w:rsidRPr="00A05A1F">
        <w:rPr>
          <w:rFonts w:ascii="Book Antiqua" w:hAnsi="Book Antiqua"/>
          <w:sz w:val="24"/>
          <w:szCs w:val="24"/>
          <w:lang w:val="en-US"/>
        </w:rPr>
        <w:t xml:space="preserve"> </w:t>
      </w:r>
      <w:r w:rsidR="009C1C9F" w:rsidRPr="00A05A1F">
        <w:rPr>
          <w:rFonts w:ascii="Book Antiqua" w:hAnsi="Book Antiqua"/>
          <w:sz w:val="24"/>
          <w:szCs w:val="24"/>
          <w:lang w:val="en-US" w:eastAsia="zh-CN"/>
        </w:rPr>
        <w:t>and (</w:t>
      </w:r>
      <w:r w:rsidR="00E97176" w:rsidRPr="00A05A1F">
        <w:rPr>
          <w:rFonts w:ascii="Book Antiqua" w:hAnsi="Book Antiqua"/>
          <w:sz w:val="24"/>
          <w:szCs w:val="24"/>
          <w:lang w:val="en-US"/>
        </w:rPr>
        <w:t xml:space="preserve">2) </w:t>
      </w:r>
      <w:r w:rsidR="00AB118C" w:rsidRPr="00A05A1F">
        <w:rPr>
          <w:rFonts w:ascii="Book Antiqua" w:hAnsi="Book Antiqua"/>
          <w:sz w:val="24"/>
          <w:szCs w:val="24"/>
          <w:lang w:val="en-US"/>
        </w:rPr>
        <w:t>“</w:t>
      </w:r>
      <w:r w:rsidR="00522C46" w:rsidRPr="00A05A1F">
        <w:rPr>
          <w:rFonts w:ascii="Book Antiqua" w:hAnsi="Book Antiqua"/>
          <w:sz w:val="24"/>
          <w:szCs w:val="24"/>
          <w:lang w:val="en-US"/>
        </w:rPr>
        <w:t>On demand</w:t>
      </w:r>
      <w:r w:rsidR="00AB118C" w:rsidRPr="00A05A1F">
        <w:rPr>
          <w:rFonts w:ascii="Book Antiqua" w:hAnsi="Book Antiqua"/>
          <w:sz w:val="24"/>
          <w:szCs w:val="24"/>
          <w:lang w:val="en-US"/>
        </w:rPr>
        <w:t>”</w:t>
      </w:r>
      <w:r w:rsidR="00522C46" w:rsidRPr="00A05A1F">
        <w:rPr>
          <w:rFonts w:ascii="Book Antiqua" w:hAnsi="Book Antiqua"/>
          <w:sz w:val="24"/>
          <w:szCs w:val="24"/>
          <w:lang w:val="en-US"/>
        </w:rPr>
        <w:t xml:space="preserve"> use of</w:t>
      </w:r>
      <w:r w:rsidR="00A05A1F" w:rsidRPr="00A05A1F">
        <w:rPr>
          <w:rFonts w:ascii="Book Antiqua" w:hAnsi="Book Antiqua"/>
          <w:sz w:val="24"/>
          <w:szCs w:val="24"/>
          <w:lang w:val="en-US"/>
        </w:rPr>
        <w:t xml:space="preserve">  </w:t>
      </w:r>
      <w:r w:rsidR="00E97176" w:rsidRPr="00A05A1F">
        <w:rPr>
          <w:rFonts w:ascii="Book Antiqua" w:hAnsi="Book Antiqua"/>
          <w:sz w:val="24"/>
          <w:szCs w:val="24"/>
          <w:lang w:val="en-US"/>
        </w:rPr>
        <w:t xml:space="preserve">HBIG </w:t>
      </w:r>
      <w:r w:rsidR="00522C46" w:rsidRPr="00A05A1F">
        <w:rPr>
          <w:rFonts w:ascii="Book Antiqua" w:hAnsi="Book Antiqua"/>
          <w:sz w:val="24"/>
          <w:szCs w:val="24"/>
          <w:lang w:val="en-US"/>
        </w:rPr>
        <w:t xml:space="preserve">doses to </w:t>
      </w:r>
      <w:r w:rsidR="00E97176" w:rsidRPr="00A05A1F">
        <w:rPr>
          <w:rFonts w:ascii="Book Antiqua" w:hAnsi="Book Antiqua"/>
          <w:sz w:val="24"/>
          <w:szCs w:val="24"/>
          <w:lang w:val="en-US"/>
        </w:rPr>
        <w:t>ma</w:t>
      </w:r>
      <w:r w:rsidR="00522C46" w:rsidRPr="00A05A1F">
        <w:rPr>
          <w:rFonts w:ascii="Book Antiqua" w:hAnsi="Book Antiqua"/>
          <w:sz w:val="24"/>
          <w:szCs w:val="24"/>
          <w:lang w:val="en-US"/>
        </w:rPr>
        <w:t xml:space="preserve">intain </w:t>
      </w:r>
      <w:r w:rsidR="00E97176" w:rsidRPr="00A05A1F">
        <w:rPr>
          <w:rFonts w:ascii="Book Antiqua" w:hAnsi="Book Antiqua"/>
          <w:sz w:val="24"/>
          <w:szCs w:val="24"/>
          <w:lang w:val="en-US"/>
        </w:rPr>
        <w:t>anti</w:t>
      </w:r>
      <w:r w:rsidR="00522C46" w:rsidRPr="00A05A1F">
        <w:rPr>
          <w:rFonts w:ascii="Book Antiqua" w:hAnsi="Book Antiqua"/>
          <w:sz w:val="24"/>
          <w:szCs w:val="24"/>
          <w:lang w:val="en-US"/>
        </w:rPr>
        <w:t>-</w:t>
      </w:r>
      <w:r w:rsidR="00E97176" w:rsidRPr="00A05A1F">
        <w:rPr>
          <w:rFonts w:ascii="Book Antiqua" w:hAnsi="Book Antiqua"/>
          <w:sz w:val="24"/>
          <w:szCs w:val="24"/>
          <w:lang w:val="en-US"/>
        </w:rPr>
        <w:t>HB</w:t>
      </w:r>
      <w:r w:rsidR="00522C46" w:rsidRPr="00A05A1F">
        <w:rPr>
          <w:rFonts w:ascii="Book Antiqua" w:hAnsi="Book Antiqua"/>
          <w:sz w:val="24"/>
          <w:szCs w:val="24"/>
          <w:lang w:val="en-US"/>
        </w:rPr>
        <w:t>s</w:t>
      </w:r>
      <w:r w:rsidR="00E97176" w:rsidRPr="00A05A1F">
        <w:rPr>
          <w:rFonts w:ascii="Book Antiqua" w:hAnsi="Book Antiqua"/>
          <w:sz w:val="24"/>
          <w:szCs w:val="24"/>
          <w:lang w:val="en-US"/>
        </w:rPr>
        <w:t xml:space="preserve"> </w:t>
      </w:r>
      <w:r w:rsidR="00522C46" w:rsidRPr="00A05A1F">
        <w:rPr>
          <w:rFonts w:ascii="Book Antiqua" w:hAnsi="Book Antiqua"/>
          <w:sz w:val="24"/>
          <w:szCs w:val="24"/>
          <w:lang w:val="en-US"/>
        </w:rPr>
        <w:t xml:space="preserve">titers between </w:t>
      </w:r>
      <w:r w:rsidR="00E97176" w:rsidRPr="00A05A1F">
        <w:rPr>
          <w:rFonts w:ascii="Book Antiqua" w:hAnsi="Book Antiqua"/>
          <w:sz w:val="24"/>
          <w:szCs w:val="24"/>
          <w:lang w:val="en-US"/>
        </w:rPr>
        <w:t xml:space="preserve">50-100 </w:t>
      </w:r>
      <w:r w:rsidR="00522C46" w:rsidRPr="00A05A1F">
        <w:rPr>
          <w:rFonts w:ascii="Book Antiqua" w:hAnsi="Book Antiqua"/>
          <w:sz w:val="24"/>
          <w:szCs w:val="24"/>
          <w:lang w:val="en-US"/>
        </w:rPr>
        <w:t>IU</w:t>
      </w:r>
      <w:r w:rsidR="00E97176" w:rsidRPr="00A05A1F">
        <w:rPr>
          <w:rFonts w:ascii="Book Antiqua" w:hAnsi="Book Antiqua"/>
          <w:sz w:val="24"/>
          <w:szCs w:val="24"/>
          <w:lang w:val="en-US"/>
        </w:rPr>
        <w:t>/L, consider</w:t>
      </w:r>
      <w:r w:rsidR="00522C46" w:rsidRPr="00A05A1F">
        <w:rPr>
          <w:rFonts w:ascii="Book Antiqua" w:hAnsi="Book Antiqua"/>
          <w:sz w:val="24"/>
          <w:szCs w:val="24"/>
          <w:lang w:val="en-US"/>
        </w:rPr>
        <w:t>ed protective when administered together with oral antiviral</w:t>
      </w:r>
      <w:r w:rsidR="00E97176" w:rsidRPr="00A05A1F">
        <w:rPr>
          <w:rFonts w:ascii="Book Antiqua" w:hAnsi="Book Antiqua"/>
          <w:sz w:val="24"/>
          <w:szCs w:val="24"/>
          <w:lang w:val="en-US"/>
        </w:rPr>
        <w:t xml:space="preserve">s. </w:t>
      </w:r>
      <w:r w:rsidR="00AB118C" w:rsidRPr="00A05A1F">
        <w:rPr>
          <w:rFonts w:ascii="Book Antiqua" w:hAnsi="Book Antiqua"/>
          <w:sz w:val="24"/>
          <w:szCs w:val="24"/>
          <w:lang w:val="en-US"/>
        </w:rPr>
        <w:t xml:space="preserve">Although this strategy can be more </w:t>
      </w:r>
      <w:r w:rsidR="00E97176" w:rsidRPr="00A05A1F">
        <w:rPr>
          <w:rFonts w:ascii="Book Antiqua" w:hAnsi="Book Antiqua"/>
          <w:sz w:val="24"/>
          <w:szCs w:val="24"/>
          <w:lang w:val="en-US"/>
        </w:rPr>
        <w:t>cost</w:t>
      </w:r>
      <w:r w:rsidR="00AB118C" w:rsidRPr="00A05A1F">
        <w:rPr>
          <w:rFonts w:ascii="Book Antiqua" w:hAnsi="Book Antiqua"/>
          <w:sz w:val="24"/>
          <w:szCs w:val="24"/>
          <w:lang w:val="en-US"/>
        </w:rPr>
        <w:t xml:space="preserve"> effective, it requires repeated monitoring of </w:t>
      </w:r>
      <w:r w:rsidR="00E97176" w:rsidRPr="00A05A1F">
        <w:rPr>
          <w:rFonts w:ascii="Book Antiqua" w:hAnsi="Book Antiqua"/>
          <w:sz w:val="24"/>
          <w:szCs w:val="24"/>
          <w:lang w:val="en-US"/>
        </w:rPr>
        <w:t>anti</w:t>
      </w:r>
      <w:r w:rsidR="00AB118C" w:rsidRPr="00A05A1F">
        <w:rPr>
          <w:rFonts w:ascii="Book Antiqua" w:hAnsi="Book Antiqua"/>
          <w:sz w:val="24"/>
          <w:szCs w:val="24"/>
          <w:lang w:val="en-US"/>
        </w:rPr>
        <w:t>-</w:t>
      </w:r>
      <w:r w:rsidR="00E97176" w:rsidRPr="00A05A1F">
        <w:rPr>
          <w:rFonts w:ascii="Book Antiqua" w:hAnsi="Book Antiqua"/>
          <w:sz w:val="24"/>
          <w:szCs w:val="24"/>
          <w:lang w:val="en-US"/>
        </w:rPr>
        <w:t>HBs</w:t>
      </w:r>
      <w:r w:rsidR="00AB118C" w:rsidRPr="00A05A1F">
        <w:rPr>
          <w:rFonts w:ascii="Book Antiqua" w:hAnsi="Book Antiqua"/>
          <w:sz w:val="24"/>
          <w:szCs w:val="24"/>
          <w:lang w:val="en-US"/>
        </w:rPr>
        <w:t xml:space="preserve"> titers</w:t>
      </w:r>
      <w:r w:rsidR="00E97176" w:rsidRPr="00A05A1F">
        <w:rPr>
          <w:rFonts w:ascii="Book Antiqua" w:hAnsi="Book Antiqua"/>
          <w:sz w:val="24"/>
          <w:szCs w:val="24"/>
          <w:lang w:val="en-US"/>
        </w:rPr>
        <w:t xml:space="preserve">, </w:t>
      </w:r>
      <w:r w:rsidR="00AB118C" w:rsidRPr="00A05A1F">
        <w:rPr>
          <w:rFonts w:ascii="Book Antiqua" w:hAnsi="Book Antiqua"/>
          <w:sz w:val="24"/>
          <w:szCs w:val="24"/>
          <w:lang w:val="en-US"/>
        </w:rPr>
        <w:t xml:space="preserve">as the amount of </w:t>
      </w:r>
      <w:r w:rsidR="00E97176" w:rsidRPr="00A05A1F">
        <w:rPr>
          <w:rFonts w:ascii="Book Antiqua" w:hAnsi="Book Antiqua"/>
          <w:sz w:val="24"/>
          <w:szCs w:val="24"/>
          <w:lang w:val="en-US"/>
        </w:rPr>
        <w:t>HBIG ne</w:t>
      </w:r>
      <w:r w:rsidR="00AB118C" w:rsidRPr="00A05A1F">
        <w:rPr>
          <w:rFonts w:ascii="Book Antiqua" w:hAnsi="Book Antiqua"/>
          <w:sz w:val="24"/>
          <w:szCs w:val="24"/>
          <w:lang w:val="en-US"/>
        </w:rPr>
        <w:t xml:space="preserve">eded to reach a certain level of </w:t>
      </w:r>
      <w:r w:rsidR="00E97176" w:rsidRPr="00A05A1F">
        <w:rPr>
          <w:rFonts w:ascii="Book Antiqua" w:hAnsi="Book Antiqua"/>
          <w:sz w:val="24"/>
          <w:szCs w:val="24"/>
          <w:lang w:val="en-US"/>
        </w:rPr>
        <w:t>anti</w:t>
      </w:r>
      <w:r w:rsidR="00AB118C" w:rsidRPr="00A05A1F">
        <w:rPr>
          <w:rFonts w:ascii="Book Antiqua" w:hAnsi="Book Antiqua"/>
          <w:sz w:val="24"/>
          <w:szCs w:val="24"/>
          <w:lang w:val="en-US"/>
        </w:rPr>
        <w:t>-</w:t>
      </w:r>
      <w:r w:rsidR="00E97176" w:rsidRPr="00A05A1F">
        <w:rPr>
          <w:rFonts w:ascii="Book Antiqua" w:hAnsi="Book Antiqua"/>
          <w:sz w:val="24"/>
          <w:szCs w:val="24"/>
          <w:lang w:val="en-US"/>
        </w:rPr>
        <w:t xml:space="preserve">HBs </w:t>
      </w:r>
      <w:r w:rsidR="00AB118C" w:rsidRPr="00A05A1F">
        <w:rPr>
          <w:rFonts w:ascii="Book Antiqua" w:hAnsi="Book Antiqua"/>
          <w:sz w:val="24"/>
          <w:szCs w:val="24"/>
          <w:lang w:val="en-US"/>
        </w:rPr>
        <w:t>varies greatly from patient to patient</w:t>
      </w:r>
      <w:r w:rsidR="00E97176" w:rsidRPr="00A05A1F">
        <w:rPr>
          <w:rFonts w:ascii="Book Antiqua" w:hAnsi="Book Antiqua"/>
          <w:sz w:val="24"/>
          <w:szCs w:val="24"/>
          <w:lang w:val="en-US"/>
        </w:rPr>
        <w:t xml:space="preserve">. </w:t>
      </w:r>
      <w:r w:rsidR="00AB118C" w:rsidRPr="00A05A1F">
        <w:rPr>
          <w:rFonts w:ascii="Book Antiqua" w:hAnsi="Book Antiqua"/>
          <w:sz w:val="24"/>
          <w:szCs w:val="24"/>
          <w:lang w:val="en-US"/>
        </w:rPr>
        <w:t xml:space="preserve">Using this strategy plus </w:t>
      </w:r>
      <w:r w:rsidR="00E56D03" w:rsidRPr="00A05A1F">
        <w:rPr>
          <w:rFonts w:ascii="Book Antiqua" w:hAnsi="Book Antiqua"/>
          <w:sz w:val="24"/>
          <w:szCs w:val="24"/>
          <w:lang w:val="en-US"/>
        </w:rPr>
        <w:t>LAM</w:t>
      </w:r>
      <w:r w:rsidR="00AB118C" w:rsidRPr="00A05A1F">
        <w:rPr>
          <w:rFonts w:ascii="Book Antiqua" w:hAnsi="Book Antiqua"/>
          <w:sz w:val="24"/>
          <w:szCs w:val="24"/>
          <w:lang w:val="en-US"/>
        </w:rPr>
        <w:t xml:space="preserve">, </w:t>
      </w:r>
      <w:r w:rsidR="00B54308" w:rsidRPr="00A05A1F">
        <w:rPr>
          <w:rFonts w:ascii="Book Antiqua" w:hAnsi="Book Antiqua"/>
          <w:sz w:val="24"/>
          <w:szCs w:val="24"/>
          <w:lang w:val="en-US"/>
        </w:rPr>
        <w:t xml:space="preserve">Jian </w:t>
      </w:r>
      <w:r w:rsidR="009C1C9F" w:rsidRPr="00A05A1F">
        <w:rPr>
          <w:rFonts w:ascii="Book Antiqua" w:hAnsi="Book Antiqua"/>
          <w:i/>
          <w:sz w:val="24"/>
          <w:szCs w:val="24"/>
          <w:lang w:val="en-US"/>
        </w:rPr>
        <w:t>et al</w:t>
      </w:r>
      <w:r w:rsidR="00E97176"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3</w:t>
      </w:r>
      <w:r w:rsidR="00E97176" w:rsidRPr="00A05A1F">
        <w:rPr>
          <w:rFonts w:ascii="Book Antiqua" w:hAnsi="Book Antiqua"/>
          <w:sz w:val="24"/>
          <w:szCs w:val="24"/>
          <w:vertAlign w:val="superscript"/>
          <w:lang w:val="en-US"/>
        </w:rPr>
        <w:t>3]</w:t>
      </w:r>
      <w:r w:rsidR="00E97176" w:rsidRPr="00A05A1F">
        <w:rPr>
          <w:rFonts w:ascii="Book Antiqua" w:hAnsi="Book Antiqua"/>
          <w:sz w:val="24"/>
          <w:szCs w:val="24"/>
          <w:lang w:val="en-US"/>
        </w:rPr>
        <w:t xml:space="preserve"> </w:t>
      </w:r>
      <w:r w:rsidR="00AB118C" w:rsidRPr="00A05A1F">
        <w:rPr>
          <w:rFonts w:ascii="Book Antiqua" w:hAnsi="Book Antiqua"/>
          <w:sz w:val="24"/>
          <w:szCs w:val="24"/>
          <w:lang w:val="en-US"/>
        </w:rPr>
        <w:t xml:space="preserve">found recurrence rates of </w:t>
      </w:r>
      <w:r w:rsidR="00485D8F" w:rsidRPr="00A05A1F">
        <w:rPr>
          <w:rFonts w:ascii="Book Antiqua" w:hAnsi="Book Antiqua"/>
          <w:sz w:val="24"/>
          <w:szCs w:val="24"/>
          <w:lang w:val="en-US"/>
        </w:rPr>
        <w:t>2</w:t>
      </w:r>
      <w:r w:rsidR="00AB118C" w:rsidRPr="00A05A1F">
        <w:rPr>
          <w:rFonts w:ascii="Book Antiqua" w:hAnsi="Book Antiqua"/>
          <w:sz w:val="24"/>
          <w:szCs w:val="24"/>
          <w:lang w:val="en-US"/>
        </w:rPr>
        <w:t>.</w:t>
      </w:r>
      <w:r w:rsidR="00485D8F" w:rsidRPr="00A05A1F">
        <w:rPr>
          <w:rFonts w:ascii="Book Antiqua" w:hAnsi="Book Antiqua"/>
          <w:sz w:val="24"/>
          <w:szCs w:val="24"/>
          <w:lang w:val="en-US"/>
        </w:rPr>
        <w:t xml:space="preserve">3% </w:t>
      </w:r>
      <w:r w:rsidR="00AB118C" w:rsidRPr="00A05A1F">
        <w:rPr>
          <w:rFonts w:ascii="Book Antiqua" w:hAnsi="Book Antiqua"/>
          <w:sz w:val="24"/>
          <w:szCs w:val="24"/>
          <w:lang w:val="en-US"/>
        </w:rPr>
        <w:t>the first year</w:t>
      </w:r>
      <w:r w:rsidR="00485D8F" w:rsidRPr="00A05A1F">
        <w:rPr>
          <w:rFonts w:ascii="Book Antiqua" w:hAnsi="Book Antiqua"/>
          <w:sz w:val="24"/>
          <w:szCs w:val="24"/>
          <w:lang w:val="en-US"/>
        </w:rPr>
        <w:t>, 6</w:t>
      </w:r>
      <w:r w:rsidR="00AB118C" w:rsidRPr="00A05A1F">
        <w:rPr>
          <w:rFonts w:ascii="Book Antiqua" w:hAnsi="Book Antiqua"/>
          <w:sz w:val="24"/>
          <w:szCs w:val="24"/>
          <w:lang w:val="en-US"/>
        </w:rPr>
        <w:t>.</w:t>
      </w:r>
      <w:r w:rsidR="00485D8F" w:rsidRPr="00A05A1F">
        <w:rPr>
          <w:rFonts w:ascii="Book Antiqua" w:hAnsi="Book Antiqua"/>
          <w:sz w:val="24"/>
          <w:szCs w:val="24"/>
          <w:lang w:val="en-US"/>
        </w:rPr>
        <w:t xml:space="preserve">2% </w:t>
      </w:r>
      <w:r w:rsidR="00AB118C" w:rsidRPr="00A05A1F">
        <w:rPr>
          <w:rFonts w:ascii="Book Antiqua" w:hAnsi="Book Antiqua"/>
          <w:sz w:val="24"/>
          <w:szCs w:val="24"/>
          <w:lang w:val="en-US"/>
        </w:rPr>
        <w:t xml:space="preserve">the third year, and </w:t>
      </w:r>
      <w:r w:rsidR="00485D8F" w:rsidRPr="00A05A1F">
        <w:rPr>
          <w:rFonts w:ascii="Book Antiqua" w:hAnsi="Book Antiqua"/>
          <w:sz w:val="24"/>
          <w:szCs w:val="24"/>
          <w:lang w:val="en-US"/>
        </w:rPr>
        <w:t>8</w:t>
      </w:r>
      <w:r w:rsidR="00AB118C" w:rsidRPr="00A05A1F">
        <w:rPr>
          <w:rFonts w:ascii="Book Antiqua" w:hAnsi="Book Antiqua"/>
          <w:sz w:val="24"/>
          <w:szCs w:val="24"/>
          <w:lang w:val="en-US"/>
        </w:rPr>
        <w:t>.</w:t>
      </w:r>
      <w:r w:rsidR="00485D8F" w:rsidRPr="00A05A1F">
        <w:rPr>
          <w:rFonts w:ascii="Book Antiqua" w:hAnsi="Book Antiqua"/>
          <w:sz w:val="24"/>
          <w:szCs w:val="24"/>
          <w:lang w:val="en-US"/>
        </w:rPr>
        <w:t xml:space="preserve">2% </w:t>
      </w:r>
      <w:r w:rsidR="00AB118C" w:rsidRPr="00A05A1F">
        <w:rPr>
          <w:rFonts w:ascii="Book Antiqua" w:hAnsi="Book Antiqua"/>
          <w:sz w:val="24"/>
          <w:szCs w:val="24"/>
          <w:lang w:val="en-US"/>
        </w:rPr>
        <w:t>the fifth year</w:t>
      </w:r>
      <w:r w:rsidR="00485D8F" w:rsidRPr="00A05A1F">
        <w:rPr>
          <w:rFonts w:ascii="Book Antiqua" w:hAnsi="Book Antiqua"/>
          <w:sz w:val="24"/>
          <w:szCs w:val="24"/>
          <w:lang w:val="en-US"/>
        </w:rPr>
        <w:t xml:space="preserve">. </w:t>
      </w:r>
      <w:r w:rsidR="00AB118C" w:rsidRPr="00A05A1F">
        <w:rPr>
          <w:rFonts w:ascii="Book Antiqua" w:hAnsi="Book Antiqua"/>
          <w:sz w:val="24"/>
          <w:szCs w:val="24"/>
          <w:lang w:val="en-US"/>
        </w:rPr>
        <w:t>As before</w:t>
      </w:r>
      <w:r w:rsidR="00A97B39" w:rsidRPr="00A05A1F">
        <w:rPr>
          <w:rFonts w:ascii="Book Antiqua" w:hAnsi="Book Antiqua"/>
          <w:sz w:val="24"/>
          <w:szCs w:val="24"/>
          <w:lang w:val="en-US"/>
        </w:rPr>
        <w:t>,</w:t>
      </w:r>
      <w:r w:rsidR="00AB118C" w:rsidRPr="00A05A1F">
        <w:rPr>
          <w:rFonts w:ascii="Book Antiqua" w:hAnsi="Book Antiqua"/>
          <w:sz w:val="24"/>
          <w:szCs w:val="24"/>
          <w:lang w:val="en-US"/>
        </w:rPr>
        <w:t xml:space="preserve"> </w:t>
      </w:r>
      <w:r w:rsidR="00AB118C" w:rsidRPr="00A05A1F">
        <w:rPr>
          <w:rFonts w:ascii="Book Antiqua" w:hAnsi="Book Antiqua"/>
          <w:sz w:val="24"/>
          <w:szCs w:val="24"/>
          <w:lang w:val="en-US"/>
        </w:rPr>
        <w:lastRenderedPageBreak/>
        <w:t>pretransplant HBV-</w:t>
      </w:r>
      <w:r w:rsidR="00485D8F" w:rsidRPr="00A05A1F">
        <w:rPr>
          <w:rFonts w:ascii="Book Antiqua" w:hAnsi="Book Antiqua"/>
          <w:sz w:val="24"/>
          <w:szCs w:val="24"/>
          <w:lang w:val="en-US"/>
        </w:rPr>
        <w:t>DNA</w:t>
      </w:r>
      <w:r w:rsidR="00AB118C" w:rsidRPr="00A05A1F">
        <w:rPr>
          <w:rFonts w:ascii="Book Antiqua" w:hAnsi="Book Antiqua"/>
          <w:sz w:val="24"/>
          <w:szCs w:val="24"/>
          <w:lang w:val="en-US"/>
        </w:rPr>
        <w:t xml:space="preserve"> levels &gt;</w:t>
      </w:r>
      <w:r w:rsidR="009C1C9F" w:rsidRPr="00A05A1F">
        <w:rPr>
          <w:rFonts w:ascii="Book Antiqua" w:hAnsi="Book Antiqua"/>
          <w:sz w:val="24"/>
          <w:szCs w:val="24"/>
          <w:lang w:val="en-US" w:eastAsia="zh-CN"/>
        </w:rPr>
        <w:t xml:space="preserve"> </w:t>
      </w:r>
      <w:r w:rsidR="00485D8F" w:rsidRPr="00A05A1F">
        <w:rPr>
          <w:rFonts w:ascii="Book Antiqua" w:hAnsi="Book Antiqua"/>
          <w:sz w:val="24"/>
          <w:szCs w:val="24"/>
          <w:lang w:val="en-US"/>
        </w:rPr>
        <w:t>10</w:t>
      </w:r>
      <w:r w:rsidR="00485D8F" w:rsidRPr="00A05A1F">
        <w:rPr>
          <w:rFonts w:ascii="Book Antiqua" w:hAnsi="Book Antiqua"/>
          <w:sz w:val="24"/>
          <w:szCs w:val="24"/>
          <w:vertAlign w:val="superscript"/>
          <w:lang w:val="en-US"/>
        </w:rPr>
        <w:t>5</w:t>
      </w:r>
      <w:r w:rsidR="00485D8F" w:rsidRPr="00A05A1F">
        <w:rPr>
          <w:rFonts w:ascii="Book Antiqua" w:hAnsi="Book Antiqua"/>
          <w:sz w:val="24"/>
          <w:szCs w:val="24"/>
          <w:lang w:val="en-US"/>
        </w:rPr>
        <w:t xml:space="preserve"> copi</w:t>
      </w:r>
      <w:r w:rsidR="00AB118C" w:rsidRPr="00A05A1F">
        <w:rPr>
          <w:rFonts w:ascii="Book Antiqua" w:hAnsi="Book Antiqua"/>
          <w:sz w:val="24"/>
          <w:szCs w:val="24"/>
          <w:lang w:val="en-US"/>
        </w:rPr>
        <w:t>e</w:t>
      </w:r>
      <w:r w:rsidR="00485D8F" w:rsidRPr="00A05A1F">
        <w:rPr>
          <w:rFonts w:ascii="Book Antiqua" w:hAnsi="Book Antiqua"/>
          <w:sz w:val="24"/>
          <w:szCs w:val="24"/>
          <w:lang w:val="en-US"/>
        </w:rPr>
        <w:t>s/m</w:t>
      </w:r>
      <w:r w:rsidR="00A97B39" w:rsidRPr="00A05A1F">
        <w:rPr>
          <w:rFonts w:ascii="Book Antiqua" w:hAnsi="Book Antiqua"/>
          <w:sz w:val="24"/>
          <w:szCs w:val="24"/>
          <w:lang w:val="en-US"/>
        </w:rPr>
        <w:t>L</w:t>
      </w:r>
      <w:r w:rsidR="00485D8F" w:rsidRPr="00A05A1F">
        <w:rPr>
          <w:rFonts w:ascii="Book Antiqua" w:hAnsi="Book Antiqua"/>
          <w:sz w:val="24"/>
          <w:szCs w:val="24"/>
          <w:lang w:val="en-US"/>
        </w:rPr>
        <w:t xml:space="preserve"> </w:t>
      </w:r>
      <w:r w:rsidR="00AB118C" w:rsidRPr="00A05A1F">
        <w:rPr>
          <w:rFonts w:ascii="Book Antiqua" w:hAnsi="Book Antiqua"/>
          <w:sz w:val="24"/>
          <w:szCs w:val="24"/>
          <w:lang w:val="en-US"/>
        </w:rPr>
        <w:t xml:space="preserve">were associated with greater </w:t>
      </w:r>
      <w:r w:rsidR="00485D8F" w:rsidRPr="00A05A1F">
        <w:rPr>
          <w:rFonts w:ascii="Book Antiqua" w:hAnsi="Book Antiqua"/>
          <w:sz w:val="24"/>
          <w:szCs w:val="24"/>
          <w:lang w:val="en-US"/>
        </w:rPr>
        <w:t>recurrenc</w:t>
      </w:r>
      <w:r w:rsidR="00AB118C" w:rsidRPr="00A05A1F">
        <w:rPr>
          <w:rFonts w:ascii="Book Antiqua" w:hAnsi="Book Antiqua"/>
          <w:sz w:val="24"/>
          <w:szCs w:val="24"/>
          <w:lang w:val="en-US"/>
        </w:rPr>
        <w:t>e</w:t>
      </w:r>
      <w:r w:rsidR="00485D8F" w:rsidRPr="00A05A1F">
        <w:rPr>
          <w:rFonts w:ascii="Book Antiqua" w:hAnsi="Book Antiqua"/>
          <w:sz w:val="24"/>
          <w:szCs w:val="24"/>
          <w:lang w:val="en-US"/>
        </w:rPr>
        <w:t>.</w:t>
      </w:r>
    </w:p>
    <w:p w:rsidR="00485D8F" w:rsidRPr="00A05A1F" w:rsidRDefault="00AB118C"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These studies</w:t>
      </w:r>
      <w:r w:rsidR="006706F0" w:rsidRPr="00A05A1F">
        <w:rPr>
          <w:rFonts w:ascii="Book Antiqua" w:hAnsi="Book Antiqua"/>
          <w:sz w:val="24"/>
          <w:szCs w:val="24"/>
          <w:vertAlign w:val="superscript"/>
          <w:lang w:val="en-US"/>
        </w:rPr>
        <w:t>[29,32,3</w:t>
      </w:r>
      <w:r w:rsidR="00336547" w:rsidRPr="00A05A1F">
        <w:rPr>
          <w:rFonts w:ascii="Book Antiqua" w:hAnsi="Book Antiqua"/>
          <w:sz w:val="24"/>
          <w:szCs w:val="24"/>
          <w:vertAlign w:val="superscript"/>
          <w:lang w:val="en-US"/>
        </w:rPr>
        <w:t>3]</w:t>
      </w:r>
      <w:r w:rsidR="00485D8F" w:rsidRPr="00A05A1F">
        <w:rPr>
          <w:rFonts w:ascii="Book Antiqua" w:hAnsi="Book Antiqua"/>
          <w:sz w:val="24"/>
          <w:szCs w:val="24"/>
          <w:lang w:val="en-US"/>
        </w:rPr>
        <w:t xml:space="preserve"> </w:t>
      </w:r>
      <w:r w:rsidRPr="00A05A1F">
        <w:rPr>
          <w:rFonts w:ascii="Book Antiqua" w:hAnsi="Book Antiqua"/>
          <w:sz w:val="24"/>
          <w:szCs w:val="24"/>
          <w:lang w:val="en-US"/>
        </w:rPr>
        <w:t>therefore show that the IV administration of high doses of HBIG is neither necessary nor cost-effective when given together with oral antiviral</w:t>
      </w:r>
      <w:r w:rsidR="0094019D" w:rsidRPr="00A05A1F">
        <w:rPr>
          <w:rFonts w:ascii="Book Antiqua" w:hAnsi="Book Antiqua"/>
          <w:sz w:val="24"/>
          <w:szCs w:val="24"/>
          <w:lang w:val="en-US"/>
        </w:rPr>
        <w:t xml:space="preserve">s, </w:t>
      </w:r>
      <w:r w:rsidRPr="00A05A1F">
        <w:rPr>
          <w:rFonts w:ascii="Book Antiqua" w:hAnsi="Book Antiqua"/>
          <w:sz w:val="24"/>
          <w:szCs w:val="24"/>
          <w:lang w:val="en-US"/>
        </w:rPr>
        <w:t xml:space="preserve">and also highlight the </w:t>
      </w:r>
      <w:r w:rsidR="0094019D" w:rsidRPr="00A05A1F">
        <w:rPr>
          <w:rFonts w:ascii="Book Antiqua" w:hAnsi="Book Antiqua"/>
          <w:sz w:val="24"/>
          <w:szCs w:val="24"/>
          <w:lang w:val="en-US"/>
        </w:rPr>
        <w:t>importanc</w:t>
      </w:r>
      <w:r w:rsidRPr="00A05A1F">
        <w:rPr>
          <w:rFonts w:ascii="Book Antiqua" w:hAnsi="Book Antiqua"/>
          <w:sz w:val="24"/>
          <w:szCs w:val="24"/>
          <w:lang w:val="en-US"/>
        </w:rPr>
        <w:t xml:space="preserve">e of </w:t>
      </w:r>
      <w:r w:rsidR="0094019D" w:rsidRPr="00A05A1F">
        <w:rPr>
          <w:rFonts w:ascii="Book Antiqua" w:hAnsi="Book Antiqua"/>
          <w:sz w:val="24"/>
          <w:szCs w:val="24"/>
          <w:lang w:val="en-US"/>
        </w:rPr>
        <w:t>pretra</w:t>
      </w:r>
      <w:r w:rsidRPr="00A05A1F">
        <w:rPr>
          <w:rFonts w:ascii="Book Antiqua" w:hAnsi="Book Antiqua"/>
          <w:sz w:val="24"/>
          <w:szCs w:val="24"/>
          <w:lang w:val="en-US"/>
        </w:rPr>
        <w:t>n</w:t>
      </w:r>
      <w:r w:rsidR="0094019D" w:rsidRPr="00A05A1F">
        <w:rPr>
          <w:rFonts w:ascii="Book Antiqua" w:hAnsi="Book Antiqua"/>
          <w:sz w:val="24"/>
          <w:szCs w:val="24"/>
          <w:lang w:val="en-US"/>
        </w:rPr>
        <w:t>splant</w:t>
      </w:r>
      <w:r w:rsidRPr="00A05A1F">
        <w:rPr>
          <w:rFonts w:ascii="Book Antiqua" w:hAnsi="Book Antiqua"/>
          <w:sz w:val="24"/>
          <w:szCs w:val="24"/>
          <w:lang w:val="en-US"/>
        </w:rPr>
        <w:t xml:space="preserve"> levels of HBV-DNA as a </w:t>
      </w:r>
      <w:r w:rsidR="0094019D" w:rsidRPr="00A05A1F">
        <w:rPr>
          <w:rFonts w:ascii="Book Antiqua" w:hAnsi="Book Antiqua"/>
          <w:sz w:val="24"/>
          <w:szCs w:val="24"/>
          <w:lang w:val="en-US"/>
        </w:rPr>
        <w:t>predictiv</w:t>
      </w:r>
      <w:r w:rsidRPr="00A05A1F">
        <w:rPr>
          <w:rFonts w:ascii="Book Antiqua" w:hAnsi="Book Antiqua"/>
          <w:sz w:val="24"/>
          <w:szCs w:val="24"/>
          <w:lang w:val="en-US"/>
        </w:rPr>
        <w:t xml:space="preserve">e factor for </w:t>
      </w:r>
      <w:r w:rsidR="0094019D" w:rsidRPr="00A05A1F">
        <w:rPr>
          <w:rFonts w:ascii="Book Antiqua" w:hAnsi="Book Antiqua"/>
          <w:sz w:val="24"/>
          <w:szCs w:val="24"/>
          <w:lang w:val="en-US"/>
        </w:rPr>
        <w:t>recurrenc</w:t>
      </w:r>
      <w:r w:rsidRPr="00A05A1F">
        <w:rPr>
          <w:rFonts w:ascii="Book Antiqua" w:hAnsi="Book Antiqua"/>
          <w:sz w:val="24"/>
          <w:szCs w:val="24"/>
          <w:lang w:val="en-US"/>
        </w:rPr>
        <w:t>e</w:t>
      </w:r>
      <w:r w:rsidR="0094019D" w:rsidRPr="00A05A1F">
        <w:rPr>
          <w:rFonts w:ascii="Book Antiqua" w:hAnsi="Book Antiqua"/>
          <w:sz w:val="24"/>
          <w:szCs w:val="24"/>
          <w:lang w:val="en-US"/>
        </w:rPr>
        <w:t>.</w:t>
      </w:r>
    </w:p>
    <w:p w:rsidR="009C1C9F" w:rsidRPr="00A05A1F" w:rsidRDefault="009C1C9F"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54722E" w:rsidRPr="00A05A1F" w:rsidRDefault="0012401A" w:rsidP="00A05A1F">
      <w:pPr>
        <w:adjustRightInd w:val="0"/>
        <w:snapToGrid w:val="0"/>
        <w:spacing w:after="0" w:line="360" w:lineRule="auto"/>
        <w:jc w:val="both"/>
        <w:rPr>
          <w:rFonts w:ascii="Book Antiqua" w:hAnsi="Book Antiqua"/>
          <w:b/>
          <w:sz w:val="24"/>
          <w:szCs w:val="24"/>
          <w:lang w:val="en-US"/>
        </w:rPr>
      </w:pPr>
      <w:r w:rsidRPr="00A05A1F">
        <w:rPr>
          <w:rFonts w:ascii="Book Antiqua" w:hAnsi="Book Antiqua"/>
          <w:b/>
          <w:sz w:val="24"/>
          <w:szCs w:val="24"/>
          <w:lang w:val="en-US"/>
        </w:rPr>
        <w:t xml:space="preserve">Withdrawal of </w:t>
      </w:r>
      <w:r w:rsidR="0094019D" w:rsidRPr="00A05A1F">
        <w:rPr>
          <w:rFonts w:ascii="Book Antiqua" w:hAnsi="Book Antiqua"/>
          <w:b/>
          <w:sz w:val="24"/>
          <w:szCs w:val="24"/>
          <w:lang w:val="en-US"/>
        </w:rPr>
        <w:t xml:space="preserve">HBIG </w:t>
      </w:r>
      <w:r w:rsidRPr="00A05A1F">
        <w:rPr>
          <w:rFonts w:ascii="Book Antiqua" w:hAnsi="Book Antiqua"/>
          <w:b/>
          <w:sz w:val="24"/>
          <w:szCs w:val="24"/>
          <w:lang w:val="en-US"/>
        </w:rPr>
        <w:t>after combined prophylaxis</w:t>
      </w:r>
      <w:r w:rsidR="009C1C9F" w:rsidRPr="00A05A1F">
        <w:rPr>
          <w:rFonts w:ascii="Book Antiqua" w:hAnsi="Book Antiqua"/>
          <w:b/>
          <w:sz w:val="24"/>
          <w:szCs w:val="24"/>
          <w:lang w:val="en-US" w:eastAsia="zh-CN"/>
        </w:rPr>
        <w:t>:</w:t>
      </w:r>
      <w:r w:rsidR="00A05A1F" w:rsidRPr="00A05A1F">
        <w:rPr>
          <w:rFonts w:ascii="Book Antiqua" w:hAnsi="Book Antiqua"/>
          <w:b/>
          <w:sz w:val="24"/>
          <w:szCs w:val="24"/>
          <w:lang w:val="en-US"/>
        </w:rPr>
        <w:t xml:space="preserve">  </w:t>
      </w:r>
      <w:r w:rsidRPr="00A05A1F">
        <w:rPr>
          <w:rFonts w:ascii="Book Antiqua" w:hAnsi="Book Antiqua"/>
          <w:sz w:val="24"/>
          <w:szCs w:val="24"/>
          <w:lang w:val="en-US"/>
        </w:rPr>
        <w:t>Studies of this strategy v</w:t>
      </w:r>
      <w:r w:rsidR="00A97B39" w:rsidRPr="00A05A1F">
        <w:rPr>
          <w:rFonts w:ascii="Book Antiqua" w:hAnsi="Book Antiqua"/>
          <w:sz w:val="24"/>
          <w:szCs w:val="24"/>
          <w:lang w:val="en-US"/>
        </w:rPr>
        <w:t>a</w:t>
      </w:r>
      <w:r w:rsidRPr="00A05A1F">
        <w:rPr>
          <w:rFonts w:ascii="Book Antiqua" w:hAnsi="Book Antiqua"/>
          <w:sz w:val="24"/>
          <w:szCs w:val="24"/>
          <w:lang w:val="en-US"/>
        </w:rPr>
        <w:t>ry greatly in design</w:t>
      </w:r>
      <w:r w:rsidR="0029793A" w:rsidRPr="00A05A1F">
        <w:rPr>
          <w:rFonts w:ascii="Book Antiqua" w:hAnsi="Book Antiqua"/>
          <w:sz w:val="24"/>
          <w:szCs w:val="24"/>
          <w:lang w:val="en-US"/>
        </w:rPr>
        <w:t xml:space="preserve">, </w:t>
      </w:r>
      <w:r w:rsidRPr="00A05A1F">
        <w:rPr>
          <w:rFonts w:ascii="Book Antiqua" w:hAnsi="Book Antiqua"/>
          <w:sz w:val="24"/>
          <w:szCs w:val="24"/>
          <w:lang w:val="en-US"/>
        </w:rPr>
        <w:t xml:space="preserve">type of </w:t>
      </w:r>
      <w:r w:rsidR="0029793A" w:rsidRPr="00A05A1F">
        <w:rPr>
          <w:rFonts w:ascii="Book Antiqua" w:hAnsi="Book Antiqua"/>
          <w:sz w:val="24"/>
          <w:szCs w:val="24"/>
          <w:lang w:val="en-US"/>
        </w:rPr>
        <w:t xml:space="preserve">antiviral </w:t>
      </w:r>
      <w:r w:rsidRPr="00A05A1F">
        <w:rPr>
          <w:rFonts w:ascii="Book Antiqua" w:hAnsi="Book Antiqua"/>
          <w:sz w:val="24"/>
          <w:szCs w:val="24"/>
          <w:lang w:val="en-US"/>
        </w:rPr>
        <w:t>agent used, and time from LT to HBIG withdrawal</w:t>
      </w:r>
      <w:r w:rsidR="0029793A" w:rsidRPr="00A05A1F">
        <w:rPr>
          <w:rFonts w:ascii="Book Antiqua" w:hAnsi="Book Antiqua"/>
          <w:sz w:val="24"/>
          <w:szCs w:val="24"/>
          <w:lang w:val="en-US"/>
        </w:rPr>
        <w:t xml:space="preserve">. </w:t>
      </w:r>
      <w:r w:rsidRPr="00A05A1F">
        <w:rPr>
          <w:rFonts w:ascii="Book Antiqua" w:hAnsi="Book Antiqua"/>
          <w:sz w:val="24"/>
          <w:szCs w:val="24"/>
          <w:lang w:val="en-US"/>
        </w:rPr>
        <w:t xml:space="preserve">In addition, most of the studies are </w:t>
      </w:r>
      <w:r w:rsidR="0029793A" w:rsidRPr="00A05A1F">
        <w:rPr>
          <w:rFonts w:ascii="Book Antiqua" w:hAnsi="Book Antiqua"/>
          <w:sz w:val="24"/>
          <w:szCs w:val="24"/>
          <w:lang w:val="en-US"/>
        </w:rPr>
        <w:t>observa</w:t>
      </w:r>
      <w:r w:rsidRPr="00A05A1F">
        <w:rPr>
          <w:rFonts w:ascii="Book Antiqua" w:hAnsi="Book Antiqua"/>
          <w:sz w:val="24"/>
          <w:szCs w:val="24"/>
          <w:lang w:val="en-US"/>
        </w:rPr>
        <w:t>t</w:t>
      </w:r>
      <w:r w:rsidR="0029793A" w:rsidRPr="00A05A1F">
        <w:rPr>
          <w:rFonts w:ascii="Book Antiqua" w:hAnsi="Book Antiqua"/>
          <w:sz w:val="24"/>
          <w:szCs w:val="24"/>
          <w:lang w:val="en-US"/>
        </w:rPr>
        <w:t xml:space="preserve">ional </w:t>
      </w:r>
      <w:r w:rsidRPr="00A05A1F">
        <w:rPr>
          <w:rFonts w:ascii="Book Antiqua" w:hAnsi="Book Antiqua"/>
          <w:sz w:val="24"/>
          <w:szCs w:val="24"/>
          <w:lang w:val="en-US"/>
        </w:rPr>
        <w:t>and from a single center</w:t>
      </w:r>
      <w:r w:rsidR="0025471E"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34-4</w:t>
      </w:r>
      <w:r w:rsidR="0025471E" w:rsidRPr="00A05A1F">
        <w:rPr>
          <w:rFonts w:ascii="Book Antiqua" w:hAnsi="Book Antiqua"/>
          <w:sz w:val="24"/>
          <w:szCs w:val="24"/>
          <w:vertAlign w:val="superscript"/>
          <w:lang w:val="en-US"/>
        </w:rPr>
        <w:t>4</w:t>
      </w:r>
      <w:r w:rsidR="0029793A" w:rsidRPr="00A05A1F">
        <w:rPr>
          <w:rFonts w:ascii="Book Antiqua" w:hAnsi="Book Antiqua"/>
          <w:sz w:val="24"/>
          <w:szCs w:val="24"/>
          <w:vertAlign w:val="superscript"/>
          <w:lang w:val="en-US"/>
        </w:rPr>
        <w:t>]</w:t>
      </w:r>
      <w:r w:rsidRPr="00A05A1F">
        <w:rPr>
          <w:rFonts w:ascii="Book Antiqua" w:hAnsi="Book Antiqua"/>
          <w:sz w:val="24"/>
          <w:szCs w:val="24"/>
          <w:lang w:val="en-US"/>
        </w:rPr>
        <w:t>,</w:t>
      </w:r>
      <w:r w:rsidR="0029793A" w:rsidRPr="00A05A1F">
        <w:rPr>
          <w:rFonts w:ascii="Book Antiqua" w:hAnsi="Book Antiqua"/>
          <w:sz w:val="24"/>
          <w:szCs w:val="24"/>
          <w:lang w:val="en-US"/>
        </w:rPr>
        <w:t xml:space="preserve"> </w:t>
      </w:r>
      <w:r w:rsidRPr="00A05A1F">
        <w:rPr>
          <w:rFonts w:ascii="Book Antiqua" w:hAnsi="Book Antiqua"/>
          <w:sz w:val="24"/>
          <w:szCs w:val="24"/>
          <w:lang w:val="en-US"/>
        </w:rPr>
        <w:t>with just three randomized studies</w:t>
      </w:r>
      <w:r w:rsidR="0029793A"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45-4</w:t>
      </w:r>
      <w:r w:rsidR="0025471E" w:rsidRPr="00A05A1F">
        <w:rPr>
          <w:rFonts w:ascii="Book Antiqua" w:hAnsi="Book Antiqua"/>
          <w:sz w:val="24"/>
          <w:szCs w:val="24"/>
          <w:vertAlign w:val="superscript"/>
          <w:lang w:val="en-US"/>
        </w:rPr>
        <w:t>7</w:t>
      </w:r>
      <w:r w:rsidR="0029793A" w:rsidRPr="00A05A1F">
        <w:rPr>
          <w:rFonts w:ascii="Book Antiqua" w:hAnsi="Book Antiqua"/>
          <w:sz w:val="24"/>
          <w:szCs w:val="24"/>
          <w:vertAlign w:val="superscript"/>
          <w:lang w:val="en-US"/>
        </w:rPr>
        <w:t>]</w:t>
      </w:r>
      <w:r w:rsidR="0029793A" w:rsidRPr="00A05A1F">
        <w:rPr>
          <w:rFonts w:ascii="Book Antiqua" w:hAnsi="Book Antiqua"/>
          <w:sz w:val="24"/>
          <w:szCs w:val="24"/>
          <w:lang w:val="en-US"/>
        </w:rPr>
        <w:t xml:space="preserve">. </w:t>
      </w:r>
      <w:r w:rsidRPr="00A05A1F">
        <w:rPr>
          <w:rFonts w:ascii="Book Antiqua" w:hAnsi="Book Antiqua"/>
          <w:sz w:val="24"/>
          <w:szCs w:val="24"/>
          <w:lang w:val="en-US"/>
        </w:rPr>
        <w:t xml:space="preserve">The overall rates of recurrence in these studies range from </w:t>
      </w:r>
      <w:r w:rsidR="0029793A" w:rsidRPr="00A05A1F">
        <w:rPr>
          <w:rFonts w:ascii="Book Antiqua" w:hAnsi="Book Antiqua"/>
          <w:sz w:val="24"/>
          <w:szCs w:val="24"/>
          <w:lang w:val="en-US"/>
        </w:rPr>
        <w:t xml:space="preserve">0% </w:t>
      </w:r>
      <w:r w:rsidRPr="00A05A1F">
        <w:rPr>
          <w:rFonts w:ascii="Book Antiqua" w:hAnsi="Book Antiqua"/>
          <w:sz w:val="24"/>
          <w:szCs w:val="24"/>
          <w:lang w:val="en-US"/>
        </w:rPr>
        <w:t xml:space="preserve">to </w:t>
      </w:r>
      <w:r w:rsidR="0029793A" w:rsidRPr="00A05A1F">
        <w:rPr>
          <w:rFonts w:ascii="Book Antiqua" w:hAnsi="Book Antiqua"/>
          <w:sz w:val="24"/>
          <w:szCs w:val="24"/>
          <w:lang w:val="en-US"/>
        </w:rPr>
        <w:t>17%</w:t>
      </w:r>
      <w:r w:rsidR="0025471E"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34-4</w:t>
      </w:r>
      <w:r w:rsidR="0025471E" w:rsidRPr="00A05A1F">
        <w:rPr>
          <w:rFonts w:ascii="Book Antiqua" w:hAnsi="Book Antiqua"/>
          <w:sz w:val="24"/>
          <w:szCs w:val="24"/>
          <w:vertAlign w:val="superscript"/>
          <w:lang w:val="en-US"/>
        </w:rPr>
        <w:t>7]</w:t>
      </w:r>
      <w:r w:rsidR="0025471E" w:rsidRPr="00A05A1F">
        <w:rPr>
          <w:rFonts w:ascii="Book Antiqua" w:hAnsi="Book Antiqua"/>
          <w:sz w:val="24"/>
          <w:szCs w:val="24"/>
          <w:lang w:val="en-US"/>
        </w:rPr>
        <w:t>.</w:t>
      </w:r>
    </w:p>
    <w:p w:rsidR="008C7D2A" w:rsidRPr="00A05A1F" w:rsidRDefault="0012401A" w:rsidP="00A05A1F">
      <w:pPr>
        <w:adjustRightInd w:val="0"/>
        <w:snapToGrid w:val="0"/>
        <w:spacing w:after="0" w:line="360" w:lineRule="auto"/>
        <w:ind w:firstLineChars="100" w:firstLine="240"/>
        <w:jc w:val="both"/>
        <w:rPr>
          <w:rFonts w:ascii="Book Antiqua" w:hAnsi="Book Antiqua"/>
          <w:sz w:val="24"/>
          <w:szCs w:val="24"/>
          <w:lang w:val="en-US"/>
        </w:rPr>
      </w:pPr>
      <w:r w:rsidRPr="00A05A1F">
        <w:rPr>
          <w:rFonts w:ascii="Book Antiqua" w:hAnsi="Book Antiqua"/>
          <w:sz w:val="24"/>
          <w:szCs w:val="24"/>
          <w:lang w:val="en-US"/>
        </w:rPr>
        <w:t xml:space="preserve">Using this strategy it is necessary to note that although the </w:t>
      </w:r>
      <w:r w:rsidR="006D3B7E" w:rsidRPr="00A05A1F">
        <w:rPr>
          <w:rFonts w:ascii="Book Antiqua" w:hAnsi="Book Antiqua"/>
          <w:sz w:val="24"/>
          <w:szCs w:val="24"/>
          <w:lang w:val="en-US"/>
        </w:rPr>
        <w:t xml:space="preserve">results </w:t>
      </w:r>
      <w:r w:rsidRPr="00A05A1F">
        <w:rPr>
          <w:rFonts w:ascii="Book Antiqua" w:hAnsi="Book Antiqua"/>
          <w:sz w:val="24"/>
          <w:szCs w:val="24"/>
          <w:lang w:val="en-US"/>
        </w:rPr>
        <w:t xml:space="preserve">during the initial years after withdrawing </w:t>
      </w:r>
      <w:r w:rsidR="006D3B7E" w:rsidRPr="00A05A1F">
        <w:rPr>
          <w:rFonts w:ascii="Book Antiqua" w:hAnsi="Book Antiqua"/>
          <w:sz w:val="24"/>
          <w:szCs w:val="24"/>
          <w:lang w:val="en-US"/>
        </w:rPr>
        <w:t xml:space="preserve">HBIG </w:t>
      </w:r>
      <w:r w:rsidRPr="00A05A1F">
        <w:rPr>
          <w:rFonts w:ascii="Book Antiqua" w:hAnsi="Book Antiqua"/>
          <w:sz w:val="24"/>
          <w:szCs w:val="24"/>
          <w:lang w:val="en-US"/>
        </w:rPr>
        <w:t>are good</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the risk of recurrence can increase over time due to the appearance of </w:t>
      </w:r>
      <w:r w:rsidR="006D3B7E" w:rsidRPr="00A05A1F">
        <w:rPr>
          <w:rFonts w:ascii="Book Antiqua" w:hAnsi="Book Antiqua"/>
          <w:sz w:val="24"/>
          <w:szCs w:val="24"/>
          <w:lang w:val="en-US"/>
        </w:rPr>
        <w:t>resist</w:t>
      </w:r>
      <w:r w:rsidRPr="00A05A1F">
        <w:rPr>
          <w:rFonts w:ascii="Book Antiqua" w:hAnsi="Book Antiqua"/>
          <w:sz w:val="24"/>
          <w:szCs w:val="24"/>
          <w:lang w:val="en-US"/>
        </w:rPr>
        <w:t>a</w:t>
      </w:r>
      <w:r w:rsidR="006D3B7E" w:rsidRPr="00A05A1F">
        <w:rPr>
          <w:rFonts w:ascii="Book Antiqua" w:hAnsi="Book Antiqua"/>
          <w:sz w:val="24"/>
          <w:szCs w:val="24"/>
          <w:lang w:val="en-US"/>
        </w:rPr>
        <w:t>nc</w:t>
      </w:r>
      <w:r w:rsidRPr="00A05A1F">
        <w:rPr>
          <w:rFonts w:ascii="Book Antiqua" w:hAnsi="Book Antiqua"/>
          <w:sz w:val="24"/>
          <w:szCs w:val="24"/>
          <w:lang w:val="en-US"/>
        </w:rPr>
        <w:t>e</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and, in particular, to lack of </w:t>
      </w:r>
      <w:r w:rsidR="006D3B7E" w:rsidRPr="00A05A1F">
        <w:rPr>
          <w:rFonts w:ascii="Book Antiqua" w:hAnsi="Book Antiqua"/>
          <w:sz w:val="24"/>
          <w:szCs w:val="24"/>
          <w:lang w:val="en-US"/>
        </w:rPr>
        <w:t>adherenc</w:t>
      </w:r>
      <w:r w:rsidRPr="00A05A1F">
        <w:rPr>
          <w:rFonts w:ascii="Book Antiqua" w:hAnsi="Book Antiqua"/>
          <w:sz w:val="24"/>
          <w:szCs w:val="24"/>
          <w:lang w:val="en-US"/>
        </w:rPr>
        <w:t>e</w:t>
      </w:r>
      <w:r w:rsidR="006D3B7E" w:rsidRPr="00A05A1F">
        <w:rPr>
          <w:rFonts w:ascii="Book Antiqua" w:hAnsi="Book Antiqua"/>
          <w:sz w:val="24"/>
          <w:szCs w:val="24"/>
          <w:vertAlign w:val="superscript"/>
          <w:lang w:val="en-US"/>
        </w:rPr>
        <w:t>[</w:t>
      </w:r>
      <w:r w:rsidR="006706F0" w:rsidRPr="00A05A1F">
        <w:rPr>
          <w:rFonts w:ascii="Book Antiqua" w:hAnsi="Book Antiqua"/>
          <w:sz w:val="24"/>
          <w:szCs w:val="24"/>
          <w:vertAlign w:val="superscript"/>
          <w:lang w:val="en-US"/>
        </w:rPr>
        <w:t>4</w:t>
      </w:r>
      <w:r w:rsidR="00994309" w:rsidRPr="00A05A1F">
        <w:rPr>
          <w:rFonts w:ascii="Book Antiqua" w:hAnsi="Book Antiqua"/>
          <w:sz w:val="24"/>
          <w:szCs w:val="24"/>
          <w:vertAlign w:val="superscript"/>
          <w:lang w:val="en-US"/>
        </w:rPr>
        <w:t>8</w:t>
      </w:r>
      <w:r w:rsidR="006D3B7E" w:rsidRPr="00A05A1F">
        <w:rPr>
          <w:rFonts w:ascii="Book Antiqua" w:hAnsi="Book Antiqua"/>
          <w:sz w:val="24"/>
          <w:szCs w:val="24"/>
          <w:vertAlign w:val="superscript"/>
          <w:lang w:val="en-US"/>
        </w:rPr>
        <w:t>]</w:t>
      </w:r>
      <w:r w:rsidR="006D3B7E" w:rsidRPr="00A05A1F">
        <w:rPr>
          <w:rFonts w:ascii="Book Antiqua" w:hAnsi="Book Antiqua"/>
          <w:sz w:val="24"/>
          <w:szCs w:val="24"/>
          <w:lang w:val="en-US"/>
        </w:rPr>
        <w:t xml:space="preserve">. </w:t>
      </w:r>
      <w:r w:rsidRPr="00A05A1F">
        <w:rPr>
          <w:rFonts w:ascii="Book Antiqua" w:hAnsi="Book Antiqua"/>
          <w:sz w:val="24"/>
          <w:szCs w:val="24"/>
          <w:lang w:val="en-US"/>
        </w:rPr>
        <w:t>The problem</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of the appearance of </w:t>
      </w:r>
      <w:r w:rsidR="006D3B7E" w:rsidRPr="00A05A1F">
        <w:rPr>
          <w:rFonts w:ascii="Book Antiqua" w:hAnsi="Book Antiqua"/>
          <w:sz w:val="24"/>
          <w:szCs w:val="24"/>
          <w:lang w:val="en-US"/>
        </w:rPr>
        <w:t>resist</w:t>
      </w:r>
      <w:r w:rsidRPr="00A05A1F">
        <w:rPr>
          <w:rFonts w:ascii="Book Antiqua" w:hAnsi="Book Antiqua"/>
          <w:sz w:val="24"/>
          <w:szCs w:val="24"/>
          <w:lang w:val="en-US"/>
        </w:rPr>
        <w:t>a</w:t>
      </w:r>
      <w:r w:rsidR="006D3B7E" w:rsidRPr="00A05A1F">
        <w:rPr>
          <w:rFonts w:ascii="Book Antiqua" w:hAnsi="Book Antiqua"/>
          <w:sz w:val="24"/>
          <w:szCs w:val="24"/>
          <w:lang w:val="en-US"/>
        </w:rPr>
        <w:t>nc</w:t>
      </w:r>
      <w:r w:rsidRPr="00A05A1F">
        <w:rPr>
          <w:rFonts w:ascii="Book Antiqua" w:hAnsi="Book Antiqua"/>
          <w:sz w:val="24"/>
          <w:szCs w:val="24"/>
          <w:lang w:val="en-US"/>
        </w:rPr>
        <w:t>e</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may be of little importance if high genetic barrier oral antivirals are used, such as </w:t>
      </w:r>
      <w:r w:rsidR="00602626" w:rsidRPr="00A05A1F">
        <w:rPr>
          <w:rFonts w:ascii="Book Antiqua" w:hAnsi="Book Antiqua"/>
          <w:sz w:val="24"/>
          <w:szCs w:val="24"/>
          <w:lang w:val="en-US"/>
        </w:rPr>
        <w:t>ETV</w:t>
      </w:r>
      <w:r w:rsidRPr="00A05A1F">
        <w:rPr>
          <w:rFonts w:ascii="Book Antiqua" w:hAnsi="Book Antiqua"/>
          <w:sz w:val="24"/>
          <w:szCs w:val="24"/>
          <w:lang w:val="en-US"/>
        </w:rPr>
        <w:t xml:space="preserve"> or </w:t>
      </w:r>
      <w:r w:rsidR="00602626" w:rsidRPr="00A05A1F">
        <w:rPr>
          <w:rFonts w:ascii="Book Antiqua" w:hAnsi="Book Antiqua"/>
          <w:sz w:val="24"/>
          <w:szCs w:val="24"/>
          <w:lang w:val="en-US"/>
        </w:rPr>
        <w:t>TDF</w:t>
      </w:r>
      <w:r w:rsidR="006D3B7E" w:rsidRPr="00A05A1F">
        <w:rPr>
          <w:rFonts w:ascii="Book Antiqua" w:hAnsi="Book Antiqua"/>
          <w:sz w:val="24"/>
          <w:szCs w:val="24"/>
          <w:lang w:val="en-US"/>
        </w:rPr>
        <w:t xml:space="preserve">. </w:t>
      </w:r>
      <w:r w:rsidRPr="00A05A1F">
        <w:rPr>
          <w:rFonts w:ascii="Book Antiqua" w:hAnsi="Book Antiqua"/>
          <w:sz w:val="24"/>
          <w:szCs w:val="24"/>
          <w:lang w:val="en-US"/>
        </w:rPr>
        <w:t>To date, only four studies have been published</w:t>
      </w:r>
      <w:r w:rsidR="006D3B7E" w:rsidRPr="00A05A1F">
        <w:rPr>
          <w:rFonts w:ascii="Book Antiqua" w:hAnsi="Book Antiqua"/>
          <w:sz w:val="24"/>
          <w:szCs w:val="24"/>
          <w:vertAlign w:val="superscript"/>
          <w:lang w:val="en-US"/>
        </w:rPr>
        <w:t>[</w:t>
      </w:r>
      <w:r w:rsidR="00602626" w:rsidRPr="00A05A1F">
        <w:rPr>
          <w:rFonts w:ascii="Book Antiqua" w:hAnsi="Book Antiqua"/>
          <w:sz w:val="24"/>
          <w:szCs w:val="24"/>
          <w:vertAlign w:val="superscript"/>
          <w:lang w:val="en-US"/>
        </w:rPr>
        <w:t>3</w:t>
      </w:r>
      <w:r w:rsidR="00AC2D66" w:rsidRPr="00A05A1F">
        <w:rPr>
          <w:rFonts w:ascii="Book Antiqua" w:hAnsi="Book Antiqua"/>
          <w:sz w:val="24"/>
          <w:szCs w:val="24"/>
          <w:vertAlign w:val="superscript"/>
          <w:lang w:val="en-US"/>
        </w:rPr>
        <w:t>4,</w:t>
      </w:r>
      <w:r w:rsidR="00602626" w:rsidRPr="00A05A1F">
        <w:rPr>
          <w:rFonts w:ascii="Book Antiqua" w:hAnsi="Book Antiqua"/>
          <w:sz w:val="24"/>
          <w:szCs w:val="24"/>
          <w:vertAlign w:val="superscript"/>
          <w:lang w:val="en-US"/>
        </w:rPr>
        <w:t>37,42,43</w:t>
      </w:r>
      <w:r w:rsidR="006D3B7E" w:rsidRPr="00A05A1F">
        <w:rPr>
          <w:rFonts w:ascii="Book Antiqua" w:hAnsi="Book Antiqua"/>
          <w:sz w:val="24"/>
          <w:szCs w:val="24"/>
          <w:vertAlign w:val="superscript"/>
          <w:lang w:val="en-US"/>
        </w:rPr>
        <w:t>]</w:t>
      </w:r>
      <w:r w:rsidR="005158BA" w:rsidRPr="00A05A1F">
        <w:rPr>
          <w:rFonts w:ascii="Book Antiqua" w:hAnsi="Book Antiqua"/>
          <w:sz w:val="24"/>
          <w:szCs w:val="24"/>
          <w:lang w:val="en-US"/>
        </w:rPr>
        <w:t xml:space="preserve">, </w:t>
      </w:r>
      <w:r w:rsidRPr="00A05A1F">
        <w:rPr>
          <w:rFonts w:ascii="Book Antiqua" w:hAnsi="Book Antiqua"/>
          <w:sz w:val="24"/>
          <w:szCs w:val="24"/>
          <w:lang w:val="en-US"/>
        </w:rPr>
        <w:t>none randomized</w:t>
      </w:r>
      <w:r w:rsidR="005158BA" w:rsidRPr="00A05A1F">
        <w:rPr>
          <w:rFonts w:ascii="Book Antiqua" w:hAnsi="Book Antiqua"/>
          <w:sz w:val="24"/>
          <w:szCs w:val="24"/>
          <w:lang w:val="en-US"/>
        </w:rPr>
        <w:t>,</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that analyzed </w:t>
      </w:r>
      <w:r w:rsidR="006D3B7E" w:rsidRPr="00A05A1F">
        <w:rPr>
          <w:rFonts w:ascii="Book Antiqua" w:hAnsi="Book Antiqua"/>
          <w:sz w:val="24"/>
          <w:szCs w:val="24"/>
          <w:lang w:val="en-US"/>
        </w:rPr>
        <w:t>recurrenc</w:t>
      </w:r>
      <w:r w:rsidRPr="00A05A1F">
        <w:rPr>
          <w:rFonts w:ascii="Book Antiqua" w:hAnsi="Book Antiqua"/>
          <w:sz w:val="24"/>
          <w:szCs w:val="24"/>
          <w:lang w:val="en-US"/>
        </w:rPr>
        <w:t>e</w:t>
      </w:r>
      <w:r w:rsidR="006D3B7E" w:rsidRPr="00A05A1F">
        <w:rPr>
          <w:rFonts w:ascii="Book Antiqua" w:hAnsi="Book Antiqua"/>
          <w:sz w:val="24"/>
          <w:szCs w:val="24"/>
          <w:lang w:val="en-US"/>
        </w:rPr>
        <w:t xml:space="preserve"> </w:t>
      </w:r>
      <w:r w:rsidRPr="00A05A1F">
        <w:rPr>
          <w:rFonts w:ascii="Book Antiqua" w:hAnsi="Book Antiqua"/>
          <w:sz w:val="24"/>
          <w:szCs w:val="24"/>
          <w:lang w:val="en-US"/>
        </w:rPr>
        <w:t xml:space="preserve">after withdrawal of </w:t>
      </w:r>
      <w:r w:rsidR="006D3B7E" w:rsidRPr="00A05A1F">
        <w:rPr>
          <w:rFonts w:ascii="Book Antiqua" w:hAnsi="Book Antiqua"/>
          <w:sz w:val="24"/>
          <w:szCs w:val="24"/>
          <w:lang w:val="en-US"/>
        </w:rPr>
        <w:t xml:space="preserve">HBIG </w:t>
      </w:r>
      <w:r w:rsidRPr="00A05A1F">
        <w:rPr>
          <w:rFonts w:ascii="Book Antiqua" w:hAnsi="Book Antiqua"/>
          <w:sz w:val="24"/>
          <w:szCs w:val="24"/>
          <w:lang w:val="en-US"/>
        </w:rPr>
        <w:t xml:space="preserve">using </w:t>
      </w:r>
      <w:r w:rsidR="00602626" w:rsidRPr="00A05A1F">
        <w:rPr>
          <w:rFonts w:ascii="Book Antiqua" w:hAnsi="Book Antiqua"/>
          <w:sz w:val="24"/>
          <w:szCs w:val="24"/>
          <w:lang w:val="en-US"/>
        </w:rPr>
        <w:t xml:space="preserve">TDF </w:t>
      </w:r>
      <w:r w:rsidRPr="00A05A1F">
        <w:rPr>
          <w:rFonts w:ascii="Book Antiqua" w:hAnsi="Book Antiqua"/>
          <w:sz w:val="24"/>
          <w:szCs w:val="24"/>
          <w:lang w:val="en-US"/>
        </w:rPr>
        <w:t xml:space="preserve">or </w:t>
      </w:r>
      <w:r w:rsidR="00602626" w:rsidRPr="00A05A1F">
        <w:rPr>
          <w:rFonts w:ascii="Book Antiqua" w:hAnsi="Book Antiqua"/>
          <w:sz w:val="24"/>
          <w:szCs w:val="24"/>
          <w:lang w:val="en-US"/>
        </w:rPr>
        <w:t>ETV</w:t>
      </w:r>
      <w:r w:rsidR="005158BA" w:rsidRPr="00A05A1F">
        <w:rPr>
          <w:rFonts w:ascii="Book Antiqua" w:hAnsi="Book Antiqua"/>
          <w:sz w:val="24"/>
          <w:szCs w:val="24"/>
          <w:lang w:val="en-US"/>
        </w:rPr>
        <w:t xml:space="preserve">. </w:t>
      </w:r>
      <w:r w:rsidR="00322089" w:rsidRPr="00A05A1F">
        <w:rPr>
          <w:rFonts w:ascii="Book Antiqua" w:hAnsi="Book Antiqua"/>
          <w:sz w:val="24"/>
          <w:szCs w:val="24"/>
          <w:lang w:val="en-US"/>
        </w:rPr>
        <w:t xml:space="preserve">A systematic review by </w:t>
      </w:r>
      <w:r w:rsidR="005158BA" w:rsidRPr="00A05A1F">
        <w:rPr>
          <w:rFonts w:ascii="Book Antiqua" w:hAnsi="Book Antiqua"/>
          <w:sz w:val="24"/>
          <w:szCs w:val="24"/>
          <w:lang w:val="en-US"/>
        </w:rPr>
        <w:t xml:space="preserve">Cholongitas </w:t>
      </w:r>
      <w:r w:rsidR="009C1C9F" w:rsidRPr="00A05A1F">
        <w:rPr>
          <w:rFonts w:ascii="Book Antiqua" w:hAnsi="Book Antiqua"/>
          <w:i/>
          <w:sz w:val="24"/>
          <w:szCs w:val="24"/>
          <w:lang w:val="en-US"/>
        </w:rPr>
        <w:t>et al</w:t>
      </w:r>
      <w:r w:rsidR="005158BA" w:rsidRPr="00A05A1F">
        <w:rPr>
          <w:rFonts w:ascii="Book Antiqua" w:hAnsi="Book Antiqua"/>
          <w:sz w:val="24"/>
          <w:szCs w:val="24"/>
          <w:vertAlign w:val="superscript"/>
          <w:lang w:val="en-US"/>
        </w:rPr>
        <w:t>[</w:t>
      </w:r>
      <w:r w:rsidR="00602626" w:rsidRPr="00A05A1F">
        <w:rPr>
          <w:rFonts w:ascii="Book Antiqua" w:hAnsi="Book Antiqua"/>
          <w:sz w:val="24"/>
          <w:szCs w:val="24"/>
          <w:vertAlign w:val="superscript"/>
          <w:lang w:val="en-US"/>
        </w:rPr>
        <w:t>27</w:t>
      </w:r>
      <w:r w:rsidR="005158BA" w:rsidRPr="00A05A1F">
        <w:rPr>
          <w:rFonts w:ascii="Book Antiqua" w:hAnsi="Book Antiqua"/>
          <w:sz w:val="24"/>
          <w:szCs w:val="24"/>
          <w:vertAlign w:val="superscript"/>
          <w:lang w:val="en-US"/>
        </w:rPr>
        <w:t>]</w:t>
      </w:r>
      <w:r w:rsidR="005158BA" w:rsidRPr="00A05A1F">
        <w:rPr>
          <w:rFonts w:ascii="Book Antiqua" w:hAnsi="Book Antiqua"/>
          <w:sz w:val="24"/>
          <w:szCs w:val="24"/>
          <w:lang w:val="en-US"/>
        </w:rPr>
        <w:t xml:space="preserve"> </w:t>
      </w:r>
      <w:r w:rsidR="00322089" w:rsidRPr="00A05A1F">
        <w:rPr>
          <w:rFonts w:ascii="Book Antiqua" w:hAnsi="Book Antiqua"/>
          <w:sz w:val="24"/>
          <w:szCs w:val="24"/>
          <w:lang w:val="en-US"/>
        </w:rPr>
        <w:t xml:space="preserve">that included the patients in these four studies found a </w:t>
      </w:r>
      <w:r w:rsidR="005158BA" w:rsidRPr="00A05A1F">
        <w:rPr>
          <w:rFonts w:ascii="Book Antiqua" w:hAnsi="Book Antiqua"/>
          <w:sz w:val="24"/>
          <w:szCs w:val="24"/>
          <w:lang w:val="en-US"/>
        </w:rPr>
        <w:t>recurrenc</w:t>
      </w:r>
      <w:r w:rsidR="00322089" w:rsidRPr="00A05A1F">
        <w:rPr>
          <w:rFonts w:ascii="Book Antiqua" w:hAnsi="Book Antiqua"/>
          <w:sz w:val="24"/>
          <w:szCs w:val="24"/>
          <w:lang w:val="en-US"/>
        </w:rPr>
        <w:t xml:space="preserve">e rate of </w:t>
      </w:r>
      <w:r w:rsidR="005158BA" w:rsidRPr="00A05A1F">
        <w:rPr>
          <w:rFonts w:ascii="Book Antiqua" w:hAnsi="Book Antiqua"/>
          <w:sz w:val="24"/>
          <w:szCs w:val="24"/>
          <w:lang w:val="en-US"/>
        </w:rPr>
        <w:t>3</w:t>
      </w:r>
      <w:r w:rsidR="00322089" w:rsidRPr="00A05A1F">
        <w:rPr>
          <w:rFonts w:ascii="Book Antiqua" w:hAnsi="Book Antiqua"/>
          <w:sz w:val="24"/>
          <w:szCs w:val="24"/>
          <w:lang w:val="en-US"/>
        </w:rPr>
        <w:t>.</w:t>
      </w:r>
      <w:r w:rsidR="005158BA" w:rsidRPr="00A05A1F">
        <w:rPr>
          <w:rFonts w:ascii="Book Antiqua" w:hAnsi="Book Antiqua"/>
          <w:sz w:val="24"/>
          <w:szCs w:val="24"/>
          <w:lang w:val="en-US"/>
        </w:rPr>
        <w:t xml:space="preserve">9% </w:t>
      </w:r>
      <w:r w:rsidR="0048793C" w:rsidRPr="00A05A1F">
        <w:rPr>
          <w:rFonts w:ascii="Book Antiqua" w:hAnsi="Book Antiqua"/>
          <w:i/>
          <w:sz w:val="24"/>
          <w:szCs w:val="24"/>
          <w:lang w:val="en-US"/>
        </w:rPr>
        <w:t>vs</w:t>
      </w:r>
      <w:r w:rsidR="00322089" w:rsidRPr="00A05A1F">
        <w:rPr>
          <w:rFonts w:ascii="Book Antiqua" w:hAnsi="Book Antiqua"/>
          <w:sz w:val="24"/>
          <w:szCs w:val="24"/>
          <w:lang w:val="en-US"/>
        </w:rPr>
        <w:t xml:space="preserve"> </w:t>
      </w:r>
      <w:r w:rsidR="005158BA" w:rsidRPr="00A05A1F">
        <w:rPr>
          <w:rFonts w:ascii="Book Antiqua" w:hAnsi="Book Antiqua"/>
          <w:sz w:val="24"/>
          <w:szCs w:val="24"/>
          <w:lang w:val="en-US"/>
        </w:rPr>
        <w:t xml:space="preserve">1% </w:t>
      </w:r>
      <w:r w:rsidR="00322089" w:rsidRPr="00A05A1F">
        <w:rPr>
          <w:rFonts w:ascii="Book Antiqua" w:hAnsi="Book Antiqua"/>
          <w:sz w:val="24"/>
          <w:szCs w:val="24"/>
          <w:lang w:val="en-US"/>
        </w:rPr>
        <w:t>in the case of combined prophylaxis</w:t>
      </w:r>
      <w:r w:rsidR="005158BA" w:rsidRPr="00A05A1F">
        <w:rPr>
          <w:rFonts w:ascii="Book Antiqua" w:hAnsi="Book Antiqua"/>
          <w:sz w:val="24"/>
          <w:szCs w:val="24"/>
          <w:lang w:val="en-US"/>
        </w:rPr>
        <w:t xml:space="preserve"> </w:t>
      </w:r>
      <w:r w:rsidR="00322089" w:rsidRPr="00A05A1F">
        <w:rPr>
          <w:rFonts w:ascii="Book Antiqua" w:hAnsi="Book Antiqua"/>
          <w:sz w:val="24"/>
          <w:szCs w:val="24"/>
          <w:lang w:val="en-US"/>
        </w:rPr>
        <w:t xml:space="preserve">with </w:t>
      </w:r>
      <w:r w:rsidR="005158BA" w:rsidRPr="00A05A1F">
        <w:rPr>
          <w:rFonts w:ascii="Book Antiqua" w:hAnsi="Book Antiqua"/>
          <w:sz w:val="24"/>
          <w:szCs w:val="24"/>
          <w:lang w:val="en-US"/>
        </w:rPr>
        <w:t xml:space="preserve">HBIG </w:t>
      </w:r>
      <w:r w:rsidR="00322089" w:rsidRPr="00A05A1F">
        <w:rPr>
          <w:rFonts w:ascii="Book Antiqua" w:hAnsi="Book Antiqua"/>
          <w:sz w:val="24"/>
          <w:szCs w:val="24"/>
          <w:lang w:val="en-US"/>
        </w:rPr>
        <w:t xml:space="preserve">and </w:t>
      </w:r>
      <w:r w:rsidR="005158BA" w:rsidRPr="00A05A1F">
        <w:rPr>
          <w:rFonts w:ascii="Book Antiqua" w:hAnsi="Book Antiqua"/>
          <w:sz w:val="24"/>
          <w:szCs w:val="24"/>
          <w:lang w:val="en-US"/>
        </w:rPr>
        <w:t xml:space="preserve">ETV/TDF, </w:t>
      </w:r>
      <w:r w:rsidR="00322089" w:rsidRPr="00A05A1F">
        <w:rPr>
          <w:rFonts w:ascii="Book Antiqua" w:hAnsi="Book Antiqua"/>
          <w:sz w:val="24"/>
          <w:szCs w:val="24"/>
          <w:lang w:val="en-US"/>
        </w:rPr>
        <w:t xml:space="preserve">though the difference was not significant </w:t>
      </w:r>
      <w:r w:rsidR="005158BA" w:rsidRPr="00A05A1F">
        <w:rPr>
          <w:rFonts w:ascii="Book Antiqua" w:hAnsi="Book Antiqua"/>
          <w:sz w:val="24"/>
          <w:szCs w:val="24"/>
          <w:lang w:val="en-US"/>
        </w:rPr>
        <w:t>(</w:t>
      </w:r>
      <w:r w:rsidR="009C1C9F" w:rsidRPr="00A05A1F">
        <w:rPr>
          <w:rFonts w:ascii="Book Antiqua" w:hAnsi="Book Antiqua"/>
          <w:i/>
          <w:sz w:val="24"/>
          <w:szCs w:val="24"/>
          <w:lang w:val="en-US"/>
        </w:rPr>
        <w:t xml:space="preserve">P = </w:t>
      </w:r>
      <w:r w:rsidR="005158BA" w:rsidRPr="00A05A1F">
        <w:rPr>
          <w:rFonts w:ascii="Book Antiqua" w:hAnsi="Book Antiqua"/>
          <w:sz w:val="24"/>
          <w:szCs w:val="24"/>
          <w:lang w:val="en-US"/>
        </w:rPr>
        <w:t>0.17).</w:t>
      </w:r>
      <w:r w:rsidR="00A05A1F" w:rsidRPr="00A05A1F">
        <w:rPr>
          <w:rFonts w:ascii="Book Antiqua" w:hAnsi="Book Antiqua"/>
          <w:sz w:val="24"/>
          <w:szCs w:val="24"/>
          <w:lang w:val="en-US"/>
        </w:rPr>
        <w:t xml:space="preserve">  </w:t>
      </w:r>
      <w:r w:rsidR="005158BA" w:rsidRPr="00A05A1F">
        <w:rPr>
          <w:rFonts w:ascii="Book Antiqua" w:hAnsi="Book Antiqua"/>
          <w:sz w:val="24"/>
          <w:szCs w:val="24"/>
          <w:lang w:val="en-US"/>
        </w:rPr>
        <w:t xml:space="preserve"> </w:t>
      </w:r>
    </w:p>
    <w:p w:rsidR="005158BA" w:rsidRPr="00A05A1F" w:rsidRDefault="002C0E9A"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This therapeutic strategy seems to be associated with a greater risk of </w:t>
      </w:r>
      <w:r w:rsidR="002536FF" w:rsidRPr="00A05A1F">
        <w:rPr>
          <w:rFonts w:ascii="Book Antiqua" w:hAnsi="Book Antiqua"/>
          <w:sz w:val="24"/>
          <w:szCs w:val="24"/>
          <w:lang w:val="en-US"/>
        </w:rPr>
        <w:t>recurrence</w:t>
      </w:r>
      <w:r w:rsidR="00394BFF" w:rsidRPr="00A05A1F">
        <w:rPr>
          <w:rFonts w:ascii="Book Antiqua" w:hAnsi="Book Antiqua"/>
          <w:sz w:val="24"/>
          <w:szCs w:val="24"/>
          <w:lang w:val="en-US"/>
        </w:rPr>
        <w:t xml:space="preserve"> </w:t>
      </w:r>
      <w:r w:rsidRPr="00A05A1F">
        <w:rPr>
          <w:rFonts w:ascii="Book Antiqua" w:hAnsi="Book Antiqua"/>
          <w:sz w:val="24"/>
          <w:szCs w:val="24"/>
          <w:lang w:val="en-US"/>
        </w:rPr>
        <w:t xml:space="preserve">in </w:t>
      </w:r>
      <w:r w:rsidR="002536FF" w:rsidRPr="00A05A1F">
        <w:rPr>
          <w:rFonts w:ascii="Book Antiqua" w:hAnsi="Book Antiqua"/>
          <w:sz w:val="24"/>
          <w:szCs w:val="24"/>
          <w:lang w:val="en-US"/>
        </w:rPr>
        <w:t>those</w:t>
      </w:r>
      <w:r w:rsidRPr="00A05A1F">
        <w:rPr>
          <w:rFonts w:ascii="Book Antiqua" w:hAnsi="Book Antiqua"/>
          <w:sz w:val="24"/>
          <w:szCs w:val="24"/>
          <w:lang w:val="en-US"/>
        </w:rPr>
        <w:t xml:space="preserve"> patients with high HBV-</w:t>
      </w:r>
      <w:r w:rsidR="00394BFF" w:rsidRPr="00A05A1F">
        <w:rPr>
          <w:rFonts w:ascii="Book Antiqua" w:hAnsi="Book Antiqua"/>
          <w:sz w:val="24"/>
          <w:szCs w:val="24"/>
          <w:lang w:val="en-US"/>
        </w:rPr>
        <w:t>DNA</w:t>
      </w:r>
      <w:r w:rsidRPr="00A05A1F">
        <w:rPr>
          <w:rFonts w:ascii="Book Antiqua" w:hAnsi="Book Antiqua"/>
          <w:sz w:val="24"/>
          <w:szCs w:val="24"/>
          <w:lang w:val="en-US"/>
        </w:rPr>
        <w:t xml:space="preserve"> levels at the time of </w:t>
      </w:r>
      <w:r w:rsidR="00394BFF" w:rsidRPr="00A05A1F">
        <w:rPr>
          <w:rFonts w:ascii="Book Antiqua" w:hAnsi="Book Antiqua"/>
          <w:sz w:val="24"/>
          <w:szCs w:val="24"/>
          <w:lang w:val="en-US"/>
        </w:rPr>
        <w:t>tra</w:t>
      </w:r>
      <w:r w:rsidR="002536FF" w:rsidRPr="00A05A1F">
        <w:rPr>
          <w:rFonts w:ascii="Book Antiqua" w:hAnsi="Book Antiqua"/>
          <w:sz w:val="24"/>
          <w:szCs w:val="24"/>
          <w:lang w:val="en-US"/>
        </w:rPr>
        <w:t>n</w:t>
      </w:r>
      <w:r w:rsidR="00394BFF" w:rsidRPr="00A05A1F">
        <w:rPr>
          <w:rFonts w:ascii="Book Antiqua" w:hAnsi="Book Antiqua"/>
          <w:sz w:val="24"/>
          <w:szCs w:val="24"/>
          <w:lang w:val="en-US"/>
        </w:rPr>
        <w:t>splant</w:t>
      </w:r>
      <w:r w:rsidR="00A97B39" w:rsidRPr="00A05A1F">
        <w:rPr>
          <w:rFonts w:ascii="Book Antiqua" w:hAnsi="Book Antiqua"/>
          <w:sz w:val="24"/>
          <w:szCs w:val="24"/>
          <w:lang w:val="en-US"/>
        </w:rPr>
        <w:t>ation</w:t>
      </w:r>
      <w:r w:rsidR="00394BFF" w:rsidRPr="00A05A1F">
        <w:rPr>
          <w:rFonts w:ascii="Book Antiqua" w:hAnsi="Book Antiqua"/>
          <w:sz w:val="24"/>
          <w:szCs w:val="24"/>
          <w:lang w:val="en-US"/>
        </w:rPr>
        <w:t xml:space="preserve">. </w:t>
      </w:r>
      <w:r w:rsidRPr="00A05A1F">
        <w:rPr>
          <w:rFonts w:ascii="Book Antiqua" w:hAnsi="Book Antiqua"/>
          <w:sz w:val="24"/>
          <w:szCs w:val="24"/>
          <w:lang w:val="en-US"/>
        </w:rPr>
        <w:t xml:space="preserve">One study also found that </w:t>
      </w:r>
      <w:r w:rsidR="00394BFF" w:rsidRPr="00A05A1F">
        <w:rPr>
          <w:rFonts w:ascii="Book Antiqua" w:hAnsi="Book Antiqua"/>
          <w:sz w:val="24"/>
          <w:szCs w:val="24"/>
          <w:lang w:val="en-US"/>
        </w:rPr>
        <w:t>detec</w:t>
      </w:r>
      <w:r w:rsidRPr="00A05A1F">
        <w:rPr>
          <w:rFonts w:ascii="Book Antiqua" w:hAnsi="Book Antiqua"/>
          <w:sz w:val="24"/>
          <w:szCs w:val="24"/>
          <w:lang w:val="en-US"/>
        </w:rPr>
        <w:t xml:space="preserve">tion of low and transitory HBV-DNA levels was not necessarily associated with </w:t>
      </w:r>
      <w:r w:rsidR="00394BFF" w:rsidRPr="00A05A1F">
        <w:rPr>
          <w:rFonts w:ascii="Book Antiqua" w:hAnsi="Book Antiqua"/>
          <w:sz w:val="24"/>
          <w:szCs w:val="24"/>
          <w:lang w:val="en-US"/>
        </w:rPr>
        <w:t>rec</w:t>
      </w:r>
      <w:r w:rsidRPr="00A05A1F">
        <w:rPr>
          <w:rFonts w:ascii="Book Antiqua" w:hAnsi="Book Antiqua"/>
          <w:sz w:val="24"/>
          <w:szCs w:val="24"/>
          <w:lang w:val="en-US"/>
        </w:rPr>
        <w:t xml:space="preserve">urrence, and only those patients who had persistently high </w:t>
      </w:r>
      <w:r w:rsidR="00394BFF" w:rsidRPr="00A05A1F">
        <w:rPr>
          <w:rFonts w:ascii="Book Antiqua" w:hAnsi="Book Antiqua"/>
          <w:sz w:val="24"/>
          <w:szCs w:val="24"/>
          <w:lang w:val="en-US"/>
        </w:rPr>
        <w:t xml:space="preserve">HBsAg </w:t>
      </w:r>
      <w:r w:rsidRPr="00A05A1F">
        <w:rPr>
          <w:rFonts w:ascii="Book Antiqua" w:hAnsi="Book Antiqua"/>
          <w:sz w:val="24"/>
          <w:szCs w:val="24"/>
          <w:lang w:val="en-US"/>
        </w:rPr>
        <w:t>and</w:t>
      </w:r>
      <w:r w:rsidR="00394BFF" w:rsidRPr="00A05A1F">
        <w:rPr>
          <w:rFonts w:ascii="Book Antiqua" w:hAnsi="Book Antiqua"/>
          <w:sz w:val="24"/>
          <w:szCs w:val="24"/>
          <w:lang w:val="en-US"/>
        </w:rPr>
        <w:t>/</w:t>
      </w:r>
      <w:r w:rsidRPr="00A05A1F">
        <w:rPr>
          <w:rFonts w:ascii="Book Antiqua" w:hAnsi="Book Antiqua"/>
          <w:sz w:val="24"/>
          <w:szCs w:val="24"/>
          <w:lang w:val="en-US"/>
        </w:rPr>
        <w:t>or</w:t>
      </w:r>
      <w:r w:rsidR="00394BFF" w:rsidRPr="00A05A1F">
        <w:rPr>
          <w:rFonts w:ascii="Book Antiqua" w:hAnsi="Book Antiqua"/>
          <w:sz w:val="24"/>
          <w:szCs w:val="24"/>
          <w:lang w:val="en-US"/>
        </w:rPr>
        <w:t xml:space="preserve"> </w:t>
      </w:r>
      <w:r w:rsidRPr="00A05A1F">
        <w:rPr>
          <w:rFonts w:ascii="Book Antiqua" w:hAnsi="Book Antiqua"/>
          <w:sz w:val="24"/>
          <w:szCs w:val="24"/>
          <w:lang w:val="en-US"/>
        </w:rPr>
        <w:t>HBV-DNA levels</w:t>
      </w:r>
      <w:r w:rsidR="00394BFF" w:rsidRPr="00A05A1F">
        <w:rPr>
          <w:rFonts w:ascii="Book Antiqua" w:hAnsi="Book Antiqua"/>
          <w:sz w:val="24"/>
          <w:szCs w:val="24"/>
          <w:lang w:val="en-US"/>
        </w:rPr>
        <w:t xml:space="preserve"> </w:t>
      </w:r>
      <w:r w:rsidRPr="00A05A1F">
        <w:rPr>
          <w:rFonts w:ascii="Book Antiqua" w:hAnsi="Book Antiqua"/>
          <w:sz w:val="24"/>
          <w:szCs w:val="24"/>
          <w:lang w:val="en-US"/>
        </w:rPr>
        <w:t xml:space="preserve">had a high risk of experiencing </w:t>
      </w:r>
      <w:r w:rsidR="002536FF" w:rsidRPr="00A05A1F">
        <w:rPr>
          <w:rFonts w:ascii="Book Antiqua" w:hAnsi="Book Antiqua"/>
          <w:sz w:val="24"/>
          <w:szCs w:val="24"/>
          <w:lang w:val="en-US"/>
        </w:rPr>
        <w:t>recurrence</w:t>
      </w:r>
      <w:r w:rsidR="00002259" w:rsidRPr="00A05A1F">
        <w:rPr>
          <w:rFonts w:ascii="Book Antiqua" w:hAnsi="Book Antiqua"/>
          <w:sz w:val="24"/>
          <w:szCs w:val="24"/>
          <w:vertAlign w:val="superscript"/>
          <w:lang w:val="en-US"/>
        </w:rPr>
        <w:t>[4</w:t>
      </w:r>
      <w:r w:rsidR="00273FB2" w:rsidRPr="00A05A1F">
        <w:rPr>
          <w:rFonts w:ascii="Book Antiqua" w:hAnsi="Book Antiqua"/>
          <w:sz w:val="24"/>
          <w:szCs w:val="24"/>
          <w:vertAlign w:val="superscript"/>
          <w:lang w:val="en-US"/>
        </w:rPr>
        <w:t>4</w:t>
      </w:r>
      <w:r w:rsidR="00F44DBB" w:rsidRPr="00A05A1F">
        <w:rPr>
          <w:rFonts w:ascii="Book Antiqua" w:hAnsi="Book Antiqua"/>
          <w:sz w:val="24"/>
          <w:szCs w:val="24"/>
          <w:vertAlign w:val="superscript"/>
          <w:lang w:val="en-US"/>
        </w:rPr>
        <w:t>]</w:t>
      </w:r>
      <w:r w:rsidR="00394BFF" w:rsidRPr="00A05A1F">
        <w:rPr>
          <w:rFonts w:ascii="Book Antiqua" w:hAnsi="Book Antiqua"/>
          <w:sz w:val="24"/>
          <w:szCs w:val="24"/>
          <w:lang w:val="en-US"/>
        </w:rPr>
        <w:t xml:space="preserve">. </w:t>
      </w:r>
    </w:p>
    <w:p w:rsidR="009C1C9F" w:rsidRPr="00A05A1F" w:rsidRDefault="009C1C9F"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D45F7D" w:rsidRPr="00A05A1F" w:rsidRDefault="00784FFC" w:rsidP="00A05A1F">
      <w:pPr>
        <w:adjustRightInd w:val="0"/>
        <w:snapToGrid w:val="0"/>
        <w:spacing w:after="0" w:line="360" w:lineRule="auto"/>
        <w:jc w:val="both"/>
        <w:rPr>
          <w:rFonts w:ascii="Book Antiqua" w:hAnsi="Book Antiqua"/>
          <w:b/>
          <w:sz w:val="24"/>
          <w:szCs w:val="24"/>
          <w:lang w:val="en-US" w:eastAsia="zh-CN"/>
        </w:rPr>
      </w:pPr>
      <w:r w:rsidRPr="00A05A1F">
        <w:rPr>
          <w:rFonts w:ascii="Book Antiqua" w:hAnsi="Book Antiqua"/>
          <w:b/>
          <w:sz w:val="24"/>
          <w:szCs w:val="24"/>
          <w:lang w:val="en-US"/>
        </w:rPr>
        <w:t>Prophylaxis</w:t>
      </w:r>
      <w:r w:rsidR="00F44DBB" w:rsidRPr="00A05A1F">
        <w:rPr>
          <w:rFonts w:ascii="Book Antiqua" w:hAnsi="Book Antiqua"/>
          <w:b/>
          <w:sz w:val="24"/>
          <w:szCs w:val="24"/>
          <w:lang w:val="en-US"/>
        </w:rPr>
        <w:t xml:space="preserve"> </w:t>
      </w:r>
      <w:r w:rsidR="002536FF" w:rsidRPr="00A05A1F">
        <w:rPr>
          <w:rFonts w:ascii="Book Antiqua" w:hAnsi="Book Antiqua"/>
          <w:b/>
          <w:sz w:val="24"/>
          <w:szCs w:val="24"/>
          <w:lang w:val="en-US"/>
        </w:rPr>
        <w:t>without</w:t>
      </w:r>
      <w:r w:rsidR="00F44DBB" w:rsidRPr="00A05A1F">
        <w:rPr>
          <w:rFonts w:ascii="Book Antiqua" w:hAnsi="Book Antiqua"/>
          <w:b/>
          <w:sz w:val="24"/>
          <w:szCs w:val="24"/>
          <w:lang w:val="en-US"/>
        </w:rPr>
        <w:t xml:space="preserve"> HBIG</w:t>
      </w:r>
      <w:r w:rsidR="009C1C9F" w:rsidRPr="00A05A1F">
        <w:rPr>
          <w:rFonts w:ascii="Book Antiqua" w:hAnsi="Book Antiqua"/>
          <w:b/>
          <w:sz w:val="24"/>
          <w:szCs w:val="24"/>
          <w:lang w:val="en-US" w:eastAsia="zh-CN"/>
        </w:rPr>
        <w:t xml:space="preserve">: </w:t>
      </w:r>
      <w:r w:rsidR="001B4606" w:rsidRPr="00A05A1F">
        <w:rPr>
          <w:rFonts w:ascii="Book Antiqua" w:hAnsi="Book Antiqua"/>
          <w:sz w:val="24"/>
          <w:szCs w:val="24"/>
          <w:lang w:val="en-US"/>
        </w:rPr>
        <w:t xml:space="preserve">Experience using regimens of prophylaxis without </w:t>
      </w:r>
      <w:r w:rsidR="00AC6E08" w:rsidRPr="00A05A1F">
        <w:rPr>
          <w:rFonts w:ascii="Book Antiqua" w:hAnsi="Book Antiqua"/>
          <w:sz w:val="24"/>
          <w:szCs w:val="24"/>
          <w:lang w:val="en-US"/>
        </w:rPr>
        <w:t xml:space="preserve">HBIG </w:t>
      </w:r>
      <w:r w:rsidR="001B4606" w:rsidRPr="00A05A1F">
        <w:rPr>
          <w:rFonts w:ascii="Book Antiqua" w:hAnsi="Book Antiqua"/>
          <w:sz w:val="24"/>
          <w:szCs w:val="24"/>
          <w:lang w:val="en-US"/>
        </w:rPr>
        <w:t xml:space="preserve">and just oral </w:t>
      </w:r>
      <w:r w:rsidR="005D3EC7" w:rsidRPr="00A05A1F">
        <w:rPr>
          <w:rFonts w:ascii="Book Antiqua" w:hAnsi="Book Antiqua"/>
          <w:sz w:val="24"/>
          <w:szCs w:val="24"/>
          <w:lang w:val="en-US"/>
        </w:rPr>
        <w:t xml:space="preserve">antivirals </w:t>
      </w:r>
      <w:r w:rsidR="001B4606" w:rsidRPr="00A05A1F">
        <w:rPr>
          <w:rFonts w:ascii="Book Antiqua" w:hAnsi="Book Antiqua"/>
          <w:sz w:val="24"/>
          <w:szCs w:val="24"/>
          <w:lang w:val="en-US"/>
        </w:rPr>
        <w:t>is very limited</w:t>
      </w:r>
      <w:r w:rsidR="00DB4206" w:rsidRPr="00A05A1F">
        <w:rPr>
          <w:rFonts w:ascii="Book Antiqua" w:hAnsi="Book Antiqua"/>
          <w:sz w:val="24"/>
          <w:szCs w:val="24"/>
          <w:vertAlign w:val="superscript"/>
          <w:lang w:val="en-US"/>
        </w:rPr>
        <w:t>[</w:t>
      </w:r>
      <w:r w:rsidR="009C1C9F" w:rsidRPr="00A05A1F">
        <w:rPr>
          <w:rFonts w:ascii="Book Antiqua" w:hAnsi="Book Antiqua"/>
          <w:sz w:val="24"/>
          <w:szCs w:val="24"/>
          <w:vertAlign w:val="superscript"/>
          <w:lang w:val="en-US"/>
        </w:rPr>
        <w:t>25,</w:t>
      </w:r>
      <w:r w:rsidR="0043343B" w:rsidRPr="00A05A1F">
        <w:rPr>
          <w:rFonts w:ascii="Book Antiqua" w:hAnsi="Book Antiqua"/>
          <w:sz w:val="24"/>
          <w:szCs w:val="24"/>
          <w:vertAlign w:val="superscript"/>
          <w:lang w:val="en-US"/>
        </w:rPr>
        <w:t>49-54</w:t>
      </w:r>
      <w:r w:rsidR="00DB4206" w:rsidRPr="00A05A1F">
        <w:rPr>
          <w:rFonts w:ascii="Book Antiqua" w:hAnsi="Book Antiqua"/>
          <w:sz w:val="24"/>
          <w:szCs w:val="24"/>
          <w:vertAlign w:val="superscript"/>
          <w:lang w:val="en-US"/>
        </w:rPr>
        <w:t>]</w:t>
      </w:r>
      <w:r w:rsidR="00E751CA" w:rsidRPr="00A05A1F">
        <w:rPr>
          <w:rFonts w:ascii="Book Antiqua" w:hAnsi="Book Antiqua"/>
          <w:sz w:val="24"/>
          <w:szCs w:val="24"/>
          <w:lang w:val="en-US"/>
        </w:rPr>
        <w:t>.</w:t>
      </w:r>
      <w:r w:rsidR="00DD4690"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Fung </w:t>
      </w:r>
      <w:r w:rsidR="009C1C9F" w:rsidRPr="00A05A1F">
        <w:rPr>
          <w:rFonts w:ascii="Book Antiqua" w:hAnsi="Book Antiqua"/>
          <w:i/>
          <w:sz w:val="24"/>
          <w:szCs w:val="24"/>
          <w:lang w:val="en-US"/>
        </w:rPr>
        <w:t>et al</w:t>
      </w:r>
      <w:r w:rsidR="009D79C7" w:rsidRPr="00A05A1F">
        <w:rPr>
          <w:rFonts w:ascii="Book Antiqua" w:hAnsi="Book Antiqua"/>
          <w:sz w:val="24"/>
          <w:szCs w:val="24"/>
          <w:vertAlign w:val="superscript"/>
          <w:lang w:val="en-US"/>
        </w:rPr>
        <w:t>[52</w:t>
      </w:r>
      <w:r w:rsidR="00DD4690" w:rsidRPr="00A05A1F">
        <w:rPr>
          <w:rFonts w:ascii="Book Antiqua" w:hAnsi="Book Antiqua"/>
          <w:sz w:val="24"/>
          <w:szCs w:val="24"/>
          <w:vertAlign w:val="superscript"/>
          <w:lang w:val="en-US"/>
        </w:rPr>
        <w:t>]</w:t>
      </w:r>
      <w:r w:rsidR="00DD4690"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studied </w:t>
      </w:r>
      <w:r w:rsidR="00585A6B" w:rsidRPr="00A05A1F">
        <w:rPr>
          <w:rFonts w:ascii="Book Antiqua" w:hAnsi="Book Antiqua"/>
          <w:sz w:val="24"/>
          <w:szCs w:val="24"/>
          <w:lang w:val="en-US"/>
        </w:rPr>
        <w:t xml:space="preserve">80 </w:t>
      </w:r>
      <w:r w:rsidR="00585A6B" w:rsidRPr="00A05A1F">
        <w:rPr>
          <w:rFonts w:ascii="Book Antiqua" w:hAnsi="Book Antiqua"/>
          <w:sz w:val="24"/>
          <w:szCs w:val="24"/>
          <w:lang w:val="en-US"/>
        </w:rPr>
        <w:lastRenderedPageBreak/>
        <w:t>pa</w:t>
      </w:r>
      <w:r w:rsidR="001B4606" w:rsidRPr="00A05A1F">
        <w:rPr>
          <w:rFonts w:ascii="Book Antiqua" w:hAnsi="Book Antiqua"/>
          <w:sz w:val="24"/>
          <w:szCs w:val="24"/>
          <w:lang w:val="en-US"/>
        </w:rPr>
        <w:t>t</w:t>
      </w:r>
      <w:r w:rsidR="00585A6B" w:rsidRPr="00A05A1F">
        <w:rPr>
          <w:rFonts w:ascii="Book Antiqua" w:hAnsi="Book Antiqua"/>
          <w:sz w:val="24"/>
          <w:szCs w:val="24"/>
          <w:lang w:val="en-US"/>
        </w:rPr>
        <w:t xml:space="preserve">ients </w:t>
      </w:r>
      <w:r w:rsidR="001B4606" w:rsidRPr="00A05A1F">
        <w:rPr>
          <w:rFonts w:ascii="Book Antiqua" w:hAnsi="Book Antiqua"/>
          <w:sz w:val="24"/>
          <w:szCs w:val="24"/>
          <w:lang w:val="en-US"/>
        </w:rPr>
        <w:t xml:space="preserve">who just received monotherapy with </w:t>
      </w:r>
      <w:r w:rsidR="00585A6B" w:rsidRPr="00A05A1F">
        <w:rPr>
          <w:rFonts w:ascii="Book Antiqua" w:hAnsi="Book Antiqua"/>
          <w:sz w:val="24"/>
          <w:szCs w:val="24"/>
          <w:lang w:val="en-US"/>
        </w:rPr>
        <w:t xml:space="preserve">ETV </w:t>
      </w:r>
      <w:r w:rsidR="001B4606" w:rsidRPr="00A05A1F">
        <w:rPr>
          <w:rFonts w:ascii="Book Antiqua" w:hAnsi="Book Antiqua"/>
          <w:sz w:val="24"/>
          <w:szCs w:val="24"/>
          <w:lang w:val="en-US"/>
        </w:rPr>
        <w:t xml:space="preserve">as </w:t>
      </w:r>
      <w:r w:rsidRPr="00A05A1F">
        <w:rPr>
          <w:rFonts w:ascii="Book Antiqua" w:hAnsi="Book Antiqua"/>
          <w:sz w:val="24"/>
          <w:szCs w:val="24"/>
          <w:lang w:val="en-US"/>
        </w:rPr>
        <w:t>prophylaxis</w:t>
      </w:r>
      <w:r w:rsidR="00585A6B"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and found a rate of </w:t>
      </w:r>
      <w:r w:rsidR="00585A6B" w:rsidRPr="00A05A1F">
        <w:rPr>
          <w:rFonts w:ascii="Book Antiqua" w:hAnsi="Book Antiqua"/>
          <w:sz w:val="24"/>
          <w:szCs w:val="24"/>
          <w:lang w:val="en-US"/>
        </w:rPr>
        <w:t xml:space="preserve">HBsAg </w:t>
      </w:r>
      <w:r w:rsidR="001B4606" w:rsidRPr="00A05A1F">
        <w:rPr>
          <w:rFonts w:ascii="Book Antiqua" w:hAnsi="Book Antiqua"/>
          <w:sz w:val="24"/>
          <w:szCs w:val="24"/>
          <w:lang w:val="en-US"/>
        </w:rPr>
        <w:t xml:space="preserve">positivization of </w:t>
      </w:r>
      <w:r w:rsidR="00585A6B" w:rsidRPr="00A05A1F">
        <w:rPr>
          <w:rFonts w:ascii="Book Antiqua" w:hAnsi="Book Antiqua"/>
          <w:sz w:val="24"/>
          <w:szCs w:val="24"/>
          <w:lang w:val="en-US"/>
        </w:rPr>
        <w:t>22</w:t>
      </w:r>
      <w:r w:rsidR="001B4606" w:rsidRPr="00A05A1F">
        <w:rPr>
          <w:rFonts w:ascii="Book Antiqua" w:hAnsi="Book Antiqua"/>
          <w:sz w:val="24"/>
          <w:szCs w:val="24"/>
          <w:lang w:val="en-US"/>
        </w:rPr>
        <w:t>.</w:t>
      </w:r>
      <w:r w:rsidR="00585A6B" w:rsidRPr="00A05A1F">
        <w:rPr>
          <w:rFonts w:ascii="Book Antiqua" w:hAnsi="Book Antiqua"/>
          <w:sz w:val="24"/>
          <w:szCs w:val="24"/>
          <w:lang w:val="en-US"/>
        </w:rPr>
        <w:t>5%</w:t>
      </w:r>
      <w:r w:rsidRPr="00A05A1F">
        <w:rPr>
          <w:rFonts w:ascii="Book Antiqua" w:hAnsi="Book Antiqua"/>
          <w:sz w:val="24"/>
          <w:szCs w:val="24"/>
          <w:lang w:val="en-US"/>
        </w:rPr>
        <w:t>, though only one pat</w:t>
      </w:r>
      <w:r w:rsidR="001B4606" w:rsidRPr="00A05A1F">
        <w:rPr>
          <w:rFonts w:ascii="Book Antiqua" w:hAnsi="Book Antiqua"/>
          <w:sz w:val="24"/>
          <w:szCs w:val="24"/>
          <w:lang w:val="en-US"/>
        </w:rPr>
        <w:t>ient</w:t>
      </w:r>
      <w:r w:rsidR="00585A6B" w:rsidRPr="00A05A1F">
        <w:rPr>
          <w:rFonts w:ascii="Book Antiqua" w:hAnsi="Book Antiqua"/>
          <w:sz w:val="24"/>
          <w:szCs w:val="24"/>
          <w:lang w:val="en-US"/>
        </w:rPr>
        <w:t xml:space="preserve"> (1</w:t>
      </w:r>
      <w:r w:rsidR="001B4606" w:rsidRPr="00A05A1F">
        <w:rPr>
          <w:rFonts w:ascii="Book Antiqua" w:hAnsi="Book Antiqua"/>
          <w:sz w:val="24"/>
          <w:szCs w:val="24"/>
          <w:lang w:val="en-US"/>
        </w:rPr>
        <w:t>.</w:t>
      </w:r>
      <w:r w:rsidR="00585A6B" w:rsidRPr="00A05A1F">
        <w:rPr>
          <w:rFonts w:ascii="Book Antiqua" w:hAnsi="Book Antiqua"/>
          <w:sz w:val="24"/>
          <w:szCs w:val="24"/>
          <w:lang w:val="en-US"/>
        </w:rPr>
        <w:t xml:space="preserve">2%) </w:t>
      </w:r>
      <w:r w:rsidR="001B4606" w:rsidRPr="00A05A1F">
        <w:rPr>
          <w:rFonts w:ascii="Book Antiqua" w:hAnsi="Book Antiqua"/>
          <w:sz w:val="24"/>
          <w:szCs w:val="24"/>
          <w:lang w:val="en-US"/>
        </w:rPr>
        <w:t>was positive for HBV-</w:t>
      </w:r>
      <w:r w:rsidR="00585A6B" w:rsidRPr="00A05A1F">
        <w:rPr>
          <w:rFonts w:ascii="Book Antiqua" w:hAnsi="Book Antiqua"/>
          <w:sz w:val="24"/>
          <w:szCs w:val="24"/>
          <w:lang w:val="en-US"/>
        </w:rPr>
        <w:t>DNA</w:t>
      </w:r>
      <w:r w:rsidR="001B4606" w:rsidRPr="00A05A1F">
        <w:rPr>
          <w:rFonts w:ascii="Book Antiqua" w:hAnsi="Book Antiqua"/>
          <w:sz w:val="24"/>
          <w:szCs w:val="24"/>
          <w:lang w:val="en-US"/>
        </w:rPr>
        <w:t xml:space="preserve"> after the follow-up period of </w:t>
      </w:r>
      <w:r w:rsidR="00585A6B" w:rsidRPr="00A05A1F">
        <w:rPr>
          <w:rFonts w:ascii="Book Antiqua" w:hAnsi="Book Antiqua"/>
          <w:sz w:val="24"/>
          <w:szCs w:val="24"/>
          <w:lang w:val="en-US"/>
        </w:rPr>
        <w:t>26 m</w:t>
      </w:r>
      <w:r w:rsidR="001B4606" w:rsidRPr="00A05A1F">
        <w:rPr>
          <w:rFonts w:ascii="Book Antiqua" w:hAnsi="Book Antiqua"/>
          <w:sz w:val="24"/>
          <w:szCs w:val="24"/>
          <w:lang w:val="en-US"/>
        </w:rPr>
        <w:t>onths</w:t>
      </w:r>
      <w:r w:rsidR="00585A6B" w:rsidRPr="00A05A1F">
        <w:rPr>
          <w:rFonts w:ascii="Book Antiqua" w:hAnsi="Book Antiqua"/>
          <w:sz w:val="24"/>
          <w:szCs w:val="24"/>
          <w:lang w:val="en-US"/>
        </w:rPr>
        <w:t xml:space="preserve">. </w:t>
      </w:r>
      <w:r w:rsidR="001B4606" w:rsidRPr="00A05A1F">
        <w:rPr>
          <w:rFonts w:ascii="Book Antiqua" w:hAnsi="Book Antiqua"/>
          <w:sz w:val="24"/>
          <w:szCs w:val="24"/>
          <w:lang w:val="en-US"/>
        </w:rPr>
        <w:t>L</w:t>
      </w:r>
      <w:r w:rsidRPr="00A05A1F">
        <w:rPr>
          <w:rFonts w:ascii="Book Antiqua" w:hAnsi="Book Antiqua"/>
          <w:sz w:val="24"/>
          <w:szCs w:val="24"/>
          <w:lang w:val="en-US"/>
        </w:rPr>
        <w:t>ikewise, they found that the pat</w:t>
      </w:r>
      <w:r w:rsidR="001B4606" w:rsidRPr="00A05A1F">
        <w:rPr>
          <w:rFonts w:ascii="Book Antiqua" w:hAnsi="Book Antiqua"/>
          <w:sz w:val="24"/>
          <w:szCs w:val="24"/>
          <w:lang w:val="en-US"/>
        </w:rPr>
        <w:t>ient</w:t>
      </w:r>
      <w:r w:rsidR="00585A6B" w:rsidRPr="00A05A1F">
        <w:rPr>
          <w:rFonts w:ascii="Book Antiqua" w:hAnsi="Book Antiqua"/>
          <w:sz w:val="24"/>
          <w:szCs w:val="24"/>
          <w:lang w:val="en-US"/>
        </w:rPr>
        <w:t xml:space="preserve">s </w:t>
      </w:r>
      <w:r w:rsidR="001B4606" w:rsidRPr="00A05A1F">
        <w:rPr>
          <w:rFonts w:ascii="Book Antiqua" w:hAnsi="Book Antiqua"/>
          <w:sz w:val="24"/>
          <w:szCs w:val="24"/>
          <w:lang w:val="en-US"/>
        </w:rPr>
        <w:t>with HBV-</w:t>
      </w:r>
      <w:r w:rsidR="00585A6B" w:rsidRPr="00A05A1F">
        <w:rPr>
          <w:rFonts w:ascii="Book Antiqua" w:hAnsi="Book Antiqua"/>
          <w:sz w:val="24"/>
          <w:szCs w:val="24"/>
          <w:lang w:val="en-US"/>
        </w:rPr>
        <w:t>DNA</w:t>
      </w:r>
      <w:r w:rsidR="001B4606" w:rsidRPr="00A05A1F">
        <w:rPr>
          <w:rFonts w:ascii="Book Antiqua" w:hAnsi="Book Antiqua"/>
          <w:sz w:val="24"/>
          <w:szCs w:val="24"/>
          <w:lang w:val="en-US"/>
        </w:rPr>
        <w:t xml:space="preserve">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585A6B" w:rsidRPr="00A05A1F">
        <w:rPr>
          <w:rFonts w:ascii="Book Antiqua" w:hAnsi="Book Antiqua"/>
          <w:sz w:val="24"/>
          <w:szCs w:val="24"/>
          <w:lang w:val="en-US"/>
        </w:rPr>
        <w:t>5 log copi</w:t>
      </w:r>
      <w:r w:rsidR="001B4606" w:rsidRPr="00A05A1F">
        <w:rPr>
          <w:rFonts w:ascii="Book Antiqua" w:hAnsi="Book Antiqua"/>
          <w:sz w:val="24"/>
          <w:szCs w:val="24"/>
          <w:lang w:val="en-US"/>
        </w:rPr>
        <w:t>e</w:t>
      </w:r>
      <w:r w:rsidR="00585A6B" w:rsidRPr="00A05A1F">
        <w:rPr>
          <w:rFonts w:ascii="Book Antiqua" w:hAnsi="Book Antiqua"/>
          <w:sz w:val="24"/>
          <w:szCs w:val="24"/>
          <w:lang w:val="en-US"/>
        </w:rPr>
        <w:t>s</w:t>
      </w:r>
      <w:r w:rsidR="001B4606" w:rsidRPr="00A05A1F">
        <w:rPr>
          <w:rFonts w:ascii="Book Antiqua" w:hAnsi="Book Antiqua"/>
          <w:sz w:val="24"/>
          <w:szCs w:val="24"/>
          <w:lang w:val="en-US"/>
        </w:rPr>
        <w:t>/</w:t>
      </w:r>
      <w:r w:rsidR="0019523C" w:rsidRPr="00A05A1F">
        <w:rPr>
          <w:rFonts w:ascii="Book Antiqua" w:hAnsi="Book Antiqua"/>
          <w:sz w:val="24"/>
          <w:szCs w:val="24"/>
          <w:lang w:val="en-US"/>
        </w:rPr>
        <w:t>mL</w:t>
      </w:r>
      <w:r w:rsidR="00585A6B"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and </w:t>
      </w:r>
      <w:r w:rsidR="00585A6B" w:rsidRPr="00A05A1F">
        <w:rPr>
          <w:rFonts w:ascii="Book Antiqua" w:hAnsi="Book Antiqua"/>
          <w:sz w:val="24"/>
          <w:szCs w:val="24"/>
          <w:lang w:val="en-US"/>
        </w:rPr>
        <w:t xml:space="preserve">HBsAg </w:t>
      </w:r>
      <w:r w:rsidR="001B4606" w:rsidRPr="00A05A1F">
        <w:rPr>
          <w:rFonts w:ascii="Book Antiqua" w:hAnsi="Book Antiqua"/>
          <w:sz w:val="24"/>
          <w:szCs w:val="24"/>
          <w:lang w:val="en-US"/>
        </w:rPr>
        <w:t xml:space="preserve">values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585A6B" w:rsidRPr="00A05A1F">
        <w:rPr>
          <w:rFonts w:ascii="Book Antiqua" w:hAnsi="Book Antiqua"/>
          <w:sz w:val="24"/>
          <w:szCs w:val="24"/>
          <w:lang w:val="en-US"/>
        </w:rPr>
        <w:t xml:space="preserve">3 log </w:t>
      </w:r>
      <w:r w:rsidR="001B4606" w:rsidRPr="00A05A1F">
        <w:rPr>
          <w:rFonts w:ascii="Book Antiqua" w:hAnsi="Book Antiqua"/>
          <w:sz w:val="24"/>
          <w:szCs w:val="24"/>
          <w:lang w:val="en-US"/>
        </w:rPr>
        <w:t>I</w:t>
      </w:r>
      <w:r w:rsidR="0019523C" w:rsidRPr="00A05A1F">
        <w:rPr>
          <w:rFonts w:ascii="Book Antiqua" w:hAnsi="Book Antiqua"/>
          <w:sz w:val="24"/>
          <w:szCs w:val="24"/>
          <w:lang w:val="en-US"/>
        </w:rPr>
        <w:t>U/mL</w:t>
      </w:r>
      <w:r w:rsidR="00585A6B" w:rsidRPr="00A05A1F">
        <w:rPr>
          <w:rFonts w:ascii="Book Antiqua" w:hAnsi="Book Antiqua"/>
          <w:sz w:val="24"/>
          <w:szCs w:val="24"/>
          <w:lang w:val="en-US"/>
        </w:rPr>
        <w:t xml:space="preserve"> pretra</w:t>
      </w:r>
      <w:r w:rsidR="001B4606" w:rsidRPr="00A05A1F">
        <w:rPr>
          <w:rFonts w:ascii="Book Antiqua" w:hAnsi="Book Antiqua"/>
          <w:sz w:val="24"/>
          <w:szCs w:val="24"/>
          <w:lang w:val="en-US"/>
        </w:rPr>
        <w:t>n</w:t>
      </w:r>
      <w:r w:rsidR="00585A6B" w:rsidRPr="00A05A1F">
        <w:rPr>
          <w:rFonts w:ascii="Book Antiqua" w:hAnsi="Book Antiqua"/>
          <w:sz w:val="24"/>
          <w:szCs w:val="24"/>
          <w:lang w:val="en-US"/>
        </w:rPr>
        <w:t xml:space="preserve">splant </w:t>
      </w:r>
      <w:r w:rsidR="001B4606" w:rsidRPr="00A05A1F">
        <w:rPr>
          <w:rFonts w:ascii="Book Antiqua" w:hAnsi="Book Antiqua"/>
          <w:sz w:val="24"/>
          <w:szCs w:val="24"/>
          <w:lang w:val="en-US"/>
        </w:rPr>
        <w:t xml:space="preserve">had an accumulated rate of </w:t>
      </w:r>
      <w:r w:rsidR="00585A6B" w:rsidRPr="00A05A1F">
        <w:rPr>
          <w:rFonts w:ascii="Book Antiqua" w:hAnsi="Book Antiqua"/>
          <w:sz w:val="24"/>
          <w:szCs w:val="24"/>
          <w:lang w:val="en-US"/>
        </w:rPr>
        <w:t xml:space="preserve">HBsAg </w:t>
      </w:r>
      <w:r w:rsidR="001B4606" w:rsidRPr="00A05A1F">
        <w:rPr>
          <w:rFonts w:ascii="Book Antiqua" w:hAnsi="Book Antiqua"/>
          <w:sz w:val="24"/>
          <w:szCs w:val="24"/>
          <w:lang w:val="en-US"/>
        </w:rPr>
        <w:t xml:space="preserve">negativization at </w:t>
      </w:r>
      <w:r w:rsidR="00585A6B" w:rsidRPr="00A05A1F">
        <w:rPr>
          <w:rFonts w:ascii="Book Antiqua" w:hAnsi="Book Antiqua"/>
          <w:sz w:val="24"/>
          <w:szCs w:val="24"/>
          <w:lang w:val="en-US"/>
        </w:rPr>
        <w:t xml:space="preserve">18 </w:t>
      </w:r>
      <w:r w:rsidR="001B4606" w:rsidRPr="00A05A1F">
        <w:rPr>
          <w:rFonts w:ascii="Book Antiqua" w:hAnsi="Book Antiqua"/>
          <w:sz w:val="24"/>
          <w:szCs w:val="24"/>
          <w:lang w:val="en-US"/>
        </w:rPr>
        <w:t>months of 100</w:t>
      </w:r>
      <w:r w:rsidR="00585A6B" w:rsidRPr="00A05A1F">
        <w:rPr>
          <w:rFonts w:ascii="Book Antiqua" w:hAnsi="Book Antiqua"/>
          <w:sz w:val="24"/>
          <w:szCs w:val="24"/>
          <w:lang w:val="en-US"/>
        </w:rPr>
        <w:t xml:space="preserve">%, </w:t>
      </w:r>
      <w:r w:rsidR="0048793C" w:rsidRPr="00A05A1F">
        <w:rPr>
          <w:rFonts w:ascii="Book Antiqua" w:hAnsi="Book Antiqua"/>
          <w:i/>
          <w:sz w:val="24"/>
          <w:szCs w:val="24"/>
          <w:lang w:val="en-US"/>
        </w:rPr>
        <w:t>vs</w:t>
      </w:r>
      <w:r w:rsidR="001B4606" w:rsidRPr="00A05A1F">
        <w:rPr>
          <w:rFonts w:ascii="Book Antiqua" w:hAnsi="Book Antiqua"/>
          <w:sz w:val="24"/>
          <w:szCs w:val="24"/>
          <w:lang w:val="en-US"/>
        </w:rPr>
        <w:t xml:space="preserve"> </w:t>
      </w:r>
      <w:r w:rsidR="00585A6B" w:rsidRPr="00A05A1F">
        <w:rPr>
          <w:rFonts w:ascii="Book Antiqua" w:hAnsi="Book Antiqua"/>
          <w:sz w:val="24"/>
          <w:szCs w:val="24"/>
          <w:lang w:val="en-US"/>
        </w:rPr>
        <w:t xml:space="preserve">78% </w:t>
      </w:r>
      <w:r w:rsidR="001B4606" w:rsidRPr="00A05A1F">
        <w:rPr>
          <w:rFonts w:ascii="Book Antiqua" w:hAnsi="Book Antiqua"/>
          <w:sz w:val="24"/>
          <w:szCs w:val="24"/>
          <w:lang w:val="en-US"/>
        </w:rPr>
        <w:t>in the pa</w:t>
      </w:r>
      <w:r w:rsidRPr="00A05A1F">
        <w:rPr>
          <w:rFonts w:ascii="Book Antiqua" w:hAnsi="Book Antiqua"/>
          <w:sz w:val="24"/>
          <w:szCs w:val="24"/>
          <w:lang w:val="en-US"/>
        </w:rPr>
        <w:t>t</w:t>
      </w:r>
      <w:r w:rsidR="001B4606" w:rsidRPr="00A05A1F">
        <w:rPr>
          <w:rFonts w:ascii="Book Antiqua" w:hAnsi="Book Antiqua"/>
          <w:sz w:val="24"/>
          <w:szCs w:val="24"/>
          <w:lang w:val="en-US"/>
        </w:rPr>
        <w:t>ient</w:t>
      </w:r>
      <w:r w:rsidR="00585A6B" w:rsidRPr="00A05A1F">
        <w:rPr>
          <w:rFonts w:ascii="Book Antiqua" w:hAnsi="Book Antiqua"/>
          <w:sz w:val="24"/>
          <w:szCs w:val="24"/>
          <w:lang w:val="en-US"/>
        </w:rPr>
        <w:t xml:space="preserve">s </w:t>
      </w:r>
      <w:r w:rsidR="001B4606" w:rsidRPr="00A05A1F">
        <w:rPr>
          <w:rFonts w:ascii="Book Antiqua" w:hAnsi="Book Antiqua"/>
          <w:sz w:val="24"/>
          <w:szCs w:val="24"/>
          <w:lang w:val="en-US"/>
        </w:rPr>
        <w:t>who did not fulfill these criteria</w:t>
      </w:r>
      <w:r w:rsidR="00585A6B" w:rsidRPr="00A05A1F">
        <w:rPr>
          <w:rFonts w:ascii="Book Antiqua" w:hAnsi="Book Antiqua"/>
          <w:sz w:val="24"/>
          <w:szCs w:val="24"/>
          <w:lang w:val="en-US"/>
        </w:rPr>
        <w:t xml:space="preserve">. </w:t>
      </w:r>
      <w:r w:rsidR="001B4606" w:rsidRPr="00A05A1F">
        <w:rPr>
          <w:rFonts w:ascii="Book Antiqua" w:hAnsi="Book Antiqua"/>
          <w:sz w:val="24"/>
          <w:szCs w:val="24"/>
          <w:lang w:val="en-US"/>
        </w:rPr>
        <w:t>A more recent study by these same authors</w:t>
      </w:r>
      <w:r w:rsidR="009D79C7" w:rsidRPr="00A05A1F">
        <w:rPr>
          <w:rFonts w:ascii="Book Antiqua" w:hAnsi="Book Antiqua"/>
          <w:sz w:val="24"/>
          <w:szCs w:val="24"/>
          <w:vertAlign w:val="superscript"/>
          <w:lang w:val="en-US"/>
        </w:rPr>
        <w:t>[53</w:t>
      </w:r>
      <w:r w:rsidR="00B708D9" w:rsidRPr="00A05A1F">
        <w:rPr>
          <w:rFonts w:ascii="Book Antiqua" w:hAnsi="Book Antiqua"/>
          <w:sz w:val="24"/>
          <w:szCs w:val="24"/>
          <w:vertAlign w:val="superscript"/>
          <w:lang w:val="en-US"/>
        </w:rPr>
        <w:t>]</w:t>
      </w:r>
      <w:r w:rsidR="00B708D9"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using </w:t>
      </w:r>
      <w:r w:rsidR="00B708D9" w:rsidRPr="00A05A1F">
        <w:rPr>
          <w:rFonts w:ascii="Book Antiqua" w:hAnsi="Book Antiqua"/>
          <w:sz w:val="24"/>
          <w:szCs w:val="24"/>
          <w:lang w:val="en-US"/>
        </w:rPr>
        <w:t xml:space="preserve">ETV </w:t>
      </w:r>
      <w:r w:rsidRPr="00A05A1F">
        <w:rPr>
          <w:rFonts w:ascii="Book Antiqua" w:hAnsi="Book Antiqua"/>
          <w:sz w:val="24"/>
          <w:szCs w:val="24"/>
          <w:lang w:val="en-US"/>
        </w:rPr>
        <w:t>in 142 pat</w:t>
      </w:r>
      <w:r w:rsidR="001B4606" w:rsidRPr="00A05A1F">
        <w:rPr>
          <w:rFonts w:ascii="Book Antiqua" w:hAnsi="Book Antiqua"/>
          <w:sz w:val="24"/>
          <w:szCs w:val="24"/>
          <w:lang w:val="en-US"/>
        </w:rPr>
        <w:t>ient</w:t>
      </w:r>
      <w:r w:rsidR="00B708D9" w:rsidRPr="00A05A1F">
        <w:rPr>
          <w:rFonts w:ascii="Book Antiqua" w:hAnsi="Book Antiqua"/>
          <w:sz w:val="24"/>
          <w:szCs w:val="24"/>
          <w:lang w:val="en-US"/>
        </w:rPr>
        <w:t>s</w:t>
      </w:r>
      <w:r w:rsidR="00A05A1F"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found </w:t>
      </w:r>
      <w:r w:rsidR="00B708D9" w:rsidRPr="00A05A1F">
        <w:rPr>
          <w:rFonts w:ascii="Book Antiqua" w:hAnsi="Book Antiqua"/>
          <w:sz w:val="24"/>
          <w:szCs w:val="24"/>
          <w:lang w:val="en-US"/>
        </w:rPr>
        <w:t>0% recurrenc</w:t>
      </w:r>
      <w:r w:rsidR="001B4606" w:rsidRPr="00A05A1F">
        <w:rPr>
          <w:rFonts w:ascii="Book Antiqua" w:hAnsi="Book Antiqua"/>
          <w:sz w:val="24"/>
          <w:szCs w:val="24"/>
          <w:lang w:val="en-US"/>
        </w:rPr>
        <w:t xml:space="preserve">e at </w:t>
      </w:r>
      <w:r w:rsidR="00B708D9" w:rsidRPr="00A05A1F">
        <w:rPr>
          <w:rFonts w:ascii="Book Antiqua" w:hAnsi="Book Antiqua"/>
          <w:sz w:val="24"/>
          <w:szCs w:val="24"/>
          <w:lang w:val="en-US"/>
        </w:rPr>
        <w:t xml:space="preserve">3 </w:t>
      </w:r>
      <w:r w:rsidR="001B4606" w:rsidRPr="00A05A1F">
        <w:rPr>
          <w:rFonts w:ascii="Book Antiqua" w:hAnsi="Book Antiqua"/>
          <w:sz w:val="24"/>
          <w:szCs w:val="24"/>
          <w:lang w:val="en-US"/>
        </w:rPr>
        <w:t xml:space="preserve">years </w:t>
      </w:r>
      <w:r w:rsidR="0048793C" w:rsidRPr="00A05A1F">
        <w:rPr>
          <w:rFonts w:ascii="Book Antiqua" w:hAnsi="Book Antiqua"/>
          <w:i/>
          <w:sz w:val="24"/>
          <w:szCs w:val="24"/>
          <w:lang w:val="en-US"/>
        </w:rPr>
        <w:t>vs</w:t>
      </w:r>
      <w:r w:rsidR="001B4606" w:rsidRPr="00A05A1F">
        <w:rPr>
          <w:rFonts w:ascii="Book Antiqua" w:hAnsi="Book Antiqua"/>
          <w:sz w:val="24"/>
          <w:szCs w:val="24"/>
          <w:lang w:val="en-US"/>
        </w:rPr>
        <w:t xml:space="preserve"> </w:t>
      </w:r>
      <w:r w:rsidR="00B708D9" w:rsidRPr="00A05A1F">
        <w:rPr>
          <w:rFonts w:ascii="Book Antiqua" w:hAnsi="Book Antiqua"/>
          <w:sz w:val="24"/>
          <w:szCs w:val="24"/>
          <w:lang w:val="en-US"/>
        </w:rPr>
        <w:t xml:space="preserve">17% </w:t>
      </w:r>
      <w:r w:rsidR="001B4606" w:rsidRPr="00A05A1F">
        <w:rPr>
          <w:rFonts w:ascii="Book Antiqua" w:hAnsi="Book Antiqua"/>
          <w:sz w:val="24"/>
          <w:szCs w:val="24"/>
          <w:lang w:val="en-US"/>
        </w:rPr>
        <w:t xml:space="preserve">in the group treated with </w:t>
      </w:r>
      <w:r w:rsidR="00B708D9" w:rsidRPr="00A05A1F">
        <w:rPr>
          <w:rFonts w:ascii="Book Antiqua" w:hAnsi="Book Antiqua"/>
          <w:sz w:val="24"/>
          <w:szCs w:val="24"/>
          <w:lang w:val="en-US"/>
        </w:rPr>
        <w:t>LAM (n:176) (</w:t>
      </w:r>
      <w:r w:rsidR="009C1C9F" w:rsidRPr="00A05A1F">
        <w:rPr>
          <w:rFonts w:ascii="Book Antiqua" w:hAnsi="Book Antiqua"/>
          <w:i/>
          <w:sz w:val="24"/>
          <w:szCs w:val="24"/>
          <w:lang w:val="en-US"/>
        </w:rPr>
        <w:t xml:space="preserve">P </w:t>
      </w:r>
      <w:r w:rsidR="00847942" w:rsidRPr="00A05A1F">
        <w:rPr>
          <w:rFonts w:ascii="Book Antiqua" w:hAnsi="Book Antiqua"/>
          <w:i/>
          <w:sz w:val="24"/>
          <w:szCs w:val="24"/>
          <w:lang w:val="en-US"/>
        </w:rPr>
        <w:t>&lt;</w:t>
      </w:r>
      <w:r w:rsidR="00A05A1F" w:rsidRPr="00A05A1F">
        <w:rPr>
          <w:rFonts w:ascii="Book Antiqua" w:hAnsi="Book Antiqua"/>
          <w:i/>
          <w:sz w:val="24"/>
          <w:szCs w:val="24"/>
          <w:lang w:val="en-US"/>
        </w:rPr>
        <w:t xml:space="preserve">  </w:t>
      </w:r>
      <w:r w:rsidR="00B708D9" w:rsidRPr="00A05A1F">
        <w:rPr>
          <w:rFonts w:ascii="Book Antiqua" w:hAnsi="Book Antiqua"/>
          <w:sz w:val="24"/>
          <w:szCs w:val="24"/>
          <w:lang w:val="en-US"/>
        </w:rPr>
        <w:t>0.001)</w:t>
      </w:r>
      <w:r w:rsidR="0038122C" w:rsidRPr="00A05A1F">
        <w:rPr>
          <w:rFonts w:ascii="Book Antiqua" w:hAnsi="Book Antiqua"/>
          <w:sz w:val="24"/>
          <w:szCs w:val="24"/>
          <w:lang w:val="en-US"/>
        </w:rPr>
        <w:t>.</w:t>
      </w:r>
      <w:r w:rsidR="00A05A1F" w:rsidRPr="00A05A1F">
        <w:rPr>
          <w:rFonts w:ascii="Book Antiqua" w:hAnsi="Book Antiqua"/>
          <w:sz w:val="24"/>
          <w:szCs w:val="24"/>
          <w:lang w:val="en-US"/>
        </w:rPr>
        <w:t xml:space="preserve">  </w:t>
      </w:r>
      <w:r w:rsidR="009C1C9F" w:rsidRPr="00A05A1F">
        <w:rPr>
          <w:rFonts w:ascii="Book Antiqua" w:hAnsi="Book Antiqua"/>
          <w:sz w:val="24"/>
          <w:szCs w:val="24"/>
          <w:lang w:val="en-US" w:eastAsia="zh-CN"/>
        </w:rPr>
        <w:t xml:space="preserve"> </w:t>
      </w:r>
      <w:r w:rsidR="001B4606" w:rsidRPr="00A05A1F">
        <w:rPr>
          <w:rFonts w:ascii="Book Antiqua" w:hAnsi="Book Antiqua"/>
          <w:sz w:val="24"/>
          <w:szCs w:val="24"/>
          <w:lang w:val="en-US"/>
        </w:rPr>
        <w:t xml:space="preserve">A study by </w:t>
      </w:r>
      <w:r w:rsidR="0038122C" w:rsidRPr="00A05A1F">
        <w:rPr>
          <w:rFonts w:ascii="Book Antiqua" w:hAnsi="Book Antiqua"/>
          <w:sz w:val="24"/>
          <w:szCs w:val="24"/>
          <w:lang w:val="en-US"/>
        </w:rPr>
        <w:t xml:space="preserve">Wadhawan </w:t>
      </w:r>
      <w:r w:rsidR="009C1C9F" w:rsidRPr="00A05A1F">
        <w:rPr>
          <w:rFonts w:ascii="Book Antiqua" w:hAnsi="Book Antiqua"/>
          <w:i/>
          <w:sz w:val="24"/>
          <w:szCs w:val="24"/>
          <w:lang w:val="en-US"/>
        </w:rPr>
        <w:t>et al</w:t>
      </w:r>
      <w:r w:rsidR="0038122C" w:rsidRPr="00A05A1F">
        <w:rPr>
          <w:rFonts w:ascii="Book Antiqua" w:hAnsi="Book Antiqua"/>
          <w:sz w:val="24"/>
          <w:szCs w:val="24"/>
          <w:vertAlign w:val="superscript"/>
          <w:lang w:val="en-US"/>
        </w:rPr>
        <w:t>[</w:t>
      </w:r>
      <w:r w:rsidR="009D79C7" w:rsidRPr="00A05A1F">
        <w:rPr>
          <w:rFonts w:ascii="Book Antiqua" w:hAnsi="Book Antiqua"/>
          <w:sz w:val="24"/>
          <w:szCs w:val="24"/>
          <w:vertAlign w:val="superscript"/>
          <w:lang w:val="en-US"/>
        </w:rPr>
        <w:t>49</w:t>
      </w:r>
      <w:r w:rsidR="0038122C" w:rsidRPr="00A05A1F">
        <w:rPr>
          <w:rFonts w:ascii="Book Antiqua" w:hAnsi="Book Antiqua"/>
          <w:sz w:val="24"/>
          <w:szCs w:val="24"/>
          <w:vertAlign w:val="superscript"/>
          <w:lang w:val="en-US"/>
        </w:rPr>
        <w:t>]</w:t>
      </w:r>
      <w:r w:rsidR="0038122C" w:rsidRPr="00A05A1F">
        <w:rPr>
          <w:rFonts w:ascii="Book Antiqua" w:hAnsi="Book Antiqua"/>
          <w:sz w:val="24"/>
          <w:szCs w:val="24"/>
          <w:lang w:val="en-US"/>
        </w:rPr>
        <w:t xml:space="preserve"> </w:t>
      </w:r>
      <w:r w:rsidR="001B4606" w:rsidRPr="00A05A1F">
        <w:rPr>
          <w:rFonts w:ascii="Book Antiqua" w:hAnsi="Book Antiqua"/>
          <w:sz w:val="24"/>
          <w:szCs w:val="24"/>
          <w:lang w:val="en-US"/>
        </w:rPr>
        <w:t>using different antiviral</w:t>
      </w:r>
      <w:r w:rsidR="0038122C" w:rsidRPr="00A05A1F">
        <w:rPr>
          <w:rFonts w:ascii="Book Antiqua" w:hAnsi="Book Antiqua"/>
          <w:sz w:val="24"/>
          <w:szCs w:val="24"/>
          <w:lang w:val="en-US"/>
        </w:rPr>
        <w:t xml:space="preserve">s </w:t>
      </w:r>
      <w:r w:rsidR="001B4606" w:rsidRPr="00A05A1F">
        <w:rPr>
          <w:rFonts w:ascii="Book Antiqua" w:hAnsi="Book Antiqua"/>
          <w:sz w:val="24"/>
          <w:szCs w:val="24"/>
          <w:lang w:val="en-US"/>
        </w:rPr>
        <w:t xml:space="preserve">in regimens </w:t>
      </w:r>
      <w:r w:rsidR="0019523C" w:rsidRPr="00A05A1F">
        <w:rPr>
          <w:rFonts w:ascii="Book Antiqua" w:hAnsi="Book Antiqua"/>
          <w:sz w:val="24"/>
          <w:szCs w:val="24"/>
          <w:lang w:val="en-US"/>
        </w:rPr>
        <w:t xml:space="preserve">without </w:t>
      </w:r>
      <w:r w:rsidR="001B4606" w:rsidRPr="00A05A1F">
        <w:rPr>
          <w:rFonts w:ascii="Book Antiqua" w:hAnsi="Book Antiqua"/>
          <w:sz w:val="24"/>
          <w:szCs w:val="24"/>
          <w:lang w:val="en-US"/>
        </w:rPr>
        <w:t>HBIG</w:t>
      </w:r>
      <w:r w:rsidR="0019523C" w:rsidRPr="00A05A1F">
        <w:rPr>
          <w:rFonts w:ascii="Book Antiqua" w:hAnsi="Book Antiqua"/>
          <w:sz w:val="24"/>
          <w:szCs w:val="24"/>
          <w:lang w:val="en-US"/>
        </w:rPr>
        <w:t xml:space="preserve"> (</w:t>
      </w:r>
      <w:r w:rsidR="0038122C" w:rsidRPr="00A05A1F">
        <w:rPr>
          <w:rFonts w:ascii="Book Antiqua" w:hAnsi="Book Antiqua"/>
          <w:sz w:val="24"/>
          <w:szCs w:val="24"/>
          <w:lang w:val="en-US"/>
        </w:rPr>
        <w:t>ETV</w:t>
      </w:r>
      <w:r w:rsidR="0019523C" w:rsidRPr="00A05A1F">
        <w:rPr>
          <w:rFonts w:ascii="Book Antiqua" w:hAnsi="Book Antiqua"/>
          <w:sz w:val="24"/>
          <w:szCs w:val="24"/>
          <w:lang w:val="en-US"/>
        </w:rPr>
        <w:t>,</w:t>
      </w:r>
      <w:r w:rsidR="005826C9" w:rsidRPr="00A05A1F">
        <w:rPr>
          <w:rFonts w:ascii="Book Antiqua" w:hAnsi="Book Antiqua"/>
          <w:sz w:val="24"/>
          <w:szCs w:val="24"/>
          <w:lang w:val="en-US"/>
        </w:rPr>
        <w:t xml:space="preserve"> </w:t>
      </w:r>
      <w:r w:rsidR="009C1C9F" w:rsidRPr="00A05A1F">
        <w:rPr>
          <w:rFonts w:ascii="Book Antiqua" w:hAnsi="Book Antiqua"/>
          <w:i/>
          <w:sz w:val="24"/>
          <w:szCs w:val="24"/>
          <w:lang w:val="en-US"/>
        </w:rPr>
        <w:t xml:space="preserve">n = </w:t>
      </w:r>
      <w:r w:rsidR="005826C9" w:rsidRPr="00A05A1F">
        <w:rPr>
          <w:rFonts w:ascii="Book Antiqua" w:hAnsi="Book Antiqua"/>
          <w:sz w:val="24"/>
          <w:szCs w:val="24"/>
          <w:lang w:val="en-US"/>
        </w:rPr>
        <w:t>42</w:t>
      </w:r>
      <w:r w:rsidR="0019523C" w:rsidRPr="00A05A1F">
        <w:rPr>
          <w:rFonts w:ascii="Book Antiqua" w:hAnsi="Book Antiqua"/>
          <w:sz w:val="24"/>
          <w:szCs w:val="24"/>
          <w:lang w:val="en-US"/>
        </w:rPr>
        <w:t>;</w:t>
      </w:r>
      <w:r w:rsidR="005826C9" w:rsidRPr="00A05A1F">
        <w:rPr>
          <w:rFonts w:ascii="Book Antiqua" w:hAnsi="Book Antiqua"/>
          <w:sz w:val="24"/>
          <w:szCs w:val="24"/>
          <w:lang w:val="en-US"/>
        </w:rPr>
        <w:t xml:space="preserve"> LAM</w:t>
      </w:r>
      <w:r w:rsidR="009C1C9F" w:rsidRPr="00A05A1F">
        <w:rPr>
          <w:rFonts w:ascii="Book Antiqua" w:hAnsi="Book Antiqua"/>
          <w:sz w:val="24"/>
          <w:szCs w:val="24"/>
          <w:lang w:val="en-US"/>
        </w:rPr>
        <w:t xml:space="preserve"> + </w:t>
      </w:r>
      <w:r w:rsidR="005826C9" w:rsidRPr="00A05A1F">
        <w:rPr>
          <w:rFonts w:ascii="Book Antiqua" w:hAnsi="Book Antiqua"/>
          <w:sz w:val="24"/>
          <w:szCs w:val="24"/>
          <w:lang w:val="en-US"/>
        </w:rPr>
        <w:t>ADV</w:t>
      </w:r>
      <w:r w:rsidR="0019523C" w:rsidRPr="00A05A1F">
        <w:rPr>
          <w:rFonts w:ascii="Book Antiqua" w:hAnsi="Book Antiqua"/>
          <w:sz w:val="24"/>
          <w:szCs w:val="24"/>
          <w:lang w:val="en-US"/>
        </w:rPr>
        <w:t>,</w:t>
      </w:r>
      <w:r w:rsidR="001B4606" w:rsidRPr="00A05A1F">
        <w:rPr>
          <w:rFonts w:ascii="Book Antiqua" w:hAnsi="Book Antiqua"/>
          <w:sz w:val="24"/>
          <w:szCs w:val="24"/>
          <w:lang w:val="en-US"/>
        </w:rPr>
        <w:t xml:space="preserve"> </w:t>
      </w:r>
      <w:r w:rsidR="009C1C9F" w:rsidRPr="00A05A1F">
        <w:rPr>
          <w:rFonts w:ascii="Book Antiqua" w:hAnsi="Book Antiqua"/>
          <w:i/>
          <w:sz w:val="24"/>
          <w:szCs w:val="24"/>
          <w:lang w:val="en-US"/>
        </w:rPr>
        <w:t xml:space="preserve">n = </w:t>
      </w:r>
      <w:r w:rsidR="005826C9" w:rsidRPr="00A05A1F">
        <w:rPr>
          <w:rFonts w:ascii="Book Antiqua" w:hAnsi="Book Antiqua"/>
          <w:sz w:val="24"/>
          <w:szCs w:val="24"/>
          <w:lang w:val="en-US"/>
        </w:rPr>
        <w:t>19</w:t>
      </w:r>
      <w:r w:rsidR="0019523C" w:rsidRPr="00A05A1F">
        <w:rPr>
          <w:rFonts w:ascii="Book Antiqua" w:hAnsi="Book Antiqua"/>
          <w:sz w:val="24"/>
          <w:szCs w:val="24"/>
          <w:lang w:val="en-US"/>
        </w:rPr>
        <w:t>;</w:t>
      </w:r>
      <w:r w:rsidR="005826C9" w:rsidRPr="00A05A1F">
        <w:rPr>
          <w:rFonts w:ascii="Book Antiqua" w:hAnsi="Book Antiqua"/>
          <w:sz w:val="24"/>
          <w:szCs w:val="24"/>
          <w:lang w:val="en-US"/>
        </w:rPr>
        <w:t xml:space="preserve"> TDF</w:t>
      </w:r>
      <w:r w:rsidR="0019523C" w:rsidRPr="00A05A1F">
        <w:rPr>
          <w:rFonts w:ascii="Book Antiqua" w:hAnsi="Book Antiqua"/>
          <w:sz w:val="24"/>
          <w:szCs w:val="24"/>
          <w:lang w:val="en-US"/>
        </w:rPr>
        <w:t xml:space="preserve">, </w:t>
      </w:r>
      <w:r w:rsidR="009C1C9F" w:rsidRPr="00A05A1F">
        <w:rPr>
          <w:rFonts w:ascii="Book Antiqua" w:hAnsi="Book Antiqua"/>
          <w:i/>
          <w:sz w:val="24"/>
          <w:szCs w:val="24"/>
          <w:lang w:val="en-US"/>
        </w:rPr>
        <w:t xml:space="preserve">n = </w:t>
      </w:r>
      <w:r w:rsidR="005826C9" w:rsidRPr="00A05A1F">
        <w:rPr>
          <w:rFonts w:ascii="Book Antiqua" w:hAnsi="Book Antiqua"/>
          <w:sz w:val="24"/>
          <w:szCs w:val="24"/>
          <w:lang w:val="en-US"/>
        </w:rPr>
        <w:t>12</w:t>
      </w:r>
      <w:r w:rsidR="0019523C" w:rsidRPr="00A05A1F">
        <w:rPr>
          <w:rFonts w:ascii="Book Antiqua" w:hAnsi="Book Antiqua"/>
          <w:sz w:val="24"/>
          <w:szCs w:val="24"/>
          <w:lang w:val="en-US"/>
        </w:rPr>
        <w:t>;</w:t>
      </w:r>
      <w:r w:rsidR="005826C9" w:rsidRPr="00A05A1F">
        <w:rPr>
          <w:rFonts w:ascii="Book Antiqua" w:hAnsi="Book Antiqua"/>
          <w:sz w:val="24"/>
          <w:szCs w:val="24"/>
          <w:lang w:val="en-US"/>
        </w:rPr>
        <w:t xml:space="preserve"> </w:t>
      </w:r>
      <w:r w:rsidR="001B4606" w:rsidRPr="00A05A1F">
        <w:rPr>
          <w:rFonts w:ascii="Book Antiqua" w:hAnsi="Book Antiqua"/>
          <w:sz w:val="24"/>
          <w:szCs w:val="24"/>
          <w:lang w:val="en-US"/>
        </w:rPr>
        <w:t>and</w:t>
      </w:r>
      <w:r w:rsidR="005826C9" w:rsidRPr="00A05A1F">
        <w:rPr>
          <w:rFonts w:ascii="Book Antiqua" w:hAnsi="Book Antiqua"/>
          <w:sz w:val="24"/>
          <w:szCs w:val="24"/>
          <w:lang w:val="en-US"/>
        </w:rPr>
        <w:t xml:space="preserve"> ETV</w:t>
      </w:r>
      <w:r w:rsidR="009C1C9F" w:rsidRPr="00A05A1F">
        <w:rPr>
          <w:rFonts w:ascii="Book Antiqua" w:hAnsi="Book Antiqua"/>
          <w:sz w:val="24"/>
          <w:szCs w:val="24"/>
          <w:lang w:val="en-US"/>
        </w:rPr>
        <w:t xml:space="preserve"> + </w:t>
      </w:r>
      <w:r w:rsidR="005826C9" w:rsidRPr="00A05A1F">
        <w:rPr>
          <w:rFonts w:ascii="Book Antiqua" w:hAnsi="Book Antiqua"/>
          <w:sz w:val="24"/>
          <w:szCs w:val="24"/>
          <w:lang w:val="en-US"/>
        </w:rPr>
        <w:t>TDF</w:t>
      </w:r>
      <w:r w:rsidR="0019523C" w:rsidRPr="00A05A1F">
        <w:rPr>
          <w:rFonts w:ascii="Book Antiqua" w:hAnsi="Book Antiqua"/>
          <w:sz w:val="24"/>
          <w:szCs w:val="24"/>
          <w:lang w:val="en-US"/>
        </w:rPr>
        <w:t>,</w:t>
      </w:r>
      <w:r w:rsidR="005826C9" w:rsidRPr="00A05A1F">
        <w:rPr>
          <w:rFonts w:ascii="Book Antiqua" w:hAnsi="Book Antiqua"/>
          <w:sz w:val="24"/>
          <w:szCs w:val="24"/>
          <w:lang w:val="en-US"/>
        </w:rPr>
        <w:t xml:space="preserve"> </w:t>
      </w:r>
      <w:r w:rsidR="009C1C9F" w:rsidRPr="00A05A1F">
        <w:rPr>
          <w:rFonts w:ascii="Book Antiqua" w:hAnsi="Book Antiqua"/>
          <w:i/>
          <w:sz w:val="24"/>
          <w:szCs w:val="24"/>
          <w:lang w:val="en-US"/>
        </w:rPr>
        <w:t xml:space="preserve">n = </w:t>
      </w:r>
      <w:r w:rsidR="005826C9" w:rsidRPr="00A05A1F">
        <w:rPr>
          <w:rFonts w:ascii="Book Antiqua" w:hAnsi="Book Antiqua"/>
          <w:sz w:val="24"/>
          <w:szCs w:val="24"/>
          <w:lang w:val="en-US"/>
        </w:rPr>
        <w:t>2)</w:t>
      </w:r>
      <w:r w:rsidR="001B4606" w:rsidRPr="00A05A1F">
        <w:rPr>
          <w:rFonts w:ascii="Book Antiqua" w:hAnsi="Book Antiqua"/>
          <w:sz w:val="24"/>
          <w:szCs w:val="24"/>
          <w:lang w:val="en-US"/>
        </w:rPr>
        <w:t xml:space="preserve"> noted recurrence </w:t>
      </w:r>
      <w:r w:rsidR="005826C9" w:rsidRPr="00A05A1F">
        <w:rPr>
          <w:rFonts w:ascii="Book Antiqua" w:hAnsi="Book Antiqua"/>
          <w:sz w:val="24"/>
          <w:szCs w:val="24"/>
          <w:lang w:val="en-US"/>
        </w:rPr>
        <w:t>(defin</w:t>
      </w:r>
      <w:r w:rsidR="001B4606" w:rsidRPr="00A05A1F">
        <w:rPr>
          <w:rFonts w:ascii="Book Antiqua" w:hAnsi="Book Antiqua"/>
          <w:sz w:val="24"/>
          <w:szCs w:val="24"/>
          <w:lang w:val="en-US"/>
        </w:rPr>
        <w:t>ed as HBV-</w:t>
      </w:r>
      <w:r w:rsidR="005826C9" w:rsidRPr="00A05A1F">
        <w:rPr>
          <w:rFonts w:ascii="Book Antiqua" w:hAnsi="Book Antiqua"/>
          <w:sz w:val="24"/>
          <w:szCs w:val="24"/>
          <w:lang w:val="en-US"/>
        </w:rPr>
        <w:t>DNA</w:t>
      </w:r>
      <w:r w:rsidR="001B4606" w:rsidRPr="00A05A1F">
        <w:rPr>
          <w:rFonts w:ascii="Book Antiqua" w:hAnsi="Book Antiqua"/>
          <w:sz w:val="24"/>
          <w:szCs w:val="24"/>
          <w:lang w:val="en-US"/>
        </w:rPr>
        <w:t xml:space="preserve"> positivity</w:t>
      </w:r>
      <w:r w:rsidR="005826C9"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in </w:t>
      </w:r>
      <w:r w:rsidR="005826C9" w:rsidRPr="00A05A1F">
        <w:rPr>
          <w:rFonts w:ascii="Book Antiqua" w:hAnsi="Book Antiqua"/>
          <w:sz w:val="24"/>
          <w:szCs w:val="24"/>
          <w:lang w:val="en-US"/>
        </w:rPr>
        <w:t>6/75</w:t>
      </w:r>
      <w:r w:rsidR="001B4606" w:rsidRPr="00A05A1F">
        <w:rPr>
          <w:rFonts w:ascii="Book Antiqua" w:hAnsi="Book Antiqua"/>
          <w:sz w:val="24"/>
          <w:szCs w:val="24"/>
          <w:lang w:val="en-US"/>
        </w:rPr>
        <w:t xml:space="preserve"> </w:t>
      </w:r>
      <w:r w:rsidR="005826C9" w:rsidRPr="00A05A1F">
        <w:rPr>
          <w:rFonts w:ascii="Book Antiqua" w:hAnsi="Book Antiqua"/>
          <w:sz w:val="24"/>
          <w:szCs w:val="24"/>
          <w:lang w:val="en-US"/>
        </w:rPr>
        <w:t>(8%</w:t>
      </w:r>
      <w:r w:rsidR="001B4606" w:rsidRPr="00A05A1F">
        <w:rPr>
          <w:rFonts w:ascii="Book Antiqua" w:hAnsi="Book Antiqua"/>
          <w:sz w:val="24"/>
          <w:szCs w:val="24"/>
          <w:lang w:val="en-US"/>
        </w:rPr>
        <w:t xml:space="preserve">) </w:t>
      </w:r>
      <w:r w:rsidR="002174B7" w:rsidRPr="00A05A1F">
        <w:rPr>
          <w:rFonts w:ascii="Book Antiqua" w:hAnsi="Book Antiqua"/>
          <w:sz w:val="24"/>
          <w:szCs w:val="24"/>
          <w:lang w:val="en-US"/>
        </w:rPr>
        <w:t>patients</w:t>
      </w:r>
      <w:r w:rsidR="005826C9" w:rsidRPr="00A05A1F">
        <w:rPr>
          <w:rFonts w:ascii="Book Antiqua" w:hAnsi="Book Antiqua"/>
          <w:sz w:val="24"/>
          <w:szCs w:val="24"/>
          <w:lang w:val="en-US"/>
        </w:rPr>
        <w:t xml:space="preserve">, </w:t>
      </w:r>
      <w:r w:rsidR="001B4606" w:rsidRPr="00A05A1F">
        <w:rPr>
          <w:rFonts w:ascii="Book Antiqua" w:hAnsi="Book Antiqua"/>
          <w:sz w:val="24"/>
          <w:szCs w:val="24"/>
          <w:lang w:val="en-US"/>
        </w:rPr>
        <w:t>five of these related to lack of treatment adherence</w:t>
      </w:r>
      <w:r w:rsidR="005826C9" w:rsidRPr="00A05A1F">
        <w:rPr>
          <w:rFonts w:ascii="Book Antiqua" w:hAnsi="Book Antiqua"/>
          <w:sz w:val="24"/>
          <w:szCs w:val="24"/>
          <w:lang w:val="en-US"/>
        </w:rPr>
        <w:t xml:space="preserve">. Cholongitas </w:t>
      </w:r>
      <w:r w:rsidR="009C1C9F" w:rsidRPr="00A05A1F">
        <w:rPr>
          <w:rFonts w:ascii="Book Antiqua" w:hAnsi="Book Antiqua"/>
          <w:i/>
          <w:sz w:val="24"/>
          <w:szCs w:val="24"/>
          <w:lang w:val="en-US"/>
        </w:rPr>
        <w:t>et al</w:t>
      </w:r>
      <w:r w:rsidR="009C1C9F" w:rsidRPr="00A05A1F">
        <w:rPr>
          <w:rFonts w:ascii="Book Antiqua" w:hAnsi="Book Antiqua"/>
          <w:sz w:val="24"/>
          <w:szCs w:val="24"/>
          <w:vertAlign w:val="superscript"/>
          <w:lang w:val="en-US"/>
        </w:rPr>
        <w:t>[34]</w:t>
      </w:r>
      <w:r w:rsidR="001B4606" w:rsidRPr="00A05A1F">
        <w:rPr>
          <w:rFonts w:ascii="Book Antiqua" w:hAnsi="Book Antiqua"/>
          <w:sz w:val="24"/>
          <w:szCs w:val="24"/>
          <w:lang w:val="en-US"/>
        </w:rPr>
        <w:t xml:space="preserve">, in a systematic review, noted a significantly higher recurrence rate among </w:t>
      </w:r>
      <w:r w:rsidRPr="00A05A1F">
        <w:rPr>
          <w:rFonts w:ascii="Book Antiqua" w:hAnsi="Book Antiqua"/>
          <w:sz w:val="24"/>
          <w:szCs w:val="24"/>
          <w:lang w:val="en-US"/>
        </w:rPr>
        <w:t>patients</w:t>
      </w:r>
      <w:r w:rsidR="00E751CA" w:rsidRPr="00A05A1F">
        <w:rPr>
          <w:rFonts w:ascii="Book Antiqua" w:hAnsi="Book Antiqua"/>
          <w:sz w:val="24"/>
          <w:szCs w:val="24"/>
          <w:lang w:val="en-US"/>
        </w:rPr>
        <w:t xml:space="preserve"> </w:t>
      </w:r>
      <w:r w:rsidR="001B4606" w:rsidRPr="00A05A1F">
        <w:rPr>
          <w:rFonts w:ascii="Book Antiqua" w:hAnsi="Book Antiqua"/>
          <w:sz w:val="24"/>
          <w:szCs w:val="24"/>
          <w:lang w:val="en-US"/>
        </w:rPr>
        <w:t xml:space="preserve">who received </w:t>
      </w:r>
      <w:r w:rsidRPr="00A05A1F">
        <w:rPr>
          <w:rFonts w:ascii="Book Antiqua" w:hAnsi="Book Antiqua"/>
          <w:sz w:val="24"/>
          <w:szCs w:val="24"/>
          <w:lang w:val="en-US"/>
        </w:rPr>
        <w:t>prophylaxis</w:t>
      </w:r>
      <w:r w:rsidR="00E751CA" w:rsidRPr="00A05A1F">
        <w:rPr>
          <w:rFonts w:ascii="Book Antiqua" w:hAnsi="Book Antiqua"/>
          <w:sz w:val="24"/>
          <w:szCs w:val="24"/>
          <w:lang w:val="en-US"/>
        </w:rPr>
        <w:t xml:space="preserve"> complet</w:t>
      </w:r>
      <w:r w:rsidR="00C7401D" w:rsidRPr="00A05A1F">
        <w:rPr>
          <w:rFonts w:ascii="Book Antiqua" w:hAnsi="Book Antiqua"/>
          <w:sz w:val="24"/>
          <w:szCs w:val="24"/>
          <w:lang w:val="en-US"/>
        </w:rPr>
        <w:t xml:space="preserve">ely free of </w:t>
      </w:r>
      <w:r w:rsidR="00E751CA" w:rsidRPr="00A05A1F">
        <w:rPr>
          <w:rFonts w:ascii="Book Antiqua" w:hAnsi="Book Antiqua"/>
          <w:sz w:val="24"/>
          <w:szCs w:val="24"/>
          <w:lang w:val="en-US"/>
        </w:rPr>
        <w:t>HBIG</w:t>
      </w:r>
      <w:r w:rsidR="00C7401D" w:rsidRPr="00A05A1F">
        <w:rPr>
          <w:rFonts w:ascii="Book Antiqua" w:hAnsi="Book Antiqua"/>
          <w:sz w:val="24"/>
          <w:szCs w:val="24"/>
          <w:lang w:val="en-US"/>
        </w:rPr>
        <w:t xml:space="preserve">, using </w:t>
      </w:r>
      <w:r w:rsidR="00E751CA" w:rsidRPr="00A05A1F">
        <w:rPr>
          <w:rFonts w:ascii="Book Antiqua" w:hAnsi="Book Antiqua"/>
          <w:sz w:val="24"/>
          <w:szCs w:val="24"/>
          <w:lang w:val="en-US"/>
        </w:rPr>
        <w:t>ETV o</w:t>
      </w:r>
      <w:r w:rsidR="00C7401D" w:rsidRPr="00A05A1F">
        <w:rPr>
          <w:rFonts w:ascii="Book Antiqua" w:hAnsi="Book Antiqua"/>
          <w:sz w:val="24"/>
          <w:szCs w:val="24"/>
          <w:lang w:val="en-US"/>
        </w:rPr>
        <w:t>r</w:t>
      </w:r>
      <w:r w:rsidR="00E751CA" w:rsidRPr="00A05A1F">
        <w:rPr>
          <w:rFonts w:ascii="Book Antiqua" w:hAnsi="Book Antiqua"/>
          <w:sz w:val="24"/>
          <w:szCs w:val="24"/>
          <w:lang w:val="en-US"/>
        </w:rPr>
        <w:t xml:space="preserve"> TDF</w:t>
      </w:r>
      <w:r w:rsidR="00C7401D" w:rsidRPr="00A05A1F">
        <w:rPr>
          <w:rFonts w:ascii="Book Antiqua" w:hAnsi="Book Antiqua"/>
          <w:sz w:val="24"/>
          <w:szCs w:val="24"/>
          <w:lang w:val="en-US"/>
        </w:rPr>
        <w:t>,</w:t>
      </w:r>
      <w:r w:rsidR="00E751CA" w:rsidRPr="00A05A1F">
        <w:rPr>
          <w:rFonts w:ascii="Book Antiqua" w:hAnsi="Book Antiqua"/>
          <w:sz w:val="24"/>
          <w:szCs w:val="24"/>
          <w:lang w:val="en-US"/>
        </w:rPr>
        <w:t xml:space="preserve"> compar</w:t>
      </w:r>
      <w:r w:rsidR="00C7401D" w:rsidRPr="00A05A1F">
        <w:rPr>
          <w:rFonts w:ascii="Book Antiqua" w:hAnsi="Book Antiqua"/>
          <w:sz w:val="24"/>
          <w:szCs w:val="24"/>
          <w:lang w:val="en-US"/>
        </w:rPr>
        <w:t xml:space="preserve">ed with those who received combined therapy with </w:t>
      </w:r>
      <w:r w:rsidR="009D79C7" w:rsidRPr="00A05A1F">
        <w:rPr>
          <w:rFonts w:ascii="Book Antiqua" w:hAnsi="Book Antiqua"/>
          <w:sz w:val="24"/>
          <w:szCs w:val="24"/>
          <w:lang w:val="en-US"/>
        </w:rPr>
        <w:t xml:space="preserve">HBIG </w:t>
      </w:r>
      <w:r w:rsidR="00C7401D" w:rsidRPr="00A05A1F">
        <w:rPr>
          <w:rFonts w:ascii="Book Antiqua" w:hAnsi="Book Antiqua"/>
          <w:sz w:val="24"/>
          <w:szCs w:val="24"/>
          <w:lang w:val="en-US"/>
        </w:rPr>
        <w:t xml:space="preserve">plus </w:t>
      </w:r>
      <w:r w:rsidR="00E56D03" w:rsidRPr="00A05A1F">
        <w:rPr>
          <w:rFonts w:ascii="Book Antiqua" w:hAnsi="Book Antiqua"/>
          <w:sz w:val="24"/>
          <w:szCs w:val="24"/>
          <w:lang w:val="en-US"/>
        </w:rPr>
        <w:t>LAM</w:t>
      </w:r>
      <w:r w:rsidR="00C7401D" w:rsidRPr="00A05A1F">
        <w:rPr>
          <w:rFonts w:ascii="Book Antiqua" w:hAnsi="Book Antiqua"/>
          <w:sz w:val="24"/>
          <w:szCs w:val="24"/>
          <w:lang w:val="en-US"/>
        </w:rPr>
        <w:t xml:space="preserve">, with recurrence defined as </w:t>
      </w:r>
      <w:r w:rsidR="00E751CA" w:rsidRPr="00A05A1F">
        <w:rPr>
          <w:rFonts w:ascii="Book Antiqua" w:hAnsi="Book Antiqua"/>
          <w:sz w:val="24"/>
          <w:szCs w:val="24"/>
          <w:lang w:val="en-US"/>
        </w:rPr>
        <w:t xml:space="preserve">HBsAg </w:t>
      </w:r>
      <w:r w:rsidR="00C7401D" w:rsidRPr="00A05A1F">
        <w:rPr>
          <w:rFonts w:ascii="Book Antiqua" w:hAnsi="Book Antiqua"/>
          <w:sz w:val="24"/>
          <w:szCs w:val="24"/>
          <w:lang w:val="en-US"/>
        </w:rPr>
        <w:t xml:space="preserve">positivity </w:t>
      </w:r>
      <w:r w:rsidR="009C1C9F" w:rsidRPr="00A05A1F">
        <w:rPr>
          <w:rFonts w:ascii="Book Antiqua" w:hAnsi="Book Antiqua"/>
          <w:sz w:val="24"/>
          <w:szCs w:val="24"/>
          <w:lang w:val="en-US" w:eastAsia="zh-CN"/>
        </w:rPr>
        <w:t>[</w:t>
      </w:r>
      <w:r w:rsidR="00E751CA" w:rsidRPr="00A05A1F">
        <w:rPr>
          <w:rFonts w:ascii="Book Antiqua" w:hAnsi="Book Antiqua"/>
          <w:sz w:val="24"/>
          <w:szCs w:val="24"/>
          <w:lang w:val="en-US"/>
        </w:rPr>
        <w:t xml:space="preserve">26% (29/112) </w:t>
      </w:r>
      <w:r w:rsidR="009C1C9F" w:rsidRPr="00A05A1F">
        <w:rPr>
          <w:rFonts w:ascii="Book Antiqua" w:hAnsi="Book Antiqua"/>
          <w:i/>
          <w:sz w:val="24"/>
          <w:szCs w:val="24"/>
          <w:lang w:val="en-US"/>
        </w:rPr>
        <w:t>vs</w:t>
      </w:r>
      <w:r w:rsidR="00E751CA" w:rsidRPr="00A05A1F">
        <w:rPr>
          <w:rFonts w:ascii="Book Antiqua" w:hAnsi="Book Antiqua"/>
          <w:sz w:val="24"/>
          <w:szCs w:val="24"/>
          <w:lang w:val="en-US"/>
        </w:rPr>
        <w:t xml:space="preserve"> 5</w:t>
      </w:r>
      <w:r w:rsidR="00C7401D" w:rsidRPr="00A05A1F">
        <w:rPr>
          <w:rFonts w:ascii="Book Antiqua" w:hAnsi="Book Antiqua"/>
          <w:sz w:val="24"/>
          <w:szCs w:val="24"/>
          <w:lang w:val="en-US"/>
        </w:rPr>
        <w:t xml:space="preserve">.9% (109/1834), </w:t>
      </w:r>
      <w:r w:rsidR="009C1C9F" w:rsidRPr="00A05A1F">
        <w:rPr>
          <w:rFonts w:ascii="Book Antiqua" w:hAnsi="Book Antiqua"/>
          <w:i/>
          <w:sz w:val="24"/>
          <w:szCs w:val="24"/>
          <w:lang w:val="en-US"/>
        </w:rPr>
        <w:t xml:space="preserve">P </w:t>
      </w:r>
      <w:r w:rsidR="00847942" w:rsidRPr="00A05A1F">
        <w:rPr>
          <w:rFonts w:ascii="Book Antiqua" w:hAnsi="Book Antiqua"/>
          <w:i/>
          <w:sz w:val="24"/>
          <w:szCs w:val="24"/>
          <w:lang w:val="en-US"/>
        </w:rPr>
        <w:t>&lt;</w:t>
      </w:r>
      <w:r w:rsidR="00A05A1F" w:rsidRPr="00A05A1F">
        <w:rPr>
          <w:rFonts w:ascii="Book Antiqua" w:hAnsi="Book Antiqua"/>
          <w:i/>
          <w:sz w:val="24"/>
          <w:szCs w:val="24"/>
          <w:lang w:val="en-US"/>
        </w:rPr>
        <w:t xml:space="preserve">  </w:t>
      </w:r>
      <w:r w:rsidR="00E751CA" w:rsidRPr="00A05A1F">
        <w:rPr>
          <w:rFonts w:ascii="Book Antiqua" w:hAnsi="Book Antiqua"/>
          <w:sz w:val="24"/>
          <w:szCs w:val="24"/>
          <w:lang w:val="en-US"/>
        </w:rPr>
        <w:t>0.0001</w:t>
      </w:r>
      <w:r w:rsidR="009C1C9F" w:rsidRPr="00A05A1F">
        <w:rPr>
          <w:rFonts w:ascii="Book Antiqua" w:hAnsi="Book Antiqua"/>
          <w:sz w:val="24"/>
          <w:szCs w:val="24"/>
          <w:lang w:val="en-US" w:eastAsia="zh-CN"/>
        </w:rPr>
        <w:t>]</w:t>
      </w:r>
      <w:r w:rsidR="00E751CA" w:rsidRPr="00A05A1F">
        <w:rPr>
          <w:rFonts w:ascii="Book Antiqua" w:hAnsi="Book Antiqua"/>
          <w:sz w:val="24"/>
          <w:szCs w:val="24"/>
          <w:lang w:val="en-US"/>
        </w:rPr>
        <w:t xml:space="preserve">. </w:t>
      </w:r>
      <w:r w:rsidR="00C7401D" w:rsidRPr="00A05A1F">
        <w:rPr>
          <w:rFonts w:ascii="Book Antiqua" w:hAnsi="Book Antiqua"/>
          <w:sz w:val="24"/>
          <w:szCs w:val="24"/>
          <w:lang w:val="en-US"/>
        </w:rPr>
        <w:t xml:space="preserve">Considering recurrence as </w:t>
      </w:r>
      <w:r w:rsidR="00E751CA" w:rsidRPr="00A05A1F">
        <w:rPr>
          <w:rFonts w:ascii="Book Antiqua" w:hAnsi="Book Antiqua"/>
          <w:sz w:val="24"/>
          <w:szCs w:val="24"/>
          <w:lang w:val="en-US"/>
        </w:rPr>
        <w:t xml:space="preserve">HBsAg </w:t>
      </w:r>
      <w:r w:rsidR="00C7401D" w:rsidRPr="00A05A1F">
        <w:rPr>
          <w:rFonts w:ascii="Book Antiqua" w:hAnsi="Book Antiqua"/>
          <w:sz w:val="24"/>
          <w:szCs w:val="24"/>
          <w:lang w:val="en-US"/>
        </w:rPr>
        <w:t xml:space="preserve">positivity and </w:t>
      </w:r>
      <w:r w:rsidR="00E751CA" w:rsidRPr="00A05A1F">
        <w:rPr>
          <w:rFonts w:ascii="Book Antiqua" w:hAnsi="Book Antiqua"/>
          <w:sz w:val="24"/>
          <w:szCs w:val="24"/>
          <w:lang w:val="en-US"/>
        </w:rPr>
        <w:t>detectab</w:t>
      </w:r>
      <w:r w:rsidR="00C7401D" w:rsidRPr="00A05A1F">
        <w:rPr>
          <w:rFonts w:ascii="Book Antiqua" w:hAnsi="Book Antiqua"/>
          <w:sz w:val="24"/>
          <w:szCs w:val="24"/>
          <w:lang w:val="en-US"/>
        </w:rPr>
        <w:t xml:space="preserve">le </w:t>
      </w:r>
      <w:r w:rsidR="00E751CA" w:rsidRPr="00A05A1F">
        <w:rPr>
          <w:rFonts w:ascii="Book Antiqua" w:hAnsi="Book Antiqua"/>
          <w:sz w:val="24"/>
          <w:szCs w:val="24"/>
          <w:lang w:val="en-US"/>
        </w:rPr>
        <w:t>DNA</w:t>
      </w:r>
      <w:r w:rsidR="00C7401D" w:rsidRPr="00A05A1F">
        <w:rPr>
          <w:rFonts w:ascii="Book Antiqua" w:hAnsi="Book Antiqua"/>
          <w:sz w:val="24"/>
          <w:szCs w:val="24"/>
          <w:lang w:val="en-US"/>
        </w:rPr>
        <w:t>,</w:t>
      </w:r>
      <w:r w:rsidR="00CE4F11" w:rsidRPr="00A05A1F">
        <w:rPr>
          <w:rFonts w:ascii="Book Antiqua" w:hAnsi="Book Antiqua"/>
          <w:sz w:val="24"/>
          <w:szCs w:val="24"/>
          <w:lang w:val="en-US"/>
        </w:rPr>
        <w:t xml:space="preserve"> </w:t>
      </w:r>
      <w:r w:rsidR="00C7401D" w:rsidRPr="00A05A1F">
        <w:rPr>
          <w:rFonts w:ascii="Book Antiqua" w:hAnsi="Book Antiqua"/>
          <w:sz w:val="24"/>
          <w:szCs w:val="24"/>
          <w:lang w:val="en-US"/>
        </w:rPr>
        <w:t xml:space="preserve">the </w:t>
      </w:r>
      <w:r w:rsidRPr="00A05A1F">
        <w:rPr>
          <w:rFonts w:ascii="Book Antiqua" w:hAnsi="Book Antiqua"/>
          <w:sz w:val="24"/>
          <w:szCs w:val="24"/>
          <w:lang w:val="en-US"/>
        </w:rPr>
        <w:t>recurrence</w:t>
      </w:r>
      <w:r w:rsidR="00C7401D" w:rsidRPr="00A05A1F">
        <w:rPr>
          <w:rFonts w:ascii="Book Antiqua" w:hAnsi="Book Antiqua"/>
          <w:sz w:val="24"/>
          <w:szCs w:val="24"/>
          <w:lang w:val="en-US"/>
        </w:rPr>
        <w:t xml:space="preserve"> rates were </w:t>
      </w:r>
      <w:r w:rsidR="00CE4F11" w:rsidRPr="00A05A1F">
        <w:rPr>
          <w:rFonts w:ascii="Book Antiqua" w:hAnsi="Book Antiqua"/>
          <w:sz w:val="24"/>
          <w:szCs w:val="24"/>
          <w:lang w:val="en-US"/>
        </w:rPr>
        <w:t xml:space="preserve">0.9% </w:t>
      </w:r>
      <w:r w:rsidR="00A97B39" w:rsidRPr="00A05A1F">
        <w:rPr>
          <w:rFonts w:ascii="Book Antiqua" w:hAnsi="Book Antiqua"/>
          <w:sz w:val="24"/>
          <w:szCs w:val="24"/>
          <w:lang w:val="en-US"/>
        </w:rPr>
        <w:t xml:space="preserve">with </w:t>
      </w:r>
      <w:r w:rsidR="00CE4F11" w:rsidRPr="00A05A1F">
        <w:rPr>
          <w:rFonts w:ascii="Book Antiqua" w:hAnsi="Book Antiqua"/>
          <w:sz w:val="24"/>
          <w:szCs w:val="24"/>
          <w:lang w:val="en-US"/>
        </w:rPr>
        <w:t>HBIG</w:t>
      </w:r>
      <w:r w:rsidR="00C7401D" w:rsidRPr="00A05A1F">
        <w:rPr>
          <w:rFonts w:ascii="Book Antiqua" w:hAnsi="Book Antiqua"/>
          <w:sz w:val="24"/>
          <w:szCs w:val="24"/>
          <w:lang w:val="en-US"/>
        </w:rPr>
        <w:t>-free therapy</w:t>
      </w:r>
      <w:r w:rsidR="00CE4F11" w:rsidRPr="00A05A1F">
        <w:rPr>
          <w:rFonts w:ascii="Book Antiqua" w:hAnsi="Book Antiqua"/>
          <w:sz w:val="24"/>
          <w:szCs w:val="24"/>
          <w:lang w:val="en-US"/>
        </w:rPr>
        <w:t xml:space="preserve"> </w:t>
      </w:r>
      <w:r w:rsidR="0048793C" w:rsidRPr="00A05A1F">
        <w:rPr>
          <w:rFonts w:ascii="Book Antiqua" w:hAnsi="Book Antiqua"/>
          <w:i/>
          <w:sz w:val="24"/>
          <w:szCs w:val="24"/>
          <w:lang w:val="en-US"/>
        </w:rPr>
        <w:t>vs</w:t>
      </w:r>
      <w:r w:rsidR="00C7401D" w:rsidRPr="00A05A1F">
        <w:rPr>
          <w:rFonts w:ascii="Book Antiqua" w:hAnsi="Book Antiqua"/>
          <w:sz w:val="24"/>
          <w:szCs w:val="24"/>
          <w:lang w:val="en-US"/>
        </w:rPr>
        <w:t xml:space="preserve"> </w:t>
      </w:r>
      <w:r w:rsidR="00CE4F11" w:rsidRPr="00A05A1F">
        <w:rPr>
          <w:rFonts w:ascii="Book Antiqua" w:hAnsi="Book Antiqua"/>
          <w:sz w:val="24"/>
          <w:szCs w:val="24"/>
          <w:lang w:val="en-US"/>
        </w:rPr>
        <w:t>3</w:t>
      </w:r>
      <w:r w:rsidR="00C7401D" w:rsidRPr="00A05A1F">
        <w:rPr>
          <w:rFonts w:ascii="Book Antiqua" w:hAnsi="Book Antiqua"/>
          <w:sz w:val="24"/>
          <w:szCs w:val="24"/>
          <w:lang w:val="en-US"/>
        </w:rPr>
        <w:t>.</w:t>
      </w:r>
      <w:r w:rsidR="00CE4F11" w:rsidRPr="00A05A1F">
        <w:rPr>
          <w:rFonts w:ascii="Book Antiqua" w:hAnsi="Book Antiqua"/>
          <w:sz w:val="24"/>
          <w:szCs w:val="24"/>
          <w:lang w:val="en-US"/>
        </w:rPr>
        <w:t xml:space="preserve">8% </w:t>
      </w:r>
      <w:r w:rsidR="00C7401D" w:rsidRPr="00A05A1F">
        <w:rPr>
          <w:rFonts w:ascii="Book Antiqua" w:hAnsi="Book Antiqua"/>
          <w:sz w:val="24"/>
          <w:szCs w:val="24"/>
          <w:lang w:val="en-US"/>
        </w:rPr>
        <w:t xml:space="preserve">with </w:t>
      </w:r>
      <w:r w:rsidR="00CE4F11" w:rsidRPr="00A05A1F">
        <w:rPr>
          <w:rFonts w:ascii="Book Antiqua" w:hAnsi="Book Antiqua"/>
          <w:sz w:val="24"/>
          <w:szCs w:val="24"/>
          <w:lang w:val="en-US"/>
        </w:rPr>
        <w:t>combin</w:t>
      </w:r>
      <w:r w:rsidR="00C7401D" w:rsidRPr="00A05A1F">
        <w:rPr>
          <w:rFonts w:ascii="Book Antiqua" w:hAnsi="Book Antiqua"/>
          <w:sz w:val="24"/>
          <w:szCs w:val="24"/>
          <w:lang w:val="en-US"/>
        </w:rPr>
        <w:t>ed therapy</w:t>
      </w:r>
      <w:r w:rsidR="00CE4F11" w:rsidRPr="00A05A1F">
        <w:rPr>
          <w:rFonts w:ascii="Book Antiqua" w:hAnsi="Book Antiqua"/>
          <w:sz w:val="24"/>
          <w:szCs w:val="24"/>
          <w:lang w:val="en-US"/>
        </w:rPr>
        <w:t xml:space="preserve">, </w:t>
      </w:r>
      <w:r w:rsidR="00C7401D" w:rsidRPr="00A05A1F">
        <w:rPr>
          <w:rFonts w:ascii="Book Antiqua" w:hAnsi="Book Antiqua"/>
          <w:sz w:val="24"/>
          <w:szCs w:val="24"/>
          <w:lang w:val="en-US"/>
        </w:rPr>
        <w:t>though the difference was not significant (</w:t>
      </w:r>
      <w:r w:rsidR="009C1C9F" w:rsidRPr="00A05A1F">
        <w:rPr>
          <w:rFonts w:ascii="Book Antiqua" w:hAnsi="Book Antiqua"/>
          <w:i/>
          <w:sz w:val="24"/>
          <w:szCs w:val="24"/>
          <w:lang w:val="en-US"/>
        </w:rPr>
        <w:t xml:space="preserve">P = </w:t>
      </w:r>
      <w:r w:rsidR="00CE4F11" w:rsidRPr="00A05A1F">
        <w:rPr>
          <w:rFonts w:ascii="Book Antiqua" w:hAnsi="Book Antiqua"/>
          <w:sz w:val="24"/>
          <w:szCs w:val="24"/>
          <w:lang w:val="en-US"/>
        </w:rPr>
        <w:t xml:space="preserve">0.11). No </w:t>
      </w:r>
      <w:r w:rsidR="00C7401D" w:rsidRPr="00A05A1F">
        <w:rPr>
          <w:rFonts w:ascii="Book Antiqua" w:hAnsi="Book Antiqua"/>
          <w:sz w:val="24"/>
          <w:szCs w:val="24"/>
          <w:lang w:val="en-US"/>
        </w:rPr>
        <w:t xml:space="preserve">differences were found in relation to the </w:t>
      </w:r>
      <w:r w:rsidR="00CE4F11" w:rsidRPr="00A05A1F">
        <w:rPr>
          <w:rFonts w:ascii="Book Antiqua" w:hAnsi="Book Antiqua"/>
          <w:sz w:val="24"/>
          <w:szCs w:val="24"/>
          <w:lang w:val="en-US"/>
        </w:rPr>
        <w:t xml:space="preserve">antiviral </w:t>
      </w:r>
      <w:r w:rsidR="00C7401D" w:rsidRPr="00A05A1F">
        <w:rPr>
          <w:rFonts w:ascii="Book Antiqua" w:hAnsi="Book Antiqua"/>
          <w:sz w:val="24"/>
          <w:szCs w:val="24"/>
          <w:lang w:val="en-US"/>
        </w:rPr>
        <w:t xml:space="preserve">used or the use of </w:t>
      </w:r>
      <w:r w:rsidR="00A97B39" w:rsidRPr="00A05A1F">
        <w:rPr>
          <w:rFonts w:ascii="Book Antiqua" w:hAnsi="Book Antiqua"/>
          <w:sz w:val="24"/>
          <w:szCs w:val="24"/>
          <w:lang w:val="en-US"/>
        </w:rPr>
        <w:t>double-</w:t>
      </w:r>
      <w:r w:rsidR="00CE4F11" w:rsidRPr="00A05A1F">
        <w:rPr>
          <w:rFonts w:ascii="Book Antiqua" w:hAnsi="Book Antiqua"/>
          <w:sz w:val="24"/>
          <w:szCs w:val="24"/>
          <w:lang w:val="en-US"/>
        </w:rPr>
        <w:t>antiviral</w:t>
      </w:r>
      <w:r w:rsidR="00A97B39" w:rsidRPr="00A05A1F">
        <w:rPr>
          <w:rFonts w:ascii="Book Antiqua" w:hAnsi="Book Antiqua"/>
          <w:sz w:val="24"/>
          <w:szCs w:val="24"/>
          <w:lang w:val="en-US"/>
        </w:rPr>
        <w:t xml:space="preserve"> prophylaxis</w:t>
      </w:r>
      <w:r w:rsidR="00CE4F11" w:rsidRPr="00A05A1F">
        <w:rPr>
          <w:rFonts w:ascii="Book Antiqua" w:hAnsi="Book Antiqua"/>
          <w:sz w:val="24"/>
          <w:szCs w:val="24"/>
          <w:lang w:val="en-US"/>
        </w:rPr>
        <w:t>.</w:t>
      </w:r>
    </w:p>
    <w:p w:rsidR="00AB0C07" w:rsidRPr="00A05A1F" w:rsidRDefault="00B81D75"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No studies are yet available concerning the combined use of two </w:t>
      </w:r>
      <w:r w:rsidR="00AB0C07" w:rsidRPr="00A05A1F">
        <w:rPr>
          <w:rFonts w:ascii="Book Antiqua" w:hAnsi="Book Antiqua"/>
          <w:sz w:val="24"/>
          <w:szCs w:val="24"/>
          <w:lang w:val="en-US"/>
        </w:rPr>
        <w:t>ANs (</w:t>
      </w:r>
      <w:r w:rsidR="009C1C9F" w:rsidRPr="00A05A1F">
        <w:rPr>
          <w:rFonts w:ascii="Book Antiqua" w:hAnsi="Book Antiqua"/>
          <w:i/>
          <w:sz w:val="24"/>
          <w:szCs w:val="24"/>
          <w:lang w:val="en-US"/>
        </w:rPr>
        <w:t>e.g</w:t>
      </w:r>
      <w:r w:rsidRPr="00A05A1F">
        <w:rPr>
          <w:rFonts w:ascii="Book Antiqua" w:hAnsi="Book Antiqua"/>
          <w:sz w:val="24"/>
          <w:szCs w:val="24"/>
          <w:lang w:val="en-US"/>
        </w:rPr>
        <w:t xml:space="preserve">., </w:t>
      </w:r>
      <w:r w:rsidR="00AB0C07" w:rsidRPr="00A05A1F">
        <w:rPr>
          <w:rFonts w:ascii="Book Antiqua" w:hAnsi="Book Antiqua"/>
          <w:sz w:val="24"/>
          <w:szCs w:val="24"/>
          <w:lang w:val="en-US"/>
        </w:rPr>
        <w:t>ETV</w:t>
      </w:r>
      <w:r w:rsidR="009C1C9F" w:rsidRPr="00A05A1F">
        <w:rPr>
          <w:rFonts w:ascii="Book Antiqua" w:hAnsi="Book Antiqua"/>
          <w:sz w:val="24"/>
          <w:szCs w:val="24"/>
          <w:lang w:val="en-US"/>
        </w:rPr>
        <w:t xml:space="preserve"> + </w:t>
      </w:r>
      <w:r w:rsidR="00AB0C07" w:rsidRPr="00A05A1F">
        <w:rPr>
          <w:rFonts w:ascii="Book Antiqua" w:hAnsi="Book Antiqua"/>
          <w:sz w:val="24"/>
          <w:szCs w:val="24"/>
          <w:lang w:val="en-US"/>
        </w:rPr>
        <w:t>TDF o</w:t>
      </w:r>
      <w:r w:rsidRPr="00A05A1F">
        <w:rPr>
          <w:rFonts w:ascii="Book Antiqua" w:hAnsi="Book Antiqua"/>
          <w:sz w:val="24"/>
          <w:szCs w:val="24"/>
          <w:lang w:val="en-US"/>
        </w:rPr>
        <w:t>r</w:t>
      </w:r>
      <w:r w:rsidR="00AB0C07" w:rsidRPr="00A05A1F">
        <w:rPr>
          <w:rFonts w:ascii="Book Antiqua" w:hAnsi="Book Antiqua"/>
          <w:sz w:val="24"/>
          <w:szCs w:val="24"/>
          <w:lang w:val="en-US"/>
        </w:rPr>
        <w:t xml:space="preserve"> TDF </w:t>
      </w:r>
      <w:r w:rsidRPr="00A05A1F">
        <w:rPr>
          <w:rFonts w:ascii="Book Antiqua" w:hAnsi="Book Antiqua"/>
          <w:sz w:val="24"/>
          <w:szCs w:val="24"/>
          <w:lang w:val="en-US"/>
        </w:rPr>
        <w:t>plus emtricitabine</w:t>
      </w:r>
      <w:r w:rsidR="00AB0C07" w:rsidRPr="00A05A1F">
        <w:rPr>
          <w:rFonts w:ascii="Book Antiqua" w:hAnsi="Book Antiqua"/>
          <w:sz w:val="24"/>
          <w:szCs w:val="24"/>
          <w:lang w:val="en-US"/>
        </w:rPr>
        <w:t xml:space="preserve">) </w:t>
      </w:r>
      <w:r w:rsidRPr="00A05A1F">
        <w:rPr>
          <w:rFonts w:ascii="Book Antiqua" w:hAnsi="Book Antiqua"/>
          <w:sz w:val="24"/>
          <w:szCs w:val="24"/>
          <w:lang w:val="en-US"/>
        </w:rPr>
        <w:t xml:space="preserve">as prophylaxis without </w:t>
      </w:r>
      <w:r w:rsidR="00AB0C07" w:rsidRPr="00A05A1F">
        <w:rPr>
          <w:rFonts w:ascii="Book Antiqua" w:hAnsi="Book Antiqua"/>
          <w:sz w:val="24"/>
          <w:szCs w:val="24"/>
          <w:lang w:val="en-US"/>
        </w:rPr>
        <w:t>HBIG.</w:t>
      </w:r>
    </w:p>
    <w:p w:rsidR="009C1C9F" w:rsidRPr="00A05A1F" w:rsidRDefault="009C1C9F"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4C2814" w:rsidRPr="00A05A1F" w:rsidRDefault="004C2814"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t>Vac</w:t>
      </w:r>
      <w:r w:rsidR="00B81D75" w:rsidRPr="00A05A1F">
        <w:rPr>
          <w:rFonts w:ascii="Book Antiqua" w:hAnsi="Book Antiqua"/>
          <w:b/>
          <w:i/>
          <w:sz w:val="24"/>
          <w:szCs w:val="24"/>
          <w:lang w:val="en-US"/>
        </w:rPr>
        <w:t xml:space="preserve">cination against </w:t>
      </w:r>
      <w:r w:rsidRPr="00A05A1F">
        <w:rPr>
          <w:rFonts w:ascii="Book Antiqua" w:hAnsi="Book Antiqua"/>
          <w:b/>
          <w:i/>
          <w:sz w:val="24"/>
          <w:szCs w:val="24"/>
          <w:lang w:val="en-US"/>
        </w:rPr>
        <w:t>HB</w:t>
      </w:r>
      <w:r w:rsidR="00B81D75" w:rsidRPr="00A05A1F">
        <w:rPr>
          <w:rFonts w:ascii="Book Antiqua" w:hAnsi="Book Antiqua"/>
          <w:b/>
          <w:i/>
          <w:sz w:val="24"/>
          <w:szCs w:val="24"/>
          <w:lang w:val="en-US"/>
        </w:rPr>
        <w:t>V</w:t>
      </w:r>
    </w:p>
    <w:p w:rsidR="00AB0C07" w:rsidRPr="00A05A1F" w:rsidRDefault="00B81D75" w:rsidP="00A05A1F">
      <w:pPr>
        <w:adjustRightInd w:val="0"/>
        <w:snapToGrid w:val="0"/>
        <w:spacing w:after="0" w:line="360" w:lineRule="auto"/>
        <w:jc w:val="both"/>
        <w:rPr>
          <w:rFonts w:ascii="Book Antiqua" w:hAnsi="Book Antiqua"/>
          <w:sz w:val="24"/>
          <w:szCs w:val="24"/>
          <w:lang w:val="en-US" w:eastAsia="zh-CN"/>
        </w:rPr>
      </w:pPr>
      <w:r w:rsidRPr="00A05A1F">
        <w:rPr>
          <w:rFonts w:ascii="Book Antiqua" w:hAnsi="Book Antiqua"/>
          <w:sz w:val="24"/>
          <w:szCs w:val="24"/>
          <w:lang w:val="en-US"/>
        </w:rPr>
        <w:t xml:space="preserve">Active </w:t>
      </w:r>
      <w:r w:rsidR="002174B7" w:rsidRPr="00A05A1F">
        <w:rPr>
          <w:rFonts w:ascii="Book Antiqua" w:hAnsi="Book Antiqua"/>
          <w:sz w:val="24"/>
          <w:szCs w:val="24"/>
          <w:lang w:val="en-US"/>
        </w:rPr>
        <w:t>immunization</w:t>
      </w:r>
      <w:r w:rsidR="00AB04F9" w:rsidRPr="00A05A1F">
        <w:rPr>
          <w:rFonts w:ascii="Book Antiqua" w:hAnsi="Book Antiqua"/>
          <w:sz w:val="24"/>
          <w:szCs w:val="24"/>
          <w:lang w:val="en-US"/>
        </w:rPr>
        <w:t xml:space="preserve"> </w:t>
      </w:r>
      <w:r w:rsidRPr="00A05A1F">
        <w:rPr>
          <w:rFonts w:ascii="Book Antiqua" w:hAnsi="Book Antiqua"/>
          <w:sz w:val="24"/>
          <w:szCs w:val="24"/>
          <w:lang w:val="en-US"/>
        </w:rPr>
        <w:t xml:space="preserve">with </w:t>
      </w:r>
      <w:r w:rsidR="00AB04F9" w:rsidRPr="00A05A1F">
        <w:rPr>
          <w:rFonts w:ascii="Book Antiqua" w:hAnsi="Book Antiqua"/>
          <w:sz w:val="24"/>
          <w:szCs w:val="24"/>
          <w:lang w:val="en-US"/>
        </w:rPr>
        <w:t>recombinant anti</w:t>
      </w:r>
      <w:r w:rsidRPr="00A05A1F">
        <w:rPr>
          <w:rFonts w:ascii="Book Antiqua" w:hAnsi="Book Antiqua"/>
          <w:sz w:val="24"/>
          <w:szCs w:val="24"/>
          <w:lang w:val="en-US"/>
        </w:rPr>
        <w:t>-HBV vaccines</w:t>
      </w:r>
      <w:r w:rsidR="00AB04F9" w:rsidRPr="00A05A1F">
        <w:rPr>
          <w:rFonts w:ascii="Book Antiqua" w:hAnsi="Book Antiqua"/>
          <w:sz w:val="24"/>
          <w:szCs w:val="24"/>
          <w:lang w:val="en-US"/>
        </w:rPr>
        <w:t xml:space="preserve"> </w:t>
      </w:r>
      <w:r w:rsidRPr="00A05A1F">
        <w:rPr>
          <w:rFonts w:ascii="Book Antiqua" w:hAnsi="Book Antiqua"/>
          <w:sz w:val="24"/>
          <w:szCs w:val="24"/>
          <w:lang w:val="en-US"/>
        </w:rPr>
        <w:t xml:space="preserve">could be an attractive alternative to the indefinite </w:t>
      </w:r>
      <w:r w:rsidR="002174B7" w:rsidRPr="00A05A1F">
        <w:rPr>
          <w:rFonts w:ascii="Book Antiqua" w:hAnsi="Book Antiqua"/>
          <w:sz w:val="24"/>
          <w:szCs w:val="24"/>
          <w:lang w:val="en-US"/>
        </w:rPr>
        <w:t>administration</w:t>
      </w:r>
      <w:r w:rsidR="00AB04F9" w:rsidRPr="00A05A1F">
        <w:rPr>
          <w:rFonts w:ascii="Book Antiqua" w:hAnsi="Book Antiqua"/>
          <w:sz w:val="24"/>
          <w:szCs w:val="24"/>
          <w:lang w:val="en-US"/>
        </w:rPr>
        <w:t xml:space="preserve"> </w:t>
      </w:r>
      <w:r w:rsidRPr="00A05A1F">
        <w:rPr>
          <w:rFonts w:ascii="Book Antiqua" w:hAnsi="Book Antiqua"/>
          <w:sz w:val="24"/>
          <w:szCs w:val="24"/>
          <w:lang w:val="en-US"/>
        </w:rPr>
        <w:t xml:space="preserve">of </w:t>
      </w:r>
      <w:r w:rsidR="00AB04F9" w:rsidRPr="00A05A1F">
        <w:rPr>
          <w:rFonts w:ascii="Book Antiqua" w:hAnsi="Book Antiqua"/>
          <w:sz w:val="24"/>
          <w:szCs w:val="24"/>
          <w:lang w:val="en-US"/>
        </w:rPr>
        <w:t xml:space="preserve">HBIG, </w:t>
      </w:r>
      <w:r w:rsidRPr="00A05A1F">
        <w:rPr>
          <w:rFonts w:ascii="Book Antiqua" w:hAnsi="Book Antiqua"/>
          <w:sz w:val="24"/>
          <w:szCs w:val="24"/>
          <w:lang w:val="en-US"/>
        </w:rPr>
        <w:t xml:space="preserve">particularly in </w:t>
      </w:r>
      <w:r w:rsidR="002174B7" w:rsidRPr="00A05A1F">
        <w:rPr>
          <w:rFonts w:ascii="Book Antiqua" w:hAnsi="Book Antiqua"/>
          <w:sz w:val="24"/>
          <w:szCs w:val="24"/>
          <w:lang w:val="en-US"/>
        </w:rPr>
        <w:t>patients</w:t>
      </w:r>
      <w:r w:rsidR="00AB04F9" w:rsidRPr="00A05A1F">
        <w:rPr>
          <w:rFonts w:ascii="Book Antiqua" w:hAnsi="Book Antiqua"/>
          <w:sz w:val="24"/>
          <w:szCs w:val="24"/>
          <w:lang w:val="en-US"/>
        </w:rPr>
        <w:t xml:space="preserve"> </w:t>
      </w:r>
      <w:r w:rsidRPr="00A05A1F">
        <w:rPr>
          <w:rFonts w:ascii="Book Antiqua" w:hAnsi="Book Antiqua"/>
          <w:sz w:val="24"/>
          <w:szCs w:val="24"/>
          <w:lang w:val="en-US"/>
        </w:rPr>
        <w:t xml:space="preserve">with a low risk of </w:t>
      </w:r>
      <w:r w:rsidR="00AB04F9" w:rsidRPr="00A05A1F">
        <w:rPr>
          <w:rFonts w:ascii="Book Antiqua" w:hAnsi="Book Antiqua"/>
          <w:sz w:val="24"/>
          <w:szCs w:val="24"/>
          <w:lang w:val="en-US"/>
        </w:rPr>
        <w:t>rec</w:t>
      </w:r>
      <w:r w:rsidRPr="00A05A1F">
        <w:rPr>
          <w:rFonts w:ascii="Book Antiqua" w:hAnsi="Book Antiqua"/>
          <w:sz w:val="24"/>
          <w:szCs w:val="24"/>
          <w:lang w:val="en-US"/>
        </w:rPr>
        <w:t>urrence</w:t>
      </w:r>
      <w:r w:rsidR="00AB04F9" w:rsidRPr="00A05A1F">
        <w:rPr>
          <w:rFonts w:ascii="Book Antiqua" w:hAnsi="Book Antiqua"/>
          <w:sz w:val="24"/>
          <w:szCs w:val="24"/>
          <w:lang w:val="en-US"/>
        </w:rPr>
        <w:t xml:space="preserve">. </w:t>
      </w:r>
      <w:r w:rsidRPr="00A05A1F">
        <w:rPr>
          <w:rFonts w:ascii="Book Antiqua" w:hAnsi="Book Antiqua"/>
          <w:sz w:val="24"/>
          <w:szCs w:val="24"/>
          <w:lang w:val="en-US"/>
        </w:rPr>
        <w:t>However</w:t>
      </w:r>
      <w:r w:rsidR="00AB04F9" w:rsidRPr="00A05A1F">
        <w:rPr>
          <w:rFonts w:ascii="Book Antiqua" w:hAnsi="Book Antiqua"/>
          <w:sz w:val="24"/>
          <w:szCs w:val="24"/>
          <w:lang w:val="en-US"/>
        </w:rPr>
        <w:t xml:space="preserve">, </w:t>
      </w:r>
      <w:r w:rsidRPr="00A05A1F">
        <w:rPr>
          <w:rFonts w:ascii="Book Antiqua" w:hAnsi="Book Antiqua"/>
          <w:sz w:val="24"/>
          <w:szCs w:val="24"/>
          <w:lang w:val="en-US"/>
        </w:rPr>
        <w:t xml:space="preserve">the few studies available provide </w:t>
      </w:r>
      <w:r w:rsidR="002174B7" w:rsidRPr="00A05A1F">
        <w:rPr>
          <w:rFonts w:ascii="Book Antiqua" w:hAnsi="Book Antiqua"/>
          <w:sz w:val="24"/>
          <w:szCs w:val="24"/>
          <w:lang w:val="en-US"/>
        </w:rPr>
        <w:t>contradictory</w:t>
      </w:r>
      <w:r w:rsidRPr="00A05A1F">
        <w:rPr>
          <w:rFonts w:ascii="Book Antiqua" w:hAnsi="Book Antiqua"/>
          <w:sz w:val="24"/>
          <w:szCs w:val="24"/>
          <w:lang w:val="en-US"/>
        </w:rPr>
        <w:t xml:space="preserve"> results and at the present time their generalized use cannot be recommended</w:t>
      </w:r>
      <w:r w:rsidR="00AB04F9" w:rsidRPr="00A05A1F">
        <w:rPr>
          <w:rFonts w:ascii="Book Antiqua" w:hAnsi="Book Antiqua"/>
          <w:sz w:val="24"/>
          <w:szCs w:val="24"/>
          <w:lang w:val="en-US"/>
        </w:rPr>
        <w:t xml:space="preserve">, </w:t>
      </w:r>
      <w:r w:rsidRPr="00A05A1F">
        <w:rPr>
          <w:rFonts w:ascii="Book Antiqua" w:hAnsi="Book Antiqua"/>
          <w:sz w:val="24"/>
          <w:szCs w:val="24"/>
          <w:lang w:val="en-US"/>
        </w:rPr>
        <w:t>at least as an isolated prophylactic strategy for post-LT CHB</w:t>
      </w:r>
      <w:r w:rsidR="00AB04F9" w:rsidRPr="00A05A1F">
        <w:rPr>
          <w:rFonts w:ascii="Book Antiqua" w:hAnsi="Book Antiqua"/>
          <w:sz w:val="24"/>
          <w:szCs w:val="24"/>
          <w:vertAlign w:val="superscript"/>
          <w:lang w:val="en-US"/>
        </w:rPr>
        <w:t>[</w:t>
      </w:r>
      <w:r w:rsidR="0043343B" w:rsidRPr="00A05A1F">
        <w:rPr>
          <w:rFonts w:ascii="Book Antiqua" w:hAnsi="Book Antiqua"/>
          <w:sz w:val="24"/>
          <w:szCs w:val="24"/>
          <w:vertAlign w:val="superscript"/>
          <w:lang w:val="en-US"/>
        </w:rPr>
        <w:t>55,56</w:t>
      </w:r>
      <w:r w:rsidR="00AB04F9" w:rsidRPr="00A05A1F">
        <w:rPr>
          <w:rFonts w:ascii="Book Antiqua" w:hAnsi="Book Antiqua"/>
          <w:sz w:val="24"/>
          <w:szCs w:val="24"/>
          <w:vertAlign w:val="superscript"/>
          <w:lang w:val="en-US"/>
        </w:rPr>
        <w:t>]</w:t>
      </w:r>
      <w:r w:rsidR="009D79C7" w:rsidRPr="00A05A1F">
        <w:rPr>
          <w:rFonts w:ascii="Book Antiqua" w:hAnsi="Book Antiqua"/>
          <w:sz w:val="24"/>
          <w:szCs w:val="24"/>
          <w:lang w:val="en-US"/>
        </w:rPr>
        <w:t xml:space="preserve"> </w:t>
      </w:r>
      <w:r w:rsidR="00AB04F9" w:rsidRPr="00A05A1F">
        <w:rPr>
          <w:rFonts w:ascii="Book Antiqua" w:hAnsi="Book Antiqua"/>
          <w:sz w:val="24"/>
          <w:szCs w:val="24"/>
          <w:lang w:val="en-US"/>
        </w:rPr>
        <w:t>.</w:t>
      </w:r>
      <w:r w:rsidR="00A05A1F" w:rsidRPr="00A05A1F">
        <w:rPr>
          <w:rFonts w:ascii="Book Antiqua" w:hAnsi="Book Antiqua"/>
          <w:sz w:val="24"/>
          <w:szCs w:val="24"/>
          <w:lang w:val="en-US"/>
        </w:rPr>
        <w:t xml:space="preserve">  </w:t>
      </w:r>
    </w:p>
    <w:p w:rsidR="009C1C9F" w:rsidRPr="00A05A1F" w:rsidRDefault="009C1C9F" w:rsidP="00A05A1F">
      <w:pPr>
        <w:adjustRightInd w:val="0"/>
        <w:snapToGrid w:val="0"/>
        <w:spacing w:after="0" w:line="360" w:lineRule="auto"/>
        <w:jc w:val="both"/>
        <w:rPr>
          <w:rFonts w:ascii="Book Antiqua" w:hAnsi="Book Antiqua"/>
          <w:sz w:val="24"/>
          <w:szCs w:val="24"/>
          <w:lang w:val="en-US" w:eastAsia="zh-CN"/>
        </w:rPr>
      </w:pPr>
    </w:p>
    <w:p w:rsidR="004351C8" w:rsidRPr="00A05A1F" w:rsidRDefault="00B81D75" w:rsidP="00A05A1F">
      <w:pPr>
        <w:adjustRightInd w:val="0"/>
        <w:snapToGrid w:val="0"/>
        <w:spacing w:after="0" w:line="360" w:lineRule="auto"/>
        <w:jc w:val="both"/>
        <w:rPr>
          <w:rFonts w:ascii="Book Antiqua" w:hAnsi="Book Antiqua"/>
          <w:b/>
          <w:i/>
          <w:sz w:val="24"/>
          <w:szCs w:val="24"/>
          <w:lang w:val="en-US"/>
        </w:rPr>
      </w:pPr>
      <w:r w:rsidRPr="00A05A1F">
        <w:rPr>
          <w:rFonts w:ascii="Book Antiqua" w:hAnsi="Book Antiqua"/>
          <w:b/>
          <w:i/>
          <w:sz w:val="24"/>
          <w:szCs w:val="24"/>
          <w:lang w:val="en-US"/>
        </w:rPr>
        <w:t xml:space="preserve">Individualized </w:t>
      </w:r>
      <w:r w:rsidR="002174B7" w:rsidRPr="00A05A1F">
        <w:rPr>
          <w:rFonts w:ascii="Book Antiqua" w:hAnsi="Book Antiqua"/>
          <w:b/>
          <w:i/>
          <w:sz w:val="24"/>
          <w:szCs w:val="24"/>
          <w:lang w:val="en-US"/>
        </w:rPr>
        <w:t>prophylaxis</w:t>
      </w:r>
      <w:r w:rsidR="005A0CA8" w:rsidRPr="00A05A1F">
        <w:rPr>
          <w:rFonts w:ascii="Book Antiqua" w:hAnsi="Book Antiqua"/>
          <w:b/>
          <w:i/>
          <w:sz w:val="24"/>
          <w:szCs w:val="24"/>
          <w:lang w:val="en-US"/>
        </w:rPr>
        <w:t xml:space="preserve"> </w:t>
      </w:r>
      <w:r w:rsidRPr="00A05A1F">
        <w:rPr>
          <w:rFonts w:ascii="Book Antiqua" w:hAnsi="Book Antiqua"/>
          <w:b/>
          <w:i/>
          <w:sz w:val="24"/>
          <w:szCs w:val="24"/>
          <w:lang w:val="en-US"/>
        </w:rPr>
        <w:t xml:space="preserve">against </w:t>
      </w:r>
      <w:r w:rsidR="004351C8" w:rsidRPr="00A05A1F">
        <w:rPr>
          <w:rFonts w:ascii="Book Antiqua" w:hAnsi="Book Antiqua"/>
          <w:b/>
          <w:i/>
          <w:sz w:val="24"/>
          <w:szCs w:val="24"/>
          <w:lang w:val="en-US"/>
        </w:rPr>
        <w:t>HBV</w:t>
      </w:r>
    </w:p>
    <w:p w:rsidR="003C7B7C" w:rsidRPr="00A05A1F" w:rsidRDefault="00B81D75"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sz w:val="24"/>
          <w:szCs w:val="24"/>
          <w:lang w:val="en-US"/>
        </w:rPr>
        <w:t xml:space="preserve">Increasing </w:t>
      </w:r>
      <w:r w:rsidR="002174B7" w:rsidRPr="00A05A1F">
        <w:rPr>
          <w:rFonts w:ascii="Book Antiqua" w:hAnsi="Book Antiqua"/>
          <w:sz w:val="24"/>
          <w:szCs w:val="24"/>
          <w:lang w:val="en-US"/>
        </w:rPr>
        <w:t>scientific</w:t>
      </w:r>
      <w:r w:rsidRPr="00A05A1F">
        <w:rPr>
          <w:rFonts w:ascii="Book Antiqua" w:hAnsi="Book Antiqua"/>
          <w:sz w:val="24"/>
          <w:szCs w:val="24"/>
          <w:lang w:val="en-US"/>
        </w:rPr>
        <w:t xml:space="preserve"> evidence over recent years supports the </w:t>
      </w:r>
      <w:r w:rsidR="00EF0416" w:rsidRPr="00A05A1F">
        <w:rPr>
          <w:rFonts w:ascii="Book Antiqua" w:hAnsi="Book Antiqua"/>
          <w:sz w:val="24"/>
          <w:szCs w:val="24"/>
          <w:lang w:val="en-US"/>
        </w:rPr>
        <w:t>pos</w:t>
      </w:r>
      <w:r w:rsidRPr="00A05A1F">
        <w:rPr>
          <w:rFonts w:ascii="Book Antiqua" w:hAnsi="Book Antiqua"/>
          <w:sz w:val="24"/>
          <w:szCs w:val="24"/>
          <w:lang w:val="en-US"/>
        </w:rPr>
        <w:t>s</w:t>
      </w:r>
      <w:r w:rsidR="00EF0416" w:rsidRPr="00A05A1F">
        <w:rPr>
          <w:rFonts w:ascii="Book Antiqua" w:hAnsi="Book Antiqua"/>
          <w:sz w:val="24"/>
          <w:szCs w:val="24"/>
          <w:lang w:val="en-US"/>
        </w:rPr>
        <w:t>ibili</w:t>
      </w:r>
      <w:r w:rsidRPr="00A05A1F">
        <w:rPr>
          <w:rFonts w:ascii="Book Antiqua" w:hAnsi="Book Antiqua"/>
          <w:sz w:val="24"/>
          <w:szCs w:val="24"/>
          <w:lang w:val="en-US"/>
        </w:rPr>
        <w:t xml:space="preserve">ty of reducing or even completely withdrawing </w:t>
      </w:r>
      <w:r w:rsidR="00EF0416" w:rsidRPr="00A05A1F">
        <w:rPr>
          <w:rFonts w:ascii="Book Antiqua" w:hAnsi="Book Antiqua"/>
          <w:sz w:val="24"/>
          <w:szCs w:val="24"/>
          <w:lang w:val="en-US"/>
        </w:rPr>
        <w:t xml:space="preserve">HBIG </w:t>
      </w:r>
      <w:r w:rsidRPr="00A05A1F">
        <w:rPr>
          <w:rFonts w:ascii="Book Antiqua" w:hAnsi="Book Antiqua"/>
          <w:sz w:val="24"/>
          <w:szCs w:val="24"/>
          <w:lang w:val="en-US"/>
        </w:rPr>
        <w:t xml:space="preserve">from </w:t>
      </w:r>
      <w:r w:rsidR="002174B7" w:rsidRPr="00A05A1F">
        <w:rPr>
          <w:rFonts w:ascii="Book Antiqua" w:hAnsi="Book Antiqua"/>
          <w:sz w:val="24"/>
          <w:szCs w:val="24"/>
          <w:lang w:val="en-US"/>
        </w:rPr>
        <w:t>prophylaxis</w:t>
      </w:r>
      <w:r w:rsidR="00EF0416" w:rsidRPr="00A05A1F">
        <w:rPr>
          <w:rFonts w:ascii="Book Antiqua" w:hAnsi="Book Antiqua"/>
          <w:sz w:val="24"/>
          <w:szCs w:val="24"/>
          <w:lang w:val="en-US"/>
        </w:rPr>
        <w:t xml:space="preserve"> </w:t>
      </w:r>
      <w:r w:rsidRPr="00A05A1F">
        <w:rPr>
          <w:rFonts w:ascii="Book Antiqua" w:hAnsi="Book Antiqua"/>
          <w:sz w:val="24"/>
          <w:szCs w:val="24"/>
          <w:lang w:val="en-US"/>
        </w:rPr>
        <w:t xml:space="preserve">regimens against post-LT </w:t>
      </w:r>
      <w:r w:rsidR="00EF0416" w:rsidRPr="00A05A1F">
        <w:rPr>
          <w:rFonts w:ascii="Book Antiqua" w:hAnsi="Book Antiqua"/>
          <w:sz w:val="24"/>
          <w:szCs w:val="24"/>
          <w:lang w:val="en-US"/>
        </w:rPr>
        <w:t>HBV, especial</w:t>
      </w:r>
      <w:r w:rsidRPr="00A05A1F">
        <w:rPr>
          <w:rFonts w:ascii="Book Antiqua" w:hAnsi="Book Antiqua"/>
          <w:sz w:val="24"/>
          <w:szCs w:val="24"/>
          <w:lang w:val="en-US"/>
        </w:rPr>
        <w:t xml:space="preserve">ly in </w:t>
      </w:r>
      <w:r w:rsidR="002174B7" w:rsidRPr="00A05A1F">
        <w:rPr>
          <w:rFonts w:ascii="Book Antiqua" w:hAnsi="Book Antiqua"/>
          <w:sz w:val="24"/>
          <w:szCs w:val="24"/>
          <w:lang w:val="en-US"/>
        </w:rPr>
        <w:t>patients</w:t>
      </w:r>
      <w:r w:rsidR="00EF0416" w:rsidRPr="00A05A1F">
        <w:rPr>
          <w:rFonts w:ascii="Book Antiqua" w:hAnsi="Book Antiqua"/>
          <w:sz w:val="24"/>
          <w:szCs w:val="24"/>
          <w:lang w:val="en-US"/>
        </w:rPr>
        <w:t xml:space="preserve"> </w:t>
      </w:r>
      <w:r w:rsidRPr="00A05A1F">
        <w:rPr>
          <w:rFonts w:ascii="Book Antiqua" w:hAnsi="Book Antiqua"/>
          <w:sz w:val="24"/>
          <w:szCs w:val="24"/>
          <w:lang w:val="en-US"/>
        </w:rPr>
        <w:t xml:space="preserve">with a low risk of </w:t>
      </w:r>
      <w:r w:rsidR="00EF0416" w:rsidRPr="00A05A1F">
        <w:rPr>
          <w:rFonts w:ascii="Book Antiqua" w:hAnsi="Book Antiqua"/>
          <w:sz w:val="24"/>
          <w:szCs w:val="24"/>
          <w:lang w:val="en-US"/>
        </w:rPr>
        <w:t>rec</w:t>
      </w:r>
      <w:r w:rsidRPr="00A05A1F">
        <w:rPr>
          <w:rFonts w:ascii="Book Antiqua" w:hAnsi="Book Antiqua"/>
          <w:sz w:val="24"/>
          <w:szCs w:val="24"/>
          <w:lang w:val="en-US"/>
        </w:rPr>
        <w:t>urrence</w:t>
      </w:r>
      <w:r w:rsidR="00EF0416" w:rsidRPr="00A05A1F">
        <w:rPr>
          <w:rFonts w:ascii="Book Antiqua" w:hAnsi="Book Antiqua"/>
          <w:sz w:val="24"/>
          <w:szCs w:val="24"/>
          <w:lang w:val="en-US"/>
        </w:rPr>
        <w:t xml:space="preserve">. </w:t>
      </w:r>
      <w:r w:rsidRPr="00A05A1F">
        <w:rPr>
          <w:rFonts w:ascii="Book Antiqua" w:hAnsi="Book Antiqua"/>
          <w:sz w:val="24"/>
          <w:szCs w:val="24"/>
          <w:lang w:val="en-US"/>
        </w:rPr>
        <w:t xml:space="preserve">When considering the prophylactic regimen it is necessary to consider all those </w:t>
      </w:r>
      <w:r w:rsidR="00EF0416" w:rsidRPr="00A05A1F">
        <w:rPr>
          <w:rFonts w:ascii="Book Antiqua" w:hAnsi="Book Antiqua"/>
          <w:sz w:val="24"/>
          <w:szCs w:val="24"/>
          <w:lang w:val="en-US"/>
        </w:rPr>
        <w:t xml:space="preserve">factors </w:t>
      </w:r>
      <w:r w:rsidRPr="00A05A1F">
        <w:rPr>
          <w:rFonts w:ascii="Book Antiqua" w:hAnsi="Book Antiqua"/>
          <w:sz w:val="24"/>
          <w:szCs w:val="24"/>
          <w:lang w:val="en-US"/>
        </w:rPr>
        <w:t xml:space="preserve">that may affect viral </w:t>
      </w:r>
      <w:r w:rsidR="00EF0416" w:rsidRPr="00A05A1F">
        <w:rPr>
          <w:rFonts w:ascii="Book Antiqua" w:hAnsi="Book Antiqua"/>
          <w:sz w:val="24"/>
          <w:szCs w:val="24"/>
          <w:lang w:val="en-US"/>
        </w:rPr>
        <w:t>recurrenc</w:t>
      </w:r>
      <w:r w:rsidRPr="00A05A1F">
        <w:rPr>
          <w:rFonts w:ascii="Book Antiqua" w:hAnsi="Book Antiqua"/>
          <w:sz w:val="24"/>
          <w:szCs w:val="24"/>
          <w:lang w:val="en-US"/>
        </w:rPr>
        <w:t>e</w:t>
      </w:r>
      <w:r w:rsidR="00EF0416" w:rsidRPr="00A05A1F">
        <w:rPr>
          <w:rFonts w:ascii="Book Antiqua" w:hAnsi="Book Antiqua"/>
          <w:sz w:val="24"/>
          <w:szCs w:val="24"/>
          <w:lang w:val="en-US"/>
        </w:rPr>
        <w:t xml:space="preserve">, </w:t>
      </w:r>
      <w:r w:rsidRPr="00A05A1F">
        <w:rPr>
          <w:rFonts w:ascii="Book Antiqua" w:hAnsi="Book Antiqua"/>
          <w:sz w:val="24"/>
          <w:szCs w:val="24"/>
          <w:lang w:val="en-US"/>
        </w:rPr>
        <w:t xml:space="preserve">including virus-dependent factors </w:t>
      </w:r>
      <w:r w:rsidR="00EF0416" w:rsidRPr="00A05A1F">
        <w:rPr>
          <w:rFonts w:ascii="Book Antiqua" w:hAnsi="Book Antiqua"/>
          <w:sz w:val="24"/>
          <w:szCs w:val="24"/>
          <w:lang w:val="en-US"/>
        </w:rPr>
        <w:t>(DNA-HB</w:t>
      </w:r>
      <w:r w:rsidR="00106AD2" w:rsidRPr="00A05A1F">
        <w:rPr>
          <w:rFonts w:ascii="Book Antiqua" w:hAnsi="Book Antiqua"/>
          <w:sz w:val="24"/>
          <w:szCs w:val="24"/>
          <w:lang w:val="en-US"/>
        </w:rPr>
        <w:t>V</w:t>
      </w:r>
      <w:r w:rsidR="00F33D01" w:rsidRPr="00A05A1F">
        <w:rPr>
          <w:rFonts w:ascii="Book Antiqua" w:hAnsi="Book Antiqua"/>
          <w:sz w:val="24"/>
          <w:szCs w:val="24"/>
          <w:lang w:val="en-US"/>
        </w:rPr>
        <w:t xml:space="preserve"> </w:t>
      </w:r>
      <w:r w:rsidR="00106AD2" w:rsidRPr="00A05A1F">
        <w:rPr>
          <w:rFonts w:ascii="Book Antiqua" w:hAnsi="Book Antiqua"/>
          <w:sz w:val="24"/>
          <w:szCs w:val="24"/>
          <w:lang w:val="en-US"/>
        </w:rPr>
        <w:t xml:space="preserve">and </w:t>
      </w:r>
      <w:r w:rsidR="00F33D01" w:rsidRPr="00A05A1F">
        <w:rPr>
          <w:rFonts w:ascii="Book Antiqua" w:hAnsi="Book Antiqua"/>
          <w:sz w:val="24"/>
          <w:szCs w:val="24"/>
          <w:lang w:val="en-US"/>
        </w:rPr>
        <w:t xml:space="preserve">HBsAg </w:t>
      </w:r>
      <w:r w:rsidR="00106AD2" w:rsidRPr="00A05A1F">
        <w:rPr>
          <w:rFonts w:ascii="Book Antiqua" w:hAnsi="Book Antiqua"/>
          <w:sz w:val="24"/>
          <w:szCs w:val="24"/>
          <w:lang w:val="en-US"/>
        </w:rPr>
        <w:t>levels at the time of transplant</w:t>
      </w:r>
      <w:r w:rsidR="00D16648" w:rsidRPr="00A05A1F">
        <w:rPr>
          <w:rFonts w:ascii="Book Antiqua" w:hAnsi="Book Antiqua"/>
          <w:sz w:val="24"/>
          <w:szCs w:val="24"/>
          <w:lang w:val="en-US"/>
        </w:rPr>
        <w:t>ation</w:t>
      </w:r>
      <w:r w:rsidR="00F33D01" w:rsidRPr="00A05A1F">
        <w:rPr>
          <w:rFonts w:ascii="Book Antiqua" w:hAnsi="Book Antiqua"/>
          <w:sz w:val="24"/>
          <w:szCs w:val="24"/>
          <w:lang w:val="en-US"/>
        </w:rPr>
        <w:t xml:space="preserve">, </w:t>
      </w:r>
      <w:r w:rsidR="00106AD2" w:rsidRPr="00A05A1F">
        <w:rPr>
          <w:rFonts w:ascii="Book Antiqua" w:hAnsi="Book Antiqua"/>
          <w:sz w:val="24"/>
          <w:szCs w:val="24"/>
          <w:lang w:val="en-US"/>
        </w:rPr>
        <w:t xml:space="preserve">antiviral </w:t>
      </w:r>
      <w:r w:rsidR="00F33D01" w:rsidRPr="00A05A1F">
        <w:rPr>
          <w:rFonts w:ascii="Book Antiqua" w:hAnsi="Book Antiqua"/>
          <w:sz w:val="24"/>
          <w:szCs w:val="24"/>
          <w:lang w:val="en-US"/>
        </w:rPr>
        <w:t>resist</w:t>
      </w:r>
      <w:r w:rsidR="00106AD2" w:rsidRPr="00A05A1F">
        <w:rPr>
          <w:rFonts w:ascii="Book Antiqua" w:hAnsi="Book Antiqua"/>
          <w:sz w:val="24"/>
          <w:szCs w:val="24"/>
          <w:lang w:val="en-US"/>
        </w:rPr>
        <w:t>a</w:t>
      </w:r>
      <w:r w:rsidR="00F33D01" w:rsidRPr="00A05A1F">
        <w:rPr>
          <w:rFonts w:ascii="Book Antiqua" w:hAnsi="Book Antiqua"/>
          <w:sz w:val="24"/>
          <w:szCs w:val="24"/>
          <w:lang w:val="en-US"/>
        </w:rPr>
        <w:t>nc</w:t>
      </w:r>
      <w:r w:rsidR="00106AD2" w:rsidRPr="00A05A1F">
        <w:rPr>
          <w:rFonts w:ascii="Book Antiqua" w:hAnsi="Book Antiqua"/>
          <w:sz w:val="24"/>
          <w:szCs w:val="24"/>
          <w:lang w:val="en-US"/>
        </w:rPr>
        <w:t>e</w:t>
      </w:r>
      <w:r w:rsidR="00F33D01" w:rsidRPr="00A05A1F">
        <w:rPr>
          <w:rFonts w:ascii="Book Antiqua" w:hAnsi="Book Antiqua"/>
          <w:sz w:val="24"/>
          <w:szCs w:val="24"/>
          <w:lang w:val="en-US"/>
        </w:rPr>
        <w:t>, coinfec</w:t>
      </w:r>
      <w:r w:rsidR="00106AD2" w:rsidRPr="00A05A1F">
        <w:rPr>
          <w:rFonts w:ascii="Book Antiqua" w:hAnsi="Book Antiqua"/>
          <w:sz w:val="24"/>
          <w:szCs w:val="24"/>
          <w:lang w:val="en-US"/>
        </w:rPr>
        <w:t xml:space="preserve">tion with </w:t>
      </w:r>
      <w:r w:rsidR="00F33D01" w:rsidRPr="00A05A1F">
        <w:rPr>
          <w:rFonts w:ascii="Book Antiqua" w:hAnsi="Book Antiqua"/>
          <w:sz w:val="24"/>
          <w:szCs w:val="24"/>
          <w:lang w:val="en-US"/>
        </w:rPr>
        <w:t>HD</w:t>
      </w:r>
      <w:r w:rsidR="00106AD2" w:rsidRPr="00A05A1F">
        <w:rPr>
          <w:rFonts w:ascii="Book Antiqua" w:hAnsi="Book Antiqua"/>
          <w:sz w:val="24"/>
          <w:szCs w:val="24"/>
          <w:lang w:val="en-US"/>
        </w:rPr>
        <w:t>V</w:t>
      </w:r>
      <w:r w:rsidR="00F33D01" w:rsidRPr="00A05A1F">
        <w:rPr>
          <w:rFonts w:ascii="Book Antiqua" w:hAnsi="Book Antiqua"/>
          <w:sz w:val="24"/>
          <w:szCs w:val="24"/>
          <w:lang w:val="en-US"/>
        </w:rPr>
        <w:t xml:space="preserve">, HIV), </w:t>
      </w:r>
      <w:r w:rsidR="00106AD2" w:rsidRPr="00A05A1F">
        <w:rPr>
          <w:rFonts w:ascii="Book Antiqua" w:hAnsi="Book Antiqua"/>
          <w:sz w:val="24"/>
          <w:szCs w:val="24"/>
          <w:lang w:val="en-US"/>
        </w:rPr>
        <w:t>patient-related factors</w:t>
      </w:r>
      <w:r w:rsidR="00F33D01" w:rsidRPr="00A05A1F">
        <w:rPr>
          <w:rFonts w:ascii="Book Antiqua" w:hAnsi="Book Antiqua"/>
          <w:sz w:val="24"/>
          <w:szCs w:val="24"/>
          <w:lang w:val="en-US"/>
        </w:rPr>
        <w:t xml:space="preserve"> (</w:t>
      </w:r>
      <w:r w:rsidR="00106AD2" w:rsidRPr="00A05A1F">
        <w:rPr>
          <w:rFonts w:ascii="Book Antiqua" w:hAnsi="Book Antiqua"/>
          <w:sz w:val="24"/>
          <w:szCs w:val="24"/>
          <w:lang w:val="en-US"/>
        </w:rPr>
        <w:t>treatment adherence</w:t>
      </w:r>
      <w:r w:rsidR="00F33D01" w:rsidRPr="00A05A1F">
        <w:rPr>
          <w:rFonts w:ascii="Book Antiqua" w:hAnsi="Book Antiqua"/>
          <w:sz w:val="24"/>
          <w:szCs w:val="24"/>
          <w:lang w:val="en-US"/>
        </w:rPr>
        <w:t>, coexistenc</w:t>
      </w:r>
      <w:r w:rsidR="00106AD2" w:rsidRPr="00A05A1F">
        <w:rPr>
          <w:rFonts w:ascii="Book Antiqua" w:hAnsi="Book Antiqua"/>
          <w:sz w:val="24"/>
          <w:szCs w:val="24"/>
          <w:lang w:val="en-US"/>
        </w:rPr>
        <w:t xml:space="preserve">e of </w:t>
      </w:r>
      <w:r w:rsidR="00F33D01" w:rsidRPr="00A05A1F">
        <w:rPr>
          <w:rFonts w:ascii="Book Antiqua" w:hAnsi="Book Antiqua"/>
          <w:sz w:val="24"/>
          <w:szCs w:val="24"/>
          <w:lang w:val="en-US"/>
        </w:rPr>
        <w:t>hepatocarcinoma)</w:t>
      </w:r>
      <w:r w:rsidR="00106AD2" w:rsidRPr="00A05A1F">
        <w:rPr>
          <w:rFonts w:ascii="Book Antiqua" w:hAnsi="Book Antiqua"/>
          <w:sz w:val="24"/>
          <w:szCs w:val="24"/>
          <w:lang w:val="en-US"/>
        </w:rPr>
        <w:t>,</w:t>
      </w:r>
      <w:r w:rsidR="00F33D01" w:rsidRPr="00A05A1F">
        <w:rPr>
          <w:rFonts w:ascii="Book Antiqua" w:hAnsi="Book Antiqua"/>
          <w:sz w:val="24"/>
          <w:szCs w:val="24"/>
          <w:lang w:val="en-US"/>
        </w:rPr>
        <w:t xml:space="preserve"> o</w:t>
      </w:r>
      <w:r w:rsidR="00D16648" w:rsidRPr="00A05A1F">
        <w:rPr>
          <w:rFonts w:ascii="Book Antiqua" w:hAnsi="Book Antiqua"/>
          <w:sz w:val="24"/>
          <w:szCs w:val="24"/>
          <w:lang w:val="en-US"/>
        </w:rPr>
        <w:t>r</w:t>
      </w:r>
      <w:r w:rsidR="00F33D01" w:rsidRPr="00A05A1F">
        <w:rPr>
          <w:rFonts w:ascii="Book Antiqua" w:hAnsi="Book Antiqua"/>
          <w:sz w:val="24"/>
          <w:szCs w:val="24"/>
          <w:lang w:val="en-US"/>
        </w:rPr>
        <w:t xml:space="preserve"> </w:t>
      </w:r>
      <w:r w:rsidR="00106AD2" w:rsidRPr="00A05A1F">
        <w:rPr>
          <w:rFonts w:ascii="Book Antiqua" w:hAnsi="Book Antiqua"/>
          <w:sz w:val="24"/>
          <w:szCs w:val="24"/>
          <w:lang w:val="en-US"/>
        </w:rPr>
        <w:t xml:space="preserve">those related with the particular antiviral used </w:t>
      </w:r>
      <w:r w:rsidR="00F33D01" w:rsidRPr="00A05A1F">
        <w:rPr>
          <w:rFonts w:ascii="Book Antiqua" w:hAnsi="Book Antiqua"/>
          <w:sz w:val="24"/>
          <w:szCs w:val="24"/>
          <w:lang w:val="en-US"/>
        </w:rPr>
        <w:t>(antiviral</w:t>
      </w:r>
      <w:r w:rsidR="00106AD2" w:rsidRPr="00A05A1F">
        <w:rPr>
          <w:rFonts w:ascii="Book Antiqua" w:hAnsi="Book Antiqua"/>
          <w:sz w:val="24"/>
          <w:szCs w:val="24"/>
          <w:lang w:val="en-US"/>
        </w:rPr>
        <w:t xml:space="preserve"> potency</w:t>
      </w:r>
      <w:r w:rsidR="00F33D01" w:rsidRPr="00A05A1F">
        <w:rPr>
          <w:rFonts w:ascii="Book Antiqua" w:hAnsi="Book Antiqua"/>
          <w:sz w:val="24"/>
          <w:szCs w:val="24"/>
          <w:lang w:val="en-US"/>
        </w:rPr>
        <w:t xml:space="preserve">, </w:t>
      </w:r>
      <w:r w:rsidR="00106AD2" w:rsidRPr="00A05A1F">
        <w:rPr>
          <w:rFonts w:ascii="Book Antiqua" w:hAnsi="Book Antiqua"/>
          <w:sz w:val="24"/>
          <w:szCs w:val="24"/>
          <w:lang w:val="en-US"/>
        </w:rPr>
        <w:t>genetic barrier</w:t>
      </w:r>
      <w:r w:rsidR="00F33D01" w:rsidRPr="00A05A1F">
        <w:rPr>
          <w:rFonts w:ascii="Book Antiqua" w:hAnsi="Book Antiqua"/>
          <w:sz w:val="24"/>
          <w:szCs w:val="24"/>
          <w:lang w:val="en-US"/>
        </w:rPr>
        <w:t>).</w:t>
      </w:r>
      <w:r w:rsidR="003C7B7C" w:rsidRPr="00A05A1F">
        <w:rPr>
          <w:rFonts w:ascii="Book Antiqua" w:hAnsi="Book Antiqua"/>
          <w:sz w:val="24"/>
          <w:szCs w:val="24"/>
          <w:lang w:val="en-US"/>
        </w:rPr>
        <w:t xml:space="preserve"> </w:t>
      </w:r>
      <w:r w:rsidR="003A1FDA" w:rsidRPr="00A05A1F">
        <w:rPr>
          <w:rFonts w:ascii="Book Antiqua" w:hAnsi="Book Antiqua"/>
          <w:sz w:val="24"/>
          <w:szCs w:val="24"/>
          <w:lang w:val="en-US"/>
        </w:rPr>
        <w:t xml:space="preserve">The pretransplant </w:t>
      </w:r>
      <w:r w:rsidR="003C7B7C" w:rsidRPr="00A05A1F">
        <w:rPr>
          <w:rFonts w:ascii="Book Antiqua" w:hAnsi="Book Antiqua"/>
          <w:sz w:val="24"/>
          <w:szCs w:val="24"/>
          <w:lang w:val="en-US"/>
        </w:rPr>
        <w:t>DNA-</w:t>
      </w:r>
      <w:r w:rsidR="003A1FDA" w:rsidRPr="00A05A1F">
        <w:rPr>
          <w:rFonts w:ascii="Book Antiqua" w:hAnsi="Book Antiqua"/>
          <w:sz w:val="24"/>
          <w:szCs w:val="24"/>
          <w:lang w:val="en-US"/>
        </w:rPr>
        <w:t>H</w:t>
      </w:r>
      <w:r w:rsidR="003C7B7C" w:rsidRPr="00A05A1F">
        <w:rPr>
          <w:rFonts w:ascii="Book Antiqua" w:hAnsi="Book Antiqua"/>
          <w:sz w:val="24"/>
          <w:szCs w:val="24"/>
          <w:lang w:val="en-US"/>
        </w:rPr>
        <w:t>B</w:t>
      </w:r>
      <w:r w:rsidR="003A1FDA" w:rsidRPr="00A05A1F">
        <w:rPr>
          <w:rFonts w:ascii="Book Antiqua" w:hAnsi="Book Antiqua"/>
          <w:sz w:val="24"/>
          <w:szCs w:val="24"/>
          <w:lang w:val="en-US"/>
        </w:rPr>
        <w:t>V levels</w:t>
      </w:r>
      <w:r w:rsidR="003C7B7C" w:rsidRPr="00A05A1F">
        <w:rPr>
          <w:rFonts w:ascii="Book Antiqua" w:hAnsi="Book Antiqua"/>
          <w:sz w:val="24"/>
          <w:szCs w:val="24"/>
          <w:lang w:val="en-US"/>
        </w:rPr>
        <w:t xml:space="preserve"> </w:t>
      </w:r>
      <w:r w:rsidR="003A1FDA" w:rsidRPr="00A05A1F">
        <w:rPr>
          <w:rFonts w:ascii="Book Antiqua" w:hAnsi="Book Antiqua"/>
          <w:sz w:val="24"/>
          <w:szCs w:val="24"/>
          <w:lang w:val="en-US"/>
        </w:rPr>
        <w:t xml:space="preserve">and the </w:t>
      </w:r>
      <w:r w:rsidR="003C7B7C" w:rsidRPr="00A05A1F">
        <w:rPr>
          <w:rFonts w:ascii="Book Antiqua" w:hAnsi="Book Antiqua"/>
          <w:sz w:val="24"/>
          <w:szCs w:val="24"/>
          <w:lang w:val="en-US"/>
        </w:rPr>
        <w:t>existenc</w:t>
      </w:r>
      <w:r w:rsidR="003A1FDA" w:rsidRPr="00A05A1F">
        <w:rPr>
          <w:rFonts w:ascii="Book Antiqua" w:hAnsi="Book Antiqua"/>
          <w:sz w:val="24"/>
          <w:szCs w:val="24"/>
          <w:lang w:val="en-US"/>
        </w:rPr>
        <w:t xml:space="preserve">e of antiviral </w:t>
      </w:r>
      <w:r w:rsidR="003C7B7C" w:rsidRPr="00A05A1F">
        <w:rPr>
          <w:rFonts w:ascii="Book Antiqua" w:hAnsi="Book Antiqua"/>
          <w:sz w:val="24"/>
          <w:szCs w:val="24"/>
          <w:lang w:val="en-US"/>
        </w:rPr>
        <w:t>resist</w:t>
      </w:r>
      <w:r w:rsidR="003A1FDA" w:rsidRPr="00A05A1F">
        <w:rPr>
          <w:rFonts w:ascii="Book Antiqua" w:hAnsi="Book Antiqua"/>
          <w:sz w:val="24"/>
          <w:szCs w:val="24"/>
          <w:lang w:val="en-US"/>
        </w:rPr>
        <w:t>a</w:t>
      </w:r>
      <w:r w:rsidR="003C7B7C" w:rsidRPr="00A05A1F">
        <w:rPr>
          <w:rFonts w:ascii="Book Antiqua" w:hAnsi="Book Antiqua"/>
          <w:sz w:val="24"/>
          <w:szCs w:val="24"/>
          <w:lang w:val="en-US"/>
        </w:rPr>
        <w:t>nc</w:t>
      </w:r>
      <w:r w:rsidR="003A1FDA" w:rsidRPr="00A05A1F">
        <w:rPr>
          <w:rFonts w:ascii="Book Antiqua" w:hAnsi="Book Antiqua"/>
          <w:sz w:val="24"/>
          <w:szCs w:val="24"/>
          <w:lang w:val="en-US"/>
        </w:rPr>
        <w:t xml:space="preserve">e are considered the most important predictive </w:t>
      </w:r>
      <w:r w:rsidR="003C7B7C" w:rsidRPr="00A05A1F">
        <w:rPr>
          <w:rFonts w:ascii="Book Antiqua" w:hAnsi="Book Antiqua"/>
          <w:sz w:val="24"/>
          <w:szCs w:val="24"/>
          <w:lang w:val="en-US"/>
        </w:rPr>
        <w:t xml:space="preserve">factors </w:t>
      </w:r>
      <w:r w:rsidR="003A1FDA" w:rsidRPr="00A05A1F">
        <w:rPr>
          <w:rFonts w:ascii="Book Antiqua" w:hAnsi="Book Antiqua"/>
          <w:sz w:val="24"/>
          <w:szCs w:val="24"/>
          <w:lang w:val="en-US"/>
        </w:rPr>
        <w:t xml:space="preserve">for post-transplant </w:t>
      </w:r>
      <w:r w:rsidR="003C7B7C" w:rsidRPr="00A05A1F">
        <w:rPr>
          <w:rFonts w:ascii="Book Antiqua" w:hAnsi="Book Antiqua"/>
          <w:sz w:val="24"/>
          <w:szCs w:val="24"/>
          <w:lang w:val="en-US"/>
        </w:rPr>
        <w:t>rec</w:t>
      </w:r>
      <w:r w:rsidR="003A1FDA" w:rsidRPr="00A05A1F">
        <w:rPr>
          <w:rFonts w:ascii="Book Antiqua" w:hAnsi="Book Antiqua"/>
          <w:sz w:val="24"/>
          <w:szCs w:val="24"/>
          <w:lang w:val="en-US"/>
        </w:rPr>
        <w:t>urrence</w:t>
      </w:r>
      <w:r w:rsidR="003C7B7C" w:rsidRPr="00A05A1F">
        <w:rPr>
          <w:rFonts w:ascii="Book Antiqua" w:hAnsi="Book Antiqua"/>
          <w:sz w:val="24"/>
          <w:szCs w:val="24"/>
          <w:vertAlign w:val="superscript"/>
          <w:lang w:val="en-US"/>
        </w:rPr>
        <w:t>[</w:t>
      </w:r>
      <w:r w:rsidR="00F50A6B" w:rsidRPr="00A05A1F">
        <w:rPr>
          <w:rFonts w:ascii="Book Antiqua" w:hAnsi="Book Antiqua"/>
          <w:sz w:val="24"/>
          <w:szCs w:val="24"/>
          <w:vertAlign w:val="superscript"/>
          <w:lang w:val="en-US"/>
        </w:rPr>
        <w:t>29,53</w:t>
      </w:r>
      <w:r w:rsidR="00960FAA" w:rsidRPr="00A05A1F">
        <w:rPr>
          <w:rFonts w:ascii="Book Antiqua" w:hAnsi="Book Antiqua"/>
          <w:sz w:val="24"/>
          <w:szCs w:val="24"/>
          <w:vertAlign w:val="superscript"/>
          <w:lang w:val="en-US"/>
        </w:rPr>
        <w:t>,</w:t>
      </w:r>
      <w:r w:rsidR="00F50A6B" w:rsidRPr="00A05A1F">
        <w:rPr>
          <w:rFonts w:ascii="Book Antiqua" w:hAnsi="Book Antiqua"/>
          <w:sz w:val="24"/>
          <w:szCs w:val="24"/>
          <w:vertAlign w:val="superscript"/>
          <w:lang w:val="en-US"/>
        </w:rPr>
        <w:t>57</w:t>
      </w:r>
      <w:r w:rsidR="003C7B7C" w:rsidRPr="00A05A1F">
        <w:rPr>
          <w:rFonts w:ascii="Book Antiqua" w:hAnsi="Book Antiqua"/>
          <w:sz w:val="24"/>
          <w:szCs w:val="24"/>
          <w:vertAlign w:val="superscript"/>
          <w:lang w:val="en-US"/>
        </w:rPr>
        <w:t>]</w:t>
      </w:r>
      <w:r w:rsidR="003C7B7C" w:rsidRPr="00A05A1F">
        <w:rPr>
          <w:rFonts w:ascii="Book Antiqua" w:hAnsi="Book Antiqua"/>
          <w:sz w:val="24"/>
          <w:szCs w:val="24"/>
          <w:lang w:val="en-US"/>
        </w:rPr>
        <w:t xml:space="preserve">. </w:t>
      </w:r>
      <w:r w:rsidR="003A1FDA" w:rsidRPr="00A05A1F">
        <w:rPr>
          <w:rFonts w:ascii="Book Antiqua" w:hAnsi="Book Antiqua"/>
          <w:sz w:val="24"/>
          <w:szCs w:val="24"/>
          <w:lang w:val="en-US"/>
        </w:rPr>
        <w:t xml:space="preserve">The presence of pretransplant </w:t>
      </w:r>
      <w:r w:rsidR="00193A00" w:rsidRPr="00A05A1F">
        <w:rPr>
          <w:rFonts w:ascii="Book Antiqua" w:hAnsi="Book Antiqua"/>
          <w:sz w:val="24"/>
          <w:szCs w:val="24"/>
          <w:lang w:val="en-US"/>
        </w:rPr>
        <w:t>hepatocarcinoma</w:t>
      </w:r>
      <w:r w:rsidR="003A1FDA" w:rsidRPr="00A05A1F">
        <w:rPr>
          <w:rFonts w:ascii="Book Antiqua" w:hAnsi="Book Antiqua"/>
          <w:sz w:val="24"/>
          <w:szCs w:val="24"/>
          <w:lang w:val="en-US"/>
        </w:rPr>
        <w:t xml:space="preserve">, especially if there is post-transplant recurrence of CHC, is associated with a greater risk of HBV </w:t>
      </w:r>
      <w:r w:rsidR="00193A00" w:rsidRPr="00A05A1F">
        <w:rPr>
          <w:rFonts w:ascii="Book Antiqua" w:hAnsi="Book Antiqua"/>
          <w:sz w:val="24"/>
          <w:szCs w:val="24"/>
          <w:lang w:val="en-US"/>
        </w:rPr>
        <w:t>recurrenc</w:t>
      </w:r>
      <w:r w:rsidR="003A1FDA" w:rsidRPr="00A05A1F">
        <w:rPr>
          <w:rFonts w:ascii="Book Antiqua" w:hAnsi="Book Antiqua"/>
          <w:sz w:val="24"/>
          <w:szCs w:val="24"/>
          <w:lang w:val="en-US"/>
        </w:rPr>
        <w:t>e</w:t>
      </w:r>
      <w:r w:rsidR="00FA44B1" w:rsidRPr="00A05A1F">
        <w:rPr>
          <w:rFonts w:ascii="Book Antiqua" w:hAnsi="Book Antiqua"/>
          <w:sz w:val="24"/>
          <w:szCs w:val="24"/>
          <w:vertAlign w:val="superscript"/>
          <w:lang w:val="en-US"/>
        </w:rPr>
        <w:t>[58,5</w:t>
      </w:r>
      <w:r w:rsidR="00193A00" w:rsidRPr="00A05A1F">
        <w:rPr>
          <w:rFonts w:ascii="Book Antiqua" w:hAnsi="Book Antiqua"/>
          <w:sz w:val="24"/>
          <w:szCs w:val="24"/>
          <w:vertAlign w:val="superscript"/>
          <w:lang w:val="en-US"/>
        </w:rPr>
        <w:t>9]</w:t>
      </w:r>
      <w:r w:rsidR="00193A00" w:rsidRPr="00A05A1F">
        <w:rPr>
          <w:rFonts w:ascii="Book Antiqua" w:hAnsi="Book Antiqua"/>
          <w:sz w:val="24"/>
          <w:szCs w:val="24"/>
          <w:lang w:val="en-US"/>
        </w:rPr>
        <w:t>.</w:t>
      </w:r>
      <w:r w:rsidR="00462FC9" w:rsidRPr="00A05A1F">
        <w:rPr>
          <w:rFonts w:ascii="Book Antiqua" w:hAnsi="Book Antiqua"/>
          <w:sz w:val="24"/>
          <w:szCs w:val="24"/>
          <w:lang w:val="en-US"/>
        </w:rPr>
        <w:t xml:space="preserve"> </w:t>
      </w:r>
      <w:r w:rsidR="005C55C9" w:rsidRPr="00A05A1F">
        <w:rPr>
          <w:rFonts w:ascii="Book Antiqua" w:hAnsi="Book Antiqua"/>
          <w:sz w:val="24"/>
          <w:szCs w:val="24"/>
          <w:lang w:val="en-US"/>
        </w:rPr>
        <w:t>On the other hand</w:t>
      </w:r>
      <w:r w:rsidR="00462FC9" w:rsidRPr="00A05A1F">
        <w:rPr>
          <w:rFonts w:ascii="Book Antiqua" w:hAnsi="Book Antiqua"/>
          <w:sz w:val="24"/>
          <w:szCs w:val="24"/>
          <w:lang w:val="en-US"/>
        </w:rPr>
        <w:t xml:space="preserve">, </w:t>
      </w:r>
      <w:r w:rsidR="005C55C9" w:rsidRPr="00A05A1F">
        <w:rPr>
          <w:rFonts w:ascii="Book Antiqua" w:hAnsi="Book Antiqua"/>
          <w:sz w:val="24"/>
          <w:szCs w:val="24"/>
          <w:lang w:val="en-US"/>
        </w:rPr>
        <w:t xml:space="preserve">fulminant </w:t>
      </w:r>
      <w:r w:rsidR="00462FC9" w:rsidRPr="00A05A1F">
        <w:rPr>
          <w:rFonts w:ascii="Book Antiqua" w:hAnsi="Book Antiqua"/>
          <w:sz w:val="24"/>
          <w:szCs w:val="24"/>
          <w:lang w:val="en-US"/>
        </w:rPr>
        <w:t xml:space="preserve">hepatitis B </w:t>
      </w:r>
      <w:r w:rsidR="005C55C9" w:rsidRPr="00A05A1F">
        <w:rPr>
          <w:rFonts w:ascii="Book Antiqua" w:hAnsi="Book Antiqua"/>
          <w:sz w:val="24"/>
          <w:szCs w:val="24"/>
          <w:lang w:val="en-US"/>
        </w:rPr>
        <w:t>is associated with a low risk of HBV recurrence</w:t>
      </w:r>
      <w:r w:rsidR="00FA44B1" w:rsidRPr="00A05A1F">
        <w:rPr>
          <w:rFonts w:ascii="Book Antiqua" w:hAnsi="Book Antiqua"/>
          <w:sz w:val="24"/>
          <w:szCs w:val="24"/>
          <w:vertAlign w:val="superscript"/>
          <w:lang w:val="en-US"/>
        </w:rPr>
        <w:t>[6</w:t>
      </w:r>
      <w:r w:rsidR="00462FC9" w:rsidRPr="00A05A1F">
        <w:rPr>
          <w:rFonts w:ascii="Book Antiqua" w:hAnsi="Book Antiqua"/>
          <w:sz w:val="24"/>
          <w:szCs w:val="24"/>
          <w:vertAlign w:val="superscript"/>
          <w:lang w:val="en-US"/>
        </w:rPr>
        <w:t>0]</w:t>
      </w:r>
      <w:r w:rsidR="005C55C9" w:rsidRPr="00A05A1F">
        <w:rPr>
          <w:rFonts w:ascii="Book Antiqua" w:hAnsi="Book Antiqua"/>
          <w:sz w:val="24"/>
          <w:szCs w:val="24"/>
          <w:lang w:val="en-US"/>
        </w:rPr>
        <w:t xml:space="preserve">, as is </w:t>
      </w:r>
      <w:r w:rsidR="006744C0" w:rsidRPr="00A05A1F">
        <w:rPr>
          <w:rFonts w:ascii="Book Antiqua" w:hAnsi="Book Antiqua"/>
          <w:sz w:val="24"/>
          <w:szCs w:val="24"/>
          <w:lang w:val="en-US"/>
        </w:rPr>
        <w:t>coinfec</w:t>
      </w:r>
      <w:r w:rsidR="005C55C9" w:rsidRPr="00A05A1F">
        <w:rPr>
          <w:rFonts w:ascii="Book Antiqua" w:hAnsi="Book Antiqua"/>
          <w:sz w:val="24"/>
          <w:szCs w:val="24"/>
          <w:lang w:val="en-US"/>
        </w:rPr>
        <w:t>tio</w:t>
      </w:r>
      <w:r w:rsidR="006744C0" w:rsidRPr="00A05A1F">
        <w:rPr>
          <w:rFonts w:ascii="Book Antiqua" w:hAnsi="Book Antiqua"/>
          <w:sz w:val="24"/>
          <w:szCs w:val="24"/>
          <w:lang w:val="en-US"/>
        </w:rPr>
        <w:t xml:space="preserve">n </w:t>
      </w:r>
      <w:r w:rsidR="005C55C9" w:rsidRPr="00A05A1F">
        <w:rPr>
          <w:rFonts w:ascii="Book Antiqua" w:hAnsi="Book Antiqua"/>
          <w:sz w:val="24"/>
          <w:szCs w:val="24"/>
          <w:lang w:val="en-US"/>
        </w:rPr>
        <w:t>by H</w:t>
      </w:r>
      <w:r w:rsidR="006744C0" w:rsidRPr="00A05A1F">
        <w:rPr>
          <w:rFonts w:ascii="Book Antiqua" w:hAnsi="Book Antiqua"/>
          <w:sz w:val="24"/>
          <w:szCs w:val="24"/>
          <w:lang w:val="en-US"/>
        </w:rPr>
        <w:t>D</w:t>
      </w:r>
      <w:r w:rsidR="005C55C9" w:rsidRPr="00A05A1F">
        <w:rPr>
          <w:rFonts w:ascii="Book Antiqua" w:hAnsi="Book Antiqua"/>
          <w:sz w:val="24"/>
          <w:szCs w:val="24"/>
          <w:lang w:val="en-US"/>
        </w:rPr>
        <w:t>V</w:t>
      </w:r>
      <w:r w:rsidR="00FA44B1" w:rsidRPr="00A05A1F">
        <w:rPr>
          <w:rFonts w:ascii="Book Antiqua" w:hAnsi="Book Antiqua"/>
          <w:sz w:val="24"/>
          <w:szCs w:val="24"/>
          <w:vertAlign w:val="superscript"/>
          <w:lang w:val="en-US"/>
        </w:rPr>
        <w:t>[10</w:t>
      </w:r>
      <w:r w:rsidR="006744C0" w:rsidRPr="00A05A1F">
        <w:rPr>
          <w:rFonts w:ascii="Book Antiqua" w:hAnsi="Book Antiqua"/>
          <w:sz w:val="24"/>
          <w:szCs w:val="24"/>
          <w:vertAlign w:val="superscript"/>
          <w:lang w:val="en-US"/>
        </w:rPr>
        <w:t>]</w:t>
      </w:r>
      <w:r w:rsidR="006744C0" w:rsidRPr="00A05A1F">
        <w:rPr>
          <w:rFonts w:ascii="Book Antiqua" w:hAnsi="Book Antiqua"/>
          <w:sz w:val="24"/>
          <w:szCs w:val="24"/>
          <w:lang w:val="en-US"/>
        </w:rPr>
        <w:t>.</w:t>
      </w:r>
    </w:p>
    <w:p w:rsidR="004351C8" w:rsidRPr="00A05A1F" w:rsidRDefault="005C55C9"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Thus, those patients considered to be at low risk for </w:t>
      </w:r>
      <w:r w:rsidR="00F33D01" w:rsidRPr="00A05A1F">
        <w:rPr>
          <w:rFonts w:ascii="Book Antiqua" w:hAnsi="Book Antiqua"/>
          <w:sz w:val="24"/>
          <w:szCs w:val="24"/>
          <w:lang w:val="en-US"/>
        </w:rPr>
        <w:t>rec</w:t>
      </w:r>
      <w:r w:rsidRPr="00A05A1F">
        <w:rPr>
          <w:rFonts w:ascii="Book Antiqua" w:hAnsi="Book Antiqua"/>
          <w:sz w:val="24"/>
          <w:szCs w:val="24"/>
          <w:lang w:val="en-US"/>
        </w:rPr>
        <w:t xml:space="preserve">urrence </w:t>
      </w:r>
      <w:r w:rsidR="00F33D01" w:rsidRPr="00A05A1F">
        <w:rPr>
          <w:rFonts w:ascii="Book Antiqua" w:hAnsi="Book Antiqua"/>
          <w:sz w:val="24"/>
          <w:szCs w:val="24"/>
          <w:lang w:val="en-US"/>
        </w:rPr>
        <w:t>(</w:t>
      </w:r>
      <w:r w:rsidRPr="00A05A1F">
        <w:rPr>
          <w:rFonts w:ascii="Book Antiqua" w:hAnsi="Book Antiqua"/>
          <w:sz w:val="24"/>
          <w:szCs w:val="24"/>
          <w:lang w:val="en-US"/>
        </w:rPr>
        <w:t xml:space="preserve">negative pretransplant </w:t>
      </w:r>
      <w:r w:rsidR="00193A00" w:rsidRPr="00A05A1F">
        <w:rPr>
          <w:rFonts w:ascii="Book Antiqua" w:hAnsi="Book Antiqua"/>
          <w:sz w:val="24"/>
          <w:szCs w:val="24"/>
          <w:lang w:val="en-US"/>
        </w:rPr>
        <w:t>viremia</w:t>
      </w:r>
      <w:r w:rsidR="00462FC9" w:rsidRPr="00A05A1F">
        <w:rPr>
          <w:rFonts w:ascii="Book Antiqua" w:hAnsi="Book Antiqua"/>
          <w:sz w:val="24"/>
          <w:szCs w:val="24"/>
          <w:lang w:val="en-US"/>
        </w:rPr>
        <w:t xml:space="preserve">, </w:t>
      </w:r>
      <w:r w:rsidRPr="00A05A1F">
        <w:rPr>
          <w:rFonts w:ascii="Book Antiqua" w:hAnsi="Book Antiqua"/>
          <w:sz w:val="24"/>
          <w:szCs w:val="24"/>
          <w:lang w:val="en-US"/>
        </w:rPr>
        <w:t xml:space="preserve">prior </w:t>
      </w:r>
      <w:r w:rsidR="00462FC9" w:rsidRPr="00A05A1F">
        <w:rPr>
          <w:rFonts w:ascii="Book Antiqua" w:hAnsi="Book Antiqua"/>
          <w:sz w:val="24"/>
          <w:szCs w:val="24"/>
          <w:lang w:val="en-US"/>
        </w:rPr>
        <w:t>a</w:t>
      </w:r>
      <w:r w:rsidRPr="00A05A1F">
        <w:rPr>
          <w:rFonts w:ascii="Book Antiqua" w:hAnsi="Book Antiqua"/>
          <w:sz w:val="24"/>
          <w:szCs w:val="24"/>
          <w:lang w:val="en-US"/>
        </w:rPr>
        <w:t>b</w:t>
      </w:r>
      <w:r w:rsidR="00462FC9" w:rsidRPr="00A05A1F">
        <w:rPr>
          <w:rFonts w:ascii="Book Antiqua" w:hAnsi="Book Antiqua"/>
          <w:sz w:val="24"/>
          <w:szCs w:val="24"/>
          <w:lang w:val="en-US"/>
        </w:rPr>
        <w:t>senc</w:t>
      </w:r>
      <w:r w:rsidRPr="00A05A1F">
        <w:rPr>
          <w:rFonts w:ascii="Book Antiqua" w:hAnsi="Book Antiqua"/>
          <w:sz w:val="24"/>
          <w:szCs w:val="24"/>
          <w:lang w:val="en-US"/>
        </w:rPr>
        <w:t xml:space="preserve">e of </w:t>
      </w:r>
      <w:r w:rsidR="00462FC9" w:rsidRPr="00A05A1F">
        <w:rPr>
          <w:rFonts w:ascii="Book Antiqua" w:hAnsi="Book Antiqua"/>
          <w:sz w:val="24"/>
          <w:szCs w:val="24"/>
          <w:lang w:val="en-US"/>
        </w:rPr>
        <w:t>antiviral</w:t>
      </w:r>
      <w:r w:rsidRPr="00A05A1F">
        <w:rPr>
          <w:rFonts w:ascii="Book Antiqua" w:hAnsi="Book Antiqua"/>
          <w:sz w:val="24"/>
          <w:szCs w:val="24"/>
          <w:lang w:val="en-US"/>
        </w:rPr>
        <w:t xml:space="preserve"> resistance</w:t>
      </w:r>
      <w:r w:rsidR="00F33D01" w:rsidRPr="00A05A1F">
        <w:rPr>
          <w:rFonts w:ascii="Book Antiqua" w:hAnsi="Book Antiqua"/>
          <w:sz w:val="24"/>
          <w:szCs w:val="24"/>
          <w:lang w:val="en-US"/>
        </w:rPr>
        <w:t>)</w:t>
      </w:r>
      <w:r w:rsidRPr="00A05A1F">
        <w:rPr>
          <w:rFonts w:ascii="Book Antiqua" w:hAnsi="Book Antiqua"/>
          <w:sz w:val="24"/>
          <w:szCs w:val="24"/>
          <w:lang w:val="en-US"/>
        </w:rPr>
        <w:t xml:space="preserve"> </w:t>
      </w:r>
      <w:r w:rsidR="004A1CD8" w:rsidRPr="00A05A1F">
        <w:rPr>
          <w:rFonts w:ascii="Book Antiqua" w:hAnsi="Book Antiqua"/>
          <w:sz w:val="24"/>
          <w:szCs w:val="24"/>
          <w:lang w:val="en-US"/>
        </w:rPr>
        <w:t xml:space="preserve">could be considered for HBIG-free </w:t>
      </w:r>
      <w:r w:rsidR="00F33D01" w:rsidRPr="00A05A1F">
        <w:rPr>
          <w:rFonts w:ascii="Book Antiqua" w:hAnsi="Book Antiqua"/>
          <w:sz w:val="24"/>
          <w:szCs w:val="24"/>
          <w:lang w:val="en-US"/>
        </w:rPr>
        <w:t>pro</w:t>
      </w:r>
      <w:r w:rsidR="004A1CD8" w:rsidRPr="00A05A1F">
        <w:rPr>
          <w:rFonts w:ascii="Book Antiqua" w:hAnsi="Book Antiqua"/>
          <w:sz w:val="24"/>
          <w:szCs w:val="24"/>
          <w:lang w:val="en-US"/>
        </w:rPr>
        <w:t>phy</w:t>
      </w:r>
      <w:r w:rsidR="00F33D01" w:rsidRPr="00A05A1F">
        <w:rPr>
          <w:rFonts w:ascii="Book Antiqua" w:hAnsi="Book Antiqua"/>
          <w:sz w:val="24"/>
          <w:szCs w:val="24"/>
          <w:lang w:val="en-US"/>
        </w:rPr>
        <w:t>laxis o</w:t>
      </w:r>
      <w:r w:rsidR="004A1CD8" w:rsidRPr="00A05A1F">
        <w:rPr>
          <w:rFonts w:ascii="Book Antiqua" w:hAnsi="Book Antiqua"/>
          <w:sz w:val="24"/>
          <w:szCs w:val="24"/>
          <w:lang w:val="en-US"/>
        </w:rPr>
        <w:t xml:space="preserve">r with HBIG just given for a limited time </w:t>
      </w:r>
      <w:r w:rsidR="00413FE3" w:rsidRPr="00A05A1F">
        <w:rPr>
          <w:rFonts w:ascii="Book Antiqua" w:hAnsi="Book Antiqua"/>
          <w:sz w:val="24"/>
          <w:szCs w:val="24"/>
          <w:lang w:val="en-US"/>
        </w:rPr>
        <w:t xml:space="preserve">(1-6 </w:t>
      </w:r>
      <w:r w:rsidR="001820AE" w:rsidRPr="00A05A1F">
        <w:rPr>
          <w:rFonts w:ascii="Book Antiqua" w:hAnsi="Book Antiqua"/>
          <w:sz w:val="24"/>
          <w:szCs w:val="24"/>
          <w:lang w:val="en-US" w:eastAsia="zh-CN"/>
        </w:rPr>
        <w:t>mo</w:t>
      </w:r>
      <w:r w:rsidR="00413FE3" w:rsidRPr="00A05A1F">
        <w:rPr>
          <w:rFonts w:ascii="Book Antiqua" w:hAnsi="Book Antiqua"/>
          <w:sz w:val="24"/>
          <w:szCs w:val="24"/>
          <w:lang w:val="en-US"/>
        </w:rPr>
        <w:t>)</w:t>
      </w:r>
      <w:r w:rsidR="00F33D01" w:rsidRPr="00A05A1F">
        <w:rPr>
          <w:rFonts w:ascii="Book Antiqua" w:hAnsi="Book Antiqua"/>
          <w:sz w:val="24"/>
          <w:szCs w:val="24"/>
          <w:lang w:val="en-US"/>
        </w:rPr>
        <w:t xml:space="preserve">, </w:t>
      </w:r>
      <w:r w:rsidR="004A1CD8" w:rsidRPr="00A05A1F">
        <w:rPr>
          <w:rFonts w:ascii="Book Antiqua" w:hAnsi="Book Antiqua"/>
          <w:sz w:val="24"/>
          <w:szCs w:val="24"/>
          <w:lang w:val="en-US"/>
        </w:rPr>
        <w:t xml:space="preserve">using </w:t>
      </w:r>
      <w:r w:rsidR="00F33D01" w:rsidRPr="00A05A1F">
        <w:rPr>
          <w:rFonts w:ascii="Book Antiqua" w:hAnsi="Book Antiqua"/>
          <w:sz w:val="24"/>
          <w:szCs w:val="24"/>
          <w:lang w:val="en-US"/>
        </w:rPr>
        <w:t xml:space="preserve">antivirals </w:t>
      </w:r>
      <w:r w:rsidR="004A1CD8" w:rsidRPr="00A05A1F">
        <w:rPr>
          <w:rFonts w:ascii="Book Antiqua" w:hAnsi="Book Antiqua"/>
          <w:sz w:val="24"/>
          <w:szCs w:val="24"/>
          <w:lang w:val="en-US"/>
        </w:rPr>
        <w:t xml:space="preserve">with a high genetic barrier </w:t>
      </w:r>
      <w:r w:rsidR="00F33D01" w:rsidRPr="00A05A1F">
        <w:rPr>
          <w:rFonts w:ascii="Book Antiqua" w:hAnsi="Book Antiqua"/>
          <w:sz w:val="24"/>
          <w:szCs w:val="24"/>
          <w:lang w:val="en-US"/>
        </w:rPr>
        <w:t xml:space="preserve">(ETV/TDF) </w:t>
      </w:r>
      <w:r w:rsidR="004A1CD8" w:rsidRPr="00A05A1F">
        <w:rPr>
          <w:rFonts w:ascii="Book Antiqua" w:hAnsi="Book Antiqua"/>
          <w:sz w:val="24"/>
          <w:szCs w:val="24"/>
          <w:lang w:val="en-US"/>
        </w:rPr>
        <w:t>and provided there are no treatment adherence problems</w:t>
      </w:r>
      <w:r w:rsidR="00F33D01" w:rsidRPr="00A05A1F">
        <w:rPr>
          <w:rFonts w:ascii="Book Antiqua" w:hAnsi="Book Antiqua"/>
          <w:sz w:val="24"/>
          <w:szCs w:val="24"/>
          <w:lang w:val="en-US"/>
        </w:rPr>
        <w:t xml:space="preserve">. </w:t>
      </w:r>
      <w:r w:rsidR="004A1CD8" w:rsidRPr="00A05A1F">
        <w:rPr>
          <w:rFonts w:ascii="Book Antiqua" w:hAnsi="Book Antiqua"/>
          <w:sz w:val="24"/>
          <w:szCs w:val="24"/>
          <w:lang w:val="en-US"/>
        </w:rPr>
        <w:t xml:space="preserve">On the other hand, patients at high risk for </w:t>
      </w:r>
      <w:r w:rsidR="00F33D01" w:rsidRPr="00A05A1F">
        <w:rPr>
          <w:rFonts w:ascii="Book Antiqua" w:hAnsi="Book Antiqua"/>
          <w:sz w:val="24"/>
          <w:szCs w:val="24"/>
          <w:lang w:val="en-US"/>
        </w:rPr>
        <w:t>recurrenc</w:t>
      </w:r>
      <w:r w:rsidR="004A1CD8" w:rsidRPr="00A05A1F">
        <w:rPr>
          <w:rFonts w:ascii="Book Antiqua" w:hAnsi="Book Antiqua"/>
          <w:sz w:val="24"/>
          <w:szCs w:val="24"/>
          <w:lang w:val="en-US"/>
        </w:rPr>
        <w:t>e</w:t>
      </w:r>
      <w:r w:rsidR="007C2C5A" w:rsidRPr="00A05A1F">
        <w:rPr>
          <w:rFonts w:ascii="Book Antiqua" w:hAnsi="Book Antiqua"/>
          <w:sz w:val="24"/>
          <w:szCs w:val="24"/>
          <w:lang w:val="en-US"/>
        </w:rPr>
        <w:t xml:space="preserve">, </w:t>
      </w:r>
      <w:r w:rsidR="004A1CD8" w:rsidRPr="00A05A1F">
        <w:rPr>
          <w:rFonts w:ascii="Book Antiqua" w:hAnsi="Book Antiqua"/>
          <w:sz w:val="24"/>
          <w:szCs w:val="24"/>
          <w:lang w:val="en-US"/>
        </w:rPr>
        <w:t xml:space="preserve">as well as those with limited options for treatment if prophylaxis fails </w:t>
      </w:r>
      <w:r w:rsidR="007C2C5A" w:rsidRPr="00A05A1F">
        <w:rPr>
          <w:rFonts w:ascii="Book Antiqua" w:hAnsi="Book Antiqua"/>
          <w:sz w:val="24"/>
          <w:szCs w:val="24"/>
          <w:lang w:val="en-US"/>
        </w:rPr>
        <w:t>(</w:t>
      </w:r>
      <w:r w:rsidR="009C1C9F" w:rsidRPr="00A05A1F">
        <w:rPr>
          <w:rFonts w:ascii="Book Antiqua" w:hAnsi="Book Antiqua"/>
          <w:i/>
          <w:sz w:val="24"/>
          <w:szCs w:val="24"/>
          <w:lang w:val="en-US"/>
        </w:rPr>
        <w:t>e.g</w:t>
      </w:r>
      <w:r w:rsidR="004A1CD8" w:rsidRPr="00A05A1F">
        <w:rPr>
          <w:rFonts w:ascii="Book Antiqua" w:hAnsi="Book Antiqua"/>
          <w:sz w:val="24"/>
          <w:szCs w:val="24"/>
          <w:lang w:val="en-US"/>
        </w:rPr>
        <w:t xml:space="preserve">., </w:t>
      </w:r>
      <w:r w:rsidR="007C2C5A" w:rsidRPr="00A05A1F">
        <w:rPr>
          <w:rFonts w:ascii="Book Antiqua" w:hAnsi="Book Antiqua"/>
          <w:sz w:val="24"/>
          <w:szCs w:val="24"/>
          <w:lang w:val="en-US"/>
        </w:rPr>
        <w:t>pa</w:t>
      </w:r>
      <w:r w:rsidR="004A1CD8" w:rsidRPr="00A05A1F">
        <w:rPr>
          <w:rFonts w:ascii="Book Antiqua" w:hAnsi="Book Antiqua"/>
          <w:sz w:val="24"/>
          <w:szCs w:val="24"/>
          <w:lang w:val="en-US"/>
        </w:rPr>
        <w:t>t</w:t>
      </w:r>
      <w:r w:rsidR="007C2C5A" w:rsidRPr="00A05A1F">
        <w:rPr>
          <w:rFonts w:ascii="Book Antiqua" w:hAnsi="Book Antiqua"/>
          <w:sz w:val="24"/>
          <w:szCs w:val="24"/>
          <w:lang w:val="en-US"/>
        </w:rPr>
        <w:t xml:space="preserve">ients </w:t>
      </w:r>
      <w:r w:rsidR="004A1CD8" w:rsidRPr="00A05A1F">
        <w:rPr>
          <w:rFonts w:ascii="Book Antiqua" w:hAnsi="Book Antiqua"/>
          <w:sz w:val="24"/>
          <w:szCs w:val="24"/>
          <w:lang w:val="en-US"/>
        </w:rPr>
        <w:t xml:space="preserve">with delta </w:t>
      </w:r>
      <w:r w:rsidR="007C2C5A" w:rsidRPr="00A05A1F">
        <w:rPr>
          <w:rFonts w:ascii="Book Antiqua" w:hAnsi="Book Antiqua"/>
          <w:sz w:val="24"/>
          <w:szCs w:val="24"/>
          <w:lang w:val="en-US"/>
        </w:rPr>
        <w:t>coinfec</w:t>
      </w:r>
      <w:r w:rsidR="004A1CD8" w:rsidRPr="00A05A1F">
        <w:rPr>
          <w:rFonts w:ascii="Book Antiqua" w:hAnsi="Book Antiqua"/>
          <w:sz w:val="24"/>
          <w:szCs w:val="24"/>
          <w:lang w:val="en-US"/>
        </w:rPr>
        <w:t>tion</w:t>
      </w:r>
      <w:r w:rsidR="007C2C5A" w:rsidRPr="00A05A1F">
        <w:rPr>
          <w:rFonts w:ascii="Book Antiqua" w:hAnsi="Book Antiqua"/>
          <w:sz w:val="24"/>
          <w:szCs w:val="24"/>
          <w:lang w:val="en-US"/>
        </w:rPr>
        <w:t xml:space="preserve">) </w:t>
      </w:r>
      <w:r w:rsidR="004A1CD8" w:rsidRPr="00A05A1F">
        <w:rPr>
          <w:rFonts w:ascii="Book Antiqua" w:hAnsi="Book Antiqua"/>
          <w:sz w:val="24"/>
          <w:szCs w:val="24"/>
          <w:lang w:val="en-US"/>
        </w:rPr>
        <w:t xml:space="preserve">would benefit more from a long-term regimen based on the </w:t>
      </w:r>
      <w:r w:rsidR="00F33D01" w:rsidRPr="00A05A1F">
        <w:rPr>
          <w:rFonts w:ascii="Book Antiqua" w:hAnsi="Book Antiqua"/>
          <w:sz w:val="24"/>
          <w:szCs w:val="24"/>
          <w:lang w:val="en-US"/>
        </w:rPr>
        <w:t>combina</w:t>
      </w:r>
      <w:r w:rsidR="004A1CD8" w:rsidRPr="00A05A1F">
        <w:rPr>
          <w:rFonts w:ascii="Book Antiqua" w:hAnsi="Book Antiqua"/>
          <w:sz w:val="24"/>
          <w:szCs w:val="24"/>
          <w:lang w:val="en-US"/>
        </w:rPr>
        <w:t>tio</w:t>
      </w:r>
      <w:r w:rsidR="00F33D01" w:rsidRPr="00A05A1F">
        <w:rPr>
          <w:rFonts w:ascii="Book Antiqua" w:hAnsi="Book Antiqua"/>
          <w:sz w:val="24"/>
          <w:szCs w:val="24"/>
          <w:lang w:val="en-US"/>
        </w:rPr>
        <w:t xml:space="preserve">n </w:t>
      </w:r>
      <w:r w:rsidR="004A1CD8" w:rsidRPr="00A05A1F">
        <w:rPr>
          <w:rFonts w:ascii="Book Antiqua" w:hAnsi="Book Antiqua"/>
          <w:sz w:val="24"/>
          <w:szCs w:val="24"/>
          <w:lang w:val="en-US"/>
        </w:rPr>
        <w:t xml:space="preserve">of </w:t>
      </w:r>
      <w:r w:rsidR="00F33D01" w:rsidRPr="00A05A1F">
        <w:rPr>
          <w:rFonts w:ascii="Book Antiqua" w:hAnsi="Book Antiqua"/>
          <w:sz w:val="24"/>
          <w:szCs w:val="24"/>
          <w:lang w:val="en-US"/>
        </w:rPr>
        <w:t xml:space="preserve">HBIG </w:t>
      </w:r>
      <w:r w:rsidR="004A1CD8" w:rsidRPr="00A05A1F">
        <w:rPr>
          <w:rFonts w:ascii="Book Antiqua" w:hAnsi="Book Antiqua"/>
          <w:sz w:val="24"/>
          <w:szCs w:val="24"/>
          <w:lang w:val="en-US"/>
        </w:rPr>
        <w:t xml:space="preserve">plus </w:t>
      </w:r>
      <w:r w:rsidR="00F33D01" w:rsidRPr="00A05A1F">
        <w:rPr>
          <w:rFonts w:ascii="Book Antiqua" w:hAnsi="Book Antiqua"/>
          <w:sz w:val="24"/>
          <w:szCs w:val="24"/>
          <w:lang w:val="en-US"/>
        </w:rPr>
        <w:t>antivirals.</w:t>
      </w:r>
    </w:p>
    <w:p w:rsidR="001820AE" w:rsidRPr="00A05A1F" w:rsidRDefault="001820AE"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D45F7D" w:rsidRPr="00A05A1F" w:rsidRDefault="00041AE2" w:rsidP="00A05A1F">
      <w:pPr>
        <w:adjustRightInd w:val="0"/>
        <w:snapToGrid w:val="0"/>
        <w:spacing w:after="0" w:line="360" w:lineRule="auto"/>
        <w:jc w:val="both"/>
        <w:rPr>
          <w:rFonts w:ascii="Book Antiqua" w:hAnsi="Book Antiqua"/>
          <w:b/>
          <w:sz w:val="24"/>
          <w:szCs w:val="24"/>
          <w:lang w:val="en-US"/>
        </w:rPr>
      </w:pPr>
      <w:r w:rsidRPr="00A05A1F">
        <w:rPr>
          <w:rFonts w:ascii="Book Antiqua" w:hAnsi="Book Antiqua"/>
          <w:b/>
          <w:sz w:val="24"/>
          <w:szCs w:val="24"/>
          <w:lang w:val="en-US"/>
        </w:rPr>
        <w:t>ANTI</w:t>
      </w:r>
      <w:r w:rsidR="00943450" w:rsidRPr="00A05A1F">
        <w:rPr>
          <w:rFonts w:ascii="Book Antiqua" w:hAnsi="Book Antiqua"/>
          <w:b/>
          <w:sz w:val="24"/>
          <w:szCs w:val="24"/>
          <w:lang w:val="en-US"/>
        </w:rPr>
        <w:t>-</w:t>
      </w:r>
      <w:r w:rsidRPr="00A05A1F">
        <w:rPr>
          <w:rFonts w:ascii="Book Antiqua" w:hAnsi="Book Antiqua"/>
          <w:b/>
          <w:sz w:val="24"/>
          <w:szCs w:val="24"/>
          <w:lang w:val="en-US"/>
        </w:rPr>
        <w:t>CORE</w:t>
      </w:r>
      <w:r w:rsidR="00943450" w:rsidRPr="00A05A1F">
        <w:rPr>
          <w:rFonts w:ascii="Book Antiqua" w:hAnsi="Book Antiqua"/>
          <w:b/>
          <w:sz w:val="24"/>
          <w:szCs w:val="24"/>
          <w:lang w:val="en-US"/>
        </w:rPr>
        <w:t>-</w:t>
      </w:r>
      <w:r w:rsidRPr="00A05A1F">
        <w:rPr>
          <w:rFonts w:ascii="Book Antiqua" w:hAnsi="Book Antiqua"/>
          <w:b/>
          <w:sz w:val="24"/>
          <w:szCs w:val="24"/>
          <w:lang w:val="en-US"/>
        </w:rPr>
        <w:t>POSITIVE</w:t>
      </w:r>
      <w:r w:rsidR="004A1CD8" w:rsidRPr="00A05A1F">
        <w:rPr>
          <w:rFonts w:ascii="Book Antiqua" w:hAnsi="Book Antiqua"/>
          <w:b/>
          <w:sz w:val="24"/>
          <w:szCs w:val="24"/>
          <w:lang w:val="en-US"/>
        </w:rPr>
        <w:t xml:space="preserve"> DONORS</w:t>
      </w:r>
    </w:p>
    <w:p w:rsidR="004C2814" w:rsidRPr="00A05A1F" w:rsidRDefault="007D0E1F"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sz w:val="24"/>
          <w:szCs w:val="24"/>
          <w:lang w:val="en-US"/>
        </w:rPr>
        <w:t xml:space="preserve">The imbalance between the high demand for transplant organs and the paucity of donors </w:t>
      </w:r>
      <w:r w:rsidR="001F1340" w:rsidRPr="00A05A1F">
        <w:rPr>
          <w:rFonts w:ascii="Book Antiqua" w:hAnsi="Book Antiqua"/>
          <w:sz w:val="24"/>
          <w:szCs w:val="24"/>
          <w:lang w:val="en-US"/>
        </w:rPr>
        <w:t>ha</w:t>
      </w:r>
      <w:r w:rsidRPr="00A05A1F">
        <w:rPr>
          <w:rFonts w:ascii="Book Antiqua" w:hAnsi="Book Antiqua"/>
          <w:sz w:val="24"/>
          <w:szCs w:val="24"/>
          <w:lang w:val="en-US"/>
        </w:rPr>
        <w:t>s necessitated the use of serum HBV-positive o</w:t>
      </w:r>
      <w:r w:rsidR="004C2814" w:rsidRPr="00A05A1F">
        <w:rPr>
          <w:rFonts w:ascii="Book Antiqua" w:hAnsi="Book Antiqua"/>
          <w:sz w:val="24"/>
          <w:szCs w:val="24"/>
          <w:lang w:val="en-US"/>
        </w:rPr>
        <w:t xml:space="preserve">rgans </w:t>
      </w:r>
      <w:r w:rsidR="001F1340" w:rsidRPr="00A05A1F">
        <w:rPr>
          <w:rFonts w:ascii="Book Antiqua" w:hAnsi="Book Antiqua"/>
          <w:sz w:val="24"/>
          <w:szCs w:val="24"/>
          <w:lang w:val="en-US"/>
        </w:rPr>
        <w:t>(</w:t>
      </w:r>
      <w:r w:rsidR="002174B7" w:rsidRPr="00A05A1F">
        <w:rPr>
          <w:rFonts w:ascii="Book Antiqua" w:hAnsi="Book Antiqua"/>
          <w:sz w:val="24"/>
          <w:szCs w:val="24"/>
          <w:lang w:val="en-US"/>
        </w:rPr>
        <w:t>anti-</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positive</w:t>
      </w:r>
      <w:r w:rsidR="001F1340" w:rsidRPr="00A05A1F">
        <w:rPr>
          <w:rFonts w:ascii="Book Antiqua" w:hAnsi="Book Antiqua"/>
          <w:sz w:val="24"/>
          <w:szCs w:val="24"/>
          <w:lang w:val="en-US"/>
        </w:rPr>
        <w:t>, HBsAg</w:t>
      </w:r>
      <w:r w:rsidR="000E5B6A" w:rsidRPr="00A05A1F">
        <w:rPr>
          <w:rFonts w:ascii="Book Antiqua" w:hAnsi="Book Antiqua"/>
          <w:sz w:val="24"/>
          <w:szCs w:val="24"/>
          <w:lang w:val="en-US"/>
        </w:rPr>
        <w:t xml:space="preserve"> negative</w:t>
      </w:r>
      <w:r w:rsidR="004C2814" w:rsidRPr="00A05A1F">
        <w:rPr>
          <w:rFonts w:ascii="Book Antiqua" w:hAnsi="Book Antiqua"/>
          <w:sz w:val="24"/>
          <w:szCs w:val="24"/>
          <w:lang w:val="en-US"/>
        </w:rPr>
        <w:t>).</w:t>
      </w:r>
      <w:r w:rsidR="001F1340" w:rsidRPr="00A05A1F">
        <w:rPr>
          <w:rFonts w:ascii="Book Antiqua" w:hAnsi="Book Antiqua"/>
          <w:sz w:val="24"/>
          <w:szCs w:val="24"/>
          <w:lang w:val="en-US"/>
        </w:rPr>
        <w:t xml:space="preserve"> </w:t>
      </w:r>
      <w:r w:rsidRPr="00A05A1F">
        <w:rPr>
          <w:rFonts w:ascii="Book Antiqua" w:hAnsi="Book Antiqua"/>
          <w:sz w:val="24"/>
          <w:szCs w:val="24"/>
          <w:lang w:val="en-US"/>
        </w:rPr>
        <w:t xml:space="preserve">These represent the main risk factor for the de-novo development of </w:t>
      </w:r>
      <w:r w:rsidR="001F1340" w:rsidRPr="00A05A1F">
        <w:rPr>
          <w:rFonts w:ascii="Book Antiqua" w:hAnsi="Book Antiqua"/>
          <w:sz w:val="24"/>
          <w:szCs w:val="24"/>
          <w:lang w:val="en-US"/>
        </w:rPr>
        <w:t xml:space="preserve">hepatitis B </w:t>
      </w:r>
      <w:r w:rsidRPr="00A05A1F">
        <w:rPr>
          <w:rFonts w:ascii="Book Antiqua" w:hAnsi="Book Antiqua"/>
          <w:sz w:val="24"/>
          <w:szCs w:val="24"/>
          <w:lang w:val="en-US"/>
        </w:rPr>
        <w:t>in transplant patients</w:t>
      </w:r>
      <w:r w:rsidR="00FA44B1" w:rsidRPr="00A05A1F">
        <w:rPr>
          <w:rFonts w:ascii="Book Antiqua" w:hAnsi="Book Antiqua"/>
          <w:sz w:val="24"/>
          <w:szCs w:val="24"/>
          <w:vertAlign w:val="superscript"/>
          <w:lang w:val="en-US"/>
        </w:rPr>
        <w:t>[7</w:t>
      </w:r>
      <w:r w:rsidR="00773CAF" w:rsidRPr="00A05A1F">
        <w:rPr>
          <w:rFonts w:ascii="Book Antiqua" w:hAnsi="Book Antiqua"/>
          <w:sz w:val="24"/>
          <w:szCs w:val="24"/>
          <w:vertAlign w:val="superscript"/>
          <w:lang w:val="en-US"/>
        </w:rPr>
        <w:t>]</w:t>
      </w:r>
      <w:r w:rsidR="00773CAF" w:rsidRPr="00A05A1F">
        <w:rPr>
          <w:rFonts w:ascii="Book Antiqua" w:hAnsi="Book Antiqua"/>
          <w:sz w:val="24"/>
          <w:szCs w:val="24"/>
          <w:lang w:val="en-US"/>
        </w:rPr>
        <w:t>.</w:t>
      </w:r>
      <w:r w:rsidR="00B002B9" w:rsidRPr="00A05A1F">
        <w:rPr>
          <w:rFonts w:ascii="Book Antiqua" w:hAnsi="Book Antiqua"/>
          <w:sz w:val="24"/>
          <w:szCs w:val="24"/>
          <w:lang w:val="en-US"/>
        </w:rPr>
        <w:t xml:space="preserve"> </w:t>
      </w:r>
      <w:r w:rsidRPr="00A05A1F">
        <w:rPr>
          <w:rFonts w:ascii="Book Antiqua" w:hAnsi="Book Antiqua"/>
          <w:sz w:val="24"/>
          <w:szCs w:val="24"/>
          <w:lang w:val="en-US"/>
        </w:rPr>
        <w:t xml:space="preserve">Several studies have shown </w:t>
      </w:r>
      <w:r w:rsidRPr="00A05A1F">
        <w:rPr>
          <w:rFonts w:ascii="Book Antiqua" w:hAnsi="Book Antiqua"/>
          <w:sz w:val="24"/>
          <w:szCs w:val="24"/>
          <w:lang w:val="en-US"/>
        </w:rPr>
        <w:lastRenderedPageBreak/>
        <w:t>equal survival for 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positive</w:t>
      </w:r>
      <w:r w:rsidR="00B002B9" w:rsidRPr="00A05A1F">
        <w:rPr>
          <w:rFonts w:ascii="Book Antiqua" w:hAnsi="Book Antiqua"/>
          <w:sz w:val="24"/>
          <w:szCs w:val="24"/>
          <w:lang w:val="en-US"/>
        </w:rPr>
        <w:t xml:space="preserve"> </w:t>
      </w:r>
      <w:r w:rsidRPr="00A05A1F">
        <w:rPr>
          <w:rFonts w:ascii="Book Antiqua" w:hAnsi="Book Antiqua"/>
          <w:sz w:val="24"/>
          <w:szCs w:val="24"/>
          <w:lang w:val="en-US"/>
        </w:rPr>
        <w:t xml:space="preserve">and </w:t>
      </w:r>
      <w:r w:rsidR="00B002B9" w:rsidRPr="00A05A1F">
        <w:rPr>
          <w:rFonts w:ascii="Book Antiqua" w:hAnsi="Book Antiqua"/>
          <w:sz w:val="24"/>
          <w:szCs w:val="24"/>
          <w:lang w:val="en-US"/>
        </w:rPr>
        <w:t>a</w:t>
      </w:r>
      <w:r w:rsidRPr="00A05A1F">
        <w:rPr>
          <w:rFonts w:ascii="Book Antiqua" w:hAnsi="Book Antiqua"/>
          <w:sz w:val="24"/>
          <w:szCs w:val="24"/>
          <w:lang w:val="en-US"/>
        </w:rPr>
        <w:t>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negative</w:t>
      </w:r>
      <w:r w:rsidRPr="00A05A1F">
        <w:rPr>
          <w:rFonts w:ascii="Book Antiqua" w:hAnsi="Book Antiqua"/>
          <w:sz w:val="24"/>
          <w:szCs w:val="24"/>
          <w:lang w:val="en-US"/>
        </w:rPr>
        <w:t xml:space="preserve"> organ recipients</w:t>
      </w:r>
      <w:r w:rsidR="00B002B9" w:rsidRPr="00A05A1F">
        <w:rPr>
          <w:rFonts w:ascii="Book Antiqua" w:hAnsi="Book Antiqua"/>
          <w:sz w:val="24"/>
          <w:szCs w:val="24"/>
          <w:vertAlign w:val="superscript"/>
          <w:lang w:val="en-US"/>
        </w:rPr>
        <w:t>[</w:t>
      </w:r>
      <w:r w:rsidR="00FA44B1" w:rsidRPr="00A05A1F">
        <w:rPr>
          <w:rFonts w:ascii="Book Antiqua" w:hAnsi="Book Antiqua"/>
          <w:sz w:val="24"/>
          <w:szCs w:val="24"/>
          <w:vertAlign w:val="superscript"/>
          <w:lang w:val="en-US"/>
        </w:rPr>
        <w:t>61-63</w:t>
      </w:r>
      <w:r w:rsidR="00B002B9" w:rsidRPr="00A05A1F">
        <w:rPr>
          <w:rFonts w:ascii="Book Antiqua" w:hAnsi="Book Antiqua"/>
          <w:sz w:val="24"/>
          <w:szCs w:val="24"/>
          <w:vertAlign w:val="superscript"/>
          <w:lang w:val="en-US"/>
        </w:rPr>
        <w:t>]</w:t>
      </w:r>
      <w:r w:rsidRPr="00A05A1F">
        <w:rPr>
          <w:rFonts w:ascii="Book Antiqua" w:hAnsi="Book Antiqua"/>
          <w:sz w:val="24"/>
          <w:szCs w:val="24"/>
          <w:lang w:val="en-US"/>
        </w:rPr>
        <w:t>.</w:t>
      </w:r>
      <w:r w:rsidRPr="00A05A1F">
        <w:rPr>
          <w:rFonts w:ascii="Book Antiqua" w:hAnsi="Book Antiqua"/>
          <w:sz w:val="24"/>
          <w:szCs w:val="24"/>
          <w:vertAlign w:val="superscript"/>
          <w:lang w:val="en-US"/>
        </w:rPr>
        <w:t xml:space="preserve"> </w:t>
      </w:r>
      <w:r w:rsidRPr="00A05A1F">
        <w:rPr>
          <w:rFonts w:ascii="Book Antiqua" w:hAnsi="Book Antiqua"/>
          <w:sz w:val="24"/>
          <w:szCs w:val="24"/>
          <w:lang w:val="en-US"/>
        </w:rPr>
        <w:t xml:space="preserve">The risk of developing </w:t>
      </w:r>
      <w:r w:rsidR="001820AE" w:rsidRPr="00A05A1F">
        <w:rPr>
          <w:rFonts w:ascii="Book Antiqua" w:hAnsi="Book Antiqua"/>
          <w:i/>
          <w:sz w:val="24"/>
          <w:szCs w:val="24"/>
          <w:lang w:val="en-US"/>
        </w:rPr>
        <w:t>de novo</w:t>
      </w:r>
      <w:r w:rsidRPr="00A05A1F">
        <w:rPr>
          <w:rFonts w:ascii="Book Antiqua" w:hAnsi="Book Antiqua"/>
          <w:sz w:val="24"/>
          <w:szCs w:val="24"/>
          <w:lang w:val="en-US"/>
        </w:rPr>
        <w:t xml:space="preserve"> </w:t>
      </w:r>
      <w:r w:rsidR="00773CAF" w:rsidRPr="00A05A1F">
        <w:rPr>
          <w:rFonts w:ascii="Book Antiqua" w:hAnsi="Book Antiqua"/>
          <w:sz w:val="24"/>
          <w:szCs w:val="24"/>
          <w:lang w:val="en-US"/>
        </w:rPr>
        <w:t xml:space="preserve">hepatitis B </w:t>
      </w:r>
      <w:r w:rsidRPr="00A05A1F">
        <w:rPr>
          <w:rFonts w:ascii="Book Antiqua" w:hAnsi="Book Antiqua"/>
          <w:sz w:val="24"/>
          <w:szCs w:val="24"/>
          <w:lang w:val="en-US"/>
        </w:rPr>
        <w:t xml:space="preserve">in </w:t>
      </w:r>
      <w:r w:rsidR="00773CAF" w:rsidRPr="00A05A1F">
        <w:rPr>
          <w:rFonts w:ascii="Book Antiqua" w:hAnsi="Book Antiqua"/>
          <w:sz w:val="24"/>
          <w:szCs w:val="24"/>
          <w:lang w:val="en-US"/>
        </w:rPr>
        <w:t>anti</w:t>
      </w:r>
      <w:r w:rsidRPr="00A05A1F">
        <w:rPr>
          <w:rFonts w:ascii="Book Antiqua" w:hAnsi="Book Antiqua"/>
          <w:sz w:val="24"/>
          <w:szCs w:val="24"/>
          <w:lang w:val="en-US"/>
        </w:rPr>
        <w:t>-</w:t>
      </w:r>
      <w:r w:rsidR="00773CAF" w:rsidRPr="00A05A1F">
        <w:rPr>
          <w:rFonts w:ascii="Book Antiqua" w:hAnsi="Book Antiqua"/>
          <w:sz w:val="24"/>
          <w:szCs w:val="24"/>
          <w:lang w:val="en-US"/>
        </w:rPr>
        <w:t>core</w:t>
      </w:r>
      <w:r w:rsidRPr="00A05A1F">
        <w:rPr>
          <w:rFonts w:ascii="Book Antiqua" w:hAnsi="Book Antiqua"/>
          <w:sz w:val="24"/>
          <w:szCs w:val="24"/>
          <w:lang w:val="en-US"/>
        </w:rPr>
        <w:t>-</w:t>
      </w:r>
      <w:r w:rsidR="00773CAF" w:rsidRPr="00A05A1F">
        <w:rPr>
          <w:rFonts w:ascii="Book Antiqua" w:hAnsi="Book Antiqua"/>
          <w:sz w:val="24"/>
          <w:szCs w:val="24"/>
          <w:lang w:val="en-US"/>
        </w:rPr>
        <w:t>positiv</w:t>
      </w:r>
      <w:r w:rsidRPr="00A05A1F">
        <w:rPr>
          <w:rFonts w:ascii="Book Antiqua" w:hAnsi="Book Antiqua"/>
          <w:sz w:val="24"/>
          <w:szCs w:val="24"/>
          <w:lang w:val="en-US"/>
        </w:rPr>
        <w:t xml:space="preserve">e organ recipients </w:t>
      </w:r>
      <w:r w:rsidR="00773CAF" w:rsidRPr="00A05A1F">
        <w:rPr>
          <w:rFonts w:ascii="Book Antiqua" w:hAnsi="Book Antiqua"/>
          <w:sz w:val="24"/>
          <w:szCs w:val="24"/>
          <w:lang w:val="en-US"/>
        </w:rPr>
        <w:t>depend</w:t>
      </w:r>
      <w:r w:rsidRPr="00A05A1F">
        <w:rPr>
          <w:rFonts w:ascii="Book Antiqua" w:hAnsi="Book Antiqua"/>
          <w:sz w:val="24"/>
          <w:szCs w:val="24"/>
          <w:lang w:val="en-US"/>
        </w:rPr>
        <w:t xml:space="preserve">s mainly on the serological status of the </w:t>
      </w:r>
      <w:r w:rsidR="00773CAF" w:rsidRPr="00A05A1F">
        <w:rPr>
          <w:rFonts w:ascii="Book Antiqua" w:hAnsi="Book Antiqua"/>
          <w:sz w:val="24"/>
          <w:szCs w:val="24"/>
          <w:lang w:val="en-US"/>
        </w:rPr>
        <w:t>rec</w:t>
      </w:r>
      <w:r w:rsidRPr="00A05A1F">
        <w:rPr>
          <w:rFonts w:ascii="Book Antiqua" w:hAnsi="Book Antiqua"/>
          <w:sz w:val="24"/>
          <w:szCs w:val="24"/>
          <w:lang w:val="en-US"/>
        </w:rPr>
        <w:t xml:space="preserve">ipient at the time of transplantation and the </w:t>
      </w:r>
      <w:r w:rsidR="00726106" w:rsidRPr="00A05A1F">
        <w:rPr>
          <w:rFonts w:ascii="Book Antiqua" w:hAnsi="Book Antiqua"/>
          <w:sz w:val="24"/>
          <w:szCs w:val="24"/>
          <w:lang w:val="en-US"/>
        </w:rPr>
        <w:t>adop</w:t>
      </w:r>
      <w:r w:rsidRPr="00A05A1F">
        <w:rPr>
          <w:rFonts w:ascii="Book Antiqua" w:hAnsi="Book Antiqua"/>
          <w:sz w:val="24"/>
          <w:szCs w:val="24"/>
          <w:lang w:val="en-US"/>
        </w:rPr>
        <w:t>tion of effective prophylactic</w:t>
      </w:r>
      <w:r w:rsidR="00726106" w:rsidRPr="00A05A1F">
        <w:rPr>
          <w:rFonts w:ascii="Book Antiqua" w:hAnsi="Book Antiqua"/>
          <w:sz w:val="24"/>
          <w:szCs w:val="24"/>
          <w:lang w:val="en-US"/>
        </w:rPr>
        <w:t xml:space="preserve"> </w:t>
      </w:r>
      <w:r w:rsidRPr="00A05A1F">
        <w:rPr>
          <w:rFonts w:ascii="Book Antiqua" w:hAnsi="Book Antiqua"/>
          <w:sz w:val="24"/>
          <w:szCs w:val="24"/>
          <w:lang w:val="en-US"/>
        </w:rPr>
        <w:t>measures</w:t>
      </w:r>
      <w:r w:rsidR="00773CAF" w:rsidRPr="00A05A1F">
        <w:rPr>
          <w:rFonts w:ascii="Book Antiqua" w:hAnsi="Book Antiqua"/>
          <w:sz w:val="24"/>
          <w:szCs w:val="24"/>
          <w:lang w:val="en-US"/>
        </w:rPr>
        <w:t>.</w:t>
      </w:r>
      <w:r w:rsidR="002018C4" w:rsidRPr="00A05A1F">
        <w:rPr>
          <w:rFonts w:ascii="Book Antiqua" w:hAnsi="Book Antiqua"/>
          <w:sz w:val="24"/>
          <w:szCs w:val="24"/>
          <w:lang w:val="en-US"/>
        </w:rPr>
        <w:t xml:space="preserve"> </w:t>
      </w:r>
      <w:r w:rsidRPr="00A05A1F">
        <w:rPr>
          <w:rFonts w:ascii="Book Antiqua" w:hAnsi="Book Antiqua"/>
          <w:sz w:val="24"/>
          <w:szCs w:val="24"/>
          <w:lang w:val="en-US"/>
        </w:rPr>
        <w:t xml:space="preserve">A systematic review by </w:t>
      </w:r>
      <w:r w:rsidR="001A6B74" w:rsidRPr="00A05A1F">
        <w:rPr>
          <w:rFonts w:ascii="Book Antiqua" w:hAnsi="Book Antiqua"/>
          <w:sz w:val="24"/>
          <w:szCs w:val="24"/>
          <w:lang w:val="en-US"/>
        </w:rPr>
        <w:t xml:space="preserve">Cholangitas </w:t>
      </w:r>
      <w:r w:rsidR="009C1C9F" w:rsidRPr="00A05A1F">
        <w:rPr>
          <w:rFonts w:ascii="Book Antiqua" w:hAnsi="Book Antiqua"/>
          <w:i/>
          <w:sz w:val="24"/>
          <w:szCs w:val="24"/>
          <w:lang w:val="en-US"/>
        </w:rPr>
        <w:t>et al</w:t>
      </w:r>
      <w:r w:rsidR="00FA44B1" w:rsidRPr="00A05A1F">
        <w:rPr>
          <w:rFonts w:ascii="Book Antiqua" w:hAnsi="Book Antiqua"/>
          <w:sz w:val="24"/>
          <w:szCs w:val="24"/>
          <w:vertAlign w:val="superscript"/>
          <w:lang w:val="en-US"/>
        </w:rPr>
        <w:t>[7</w:t>
      </w:r>
      <w:r w:rsidR="001A6B74" w:rsidRPr="00A05A1F">
        <w:rPr>
          <w:rFonts w:ascii="Book Antiqua" w:hAnsi="Book Antiqua"/>
          <w:sz w:val="24"/>
          <w:szCs w:val="24"/>
          <w:vertAlign w:val="superscript"/>
          <w:lang w:val="en-US"/>
        </w:rPr>
        <w:t>]</w:t>
      </w:r>
      <w:r w:rsidR="001A6B74" w:rsidRPr="00A05A1F">
        <w:rPr>
          <w:rFonts w:ascii="Book Antiqua" w:hAnsi="Book Antiqua"/>
          <w:sz w:val="24"/>
          <w:szCs w:val="24"/>
          <w:lang w:val="en-US"/>
        </w:rPr>
        <w:t xml:space="preserve"> </w:t>
      </w:r>
      <w:r w:rsidRPr="00A05A1F">
        <w:rPr>
          <w:rFonts w:ascii="Book Antiqua" w:hAnsi="Book Antiqua"/>
          <w:sz w:val="24"/>
          <w:szCs w:val="24"/>
          <w:lang w:val="en-US"/>
        </w:rPr>
        <w:t xml:space="preserve">found that </w:t>
      </w:r>
      <w:r w:rsidR="005E2C26" w:rsidRPr="00A05A1F">
        <w:rPr>
          <w:rFonts w:ascii="Book Antiqua" w:hAnsi="Book Antiqua"/>
          <w:sz w:val="24"/>
          <w:szCs w:val="24"/>
          <w:lang w:val="en-US"/>
        </w:rPr>
        <w:t xml:space="preserve">recipients who were negative for both </w:t>
      </w:r>
      <w:r w:rsidR="002018C4" w:rsidRPr="00A05A1F">
        <w:rPr>
          <w:rFonts w:ascii="Book Antiqua" w:hAnsi="Book Antiqua"/>
          <w:sz w:val="24"/>
          <w:szCs w:val="24"/>
          <w:lang w:val="en-US"/>
        </w:rPr>
        <w:t>anti</w:t>
      </w:r>
      <w:r w:rsidRPr="00A05A1F">
        <w:rPr>
          <w:rFonts w:ascii="Book Antiqua" w:hAnsi="Book Antiqua"/>
          <w:sz w:val="24"/>
          <w:szCs w:val="24"/>
          <w:lang w:val="en-US"/>
        </w:rPr>
        <w:t>-</w:t>
      </w:r>
      <w:r w:rsidR="002018C4" w:rsidRPr="00A05A1F">
        <w:rPr>
          <w:rFonts w:ascii="Book Antiqua" w:hAnsi="Book Antiqua"/>
          <w:sz w:val="24"/>
          <w:szCs w:val="24"/>
          <w:lang w:val="en-US"/>
        </w:rPr>
        <w:t>H</w:t>
      </w:r>
      <w:r w:rsidR="00CB2CF7" w:rsidRPr="00A05A1F">
        <w:rPr>
          <w:rFonts w:ascii="Book Antiqua" w:hAnsi="Book Antiqua"/>
          <w:sz w:val="24"/>
          <w:szCs w:val="24"/>
          <w:lang w:val="en-US"/>
        </w:rPr>
        <w:t>Bc</w:t>
      </w:r>
      <w:r w:rsidR="005E2C26" w:rsidRPr="00A05A1F">
        <w:rPr>
          <w:rFonts w:ascii="Book Antiqua" w:hAnsi="Book Antiqua"/>
          <w:sz w:val="24"/>
          <w:szCs w:val="24"/>
          <w:lang w:val="en-US"/>
        </w:rPr>
        <w:t xml:space="preserve"> </w:t>
      </w:r>
      <w:r w:rsidRPr="00A05A1F">
        <w:rPr>
          <w:rFonts w:ascii="Book Antiqua" w:hAnsi="Book Antiqua"/>
          <w:sz w:val="24"/>
          <w:szCs w:val="24"/>
          <w:lang w:val="en-US"/>
        </w:rPr>
        <w:t xml:space="preserve">and </w:t>
      </w:r>
      <w:r w:rsidR="001A6B74" w:rsidRPr="00A05A1F">
        <w:rPr>
          <w:rFonts w:ascii="Book Antiqua" w:hAnsi="Book Antiqua"/>
          <w:sz w:val="24"/>
          <w:szCs w:val="24"/>
          <w:lang w:val="en-US"/>
        </w:rPr>
        <w:t>anti</w:t>
      </w:r>
      <w:r w:rsidRPr="00A05A1F">
        <w:rPr>
          <w:rFonts w:ascii="Book Antiqua" w:hAnsi="Book Antiqua"/>
          <w:sz w:val="24"/>
          <w:szCs w:val="24"/>
          <w:lang w:val="en-US"/>
        </w:rPr>
        <w:t>-</w:t>
      </w:r>
      <w:r w:rsidR="00CB2CF7" w:rsidRPr="00A05A1F">
        <w:rPr>
          <w:rFonts w:ascii="Book Antiqua" w:hAnsi="Book Antiqua"/>
          <w:sz w:val="24"/>
          <w:szCs w:val="24"/>
          <w:lang w:val="en-US"/>
        </w:rPr>
        <w:t>HBs</w:t>
      </w:r>
      <w:r w:rsidR="005E2C26" w:rsidRPr="00A05A1F">
        <w:rPr>
          <w:rFonts w:ascii="Book Antiqua" w:hAnsi="Book Antiqua"/>
          <w:sz w:val="24"/>
          <w:szCs w:val="24"/>
          <w:lang w:val="en-US"/>
        </w:rPr>
        <w:t xml:space="preserve"> </w:t>
      </w:r>
      <w:r w:rsidRPr="00A05A1F">
        <w:rPr>
          <w:rFonts w:ascii="Book Antiqua" w:hAnsi="Book Antiqua"/>
          <w:sz w:val="24"/>
          <w:szCs w:val="24"/>
          <w:lang w:val="en-US"/>
        </w:rPr>
        <w:t xml:space="preserve">had a risk of </w:t>
      </w:r>
      <w:r w:rsidR="001A6B74" w:rsidRPr="00A05A1F">
        <w:rPr>
          <w:rFonts w:ascii="Book Antiqua" w:hAnsi="Book Antiqua"/>
          <w:sz w:val="24"/>
          <w:szCs w:val="24"/>
          <w:lang w:val="en-US"/>
        </w:rPr>
        <w:t>recurrenc</w:t>
      </w:r>
      <w:r w:rsidRPr="00A05A1F">
        <w:rPr>
          <w:rFonts w:ascii="Book Antiqua" w:hAnsi="Book Antiqua"/>
          <w:sz w:val="24"/>
          <w:szCs w:val="24"/>
          <w:lang w:val="en-US"/>
        </w:rPr>
        <w:t xml:space="preserve">e of </w:t>
      </w:r>
      <w:r w:rsidR="001A6B74" w:rsidRPr="00A05A1F">
        <w:rPr>
          <w:rFonts w:ascii="Book Antiqua" w:hAnsi="Book Antiqua"/>
          <w:sz w:val="24"/>
          <w:szCs w:val="24"/>
          <w:lang w:val="en-US"/>
        </w:rPr>
        <w:t>47</w:t>
      </w:r>
      <w:r w:rsidRPr="00A05A1F">
        <w:rPr>
          <w:rFonts w:ascii="Book Antiqua" w:hAnsi="Book Antiqua"/>
          <w:sz w:val="24"/>
          <w:szCs w:val="24"/>
          <w:lang w:val="en-US"/>
        </w:rPr>
        <w:t>.</w:t>
      </w:r>
      <w:r w:rsidR="001A6B74" w:rsidRPr="00A05A1F">
        <w:rPr>
          <w:rFonts w:ascii="Book Antiqua" w:hAnsi="Book Antiqua"/>
          <w:sz w:val="24"/>
          <w:szCs w:val="24"/>
          <w:lang w:val="en-US"/>
        </w:rPr>
        <w:t>8</w:t>
      </w:r>
      <w:r w:rsidR="002018C4" w:rsidRPr="00A05A1F">
        <w:rPr>
          <w:rFonts w:ascii="Book Antiqua" w:hAnsi="Book Antiqua"/>
          <w:sz w:val="24"/>
          <w:szCs w:val="24"/>
          <w:lang w:val="en-US"/>
        </w:rPr>
        <w:t xml:space="preserve">%, </w:t>
      </w:r>
      <w:r w:rsidRPr="00A05A1F">
        <w:rPr>
          <w:rFonts w:ascii="Book Antiqua" w:hAnsi="Book Antiqua"/>
          <w:sz w:val="24"/>
          <w:szCs w:val="24"/>
          <w:lang w:val="en-US"/>
        </w:rPr>
        <w:t xml:space="preserve">if the recipient was </w:t>
      </w:r>
      <w:r w:rsidR="002018C4" w:rsidRPr="00A05A1F">
        <w:rPr>
          <w:rFonts w:ascii="Book Antiqua" w:hAnsi="Book Antiqua"/>
          <w:sz w:val="24"/>
          <w:szCs w:val="24"/>
          <w:lang w:val="en-US"/>
        </w:rPr>
        <w:t>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positive</w:t>
      </w:r>
      <w:r w:rsidR="002018C4" w:rsidRPr="00A05A1F">
        <w:rPr>
          <w:rFonts w:ascii="Book Antiqua" w:hAnsi="Book Antiqua"/>
          <w:sz w:val="24"/>
          <w:szCs w:val="24"/>
          <w:lang w:val="en-US"/>
        </w:rPr>
        <w:t xml:space="preserve"> </w:t>
      </w:r>
      <w:r w:rsidRPr="00A05A1F">
        <w:rPr>
          <w:rFonts w:ascii="Book Antiqua" w:hAnsi="Book Antiqua"/>
          <w:sz w:val="24"/>
          <w:szCs w:val="24"/>
          <w:lang w:val="en-US"/>
        </w:rPr>
        <w:t xml:space="preserve">the risk was </w:t>
      </w:r>
      <w:r w:rsidR="002018C4" w:rsidRPr="00A05A1F">
        <w:rPr>
          <w:rFonts w:ascii="Book Antiqua" w:hAnsi="Book Antiqua"/>
          <w:sz w:val="24"/>
          <w:szCs w:val="24"/>
          <w:lang w:val="en-US"/>
        </w:rPr>
        <w:t>13%</w:t>
      </w:r>
      <w:r w:rsidRPr="00A05A1F">
        <w:rPr>
          <w:rFonts w:ascii="Book Antiqua" w:hAnsi="Book Antiqua"/>
          <w:sz w:val="24"/>
          <w:szCs w:val="24"/>
          <w:lang w:val="en-US"/>
        </w:rPr>
        <w:t xml:space="preserve">, and if the recipient was </w:t>
      </w:r>
      <w:r w:rsidR="002018C4" w:rsidRPr="00A05A1F">
        <w:rPr>
          <w:rFonts w:ascii="Book Antiqua" w:hAnsi="Book Antiqua"/>
          <w:sz w:val="24"/>
          <w:szCs w:val="24"/>
          <w:lang w:val="en-US"/>
        </w:rPr>
        <w:t>anti</w:t>
      </w:r>
      <w:r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positive</w:t>
      </w:r>
      <w:r w:rsidRPr="00A05A1F">
        <w:rPr>
          <w:rFonts w:ascii="Book Antiqua" w:hAnsi="Book Antiqua"/>
          <w:sz w:val="24"/>
          <w:szCs w:val="24"/>
          <w:lang w:val="en-US"/>
        </w:rPr>
        <w:t xml:space="preserve"> and </w:t>
      </w:r>
      <w:r w:rsidR="002018C4" w:rsidRPr="00A05A1F">
        <w:rPr>
          <w:rFonts w:ascii="Book Antiqua" w:hAnsi="Book Antiqua"/>
          <w:sz w:val="24"/>
          <w:szCs w:val="24"/>
          <w:lang w:val="en-US"/>
        </w:rPr>
        <w:t>anti</w:t>
      </w:r>
      <w:r w:rsidRPr="00A05A1F">
        <w:rPr>
          <w:rFonts w:ascii="Book Antiqua" w:hAnsi="Book Antiqua"/>
          <w:sz w:val="24"/>
          <w:szCs w:val="24"/>
          <w:lang w:val="en-US"/>
        </w:rPr>
        <w:t>-</w:t>
      </w:r>
      <w:r w:rsidR="00CB2CF7" w:rsidRPr="00A05A1F">
        <w:rPr>
          <w:rFonts w:ascii="Book Antiqua" w:hAnsi="Book Antiqua"/>
          <w:sz w:val="24"/>
          <w:szCs w:val="24"/>
          <w:lang w:val="en-US"/>
        </w:rPr>
        <w:t>HBs</w:t>
      </w:r>
      <w:r w:rsidR="000E5B6A" w:rsidRPr="00A05A1F">
        <w:rPr>
          <w:rFonts w:ascii="Book Antiqua" w:hAnsi="Book Antiqua"/>
          <w:sz w:val="24"/>
          <w:szCs w:val="24"/>
          <w:lang w:val="en-US"/>
        </w:rPr>
        <w:t xml:space="preserve"> positive</w:t>
      </w:r>
      <w:r w:rsidR="005E2C26" w:rsidRPr="00A05A1F">
        <w:rPr>
          <w:rFonts w:ascii="Book Antiqua" w:hAnsi="Book Antiqua"/>
          <w:sz w:val="24"/>
          <w:szCs w:val="24"/>
          <w:lang w:val="en-US"/>
        </w:rPr>
        <w:t>,</w:t>
      </w:r>
      <w:r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the risk was reduced to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2018C4" w:rsidRPr="00A05A1F">
        <w:rPr>
          <w:rFonts w:ascii="Book Antiqua" w:hAnsi="Book Antiqua"/>
          <w:sz w:val="24"/>
          <w:szCs w:val="24"/>
          <w:lang w:val="en-US"/>
        </w:rPr>
        <w:t xml:space="preserve">2%. </w:t>
      </w:r>
      <w:r w:rsidR="005E2C26" w:rsidRPr="00A05A1F">
        <w:rPr>
          <w:rFonts w:ascii="Book Antiqua" w:hAnsi="Book Antiqua"/>
          <w:sz w:val="24"/>
          <w:szCs w:val="24"/>
          <w:lang w:val="en-US"/>
        </w:rPr>
        <w:t xml:space="preserve">With </w:t>
      </w:r>
      <w:r w:rsidR="002174B7" w:rsidRPr="00A05A1F">
        <w:rPr>
          <w:rFonts w:ascii="Book Antiqua" w:hAnsi="Book Antiqua"/>
          <w:sz w:val="24"/>
          <w:szCs w:val="24"/>
          <w:lang w:val="en-US"/>
        </w:rPr>
        <w:t>prophylaxis</w:t>
      </w:r>
      <w:r w:rsidR="002018C4"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the risks were </w:t>
      </w:r>
      <w:r w:rsidR="001A6B74" w:rsidRPr="00A05A1F">
        <w:rPr>
          <w:rFonts w:ascii="Book Antiqua" w:hAnsi="Book Antiqua"/>
          <w:sz w:val="24"/>
          <w:szCs w:val="24"/>
          <w:lang w:val="en-US"/>
        </w:rPr>
        <w:t xml:space="preserve">12%,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1A6B74" w:rsidRPr="00A05A1F">
        <w:rPr>
          <w:rFonts w:ascii="Book Antiqua" w:hAnsi="Book Antiqua"/>
          <w:sz w:val="24"/>
          <w:szCs w:val="24"/>
          <w:lang w:val="en-US"/>
        </w:rPr>
        <w:t xml:space="preserve">4% </w:t>
      </w:r>
      <w:r w:rsidR="005E2C26" w:rsidRPr="00A05A1F">
        <w:rPr>
          <w:rFonts w:ascii="Book Antiqua" w:hAnsi="Book Antiqua"/>
          <w:sz w:val="24"/>
          <w:szCs w:val="24"/>
          <w:lang w:val="en-US"/>
        </w:rPr>
        <w:t xml:space="preserve">and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1A6B74" w:rsidRPr="00A05A1F">
        <w:rPr>
          <w:rFonts w:ascii="Book Antiqua" w:hAnsi="Book Antiqua"/>
          <w:sz w:val="24"/>
          <w:szCs w:val="24"/>
          <w:lang w:val="en-US"/>
        </w:rPr>
        <w:t>2%</w:t>
      </w:r>
      <w:r w:rsidR="005E2C26" w:rsidRPr="00A05A1F">
        <w:rPr>
          <w:rFonts w:ascii="Book Antiqua" w:hAnsi="Book Antiqua"/>
          <w:sz w:val="24"/>
          <w:szCs w:val="24"/>
          <w:lang w:val="en-US"/>
        </w:rPr>
        <w:t>,</w:t>
      </w:r>
      <w:r w:rsidR="001A6B74" w:rsidRPr="00A05A1F">
        <w:rPr>
          <w:rFonts w:ascii="Book Antiqua" w:hAnsi="Book Antiqua"/>
          <w:sz w:val="24"/>
          <w:szCs w:val="24"/>
          <w:lang w:val="en-US"/>
        </w:rPr>
        <w:t xml:space="preserve"> respectiv</w:t>
      </w:r>
      <w:r w:rsidR="005E2C26" w:rsidRPr="00A05A1F">
        <w:rPr>
          <w:rFonts w:ascii="Book Antiqua" w:hAnsi="Book Antiqua"/>
          <w:sz w:val="24"/>
          <w:szCs w:val="24"/>
          <w:lang w:val="en-US"/>
        </w:rPr>
        <w:t>ely</w:t>
      </w:r>
      <w:r w:rsidR="00DD1DE4"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DD1DE4" w:rsidRPr="00A05A1F">
        <w:rPr>
          <w:rFonts w:ascii="Book Antiqua" w:hAnsi="Book Antiqua"/>
          <w:sz w:val="24"/>
          <w:szCs w:val="24"/>
          <w:lang w:val="en-US"/>
        </w:rPr>
        <w:t>Table 1</w:t>
      </w:r>
      <w:r w:rsidR="001820AE" w:rsidRPr="00A05A1F">
        <w:rPr>
          <w:rFonts w:ascii="Book Antiqua" w:hAnsi="Book Antiqua"/>
          <w:sz w:val="24"/>
          <w:szCs w:val="24"/>
          <w:lang w:val="en-US" w:eastAsia="zh-CN"/>
        </w:rPr>
        <w:t>).</w:t>
      </w:r>
      <w:r w:rsidR="00A05A1F"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This </w:t>
      </w:r>
      <w:r w:rsidR="002174B7" w:rsidRPr="00A05A1F">
        <w:rPr>
          <w:rFonts w:ascii="Book Antiqua" w:hAnsi="Book Antiqua"/>
          <w:sz w:val="24"/>
          <w:szCs w:val="24"/>
          <w:lang w:val="en-US"/>
        </w:rPr>
        <w:t>prophylaxis</w:t>
      </w:r>
      <w:r w:rsidR="004C2814"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is </w:t>
      </w:r>
      <w:r w:rsidR="004C2814" w:rsidRPr="00A05A1F">
        <w:rPr>
          <w:rFonts w:ascii="Book Antiqua" w:hAnsi="Book Antiqua"/>
          <w:sz w:val="24"/>
          <w:szCs w:val="24"/>
          <w:lang w:val="en-US"/>
        </w:rPr>
        <w:t>spec</w:t>
      </w:r>
      <w:r w:rsidR="005E2C26" w:rsidRPr="00A05A1F">
        <w:rPr>
          <w:rFonts w:ascii="Book Antiqua" w:hAnsi="Book Antiqua"/>
          <w:sz w:val="24"/>
          <w:szCs w:val="24"/>
          <w:lang w:val="en-US"/>
        </w:rPr>
        <w:t>i</w:t>
      </w:r>
      <w:r w:rsidR="004C2814" w:rsidRPr="00A05A1F">
        <w:rPr>
          <w:rFonts w:ascii="Book Antiqua" w:hAnsi="Book Antiqua"/>
          <w:sz w:val="24"/>
          <w:szCs w:val="24"/>
          <w:lang w:val="en-US"/>
        </w:rPr>
        <w:t>fica</w:t>
      </w:r>
      <w:r w:rsidR="005E2C26" w:rsidRPr="00A05A1F">
        <w:rPr>
          <w:rFonts w:ascii="Book Antiqua" w:hAnsi="Book Antiqua"/>
          <w:sz w:val="24"/>
          <w:szCs w:val="24"/>
          <w:lang w:val="en-US"/>
        </w:rPr>
        <w:t>lly for</w:t>
      </w:r>
      <w:r w:rsidR="003F3942"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3F3942" w:rsidRPr="00A05A1F">
        <w:rPr>
          <w:rFonts w:ascii="Book Antiqua" w:hAnsi="Book Antiqua"/>
          <w:sz w:val="24"/>
          <w:szCs w:val="24"/>
          <w:lang w:val="en-US"/>
        </w:rPr>
        <w:t>1)</w:t>
      </w:r>
      <w:r w:rsidR="004C2814" w:rsidRPr="00A05A1F">
        <w:rPr>
          <w:rFonts w:ascii="Book Antiqua" w:hAnsi="Book Antiqua"/>
          <w:sz w:val="24"/>
          <w:szCs w:val="24"/>
          <w:lang w:val="en-US"/>
        </w:rPr>
        <w:t xml:space="preserve"> persons </w:t>
      </w:r>
      <w:r w:rsidR="005E2C26" w:rsidRPr="00A05A1F">
        <w:rPr>
          <w:rFonts w:ascii="Book Antiqua" w:hAnsi="Book Antiqua"/>
          <w:sz w:val="24"/>
          <w:szCs w:val="24"/>
          <w:lang w:val="en-US"/>
        </w:rPr>
        <w:t xml:space="preserve">with no </w:t>
      </w:r>
      <w:r w:rsidR="002174B7" w:rsidRPr="00A05A1F">
        <w:rPr>
          <w:rFonts w:ascii="Book Antiqua" w:hAnsi="Book Antiqua"/>
          <w:sz w:val="24"/>
          <w:szCs w:val="24"/>
          <w:lang w:val="en-US"/>
        </w:rPr>
        <w:t>immunity</w:t>
      </w:r>
      <w:r w:rsidR="005E2C26" w:rsidRPr="00A05A1F">
        <w:rPr>
          <w:rFonts w:ascii="Book Antiqua" w:hAnsi="Book Antiqua"/>
          <w:sz w:val="24"/>
          <w:szCs w:val="24"/>
          <w:lang w:val="en-US"/>
        </w:rPr>
        <w:t xml:space="preserve"> </w:t>
      </w:r>
      <w:r w:rsidR="002174B7" w:rsidRPr="00A05A1F">
        <w:rPr>
          <w:rFonts w:ascii="Book Antiqua" w:hAnsi="Book Antiqua"/>
          <w:sz w:val="24"/>
          <w:szCs w:val="24"/>
          <w:lang w:val="en-US"/>
        </w:rPr>
        <w:t>against</w:t>
      </w:r>
      <w:r w:rsidR="005E2C26" w:rsidRPr="00A05A1F">
        <w:rPr>
          <w:rFonts w:ascii="Book Antiqua" w:hAnsi="Book Antiqua"/>
          <w:sz w:val="24"/>
          <w:szCs w:val="24"/>
          <w:lang w:val="en-US"/>
        </w:rPr>
        <w:t xml:space="preserve"> the </w:t>
      </w:r>
      <w:r w:rsidR="004C2814" w:rsidRPr="00A05A1F">
        <w:rPr>
          <w:rFonts w:ascii="Book Antiqua" w:hAnsi="Book Antiqua"/>
          <w:sz w:val="24"/>
          <w:szCs w:val="24"/>
          <w:lang w:val="en-US"/>
        </w:rPr>
        <w:t>virus (H</w:t>
      </w:r>
      <w:r w:rsidR="005E2C26" w:rsidRPr="00A05A1F">
        <w:rPr>
          <w:rFonts w:ascii="Book Antiqua" w:hAnsi="Book Antiqua"/>
          <w:sz w:val="24"/>
          <w:szCs w:val="24"/>
          <w:lang w:val="en-US"/>
        </w:rPr>
        <w:t>Bs</w:t>
      </w:r>
      <w:r w:rsidR="00FA44B1" w:rsidRPr="00A05A1F">
        <w:rPr>
          <w:rFonts w:ascii="Book Antiqua" w:hAnsi="Book Antiqua"/>
          <w:sz w:val="24"/>
          <w:szCs w:val="24"/>
          <w:lang w:val="en-US"/>
        </w:rPr>
        <w:t>Ag</w:t>
      </w:r>
      <w:r w:rsidR="000E5B6A" w:rsidRPr="00A05A1F">
        <w:rPr>
          <w:rFonts w:ascii="Book Antiqua" w:hAnsi="Book Antiqua"/>
          <w:sz w:val="24"/>
          <w:szCs w:val="24"/>
          <w:lang w:val="en-US"/>
        </w:rPr>
        <w:t xml:space="preserve"> negative</w:t>
      </w:r>
      <w:r w:rsidR="00FA44B1" w:rsidRPr="00A05A1F">
        <w:rPr>
          <w:rFonts w:ascii="Book Antiqua" w:hAnsi="Book Antiqua"/>
          <w:sz w:val="24"/>
          <w:szCs w:val="24"/>
          <w:lang w:val="en-US"/>
        </w:rPr>
        <w:t>, 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negative</w:t>
      </w:r>
      <w:r w:rsidR="00FA44B1" w:rsidRPr="00A05A1F">
        <w:rPr>
          <w:rFonts w:ascii="Book Antiqua" w:hAnsi="Book Antiqua"/>
          <w:sz w:val="24"/>
          <w:szCs w:val="24"/>
          <w:lang w:val="en-US"/>
        </w:rPr>
        <w:t>, 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HBs</w:t>
      </w:r>
      <w:r w:rsidR="000E5B6A" w:rsidRPr="00A05A1F">
        <w:rPr>
          <w:rFonts w:ascii="Book Antiqua" w:hAnsi="Book Antiqua"/>
          <w:sz w:val="24"/>
          <w:szCs w:val="24"/>
          <w:lang w:val="en-US"/>
        </w:rPr>
        <w:t xml:space="preserve"> negative</w:t>
      </w:r>
      <w:r w:rsidR="003F3942" w:rsidRPr="00A05A1F">
        <w:rPr>
          <w:rFonts w:ascii="Book Antiqua" w:hAnsi="Book Antiqua"/>
          <w:sz w:val="24"/>
          <w:szCs w:val="24"/>
          <w:lang w:val="en-US"/>
        </w:rPr>
        <w:t>)</w:t>
      </w:r>
      <w:r w:rsidR="001820AE" w:rsidRPr="00A05A1F">
        <w:rPr>
          <w:rFonts w:ascii="Book Antiqua" w:hAnsi="Book Antiqua"/>
          <w:sz w:val="24"/>
          <w:szCs w:val="24"/>
          <w:lang w:val="en-US" w:eastAsia="zh-CN"/>
        </w:rPr>
        <w:t>;</w:t>
      </w:r>
      <w:r w:rsidR="003F3942"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3F3942" w:rsidRPr="00A05A1F">
        <w:rPr>
          <w:rFonts w:ascii="Book Antiqua" w:hAnsi="Book Antiqua"/>
          <w:sz w:val="24"/>
          <w:szCs w:val="24"/>
          <w:lang w:val="en-US"/>
        </w:rPr>
        <w:t xml:space="preserve">2) </w:t>
      </w:r>
      <w:r w:rsidR="005E2C26" w:rsidRPr="00A05A1F">
        <w:rPr>
          <w:rFonts w:ascii="Book Antiqua" w:hAnsi="Book Antiqua"/>
          <w:sz w:val="24"/>
          <w:szCs w:val="24"/>
          <w:lang w:val="en-US"/>
        </w:rPr>
        <w:t>person</w:t>
      </w:r>
      <w:r w:rsidR="004C2814" w:rsidRPr="00A05A1F">
        <w:rPr>
          <w:rFonts w:ascii="Book Antiqua" w:hAnsi="Book Antiqua"/>
          <w:sz w:val="24"/>
          <w:szCs w:val="24"/>
          <w:lang w:val="en-US"/>
        </w:rPr>
        <w:t xml:space="preserve">s </w:t>
      </w:r>
      <w:r w:rsidR="005E2C26" w:rsidRPr="00A05A1F">
        <w:rPr>
          <w:rFonts w:ascii="Book Antiqua" w:hAnsi="Book Antiqua"/>
          <w:sz w:val="24"/>
          <w:szCs w:val="24"/>
          <w:lang w:val="en-US"/>
        </w:rPr>
        <w:t xml:space="preserve">with acquired </w:t>
      </w:r>
      <w:r w:rsidR="003F3942" w:rsidRPr="00A05A1F">
        <w:rPr>
          <w:rFonts w:ascii="Book Antiqua" w:hAnsi="Book Antiqua"/>
          <w:sz w:val="24"/>
          <w:szCs w:val="24"/>
          <w:lang w:val="en-US"/>
        </w:rPr>
        <w:t>i</w:t>
      </w:r>
      <w:r w:rsidR="005E2C26" w:rsidRPr="00A05A1F">
        <w:rPr>
          <w:rFonts w:ascii="Book Antiqua" w:hAnsi="Book Antiqua"/>
          <w:sz w:val="24"/>
          <w:szCs w:val="24"/>
          <w:lang w:val="en-US"/>
        </w:rPr>
        <w:t>m</w:t>
      </w:r>
      <w:r w:rsidR="003F3942" w:rsidRPr="00A05A1F">
        <w:rPr>
          <w:rFonts w:ascii="Book Antiqua" w:hAnsi="Book Antiqua"/>
          <w:sz w:val="24"/>
          <w:szCs w:val="24"/>
          <w:lang w:val="en-US"/>
        </w:rPr>
        <w:t>muni</w:t>
      </w:r>
      <w:r w:rsidR="005E2C26" w:rsidRPr="00A05A1F">
        <w:rPr>
          <w:rFonts w:ascii="Book Antiqua" w:hAnsi="Book Antiqua"/>
          <w:sz w:val="24"/>
          <w:szCs w:val="24"/>
          <w:lang w:val="en-US"/>
        </w:rPr>
        <w:t xml:space="preserve">ty </w:t>
      </w:r>
      <w:r w:rsidR="003F3942" w:rsidRPr="00A05A1F">
        <w:rPr>
          <w:rFonts w:ascii="Book Antiqua" w:hAnsi="Book Antiqua"/>
          <w:sz w:val="24"/>
          <w:szCs w:val="24"/>
          <w:lang w:val="en-US"/>
        </w:rPr>
        <w:t>(vac</w:t>
      </w:r>
      <w:r w:rsidR="005E2C26" w:rsidRPr="00A05A1F">
        <w:rPr>
          <w:rFonts w:ascii="Book Antiqua" w:hAnsi="Book Antiqua"/>
          <w:sz w:val="24"/>
          <w:szCs w:val="24"/>
          <w:lang w:val="en-US"/>
        </w:rPr>
        <w:t>cinated</w:t>
      </w:r>
      <w:r w:rsidR="003F3942" w:rsidRPr="00A05A1F">
        <w:rPr>
          <w:rFonts w:ascii="Book Antiqua" w:hAnsi="Book Antiqua"/>
          <w:sz w:val="24"/>
          <w:szCs w:val="24"/>
          <w:lang w:val="en-US"/>
        </w:rPr>
        <w:t>:</w:t>
      </w:r>
      <w:r w:rsidR="004C2814" w:rsidRPr="00A05A1F">
        <w:rPr>
          <w:rFonts w:ascii="Book Antiqua" w:hAnsi="Book Antiqua"/>
          <w:sz w:val="24"/>
          <w:szCs w:val="24"/>
          <w:lang w:val="en-US"/>
        </w:rPr>
        <w:t xml:space="preserve"> 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HBs</w:t>
      </w:r>
      <w:r w:rsidR="000E5B6A" w:rsidRPr="00A05A1F">
        <w:rPr>
          <w:rFonts w:ascii="Book Antiqua" w:hAnsi="Book Antiqua"/>
          <w:sz w:val="24"/>
          <w:szCs w:val="24"/>
          <w:lang w:val="en-US"/>
        </w:rPr>
        <w:t xml:space="preserve"> positive</w:t>
      </w:r>
      <w:r w:rsidR="004C2814" w:rsidRPr="00A05A1F">
        <w:rPr>
          <w:rFonts w:ascii="Book Antiqua" w:hAnsi="Book Antiqua"/>
          <w:sz w:val="24"/>
          <w:szCs w:val="24"/>
          <w:lang w:val="en-US"/>
        </w:rPr>
        <w:t>, anti</w:t>
      </w:r>
      <w:r w:rsidR="000E5B6A" w:rsidRPr="00A05A1F">
        <w:rPr>
          <w:rFonts w:ascii="Book Antiqua" w:hAnsi="Book Antiqua"/>
          <w:sz w:val="24"/>
          <w:szCs w:val="24"/>
          <w:lang w:val="en-US"/>
        </w:rPr>
        <w:t>-</w:t>
      </w:r>
      <w:r w:rsidR="00CB2CF7" w:rsidRPr="00A05A1F">
        <w:rPr>
          <w:rFonts w:ascii="Book Antiqua" w:hAnsi="Book Antiqua"/>
          <w:sz w:val="24"/>
          <w:szCs w:val="24"/>
          <w:lang w:val="en-US"/>
        </w:rPr>
        <w:t>HBc</w:t>
      </w:r>
      <w:r w:rsidR="000E5B6A" w:rsidRPr="00A05A1F">
        <w:rPr>
          <w:rFonts w:ascii="Book Antiqua" w:hAnsi="Book Antiqua"/>
          <w:sz w:val="24"/>
          <w:szCs w:val="24"/>
          <w:lang w:val="en-US"/>
        </w:rPr>
        <w:t xml:space="preserve"> negative</w:t>
      </w:r>
      <w:r w:rsidR="004C2814"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and </w:t>
      </w:r>
      <w:r w:rsidR="004C2814" w:rsidRPr="00A05A1F">
        <w:rPr>
          <w:rFonts w:ascii="Book Antiqua" w:hAnsi="Book Antiqua"/>
          <w:sz w:val="24"/>
          <w:szCs w:val="24"/>
          <w:lang w:val="en-US"/>
        </w:rPr>
        <w:t>HBsAg</w:t>
      </w:r>
      <w:r w:rsidR="000E5B6A" w:rsidRPr="00A05A1F">
        <w:rPr>
          <w:rFonts w:ascii="Book Antiqua" w:hAnsi="Book Antiqua"/>
          <w:sz w:val="24"/>
          <w:szCs w:val="24"/>
          <w:lang w:val="en-US"/>
        </w:rPr>
        <w:t xml:space="preserve"> negative</w:t>
      </w:r>
      <w:r w:rsidR="004C2814" w:rsidRPr="00A05A1F">
        <w:rPr>
          <w:rFonts w:ascii="Book Antiqua" w:hAnsi="Book Antiqua"/>
          <w:sz w:val="24"/>
          <w:szCs w:val="24"/>
          <w:lang w:val="en-US"/>
        </w:rPr>
        <w:t>)</w:t>
      </w:r>
      <w:r w:rsidR="001820AE" w:rsidRPr="00A05A1F">
        <w:rPr>
          <w:rFonts w:ascii="Book Antiqua" w:hAnsi="Book Antiqua"/>
          <w:sz w:val="24"/>
          <w:szCs w:val="24"/>
          <w:lang w:val="en-US" w:eastAsia="zh-CN"/>
        </w:rPr>
        <w:t>;</w:t>
      </w:r>
      <w:r w:rsidR="003F3942"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3F3942" w:rsidRPr="00A05A1F">
        <w:rPr>
          <w:rFonts w:ascii="Book Antiqua" w:hAnsi="Book Antiqua"/>
          <w:sz w:val="24"/>
          <w:szCs w:val="24"/>
          <w:lang w:val="en-US"/>
        </w:rPr>
        <w:t xml:space="preserve">3) persons </w:t>
      </w:r>
      <w:r w:rsidR="005E2C26" w:rsidRPr="00A05A1F">
        <w:rPr>
          <w:rFonts w:ascii="Book Antiqua" w:hAnsi="Book Antiqua"/>
          <w:sz w:val="24"/>
          <w:szCs w:val="24"/>
          <w:lang w:val="en-US"/>
        </w:rPr>
        <w:t xml:space="preserve">with </w:t>
      </w:r>
      <w:r w:rsidR="003F3942" w:rsidRPr="00A05A1F">
        <w:rPr>
          <w:rFonts w:ascii="Book Antiqua" w:hAnsi="Book Antiqua"/>
          <w:sz w:val="24"/>
          <w:szCs w:val="24"/>
          <w:lang w:val="en-US"/>
        </w:rPr>
        <w:t>anti</w:t>
      </w:r>
      <w:r w:rsidR="000E5B6A" w:rsidRPr="00A05A1F">
        <w:rPr>
          <w:rFonts w:ascii="Book Antiqua" w:hAnsi="Book Antiqua"/>
          <w:sz w:val="24"/>
          <w:szCs w:val="24"/>
          <w:lang w:val="en-US"/>
        </w:rPr>
        <w:t>-</w:t>
      </w:r>
      <w:r w:rsidR="003F3942" w:rsidRPr="00A05A1F">
        <w:rPr>
          <w:rFonts w:ascii="Book Antiqua" w:hAnsi="Book Antiqua"/>
          <w:sz w:val="24"/>
          <w:szCs w:val="24"/>
          <w:lang w:val="en-US"/>
        </w:rPr>
        <w:t>H</w:t>
      </w:r>
      <w:r w:rsidR="003D1495" w:rsidRPr="00A05A1F">
        <w:rPr>
          <w:rFonts w:ascii="Book Antiqua" w:hAnsi="Book Antiqua"/>
          <w:sz w:val="24"/>
          <w:szCs w:val="24"/>
          <w:lang w:val="en-US"/>
        </w:rPr>
        <w:t>B</w:t>
      </w:r>
      <w:r w:rsidR="00CB2CF7" w:rsidRPr="00A05A1F">
        <w:rPr>
          <w:rFonts w:ascii="Book Antiqua" w:hAnsi="Book Antiqua"/>
          <w:sz w:val="24"/>
          <w:szCs w:val="24"/>
          <w:lang w:val="en-US"/>
        </w:rPr>
        <w:t>c</w:t>
      </w:r>
      <w:r w:rsidR="000E5B6A" w:rsidRPr="00A05A1F">
        <w:rPr>
          <w:rFonts w:ascii="Book Antiqua" w:hAnsi="Book Antiqua"/>
          <w:sz w:val="24"/>
          <w:szCs w:val="24"/>
          <w:lang w:val="en-US"/>
        </w:rPr>
        <w:t xml:space="preserve"> positive</w:t>
      </w:r>
      <w:r w:rsidR="003F3942"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and </w:t>
      </w:r>
      <w:r w:rsidR="003F3942" w:rsidRPr="00A05A1F">
        <w:rPr>
          <w:rFonts w:ascii="Book Antiqua" w:hAnsi="Book Antiqua"/>
          <w:sz w:val="24"/>
          <w:szCs w:val="24"/>
          <w:lang w:val="en-US"/>
        </w:rPr>
        <w:t>anti</w:t>
      </w:r>
      <w:r w:rsidR="00BE71BE" w:rsidRPr="00A05A1F">
        <w:rPr>
          <w:rFonts w:ascii="Book Antiqua" w:hAnsi="Book Antiqua"/>
          <w:sz w:val="24"/>
          <w:szCs w:val="24"/>
          <w:lang w:val="en-US"/>
        </w:rPr>
        <w:t>-</w:t>
      </w:r>
      <w:r w:rsidR="003F3942" w:rsidRPr="00A05A1F">
        <w:rPr>
          <w:rFonts w:ascii="Book Antiqua" w:hAnsi="Book Antiqua"/>
          <w:sz w:val="24"/>
          <w:szCs w:val="24"/>
          <w:lang w:val="en-US"/>
        </w:rPr>
        <w:t>HB</w:t>
      </w:r>
      <w:r w:rsidR="00CB2CF7" w:rsidRPr="00A05A1F">
        <w:rPr>
          <w:rFonts w:ascii="Book Antiqua" w:hAnsi="Book Antiqua"/>
          <w:sz w:val="24"/>
          <w:szCs w:val="24"/>
          <w:lang w:val="en-US"/>
        </w:rPr>
        <w:t xml:space="preserve">s </w:t>
      </w:r>
      <w:r w:rsidR="000E5B6A" w:rsidRPr="00A05A1F">
        <w:rPr>
          <w:rFonts w:ascii="Book Antiqua" w:hAnsi="Book Antiqua"/>
          <w:sz w:val="24"/>
          <w:szCs w:val="24"/>
          <w:lang w:val="en-US"/>
        </w:rPr>
        <w:t>negative</w:t>
      </w:r>
      <w:r w:rsidR="005E2C26" w:rsidRPr="00A05A1F">
        <w:rPr>
          <w:rFonts w:ascii="Book Antiqua" w:hAnsi="Book Antiqua"/>
          <w:sz w:val="24"/>
          <w:szCs w:val="24"/>
          <w:lang w:val="en-US"/>
        </w:rPr>
        <w:t xml:space="preserve">. It is not generally advisable in </w:t>
      </w:r>
      <w:r w:rsidR="004C2814" w:rsidRPr="00A05A1F">
        <w:rPr>
          <w:rFonts w:ascii="Book Antiqua" w:hAnsi="Book Antiqua"/>
          <w:sz w:val="24"/>
          <w:szCs w:val="24"/>
          <w:lang w:val="en-US"/>
        </w:rPr>
        <w:t xml:space="preserve">persons </w:t>
      </w:r>
      <w:r w:rsidR="005E2C26" w:rsidRPr="00A05A1F">
        <w:rPr>
          <w:rFonts w:ascii="Book Antiqua" w:hAnsi="Book Antiqua"/>
          <w:sz w:val="24"/>
          <w:szCs w:val="24"/>
          <w:lang w:val="en-US"/>
        </w:rPr>
        <w:t xml:space="preserve">with natural acquired </w:t>
      </w:r>
      <w:r w:rsidR="004C2814" w:rsidRPr="00A05A1F">
        <w:rPr>
          <w:rFonts w:ascii="Book Antiqua" w:hAnsi="Book Antiqua"/>
          <w:sz w:val="24"/>
          <w:szCs w:val="24"/>
          <w:lang w:val="en-US"/>
        </w:rPr>
        <w:t>i</w:t>
      </w:r>
      <w:r w:rsidR="005E2C26" w:rsidRPr="00A05A1F">
        <w:rPr>
          <w:rFonts w:ascii="Book Antiqua" w:hAnsi="Book Antiqua"/>
          <w:sz w:val="24"/>
          <w:szCs w:val="24"/>
          <w:lang w:val="en-US"/>
        </w:rPr>
        <w:t>m</w:t>
      </w:r>
      <w:r w:rsidR="004C2814" w:rsidRPr="00A05A1F">
        <w:rPr>
          <w:rFonts w:ascii="Book Antiqua" w:hAnsi="Book Antiqua"/>
          <w:sz w:val="24"/>
          <w:szCs w:val="24"/>
          <w:lang w:val="en-US"/>
        </w:rPr>
        <w:t>muni</w:t>
      </w:r>
      <w:r w:rsidR="005E2C26" w:rsidRPr="00A05A1F">
        <w:rPr>
          <w:rFonts w:ascii="Book Antiqua" w:hAnsi="Book Antiqua"/>
          <w:sz w:val="24"/>
          <w:szCs w:val="24"/>
          <w:lang w:val="en-US"/>
        </w:rPr>
        <w:t xml:space="preserve">ty </w:t>
      </w:r>
      <w:r w:rsidR="002018C4" w:rsidRPr="00A05A1F">
        <w:rPr>
          <w:rFonts w:ascii="Book Antiqua" w:hAnsi="Book Antiqua"/>
          <w:sz w:val="24"/>
          <w:szCs w:val="24"/>
          <w:lang w:val="en-US"/>
        </w:rPr>
        <w:t>(HBsAg</w:t>
      </w:r>
      <w:r w:rsidR="000E5B6A" w:rsidRPr="00A05A1F">
        <w:rPr>
          <w:rFonts w:ascii="Book Antiqua" w:hAnsi="Book Antiqua"/>
          <w:sz w:val="24"/>
          <w:szCs w:val="24"/>
          <w:lang w:val="en-US"/>
        </w:rPr>
        <w:t xml:space="preserve"> negative</w:t>
      </w:r>
      <w:r w:rsidR="002018C4" w:rsidRPr="00A05A1F">
        <w:rPr>
          <w:rFonts w:ascii="Book Antiqua" w:hAnsi="Book Antiqua"/>
          <w:sz w:val="24"/>
          <w:szCs w:val="24"/>
          <w:lang w:val="en-US"/>
        </w:rPr>
        <w:t>, anti-HBc</w:t>
      </w:r>
      <w:r w:rsidR="000E5B6A" w:rsidRPr="00A05A1F">
        <w:rPr>
          <w:rFonts w:ascii="Book Antiqua" w:hAnsi="Book Antiqua"/>
          <w:sz w:val="24"/>
          <w:szCs w:val="24"/>
          <w:lang w:val="en-US"/>
        </w:rPr>
        <w:t xml:space="preserve"> positive</w:t>
      </w:r>
      <w:r w:rsidR="002018C4"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with </w:t>
      </w:r>
      <w:r w:rsidR="004C2814" w:rsidRPr="00A05A1F">
        <w:rPr>
          <w:rFonts w:ascii="Book Antiqua" w:hAnsi="Book Antiqua"/>
          <w:sz w:val="24"/>
          <w:szCs w:val="24"/>
          <w:lang w:val="en-US"/>
        </w:rPr>
        <w:t>anti-HBs</w:t>
      </w:r>
      <w:r w:rsidR="000E5B6A" w:rsidRPr="00A05A1F">
        <w:rPr>
          <w:rFonts w:ascii="Book Antiqua" w:hAnsi="Book Antiqua"/>
          <w:sz w:val="24"/>
          <w:szCs w:val="24"/>
          <w:lang w:val="en-US"/>
        </w:rPr>
        <w:t xml:space="preserve"> positive</w:t>
      </w:r>
      <w:r w:rsidR="004C2814" w:rsidRPr="00A05A1F">
        <w:rPr>
          <w:rFonts w:ascii="Book Antiqua" w:hAnsi="Book Antiqua"/>
          <w:sz w:val="24"/>
          <w:szCs w:val="24"/>
          <w:lang w:val="en-US"/>
        </w:rPr>
        <w:t xml:space="preserve">) </w:t>
      </w:r>
      <w:r w:rsidR="005E2C26" w:rsidRPr="00A05A1F">
        <w:rPr>
          <w:rFonts w:ascii="Book Antiqua" w:hAnsi="Book Antiqua"/>
          <w:sz w:val="24"/>
          <w:szCs w:val="24"/>
          <w:lang w:val="en-US"/>
        </w:rPr>
        <w:t xml:space="preserve">given the minimum or null risk of </w:t>
      </w:r>
      <w:r w:rsidR="001A6B74" w:rsidRPr="00A05A1F">
        <w:rPr>
          <w:rFonts w:ascii="Book Antiqua" w:hAnsi="Book Antiqua"/>
          <w:sz w:val="24"/>
          <w:szCs w:val="24"/>
          <w:lang w:val="en-US"/>
        </w:rPr>
        <w:t>reinfec</w:t>
      </w:r>
      <w:r w:rsidR="005E2C26" w:rsidRPr="00A05A1F">
        <w:rPr>
          <w:rFonts w:ascii="Book Antiqua" w:hAnsi="Book Antiqua"/>
          <w:sz w:val="24"/>
          <w:szCs w:val="24"/>
          <w:lang w:val="en-US"/>
        </w:rPr>
        <w:t>tio</w:t>
      </w:r>
      <w:r w:rsidR="001A6B74" w:rsidRPr="00A05A1F">
        <w:rPr>
          <w:rFonts w:ascii="Book Antiqua" w:hAnsi="Book Antiqua"/>
          <w:sz w:val="24"/>
          <w:szCs w:val="24"/>
          <w:lang w:val="en-US"/>
        </w:rPr>
        <w:t>n</w:t>
      </w:r>
      <w:r w:rsidR="001A6B74" w:rsidRPr="00A05A1F">
        <w:rPr>
          <w:rFonts w:ascii="Book Antiqua" w:hAnsi="Book Antiqua"/>
          <w:sz w:val="24"/>
          <w:szCs w:val="24"/>
          <w:vertAlign w:val="superscript"/>
          <w:lang w:val="en-US"/>
        </w:rPr>
        <w:t>[</w:t>
      </w:r>
      <w:r w:rsidR="00FA44B1" w:rsidRPr="00A05A1F">
        <w:rPr>
          <w:rFonts w:ascii="Book Antiqua" w:hAnsi="Book Antiqua"/>
          <w:sz w:val="24"/>
          <w:szCs w:val="24"/>
          <w:vertAlign w:val="superscript"/>
          <w:lang w:val="en-US"/>
        </w:rPr>
        <w:t>7,64</w:t>
      </w:r>
      <w:r w:rsidR="001A6B74" w:rsidRPr="00A05A1F">
        <w:rPr>
          <w:rFonts w:ascii="Book Antiqua" w:hAnsi="Book Antiqua"/>
          <w:sz w:val="24"/>
          <w:szCs w:val="24"/>
          <w:vertAlign w:val="superscript"/>
          <w:lang w:val="en-US"/>
        </w:rPr>
        <w:t>]</w:t>
      </w:r>
      <w:r w:rsidR="004C2814" w:rsidRPr="00A05A1F">
        <w:rPr>
          <w:rFonts w:ascii="Book Antiqua" w:hAnsi="Book Antiqua"/>
          <w:sz w:val="24"/>
          <w:szCs w:val="24"/>
          <w:lang w:val="en-US"/>
        </w:rPr>
        <w:t xml:space="preserve">. </w:t>
      </w:r>
    </w:p>
    <w:p w:rsidR="004C2814" w:rsidRPr="00A05A1F" w:rsidRDefault="00716F00"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Prophylactic strategies for </w:t>
      </w:r>
      <w:r w:rsidR="001820AE" w:rsidRPr="00A05A1F">
        <w:rPr>
          <w:rFonts w:ascii="Book Antiqua" w:hAnsi="Book Antiqua"/>
          <w:i/>
          <w:sz w:val="24"/>
          <w:szCs w:val="24"/>
          <w:lang w:val="en-US"/>
        </w:rPr>
        <w:t>de novo</w:t>
      </w:r>
      <w:r w:rsidRPr="00A05A1F">
        <w:rPr>
          <w:rFonts w:ascii="Book Antiqua" w:hAnsi="Book Antiqua"/>
          <w:sz w:val="24"/>
          <w:szCs w:val="24"/>
          <w:lang w:val="en-US"/>
        </w:rPr>
        <w:t xml:space="preserve"> </w:t>
      </w:r>
      <w:r w:rsidR="00DF61B7" w:rsidRPr="00A05A1F">
        <w:rPr>
          <w:rFonts w:ascii="Book Antiqua" w:hAnsi="Book Antiqua"/>
          <w:sz w:val="24"/>
          <w:szCs w:val="24"/>
          <w:lang w:val="en-US"/>
        </w:rPr>
        <w:t xml:space="preserve">hepatitis B </w:t>
      </w:r>
      <w:r w:rsidRPr="00A05A1F">
        <w:rPr>
          <w:rFonts w:ascii="Book Antiqua" w:hAnsi="Book Antiqua"/>
          <w:sz w:val="24"/>
          <w:szCs w:val="24"/>
          <w:lang w:val="en-US"/>
        </w:rPr>
        <w:t xml:space="preserve">in recipients of </w:t>
      </w:r>
      <w:r w:rsidR="00DF61B7" w:rsidRPr="00A05A1F">
        <w:rPr>
          <w:rFonts w:ascii="Book Antiqua" w:hAnsi="Book Antiqua"/>
          <w:sz w:val="24"/>
          <w:szCs w:val="24"/>
          <w:lang w:val="en-US"/>
        </w:rPr>
        <w:t>anti</w:t>
      </w:r>
      <w:r w:rsidR="000E5B6A" w:rsidRPr="00A05A1F">
        <w:rPr>
          <w:rFonts w:ascii="Book Antiqua" w:hAnsi="Book Antiqua"/>
          <w:sz w:val="24"/>
          <w:szCs w:val="24"/>
          <w:lang w:val="en-US"/>
        </w:rPr>
        <w:t>-</w:t>
      </w:r>
      <w:r w:rsidR="00DF61B7" w:rsidRPr="00A05A1F">
        <w:rPr>
          <w:rFonts w:ascii="Book Antiqua" w:hAnsi="Book Antiqua"/>
          <w:sz w:val="24"/>
          <w:szCs w:val="24"/>
          <w:lang w:val="en-US"/>
        </w:rPr>
        <w:t>HBc</w:t>
      </w:r>
      <w:r w:rsidRPr="00A05A1F">
        <w:rPr>
          <w:rFonts w:ascii="Book Antiqua" w:hAnsi="Book Antiqua"/>
          <w:sz w:val="24"/>
          <w:szCs w:val="24"/>
          <w:lang w:val="en-US"/>
        </w:rPr>
        <w:t xml:space="preserve"> organs has traditionally consisted of </w:t>
      </w:r>
      <w:r w:rsidR="00A11471" w:rsidRPr="00A05A1F">
        <w:rPr>
          <w:rFonts w:ascii="Book Antiqua" w:hAnsi="Book Antiqua"/>
          <w:sz w:val="24"/>
          <w:szCs w:val="24"/>
          <w:lang w:val="en-US"/>
        </w:rPr>
        <w:t xml:space="preserve">HBIG </w:t>
      </w:r>
      <w:r w:rsidRPr="00A05A1F">
        <w:rPr>
          <w:rFonts w:ascii="Book Antiqua" w:hAnsi="Book Antiqua"/>
          <w:sz w:val="24"/>
          <w:szCs w:val="24"/>
          <w:lang w:val="en-US"/>
        </w:rPr>
        <w:t xml:space="preserve">with or without </w:t>
      </w:r>
      <w:r w:rsidR="00E56D03" w:rsidRPr="00A05A1F">
        <w:rPr>
          <w:rFonts w:ascii="Book Antiqua" w:hAnsi="Book Antiqua"/>
          <w:sz w:val="24"/>
          <w:szCs w:val="24"/>
          <w:lang w:val="en-US"/>
        </w:rPr>
        <w:t>LAM</w:t>
      </w:r>
      <w:r w:rsidR="009E5E40" w:rsidRPr="00A05A1F">
        <w:rPr>
          <w:rFonts w:ascii="Book Antiqua" w:hAnsi="Book Antiqua"/>
          <w:sz w:val="24"/>
          <w:szCs w:val="24"/>
          <w:lang w:val="en-US"/>
        </w:rPr>
        <w:t>. Divers</w:t>
      </w:r>
      <w:r w:rsidRPr="00A05A1F">
        <w:rPr>
          <w:rFonts w:ascii="Book Antiqua" w:hAnsi="Book Antiqua"/>
          <w:sz w:val="24"/>
          <w:szCs w:val="24"/>
          <w:lang w:val="en-US"/>
        </w:rPr>
        <w:t xml:space="preserve">e studies have shown that HBIG </w:t>
      </w:r>
      <w:r w:rsidR="00DF61B7" w:rsidRPr="00A05A1F">
        <w:rPr>
          <w:rFonts w:ascii="Book Antiqua" w:hAnsi="Book Antiqua"/>
          <w:sz w:val="24"/>
          <w:szCs w:val="24"/>
          <w:lang w:val="en-US"/>
        </w:rPr>
        <w:t>monot</w:t>
      </w:r>
      <w:r w:rsidRPr="00A05A1F">
        <w:rPr>
          <w:rFonts w:ascii="Book Antiqua" w:hAnsi="Book Antiqua"/>
          <w:sz w:val="24"/>
          <w:szCs w:val="24"/>
          <w:lang w:val="en-US"/>
        </w:rPr>
        <w:t>h</w:t>
      </w:r>
      <w:r w:rsidR="00DF61B7" w:rsidRPr="00A05A1F">
        <w:rPr>
          <w:rFonts w:ascii="Book Antiqua" w:hAnsi="Book Antiqua"/>
          <w:sz w:val="24"/>
          <w:szCs w:val="24"/>
          <w:lang w:val="en-US"/>
        </w:rPr>
        <w:t>erap</w:t>
      </w:r>
      <w:r w:rsidRPr="00A05A1F">
        <w:rPr>
          <w:rFonts w:ascii="Book Antiqua" w:hAnsi="Book Antiqua"/>
          <w:sz w:val="24"/>
          <w:szCs w:val="24"/>
          <w:lang w:val="en-US"/>
        </w:rPr>
        <w:t xml:space="preserve">y is </w:t>
      </w:r>
      <w:r w:rsidR="004C2814" w:rsidRPr="00A05A1F">
        <w:rPr>
          <w:rFonts w:ascii="Book Antiqua" w:hAnsi="Book Antiqua"/>
          <w:sz w:val="24"/>
          <w:szCs w:val="24"/>
          <w:lang w:val="en-US"/>
        </w:rPr>
        <w:t xml:space="preserve">inferior </w:t>
      </w:r>
      <w:r w:rsidRPr="00A05A1F">
        <w:rPr>
          <w:rFonts w:ascii="Book Antiqua" w:hAnsi="Book Antiqua"/>
          <w:sz w:val="24"/>
          <w:szCs w:val="24"/>
          <w:lang w:val="en-US"/>
        </w:rPr>
        <w:t xml:space="preserve">to that of HBIG combined with </w:t>
      </w:r>
      <w:r w:rsidR="00E56D03" w:rsidRPr="00A05A1F">
        <w:rPr>
          <w:rFonts w:ascii="Book Antiqua" w:hAnsi="Book Antiqua"/>
          <w:sz w:val="24"/>
          <w:szCs w:val="24"/>
          <w:lang w:val="en-US"/>
        </w:rPr>
        <w:t>LAM</w:t>
      </w:r>
      <w:r w:rsidR="004C2814" w:rsidRPr="00A05A1F">
        <w:rPr>
          <w:rFonts w:ascii="Book Antiqua" w:hAnsi="Book Antiqua"/>
          <w:sz w:val="24"/>
          <w:szCs w:val="24"/>
          <w:lang w:val="en-US"/>
        </w:rPr>
        <w:t xml:space="preserve">, </w:t>
      </w:r>
      <w:r w:rsidRPr="00A05A1F">
        <w:rPr>
          <w:rFonts w:ascii="Book Antiqua" w:hAnsi="Book Antiqua"/>
          <w:sz w:val="24"/>
          <w:szCs w:val="24"/>
          <w:lang w:val="en-US"/>
        </w:rPr>
        <w:t xml:space="preserve">and that combined therapy with </w:t>
      </w:r>
      <w:r w:rsidR="00DF61B7" w:rsidRPr="00A05A1F">
        <w:rPr>
          <w:rFonts w:ascii="Book Antiqua" w:hAnsi="Book Antiqua"/>
          <w:sz w:val="24"/>
          <w:szCs w:val="24"/>
          <w:lang w:val="en-US"/>
        </w:rPr>
        <w:t>HBIG</w:t>
      </w:r>
      <w:r w:rsidR="00A11471" w:rsidRPr="00A05A1F">
        <w:rPr>
          <w:rFonts w:ascii="Book Antiqua" w:hAnsi="Book Antiqua"/>
          <w:sz w:val="24"/>
          <w:szCs w:val="24"/>
          <w:lang w:val="en-US"/>
        </w:rPr>
        <w:t xml:space="preserve"> </w:t>
      </w:r>
      <w:r w:rsidRPr="00A05A1F">
        <w:rPr>
          <w:rFonts w:ascii="Book Antiqua" w:hAnsi="Book Antiqua"/>
          <w:sz w:val="24"/>
          <w:szCs w:val="24"/>
          <w:lang w:val="en-US"/>
        </w:rPr>
        <w:t xml:space="preserve">plus </w:t>
      </w:r>
      <w:r w:rsidR="00E56D03" w:rsidRPr="00A05A1F">
        <w:rPr>
          <w:rFonts w:ascii="Book Antiqua" w:hAnsi="Book Antiqua"/>
          <w:sz w:val="24"/>
          <w:szCs w:val="24"/>
          <w:lang w:val="en-US"/>
        </w:rPr>
        <w:t>LAM</w:t>
      </w:r>
      <w:r w:rsidR="004C2814" w:rsidRPr="00A05A1F">
        <w:rPr>
          <w:rFonts w:ascii="Book Antiqua" w:hAnsi="Book Antiqua"/>
          <w:sz w:val="24"/>
          <w:szCs w:val="24"/>
          <w:lang w:val="en-US"/>
        </w:rPr>
        <w:t xml:space="preserve"> </w:t>
      </w:r>
      <w:r w:rsidRPr="00A05A1F">
        <w:rPr>
          <w:rFonts w:ascii="Book Antiqua" w:hAnsi="Book Antiqua"/>
          <w:sz w:val="24"/>
          <w:szCs w:val="24"/>
          <w:lang w:val="en-US"/>
        </w:rPr>
        <w:t xml:space="preserve">is no more efficient than monotherapy with </w:t>
      </w:r>
      <w:r w:rsidR="00E56D03" w:rsidRPr="00A05A1F">
        <w:rPr>
          <w:rFonts w:ascii="Book Antiqua" w:hAnsi="Book Antiqua"/>
          <w:sz w:val="24"/>
          <w:szCs w:val="24"/>
          <w:lang w:val="en-US"/>
        </w:rPr>
        <w:t>LAM</w:t>
      </w:r>
      <w:r w:rsidRPr="00A05A1F">
        <w:rPr>
          <w:rFonts w:ascii="Book Antiqua" w:hAnsi="Book Antiqua"/>
          <w:sz w:val="24"/>
          <w:szCs w:val="24"/>
          <w:lang w:val="en-US"/>
        </w:rPr>
        <w:t xml:space="preserve"> to </w:t>
      </w:r>
      <w:r w:rsidR="004C2814" w:rsidRPr="00A05A1F">
        <w:rPr>
          <w:rFonts w:ascii="Book Antiqua" w:hAnsi="Book Antiqua"/>
          <w:sz w:val="24"/>
          <w:szCs w:val="24"/>
          <w:lang w:val="en-US"/>
        </w:rPr>
        <w:t>preven</w:t>
      </w:r>
      <w:r w:rsidRPr="00A05A1F">
        <w:rPr>
          <w:rFonts w:ascii="Book Antiqua" w:hAnsi="Book Antiqua"/>
          <w:sz w:val="24"/>
          <w:szCs w:val="24"/>
          <w:lang w:val="en-US"/>
        </w:rPr>
        <w:t xml:space="preserve">t </w:t>
      </w:r>
      <w:r w:rsidR="004C2814" w:rsidRPr="00A05A1F">
        <w:rPr>
          <w:rFonts w:ascii="Book Antiqua" w:hAnsi="Book Antiqua"/>
          <w:sz w:val="24"/>
          <w:szCs w:val="24"/>
          <w:lang w:val="en-US"/>
        </w:rPr>
        <w:t>resist</w:t>
      </w:r>
      <w:r w:rsidRPr="00A05A1F">
        <w:rPr>
          <w:rFonts w:ascii="Book Antiqua" w:hAnsi="Book Antiqua"/>
          <w:sz w:val="24"/>
          <w:szCs w:val="24"/>
          <w:lang w:val="en-US"/>
        </w:rPr>
        <w:t>a</w:t>
      </w:r>
      <w:r w:rsidR="004C2814" w:rsidRPr="00A05A1F">
        <w:rPr>
          <w:rFonts w:ascii="Book Antiqua" w:hAnsi="Book Antiqua"/>
          <w:sz w:val="24"/>
          <w:szCs w:val="24"/>
          <w:lang w:val="en-US"/>
        </w:rPr>
        <w:t>nc</w:t>
      </w:r>
      <w:r w:rsidRPr="00A05A1F">
        <w:rPr>
          <w:rFonts w:ascii="Book Antiqua" w:hAnsi="Book Antiqua"/>
          <w:sz w:val="24"/>
          <w:szCs w:val="24"/>
          <w:lang w:val="en-US"/>
        </w:rPr>
        <w:t>e</w:t>
      </w:r>
      <w:r w:rsidR="00A11471" w:rsidRPr="00A05A1F">
        <w:rPr>
          <w:rFonts w:ascii="Book Antiqua" w:hAnsi="Book Antiqua"/>
          <w:sz w:val="24"/>
          <w:szCs w:val="24"/>
          <w:vertAlign w:val="superscript"/>
          <w:lang w:val="en-US"/>
        </w:rPr>
        <w:t>[7</w:t>
      </w:r>
      <w:r w:rsidR="009E5E40" w:rsidRPr="00A05A1F">
        <w:rPr>
          <w:rFonts w:ascii="Book Antiqua" w:hAnsi="Book Antiqua"/>
          <w:sz w:val="24"/>
          <w:szCs w:val="24"/>
          <w:vertAlign w:val="superscript"/>
          <w:lang w:val="en-US"/>
        </w:rPr>
        <w:t>]</w:t>
      </w:r>
      <w:r w:rsidR="004C2814" w:rsidRPr="00A05A1F">
        <w:rPr>
          <w:rFonts w:ascii="Book Antiqua" w:hAnsi="Book Antiqua"/>
          <w:sz w:val="24"/>
          <w:szCs w:val="24"/>
          <w:lang w:val="en-US"/>
        </w:rPr>
        <w:t>.</w:t>
      </w:r>
      <w:r w:rsidR="005415FF" w:rsidRPr="00A05A1F">
        <w:rPr>
          <w:rFonts w:ascii="Book Antiqua" w:hAnsi="Book Antiqua"/>
          <w:sz w:val="24"/>
          <w:szCs w:val="24"/>
          <w:lang w:val="en-US"/>
        </w:rPr>
        <w:t xml:space="preserve"> </w:t>
      </w:r>
      <w:r w:rsidRPr="00A05A1F">
        <w:rPr>
          <w:rFonts w:ascii="Book Antiqua" w:hAnsi="Book Antiqua"/>
          <w:sz w:val="24"/>
          <w:szCs w:val="24"/>
          <w:lang w:val="en-US"/>
        </w:rPr>
        <w:t xml:space="preserve">The systematic review by </w:t>
      </w:r>
      <w:r w:rsidR="005415FF" w:rsidRPr="00A05A1F">
        <w:rPr>
          <w:rFonts w:ascii="Book Antiqua" w:hAnsi="Book Antiqua"/>
          <w:sz w:val="24"/>
          <w:szCs w:val="24"/>
          <w:lang w:val="en-US"/>
        </w:rPr>
        <w:t xml:space="preserve">Cholongitas </w:t>
      </w:r>
      <w:r w:rsidR="009C1C9F" w:rsidRPr="00A05A1F">
        <w:rPr>
          <w:rFonts w:ascii="Book Antiqua" w:hAnsi="Book Antiqua"/>
          <w:i/>
          <w:sz w:val="24"/>
          <w:szCs w:val="24"/>
          <w:lang w:val="en-US"/>
        </w:rPr>
        <w:t>et al</w:t>
      </w:r>
      <w:r w:rsidR="00A11471" w:rsidRPr="00A05A1F">
        <w:rPr>
          <w:rFonts w:ascii="Book Antiqua" w:hAnsi="Book Antiqua"/>
          <w:sz w:val="24"/>
          <w:szCs w:val="24"/>
          <w:vertAlign w:val="superscript"/>
          <w:lang w:val="en-US"/>
        </w:rPr>
        <w:t>[7</w:t>
      </w:r>
      <w:r w:rsidR="005415FF" w:rsidRPr="00A05A1F">
        <w:rPr>
          <w:rFonts w:ascii="Book Antiqua" w:hAnsi="Book Antiqua"/>
          <w:sz w:val="24"/>
          <w:szCs w:val="24"/>
          <w:vertAlign w:val="superscript"/>
          <w:lang w:val="en-US"/>
        </w:rPr>
        <w:t>]</w:t>
      </w:r>
      <w:r w:rsidR="005415FF" w:rsidRPr="00A05A1F">
        <w:rPr>
          <w:rFonts w:ascii="Book Antiqua" w:hAnsi="Book Antiqua"/>
          <w:sz w:val="24"/>
          <w:szCs w:val="24"/>
          <w:lang w:val="en-US"/>
        </w:rPr>
        <w:t xml:space="preserve"> </w:t>
      </w:r>
      <w:r w:rsidRPr="00A05A1F">
        <w:rPr>
          <w:rFonts w:ascii="Book Antiqua" w:hAnsi="Book Antiqua"/>
          <w:sz w:val="24"/>
          <w:szCs w:val="24"/>
          <w:lang w:val="en-US"/>
        </w:rPr>
        <w:t xml:space="preserve">found that the rate of </w:t>
      </w:r>
      <w:r w:rsidR="001820AE" w:rsidRPr="00A05A1F">
        <w:rPr>
          <w:rFonts w:ascii="Book Antiqua" w:hAnsi="Book Antiqua"/>
          <w:i/>
          <w:sz w:val="24"/>
          <w:szCs w:val="24"/>
          <w:lang w:val="en-US"/>
        </w:rPr>
        <w:t>de novo</w:t>
      </w:r>
      <w:r w:rsidRPr="00A05A1F">
        <w:rPr>
          <w:rFonts w:ascii="Book Antiqua" w:hAnsi="Book Antiqua"/>
          <w:sz w:val="24"/>
          <w:szCs w:val="24"/>
          <w:lang w:val="en-US"/>
        </w:rPr>
        <w:t xml:space="preserve"> </w:t>
      </w:r>
      <w:r w:rsidR="005415FF" w:rsidRPr="00A05A1F">
        <w:rPr>
          <w:rFonts w:ascii="Book Antiqua" w:hAnsi="Book Antiqua"/>
          <w:sz w:val="24"/>
          <w:szCs w:val="24"/>
          <w:lang w:val="en-US"/>
        </w:rPr>
        <w:t xml:space="preserve">hepatitis B </w:t>
      </w:r>
      <w:r w:rsidRPr="00A05A1F">
        <w:rPr>
          <w:rFonts w:ascii="Book Antiqua" w:hAnsi="Book Antiqua"/>
          <w:sz w:val="24"/>
          <w:szCs w:val="24"/>
          <w:lang w:val="en-US"/>
        </w:rPr>
        <w:t xml:space="preserve">with </w:t>
      </w:r>
      <w:r w:rsidR="005415FF" w:rsidRPr="00A05A1F">
        <w:rPr>
          <w:rFonts w:ascii="Book Antiqua" w:hAnsi="Book Antiqua"/>
          <w:sz w:val="24"/>
          <w:szCs w:val="24"/>
          <w:lang w:val="en-US"/>
        </w:rPr>
        <w:t>monopr</w:t>
      </w:r>
      <w:r w:rsidR="00A11471" w:rsidRPr="00A05A1F">
        <w:rPr>
          <w:rFonts w:ascii="Book Antiqua" w:hAnsi="Book Antiqua"/>
          <w:sz w:val="24"/>
          <w:szCs w:val="24"/>
          <w:lang w:val="en-US"/>
        </w:rPr>
        <w:t>o</w:t>
      </w:r>
      <w:r w:rsidRPr="00A05A1F">
        <w:rPr>
          <w:rFonts w:ascii="Book Antiqua" w:hAnsi="Book Antiqua"/>
          <w:sz w:val="24"/>
          <w:szCs w:val="24"/>
          <w:lang w:val="en-US"/>
        </w:rPr>
        <w:t>phy</w:t>
      </w:r>
      <w:r w:rsidR="00A11471" w:rsidRPr="00A05A1F">
        <w:rPr>
          <w:rFonts w:ascii="Book Antiqua" w:hAnsi="Book Antiqua"/>
          <w:sz w:val="24"/>
          <w:szCs w:val="24"/>
          <w:lang w:val="en-US"/>
        </w:rPr>
        <w:t xml:space="preserve">laxis </w:t>
      </w:r>
      <w:r w:rsidRPr="00A05A1F">
        <w:rPr>
          <w:rFonts w:ascii="Book Antiqua" w:hAnsi="Book Antiqua"/>
          <w:sz w:val="24"/>
          <w:szCs w:val="24"/>
          <w:lang w:val="en-US"/>
        </w:rPr>
        <w:t xml:space="preserve">with </w:t>
      </w:r>
      <w:r w:rsidR="00E56D03" w:rsidRPr="00A05A1F">
        <w:rPr>
          <w:rFonts w:ascii="Book Antiqua" w:hAnsi="Book Antiqua"/>
          <w:sz w:val="24"/>
          <w:szCs w:val="24"/>
          <w:lang w:val="en-US"/>
        </w:rPr>
        <w:t>LAM</w:t>
      </w:r>
      <w:r w:rsidR="005415FF" w:rsidRPr="00A05A1F">
        <w:rPr>
          <w:rFonts w:ascii="Book Antiqua" w:hAnsi="Book Antiqua"/>
          <w:sz w:val="24"/>
          <w:szCs w:val="24"/>
          <w:lang w:val="en-US"/>
        </w:rPr>
        <w:t xml:space="preserve"> </w:t>
      </w:r>
      <w:r w:rsidRPr="00A05A1F">
        <w:rPr>
          <w:rFonts w:ascii="Book Antiqua" w:hAnsi="Book Antiqua"/>
          <w:sz w:val="24"/>
          <w:szCs w:val="24"/>
          <w:lang w:val="en-US"/>
        </w:rPr>
        <w:t xml:space="preserve">was </w:t>
      </w:r>
      <w:r w:rsidR="00847942" w:rsidRPr="00A05A1F">
        <w:rPr>
          <w:rFonts w:ascii="Book Antiqua" w:hAnsi="Book Antiqua"/>
          <w:sz w:val="24"/>
          <w:szCs w:val="24"/>
          <w:lang w:val="en-US"/>
        </w:rPr>
        <w:t>&lt;</w:t>
      </w:r>
      <w:r w:rsidR="00A05A1F" w:rsidRPr="00A05A1F">
        <w:rPr>
          <w:rFonts w:ascii="Book Antiqua" w:hAnsi="Book Antiqua"/>
          <w:sz w:val="24"/>
          <w:szCs w:val="24"/>
          <w:lang w:val="en-US"/>
        </w:rPr>
        <w:t xml:space="preserve">  </w:t>
      </w:r>
      <w:r w:rsidR="005415FF" w:rsidRPr="00A05A1F">
        <w:rPr>
          <w:rFonts w:ascii="Book Antiqua" w:hAnsi="Book Antiqua"/>
          <w:sz w:val="24"/>
          <w:szCs w:val="24"/>
          <w:lang w:val="en-US"/>
        </w:rPr>
        <w:t xml:space="preserve">3%. </w:t>
      </w:r>
      <w:r w:rsidRPr="00A05A1F">
        <w:rPr>
          <w:rFonts w:ascii="Book Antiqua" w:hAnsi="Book Antiqua"/>
          <w:sz w:val="24"/>
          <w:szCs w:val="24"/>
          <w:lang w:val="en-US"/>
        </w:rPr>
        <w:t xml:space="preserve">The high </w:t>
      </w:r>
      <w:r w:rsidR="004C2814" w:rsidRPr="00A05A1F">
        <w:rPr>
          <w:rFonts w:ascii="Book Antiqua" w:hAnsi="Book Antiqua"/>
          <w:sz w:val="24"/>
          <w:szCs w:val="24"/>
          <w:lang w:val="en-US"/>
        </w:rPr>
        <w:t>cost</w:t>
      </w:r>
      <w:r w:rsidRPr="00A05A1F">
        <w:rPr>
          <w:rFonts w:ascii="Book Antiqua" w:hAnsi="Book Antiqua"/>
          <w:sz w:val="24"/>
          <w:szCs w:val="24"/>
          <w:lang w:val="en-US"/>
        </w:rPr>
        <w:t xml:space="preserve"> of prophylaxis with </w:t>
      </w:r>
      <w:r w:rsidR="00DF61B7" w:rsidRPr="00A05A1F">
        <w:rPr>
          <w:rFonts w:ascii="Book Antiqua" w:hAnsi="Book Antiqua"/>
          <w:sz w:val="24"/>
          <w:szCs w:val="24"/>
          <w:lang w:val="en-US"/>
        </w:rPr>
        <w:t>HBIG</w:t>
      </w:r>
      <w:r w:rsidR="005415FF" w:rsidRPr="00A05A1F">
        <w:rPr>
          <w:rFonts w:ascii="Book Antiqua" w:hAnsi="Book Antiqua"/>
          <w:sz w:val="24"/>
          <w:szCs w:val="24"/>
          <w:lang w:val="en-US"/>
        </w:rPr>
        <w:t xml:space="preserve"> </w:t>
      </w:r>
      <w:r w:rsidRPr="00A05A1F">
        <w:rPr>
          <w:rFonts w:ascii="Book Antiqua" w:hAnsi="Book Antiqua"/>
          <w:sz w:val="24"/>
          <w:szCs w:val="24"/>
          <w:lang w:val="en-US"/>
        </w:rPr>
        <w:t>and the introduction over recent years of new antiviral</w:t>
      </w:r>
      <w:r w:rsidR="004C2814" w:rsidRPr="00A05A1F">
        <w:rPr>
          <w:rFonts w:ascii="Book Antiqua" w:hAnsi="Book Antiqua"/>
          <w:sz w:val="24"/>
          <w:szCs w:val="24"/>
          <w:lang w:val="en-US"/>
        </w:rPr>
        <w:t xml:space="preserve">s </w:t>
      </w:r>
      <w:r w:rsidRPr="00A05A1F">
        <w:rPr>
          <w:rFonts w:ascii="Book Antiqua" w:hAnsi="Book Antiqua"/>
          <w:sz w:val="24"/>
          <w:szCs w:val="24"/>
          <w:lang w:val="en-US"/>
        </w:rPr>
        <w:t xml:space="preserve">with a high genetic barrier </w:t>
      </w:r>
      <w:r w:rsidR="00A11471" w:rsidRPr="00A05A1F">
        <w:rPr>
          <w:rFonts w:ascii="Book Antiqua" w:hAnsi="Book Antiqua"/>
          <w:sz w:val="24"/>
          <w:szCs w:val="24"/>
          <w:lang w:val="en-US"/>
        </w:rPr>
        <w:t>(ETV/TDF</w:t>
      </w:r>
      <w:r w:rsidR="004C2814" w:rsidRPr="00A05A1F">
        <w:rPr>
          <w:rFonts w:ascii="Book Antiqua" w:hAnsi="Book Antiqua"/>
          <w:sz w:val="24"/>
          <w:szCs w:val="24"/>
          <w:lang w:val="en-US"/>
        </w:rPr>
        <w:t>)</w:t>
      </w:r>
      <w:r w:rsidRPr="00A05A1F">
        <w:rPr>
          <w:rFonts w:ascii="Book Antiqua" w:hAnsi="Book Antiqua"/>
          <w:sz w:val="24"/>
          <w:szCs w:val="24"/>
          <w:lang w:val="en-US"/>
        </w:rPr>
        <w:t xml:space="preserve"> </w:t>
      </w:r>
      <w:r w:rsidR="004C2814" w:rsidRPr="00A05A1F">
        <w:rPr>
          <w:rFonts w:ascii="Book Antiqua" w:hAnsi="Book Antiqua"/>
          <w:sz w:val="24"/>
          <w:szCs w:val="24"/>
          <w:lang w:val="en-US"/>
        </w:rPr>
        <w:t>ha</w:t>
      </w:r>
      <w:r w:rsidRPr="00A05A1F">
        <w:rPr>
          <w:rFonts w:ascii="Book Antiqua" w:hAnsi="Book Antiqua"/>
          <w:sz w:val="24"/>
          <w:szCs w:val="24"/>
          <w:lang w:val="en-US"/>
        </w:rPr>
        <w:t>s resulted in many transplant centers ceasing to use HBIG as passive prophylaxis</w:t>
      </w:r>
      <w:r w:rsidR="009E5E40" w:rsidRPr="00A05A1F">
        <w:rPr>
          <w:rFonts w:ascii="Book Antiqua" w:hAnsi="Book Antiqua"/>
          <w:sz w:val="24"/>
          <w:szCs w:val="24"/>
          <w:vertAlign w:val="superscript"/>
          <w:lang w:val="en-US"/>
        </w:rPr>
        <w:t>[</w:t>
      </w:r>
      <w:r w:rsidR="00A11471" w:rsidRPr="00A05A1F">
        <w:rPr>
          <w:rFonts w:ascii="Book Antiqua" w:hAnsi="Book Antiqua"/>
          <w:sz w:val="24"/>
          <w:szCs w:val="24"/>
          <w:vertAlign w:val="superscript"/>
          <w:lang w:val="en-US"/>
        </w:rPr>
        <w:t>7</w:t>
      </w:r>
      <w:r w:rsidR="00503CA2" w:rsidRPr="00A05A1F">
        <w:rPr>
          <w:rFonts w:ascii="Book Antiqua" w:hAnsi="Book Antiqua"/>
          <w:sz w:val="24"/>
          <w:szCs w:val="24"/>
          <w:vertAlign w:val="superscript"/>
          <w:lang w:val="en-US"/>
        </w:rPr>
        <w:t>,</w:t>
      </w:r>
      <w:r w:rsidR="00A11471" w:rsidRPr="00A05A1F">
        <w:rPr>
          <w:rFonts w:ascii="Book Antiqua" w:hAnsi="Book Antiqua"/>
          <w:sz w:val="24"/>
          <w:szCs w:val="24"/>
          <w:vertAlign w:val="superscript"/>
          <w:lang w:val="en-US"/>
        </w:rPr>
        <w:t>64,65</w:t>
      </w:r>
      <w:r w:rsidR="009E5E40" w:rsidRPr="00A05A1F">
        <w:rPr>
          <w:rFonts w:ascii="Book Antiqua" w:hAnsi="Book Antiqua"/>
          <w:sz w:val="24"/>
          <w:szCs w:val="24"/>
          <w:vertAlign w:val="superscript"/>
          <w:lang w:val="en-US"/>
        </w:rPr>
        <w:t>]</w:t>
      </w:r>
      <w:r w:rsidR="004C2814" w:rsidRPr="00A05A1F">
        <w:rPr>
          <w:rFonts w:ascii="Book Antiqua" w:hAnsi="Book Antiqua"/>
          <w:sz w:val="24"/>
          <w:szCs w:val="24"/>
          <w:lang w:val="en-US"/>
        </w:rPr>
        <w:t xml:space="preserve">. </w:t>
      </w:r>
      <w:r w:rsidR="00F1735B" w:rsidRPr="00A05A1F">
        <w:rPr>
          <w:rFonts w:ascii="Book Antiqua" w:hAnsi="Book Antiqua"/>
          <w:sz w:val="24"/>
          <w:szCs w:val="24"/>
          <w:lang w:val="en-US"/>
        </w:rPr>
        <w:t>Nevertheless</w:t>
      </w:r>
      <w:r w:rsidR="00A85397" w:rsidRPr="00A05A1F">
        <w:rPr>
          <w:rFonts w:ascii="Book Antiqua" w:hAnsi="Book Antiqua"/>
          <w:sz w:val="24"/>
          <w:szCs w:val="24"/>
          <w:lang w:val="en-US"/>
        </w:rPr>
        <w:t xml:space="preserve">, </w:t>
      </w:r>
      <w:r w:rsidR="00F1735B" w:rsidRPr="00A05A1F">
        <w:rPr>
          <w:rFonts w:ascii="Book Antiqua" w:hAnsi="Book Antiqua"/>
          <w:sz w:val="24"/>
          <w:szCs w:val="24"/>
          <w:lang w:val="en-US"/>
        </w:rPr>
        <w:t xml:space="preserve">the </w:t>
      </w:r>
      <w:r w:rsidR="00A85397" w:rsidRPr="00A05A1F">
        <w:rPr>
          <w:rFonts w:ascii="Book Antiqua" w:hAnsi="Book Antiqua"/>
          <w:sz w:val="24"/>
          <w:szCs w:val="24"/>
          <w:lang w:val="en-US"/>
        </w:rPr>
        <w:t>heterogenei</w:t>
      </w:r>
      <w:r w:rsidR="00F1735B" w:rsidRPr="00A05A1F">
        <w:rPr>
          <w:rFonts w:ascii="Book Antiqua" w:hAnsi="Book Antiqua"/>
          <w:sz w:val="24"/>
          <w:szCs w:val="24"/>
          <w:lang w:val="en-US"/>
        </w:rPr>
        <w:t>ty</w:t>
      </w:r>
      <w:r w:rsidR="00A85397" w:rsidRPr="00A05A1F">
        <w:rPr>
          <w:rFonts w:ascii="Book Antiqua" w:hAnsi="Book Antiqua"/>
          <w:sz w:val="24"/>
          <w:szCs w:val="24"/>
          <w:lang w:val="en-US"/>
        </w:rPr>
        <w:t xml:space="preserve"> </w:t>
      </w:r>
      <w:r w:rsidR="00F1735B" w:rsidRPr="00A05A1F">
        <w:rPr>
          <w:rFonts w:ascii="Book Antiqua" w:hAnsi="Book Antiqua"/>
          <w:sz w:val="24"/>
          <w:szCs w:val="24"/>
          <w:lang w:val="en-US"/>
        </w:rPr>
        <w:t xml:space="preserve">of studies concerning prophylactic strategies with the use of </w:t>
      </w:r>
      <w:r w:rsidR="00A85397" w:rsidRPr="00A05A1F">
        <w:rPr>
          <w:rFonts w:ascii="Book Antiqua" w:hAnsi="Book Antiqua"/>
          <w:sz w:val="24"/>
          <w:szCs w:val="24"/>
          <w:lang w:val="en-US"/>
        </w:rPr>
        <w:t>anti</w:t>
      </w:r>
      <w:r w:rsidR="00F1735B" w:rsidRPr="00A05A1F">
        <w:rPr>
          <w:rFonts w:ascii="Book Antiqua" w:hAnsi="Book Antiqua"/>
          <w:sz w:val="24"/>
          <w:szCs w:val="24"/>
          <w:lang w:val="en-US"/>
        </w:rPr>
        <w:t>-</w:t>
      </w:r>
      <w:r w:rsidR="00A85397" w:rsidRPr="00A05A1F">
        <w:rPr>
          <w:rFonts w:ascii="Book Antiqua" w:hAnsi="Book Antiqua"/>
          <w:sz w:val="24"/>
          <w:szCs w:val="24"/>
          <w:lang w:val="en-US"/>
        </w:rPr>
        <w:t>HBC</w:t>
      </w:r>
      <w:r w:rsidR="000E5B6A" w:rsidRPr="00A05A1F">
        <w:rPr>
          <w:rFonts w:ascii="Book Antiqua" w:hAnsi="Book Antiqua"/>
          <w:sz w:val="24"/>
          <w:szCs w:val="24"/>
          <w:lang w:val="en-US"/>
        </w:rPr>
        <w:t xml:space="preserve"> positive</w:t>
      </w:r>
      <w:r w:rsidR="00F1735B" w:rsidRPr="00A05A1F">
        <w:rPr>
          <w:rFonts w:ascii="Book Antiqua" w:hAnsi="Book Antiqua"/>
          <w:sz w:val="24"/>
          <w:szCs w:val="24"/>
          <w:lang w:val="en-US"/>
        </w:rPr>
        <w:t xml:space="preserve"> organs necessitates large, well-designed multicenter studies to provide a high level of scientific evidence</w:t>
      </w:r>
      <w:r w:rsidR="00A85397" w:rsidRPr="00A05A1F">
        <w:rPr>
          <w:rFonts w:ascii="Book Antiqua" w:hAnsi="Book Antiqua"/>
          <w:sz w:val="24"/>
          <w:szCs w:val="24"/>
          <w:lang w:val="en-US"/>
        </w:rPr>
        <w:t xml:space="preserve">. </w:t>
      </w:r>
    </w:p>
    <w:p w:rsidR="001820AE" w:rsidRPr="00A05A1F" w:rsidRDefault="001820AE"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9E39A8" w:rsidRPr="00A05A1F" w:rsidRDefault="00041AE2" w:rsidP="00A05A1F">
      <w:pPr>
        <w:adjustRightInd w:val="0"/>
        <w:snapToGrid w:val="0"/>
        <w:spacing w:after="0" w:line="360" w:lineRule="auto"/>
        <w:jc w:val="both"/>
        <w:rPr>
          <w:rFonts w:ascii="Book Antiqua" w:hAnsi="Book Antiqua"/>
          <w:b/>
          <w:sz w:val="24"/>
          <w:szCs w:val="24"/>
          <w:lang w:val="en-US"/>
        </w:rPr>
      </w:pPr>
      <w:r w:rsidRPr="00A05A1F">
        <w:rPr>
          <w:rFonts w:ascii="Book Antiqua" w:hAnsi="Book Antiqua"/>
          <w:b/>
          <w:sz w:val="24"/>
          <w:szCs w:val="24"/>
          <w:lang w:val="en-US"/>
        </w:rPr>
        <w:t>TR</w:t>
      </w:r>
      <w:r w:rsidR="00F1735B" w:rsidRPr="00A05A1F">
        <w:rPr>
          <w:rFonts w:ascii="Book Antiqua" w:hAnsi="Book Antiqua"/>
          <w:b/>
          <w:sz w:val="24"/>
          <w:szCs w:val="24"/>
          <w:lang w:val="en-US"/>
        </w:rPr>
        <w:t>E</w:t>
      </w:r>
      <w:r w:rsidRPr="00A05A1F">
        <w:rPr>
          <w:rFonts w:ascii="Book Antiqua" w:hAnsi="Book Antiqua"/>
          <w:b/>
          <w:sz w:val="24"/>
          <w:szCs w:val="24"/>
          <w:lang w:val="en-US"/>
        </w:rPr>
        <w:t>ATMENT</w:t>
      </w:r>
      <w:r w:rsidR="00F1735B" w:rsidRPr="00A05A1F">
        <w:rPr>
          <w:rFonts w:ascii="Book Antiqua" w:hAnsi="Book Antiqua"/>
          <w:b/>
          <w:sz w:val="24"/>
          <w:szCs w:val="24"/>
          <w:lang w:val="en-US"/>
        </w:rPr>
        <w:t xml:space="preserve"> OF POST-LIVER TRANSPLANT </w:t>
      </w:r>
      <w:r w:rsidRPr="00A05A1F">
        <w:rPr>
          <w:rFonts w:ascii="Book Antiqua" w:hAnsi="Book Antiqua"/>
          <w:b/>
          <w:sz w:val="24"/>
          <w:szCs w:val="24"/>
          <w:lang w:val="en-US"/>
        </w:rPr>
        <w:t xml:space="preserve">HEPATITIS B </w:t>
      </w:r>
    </w:p>
    <w:p w:rsidR="00796AEF" w:rsidRPr="00A05A1F" w:rsidRDefault="0065573B"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sz w:val="24"/>
          <w:szCs w:val="24"/>
          <w:lang w:val="en-US"/>
        </w:rPr>
        <w:lastRenderedPageBreak/>
        <w:t>H</w:t>
      </w:r>
      <w:r w:rsidR="00CB00FD" w:rsidRPr="00A05A1F">
        <w:rPr>
          <w:rFonts w:ascii="Book Antiqua" w:hAnsi="Book Antiqua"/>
          <w:sz w:val="24"/>
          <w:szCs w:val="24"/>
          <w:lang w:val="en-US"/>
        </w:rPr>
        <w:t xml:space="preserve">epatitis B </w:t>
      </w:r>
      <w:r w:rsidRPr="00A05A1F">
        <w:rPr>
          <w:rFonts w:ascii="Book Antiqua" w:hAnsi="Book Antiqua"/>
          <w:sz w:val="24"/>
          <w:szCs w:val="24"/>
          <w:lang w:val="en-US"/>
        </w:rPr>
        <w:t xml:space="preserve">in the LT patient can appear through transmission from a risk </w:t>
      </w:r>
      <w:r w:rsidR="00CB00FD" w:rsidRPr="00A05A1F">
        <w:rPr>
          <w:rFonts w:ascii="Book Antiqua" w:hAnsi="Book Antiqua"/>
          <w:sz w:val="24"/>
          <w:szCs w:val="24"/>
          <w:lang w:val="en-US"/>
        </w:rPr>
        <w:t>contact, transmis</w:t>
      </w:r>
      <w:r w:rsidRPr="00A05A1F">
        <w:rPr>
          <w:rFonts w:ascii="Book Antiqua" w:hAnsi="Book Antiqua"/>
          <w:sz w:val="24"/>
          <w:szCs w:val="24"/>
          <w:lang w:val="en-US"/>
        </w:rPr>
        <w:t>sio</w:t>
      </w:r>
      <w:r w:rsidR="00CB00FD" w:rsidRPr="00A05A1F">
        <w:rPr>
          <w:rFonts w:ascii="Book Antiqua" w:hAnsi="Book Antiqua"/>
          <w:sz w:val="24"/>
          <w:szCs w:val="24"/>
          <w:lang w:val="en-US"/>
        </w:rPr>
        <w:t xml:space="preserve">n </w:t>
      </w:r>
      <w:r w:rsidRPr="00A05A1F">
        <w:rPr>
          <w:rFonts w:ascii="Book Antiqua" w:hAnsi="Book Antiqua"/>
          <w:sz w:val="24"/>
          <w:szCs w:val="24"/>
          <w:lang w:val="en-US"/>
        </w:rPr>
        <w:t xml:space="preserve">from an </w:t>
      </w:r>
      <w:r w:rsidR="00CB00FD" w:rsidRPr="00A05A1F">
        <w:rPr>
          <w:rFonts w:ascii="Book Antiqua" w:hAnsi="Book Antiqua"/>
          <w:sz w:val="24"/>
          <w:szCs w:val="24"/>
          <w:lang w:val="en-US"/>
        </w:rPr>
        <w:t>anti</w:t>
      </w:r>
      <w:r w:rsidRPr="00A05A1F">
        <w:rPr>
          <w:rFonts w:ascii="Book Antiqua" w:hAnsi="Book Antiqua"/>
          <w:sz w:val="24"/>
          <w:szCs w:val="24"/>
          <w:lang w:val="en-US"/>
        </w:rPr>
        <w:t>-</w:t>
      </w:r>
      <w:r w:rsidR="00CB00FD" w:rsidRPr="00A05A1F">
        <w:rPr>
          <w:rFonts w:ascii="Book Antiqua" w:hAnsi="Book Antiqua"/>
          <w:sz w:val="24"/>
          <w:szCs w:val="24"/>
          <w:lang w:val="en-US"/>
        </w:rPr>
        <w:t>HBc positiv</w:t>
      </w:r>
      <w:r w:rsidRPr="00A05A1F">
        <w:rPr>
          <w:rFonts w:ascii="Book Antiqua" w:hAnsi="Book Antiqua"/>
          <w:sz w:val="24"/>
          <w:szCs w:val="24"/>
          <w:lang w:val="en-US"/>
        </w:rPr>
        <w:t xml:space="preserve">e organ with no adequate </w:t>
      </w:r>
      <w:r w:rsidR="002174B7" w:rsidRPr="00A05A1F">
        <w:rPr>
          <w:rFonts w:ascii="Book Antiqua" w:hAnsi="Book Antiqua"/>
          <w:sz w:val="24"/>
          <w:szCs w:val="24"/>
          <w:lang w:val="en-US"/>
        </w:rPr>
        <w:t>prophylaxis</w:t>
      </w:r>
      <w:r w:rsidR="00CB00FD" w:rsidRPr="00A05A1F">
        <w:rPr>
          <w:rFonts w:ascii="Book Antiqua" w:hAnsi="Book Antiqua"/>
          <w:sz w:val="24"/>
          <w:szCs w:val="24"/>
          <w:lang w:val="en-US"/>
        </w:rPr>
        <w:t xml:space="preserve"> (</w:t>
      </w:r>
      <w:r w:rsidR="001820AE" w:rsidRPr="00A05A1F">
        <w:rPr>
          <w:rFonts w:ascii="Book Antiqua" w:hAnsi="Book Antiqua"/>
          <w:i/>
          <w:sz w:val="24"/>
          <w:szCs w:val="24"/>
          <w:lang w:val="en-US"/>
        </w:rPr>
        <w:t>de novo</w:t>
      </w:r>
      <w:r w:rsidRPr="00A05A1F">
        <w:rPr>
          <w:rFonts w:ascii="Book Antiqua" w:hAnsi="Book Antiqua"/>
          <w:sz w:val="24"/>
          <w:szCs w:val="24"/>
          <w:lang w:val="en-US"/>
        </w:rPr>
        <w:t xml:space="preserve"> </w:t>
      </w:r>
      <w:r w:rsidR="00CB00FD" w:rsidRPr="00A05A1F">
        <w:rPr>
          <w:rFonts w:ascii="Book Antiqua" w:hAnsi="Book Antiqua"/>
          <w:sz w:val="24"/>
          <w:szCs w:val="24"/>
          <w:lang w:val="en-US"/>
        </w:rPr>
        <w:t>hepatitis B)</w:t>
      </w:r>
      <w:r w:rsidRPr="00A05A1F">
        <w:rPr>
          <w:rFonts w:ascii="Book Antiqua" w:hAnsi="Book Antiqua"/>
          <w:sz w:val="24"/>
          <w:szCs w:val="24"/>
          <w:lang w:val="en-US"/>
        </w:rPr>
        <w:t>,</w:t>
      </w:r>
      <w:r w:rsidR="00CB00FD" w:rsidRPr="00A05A1F">
        <w:rPr>
          <w:rFonts w:ascii="Book Antiqua" w:hAnsi="Book Antiqua"/>
          <w:sz w:val="24"/>
          <w:szCs w:val="24"/>
          <w:lang w:val="en-US"/>
        </w:rPr>
        <w:t xml:space="preserve"> o</w:t>
      </w:r>
      <w:r w:rsidRPr="00A05A1F">
        <w:rPr>
          <w:rFonts w:ascii="Book Antiqua" w:hAnsi="Book Antiqua"/>
          <w:sz w:val="24"/>
          <w:szCs w:val="24"/>
          <w:lang w:val="en-US"/>
        </w:rPr>
        <w:t xml:space="preserve">r by </w:t>
      </w:r>
      <w:r w:rsidR="00CB00FD" w:rsidRPr="00A05A1F">
        <w:rPr>
          <w:rFonts w:ascii="Book Antiqua" w:hAnsi="Book Antiqua"/>
          <w:sz w:val="24"/>
          <w:szCs w:val="24"/>
          <w:lang w:val="en-US"/>
        </w:rPr>
        <w:t>reactiva</w:t>
      </w:r>
      <w:r w:rsidRPr="00A05A1F">
        <w:rPr>
          <w:rFonts w:ascii="Book Antiqua" w:hAnsi="Book Antiqua"/>
          <w:sz w:val="24"/>
          <w:szCs w:val="24"/>
          <w:lang w:val="en-US"/>
        </w:rPr>
        <w:t>tio</w:t>
      </w:r>
      <w:r w:rsidR="00CB00FD" w:rsidRPr="00A05A1F">
        <w:rPr>
          <w:rFonts w:ascii="Book Antiqua" w:hAnsi="Book Antiqua"/>
          <w:sz w:val="24"/>
          <w:szCs w:val="24"/>
          <w:lang w:val="en-US"/>
        </w:rPr>
        <w:t xml:space="preserve">n </w:t>
      </w:r>
      <w:r w:rsidRPr="00A05A1F">
        <w:rPr>
          <w:rFonts w:ascii="Book Antiqua" w:hAnsi="Book Antiqua"/>
          <w:sz w:val="24"/>
          <w:szCs w:val="24"/>
          <w:lang w:val="en-US"/>
        </w:rPr>
        <w:t xml:space="preserve">of a prior </w:t>
      </w:r>
      <w:r w:rsidR="00CB00FD" w:rsidRPr="00A05A1F">
        <w:rPr>
          <w:rFonts w:ascii="Book Antiqua" w:hAnsi="Book Antiqua"/>
          <w:sz w:val="24"/>
          <w:szCs w:val="24"/>
          <w:lang w:val="en-US"/>
        </w:rPr>
        <w:t xml:space="preserve">hepatitis B </w:t>
      </w:r>
      <w:r w:rsidRPr="00A05A1F">
        <w:rPr>
          <w:rFonts w:ascii="Book Antiqua" w:hAnsi="Book Antiqua"/>
          <w:sz w:val="24"/>
          <w:szCs w:val="24"/>
          <w:lang w:val="en-US"/>
        </w:rPr>
        <w:t xml:space="preserve">when </w:t>
      </w:r>
      <w:r w:rsidR="002174B7" w:rsidRPr="00A05A1F">
        <w:rPr>
          <w:rFonts w:ascii="Book Antiqua" w:hAnsi="Book Antiqua"/>
          <w:sz w:val="24"/>
          <w:szCs w:val="24"/>
          <w:lang w:val="en-US"/>
        </w:rPr>
        <w:t>prophylaxis</w:t>
      </w:r>
      <w:r w:rsidR="00CB00FD" w:rsidRPr="00A05A1F">
        <w:rPr>
          <w:rFonts w:ascii="Book Antiqua" w:hAnsi="Book Antiqua"/>
          <w:sz w:val="24"/>
          <w:szCs w:val="24"/>
          <w:lang w:val="en-US"/>
        </w:rPr>
        <w:t xml:space="preserve"> </w:t>
      </w:r>
      <w:r w:rsidRPr="00A05A1F">
        <w:rPr>
          <w:rFonts w:ascii="Book Antiqua" w:hAnsi="Book Antiqua"/>
          <w:sz w:val="24"/>
          <w:szCs w:val="24"/>
          <w:lang w:val="en-US"/>
        </w:rPr>
        <w:t xml:space="preserve">fails </w:t>
      </w:r>
      <w:r w:rsidR="00CB00FD" w:rsidRPr="00A05A1F">
        <w:rPr>
          <w:rFonts w:ascii="Book Antiqua" w:hAnsi="Book Antiqua"/>
          <w:sz w:val="24"/>
          <w:szCs w:val="24"/>
          <w:lang w:val="en-US"/>
        </w:rPr>
        <w:t>(</w:t>
      </w:r>
      <w:r w:rsidRPr="00A05A1F">
        <w:rPr>
          <w:rFonts w:ascii="Book Antiqua" w:hAnsi="Book Antiqua"/>
          <w:sz w:val="24"/>
          <w:szCs w:val="24"/>
          <w:lang w:val="en-US"/>
        </w:rPr>
        <w:t xml:space="preserve">recurrent </w:t>
      </w:r>
      <w:r w:rsidR="00CB00FD" w:rsidRPr="00A05A1F">
        <w:rPr>
          <w:rFonts w:ascii="Book Antiqua" w:hAnsi="Book Antiqua"/>
          <w:sz w:val="24"/>
          <w:szCs w:val="24"/>
          <w:lang w:val="en-US"/>
        </w:rPr>
        <w:t xml:space="preserve">hepatitis B). </w:t>
      </w:r>
      <w:r w:rsidRPr="00A05A1F">
        <w:rPr>
          <w:rFonts w:ascii="Book Antiqua" w:hAnsi="Book Antiqua"/>
          <w:sz w:val="24"/>
          <w:szCs w:val="24"/>
          <w:lang w:val="en-US"/>
        </w:rPr>
        <w:t>Whatever the case</w:t>
      </w:r>
      <w:r w:rsidR="00CB00FD" w:rsidRPr="00A05A1F">
        <w:rPr>
          <w:rFonts w:ascii="Book Antiqua" w:hAnsi="Book Antiqua"/>
          <w:sz w:val="24"/>
          <w:szCs w:val="24"/>
          <w:lang w:val="en-US"/>
        </w:rPr>
        <w:t>, tr</w:t>
      </w:r>
      <w:r w:rsidRPr="00A05A1F">
        <w:rPr>
          <w:rFonts w:ascii="Book Antiqua" w:hAnsi="Book Antiqua"/>
          <w:sz w:val="24"/>
          <w:szCs w:val="24"/>
          <w:lang w:val="en-US"/>
        </w:rPr>
        <w:t>e</w:t>
      </w:r>
      <w:r w:rsidR="00CB00FD" w:rsidRPr="00A05A1F">
        <w:rPr>
          <w:rFonts w:ascii="Book Antiqua" w:hAnsi="Book Antiqua"/>
          <w:sz w:val="24"/>
          <w:szCs w:val="24"/>
          <w:lang w:val="en-US"/>
        </w:rPr>
        <w:t>atment</w:t>
      </w:r>
      <w:r w:rsidRPr="00A05A1F">
        <w:rPr>
          <w:rFonts w:ascii="Book Antiqua" w:hAnsi="Book Antiqua"/>
          <w:sz w:val="24"/>
          <w:szCs w:val="24"/>
          <w:lang w:val="en-US"/>
        </w:rPr>
        <w:t xml:space="preserve"> of established </w:t>
      </w:r>
      <w:r w:rsidR="00CB00FD" w:rsidRPr="00A05A1F">
        <w:rPr>
          <w:rFonts w:ascii="Book Antiqua" w:hAnsi="Book Antiqua"/>
          <w:sz w:val="24"/>
          <w:szCs w:val="24"/>
          <w:lang w:val="en-US"/>
        </w:rPr>
        <w:t xml:space="preserve">hepatitis B </w:t>
      </w:r>
      <w:r w:rsidRPr="00A05A1F">
        <w:rPr>
          <w:rFonts w:ascii="Book Antiqua" w:hAnsi="Book Antiqua"/>
          <w:sz w:val="24"/>
          <w:szCs w:val="24"/>
          <w:lang w:val="en-US"/>
        </w:rPr>
        <w:t>in the LT pat</w:t>
      </w:r>
      <w:r w:rsidR="00CB00FD" w:rsidRPr="00A05A1F">
        <w:rPr>
          <w:rFonts w:ascii="Book Antiqua" w:hAnsi="Book Antiqua"/>
          <w:sz w:val="24"/>
          <w:szCs w:val="24"/>
          <w:lang w:val="en-US"/>
        </w:rPr>
        <w:t>ient</w:t>
      </w:r>
      <w:r w:rsidRPr="00A05A1F">
        <w:rPr>
          <w:rFonts w:ascii="Book Antiqua" w:hAnsi="Book Antiqua"/>
          <w:sz w:val="24"/>
          <w:szCs w:val="24"/>
          <w:lang w:val="en-US"/>
        </w:rPr>
        <w:t xml:space="preserve"> is based on the same recommendations as for </w:t>
      </w:r>
      <w:r w:rsidR="00CB00FD" w:rsidRPr="00A05A1F">
        <w:rPr>
          <w:rFonts w:ascii="Book Antiqua" w:hAnsi="Book Antiqua"/>
          <w:sz w:val="24"/>
          <w:szCs w:val="24"/>
          <w:lang w:val="en-US"/>
        </w:rPr>
        <w:t>i</w:t>
      </w:r>
      <w:r w:rsidRPr="00A05A1F">
        <w:rPr>
          <w:rFonts w:ascii="Book Antiqua" w:hAnsi="Book Antiqua"/>
          <w:sz w:val="24"/>
          <w:szCs w:val="24"/>
          <w:lang w:val="en-US"/>
        </w:rPr>
        <w:t>m</w:t>
      </w:r>
      <w:r w:rsidR="00CB00FD" w:rsidRPr="00A05A1F">
        <w:rPr>
          <w:rFonts w:ascii="Book Antiqua" w:hAnsi="Book Antiqua"/>
          <w:sz w:val="24"/>
          <w:szCs w:val="24"/>
          <w:lang w:val="en-US"/>
        </w:rPr>
        <w:t>munocompetent</w:t>
      </w:r>
      <w:r w:rsidRPr="00A05A1F">
        <w:rPr>
          <w:rFonts w:ascii="Book Antiqua" w:hAnsi="Book Antiqua"/>
          <w:sz w:val="24"/>
          <w:szCs w:val="24"/>
          <w:lang w:val="en-US"/>
        </w:rPr>
        <w:t xml:space="preserve"> patients</w:t>
      </w:r>
      <w:r w:rsidR="00CB00FD" w:rsidRPr="00A05A1F">
        <w:rPr>
          <w:rFonts w:ascii="Book Antiqua" w:hAnsi="Book Antiqua"/>
          <w:sz w:val="24"/>
          <w:szCs w:val="24"/>
          <w:lang w:val="en-US"/>
        </w:rPr>
        <w:t>.</w:t>
      </w:r>
    </w:p>
    <w:p w:rsidR="003A6C3C" w:rsidRPr="00A05A1F" w:rsidRDefault="0065573B" w:rsidP="00A05A1F">
      <w:pPr>
        <w:adjustRightInd w:val="0"/>
        <w:snapToGrid w:val="0"/>
        <w:spacing w:after="0" w:line="360" w:lineRule="auto"/>
        <w:ind w:firstLineChars="100" w:firstLine="240"/>
        <w:jc w:val="both"/>
        <w:rPr>
          <w:rFonts w:ascii="Book Antiqua" w:hAnsi="Book Antiqua"/>
          <w:sz w:val="24"/>
          <w:szCs w:val="24"/>
          <w:lang w:val="en-US" w:eastAsia="zh-CN"/>
        </w:rPr>
      </w:pPr>
      <w:r w:rsidRPr="00A05A1F">
        <w:rPr>
          <w:rFonts w:ascii="Book Antiqua" w:hAnsi="Book Antiqua"/>
          <w:sz w:val="24"/>
          <w:szCs w:val="24"/>
          <w:lang w:val="en-US"/>
        </w:rPr>
        <w:t xml:space="preserve">The most commonly accepted definition of recurrent </w:t>
      </w:r>
      <w:r w:rsidR="00CB00FD" w:rsidRPr="00A05A1F">
        <w:rPr>
          <w:rFonts w:ascii="Book Antiqua" w:hAnsi="Book Antiqua"/>
          <w:sz w:val="24"/>
          <w:szCs w:val="24"/>
          <w:lang w:val="en-US"/>
        </w:rPr>
        <w:t xml:space="preserve">hepatitis B </w:t>
      </w:r>
      <w:r w:rsidRPr="00A05A1F">
        <w:rPr>
          <w:rFonts w:ascii="Book Antiqua" w:hAnsi="Book Antiqua"/>
          <w:sz w:val="24"/>
          <w:szCs w:val="24"/>
          <w:lang w:val="en-US"/>
        </w:rPr>
        <w:t xml:space="preserve">is the reappearance of circulating levels of </w:t>
      </w:r>
      <w:r w:rsidR="00CB00FD" w:rsidRPr="00A05A1F">
        <w:rPr>
          <w:rFonts w:ascii="Book Antiqua" w:hAnsi="Book Antiqua"/>
          <w:sz w:val="24"/>
          <w:szCs w:val="24"/>
          <w:lang w:val="en-US"/>
        </w:rPr>
        <w:t xml:space="preserve">HBsAg </w:t>
      </w:r>
      <w:r w:rsidRPr="00A05A1F">
        <w:rPr>
          <w:rFonts w:ascii="Book Antiqua" w:hAnsi="Book Antiqua"/>
          <w:sz w:val="24"/>
          <w:szCs w:val="24"/>
          <w:lang w:val="en-US"/>
        </w:rPr>
        <w:t xml:space="preserve">after </w:t>
      </w:r>
      <w:r w:rsidR="00642873" w:rsidRPr="00A05A1F">
        <w:rPr>
          <w:rFonts w:ascii="Book Antiqua" w:hAnsi="Book Antiqua"/>
          <w:sz w:val="24"/>
          <w:szCs w:val="24"/>
          <w:lang w:val="en-US"/>
        </w:rPr>
        <w:t>tra</w:t>
      </w:r>
      <w:r w:rsidRPr="00A05A1F">
        <w:rPr>
          <w:rFonts w:ascii="Book Antiqua" w:hAnsi="Book Antiqua"/>
          <w:sz w:val="24"/>
          <w:szCs w:val="24"/>
          <w:lang w:val="en-US"/>
        </w:rPr>
        <w:t>n</w:t>
      </w:r>
      <w:r w:rsidR="00642873" w:rsidRPr="00A05A1F">
        <w:rPr>
          <w:rFonts w:ascii="Book Antiqua" w:hAnsi="Book Antiqua"/>
          <w:sz w:val="24"/>
          <w:szCs w:val="24"/>
          <w:lang w:val="en-US"/>
        </w:rPr>
        <w:t>splant</w:t>
      </w:r>
      <w:r w:rsidRPr="00A05A1F">
        <w:rPr>
          <w:rFonts w:ascii="Book Antiqua" w:hAnsi="Book Antiqua"/>
          <w:sz w:val="24"/>
          <w:szCs w:val="24"/>
          <w:lang w:val="en-US"/>
        </w:rPr>
        <w:t>ation, with or without HBV-</w:t>
      </w:r>
      <w:r w:rsidR="00642873" w:rsidRPr="00A05A1F">
        <w:rPr>
          <w:rFonts w:ascii="Book Antiqua" w:hAnsi="Book Antiqua"/>
          <w:sz w:val="24"/>
          <w:szCs w:val="24"/>
          <w:lang w:val="en-US"/>
        </w:rPr>
        <w:t>DNA</w:t>
      </w:r>
      <w:r w:rsidRPr="00A05A1F">
        <w:rPr>
          <w:rFonts w:ascii="Book Antiqua" w:hAnsi="Book Antiqua"/>
          <w:sz w:val="24"/>
          <w:szCs w:val="24"/>
          <w:lang w:val="en-US"/>
        </w:rPr>
        <w:t xml:space="preserve"> </w:t>
      </w:r>
      <w:r w:rsidR="00595E73" w:rsidRPr="00A05A1F">
        <w:rPr>
          <w:rFonts w:ascii="Book Antiqua" w:hAnsi="Book Antiqua"/>
          <w:sz w:val="24"/>
          <w:szCs w:val="24"/>
          <w:lang w:val="en-US"/>
        </w:rPr>
        <w:t xml:space="preserve">positivization </w:t>
      </w:r>
      <w:r w:rsidR="00642873" w:rsidRPr="00A05A1F">
        <w:rPr>
          <w:rFonts w:ascii="Book Antiqua" w:hAnsi="Book Antiqua"/>
          <w:sz w:val="24"/>
          <w:szCs w:val="24"/>
          <w:lang w:val="en-US"/>
        </w:rPr>
        <w:t>o</w:t>
      </w:r>
      <w:r w:rsidRPr="00A05A1F">
        <w:rPr>
          <w:rFonts w:ascii="Book Antiqua" w:hAnsi="Book Antiqua"/>
          <w:sz w:val="24"/>
          <w:szCs w:val="24"/>
          <w:lang w:val="en-US"/>
        </w:rPr>
        <w:t>r histological evidence of disease</w:t>
      </w:r>
      <w:r w:rsidR="00642873" w:rsidRPr="00A05A1F">
        <w:rPr>
          <w:rFonts w:ascii="Book Antiqua" w:hAnsi="Book Antiqua"/>
          <w:sz w:val="24"/>
          <w:szCs w:val="24"/>
          <w:lang w:val="en-US"/>
        </w:rPr>
        <w:t xml:space="preserve">. </w:t>
      </w:r>
      <w:r w:rsidRPr="00A05A1F">
        <w:rPr>
          <w:rFonts w:ascii="Book Antiqua" w:hAnsi="Book Antiqua"/>
          <w:sz w:val="24"/>
          <w:szCs w:val="24"/>
          <w:lang w:val="en-US"/>
        </w:rPr>
        <w:t>Noneth</w:t>
      </w:r>
      <w:r w:rsidR="00595E73" w:rsidRPr="00A05A1F">
        <w:rPr>
          <w:rFonts w:ascii="Book Antiqua" w:hAnsi="Book Antiqua"/>
          <w:sz w:val="24"/>
          <w:szCs w:val="24"/>
          <w:lang w:val="en-US"/>
        </w:rPr>
        <w:t>e</w:t>
      </w:r>
      <w:r w:rsidRPr="00A05A1F">
        <w:rPr>
          <w:rFonts w:ascii="Book Antiqua" w:hAnsi="Book Antiqua"/>
          <w:sz w:val="24"/>
          <w:szCs w:val="24"/>
          <w:lang w:val="en-US"/>
        </w:rPr>
        <w:t xml:space="preserve">less, a few authors, such as </w:t>
      </w:r>
      <w:r w:rsidR="00642873" w:rsidRPr="00A05A1F">
        <w:rPr>
          <w:rFonts w:ascii="Book Antiqua" w:hAnsi="Book Antiqua"/>
          <w:sz w:val="24"/>
          <w:szCs w:val="24"/>
          <w:lang w:val="en-US"/>
        </w:rPr>
        <w:t xml:space="preserve">Lenci </w:t>
      </w:r>
      <w:r w:rsidR="009C1C9F" w:rsidRPr="00A05A1F">
        <w:rPr>
          <w:rFonts w:ascii="Book Antiqua" w:hAnsi="Book Antiqua"/>
          <w:i/>
          <w:sz w:val="24"/>
          <w:szCs w:val="24"/>
          <w:lang w:val="en-US"/>
        </w:rPr>
        <w:t>et al</w:t>
      </w:r>
      <w:r w:rsidR="00503CA2" w:rsidRPr="00A05A1F">
        <w:rPr>
          <w:rFonts w:ascii="Book Antiqua" w:hAnsi="Book Antiqua"/>
          <w:sz w:val="24"/>
          <w:szCs w:val="24"/>
          <w:vertAlign w:val="superscript"/>
          <w:lang w:val="en-US"/>
        </w:rPr>
        <w:t>[66]</w:t>
      </w:r>
      <w:r w:rsidRPr="00A05A1F">
        <w:rPr>
          <w:rFonts w:ascii="Book Antiqua" w:hAnsi="Book Antiqua"/>
          <w:sz w:val="24"/>
          <w:szCs w:val="24"/>
          <w:lang w:val="en-US"/>
        </w:rPr>
        <w:t>,</w:t>
      </w:r>
      <w:r w:rsidR="00642873" w:rsidRPr="00A05A1F">
        <w:rPr>
          <w:rFonts w:ascii="Book Antiqua" w:hAnsi="Book Antiqua"/>
          <w:sz w:val="24"/>
          <w:szCs w:val="24"/>
          <w:lang w:val="en-US"/>
        </w:rPr>
        <w:t xml:space="preserve"> </w:t>
      </w:r>
      <w:r w:rsidRPr="00A05A1F">
        <w:rPr>
          <w:rFonts w:ascii="Book Antiqua" w:hAnsi="Book Antiqua"/>
          <w:sz w:val="24"/>
          <w:szCs w:val="24"/>
          <w:lang w:val="en-US"/>
        </w:rPr>
        <w:t xml:space="preserve">suggest that the definition of </w:t>
      </w:r>
      <w:r w:rsidR="00642873" w:rsidRPr="00A05A1F">
        <w:rPr>
          <w:rFonts w:ascii="Book Antiqua" w:hAnsi="Book Antiqua"/>
          <w:sz w:val="24"/>
          <w:szCs w:val="24"/>
          <w:lang w:val="en-US"/>
        </w:rPr>
        <w:t>recurrenc</w:t>
      </w:r>
      <w:r w:rsidRPr="00A05A1F">
        <w:rPr>
          <w:rFonts w:ascii="Book Antiqua" w:hAnsi="Book Antiqua"/>
          <w:sz w:val="24"/>
          <w:szCs w:val="24"/>
          <w:lang w:val="en-US"/>
        </w:rPr>
        <w:t>e</w:t>
      </w:r>
      <w:r w:rsidR="00642873" w:rsidRPr="00A05A1F">
        <w:rPr>
          <w:rFonts w:ascii="Book Antiqua" w:hAnsi="Book Antiqua"/>
          <w:sz w:val="24"/>
          <w:szCs w:val="24"/>
          <w:lang w:val="en-US"/>
        </w:rPr>
        <w:t xml:space="preserve"> </w:t>
      </w:r>
      <w:r w:rsidRPr="00A05A1F">
        <w:rPr>
          <w:rFonts w:ascii="Book Antiqua" w:hAnsi="Book Antiqua"/>
          <w:sz w:val="24"/>
          <w:szCs w:val="24"/>
          <w:lang w:val="en-US"/>
        </w:rPr>
        <w:t>should include one or more of the following</w:t>
      </w:r>
      <w:r w:rsidR="005A3F87" w:rsidRPr="00A05A1F">
        <w:rPr>
          <w:rFonts w:ascii="Book Antiqua" w:hAnsi="Book Antiqua"/>
          <w:sz w:val="24"/>
          <w:szCs w:val="24"/>
          <w:lang w:val="en-US"/>
        </w:rPr>
        <w:t xml:space="preserve"> at </w:t>
      </w:r>
      <w:r w:rsidR="00BE71BE" w:rsidRPr="00A05A1F">
        <w:rPr>
          <w:rFonts w:ascii="Book Antiqua" w:hAnsi="Book Antiqua"/>
          <w:sz w:val="24"/>
          <w:szCs w:val="24"/>
          <w:lang w:val="en-US"/>
        </w:rPr>
        <w:t>some</w:t>
      </w:r>
      <w:r w:rsidR="005A3F87" w:rsidRPr="00A05A1F">
        <w:rPr>
          <w:rFonts w:ascii="Book Antiqua" w:hAnsi="Book Antiqua"/>
          <w:sz w:val="24"/>
          <w:szCs w:val="24"/>
          <w:lang w:val="en-US"/>
        </w:rPr>
        <w:t xml:space="preserve"> time after transplantation</w:t>
      </w:r>
      <w:r w:rsidR="00642873"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1) HBsAg</w:t>
      </w:r>
      <w:r w:rsidRPr="00A05A1F">
        <w:rPr>
          <w:rFonts w:ascii="Book Antiqua" w:hAnsi="Book Antiqua"/>
          <w:sz w:val="24"/>
          <w:szCs w:val="24"/>
          <w:lang w:val="en-US"/>
        </w:rPr>
        <w:t xml:space="preserve"> positivity</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2) detectab</w:t>
      </w:r>
      <w:r w:rsidRPr="00A05A1F">
        <w:rPr>
          <w:rFonts w:ascii="Book Antiqua" w:hAnsi="Book Antiqua"/>
          <w:sz w:val="24"/>
          <w:szCs w:val="24"/>
          <w:lang w:val="en-US"/>
        </w:rPr>
        <w:t>le serum levels of HBV-</w:t>
      </w:r>
      <w:r w:rsidR="00642873" w:rsidRPr="00A05A1F">
        <w:rPr>
          <w:rFonts w:ascii="Book Antiqua" w:hAnsi="Book Antiqua"/>
          <w:sz w:val="24"/>
          <w:szCs w:val="24"/>
          <w:lang w:val="en-US"/>
        </w:rPr>
        <w:t>DNA</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3) detectab</w:t>
      </w:r>
      <w:r w:rsidRPr="00A05A1F">
        <w:rPr>
          <w:rFonts w:ascii="Book Antiqua" w:hAnsi="Book Antiqua"/>
          <w:sz w:val="24"/>
          <w:szCs w:val="24"/>
          <w:lang w:val="en-US"/>
        </w:rPr>
        <w:t xml:space="preserve">le levels of </w:t>
      </w:r>
      <w:r w:rsidR="00595E73" w:rsidRPr="00A05A1F">
        <w:rPr>
          <w:rFonts w:ascii="Book Antiqua" w:hAnsi="Book Antiqua"/>
          <w:sz w:val="24"/>
          <w:szCs w:val="24"/>
          <w:lang w:val="en-US"/>
        </w:rPr>
        <w:t>ccc</w:t>
      </w:r>
      <w:r w:rsidR="00642873" w:rsidRPr="00A05A1F">
        <w:rPr>
          <w:rFonts w:ascii="Book Antiqua" w:hAnsi="Book Antiqua"/>
          <w:sz w:val="24"/>
          <w:szCs w:val="24"/>
          <w:lang w:val="en-US"/>
        </w:rPr>
        <w:t xml:space="preserve">DNA </w:t>
      </w:r>
      <w:r w:rsidRPr="00A05A1F">
        <w:rPr>
          <w:rFonts w:ascii="Book Antiqua" w:hAnsi="Book Antiqua"/>
          <w:sz w:val="24"/>
          <w:szCs w:val="24"/>
          <w:lang w:val="en-US"/>
        </w:rPr>
        <w:t>in liver tissue</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 xml:space="preserve"> </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4)</w:t>
      </w:r>
      <w:r w:rsidRPr="00A05A1F">
        <w:rPr>
          <w:rFonts w:ascii="Book Antiqua" w:hAnsi="Book Antiqua"/>
          <w:sz w:val="24"/>
          <w:szCs w:val="24"/>
          <w:lang w:val="en-US"/>
        </w:rPr>
        <w:t xml:space="preserve"> increase in </w:t>
      </w:r>
      <w:r w:rsidR="00642873" w:rsidRPr="00A05A1F">
        <w:rPr>
          <w:rFonts w:ascii="Book Antiqua" w:hAnsi="Book Antiqua"/>
          <w:sz w:val="24"/>
          <w:szCs w:val="24"/>
          <w:lang w:val="en-US"/>
        </w:rPr>
        <w:t>ALT</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 xml:space="preserve"> </w:t>
      </w:r>
      <w:r w:rsidRPr="00A05A1F">
        <w:rPr>
          <w:rFonts w:ascii="Book Antiqua" w:hAnsi="Book Antiqua"/>
          <w:sz w:val="24"/>
          <w:szCs w:val="24"/>
          <w:lang w:val="en-US"/>
        </w:rPr>
        <w:t xml:space="preserve">or </w:t>
      </w:r>
      <w:r w:rsidR="001820AE" w:rsidRPr="00A05A1F">
        <w:rPr>
          <w:rFonts w:ascii="Book Antiqua" w:hAnsi="Book Antiqua"/>
          <w:sz w:val="24"/>
          <w:szCs w:val="24"/>
          <w:lang w:val="en-US" w:eastAsia="zh-CN"/>
        </w:rPr>
        <w:t>(</w:t>
      </w:r>
      <w:r w:rsidR="00642873" w:rsidRPr="00A05A1F">
        <w:rPr>
          <w:rFonts w:ascii="Book Antiqua" w:hAnsi="Book Antiqua"/>
          <w:sz w:val="24"/>
          <w:szCs w:val="24"/>
          <w:lang w:val="en-US"/>
        </w:rPr>
        <w:t xml:space="preserve">5) </w:t>
      </w:r>
      <w:r w:rsidRPr="00A05A1F">
        <w:rPr>
          <w:rFonts w:ascii="Book Antiqua" w:hAnsi="Book Antiqua"/>
          <w:sz w:val="24"/>
          <w:szCs w:val="24"/>
          <w:lang w:val="en-US"/>
        </w:rPr>
        <w:t>liver damage seen in a liver biopsy</w:t>
      </w:r>
      <w:r w:rsidR="00642873" w:rsidRPr="00A05A1F">
        <w:rPr>
          <w:rFonts w:ascii="Book Antiqua" w:hAnsi="Book Antiqua"/>
          <w:sz w:val="24"/>
          <w:szCs w:val="24"/>
          <w:lang w:val="en-US"/>
        </w:rPr>
        <w:t xml:space="preserve">. </w:t>
      </w:r>
      <w:r w:rsidRPr="00A05A1F">
        <w:rPr>
          <w:rFonts w:ascii="Book Antiqua" w:hAnsi="Book Antiqua"/>
          <w:sz w:val="24"/>
          <w:szCs w:val="24"/>
          <w:lang w:val="en-US"/>
        </w:rPr>
        <w:t xml:space="preserve">Whilst this </w:t>
      </w:r>
      <w:r w:rsidR="00642873" w:rsidRPr="00A05A1F">
        <w:rPr>
          <w:rFonts w:ascii="Book Antiqua" w:hAnsi="Book Antiqua"/>
          <w:sz w:val="24"/>
          <w:szCs w:val="24"/>
          <w:lang w:val="en-US"/>
        </w:rPr>
        <w:t>defini</w:t>
      </w:r>
      <w:r w:rsidRPr="00A05A1F">
        <w:rPr>
          <w:rFonts w:ascii="Book Antiqua" w:hAnsi="Book Antiqua"/>
          <w:sz w:val="24"/>
          <w:szCs w:val="24"/>
          <w:lang w:val="en-US"/>
        </w:rPr>
        <w:t>tion would seem more useful from the practical point of view it is not yet universally accepted</w:t>
      </w:r>
      <w:r w:rsidR="00642873" w:rsidRPr="00A05A1F">
        <w:rPr>
          <w:rFonts w:ascii="Book Antiqua" w:hAnsi="Book Antiqua"/>
          <w:sz w:val="24"/>
          <w:szCs w:val="24"/>
          <w:lang w:val="en-US"/>
        </w:rPr>
        <w:t>.</w:t>
      </w:r>
      <w:r w:rsidR="003A6C3C" w:rsidRPr="00A05A1F">
        <w:rPr>
          <w:rFonts w:ascii="Book Antiqua" w:hAnsi="Book Antiqua"/>
          <w:sz w:val="24"/>
          <w:szCs w:val="24"/>
          <w:lang w:val="en-US"/>
        </w:rPr>
        <w:t xml:space="preserve"> </w:t>
      </w:r>
      <w:r w:rsidR="00951678" w:rsidRPr="00A05A1F">
        <w:rPr>
          <w:rFonts w:ascii="Book Antiqua" w:hAnsi="Book Antiqua"/>
          <w:sz w:val="24"/>
          <w:szCs w:val="24"/>
          <w:lang w:val="en-US"/>
        </w:rPr>
        <w:t xml:space="preserve">Those patients who, years after </w:t>
      </w:r>
      <w:r w:rsidR="003A6C3C" w:rsidRPr="00A05A1F">
        <w:rPr>
          <w:rFonts w:ascii="Book Antiqua" w:hAnsi="Book Antiqua"/>
          <w:sz w:val="24"/>
          <w:szCs w:val="24"/>
          <w:lang w:val="en-US"/>
        </w:rPr>
        <w:t>tra</w:t>
      </w:r>
      <w:r w:rsidR="00951678" w:rsidRPr="00A05A1F">
        <w:rPr>
          <w:rFonts w:ascii="Book Antiqua" w:hAnsi="Book Antiqua"/>
          <w:sz w:val="24"/>
          <w:szCs w:val="24"/>
          <w:lang w:val="en-US"/>
        </w:rPr>
        <w:t xml:space="preserve">nsplantation, </w:t>
      </w:r>
      <w:r w:rsidR="009C6CE8" w:rsidRPr="00A05A1F">
        <w:rPr>
          <w:rFonts w:ascii="Book Antiqua" w:hAnsi="Book Antiqua"/>
          <w:sz w:val="24"/>
          <w:szCs w:val="24"/>
          <w:lang w:val="en-US"/>
        </w:rPr>
        <w:t xml:space="preserve">are </w:t>
      </w:r>
      <w:r w:rsidR="00951678" w:rsidRPr="00A05A1F">
        <w:rPr>
          <w:rFonts w:ascii="Book Antiqua" w:hAnsi="Book Antiqua"/>
          <w:sz w:val="24"/>
          <w:szCs w:val="24"/>
          <w:lang w:val="en-US"/>
        </w:rPr>
        <w:t xml:space="preserve">still </w:t>
      </w:r>
      <w:r w:rsidR="003A6C3C" w:rsidRPr="00A05A1F">
        <w:rPr>
          <w:rFonts w:ascii="Book Antiqua" w:hAnsi="Book Antiqua"/>
          <w:sz w:val="24"/>
          <w:szCs w:val="24"/>
          <w:lang w:val="en-US"/>
        </w:rPr>
        <w:t>HBsAg</w:t>
      </w:r>
      <w:r w:rsidR="009C1C9F" w:rsidRPr="00A05A1F">
        <w:rPr>
          <w:rFonts w:ascii="Book Antiqua" w:hAnsi="Book Antiqua"/>
          <w:sz w:val="24"/>
          <w:szCs w:val="24"/>
          <w:lang w:val="en-US"/>
        </w:rPr>
        <w:t xml:space="preserve"> + </w:t>
      </w:r>
      <w:r w:rsidR="009C6CE8" w:rsidRPr="00A05A1F">
        <w:rPr>
          <w:rFonts w:ascii="Book Antiqua" w:hAnsi="Book Antiqua"/>
          <w:sz w:val="24"/>
          <w:szCs w:val="24"/>
          <w:lang w:val="en-US"/>
        </w:rPr>
        <w:t xml:space="preserve">with </w:t>
      </w:r>
      <w:r w:rsidR="00951678" w:rsidRPr="00A05A1F">
        <w:rPr>
          <w:rFonts w:ascii="Book Antiqua" w:hAnsi="Book Antiqua"/>
          <w:sz w:val="24"/>
          <w:szCs w:val="24"/>
          <w:lang w:val="en-US"/>
        </w:rPr>
        <w:t xml:space="preserve">negative </w:t>
      </w:r>
      <w:r w:rsidR="003A6C3C" w:rsidRPr="00A05A1F">
        <w:rPr>
          <w:rFonts w:ascii="Book Antiqua" w:hAnsi="Book Antiqua"/>
          <w:sz w:val="24"/>
          <w:szCs w:val="24"/>
          <w:lang w:val="en-US"/>
        </w:rPr>
        <w:t>HBV-DNA</w:t>
      </w:r>
      <w:r w:rsidR="009C6CE8" w:rsidRPr="00A05A1F">
        <w:rPr>
          <w:rFonts w:ascii="Book Antiqua" w:hAnsi="Book Antiqua"/>
          <w:sz w:val="24"/>
          <w:szCs w:val="24"/>
          <w:lang w:val="en-US"/>
        </w:rPr>
        <w:t xml:space="preserve"> may </w:t>
      </w:r>
      <w:r w:rsidR="00951678" w:rsidRPr="00A05A1F">
        <w:rPr>
          <w:rFonts w:ascii="Book Antiqua" w:hAnsi="Book Antiqua"/>
          <w:sz w:val="24"/>
          <w:szCs w:val="24"/>
          <w:lang w:val="en-US"/>
        </w:rPr>
        <w:t>have a high risk for a clinical, histological, and biochemical recurrence of hepatitis B. Accordingly, it is not advisable to stop HBIG in these patients</w:t>
      </w:r>
      <w:r w:rsidR="00400198" w:rsidRPr="00A05A1F">
        <w:rPr>
          <w:rFonts w:ascii="Book Antiqua" w:hAnsi="Book Antiqua"/>
          <w:sz w:val="24"/>
          <w:szCs w:val="24"/>
          <w:lang w:val="en-US"/>
        </w:rPr>
        <w:t>.</w:t>
      </w:r>
    </w:p>
    <w:p w:rsidR="00847942" w:rsidRPr="00A05A1F" w:rsidRDefault="00847942" w:rsidP="00A05A1F">
      <w:pPr>
        <w:adjustRightInd w:val="0"/>
        <w:snapToGrid w:val="0"/>
        <w:spacing w:after="0" w:line="360" w:lineRule="auto"/>
        <w:ind w:firstLineChars="100" w:firstLine="240"/>
        <w:jc w:val="both"/>
        <w:rPr>
          <w:rFonts w:ascii="Book Antiqua" w:hAnsi="Book Antiqua"/>
          <w:sz w:val="24"/>
          <w:szCs w:val="24"/>
          <w:lang w:val="en-US" w:eastAsia="zh-CN"/>
        </w:rPr>
      </w:pPr>
    </w:p>
    <w:p w:rsidR="009F248A" w:rsidRPr="00A05A1F" w:rsidRDefault="00847942" w:rsidP="00A05A1F">
      <w:pPr>
        <w:adjustRightInd w:val="0"/>
        <w:snapToGrid w:val="0"/>
        <w:spacing w:after="0" w:line="360" w:lineRule="auto"/>
        <w:jc w:val="both"/>
        <w:rPr>
          <w:rFonts w:ascii="Book Antiqua" w:hAnsi="Book Antiqua"/>
          <w:b/>
          <w:sz w:val="24"/>
          <w:szCs w:val="24"/>
          <w:lang w:val="en-US" w:eastAsia="zh-CN"/>
        </w:rPr>
      </w:pPr>
      <w:r w:rsidRPr="00A05A1F">
        <w:rPr>
          <w:rFonts w:ascii="Book Antiqua" w:hAnsi="Book Antiqua"/>
          <w:b/>
          <w:sz w:val="24"/>
          <w:szCs w:val="24"/>
          <w:lang w:val="en-US"/>
        </w:rPr>
        <w:t>CONCLUSION</w:t>
      </w:r>
    </w:p>
    <w:p w:rsidR="009808C5" w:rsidRPr="00A05A1F" w:rsidRDefault="009808C5" w:rsidP="00A05A1F">
      <w:pPr>
        <w:adjustRightInd w:val="0"/>
        <w:snapToGrid w:val="0"/>
        <w:spacing w:after="0" w:line="360" w:lineRule="auto"/>
        <w:jc w:val="both"/>
        <w:rPr>
          <w:rFonts w:ascii="Book Antiqua" w:hAnsi="Book Antiqua"/>
          <w:sz w:val="24"/>
          <w:szCs w:val="24"/>
          <w:lang w:val="en-US"/>
        </w:rPr>
      </w:pPr>
      <w:r w:rsidRPr="00A05A1F">
        <w:rPr>
          <w:rFonts w:ascii="Book Antiqua" w:hAnsi="Book Antiqua"/>
          <w:sz w:val="24"/>
          <w:szCs w:val="24"/>
          <w:lang w:val="en-US"/>
        </w:rPr>
        <w:t xml:space="preserve">Liver transplantation for patients with hepatic cirrhosis due to CHB is now a </w:t>
      </w:r>
      <w:r w:rsidR="002174B7" w:rsidRPr="00A05A1F">
        <w:rPr>
          <w:rFonts w:ascii="Book Antiqua" w:hAnsi="Book Antiqua"/>
          <w:sz w:val="24"/>
          <w:szCs w:val="24"/>
          <w:lang w:val="en-US"/>
        </w:rPr>
        <w:t>universally</w:t>
      </w:r>
      <w:r w:rsidRPr="00A05A1F">
        <w:rPr>
          <w:rFonts w:ascii="Book Antiqua" w:hAnsi="Book Antiqua"/>
          <w:sz w:val="24"/>
          <w:szCs w:val="24"/>
          <w:lang w:val="en-US"/>
        </w:rPr>
        <w:t xml:space="preserve"> accepted treatment. The </w:t>
      </w:r>
      <w:r w:rsidR="002174B7" w:rsidRPr="00A05A1F">
        <w:rPr>
          <w:rFonts w:ascii="Book Antiqua" w:hAnsi="Book Antiqua"/>
          <w:sz w:val="24"/>
          <w:szCs w:val="24"/>
          <w:lang w:val="en-US"/>
        </w:rPr>
        <w:t>magnificent</w:t>
      </w:r>
      <w:r w:rsidRPr="00A05A1F">
        <w:rPr>
          <w:rFonts w:ascii="Book Antiqua" w:hAnsi="Book Antiqua"/>
          <w:sz w:val="24"/>
          <w:szCs w:val="24"/>
          <w:lang w:val="en-US"/>
        </w:rPr>
        <w:t xml:space="preserve"> results have been made possible in great measure by the use of HBIG and oral antivirals for prophylaxis against post-LT recurrence of CHB. The combination of low-dose HBIG plus antivirals is now considered the standard </w:t>
      </w:r>
      <w:r w:rsidR="002174B7" w:rsidRPr="00A05A1F">
        <w:rPr>
          <w:rFonts w:ascii="Book Antiqua" w:hAnsi="Book Antiqua"/>
          <w:sz w:val="24"/>
          <w:szCs w:val="24"/>
          <w:lang w:val="en-US"/>
        </w:rPr>
        <w:t>prophylaxis</w:t>
      </w:r>
      <w:r w:rsidRPr="00A05A1F">
        <w:rPr>
          <w:rFonts w:ascii="Book Antiqua" w:hAnsi="Book Antiqua"/>
          <w:sz w:val="24"/>
          <w:szCs w:val="24"/>
          <w:lang w:val="en-US"/>
        </w:rPr>
        <w:t xml:space="preserve"> for post-LT recurrence of hepatitis B. The use of the newer antivirals (ETV and TDF), together with our better understanding of the factors that predispose to recurrence of CHB, is enabling a new focus to be placed on prophylaxis regimens, aimed at withdrawing HBIG or the use of HBIG-free regimens from the outset, using only oral antivirals, especially in patients at low risk of recurrence, thus applying a strategy of individualized prophylaxis. In addition, the efficacy of </w:t>
      </w:r>
      <w:r w:rsidRPr="00A05A1F">
        <w:rPr>
          <w:rFonts w:ascii="Book Antiqua" w:hAnsi="Book Antiqua"/>
          <w:sz w:val="24"/>
          <w:szCs w:val="24"/>
          <w:lang w:val="en-US"/>
        </w:rPr>
        <w:lastRenderedPageBreak/>
        <w:t>these prophylactic regimens has enabled the use of grafts from anti-HBc positive donors without these being considered a risk, thereby increasing the donor pool.</w:t>
      </w:r>
    </w:p>
    <w:p w:rsidR="0065573B" w:rsidRPr="00A05A1F" w:rsidRDefault="0065573B" w:rsidP="00A05A1F">
      <w:pPr>
        <w:adjustRightInd w:val="0"/>
        <w:snapToGrid w:val="0"/>
        <w:spacing w:after="0" w:line="360" w:lineRule="auto"/>
        <w:jc w:val="both"/>
        <w:rPr>
          <w:rFonts w:ascii="Book Antiqua" w:hAnsi="Book Antiqua"/>
          <w:b/>
          <w:sz w:val="24"/>
          <w:szCs w:val="24"/>
          <w:lang w:val="en-US"/>
        </w:rPr>
      </w:pPr>
    </w:p>
    <w:p w:rsidR="00EA2BC5" w:rsidRPr="00A05A1F" w:rsidRDefault="0065573B" w:rsidP="00A05A1F">
      <w:pPr>
        <w:adjustRightInd w:val="0"/>
        <w:snapToGrid w:val="0"/>
        <w:spacing w:after="0" w:line="360" w:lineRule="auto"/>
        <w:jc w:val="both"/>
        <w:rPr>
          <w:rFonts w:ascii="Book Antiqua" w:hAnsi="Book Antiqua" w:cs="Times New Roman"/>
          <w:b/>
          <w:sz w:val="24"/>
          <w:szCs w:val="24"/>
          <w:lang w:val="en-US" w:eastAsia="zh-CN"/>
        </w:rPr>
      </w:pPr>
      <w:r w:rsidRPr="00A05A1F">
        <w:rPr>
          <w:rFonts w:ascii="Book Antiqua" w:hAnsi="Book Antiqua"/>
          <w:b/>
          <w:sz w:val="24"/>
          <w:szCs w:val="24"/>
          <w:lang w:val="en-US"/>
        </w:rPr>
        <w:br w:type="page"/>
      </w:r>
      <w:r w:rsidR="00EA2BC5" w:rsidRPr="00A05A1F">
        <w:rPr>
          <w:rFonts w:ascii="Book Antiqua" w:eastAsia="Times New Roman" w:hAnsi="Book Antiqua" w:cs="Times New Roman"/>
          <w:b/>
          <w:sz w:val="24"/>
          <w:szCs w:val="24"/>
          <w:lang w:val="en-US"/>
        </w:rPr>
        <w:lastRenderedPageBreak/>
        <w:t>REFERENCES</w:t>
      </w:r>
    </w:p>
    <w:p w:rsidR="00A05A1F" w:rsidRPr="00A05A1F" w:rsidRDefault="00D026FB" w:rsidP="00A05A1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 xml:space="preserve">1 </w:t>
      </w:r>
      <w:r w:rsidR="00A05A1F" w:rsidRPr="00A05A1F">
        <w:rPr>
          <w:rFonts w:ascii="Book Antiqua" w:eastAsia="SimSun" w:hAnsi="Book Antiqua" w:cs="SimSun"/>
          <w:b/>
          <w:sz w:val="24"/>
          <w:szCs w:val="24"/>
          <w:lang w:val="en-US" w:eastAsia="zh-CN"/>
        </w:rPr>
        <w:t>Alliance WH</w:t>
      </w:r>
      <w:r w:rsidR="00A05A1F" w:rsidRPr="00A05A1F">
        <w:rPr>
          <w:rFonts w:ascii="Book Antiqua" w:eastAsia="SimSun" w:hAnsi="Book Antiqua" w:cs="SimSun"/>
          <w:sz w:val="24"/>
          <w:szCs w:val="24"/>
          <w:lang w:val="en-US" w:eastAsia="zh-CN"/>
        </w:rPr>
        <w:t>. Viral hepatitis Global Policy</w:t>
      </w:r>
      <w:r>
        <w:rPr>
          <w:rFonts w:ascii="Book Antiqua" w:eastAsia="SimSun" w:hAnsi="Book Antiqua" w:cs="SimSun" w:hint="eastAsia"/>
          <w:sz w:val="24"/>
          <w:szCs w:val="24"/>
          <w:lang w:val="en-US" w:eastAsia="zh-CN"/>
        </w:rPr>
        <w:t>,</w:t>
      </w:r>
      <w:r w:rsidR="00A05A1F" w:rsidRPr="00A05A1F">
        <w:rPr>
          <w:rFonts w:ascii="Book Antiqua" w:eastAsia="SimSun" w:hAnsi="Book Antiqua" w:cs="SimSun"/>
          <w:sz w:val="24"/>
          <w:szCs w:val="24"/>
          <w:lang w:val="en-US" w:eastAsia="zh-CN"/>
        </w:rPr>
        <w:t xml:space="preserve"> 2010</w:t>
      </w:r>
      <w:r>
        <w:rPr>
          <w:rFonts w:ascii="Book Antiqua" w:eastAsia="SimSun" w:hAnsi="Book Antiqua" w:cs="SimSun" w:hint="eastAsia"/>
          <w:sz w:val="24"/>
          <w:szCs w:val="24"/>
          <w:lang w:val="en-US" w:eastAsia="zh-CN"/>
        </w:rPr>
        <w:t>.</w:t>
      </w:r>
      <w:r w:rsidR="00A05A1F" w:rsidRPr="00A05A1F">
        <w:rPr>
          <w:rFonts w:ascii="Book Antiqua" w:eastAsia="SimSun" w:hAnsi="Book Antiqua" w:cs="SimSun"/>
          <w:sz w:val="24"/>
          <w:szCs w:val="24"/>
          <w:lang w:val="en-US" w:eastAsia="zh-CN"/>
        </w:rPr>
        <w:t xml:space="preserve"> </w:t>
      </w:r>
      <w:r w:rsidRPr="00A05A1F">
        <w:rPr>
          <w:rFonts w:ascii="Book Antiqua" w:eastAsia="SimSun" w:hAnsi="Book Antiqua" w:cs="SimSun"/>
          <w:sz w:val="24"/>
          <w:szCs w:val="24"/>
          <w:lang w:val="en-US" w:eastAsia="zh-CN"/>
        </w:rPr>
        <w:t xml:space="preserve">Available </w:t>
      </w:r>
      <w:r w:rsidR="00A05A1F" w:rsidRPr="00A05A1F">
        <w:rPr>
          <w:rFonts w:ascii="Book Antiqua" w:eastAsia="SimSun" w:hAnsi="Book Antiqua" w:cs="SimSun"/>
          <w:sz w:val="24"/>
          <w:szCs w:val="24"/>
          <w:lang w:val="en-US" w:eastAsia="zh-CN"/>
        </w:rPr>
        <w:t>from</w:t>
      </w:r>
      <w:r>
        <w:rPr>
          <w:rFonts w:ascii="Book Antiqua" w:eastAsia="SimSun" w:hAnsi="Book Antiqua" w:cs="SimSun" w:hint="eastAsia"/>
          <w:sz w:val="24"/>
          <w:szCs w:val="24"/>
          <w:lang w:val="en-US" w:eastAsia="zh-CN"/>
        </w:rPr>
        <w:t xml:space="preserve">: URL: </w:t>
      </w:r>
      <w:r w:rsidR="00A05A1F" w:rsidRPr="00A05A1F">
        <w:rPr>
          <w:rFonts w:ascii="Book Antiqua" w:eastAsia="SimSun" w:hAnsi="Book Antiqua" w:cs="SimSun"/>
          <w:sz w:val="24"/>
          <w:szCs w:val="24"/>
          <w:lang w:val="en-US" w:eastAsia="zh-CN"/>
        </w:rPr>
        <w:t xml:space="preserve"> http//www.worldhe</w:t>
      </w:r>
      <w:r>
        <w:rPr>
          <w:rFonts w:ascii="Book Antiqua" w:eastAsia="SimSun" w:hAnsi="Book Antiqua" w:cs="SimSun"/>
          <w:sz w:val="24"/>
          <w:szCs w:val="24"/>
          <w:lang w:val="en-US" w:eastAsia="zh-CN"/>
        </w:rPr>
        <w:t>patitisalliance.org/theWHA.aspx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 </w:t>
      </w:r>
      <w:r w:rsidRPr="00A05A1F">
        <w:rPr>
          <w:rFonts w:ascii="Book Antiqua" w:eastAsia="SimSun" w:hAnsi="Book Antiqua" w:cs="SimSun"/>
          <w:b/>
          <w:bCs/>
          <w:sz w:val="24"/>
          <w:szCs w:val="24"/>
          <w:lang w:val="en-US" w:eastAsia="zh-CN"/>
        </w:rPr>
        <w:t>Burra P</w:t>
      </w:r>
      <w:r w:rsidRPr="00A05A1F">
        <w:rPr>
          <w:rFonts w:ascii="Book Antiqua" w:eastAsia="SimSun" w:hAnsi="Book Antiqua" w:cs="SimSun"/>
          <w:sz w:val="24"/>
          <w:szCs w:val="24"/>
          <w:lang w:val="en-US" w:eastAsia="zh-CN"/>
        </w:rPr>
        <w:t xml:space="preserve">, Germani G, Adam R, Karam V, Marzano A, Lampertico P, Salizzoni M, Filipponi F, Klempnauer JL, Castaing D, Kilic M, Carlis LD, Neuhaus P, Yilmaz S, Paul A, Pinna AD, Burroughs AK, Russo FP. Liver transplantation for HBV-related cirrhosis in Europe: an ELTR study on evolution and outcomes. </w:t>
      </w:r>
      <w:r w:rsidRPr="00A05A1F">
        <w:rPr>
          <w:rFonts w:ascii="Book Antiqua" w:eastAsia="SimSun" w:hAnsi="Book Antiqua" w:cs="SimSun"/>
          <w:i/>
          <w:iCs/>
          <w:sz w:val="24"/>
          <w:szCs w:val="24"/>
          <w:lang w:val="en-US" w:eastAsia="zh-CN"/>
        </w:rPr>
        <w:t>J Hepatol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58</w:t>
      </w:r>
      <w:r w:rsidRPr="00A05A1F">
        <w:rPr>
          <w:rFonts w:ascii="Book Antiqua" w:eastAsia="SimSun" w:hAnsi="Book Antiqua" w:cs="SimSun"/>
          <w:sz w:val="24"/>
          <w:szCs w:val="24"/>
          <w:lang w:val="en-US" w:eastAsia="zh-CN"/>
        </w:rPr>
        <w:t>: 287-296 [PMID: 23099188 DOI: 10.1016/j.jhep.2012.10.016]</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 </w:t>
      </w:r>
      <w:r w:rsidRPr="00A05A1F">
        <w:rPr>
          <w:rFonts w:ascii="Book Antiqua" w:eastAsia="SimSun" w:hAnsi="Book Antiqua" w:cs="SimSun"/>
          <w:b/>
          <w:bCs/>
          <w:sz w:val="24"/>
          <w:szCs w:val="24"/>
          <w:lang w:val="en-US" w:eastAsia="zh-CN"/>
        </w:rPr>
        <w:t>Zheng SS</w:t>
      </w:r>
      <w:r w:rsidRPr="00A05A1F">
        <w:rPr>
          <w:rFonts w:ascii="Book Antiqua" w:eastAsia="SimSun" w:hAnsi="Book Antiqua" w:cs="SimSun"/>
          <w:sz w:val="24"/>
          <w:szCs w:val="24"/>
          <w:lang w:val="en-US" w:eastAsia="zh-CN"/>
        </w:rPr>
        <w:t xml:space="preserve">, Wu J, Liang TB, Wang WL, Huang DS, Xu X. Prophylaxis and treatment of hepatitis B virus reinfection following liver transplantation. </w:t>
      </w:r>
      <w:r w:rsidRPr="00A05A1F">
        <w:rPr>
          <w:rFonts w:ascii="Book Antiqua" w:eastAsia="SimSun" w:hAnsi="Book Antiqua" w:cs="SimSun"/>
          <w:i/>
          <w:iCs/>
          <w:sz w:val="24"/>
          <w:szCs w:val="24"/>
          <w:lang w:val="en-US" w:eastAsia="zh-CN"/>
        </w:rPr>
        <w:t>Hepatobiliary Pancreat Dis Int</w:t>
      </w:r>
      <w:r w:rsidRPr="00A05A1F">
        <w:rPr>
          <w:rFonts w:ascii="Book Antiqua" w:eastAsia="SimSun" w:hAnsi="Book Antiqua" w:cs="SimSun"/>
          <w:sz w:val="24"/>
          <w:szCs w:val="24"/>
          <w:lang w:val="en-US" w:eastAsia="zh-CN"/>
        </w:rPr>
        <w:t xml:space="preserve"> 2002; </w:t>
      </w:r>
      <w:r w:rsidRPr="00A05A1F">
        <w:rPr>
          <w:rFonts w:ascii="Book Antiqua" w:eastAsia="SimSun" w:hAnsi="Book Antiqua" w:cs="SimSun"/>
          <w:b/>
          <w:bCs/>
          <w:sz w:val="24"/>
          <w:szCs w:val="24"/>
          <w:lang w:val="en-US" w:eastAsia="zh-CN"/>
        </w:rPr>
        <w:t>1</w:t>
      </w:r>
      <w:r w:rsidRPr="00A05A1F">
        <w:rPr>
          <w:rFonts w:ascii="Book Antiqua" w:eastAsia="SimSun" w:hAnsi="Book Antiqua" w:cs="SimSun"/>
          <w:sz w:val="24"/>
          <w:szCs w:val="24"/>
          <w:lang w:val="en-US" w:eastAsia="zh-CN"/>
        </w:rPr>
        <w:t>: 327-329 [PMID: 14607701]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 </w:t>
      </w:r>
      <w:r w:rsidRPr="00A05A1F">
        <w:rPr>
          <w:rFonts w:ascii="Book Antiqua" w:eastAsia="SimSun" w:hAnsi="Book Antiqua" w:cs="SimSun"/>
          <w:b/>
          <w:bCs/>
          <w:sz w:val="24"/>
          <w:szCs w:val="24"/>
          <w:lang w:val="en-US" w:eastAsia="zh-CN"/>
        </w:rPr>
        <w:t>Samuel D</w:t>
      </w:r>
      <w:r w:rsidRPr="00A05A1F">
        <w:rPr>
          <w:rFonts w:ascii="Book Antiqua" w:eastAsia="SimSun" w:hAnsi="Book Antiqua" w:cs="SimSun"/>
          <w:sz w:val="24"/>
          <w:szCs w:val="24"/>
          <w:lang w:val="en-US" w:eastAsia="zh-CN"/>
        </w:rPr>
        <w:t xml:space="preserve">, Muller R, Alexander G, Fassati L, Ducot B, Benhamou JP, Bismuth H. Liver transplantation in European patients with the hepatitis B surface antigen. </w:t>
      </w:r>
      <w:r w:rsidRPr="00A05A1F">
        <w:rPr>
          <w:rFonts w:ascii="Book Antiqua" w:eastAsia="SimSun" w:hAnsi="Book Antiqua" w:cs="SimSun"/>
          <w:i/>
          <w:iCs/>
          <w:sz w:val="24"/>
          <w:szCs w:val="24"/>
          <w:lang w:val="en-US" w:eastAsia="zh-CN"/>
        </w:rPr>
        <w:t>N Engl J Med</w:t>
      </w:r>
      <w:r w:rsidRPr="00A05A1F">
        <w:rPr>
          <w:rFonts w:ascii="Book Antiqua" w:eastAsia="SimSun" w:hAnsi="Book Antiqua" w:cs="SimSun"/>
          <w:sz w:val="24"/>
          <w:szCs w:val="24"/>
          <w:lang w:val="en-US" w:eastAsia="zh-CN"/>
        </w:rPr>
        <w:t xml:space="preserve"> 1993; </w:t>
      </w:r>
      <w:r w:rsidRPr="00A05A1F">
        <w:rPr>
          <w:rFonts w:ascii="Book Antiqua" w:eastAsia="SimSun" w:hAnsi="Book Antiqua" w:cs="SimSun"/>
          <w:b/>
          <w:bCs/>
          <w:sz w:val="24"/>
          <w:szCs w:val="24"/>
          <w:lang w:val="en-US" w:eastAsia="zh-CN"/>
        </w:rPr>
        <w:t>329</w:t>
      </w:r>
      <w:r w:rsidRPr="00A05A1F">
        <w:rPr>
          <w:rFonts w:ascii="Book Antiqua" w:eastAsia="SimSun" w:hAnsi="Book Antiqua" w:cs="SimSun"/>
          <w:sz w:val="24"/>
          <w:szCs w:val="24"/>
          <w:lang w:val="en-US" w:eastAsia="zh-CN"/>
        </w:rPr>
        <w:t>: 1842-1847 [PMID: 8247035 DOI: 10.1056/NEJM199312163292503]</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 </w:t>
      </w:r>
      <w:r w:rsidRPr="00A05A1F">
        <w:rPr>
          <w:rFonts w:ascii="Book Antiqua" w:eastAsia="SimSun" w:hAnsi="Book Antiqua" w:cs="SimSun"/>
          <w:b/>
          <w:bCs/>
          <w:sz w:val="24"/>
          <w:szCs w:val="24"/>
          <w:lang w:val="en-US" w:eastAsia="zh-CN"/>
        </w:rPr>
        <w:t>Kim WR</w:t>
      </w:r>
      <w:r w:rsidRPr="00A05A1F">
        <w:rPr>
          <w:rFonts w:ascii="Book Antiqua" w:eastAsia="SimSun" w:hAnsi="Book Antiqua" w:cs="SimSun"/>
          <w:sz w:val="24"/>
          <w:szCs w:val="24"/>
          <w:lang w:val="en-US" w:eastAsia="zh-CN"/>
        </w:rPr>
        <w:t xml:space="preserve">, Poterucha JJ, Kremers WK, Ishitani MB, Dickson ER. Outcome of liver transplantation for hepatitis B in the United States.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2004; </w:t>
      </w:r>
      <w:r w:rsidRPr="00A05A1F">
        <w:rPr>
          <w:rFonts w:ascii="Book Antiqua" w:eastAsia="SimSun" w:hAnsi="Book Antiqua" w:cs="SimSun"/>
          <w:b/>
          <w:bCs/>
          <w:sz w:val="24"/>
          <w:szCs w:val="24"/>
          <w:lang w:val="en-US" w:eastAsia="zh-CN"/>
        </w:rPr>
        <w:t>10</w:t>
      </w:r>
      <w:r w:rsidRPr="00A05A1F">
        <w:rPr>
          <w:rFonts w:ascii="Book Antiqua" w:eastAsia="SimSun" w:hAnsi="Book Antiqua" w:cs="SimSun"/>
          <w:sz w:val="24"/>
          <w:szCs w:val="24"/>
          <w:lang w:val="en-US" w:eastAsia="zh-CN"/>
        </w:rPr>
        <w:t>: 968-974 [PMID: 15390321 DOI: 10.1002/lt.20217]</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 </w:t>
      </w:r>
      <w:r w:rsidRPr="00A05A1F">
        <w:rPr>
          <w:rFonts w:ascii="Book Antiqua" w:eastAsia="SimSun" w:hAnsi="Book Antiqua" w:cs="SimSun"/>
          <w:b/>
          <w:bCs/>
          <w:sz w:val="24"/>
          <w:szCs w:val="24"/>
          <w:lang w:val="en-US" w:eastAsia="zh-CN"/>
        </w:rPr>
        <w:t>Ghaziani T</w:t>
      </w:r>
      <w:r w:rsidRPr="00A05A1F">
        <w:rPr>
          <w:rFonts w:ascii="Book Antiqua" w:eastAsia="SimSun" w:hAnsi="Book Antiqua" w:cs="SimSun"/>
          <w:sz w:val="24"/>
          <w:szCs w:val="24"/>
          <w:lang w:val="en-US" w:eastAsia="zh-CN"/>
        </w:rPr>
        <w:t xml:space="preserve">, Sendi H, Shahraz S, Zamor P, Bonkovsky HL. Hepatitis B and liver transplantation: molecular and clinical features that influence recurrence and outcome. </w:t>
      </w:r>
      <w:r w:rsidRPr="00A05A1F">
        <w:rPr>
          <w:rFonts w:ascii="Book Antiqua" w:eastAsia="SimSun" w:hAnsi="Book Antiqua" w:cs="SimSun"/>
          <w:i/>
          <w:iCs/>
          <w:sz w:val="24"/>
          <w:szCs w:val="24"/>
          <w:lang w:val="en-US" w:eastAsia="zh-CN"/>
        </w:rPr>
        <w:t>World J Gastroenterol</w:t>
      </w:r>
      <w:r w:rsidRPr="00A05A1F">
        <w:rPr>
          <w:rFonts w:ascii="Book Antiqua" w:eastAsia="SimSun" w:hAnsi="Book Antiqua" w:cs="SimSun"/>
          <w:sz w:val="24"/>
          <w:szCs w:val="24"/>
          <w:lang w:val="en-US" w:eastAsia="zh-CN"/>
        </w:rPr>
        <w:t xml:space="preserve"> 2014; </w:t>
      </w:r>
      <w:r w:rsidRPr="00A05A1F">
        <w:rPr>
          <w:rFonts w:ascii="Book Antiqua" w:eastAsia="SimSun" w:hAnsi="Book Antiqua" w:cs="SimSun"/>
          <w:b/>
          <w:bCs/>
          <w:sz w:val="24"/>
          <w:szCs w:val="24"/>
          <w:lang w:val="en-US" w:eastAsia="zh-CN"/>
        </w:rPr>
        <w:t>20</w:t>
      </w:r>
      <w:r w:rsidRPr="00A05A1F">
        <w:rPr>
          <w:rFonts w:ascii="Book Antiqua" w:eastAsia="SimSun" w:hAnsi="Book Antiqua" w:cs="SimSun"/>
          <w:sz w:val="24"/>
          <w:szCs w:val="24"/>
          <w:lang w:val="en-US" w:eastAsia="zh-CN"/>
        </w:rPr>
        <w:t>: 14142-14155 [PMID: 25339803 DOI: 10.3748/wjg.v20.i39.14142]</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7 </w:t>
      </w:r>
      <w:r w:rsidRPr="00A05A1F">
        <w:rPr>
          <w:rFonts w:ascii="Book Antiqua" w:eastAsia="SimSun" w:hAnsi="Book Antiqua" w:cs="SimSun"/>
          <w:b/>
          <w:bCs/>
          <w:sz w:val="24"/>
          <w:szCs w:val="24"/>
          <w:lang w:val="en-US" w:eastAsia="zh-CN"/>
        </w:rPr>
        <w:t>Cholongitas E</w:t>
      </w:r>
      <w:r w:rsidRPr="00A05A1F">
        <w:rPr>
          <w:rFonts w:ascii="Book Antiqua" w:eastAsia="SimSun" w:hAnsi="Book Antiqua" w:cs="SimSun"/>
          <w:sz w:val="24"/>
          <w:szCs w:val="24"/>
          <w:lang w:val="en-US" w:eastAsia="zh-CN"/>
        </w:rPr>
        <w:t xml:space="preserve">, Papatheodoridis GV, Burroughs AK. Liver grafts from anti-hepatitis B core positive donors: a systematic review. </w:t>
      </w:r>
      <w:r w:rsidRPr="00A05A1F">
        <w:rPr>
          <w:rFonts w:ascii="Book Antiqua" w:eastAsia="SimSun" w:hAnsi="Book Antiqua" w:cs="SimSun"/>
          <w:i/>
          <w:iCs/>
          <w:sz w:val="24"/>
          <w:szCs w:val="24"/>
          <w:lang w:val="en-US" w:eastAsia="zh-CN"/>
        </w:rPr>
        <w:t>J Hepatol</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52</w:t>
      </w:r>
      <w:r w:rsidRPr="00A05A1F">
        <w:rPr>
          <w:rFonts w:ascii="Book Antiqua" w:eastAsia="SimSun" w:hAnsi="Book Antiqua" w:cs="SimSun"/>
          <w:sz w:val="24"/>
          <w:szCs w:val="24"/>
          <w:lang w:val="en-US" w:eastAsia="zh-CN"/>
        </w:rPr>
        <w:t>: 272-279 [PMID: 20034693 DOI: 10.1016/j.jhep.2009.11.009]</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8 </w:t>
      </w:r>
      <w:r w:rsidRPr="00A05A1F">
        <w:rPr>
          <w:rFonts w:ascii="Book Antiqua" w:eastAsia="SimSun" w:hAnsi="Book Antiqua" w:cs="SimSun"/>
          <w:b/>
          <w:bCs/>
          <w:sz w:val="24"/>
          <w:szCs w:val="24"/>
          <w:lang w:val="en-US" w:eastAsia="zh-CN"/>
        </w:rPr>
        <w:t>Shouval D</w:t>
      </w:r>
      <w:r w:rsidRPr="00A05A1F">
        <w:rPr>
          <w:rFonts w:ascii="Book Antiqua" w:eastAsia="SimSun" w:hAnsi="Book Antiqua" w:cs="SimSun"/>
          <w:sz w:val="24"/>
          <w:szCs w:val="24"/>
          <w:lang w:val="en-US" w:eastAsia="zh-CN"/>
        </w:rPr>
        <w:t xml:space="preserve">, Samuel D. Hepatitis B immune globulin to prevent hepatitis B virus graft reinfection following liver transplantation: a concise review.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2000; </w:t>
      </w:r>
      <w:r w:rsidRPr="00A05A1F">
        <w:rPr>
          <w:rFonts w:ascii="Book Antiqua" w:eastAsia="SimSun" w:hAnsi="Book Antiqua" w:cs="SimSun"/>
          <w:b/>
          <w:bCs/>
          <w:sz w:val="24"/>
          <w:szCs w:val="24"/>
          <w:lang w:val="en-US" w:eastAsia="zh-CN"/>
        </w:rPr>
        <w:t>32</w:t>
      </w:r>
      <w:r w:rsidRPr="00A05A1F">
        <w:rPr>
          <w:rFonts w:ascii="Book Antiqua" w:eastAsia="SimSun" w:hAnsi="Book Antiqua" w:cs="SimSun"/>
          <w:sz w:val="24"/>
          <w:szCs w:val="24"/>
          <w:lang w:val="en-US" w:eastAsia="zh-CN"/>
        </w:rPr>
        <w:t>: 1189-1195 [PMID: 11093723 DOI: 10.1053/jhep.2000.19789]</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9 </w:t>
      </w:r>
      <w:r w:rsidRPr="00A05A1F">
        <w:rPr>
          <w:rFonts w:ascii="Book Antiqua" w:eastAsia="SimSun" w:hAnsi="Book Antiqua" w:cs="SimSun"/>
          <w:b/>
          <w:bCs/>
          <w:sz w:val="24"/>
          <w:szCs w:val="24"/>
          <w:lang w:val="en-US" w:eastAsia="zh-CN"/>
        </w:rPr>
        <w:t>Terrault NA</w:t>
      </w:r>
      <w:r w:rsidRPr="00A05A1F">
        <w:rPr>
          <w:rFonts w:ascii="Book Antiqua" w:eastAsia="SimSun" w:hAnsi="Book Antiqua" w:cs="SimSun"/>
          <w:sz w:val="24"/>
          <w:szCs w:val="24"/>
          <w:lang w:val="en-US" w:eastAsia="zh-CN"/>
        </w:rPr>
        <w:t xml:space="preserve">, Zhou S, McCory RW, Pruett TL, Lake JR, Roberts JP, Ascher NL, Wright TL. Incidence and clinical consequences of surface and polymerase gene </w:t>
      </w:r>
      <w:r w:rsidRPr="00A05A1F">
        <w:rPr>
          <w:rFonts w:ascii="Book Antiqua" w:eastAsia="SimSun" w:hAnsi="Book Antiqua" w:cs="SimSun"/>
          <w:sz w:val="24"/>
          <w:szCs w:val="24"/>
          <w:lang w:val="en-US" w:eastAsia="zh-CN"/>
        </w:rPr>
        <w:lastRenderedPageBreak/>
        <w:t xml:space="preserve">mutations in liver transplant recipients on hepatitis B immunoglobulin.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1998; </w:t>
      </w:r>
      <w:r w:rsidRPr="00A05A1F">
        <w:rPr>
          <w:rFonts w:ascii="Book Antiqua" w:eastAsia="SimSun" w:hAnsi="Book Antiqua" w:cs="SimSun"/>
          <w:b/>
          <w:bCs/>
          <w:sz w:val="24"/>
          <w:szCs w:val="24"/>
          <w:lang w:val="en-US" w:eastAsia="zh-CN"/>
        </w:rPr>
        <w:t>28</w:t>
      </w:r>
      <w:r w:rsidRPr="00A05A1F">
        <w:rPr>
          <w:rFonts w:ascii="Book Antiqua" w:eastAsia="SimSun" w:hAnsi="Book Antiqua" w:cs="SimSun"/>
          <w:sz w:val="24"/>
          <w:szCs w:val="24"/>
          <w:lang w:val="en-US" w:eastAsia="zh-CN"/>
        </w:rPr>
        <w:t>: 555-561 [PMID: 9696024]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10 </w:t>
      </w:r>
      <w:r w:rsidRPr="00A05A1F">
        <w:rPr>
          <w:rFonts w:ascii="Book Antiqua" w:eastAsia="SimSun" w:hAnsi="Book Antiqua" w:cs="SimSun"/>
          <w:b/>
          <w:bCs/>
          <w:sz w:val="24"/>
          <w:szCs w:val="24"/>
          <w:lang w:val="en-US" w:eastAsia="zh-CN"/>
        </w:rPr>
        <w:t>Laryea MA</w:t>
      </w:r>
      <w:r w:rsidRPr="00A05A1F">
        <w:rPr>
          <w:rFonts w:ascii="Book Antiqua" w:eastAsia="SimSun" w:hAnsi="Book Antiqua" w:cs="SimSun"/>
          <w:sz w:val="24"/>
          <w:szCs w:val="24"/>
          <w:lang w:val="en-US" w:eastAsia="zh-CN"/>
        </w:rPr>
        <w:t xml:space="preserve">, Watt KD. Immunoprophylaxis against and prevention of recurrent viral hepatitis after liver transplantation.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2012; </w:t>
      </w:r>
      <w:r w:rsidRPr="00A05A1F">
        <w:rPr>
          <w:rFonts w:ascii="Book Antiqua" w:eastAsia="SimSun" w:hAnsi="Book Antiqua" w:cs="SimSun"/>
          <w:b/>
          <w:bCs/>
          <w:sz w:val="24"/>
          <w:szCs w:val="24"/>
          <w:lang w:val="en-US" w:eastAsia="zh-CN"/>
        </w:rPr>
        <w:t>18</w:t>
      </w:r>
      <w:r w:rsidRPr="00A05A1F">
        <w:rPr>
          <w:rFonts w:ascii="Book Antiqua" w:eastAsia="SimSun" w:hAnsi="Book Antiqua" w:cs="SimSun"/>
          <w:sz w:val="24"/>
          <w:szCs w:val="24"/>
          <w:lang w:val="en-US" w:eastAsia="zh-CN"/>
        </w:rPr>
        <w:t>: 514-523 [PMID: 22315212 DOI: 10.1002/lt.23408]</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11 </w:t>
      </w:r>
      <w:r w:rsidRPr="00A05A1F">
        <w:rPr>
          <w:rFonts w:ascii="Book Antiqua" w:eastAsia="SimSun" w:hAnsi="Book Antiqua" w:cs="SimSun"/>
          <w:b/>
          <w:bCs/>
          <w:sz w:val="24"/>
          <w:szCs w:val="24"/>
          <w:lang w:val="en-US" w:eastAsia="zh-CN"/>
        </w:rPr>
        <w:t>Fontana RJ</w:t>
      </w:r>
      <w:r w:rsidRPr="00A05A1F">
        <w:rPr>
          <w:rFonts w:ascii="Book Antiqua" w:eastAsia="SimSun" w:hAnsi="Book Antiqua" w:cs="SimSun"/>
          <w:sz w:val="24"/>
          <w:szCs w:val="24"/>
          <w:lang w:val="en-US" w:eastAsia="zh-CN"/>
        </w:rPr>
        <w:t xml:space="preserve">, Keeffe EB, Carey W, Fried M, Reddy R, Kowdley KV, Soldevila-Pico C, McClure LA, Lok AS. Effect of lamivudine treatment on survival of 309 North American patients awaiting liver transplantation for chronic hepatitis B.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2002; </w:t>
      </w:r>
      <w:r w:rsidRPr="00A05A1F">
        <w:rPr>
          <w:rFonts w:ascii="Book Antiqua" w:eastAsia="SimSun" w:hAnsi="Book Antiqua" w:cs="SimSun"/>
          <w:b/>
          <w:bCs/>
          <w:sz w:val="24"/>
          <w:szCs w:val="24"/>
          <w:lang w:val="en-US" w:eastAsia="zh-CN"/>
        </w:rPr>
        <w:t>8</w:t>
      </w:r>
      <w:r w:rsidRPr="00A05A1F">
        <w:rPr>
          <w:rFonts w:ascii="Book Antiqua" w:eastAsia="SimSun" w:hAnsi="Book Antiqua" w:cs="SimSun"/>
          <w:sz w:val="24"/>
          <w:szCs w:val="24"/>
          <w:lang w:val="en-US" w:eastAsia="zh-CN"/>
        </w:rPr>
        <w:t>: 433-439 [PMID: 12004342 DOI: 10.1053/jlts.2002.32983]</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12 </w:t>
      </w:r>
      <w:r w:rsidRPr="00A05A1F">
        <w:rPr>
          <w:rFonts w:ascii="Book Antiqua" w:eastAsia="SimSun" w:hAnsi="Book Antiqua" w:cs="SimSun"/>
          <w:b/>
          <w:bCs/>
          <w:sz w:val="24"/>
          <w:szCs w:val="24"/>
          <w:lang w:val="en-US" w:eastAsia="zh-CN"/>
        </w:rPr>
        <w:t>Perrillo RP</w:t>
      </w:r>
      <w:r w:rsidRPr="00A05A1F">
        <w:rPr>
          <w:rFonts w:ascii="Book Antiqua" w:eastAsia="SimSun" w:hAnsi="Book Antiqua" w:cs="SimSun"/>
          <w:sz w:val="24"/>
          <w:szCs w:val="24"/>
          <w:lang w:val="en-US" w:eastAsia="zh-CN"/>
        </w:rPr>
        <w:t xml:space="preserve">, Wright T, Rakela J, Levy G, Schiff E, Gish R, Martin P, Dienstag J, Adams P, Dickson R, Anschuetz G, Bell S, Condreay L, Brown N. A multicenter United States-Canadian trial to assess lamivudine monotherapy before and after liver transplantation for chronic hepatitis B.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2001; </w:t>
      </w:r>
      <w:r w:rsidRPr="00A05A1F">
        <w:rPr>
          <w:rFonts w:ascii="Book Antiqua" w:eastAsia="SimSun" w:hAnsi="Book Antiqua" w:cs="SimSun"/>
          <w:b/>
          <w:bCs/>
          <w:sz w:val="24"/>
          <w:szCs w:val="24"/>
          <w:lang w:val="en-US" w:eastAsia="zh-CN"/>
        </w:rPr>
        <w:t>33</w:t>
      </w:r>
      <w:r w:rsidRPr="00A05A1F">
        <w:rPr>
          <w:rFonts w:ascii="Book Antiqua" w:eastAsia="SimSun" w:hAnsi="Book Antiqua" w:cs="SimSun"/>
          <w:sz w:val="24"/>
          <w:szCs w:val="24"/>
          <w:lang w:val="en-US" w:eastAsia="zh-CN"/>
        </w:rPr>
        <w:t>: 424-432 [PMID: 11172345 DOI: 10.1053/jhep.2001.21554]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13 </w:t>
      </w:r>
      <w:r w:rsidRPr="00A05A1F">
        <w:rPr>
          <w:rFonts w:ascii="Book Antiqua" w:eastAsia="SimSun" w:hAnsi="Book Antiqua" w:cs="SimSun"/>
          <w:b/>
          <w:bCs/>
          <w:sz w:val="24"/>
          <w:szCs w:val="24"/>
          <w:lang w:val="en-US" w:eastAsia="zh-CN"/>
        </w:rPr>
        <w:t>Schiff E</w:t>
      </w:r>
      <w:r w:rsidRPr="00A05A1F">
        <w:rPr>
          <w:rFonts w:ascii="Book Antiqua" w:eastAsia="SimSun" w:hAnsi="Book Antiqua" w:cs="SimSun"/>
          <w:sz w:val="24"/>
          <w:szCs w:val="24"/>
          <w:lang w:val="en-US" w:eastAsia="zh-CN"/>
        </w:rPr>
        <w:t xml:space="preserve">, Lai CL, Hadziyannis S, Neuhaus P, Terrault N, Colombo M, Tillmann H, Samuel D, Zeuzem S, Villeneuve JP, Arterburn S, Borroto-Esoda K, Brosgart C, Chuck S. Adefovir dipivoxil for wait-listed and post-liver transplantation patients with lamivudine-resistant hepatitis B: final long-term results.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2007; </w:t>
      </w:r>
      <w:r w:rsidRPr="00A05A1F">
        <w:rPr>
          <w:rFonts w:ascii="Book Antiqua" w:eastAsia="SimSun" w:hAnsi="Book Antiqua" w:cs="SimSun"/>
          <w:b/>
          <w:bCs/>
          <w:sz w:val="24"/>
          <w:szCs w:val="24"/>
          <w:lang w:val="en-US" w:eastAsia="zh-CN"/>
        </w:rPr>
        <w:t>13</w:t>
      </w:r>
      <w:r w:rsidRPr="00A05A1F">
        <w:rPr>
          <w:rFonts w:ascii="Book Antiqua" w:eastAsia="SimSun" w:hAnsi="Book Antiqua" w:cs="SimSun"/>
          <w:sz w:val="24"/>
          <w:szCs w:val="24"/>
          <w:lang w:val="en-US" w:eastAsia="zh-CN"/>
        </w:rPr>
        <w:t>: 349-360 [PMID: 17326221 DOI: 10.1002/lt.20981]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14 </w:t>
      </w:r>
      <w:r w:rsidRPr="00A05A1F">
        <w:rPr>
          <w:rFonts w:ascii="Book Antiqua" w:eastAsia="SimSun" w:hAnsi="Book Antiqua" w:cs="SimSun"/>
          <w:b/>
          <w:bCs/>
          <w:sz w:val="24"/>
          <w:szCs w:val="24"/>
          <w:lang w:val="en-US" w:eastAsia="zh-CN"/>
        </w:rPr>
        <w:t>Markowitz JS</w:t>
      </w:r>
      <w:r w:rsidRPr="00A05A1F">
        <w:rPr>
          <w:rFonts w:ascii="Book Antiqua" w:eastAsia="SimSun" w:hAnsi="Book Antiqua" w:cs="SimSun"/>
          <w:sz w:val="24"/>
          <w:szCs w:val="24"/>
          <w:lang w:val="en-US" w:eastAsia="zh-CN"/>
        </w:rPr>
        <w:t xml:space="preserve">, Martin P, Conrad AJ, Markmann JF, Seu P, Yersiz H, Goss JA, Schmidt P, Pakrasi A, Artinian L, Murray NG, Imagawa DK, Holt C, Goldstein LI, Stribling R, Busuttil RW. Prophylaxis against hepatitis B recurrence following liver transplantation using combination lamivudine and hepatitis B immune globulin.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1998; </w:t>
      </w:r>
      <w:r w:rsidRPr="00A05A1F">
        <w:rPr>
          <w:rFonts w:ascii="Book Antiqua" w:eastAsia="SimSun" w:hAnsi="Book Antiqua" w:cs="SimSun"/>
          <w:b/>
          <w:bCs/>
          <w:sz w:val="24"/>
          <w:szCs w:val="24"/>
          <w:lang w:val="en-US" w:eastAsia="zh-CN"/>
        </w:rPr>
        <w:t>28</w:t>
      </w:r>
      <w:r w:rsidRPr="00A05A1F">
        <w:rPr>
          <w:rFonts w:ascii="Book Antiqua" w:eastAsia="SimSun" w:hAnsi="Book Antiqua" w:cs="SimSun"/>
          <w:sz w:val="24"/>
          <w:szCs w:val="24"/>
          <w:lang w:val="en-US" w:eastAsia="zh-CN"/>
        </w:rPr>
        <w:t>: 585-589 [PMID: 9696028 DOI: 10.1002/hep.510280241]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15 </w:t>
      </w:r>
      <w:r w:rsidRPr="00A05A1F">
        <w:rPr>
          <w:rFonts w:ascii="Book Antiqua" w:eastAsia="SimSun" w:hAnsi="Book Antiqua" w:cs="SimSun"/>
          <w:b/>
          <w:bCs/>
          <w:sz w:val="24"/>
          <w:szCs w:val="24"/>
          <w:lang w:val="en-US" w:eastAsia="zh-CN"/>
        </w:rPr>
        <w:t>Chen J</w:t>
      </w:r>
      <w:r w:rsidRPr="00A05A1F">
        <w:rPr>
          <w:rFonts w:ascii="Book Antiqua" w:eastAsia="SimSun" w:hAnsi="Book Antiqua" w:cs="SimSun"/>
          <w:sz w:val="24"/>
          <w:szCs w:val="24"/>
          <w:lang w:val="en-US" w:eastAsia="zh-CN"/>
        </w:rPr>
        <w:t xml:space="preserve">, Yi L, Jia JD, Ma H, You H. Hepatitis B immunoglobulins and/or lamivudine for preventing hepatitis B recurrence after liver transplantation: a systematic review. </w:t>
      </w:r>
      <w:r w:rsidRPr="00A05A1F">
        <w:rPr>
          <w:rFonts w:ascii="Book Antiqua" w:eastAsia="SimSun" w:hAnsi="Book Antiqua" w:cs="SimSun"/>
          <w:i/>
          <w:iCs/>
          <w:sz w:val="24"/>
          <w:szCs w:val="24"/>
          <w:lang w:val="en-US" w:eastAsia="zh-CN"/>
        </w:rPr>
        <w:t>J Gastroenterol Hepatol</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25</w:t>
      </w:r>
      <w:r w:rsidRPr="00A05A1F">
        <w:rPr>
          <w:rFonts w:ascii="Book Antiqua" w:eastAsia="SimSun" w:hAnsi="Book Antiqua" w:cs="SimSun"/>
          <w:sz w:val="24"/>
          <w:szCs w:val="24"/>
          <w:lang w:val="en-US" w:eastAsia="zh-CN"/>
        </w:rPr>
        <w:t>: 872-879 [PMID: 20546440 DOI: 10.1111/j.1440-1746.2009.06151.x]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16 </w:t>
      </w:r>
      <w:r w:rsidRPr="00A05A1F">
        <w:rPr>
          <w:rFonts w:ascii="Book Antiqua" w:eastAsia="SimSun" w:hAnsi="Book Antiqua" w:cs="SimSun"/>
          <w:b/>
          <w:bCs/>
          <w:sz w:val="24"/>
          <w:szCs w:val="24"/>
          <w:lang w:val="en-US" w:eastAsia="zh-CN"/>
        </w:rPr>
        <w:t>Rao W</w:t>
      </w:r>
      <w:r w:rsidRPr="00A05A1F">
        <w:rPr>
          <w:rFonts w:ascii="Book Antiqua" w:eastAsia="SimSun" w:hAnsi="Book Antiqua" w:cs="SimSun"/>
          <w:sz w:val="24"/>
          <w:szCs w:val="24"/>
          <w:lang w:val="en-US" w:eastAsia="zh-CN"/>
        </w:rPr>
        <w:t xml:space="preserve">, Wu X, Xiu D. Lamivudine or lamivudine combined with hepatitis B immunoglobulin in prophylaxis of hepatitis B recurrence after liver </w:t>
      </w:r>
      <w:r w:rsidRPr="00A05A1F">
        <w:rPr>
          <w:rFonts w:ascii="Book Antiqua" w:eastAsia="SimSun" w:hAnsi="Book Antiqua" w:cs="SimSun"/>
          <w:sz w:val="24"/>
          <w:szCs w:val="24"/>
          <w:lang w:val="en-US" w:eastAsia="zh-CN"/>
        </w:rPr>
        <w:lastRenderedPageBreak/>
        <w:t xml:space="preserve">transplantation: a meta-analysis. </w:t>
      </w:r>
      <w:r w:rsidRPr="00A05A1F">
        <w:rPr>
          <w:rFonts w:ascii="Book Antiqua" w:eastAsia="SimSun" w:hAnsi="Book Antiqua" w:cs="SimSun"/>
          <w:i/>
          <w:iCs/>
          <w:sz w:val="24"/>
          <w:szCs w:val="24"/>
          <w:lang w:val="en-US" w:eastAsia="zh-CN"/>
        </w:rPr>
        <w:t>Transpl Int</w:t>
      </w:r>
      <w:r w:rsidRPr="00A05A1F">
        <w:rPr>
          <w:rFonts w:ascii="Book Antiqua" w:eastAsia="SimSun" w:hAnsi="Book Antiqua" w:cs="SimSun"/>
          <w:sz w:val="24"/>
          <w:szCs w:val="24"/>
          <w:lang w:val="en-US" w:eastAsia="zh-CN"/>
        </w:rPr>
        <w:t xml:space="preserve"> 2009; </w:t>
      </w:r>
      <w:r w:rsidRPr="00A05A1F">
        <w:rPr>
          <w:rFonts w:ascii="Book Antiqua" w:eastAsia="SimSun" w:hAnsi="Book Antiqua" w:cs="SimSun"/>
          <w:b/>
          <w:bCs/>
          <w:sz w:val="24"/>
          <w:szCs w:val="24"/>
          <w:lang w:val="en-US" w:eastAsia="zh-CN"/>
        </w:rPr>
        <w:t>22</w:t>
      </w:r>
      <w:r w:rsidRPr="00A05A1F">
        <w:rPr>
          <w:rFonts w:ascii="Book Antiqua" w:eastAsia="SimSun" w:hAnsi="Book Antiqua" w:cs="SimSun"/>
          <w:sz w:val="24"/>
          <w:szCs w:val="24"/>
          <w:lang w:val="en-US" w:eastAsia="zh-CN"/>
        </w:rPr>
        <w:t>: 387-394 [PMID: 19017304 DOI: 10.1111/j.1432-2277.2008.00784.x]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17 </w:t>
      </w:r>
      <w:r w:rsidRPr="00A05A1F">
        <w:rPr>
          <w:rFonts w:ascii="Book Antiqua" w:eastAsia="SimSun" w:hAnsi="Book Antiqua" w:cs="SimSun"/>
          <w:b/>
          <w:bCs/>
          <w:sz w:val="24"/>
          <w:szCs w:val="24"/>
          <w:lang w:val="en-US" w:eastAsia="zh-CN"/>
        </w:rPr>
        <w:t>Loomba R</w:t>
      </w:r>
      <w:r w:rsidRPr="00A05A1F">
        <w:rPr>
          <w:rFonts w:ascii="Book Antiqua" w:eastAsia="SimSun" w:hAnsi="Book Antiqua" w:cs="SimSun"/>
          <w:sz w:val="24"/>
          <w:szCs w:val="24"/>
          <w:lang w:val="en-US" w:eastAsia="zh-CN"/>
        </w:rPr>
        <w:t xml:space="preserve">, Rowley AK, Wesley R, Smith KG, Liang TJ, Pucino F, Csako G. Hepatitis B immunoglobulin and Lamivudine improve hepatitis B-related outcomes after liver transplantation: meta-analysis. </w:t>
      </w:r>
      <w:r w:rsidRPr="00A05A1F">
        <w:rPr>
          <w:rFonts w:ascii="Book Antiqua" w:eastAsia="SimSun" w:hAnsi="Book Antiqua" w:cs="SimSun"/>
          <w:i/>
          <w:iCs/>
          <w:sz w:val="24"/>
          <w:szCs w:val="24"/>
          <w:lang w:val="en-US" w:eastAsia="zh-CN"/>
        </w:rPr>
        <w:t>Clin Gastroenterol Hepatol</w:t>
      </w:r>
      <w:r w:rsidRPr="00A05A1F">
        <w:rPr>
          <w:rFonts w:ascii="Book Antiqua" w:eastAsia="SimSun" w:hAnsi="Book Antiqua" w:cs="SimSun"/>
          <w:sz w:val="24"/>
          <w:szCs w:val="24"/>
          <w:lang w:val="en-US" w:eastAsia="zh-CN"/>
        </w:rPr>
        <w:t xml:space="preserve"> 2008; </w:t>
      </w:r>
      <w:r w:rsidRPr="00A05A1F">
        <w:rPr>
          <w:rFonts w:ascii="Book Antiqua" w:eastAsia="SimSun" w:hAnsi="Book Antiqua" w:cs="SimSun"/>
          <w:b/>
          <w:bCs/>
          <w:sz w:val="24"/>
          <w:szCs w:val="24"/>
          <w:lang w:val="en-US" w:eastAsia="zh-CN"/>
        </w:rPr>
        <w:t>6</w:t>
      </w:r>
      <w:r w:rsidRPr="00A05A1F">
        <w:rPr>
          <w:rFonts w:ascii="Book Antiqua" w:eastAsia="SimSun" w:hAnsi="Book Antiqua" w:cs="SimSun"/>
          <w:sz w:val="24"/>
          <w:szCs w:val="24"/>
          <w:lang w:val="en-US" w:eastAsia="zh-CN"/>
        </w:rPr>
        <w:t>: 696-700 [PMID: 18456569 DOI: 10.1016/j.cgh.2008.02.055]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18 </w:t>
      </w:r>
      <w:r w:rsidRPr="00A05A1F">
        <w:rPr>
          <w:rFonts w:ascii="Book Antiqua" w:eastAsia="SimSun" w:hAnsi="Book Antiqua" w:cs="SimSun"/>
          <w:b/>
          <w:bCs/>
          <w:sz w:val="24"/>
          <w:szCs w:val="24"/>
          <w:lang w:val="en-US" w:eastAsia="zh-CN"/>
        </w:rPr>
        <w:t>Katz LH</w:t>
      </w:r>
      <w:r w:rsidRPr="00A05A1F">
        <w:rPr>
          <w:rFonts w:ascii="Book Antiqua" w:eastAsia="SimSun" w:hAnsi="Book Antiqua" w:cs="SimSun"/>
          <w:sz w:val="24"/>
          <w:szCs w:val="24"/>
          <w:lang w:val="en-US" w:eastAsia="zh-CN"/>
        </w:rPr>
        <w:t xml:space="preserve">, Paul M, Guy DG, Tur-Kaspa R. Prevention of recurrent hepatitis B virus infection after liver transplantation: hepatitis B immunoglobulin, antiviral drugs, or both? Systematic review and meta-analysis. </w:t>
      </w:r>
      <w:r w:rsidRPr="00A05A1F">
        <w:rPr>
          <w:rFonts w:ascii="Book Antiqua" w:eastAsia="SimSun" w:hAnsi="Book Antiqua" w:cs="SimSun"/>
          <w:i/>
          <w:iCs/>
          <w:sz w:val="24"/>
          <w:szCs w:val="24"/>
          <w:lang w:val="en-US" w:eastAsia="zh-CN"/>
        </w:rPr>
        <w:t>Transpl Infect Dis</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12</w:t>
      </w:r>
      <w:r w:rsidRPr="00A05A1F">
        <w:rPr>
          <w:rFonts w:ascii="Book Antiqua" w:eastAsia="SimSun" w:hAnsi="Book Antiqua" w:cs="SimSun"/>
          <w:sz w:val="24"/>
          <w:szCs w:val="24"/>
          <w:lang w:val="en-US" w:eastAsia="zh-CN"/>
        </w:rPr>
        <w:t>: 292-308 [PMID: 20002355 DOI: 10.1111/j.1399-3062.2009.00470.x]</w:t>
      </w:r>
    </w:p>
    <w:p w:rsidR="00A05A1F" w:rsidRPr="00A05A1F" w:rsidRDefault="00A05A1F" w:rsidP="00A05A1F">
      <w:pPr>
        <w:spacing w:after="0" w:line="360" w:lineRule="auto"/>
        <w:jc w:val="both"/>
        <w:rPr>
          <w:rFonts w:ascii="Book Antiqua" w:eastAsia="SimSun" w:hAnsi="Book Antiqua" w:cs="SimSun"/>
          <w:sz w:val="24"/>
          <w:szCs w:val="24"/>
          <w:lang w:val="es-ES_tradnl" w:eastAsia="zh-CN"/>
        </w:rPr>
      </w:pPr>
      <w:r w:rsidRPr="00A05A1F">
        <w:rPr>
          <w:rFonts w:ascii="Book Antiqua" w:eastAsia="SimSun" w:hAnsi="Book Antiqua" w:cs="SimSun"/>
          <w:sz w:val="24"/>
          <w:szCs w:val="24"/>
          <w:lang w:val="es-ES_tradnl" w:eastAsia="zh-CN"/>
        </w:rPr>
        <w:t xml:space="preserve">19 </w:t>
      </w:r>
      <w:r w:rsidRPr="00A05A1F">
        <w:rPr>
          <w:rFonts w:ascii="Book Antiqua" w:eastAsia="SimSun" w:hAnsi="Book Antiqua" w:cs="SimSun"/>
          <w:b/>
          <w:bCs/>
          <w:sz w:val="24"/>
          <w:szCs w:val="24"/>
          <w:lang w:val="es-ES_tradnl" w:eastAsia="zh-CN"/>
        </w:rPr>
        <w:t>Cholongitas E</w:t>
      </w:r>
      <w:r w:rsidRPr="00A05A1F">
        <w:rPr>
          <w:rFonts w:ascii="Book Antiqua" w:eastAsia="SimSun" w:hAnsi="Book Antiqua" w:cs="SimSun"/>
          <w:sz w:val="24"/>
          <w:szCs w:val="24"/>
          <w:lang w:val="es-ES_tradnl" w:eastAsia="zh-CN"/>
        </w:rPr>
        <w:t xml:space="preserve">, Goulis J, Akriviadis E, Papatheodoridis GV. </w:t>
      </w:r>
      <w:r w:rsidRPr="00A05A1F">
        <w:rPr>
          <w:rFonts w:ascii="Book Antiqua" w:eastAsia="SimSun" w:hAnsi="Book Antiqua" w:cs="SimSun"/>
          <w:sz w:val="24"/>
          <w:szCs w:val="24"/>
          <w:lang w:val="en-US" w:eastAsia="zh-CN"/>
        </w:rPr>
        <w:t xml:space="preserve">Hepatitis B immunoglobulin and/or nucleos(t)ide analogues for prophylaxis against hepatitis b virus recurrence after liver transplantation: a systematic review. </w:t>
      </w:r>
      <w:r w:rsidRPr="00A05A1F">
        <w:rPr>
          <w:rFonts w:ascii="Book Antiqua" w:eastAsia="SimSun" w:hAnsi="Book Antiqua" w:cs="SimSun"/>
          <w:i/>
          <w:iCs/>
          <w:sz w:val="24"/>
          <w:szCs w:val="24"/>
          <w:lang w:val="es-ES_tradnl" w:eastAsia="zh-CN"/>
        </w:rPr>
        <w:t>Liver Transpl</w:t>
      </w:r>
      <w:r w:rsidRPr="00A05A1F">
        <w:rPr>
          <w:rFonts w:ascii="Book Antiqua" w:eastAsia="SimSun" w:hAnsi="Book Antiqua" w:cs="SimSun"/>
          <w:sz w:val="24"/>
          <w:szCs w:val="24"/>
          <w:lang w:val="es-ES_tradnl" w:eastAsia="zh-CN"/>
        </w:rPr>
        <w:t xml:space="preserve"> 2011; </w:t>
      </w:r>
      <w:r w:rsidRPr="00A05A1F">
        <w:rPr>
          <w:rFonts w:ascii="Book Antiqua" w:eastAsia="SimSun" w:hAnsi="Book Antiqua" w:cs="SimSun"/>
          <w:b/>
          <w:bCs/>
          <w:sz w:val="24"/>
          <w:szCs w:val="24"/>
          <w:lang w:val="es-ES_tradnl" w:eastAsia="zh-CN"/>
        </w:rPr>
        <w:t>17</w:t>
      </w:r>
      <w:r w:rsidRPr="00A05A1F">
        <w:rPr>
          <w:rFonts w:ascii="Book Antiqua" w:eastAsia="SimSun" w:hAnsi="Book Antiqua" w:cs="SimSun"/>
          <w:sz w:val="24"/>
          <w:szCs w:val="24"/>
          <w:lang w:val="es-ES_tradnl" w:eastAsia="zh-CN"/>
        </w:rPr>
        <w:t>: 1176-1190 [PMID: 21656655 DOI: 10.1002/lt22354]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s-ES_tradnl" w:eastAsia="zh-CN"/>
        </w:rPr>
        <w:t xml:space="preserve">20 </w:t>
      </w:r>
      <w:r w:rsidRPr="00A05A1F">
        <w:rPr>
          <w:rFonts w:ascii="Book Antiqua" w:eastAsia="SimSun" w:hAnsi="Book Antiqua" w:cs="SimSun"/>
          <w:b/>
          <w:bCs/>
          <w:sz w:val="24"/>
          <w:szCs w:val="24"/>
          <w:lang w:val="es-ES_tradnl" w:eastAsia="zh-CN"/>
        </w:rPr>
        <w:t>Jiménez-Pérez M</w:t>
      </w:r>
      <w:r w:rsidRPr="00A05A1F">
        <w:rPr>
          <w:rFonts w:ascii="Book Antiqua" w:eastAsia="SimSun" w:hAnsi="Book Antiqua" w:cs="SimSun"/>
          <w:sz w:val="24"/>
          <w:szCs w:val="24"/>
          <w:lang w:val="es-ES_tradnl" w:eastAsia="zh-CN"/>
        </w:rPr>
        <w:t xml:space="preserve">, Sáez-Gómez AB, Mongil Poce L, Lozano-Rey JM, de la Cruz-Lombardo J, Rodrigo-López JM. </w:t>
      </w:r>
      <w:r w:rsidRPr="00A05A1F">
        <w:rPr>
          <w:rFonts w:ascii="Book Antiqua" w:eastAsia="SimSun" w:hAnsi="Book Antiqua" w:cs="SimSun"/>
          <w:sz w:val="24"/>
          <w:szCs w:val="24"/>
          <w:lang w:val="en-US" w:eastAsia="zh-CN"/>
        </w:rPr>
        <w:t xml:space="preserve">Efficacy and safety of entecavir and/or tenofovir for prophylaxis and treatment of hepatitis B recurrence post-liver transplant. </w:t>
      </w:r>
      <w:r w:rsidRPr="00A05A1F">
        <w:rPr>
          <w:rFonts w:ascii="Book Antiqua" w:eastAsia="SimSun" w:hAnsi="Book Antiqua" w:cs="SimSun"/>
          <w:i/>
          <w:iCs/>
          <w:sz w:val="24"/>
          <w:szCs w:val="24"/>
          <w:lang w:val="en-US" w:eastAsia="zh-CN"/>
        </w:rPr>
        <w:t>Transplant Proc</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42</w:t>
      </w:r>
      <w:r w:rsidRPr="00A05A1F">
        <w:rPr>
          <w:rFonts w:ascii="Book Antiqua" w:eastAsia="SimSun" w:hAnsi="Book Antiqua" w:cs="SimSun"/>
          <w:sz w:val="24"/>
          <w:szCs w:val="24"/>
          <w:lang w:val="en-US" w:eastAsia="zh-CN"/>
        </w:rPr>
        <w:t>: 3167-3168 [PMID: 20970638 DOI: 10.1016/j.transproceed.2010.05.127]</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21 </w:t>
      </w:r>
      <w:r w:rsidRPr="00A05A1F">
        <w:rPr>
          <w:rFonts w:ascii="Book Antiqua" w:eastAsia="SimSun" w:hAnsi="Book Antiqua" w:cs="SimSun"/>
          <w:b/>
          <w:bCs/>
          <w:sz w:val="24"/>
          <w:szCs w:val="24"/>
          <w:lang w:val="en-US" w:eastAsia="zh-CN"/>
        </w:rPr>
        <w:t>Gao YJ</w:t>
      </w:r>
      <w:r w:rsidRPr="00A05A1F">
        <w:rPr>
          <w:rFonts w:ascii="Book Antiqua" w:eastAsia="SimSun" w:hAnsi="Book Antiqua" w:cs="SimSun"/>
          <w:sz w:val="24"/>
          <w:szCs w:val="24"/>
          <w:lang w:val="en-US" w:eastAsia="zh-CN"/>
        </w:rPr>
        <w:t xml:space="preserve">, Zhang M, Jin B, Meng FP, Ma XM, Liu ZW, Su HB, Zhao JM, Li HW. Clinical-pathological analysis of hepatitis B virus recurrence after liver transplantation in Chinese patients. </w:t>
      </w:r>
      <w:r w:rsidRPr="00A05A1F">
        <w:rPr>
          <w:rFonts w:ascii="Book Antiqua" w:eastAsia="SimSun" w:hAnsi="Book Antiqua" w:cs="SimSun"/>
          <w:i/>
          <w:iCs/>
          <w:sz w:val="24"/>
          <w:szCs w:val="24"/>
          <w:lang w:val="en-US" w:eastAsia="zh-CN"/>
        </w:rPr>
        <w:t>J Gastroenterol Hepatol</w:t>
      </w:r>
      <w:r w:rsidRPr="00A05A1F">
        <w:rPr>
          <w:rFonts w:ascii="Book Antiqua" w:eastAsia="SimSun" w:hAnsi="Book Antiqua" w:cs="SimSun"/>
          <w:sz w:val="24"/>
          <w:szCs w:val="24"/>
          <w:lang w:val="en-US" w:eastAsia="zh-CN"/>
        </w:rPr>
        <w:t xml:space="preserve"> 2014; </w:t>
      </w:r>
      <w:r w:rsidRPr="00A05A1F">
        <w:rPr>
          <w:rFonts w:ascii="Book Antiqua" w:eastAsia="SimSun" w:hAnsi="Book Antiqua" w:cs="SimSun"/>
          <w:b/>
          <w:bCs/>
          <w:sz w:val="24"/>
          <w:szCs w:val="24"/>
          <w:lang w:val="en-US" w:eastAsia="zh-CN"/>
        </w:rPr>
        <w:t>29</w:t>
      </w:r>
      <w:r w:rsidRPr="00A05A1F">
        <w:rPr>
          <w:rFonts w:ascii="Book Antiqua" w:eastAsia="SimSun" w:hAnsi="Book Antiqua" w:cs="SimSun"/>
          <w:sz w:val="24"/>
          <w:szCs w:val="24"/>
          <w:lang w:val="en-US" w:eastAsia="zh-CN"/>
        </w:rPr>
        <w:t>: 554-560 [PMID: 24117714 DOI: 10.1111/jgh.12404]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22 </w:t>
      </w:r>
      <w:r w:rsidRPr="00A05A1F">
        <w:rPr>
          <w:rFonts w:ascii="Book Antiqua" w:eastAsia="SimSun" w:hAnsi="Book Antiqua" w:cs="SimSun"/>
          <w:b/>
          <w:bCs/>
          <w:sz w:val="24"/>
          <w:szCs w:val="24"/>
          <w:lang w:val="en-US" w:eastAsia="zh-CN"/>
        </w:rPr>
        <w:t>Kim YK</w:t>
      </w:r>
      <w:r w:rsidRPr="00A05A1F">
        <w:rPr>
          <w:rFonts w:ascii="Book Antiqua" w:eastAsia="SimSun" w:hAnsi="Book Antiqua" w:cs="SimSun"/>
          <w:sz w:val="24"/>
          <w:szCs w:val="24"/>
          <w:lang w:val="en-US" w:eastAsia="zh-CN"/>
        </w:rPr>
        <w:t xml:space="preserve">, Kim SH, Lee SD, Park SJ. Clinical outcomes and risk factors of hepatitis B virus recurrence in patients who received prophylaxis with entecavir and hepatitis B immunoglobulin following liver transplantation. </w:t>
      </w:r>
      <w:r w:rsidRPr="00A05A1F">
        <w:rPr>
          <w:rFonts w:ascii="Book Antiqua" w:eastAsia="SimSun" w:hAnsi="Book Antiqua" w:cs="SimSun"/>
          <w:i/>
          <w:iCs/>
          <w:sz w:val="24"/>
          <w:szCs w:val="24"/>
          <w:lang w:val="en-US" w:eastAsia="zh-CN"/>
        </w:rPr>
        <w:t>Transplant Proc</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45</w:t>
      </w:r>
      <w:r w:rsidRPr="00A05A1F">
        <w:rPr>
          <w:rFonts w:ascii="Book Antiqua" w:eastAsia="SimSun" w:hAnsi="Book Antiqua" w:cs="SimSun"/>
          <w:sz w:val="24"/>
          <w:szCs w:val="24"/>
          <w:lang w:val="en-US" w:eastAsia="zh-CN"/>
        </w:rPr>
        <w:t>: 3052-3056 [PMID: 24157034 DOI: 10.1016/j.transproceed.2013.08.065]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23 </w:t>
      </w:r>
      <w:r w:rsidRPr="00A05A1F">
        <w:rPr>
          <w:rFonts w:ascii="Book Antiqua" w:eastAsia="SimSun" w:hAnsi="Book Antiqua" w:cs="SimSun"/>
          <w:b/>
          <w:bCs/>
          <w:sz w:val="24"/>
          <w:szCs w:val="24"/>
          <w:lang w:val="en-US" w:eastAsia="zh-CN"/>
        </w:rPr>
        <w:t>Lee S</w:t>
      </w:r>
      <w:r w:rsidRPr="00A05A1F">
        <w:rPr>
          <w:rFonts w:ascii="Book Antiqua" w:eastAsia="SimSun" w:hAnsi="Book Antiqua" w:cs="SimSun"/>
          <w:sz w:val="24"/>
          <w:szCs w:val="24"/>
          <w:lang w:val="en-US" w:eastAsia="zh-CN"/>
        </w:rPr>
        <w:t xml:space="preserve">, Kwon CH, Moon HH, Kim TS, Roh Y, Song S, Shin M, Kim JM, Park JB, Kim SJ, Joh JW, Lee SK. Antiviral treatment for hepatitis B virus recurrence following liver transplantation. </w:t>
      </w:r>
      <w:r w:rsidRPr="00A05A1F">
        <w:rPr>
          <w:rFonts w:ascii="Book Antiqua" w:eastAsia="SimSun" w:hAnsi="Book Antiqua" w:cs="SimSun"/>
          <w:i/>
          <w:iCs/>
          <w:sz w:val="24"/>
          <w:szCs w:val="24"/>
          <w:lang w:val="en-US" w:eastAsia="zh-CN"/>
        </w:rPr>
        <w:t>Clin Transplant</w:t>
      </w:r>
      <w:r w:rsidRPr="00A05A1F">
        <w:rPr>
          <w:rFonts w:ascii="Book Antiqua" w:eastAsia="SimSun" w:hAnsi="Book Antiqua" w:cs="SimSun"/>
          <w:sz w:val="24"/>
          <w:szCs w:val="24"/>
          <w:lang w:val="en-US" w:eastAsia="zh-CN"/>
        </w:rPr>
        <w:t xml:space="preserve"> </w:t>
      </w:r>
      <w:r w:rsidR="00D026FB">
        <w:rPr>
          <w:rFonts w:ascii="Book Antiqua" w:eastAsia="SimSun" w:hAnsi="Book Antiqua" w:cs="SimSun" w:hint="eastAsia"/>
          <w:sz w:val="24"/>
          <w:szCs w:val="24"/>
          <w:lang w:val="en-US" w:eastAsia="zh-CN"/>
        </w:rPr>
        <w:t>2013</w:t>
      </w:r>
      <w:r w:rsidRPr="00A05A1F">
        <w:rPr>
          <w:rFonts w:ascii="Book Antiqua" w:eastAsia="SimSun" w:hAnsi="Book Antiqua" w:cs="SimSun"/>
          <w:sz w:val="24"/>
          <w:szCs w:val="24"/>
          <w:lang w:val="en-US" w:eastAsia="zh-CN"/>
        </w:rPr>
        <w:t xml:space="preserve">; </w:t>
      </w:r>
      <w:r w:rsidRPr="00A05A1F">
        <w:rPr>
          <w:rFonts w:ascii="Book Antiqua" w:eastAsia="SimSun" w:hAnsi="Book Antiqua" w:cs="SimSun"/>
          <w:b/>
          <w:bCs/>
          <w:sz w:val="24"/>
          <w:szCs w:val="24"/>
          <w:lang w:val="en-US" w:eastAsia="zh-CN"/>
        </w:rPr>
        <w:t>27</w:t>
      </w:r>
      <w:r w:rsidRPr="00A05A1F">
        <w:rPr>
          <w:rFonts w:ascii="Book Antiqua" w:eastAsia="SimSun" w:hAnsi="Book Antiqua" w:cs="SimSun"/>
          <w:sz w:val="24"/>
          <w:szCs w:val="24"/>
          <w:lang w:val="en-US" w:eastAsia="zh-CN"/>
        </w:rPr>
        <w:t>: E597-E604 [PMID: 24093615 DOI: 10.1111/ctr.12212]</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lastRenderedPageBreak/>
        <w:t xml:space="preserve">24 </w:t>
      </w:r>
      <w:r w:rsidRPr="00A05A1F">
        <w:rPr>
          <w:rFonts w:ascii="Book Antiqua" w:eastAsia="SimSun" w:hAnsi="Book Antiqua" w:cs="SimSun"/>
          <w:b/>
          <w:bCs/>
          <w:sz w:val="24"/>
          <w:szCs w:val="24"/>
          <w:lang w:val="en-US" w:eastAsia="zh-CN"/>
        </w:rPr>
        <w:t>Na GH</w:t>
      </w:r>
      <w:r w:rsidRPr="00A05A1F">
        <w:rPr>
          <w:rFonts w:ascii="Book Antiqua" w:eastAsia="SimSun" w:hAnsi="Book Antiqua" w:cs="SimSun"/>
          <w:sz w:val="24"/>
          <w:szCs w:val="24"/>
          <w:lang w:val="en-US" w:eastAsia="zh-CN"/>
        </w:rPr>
        <w:t xml:space="preserve">, Kim DG, Han JH, Kim EY, Lee SH, Hong TH, You YK, Choi JY. Prevention and risk factors of hepatitis B recurrence after living donor liver transplantation. </w:t>
      </w:r>
      <w:r w:rsidRPr="00A05A1F">
        <w:rPr>
          <w:rFonts w:ascii="Book Antiqua" w:eastAsia="SimSun" w:hAnsi="Book Antiqua" w:cs="SimSun"/>
          <w:i/>
          <w:iCs/>
          <w:sz w:val="24"/>
          <w:szCs w:val="24"/>
          <w:lang w:val="en-US" w:eastAsia="zh-CN"/>
        </w:rPr>
        <w:t>J Gastroenterol Hepatol</w:t>
      </w:r>
      <w:r w:rsidRPr="00A05A1F">
        <w:rPr>
          <w:rFonts w:ascii="Book Antiqua" w:eastAsia="SimSun" w:hAnsi="Book Antiqua" w:cs="SimSun"/>
          <w:sz w:val="24"/>
          <w:szCs w:val="24"/>
          <w:lang w:val="en-US" w:eastAsia="zh-CN"/>
        </w:rPr>
        <w:t xml:space="preserve"> 2014; </w:t>
      </w:r>
      <w:r w:rsidRPr="00A05A1F">
        <w:rPr>
          <w:rFonts w:ascii="Book Antiqua" w:eastAsia="SimSun" w:hAnsi="Book Antiqua" w:cs="SimSun"/>
          <w:b/>
          <w:bCs/>
          <w:sz w:val="24"/>
          <w:szCs w:val="24"/>
          <w:lang w:val="en-US" w:eastAsia="zh-CN"/>
        </w:rPr>
        <w:t>29</w:t>
      </w:r>
      <w:r w:rsidRPr="00A05A1F">
        <w:rPr>
          <w:rFonts w:ascii="Book Antiqua" w:eastAsia="SimSun" w:hAnsi="Book Antiqua" w:cs="SimSun"/>
          <w:sz w:val="24"/>
          <w:szCs w:val="24"/>
          <w:lang w:val="en-US" w:eastAsia="zh-CN"/>
        </w:rPr>
        <w:t>: 151-156 [PMID: 24117684 DOI: 10.1111/jgh.12403]</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25 </w:t>
      </w:r>
      <w:r w:rsidRPr="00A05A1F">
        <w:rPr>
          <w:rFonts w:ascii="Book Antiqua" w:eastAsia="SimSun" w:hAnsi="Book Antiqua" w:cs="SimSun"/>
          <w:b/>
          <w:bCs/>
          <w:sz w:val="24"/>
          <w:szCs w:val="24"/>
          <w:lang w:val="en-US" w:eastAsia="zh-CN"/>
        </w:rPr>
        <w:t>Perrillo R</w:t>
      </w:r>
      <w:r w:rsidRPr="00A05A1F">
        <w:rPr>
          <w:rFonts w:ascii="Book Antiqua" w:eastAsia="SimSun" w:hAnsi="Book Antiqua" w:cs="SimSun"/>
          <w:sz w:val="24"/>
          <w:szCs w:val="24"/>
          <w:lang w:val="en-US" w:eastAsia="zh-CN"/>
        </w:rPr>
        <w:t xml:space="preserve">, Buti M, Durand F, Charlton M, Gadano A, Cantisani G, Loong CC, Brown K, Hu W, Lopez-Talavera JC, Llamoso C. Entecavir and hepatitis B immune globulin in patients undergoing liver transplantation for chronic hepatitis B.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19</w:t>
      </w:r>
      <w:r w:rsidRPr="00A05A1F">
        <w:rPr>
          <w:rFonts w:ascii="Book Antiqua" w:eastAsia="SimSun" w:hAnsi="Book Antiqua" w:cs="SimSun"/>
          <w:sz w:val="24"/>
          <w:szCs w:val="24"/>
          <w:lang w:val="en-US" w:eastAsia="zh-CN"/>
        </w:rPr>
        <w:t>: 887-895 [PMID: 23788462 DOI: 10.1002/lt.23690]</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26 </w:t>
      </w:r>
      <w:r w:rsidRPr="00A05A1F">
        <w:rPr>
          <w:rFonts w:ascii="Book Antiqua" w:eastAsia="SimSun" w:hAnsi="Book Antiqua" w:cs="SimSun"/>
          <w:b/>
          <w:bCs/>
          <w:sz w:val="24"/>
          <w:szCs w:val="24"/>
          <w:lang w:val="en-US" w:eastAsia="zh-CN"/>
        </w:rPr>
        <w:t>Ueda Y</w:t>
      </w:r>
      <w:r w:rsidRPr="00A05A1F">
        <w:rPr>
          <w:rFonts w:ascii="Book Antiqua" w:eastAsia="SimSun" w:hAnsi="Book Antiqua" w:cs="SimSun"/>
          <w:sz w:val="24"/>
          <w:szCs w:val="24"/>
          <w:lang w:val="en-US" w:eastAsia="zh-CN"/>
        </w:rPr>
        <w:t xml:space="preserve">, Marusawa H, Kaido T, Ogura Y, Ogawa K, Yoshizawa A, Hata K, Fujimoto Y, Nishijima N, Chiba T, Uemoto S. Efficacy and safety of prophylaxis with entecavir and hepatitis B immunoglobulin in preventing hepatitis B recurrence after living-donor liver transplantation. </w:t>
      </w:r>
      <w:r w:rsidRPr="00A05A1F">
        <w:rPr>
          <w:rFonts w:ascii="Book Antiqua" w:eastAsia="SimSun" w:hAnsi="Book Antiqua" w:cs="SimSun"/>
          <w:i/>
          <w:iCs/>
          <w:sz w:val="24"/>
          <w:szCs w:val="24"/>
          <w:lang w:val="en-US" w:eastAsia="zh-CN"/>
        </w:rPr>
        <w:t>Hepatol Res</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43</w:t>
      </w:r>
      <w:r w:rsidRPr="00A05A1F">
        <w:rPr>
          <w:rFonts w:ascii="Book Antiqua" w:eastAsia="SimSun" w:hAnsi="Book Antiqua" w:cs="SimSun"/>
          <w:sz w:val="24"/>
          <w:szCs w:val="24"/>
          <w:lang w:val="en-US" w:eastAsia="zh-CN"/>
        </w:rPr>
        <w:t>: 67-71 [PMID: 22548744 DOI: 10.1111/j.1872-034X.2012.01020.x]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27 </w:t>
      </w:r>
      <w:r w:rsidRPr="00A05A1F">
        <w:rPr>
          <w:rFonts w:ascii="Book Antiqua" w:eastAsia="SimSun" w:hAnsi="Book Antiqua" w:cs="SimSun"/>
          <w:b/>
          <w:bCs/>
          <w:sz w:val="24"/>
          <w:szCs w:val="24"/>
          <w:lang w:val="en-US" w:eastAsia="zh-CN"/>
        </w:rPr>
        <w:t>Cholongitas E</w:t>
      </w:r>
      <w:r w:rsidRPr="00A05A1F">
        <w:rPr>
          <w:rFonts w:ascii="Book Antiqua" w:eastAsia="SimSun" w:hAnsi="Book Antiqua" w:cs="SimSun"/>
          <w:sz w:val="24"/>
          <w:szCs w:val="24"/>
          <w:lang w:val="en-US" w:eastAsia="zh-CN"/>
        </w:rPr>
        <w:t xml:space="preserve">, Papatheodoridis GV. High genetic barrier nucleos(t)ide analogue(s) for prophylaxis from hepatitis B virus recurrence after liver transplantation: a systematic review. </w:t>
      </w:r>
      <w:r w:rsidRPr="00A05A1F">
        <w:rPr>
          <w:rFonts w:ascii="Book Antiqua" w:eastAsia="SimSun" w:hAnsi="Book Antiqua" w:cs="SimSun"/>
          <w:i/>
          <w:iCs/>
          <w:sz w:val="24"/>
          <w:szCs w:val="24"/>
          <w:lang w:val="en-US" w:eastAsia="zh-CN"/>
        </w:rPr>
        <w:t>Am J Transplant</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13</w:t>
      </w:r>
      <w:r w:rsidRPr="00A05A1F">
        <w:rPr>
          <w:rFonts w:ascii="Book Antiqua" w:eastAsia="SimSun" w:hAnsi="Book Antiqua" w:cs="SimSun"/>
          <w:sz w:val="24"/>
          <w:szCs w:val="24"/>
          <w:lang w:val="en-US" w:eastAsia="zh-CN"/>
        </w:rPr>
        <w:t>: 353-362 [PMID: 23137006 DOI: 10.1111/j.16000-6143.2012.04315.x]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28 </w:t>
      </w:r>
      <w:r w:rsidRPr="00A05A1F">
        <w:rPr>
          <w:rFonts w:ascii="Book Antiqua" w:eastAsia="SimSun" w:hAnsi="Book Antiqua" w:cs="SimSun"/>
          <w:b/>
          <w:bCs/>
          <w:sz w:val="24"/>
          <w:szCs w:val="24"/>
          <w:lang w:val="en-US" w:eastAsia="zh-CN"/>
        </w:rPr>
        <w:t>Angus PW</w:t>
      </w:r>
      <w:r w:rsidRPr="00A05A1F">
        <w:rPr>
          <w:rFonts w:ascii="Book Antiqua" w:eastAsia="SimSun" w:hAnsi="Book Antiqua" w:cs="SimSun"/>
          <w:sz w:val="24"/>
          <w:szCs w:val="24"/>
          <w:lang w:val="en-US" w:eastAsia="zh-CN"/>
        </w:rPr>
        <w:t xml:space="preserve">, McCaughan GW, Gane EJ, Crawford DH, Harley H. Combination low-dose hepatitis B immune globulin and lamivudine therapy provides effective prophylaxis against posttransplantation hepatitis B.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2000; </w:t>
      </w:r>
      <w:r w:rsidRPr="00A05A1F">
        <w:rPr>
          <w:rFonts w:ascii="Book Antiqua" w:eastAsia="SimSun" w:hAnsi="Book Antiqua" w:cs="SimSun"/>
          <w:b/>
          <w:bCs/>
          <w:sz w:val="24"/>
          <w:szCs w:val="24"/>
          <w:lang w:val="en-US" w:eastAsia="zh-CN"/>
        </w:rPr>
        <w:t>6</w:t>
      </w:r>
      <w:r w:rsidRPr="00A05A1F">
        <w:rPr>
          <w:rFonts w:ascii="Book Antiqua" w:eastAsia="SimSun" w:hAnsi="Book Antiqua" w:cs="SimSun"/>
          <w:sz w:val="24"/>
          <w:szCs w:val="24"/>
          <w:lang w:val="en-US" w:eastAsia="zh-CN"/>
        </w:rPr>
        <w:t>: 429-433 [PMID: 10915163 DOI: 10.1053/jlts.2000.8310]</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29 </w:t>
      </w:r>
      <w:r w:rsidRPr="00A05A1F">
        <w:rPr>
          <w:rFonts w:ascii="Book Antiqua" w:eastAsia="SimSun" w:hAnsi="Book Antiqua" w:cs="SimSun"/>
          <w:b/>
          <w:bCs/>
          <w:sz w:val="24"/>
          <w:szCs w:val="24"/>
          <w:lang w:val="en-US" w:eastAsia="zh-CN"/>
        </w:rPr>
        <w:t>Gane EJ</w:t>
      </w:r>
      <w:r w:rsidRPr="00A05A1F">
        <w:rPr>
          <w:rFonts w:ascii="Book Antiqua" w:eastAsia="SimSun" w:hAnsi="Book Antiqua" w:cs="SimSun"/>
          <w:sz w:val="24"/>
          <w:szCs w:val="24"/>
          <w:lang w:val="en-US" w:eastAsia="zh-CN"/>
        </w:rPr>
        <w:t xml:space="preserve">, Angus PW, Strasser S, Crawford DH, Ring J, Jeffrey GP, McCaughan GW. Lamivudine plus low-dose hepatitis B immunoglobulin to prevent recurrent hepatitis B following liver transplantation. </w:t>
      </w:r>
      <w:r w:rsidRPr="00A05A1F">
        <w:rPr>
          <w:rFonts w:ascii="Book Antiqua" w:eastAsia="SimSun" w:hAnsi="Book Antiqua" w:cs="SimSun"/>
          <w:i/>
          <w:iCs/>
          <w:sz w:val="24"/>
          <w:szCs w:val="24"/>
          <w:lang w:val="en-US" w:eastAsia="zh-CN"/>
        </w:rPr>
        <w:t>Gastroenterology</w:t>
      </w:r>
      <w:r w:rsidRPr="00A05A1F">
        <w:rPr>
          <w:rFonts w:ascii="Book Antiqua" w:eastAsia="SimSun" w:hAnsi="Book Antiqua" w:cs="SimSun"/>
          <w:sz w:val="24"/>
          <w:szCs w:val="24"/>
          <w:lang w:val="en-US" w:eastAsia="zh-CN"/>
        </w:rPr>
        <w:t xml:space="preserve"> 2007; </w:t>
      </w:r>
      <w:r w:rsidRPr="00A05A1F">
        <w:rPr>
          <w:rFonts w:ascii="Book Antiqua" w:eastAsia="SimSun" w:hAnsi="Book Antiqua" w:cs="SimSun"/>
          <w:b/>
          <w:bCs/>
          <w:sz w:val="24"/>
          <w:szCs w:val="24"/>
          <w:lang w:val="en-US" w:eastAsia="zh-CN"/>
        </w:rPr>
        <w:t>132</w:t>
      </w:r>
      <w:r w:rsidRPr="00A05A1F">
        <w:rPr>
          <w:rFonts w:ascii="Book Antiqua" w:eastAsia="SimSun" w:hAnsi="Book Antiqua" w:cs="SimSun"/>
          <w:sz w:val="24"/>
          <w:szCs w:val="24"/>
          <w:lang w:val="en-US" w:eastAsia="zh-CN"/>
        </w:rPr>
        <w:t>: 931-937 [PMID: 17383422 DOI: 10.1053/j.gastro.2007.01.005]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30 </w:t>
      </w:r>
      <w:r w:rsidRPr="00A05A1F">
        <w:rPr>
          <w:rFonts w:ascii="Book Antiqua" w:eastAsia="SimSun" w:hAnsi="Book Antiqua" w:cs="SimSun"/>
          <w:b/>
          <w:bCs/>
          <w:sz w:val="24"/>
          <w:szCs w:val="24"/>
          <w:lang w:val="en-US" w:eastAsia="zh-CN"/>
        </w:rPr>
        <w:t>Singham J</w:t>
      </w:r>
      <w:r w:rsidRPr="00A05A1F">
        <w:rPr>
          <w:rFonts w:ascii="Book Antiqua" w:eastAsia="SimSun" w:hAnsi="Book Antiqua" w:cs="SimSun"/>
          <w:sz w:val="24"/>
          <w:szCs w:val="24"/>
          <w:lang w:val="en-US" w:eastAsia="zh-CN"/>
        </w:rPr>
        <w:t xml:space="preserve">, Greanya ED, Lau K, Erb SR, Partovi N, Yoshida EM. Efficacy of maintenance subcutaneous hepatitis B immune globulin (HBIG) post-transplant for prophylaxis against hepatitis B recurrence. </w:t>
      </w:r>
      <w:r w:rsidRPr="00A05A1F">
        <w:rPr>
          <w:rFonts w:ascii="Book Antiqua" w:eastAsia="SimSun" w:hAnsi="Book Antiqua" w:cs="SimSun"/>
          <w:i/>
          <w:iCs/>
          <w:sz w:val="24"/>
          <w:szCs w:val="24"/>
          <w:lang w:val="en-US" w:eastAsia="zh-CN"/>
        </w:rPr>
        <w:t>Ann Hepatol</w:t>
      </w:r>
      <w:r w:rsidRPr="00A05A1F">
        <w:rPr>
          <w:rFonts w:ascii="Book Antiqua" w:eastAsia="SimSun" w:hAnsi="Book Antiqua" w:cs="SimSun"/>
          <w:sz w:val="24"/>
          <w:szCs w:val="24"/>
          <w:lang w:val="en-US" w:eastAsia="zh-CN"/>
        </w:rPr>
        <w:t xml:space="preserve"> </w:t>
      </w:r>
      <w:r w:rsidR="00D026FB">
        <w:rPr>
          <w:rFonts w:ascii="Book Antiqua" w:eastAsia="SimSun" w:hAnsi="Book Antiqua" w:cs="SimSun" w:hint="eastAsia"/>
          <w:sz w:val="24"/>
          <w:szCs w:val="24"/>
          <w:lang w:val="en-US" w:eastAsia="zh-CN"/>
        </w:rPr>
        <w:t>2010</w:t>
      </w:r>
      <w:r w:rsidRPr="00A05A1F">
        <w:rPr>
          <w:rFonts w:ascii="Book Antiqua" w:eastAsia="SimSun" w:hAnsi="Book Antiqua" w:cs="SimSun"/>
          <w:sz w:val="24"/>
          <w:szCs w:val="24"/>
          <w:lang w:val="en-US" w:eastAsia="zh-CN"/>
        </w:rPr>
        <w:t xml:space="preserve">; </w:t>
      </w:r>
      <w:r w:rsidRPr="00A05A1F">
        <w:rPr>
          <w:rFonts w:ascii="Book Antiqua" w:eastAsia="SimSun" w:hAnsi="Book Antiqua" w:cs="SimSun"/>
          <w:b/>
          <w:bCs/>
          <w:sz w:val="24"/>
          <w:szCs w:val="24"/>
          <w:lang w:val="en-US" w:eastAsia="zh-CN"/>
        </w:rPr>
        <w:t>9</w:t>
      </w:r>
      <w:r w:rsidRPr="00A05A1F">
        <w:rPr>
          <w:rFonts w:ascii="Book Antiqua" w:eastAsia="SimSun" w:hAnsi="Book Antiqua" w:cs="SimSun"/>
          <w:sz w:val="24"/>
          <w:szCs w:val="24"/>
          <w:lang w:val="en-US" w:eastAsia="zh-CN"/>
        </w:rPr>
        <w:t>: 166-171 [PMID: 20526010]</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lastRenderedPageBreak/>
        <w:t xml:space="preserve">31 </w:t>
      </w:r>
      <w:r w:rsidRPr="00A05A1F">
        <w:rPr>
          <w:rFonts w:ascii="Book Antiqua" w:eastAsia="SimSun" w:hAnsi="Book Antiqua" w:cs="SimSun"/>
          <w:b/>
          <w:bCs/>
          <w:sz w:val="24"/>
          <w:szCs w:val="24"/>
          <w:lang w:val="en-US" w:eastAsia="zh-CN"/>
        </w:rPr>
        <w:t>Yahyazadeh A</w:t>
      </w:r>
      <w:r w:rsidRPr="00A05A1F">
        <w:rPr>
          <w:rFonts w:ascii="Book Antiqua" w:eastAsia="SimSun" w:hAnsi="Book Antiqua" w:cs="SimSun"/>
          <w:sz w:val="24"/>
          <w:szCs w:val="24"/>
          <w:lang w:val="en-US" w:eastAsia="zh-CN"/>
        </w:rPr>
        <w:t xml:space="preserve">, Beckebaum S, Cicinnati V, Klein C, Paul A, Pascher A, Neuhaus R. Efficacy and safety of subcutaneous human HBV-immunoglobulin (Zutectra) in liver transplantation: an open, prospective, single-arm phase III study. </w:t>
      </w:r>
      <w:r w:rsidRPr="00A05A1F">
        <w:rPr>
          <w:rFonts w:ascii="Book Antiqua" w:eastAsia="SimSun" w:hAnsi="Book Antiqua" w:cs="SimSun"/>
          <w:i/>
          <w:iCs/>
          <w:sz w:val="24"/>
          <w:szCs w:val="24"/>
          <w:lang w:val="en-US" w:eastAsia="zh-CN"/>
        </w:rPr>
        <w:t>Transpl Int</w:t>
      </w:r>
      <w:r w:rsidRPr="00A05A1F">
        <w:rPr>
          <w:rFonts w:ascii="Book Antiqua" w:eastAsia="SimSun" w:hAnsi="Book Antiqua" w:cs="SimSun"/>
          <w:sz w:val="24"/>
          <w:szCs w:val="24"/>
          <w:lang w:val="en-US" w:eastAsia="zh-CN"/>
        </w:rPr>
        <w:t xml:space="preserve"> 2011; </w:t>
      </w:r>
      <w:r w:rsidRPr="00A05A1F">
        <w:rPr>
          <w:rFonts w:ascii="Book Antiqua" w:eastAsia="SimSun" w:hAnsi="Book Antiqua" w:cs="SimSun"/>
          <w:b/>
          <w:bCs/>
          <w:sz w:val="24"/>
          <w:szCs w:val="24"/>
          <w:lang w:val="en-US" w:eastAsia="zh-CN"/>
        </w:rPr>
        <w:t>24</w:t>
      </w:r>
      <w:r w:rsidRPr="00A05A1F">
        <w:rPr>
          <w:rFonts w:ascii="Book Antiqua" w:eastAsia="SimSun" w:hAnsi="Book Antiqua" w:cs="SimSun"/>
          <w:sz w:val="24"/>
          <w:szCs w:val="24"/>
          <w:lang w:val="en-US" w:eastAsia="zh-CN"/>
        </w:rPr>
        <w:t>: 441-450 [PMID: 21294780 DOI: 10.1111/j.1432-2277.2011.01222.x]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32 </w:t>
      </w:r>
      <w:r w:rsidRPr="00A05A1F">
        <w:rPr>
          <w:rFonts w:ascii="Book Antiqua" w:eastAsia="SimSun" w:hAnsi="Book Antiqua" w:cs="SimSun"/>
          <w:b/>
          <w:bCs/>
          <w:sz w:val="24"/>
          <w:szCs w:val="24"/>
          <w:lang w:val="en-US" w:eastAsia="zh-CN"/>
        </w:rPr>
        <w:t>Zheng S</w:t>
      </w:r>
      <w:r w:rsidRPr="00A05A1F">
        <w:rPr>
          <w:rFonts w:ascii="Book Antiqua" w:eastAsia="SimSun" w:hAnsi="Book Antiqua" w:cs="SimSun"/>
          <w:sz w:val="24"/>
          <w:szCs w:val="24"/>
          <w:lang w:val="en-US" w:eastAsia="zh-CN"/>
        </w:rPr>
        <w:t xml:space="preserve">, Chen Y, Liang T, Lu A, Wang W, Shen Y, Zhang M. Prevention of hepatitis B recurrence after liver transplantation using lamivudine or lamivudine combined with hepatitis B Immunoglobulin prophylaxis.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2006; </w:t>
      </w:r>
      <w:r w:rsidRPr="00A05A1F">
        <w:rPr>
          <w:rFonts w:ascii="Book Antiqua" w:eastAsia="SimSun" w:hAnsi="Book Antiqua" w:cs="SimSun"/>
          <w:b/>
          <w:bCs/>
          <w:sz w:val="24"/>
          <w:szCs w:val="24"/>
          <w:lang w:val="en-US" w:eastAsia="zh-CN"/>
        </w:rPr>
        <w:t>12</w:t>
      </w:r>
      <w:r w:rsidRPr="00A05A1F">
        <w:rPr>
          <w:rFonts w:ascii="Book Antiqua" w:eastAsia="SimSun" w:hAnsi="Book Antiqua" w:cs="SimSun"/>
          <w:sz w:val="24"/>
          <w:szCs w:val="24"/>
          <w:lang w:val="en-US" w:eastAsia="zh-CN"/>
        </w:rPr>
        <w:t>: 253-258 [PMID: 16447195 DOI: 10.1002/lt20701]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33 </w:t>
      </w:r>
      <w:r w:rsidRPr="00A05A1F">
        <w:rPr>
          <w:rFonts w:ascii="Book Antiqua" w:eastAsia="SimSun" w:hAnsi="Book Antiqua" w:cs="SimSun"/>
          <w:b/>
          <w:bCs/>
          <w:sz w:val="24"/>
          <w:szCs w:val="24"/>
          <w:lang w:val="en-US" w:eastAsia="zh-CN"/>
        </w:rPr>
        <w:t>Jiang L</w:t>
      </w:r>
      <w:r w:rsidRPr="00A05A1F">
        <w:rPr>
          <w:rFonts w:ascii="Book Antiqua" w:eastAsia="SimSun" w:hAnsi="Book Antiqua" w:cs="SimSun"/>
          <w:sz w:val="24"/>
          <w:szCs w:val="24"/>
          <w:lang w:val="en-US" w:eastAsia="zh-CN"/>
        </w:rPr>
        <w:t xml:space="preserve">, Yan L, Li B, Wen T, Zhao J, Jiang L, Cheng N, Wei Y, Yang J, Xu M, Wang W. Prophylaxis against hepatitis B recurrence posttransplantation using lamivudine and individualized low-dose hepatitis B immunoglobulin. </w:t>
      </w:r>
      <w:r w:rsidRPr="00A05A1F">
        <w:rPr>
          <w:rFonts w:ascii="Book Antiqua" w:eastAsia="SimSun" w:hAnsi="Book Antiqua" w:cs="SimSun"/>
          <w:i/>
          <w:iCs/>
          <w:sz w:val="24"/>
          <w:szCs w:val="24"/>
          <w:lang w:val="en-US" w:eastAsia="zh-CN"/>
        </w:rPr>
        <w:t>Am J Transplant</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10</w:t>
      </w:r>
      <w:r w:rsidRPr="00A05A1F">
        <w:rPr>
          <w:rFonts w:ascii="Book Antiqua" w:eastAsia="SimSun" w:hAnsi="Book Antiqua" w:cs="SimSun"/>
          <w:sz w:val="24"/>
          <w:szCs w:val="24"/>
          <w:lang w:val="en-US" w:eastAsia="zh-CN"/>
        </w:rPr>
        <w:t>: 1861-1869 [PMID: 20659092 DOI: 10.1111/j.1600-6143.2010.03208.x]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34 </w:t>
      </w:r>
      <w:r w:rsidRPr="00A05A1F">
        <w:rPr>
          <w:rFonts w:ascii="Book Antiqua" w:eastAsia="SimSun" w:hAnsi="Book Antiqua" w:cs="SimSun"/>
          <w:b/>
          <w:bCs/>
          <w:sz w:val="24"/>
          <w:szCs w:val="24"/>
          <w:lang w:val="en-US" w:eastAsia="zh-CN"/>
        </w:rPr>
        <w:t>Cholongitas E</w:t>
      </w:r>
      <w:r w:rsidRPr="00A05A1F">
        <w:rPr>
          <w:rFonts w:ascii="Book Antiqua" w:eastAsia="SimSun" w:hAnsi="Book Antiqua" w:cs="SimSun"/>
          <w:sz w:val="24"/>
          <w:szCs w:val="24"/>
          <w:lang w:val="en-US" w:eastAsia="zh-CN"/>
        </w:rPr>
        <w:t xml:space="preserve">, Vasiliadis T, Antoniadis N, Goulis I, Papanikolaou V, Akriviadis E. Hepatitis B prophylaxis post liver transplantation with newer nucleos(t)ide analogues after hepatitis B immunoglobulin discontinuation. </w:t>
      </w:r>
      <w:r w:rsidRPr="00A05A1F">
        <w:rPr>
          <w:rFonts w:ascii="Book Antiqua" w:eastAsia="SimSun" w:hAnsi="Book Antiqua" w:cs="SimSun"/>
          <w:i/>
          <w:iCs/>
          <w:sz w:val="24"/>
          <w:szCs w:val="24"/>
          <w:lang w:val="en-US" w:eastAsia="zh-CN"/>
        </w:rPr>
        <w:t>Transpl Infect Dis</w:t>
      </w:r>
      <w:r w:rsidRPr="00A05A1F">
        <w:rPr>
          <w:rFonts w:ascii="Book Antiqua" w:eastAsia="SimSun" w:hAnsi="Book Antiqua" w:cs="SimSun"/>
          <w:sz w:val="24"/>
          <w:szCs w:val="24"/>
          <w:lang w:val="en-US" w:eastAsia="zh-CN"/>
        </w:rPr>
        <w:t xml:space="preserve"> 2012; </w:t>
      </w:r>
      <w:r w:rsidRPr="00A05A1F">
        <w:rPr>
          <w:rFonts w:ascii="Book Antiqua" w:eastAsia="SimSun" w:hAnsi="Book Antiqua" w:cs="SimSun"/>
          <w:b/>
          <w:bCs/>
          <w:sz w:val="24"/>
          <w:szCs w:val="24"/>
          <w:lang w:val="en-US" w:eastAsia="zh-CN"/>
        </w:rPr>
        <w:t>14</w:t>
      </w:r>
      <w:r w:rsidRPr="00A05A1F">
        <w:rPr>
          <w:rFonts w:ascii="Book Antiqua" w:eastAsia="SimSun" w:hAnsi="Book Antiqua" w:cs="SimSun"/>
          <w:sz w:val="24"/>
          <w:szCs w:val="24"/>
          <w:lang w:val="en-US" w:eastAsia="zh-CN"/>
        </w:rPr>
        <w:t>: 479-487 [PMID: 22624695 DOI: 10.1111/j.1399-3062.2012.00741.x]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35 </w:t>
      </w:r>
      <w:r w:rsidRPr="00A05A1F">
        <w:rPr>
          <w:rFonts w:ascii="Book Antiqua" w:eastAsia="SimSun" w:hAnsi="Book Antiqua" w:cs="SimSun"/>
          <w:b/>
          <w:bCs/>
          <w:sz w:val="24"/>
          <w:szCs w:val="24"/>
          <w:lang w:val="en-US" w:eastAsia="zh-CN"/>
        </w:rPr>
        <w:t>Park SJ</w:t>
      </w:r>
      <w:r w:rsidRPr="00A05A1F">
        <w:rPr>
          <w:rFonts w:ascii="Book Antiqua" w:eastAsia="SimSun" w:hAnsi="Book Antiqua" w:cs="SimSun"/>
          <w:sz w:val="24"/>
          <w:szCs w:val="24"/>
          <w:lang w:val="en-US" w:eastAsia="zh-CN"/>
        </w:rPr>
        <w:t xml:space="preserve">, Paik SW, Choi MS, Lee JH, Koh KC, Kim SJ, Joh JW, Lee SK. Is lamivudine with 1-week HBlg as effective as long-term high-dose HBlg in HBV prophylaxis after liver transplantation? </w:t>
      </w:r>
      <w:r w:rsidRPr="00A05A1F">
        <w:rPr>
          <w:rFonts w:ascii="Book Antiqua" w:eastAsia="SimSun" w:hAnsi="Book Antiqua" w:cs="SimSun"/>
          <w:i/>
          <w:iCs/>
          <w:sz w:val="24"/>
          <w:szCs w:val="24"/>
          <w:lang w:val="en-US" w:eastAsia="zh-CN"/>
        </w:rPr>
        <w:t>Transplant Proc</w:t>
      </w:r>
      <w:r w:rsidRPr="00A05A1F">
        <w:rPr>
          <w:rFonts w:ascii="Book Antiqua" w:eastAsia="SimSun" w:hAnsi="Book Antiqua" w:cs="SimSun"/>
          <w:sz w:val="24"/>
          <w:szCs w:val="24"/>
          <w:lang w:val="en-US" w:eastAsia="zh-CN"/>
        </w:rPr>
        <w:t xml:space="preserve"> 2002; </w:t>
      </w:r>
      <w:r w:rsidRPr="00A05A1F">
        <w:rPr>
          <w:rFonts w:ascii="Book Antiqua" w:eastAsia="SimSun" w:hAnsi="Book Antiqua" w:cs="SimSun"/>
          <w:b/>
          <w:bCs/>
          <w:sz w:val="24"/>
          <w:szCs w:val="24"/>
          <w:lang w:val="en-US" w:eastAsia="zh-CN"/>
        </w:rPr>
        <w:t>34</w:t>
      </w:r>
      <w:r w:rsidRPr="00A05A1F">
        <w:rPr>
          <w:rFonts w:ascii="Book Antiqua" w:eastAsia="SimSun" w:hAnsi="Book Antiqua" w:cs="SimSun"/>
          <w:sz w:val="24"/>
          <w:szCs w:val="24"/>
          <w:lang w:val="en-US" w:eastAsia="zh-CN"/>
        </w:rPr>
        <w:t>: 1252-1254 [PMID: 12072331]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36 </w:t>
      </w:r>
      <w:r w:rsidRPr="00A05A1F">
        <w:rPr>
          <w:rFonts w:ascii="Book Antiqua" w:eastAsia="SimSun" w:hAnsi="Book Antiqua" w:cs="SimSun"/>
          <w:b/>
          <w:bCs/>
          <w:sz w:val="24"/>
          <w:szCs w:val="24"/>
          <w:lang w:val="en-US" w:eastAsia="zh-CN"/>
        </w:rPr>
        <w:t>Yi NJ</w:t>
      </w:r>
      <w:r w:rsidRPr="00A05A1F">
        <w:rPr>
          <w:rFonts w:ascii="Book Antiqua" w:eastAsia="SimSun" w:hAnsi="Book Antiqua" w:cs="SimSun"/>
          <w:sz w:val="24"/>
          <w:szCs w:val="24"/>
          <w:lang w:val="en-US" w:eastAsia="zh-CN"/>
        </w:rPr>
        <w:t xml:space="preserve">, Lee KW, Kong SY, Park KU, Lee KB, Hong G, Han SS, Park SJ, Suh KS. Outcome of various treatments for posttransplant hepatitis B virus recurrence. </w:t>
      </w:r>
      <w:r w:rsidRPr="00A05A1F">
        <w:rPr>
          <w:rFonts w:ascii="Book Antiqua" w:eastAsia="SimSun" w:hAnsi="Book Antiqua" w:cs="SimSun"/>
          <w:i/>
          <w:iCs/>
          <w:sz w:val="24"/>
          <w:szCs w:val="24"/>
          <w:lang w:val="en-US" w:eastAsia="zh-CN"/>
        </w:rPr>
        <w:t>World J Surg</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37</w:t>
      </w:r>
      <w:r w:rsidRPr="00A05A1F">
        <w:rPr>
          <w:rFonts w:ascii="Book Antiqua" w:eastAsia="SimSun" w:hAnsi="Book Antiqua" w:cs="SimSun"/>
          <w:sz w:val="24"/>
          <w:szCs w:val="24"/>
          <w:lang w:val="en-US" w:eastAsia="zh-CN"/>
        </w:rPr>
        <w:t>: 812-819 [PMID: 23344522 DOI: 10.1007/s00268-013-1914-z]</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37 </w:t>
      </w:r>
      <w:r w:rsidRPr="00A05A1F">
        <w:rPr>
          <w:rFonts w:ascii="Book Antiqua" w:eastAsia="SimSun" w:hAnsi="Book Antiqua" w:cs="SimSun"/>
          <w:b/>
          <w:bCs/>
          <w:sz w:val="24"/>
          <w:szCs w:val="24"/>
          <w:lang w:val="en-US" w:eastAsia="zh-CN"/>
        </w:rPr>
        <w:t>Wesdorp DJ</w:t>
      </w:r>
      <w:r w:rsidRPr="00A05A1F">
        <w:rPr>
          <w:rFonts w:ascii="Book Antiqua" w:eastAsia="SimSun" w:hAnsi="Book Antiqua" w:cs="SimSun"/>
          <w:sz w:val="24"/>
          <w:szCs w:val="24"/>
          <w:lang w:val="en-US" w:eastAsia="zh-CN"/>
        </w:rPr>
        <w:t xml:space="preserve">, Knoester M, Braat AE, Coenraad MJ, Vossen AC, Claas EC, van Hoek B. Nucleoside plus nucleotide analogs and cessation of hepatitis B immunoglobulin after liver transplantation in chronic hepatitis B is safe and effective. </w:t>
      </w:r>
      <w:r w:rsidRPr="00A05A1F">
        <w:rPr>
          <w:rFonts w:ascii="Book Antiqua" w:eastAsia="SimSun" w:hAnsi="Book Antiqua" w:cs="SimSun"/>
          <w:i/>
          <w:iCs/>
          <w:sz w:val="24"/>
          <w:szCs w:val="24"/>
          <w:lang w:val="en-US" w:eastAsia="zh-CN"/>
        </w:rPr>
        <w:t>J Clin Virol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58</w:t>
      </w:r>
      <w:r w:rsidRPr="00A05A1F">
        <w:rPr>
          <w:rFonts w:ascii="Book Antiqua" w:eastAsia="SimSun" w:hAnsi="Book Antiqua" w:cs="SimSun"/>
          <w:sz w:val="24"/>
          <w:szCs w:val="24"/>
          <w:lang w:val="en-US" w:eastAsia="zh-CN"/>
        </w:rPr>
        <w:t>: 67-73 [PMID: 23880162 DOI: 10.1016/j.jcv.2013.06.035]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lastRenderedPageBreak/>
        <w:t xml:space="preserve">38 </w:t>
      </w:r>
      <w:r w:rsidRPr="00A05A1F">
        <w:rPr>
          <w:rFonts w:ascii="Book Antiqua" w:eastAsia="SimSun" w:hAnsi="Book Antiqua" w:cs="SimSun"/>
          <w:b/>
          <w:bCs/>
          <w:sz w:val="24"/>
          <w:szCs w:val="24"/>
          <w:lang w:val="en-US" w:eastAsia="zh-CN"/>
        </w:rPr>
        <w:t>Nath DS</w:t>
      </w:r>
      <w:r w:rsidRPr="00A05A1F">
        <w:rPr>
          <w:rFonts w:ascii="Book Antiqua" w:eastAsia="SimSun" w:hAnsi="Book Antiqua" w:cs="SimSun"/>
          <w:sz w:val="24"/>
          <w:szCs w:val="24"/>
          <w:lang w:val="en-US" w:eastAsia="zh-CN"/>
        </w:rPr>
        <w:t xml:space="preserve">, Kalis A, Nelson S, Payne WD, Lake JR, Humar A. Hepatitis B prophylaxis post-liver transplant without maintenance hepatitis B immunoglobulin therapy. </w:t>
      </w:r>
      <w:r w:rsidRPr="00A05A1F">
        <w:rPr>
          <w:rFonts w:ascii="Book Antiqua" w:eastAsia="SimSun" w:hAnsi="Book Antiqua" w:cs="SimSun"/>
          <w:i/>
          <w:iCs/>
          <w:sz w:val="24"/>
          <w:szCs w:val="24"/>
          <w:lang w:val="en-US" w:eastAsia="zh-CN"/>
        </w:rPr>
        <w:t>Clin Transplant</w:t>
      </w:r>
      <w:r w:rsidRPr="00A05A1F">
        <w:rPr>
          <w:rFonts w:ascii="Book Antiqua" w:eastAsia="SimSun" w:hAnsi="Book Antiqua" w:cs="SimSun"/>
          <w:sz w:val="24"/>
          <w:szCs w:val="24"/>
          <w:lang w:val="en-US" w:eastAsia="zh-CN"/>
        </w:rPr>
        <w:t xml:space="preserve"> </w:t>
      </w:r>
      <w:r w:rsidR="00D026FB">
        <w:rPr>
          <w:rFonts w:ascii="Book Antiqua" w:eastAsia="SimSun" w:hAnsi="Book Antiqua" w:cs="SimSun" w:hint="eastAsia"/>
          <w:sz w:val="24"/>
          <w:szCs w:val="24"/>
          <w:lang w:val="en-US" w:eastAsia="zh-CN"/>
        </w:rPr>
        <w:t>2006</w:t>
      </w:r>
      <w:r w:rsidRPr="00A05A1F">
        <w:rPr>
          <w:rFonts w:ascii="Book Antiqua" w:eastAsia="SimSun" w:hAnsi="Book Antiqua" w:cs="SimSun"/>
          <w:sz w:val="24"/>
          <w:szCs w:val="24"/>
          <w:lang w:val="en-US" w:eastAsia="zh-CN"/>
        </w:rPr>
        <w:t xml:space="preserve">; </w:t>
      </w:r>
      <w:r w:rsidRPr="00A05A1F">
        <w:rPr>
          <w:rFonts w:ascii="Book Antiqua" w:eastAsia="SimSun" w:hAnsi="Book Antiqua" w:cs="SimSun"/>
          <w:b/>
          <w:bCs/>
          <w:sz w:val="24"/>
          <w:szCs w:val="24"/>
          <w:lang w:val="en-US" w:eastAsia="zh-CN"/>
        </w:rPr>
        <w:t>20</w:t>
      </w:r>
      <w:r w:rsidRPr="00A05A1F">
        <w:rPr>
          <w:rFonts w:ascii="Book Antiqua" w:eastAsia="SimSun" w:hAnsi="Book Antiqua" w:cs="SimSun"/>
          <w:sz w:val="24"/>
          <w:szCs w:val="24"/>
          <w:lang w:val="en-US" w:eastAsia="zh-CN"/>
        </w:rPr>
        <w:t>: 206-210 [PMID: 16640528 DOI: 10.1111/j.1399-0012.2005.00467.x]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39 </w:t>
      </w:r>
      <w:r w:rsidRPr="00A05A1F">
        <w:rPr>
          <w:rFonts w:ascii="Book Antiqua" w:eastAsia="SimSun" w:hAnsi="Book Antiqua" w:cs="SimSun"/>
          <w:b/>
          <w:bCs/>
          <w:sz w:val="24"/>
          <w:szCs w:val="24"/>
          <w:lang w:val="en-US" w:eastAsia="zh-CN"/>
        </w:rPr>
        <w:t>Neff GW</w:t>
      </w:r>
      <w:r w:rsidRPr="00A05A1F">
        <w:rPr>
          <w:rFonts w:ascii="Book Antiqua" w:eastAsia="SimSun" w:hAnsi="Book Antiqua" w:cs="SimSun"/>
          <w:sz w:val="24"/>
          <w:szCs w:val="24"/>
          <w:lang w:val="en-US" w:eastAsia="zh-CN"/>
        </w:rPr>
        <w:t xml:space="preserve">, Kemmer N, Kaiser TE, Zacharias VC, Alonzo M, Thomas M, Buell J. Combination therapy in liver transplant recipients with hepatitis B virus without hepatitis B immune globulin. </w:t>
      </w:r>
      <w:r w:rsidRPr="00A05A1F">
        <w:rPr>
          <w:rFonts w:ascii="Book Antiqua" w:eastAsia="SimSun" w:hAnsi="Book Antiqua" w:cs="SimSun"/>
          <w:i/>
          <w:iCs/>
          <w:sz w:val="24"/>
          <w:szCs w:val="24"/>
          <w:lang w:val="en-US" w:eastAsia="zh-CN"/>
        </w:rPr>
        <w:t>Dig Dis Sci</w:t>
      </w:r>
      <w:r w:rsidRPr="00A05A1F">
        <w:rPr>
          <w:rFonts w:ascii="Book Antiqua" w:eastAsia="SimSun" w:hAnsi="Book Antiqua" w:cs="SimSun"/>
          <w:sz w:val="24"/>
          <w:szCs w:val="24"/>
          <w:lang w:val="en-US" w:eastAsia="zh-CN"/>
        </w:rPr>
        <w:t xml:space="preserve"> 2007; </w:t>
      </w:r>
      <w:r w:rsidRPr="00A05A1F">
        <w:rPr>
          <w:rFonts w:ascii="Book Antiqua" w:eastAsia="SimSun" w:hAnsi="Book Antiqua" w:cs="SimSun"/>
          <w:b/>
          <w:bCs/>
          <w:sz w:val="24"/>
          <w:szCs w:val="24"/>
          <w:lang w:val="en-US" w:eastAsia="zh-CN"/>
        </w:rPr>
        <w:t>52</w:t>
      </w:r>
      <w:r w:rsidRPr="00A05A1F">
        <w:rPr>
          <w:rFonts w:ascii="Book Antiqua" w:eastAsia="SimSun" w:hAnsi="Book Antiqua" w:cs="SimSun"/>
          <w:sz w:val="24"/>
          <w:szCs w:val="24"/>
          <w:lang w:val="en-US" w:eastAsia="zh-CN"/>
        </w:rPr>
        <w:t>: 2497-2500 [PMID: 17404847]</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40 </w:t>
      </w:r>
      <w:r w:rsidRPr="00A05A1F">
        <w:rPr>
          <w:rFonts w:ascii="Book Antiqua" w:eastAsia="SimSun" w:hAnsi="Book Antiqua" w:cs="SimSun"/>
          <w:b/>
          <w:bCs/>
          <w:sz w:val="24"/>
          <w:szCs w:val="24"/>
          <w:lang w:val="en-US" w:eastAsia="zh-CN"/>
        </w:rPr>
        <w:t>Yuefeng M</w:t>
      </w:r>
      <w:r w:rsidRPr="00A05A1F">
        <w:rPr>
          <w:rFonts w:ascii="Book Antiqua" w:eastAsia="SimSun" w:hAnsi="Book Antiqua" w:cs="SimSun"/>
          <w:sz w:val="24"/>
          <w:szCs w:val="24"/>
          <w:lang w:val="en-US" w:eastAsia="zh-CN"/>
        </w:rPr>
        <w:t xml:space="preserve">, Weili F, Wenxiang T, Ligang X, Guiling L, Hongwei G, Wencai L, Xiaoguang W, Wei M, Zhongyi F. Long-term outcome of patients with lamivudine after early cessation of hepatitis B immunoglobulin for prevention of recurrent hepatitis B following liver transplantation. </w:t>
      </w:r>
      <w:r w:rsidRPr="00A05A1F">
        <w:rPr>
          <w:rFonts w:ascii="Book Antiqua" w:eastAsia="SimSun" w:hAnsi="Book Antiqua" w:cs="SimSun"/>
          <w:i/>
          <w:iCs/>
          <w:sz w:val="24"/>
          <w:szCs w:val="24"/>
          <w:lang w:val="en-US" w:eastAsia="zh-CN"/>
        </w:rPr>
        <w:t>Clin Transplant</w:t>
      </w:r>
      <w:r w:rsidRPr="00A05A1F">
        <w:rPr>
          <w:rFonts w:ascii="Book Antiqua" w:eastAsia="SimSun" w:hAnsi="Book Antiqua" w:cs="SimSun"/>
          <w:sz w:val="24"/>
          <w:szCs w:val="24"/>
          <w:lang w:val="en-US" w:eastAsia="zh-CN"/>
        </w:rPr>
        <w:t xml:space="preserve"> </w:t>
      </w:r>
      <w:r w:rsidR="00D026FB">
        <w:rPr>
          <w:rFonts w:ascii="Book Antiqua" w:eastAsia="SimSun" w:hAnsi="Book Antiqua" w:cs="SimSun" w:hint="eastAsia"/>
          <w:sz w:val="24"/>
          <w:szCs w:val="24"/>
          <w:lang w:val="en-US" w:eastAsia="zh-CN"/>
        </w:rPr>
        <w:t>2011</w:t>
      </w:r>
      <w:r w:rsidRPr="00A05A1F">
        <w:rPr>
          <w:rFonts w:ascii="Book Antiqua" w:eastAsia="SimSun" w:hAnsi="Book Antiqua" w:cs="SimSun"/>
          <w:sz w:val="24"/>
          <w:szCs w:val="24"/>
          <w:lang w:val="en-US" w:eastAsia="zh-CN"/>
        </w:rPr>
        <w:t xml:space="preserve">; </w:t>
      </w:r>
      <w:r w:rsidRPr="00A05A1F">
        <w:rPr>
          <w:rFonts w:ascii="Book Antiqua" w:eastAsia="SimSun" w:hAnsi="Book Antiqua" w:cs="SimSun"/>
          <w:b/>
          <w:bCs/>
          <w:sz w:val="24"/>
          <w:szCs w:val="24"/>
          <w:lang w:val="en-US" w:eastAsia="zh-CN"/>
        </w:rPr>
        <w:t>25</w:t>
      </w:r>
      <w:r w:rsidRPr="00A05A1F">
        <w:rPr>
          <w:rFonts w:ascii="Book Antiqua" w:eastAsia="SimSun" w:hAnsi="Book Antiqua" w:cs="SimSun"/>
          <w:sz w:val="24"/>
          <w:szCs w:val="24"/>
          <w:lang w:val="en-US" w:eastAsia="zh-CN"/>
        </w:rPr>
        <w:t>: 517-522 [PMID: 20560989 DOI: 10.1111/j.1399-0012.2010.01290.x]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41 </w:t>
      </w:r>
      <w:r w:rsidRPr="00A05A1F">
        <w:rPr>
          <w:rFonts w:ascii="Book Antiqua" w:eastAsia="SimSun" w:hAnsi="Book Antiqua" w:cs="SimSun"/>
          <w:b/>
          <w:bCs/>
          <w:sz w:val="24"/>
          <w:szCs w:val="24"/>
          <w:lang w:val="en-US" w:eastAsia="zh-CN"/>
        </w:rPr>
        <w:t>Weber NK</w:t>
      </w:r>
      <w:r w:rsidRPr="00A05A1F">
        <w:rPr>
          <w:rFonts w:ascii="Book Antiqua" w:eastAsia="SimSun" w:hAnsi="Book Antiqua" w:cs="SimSun"/>
          <w:sz w:val="24"/>
          <w:szCs w:val="24"/>
          <w:lang w:val="en-US" w:eastAsia="zh-CN"/>
        </w:rPr>
        <w:t xml:space="preserve">, Forman LM, Trotter JF. HBIg discontinuation with maintenance oral anti-viral therapy and HBV vaccination in liver transplant recipients. </w:t>
      </w:r>
      <w:r w:rsidRPr="00A05A1F">
        <w:rPr>
          <w:rFonts w:ascii="Book Antiqua" w:eastAsia="SimSun" w:hAnsi="Book Antiqua" w:cs="SimSun"/>
          <w:i/>
          <w:iCs/>
          <w:sz w:val="24"/>
          <w:szCs w:val="24"/>
          <w:lang w:val="en-US" w:eastAsia="zh-CN"/>
        </w:rPr>
        <w:t>Dig Dis Sci</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55</w:t>
      </w:r>
      <w:r w:rsidRPr="00A05A1F">
        <w:rPr>
          <w:rFonts w:ascii="Book Antiqua" w:eastAsia="SimSun" w:hAnsi="Book Antiqua" w:cs="SimSun"/>
          <w:sz w:val="24"/>
          <w:szCs w:val="24"/>
          <w:lang w:val="en-US" w:eastAsia="zh-CN"/>
        </w:rPr>
        <w:t>: 505-509 [PMID: 19802696 DOI: 10.1007/s10620-009-0999-6]</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42 </w:t>
      </w:r>
      <w:r w:rsidRPr="00A05A1F">
        <w:rPr>
          <w:rFonts w:ascii="Book Antiqua" w:eastAsia="SimSun" w:hAnsi="Book Antiqua" w:cs="SimSun"/>
          <w:b/>
          <w:bCs/>
          <w:sz w:val="24"/>
          <w:szCs w:val="24"/>
          <w:lang w:val="en-US" w:eastAsia="zh-CN"/>
        </w:rPr>
        <w:t>Saab S</w:t>
      </w:r>
      <w:r w:rsidRPr="00A05A1F">
        <w:rPr>
          <w:rFonts w:ascii="Book Antiqua" w:eastAsia="SimSun" w:hAnsi="Book Antiqua" w:cs="SimSun"/>
          <w:sz w:val="24"/>
          <w:szCs w:val="24"/>
          <w:lang w:val="en-US" w:eastAsia="zh-CN"/>
        </w:rPr>
        <w:t xml:space="preserve">, Desai S, Tsaoi D, Durazo F, Han S, McClune A, Holt C, Farmer D, Goldstein L, Busuttil RW. Posttransplantation hepatitis B prophylaxis with combination oral nucleoside and nucleotide analog therapy. </w:t>
      </w:r>
      <w:r w:rsidRPr="00A05A1F">
        <w:rPr>
          <w:rFonts w:ascii="Book Antiqua" w:eastAsia="SimSun" w:hAnsi="Book Antiqua" w:cs="SimSun"/>
          <w:i/>
          <w:iCs/>
          <w:sz w:val="24"/>
          <w:szCs w:val="24"/>
          <w:lang w:val="en-US" w:eastAsia="zh-CN"/>
        </w:rPr>
        <w:t>Am J Transplant</w:t>
      </w:r>
      <w:r w:rsidRPr="00A05A1F">
        <w:rPr>
          <w:rFonts w:ascii="Book Antiqua" w:eastAsia="SimSun" w:hAnsi="Book Antiqua" w:cs="SimSun"/>
          <w:sz w:val="24"/>
          <w:szCs w:val="24"/>
          <w:lang w:val="en-US" w:eastAsia="zh-CN"/>
        </w:rPr>
        <w:t xml:space="preserve"> 2011; </w:t>
      </w:r>
      <w:r w:rsidRPr="00A05A1F">
        <w:rPr>
          <w:rFonts w:ascii="Book Antiqua" w:eastAsia="SimSun" w:hAnsi="Book Antiqua" w:cs="SimSun"/>
          <w:b/>
          <w:bCs/>
          <w:sz w:val="24"/>
          <w:szCs w:val="24"/>
          <w:lang w:val="en-US" w:eastAsia="zh-CN"/>
        </w:rPr>
        <w:t>11</w:t>
      </w:r>
      <w:r w:rsidRPr="00A05A1F">
        <w:rPr>
          <w:rFonts w:ascii="Book Antiqua" w:eastAsia="SimSun" w:hAnsi="Book Antiqua" w:cs="SimSun"/>
          <w:sz w:val="24"/>
          <w:szCs w:val="24"/>
          <w:lang w:val="en-US" w:eastAsia="zh-CN"/>
        </w:rPr>
        <w:t>: 511-517 [PMID: 21299826 DOI: 10.1111/j.1600-6143.2010.03416.x]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43 </w:t>
      </w:r>
      <w:r w:rsidRPr="00A05A1F">
        <w:rPr>
          <w:rFonts w:ascii="Book Antiqua" w:eastAsia="SimSun" w:hAnsi="Book Antiqua" w:cs="SimSun"/>
          <w:b/>
          <w:bCs/>
          <w:sz w:val="24"/>
          <w:szCs w:val="24"/>
          <w:lang w:val="en-US" w:eastAsia="zh-CN"/>
        </w:rPr>
        <w:t>Stravitz RT</w:t>
      </w:r>
      <w:r w:rsidRPr="00A05A1F">
        <w:rPr>
          <w:rFonts w:ascii="Book Antiqua" w:eastAsia="SimSun" w:hAnsi="Book Antiqua" w:cs="SimSun"/>
          <w:sz w:val="24"/>
          <w:szCs w:val="24"/>
          <w:lang w:val="en-US" w:eastAsia="zh-CN"/>
        </w:rPr>
        <w:t xml:space="preserve">, Shiffman ML, Kimmel M, Puri P, Luketic VA, Sterling RK, Sanyal AJ, Cotterell AH, Posner MP, Fisher RA. Substitution of tenofovir/emtricitabine for Hepatitis B immune globulin prevents recurrence of Hepatitis B after liver transplantation. </w:t>
      </w:r>
      <w:r w:rsidRPr="00A05A1F">
        <w:rPr>
          <w:rFonts w:ascii="Book Antiqua" w:eastAsia="SimSun" w:hAnsi="Book Antiqua" w:cs="SimSun"/>
          <w:i/>
          <w:iCs/>
          <w:sz w:val="24"/>
          <w:szCs w:val="24"/>
          <w:lang w:val="en-US" w:eastAsia="zh-CN"/>
        </w:rPr>
        <w:t>Liver Int</w:t>
      </w:r>
      <w:r w:rsidRPr="00A05A1F">
        <w:rPr>
          <w:rFonts w:ascii="Book Antiqua" w:eastAsia="SimSun" w:hAnsi="Book Antiqua" w:cs="SimSun"/>
          <w:sz w:val="24"/>
          <w:szCs w:val="24"/>
          <w:lang w:val="en-US" w:eastAsia="zh-CN"/>
        </w:rPr>
        <w:t xml:space="preserve"> 2012; </w:t>
      </w:r>
      <w:r w:rsidRPr="00A05A1F">
        <w:rPr>
          <w:rFonts w:ascii="Book Antiqua" w:eastAsia="SimSun" w:hAnsi="Book Antiqua" w:cs="SimSun"/>
          <w:b/>
          <w:bCs/>
          <w:sz w:val="24"/>
          <w:szCs w:val="24"/>
          <w:lang w:val="en-US" w:eastAsia="zh-CN"/>
        </w:rPr>
        <w:t>32</w:t>
      </w:r>
      <w:r w:rsidRPr="00A05A1F">
        <w:rPr>
          <w:rFonts w:ascii="Book Antiqua" w:eastAsia="SimSun" w:hAnsi="Book Antiqua" w:cs="SimSun"/>
          <w:sz w:val="24"/>
          <w:szCs w:val="24"/>
          <w:lang w:val="en-US" w:eastAsia="zh-CN"/>
        </w:rPr>
        <w:t>: 1138-1145 [PMID: 22348467 DOI: 10.1111/j.1478-3231.2012.02770.x]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44 </w:t>
      </w:r>
      <w:r w:rsidRPr="00A05A1F">
        <w:rPr>
          <w:rFonts w:ascii="Book Antiqua" w:eastAsia="SimSun" w:hAnsi="Book Antiqua" w:cs="SimSun"/>
          <w:b/>
          <w:bCs/>
          <w:sz w:val="24"/>
          <w:szCs w:val="24"/>
          <w:lang w:val="en-US" w:eastAsia="zh-CN"/>
        </w:rPr>
        <w:t>Wong SN</w:t>
      </w:r>
      <w:r w:rsidRPr="00A05A1F">
        <w:rPr>
          <w:rFonts w:ascii="Book Antiqua" w:eastAsia="SimSun" w:hAnsi="Book Antiqua" w:cs="SimSun"/>
          <w:sz w:val="24"/>
          <w:szCs w:val="24"/>
          <w:lang w:val="en-US" w:eastAsia="zh-CN"/>
        </w:rPr>
        <w:t xml:space="preserve">, Chu CJ, Wai CT, Howell T, Moore C, Fontana RJ, Lok AS. Low risk of hepatitis B virus recurrence after withdrawal of long-term hepatitis B immunoglobulin in patients receiving maintenance nucleos(t)ide analogue therapy.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2007; </w:t>
      </w:r>
      <w:r w:rsidRPr="00A05A1F">
        <w:rPr>
          <w:rFonts w:ascii="Book Antiqua" w:eastAsia="SimSun" w:hAnsi="Book Antiqua" w:cs="SimSun"/>
          <w:b/>
          <w:bCs/>
          <w:sz w:val="24"/>
          <w:szCs w:val="24"/>
          <w:lang w:val="en-US" w:eastAsia="zh-CN"/>
        </w:rPr>
        <w:t>13</w:t>
      </w:r>
      <w:r w:rsidRPr="00A05A1F">
        <w:rPr>
          <w:rFonts w:ascii="Book Antiqua" w:eastAsia="SimSun" w:hAnsi="Book Antiqua" w:cs="SimSun"/>
          <w:sz w:val="24"/>
          <w:szCs w:val="24"/>
          <w:lang w:val="en-US" w:eastAsia="zh-CN"/>
        </w:rPr>
        <w:t>: 374-381 [PMID: 17318855 DOI: 10.1002/lt.21041]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45 </w:t>
      </w:r>
      <w:r w:rsidRPr="00A05A1F">
        <w:rPr>
          <w:rFonts w:ascii="Book Antiqua" w:eastAsia="SimSun" w:hAnsi="Book Antiqua" w:cs="SimSun"/>
          <w:b/>
          <w:bCs/>
          <w:sz w:val="24"/>
          <w:szCs w:val="24"/>
          <w:lang w:val="en-US" w:eastAsia="zh-CN"/>
        </w:rPr>
        <w:t>Angus PW</w:t>
      </w:r>
      <w:r w:rsidRPr="00A05A1F">
        <w:rPr>
          <w:rFonts w:ascii="Book Antiqua" w:eastAsia="SimSun" w:hAnsi="Book Antiqua" w:cs="SimSun"/>
          <w:sz w:val="24"/>
          <w:szCs w:val="24"/>
          <w:lang w:val="en-US" w:eastAsia="zh-CN"/>
        </w:rPr>
        <w:t xml:space="preserve">, Patterson SJ, Strasser SI, McCaughan GW, Gane E. A randomized study of adefovir dipivoxil in place of HBIG in combination with </w:t>
      </w:r>
      <w:r w:rsidRPr="00A05A1F">
        <w:rPr>
          <w:rFonts w:ascii="Book Antiqua" w:eastAsia="SimSun" w:hAnsi="Book Antiqua" w:cs="SimSun"/>
          <w:sz w:val="24"/>
          <w:szCs w:val="24"/>
          <w:lang w:val="en-US" w:eastAsia="zh-CN"/>
        </w:rPr>
        <w:lastRenderedPageBreak/>
        <w:t xml:space="preserve">lamivudine as post-liver transplantation hepatitis B prophylaxis.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2008; </w:t>
      </w:r>
      <w:r w:rsidRPr="00A05A1F">
        <w:rPr>
          <w:rFonts w:ascii="Book Antiqua" w:eastAsia="SimSun" w:hAnsi="Book Antiqua" w:cs="SimSun"/>
          <w:b/>
          <w:bCs/>
          <w:sz w:val="24"/>
          <w:szCs w:val="24"/>
          <w:lang w:val="en-US" w:eastAsia="zh-CN"/>
        </w:rPr>
        <w:t>48</w:t>
      </w:r>
      <w:r w:rsidRPr="00A05A1F">
        <w:rPr>
          <w:rFonts w:ascii="Book Antiqua" w:eastAsia="SimSun" w:hAnsi="Book Antiqua" w:cs="SimSun"/>
          <w:sz w:val="24"/>
          <w:szCs w:val="24"/>
          <w:lang w:val="en-US" w:eastAsia="zh-CN"/>
        </w:rPr>
        <w:t>: 1460-1466 [PMID: 18925641 DOI: 10.1002/hep.22524]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46 </w:t>
      </w:r>
      <w:r w:rsidRPr="00A05A1F">
        <w:rPr>
          <w:rFonts w:ascii="Book Antiqua" w:eastAsia="SimSun" w:hAnsi="Book Antiqua" w:cs="SimSun"/>
          <w:b/>
          <w:bCs/>
          <w:sz w:val="24"/>
          <w:szCs w:val="24"/>
          <w:lang w:val="en-US" w:eastAsia="zh-CN"/>
        </w:rPr>
        <w:t>Schmoldt A</w:t>
      </w:r>
      <w:r w:rsidRPr="00A05A1F">
        <w:rPr>
          <w:rFonts w:ascii="Book Antiqua" w:eastAsia="SimSun" w:hAnsi="Book Antiqua" w:cs="SimSun"/>
          <w:sz w:val="24"/>
          <w:szCs w:val="24"/>
          <w:lang w:val="en-US" w:eastAsia="zh-CN"/>
        </w:rPr>
        <w:t xml:space="preserve">, Benthe HF, Haberland G. Digitoxin metabolism by rat liver microsomes. </w:t>
      </w:r>
      <w:r w:rsidRPr="00A05A1F">
        <w:rPr>
          <w:rFonts w:ascii="Book Antiqua" w:eastAsia="SimSun" w:hAnsi="Book Antiqua" w:cs="SimSun"/>
          <w:i/>
          <w:iCs/>
          <w:sz w:val="24"/>
          <w:szCs w:val="24"/>
          <w:lang w:val="en-US" w:eastAsia="zh-CN"/>
        </w:rPr>
        <w:t>Biochem Pharmacol</w:t>
      </w:r>
      <w:r w:rsidRPr="00A05A1F">
        <w:rPr>
          <w:rFonts w:ascii="Book Antiqua" w:eastAsia="SimSun" w:hAnsi="Book Antiqua" w:cs="SimSun"/>
          <w:sz w:val="24"/>
          <w:szCs w:val="24"/>
          <w:lang w:val="en-US" w:eastAsia="zh-CN"/>
        </w:rPr>
        <w:t xml:space="preserve"> 1975; </w:t>
      </w:r>
      <w:r w:rsidRPr="00A05A1F">
        <w:rPr>
          <w:rFonts w:ascii="Book Antiqua" w:eastAsia="SimSun" w:hAnsi="Book Antiqua" w:cs="SimSun"/>
          <w:b/>
          <w:bCs/>
          <w:sz w:val="24"/>
          <w:szCs w:val="24"/>
          <w:lang w:val="en-US" w:eastAsia="zh-CN"/>
        </w:rPr>
        <w:t>24</w:t>
      </w:r>
      <w:r w:rsidRPr="00A05A1F">
        <w:rPr>
          <w:rFonts w:ascii="Book Antiqua" w:eastAsia="SimSun" w:hAnsi="Book Antiqua" w:cs="SimSun"/>
          <w:sz w:val="24"/>
          <w:szCs w:val="24"/>
          <w:lang w:val="en-US" w:eastAsia="zh-CN"/>
        </w:rPr>
        <w:t>: 1639-1641 [PMID: 10 DOI: 12763375]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47 </w:t>
      </w:r>
      <w:r w:rsidRPr="00A05A1F">
        <w:rPr>
          <w:rFonts w:ascii="Book Antiqua" w:eastAsia="SimSun" w:hAnsi="Book Antiqua" w:cs="SimSun"/>
          <w:b/>
          <w:bCs/>
          <w:sz w:val="24"/>
          <w:szCs w:val="24"/>
          <w:lang w:val="en-US" w:eastAsia="zh-CN"/>
        </w:rPr>
        <w:t>Teperman LW</w:t>
      </w:r>
      <w:r w:rsidRPr="00A05A1F">
        <w:rPr>
          <w:rFonts w:ascii="Book Antiqua" w:eastAsia="SimSun" w:hAnsi="Book Antiqua" w:cs="SimSun"/>
          <w:sz w:val="24"/>
          <w:szCs w:val="24"/>
          <w:lang w:val="en-US" w:eastAsia="zh-CN"/>
        </w:rPr>
        <w:t xml:space="preserve">, Poordad F, Bzowej N, Martin P, Pungpapong S, Schiano T, Flaherty J, Dinh P, Rossi S, Subramanian GM, Spivey J. Randomized trial of emtricitabine/tenofovir disoproxil fumarate after hepatitis B immunoglobulin withdrawal after liver transplantation.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19</w:t>
      </w:r>
      <w:r w:rsidRPr="00A05A1F">
        <w:rPr>
          <w:rFonts w:ascii="Book Antiqua" w:eastAsia="SimSun" w:hAnsi="Book Antiqua" w:cs="SimSun"/>
          <w:sz w:val="24"/>
          <w:szCs w:val="24"/>
          <w:lang w:val="en-US" w:eastAsia="zh-CN"/>
        </w:rPr>
        <w:t>: 594-601 [PMID: 23447407 DOI: 10.1002/lt.23628]</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48 </w:t>
      </w:r>
      <w:r w:rsidRPr="00A05A1F">
        <w:rPr>
          <w:rFonts w:ascii="Book Antiqua" w:eastAsia="SimSun" w:hAnsi="Book Antiqua" w:cs="SimSun"/>
          <w:b/>
          <w:bCs/>
          <w:sz w:val="24"/>
          <w:szCs w:val="24"/>
          <w:lang w:val="en-US" w:eastAsia="zh-CN"/>
        </w:rPr>
        <w:t>Buti M</w:t>
      </w:r>
      <w:r w:rsidRPr="00A05A1F">
        <w:rPr>
          <w:rFonts w:ascii="Book Antiqua" w:eastAsia="SimSun" w:hAnsi="Book Antiqua" w:cs="SimSun"/>
          <w:sz w:val="24"/>
          <w:szCs w:val="24"/>
          <w:lang w:val="en-US" w:eastAsia="zh-CN"/>
        </w:rPr>
        <w:t xml:space="preserve">, Mas A, Prieto M, Casafont F, González A, Miras M, Herrero JI, Jardi R, Esteban R. Adherence to Lamivudine after an early withdrawal of hepatitis B immune globulin plays an important role in the long-term prevention of hepatitis B virus recurrence. </w:t>
      </w:r>
      <w:r w:rsidRPr="00A05A1F">
        <w:rPr>
          <w:rFonts w:ascii="Book Antiqua" w:eastAsia="SimSun" w:hAnsi="Book Antiqua" w:cs="SimSun"/>
          <w:i/>
          <w:iCs/>
          <w:sz w:val="24"/>
          <w:szCs w:val="24"/>
          <w:lang w:val="en-US" w:eastAsia="zh-CN"/>
        </w:rPr>
        <w:t>Transplantation</w:t>
      </w:r>
      <w:r w:rsidRPr="00A05A1F">
        <w:rPr>
          <w:rFonts w:ascii="Book Antiqua" w:eastAsia="SimSun" w:hAnsi="Book Antiqua" w:cs="SimSun"/>
          <w:sz w:val="24"/>
          <w:szCs w:val="24"/>
          <w:lang w:val="en-US" w:eastAsia="zh-CN"/>
        </w:rPr>
        <w:t xml:space="preserve"> 2007; </w:t>
      </w:r>
      <w:r w:rsidRPr="00A05A1F">
        <w:rPr>
          <w:rFonts w:ascii="Book Antiqua" w:eastAsia="SimSun" w:hAnsi="Book Antiqua" w:cs="SimSun"/>
          <w:b/>
          <w:bCs/>
          <w:sz w:val="24"/>
          <w:szCs w:val="24"/>
          <w:lang w:val="en-US" w:eastAsia="zh-CN"/>
        </w:rPr>
        <w:t>84</w:t>
      </w:r>
      <w:r w:rsidRPr="00A05A1F">
        <w:rPr>
          <w:rFonts w:ascii="Book Antiqua" w:eastAsia="SimSun" w:hAnsi="Book Antiqua" w:cs="SimSun"/>
          <w:sz w:val="24"/>
          <w:szCs w:val="24"/>
          <w:lang w:val="en-US" w:eastAsia="zh-CN"/>
        </w:rPr>
        <w:t>: 650-654 [PMID: 17876280 DOI: 10.1097/01.tp.0000277289.23677.0a]</w:t>
      </w:r>
    </w:p>
    <w:p w:rsidR="00A05A1F" w:rsidRPr="00A05A1F" w:rsidRDefault="00A05A1F" w:rsidP="00A05A1F">
      <w:pPr>
        <w:spacing w:after="0" w:line="360" w:lineRule="auto"/>
        <w:jc w:val="both"/>
        <w:rPr>
          <w:rFonts w:ascii="Book Antiqua" w:eastAsia="SimSun" w:hAnsi="Book Antiqua" w:cs="SimSun"/>
          <w:sz w:val="24"/>
          <w:szCs w:val="24"/>
          <w:lang w:val="es-ES_tradnl" w:eastAsia="zh-CN"/>
        </w:rPr>
      </w:pPr>
      <w:r w:rsidRPr="00A05A1F">
        <w:rPr>
          <w:rFonts w:ascii="Book Antiqua" w:eastAsia="SimSun" w:hAnsi="Book Antiqua" w:cs="SimSun"/>
          <w:sz w:val="24"/>
          <w:szCs w:val="24"/>
          <w:lang w:val="en-US" w:eastAsia="zh-CN"/>
        </w:rPr>
        <w:t xml:space="preserve">49 </w:t>
      </w:r>
      <w:r w:rsidRPr="00A05A1F">
        <w:rPr>
          <w:rFonts w:ascii="Book Antiqua" w:eastAsia="SimSun" w:hAnsi="Book Antiqua" w:cs="SimSun"/>
          <w:b/>
          <w:bCs/>
          <w:sz w:val="24"/>
          <w:szCs w:val="24"/>
          <w:lang w:val="en-US" w:eastAsia="zh-CN"/>
        </w:rPr>
        <w:t>Wadhawan M</w:t>
      </w:r>
      <w:r w:rsidRPr="00A05A1F">
        <w:rPr>
          <w:rFonts w:ascii="Book Antiqua" w:eastAsia="SimSun" w:hAnsi="Book Antiqua" w:cs="SimSun"/>
          <w:sz w:val="24"/>
          <w:szCs w:val="24"/>
          <w:lang w:val="en-US" w:eastAsia="zh-CN"/>
        </w:rPr>
        <w:t xml:space="preserve">, Gupta S, Goyal N, Taneja S, Kumar A. Living related liver transplantation for hepatitis B-related liver disease without hepatitis B immune globulin prophylaxis. </w:t>
      </w:r>
      <w:r w:rsidRPr="00A05A1F">
        <w:rPr>
          <w:rFonts w:ascii="Book Antiqua" w:eastAsia="SimSun" w:hAnsi="Book Antiqua" w:cs="SimSun"/>
          <w:i/>
          <w:iCs/>
          <w:sz w:val="24"/>
          <w:szCs w:val="24"/>
          <w:lang w:val="es-ES_tradnl" w:eastAsia="zh-CN"/>
        </w:rPr>
        <w:t>Liver Transpl</w:t>
      </w:r>
      <w:r w:rsidRPr="00A05A1F">
        <w:rPr>
          <w:rFonts w:ascii="Book Antiqua" w:eastAsia="SimSun" w:hAnsi="Book Antiqua" w:cs="SimSun"/>
          <w:sz w:val="24"/>
          <w:szCs w:val="24"/>
          <w:lang w:val="es-ES_tradnl" w:eastAsia="zh-CN"/>
        </w:rPr>
        <w:t xml:space="preserve"> 2013; </w:t>
      </w:r>
      <w:r w:rsidRPr="00A05A1F">
        <w:rPr>
          <w:rFonts w:ascii="Book Antiqua" w:eastAsia="SimSun" w:hAnsi="Book Antiqua" w:cs="SimSun"/>
          <w:b/>
          <w:bCs/>
          <w:sz w:val="24"/>
          <w:szCs w:val="24"/>
          <w:lang w:val="es-ES_tradnl" w:eastAsia="zh-CN"/>
        </w:rPr>
        <w:t>19</w:t>
      </w:r>
      <w:r w:rsidRPr="00A05A1F">
        <w:rPr>
          <w:rFonts w:ascii="Book Antiqua" w:eastAsia="SimSun" w:hAnsi="Book Antiqua" w:cs="SimSun"/>
          <w:sz w:val="24"/>
          <w:szCs w:val="24"/>
          <w:lang w:val="es-ES_tradnl" w:eastAsia="zh-CN"/>
        </w:rPr>
        <w:t>: 1030-1035 [PMID: 23788470 DOI: 10.1002/lt.23692]</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s-ES_tradnl" w:eastAsia="zh-CN"/>
        </w:rPr>
        <w:t xml:space="preserve">50 </w:t>
      </w:r>
      <w:r w:rsidRPr="00A05A1F">
        <w:rPr>
          <w:rFonts w:ascii="Book Antiqua" w:eastAsia="SimSun" w:hAnsi="Book Antiqua" w:cs="SimSun"/>
          <w:b/>
          <w:bCs/>
          <w:sz w:val="24"/>
          <w:szCs w:val="24"/>
          <w:lang w:val="es-ES_tradnl" w:eastAsia="zh-CN"/>
        </w:rPr>
        <w:t>Genzini T</w:t>
      </w:r>
      <w:r w:rsidRPr="00A05A1F">
        <w:rPr>
          <w:rFonts w:ascii="Book Antiqua" w:eastAsia="SimSun" w:hAnsi="Book Antiqua" w:cs="SimSun"/>
          <w:sz w:val="24"/>
          <w:szCs w:val="24"/>
          <w:lang w:val="es-ES_tradnl" w:eastAsia="zh-CN"/>
        </w:rPr>
        <w:t xml:space="preserve">, Dos Santos RG, Pedrosa C, Curvelo LA, Noujaim HM, Crescentini F, Mota LT, Guirro TG, Ferreira FY, Salomão P, Pereira JR, de Miranda MP. </w:t>
      </w:r>
      <w:r w:rsidRPr="00A05A1F">
        <w:rPr>
          <w:rFonts w:ascii="Book Antiqua" w:eastAsia="SimSun" w:hAnsi="Book Antiqua" w:cs="SimSun"/>
          <w:sz w:val="24"/>
          <w:szCs w:val="24"/>
          <w:lang w:val="en-US" w:eastAsia="zh-CN"/>
        </w:rPr>
        <w:t xml:space="preserve">Liver transplantation in bearers of hepatitis B associated or not with delta hepatitis in the age of the new antiviral drugs: is hyperimmune globulin still necessary? </w:t>
      </w:r>
      <w:r w:rsidRPr="00A05A1F">
        <w:rPr>
          <w:rFonts w:ascii="Book Antiqua" w:eastAsia="SimSun" w:hAnsi="Book Antiqua" w:cs="SimSun"/>
          <w:i/>
          <w:iCs/>
          <w:sz w:val="24"/>
          <w:szCs w:val="24"/>
          <w:lang w:val="en-US" w:eastAsia="zh-CN"/>
        </w:rPr>
        <w:t>Transplant Proc</w:t>
      </w:r>
      <w:r w:rsidRPr="00A05A1F">
        <w:rPr>
          <w:rFonts w:ascii="Book Antiqua" w:eastAsia="SimSun" w:hAnsi="Book Antiqua" w:cs="SimSun"/>
          <w:sz w:val="24"/>
          <w:szCs w:val="24"/>
          <w:lang w:val="en-US" w:eastAsia="zh-CN"/>
        </w:rPr>
        <w:t xml:space="preserve"> 2010; </w:t>
      </w:r>
      <w:r w:rsidRPr="00A05A1F">
        <w:rPr>
          <w:rFonts w:ascii="Book Antiqua" w:eastAsia="SimSun" w:hAnsi="Book Antiqua" w:cs="SimSun"/>
          <w:b/>
          <w:bCs/>
          <w:sz w:val="24"/>
          <w:szCs w:val="24"/>
          <w:lang w:val="en-US" w:eastAsia="zh-CN"/>
        </w:rPr>
        <w:t>42</w:t>
      </w:r>
      <w:r w:rsidRPr="00A05A1F">
        <w:rPr>
          <w:rFonts w:ascii="Book Antiqua" w:eastAsia="SimSun" w:hAnsi="Book Antiqua" w:cs="SimSun"/>
          <w:sz w:val="24"/>
          <w:szCs w:val="24"/>
          <w:lang w:val="en-US" w:eastAsia="zh-CN"/>
        </w:rPr>
        <w:t>: 496-497 [PMID: 20304175 DOI: 10.1016/j.transproceed.2010.01.008]</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51 </w:t>
      </w:r>
      <w:r w:rsidRPr="00A05A1F">
        <w:rPr>
          <w:rFonts w:ascii="Book Antiqua" w:eastAsia="SimSun" w:hAnsi="Book Antiqua" w:cs="SimSun"/>
          <w:b/>
          <w:bCs/>
          <w:sz w:val="24"/>
          <w:szCs w:val="24"/>
          <w:lang w:val="en-US" w:eastAsia="zh-CN"/>
        </w:rPr>
        <w:t>Gane EJ</w:t>
      </w:r>
      <w:r w:rsidRPr="00A05A1F">
        <w:rPr>
          <w:rFonts w:ascii="Book Antiqua" w:eastAsia="SimSun" w:hAnsi="Book Antiqua" w:cs="SimSun"/>
          <w:sz w:val="24"/>
          <w:szCs w:val="24"/>
          <w:lang w:val="en-US" w:eastAsia="zh-CN"/>
        </w:rPr>
        <w:t xml:space="preserve">, Patterson S, Strasser SI, McCaughan GW, Angus PW. Combination of lamivudine and adefovir without hepatitis B immune globulin is safe and effective prophylaxis against hepatitis B virus recurrence in hepatitis B surface antigen-positive liver transplant candidates.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19</w:t>
      </w:r>
      <w:r w:rsidRPr="00A05A1F">
        <w:rPr>
          <w:rFonts w:ascii="Book Antiqua" w:eastAsia="SimSun" w:hAnsi="Book Antiqua" w:cs="SimSun"/>
          <w:sz w:val="24"/>
          <w:szCs w:val="24"/>
          <w:lang w:val="en-US" w:eastAsia="zh-CN"/>
        </w:rPr>
        <w:t>: 268-274 [PMID: 23447403 DOI: 10.1002/lt.23600]</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52 </w:t>
      </w:r>
      <w:r w:rsidRPr="00A05A1F">
        <w:rPr>
          <w:rFonts w:ascii="Book Antiqua" w:eastAsia="SimSun" w:hAnsi="Book Antiqua" w:cs="SimSun"/>
          <w:b/>
          <w:bCs/>
          <w:sz w:val="24"/>
          <w:szCs w:val="24"/>
          <w:lang w:val="en-US" w:eastAsia="zh-CN"/>
        </w:rPr>
        <w:t>Fung J</w:t>
      </w:r>
      <w:r w:rsidRPr="00A05A1F">
        <w:rPr>
          <w:rFonts w:ascii="Book Antiqua" w:eastAsia="SimSun" w:hAnsi="Book Antiqua" w:cs="SimSun"/>
          <w:sz w:val="24"/>
          <w:szCs w:val="24"/>
          <w:lang w:val="en-US" w:eastAsia="zh-CN"/>
        </w:rPr>
        <w:t xml:space="preserve">, Cheung C, Chan SC, Yuen MF, Chok KS, Sharr W, Dai WC, Chan AC, Cheung TT, Tsang S, Lam B, Lai CL, Lo CM. Entecavir monotherapy is effective </w:t>
      </w:r>
      <w:r w:rsidRPr="00A05A1F">
        <w:rPr>
          <w:rFonts w:ascii="Book Antiqua" w:eastAsia="SimSun" w:hAnsi="Book Antiqua" w:cs="SimSun"/>
          <w:sz w:val="24"/>
          <w:szCs w:val="24"/>
          <w:lang w:val="en-US" w:eastAsia="zh-CN"/>
        </w:rPr>
        <w:lastRenderedPageBreak/>
        <w:t xml:space="preserve">in suppressing hepatitis B virus after liver transplantation. </w:t>
      </w:r>
      <w:r w:rsidRPr="00A05A1F">
        <w:rPr>
          <w:rFonts w:ascii="Book Antiqua" w:eastAsia="SimSun" w:hAnsi="Book Antiqua" w:cs="SimSun"/>
          <w:i/>
          <w:iCs/>
          <w:sz w:val="24"/>
          <w:szCs w:val="24"/>
          <w:lang w:val="en-US" w:eastAsia="zh-CN"/>
        </w:rPr>
        <w:t>Gastroenterology</w:t>
      </w:r>
      <w:r w:rsidRPr="00A05A1F">
        <w:rPr>
          <w:rFonts w:ascii="Book Antiqua" w:eastAsia="SimSun" w:hAnsi="Book Antiqua" w:cs="SimSun"/>
          <w:sz w:val="24"/>
          <w:szCs w:val="24"/>
          <w:lang w:val="en-US" w:eastAsia="zh-CN"/>
        </w:rPr>
        <w:t xml:space="preserve"> 2011; </w:t>
      </w:r>
      <w:r w:rsidRPr="00A05A1F">
        <w:rPr>
          <w:rFonts w:ascii="Book Antiqua" w:eastAsia="SimSun" w:hAnsi="Book Antiqua" w:cs="SimSun"/>
          <w:b/>
          <w:bCs/>
          <w:sz w:val="24"/>
          <w:szCs w:val="24"/>
          <w:lang w:val="en-US" w:eastAsia="zh-CN"/>
        </w:rPr>
        <w:t>141</w:t>
      </w:r>
      <w:r w:rsidRPr="00A05A1F">
        <w:rPr>
          <w:rFonts w:ascii="Book Antiqua" w:eastAsia="SimSun" w:hAnsi="Book Antiqua" w:cs="SimSun"/>
          <w:sz w:val="24"/>
          <w:szCs w:val="24"/>
          <w:lang w:val="en-US" w:eastAsia="zh-CN"/>
        </w:rPr>
        <w:t>: 1212-1219 [PMID: 21762659 DOI: 10.1053/j.gastro.2011.06.083]</w:t>
      </w:r>
    </w:p>
    <w:p w:rsidR="00A05A1F" w:rsidRPr="00A05A1F" w:rsidRDefault="00D026FB" w:rsidP="00A05A1F">
      <w:pPr>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53</w:t>
      </w:r>
      <w:r w:rsidR="00A05A1F" w:rsidRPr="00A05A1F">
        <w:rPr>
          <w:rFonts w:ascii="Book Antiqua" w:eastAsia="SimSun" w:hAnsi="Book Antiqua" w:cs="SimSun"/>
          <w:b/>
          <w:sz w:val="24"/>
          <w:szCs w:val="24"/>
          <w:lang w:val="en-US" w:eastAsia="zh-CN"/>
        </w:rPr>
        <w:t xml:space="preserve"> Fung J</w:t>
      </w:r>
      <w:r w:rsidR="00A05A1F" w:rsidRPr="00A05A1F">
        <w:rPr>
          <w:rFonts w:ascii="Book Antiqua" w:eastAsia="SimSun" w:hAnsi="Book Antiqua" w:cs="SimSun"/>
          <w:sz w:val="24"/>
          <w:szCs w:val="24"/>
          <w:lang w:val="en-US" w:eastAsia="zh-CN"/>
        </w:rPr>
        <w:t xml:space="preserve">, Chan SC, Cheung C, Yuen MF, Chok KS, Sharr W, Chan AC, Cheung TT, SEto WK, Fan ST, Lai CL, Lo CM. Oral nucleoside/nucleotide analogs without hepatitis B immune globulin after liver transplantation for hepatitis B. </w:t>
      </w:r>
      <w:r w:rsidR="00A05A1F" w:rsidRPr="00A05A1F">
        <w:rPr>
          <w:rFonts w:ascii="Book Antiqua" w:eastAsia="SimSun" w:hAnsi="Book Antiqua" w:cs="SimSun"/>
          <w:i/>
          <w:sz w:val="24"/>
          <w:szCs w:val="24"/>
          <w:lang w:val="en-US" w:eastAsia="zh-CN"/>
        </w:rPr>
        <w:t>Am J Gastroenterol</w:t>
      </w:r>
      <w:r w:rsidR="00A05A1F" w:rsidRPr="00A05A1F">
        <w:rPr>
          <w:rFonts w:ascii="Book Antiqua" w:eastAsia="SimSun" w:hAnsi="Book Antiqua" w:cs="SimSun"/>
          <w:sz w:val="24"/>
          <w:szCs w:val="24"/>
          <w:lang w:val="en-US" w:eastAsia="zh-CN"/>
        </w:rPr>
        <w:t xml:space="preserve"> 2013; </w:t>
      </w:r>
      <w:r w:rsidR="00A05A1F" w:rsidRPr="00A05A1F">
        <w:rPr>
          <w:rFonts w:ascii="Book Antiqua" w:eastAsia="SimSun" w:hAnsi="Book Antiqua" w:cs="SimSun"/>
          <w:b/>
          <w:sz w:val="24"/>
          <w:szCs w:val="24"/>
          <w:lang w:val="en-US" w:eastAsia="zh-CN"/>
        </w:rPr>
        <w:t>108</w:t>
      </w:r>
      <w:r w:rsidR="00A05A1F" w:rsidRPr="00A05A1F">
        <w:rPr>
          <w:rFonts w:ascii="Book Antiqua" w:eastAsia="SimSun" w:hAnsi="Book Antiqua" w:cs="SimSun"/>
          <w:sz w:val="24"/>
          <w:szCs w:val="24"/>
          <w:lang w:val="en-US" w:eastAsia="zh-CN"/>
        </w:rPr>
        <w:t>: 942-948 [PM</w:t>
      </w:r>
      <w:r>
        <w:rPr>
          <w:rFonts w:ascii="Book Antiqua" w:eastAsia="SimSun" w:hAnsi="Book Antiqua" w:cs="SimSun" w:hint="eastAsia"/>
          <w:sz w:val="24"/>
          <w:szCs w:val="24"/>
          <w:lang w:val="en-US" w:eastAsia="zh-CN"/>
        </w:rPr>
        <w:t>ID</w:t>
      </w:r>
      <w:r w:rsidR="00A05A1F" w:rsidRPr="00A05A1F">
        <w:rPr>
          <w:rFonts w:ascii="Book Antiqua" w:eastAsia="SimSun" w:hAnsi="Book Antiqua" w:cs="SimSun"/>
          <w:sz w:val="24"/>
          <w:szCs w:val="24"/>
          <w:lang w:val="en-US" w:eastAsia="zh-CN"/>
        </w:rPr>
        <w:t xml:space="preserve">: 23629601 </w:t>
      </w:r>
      <w:r w:rsidRPr="00A05A1F">
        <w:rPr>
          <w:rFonts w:ascii="Book Antiqua" w:eastAsia="SimSun" w:hAnsi="Book Antiqua" w:cs="SimSun"/>
          <w:sz w:val="24"/>
          <w:szCs w:val="24"/>
          <w:lang w:val="en-US" w:eastAsia="zh-CN"/>
        </w:rPr>
        <w:t>DOI</w:t>
      </w:r>
      <w:r w:rsidR="00A05A1F" w:rsidRPr="00A05A1F">
        <w:rPr>
          <w:rFonts w:ascii="Book Antiqua" w:eastAsia="SimSun" w:hAnsi="Book Antiqua" w:cs="SimSun"/>
          <w:sz w:val="24"/>
          <w:szCs w:val="24"/>
          <w:lang w:val="en-US" w:eastAsia="zh-CN"/>
        </w:rPr>
        <w:t>: 10.1038/ajg.2013.111]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54 </w:t>
      </w:r>
      <w:r w:rsidRPr="00A05A1F">
        <w:rPr>
          <w:rFonts w:ascii="Book Antiqua" w:eastAsia="SimSun" w:hAnsi="Book Antiqua" w:cs="SimSun"/>
          <w:b/>
          <w:bCs/>
          <w:sz w:val="24"/>
          <w:szCs w:val="24"/>
          <w:lang w:val="en-US" w:eastAsia="zh-CN"/>
        </w:rPr>
        <w:t>Ahn J</w:t>
      </w:r>
      <w:r w:rsidRPr="00A05A1F">
        <w:rPr>
          <w:rFonts w:ascii="Book Antiqua" w:eastAsia="SimSun" w:hAnsi="Book Antiqua" w:cs="SimSun"/>
          <w:sz w:val="24"/>
          <w:szCs w:val="24"/>
          <w:lang w:val="en-US" w:eastAsia="zh-CN"/>
        </w:rPr>
        <w:t xml:space="preserve">, Cohen SM. Prevention of hepatitis B recurrence in liver transplant patients using oral antiviral therapy without long-term hepatitis B immunoglobulin. </w:t>
      </w:r>
      <w:r w:rsidRPr="00A05A1F">
        <w:rPr>
          <w:rFonts w:ascii="Book Antiqua" w:eastAsia="SimSun" w:hAnsi="Book Antiqua" w:cs="SimSun"/>
          <w:i/>
          <w:iCs/>
          <w:sz w:val="24"/>
          <w:szCs w:val="24"/>
          <w:lang w:val="en-US" w:eastAsia="zh-CN"/>
        </w:rPr>
        <w:t>Hepat Mon</w:t>
      </w:r>
      <w:r w:rsidRPr="00A05A1F">
        <w:rPr>
          <w:rFonts w:ascii="Book Antiqua" w:eastAsia="SimSun" w:hAnsi="Book Antiqua" w:cs="SimSun"/>
          <w:sz w:val="24"/>
          <w:szCs w:val="24"/>
          <w:lang w:val="en-US" w:eastAsia="zh-CN"/>
        </w:rPr>
        <w:t xml:space="preserve"> 2011; </w:t>
      </w:r>
      <w:r w:rsidRPr="00A05A1F">
        <w:rPr>
          <w:rFonts w:ascii="Book Antiqua" w:eastAsia="SimSun" w:hAnsi="Book Antiqua" w:cs="SimSun"/>
          <w:b/>
          <w:bCs/>
          <w:sz w:val="24"/>
          <w:szCs w:val="24"/>
          <w:lang w:val="en-US" w:eastAsia="zh-CN"/>
        </w:rPr>
        <w:t>11</w:t>
      </w:r>
      <w:r w:rsidRPr="00A05A1F">
        <w:rPr>
          <w:rFonts w:ascii="Book Antiqua" w:eastAsia="SimSun" w:hAnsi="Book Antiqua" w:cs="SimSun"/>
          <w:sz w:val="24"/>
          <w:szCs w:val="24"/>
          <w:lang w:val="en-US" w:eastAsia="zh-CN"/>
        </w:rPr>
        <w:t>: 638-645 [PMID: 22140388]</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55 </w:t>
      </w:r>
      <w:r w:rsidRPr="00A05A1F">
        <w:rPr>
          <w:rFonts w:ascii="Book Antiqua" w:eastAsia="SimSun" w:hAnsi="Book Antiqua" w:cs="SimSun"/>
          <w:b/>
          <w:bCs/>
          <w:sz w:val="24"/>
          <w:szCs w:val="24"/>
          <w:lang w:val="en-US" w:eastAsia="zh-CN"/>
        </w:rPr>
        <w:t>Tahara H</w:t>
      </w:r>
      <w:r w:rsidRPr="00A05A1F">
        <w:rPr>
          <w:rFonts w:ascii="Book Antiqua" w:eastAsia="SimSun" w:hAnsi="Book Antiqua" w:cs="SimSun"/>
          <w:sz w:val="24"/>
          <w:szCs w:val="24"/>
          <w:lang w:val="en-US" w:eastAsia="zh-CN"/>
        </w:rPr>
        <w:t xml:space="preserve">, Tanaka Y, Ishiyama K, Ide K, Shishida M, Irei T, Ushitora Y, Ohira M, Banshodani M, Tashiro H, Itamoto T, Asahara T, Imamura M, Takahashi S, Chayama K, Ohdan H. Successful hepatitis B vaccination in liver transplant recipients with donor-specific hyporesponsiveness. </w:t>
      </w:r>
      <w:r w:rsidRPr="00A05A1F">
        <w:rPr>
          <w:rFonts w:ascii="Book Antiqua" w:eastAsia="SimSun" w:hAnsi="Book Antiqua" w:cs="SimSun"/>
          <w:i/>
          <w:iCs/>
          <w:sz w:val="24"/>
          <w:szCs w:val="24"/>
          <w:lang w:val="en-US" w:eastAsia="zh-CN"/>
        </w:rPr>
        <w:t>Transpl Int</w:t>
      </w:r>
      <w:r w:rsidRPr="00A05A1F">
        <w:rPr>
          <w:rFonts w:ascii="Book Antiqua" w:eastAsia="SimSun" w:hAnsi="Book Antiqua" w:cs="SimSun"/>
          <w:sz w:val="24"/>
          <w:szCs w:val="24"/>
          <w:lang w:val="en-US" w:eastAsia="zh-CN"/>
        </w:rPr>
        <w:t xml:space="preserve"> 2009; </w:t>
      </w:r>
      <w:r w:rsidRPr="00A05A1F">
        <w:rPr>
          <w:rFonts w:ascii="Book Antiqua" w:eastAsia="SimSun" w:hAnsi="Book Antiqua" w:cs="SimSun"/>
          <w:b/>
          <w:bCs/>
          <w:sz w:val="24"/>
          <w:szCs w:val="24"/>
          <w:lang w:val="en-US" w:eastAsia="zh-CN"/>
        </w:rPr>
        <w:t>22</w:t>
      </w:r>
      <w:r w:rsidRPr="00A05A1F">
        <w:rPr>
          <w:rFonts w:ascii="Book Antiqua" w:eastAsia="SimSun" w:hAnsi="Book Antiqua" w:cs="SimSun"/>
          <w:sz w:val="24"/>
          <w:szCs w:val="24"/>
          <w:lang w:val="en-US" w:eastAsia="zh-CN"/>
        </w:rPr>
        <w:t>: 805-813 [PMID: 19490542 DOI: 10.1111/j.1432-2277.2009.00864.x]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56 </w:t>
      </w:r>
      <w:r w:rsidRPr="00A05A1F">
        <w:rPr>
          <w:rFonts w:ascii="Book Antiqua" w:eastAsia="SimSun" w:hAnsi="Book Antiqua" w:cs="SimSun"/>
          <w:b/>
          <w:bCs/>
          <w:sz w:val="24"/>
          <w:szCs w:val="24"/>
          <w:lang w:val="en-US" w:eastAsia="zh-CN"/>
        </w:rPr>
        <w:t>Bienzle U</w:t>
      </w:r>
      <w:r w:rsidRPr="00A05A1F">
        <w:rPr>
          <w:rFonts w:ascii="Book Antiqua" w:eastAsia="SimSun" w:hAnsi="Book Antiqua" w:cs="SimSun"/>
          <w:sz w:val="24"/>
          <w:szCs w:val="24"/>
          <w:lang w:val="en-US" w:eastAsia="zh-CN"/>
        </w:rPr>
        <w:t xml:space="preserve">, Günther M, Neuhaus R, Vandepapeliere P, Vollmar J, Lun A, Neuhaus P. Immunization with an adjuvant hepatitis B vaccine after liver transplantation for hepatitis B-related disease. </w:t>
      </w:r>
      <w:r w:rsidRPr="00A05A1F">
        <w:rPr>
          <w:rFonts w:ascii="Book Antiqua" w:eastAsia="SimSun" w:hAnsi="Book Antiqua" w:cs="SimSun"/>
          <w:i/>
          <w:iCs/>
          <w:sz w:val="24"/>
          <w:szCs w:val="24"/>
          <w:lang w:val="en-US" w:eastAsia="zh-CN"/>
        </w:rPr>
        <w:t>Hepatology</w:t>
      </w:r>
      <w:r w:rsidRPr="00A05A1F">
        <w:rPr>
          <w:rFonts w:ascii="Book Antiqua" w:eastAsia="SimSun" w:hAnsi="Book Antiqua" w:cs="SimSun"/>
          <w:sz w:val="24"/>
          <w:szCs w:val="24"/>
          <w:lang w:val="en-US" w:eastAsia="zh-CN"/>
        </w:rPr>
        <w:t xml:space="preserve"> 2003; </w:t>
      </w:r>
      <w:r w:rsidRPr="00A05A1F">
        <w:rPr>
          <w:rFonts w:ascii="Book Antiqua" w:eastAsia="SimSun" w:hAnsi="Book Antiqua" w:cs="SimSun"/>
          <w:b/>
          <w:bCs/>
          <w:sz w:val="24"/>
          <w:szCs w:val="24"/>
          <w:lang w:val="en-US" w:eastAsia="zh-CN"/>
        </w:rPr>
        <w:t>38</w:t>
      </w:r>
      <w:r w:rsidRPr="00A05A1F">
        <w:rPr>
          <w:rFonts w:ascii="Book Antiqua" w:eastAsia="SimSun" w:hAnsi="Book Antiqua" w:cs="SimSun"/>
          <w:sz w:val="24"/>
          <w:szCs w:val="24"/>
          <w:lang w:val="en-US" w:eastAsia="zh-CN"/>
        </w:rPr>
        <w:t>: 811-819 [PMID: 14512868 DOI: 10.1053/jhep.2003.50396]</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57 </w:t>
      </w:r>
      <w:r w:rsidRPr="00A05A1F">
        <w:rPr>
          <w:rFonts w:ascii="Book Antiqua" w:eastAsia="SimSun" w:hAnsi="Book Antiqua" w:cs="SimSun"/>
          <w:b/>
          <w:bCs/>
          <w:sz w:val="24"/>
          <w:szCs w:val="24"/>
          <w:lang w:val="en-US" w:eastAsia="zh-CN"/>
        </w:rPr>
        <w:t>Marzano A</w:t>
      </w:r>
      <w:r w:rsidRPr="00A05A1F">
        <w:rPr>
          <w:rFonts w:ascii="Book Antiqua" w:eastAsia="SimSun" w:hAnsi="Book Antiqua" w:cs="SimSun"/>
          <w:sz w:val="24"/>
          <w:szCs w:val="24"/>
          <w:lang w:val="en-US" w:eastAsia="zh-CN"/>
        </w:rPr>
        <w:t xml:space="preserve">, Gaia S, Ghisetti V, Carenzi S, Premoli A, Debernardi-Venon W, Alessandria C, Franchello A, Salizzoni M, Rizzetto M. Viral load at the time of liver transplantation and risk of hepatitis B virus recurrence.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2005; </w:t>
      </w:r>
      <w:r w:rsidRPr="00A05A1F">
        <w:rPr>
          <w:rFonts w:ascii="Book Antiqua" w:eastAsia="SimSun" w:hAnsi="Book Antiqua" w:cs="SimSun"/>
          <w:b/>
          <w:bCs/>
          <w:sz w:val="24"/>
          <w:szCs w:val="24"/>
          <w:lang w:val="en-US" w:eastAsia="zh-CN"/>
        </w:rPr>
        <w:t>11</w:t>
      </w:r>
      <w:r w:rsidRPr="00A05A1F">
        <w:rPr>
          <w:rFonts w:ascii="Book Antiqua" w:eastAsia="SimSun" w:hAnsi="Book Antiqua" w:cs="SimSun"/>
          <w:sz w:val="24"/>
          <w:szCs w:val="24"/>
          <w:lang w:val="en-US" w:eastAsia="zh-CN"/>
        </w:rPr>
        <w:t>: 402-409 [PMID: 15776431 DOI: 10.1002/lt.20402]</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58 </w:t>
      </w:r>
      <w:r w:rsidRPr="00A05A1F">
        <w:rPr>
          <w:rFonts w:ascii="Book Antiqua" w:eastAsia="SimSun" w:hAnsi="Book Antiqua" w:cs="SimSun"/>
          <w:b/>
          <w:bCs/>
          <w:sz w:val="24"/>
          <w:szCs w:val="24"/>
          <w:lang w:val="en-US" w:eastAsia="zh-CN"/>
        </w:rPr>
        <w:t>Faria LC</w:t>
      </w:r>
      <w:r w:rsidRPr="00A05A1F">
        <w:rPr>
          <w:rFonts w:ascii="Book Antiqua" w:eastAsia="SimSun" w:hAnsi="Book Antiqua" w:cs="SimSun"/>
          <w:sz w:val="24"/>
          <w:szCs w:val="24"/>
          <w:lang w:val="en-US" w:eastAsia="zh-CN"/>
        </w:rPr>
        <w:t xml:space="preserve">, Gigou M, Roque-Afonso AM, Sebagh M, Roche B, Fallot G, Ferrari TC, Guettier C, Dussaix E, Castaing D, Brechot C, Samuel D. Hepatocellular carcinoma is associated with an increased risk of hepatitis B virus recurrence after liver transplantation. </w:t>
      </w:r>
      <w:r w:rsidRPr="00A05A1F">
        <w:rPr>
          <w:rFonts w:ascii="Book Antiqua" w:eastAsia="SimSun" w:hAnsi="Book Antiqua" w:cs="SimSun"/>
          <w:i/>
          <w:iCs/>
          <w:sz w:val="24"/>
          <w:szCs w:val="24"/>
          <w:lang w:val="en-US" w:eastAsia="zh-CN"/>
        </w:rPr>
        <w:t>Gastroenterology</w:t>
      </w:r>
      <w:r w:rsidRPr="00A05A1F">
        <w:rPr>
          <w:rFonts w:ascii="Book Antiqua" w:eastAsia="SimSun" w:hAnsi="Book Antiqua" w:cs="SimSun"/>
          <w:sz w:val="24"/>
          <w:szCs w:val="24"/>
          <w:lang w:val="en-US" w:eastAsia="zh-CN"/>
        </w:rPr>
        <w:t xml:space="preserve"> 2008; </w:t>
      </w:r>
      <w:r w:rsidRPr="00A05A1F">
        <w:rPr>
          <w:rFonts w:ascii="Book Antiqua" w:eastAsia="SimSun" w:hAnsi="Book Antiqua" w:cs="SimSun"/>
          <w:b/>
          <w:bCs/>
          <w:sz w:val="24"/>
          <w:szCs w:val="24"/>
          <w:lang w:val="en-US" w:eastAsia="zh-CN"/>
        </w:rPr>
        <w:t>134</w:t>
      </w:r>
      <w:r w:rsidRPr="00A05A1F">
        <w:rPr>
          <w:rFonts w:ascii="Book Antiqua" w:eastAsia="SimSun" w:hAnsi="Book Antiqua" w:cs="SimSun"/>
          <w:sz w:val="24"/>
          <w:szCs w:val="24"/>
          <w:lang w:val="en-US" w:eastAsia="zh-CN"/>
        </w:rPr>
        <w:t>: 1890-189; quiz 2155 [PMID: 18424269 DOI: 10.1053/j.gastro.2008.02.064]</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59 </w:t>
      </w:r>
      <w:r w:rsidRPr="00A05A1F">
        <w:rPr>
          <w:rFonts w:ascii="Book Antiqua" w:eastAsia="SimSun" w:hAnsi="Book Antiqua" w:cs="SimSun"/>
          <w:b/>
          <w:bCs/>
          <w:sz w:val="24"/>
          <w:szCs w:val="24"/>
          <w:lang w:val="en-US" w:eastAsia="zh-CN"/>
        </w:rPr>
        <w:t>Saab S</w:t>
      </w:r>
      <w:r w:rsidRPr="00A05A1F">
        <w:rPr>
          <w:rFonts w:ascii="Book Antiqua" w:eastAsia="SimSun" w:hAnsi="Book Antiqua" w:cs="SimSun"/>
          <w:sz w:val="24"/>
          <w:szCs w:val="24"/>
          <w:lang w:val="en-US" w:eastAsia="zh-CN"/>
        </w:rPr>
        <w:t xml:space="preserve">, Yeganeh M, Nguyen K, Durazo F, Han S, Yersiz H, Farmer DG, Goldstein LI, Tong MJ, Busuttil RW. Recurrence of hepatocellular carcinoma and hepatitis B reinfection in hepatitis B surface antigen-positive patients after </w:t>
      </w:r>
      <w:r w:rsidRPr="00A05A1F">
        <w:rPr>
          <w:rFonts w:ascii="Book Antiqua" w:eastAsia="SimSun" w:hAnsi="Book Antiqua" w:cs="SimSun"/>
          <w:sz w:val="24"/>
          <w:szCs w:val="24"/>
          <w:lang w:val="en-US" w:eastAsia="zh-CN"/>
        </w:rPr>
        <w:lastRenderedPageBreak/>
        <w:t xml:space="preserve">liver transplantation.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2009; </w:t>
      </w:r>
      <w:r w:rsidRPr="00A05A1F">
        <w:rPr>
          <w:rFonts w:ascii="Book Antiqua" w:eastAsia="SimSun" w:hAnsi="Book Antiqua" w:cs="SimSun"/>
          <w:b/>
          <w:bCs/>
          <w:sz w:val="24"/>
          <w:szCs w:val="24"/>
          <w:lang w:val="en-US" w:eastAsia="zh-CN"/>
        </w:rPr>
        <w:t>15</w:t>
      </w:r>
      <w:r w:rsidRPr="00A05A1F">
        <w:rPr>
          <w:rFonts w:ascii="Book Antiqua" w:eastAsia="SimSun" w:hAnsi="Book Antiqua" w:cs="SimSun"/>
          <w:sz w:val="24"/>
          <w:szCs w:val="24"/>
          <w:lang w:val="en-US" w:eastAsia="zh-CN"/>
        </w:rPr>
        <w:t>: 1525-1534 [PMID: 19877207 DOI: 10.1002/lt.21882]</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60 </w:t>
      </w:r>
      <w:r w:rsidRPr="00A05A1F">
        <w:rPr>
          <w:rFonts w:ascii="Book Antiqua" w:eastAsia="SimSun" w:hAnsi="Book Antiqua" w:cs="SimSun"/>
          <w:b/>
          <w:bCs/>
          <w:sz w:val="24"/>
          <w:szCs w:val="24"/>
          <w:lang w:val="en-US" w:eastAsia="zh-CN"/>
        </w:rPr>
        <w:t>Samuel D</w:t>
      </w:r>
      <w:r w:rsidRPr="00A05A1F">
        <w:rPr>
          <w:rFonts w:ascii="Book Antiqua" w:eastAsia="SimSun" w:hAnsi="Book Antiqua" w:cs="SimSun"/>
          <w:sz w:val="24"/>
          <w:szCs w:val="24"/>
          <w:lang w:val="en-US" w:eastAsia="zh-CN"/>
        </w:rPr>
        <w:t xml:space="preserve">, Feray C, Bismuth H. Hepatitis viruses and liver transplantation. </w:t>
      </w:r>
      <w:r w:rsidRPr="00A05A1F">
        <w:rPr>
          <w:rFonts w:ascii="Book Antiqua" w:eastAsia="SimSun" w:hAnsi="Book Antiqua" w:cs="SimSun"/>
          <w:i/>
          <w:iCs/>
          <w:sz w:val="24"/>
          <w:szCs w:val="24"/>
          <w:lang w:val="en-US" w:eastAsia="zh-CN"/>
        </w:rPr>
        <w:t>J Gastroenterol Hepatol</w:t>
      </w:r>
      <w:r w:rsidRPr="00A05A1F">
        <w:rPr>
          <w:rFonts w:ascii="Book Antiqua" w:eastAsia="SimSun" w:hAnsi="Book Antiqua" w:cs="SimSun"/>
          <w:sz w:val="24"/>
          <w:szCs w:val="24"/>
          <w:lang w:val="en-US" w:eastAsia="zh-CN"/>
        </w:rPr>
        <w:t xml:space="preserve"> 1997; </w:t>
      </w:r>
      <w:r w:rsidRPr="00A05A1F">
        <w:rPr>
          <w:rFonts w:ascii="Book Antiqua" w:eastAsia="SimSun" w:hAnsi="Book Antiqua" w:cs="SimSun"/>
          <w:b/>
          <w:bCs/>
          <w:sz w:val="24"/>
          <w:szCs w:val="24"/>
          <w:lang w:val="en-US" w:eastAsia="zh-CN"/>
        </w:rPr>
        <w:t>12</w:t>
      </w:r>
      <w:r w:rsidRPr="00A05A1F">
        <w:rPr>
          <w:rFonts w:ascii="Book Antiqua" w:eastAsia="SimSun" w:hAnsi="Book Antiqua" w:cs="SimSun"/>
          <w:sz w:val="24"/>
          <w:szCs w:val="24"/>
          <w:lang w:val="en-US" w:eastAsia="zh-CN"/>
        </w:rPr>
        <w:t>: S335-S341 [PMID: 9407355]</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61 </w:t>
      </w:r>
      <w:r w:rsidRPr="00A05A1F">
        <w:rPr>
          <w:rFonts w:ascii="Book Antiqua" w:eastAsia="SimSun" w:hAnsi="Book Antiqua" w:cs="SimSun"/>
          <w:b/>
          <w:bCs/>
          <w:sz w:val="24"/>
          <w:szCs w:val="24"/>
          <w:lang w:val="en-US" w:eastAsia="zh-CN"/>
        </w:rPr>
        <w:t>Yu AS</w:t>
      </w:r>
      <w:r w:rsidRPr="00A05A1F">
        <w:rPr>
          <w:rFonts w:ascii="Book Antiqua" w:eastAsia="SimSun" w:hAnsi="Book Antiqua" w:cs="SimSun"/>
          <w:sz w:val="24"/>
          <w:szCs w:val="24"/>
          <w:lang w:val="en-US" w:eastAsia="zh-CN"/>
        </w:rPr>
        <w:t xml:space="preserve">, Vierling JM, Colquhoun SD, Arnaout WS, Chan CK, Khanafshar E, Geller SA, Nichols WS, Fong TL. Transmission of hepatitis B infection from hepatitis B core antibody--positive liver allografts is prevented by lamivudine therapy.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2001; </w:t>
      </w:r>
      <w:r w:rsidRPr="00A05A1F">
        <w:rPr>
          <w:rFonts w:ascii="Book Antiqua" w:eastAsia="SimSun" w:hAnsi="Book Antiqua" w:cs="SimSun"/>
          <w:b/>
          <w:bCs/>
          <w:sz w:val="24"/>
          <w:szCs w:val="24"/>
          <w:lang w:val="en-US" w:eastAsia="zh-CN"/>
        </w:rPr>
        <w:t>7</w:t>
      </w:r>
      <w:r w:rsidRPr="00A05A1F">
        <w:rPr>
          <w:rFonts w:ascii="Book Antiqua" w:eastAsia="SimSun" w:hAnsi="Book Antiqua" w:cs="SimSun"/>
          <w:sz w:val="24"/>
          <w:szCs w:val="24"/>
          <w:lang w:val="en-US" w:eastAsia="zh-CN"/>
        </w:rPr>
        <w:t>: 513-517 [PMID: 11443579 DOI: 10.1053/jlts.2001.23911]</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62 </w:t>
      </w:r>
      <w:r w:rsidRPr="00A05A1F">
        <w:rPr>
          <w:rFonts w:ascii="Book Antiqua" w:eastAsia="SimSun" w:hAnsi="Book Antiqua" w:cs="SimSun"/>
          <w:b/>
          <w:bCs/>
          <w:sz w:val="24"/>
          <w:szCs w:val="24"/>
          <w:lang w:val="en-US" w:eastAsia="zh-CN"/>
        </w:rPr>
        <w:t>MacConmara MP</w:t>
      </w:r>
      <w:r w:rsidRPr="00A05A1F">
        <w:rPr>
          <w:rFonts w:ascii="Book Antiqua" w:eastAsia="SimSun" w:hAnsi="Book Antiqua" w:cs="SimSun"/>
          <w:sz w:val="24"/>
          <w:szCs w:val="24"/>
          <w:lang w:val="en-US" w:eastAsia="zh-CN"/>
        </w:rPr>
        <w:t xml:space="preserve">, Vachharajani N, Wellen JR, Anderson CD, Lowell JA, Shenoy S, Chapman WC, Doyle MB. Utilization of hepatitis B core antibody-positive donor liver grafts. </w:t>
      </w:r>
      <w:r w:rsidRPr="00A05A1F">
        <w:rPr>
          <w:rFonts w:ascii="Book Antiqua" w:eastAsia="SimSun" w:hAnsi="Book Antiqua" w:cs="SimSun"/>
          <w:i/>
          <w:iCs/>
          <w:sz w:val="24"/>
          <w:szCs w:val="24"/>
          <w:lang w:val="en-US" w:eastAsia="zh-CN"/>
        </w:rPr>
        <w:t>HPB (Oxford)</w:t>
      </w:r>
      <w:r w:rsidRPr="00A05A1F">
        <w:rPr>
          <w:rFonts w:ascii="Book Antiqua" w:eastAsia="SimSun" w:hAnsi="Book Antiqua" w:cs="SimSun"/>
          <w:sz w:val="24"/>
          <w:szCs w:val="24"/>
          <w:lang w:val="en-US" w:eastAsia="zh-CN"/>
        </w:rPr>
        <w:t xml:space="preserve"> 2012; </w:t>
      </w:r>
      <w:r w:rsidRPr="00A05A1F">
        <w:rPr>
          <w:rFonts w:ascii="Book Antiqua" w:eastAsia="SimSun" w:hAnsi="Book Antiqua" w:cs="SimSun"/>
          <w:b/>
          <w:bCs/>
          <w:sz w:val="24"/>
          <w:szCs w:val="24"/>
          <w:lang w:val="en-US" w:eastAsia="zh-CN"/>
        </w:rPr>
        <w:t>14</w:t>
      </w:r>
      <w:r w:rsidRPr="00A05A1F">
        <w:rPr>
          <w:rFonts w:ascii="Book Antiqua" w:eastAsia="SimSun" w:hAnsi="Book Antiqua" w:cs="SimSun"/>
          <w:sz w:val="24"/>
          <w:szCs w:val="24"/>
          <w:lang w:val="en-US" w:eastAsia="zh-CN"/>
        </w:rPr>
        <w:t>: 42-48 [PMID: 22151450 DOI: 10.1111/J.1477-2574.2001.00399.x]</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63 </w:t>
      </w:r>
      <w:r w:rsidRPr="00A05A1F">
        <w:rPr>
          <w:rFonts w:ascii="Book Antiqua" w:eastAsia="SimSun" w:hAnsi="Book Antiqua" w:cs="SimSun"/>
          <w:b/>
          <w:bCs/>
          <w:sz w:val="24"/>
          <w:szCs w:val="24"/>
          <w:lang w:val="en-US" w:eastAsia="zh-CN"/>
        </w:rPr>
        <w:t>Prieto M</w:t>
      </w:r>
      <w:r w:rsidRPr="00A05A1F">
        <w:rPr>
          <w:rFonts w:ascii="Book Antiqua" w:eastAsia="SimSun" w:hAnsi="Book Antiqua" w:cs="SimSun"/>
          <w:sz w:val="24"/>
          <w:szCs w:val="24"/>
          <w:lang w:val="en-US" w:eastAsia="zh-CN"/>
        </w:rPr>
        <w:t xml:space="preserve">, Gómez MD, Berenguer M, Córdoba J, Rayón JM, Pastor M, García-Herola A, Nicolás D, Carrasco D, Orbis JF, Mir J, Berenguer J. De novo hepatitis B after liver transplantation from hepatitis B core antibody-positive donors in an area with high prevalence of anti-HBc positivity in the donor population.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2001; </w:t>
      </w:r>
      <w:r w:rsidRPr="00A05A1F">
        <w:rPr>
          <w:rFonts w:ascii="Book Antiqua" w:eastAsia="SimSun" w:hAnsi="Book Antiqua" w:cs="SimSun"/>
          <w:b/>
          <w:bCs/>
          <w:sz w:val="24"/>
          <w:szCs w:val="24"/>
          <w:lang w:val="en-US" w:eastAsia="zh-CN"/>
        </w:rPr>
        <w:t>7</w:t>
      </w:r>
      <w:r w:rsidRPr="00A05A1F">
        <w:rPr>
          <w:rFonts w:ascii="Book Antiqua" w:eastAsia="SimSun" w:hAnsi="Book Antiqua" w:cs="SimSun"/>
          <w:sz w:val="24"/>
          <w:szCs w:val="24"/>
          <w:lang w:val="en-US" w:eastAsia="zh-CN"/>
        </w:rPr>
        <w:t>: 51-58 [PMID: 11150423]</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64 </w:t>
      </w:r>
      <w:r w:rsidRPr="00A05A1F">
        <w:rPr>
          <w:rFonts w:ascii="Book Antiqua" w:eastAsia="SimSun" w:hAnsi="Book Antiqua" w:cs="SimSun"/>
          <w:b/>
          <w:bCs/>
          <w:sz w:val="24"/>
          <w:szCs w:val="24"/>
          <w:lang w:val="en-US" w:eastAsia="zh-CN"/>
        </w:rPr>
        <w:t>Huprikar S</w:t>
      </w:r>
      <w:r w:rsidRPr="00A05A1F">
        <w:rPr>
          <w:rFonts w:ascii="Book Antiqua" w:eastAsia="SimSun" w:hAnsi="Book Antiqua" w:cs="SimSun"/>
          <w:sz w:val="24"/>
          <w:szCs w:val="24"/>
          <w:lang w:val="en-US" w:eastAsia="zh-CN"/>
        </w:rPr>
        <w:t xml:space="preserve">, Danziger-Isakov L, Ahn J, Naugler S, Blumberg E, Avery RK, Koval C, Lease ED, Pillai A, Doucette KE, Levitsky J, Morris MI, Lu K, McDermott JK, Mone T, Orlowski JP, Dadhania DM, Abbott K, Horslen S, Laskin BL, Mougdil A, Venkat VL, Korenblat K, Kumar V, Grossi P, Bloom RD, Brown K, Kotton CN, Kumar D. Solid organ transplantation from hepatitis B virus-positive donors: consensus guidelines for recipient management. </w:t>
      </w:r>
      <w:r w:rsidRPr="00A05A1F">
        <w:rPr>
          <w:rFonts w:ascii="Book Antiqua" w:eastAsia="SimSun" w:hAnsi="Book Antiqua" w:cs="SimSun"/>
          <w:i/>
          <w:iCs/>
          <w:sz w:val="24"/>
          <w:szCs w:val="24"/>
          <w:lang w:val="en-US" w:eastAsia="zh-CN"/>
        </w:rPr>
        <w:t>Am J Transplant</w:t>
      </w:r>
      <w:r w:rsidRPr="00A05A1F">
        <w:rPr>
          <w:rFonts w:ascii="Book Antiqua" w:eastAsia="SimSun" w:hAnsi="Book Antiqua" w:cs="SimSun"/>
          <w:sz w:val="24"/>
          <w:szCs w:val="24"/>
          <w:lang w:val="en-US" w:eastAsia="zh-CN"/>
        </w:rPr>
        <w:t xml:space="preserve"> 2015; </w:t>
      </w:r>
      <w:r w:rsidRPr="00A05A1F">
        <w:rPr>
          <w:rFonts w:ascii="Book Antiqua" w:eastAsia="SimSun" w:hAnsi="Book Antiqua" w:cs="SimSun"/>
          <w:b/>
          <w:bCs/>
          <w:sz w:val="24"/>
          <w:szCs w:val="24"/>
          <w:lang w:val="en-US" w:eastAsia="zh-CN"/>
        </w:rPr>
        <w:t>15</w:t>
      </w:r>
      <w:r w:rsidRPr="00A05A1F">
        <w:rPr>
          <w:rFonts w:ascii="Book Antiqua" w:eastAsia="SimSun" w:hAnsi="Book Antiqua" w:cs="SimSun"/>
          <w:sz w:val="24"/>
          <w:szCs w:val="24"/>
          <w:lang w:val="en-US" w:eastAsia="zh-CN"/>
        </w:rPr>
        <w:t>: 1162-1172 [PMID: 25707744 DOI: 10.1111/ajt.13187]</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t xml:space="preserve">65 </w:t>
      </w:r>
      <w:r w:rsidRPr="00A05A1F">
        <w:rPr>
          <w:rFonts w:ascii="Book Antiqua" w:eastAsia="SimSun" w:hAnsi="Book Antiqua" w:cs="SimSun"/>
          <w:b/>
          <w:bCs/>
          <w:sz w:val="24"/>
          <w:szCs w:val="24"/>
          <w:lang w:val="en-US" w:eastAsia="zh-CN"/>
        </w:rPr>
        <w:t>Lucey MR</w:t>
      </w:r>
      <w:r w:rsidRPr="00A05A1F">
        <w:rPr>
          <w:rFonts w:ascii="Book Antiqua" w:eastAsia="SimSun" w:hAnsi="Book Antiqua" w:cs="SimSun"/>
          <w:sz w:val="24"/>
          <w:szCs w:val="24"/>
          <w:lang w:val="en-US" w:eastAsia="zh-CN"/>
        </w:rPr>
        <w:t xml:space="preserve">, Terrault N, Ojo L, Hay JE, Neuberger J, Blumberg E, Teperman LW. Long-term management of the successful adult liver transplant: 2012 practice guideline by the American Association for the Study of Liver Diseases and the American Society of Transplantation. </w:t>
      </w:r>
      <w:r w:rsidRPr="00A05A1F">
        <w:rPr>
          <w:rFonts w:ascii="Book Antiqua" w:eastAsia="SimSun" w:hAnsi="Book Antiqua" w:cs="SimSun"/>
          <w:i/>
          <w:iCs/>
          <w:sz w:val="24"/>
          <w:szCs w:val="24"/>
          <w:lang w:val="en-US" w:eastAsia="zh-CN"/>
        </w:rPr>
        <w:t>Liver Transpl</w:t>
      </w:r>
      <w:r w:rsidRPr="00A05A1F">
        <w:rPr>
          <w:rFonts w:ascii="Book Antiqua" w:eastAsia="SimSun" w:hAnsi="Book Antiqua" w:cs="SimSun"/>
          <w:sz w:val="24"/>
          <w:szCs w:val="24"/>
          <w:lang w:val="en-US" w:eastAsia="zh-CN"/>
        </w:rPr>
        <w:t xml:space="preserve"> 2013; </w:t>
      </w:r>
      <w:r w:rsidRPr="00A05A1F">
        <w:rPr>
          <w:rFonts w:ascii="Book Antiqua" w:eastAsia="SimSun" w:hAnsi="Book Antiqua" w:cs="SimSun"/>
          <w:b/>
          <w:bCs/>
          <w:sz w:val="24"/>
          <w:szCs w:val="24"/>
          <w:lang w:val="en-US" w:eastAsia="zh-CN"/>
        </w:rPr>
        <w:t>19</w:t>
      </w:r>
      <w:r w:rsidRPr="00A05A1F">
        <w:rPr>
          <w:rFonts w:ascii="Book Antiqua" w:eastAsia="SimSun" w:hAnsi="Book Antiqua" w:cs="SimSun"/>
          <w:sz w:val="24"/>
          <w:szCs w:val="24"/>
          <w:lang w:val="en-US" w:eastAsia="zh-CN"/>
        </w:rPr>
        <w:t>: 3-26 [PMID: 23281277 DOI: 10.1002/lt.23566]</w:t>
      </w:r>
    </w:p>
    <w:p w:rsidR="00A05A1F" w:rsidRPr="00A05A1F" w:rsidRDefault="00A05A1F" w:rsidP="00A05A1F">
      <w:pPr>
        <w:spacing w:after="0" w:line="360" w:lineRule="auto"/>
        <w:jc w:val="both"/>
        <w:rPr>
          <w:rFonts w:ascii="Book Antiqua" w:eastAsia="SimSun" w:hAnsi="Book Antiqua" w:cs="SimSun"/>
          <w:sz w:val="24"/>
          <w:szCs w:val="24"/>
          <w:lang w:val="en-US" w:eastAsia="zh-CN"/>
        </w:rPr>
      </w:pPr>
      <w:r w:rsidRPr="00A05A1F">
        <w:rPr>
          <w:rFonts w:ascii="Book Antiqua" w:eastAsia="SimSun" w:hAnsi="Book Antiqua" w:cs="SimSun"/>
          <w:sz w:val="24"/>
          <w:szCs w:val="24"/>
          <w:lang w:val="en-US" w:eastAsia="zh-CN"/>
        </w:rPr>
        <w:lastRenderedPageBreak/>
        <w:t xml:space="preserve">66 </w:t>
      </w:r>
      <w:r w:rsidRPr="00A05A1F">
        <w:rPr>
          <w:rFonts w:ascii="Book Antiqua" w:eastAsia="SimSun" w:hAnsi="Book Antiqua" w:cs="SimSun"/>
          <w:b/>
          <w:bCs/>
          <w:sz w:val="24"/>
          <w:szCs w:val="24"/>
          <w:lang w:val="en-US" w:eastAsia="zh-CN"/>
        </w:rPr>
        <w:t>Lenci I</w:t>
      </w:r>
      <w:r w:rsidRPr="00A05A1F">
        <w:rPr>
          <w:rFonts w:ascii="Book Antiqua" w:eastAsia="SimSun" w:hAnsi="Book Antiqua" w:cs="SimSun"/>
          <w:sz w:val="24"/>
          <w:szCs w:val="24"/>
          <w:lang w:val="en-US" w:eastAsia="zh-CN"/>
        </w:rPr>
        <w:t xml:space="preserve">, Tisone G, Di Paolo D, Marcuccilli F, Tariciotti L, Ciotti M, Svicher V, Perno CF, Angelico M. Safety of complete and sustained prophylaxis withdrawal in patients liver-transplanted for HBV-related cirrhosis at low risk of HBV recurrence. </w:t>
      </w:r>
      <w:r w:rsidRPr="00A05A1F">
        <w:rPr>
          <w:rFonts w:ascii="Book Antiqua" w:eastAsia="SimSun" w:hAnsi="Book Antiqua" w:cs="SimSun"/>
          <w:i/>
          <w:iCs/>
          <w:sz w:val="24"/>
          <w:szCs w:val="24"/>
          <w:lang w:val="en-US" w:eastAsia="zh-CN"/>
        </w:rPr>
        <w:t>J Hepatol</w:t>
      </w:r>
      <w:r w:rsidRPr="00A05A1F">
        <w:rPr>
          <w:rFonts w:ascii="Book Antiqua" w:eastAsia="SimSun" w:hAnsi="Book Antiqua" w:cs="SimSun"/>
          <w:sz w:val="24"/>
          <w:szCs w:val="24"/>
          <w:lang w:val="en-US" w:eastAsia="zh-CN"/>
        </w:rPr>
        <w:t xml:space="preserve"> 2011; </w:t>
      </w:r>
      <w:r w:rsidRPr="00A05A1F">
        <w:rPr>
          <w:rFonts w:ascii="Book Antiqua" w:eastAsia="SimSun" w:hAnsi="Book Antiqua" w:cs="SimSun"/>
          <w:b/>
          <w:bCs/>
          <w:sz w:val="24"/>
          <w:szCs w:val="24"/>
          <w:lang w:val="en-US" w:eastAsia="zh-CN"/>
        </w:rPr>
        <w:t>55</w:t>
      </w:r>
      <w:r w:rsidRPr="00A05A1F">
        <w:rPr>
          <w:rFonts w:ascii="Book Antiqua" w:eastAsia="SimSun" w:hAnsi="Book Antiqua" w:cs="SimSun"/>
          <w:sz w:val="24"/>
          <w:szCs w:val="24"/>
          <w:lang w:val="en-US" w:eastAsia="zh-CN"/>
        </w:rPr>
        <w:t>: 587-593 [PMID: 21251938 DOI: 10.1016/j.jhep.2010.12.036]</w:t>
      </w:r>
    </w:p>
    <w:p w:rsidR="00847942" w:rsidRPr="00A05A1F" w:rsidRDefault="00847942" w:rsidP="00D026FB">
      <w:pPr>
        <w:wordWrap w:val="0"/>
        <w:spacing w:line="360" w:lineRule="auto"/>
        <w:ind w:left="361" w:hangingChars="150" w:hanging="361"/>
        <w:jc w:val="right"/>
        <w:rPr>
          <w:rFonts w:ascii="Book Antiqua" w:hAnsi="Book Antiqua"/>
          <w:sz w:val="24"/>
          <w:szCs w:val="24"/>
          <w:lang w:val="en-US"/>
        </w:rPr>
      </w:pPr>
      <w:bookmarkStart w:id="119" w:name="OLE_LINK51"/>
      <w:bookmarkStart w:id="120" w:name="OLE_LINK52"/>
      <w:bookmarkStart w:id="121" w:name="OLE_LINK75"/>
      <w:bookmarkStart w:id="122" w:name="OLE_LINK120"/>
      <w:bookmarkStart w:id="123" w:name="OLE_LINK148"/>
      <w:bookmarkStart w:id="124" w:name="OLE_LINK72"/>
      <w:bookmarkStart w:id="125" w:name="OLE_LINK112"/>
      <w:bookmarkStart w:id="126" w:name="OLE_LINK320"/>
      <w:bookmarkStart w:id="127" w:name="OLE_LINK387"/>
      <w:bookmarkStart w:id="128" w:name="OLE_LINK183"/>
      <w:bookmarkStart w:id="129" w:name="OLE_LINK254"/>
      <w:bookmarkStart w:id="130" w:name="OLE_LINK149"/>
      <w:bookmarkStart w:id="131" w:name="OLE_LINK225"/>
      <w:bookmarkStart w:id="132" w:name="OLE_LINK207"/>
      <w:bookmarkStart w:id="133" w:name="OLE_LINK226"/>
      <w:bookmarkStart w:id="134" w:name="OLE_LINK212"/>
      <w:bookmarkStart w:id="135" w:name="OLE_LINK250"/>
      <w:bookmarkStart w:id="136" w:name="OLE_LINK281"/>
      <w:bookmarkStart w:id="137" w:name="OLE_LINK240"/>
      <w:bookmarkStart w:id="138" w:name="OLE_LINK282"/>
      <w:bookmarkStart w:id="139" w:name="OLE_LINK313"/>
      <w:bookmarkStart w:id="140" w:name="OLE_LINK304"/>
      <w:bookmarkStart w:id="141" w:name="OLE_LINK321"/>
      <w:bookmarkStart w:id="142" w:name="OLE_LINK385"/>
      <w:bookmarkStart w:id="143" w:name="OLE_LINK400"/>
      <w:bookmarkStart w:id="144" w:name="OLE_LINK346"/>
      <w:bookmarkStart w:id="145" w:name="OLE_LINK371"/>
      <w:bookmarkStart w:id="146" w:name="OLE_LINK334"/>
      <w:bookmarkStart w:id="147" w:name="OLE_LINK1830"/>
      <w:bookmarkStart w:id="148" w:name="OLE_LINK457"/>
      <w:bookmarkStart w:id="149" w:name="OLE_LINK288"/>
      <w:bookmarkStart w:id="150" w:name="OLE_LINK384"/>
      <w:bookmarkStart w:id="151" w:name="OLE_LINK379"/>
      <w:bookmarkStart w:id="152" w:name="OLE_LINK303"/>
      <w:bookmarkStart w:id="153" w:name="OLE_LINK450"/>
      <w:bookmarkStart w:id="154" w:name="OLE_LINK489"/>
      <w:bookmarkStart w:id="155" w:name="OLE_LINK535"/>
      <w:bookmarkStart w:id="156" w:name="OLE_LINK648"/>
      <w:bookmarkStart w:id="157" w:name="OLE_LINK686"/>
      <w:bookmarkStart w:id="158" w:name="OLE_LINK430"/>
      <w:bookmarkStart w:id="159" w:name="OLE_LINK471"/>
      <w:bookmarkStart w:id="160" w:name="OLE_LINK462"/>
      <w:bookmarkStart w:id="161" w:name="OLE_LINK519"/>
      <w:bookmarkStart w:id="162" w:name="OLE_LINK575"/>
      <w:bookmarkStart w:id="163" w:name="OLE_LINK491"/>
      <w:bookmarkStart w:id="164" w:name="OLE_LINK532"/>
      <w:bookmarkStart w:id="165" w:name="OLE_LINK572"/>
      <w:bookmarkStart w:id="166" w:name="OLE_LINK574"/>
      <w:bookmarkStart w:id="167" w:name="OLE_LINK480"/>
      <w:bookmarkStart w:id="168" w:name="OLE_LINK567"/>
      <w:bookmarkStart w:id="169" w:name="OLE_LINK2700"/>
      <w:bookmarkStart w:id="170" w:name="OLE_LINK581"/>
      <w:bookmarkStart w:id="171" w:name="OLE_LINK639"/>
      <w:bookmarkStart w:id="172" w:name="OLE_LINK688"/>
      <w:bookmarkStart w:id="173" w:name="OLE_LINK722"/>
      <w:bookmarkStart w:id="174" w:name="OLE_LINK542"/>
      <w:bookmarkStart w:id="175" w:name="OLE_LINK589"/>
      <w:bookmarkStart w:id="176" w:name="OLE_LINK582"/>
      <w:bookmarkStart w:id="177" w:name="OLE_LINK640"/>
      <w:bookmarkStart w:id="178" w:name="OLE_LINK714"/>
      <w:bookmarkStart w:id="179" w:name="OLE_LINK593"/>
      <w:bookmarkStart w:id="180" w:name="OLE_LINK716"/>
      <w:bookmarkStart w:id="181" w:name="OLE_LINK770"/>
      <w:bookmarkStart w:id="182" w:name="OLE_LINK801"/>
      <w:bookmarkStart w:id="183" w:name="OLE_LINK660"/>
      <w:bookmarkStart w:id="184" w:name="OLE_LINK739"/>
      <w:bookmarkStart w:id="185" w:name="OLE_LINK781"/>
      <w:bookmarkStart w:id="186" w:name="OLE_LINK833"/>
      <w:bookmarkStart w:id="187" w:name="OLE_LINK642"/>
      <w:bookmarkStart w:id="188" w:name="OLE_LINK700"/>
      <w:bookmarkStart w:id="189" w:name="OLE_LINK792"/>
      <w:bookmarkStart w:id="190" w:name="OLE_LINK2882"/>
      <w:bookmarkStart w:id="191" w:name="OLE_LINK836"/>
      <w:bookmarkStart w:id="192" w:name="OLE_LINK889"/>
      <w:bookmarkStart w:id="193" w:name="OLE_LINK782"/>
      <w:bookmarkStart w:id="194" w:name="OLE_LINK826"/>
      <w:bookmarkStart w:id="195" w:name="OLE_LINK865"/>
      <w:bookmarkStart w:id="196" w:name="OLE_LINK2898"/>
      <w:bookmarkStart w:id="197" w:name="OLE_LINK856"/>
      <w:bookmarkStart w:id="198" w:name="OLE_LINK908"/>
      <w:bookmarkStart w:id="199" w:name="OLE_LINK980"/>
      <w:bookmarkStart w:id="200" w:name="OLE_LINK1018"/>
      <w:bookmarkStart w:id="201" w:name="OLE_LINK1049"/>
      <w:bookmarkStart w:id="202" w:name="OLE_LINK1076"/>
      <w:bookmarkStart w:id="203" w:name="OLE_LINK1106"/>
      <w:bookmarkStart w:id="204" w:name="OLE_LINK891"/>
      <w:bookmarkStart w:id="205" w:name="OLE_LINK943"/>
      <w:bookmarkStart w:id="206" w:name="OLE_LINK981"/>
      <w:bookmarkStart w:id="207" w:name="OLE_LINK1030"/>
      <w:bookmarkStart w:id="208" w:name="OLE_LINK847"/>
      <w:bookmarkStart w:id="209" w:name="OLE_LINK909"/>
      <w:bookmarkStart w:id="210" w:name="OLE_LINK898"/>
      <w:bookmarkStart w:id="211" w:name="OLE_LINK906"/>
      <w:bookmarkStart w:id="212" w:name="OLE_LINK992"/>
      <w:bookmarkStart w:id="213" w:name="OLE_LINK993"/>
      <w:bookmarkStart w:id="214" w:name="OLE_LINK1052"/>
      <w:bookmarkStart w:id="215" w:name="OLE_LINK946"/>
      <w:bookmarkStart w:id="216" w:name="OLE_LINK911"/>
      <w:bookmarkStart w:id="217" w:name="OLE_LINK930"/>
      <w:bookmarkStart w:id="218" w:name="OLE_LINK1059"/>
      <w:bookmarkStart w:id="219" w:name="OLE_LINK1137"/>
      <w:bookmarkStart w:id="220" w:name="OLE_LINK1167"/>
      <w:bookmarkStart w:id="221" w:name="OLE_LINK1200"/>
      <w:bookmarkStart w:id="222" w:name="OLE_LINK1241"/>
      <w:bookmarkStart w:id="223" w:name="OLE_LINK1288"/>
      <w:bookmarkStart w:id="224" w:name="OLE_LINK1056"/>
      <w:bookmarkStart w:id="225" w:name="OLE_LINK1158"/>
      <w:bookmarkStart w:id="226" w:name="OLE_LINK1074"/>
      <w:bookmarkStart w:id="227" w:name="OLE_LINK1169"/>
      <w:bookmarkStart w:id="228" w:name="OLE_LINK1060"/>
      <w:bookmarkStart w:id="229" w:name="OLE_LINK1185"/>
      <w:bookmarkStart w:id="230" w:name="OLE_LINK1172"/>
      <w:bookmarkStart w:id="231" w:name="OLE_LINK1176"/>
      <w:bookmarkStart w:id="232" w:name="OLE_LINK1373"/>
      <w:bookmarkStart w:id="233" w:name="OLE_LINK1410"/>
      <w:bookmarkStart w:id="234" w:name="OLE_LINK1448"/>
      <w:bookmarkStart w:id="235" w:name="OLE_LINK1492"/>
      <w:bookmarkStart w:id="236" w:name="OLE_LINK1530"/>
      <w:bookmarkStart w:id="237" w:name="OLE_LINK1585"/>
      <w:bookmarkStart w:id="238" w:name="OLE_LINK1622"/>
      <w:bookmarkStart w:id="239" w:name="OLE_LINK1661"/>
      <w:bookmarkStart w:id="240" w:name="OLE_LINK1691"/>
      <w:bookmarkStart w:id="241" w:name="OLE_LINK1349"/>
      <w:bookmarkStart w:id="242" w:name="OLE_LINK1343"/>
      <w:bookmarkStart w:id="243" w:name="OLE_LINK1462"/>
      <w:bookmarkStart w:id="244" w:name="OLE_LINK1531"/>
      <w:bookmarkStart w:id="245" w:name="OLE_LINK1344"/>
      <w:bookmarkStart w:id="246" w:name="OLE_LINK1384"/>
      <w:bookmarkStart w:id="247" w:name="OLE_LINK1457"/>
      <w:bookmarkStart w:id="248" w:name="OLE_LINK1591"/>
      <w:bookmarkStart w:id="249" w:name="OLE_LINK1370"/>
      <w:bookmarkStart w:id="250" w:name="OLE_LINK1443"/>
      <w:bookmarkStart w:id="251" w:name="OLE_LINK1472"/>
      <w:bookmarkStart w:id="252" w:name="OLE_LINK1503"/>
      <w:bookmarkStart w:id="253" w:name="OLE_LINK1390"/>
      <w:bookmarkStart w:id="254" w:name="OLE_LINK1490"/>
      <w:bookmarkStart w:id="255" w:name="OLE_LINK1576"/>
      <w:bookmarkStart w:id="256" w:name="OLE_LINK1613"/>
      <w:bookmarkStart w:id="257" w:name="OLE_LINK1614"/>
      <w:r w:rsidRPr="00A05A1F">
        <w:rPr>
          <w:rFonts w:ascii="Book Antiqua" w:hAnsi="Book Antiqua"/>
          <w:b/>
          <w:bCs/>
          <w:sz w:val="24"/>
          <w:szCs w:val="24"/>
          <w:lang w:val="en-US"/>
        </w:rPr>
        <w:t>P-Reviewer:</w:t>
      </w:r>
      <w:r w:rsidR="00A05A1F" w:rsidRPr="00A05A1F">
        <w:rPr>
          <w:rFonts w:ascii="Book Antiqua" w:hAnsi="Book Antiqua"/>
          <w:b/>
          <w:bCs/>
          <w:sz w:val="24"/>
          <w:szCs w:val="24"/>
          <w:lang w:val="en-US"/>
        </w:rPr>
        <w:t xml:space="preserve">  </w:t>
      </w:r>
      <w:r w:rsidRPr="00A05A1F">
        <w:rPr>
          <w:rFonts w:ascii="Book Antiqua" w:hAnsi="Book Antiqua"/>
          <w:bCs/>
          <w:sz w:val="24"/>
          <w:szCs w:val="24"/>
          <w:lang w:val="en-US"/>
        </w:rPr>
        <w:t>Pinero</w:t>
      </w:r>
      <w:r w:rsidRPr="00A05A1F">
        <w:rPr>
          <w:rFonts w:ascii="Book Antiqua" w:hAnsi="Book Antiqua"/>
          <w:bCs/>
          <w:sz w:val="24"/>
          <w:szCs w:val="24"/>
          <w:lang w:val="en-US" w:eastAsia="zh-CN"/>
        </w:rPr>
        <w:t xml:space="preserve"> </w:t>
      </w:r>
      <w:r w:rsidRPr="00A05A1F">
        <w:rPr>
          <w:rFonts w:ascii="Book Antiqua" w:hAnsi="Book Antiqua"/>
          <w:bCs/>
          <w:sz w:val="24"/>
          <w:szCs w:val="24"/>
          <w:lang w:val="en-US"/>
        </w:rPr>
        <w:t>F</w:t>
      </w:r>
      <w:r w:rsidRPr="00A05A1F">
        <w:rPr>
          <w:rFonts w:ascii="Book Antiqua" w:hAnsi="Book Antiqua"/>
          <w:bCs/>
          <w:sz w:val="24"/>
          <w:szCs w:val="24"/>
          <w:lang w:val="en-US" w:eastAsia="zh-CN"/>
        </w:rPr>
        <w:t xml:space="preserve"> </w:t>
      </w:r>
      <w:r w:rsidRPr="00A05A1F">
        <w:rPr>
          <w:rFonts w:ascii="Book Antiqua" w:hAnsi="Book Antiqua"/>
          <w:b/>
          <w:bCs/>
          <w:sz w:val="24"/>
          <w:szCs w:val="24"/>
          <w:lang w:val="en-US"/>
        </w:rPr>
        <w:t>S-Editor:</w:t>
      </w:r>
      <w:r w:rsidRPr="00A05A1F">
        <w:rPr>
          <w:rFonts w:ascii="Book Antiqua" w:hAnsi="Book Antiqua"/>
          <w:sz w:val="24"/>
          <w:szCs w:val="24"/>
          <w:lang w:val="en-US"/>
        </w:rPr>
        <w:t xml:space="preserve"> Yu J </w:t>
      </w:r>
      <w:r w:rsidRPr="00A05A1F">
        <w:rPr>
          <w:rFonts w:ascii="Book Antiqua" w:hAnsi="Book Antiqua"/>
          <w:b/>
          <w:bCs/>
          <w:sz w:val="24"/>
          <w:szCs w:val="24"/>
          <w:lang w:val="en-US"/>
        </w:rPr>
        <w:t>L-Editor:</w:t>
      </w:r>
      <w:r w:rsidR="00A05A1F" w:rsidRPr="00A05A1F">
        <w:rPr>
          <w:rFonts w:ascii="Book Antiqua" w:hAnsi="Book Antiqua"/>
          <w:sz w:val="24"/>
          <w:szCs w:val="24"/>
          <w:lang w:val="en-US"/>
        </w:rPr>
        <w:t xml:space="preserve">  </w:t>
      </w:r>
      <w:r w:rsidRPr="00A05A1F">
        <w:rPr>
          <w:rFonts w:ascii="Book Antiqua" w:hAnsi="Book Antiqua"/>
          <w:b/>
          <w:bCs/>
          <w:sz w:val="24"/>
          <w:szCs w:val="24"/>
          <w:lang w:val="en-US"/>
        </w:rPr>
        <w:t>E-Editor:</w:t>
      </w: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bookmarkEnd w:id="256"/>
    <w:bookmarkEnd w:id="257"/>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847942" w:rsidRPr="00A05A1F" w:rsidRDefault="00847942" w:rsidP="00A05A1F">
      <w:pPr>
        <w:spacing w:line="360" w:lineRule="auto"/>
        <w:jc w:val="both"/>
        <w:rPr>
          <w:rFonts w:ascii="Book Antiqua" w:hAnsi="Book Antiqua"/>
          <w:sz w:val="24"/>
          <w:szCs w:val="24"/>
          <w:lang w:val="en-US"/>
        </w:rPr>
      </w:pPr>
      <w:r w:rsidRPr="00A05A1F">
        <w:rPr>
          <w:rFonts w:ascii="Book Antiqua" w:hAnsi="Book Antiqua"/>
          <w:sz w:val="24"/>
          <w:szCs w:val="24"/>
          <w:lang w:val="en-US"/>
        </w:rPr>
        <w:br w:type="page"/>
      </w:r>
    </w:p>
    <w:p w:rsidR="00CB2CF7" w:rsidRPr="00A05A1F" w:rsidRDefault="00847942" w:rsidP="00A05A1F">
      <w:pPr>
        <w:adjustRightInd w:val="0"/>
        <w:snapToGrid w:val="0"/>
        <w:spacing w:after="0" w:line="360" w:lineRule="auto"/>
        <w:jc w:val="both"/>
        <w:rPr>
          <w:rFonts w:ascii="Book Antiqua" w:hAnsi="Book Antiqua"/>
          <w:b/>
          <w:sz w:val="24"/>
          <w:szCs w:val="24"/>
          <w:lang w:val="en-US"/>
        </w:rPr>
      </w:pPr>
      <w:r w:rsidRPr="00A05A1F">
        <w:rPr>
          <w:rFonts w:ascii="Book Antiqua" w:hAnsi="Book Antiqua"/>
          <w:b/>
          <w:sz w:val="24"/>
          <w:szCs w:val="24"/>
          <w:lang w:val="en-US"/>
        </w:rPr>
        <w:lastRenderedPageBreak/>
        <w:t>Table 1</w:t>
      </w:r>
      <w:r w:rsidR="00CB2CF7" w:rsidRPr="00A05A1F">
        <w:rPr>
          <w:rFonts w:ascii="Book Antiqua" w:hAnsi="Book Antiqua"/>
          <w:b/>
          <w:sz w:val="24"/>
          <w:szCs w:val="24"/>
          <w:lang w:val="en-US"/>
        </w:rPr>
        <w:t xml:space="preserve"> Risk of </w:t>
      </w:r>
      <w:r w:rsidR="001820AE" w:rsidRPr="00A05A1F">
        <w:rPr>
          <w:rFonts w:ascii="Book Antiqua" w:hAnsi="Book Antiqua"/>
          <w:b/>
          <w:i/>
          <w:sz w:val="24"/>
          <w:szCs w:val="24"/>
          <w:lang w:val="en-US"/>
        </w:rPr>
        <w:t>de novo</w:t>
      </w:r>
      <w:r w:rsidR="00CB2CF7" w:rsidRPr="00A05A1F">
        <w:rPr>
          <w:rFonts w:ascii="Book Antiqua" w:hAnsi="Book Antiqua"/>
          <w:b/>
          <w:sz w:val="24"/>
          <w:szCs w:val="24"/>
          <w:lang w:val="en-US"/>
        </w:rPr>
        <w:t xml:space="preserve"> hepatitis B in recipients of anti-HBc-positive organs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648"/>
        <w:gridCol w:w="1729"/>
        <w:gridCol w:w="1729"/>
        <w:gridCol w:w="1729"/>
      </w:tblGrid>
      <w:tr w:rsidR="008E7170" w:rsidRPr="00A05A1F" w:rsidTr="001820AE">
        <w:tc>
          <w:tcPr>
            <w:tcW w:w="1809" w:type="dxa"/>
            <w:tcBorders>
              <w:top w:val="single" w:sz="4" w:space="0" w:color="auto"/>
              <w:bottom w:val="single" w:sz="4" w:space="0" w:color="auto"/>
            </w:tcBorders>
            <w:shd w:val="pct5" w:color="auto" w:fill="auto"/>
          </w:tcPr>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 xml:space="preserve">Recipient status </w:t>
            </w:r>
          </w:p>
          <w:p w:rsidR="00CB2CF7" w:rsidRPr="00A05A1F" w:rsidRDefault="00CB2CF7" w:rsidP="00A05A1F">
            <w:pPr>
              <w:adjustRightInd w:val="0"/>
              <w:snapToGrid w:val="0"/>
              <w:spacing w:line="360" w:lineRule="auto"/>
              <w:jc w:val="both"/>
              <w:rPr>
                <w:rFonts w:ascii="Book Antiqua" w:hAnsi="Book Antiqua"/>
                <w:b/>
                <w:sz w:val="24"/>
                <w:szCs w:val="24"/>
              </w:rPr>
            </w:pPr>
          </w:p>
        </w:tc>
        <w:tc>
          <w:tcPr>
            <w:tcW w:w="1648" w:type="dxa"/>
            <w:tcBorders>
              <w:top w:val="single" w:sz="4" w:space="0" w:color="auto"/>
              <w:bottom w:val="single" w:sz="4" w:space="0" w:color="auto"/>
            </w:tcBorders>
            <w:shd w:val="pct5" w:color="auto" w:fill="auto"/>
          </w:tcPr>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Naive</w:t>
            </w:r>
          </w:p>
        </w:tc>
        <w:tc>
          <w:tcPr>
            <w:tcW w:w="1729" w:type="dxa"/>
            <w:tcBorders>
              <w:top w:val="single" w:sz="4" w:space="0" w:color="auto"/>
              <w:bottom w:val="single" w:sz="4" w:space="0" w:color="auto"/>
            </w:tcBorders>
            <w:shd w:val="pct5" w:color="auto" w:fill="auto"/>
          </w:tcPr>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AntiHBc</w:t>
            </w:r>
            <w:r w:rsidR="009C1C9F" w:rsidRPr="00A05A1F">
              <w:rPr>
                <w:rFonts w:ascii="Book Antiqua" w:hAnsi="Book Antiqua"/>
                <w:b/>
                <w:sz w:val="24"/>
                <w:szCs w:val="24"/>
                <w:vertAlign w:val="superscript"/>
              </w:rPr>
              <w:t>+</w:t>
            </w:r>
          </w:p>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AntiHBs</w:t>
            </w:r>
            <w:r w:rsidRPr="00A05A1F">
              <w:rPr>
                <w:rFonts w:ascii="Book Antiqua" w:hAnsi="Book Antiqua"/>
                <w:b/>
                <w:sz w:val="24"/>
                <w:szCs w:val="24"/>
                <w:vertAlign w:val="superscript"/>
              </w:rPr>
              <w:t>-</w:t>
            </w:r>
          </w:p>
        </w:tc>
        <w:tc>
          <w:tcPr>
            <w:tcW w:w="1729" w:type="dxa"/>
            <w:tcBorders>
              <w:top w:val="single" w:sz="4" w:space="0" w:color="auto"/>
              <w:bottom w:val="single" w:sz="4" w:space="0" w:color="auto"/>
            </w:tcBorders>
            <w:shd w:val="pct5" w:color="auto" w:fill="auto"/>
          </w:tcPr>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AntiHBc</w:t>
            </w:r>
            <w:r w:rsidR="009C1C9F" w:rsidRPr="00A05A1F">
              <w:rPr>
                <w:rFonts w:ascii="Book Antiqua" w:hAnsi="Book Antiqua"/>
                <w:b/>
                <w:sz w:val="24"/>
                <w:szCs w:val="24"/>
                <w:vertAlign w:val="superscript"/>
              </w:rPr>
              <w:t>+</w:t>
            </w:r>
          </w:p>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AntiHBs</w:t>
            </w:r>
            <w:r w:rsidR="009C1C9F" w:rsidRPr="00A05A1F">
              <w:rPr>
                <w:rFonts w:ascii="Book Antiqua" w:hAnsi="Book Antiqua"/>
                <w:b/>
                <w:sz w:val="24"/>
                <w:szCs w:val="24"/>
                <w:vertAlign w:val="superscript"/>
              </w:rPr>
              <w:t>+</w:t>
            </w:r>
          </w:p>
        </w:tc>
        <w:tc>
          <w:tcPr>
            <w:tcW w:w="1729" w:type="dxa"/>
            <w:tcBorders>
              <w:top w:val="single" w:sz="4" w:space="0" w:color="auto"/>
              <w:bottom w:val="single" w:sz="4" w:space="0" w:color="auto"/>
            </w:tcBorders>
            <w:shd w:val="pct5" w:color="auto" w:fill="auto"/>
          </w:tcPr>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AntiHBc</w:t>
            </w:r>
            <w:r w:rsidRPr="00A05A1F">
              <w:rPr>
                <w:rFonts w:ascii="Book Antiqua" w:hAnsi="Book Antiqua"/>
                <w:b/>
                <w:sz w:val="24"/>
                <w:szCs w:val="24"/>
                <w:vertAlign w:val="superscript"/>
              </w:rPr>
              <w:t>-</w:t>
            </w:r>
          </w:p>
          <w:p w:rsidR="00CB2CF7" w:rsidRPr="00A05A1F" w:rsidRDefault="00CB2CF7"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AntiHBs</w:t>
            </w:r>
            <w:r w:rsidR="009C1C9F" w:rsidRPr="00A05A1F">
              <w:rPr>
                <w:rFonts w:ascii="Book Antiqua" w:hAnsi="Book Antiqua"/>
                <w:b/>
                <w:sz w:val="24"/>
                <w:szCs w:val="24"/>
                <w:vertAlign w:val="superscript"/>
              </w:rPr>
              <w:t>+</w:t>
            </w:r>
          </w:p>
          <w:p w:rsidR="00CB2CF7" w:rsidRPr="00A05A1F" w:rsidRDefault="00CB2CF7" w:rsidP="00A05A1F">
            <w:pPr>
              <w:adjustRightInd w:val="0"/>
              <w:snapToGrid w:val="0"/>
              <w:spacing w:line="360" w:lineRule="auto"/>
              <w:jc w:val="both"/>
              <w:rPr>
                <w:rFonts w:ascii="Book Antiqua" w:hAnsi="Book Antiqua"/>
                <w:b/>
                <w:sz w:val="24"/>
                <w:szCs w:val="24"/>
              </w:rPr>
            </w:pPr>
          </w:p>
        </w:tc>
      </w:tr>
      <w:tr w:rsidR="008E7170" w:rsidRPr="00A05A1F" w:rsidTr="001820AE">
        <w:tc>
          <w:tcPr>
            <w:tcW w:w="1809" w:type="dxa"/>
            <w:tcBorders>
              <w:top w:val="single" w:sz="4" w:space="0" w:color="auto"/>
              <w:bottom w:val="nil"/>
            </w:tcBorders>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No prophylaxis</w:t>
            </w:r>
          </w:p>
        </w:tc>
        <w:tc>
          <w:tcPr>
            <w:tcW w:w="1648" w:type="dxa"/>
            <w:tcBorders>
              <w:top w:val="single" w:sz="4" w:space="0" w:color="auto"/>
              <w:bottom w:val="nil"/>
            </w:tcBorders>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&gt;</w:t>
            </w:r>
            <w:r w:rsidR="00847942" w:rsidRPr="00A05A1F">
              <w:rPr>
                <w:rFonts w:ascii="Book Antiqua" w:hAnsi="Book Antiqua"/>
                <w:sz w:val="24"/>
                <w:szCs w:val="24"/>
                <w:lang w:eastAsia="zh-CN"/>
              </w:rPr>
              <w:t xml:space="preserve"> </w:t>
            </w:r>
            <w:r w:rsidRPr="00A05A1F">
              <w:rPr>
                <w:rFonts w:ascii="Book Antiqua" w:hAnsi="Book Antiqua"/>
                <w:sz w:val="24"/>
                <w:szCs w:val="24"/>
              </w:rPr>
              <w:t>40%</w:t>
            </w:r>
          </w:p>
        </w:tc>
        <w:tc>
          <w:tcPr>
            <w:tcW w:w="1729" w:type="dxa"/>
            <w:tcBorders>
              <w:top w:val="single" w:sz="4" w:space="0" w:color="auto"/>
              <w:bottom w:val="nil"/>
            </w:tcBorders>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13%</w:t>
            </w:r>
          </w:p>
        </w:tc>
        <w:tc>
          <w:tcPr>
            <w:tcW w:w="1729" w:type="dxa"/>
            <w:tcBorders>
              <w:top w:val="single" w:sz="4" w:space="0" w:color="auto"/>
              <w:bottom w:val="nil"/>
            </w:tcBorders>
          </w:tcPr>
          <w:p w:rsidR="00CB2CF7" w:rsidRPr="00A05A1F" w:rsidRDefault="00847942"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 xml:space="preserve">&lt; </w:t>
            </w:r>
            <w:r w:rsidR="00CB2CF7" w:rsidRPr="00A05A1F">
              <w:rPr>
                <w:rFonts w:ascii="Book Antiqua" w:hAnsi="Book Antiqua"/>
                <w:sz w:val="24"/>
                <w:szCs w:val="24"/>
              </w:rPr>
              <w:t>2%</w:t>
            </w:r>
          </w:p>
        </w:tc>
        <w:tc>
          <w:tcPr>
            <w:tcW w:w="1729" w:type="dxa"/>
            <w:tcBorders>
              <w:top w:val="single" w:sz="4" w:space="0" w:color="auto"/>
              <w:bottom w:val="nil"/>
            </w:tcBorders>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10%</w:t>
            </w:r>
          </w:p>
          <w:p w:rsidR="00CB2CF7" w:rsidRPr="00A05A1F" w:rsidRDefault="00CB2CF7" w:rsidP="00A05A1F">
            <w:pPr>
              <w:adjustRightInd w:val="0"/>
              <w:snapToGrid w:val="0"/>
              <w:spacing w:line="360" w:lineRule="auto"/>
              <w:jc w:val="both"/>
              <w:rPr>
                <w:rFonts w:ascii="Book Antiqua" w:hAnsi="Book Antiqua"/>
                <w:sz w:val="24"/>
                <w:szCs w:val="24"/>
              </w:rPr>
            </w:pPr>
          </w:p>
        </w:tc>
      </w:tr>
      <w:tr w:rsidR="008E7170" w:rsidRPr="00A05A1F" w:rsidTr="001820AE">
        <w:tc>
          <w:tcPr>
            <w:tcW w:w="1809" w:type="dxa"/>
            <w:tcBorders>
              <w:top w:val="nil"/>
              <w:bottom w:val="nil"/>
            </w:tcBorders>
            <w:shd w:val="pct5" w:color="auto" w:fill="auto"/>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With prophylaxis</w:t>
            </w:r>
          </w:p>
        </w:tc>
        <w:tc>
          <w:tcPr>
            <w:tcW w:w="1648" w:type="dxa"/>
            <w:tcBorders>
              <w:top w:val="nil"/>
              <w:bottom w:val="nil"/>
            </w:tcBorders>
            <w:shd w:val="pct5" w:color="auto" w:fill="auto"/>
          </w:tcPr>
          <w:p w:rsidR="00CB2CF7" w:rsidRPr="00A05A1F" w:rsidRDefault="00CB2CF7"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12%</w:t>
            </w:r>
          </w:p>
        </w:tc>
        <w:tc>
          <w:tcPr>
            <w:tcW w:w="1729" w:type="dxa"/>
            <w:tcBorders>
              <w:top w:val="nil"/>
              <w:bottom w:val="nil"/>
            </w:tcBorders>
            <w:shd w:val="pct5" w:color="auto" w:fill="auto"/>
          </w:tcPr>
          <w:p w:rsidR="00CB2CF7" w:rsidRPr="00A05A1F" w:rsidRDefault="00847942"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 xml:space="preserve">&lt; </w:t>
            </w:r>
            <w:r w:rsidR="00CB2CF7" w:rsidRPr="00A05A1F">
              <w:rPr>
                <w:rFonts w:ascii="Book Antiqua" w:hAnsi="Book Antiqua"/>
                <w:sz w:val="24"/>
                <w:szCs w:val="24"/>
              </w:rPr>
              <w:t>4%</w:t>
            </w:r>
          </w:p>
        </w:tc>
        <w:tc>
          <w:tcPr>
            <w:tcW w:w="1729" w:type="dxa"/>
            <w:tcBorders>
              <w:top w:val="nil"/>
              <w:bottom w:val="nil"/>
            </w:tcBorders>
            <w:shd w:val="pct5" w:color="auto" w:fill="auto"/>
          </w:tcPr>
          <w:p w:rsidR="00CB2CF7" w:rsidRPr="00A05A1F" w:rsidRDefault="00847942"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 xml:space="preserve">&lt; </w:t>
            </w:r>
            <w:r w:rsidR="00CB2CF7" w:rsidRPr="00A05A1F">
              <w:rPr>
                <w:rFonts w:ascii="Book Antiqua" w:hAnsi="Book Antiqua"/>
                <w:sz w:val="24"/>
                <w:szCs w:val="24"/>
              </w:rPr>
              <w:t>2%</w:t>
            </w:r>
          </w:p>
        </w:tc>
        <w:tc>
          <w:tcPr>
            <w:tcW w:w="1729" w:type="dxa"/>
            <w:tcBorders>
              <w:top w:val="nil"/>
              <w:bottom w:val="nil"/>
            </w:tcBorders>
            <w:shd w:val="pct5" w:color="auto" w:fill="auto"/>
          </w:tcPr>
          <w:p w:rsidR="00CB2CF7" w:rsidRPr="00A05A1F" w:rsidRDefault="00847942" w:rsidP="00A05A1F">
            <w:pPr>
              <w:adjustRightInd w:val="0"/>
              <w:snapToGrid w:val="0"/>
              <w:spacing w:line="360" w:lineRule="auto"/>
              <w:jc w:val="both"/>
              <w:rPr>
                <w:rFonts w:ascii="Book Antiqua" w:hAnsi="Book Antiqua"/>
                <w:sz w:val="24"/>
                <w:szCs w:val="24"/>
              </w:rPr>
            </w:pPr>
            <w:r w:rsidRPr="00A05A1F">
              <w:rPr>
                <w:rFonts w:ascii="Book Antiqua" w:hAnsi="Book Antiqua"/>
                <w:sz w:val="24"/>
                <w:szCs w:val="24"/>
              </w:rPr>
              <w:t xml:space="preserve">&lt; </w:t>
            </w:r>
            <w:r w:rsidR="00CB2CF7" w:rsidRPr="00A05A1F">
              <w:rPr>
                <w:rFonts w:ascii="Book Antiqua" w:hAnsi="Book Antiqua"/>
                <w:sz w:val="24"/>
                <w:szCs w:val="24"/>
              </w:rPr>
              <w:t>2%</w:t>
            </w:r>
          </w:p>
          <w:p w:rsidR="00CB2CF7" w:rsidRPr="00A05A1F" w:rsidRDefault="00CB2CF7" w:rsidP="00A05A1F">
            <w:pPr>
              <w:adjustRightInd w:val="0"/>
              <w:snapToGrid w:val="0"/>
              <w:spacing w:line="360" w:lineRule="auto"/>
              <w:jc w:val="both"/>
              <w:rPr>
                <w:rFonts w:ascii="Book Antiqua" w:hAnsi="Book Antiqua"/>
                <w:sz w:val="24"/>
                <w:szCs w:val="24"/>
              </w:rPr>
            </w:pPr>
          </w:p>
        </w:tc>
      </w:tr>
      <w:tr w:rsidR="009C1C9F" w:rsidRPr="00A05A1F" w:rsidTr="001820AE">
        <w:tc>
          <w:tcPr>
            <w:tcW w:w="1809" w:type="dxa"/>
            <w:tcBorders>
              <w:top w:val="nil"/>
            </w:tcBorders>
          </w:tcPr>
          <w:p w:rsidR="00CB2CF7" w:rsidRPr="00A05A1F" w:rsidRDefault="00CB2CF7" w:rsidP="00A05A1F">
            <w:pPr>
              <w:adjustRightInd w:val="0"/>
              <w:snapToGrid w:val="0"/>
              <w:spacing w:line="360" w:lineRule="auto"/>
              <w:jc w:val="both"/>
              <w:rPr>
                <w:rFonts w:ascii="Book Antiqua" w:hAnsi="Book Antiqua"/>
                <w:sz w:val="24"/>
                <w:szCs w:val="24"/>
              </w:rPr>
            </w:pPr>
          </w:p>
        </w:tc>
        <w:tc>
          <w:tcPr>
            <w:tcW w:w="1648" w:type="dxa"/>
            <w:tcBorders>
              <w:top w:val="nil"/>
            </w:tcBorders>
          </w:tcPr>
          <w:p w:rsidR="00CB2CF7" w:rsidRPr="00A05A1F" w:rsidRDefault="00847942"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High risk</w:t>
            </w:r>
          </w:p>
        </w:tc>
        <w:tc>
          <w:tcPr>
            <w:tcW w:w="1729" w:type="dxa"/>
            <w:tcBorders>
              <w:top w:val="nil"/>
            </w:tcBorders>
          </w:tcPr>
          <w:p w:rsidR="00CB2CF7" w:rsidRPr="00A05A1F" w:rsidRDefault="00847942"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Intermediate risk</w:t>
            </w:r>
          </w:p>
        </w:tc>
        <w:tc>
          <w:tcPr>
            <w:tcW w:w="1729" w:type="dxa"/>
            <w:tcBorders>
              <w:top w:val="nil"/>
            </w:tcBorders>
          </w:tcPr>
          <w:p w:rsidR="00CB2CF7" w:rsidRPr="00A05A1F" w:rsidRDefault="00847942"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Low risk</w:t>
            </w:r>
          </w:p>
        </w:tc>
        <w:tc>
          <w:tcPr>
            <w:tcW w:w="1729" w:type="dxa"/>
            <w:tcBorders>
              <w:top w:val="nil"/>
            </w:tcBorders>
          </w:tcPr>
          <w:p w:rsidR="00CB2CF7" w:rsidRPr="00A05A1F" w:rsidRDefault="00847942" w:rsidP="00A05A1F">
            <w:pPr>
              <w:adjustRightInd w:val="0"/>
              <w:snapToGrid w:val="0"/>
              <w:spacing w:line="360" w:lineRule="auto"/>
              <w:jc w:val="both"/>
              <w:rPr>
                <w:rFonts w:ascii="Book Antiqua" w:hAnsi="Book Antiqua"/>
                <w:b/>
                <w:sz w:val="24"/>
                <w:szCs w:val="24"/>
              </w:rPr>
            </w:pPr>
            <w:r w:rsidRPr="00A05A1F">
              <w:rPr>
                <w:rFonts w:ascii="Book Antiqua" w:hAnsi="Book Antiqua"/>
                <w:b/>
                <w:sz w:val="24"/>
                <w:szCs w:val="24"/>
              </w:rPr>
              <w:t>Intermediate risk</w:t>
            </w:r>
          </w:p>
        </w:tc>
      </w:tr>
    </w:tbl>
    <w:p w:rsidR="00CB2CF7" w:rsidRPr="00A05A1F" w:rsidRDefault="00CB2CF7" w:rsidP="00A05A1F">
      <w:pPr>
        <w:adjustRightInd w:val="0"/>
        <w:snapToGrid w:val="0"/>
        <w:spacing w:after="0" w:line="360" w:lineRule="auto"/>
        <w:jc w:val="both"/>
        <w:rPr>
          <w:rFonts w:ascii="Book Antiqua" w:hAnsi="Book Antiqua"/>
          <w:sz w:val="24"/>
          <w:szCs w:val="24"/>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CB2CF7" w:rsidRPr="00A05A1F" w:rsidRDefault="00CB2CF7" w:rsidP="00A05A1F">
      <w:pPr>
        <w:adjustRightInd w:val="0"/>
        <w:snapToGrid w:val="0"/>
        <w:spacing w:after="0" w:line="360" w:lineRule="auto"/>
        <w:jc w:val="both"/>
        <w:rPr>
          <w:rFonts w:ascii="Book Antiqua" w:eastAsia="Times New Roman" w:hAnsi="Book Antiqua" w:cs="Times New Roman"/>
          <w:sz w:val="24"/>
          <w:szCs w:val="24"/>
          <w:lang w:val="en-US"/>
        </w:rPr>
      </w:pPr>
    </w:p>
    <w:p w:rsidR="00EA2BC5" w:rsidRPr="00A05A1F" w:rsidRDefault="00EA2BC5" w:rsidP="00A05A1F">
      <w:pPr>
        <w:adjustRightInd w:val="0"/>
        <w:snapToGrid w:val="0"/>
        <w:spacing w:after="0" w:line="360" w:lineRule="auto"/>
        <w:jc w:val="both"/>
        <w:rPr>
          <w:rFonts w:ascii="Book Antiqua" w:eastAsia="Times New Roman" w:hAnsi="Book Antiqua" w:cs="Times New Roman"/>
          <w:sz w:val="24"/>
          <w:szCs w:val="24"/>
          <w:lang w:val="en-US"/>
        </w:rPr>
      </w:pPr>
    </w:p>
    <w:p w:rsidR="0065573B" w:rsidRPr="00A05A1F" w:rsidRDefault="0065573B" w:rsidP="00A05A1F">
      <w:pPr>
        <w:adjustRightInd w:val="0"/>
        <w:snapToGrid w:val="0"/>
        <w:spacing w:after="0" w:line="360" w:lineRule="auto"/>
        <w:jc w:val="both"/>
        <w:rPr>
          <w:rFonts w:ascii="Book Antiqua" w:hAnsi="Book Antiqua"/>
          <w:b/>
          <w:sz w:val="24"/>
          <w:szCs w:val="24"/>
          <w:lang w:val="en-US"/>
        </w:rPr>
      </w:pPr>
    </w:p>
    <w:sectPr w:rsidR="0065573B" w:rsidRPr="00A05A1F" w:rsidSect="00433584">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33" w:rsidRDefault="00922433" w:rsidP="00EA2BC5">
      <w:pPr>
        <w:spacing w:after="0" w:line="240" w:lineRule="auto"/>
      </w:pPr>
      <w:r>
        <w:separator/>
      </w:r>
    </w:p>
  </w:endnote>
  <w:endnote w:type="continuationSeparator" w:id="0">
    <w:p w:rsidR="00922433" w:rsidRDefault="00922433" w:rsidP="00E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39056"/>
      <w:docPartObj>
        <w:docPartGallery w:val="Page Numbers (Bottom of Page)"/>
        <w:docPartUnique/>
      </w:docPartObj>
    </w:sdtPr>
    <w:sdtEndPr/>
    <w:sdtContent>
      <w:p w:rsidR="001820AE" w:rsidRDefault="001820AE">
        <w:pPr>
          <w:pStyle w:val="Footer"/>
        </w:pPr>
        <w:r>
          <w:fldChar w:fldCharType="begin"/>
        </w:r>
        <w:r>
          <w:instrText>PAGE   \* MERGEFORMAT</w:instrText>
        </w:r>
        <w:r>
          <w:fldChar w:fldCharType="separate"/>
        </w:r>
        <w:r w:rsidR="003E2C6B">
          <w:rPr>
            <w:noProof/>
          </w:rPr>
          <w:t>2</w:t>
        </w:r>
        <w:r>
          <w:rPr>
            <w:noProof/>
          </w:rPr>
          <w:fldChar w:fldCharType="end"/>
        </w:r>
      </w:p>
    </w:sdtContent>
  </w:sdt>
  <w:p w:rsidR="001820AE" w:rsidRDefault="00182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33" w:rsidRDefault="00922433" w:rsidP="00EA2BC5">
      <w:pPr>
        <w:spacing w:after="0" w:line="240" w:lineRule="auto"/>
      </w:pPr>
      <w:r>
        <w:separator/>
      </w:r>
    </w:p>
  </w:footnote>
  <w:footnote w:type="continuationSeparator" w:id="0">
    <w:p w:rsidR="00922433" w:rsidRDefault="00922433" w:rsidP="00EA2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9C2"/>
    <w:multiLevelType w:val="hybridMultilevel"/>
    <w:tmpl w:val="E1646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9C4729"/>
    <w:multiLevelType w:val="hybridMultilevel"/>
    <w:tmpl w:val="310E5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35289F"/>
    <w:multiLevelType w:val="hybridMultilevel"/>
    <w:tmpl w:val="DB40B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1E489D"/>
    <w:multiLevelType w:val="hybridMultilevel"/>
    <w:tmpl w:val="5366CD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236FA2"/>
    <w:multiLevelType w:val="hybridMultilevel"/>
    <w:tmpl w:val="5BA07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B37CE6"/>
    <w:multiLevelType w:val="hybridMultilevel"/>
    <w:tmpl w:val="B616E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6E"/>
    <w:rsid w:val="00002259"/>
    <w:rsid w:val="00022C71"/>
    <w:rsid w:val="000323B6"/>
    <w:rsid w:val="00041AE2"/>
    <w:rsid w:val="00052617"/>
    <w:rsid w:val="00064967"/>
    <w:rsid w:val="000A16CD"/>
    <w:rsid w:val="000D2C89"/>
    <w:rsid w:val="000D7D11"/>
    <w:rsid w:val="000E20CE"/>
    <w:rsid w:val="000E5B6A"/>
    <w:rsid w:val="000E5BEC"/>
    <w:rsid w:val="001050B3"/>
    <w:rsid w:val="00106AD2"/>
    <w:rsid w:val="0011393F"/>
    <w:rsid w:val="00115030"/>
    <w:rsid w:val="0012401A"/>
    <w:rsid w:val="00126C32"/>
    <w:rsid w:val="001459BD"/>
    <w:rsid w:val="001610AB"/>
    <w:rsid w:val="0017057C"/>
    <w:rsid w:val="001820AE"/>
    <w:rsid w:val="00187EE9"/>
    <w:rsid w:val="00193A00"/>
    <w:rsid w:val="0019523C"/>
    <w:rsid w:val="001A6B74"/>
    <w:rsid w:val="001B4606"/>
    <w:rsid w:val="001E065B"/>
    <w:rsid w:val="001F1340"/>
    <w:rsid w:val="001F6CED"/>
    <w:rsid w:val="002018C4"/>
    <w:rsid w:val="002174B7"/>
    <w:rsid w:val="00235162"/>
    <w:rsid w:val="002536FF"/>
    <w:rsid w:val="0025471E"/>
    <w:rsid w:val="0026607B"/>
    <w:rsid w:val="00273FB2"/>
    <w:rsid w:val="00277FD9"/>
    <w:rsid w:val="0029793A"/>
    <w:rsid w:val="002C0E9A"/>
    <w:rsid w:val="002D4526"/>
    <w:rsid w:val="002F18DB"/>
    <w:rsid w:val="00312506"/>
    <w:rsid w:val="00321B87"/>
    <w:rsid w:val="00322089"/>
    <w:rsid w:val="0033585D"/>
    <w:rsid w:val="00336547"/>
    <w:rsid w:val="00352556"/>
    <w:rsid w:val="00355D13"/>
    <w:rsid w:val="00361853"/>
    <w:rsid w:val="00372F04"/>
    <w:rsid w:val="0038122C"/>
    <w:rsid w:val="0039489D"/>
    <w:rsid w:val="00394BFF"/>
    <w:rsid w:val="003A1FDA"/>
    <w:rsid w:val="003A2681"/>
    <w:rsid w:val="003A6C3C"/>
    <w:rsid w:val="003B1DA8"/>
    <w:rsid w:val="003C7B7C"/>
    <w:rsid w:val="003D1495"/>
    <w:rsid w:val="003E2C6B"/>
    <w:rsid w:val="003F00E2"/>
    <w:rsid w:val="003F3942"/>
    <w:rsid w:val="00400198"/>
    <w:rsid w:val="00413FE3"/>
    <w:rsid w:val="0043343B"/>
    <w:rsid w:val="00433584"/>
    <w:rsid w:val="004351C8"/>
    <w:rsid w:val="0043567D"/>
    <w:rsid w:val="00462FC9"/>
    <w:rsid w:val="00465C91"/>
    <w:rsid w:val="00485D8F"/>
    <w:rsid w:val="0048793C"/>
    <w:rsid w:val="004A1CD8"/>
    <w:rsid w:val="004A2209"/>
    <w:rsid w:val="004C2814"/>
    <w:rsid w:val="004D086E"/>
    <w:rsid w:val="004D44E4"/>
    <w:rsid w:val="00503CA2"/>
    <w:rsid w:val="005105C4"/>
    <w:rsid w:val="005158BA"/>
    <w:rsid w:val="00522547"/>
    <w:rsid w:val="00522C46"/>
    <w:rsid w:val="005262CB"/>
    <w:rsid w:val="005415FF"/>
    <w:rsid w:val="0054459B"/>
    <w:rsid w:val="0054722E"/>
    <w:rsid w:val="00555218"/>
    <w:rsid w:val="00557731"/>
    <w:rsid w:val="005826C9"/>
    <w:rsid w:val="00585963"/>
    <w:rsid w:val="00585A6B"/>
    <w:rsid w:val="00586D13"/>
    <w:rsid w:val="00595E73"/>
    <w:rsid w:val="005A0CA8"/>
    <w:rsid w:val="005A3F87"/>
    <w:rsid w:val="005A567E"/>
    <w:rsid w:val="005B67EF"/>
    <w:rsid w:val="005C03BC"/>
    <w:rsid w:val="005C0E74"/>
    <w:rsid w:val="005C55C9"/>
    <w:rsid w:val="005D3EC7"/>
    <w:rsid w:val="005E2C26"/>
    <w:rsid w:val="00602626"/>
    <w:rsid w:val="00621CC9"/>
    <w:rsid w:val="00642873"/>
    <w:rsid w:val="006451FB"/>
    <w:rsid w:val="0065573B"/>
    <w:rsid w:val="00663BBF"/>
    <w:rsid w:val="006648CC"/>
    <w:rsid w:val="006706F0"/>
    <w:rsid w:val="006744C0"/>
    <w:rsid w:val="006965C6"/>
    <w:rsid w:val="006B24E9"/>
    <w:rsid w:val="006C4FD2"/>
    <w:rsid w:val="006D3B7E"/>
    <w:rsid w:val="006E0B48"/>
    <w:rsid w:val="006E6A77"/>
    <w:rsid w:val="00702D61"/>
    <w:rsid w:val="00705695"/>
    <w:rsid w:val="007145CB"/>
    <w:rsid w:val="00716F00"/>
    <w:rsid w:val="00723304"/>
    <w:rsid w:val="00726106"/>
    <w:rsid w:val="00773CAF"/>
    <w:rsid w:val="00776C6E"/>
    <w:rsid w:val="00784FFC"/>
    <w:rsid w:val="00787850"/>
    <w:rsid w:val="00796AEF"/>
    <w:rsid w:val="007A5D62"/>
    <w:rsid w:val="007C2C5A"/>
    <w:rsid w:val="007D0E1F"/>
    <w:rsid w:val="007D73C1"/>
    <w:rsid w:val="00833F93"/>
    <w:rsid w:val="00846A4D"/>
    <w:rsid w:val="00847942"/>
    <w:rsid w:val="00847AFF"/>
    <w:rsid w:val="00850BE4"/>
    <w:rsid w:val="00882584"/>
    <w:rsid w:val="00885B03"/>
    <w:rsid w:val="008B296F"/>
    <w:rsid w:val="008C014B"/>
    <w:rsid w:val="008C7D2A"/>
    <w:rsid w:val="008D672A"/>
    <w:rsid w:val="008D7A55"/>
    <w:rsid w:val="008E13DE"/>
    <w:rsid w:val="008E3E44"/>
    <w:rsid w:val="008E5B59"/>
    <w:rsid w:val="008E7170"/>
    <w:rsid w:val="008F2C9D"/>
    <w:rsid w:val="009105D3"/>
    <w:rsid w:val="009217CF"/>
    <w:rsid w:val="00922433"/>
    <w:rsid w:val="0094019D"/>
    <w:rsid w:val="00943450"/>
    <w:rsid w:val="00951581"/>
    <w:rsid w:val="00951678"/>
    <w:rsid w:val="00960FAA"/>
    <w:rsid w:val="009808C5"/>
    <w:rsid w:val="00986130"/>
    <w:rsid w:val="00994309"/>
    <w:rsid w:val="009968FC"/>
    <w:rsid w:val="009A08C2"/>
    <w:rsid w:val="009A0AAC"/>
    <w:rsid w:val="009B1CCD"/>
    <w:rsid w:val="009B5B0A"/>
    <w:rsid w:val="009C1C9F"/>
    <w:rsid w:val="009C6CE8"/>
    <w:rsid w:val="009D79C7"/>
    <w:rsid w:val="009E39A8"/>
    <w:rsid w:val="009E5E40"/>
    <w:rsid w:val="009F248A"/>
    <w:rsid w:val="00A05A1F"/>
    <w:rsid w:val="00A11471"/>
    <w:rsid w:val="00A12ABA"/>
    <w:rsid w:val="00A161D0"/>
    <w:rsid w:val="00A23322"/>
    <w:rsid w:val="00A32A93"/>
    <w:rsid w:val="00A375F0"/>
    <w:rsid w:val="00A40B5A"/>
    <w:rsid w:val="00A546C4"/>
    <w:rsid w:val="00A76823"/>
    <w:rsid w:val="00A85397"/>
    <w:rsid w:val="00A96A27"/>
    <w:rsid w:val="00A97B39"/>
    <w:rsid w:val="00AB04F9"/>
    <w:rsid w:val="00AB0C07"/>
    <w:rsid w:val="00AB118C"/>
    <w:rsid w:val="00AC2D66"/>
    <w:rsid w:val="00AC6E08"/>
    <w:rsid w:val="00B002B9"/>
    <w:rsid w:val="00B164E0"/>
    <w:rsid w:val="00B2277D"/>
    <w:rsid w:val="00B41E22"/>
    <w:rsid w:val="00B4344A"/>
    <w:rsid w:val="00B54308"/>
    <w:rsid w:val="00B63FC6"/>
    <w:rsid w:val="00B708D9"/>
    <w:rsid w:val="00B7293F"/>
    <w:rsid w:val="00B81D75"/>
    <w:rsid w:val="00B940FD"/>
    <w:rsid w:val="00B94D88"/>
    <w:rsid w:val="00BA5A95"/>
    <w:rsid w:val="00BE71BE"/>
    <w:rsid w:val="00C32C4A"/>
    <w:rsid w:val="00C3347C"/>
    <w:rsid w:val="00C33DC0"/>
    <w:rsid w:val="00C40458"/>
    <w:rsid w:val="00C7401D"/>
    <w:rsid w:val="00C85D75"/>
    <w:rsid w:val="00C922F6"/>
    <w:rsid w:val="00CA6E4C"/>
    <w:rsid w:val="00CB00FD"/>
    <w:rsid w:val="00CB2CF7"/>
    <w:rsid w:val="00CC0C6E"/>
    <w:rsid w:val="00CD14B4"/>
    <w:rsid w:val="00CD1C82"/>
    <w:rsid w:val="00CD2909"/>
    <w:rsid w:val="00CE4F11"/>
    <w:rsid w:val="00D026FB"/>
    <w:rsid w:val="00D16648"/>
    <w:rsid w:val="00D2306C"/>
    <w:rsid w:val="00D42FED"/>
    <w:rsid w:val="00D45F7D"/>
    <w:rsid w:val="00D62545"/>
    <w:rsid w:val="00D73940"/>
    <w:rsid w:val="00D7665E"/>
    <w:rsid w:val="00D83A2C"/>
    <w:rsid w:val="00D9585C"/>
    <w:rsid w:val="00DB4206"/>
    <w:rsid w:val="00DB53F2"/>
    <w:rsid w:val="00DD1DE4"/>
    <w:rsid w:val="00DD4690"/>
    <w:rsid w:val="00DF1A7F"/>
    <w:rsid w:val="00DF5D1F"/>
    <w:rsid w:val="00DF61B7"/>
    <w:rsid w:val="00E31F37"/>
    <w:rsid w:val="00E364E6"/>
    <w:rsid w:val="00E3798C"/>
    <w:rsid w:val="00E51A87"/>
    <w:rsid w:val="00E56D03"/>
    <w:rsid w:val="00E751CA"/>
    <w:rsid w:val="00E763E8"/>
    <w:rsid w:val="00E846A3"/>
    <w:rsid w:val="00E97176"/>
    <w:rsid w:val="00EA2BC5"/>
    <w:rsid w:val="00EA5B11"/>
    <w:rsid w:val="00EB2999"/>
    <w:rsid w:val="00ED16D3"/>
    <w:rsid w:val="00EF0416"/>
    <w:rsid w:val="00EF2752"/>
    <w:rsid w:val="00F132BD"/>
    <w:rsid w:val="00F1735B"/>
    <w:rsid w:val="00F20E33"/>
    <w:rsid w:val="00F32836"/>
    <w:rsid w:val="00F33D01"/>
    <w:rsid w:val="00F44DBB"/>
    <w:rsid w:val="00F50A6B"/>
    <w:rsid w:val="00F55D15"/>
    <w:rsid w:val="00F560D1"/>
    <w:rsid w:val="00F807F6"/>
    <w:rsid w:val="00F9710E"/>
    <w:rsid w:val="00FA1F07"/>
    <w:rsid w:val="00FA44B1"/>
    <w:rsid w:val="00FC51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21AFC9-8815-458F-81F9-8D9242CB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4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76C6E"/>
    <w:rPr>
      <w:color w:val="0000FF"/>
      <w:u w:val="single"/>
    </w:rPr>
  </w:style>
  <w:style w:type="paragraph" w:styleId="ListParagraph">
    <w:name w:val="List Paragraph"/>
    <w:basedOn w:val="Normal"/>
    <w:uiPriority w:val="34"/>
    <w:qFormat/>
    <w:rsid w:val="00D45F7D"/>
    <w:pPr>
      <w:ind w:left="720"/>
      <w:contextualSpacing/>
    </w:pPr>
  </w:style>
  <w:style w:type="character" w:customStyle="1" w:styleId="Heading1Char">
    <w:name w:val="Heading 1 Char"/>
    <w:basedOn w:val="DefaultParagraphFont"/>
    <w:link w:val="Heading1"/>
    <w:uiPriority w:val="9"/>
    <w:rsid w:val="00D45F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A8539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CommentReference">
    <w:name w:val="annotation reference"/>
    <w:basedOn w:val="DefaultParagraphFont"/>
    <w:uiPriority w:val="99"/>
    <w:semiHidden/>
    <w:unhideWhenUsed/>
    <w:rsid w:val="00B41E22"/>
    <w:rPr>
      <w:sz w:val="16"/>
      <w:szCs w:val="16"/>
    </w:rPr>
  </w:style>
  <w:style w:type="paragraph" w:styleId="CommentText">
    <w:name w:val="annotation text"/>
    <w:basedOn w:val="Normal"/>
    <w:link w:val="CommentTextChar"/>
    <w:uiPriority w:val="99"/>
    <w:semiHidden/>
    <w:unhideWhenUsed/>
    <w:rsid w:val="00B41E22"/>
    <w:pPr>
      <w:spacing w:line="240" w:lineRule="auto"/>
    </w:pPr>
    <w:rPr>
      <w:sz w:val="20"/>
      <w:szCs w:val="20"/>
    </w:rPr>
  </w:style>
  <w:style w:type="character" w:customStyle="1" w:styleId="CommentTextChar">
    <w:name w:val="Comment Text Char"/>
    <w:basedOn w:val="DefaultParagraphFont"/>
    <w:link w:val="CommentText"/>
    <w:uiPriority w:val="99"/>
    <w:semiHidden/>
    <w:rsid w:val="00B41E22"/>
    <w:rPr>
      <w:sz w:val="20"/>
      <w:szCs w:val="20"/>
    </w:rPr>
  </w:style>
  <w:style w:type="paragraph" w:styleId="CommentSubject">
    <w:name w:val="annotation subject"/>
    <w:basedOn w:val="CommentText"/>
    <w:next w:val="CommentText"/>
    <w:link w:val="CommentSubjectChar"/>
    <w:uiPriority w:val="99"/>
    <w:semiHidden/>
    <w:unhideWhenUsed/>
    <w:rsid w:val="00B41E22"/>
    <w:rPr>
      <w:b/>
      <w:bCs/>
    </w:rPr>
  </w:style>
  <w:style w:type="character" w:customStyle="1" w:styleId="CommentSubjectChar">
    <w:name w:val="Comment Subject Char"/>
    <w:basedOn w:val="CommentTextChar"/>
    <w:link w:val="CommentSubject"/>
    <w:uiPriority w:val="99"/>
    <w:semiHidden/>
    <w:rsid w:val="00B41E22"/>
    <w:rPr>
      <w:b/>
      <w:bCs/>
      <w:sz w:val="20"/>
      <w:szCs w:val="20"/>
    </w:rPr>
  </w:style>
  <w:style w:type="paragraph" w:styleId="BalloonText">
    <w:name w:val="Balloon Text"/>
    <w:basedOn w:val="Normal"/>
    <w:link w:val="BalloonTextChar"/>
    <w:uiPriority w:val="99"/>
    <w:semiHidden/>
    <w:unhideWhenUsed/>
    <w:rsid w:val="00B4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22"/>
    <w:rPr>
      <w:rFonts w:ascii="Tahoma" w:hAnsi="Tahoma" w:cs="Tahoma"/>
      <w:sz w:val="16"/>
      <w:szCs w:val="16"/>
    </w:rPr>
  </w:style>
  <w:style w:type="character" w:customStyle="1" w:styleId="st">
    <w:name w:val="st"/>
    <w:basedOn w:val="DefaultParagraphFont"/>
    <w:rsid w:val="00B41E22"/>
  </w:style>
  <w:style w:type="character" w:styleId="Emphasis">
    <w:name w:val="Emphasis"/>
    <w:basedOn w:val="DefaultParagraphFont"/>
    <w:uiPriority w:val="20"/>
    <w:qFormat/>
    <w:rsid w:val="00B41E22"/>
    <w:rPr>
      <w:i/>
      <w:iCs/>
    </w:rPr>
  </w:style>
  <w:style w:type="character" w:customStyle="1" w:styleId="Heading2Char">
    <w:name w:val="Heading 2 Char"/>
    <w:basedOn w:val="DefaultParagraphFont"/>
    <w:link w:val="Heading2"/>
    <w:uiPriority w:val="9"/>
    <w:rsid w:val="00B434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344A"/>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02D61"/>
  </w:style>
  <w:style w:type="paragraph" w:styleId="Header">
    <w:name w:val="header"/>
    <w:basedOn w:val="Normal"/>
    <w:link w:val="HeaderChar"/>
    <w:uiPriority w:val="99"/>
    <w:unhideWhenUsed/>
    <w:rsid w:val="00EA2B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A2BC5"/>
  </w:style>
  <w:style w:type="paragraph" w:styleId="Footer">
    <w:name w:val="footer"/>
    <w:basedOn w:val="Normal"/>
    <w:link w:val="FooterChar"/>
    <w:uiPriority w:val="99"/>
    <w:unhideWhenUsed/>
    <w:rsid w:val="00EA2B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2BC5"/>
  </w:style>
  <w:style w:type="character" w:customStyle="1" w:styleId="hui12181">
    <w:name w:val="hui12181"/>
    <w:basedOn w:val="DefaultParagraphFont"/>
    <w:rsid w:val="00465C91"/>
    <w:rPr>
      <w:rFonts w:ascii="Arial" w:hAnsi="Arial" w:cs="Arial" w:hint="default"/>
      <w:strike w:val="0"/>
      <w:dstrike w:val="0"/>
      <w:color w:val="333333"/>
      <w:sz w:val="16"/>
      <w:szCs w:val="16"/>
      <w:u w:val="none"/>
      <w:effect w:val="none"/>
    </w:rPr>
  </w:style>
  <w:style w:type="table" w:styleId="TableGrid">
    <w:name w:val="Table Grid"/>
    <w:basedOn w:val="TableNormal"/>
    <w:uiPriority w:val="59"/>
    <w:rsid w:val="00CB2CF7"/>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7858">
      <w:bodyDiv w:val="1"/>
      <w:marLeft w:val="0"/>
      <w:marRight w:val="0"/>
      <w:marTop w:val="0"/>
      <w:marBottom w:val="0"/>
      <w:divBdr>
        <w:top w:val="none" w:sz="0" w:space="0" w:color="auto"/>
        <w:left w:val="none" w:sz="0" w:space="0" w:color="auto"/>
        <w:bottom w:val="none" w:sz="0" w:space="0" w:color="auto"/>
        <w:right w:val="none" w:sz="0" w:space="0" w:color="auto"/>
      </w:divBdr>
      <w:divsChild>
        <w:div w:id="132604064">
          <w:marLeft w:val="0"/>
          <w:marRight w:val="0"/>
          <w:marTop w:val="0"/>
          <w:marBottom w:val="0"/>
          <w:divBdr>
            <w:top w:val="none" w:sz="0" w:space="0" w:color="auto"/>
            <w:left w:val="none" w:sz="0" w:space="0" w:color="auto"/>
            <w:bottom w:val="none" w:sz="0" w:space="0" w:color="auto"/>
            <w:right w:val="none" w:sz="0" w:space="0" w:color="auto"/>
          </w:divBdr>
          <w:divsChild>
            <w:div w:id="1227258000">
              <w:marLeft w:val="0"/>
              <w:marRight w:val="0"/>
              <w:marTop w:val="0"/>
              <w:marBottom w:val="0"/>
              <w:divBdr>
                <w:top w:val="none" w:sz="0" w:space="0" w:color="auto"/>
                <w:left w:val="none" w:sz="0" w:space="0" w:color="auto"/>
                <w:bottom w:val="none" w:sz="0" w:space="0" w:color="auto"/>
                <w:right w:val="none" w:sz="0" w:space="0" w:color="auto"/>
              </w:divBdr>
            </w:div>
            <w:div w:id="1524591552">
              <w:marLeft w:val="0"/>
              <w:marRight w:val="0"/>
              <w:marTop w:val="0"/>
              <w:marBottom w:val="0"/>
              <w:divBdr>
                <w:top w:val="none" w:sz="0" w:space="0" w:color="auto"/>
                <w:left w:val="none" w:sz="0" w:space="0" w:color="auto"/>
                <w:bottom w:val="none" w:sz="0" w:space="0" w:color="auto"/>
                <w:right w:val="none" w:sz="0" w:space="0" w:color="auto"/>
              </w:divBdr>
            </w:div>
            <w:div w:id="1579900386">
              <w:marLeft w:val="0"/>
              <w:marRight w:val="0"/>
              <w:marTop w:val="0"/>
              <w:marBottom w:val="0"/>
              <w:divBdr>
                <w:top w:val="none" w:sz="0" w:space="0" w:color="auto"/>
                <w:left w:val="none" w:sz="0" w:space="0" w:color="auto"/>
                <w:bottom w:val="none" w:sz="0" w:space="0" w:color="auto"/>
                <w:right w:val="none" w:sz="0" w:space="0" w:color="auto"/>
              </w:divBdr>
            </w:div>
            <w:div w:id="1532037069">
              <w:marLeft w:val="0"/>
              <w:marRight w:val="0"/>
              <w:marTop w:val="0"/>
              <w:marBottom w:val="0"/>
              <w:divBdr>
                <w:top w:val="none" w:sz="0" w:space="0" w:color="auto"/>
                <w:left w:val="none" w:sz="0" w:space="0" w:color="auto"/>
                <w:bottom w:val="none" w:sz="0" w:space="0" w:color="auto"/>
                <w:right w:val="none" w:sz="0" w:space="0" w:color="auto"/>
              </w:divBdr>
            </w:div>
            <w:div w:id="1426222440">
              <w:marLeft w:val="0"/>
              <w:marRight w:val="0"/>
              <w:marTop w:val="0"/>
              <w:marBottom w:val="0"/>
              <w:divBdr>
                <w:top w:val="none" w:sz="0" w:space="0" w:color="auto"/>
                <w:left w:val="none" w:sz="0" w:space="0" w:color="auto"/>
                <w:bottom w:val="none" w:sz="0" w:space="0" w:color="auto"/>
                <w:right w:val="none" w:sz="0" w:space="0" w:color="auto"/>
              </w:divBdr>
            </w:div>
            <w:div w:id="1151479890">
              <w:marLeft w:val="0"/>
              <w:marRight w:val="0"/>
              <w:marTop w:val="0"/>
              <w:marBottom w:val="0"/>
              <w:divBdr>
                <w:top w:val="none" w:sz="0" w:space="0" w:color="auto"/>
                <w:left w:val="none" w:sz="0" w:space="0" w:color="auto"/>
                <w:bottom w:val="none" w:sz="0" w:space="0" w:color="auto"/>
                <w:right w:val="none" w:sz="0" w:space="0" w:color="auto"/>
              </w:divBdr>
            </w:div>
            <w:div w:id="1326205209">
              <w:marLeft w:val="0"/>
              <w:marRight w:val="0"/>
              <w:marTop w:val="0"/>
              <w:marBottom w:val="0"/>
              <w:divBdr>
                <w:top w:val="none" w:sz="0" w:space="0" w:color="auto"/>
                <w:left w:val="none" w:sz="0" w:space="0" w:color="auto"/>
                <w:bottom w:val="none" w:sz="0" w:space="0" w:color="auto"/>
                <w:right w:val="none" w:sz="0" w:space="0" w:color="auto"/>
              </w:divBdr>
            </w:div>
            <w:div w:id="1620723365">
              <w:marLeft w:val="0"/>
              <w:marRight w:val="0"/>
              <w:marTop w:val="0"/>
              <w:marBottom w:val="0"/>
              <w:divBdr>
                <w:top w:val="none" w:sz="0" w:space="0" w:color="auto"/>
                <w:left w:val="none" w:sz="0" w:space="0" w:color="auto"/>
                <w:bottom w:val="none" w:sz="0" w:space="0" w:color="auto"/>
                <w:right w:val="none" w:sz="0" w:space="0" w:color="auto"/>
              </w:divBdr>
            </w:div>
            <w:div w:id="969439379">
              <w:marLeft w:val="0"/>
              <w:marRight w:val="0"/>
              <w:marTop w:val="0"/>
              <w:marBottom w:val="0"/>
              <w:divBdr>
                <w:top w:val="none" w:sz="0" w:space="0" w:color="auto"/>
                <w:left w:val="none" w:sz="0" w:space="0" w:color="auto"/>
                <w:bottom w:val="none" w:sz="0" w:space="0" w:color="auto"/>
                <w:right w:val="none" w:sz="0" w:space="0" w:color="auto"/>
              </w:divBdr>
            </w:div>
            <w:div w:id="1451170535">
              <w:marLeft w:val="0"/>
              <w:marRight w:val="0"/>
              <w:marTop w:val="0"/>
              <w:marBottom w:val="0"/>
              <w:divBdr>
                <w:top w:val="none" w:sz="0" w:space="0" w:color="auto"/>
                <w:left w:val="none" w:sz="0" w:space="0" w:color="auto"/>
                <w:bottom w:val="none" w:sz="0" w:space="0" w:color="auto"/>
                <w:right w:val="none" w:sz="0" w:space="0" w:color="auto"/>
              </w:divBdr>
            </w:div>
            <w:div w:id="219484600">
              <w:marLeft w:val="0"/>
              <w:marRight w:val="0"/>
              <w:marTop w:val="0"/>
              <w:marBottom w:val="0"/>
              <w:divBdr>
                <w:top w:val="none" w:sz="0" w:space="0" w:color="auto"/>
                <w:left w:val="none" w:sz="0" w:space="0" w:color="auto"/>
                <w:bottom w:val="none" w:sz="0" w:space="0" w:color="auto"/>
                <w:right w:val="none" w:sz="0" w:space="0" w:color="auto"/>
              </w:divBdr>
            </w:div>
            <w:div w:id="1522696165">
              <w:marLeft w:val="0"/>
              <w:marRight w:val="0"/>
              <w:marTop w:val="0"/>
              <w:marBottom w:val="0"/>
              <w:divBdr>
                <w:top w:val="none" w:sz="0" w:space="0" w:color="auto"/>
                <w:left w:val="none" w:sz="0" w:space="0" w:color="auto"/>
                <w:bottom w:val="none" w:sz="0" w:space="0" w:color="auto"/>
                <w:right w:val="none" w:sz="0" w:space="0" w:color="auto"/>
              </w:divBdr>
            </w:div>
            <w:div w:id="378938430">
              <w:marLeft w:val="0"/>
              <w:marRight w:val="0"/>
              <w:marTop w:val="0"/>
              <w:marBottom w:val="0"/>
              <w:divBdr>
                <w:top w:val="none" w:sz="0" w:space="0" w:color="auto"/>
                <w:left w:val="none" w:sz="0" w:space="0" w:color="auto"/>
                <w:bottom w:val="none" w:sz="0" w:space="0" w:color="auto"/>
                <w:right w:val="none" w:sz="0" w:space="0" w:color="auto"/>
              </w:divBdr>
            </w:div>
            <w:div w:id="1631208873">
              <w:marLeft w:val="0"/>
              <w:marRight w:val="0"/>
              <w:marTop w:val="0"/>
              <w:marBottom w:val="0"/>
              <w:divBdr>
                <w:top w:val="none" w:sz="0" w:space="0" w:color="auto"/>
                <w:left w:val="none" w:sz="0" w:space="0" w:color="auto"/>
                <w:bottom w:val="none" w:sz="0" w:space="0" w:color="auto"/>
                <w:right w:val="none" w:sz="0" w:space="0" w:color="auto"/>
              </w:divBdr>
            </w:div>
            <w:div w:id="82722537">
              <w:marLeft w:val="0"/>
              <w:marRight w:val="0"/>
              <w:marTop w:val="0"/>
              <w:marBottom w:val="0"/>
              <w:divBdr>
                <w:top w:val="none" w:sz="0" w:space="0" w:color="auto"/>
                <w:left w:val="none" w:sz="0" w:space="0" w:color="auto"/>
                <w:bottom w:val="none" w:sz="0" w:space="0" w:color="auto"/>
                <w:right w:val="none" w:sz="0" w:space="0" w:color="auto"/>
              </w:divBdr>
            </w:div>
            <w:div w:id="162474015">
              <w:marLeft w:val="0"/>
              <w:marRight w:val="0"/>
              <w:marTop w:val="0"/>
              <w:marBottom w:val="0"/>
              <w:divBdr>
                <w:top w:val="none" w:sz="0" w:space="0" w:color="auto"/>
                <w:left w:val="none" w:sz="0" w:space="0" w:color="auto"/>
                <w:bottom w:val="none" w:sz="0" w:space="0" w:color="auto"/>
                <w:right w:val="none" w:sz="0" w:space="0" w:color="auto"/>
              </w:divBdr>
            </w:div>
            <w:div w:id="874198319">
              <w:marLeft w:val="0"/>
              <w:marRight w:val="0"/>
              <w:marTop w:val="0"/>
              <w:marBottom w:val="0"/>
              <w:divBdr>
                <w:top w:val="none" w:sz="0" w:space="0" w:color="auto"/>
                <w:left w:val="none" w:sz="0" w:space="0" w:color="auto"/>
                <w:bottom w:val="none" w:sz="0" w:space="0" w:color="auto"/>
                <w:right w:val="none" w:sz="0" w:space="0" w:color="auto"/>
              </w:divBdr>
            </w:div>
            <w:div w:id="1509640319">
              <w:marLeft w:val="0"/>
              <w:marRight w:val="0"/>
              <w:marTop w:val="0"/>
              <w:marBottom w:val="0"/>
              <w:divBdr>
                <w:top w:val="none" w:sz="0" w:space="0" w:color="auto"/>
                <w:left w:val="none" w:sz="0" w:space="0" w:color="auto"/>
                <w:bottom w:val="none" w:sz="0" w:space="0" w:color="auto"/>
                <w:right w:val="none" w:sz="0" w:space="0" w:color="auto"/>
              </w:divBdr>
            </w:div>
            <w:div w:id="1290933800">
              <w:marLeft w:val="0"/>
              <w:marRight w:val="0"/>
              <w:marTop w:val="0"/>
              <w:marBottom w:val="0"/>
              <w:divBdr>
                <w:top w:val="none" w:sz="0" w:space="0" w:color="auto"/>
                <w:left w:val="none" w:sz="0" w:space="0" w:color="auto"/>
                <w:bottom w:val="none" w:sz="0" w:space="0" w:color="auto"/>
                <w:right w:val="none" w:sz="0" w:space="0" w:color="auto"/>
              </w:divBdr>
            </w:div>
            <w:div w:id="116726577">
              <w:marLeft w:val="0"/>
              <w:marRight w:val="0"/>
              <w:marTop w:val="0"/>
              <w:marBottom w:val="0"/>
              <w:divBdr>
                <w:top w:val="none" w:sz="0" w:space="0" w:color="auto"/>
                <w:left w:val="none" w:sz="0" w:space="0" w:color="auto"/>
                <w:bottom w:val="none" w:sz="0" w:space="0" w:color="auto"/>
                <w:right w:val="none" w:sz="0" w:space="0" w:color="auto"/>
              </w:divBdr>
            </w:div>
            <w:div w:id="1010182632">
              <w:marLeft w:val="0"/>
              <w:marRight w:val="0"/>
              <w:marTop w:val="0"/>
              <w:marBottom w:val="0"/>
              <w:divBdr>
                <w:top w:val="none" w:sz="0" w:space="0" w:color="auto"/>
                <w:left w:val="none" w:sz="0" w:space="0" w:color="auto"/>
                <w:bottom w:val="none" w:sz="0" w:space="0" w:color="auto"/>
                <w:right w:val="none" w:sz="0" w:space="0" w:color="auto"/>
              </w:divBdr>
            </w:div>
            <w:div w:id="747270388">
              <w:marLeft w:val="0"/>
              <w:marRight w:val="0"/>
              <w:marTop w:val="0"/>
              <w:marBottom w:val="0"/>
              <w:divBdr>
                <w:top w:val="none" w:sz="0" w:space="0" w:color="auto"/>
                <w:left w:val="none" w:sz="0" w:space="0" w:color="auto"/>
                <w:bottom w:val="none" w:sz="0" w:space="0" w:color="auto"/>
                <w:right w:val="none" w:sz="0" w:space="0" w:color="auto"/>
              </w:divBdr>
            </w:div>
            <w:div w:id="2057005147">
              <w:marLeft w:val="0"/>
              <w:marRight w:val="0"/>
              <w:marTop w:val="0"/>
              <w:marBottom w:val="0"/>
              <w:divBdr>
                <w:top w:val="none" w:sz="0" w:space="0" w:color="auto"/>
                <w:left w:val="none" w:sz="0" w:space="0" w:color="auto"/>
                <w:bottom w:val="none" w:sz="0" w:space="0" w:color="auto"/>
                <w:right w:val="none" w:sz="0" w:space="0" w:color="auto"/>
              </w:divBdr>
            </w:div>
            <w:div w:id="126093667">
              <w:marLeft w:val="0"/>
              <w:marRight w:val="0"/>
              <w:marTop w:val="0"/>
              <w:marBottom w:val="0"/>
              <w:divBdr>
                <w:top w:val="none" w:sz="0" w:space="0" w:color="auto"/>
                <w:left w:val="none" w:sz="0" w:space="0" w:color="auto"/>
                <w:bottom w:val="none" w:sz="0" w:space="0" w:color="auto"/>
                <w:right w:val="none" w:sz="0" w:space="0" w:color="auto"/>
              </w:divBdr>
            </w:div>
            <w:div w:id="599021639">
              <w:marLeft w:val="0"/>
              <w:marRight w:val="0"/>
              <w:marTop w:val="0"/>
              <w:marBottom w:val="0"/>
              <w:divBdr>
                <w:top w:val="none" w:sz="0" w:space="0" w:color="auto"/>
                <w:left w:val="none" w:sz="0" w:space="0" w:color="auto"/>
                <w:bottom w:val="none" w:sz="0" w:space="0" w:color="auto"/>
                <w:right w:val="none" w:sz="0" w:space="0" w:color="auto"/>
              </w:divBdr>
            </w:div>
            <w:div w:id="760108573">
              <w:marLeft w:val="0"/>
              <w:marRight w:val="0"/>
              <w:marTop w:val="0"/>
              <w:marBottom w:val="0"/>
              <w:divBdr>
                <w:top w:val="none" w:sz="0" w:space="0" w:color="auto"/>
                <w:left w:val="none" w:sz="0" w:space="0" w:color="auto"/>
                <w:bottom w:val="none" w:sz="0" w:space="0" w:color="auto"/>
                <w:right w:val="none" w:sz="0" w:space="0" w:color="auto"/>
              </w:divBdr>
            </w:div>
            <w:div w:id="996763591">
              <w:marLeft w:val="0"/>
              <w:marRight w:val="0"/>
              <w:marTop w:val="0"/>
              <w:marBottom w:val="0"/>
              <w:divBdr>
                <w:top w:val="none" w:sz="0" w:space="0" w:color="auto"/>
                <w:left w:val="none" w:sz="0" w:space="0" w:color="auto"/>
                <w:bottom w:val="none" w:sz="0" w:space="0" w:color="auto"/>
                <w:right w:val="none" w:sz="0" w:space="0" w:color="auto"/>
              </w:divBdr>
            </w:div>
            <w:div w:id="1465201224">
              <w:marLeft w:val="0"/>
              <w:marRight w:val="0"/>
              <w:marTop w:val="0"/>
              <w:marBottom w:val="0"/>
              <w:divBdr>
                <w:top w:val="none" w:sz="0" w:space="0" w:color="auto"/>
                <w:left w:val="none" w:sz="0" w:space="0" w:color="auto"/>
                <w:bottom w:val="none" w:sz="0" w:space="0" w:color="auto"/>
                <w:right w:val="none" w:sz="0" w:space="0" w:color="auto"/>
              </w:divBdr>
            </w:div>
            <w:div w:id="445201553">
              <w:marLeft w:val="0"/>
              <w:marRight w:val="0"/>
              <w:marTop w:val="0"/>
              <w:marBottom w:val="0"/>
              <w:divBdr>
                <w:top w:val="none" w:sz="0" w:space="0" w:color="auto"/>
                <w:left w:val="none" w:sz="0" w:space="0" w:color="auto"/>
                <w:bottom w:val="none" w:sz="0" w:space="0" w:color="auto"/>
                <w:right w:val="none" w:sz="0" w:space="0" w:color="auto"/>
              </w:divBdr>
            </w:div>
            <w:div w:id="365183621">
              <w:marLeft w:val="0"/>
              <w:marRight w:val="0"/>
              <w:marTop w:val="0"/>
              <w:marBottom w:val="0"/>
              <w:divBdr>
                <w:top w:val="none" w:sz="0" w:space="0" w:color="auto"/>
                <w:left w:val="none" w:sz="0" w:space="0" w:color="auto"/>
                <w:bottom w:val="none" w:sz="0" w:space="0" w:color="auto"/>
                <w:right w:val="none" w:sz="0" w:space="0" w:color="auto"/>
              </w:divBdr>
            </w:div>
            <w:div w:id="2103454737">
              <w:marLeft w:val="0"/>
              <w:marRight w:val="0"/>
              <w:marTop w:val="0"/>
              <w:marBottom w:val="0"/>
              <w:divBdr>
                <w:top w:val="none" w:sz="0" w:space="0" w:color="auto"/>
                <w:left w:val="none" w:sz="0" w:space="0" w:color="auto"/>
                <w:bottom w:val="none" w:sz="0" w:space="0" w:color="auto"/>
                <w:right w:val="none" w:sz="0" w:space="0" w:color="auto"/>
              </w:divBdr>
            </w:div>
            <w:div w:id="545263529">
              <w:marLeft w:val="0"/>
              <w:marRight w:val="0"/>
              <w:marTop w:val="0"/>
              <w:marBottom w:val="0"/>
              <w:divBdr>
                <w:top w:val="none" w:sz="0" w:space="0" w:color="auto"/>
                <w:left w:val="none" w:sz="0" w:space="0" w:color="auto"/>
                <w:bottom w:val="none" w:sz="0" w:space="0" w:color="auto"/>
                <w:right w:val="none" w:sz="0" w:space="0" w:color="auto"/>
              </w:divBdr>
            </w:div>
            <w:div w:id="1083339275">
              <w:marLeft w:val="0"/>
              <w:marRight w:val="0"/>
              <w:marTop w:val="0"/>
              <w:marBottom w:val="0"/>
              <w:divBdr>
                <w:top w:val="none" w:sz="0" w:space="0" w:color="auto"/>
                <w:left w:val="none" w:sz="0" w:space="0" w:color="auto"/>
                <w:bottom w:val="none" w:sz="0" w:space="0" w:color="auto"/>
                <w:right w:val="none" w:sz="0" w:space="0" w:color="auto"/>
              </w:divBdr>
            </w:div>
            <w:div w:id="987325666">
              <w:marLeft w:val="0"/>
              <w:marRight w:val="0"/>
              <w:marTop w:val="0"/>
              <w:marBottom w:val="0"/>
              <w:divBdr>
                <w:top w:val="none" w:sz="0" w:space="0" w:color="auto"/>
                <w:left w:val="none" w:sz="0" w:space="0" w:color="auto"/>
                <w:bottom w:val="none" w:sz="0" w:space="0" w:color="auto"/>
                <w:right w:val="none" w:sz="0" w:space="0" w:color="auto"/>
              </w:divBdr>
            </w:div>
            <w:div w:id="1723943313">
              <w:marLeft w:val="0"/>
              <w:marRight w:val="0"/>
              <w:marTop w:val="0"/>
              <w:marBottom w:val="0"/>
              <w:divBdr>
                <w:top w:val="none" w:sz="0" w:space="0" w:color="auto"/>
                <w:left w:val="none" w:sz="0" w:space="0" w:color="auto"/>
                <w:bottom w:val="none" w:sz="0" w:space="0" w:color="auto"/>
                <w:right w:val="none" w:sz="0" w:space="0" w:color="auto"/>
              </w:divBdr>
            </w:div>
            <w:div w:id="1655257471">
              <w:marLeft w:val="0"/>
              <w:marRight w:val="0"/>
              <w:marTop w:val="0"/>
              <w:marBottom w:val="0"/>
              <w:divBdr>
                <w:top w:val="none" w:sz="0" w:space="0" w:color="auto"/>
                <w:left w:val="none" w:sz="0" w:space="0" w:color="auto"/>
                <w:bottom w:val="none" w:sz="0" w:space="0" w:color="auto"/>
                <w:right w:val="none" w:sz="0" w:space="0" w:color="auto"/>
              </w:divBdr>
            </w:div>
            <w:div w:id="1340884265">
              <w:marLeft w:val="0"/>
              <w:marRight w:val="0"/>
              <w:marTop w:val="0"/>
              <w:marBottom w:val="0"/>
              <w:divBdr>
                <w:top w:val="none" w:sz="0" w:space="0" w:color="auto"/>
                <w:left w:val="none" w:sz="0" w:space="0" w:color="auto"/>
                <w:bottom w:val="none" w:sz="0" w:space="0" w:color="auto"/>
                <w:right w:val="none" w:sz="0" w:space="0" w:color="auto"/>
              </w:divBdr>
            </w:div>
            <w:div w:id="1552569072">
              <w:marLeft w:val="0"/>
              <w:marRight w:val="0"/>
              <w:marTop w:val="0"/>
              <w:marBottom w:val="0"/>
              <w:divBdr>
                <w:top w:val="none" w:sz="0" w:space="0" w:color="auto"/>
                <w:left w:val="none" w:sz="0" w:space="0" w:color="auto"/>
                <w:bottom w:val="none" w:sz="0" w:space="0" w:color="auto"/>
                <w:right w:val="none" w:sz="0" w:space="0" w:color="auto"/>
              </w:divBdr>
            </w:div>
            <w:div w:id="1479958502">
              <w:marLeft w:val="0"/>
              <w:marRight w:val="0"/>
              <w:marTop w:val="0"/>
              <w:marBottom w:val="0"/>
              <w:divBdr>
                <w:top w:val="none" w:sz="0" w:space="0" w:color="auto"/>
                <w:left w:val="none" w:sz="0" w:space="0" w:color="auto"/>
                <w:bottom w:val="none" w:sz="0" w:space="0" w:color="auto"/>
                <w:right w:val="none" w:sz="0" w:space="0" w:color="auto"/>
              </w:divBdr>
            </w:div>
            <w:div w:id="262155851">
              <w:marLeft w:val="0"/>
              <w:marRight w:val="0"/>
              <w:marTop w:val="0"/>
              <w:marBottom w:val="0"/>
              <w:divBdr>
                <w:top w:val="none" w:sz="0" w:space="0" w:color="auto"/>
                <w:left w:val="none" w:sz="0" w:space="0" w:color="auto"/>
                <w:bottom w:val="none" w:sz="0" w:space="0" w:color="auto"/>
                <w:right w:val="none" w:sz="0" w:space="0" w:color="auto"/>
              </w:divBdr>
            </w:div>
            <w:div w:id="414713783">
              <w:marLeft w:val="0"/>
              <w:marRight w:val="0"/>
              <w:marTop w:val="0"/>
              <w:marBottom w:val="0"/>
              <w:divBdr>
                <w:top w:val="none" w:sz="0" w:space="0" w:color="auto"/>
                <w:left w:val="none" w:sz="0" w:space="0" w:color="auto"/>
                <w:bottom w:val="none" w:sz="0" w:space="0" w:color="auto"/>
                <w:right w:val="none" w:sz="0" w:space="0" w:color="auto"/>
              </w:divBdr>
            </w:div>
            <w:div w:id="156960580">
              <w:marLeft w:val="0"/>
              <w:marRight w:val="0"/>
              <w:marTop w:val="0"/>
              <w:marBottom w:val="0"/>
              <w:divBdr>
                <w:top w:val="none" w:sz="0" w:space="0" w:color="auto"/>
                <w:left w:val="none" w:sz="0" w:space="0" w:color="auto"/>
                <w:bottom w:val="none" w:sz="0" w:space="0" w:color="auto"/>
                <w:right w:val="none" w:sz="0" w:space="0" w:color="auto"/>
              </w:divBdr>
            </w:div>
            <w:div w:id="917403222">
              <w:marLeft w:val="0"/>
              <w:marRight w:val="0"/>
              <w:marTop w:val="0"/>
              <w:marBottom w:val="0"/>
              <w:divBdr>
                <w:top w:val="none" w:sz="0" w:space="0" w:color="auto"/>
                <w:left w:val="none" w:sz="0" w:space="0" w:color="auto"/>
                <w:bottom w:val="none" w:sz="0" w:space="0" w:color="auto"/>
                <w:right w:val="none" w:sz="0" w:space="0" w:color="auto"/>
              </w:divBdr>
            </w:div>
            <w:div w:id="1543517269">
              <w:marLeft w:val="0"/>
              <w:marRight w:val="0"/>
              <w:marTop w:val="0"/>
              <w:marBottom w:val="0"/>
              <w:divBdr>
                <w:top w:val="none" w:sz="0" w:space="0" w:color="auto"/>
                <w:left w:val="none" w:sz="0" w:space="0" w:color="auto"/>
                <w:bottom w:val="none" w:sz="0" w:space="0" w:color="auto"/>
                <w:right w:val="none" w:sz="0" w:space="0" w:color="auto"/>
              </w:divBdr>
            </w:div>
            <w:div w:id="941228204">
              <w:marLeft w:val="0"/>
              <w:marRight w:val="0"/>
              <w:marTop w:val="0"/>
              <w:marBottom w:val="0"/>
              <w:divBdr>
                <w:top w:val="none" w:sz="0" w:space="0" w:color="auto"/>
                <w:left w:val="none" w:sz="0" w:space="0" w:color="auto"/>
                <w:bottom w:val="none" w:sz="0" w:space="0" w:color="auto"/>
                <w:right w:val="none" w:sz="0" w:space="0" w:color="auto"/>
              </w:divBdr>
            </w:div>
            <w:div w:id="1575630050">
              <w:marLeft w:val="0"/>
              <w:marRight w:val="0"/>
              <w:marTop w:val="0"/>
              <w:marBottom w:val="0"/>
              <w:divBdr>
                <w:top w:val="none" w:sz="0" w:space="0" w:color="auto"/>
                <w:left w:val="none" w:sz="0" w:space="0" w:color="auto"/>
                <w:bottom w:val="none" w:sz="0" w:space="0" w:color="auto"/>
                <w:right w:val="none" w:sz="0" w:space="0" w:color="auto"/>
              </w:divBdr>
            </w:div>
            <w:div w:id="1636175912">
              <w:marLeft w:val="0"/>
              <w:marRight w:val="0"/>
              <w:marTop w:val="0"/>
              <w:marBottom w:val="0"/>
              <w:divBdr>
                <w:top w:val="none" w:sz="0" w:space="0" w:color="auto"/>
                <w:left w:val="none" w:sz="0" w:space="0" w:color="auto"/>
                <w:bottom w:val="none" w:sz="0" w:space="0" w:color="auto"/>
                <w:right w:val="none" w:sz="0" w:space="0" w:color="auto"/>
              </w:divBdr>
            </w:div>
            <w:div w:id="1533416123">
              <w:marLeft w:val="0"/>
              <w:marRight w:val="0"/>
              <w:marTop w:val="0"/>
              <w:marBottom w:val="0"/>
              <w:divBdr>
                <w:top w:val="none" w:sz="0" w:space="0" w:color="auto"/>
                <w:left w:val="none" w:sz="0" w:space="0" w:color="auto"/>
                <w:bottom w:val="none" w:sz="0" w:space="0" w:color="auto"/>
                <w:right w:val="none" w:sz="0" w:space="0" w:color="auto"/>
              </w:divBdr>
            </w:div>
            <w:div w:id="739795164">
              <w:marLeft w:val="0"/>
              <w:marRight w:val="0"/>
              <w:marTop w:val="0"/>
              <w:marBottom w:val="0"/>
              <w:divBdr>
                <w:top w:val="none" w:sz="0" w:space="0" w:color="auto"/>
                <w:left w:val="none" w:sz="0" w:space="0" w:color="auto"/>
                <w:bottom w:val="none" w:sz="0" w:space="0" w:color="auto"/>
                <w:right w:val="none" w:sz="0" w:space="0" w:color="auto"/>
              </w:divBdr>
            </w:div>
            <w:div w:id="245773375">
              <w:marLeft w:val="0"/>
              <w:marRight w:val="0"/>
              <w:marTop w:val="0"/>
              <w:marBottom w:val="0"/>
              <w:divBdr>
                <w:top w:val="none" w:sz="0" w:space="0" w:color="auto"/>
                <w:left w:val="none" w:sz="0" w:space="0" w:color="auto"/>
                <w:bottom w:val="none" w:sz="0" w:space="0" w:color="auto"/>
                <w:right w:val="none" w:sz="0" w:space="0" w:color="auto"/>
              </w:divBdr>
            </w:div>
            <w:div w:id="1631015391">
              <w:marLeft w:val="0"/>
              <w:marRight w:val="0"/>
              <w:marTop w:val="0"/>
              <w:marBottom w:val="0"/>
              <w:divBdr>
                <w:top w:val="none" w:sz="0" w:space="0" w:color="auto"/>
                <w:left w:val="none" w:sz="0" w:space="0" w:color="auto"/>
                <w:bottom w:val="none" w:sz="0" w:space="0" w:color="auto"/>
                <w:right w:val="none" w:sz="0" w:space="0" w:color="auto"/>
              </w:divBdr>
            </w:div>
            <w:div w:id="2057119965">
              <w:marLeft w:val="0"/>
              <w:marRight w:val="0"/>
              <w:marTop w:val="0"/>
              <w:marBottom w:val="0"/>
              <w:divBdr>
                <w:top w:val="none" w:sz="0" w:space="0" w:color="auto"/>
                <w:left w:val="none" w:sz="0" w:space="0" w:color="auto"/>
                <w:bottom w:val="none" w:sz="0" w:space="0" w:color="auto"/>
                <w:right w:val="none" w:sz="0" w:space="0" w:color="auto"/>
              </w:divBdr>
            </w:div>
            <w:div w:id="864096585">
              <w:marLeft w:val="0"/>
              <w:marRight w:val="0"/>
              <w:marTop w:val="0"/>
              <w:marBottom w:val="0"/>
              <w:divBdr>
                <w:top w:val="none" w:sz="0" w:space="0" w:color="auto"/>
                <w:left w:val="none" w:sz="0" w:space="0" w:color="auto"/>
                <w:bottom w:val="none" w:sz="0" w:space="0" w:color="auto"/>
                <w:right w:val="none" w:sz="0" w:space="0" w:color="auto"/>
              </w:divBdr>
            </w:div>
            <w:div w:id="740448694">
              <w:marLeft w:val="0"/>
              <w:marRight w:val="0"/>
              <w:marTop w:val="0"/>
              <w:marBottom w:val="0"/>
              <w:divBdr>
                <w:top w:val="none" w:sz="0" w:space="0" w:color="auto"/>
                <w:left w:val="none" w:sz="0" w:space="0" w:color="auto"/>
                <w:bottom w:val="none" w:sz="0" w:space="0" w:color="auto"/>
                <w:right w:val="none" w:sz="0" w:space="0" w:color="auto"/>
              </w:divBdr>
            </w:div>
            <w:div w:id="1248809482">
              <w:marLeft w:val="0"/>
              <w:marRight w:val="0"/>
              <w:marTop w:val="0"/>
              <w:marBottom w:val="0"/>
              <w:divBdr>
                <w:top w:val="none" w:sz="0" w:space="0" w:color="auto"/>
                <w:left w:val="none" w:sz="0" w:space="0" w:color="auto"/>
                <w:bottom w:val="none" w:sz="0" w:space="0" w:color="auto"/>
                <w:right w:val="none" w:sz="0" w:space="0" w:color="auto"/>
              </w:divBdr>
            </w:div>
            <w:div w:id="1605306785">
              <w:marLeft w:val="0"/>
              <w:marRight w:val="0"/>
              <w:marTop w:val="0"/>
              <w:marBottom w:val="0"/>
              <w:divBdr>
                <w:top w:val="none" w:sz="0" w:space="0" w:color="auto"/>
                <w:left w:val="none" w:sz="0" w:space="0" w:color="auto"/>
                <w:bottom w:val="none" w:sz="0" w:space="0" w:color="auto"/>
                <w:right w:val="none" w:sz="0" w:space="0" w:color="auto"/>
              </w:divBdr>
            </w:div>
            <w:div w:id="1762068784">
              <w:marLeft w:val="0"/>
              <w:marRight w:val="0"/>
              <w:marTop w:val="0"/>
              <w:marBottom w:val="0"/>
              <w:divBdr>
                <w:top w:val="none" w:sz="0" w:space="0" w:color="auto"/>
                <w:left w:val="none" w:sz="0" w:space="0" w:color="auto"/>
                <w:bottom w:val="none" w:sz="0" w:space="0" w:color="auto"/>
                <w:right w:val="none" w:sz="0" w:space="0" w:color="auto"/>
              </w:divBdr>
            </w:div>
            <w:div w:id="1895464385">
              <w:marLeft w:val="0"/>
              <w:marRight w:val="0"/>
              <w:marTop w:val="0"/>
              <w:marBottom w:val="0"/>
              <w:divBdr>
                <w:top w:val="none" w:sz="0" w:space="0" w:color="auto"/>
                <w:left w:val="none" w:sz="0" w:space="0" w:color="auto"/>
                <w:bottom w:val="none" w:sz="0" w:space="0" w:color="auto"/>
                <w:right w:val="none" w:sz="0" w:space="0" w:color="auto"/>
              </w:divBdr>
            </w:div>
            <w:div w:id="138234266">
              <w:marLeft w:val="0"/>
              <w:marRight w:val="0"/>
              <w:marTop w:val="0"/>
              <w:marBottom w:val="0"/>
              <w:divBdr>
                <w:top w:val="none" w:sz="0" w:space="0" w:color="auto"/>
                <w:left w:val="none" w:sz="0" w:space="0" w:color="auto"/>
                <w:bottom w:val="none" w:sz="0" w:space="0" w:color="auto"/>
                <w:right w:val="none" w:sz="0" w:space="0" w:color="auto"/>
              </w:divBdr>
            </w:div>
            <w:div w:id="715814957">
              <w:marLeft w:val="0"/>
              <w:marRight w:val="0"/>
              <w:marTop w:val="0"/>
              <w:marBottom w:val="0"/>
              <w:divBdr>
                <w:top w:val="none" w:sz="0" w:space="0" w:color="auto"/>
                <w:left w:val="none" w:sz="0" w:space="0" w:color="auto"/>
                <w:bottom w:val="none" w:sz="0" w:space="0" w:color="auto"/>
                <w:right w:val="none" w:sz="0" w:space="0" w:color="auto"/>
              </w:divBdr>
            </w:div>
            <w:div w:id="166555632">
              <w:marLeft w:val="0"/>
              <w:marRight w:val="0"/>
              <w:marTop w:val="0"/>
              <w:marBottom w:val="0"/>
              <w:divBdr>
                <w:top w:val="none" w:sz="0" w:space="0" w:color="auto"/>
                <w:left w:val="none" w:sz="0" w:space="0" w:color="auto"/>
                <w:bottom w:val="none" w:sz="0" w:space="0" w:color="auto"/>
                <w:right w:val="none" w:sz="0" w:space="0" w:color="auto"/>
              </w:divBdr>
            </w:div>
            <w:div w:id="1976988494">
              <w:marLeft w:val="0"/>
              <w:marRight w:val="0"/>
              <w:marTop w:val="0"/>
              <w:marBottom w:val="0"/>
              <w:divBdr>
                <w:top w:val="none" w:sz="0" w:space="0" w:color="auto"/>
                <w:left w:val="none" w:sz="0" w:space="0" w:color="auto"/>
                <w:bottom w:val="none" w:sz="0" w:space="0" w:color="auto"/>
                <w:right w:val="none" w:sz="0" w:space="0" w:color="auto"/>
              </w:divBdr>
            </w:div>
            <w:div w:id="537816451">
              <w:marLeft w:val="0"/>
              <w:marRight w:val="0"/>
              <w:marTop w:val="0"/>
              <w:marBottom w:val="0"/>
              <w:divBdr>
                <w:top w:val="none" w:sz="0" w:space="0" w:color="auto"/>
                <w:left w:val="none" w:sz="0" w:space="0" w:color="auto"/>
                <w:bottom w:val="none" w:sz="0" w:space="0" w:color="auto"/>
                <w:right w:val="none" w:sz="0" w:space="0" w:color="auto"/>
              </w:divBdr>
            </w:div>
            <w:div w:id="1735277422">
              <w:marLeft w:val="0"/>
              <w:marRight w:val="0"/>
              <w:marTop w:val="0"/>
              <w:marBottom w:val="0"/>
              <w:divBdr>
                <w:top w:val="none" w:sz="0" w:space="0" w:color="auto"/>
                <w:left w:val="none" w:sz="0" w:space="0" w:color="auto"/>
                <w:bottom w:val="none" w:sz="0" w:space="0" w:color="auto"/>
                <w:right w:val="none" w:sz="0" w:space="0" w:color="auto"/>
              </w:divBdr>
            </w:div>
            <w:div w:id="243683888">
              <w:marLeft w:val="0"/>
              <w:marRight w:val="0"/>
              <w:marTop w:val="0"/>
              <w:marBottom w:val="0"/>
              <w:divBdr>
                <w:top w:val="none" w:sz="0" w:space="0" w:color="auto"/>
                <w:left w:val="none" w:sz="0" w:space="0" w:color="auto"/>
                <w:bottom w:val="none" w:sz="0" w:space="0" w:color="auto"/>
                <w:right w:val="none" w:sz="0" w:space="0" w:color="auto"/>
              </w:divBdr>
            </w:div>
            <w:div w:id="527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721">
      <w:bodyDiv w:val="1"/>
      <w:marLeft w:val="0"/>
      <w:marRight w:val="0"/>
      <w:marTop w:val="0"/>
      <w:marBottom w:val="0"/>
      <w:divBdr>
        <w:top w:val="none" w:sz="0" w:space="0" w:color="auto"/>
        <w:left w:val="none" w:sz="0" w:space="0" w:color="auto"/>
        <w:bottom w:val="none" w:sz="0" w:space="0" w:color="auto"/>
        <w:right w:val="none" w:sz="0" w:space="0" w:color="auto"/>
      </w:divBdr>
    </w:div>
    <w:div w:id="1066028308">
      <w:bodyDiv w:val="1"/>
      <w:marLeft w:val="0"/>
      <w:marRight w:val="0"/>
      <w:marTop w:val="0"/>
      <w:marBottom w:val="0"/>
      <w:divBdr>
        <w:top w:val="none" w:sz="0" w:space="0" w:color="auto"/>
        <w:left w:val="none" w:sz="0" w:space="0" w:color="auto"/>
        <w:bottom w:val="none" w:sz="0" w:space="0" w:color="auto"/>
        <w:right w:val="none" w:sz="0" w:space="0" w:color="auto"/>
      </w:divBdr>
    </w:div>
    <w:div w:id="11191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imenezp@commalag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22A4-8F4E-42E8-AAE5-667BB494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6471</Words>
  <Characters>36887</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Jimenez</dc:creator>
  <cp:lastModifiedBy>LS Ma</cp:lastModifiedBy>
  <cp:revision>2</cp:revision>
  <cp:lastPrinted>2015-04-18T12:07:00Z</cp:lastPrinted>
  <dcterms:created xsi:type="dcterms:W3CDTF">2015-09-13T00:46:00Z</dcterms:created>
  <dcterms:modified xsi:type="dcterms:W3CDTF">2015-09-13T00:46:00Z</dcterms:modified>
</cp:coreProperties>
</file>