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5B239" w14:textId="3C5C7F61" w:rsidR="00802705" w:rsidRPr="008F4A00" w:rsidRDefault="00802705" w:rsidP="00F67ECA">
      <w:pPr>
        <w:adjustRightInd w:val="0"/>
        <w:snapToGrid w:val="0"/>
        <w:spacing w:after="0" w:line="360" w:lineRule="auto"/>
        <w:jc w:val="both"/>
        <w:rPr>
          <w:rFonts w:ascii="Book Antiqua" w:hAnsi="Book Antiqua" w:cs="宋体"/>
          <w:b/>
          <w:color w:val="000000" w:themeColor="text1"/>
          <w:sz w:val="24"/>
          <w:szCs w:val="24"/>
          <w:lang w:val="en-US"/>
        </w:rPr>
      </w:pPr>
      <w:r w:rsidRPr="008F4A00">
        <w:rPr>
          <w:rFonts w:ascii="Book Antiqua" w:hAnsi="Book Antiqua" w:cs="宋体"/>
          <w:b/>
          <w:color w:val="000000" w:themeColor="text1"/>
          <w:sz w:val="24"/>
          <w:szCs w:val="24"/>
          <w:lang w:val="en-US"/>
        </w:rPr>
        <w:t>Name</w:t>
      </w:r>
      <w:r w:rsidRPr="008F4A00">
        <w:rPr>
          <w:rFonts w:ascii="Book Antiqua" w:hAnsi="Book Antiqua" w:cs="宋体" w:hint="eastAsia"/>
          <w:b/>
          <w:color w:val="000000" w:themeColor="text1"/>
          <w:sz w:val="24"/>
          <w:szCs w:val="24"/>
          <w:lang w:val="en-US"/>
        </w:rPr>
        <w:t xml:space="preserve"> </w:t>
      </w:r>
      <w:r w:rsidRPr="008F4A00">
        <w:rPr>
          <w:rFonts w:ascii="Book Antiqua" w:hAnsi="Book Antiqua" w:cs="宋体"/>
          <w:b/>
          <w:color w:val="000000" w:themeColor="text1"/>
          <w:sz w:val="24"/>
          <w:szCs w:val="24"/>
          <w:lang w:val="en-US"/>
        </w:rPr>
        <w:t>of</w:t>
      </w:r>
      <w:r w:rsidRPr="008F4A00">
        <w:rPr>
          <w:rFonts w:ascii="Book Antiqua" w:hAnsi="Book Antiqua" w:cs="宋体" w:hint="eastAsia"/>
          <w:b/>
          <w:color w:val="000000" w:themeColor="text1"/>
          <w:sz w:val="24"/>
          <w:szCs w:val="24"/>
          <w:lang w:val="en-US"/>
        </w:rPr>
        <w:t xml:space="preserve"> </w:t>
      </w:r>
      <w:r w:rsidRPr="008F4A00">
        <w:rPr>
          <w:rFonts w:ascii="Book Antiqua" w:hAnsi="Book Antiqua" w:cs="宋体"/>
          <w:b/>
          <w:color w:val="000000" w:themeColor="text1"/>
          <w:sz w:val="24"/>
          <w:szCs w:val="24"/>
          <w:lang w:val="en-US"/>
        </w:rPr>
        <w:t>Journal:</w:t>
      </w:r>
      <w:r w:rsidRPr="008F4A00">
        <w:rPr>
          <w:rFonts w:ascii="Book Antiqua" w:hAnsi="Book Antiqua" w:cs="宋体" w:hint="eastAsia"/>
          <w:b/>
          <w:color w:val="000000" w:themeColor="text1"/>
          <w:sz w:val="24"/>
          <w:szCs w:val="24"/>
          <w:lang w:val="en-US"/>
        </w:rPr>
        <w:t xml:space="preserve"> </w:t>
      </w:r>
      <w:r w:rsidR="00A20EFF" w:rsidRPr="00A20EFF">
        <w:rPr>
          <w:rFonts w:ascii="Book Antiqua" w:hAnsi="Book Antiqua" w:cs="宋体"/>
          <w:b/>
          <w:color w:val="000000" w:themeColor="text1"/>
          <w:sz w:val="24"/>
          <w:szCs w:val="24"/>
          <w:lang w:val="en-US"/>
        </w:rPr>
        <w:t>World Journal of Gastrointestinal Endoscopy</w:t>
      </w:r>
    </w:p>
    <w:p w14:paraId="0CB31A2A" w14:textId="05A273C4" w:rsidR="00802705" w:rsidRPr="008F4A00" w:rsidRDefault="00802705" w:rsidP="00F67ECA">
      <w:pPr>
        <w:adjustRightInd w:val="0"/>
        <w:snapToGrid w:val="0"/>
        <w:spacing w:after="0" w:line="360" w:lineRule="auto"/>
        <w:jc w:val="both"/>
        <w:rPr>
          <w:rFonts w:ascii="Book Antiqua" w:hAnsi="Book Antiqua" w:cs="宋体"/>
          <w:b/>
          <w:color w:val="000000" w:themeColor="text1"/>
          <w:sz w:val="24"/>
          <w:szCs w:val="24"/>
          <w:lang w:val="en-US" w:eastAsia="zh-CN"/>
        </w:rPr>
      </w:pPr>
      <w:r w:rsidRPr="008F4A00">
        <w:rPr>
          <w:rFonts w:ascii="Book Antiqua" w:hAnsi="Book Antiqua" w:cs="宋体"/>
          <w:b/>
          <w:color w:val="000000" w:themeColor="text1"/>
          <w:sz w:val="24"/>
          <w:szCs w:val="24"/>
          <w:lang w:val="en-US"/>
        </w:rPr>
        <w:t>ESPS</w:t>
      </w:r>
      <w:r w:rsidRPr="008F4A00">
        <w:rPr>
          <w:rFonts w:ascii="Book Antiqua" w:hAnsi="Book Antiqua" w:cs="宋体" w:hint="eastAsia"/>
          <w:b/>
          <w:color w:val="000000" w:themeColor="text1"/>
          <w:sz w:val="24"/>
          <w:szCs w:val="24"/>
          <w:lang w:val="en-US"/>
        </w:rPr>
        <w:t xml:space="preserve"> </w:t>
      </w:r>
      <w:r w:rsidRPr="008F4A00">
        <w:rPr>
          <w:rFonts w:ascii="Book Antiqua" w:hAnsi="Book Antiqua" w:cs="宋体"/>
          <w:b/>
          <w:color w:val="000000" w:themeColor="text1"/>
          <w:sz w:val="24"/>
          <w:szCs w:val="24"/>
          <w:lang w:val="en-US"/>
        </w:rPr>
        <w:t>Manuscript</w:t>
      </w:r>
      <w:r w:rsidRPr="008F4A00">
        <w:rPr>
          <w:rFonts w:ascii="Book Antiqua" w:hAnsi="Book Antiqua" w:cs="宋体" w:hint="eastAsia"/>
          <w:b/>
          <w:color w:val="000000" w:themeColor="text1"/>
          <w:sz w:val="24"/>
          <w:szCs w:val="24"/>
          <w:lang w:val="en-US"/>
        </w:rPr>
        <w:t xml:space="preserve"> </w:t>
      </w:r>
      <w:r w:rsidRPr="008F4A00">
        <w:rPr>
          <w:rFonts w:ascii="Book Antiqua" w:hAnsi="Book Antiqua" w:cs="宋体"/>
          <w:b/>
          <w:color w:val="000000" w:themeColor="text1"/>
          <w:sz w:val="24"/>
          <w:szCs w:val="24"/>
          <w:lang w:val="en-US"/>
        </w:rPr>
        <w:t>NO:</w:t>
      </w:r>
      <w:r w:rsidRPr="008F4A00">
        <w:rPr>
          <w:rFonts w:ascii="Book Antiqua" w:hAnsi="Book Antiqua" w:cs="宋体" w:hint="eastAsia"/>
          <w:b/>
          <w:color w:val="000000" w:themeColor="text1"/>
          <w:sz w:val="24"/>
          <w:szCs w:val="24"/>
          <w:lang w:val="en-US" w:eastAsia="zh-CN"/>
        </w:rPr>
        <w:t xml:space="preserve"> 18592</w:t>
      </w:r>
    </w:p>
    <w:p w14:paraId="683BBD2B" w14:textId="2F22CA6B" w:rsidR="009F1657" w:rsidRPr="008F4A00" w:rsidRDefault="00802705" w:rsidP="00F67ECA">
      <w:pPr>
        <w:pStyle w:val="aa"/>
        <w:tabs>
          <w:tab w:val="center" w:pos="4536"/>
        </w:tabs>
        <w:adjustRightInd w:val="0"/>
        <w:snapToGrid w:val="0"/>
        <w:spacing w:line="360" w:lineRule="auto"/>
        <w:rPr>
          <w:rFonts w:ascii="Book Antiqua" w:eastAsia="幼圆" w:hAnsi="Book Antiqua"/>
          <w:b/>
          <w:caps/>
          <w:color w:val="000000" w:themeColor="text1"/>
          <w:sz w:val="24"/>
        </w:rPr>
      </w:pPr>
      <w:r w:rsidRPr="008F4A00">
        <w:rPr>
          <w:rFonts w:ascii="Book Antiqua" w:hAnsi="Book Antiqua" w:cs="宋体"/>
          <w:b/>
          <w:color w:val="000000" w:themeColor="text1"/>
          <w:kern w:val="0"/>
          <w:sz w:val="24"/>
          <w:szCs w:val="24"/>
        </w:rPr>
        <w:t>Manuscript</w:t>
      </w:r>
      <w:r w:rsidRPr="008F4A00">
        <w:rPr>
          <w:rFonts w:ascii="Book Antiqua" w:hAnsi="Book Antiqua" w:cs="宋体" w:hint="eastAsia"/>
          <w:b/>
          <w:color w:val="000000" w:themeColor="text1"/>
          <w:kern w:val="0"/>
          <w:sz w:val="24"/>
          <w:szCs w:val="24"/>
        </w:rPr>
        <w:t xml:space="preserve"> </w:t>
      </w:r>
      <w:r w:rsidRPr="008F4A00">
        <w:rPr>
          <w:rFonts w:ascii="Book Antiqua" w:hAnsi="Book Antiqua" w:cs="宋体"/>
          <w:b/>
          <w:color w:val="000000" w:themeColor="text1"/>
          <w:kern w:val="0"/>
          <w:sz w:val="24"/>
          <w:szCs w:val="24"/>
        </w:rPr>
        <w:t>Type:</w:t>
      </w:r>
      <w:r w:rsidRPr="008F4A00">
        <w:rPr>
          <w:rFonts w:ascii="Book Antiqua" w:hAnsi="Book Antiqua" w:cs="宋体" w:hint="eastAsia"/>
          <w:b/>
          <w:color w:val="000000" w:themeColor="text1"/>
          <w:kern w:val="0"/>
          <w:sz w:val="24"/>
          <w:szCs w:val="24"/>
        </w:rPr>
        <w:t xml:space="preserve"> </w:t>
      </w:r>
      <w:r w:rsidR="009F1657" w:rsidRPr="008F4A00">
        <w:rPr>
          <w:rFonts w:ascii="Book Antiqua" w:eastAsia="幼圆" w:hAnsi="Book Antiqua" w:hint="eastAsia"/>
          <w:b/>
          <w:caps/>
          <w:color w:val="000000" w:themeColor="text1"/>
          <w:sz w:val="24"/>
        </w:rPr>
        <w:t>TOPIC HIGHLIGHT</w:t>
      </w:r>
      <w:r w:rsidR="00DD6DB7" w:rsidRPr="008F4A00">
        <w:rPr>
          <w:rFonts w:ascii="Book Antiqua" w:eastAsia="幼圆" w:hAnsi="Book Antiqua" w:hint="eastAsia"/>
          <w:b/>
          <w:caps/>
          <w:color w:val="000000" w:themeColor="text1"/>
          <w:sz w:val="24"/>
        </w:rPr>
        <w:t>s</w:t>
      </w:r>
    </w:p>
    <w:p w14:paraId="6B496023" w14:textId="77777777"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eastAsia="zh-CN"/>
        </w:rPr>
      </w:pPr>
    </w:p>
    <w:p w14:paraId="2615C05F" w14:textId="031F1D10" w:rsidR="000D516C" w:rsidRPr="008F4A00" w:rsidRDefault="000D516C" w:rsidP="00F67ECA">
      <w:pPr>
        <w:adjustRightInd w:val="0"/>
        <w:snapToGrid w:val="0"/>
        <w:spacing w:after="0" w:line="360" w:lineRule="auto"/>
        <w:jc w:val="both"/>
        <w:rPr>
          <w:rFonts w:ascii="Book Antiqua" w:hAnsi="Book Antiqua" w:cs="Times New Roman"/>
          <w:b/>
          <w:sz w:val="24"/>
          <w:szCs w:val="24"/>
          <w:lang w:val="en-US" w:eastAsia="zh-CN"/>
        </w:rPr>
      </w:pPr>
      <w:r w:rsidRPr="008F4A00">
        <w:rPr>
          <w:rFonts w:ascii="Book Antiqua" w:hAnsi="Book Antiqua" w:cs="Times New Roman"/>
          <w:b/>
          <w:sz w:val="24"/>
          <w:szCs w:val="24"/>
          <w:lang w:val="en-US" w:eastAsia="zh-CN"/>
        </w:rPr>
        <w:t>2015 Advances in Gastrointestinal Endoscopy</w:t>
      </w:r>
    </w:p>
    <w:p w14:paraId="5BAAA2F6" w14:textId="77777777" w:rsidR="000D516C" w:rsidRPr="008F4A00" w:rsidRDefault="000D516C" w:rsidP="00F67ECA">
      <w:pPr>
        <w:adjustRightInd w:val="0"/>
        <w:snapToGrid w:val="0"/>
        <w:spacing w:after="0" w:line="360" w:lineRule="auto"/>
        <w:jc w:val="both"/>
        <w:rPr>
          <w:rFonts w:ascii="Book Antiqua" w:hAnsi="Book Antiqua" w:cs="Times New Roman"/>
          <w:b/>
          <w:sz w:val="24"/>
          <w:szCs w:val="24"/>
          <w:lang w:val="en-US" w:eastAsia="zh-CN"/>
        </w:rPr>
      </w:pPr>
    </w:p>
    <w:p w14:paraId="78FA0224" w14:textId="1729A083"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eastAsia="zh-CN"/>
        </w:rPr>
      </w:pPr>
      <w:r w:rsidRPr="008F4A00">
        <w:rPr>
          <w:rFonts w:ascii="Book Antiqua" w:hAnsi="Book Antiqua" w:cs="Times New Roman"/>
          <w:b/>
          <w:sz w:val="24"/>
          <w:szCs w:val="24"/>
          <w:lang w:val="en-US"/>
        </w:rPr>
        <w:t>Upper non-variceal gastrointestinal bleeding - review the effectiveness of endoscopic hemostasis methods</w:t>
      </w:r>
    </w:p>
    <w:p w14:paraId="443FE930" w14:textId="77777777" w:rsidR="00802705" w:rsidRPr="008F4A00" w:rsidRDefault="00802705" w:rsidP="00F67ECA">
      <w:pPr>
        <w:adjustRightInd w:val="0"/>
        <w:snapToGrid w:val="0"/>
        <w:spacing w:after="0" w:line="360" w:lineRule="auto"/>
        <w:jc w:val="both"/>
        <w:rPr>
          <w:rFonts w:ascii="Book Antiqua" w:hAnsi="Book Antiqua" w:cs="Times New Roman"/>
          <w:b/>
          <w:sz w:val="24"/>
          <w:szCs w:val="24"/>
          <w:lang w:val="en-US" w:eastAsia="zh-CN"/>
        </w:rPr>
      </w:pPr>
    </w:p>
    <w:p w14:paraId="2A3120C8" w14:textId="52680925" w:rsidR="009F1657" w:rsidRPr="008F4A00" w:rsidRDefault="000D516C" w:rsidP="00F67ECA">
      <w:pPr>
        <w:adjustRightInd w:val="0"/>
        <w:snapToGrid w:val="0"/>
        <w:spacing w:after="0" w:line="360" w:lineRule="auto"/>
        <w:jc w:val="both"/>
        <w:rPr>
          <w:rFonts w:ascii="Book Antiqua" w:hAnsi="Book Antiqua" w:cs="Times New Roman"/>
          <w:sz w:val="24"/>
          <w:szCs w:val="24"/>
          <w:lang w:val="en-US" w:eastAsia="zh-CN"/>
        </w:rPr>
      </w:pPr>
      <w:proofErr w:type="spellStart"/>
      <w:r w:rsidRPr="008F4A00">
        <w:rPr>
          <w:rFonts w:ascii="Book Antiqua" w:hAnsi="Book Antiqua" w:cs="Times New Roman"/>
          <w:sz w:val="24"/>
          <w:szCs w:val="24"/>
          <w:lang w:val="en-US"/>
        </w:rPr>
        <w:t>Szura</w:t>
      </w:r>
      <w:proofErr w:type="spellEnd"/>
      <w:r w:rsidRPr="008F4A00">
        <w:rPr>
          <w:rFonts w:ascii="Book Antiqua" w:hAnsi="Book Antiqua" w:cs="Times New Roman"/>
          <w:sz w:val="24"/>
          <w:szCs w:val="24"/>
          <w:lang w:val="en-US"/>
        </w:rPr>
        <w:t xml:space="preserve"> </w:t>
      </w:r>
      <w:r w:rsidRPr="008F4A00">
        <w:rPr>
          <w:rFonts w:ascii="Book Antiqua" w:hAnsi="Book Antiqua" w:cs="Times New Roman" w:hint="eastAsia"/>
          <w:sz w:val="24"/>
          <w:szCs w:val="24"/>
          <w:lang w:val="en-US" w:eastAsia="zh-CN"/>
        </w:rPr>
        <w:t xml:space="preserve">M </w:t>
      </w:r>
      <w:r w:rsidRPr="008F4A00">
        <w:rPr>
          <w:rFonts w:ascii="Book Antiqua" w:hAnsi="Book Antiqua" w:cs="Times New Roman" w:hint="eastAsia"/>
          <w:i/>
          <w:sz w:val="24"/>
          <w:szCs w:val="24"/>
          <w:lang w:val="en-US" w:eastAsia="zh-CN"/>
        </w:rPr>
        <w:t>et al</w:t>
      </w:r>
      <w:r w:rsidRPr="008F4A00">
        <w:rPr>
          <w:rFonts w:ascii="Book Antiqua" w:hAnsi="Book Antiqua" w:cs="Times New Roman" w:hint="eastAsia"/>
          <w:sz w:val="24"/>
          <w:szCs w:val="24"/>
          <w:lang w:val="en-US" w:eastAsia="zh-CN"/>
        </w:rPr>
        <w:t xml:space="preserve">. </w:t>
      </w:r>
      <w:r w:rsidR="009F1657" w:rsidRPr="008F4A00">
        <w:rPr>
          <w:rFonts w:ascii="Book Antiqua" w:hAnsi="Book Antiqua" w:cs="Times New Roman"/>
          <w:sz w:val="24"/>
          <w:szCs w:val="24"/>
          <w:lang w:val="en-US"/>
        </w:rPr>
        <w:t>Endoscopic methods of hemostasis</w:t>
      </w:r>
    </w:p>
    <w:p w14:paraId="62E1BF1C" w14:textId="77777777" w:rsidR="00802705" w:rsidRPr="008F4A00" w:rsidRDefault="00802705" w:rsidP="00F67ECA">
      <w:pPr>
        <w:adjustRightInd w:val="0"/>
        <w:snapToGrid w:val="0"/>
        <w:spacing w:after="0" w:line="360" w:lineRule="auto"/>
        <w:jc w:val="both"/>
        <w:rPr>
          <w:rFonts w:ascii="Book Antiqua" w:hAnsi="Book Antiqua" w:cs="Times New Roman"/>
          <w:sz w:val="24"/>
          <w:szCs w:val="24"/>
          <w:lang w:val="en-US" w:eastAsia="zh-CN"/>
        </w:rPr>
      </w:pPr>
    </w:p>
    <w:p w14:paraId="39C35C51" w14:textId="1D485CBA" w:rsidR="009F1657" w:rsidRPr="008F4A00" w:rsidRDefault="009F1657" w:rsidP="00F67ECA">
      <w:pPr>
        <w:adjustRightInd w:val="0"/>
        <w:snapToGrid w:val="0"/>
        <w:spacing w:after="0" w:line="360" w:lineRule="auto"/>
        <w:jc w:val="both"/>
        <w:rPr>
          <w:rFonts w:ascii="Book Antiqua" w:hAnsi="Book Antiqua" w:cs="Times New Roman"/>
          <w:sz w:val="24"/>
          <w:szCs w:val="24"/>
          <w:lang w:val="en-US" w:eastAsia="zh-CN"/>
        </w:rPr>
      </w:pPr>
      <w:r w:rsidRPr="008F4A00">
        <w:rPr>
          <w:rFonts w:ascii="Book Antiqua" w:hAnsi="Book Antiqua" w:cs="Times New Roman"/>
          <w:sz w:val="24"/>
          <w:szCs w:val="24"/>
          <w:lang w:val="en-US"/>
        </w:rPr>
        <w:t>Mirosław Szura</w:t>
      </w:r>
      <w:r w:rsidR="00802705" w:rsidRPr="008F4A00">
        <w:rPr>
          <w:rFonts w:ascii="Book Antiqua" w:hAnsi="Book Antiqua" w:cs="Times New Roman"/>
          <w:sz w:val="24"/>
          <w:szCs w:val="24"/>
          <w:lang w:val="en-US"/>
        </w:rPr>
        <w:t>, Artur Pasternak</w:t>
      </w:r>
    </w:p>
    <w:p w14:paraId="16B96A18" w14:textId="77777777" w:rsidR="009F1657" w:rsidRPr="008F4A00" w:rsidRDefault="009F1657" w:rsidP="00F67ECA">
      <w:pPr>
        <w:pStyle w:val="aa"/>
        <w:adjustRightInd w:val="0"/>
        <w:snapToGrid w:val="0"/>
        <w:spacing w:line="360" w:lineRule="auto"/>
        <w:rPr>
          <w:rFonts w:ascii="Book Antiqua" w:hAnsi="Book Antiqua"/>
          <w:sz w:val="24"/>
          <w:szCs w:val="24"/>
        </w:rPr>
      </w:pPr>
      <w:r w:rsidRPr="008F4A00">
        <w:rPr>
          <w:rFonts w:ascii="Book Antiqua" w:hAnsi="Book Antiqua"/>
          <w:noProof/>
          <w:sz w:val="24"/>
          <w:szCs w:val="24"/>
        </w:rPr>
        <mc:AlternateContent>
          <mc:Choice Requires="wps">
            <w:drawing>
              <wp:anchor distT="0" distB="0" distL="114300" distR="114300" simplePos="0" relativeHeight="251657216" behindDoc="0" locked="0" layoutInCell="1" allowOverlap="1" wp14:anchorId="213EB5B7" wp14:editId="7DCDE5C0">
                <wp:simplePos x="0" y="0"/>
                <wp:positionH relativeFrom="column">
                  <wp:posOffset>0</wp:posOffset>
                </wp:positionH>
                <wp:positionV relativeFrom="paragraph">
                  <wp:posOffset>99060</wp:posOffset>
                </wp:positionV>
                <wp:extent cx="6057900" cy="0"/>
                <wp:effectExtent l="19050" t="22860" r="19050" b="24765"/>
                <wp:wrapNone/>
                <wp:docPr id="4"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904AEAD" id="Łącznik prostoliniowy 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7.8pt" to="47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" strokecolor="gray" strokeweight="3pt"/>
            </w:pict>
          </mc:Fallback>
        </mc:AlternateContent>
      </w:r>
    </w:p>
    <w:p w14:paraId="6227C5F3" w14:textId="34A8A01D" w:rsidR="009F1657" w:rsidRPr="008F4A00" w:rsidRDefault="009F1657" w:rsidP="00F67ECA">
      <w:pPr>
        <w:adjustRightInd w:val="0"/>
        <w:snapToGrid w:val="0"/>
        <w:spacing w:after="0" w:line="360" w:lineRule="auto"/>
        <w:jc w:val="both"/>
        <w:rPr>
          <w:rFonts w:ascii="Book Antiqua" w:hAnsi="Book Antiqua" w:cs="Times New Roman"/>
          <w:sz w:val="24"/>
          <w:szCs w:val="24"/>
          <w:lang w:val="en-US" w:eastAsia="zh-CN"/>
        </w:rPr>
      </w:pPr>
      <w:r w:rsidRPr="008F4A00">
        <w:rPr>
          <w:rFonts w:ascii="Book Antiqua" w:hAnsi="Book Antiqua" w:cs="Times New Roman"/>
          <w:b/>
          <w:sz w:val="24"/>
          <w:szCs w:val="24"/>
          <w:lang w:val="en-US"/>
        </w:rPr>
        <w:t>Mirosław Szura</w:t>
      </w:r>
      <w:r w:rsidRPr="008F4A00">
        <w:rPr>
          <w:rFonts w:ascii="Book Antiqua" w:hAnsi="Book Antiqua" w:cs="Times New Roman"/>
          <w:sz w:val="24"/>
          <w:szCs w:val="24"/>
          <w:lang w:val="en-US"/>
        </w:rPr>
        <w:t xml:space="preserve">, </w:t>
      </w:r>
      <w:r w:rsidR="00CD3065" w:rsidRPr="008F4A00">
        <w:rPr>
          <w:rFonts w:ascii="Book Antiqua" w:hAnsi="Book Antiqua" w:cs="Times New Roman"/>
          <w:b/>
          <w:sz w:val="24"/>
          <w:szCs w:val="24"/>
          <w:lang w:val="en-US"/>
        </w:rPr>
        <w:t>Artur Pasternak</w:t>
      </w:r>
      <w:r w:rsidR="00CD3065" w:rsidRPr="008F4A00">
        <w:rPr>
          <w:rFonts w:ascii="Book Antiqua" w:hAnsi="Book Antiqua" w:cs="Times New Roman"/>
          <w:sz w:val="24"/>
          <w:szCs w:val="24"/>
          <w:lang w:val="en-US"/>
        </w:rPr>
        <w:t>,</w:t>
      </w:r>
      <w:r w:rsidR="00CD3065" w:rsidRPr="008F4A00">
        <w:rPr>
          <w:rFonts w:ascii="Book Antiqua" w:hAnsi="Book Antiqua" w:cs="Times New Roman" w:hint="eastAsia"/>
          <w:sz w:val="24"/>
          <w:szCs w:val="24"/>
          <w:lang w:val="en-US" w:eastAsia="zh-CN"/>
        </w:rPr>
        <w:t xml:space="preserve"> </w:t>
      </w:r>
      <w:r w:rsidRPr="008F4A00">
        <w:rPr>
          <w:rFonts w:ascii="Book Antiqua" w:hAnsi="Book Antiqua" w:cs="Times New Roman"/>
          <w:sz w:val="24"/>
          <w:szCs w:val="24"/>
          <w:lang w:val="en-US"/>
        </w:rPr>
        <w:t>First Department, General, Oncological and Gastrointestinal Surgery, Jagiellonian University Medical College, 31-501 Krakow, Poland</w:t>
      </w:r>
    </w:p>
    <w:p w14:paraId="7A09BA0D" w14:textId="77777777" w:rsidR="00CD3065" w:rsidRPr="008F4A00" w:rsidRDefault="00CD3065" w:rsidP="00F67ECA">
      <w:pPr>
        <w:adjustRightInd w:val="0"/>
        <w:snapToGrid w:val="0"/>
        <w:spacing w:after="0" w:line="360" w:lineRule="auto"/>
        <w:jc w:val="both"/>
        <w:rPr>
          <w:rFonts w:ascii="Book Antiqua" w:hAnsi="Book Antiqua" w:cs="Times New Roman"/>
          <w:sz w:val="24"/>
          <w:szCs w:val="24"/>
          <w:lang w:val="en-US" w:eastAsia="zh-CN"/>
        </w:rPr>
      </w:pPr>
    </w:p>
    <w:p w14:paraId="2AE1F410" w14:textId="441359B8" w:rsidR="009F1657" w:rsidRPr="008F4A00" w:rsidRDefault="00CD3065" w:rsidP="00F67ECA">
      <w:pPr>
        <w:adjustRightInd w:val="0"/>
        <w:snapToGrid w:val="0"/>
        <w:spacing w:after="0" w:line="360" w:lineRule="auto"/>
        <w:jc w:val="both"/>
        <w:rPr>
          <w:rFonts w:ascii="Book Antiqua" w:hAnsi="Book Antiqua" w:cs="Times New Roman"/>
          <w:sz w:val="24"/>
          <w:szCs w:val="24"/>
          <w:lang w:val="en-US" w:eastAsia="zh-CN"/>
        </w:rPr>
      </w:pPr>
      <w:r w:rsidRPr="008F4A00">
        <w:rPr>
          <w:rFonts w:ascii="Book Antiqua" w:hAnsi="Book Antiqua" w:cs="Times New Roman"/>
          <w:b/>
          <w:sz w:val="24"/>
          <w:szCs w:val="24"/>
          <w:lang w:val="en-US"/>
        </w:rPr>
        <w:t>Artur Pasternak</w:t>
      </w:r>
      <w:r w:rsidRPr="008F4A00">
        <w:rPr>
          <w:rFonts w:ascii="Book Antiqua" w:hAnsi="Book Antiqua" w:cs="Times New Roman"/>
          <w:sz w:val="24"/>
          <w:szCs w:val="24"/>
          <w:lang w:val="en-US"/>
        </w:rPr>
        <w:t xml:space="preserve">, </w:t>
      </w:r>
      <w:r w:rsidR="009F1657" w:rsidRPr="008F4A00">
        <w:rPr>
          <w:rFonts w:ascii="Book Antiqua" w:hAnsi="Book Antiqua" w:cs="Times New Roman"/>
          <w:sz w:val="24"/>
          <w:szCs w:val="24"/>
          <w:lang w:val="en-US"/>
        </w:rPr>
        <w:t>Poland and Department of Anatomy, Jagiellonian University Medical College, 31-034 Krakow, Poland</w:t>
      </w:r>
    </w:p>
    <w:p w14:paraId="0B6704EC" w14:textId="77777777" w:rsidR="00CD3065" w:rsidRPr="008F4A00" w:rsidRDefault="00CD3065" w:rsidP="00F67ECA">
      <w:pPr>
        <w:adjustRightInd w:val="0"/>
        <w:snapToGrid w:val="0"/>
        <w:spacing w:after="0" w:line="360" w:lineRule="auto"/>
        <w:jc w:val="both"/>
        <w:rPr>
          <w:rFonts w:ascii="Book Antiqua" w:hAnsi="Book Antiqua" w:cs="Times New Roman"/>
          <w:sz w:val="24"/>
          <w:szCs w:val="24"/>
          <w:lang w:val="en-US" w:eastAsia="zh-CN"/>
        </w:rPr>
      </w:pPr>
    </w:p>
    <w:p w14:paraId="395CDC29" w14:textId="6429C88F"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b/>
          <w:sz w:val="24"/>
          <w:szCs w:val="24"/>
          <w:lang w:val="en-US"/>
        </w:rPr>
        <w:t>Author contributions:</w:t>
      </w:r>
      <w:r w:rsidRPr="008F4A00">
        <w:rPr>
          <w:rFonts w:ascii="Book Antiqua" w:hAnsi="Book Antiqua" w:cs="Times New Roman"/>
          <w:sz w:val="24"/>
          <w:szCs w:val="24"/>
          <w:lang w:val="en-US"/>
        </w:rPr>
        <w:t xml:space="preserve"> Szura M and Pasternak A contributed equally to this work; Szura M and Pasternak A were responsible for the literature review; Pasternak A wrote the initial </w:t>
      </w:r>
      <w:r w:rsidR="00482591" w:rsidRPr="008F4A00">
        <w:rPr>
          <w:rFonts w:ascii="Book Antiqua" w:hAnsi="Book Antiqua" w:cs="Times New Roman"/>
          <w:sz w:val="24"/>
          <w:szCs w:val="24"/>
          <w:lang w:val="en-US"/>
        </w:rPr>
        <w:t>d</w:t>
      </w:r>
      <w:r w:rsidRPr="008F4A00">
        <w:rPr>
          <w:rFonts w:ascii="Book Antiqua" w:hAnsi="Book Antiqua" w:cs="Times New Roman"/>
          <w:sz w:val="24"/>
          <w:szCs w:val="24"/>
          <w:lang w:val="en-US"/>
        </w:rPr>
        <w:t>raft</w:t>
      </w:r>
      <w:r w:rsidR="000D516C" w:rsidRPr="008F4A00">
        <w:rPr>
          <w:rFonts w:ascii="Book Antiqua" w:hAnsi="Book Antiqua" w:cs="Times New Roman" w:hint="eastAsia"/>
          <w:sz w:val="24"/>
          <w:szCs w:val="24"/>
          <w:lang w:val="en-US" w:eastAsia="zh-CN"/>
        </w:rPr>
        <w:t>;</w:t>
      </w:r>
      <w:r w:rsidR="00482591" w:rsidRPr="008F4A00">
        <w:rPr>
          <w:rFonts w:ascii="Book Antiqua" w:hAnsi="Book Antiqua" w:cs="Times New Roman"/>
          <w:sz w:val="24"/>
          <w:szCs w:val="24"/>
          <w:lang w:val="en-US"/>
        </w:rPr>
        <w:t xml:space="preserve"> and</w:t>
      </w:r>
      <w:r w:rsidRPr="008F4A00">
        <w:rPr>
          <w:rFonts w:ascii="Book Antiqua" w:hAnsi="Book Antiqua" w:cs="Times New Roman"/>
          <w:sz w:val="24"/>
          <w:szCs w:val="24"/>
          <w:lang w:val="en-US"/>
        </w:rPr>
        <w:t xml:space="preserve"> Szura M prepared the final version of the paper.</w:t>
      </w:r>
    </w:p>
    <w:p w14:paraId="1965A389" w14:textId="77777777" w:rsidR="00CD3065" w:rsidRPr="008F4A00" w:rsidRDefault="00CD3065" w:rsidP="00F67ECA">
      <w:pPr>
        <w:adjustRightInd w:val="0"/>
        <w:snapToGrid w:val="0"/>
        <w:spacing w:after="0" w:line="360" w:lineRule="auto"/>
        <w:jc w:val="both"/>
        <w:rPr>
          <w:rFonts w:ascii="Book Antiqua" w:hAnsi="Book Antiqua"/>
          <w:b/>
          <w:sz w:val="24"/>
          <w:lang w:val="en-US" w:eastAsia="zh-CN"/>
        </w:rPr>
      </w:pPr>
    </w:p>
    <w:p w14:paraId="3A76DC46" w14:textId="49273065" w:rsidR="009F1657" w:rsidRPr="008F4A00" w:rsidRDefault="009F1657" w:rsidP="00F67ECA">
      <w:pPr>
        <w:adjustRightInd w:val="0"/>
        <w:snapToGrid w:val="0"/>
        <w:spacing w:after="0" w:line="360" w:lineRule="auto"/>
        <w:jc w:val="both"/>
        <w:rPr>
          <w:rFonts w:ascii="Book Antiqua" w:hAnsi="Book Antiqua"/>
          <w:sz w:val="24"/>
          <w:lang w:val="en-US" w:eastAsia="zh-CN"/>
        </w:rPr>
      </w:pPr>
      <w:r w:rsidRPr="008F4A00">
        <w:rPr>
          <w:rFonts w:ascii="Book Antiqua" w:hAnsi="Book Antiqua"/>
          <w:b/>
          <w:sz w:val="24"/>
          <w:lang w:val="en-US"/>
        </w:rPr>
        <w:t>Conflict-of-interest statement</w:t>
      </w:r>
      <w:r w:rsidRPr="008F4A00">
        <w:rPr>
          <w:rFonts w:ascii="Book Antiqua" w:hAnsi="Book Antiqua" w:hint="eastAsia"/>
          <w:b/>
          <w:sz w:val="24"/>
          <w:lang w:val="en-US"/>
        </w:rPr>
        <w:t>:</w:t>
      </w:r>
      <w:r w:rsidR="000D516C" w:rsidRPr="008F4A00">
        <w:rPr>
          <w:rFonts w:ascii="Book Antiqua" w:hAnsi="Book Antiqua" w:hint="eastAsia"/>
          <w:b/>
          <w:sz w:val="24"/>
          <w:lang w:val="en-US" w:eastAsia="zh-CN"/>
        </w:rPr>
        <w:t xml:space="preserve"> </w:t>
      </w:r>
      <w:r w:rsidR="000D516C" w:rsidRPr="008F4A00">
        <w:rPr>
          <w:rFonts w:ascii="Book Antiqua" w:hAnsi="Book Antiqua"/>
          <w:caps/>
          <w:sz w:val="24"/>
          <w:lang w:val="en-US" w:eastAsia="zh-CN"/>
        </w:rPr>
        <w:t>t</w:t>
      </w:r>
      <w:r w:rsidR="000D516C" w:rsidRPr="008F4A00">
        <w:rPr>
          <w:rFonts w:ascii="Book Antiqua" w:hAnsi="Book Antiqua"/>
          <w:sz w:val="24"/>
          <w:lang w:val="en-US" w:eastAsia="zh-CN"/>
        </w:rPr>
        <w:t>he authors have no conflict of interest related to the manuscript.</w:t>
      </w:r>
    </w:p>
    <w:p w14:paraId="3565B1E0" w14:textId="77777777" w:rsidR="00CD3065" w:rsidRPr="008F4A00" w:rsidRDefault="00CD3065" w:rsidP="00F67ECA">
      <w:pPr>
        <w:adjustRightInd w:val="0"/>
        <w:snapToGrid w:val="0"/>
        <w:spacing w:after="0" w:line="360" w:lineRule="auto"/>
        <w:jc w:val="both"/>
        <w:rPr>
          <w:rFonts w:ascii="Book Antiqua" w:hAnsi="Book Antiqua"/>
          <w:b/>
          <w:sz w:val="24"/>
          <w:lang w:val="en-US" w:eastAsia="zh-CN"/>
        </w:rPr>
      </w:pPr>
    </w:p>
    <w:p w14:paraId="7CED38ED" w14:textId="3BB75DC4" w:rsidR="009F1657" w:rsidRPr="008F4A00" w:rsidRDefault="009F1657" w:rsidP="00F67ECA">
      <w:pPr>
        <w:adjustRightInd w:val="0"/>
        <w:snapToGrid w:val="0"/>
        <w:spacing w:after="0" w:line="360" w:lineRule="auto"/>
        <w:jc w:val="both"/>
        <w:rPr>
          <w:rFonts w:ascii="Book Antiqua" w:hAnsi="Book Antiqua" w:cs="宋体"/>
          <w:sz w:val="24"/>
          <w:lang w:val="en-US"/>
        </w:rPr>
      </w:pPr>
      <w:r w:rsidRPr="008F4A00">
        <w:rPr>
          <w:rFonts w:ascii="Book Antiqua" w:hAnsi="Book Antiqua"/>
          <w:b/>
          <w:color w:val="000000"/>
          <w:sz w:val="24"/>
          <w:lang w:val="en-US"/>
        </w:rPr>
        <w:t xml:space="preserve">Open-access: </w:t>
      </w:r>
      <w:r w:rsidRPr="008F4A00">
        <w:rPr>
          <w:rFonts w:ascii="Book Antiqua" w:hAnsi="Book Antiqua"/>
          <w:color w:val="000000"/>
          <w:sz w:val="24"/>
          <w:lang w:val="en-US"/>
        </w:rPr>
        <w:t xml:space="preserve">This article is an </w:t>
      </w:r>
      <w:r w:rsidRPr="008F4A00">
        <w:rPr>
          <w:rFonts w:ascii="Book Antiqua" w:hAnsi="Book Antiqua" w:cs="宋体"/>
          <w:sz w:val="24"/>
          <w:lang w:val="en-US"/>
        </w:rPr>
        <w:t>open</w:t>
      </w:r>
      <w:r w:rsidR="00482591" w:rsidRPr="008F4A00">
        <w:rPr>
          <w:rFonts w:ascii="Book Antiqua" w:hAnsi="Book Antiqua" w:cs="宋体"/>
          <w:sz w:val="24"/>
          <w:lang w:val="en-US"/>
        </w:rPr>
        <w:t xml:space="preserve"> </w:t>
      </w:r>
      <w:r w:rsidRPr="008F4A00">
        <w:rPr>
          <w:rFonts w:ascii="Book Antiqua" w:hAnsi="Book Antiqua" w:cs="宋体"/>
          <w:sz w:val="24"/>
          <w:lang w:val="en-US"/>
        </w:rPr>
        <w:t>access article </w:t>
      </w:r>
      <w:r w:rsidR="00482591" w:rsidRPr="008F4A00">
        <w:rPr>
          <w:rFonts w:ascii="Book Antiqua" w:hAnsi="Book Antiqua" w:cs="宋体"/>
          <w:sz w:val="24"/>
          <w:lang w:val="en-US"/>
        </w:rPr>
        <w:t xml:space="preserve">that was </w:t>
      </w:r>
      <w:r w:rsidRPr="008F4A00">
        <w:rPr>
          <w:rFonts w:ascii="Book Antiqua" w:hAnsi="Book Antiqua"/>
          <w:sz w:val="24"/>
          <w:lang w:val="en-US"/>
        </w:rPr>
        <w:t>selected by an in-house editor and fully peer</w:t>
      </w:r>
      <w:r w:rsidR="00482591" w:rsidRPr="008F4A00">
        <w:rPr>
          <w:rFonts w:ascii="Book Antiqua" w:hAnsi="Book Antiqua"/>
          <w:sz w:val="24"/>
          <w:lang w:val="en-US"/>
        </w:rPr>
        <w:t xml:space="preserve"> </w:t>
      </w:r>
      <w:r w:rsidRPr="008F4A00">
        <w:rPr>
          <w:rFonts w:ascii="Book Antiqua" w:hAnsi="Book Antiqua"/>
          <w:sz w:val="24"/>
          <w:lang w:val="en-US"/>
        </w:rPr>
        <w:t>reviewed by external reviewers. It</w:t>
      </w:r>
      <w:r w:rsidR="00482591" w:rsidRPr="008F4A00">
        <w:rPr>
          <w:rFonts w:ascii="Book Antiqua" w:hAnsi="Book Antiqua"/>
          <w:sz w:val="24"/>
          <w:lang w:val="en-US"/>
        </w:rPr>
        <w:t xml:space="preserve"> is </w:t>
      </w:r>
      <w:r w:rsidRPr="008F4A00">
        <w:rPr>
          <w:rFonts w:ascii="Book Antiqua" w:hAnsi="Book Antiqua" w:cs="宋体"/>
          <w:sz w:val="24"/>
          <w:lang w:val="en-US"/>
        </w:rPr>
        <w:t xml:space="preserve">distributed in accordance with </w:t>
      </w:r>
      <w:r w:rsidRPr="008F4A00">
        <w:rPr>
          <w:rFonts w:ascii="Book Antiqua" w:hAnsi="Book Antiqua"/>
          <w:sz w:val="24"/>
          <w:lang w:val="en-US"/>
        </w:rPr>
        <w:t xml:space="preserve">the Creative Commons Attribution Non Commercial (CC BY-NC 4.0) license, which permits others to distribute, remix, adapt, </w:t>
      </w:r>
      <w:r w:rsidR="00482591" w:rsidRPr="008F4A00">
        <w:rPr>
          <w:rFonts w:ascii="Book Antiqua" w:hAnsi="Book Antiqua"/>
          <w:sz w:val="24"/>
          <w:lang w:val="en-US"/>
        </w:rPr>
        <w:t xml:space="preserve">and </w:t>
      </w:r>
      <w:r w:rsidRPr="008F4A00">
        <w:rPr>
          <w:rFonts w:ascii="Book Antiqua" w:hAnsi="Book Antiqua"/>
          <w:sz w:val="24"/>
          <w:lang w:val="en-US"/>
        </w:rPr>
        <w:t xml:space="preserve">build </w:t>
      </w:r>
      <w:r w:rsidRPr="008F4A00">
        <w:rPr>
          <w:rFonts w:ascii="Book Antiqua" w:hAnsi="Book Antiqua"/>
          <w:sz w:val="24"/>
          <w:lang w:val="en-US"/>
        </w:rPr>
        <w:lastRenderedPageBreak/>
        <w:t xml:space="preserve">upon this work non-commercially, and </w:t>
      </w:r>
      <w:r w:rsidR="00482591" w:rsidRPr="008F4A00">
        <w:rPr>
          <w:rFonts w:ascii="Book Antiqua" w:hAnsi="Book Antiqua"/>
          <w:sz w:val="24"/>
          <w:lang w:val="en-US"/>
        </w:rPr>
        <w:t xml:space="preserve">to </w:t>
      </w:r>
      <w:r w:rsidRPr="008F4A00">
        <w:rPr>
          <w:rFonts w:ascii="Book Antiqua" w:hAnsi="Book Antiqua"/>
          <w:sz w:val="24"/>
          <w:lang w:val="en-US"/>
        </w:rPr>
        <w:t xml:space="preserve">license their derivative works on different terms, provided </w:t>
      </w:r>
      <w:r w:rsidR="00482591" w:rsidRPr="008F4A00">
        <w:rPr>
          <w:rFonts w:ascii="Book Antiqua" w:hAnsi="Book Antiqua"/>
          <w:sz w:val="24"/>
          <w:lang w:val="en-US"/>
        </w:rPr>
        <w:t xml:space="preserve">that </w:t>
      </w:r>
      <w:r w:rsidRPr="008F4A00">
        <w:rPr>
          <w:rFonts w:ascii="Book Antiqua" w:hAnsi="Book Antiqua"/>
          <w:sz w:val="24"/>
          <w:lang w:val="en-US"/>
        </w:rPr>
        <w:t>the original work is properly cited and the use is non-commercial. See: http://creativecommons.org/licenses/by-nc/4.0/</w:t>
      </w:r>
    </w:p>
    <w:p w14:paraId="33ADD196" w14:textId="77777777"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rPr>
      </w:pPr>
    </w:p>
    <w:p w14:paraId="0A1937F8" w14:textId="2EF089BE" w:rsidR="009F1657" w:rsidRPr="008F4A00" w:rsidRDefault="009F1657" w:rsidP="00F67ECA">
      <w:pPr>
        <w:adjustRightInd w:val="0"/>
        <w:snapToGrid w:val="0"/>
        <w:spacing w:after="0" w:line="360" w:lineRule="auto"/>
        <w:jc w:val="both"/>
        <w:rPr>
          <w:rFonts w:ascii="Book Antiqua" w:hAnsi="Book Antiqua" w:cs="Times New Roman"/>
          <w:sz w:val="24"/>
          <w:szCs w:val="24"/>
        </w:rPr>
      </w:pPr>
      <w:r w:rsidRPr="008F4A00">
        <w:rPr>
          <w:rFonts w:ascii="Book Antiqua" w:hAnsi="Book Antiqua" w:cs="Times New Roman"/>
          <w:b/>
          <w:sz w:val="24"/>
          <w:szCs w:val="24"/>
          <w:lang w:val="en-US"/>
        </w:rPr>
        <w:t>Correspondence to:</w:t>
      </w:r>
      <w:r w:rsidRPr="008F4A00">
        <w:rPr>
          <w:rFonts w:ascii="Book Antiqua" w:hAnsi="Book Antiqua" w:cs="Times New Roman"/>
          <w:sz w:val="24"/>
          <w:szCs w:val="24"/>
          <w:lang w:val="en-US"/>
        </w:rPr>
        <w:t xml:space="preserve"> </w:t>
      </w:r>
      <w:proofErr w:type="spellStart"/>
      <w:r w:rsidRPr="008F4A00">
        <w:rPr>
          <w:rFonts w:ascii="Book Antiqua" w:hAnsi="Book Antiqua" w:cs="Times New Roman"/>
          <w:b/>
          <w:sz w:val="24"/>
          <w:szCs w:val="24"/>
          <w:lang w:val="en-US"/>
        </w:rPr>
        <w:t>Mirosław</w:t>
      </w:r>
      <w:proofErr w:type="spellEnd"/>
      <w:r w:rsidRPr="008F4A00">
        <w:rPr>
          <w:rFonts w:ascii="Book Antiqua" w:hAnsi="Book Antiqua" w:cs="Times New Roman"/>
          <w:b/>
          <w:sz w:val="24"/>
          <w:szCs w:val="24"/>
          <w:lang w:val="en-US"/>
        </w:rPr>
        <w:t xml:space="preserve"> </w:t>
      </w:r>
      <w:proofErr w:type="spellStart"/>
      <w:r w:rsidRPr="008F4A00">
        <w:rPr>
          <w:rFonts w:ascii="Book Antiqua" w:hAnsi="Book Antiqua" w:cs="Times New Roman"/>
          <w:b/>
          <w:sz w:val="24"/>
          <w:szCs w:val="24"/>
          <w:lang w:val="en-US"/>
        </w:rPr>
        <w:t>Szura</w:t>
      </w:r>
      <w:proofErr w:type="spellEnd"/>
      <w:r w:rsidRPr="008F4A00">
        <w:rPr>
          <w:rFonts w:ascii="Book Antiqua" w:hAnsi="Book Antiqua" w:cs="Times New Roman"/>
          <w:b/>
          <w:sz w:val="24"/>
          <w:szCs w:val="24"/>
          <w:lang w:val="en-US"/>
        </w:rPr>
        <w:t>, MD, PhD,</w:t>
      </w:r>
      <w:r w:rsidRPr="008F4A00">
        <w:rPr>
          <w:rFonts w:ascii="Book Antiqua" w:hAnsi="Book Antiqua" w:cs="Times New Roman"/>
          <w:sz w:val="24"/>
          <w:szCs w:val="24"/>
          <w:lang w:val="en-US"/>
        </w:rPr>
        <w:t xml:space="preserve"> First Department, General, Oncological and Gastrointestinal Surgery, </w:t>
      </w:r>
      <w:proofErr w:type="spellStart"/>
      <w:r w:rsidRPr="008F4A00">
        <w:rPr>
          <w:rFonts w:ascii="Book Antiqua" w:hAnsi="Book Antiqua" w:cs="Times New Roman"/>
          <w:sz w:val="24"/>
          <w:szCs w:val="24"/>
          <w:lang w:val="en-US"/>
        </w:rPr>
        <w:t>Jagiellonian</w:t>
      </w:r>
      <w:proofErr w:type="spellEnd"/>
      <w:r w:rsidRPr="008F4A00">
        <w:rPr>
          <w:rFonts w:ascii="Book Antiqua" w:hAnsi="Book Antiqua" w:cs="Times New Roman"/>
          <w:sz w:val="24"/>
          <w:szCs w:val="24"/>
          <w:lang w:val="en-US"/>
        </w:rPr>
        <w:t xml:space="preserve"> University Medical College,</w:t>
      </w:r>
      <w:r w:rsidR="000D516C" w:rsidRPr="008F4A00">
        <w:rPr>
          <w:rFonts w:ascii="Book Antiqua" w:hAnsi="Book Antiqua" w:cs="Times New Roman"/>
          <w:sz w:val="24"/>
          <w:szCs w:val="24"/>
        </w:rPr>
        <w:t xml:space="preserve"> </w:t>
      </w:r>
      <w:r w:rsidRPr="008F4A00">
        <w:rPr>
          <w:rFonts w:ascii="Book Antiqua" w:hAnsi="Book Antiqua" w:cs="Times New Roman"/>
          <w:sz w:val="24"/>
          <w:szCs w:val="24"/>
        </w:rPr>
        <w:t xml:space="preserve">Box 31-501 Krakow, 40 Kopernika St., </w:t>
      </w:r>
      <w:r w:rsidR="000D516C" w:rsidRPr="008F4A00">
        <w:rPr>
          <w:rFonts w:ascii="Book Antiqua" w:hAnsi="Book Antiqua" w:cs="Times New Roman"/>
          <w:sz w:val="24"/>
          <w:szCs w:val="24"/>
          <w:lang w:val="en-US"/>
        </w:rPr>
        <w:t xml:space="preserve">31-501 Krakow, </w:t>
      </w:r>
      <w:r w:rsidRPr="008F4A00">
        <w:rPr>
          <w:rFonts w:ascii="Book Antiqua" w:hAnsi="Book Antiqua" w:cs="Times New Roman"/>
          <w:sz w:val="24"/>
          <w:szCs w:val="24"/>
        </w:rPr>
        <w:t>Poland. msszura@gmail.com</w:t>
      </w:r>
    </w:p>
    <w:p w14:paraId="0484E41D" w14:textId="70FFF273" w:rsidR="009F1657" w:rsidRPr="008F4A00" w:rsidRDefault="009F1657" w:rsidP="00F67ECA">
      <w:pPr>
        <w:adjustRightInd w:val="0"/>
        <w:snapToGrid w:val="0"/>
        <w:spacing w:after="0" w:line="360" w:lineRule="auto"/>
        <w:jc w:val="both"/>
        <w:rPr>
          <w:rFonts w:ascii="Book Antiqua" w:hAnsi="Book Antiqua" w:cs="Times New Roman"/>
          <w:sz w:val="24"/>
          <w:szCs w:val="24"/>
          <w:lang w:val="en-US" w:eastAsia="zh-CN"/>
        </w:rPr>
      </w:pPr>
      <w:r w:rsidRPr="008F4A00">
        <w:rPr>
          <w:rFonts w:ascii="Book Antiqua" w:hAnsi="Book Antiqua" w:cs="Times New Roman"/>
          <w:b/>
          <w:sz w:val="24"/>
          <w:szCs w:val="24"/>
          <w:lang w:val="en-US"/>
        </w:rPr>
        <w:t>Telephone:</w:t>
      </w:r>
      <w:r w:rsidR="000D516C" w:rsidRPr="008F4A00">
        <w:rPr>
          <w:rFonts w:ascii="Book Antiqua" w:hAnsi="Book Antiqua" w:cs="Times New Roman"/>
          <w:sz w:val="24"/>
          <w:szCs w:val="24"/>
          <w:lang w:val="en-US"/>
        </w:rPr>
        <w:t xml:space="preserve"> +</w:t>
      </w:r>
      <w:r w:rsidRPr="008F4A00">
        <w:rPr>
          <w:rFonts w:ascii="Book Antiqua" w:hAnsi="Book Antiqua" w:cs="Times New Roman"/>
          <w:sz w:val="24"/>
          <w:szCs w:val="24"/>
          <w:lang w:val="en-US"/>
        </w:rPr>
        <w:t xml:space="preserve">48-12-4248007 </w:t>
      </w:r>
    </w:p>
    <w:p w14:paraId="07E95BAD" w14:textId="2C6418D1" w:rsidR="000D516C" w:rsidRPr="008F4A00" w:rsidRDefault="000D516C" w:rsidP="00F67ECA">
      <w:pPr>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b/>
          <w:sz w:val="24"/>
          <w:szCs w:val="24"/>
          <w:lang w:val="en-US"/>
        </w:rPr>
        <w:t>Fax:</w:t>
      </w:r>
      <w:r w:rsidRPr="008F4A00">
        <w:rPr>
          <w:rFonts w:ascii="Book Antiqua" w:hAnsi="Book Antiqua" w:cs="Times New Roman"/>
          <w:sz w:val="24"/>
          <w:szCs w:val="24"/>
          <w:lang w:val="en-US"/>
        </w:rPr>
        <w:t xml:space="preserve"> +48-12-4248007 </w:t>
      </w:r>
    </w:p>
    <w:p w14:paraId="31FB11DF" w14:textId="77777777" w:rsidR="000D516C" w:rsidRPr="008F4A00" w:rsidRDefault="000D516C" w:rsidP="00F67ECA">
      <w:pPr>
        <w:adjustRightInd w:val="0"/>
        <w:snapToGrid w:val="0"/>
        <w:spacing w:after="0" w:line="360" w:lineRule="auto"/>
        <w:jc w:val="both"/>
        <w:rPr>
          <w:rFonts w:ascii="Book Antiqua" w:hAnsi="Book Antiqua" w:cs="Times New Roman"/>
          <w:sz w:val="24"/>
          <w:szCs w:val="24"/>
          <w:lang w:val="en-US" w:eastAsia="zh-CN"/>
        </w:rPr>
      </w:pPr>
    </w:p>
    <w:p w14:paraId="792FD6CB" w14:textId="2EF99719" w:rsidR="009F1657" w:rsidRPr="008F4A00" w:rsidRDefault="009F1657" w:rsidP="00F67ECA">
      <w:pPr>
        <w:adjustRightInd w:val="0"/>
        <w:snapToGrid w:val="0"/>
        <w:spacing w:after="0" w:line="360" w:lineRule="auto"/>
        <w:jc w:val="both"/>
        <w:rPr>
          <w:rFonts w:ascii="Book Antiqua" w:hAnsi="Book Antiqua"/>
          <w:b/>
          <w:sz w:val="24"/>
          <w:lang w:val="en-US"/>
        </w:rPr>
      </w:pPr>
      <w:r w:rsidRPr="008F4A00">
        <w:rPr>
          <w:rFonts w:ascii="Book Antiqua" w:hAnsi="Book Antiqua"/>
          <w:b/>
          <w:sz w:val="24"/>
          <w:lang w:val="en-US"/>
        </w:rPr>
        <w:t xml:space="preserve">Received: </w:t>
      </w:r>
      <w:r w:rsidR="004C4CE3" w:rsidRPr="008F4A00">
        <w:rPr>
          <w:rFonts w:ascii="Book Antiqua" w:hAnsi="Book Antiqua"/>
          <w:sz w:val="24"/>
        </w:rPr>
        <w:t>April</w:t>
      </w:r>
      <w:r w:rsidR="004C4CE3" w:rsidRPr="008F4A00">
        <w:rPr>
          <w:rFonts w:ascii="Book Antiqua" w:hAnsi="Book Antiqua" w:hint="eastAsia"/>
          <w:sz w:val="24"/>
          <w:lang w:eastAsia="zh-CN"/>
        </w:rPr>
        <w:t xml:space="preserve"> 24, 2015</w:t>
      </w:r>
      <w:r w:rsidRPr="008F4A00">
        <w:rPr>
          <w:rFonts w:ascii="Book Antiqua" w:hAnsi="Book Antiqua"/>
          <w:b/>
          <w:sz w:val="24"/>
          <w:lang w:val="en-US"/>
        </w:rPr>
        <w:t xml:space="preserve">  </w:t>
      </w:r>
    </w:p>
    <w:p w14:paraId="3B5014AB" w14:textId="688FB010" w:rsidR="009F1657" w:rsidRPr="008F4A00" w:rsidRDefault="009F1657" w:rsidP="00F67ECA">
      <w:pPr>
        <w:adjustRightInd w:val="0"/>
        <w:snapToGrid w:val="0"/>
        <w:spacing w:after="0" w:line="360" w:lineRule="auto"/>
        <w:jc w:val="both"/>
        <w:rPr>
          <w:rFonts w:ascii="Book Antiqua" w:hAnsi="Book Antiqua"/>
          <w:b/>
          <w:sz w:val="24"/>
          <w:lang w:val="en-US" w:eastAsia="zh-CN"/>
        </w:rPr>
      </w:pPr>
      <w:r w:rsidRPr="008F4A00">
        <w:rPr>
          <w:rFonts w:ascii="Book Antiqua" w:hAnsi="Book Antiqua" w:hint="eastAsia"/>
          <w:b/>
          <w:sz w:val="24"/>
          <w:lang w:val="en-US"/>
        </w:rPr>
        <w:t>Peer-review started</w:t>
      </w:r>
      <w:r w:rsidRPr="008F4A00">
        <w:rPr>
          <w:rFonts w:ascii="Book Antiqua" w:hAnsi="Book Antiqua"/>
          <w:b/>
          <w:sz w:val="24"/>
          <w:lang w:val="en-US"/>
        </w:rPr>
        <w:t>:</w:t>
      </w:r>
      <w:r w:rsidR="004C4CE3" w:rsidRPr="008F4A00">
        <w:rPr>
          <w:rFonts w:ascii="Book Antiqua" w:hAnsi="Book Antiqua" w:hint="eastAsia"/>
          <w:b/>
          <w:sz w:val="24"/>
          <w:lang w:val="en-US" w:eastAsia="zh-CN"/>
        </w:rPr>
        <w:t xml:space="preserve"> </w:t>
      </w:r>
      <w:r w:rsidR="004C4CE3" w:rsidRPr="008F4A00">
        <w:rPr>
          <w:rFonts w:ascii="Book Antiqua" w:hAnsi="Book Antiqua"/>
          <w:sz w:val="24"/>
        </w:rPr>
        <w:t>April</w:t>
      </w:r>
      <w:r w:rsidR="004C4CE3" w:rsidRPr="008F4A00">
        <w:rPr>
          <w:rFonts w:ascii="Book Antiqua" w:hAnsi="Book Antiqua" w:hint="eastAsia"/>
          <w:sz w:val="24"/>
          <w:lang w:eastAsia="zh-CN"/>
        </w:rPr>
        <w:t xml:space="preserve"> 24, 2015</w:t>
      </w:r>
    </w:p>
    <w:p w14:paraId="0A35C5C2" w14:textId="23D86BC5" w:rsidR="009F1657" w:rsidRPr="008F4A00" w:rsidRDefault="009F1657" w:rsidP="00F67ECA">
      <w:pPr>
        <w:adjustRightInd w:val="0"/>
        <w:snapToGrid w:val="0"/>
        <w:spacing w:after="0" w:line="360" w:lineRule="auto"/>
        <w:jc w:val="both"/>
        <w:rPr>
          <w:rFonts w:ascii="Book Antiqua" w:hAnsi="Book Antiqua"/>
          <w:b/>
          <w:sz w:val="24"/>
          <w:lang w:val="en-US" w:eastAsia="zh-CN"/>
        </w:rPr>
      </w:pPr>
      <w:r w:rsidRPr="008F4A00">
        <w:rPr>
          <w:rFonts w:ascii="Book Antiqua" w:hAnsi="Book Antiqua"/>
          <w:b/>
          <w:sz w:val="24"/>
          <w:lang w:val="en-US"/>
        </w:rPr>
        <w:t>First decision:</w:t>
      </w:r>
      <w:r w:rsidR="004C4CE3" w:rsidRPr="008F4A00">
        <w:rPr>
          <w:rFonts w:ascii="Book Antiqua" w:hAnsi="Book Antiqua" w:hint="eastAsia"/>
          <w:b/>
          <w:sz w:val="24"/>
          <w:lang w:val="en-US" w:eastAsia="zh-CN"/>
        </w:rPr>
        <w:t xml:space="preserve"> </w:t>
      </w:r>
      <w:r w:rsidR="004C4CE3" w:rsidRPr="008F4A00">
        <w:rPr>
          <w:rFonts w:ascii="Book Antiqua" w:hAnsi="Book Antiqua"/>
          <w:sz w:val="24"/>
        </w:rPr>
        <w:t>June</w:t>
      </w:r>
      <w:r w:rsidR="004C4CE3" w:rsidRPr="008F4A00">
        <w:rPr>
          <w:rFonts w:ascii="Book Antiqua" w:hAnsi="Book Antiqua" w:hint="eastAsia"/>
          <w:sz w:val="24"/>
          <w:lang w:eastAsia="zh-CN"/>
        </w:rPr>
        <w:t xml:space="preserve"> 2, 2015</w:t>
      </w:r>
    </w:p>
    <w:p w14:paraId="4BF04A97" w14:textId="00AED9B0" w:rsidR="009F1657" w:rsidRPr="008F4A00" w:rsidRDefault="009F1657" w:rsidP="00F67ECA">
      <w:pPr>
        <w:adjustRightInd w:val="0"/>
        <w:snapToGrid w:val="0"/>
        <w:spacing w:after="0" w:line="360" w:lineRule="auto"/>
        <w:jc w:val="both"/>
        <w:rPr>
          <w:rFonts w:ascii="Book Antiqua" w:hAnsi="Book Antiqua"/>
          <w:b/>
          <w:sz w:val="24"/>
          <w:lang w:val="en-US"/>
        </w:rPr>
      </w:pPr>
      <w:r w:rsidRPr="008F4A00">
        <w:rPr>
          <w:rFonts w:ascii="Book Antiqua" w:hAnsi="Book Antiqua"/>
          <w:b/>
          <w:sz w:val="24"/>
          <w:lang w:val="en-US"/>
        </w:rPr>
        <w:t xml:space="preserve">Revised: </w:t>
      </w:r>
      <w:r w:rsidR="004C4CE3" w:rsidRPr="008F4A00">
        <w:rPr>
          <w:rFonts w:ascii="Book Antiqua" w:hAnsi="Book Antiqua"/>
          <w:sz w:val="24"/>
        </w:rPr>
        <w:t>June</w:t>
      </w:r>
      <w:r w:rsidR="004C4CE3" w:rsidRPr="008F4A00">
        <w:rPr>
          <w:rFonts w:ascii="Book Antiqua" w:hAnsi="Book Antiqua" w:hint="eastAsia"/>
          <w:sz w:val="24"/>
          <w:lang w:eastAsia="zh-CN"/>
        </w:rPr>
        <w:t xml:space="preserve"> 17, 2015</w:t>
      </w:r>
      <w:r w:rsidRPr="008F4A00">
        <w:rPr>
          <w:rFonts w:ascii="Book Antiqua" w:hAnsi="Book Antiqua"/>
          <w:b/>
          <w:sz w:val="24"/>
          <w:lang w:val="en-US"/>
        </w:rPr>
        <w:t xml:space="preserve"> </w:t>
      </w:r>
    </w:p>
    <w:p w14:paraId="5C6A55A6" w14:textId="6DE4B3BC" w:rsidR="009F1657" w:rsidRPr="00A843CD" w:rsidRDefault="009F1657" w:rsidP="00A843CD">
      <w:pPr>
        <w:spacing w:line="360" w:lineRule="auto"/>
        <w:rPr>
          <w:rFonts w:ascii="Book Antiqua" w:hAnsi="Book Antiqua"/>
          <w:color w:val="000000"/>
          <w:sz w:val="24"/>
        </w:rPr>
      </w:pPr>
      <w:r w:rsidRPr="008F4A00">
        <w:rPr>
          <w:rFonts w:ascii="Book Antiqua" w:hAnsi="Book Antiqua"/>
          <w:b/>
          <w:sz w:val="24"/>
          <w:lang w:val="en-US"/>
        </w:rPr>
        <w:t>Accepted:</w:t>
      </w:r>
      <w:bookmarkStart w:id="0" w:name="OLE_LINK98"/>
      <w:bookmarkStart w:id="1" w:name="OLE_LINK99"/>
      <w:bookmarkStart w:id="2" w:name="OLE_LINK104"/>
      <w:bookmarkStart w:id="3" w:name="OLE_LINK110"/>
      <w:bookmarkStart w:id="4" w:name="OLE_LINK111"/>
      <w:bookmarkStart w:id="5" w:name="OLE_LINK115"/>
      <w:bookmarkStart w:id="6" w:name="OLE_LINK116"/>
      <w:bookmarkStart w:id="7" w:name="OLE_LINK117"/>
      <w:bookmarkStart w:id="8" w:name="OLE_LINK118"/>
      <w:bookmarkStart w:id="9" w:name="OLE_LINK119"/>
      <w:bookmarkStart w:id="10" w:name="OLE_LINK120"/>
      <w:bookmarkStart w:id="11" w:name="OLE_LINK121"/>
      <w:bookmarkStart w:id="12" w:name="OLE_LINK122"/>
      <w:bookmarkStart w:id="13" w:name="OLE_LINK125"/>
      <w:bookmarkStart w:id="14" w:name="OLE_LINK126"/>
      <w:bookmarkStart w:id="15" w:name="OLE_LINK127"/>
      <w:bookmarkStart w:id="16" w:name="OLE_LINK129"/>
      <w:bookmarkStart w:id="17" w:name="OLE_LINK132"/>
      <w:r w:rsidR="00A843CD" w:rsidRPr="00A843CD">
        <w:rPr>
          <w:rFonts w:ascii="Book Antiqua" w:hAnsi="Book Antiqua"/>
          <w:color w:val="000000"/>
          <w:sz w:val="24"/>
        </w:rPr>
        <w:t xml:space="preserve"> </w:t>
      </w:r>
      <w:r w:rsidR="00A843CD">
        <w:rPr>
          <w:rFonts w:ascii="Book Antiqua" w:hAnsi="Book Antiqua"/>
          <w:color w:val="000000"/>
          <w:sz w:val="24"/>
        </w:rPr>
        <w:t>August 30</w:t>
      </w:r>
      <w:r w:rsidR="00A843CD" w:rsidRPr="006F0407">
        <w:rPr>
          <w:rFonts w:ascii="Book Antiqua" w:hAnsi="Book Antiqua"/>
          <w:color w:val="000000"/>
          <w:sz w:val="24"/>
        </w:rPr>
        <w:t>, 2015</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8F4A00">
        <w:rPr>
          <w:rFonts w:ascii="Book Antiqua" w:hAnsi="Book Antiqua"/>
          <w:b/>
          <w:sz w:val="24"/>
          <w:lang w:val="en-US"/>
        </w:rPr>
        <w:t xml:space="preserve">  </w:t>
      </w:r>
    </w:p>
    <w:p w14:paraId="7664B67D" w14:textId="77777777" w:rsidR="009F1657" w:rsidRPr="008F4A00" w:rsidRDefault="009F1657" w:rsidP="00F67ECA">
      <w:pPr>
        <w:adjustRightInd w:val="0"/>
        <w:snapToGrid w:val="0"/>
        <w:spacing w:after="0" w:line="360" w:lineRule="auto"/>
        <w:jc w:val="both"/>
        <w:rPr>
          <w:rFonts w:ascii="Book Antiqua" w:hAnsi="Book Antiqua"/>
          <w:b/>
          <w:sz w:val="24"/>
          <w:lang w:val="en-US"/>
        </w:rPr>
      </w:pPr>
      <w:r w:rsidRPr="008F4A00">
        <w:rPr>
          <w:rFonts w:ascii="Book Antiqua" w:hAnsi="Book Antiqua"/>
          <w:b/>
          <w:sz w:val="24"/>
          <w:lang w:val="en-US"/>
        </w:rPr>
        <w:t>Article in press:</w:t>
      </w:r>
    </w:p>
    <w:p w14:paraId="10B9DCEA" w14:textId="77777777" w:rsidR="009F1657" w:rsidRPr="008F4A00" w:rsidRDefault="009F1657" w:rsidP="00F67ECA">
      <w:pPr>
        <w:adjustRightInd w:val="0"/>
        <w:snapToGrid w:val="0"/>
        <w:spacing w:after="0" w:line="360" w:lineRule="auto"/>
        <w:jc w:val="both"/>
        <w:rPr>
          <w:rFonts w:ascii="Book Antiqua" w:hAnsi="Book Antiqua"/>
          <w:b/>
          <w:sz w:val="24"/>
          <w:lang w:val="en-US"/>
        </w:rPr>
      </w:pPr>
      <w:r w:rsidRPr="008F4A00">
        <w:rPr>
          <w:rFonts w:ascii="Book Antiqua" w:hAnsi="Book Antiqua"/>
          <w:b/>
          <w:sz w:val="24"/>
          <w:lang w:val="en-US"/>
        </w:rPr>
        <w:t xml:space="preserve">Published online: </w:t>
      </w:r>
    </w:p>
    <w:p w14:paraId="455CA817" w14:textId="4A0B8E49" w:rsidR="004C4CE3" w:rsidRPr="008F4A00" w:rsidRDefault="004C4CE3" w:rsidP="00F67ECA">
      <w:pPr>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sz w:val="24"/>
          <w:szCs w:val="24"/>
          <w:lang w:val="en-US"/>
        </w:rPr>
        <w:br w:type="page"/>
      </w:r>
    </w:p>
    <w:p w14:paraId="385E6CDF"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0EA96535" w14:textId="77777777"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rPr>
      </w:pPr>
      <w:r w:rsidRPr="008F4A00">
        <w:rPr>
          <w:rFonts w:ascii="Book Antiqua" w:hAnsi="Book Antiqua" w:cs="Times New Roman"/>
          <w:b/>
          <w:sz w:val="24"/>
          <w:szCs w:val="24"/>
          <w:lang w:val="en-US"/>
        </w:rPr>
        <w:t>Abstract</w:t>
      </w:r>
    </w:p>
    <w:p w14:paraId="139C567B" w14:textId="19838580"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sz w:val="24"/>
          <w:szCs w:val="24"/>
          <w:lang w:val="en-US"/>
        </w:rPr>
        <w:t xml:space="preserve">Upper nonvariceal gastrointestinal bleeding is a condition </w:t>
      </w:r>
      <w:r w:rsidR="00516B9E" w:rsidRPr="008F4A00">
        <w:rPr>
          <w:rFonts w:ascii="Book Antiqua" w:hAnsi="Book Antiqua" w:cs="Times New Roman"/>
          <w:sz w:val="24"/>
          <w:szCs w:val="24"/>
          <w:lang w:val="en-US"/>
        </w:rPr>
        <w:t xml:space="preserve">that requires </w:t>
      </w:r>
      <w:r w:rsidRPr="008F4A00">
        <w:rPr>
          <w:rFonts w:ascii="Book Antiqua" w:hAnsi="Book Antiqua" w:cs="Times New Roman"/>
          <w:sz w:val="24"/>
          <w:szCs w:val="24"/>
          <w:lang w:val="en-US"/>
        </w:rPr>
        <w:t xml:space="preserve">immediate medical intervention </w:t>
      </w:r>
      <w:r w:rsidR="00516B9E" w:rsidRPr="008F4A00">
        <w:rPr>
          <w:rFonts w:ascii="Book Antiqua" w:hAnsi="Book Antiqua" w:cs="Times New Roman"/>
          <w:sz w:val="24"/>
          <w:szCs w:val="24"/>
          <w:lang w:val="en-US"/>
        </w:rPr>
        <w:t>and</w:t>
      </w:r>
      <w:r w:rsidR="00482591" w:rsidRPr="008F4A00">
        <w:rPr>
          <w:rFonts w:ascii="Book Antiqua" w:hAnsi="Book Antiqua" w:cs="Times New Roman"/>
          <w:sz w:val="24"/>
          <w:szCs w:val="24"/>
          <w:lang w:val="en-US"/>
        </w:rPr>
        <w:t xml:space="preserve"> has </w:t>
      </w:r>
      <w:r w:rsidR="00916B3E" w:rsidRPr="008F4A00">
        <w:rPr>
          <w:rFonts w:ascii="Book Antiqua" w:hAnsi="Book Antiqua" w:cs="Times New Roman"/>
          <w:sz w:val="24"/>
          <w:szCs w:val="24"/>
          <w:lang w:val="en-US"/>
        </w:rPr>
        <w:t xml:space="preserve">a </w:t>
      </w:r>
      <w:r w:rsidRPr="008F4A00">
        <w:rPr>
          <w:rFonts w:ascii="Book Antiqua" w:hAnsi="Book Antiqua" w:cs="Times New Roman"/>
          <w:sz w:val="24"/>
          <w:szCs w:val="24"/>
          <w:lang w:val="en-US"/>
        </w:rPr>
        <w:t xml:space="preserve">high associated mortality </w:t>
      </w:r>
      <w:r w:rsidR="00916B3E" w:rsidRPr="008F4A00">
        <w:rPr>
          <w:rFonts w:ascii="Book Antiqua" w:hAnsi="Book Antiqua" w:cs="Times New Roman"/>
          <w:sz w:val="24"/>
          <w:szCs w:val="24"/>
          <w:lang w:val="en-US"/>
        </w:rPr>
        <w:t xml:space="preserve">rate </w:t>
      </w:r>
      <w:r w:rsidR="00516B9E" w:rsidRPr="008F4A00">
        <w:rPr>
          <w:rFonts w:ascii="Book Antiqua" w:hAnsi="Book Antiqua" w:cs="Times New Roman"/>
          <w:sz w:val="24"/>
          <w:szCs w:val="24"/>
          <w:lang w:val="en-US"/>
        </w:rPr>
        <w:t>(</w:t>
      </w:r>
      <w:r w:rsidRPr="008F4A00">
        <w:rPr>
          <w:rFonts w:ascii="Book Antiqua" w:hAnsi="Book Antiqua" w:cs="Times New Roman"/>
          <w:sz w:val="24"/>
          <w:szCs w:val="24"/>
          <w:lang w:val="en-US"/>
        </w:rPr>
        <w:t>exceeding 10%</w:t>
      </w:r>
      <w:r w:rsidR="00516B9E" w:rsidRPr="008F4A00">
        <w:rPr>
          <w:rFonts w:ascii="Book Antiqua" w:hAnsi="Book Antiqua" w:cs="Times New Roman"/>
          <w:sz w:val="24"/>
          <w:szCs w:val="24"/>
          <w:lang w:val="en-US"/>
        </w:rPr>
        <w:t>)</w:t>
      </w:r>
      <w:r w:rsidRPr="008F4A00">
        <w:rPr>
          <w:rFonts w:ascii="Book Antiqua" w:hAnsi="Book Antiqua" w:cs="Times New Roman"/>
          <w:sz w:val="24"/>
          <w:szCs w:val="24"/>
          <w:lang w:val="en-US"/>
        </w:rPr>
        <w:t>. The vast majority of upper gastrointestinal bleeding</w:t>
      </w:r>
      <w:r w:rsidR="00516B9E" w:rsidRPr="008F4A00">
        <w:rPr>
          <w:rFonts w:ascii="Book Antiqua" w:hAnsi="Book Antiqua" w:cs="Times New Roman"/>
          <w:sz w:val="24"/>
          <w:szCs w:val="24"/>
          <w:lang w:val="en-US"/>
        </w:rPr>
        <w:t xml:space="preserve"> case</w:t>
      </w:r>
      <w:r w:rsidRPr="008F4A00">
        <w:rPr>
          <w:rFonts w:ascii="Book Antiqua" w:hAnsi="Book Antiqua" w:cs="Times New Roman"/>
          <w:sz w:val="24"/>
          <w:szCs w:val="24"/>
          <w:lang w:val="en-US"/>
        </w:rPr>
        <w:t xml:space="preserve">s are due to peptic ulcers. </w:t>
      </w:r>
      <w:r w:rsidRPr="008F4A00">
        <w:rPr>
          <w:rFonts w:ascii="Book Antiqua" w:hAnsi="Book Antiqua" w:cs="Times New Roman"/>
          <w:i/>
          <w:sz w:val="24"/>
          <w:szCs w:val="24"/>
          <w:lang w:val="en-US"/>
        </w:rPr>
        <w:t>Helicobacter pylori</w:t>
      </w:r>
      <w:r w:rsidRPr="008F4A00">
        <w:rPr>
          <w:rFonts w:ascii="Book Antiqua" w:hAnsi="Book Antiqua" w:cs="Times New Roman"/>
          <w:sz w:val="24"/>
          <w:szCs w:val="24"/>
          <w:lang w:val="en-US"/>
        </w:rPr>
        <w:t xml:space="preserve"> infection, non-steroidal anti-inflammatory drugs and aspirin are the main risk factors for peptic ulcer disease. Endoscopic therapy has generally been recommended as the first-line treatment for upper gastrointestinal bleeding as it has been shown to reduce recurrent bleeding, the need for surgery and mortality. Early endoscopy (within 24 h of hospital admission) has a greater impact than delayed endoscopy on </w:t>
      </w:r>
      <w:r w:rsidR="00482591" w:rsidRPr="008F4A00">
        <w:rPr>
          <w:rFonts w:ascii="Book Antiqua" w:hAnsi="Book Antiqua" w:cs="Times New Roman"/>
          <w:sz w:val="24"/>
          <w:szCs w:val="24"/>
          <w:lang w:val="en-US"/>
        </w:rPr>
        <w:t xml:space="preserve">the </w:t>
      </w:r>
      <w:r w:rsidRPr="008F4A00">
        <w:rPr>
          <w:rFonts w:ascii="Book Antiqua" w:hAnsi="Book Antiqua" w:cs="Times New Roman"/>
          <w:sz w:val="24"/>
          <w:szCs w:val="24"/>
          <w:lang w:val="en-US"/>
        </w:rPr>
        <w:t xml:space="preserve">length of hospital stay and requirement for blood transfusion. This paper aims to review and compare the efficacy of the types of endoscopic hemostasis </w:t>
      </w:r>
      <w:r w:rsidR="00916B3E" w:rsidRPr="008F4A00">
        <w:rPr>
          <w:rFonts w:ascii="Book Antiqua" w:hAnsi="Book Antiqua" w:cs="Times New Roman"/>
          <w:sz w:val="24"/>
          <w:szCs w:val="24"/>
          <w:lang w:val="en-US"/>
        </w:rPr>
        <w:t>most commonly used to</w:t>
      </w:r>
      <w:r w:rsidRPr="008F4A00">
        <w:rPr>
          <w:rFonts w:ascii="Book Antiqua" w:hAnsi="Book Antiqua" w:cs="Times New Roman"/>
          <w:sz w:val="24"/>
          <w:szCs w:val="24"/>
          <w:lang w:val="en-US"/>
        </w:rPr>
        <w:t xml:space="preserve"> control non-variceal gastrointestinal bleeding by pooling data from the literature. </w:t>
      </w:r>
    </w:p>
    <w:p w14:paraId="6FAE774F"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13240E9C" w14:textId="3F6B506A" w:rsidR="009F1657" w:rsidRPr="008F4A00" w:rsidRDefault="009F1657" w:rsidP="00F67ECA">
      <w:pPr>
        <w:adjustRightInd w:val="0"/>
        <w:snapToGrid w:val="0"/>
        <w:spacing w:after="0" w:line="360" w:lineRule="auto"/>
        <w:jc w:val="both"/>
        <w:rPr>
          <w:rFonts w:ascii="Book Antiqua" w:hAnsi="Book Antiqua" w:cs="Times New Roman"/>
          <w:sz w:val="24"/>
          <w:szCs w:val="24"/>
          <w:lang w:val="en-US" w:eastAsia="zh-CN"/>
        </w:rPr>
      </w:pPr>
      <w:r w:rsidRPr="008F4A00">
        <w:rPr>
          <w:rFonts w:ascii="Book Antiqua" w:hAnsi="Book Antiqua" w:cs="Times New Roman"/>
          <w:b/>
          <w:sz w:val="24"/>
          <w:szCs w:val="24"/>
          <w:lang w:val="en-US"/>
        </w:rPr>
        <w:t xml:space="preserve">Key words: </w:t>
      </w:r>
      <w:r w:rsidRPr="008F4A00">
        <w:rPr>
          <w:rFonts w:ascii="Book Antiqua" w:hAnsi="Book Antiqua" w:cs="Times New Roman"/>
          <w:sz w:val="24"/>
          <w:szCs w:val="24"/>
          <w:lang w:val="en-US"/>
        </w:rPr>
        <w:t xml:space="preserve">Upper gastrointestinal bleeding; </w:t>
      </w:r>
      <w:proofErr w:type="spellStart"/>
      <w:proofErr w:type="gramStart"/>
      <w:r w:rsidR="004C4CE3" w:rsidRPr="008F4A00">
        <w:rPr>
          <w:rFonts w:ascii="Book Antiqua" w:hAnsi="Book Antiqua" w:cs="Times New Roman"/>
          <w:sz w:val="24"/>
          <w:szCs w:val="24"/>
          <w:lang w:val="en-US"/>
        </w:rPr>
        <w:t>Nonvariceal</w:t>
      </w:r>
      <w:proofErr w:type="spellEnd"/>
      <w:proofErr w:type="gramEnd"/>
      <w:r w:rsidR="004C4CE3" w:rsidRPr="008F4A00">
        <w:rPr>
          <w:rFonts w:ascii="Book Antiqua" w:hAnsi="Book Antiqua" w:cs="Times New Roman"/>
          <w:sz w:val="24"/>
          <w:szCs w:val="24"/>
          <w:lang w:val="en-US"/>
        </w:rPr>
        <w:t xml:space="preserve"> </w:t>
      </w:r>
      <w:r w:rsidRPr="008F4A00">
        <w:rPr>
          <w:rFonts w:ascii="Book Antiqua" w:hAnsi="Book Antiqua" w:cs="Times New Roman"/>
          <w:sz w:val="24"/>
          <w:szCs w:val="24"/>
          <w:lang w:val="en-US"/>
        </w:rPr>
        <w:t xml:space="preserve">bleeding; </w:t>
      </w:r>
      <w:r w:rsidR="004C4CE3" w:rsidRPr="008F4A00">
        <w:rPr>
          <w:rFonts w:ascii="Book Antiqua" w:hAnsi="Book Antiqua" w:cs="Times New Roman"/>
          <w:sz w:val="24"/>
          <w:szCs w:val="24"/>
          <w:lang w:val="en-US"/>
        </w:rPr>
        <w:t xml:space="preserve">Endoscopic </w:t>
      </w:r>
      <w:r w:rsidRPr="008F4A00">
        <w:rPr>
          <w:rFonts w:ascii="Book Antiqua" w:hAnsi="Book Antiqua" w:cs="Times New Roman"/>
          <w:sz w:val="24"/>
          <w:szCs w:val="24"/>
          <w:lang w:val="en-US"/>
        </w:rPr>
        <w:t xml:space="preserve">hemostasis; </w:t>
      </w:r>
      <w:r w:rsidR="004C4CE3" w:rsidRPr="008F4A00">
        <w:rPr>
          <w:rFonts w:ascii="Book Antiqua" w:hAnsi="Book Antiqua" w:cs="Times New Roman"/>
          <w:sz w:val="24"/>
          <w:szCs w:val="24"/>
          <w:lang w:val="en-US"/>
        </w:rPr>
        <w:t xml:space="preserve">Endoscopic </w:t>
      </w:r>
      <w:r w:rsidRPr="008F4A00">
        <w:rPr>
          <w:rFonts w:ascii="Book Antiqua" w:hAnsi="Book Antiqua" w:cs="Times New Roman"/>
          <w:sz w:val="24"/>
          <w:szCs w:val="24"/>
          <w:lang w:val="en-US"/>
        </w:rPr>
        <w:t>therapy</w:t>
      </w:r>
    </w:p>
    <w:p w14:paraId="6B3F8B58" w14:textId="77777777" w:rsidR="00CD3065" w:rsidRPr="008F4A00" w:rsidRDefault="00CD3065" w:rsidP="00F67ECA">
      <w:pPr>
        <w:adjustRightInd w:val="0"/>
        <w:snapToGrid w:val="0"/>
        <w:spacing w:after="0" w:line="360" w:lineRule="auto"/>
        <w:jc w:val="both"/>
        <w:rPr>
          <w:rFonts w:ascii="Book Antiqua" w:hAnsi="Book Antiqua" w:cs="Times New Roman"/>
          <w:sz w:val="24"/>
          <w:szCs w:val="24"/>
          <w:lang w:val="en-US" w:eastAsia="zh-CN"/>
        </w:rPr>
      </w:pPr>
    </w:p>
    <w:p w14:paraId="6951225A" w14:textId="77777777" w:rsidR="009F1657" w:rsidRPr="008F4A00" w:rsidRDefault="009F1657" w:rsidP="00F67ECA">
      <w:pPr>
        <w:adjustRightInd w:val="0"/>
        <w:snapToGrid w:val="0"/>
        <w:spacing w:after="0" w:line="360" w:lineRule="auto"/>
        <w:jc w:val="both"/>
        <w:rPr>
          <w:rFonts w:ascii="Book Antiqua" w:hAnsi="Book Antiqua"/>
          <w:sz w:val="24"/>
          <w:lang w:val="en-US" w:eastAsia="zh-CN"/>
        </w:rPr>
      </w:pPr>
      <w:r w:rsidRPr="008F4A00">
        <w:rPr>
          <w:rFonts w:ascii="Book Antiqua" w:hAnsi="Book Antiqua" w:hint="eastAsia"/>
          <w:b/>
          <w:sz w:val="24"/>
          <w:lang w:val="en-US"/>
        </w:rPr>
        <w:t>©</w:t>
      </w:r>
      <w:r w:rsidRPr="008F4A00">
        <w:rPr>
          <w:rFonts w:ascii="Book Antiqua" w:hAnsi="Book Antiqua"/>
          <w:b/>
          <w:sz w:val="24"/>
          <w:lang w:val="en-US"/>
        </w:rPr>
        <w:t xml:space="preserve"> The Author(s) 2015. </w:t>
      </w:r>
      <w:r w:rsidRPr="008F4A00">
        <w:rPr>
          <w:rFonts w:ascii="Book Antiqua" w:hAnsi="Book Antiqua"/>
          <w:sz w:val="24"/>
          <w:lang w:val="en-US"/>
        </w:rPr>
        <w:t xml:space="preserve">Published by </w:t>
      </w:r>
      <w:proofErr w:type="spellStart"/>
      <w:r w:rsidRPr="008F4A00">
        <w:rPr>
          <w:rFonts w:ascii="Book Antiqua" w:hAnsi="Book Antiqua"/>
          <w:sz w:val="24"/>
          <w:lang w:val="en-US"/>
        </w:rPr>
        <w:t>Baishideng</w:t>
      </w:r>
      <w:proofErr w:type="spellEnd"/>
      <w:r w:rsidRPr="008F4A00">
        <w:rPr>
          <w:rFonts w:ascii="Book Antiqua" w:hAnsi="Book Antiqua"/>
          <w:sz w:val="24"/>
          <w:lang w:val="en-US"/>
        </w:rPr>
        <w:t xml:space="preserve"> Publishing Group Inc. All rights reserved.</w:t>
      </w:r>
    </w:p>
    <w:p w14:paraId="7FD1A13B" w14:textId="77777777" w:rsidR="00CD3065" w:rsidRPr="008F4A00" w:rsidRDefault="00CD3065" w:rsidP="00F67ECA">
      <w:pPr>
        <w:adjustRightInd w:val="0"/>
        <w:snapToGrid w:val="0"/>
        <w:spacing w:after="0" w:line="360" w:lineRule="auto"/>
        <w:jc w:val="both"/>
        <w:rPr>
          <w:rFonts w:ascii="Book Antiqua" w:hAnsi="Book Antiqua"/>
          <w:sz w:val="24"/>
          <w:lang w:val="en-US" w:eastAsia="zh-CN"/>
        </w:rPr>
      </w:pPr>
    </w:p>
    <w:p w14:paraId="203B0B82" w14:textId="67497F60" w:rsidR="00CD3065" w:rsidRPr="008F4A00" w:rsidRDefault="009F1657" w:rsidP="00F67ECA">
      <w:pPr>
        <w:adjustRightInd w:val="0"/>
        <w:snapToGrid w:val="0"/>
        <w:spacing w:after="0" w:line="360" w:lineRule="auto"/>
        <w:jc w:val="both"/>
        <w:rPr>
          <w:rFonts w:ascii="Book Antiqua" w:hAnsi="Book Antiqua"/>
          <w:sz w:val="24"/>
          <w:lang w:val="en-US" w:eastAsia="zh-CN"/>
        </w:rPr>
      </w:pPr>
      <w:r w:rsidRPr="008F4A00">
        <w:rPr>
          <w:rFonts w:ascii="Book Antiqua" w:hAnsi="Book Antiqua"/>
          <w:b/>
          <w:sz w:val="24"/>
          <w:lang w:val="en-US"/>
        </w:rPr>
        <w:t>Core tip:</w:t>
      </w:r>
      <w:r w:rsidRPr="008F4A00">
        <w:rPr>
          <w:rFonts w:ascii="Book Antiqua" w:hAnsi="Book Antiqua"/>
          <w:sz w:val="24"/>
          <w:lang w:val="en-US"/>
        </w:rPr>
        <w:t xml:space="preserve"> </w:t>
      </w:r>
      <w:r w:rsidR="00CD3065" w:rsidRPr="008F4A00">
        <w:rPr>
          <w:rFonts w:ascii="Book Antiqua" w:hAnsi="Book Antiqua"/>
          <w:sz w:val="24"/>
          <w:lang w:val="en-US"/>
        </w:rPr>
        <w:t>Review and comparison the efficacy of the most commonly used types of endoscopic hemostasis for the control of non-variceal gastrointestinal bleeding in clinical practice by pooling data from the literature.</w:t>
      </w:r>
    </w:p>
    <w:p w14:paraId="5AA7FBB6" w14:textId="77777777" w:rsidR="00CD3065" w:rsidRPr="008F4A00" w:rsidRDefault="00CD3065" w:rsidP="00F67ECA">
      <w:pPr>
        <w:adjustRightInd w:val="0"/>
        <w:snapToGrid w:val="0"/>
        <w:spacing w:after="0" w:line="360" w:lineRule="auto"/>
        <w:jc w:val="both"/>
        <w:rPr>
          <w:rFonts w:ascii="Book Antiqua" w:hAnsi="Book Antiqua"/>
          <w:sz w:val="24"/>
          <w:lang w:val="en-US" w:eastAsia="zh-CN"/>
        </w:rPr>
      </w:pPr>
    </w:p>
    <w:p w14:paraId="566BAE14" w14:textId="1B8CC1BD" w:rsidR="009F1657" w:rsidRPr="008F4A00" w:rsidRDefault="009F1657" w:rsidP="00F67ECA">
      <w:pPr>
        <w:adjustRightInd w:val="0"/>
        <w:snapToGrid w:val="0"/>
        <w:spacing w:after="0" w:line="360" w:lineRule="auto"/>
        <w:jc w:val="both"/>
        <w:rPr>
          <w:rFonts w:ascii="Book Antiqua" w:hAnsi="Book Antiqua"/>
          <w:b/>
          <w:sz w:val="24"/>
          <w:szCs w:val="24"/>
          <w:lang w:val="en-US"/>
        </w:rPr>
      </w:pPr>
      <w:proofErr w:type="spellStart"/>
      <w:r w:rsidRPr="008F4A00">
        <w:rPr>
          <w:rFonts w:ascii="Book Antiqua" w:hAnsi="Book Antiqua" w:cs="Times New Roman"/>
          <w:sz w:val="24"/>
          <w:szCs w:val="24"/>
          <w:lang w:val="en-US"/>
        </w:rPr>
        <w:t>Szura</w:t>
      </w:r>
      <w:proofErr w:type="spellEnd"/>
      <w:r w:rsidRPr="008F4A00">
        <w:rPr>
          <w:rFonts w:ascii="Book Antiqua" w:hAnsi="Book Antiqua" w:cs="Times New Roman"/>
          <w:sz w:val="24"/>
          <w:szCs w:val="24"/>
          <w:lang w:val="en-US"/>
        </w:rPr>
        <w:t xml:space="preserve"> M, Pasternak A. </w:t>
      </w:r>
      <w:r w:rsidR="004C4CE3" w:rsidRPr="008F4A00">
        <w:rPr>
          <w:rFonts w:ascii="Book Antiqua" w:hAnsi="Book Antiqua"/>
          <w:sz w:val="24"/>
          <w:szCs w:val="24"/>
          <w:lang w:val="en-US"/>
        </w:rPr>
        <w:t>Upper non-</w:t>
      </w:r>
      <w:proofErr w:type="spellStart"/>
      <w:r w:rsidR="004C4CE3" w:rsidRPr="008F4A00">
        <w:rPr>
          <w:rFonts w:ascii="Book Antiqua" w:hAnsi="Book Antiqua"/>
          <w:sz w:val="24"/>
          <w:szCs w:val="24"/>
          <w:lang w:val="en-US"/>
        </w:rPr>
        <w:t>variceal</w:t>
      </w:r>
      <w:proofErr w:type="spellEnd"/>
      <w:r w:rsidR="004C4CE3" w:rsidRPr="008F4A00">
        <w:rPr>
          <w:rFonts w:ascii="Book Antiqua" w:hAnsi="Book Antiqua"/>
          <w:sz w:val="24"/>
          <w:szCs w:val="24"/>
          <w:lang w:val="en-US"/>
        </w:rPr>
        <w:t xml:space="preserve"> gastrointestinal bleeding - review the effectiveness of endoscopic hemostasis methods</w:t>
      </w:r>
      <w:r w:rsidRPr="008F4A00">
        <w:rPr>
          <w:rFonts w:ascii="Book Antiqua" w:hAnsi="Book Antiqua"/>
          <w:sz w:val="24"/>
          <w:szCs w:val="24"/>
          <w:lang w:val="en-US"/>
        </w:rPr>
        <w:t xml:space="preserve">. </w:t>
      </w:r>
      <w:r w:rsidR="00A20EFF">
        <w:rPr>
          <w:rFonts w:ascii="Book Antiqua" w:eastAsia="BatangChe" w:hAnsi="Book Antiqua"/>
          <w:i/>
          <w:sz w:val="24"/>
          <w:lang w:val="en-US"/>
        </w:rPr>
        <w:t xml:space="preserve">World J </w:t>
      </w:r>
      <w:proofErr w:type="spellStart"/>
      <w:r w:rsidR="00A20EFF">
        <w:rPr>
          <w:rFonts w:ascii="Book Antiqua" w:eastAsia="BatangChe" w:hAnsi="Book Antiqua"/>
          <w:i/>
          <w:sz w:val="24"/>
          <w:lang w:val="en-US"/>
        </w:rPr>
        <w:t>Gastrointest</w:t>
      </w:r>
      <w:proofErr w:type="spellEnd"/>
      <w:r w:rsidR="00A20EFF">
        <w:rPr>
          <w:rFonts w:ascii="Book Antiqua" w:eastAsia="BatangChe" w:hAnsi="Book Antiqua"/>
          <w:i/>
          <w:sz w:val="24"/>
          <w:lang w:val="en-US"/>
        </w:rPr>
        <w:t xml:space="preserve"> </w:t>
      </w:r>
      <w:proofErr w:type="spellStart"/>
      <w:r w:rsidR="00A20EFF">
        <w:rPr>
          <w:rFonts w:ascii="Book Antiqua" w:eastAsia="BatangChe" w:hAnsi="Book Antiqua"/>
          <w:i/>
          <w:sz w:val="24"/>
          <w:lang w:val="en-US"/>
        </w:rPr>
        <w:t>End</w:t>
      </w:r>
      <w:bookmarkStart w:id="18" w:name="_GoBack"/>
      <w:bookmarkEnd w:id="18"/>
      <w:r w:rsidR="00A20EFF">
        <w:rPr>
          <w:rFonts w:ascii="Book Antiqua" w:eastAsia="BatangChe" w:hAnsi="Book Antiqua"/>
          <w:i/>
          <w:sz w:val="24"/>
          <w:lang w:val="en-US"/>
        </w:rPr>
        <w:t>osc</w:t>
      </w:r>
      <w:proofErr w:type="spellEnd"/>
      <w:r w:rsidRPr="008F4A00">
        <w:rPr>
          <w:rFonts w:ascii="Book Antiqua" w:eastAsia="BatangChe" w:hAnsi="Book Antiqua"/>
          <w:i/>
          <w:sz w:val="24"/>
          <w:lang w:val="en-US"/>
        </w:rPr>
        <w:t xml:space="preserve"> </w:t>
      </w:r>
      <w:r w:rsidRPr="008F4A00">
        <w:rPr>
          <w:rFonts w:ascii="Book Antiqua" w:hAnsi="Book Antiqua" w:hint="eastAsia"/>
          <w:spacing w:val="-2"/>
          <w:sz w:val="24"/>
          <w:lang w:val="en-US"/>
        </w:rPr>
        <w:t>2015</w:t>
      </w:r>
      <w:r w:rsidRPr="008F4A00">
        <w:rPr>
          <w:rFonts w:ascii="Book Antiqua" w:hAnsi="Book Antiqua"/>
          <w:spacing w:val="-2"/>
          <w:sz w:val="24"/>
          <w:lang w:val="en-US"/>
        </w:rPr>
        <w:t xml:space="preserve">; </w:t>
      </w:r>
      <w:r w:rsidRPr="008F4A00">
        <w:rPr>
          <w:rFonts w:ascii="Book Antiqua" w:hAnsi="Book Antiqua" w:hint="eastAsia"/>
          <w:spacing w:val="-2"/>
          <w:sz w:val="24"/>
          <w:lang w:val="en-US"/>
        </w:rPr>
        <w:t>I</w:t>
      </w:r>
      <w:r w:rsidRPr="008F4A00">
        <w:rPr>
          <w:rFonts w:ascii="Book Antiqua" w:hAnsi="Book Antiqua"/>
          <w:spacing w:val="-2"/>
          <w:sz w:val="24"/>
          <w:lang w:val="en-US"/>
        </w:rPr>
        <w:t>n press</w:t>
      </w:r>
    </w:p>
    <w:p w14:paraId="09A885C8" w14:textId="139DA36F" w:rsidR="00A8143E" w:rsidRDefault="00A8143E" w:rsidP="00F67ECA">
      <w:pPr>
        <w:adjustRightInd w:val="0"/>
        <w:snapToGrid w:val="0"/>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eastAsia="zh-CN"/>
        </w:rPr>
        <w:br w:type="page"/>
      </w:r>
    </w:p>
    <w:p w14:paraId="219388C2" w14:textId="77777777" w:rsidR="00CD3065" w:rsidRPr="008F4A00" w:rsidRDefault="00CD3065" w:rsidP="00F67ECA">
      <w:pPr>
        <w:adjustRightInd w:val="0"/>
        <w:snapToGrid w:val="0"/>
        <w:spacing w:after="0" w:line="360" w:lineRule="auto"/>
        <w:jc w:val="both"/>
        <w:rPr>
          <w:rFonts w:ascii="Book Antiqua" w:hAnsi="Book Antiqua" w:cs="Times New Roman"/>
          <w:b/>
          <w:sz w:val="24"/>
          <w:szCs w:val="24"/>
          <w:lang w:val="en-US" w:eastAsia="zh-CN"/>
        </w:rPr>
      </w:pPr>
    </w:p>
    <w:p w14:paraId="23A410B1" w14:textId="77777777"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rPr>
      </w:pPr>
      <w:r w:rsidRPr="008F4A00">
        <w:rPr>
          <w:rFonts w:ascii="Book Antiqua" w:hAnsi="Book Antiqua" w:cs="Times New Roman"/>
          <w:b/>
          <w:sz w:val="24"/>
          <w:szCs w:val="24"/>
          <w:lang w:val="en-US"/>
        </w:rPr>
        <w:t>INTRODUCTION</w:t>
      </w:r>
    </w:p>
    <w:p w14:paraId="68212DAA" w14:textId="3E12214C" w:rsidR="009F1657" w:rsidRPr="008F4A00" w:rsidRDefault="009F1657" w:rsidP="00F67ECA">
      <w:pPr>
        <w:adjustRightInd w:val="0"/>
        <w:snapToGrid w:val="0"/>
        <w:spacing w:after="0" w:line="360" w:lineRule="auto"/>
        <w:jc w:val="both"/>
        <w:rPr>
          <w:rFonts w:ascii="Book Antiqua" w:hAnsi="Book Antiqua" w:cs="Times New Roman"/>
          <w:color w:val="000000"/>
          <w:sz w:val="24"/>
          <w:szCs w:val="24"/>
          <w:shd w:val="clear" w:color="auto" w:fill="FFFFFF"/>
          <w:lang w:val="en-US" w:eastAsia="zh-CN"/>
        </w:rPr>
      </w:pPr>
      <w:r w:rsidRPr="008F4A00">
        <w:rPr>
          <w:rFonts w:ascii="Book Antiqua" w:hAnsi="Book Antiqua" w:cs="Times New Roman"/>
          <w:sz w:val="24"/>
          <w:szCs w:val="24"/>
          <w:lang w:val="en-US"/>
        </w:rPr>
        <w:t xml:space="preserve">Acute upper gastrointestinal bleeding (UGIB) is a common medical </w:t>
      </w:r>
      <w:r w:rsidR="00E76BD6" w:rsidRPr="008F4A00">
        <w:rPr>
          <w:rFonts w:ascii="Book Antiqua" w:hAnsi="Book Antiqua" w:cs="Times New Roman"/>
          <w:sz w:val="24"/>
          <w:szCs w:val="24"/>
          <w:lang w:val="en-US"/>
        </w:rPr>
        <w:t>entity</w:t>
      </w:r>
      <w:r w:rsidRPr="008F4A00">
        <w:rPr>
          <w:rFonts w:ascii="Book Antiqua" w:hAnsi="Book Antiqua" w:cs="Times New Roman"/>
          <w:sz w:val="24"/>
          <w:szCs w:val="24"/>
          <w:lang w:val="en-US"/>
        </w:rPr>
        <w:t xml:space="preserve"> for which endoscopy has become the primary diagnostic and therapeutic technique. Endoscopy </w:t>
      </w:r>
      <w:r w:rsidR="00E76BD6" w:rsidRPr="008F4A00">
        <w:rPr>
          <w:rFonts w:ascii="Book Antiqua" w:hAnsi="Book Antiqua" w:cs="Times New Roman"/>
          <w:sz w:val="24"/>
          <w:szCs w:val="24"/>
          <w:lang w:val="en-US"/>
        </w:rPr>
        <w:t xml:space="preserve">performed </w:t>
      </w:r>
      <w:r w:rsidRPr="008F4A00">
        <w:rPr>
          <w:rFonts w:ascii="Book Antiqua" w:hAnsi="Book Antiqua" w:cs="Times New Roman"/>
          <w:sz w:val="24"/>
          <w:szCs w:val="24"/>
          <w:lang w:val="en-US"/>
        </w:rPr>
        <w:t xml:space="preserve">in patients with UGIB </w:t>
      </w:r>
      <w:r w:rsidR="00E76BD6" w:rsidRPr="008F4A00">
        <w:rPr>
          <w:rFonts w:ascii="Book Antiqua" w:hAnsi="Book Antiqua" w:cs="Times New Roman"/>
          <w:sz w:val="24"/>
          <w:szCs w:val="24"/>
          <w:lang w:val="en-US"/>
        </w:rPr>
        <w:t>corresponds</w:t>
      </w:r>
      <w:r w:rsidRPr="008F4A00">
        <w:rPr>
          <w:rFonts w:ascii="Book Antiqua" w:hAnsi="Book Antiqua" w:cs="Times New Roman"/>
          <w:sz w:val="24"/>
          <w:szCs w:val="24"/>
          <w:lang w:val="en-US"/>
        </w:rPr>
        <w:t xml:space="preserve"> with a reduction in required blood transfusions and length of intensive care unit/total hospital </w:t>
      </w:r>
      <w:proofErr w:type="gramStart"/>
      <w:r w:rsidRPr="008F4A00">
        <w:rPr>
          <w:rFonts w:ascii="Book Antiqua" w:hAnsi="Book Antiqua" w:cs="Times New Roman"/>
          <w:sz w:val="24"/>
          <w:szCs w:val="24"/>
          <w:lang w:val="en-US"/>
        </w:rPr>
        <w:t>stay</w:t>
      </w:r>
      <w:r w:rsidRPr="008F4A00">
        <w:rPr>
          <w:rFonts w:ascii="Book Antiqua" w:hAnsi="Book Antiqua" w:cs="Times New Roman"/>
          <w:color w:val="0000FF"/>
          <w:sz w:val="24"/>
          <w:szCs w:val="24"/>
          <w:vertAlign w:val="superscript"/>
          <w:lang w:val="en-US"/>
        </w:rPr>
        <w:t>[</w:t>
      </w:r>
      <w:proofErr w:type="gramEnd"/>
      <w:r w:rsidRPr="008F4A00">
        <w:rPr>
          <w:rFonts w:ascii="Book Antiqua" w:hAnsi="Book Antiqua" w:cs="Times New Roman"/>
          <w:color w:val="0000FF"/>
          <w:sz w:val="24"/>
          <w:szCs w:val="24"/>
          <w:vertAlign w:val="superscript"/>
          <w:lang w:val="en-US"/>
        </w:rPr>
        <w:fldChar w:fldCharType="begin"/>
      </w:r>
      <w:r w:rsidRPr="008F4A00">
        <w:rPr>
          <w:rFonts w:ascii="Book Antiqua" w:hAnsi="Book Antiqua" w:cs="Times New Roman"/>
          <w:color w:val="0000FF"/>
          <w:sz w:val="24"/>
          <w:szCs w:val="24"/>
          <w:vertAlign w:val="superscript"/>
          <w:lang w:val="en-US"/>
        </w:rPr>
        <w:instrText xml:space="preserve"> REF _Ref415682215 \r \h  \* MERGEFORMAT </w:instrText>
      </w:r>
      <w:r w:rsidRPr="008F4A00">
        <w:rPr>
          <w:rFonts w:ascii="Book Antiqua" w:hAnsi="Book Antiqua" w:cs="Times New Roman"/>
          <w:color w:val="0000FF"/>
          <w:sz w:val="24"/>
          <w:szCs w:val="24"/>
          <w:vertAlign w:val="superscript"/>
          <w:lang w:val="en-US"/>
        </w:rPr>
      </w:r>
      <w:r w:rsidRPr="008F4A00">
        <w:rPr>
          <w:rFonts w:ascii="Book Antiqua" w:hAnsi="Book Antiqua" w:cs="Times New Roman"/>
          <w:color w:val="0000FF"/>
          <w:sz w:val="24"/>
          <w:szCs w:val="24"/>
          <w:vertAlign w:val="superscript"/>
          <w:lang w:val="en-US"/>
        </w:rPr>
        <w:fldChar w:fldCharType="separate"/>
      </w:r>
      <w:r w:rsidRPr="008F4A00">
        <w:rPr>
          <w:rFonts w:ascii="Book Antiqua" w:hAnsi="Book Antiqua" w:cs="Times New Roman"/>
          <w:color w:val="0000FF"/>
          <w:sz w:val="24"/>
          <w:szCs w:val="24"/>
          <w:vertAlign w:val="superscript"/>
          <w:lang w:val="en-US"/>
        </w:rPr>
        <w:t>1</w:t>
      </w:r>
      <w:r w:rsidRPr="008F4A00">
        <w:rPr>
          <w:rFonts w:ascii="Book Antiqua" w:hAnsi="Book Antiqua" w:cs="Times New Roman"/>
          <w:color w:val="0000FF"/>
          <w:sz w:val="24"/>
          <w:szCs w:val="24"/>
          <w:vertAlign w:val="superscript"/>
          <w:lang w:val="en-US"/>
        </w:rPr>
        <w:fldChar w:fldCharType="end"/>
      </w:r>
      <w:r w:rsidRPr="008F4A00">
        <w:rPr>
          <w:rFonts w:ascii="Book Antiqua" w:hAnsi="Book Antiqua" w:cs="Times New Roman"/>
          <w:color w:val="0000FF"/>
          <w:sz w:val="24"/>
          <w:szCs w:val="24"/>
          <w:vertAlign w:val="superscript"/>
          <w:lang w:val="en-US"/>
        </w:rPr>
        <w:t>]</w:t>
      </w:r>
      <w:r w:rsidRPr="008F4A00">
        <w:rPr>
          <w:rFonts w:ascii="Book Antiqua" w:hAnsi="Book Antiqua" w:cs="Times New Roman"/>
          <w:sz w:val="24"/>
          <w:szCs w:val="24"/>
          <w:lang w:val="en-US"/>
        </w:rPr>
        <w:t xml:space="preserve">. Upper endoscopy is required for most patients </w:t>
      </w:r>
      <w:r w:rsidR="00783908" w:rsidRPr="008F4A00">
        <w:rPr>
          <w:rFonts w:ascii="Book Antiqua" w:hAnsi="Book Antiqua" w:cs="Times New Roman"/>
          <w:sz w:val="24"/>
          <w:szCs w:val="24"/>
          <w:lang w:val="en-US"/>
        </w:rPr>
        <w:t xml:space="preserve">with UGIB </w:t>
      </w:r>
      <w:r w:rsidRPr="008F4A00">
        <w:rPr>
          <w:rFonts w:ascii="Book Antiqua" w:hAnsi="Book Antiqua" w:cs="Times New Roman"/>
          <w:sz w:val="24"/>
          <w:szCs w:val="24"/>
          <w:lang w:val="en-US"/>
        </w:rPr>
        <w:t>and should be performed within 24 hours of hospital admission</w:t>
      </w:r>
      <w:r w:rsidR="00783908" w:rsidRPr="008F4A00">
        <w:rPr>
          <w:rFonts w:ascii="Book Antiqua" w:hAnsi="Book Antiqua" w:cs="Times New Roman"/>
          <w:sz w:val="24"/>
          <w:szCs w:val="24"/>
          <w:lang w:val="en-US"/>
        </w:rPr>
        <w:t xml:space="preserve"> after adequate prior fluid </w:t>
      </w:r>
      <w:proofErr w:type="gramStart"/>
      <w:r w:rsidR="00783908" w:rsidRPr="008F4A00">
        <w:rPr>
          <w:rFonts w:ascii="Book Antiqua" w:hAnsi="Book Antiqua" w:cs="Times New Roman"/>
          <w:sz w:val="24"/>
          <w:szCs w:val="24"/>
          <w:lang w:val="en-US"/>
        </w:rPr>
        <w:t>resuscitation</w:t>
      </w:r>
      <w:r w:rsidRPr="008F4A00">
        <w:rPr>
          <w:rFonts w:ascii="Book Antiqua" w:hAnsi="Book Antiqua" w:cs="Times New Roman"/>
          <w:color w:val="0000FF"/>
          <w:sz w:val="24"/>
          <w:szCs w:val="24"/>
          <w:vertAlign w:val="superscript"/>
          <w:lang w:val="en-US"/>
        </w:rPr>
        <w:t>[</w:t>
      </w:r>
      <w:proofErr w:type="gramEnd"/>
      <w:r w:rsidRPr="008F4A00">
        <w:rPr>
          <w:rFonts w:ascii="Book Antiqua" w:hAnsi="Book Antiqua" w:cs="Times New Roman"/>
          <w:color w:val="0000FF"/>
          <w:sz w:val="24"/>
          <w:szCs w:val="24"/>
          <w:vertAlign w:val="superscript"/>
          <w:lang w:val="en-US"/>
        </w:rPr>
        <w:fldChar w:fldCharType="begin"/>
      </w:r>
      <w:r w:rsidRPr="008F4A00">
        <w:rPr>
          <w:rFonts w:ascii="Book Antiqua" w:hAnsi="Book Antiqua" w:cs="Times New Roman"/>
          <w:color w:val="0000FF"/>
          <w:sz w:val="24"/>
          <w:szCs w:val="24"/>
          <w:vertAlign w:val="superscript"/>
          <w:lang w:val="en-US"/>
        </w:rPr>
        <w:instrText xml:space="preserve"> REF _Ref415686954 \r \h  \* MERGEFORMAT </w:instrText>
      </w:r>
      <w:r w:rsidRPr="008F4A00">
        <w:rPr>
          <w:rFonts w:ascii="Book Antiqua" w:hAnsi="Book Antiqua" w:cs="Times New Roman"/>
          <w:color w:val="0000FF"/>
          <w:sz w:val="24"/>
          <w:szCs w:val="24"/>
          <w:vertAlign w:val="superscript"/>
          <w:lang w:val="en-US"/>
        </w:rPr>
      </w:r>
      <w:r w:rsidRPr="008F4A00">
        <w:rPr>
          <w:rFonts w:ascii="Book Antiqua" w:hAnsi="Book Antiqua" w:cs="Times New Roman"/>
          <w:color w:val="0000FF"/>
          <w:sz w:val="24"/>
          <w:szCs w:val="24"/>
          <w:vertAlign w:val="superscript"/>
          <w:lang w:val="en-US"/>
        </w:rPr>
        <w:fldChar w:fldCharType="separate"/>
      </w:r>
      <w:r w:rsidRPr="008F4A00">
        <w:rPr>
          <w:rFonts w:ascii="Book Antiqua" w:hAnsi="Book Antiqua" w:cs="Times New Roman"/>
          <w:color w:val="0000FF"/>
          <w:sz w:val="24"/>
          <w:szCs w:val="24"/>
          <w:vertAlign w:val="superscript"/>
          <w:lang w:val="en-US"/>
        </w:rPr>
        <w:t>2</w:t>
      </w:r>
      <w:r w:rsidRPr="008F4A00">
        <w:rPr>
          <w:rFonts w:ascii="Book Antiqua" w:hAnsi="Book Antiqua" w:cs="Times New Roman"/>
          <w:color w:val="0000FF"/>
          <w:sz w:val="24"/>
          <w:szCs w:val="24"/>
          <w:vertAlign w:val="superscript"/>
          <w:lang w:val="en-US"/>
        </w:rPr>
        <w:fldChar w:fldCharType="end"/>
      </w:r>
      <w:r w:rsidRPr="008F4A00">
        <w:rPr>
          <w:rFonts w:ascii="Book Antiqua" w:hAnsi="Book Antiqua" w:cs="Times New Roman"/>
          <w:color w:val="0000FF"/>
          <w:sz w:val="24"/>
          <w:szCs w:val="24"/>
          <w:vertAlign w:val="superscript"/>
          <w:lang w:val="en-US"/>
        </w:rPr>
        <w:t>]</w:t>
      </w:r>
      <w:r w:rsidRPr="008F4A00">
        <w:rPr>
          <w:rFonts w:ascii="Book Antiqua" w:hAnsi="Book Antiqua" w:cs="Times New Roman"/>
          <w:sz w:val="24"/>
          <w:szCs w:val="24"/>
          <w:lang w:val="en-US"/>
        </w:rPr>
        <w:t xml:space="preserve">. The key to improving outcomes is the </w:t>
      </w:r>
      <w:r w:rsidR="00062048" w:rsidRPr="008F4A00">
        <w:rPr>
          <w:rFonts w:ascii="Book Antiqua" w:hAnsi="Book Antiqua" w:cs="Times New Roman"/>
          <w:sz w:val="24"/>
          <w:szCs w:val="24"/>
          <w:lang w:val="en-US"/>
        </w:rPr>
        <w:t>proper</w:t>
      </w:r>
      <w:r w:rsidRPr="008F4A00">
        <w:rPr>
          <w:rFonts w:ascii="Book Antiqua" w:hAnsi="Book Antiqua" w:cs="Times New Roman"/>
          <w:sz w:val="24"/>
          <w:szCs w:val="24"/>
          <w:lang w:val="en-US"/>
        </w:rPr>
        <w:t xml:space="preserve"> initial management of </w:t>
      </w:r>
      <w:r w:rsidR="0078339A" w:rsidRPr="008F4A00">
        <w:rPr>
          <w:rFonts w:ascii="Book Antiqua" w:hAnsi="Book Antiqua" w:cs="Times New Roman"/>
          <w:sz w:val="24"/>
          <w:szCs w:val="24"/>
          <w:lang w:val="en-US"/>
        </w:rPr>
        <w:t>individuals</w:t>
      </w:r>
      <w:r w:rsidRPr="008F4A00">
        <w:rPr>
          <w:rFonts w:ascii="Book Antiqua" w:hAnsi="Book Antiqua" w:cs="Times New Roman"/>
          <w:sz w:val="24"/>
          <w:szCs w:val="24"/>
          <w:lang w:val="en-US"/>
        </w:rPr>
        <w:t xml:space="preserve"> who present with UGIB. In most clinical </w:t>
      </w:r>
      <w:r w:rsidR="00A172EC" w:rsidRPr="008F4A00">
        <w:rPr>
          <w:rFonts w:ascii="Book Antiqua" w:hAnsi="Book Antiqua" w:cs="Times New Roman"/>
          <w:sz w:val="24"/>
          <w:szCs w:val="24"/>
          <w:lang w:val="en-US"/>
        </w:rPr>
        <w:t>conditions</w:t>
      </w:r>
      <w:r w:rsidRPr="008F4A00">
        <w:rPr>
          <w:rFonts w:ascii="Book Antiqua" w:hAnsi="Book Antiqua" w:cs="Times New Roman"/>
          <w:sz w:val="24"/>
          <w:szCs w:val="24"/>
          <w:lang w:val="en-US"/>
        </w:rPr>
        <w:t xml:space="preserve">, the vast majority (80%–90%) of episodes of acute upper gastrointestinal bleeding are secondary to non-variceal </w:t>
      </w:r>
      <w:r w:rsidR="00A172EC" w:rsidRPr="008F4A00">
        <w:rPr>
          <w:rFonts w:ascii="Book Antiqua" w:hAnsi="Book Antiqua" w:cs="Times New Roman"/>
          <w:sz w:val="24"/>
          <w:szCs w:val="24"/>
          <w:lang w:val="en-US"/>
        </w:rPr>
        <w:t>origin</w:t>
      </w:r>
      <w:r w:rsidRPr="008F4A00">
        <w:rPr>
          <w:rFonts w:ascii="Book Antiqua" w:hAnsi="Book Antiqua" w:cs="Times New Roman"/>
          <w:sz w:val="24"/>
          <w:szCs w:val="24"/>
          <w:lang w:val="en-US"/>
        </w:rPr>
        <w:t xml:space="preserve">. This review addresses different endoscopic techniques </w:t>
      </w:r>
      <w:r w:rsidRPr="008F4A00">
        <w:rPr>
          <w:rFonts w:ascii="Book Antiqua" w:hAnsi="Book Antiqua" w:cs="Times New Roman"/>
          <w:color w:val="000000"/>
          <w:sz w:val="24"/>
          <w:szCs w:val="24"/>
          <w:shd w:val="clear" w:color="auto" w:fill="FFFFFF"/>
          <w:lang w:val="en-US"/>
        </w:rPr>
        <w:t>of</w:t>
      </w:r>
      <w:r w:rsidRPr="008F4A00">
        <w:rPr>
          <w:rStyle w:val="apple-converted-space"/>
          <w:rFonts w:ascii="Book Antiqua" w:hAnsi="Book Antiqua" w:cs="Times New Roman"/>
          <w:color w:val="000000"/>
          <w:sz w:val="24"/>
          <w:szCs w:val="24"/>
          <w:shd w:val="clear" w:color="auto" w:fill="FFFFFF"/>
          <w:lang w:val="en-US"/>
        </w:rPr>
        <w:t> </w:t>
      </w:r>
      <w:r w:rsidRPr="008F4A00">
        <w:rPr>
          <w:rStyle w:val="highlight"/>
          <w:rFonts w:ascii="Book Antiqua" w:hAnsi="Book Antiqua" w:cs="Times New Roman"/>
          <w:color w:val="000000"/>
          <w:sz w:val="24"/>
          <w:szCs w:val="24"/>
          <w:shd w:val="clear" w:color="auto" w:fill="FFFFFF"/>
          <w:lang w:val="en-US"/>
        </w:rPr>
        <w:t>hemostasis</w:t>
      </w:r>
      <w:r w:rsidRPr="008F4A00">
        <w:rPr>
          <w:rFonts w:ascii="Book Antiqua" w:hAnsi="Book Antiqua" w:cs="Times New Roman"/>
          <w:color w:val="000000"/>
          <w:sz w:val="24"/>
          <w:szCs w:val="24"/>
          <w:shd w:val="clear" w:color="auto" w:fill="FFFFFF"/>
          <w:lang w:val="en-US"/>
        </w:rPr>
        <w:t xml:space="preserve"> that are used to treat acute upper gastrointestinal bleeding of nonvariceal origin </w:t>
      </w:r>
      <w:r w:rsidRPr="008F4A00">
        <w:rPr>
          <w:rFonts w:ascii="Book Antiqua" w:hAnsi="Book Antiqua" w:cs="Times New Roman"/>
          <w:sz w:val="24"/>
          <w:szCs w:val="24"/>
          <w:lang w:val="en-US"/>
        </w:rPr>
        <w:t>(</w:t>
      </w:r>
      <w:r w:rsidRPr="008F4A00">
        <w:rPr>
          <w:rFonts w:ascii="Book Antiqua" w:hAnsi="Book Antiqua" w:cs="Times New Roman"/>
          <w:color w:val="211D1E"/>
          <w:sz w:val="24"/>
          <w:szCs w:val="24"/>
          <w:lang w:val="en-US"/>
        </w:rPr>
        <w:t>NVUGIB)</w:t>
      </w:r>
      <w:r w:rsidRPr="008F4A00">
        <w:rPr>
          <w:rFonts w:ascii="Book Antiqua" w:hAnsi="Book Antiqua" w:cs="Times New Roman"/>
          <w:color w:val="000000"/>
          <w:sz w:val="24"/>
          <w:szCs w:val="24"/>
          <w:shd w:val="clear" w:color="auto" w:fill="FFFFFF"/>
          <w:lang w:val="en-US"/>
        </w:rPr>
        <w:t xml:space="preserve"> in the world practice.</w:t>
      </w:r>
    </w:p>
    <w:p w14:paraId="22A3C780" w14:textId="77777777" w:rsidR="004C4CE3" w:rsidRPr="008F4A00" w:rsidRDefault="004C4CE3" w:rsidP="00F67ECA">
      <w:pPr>
        <w:adjustRightInd w:val="0"/>
        <w:snapToGrid w:val="0"/>
        <w:spacing w:after="0" w:line="360" w:lineRule="auto"/>
        <w:jc w:val="both"/>
        <w:rPr>
          <w:rFonts w:ascii="Book Antiqua" w:hAnsi="Book Antiqua" w:cs="Times New Roman"/>
          <w:sz w:val="24"/>
          <w:szCs w:val="24"/>
          <w:lang w:val="en-US" w:eastAsia="zh-CN"/>
        </w:rPr>
      </w:pPr>
    </w:p>
    <w:p w14:paraId="5BE1CB04" w14:textId="77777777"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rPr>
      </w:pPr>
      <w:r w:rsidRPr="008F4A00">
        <w:rPr>
          <w:rFonts w:ascii="Book Antiqua" w:hAnsi="Book Antiqua" w:cs="Times New Roman"/>
          <w:b/>
          <w:sz w:val="24"/>
          <w:szCs w:val="24"/>
          <w:lang w:val="en-US"/>
        </w:rPr>
        <w:t>EPIDEMIOLOGY</w:t>
      </w:r>
    </w:p>
    <w:p w14:paraId="003646C0" w14:textId="6ACD13F8" w:rsidR="009F1657" w:rsidRPr="008F4A00" w:rsidRDefault="009F1657" w:rsidP="00F67ECA">
      <w:pPr>
        <w:pStyle w:val="Default"/>
        <w:snapToGrid w:val="0"/>
        <w:spacing w:line="360" w:lineRule="auto"/>
        <w:jc w:val="both"/>
        <w:rPr>
          <w:rFonts w:ascii="Book Antiqua" w:hAnsi="Book Antiqua" w:cs="Times New Roman"/>
          <w:color w:val="211D1E"/>
          <w:lang w:val="en-US"/>
        </w:rPr>
      </w:pPr>
      <w:r w:rsidRPr="008F4A00">
        <w:rPr>
          <w:rFonts w:ascii="Book Antiqua" w:hAnsi="Book Antiqua" w:cs="Times New Roman"/>
          <w:lang w:val="en-US"/>
        </w:rPr>
        <w:t xml:space="preserve">UGIB is </w:t>
      </w:r>
      <w:r w:rsidR="00487B22" w:rsidRPr="008F4A00">
        <w:rPr>
          <w:rFonts w:ascii="Book Antiqua" w:hAnsi="Book Antiqua" w:cs="Times New Roman"/>
          <w:lang w:val="en-US"/>
        </w:rPr>
        <w:t>mostly</w:t>
      </w:r>
      <w:r w:rsidRPr="008F4A00">
        <w:rPr>
          <w:rFonts w:ascii="Book Antiqua" w:hAnsi="Book Antiqua" w:cs="Times New Roman"/>
          <w:lang w:val="en-US"/>
        </w:rPr>
        <w:t xml:space="preserve"> nonvariceal in origin and </w:t>
      </w:r>
      <w:r w:rsidR="00582322" w:rsidRPr="008F4A00">
        <w:rPr>
          <w:rFonts w:ascii="Book Antiqua" w:hAnsi="Book Antiqua" w:cs="Times New Roman"/>
          <w:lang w:val="en-US"/>
        </w:rPr>
        <w:t xml:space="preserve">still </w:t>
      </w:r>
      <w:r w:rsidRPr="008F4A00">
        <w:rPr>
          <w:rFonts w:ascii="Book Antiqua" w:hAnsi="Book Antiqua" w:cs="Times New Roman"/>
          <w:lang w:val="en-US"/>
        </w:rPr>
        <w:t xml:space="preserve">remains one of the most common challenges </w:t>
      </w:r>
      <w:r w:rsidR="001D3341" w:rsidRPr="008F4A00">
        <w:rPr>
          <w:rFonts w:ascii="Book Antiqua" w:hAnsi="Book Antiqua" w:cs="Times New Roman"/>
          <w:lang w:val="en-US"/>
        </w:rPr>
        <w:t>encountered</w:t>
      </w:r>
      <w:r w:rsidRPr="008F4A00">
        <w:rPr>
          <w:rFonts w:ascii="Book Antiqua" w:hAnsi="Book Antiqua" w:cs="Times New Roman"/>
          <w:lang w:val="en-US"/>
        </w:rPr>
        <w:t xml:space="preserve"> by surgeons, gastroenterologists and endoscopists in </w:t>
      </w:r>
      <w:r w:rsidR="001D3341" w:rsidRPr="008F4A00">
        <w:rPr>
          <w:rFonts w:ascii="Book Antiqua" w:hAnsi="Book Antiqua" w:cs="Times New Roman"/>
          <w:lang w:val="en-US"/>
        </w:rPr>
        <w:t xml:space="preserve">a </w:t>
      </w:r>
      <w:r w:rsidRPr="008F4A00">
        <w:rPr>
          <w:rFonts w:ascii="Book Antiqua" w:hAnsi="Book Antiqua" w:cs="Times New Roman"/>
          <w:lang w:val="en-US"/>
        </w:rPr>
        <w:t xml:space="preserve">daily clinical </w:t>
      </w:r>
      <w:r w:rsidR="001D3341" w:rsidRPr="008F4A00">
        <w:rPr>
          <w:rFonts w:ascii="Book Antiqua" w:hAnsi="Book Antiqua" w:cs="Times New Roman"/>
          <w:lang w:val="en-US"/>
        </w:rPr>
        <w:t>setting</w:t>
      </w:r>
      <w:r w:rsidRPr="008F4A00">
        <w:rPr>
          <w:rFonts w:ascii="Book Antiqua" w:hAnsi="Book Antiqua" w:cs="Times New Roman"/>
          <w:lang w:val="en-US"/>
        </w:rPr>
        <w:t>.</w:t>
      </w:r>
      <w:r w:rsidRPr="008F4A00">
        <w:rPr>
          <w:rFonts w:ascii="Book Antiqua" w:hAnsi="Book Antiqua" w:cs="Times New Roman"/>
          <w:color w:val="211D1E"/>
          <w:lang w:val="en-US"/>
        </w:rPr>
        <w:t xml:space="preserve"> The incidence rate of nonvariceal UGIB range</w:t>
      </w:r>
      <w:r w:rsidR="00D12775" w:rsidRPr="008F4A00">
        <w:rPr>
          <w:rFonts w:ascii="Book Antiqua" w:hAnsi="Book Antiqua" w:cs="Times New Roman"/>
          <w:color w:val="211D1E"/>
          <w:lang w:val="en-US"/>
        </w:rPr>
        <w:t>s</w:t>
      </w:r>
      <w:r w:rsidRPr="008F4A00">
        <w:rPr>
          <w:rFonts w:ascii="Book Antiqua" w:hAnsi="Book Antiqua" w:cs="Times New Roman"/>
          <w:color w:val="211D1E"/>
          <w:lang w:val="en-US"/>
        </w:rPr>
        <w:t xml:space="preserve"> from 50 to 150 per 100000 adults/</w:t>
      </w:r>
      <w:proofErr w:type="gramStart"/>
      <w:r w:rsidRPr="008F4A00">
        <w:rPr>
          <w:rFonts w:ascii="Book Antiqua" w:hAnsi="Book Antiqua" w:cs="Times New Roman"/>
          <w:color w:val="211D1E"/>
          <w:lang w:val="en-US"/>
        </w:rPr>
        <w:t>year</w:t>
      </w:r>
      <w:r w:rsidRPr="008F4A00">
        <w:rPr>
          <w:rFonts w:ascii="Book Antiqua" w:hAnsi="Book Antiqua" w:cs="Times New Roman"/>
          <w:color w:val="0000FF"/>
          <w:vertAlign w:val="superscript"/>
          <w:lang w:val="en-US"/>
        </w:rPr>
        <w:t>[</w:t>
      </w:r>
      <w:proofErr w:type="gramEnd"/>
      <w:r w:rsidRPr="008F4A00">
        <w:rPr>
          <w:rFonts w:ascii="Book Antiqua" w:hAnsi="Book Antiqua" w:cs="Times New Roman"/>
          <w:color w:val="0000FF"/>
          <w:vertAlign w:val="superscript"/>
          <w:lang w:val="en-US"/>
        </w:rPr>
        <w:fldChar w:fldCharType="begin"/>
      </w:r>
      <w:r w:rsidRPr="008F4A00">
        <w:rPr>
          <w:rFonts w:ascii="Book Antiqua" w:hAnsi="Book Antiqua" w:cs="Times New Roman"/>
          <w:color w:val="0000FF"/>
          <w:vertAlign w:val="superscript"/>
          <w:lang w:val="en-US"/>
        </w:rPr>
        <w:instrText xml:space="preserve"> REF _Ref415688151 \r \h  \* MERGEFORMAT </w:instrText>
      </w:r>
      <w:r w:rsidRPr="008F4A00">
        <w:rPr>
          <w:rFonts w:ascii="Book Antiqua" w:hAnsi="Book Antiqua" w:cs="Times New Roman"/>
          <w:color w:val="0000FF"/>
          <w:vertAlign w:val="superscript"/>
          <w:lang w:val="en-US"/>
        </w:rPr>
      </w:r>
      <w:r w:rsidRPr="008F4A00">
        <w:rPr>
          <w:rFonts w:ascii="Book Antiqua" w:hAnsi="Book Antiqua" w:cs="Times New Roman"/>
          <w:color w:val="0000FF"/>
          <w:vertAlign w:val="superscript"/>
          <w:lang w:val="en-US"/>
        </w:rPr>
        <w:fldChar w:fldCharType="separate"/>
      </w:r>
      <w:r w:rsidRPr="008F4A00">
        <w:rPr>
          <w:rFonts w:ascii="Book Antiqua" w:hAnsi="Book Antiqua" w:cs="Times New Roman"/>
          <w:color w:val="0000FF"/>
          <w:vertAlign w:val="superscript"/>
          <w:lang w:val="en-US"/>
        </w:rPr>
        <w:t>3</w:t>
      </w:r>
      <w:r w:rsidRPr="008F4A00">
        <w:rPr>
          <w:rFonts w:ascii="Book Antiqua" w:hAnsi="Book Antiqua" w:cs="Times New Roman"/>
          <w:color w:val="0000FF"/>
          <w:vertAlign w:val="superscript"/>
          <w:lang w:val="en-US"/>
        </w:rPr>
        <w:fldChar w:fldCharType="end"/>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xml:space="preserve">. </w:t>
      </w:r>
      <w:r w:rsidR="00D12775" w:rsidRPr="008F4A00">
        <w:rPr>
          <w:rFonts w:ascii="Book Antiqua" w:hAnsi="Book Antiqua" w:cs="Times New Roman"/>
          <w:color w:val="211D1E"/>
          <w:lang w:val="en-US"/>
        </w:rPr>
        <w:t>In spite of</w:t>
      </w:r>
      <w:r w:rsidRPr="008F4A00">
        <w:rPr>
          <w:rFonts w:ascii="Book Antiqua" w:hAnsi="Book Antiqua" w:cs="Times New Roman"/>
          <w:color w:val="211D1E"/>
          <w:lang w:val="en-US"/>
        </w:rPr>
        <w:t xml:space="preserve"> major advances in the approaches used to manage nonvariceal UGIB over the past 2 decades, including the peptic ulcer bleeding</w:t>
      </w:r>
      <w:r w:rsidR="00D12775" w:rsidRPr="008F4A00">
        <w:rPr>
          <w:rFonts w:ascii="Book Antiqua" w:hAnsi="Book Antiqua" w:cs="Times New Roman"/>
          <w:color w:val="211D1E"/>
          <w:lang w:val="en-US"/>
        </w:rPr>
        <w:t xml:space="preserve"> prevention</w:t>
      </w:r>
      <w:r w:rsidRPr="008F4A00">
        <w:rPr>
          <w:rFonts w:ascii="Book Antiqua" w:hAnsi="Book Antiqua" w:cs="Times New Roman"/>
          <w:color w:val="211D1E"/>
          <w:lang w:val="en-US"/>
        </w:rPr>
        <w:t xml:space="preserve">, the optimal use of endoscopic therapy, </w:t>
      </w:r>
      <w:r w:rsidR="00D12775" w:rsidRPr="008F4A00">
        <w:rPr>
          <w:rFonts w:ascii="Book Antiqua" w:hAnsi="Book Antiqua" w:cs="Times New Roman"/>
          <w:color w:val="211D1E"/>
          <w:lang w:val="en-US"/>
        </w:rPr>
        <w:t>as well as</w:t>
      </w:r>
      <w:r w:rsidRPr="008F4A00">
        <w:rPr>
          <w:rFonts w:ascii="Book Antiqua" w:hAnsi="Book Antiqua" w:cs="Times New Roman"/>
          <w:color w:val="211D1E"/>
          <w:lang w:val="en-US"/>
        </w:rPr>
        <w:t xml:space="preserve"> the use of adjuvant high-dose proton pump inhibitors (PPIs) to eradicate </w:t>
      </w:r>
      <w:r w:rsidRPr="008F4A00">
        <w:rPr>
          <w:rFonts w:ascii="Book Antiqua" w:hAnsi="Book Antiqua" w:cs="Times New Roman"/>
          <w:i/>
          <w:color w:val="211D1E"/>
          <w:lang w:val="en-US"/>
        </w:rPr>
        <w:t>Helicobacter pylori</w:t>
      </w:r>
      <w:r w:rsidRPr="008F4A00">
        <w:rPr>
          <w:rFonts w:ascii="Book Antiqua" w:hAnsi="Book Antiqua" w:cs="Times New Roman"/>
          <w:color w:val="211D1E"/>
          <w:lang w:val="en-US"/>
        </w:rPr>
        <w:t xml:space="preserve">, it is still associated with considerable morbidity, mortality, and health care costs. The most common nonvariceal bleeding etiologies include gastroduodenal peptic ulcer (20%–50%), gastroduodenal erosions (8%–15%), </w:t>
      </w:r>
      <w:r w:rsidR="00624BA6" w:rsidRPr="008F4A00">
        <w:rPr>
          <w:rFonts w:ascii="Book Antiqua" w:hAnsi="Book Antiqua" w:cs="Times New Roman"/>
          <w:color w:val="211D1E"/>
          <w:lang w:val="en-US"/>
        </w:rPr>
        <w:t xml:space="preserve">Mallory–Weiss tears (8%–15%), </w:t>
      </w:r>
      <w:r w:rsidRPr="008F4A00">
        <w:rPr>
          <w:rFonts w:ascii="Book Antiqua" w:hAnsi="Book Antiqua" w:cs="Times New Roman"/>
          <w:color w:val="211D1E"/>
          <w:lang w:val="en-US"/>
        </w:rPr>
        <w:t xml:space="preserve">erosive esophagitis (5%–15%), </w:t>
      </w:r>
      <w:proofErr w:type="spellStart"/>
      <w:r w:rsidRPr="008F4A00">
        <w:rPr>
          <w:rFonts w:ascii="Book Antiqua" w:hAnsi="Book Antiqua" w:cs="Times New Roman"/>
          <w:color w:val="211D1E"/>
          <w:lang w:val="en-US"/>
        </w:rPr>
        <w:t>arterio</w:t>
      </w:r>
      <w:proofErr w:type="spellEnd"/>
      <w:r w:rsidRPr="008F4A00">
        <w:rPr>
          <w:rFonts w:ascii="Book Antiqua" w:hAnsi="Book Antiqua" w:cs="Times New Roman"/>
          <w:color w:val="211D1E"/>
          <w:lang w:val="en-US"/>
        </w:rPr>
        <w:t>-venous malformations/GAVE (5%)</w:t>
      </w:r>
      <w:r w:rsidR="00516B9E"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 </w:t>
      </w:r>
      <w:r w:rsidR="00B937E3" w:rsidRPr="008F4A00">
        <w:rPr>
          <w:rFonts w:ascii="Book Antiqua" w:hAnsi="Book Antiqua" w:cs="Times New Roman"/>
          <w:color w:val="211D1E"/>
          <w:lang w:val="en-US"/>
        </w:rPr>
        <w:t xml:space="preserve">several </w:t>
      </w:r>
      <w:r w:rsidRPr="008F4A00">
        <w:rPr>
          <w:rFonts w:ascii="Book Antiqua" w:hAnsi="Book Antiqua" w:cs="Times New Roman"/>
          <w:color w:val="211D1E"/>
          <w:lang w:val="en-US"/>
        </w:rPr>
        <w:t>other conditions (</w:t>
      </w:r>
      <w:r w:rsidR="004C4CE3" w:rsidRPr="008F4A00">
        <w:rPr>
          <w:rFonts w:ascii="Book Antiqua" w:hAnsi="Book Antiqua" w:cs="Times New Roman"/>
          <w:i/>
          <w:color w:val="211D1E"/>
          <w:lang w:val="en-US"/>
        </w:rPr>
        <w:t>e.g.</w:t>
      </w:r>
      <w:r w:rsidRPr="008F4A00">
        <w:rPr>
          <w:rFonts w:ascii="Book Antiqua" w:hAnsi="Book Antiqua" w:cs="Times New Roman"/>
          <w:color w:val="211D1E"/>
          <w:lang w:val="en-US"/>
        </w:rPr>
        <w:t xml:space="preserve">, </w:t>
      </w:r>
      <w:proofErr w:type="spellStart"/>
      <w:r w:rsidRPr="008F4A00">
        <w:rPr>
          <w:rFonts w:ascii="Book Antiqua" w:hAnsi="Book Antiqua" w:cs="Times New Roman"/>
          <w:color w:val="211D1E"/>
          <w:lang w:val="en-US"/>
        </w:rPr>
        <w:t>Dieulafoy’s</w:t>
      </w:r>
      <w:proofErr w:type="spellEnd"/>
      <w:r w:rsidRPr="008F4A00">
        <w:rPr>
          <w:rFonts w:ascii="Book Antiqua" w:hAnsi="Book Antiqua" w:cs="Times New Roman"/>
          <w:color w:val="211D1E"/>
          <w:lang w:val="en-US"/>
        </w:rPr>
        <w:t xml:space="preserve"> lesion, upper GI tract malignancy) mak</w:t>
      </w:r>
      <w:r w:rsidR="00B937E3" w:rsidRPr="008F4A00">
        <w:rPr>
          <w:rFonts w:ascii="Book Antiqua" w:hAnsi="Book Antiqua" w:cs="Times New Roman"/>
          <w:color w:val="211D1E"/>
          <w:lang w:val="en-US"/>
        </w:rPr>
        <w:t>e</w:t>
      </w:r>
      <w:r w:rsidRPr="008F4A00">
        <w:rPr>
          <w:rFonts w:ascii="Book Antiqua" w:hAnsi="Book Antiqua" w:cs="Times New Roman"/>
          <w:color w:val="211D1E"/>
          <w:lang w:val="en-US"/>
        </w:rPr>
        <w:t xml:space="preserve"> up the remaining causes</w:t>
      </w:r>
      <w:r w:rsidRPr="008F4A00">
        <w:rPr>
          <w:rFonts w:ascii="Book Antiqua" w:hAnsi="Book Antiqua" w:cs="Times New Roman"/>
          <w:color w:val="0000FF"/>
          <w:vertAlign w:val="superscript"/>
          <w:lang w:val="en-US"/>
        </w:rPr>
        <w:t>[</w:t>
      </w:r>
      <w:r w:rsidRPr="008F4A00">
        <w:rPr>
          <w:rFonts w:ascii="Book Antiqua" w:hAnsi="Book Antiqua" w:cs="Times New Roman"/>
          <w:color w:val="0000FF"/>
          <w:vertAlign w:val="superscript"/>
          <w:lang w:val="en-US"/>
        </w:rPr>
        <w:fldChar w:fldCharType="begin"/>
      </w:r>
      <w:r w:rsidRPr="008F4A00">
        <w:rPr>
          <w:rFonts w:ascii="Book Antiqua" w:hAnsi="Book Antiqua" w:cs="Times New Roman"/>
          <w:color w:val="0000FF"/>
          <w:vertAlign w:val="superscript"/>
          <w:lang w:val="en-US"/>
        </w:rPr>
        <w:instrText xml:space="preserve"> REF _Ref415684904 \r \h  \* MERGEFORMAT </w:instrText>
      </w:r>
      <w:r w:rsidRPr="008F4A00">
        <w:rPr>
          <w:rFonts w:ascii="Book Antiqua" w:hAnsi="Book Antiqua" w:cs="Times New Roman"/>
          <w:color w:val="0000FF"/>
          <w:vertAlign w:val="superscript"/>
          <w:lang w:val="en-US"/>
        </w:rPr>
      </w:r>
      <w:r w:rsidRPr="008F4A00">
        <w:rPr>
          <w:rFonts w:ascii="Book Antiqua" w:hAnsi="Book Antiqua" w:cs="Times New Roman"/>
          <w:color w:val="0000FF"/>
          <w:vertAlign w:val="superscript"/>
          <w:lang w:val="en-US"/>
        </w:rPr>
        <w:fldChar w:fldCharType="separate"/>
      </w:r>
      <w:r w:rsidRPr="008F4A00">
        <w:rPr>
          <w:rFonts w:ascii="Book Antiqua" w:hAnsi="Book Antiqua" w:cs="Times New Roman"/>
          <w:color w:val="0000FF"/>
          <w:vertAlign w:val="superscript"/>
          <w:lang w:val="en-US"/>
        </w:rPr>
        <w:t>4</w:t>
      </w:r>
      <w:r w:rsidRPr="008F4A00">
        <w:rPr>
          <w:rFonts w:ascii="Book Antiqua" w:hAnsi="Book Antiqua" w:cs="Times New Roman"/>
          <w:color w:val="0000FF"/>
          <w:vertAlign w:val="superscript"/>
          <w:lang w:val="en-US"/>
        </w:rPr>
        <w:fldChar w:fldCharType="end"/>
      </w:r>
      <w:r w:rsidRPr="008F4A00">
        <w:rPr>
          <w:rFonts w:ascii="Book Antiqua" w:hAnsi="Book Antiqua" w:cs="Times New Roman"/>
          <w:color w:val="0000FF"/>
          <w:vertAlign w:val="superscript"/>
          <w:lang w:val="en-US"/>
        </w:rPr>
        <w:t>-7]</w:t>
      </w:r>
      <w:r w:rsidRPr="008F4A00">
        <w:rPr>
          <w:rFonts w:ascii="Book Antiqua" w:hAnsi="Book Antiqua" w:cs="Times New Roman"/>
          <w:color w:val="211D1E"/>
          <w:lang w:val="en-US"/>
        </w:rPr>
        <w:t xml:space="preserve">. Peptic ulcer disease </w:t>
      </w:r>
      <w:r w:rsidR="004012DB" w:rsidRPr="008F4A00">
        <w:rPr>
          <w:rFonts w:ascii="Book Antiqua" w:hAnsi="Book Antiqua" w:cs="Times New Roman"/>
          <w:color w:val="211D1E"/>
          <w:lang w:val="en-US"/>
        </w:rPr>
        <w:t xml:space="preserve">still remains </w:t>
      </w:r>
      <w:r w:rsidRPr="008F4A00">
        <w:rPr>
          <w:rFonts w:ascii="Book Antiqua" w:hAnsi="Book Antiqua" w:cs="Times New Roman"/>
          <w:color w:val="211D1E"/>
          <w:lang w:val="en-US"/>
        </w:rPr>
        <w:t>the most common cause of acute N</w:t>
      </w:r>
      <w:r w:rsidR="00B937E3" w:rsidRPr="008F4A00">
        <w:rPr>
          <w:rFonts w:ascii="Book Antiqua" w:hAnsi="Book Antiqua" w:cs="Times New Roman"/>
          <w:color w:val="211D1E"/>
          <w:lang w:val="en-US"/>
        </w:rPr>
        <w:t>V</w:t>
      </w:r>
      <w:r w:rsidR="004012DB" w:rsidRPr="008F4A00">
        <w:rPr>
          <w:rFonts w:ascii="Book Antiqua" w:hAnsi="Book Antiqua" w:cs="Times New Roman"/>
          <w:color w:val="211D1E"/>
          <w:lang w:val="en-US"/>
        </w:rPr>
        <w:t xml:space="preserve">UGIB and </w:t>
      </w:r>
      <w:r w:rsidRPr="008F4A00">
        <w:rPr>
          <w:rFonts w:ascii="Book Antiqua" w:hAnsi="Book Antiqua" w:cs="Times New Roman"/>
          <w:color w:val="211D1E"/>
          <w:lang w:val="en-US"/>
        </w:rPr>
        <w:t>account</w:t>
      </w:r>
      <w:r w:rsidR="004012DB" w:rsidRPr="008F4A00">
        <w:rPr>
          <w:rFonts w:ascii="Book Antiqua" w:hAnsi="Book Antiqua" w:cs="Times New Roman"/>
          <w:color w:val="211D1E"/>
          <w:lang w:val="en-US"/>
        </w:rPr>
        <w:t>s</w:t>
      </w:r>
      <w:r w:rsidRPr="008F4A00">
        <w:rPr>
          <w:rFonts w:ascii="Book Antiqua" w:hAnsi="Book Antiqua" w:cs="Times New Roman"/>
          <w:color w:val="211D1E"/>
          <w:lang w:val="en-US"/>
        </w:rPr>
        <w:t xml:space="preserve"> for at least 50% of cases. Ulcers with signs of active spurting (Forrest class IA) or oozing blood (Forrest class IB) and ulcers with a nonbleeding visible vessel (Forrest IIA) are at high risk of recurrent bleeding </w:t>
      </w:r>
      <w:r w:rsidR="00B937E3" w:rsidRPr="008F4A00">
        <w:rPr>
          <w:rFonts w:ascii="Book Antiqua" w:hAnsi="Book Antiqua" w:cs="Times New Roman"/>
          <w:color w:val="211D1E"/>
          <w:lang w:val="en-US"/>
        </w:rPr>
        <w:t xml:space="preserve">when </w:t>
      </w:r>
      <w:r w:rsidR="00B937E3" w:rsidRPr="008F4A00">
        <w:rPr>
          <w:rFonts w:ascii="Book Antiqua" w:hAnsi="Book Antiqua" w:cs="Times New Roman"/>
          <w:color w:val="211D1E"/>
          <w:lang w:val="en-US"/>
        </w:rPr>
        <w:lastRenderedPageBreak/>
        <w:t xml:space="preserve">only </w:t>
      </w:r>
      <w:r w:rsidRPr="008F4A00">
        <w:rPr>
          <w:rFonts w:ascii="Book Antiqua" w:hAnsi="Book Antiqua" w:cs="Times New Roman"/>
          <w:color w:val="211D1E"/>
          <w:lang w:val="en-US"/>
        </w:rPr>
        <w:t>medical therapy</w:t>
      </w:r>
      <w:r w:rsidR="00B937E3" w:rsidRPr="008F4A00">
        <w:rPr>
          <w:rFonts w:ascii="Book Antiqua" w:hAnsi="Book Antiqua" w:cs="Times New Roman"/>
          <w:color w:val="211D1E"/>
          <w:lang w:val="en-US"/>
        </w:rPr>
        <w:t xml:space="preserve"> is used</w:t>
      </w:r>
      <w:r w:rsidRPr="008F4A00">
        <w:rPr>
          <w:rFonts w:ascii="Book Antiqua" w:hAnsi="Book Antiqua" w:cs="Times New Roman"/>
          <w:color w:val="211D1E"/>
          <w:lang w:val="en-US"/>
        </w:rPr>
        <w:t>. Thus, e</w:t>
      </w:r>
      <w:r w:rsidRPr="008F4A00">
        <w:rPr>
          <w:rFonts w:ascii="Book Antiqua" w:hAnsi="Book Antiqua" w:cs="Times New Roman"/>
          <w:shd w:val="clear" w:color="auto" w:fill="FFFFFF"/>
          <w:lang w:val="en-US"/>
        </w:rPr>
        <w:t xml:space="preserve">ndoscopic </w:t>
      </w:r>
      <w:r w:rsidR="004954FB" w:rsidRPr="008F4A00">
        <w:rPr>
          <w:rFonts w:ascii="Book Antiqua" w:hAnsi="Book Antiqua" w:cs="Times New Roman"/>
          <w:shd w:val="clear" w:color="auto" w:fill="FFFFFF"/>
          <w:lang w:val="en-US"/>
        </w:rPr>
        <w:t>hemostasis</w:t>
      </w:r>
      <w:r w:rsidRPr="008F4A00">
        <w:rPr>
          <w:rFonts w:ascii="Book Antiqua" w:hAnsi="Book Antiqua" w:cs="Times New Roman"/>
          <w:shd w:val="clear" w:color="auto" w:fill="FFFFFF"/>
          <w:lang w:val="en-US"/>
        </w:rPr>
        <w:t xml:space="preserve"> is required for patients with high-risk stigmata [IA, IB] or a visible vessel in an ulcer </w:t>
      </w:r>
      <w:r w:rsidR="004954FB" w:rsidRPr="008F4A00">
        <w:rPr>
          <w:rFonts w:ascii="Book Antiqua" w:hAnsi="Book Antiqua" w:cs="Times New Roman"/>
          <w:shd w:val="clear" w:color="auto" w:fill="FFFFFF"/>
          <w:lang w:val="en-US"/>
        </w:rPr>
        <w:t>niche</w:t>
      </w:r>
      <w:r w:rsidRPr="008F4A00">
        <w:rPr>
          <w:rFonts w:ascii="Book Antiqua" w:hAnsi="Book Antiqua" w:cs="Times New Roman"/>
          <w:shd w:val="clear" w:color="auto" w:fill="FFFFFF"/>
          <w:lang w:val="en-US"/>
        </w:rPr>
        <w:t xml:space="preserve"> [IIA].</w:t>
      </w:r>
      <w:r w:rsidRPr="008F4A00">
        <w:rPr>
          <w:rFonts w:ascii="Book Antiqua" w:hAnsi="Book Antiqua" w:cs="Times New Roman"/>
          <w:color w:val="211D1E"/>
          <w:lang w:val="en-US"/>
        </w:rPr>
        <w:t xml:space="preserve"> Clean-based ulcers (Forrest class III) or flat pigmented spots in the ulcer bed (Forrest class IIC) are low-risk lesions </w:t>
      </w:r>
      <w:r w:rsidR="00B937E3" w:rsidRPr="008F4A00">
        <w:rPr>
          <w:rFonts w:ascii="Book Antiqua" w:hAnsi="Book Antiqua" w:cs="Times New Roman"/>
          <w:color w:val="211D1E"/>
          <w:lang w:val="en-US"/>
        </w:rPr>
        <w:t xml:space="preserve">that </w:t>
      </w:r>
      <w:r w:rsidRPr="008F4A00">
        <w:rPr>
          <w:rFonts w:ascii="Book Antiqua" w:hAnsi="Book Antiqua" w:cs="Times New Roman"/>
          <w:color w:val="211D1E"/>
          <w:lang w:val="en-US"/>
        </w:rPr>
        <w:t xml:space="preserve">only rebleed in 4% to 13% of cases and can </w:t>
      </w:r>
      <w:r w:rsidR="00B937E3" w:rsidRPr="008F4A00">
        <w:rPr>
          <w:rFonts w:ascii="Book Antiqua" w:hAnsi="Book Antiqua" w:cs="Times New Roman"/>
          <w:color w:val="211D1E"/>
          <w:lang w:val="en-US"/>
        </w:rPr>
        <w:t xml:space="preserve">therefore </w:t>
      </w:r>
      <w:r w:rsidRPr="008F4A00">
        <w:rPr>
          <w:rFonts w:ascii="Book Antiqua" w:hAnsi="Book Antiqua" w:cs="Times New Roman"/>
          <w:color w:val="211D1E"/>
          <w:lang w:val="en-US"/>
        </w:rPr>
        <w:t>be treated with pharmacotherapy alone and considered for outpatient management</w:t>
      </w:r>
      <w:r w:rsidRPr="008F4A00">
        <w:rPr>
          <w:rFonts w:ascii="Book Antiqua" w:hAnsi="Book Antiqua" w:cs="Times New Roman"/>
          <w:color w:val="0000FF"/>
          <w:vertAlign w:val="superscript"/>
          <w:lang w:val="en-US"/>
        </w:rPr>
        <w:t>[</w:t>
      </w:r>
      <w:r w:rsidRPr="008F4A00">
        <w:rPr>
          <w:rFonts w:ascii="Book Antiqua" w:hAnsi="Book Antiqua" w:cs="Times New Roman"/>
          <w:color w:val="0000FF"/>
          <w:vertAlign w:val="superscript"/>
          <w:lang w:val="en-US"/>
        </w:rPr>
        <w:fldChar w:fldCharType="begin"/>
      </w:r>
      <w:r w:rsidRPr="008F4A00">
        <w:rPr>
          <w:rFonts w:ascii="Book Antiqua" w:hAnsi="Book Antiqua" w:cs="Times New Roman"/>
          <w:color w:val="0000FF"/>
          <w:vertAlign w:val="superscript"/>
          <w:lang w:val="en-US"/>
        </w:rPr>
        <w:instrText xml:space="preserve"> REF _Ref421641067 \r \h </w:instrText>
      </w:r>
      <w:r w:rsidR="00CD3065" w:rsidRPr="008F4A00">
        <w:rPr>
          <w:rFonts w:ascii="Book Antiqua" w:hAnsi="Book Antiqua" w:cs="Times New Roman"/>
          <w:color w:val="0000FF"/>
          <w:vertAlign w:val="superscript"/>
          <w:lang w:val="en-US"/>
        </w:rPr>
        <w:instrText xml:space="preserve"> \* MERGEFORMAT </w:instrText>
      </w:r>
      <w:r w:rsidRPr="008F4A00">
        <w:rPr>
          <w:rFonts w:ascii="Book Antiqua" w:hAnsi="Book Antiqua" w:cs="Times New Roman"/>
          <w:color w:val="0000FF"/>
          <w:vertAlign w:val="superscript"/>
          <w:lang w:val="en-US"/>
        </w:rPr>
      </w:r>
      <w:r w:rsidRPr="008F4A00">
        <w:rPr>
          <w:rFonts w:ascii="Book Antiqua" w:hAnsi="Book Antiqua" w:cs="Times New Roman"/>
          <w:color w:val="0000FF"/>
          <w:vertAlign w:val="superscript"/>
          <w:lang w:val="en-US"/>
        </w:rPr>
        <w:fldChar w:fldCharType="separate"/>
      </w:r>
      <w:r w:rsidRPr="008F4A00">
        <w:rPr>
          <w:rFonts w:ascii="Book Antiqua" w:hAnsi="Book Antiqua" w:cs="Times New Roman"/>
          <w:color w:val="0000FF"/>
          <w:vertAlign w:val="superscript"/>
          <w:lang w:val="en-US"/>
        </w:rPr>
        <w:t>8</w:t>
      </w:r>
      <w:r w:rsidRPr="008F4A00">
        <w:rPr>
          <w:rFonts w:ascii="Book Antiqua" w:hAnsi="Book Antiqua" w:cs="Times New Roman"/>
          <w:color w:val="0000FF"/>
          <w:vertAlign w:val="superscript"/>
          <w:lang w:val="en-US"/>
        </w:rPr>
        <w:fldChar w:fldCharType="end"/>
      </w:r>
      <w:r w:rsidR="00A7284B" w:rsidRPr="008F4A00">
        <w:rPr>
          <w:rFonts w:ascii="Book Antiqua" w:hAnsi="Book Antiqua" w:cs="Times New Roman"/>
          <w:color w:val="0000FF"/>
          <w:vertAlign w:val="superscript"/>
          <w:lang w:val="en-US"/>
        </w:rPr>
        <w:t>,</w:t>
      </w:r>
      <w:r w:rsidRPr="008F4A00">
        <w:rPr>
          <w:rFonts w:ascii="Book Antiqua" w:hAnsi="Book Antiqua" w:cs="Times New Roman"/>
          <w:color w:val="0000FF"/>
          <w:vertAlign w:val="superscript"/>
          <w:lang w:val="en-US"/>
        </w:rPr>
        <w:fldChar w:fldCharType="begin"/>
      </w:r>
      <w:r w:rsidRPr="008F4A00">
        <w:rPr>
          <w:rFonts w:ascii="Book Antiqua" w:hAnsi="Book Antiqua" w:cs="Times New Roman"/>
          <w:color w:val="0000FF"/>
          <w:vertAlign w:val="superscript"/>
          <w:lang w:val="en-US"/>
        </w:rPr>
        <w:instrText xml:space="preserve"> REF _Ref416198467 \r \h  \* MERGEFORMAT </w:instrText>
      </w:r>
      <w:r w:rsidRPr="008F4A00">
        <w:rPr>
          <w:rFonts w:ascii="Book Antiqua" w:hAnsi="Book Antiqua" w:cs="Times New Roman"/>
          <w:color w:val="0000FF"/>
          <w:vertAlign w:val="superscript"/>
          <w:lang w:val="en-US"/>
        </w:rPr>
      </w:r>
      <w:r w:rsidRPr="008F4A00">
        <w:rPr>
          <w:rFonts w:ascii="Book Antiqua" w:hAnsi="Book Antiqua" w:cs="Times New Roman"/>
          <w:color w:val="0000FF"/>
          <w:vertAlign w:val="superscript"/>
          <w:lang w:val="en-US"/>
        </w:rPr>
        <w:fldChar w:fldCharType="separate"/>
      </w:r>
      <w:r w:rsidRPr="008F4A00">
        <w:rPr>
          <w:rFonts w:ascii="Book Antiqua" w:hAnsi="Book Antiqua" w:cs="Times New Roman"/>
          <w:color w:val="0000FF"/>
          <w:vertAlign w:val="superscript"/>
          <w:lang w:val="en-US"/>
        </w:rPr>
        <w:t>9</w:t>
      </w:r>
      <w:r w:rsidRPr="008F4A00">
        <w:rPr>
          <w:rFonts w:ascii="Book Antiqua" w:hAnsi="Book Antiqua" w:cs="Times New Roman"/>
          <w:color w:val="0000FF"/>
          <w:vertAlign w:val="superscript"/>
          <w:lang w:val="en-US"/>
        </w:rPr>
        <w:fldChar w:fldCharType="end"/>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Ulcers with adherent clots (Forrest class IIB) have an intermediate risk of rebleeding (approximately 25%)</w:t>
      </w:r>
      <w:r w:rsidR="00B937E3" w:rsidRPr="008F4A00">
        <w:rPr>
          <w:rFonts w:ascii="Book Antiqua" w:hAnsi="Book Antiqua" w:cs="Times New Roman"/>
          <w:color w:val="211D1E"/>
          <w:lang w:val="en-US"/>
        </w:rPr>
        <w:t xml:space="preserve"> that</w:t>
      </w:r>
      <w:r w:rsidRPr="008F4A00">
        <w:rPr>
          <w:rFonts w:ascii="Book Antiqua" w:hAnsi="Book Antiqua" w:cs="Times New Roman"/>
          <w:color w:val="211D1E"/>
          <w:lang w:val="en-US"/>
        </w:rPr>
        <w:t xml:space="preserve"> </w:t>
      </w:r>
      <w:r w:rsidR="00B937E3" w:rsidRPr="008F4A00">
        <w:rPr>
          <w:rFonts w:ascii="Book Antiqua" w:hAnsi="Book Antiqua" w:cs="Times New Roman"/>
          <w:color w:val="211D1E"/>
          <w:lang w:val="en-US"/>
        </w:rPr>
        <w:t xml:space="preserve">depends </w:t>
      </w:r>
      <w:r w:rsidRPr="008F4A00">
        <w:rPr>
          <w:rFonts w:ascii="Book Antiqua" w:hAnsi="Book Antiqua" w:cs="Times New Roman"/>
          <w:color w:val="211D1E"/>
          <w:lang w:val="en-US"/>
        </w:rPr>
        <w:t xml:space="preserve">on the underlying lesion. For that reason, clot removal should be </w:t>
      </w:r>
      <w:r w:rsidR="00AE70BF" w:rsidRPr="008F4A00">
        <w:rPr>
          <w:rFonts w:ascii="Book Antiqua" w:hAnsi="Book Antiqua" w:cs="Times New Roman"/>
          <w:color w:val="211D1E"/>
          <w:lang w:val="en-US"/>
        </w:rPr>
        <w:t xml:space="preserve">performed with </w:t>
      </w:r>
      <w:r w:rsidRPr="008F4A00">
        <w:rPr>
          <w:rFonts w:ascii="Book Antiqua" w:hAnsi="Book Antiqua" w:cs="Times New Roman"/>
          <w:color w:val="211D1E"/>
          <w:lang w:val="en-US"/>
        </w:rPr>
        <w:t>vigorous irrigation</w:t>
      </w:r>
      <w:r w:rsidR="00B937E3" w:rsidRPr="008F4A00">
        <w:rPr>
          <w:rFonts w:ascii="Book Antiqua" w:hAnsi="Book Antiqua" w:cs="Times New Roman"/>
          <w:color w:val="211D1E"/>
          <w:lang w:val="en-US"/>
        </w:rPr>
        <w:t xml:space="preserve"> and</w:t>
      </w:r>
      <w:r w:rsidRPr="008F4A00">
        <w:rPr>
          <w:rFonts w:ascii="Book Antiqua" w:hAnsi="Book Antiqua" w:cs="Times New Roman"/>
          <w:color w:val="211D1E"/>
          <w:lang w:val="en-US"/>
        </w:rPr>
        <w:t xml:space="preserve"> manipulation with </w:t>
      </w:r>
      <w:r w:rsidR="00B937E3" w:rsidRPr="008F4A00">
        <w:rPr>
          <w:rFonts w:ascii="Book Antiqua" w:hAnsi="Book Antiqua" w:cs="Times New Roman"/>
          <w:color w:val="211D1E"/>
          <w:lang w:val="en-US"/>
        </w:rPr>
        <w:t xml:space="preserve">an </w:t>
      </w:r>
      <w:r w:rsidRPr="008F4A00">
        <w:rPr>
          <w:rFonts w:ascii="Book Antiqua" w:hAnsi="Book Antiqua" w:cs="Times New Roman"/>
          <w:color w:val="211D1E"/>
          <w:lang w:val="en-US"/>
        </w:rPr>
        <w:t xml:space="preserve">endoscope, forceps, or snare. In patients </w:t>
      </w:r>
      <w:r w:rsidR="00EF4A17" w:rsidRPr="008F4A00">
        <w:rPr>
          <w:rFonts w:ascii="Book Antiqua" w:hAnsi="Book Antiqua" w:cs="Times New Roman"/>
          <w:color w:val="211D1E"/>
          <w:lang w:val="en-US"/>
        </w:rPr>
        <w:t>suffering from</w:t>
      </w:r>
      <w:r w:rsidRPr="008F4A00">
        <w:rPr>
          <w:rFonts w:ascii="Book Antiqua" w:hAnsi="Book Antiqua" w:cs="Times New Roman"/>
          <w:color w:val="211D1E"/>
          <w:lang w:val="en-US"/>
        </w:rPr>
        <w:t xml:space="preserve"> peptic ulcer disease, duodenal </w:t>
      </w:r>
      <w:r w:rsidR="00EF4A17" w:rsidRPr="008F4A00">
        <w:rPr>
          <w:rFonts w:ascii="Book Antiqua" w:hAnsi="Book Antiqua" w:cs="Times New Roman"/>
          <w:color w:val="211D1E"/>
          <w:lang w:val="en-US"/>
        </w:rPr>
        <w:t>ulcer bleeding</w:t>
      </w:r>
      <w:r w:rsidRPr="008F4A00">
        <w:rPr>
          <w:rFonts w:ascii="Book Antiqua" w:hAnsi="Book Antiqua" w:cs="Times New Roman"/>
          <w:color w:val="211D1E"/>
          <w:lang w:val="en-US"/>
        </w:rPr>
        <w:t xml:space="preserve"> </w:t>
      </w:r>
      <w:r w:rsidR="00EF4A17" w:rsidRPr="008F4A00">
        <w:rPr>
          <w:rFonts w:ascii="Book Antiqua" w:hAnsi="Book Antiqua" w:cs="Times New Roman"/>
          <w:color w:val="211D1E"/>
          <w:lang w:val="en-US"/>
        </w:rPr>
        <w:t>appears</w:t>
      </w:r>
      <w:r w:rsidRPr="008F4A00">
        <w:rPr>
          <w:rFonts w:ascii="Book Antiqua" w:hAnsi="Book Antiqua" w:cs="Times New Roman"/>
          <w:color w:val="211D1E"/>
          <w:lang w:val="en-US"/>
        </w:rPr>
        <w:t xml:space="preserve"> more frequent</w:t>
      </w:r>
      <w:r w:rsidR="00EF4A17" w:rsidRPr="008F4A00">
        <w:rPr>
          <w:rFonts w:ascii="Book Antiqua" w:hAnsi="Book Antiqua" w:cs="Times New Roman"/>
          <w:color w:val="211D1E"/>
          <w:lang w:val="en-US"/>
        </w:rPr>
        <w:t>ly</w:t>
      </w:r>
      <w:r w:rsidRPr="008F4A00">
        <w:rPr>
          <w:rFonts w:ascii="Book Antiqua" w:hAnsi="Book Antiqua" w:cs="Times New Roman"/>
          <w:color w:val="211D1E"/>
          <w:lang w:val="en-US"/>
        </w:rPr>
        <w:t xml:space="preserve"> than from gastric </w:t>
      </w:r>
      <w:proofErr w:type="gramStart"/>
      <w:r w:rsidRPr="008F4A00">
        <w:rPr>
          <w:rFonts w:ascii="Book Antiqua" w:hAnsi="Book Antiqua" w:cs="Times New Roman"/>
          <w:color w:val="211D1E"/>
          <w:lang w:val="en-US"/>
        </w:rPr>
        <w:t>ulcers</w:t>
      </w:r>
      <w:r w:rsidRPr="008F4A00">
        <w:rPr>
          <w:rStyle w:val="A8"/>
          <w:rFonts w:ascii="Book Antiqua" w:hAnsi="Book Antiqua" w:cs="Times New Roman"/>
          <w:color w:val="0000FF"/>
          <w:sz w:val="24"/>
          <w:szCs w:val="24"/>
          <w:vertAlign w:val="superscript"/>
          <w:lang w:val="en-US"/>
        </w:rPr>
        <w:t>[</w:t>
      </w:r>
      <w:proofErr w:type="gramEnd"/>
      <w:r w:rsidRPr="008F4A00">
        <w:rPr>
          <w:rStyle w:val="A8"/>
          <w:rFonts w:ascii="Book Antiqua" w:hAnsi="Book Antiqua" w:cs="Times New Roman"/>
          <w:color w:val="0000FF"/>
          <w:sz w:val="24"/>
          <w:szCs w:val="24"/>
          <w:vertAlign w:val="superscript"/>
          <w:lang w:val="en-US"/>
        </w:rPr>
        <w:fldChar w:fldCharType="begin"/>
      </w:r>
      <w:r w:rsidRPr="008F4A00">
        <w:rPr>
          <w:rStyle w:val="A8"/>
          <w:rFonts w:ascii="Book Antiqua" w:hAnsi="Book Antiqua" w:cs="Times New Roman"/>
          <w:color w:val="0000FF"/>
          <w:sz w:val="24"/>
          <w:szCs w:val="24"/>
          <w:vertAlign w:val="superscript"/>
          <w:lang w:val="en-US"/>
        </w:rPr>
        <w:instrText xml:space="preserve"> REF _Ref415685640 \r \h  \* MERGEFORMAT </w:instrText>
      </w:r>
      <w:r w:rsidRPr="008F4A00">
        <w:rPr>
          <w:rStyle w:val="A8"/>
          <w:rFonts w:ascii="Book Antiqua" w:hAnsi="Book Antiqua" w:cs="Times New Roman"/>
          <w:color w:val="0000FF"/>
          <w:sz w:val="24"/>
          <w:szCs w:val="24"/>
          <w:vertAlign w:val="superscript"/>
          <w:lang w:val="en-US"/>
        </w:rPr>
      </w:r>
      <w:r w:rsidRPr="008F4A00">
        <w:rPr>
          <w:rStyle w:val="A8"/>
          <w:rFonts w:ascii="Book Antiqua" w:hAnsi="Book Antiqua" w:cs="Times New Roman"/>
          <w:color w:val="0000FF"/>
          <w:sz w:val="24"/>
          <w:szCs w:val="24"/>
          <w:vertAlign w:val="superscript"/>
          <w:lang w:val="en-US"/>
        </w:rPr>
        <w:fldChar w:fldCharType="separate"/>
      </w:r>
      <w:r w:rsidRPr="008F4A00">
        <w:rPr>
          <w:rStyle w:val="A8"/>
          <w:rFonts w:ascii="Book Antiqua" w:hAnsi="Book Antiqua" w:cs="Times New Roman"/>
          <w:color w:val="0000FF"/>
          <w:sz w:val="24"/>
          <w:szCs w:val="24"/>
          <w:vertAlign w:val="superscript"/>
          <w:lang w:val="en-US"/>
        </w:rPr>
        <w:t>10</w:t>
      </w:r>
      <w:r w:rsidRPr="008F4A00">
        <w:rPr>
          <w:rStyle w:val="A8"/>
          <w:rFonts w:ascii="Book Antiqua" w:hAnsi="Book Antiqua" w:cs="Times New Roman"/>
          <w:color w:val="0000FF"/>
          <w:sz w:val="24"/>
          <w:szCs w:val="24"/>
          <w:vertAlign w:val="superscript"/>
          <w:lang w:val="en-US"/>
        </w:rPr>
        <w:fldChar w:fldCharType="end"/>
      </w:r>
      <w:r w:rsidRPr="008F4A00">
        <w:rPr>
          <w:rStyle w:val="A8"/>
          <w:rFonts w:ascii="Book Antiqua" w:hAnsi="Book Antiqua" w:cs="Times New Roman"/>
          <w:color w:val="0000FF"/>
          <w:sz w:val="24"/>
          <w:szCs w:val="24"/>
          <w:vertAlign w:val="superscript"/>
          <w:lang w:val="en-US"/>
        </w:rPr>
        <w:t>]</w:t>
      </w:r>
      <w:r w:rsidRPr="008F4A00">
        <w:rPr>
          <w:rFonts w:ascii="Book Antiqua" w:hAnsi="Book Antiqua" w:cs="Times New Roman"/>
          <w:color w:val="211D1E"/>
          <w:lang w:val="en-US"/>
        </w:rPr>
        <w:t xml:space="preserve">. </w:t>
      </w:r>
      <w:r w:rsidR="00B937E3" w:rsidRPr="008F4A00">
        <w:rPr>
          <w:rFonts w:ascii="Book Antiqua" w:hAnsi="Book Antiqua" w:cs="Times New Roman"/>
          <w:color w:val="211D1E"/>
          <w:lang w:val="en-US"/>
        </w:rPr>
        <w:t xml:space="preserve">A </w:t>
      </w:r>
      <w:r w:rsidRPr="008F4A00">
        <w:rPr>
          <w:rFonts w:ascii="Book Antiqua" w:hAnsi="Book Antiqua" w:cs="Times New Roman"/>
          <w:color w:val="211D1E"/>
          <w:lang w:val="en-US"/>
        </w:rPr>
        <w:t xml:space="preserve">Blatchford </w:t>
      </w:r>
      <w:r w:rsidR="00B937E3" w:rsidRPr="008F4A00">
        <w:rPr>
          <w:rFonts w:ascii="Book Antiqua" w:hAnsi="Book Antiqua" w:cs="Times New Roman"/>
          <w:color w:val="211D1E"/>
          <w:lang w:val="en-US"/>
        </w:rPr>
        <w:t xml:space="preserve">score </w:t>
      </w:r>
      <w:r w:rsidRPr="008F4A00">
        <w:rPr>
          <w:rFonts w:ascii="Book Antiqua" w:hAnsi="Book Antiqua" w:cs="Times New Roman"/>
          <w:color w:val="211D1E"/>
          <w:lang w:val="en-US"/>
        </w:rPr>
        <w:t>or pre</w:t>
      </w:r>
      <w:r w:rsidR="00B937E3"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endoscopic </w:t>
      </w:r>
      <w:proofErr w:type="spellStart"/>
      <w:r w:rsidRPr="008F4A00">
        <w:rPr>
          <w:rFonts w:ascii="Book Antiqua" w:hAnsi="Book Antiqua" w:cs="Times New Roman"/>
          <w:color w:val="211D1E"/>
          <w:lang w:val="en-US"/>
        </w:rPr>
        <w:t>Rockall</w:t>
      </w:r>
      <w:proofErr w:type="spellEnd"/>
      <w:r w:rsidRPr="008F4A00">
        <w:rPr>
          <w:rFonts w:ascii="Book Antiqua" w:hAnsi="Book Antiqua" w:cs="Times New Roman"/>
          <w:color w:val="211D1E"/>
          <w:lang w:val="en-US"/>
        </w:rPr>
        <w:t xml:space="preserve"> score (based on age, comorbidity, and the presence or absence of hemodynamic instability) should </w:t>
      </w:r>
      <w:r w:rsidR="00EF4A17" w:rsidRPr="008F4A00">
        <w:rPr>
          <w:rFonts w:ascii="Book Antiqua" w:hAnsi="Book Antiqua" w:cs="Times New Roman"/>
          <w:color w:val="211D1E"/>
          <w:lang w:val="en-US"/>
        </w:rPr>
        <w:t>be used to stratify</w:t>
      </w:r>
      <w:r w:rsidRPr="008F4A00">
        <w:rPr>
          <w:rFonts w:ascii="Book Antiqua" w:hAnsi="Book Antiqua" w:cs="Times New Roman"/>
          <w:color w:val="211D1E"/>
          <w:lang w:val="en-US"/>
        </w:rPr>
        <w:t xml:space="preserve"> risk</w:t>
      </w:r>
      <w:r w:rsidR="007C0276" w:rsidRPr="008F4A00">
        <w:rPr>
          <w:rFonts w:ascii="Book Antiqua" w:hAnsi="Book Antiqua" w:cs="Times New Roman"/>
          <w:color w:val="211D1E"/>
          <w:lang w:val="en-US"/>
        </w:rPr>
        <w:t xml:space="preserve"> </w:t>
      </w:r>
      <w:r w:rsidRPr="008F4A00">
        <w:rPr>
          <w:rFonts w:ascii="Book Antiqua" w:hAnsi="Book Antiqua" w:cs="Times New Roman"/>
          <w:color w:val="211D1E"/>
          <w:lang w:val="en-US"/>
        </w:rPr>
        <w:t xml:space="preserve">and </w:t>
      </w:r>
      <w:r w:rsidR="00B937E3" w:rsidRPr="008F4A00">
        <w:rPr>
          <w:rFonts w:ascii="Book Antiqua" w:hAnsi="Book Antiqua" w:cs="Times New Roman"/>
          <w:color w:val="211D1E"/>
          <w:lang w:val="en-US"/>
        </w:rPr>
        <w:t xml:space="preserve">determine </w:t>
      </w:r>
      <w:r w:rsidRPr="008F4A00">
        <w:rPr>
          <w:rFonts w:ascii="Book Antiqua" w:hAnsi="Book Antiqua" w:cs="Times New Roman"/>
          <w:color w:val="211D1E"/>
          <w:lang w:val="en-US"/>
        </w:rPr>
        <w:t xml:space="preserve">which patients require </w:t>
      </w:r>
      <w:r w:rsidR="00571517" w:rsidRPr="008F4A00">
        <w:rPr>
          <w:rFonts w:ascii="Book Antiqua" w:hAnsi="Book Antiqua" w:cs="Times New Roman"/>
          <w:color w:val="211D1E"/>
          <w:lang w:val="en-US"/>
        </w:rPr>
        <w:t>prompt</w:t>
      </w:r>
      <w:r w:rsidRPr="008F4A00">
        <w:rPr>
          <w:rFonts w:ascii="Book Antiqua" w:hAnsi="Book Antiqua" w:cs="Times New Roman"/>
          <w:color w:val="211D1E"/>
          <w:lang w:val="en-US"/>
        </w:rPr>
        <w:t xml:space="preserve"> endoscopy or</w:t>
      </w:r>
      <w:r w:rsidR="00B937E3"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 conversely, </w:t>
      </w:r>
      <w:r w:rsidR="00B937E3" w:rsidRPr="008F4A00">
        <w:rPr>
          <w:rFonts w:ascii="Book Antiqua" w:hAnsi="Book Antiqua" w:cs="Times New Roman"/>
          <w:color w:val="211D1E"/>
          <w:lang w:val="en-US"/>
        </w:rPr>
        <w:t xml:space="preserve">to determine </w:t>
      </w:r>
      <w:r w:rsidRPr="008F4A00">
        <w:rPr>
          <w:rFonts w:ascii="Book Antiqua" w:hAnsi="Book Antiqua" w:cs="Times New Roman"/>
          <w:color w:val="211D1E"/>
          <w:lang w:val="en-US"/>
        </w:rPr>
        <w:t xml:space="preserve">suitability for early discharge </w:t>
      </w:r>
      <w:r w:rsidR="00A7284B" w:rsidRPr="008F4A00">
        <w:rPr>
          <w:rFonts w:ascii="Book Antiqua" w:hAnsi="Book Antiqua" w:cs="Times New Roman" w:hint="eastAsia"/>
          <w:color w:val="211D1E"/>
          <w:lang w:val="en-US" w:eastAsia="zh-CN"/>
        </w:rPr>
        <w:t>(</w:t>
      </w:r>
      <w:r w:rsidR="00A7284B" w:rsidRPr="008F4A00">
        <w:rPr>
          <w:rFonts w:ascii="Book Antiqua" w:hAnsi="Book Antiqua" w:cs="Times New Roman"/>
          <w:color w:val="211D1E"/>
          <w:lang w:val="en-US"/>
        </w:rPr>
        <w:t>Table</w:t>
      </w:r>
      <w:r w:rsidRPr="008F4A00">
        <w:rPr>
          <w:rFonts w:ascii="Book Antiqua" w:hAnsi="Book Antiqua" w:cs="Times New Roman"/>
          <w:color w:val="211D1E"/>
          <w:lang w:val="en-US"/>
        </w:rPr>
        <w:t xml:space="preserve"> 1</w:t>
      </w:r>
      <w:r w:rsidR="00A7284B" w:rsidRPr="008F4A00">
        <w:rPr>
          <w:rFonts w:ascii="Book Antiqua" w:hAnsi="Book Antiqua" w:cs="Times New Roman" w:hint="eastAsia"/>
          <w:color w:val="211D1E"/>
          <w:lang w:val="en-US" w:eastAsia="zh-CN"/>
        </w:rPr>
        <w:t>)</w:t>
      </w:r>
      <w:r w:rsidRPr="008F4A00">
        <w:rPr>
          <w:rFonts w:ascii="Book Antiqua" w:hAnsi="Book Antiqua" w:cs="Times New Roman"/>
          <w:color w:val="211D1E"/>
          <w:lang w:val="en-US"/>
        </w:rPr>
        <w:t xml:space="preserve"> The Blatchford </w:t>
      </w:r>
      <w:r w:rsidR="00B937E3" w:rsidRPr="008F4A00">
        <w:rPr>
          <w:rFonts w:ascii="Book Antiqua" w:hAnsi="Book Antiqua" w:cs="Times New Roman"/>
          <w:color w:val="211D1E"/>
          <w:lang w:val="en-US"/>
        </w:rPr>
        <w:t>score</w:t>
      </w:r>
      <w:r w:rsidRPr="008F4A00">
        <w:rPr>
          <w:rFonts w:ascii="Book Antiqua" w:hAnsi="Book Antiqua" w:cs="Times New Roman"/>
          <w:color w:val="211D1E"/>
          <w:lang w:val="en-US"/>
        </w:rPr>
        <w:t xml:space="preserve">, a validated risk-stratification tool based solely on clinical and laboratory variables, is used to predict the need for endoscopic intervention in patients with acute upper GI hemorrhage. </w:t>
      </w:r>
      <w:r w:rsidR="00B937E3" w:rsidRPr="008F4A00">
        <w:rPr>
          <w:rFonts w:ascii="Book Antiqua" w:hAnsi="Book Antiqua" w:cs="Times New Roman"/>
          <w:color w:val="211D1E"/>
          <w:lang w:val="en-US"/>
        </w:rPr>
        <w:t>A h</w:t>
      </w:r>
      <w:r w:rsidRPr="008F4A00">
        <w:rPr>
          <w:rFonts w:ascii="Book Antiqua" w:hAnsi="Book Antiqua" w:cs="Times New Roman"/>
          <w:color w:val="211D1E"/>
          <w:lang w:val="en-US"/>
        </w:rPr>
        <w:t xml:space="preserve">igher score indicates </w:t>
      </w:r>
      <w:r w:rsidR="00B937E3" w:rsidRPr="008F4A00">
        <w:rPr>
          <w:rFonts w:ascii="Book Antiqua" w:hAnsi="Book Antiqua" w:cs="Times New Roman"/>
          <w:color w:val="211D1E"/>
          <w:lang w:val="en-US"/>
        </w:rPr>
        <w:t xml:space="preserve">a </w:t>
      </w:r>
      <w:r w:rsidRPr="008F4A00">
        <w:rPr>
          <w:rFonts w:ascii="Book Antiqua" w:hAnsi="Book Antiqua" w:cs="Times New Roman"/>
          <w:lang w:val="en-US"/>
        </w:rPr>
        <w:t xml:space="preserve">higher likelihood of needing endoscopic intervention (score ranges from 0 to 23). The clinical </w:t>
      </w:r>
      <w:proofErr w:type="spellStart"/>
      <w:r w:rsidRPr="008F4A00">
        <w:rPr>
          <w:rFonts w:ascii="Book Antiqua" w:hAnsi="Book Antiqua" w:cs="Times New Roman"/>
          <w:lang w:val="en-US"/>
        </w:rPr>
        <w:t>Rockall</w:t>
      </w:r>
      <w:proofErr w:type="spellEnd"/>
      <w:r w:rsidRPr="008F4A00">
        <w:rPr>
          <w:rFonts w:ascii="Book Antiqua" w:hAnsi="Book Antiqua" w:cs="Times New Roman"/>
          <w:lang w:val="en-US"/>
        </w:rPr>
        <w:t xml:space="preserve"> score (</w:t>
      </w:r>
      <w:r w:rsidR="004C4CE3" w:rsidRPr="008F4A00">
        <w:rPr>
          <w:rFonts w:ascii="Book Antiqua" w:hAnsi="Book Antiqua" w:cs="Times New Roman"/>
          <w:i/>
          <w:lang w:val="en-US"/>
        </w:rPr>
        <w:t>i.e.</w:t>
      </w:r>
      <w:r w:rsidR="00522F26" w:rsidRPr="008F4A00">
        <w:rPr>
          <w:rFonts w:ascii="Book Antiqua" w:hAnsi="Book Antiqua" w:cs="Times New Roman"/>
          <w:lang w:val="en-US"/>
        </w:rPr>
        <w:t xml:space="preserve">, </w:t>
      </w:r>
      <w:r w:rsidRPr="008F4A00">
        <w:rPr>
          <w:rFonts w:ascii="Book Antiqua" w:hAnsi="Book Antiqua" w:cs="Times New Roman"/>
          <w:lang w:val="en-US"/>
        </w:rPr>
        <w:t xml:space="preserve">the score </w:t>
      </w:r>
      <w:r w:rsidR="00B937E3" w:rsidRPr="008F4A00">
        <w:rPr>
          <w:rFonts w:ascii="Book Antiqua" w:hAnsi="Book Antiqua" w:cs="Times New Roman"/>
          <w:lang w:val="en-US"/>
        </w:rPr>
        <w:t xml:space="preserve">obtained </w:t>
      </w:r>
      <w:r w:rsidRPr="008F4A00">
        <w:rPr>
          <w:rFonts w:ascii="Book Antiqua" w:hAnsi="Book Antiqua" w:cs="Times New Roman"/>
          <w:lang w:val="en-US"/>
        </w:rPr>
        <w:t xml:space="preserve">before endoscopy is performed) is calculated solely on the basis of clinical variables at the time of patient presentation. The complete </w:t>
      </w:r>
      <w:proofErr w:type="spellStart"/>
      <w:r w:rsidRPr="008F4A00">
        <w:rPr>
          <w:rFonts w:ascii="Book Antiqua" w:hAnsi="Book Antiqua" w:cs="Times New Roman"/>
          <w:lang w:val="en-US"/>
        </w:rPr>
        <w:t>Rockall</w:t>
      </w:r>
      <w:proofErr w:type="spellEnd"/>
      <w:r w:rsidRPr="008F4A00">
        <w:rPr>
          <w:rFonts w:ascii="Book Antiqua" w:hAnsi="Book Antiqua" w:cs="Times New Roman"/>
          <w:lang w:val="en-US"/>
        </w:rPr>
        <w:t xml:space="preserve"> score makes use of both clinical and endoscopic criteria to </w:t>
      </w:r>
      <w:r w:rsidR="00F34050" w:rsidRPr="008F4A00">
        <w:rPr>
          <w:rFonts w:ascii="Book Antiqua" w:hAnsi="Book Antiqua" w:cs="Times New Roman"/>
          <w:lang w:val="en-US"/>
        </w:rPr>
        <w:t>assess</w:t>
      </w:r>
      <w:r w:rsidRPr="008F4A00">
        <w:rPr>
          <w:rFonts w:ascii="Book Antiqua" w:hAnsi="Book Antiqua" w:cs="Times New Roman"/>
          <w:lang w:val="en-US"/>
        </w:rPr>
        <w:t xml:space="preserve"> patient risk of re-bleeding and mortality. </w:t>
      </w:r>
      <w:proofErr w:type="spellStart"/>
      <w:r w:rsidRPr="008F4A00">
        <w:rPr>
          <w:rFonts w:ascii="Book Antiqua" w:hAnsi="Book Antiqua" w:cs="Times New Roman"/>
          <w:lang w:val="en-US"/>
        </w:rPr>
        <w:t>Rockall</w:t>
      </w:r>
      <w:proofErr w:type="spellEnd"/>
      <w:r w:rsidRPr="008F4A00">
        <w:rPr>
          <w:rFonts w:ascii="Book Antiqua" w:hAnsi="Book Antiqua" w:cs="Times New Roman"/>
          <w:lang w:val="en-US"/>
        </w:rPr>
        <w:t xml:space="preserve"> score ranges from 0 to 11 points, with higher scores indicating </w:t>
      </w:r>
      <w:r w:rsidR="00B937E3" w:rsidRPr="008F4A00">
        <w:rPr>
          <w:rFonts w:ascii="Book Antiqua" w:hAnsi="Book Antiqua" w:cs="Times New Roman"/>
          <w:lang w:val="en-US"/>
        </w:rPr>
        <w:t xml:space="preserve">a </w:t>
      </w:r>
      <w:r w:rsidRPr="008F4A00">
        <w:rPr>
          <w:rFonts w:ascii="Book Antiqua" w:hAnsi="Book Antiqua" w:cs="Times New Roman"/>
          <w:lang w:val="en-US"/>
        </w:rPr>
        <w:t xml:space="preserve">higher risk </w:t>
      </w:r>
      <w:r w:rsidR="00B937E3" w:rsidRPr="008F4A00">
        <w:rPr>
          <w:rFonts w:ascii="Book Antiqua" w:hAnsi="Book Antiqua" w:cs="Times New Roman"/>
          <w:lang w:val="en-US"/>
        </w:rPr>
        <w:t xml:space="preserve">for a </w:t>
      </w:r>
      <w:r w:rsidRPr="008F4A00">
        <w:rPr>
          <w:rFonts w:ascii="Book Antiqua" w:hAnsi="Book Antiqua" w:cs="Times New Roman"/>
          <w:lang w:val="en-US"/>
        </w:rPr>
        <w:t xml:space="preserve">poor </w:t>
      </w:r>
      <w:proofErr w:type="gramStart"/>
      <w:r w:rsidRPr="008F4A00">
        <w:rPr>
          <w:rFonts w:ascii="Book Antiqua" w:hAnsi="Book Antiqua" w:cs="Times New Roman"/>
          <w:lang w:val="en-US"/>
        </w:rPr>
        <w:t>outcome</w:t>
      </w:r>
      <w:r w:rsidRPr="008F4A00">
        <w:rPr>
          <w:rFonts w:ascii="Book Antiqua" w:hAnsi="Book Antiqua" w:cs="Times New Roman"/>
          <w:color w:val="0000FF"/>
          <w:vertAlign w:val="superscript"/>
          <w:lang w:val="en-US"/>
        </w:rPr>
        <w:t>[</w:t>
      </w:r>
      <w:proofErr w:type="gramEnd"/>
      <w:r w:rsidRPr="008F4A00">
        <w:rPr>
          <w:rFonts w:ascii="Book Antiqua" w:hAnsi="Book Antiqua" w:cs="Times New Roman"/>
          <w:color w:val="0000FF"/>
          <w:vertAlign w:val="superscript"/>
          <w:lang w:val="en-US"/>
        </w:rPr>
        <w:fldChar w:fldCharType="begin"/>
      </w:r>
      <w:r w:rsidRPr="008F4A00">
        <w:rPr>
          <w:rFonts w:ascii="Book Antiqua" w:hAnsi="Book Antiqua" w:cs="Times New Roman"/>
          <w:color w:val="0000FF"/>
          <w:vertAlign w:val="superscript"/>
          <w:lang w:val="en-US"/>
        </w:rPr>
        <w:instrText xml:space="preserve"> REF _Ref417235397 \r \h  \* MERGEFORMAT </w:instrText>
      </w:r>
      <w:r w:rsidRPr="008F4A00">
        <w:rPr>
          <w:rFonts w:ascii="Book Antiqua" w:hAnsi="Book Antiqua" w:cs="Times New Roman"/>
          <w:color w:val="0000FF"/>
          <w:vertAlign w:val="superscript"/>
          <w:lang w:val="en-US"/>
        </w:rPr>
      </w:r>
      <w:r w:rsidRPr="008F4A00">
        <w:rPr>
          <w:rFonts w:ascii="Book Antiqua" w:hAnsi="Book Antiqua" w:cs="Times New Roman"/>
          <w:color w:val="0000FF"/>
          <w:vertAlign w:val="superscript"/>
          <w:lang w:val="en-US"/>
        </w:rPr>
        <w:fldChar w:fldCharType="separate"/>
      </w:r>
      <w:r w:rsidRPr="008F4A00">
        <w:rPr>
          <w:rFonts w:ascii="Book Antiqua" w:hAnsi="Book Antiqua" w:cs="Times New Roman"/>
          <w:color w:val="0000FF"/>
          <w:vertAlign w:val="superscript"/>
          <w:lang w:val="en-US"/>
        </w:rPr>
        <w:t>11</w:t>
      </w:r>
      <w:r w:rsidRPr="008F4A00">
        <w:rPr>
          <w:rFonts w:ascii="Book Antiqua" w:hAnsi="Book Antiqua" w:cs="Times New Roman"/>
          <w:color w:val="0000FF"/>
          <w:vertAlign w:val="superscript"/>
          <w:lang w:val="en-US"/>
        </w:rPr>
        <w:fldChar w:fldCharType="end"/>
      </w:r>
      <w:r w:rsidR="00A7284B" w:rsidRPr="008F4A00">
        <w:rPr>
          <w:rFonts w:ascii="Book Antiqua" w:hAnsi="Book Antiqua" w:cs="Times New Roman"/>
          <w:color w:val="0000FF"/>
          <w:vertAlign w:val="superscript"/>
          <w:lang w:val="en-US"/>
        </w:rPr>
        <w:t>,</w:t>
      </w:r>
      <w:r w:rsidRPr="008F4A00">
        <w:rPr>
          <w:rFonts w:ascii="Book Antiqua" w:hAnsi="Book Antiqua" w:cs="Times New Roman"/>
          <w:color w:val="0000FF"/>
          <w:vertAlign w:val="superscript"/>
          <w:lang w:val="en-US"/>
        </w:rPr>
        <w:fldChar w:fldCharType="begin"/>
      </w:r>
      <w:r w:rsidRPr="008F4A00">
        <w:rPr>
          <w:rFonts w:ascii="Book Antiqua" w:hAnsi="Book Antiqua" w:cs="Times New Roman"/>
          <w:color w:val="0000FF"/>
          <w:vertAlign w:val="superscript"/>
          <w:lang w:val="en-US"/>
        </w:rPr>
        <w:instrText xml:space="preserve"> REF _Ref417235405 \r \h  \* MERGEFORMAT </w:instrText>
      </w:r>
      <w:r w:rsidRPr="008F4A00">
        <w:rPr>
          <w:rFonts w:ascii="Book Antiqua" w:hAnsi="Book Antiqua" w:cs="Times New Roman"/>
          <w:color w:val="0000FF"/>
          <w:vertAlign w:val="superscript"/>
          <w:lang w:val="en-US"/>
        </w:rPr>
      </w:r>
      <w:r w:rsidRPr="008F4A00">
        <w:rPr>
          <w:rFonts w:ascii="Book Antiqua" w:hAnsi="Book Antiqua" w:cs="Times New Roman"/>
          <w:color w:val="0000FF"/>
          <w:vertAlign w:val="superscript"/>
          <w:lang w:val="en-US"/>
        </w:rPr>
        <w:fldChar w:fldCharType="separate"/>
      </w:r>
      <w:r w:rsidRPr="008F4A00">
        <w:rPr>
          <w:rFonts w:ascii="Book Antiqua" w:hAnsi="Book Antiqua" w:cs="Times New Roman"/>
          <w:color w:val="0000FF"/>
          <w:vertAlign w:val="superscript"/>
          <w:lang w:val="en-US"/>
        </w:rPr>
        <w:t>12</w:t>
      </w:r>
      <w:r w:rsidRPr="008F4A00">
        <w:rPr>
          <w:rFonts w:ascii="Book Antiqua" w:hAnsi="Book Antiqua" w:cs="Times New Roman"/>
          <w:color w:val="0000FF"/>
          <w:vertAlign w:val="superscript"/>
          <w:lang w:val="en-US"/>
        </w:rPr>
        <w:fldChar w:fldCharType="end"/>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xml:space="preserve"> </w:t>
      </w:r>
      <w:r w:rsidR="00A7284B" w:rsidRPr="008F4A00">
        <w:rPr>
          <w:rFonts w:ascii="Book Antiqua" w:hAnsi="Book Antiqua" w:cs="Times New Roman" w:hint="eastAsia"/>
          <w:color w:val="211D1E"/>
          <w:lang w:val="en-US" w:eastAsia="zh-CN"/>
        </w:rPr>
        <w:t>(</w:t>
      </w:r>
      <w:r w:rsidR="00A7284B" w:rsidRPr="008F4A00">
        <w:rPr>
          <w:rFonts w:ascii="Book Antiqua" w:hAnsi="Book Antiqua" w:cs="Times New Roman"/>
          <w:color w:val="211D1E"/>
          <w:lang w:val="en-US"/>
        </w:rPr>
        <w:t>Table</w:t>
      </w:r>
      <w:r w:rsidRPr="008F4A00">
        <w:rPr>
          <w:rFonts w:ascii="Book Antiqua" w:hAnsi="Book Antiqua" w:cs="Times New Roman"/>
          <w:color w:val="211D1E"/>
          <w:lang w:val="en-US"/>
        </w:rPr>
        <w:t xml:space="preserve"> 2</w:t>
      </w:r>
      <w:r w:rsidR="00A7284B" w:rsidRPr="008F4A00">
        <w:rPr>
          <w:rFonts w:ascii="Book Antiqua" w:hAnsi="Book Antiqua" w:cs="Times New Roman" w:hint="eastAsia"/>
          <w:color w:val="211D1E"/>
          <w:lang w:val="en-US" w:eastAsia="zh-CN"/>
        </w:rPr>
        <w:t>)</w:t>
      </w:r>
      <w:r w:rsidRPr="008F4A00">
        <w:rPr>
          <w:rFonts w:ascii="Book Antiqua" w:hAnsi="Book Antiqua" w:cs="Times New Roman"/>
          <w:color w:val="211D1E"/>
          <w:lang w:val="en-US"/>
        </w:rPr>
        <w:t>.</w:t>
      </w:r>
    </w:p>
    <w:p w14:paraId="3D44F59D" w14:textId="77777777" w:rsidR="009F1657" w:rsidRPr="008F4A00" w:rsidRDefault="009F1657" w:rsidP="00F67ECA">
      <w:pPr>
        <w:pStyle w:val="Default"/>
        <w:snapToGrid w:val="0"/>
        <w:spacing w:line="360" w:lineRule="auto"/>
        <w:jc w:val="both"/>
        <w:rPr>
          <w:rFonts w:ascii="Book Antiqua" w:hAnsi="Book Antiqua" w:cs="Times New Roman"/>
          <w:b/>
          <w:color w:val="211D1E"/>
          <w:lang w:val="en-US"/>
        </w:rPr>
      </w:pPr>
    </w:p>
    <w:p w14:paraId="198F54EA" w14:textId="77777777" w:rsidR="009F1657" w:rsidRPr="008F4A00" w:rsidRDefault="009F1657" w:rsidP="00F67ECA">
      <w:pPr>
        <w:pStyle w:val="Default"/>
        <w:snapToGrid w:val="0"/>
        <w:spacing w:line="360" w:lineRule="auto"/>
        <w:jc w:val="both"/>
        <w:rPr>
          <w:rFonts w:ascii="Book Antiqua" w:hAnsi="Book Antiqua" w:cs="Times New Roman"/>
          <w:b/>
          <w:color w:val="211D1E"/>
          <w:lang w:val="en-US"/>
        </w:rPr>
      </w:pPr>
      <w:r w:rsidRPr="008F4A00">
        <w:rPr>
          <w:rFonts w:ascii="Book Antiqua" w:hAnsi="Book Antiqua" w:cs="Times New Roman"/>
          <w:b/>
          <w:color w:val="211D1E"/>
          <w:lang w:val="en-US"/>
        </w:rPr>
        <w:t>ENDOSCOPIC MANAGEMENT</w:t>
      </w:r>
    </w:p>
    <w:p w14:paraId="255D1DD6" w14:textId="56917EE2" w:rsidR="009F1657" w:rsidRPr="008F4A00" w:rsidRDefault="009F1657" w:rsidP="00F67ECA">
      <w:pPr>
        <w:pStyle w:val="Default"/>
        <w:snapToGrid w:val="0"/>
        <w:spacing w:line="360" w:lineRule="auto"/>
        <w:jc w:val="both"/>
        <w:rPr>
          <w:rFonts w:ascii="Book Antiqua" w:hAnsi="Book Antiqua" w:cs="Times New Roman"/>
          <w:color w:val="211D1E"/>
          <w:lang w:val="en-US"/>
        </w:rPr>
      </w:pPr>
      <w:r w:rsidRPr="008F4A00">
        <w:rPr>
          <w:rFonts w:ascii="Book Antiqua" w:hAnsi="Book Antiqua" w:cs="Times New Roman"/>
          <w:color w:val="211D1E"/>
          <w:lang w:val="en-US"/>
        </w:rPr>
        <w:t xml:space="preserve">The aim of therapeutic endoscopy is to stop any ongoing bleeding and </w:t>
      </w:r>
      <w:r w:rsidR="00B937E3" w:rsidRPr="008F4A00">
        <w:rPr>
          <w:rFonts w:ascii="Book Antiqua" w:hAnsi="Book Antiqua" w:cs="Times New Roman"/>
          <w:color w:val="211D1E"/>
          <w:lang w:val="en-US"/>
        </w:rPr>
        <w:t xml:space="preserve">to </w:t>
      </w:r>
      <w:r w:rsidRPr="008F4A00">
        <w:rPr>
          <w:rFonts w:ascii="Book Antiqua" w:hAnsi="Book Antiqua" w:cs="Times New Roman"/>
          <w:color w:val="211D1E"/>
          <w:lang w:val="en-US"/>
        </w:rPr>
        <w:t xml:space="preserve">prevent rebleeding. Cooper </w:t>
      </w:r>
      <w:r w:rsidRPr="008F4A00">
        <w:rPr>
          <w:rFonts w:ascii="Book Antiqua" w:hAnsi="Book Antiqua" w:cs="Times New Roman"/>
          <w:i/>
          <w:color w:val="211D1E"/>
          <w:lang w:val="en-US"/>
        </w:rPr>
        <w:t xml:space="preserve">et </w:t>
      </w:r>
      <w:proofErr w:type="gramStart"/>
      <w:r w:rsidRPr="008F4A00">
        <w:rPr>
          <w:rFonts w:ascii="Book Antiqua" w:hAnsi="Book Antiqua" w:cs="Times New Roman"/>
          <w:i/>
          <w:color w:val="211D1E"/>
          <w:lang w:val="en-US"/>
        </w:rPr>
        <w:t>al</w:t>
      </w:r>
      <w:r w:rsidR="004C4CE3" w:rsidRPr="008F4A00">
        <w:rPr>
          <w:rFonts w:ascii="Book Antiqua" w:hAnsi="Book Antiqua" w:cs="Times New Roman"/>
          <w:color w:val="0000FF"/>
          <w:vertAlign w:val="superscript"/>
          <w:lang w:val="en-US"/>
        </w:rPr>
        <w:t>[</w:t>
      </w:r>
      <w:proofErr w:type="gramEnd"/>
      <w:r w:rsidR="004C4CE3" w:rsidRPr="008F4A00">
        <w:rPr>
          <w:rFonts w:ascii="Book Antiqua" w:hAnsi="Book Antiqua" w:cs="Times New Roman"/>
          <w:color w:val="0000FF"/>
          <w:vertAlign w:val="superscript"/>
          <w:lang w:val="en-US"/>
        </w:rPr>
        <w:fldChar w:fldCharType="begin"/>
      </w:r>
      <w:r w:rsidR="004C4CE3" w:rsidRPr="008F4A00">
        <w:rPr>
          <w:rFonts w:ascii="Book Antiqua" w:hAnsi="Book Antiqua" w:cs="Times New Roman"/>
          <w:color w:val="0000FF"/>
          <w:vertAlign w:val="superscript"/>
          <w:lang w:val="en-US"/>
        </w:rPr>
        <w:instrText xml:space="preserve"> REF _Ref417238544 \r \h  \* MERGEFORMAT </w:instrText>
      </w:r>
      <w:r w:rsidR="004C4CE3" w:rsidRPr="008F4A00">
        <w:rPr>
          <w:rFonts w:ascii="Book Antiqua" w:hAnsi="Book Antiqua" w:cs="Times New Roman"/>
          <w:color w:val="0000FF"/>
          <w:vertAlign w:val="superscript"/>
          <w:lang w:val="en-US"/>
        </w:rPr>
      </w:r>
      <w:r w:rsidR="004C4CE3" w:rsidRPr="008F4A00">
        <w:rPr>
          <w:rFonts w:ascii="Book Antiqua" w:hAnsi="Book Antiqua" w:cs="Times New Roman"/>
          <w:color w:val="0000FF"/>
          <w:vertAlign w:val="superscript"/>
          <w:lang w:val="en-US"/>
        </w:rPr>
        <w:fldChar w:fldCharType="separate"/>
      </w:r>
      <w:r w:rsidR="004C4CE3" w:rsidRPr="008F4A00">
        <w:rPr>
          <w:rFonts w:ascii="Book Antiqua" w:hAnsi="Book Antiqua" w:cs="Times New Roman"/>
          <w:color w:val="0000FF"/>
          <w:vertAlign w:val="superscript"/>
          <w:lang w:val="en-US"/>
        </w:rPr>
        <w:t>13</w:t>
      </w:r>
      <w:r w:rsidR="004C4CE3" w:rsidRPr="008F4A00">
        <w:rPr>
          <w:rFonts w:ascii="Book Antiqua" w:hAnsi="Book Antiqua" w:cs="Times New Roman"/>
          <w:color w:val="0000FF"/>
          <w:vertAlign w:val="superscript"/>
          <w:lang w:val="en-US"/>
        </w:rPr>
        <w:fldChar w:fldCharType="end"/>
      </w:r>
      <w:r w:rsidR="004C4CE3"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xml:space="preserve"> studied the effectiveness of performing an early endoscopy within the first 24 h of an acute UGIB episode and found it to be associated with reductions in the length of hospital stay, </w:t>
      </w:r>
      <w:r w:rsidR="00B937E3" w:rsidRPr="008F4A00">
        <w:rPr>
          <w:rFonts w:ascii="Book Antiqua" w:hAnsi="Book Antiqua" w:cs="Times New Roman"/>
          <w:color w:val="211D1E"/>
          <w:lang w:val="en-US"/>
        </w:rPr>
        <w:t xml:space="preserve">the </w:t>
      </w:r>
      <w:r w:rsidRPr="008F4A00">
        <w:rPr>
          <w:rFonts w:ascii="Book Antiqua" w:hAnsi="Book Antiqua" w:cs="Times New Roman"/>
          <w:color w:val="211D1E"/>
          <w:lang w:val="en-US"/>
        </w:rPr>
        <w:t xml:space="preserve">rate of recurrent bleeding, and </w:t>
      </w:r>
      <w:r w:rsidR="00B937E3" w:rsidRPr="008F4A00">
        <w:rPr>
          <w:rFonts w:ascii="Book Antiqua" w:hAnsi="Book Antiqua" w:cs="Times New Roman"/>
          <w:color w:val="211D1E"/>
          <w:lang w:val="en-US"/>
        </w:rPr>
        <w:t xml:space="preserve">the </w:t>
      </w:r>
      <w:r w:rsidRPr="008F4A00">
        <w:rPr>
          <w:rFonts w:ascii="Book Antiqua" w:hAnsi="Book Antiqua" w:cs="Times New Roman"/>
          <w:color w:val="211D1E"/>
          <w:lang w:val="en-US"/>
        </w:rPr>
        <w:t xml:space="preserve">need for emergent surgical intervention. According to the 2010 international consensus on nonvariceal upper gastrointestinal bleeding, early </w:t>
      </w:r>
      <w:r w:rsidRPr="008F4A00">
        <w:rPr>
          <w:rFonts w:ascii="Book Antiqua" w:hAnsi="Book Antiqua" w:cs="Times New Roman"/>
          <w:color w:val="211D1E"/>
          <w:lang w:val="en-US"/>
        </w:rPr>
        <w:lastRenderedPageBreak/>
        <w:t xml:space="preserve">endoscopy (within 24 h of presentation) is appropriate for most patients with </w:t>
      </w:r>
      <w:proofErr w:type="gramStart"/>
      <w:r w:rsidRPr="008F4A00">
        <w:rPr>
          <w:rFonts w:ascii="Book Antiqua" w:hAnsi="Book Antiqua" w:cs="Times New Roman"/>
          <w:color w:val="211D1E"/>
          <w:lang w:val="en-US"/>
        </w:rPr>
        <w:t>UGIB</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w:t>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xml:space="preserve">. In cases of rebleeding, a second attempt at endoscopic therapy is recommended to reduce the need for surgery. In patients </w:t>
      </w:r>
      <w:r w:rsidR="00B937E3" w:rsidRPr="008F4A00">
        <w:rPr>
          <w:rFonts w:ascii="Book Antiqua" w:hAnsi="Book Antiqua" w:cs="Times New Roman"/>
          <w:color w:val="211D1E"/>
          <w:lang w:val="en-US"/>
        </w:rPr>
        <w:t xml:space="preserve">who have undergone </w:t>
      </w:r>
      <w:r w:rsidRPr="008F4A00">
        <w:rPr>
          <w:rFonts w:ascii="Book Antiqua" w:hAnsi="Book Antiqua" w:cs="Times New Roman"/>
          <w:color w:val="211D1E"/>
          <w:lang w:val="en-US"/>
        </w:rPr>
        <w:t>failed endoscopic therapy, surgery should be considered. Despite adequate initial endoscopic therapy, recurrent UGIB can occur in up to 24% of high-risk patients. The use of PPI therapy in addition to endoscopic therapy reduces the rate of recurrent bleeding to approximately 10%. Patients with recurrent bleeding generally respond favorably to repeat</w:t>
      </w:r>
      <w:r w:rsidR="00FC45E5" w:rsidRPr="008F4A00">
        <w:rPr>
          <w:rFonts w:ascii="Book Antiqua" w:hAnsi="Book Antiqua" w:cs="Times New Roman"/>
          <w:color w:val="211D1E"/>
          <w:lang w:val="en-US"/>
        </w:rPr>
        <w:t>ed</w:t>
      </w:r>
      <w:r w:rsidRPr="008F4A00">
        <w:rPr>
          <w:rFonts w:ascii="Book Antiqua" w:hAnsi="Book Antiqua" w:cs="Times New Roman"/>
          <w:color w:val="211D1E"/>
          <w:lang w:val="en-US"/>
        </w:rPr>
        <w:t xml:space="preserve"> endoscopic therapy. Routine second-look endoscopy, defined as a planned endoscopy performed within 24 h of the initial endoscopy, is not recommended. In cases where the initial endoscopy failed to identify the source (</w:t>
      </w:r>
      <w:r w:rsidR="004C4CE3" w:rsidRPr="008F4A00">
        <w:rPr>
          <w:rFonts w:ascii="Book Antiqua" w:hAnsi="Book Antiqua" w:cs="Times New Roman"/>
          <w:i/>
          <w:color w:val="211D1E"/>
          <w:lang w:val="en-US"/>
        </w:rPr>
        <w:t>e.g.</w:t>
      </w:r>
      <w:r w:rsidR="00522F26" w:rsidRPr="008F4A00">
        <w:rPr>
          <w:rFonts w:ascii="Book Antiqua" w:hAnsi="Book Antiqua" w:cs="Times New Roman"/>
          <w:color w:val="211D1E"/>
          <w:lang w:val="en-US"/>
        </w:rPr>
        <w:t xml:space="preserve">, </w:t>
      </w:r>
      <w:r w:rsidRPr="008F4A00">
        <w:rPr>
          <w:rFonts w:ascii="Book Antiqua" w:hAnsi="Book Antiqua" w:cs="Times New Roman"/>
          <w:color w:val="211D1E"/>
          <w:lang w:val="en-US"/>
        </w:rPr>
        <w:t xml:space="preserve">because of a large clot in the stomach) or if there are concerns that inadequate therapy was delivered, second-look endoscopy may be appropriate </w:t>
      </w:r>
      <w:r w:rsidR="00A7284B" w:rsidRPr="008F4A00">
        <w:rPr>
          <w:rFonts w:ascii="Book Antiqua" w:hAnsi="Book Antiqua" w:cs="Times New Roman" w:hint="eastAsia"/>
          <w:color w:val="211D1E"/>
          <w:lang w:val="en-US" w:eastAsia="zh-CN"/>
        </w:rPr>
        <w:t>(</w:t>
      </w:r>
      <w:r w:rsidR="00A7284B" w:rsidRPr="008F4A00">
        <w:rPr>
          <w:rFonts w:ascii="Book Antiqua" w:hAnsi="Book Antiqua" w:cs="Times New Roman"/>
          <w:color w:val="211D1E"/>
          <w:lang w:val="en-US"/>
        </w:rPr>
        <w:t>Table</w:t>
      </w:r>
      <w:r w:rsidRPr="008F4A00">
        <w:rPr>
          <w:rFonts w:ascii="Book Antiqua" w:hAnsi="Book Antiqua" w:cs="Times New Roman"/>
          <w:color w:val="211D1E"/>
          <w:lang w:val="en-US"/>
        </w:rPr>
        <w:t xml:space="preserve"> 3</w:t>
      </w:r>
      <w:r w:rsidR="00A7284B" w:rsidRPr="008F4A00">
        <w:rPr>
          <w:rFonts w:ascii="Book Antiqua" w:hAnsi="Book Antiqua" w:cs="Times New Roman" w:hint="eastAsia"/>
          <w:color w:val="211D1E"/>
          <w:lang w:val="en-US" w:eastAsia="zh-CN"/>
        </w:rPr>
        <w:t>)</w:t>
      </w:r>
      <w:r w:rsidRPr="008F4A00">
        <w:rPr>
          <w:rFonts w:ascii="Book Antiqua" w:hAnsi="Book Antiqua" w:cs="Times New Roman"/>
          <w:color w:val="211D1E"/>
          <w:lang w:val="en-US"/>
        </w:rPr>
        <w:t>.</w:t>
      </w:r>
    </w:p>
    <w:p w14:paraId="004E5CE8" w14:textId="532D33EF" w:rsidR="009F1657" w:rsidRPr="008F4A00" w:rsidRDefault="009F1657" w:rsidP="00F67ECA">
      <w:pPr>
        <w:pStyle w:val="Default"/>
        <w:snapToGrid w:val="0"/>
        <w:spacing w:line="360" w:lineRule="auto"/>
        <w:ind w:firstLine="708"/>
        <w:jc w:val="both"/>
        <w:rPr>
          <w:rFonts w:ascii="Book Antiqua" w:hAnsi="Book Antiqua" w:cs="Times New Roman"/>
          <w:b/>
          <w:color w:val="211D1E"/>
          <w:lang w:val="en-US"/>
        </w:rPr>
      </w:pPr>
      <w:r w:rsidRPr="008F4A00">
        <w:rPr>
          <w:rFonts w:ascii="Book Antiqua" w:hAnsi="Book Antiqua" w:cs="Times New Roman"/>
          <w:color w:val="211D1E"/>
          <w:lang w:val="en-US"/>
        </w:rPr>
        <w:t xml:space="preserve">Currently, the efficacy and safety of endoscopic hemostasis rely on the identification of lesions </w:t>
      </w:r>
      <w:r w:rsidR="00FC45E5" w:rsidRPr="008F4A00">
        <w:rPr>
          <w:rFonts w:ascii="Book Antiqua" w:hAnsi="Book Antiqua" w:cs="Times New Roman"/>
          <w:color w:val="211D1E"/>
          <w:lang w:val="en-US"/>
        </w:rPr>
        <w:t xml:space="preserve">that are </w:t>
      </w:r>
      <w:r w:rsidRPr="008F4A00">
        <w:rPr>
          <w:rFonts w:ascii="Book Antiqua" w:hAnsi="Book Antiqua" w:cs="Times New Roman"/>
          <w:color w:val="211D1E"/>
          <w:lang w:val="en-US"/>
        </w:rPr>
        <w:t xml:space="preserve">suitable for endoscopic therapy, </w:t>
      </w:r>
      <w:r w:rsidR="00FC45E5" w:rsidRPr="008F4A00">
        <w:rPr>
          <w:rFonts w:ascii="Book Antiqua" w:hAnsi="Book Antiqua" w:cs="Times New Roman"/>
          <w:color w:val="211D1E"/>
          <w:lang w:val="en-US"/>
        </w:rPr>
        <w:t xml:space="preserve">the </w:t>
      </w:r>
      <w:r w:rsidRPr="008F4A00">
        <w:rPr>
          <w:rFonts w:ascii="Book Antiqua" w:hAnsi="Book Antiqua" w:cs="Times New Roman"/>
          <w:color w:val="211D1E"/>
          <w:lang w:val="en-US"/>
        </w:rPr>
        <w:t xml:space="preserve">selection of the appropriate hemostatic devices, attention to technique, and prompt recognition and management of procedure-related adverse events. </w:t>
      </w:r>
      <w:r w:rsidR="007C0276" w:rsidRPr="008F4A00">
        <w:rPr>
          <w:rFonts w:ascii="Book Antiqua" w:hAnsi="Book Antiqua" w:cs="Times New Roman"/>
          <w:color w:val="211D1E"/>
          <w:lang w:val="en-US"/>
        </w:rPr>
        <w:t xml:space="preserve">The suitable technique should be chosen based </w:t>
      </w:r>
      <w:r w:rsidRPr="008F4A00">
        <w:rPr>
          <w:rFonts w:ascii="Book Antiqua" w:hAnsi="Book Antiqua" w:cs="Times New Roman"/>
          <w:color w:val="211D1E"/>
          <w:lang w:val="en-US"/>
        </w:rPr>
        <w:t xml:space="preserve">on the appearance of the bleeding focus and the related risk for persistent or recurrent bleeding. </w:t>
      </w:r>
    </w:p>
    <w:p w14:paraId="594EF2AB" w14:textId="718F4BC2" w:rsidR="009F1657" w:rsidRPr="008F4A00" w:rsidRDefault="009F1657" w:rsidP="00F67ECA">
      <w:pPr>
        <w:pStyle w:val="Default"/>
        <w:snapToGrid w:val="0"/>
        <w:spacing w:line="360" w:lineRule="auto"/>
        <w:ind w:firstLine="708"/>
        <w:jc w:val="both"/>
        <w:rPr>
          <w:rFonts w:ascii="Book Antiqua" w:hAnsi="Book Antiqua" w:cs="Times New Roman"/>
          <w:color w:val="211D1E"/>
          <w:lang w:val="en-US"/>
        </w:rPr>
      </w:pPr>
      <w:r w:rsidRPr="008F4A00">
        <w:rPr>
          <w:rFonts w:ascii="Book Antiqua" w:hAnsi="Book Antiqua" w:cs="Times New Roman"/>
          <w:color w:val="211D1E"/>
          <w:lang w:val="en-US"/>
        </w:rPr>
        <w:t xml:space="preserve">The traditional </w:t>
      </w:r>
      <w:r w:rsidR="009732A8" w:rsidRPr="008F4A00">
        <w:rPr>
          <w:rFonts w:ascii="Book Antiqua" w:hAnsi="Book Antiqua" w:cs="Times New Roman"/>
          <w:color w:val="211D1E"/>
          <w:lang w:val="en-US"/>
        </w:rPr>
        <w:t xml:space="preserve">endoscopic </w:t>
      </w:r>
      <w:r w:rsidRPr="008F4A00">
        <w:rPr>
          <w:rFonts w:ascii="Book Antiqua" w:hAnsi="Book Antiqua" w:cs="Times New Roman"/>
          <w:color w:val="211D1E"/>
          <w:lang w:val="en-US"/>
        </w:rPr>
        <w:t xml:space="preserve">modalities </w:t>
      </w:r>
      <w:r w:rsidR="009732A8" w:rsidRPr="008F4A00">
        <w:rPr>
          <w:rFonts w:ascii="Book Antiqua" w:hAnsi="Book Antiqua" w:cs="Times New Roman"/>
          <w:color w:val="211D1E"/>
          <w:lang w:val="en-US"/>
        </w:rPr>
        <w:t>are</w:t>
      </w:r>
      <w:r w:rsidRPr="008F4A00">
        <w:rPr>
          <w:rFonts w:ascii="Book Antiqua" w:hAnsi="Book Antiqua" w:cs="Times New Roman"/>
          <w:color w:val="211D1E"/>
          <w:lang w:val="en-US"/>
        </w:rPr>
        <w:t xml:space="preserve"> injection, mechanical therapy, and thermal approaches. Injection agents include saline, dilute epinephrine, </w:t>
      </w:r>
      <w:proofErr w:type="spellStart"/>
      <w:r w:rsidRPr="008F4A00">
        <w:rPr>
          <w:rFonts w:ascii="Book Antiqua" w:hAnsi="Book Antiqua" w:cs="Times New Roman"/>
          <w:color w:val="211D1E"/>
          <w:lang w:val="en-US"/>
        </w:rPr>
        <w:t>sclerosing</w:t>
      </w:r>
      <w:proofErr w:type="spellEnd"/>
      <w:r w:rsidRPr="008F4A00">
        <w:rPr>
          <w:rFonts w:ascii="Book Antiqua" w:hAnsi="Book Antiqua" w:cs="Times New Roman"/>
          <w:color w:val="211D1E"/>
          <w:lang w:val="en-US"/>
        </w:rPr>
        <w:t xml:space="preserve"> agents (ethanolamine, </w:t>
      </w:r>
      <w:proofErr w:type="spellStart"/>
      <w:r w:rsidR="00CC3E29" w:rsidRPr="008F4A00">
        <w:rPr>
          <w:rFonts w:ascii="Book Antiqua" w:hAnsi="Book Antiqua" w:cs="Times New Roman"/>
          <w:color w:val="211D1E"/>
          <w:lang w:val="en-US"/>
        </w:rPr>
        <w:t>polidocanol</w:t>
      </w:r>
      <w:proofErr w:type="spellEnd"/>
      <w:r w:rsidR="00CC3E29" w:rsidRPr="008F4A00">
        <w:rPr>
          <w:rFonts w:ascii="Book Antiqua" w:hAnsi="Book Antiqua" w:cs="Times New Roman"/>
          <w:color w:val="211D1E"/>
          <w:lang w:val="en-US"/>
        </w:rPr>
        <w:t xml:space="preserve">, </w:t>
      </w:r>
      <w:r w:rsidRPr="008F4A00">
        <w:rPr>
          <w:rFonts w:ascii="Book Antiqua" w:hAnsi="Book Antiqua" w:cs="Times New Roman"/>
          <w:color w:val="211D1E"/>
          <w:lang w:val="en-US"/>
        </w:rPr>
        <w:t xml:space="preserve">absolute alcohol, and sodium </w:t>
      </w:r>
      <w:proofErr w:type="spellStart"/>
      <w:r w:rsidRPr="008F4A00">
        <w:rPr>
          <w:rFonts w:ascii="Book Antiqua" w:hAnsi="Book Antiqua" w:cs="Times New Roman"/>
          <w:color w:val="211D1E"/>
          <w:lang w:val="en-US"/>
        </w:rPr>
        <w:t>tetradecyl</w:t>
      </w:r>
      <w:proofErr w:type="spellEnd"/>
      <w:r w:rsidRPr="008F4A00">
        <w:rPr>
          <w:rFonts w:ascii="Book Antiqua" w:hAnsi="Book Antiqua" w:cs="Times New Roman"/>
          <w:color w:val="211D1E"/>
          <w:lang w:val="en-US"/>
        </w:rPr>
        <w:t xml:space="preserve"> sulfate), and tissue adhesives (cyanoacrylate, thrombin, and fibrin glue). Mechanical therapy </w:t>
      </w:r>
      <w:r w:rsidR="00981E66" w:rsidRPr="008F4A00">
        <w:rPr>
          <w:rFonts w:ascii="Book Antiqua" w:hAnsi="Book Antiqua" w:cs="Times New Roman"/>
          <w:color w:val="211D1E"/>
          <w:lang w:val="en-US"/>
        </w:rPr>
        <w:t>offers</w:t>
      </w:r>
      <w:r w:rsidRPr="008F4A00">
        <w:rPr>
          <w:rFonts w:ascii="Book Antiqua" w:hAnsi="Book Antiqua" w:cs="Times New Roman"/>
          <w:color w:val="211D1E"/>
          <w:lang w:val="en-US"/>
        </w:rPr>
        <w:t xml:space="preserve"> endoscopic clips and band ligation. </w:t>
      </w:r>
      <w:r w:rsidR="00146E49" w:rsidRPr="008F4A00">
        <w:rPr>
          <w:rFonts w:ascii="Book Antiqua" w:hAnsi="Book Antiqua" w:cs="Times New Roman"/>
          <w:color w:val="211D1E"/>
          <w:lang w:val="en-US"/>
        </w:rPr>
        <w:t>T</w:t>
      </w:r>
      <w:r w:rsidRPr="008F4A00">
        <w:rPr>
          <w:rFonts w:ascii="Book Antiqua" w:hAnsi="Book Antiqua" w:cs="Times New Roman"/>
          <w:color w:val="211D1E"/>
          <w:lang w:val="en-US"/>
        </w:rPr>
        <w:t xml:space="preserve">hermal devices </w:t>
      </w:r>
      <w:r w:rsidR="00146E49" w:rsidRPr="008F4A00">
        <w:rPr>
          <w:rFonts w:ascii="Book Antiqua" w:hAnsi="Book Antiqua" w:cs="Times New Roman"/>
          <w:color w:val="211D1E"/>
          <w:lang w:val="en-US"/>
        </w:rPr>
        <w:t xml:space="preserve">deliver </w:t>
      </w:r>
      <w:r w:rsidRPr="008F4A00">
        <w:rPr>
          <w:rFonts w:ascii="Book Antiqua" w:hAnsi="Book Antiqua" w:cs="Times New Roman"/>
          <w:color w:val="211D1E"/>
          <w:lang w:val="en-US"/>
        </w:rPr>
        <w:t xml:space="preserve">electrical current (through direct contact or </w:t>
      </w:r>
      <w:r w:rsidR="004C4CE3" w:rsidRPr="008F4A00">
        <w:rPr>
          <w:rFonts w:ascii="Book Antiqua" w:hAnsi="Book Antiqua" w:cs="Times New Roman"/>
          <w:i/>
          <w:color w:val="211D1E"/>
          <w:lang w:val="en-US"/>
        </w:rPr>
        <w:t>via</w:t>
      </w:r>
      <w:r w:rsidRPr="008F4A00">
        <w:rPr>
          <w:rFonts w:ascii="Book Antiqua" w:hAnsi="Book Antiqua" w:cs="Times New Roman"/>
          <w:color w:val="211D1E"/>
          <w:lang w:val="en-US"/>
        </w:rPr>
        <w:t xml:space="preserve"> an inert gas plasma</w:t>
      </w:r>
      <w:r w:rsidR="006E54B7" w:rsidRPr="008F4A00">
        <w:rPr>
          <w:rFonts w:ascii="Book Antiqua" w:hAnsi="Book Antiqua" w:cs="Times New Roman"/>
          <w:color w:val="211D1E"/>
          <w:lang w:val="en-US"/>
        </w:rPr>
        <w:t xml:space="preserve">) or heat to the target tissue. Moreover, </w:t>
      </w:r>
      <w:r w:rsidRPr="008F4A00">
        <w:rPr>
          <w:rFonts w:ascii="Book Antiqua" w:hAnsi="Book Antiqua" w:cs="Times New Roman"/>
          <w:color w:val="211D1E"/>
          <w:lang w:val="en-US"/>
        </w:rPr>
        <w:t xml:space="preserve">a few new technologies have emerged, </w:t>
      </w:r>
      <w:r w:rsidR="006E54B7" w:rsidRPr="008F4A00">
        <w:rPr>
          <w:rFonts w:ascii="Book Antiqua" w:hAnsi="Book Antiqua" w:cs="Times New Roman"/>
          <w:color w:val="211D1E"/>
          <w:lang w:val="en-US"/>
        </w:rPr>
        <w:t>such as</w:t>
      </w:r>
      <w:r w:rsidRPr="008F4A00">
        <w:rPr>
          <w:rFonts w:ascii="Book Antiqua" w:hAnsi="Book Antiqua" w:cs="Times New Roman"/>
          <w:color w:val="211D1E"/>
          <w:lang w:val="en-US"/>
        </w:rPr>
        <w:t xml:space="preserve"> hemostatic powders. </w:t>
      </w:r>
    </w:p>
    <w:p w14:paraId="44C0616A" w14:textId="77777777" w:rsidR="009F1657" w:rsidRPr="008F4A00" w:rsidRDefault="009F1657" w:rsidP="00F67ECA">
      <w:pPr>
        <w:pStyle w:val="Default"/>
        <w:snapToGrid w:val="0"/>
        <w:spacing w:line="360" w:lineRule="auto"/>
        <w:jc w:val="both"/>
        <w:rPr>
          <w:rFonts w:ascii="Book Antiqua" w:hAnsi="Book Antiqua" w:cs="Times New Roman"/>
          <w:b/>
          <w:color w:val="211D1E"/>
          <w:lang w:val="en-US"/>
        </w:rPr>
      </w:pPr>
    </w:p>
    <w:p w14:paraId="1D82C929" w14:textId="30397BC7" w:rsidR="0058611F" w:rsidRPr="008F4A00" w:rsidRDefault="009F1657" w:rsidP="00F67ECA">
      <w:pPr>
        <w:pStyle w:val="Default"/>
        <w:snapToGrid w:val="0"/>
        <w:spacing w:line="360" w:lineRule="auto"/>
        <w:jc w:val="both"/>
        <w:rPr>
          <w:rFonts w:ascii="Book Antiqua" w:hAnsi="Book Antiqua" w:cs="Times New Roman"/>
          <w:b/>
          <w:color w:val="211D1E"/>
          <w:lang w:val="en-US" w:eastAsia="zh-CN"/>
        </w:rPr>
      </w:pPr>
      <w:r w:rsidRPr="008F4A00">
        <w:rPr>
          <w:rFonts w:ascii="Book Antiqua" w:hAnsi="Book Antiqua" w:cs="Times New Roman"/>
          <w:b/>
          <w:color w:val="211D1E"/>
          <w:lang w:val="en-US"/>
        </w:rPr>
        <w:t>INJECTION TREATMENT</w:t>
      </w:r>
    </w:p>
    <w:p w14:paraId="1A077DE9" w14:textId="52B65E3F" w:rsidR="009F1657" w:rsidRPr="008F4A00" w:rsidRDefault="009F1657" w:rsidP="00F67ECA">
      <w:pPr>
        <w:autoSpaceDE w:val="0"/>
        <w:autoSpaceDN w:val="0"/>
        <w:adjustRightInd w:val="0"/>
        <w:snapToGrid w:val="0"/>
        <w:spacing w:after="0" w:line="360" w:lineRule="auto"/>
        <w:jc w:val="both"/>
        <w:rPr>
          <w:rFonts w:ascii="Book Antiqua" w:hAnsi="Book Antiqua" w:cs="Times New Roman"/>
          <w:color w:val="000000"/>
          <w:sz w:val="24"/>
          <w:szCs w:val="24"/>
          <w:shd w:val="clear" w:color="auto" w:fill="FFFFFF"/>
          <w:lang w:val="en-US"/>
        </w:rPr>
      </w:pPr>
      <w:r w:rsidRPr="008F4A00">
        <w:rPr>
          <w:rFonts w:ascii="Book Antiqua" w:hAnsi="Book Antiqua" w:cs="Times New Roman"/>
          <w:color w:val="211D1E"/>
          <w:sz w:val="24"/>
          <w:szCs w:val="24"/>
          <w:lang w:val="en-US"/>
        </w:rPr>
        <w:t>Injection needles consist of an outer sheath (plastic, Teflon, or stainless steel) and an inner hollow-core needle (19-25 gauge</w:t>
      </w:r>
      <w:proofErr w:type="gramStart"/>
      <w:r w:rsidRPr="008F4A00">
        <w:rPr>
          <w:rFonts w:ascii="Book Antiqua" w:hAnsi="Book Antiqua" w:cs="Times New Roman"/>
          <w:color w:val="211D1E"/>
          <w:sz w:val="24"/>
          <w:szCs w:val="24"/>
          <w:lang w:val="en-US"/>
        </w:rPr>
        <w:t>)</w:t>
      </w:r>
      <w:r w:rsidRPr="008F4A00">
        <w:rPr>
          <w:rFonts w:ascii="Book Antiqua" w:hAnsi="Book Antiqua" w:cs="Times New Roman"/>
          <w:color w:val="0000FF"/>
          <w:sz w:val="24"/>
          <w:szCs w:val="24"/>
          <w:vertAlign w:val="superscript"/>
          <w:lang w:val="en-US"/>
        </w:rPr>
        <w:t>[</w:t>
      </w:r>
      <w:proofErr w:type="gramEnd"/>
      <w:r w:rsidR="00A7284B" w:rsidRPr="008F4A00">
        <w:rPr>
          <w:rFonts w:ascii="Book Antiqua" w:hAnsi="Book Antiqua" w:cs="Times New Roman" w:hint="eastAsia"/>
          <w:color w:val="0000FF"/>
          <w:sz w:val="24"/>
          <w:szCs w:val="24"/>
          <w:vertAlign w:val="superscript"/>
          <w:lang w:val="en-US" w:eastAsia="zh-CN"/>
        </w:rPr>
        <w:t>14</w:t>
      </w:r>
      <w:r w:rsidRPr="008F4A00">
        <w:rPr>
          <w:rFonts w:ascii="Book Antiqua" w:hAnsi="Book Antiqua" w:cs="Times New Roman"/>
          <w:color w:val="0000FF"/>
          <w:sz w:val="24"/>
          <w:szCs w:val="24"/>
          <w:vertAlign w:val="superscript"/>
          <w:lang w:val="en-US"/>
        </w:rPr>
        <w:t>]</w:t>
      </w:r>
      <w:r w:rsidRPr="008F4A00">
        <w:rPr>
          <w:rFonts w:ascii="Book Antiqua" w:hAnsi="Book Antiqua" w:cs="Times New Roman"/>
          <w:color w:val="211D1E"/>
          <w:sz w:val="24"/>
          <w:szCs w:val="24"/>
          <w:lang w:val="en-US"/>
        </w:rPr>
        <w:t xml:space="preserve">. Using a handle on the end of the needle sheath, the operator can retract the needle into the sheath for safe passage through the working channel of the endoscope. When the catheter is placed near the target </w:t>
      </w:r>
      <w:r w:rsidRPr="008F4A00">
        <w:rPr>
          <w:rFonts w:ascii="Book Antiqua" w:hAnsi="Book Antiqua" w:cs="Times New Roman"/>
          <w:color w:val="211D1E"/>
          <w:sz w:val="24"/>
          <w:szCs w:val="24"/>
          <w:lang w:val="en-US"/>
        </w:rPr>
        <w:lastRenderedPageBreak/>
        <w:t xml:space="preserve">tissue, the needle </w:t>
      </w:r>
      <w:r w:rsidR="00146E49" w:rsidRPr="008F4A00">
        <w:rPr>
          <w:rFonts w:ascii="Book Antiqua" w:hAnsi="Book Antiqua" w:cs="Times New Roman"/>
          <w:color w:val="211D1E"/>
          <w:sz w:val="24"/>
          <w:szCs w:val="24"/>
          <w:lang w:val="en-US"/>
        </w:rPr>
        <w:t>is</w:t>
      </w:r>
      <w:r w:rsidRPr="008F4A00">
        <w:rPr>
          <w:rFonts w:ascii="Book Antiqua" w:hAnsi="Book Antiqua" w:cs="Times New Roman"/>
          <w:color w:val="211D1E"/>
          <w:sz w:val="24"/>
          <w:szCs w:val="24"/>
          <w:lang w:val="en-US"/>
        </w:rPr>
        <w:t xml:space="preserve"> extended </w:t>
      </w:r>
      <w:r w:rsidR="003050FE" w:rsidRPr="008F4A00">
        <w:rPr>
          <w:rFonts w:ascii="Book Antiqua" w:hAnsi="Book Antiqua" w:cs="Times New Roman"/>
          <w:color w:val="211D1E"/>
          <w:sz w:val="24"/>
          <w:szCs w:val="24"/>
          <w:lang w:val="en-US"/>
        </w:rPr>
        <w:t xml:space="preserve">a </w:t>
      </w:r>
      <w:r w:rsidR="00146E49" w:rsidRPr="008F4A00">
        <w:rPr>
          <w:rFonts w:ascii="Book Antiqua" w:hAnsi="Book Antiqua" w:cs="Times New Roman"/>
          <w:color w:val="211D1E"/>
          <w:sz w:val="24"/>
          <w:szCs w:val="24"/>
          <w:lang w:val="en-US"/>
        </w:rPr>
        <w:t xml:space="preserve">preset distance </w:t>
      </w:r>
      <w:r w:rsidRPr="008F4A00">
        <w:rPr>
          <w:rFonts w:ascii="Book Antiqua" w:hAnsi="Book Antiqua" w:cs="Times New Roman"/>
          <w:color w:val="211D1E"/>
          <w:sz w:val="24"/>
          <w:szCs w:val="24"/>
          <w:lang w:val="en-US"/>
        </w:rPr>
        <w:t>out of the end of the sheath</w:t>
      </w:r>
      <w:r w:rsidR="003050FE" w:rsidRPr="008F4A00">
        <w:rPr>
          <w:rFonts w:ascii="Book Antiqua" w:hAnsi="Book Antiqua" w:cs="Times New Roman"/>
          <w:color w:val="211D1E"/>
          <w:sz w:val="24"/>
          <w:szCs w:val="24"/>
          <w:lang w:val="en-US"/>
        </w:rPr>
        <w:t>,</w:t>
      </w:r>
      <w:r w:rsidRPr="008F4A00">
        <w:rPr>
          <w:rFonts w:ascii="Book Antiqua" w:hAnsi="Book Antiqua" w:cs="Times New Roman"/>
          <w:color w:val="211D1E"/>
          <w:sz w:val="24"/>
          <w:szCs w:val="24"/>
          <w:lang w:val="en-US"/>
        </w:rPr>
        <w:t xml:space="preserve"> and a syringe attached to the handle is used to inject liquid agents into the target tissue. </w:t>
      </w:r>
      <w:r w:rsidR="004C4CE3" w:rsidRPr="008F4A00">
        <w:rPr>
          <w:rFonts w:ascii="Book Antiqua" w:hAnsi="Book Antiqua" w:cs="Times New Roman"/>
          <w:color w:val="211D1E"/>
          <w:sz w:val="24"/>
          <w:szCs w:val="24"/>
          <w:lang w:val="en-US"/>
        </w:rPr>
        <w:t>Dilute epinephrine in saline (1:10</w:t>
      </w:r>
      <w:r w:rsidRPr="008F4A00">
        <w:rPr>
          <w:rFonts w:ascii="Book Antiqua" w:hAnsi="Book Antiqua" w:cs="Times New Roman"/>
          <w:color w:val="211D1E"/>
          <w:sz w:val="24"/>
          <w:szCs w:val="24"/>
          <w:lang w:val="en-US"/>
        </w:rPr>
        <w:t xml:space="preserve">000) is applied </w:t>
      </w:r>
      <w:r w:rsidR="004C4CE3" w:rsidRPr="008F4A00">
        <w:rPr>
          <w:rFonts w:ascii="Book Antiqua" w:hAnsi="Book Antiqua" w:cs="Times New Roman"/>
          <w:color w:val="211D1E"/>
          <w:sz w:val="24"/>
          <w:szCs w:val="24"/>
          <w:lang w:val="en-US"/>
        </w:rPr>
        <w:t>with an injection needle in 0.5–</w:t>
      </w:r>
      <w:r w:rsidRPr="008F4A00">
        <w:rPr>
          <w:rFonts w:ascii="Book Antiqua" w:hAnsi="Book Antiqua" w:cs="Times New Roman"/>
          <w:color w:val="211D1E"/>
          <w:sz w:val="24"/>
          <w:szCs w:val="24"/>
          <w:lang w:val="en-US"/>
        </w:rPr>
        <w:t xml:space="preserve">1.0 mL </w:t>
      </w:r>
      <w:r w:rsidR="003050FE" w:rsidRPr="008F4A00">
        <w:rPr>
          <w:rFonts w:ascii="Book Antiqua" w:hAnsi="Book Antiqua" w:cs="Times New Roman"/>
          <w:color w:val="211D1E"/>
          <w:sz w:val="24"/>
          <w:szCs w:val="24"/>
          <w:lang w:val="en-US"/>
        </w:rPr>
        <w:t xml:space="preserve">boluses </w:t>
      </w:r>
      <w:r w:rsidRPr="008F4A00">
        <w:rPr>
          <w:rFonts w:ascii="Book Antiqua" w:hAnsi="Book Antiqua" w:cs="Times New Roman"/>
          <w:color w:val="211D1E"/>
          <w:sz w:val="24"/>
          <w:szCs w:val="24"/>
          <w:lang w:val="en-US"/>
        </w:rPr>
        <w:t>t</w:t>
      </w:r>
      <w:r w:rsidRPr="008F4A00">
        <w:rPr>
          <w:rFonts w:ascii="Book Antiqua" w:hAnsi="Book Antiqua" w:cs="Times New Roman"/>
          <w:color w:val="000000"/>
          <w:sz w:val="24"/>
          <w:szCs w:val="24"/>
          <w:shd w:val="clear" w:color="auto" w:fill="FFFFFF"/>
          <w:lang w:val="en-US"/>
        </w:rPr>
        <w:t xml:space="preserve">o the four quadrants around the high-risk stigmata or </w:t>
      </w:r>
      <w:r w:rsidR="00146E49" w:rsidRPr="008F4A00">
        <w:rPr>
          <w:rFonts w:ascii="Book Antiqua" w:hAnsi="Book Antiqua" w:cs="Times New Roman"/>
          <w:color w:val="000000"/>
          <w:sz w:val="24"/>
          <w:szCs w:val="24"/>
          <w:shd w:val="clear" w:color="auto" w:fill="FFFFFF"/>
          <w:lang w:val="en-US"/>
        </w:rPr>
        <w:t xml:space="preserve">to </w:t>
      </w:r>
      <w:r w:rsidRPr="008F4A00">
        <w:rPr>
          <w:rFonts w:ascii="Book Antiqua" w:hAnsi="Book Antiqua" w:cs="Times New Roman"/>
          <w:sz w:val="24"/>
          <w:szCs w:val="24"/>
          <w:shd w:val="clear" w:color="auto" w:fill="FFFFFF"/>
          <w:lang w:val="en-US"/>
        </w:rPr>
        <w:t xml:space="preserve">the base of </w:t>
      </w:r>
      <w:r w:rsidR="00146E49" w:rsidRPr="008F4A00">
        <w:rPr>
          <w:rFonts w:ascii="Book Antiqua" w:hAnsi="Book Antiqua" w:cs="Times New Roman"/>
          <w:sz w:val="24"/>
          <w:szCs w:val="24"/>
          <w:shd w:val="clear" w:color="auto" w:fill="FFFFFF"/>
          <w:lang w:val="en-US"/>
        </w:rPr>
        <w:t xml:space="preserve">the </w:t>
      </w:r>
      <w:r w:rsidRPr="008F4A00">
        <w:rPr>
          <w:rFonts w:ascii="Book Antiqua" w:hAnsi="Book Antiqua" w:cs="Times New Roman"/>
          <w:color w:val="000000"/>
          <w:sz w:val="24"/>
          <w:szCs w:val="24"/>
          <w:shd w:val="clear" w:color="auto" w:fill="FFFFFF"/>
          <w:lang w:val="en-US"/>
        </w:rPr>
        <w:t>active bleeding site and then in the middle of it</w:t>
      </w:r>
      <w:r w:rsidRPr="008F4A00">
        <w:rPr>
          <w:rFonts w:ascii="Book Antiqua" w:hAnsi="Book Antiqua" w:cs="Times New Roman"/>
          <w:color w:val="211D1E"/>
          <w:sz w:val="24"/>
          <w:szCs w:val="24"/>
          <w:lang w:val="en-US"/>
        </w:rPr>
        <w:t>, up to a total of 10 mL</w:t>
      </w:r>
      <w:r w:rsidRPr="008F4A00">
        <w:rPr>
          <w:rFonts w:ascii="Book Antiqua" w:hAnsi="Book Antiqua" w:cs="Times New Roman"/>
          <w:color w:val="0000FF"/>
          <w:sz w:val="24"/>
          <w:szCs w:val="24"/>
          <w:vertAlign w:val="superscript"/>
          <w:lang w:val="en-US"/>
        </w:rPr>
        <w:t>[</w:t>
      </w:r>
      <w:r w:rsidR="00A7284B" w:rsidRPr="008F4A00">
        <w:rPr>
          <w:rFonts w:ascii="Book Antiqua" w:hAnsi="Book Antiqua" w:cs="Times New Roman" w:hint="eastAsia"/>
          <w:color w:val="0000FF"/>
          <w:sz w:val="24"/>
          <w:szCs w:val="24"/>
          <w:vertAlign w:val="superscript"/>
          <w:lang w:val="en-US" w:eastAsia="zh-CN"/>
        </w:rPr>
        <w:t>15</w:t>
      </w:r>
      <w:r w:rsidRPr="008F4A00">
        <w:rPr>
          <w:rFonts w:ascii="Book Antiqua" w:hAnsi="Book Antiqua" w:cs="Times New Roman"/>
          <w:color w:val="0000FF"/>
          <w:sz w:val="24"/>
          <w:szCs w:val="24"/>
          <w:vertAlign w:val="superscript"/>
          <w:lang w:val="en-US"/>
        </w:rPr>
        <w:t>,</w:t>
      </w:r>
      <w:r w:rsidR="00A7284B" w:rsidRPr="008F4A00">
        <w:rPr>
          <w:rFonts w:ascii="Book Antiqua" w:hAnsi="Book Antiqua" w:cs="Times New Roman" w:hint="eastAsia"/>
          <w:color w:val="0000FF"/>
          <w:sz w:val="24"/>
          <w:szCs w:val="24"/>
          <w:vertAlign w:val="superscript"/>
          <w:lang w:val="en-US" w:eastAsia="zh-CN"/>
        </w:rPr>
        <w:t>16</w:t>
      </w:r>
      <w:r w:rsidRPr="008F4A00">
        <w:rPr>
          <w:rFonts w:ascii="Book Antiqua" w:hAnsi="Book Antiqua" w:cs="Times New Roman"/>
          <w:color w:val="0000FF"/>
          <w:sz w:val="24"/>
          <w:szCs w:val="24"/>
          <w:vertAlign w:val="superscript"/>
          <w:lang w:val="en-US"/>
        </w:rPr>
        <w:t>]</w:t>
      </w:r>
      <w:r w:rsidRPr="008F4A00">
        <w:rPr>
          <w:rFonts w:ascii="Book Antiqua" w:hAnsi="Book Antiqua" w:cs="Times New Roman"/>
          <w:color w:val="211D1E"/>
          <w:sz w:val="24"/>
          <w:szCs w:val="24"/>
          <w:lang w:val="en-US"/>
        </w:rPr>
        <w:t xml:space="preserve">. Some </w:t>
      </w:r>
      <w:r w:rsidR="00146E49" w:rsidRPr="008F4A00">
        <w:rPr>
          <w:rFonts w:ascii="Book Antiqua" w:hAnsi="Book Antiqua" w:cs="Times New Roman"/>
          <w:color w:val="211D1E"/>
          <w:sz w:val="24"/>
          <w:szCs w:val="24"/>
          <w:lang w:val="en-US"/>
        </w:rPr>
        <w:t xml:space="preserve">practitioners </w:t>
      </w:r>
      <w:r w:rsidRPr="008F4A00">
        <w:rPr>
          <w:rFonts w:ascii="Book Antiqua" w:hAnsi="Book Antiqua" w:cs="Times New Roman"/>
          <w:color w:val="211D1E"/>
          <w:sz w:val="24"/>
          <w:szCs w:val="24"/>
          <w:lang w:val="en-US"/>
        </w:rPr>
        <w:t>prefer to use absolute alcohol in much smaller volume</w:t>
      </w:r>
      <w:r w:rsidR="00146E49" w:rsidRPr="008F4A00">
        <w:rPr>
          <w:rFonts w:ascii="Book Antiqua" w:hAnsi="Book Antiqua" w:cs="Times New Roman"/>
          <w:color w:val="211D1E"/>
          <w:sz w:val="24"/>
          <w:szCs w:val="24"/>
          <w:lang w:val="en-US"/>
        </w:rPr>
        <w:t>s</w:t>
      </w:r>
      <w:r w:rsidRPr="008F4A00">
        <w:rPr>
          <w:rFonts w:ascii="Book Antiqua" w:hAnsi="Book Antiqua" w:cs="Times New Roman"/>
          <w:color w:val="211D1E"/>
          <w:sz w:val="24"/>
          <w:szCs w:val="24"/>
          <w:lang w:val="en-US"/>
        </w:rPr>
        <w:t xml:space="preserve"> (1-2 mL in 0.1 mL aliquots) or combinations of epinephrine </w:t>
      </w:r>
      <w:r w:rsidR="00146E49" w:rsidRPr="008F4A00">
        <w:rPr>
          <w:rFonts w:ascii="Book Antiqua" w:hAnsi="Book Antiqua" w:cs="Times New Roman"/>
          <w:color w:val="211D1E"/>
          <w:sz w:val="24"/>
          <w:szCs w:val="24"/>
          <w:lang w:val="en-US"/>
        </w:rPr>
        <w:t xml:space="preserve">and </w:t>
      </w:r>
      <w:r w:rsidRPr="008F4A00">
        <w:rPr>
          <w:rFonts w:ascii="Book Antiqua" w:hAnsi="Book Antiqua" w:cs="Times New Roman"/>
          <w:color w:val="211D1E"/>
          <w:sz w:val="24"/>
          <w:szCs w:val="24"/>
          <w:lang w:val="en-US"/>
        </w:rPr>
        <w:t xml:space="preserve">alcohol or </w:t>
      </w:r>
      <w:proofErr w:type="spellStart"/>
      <w:r w:rsidRPr="008F4A00">
        <w:rPr>
          <w:rFonts w:ascii="Book Antiqua" w:hAnsi="Book Antiqua" w:cs="Times New Roman"/>
          <w:color w:val="211D1E"/>
          <w:sz w:val="24"/>
          <w:szCs w:val="24"/>
          <w:lang w:val="en-US"/>
        </w:rPr>
        <w:t>sclerosants</w:t>
      </w:r>
      <w:proofErr w:type="spellEnd"/>
      <w:r w:rsidR="00146E49" w:rsidRPr="008F4A00">
        <w:rPr>
          <w:rFonts w:ascii="Book Antiqua" w:hAnsi="Book Antiqua" w:cs="Times New Roman"/>
          <w:color w:val="211D1E"/>
          <w:sz w:val="24"/>
          <w:szCs w:val="24"/>
          <w:lang w:val="en-US"/>
        </w:rPr>
        <w:t>, which are</w:t>
      </w:r>
      <w:r w:rsidRPr="008F4A00">
        <w:rPr>
          <w:rFonts w:ascii="Book Antiqua" w:hAnsi="Book Antiqua" w:cs="Times New Roman"/>
          <w:color w:val="211D1E"/>
          <w:sz w:val="24"/>
          <w:szCs w:val="24"/>
          <w:lang w:val="en-US"/>
        </w:rPr>
        <w:t xml:space="preserve"> used for the treatment of varices. Epinephrine injection therapy promotes initial hemostasis </w:t>
      </w:r>
      <w:r w:rsidR="00146E49" w:rsidRPr="008F4A00">
        <w:rPr>
          <w:rFonts w:ascii="Book Antiqua" w:hAnsi="Book Antiqua" w:cs="Times New Roman"/>
          <w:color w:val="211D1E"/>
          <w:sz w:val="24"/>
          <w:szCs w:val="24"/>
          <w:lang w:val="en-US"/>
        </w:rPr>
        <w:t xml:space="preserve">through </w:t>
      </w:r>
      <w:r w:rsidRPr="008F4A00">
        <w:rPr>
          <w:rFonts w:ascii="Book Antiqua" w:hAnsi="Book Antiqua" w:cs="Times New Roman"/>
          <w:color w:val="211D1E"/>
          <w:sz w:val="24"/>
          <w:szCs w:val="24"/>
          <w:lang w:val="en-US"/>
        </w:rPr>
        <w:t>a combination of vasoconstriction, compression (local tamponade), and platelet activation</w:t>
      </w:r>
      <w:r w:rsidR="00146E49" w:rsidRPr="008F4A00">
        <w:rPr>
          <w:rFonts w:ascii="Book Antiqua" w:hAnsi="Book Antiqua" w:cs="Times New Roman"/>
          <w:color w:val="211D1E"/>
          <w:sz w:val="24"/>
          <w:szCs w:val="24"/>
          <w:lang w:val="en-US"/>
        </w:rPr>
        <w:t>, but t</w:t>
      </w:r>
      <w:r w:rsidRPr="008F4A00">
        <w:rPr>
          <w:rFonts w:ascii="Book Antiqua" w:hAnsi="Book Antiqua" w:cs="Times New Roman"/>
          <w:color w:val="211D1E"/>
          <w:sz w:val="24"/>
          <w:szCs w:val="24"/>
          <w:lang w:val="en-US"/>
        </w:rPr>
        <w:t>his effect declines after 20 min</w:t>
      </w:r>
      <w:r w:rsidR="00146E49" w:rsidRPr="008F4A00">
        <w:rPr>
          <w:rFonts w:ascii="Book Antiqua" w:hAnsi="Book Antiqua" w:cs="Times New Roman"/>
          <w:color w:val="211D1E"/>
          <w:sz w:val="24"/>
          <w:szCs w:val="24"/>
          <w:lang w:val="en-US"/>
        </w:rPr>
        <w:t>.</w:t>
      </w:r>
      <w:r w:rsidRPr="008F4A00">
        <w:rPr>
          <w:rFonts w:ascii="Book Antiqua" w:hAnsi="Book Antiqua" w:cs="Times New Roman"/>
          <w:color w:val="211D1E"/>
          <w:sz w:val="24"/>
          <w:szCs w:val="24"/>
          <w:lang w:val="en-US"/>
        </w:rPr>
        <w:t xml:space="preserve"> </w:t>
      </w:r>
      <w:r w:rsidR="00146E49" w:rsidRPr="008F4A00">
        <w:rPr>
          <w:rFonts w:ascii="Book Antiqua" w:hAnsi="Book Antiqua" w:cs="Times New Roman"/>
          <w:color w:val="211D1E"/>
          <w:sz w:val="24"/>
          <w:szCs w:val="24"/>
          <w:lang w:val="en-US"/>
        </w:rPr>
        <w:t>I</w:t>
      </w:r>
      <w:r w:rsidRPr="008F4A00">
        <w:rPr>
          <w:rFonts w:ascii="Book Antiqua" w:hAnsi="Book Antiqua" w:cs="Times New Roman"/>
          <w:sz w:val="24"/>
          <w:szCs w:val="24"/>
          <w:lang w:val="en-US"/>
        </w:rPr>
        <w:t xml:space="preserve">f epinephrine injection is performed, it should </w:t>
      </w:r>
      <w:r w:rsidR="00497796" w:rsidRPr="008F4A00">
        <w:rPr>
          <w:rFonts w:ascii="Book Antiqua" w:hAnsi="Book Antiqua" w:cs="Times New Roman"/>
          <w:sz w:val="24"/>
          <w:szCs w:val="24"/>
          <w:lang w:val="en-US"/>
        </w:rPr>
        <w:t xml:space="preserve">usually </w:t>
      </w:r>
      <w:r w:rsidRPr="008F4A00">
        <w:rPr>
          <w:rFonts w:ascii="Book Antiqua" w:hAnsi="Book Antiqua" w:cs="Times New Roman"/>
          <w:sz w:val="24"/>
          <w:szCs w:val="24"/>
          <w:lang w:val="en-US"/>
        </w:rPr>
        <w:t>be combined with a second endoscopic treatment modality (</w:t>
      </w:r>
      <w:r w:rsidR="004C4CE3" w:rsidRPr="008F4A00">
        <w:rPr>
          <w:rFonts w:ascii="Book Antiqua" w:hAnsi="Book Antiqua" w:cs="Times New Roman"/>
          <w:i/>
          <w:sz w:val="24"/>
          <w:szCs w:val="24"/>
          <w:lang w:val="en-US"/>
        </w:rPr>
        <w:t>e.g.</w:t>
      </w:r>
      <w:r w:rsidRPr="008F4A00">
        <w:rPr>
          <w:rFonts w:ascii="Book Antiqua" w:hAnsi="Book Antiqua" w:cs="Times New Roman"/>
          <w:sz w:val="24"/>
          <w:szCs w:val="24"/>
          <w:lang w:val="en-US"/>
        </w:rPr>
        <w:t>, electrocautery or clips</w:t>
      </w:r>
      <w:proofErr w:type="gramStart"/>
      <w:r w:rsidRPr="008F4A00">
        <w:rPr>
          <w:rFonts w:ascii="Book Antiqua" w:hAnsi="Book Antiqua" w:cs="Times New Roman"/>
          <w:sz w:val="24"/>
          <w:szCs w:val="24"/>
          <w:lang w:val="en-US"/>
        </w:rPr>
        <w:t>)</w:t>
      </w:r>
      <w:r w:rsidRPr="008F4A00">
        <w:rPr>
          <w:rFonts w:ascii="Book Antiqua" w:hAnsi="Book Antiqua" w:cs="Times New Roman"/>
          <w:color w:val="0000FF"/>
          <w:sz w:val="24"/>
          <w:szCs w:val="24"/>
          <w:vertAlign w:val="superscript"/>
          <w:lang w:val="en-US"/>
        </w:rPr>
        <w:t>[</w:t>
      </w:r>
      <w:proofErr w:type="gramEnd"/>
      <w:r w:rsidR="00A7284B" w:rsidRPr="008F4A00">
        <w:rPr>
          <w:rFonts w:ascii="Book Antiqua" w:hAnsi="Book Antiqua" w:cs="Times New Roman" w:hint="eastAsia"/>
          <w:color w:val="0000FF"/>
          <w:sz w:val="24"/>
          <w:szCs w:val="24"/>
          <w:vertAlign w:val="superscript"/>
          <w:lang w:val="en-US" w:eastAsia="zh-CN"/>
        </w:rPr>
        <w:t>17</w:t>
      </w:r>
      <w:r w:rsidRPr="008F4A00">
        <w:rPr>
          <w:rFonts w:ascii="Book Antiqua" w:hAnsi="Book Antiqua" w:cs="Times New Roman"/>
          <w:color w:val="0000FF"/>
          <w:sz w:val="24"/>
          <w:szCs w:val="24"/>
          <w:vertAlign w:val="superscript"/>
          <w:lang w:val="en-US"/>
        </w:rPr>
        <w:t>]</w:t>
      </w:r>
      <w:r w:rsidRPr="008F4A00">
        <w:rPr>
          <w:rFonts w:ascii="Book Antiqua" w:hAnsi="Book Antiqua" w:cs="Times New Roman"/>
          <w:color w:val="211D1E"/>
          <w:sz w:val="24"/>
          <w:szCs w:val="24"/>
          <w:lang w:val="en-US"/>
        </w:rPr>
        <w:t xml:space="preserve">. </w:t>
      </w:r>
      <w:r w:rsidRPr="008F4A00">
        <w:rPr>
          <w:rFonts w:ascii="Book Antiqua" w:hAnsi="Book Antiqua" w:cs="Times New Roman"/>
          <w:sz w:val="24"/>
          <w:szCs w:val="24"/>
          <w:lang w:val="en-US"/>
        </w:rPr>
        <w:t>If epinephrine is used alone, there is a significant risk of rebleeding</w:t>
      </w:r>
      <w:r w:rsidR="00497796" w:rsidRPr="008F4A00">
        <w:rPr>
          <w:rFonts w:ascii="Book Antiqua" w:hAnsi="Book Antiqua" w:cs="Times New Roman"/>
          <w:sz w:val="24"/>
          <w:szCs w:val="24"/>
          <w:lang w:val="en-US"/>
        </w:rPr>
        <w:t>. T</w:t>
      </w:r>
      <w:r w:rsidRPr="008F4A00">
        <w:rPr>
          <w:rFonts w:ascii="Book Antiqua" w:hAnsi="Book Antiqua" w:cs="Times New Roman"/>
          <w:sz w:val="24"/>
          <w:szCs w:val="24"/>
          <w:lang w:val="en-US"/>
        </w:rPr>
        <w:t xml:space="preserve">his can be reduced by injecting large volumes, </w:t>
      </w:r>
      <w:r w:rsidRPr="008F4A00">
        <w:rPr>
          <w:rFonts w:ascii="Book Antiqua" w:hAnsi="Book Antiqua" w:cs="Times New Roman"/>
          <w:color w:val="000000"/>
          <w:sz w:val="24"/>
          <w:szCs w:val="24"/>
          <w:shd w:val="clear" w:color="auto" w:fill="FFFFFF"/>
          <w:lang w:val="en-US"/>
        </w:rPr>
        <w:t>as high as 30 mL,</w:t>
      </w:r>
      <w:r w:rsidRPr="008F4A00">
        <w:rPr>
          <w:rFonts w:ascii="Book Antiqua" w:hAnsi="Book Antiqua" w:cs="Times New Roman"/>
          <w:sz w:val="24"/>
          <w:szCs w:val="24"/>
          <w:lang w:val="en-US"/>
        </w:rPr>
        <w:t xml:space="preserve"> which are associated with no clearly described cardiologic adverse events</w:t>
      </w:r>
      <w:r w:rsidR="00497796" w:rsidRPr="008F4A00">
        <w:rPr>
          <w:rFonts w:ascii="Book Antiqua" w:hAnsi="Book Antiqua" w:cs="Times New Roman"/>
          <w:sz w:val="24"/>
          <w:szCs w:val="24"/>
          <w:lang w:val="en-US"/>
        </w:rPr>
        <w:t>,</w:t>
      </w:r>
      <w:r w:rsidRPr="008F4A00">
        <w:rPr>
          <w:rFonts w:ascii="Book Antiqua" w:hAnsi="Book Antiqua" w:cs="Times New Roman"/>
          <w:sz w:val="24"/>
          <w:szCs w:val="24"/>
          <w:lang w:val="en-US"/>
        </w:rPr>
        <w:t xml:space="preserve"> and the rebleeding rate decreases linearly with the injected </w:t>
      </w:r>
      <w:proofErr w:type="gramStart"/>
      <w:r w:rsidRPr="008F4A00">
        <w:rPr>
          <w:rFonts w:ascii="Book Antiqua" w:hAnsi="Book Antiqua" w:cs="Times New Roman"/>
          <w:sz w:val="24"/>
          <w:szCs w:val="24"/>
          <w:lang w:val="en-US"/>
        </w:rPr>
        <w:t>volume</w:t>
      </w:r>
      <w:r w:rsidRPr="008F4A00">
        <w:rPr>
          <w:rFonts w:ascii="Book Antiqua" w:hAnsi="Book Antiqua" w:cs="Times New Roman"/>
          <w:color w:val="0000FF"/>
          <w:sz w:val="24"/>
          <w:szCs w:val="24"/>
          <w:vertAlign w:val="superscript"/>
          <w:lang w:val="en-US"/>
        </w:rPr>
        <w:t>[</w:t>
      </w:r>
      <w:proofErr w:type="gramEnd"/>
      <w:r w:rsidR="00A7284B" w:rsidRPr="008F4A00">
        <w:rPr>
          <w:rFonts w:ascii="Book Antiqua" w:hAnsi="Book Antiqua" w:cs="Times New Roman" w:hint="eastAsia"/>
          <w:color w:val="0000FF"/>
          <w:sz w:val="24"/>
          <w:szCs w:val="24"/>
          <w:vertAlign w:val="superscript"/>
          <w:lang w:val="en-US" w:eastAsia="zh-CN"/>
        </w:rPr>
        <w:t>18</w:t>
      </w:r>
      <w:r w:rsidRPr="008F4A00">
        <w:rPr>
          <w:rFonts w:ascii="Book Antiqua" w:hAnsi="Book Antiqua" w:cs="Times New Roman"/>
          <w:color w:val="0000FF"/>
          <w:sz w:val="24"/>
          <w:szCs w:val="24"/>
          <w:vertAlign w:val="superscript"/>
          <w:lang w:val="en-US"/>
        </w:rPr>
        <w:t>,</w:t>
      </w:r>
      <w:r w:rsidR="00A7284B" w:rsidRPr="008F4A00">
        <w:rPr>
          <w:rFonts w:ascii="Book Antiqua" w:hAnsi="Book Antiqua" w:cs="Times New Roman" w:hint="eastAsia"/>
          <w:color w:val="0000FF"/>
          <w:sz w:val="24"/>
          <w:szCs w:val="24"/>
          <w:vertAlign w:val="superscript"/>
          <w:lang w:val="en-US" w:eastAsia="zh-CN"/>
        </w:rPr>
        <w:t>19</w:t>
      </w:r>
      <w:r w:rsidRPr="008F4A00">
        <w:rPr>
          <w:rFonts w:ascii="Book Antiqua" w:hAnsi="Book Antiqua" w:cs="Times New Roman"/>
          <w:color w:val="0000FF"/>
          <w:sz w:val="24"/>
          <w:szCs w:val="24"/>
          <w:vertAlign w:val="superscript"/>
          <w:lang w:val="en-US"/>
        </w:rPr>
        <w:t>]</w:t>
      </w:r>
      <w:r w:rsidRPr="008F4A00">
        <w:rPr>
          <w:rFonts w:ascii="Book Antiqua" w:hAnsi="Book Antiqua" w:cs="Times New Roman"/>
          <w:sz w:val="24"/>
          <w:szCs w:val="24"/>
          <w:lang w:val="en-US"/>
        </w:rPr>
        <w:t xml:space="preserve">. Dilute epinephrine injection is inferior </w:t>
      </w:r>
      <w:r w:rsidR="00497796" w:rsidRPr="008F4A00">
        <w:rPr>
          <w:rFonts w:ascii="Book Antiqua" w:hAnsi="Book Antiqua" w:cs="Times New Roman"/>
          <w:sz w:val="24"/>
          <w:szCs w:val="24"/>
          <w:lang w:val="en-US"/>
        </w:rPr>
        <w:t xml:space="preserve">at </w:t>
      </w:r>
      <w:r w:rsidRPr="008F4A00">
        <w:rPr>
          <w:rFonts w:ascii="Book Antiqua" w:hAnsi="Book Antiqua" w:cs="Times New Roman"/>
          <w:sz w:val="24"/>
          <w:szCs w:val="24"/>
          <w:lang w:val="en-US"/>
        </w:rPr>
        <w:t xml:space="preserve">preventing rebleeding and surgery when compared with bipolar electrocoagulation, clips, or fibrin </w:t>
      </w:r>
      <w:proofErr w:type="gramStart"/>
      <w:r w:rsidRPr="008F4A00">
        <w:rPr>
          <w:rFonts w:ascii="Book Antiqua" w:hAnsi="Book Antiqua" w:cs="Times New Roman"/>
          <w:sz w:val="24"/>
          <w:szCs w:val="24"/>
          <w:lang w:val="en-US"/>
        </w:rPr>
        <w:t>glue</w:t>
      </w:r>
      <w:r w:rsidRPr="008F4A00">
        <w:rPr>
          <w:rFonts w:ascii="Book Antiqua" w:hAnsi="Book Antiqua" w:cs="Times New Roman"/>
          <w:color w:val="0000FF"/>
          <w:sz w:val="24"/>
          <w:szCs w:val="24"/>
          <w:vertAlign w:val="superscript"/>
          <w:lang w:val="en-US"/>
        </w:rPr>
        <w:t>[</w:t>
      </w:r>
      <w:proofErr w:type="gramEnd"/>
      <w:r w:rsidR="00A7284B" w:rsidRPr="008F4A00">
        <w:rPr>
          <w:rFonts w:ascii="Book Antiqua" w:hAnsi="Book Antiqua" w:cs="Times New Roman" w:hint="eastAsia"/>
          <w:color w:val="0000FF"/>
          <w:sz w:val="24"/>
          <w:szCs w:val="24"/>
          <w:vertAlign w:val="superscript"/>
          <w:lang w:val="en-US" w:eastAsia="zh-CN"/>
        </w:rPr>
        <w:t>20</w:t>
      </w:r>
      <w:r w:rsidRPr="008F4A00">
        <w:rPr>
          <w:rFonts w:ascii="Book Antiqua" w:hAnsi="Book Antiqua" w:cs="Times New Roman"/>
          <w:color w:val="0000FF"/>
          <w:sz w:val="24"/>
          <w:szCs w:val="24"/>
          <w:vertAlign w:val="superscript"/>
          <w:lang w:val="en-US"/>
        </w:rPr>
        <w:t>]</w:t>
      </w:r>
      <w:r w:rsidRPr="008F4A00">
        <w:rPr>
          <w:rFonts w:ascii="Book Antiqua" w:hAnsi="Book Antiqua" w:cs="Times New Roman"/>
          <w:sz w:val="24"/>
          <w:szCs w:val="24"/>
          <w:lang w:val="en-US"/>
        </w:rPr>
        <w:t xml:space="preserve">. Other injected substances, such as </w:t>
      </w:r>
      <w:proofErr w:type="spellStart"/>
      <w:r w:rsidRPr="008F4A00">
        <w:rPr>
          <w:rFonts w:ascii="Book Antiqua" w:hAnsi="Book Antiqua" w:cs="Times New Roman"/>
          <w:sz w:val="24"/>
          <w:szCs w:val="24"/>
          <w:lang w:val="en-US"/>
        </w:rPr>
        <w:t>sclerosing</w:t>
      </w:r>
      <w:proofErr w:type="spellEnd"/>
      <w:r w:rsidRPr="008F4A00">
        <w:rPr>
          <w:rFonts w:ascii="Book Antiqua" w:hAnsi="Book Antiqua" w:cs="Times New Roman"/>
          <w:sz w:val="24"/>
          <w:szCs w:val="24"/>
          <w:lang w:val="en-US"/>
        </w:rPr>
        <w:t xml:space="preserve"> agents (</w:t>
      </w:r>
      <w:r w:rsidR="004C4CE3" w:rsidRPr="008F4A00">
        <w:rPr>
          <w:rFonts w:ascii="Book Antiqua" w:hAnsi="Book Antiqua" w:cs="Times New Roman"/>
          <w:i/>
          <w:sz w:val="24"/>
          <w:szCs w:val="24"/>
          <w:lang w:val="en-US"/>
        </w:rPr>
        <w:t>e.g.</w:t>
      </w:r>
      <w:r w:rsidR="00522F26" w:rsidRPr="008F4A00">
        <w:rPr>
          <w:rFonts w:ascii="Book Antiqua" w:hAnsi="Book Antiqua" w:cs="Times New Roman"/>
          <w:sz w:val="24"/>
          <w:szCs w:val="24"/>
          <w:lang w:val="en-US"/>
        </w:rPr>
        <w:t xml:space="preserve">, </w:t>
      </w:r>
      <w:proofErr w:type="spellStart"/>
      <w:r w:rsidRPr="008F4A00">
        <w:rPr>
          <w:rFonts w:ascii="Book Antiqua" w:hAnsi="Book Antiqua" w:cs="Times New Roman"/>
          <w:sz w:val="24"/>
          <w:szCs w:val="24"/>
          <w:lang w:val="en-US"/>
        </w:rPr>
        <w:t>polidocanol</w:t>
      </w:r>
      <w:proofErr w:type="spellEnd"/>
      <w:r w:rsidRPr="008F4A00">
        <w:rPr>
          <w:rFonts w:ascii="Book Antiqua" w:hAnsi="Book Antiqua" w:cs="Times New Roman"/>
          <w:sz w:val="24"/>
          <w:szCs w:val="24"/>
          <w:lang w:val="en-US"/>
        </w:rPr>
        <w:t xml:space="preserve">, ethanolamine, and ethanol), have similar efficacy but more side effects, </w:t>
      </w:r>
      <w:r w:rsidR="00497796" w:rsidRPr="008F4A00">
        <w:rPr>
          <w:rFonts w:ascii="Book Antiqua" w:hAnsi="Book Antiqua" w:cs="Times New Roman"/>
          <w:sz w:val="24"/>
          <w:szCs w:val="24"/>
          <w:lang w:val="en-US"/>
        </w:rPr>
        <w:t>including</w:t>
      </w:r>
      <w:r w:rsidRPr="008F4A00">
        <w:rPr>
          <w:rFonts w:ascii="Book Antiqua" w:hAnsi="Book Antiqua" w:cs="Times New Roman"/>
          <w:sz w:val="24"/>
          <w:szCs w:val="24"/>
          <w:lang w:val="en-US"/>
        </w:rPr>
        <w:t xml:space="preserve"> transmural necrosis or </w:t>
      </w:r>
      <w:proofErr w:type="gramStart"/>
      <w:r w:rsidRPr="008F4A00">
        <w:rPr>
          <w:rFonts w:ascii="Book Antiqua" w:hAnsi="Book Antiqua" w:cs="Times New Roman"/>
          <w:sz w:val="24"/>
          <w:szCs w:val="24"/>
          <w:lang w:val="en-US"/>
        </w:rPr>
        <w:t>perforation</w:t>
      </w:r>
      <w:r w:rsidRPr="008F4A00">
        <w:rPr>
          <w:rFonts w:ascii="Book Antiqua" w:hAnsi="Book Antiqua" w:cs="Times New Roman"/>
          <w:color w:val="0000FF"/>
          <w:sz w:val="24"/>
          <w:szCs w:val="24"/>
          <w:vertAlign w:val="superscript"/>
          <w:lang w:val="en-US"/>
        </w:rPr>
        <w:t>[</w:t>
      </w:r>
      <w:proofErr w:type="gramEnd"/>
      <w:r w:rsidR="00A7284B" w:rsidRPr="008F4A00">
        <w:rPr>
          <w:rFonts w:ascii="Book Antiqua" w:hAnsi="Book Antiqua" w:cs="Times New Roman" w:hint="eastAsia"/>
          <w:color w:val="0000FF"/>
          <w:sz w:val="24"/>
          <w:szCs w:val="24"/>
          <w:vertAlign w:val="superscript"/>
          <w:lang w:val="en-US" w:eastAsia="zh-CN"/>
        </w:rPr>
        <w:t>21</w:t>
      </w:r>
      <w:r w:rsidRPr="008F4A00">
        <w:rPr>
          <w:rFonts w:ascii="Book Antiqua" w:hAnsi="Book Antiqua" w:cs="Times New Roman"/>
          <w:color w:val="0000FF"/>
          <w:sz w:val="24"/>
          <w:szCs w:val="24"/>
          <w:vertAlign w:val="superscript"/>
          <w:lang w:val="en-US"/>
        </w:rPr>
        <w:t>]</w:t>
      </w:r>
      <w:r w:rsidRPr="008F4A00">
        <w:rPr>
          <w:rFonts w:ascii="Book Antiqua" w:hAnsi="Book Antiqua" w:cs="Times New Roman"/>
          <w:sz w:val="24"/>
          <w:szCs w:val="24"/>
          <w:lang w:val="en-US"/>
        </w:rPr>
        <w:t xml:space="preserve">. </w:t>
      </w:r>
      <w:r w:rsidRPr="008F4A00">
        <w:rPr>
          <w:rFonts w:ascii="Book Antiqua" w:hAnsi="Book Antiqua" w:cs="Times New Roman"/>
          <w:color w:val="211D1E"/>
          <w:sz w:val="24"/>
          <w:szCs w:val="24"/>
          <w:lang w:val="en-US"/>
        </w:rPr>
        <w:t>Another class of injectable agents are tissue adhesives</w:t>
      </w:r>
      <w:r w:rsidR="00497796" w:rsidRPr="008F4A00">
        <w:rPr>
          <w:rFonts w:ascii="Book Antiqua" w:hAnsi="Book Antiqua" w:cs="Times New Roman"/>
          <w:color w:val="211D1E"/>
          <w:sz w:val="24"/>
          <w:szCs w:val="24"/>
          <w:lang w:val="en-US"/>
        </w:rPr>
        <w:t>,</w:t>
      </w:r>
      <w:r w:rsidRPr="008F4A00">
        <w:rPr>
          <w:rFonts w:ascii="Book Antiqua" w:hAnsi="Book Antiqua" w:cs="Times New Roman"/>
          <w:color w:val="211D1E"/>
          <w:sz w:val="24"/>
          <w:szCs w:val="24"/>
          <w:lang w:val="en-US"/>
        </w:rPr>
        <w:t xml:space="preserve"> including cyanoacrylate glues, thrombin and fibrin</w:t>
      </w:r>
      <w:r w:rsidR="00497796" w:rsidRPr="008F4A00">
        <w:rPr>
          <w:rFonts w:ascii="Book Antiqua" w:hAnsi="Book Antiqua" w:cs="Times New Roman"/>
          <w:color w:val="211D1E"/>
          <w:sz w:val="24"/>
          <w:szCs w:val="24"/>
          <w:lang w:val="en-US"/>
        </w:rPr>
        <w:t>,</w:t>
      </w:r>
      <w:r w:rsidRPr="008F4A00">
        <w:rPr>
          <w:rFonts w:ascii="Book Antiqua" w:hAnsi="Book Antiqua" w:cs="Times New Roman"/>
          <w:color w:val="211D1E"/>
          <w:sz w:val="24"/>
          <w:szCs w:val="24"/>
          <w:lang w:val="en-US"/>
        </w:rPr>
        <w:t xml:space="preserve"> which</w:t>
      </w:r>
      <w:r w:rsidRPr="008F4A00">
        <w:rPr>
          <w:rFonts w:ascii="Book Antiqua" w:hAnsi="Book Antiqua" w:cs="Times New Roman"/>
          <w:sz w:val="24"/>
          <w:szCs w:val="24"/>
          <w:lang w:val="en-US"/>
        </w:rPr>
        <w:t xml:space="preserve"> are used to create a primary seal at the site of bleeding </w:t>
      </w:r>
      <w:r w:rsidR="00497796" w:rsidRPr="008F4A00">
        <w:rPr>
          <w:rFonts w:ascii="Book Antiqua" w:hAnsi="Book Antiqua" w:cs="Times New Roman"/>
          <w:sz w:val="24"/>
          <w:szCs w:val="24"/>
          <w:lang w:val="en-US"/>
        </w:rPr>
        <w:t xml:space="preserve">by </w:t>
      </w:r>
      <w:r w:rsidRPr="008F4A00">
        <w:rPr>
          <w:rFonts w:ascii="Book Antiqua" w:hAnsi="Book Antiqua" w:cs="Times New Roman"/>
          <w:color w:val="000000"/>
          <w:sz w:val="24"/>
          <w:szCs w:val="24"/>
          <w:shd w:val="clear" w:color="auto" w:fill="FFFFFF"/>
          <w:lang w:val="en-US"/>
        </w:rPr>
        <w:t>inducing thrombosis through direct tissue injury. However, they may also evoke tissue necrosis and</w:t>
      </w:r>
      <w:r w:rsidR="00497796" w:rsidRPr="008F4A00">
        <w:rPr>
          <w:rFonts w:ascii="Book Antiqua" w:hAnsi="Book Antiqua" w:cs="Times New Roman"/>
          <w:color w:val="000000"/>
          <w:sz w:val="24"/>
          <w:szCs w:val="24"/>
          <w:shd w:val="clear" w:color="auto" w:fill="FFFFFF"/>
          <w:lang w:val="en-US"/>
        </w:rPr>
        <w:t>,</w:t>
      </w:r>
      <w:r w:rsidRPr="008F4A00">
        <w:rPr>
          <w:rFonts w:ascii="Book Antiqua" w:hAnsi="Book Antiqua" w:cs="Times New Roman"/>
          <w:color w:val="000000"/>
          <w:sz w:val="24"/>
          <w:szCs w:val="24"/>
          <w:shd w:val="clear" w:color="auto" w:fill="FFFFFF"/>
          <w:lang w:val="en-US"/>
        </w:rPr>
        <w:t xml:space="preserve"> hence</w:t>
      </w:r>
      <w:r w:rsidR="00497796" w:rsidRPr="008F4A00">
        <w:rPr>
          <w:rFonts w:ascii="Book Antiqua" w:hAnsi="Book Antiqua" w:cs="Times New Roman"/>
          <w:color w:val="000000"/>
          <w:sz w:val="24"/>
          <w:szCs w:val="24"/>
          <w:shd w:val="clear" w:color="auto" w:fill="FFFFFF"/>
          <w:lang w:val="en-US"/>
        </w:rPr>
        <w:t>,</w:t>
      </w:r>
      <w:r w:rsidRPr="008F4A00">
        <w:rPr>
          <w:rFonts w:ascii="Book Antiqua" w:hAnsi="Book Antiqua" w:cs="Times New Roman"/>
          <w:color w:val="000000"/>
          <w:sz w:val="24"/>
          <w:szCs w:val="24"/>
          <w:shd w:val="clear" w:color="auto" w:fill="FFFFFF"/>
          <w:lang w:val="en-US"/>
        </w:rPr>
        <w:t xml:space="preserve"> the limit </w:t>
      </w:r>
      <w:r w:rsidR="00497796" w:rsidRPr="008F4A00">
        <w:rPr>
          <w:rFonts w:ascii="Book Antiqua" w:hAnsi="Book Antiqua" w:cs="Times New Roman"/>
          <w:color w:val="000000"/>
          <w:sz w:val="24"/>
          <w:szCs w:val="24"/>
          <w:shd w:val="clear" w:color="auto" w:fill="FFFFFF"/>
          <w:lang w:val="en-US"/>
        </w:rPr>
        <w:t xml:space="preserve">for injected </w:t>
      </w:r>
      <w:r w:rsidRPr="008F4A00">
        <w:rPr>
          <w:rFonts w:ascii="Book Antiqua" w:hAnsi="Book Antiqua" w:cs="Times New Roman"/>
          <w:color w:val="000000"/>
          <w:sz w:val="24"/>
          <w:szCs w:val="24"/>
          <w:shd w:val="clear" w:color="auto" w:fill="FFFFFF"/>
          <w:lang w:val="en-US"/>
        </w:rPr>
        <w:t>volume</w:t>
      </w:r>
      <w:r w:rsidR="00497796" w:rsidRPr="008F4A00">
        <w:rPr>
          <w:rFonts w:ascii="Book Antiqua" w:hAnsi="Book Antiqua" w:cs="Times New Roman"/>
          <w:color w:val="000000"/>
          <w:sz w:val="24"/>
          <w:szCs w:val="24"/>
          <w:shd w:val="clear" w:color="auto" w:fill="FFFFFF"/>
          <w:lang w:val="en-US"/>
        </w:rPr>
        <w:t>s</w:t>
      </w:r>
      <w:r w:rsidRPr="008F4A00">
        <w:rPr>
          <w:rFonts w:ascii="Book Antiqua" w:hAnsi="Book Antiqua" w:cs="Times New Roman"/>
          <w:color w:val="000000"/>
          <w:sz w:val="24"/>
          <w:szCs w:val="24"/>
          <w:shd w:val="clear" w:color="auto" w:fill="FFFFFF"/>
          <w:lang w:val="en-US"/>
        </w:rPr>
        <w:t xml:space="preserve"> is less than 1 </w:t>
      </w:r>
      <w:proofErr w:type="spellStart"/>
      <w:r w:rsidRPr="008F4A00">
        <w:rPr>
          <w:rFonts w:ascii="Book Antiqua" w:hAnsi="Book Antiqua" w:cs="Times New Roman"/>
          <w:color w:val="000000"/>
          <w:sz w:val="24"/>
          <w:szCs w:val="24"/>
          <w:shd w:val="clear" w:color="auto" w:fill="FFFFFF"/>
          <w:lang w:val="en-US"/>
        </w:rPr>
        <w:t>mL.</w:t>
      </w:r>
      <w:proofErr w:type="spellEnd"/>
      <w:r w:rsidRPr="008F4A00">
        <w:rPr>
          <w:rFonts w:ascii="Book Antiqua" w:hAnsi="Book Antiqua" w:cs="Times New Roman"/>
          <w:color w:val="000000"/>
          <w:sz w:val="24"/>
          <w:szCs w:val="24"/>
          <w:shd w:val="clear" w:color="auto" w:fill="FFFFFF"/>
          <w:lang w:val="en-US"/>
        </w:rPr>
        <w:t xml:space="preserve"> Cyanoacrylate (n-butyl-2-cyanoacrylate</w:t>
      </w:r>
      <w:r w:rsidR="00497796" w:rsidRPr="008F4A00">
        <w:rPr>
          <w:rFonts w:ascii="Book Antiqua" w:hAnsi="Book Antiqua" w:cs="Times New Roman"/>
          <w:color w:val="000000"/>
          <w:sz w:val="24"/>
          <w:szCs w:val="24"/>
          <w:shd w:val="clear" w:color="auto" w:fill="FFFFFF"/>
          <w:lang w:val="en-US"/>
        </w:rPr>
        <w:t>,</w:t>
      </w:r>
      <w:r w:rsidRPr="008F4A00">
        <w:rPr>
          <w:rFonts w:ascii="Book Antiqua" w:hAnsi="Book Antiqua" w:cs="Times New Roman"/>
          <w:color w:val="000000"/>
          <w:sz w:val="24"/>
          <w:szCs w:val="24"/>
          <w:shd w:val="clear" w:color="auto" w:fill="FFFFFF"/>
          <w:lang w:val="en-US"/>
        </w:rPr>
        <w:t xml:space="preserve"> </w:t>
      </w:r>
      <w:proofErr w:type="spellStart"/>
      <w:r w:rsidRPr="008F4A00">
        <w:rPr>
          <w:rFonts w:ascii="Book Antiqua" w:hAnsi="Book Antiqua" w:cs="Times New Roman"/>
          <w:color w:val="000000"/>
          <w:sz w:val="24"/>
          <w:szCs w:val="24"/>
          <w:shd w:val="clear" w:color="auto" w:fill="FFFFFF"/>
          <w:lang w:val="en-US"/>
        </w:rPr>
        <w:t>Histoacryl</w:t>
      </w:r>
      <w:proofErr w:type="spellEnd"/>
      <w:r w:rsidRPr="008F4A00">
        <w:rPr>
          <w:rFonts w:ascii="Book Antiqua" w:hAnsi="Book Antiqua" w:cs="Times New Roman"/>
          <w:color w:val="000000"/>
          <w:sz w:val="24"/>
          <w:szCs w:val="24"/>
          <w:shd w:val="clear" w:color="auto" w:fill="FFFFFF"/>
          <w:lang w:val="en-US"/>
        </w:rPr>
        <w:t>; Braun, Germany) is a liquid tissue adhesive</w:t>
      </w:r>
      <w:r w:rsidR="00497796" w:rsidRPr="008F4A00">
        <w:rPr>
          <w:rFonts w:ascii="Book Antiqua" w:hAnsi="Book Antiqua" w:cs="Times New Roman"/>
          <w:color w:val="000000"/>
          <w:sz w:val="24"/>
          <w:szCs w:val="24"/>
          <w:shd w:val="clear" w:color="auto" w:fill="FFFFFF"/>
          <w:lang w:val="en-US"/>
        </w:rPr>
        <w:t xml:space="preserve"> that</w:t>
      </w:r>
      <w:r w:rsidRPr="008F4A00">
        <w:rPr>
          <w:rFonts w:ascii="Book Antiqua" w:hAnsi="Book Antiqua" w:cs="Times New Roman"/>
          <w:color w:val="000000"/>
          <w:sz w:val="24"/>
          <w:szCs w:val="24"/>
          <w:shd w:val="clear" w:color="auto" w:fill="FFFFFF"/>
          <w:lang w:val="en-US"/>
        </w:rPr>
        <w:t xml:space="preserve"> </w:t>
      </w:r>
      <w:r w:rsidR="00497796" w:rsidRPr="008F4A00">
        <w:rPr>
          <w:rFonts w:ascii="Book Antiqua" w:hAnsi="Book Antiqua" w:cs="Times New Roman"/>
          <w:color w:val="000000"/>
          <w:sz w:val="24"/>
          <w:szCs w:val="24"/>
          <w:shd w:val="clear" w:color="auto" w:fill="FFFFFF"/>
          <w:lang w:val="en-US"/>
        </w:rPr>
        <w:t xml:space="preserve">consists </w:t>
      </w:r>
      <w:r w:rsidRPr="008F4A00">
        <w:rPr>
          <w:rFonts w:ascii="Book Antiqua" w:hAnsi="Book Antiqua" w:cs="Times New Roman"/>
          <w:color w:val="000000"/>
          <w:sz w:val="24"/>
          <w:szCs w:val="24"/>
          <w:shd w:val="clear" w:color="auto" w:fill="FFFFFF"/>
          <w:lang w:val="en-US"/>
        </w:rPr>
        <w:t xml:space="preserve">of monomers </w:t>
      </w:r>
      <w:r w:rsidR="00497796" w:rsidRPr="008F4A00">
        <w:rPr>
          <w:rFonts w:ascii="Book Antiqua" w:hAnsi="Book Antiqua" w:cs="Times New Roman"/>
          <w:color w:val="000000"/>
          <w:sz w:val="24"/>
          <w:szCs w:val="24"/>
          <w:shd w:val="clear" w:color="auto" w:fill="FFFFFF"/>
          <w:lang w:val="en-US"/>
        </w:rPr>
        <w:t xml:space="preserve">that </w:t>
      </w:r>
      <w:r w:rsidRPr="008F4A00">
        <w:rPr>
          <w:rFonts w:ascii="Book Antiqua" w:hAnsi="Book Antiqua" w:cs="Times New Roman"/>
          <w:color w:val="000000"/>
          <w:sz w:val="24"/>
          <w:szCs w:val="24"/>
          <w:shd w:val="clear" w:color="auto" w:fill="FFFFFF"/>
          <w:lang w:val="en-US"/>
        </w:rPr>
        <w:t>rapidly polymerize (creating long and strong chains) in an exothermic reaction after contact with hydroxide ions</w:t>
      </w:r>
      <w:r w:rsidRPr="008F4A00">
        <w:rPr>
          <w:rFonts w:ascii="Book Antiqua" w:hAnsi="Book Antiqua" w:cs="Times New Roman"/>
          <w:color w:val="0000FF"/>
          <w:sz w:val="24"/>
          <w:szCs w:val="24"/>
          <w:shd w:val="clear" w:color="auto" w:fill="FFFFFF"/>
          <w:vertAlign w:val="superscript"/>
          <w:lang w:val="en-US"/>
        </w:rPr>
        <w:t>[</w:t>
      </w:r>
      <w:r w:rsidR="00A7284B" w:rsidRPr="008F4A00">
        <w:rPr>
          <w:rFonts w:ascii="Book Antiqua" w:hAnsi="Book Antiqua" w:cs="Times New Roman" w:hint="eastAsia"/>
          <w:color w:val="0000FF"/>
          <w:sz w:val="24"/>
          <w:szCs w:val="24"/>
          <w:shd w:val="clear" w:color="auto" w:fill="FFFFFF"/>
          <w:vertAlign w:val="superscript"/>
          <w:lang w:val="en-US" w:eastAsia="zh-CN"/>
        </w:rPr>
        <w:t>22</w:t>
      </w:r>
      <w:r w:rsidRPr="008F4A00">
        <w:rPr>
          <w:rFonts w:ascii="Book Antiqua" w:hAnsi="Book Antiqua" w:cs="Times New Roman"/>
          <w:color w:val="0000FF"/>
          <w:sz w:val="24"/>
          <w:szCs w:val="24"/>
          <w:shd w:val="clear" w:color="auto" w:fill="FFFFFF"/>
          <w:vertAlign w:val="superscript"/>
          <w:lang w:val="en-US"/>
        </w:rPr>
        <w:t>]</w:t>
      </w:r>
      <w:r w:rsidRPr="008F4A00">
        <w:rPr>
          <w:rFonts w:ascii="Book Antiqua" w:hAnsi="Book Antiqua" w:cs="Times New Roman"/>
          <w:color w:val="000000"/>
          <w:sz w:val="24"/>
          <w:szCs w:val="24"/>
          <w:shd w:val="clear" w:color="auto" w:fill="FFFFFF"/>
          <w:lang w:val="en-US"/>
        </w:rPr>
        <w:t xml:space="preserve">. Cyanoacrylate is widely used </w:t>
      </w:r>
      <w:r w:rsidR="00497796" w:rsidRPr="008F4A00">
        <w:rPr>
          <w:rFonts w:ascii="Book Antiqua" w:hAnsi="Book Antiqua" w:cs="Times New Roman"/>
          <w:color w:val="000000"/>
          <w:sz w:val="24"/>
          <w:szCs w:val="24"/>
          <w:shd w:val="clear" w:color="auto" w:fill="FFFFFF"/>
          <w:lang w:val="en-US"/>
        </w:rPr>
        <w:t xml:space="preserve">for </w:t>
      </w:r>
      <w:r w:rsidRPr="008F4A00">
        <w:rPr>
          <w:rFonts w:ascii="Book Antiqua" w:hAnsi="Book Antiqua" w:cs="Times New Roman"/>
          <w:color w:val="000000"/>
          <w:sz w:val="24"/>
          <w:szCs w:val="24"/>
          <w:shd w:val="clear" w:color="auto" w:fill="FFFFFF"/>
          <w:lang w:val="en-US"/>
        </w:rPr>
        <w:t xml:space="preserve">the management of bleeding esophageal and gastric varices, </w:t>
      </w:r>
      <w:r w:rsidR="00497796" w:rsidRPr="008F4A00">
        <w:rPr>
          <w:rFonts w:ascii="Book Antiqua" w:hAnsi="Book Antiqua" w:cs="Times New Roman"/>
          <w:color w:val="000000"/>
          <w:sz w:val="24"/>
          <w:szCs w:val="24"/>
          <w:shd w:val="clear" w:color="auto" w:fill="FFFFFF"/>
          <w:lang w:val="en-US"/>
        </w:rPr>
        <w:t xml:space="preserve">but </w:t>
      </w:r>
      <w:r w:rsidRPr="008F4A00">
        <w:rPr>
          <w:rFonts w:ascii="Book Antiqua" w:hAnsi="Book Antiqua" w:cs="Times New Roman"/>
          <w:color w:val="000000"/>
          <w:sz w:val="24"/>
          <w:szCs w:val="24"/>
          <w:shd w:val="clear" w:color="auto" w:fill="FFFFFF"/>
          <w:lang w:val="en-US"/>
        </w:rPr>
        <w:t>it is not recommended for acute non-variceal upper gastrointestinal bleeding. However, in difficult-to-arrest non-variceal bleeding</w:t>
      </w:r>
      <w:r w:rsidR="00497796" w:rsidRPr="008F4A00">
        <w:rPr>
          <w:rFonts w:ascii="Book Antiqua" w:hAnsi="Book Antiqua" w:cs="Times New Roman"/>
          <w:color w:val="000000"/>
          <w:sz w:val="24"/>
          <w:szCs w:val="24"/>
          <w:shd w:val="clear" w:color="auto" w:fill="FFFFFF"/>
          <w:lang w:val="en-US"/>
        </w:rPr>
        <w:t>,</w:t>
      </w:r>
      <w:r w:rsidRPr="008F4A00">
        <w:rPr>
          <w:rFonts w:ascii="Book Antiqua" w:hAnsi="Book Antiqua" w:cs="Times New Roman"/>
          <w:color w:val="000000"/>
          <w:sz w:val="24"/>
          <w:szCs w:val="24"/>
          <w:shd w:val="clear" w:color="auto" w:fill="FFFFFF"/>
          <w:lang w:val="en-US"/>
        </w:rPr>
        <w:t xml:space="preserve"> it could be </w:t>
      </w:r>
      <w:r w:rsidR="00497796" w:rsidRPr="008F4A00">
        <w:rPr>
          <w:rFonts w:ascii="Book Antiqua" w:hAnsi="Book Antiqua" w:cs="Times New Roman"/>
          <w:color w:val="000000"/>
          <w:sz w:val="24"/>
          <w:szCs w:val="24"/>
          <w:shd w:val="clear" w:color="auto" w:fill="FFFFFF"/>
          <w:lang w:val="en-US"/>
        </w:rPr>
        <w:t xml:space="preserve">a </w:t>
      </w:r>
      <w:r w:rsidRPr="008F4A00">
        <w:rPr>
          <w:rFonts w:ascii="Book Antiqua" w:hAnsi="Book Antiqua" w:cs="Times New Roman"/>
          <w:color w:val="000000"/>
          <w:sz w:val="24"/>
          <w:szCs w:val="24"/>
          <w:shd w:val="clear" w:color="auto" w:fill="FFFFFF"/>
          <w:lang w:val="en-US"/>
        </w:rPr>
        <w:t>useful and safe therapeutic tool.</w:t>
      </w:r>
    </w:p>
    <w:p w14:paraId="494D2AC2" w14:textId="77777777" w:rsidR="003B6FFF" w:rsidRPr="008F4A00" w:rsidRDefault="003B6FFF" w:rsidP="00F67ECA">
      <w:pPr>
        <w:pStyle w:val="Default"/>
        <w:snapToGrid w:val="0"/>
        <w:spacing w:line="360" w:lineRule="auto"/>
        <w:jc w:val="both"/>
        <w:rPr>
          <w:rFonts w:ascii="Book Antiqua" w:hAnsi="Book Antiqua" w:cs="Times New Roman"/>
          <w:b/>
          <w:color w:val="211D1E"/>
          <w:lang w:val="en-US"/>
        </w:rPr>
      </w:pPr>
    </w:p>
    <w:p w14:paraId="4B3D70EB" w14:textId="528D6106" w:rsidR="009F1657" w:rsidRPr="008F4A00" w:rsidRDefault="009F1657" w:rsidP="00F67ECA">
      <w:pPr>
        <w:pStyle w:val="Default"/>
        <w:snapToGrid w:val="0"/>
        <w:spacing w:line="360" w:lineRule="auto"/>
        <w:jc w:val="both"/>
        <w:rPr>
          <w:rFonts w:ascii="Book Antiqua" w:hAnsi="Book Antiqua" w:cs="Times New Roman"/>
          <w:b/>
          <w:color w:val="211D1E"/>
          <w:lang w:val="en-US"/>
        </w:rPr>
      </w:pPr>
      <w:r w:rsidRPr="008F4A00">
        <w:rPr>
          <w:rFonts w:ascii="Book Antiqua" w:hAnsi="Book Antiqua" w:cs="Times New Roman"/>
          <w:b/>
          <w:color w:val="211D1E"/>
          <w:lang w:val="en-US"/>
        </w:rPr>
        <w:lastRenderedPageBreak/>
        <w:t>MECHANICAL THERAPY</w:t>
      </w:r>
    </w:p>
    <w:p w14:paraId="1E93540E" w14:textId="35FC1D3A" w:rsidR="009F1657" w:rsidRPr="008F4A00" w:rsidRDefault="009F1657" w:rsidP="00F67ECA">
      <w:pPr>
        <w:pStyle w:val="Default"/>
        <w:snapToGrid w:val="0"/>
        <w:spacing w:line="360" w:lineRule="auto"/>
        <w:jc w:val="both"/>
        <w:rPr>
          <w:rFonts w:ascii="Book Antiqua" w:hAnsi="Book Antiqua" w:cs="Times New Roman"/>
          <w:color w:val="211D1E"/>
          <w:lang w:val="en-US"/>
        </w:rPr>
      </w:pPr>
      <w:r w:rsidRPr="008F4A00">
        <w:rPr>
          <w:rFonts w:ascii="Book Antiqua" w:hAnsi="Book Antiqua" w:cs="Times New Roman"/>
          <w:color w:val="211D1E"/>
          <w:lang w:val="en-US"/>
        </w:rPr>
        <w:t xml:space="preserve">Mechanical therapy refers to the use of a device that causes physical tamponade </w:t>
      </w:r>
      <w:r w:rsidR="00497796" w:rsidRPr="008F4A00">
        <w:rPr>
          <w:rFonts w:ascii="Book Antiqua" w:hAnsi="Book Antiqua" w:cs="Times New Roman"/>
          <w:color w:val="211D1E"/>
          <w:lang w:val="en-US"/>
        </w:rPr>
        <w:t xml:space="preserve">at </w:t>
      </w:r>
      <w:r w:rsidRPr="008F4A00">
        <w:rPr>
          <w:rFonts w:ascii="Book Antiqua" w:hAnsi="Book Antiqua" w:cs="Times New Roman"/>
          <w:color w:val="211D1E"/>
          <w:lang w:val="en-US"/>
        </w:rPr>
        <w:t xml:space="preserve">a bleeding </w:t>
      </w:r>
      <w:proofErr w:type="gramStart"/>
      <w:r w:rsidRPr="008F4A00">
        <w:rPr>
          <w:rFonts w:ascii="Book Antiqua" w:hAnsi="Book Antiqua" w:cs="Times New Roman"/>
          <w:color w:val="211D1E"/>
          <w:lang w:val="en-US"/>
        </w:rPr>
        <w:t>site</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15</w:t>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xml:space="preserve">. It includes endoscopic clips and band ligation </w:t>
      </w:r>
      <w:r w:rsidR="004C4CE3" w:rsidRPr="008F4A00">
        <w:rPr>
          <w:rFonts w:ascii="Book Antiqua" w:hAnsi="Book Antiqua" w:cs="Times New Roman" w:hint="eastAsia"/>
          <w:color w:val="211D1E"/>
          <w:lang w:val="en-US" w:eastAsia="zh-CN"/>
        </w:rPr>
        <w:t>(</w:t>
      </w:r>
      <w:r w:rsidRPr="008F4A00">
        <w:rPr>
          <w:rFonts w:ascii="Book Antiqua" w:hAnsi="Book Antiqua" w:cs="Times New Roman"/>
          <w:color w:val="211D1E"/>
          <w:lang w:val="en-US"/>
        </w:rPr>
        <w:t>Fig</w:t>
      </w:r>
      <w:r w:rsidR="004C4CE3" w:rsidRPr="008F4A00">
        <w:rPr>
          <w:rFonts w:ascii="Book Antiqua" w:hAnsi="Book Antiqua" w:cs="Times New Roman" w:hint="eastAsia"/>
          <w:color w:val="211D1E"/>
          <w:lang w:val="en-US" w:eastAsia="zh-CN"/>
        </w:rPr>
        <w:t>ures</w:t>
      </w:r>
      <w:r w:rsidRPr="008F4A00">
        <w:rPr>
          <w:rFonts w:ascii="Book Antiqua" w:hAnsi="Book Antiqua" w:cs="Times New Roman"/>
          <w:color w:val="211D1E"/>
          <w:lang w:val="en-US"/>
        </w:rPr>
        <w:t xml:space="preserve"> 1 and 2</w:t>
      </w:r>
      <w:r w:rsidR="004C4CE3" w:rsidRPr="008F4A00">
        <w:rPr>
          <w:rFonts w:ascii="Book Antiqua" w:hAnsi="Book Antiqua" w:cs="Times New Roman" w:hint="eastAsia"/>
          <w:color w:val="211D1E"/>
          <w:lang w:val="en-US" w:eastAsia="zh-CN"/>
        </w:rPr>
        <w:t>)</w:t>
      </w:r>
      <w:r w:rsidRPr="008F4A00">
        <w:rPr>
          <w:rFonts w:ascii="Book Antiqua" w:hAnsi="Book Antiqua" w:cs="Times New Roman"/>
          <w:color w:val="211D1E"/>
          <w:lang w:val="en-US"/>
        </w:rPr>
        <w:t>. Metal clips are particularly useful for small bleeding ulcers (</w:t>
      </w:r>
      <w:r w:rsidR="004C4CE3" w:rsidRPr="008F4A00">
        <w:rPr>
          <w:rFonts w:ascii="Book Antiqua" w:hAnsi="Book Antiqua" w:cs="Times New Roman"/>
          <w:i/>
          <w:color w:val="211D1E"/>
          <w:lang w:val="en-US"/>
        </w:rPr>
        <w:t>i.e.</w:t>
      </w:r>
      <w:r w:rsidR="00522F26" w:rsidRPr="008F4A00">
        <w:rPr>
          <w:rFonts w:ascii="Book Antiqua" w:hAnsi="Book Antiqua" w:cs="Times New Roman"/>
          <w:color w:val="211D1E"/>
          <w:lang w:val="en-US"/>
        </w:rPr>
        <w:t xml:space="preserve">, </w:t>
      </w:r>
      <w:proofErr w:type="spellStart"/>
      <w:r w:rsidRPr="008F4A00">
        <w:rPr>
          <w:rFonts w:ascii="Book Antiqua" w:hAnsi="Book Antiqua" w:cs="Times New Roman"/>
          <w:color w:val="211D1E"/>
          <w:lang w:val="en-US"/>
        </w:rPr>
        <w:t>Dieulafoy</w:t>
      </w:r>
      <w:proofErr w:type="spellEnd"/>
      <w:r w:rsidRPr="008F4A00">
        <w:rPr>
          <w:rFonts w:ascii="Book Antiqua" w:hAnsi="Book Antiqua" w:cs="Times New Roman"/>
          <w:color w:val="211D1E"/>
          <w:lang w:val="en-US"/>
        </w:rPr>
        <w:t xml:space="preserve"> lesions), for Mallory-Weiss tears, and </w:t>
      </w:r>
      <w:r w:rsidR="00497796" w:rsidRPr="008F4A00">
        <w:rPr>
          <w:rFonts w:ascii="Book Antiqua" w:hAnsi="Book Antiqua" w:cs="Times New Roman"/>
          <w:color w:val="211D1E"/>
          <w:lang w:val="en-US"/>
        </w:rPr>
        <w:t xml:space="preserve">for </w:t>
      </w:r>
      <w:r w:rsidRPr="008F4A00">
        <w:rPr>
          <w:rFonts w:ascii="Book Antiqua" w:hAnsi="Book Antiqua" w:cs="Times New Roman"/>
          <w:color w:val="211D1E"/>
          <w:lang w:val="en-US"/>
        </w:rPr>
        <w:t>large</w:t>
      </w:r>
      <w:r w:rsidR="00497796"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 visible vessels. Endoscopic clips are deployed over a bleeding site (</w:t>
      </w:r>
      <w:r w:rsidR="004C4CE3" w:rsidRPr="008F4A00">
        <w:rPr>
          <w:rFonts w:ascii="Book Antiqua" w:hAnsi="Book Antiqua" w:cs="Times New Roman"/>
          <w:i/>
          <w:color w:val="211D1E"/>
          <w:lang w:val="en-US"/>
        </w:rPr>
        <w:t>e.g.</w:t>
      </w:r>
      <w:r w:rsidRPr="008F4A00">
        <w:rPr>
          <w:rFonts w:ascii="Book Antiqua" w:hAnsi="Book Antiqua" w:cs="Times New Roman"/>
          <w:color w:val="211D1E"/>
          <w:lang w:val="en-US"/>
        </w:rPr>
        <w:t xml:space="preserve">, visible vessel) and typically slough off within days to weeks after placement. Endoscopic clips function by mechanical compression of the bleeding vessel and theoretically cause less tissue injury than cautery methods. </w:t>
      </w:r>
      <w:r w:rsidR="00497796" w:rsidRPr="008F4A00">
        <w:rPr>
          <w:rFonts w:ascii="Book Antiqua" w:hAnsi="Book Antiqua" w:cs="Times New Roman"/>
          <w:color w:val="211D1E"/>
          <w:lang w:val="en-US"/>
        </w:rPr>
        <w:t>B</w:t>
      </w:r>
      <w:r w:rsidRPr="008F4A00">
        <w:rPr>
          <w:rFonts w:ascii="Book Antiqua" w:hAnsi="Book Antiqua" w:cs="Times New Roman"/>
          <w:color w:val="211D1E"/>
          <w:lang w:val="en-US"/>
        </w:rPr>
        <w:t>and ligation is widely used in variceal bleeding</w:t>
      </w:r>
      <w:r w:rsidR="00497796" w:rsidRPr="008F4A00">
        <w:rPr>
          <w:rFonts w:ascii="Book Antiqua" w:hAnsi="Book Antiqua" w:cs="Times New Roman"/>
          <w:color w:val="211D1E"/>
          <w:lang w:val="en-US"/>
        </w:rPr>
        <w:t>. However,</w:t>
      </w:r>
      <w:r w:rsidRPr="008F4A00">
        <w:rPr>
          <w:rFonts w:ascii="Book Antiqua" w:hAnsi="Book Antiqua" w:cs="Times New Roman"/>
          <w:color w:val="211D1E"/>
          <w:lang w:val="en-US"/>
        </w:rPr>
        <w:t xml:space="preserve"> it has </w:t>
      </w:r>
      <w:r w:rsidR="00497796" w:rsidRPr="008F4A00">
        <w:rPr>
          <w:rFonts w:ascii="Book Antiqua" w:hAnsi="Book Antiqua" w:cs="Times New Roman"/>
          <w:color w:val="211D1E"/>
          <w:lang w:val="en-US"/>
        </w:rPr>
        <w:t xml:space="preserve">also </w:t>
      </w:r>
      <w:r w:rsidRPr="008F4A00">
        <w:rPr>
          <w:rFonts w:ascii="Book Antiqua" w:hAnsi="Book Antiqua" w:cs="Times New Roman"/>
          <w:color w:val="211D1E"/>
          <w:lang w:val="en-US"/>
        </w:rPr>
        <w:t xml:space="preserve">been found to be effective in </w:t>
      </w:r>
      <w:r w:rsidR="00497796" w:rsidRPr="008F4A00">
        <w:rPr>
          <w:rFonts w:ascii="Book Antiqua" w:hAnsi="Book Antiqua" w:cs="Times New Roman"/>
          <w:color w:val="211D1E"/>
          <w:lang w:val="en-US"/>
        </w:rPr>
        <w:t xml:space="preserve">treating </w:t>
      </w:r>
      <w:r w:rsidRPr="008F4A00">
        <w:rPr>
          <w:rFonts w:ascii="Book Antiqua" w:hAnsi="Book Antiqua" w:cs="Times New Roman"/>
          <w:color w:val="211D1E"/>
          <w:lang w:val="en-US"/>
        </w:rPr>
        <w:t xml:space="preserve">bleeding </w:t>
      </w:r>
      <w:proofErr w:type="spellStart"/>
      <w:r w:rsidRPr="008F4A00">
        <w:rPr>
          <w:rFonts w:ascii="Book Antiqua" w:hAnsi="Book Antiqua" w:cs="Times New Roman"/>
          <w:color w:val="211D1E"/>
          <w:lang w:val="en-US"/>
        </w:rPr>
        <w:t>Dieulafoy's</w:t>
      </w:r>
      <w:proofErr w:type="spellEnd"/>
      <w:r w:rsidRPr="008F4A00">
        <w:rPr>
          <w:rFonts w:ascii="Book Antiqua" w:hAnsi="Book Antiqua" w:cs="Times New Roman"/>
          <w:color w:val="211D1E"/>
          <w:lang w:val="en-US"/>
        </w:rPr>
        <w:t xml:space="preserve"> </w:t>
      </w:r>
      <w:proofErr w:type="gramStart"/>
      <w:r w:rsidRPr="008F4A00">
        <w:rPr>
          <w:rFonts w:ascii="Book Antiqua" w:hAnsi="Book Antiqua" w:cs="Times New Roman"/>
          <w:color w:val="211D1E"/>
          <w:lang w:val="en-US"/>
        </w:rPr>
        <w:t>lesions</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23</w:t>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w:t>
      </w:r>
    </w:p>
    <w:p w14:paraId="150C70DC" w14:textId="6C9F3D1D" w:rsidR="009F1657" w:rsidRPr="008F4A00" w:rsidRDefault="009F1657" w:rsidP="00F67ECA">
      <w:pPr>
        <w:pStyle w:val="Default"/>
        <w:snapToGrid w:val="0"/>
        <w:spacing w:line="360" w:lineRule="auto"/>
        <w:ind w:firstLine="708"/>
        <w:jc w:val="both"/>
        <w:rPr>
          <w:rFonts w:ascii="Book Antiqua" w:hAnsi="Book Antiqua" w:cs="Times New Roman"/>
          <w:color w:val="211D1E"/>
          <w:lang w:val="en-US"/>
        </w:rPr>
      </w:pPr>
      <w:r w:rsidRPr="008F4A00">
        <w:rPr>
          <w:rFonts w:ascii="Book Antiqua" w:hAnsi="Book Antiqua" w:cs="Times New Roman"/>
          <w:color w:val="211D1E"/>
          <w:lang w:val="en-US"/>
        </w:rPr>
        <w:t xml:space="preserve">The Over-The-Scope Clip (OTSC; </w:t>
      </w:r>
      <w:proofErr w:type="spellStart"/>
      <w:r w:rsidRPr="008F4A00">
        <w:rPr>
          <w:rFonts w:ascii="Book Antiqua" w:hAnsi="Book Antiqua" w:cs="Times New Roman"/>
          <w:color w:val="211D1E"/>
          <w:lang w:val="en-US"/>
        </w:rPr>
        <w:t>Ovesco</w:t>
      </w:r>
      <w:proofErr w:type="spellEnd"/>
      <w:r w:rsidRPr="008F4A00">
        <w:rPr>
          <w:rFonts w:ascii="Book Antiqua" w:hAnsi="Book Antiqua" w:cs="Times New Roman"/>
          <w:color w:val="211D1E"/>
          <w:lang w:val="en-US"/>
        </w:rPr>
        <w:t xml:space="preserve">, </w:t>
      </w:r>
      <w:proofErr w:type="spellStart"/>
      <w:r w:rsidRPr="008F4A00">
        <w:rPr>
          <w:rFonts w:ascii="Book Antiqua" w:hAnsi="Book Antiqua" w:cs="Times New Roman"/>
          <w:color w:val="211D1E"/>
          <w:lang w:val="en-US"/>
        </w:rPr>
        <w:t>Tübingen</w:t>
      </w:r>
      <w:proofErr w:type="spellEnd"/>
      <w:r w:rsidRPr="008F4A00">
        <w:rPr>
          <w:rFonts w:ascii="Book Antiqua" w:hAnsi="Book Antiqua" w:cs="Times New Roman"/>
          <w:color w:val="211D1E"/>
          <w:lang w:val="en-US"/>
        </w:rPr>
        <w:t xml:space="preserve">, Germany) is a </w:t>
      </w:r>
      <w:r w:rsidR="00F34167" w:rsidRPr="008F4A00">
        <w:rPr>
          <w:rFonts w:ascii="Book Antiqua" w:hAnsi="Book Antiqua" w:cs="Times New Roman"/>
          <w:color w:val="211D1E"/>
          <w:lang w:val="en-US"/>
        </w:rPr>
        <w:t>modern</w:t>
      </w:r>
      <w:r w:rsidRPr="008F4A00">
        <w:rPr>
          <w:rFonts w:ascii="Book Antiqua" w:hAnsi="Book Antiqua" w:cs="Times New Roman"/>
          <w:color w:val="211D1E"/>
          <w:lang w:val="en-US"/>
        </w:rPr>
        <w:t xml:space="preserve"> endoscopic clipping device designed for tissue approximation. </w:t>
      </w:r>
      <w:r w:rsidR="00F34167" w:rsidRPr="008F4A00">
        <w:rPr>
          <w:rFonts w:ascii="Book Antiqua" w:hAnsi="Book Antiqua" w:cs="Times New Roman"/>
          <w:color w:val="211D1E"/>
          <w:lang w:val="en-US"/>
        </w:rPr>
        <w:t>It</w:t>
      </w:r>
      <w:r w:rsidRPr="008F4A00">
        <w:rPr>
          <w:rFonts w:ascii="Book Antiqua" w:hAnsi="Book Antiqua" w:cs="Times New Roman"/>
          <w:color w:val="211D1E"/>
          <w:lang w:val="en-US"/>
        </w:rPr>
        <w:t xml:space="preserve"> has been used </w:t>
      </w:r>
      <w:r w:rsidR="00097230" w:rsidRPr="008F4A00">
        <w:rPr>
          <w:rFonts w:ascii="Book Antiqua" w:hAnsi="Book Antiqua" w:cs="Times New Roman"/>
          <w:color w:val="211D1E"/>
          <w:lang w:val="en-US"/>
        </w:rPr>
        <w:t xml:space="preserve">for </w:t>
      </w:r>
      <w:r w:rsidRPr="008F4A00">
        <w:rPr>
          <w:rFonts w:ascii="Book Antiqua" w:hAnsi="Book Antiqua" w:cs="Times New Roman"/>
          <w:color w:val="211D1E"/>
          <w:lang w:val="en-US"/>
        </w:rPr>
        <w:t xml:space="preserve">the closure of fistulas and perforations. </w:t>
      </w:r>
      <w:r w:rsidR="00F34167" w:rsidRPr="008F4A00">
        <w:rPr>
          <w:rFonts w:ascii="Book Antiqua" w:hAnsi="Book Antiqua" w:cs="Times New Roman"/>
          <w:color w:val="211D1E"/>
          <w:lang w:val="en-US"/>
        </w:rPr>
        <w:t>OTSC consists of</w:t>
      </w:r>
      <w:r w:rsidRPr="008F4A00">
        <w:rPr>
          <w:rFonts w:ascii="Book Antiqua" w:hAnsi="Book Antiqua" w:cs="Times New Roman"/>
          <w:color w:val="211D1E"/>
          <w:lang w:val="en-US"/>
        </w:rPr>
        <w:t xml:space="preserve"> a </w:t>
      </w:r>
      <w:proofErr w:type="spellStart"/>
      <w:r w:rsidRPr="008F4A00">
        <w:rPr>
          <w:rFonts w:ascii="Book Antiqua" w:hAnsi="Book Antiqua" w:cs="Times New Roman"/>
          <w:color w:val="211D1E"/>
          <w:lang w:val="en-US"/>
        </w:rPr>
        <w:t>nitinol</w:t>
      </w:r>
      <w:proofErr w:type="spellEnd"/>
      <w:r w:rsidRPr="008F4A00">
        <w:rPr>
          <w:rFonts w:ascii="Book Antiqua" w:hAnsi="Book Antiqua" w:cs="Times New Roman"/>
          <w:color w:val="211D1E"/>
          <w:lang w:val="en-US"/>
        </w:rPr>
        <w:t xml:space="preserve"> clip mounted on an applicator cap </w:t>
      </w:r>
      <w:r w:rsidR="00097230" w:rsidRPr="008F4A00">
        <w:rPr>
          <w:rFonts w:ascii="Book Antiqua" w:hAnsi="Book Antiqua" w:cs="Times New Roman"/>
          <w:color w:val="211D1E"/>
          <w:lang w:val="en-US"/>
        </w:rPr>
        <w:t xml:space="preserve">that is </w:t>
      </w:r>
      <w:r w:rsidRPr="008F4A00">
        <w:rPr>
          <w:rFonts w:ascii="Book Antiqua" w:hAnsi="Book Antiqua" w:cs="Times New Roman"/>
          <w:color w:val="211D1E"/>
          <w:lang w:val="en-US"/>
        </w:rPr>
        <w:t>affixed to the tip of the endoscope. The deployed clip captures and closes tissue suctioned into the applicator cap</w:t>
      </w:r>
      <w:r w:rsidR="00097230"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 thus compressing the lesions until healing. </w:t>
      </w:r>
      <w:r w:rsidR="00213932" w:rsidRPr="008F4A00">
        <w:rPr>
          <w:rFonts w:ascii="Book Antiqua" w:hAnsi="Book Antiqua" w:cs="Times New Roman"/>
          <w:color w:val="211D1E"/>
          <w:lang w:val="en-US"/>
        </w:rPr>
        <w:t>Studies on</w:t>
      </w:r>
      <w:r w:rsidRPr="008F4A00">
        <w:rPr>
          <w:rFonts w:ascii="Book Antiqua" w:hAnsi="Book Antiqua" w:cs="Times New Roman"/>
          <w:color w:val="211D1E"/>
          <w:lang w:val="en-US"/>
        </w:rPr>
        <w:t xml:space="preserve"> animal models and limited data from clinical use support the efficacy of OTSC </w:t>
      </w:r>
      <w:r w:rsidR="00097230" w:rsidRPr="008F4A00">
        <w:rPr>
          <w:rFonts w:ascii="Book Antiqua" w:hAnsi="Book Antiqua" w:cs="Times New Roman"/>
          <w:color w:val="211D1E"/>
          <w:lang w:val="en-US"/>
        </w:rPr>
        <w:t xml:space="preserve">for </w:t>
      </w:r>
      <w:r w:rsidRPr="008F4A00">
        <w:rPr>
          <w:rFonts w:ascii="Book Antiqua" w:hAnsi="Book Antiqua" w:cs="Times New Roman"/>
          <w:color w:val="211D1E"/>
          <w:lang w:val="en-US"/>
        </w:rPr>
        <w:t>the treatment of GI bleeding</w:t>
      </w:r>
      <w:r w:rsidR="00097230"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 and a number of small case series have shown effective hemostasis </w:t>
      </w:r>
      <w:r w:rsidR="00097230" w:rsidRPr="008F4A00">
        <w:rPr>
          <w:rFonts w:ascii="Book Antiqua" w:hAnsi="Book Antiqua" w:cs="Times New Roman"/>
          <w:color w:val="211D1E"/>
          <w:lang w:val="en-US"/>
        </w:rPr>
        <w:t xml:space="preserve">resulting from the use of </w:t>
      </w:r>
      <w:r w:rsidRPr="008F4A00">
        <w:rPr>
          <w:rFonts w:ascii="Book Antiqua" w:hAnsi="Book Antiqua" w:cs="Times New Roman"/>
          <w:color w:val="211D1E"/>
          <w:lang w:val="en-US"/>
        </w:rPr>
        <w:t xml:space="preserve">OTSC </w:t>
      </w:r>
      <w:r w:rsidR="00097230" w:rsidRPr="008F4A00">
        <w:rPr>
          <w:rFonts w:ascii="Book Antiqua" w:hAnsi="Book Antiqua" w:cs="Times New Roman"/>
          <w:color w:val="211D1E"/>
          <w:lang w:val="en-US"/>
        </w:rPr>
        <w:t xml:space="preserve">in </w:t>
      </w:r>
      <w:r w:rsidRPr="008F4A00">
        <w:rPr>
          <w:rFonts w:ascii="Book Antiqua" w:hAnsi="Book Antiqua" w:cs="Times New Roman"/>
          <w:color w:val="211D1E"/>
          <w:lang w:val="en-US"/>
        </w:rPr>
        <w:t xml:space="preserve">patients </w:t>
      </w:r>
      <w:r w:rsidR="00097230" w:rsidRPr="008F4A00">
        <w:rPr>
          <w:rFonts w:ascii="Book Antiqua" w:hAnsi="Book Antiqua" w:cs="Times New Roman"/>
          <w:color w:val="211D1E"/>
          <w:lang w:val="en-US"/>
        </w:rPr>
        <w:t xml:space="preserve">for whom </w:t>
      </w:r>
      <w:r w:rsidRPr="008F4A00">
        <w:rPr>
          <w:rFonts w:ascii="Book Antiqua" w:hAnsi="Book Antiqua" w:cs="Times New Roman"/>
          <w:color w:val="211D1E"/>
          <w:lang w:val="en-US"/>
        </w:rPr>
        <w:t xml:space="preserve">epinephrine injection </w:t>
      </w:r>
      <w:r w:rsidR="00097230" w:rsidRPr="008F4A00">
        <w:rPr>
          <w:rFonts w:ascii="Book Antiqua" w:hAnsi="Book Antiqua" w:cs="Times New Roman"/>
          <w:color w:val="211D1E"/>
          <w:lang w:val="en-US"/>
        </w:rPr>
        <w:t xml:space="preserve">or </w:t>
      </w:r>
      <w:r w:rsidRPr="008F4A00">
        <w:rPr>
          <w:rFonts w:ascii="Book Antiqua" w:hAnsi="Book Antiqua" w:cs="Times New Roman"/>
          <w:color w:val="211D1E"/>
          <w:lang w:val="en-US"/>
        </w:rPr>
        <w:t>standard clip placement</w:t>
      </w:r>
      <w:r w:rsidR="00097230" w:rsidRPr="008F4A00">
        <w:rPr>
          <w:rFonts w:ascii="Book Antiqua" w:hAnsi="Book Antiqua" w:cs="Times New Roman"/>
          <w:color w:val="211D1E"/>
          <w:lang w:val="en-US"/>
        </w:rPr>
        <w:t xml:space="preserve"> failed</w:t>
      </w:r>
      <w:r w:rsidRPr="008F4A00">
        <w:rPr>
          <w:rFonts w:ascii="Book Antiqua" w:hAnsi="Book Antiqua" w:cs="Times New Roman"/>
          <w:color w:val="0000FF"/>
          <w:vertAlign w:val="superscript"/>
          <w:lang w:val="en-US"/>
        </w:rPr>
        <w:t>[</w:t>
      </w:r>
      <w:r w:rsidR="00A7284B" w:rsidRPr="008F4A00">
        <w:rPr>
          <w:rFonts w:ascii="Book Antiqua" w:hAnsi="Book Antiqua" w:cs="Times New Roman" w:hint="eastAsia"/>
          <w:color w:val="0000FF"/>
          <w:vertAlign w:val="superscript"/>
          <w:lang w:val="en-US" w:eastAsia="zh-CN"/>
        </w:rPr>
        <w:t>24</w:t>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xml:space="preserve">. </w:t>
      </w:r>
      <w:r w:rsidR="00276D17" w:rsidRPr="008F4A00">
        <w:rPr>
          <w:rFonts w:ascii="Book Antiqua" w:hAnsi="Book Antiqua" w:cs="Times New Roman"/>
          <w:color w:val="211D1E"/>
          <w:lang w:val="en-US"/>
        </w:rPr>
        <w:t>The OTSC is</w:t>
      </w:r>
      <w:r w:rsidRPr="008F4A00">
        <w:rPr>
          <w:rFonts w:ascii="Book Antiqua" w:hAnsi="Book Antiqua" w:cs="Times New Roman"/>
          <w:color w:val="211D1E"/>
          <w:lang w:val="en-US"/>
        </w:rPr>
        <w:t xml:space="preserve"> </w:t>
      </w:r>
      <w:r w:rsidR="00276D17" w:rsidRPr="008F4A00">
        <w:rPr>
          <w:rFonts w:ascii="Book Antiqua" w:hAnsi="Book Antiqua" w:cs="Times New Roman"/>
          <w:color w:val="211D1E"/>
          <w:lang w:val="en-US"/>
        </w:rPr>
        <w:t>now</w:t>
      </w:r>
      <w:r w:rsidRPr="008F4A00">
        <w:rPr>
          <w:rFonts w:ascii="Book Antiqua" w:hAnsi="Book Antiqua" w:cs="Times New Roman"/>
          <w:color w:val="211D1E"/>
          <w:lang w:val="en-US"/>
        </w:rPr>
        <w:t xml:space="preserve"> available on the market and gives </w:t>
      </w:r>
      <w:r w:rsidR="00276D17" w:rsidRPr="008F4A00">
        <w:rPr>
          <w:rFonts w:ascii="Book Antiqua" w:hAnsi="Book Antiqua" w:cs="Times New Roman"/>
          <w:color w:val="211D1E"/>
          <w:lang w:val="en-US"/>
        </w:rPr>
        <w:t>the physician</w:t>
      </w:r>
      <w:r w:rsidRPr="008F4A00">
        <w:rPr>
          <w:rFonts w:ascii="Book Antiqua" w:hAnsi="Book Antiqua" w:cs="Times New Roman"/>
          <w:color w:val="211D1E"/>
          <w:lang w:val="en-US"/>
        </w:rPr>
        <w:t xml:space="preserve"> a tool for the immediate management of complicati</w:t>
      </w:r>
      <w:r w:rsidR="00276D17" w:rsidRPr="008F4A00">
        <w:rPr>
          <w:rFonts w:ascii="Book Antiqua" w:hAnsi="Book Antiqua" w:cs="Times New Roman"/>
          <w:color w:val="211D1E"/>
          <w:lang w:val="en-US"/>
        </w:rPr>
        <w:t>ons, such as deep-wall lesions, difficult bleeding or perforations.</w:t>
      </w:r>
    </w:p>
    <w:p w14:paraId="19525E3F" w14:textId="77777777" w:rsidR="009F1657" w:rsidRPr="008F4A00" w:rsidRDefault="009F1657" w:rsidP="00F67ECA">
      <w:pPr>
        <w:pStyle w:val="Default"/>
        <w:snapToGrid w:val="0"/>
        <w:spacing w:line="360" w:lineRule="auto"/>
        <w:ind w:firstLine="708"/>
        <w:jc w:val="both"/>
        <w:rPr>
          <w:rFonts w:ascii="Book Antiqua" w:hAnsi="Book Antiqua" w:cs="Times New Roman"/>
          <w:color w:val="211D1E"/>
          <w:lang w:val="en-US"/>
        </w:rPr>
      </w:pPr>
    </w:p>
    <w:p w14:paraId="07F664D1" w14:textId="77777777" w:rsidR="009F1657" w:rsidRPr="008F4A00" w:rsidRDefault="009F1657" w:rsidP="00F67ECA">
      <w:pPr>
        <w:pStyle w:val="Default"/>
        <w:snapToGrid w:val="0"/>
        <w:spacing w:line="360" w:lineRule="auto"/>
        <w:jc w:val="both"/>
        <w:rPr>
          <w:rFonts w:ascii="Book Antiqua" w:hAnsi="Book Antiqua" w:cs="Times New Roman"/>
          <w:b/>
          <w:color w:val="211D1E"/>
          <w:lang w:val="en-US"/>
        </w:rPr>
      </w:pPr>
      <w:r w:rsidRPr="008F4A00">
        <w:rPr>
          <w:rFonts w:ascii="Book Antiqua" w:hAnsi="Book Antiqua" w:cs="Times New Roman"/>
          <w:b/>
          <w:color w:val="211D1E"/>
          <w:lang w:val="en-US"/>
        </w:rPr>
        <w:t>THERMAL THERAPY</w:t>
      </w:r>
    </w:p>
    <w:p w14:paraId="46969C4C" w14:textId="23FA0E5E" w:rsidR="009F1657" w:rsidRPr="008F4A00" w:rsidRDefault="009F1657" w:rsidP="00F67ECA">
      <w:pPr>
        <w:pStyle w:val="Default"/>
        <w:snapToGrid w:val="0"/>
        <w:spacing w:line="360" w:lineRule="auto"/>
        <w:jc w:val="both"/>
        <w:rPr>
          <w:rFonts w:ascii="Book Antiqua" w:hAnsi="Book Antiqua" w:cs="Times New Roman"/>
          <w:color w:val="211D1E"/>
          <w:lang w:val="en-US"/>
        </w:rPr>
      </w:pPr>
      <w:r w:rsidRPr="008F4A00">
        <w:rPr>
          <w:rFonts w:ascii="Book Antiqua" w:hAnsi="Book Antiqua" w:cs="Times New Roman"/>
          <w:color w:val="211D1E"/>
          <w:lang w:val="en-US"/>
        </w:rPr>
        <w:t>Thermal therapies include electrocautery probes (</w:t>
      </w:r>
      <w:proofErr w:type="spellStart"/>
      <w:r w:rsidRPr="008F4A00">
        <w:rPr>
          <w:rFonts w:ascii="Book Antiqua" w:hAnsi="Book Antiqua" w:cs="Times New Roman"/>
          <w:color w:val="211D1E"/>
          <w:lang w:val="en-US"/>
        </w:rPr>
        <w:t>monopolar</w:t>
      </w:r>
      <w:proofErr w:type="spellEnd"/>
      <w:r w:rsidRPr="008F4A00">
        <w:rPr>
          <w:rFonts w:ascii="Book Antiqua" w:hAnsi="Book Antiqua" w:cs="Times New Roman"/>
          <w:color w:val="211D1E"/>
          <w:lang w:val="en-US"/>
        </w:rPr>
        <w:t>, bipolar (BEC) or multipolar (MEC)) and heater probe</w:t>
      </w:r>
      <w:r w:rsidR="00097230" w:rsidRPr="008F4A00">
        <w:rPr>
          <w:rFonts w:ascii="Book Antiqua" w:hAnsi="Book Antiqua" w:cs="Times New Roman"/>
          <w:color w:val="211D1E"/>
          <w:lang w:val="en-US"/>
        </w:rPr>
        <w:t>s</w:t>
      </w:r>
      <w:r w:rsidRPr="008F4A00">
        <w:rPr>
          <w:rFonts w:ascii="Book Antiqua" w:hAnsi="Book Antiqua" w:cs="Times New Roman"/>
          <w:color w:val="211D1E"/>
          <w:lang w:val="en-US"/>
        </w:rPr>
        <w:t xml:space="preserve"> (HP), </w:t>
      </w:r>
      <w:r w:rsidR="00097230" w:rsidRPr="008F4A00">
        <w:rPr>
          <w:rFonts w:ascii="Book Antiqua" w:hAnsi="Book Antiqua" w:cs="Times New Roman"/>
          <w:color w:val="211D1E"/>
          <w:lang w:val="en-US"/>
        </w:rPr>
        <w:t xml:space="preserve">which </w:t>
      </w:r>
      <w:r w:rsidRPr="008F4A00">
        <w:rPr>
          <w:rFonts w:ascii="Book Antiqua" w:hAnsi="Book Antiqua" w:cs="Times New Roman"/>
          <w:color w:val="211D1E"/>
          <w:lang w:val="en-US"/>
        </w:rPr>
        <w:t>are referred to as contact thermal modalities, and argon plasma coagulation (APC) and laser phototherapy</w:t>
      </w:r>
      <w:r w:rsidR="00097230"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 which are known as noncontact techniques. Bipolar </w:t>
      </w:r>
      <w:r w:rsidR="00097230" w:rsidRPr="008F4A00">
        <w:rPr>
          <w:rFonts w:ascii="Book Antiqua" w:hAnsi="Book Antiqua" w:cs="Times New Roman"/>
          <w:color w:val="211D1E"/>
          <w:lang w:val="en-US"/>
        </w:rPr>
        <w:t xml:space="preserve">and </w:t>
      </w:r>
      <w:r w:rsidRPr="008F4A00">
        <w:rPr>
          <w:rFonts w:ascii="Book Antiqua" w:hAnsi="Book Antiqua" w:cs="Times New Roman"/>
          <w:color w:val="211D1E"/>
          <w:lang w:val="en-US"/>
        </w:rPr>
        <w:t xml:space="preserve">multipolar probes provide constant bipolar electrocoagulation, which is assumed to be safer than </w:t>
      </w:r>
      <w:proofErr w:type="spellStart"/>
      <w:r w:rsidRPr="008F4A00">
        <w:rPr>
          <w:rFonts w:ascii="Book Antiqua" w:hAnsi="Book Antiqua" w:cs="Times New Roman"/>
          <w:color w:val="211D1E"/>
          <w:lang w:val="en-US"/>
        </w:rPr>
        <w:t>monopolar</w:t>
      </w:r>
      <w:proofErr w:type="spellEnd"/>
      <w:r w:rsidRPr="008F4A00">
        <w:rPr>
          <w:rFonts w:ascii="Book Antiqua" w:hAnsi="Book Antiqua" w:cs="Times New Roman"/>
          <w:color w:val="211D1E"/>
          <w:lang w:val="en-US"/>
        </w:rPr>
        <w:t xml:space="preserve"> diathermy (which produces an unpredictable depth of damage and </w:t>
      </w:r>
      <w:r w:rsidRPr="008F4A00">
        <w:rPr>
          <w:rFonts w:ascii="Book Antiqua" w:hAnsi="Book Antiqua" w:cs="Times New Roman"/>
          <w:shd w:val="clear" w:color="auto" w:fill="FFFFFF"/>
          <w:lang w:val="en-US"/>
        </w:rPr>
        <w:t>a higher risk of perforation</w:t>
      </w:r>
      <w:r w:rsidRPr="008F4A00">
        <w:rPr>
          <w:rFonts w:ascii="Book Antiqua" w:hAnsi="Book Antiqua" w:cs="Times New Roman"/>
          <w:color w:val="211D1E"/>
          <w:lang w:val="en-US"/>
        </w:rPr>
        <w:t xml:space="preserve">). A foot pedal controls </w:t>
      </w:r>
      <w:r w:rsidR="00097230" w:rsidRPr="008F4A00">
        <w:rPr>
          <w:rFonts w:ascii="Book Antiqua" w:hAnsi="Book Antiqua" w:cs="Times New Roman"/>
          <w:color w:val="211D1E"/>
          <w:lang w:val="en-US"/>
        </w:rPr>
        <w:t xml:space="preserve">the </w:t>
      </w:r>
      <w:r w:rsidRPr="008F4A00">
        <w:rPr>
          <w:rFonts w:ascii="Book Antiqua" w:hAnsi="Book Antiqua" w:cs="Times New Roman"/>
          <w:color w:val="211D1E"/>
          <w:lang w:val="en-US"/>
        </w:rPr>
        <w:t xml:space="preserve">delivery of energy. </w:t>
      </w:r>
      <w:r w:rsidR="00097230" w:rsidRPr="008F4A00">
        <w:rPr>
          <w:rFonts w:ascii="Book Antiqua" w:hAnsi="Book Antiqua" w:cs="Times New Roman"/>
          <w:color w:val="211D1E"/>
          <w:lang w:val="en-US"/>
        </w:rPr>
        <w:t>The p</w:t>
      </w:r>
      <w:r w:rsidRPr="008F4A00">
        <w:rPr>
          <w:rFonts w:ascii="Book Antiqua" w:hAnsi="Book Antiqua" w:cs="Times New Roman"/>
          <w:color w:val="211D1E"/>
          <w:lang w:val="en-US"/>
        </w:rPr>
        <w:t xml:space="preserve">ower output is in watts (W). </w:t>
      </w:r>
      <w:r w:rsidRPr="008F4A00">
        <w:rPr>
          <w:rFonts w:ascii="Book Antiqua" w:hAnsi="Book Antiqua" w:cs="Times New Roman"/>
          <w:color w:val="211D1E"/>
          <w:lang w:val="en-US"/>
        </w:rPr>
        <w:lastRenderedPageBreak/>
        <w:t>Maximum power settings are dependent on the generator used but usually do not exceed 50 W. A standard setting is 20 W.</w:t>
      </w:r>
    </w:p>
    <w:p w14:paraId="1AF6EEFF" w14:textId="4B05ECE3" w:rsidR="009F1657" w:rsidRPr="008F4A00" w:rsidRDefault="00097230" w:rsidP="00F67ECA">
      <w:pPr>
        <w:pStyle w:val="Default"/>
        <w:snapToGrid w:val="0"/>
        <w:spacing w:line="360" w:lineRule="auto"/>
        <w:ind w:firstLineChars="200" w:firstLine="480"/>
        <w:jc w:val="both"/>
        <w:rPr>
          <w:rFonts w:ascii="Book Antiqua" w:hAnsi="Book Antiqua" w:cs="Times New Roman"/>
          <w:color w:val="211D1E"/>
          <w:lang w:val="en-US"/>
        </w:rPr>
      </w:pPr>
      <w:r w:rsidRPr="008F4A00">
        <w:rPr>
          <w:rFonts w:ascii="Book Antiqua" w:hAnsi="Book Antiqua" w:cs="Times New Roman"/>
          <w:color w:val="211D1E"/>
          <w:lang w:val="en-US"/>
        </w:rPr>
        <w:t xml:space="preserve">A </w:t>
      </w:r>
      <w:r w:rsidR="009F1657" w:rsidRPr="008F4A00">
        <w:rPr>
          <w:rFonts w:ascii="Book Antiqua" w:hAnsi="Book Antiqua" w:cs="Times New Roman"/>
          <w:color w:val="211D1E"/>
          <w:lang w:val="en-US"/>
        </w:rPr>
        <w:t xml:space="preserve">heater probe provides constant </w:t>
      </w:r>
      <w:r w:rsidRPr="008F4A00">
        <w:rPr>
          <w:rFonts w:ascii="Book Antiqua" w:hAnsi="Book Antiqua" w:cs="Times New Roman"/>
          <w:color w:val="211D1E"/>
          <w:lang w:val="en-US"/>
        </w:rPr>
        <w:t xml:space="preserve">heat at </w:t>
      </w:r>
      <w:r w:rsidR="009F1657" w:rsidRPr="008F4A00">
        <w:rPr>
          <w:rFonts w:ascii="Book Antiqua" w:hAnsi="Book Antiqua" w:cs="Times New Roman"/>
          <w:color w:val="211D1E"/>
          <w:lang w:val="en-US"/>
        </w:rPr>
        <w:t>250</w:t>
      </w:r>
      <w:r w:rsidR="004C4CE3" w:rsidRPr="008F4A00">
        <w:rPr>
          <w:rFonts w:ascii="Book Antiqua" w:hAnsi="Book Antiqua" w:cs="Times New Roman" w:hint="eastAsia"/>
          <w:color w:val="211D1E"/>
          <w:lang w:val="en-US" w:eastAsia="zh-CN"/>
        </w:rPr>
        <w:t xml:space="preserve"> </w:t>
      </w:r>
      <w:r w:rsidR="009F1657" w:rsidRPr="008F4A00">
        <w:rPr>
          <w:rFonts w:ascii="Book Antiqua" w:hAnsi="Book Antiqua" w:cs="Times New Roman"/>
          <w:color w:val="211D1E"/>
          <w:lang w:val="en-US"/>
        </w:rPr>
        <w:t>°C</w:t>
      </w:r>
      <w:r w:rsidRPr="008F4A00">
        <w:rPr>
          <w:rFonts w:ascii="Book Antiqua" w:hAnsi="Book Antiqua" w:cs="Times New Roman"/>
          <w:color w:val="211D1E"/>
          <w:lang w:val="en-US"/>
        </w:rPr>
        <w:t>,</w:t>
      </w:r>
      <w:r w:rsidR="009F1657" w:rsidRPr="008F4A00">
        <w:rPr>
          <w:rFonts w:ascii="Book Antiqua" w:hAnsi="Book Antiqua" w:cs="Times New Roman"/>
          <w:color w:val="211D1E"/>
          <w:lang w:val="en-US"/>
        </w:rPr>
        <w:t xml:space="preserve"> which is released by a diode in the probe tip and directly transferred to tissue </w:t>
      </w:r>
      <w:r w:rsidRPr="008F4A00">
        <w:rPr>
          <w:rFonts w:ascii="Book Antiqua" w:hAnsi="Book Antiqua" w:cs="Times New Roman"/>
          <w:color w:val="211D1E"/>
          <w:lang w:val="en-US"/>
        </w:rPr>
        <w:t>to affect</w:t>
      </w:r>
      <w:r w:rsidR="009F1657" w:rsidRPr="008F4A00">
        <w:rPr>
          <w:rFonts w:ascii="Book Antiqua" w:hAnsi="Book Antiqua" w:cs="Times New Roman"/>
          <w:color w:val="211D1E"/>
          <w:lang w:val="en-US"/>
        </w:rPr>
        <w:t xml:space="preserve"> coagulation. Contact treatment devices share some common principles. All can be applied tangentially but are better used face-on</w:t>
      </w:r>
      <w:r w:rsidRPr="008F4A00">
        <w:rPr>
          <w:rFonts w:ascii="Book Antiqua" w:hAnsi="Book Antiqua" w:cs="Times New Roman"/>
          <w:color w:val="211D1E"/>
          <w:lang w:val="en-US"/>
        </w:rPr>
        <w:t>,</w:t>
      </w:r>
      <w:r w:rsidR="009F1657" w:rsidRPr="008F4A00">
        <w:rPr>
          <w:rFonts w:ascii="Book Antiqua" w:hAnsi="Book Antiqua" w:cs="Times New Roman"/>
          <w:color w:val="211D1E"/>
          <w:lang w:val="en-US"/>
        </w:rPr>
        <w:t xml:space="preserve"> if possible. When the vessel is actively bleeding, direct probe pressure on the vessel or feeding vessel will reduce the flow and increase the effectiveness of treatment. Mechanical</w:t>
      </w:r>
      <w:r w:rsidRPr="008F4A00">
        <w:rPr>
          <w:rFonts w:ascii="Book Antiqua" w:hAnsi="Book Antiqua" w:cs="Times New Roman"/>
          <w:color w:val="211D1E"/>
          <w:lang w:val="en-US"/>
        </w:rPr>
        <w:t>ly</w:t>
      </w:r>
      <w:r w:rsidR="009F1657" w:rsidRPr="008F4A00">
        <w:rPr>
          <w:rFonts w:ascii="Book Antiqua" w:hAnsi="Book Antiqua" w:cs="Times New Roman"/>
          <w:color w:val="211D1E"/>
          <w:lang w:val="en-US"/>
        </w:rPr>
        <w:t xml:space="preserve"> pressur</w:t>
      </w:r>
      <w:r w:rsidRPr="008F4A00">
        <w:rPr>
          <w:rFonts w:ascii="Book Antiqua" w:hAnsi="Book Antiqua" w:cs="Times New Roman"/>
          <w:color w:val="211D1E"/>
          <w:lang w:val="en-US"/>
        </w:rPr>
        <w:t>ing</w:t>
      </w:r>
      <w:r w:rsidR="009F1657" w:rsidRPr="008F4A00">
        <w:rPr>
          <w:rFonts w:ascii="Book Antiqua" w:hAnsi="Book Antiqua" w:cs="Times New Roman"/>
          <w:color w:val="211D1E"/>
          <w:lang w:val="en-US"/>
        </w:rPr>
        <w:t xml:space="preserve"> the probe tip directly </w:t>
      </w:r>
      <w:r w:rsidRPr="008F4A00">
        <w:rPr>
          <w:rFonts w:ascii="Book Antiqua" w:hAnsi="Book Antiqua" w:cs="Times New Roman"/>
          <w:color w:val="211D1E"/>
          <w:lang w:val="en-US"/>
        </w:rPr>
        <w:t xml:space="preserve">to </w:t>
      </w:r>
      <w:r w:rsidR="009F1657" w:rsidRPr="008F4A00">
        <w:rPr>
          <w:rFonts w:ascii="Book Antiqua" w:hAnsi="Book Antiqua" w:cs="Times New Roman"/>
          <w:color w:val="211D1E"/>
          <w:lang w:val="en-US"/>
        </w:rPr>
        <w:t>the bleeding site</w:t>
      </w:r>
      <w:r w:rsidRPr="008F4A00">
        <w:rPr>
          <w:rFonts w:ascii="Book Antiqua" w:hAnsi="Book Antiqua" w:cs="Times New Roman"/>
          <w:color w:val="211D1E"/>
          <w:lang w:val="en-US"/>
        </w:rPr>
        <w:t>,</w:t>
      </w:r>
      <w:r w:rsidR="009F1657" w:rsidRPr="008F4A00">
        <w:rPr>
          <w:rFonts w:ascii="Book Antiqua" w:hAnsi="Book Antiqua" w:cs="Times New Roman"/>
          <w:color w:val="211D1E"/>
          <w:lang w:val="en-US"/>
        </w:rPr>
        <w:t xml:space="preserve"> combined with heat or electrical current to coagulate blood vessels</w:t>
      </w:r>
      <w:r w:rsidRPr="008F4A00">
        <w:rPr>
          <w:rFonts w:ascii="Book Antiqua" w:hAnsi="Book Antiqua" w:cs="Times New Roman"/>
          <w:color w:val="211D1E"/>
          <w:lang w:val="en-US"/>
        </w:rPr>
        <w:t>,</w:t>
      </w:r>
      <w:r w:rsidR="009F1657" w:rsidRPr="008F4A00">
        <w:rPr>
          <w:rFonts w:ascii="Book Antiqua" w:hAnsi="Book Antiqua" w:cs="Times New Roman"/>
          <w:color w:val="211D1E"/>
          <w:lang w:val="en-US"/>
        </w:rPr>
        <w:t xml:space="preserve"> is a process known as “</w:t>
      </w:r>
      <w:proofErr w:type="spellStart"/>
      <w:r w:rsidR="009F1657" w:rsidRPr="008F4A00">
        <w:rPr>
          <w:rFonts w:ascii="Book Antiqua" w:hAnsi="Book Antiqua" w:cs="Times New Roman"/>
          <w:color w:val="211D1E"/>
          <w:lang w:val="en-US"/>
        </w:rPr>
        <w:t>coaptive</w:t>
      </w:r>
      <w:proofErr w:type="spellEnd"/>
      <w:r w:rsidR="009F1657" w:rsidRPr="008F4A00">
        <w:rPr>
          <w:rFonts w:ascii="Book Antiqua" w:hAnsi="Book Antiqua" w:cs="Times New Roman"/>
          <w:color w:val="211D1E"/>
          <w:lang w:val="en-US"/>
        </w:rPr>
        <w:t xml:space="preserve"> coagulation”. The bipolar and heater probes incorporate a flushing water</w:t>
      </w:r>
      <w:r w:rsidRPr="008F4A00">
        <w:rPr>
          <w:rFonts w:ascii="Book Antiqua" w:hAnsi="Book Antiqua" w:cs="Times New Roman"/>
          <w:color w:val="211D1E"/>
          <w:lang w:val="en-US"/>
        </w:rPr>
        <w:t xml:space="preserve"> </w:t>
      </w:r>
      <w:r w:rsidR="009F1657" w:rsidRPr="008F4A00">
        <w:rPr>
          <w:rFonts w:ascii="Book Antiqua" w:hAnsi="Book Antiqua" w:cs="Times New Roman"/>
          <w:color w:val="211D1E"/>
          <w:lang w:val="en-US"/>
        </w:rPr>
        <w:t>jet</w:t>
      </w:r>
      <w:r w:rsidRPr="008F4A00">
        <w:rPr>
          <w:rFonts w:ascii="Book Antiqua" w:hAnsi="Book Antiqua" w:cs="Times New Roman"/>
          <w:color w:val="211D1E"/>
          <w:lang w:val="en-US"/>
        </w:rPr>
        <w:t>,</w:t>
      </w:r>
      <w:r w:rsidR="009F1657" w:rsidRPr="008F4A00">
        <w:rPr>
          <w:rFonts w:ascii="Book Antiqua" w:hAnsi="Book Antiqua" w:cs="Times New Roman"/>
          <w:color w:val="211D1E"/>
          <w:lang w:val="en-US"/>
        </w:rPr>
        <w:t xml:space="preserve"> </w:t>
      </w:r>
      <w:r w:rsidRPr="008F4A00">
        <w:rPr>
          <w:rFonts w:ascii="Book Antiqua" w:hAnsi="Book Antiqua" w:cs="Times New Roman"/>
          <w:color w:val="211D1E"/>
          <w:lang w:val="en-US"/>
        </w:rPr>
        <w:t xml:space="preserve">which </w:t>
      </w:r>
      <w:r w:rsidR="009F1657" w:rsidRPr="008F4A00">
        <w:rPr>
          <w:rFonts w:ascii="Book Antiqua" w:hAnsi="Book Antiqua" w:cs="Times New Roman"/>
          <w:color w:val="211D1E"/>
          <w:lang w:val="en-US"/>
        </w:rPr>
        <w:t xml:space="preserve">helps to prevent sticking. </w:t>
      </w:r>
    </w:p>
    <w:p w14:paraId="0E3B68E2" w14:textId="08464A45" w:rsidR="009F1657" w:rsidRPr="008F4A00" w:rsidRDefault="009F1657" w:rsidP="00F67ECA">
      <w:pPr>
        <w:pStyle w:val="Default"/>
        <w:snapToGrid w:val="0"/>
        <w:spacing w:line="360" w:lineRule="auto"/>
        <w:ind w:firstLine="708"/>
        <w:jc w:val="both"/>
        <w:rPr>
          <w:rFonts w:ascii="Book Antiqua" w:hAnsi="Book Antiqua" w:cs="Times New Roman"/>
          <w:shd w:val="clear" w:color="auto" w:fill="FFFFFF"/>
          <w:lang w:val="en-US"/>
        </w:rPr>
      </w:pPr>
      <w:r w:rsidRPr="008F4A00">
        <w:rPr>
          <w:rFonts w:ascii="Book Antiqua" w:hAnsi="Book Antiqua" w:cs="Times New Roman"/>
          <w:color w:val="211D1E"/>
          <w:lang w:val="en-US"/>
        </w:rPr>
        <w:t xml:space="preserve">Argon plasma coagulation, </w:t>
      </w:r>
      <w:r w:rsidR="00097230" w:rsidRPr="008F4A00">
        <w:rPr>
          <w:rFonts w:ascii="Book Antiqua" w:hAnsi="Book Antiqua" w:cs="Times New Roman"/>
          <w:color w:val="211D1E"/>
          <w:lang w:val="en-US"/>
        </w:rPr>
        <w:t xml:space="preserve">which is performed </w:t>
      </w:r>
      <w:r w:rsidRPr="008F4A00">
        <w:rPr>
          <w:rFonts w:ascii="Book Antiqua" w:hAnsi="Book Antiqua" w:cs="Times New Roman"/>
          <w:color w:val="211D1E"/>
          <w:lang w:val="en-US"/>
        </w:rPr>
        <w:t xml:space="preserve">without tissue contact, uses the electrical conductivity </w:t>
      </w:r>
      <w:r w:rsidR="00097230" w:rsidRPr="008F4A00">
        <w:rPr>
          <w:rFonts w:ascii="Book Antiqua" w:hAnsi="Book Antiqua" w:cs="Times New Roman"/>
          <w:color w:val="211D1E"/>
          <w:lang w:val="en-US"/>
        </w:rPr>
        <w:t xml:space="preserve">of </w:t>
      </w:r>
      <w:r w:rsidRPr="008F4A00">
        <w:rPr>
          <w:rFonts w:ascii="Book Antiqua" w:hAnsi="Book Antiqua" w:cs="Times New Roman"/>
          <w:color w:val="211D1E"/>
          <w:lang w:val="en-US"/>
        </w:rPr>
        <w:t xml:space="preserve">argon gas </w:t>
      </w:r>
      <w:r w:rsidR="004C4CE3" w:rsidRPr="008F4A00">
        <w:rPr>
          <w:rFonts w:ascii="Book Antiqua" w:hAnsi="Book Antiqua" w:cs="Times New Roman" w:hint="eastAsia"/>
          <w:color w:val="211D1E"/>
          <w:lang w:val="en-US" w:eastAsia="zh-CN"/>
        </w:rPr>
        <w:t>(</w:t>
      </w:r>
      <w:r w:rsidR="004C4CE3" w:rsidRPr="008F4A00">
        <w:rPr>
          <w:rFonts w:ascii="Book Antiqua" w:hAnsi="Book Antiqua" w:cs="Times New Roman"/>
          <w:color w:val="211D1E"/>
          <w:lang w:val="en-US"/>
        </w:rPr>
        <w:t>Fig</w:t>
      </w:r>
      <w:r w:rsidR="004C4CE3" w:rsidRPr="008F4A00">
        <w:rPr>
          <w:rFonts w:ascii="Book Antiqua" w:hAnsi="Book Antiqua" w:cs="Times New Roman" w:hint="eastAsia"/>
          <w:color w:val="211D1E"/>
          <w:lang w:val="en-US" w:eastAsia="zh-CN"/>
        </w:rPr>
        <w:t>ure</w:t>
      </w:r>
      <w:r w:rsidR="004C4CE3" w:rsidRPr="008F4A00">
        <w:rPr>
          <w:rFonts w:ascii="Book Antiqua" w:hAnsi="Book Antiqua" w:cs="Times New Roman"/>
          <w:color w:val="211D1E"/>
          <w:lang w:val="en-US"/>
        </w:rPr>
        <w:t xml:space="preserve"> 3</w:t>
      </w:r>
      <w:r w:rsidR="004C4CE3" w:rsidRPr="008F4A00">
        <w:rPr>
          <w:rFonts w:ascii="Book Antiqua" w:hAnsi="Book Antiqua" w:cs="Times New Roman" w:hint="eastAsia"/>
          <w:color w:val="211D1E"/>
          <w:lang w:val="en-US" w:eastAsia="zh-CN"/>
        </w:rPr>
        <w:t>)</w:t>
      </w:r>
      <w:r w:rsidRPr="008F4A00">
        <w:rPr>
          <w:rFonts w:ascii="Book Antiqua" w:hAnsi="Book Antiqua" w:cs="Times New Roman"/>
          <w:color w:val="211D1E"/>
          <w:lang w:val="en-US"/>
        </w:rPr>
        <w:t xml:space="preserve">. The argon, passed down an electrode catheter and energized </w:t>
      </w:r>
      <w:r w:rsidR="004C4CE3" w:rsidRPr="008F4A00">
        <w:rPr>
          <w:rFonts w:ascii="Book Antiqua" w:hAnsi="Book Antiqua" w:cs="Times New Roman"/>
          <w:i/>
          <w:color w:val="211D1E"/>
          <w:lang w:val="en-US"/>
        </w:rPr>
        <w:t>via</w:t>
      </w:r>
      <w:r w:rsidR="00895FE6" w:rsidRPr="008F4A00">
        <w:rPr>
          <w:rFonts w:ascii="Book Antiqua" w:hAnsi="Book Antiqua" w:cs="Times New Roman"/>
          <w:color w:val="211D1E"/>
          <w:lang w:val="en-US"/>
        </w:rPr>
        <w:t xml:space="preserve"> </w:t>
      </w:r>
      <w:r w:rsidRPr="008F4A00">
        <w:rPr>
          <w:rFonts w:ascii="Book Antiqua" w:hAnsi="Book Antiqua" w:cs="Times New Roman"/>
          <w:color w:val="211D1E"/>
          <w:lang w:val="en-US"/>
        </w:rPr>
        <w:t xml:space="preserve">an intelligent-circuitry electrosurgical unit and patient plate, ionizes to produce a local plasma arc. The </w:t>
      </w:r>
      <w:r w:rsidR="00895FE6" w:rsidRPr="008F4A00">
        <w:rPr>
          <w:rFonts w:ascii="Book Antiqua" w:hAnsi="Book Antiqua" w:cs="Times New Roman"/>
          <w:color w:val="211D1E"/>
          <w:lang w:val="en-US"/>
        </w:rPr>
        <w:t xml:space="preserve">produced </w:t>
      </w:r>
      <w:r w:rsidRPr="008F4A00">
        <w:rPr>
          <w:rFonts w:ascii="Book Antiqua" w:hAnsi="Book Antiqua" w:cs="Times New Roman"/>
          <w:color w:val="211D1E"/>
          <w:lang w:val="en-US"/>
        </w:rPr>
        <w:t xml:space="preserve">heating effect is inherently superficial (2-3 mm at most, unless </w:t>
      </w:r>
      <w:r w:rsidR="00895FE6" w:rsidRPr="008F4A00">
        <w:rPr>
          <w:rFonts w:ascii="Book Antiqua" w:hAnsi="Book Antiqua" w:cs="Times New Roman"/>
          <w:color w:val="211D1E"/>
          <w:lang w:val="en-US"/>
        </w:rPr>
        <w:t xml:space="preserve">the </w:t>
      </w:r>
      <w:r w:rsidRPr="008F4A00">
        <w:rPr>
          <w:rFonts w:ascii="Book Antiqua" w:hAnsi="Book Antiqua" w:cs="Times New Roman"/>
          <w:color w:val="211D1E"/>
          <w:lang w:val="en-US"/>
        </w:rPr>
        <w:t>current is applied in the same place for many seconds). Therefore, APC is used to treat superficial mucosal lesions, such as vascular malformations</w:t>
      </w:r>
      <w:r w:rsidR="00895FE6" w:rsidRPr="008F4A00">
        <w:rPr>
          <w:rFonts w:ascii="Book Antiqua" w:hAnsi="Book Antiqua" w:cs="Times New Roman"/>
          <w:color w:val="211D1E"/>
          <w:lang w:val="en-US"/>
        </w:rPr>
        <w:t xml:space="preserve"> and </w:t>
      </w:r>
      <w:r w:rsidRPr="008F4A00">
        <w:rPr>
          <w:rFonts w:ascii="Book Antiqua" w:hAnsi="Book Antiqua" w:cs="Times New Roman"/>
          <w:color w:val="211D1E"/>
          <w:lang w:val="en-US"/>
        </w:rPr>
        <w:t xml:space="preserve">gastric </w:t>
      </w:r>
      <w:proofErr w:type="spellStart"/>
      <w:r w:rsidRPr="008F4A00">
        <w:rPr>
          <w:rFonts w:ascii="Book Antiqua" w:hAnsi="Book Antiqua" w:cs="Times New Roman"/>
          <w:color w:val="211D1E"/>
          <w:lang w:val="en-US"/>
        </w:rPr>
        <w:t>antral</w:t>
      </w:r>
      <w:proofErr w:type="spellEnd"/>
      <w:r w:rsidRPr="008F4A00">
        <w:rPr>
          <w:rFonts w:ascii="Book Antiqua" w:hAnsi="Book Antiqua" w:cs="Times New Roman"/>
          <w:color w:val="211D1E"/>
          <w:lang w:val="en-US"/>
        </w:rPr>
        <w:t xml:space="preserve"> vascular ectasias. T</w:t>
      </w:r>
      <w:r w:rsidRPr="008F4A00">
        <w:rPr>
          <w:rFonts w:ascii="Book Antiqua" w:hAnsi="Book Antiqua" w:cs="Times New Roman"/>
          <w:shd w:val="clear" w:color="auto" w:fill="FFFFFF"/>
          <w:lang w:val="en-US"/>
        </w:rPr>
        <w:t xml:space="preserve">he APC probe should be positioned 2-10 mm from the lesion and </w:t>
      </w:r>
      <w:r w:rsidR="00895FE6" w:rsidRPr="008F4A00">
        <w:rPr>
          <w:rFonts w:ascii="Book Antiqua" w:hAnsi="Book Antiqua" w:cs="Times New Roman"/>
          <w:shd w:val="clear" w:color="auto" w:fill="FFFFFF"/>
          <w:lang w:val="en-US"/>
        </w:rPr>
        <w:t xml:space="preserve">the </w:t>
      </w:r>
      <w:r w:rsidRPr="008F4A00">
        <w:rPr>
          <w:rFonts w:ascii="Book Antiqua" w:hAnsi="Book Antiqua" w:cs="Times New Roman"/>
          <w:shd w:val="clear" w:color="auto" w:fill="FFFFFF"/>
          <w:lang w:val="en-US"/>
        </w:rPr>
        <w:t xml:space="preserve">argon gas flow should be 1.5-2 L/min </w:t>
      </w:r>
      <w:r w:rsidR="00895FE6" w:rsidRPr="008F4A00">
        <w:rPr>
          <w:rFonts w:ascii="Book Antiqua" w:hAnsi="Book Antiqua" w:cs="Times New Roman"/>
          <w:shd w:val="clear" w:color="auto" w:fill="FFFFFF"/>
          <w:lang w:val="en-US"/>
        </w:rPr>
        <w:t xml:space="preserve">at </w:t>
      </w:r>
      <w:r w:rsidRPr="008F4A00">
        <w:rPr>
          <w:rFonts w:ascii="Book Antiqua" w:hAnsi="Book Antiqua" w:cs="Times New Roman"/>
          <w:shd w:val="clear" w:color="auto" w:fill="FFFFFF"/>
          <w:lang w:val="en-US"/>
        </w:rPr>
        <w:t xml:space="preserve">a power of 40-50 </w:t>
      </w:r>
      <w:proofErr w:type="gramStart"/>
      <w:r w:rsidRPr="008F4A00">
        <w:rPr>
          <w:rFonts w:ascii="Book Antiqua" w:hAnsi="Book Antiqua" w:cs="Times New Roman"/>
          <w:shd w:val="clear" w:color="auto" w:fill="FFFFFF"/>
          <w:lang w:val="en-US"/>
        </w:rPr>
        <w:t>W</w:t>
      </w:r>
      <w:r w:rsidRPr="008F4A00">
        <w:rPr>
          <w:rFonts w:ascii="Book Antiqua" w:hAnsi="Book Antiqua" w:cs="Times New Roman"/>
          <w:color w:val="0000FF"/>
          <w:shd w:val="clear" w:color="auto" w:fill="FFFFFF"/>
          <w:vertAlign w:val="superscript"/>
          <w:lang w:val="en-US"/>
        </w:rPr>
        <w:t>[</w:t>
      </w:r>
      <w:proofErr w:type="gramEnd"/>
      <w:r w:rsidR="00A7284B" w:rsidRPr="008F4A00">
        <w:rPr>
          <w:rFonts w:ascii="Book Antiqua" w:hAnsi="Book Antiqua" w:cs="Times New Roman" w:hint="eastAsia"/>
          <w:color w:val="0000FF"/>
          <w:shd w:val="clear" w:color="auto" w:fill="FFFFFF"/>
          <w:vertAlign w:val="superscript"/>
          <w:lang w:val="en-US" w:eastAsia="zh-CN"/>
        </w:rPr>
        <w:t>25</w:t>
      </w:r>
      <w:r w:rsidRPr="008F4A00">
        <w:rPr>
          <w:rFonts w:ascii="Book Antiqua" w:hAnsi="Book Antiqua" w:cs="Times New Roman"/>
          <w:color w:val="0000FF"/>
          <w:shd w:val="clear" w:color="auto" w:fill="FFFFFF"/>
          <w:vertAlign w:val="superscript"/>
          <w:lang w:val="en-US"/>
        </w:rPr>
        <w:t>,</w:t>
      </w:r>
      <w:r w:rsidR="00A7284B" w:rsidRPr="008F4A00">
        <w:rPr>
          <w:rFonts w:ascii="Book Antiqua" w:hAnsi="Book Antiqua" w:cs="Times New Roman" w:hint="eastAsia"/>
          <w:color w:val="0000FF"/>
          <w:shd w:val="clear" w:color="auto" w:fill="FFFFFF"/>
          <w:vertAlign w:val="superscript"/>
          <w:lang w:val="en-US" w:eastAsia="zh-CN"/>
        </w:rPr>
        <w:t>26</w:t>
      </w:r>
      <w:r w:rsidRPr="008F4A00">
        <w:rPr>
          <w:rFonts w:ascii="Book Antiqua" w:hAnsi="Book Antiqua" w:cs="Times New Roman"/>
          <w:color w:val="0000FF"/>
          <w:shd w:val="clear" w:color="auto" w:fill="FFFFFF"/>
          <w:vertAlign w:val="superscript"/>
          <w:lang w:val="en-US"/>
        </w:rPr>
        <w:t>]</w:t>
      </w:r>
      <w:r w:rsidRPr="008F4A00">
        <w:rPr>
          <w:rFonts w:ascii="Book Antiqua" w:hAnsi="Book Antiqua" w:cs="Times New Roman"/>
          <w:shd w:val="clear" w:color="auto" w:fill="FFFFFF"/>
          <w:lang w:val="en-US"/>
        </w:rPr>
        <w:t>.</w:t>
      </w:r>
    </w:p>
    <w:p w14:paraId="18335B14" w14:textId="3C5D5E4B" w:rsidR="009F1657" w:rsidRPr="008F4A00" w:rsidRDefault="009F1657" w:rsidP="00F67ECA">
      <w:pPr>
        <w:pStyle w:val="Default"/>
        <w:snapToGrid w:val="0"/>
        <w:spacing w:line="360" w:lineRule="auto"/>
        <w:ind w:firstLine="708"/>
        <w:jc w:val="both"/>
        <w:rPr>
          <w:rFonts w:ascii="Book Antiqua" w:hAnsi="Book Antiqua" w:cs="Times New Roman"/>
          <w:shd w:val="clear" w:color="auto" w:fill="FFFFFF"/>
          <w:lang w:val="en-US"/>
        </w:rPr>
      </w:pPr>
      <w:r w:rsidRPr="008F4A00">
        <w:rPr>
          <w:rFonts w:ascii="Book Antiqua" w:hAnsi="Book Antiqua" w:cs="Times New Roman"/>
          <w:shd w:val="clear" w:color="auto" w:fill="FFFFFF"/>
          <w:lang w:val="en-US"/>
        </w:rPr>
        <w:t xml:space="preserve">Laser phototherapy uses an </w:t>
      </w:r>
      <w:proofErr w:type="spellStart"/>
      <w:r w:rsidRPr="008F4A00">
        <w:rPr>
          <w:rFonts w:ascii="Book Antiqua" w:hAnsi="Book Antiqua" w:cs="Times New Roman"/>
          <w:shd w:val="clear" w:color="auto" w:fill="FFFFFF"/>
          <w:lang w:val="en-US"/>
        </w:rPr>
        <w:t>Nd</w:t>
      </w:r>
      <w:proofErr w:type="gramStart"/>
      <w:r w:rsidRPr="008F4A00">
        <w:rPr>
          <w:rFonts w:ascii="Book Antiqua" w:hAnsi="Book Antiqua" w:cs="Times New Roman"/>
          <w:shd w:val="clear" w:color="auto" w:fill="FFFFFF"/>
          <w:lang w:val="en-US"/>
        </w:rPr>
        <w:t>:YAG</w:t>
      </w:r>
      <w:proofErr w:type="spellEnd"/>
      <w:proofErr w:type="gramEnd"/>
      <w:r w:rsidRPr="008F4A00">
        <w:rPr>
          <w:rFonts w:ascii="Book Antiqua" w:hAnsi="Book Antiqua" w:cs="Times New Roman"/>
          <w:shd w:val="clear" w:color="auto" w:fill="FFFFFF"/>
          <w:lang w:val="en-US"/>
        </w:rPr>
        <w:t xml:space="preserve"> laser to create hemostasis by generating heat </w:t>
      </w:r>
      <w:r w:rsidR="00895FE6" w:rsidRPr="008F4A00">
        <w:rPr>
          <w:rFonts w:ascii="Book Antiqua" w:hAnsi="Book Antiqua" w:cs="Times New Roman"/>
          <w:shd w:val="clear" w:color="auto" w:fill="FFFFFF"/>
          <w:lang w:val="en-US"/>
        </w:rPr>
        <w:t xml:space="preserve">to induce </w:t>
      </w:r>
      <w:r w:rsidRPr="008F4A00">
        <w:rPr>
          <w:rFonts w:ascii="Book Antiqua" w:hAnsi="Book Antiqua" w:cs="Times New Roman"/>
          <w:shd w:val="clear" w:color="auto" w:fill="FFFFFF"/>
          <w:lang w:val="en-US"/>
        </w:rPr>
        <w:t xml:space="preserve">direct vessel coagulation. This is a noncontact thermal method. It is not as effective as </w:t>
      </w:r>
      <w:proofErr w:type="spellStart"/>
      <w:r w:rsidRPr="008F4A00">
        <w:rPr>
          <w:rFonts w:ascii="Book Antiqua" w:hAnsi="Book Antiqua" w:cs="Times New Roman"/>
          <w:shd w:val="clear" w:color="auto" w:fill="FFFFFF"/>
          <w:lang w:val="en-US"/>
        </w:rPr>
        <w:t>coaptive</w:t>
      </w:r>
      <w:proofErr w:type="spellEnd"/>
      <w:r w:rsidRPr="008F4A00">
        <w:rPr>
          <w:rFonts w:ascii="Book Antiqua" w:hAnsi="Book Antiqua" w:cs="Times New Roman"/>
          <w:shd w:val="clear" w:color="auto" w:fill="FFFFFF"/>
          <w:lang w:val="en-US"/>
        </w:rPr>
        <w:t xml:space="preserve"> coagulation</w:t>
      </w:r>
      <w:r w:rsidR="00482591" w:rsidRPr="008F4A00">
        <w:rPr>
          <w:rFonts w:ascii="Book Antiqua" w:hAnsi="Book Antiqua" w:cs="Times New Roman"/>
          <w:shd w:val="clear" w:color="auto" w:fill="FFFFFF"/>
          <w:lang w:val="en-US"/>
        </w:rPr>
        <w:t xml:space="preserve"> because</w:t>
      </w:r>
      <w:r w:rsidRPr="008F4A00">
        <w:rPr>
          <w:rFonts w:ascii="Book Antiqua" w:hAnsi="Book Antiqua" w:cs="Times New Roman"/>
          <w:shd w:val="clear" w:color="auto" w:fill="FFFFFF"/>
          <w:lang w:val="en-US"/>
        </w:rPr>
        <w:t xml:space="preserve"> it lacks the use of compression to create a tamponade </w:t>
      </w:r>
      <w:proofErr w:type="gramStart"/>
      <w:r w:rsidRPr="008F4A00">
        <w:rPr>
          <w:rFonts w:ascii="Book Antiqua" w:hAnsi="Book Antiqua" w:cs="Times New Roman"/>
          <w:shd w:val="clear" w:color="auto" w:fill="FFFFFF"/>
          <w:lang w:val="en-US"/>
        </w:rPr>
        <w:t>effect</w:t>
      </w:r>
      <w:r w:rsidRPr="008F4A00">
        <w:rPr>
          <w:rFonts w:ascii="Book Antiqua" w:hAnsi="Book Antiqua" w:cs="Times New Roman"/>
          <w:color w:val="0000FF"/>
          <w:shd w:val="clear" w:color="auto" w:fill="FFFFFF"/>
          <w:vertAlign w:val="superscript"/>
          <w:lang w:val="en-US"/>
        </w:rPr>
        <w:t>[</w:t>
      </w:r>
      <w:proofErr w:type="gramEnd"/>
      <w:r w:rsidR="00A7284B" w:rsidRPr="008F4A00">
        <w:rPr>
          <w:rFonts w:ascii="Book Antiqua" w:hAnsi="Book Antiqua" w:cs="Times New Roman" w:hint="eastAsia"/>
          <w:color w:val="0000FF"/>
          <w:shd w:val="clear" w:color="auto" w:fill="FFFFFF"/>
          <w:vertAlign w:val="superscript"/>
          <w:lang w:val="en-US" w:eastAsia="zh-CN"/>
        </w:rPr>
        <w:t>27</w:t>
      </w:r>
      <w:r w:rsidRPr="008F4A00">
        <w:rPr>
          <w:rFonts w:ascii="Book Antiqua" w:hAnsi="Book Antiqua" w:cs="Times New Roman"/>
          <w:color w:val="0000FF"/>
          <w:shd w:val="clear" w:color="auto" w:fill="FFFFFF"/>
          <w:vertAlign w:val="superscript"/>
          <w:lang w:val="en-US"/>
        </w:rPr>
        <w:t>]</w:t>
      </w:r>
      <w:r w:rsidRPr="008F4A00">
        <w:rPr>
          <w:rFonts w:ascii="Book Antiqua" w:hAnsi="Book Antiqua" w:cs="Times New Roman"/>
          <w:shd w:val="clear" w:color="auto" w:fill="FFFFFF"/>
          <w:lang w:val="en-US"/>
        </w:rPr>
        <w:t>. An additional deterrent to its use is expense.</w:t>
      </w:r>
    </w:p>
    <w:p w14:paraId="0539D1DB" w14:textId="1A99CC2B" w:rsidR="009F1657" w:rsidRPr="008F4A00" w:rsidRDefault="009F1657" w:rsidP="00F67ECA">
      <w:pPr>
        <w:pStyle w:val="Default"/>
        <w:snapToGrid w:val="0"/>
        <w:spacing w:line="360" w:lineRule="auto"/>
        <w:ind w:firstLine="708"/>
        <w:jc w:val="both"/>
        <w:rPr>
          <w:rFonts w:ascii="Book Antiqua" w:hAnsi="Book Antiqua" w:cs="Times New Roman"/>
          <w:shd w:val="clear" w:color="auto" w:fill="FFFFFF"/>
          <w:lang w:val="en-US"/>
        </w:rPr>
      </w:pPr>
      <w:r w:rsidRPr="008F4A00">
        <w:rPr>
          <w:rFonts w:ascii="Book Antiqua" w:hAnsi="Book Antiqua" w:cs="Times New Roman"/>
          <w:shd w:val="clear" w:color="auto" w:fill="FFFFFF"/>
          <w:lang w:val="en-US"/>
        </w:rPr>
        <w:t>To perform laser coagulation, the area near the vessel is first injected with epinephrine to reduce blood flow (reducing the heat-sink effect)</w:t>
      </w:r>
      <w:r w:rsidR="00895FE6" w:rsidRPr="008F4A00">
        <w:rPr>
          <w:rFonts w:ascii="Book Antiqua" w:hAnsi="Book Antiqua" w:cs="Times New Roman"/>
          <w:shd w:val="clear" w:color="auto" w:fill="FFFFFF"/>
          <w:lang w:val="en-US"/>
        </w:rPr>
        <w:t>.</w:t>
      </w:r>
      <w:r w:rsidRPr="008F4A00">
        <w:rPr>
          <w:rFonts w:ascii="Book Antiqua" w:hAnsi="Book Antiqua" w:cs="Times New Roman"/>
          <w:shd w:val="clear" w:color="auto" w:fill="FFFFFF"/>
          <w:lang w:val="en-US"/>
        </w:rPr>
        <w:t xml:space="preserve"> </w:t>
      </w:r>
      <w:r w:rsidR="00895FE6" w:rsidRPr="008F4A00">
        <w:rPr>
          <w:rFonts w:ascii="Book Antiqua" w:hAnsi="Book Antiqua" w:cs="Times New Roman"/>
          <w:shd w:val="clear" w:color="auto" w:fill="FFFFFF"/>
          <w:lang w:val="en-US"/>
        </w:rPr>
        <w:t>Then</w:t>
      </w:r>
      <w:r w:rsidRPr="008F4A00">
        <w:rPr>
          <w:rFonts w:ascii="Book Antiqua" w:hAnsi="Book Antiqua" w:cs="Times New Roman"/>
          <w:shd w:val="clear" w:color="auto" w:fill="FFFFFF"/>
          <w:lang w:val="en-US"/>
        </w:rPr>
        <w:t xml:space="preserve">, the laser is applied around the vessel, producing a wall of edema. Caution must be </w:t>
      </w:r>
      <w:r w:rsidR="00895FE6" w:rsidRPr="008F4A00">
        <w:rPr>
          <w:rFonts w:ascii="Book Antiqua" w:hAnsi="Book Antiqua" w:cs="Times New Roman"/>
          <w:shd w:val="clear" w:color="auto" w:fill="FFFFFF"/>
          <w:lang w:val="en-US"/>
        </w:rPr>
        <w:t xml:space="preserve">taken </w:t>
      </w:r>
      <w:r w:rsidRPr="008F4A00">
        <w:rPr>
          <w:rFonts w:ascii="Book Antiqua" w:hAnsi="Book Antiqua" w:cs="Times New Roman"/>
          <w:shd w:val="clear" w:color="auto" w:fill="FFFFFF"/>
          <w:lang w:val="en-US"/>
        </w:rPr>
        <w:t xml:space="preserve">to avoid drilling into the vessel with the laser, </w:t>
      </w:r>
      <w:r w:rsidR="00895FE6" w:rsidRPr="008F4A00">
        <w:rPr>
          <w:rFonts w:ascii="Book Antiqua" w:hAnsi="Book Antiqua" w:cs="Times New Roman"/>
          <w:shd w:val="clear" w:color="auto" w:fill="FFFFFF"/>
          <w:lang w:val="en-US"/>
        </w:rPr>
        <w:t xml:space="preserve">which can cause </w:t>
      </w:r>
      <w:r w:rsidRPr="008F4A00">
        <w:rPr>
          <w:rFonts w:ascii="Book Antiqua" w:hAnsi="Book Antiqua" w:cs="Times New Roman"/>
          <w:shd w:val="clear" w:color="auto" w:fill="FFFFFF"/>
          <w:lang w:val="en-US"/>
        </w:rPr>
        <w:t>increased bleeding.</w:t>
      </w:r>
    </w:p>
    <w:p w14:paraId="16346BE5" w14:textId="77777777" w:rsidR="00895FE6" w:rsidRPr="008F4A00" w:rsidRDefault="00895FE6" w:rsidP="00F67ECA">
      <w:pPr>
        <w:pStyle w:val="Default"/>
        <w:snapToGrid w:val="0"/>
        <w:spacing w:line="360" w:lineRule="auto"/>
        <w:jc w:val="both"/>
        <w:rPr>
          <w:rFonts w:ascii="Book Antiqua" w:hAnsi="Book Antiqua" w:cs="Times New Roman"/>
          <w:b/>
          <w:shd w:val="clear" w:color="auto" w:fill="FFFFFF"/>
          <w:lang w:val="en-US"/>
        </w:rPr>
      </w:pPr>
    </w:p>
    <w:p w14:paraId="741BDF8B" w14:textId="77777777" w:rsidR="009F1657" w:rsidRPr="008F4A00" w:rsidRDefault="009F1657" w:rsidP="00F67ECA">
      <w:pPr>
        <w:pStyle w:val="Default"/>
        <w:snapToGrid w:val="0"/>
        <w:spacing w:line="360" w:lineRule="auto"/>
        <w:jc w:val="both"/>
        <w:rPr>
          <w:rFonts w:ascii="Book Antiqua" w:hAnsi="Book Antiqua" w:cs="Times New Roman"/>
          <w:b/>
          <w:shd w:val="clear" w:color="auto" w:fill="FFFFFF"/>
          <w:lang w:val="en-US"/>
        </w:rPr>
      </w:pPr>
      <w:r w:rsidRPr="008F4A00">
        <w:rPr>
          <w:rFonts w:ascii="Book Antiqua" w:hAnsi="Book Antiqua" w:cs="Times New Roman"/>
          <w:b/>
          <w:shd w:val="clear" w:color="auto" w:fill="FFFFFF"/>
          <w:lang w:val="en-US"/>
        </w:rPr>
        <w:t>TOPICAL HEMOSTATIC AGENTS</w:t>
      </w:r>
    </w:p>
    <w:p w14:paraId="1943CD3A" w14:textId="48B12C9A" w:rsidR="009F1657" w:rsidRPr="008F4A00" w:rsidRDefault="009F1657" w:rsidP="00F67ECA">
      <w:pPr>
        <w:pStyle w:val="Default"/>
        <w:snapToGrid w:val="0"/>
        <w:spacing w:line="360" w:lineRule="auto"/>
        <w:jc w:val="both"/>
        <w:rPr>
          <w:rFonts w:ascii="Book Antiqua" w:hAnsi="Book Antiqua" w:cs="Times New Roman"/>
          <w:color w:val="211D1E"/>
          <w:lang w:val="en-US"/>
        </w:rPr>
      </w:pPr>
      <w:r w:rsidRPr="008F4A00">
        <w:rPr>
          <w:rFonts w:ascii="Book Antiqua" w:hAnsi="Book Antiqua" w:cs="Times New Roman"/>
          <w:lang w:val="en-US"/>
        </w:rPr>
        <w:lastRenderedPageBreak/>
        <w:t xml:space="preserve">Topical hemostatic agents are new tools used in endoscopic </w:t>
      </w:r>
      <w:r w:rsidR="00C1060B" w:rsidRPr="008F4A00">
        <w:rPr>
          <w:rFonts w:ascii="Book Antiqua" w:hAnsi="Book Antiqua" w:cs="Times New Roman"/>
          <w:lang w:val="en-US"/>
        </w:rPr>
        <w:t>hemostasis</w:t>
      </w:r>
      <w:r w:rsidRPr="008F4A00">
        <w:rPr>
          <w:rFonts w:ascii="Book Antiqua" w:hAnsi="Book Antiqua" w:cs="Times New Roman"/>
          <w:lang w:val="en-US"/>
        </w:rPr>
        <w:t xml:space="preserve">. Three different powders are available: </w:t>
      </w:r>
      <w:proofErr w:type="spellStart"/>
      <w:r w:rsidRPr="008F4A00">
        <w:rPr>
          <w:rFonts w:ascii="Book Antiqua" w:hAnsi="Book Antiqua" w:cs="Times New Roman"/>
          <w:lang w:val="en-US"/>
        </w:rPr>
        <w:t>Hemospray</w:t>
      </w:r>
      <w:proofErr w:type="spellEnd"/>
      <w:r w:rsidRPr="008F4A00">
        <w:rPr>
          <w:rFonts w:ascii="Book Antiqua" w:hAnsi="Book Antiqua" w:cs="Times New Roman"/>
          <w:lang w:val="en-US"/>
        </w:rPr>
        <w:t xml:space="preserve"> (Cook Medical, Winston-Salem, NC, U</w:t>
      </w:r>
      <w:r w:rsidR="004C4CE3" w:rsidRPr="008F4A00">
        <w:rPr>
          <w:rFonts w:ascii="Book Antiqua" w:hAnsi="Book Antiqua" w:cs="Times New Roman" w:hint="eastAsia"/>
          <w:lang w:val="en-US" w:eastAsia="zh-CN"/>
        </w:rPr>
        <w:t>nited States</w:t>
      </w:r>
      <w:r w:rsidRPr="008F4A00">
        <w:rPr>
          <w:rFonts w:ascii="Book Antiqua" w:hAnsi="Book Antiqua" w:cs="Times New Roman"/>
          <w:lang w:val="en-US"/>
        </w:rPr>
        <w:t xml:space="preserve">), </w:t>
      </w:r>
      <w:proofErr w:type="spellStart"/>
      <w:r w:rsidRPr="008F4A00">
        <w:rPr>
          <w:rFonts w:ascii="Book Antiqua" w:hAnsi="Book Antiqua" w:cs="Times New Roman"/>
          <w:lang w:val="en-US"/>
        </w:rPr>
        <w:t>Ankaferd</w:t>
      </w:r>
      <w:proofErr w:type="spellEnd"/>
      <w:r w:rsidRPr="008F4A00">
        <w:rPr>
          <w:rFonts w:ascii="Book Antiqua" w:hAnsi="Book Antiqua" w:cs="Times New Roman"/>
          <w:lang w:val="en-US"/>
        </w:rPr>
        <w:t xml:space="preserve"> </w:t>
      </w:r>
      <w:proofErr w:type="spellStart"/>
      <w:r w:rsidRPr="008F4A00">
        <w:rPr>
          <w:rFonts w:ascii="Book Antiqua" w:hAnsi="Book Antiqua" w:cs="Times New Roman"/>
          <w:lang w:val="en-US"/>
        </w:rPr>
        <w:t>Bloo</w:t>
      </w:r>
      <w:r w:rsidR="00895FE6" w:rsidRPr="008F4A00">
        <w:rPr>
          <w:rFonts w:ascii="Book Antiqua" w:hAnsi="Book Antiqua" w:cs="Times New Roman"/>
          <w:lang w:val="en-US"/>
        </w:rPr>
        <w:t>d</w:t>
      </w:r>
      <w:r w:rsidRPr="008F4A00">
        <w:rPr>
          <w:rFonts w:ascii="Book Antiqua" w:hAnsi="Book Antiqua" w:cs="Times New Roman"/>
          <w:lang w:val="en-US"/>
        </w:rPr>
        <w:t>Stopper</w:t>
      </w:r>
      <w:proofErr w:type="spellEnd"/>
      <w:r w:rsidRPr="008F4A00">
        <w:rPr>
          <w:rFonts w:ascii="Book Antiqua" w:hAnsi="Book Antiqua" w:cs="Times New Roman"/>
          <w:lang w:val="en-US"/>
        </w:rPr>
        <w:t xml:space="preserve">, and </w:t>
      </w:r>
      <w:proofErr w:type="spellStart"/>
      <w:r w:rsidRPr="008F4A00">
        <w:rPr>
          <w:rFonts w:ascii="Book Antiqua" w:hAnsi="Book Antiqua" w:cs="Times New Roman"/>
          <w:lang w:val="en-US"/>
        </w:rPr>
        <w:t>EndoClot</w:t>
      </w:r>
      <w:proofErr w:type="spellEnd"/>
      <w:r w:rsidRPr="008F4A00">
        <w:rPr>
          <w:rFonts w:ascii="Book Antiqua" w:hAnsi="Book Antiqua" w:cs="Times New Roman"/>
          <w:lang w:val="en-US"/>
        </w:rPr>
        <w:t xml:space="preserve"> (</w:t>
      </w:r>
      <w:proofErr w:type="spellStart"/>
      <w:r w:rsidRPr="008F4A00">
        <w:rPr>
          <w:rFonts w:ascii="Book Antiqua" w:hAnsi="Book Antiqua" w:cs="Times New Roman"/>
          <w:lang w:val="en-US"/>
        </w:rPr>
        <w:t>EndoClot</w:t>
      </w:r>
      <w:proofErr w:type="spellEnd"/>
      <w:r w:rsidRPr="008F4A00">
        <w:rPr>
          <w:rFonts w:ascii="Book Antiqua" w:hAnsi="Book Antiqua" w:cs="Times New Roman"/>
          <w:lang w:val="en-US"/>
        </w:rPr>
        <w:t xml:space="preserve"> Plus Inc., Santa Clara, CA, </w:t>
      </w:r>
      <w:r w:rsidR="004C4CE3" w:rsidRPr="008F4A00">
        <w:rPr>
          <w:rFonts w:ascii="Book Antiqua" w:hAnsi="Book Antiqua" w:cs="Times New Roman"/>
          <w:lang w:val="en-US"/>
        </w:rPr>
        <w:t>U</w:t>
      </w:r>
      <w:r w:rsidR="004C4CE3" w:rsidRPr="008F4A00">
        <w:rPr>
          <w:rFonts w:ascii="Book Antiqua" w:hAnsi="Book Antiqua" w:cs="Times New Roman" w:hint="eastAsia"/>
          <w:lang w:val="en-US" w:eastAsia="zh-CN"/>
        </w:rPr>
        <w:t>nited States</w:t>
      </w:r>
      <w:proofErr w:type="gramStart"/>
      <w:r w:rsidRPr="008F4A00">
        <w:rPr>
          <w:rFonts w:ascii="Book Antiqua" w:hAnsi="Book Antiqua" w:cs="Times New Roman"/>
          <w:lang w:val="en-US"/>
        </w:rPr>
        <w:t>)</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28</w:t>
      </w:r>
      <w:r w:rsidRPr="008F4A00">
        <w:rPr>
          <w:rFonts w:ascii="Book Antiqua" w:hAnsi="Book Antiqua" w:cs="Times New Roman"/>
          <w:color w:val="0000FF"/>
          <w:vertAlign w:val="superscript"/>
          <w:lang w:val="en-US"/>
        </w:rPr>
        <w:t>]</w:t>
      </w:r>
      <w:r w:rsidRPr="008F4A00">
        <w:rPr>
          <w:rFonts w:ascii="Book Antiqua" w:hAnsi="Book Antiqua" w:cs="Times New Roman"/>
          <w:lang w:val="en-US"/>
        </w:rPr>
        <w:t xml:space="preserve">. </w:t>
      </w:r>
    </w:p>
    <w:p w14:paraId="5924EABB" w14:textId="51F0C182" w:rsidR="009F1657" w:rsidRPr="008F4A00" w:rsidRDefault="009F1657" w:rsidP="00F67ECA">
      <w:pPr>
        <w:pStyle w:val="Default"/>
        <w:snapToGrid w:val="0"/>
        <w:spacing w:line="360" w:lineRule="auto"/>
        <w:ind w:firstLine="708"/>
        <w:jc w:val="both"/>
        <w:rPr>
          <w:rFonts w:ascii="Book Antiqua" w:hAnsi="Book Antiqua" w:cs="Times New Roman"/>
          <w:color w:val="211D1E"/>
          <w:lang w:val="en-US"/>
        </w:rPr>
      </w:pPr>
      <w:proofErr w:type="spellStart"/>
      <w:r w:rsidRPr="008F4A00">
        <w:rPr>
          <w:rFonts w:ascii="Book Antiqua" w:hAnsi="Book Antiqua" w:cs="Times New Roman"/>
          <w:color w:val="211D1E"/>
          <w:lang w:val="en-US"/>
        </w:rPr>
        <w:t>Hemospray</w:t>
      </w:r>
      <w:proofErr w:type="spellEnd"/>
      <w:r w:rsidRPr="008F4A00">
        <w:rPr>
          <w:rFonts w:ascii="Book Antiqua" w:hAnsi="Book Antiqua" w:cs="Times New Roman"/>
          <w:color w:val="211D1E"/>
          <w:lang w:val="en-US"/>
        </w:rPr>
        <w:t xml:space="preserve"> (TC-325), a novel proprietary inorganic powder, has recently been approved in Canada for the management of </w:t>
      </w:r>
      <w:proofErr w:type="gramStart"/>
      <w:r w:rsidR="00DD4D7F" w:rsidRPr="008F4A00">
        <w:rPr>
          <w:rFonts w:ascii="Book Antiqua" w:hAnsi="Book Antiqua" w:cs="Times New Roman"/>
          <w:color w:val="211D1E"/>
          <w:lang w:val="en-US"/>
        </w:rPr>
        <w:t>NVUGIB</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29</w:t>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xml:space="preserve">. The powder is </w:t>
      </w:r>
      <w:r w:rsidR="005F6034" w:rsidRPr="008F4A00">
        <w:rPr>
          <w:rFonts w:ascii="Book Antiqua" w:hAnsi="Book Antiqua" w:cs="Times New Roman"/>
          <w:color w:val="211D1E"/>
          <w:lang w:val="en-US"/>
        </w:rPr>
        <w:t>administered</w:t>
      </w:r>
      <w:r w:rsidRPr="008F4A00">
        <w:rPr>
          <w:rFonts w:ascii="Book Antiqua" w:hAnsi="Book Antiqua" w:cs="Times New Roman"/>
          <w:color w:val="211D1E"/>
          <w:lang w:val="en-US"/>
        </w:rPr>
        <w:t xml:space="preserve"> through a 10- or 7-French catheter </w:t>
      </w:r>
      <w:r w:rsidR="004C4CE3" w:rsidRPr="008F4A00">
        <w:rPr>
          <w:rFonts w:ascii="Book Antiqua" w:hAnsi="Book Antiqua" w:cs="Times New Roman"/>
          <w:i/>
          <w:color w:val="211D1E"/>
          <w:lang w:val="en-US"/>
        </w:rPr>
        <w:t>via</w:t>
      </w:r>
      <w:r w:rsidRPr="008F4A00">
        <w:rPr>
          <w:rFonts w:ascii="Book Antiqua" w:hAnsi="Book Antiqua" w:cs="Times New Roman"/>
          <w:color w:val="211D1E"/>
          <w:lang w:val="en-US"/>
        </w:rPr>
        <w:t xml:space="preserve"> a CO</w:t>
      </w:r>
      <w:r w:rsidRPr="008F4A00">
        <w:rPr>
          <w:rFonts w:ascii="Book Antiqua" w:hAnsi="Book Antiqua" w:cs="Times New Roman"/>
          <w:color w:val="211D1E"/>
          <w:vertAlign w:val="subscript"/>
          <w:lang w:val="en-US"/>
        </w:rPr>
        <w:t>2</w:t>
      </w:r>
      <w:r w:rsidRPr="008F4A00">
        <w:rPr>
          <w:rFonts w:ascii="Book Antiqua" w:hAnsi="Book Antiqua" w:cs="Times New Roman"/>
          <w:color w:val="211D1E"/>
          <w:lang w:val="en-US"/>
        </w:rPr>
        <w:t>-pressurised canister. It achieves hemostasis by adhering to the bleeding site, lead</w:t>
      </w:r>
      <w:r w:rsidR="00895FE6" w:rsidRPr="008F4A00">
        <w:rPr>
          <w:rFonts w:ascii="Book Antiqua" w:hAnsi="Book Antiqua" w:cs="Times New Roman"/>
          <w:color w:val="211D1E"/>
          <w:lang w:val="en-US"/>
        </w:rPr>
        <w:t>ing</w:t>
      </w:r>
      <w:r w:rsidRPr="008F4A00">
        <w:rPr>
          <w:rFonts w:ascii="Book Antiqua" w:hAnsi="Book Antiqua" w:cs="Times New Roman"/>
          <w:color w:val="211D1E"/>
          <w:lang w:val="en-US"/>
        </w:rPr>
        <w:t xml:space="preserve"> to mechanical tamponade and, by concentrating and activating platelets and coagulation factors, </w:t>
      </w:r>
      <w:r w:rsidR="00895FE6" w:rsidRPr="008F4A00">
        <w:rPr>
          <w:rFonts w:ascii="Book Antiqua" w:hAnsi="Book Antiqua" w:cs="Times New Roman"/>
          <w:color w:val="211D1E"/>
          <w:lang w:val="en-US"/>
        </w:rPr>
        <w:t xml:space="preserve">promoting </w:t>
      </w:r>
      <w:r w:rsidRPr="008F4A00">
        <w:rPr>
          <w:rFonts w:ascii="Book Antiqua" w:hAnsi="Book Antiqua" w:cs="Times New Roman"/>
          <w:color w:val="211D1E"/>
          <w:lang w:val="en-US"/>
        </w:rPr>
        <w:t xml:space="preserve">thrombus formation. Its ability to cover large areas with multiple bleeding points makes it a suitable choice for hemorrhagic gastritis, gastric </w:t>
      </w:r>
      <w:proofErr w:type="spellStart"/>
      <w:r w:rsidRPr="008F4A00">
        <w:rPr>
          <w:rFonts w:ascii="Book Antiqua" w:hAnsi="Book Antiqua" w:cs="Times New Roman"/>
          <w:color w:val="211D1E"/>
          <w:lang w:val="en-US"/>
        </w:rPr>
        <w:t>antral</w:t>
      </w:r>
      <w:proofErr w:type="spellEnd"/>
      <w:r w:rsidRPr="008F4A00">
        <w:rPr>
          <w:rFonts w:ascii="Book Antiqua" w:hAnsi="Book Antiqua" w:cs="Times New Roman"/>
          <w:color w:val="211D1E"/>
          <w:lang w:val="en-US"/>
        </w:rPr>
        <w:t xml:space="preserve"> vascular ectasia, radiation-induced mucosal injury and malignancy-related </w:t>
      </w:r>
      <w:proofErr w:type="gramStart"/>
      <w:r w:rsidRPr="008F4A00">
        <w:rPr>
          <w:rFonts w:ascii="Book Antiqua" w:hAnsi="Book Antiqua" w:cs="Times New Roman"/>
          <w:color w:val="211D1E"/>
          <w:lang w:val="en-US"/>
        </w:rPr>
        <w:t>bleeding</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29</w:t>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xml:space="preserve">. Other advantages include ease of use, </w:t>
      </w:r>
      <w:r w:rsidR="00895FE6" w:rsidRPr="008F4A00">
        <w:rPr>
          <w:rFonts w:ascii="Book Antiqua" w:hAnsi="Book Antiqua" w:cs="Times New Roman"/>
          <w:color w:val="211D1E"/>
          <w:lang w:val="en-US"/>
        </w:rPr>
        <w:t xml:space="preserve">the </w:t>
      </w:r>
      <w:r w:rsidRPr="008F4A00">
        <w:rPr>
          <w:rFonts w:ascii="Book Antiqua" w:hAnsi="Book Antiqua" w:cs="Times New Roman"/>
          <w:color w:val="211D1E"/>
          <w:lang w:val="en-US"/>
        </w:rPr>
        <w:t xml:space="preserve">lack of need for precise lesion targeting and access to lesions in difficult locations. </w:t>
      </w:r>
    </w:p>
    <w:p w14:paraId="784DFEC4" w14:textId="4D1E75A7" w:rsidR="009F1657" w:rsidRPr="008F4A00" w:rsidRDefault="009F1657" w:rsidP="00F67ECA">
      <w:pPr>
        <w:pStyle w:val="Default"/>
        <w:snapToGrid w:val="0"/>
        <w:spacing w:line="360" w:lineRule="auto"/>
        <w:jc w:val="both"/>
        <w:rPr>
          <w:rFonts w:ascii="Book Antiqua" w:hAnsi="Book Antiqua" w:cs="Times New Roman"/>
          <w:color w:val="211D1E"/>
          <w:lang w:val="en-US"/>
        </w:rPr>
      </w:pPr>
      <w:r w:rsidRPr="008F4A00">
        <w:rPr>
          <w:rFonts w:ascii="Book Antiqua" w:hAnsi="Book Antiqua" w:cs="Times New Roman"/>
          <w:color w:val="211D1E"/>
          <w:lang w:val="en-US"/>
        </w:rPr>
        <w:tab/>
        <w:t xml:space="preserve">Hemostatic sprays derived from plants have also been invented. Clinical </w:t>
      </w:r>
      <w:r w:rsidR="00DE4C5A" w:rsidRPr="008F4A00">
        <w:rPr>
          <w:rFonts w:ascii="Book Antiqua" w:hAnsi="Book Antiqua" w:cs="Times New Roman"/>
          <w:color w:val="211D1E"/>
          <w:lang w:val="en-US"/>
        </w:rPr>
        <w:t xml:space="preserve">use of </w:t>
      </w:r>
      <w:r w:rsidRPr="008F4A00">
        <w:rPr>
          <w:rFonts w:ascii="Book Antiqua" w:hAnsi="Book Antiqua" w:cs="Times New Roman"/>
          <w:color w:val="211D1E"/>
          <w:lang w:val="en-US"/>
        </w:rPr>
        <w:t xml:space="preserve">these agents for endoscopic hemostasis is currently limited to the off-label use of </w:t>
      </w:r>
      <w:proofErr w:type="spellStart"/>
      <w:r w:rsidRPr="008F4A00">
        <w:rPr>
          <w:rFonts w:ascii="Book Antiqua" w:hAnsi="Book Antiqua" w:cs="Times New Roman"/>
          <w:color w:val="211D1E"/>
          <w:lang w:val="en-US"/>
        </w:rPr>
        <w:t>Ankaferd</w:t>
      </w:r>
      <w:proofErr w:type="spellEnd"/>
      <w:r w:rsidRPr="008F4A00">
        <w:rPr>
          <w:rFonts w:ascii="Book Antiqua" w:hAnsi="Book Antiqua" w:cs="Times New Roman"/>
          <w:color w:val="211D1E"/>
          <w:lang w:val="en-US"/>
        </w:rPr>
        <w:t xml:space="preserve"> Blood Stopper (ABS) (</w:t>
      </w:r>
      <w:proofErr w:type="spellStart"/>
      <w:r w:rsidRPr="008F4A00">
        <w:rPr>
          <w:rFonts w:ascii="Book Antiqua" w:hAnsi="Book Antiqua" w:cs="Times New Roman"/>
          <w:color w:val="211D1E"/>
          <w:lang w:val="en-US"/>
        </w:rPr>
        <w:t>Ankaferd</w:t>
      </w:r>
      <w:proofErr w:type="spellEnd"/>
      <w:r w:rsidRPr="008F4A00">
        <w:rPr>
          <w:rFonts w:ascii="Book Antiqua" w:hAnsi="Book Antiqua" w:cs="Times New Roman"/>
          <w:color w:val="211D1E"/>
          <w:lang w:val="en-US"/>
        </w:rPr>
        <w:t xml:space="preserve"> Health Products Ltd</w:t>
      </w:r>
      <w:r w:rsidR="003050FE"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 Istanbul, Turkey), a mixture of extracts from several plants that is approved in Turkey for </w:t>
      </w:r>
      <w:r w:rsidR="00DE4C5A" w:rsidRPr="008F4A00">
        <w:rPr>
          <w:rFonts w:ascii="Book Antiqua" w:hAnsi="Book Antiqua" w:cs="Times New Roman"/>
          <w:color w:val="211D1E"/>
          <w:lang w:val="en-US"/>
        </w:rPr>
        <w:t xml:space="preserve">the </w:t>
      </w:r>
      <w:r w:rsidRPr="008F4A00">
        <w:rPr>
          <w:rFonts w:ascii="Book Antiqua" w:hAnsi="Book Antiqua" w:cs="Times New Roman"/>
          <w:color w:val="211D1E"/>
          <w:lang w:val="en-US"/>
        </w:rPr>
        <w:t>topical treatment of dental and postsurgical external bleeding. ABS is delivered through the working channel of the scope using a spray catheter.</w:t>
      </w:r>
    </w:p>
    <w:p w14:paraId="6333A88D" w14:textId="20C897B7" w:rsidR="009F1657" w:rsidRPr="008F4A00" w:rsidRDefault="009F1657" w:rsidP="00F67ECA">
      <w:pPr>
        <w:pStyle w:val="Default"/>
        <w:snapToGrid w:val="0"/>
        <w:spacing w:line="360" w:lineRule="auto"/>
        <w:ind w:firstLine="708"/>
        <w:jc w:val="both"/>
        <w:rPr>
          <w:rFonts w:ascii="Book Antiqua" w:hAnsi="Book Antiqua" w:cs="Times New Roman"/>
          <w:color w:val="211D1E"/>
          <w:lang w:val="en-US"/>
        </w:rPr>
      </w:pPr>
      <w:r w:rsidRPr="008F4A00">
        <w:rPr>
          <w:rFonts w:ascii="Book Antiqua" w:hAnsi="Book Antiqua" w:cs="Times New Roman"/>
          <w:color w:val="211D1E"/>
          <w:lang w:val="en-US"/>
        </w:rPr>
        <w:t xml:space="preserve">The </w:t>
      </w:r>
      <w:proofErr w:type="spellStart"/>
      <w:r w:rsidRPr="008F4A00">
        <w:rPr>
          <w:rFonts w:ascii="Book Antiqua" w:hAnsi="Book Antiqua" w:cs="Times New Roman"/>
          <w:color w:val="211D1E"/>
          <w:lang w:val="en-US"/>
        </w:rPr>
        <w:t>EndoClot</w:t>
      </w:r>
      <w:proofErr w:type="spellEnd"/>
      <w:r w:rsidRPr="008F4A00">
        <w:rPr>
          <w:rFonts w:ascii="Book Antiqua" w:hAnsi="Book Antiqua" w:cs="Times New Roman"/>
          <w:color w:val="211D1E"/>
          <w:lang w:val="en-US"/>
        </w:rPr>
        <w:t xml:space="preserve"> Polysaccharide Hemostatic System (</w:t>
      </w:r>
      <w:proofErr w:type="spellStart"/>
      <w:r w:rsidRPr="008F4A00">
        <w:rPr>
          <w:rFonts w:ascii="Book Antiqua" w:hAnsi="Book Antiqua" w:cs="Times New Roman"/>
          <w:color w:val="211D1E"/>
          <w:lang w:val="en-US"/>
        </w:rPr>
        <w:t>EndoClot</w:t>
      </w:r>
      <w:proofErr w:type="spellEnd"/>
      <w:r w:rsidRPr="008F4A00">
        <w:rPr>
          <w:rFonts w:ascii="Book Antiqua" w:hAnsi="Book Antiqua" w:cs="Times New Roman"/>
          <w:color w:val="211D1E"/>
          <w:lang w:val="en-US"/>
        </w:rPr>
        <w:t xml:space="preserve"> Plus Inc., Santa Clara, CA, </w:t>
      </w:r>
      <w:r w:rsidR="004C4CE3" w:rsidRPr="008F4A00">
        <w:rPr>
          <w:rFonts w:ascii="Book Antiqua" w:hAnsi="Book Antiqua" w:cs="Times New Roman"/>
          <w:lang w:val="en-US"/>
        </w:rPr>
        <w:t>U</w:t>
      </w:r>
      <w:r w:rsidR="004C4CE3" w:rsidRPr="008F4A00">
        <w:rPr>
          <w:rFonts w:ascii="Book Antiqua" w:hAnsi="Book Antiqua" w:cs="Times New Roman" w:hint="eastAsia"/>
          <w:lang w:val="en-US" w:eastAsia="zh-CN"/>
        </w:rPr>
        <w:t>nited States</w:t>
      </w:r>
      <w:r w:rsidRPr="008F4A00">
        <w:rPr>
          <w:rFonts w:ascii="Book Antiqua" w:hAnsi="Book Antiqua" w:cs="Times New Roman"/>
          <w:color w:val="211D1E"/>
          <w:lang w:val="en-US"/>
        </w:rPr>
        <w:t>) is the latest available hemostatic powder. It consists of starch, which explains its availability in European countries, Australia, Malaysia, and Turkey</w:t>
      </w:r>
      <w:r w:rsidR="00DE4C5A"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 despite </w:t>
      </w:r>
      <w:r w:rsidR="00DE4C5A" w:rsidRPr="008F4A00">
        <w:rPr>
          <w:rFonts w:ascii="Book Antiqua" w:hAnsi="Book Antiqua" w:cs="Times New Roman"/>
          <w:color w:val="211D1E"/>
          <w:lang w:val="en-US"/>
        </w:rPr>
        <w:t xml:space="preserve">a </w:t>
      </w:r>
      <w:r w:rsidRPr="008F4A00">
        <w:rPr>
          <w:rFonts w:ascii="Book Antiqua" w:hAnsi="Book Antiqua" w:cs="Times New Roman"/>
          <w:color w:val="211D1E"/>
          <w:lang w:val="en-US"/>
        </w:rPr>
        <w:t xml:space="preserve">lack of rigorous scientific evidence </w:t>
      </w:r>
      <w:r w:rsidR="00DE4C5A" w:rsidRPr="008F4A00">
        <w:rPr>
          <w:rFonts w:ascii="Book Antiqua" w:hAnsi="Book Antiqua" w:cs="Times New Roman"/>
          <w:color w:val="211D1E"/>
          <w:lang w:val="en-US"/>
        </w:rPr>
        <w:t xml:space="preserve">for </w:t>
      </w:r>
      <w:r w:rsidRPr="008F4A00">
        <w:rPr>
          <w:rFonts w:ascii="Book Antiqua" w:hAnsi="Book Antiqua" w:cs="Times New Roman"/>
          <w:color w:val="211D1E"/>
          <w:lang w:val="en-US"/>
        </w:rPr>
        <w:t xml:space="preserve">its efficacy. The effectiveness of the powder </w:t>
      </w:r>
      <w:r w:rsidR="00DE4C5A" w:rsidRPr="008F4A00">
        <w:rPr>
          <w:rFonts w:ascii="Book Antiqua" w:hAnsi="Book Antiqua" w:cs="Times New Roman"/>
          <w:color w:val="211D1E"/>
          <w:lang w:val="en-US"/>
        </w:rPr>
        <w:t xml:space="preserve">at </w:t>
      </w:r>
      <w:r w:rsidRPr="008F4A00">
        <w:rPr>
          <w:rFonts w:ascii="Book Antiqua" w:hAnsi="Book Antiqua" w:cs="Times New Roman"/>
          <w:color w:val="211D1E"/>
          <w:lang w:val="en-US"/>
        </w:rPr>
        <w:t xml:space="preserve">controlling and preventing bleeding related to endoscopic mucosal resection (EMR) has been recently </w:t>
      </w:r>
      <w:proofErr w:type="gramStart"/>
      <w:r w:rsidRPr="008F4A00">
        <w:rPr>
          <w:rFonts w:ascii="Book Antiqua" w:hAnsi="Book Antiqua" w:cs="Times New Roman"/>
          <w:color w:val="211D1E"/>
          <w:lang w:val="en-US"/>
        </w:rPr>
        <w:t>described</w:t>
      </w:r>
      <w:r w:rsidR="00A10D4B"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28</w:t>
      </w:r>
      <w:r w:rsidR="00A10D4B"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w:t>
      </w:r>
    </w:p>
    <w:p w14:paraId="51921EC6" w14:textId="77777777" w:rsidR="007426F5" w:rsidRPr="008F4A00" w:rsidRDefault="007426F5" w:rsidP="00F67ECA">
      <w:pPr>
        <w:pStyle w:val="Default"/>
        <w:snapToGrid w:val="0"/>
        <w:spacing w:line="360" w:lineRule="auto"/>
        <w:ind w:firstLine="708"/>
        <w:jc w:val="both"/>
        <w:rPr>
          <w:rFonts w:ascii="Book Antiqua" w:hAnsi="Book Antiqua" w:cs="Times New Roman"/>
          <w:color w:val="211D1E"/>
          <w:lang w:val="en-US"/>
        </w:rPr>
      </w:pPr>
    </w:p>
    <w:p w14:paraId="5DBC47B9" w14:textId="689B16DA" w:rsidR="009F1657" w:rsidRPr="008F4A00" w:rsidRDefault="009F1657" w:rsidP="00F67ECA">
      <w:pPr>
        <w:autoSpaceDE w:val="0"/>
        <w:autoSpaceDN w:val="0"/>
        <w:adjustRightInd w:val="0"/>
        <w:snapToGrid w:val="0"/>
        <w:spacing w:after="0" w:line="360" w:lineRule="auto"/>
        <w:jc w:val="both"/>
        <w:rPr>
          <w:rFonts w:ascii="Book Antiqua" w:hAnsi="Book Antiqua" w:cs="Times New Roman"/>
          <w:b/>
          <w:sz w:val="24"/>
          <w:szCs w:val="24"/>
          <w:lang w:val="en-US" w:eastAsia="zh-CN"/>
        </w:rPr>
      </w:pPr>
      <w:r w:rsidRPr="008F4A00">
        <w:rPr>
          <w:rFonts w:ascii="Book Antiqua" w:hAnsi="Book Antiqua" w:cs="Times New Roman"/>
          <w:b/>
          <w:sz w:val="24"/>
          <w:szCs w:val="24"/>
          <w:lang w:val="en-US"/>
        </w:rPr>
        <w:t>PRE-ENDOSCOPY PHARMACOLOGIC THERAPY</w:t>
      </w:r>
    </w:p>
    <w:p w14:paraId="1B1878CC" w14:textId="4A711E3F" w:rsidR="009F1657" w:rsidRPr="008F4A00" w:rsidRDefault="009F1657" w:rsidP="00F67ECA">
      <w:pPr>
        <w:autoSpaceDE w:val="0"/>
        <w:autoSpaceDN w:val="0"/>
        <w:adjustRightInd w:val="0"/>
        <w:snapToGrid w:val="0"/>
        <w:spacing w:after="0" w:line="360" w:lineRule="auto"/>
        <w:jc w:val="both"/>
        <w:rPr>
          <w:rFonts w:ascii="Book Antiqua" w:hAnsi="Book Antiqua" w:cs="Times New Roman"/>
          <w:sz w:val="24"/>
          <w:szCs w:val="24"/>
          <w:lang w:val="en-US"/>
        </w:rPr>
      </w:pPr>
      <w:proofErr w:type="spellStart"/>
      <w:r w:rsidRPr="008F4A00">
        <w:rPr>
          <w:rFonts w:ascii="Book Antiqua" w:hAnsi="Book Antiqua" w:cs="Times New Roman"/>
          <w:sz w:val="24"/>
          <w:szCs w:val="24"/>
          <w:lang w:val="en-US"/>
        </w:rPr>
        <w:t>Prokinetic</w:t>
      </w:r>
      <w:proofErr w:type="spellEnd"/>
      <w:r w:rsidRPr="008F4A00">
        <w:rPr>
          <w:rFonts w:ascii="Book Antiqua" w:hAnsi="Book Antiqua" w:cs="Times New Roman"/>
          <w:sz w:val="24"/>
          <w:szCs w:val="24"/>
          <w:lang w:val="en-US"/>
        </w:rPr>
        <w:t xml:space="preserve"> agents, such as </w:t>
      </w:r>
      <w:r w:rsidR="00DE4C5A" w:rsidRPr="008F4A00">
        <w:rPr>
          <w:rFonts w:ascii="Book Antiqua" w:hAnsi="Book Antiqua" w:cs="Times New Roman"/>
          <w:sz w:val="24"/>
          <w:szCs w:val="24"/>
          <w:lang w:val="en-US"/>
        </w:rPr>
        <w:t xml:space="preserve">intravenously administered </w:t>
      </w:r>
      <w:r w:rsidRPr="008F4A00">
        <w:rPr>
          <w:rFonts w:ascii="Book Antiqua" w:hAnsi="Book Antiqua" w:cs="Times New Roman"/>
          <w:sz w:val="24"/>
          <w:szCs w:val="24"/>
          <w:lang w:val="en-US"/>
        </w:rPr>
        <w:t xml:space="preserve">erythromycin or metoclopramide, should be considered </w:t>
      </w:r>
      <w:r w:rsidR="00DE4C5A" w:rsidRPr="008F4A00">
        <w:rPr>
          <w:rFonts w:ascii="Book Antiqua" w:hAnsi="Book Antiqua" w:cs="Times New Roman"/>
          <w:sz w:val="24"/>
          <w:szCs w:val="24"/>
          <w:lang w:val="en-US"/>
        </w:rPr>
        <w:t xml:space="preserve">for use </w:t>
      </w:r>
      <w:r w:rsidRPr="008F4A00">
        <w:rPr>
          <w:rFonts w:ascii="Book Antiqua" w:hAnsi="Book Antiqua" w:cs="Times New Roman"/>
          <w:sz w:val="24"/>
          <w:szCs w:val="24"/>
          <w:lang w:val="en-US"/>
        </w:rPr>
        <w:t xml:space="preserve">30 min prior to endoscopy to improve </w:t>
      </w:r>
      <w:proofErr w:type="gramStart"/>
      <w:r w:rsidRPr="008F4A00">
        <w:rPr>
          <w:rFonts w:ascii="Book Antiqua" w:hAnsi="Book Antiqua" w:cs="Times New Roman"/>
          <w:sz w:val="24"/>
          <w:szCs w:val="24"/>
          <w:lang w:val="en-US"/>
        </w:rPr>
        <w:t>visibility</w:t>
      </w:r>
      <w:r w:rsidRPr="008F4A00">
        <w:rPr>
          <w:rFonts w:ascii="Book Antiqua" w:hAnsi="Book Antiqua" w:cs="Times New Roman"/>
          <w:color w:val="0000FF"/>
          <w:sz w:val="24"/>
          <w:szCs w:val="24"/>
          <w:vertAlign w:val="superscript"/>
          <w:lang w:val="en-US"/>
        </w:rPr>
        <w:t>[</w:t>
      </w:r>
      <w:proofErr w:type="gramEnd"/>
      <w:r w:rsidR="00A7284B" w:rsidRPr="008F4A00">
        <w:rPr>
          <w:rFonts w:ascii="Book Antiqua" w:hAnsi="Book Antiqua" w:cs="Times New Roman" w:hint="eastAsia"/>
          <w:color w:val="0000FF"/>
          <w:sz w:val="24"/>
          <w:szCs w:val="24"/>
          <w:vertAlign w:val="superscript"/>
          <w:lang w:val="en-US" w:eastAsia="zh-CN"/>
        </w:rPr>
        <w:t>30</w:t>
      </w:r>
      <w:r w:rsidRPr="008F4A00">
        <w:rPr>
          <w:rFonts w:ascii="Book Antiqua" w:hAnsi="Book Antiqua" w:cs="Times New Roman"/>
          <w:color w:val="0000FF"/>
          <w:sz w:val="24"/>
          <w:szCs w:val="24"/>
          <w:vertAlign w:val="superscript"/>
          <w:lang w:val="en-US"/>
        </w:rPr>
        <w:t>]</w:t>
      </w:r>
      <w:r w:rsidRPr="008F4A00">
        <w:rPr>
          <w:rFonts w:ascii="Book Antiqua" w:hAnsi="Book Antiqua" w:cs="Times New Roman"/>
          <w:sz w:val="24"/>
          <w:szCs w:val="24"/>
          <w:lang w:val="en-US"/>
        </w:rPr>
        <w:t xml:space="preserve">. Intravenous </w:t>
      </w:r>
      <w:proofErr w:type="spellStart"/>
      <w:r w:rsidRPr="008F4A00">
        <w:rPr>
          <w:rFonts w:ascii="Book Antiqua" w:hAnsi="Book Antiqua" w:cs="Times New Roman"/>
          <w:sz w:val="24"/>
          <w:szCs w:val="24"/>
          <w:lang w:val="en-US"/>
        </w:rPr>
        <w:t>prokinetic</w:t>
      </w:r>
      <w:proofErr w:type="spellEnd"/>
      <w:r w:rsidRPr="008F4A00">
        <w:rPr>
          <w:rFonts w:ascii="Book Antiqua" w:hAnsi="Book Antiqua" w:cs="Times New Roman"/>
          <w:sz w:val="24"/>
          <w:szCs w:val="24"/>
          <w:lang w:val="en-US"/>
        </w:rPr>
        <w:t xml:space="preserve"> agents</w:t>
      </w:r>
      <w:r w:rsidR="00DE4C5A" w:rsidRPr="008F4A00">
        <w:rPr>
          <w:rFonts w:ascii="Book Antiqua" w:hAnsi="Book Antiqua" w:cs="Times New Roman"/>
          <w:sz w:val="24"/>
          <w:szCs w:val="24"/>
          <w:lang w:val="en-US"/>
        </w:rPr>
        <w:t>, when</w:t>
      </w:r>
      <w:r w:rsidRPr="008F4A00">
        <w:rPr>
          <w:rFonts w:ascii="Book Antiqua" w:hAnsi="Book Antiqua" w:cs="Times New Roman"/>
          <w:sz w:val="24"/>
          <w:szCs w:val="24"/>
          <w:lang w:val="en-US"/>
        </w:rPr>
        <w:t xml:space="preserve"> administered 20 to 120 min before </w:t>
      </w:r>
      <w:r w:rsidRPr="008F4A00">
        <w:rPr>
          <w:rFonts w:ascii="Book Antiqua" w:hAnsi="Book Antiqua" w:cs="Times New Roman"/>
          <w:sz w:val="24"/>
          <w:szCs w:val="24"/>
          <w:lang w:val="en-US"/>
        </w:rPr>
        <w:lastRenderedPageBreak/>
        <w:t>endoscopy in patients with acute UGIB</w:t>
      </w:r>
      <w:r w:rsidR="00DE4C5A" w:rsidRPr="008F4A00">
        <w:rPr>
          <w:rFonts w:ascii="Book Antiqua" w:hAnsi="Book Antiqua" w:cs="Times New Roman"/>
          <w:sz w:val="24"/>
          <w:szCs w:val="24"/>
          <w:lang w:val="en-US"/>
        </w:rPr>
        <w:t>,</w:t>
      </w:r>
      <w:r w:rsidRPr="008F4A00">
        <w:rPr>
          <w:rFonts w:ascii="Book Antiqua" w:hAnsi="Book Antiqua" w:cs="Times New Roman"/>
          <w:sz w:val="24"/>
          <w:szCs w:val="24"/>
          <w:lang w:val="en-US"/>
        </w:rPr>
        <w:t xml:space="preserve"> decrease the need for a repeat endoscopy to determine the site and cause of bleeding. However, their use </w:t>
      </w:r>
      <w:r w:rsidR="00DE4C5A" w:rsidRPr="008F4A00">
        <w:rPr>
          <w:rFonts w:ascii="Book Antiqua" w:hAnsi="Book Antiqua" w:cs="Times New Roman"/>
          <w:sz w:val="24"/>
          <w:szCs w:val="24"/>
          <w:lang w:val="en-US"/>
        </w:rPr>
        <w:t xml:space="preserve">has </w:t>
      </w:r>
      <w:r w:rsidRPr="008F4A00">
        <w:rPr>
          <w:rFonts w:ascii="Book Antiqua" w:hAnsi="Book Antiqua" w:cs="Times New Roman"/>
          <w:sz w:val="24"/>
          <w:szCs w:val="24"/>
          <w:lang w:val="en-US"/>
        </w:rPr>
        <w:t>not demonstrate</w:t>
      </w:r>
      <w:r w:rsidR="00DE4C5A" w:rsidRPr="008F4A00">
        <w:rPr>
          <w:rFonts w:ascii="Book Antiqua" w:hAnsi="Book Antiqua" w:cs="Times New Roman"/>
          <w:sz w:val="24"/>
          <w:szCs w:val="24"/>
          <w:lang w:val="en-US"/>
        </w:rPr>
        <w:t>d</w:t>
      </w:r>
      <w:r w:rsidRPr="008F4A00">
        <w:rPr>
          <w:rFonts w:ascii="Book Antiqua" w:hAnsi="Book Antiqua" w:cs="Times New Roman"/>
          <w:sz w:val="24"/>
          <w:szCs w:val="24"/>
          <w:lang w:val="en-US"/>
        </w:rPr>
        <w:t xml:space="preserve"> any benefit </w:t>
      </w:r>
      <w:r w:rsidR="00DE4C5A" w:rsidRPr="008F4A00">
        <w:rPr>
          <w:rFonts w:ascii="Book Antiqua" w:hAnsi="Book Antiqua" w:cs="Times New Roman"/>
          <w:sz w:val="24"/>
          <w:szCs w:val="24"/>
          <w:lang w:val="en-US"/>
        </w:rPr>
        <w:t xml:space="preserve">to </w:t>
      </w:r>
      <w:r w:rsidRPr="008F4A00">
        <w:rPr>
          <w:rFonts w:ascii="Book Antiqua" w:hAnsi="Book Antiqua" w:cs="Times New Roman"/>
          <w:sz w:val="24"/>
          <w:szCs w:val="24"/>
          <w:lang w:val="en-US"/>
        </w:rPr>
        <w:t>other clinical parameters</w:t>
      </w:r>
      <w:r w:rsidR="00DE4C5A" w:rsidRPr="008F4A00">
        <w:rPr>
          <w:rFonts w:ascii="Book Antiqua" w:hAnsi="Book Antiqua" w:cs="Times New Roman"/>
          <w:sz w:val="24"/>
          <w:szCs w:val="24"/>
          <w:lang w:val="en-US"/>
        </w:rPr>
        <w:t>,</w:t>
      </w:r>
      <w:r w:rsidRPr="008F4A00">
        <w:rPr>
          <w:rFonts w:ascii="Book Antiqua" w:hAnsi="Book Antiqua" w:cs="Times New Roman"/>
          <w:sz w:val="24"/>
          <w:szCs w:val="24"/>
          <w:lang w:val="en-US"/>
        </w:rPr>
        <w:t xml:space="preserve"> such as transfusion requirement, length of hospital stay, or need for surgery.</w:t>
      </w:r>
    </w:p>
    <w:p w14:paraId="14DEF5DD" w14:textId="5F9193FB" w:rsidR="009F1657" w:rsidRPr="008F4A00" w:rsidRDefault="009F1657" w:rsidP="00F67ECA">
      <w:pPr>
        <w:autoSpaceDE w:val="0"/>
        <w:autoSpaceDN w:val="0"/>
        <w:adjustRightInd w:val="0"/>
        <w:snapToGrid w:val="0"/>
        <w:spacing w:after="0" w:line="360" w:lineRule="auto"/>
        <w:ind w:firstLine="708"/>
        <w:jc w:val="both"/>
        <w:rPr>
          <w:rFonts w:ascii="Book Antiqua" w:hAnsi="Book Antiqua" w:cs="Times New Roman"/>
          <w:b/>
          <w:color w:val="211D1E"/>
          <w:sz w:val="24"/>
          <w:szCs w:val="24"/>
          <w:lang w:val="en-US"/>
        </w:rPr>
      </w:pPr>
      <w:r w:rsidRPr="008F4A00">
        <w:rPr>
          <w:rFonts w:ascii="Book Antiqua" w:hAnsi="Book Antiqua" w:cs="Times New Roman"/>
          <w:sz w:val="24"/>
          <w:szCs w:val="24"/>
          <w:lang w:val="en-US"/>
        </w:rPr>
        <w:t>Proton pump inhibitor (PPI) therapy is another pharmacologic intervention that should be considered in patients suspected to have UGIB (</w:t>
      </w:r>
      <w:r w:rsidR="004C4CE3" w:rsidRPr="008F4A00">
        <w:rPr>
          <w:rFonts w:ascii="Book Antiqua" w:hAnsi="Book Antiqua" w:cs="Times New Roman"/>
          <w:i/>
          <w:sz w:val="24"/>
          <w:szCs w:val="24"/>
          <w:lang w:val="en-US"/>
        </w:rPr>
        <w:t>e.g.</w:t>
      </w:r>
      <w:r w:rsidR="00522F26" w:rsidRPr="008F4A00">
        <w:rPr>
          <w:rFonts w:ascii="Book Antiqua" w:hAnsi="Book Antiqua" w:cs="Times New Roman"/>
          <w:sz w:val="24"/>
          <w:szCs w:val="24"/>
          <w:lang w:val="en-US"/>
        </w:rPr>
        <w:t xml:space="preserve">, </w:t>
      </w:r>
      <w:r w:rsidRPr="008F4A00">
        <w:rPr>
          <w:rFonts w:ascii="Book Antiqua" w:hAnsi="Book Antiqua" w:cs="Times New Roman"/>
          <w:sz w:val="24"/>
          <w:szCs w:val="24"/>
          <w:lang w:val="en-US"/>
        </w:rPr>
        <w:t>pantoprazole 80 mg bolus followed by 8 mg/h continuous drip or 40 mg intravenously every 12 h). The infusion is continued for 48-72 hours. The relative efficacy of PPIs may be due to their superior ability to maintain gastric pH at a level above 6.0, thereby protecting ulcer clot</w:t>
      </w:r>
      <w:r w:rsidR="00DE4C5A" w:rsidRPr="008F4A00">
        <w:rPr>
          <w:rFonts w:ascii="Book Antiqua" w:hAnsi="Book Antiqua" w:cs="Times New Roman"/>
          <w:sz w:val="24"/>
          <w:szCs w:val="24"/>
          <w:lang w:val="en-US"/>
        </w:rPr>
        <w:t>s</w:t>
      </w:r>
      <w:r w:rsidRPr="008F4A00">
        <w:rPr>
          <w:rFonts w:ascii="Book Antiqua" w:hAnsi="Book Antiqua" w:cs="Times New Roman"/>
          <w:sz w:val="24"/>
          <w:szCs w:val="24"/>
          <w:lang w:val="en-US"/>
        </w:rPr>
        <w:t xml:space="preserve"> from fibrinolysis. Multiple analyses </w:t>
      </w:r>
      <w:r w:rsidR="00DE4C5A" w:rsidRPr="008F4A00">
        <w:rPr>
          <w:rFonts w:ascii="Book Antiqua" w:hAnsi="Book Antiqua" w:cs="Times New Roman"/>
          <w:sz w:val="24"/>
          <w:szCs w:val="24"/>
          <w:lang w:val="en-US"/>
        </w:rPr>
        <w:t xml:space="preserve">have </w:t>
      </w:r>
      <w:r w:rsidRPr="008F4A00">
        <w:rPr>
          <w:rFonts w:ascii="Book Antiqua" w:hAnsi="Book Antiqua" w:cs="Times New Roman"/>
          <w:sz w:val="24"/>
          <w:szCs w:val="24"/>
          <w:lang w:val="en-US"/>
        </w:rPr>
        <w:t>show</w:t>
      </w:r>
      <w:r w:rsidR="00DE4C5A" w:rsidRPr="008F4A00">
        <w:rPr>
          <w:rFonts w:ascii="Book Antiqua" w:hAnsi="Book Antiqua" w:cs="Times New Roman"/>
          <w:sz w:val="24"/>
          <w:szCs w:val="24"/>
          <w:lang w:val="en-US"/>
        </w:rPr>
        <w:t>n</w:t>
      </w:r>
      <w:r w:rsidRPr="008F4A00">
        <w:rPr>
          <w:rFonts w:ascii="Book Antiqua" w:hAnsi="Book Antiqua" w:cs="Times New Roman"/>
          <w:sz w:val="24"/>
          <w:szCs w:val="24"/>
          <w:lang w:val="en-US"/>
        </w:rPr>
        <w:t xml:space="preserve"> that </w:t>
      </w:r>
      <w:r w:rsidR="00DE4C5A" w:rsidRPr="008F4A00">
        <w:rPr>
          <w:rFonts w:ascii="Book Antiqua" w:hAnsi="Book Antiqua" w:cs="Times New Roman"/>
          <w:sz w:val="24"/>
          <w:szCs w:val="24"/>
          <w:lang w:val="en-US"/>
        </w:rPr>
        <w:t>applying</w:t>
      </w:r>
      <w:r w:rsidRPr="008F4A00">
        <w:rPr>
          <w:rFonts w:ascii="Book Antiqua" w:hAnsi="Book Antiqua" w:cs="Times New Roman"/>
          <w:sz w:val="24"/>
          <w:szCs w:val="24"/>
          <w:lang w:val="en-US"/>
        </w:rPr>
        <w:t xml:space="preserve"> PPI therapy </w:t>
      </w:r>
      <w:r w:rsidR="00DE4C5A" w:rsidRPr="008F4A00">
        <w:rPr>
          <w:rFonts w:ascii="Book Antiqua" w:hAnsi="Book Antiqua" w:cs="Times New Roman"/>
          <w:sz w:val="24"/>
          <w:szCs w:val="24"/>
          <w:lang w:val="en-US"/>
        </w:rPr>
        <w:t xml:space="preserve">before a procedure </w:t>
      </w:r>
      <w:r w:rsidRPr="008F4A00">
        <w:rPr>
          <w:rFonts w:ascii="Book Antiqua" w:hAnsi="Book Antiqua" w:cs="Times New Roman"/>
          <w:sz w:val="24"/>
          <w:szCs w:val="24"/>
          <w:lang w:val="en-US"/>
        </w:rPr>
        <w:t xml:space="preserve">significantly reduced </w:t>
      </w:r>
      <w:r w:rsidR="00DE4C5A" w:rsidRPr="008F4A00">
        <w:rPr>
          <w:rFonts w:ascii="Book Antiqua" w:hAnsi="Book Antiqua" w:cs="Times New Roman"/>
          <w:sz w:val="24"/>
          <w:szCs w:val="24"/>
          <w:lang w:val="en-US"/>
        </w:rPr>
        <w:t xml:space="preserve">the </w:t>
      </w:r>
      <w:r w:rsidRPr="008F4A00">
        <w:rPr>
          <w:rFonts w:ascii="Book Antiqua" w:hAnsi="Book Antiqua" w:cs="Times New Roman"/>
          <w:sz w:val="24"/>
          <w:szCs w:val="24"/>
          <w:lang w:val="en-US"/>
        </w:rPr>
        <w:t xml:space="preserve">rate of high-risk stigmata </w:t>
      </w:r>
      <w:r w:rsidR="00DE4C5A" w:rsidRPr="008F4A00">
        <w:rPr>
          <w:rFonts w:ascii="Book Antiqua" w:hAnsi="Book Antiqua" w:cs="Times New Roman"/>
          <w:sz w:val="24"/>
          <w:szCs w:val="24"/>
          <w:lang w:val="en-US"/>
        </w:rPr>
        <w:t xml:space="preserve">that are </w:t>
      </w:r>
      <w:r w:rsidRPr="008F4A00">
        <w:rPr>
          <w:rFonts w:ascii="Book Antiqua" w:hAnsi="Book Antiqua" w:cs="Times New Roman"/>
          <w:sz w:val="24"/>
          <w:szCs w:val="24"/>
          <w:lang w:val="en-US"/>
        </w:rPr>
        <w:t xml:space="preserve">identified </w:t>
      </w:r>
      <w:r w:rsidR="00DE4C5A" w:rsidRPr="008F4A00">
        <w:rPr>
          <w:rFonts w:ascii="Book Antiqua" w:hAnsi="Book Antiqua" w:cs="Times New Roman"/>
          <w:sz w:val="24"/>
          <w:szCs w:val="24"/>
          <w:lang w:val="en-US"/>
        </w:rPr>
        <w:t xml:space="preserve">by </w:t>
      </w:r>
      <w:r w:rsidRPr="008F4A00">
        <w:rPr>
          <w:rFonts w:ascii="Book Antiqua" w:hAnsi="Book Antiqua" w:cs="Times New Roman"/>
          <w:sz w:val="24"/>
          <w:szCs w:val="24"/>
          <w:lang w:val="en-US"/>
        </w:rPr>
        <w:t xml:space="preserve">endoscopy and </w:t>
      </w:r>
      <w:r w:rsidR="00DE4C5A" w:rsidRPr="008F4A00">
        <w:rPr>
          <w:rFonts w:ascii="Book Antiqua" w:hAnsi="Book Antiqua" w:cs="Times New Roman"/>
          <w:sz w:val="24"/>
          <w:szCs w:val="24"/>
          <w:lang w:val="en-US"/>
        </w:rPr>
        <w:t xml:space="preserve">the </w:t>
      </w:r>
      <w:r w:rsidRPr="008F4A00">
        <w:rPr>
          <w:rFonts w:ascii="Book Antiqua" w:hAnsi="Book Antiqua" w:cs="Times New Roman"/>
          <w:sz w:val="24"/>
          <w:szCs w:val="24"/>
          <w:lang w:val="en-US"/>
        </w:rPr>
        <w:t>need for endoscopic therapy. Therefore, intravenous PPI therapy is recommended for patients who are suspected of having acute NVUGIB.</w:t>
      </w:r>
    </w:p>
    <w:p w14:paraId="488AEB43" w14:textId="77777777" w:rsidR="009F1657" w:rsidRPr="008F4A00" w:rsidRDefault="009F1657" w:rsidP="00F67ECA">
      <w:pPr>
        <w:pStyle w:val="Default"/>
        <w:snapToGrid w:val="0"/>
        <w:spacing w:line="360" w:lineRule="auto"/>
        <w:jc w:val="both"/>
        <w:rPr>
          <w:rFonts w:ascii="Book Antiqua" w:hAnsi="Book Antiqua" w:cs="Times New Roman"/>
          <w:color w:val="211D1E"/>
          <w:lang w:val="en-US"/>
        </w:rPr>
      </w:pPr>
    </w:p>
    <w:p w14:paraId="14704A3A" w14:textId="77777777" w:rsidR="009F1657" w:rsidRPr="008F4A00" w:rsidRDefault="009F1657" w:rsidP="00F67ECA">
      <w:pPr>
        <w:pStyle w:val="Default"/>
        <w:snapToGrid w:val="0"/>
        <w:spacing w:line="360" w:lineRule="auto"/>
        <w:jc w:val="both"/>
        <w:rPr>
          <w:rFonts w:ascii="Book Antiqua" w:hAnsi="Book Antiqua" w:cs="Times New Roman"/>
          <w:b/>
          <w:color w:val="211D1E"/>
          <w:lang w:val="en-US"/>
        </w:rPr>
      </w:pPr>
      <w:r w:rsidRPr="008F4A00">
        <w:rPr>
          <w:rFonts w:ascii="Book Antiqua" w:hAnsi="Book Antiqua" w:cs="Times New Roman"/>
          <w:b/>
          <w:color w:val="211D1E"/>
          <w:lang w:val="en-US"/>
        </w:rPr>
        <w:t xml:space="preserve">EFFICACY AND COMPARATIVE ANALYSIS </w:t>
      </w:r>
    </w:p>
    <w:p w14:paraId="46BF23B7" w14:textId="58C24763" w:rsidR="009F1657" w:rsidRPr="008F4A00" w:rsidRDefault="009F1657" w:rsidP="00F67ECA">
      <w:pPr>
        <w:pStyle w:val="Default"/>
        <w:snapToGrid w:val="0"/>
        <w:spacing w:line="360" w:lineRule="auto"/>
        <w:jc w:val="both"/>
        <w:rPr>
          <w:rFonts w:ascii="Book Antiqua" w:hAnsi="Book Antiqua" w:cs="Times New Roman"/>
          <w:lang w:val="en-US"/>
        </w:rPr>
      </w:pPr>
      <w:r w:rsidRPr="008F4A00">
        <w:rPr>
          <w:rFonts w:ascii="Book Antiqua" w:hAnsi="Book Antiqua" w:cs="Times New Roman"/>
          <w:color w:val="211D1E"/>
          <w:lang w:val="en-US"/>
        </w:rPr>
        <w:t>Gastroduodenal peptic ulcers are by far the most common etiology of UGIB, accounting for 50% of admissions among patients with</w:t>
      </w:r>
      <w:r w:rsidR="00DE4C5A" w:rsidRPr="008F4A00">
        <w:rPr>
          <w:rFonts w:ascii="Book Antiqua" w:hAnsi="Book Antiqua" w:cs="Times New Roman"/>
          <w:color w:val="211D1E"/>
          <w:lang w:val="en-US"/>
        </w:rPr>
        <w:t xml:space="preserve"> upper gastrointestinal </w:t>
      </w:r>
      <w:proofErr w:type="gramStart"/>
      <w:r w:rsidR="00DE4C5A" w:rsidRPr="008F4A00">
        <w:rPr>
          <w:rFonts w:ascii="Book Antiqua" w:hAnsi="Book Antiqua" w:cs="Times New Roman"/>
          <w:color w:val="211D1E"/>
          <w:lang w:val="en-US"/>
        </w:rPr>
        <w:t>hemorrhage</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28</w:t>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Multiple meta-analyses evaluating endoscopic therap</w:t>
      </w:r>
      <w:r w:rsidR="00DE4C5A" w:rsidRPr="008F4A00">
        <w:rPr>
          <w:rFonts w:ascii="Book Antiqua" w:hAnsi="Book Antiqua" w:cs="Times New Roman"/>
          <w:color w:val="211D1E"/>
          <w:lang w:val="en-US"/>
        </w:rPr>
        <w:t>ies</w:t>
      </w:r>
      <w:r w:rsidRPr="008F4A00">
        <w:rPr>
          <w:rFonts w:ascii="Book Antiqua" w:hAnsi="Book Antiqua" w:cs="Times New Roman"/>
          <w:color w:val="211D1E"/>
          <w:lang w:val="en-US"/>
        </w:rPr>
        <w:t xml:space="preserve"> for bleeding peptic ulcers </w:t>
      </w:r>
      <w:r w:rsidR="00DE4C5A" w:rsidRPr="008F4A00">
        <w:rPr>
          <w:rFonts w:ascii="Book Antiqua" w:hAnsi="Book Antiqua" w:cs="Times New Roman"/>
          <w:color w:val="211D1E"/>
          <w:lang w:val="en-US"/>
        </w:rPr>
        <w:t xml:space="preserve">have </w:t>
      </w:r>
      <w:r w:rsidRPr="008F4A00">
        <w:rPr>
          <w:rFonts w:ascii="Book Antiqua" w:hAnsi="Book Antiqua" w:cs="Times New Roman"/>
          <w:color w:val="211D1E"/>
          <w:lang w:val="en-US"/>
        </w:rPr>
        <w:t>demonstrated that thermal devices, injectable agents other than epinephrine (</w:t>
      </w:r>
      <w:r w:rsidR="004C4CE3" w:rsidRPr="008F4A00">
        <w:rPr>
          <w:rFonts w:ascii="Book Antiqua" w:hAnsi="Book Antiqua" w:cs="Times New Roman"/>
          <w:i/>
          <w:color w:val="211D1E"/>
          <w:lang w:val="en-US"/>
        </w:rPr>
        <w:t>i.e.</w:t>
      </w:r>
      <w:r w:rsidR="00522F26" w:rsidRPr="008F4A00">
        <w:rPr>
          <w:rFonts w:ascii="Book Antiqua" w:hAnsi="Book Antiqua" w:cs="Times New Roman"/>
          <w:color w:val="211D1E"/>
          <w:lang w:val="en-US"/>
        </w:rPr>
        <w:t xml:space="preserve">, </w:t>
      </w:r>
      <w:proofErr w:type="spellStart"/>
      <w:r w:rsidRPr="008F4A00">
        <w:rPr>
          <w:rFonts w:ascii="Book Antiqua" w:hAnsi="Book Antiqua" w:cs="Times New Roman"/>
          <w:color w:val="211D1E"/>
          <w:lang w:val="en-US"/>
        </w:rPr>
        <w:t>sclerosants</w:t>
      </w:r>
      <w:proofErr w:type="spellEnd"/>
      <w:r w:rsidRPr="008F4A00">
        <w:rPr>
          <w:rFonts w:ascii="Book Antiqua" w:hAnsi="Book Antiqua" w:cs="Times New Roman"/>
          <w:color w:val="211D1E"/>
          <w:lang w:val="en-US"/>
        </w:rPr>
        <w:t xml:space="preserve"> and thrombin/fibrin glue), and clips were all effective methods for achieving hemostasis in PUD, with no single modality being superior to the others</w:t>
      </w:r>
      <w:r w:rsidR="00FC2A9D" w:rsidRPr="008F4A00">
        <w:rPr>
          <w:rFonts w:ascii="Book Antiqua" w:hAnsi="Book Antiqua" w:cs="Times New Roman"/>
          <w:color w:val="211D1E"/>
          <w:lang w:val="en-US"/>
        </w:rPr>
        <w:t>.</w:t>
      </w:r>
      <w:r w:rsidRPr="008F4A00">
        <w:rPr>
          <w:rFonts w:ascii="Book Antiqua" w:hAnsi="Book Antiqua" w:cs="Times New Roman"/>
          <w:color w:val="211D1E"/>
          <w:lang w:val="en-US"/>
        </w:rPr>
        <w:t xml:space="preserve"> </w:t>
      </w:r>
      <w:r w:rsidR="00FC2A9D" w:rsidRPr="008F4A00">
        <w:rPr>
          <w:rFonts w:ascii="Book Antiqua" w:hAnsi="Book Antiqua" w:cs="Times New Roman"/>
          <w:color w:val="211D1E"/>
          <w:lang w:val="en-US"/>
        </w:rPr>
        <w:t xml:space="preserve">In </w:t>
      </w:r>
      <w:r w:rsidRPr="008F4A00">
        <w:rPr>
          <w:rFonts w:ascii="Book Antiqua" w:hAnsi="Book Antiqua" w:cs="Times New Roman"/>
          <w:color w:val="211D1E"/>
          <w:lang w:val="en-US"/>
        </w:rPr>
        <w:t xml:space="preserve">particular, </w:t>
      </w:r>
      <w:proofErr w:type="spellStart"/>
      <w:r w:rsidRPr="008F4A00">
        <w:rPr>
          <w:rFonts w:ascii="Book Antiqua" w:hAnsi="Book Antiqua" w:cs="Times New Roman"/>
          <w:color w:val="211D1E"/>
          <w:lang w:val="en-US"/>
        </w:rPr>
        <w:t>hemoclip</w:t>
      </w:r>
      <w:proofErr w:type="spellEnd"/>
      <w:r w:rsidRPr="008F4A00">
        <w:rPr>
          <w:rFonts w:ascii="Book Antiqua" w:hAnsi="Book Antiqua" w:cs="Times New Roman"/>
          <w:color w:val="211D1E"/>
          <w:lang w:val="en-US"/>
        </w:rPr>
        <w:t xml:space="preserve"> placement, </w:t>
      </w:r>
      <w:proofErr w:type="spellStart"/>
      <w:r w:rsidRPr="008F4A00">
        <w:rPr>
          <w:rFonts w:ascii="Book Antiqua" w:hAnsi="Book Antiqua" w:cs="Times New Roman"/>
          <w:color w:val="211D1E"/>
          <w:lang w:val="en-US"/>
        </w:rPr>
        <w:t>thermocoagulation</w:t>
      </w:r>
      <w:proofErr w:type="spellEnd"/>
      <w:r w:rsidRPr="008F4A00">
        <w:rPr>
          <w:rFonts w:ascii="Book Antiqua" w:hAnsi="Book Antiqua" w:cs="Times New Roman"/>
          <w:color w:val="211D1E"/>
          <w:lang w:val="en-US"/>
        </w:rPr>
        <w:t xml:space="preserve"> (</w:t>
      </w:r>
      <w:r w:rsidR="004C4CE3" w:rsidRPr="008F4A00">
        <w:rPr>
          <w:rFonts w:ascii="Book Antiqua" w:hAnsi="Book Antiqua" w:cs="Times New Roman"/>
          <w:i/>
          <w:color w:val="211D1E"/>
          <w:lang w:val="en-US"/>
        </w:rPr>
        <w:t>e.g.</w:t>
      </w:r>
      <w:r w:rsidRPr="008F4A00">
        <w:rPr>
          <w:rFonts w:ascii="Book Antiqua" w:hAnsi="Book Antiqua" w:cs="Times New Roman"/>
          <w:color w:val="211D1E"/>
          <w:lang w:val="en-US"/>
        </w:rPr>
        <w:t>, heater probe), and electrocoagulation (</w:t>
      </w:r>
      <w:r w:rsidR="004C4CE3" w:rsidRPr="008F4A00">
        <w:rPr>
          <w:rFonts w:ascii="Book Antiqua" w:hAnsi="Book Antiqua" w:cs="Times New Roman"/>
          <w:i/>
          <w:color w:val="211D1E"/>
          <w:lang w:val="en-US"/>
        </w:rPr>
        <w:t>e.g.</w:t>
      </w:r>
      <w:r w:rsidRPr="008F4A00">
        <w:rPr>
          <w:rFonts w:ascii="Book Antiqua" w:hAnsi="Book Antiqua" w:cs="Times New Roman"/>
          <w:color w:val="211D1E"/>
          <w:lang w:val="en-US"/>
        </w:rPr>
        <w:t xml:space="preserve">, Gold probe, BICAP probe) all seem </w:t>
      </w:r>
      <w:r w:rsidR="00FC2A9D" w:rsidRPr="008F4A00">
        <w:rPr>
          <w:rFonts w:ascii="Book Antiqua" w:hAnsi="Book Antiqua" w:cs="Times New Roman"/>
          <w:color w:val="211D1E"/>
          <w:lang w:val="en-US"/>
        </w:rPr>
        <w:t xml:space="preserve">to be </w:t>
      </w:r>
      <w:r w:rsidRPr="008F4A00">
        <w:rPr>
          <w:rFonts w:ascii="Book Antiqua" w:hAnsi="Book Antiqua" w:cs="Times New Roman"/>
          <w:color w:val="211D1E"/>
          <w:lang w:val="en-US"/>
        </w:rPr>
        <w:t xml:space="preserve">equivalent </w:t>
      </w:r>
      <w:proofErr w:type="gramStart"/>
      <w:r w:rsidRPr="008F4A00">
        <w:rPr>
          <w:rFonts w:ascii="Book Antiqua" w:hAnsi="Book Antiqua" w:cs="Times New Roman"/>
          <w:color w:val="211D1E"/>
          <w:lang w:val="en-US"/>
        </w:rPr>
        <w:t>alternatives</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20,31</w:t>
      </w:r>
      <w:r w:rsidRPr="008F4A00">
        <w:rPr>
          <w:rFonts w:ascii="Book Antiqua" w:hAnsi="Book Antiqua" w:cs="Times New Roman"/>
          <w:color w:val="0000FF"/>
          <w:vertAlign w:val="superscript"/>
          <w:lang w:val="en-US"/>
        </w:rPr>
        <w:t>-</w:t>
      </w:r>
      <w:r w:rsidR="00A7284B" w:rsidRPr="008F4A00">
        <w:rPr>
          <w:rFonts w:ascii="Book Antiqua" w:hAnsi="Book Antiqua" w:cs="Times New Roman" w:hint="eastAsia"/>
          <w:color w:val="0000FF"/>
          <w:vertAlign w:val="superscript"/>
          <w:lang w:val="en-US" w:eastAsia="zh-CN"/>
        </w:rPr>
        <w:t>34</w:t>
      </w:r>
      <w:r w:rsidRPr="008F4A00">
        <w:rPr>
          <w:rFonts w:ascii="Book Antiqua" w:hAnsi="Book Antiqua" w:cs="Times New Roman"/>
          <w:color w:val="0000FF"/>
          <w:vertAlign w:val="superscript"/>
          <w:lang w:val="en-US"/>
        </w:rPr>
        <w:t>]</w:t>
      </w:r>
      <w:r w:rsidRPr="008F4A00">
        <w:rPr>
          <w:rFonts w:ascii="Book Antiqua" w:hAnsi="Book Antiqua" w:cs="Times New Roman"/>
          <w:color w:val="211D1E"/>
          <w:lang w:val="en-US"/>
        </w:rPr>
        <w:t xml:space="preserve">. </w:t>
      </w:r>
      <w:r w:rsidRPr="008F4A00">
        <w:rPr>
          <w:rFonts w:ascii="Book Antiqua" w:hAnsi="Book Antiqua" w:cs="Times New Roman"/>
          <w:lang w:val="en-US"/>
        </w:rPr>
        <w:t>Dual combination therapy (</w:t>
      </w:r>
      <w:r w:rsidR="004C4CE3" w:rsidRPr="008F4A00">
        <w:rPr>
          <w:rFonts w:ascii="Book Antiqua" w:hAnsi="Book Antiqua" w:cs="Times New Roman"/>
          <w:i/>
          <w:lang w:val="en-US"/>
        </w:rPr>
        <w:t>i.e.</w:t>
      </w:r>
      <w:r w:rsidR="00522F26" w:rsidRPr="008F4A00">
        <w:rPr>
          <w:rFonts w:ascii="Book Antiqua" w:hAnsi="Book Antiqua" w:cs="Times New Roman"/>
          <w:lang w:val="en-US"/>
        </w:rPr>
        <w:t xml:space="preserve">, </w:t>
      </w:r>
      <w:r w:rsidRPr="008F4A00">
        <w:rPr>
          <w:rFonts w:ascii="Book Antiqua" w:hAnsi="Book Antiqua" w:cs="Times New Roman"/>
          <w:lang w:val="en-US"/>
        </w:rPr>
        <w:t>epinephrine injection plus other injection</w:t>
      </w:r>
      <w:r w:rsidR="00FC2A9D" w:rsidRPr="008F4A00">
        <w:rPr>
          <w:rFonts w:ascii="Book Antiqua" w:hAnsi="Book Antiqua" w:cs="Times New Roman"/>
          <w:lang w:val="en-US"/>
        </w:rPr>
        <w:t>s</w:t>
      </w:r>
      <w:r w:rsidRPr="008F4A00">
        <w:rPr>
          <w:rFonts w:ascii="Book Antiqua" w:hAnsi="Book Antiqua" w:cs="Times New Roman"/>
          <w:lang w:val="en-US"/>
        </w:rPr>
        <w:t xml:space="preserve"> or thermal or mechanical method</w:t>
      </w:r>
      <w:r w:rsidR="00FC2A9D" w:rsidRPr="008F4A00">
        <w:rPr>
          <w:rFonts w:ascii="Book Antiqua" w:hAnsi="Book Antiqua" w:cs="Times New Roman"/>
          <w:lang w:val="en-US"/>
        </w:rPr>
        <w:t>s</w:t>
      </w:r>
      <w:r w:rsidRPr="008F4A00">
        <w:rPr>
          <w:rFonts w:ascii="Book Antiqua" w:hAnsi="Book Antiqua" w:cs="Times New Roman"/>
          <w:lang w:val="en-US"/>
        </w:rPr>
        <w:t xml:space="preserve">) </w:t>
      </w:r>
      <w:r w:rsidR="00FC2A9D" w:rsidRPr="008F4A00">
        <w:rPr>
          <w:rFonts w:ascii="Book Antiqua" w:hAnsi="Book Antiqua" w:cs="Times New Roman"/>
          <w:lang w:val="en-US"/>
        </w:rPr>
        <w:t xml:space="preserve">was </w:t>
      </w:r>
      <w:r w:rsidR="003050FE" w:rsidRPr="008F4A00">
        <w:rPr>
          <w:rFonts w:ascii="Book Antiqua" w:hAnsi="Book Antiqua" w:cs="Times New Roman"/>
          <w:lang w:val="en-US"/>
        </w:rPr>
        <w:t xml:space="preserve">proven </w:t>
      </w:r>
      <w:r w:rsidR="00FC2A9D" w:rsidRPr="008F4A00">
        <w:rPr>
          <w:rFonts w:ascii="Book Antiqua" w:hAnsi="Book Antiqua" w:cs="Times New Roman"/>
          <w:lang w:val="en-US"/>
        </w:rPr>
        <w:t xml:space="preserve">to be </w:t>
      </w:r>
      <w:r w:rsidRPr="008F4A00">
        <w:rPr>
          <w:rFonts w:ascii="Book Antiqua" w:hAnsi="Book Antiqua" w:cs="Times New Roman"/>
          <w:lang w:val="en-US"/>
        </w:rPr>
        <w:t xml:space="preserve">significantly superior to epinephrine injection alone, but </w:t>
      </w:r>
      <w:r w:rsidR="00FC2A9D" w:rsidRPr="008F4A00">
        <w:rPr>
          <w:rFonts w:ascii="Book Antiqua" w:hAnsi="Book Antiqua" w:cs="Times New Roman"/>
          <w:lang w:val="en-US"/>
        </w:rPr>
        <w:t>displays</w:t>
      </w:r>
      <w:r w:rsidRPr="008F4A00">
        <w:rPr>
          <w:rFonts w:ascii="Book Antiqua" w:hAnsi="Book Antiqua" w:cs="Times New Roman"/>
          <w:lang w:val="en-US"/>
        </w:rPr>
        <w:t xml:space="preserve"> no advantage over thermal or mechanical monotherapy. This means that epinephrine should no longer be applied as </w:t>
      </w:r>
      <w:r w:rsidR="00FC2A9D" w:rsidRPr="008F4A00">
        <w:rPr>
          <w:rFonts w:ascii="Book Antiqua" w:hAnsi="Book Antiqua" w:cs="Times New Roman"/>
          <w:lang w:val="en-US"/>
        </w:rPr>
        <w:t xml:space="preserve">a </w:t>
      </w:r>
      <w:r w:rsidRPr="008F4A00">
        <w:rPr>
          <w:rFonts w:ascii="Book Antiqua" w:hAnsi="Book Antiqua" w:cs="Times New Roman"/>
          <w:lang w:val="en-US"/>
        </w:rPr>
        <w:t xml:space="preserve">monotherapy </w:t>
      </w:r>
      <w:r w:rsidRPr="008F4A00">
        <w:rPr>
          <w:rFonts w:ascii="Book Antiqua" w:hAnsi="Book Antiqua" w:cs="Times New Roman"/>
          <w:color w:val="211D1E"/>
          <w:lang w:val="en-US"/>
        </w:rPr>
        <w:t>for treating lesions with high-risk stigmata</w:t>
      </w:r>
      <w:r w:rsidR="003050FE" w:rsidRPr="008F4A00">
        <w:rPr>
          <w:rFonts w:ascii="Book Antiqua" w:hAnsi="Book Antiqua" w:cs="Times New Roman"/>
          <w:lang w:val="en-US"/>
        </w:rPr>
        <w:t xml:space="preserve"> and</w:t>
      </w:r>
      <w:r w:rsidRPr="008F4A00">
        <w:rPr>
          <w:rFonts w:ascii="Book Antiqua" w:hAnsi="Book Antiqua" w:cs="Times New Roman"/>
          <w:lang w:val="en-US"/>
        </w:rPr>
        <w:t xml:space="preserve"> </w:t>
      </w:r>
      <w:r w:rsidR="00FC2A9D" w:rsidRPr="008F4A00">
        <w:rPr>
          <w:rFonts w:ascii="Book Antiqua" w:hAnsi="Book Antiqua" w:cs="Times New Roman"/>
          <w:lang w:val="en-US"/>
        </w:rPr>
        <w:t xml:space="preserve">should </w:t>
      </w:r>
      <w:r w:rsidRPr="008F4A00">
        <w:rPr>
          <w:rFonts w:ascii="Book Antiqua" w:hAnsi="Book Antiqua" w:cs="Times New Roman"/>
          <w:lang w:val="en-US"/>
        </w:rPr>
        <w:t xml:space="preserve">only </w:t>
      </w:r>
      <w:r w:rsidR="00FC2A9D" w:rsidRPr="008F4A00">
        <w:rPr>
          <w:rFonts w:ascii="Book Antiqua" w:hAnsi="Book Antiqua" w:cs="Times New Roman"/>
          <w:lang w:val="en-US"/>
        </w:rPr>
        <w:t xml:space="preserve">be used </w:t>
      </w:r>
      <w:r w:rsidRPr="008F4A00">
        <w:rPr>
          <w:rFonts w:ascii="Book Antiqua" w:hAnsi="Book Antiqua" w:cs="Times New Roman"/>
          <w:lang w:val="en-US"/>
        </w:rPr>
        <w:t xml:space="preserve">in combination with other methods as </w:t>
      </w:r>
      <w:r w:rsidR="00FC2A9D" w:rsidRPr="008F4A00">
        <w:rPr>
          <w:rFonts w:ascii="Book Antiqua" w:hAnsi="Book Antiqua" w:cs="Times New Roman"/>
          <w:lang w:val="en-US"/>
        </w:rPr>
        <w:t xml:space="preserve">these combinations </w:t>
      </w:r>
      <w:r w:rsidRPr="008F4A00">
        <w:rPr>
          <w:rFonts w:ascii="Book Antiqua" w:hAnsi="Book Antiqua" w:cs="Times New Roman"/>
          <w:color w:val="211D1E"/>
          <w:lang w:val="en-US"/>
        </w:rPr>
        <w:t xml:space="preserve">significantly reduce the risk of rebleeding and surgery. </w:t>
      </w:r>
      <w:r w:rsidRPr="008F4A00">
        <w:rPr>
          <w:rFonts w:ascii="Book Antiqua" w:hAnsi="Book Antiqua" w:cs="Times New Roman"/>
          <w:lang w:val="en-US"/>
        </w:rPr>
        <w:t xml:space="preserve">Prospective randomized trials have demonstrated </w:t>
      </w:r>
      <w:r w:rsidR="00FC2A9D" w:rsidRPr="008F4A00">
        <w:rPr>
          <w:rFonts w:ascii="Book Antiqua" w:hAnsi="Book Antiqua" w:cs="Times New Roman"/>
          <w:lang w:val="en-US"/>
        </w:rPr>
        <w:t xml:space="preserve">that </w:t>
      </w:r>
      <w:r w:rsidR="00FC2A9D" w:rsidRPr="008F4A00">
        <w:rPr>
          <w:rFonts w:ascii="Book Antiqua" w:hAnsi="Book Antiqua" w:cs="Times New Roman"/>
          <w:lang w:val="en-US"/>
        </w:rPr>
        <w:lastRenderedPageBreak/>
        <w:t xml:space="preserve">thermal therapy results in </w:t>
      </w:r>
      <w:r w:rsidRPr="008F4A00">
        <w:rPr>
          <w:rFonts w:ascii="Book Antiqua" w:hAnsi="Book Antiqua" w:cs="Times New Roman"/>
          <w:lang w:val="en-US"/>
        </w:rPr>
        <w:t>significant reduction</w:t>
      </w:r>
      <w:r w:rsidR="00FC2A9D" w:rsidRPr="008F4A00">
        <w:rPr>
          <w:rFonts w:ascii="Book Antiqua" w:hAnsi="Book Antiqua" w:cs="Times New Roman"/>
          <w:lang w:val="en-US"/>
        </w:rPr>
        <w:t>s</w:t>
      </w:r>
      <w:r w:rsidRPr="008F4A00">
        <w:rPr>
          <w:rFonts w:ascii="Book Antiqua" w:hAnsi="Book Antiqua" w:cs="Times New Roman"/>
          <w:lang w:val="en-US"/>
        </w:rPr>
        <w:t xml:space="preserve"> in bleeding, blood transfusions, length of hospital stay</w:t>
      </w:r>
      <w:r w:rsidR="00FC2A9D" w:rsidRPr="008F4A00">
        <w:rPr>
          <w:rFonts w:ascii="Book Antiqua" w:hAnsi="Book Antiqua" w:cs="Times New Roman"/>
          <w:lang w:val="en-US"/>
        </w:rPr>
        <w:t>s</w:t>
      </w:r>
      <w:r w:rsidRPr="008F4A00">
        <w:rPr>
          <w:rFonts w:ascii="Book Antiqua" w:hAnsi="Book Antiqua" w:cs="Times New Roman"/>
          <w:lang w:val="en-US"/>
        </w:rPr>
        <w:t xml:space="preserve">, and the need for urgent surgery in patients with actively bleeding ulcers or nonbleeding ulcers with visible </w:t>
      </w:r>
      <w:proofErr w:type="gramStart"/>
      <w:r w:rsidRPr="008F4A00">
        <w:rPr>
          <w:rFonts w:ascii="Book Antiqua" w:hAnsi="Book Antiqua" w:cs="Times New Roman"/>
          <w:lang w:val="en-US"/>
        </w:rPr>
        <w:t>vessels</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35</w:t>
      </w:r>
      <w:r w:rsidRPr="008F4A00">
        <w:rPr>
          <w:rFonts w:ascii="Book Antiqua" w:hAnsi="Book Antiqua" w:cs="Times New Roman"/>
          <w:color w:val="0000FF"/>
          <w:vertAlign w:val="superscript"/>
          <w:lang w:val="en-US"/>
        </w:rPr>
        <w:t>]</w:t>
      </w:r>
      <w:r w:rsidRPr="008F4A00">
        <w:rPr>
          <w:rFonts w:ascii="Book Antiqua" w:hAnsi="Book Antiqua" w:cs="Times New Roman"/>
          <w:lang w:val="en-US"/>
        </w:rPr>
        <w:t xml:space="preserve">. A meta-analysis of randomized trials </w:t>
      </w:r>
      <w:r w:rsidR="00FC2A9D" w:rsidRPr="008F4A00">
        <w:rPr>
          <w:rFonts w:ascii="Book Antiqua" w:hAnsi="Book Antiqua" w:cs="Times New Roman"/>
          <w:lang w:val="en-US"/>
        </w:rPr>
        <w:t xml:space="preserve">that evaluated </w:t>
      </w:r>
      <w:r w:rsidRPr="008F4A00">
        <w:rPr>
          <w:rFonts w:ascii="Book Antiqua" w:hAnsi="Book Antiqua" w:cs="Times New Roman"/>
          <w:lang w:val="en-US"/>
        </w:rPr>
        <w:t>rebleeding rate</w:t>
      </w:r>
      <w:r w:rsidR="00FC2A9D" w:rsidRPr="008F4A00">
        <w:rPr>
          <w:rFonts w:ascii="Book Antiqua" w:hAnsi="Book Antiqua" w:cs="Times New Roman"/>
          <w:lang w:val="en-US"/>
        </w:rPr>
        <w:t>s</w:t>
      </w:r>
      <w:r w:rsidRPr="008F4A00">
        <w:rPr>
          <w:rFonts w:ascii="Book Antiqua" w:hAnsi="Book Antiqua" w:cs="Times New Roman"/>
          <w:lang w:val="en-US"/>
        </w:rPr>
        <w:t xml:space="preserve"> </w:t>
      </w:r>
      <w:r w:rsidR="00FC2A9D" w:rsidRPr="008F4A00">
        <w:rPr>
          <w:rFonts w:ascii="Book Antiqua" w:hAnsi="Book Antiqua" w:cs="Times New Roman"/>
          <w:lang w:val="en-US"/>
        </w:rPr>
        <w:t xml:space="preserve">following </w:t>
      </w:r>
      <w:r w:rsidRPr="008F4A00">
        <w:rPr>
          <w:rFonts w:ascii="Book Antiqua" w:hAnsi="Book Antiqua" w:cs="Times New Roman"/>
          <w:lang w:val="en-US"/>
        </w:rPr>
        <w:t xml:space="preserve">injection, thermal therapy, clips, or combination therapy showed that clips were superior to thermal </w:t>
      </w:r>
      <w:proofErr w:type="gramStart"/>
      <w:r w:rsidRPr="008F4A00">
        <w:rPr>
          <w:rFonts w:ascii="Book Antiqua" w:hAnsi="Book Antiqua" w:cs="Times New Roman"/>
          <w:lang w:val="en-US"/>
        </w:rPr>
        <w:t>therapy</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33</w:t>
      </w:r>
      <w:r w:rsidRPr="008F4A00">
        <w:rPr>
          <w:rFonts w:ascii="Book Antiqua" w:hAnsi="Book Antiqua" w:cs="Times New Roman"/>
          <w:color w:val="0000FF"/>
          <w:vertAlign w:val="superscript"/>
          <w:lang w:val="en-US"/>
        </w:rPr>
        <w:t>]</w:t>
      </w:r>
      <w:r w:rsidRPr="008F4A00">
        <w:rPr>
          <w:rFonts w:ascii="Book Antiqua" w:hAnsi="Book Antiqua" w:cs="Times New Roman"/>
          <w:lang w:val="en-US"/>
        </w:rPr>
        <w:t xml:space="preserve">. The remaining causes of UGIB account for up to 50% of cases. For gastric </w:t>
      </w:r>
      <w:proofErr w:type="spellStart"/>
      <w:r w:rsidRPr="008F4A00">
        <w:rPr>
          <w:rFonts w:ascii="Book Antiqua" w:hAnsi="Book Antiqua" w:cs="Times New Roman"/>
          <w:lang w:val="en-US"/>
        </w:rPr>
        <w:t>antral</w:t>
      </w:r>
      <w:proofErr w:type="spellEnd"/>
      <w:r w:rsidRPr="008F4A00">
        <w:rPr>
          <w:rFonts w:ascii="Book Antiqua" w:hAnsi="Book Antiqua" w:cs="Times New Roman"/>
          <w:lang w:val="en-US"/>
        </w:rPr>
        <w:t xml:space="preserve"> vascular ectasia (GAVE)</w:t>
      </w:r>
      <w:r w:rsidR="00FC2A9D" w:rsidRPr="008F4A00">
        <w:rPr>
          <w:rFonts w:ascii="Book Antiqua" w:hAnsi="Book Antiqua" w:cs="Times New Roman"/>
          <w:lang w:val="en-US"/>
        </w:rPr>
        <w:t>,</w:t>
      </w:r>
      <w:r w:rsidRPr="008F4A00">
        <w:rPr>
          <w:rFonts w:ascii="Book Antiqua" w:hAnsi="Book Antiqua" w:cs="Times New Roman"/>
          <w:lang w:val="en-US"/>
        </w:rPr>
        <w:t xml:space="preserve"> APC remains the most commonly reported modality </w:t>
      </w:r>
      <w:r w:rsidR="00FC2A9D" w:rsidRPr="008F4A00">
        <w:rPr>
          <w:rFonts w:ascii="Book Antiqua" w:hAnsi="Book Antiqua" w:cs="Times New Roman"/>
          <w:lang w:val="en-US"/>
        </w:rPr>
        <w:t xml:space="preserve">that is </w:t>
      </w:r>
      <w:r w:rsidRPr="008F4A00">
        <w:rPr>
          <w:rFonts w:ascii="Book Antiqua" w:hAnsi="Book Antiqua" w:cs="Times New Roman"/>
          <w:lang w:val="en-US"/>
        </w:rPr>
        <w:t xml:space="preserve">usually performed </w:t>
      </w:r>
      <w:r w:rsidR="00FC2A9D" w:rsidRPr="008F4A00">
        <w:rPr>
          <w:rFonts w:ascii="Book Antiqua" w:hAnsi="Book Antiqua" w:cs="Times New Roman"/>
          <w:lang w:val="en-US"/>
        </w:rPr>
        <w:t>over</w:t>
      </w:r>
      <w:r w:rsidRPr="008F4A00">
        <w:rPr>
          <w:rFonts w:ascii="Book Antiqua" w:hAnsi="Book Antiqua" w:cs="Times New Roman"/>
          <w:lang w:val="en-US"/>
        </w:rPr>
        <w:t xml:space="preserve"> multiple endoscopic sessions. APC is associated with a decrease in transfusion </w:t>
      </w:r>
      <w:proofErr w:type="gramStart"/>
      <w:r w:rsidRPr="008F4A00">
        <w:rPr>
          <w:rFonts w:ascii="Book Antiqua" w:hAnsi="Book Antiqua" w:cs="Times New Roman"/>
          <w:lang w:val="en-US"/>
        </w:rPr>
        <w:t>requirements</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36</w:t>
      </w:r>
      <w:r w:rsidRPr="008F4A00">
        <w:rPr>
          <w:rFonts w:ascii="Book Antiqua" w:hAnsi="Book Antiqua" w:cs="Times New Roman"/>
          <w:color w:val="0000FF"/>
          <w:vertAlign w:val="superscript"/>
          <w:lang w:val="en-US"/>
        </w:rPr>
        <w:t>]</w:t>
      </w:r>
      <w:r w:rsidRPr="008F4A00">
        <w:rPr>
          <w:rFonts w:ascii="Book Antiqua" w:hAnsi="Book Antiqua" w:cs="Times New Roman"/>
          <w:lang w:val="en-US"/>
        </w:rPr>
        <w:t xml:space="preserve">. Mallory–Weiss tear bleeding usually spontaneously </w:t>
      </w:r>
      <w:r w:rsidR="00FC2A9D" w:rsidRPr="008F4A00">
        <w:rPr>
          <w:rFonts w:ascii="Book Antiqua" w:hAnsi="Book Antiqua" w:cs="Times New Roman"/>
          <w:lang w:val="en-US"/>
        </w:rPr>
        <w:t xml:space="preserve">stops, </w:t>
      </w:r>
      <w:r w:rsidRPr="008F4A00">
        <w:rPr>
          <w:rFonts w:ascii="Book Antiqua" w:hAnsi="Book Antiqua" w:cs="Times New Roman"/>
          <w:lang w:val="en-US"/>
        </w:rPr>
        <w:t xml:space="preserve">with the rates of rebleeding </w:t>
      </w:r>
      <w:r w:rsidR="00FC2A9D" w:rsidRPr="008F4A00">
        <w:rPr>
          <w:rFonts w:ascii="Book Antiqua" w:hAnsi="Book Antiqua" w:cs="Times New Roman"/>
          <w:lang w:val="en-US"/>
        </w:rPr>
        <w:t xml:space="preserve">from this etiology </w:t>
      </w:r>
      <w:r w:rsidRPr="008F4A00">
        <w:rPr>
          <w:rFonts w:ascii="Book Antiqua" w:hAnsi="Book Antiqua" w:cs="Times New Roman"/>
          <w:lang w:val="en-US"/>
        </w:rPr>
        <w:t xml:space="preserve">reaching up to 10%. Patients with active bleeding or oozing require endoscopic therapy. Bipolar electrocoagulation, epinephrine injection, clips, and band ligation have all been used successfully with no difference in immediate hemostasis or rebleeding. Endoscopic therapy is the first choice in bleeding </w:t>
      </w:r>
      <w:proofErr w:type="spellStart"/>
      <w:r w:rsidRPr="008F4A00">
        <w:rPr>
          <w:rFonts w:ascii="Book Antiqua" w:hAnsi="Book Antiqua" w:cs="Times New Roman"/>
          <w:lang w:val="en-US"/>
        </w:rPr>
        <w:t>Dieulafoy’s</w:t>
      </w:r>
      <w:proofErr w:type="spellEnd"/>
      <w:r w:rsidRPr="008F4A00">
        <w:rPr>
          <w:rFonts w:ascii="Book Antiqua" w:hAnsi="Book Antiqua" w:cs="Times New Roman"/>
          <w:lang w:val="en-US"/>
        </w:rPr>
        <w:t xml:space="preserve"> lesions and is usually performed </w:t>
      </w:r>
      <w:r w:rsidR="004C4CE3" w:rsidRPr="008F4A00">
        <w:rPr>
          <w:rFonts w:ascii="Book Antiqua" w:hAnsi="Book Antiqua" w:cs="Times New Roman"/>
          <w:i/>
          <w:lang w:val="en-US"/>
        </w:rPr>
        <w:t>via</w:t>
      </w:r>
      <w:r w:rsidR="00FC2A9D" w:rsidRPr="008F4A00">
        <w:rPr>
          <w:rFonts w:ascii="Book Antiqua" w:hAnsi="Book Antiqua" w:cs="Times New Roman"/>
          <w:lang w:val="en-US"/>
        </w:rPr>
        <w:t xml:space="preserve"> </w:t>
      </w:r>
      <w:r w:rsidRPr="008F4A00">
        <w:rPr>
          <w:rFonts w:ascii="Book Antiqua" w:hAnsi="Book Antiqua" w:cs="Times New Roman"/>
          <w:lang w:val="en-US"/>
        </w:rPr>
        <w:t xml:space="preserve">clipping or banding of the </w:t>
      </w:r>
      <w:proofErr w:type="gramStart"/>
      <w:r w:rsidRPr="008F4A00">
        <w:rPr>
          <w:rFonts w:ascii="Book Antiqua" w:hAnsi="Book Antiqua" w:cs="Times New Roman"/>
          <w:lang w:val="en-US"/>
        </w:rPr>
        <w:t>lesion</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23</w:t>
      </w:r>
      <w:r w:rsidRPr="008F4A00">
        <w:rPr>
          <w:rFonts w:ascii="Book Antiqua" w:hAnsi="Book Antiqua" w:cs="Times New Roman"/>
          <w:color w:val="0000FF"/>
          <w:vertAlign w:val="superscript"/>
          <w:lang w:val="en-US"/>
        </w:rPr>
        <w:t>]</w:t>
      </w:r>
      <w:r w:rsidRPr="008F4A00">
        <w:rPr>
          <w:rFonts w:ascii="Book Antiqua" w:hAnsi="Book Antiqua" w:cs="Times New Roman"/>
          <w:lang w:val="en-US"/>
        </w:rPr>
        <w:t xml:space="preserve">. Endoscopic clipping is superior to endoscopic injection and is comparable to </w:t>
      </w:r>
      <w:proofErr w:type="spellStart"/>
      <w:r w:rsidRPr="008F4A00">
        <w:rPr>
          <w:rFonts w:ascii="Book Antiqua" w:hAnsi="Book Antiqua" w:cs="Times New Roman"/>
          <w:lang w:val="en-US"/>
        </w:rPr>
        <w:t>thermocoagulation</w:t>
      </w:r>
      <w:proofErr w:type="spellEnd"/>
      <w:r w:rsidRPr="008F4A00">
        <w:rPr>
          <w:rFonts w:ascii="Book Antiqua" w:hAnsi="Book Antiqua" w:cs="Times New Roman"/>
          <w:lang w:val="en-US"/>
        </w:rPr>
        <w:t xml:space="preserve"> in securing hemostasis </w:t>
      </w:r>
      <w:r w:rsidR="00FC2A9D" w:rsidRPr="008F4A00">
        <w:rPr>
          <w:rFonts w:ascii="Book Antiqua" w:hAnsi="Book Antiqua" w:cs="Times New Roman"/>
          <w:lang w:val="en-US"/>
        </w:rPr>
        <w:t xml:space="preserve">in </w:t>
      </w:r>
      <w:r w:rsidRPr="008F4A00">
        <w:rPr>
          <w:rFonts w:ascii="Book Antiqua" w:hAnsi="Book Antiqua" w:cs="Times New Roman"/>
          <w:lang w:val="en-US"/>
        </w:rPr>
        <w:t xml:space="preserve">bleeding peptic ulcers and </w:t>
      </w:r>
      <w:proofErr w:type="spellStart"/>
      <w:r w:rsidRPr="008F4A00">
        <w:rPr>
          <w:rFonts w:ascii="Book Antiqua" w:hAnsi="Book Antiqua" w:cs="Times New Roman"/>
          <w:lang w:val="en-US"/>
        </w:rPr>
        <w:t>Dieulafoy’s</w:t>
      </w:r>
      <w:proofErr w:type="spellEnd"/>
      <w:r w:rsidRPr="008F4A00">
        <w:rPr>
          <w:rFonts w:ascii="Book Antiqua" w:hAnsi="Book Antiqua" w:cs="Times New Roman"/>
          <w:lang w:val="en-US"/>
        </w:rPr>
        <w:t xml:space="preserve"> </w:t>
      </w:r>
      <w:proofErr w:type="gramStart"/>
      <w:r w:rsidRPr="008F4A00">
        <w:rPr>
          <w:rFonts w:ascii="Book Antiqua" w:hAnsi="Book Antiqua" w:cs="Times New Roman"/>
          <w:lang w:val="en-US"/>
        </w:rPr>
        <w:t>lesions</w:t>
      </w:r>
      <w:r w:rsidR="00417AF0"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28</w:t>
      </w:r>
      <w:r w:rsidR="00417AF0" w:rsidRPr="008F4A00">
        <w:rPr>
          <w:rFonts w:ascii="Book Antiqua" w:hAnsi="Book Antiqua" w:cs="Times New Roman"/>
          <w:color w:val="0000FF"/>
          <w:vertAlign w:val="superscript"/>
          <w:lang w:val="en-US"/>
        </w:rPr>
        <w:t>]</w:t>
      </w:r>
      <w:r w:rsidRPr="008F4A00">
        <w:rPr>
          <w:rFonts w:ascii="Book Antiqua" w:hAnsi="Book Antiqua" w:cs="Times New Roman"/>
          <w:lang w:val="en-US"/>
        </w:rPr>
        <w:t xml:space="preserve">. Endoscopic hemostasis of bleeding upper GI tract tumors has proven </w:t>
      </w:r>
      <w:r w:rsidR="00FC2A9D" w:rsidRPr="008F4A00">
        <w:rPr>
          <w:rFonts w:ascii="Book Antiqua" w:hAnsi="Book Antiqua" w:cs="Times New Roman"/>
          <w:lang w:val="en-US"/>
        </w:rPr>
        <w:t xml:space="preserve">to be </w:t>
      </w:r>
      <w:r w:rsidRPr="008F4A00">
        <w:rPr>
          <w:rFonts w:ascii="Book Antiqua" w:hAnsi="Book Antiqua" w:cs="Times New Roman"/>
          <w:lang w:val="en-US"/>
        </w:rPr>
        <w:t xml:space="preserve">less effective </w:t>
      </w:r>
      <w:r w:rsidR="00FC2A9D" w:rsidRPr="008F4A00">
        <w:rPr>
          <w:rFonts w:ascii="Book Antiqua" w:hAnsi="Book Antiqua" w:cs="Times New Roman"/>
          <w:lang w:val="en-US"/>
        </w:rPr>
        <w:t xml:space="preserve">and to have </w:t>
      </w:r>
      <w:r w:rsidRPr="008F4A00">
        <w:rPr>
          <w:rFonts w:ascii="Book Antiqua" w:hAnsi="Book Antiqua" w:cs="Times New Roman"/>
          <w:lang w:val="en-US"/>
        </w:rPr>
        <w:t xml:space="preserve">higher rates of rebleeding. Various endoscopic treatment modalities have been described with no clear recommendations. Several studies </w:t>
      </w:r>
      <w:r w:rsidR="00FC2A9D" w:rsidRPr="008F4A00">
        <w:rPr>
          <w:rFonts w:ascii="Book Antiqua" w:hAnsi="Book Antiqua" w:cs="Times New Roman"/>
          <w:lang w:val="en-US"/>
        </w:rPr>
        <w:t xml:space="preserve">have </w:t>
      </w:r>
      <w:r w:rsidRPr="008F4A00">
        <w:rPr>
          <w:rFonts w:ascii="Book Antiqua" w:hAnsi="Book Antiqua" w:cs="Times New Roman"/>
          <w:lang w:val="en-US"/>
        </w:rPr>
        <w:t>report</w:t>
      </w:r>
      <w:r w:rsidR="00FC2A9D" w:rsidRPr="008F4A00">
        <w:rPr>
          <w:rFonts w:ascii="Book Antiqua" w:hAnsi="Book Antiqua" w:cs="Times New Roman"/>
          <w:lang w:val="en-US"/>
        </w:rPr>
        <w:t>ed</w:t>
      </w:r>
      <w:r w:rsidRPr="008F4A00">
        <w:rPr>
          <w:rFonts w:ascii="Book Antiqua" w:hAnsi="Book Antiqua" w:cs="Times New Roman"/>
          <w:lang w:val="en-US"/>
        </w:rPr>
        <w:t xml:space="preserve"> that cyanoacrylate was used for acute non-variceal gastrointestinal bleeding </w:t>
      </w:r>
      <w:proofErr w:type="gramStart"/>
      <w:r w:rsidRPr="008F4A00">
        <w:rPr>
          <w:rFonts w:ascii="Book Antiqua" w:hAnsi="Book Antiqua" w:cs="Times New Roman"/>
          <w:lang w:val="en-US"/>
        </w:rPr>
        <w:t>cessation</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21</w:t>
      </w:r>
      <w:r w:rsidRPr="008F4A00">
        <w:rPr>
          <w:rFonts w:ascii="Book Antiqua" w:hAnsi="Book Antiqua" w:cs="Times New Roman"/>
          <w:color w:val="0000FF"/>
          <w:vertAlign w:val="superscript"/>
          <w:lang w:val="en-US"/>
        </w:rPr>
        <w:t>]</w:t>
      </w:r>
      <w:r w:rsidRPr="008F4A00">
        <w:rPr>
          <w:rFonts w:ascii="Book Antiqua" w:hAnsi="Book Antiqua" w:cs="Times New Roman"/>
          <w:lang w:val="en-US"/>
        </w:rPr>
        <w:t>. Application of cyanoacrylate (</w:t>
      </w:r>
      <w:r w:rsidR="00FC2A9D" w:rsidRPr="008F4A00">
        <w:rPr>
          <w:rFonts w:ascii="Book Antiqua" w:hAnsi="Book Antiqua" w:cs="Times New Roman"/>
          <w:lang w:val="en-US"/>
        </w:rPr>
        <w:t xml:space="preserve">by </w:t>
      </w:r>
      <w:r w:rsidRPr="008F4A00">
        <w:rPr>
          <w:rFonts w:ascii="Book Antiqua" w:hAnsi="Book Antiqua" w:cs="Times New Roman"/>
          <w:lang w:val="en-US"/>
        </w:rPr>
        <w:t xml:space="preserve">injection and/or spraying) is a safe and effective method </w:t>
      </w:r>
      <w:r w:rsidR="00FC2A9D" w:rsidRPr="008F4A00">
        <w:rPr>
          <w:rFonts w:ascii="Book Antiqua" w:hAnsi="Book Antiqua" w:cs="Times New Roman"/>
          <w:lang w:val="en-US"/>
        </w:rPr>
        <w:t xml:space="preserve">for </w:t>
      </w:r>
      <w:r w:rsidRPr="008F4A00">
        <w:rPr>
          <w:rFonts w:ascii="Book Antiqua" w:hAnsi="Book Antiqua" w:cs="Times New Roman"/>
          <w:lang w:val="en-US"/>
        </w:rPr>
        <w:t>achiev</w:t>
      </w:r>
      <w:r w:rsidR="00FC2A9D" w:rsidRPr="008F4A00">
        <w:rPr>
          <w:rFonts w:ascii="Book Antiqua" w:hAnsi="Book Antiqua" w:cs="Times New Roman"/>
          <w:lang w:val="en-US"/>
        </w:rPr>
        <w:t>ing</w:t>
      </w:r>
      <w:r w:rsidRPr="008F4A00">
        <w:rPr>
          <w:rFonts w:ascii="Book Antiqua" w:hAnsi="Book Antiqua" w:cs="Times New Roman"/>
          <w:lang w:val="en-US"/>
        </w:rPr>
        <w:t xml:space="preserve"> immediate hemostasis when conventional endoscopic treatment </w:t>
      </w:r>
      <w:r w:rsidR="00FC2A9D" w:rsidRPr="008F4A00">
        <w:rPr>
          <w:rFonts w:ascii="Book Antiqua" w:hAnsi="Book Antiqua" w:cs="Times New Roman"/>
          <w:lang w:val="en-US"/>
        </w:rPr>
        <w:t xml:space="preserve">has been </w:t>
      </w:r>
      <w:r w:rsidRPr="008F4A00">
        <w:rPr>
          <w:rFonts w:ascii="Book Antiqua" w:hAnsi="Book Antiqua" w:cs="Times New Roman"/>
          <w:lang w:val="en-US"/>
        </w:rPr>
        <w:t xml:space="preserve">unsuccessful. This technique is easy to perform and should be considered in cases of patients with difficult-to-arrest acute NVGIB. Recently, promising preliminary </w:t>
      </w:r>
      <w:r w:rsidR="00FC2A9D" w:rsidRPr="008F4A00">
        <w:rPr>
          <w:rFonts w:ascii="Book Antiqua" w:hAnsi="Book Antiqua" w:cs="Times New Roman"/>
          <w:lang w:val="en-US"/>
        </w:rPr>
        <w:t>data ha</w:t>
      </w:r>
      <w:r w:rsidR="009A7CC0" w:rsidRPr="008F4A00">
        <w:rPr>
          <w:rFonts w:ascii="Book Antiqua" w:hAnsi="Book Antiqua" w:cs="Times New Roman"/>
          <w:lang w:val="en-US"/>
        </w:rPr>
        <w:t>ve</w:t>
      </w:r>
      <w:r w:rsidR="00FC2A9D" w:rsidRPr="008F4A00">
        <w:rPr>
          <w:rFonts w:ascii="Book Antiqua" w:hAnsi="Book Antiqua" w:cs="Times New Roman"/>
          <w:lang w:val="en-US"/>
        </w:rPr>
        <w:t xml:space="preserve"> been reported following the use of </w:t>
      </w:r>
      <w:r w:rsidRPr="008F4A00">
        <w:rPr>
          <w:rFonts w:ascii="Book Antiqua" w:hAnsi="Book Antiqua" w:cs="Times New Roman"/>
          <w:lang w:val="en-US"/>
        </w:rPr>
        <w:t>the hemostatic powder TC-325 (</w:t>
      </w:r>
      <w:proofErr w:type="spellStart"/>
      <w:r w:rsidRPr="008F4A00">
        <w:rPr>
          <w:rFonts w:ascii="Book Antiqua" w:hAnsi="Book Antiqua" w:cs="Times New Roman"/>
          <w:lang w:val="en-US"/>
        </w:rPr>
        <w:t>Hemospray</w:t>
      </w:r>
      <w:proofErr w:type="spellEnd"/>
      <w:r w:rsidRPr="008F4A00">
        <w:rPr>
          <w:rFonts w:ascii="Book Antiqua" w:hAnsi="Book Antiqua" w:cs="Times New Roman"/>
          <w:lang w:val="en-US"/>
        </w:rPr>
        <w:t xml:space="preserve">) </w:t>
      </w:r>
      <w:r w:rsidR="00E2612F" w:rsidRPr="008F4A00">
        <w:rPr>
          <w:rFonts w:ascii="Book Antiqua" w:hAnsi="Book Antiqua" w:cs="Times New Roman"/>
          <w:lang w:val="en-US"/>
        </w:rPr>
        <w:t>for</w:t>
      </w:r>
      <w:r w:rsidRPr="008F4A00">
        <w:rPr>
          <w:rFonts w:ascii="Book Antiqua" w:hAnsi="Book Antiqua" w:cs="Times New Roman"/>
          <w:lang w:val="en-US"/>
        </w:rPr>
        <w:t xml:space="preserve"> bleeding </w:t>
      </w:r>
      <w:r w:rsidR="00E2612F" w:rsidRPr="008F4A00">
        <w:rPr>
          <w:rFonts w:ascii="Book Antiqua" w:hAnsi="Book Antiqua" w:cs="Times New Roman"/>
          <w:lang w:val="en-US"/>
        </w:rPr>
        <w:t xml:space="preserve">control </w:t>
      </w:r>
      <w:r w:rsidRPr="008F4A00">
        <w:rPr>
          <w:rFonts w:ascii="Book Antiqua" w:hAnsi="Book Antiqua" w:cs="Times New Roman"/>
          <w:lang w:val="en-US"/>
        </w:rPr>
        <w:t xml:space="preserve">from upper </w:t>
      </w:r>
      <w:r w:rsidR="00E2612F" w:rsidRPr="008F4A00">
        <w:rPr>
          <w:rFonts w:ascii="Book Antiqua" w:hAnsi="Book Antiqua" w:cs="Times New Roman"/>
          <w:lang w:val="en-US"/>
        </w:rPr>
        <w:t>GI</w:t>
      </w:r>
      <w:r w:rsidRPr="008F4A00">
        <w:rPr>
          <w:rFonts w:ascii="Book Antiqua" w:hAnsi="Book Antiqua" w:cs="Times New Roman"/>
          <w:lang w:val="en-US"/>
        </w:rPr>
        <w:t xml:space="preserve"> tract </w:t>
      </w:r>
      <w:proofErr w:type="gramStart"/>
      <w:r w:rsidRPr="008F4A00">
        <w:rPr>
          <w:rFonts w:ascii="Book Antiqua" w:hAnsi="Book Antiqua" w:cs="Times New Roman"/>
          <w:lang w:val="en-US"/>
        </w:rPr>
        <w:t>tumors</w:t>
      </w:r>
      <w:r w:rsidRPr="008F4A00">
        <w:rPr>
          <w:rFonts w:ascii="Book Antiqua" w:hAnsi="Book Antiqua" w:cs="Times New Roman"/>
          <w:color w:val="0000FF"/>
          <w:vertAlign w:val="superscript"/>
          <w:lang w:val="en-US"/>
        </w:rPr>
        <w:t>[</w:t>
      </w:r>
      <w:proofErr w:type="gramEnd"/>
      <w:r w:rsidR="00A7284B" w:rsidRPr="008F4A00">
        <w:rPr>
          <w:rFonts w:ascii="Book Antiqua" w:hAnsi="Book Antiqua" w:cs="Times New Roman" w:hint="eastAsia"/>
          <w:color w:val="0000FF"/>
          <w:vertAlign w:val="superscript"/>
          <w:lang w:val="en-US" w:eastAsia="zh-CN"/>
        </w:rPr>
        <w:t>37</w:t>
      </w:r>
      <w:r w:rsidRPr="008F4A00">
        <w:rPr>
          <w:rFonts w:ascii="Book Antiqua" w:hAnsi="Book Antiqua" w:cs="Times New Roman"/>
          <w:color w:val="0000FF"/>
          <w:vertAlign w:val="superscript"/>
          <w:lang w:val="en-US"/>
        </w:rPr>
        <w:t>]</w:t>
      </w:r>
      <w:r w:rsidRPr="008F4A00">
        <w:rPr>
          <w:rFonts w:ascii="Book Antiqua" w:hAnsi="Book Antiqua" w:cs="Times New Roman"/>
          <w:lang w:val="en-US"/>
        </w:rPr>
        <w:t>.</w:t>
      </w:r>
    </w:p>
    <w:p w14:paraId="0DEC3B5B" w14:textId="77777777" w:rsidR="002823E1" w:rsidRPr="008F4A00" w:rsidRDefault="002823E1" w:rsidP="00F67ECA">
      <w:pPr>
        <w:pStyle w:val="Default"/>
        <w:snapToGrid w:val="0"/>
        <w:spacing w:line="360" w:lineRule="auto"/>
        <w:ind w:firstLine="708"/>
        <w:jc w:val="both"/>
        <w:rPr>
          <w:rFonts w:ascii="Book Antiqua" w:hAnsi="Book Antiqua" w:cs="Times New Roman"/>
          <w:lang w:val="en-US"/>
        </w:rPr>
      </w:pPr>
    </w:p>
    <w:p w14:paraId="2DC9EE8F" w14:textId="77777777" w:rsidR="009F1657" w:rsidRPr="008F4A00" w:rsidRDefault="009F1657" w:rsidP="00F67ECA">
      <w:pPr>
        <w:autoSpaceDE w:val="0"/>
        <w:autoSpaceDN w:val="0"/>
        <w:adjustRightInd w:val="0"/>
        <w:snapToGrid w:val="0"/>
        <w:spacing w:after="0" w:line="360" w:lineRule="auto"/>
        <w:jc w:val="both"/>
        <w:rPr>
          <w:rFonts w:ascii="Book Antiqua" w:hAnsi="Book Antiqua" w:cs="Times New Roman"/>
          <w:b/>
          <w:sz w:val="24"/>
          <w:szCs w:val="24"/>
          <w:lang w:val="en-US"/>
        </w:rPr>
      </w:pPr>
      <w:r w:rsidRPr="008F4A00">
        <w:rPr>
          <w:rFonts w:ascii="Book Antiqua" w:hAnsi="Book Antiqua" w:cs="Times New Roman"/>
          <w:b/>
          <w:sz w:val="24"/>
          <w:szCs w:val="24"/>
          <w:lang w:val="en-US"/>
        </w:rPr>
        <w:t>CONCLUSION</w:t>
      </w:r>
    </w:p>
    <w:p w14:paraId="27707FCC" w14:textId="64159455" w:rsidR="009F1657" w:rsidRPr="008F4A00" w:rsidRDefault="009F1657" w:rsidP="00F67ECA">
      <w:pPr>
        <w:autoSpaceDE w:val="0"/>
        <w:autoSpaceDN w:val="0"/>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sz w:val="24"/>
          <w:szCs w:val="24"/>
          <w:lang w:val="en-US"/>
        </w:rPr>
        <w:t xml:space="preserve">Endoscopy is the mainstay </w:t>
      </w:r>
      <w:r w:rsidR="00FC2A9D" w:rsidRPr="008F4A00">
        <w:rPr>
          <w:rFonts w:ascii="Book Antiqua" w:hAnsi="Book Antiqua" w:cs="Times New Roman"/>
          <w:sz w:val="24"/>
          <w:szCs w:val="24"/>
          <w:lang w:val="en-US"/>
        </w:rPr>
        <w:t xml:space="preserve">for </w:t>
      </w:r>
      <w:r w:rsidRPr="008F4A00">
        <w:rPr>
          <w:rFonts w:ascii="Book Antiqua" w:hAnsi="Book Antiqua" w:cs="Times New Roman"/>
          <w:sz w:val="24"/>
          <w:szCs w:val="24"/>
          <w:lang w:val="en-US"/>
        </w:rPr>
        <w:t>the modern management of NVUGIB. Ideally</w:t>
      </w:r>
      <w:r w:rsidR="00FC2A9D" w:rsidRPr="008F4A00">
        <w:rPr>
          <w:rFonts w:ascii="Book Antiqua" w:hAnsi="Book Antiqua" w:cs="Times New Roman"/>
          <w:sz w:val="24"/>
          <w:szCs w:val="24"/>
          <w:lang w:val="en-US"/>
        </w:rPr>
        <w:t>,</w:t>
      </w:r>
      <w:r w:rsidRPr="008F4A00">
        <w:rPr>
          <w:rFonts w:ascii="Book Antiqua" w:hAnsi="Book Antiqua" w:cs="Times New Roman"/>
          <w:sz w:val="24"/>
          <w:szCs w:val="24"/>
          <w:lang w:val="en-US"/>
        </w:rPr>
        <w:t xml:space="preserve"> endoscopy should be performed within 24 h of presentation</w:t>
      </w:r>
      <w:r w:rsidR="00FC2A9D" w:rsidRPr="008F4A00">
        <w:rPr>
          <w:rFonts w:ascii="Book Antiqua" w:hAnsi="Book Antiqua" w:cs="Times New Roman"/>
          <w:sz w:val="24"/>
          <w:szCs w:val="24"/>
          <w:lang w:val="en-US"/>
        </w:rPr>
        <w:t>,</w:t>
      </w:r>
      <w:r w:rsidRPr="008F4A00">
        <w:rPr>
          <w:rFonts w:ascii="Book Antiqua" w:hAnsi="Book Antiqua" w:cs="Times New Roman"/>
          <w:sz w:val="24"/>
          <w:szCs w:val="24"/>
          <w:lang w:val="en-US"/>
        </w:rPr>
        <w:t xml:space="preserve"> after adequate </w:t>
      </w:r>
      <w:r w:rsidRPr="008F4A00">
        <w:rPr>
          <w:rFonts w:ascii="Book Antiqua" w:hAnsi="Book Antiqua" w:cs="Times New Roman"/>
          <w:sz w:val="24"/>
          <w:szCs w:val="24"/>
          <w:lang w:val="en-US"/>
        </w:rPr>
        <w:lastRenderedPageBreak/>
        <w:t xml:space="preserve">resuscitation has been performed. Many safe and effective devices are available for endoscopic hemostasis. Combination therapy </w:t>
      </w:r>
      <w:r w:rsidR="00FC2A9D" w:rsidRPr="008F4A00">
        <w:rPr>
          <w:rFonts w:ascii="Book Antiqua" w:hAnsi="Book Antiqua" w:cs="Times New Roman"/>
          <w:sz w:val="24"/>
          <w:szCs w:val="24"/>
          <w:lang w:val="en-US"/>
        </w:rPr>
        <w:t xml:space="preserve">using the injection of </w:t>
      </w:r>
      <w:r w:rsidRPr="008F4A00">
        <w:rPr>
          <w:rFonts w:ascii="Book Antiqua" w:hAnsi="Book Antiqua" w:cs="Times New Roman"/>
          <w:sz w:val="24"/>
          <w:szCs w:val="24"/>
          <w:lang w:val="en-US"/>
        </w:rPr>
        <w:t xml:space="preserve">epinephrine plus another hemostatic technique is more effective than epinephrine alone. </w:t>
      </w:r>
      <w:proofErr w:type="spellStart"/>
      <w:r w:rsidRPr="008F4A00">
        <w:rPr>
          <w:rFonts w:ascii="Book Antiqua" w:hAnsi="Book Antiqua" w:cs="Times New Roman"/>
          <w:sz w:val="24"/>
          <w:szCs w:val="24"/>
          <w:lang w:val="en-US"/>
        </w:rPr>
        <w:t>Hemospray</w:t>
      </w:r>
      <w:proofErr w:type="spellEnd"/>
      <w:r w:rsidRPr="008F4A00">
        <w:rPr>
          <w:rFonts w:ascii="Book Antiqua" w:hAnsi="Book Antiqua" w:cs="Times New Roman"/>
          <w:sz w:val="24"/>
          <w:szCs w:val="24"/>
          <w:lang w:val="en-US"/>
        </w:rPr>
        <w:t xml:space="preserve"> is a new </w:t>
      </w:r>
      <w:r w:rsidR="00FC2A9D" w:rsidRPr="008F4A00">
        <w:rPr>
          <w:rFonts w:ascii="Book Antiqua" w:hAnsi="Book Antiqua" w:cs="Times New Roman"/>
          <w:sz w:val="24"/>
          <w:szCs w:val="24"/>
          <w:lang w:val="en-US"/>
        </w:rPr>
        <w:t xml:space="preserve">and </w:t>
      </w:r>
      <w:r w:rsidRPr="008F4A00">
        <w:rPr>
          <w:rFonts w:ascii="Book Antiqua" w:hAnsi="Book Antiqua" w:cs="Times New Roman"/>
          <w:sz w:val="24"/>
          <w:szCs w:val="24"/>
          <w:lang w:val="en-US"/>
        </w:rPr>
        <w:t>promising endoscopic therapy. Patients with high-risk stigmata should receive continuous intravenous PPI administration for 72 h after endoscopy. After the acute phase, the underlying cause of the lesion should be verified and treated</w:t>
      </w:r>
      <w:r w:rsidR="00441271" w:rsidRPr="008F4A00">
        <w:rPr>
          <w:rFonts w:ascii="Book Antiqua" w:hAnsi="Book Antiqua" w:cs="Times New Roman"/>
          <w:sz w:val="24"/>
          <w:szCs w:val="24"/>
          <w:lang w:val="en-US"/>
        </w:rPr>
        <w:t>,</w:t>
      </w:r>
      <w:r w:rsidRPr="008F4A00">
        <w:rPr>
          <w:rFonts w:ascii="Book Antiqua" w:hAnsi="Book Antiqua" w:cs="Times New Roman"/>
          <w:sz w:val="24"/>
          <w:szCs w:val="24"/>
          <w:lang w:val="en-US"/>
        </w:rPr>
        <w:t xml:space="preserve"> when possible. The choice of therapy </w:t>
      </w:r>
      <w:r w:rsidR="00441271" w:rsidRPr="008F4A00">
        <w:rPr>
          <w:rFonts w:ascii="Book Antiqua" w:hAnsi="Book Antiqua" w:cs="Times New Roman"/>
          <w:sz w:val="24"/>
          <w:szCs w:val="24"/>
          <w:lang w:val="en-US"/>
        </w:rPr>
        <w:t>sh</w:t>
      </w:r>
      <w:r w:rsidRPr="008F4A00">
        <w:rPr>
          <w:rFonts w:ascii="Book Antiqua" w:hAnsi="Book Antiqua" w:cs="Times New Roman"/>
          <w:sz w:val="24"/>
          <w:szCs w:val="24"/>
          <w:lang w:val="en-US"/>
        </w:rPr>
        <w:t xml:space="preserve">ould remain at the discretion of the </w:t>
      </w:r>
      <w:r w:rsidR="00B4243B" w:rsidRPr="008F4A00">
        <w:rPr>
          <w:rFonts w:ascii="Book Antiqua" w:hAnsi="Book Antiqua" w:cs="Times New Roman"/>
          <w:sz w:val="24"/>
          <w:szCs w:val="24"/>
          <w:lang w:val="en-US"/>
        </w:rPr>
        <w:t>physician</w:t>
      </w:r>
      <w:r w:rsidR="00441271" w:rsidRPr="008F4A00">
        <w:rPr>
          <w:rFonts w:ascii="Book Antiqua" w:hAnsi="Book Antiqua" w:cs="Times New Roman"/>
          <w:sz w:val="24"/>
          <w:szCs w:val="24"/>
          <w:lang w:val="en-US"/>
        </w:rPr>
        <w:t>,</w:t>
      </w:r>
      <w:r w:rsidRPr="008F4A00">
        <w:rPr>
          <w:rFonts w:ascii="Book Antiqua" w:hAnsi="Book Antiqua" w:cs="Times New Roman"/>
          <w:sz w:val="24"/>
          <w:szCs w:val="24"/>
          <w:lang w:val="en-US"/>
        </w:rPr>
        <w:t xml:space="preserve"> based on the nature and position of the lesion</w:t>
      </w:r>
      <w:r w:rsidR="00441271" w:rsidRPr="008F4A00">
        <w:rPr>
          <w:rFonts w:ascii="Book Antiqua" w:hAnsi="Book Antiqua" w:cs="Times New Roman"/>
          <w:sz w:val="24"/>
          <w:szCs w:val="24"/>
          <w:lang w:val="en-US"/>
        </w:rPr>
        <w:t xml:space="preserve">, the </w:t>
      </w:r>
      <w:r w:rsidRPr="008F4A00">
        <w:rPr>
          <w:rFonts w:ascii="Book Antiqua" w:hAnsi="Book Antiqua" w:cs="Times New Roman"/>
          <w:sz w:val="24"/>
          <w:szCs w:val="24"/>
          <w:lang w:val="en-US"/>
        </w:rPr>
        <w:t>availability</w:t>
      </w:r>
      <w:r w:rsidR="00441271" w:rsidRPr="008F4A00">
        <w:rPr>
          <w:rFonts w:ascii="Book Antiqua" w:hAnsi="Book Antiqua" w:cs="Times New Roman"/>
          <w:sz w:val="24"/>
          <w:szCs w:val="24"/>
          <w:lang w:val="en-US"/>
        </w:rPr>
        <w:t xml:space="preserve"> and</w:t>
      </w:r>
      <w:r w:rsidRPr="008F4A00">
        <w:rPr>
          <w:rFonts w:ascii="Book Antiqua" w:hAnsi="Book Antiqua" w:cs="Times New Roman"/>
          <w:sz w:val="24"/>
          <w:szCs w:val="24"/>
          <w:lang w:val="en-US"/>
        </w:rPr>
        <w:t xml:space="preserve"> experience of the endoscopist and </w:t>
      </w:r>
      <w:r w:rsidR="00441271" w:rsidRPr="008F4A00">
        <w:rPr>
          <w:rFonts w:ascii="Book Antiqua" w:hAnsi="Book Antiqua" w:cs="Times New Roman"/>
          <w:sz w:val="24"/>
          <w:szCs w:val="24"/>
          <w:lang w:val="en-US"/>
        </w:rPr>
        <w:t xml:space="preserve">the </w:t>
      </w:r>
      <w:r w:rsidRPr="008F4A00">
        <w:rPr>
          <w:rFonts w:ascii="Book Antiqua" w:hAnsi="Book Antiqua" w:cs="Times New Roman"/>
          <w:sz w:val="24"/>
          <w:szCs w:val="24"/>
          <w:lang w:val="en-US"/>
        </w:rPr>
        <w:t>previous endoscopic therapy that the patient has received.</w:t>
      </w:r>
    </w:p>
    <w:p w14:paraId="21E38642" w14:textId="77777777" w:rsidR="009F1657" w:rsidRPr="008F4A00" w:rsidRDefault="009F1657" w:rsidP="00F67ECA">
      <w:pPr>
        <w:pStyle w:val="Default"/>
        <w:snapToGrid w:val="0"/>
        <w:spacing w:line="360" w:lineRule="auto"/>
        <w:jc w:val="both"/>
        <w:rPr>
          <w:rFonts w:ascii="Book Antiqua" w:hAnsi="Book Antiqua" w:cs="Times New Roman"/>
          <w:color w:val="211D1E"/>
          <w:lang w:val="en-US"/>
        </w:rPr>
      </w:pPr>
      <w:r w:rsidRPr="008F4A00">
        <w:rPr>
          <w:rFonts w:ascii="Book Antiqua" w:hAnsi="Book Antiqua" w:cs="Times New Roman"/>
          <w:lang w:val="en-US"/>
        </w:rPr>
        <w:tab/>
      </w:r>
    </w:p>
    <w:p w14:paraId="7F0186D2" w14:textId="1B284ABE" w:rsidR="004C4CE3" w:rsidRPr="008F4A00" w:rsidRDefault="004C4CE3" w:rsidP="00F67ECA">
      <w:pPr>
        <w:pStyle w:val="Default"/>
        <w:snapToGrid w:val="0"/>
        <w:spacing w:line="360" w:lineRule="auto"/>
        <w:jc w:val="both"/>
        <w:rPr>
          <w:rFonts w:ascii="Book Antiqua" w:hAnsi="Book Antiqua" w:cs="Times New Roman"/>
          <w:color w:val="211D1E"/>
          <w:lang w:val="en-US"/>
        </w:rPr>
      </w:pPr>
      <w:r w:rsidRPr="008F4A00">
        <w:rPr>
          <w:rFonts w:ascii="Book Antiqua" w:hAnsi="Book Antiqua" w:cs="Times New Roman"/>
          <w:color w:val="211D1E"/>
          <w:lang w:val="en-US"/>
        </w:rPr>
        <w:br w:type="page"/>
      </w:r>
    </w:p>
    <w:p w14:paraId="789E3147" w14:textId="77777777" w:rsidR="009F1657" w:rsidRPr="008F4A00" w:rsidRDefault="009F1657" w:rsidP="00F67ECA">
      <w:pPr>
        <w:adjustRightInd w:val="0"/>
        <w:snapToGrid w:val="0"/>
        <w:spacing w:after="0" w:line="360" w:lineRule="auto"/>
        <w:jc w:val="both"/>
        <w:rPr>
          <w:rFonts w:ascii="Book Antiqua" w:hAnsi="Book Antiqua" w:cs="Times New Roman"/>
          <w:b/>
          <w:caps/>
          <w:color w:val="000000"/>
          <w:sz w:val="24"/>
          <w:szCs w:val="24"/>
          <w:shd w:val="clear" w:color="auto" w:fill="FFFFFF"/>
          <w:lang w:val="en-US" w:eastAsia="zh-CN"/>
        </w:rPr>
      </w:pPr>
      <w:r w:rsidRPr="008F4A00">
        <w:rPr>
          <w:rFonts w:ascii="Book Antiqua" w:hAnsi="Book Antiqua" w:cs="Times New Roman"/>
          <w:b/>
          <w:caps/>
          <w:color w:val="000000"/>
          <w:sz w:val="24"/>
          <w:szCs w:val="24"/>
          <w:shd w:val="clear" w:color="auto" w:fill="FFFFFF"/>
          <w:lang w:val="en-US"/>
        </w:rPr>
        <w:lastRenderedPageBreak/>
        <w:t>References</w:t>
      </w:r>
    </w:p>
    <w:p w14:paraId="71F53F69"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1 </w:t>
      </w:r>
      <w:r w:rsidRPr="008F4A00">
        <w:rPr>
          <w:rFonts w:ascii="Book Antiqua" w:hAnsi="Book Antiqua" w:cs="宋体"/>
          <w:b/>
          <w:bCs/>
          <w:color w:val="000000"/>
          <w:sz w:val="24"/>
          <w:szCs w:val="24"/>
        </w:rPr>
        <w:t>Chak A</w:t>
      </w:r>
      <w:r w:rsidRPr="008F4A00">
        <w:rPr>
          <w:rFonts w:ascii="Book Antiqua" w:hAnsi="Book Antiqua" w:cs="宋体"/>
          <w:color w:val="000000"/>
          <w:sz w:val="24"/>
          <w:szCs w:val="24"/>
        </w:rPr>
        <w:t>, Cooper GS, Lloyd LE, Kolz CS, Barnhart BA, Wong RC. Effectiveness of endoscopy in patients admitted to the intensive care unit with upper GI hemorrhage.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2001; </w:t>
      </w:r>
      <w:r w:rsidRPr="008F4A00">
        <w:rPr>
          <w:rFonts w:ascii="Book Antiqua" w:hAnsi="Book Antiqua" w:cs="宋体"/>
          <w:b/>
          <w:bCs/>
          <w:color w:val="000000"/>
          <w:sz w:val="24"/>
          <w:szCs w:val="24"/>
        </w:rPr>
        <w:t>53</w:t>
      </w:r>
      <w:r w:rsidRPr="008F4A00">
        <w:rPr>
          <w:rFonts w:ascii="Book Antiqua" w:hAnsi="Book Antiqua" w:cs="宋体"/>
          <w:color w:val="000000"/>
          <w:sz w:val="24"/>
          <w:szCs w:val="24"/>
        </w:rPr>
        <w:t>: 6-13 [PMID: 11154481 DOI: 10.1067/mge.2001.108965]</w:t>
      </w:r>
    </w:p>
    <w:p w14:paraId="688E8186"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2 </w:t>
      </w:r>
      <w:r w:rsidRPr="008F4A00">
        <w:rPr>
          <w:rFonts w:ascii="Book Antiqua" w:hAnsi="Book Antiqua" w:cs="宋体"/>
          <w:b/>
          <w:bCs/>
          <w:color w:val="000000"/>
          <w:sz w:val="24"/>
          <w:szCs w:val="24"/>
        </w:rPr>
        <w:t>Barkun AN</w:t>
      </w:r>
      <w:r w:rsidRPr="008F4A00">
        <w:rPr>
          <w:rFonts w:ascii="Book Antiqua" w:hAnsi="Book Antiqua" w:cs="宋体"/>
          <w:color w:val="000000"/>
          <w:sz w:val="24"/>
          <w:szCs w:val="24"/>
        </w:rPr>
        <w:t>, Bardou M, Kuipers EJ, Sung J, Hunt RH, Martel M, Sinclair P; International Consensus Upper Gastrointestinal Bleeding Conference Group. International consensus recommendations on the management of patients with nonvariceal upper gastrointestinal bleeding. </w:t>
      </w:r>
      <w:r w:rsidRPr="008F4A00">
        <w:rPr>
          <w:rFonts w:ascii="Book Antiqua" w:hAnsi="Book Antiqua" w:cs="宋体"/>
          <w:i/>
          <w:iCs/>
          <w:color w:val="000000"/>
          <w:sz w:val="24"/>
          <w:szCs w:val="24"/>
        </w:rPr>
        <w:t>Ann Intern Med</w:t>
      </w:r>
      <w:r w:rsidRPr="008F4A00">
        <w:rPr>
          <w:rFonts w:ascii="Book Antiqua" w:hAnsi="Book Antiqua" w:cs="宋体"/>
          <w:color w:val="000000"/>
          <w:sz w:val="24"/>
          <w:szCs w:val="24"/>
        </w:rPr>
        <w:t> 2010; </w:t>
      </w:r>
      <w:r w:rsidRPr="008F4A00">
        <w:rPr>
          <w:rFonts w:ascii="Book Antiqua" w:hAnsi="Book Antiqua" w:cs="宋体"/>
          <w:b/>
          <w:bCs/>
          <w:color w:val="000000"/>
          <w:sz w:val="24"/>
          <w:szCs w:val="24"/>
        </w:rPr>
        <w:t>152</w:t>
      </w:r>
      <w:r w:rsidRPr="008F4A00">
        <w:rPr>
          <w:rFonts w:ascii="Book Antiqua" w:hAnsi="Book Antiqua" w:cs="宋体"/>
          <w:color w:val="000000"/>
          <w:sz w:val="24"/>
          <w:szCs w:val="24"/>
        </w:rPr>
        <w:t>: 101-113 [PMID: 20083829 DOI: 10.7326/0003-4819-152-2-201001190-00009]</w:t>
      </w:r>
    </w:p>
    <w:p w14:paraId="3E0BDE8D"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3 </w:t>
      </w:r>
      <w:r w:rsidRPr="008F4A00">
        <w:rPr>
          <w:rFonts w:ascii="Book Antiqua" w:hAnsi="Book Antiqua" w:cs="宋体"/>
          <w:b/>
          <w:bCs/>
          <w:color w:val="000000"/>
          <w:sz w:val="24"/>
          <w:szCs w:val="24"/>
        </w:rPr>
        <w:t>Rockall TA</w:t>
      </w:r>
      <w:r w:rsidRPr="008F4A00">
        <w:rPr>
          <w:rFonts w:ascii="Book Antiqua" w:hAnsi="Book Antiqua" w:cs="宋体"/>
          <w:color w:val="000000"/>
          <w:sz w:val="24"/>
          <w:szCs w:val="24"/>
        </w:rPr>
        <w:t>, Logan RF, Devlin HB, Northfield TC. Incidence of and mortality from acute upper gastrointestinal haemorrhage in the United Kingdom. Steering Committee and members of the National Audit of Acute Upper Gastrointestinal Haemorrhage. </w:t>
      </w:r>
      <w:r w:rsidRPr="008F4A00">
        <w:rPr>
          <w:rFonts w:ascii="Book Antiqua" w:hAnsi="Book Antiqua" w:cs="宋体"/>
          <w:i/>
          <w:iCs/>
          <w:color w:val="000000"/>
          <w:sz w:val="24"/>
          <w:szCs w:val="24"/>
        </w:rPr>
        <w:t>BMJ</w:t>
      </w:r>
      <w:r w:rsidRPr="008F4A00">
        <w:rPr>
          <w:rFonts w:ascii="Book Antiqua" w:hAnsi="Book Antiqua" w:cs="宋体"/>
          <w:color w:val="000000"/>
          <w:sz w:val="24"/>
          <w:szCs w:val="24"/>
        </w:rPr>
        <w:t> 1995; </w:t>
      </w:r>
      <w:r w:rsidRPr="008F4A00">
        <w:rPr>
          <w:rFonts w:ascii="Book Antiqua" w:hAnsi="Book Antiqua" w:cs="宋体"/>
          <w:b/>
          <w:bCs/>
          <w:color w:val="000000"/>
          <w:sz w:val="24"/>
          <w:szCs w:val="24"/>
        </w:rPr>
        <w:t>311</w:t>
      </w:r>
      <w:r w:rsidRPr="008F4A00">
        <w:rPr>
          <w:rFonts w:ascii="Book Antiqua" w:hAnsi="Book Antiqua" w:cs="宋体"/>
          <w:color w:val="000000"/>
          <w:sz w:val="24"/>
          <w:szCs w:val="24"/>
        </w:rPr>
        <w:t>: 222-226 [PMID: 7627034 DOI: 10.1136/bmj.311.6999.222]</w:t>
      </w:r>
    </w:p>
    <w:p w14:paraId="68659E23"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4 </w:t>
      </w:r>
      <w:r w:rsidRPr="008F4A00">
        <w:rPr>
          <w:rFonts w:ascii="Book Antiqua" w:hAnsi="Book Antiqua" w:cs="宋体"/>
          <w:b/>
          <w:bCs/>
          <w:color w:val="000000"/>
          <w:sz w:val="24"/>
          <w:szCs w:val="24"/>
        </w:rPr>
        <w:t>van Leerdam ME</w:t>
      </w:r>
      <w:r w:rsidRPr="008F4A00">
        <w:rPr>
          <w:rFonts w:ascii="Book Antiqua" w:hAnsi="Book Antiqua" w:cs="宋体"/>
          <w:color w:val="000000"/>
          <w:sz w:val="24"/>
          <w:szCs w:val="24"/>
        </w:rPr>
        <w:t>, Vreeburg EM, Rauws EA, Geraedts AA, Tijssen JG, Reitsma JB, Tytgat GN. Acute upper GI bleeding: did anything change? Time trend analysis of incidence and outcome of acute upper GI bleeding between 1993/1994 and 2000. </w:t>
      </w:r>
      <w:r w:rsidRPr="008F4A00">
        <w:rPr>
          <w:rFonts w:ascii="Book Antiqua" w:hAnsi="Book Antiqua" w:cs="宋体"/>
          <w:i/>
          <w:iCs/>
          <w:color w:val="000000"/>
          <w:sz w:val="24"/>
          <w:szCs w:val="24"/>
        </w:rPr>
        <w:t>Am J Gastroenterol</w:t>
      </w:r>
      <w:r w:rsidRPr="008F4A00">
        <w:rPr>
          <w:rFonts w:ascii="Book Antiqua" w:hAnsi="Book Antiqua" w:cs="宋体"/>
          <w:color w:val="000000"/>
          <w:sz w:val="24"/>
          <w:szCs w:val="24"/>
        </w:rPr>
        <w:t> 2003; </w:t>
      </w:r>
      <w:r w:rsidRPr="008F4A00">
        <w:rPr>
          <w:rFonts w:ascii="Book Antiqua" w:hAnsi="Book Antiqua" w:cs="宋体"/>
          <w:b/>
          <w:bCs/>
          <w:color w:val="000000"/>
          <w:sz w:val="24"/>
          <w:szCs w:val="24"/>
        </w:rPr>
        <w:t>98</w:t>
      </w:r>
      <w:r w:rsidRPr="008F4A00">
        <w:rPr>
          <w:rFonts w:ascii="Book Antiqua" w:hAnsi="Book Antiqua" w:cs="宋体"/>
          <w:color w:val="000000"/>
          <w:sz w:val="24"/>
          <w:szCs w:val="24"/>
        </w:rPr>
        <w:t>: 1494-1499 [PMID: 12873568 DOI: 10.1111/j.1572-0241.2003.07517.x]</w:t>
      </w:r>
    </w:p>
    <w:p w14:paraId="1D709988"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5 </w:t>
      </w:r>
      <w:r w:rsidRPr="008F4A00">
        <w:rPr>
          <w:rFonts w:ascii="Book Antiqua" w:hAnsi="Book Antiqua" w:cs="宋体"/>
          <w:b/>
          <w:bCs/>
          <w:color w:val="000000"/>
          <w:sz w:val="24"/>
          <w:szCs w:val="24"/>
        </w:rPr>
        <w:t>Gilbert DA</w:t>
      </w:r>
      <w:r w:rsidRPr="008F4A00">
        <w:rPr>
          <w:rFonts w:ascii="Book Antiqua" w:hAnsi="Book Antiqua" w:cs="宋体"/>
          <w:color w:val="000000"/>
          <w:sz w:val="24"/>
          <w:szCs w:val="24"/>
        </w:rPr>
        <w:t>. Epidemiology of upper gastrointestinal bleeding.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1990; </w:t>
      </w:r>
      <w:r w:rsidRPr="008F4A00">
        <w:rPr>
          <w:rFonts w:ascii="Book Antiqua" w:hAnsi="Book Antiqua" w:cs="宋体"/>
          <w:b/>
          <w:bCs/>
          <w:color w:val="000000"/>
          <w:sz w:val="24"/>
          <w:szCs w:val="24"/>
        </w:rPr>
        <w:t>36</w:t>
      </w:r>
      <w:r w:rsidRPr="008F4A00">
        <w:rPr>
          <w:rFonts w:ascii="Book Antiqua" w:hAnsi="Book Antiqua" w:cs="宋体"/>
          <w:color w:val="000000"/>
          <w:sz w:val="24"/>
          <w:szCs w:val="24"/>
        </w:rPr>
        <w:t>: S8-13 [PMID: 2242816]</w:t>
      </w:r>
    </w:p>
    <w:p w14:paraId="03BEB0B4"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6 </w:t>
      </w:r>
      <w:r w:rsidRPr="008F4A00">
        <w:rPr>
          <w:rFonts w:ascii="Book Antiqua" w:hAnsi="Book Antiqua" w:cs="宋体"/>
          <w:b/>
          <w:bCs/>
          <w:color w:val="000000"/>
          <w:sz w:val="24"/>
          <w:szCs w:val="24"/>
        </w:rPr>
        <w:t>Branicki FJ</w:t>
      </w:r>
      <w:r w:rsidRPr="008F4A00">
        <w:rPr>
          <w:rFonts w:ascii="Book Antiqua" w:hAnsi="Book Antiqua" w:cs="宋体"/>
          <w:color w:val="000000"/>
          <w:sz w:val="24"/>
          <w:szCs w:val="24"/>
        </w:rPr>
        <w:t>, Coleman SY, Fok PJ, Pritchett CJ, Fan ST, Lai EC, Mok FP, Cheung WL, Lau PW, Tuen HH. Bleeding peptic ulcer: a prospective evaluation of risk factors for rebleeding and mortality. </w:t>
      </w:r>
      <w:r w:rsidRPr="008F4A00">
        <w:rPr>
          <w:rFonts w:ascii="Book Antiqua" w:hAnsi="Book Antiqua" w:cs="宋体"/>
          <w:i/>
          <w:iCs/>
          <w:color w:val="000000"/>
          <w:sz w:val="24"/>
          <w:szCs w:val="24"/>
        </w:rPr>
        <w:t>World J Surg</w:t>
      </w:r>
      <w:r w:rsidRPr="008F4A00">
        <w:rPr>
          <w:rFonts w:ascii="Book Antiqua" w:hAnsi="Book Antiqua" w:cs="宋体"/>
          <w:color w:val="000000"/>
          <w:sz w:val="24"/>
          <w:szCs w:val="24"/>
        </w:rPr>
        <w:t> 1990; </w:t>
      </w:r>
      <w:r w:rsidRPr="008F4A00">
        <w:rPr>
          <w:rFonts w:ascii="Book Antiqua" w:hAnsi="Book Antiqua" w:cs="宋体"/>
          <w:b/>
          <w:bCs/>
          <w:color w:val="000000"/>
          <w:sz w:val="24"/>
          <w:szCs w:val="24"/>
        </w:rPr>
        <w:t>14</w:t>
      </w:r>
      <w:r w:rsidRPr="008F4A00">
        <w:rPr>
          <w:rFonts w:ascii="Book Antiqua" w:hAnsi="Book Antiqua" w:cs="宋体"/>
          <w:color w:val="000000"/>
          <w:sz w:val="24"/>
          <w:szCs w:val="24"/>
        </w:rPr>
        <w:t>: 262-29; discussion 262-29; [PMID: 2327100 DOI: 10.1007/BF01664889]</w:t>
      </w:r>
    </w:p>
    <w:p w14:paraId="458DA901"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7 </w:t>
      </w:r>
      <w:r w:rsidRPr="008F4A00">
        <w:rPr>
          <w:rFonts w:ascii="Book Antiqua" w:hAnsi="Book Antiqua" w:cs="宋体"/>
          <w:b/>
          <w:bCs/>
          <w:color w:val="000000"/>
          <w:sz w:val="24"/>
          <w:szCs w:val="24"/>
        </w:rPr>
        <w:t>Barkun A</w:t>
      </w:r>
      <w:r w:rsidRPr="008F4A00">
        <w:rPr>
          <w:rFonts w:ascii="Book Antiqua" w:hAnsi="Book Antiqua" w:cs="宋体"/>
          <w:color w:val="000000"/>
          <w:sz w:val="24"/>
          <w:szCs w:val="24"/>
        </w:rPr>
        <w:t>, Bardou M, Marshall JK. Consensus recommendations for managing patients with nonvariceal upper gastrointestinal bleeding. </w:t>
      </w:r>
      <w:r w:rsidRPr="008F4A00">
        <w:rPr>
          <w:rFonts w:ascii="Book Antiqua" w:hAnsi="Book Antiqua" w:cs="宋体"/>
          <w:i/>
          <w:iCs/>
          <w:color w:val="000000"/>
          <w:sz w:val="24"/>
          <w:szCs w:val="24"/>
        </w:rPr>
        <w:t>Ann Intern Med</w:t>
      </w:r>
      <w:r w:rsidRPr="008F4A00">
        <w:rPr>
          <w:rFonts w:ascii="Book Antiqua" w:hAnsi="Book Antiqua" w:cs="宋体"/>
          <w:color w:val="000000"/>
          <w:sz w:val="24"/>
          <w:szCs w:val="24"/>
        </w:rPr>
        <w:t> 2003; </w:t>
      </w:r>
      <w:r w:rsidRPr="008F4A00">
        <w:rPr>
          <w:rFonts w:ascii="Book Antiqua" w:hAnsi="Book Antiqua" w:cs="宋体"/>
          <w:b/>
          <w:bCs/>
          <w:color w:val="000000"/>
          <w:sz w:val="24"/>
          <w:szCs w:val="24"/>
        </w:rPr>
        <w:t>139</w:t>
      </w:r>
      <w:r w:rsidRPr="008F4A00">
        <w:rPr>
          <w:rFonts w:ascii="Book Antiqua" w:hAnsi="Book Antiqua" w:cs="宋体"/>
          <w:color w:val="000000"/>
          <w:sz w:val="24"/>
          <w:szCs w:val="24"/>
        </w:rPr>
        <w:t>: 843-857 [PMID: 14623622 DOI: 10.7326/0003-4819-139-10-200311180-00012]</w:t>
      </w:r>
    </w:p>
    <w:p w14:paraId="66996D5E"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8 </w:t>
      </w:r>
      <w:r w:rsidRPr="008F4A00">
        <w:rPr>
          <w:rFonts w:ascii="Book Antiqua" w:hAnsi="Book Antiqua" w:cs="宋体"/>
          <w:b/>
          <w:bCs/>
          <w:color w:val="000000"/>
          <w:sz w:val="24"/>
          <w:szCs w:val="24"/>
        </w:rPr>
        <w:t>Holster IL</w:t>
      </w:r>
      <w:r w:rsidRPr="008F4A00">
        <w:rPr>
          <w:rFonts w:ascii="Book Antiqua" w:hAnsi="Book Antiqua" w:cs="宋体"/>
          <w:color w:val="000000"/>
          <w:sz w:val="24"/>
          <w:szCs w:val="24"/>
        </w:rPr>
        <w:t>, Kuipers EJ. Update on the endoscopic management of peptic ulcer bleeding. </w:t>
      </w:r>
      <w:r w:rsidRPr="008F4A00">
        <w:rPr>
          <w:rFonts w:ascii="Book Antiqua" w:hAnsi="Book Antiqua" w:cs="宋体"/>
          <w:i/>
          <w:iCs/>
          <w:color w:val="000000"/>
          <w:sz w:val="24"/>
          <w:szCs w:val="24"/>
        </w:rPr>
        <w:t>Curr Gastroenterol Rep</w:t>
      </w:r>
      <w:r w:rsidRPr="008F4A00">
        <w:rPr>
          <w:rFonts w:ascii="Book Antiqua" w:hAnsi="Book Antiqua" w:cs="宋体"/>
          <w:color w:val="000000"/>
          <w:sz w:val="24"/>
          <w:szCs w:val="24"/>
        </w:rPr>
        <w:t> 2011; </w:t>
      </w:r>
      <w:r w:rsidRPr="008F4A00">
        <w:rPr>
          <w:rFonts w:ascii="Book Antiqua" w:hAnsi="Book Antiqua" w:cs="宋体"/>
          <w:b/>
          <w:bCs/>
          <w:color w:val="000000"/>
          <w:sz w:val="24"/>
          <w:szCs w:val="24"/>
        </w:rPr>
        <w:t>13</w:t>
      </w:r>
      <w:r w:rsidRPr="008F4A00">
        <w:rPr>
          <w:rFonts w:ascii="Book Antiqua" w:hAnsi="Book Antiqua" w:cs="宋体"/>
          <w:color w:val="000000"/>
          <w:sz w:val="24"/>
          <w:szCs w:val="24"/>
        </w:rPr>
        <w:t>: 525-531 [PMID: 21918857 DOI: 10.1007/s11894-011-0223-7]</w:t>
      </w:r>
    </w:p>
    <w:p w14:paraId="27059F78"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lastRenderedPageBreak/>
        <w:t>9 </w:t>
      </w:r>
      <w:r w:rsidRPr="008F4A00">
        <w:rPr>
          <w:rFonts w:ascii="Book Antiqua" w:hAnsi="Book Antiqua" w:cs="宋体"/>
          <w:b/>
          <w:bCs/>
          <w:color w:val="000000"/>
          <w:sz w:val="24"/>
          <w:szCs w:val="24"/>
        </w:rPr>
        <w:t>Cappell MS</w:t>
      </w:r>
      <w:r w:rsidRPr="008F4A00">
        <w:rPr>
          <w:rFonts w:ascii="Book Antiqua" w:hAnsi="Book Antiqua" w:cs="宋体"/>
          <w:color w:val="000000"/>
          <w:sz w:val="24"/>
          <w:szCs w:val="24"/>
        </w:rPr>
        <w:t>. Therapeutic endoscopy for acute upper gastrointestinal bleeding. </w:t>
      </w:r>
      <w:r w:rsidRPr="008F4A00">
        <w:rPr>
          <w:rFonts w:ascii="Book Antiqua" w:hAnsi="Book Antiqua" w:cs="宋体"/>
          <w:i/>
          <w:iCs/>
          <w:color w:val="000000"/>
          <w:sz w:val="24"/>
          <w:szCs w:val="24"/>
        </w:rPr>
        <w:t>Nat Rev Gastroenterol Hepatol</w:t>
      </w:r>
      <w:r w:rsidRPr="008F4A00">
        <w:rPr>
          <w:rFonts w:ascii="Book Antiqua" w:hAnsi="Book Antiqua" w:cs="宋体"/>
          <w:color w:val="000000"/>
          <w:sz w:val="24"/>
          <w:szCs w:val="24"/>
        </w:rPr>
        <w:t> 2010; </w:t>
      </w:r>
      <w:r w:rsidRPr="008F4A00">
        <w:rPr>
          <w:rFonts w:ascii="Book Antiqua" w:hAnsi="Book Antiqua" w:cs="宋体"/>
          <w:b/>
          <w:bCs/>
          <w:color w:val="000000"/>
          <w:sz w:val="24"/>
          <w:szCs w:val="24"/>
        </w:rPr>
        <w:t>7</w:t>
      </w:r>
      <w:r w:rsidRPr="008F4A00">
        <w:rPr>
          <w:rFonts w:ascii="Book Antiqua" w:hAnsi="Book Antiqua" w:cs="宋体"/>
          <w:color w:val="000000"/>
          <w:sz w:val="24"/>
          <w:szCs w:val="24"/>
        </w:rPr>
        <w:t>: 214-229 [PMID: 20212504 DOI: 10.1038/nrgastro.2010.24]</w:t>
      </w:r>
    </w:p>
    <w:p w14:paraId="1DC37CC9"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10 </w:t>
      </w:r>
      <w:r w:rsidRPr="008F4A00">
        <w:rPr>
          <w:rFonts w:ascii="Book Antiqua" w:hAnsi="Book Antiqua" w:cs="宋体"/>
          <w:b/>
          <w:bCs/>
          <w:color w:val="000000"/>
          <w:sz w:val="24"/>
          <w:szCs w:val="24"/>
        </w:rPr>
        <w:t>Holster IL</w:t>
      </w:r>
      <w:r w:rsidRPr="008F4A00">
        <w:rPr>
          <w:rFonts w:ascii="Book Antiqua" w:hAnsi="Book Antiqua" w:cs="宋体"/>
          <w:color w:val="000000"/>
          <w:sz w:val="24"/>
          <w:szCs w:val="24"/>
        </w:rPr>
        <w:t>, Kuipers EJ. Management of acute nonvariceal upper gastrointestinal bleeding: current policies and future perspectives. </w:t>
      </w:r>
      <w:r w:rsidRPr="008F4A00">
        <w:rPr>
          <w:rFonts w:ascii="Book Antiqua" w:hAnsi="Book Antiqua" w:cs="宋体"/>
          <w:i/>
          <w:iCs/>
          <w:color w:val="000000"/>
          <w:sz w:val="24"/>
          <w:szCs w:val="24"/>
        </w:rPr>
        <w:t>World J Gastroenterol</w:t>
      </w:r>
      <w:r w:rsidRPr="008F4A00">
        <w:rPr>
          <w:rFonts w:ascii="Book Antiqua" w:hAnsi="Book Antiqua" w:cs="宋体"/>
          <w:color w:val="000000"/>
          <w:sz w:val="24"/>
          <w:szCs w:val="24"/>
        </w:rPr>
        <w:t> 2012; </w:t>
      </w:r>
      <w:r w:rsidRPr="008F4A00">
        <w:rPr>
          <w:rFonts w:ascii="Book Antiqua" w:hAnsi="Book Antiqua" w:cs="宋体"/>
          <w:b/>
          <w:bCs/>
          <w:color w:val="000000"/>
          <w:sz w:val="24"/>
          <w:szCs w:val="24"/>
        </w:rPr>
        <w:t>18</w:t>
      </w:r>
      <w:r w:rsidRPr="008F4A00">
        <w:rPr>
          <w:rFonts w:ascii="Book Antiqua" w:hAnsi="Book Antiqua" w:cs="宋体"/>
          <w:color w:val="000000"/>
          <w:sz w:val="24"/>
          <w:szCs w:val="24"/>
        </w:rPr>
        <w:t>: 1202-1207 [PMID: 22468083 DOI: 10.3748/wjg.v18.i11.1202]</w:t>
      </w:r>
    </w:p>
    <w:p w14:paraId="6F96FBB7"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11 </w:t>
      </w:r>
      <w:r w:rsidRPr="008F4A00">
        <w:rPr>
          <w:rFonts w:ascii="Book Antiqua" w:hAnsi="Book Antiqua" w:cs="宋体"/>
          <w:b/>
          <w:bCs/>
          <w:color w:val="000000"/>
          <w:sz w:val="24"/>
          <w:szCs w:val="24"/>
        </w:rPr>
        <w:t>Rockall TA</w:t>
      </w:r>
      <w:r w:rsidRPr="008F4A00">
        <w:rPr>
          <w:rFonts w:ascii="Book Antiqua" w:hAnsi="Book Antiqua" w:cs="宋体"/>
          <w:color w:val="000000"/>
          <w:sz w:val="24"/>
          <w:szCs w:val="24"/>
        </w:rPr>
        <w:t>, Logan RF, Devlin HB, Northfield TC. Risk assessment after acute upper gastrointestinal haemorrhage. </w:t>
      </w:r>
      <w:r w:rsidRPr="008F4A00">
        <w:rPr>
          <w:rFonts w:ascii="Book Antiqua" w:hAnsi="Book Antiqua" w:cs="宋体"/>
          <w:i/>
          <w:iCs/>
          <w:color w:val="000000"/>
          <w:sz w:val="24"/>
          <w:szCs w:val="24"/>
        </w:rPr>
        <w:t>Gut</w:t>
      </w:r>
      <w:r w:rsidRPr="008F4A00">
        <w:rPr>
          <w:rFonts w:ascii="Book Antiqua" w:hAnsi="Book Antiqua" w:cs="宋体"/>
          <w:color w:val="000000"/>
          <w:sz w:val="24"/>
          <w:szCs w:val="24"/>
        </w:rPr>
        <w:t> 1996; </w:t>
      </w:r>
      <w:r w:rsidRPr="008F4A00">
        <w:rPr>
          <w:rFonts w:ascii="Book Antiqua" w:hAnsi="Book Antiqua" w:cs="宋体"/>
          <w:b/>
          <w:bCs/>
          <w:color w:val="000000"/>
          <w:sz w:val="24"/>
          <w:szCs w:val="24"/>
        </w:rPr>
        <w:t>38</w:t>
      </w:r>
      <w:r w:rsidRPr="008F4A00">
        <w:rPr>
          <w:rFonts w:ascii="Book Antiqua" w:hAnsi="Book Antiqua" w:cs="宋体"/>
          <w:color w:val="000000"/>
          <w:sz w:val="24"/>
          <w:szCs w:val="24"/>
        </w:rPr>
        <w:t>: 316-321 [PMID: 8675081 DOI: 10.1136/gut.38.3.316]</w:t>
      </w:r>
    </w:p>
    <w:p w14:paraId="0E438D60"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12 </w:t>
      </w:r>
      <w:r w:rsidRPr="008F4A00">
        <w:rPr>
          <w:rFonts w:ascii="Book Antiqua" w:hAnsi="Book Antiqua" w:cs="宋体"/>
          <w:b/>
          <w:bCs/>
          <w:color w:val="000000"/>
          <w:sz w:val="24"/>
          <w:szCs w:val="24"/>
        </w:rPr>
        <w:t>Blatchford O</w:t>
      </w:r>
      <w:r w:rsidRPr="008F4A00">
        <w:rPr>
          <w:rFonts w:ascii="Book Antiqua" w:hAnsi="Book Antiqua" w:cs="宋体"/>
          <w:color w:val="000000"/>
          <w:sz w:val="24"/>
          <w:szCs w:val="24"/>
        </w:rPr>
        <w:t>, Murray WR, Blatchford M. A risk score to predict need for treatment for upper-gastrointestinal haemorrhage. </w:t>
      </w:r>
      <w:r w:rsidRPr="008F4A00">
        <w:rPr>
          <w:rFonts w:ascii="Book Antiqua" w:hAnsi="Book Antiqua" w:cs="宋体"/>
          <w:i/>
          <w:iCs/>
          <w:color w:val="000000"/>
          <w:sz w:val="24"/>
          <w:szCs w:val="24"/>
        </w:rPr>
        <w:t>Lancet</w:t>
      </w:r>
      <w:r w:rsidRPr="008F4A00">
        <w:rPr>
          <w:rFonts w:ascii="Book Antiqua" w:hAnsi="Book Antiqua" w:cs="宋体"/>
          <w:color w:val="000000"/>
          <w:sz w:val="24"/>
          <w:szCs w:val="24"/>
        </w:rPr>
        <w:t> 2000; </w:t>
      </w:r>
      <w:r w:rsidRPr="008F4A00">
        <w:rPr>
          <w:rFonts w:ascii="Book Antiqua" w:hAnsi="Book Antiqua" w:cs="宋体"/>
          <w:b/>
          <w:bCs/>
          <w:color w:val="000000"/>
          <w:sz w:val="24"/>
          <w:szCs w:val="24"/>
        </w:rPr>
        <w:t>356</w:t>
      </w:r>
      <w:r w:rsidRPr="008F4A00">
        <w:rPr>
          <w:rFonts w:ascii="Book Antiqua" w:hAnsi="Book Antiqua" w:cs="宋体"/>
          <w:color w:val="000000"/>
          <w:sz w:val="24"/>
          <w:szCs w:val="24"/>
        </w:rPr>
        <w:t>: 1318-1321 [PMID: 11073021 DOI: 10.1016/S0140-6736(00)02816-6]</w:t>
      </w:r>
    </w:p>
    <w:p w14:paraId="509352F2"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13 </w:t>
      </w:r>
      <w:r w:rsidRPr="008F4A00">
        <w:rPr>
          <w:rFonts w:ascii="Book Antiqua" w:hAnsi="Book Antiqua" w:cs="宋体"/>
          <w:b/>
          <w:bCs/>
          <w:color w:val="000000"/>
          <w:sz w:val="24"/>
          <w:szCs w:val="24"/>
        </w:rPr>
        <w:t>Cooper GS</w:t>
      </w:r>
      <w:r w:rsidRPr="008F4A00">
        <w:rPr>
          <w:rFonts w:ascii="Book Antiqua" w:hAnsi="Book Antiqua" w:cs="宋体"/>
          <w:color w:val="000000"/>
          <w:sz w:val="24"/>
          <w:szCs w:val="24"/>
        </w:rPr>
        <w:t>, Chak A, Way LE, Hammar PJ, Harper DL, Rosenthal GE. Early endoscopy in upper gastrointestinal hemorrhage: associations with recurrent bleeding, surgery, and length of hospital stay.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1999; </w:t>
      </w:r>
      <w:r w:rsidRPr="008F4A00">
        <w:rPr>
          <w:rFonts w:ascii="Book Antiqua" w:hAnsi="Book Antiqua" w:cs="宋体"/>
          <w:b/>
          <w:bCs/>
          <w:color w:val="000000"/>
          <w:sz w:val="24"/>
          <w:szCs w:val="24"/>
        </w:rPr>
        <w:t>49</w:t>
      </w:r>
      <w:r w:rsidRPr="008F4A00">
        <w:rPr>
          <w:rFonts w:ascii="Book Antiqua" w:hAnsi="Book Antiqua" w:cs="宋体"/>
          <w:color w:val="000000"/>
          <w:sz w:val="24"/>
          <w:szCs w:val="24"/>
        </w:rPr>
        <w:t>: 145-152 [PMID: 9925690 DOI: 10.1016/S0016-5107(99)70478-5]</w:t>
      </w:r>
    </w:p>
    <w:p w14:paraId="3EE1FB29"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14 </w:t>
      </w:r>
      <w:r w:rsidRPr="008F4A00">
        <w:rPr>
          <w:rFonts w:ascii="Book Antiqua" w:hAnsi="Book Antiqua" w:cs="宋体"/>
          <w:b/>
          <w:bCs/>
          <w:color w:val="000000"/>
          <w:sz w:val="24"/>
          <w:szCs w:val="24"/>
        </w:rPr>
        <w:t>Conway JD</w:t>
      </w:r>
      <w:r w:rsidRPr="008F4A00">
        <w:rPr>
          <w:rFonts w:ascii="Book Antiqua" w:hAnsi="Book Antiqua" w:cs="宋体"/>
          <w:color w:val="000000"/>
          <w:sz w:val="24"/>
          <w:szCs w:val="24"/>
        </w:rPr>
        <w:t>, Adler DG, Diehl DL, Farraye FA, Kantsevoy SV, Kaul V, Kethu SR, Kwon RS, Mamula P, Rodriguez SA, Tierney WM. Endoscopic hemostatic devices.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2009; </w:t>
      </w:r>
      <w:r w:rsidRPr="008F4A00">
        <w:rPr>
          <w:rFonts w:ascii="Book Antiqua" w:hAnsi="Book Antiqua" w:cs="宋体"/>
          <w:b/>
          <w:bCs/>
          <w:color w:val="000000"/>
          <w:sz w:val="24"/>
          <w:szCs w:val="24"/>
        </w:rPr>
        <w:t>69</w:t>
      </w:r>
      <w:r w:rsidRPr="008F4A00">
        <w:rPr>
          <w:rFonts w:ascii="Book Antiqua" w:hAnsi="Book Antiqua" w:cs="宋体"/>
          <w:color w:val="000000"/>
          <w:sz w:val="24"/>
          <w:szCs w:val="24"/>
        </w:rPr>
        <w:t>: 987-996 [PMID: 19410037 DOI: 10.1016/j.gie.2008.12.251]</w:t>
      </w:r>
    </w:p>
    <w:p w14:paraId="7E6D2749"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15 </w:t>
      </w:r>
      <w:r w:rsidRPr="008F4A00">
        <w:rPr>
          <w:rFonts w:ascii="Book Antiqua" w:hAnsi="Book Antiqua" w:cs="宋体"/>
          <w:b/>
          <w:bCs/>
          <w:color w:val="000000"/>
          <w:sz w:val="24"/>
          <w:szCs w:val="24"/>
        </w:rPr>
        <w:t>Kovacs TO</w:t>
      </w:r>
      <w:r w:rsidRPr="008F4A00">
        <w:rPr>
          <w:rFonts w:ascii="Book Antiqua" w:hAnsi="Book Antiqua" w:cs="宋体"/>
          <w:color w:val="000000"/>
          <w:sz w:val="24"/>
          <w:szCs w:val="24"/>
        </w:rPr>
        <w:t>, Jensen DM. Endoscopic therapy for severe ulcer bleeding. </w:t>
      </w:r>
      <w:r w:rsidRPr="008F4A00">
        <w:rPr>
          <w:rFonts w:ascii="Book Antiqua" w:hAnsi="Book Antiqua" w:cs="宋体"/>
          <w:i/>
          <w:iCs/>
          <w:color w:val="000000"/>
          <w:sz w:val="24"/>
          <w:szCs w:val="24"/>
        </w:rPr>
        <w:t>Gastrointest Endosc Clin N Am</w:t>
      </w:r>
      <w:r w:rsidRPr="008F4A00">
        <w:rPr>
          <w:rFonts w:ascii="Book Antiqua" w:hAnsi="Book Antiqua" w:cs="宋体"/>
          <w:color w:val="000000"/>
          <w:sz w:val="24"/>
          <w:szCs w:val="24"/>
        </w:rPr>
        <w:t> 2011; </w:t>
      </w:r>
      <w:r w:rsidRPr="008F4A00">
        <w:rPr>
          <w:rFonts w:ascii="Book Antiqua" w:hAnsi="Book Antiqua" w:cs="宋体"/>
          <w:b/>
          <w:bCs/>
          <w:color w:val="000000"/>
          <w:sz w:val="24"/>
          <w:szCs w:val="24"/>
        </w:rPr>
        <w:t>21</w:t>
      </w:r>
      <w:r w:rsidRPr="008F4A00">
        <w:rPr>
          <w:rFonts w:ascii="Book Antiqua" w:hAnsi="Book Antiqua" w:cs="宋体"/>
          <w:color w:val="000000"/>
          <w:sz w:val="24"/>
          <w:szCs w:val="24"/>
        </w:rPr>
        <w:t>: 681-696 [PMID: 21944418 DOI: 10.1016/j.giec.2011.07.012]</w:t>
      </w:r>
    </w:p>
    <w:p w14:paraId="3C892217"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16 </w:t>
      </w:r>
      <w:r w:rsidRPr="008F4A00">
        <w:rPr>
          <w:rFonts w:ascii="Book Antiqua" w:hAnsi="Book Antiqua" w:cs="宋体"/>
          <w:b/>
          <w:bCs/>
          <w:color w:val="000000"/>
          <w:sz w:val="24"/>
          <w:szCs w:val="24"/>
        </w:rPr>
        <w:t>Lo CC</w:t>
      </w:r>
      <w:r w:rsidRPr="008F4A00">
        <w:rPr>
          <w:rFonts w:ascii="Book Antiqua" w:hAnsi="Book Antiqua" w:cs="宋体"/>
          <w:color w:val="000000"/>
          <w:sz w:val="24"/>
          <w:szCs w:val="24"/>
        </w:rPr>
        <w:t>, Hsu PI, Lo GH, Lin CK, Chan HH, Tsai WL, Chen WC, Wu CJ, Yu HC, Cheng JS, Lai KH. Comparison of hemostatic efficacy for epinephrine injection alone and injection combined with hemoclip therapy in treating high-risk bleeding ulcers.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2006; </w:t>
      </w:r>
      <w:r w:rsidRPr="008F4A00">
        <w:rPr>
          <w:rFonts w:ascii="Book Antiqua" w:hAnsi="Book Antiqua" w:cs="宋体"/>
          <w:b/>
          <w:bCs/>
          <w:color w:val="000000"/>
          <w:sz w:val="24"/>
          <w:szCs w:val="24"/>
        </w:rPr>
        <w:t>63</w:t>
      </w:r>
      <w:r w:rsidRPr="008F4A00">
        <w:rPr>
          <w:rFonts w:ascii="Book Antiqua" w:hAnsi="Book Antiqua" w:cs="宋体"/>
          <w:color w:val="000000"/>
          <w:sz w:val="24"/>
          <w:szCs w:val="24"/>
        </w:rPr>
        <w:t>: 767-773 [PMID: 16650535 DOI: 10.1016/j.gie.2005.11.048]</w:t>
      </w:r>
    </w:p>
    <w:p w14:paraId="73EDAEE2"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17 </w:t>
      </w:r>
      <w:r w:rsidRPr="008F4A00">
        <w:rPr>
          <w:rFonts w:ascii="Book Antiqua" w:hAnsi="Book Antiqua" w:cs="宋体"/>
          <w:b/>
          <w:bCs/>
          <w:color w:val="000000"/>
          <w:sz w:val="24"/>
          <w:szCs w:val="24"/>
        </w:rPr>
        <w:t>Vergara M</w:t>
      </w:r>
      <w:r w:rsidRPr="008F4A00">
        <w:rPr>
          <w:rFonts w:ascii="Book Antiqua" w:hAnsi="Book Antiqua" w:cs="宋体"/>
          <w:color w:val="000000"/>
          <w:sz w:val="24"/>
          <w:szCs w:val="24"/>
        </w:rPr>
        <w:t>, Calvet X, Gisbert JP. Epinephrine injection versus epinephrine injection and a second endoscopic method in high risk bleeding ulcers. </w:t>
      </w:r>
      <w:r w:rsidRPr="008F4A00">
        <w:rPr>
          <w:rFonts w:ascii="Book Antiqua" w:hAnsi="Book Antiqua" w:cs="宋体"/>
          <w:i/>
          <w:iCs/>
          <w:color w:val="000000"/>
          <w:sz w:val="24"/>
          <w:szCs w:val="24"/>
        </w:rPr>
        <w:t>Cochrane Database Syst Rev</w:t>
      </w:r>
      <w:r w:rsidRPr="008F4A00">
        <w:rPr>
          <w:rFonts w:ascii="Book Antiqua" w:hAnsi="Book Antiqua" w:cs="宋体"/>
          <w:color w:val="000000"/>
          <w:sz w:val="24"/>
          <w:szCs w:val="24"/>
        </w:rPr>
        <w:t> 2007; </w:t>
      </w:r>
      <w:r w:rsidRPr="008F4A00">
        <w:rPr>
          <w:rFonts w:ascii="Book Antiqua" w:hAnsi="Book Antiqua" w:cs="宋体"/>
          <w:b/>
          <w:color w:val="000000"/>
          <w:sz w:val="24"/>
          <w:szCs w:val="24"/>
        </w:rPr>
        <w:t>(2)</w:t>
      </w:r>
      <w:r w:rsidRPr="008F4A00">
        <w:rPr>
          <w:rFonts w:ascii="Book Antiqua" w:hAnsi="Book Antiqua" w:cs="宋体"/>
          <w:color w:val="000000"/>
          <w:sz w:val="24"/>
          <w:szCs w:val="24"/>
        </w:rPr>
        <w:t>: CD005584 [PMID: 17443601 DOI: 10.1002/14651858.cd005584.pub2]</w:t>
      </w:r>
    </w:p>
    <w:p w14:paraId="005B0ED7"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lastRenderedPageBreak/>
        <w:t>18 </w:t>
      </w:r>
      <w:r w:rsidRPr="008F4A00">
        <w:rPr>
          <w:rFonts w:ascii="Book Antiqua" w:hAnsi="Book Antiqua" w:cs="宋体"/>
          <w:b/>
          <w:bCs/>
          <w:color w:val="000000"/>
          <w:sz w:val="24"/>
          <w:szCs w:val="24"/>
        </w:rPr>
        <w:t>Lin HJ</w:t>
      </w:r>
      <w:r w:rsidRPr="008F4A00">
        <w:rPr>
          <w:rFonts w:ascii="Book Antiqua" w:hAnsi="Book Antiqua" w:cs="宋体"/>
          <w:color w:val="000000"/>
          <w:sz w:val="24"/>
          <w:szCs w:val="24"/>
        </w:rPr>
        <w:t>, Hsieh YH, Tseng GY, Perng CL, Chang FY, Lee SD. A prospective, randomized trial of large- versus small-volume endoscopic injection of epinephrine for peptic ulcer bleeding.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2002; </w:t>
      </w:r>
      <w:r w:rsidRPr="008F4A00">
        <w:rPr>
          <w:rFonts w:ascii="Book Antiqua" w:hAnsi="Book Antiqua" w:cs="宋体"/>
          <w:b/>
          <w:bCs/>
          <w:color w:val="000000"/>
          <w:sz w:val="24"/>
          <w:szCs w:val="24"/>
        </w:rPr>
        <w:t>55</w:t>
      </w:r>
      <w:r w:rsidRPr="008F4A00">
        <w:rPr>
          <w:rFonts w:ascii="Book Antiqua" w:hAnsi="Book Antiqua" w:cs="宋体"/>
          <w:color w:val="000000"/>
          <w:sz w:val="24"/>
          <w:szCs w:val="24"/>
        </w:rPr>
        <w:t>: 615-619 [PMID: 11979239 DOI: 10.1067/mge.2002.123271]</w:t>
      </w:r>
    </w:p>
    <w:p w14:paraId="4054EF73"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19 </w:t>
      </w:r>
      <w:r w:rsidRPr="008F4A00">
        <w:rPr>
          <w:rFonts w:ascii="Book Antiqua" w:hAnsi="Book Antiqua" w:cs="宋体"/>
          <w:b/>
          <w:bCs/>
          <w:color w:val="000000"/>
          <w:sz w:val="24"/>
          <w:szCs w:val="24"/>
        </w:rPr>
        <w:t>Park CH</w:t>
      </w:r>
      <w:r w:rsidRPr="008F4A00">
        <w:rPr>
          <w:rFonts w:ascii="Book Antiqua" w:hAnsi="Book Antiqua" w:cs="宋体"/>
          <w:color w:val="000000"/>
          <w:sz w:val="24"/>
          <w:szCs w:val="24"/>
        </w:rPr>
        <w:t>, Lee SJ, Park JH, Park JH, Lee WS, Joo YE, Kim HS, Choi SK, Rew JS, Kim SJ. Optimal injection volume of epinephrine for endoscopic prevention of recurrent peptic ulcer bleeding.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2004; </w:t>
      </w:r>
      <w:r w:rsidRPr="008F4A00">
        <w:rPr>
          <w:rFonts w:ascii="Book Antiqua" w:hAnsi="Book Antiqua" w:cs="宋体"/>
          <w:b/>
          <w:bCs/>
          <w:color w:val="000000"/>
          <w:sz w:val="24"/>
          <w:szCs w:val="24"/>
        </w:rPr>
        <w:t>60</w:t>
      </w:r>
      <w:r w:rsidRPr="008F4A00">
        <w:rPr>
          <w:rFonts w:ascii="Book Antiqua" w:hAnsi="Book Antiqua" w:cs="宋体"/>
          <w:color w:val="000000"/>
          <w:sz w:val="24"/>
          <w:szCs w:val="24"/>
        </w:rPr>
        <w:t>: 875-880 [PMID: 15605000 DOI: 10.1016/S0016-5107(04)02279-5]</w:t>
      </w:r>
    </w:p>
    <w:p w14:paraId="1572E21A"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20 </w:t>
      </w:r>
      <w:r w:rsidRPr="008F4A00">
        <w:rPr>
          <w:rFonts w:ascii="Book Antiqua" w:hAnsi="Book Antiqua" w:cs="宋体"/>
          <w:b/>
          <w:bCs/>
          <w:color w:val="000000"/>
          <w:sz w:val="24"/>
          <w:szCs w:val="24"/>
        </w:rPr>
        <w:t>Laine L</w:t>
      </w:r>
      <w:r w:rsidRPr="008F4A00">
        <w:rPr>
          <w:rFonts w:ascii="Book Antiqua" w:hAnsi="Book Antiqua" w:cs="宋体"/>
          <w:color w:val="000000"/>
          <w:sz w:val="24"/>
          <w:szCs w:val="24"/>
        </w:rPr>
        <w:t>, McQuaid KR. Endoscopic therapy for bleeding ulcers: an evidence-based approach based on meta-analyses of randomized controlled trials. </w:t>
      </w:r>
      <w:r w:rsidRPr="008F4A00">
        <w:rPr>
          <w:rFonts w:ascii="Book Antiqua" w:hAnsi="Book Antiqua" w:cs="宋体"/>
          <w:i/>
          <w:iCs/>
          <w:color w:val="000000"/>
          <w:sz w:val="24"/>
          <w:szCs w:val="24"/>
        </w:rPr>
        <w:t>Clin Gastroenterol Hepatol</w:t>
      </w:r>
      <w:r w:rsidRPr="008F4A00">
        <w:rPr>
          <w:rFonts w:ascii="Book Antiqua" w:hAnsi="Book Antiqua" w:cs="宋体"/>
          <w:color w:val="000000"/>
          <w:sz w:val="24"/>
          <w:szCs w:val="24"/>
        </w:rPr>
        <w:t> 2009; </w:t>
      </w:r>
      <w:r w:rsidRPr="008F4A00">
        <w:rPr>
          <w:rFonts w:ascii="Book Antiqua" w:hAnsi="Book Antiqua" w:cs="宋体"/>
          <w:b/>
          <w:bCs/>
          <w:color w:val="000000"/>
          <w:sz w:val="24"/>
          <w:szCs w:val="24"/>
        </w:rPr>
        <w:t>7</w:t>
      </w:r>
      <w:r w:rsidRPr="008F4A00">
        <w:rPr>
          <w:rFonts w:ascii="Book Antiqua" w:hAnsi="Book Antiqua" w:cs="宋体"/>
          <w:color w:val="000000"/>
          <w:sz w:val="24"/>
          <w:szCs w:val="24"/>
        </w:rPr>
        <w:t>: 33-47; quiz 1-2 [PMID: 18986845 DOI: 10.1016/j.cgh.2008.08.016]</w:t>
      </w:r>
    </w:p>
    <w:p w14:paraId="7358C0B4"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21 </w:t>
      </w:r>
      <w:r w:rsidRPr="008F4A00">
        <w:rPr>
          <w:rFonts w:ascii="Book Antiqua" w:hAnsi="Book Antiqua" w:cs="宋体"/>
          <w:b/>
          <w:bCs/>
          <w:color w:val="000000"/>
          <w:sz w:val="24"/>
          <w:szCs w:val="24"/>
        </w:rPr>
        <w:t>Scharnke W</w:t>
      </w:r>
      <w:r w:rsidRPr="008F4A00">
        <w:rPr>
          <w:rFonts w:ascii="Book Antiqua" w:hAnsi="Book Antiqua" w:cs="宋体"/>
          <w:color w:val="000000"/>
          <w:sz w:val="24"/>
          <w:szCs w:val="24"/>
        </w:rPr>
        <w:t>, Hust MH, Braun B, Schumm W. [Complete gastric wall necrosis after endoscopic sclerotherapy for a gastric ulcer with visible arterial stump]. </w:t>
      </w:r>
      <w:r w:rsidRPr="008F4A00">
        <w:rPr>
          <w:rFonts w:ascii="Book Antiqua" w:hAnsi="Book Antiqua" w:cs="宋体"/>
          <w:i/>
          <w:iCs/>
          <w:color w:val="000000"/>
          <w:sz w:val="24"/>
          <w:szCs w:val="24"/>
        </w:rPr>
        <w:t>Dtsch Med Wochenschr</w:t>
      </w:r>
      <w:r w:rsidRPr="008F4A00">
        <w:rPr>
          <w:rFonts w:ascii="Book Antiqua" w:hAnsi="Book Antiqua" w:cs="宋体"/>
          <w:color w:val="000000"/>
          <w:sz w:val="24"/>
          <w:szCs w:val="24"/>
        </w:rPr>
        <w:t> 1997; </w:t>
      </w:r>
      <w:r w:rsidRPr="008F4A00">
        <w:rPr>
          <w:rFonts w:ascii="Book Antiqua" w:hAnsi="Book Antiqua" w:cs="宋体"/>
          <w:b/>
          <w:bCs/>
          <w:color w:val="000000"/>
          <w:sz w:val="24"/>
          <w:szCs w:val="24"/>
        </w:rPr>
        <w:t>122</w:t>
      </w:r>
      <w:r w:rsidRPr="008F4A00">
        <w:rPr>
          <w:rFonts w:ascii="Book Antiqua" w:hAnsi="Book Antiqua" w:cs="宋体"/>
          <w:color w:val="000000"/>
          <w:sz w:val="24"/>
          <w:szCs w:val="24"/>
        </w:rPr>
        <w:t>: 606-609 [PMID: 9182025]</w:t>
      </w:r>
    </w:p>
    <w:p w14:paraId="2EE5C19D"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22 </w:t>
      </w:r>
      <w:r w:rsidRPr="008F4A00">
        <w:rPr>
          <w:rFonts w:ascii="Book Antiqua" w:hAnsi="Book Antiqua" w:cs="宋体"/>
          <w:b/>
          <w:bCs/>
          <w:color w:val="000000"/>
          <w:sz w:val="24"/>
          <w:szCs w:val="24"/>
        </w:rPr>
        <w:t>Kurek K</w:t>
      </w:r>
      <w:r w:rsidRPr="008F4A00">
        <w:rPr>
          <w:rFonts w:ascii="Book Antiqua" w:hAnsi="Book Antiqua" w:cs="宋体"/>
          <w:color w:val="000000"/>
          <w:sz w:val="24"/>
          <w:szCs w:val="24"/>
        </w:rPr>
        <w:t>, Baniukiewicz A, Swidnicka-Siergiejko A, Dąbrowski A. Application of cyanoacrylate in difficult-to-arrest acute non-variceal gastrointestinal bleeding. </w:t>
      </w:r>
      <w:r w:rsidRPr="008F4A00">
        <w:rPr>
          <w:rFonts w:ascii="Book Antiqua" w:hAnsi="Book Antiqua" w:cs="宋体"/>
          <w:i/>
          <w:iCs/>
          <w:color w:val="000000"/>
          <w:sz w:val="24"/>
          <w:szCs w:val="24"/>
        </w:rPr>
        <w:t>Wideochir Inne Tech Maloinwazyjne</w:t>
      </w:r>
      <w:r w:rsidRPr="008F4A00">
        <w:rPr>
          <w:rFonts w:ascii="Book Antiqua" w:hAnsi="Book Antiqua" w:cs="宋体"/>
          <w:color w:val="000000"/>
          <w:sz w:val="24"/>
          <w:szCs w:val="24"/>
        </w:rPr>
        <w:t> 2014; </w:t>
      </w:r>
      <w:r w:rsidRPr="008F4A00">
        <w:rPr>
          <w:rFonts w:ascii="Book Antiqua" w:hAnsi="Book Antiqua" w:cs="宋体"/>
          <w:b/>
          <w:bCs/>
          <w:color w:val="000000"/>
          <w:sz w:val="24"/>
          <w:szCs w:val="24"/>
        </w:rPr>
        <w:t>9</w:t>
      </w:r>
      <w:r w:rsidRPr="008F4A00">
        <w:rPr>
          <w:rFonts w:ascii="Book Antiqua" w:hAnsi="Book Antiqua" w:cs="宋体"/>
          <w:color w:val="000000"/>
          <w:sz w:val="24"/>
          <w:szCs w:val="24"/>
        </w:rPr>
        <w:t>: 489-493 [PMID: 25337181 DOI: 10.5114/wiitm.2014.44169]</w:t>
      </w:r>
    </w:p>
    <w:p w14:paraId="3F41600E"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23 </w:t>
      </w:r>
      <w:r w:rsidRPr="008F4A00">
        <w:rPr>
          <w:rFonts w:ascii="Book Antiqua" w:hAnsi="Book Antiqua" w:cs="宋体"/>
          <w:b/>
          <w:bCs/>
          <w:color w:val="000000"/>
          <w:sz w:val="24"/>
          <w:szCs w:val="24"/>
        </w:rPr>
        <w:t>Alis H</w:t>
      </w:r>
      <w:r w:rsidRPr="008F4A00">
        <w:rPr>
          <w:rFonts w:ascii="Book Antiqua" w:hAnsi="Book Antiqua" w:cs="宋体"/>
          <w:color w:val="000000"/>
          <w:sz w:val="24"/>
          <w:szCs w:val="24"/>
        </w:rPr>
        <w:t>, Oner OZ, Kalayci MU, Dolay K, Kapan S, Soylu A, Aygun E. Is endoscopic band ligation superior to injection therapy for Dieulafoy lesion? </w:t>
      </w:r>
      <w:r w:rsidRPr="008F4A00">
        <w:rPr>
          <w:rFonts w:ascii="Book Antiqua" w:hAnsi="Book Antiqua" w:cs="宋体"/>
          <w:i/>
          <w:iCs/>
          <w:color w:val="000000"/>
          <w:sz w:val="24"/>
          <w:szCs w:val="24"/>
        </w:rPr>
        <w:t>Surg Endosc</w:t>
      </w:r>
      <w:r w:rsidRPr="008F4A00">
        <w:rPr>
          <w:rFonts w:ascii="Book Antiqua" w:hAnsi="Book Antiqua" w:cs="宋体"/>
          <w:color w:val="000000"/>
          <w:sz w:val="24"/>
          <w:szCs w:val="24"/>
        </w:rPr>
        <w:t> 2009; </w:t>
      </w:r>
      <w:r w:rsidRPr="008F4A00">
        <w:rPr>
          <w:rFonts w:ascii="Book Antiqua" w:hAnsi="Book Antiqua" w:cs="宋体"/>
          <w:b/>
          <w:bCs/>
          <w:color w:val="000000"/>
          <w:sz w:val="24"/>
          <w:szCs w:val="24"/>
        </w:rPr>
        <w:t>23</w:t>
      </w:r>
      <w:r w:rsidRPr="008F4A00">
        <w:rPr>
          <w:rFonts w:ascii="Book Antiqua" w:hAnsi="Book Antiqua" w:cs="宋体"/>
          <w:color w:val="000000"/>
          <w:sz w:val="24"/>
          <w:szCs w:val="24"/>
        </w:rPr>
        <w:t>: 1465-1469 [PMID: 19125307 DOI: 10.1007/s00464-008-0255-8]</w:t>
      </w:r>
    </w:p>
    <w:p w14:paraId="4A0EBF85"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24 </w:t>
      </w:r>
      <w:r w:rsidRPr="008F4A00">
        <w:rPr>
          <w:rFonts w:ascii="Book Antiqua" w:hAnsi="Book Antiqua" w:cs="宋体"/>
          <w:b/>
          <w:bCs/>
          <w:color w:val="000000"/>
          <w:sz w:val="24"/>
          <w:szCs w:val="24"/>
        </w:rPr>
        <w:t>Kirschniak A</w:t>
      </w:r>
      <w:r w:rsidRPr="008F4A00">
        <w:rPr>
          <w:rFonts w:ascii="Book Antiqua" w:hAnsi="Book Antiqua" w:cs="宋体"/>
          <w:color w:val="000000"/>
          <w:sz w:val="24"/>
          <w:szCs w:val="24"/>
        </w:rPr>
        <w:t>, Kratt T, Stüker D, Braun A, Schurr MO, Königsrainer A. A new endoscopic over-the-scope clip system for treatment of lesions and bleeding in the GI tract: first clinical experiences.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2007; </w:t>
      </w:r>
      <w:r w:rsidRPr="008F4A00">
        <w:rPr>
          <w:rFonts w:ascii="Book Antiqua" w:hAnsi="Book Antiqua" w:cs="宋体"/>
          <w:b/>
          <w:bCs/>
          <w:color w:val="000000"/>
          <w:sz w:val="24"/>
          <w:szCs w:val="24"/>
        </w:rPr>
        <w:t>66</w:t>
      </w:r>
      <w:r w:rsidRPr="008F4A00">
        <w:rPr>
          <w:rFonts w:ascii="Book Antiqua" w:hAnsi="Book Antiqua" w:cs="宋体"/>
          <w:color w:val="000000"/>
          <w:sz w:val="24"/>
          <w:szCs w:val="24"/>
        </w:rPr>
        <w:t>: 162-167 [PMID: 17591492 DOI: 10.1016/j.gie.2007.01.034]</w:t>
      </w:r>
    </w:p>
    <w:p w14:paraId="32D62144"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25 </w:t>
      </w:r>
      <w:r w:rsidRPr="008F4A00">
        <w:rPr>
          <w:rFonts w:ascii="Book Antiqua" w:hAnsi="Book Antiqua" w:cs="宋体"/>
          <w:b/>
          <w:bCs/>
          <w:color w:val="000000"/>
          <w:sz w:val="24"/>
          <w:szCs w:val="24"/>
        </w:rPr>
        <w:t>Wang HM</w:t>
      </w:r>
      <w:r w:rsidRPr="008F4A00">
        <w:rPr>
          <w:rFonts w:ascii="Book Antiqua" w:hAnsi="Book Antiqua" w:cs="宋体"/>
          <w:color w:val="000000"/>
          <w:sz w:val="24"/>
          <w:szCs w:val="24"/>
        </w:rPr>
        <w:t>, Hsu PI, Lo GH, Chen TA, Cheng LC, Chen WC, Lin CK, Yu HC, Chan HH, Tsai WL, Wang EM, Lai KH. Comparison of hemostatic efficacy for argon plasma coagulation and distilled water injection in treating high-risk bleeding ulcers. </w:t>
      </w:r>
      <w:r w:rsidRPr="008F4A00">
        <w:rPr>
          <w:rFonts w:ascii="Book Antiqua" w:hAnsi="Book Antiqua" w:cs="宋体"/>
          <w:i/>
          <w:iCs/>
          <w:color w:val="000000"/>
          <w:sz w:val="24"/>
          <w:szCs w:val="24"/>
        </w:rPr>
        <w:t>J Clin Gastroenterol</w:t>
      </w:r>
      <w:r w:rsidRPr="008F4A00">
        <w:rPr>
          <w:rFonts w:ascii="Book Antiqua" w:hAnsi="Book Antiqua" w:cs="宋体"/>
          <w:color w:val="000000"/>
          <w:sz w:val="24"/>
          <w:szCs w:val="24"/>
        </w:rPr>
        <w:t> 2009; </w:t>
      </w:r>
      <w:r w:rsidRPr="008F4A00">
        <w:rPr>
          <w:rFonts w:ascii="Book Antiqua" w:hAnsi="Book Antiqua" w:cs="宋体"/>
          <w:b/>
          <w:bCs/>
          <w:color w:val="000000"/>
          <w:sz w:val="24"/>
          <w:szCs w:val="24"/>
        </w:rPr>
        <w:t>43</w:t>
      </w:r>
      <w:r w:rsidRPr="008F4A00">
        <w:rPr>
          <w:rFonts w:ascii="Book Antiqua" w:hAnsi="Book Antiqua" w:cs="宋体"/>
          <w:color w:val="000000"/>
          <w:sz w:val="24"/>
          <w:szCs w:val="24"/>
        </w:rPr>
        <w:t>: 941-945 [PMID: 19448567 DOI: 10.1097/MCG.0b013e31819c3885]</w:t>
      </w:r>
    </w:p>
    <w:p w14:paraId="5BC70046"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lastRenderedPageBreak/>
        <w:t>26 </w:t>
      </w:r>
      <w:r w:rsidRPr="008F4A00">
        <w:rPr>
          <w:rFonts w:ascii="Book Antiqua" w:hAnsi="Book Antiqua" w:cs="宋体"/>
          <w:b/>
          <w:bCs/>
          <w:color w:val="000000"/>
          <w:sz w:val="24"/>
          <w:szCs w:val="24"/>
        </w:rPr>
        <w:t>Karaman A</w:t>
      </w:r>
      <w:r w:rsidRPr="008F4A00">
        <w:rPr>
          <w:rFonts w:ascii="Book Antiqua" w:hAnsi="Book Antiqua" w:cs="宋体"/>
          <w:color w:val="000000"/>
          <w:sz w:val="24"/>
          <w:szCs w:val="24"/>
        </w:rPr>
        <w:t>, Baskol M, Gursoy S, Torun E, Yurci A, Ozel BD, Guven K, Ozbakir O, Yucesoy M. Epinephrine plus argon plasma or heater probe coagulation in ulcer bleeding. </w:t>
      </w:r>
      <w:r w:rsidRPr="008F4A00">
        <w:rPr>
          <w:rFonts w:ascii="Book Antiqua" w:hAnsi="Book Antiqua" w:cs="宋体"/>
          <w:i/>
          <w:iCs/>
          <w:color w:val="000000"/>
          <w:sz w:val="24"/>
          <w:szCs w:val="24"/>
        </w:rPr>
        <w:t>World J Gastroenterol</w:t>
      </w:r>
      <w:r w:rsidRPr="008F4A00">
        <w:rPr>
          <w:rFonts w:ascii="Book Antiqua" w:hAnsi="Book Antiqua" w:cs="宋体"/>
          <w:color w:val="000000"/>
          <w:sz w:val="24"/>
          <w:szCs w:val="24"/>
        </w:rPr>
        <w:t> 2011; </w:t>
      </w:r>
      <w:r w:rsidRPr="008F4A00">
        <w:rPr>
          <w:rFonts w:ascii="Book Antiqua" w:hAnsi="Book Antiqua" w:cs="宋体"/>
          <w:b/>
          <w:bCs/>
          <w:color w:val="000000"/>
          <w:sz w:val="24"/>
          <w:szCs w:val="24"/>
        </w:rPr>
        <w:t>17</w:t>
      </w:r>
      <w:r w:rsidRPr="008F4A00">
        <w:rPr>
          <w:rFonts w:ascii="Book Antiqua" w:hAnsi="Book Antiqua" w:cs="宋体"/>
          <w:color w:val="000000"/>
          <w:sz w:val="24"/>
          <w:szCs w:val="24"/>
        </w:rPr>
        <w:t>: 4109-4112 [PMID: 22039325 DOI: 10.3748/wjg.v17.i36.4109]</w:t>
      </w:r>
    </w:p>
    <w:p w14:paraId="7C625DB6"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27 </w:t>
      </w:r>
      <w:r w:rsidRPr="008F4A00">
        <w:rPr>
          <w:rFonts w:ascii="Book Antiqua" w:hAnsi="Book Antiqua" w:cs="宋体"/>
          <w:b/>
          <w:bCs/>
          <w:color w:val="000000"/>
          <w:sz w:val="24"/>
          <w:szCs w:val="24"/>
        </w:rPr>
        <w:t>Fallah MA</w:t>
      </w:r>
      <w:r w:rsidRPr="008F4A00">
        <w:rPr>
          <w:rFonts w:ascii="Book Antiqua" w:hAnsi="Book Antiqua" w:cs="宋体"/>
          <w:color w:val="000000"/>
          <w:sz w:val="24"/>
          <w:szCs w:val="24"/>
        </w:rPr>
        <w:t>, Prakash C, Edmundowicz S. Acute gastrointestinal bleeding. </w:t>
      </w:r>
      <w:r w:rsidRPr="008F4A00">
        <w:rPr>
          <w:rFonts w:ascii="Book Antiqua" w:hAnsi="Book Antiqua" w:cs="宋体"/>
          <w:i/>
          <w:iCs/>
          <w:color w:val="000000"/>
          <w:sz w:val="24"/>
          <w:szCs w:val="24"/>
        </w:rPr>
        <w:t>Med Clin North Am</w:t>
      </w:r>
      <w:r w:rsidRPr="008F4A00">
        <w:rPr>
          <w:rFonts w:ascii="Book Antiqua" w:hAnsi="Book Antiqua" w:cs="宋体"/>
          <w:color w:val="000000"/>
          <w:sz w:val="24"/>
          <w:szCs w:val="24"/>
        </w:rPr>
        <w:t> 2000; </w:t>
      </w:r>
      <w:r w:rsidRPr="008F4A00">
        <w:rPr>
          <w:rFonts w:ascii="Book Antiqua" w:hAnsi="Book Antiqua" w:cs="宋体"/>
          <w:b/>
          <w:bCs/>
          <w:color w:val="000000"/>
          <w:sz w:val="24"/>
          <w:szCs w:val="24"/>
        </w:rPr>
        <w:t>84</w:t>
      </w:r>
      <w:r w:rsidRPr="008F4A00">
        <w:rPr>
          <w:rFonts w:ascii="Book Antiqua" w:hAnsi="Book Antiqua" w:cs="宋体"/>
          <w:color w:val="000000"/>
          <w:sz w:val="24"/>
          <w:szCs w:val="24"/>
        </w:rPr>
        <w:t>: 1183-1208 [PMID: 11026924 DOI: 10.1016/S0025-7125(05)70282-0]</w:t>
      </w:r>
    </w:p>
    <w:p w14:paraId="64B1F89D"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28 </w:t>
      </w:r>
      <w:r w:rsidRPr="008F4A00">
        <w:rPr>
          <w:rFonts w:ascii="Book Antiqua" w:hAnsi="Book Antiqua" w:cs="宋体"/>
          <w:b/>
          <w:bCs/>
          <w:color w:val="000000"/>
          <w:sz w:val="24"/>
          <w:szCs w:val="24"/>
        </w:rPr>
        <w:t>Jacques J</w:t>
      </w:r>
      <w:r w:rsidRPr="008F4A00">
        <w:rPr>
          <w:rFonts w:ascii="Book Antiqua" w:hAnsi="Book Antiqua" w:cs="宋体"/>
          <w:color w:val="000000"/>
          <w:sz w:val="24"/>
          <w:szCs w:val="24"/>
        </w:rPr>
        <w:t>, Legros R, Chaussade S, Sautereau D. Endoscopic haemostasis: an overview of procedures and clinical scenarios. </w:t>
      </w:r>
      <w:r w:rsidRPr="008F4A00">
        <w:rPr>
          <w:rFonts w:ascii="Book Antiqua" w:hAnsi="Book Antiqua" w:cs="宋体"/>
          <w:i/>
          <w:iCs/>
          <w:color w:val="000000"/>
          <w:sz w:val="24"/>
          <w:szCs w:val="24"/>
        </w:rPr>
        <w:t>Dig Liver Dis</w:t>
      </w:r>
      <w:r w:rsidRPr="008F4A00">
        <w:rPr>
          <w:rFonts w:ascii="Book Antiqua" w:hAnsi="Book Antiqua" w:cs="宋体"/>
          <w:color w:val="000000"/>
          <w:sz w:val="24"/>
          <w:szCs w:val="24"/>
        </w:rPr>
        <w:t> 2014; </w:t>
      </w:r>
      <w:r w:rsidRPr="008F4A00">
        <w:rPr>
          <w:rFonts w:ascii="Book Antiqua" w:hAnsi="Book Antiqua" w:cs="宋体"/>
          <w:b/>
          <w:bCs/>
          <w:color w:val="000000"/>
          <w:sz w:val="24"/>
          <w:szCs w:val="24"/>
        </w:rPr>
        <w:t>46</w:t>
      </w:r>
      <w:r w:rsidRPr="008F4A00">
        <w:rPr>
          <w:rFonts w:ascii="Book Antiqua" w:hAnsi="Book Antiqua" w:cs="宋体"/>
          <w:color w:val="000000"/>
          <w:sz w:val="24"/>
          <w:szCs w:val="24"/>
        </w:rPr>
        <w:t>: 766-776 [PMID: 25022337 DOI: 10.1016/j.dld.2014.05.008]</w:t>
      </w:r>
    </w:p>
    <w:p w14:paraId="1A9B95A6"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29 </w:t>
      </w:r>
      <w:r w:rsidRPr="008F4A00">
        <w:rPr>
          <w:rFonts w:ascii="Book Antiqua" w:hAnsi="Book Antiqua" w:cs="宋体"/>
          <w:b/>
          <w:bCs/>
          <w:color w:val="000000"/>
          <w:sz w:val="24"/>
          <w:szCs w:val="24"/>
        </w:rPr>
        <w:t>Sung JJ</w:t>
      </w:r>
      <w:r w:rsidRPr="008F4A00">
        <w:rPr>
          <w:rFonts w:ascii="Book Antiqua" w:hAnsi="Book Antiqua" w:cs="宋体"/>
          <w:color w:val="000000"/>
          <w:sz w:val="24"/>
          <w:szCs w:val="24"/>
        </w:rPr>
        <w:t>, Luo D, Wu JC, Ching JY, Chan FK, Lau JY, Mack S, Ducharme R, Okolo P, Canto M, Kalloo A, Giday SA. Early clinical experience of the safety and effectiveness of Hemospray in achieving hemostasis in patients with acute peptic ulcer bleeding. </w:t>
      </w:r>
      <w:r w:rsidRPr="008F4A00">
        <w:rPr>
          <w:rFonts w:ascii="Book Antiqua" w:hAnsi="Book Antiqua" w:cs="宋体"/>
          <w:i/>
          <w:iCs/>
          <w:color w:val="000000"/>
          <w:sz w:val="24"/>
          <w:szCs w:val="24"/>
        </w:rPr>
        <w:t>Endoscopy</w:t>
      </w:r>
      <w:r w:rsidRPr="008F4A00">
        <w:rPr>
          <w:rFonts w:ascii="Book Antiqua" w:hAnsi="Book Antiqua" w:cs="宋体"/>
          <w:color w:val="000000"/>
          <w:sz w:val="24"/>
          <w:szCs w:val="24"/>
        </w:rPr>
        <w:t> 2011; </w:t>
      </w:r>
      <w:r w:rsidRPr="008F4A00">
        <w:rPr>
          <w:rFonts w:ascii="Book Antiqua" w:hAnsi="Book Antiqua" w:cs="宋体"/>
          <w:b/>
          <w:bCs/>
          <w:color w:val="000000"/>
          <w:sz w:val="24"/>
          <w:szCs w:val="24"/>
        </w:rPr>
        <w:t>43</w:t>
      </w:r>
      <w:r w:rsidRPr="008F4A00">
        <w:rPr>
          <w:rFonts w:ascii="Book Antiqua" w:hAnsi="Book Antiqua" w:cs="宋体"/>
          <w:color w:val="000000"/>
          <w:sz w:val="24"/>
          <w:szCs w:val="24"/>
        </w:rPr>
        <w:t>: 291-295 [PMID: 21455870 DOI: 10.1055/s-0030-1256311]</w:t>
      </w:r>
    </w:p>
    <w:p w14:paraId="5DC8C962"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30 </w:t>
      </w:r>
      <w:r w:rsidRPr="008F4A00">
        <w:rPr>
          <w:rFonts w:ascii="Book Antiqua" w:hAnsi="Book Antiqua" w:cs="宋体"/>
          <w:b/>
          <w:bCs/>
          <w:color w:val="000000"/>
          <w:sz w:val="24"/>
          <w:szCs w:val="24"/>
        </w:rPr>
        <w:t>Park T</w:t>
      </w:r>
      <w:r w:rsidRPr="008F4A00">
        <w:rPr>
          <w:rFonts w:ascii="Book Antiqua" w:hAnsi="Book Antiqua" w:cs="宋体"/>
          <w:color w:val="000000"/>
          <w:sz w:val="24"/>
          <w:szCs w:val="24"/>
        </w:rPr>
        <w:t>, Wassef W. Nonvariceal upper gastrointestinal bleeding. </w:t>
      </w:r>
      <w:r w:rsidRPr="008F4A00">
        <w:rPr>
          <w:rFonts w:ascii="Book Antiqua" w:hAnsi="Book Antiqua" w:cs="宋体"/>
          <w:i/>
          <w:iCs/>
          <w:color w:val="000000"/>
          <w:sz w:val="24"/>
          <w:szCs w:val="24"/>
        </w:rPr>
        <w:t>Curr Opin Gastroenterol</w:t>
      </w:r>
      <w:r w:rsidRPr="008F4A00">
        <w:rPr>
          <w:rFonts w:ascii="Book Antiqua" w:hAnsi="Book Antiqua" w:cs="宋体"/>
          <w:color w:val="000000"/>
          <w:sz w:val="24"/>
          <w:szCs w:val="24"/>
        </w:rPr>
        <w:t> 2014; </w:t>
      </w:r>
      <w:r w:rsidRPr="008F4A00">
        <w:rPr>
          <w:rFonts w:ascii="Book Antiqua" w:hAnsi="Book Antiqua" w:cs="宋体"/>
          <w:b/>
          <w:bCs/>
          <w:color w:val="000000"/>
          <w:sz w:val="24"/>
          <w:szCs w:val="24"/>
        </w:rPr>
        <w:t>30</w:t>
      </w:r>
      <w:r w:rsidRPr="008F4A00">
        <w:rPr>
          <w:rFonts w:ascii="Book Antiqua" w:hAnsi="Book Antiqua" w:cs="宋体"/>
          <w:color w:val="000000"/>
          <w:sz w:val="24"/>
          <w:szCs w:val="24"/>
        </w:rPr>
        <w:t>: 603-608 [PMID: 25229258 DOI: 10.1097/MOG.0000000000000123]</w:t>
      </w:r>
    </w:p>
    <w:p w14:paraId="7AE2AAC3"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31 </w:t>
      </w:r>
      <w:r w:rsidRPr="008F4A00">
        <w:rPr>
          <w:rFonts w:ascii="Book Antiqua" w:hAnsi="Book Antiqua" w:cs="宋体"/>
          <w:b/>
          <w:bCs/>
          <w:color w:val="000000"/>
          <w:sz w:val="24"/>
          <w:szCs w:val="24"/>
        </w:rPr>
        <w:t>Marmo R</w:t>
      </w:r>
      <w:r w:rsidRPr="008F4A00">
        <w:rPr>
          <w:rFonts w:ascii="Book Antiqua" w:hAnsi="Book Antiqua" w:cs="宋体"/>
          <w:color w:val="000000"/>
          <w:sz w:val="24"/>
          <w:szCs w:val="24"/>
        </w:rPr>
        <w:t>, Rotondano G, Piscopo R, Bianco MA, D'Angella R, Cipolletta L. Dual therapy versus monotherapy in the endoscopic treatment of high-risk bleeding ulcers: a meta-analysis of controlled trials. </w:t>
      </w:r>
      <w:r w:rsidRPr="008F4A00">
        <w:rPr>
          <w:rFonts w:ascii="Book Antiqua" w:hAnsi="Book Antiqua" w:cs="宋体"/>
          <w:i/>
          <w:iCs/>
          <w:color w:val="000000"/>
          <w:sz w:val="24"/>
          <w:szCs w:val="24"/>
        </w:rPr>
        <w:t>Am J Gastroenterol</w:t>
      </w:r>
      <w:r w:rsidRPr="008F4A00">
        <w:rPr>
          <w:rFonts w:ascii="Book Antiqua" w:hAnsi="Book Antiqua" w:cs="宋体"/>
          <w:color w:val="000000"/>
          <w:sz w:val="24"/>
          <w:szCs w:val="24"/>
        </w:rPr>
        <w:t> 2007; </w:t>
      </w:r>
      <w:r w:rsidRPr="008F4A00">
        <w:rPr>
          <w:rFonts w:ascii="Book Antiqua" w:hAnsi="Book Antiqua" w:cs="宋体"/>
          <w:b/>
          <w:bCs/>
          <w:color w:val="000000"/>
          <w:sz w:val="24"/>
          <w:szCs w:val="24"/>
        </w:rPr>
        <w:t>102</w:t>
      </w:r>
      <w:r w:rsidRPr="008F4A00">
        <w:rPr>
          <w:rFonts w:ascii="Book Antiqua" w:hAnsi="Book Antiqua" w:cs="宋体"/>
          <w:color w:val="000000"/>
          <w:sz w:val="24"/>
          <w:szCs w:val="24"/>
        </w:rPr>
        <w:t>: 279-89; quiz 469 [PMID: 17311650 DOI: 10.1111/j.1572-0241.2006.01023.x]</w:t>
      </w:r>
    </w:p>
    <w:p w14:paraId="64BDE5D6"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32 </w:t>
      </w:r>
      <w:r w:rsidRPr="008F4A00">
        <w:rPr>
          <w:rFonts w:ascii="Book Antiqua" w:hAnsi="Book Antiqua" w:cs="宋体"/>
          <w:b/>
          <w:bCs/>
          <w:color w:val="000000"/>
          <w:sz w:val="24"/>
          <w:szCs w:val="24"/>
        </w:rPr>
        <w:t>Sung JJ</w:t>
      </w:r>
      <w:r w:rsidRPr="008F4A00">
        <w:rPr>
          <w:rFonts w:ascii="Book Antiqua" w:hAnsi="Book Antiqua" w:cs="宋体"/>
          <w:color w:val="000000"/>
          <w:sz w:val="24"/>
          <w:szCs w:val="24"/>
        </w:rPr>
        <w:t>, Tsoi KK, Lai LH, Wu JC, Lau JY. Endoscopic clipping versus injection and thermo-coagulation in the treatment of non-variceal upper gastrointestinal bleeding: a meta-analysis. </w:t>
      </w:r>
      <w:r w:rsidRPr="008F4A00">
        <w:rPr>
          <w:rFonts w:ascii="Book Antiqua" w:hAnsi="Book Antiqua" w:cs="宋体"/>
          <w:i/>
          <w:iCs/>
          <w:color w:val="000000"/>
          <w:sz w:val="24"/>
          <w:szCs w:val="24"/>
        </w:rPr>
        <w:t>Gut</w:t>
      </w:r>
      <w:r w:rsidRPr="008F4A00">
        <w:rPr>
          <w:rFonts w:ascii="Book Antiqua" w:hAnsi="Book Antiqua" w:cs="宋体"/>
          <w:color w:val="000000"/>
          <w:sz w:val="24"/>
          <w:szCs w:val="24"/>
        </w:rPr>
        <w:t> 2007; </w:t>
      </w:r>
      <w:r w:rsidRPr="008F4A00">
        <w:rPr>
          <w:rFonts w:ascii="Book Antiqua" w:hAnsi="Book Antiqua" w:cs="宋体"/>
          <w:b/>
          <w:bCs/>
          <w:color w:val="000000"/>
          <w:sz w:val="24"/>
          <w:szCs w:val="24"/>
        </w:rPr>
        <w:t>56</w:t>
      </w:r>
      <w:r w:rsidRPr="008F4A00">
        <w:rPr>
          <w:rFonts w:ascii="Book Antiqua" w:hAnsi="Book Antiqua" w:cs="宋体"/>
          <w:color w:val="000000"/>
          <w:sz w:val="24"/>
          <w:szCs w:val="24"/>
        </w:rPr>
        <w:t>: 1364-1373 [PMID: 17566018 DOI: 10.1136/gut.2007.123976]</w:t>
      </w:r>
    </w:p>
    <w:p w14:paraId="64272B44"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33 </w:t>
      </w:r>
      <w:r w:rsidRPr="008F4A00">
        <w:rPr>
          <w:rFonts w:ascii="Book Antiqua" w:hAnsi="Book Antiqua" w:cs="宋体"/>
          <w:b/>
          <w:bCs/>
          <w:color w:val="000000"/>
          <w:sz w:val="24"/>
          <w:szCs w:val="24"/>
        </w:rPr>
        <w:t>Barkun AN</w:t>
      </w:r>
      <w:r w:rsidRPr="008F4A00">
        <w:rPr>
          <w:rFonts w:ascii="Book Antiqua" w:hAnsi="Book Antiqua" w:cs="宋体"/>
          <w:color w:val="000000"/>
          <w:sz w:val="24"/>
          <w:szCs w:val="24"/>
        </w:rPr>
        <w:t>, Martel M, Toubouti Y, Rahme E, Bardou M. Endoscopic hemostasis in peptic ulcer bleeding for patients with high-risk lesions: a series of meta-analyses.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2009; </w:t>
      </w:r>
      <w:r w:rsidRPr="008F4A00">
        <w:rPr>
          <w:rFonts w:ascii="Book Antiqua" w:hAnsi="Book Antiqua" w:cs="宋体"/>
          <w:b/>
          <w:bCs/>
          <w:color w:val="000000"/>
          <w:sz w:val="24"/>
          <w:szCs w:val="24"/>
        </w:rPr>
        <w:t>69</w:t>
      </w:r>
      <w:r w:rsidRPr="008F4A00">
        <w:rPr>
          <w:rFonts w:ascii="Book Antiqua" w:hAnsi="Book Antiqua" w:cs="宋体"/>
          <w:color w:val="000000"/>
          <w:sz w:val="24"/>
          <w:szCs w:val="24"/>
        </w:rPr>
        <w:t>: 786-799 [PMID: 19152905 DOI: 10.1016/j.gie.2008.05.031]</w:t>
      </w:r>
    </w:p>
    <w:p w14:paraId="4DB3B874"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34 </w:t>
      </w:r>
      <w:r w:rsidRPr="008F4A00">
        <w:rPr>
          <w:rFonts w:ascii="Book Antiqua" w:hAnsi="Book Antiqua" w:cs="宋体"/>
          <w:b/>
          <w:bCs/>
          <w:color w:val="000000"/>
          <w:sz w:val="24"/>
          <w:szCs w:val="24"/>
        </w:rPr>
        <w:t>Yuan Y</w:t>
      </w:r>
      <w:r w:rsidRPr="008F4A00">
        <w:rPr>
          <w:rFonts w:ascii="Book Antiqua" w:hAnsi="Book Antiqua" w:cs="宋体"/>
          <w:color w:val="000000"/>
          <w:sz w:val="24"/>
          <w:szCs w:val="24"/>
        </w:rPr>
        <w:t xml:space="preserve">, Wang C, Hunt RH. Endoscopic clipping for acute nonvariceal upper-GI bleeding: a meta-analysis and critical appraisal of randomized controlled </w:t>
      </w:r>
      <w:r w:rsidRPr="008F4A00">
        <w:rPr>
          <w:rFonts w:ascii="Book Antiqua" w:hAnsi="Book Antiqua" w:cs="宋体"/>
          <w:color w:val="000000"/>
          <w:sz w:val="24"/>
          <w:szCs w:val="24"/>
        </w:rPr>
        <w:lastRenderedPageBreak/>
        <w:t>trials.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2008; </w:t>
      </w:r>
      <w:r w:rsidRPr="008F4A00">
        <w:rPr>
          <w:rFonts w:ascii="Book Antiqua" w:hAnsi="Book Antiqua" w:cs="宋体"/>
          <w:b/>
          <w:bCs/>
          <w:color w:val="000000"/>
          <w:sz w:val="24"/>
          <w:szCs w:val="24"/>
        </w:rPr>
        <w:t>68</w:t>
      </w:r>
      <w:r w:rsidRPr="008F4A00">
        <w:rPr>
          <w:rFonts w:ascii="Book Antiqua" w:hAnsi="Book Antiqua" w:cs="宋体"/>
          <w:color w:val="000000"/>
          <w:sz w:val="24"/>
          <w:szCs w:val="24"/>
        </w:rPr>
        <w:t>: 339-351 [PMID: 18656600 DOI: 10.1016/j.gie.2008.03.1122]</w:t>
      </w:r>
    </w:p>
    <w:p w14:paraId="02B81170"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35 </w:t>
      </w:r>
      <w:r w:rsidRPr="008F4A00">
        <w:rPr>
          <w:rFonts w:ascii="Book Antiqua" w:hAnsi="Book Antiqua" w:cs="宋体"/>
          <w:b/>
          <w:bCs/>
          <w:color w:val="000000"/>
          <w:sz w:val="24"/>
          <w:szCs w:val="24"/>
        </w:rPr>
        <w:t>Laine L</w:t>
      </w:r>
      <w:r w:rsidRPr="008F4A00">
        <w:rPr>
          <w:rFonts w:ascii="Book Antiqua" w:hAnsi="Book Antiqua" w:cs="宋体"/>
          <w:color w:val="000000"/>
          <w:sz w:val="24"/>
          <w:szCs w:val="24"/>
        </w:rPr>
        <w:t>, Jensen DM. Management of patients with ulcer bleeding. </w:t>
      </w:r>
      <w:r w:rsidRPr="008F4A00">
        <w:rPr>
          <w:rFonts w:ascii="Book Antiqua" w:hAnsi="Book Antiqua" w:cs="宋体"/>
          <w:i/>
          <w:iCs/>
          <w:color w:val="000000"/>
          <w:sz w:val="24"/>
          <w:szCs w:val="24"/>
        </w:rPr>
        <w:t>Am J Gastroenterol</w:t>
      </w:r>
      <w:r w:rsidRPr="008F4A00">
        <w:rPr>
          <w:rFonts w:ascii="Book Antiqua" w:hAnsi="Book Antiqua" w:cs="宋体"/>
          <w:color w:val="000000"/>
          <w:sz w:val="24"/>
          <w:szCs w:val="24"/>
        </w:rPr>
        <w:t> 2012; </w:t>
      </w:r>
      <w:r w:rsidRPr="008F4A00">
        <w:rPr>
          <w:rFonts w:ascii="Book Antiqua" w:hAnsi="Book Antiqua" w:cs="宋体"/>
          <w:b/>
          <w:bCs/>
          <w:color w:val="000000"/>
          <w:sz w:val="24"/>
          <w:szCs w:val="24"/>
        </w:rPr>
        <w:t>107</w:t>
      </w:r>
      <w:r w:rsidRPr="008F4A00">
        <w:rPr>
          <w:rFonts w:ascii="Book Antiqua" w:hAnsi="Book Antiqua" w:cs="宋体"/>
          <w:color w:val="000000"/>
          <w:sz w:val="24"/>
          <w:szCs w:val="24"/>
        </w:rPr>
        <w:t>: 345-60; quiz 361 [PMID: 22310222 DOI: 10.1038/ajg.2011.480]</w:t>
      </w:r>
    </w:p>
    <w:p w14:paraId="6A819A40"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36 </w:t>
      </w:r>
      <w:r w:rsidRPr="008F4A00">
        <w:rPr>
          <w:rFonts w:ascii="Book Antiqua" w:hAnsi="Book Antiqua" w:cs="宋体"/>
          <w:b/>
          <w:bCs/>
          <w:color w:val="000000"/>
          <w:sz w:val="24"/>
          <w:szCs w:val="24"/>
        </w:rPr>
        <w:t>Sebastian S</w:t>
      </w:r>
      <w:r w:rsidRPr="008F4A00">
        <w:rPr>
          <w:rFonts w:ascii="Book Antiqua" w:hAnsi="Book Antiqua" w:cs="宋体"/>
          <w:color w:val="000000"/>
          <w:sz w:val="24"/>
          <w:szCs w:val="24"/>
        </w:rPr>
        <w:t>, O'Morain CA, Buckley MJ. Review article: current therapeutic options for gastric antral vascular ectasia. </w:t>
      </w:r>
      <w:r w:rsidRPr="008F4A00">
        <w:rPr>
          <w:rFonts w:ascii="Book Antiqua" w:hAnsi="Book Antiqua" w:cs="宋体"/>
          <w:i/>
          <w:iCs/>
          <w:color w:val="000000"/>
          <w:sz w:val="24"/>
          <w:szCs w:val="24"/>
        </w:rPr>
        <w:t>Aliment Pharmacol Ther</w:t>
      </w:r>
      <w:r w:rsidRPr="008F4A00">
        <w:rPr>
          <w:rFonts w:ascii="Book Antiqua" w:hAnsi="Book Antiqua" w:cs="宋体"/>
          <w:color w:val="000000"/>
          <w:sz w:val="24"/>
          <w:szCs w:val="24"/>
        </w:rPr>
        <w:t> 2003; </w:t>
      </w:r>
      <w:r w:rsidRPr="008F4A00">
        <w:rPr>
          <w:rFonts w:ascii="Book Antiqua" w:hAnsi="Book Antiqua" w:cs="宋体"/>
          <w:b/>
          <w:bCs/>
          <w:color w:val="000000"/>
          <w:sz w:val="24"/>
          <w:szCs w:val="24"/>
        </w:rPr>
        <w:t>18</w:t>
      </w:r>
      <w:r w:rsidRPr="008F4A00">
        <w:rPr>
          <w:rFonts w:ascii="Book Antiqua" w:hAnsi="Book Antiqua" w:cs="宋体"/>
          <w:color w:val="000000"/>
          <w:sz w:val="24"/>
          <w:szCs w:val="24"/>
        </w:rPr>
        <w:t>: 157-165 [PMID: 12869075 DOI: 10.1046/j.1365-2036.2003.01617.x]</w:t>
      </w:r>
    </w:p>
    <w:p w14:paraId="09077BAC"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37 </w:t>
      </w:r>
      <w:r w:rsidRPr="008F4A00">
        <w:rPr>
          <w:rFonts w:ascii="Book Antiqua" w:hAnsi="Book Antiqua" w:cs="宋体"/>
          <w:b/>
          <w:bCs/>
          <w:color w:val="000000"/>
          <w:sz w:val="24"/>
          <w:szCs w:val="24"/>
        </w:rPr>
        <w:t>Chen YI</w:t>
      </w:r>
      <w:r w:rsidRPr="008F4A00">
        <w:rPr>
          <w:rFonts w:ascii="Book Antiqua" w:hAnsi="Book Antiqua" w:cs="宋体"/>
          <w:color w:val="000000"/>
          <w:sz w:val="24"/>
          <w:szCs w:val="24"/>
        </w:rPr>
        <w:t>, Barkun AN, Soulellis C, Mayrand S, Ghali P. Use of the endoscopically applied hemostatic powder TC-325 in cancer-related upper GI hemorrhage: preliminary experience (with video).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2012; </w:t>
      </w:r>
      <w:r w:rsidRPr="008F4A00">
        <w:rPr>
          <w:rFonts w:ascii="Book Antiqua" w:hAnsi="Book Antiqua" w:cs="宋体"/>
          <w:b/>
          <w:bCs/>
          <w:color w:val="000000"/>
          <w:sz w:val="24"/>
          <w:szCs w:val="24"/>
        </w:rPr>
        <w:t>75</w:t>
      </w:r>
      <w:r w:rsidRPr="008F4A00">
        <w:rPr>
          <w:rFonts w:ascii="Book Antiqua" w:hAnsi="Book Antiqua" w:cs="宋体"/>
          <w:color w:val="000000"/>
          <w:sz w:val="24"/>
          <w:szCs w:val="24"/>
        </w:rPr>
        <w:t>: 1278-1281 [PMID: 22482923 DOI: 10.1016/j.gie.2012.02.009]</w:t>
      </w:r>
    </w:p>
    <w:p w14:paraId="7F20279C" w14:textId="77777777" w:rsidR="00DA3FBC" w:rsidRPr="008F4A00" w:rsidRDefault="00DA3FBC" w:rsidP="00F67ECA">
      <w:pPr>
        <w:adjustRightInd w:val="0"/>
        <w:snapToGrid w:val="0"/>
        <w:spacing w:after="0" w:line="360" w:lineRule="auto"/>
        <w:jc w:val="both"/>
        <w:rPr>
          <w:rFonts w:ascii="Book Antiqua" w:hAnsi="Book Antiqua" w:cs="宋体"/>
          <w:color w:val="000000"/>
          <w:sz w:val="24"/>
          <w:szCs w:val="24"/>
        </w:rPr>
      </w:pPr>
      <w:r w:rsidRPr="008F4A00">
        <w:rPr>
          <w:rFonts w:ascii="Book Antiqua" w:hAnsi="Book Antiqua" w:cs="宋体"/>
          <w:color w:val="000000"/>
          <w:sz w:val="24"/>
          <w:szCs w:val="24"/>
        </w:rPr>
        <w:t>38 </w:t>
      </w:r>
      <w:r w:rsidRPr="008F4A00">
        <w:rPr>
          <w:rFonts w:ascii="Book Antiqua" w:hAnsi="Book Antiqua" w:cs="宋体"/>
          <w:b/>
          <w:bCs/>
          <w:color w:val="000000"/>
          <w:sz w:val="24"/>
          <w:szCs w:val="24"/>
        </w:rPr>
        <w:t>Hwang JH</w:t>
      </w:r>
      <w:r w:rsidRPr="008F4A00">
        <w:rPr>
          <w:rFonts w:ascii="Book Antiqua" w:hAnsi="Book Antiqua" w:cs="宋体"/>
          <w:color w:val="000000"/>
          <w:sz w:val="24"/>
          <w:szCs w:val="24"/>
        </w:rPr>
        <w:t>, Fisher DA, Ben-Menachem T, Chandrasekhara V, Chathadi K, Decker GA, Early DS, Evans JA, Fanelli RD, Foley K, Fukami N, Jain R, Jue TL, Khan KM, Lightdale J, Malpas PM, Maple JT, Pasha S, Saltzman J, Sharaf R, Shergill AK, Dominitz JA, Cash BD; Standards of Practice Committee of the American Society for Gastrointestinal Endoscopy. The role of endoscopy in the management of acute non-variceal upper GI bleeding. </w:t>
      </w:r>
      <w:r w:rsidRPr="008F4A00">
        <w:rPr>
          <w:rFonts w:ascii="Book Antiqua" w:hAnsi="Book Antiqua" w:cs="宋体"/>
          <w:i/>
          <w:iCs/>
          <w:color w:val="000000"/>
          <w:sz w:val="24"/>
          <w:szCs w:val="24"/>
        </w:rPr>
        <w:t>Gastrointest Endosc</w:t>
      </w:r>
      <w:r w:rsidRPr="008F4A00">
        <w:rPr>
          <w:rFonts w:ascii="Book Antiqua" w:hAnsi="Book Antiqua" w:cs="宋体"/>
          <w:color w:val="000000"/>
          <w:sz w:val="24"/>
          <w:szCs w:val="24"/>
        </w:rPr>
        <w:t> 2012; </w:t>
      </w:r>
      <w:r w:rsidRPr="008F4A00">
        <w:rPr>
          <w:rFonts w:ascii="Book Antiqua" w:hAnsi="Book Antiqua" w:cs="宋体"/>
          <w:b/>
          <w:bCs/>
          <w:color w:val="000000"/>
          <w:sz w:val="24"/>
          <w:szCs w:val="24"/>
        </w:rPr>
        <w:t>75</w:t>
      </w:r>
      <w:r w:rsidRPr="008F4A00">
        <w:rPr>
          <w:rFonts w:ascii="Book Antiqua" w:hAnsi="Book Antiqua" w:cs="宋体"/>
          <w:color w:val="000000"/>
          <w:sz w:val="24"/>
          <w:szCs w:val="24"/>
        </w:rPr>
        <w:t>: 1132-1138 [PMID: 22624808 DOI: 10.1016/j.gie.2012.02.033]</w:t>
      </w:r>
    </w:p>
    <w:p w14:paraId="0F9C795F" w14:textId="77777777" w:rsidR="00DA3FBC" w:rsidRPr="008F4A00" w:rsidRDefault="00DA3FBC" w:rsidP="00F67ECA">
      <w:pPr>
        <w:adjustRightInd w:val="0"/>
        <w:snapToGrid w:val="0"/>
        <w:spacing w:after="0" w:line="360" w:lineRule="auto"/>
        <w:jc w:val="both"/>
        <w:rPr>
          <w:rFonts w:ascii="Book Antiqua" w:hAnsi="Book Antiqua"/>
          <w:sz w:val="24"/>
          <w:szCs w:val="24"/>
        </w:rPr>
      </w:pPr>
    </w:p>
    <w:p w14:paraId="013294C2" w14:textId="203FAF58" w:rsidR="00DA3FBC" w:rsidRPr="008F4A00" w:rsidRDefault="00DA3FBC" w:rsidP="00F67ECA">
      <w:pPr>
        <w:adjustRightInd w:val="0"/>
        <w:snapToGrid w:val="0"/>
        <w:spacing w:after="0" w:line="360" w:lineRule="auto"/>
        <w:jc w:val="right"/>
        <w:rPr>
          <w:rFonts w:ascii="Book Antiqua" w:hAnsi="Book Antiqua"/>
          <w:b/>
          <w:bCs/>
          <w:sz w:val="24"/>
        </w:rPr>
      </w:pPr>
      <w:r w:rsidRPr="008F4A00">
        <w:rPr>
          <w:rFonts w:ascii="Book Antiqua" w:hAnsi="Book Antiqua"/>
          <w:b/>
          <w:bCs/>
          <w:sz w:val="24"/>
        </w:rPr>
        <w:t xml:space="preserve">P-Reviewer: </w:t>
      </w:r>
      <w:r w:rsidRPr="008F4A00">
        <w:rPr>
          <w:rFonts w:ascii="Book Antiqua" w:hAnsi="Book Antiqua"/>
          <w:bCs/>
          <w:sz w:val="24"/>
        </w:rPr>
        <w:t>Velayos</w:t>
      </w:r>
      <w:r w:rsidRPr="008F4A00">
        <w:rPr>
          <w:rFonts w:ascii="Book Antiqua" w:hAnsi="Book Antiqua" w:hint="eastAsia"/>
          <w:bCs/>
          <w:sz w:val="24"/>
          <w:lang w:eastAsia="zh-CN"/>
        </w:rPr>
        <w:t xml:space="preserve"> </w:t>
      </w:r>
      <w:r w:rsidRPr="008F4A00">
        <w:rPr>
          <w:rFonts w:ascii="Book Antiqua" w:hAnsi="Book Antiqua" w:hint="eastAsia"/>
          <w:bCs/>
          <w:caps/>
          <w:sz w:val="24"/>
          <w:lang w:eastAsia="zh-CN"/>
        </w:rPr>
        <w:t>b</w:t>
      </w:r>
      <w:r w:rsidRPr="008F4A00">
        <w:rPr>
          <w:rFonts w:ascii="Book Antiqua" w:hAnsi="Book Antiqua" w:hint="eastAsia"/>
          <w:b/>
          <w:bCs/>
          <w:sz w:val="24"/>
          <w:lang w:eastAsia="zh-CN"/>
        </w:rPr>
        <w:t xml:space="preserve"> </w:t>
      </w:r>
      <w:r w:rsidRPr="008F4A00">
        <w:rPr>
          <w:rFonts w:ascii="Book Antiqua" w:hAnsi="Book Antiqua"/>
          <w:b/>
          <w:bCs/>
          <w:sz w:val="24"/>
        </w:rPr>
        <w:t>S-Editor:</w:t>
      </w:r>
      <w:r w:rsidRPr="008F4A00">
        <w:rPr>
          <w:rFonts w:ascii="Book Antiqua" w:hAnsi="Book Antiqua"/>
          <w:sz w:val="24"/>
        </w:rPr>
        <w:t xml:space="preserve"> </w:t>
      </w:r>
      <w:r w:rsidRPr="008F4A00">
        <w:rPr>
          <w:rFonts w:ascii="Book Antiqua" w:hAnsi="Book Antiqua" w:hint="eastAsia"/>
          <w:sz w:val="24"/>
        </w:rPr>
        <w:t xml:space="preserve">Ma YJ </w:t>
      </w:r>
      <w:r w:rsidRPr="008F4A00">
        <w:rPr>
          <w:rFonts w:ascii="Book Antiqua" w:hAnsi="Book Antiqua"/>
          <w:b/>
          <w:bCs/>
          <w:sz w:val="24"/>
        </w:rPr>
        <w:t>L-Editor:</w:t>
      </w:r>
      <w:r w:rsidRPr="008F4A00">
        <w:rPr>
          <w:rFonts w:ascii="Book Antiqua" w:hAnsi="Book Antiqua"/>
          <w:sz w:val="24"/>
        </w:rPr>
        <w:t xml:space="preserve"> </w:t>
      </w:r>
      <w:r w:rsidRPr="008F4A00">
        <w:rPr>
          <w:rFonts w:ascii="Book Antiqua" w:hAnsi="Book Antiqua" w:hint="eastAsia"/>
          <w:sz w:val="24"/>
        </w:rPr>
        <w:t xml:space="preserve"> </w:t>
      </w:r>
      <w:r w:rsidRPr="008F4A00">
        <w:rPr>
          <w:rFonts w:ascii="Book Antiqua" w:hAnsi="Book Antiqua"/>
          <w:sz w:val="24"/>
        </w:rPr>
        <w:t xml:space="preserve"> </w:t>
      </w:r>
      <w:r w:rsidRPr="008F4A00">
        <w:rPr>
          <w:rFonts w:ascii="Book Antiqua" w:hAnsi="Book Antiqua"/>
          <w:b/>
          <w:bCs/>
          <w:sz w:val="24"/>
        </w:rPr>
        <w:t>E-Editor:</w:t>
      </w:r>
    </w:p>
    <w:p w14:paraId="3D4702B3"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683F5DCC"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61FE53F8"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74E82A68"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09AFC568"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3734D05E"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002A78B9"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78660B20"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7DC5B41F"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249C0E43"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11DBE3B4"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3BBB2F2E" w14:textId="77777777" w:rsidR="002823E1" w:rsidRPr="008F4A00" w:rsidRDefault="002823E1" w:rsidP="00F67ECA">
      <w:pPr>
        <w:adjustRightInd w:val="0"/>
        <w:snapToGrid w:val="0"/>
        <w:spacing w:after="0" w:line="360" w:lineRule="auto"/>
        <w:jc w:val="both"/>
        <w:rPr>
          <w:rFonts w:ascii="Book Antiqua" w:hAnsi="Book Antiqua" w:cs="Times New Roman"/>
          <w:b/>
          <w:sz w:val="24"/>
          <w:szCs w:val="24"/>
          <w:lang w:val="en-US"/>
        </w:rPr>
      </w:pPr>
    </w:p>
    <w:p w14:paraId="170DD9CB" w14:textId="33D4F4CB" w:rsidR="00DA3FBC" w:rsidRPr="008F4A00" w:rsidRDefault="00DA3FBC" w:rsidP="00F67ECA">
      <w:pPr>
        <w:adjustRightInd w:val="0"/>
        <w:snapToGrid w:val="0"/>
        <w:spacing w:after="0" w:line="360" w:lineRule="auto"/>
        <w:jc w:val="both"/>
        <w:rPr>
          <w:rFonts w:ascii="Book Antiqua" w:hAnsi="Book Antiqua" w:cs="Times New Roman"/>
          <w:b/>
          <w:sz w:val="24"/>
          <w:szCs w:val="24"/>
          <w:lang w:val="en-US"/>
        </w:rPr>
      </w:pPr>
      <w:r w:rsidRPr="008F4A00">
        <w:rPr>
          <w:rFonts w:ascii="Book Antiqua" w:hAnsi="Book Antiqua" w:cs="Times New Roman"/>
          <w:b/>
          <w:sz w:val="24"/>
          <w:szCs w:val="24"/>
          <w:lang w:val="en-US"/>
        </w:rPr>
        <w:br w:type="page"/>
      </w:r>
    </w:p>
    <w:p w14:paraId="6A69FCFD"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noProof/>
          <w:sz w:val="24"/>
          <w:szCs w:val="24"/>
          <w:lang w:val="en-US" w:eastAsia="zh-CN"/>
        </w:rPr>
        <w:lastRenderedPageBreak/>
        <w:drawing>
          <wp:inline distT="0" distB="0" distL="0" distR="0" wp14:anchorId="5EF3E066" wp14:editId="4CF48764">
            <wp:extent cx="5760720" cy="45364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S.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536440"/>
                    </a:xfrm>
                    <a:prstGeom prst="rect">
                      <a:avLst/>
                    </a:prstGeom>
                  </pic:spPr>
                </pic:pic>
              </a:graphicData>
            </a:graphic>
          </wp:inline>
        </w:drawing>
      </w:r>
    </w:p>
    <w:p w14:paraId="729442C1" w14:textId="77777777" w:rsidR="00DA3FBC" w:rsidRPr="008F4A00" w:rsidRDefault="00DA3FBC" w:rsidP="00F67ECA">
      <w:pPr>
        <w:adjustRightInd w:val="0"/>
        <w:snapToGrid w:val="0"/>
        <w:spacing w:after="0" w:line="360" w:lineRule="auto"/>
        <w:jc w:val="both"/>
        <w:rPr>
          <w:rFonts w:ascii="Book Antiqua" w:hAnsi="Book Antiqua" w:cs="Times New Roman"/>
          <w:b/>
          <w:sz w:val="24"/>
          <w:szCs w:val="24"/>
          <w:lang w:val="en-US"/>
        </w:rPr>
      </w:pPr>
      <w:r w:rsidRPr="008F4A00">
        <w:rPr>
          <w:rFonts w:ascii="Book Antiqua" w:hAnsi="Book Antiqua" w:cs="Times New Roman"/>
          <w:b/>
          <w:sz w:val="24"/>
          <w:szCs w:val="24"/>
          <w:lang w:val="en-US"/>
        </w:rPr>
        <w:t>Figure 1 Endoscopic clips.</w:t>
      </w:r>
    </w:p>
    <w:p w14:paraId="7F1B6061"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584D6DB6"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2D76BE5A"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3F71575D"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7A316E5D"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5563CEFC"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71087448"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6C61ED15" w14:textId="57AC2F24" w:rsidR="00DA3FBC" w:rsidRPr="008F4A00" w:rsidRDefault="00DA3FBC" w:rsidP="00F67ECA">
      <w:pPr>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sz w:val="24"/>
          <w:szCs w:val="24"/>
          <w:lang w:val="en-US"/>
        </w:rPr>
        <w:br w:type="page"/>
      </w:r>
    </w:p>
    <w:p w14:paraId="03996C85"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0BAF56C9"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noProof/>
          <w:sz w:val="24"/>
          <w:szCs w:val="24"/>
          <w:lang w:val="en-US" w:eastAsia="zh-CN"/>
        </w:rPr>
        <w:drawing>
          <wp:inline distT="0" distB="0" distL="0" distR="0" wp14:anchorId="5BFAD51A" wp14:editId="40CE351D">
            <wp:extent cx="5760720" cy="49352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NG.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935220"/>
                    </a:xfrm>
                    <a:prstGeom prst="rect">
                      <a:avLst/>
                    </a:prstGeom>
                  </pic:spPr>
                </pic:pic>
              </a:graphicData>
            </a:graphic>
          </wp:inline>
        </w:drawing>
      </w:r>
    </w:p>
    <w:p w14:paraId="7BAA3491" w14:textId="77777777" w:rsidR="00DA3FBC" w:rsidRPr="008F4A00" w:rsidRDefault="00DA3FBC" w:rsidP="00F67ECA">
      <w:pPr>
        <w:adjustRightInd w:val="0"/>
        <w:snapToGrid w:val="0"/>
        <w:spacing w:after="0" w:line="360" w:lineRule="auto"/>
        <w:jc w:val="both"/>
        <w:rPr>
          <w:rFonts w:ascii="Book Antiqua" w:hAnsi="Book Antiqua" w:cs="Times New Roman"/>
          <w:b/>
          <w:sz w:val="24"/>
          <w:szCs w:val="24"/>
          <w:lang w:val="en-US"/>
        </w:rPr>
      </w:pPr>
      <w:r w:rsidRPr="008F4A00">
        <w:rPr>
          <w:rFonts w:ascii="Book Antiqua" w:hAnsi="Book Antiqua" w:cs="Times New Roman"/>
          <w:b/>
          <w:sz w:val="24"/>
          <w:szCs w:val="24"/>
          <w:lang w:val="en-US"/>
        </w:rPr>
        <w:t>Figure 2 Endoscopic band ligation.</w:t>
      </w:r>
    </w:p>
    <w:p w14:paraId="2DC423B9"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589B3C09"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565AF837" w14:textId="2C6064A0" w:rsidR="00DA3FBC" w:rsidRPr="008F4A00" w:rsidRDefault="00DA3FBC" w:rsidP="00F67ECA">
      <w:pPr>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sz w:val="24"/>
          <w:szCs w:val="24"/>
          <w:lang w:val="en-US"/>
        </w:rPr>
        <w:br w:type="page"/>
      </w:r>
    </w:p>
    <w:p w14:paraId="09010739"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123477EC"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r w:rsidRPr="008F4A00">
        <w:rPr>
          <w:rFonts w:ascii="Book Antiqua" w:hAnsi="Book Antiqua" w:cs="Times New Roman"/>
          <w:noProof/>
          <w:sz w:val="24"/>
          <w:szCs w:val="24"/>
          <w:lang w:val="en-US" w:eastAsia="zh-CN"/>
        </w:rPr>
        <w:drawing>
          <wp:inline distT="0" distB="0" distL="0" distR="0" wp14:anchorId="41D87E3D" wp14:editId="296FC8CC">
            <wp:extent cx="5760720" cy="49352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935220"/>
                    </a:xfrm>
                    <a:prstGeom prst="rect">
                      <a:avLst/>
                    </a:prstGeom>
                  </pic:spPr>
                </pic:pic>
              </a:graphicData>
            </a:graphic>
          </wp:inline>
        </w:drawing>
      </w:r>
    </w:p>
    <w:p w14:paraId="28548697" w14:textId="4DBC12D1" w:rsidR="00DA3FBC" w:rsidRPr="008F4A00" w:rsidRDefault="00DA3FBC" w:rsidP="00F67ECA">
      <w:pPr>
        <w:adjustRightInd w:val="0"/>
        <w:snapToGrid w:val="0"/>
        <w:spacing w:after="0" w:line="360" w:lineRule="auto"/>
        <w:jc w:val="both"/>
        <w:rPr>
          <w:rFonts w:ascii="Book Antiqua" w:hAnsi="Book Antiqua" w:cs="Times New Roman"/>
          <w:b/>
          <w:sz w:val="24"/>
          <w:szCs w:val="24"/>
          <w:lang w:val="en-US"/>
        </w:rPr>
      </w:pPr>
      <w:r w:rsidRPr="008F4A00">
        <w:rPr>
          <w:rFonts w:ascii="Book Antiqua" w:hAnsi="Book Antiqua" w:cs="Times New Roman"/>
          <w:b/>
          <w:sz w:val="24"/>
          <w:szCs w:val="24"/>
          <w:lang w:val="en-US"/>
        </w:rPr>
        <w:t>Figure 3 Argon plasma coagulation.</w:t>
      </w:r>
    </w:p>
    <w:p w14:paraId="01E94492" w14:textId="77777777"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rPr>
      </w:pPr>
    </w:p>
    <w:p w14:paraId="6CF8527A" w14:textId="77777777"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rPr>
      </w:pPr>
    </w:p>
    <w:p w14:paraId="73D4F803" w14:textId="77777777"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rPr>
      </w:pPr>
    </w:p>
    <w:p w14:paraId="4C3B77F6" w14:textId="5719228F" w:rsidR="00DA3FBC" w:rsidRPr="008F4A00" w:rsidRDefault="00DA3FBC" w:rsidP="00F67ECA">
      <w:pPr>
        <w:adjustRightInd w:val="0"/>
        <w:snapToGrid w:val="0"/>
        <w:spacing w:after="0" w:line="360" w:lineRule="auto"/>
        <w:jc w:val="both"/>
        <w:rPr>
          <w:rFonts w:ascii="Book Antiqua" w:hAnsi="Book Antiqua" w:cs="Times New Roman"/>
          <w:b/>
          <w:sz w:val="24"/>
          <w:szCs w:val="24"/>
          <w:lang w:val="en-US"/>
        </w:rPr>
      </w:pPr>
      <w:r w:rsidRPr="008F4A00">
        <w:rPr>
          <w:rFonts w:ascii="Book Antiqua" w:hAnsi="Book Antiqua" w:cs="Times New Roman"/>
          <w:b/>
          <w:sz w:val="24"/>
          <w:szCs w:val="24"/>
          <w:lang w:val="en-US"/>
        </w:rPr>
        <w:br w:type="page"/>
      </w:r>
    </w:p>
    <w:p w14:paraId="7A4F9BDE" w14:textId="77777777"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rPr>
      </w:pPr>
    </w:p>
    <w:p w14:paraId="465821A4" w14:textId="62398023" w:rsidR="009F1657" w:rsidRPr="008F4A00" w:rsidRDefault="00DA3FBC" w:rsidP="00F67ECA">
      <w:pPr>
        <w:pStyle w:val="a6"/>
        <w:adjustRightInd w:val="0"/>
        <w:snapToGrid w:val="0"/>
        <w:spacing w:line="360" w:lineRule="auto"/>
        <w:jc w:val="both"/>
        <w:rPr>
          <w:rFonts w:ascii="Book Antiqua" w:eastAsia="宋体" w:hAnsi="Book Antiqua"/>
          <w:b/>
          <w:sz w:val="24"/>
          <w:szCs w:val="24"/>
          <w:lang w:val="en-US" w:eastAsia="zh-CN"/>
        </w:rPr>
      </w:pPr>
      <w:r w:rsidRPr="008F4A00">
        <w:rPr>
          <w:rFonts w:ascii="Book Antiqua" w:hAnsi="Book Antiqua"/>
          <w:b/>
          <w:sz w:val="24"/>
          <w:szCs w:val="24"/>
          <w:lang w:val="en-US" w:eastAsia="pl-PL"/>
        </w:rPr>
        <w:t>Table 1</w:t>
      </w:r>
      <w:r w:rsidR="009F1657" w:rsidRPr="008F4A00">
        <w:rPr>
          <w:rFonts w:ascii="Book Antiqua" w:hAnsi="Book Antiqua"/>
          <w:b/>
          <w:sz w:val="24"/>
          <w:szCs w:val="24"/>
          <w:lang w:val="en-US" w:eastAsia="pl-PL"/>
        </w:rPr>
        <w:t xml:space="preserve"> Blatchford scoring: admission risk markers and as</w:t>
      </w:r>
      <w:r w:rsidRPr="008F4A00">
        <w:rPr>
          <w:rFonts w:ascii="Book Antiqua" w:hAnsi="Book Antiqua"/>
          <w:b/>
          <w:sz w:val="24"/>
          <w:szCs w:val="24"/>
          <w:lang w:val="en-US" w:eastAsia="pl-PL"/>
        </w:rPr>
        <w:t xml:space="preserve">sociated score component </w:t>
      </w:r>
      <w:proofErr w:type="gramStart"/>
      <w:r w:rsidRPr="008F4A00">
        <w:rPr>
          <w:rFonts w:ascii="Book Antiqua" w:hAnsi="Book Antiqua"/>
          <w:b/>
          <w:sz w:val="24"/>
          <w:szCs w:val="24"/>
          <w:lang w:val="en-US" w:eastAsia="pl-PL"/>
        </w:rPr>
        <w:t>values</w:t>
      </w:r>
      <w:r w:rsidR="009F1657" w:rsidRPr="008F4A00">
        <w:rPr>
          <w:rFonts w:ascii="Book Antiqua" w:hAnsi="Book Antiqua"/>
          <w:b/>
          <w:sz w:val="24"/>
          <w:szCs w:val="24"/>
          <w:vertAlign w:val="superscript"/>
          <w:lang w:val="en-US" w:eastAsia="pl-PL"/>
        </w:rPr>
        <w:t>[</w:t>
      </w:r>
      <w:proofErr w:type="gramEnd"/>
      <w:r w:rsidR="009F1657" w:rsidRPr="008F4A00">
        <w:rPr>
          <w:rFonts w:ascii="Book Antiqua" w:hAnsi="Book Antiqua"/>
          <w:b/>
          <w:sz w:val="24"/>
          <w:szCs w:val="24"/>
          <w:vertAlign w:val="superscript"/>
          <w:lang w:val="en-US" w:eastAsia="pl-PL"/>
        </w:rPr>
        <w:t>13]</w:t>
      </w:r>
    </w:p>
    <w:tbl>
      <w:tblPr>
        <w:tblStyle w:val="-2"/>
        <w:tblW w:w="2653" w:type="pct"/>
        <w:tblLook w:val="04A0" w:firstRow="1" w:lastRow="0" w:firstColumn="1" w:lastColumn="0" w:noHBand="0" w:noVBand="1"/>
      </w:tblPr>
      <w:tblGrid>
        <w:gridCol w:w="3553"/>
        <w:gridCol w:w="1414"/>
      </w:tblGrid>
      <w:tr w:rsidR="00471A5A" w:rsidRPr="006A44EC" w14:paraId="5E442DA0" w14:textId="77777777" w:rsidTr="00DA3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3E0F76EE"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Admission risk marker</w:t>
            </w:r>
          </w:p>
        </w:tc>
        <w:tc>
          <w:tcPr>
            <w:tcW w:w="1984" w:type="pct"/>
            <w:shd w:val="clear" w:color="auto" w:fill="auto"/>
          </w:tcPr>
          <w:p w14:paraId="725266F1" w14:textId="77777777" w:rsidR="009F1657" w:rsidRPr="006A44EC" w:rsidRDefault="009F1657" w:rsidP="00F67EC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Score component value</w:t>
            </w:r>
          </w:p>
        </w:tc>
      </w:tr>
      <w:tr w:rsidR="00471A5A" w:rsidRPr="006A44EC" w14:paraId="5E37B396"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7897398D"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 xml:space="preserve">Blood urea, </w:t>
            </w:r>
            <w:proofErr w:type="spellStart"/>
            <w:r w:rsidRPr="006A44EC">
              <w:rPr>
                <w:rFonts w:ascii="Book Antiqua" w:eastAsia="Times New Roman" w:hAnsi="Book Antiqua" w:cs="Times New Roman"/>
                <w:b w:val="0"/>
                <w:bCs w:val="0"/>
                <w:color w:val="000000"/>
                <w:sz w:val="24"/>
                <w:szCs w:val="24"/>
                <w:lang w:val="en-US"/>
              </w:rPr>
              <w:t>mmol</w:t>
            </w:r>
            <w:proofErr w:type="spellEnd"/>
            <w:r w:rsidRPr="006A44EC">
              <w:rPr>
                <w:rFonts w:ascii="Book Antiqua" w:eastAsia="Times New Roman" w:hAnsi="Book Antiqua" w:cs="Times New Roman"/>
                <w:b w:val="0"/>
                <w:bCs w:val="0"/>
                <w:color w:val="000000"/>
                <w:sz w:val="24"/>
                <w:szCs w:val="24"/>
                <w:lang w:val="en-US"/>
              </w:rPr>
              <w:t>/L</w:t>
            </w:r>
          </w:p>
        </w:tc>
        <w:tc>
          <w:tcPr>
            <w:tcW w:w="1984" w:type="pct"/>
            <w:shd w:val="clear" w:color="auto" w:fill="auto"/>
          </w:tcPr>
          <w:p w14:paraId="5C87BBAD"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p>
        </w:tc>
      </w:tr>
      <w:tr w:rsidR="00471A5A" w:rsidRPr="006A44EC" w14:paraId="56EC825C"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19F1763C" w14:textId="6F36D8BF" w:rsidR="009F1657" w:rsidRPr="006A44EC" w:rsidRDefault="00DA3FBC"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6.5–</w:t>
            </w:r>
            <w:r w:rsidR="009F1657" w:rsidRPr="006A44EC">
              <w:rPr>
                <w:rFonts w:ascii="Book Antiqua" w:eastAsia="Times New Roman" w:hAnsi="Book Antiqua" w:cs="Times New Roman"/>
                <w:b w:val="0"/>
                <w:bCs w:val="0"/>
                <w:color w:val="000000"/>
                <w:sz w:val="24"/>
                <w:szCs w:val="24"/>
                <w:lang w:val="en-US"/>
              </w:rPr>
              <w:t>≤</w:t>
            </w:r>
            <w:r w:rsidRPr="006A44EC">
              <w:rPr>
                <w:rFonts w:ascii="Book Antiqua" w:hAnsi="Book Antiqua" w:cs="Times New Roman" w:hint="eastAsia"/>
                <w:b w:val="0"/>
                <w:bCs w:val="0"/>
                <w:color w:val="000000"/>
                <w:sz w:val="24"/>
                <w:szCs w:val="24"/>
                <w:lang w:val="en-US" w:eastAsia="zh-CN"/>
              </w:rPr>
              <w:t xml:space="preserve"> </w:t>
            </w:r>
            <w:r w:rsidR="009F1657" w:rsidRPr="006A44EC">
              <w:rPr>
                <w:rFonts w:ascii="Book Antiqua" w:eastAsia="Times New Roman" w:hAnsi="Book Antiqua" w:cs="Times New Roman"/>
                <w:b w:val="0"/>
                <w:bCs w:val="0"/>
                <w:color w:val="000000"/>
                <w:sz w:val="24"/>
                <w:szCs w:val="24"/>
                <w:lang w:val="en-US"/>
              </w:rPr>
              <w:t>8</w:t>
            </w:r>
          </w:p>
        </w:tc>
        <w:tc>
          <w:tcPr>
            <w:tcW w:w="1984" w:type="pct"/>
            <w:shd w:val="clear" w:color="auto" w:fill="auto"/>
          </w:tcPr>
          <w:p w14:paraId="5F518F1F"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2</w:t>
            </w:r>
          </w:p>
        </w:tc>
      </w:tr>
      <w:tr w:rsidR="00471A5A" w:rsidRPr="006A44EC" w14:paraId="510DC21C"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4A51E50E" w14:textId="5580689B" w:rsidR="009F1657" w:rsidRPr="006A44EC" w:rsidRDefault="00DA3FBC"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8.0–</w:t>
            </w:r>
            <w:r w:rsidR="009F1657" w:rsidRPr="006A44EC">
              <w:rPr>
                <w:rFonts w:ascii="Book Antiqua" w:eastAsia="Times New Roman" w:hAnsi="Book Antiqua" w:cs="Times New Roman"/>
                <w:b w:val="0"/>
                <w:bCs w:val="0"/>
                <w:color w:val="000000"/>
                <w:sz w:val="24"/>
                <w:szCs w:val="24"/>
                <w:lang w:val="en-US"/>
              </w:rPr>
              <w:t>&lt;</w:t>
            </w:r>
            <w:r w:rsidRPr="006A44EC">
              <w:rPr>
                <w:rFonts w:ascii="Book Antiqua" w:hAnsi="Book Antiqua" w:cs="Times New Roman" w:hint="eastAsia"/>
                <w:b w:val="0"/>
                <w:bCs w:val="0"/>
                <w:color w:val="000000"/>
                <w:sz w:val="24"/>
                <w:szCs w:val="24"/>
                <w:lang w:val="en-US" w:eastAsia="zh-CN"/>
              </w:rPr>
              <w:t xml:space="preserve"> </w:t>
            </w:r>
            <w:r w:rsidR="009F1657" w:rsidRPr="006A44EC">
              <w:rPr>
                <w:rFonts w:ascii="Book Antiqua" w:eastAsia="Times New Roman" w:hAnsi="Book Antiqua" w:cs="Times New Roman"/>
                <w:b w:val="0"/>
                <w:bCs w:val="0"/>
                <w:color w:val="000000"/>
                <w:sz w:val="24"/>
                <w:szCs w:val="24"/>
                <w:lang w:val="en-US"/>
              </w:rPr>
              <w:t>10.0</w:t>
            </w:r>
          </w:p>
        </w:tc>
        <w:tc>
          <w:tcPr>
            <w:tcW w:w="1984" w:type="pct"/>
            <w:shd w:val="clear" w:color="auto" w:fill="auto"/>
          </w:tcPr>
          <w:p w14:paraId="42CD1790"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3</w:t>
            </w:r>
          </w:p>
        </w:tc>
      </w:tr>
      <w:tr w:rsidR="00471A5A" w:rsidRPr="006A44EC" w14:paraId="19B82E4E"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17DC7B00" w14:textId="193A1390" w:rsidR="009F1657" w:rsidRPr="006A44EC" w:rsidRDefault="00DA3FBC"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10.0–</w:t>
            </w:r>
            <w:r w:rsidR="009F1657" w:rsidRPr="006A44EC">
              <w:rPr>
                <w:rFonts w:ascii="Book Antiqua" w:eastAsia="Times New Roman" w:hAnsi="Book Antiqua" w:cs="Times New Roman"/>
                <w:b w:val="0"/>
                <w:bCs w:val="0"/>
                <w:color w:val="000000"/>
                <w:sz w:val="24"/>
                <w:szCs w:val="24"/>
                <w:lang w:val="en-US"/>
              </w:rPr>
              <w:t>&lt;</w:t>
            </w:r>
            <w:r w:rsidRPr="006A44EC">
              <w:rPr>
                <w:rFonts w:ascii="Book Antiqua" w:hAnsi="Book Antiqua" w:cs="Times New Roman" w:hint="eastAsia"/>
                <w:b w:val="0"/>
                <w:bCs w:val="0"/>
                <w:color w:val="000000"/>
                <w:sz w:val="24"/>
                <w:szCs w:val="24"/>
                <w:lang w:val="en-US" w:eastAsia="zh-CN"/>
              </w:rPr>
              <w:t xml:space="preserve"> </w:t>
            </w:r>
            <w:r w:rsidR="009F1657" w:rsidRPr="006A44EC">
              <w:rPr>
                <w:rFonts w:ascii="Book Antiqua" w:eastAsia="Times New Roman" w:hAnsi="Book Antiqua" w:cs="Times New Roman"/>
                <w:b w:val="0"/>
                <w:bCs w:val="0"/>
                <w:color w:val="000000"/>
                <w:sz w:val="24"/>
                <w:szCs w:val="24"/>
                <w:lang w:val="en-US"/>
              </w:rPr>
              <w:t>25</w:t>
            </w:r>
          </w:p>
        </w:tc>
        <w:tc>
          <w:tcPr>
            <w:tcW w:w="1984" w:type="pct"/>
            <w:shd w:val="clear" w:color="auto" w:fill="auto"/>
          </w:tcPr>
          <w:p w14:paraId="006765C7"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4</w:t>
            </w:r>
          </w:p>
        </w:tc>
      </w:tr>
      <w:tr w:rsidR="00471A5A" w:rsidRPr="006A44EC" w14:paraId="2F66FDC2"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49D523DA"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 25</w:t>
            </w:r>
          </w:p>
        </w:tc>
        <w:tc>
          <w:tcPr>
            <w:tcW w:w="1984" w:type="pct"/>
            <w:shd w:val="clear" w:color="auto" w:fill="auto"/>
          </w:tcPr>
          <w:p w14:paraId="10CD4F46"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6</w:t>
            </w:r>
          </w:p>
        </w:tc>
      </w:tr>
      <w:tr w:rsidR="00471A5A" w:rsidRPr="006A44EC" w14:paraId="4F4D0516"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1D21C057"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Hemoglobin for men, g/</w:t>
            </w:r>
            <w:proofErr w:type="spellStart"/>
            <w:r w:rsidRPr="006A44EC">
              <w:rPr>
                <w:rFonts w:ascii="Book Antiqua" w:eastAsia="Times New Roman" w:hAnsi="Book Antiqua" w:cs="Times New Roman"/>
                <w:b w:val="0"/>
                <w:bCs w:val="0"/>
                <w:color w:val="000000"/>
                <w:sz w:val="24"/>
                <w:szCs w:val="24"/>
                <w:lang w:val="en-US"/>
              </w:rPr>
              <w:t>d</w:t>
            </w:r>
            <w:r w:rsidRPr="006A44EC">
              <w:rPr>
                <w:rFonts w:ascii="Book Antiqua" w:eastAsia="Times New Roman" w:hAnsi="Book Antiqua" w:cs="Times New Roman"/>
                <w:b w:val="0"/>
                <w:bCs w:val="0"/>
                <w:caps/>
                <w:color w:val="000000"/>
                <w:sz w:val="24"/>
                <w:szCs w:val="24"/>
                <w:lang w:val="en-US"/>
              </w:rPr>
              <w:t>l</w:t>
            </w:r>
            <w:proofErr w:type="spellEnd"/>
          </w:p>
        </w:tc>
        <w:tc>
          <w:tcPr>
            <w:tcW w:w="1984" w:type="pct"/>
            <w:shd w:val="clear" w:color="auto" w:fill="auto"/>
          </w:tcPr>
          <w:p w14:paraId="32DC7A4F"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p>
        </w:tc>
      </w:tr>
      <w:tr w:rsidR="00471A5A" w:rsidRPr="006A44EC" w14:paraId="0C8ABF31"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58C8F568" w14:textId="41E598DA" w:rsidR="009F1657" w:rsidRPr="006A44EC" w:rsidRDefault="00DA3FBC"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12.0–</w:t>
            </w:r>
            <w:r w:rsidR="009F1657" w:rsidRPr="006A44EC">
              <w:rPr>
                <w:rFonts w:ascii="Book Antiqua" w:eastAsia="Times New Roman" w:hAnsi="Book Antiqua" w:cs="Times New Roman"/>
                <w:b w:val="0"/>
                <w:bCs w:val="0"/>
                <w:color w:val="000000"/>
                <w:sz w:val="24"/>
                <w:szCs w:val="24"/>
                <w:lang w:val="en-US"/>
              </w:rPr>
              <w:t>13.0</w:t>
            </w:r>
          </w:p>
        </w:tc>
        <w:tc>
          <w:tcPr>
            <w:tcW w:w="1984" w:type="pct"/>
            <w:shd w:val="clear" w:color="auto" w:fill="auto"/>
          </w:tcPr>
          <w:p w14:paraId="307B7D82"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1</w:t>
            </w:r>
          </w:p>
        </w:tc>
      </w:tr>
      <w:tr w:rsidR="00471A5A" w:rsidRPr="006A44EC" w14:paraId="1EDBECFA"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41D581E8" w14:textId="2904BA43" w:rsidR="009F1657" w:rsidRPr="006A44EC" w:rsidRDefault="00DA3FBC"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10.0–</w:t>
            </w:r>
            <w:r w:rsidR="009F1657" w:rsidRPr="006A44EC">
              <w:rPr>
                <w:rFonts w:ascii="Book Antiqua" w:eastAsia="Times New Roman" w:hAnsi="Book Antiqua" w:cs="Times New Roman"/>
                <w:b w:val="0"/>
                <w:bCs w:val="0"/>
                <w:color w:val="000000"/>
                <w:sz w:val="24"/>
                <w:szCs w:val="24"/>
                <w:lang w:val="en-US"/>
              </w:rPr>
              <w:t>&lt;12.0</w:t>
            </w:r>
          </w:p>
        </w:tc>
        <w:tc>
          <w:tcPr>
            <w:tcW w:w="1984" w:type="pct"/>
            <w:shd w:val="clear" w:color="auto" w:fill="auto"/>
          </w:tcPr>
          <w:p w14:paraId="36E58995"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3</w:t>
            </w:r>
          </w:p>
        </w:tc>
      </w:tr>
      <w:tr w:rsidR="00471A5A" w:rsidRPr="006A44EC" w14:paraId="20D9AA4D"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761EF01C"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&lt; 10.0</w:t>
            </w:r>
          </w:p>
        </w:tc>
        <w:tc>
          <w:tcPr>
            <w:tcW w:w="1984" w:type="pct"/>
            <w:shd w:val="clear" w:color="auto" w:fill="auto"/>
          </w:tcPr>
          <w:p w14:paraId="1BEE5258"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6</w:t>
            </w:r>
          </w:p>
        </w:tc>
      </w:tr>
      <w:tr w:rsidR="00471A5A" w:rsidRPr="006A44EC" w14:paraId="4C5F864F"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59670584"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Hemoglobin for women, g/</w:t>
            </w:r>
            <w:proofErr w:type="spellStart"/>
            <w:r w:rsidRPr="006A44EC">
              <w:rPr>
                <w:rFonts w:ascii="Book Antiqua" w:eastAsia="Times New Roman" w:hAnsi="Book Antiqua" w:cs="Times New Roman"/>
                <w:b w:val="0"/>
                <w:bCs w:val="0"/>
                <w:color w:val="000000"/>
                <w:sz w:val="24"/>
                <w:szCs w:val="24"/>
                <w:lang w:val="en-US"/>
              </w:rPr>
              <w:t>d</w:t>
            </w:r>
            <w:r w:rsidRPr="006A44EC">
              <w:rPr>
                <w:rFonts w:ascii="Book Antiqua" w:eastAsia="Times New Roman" w:hAnsi="Book Antiqua" w:cs="Times New Roman"/>
                <w:b w:val="0"/>
                <w:bCs w:val="0"/>
                <w:caps/>
                <w:color w:val="000000"/>
                <w:sz w:val="24"/>
                <w:szCs w:val="24"/>
                <w:lang w:val="en-US"/>
              </w:rPr>
              <w:t>l</w:t>
            </w:r>
            <w:proofErr w:type="spellEnd"/>
          </w:p>
        </w:tc>
        <w:tc>
          <w:tcPr>
            <w:tcW w:w="1984" w:type="pct"/>
            <w:shd w:val="clear" w:color="auto" w:fill="auto"/>
          </w:tcPr>
          <w:p w14:paraId="604B85F9"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p>
        </w:tc>
      </w:tr>
      <w:tr w:rsidR="00471A5A" w:rsidRPr="006A44EC" w14:paraId="00D411E5"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07B07146" w14:textId="05F449D7" w:rsidR="009F1657" w:rsidRPr="006A44EC" w:rsidRDefault="00DA3FBC"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10.0–</w:t>
            </w:r>
            <w:r w:rsidR="009F1657" w:rsidRPr="006A44EC">
              <w:rPr>
                <w:rFonts w:ascii="Book Antiqua" w:eastAsia="Times New Roman" w:hAnsi="Book Antiqua" w:cs="Times New Roman"/>
                <w:b w:val="0"/>
                <w:bCs w:val="0"/>
                <w:color w:val="000000"/>
                <w:sz w:val="24"/>
                <w:szCs w:val="24"/>
                <w:lang w:val="en-US"/>
              </w:rPr>
              <w:t>&lt;12.0</w:t>
            </w:r>
          </w:p>
        </w:tc>
        <w:tc>
          <w:tcPr>
            <w:tcW w:w="1984" w:type="pct"/>
            <w:shd w:val="clear" w:color="auto" w:fill="auto"/>
          </w:tcPr>
          <w:p w14:paraId="16F6457A"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1</w:t>
            </w:r>
          </w:p>
        </w:tc>
      </w:tr>
      <w:tr w:rsidR="00471A5A" w:rsidRPr="006A44EC" w14:paraId="00BA34D7"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62BF36FC"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10.0</w:t>
            </w:r>
          </w:p>
        </w:tc>
        <w:tc>
          <w:tcPr>
            <w:tcW w:w="1984" w:type="pct"/>
            <w:shd w:val="clear" w:color="auto" w:fill="auto"/>
          </w:tcPr>
          <w:p w14:paraId="5CAD559C"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6</w:t>
            </w:r>
          </w:p>
        </w:tc>
      </w:tr>
      <w:tr w:rsidR="00471A5A" w:rsidRPr="006A44EC" w14:paraId="6B090D31"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0289D68E"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Systolic blood pressure, mmHg</w:t>
            </w:r>
          </w:p>
        </w:tc>
        <w:tc>
          <w:tcPr>
            <w:tcW w:w="1984" w:type="pct"/>
            <w:shd w:val="clear" w:color="auto" w:fill="auto"/>
          </w:tcPr>
          <w:p w14:paraId="7CF8ACC5"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p>
        </w:tc>
      </w:tr>
      <w:tr w:rsidR="00471A5A" w:rsidRPr="006A44EC" w14:paraId="460C75A5"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554BF9A0"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100–109</w:t>
            </w:r>
          </w:p>
        </w:tc>
        <w:tc>
          <w:tcPr>
            <w:tcW w:w="1984" w:type="pct"/>
            <w:shd w:val="clear" w:color="auto" w:fill="auto"/>
          </w:tcPr>
          <w:p w14:paraId="5EB44D75"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1</w:t>
            </w:r>
          </w:p>
        </w:tc>
      </w:tr>
      <w:tr w:rsidR="00471A5A" w:rsidRPr="006A44EC" w14:paraId="4AF1BB7D"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670A033F"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90–99</w:t>
            </w:r>
          </w:p>
        </w:tc>
        <w:tc>
          <w:tcPr>
            <w:tcW w:w="1984" w:type="pct"/>
            <w:shd w:val="clear" w:color="auto" w:fill="auto"/>
          </w:tcPr>
          <w:p w14:paraId="062B6C98"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2</w:t>
            </w:r>
          </w:p>
        </w:tc>
      </w:tr>
      <w:tr w:rsidR="00471A5A" w:rsidRPr="006A44EC" w14:paraId="636AEA0D"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36B2940F" w14:textId="07C163B3"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&lt;</w:t>
            </w:r>
            <w:r w:rsidR="00DA3FBC" w:rsidRPr="006A44EC">
              <w:rPr>
                <w:rFonts w:ascii="Book Antiqua" w:hAnsi="Book Antiqua" w:cs="Times New Roman" w:hint="eastAsia"/>
                <w:b w:val="0"/>
                <w:bCs w:val="0"/>
                <w:color w:val="000000"/>
                <w:sz w:val="24"/>
                <w:szCs w:val="24"/>
                <w:lang w:val="en-US" w:eastAsia="zh-CN"/>
              </w:rPr>
              <w:t xml:space="preserve"> </w:t>
            </w:r>
            <w:r w:rsidRPr="006A44EC">
              <w:rPr>
                <w:rFonts w:ascii="Book Antiqua" w:eastAsia="Times New Roman" w:hAnsi="Book Antiqua" w:cs="Times New Roman"/>
                <w:b w:val="0"/>
                <w:bCs w:val="0"/>
                <w:color w:val="000000"/>
                <w:sz w:val="24"/>
                <w:szCs w:val="24"/>
                <w:lang w:val="en-US"/>
              </w:rPr>
              <w:t>90</w:t>
            </w:r>
          </w:p>
        </w:tc>
        <w:tc>
          <w:tcPr>
            <w:tcW w:w="1984" w:type="pct"/>
            <w:shd w:val="clear" w:color="auto" w:fill="auto"/>
          </w:tcPr>
          <w:p w14:paraId="7BE6E1A1"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3</w:t>
            </w:r>
          </w:p>
        </w:tc>
      </w:tr>
      <w:tr w:rsidR="00471A5A" w:rsidRPr="006A44EC" w14:paraId="69888983"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17A1EBA3"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Other markers</w:t>
            </w:r>
          </w:p>
        </w:tc>
        <w:tc>
          <w:tcPr>
            <w:tcW w:w="1984" w:type="pct"/>
            <w:shd w:val="clear" w:color="auto" w:fill="auto"/>
          </w:tcPr>
          <w:p w14:paraId="39D989CE"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p>
        </w:tc>
      </w:tr>
      <w:tr w:rsidR="00471A5A" w:rsidRPr="006A44EC" w14:paraId="42B75804"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36105316"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Pulse ≥ 100/min</w:t>
            </w:r>
          </w:p>
        </w:tc>
        <w:tc>
          <w:tcPr>
            <w:tcW w:w="1984" w:type="pct"/>
            <w:shd w:val="clear" w:color="auto" w:fill="auto"/>
          </w:tcPr>
          <w:p w14:paraId="2B504D6F"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1</w:t>
            </w:r>
          </w:p>
        </w:tc>
      </w:tr>
      <w:tr w:rsidR="00471A5A" w:rsidRPr="006A44EC" w14:paraId="7DF3768A"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0EB8703E"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Presentation with melena</w:t>
            </w:r>
          </w:p>
        </w:tc>
        <w:tc>
          <w:tcPr>
            <w:tcW w:w="1984" w:type="pct"/>
            <w:shd w:val="clear" w:color="auto" w:fill="auto"/>
          </w:tcPr>
          <w:p w14:paraId="54B6A562"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1</w:t>
            </w:r>
          </w:p>
        </w:tc>
      </w:tr>
      <w:tr w:rsidR="00471A5A" w:rsidRPr="006A44EC" w14:paraId="0F3F5D02" w14:textId="77777777" w:rsidTr="00DA3FBC">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00179974"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Presentation with syncope</w:t>
            </w:r>
          </w:p>
        </w:tc>
        <w:tc>
          <w:tcPr>
            <w:tcW w:w="1984" w:type="pct"/>
            <w:shd w:val="clear" w:color="auto" w:fill="auto"/>
          </w:tcPr>
          <w:p w14:paraId="24669A6F"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2</w:t>
            </w:r>
          </w:p>
        </w:tc>
      </w:tr>
      <w:tr w:rsidR="00471A5A" w:rsidRPr="006A44EC" w14:paraId="67E4BC16"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6" w:type="pct"/>
            <w:shd w:val="clear" w:color="auto" w:fill="auto"/>
            <w:noWrap/>
          </w:tcPr>
          <w:p w14:paraId="0CDFDE30"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Hepatic disease</w:t>
            </w:r>
          </w:p>
        </w:tc>
        <w:tc>
          <w:tcPr>
            <w:tcW w:w="1984" w:type="pct"/>
            <w:shd w:val="clear" w:color="auto" w:fill="auto"/>
          </w:tcPr>
          <w:p w14:paraId="035B7D5B" w14:textId="77777777" w:rsidR="009F1657" w:rsidRPr="006A44EC" w:rsidRDefault="009F1657" w:rsidP="00F67EC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2</w:t>
            </w:r>
          </w:p>
        </w:tc>
      </w:tr>
      <w:tr w:rsidR="00471A5A" w:rsidRPr="006A44EC" w14:paraId="457C97F3" w14:textId="77777777" w:rsidTr="00DA3FBC">
        <w:tc>
          <w:tcPr>
            <w:cnfStyle w:val="001000000000" w:firstRow="0" w:lastRow="0" w:firstColumn="1" w:lastColumn="0" w:oddVBand="0" w:evenVBand="0" w:oddHBand="0" w:evenHBand="0" w:firstRowFirstColumn="0" w:firstRowLastColumn="0" w:lastRowFirstColumn="0" w:lastRowLastColumn="0"/>
            <w:tcW w:w="3016" w:type="pct"/>
            <w:tcBorders>
              <w:bottom w:val="single" w:sz="8" w:space="0" w:color="C0504D" w:themeColor="accent2"/>
            </w:tcBorders>
            <w:shd w:val="clear" w:color="auto" w:fill="auto"/>
            <w:noWrap/>
          </w:tcPr>
          <w:p w14:paraId="4D108264" w14:textId="77777777" w:rsidR="009F1657" w:rsidRPr="006A44EC" w:rsidRDefault="009F1657" w:rsidP="00F67ECA">
            <w:pPr>
              <w:adjustRightInd w:val="0"/>
              <w:snapToGrid w:val="0"/>
              <w:spacing w:line="360" w:lineRule="auto"/>
              <w:jc w:val="both"/>
              <w:rPr>
                <w:rFonts w:ascii="Book Antiqua" w:eastAsia="Times New Roman" w:hAnsi="Book Antiqua" w:cs="Times New Roman"/>
                <w:b w:val="0"/>
                <w:color w:val="000000"/>
                <w:sz w:val="24"/>
                <w:szCs w:val="24"/>
                <w:lang w:val="en-US"/>
              </w:rPr>
            </w:pPr>
            <w:r w:rsidRPr="006A44EC">
              <w:rPr>
                <w:rFonts w:ascii="Book Antiqua" w:eastAsia="Times New Roman" w:hAnsi="Book Antiqua" w:cs="Times New Roman"/>
                <w:b w:val="0"/>
                <w:bCs w:val="0"/>
                <w:color w:val="000000"/>
                <w:sz w:val="24"/>
                <w:szCs w:val="24"/>
                <w:lang w:val="en-US"/>
              </w:rPr>
              <w:t>Cardiac failure</w:t>
            </w:r>
          </w:p>
        </w:tc>
        <w:tc>
          <w:tcPr>
            <w:tcW w:w="1984" w:type="pct"/>
            <w:tcBorders>
              <w:bottom w:val="single" w:sz="8" w:space="0" w:color="C0504D" w:themeColor="accent2"/>
            </w:tcBorders>
            <w:shd w:val="clear" w:color="auto" w:fill="auto"/>
          </w:tcPr>
          <w:p w14:paraId="0D670D79" w14:textId="77777777" w:rsidR="009F1657" w:rsidRPr="006A44EC" w:rsidRDefault="009F1657" w:rsidP="00F67EC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24"/>
                <w:szCs w:val="24"/>
                <w:lang w:val="en-US"/>
              </w:rPr>
            </w:pPr>
            <w:r w:rsidRPr="006A44EC">
              <w:rPr>
                <w:rFonts w:ascii="Book Antiqua" w:eastAsia="Times New Roman" w:hAnsi="Book Antiqua" w:cs="Times New Roman"/>
                <w:color w:val="000000"/>
                <w:sz w:val="24"/>
                <w:szCs w:val="24"/>
                <w:lang w:val="en-US"/>
              </w:rPr>
              <w:t>2</w:t>
            </w:r>
          </w:p>
        </w:tc>
      </w:tr>
    </w:tbl>
    <w:p w14:paraId="57DE1992"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7E87DD23"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3D3B8585"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0D4E5A77" w14:textId="77777777" w:rsidR="009F1657" w:rsidRPr="008F4A00" w:rsidRDefault="009F1657" w:rsidP="00F67ECA">
      <w:pPr>
        <w:adjustRightInd w:val="0"/>
        <w:snapToGrid w:val="0"/>
        <w:spacing w:after="0" w:line="360" w:lineRule="auto"/>
        <w:jc w:val="both"/>
        <w:rPr>
          <w:rFonts w:ascii="Book Antiqua" w:hAnsi="Book Antiqua" w:cs="Times New Roman"/>
          <w:sz w:val="24"/>
          <w:szCs w:val="24"/>
          <w:lang w:val="en-US"/>
        </w:rPr>
      </w:pPr>
    </w:p>
    <w:p w14:paraId="7006D0AC" w14:textId="09C4C734" w:rsidR="009F1657" w:rsidRPr="008F4A00" w:rsidRDefault="009F1657" w:rsidP="00F67ECA">
      <w:pPr>
        <w:pStyle w:val="a6"/>
        <w:adjustRightInd w:val="0"/>
        <w:snapToGrid w:val="0"/>
        <w:spacing w:line="360" w:lineRule="auto"/>
        <w:jc w:val="both"/>
        <w:rPr>
          <w:rFonts w:ascii="Book Antiqua" w:eastAsia="宋体" w:hAnsi="Book Antiqua"/>
          <w:b/>
          <w:sz w:val="24"/>
          <w:szCs w:val="24"/>
          <w:lang w:val="en-US" w:eastAsia="zh-CN"/>
        </w:rPr>
      </w:pPr>
      <w:r w:rsidRPr="008F4A00">
        <w:rPr>
          <w:rFonts w:ascii="Book Antiqua" w:hAnsi="Book Antiqua"/>
          <w:b/>
          <w:sz w:val="24"/>
          <w:szCs w:val="24"/>
          <w:lang w:val="en-US"/>
        </w:rPr>
        <w:t xml:space="preserve">Table 2 Complete </w:t>
      </w:r>
      <w:proofErr w:type="spellStart"/>
      <w:r w:rsidRPr="008F4A00">
        <w:rPr>
          <w:rFonts w:ascii="Book Antiqua" w:hAnsi="Book Antiqua"/>
          <w:b/>
          <w:sz w:val="24"/>
          <w:szCs w:val="24"/>
          <w:lang w:val="en-US"/>
        </w:rPr>
        <w:t>Rockall</w:t>
      </w:r>
      <w:proofErr w:type="spellEnd"/>
      <w:r w:rsidRPr="008F4A00">
        <w:rPr>
          <w:rFonts w:ascii="Book Antiqua" w:hAnsi="Book Antiqua"/>
          <w:b/>
          <w:sz w:val="24"/>
          <w:szCs w:val="24"/>
          <w:lang w:val="en-US"/>
        </w:rPr>
        <w:t xml:space="preserve"> risk scoring system for assessment after an episode of acute upper </w:t>
      </w:r>
      <w:r w:rsidR="00DA3FBC" w:rsidRPr="008F4A00">
        <w:rPr>
          <w:rFonts w:ascii="Book Antiqua" w:hAnsi="Book Antiqua"/>
          <w:b/>
          <w:sz w:val="24"/>
          <w:szCs w:val="24"/>
          <w:lang w:val="en-US"/>
        </w:rPr>
        <w:t xml:space="preserve">gastrointestinal </w:t>
      </w:r>
      <w:proofErr w:type="gramStart"/>
      <w:r w:rsidRPr="008F4A00">
        <w:rPr>
          <w:rFonts w:ascii="Book Antiqua" w:hAnsi="Book Antiqua"/>
          <w:b/>
          <w:sz w:val="24"/>
          <w:szCs w:val="24"/>
          <w:lang w:val="en-US"/>
        </w:rPr>
        <w:t>bleeding</w:t>
      </w:r>
      <w:r w:rsidRPr="008F4A00">
        <w:rPr>
          <w:rFonts w:ascii="Book Antiqua" w:hAnsi="Book Antiqua"/>
          <w:b/>
          <w:sz w:val="24"/>
          <w:szCs w:val="24"/>
          <w:vertAlign w:val="superscript"/>
          <w:lang w:val="en-US"/>
        </w:rPr>
        <w:t>[</w:t>
      </w:r>
      <w:proofErr w:type="gramEnd"/>
      <w:r w:rsidRPr="008F4A00">
        <w:rPr>
          <w:rFonts w:ascii="Book Antiqua" w:hAnsi="Book Antiqua"/>
          <w:b/>
          <w:sz w:val="24"/>
          <w:szCs w:val="24"/>
          <w:vertAlign w:val="superscript"/>
          <w:lang w:val="en-US"/>
        </w:rPr>
        <w:t>12]</w:t>
      </w:r>
    </w:p>
    <w:tbl>
      <w:tblPr>
        <w:tblStyle w:val="-2"/>
        <w:tblW w:w="5549" w:type="pct"/>
        <w:tblLook w:val="0520" w:firstRow="1" w:lastRow="0" w:firstColumn="0" w:lastColumn="1" w:noHBand="0" w:noVBand="1"/>
      </w:tblPr>
      <w:tblGrid>
        <w:gridCol w:w="2712"/>
        <w:gridCol w:w="1523"/>
        <w:gridCol w:w="1581"/>
        <w:gridCol w:w="1660"/>
        <w:gridCol w:w="1633"/>
        <w:gridCol w:w="1199"/>
      </w:tblGrid>
      <w:tr w:rsidR="00471A5A" w:rsidRPr="008F4A00" w14:paraId="71A116C0" w14:textId="77777777" w:rsidTr="00DA3FBC">
        <w:trPr>
          <w:cnfStyle w:val="100000000000" w:firstRow="1" w:lastRow="0" w:firstColumn="0" w:lastColumn="0" w:oddVBand="0" w:evenVBand="0" w:oddHBand="0" w:evenHBand="0" w:firstRowFirstColumn="0" w:firstRowLastColumn="0" w:lastRowFirstColumn="0" w:lastRowLastColumn="0"/>
          <w:trHeight w:val="663"/>
        </w:trPr>
        <w:tc>
          <w:tcPr>
            <w:tcW w:w="1266" w:type="pct"/>
            <w:shd w:val="clear" w:color="auto" w:fill="auto"/>
            <w:noWrap/>
          </w:tcPr>
          <w:p w14:paraId="50804022"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Variables</w:t>
            </w:r>
          </w:p>
        </w:tc>
        <w:tc>
          <w:tcPr>
            <w:tcW w:w="759" w:type="pct"/>
            <w:shd w:val="clear" w:color="auto" w:fill="auto"/>
          </w:tcPr>
          <w:p w14:paraId="632936AF"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Score 0</w:t>
            </w:r>
          </w:p>
        </w:tc>
        <w:tc>
          <w:tcPr>
            <w:tcW w:w="759" w:type="pct"/>
            <w:shd w:val="clear" w:color="auto" w:fill="auto"/>
          </w:tcPr>
          <w:p w14:paraId="3F23CBB7"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Score 1</w:t>
            </w:r>
          </w:p>
        </w:tc>
        <w:tc>
          <w:tcPr>
            <w:tcW w:w="760" w:type="pct"/>
            <w:shd w:val="clear" w:color="auto" w:fill="auto"/>
          </w:tcPr>
          <w:p w14:paraId="5B4AF3C9"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Score 2</w:t>
            </w:r>
          </w:p>
        </w:tc>
        <w:tc>
          <w:tcPr>
            <w:tcW w:w="761" w:type="pct"/>
            <w:shd w:val="clear" w:color="auto" w:fill="auto"/>
          </w:tcPr>
          <w:p w14:paraId="65774AB9"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Score 3</w:t>
            </w:r>
          </w:p>
        </w:tc>
        <w:tc>
          <w:tcPr>
            <w:cnfStyle w:val="000100000000" w:firstRow="0" w:lastRow="0" w:firstColumn="0" w:lastColumn="1" w:oddVBand="0" w:evenVBand="0" w:oddHBand="0" w:evenHBand="0" w:firstRowFirstColumn="0" w:firstRowLastColumn="0" w:lastRowFirstColumn="0" w:lastRowLastColumn="0"/>
            <w:tcW w:w="694" w:type="pct"/>
            <w:shd w:val="clear" w:color="auto" w:fill="auto"/>
          </w:tcPr>
          <w:p w14:paraId="2C7A79D8"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p>
        </w:tc>
      </w:tr>
      <w:tr w:rsidR="00471A5A" w:rsidRPr="008F4A00" w14:paraId="3E9C36F0" w14:textId="77777777" w:rsidTr="00DA3FBC">
        <w:trPr>
          <w:cnfStyle w:val="000000100000" w:firstRow="0" w:lastRow="0" w:firstColumn="0" w:lastColumn="0" w:oddVBand="0" w:evenVBand="0" w:oddHBand="1" w:evenHBand="0" w:firstRowFirstColumn="0" w:firstRowLastColumn="0" w:lastRowFirstColumn="0" w:lastRowLastColumn="0"/>
          <w:trHeight w:val="633"/>
        </w:trPr>
        <w:tc>
          <w:tcPr>
            <w:tcW w:w="1266" w:type="pct"/>
            <w:shd w:val="clear" w:color="auto" w:fill="auto"/>
            <w:noWrap/>
          </w:tcPr>
          <w:p w14:paraId="4BF2C84C"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Age</w:t>
            </w:r>
          </w:p>
        </w:tc>
        <w:tc>
          <w:tcPr>
            <w:tcW w:w="759" w:type="pct"/>
            <w:shd w:val="clear" w:color="auto" w:fill="auto"/>
          </w:tcPr>
          <w:p w14:paraId="3BFAF1E3" w14:textId="45522758" w:rsidR="009F1657" w:rsidRPr="008F4A00" w:rsidRDefault="00DA3FBC" w:rsidP="00F67ECA">
            <w:pPr>
              <w:adjustRightInd w:val="0"/>
              <w:snapToGrid w:val="0"/>
              <w:spacing w:line="360" w:lineRule="auto"/>
              <w:jc w:val="both"/>
              <w:rPr>
                <w:rFonts w:ascii="Book Antiqua" w:hAnsi="Book Antiqua" w:cs="Times New Roman"/>
                <w:color w:val="000000"/>
                <w:sz w:val="24"/>
                <w:szCs w:val="24"/>
                <w:lang w:val="en-US" w:eastAsia="zh-CN"/>
              </w:rPr>
            </w:pPr>
            <w:r w:rsidRPr="008F4A00">
              <w:rPr>
                <w:rFonts w:ascii="Book Antiqua" w:eastAsia="Times New Roman" w:hAnsi="Book Antiqua" w:cs="Times New Roman"/>
                <w:color w:val="000000"/>
                <w:sz w:val="24"/>
                <w:szCs w:val="24"/>
                <w:lang w:val="en-US"/>
              </w:rPr>
              <w:t xml:space="preserve">Younger than 60 </w:t>
            </w:r>
            <w:proofErr w:type="spellStart"/>
            <w:r w:rsidRPr="008F4A00">
              <w:rPr>
                <w:rFonts w:ascii="Book Antiqua" w:eastAsia="Times New Roman" w:hAnsi="Book Antiqua" w:cs="Times New Roman"/>
                <w:color w:val="000000"/>
                <w:sz w:val="24"/>
                <w:szCs w:val="24"/>
                <w:lang w:val="en-US"/>
              </w:rPr>
              <w:t>yr</w:t>
            </w:r>
            <w:proofErr w:type="spellEnd"/>
          </w:p>
        </w:tc>
        <w:tc>
          <w:tcPr>
            <w:tcW w:w="759" w:type="pct"/>
            <w:shd w:val="clear" w:color="auto" w:fill="auto"/>
          </w:tcPr>
          <w:p w14:paraId="251E68FC" w14:textId="3F701DF5" w:rsidR="009F1657" w:rsidRPr="008F4A00" w:rsidRDefault="00DA3FBC" w:rsidP="00F67ECA">
            <w:pPr>
              <w:adjustRightInd w:val="0"/>
              <w:snapToGrid w:val="0"/>
              <w:spacing w:line="360" w:lineRule="auto"/>
              <w:jc w:val="both"/>
              <w:rPr>
                <w:rFonts w:ascii="Book Antiqua" w:hAnsi="Book Antiqua" w:cs="Times New Roman"/>
                <w:color w:val="000000"/>
                <w:sz w:val="24"/>
                <w:szCs w:val="24"/>
                <w:lang w:val="en-US" w:eastAsia="zh-CN"/>
              </w:rPr>
            </w:pPr>
            <w:r w:rsidRPr="008F4A00">
              <w:rPr>
                <w:rFonts w:ascii="Book Antiqua" w:eastAsia="Times New Roman" w:hAnsi="Book Antiqua" w:cs="Times New Roman"/>
                <w:color w:val="000000"/>
                <w:sz w:val="24"/>
                <w:szCs w:val="24"/>
                <w:lang w:val="en-US"/>
              </w:rPr>
              <w:t xml:space="preserve">60 to 79 </w:t>
            </w:r>
            <w:proofErr w:type="spellStart"/>
            <w:r w:rsidRPr="008F4A00">
              <w:rPr>
                <w:rFonts w:ascii="Book Antiqua" w:eastAsia="Times New Roman" w:hAnsi="Book Antiqua" w:cs="Times New Roman"/>
                <w:color w:val="000000"/>
                <w:sz w:val="24"/>
                <w:szCs w:val="24"/>
                <w:lang w:val="en-US"/>
              </w:rPr>
              <w:t>yr</w:t>
            </w:r>
            <w:proofErr w:type="spellEnd"/>
          </w:p>
        </w:tc>
        <w:tc>
          <w:tcPr>
            <w:tcW w:w="760" w:type="pct"/>
            <w:shd w:val="clear" w:color="auto" w:fill="auto"/>
          </w:tcPr>
          <w:p w14:paraId="1AAE4505" w14:textId="04AFDBE7" w:rsidR="009F1657" w:rsidRPr="008F4A00" w:rsidRDefault="00DA3FBC"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 xml:space="preserve">80 </w:t>
            </w:r>
            <w:proofErr w:type="spellStart"/>
            <w:r w:rsidRPr="008F4A00">
              <w:rPr>
                <w:rFonts w:ascii="Book Antiqua" w:eastAsia="Times New Roman" w:hAnsi="Book Antiqua" w:cs="Times New Roman"/>
                <w:color w:val="000000"/>
                <w:sz w:val="24"/>
                <w:szCs w:val="24"/>
                <w:lang w:val="en-US"/>
              </w:rPr>
              <w:t>yr</w:t>
            </w:r>
            <w:proofErr w:type="spellEnd"/>
            <w:r w:rsidR="009F1657" w:rsidRPr="008F4A00">
              <w:rPr>
                <w:rFonts w:ascii="Book Antiqua" w:eastAsia="Times New Roman" w:hAnsi="Book Antiqua" w:cs="Times New Roman"/>
                <w:color w:val="000000"/>
                <w:sz w:val="24"/>
                <w:szCs w:val="24"/>
                <w:lang w:val="en-US"/>
              </w:rPr>
              <w:t xml:space="preserve"> or older</w:t>
            </w:r>
          </w:p>
        </w:tc>
        <w:tc>
          <w:tcPr>
            <w:tcW w:w="761" w:type="pct"/>
            <w:shd w:val="clear" w:color="auto" w:fill="auto"/>
          </w:tcPr>
          <w:p w14:paraId="2A9A9082"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w:t>
            </w:r>
          </w:p>
        </w:tc>
        <w:tc>
          <w:tcPr>
            <w:cnfStyle w:val="000100000000" w:firstRow="0" w:lastRow="0" w:firstColumn="0" w:lastColumn="1" w:oddVBand="0" w:evenVBand="0" w:oddHBand="0" w:evenHBand="0" w:firstRowFirstColumn="0" w:firstRowLastColumn="0" w:lastRowFirstColumn="0" w:lastRowLastColumn="0"/>
            <w:tcW w:w="694" w:type="pct"/>
            <w:shd w:val="clear" w:color="auto" w:fill="auto"/>
          </w:tcPr>
          <w:p w14:paraId="06A68DD7"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p>
        </w:tc>
      </w:tr>
      <w:tr w:rsidR="00471A5A" w:rsidRPr="008F4A00" w14:paraId="57BF0A14" w14:textId="77777777" w:rsidTr="00DA3FBC">
        <w:trPr>
          <w:trHeight w:val="663"/>
        </w:trPr>
        <w:tc>
          <w:tcPr>
            <w:tcW w:w="1266" w:type="pct"/>
            <w:shd w:val="clear" w:color="auto" w:fill="auto"/>
            <w:noWrap/>
          </w:tcPr>
          <w:p w14:paraId="09F47A1F"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Shock symptoms,</w:t>
            </w:r>
          </w:p>
          <w:p w14:paraId="02FD9E14" w14:textId="5A9F8A15"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 xml:space="preserve">systolic </w:t>
            </w:r>
            <w:r w:rsidR="00503699" w:rsidRPr="008F4A00">
              <w:rPr>
                <w:rFonts w:ascii="Book Antiqua" w:eastAsia="Times New Roman" w:hAnsi="Book Antiqua" w:cs="Times New Roman"/>
                <w:color w:val="000000"/>
                <w:sz w:val="24"/>
                <w:szCs w:val="24"/>
                <w:lang w:val="en-US"/>
              </w:rPr>
              <w:t xml:space="preserve">blood </w:t>
            </w:r>
            <w:r w:rsidRPr="008F4A00">
              <w:rPr>
                <w:rFonts w:ascii="Book Antiqua" w:eastAsia="Times New Roman" w:hAnsi="Book Antiqua" w:cs="Times New Roman"/>
                <w:color w:val="000000"/>
                <w:sz w:val="24"/>
                <w:szCs w:val="24"/>
                <w:lang w:val="en-US"/>
              </w:rPr>
              <w:t>pressure,</w:t>
            </w:r>
          </w:p>
          <w:p w14:paraId="56A61C30"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heart rate</w:t>
            </w:r>
          </w:p>
        </w:tc>
        <w:tc>
          <w:tcPr>
            <w:tcW w:w="759" w:type="pct"/>
            <w:shd w:val="clear" w:color="auto" w:fill="auto"/>
          </w:tcPr>
          <w:p w14:paraId="3D943CC0" w14:textId="7F50EEB6"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Shoc</w:t>
            </w:r>
            <w:r w:rsidR="00DA3FBC" w:rsidRPr="008F4A00">
              <w:rPr>
                <w:rFonts w:ascii="Book Antiqua" w:eastAsia="Times New Roman" w:hAnsi="Book Antiqua" w:cs="Times New Roman"/>
                <w:color w:val="000000"/>
                <w:sz w:val="24"/>
                <w:szCs w:val="24"/>
                <w:lang w:val="en-US"/>
              </w:rPr>
              <w:t>k absent, blood pressure 100 mm</w:t>
            </w:r>
            <w:r w:rsidRPr="008F4A00">
              <w:rPr>
                <w:rFonts w:ascii="Book Antiqua" w:eastAsia="Times New Roman" w:hAnsi="Book Antiqua" w:cs="Times New Roman"/>
                <w:color w:val="000000"/>
                <w:sz w:val="24"/>
                <w:szCs w:val="24"/>
                <w:lang w:val="en-US"/>
              </w:rPr>
              <w:t>Hg or greater, heart rate 100 bpm or greater</w:t>
            </w:r>
          </w:p>
        </w:tc>
        <w:tc>
          <w:tcPr>
            <w:tcW w:w="759" w:type="pct"/>
            <w:shd w:val="clear" w:color="auto" w:fill="auto"/>
          </w:tcPr>
          <w:p w14:paraId="7AEB5E06" w14:textId="3ABE6EC7" w:rsidR="009F1657" w:rsidRPr="008F4A00" w:rsidRDefault="009F1657" w:rsidP="00F67ECA">
            <w:pPr>
              <w:tabs>
                <w:tab w:val="left" w:pos="552"/>
                <w:tab w:val="center" w:pos="674"/>
              </w:tabs>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Tac</w:t>
            </w:r>
            <w:r w:rsidR="00DA3FBC" w:rsidRPr="008F4A00">
              <w:rPr>
                <w:rFonts w:ascii="Book Antiqua" w:eastAsia="Times New Roman" w:hAnsi="Book Antiqua" w:cs="Times New Roman"/>
                <w:color w:val="000000"/>
                <w:sz w:val="24"/>
                <w:szCs w:val="24"/>
                <w:lang w:val="en-US"/>
              </w:rPr>
              <w:t>hycardia, blood pressure 100 mm</w:t>
            </w:r>
            <w:r w:rsidRPr="008F4A00">
              <w:rPr>
                <w:rFonts w:ascii="Book Antiqua" w:eastAsia="Times New Roman" w:hAnsi="Book Antiqua" w:cs="Times New Roman"/>
                <w:color w:val="000000"/>
                <w:sz w:val="24"/>
                <w:szCs w:val="24"/>
                <w:lang w:val="en-US"/>
              </w:rPr>
              <w:t>Hg or greater, heart rate 100 bpm or greater</w:t>
            </w:r>
          </w:p>
        </w:tc>
        <w:tc>
          <w:tcPr>
            <w:tcW w:w="760" w:type="pct"/>
            <w:shd w:val="clear" w:color="auto" w:fill="auto"/>
          </w:tcPr>
          <w:p w14:paraId="328308F0" w14:textId="18E5D7BD"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 xml:space="preserve">Hypotension, </w:t>
            </w:r>
            <w:r w:rsidR="00DA3FBC" w:rsidRPr="008F4A00">
              <w:rPr>
                <w:rFonts w:ascii="Book Antiqua" w:eastAsia="Times New Roman" w:hAnsi="Book Antiqua" w:cs="Times New Roman"/>
                <w:color w:val="000000"/>
                <w:sz w:val="24"/>
                <w:szCs w:val="24"/>
                <w:lang w:val="en-US"/>
              </w:rPr>
              <w:t>blood pressure less than 100 mm</w:t>
            </w:r>
            <w:r w:rsidRPr="008F4A00">
              <w:rPr>
                <w:rFonts w:ascii="Book Antiqua" w:eastAsia="Times New Roman" w:hAnsi="Book Antiqua" w:cs="Times New Roman"/>
                <w:color w:val="000000"/>
                <w:sz w:val="24"/>
                <w:szCs w:val="24"/>
                <w:lang w:val="en-US"/>
              </w:rPr>
              <w:t>Hg</w:t>
            </w:r>
          </w:p>
        </w:tc>
        <w:tc>
          <w:tcPr>
            <w:tcW w:w="761" w:type="pct"/>
            <w:shd w:val="clear" w:color="auto" w:fill="auto"/>
          </w:tcPr>
          <w:p w14:paraId="67FAA34C"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w:t>
            </w:r>
          </w:p>
        </w:tc>
        <w:tc>
          <w:tcPr>
            <w:cnfStyle w:val="000100000000" w:firstRow="0" w:lastRow="0" w:firstColumn="0" w:lastColumn="1" w:oddVBand="0" w:evenVBand="0" w:oddHBand="0" w:evenHBand="0" w:firstRowFirstColumn="0" w:firstRowLastColumn="0" w:lastRowFirstColumn="0" w:lastRowLastColumn="0"/>
            <w:tcW w:w="694" w:type="pct"/>
            <w:shd w:val="clear" w:color="auto" w:fill="auto"/>
          </w:tcPr>
          <w:p w14:paraId="155778B9"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p>
        </w:tc>
      </w:tr>
      <w:tr w:rsidR="00471A5A" w:rsidRPr="008F4A00" w14:paraId="79F63339" w14:textId="77777777" w:rsidTr="00DA3FBC">
        <w:trPr>
          <w:cnfStyle w:val="000000100000" w:firstRow="0" w:lastRow="0" w:firstColumn="0" w:lastColumn="0" w:oddVBand="0" w:evenVBand="0" w:oddHBand="1" w:evenHBand="0" w:firstRowFirstColumn="0" w:firstRowLastColumn="0" w:lastRowFirstColumn="0" w:lastRowLastColumn="0"/>
          <w:trHeight w:val="633"/>
        </w:trPr>
        <w:tc>
          <w:tcPr>
            <w:tcW w:w="1266" w:type="pct"/>
            <w:shd w:val="clear" w:color="auto" w:fill="auto"/>
            <w:noWrap/>
          </w:tcPr>
          <w:p w14:paraId="56F275EF"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Comorbidities</w:t>
            </w:r>
          </w:p>
        </w:tc>
        <w:tc>
          <w:tcPr>
            <w:tcW w:w="759" w:type="pct"/>
            <w:shd w:val="clear" w:color="auto" w:fill="auto"/>
          </w:tcPr>
          <w:p w14:paraId="2EA33568"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No major comorbidity</w:t>
            </w:r>
          </w:p>
        </w:tc>
        <w:tc>
          <w:tcPr>
            <w:tcW w:w="759" w:type="pct"/>
            <w:shd w:val="clear" w:color="auto" w:fill="auto"/>
          </w:tcPr>
          <w:p w14:paraId="4644999E"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w:t>
            </w:r>
          </w:p>
        </w:tc>
        <w:tc>
          <w:tcPr>
            <w:tcW w:w="760" w:type="pct"/>
            <w:shd w:val="clear" w:color="auto" w:fill="auto"/>
          </w:tcPr>
          <w:p w14:paraId="50C61D23"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Heart failure, coronary artery disease, any major comorbidity</w:t>
            </w:r>
          </w:p>
        </w:tc>
        <w:tc>
          <w:tcPr>
            <w:tcW w:w="761" w:type="pct"/>
            <w:shd w:val="clear" w:color="auto" w:fill="auto"/>
          </w:tcPr>
          <w:p w14:paraId="5B58A047"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Renal failure, liver failure, disseminated malignancy</w:t>
            </w:r>
          </w:p>
        </w:tc>
        <w:tc>
          <w:tcPr>
            <w:cnfStyle w:val="000100000000" w:firstRow="0" w:lastRow="0" w:firstColumn="0" w:lastColumn="1" w:oddVBand="0" w:evenVBand="0" w:oddHBand="0" w:evenHBand="0" w:firstRowFirstColumn="0" w:firstRowLastColumn="0" w:lastRowFirstColumn="0" w:lastRowLastColumn="0"/>
            <w:tcW w:w="694" w:type="pct"/>
            <w:shd w:val="clear" w:color="auto" w:fill="auto"/>
          </w:tcPr>
          <w:p w14:paraId="7209B874"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p>
        </w:tc>
      </w:tr>
      <w:tr w:rsidR="00471A5A" w:rsidRPr="008F4A00" w14:paraId="06422397" w14:textId="77777777" w:rsidTr="00DA3FBC">
        <w:trPr>
          <w:trHeight w:val="633"/>
        </w:trPr>
        <w:tc>
          <w:tcPr>
            <w:tcW w:w="1266" w:type="pct"/>
            <w:shd w:val="clear" w:color="auto" w:fill="auto"/>
            <w:noWrap/>
          </w:tcPr>
          <w:p w14:paraId="7517FFEC"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 xml:space="preserve">Endoscopic </w:t>
            </w:r>
          </w:p>
          <w:p w14:paraId="34C2086E"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p>
          <w:p w14:paraId="12CA3C01"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diagnosis</w:t>
            </w:r>
          </w:p>
          <w:p w14:paraId="736CB63F"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p>
        </w:tc>
        <w:tc>
          <w:tcPr>
            <w:tcW w:w="759" w:type="pct"/>
            <w:shd w:val="clear" w:color="auto" w:fill="auto"/>
          </w:tcPr>
          <w:p w14:paraId="2C987E75"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Mallory-Weiss tear or no lesion identified, and no stigmata of recent hemorrhage</w:t>
            </w:r>
          </w:p>
        </w:tc>
        <w:tc>
          <w:tcPr>
            <w:tcW w:w="759" w:type="pct"/>
            <w:shd w:val="clear" w:color="auto" w:fill="auto"/>
          </w:tcPr>
          <w:p w14:paraId="713813CF"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All other diagnoses</w:t>
            </w:r>
          </w:p>
        </w:tc>
        <w:tc>
          <w:tcPr>
            <w:tcW w:w="760" w:type="pct"/>
            <w:shd w:val="clear" w:color="auto" w:fill="auto"/>
          </w:tcPr>
          <w:p w14:paraId="0F5CED14"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Malignancy of upper GI t</w:t>
            </w:r>
            <w:r w:rsidR="00441271" w:rsidRPr="008F4A00">
              <w:rPr>
                <w:rFonts w:ascii="Book Antiqua" w:eastAsia="Times New Roman" w:hAnsi="Book Antiqua" w:cs="Times New Roman"/>
                <w:color w:val="000000"/>
                <w:sz w:val="24"/>
                <w:szCs w:val="24"/>
                <w:lang w:val="en-US"/>
              </w:rPr>
              <w:t>r</w:t>
            </w:r>
            <w:r w:rsidRPr="008F4A00">
              <w:rPr>
                <w:rFonts w:ascii="Book Antiqua" w:eastAsia="Times New Roman" w:hAnsi="Book Antiqua" w:cs="Times New Roman"/>
                <w:color w:val="000000"/>
                <w:sz w:val="24"/>
                <w:szCs w:val="24"/>
                <w:lang w:val="en-US"/>
              </w:rPr>
              <w:t>act</w:t>
            </w:r>
          </w:p>
        </w:tc>
        <w:tc>
          <w:tcPr>
            <w:tcW w:w="761" w:type="pct"/>
            <w:shd w:val="clear" w:color="auto" w:fill="auto"/>
          </w:tcPr>
          <w:p w14:paraId="7AFFDBEC"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w:t>
            </w:r>
          </w:p>
        </w:tc>
        <w:tc>
          <w:tcPr>
            <w:cnfStyle w:val="000100000000" w:firstRow="0" w:lastRow="0" w:firstColumn="0" w:lastColumn="1" w:oddVBand="0" w:evenVBand="0" w:oddHBand="0" w:evenHBand="0" w:firstRowFirstColumn="0" w:firstRowLastColumn="0" w:lastRowFirstColumn="0" w:lastRowLastColumn="0"/>
            <w:tcW w:w="694" w:type="pct"/>
            <w:shd w:val="clear" w:color="auto" w:fill="auto"/>
          </w:tcPr>
          <w:p w14:paraId="44A4EDC3"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p>
        </w:tc>
      </w:tr>
      <w:tr w:rsidR="00471A5A" w:rsidRPr="008F4A00" w14:paraId="4D406C88" w14:textId="77777777" w:rsidTr="00DA3FBC">
        <w:trPr>
          <w:cnfStyle w:val="000000100000" w:firstRow="0" w:lastRow="0" w:firstColumn="0" w:lastColumn="0" w:oddVBand="0" w:evenVBand="0" w:oddHBand="1" w:evenHBand="0" w:firstRowFirstColumn="0" w:firstRowLastColumn="0" w:lastRowFirstColumn="0" w:lastRowLastColumn="0"/>
          <w:trHeight w:val="663"/>
        </w:trPr>
        <w:tc>
          <w:tcPr>
            <w:tcW w:w="1266" w:type="pct"/>
            <w:tcBorders>
              <w:bottom w:val="single" w:sz="8" w:space="0" w:color="C0504D" w:themeColor="accent2"/>
            </w:tcBorders>
            <w:shd w:val="clear" w:color="auto" w:fill="auto"/>
            <w:noWrap/>
          </w:tcPr>
          <w:p w14:paraId="325C11DA"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 xml:space="preserve">Stigmata </w:t>
            </w:r>
          </w:p>
          <w:p w14:paraId="1125A24D"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lastRenderedPageBreak/>
              <w:t xml:space="preserve">of recent </w:t>
            </w:r>
          </w:p>
          <w:p w14:paraId="6BD03019"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hemorrhage</w:t>
            </w:r>
          </w:p>
        </w:tc>
        <w:tc>
          <w:tcPr>
            <w:tcW w:w="759" w:type="pct"/>
            <w:tcBorders>
              <w:bottom w:val="single" w:sz="8" w:space="0" w:color="C0504D" w:themeColor="accent2"/>
            </w:tcBorders>
            <w:shd w:val="clear" w:color="auto" w:fill="auto"/>
          </w:tcPr>
          <w:p w14:paraId="2CD21DE7"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lastRenderedPageBreak/>
              <w:t>Low-risk</w:t>
            </w:r>
          </w:p>
        </w:tc>
        <w:tc>
          <w:tcPr>
            <w:tcW w:w="759" w:type="pct"/>
            <w:tcBorders>
              <w:bottom w:val="single" w:sz="8" w:space="0" w:color="C0504D" w:themeColor="accent2"/>
            </w:tcBorders>
            <w:shd w:val="clear" w:color="auto" w:fill="auto"/>
          </w:tcPr>
          <w:p w14:paraId="13D1F346"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w:t>
            </w:r>
          </w:p>
        </w:tc>
        <w:tc>
          <w:tcPr>
            <w:tcW w:w="760" w:type="pct"/>
            <w:tcBorders>
              <w:bottom w:val="single" w:sz="8" w:space="0" w:color="C0504D" w:themeColor="accent2"/>
            </w:tcBorders>
            <w:shd w:val="clear" w:color="auto" w:fill="auto"/>
          </w:tcPr>
          <w:p w14:paraId="786E7B6D"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High-risk</w:t>
            </w:r>
          </w:p>
        </w:tc>
        <w:tc>
          <w:tcPr>
            <w:tcW w:w="761" w:type="pct"/>
            <w:tcBorders>
              <w:bottom w:val="single" w:sz="8" w:space="0" w:color="C0504D" w:themeColor="accent2"/>
            </w:tcBorders>
            <w:shd w:val="clear" w:color="auto" w:fill="auto"/>
          </w:tcPr>
          <w:p w14:paraId="4181EAE0"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r w:rsidRPr="008F4A00">
              <w:rPr>
                <w:rFonts w:ascii="Book Antiqua" w:eastAsia="Times New Roman" w:hAnsi="Book Antiqua" w:cs="Times New Roman"/>
                <w:color w:val="000000"/>
                <w:sz w:val="24"/>
                <w:szCs w:val="24"/>
                <w:lang w:val="en-US"/>
              </w:rPr>
              <w:t>—</w:t>
            </w:r>
          </w:p>
        </w:tc>
        <w:tc>
          <w:tcPr>
            <w:cnfStyle w:val="000100000000" w:firstRow="0" w:lastRow="0" w:firstColumn="0" w:lastColumn="1" w:oddVBand="0" w:evenVBand="0" w:oddHBand="0" w:evenHBand="0" w:firstRowFirstColumn="0" w:firstRowLastColumn="0" w:lastRowFirstColumn="0" w:lastRowLastColumn="0"/>
            <w:tcW w:w="694" w:type="pct"/>
            <w:tcBorders>
              <w:bottom w:val="single" w:sz="8" w:space="0" w:color="C0504D" w:themeColor="accent2"/>
            </w:tcBorders>
            <w:shd w:val="clear" w:color="auto" w:fill="auto"/>
          </w:tcPr>
          <w:p w14:paraId="301C6AF8" w14:textId="77777777" w:rsidR="009F1657" w:rsidRPr="008F4A00" w:rsidRDefault="009F1657" w:rsidP="00F67ECA">
            <w:pPr>
              <w:adjustRightInd w:val="0"/>
              <w:snapToGrid w:val="0"/>
              <w:spacing w:line="360" w:lineRule="auto"/>
              <w:jc w:val="both"/>
              <w:rPr>
                <w:rFonts w:ascii="Book Antiqua" w:eastAsia="Times New Roman" w:hAnsi="Book Antiqua" w:cs="Times New Roman"/>
                <w:color w:val="000000"/>
                <w:sz w:val="24"/>
                <w:szCs w:val="24"/>
                <w:lang w:val="en-US"/>
              </w:rPr>
            </w:pPr>
          </w:p>
        </w:tc>
      </w:tr>
    </w:tbl>
    <w:p w14:paraId="07510A53" w14:textId="616C7A20" w:rsidR="00DA3FBC" w:rsidRPr="008F4A00" w:rsidRDefault="009F1657" w:rsidP="00F67ECA">
      <w:pPr>
        <w:pStyle w:val="a6"/>
        <w:adjustRightInd w:val="0"/>
        <w:snapToGrid w:val="0"/>
        <w:spacing w:line="360" w:lineRule="auto"/>
        <w:jc w:val="both"/>
        <w:rPr>
          <w:rFonts w:ascii="Book Antiqua" w:eastAsia="宋体" w:hAnsi="Book Antiqua"/>
          <w:sz w:val="24"/>
          <w:szCs w:val="24"/>
          <w:lang w:val="en-US" w:eastAsia="zh-CN"/>
        </w:rPr>
      </w:pPr>
      <w:r w:rsidRPr="008F4A00">
        <w:rPr>
          <w:rFonts w:ascii="Book Antiqua" w:hAnsi="Book Antiqua"/>
          <w:sz w:val="24"/>
          <w:szCs w:val="24"/>
          <w:lang w:val="en-US"/>
        </w:rPr>
        <w:lastRenderedPageBreak/>
        <w:t>Low-risk stigmata of bleeding</w:t>
      </w:r>
      <w:r w:rsidR="00DA3FBC" w:rsidRPr="008F4A00">
        <w:rPr>
          <w:rFonts w:ascii="Book Antiqua" w:eastAsia="宋体" w:hAnsi="Book Antiqua" w:hint="eastAsia"/>
          <w:sz w:val="24"/>
          <w:szCs w:val="24"/>
          <w:lang w:val="en-US" w:eastAsia="zh-CN"/>
        </w:rPr>
        <w:t>:</w:t>
      </w:r>
      <w:r w:rsidRPr="008F4A00">
        <w:rPr>
          <w:rFonts w:ascii="Book Antiqua" w:hAnsi="Book Antiqua"/>
          <w:sz w:val="24"/>
          <w:szCs w:val="24"/>
          <w:lang w:val="en-US"/>
        </w:rPr>
        <w:t xml:space="preserve"> </w:t>
      </w:r>
      <w:r w:rsidRPr="008F4A00">
        <w:rPr>
          <w:rFonts w:ascii="Book Antiqua" w:hAnsi="Book Antiqua"/>
          <w:caps/>
          <w:sz w:val="24"/>
          <w:szCs w:val="24"/>
          <w:lang w:val="en-US"/>
        </w:rPr>
        <w:t>c</w:t>
      </w:r>
      <w:r w:rsidRPr="008F4A00">
        <w:rPr>
          <w:rFonts w:ascii="Book Antiqua" w:hAnsi="Book Antiqua"/>
          <w:sz w:val="24"/>
          <w:szCs w:val="24"/>
          <w:lang w:val="en-US"/>
        </w:rPr>
        <w:t>lean base ulcer, pigmented spots</w:t>
      </w:r>
      <w:r w:rsidR="00DA3FBC" w:rsidRPr="008F4A00">
        <w:rPr>
          <w:rFonts w:ascii="Book Antiqua" w:eastAsia="宋体" w:hAnsi="Book Antiqua" w:hint="eastAsia"/>
          <w:sz w:val="24"/>
          <w:szCs w:val="24"/>
          <w:lang w:val="en-US" w:eastAsia="zh-CN"/>
        </w:rPr>
        <w:t xml:space="preserve">; </w:t>
      </w:r>
      <w:r w:rsidRPr="008F4A00">
        <w:rPr>
          <w:rFonts w:ascii="Book Antiqua" w:hAnsi="Book Antiqua"/>
          <w:sz w:val="24"/>
          <w:szCs w:val="24"/>
          <w:lang w:val="en-US"/>
        </w:rPr>
        <w:t>High-risk stigmata of bleeding</w:t>
      </w:r>
      <w:r w:rsidR="00DA3FBC" w:rsidRPr="008F4A00">
        <w:rPr>
          <w:rFonts w:ascii="Book Antiqua" w:eastAsia="宋体" w:hAnsi="Book Antiqua" w:hint="eastAsia"/>
          <w:sz w:val="24"/>
          <w:szCs w:val="24"/>
          <w:lang w:val="en-US" w:eastAsia="zh-CN"/>
        </w:rPr>
        <w:t>:</w:t>
      </w:r>
      <w:r w:rsidRPr="008F4A00">
        <w:rPr>
          <w:rFonts w:ascii="Book Antiqua" w:hAnsi="Book Antiqua"/>
          <w:sz w:val="24"/>
          <w:szCs w:val="24"/>
          <w:lang w:val="en-US"/>
        </w:rPr>
        <w:t xml:space="preserve"> </w:t>
      </w:r>
      <w:r w:rsidRPr="008F4A00">
        <w:rPr>
          <w:rFonts w:ascii="Book Antiqua" w:hAnsi="Book Antiqua"/>
          <w:caps/>
          <w:sz w:val="24"/>
          <w:szCs w:val="24"/>
          <w:lang w:val="en-US"/>
        </w:rPr>
        <w:t>a</w:t>
      </w:r>
      <w:r w:rsidRPr="008F4A00">
        <w:rPr>
          <w:rFonts w:ascii="Book Antiqua" w:hAnsi="Book Antiqua"/>
          <w:sz w:val="24"/>
          <w:szCs w:val="24"/>
          <w:lang w:val="en-US"/>
        </w:rPr>
        <w:t>dherent clot, visible or spurting vessel, active bleeding</w:t>
      </w:r>
      <w:r w:rsidR="00DA3FBC" w:rsidRPr="008F4A00">
        <w:rPr>
          <w:rFonts w:ascii="Book Antiqua" w:eastAsia="宋体" w:hAnsi="Book Antiqua" w:hint="eastAsia"/>
          <w:sz w:val="24"/>
          <w:szCs w:val="24"/>
          <w:lang w:val="en-US" w:eastAsia="zh-CN"/>
        </w:rPr>
        <w:t xml:space="preserve">. </w:t>
      </w:r>
      <w:r w:rsidR="00DA3FBC" w:rsidRPr="008F4A00">
        <w:rPr>
          <w:rFonts w:ascii="Book Antiqua" w:eastAsia="宋体" w:hAnsi="Book Antiqua"/>
          <w:sz w:val="24"/>
          <w:szCs w:val="24"/>
          <w:lang w:val="en-US" w:eastAsia="zh-CN"/>
        </w:rPr>
        <w:t>Bpm</w:t>
      </w:r>
      <w:r w:rsidR="00DA3FBC" w:rsidRPr="008F4A00">
        <w:rPr>
          <w:rFonts w:ascii="Book Antiqua" w:eastAsia="宋体" w:hAnsi="Book Antiqua" w:hint="eastAsia"/>
          <w:sz w:val="24"/>
          <w:szCs w:val="24"/>
          <w:lang w:val="en-US" w:eastAsia="zh-CN"/>
        </w:rPr>
        <w:t>:</w:t>
      </w:r>
      <w:r w:rsidR="00DA3FBC" w:rsidRPr="008F4A00">
        <w:rPr>
          <w:rFonts w:ascii="Book Antiqua" w:eastAsia="宋体" w:hAnsi="Book Antiqua"/>
          <w:sz w:val="24"/>
          <w:szCs w:val="24"/>
          <w:lang w:val="en-US" w:eastAsia="zh-CN"/>
        </w:rPr>
        <w:t xml:space="preserve"> </w:t>
      </w:r>
      <w:r w:rsidR="00DA3FBC" w:rsidRPr="008F4A00">
        <w:rPr>
          <w:rFonts w:ascii="Book Antiqua" w:eastAsia="宋体" w:hAnsi="Book Antiqua"/>
          <w:caps/>
          <w:sz w:val="24"/>
          <w:szCs w:val="24"/>
          <w:lang w:val="en-US" w:eastAsia="zh-CN"/>
        </w:rPr>
        <w:t>b</w:t>
      </w:r>
      <w:r w:rsidR="00DA3FBC" w:rsidRPr="008F4A00">
        <w:rPr>
          <w:rFonts w:ascii="Book Antiqua" w:eastAsia="宋体" w:hAnsi="Book Antiqua"/>
          <w:sz w:val="24"/>
          <w:szCs w:val="24"/>
          <w:lang w:val="en-US" w:eastAsia="zh-CN"/>
        </w:rPr>
        <w:t>eats per minute</w:t>
      </w:r>
      <w:r w:rsidR="00DA3FBC" w:rsidRPr="008F4A00">
        <w:rPr>
          <w:rFonts w:ascii="Book Antiqua" w:eastAsia="宋体" w:hAnsi="Book Antiqua" w:hint="eastAsia"/>
          <w:sz w:val="24"/>
          <w:szCs w:val="24"/>
          <w:lang w:val="en-US" w:eastAsia="zh-CN"/>
        </w:rPr>
        <w:t xml:space="preserve">; GI: </w:t>
      </w:r>
      <w:r w:rsidR="00DA3FBC" w:rsidRPr="008F4A00">
        <w:rPr>
          <w:rFonts w:ascii="Book Antiqua" w:eastAsia="宋体" w:hAnsi="Book Antiqua"/>
          <w:caps/>
          <w:sz w:val="24"/>
          <w:szCs w:val="24"/>
          <w:lang w:val="en-US" w:eastAsia="zh-CN"/>
        </w:rPr>
        <w:t>g</w:t>
      </w:r>
      <w:r w:rsidR="00DA3FBC" w:rsidRPr="008F4A00">
        <w:rPr>
          <w:rFonts w:ascii="Book Antiqua" w:eastAsia="宋体" w:hAnsi="Book Antiqua"/>
          <w:sz w:val="24"/>
          <w:szCs w:val="24"/>
          <w:lang w:val="en-US" w:eastAsia="zh-CN"/>
        </w:rPr>
        <w:t>astrointestinal</w:t>
      </w:r>
      <w:r w:rsidR="00DA3FBC" w:rsidRPr="008F4A00">
        <w:rPr>
          <w:rFonts w:ascii="Book Antiqua" w:eastAsia="宋体" w:hAnsi="Book Antiqua" w:hint="eastAsia"/>
          <w:sz w:val="24"/>
          <w:szCs w:val="24"/>
          <w:lang w:val="en-US" w:eastAsia="zh-CN"/>
        </w:rPr>
        <w:t>.</w:t>
      </w:r>
    </w:p>
    <w:p w14:paraId="7B015C87" w14:textId="7FB4B299" w:rsidR="009F1657" w:rsidRPr="008F4A00" w:rsidRDefault="009F1657" w:rsidP="00F67ECA">
      <w:pPr>
        <w:pStyle w:val="a6"/>
        <w:adjustRightInd w:val="0"/>
        <w:snapToGrid w:val="0"/>
        <w:spacing w:line="360" w:lineRule="auto"/>
        <w:jc w:val="both"/>
        <w:rPr>
          <w:rFonts w:ascii="Book Antiqua" w:eastAsia="宋体" w:hAnsi="Book Antiqua"/>
          <w:sz w:val="24"/>
          <w:szCs w:val="24"/>
          <w:lang w:val="en-US" w:eastAsia="zh-CN"/>
        </w:rPr>
      </w:pPr>
    </w:p>
    <w:p w14:paraId="7E479DBA" w14:textId="77777777" w:rsidR="009F1657" w:rsidRPr="008F4A00" w:rsidRDefault="009F1657" w:rsidP="00F67ECA">
      <w:pPr>
        <w:pStyle w:val="a6"/>
        <w:adjustRightInd w:val="0"/>
        <w:snapToGrid w:val="0"/>
        <w:spacing w:line="360" w:lineRule="auto"/>
        <w:jc w:val="both"/>
        <w:rPr>
          <w:rFonts w:ascii="Book Antiqua" w:hAnsi="Book Antiqua"/>
          <w:sz w:val="24"/>
          <w:szCs w:val="24"/>
          <w:lang w:val="en-US"/>
        </w:rPr>
      </w:pPr>
    </w:p>
    <w:p w14:paraId="30A2D84D" w14:textId="2B3D4B24" w:rsidR="00DA3FBC" w:rsidRPr="008F4A00" w:rsidRDefault="00DA3FBC" w:rsidP="00F67ECA">
      <w:pPr>
        <w:pStyle w:val="a6"/>
        <w:adjustRightInd w:val="0"/>
        <w:snapToGrid w:val="0"/>
        <w:spacing w:line="360" w:lineRule="auto"/>
        <w:jc w:val="both"/>
        <w:rPr>
          <w:rFonts w:ascii="Book Antiqua" w:hAnsi="Book Antiqua"/>
          <w:b/>
          <w:sz w:val="24"/>
          <w:szCs w:val="24"/>
          <w:lang w:val="en-US"/>
        </w:rPr>
      </w:pPr>
      <w:r w:rsidRPr="008F4A00">
        <w:rPr>
          <w:rFonts w:ascii="Book Antiqua" w:hAnsi="Book Antiqua"/>
          <w:b/>
          <w:sz w:val="24"/>
          <w:szCs w:val="24"/>
          <w:lang w:val="en-US"/>
        </w:rPr>
        <w:br w:type="page"/>
      </w:r>
    </w:p>
    <w:p w14:paraId="29577F58" w14:textId="18B8D511" w:rsidR="009F1657" w:rsidRPr="008F4A00" w:rsidRDefault="009F1657" w:rsidP="00F67ECA">
      <w:pPr>
        <w:adjustRightInd w:val="0"/>
        <w:snapToGrid w:val="0"/>
        <w:spacing w:after="0" w:line="360" w:lineRule="auto"/>
        <w:jc w:val="both"/>
        <w:rPr>
          <w:rFonts w:ascii="Book Antiqua" w:hAnsi="Book Antiqua" w:cs="Times New Roman"/>
          <w:b/>
          <w:sz w:val="24"/>
          <w:szCs w:val="24"/>
          <w:lang w:val="en-US" w:eastAsia="zh-CN"/>
        </w:rPr>
      </w:pPr>
      <w:r w:rsidRPr="008F4A00">
        <w:rPr>
          <w:rFonts w:ascii="Book Antiqua" w:hAnsi="Book Antiqua" w:cs="Times New Roman"/>
          <w:b/>
          <w:sz w:val="24"/>
          <w:szCs w:val="24"/>
          <w:lang w:val="en-US"/>
        </w:rPr>
        <w:lastRenderedPageBreak/>
        <w:t xml:space="preserve">Table 3 Recommendations of </w:t>
      </w:r>
      <w:r w:rsidR="00441271" w:rsidRPr="008F4A00">
        <w:rPr>
          <w:rFonts w:ascii="Book Antiqua" w:hAnsi="Book Antiqua" w:cs="Times New Roman"/>
          <w:b/>
          <w:sz w:val="24"/>
          <w:szCs w:val="24"/>
          <w:lang w:val="en-US"/>
        </w:rPr>
        <w:t xml:space="preserve">the </w:t>
      </w:r>
      <w:proofErr w:type="spellStart"/>
      <w:r w:rsidR="00A7284B" w:rsidRPr="008F4A00">
        <w:rPr>
          <w:rFonts w:ascii="Book Antiqua" w:hAnsi="Book Antiqua" w:cs="Times New Roman"/>
          <w:b/>
          <w:sz w:val="24"/>
          <w:szCs w:val="24"/>
          <w:lang w:val="en-US"/>
        </w:rPr>
        <w:t>american</w:t>
      </w:r>
      <w:proofErr w:type="spellEnd"/>
      <w:r w:rsidR="00A7284B" w:rsidRPr="008F4A00">
        <w:rPr>
          <w:rFonts w:ascii="Book Antiqua" w:hAnsi="Book Antiqua" w:cs="Times New Roman"/>
          <w:b/>
          <w:sz w:val="24"/>
          <w:szCs w:val="24"/>
          <w:lang w:val="en-US"/>
        </w:rPr>
        <w:t xml:space="preserve"> society for gastrointestinal end</w:t>
      </w:r>
      <w:r w:rsidRPr="008F4A00">
        <w:rPr>
          <w:rFonts w:ascii="Book Antiqua" w:hAnsi="Book Antiqua" w:cs="Times New Roman"/>
          <w:b/>
          <w:sz w:val="24"/>
          <w:szCs w:val="24"/>
          <w:lang w:val="en-US"/>
        </w:rPr>
        <w:t xml:space="preserve">oscopy concerning </w:t>
      </w:r>
      <w:r w:rsidR="00A7284B" w:rsidRPr="008F4A00">
        <w:rPr>
          <w:rFonts w:ascii="Book Antiqua" w:hAnsi="Book Antiqua" w:cs="Times New Roman"/>
          <w:b/>
          <w:sz w:val="24"/>
          <w:szCs w:val="24"/>
          <w:lang w:val="en-US"/>
        </w:rPr>
        <w:t>upper gastrointestinal bleeding</w:t>
      </w:r>
      <w:r w:rsidR="00A7284B" w:rsidRPr="008F4A00" w:rsidDel="00A7284B">
        <w:rPr>
          <w:rFonts w:ascii="Book Antiqua" w:hAnsi="Book Antiqua" w:cs="Times New Roman"/>
          <w:b/>
          <w:sz w:val="24"/>
          <w:szCs w:val="24"/>
          <w:lang w:val="en-US"/>
        </w:rPr>
        <w:t xml:space="preserve"> </w:t>
      </w:r>
      <w:proofErr w:type="gramStart"/>
      <w:r w:rsidRPr="008F4A00">
        <w:rPr>
          <w:rFonts w:ascii="Book Antiqua" w:hAnsi="Book Antiqua" w:cs="Times New Roman"/>
          <w:b/>
          <w:sz w:val="24"/>
          <w:szCs w:val="24"/>
          <w:lang w:val="en-US"/>
        </w:rPr>
        <w:t>management</w:t>
      </w:r>
      <w:r w:rsidRPr="008F4A00">
        <w:rPr>
          <w:rFonts w:ascii="Book Antiqua" w:hAnsi="Book Antiqua" w:cs="Times New Roman"/>
          <w:b/>
          <w:sz w:val="24"/>
          <w:szCs w:val="24"/>
          <w:vertAlign w:val="superscript"/>
          <w:lang w:val="en-US"/>
        </w:rPr>
        <w:t>[</w:t>
      </w:r>
      <w:proofErr w:type="gramEnd"/>
      <w:r w:rsidR="00A7284B" w:rsidRPr="008F4A00">
        <w:rPr>
          <w:rFonts w:ascii="Book Antiqua" w:hAnsi="Book Antiqua" w:cs="Times New Roman"/>
          <w:b/>
          <w:sz w:val="24"/>
          <w:szCs w:val="24"/>
          <w:vertAlign w:val="superscript"/>
          <w:lang w:val="en-US" w:eastAsia="zh-CN"/>
        </w:rPr>
        <w:t>38</w:t>
      </w:r>
      <w:r w:rsidRPr="008F4A00">
        <w:rPr>
          <w:rFonts w:ascii="Book Antiqua" w:hAnsi="Book Antiqua" w:cs="Times New Roman"/>
          <w:b/>
          <w:sz w:val="24"/>
          <w:szCs w:val="24"/>
          <w:vertAlign w:val="superscript"/>
          <w:lang w:val="en-US"/>
        </w:rPr>
        <w:t>]</w:t>
      </w:r>
    </w:p>
    <w:tbl>
      <w:tblPr>
        <w:tblStyle w:val="-4"/>
        <w:tblW w:w="0" w:type="auto"/>
        <w:tblLook w:val="04A0" w:firstRow="1" w:lastRow="0" w:firstColumn="1" w:lastColumn="0" w:noHBand="0" w:noVBand="1"/>
      </w:tblPr>
      <w:tblGrid>
        <w:gridCol w:w="8568"/>
      </w:tblGrid>
      <w:tr w:rsidR="00DA3FBC" w:rsidRPr="008F4A00" w14:paraId="1D9E3334" w14:textId="77777777" w:rsidTr="00DA3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8" w:type="dxa"/>
            <w:tcBorders>
              <w:top w:val="none" w:sz="0" w:space="0" w:color="auto"/>
              <w:left w:val="none" w:sz="0" w:space="0" w:color="auto"/>
              <w:bottom w:val="none" w:sz="0" w:space="0" w:color="auto"/>
              <w:right w:val="none" w:sz="0" w:space="0" w:color="auto"/>
            </w:tcBorders>
            <w:shd w:val="clear" w:color="auto" w:fill="auto"/>
          </w:tcPr>
          <w:p w14:paraId="1CBD1A14" w14:textId="77777777" w:rsidR="009F1657" w:rsidRPr="008F4A00" w:rsidRDefault="009F1657" w:rsidP="00F67ECA">
            <w:pPr>
              <w:pStyle w:val="a3"/>
              <w:numPr>
                <w:ilvl w:val="0"/>
                <w:numId w:val="3"/>
              </w:numPr>
              <w:autoSpaceDE w:val="0"/>
              <w:autoSpaceDN w:val="0"/>
              <w:adjustRightInd w:val="0"/>
              <w:snapToGrid w:val="0"/>
              <w:spacing w:line="360" w:lineRule="auto"/>
              <w:ind w:left="0" w:firstLine="0"/>
              <w:contextualSpacing w:val="0"/>
              <w:jc w:val="both"/>
              <w:rPr>
                <w:rFonts w:ascii="Book Antiqua" w:hAnsi="Book Antiqua" w:cs="SymTap"/>
                <w:b w:val="0"/>
                <w:color w:val="000000" w:themeColor="text1"/>
                <w:sz w:val="24"/>
                <w:szCs w:val="24"/>
                <w:lang w:val="en-US"/>
              </w:rPr>
            </w:pPr>
            <w:r w:rsidRPr="008F4A00">
              <w:rPr>
                <w:rFonts w:ascii="Book Antiqua" w:hAnsi="Book Antiqua" w:cs="Garamond-Light"/>
                <w:b w:val="0"/>
                <w:color w:val="000000" w:themeColor="text1"/>
                <w:sz w:val="24"/>
                <w:szCs w:val="24"/>
                <w:lang w:val="en-US"/>
              </w:rPr>
              <w:t xml:space="preserve">We recommend that patients with UGIB be adequately resuscitated before endoscopy. </w:t>
            </w:r>
          </w:p>
        </w:tc>
      </w:tr>
      <w:tr w:rsidR="00DA3FBC" w:rsidRPr="008F4A00" w14:paraId="1AF780F4"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8" w:type="dxa"/>
            <w:tcBorders>
              <w:left w:val="none" w:sz="0" w:space="0" w:color="auto"/>
              <w:right w:val="none" w:sz="0" w:space="0" w:color="auto"/>
            </w:tcBorders>
            <w:shd w:val="clear" w:color="auto" w:fill="auto"/>
          </w:tcPr>
          <w:p w14:paraId="591F25BC" w14:textId="77777777" w:rsidR="009F1657" w:rsidRPr="008F4A00" w:rsidRDefault="009F1657" w:rsidP="00F67ECA">
            <w:pPr>
              <w:pStyle w:val="a3"/>
              <w:numPr>
                <w:ilvl w:val="0"/>
                <w:numId w:val="3"/>
              </w:numPr>
              <w:autoSpaceDE w:val="0"/>
              <w:autoSpaceDN w:val="0"/>
              <w:adjustRightInd w:val="0"/>
              <w:snapToGrid w:val="0"/>
              <w:spacing w:line="360" w:lineRule="auto"/>
              <w:ind w:left="0" w:firstLine="0"/>
              <w:contextualSpacing w:val="0"/>
              <w:jc w:val="both"/>
              <w:rPr>
                <w:rFonts w:ascii="Book Antiqua" w:hAnsi="Book Antiqua" w:cs="Garamond-Light"/>
                <w:b w:val="0"/>
                <w:color w:val="000000" w:themeColor="text1"/>
                <w:sz w:val="24"/>
                <w:szCs w:val="24"/>
                <w:lang w:val="en-US"/>
              </w:rPr>
            </w:pPr>
            <w:r w:rsidRPr="008F4A00">
              <w:rPr>
                <w:rFonts w:ascii="Book Antiqua" w:hAnsi="Book Antiqua" w:cs="Garamond-Light"/>
                <w:b w:val="0"/>
                <w:color w:val="000000" w:themeColor="text1"/>
                <w:sz w:val="24"/>
                <w:szCs w:val="24"/>
                <w:lang w:val="en-US"/>
              </w:rPr>
              <w:t xml:space="preserve">We recommend </w:t>
            </w:r>
            <w:proofErr w:type="spellStart"/>
            <w:r w:rsidRPr="008F4A00">
              <w:rPr>
                <w:rFonts w:ascii="Book Antiqua" w:hAnsi="Book Antiqua" w:cs="Garamond-Light"/>
                <w:b w:val="0"/>
                <w:color w:val="000000" w:themeColor="text1"/>
                <w:sz w:val="24"/>
                <w:szCs w:val="24"/>
                <w:lang w:val="en-US"/>
              </w:rPr>
              <w:t>antisecretory</w:t>
            </w:r>
            <w:proofErr w:type="spellEnd"/>
            <w:r w:rsidRPr="008F4A00">
              <w:rPr>
                <w:rFonts w:ascii="Book Antiqua" w:hAnsi="Book Antiqua" w:cs="Garamond-Light"/>
                <w:b w:val="0"/>
                <w:color w:val="000000" w:themeColor="text1"/>
                <w:sz w:val="24"/>
                <w:szCs w:val="24"/>
                <w:lang w:val="en-US"/>
              </w:rPr>
              <w:t xml:space="preserve"> therapy with PPIs for patients with bleeding caused by peptic ulcers or in those with suspected peptic ulcer bleeding awaiting endoscopy.</w:t>
            </w:r>
          </w:p>
        </w:tc>
      </w:tr>
      <w:tr w:rsidR="00DA3FBC" w:rsidRPr="008F4A00" w14:paraId="353B1E08" w14:textId="77777777" w:rsidTr="00DA3FBC">
        <w:tc>
          <w:tcPr>
            <w:cnfStyle w:val="001000000000" w:firstRow="0" w:lastRow="0" w:firstColumn="1" w:lastColumn="0" w:oddVBand="0" w:evenVBand="0" w:oddHBand="0" w:evenHBand="0" w:firstRowFirstColumn="0" w:firstRowLastColumn="0" w:lastRowFirstColumn="0" w:lastRowLastColumn="0"/>
            <w:tcW w:w="8568" w:type="dxa"/>
            <w:shd w:val="clear" w:color="auto" w:fill="auto"/>
          </w:tcPr>
          <w:p w14:paraId="241ADA72" w14:textId="77777777" w:rsidR="009F1657" w:rsidRPr="008F4A00" w:rsidRDefault="009F1657" w:rsidP="00F67ECA">
            <w:pPr>
              <w:pStyle w:val="a3"/>
              <w:numPr>
                <w:ilvl w:val="0"/>
                <w:numId w:val="3"/>
              </w:numPr>
              <w:autoSpaceDE w:val="0"/>
              <w:autoSpaceDN w:val="0"/>
              <w:adjustRightInd w:val="0"/>
              <w:snapToGrid w:val="0"/>
              <w:spacing w:line="360" w:lineRule="auto"/>
              <w:ind w:left="0" w:firstLine="0"/>
              <w:contextualSpacing w:val="0"/>
              <w:jc w:val="both"/>
              <w:rPr>
                <w:rFonts w:ascii="Book Antiqua" w:hAnsi="Book Antiqua" w:cs="SymTap"/>
                <w:b w:val="0"/>
                <w:color w:val="000000" w:themeColor="text1"/>
                <w:sz w:val="24"/>
                <w:szCs w:val="24"/>
                <w:lang w:val="en-US"/>
              </w:rPr>
            </w:pPr>
            <w:r w:rsidRPr="008F4A00">
              <w:rPr>
                <w:rFonts w:ascii="Book Antiqua" w:hAnsi="Book Antiqua" w:cs="Garamond-Light"/>
                <w:b w:val="0"/>
                <w:color w:val="000000" w:themeColor="text1"/>
                <w:sz w:val="24"/>
                <w:szCs w:val="24"/>
                <w:lang w:val="en-US"/>
              </w:rPr>
              <w:t xml:space="preserve">We suggest </w:t>
            </w:r>
            <w:proofErr w:type="spellStart"/>
            <w:r w:rsidRPr="008F4A00">
              <w:rPr>
                <w:rFonts w:ascii="Book Antiqua" w:hAnsi="Book Antiqua" w:cs="Garamond-Light"/>
                <w:b w:val="0"/>
                <w:color w:val="000000" w:themeColor="text1"/>
                <w:sz w:val="24"/>
                <w:szCs w:val="24"/>
                <w:lang w:val="en-US"/>
              </w:rPr>
              <w:t>prokinetic</w:t>
            </w:r>
            <w:proofErr w:type="spellEnd"/>
            <w:r w:rsidRPr="008F4A00">
              <w:rPr>
                <w:rFonts w:ascii="Book Antiqua" w:hAnsi="Book Antiqua" w:cs="Garamond-Light"/>
                <w:b w:val="0"/>
                <w:color w:val="000000" w:themeColor="text1"/>
                <w:sz w:val="24"/>
                <w:szCs w:val="24"/>
                <w:lang w:val="en-US"/>
              </w:rPr>
              <w:t xml:space="preserve"> agents in patients with a high probability of having fresh blood or a clot in the stomach when undergoing endoscopy. </w:t>
            </w:r>
          </w:p>
        </w:tc>
      </w:tr>
      <w:tr w:rsidR="00DA3FBC" w:rsidRPr="008F4A00" w14:paraId="5779DC9C"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8" w:type="dxa"/>
            <w:tcBorders>
              <w:left w:val="none" w:sz="0" w:space="0" w:color="auto"/>
              <w:right w:val="none" w:sz="0" w:space="0" w:color="auto"/>
            </w:tcBorders>
            <w:shd w:val="clear" w:color="auto" w:fill="auto"/>
          </w:tcPr>
          <w:p w14:paraId="37FBF1D9" w14:textId="55D299D8" w:rsidR="009F1657" w:rsidRPr="008F4A00" w:rsidRDefault="009F1657" w:rsidP="00F67ECA">
            <w:pPr>
              <w:pStyle w:val="a3"/>
              <w:numPr>
                <w:ilvl w:val="0"/>
                <w:numId w:val="3"/>
              </w:numPr>
              <w:autoSpaceDE w:val="0"/>
              <w:autoSpaceDN w:val="0"/>
              <w:adjustRightInd w:val="0"/>
              <w:snapToGrid w:val="0"/>
              <w:spacing w:line="360" w:lineRule="auto"/>
              <w:ind w:left="0" w:firstLine="0"/>
              <w:contextualSpacing w:val="0"/>
              <w:jc w:val="both"/>
              <w:rPr>
                <w:rFonts w:ascii="Book Antiqua" w:hAnsi="Book Antiqua" w:cs="Garamond-Light"/>
                <w:b w:val="0"/>
                <w:color w:val="000000" w:themeColor="text1"/>
                <w:sz w:val="24"/>
                <w:szCs w:val="24"/>
                <w:lang w:val="en-US"/>
              </w:rPr>
            </w:pPr>
            <w:r w:rsidRPr="008F4A00">
              <w:rPr>
                <w:rFonts w:ascii="Book Antiqua" w:hAnsi="Book Antiqua" w:cs="Garamond-Light"/>
                <w:b w:val="0"/>
                <w:color w:val="000000" w:themeColor="text1"/>
                <w:sz w:val="24"/>
                <w:szCs w:val="24"/>
                <w:lang w:val="en-US"/>
              </w:rPr>
              <w:t>We recommend endoscopy to diagnose the etiology of acute UGIB. The timing of endoscopy should depend on clinical factors. Urgent endoscopy (within 24 h of presentation) is recommended for patients with a history of malignancy or cirrhosis, presentation with hematemesis, and signs of hypovolemia including hypotension, tachycardia and shock, and a hemoglobin &lt;</w:t>
            </w:r>
            <w:r w:rsidR="00DA3FBC" w:rsidRPr="008F4A00">
              <w:rPr>
                <w:rFonts w:ascii="Book Antiqua" w:hAnsi="Book Antiqua" w:cs="Garamond-Light" w:hint="eastAsia"/>
                <w:b w:val="0"/>
                <w:color w:val="000000" w:themeColor="text1"/>
                <w:sz w:val="24"/>
                <w:szCs w:val="24"/>
                <w:lang w:val="en-US" w:eastAsia="zh-CN"/>
              </w:rPr>
              <w:t xml:space="preserve"> </w:t>
            </w:r>
            <w:r w:rsidRPr="008F4A00">
              <w:rPr>
                <w:rFonts w:ascii="Book Antiqua" w:hAnsi="Book Antiqua" w:cs="Garamond-Light"/>
                <w:b w:val="0"/>
                <w:color w:val="000000" w:themeColor="text1"/>
                <w:sz w:val="24"/>
                <w:szCs w:val="24"/>
                <w:lang w:val="en-US"/>
              </w:rPr>
              <w:t>8 g/</w:t>
            </w:r>
            <w:proofErr w:type="spellStart"/>
            <w:r w:rsidRPr="008F4A00">
              <w:rPr>
                <w:rFonts w:ascii="Book Antiqua" w:hAnsi="Book Antiqua" w:cs="Garamond-Light"/>
                <w:b w:val="0"/>
                <w:color w:val="000000" w:themeColor="text1"/>
                <w:sz w:val="24"/>
                <w:szCs w:val="24"/>
                <w:lang w:val="en-US"/>
              </w:rPr>
              <w:t>dL</w:t>
            </w:r>
            <w:proofErr w:type="spellEnd"/>
            <w:r w:rsidRPr="008F4A00">
              <w:rPr>
                <w:rFonts w:ascii="Book Antiqua" w:hAnsi="Book Antiqua" w:cs="Garamond-Light"/>
                <w:b w:val="0"/>
                <w:color w:val="000000" w:themeColor="text1"/>
                <w:sz w:val="24"/>
                <w:szCs w:val="24"/>
                <w:lang w:val="en-US"/>
              </w:rPr>
              <w:t>.</w:t>
            </w:r>
          </w:p>
        </w:tc>
      </w:tr>
      <w:tr w:rsidR="00DA3FBC" w:rsidRPr="008F4A00" w14:paraId="23976EE6" w14:textId="77777777" w:rsidTr="00DA3FBC">
        <w:tc>
          <w:tcPr>
            <w:cnfStyle w:val="001000000000" w:firstRow="0" w:lastRow="0" w:firstColumn="1" w:lastColumn="0" w:oddVBand="0" w:evenVBand="0" w:oddHBand="0" w:evenHBand="0" w:firstRowFirstColumn="0" w:firstRowLastColumn="0" w:lastRowFirstColumn="0" w:lastRowLastColumn="0"/>
            <w:tcW w:w="8568" w:type="dxa"/>
            <w:shd w:val="clear" w:color="auto" w:fill="auto"/>
          </w:tcPr>
          <w:p w14:paraId="79113126" w14:textId="77777777" w:rsidR="009F1657" w:rsidRPr="008F4A00" w:rsidRDefault="009F1657" w:rsidP="00F67ECA">
            <w:pPr>
              <w:pStyle w:val="a3"/>
              <w:numPr>
                <w:ilvl w:val="0"/>
                <w:numId w:val="3"/>
              </w:numPr>
              <w:autoSpaceDE w:val="0"/>
              <w:autoSpaceDN w:val="0"/>
              <w:adjustRightInd w:val="0"/>
              <w:snapToGrid w:val="0"/>
              <w:spacing w:line="360" w:lineRule="auto"/>
              <w:ind w:left="0" w:firstLine="0"/>
              <w:contextualSpacing w:val="0"/>
              <w:jc w:val="both"/>
              <w:rPr>
                <w:rFonts w:ascii="Book Antiqua" w:hAnsi="Book Antiqua" w:cs="Garamond-Light"/>
                <w:b w:val="0"/>
                <w:color w:val="000000" w:themeColor="text1"/>
                <w:sz w:val="24"/>
                <w:szCs w:val="24"/>
                <w:lang w:val="en-US"/>
              </w:rPr>
            </w:pPr>
            <w:r w:rsidRPr="008F4A00">
              <w:rPr>
                <w:rFonts w:ascii="Book Antiqua" w:hAnsi="Book Antiqua" w:cs="Garamond-Light"/>
                <w:b w:val="0"/>
                <w:color w:val="000000" w:themeColor="text1"/>
                <w:sz w:val="24"/>
                <w:szCs w:val="24"/>
                <w:lang w:val="en-US"/>
              </w:rPr>
              <w:t>We recommend endoscopic therapy for peptic ulcers with high-risk stigmata (active spurting, visible vessel). The management of PUD with an adherent clot is controversial. Recommended endoscopic treatment modalities include injection (</w:t>
            </w:r>
            <w:proofErr w:type="spellStart"/>
            <w:r w:rsidRPr="008F4A00">
              <w:rPr>
                <w:rFonts w:ascii="Book Antiqua" w:hAnsi="Book Antiqua" w:cs="Garamond-Light"/>
                <w:b w:val="0"/>
                <w:color w:val="000000" w:themeColor="text1"/>
                <w:sz w:val="24"/>
                <w:szCs w:val="24"/>
                <w:lang w:val="en-US"/>
              </w:rPr>
              <w:t>sclerosants</w:t>
            </w:r>
            <w:proofErr w:type="spellEnd"/>
            <w:r w:rsidRPr="008F4A00">
              <w:rPr>
                <w:rFonts w:ascii="Book Antiqua" w:hAnsi="Book Antiqua" w:cs="Garamond-Light"/>
                <w:b w:val="0"/>
                <w:color w:val="000000" w:themeColor="text1"/>
                <w:sz w:val="24"/>
                <w:szCs w:val="24"/>
                <w:lang w:val="en-US"/>
              </w:rPr>
              <w:t>, thrombin, fibrin, or cyanoacrylate glue), cautery, and mechanical therapies.</w:t>
            </w:r>
          </w:p>
        </w:tc>
      </w:tr>
      <w:tr w:rsidR="00DA3FBC" w:rsidRPr="008F4A00" w14:paraId="4FE6D0F3"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8" w:type="dxa"/>
            <w:tcBorders>
              <w:left w:val="none" w:sz="0" w:space="0" w:color="auto"/>
              <w:right w:val="none" w:sz="0" w:space="0" w:color="auto"/>
            </w:tcBorders>
            <w:shd w:val="clear" w:color="auto" w:fill="auto"/>
          </w:tcPr>
          <w:p w14:paraId="03863D35" w14:textId="4A2A0B47" w:rsidR="009F1657" w:rsidRPr="008F4A00" w:rsidRDefault="009F1657" w:rsidP="00F67ECA">
            <w:pPr>
              <w:pStyle w:val="a3"/>
              <w:numPr>
                <w:ilvl w:val="0"/>
                <w:numId w:val="3"/>
              </w:numPr>
              <w:autoSpaceDE w:val="0"/>
              <w:autoSpaceDN w:val="0"/>
              <w:adjustRightInd w:val="0"/>
              <w:snapToGrid w:val="0"/>
              <w:spacing w:line="360" w:lineRule="auto"/>
              <w:ind w:left="0" w:firstLine="0"/>
              <w:contextualSpacing w:val="0"/>
              <w:jc w:val="both"/>
              <w:rPr>
                <w:rFonts w:ascii="Book Antiqua" w:hAnsi="Book Antiqua" w:cs="OurOwn-CJS"/>
                <w:b w:val="0"/>
                <w:color w:val="000000" w:themeColor="text1"/>
                <w:sz w:val="24"/>
                <w:szCs w:val="24"/>
                <w:lang w:val="en-US"/>
              </w:rPr>
            </w:pPr>
            <w:r w:rsidRPr="008F4A00">
              <w:rPr>
                <w:rFonts w:ascii="Book Antiqua" w:hAnsi="Book Antiqua" w:cs="Garamond-Light"/>
                <w:b w:val="0"/>
                <w:color w:val="000000" w:themeColor="text1"/>
                <w:sz w:val="24"/>
                <w:szCs w:val="24"/>
                <w:lang w:val="en-US"/>
              </w:rPr>
              <w:t>We recommend against epinephrine injection alone for peptic ulcer bleeding. If epinephrine injection is performed, it should be combined with a second endoscopic treatment modality (</w:t>
            </w:r>
            <w:r w:rsidR="004C4CE3" w:rsidRPr="008F4A00">
              <w:rPr>
                <w:rFonts w:ascii="Book Antiqua" w:hAnsi="Book Antiqua" w:cs="Garamond-Light"/>
                <w:b w:val="0"/>
                <w:i/>
                <w:color w:val="000000" w:themeColor="text1"/>
                <w:sz w:val="24"/>
                <w:szCs w:val="24"/>
                <w:lang w:val="en-US"/>
              </w:rPr>
              <w:t>e.g.</w:t>
            </w:r>
            <w:r w:rsidR="00522F26" w:rsidRPr="008F4A00">
              <w:rPr>
                <w:rFonts w:ascii="Book Antiqua" w:hAnsi="Book Antiqua" w:cs="Garamond-Light"/>
                <w:b w:val="0"/>
                <w:color w:val="000000" w:themeColor="text1"/>
                <w:sz w:val="24"/>
                <w:szCs w:val="24"/>
                <w:lang w:val="en-US"/>
              </w:rPr>
              <w:t xml:space="preserve">, </w:t>
            </w:r>
            <w:r w:rsidRPr="008F4A00">
              <w:rPr>
                <w:rFonts w:ascii="Book Antiqua" w:hAnsi="Book Antiqua" w:cs="Garamond-Light"/>
                <w:b w:val="0"/>
                <w:color w:val="000000" w:themeColor="text1"/>
                <w:sz w:val="24"/>
                <w:szCs w:val="24"/>
                <w:lang w:val="en-US"/>
              </w:rPr>
              <w:t xml:space="preserve">cautery or clips). </w:t>
            </w:r>
          </w:p>
        </w:tc>
      </w:tr>
      <w:tr w:rsidR="00DA3FBC" w:rsidRPr="008F4A00" w14:paraId="2347ED00" w14:textId="77777777" w:rsidTr="00DA3FBC">
        <w:tc>
          <w:tcPr>
            <w:cnfStyle w:val="001000000000" w:firstRow="0" w:lastRow="0" w:firstColumn="1" w:lastColumn="0" w:oddVBand="0" w:evenVBand="0" w:oddHBand="0" w:evenHBand="0" w:firstRowFirstColumn="0" w:firstRowLastColumn="0" w:lastRowFirstColumn="0" w:lastRowLastColumn="0"/>
            <w:tcW w:w="8568" w:type="dxa"/>
            <w:shd w:val="clear" w:color="auto" w:fill="auto"/>
          </w:tcPr>
          <w:p w14:paraId="64EAEB0B" w14:textId="77777777" w:rsidR="009F1657" w:rsidRPr="008F4A00" w:rsidRDefault="009F1657" w:rsidP="00F67ECA">
            <w:pPr>
              <w:pStyle w:val="a3"/>
              <w:numPr>
                <w:ilvl w:val="0"/>
                <w:numId w:val="3"/>
              </w:numPr>
              <w:autoSpaceDE w:val="0"/>
              <w:autoSpaceDN w:val="0"/>
              <w:adjustRightInd w:val="0"/>
              <w:snapToGrid w:val="0"/>
              <w:spacing w:line="360" w:lineRule="auto"/>
              <w:ind w:left="0" w:firstLine="0"/>
              <w:contextualSpacing w:val="0"/>
              <w:jc w:val="both"/>
              <w:rPr>
                <w:rFonts w:ascii="Book Antiqua" w:hAnsi="Book Antiqua" w:cs="SymTap"/>
                <w:b w:val="0"/>
                <w:color w:val="000000" w:themeColor="text1"/>
                <w:sz w:val="24"/>
                <w:szCs w:val="24"/>
                <w:lang w:val="en-US"/>
              </w:rPr>
            </w:pPr>
            <w:r w:rsidRPr="008F4A00">
              <w:rPr>
                <w:rFonts w:ascii="Book Antiqua" w:hAnsi="Book Antiqua" w:cs="Garamond-Light"/>
                <w:b w:val="0"/>
                <w:color w:val="000000" w:themeColor="text1"/>
                <w:sz w:val="24"/>
                <w:szCs w:val="24"/>
                <w:lang w:val="en-US"/>
              </w:rPr>
              <w:t xml:space="preserve">We recommend that patients with low-risk lesions be considered for outpatient management. </w:t>
            </w:r>
          </w:p>
        </w:tc>
      </w:tr>
      <w:tr w:rsidR="00DA3FBC" w:rsidRPr="008F4A00" w14:paraId="726CAE3B" w14:textId="77777777" w:rsidTr="00DA3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8" w:type="dxa"/>
            <w:tcBorders>
              <w:left w:val="none" w:sz="0" w:space="0" w:color="auto"/>
              <w:right w:val="none" w:sz="0" w:space="0" w:color="auto"/>
            </w:tcBorders>
            <w:shd w:val="clear" w:color="auto" w:fill="auto"/>
          </w:tcPr>
          <w:p w14:paraId="195BD0F9" w14:textId="77777777" w:rsidR="009F1657" w:rsidRPr="008F4A00" w:rsidRDefault="009F1657" w:rsidP="00F67ECA">
            <w:pPr>
              <w:pStyle w:val="a3"/>
              <w:numPr>
                <w:ilvl w:val="0"/>
                <w:numId w:val="3"/>
              </w:numPr>
              <w:autoSpaceDE w:val="0"/>
              <w:autoSpaceDN w:val="0"/>
              <w:adjustRightInd w:val="0"/>
              <w:snapToGrid w:val="0"/>
              <w:spacing w:line="360" w:lineRule="auto"/>
              <w:ind w:left="0" w:firstLine="0"/>
              <w:contextualSpacing w:val="0"/>
              <w:jc w:val="both"/>
              <w:rPr>
                <w:rFonts w:ascii="Book Antiqua" w:hAnsi="Book Antiqua" w:cs="SymTap"/>
                <w:b w:val="0"/>
                <w:color w:val="000000" w:themeColor="text1"/>
                <w:sz w:val="24"/>
                <w:szCs w:val="24"/>
                <w:lang w:val="en-US"/>
              </w:rPr>
            </w:pPr>
            <w:r w:rsidRPr="008F4A00">
              <w:rPr>
                <w:rFonts w:ascii="Book Antiqua" w:hAnsi="Book Antiqua" w:cs="Garamond-Light"/>
                <w:b w:val="0"/>
                <w:color w:val="000000" w:themeColor="text1"/>
                <w:sz w:val="24"/>
                <w:szCs w:val="24"/>
                <w:lang w:val="en-US"/>
              </w:rPr>
              <w:t xml:space="preserve">We recommend against routine second-look endoscopy in patients who have received adequate endoscopic therapy. </w:t>
            </w:r>
          </w:p>
        </w:tc>
      </w:tr>
      <w:tr w:rsidR="00DA3FBC" w:rsidRPr="008F4A00" w14:paraId="1328563A" w14:textId="77777777" w:rsidTr="00DA3FBC">
        <w:tc>
          <w:tcPr>
            <w:cnfStyle w:val="001000000000" w:firstRow="0" w:lastRow="0" w:firstColumn="1" w:lastColumn="0" w:oddVBand="0" w:evenVBand="0" w:oddHBand="0" w:evenHBand="0" w:firstRowFirstColumn="0" w:firstRowLastColumn="0" w:lastRowFirstColumn="0" w:lastRowLastColumn="0"/>
            <w:tcW w:w="8568" w:type="dxa"/>
            <w:shd w:val="clear" w:color="auto" w:fill="auto"/>
          </w:tcPr>
          <w:p w14:paraId="4E64FC1A" w14:textId="77777777" w:rsidR="009F1657" w:rsidRPr="008F4A00" w:rsidRDefault="009F1657" w:rsidP="00F67ECA">
            <w:pPr>
              <w:pStyle w:val="a3"/>
              <w:numPr>
                <w:ilvl w:val="0"/>
                <w:numId w:val="3"/>
              </w:numPr>
              <w:autoSpaceDE w:val="0"/>
              <w:autoSpaceDN w:val="0"/>
              <w:adjustRightInd w:val="0"/>
              <w:snapToGrid w:val="0"/>
              <w:spacing w:line="360" w:lineRule="auto"/>
              <w:ind w:left="0" w:firstLine="0"/>
              <w:contextualSpacing w:val="0"/>
              <w:jc w:val="both"/>
              <w:rPr>
                <w:rFonts w:ascii="Book Antiqua" w:hAnsi="Book Antiqua" w:cs="Times New Roman"/>
                <w:b w:val="0"/>
                <w:color w:val="000000" w:themeColor="text1"/>
                <w:sz w:val="24"/>
                <w:szCs w:val="24"/>
                <w:lang w:val="en-US"/>
              </w:rPr>
            </w:pPr>
            <w:r w:rsidRPr="008F4A00">
              <w:rPr>
                <w:rFonts w:ascii="Book Antiqua" w:hAnsi="Book Antiqua" w:cs="Garamond-Light"/>
                <w:b w:val="0"/>
                <w:color w:val="000000" w:themeColor="text1"/>
                <w:sz w:val="24"/>
                <w:szCs w:val="24"/>
                <w:lang w:val="en-US"/>
              </w:rPr>
              <w:t xml:space="preserve">We recommend repeat endoscopy for patients with evidence of recurrent bleeding. </w:t>
            </w:r>
          </w:p>
        </w:tc>
      </w:tr>
    </w:tbl>
    <w:p w14:paraId="3544198C" w14:textId="4B90B293" w:rsidR="009F1657" w:rsidRPr="00482591" w:rsidRDefault="00DA3FBC" w:rsidP="00F67ECA">
      <w:pPr>
        <w:autoSpaceDE w:val="0"/>
        <w:autoSpaceDN w:val="0"/>
        <w:adjustRightInd w:val="0"/>
        <w:snapToGrid w:val="0"/>
        <w:spacing w:after="0" w:line="360" w:lineRule="auto"/>
        <w:jc w:val="both"/>
        <w:rPr>
          <w:rFonts w:ascii="Book Antiqua" w:hAnsi="Book Antiqua" w:cs="Times New Roman"/>
          <w:sz w:val="24"/>
          <w:szCs w:val="24"/>
          <w:lang w:val="en-US" w:eastAsia="zh-CN"/>
        </w:rPr>
      </w:pPr>
      <w:r w:rsidRPr="008F4A00">
        <w:rPr>
          <w:rFonts w:ascii="Book Antiqua" w:hAnsi="Book Antiqua" w:cs="Times New Roman"/>
          <w:sz w:val="24"/>
          <w:szCs w:val="24"/>
          <w:lang w:val="en-US"/>
        </w:rPr>
        <w:t>UGIB</w:t>
      </w:r>
      <w:r w:rsidRPr="008F4A00">
        <w:rPr>
          <w:rFonts w:ascii="Book Antiqua" w:hAnsi="Book Antiqua" w:cs="Times New Roman" w:hint="eastAsia"/>
          <w:sz w:val="24"/>
          <w:szCs w:val="24"/>
          <w:lang w:val="en-US" w:eastAsia="zh-CN"/>
        </w:rPr>
        <w:t>:</w:t>
      </w:r>
      <w:r w:rsidRPr="008F4A00">
        <w:rPr>
          <w:rFonts w:ascii="Book Antiqua" w:hAnsi="Book Antiqua" w:cs="Times New Roman"/>
          <w:sz w:val="24"/>
          <w:szCs w:val="24"/>
          <w:lang w:val="en-US"/>
        </w:rPr>
        <w:t xml:space="preserve"> </w:t>
      </w:r>
      <w:r w:rsidRPr="008F4A00">
        <w:rPr>
          <w:rFonts w:ascii="Book Antiqua" w:hAnsi="Book Antiqua" w:cs="Times New Roman"/>
          <w:caps/>
          <w:sz w:val="24"/>
          <w:szCs w:val="24"/>
          <w:lang w:val="en-US"/>
        </w:rPr>
        <w:t>u</w:t>
      </w:r>
      <w:r w:rsidRPr="008F4A00">
        <w:rPr>
          <w:rFonts w:ascii="Book Antiqua" w:hAnsi="Book Antiqua" w:cs="Times New Roman"/>
          <w:sz w:val="24"/>
          <w:szCs w:val="24"/>
          <w:lang w:val="en-US"/>
        </w:rPr>
        <w:t>pper gastrointestinal bleeding</w:t>
      </w:r>
      <w:r w:rsidRPr="008F4A00">
        <w:rPr>
          <w:rFonts w:ascii="Book Antiqua" w:hAnsi="Book Antiqua" w:cs="Times New Roman" w:hint="eastAsia"/>
          <w:sz w:val="24"/>
          <w:szCs w:val="24"/>
          <w:lang w:val="en-US" w:eastAsia="zh-CN"/>
        </w:rPr>
        <w:t xml:space="preserve">; </w:t>
      </w:r>
      <w:r w:rsidRPr="008F4A00">
        <w:rPr>
          <w:rFonts w:ascii="Book Antiqua" w:hAnsi="Book Antiqua" w:cs="Times New Roman"/>
          <w:color w:val="211D1E"/>
          <w:lang w:val="en-US"/>
        </w:rPr>
        <w:t>PPIs</w:t>
      </w:r>
      <w:r w:rsidRPr="008F4A00">
        <w:rPr>
          <w:rFonts w:ascii="Book Antiqua" w:hAnsi="Book Antiqua" w:cs="Times New Roman" w:hint="eastAsia"/>
          <w:color w:val="211D1E"/>
          <w:lang w:val="en-US" w:eastAsia="zh-CN"/>
        </w:rPr>
        <w:t>:</w:t>
      </w:r>
      <w:r w:rsidRPr="008F4A00">
        <w:rPr>
          <w:rFonts w:ascii="Book Antiqua" w:hAnsi="Book Antiqua" w:cs="Times New Roman"/>
          <w:color w:val="211D1E"/>
          <w:lang w:val="en-US"/>
        </w:rPr>
        <w:t xml:space="preserve"> </w:t>
      </w:r>
      <w:r w:rsidRPr="008F4A00">
        <w:rPr>
          <w:rFonts w:ascii="Book Antiqua" w:hAnsi="Book Antiqua" w:cs="Times New Roman"/>
          <w:caps/>
          <w:color w:val="211D1E"/>
          <w:lang w:val="en-US"/>
        </w:rPr>
        <w:t>p</w:t>
      </w:r>
      <w:r w:rsidRPr="008F4A00">
        <w:rPr>
          <w:rFonts w:ascii="Book Antiqua" w:hAnsi="Book Antiqua" w:cs="Times New Roman"/>
          <w:color w:val="211D1E"/>
          <w:lang w:val="en-US"/>
        </w:rPr>
        <w:t>roton pump inhibitors</w:t>
      </w:r>
      <w:r w:rsidR="002869F3" w:rsidRPr="008F4A00">
        <w:rPr>
          <w:rFonts w:ascii="Book Antiqua" w:hAnsi="Book Antiqua" w:cs="Times New Roman" w:hint="eastAsia"/>
          <w:color w:val="211D1E"/>
          <w:lang w:val="en-US" w:eastAsia="zh-CN"/>
        </w:rPr>
        <w:t>.</w:t>
      </w:r>
    </w:p>
    <w:sectPr w:rsidR="009F1657" w:rsidRPr="0048259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CF100" w14:textId="77777777" w:rsidR="00607DCA" w:rsidRDefault="00607DCA">
      <w:pPr>
        <w:spacing w:after="0" w:line="240" w:lineRule="auto"/>
      </w:pPr>
      <w:r>
        <w:separator/>
      </w:r>
    </w:p>
  </w:endnote>
  <w:endnote w:type="continuationSeparator" w:id="0">
    <w:p w14:paraId="5A296FF2" w14:textId="77777777" w:rsidR="00607DCA" w:rsidRDefault="00607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Garamond-Light">
    <w:altName w:val="Cambria"/>
    <w:panose1 w:val="00000000000000000000"/>
    <w:charset w:val="4D"/>
    <w:family w:val="roman"/>
    <w:notTrueType/>
    <w:pitch w:val="default"/>
    <w:sig w:usb0="00000003" w:usb1="00000000" w:usb2="00000000" w:usb3="00000000" w:csb0="00000001" w:csb1="00000000"/>
  </w:font>
  <w:font w:name="SymTap">
    <w:panose1 w:val="00000000000000000000"/>
    <w:charset w:val="EE"/>
    <w:family w:val="auto"/>
    <w:notTrueType/>
    <w:pitch w:val="default"/>
    <w:sig w:usb0="00000005" w:usb1="00000000" w:usb2="00000000" w:usb3="00000000" w:csb0="00000002" w:csb1="00000000"/>
  </w:font>
  <w:font w:name="OurOwn-CJS">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064281"/>
      <w:docPartObj>
        <w:docPartGallery w:val="Page Numbers (Bottom of Page)"/>
        <w:docPartUnique/>
      </w:docPartObj>
    </w:sdtPr>
    <w:sdtEndPr>
      <w:rPr>
        <w:noProof/>
      </w:rPr>
    </w:sdtEndPr>
    <w:sdtContent>
      <w:p w14:paraId="002C1CE3" w14:textId="77777777" w:rsidR="00DA3FBC" w:rsidRDefault="00DA3FBC">
        <w:pPr>
          <w:pStyle w:val="a5"/>
          <w:jc w:val="center"/>
        </w:pPr>
        <w:r>
          <w:fldChar w:fldCharType="begin"/>
        </w:r>
        <w:r>
          <w:instrText xml:space="preserve"> PAGE   \* MERGEFORMAT </w:instrText>
        </w:r>
        <w:r>
          <w:fldChar w:fldCharType="separate"/>
        </w:r>
        <w:r w:rsidR="00A20EFF">
          <w:rPr>
            <w:noProof/>
          </w:rPr>
          <w:t>3</w:t>
        </w:r>
        <w:r>
          <w:rPr>
            <w:noProof/>
          </w:rPr>
          <w:fldChar w:fldCharType="end"/>
        </w:r>
      </w:p>
    </w:sdtContent>
  </w:sdt>
  <w:p w14:paraId="375CE930" w14:textId="77777777" w:rsidR="00DA3FBC" w:rsidRDefault="00DA3FB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21F6B" w14:textId="77777777" w:rsidR="00607DCA" w:rsidRDefault="00607DCA">
      <w:pPr>
        <w:spacing w:after="0" w:line="240" w:lineRule="auto"/>
      </w:pPr>
      <w:r>
        <w:separator/>
      </w:r>
    </w:p>
  </w:footnote>
  <w:footnote w:type="continuationSeparator" w:id="0">
    <w:p w14:paraId="5BD1ABF7" w14:textId="77777777" w:rsidR="00607DCA" w:rsidRDefault="00607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5889"/>
    <w:multiLevelType w:val="hybridMultilevel"/>
    <w:tmpl w:val="E6FA890A"/>
    <w:lvl w:ilvl="0" w:tplc="29B43186">
      <w:start w:val="1"/>
      <w:numFmt w:val="bullet"/>
      <w:lvlText w:val=""/>
      <w:lvlJc w:val="left"/>
      <w:pPr>
        <w:ind w:left="720" w:hanging="360"/>
      </w:pPr>
      <w:rPr>
        <w:rFonts w:ascii="Symbol" w:hAnsi="Symbol" w:hint="default"/>
      </w:rPr>
    </w:lvl>
    <w:lvl w:ilvl="1" w:tplc="36FCD9CC" w:tentative="1">
      <w:start w:val="1"/>
      <w:numFmt w:val="bullet"/>
      <w:lvlText w:val="o"/>
      <w:lvlJc w:val="left"/>
      <w:pPr>
        <w:ind w:left="1440" w:hanging="360"/>
      </w:pPr>
      <w:rPr>
        <w:rFonts w:ascii="Courier New" w:hAnsi="Courier New" w:cs="Courier New" w:hint="default"/>
      </w:rPr>
    </w:lvl>
    <w:lvl w:ilvl="2" w:tplc="E04A27D8" w:tentative="1">
      <w:start w:val="1"/>
      <w:numFmt w:val="bullet"/>
      <w:lvlText w:val=""/>
      <w:lvlJc w:val="left"/>
      <w:pPr>
        <w:ind w:left="2160" w:hanging="360"/>
      </w:pPr>
      <w:rPr>
        <w:rFonts w:ascii="Wingdings" w:hAnsi="Wingdings" w:hint="default"/>
      </w:rPr>
    </w:lvl>
    <w:lvl w:ilvl="3" w:tplc="EBF83ADC" w:tentative="1">
      <w:start w:val="1"/>
      <w:numFmt w:val="bullet"/>
      <w:lvlText w:val=""/>
      <w:lvlJc w:val="left"/>
      <w:pPr>
        <w:ind w:left="2880" w:hanging="360"/>
      </w:pPr>
      <w:rPr>
        <w:rFonts w:ascii="Symbol" w:hAnsi="Symbol" w:hint="default"/>
      </w:rPr>
    </w:lvl>
    <w:lvl w:ilvl="4" w:tplc="6658C82E" w:tentative="1">
      <w:start w:val="1"/>
      <w:numFmt w:val="bullet"/>
      <w:lvlText w:val="o"/>
      <w:lvlJc w:val="left"/>
      <w:pPr>
        <w:ind w:left="3600" w:hanging="360"/>
      </w:pPr>
      <w:rPr>
        <w:rFonts w:ascii="Courier New" w:hAnsi="Courier New" w:cs="Courier New" w:hint="default"/>
      </w:rPr>
    </w:lvl>
    <w:lvl w:ilvl="5" w:tplc="46467EBC" w:tentative="1">
      <w:start w:val="1"/>
      <w:numFmt w:val="bullet"/>
      <w:lvlText w:val=""/>
      <w:lvlJc w:val="left"/>
      <w:pPr>
        <w:ind w:left="4320" w:hanging="360"/>
      </w:pPr>
      <w:rPr>
        <w:rFonts w:ascii="Wingdings" w:hAnsi="Wingdings" w:hint="default"/>
      </w:rPr>
    </w:lvl>
    <w:lvl w:ilvl="6" w:tplc="70BC7140" w:tentative="1">
      <w:start w:val="1"/>
      <w:numFmt w:val="bullet"/>
      <w:lvlText w:val=""/>
      <w:lvlJc w:val="left"/>
      <w:pPr>
        <w:ind w:left="5040" w:hanging="360"/>
      </w:pPr>
      <w:rPr>
        <w:rFonts w:ascii="Symbol" w:hAnsi="Symbol" w:hint="default"/>
      </w:rPr>
    </w:lvl>
    <w:lvl w:ilvl="7" w:tplc="262E2044" w:tentative="1">
      <w:start w:val="1"/>
      <w:numFmt w:val="bullet"/>
      <w:lvlText w:val="o"/>
      <w:lvlJc w:val="left"/>
      <w:pPr>
        <w:ind w:left="5760" w:hanging="360"/>
      </w:pPr>
      <w:rPr>
        <w:rFonts w:ascii="Courier New" w:hAnsi="Courier New" w:cs="Courier New" w:hint="default"/>
      </w:rPr>
    </w:lvl>
    <w:lvl w:ilvl="8" w:tplc="5B90FD30" w:tentative="1">
      <w:start w:val="1"/>
      <w:numFmt w:val="bullet"/>
      <w:lvlText w:val=""/>
      <w:lvlJc w:val="left"/>
      <w:pPr>
        <w:ind w:left="6480" w:hanging="360"/>
      </w:pPr>
      <w:rPr>
        <w:rFonts w:ascii="Wingdings" w:hAnsi="Wingdings" w:hint="default"/>
      </w:rPr>
    </w:lvl>
  </w:abstractNum>
  <w:abstractNum w:abstractNumId="1">
    <w:nsid w:val="1A667EAC"/>
    <w:multiLevelType w:val="hybridMultilevel"/>
    <w:tmpl w:val="C2DC0F16"/>
    <w:lvl w:ilvl="0" w:tplc="E2D469D4">
      <w:start w:val="1"/>
      <w:numFmt w:val="decimal"/>
      <w:lvlText w:val="%1."/>
      <w:lvlJc w:val="left"/>
      <w:pPr>
        <w:ind w:left="360" w:hanging="360"/>
      </w:pPr>
      <w:rPr>
        <w:rFonts w:ascii="Arial" w:hAnsi="Arial" w:cs="Arial" w:hint="default"/>
        <w:color w:val="000000"/>
        <w:sz w:val="20"/>
      </w:rPr>
    </w:lvl>
    <w:lvl w:ilvl="1" w:tplc="4A7262BC" w:tentative="1">
      <w:start w:val="1"/>
      <w:numFmt w:val="lowerLetter"/>
      <w:lvlText w:val="%2."/>
      <w:lvlJc w:val="left"/>
      <w:pPr>
        <w:ind w:left="1014" w:hanging="360"/>
      </w:pPr>
    </w:lvl>
    <w:lvl w:ilvl="2" w:tplc="20B057E6" w:tentative="1">
      <w:start w:val="1"/>
      <w:numFmt w:val="lowerRoman"/>
      <w:lvlText w:val="%3."/>
      <w:lvlJc w:val="right"/>
      <w:pPr>
        <w:ind w:left="1734" w:hanging="180"/>
      </w:pPr>
    </w:lvl>
    <w:lvl w:ilvl="3" w:tplc="8A16CE74" w:tentative="1">
      <w:start w:val="1"/>
      <w:numFmt w:val="decimal"/>
      <w:lvlText w:val="%4."/>
      <w:lvlJc w:val="left"/>
      <w:pPr>
        <w:ind w:left="2454" w:hanging="360"/>
      </w:pPr>
    </w:lvl>
    <w:lvl w:ilvl="4" w:tplc="DD687F8E" w:tentative="1">
      <w:start w:val="1"/>
      <w:numFmt w:val="lowerLetter"/>
      <w:lvlText w:val="%5."/>
      <w:lvlJc w:val="left"/>
      <w:pPr>
        <w:ind w:left="3174" w:hanging="360"/>
      </w:pPr>
    </w:lvl>
    <w:lvl w:ilvl="5" w:tplc="DC3432B8" w:tentative="1">
      <w:start w:val="1"/>
      <w:numFmt w:val="lowerRoman"/>
      <w:lvlText w:val="%6."/>
      <w:lvlJc w:val="right"/>
      <w:pPr>
        <w:ind w:left="3894" w:hanging="180"/>
      </w:pPr>
    </w:lvl>
    <w:lvl w:ilvl="6" w:tplc="38E884BC" w:tentative="1">
      <w:start w:val="1"/>
      <w:numFmt w:val="decimal"/>
      <w:lvlText w:val="%7."/>
      <w:lvlJc w:val="left"/>
      <w:pPr>
        <w:ind w:left="4614" w:hanging="360"/>
      </w:pPr>
    </w:lvl>
    <w:lvl w:ilvl="7" w:tplc="B1D83918" w:tentative="1">
      <w:start w:val="1"/>
      <w:numFmt w:val="lowerLetter"/>
      <w:lvlText w:val="%8."/>
      <w:lvlJc w:val="left"/>
      <w:pPr>
        <w:ind w:left="5334" w:hanging="360"/>
      </w:pPr>
    </w:lvl>
    <w:lvl w:ilvl="8" w:tplc="B3488196" w:tentative="1">
      <w:start w:val="1"/>
      <w:numFmt w:val="lowerRoman"/>
      <w:lvlText w:val="%9."/>
      <w:lvlJc w:val="right"/>
      <w:pPr>
        <w:ind w:left="6054" w:hanging="180"/>
      </w:pPr>
    </w:lvl>
  </w:abstractNum>
  <w:abstractNum w:abstractNumId="2">
    <w:nsid w:val="341660FB"/>
    <w:multiLevelType w:val="hybridMultilevel"/>
    <w:tmpl w:val="4722524C"/>
    <w:lvl w:ilvl="0" w:tplc="73B09C8C">
      <w:start w:val="1"/>
      <w:numFmt w:val="bullet"/>
      <w:lvlText w:val=""/>
      <w:lvlJc w:val="left"/>
      <w:pPr>
        <w:ind w:left="720" w:hanging="360"/>
      </w:pPr>
      <w:rPr>
        <w:rFonts w:ascii="Symbol" w:hAnsi="Symbol" w:hint="default"/>
      </w:rPr>
    </w:lvl>
    <w:lvl w:ilvl="1" w:tplc="37727380" w:tentative="1">
      <w:start w:val="1"/>
      <w:numFmt w:val="bullet"/>
      <w:lvlText w:val="o"/>
      <w:lvlJc w:val="left"/>
      <w:pPr>
        <w:ind w:left="1440" w:hanging="360"/>
      </w:pPr>
      <w:rPr>
        <w:rFonts w:ascii="Courier New" w:hAnsi="Courier New" w:cs="Courier New" w:hint="default"/>
      </w:rPr>
    </w:lvl>
    <w:lvl w:ilvl="2" w:tplc="6E94B5EE" w:tentative="1">
      <w:start w:val="1"/>
      <w:numFmt w:val="bullet"/>
      <w:lvlText w:val=""/>
      <w:lvlJc w:val="left"/>
      <w:pPr>
        <w:ind w:left="2160" w:hanging="360"/>
      </w:pPr>
      <w:rPr>
        <w:rFonts w:ascii="Wingdings" w:hAnsi="Wingdings" w:hint="default"/>
      </w:rPr>
    </w:lvl>
    <w:lvl w:ilvl="3" w:tplc="F4B6A596" w:tentative="1">
      <w:start w:val="1"/>
      <w:numFmt w:val="bullet"/>
      <w:lvlText w:val=""/>
      <w:lvlJc w:val="left"/>
      <w:pPr>
        <w:ind w:left="2880" w:hanging="360"/>
      </w:pPr>
      <w:rPr>
        <w:rFonts w:ascii="Symbol" w:hAnsi="Symbol" w:hint="default"/>
      </w:rPr>
    </w:lvl>
    <w:lvl w:ilvl="4" w:tplc="F58ED59A" w:tentative="1">
      <w:start w:val="1"/>
      <w:numFmt w:val="bullet"/>
      <w:lvlText w:val="o"/>
      <w:lvlJc w:val="left"/>
      <w:pPr>
        <w:ind w:left="3600" w:hanging="360"/>
      </w:pPr>
      <w:rPr>
        <w:rFonts w:ascii="Courier New" w:hAnsi="Courier New" w:cs="Courier New" w:hint="default"/>
      </w:rPr>
    </w:lvl>
    <w:lvl w:ilvl="5" w:tplc="15604560" w:tentative="1">
      <w:start w:val="1"/>
      <w:numFmt w:val="bullet"/>
      <w:lvlText w:val=""/>
      <w:lvlJc w:val="left"/>
      <w:pPr>
        <w:ind w:left="4320" w:hanging="360"/>
      </w:pPr>
      <w:rPr>
        <w:rFonts w:ascii="Wingdings" w:hAnsi="Wingdings" w:hint="default"/>
      </w:rPr>
    </w:lvl>
    <w:lvl w:ilvl="6" w:tplc="FB52263E" w:tentative="1">
      <w:start w:val="1"/>
      <w:numFmt w:val="bullet"/>
      <w:lvlText w:val=""/>
      <w:lvlJc w:val="left"/>
      <w:pPr>
        <w:ind w:left="5040" w:hanging="360"/>
      </w:pPr>
      <w:rPr>
        <w:rFonts w:ascii="Symbol" w:hAnsi="Symbol" w:hint="default"/>
      </w:rPr>
    </w:lvl>
    <w:lvl w:ilvl="7" w:tplc="7432FDA8" w:tentative="1">
      <w:start w:val="1"/>
      <w:numFmt w:val="bullet"/>
      <w:lvlText w:val="o"/>
      <w:lvlJc w:val="left"/>
      <w:pPr>
        <w:ind w:left="5760" w:hanging="360"/>
      </w:pPr>
      <w:rPr>
        <w:rFonts w:ascii="Courier New" w:hAnsi="Courier New" w:cs="Courier New" w:hint="default"/>
      </w:rPr>
    </w:lvl>
    <w:lvl w:ilvl="8" w:tplc="CF54466C"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A5A"/>
    <w:rsid w:val="00013B4A"/>
    <w:rsid w:val="00025A7C"/>
    <w:rsid w:val="00062048"/>
    <w:rsid w:val="000703A4"/>
    <w:rsid w:val="00097230"/>
    <w:rsid w:val="000A1B00"/>
    <w:rsid w:val="000D516C"/>
    <w:rsid w:val="000D6CC2"/>
    <w:rsid w:val="00146E49"/>
    <w:rsid w:val="00176FAB"/>
    <w:rsid w:val="001C2F14"/>
    <w:rsid w:val="001C7ACD"/>
    <w:rsid w:val="001D3341"/>
    <w:rsid w:val="001F61C2"/>
    <w:rsid w:val="00213932"/>
    <w:rsid w:val="00224FDB"/>
    <w:rsid w:val="00276D17"/>
    <w:rsid w:val="002823E1"/>
    <w:rsid w:val="002869F3"/>
    <w:rsid w:val="003050FE"/>
    <w:rsid w:val="003B6FFF"/>
    <w:rsid w:val="004012DB"/>
    <w:rsid w:val="00417AF0"/>
    <w:rsid w:val="00441271"/>
    <w:rsid w:val="00471A5A"/>
    <w:rsid w:val="00482591"/>
    <w:rsid w:val="00487B22"/>
    <w:rsid w:val="004954FB"/>
    <w:rsid w:val="00497796"/>
    <w:rsid w:val="004C4CE3"/>
    <w:rsid w:val="004F5B6F"/>
    <w:rsid w:val="00503699"/>
    <w:rsid w:val="00512FA0"/>
    <w:rsid w:val="00516B9E"/>
    <w:rsid w:val="00522F26"/>
    <w:rsid w:val="00571517"/>
    <w:rsid w:val="00582322"/>
    <w:rsid w:val="0058611F"/>
    <w:rsid w:val="005F6034"/>
    <w:rsid w:val="00607DCA"/>
    <w:rsid w:val="00622AA2"/>
    <w:rsid w:val="00624BA6"/>
    <w:rsid w:val="006A3DAF"/>
    <w:rsid w:val="006A44EC"/>
    <w:rsid w:val="006E54B7"/>
    <w:rsid w:val="007426F5"/>
    <w:rsid w:val="00755F95"/>
    <w:rsid w:val="007575C5"/>
    <w:rsid w:val="0078339A"/>
    <w:rsid w:val="00783908"/>
    <w:rsid w:val="00795F7E"/>
    <w:rsid w:val="007C0276"/>
    <w:rsid w:val="007F2CEE"/>
    <w:rsid w:val="00802705"/>
    <w:rsid w:val="00895FE6"/>
    <w:rsid w:val="008F4A00"/>
    <w:rsid w:val="008F71DB"/>
    <w:rsid w:val="00916B3E"/>
    <w:rsid w:val="009732A8"/>
    <w:rsid w:val="00975B2A"/>
    <w:rsid w:val="00981E66"/>
    <w:rsid w:val="00992EBF"/>
    <w:rsid w:val="009A7CC0"/>
    <w:rsid w:val="009B606B"/>
    <w:rsid w:val="009F1657"/>
    <w:rsid w:val="00A10D4B"/>
    <w:rsid w:val="00A11627"/>
    <w:rsid w:val="00A172EC"/>
    <w:rsid w:val="00A20EFF"/>
    <w:rsid w:val="00A7284B"/>
    <w:rsid w:val="00A8143E"/>
    <w:rsid w:val="00A843CD"/>
    <w:rsid w:val="00AA546B"/>
    <w:rsid w:val="00AC4EDB"/>
    <w:rsid w:val="00AE70BF"/>
    <w:rsid w:val="00B4243B"/>
    <w:rsid w:val="00B436C2"/>
    <w:rsid w:val="00B937E3"/>
    <w:rsid w:val="00C1060B"/>
    <w:rsid w:val="00C50503"/>
    <w:rsid w:val="00C64880"/>
    <w:rsid w:val="00C8476D"/>
    <w:rsid w:val="00CB56A9"/>
    <w:rsid w:val="00CC3E29"/>
    <w:rsid w:val="00CD3065"/>
    <w:rsid w:val="00D12775"/>
    <w:rsid w:val="00D53648"/>
    <w:rsid w:val="00DA3FBC"/>
    <w:rsid w:val="00DD4D7F"/>
    <w:rsid w:val="00DD6DB7"/>
    <w:rsid w:val="00DE4C5A"/>
    <w:rsid w:val="00E2612F"/>
    <w:rsid w:val="00E26E0B"/>
    <w:rsid w:val="00E76BD6"/>
    <w:rsid w:val="00E968C8"/>
    <w:rsid w:val="00EE4532"/>
    <w:rsid w:val="00EF4A17"/>
    <w:rsid w:val="00F072E8"/>
    <w:rsid w:val="00F34050"/>
    <w:rsid w:val="00F34167"/>
    <w:rsid w:val="00F67ECA"/>
    <w:rsid w:val="00FA0945"/>
    <w:rsid w:val="00FC2A9D"/>
    <w:rsid w:val="00FC45E5"/>
    <w:rsid w:val="00FE0DBA"/>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6B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24C90"/>
  </w:style>
  <w:style w:type="character" w:customStyle="1" w:styleId="highlight">
    <w:name w:val="highlight"/>
    <w:basedOn w:val="a0"/>
    <w:rsid w:val="00624C90"/>
  </w:style>
  <w:style w:type="paragraph" w:styleId="a3">
    <w:name w:val="List Paragraph"/>
    <w:basedOn w:val="a"/>
    <w:uiPriority w:val="34"/>
    <w:qFormat/>
    <w:rsid w:val="00307CEA"/>
    <w:pPr>
      <w:ind w:left="720"/>
      <w:contextualSpacing/>
    </w:pPr>
  </w:style>
  <w:style w:type="paragraph" w:customStyle="1" w:styleId="Default">
    <w:name w:val="Default"/>
    <w:rsid w:val="004123EB"/>
    <w:pPr>
      <w:autoSpaceDE w:val="0"/>
      <w:autoSpaceDN w:val="0"/>
      <w:adjustRightInd w:val="0"/>
      <w:spacing w:after="0" w:line="240" w:lineRule="auto"/>
    </w:pPr>
    <w:rPr>
      <w:rFonts w:ascii="Garamond" w:hAnsi="Garamond" w:cs="Garamond"/>
      <w:color w:val="000000"/>
      <w:sz w:val="24"/>
      <w:szCs w:val="24"/>
    </w:rPr>
  </w:style>
  <w:style w:type="character" w:customStyle="1" w:styleId="A8">
    <w:name w:val="A8"/>
    <w:uiPriority w:val="99"/>
    <w:rsid w:val="00476EE0"/>
    <w:rPr>
      <w:rFonts w:cs="Garamond"/>
      <w:color w:val="211D1E"/>
      <w:sz w:val="12"/>
      <w:szCs w:val="12"/>
    </w:rPr>
  </w:style>
  <w:style w:type="character" w:customStyle="1" w:styleId="ref-journal">
    <w:name w:val="ref-journal"/>
    <w:basedOn w:val="a0"/>
    <w:rsid w:val="00A8079C"/>
  </w:style>
  <w:style w:type="character" w:customStyle="1" w:styleId="ref-vol">
    <w:name w:val="ref-vol"/>
    <w:basedOn w:val="a0"/>
    <w:rsid w:val="00A8079C"/>
  </w:style>
  <w:style w:type="paragraph" w:styleId="a4">
    <w:name w:val="header"/>
    <w:basedOn w:val="a"/>
    <w:link w:val="Char"/>
    <w:uiPriority w:val="99"/>
    <w:unhideWhenUsed/>
    <w:rsid w:val="0096726C"/>
    <w:pPr>
      <w:tabs>
        <w:tab w:val="center" w:pos="4536"/>
        <w:tab w:val="right" w:pos="9072"/>
      </w:tabs>
      <w:spacing w:after="0" w:line="240" w:lineRule="auto"/>
    </w:pPr>
  </w:style>
  <w:style w:type="character" w:customStyle="1" w:styleId="Char">
    <w:name w:val="页眉 Char"/>
    <w:basedOn w:val="a0"/>
    <w:link w:val="a4"/>
    <w:uiPriority w:val="99"/>
    <w:rsid w:val="0096726C"/>
  </w:style>
  <w:style w:type="paragraph" w:styleId="a5">
    <w:name w:val="footer"/>
    <w:basedOn w:val="a"/>
    <w:link w:val="Char0"/>
    <w:uiPriority w:val="99"/>
    <w:unhideWhenUsed/>
    <w:rsid w:val="0096726C"/>
    <w:pPr>
      <w:tabs>
        <w:tab w:val="center" w:pos="4536"/>
        <w:tab w:val="right" w:pos="9072"/>
      </w:tabs>
      <w:spacing w:after="0" w:line="240" w:lineRule="auto"/>
    </w:pPr>
  </w:style>
  <w:style w:type="character" w:customStyle="1" w:styleId="Char0">
    <w:name w:val="页脚 Char"/>
    <w:basedOn w:val="a0"/>
    <w:link w:val="a5"/>
    <w:uiPriority w:val="99"/>
    <w:rsid w:val="0096726C"/>
  </w:style>
  <w:style w:type="character" w:customStyle="1" w:styleId="element-citation">
    <w:name w:val="element-citation"/>
    <w:basedOn w:val="a0"/>
    <w:rsid w:val="00022C6F"/>
  </w:style>
  <w:style w:type="character" w:customStyle="1" w:styleId="nowrap">
    <w:name w:val="nowrap"/>
    <w:basedOn w:val="a0"/>
    <w:rsid w:val="00022C6F"/>
  </w:style>
  <w:style w:type="paragraph" w:styleId="a6">
    <w:name w:val="No Spacing"/>
    <w:uiPriority w:val="1"/>
    <w:qFormat/>
    <w:rsid w:val="00A303FE"/>
    <w:pPr>
      <w:spacing w:after="0" w:line="240" w:lineRule="auto"/>
    </w:pPr>
    <w:rPr>
      <w:rFonts w:ascii="Calibri" w:eastAsia="Calibri" w:hAnsi="Calibri" w:cs="Times New Roman"/>
    </w:rPr>
  </w:style>
  <w:style w:type="table" w:styleId="a7">
    <w:name w:val="Table Grid"/>
    <w:basedOn w:val="a1"/>
    <w:uiPriority w:val="59"/>
    <w:rsid w:val="00961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Shading Accent 4"/>
    <w:basedOn w:val="a1"/>
    <w:uiPriority w:val="60"/>
    <w:rsid w:val="009B5B4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Shading Accent 2"/>
    <w:basedOn w:val="a1"/>
    <w:uiPriority w:val="60"/>
    <w:rsid w:val="009B5B4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9">
    <w:name w:val="Balloon Text"/>
    <w:basedOn w:val="a"/>
    <w:link w:val="Char1"/>
    <w:uiPriority w:val="99"/>
    <w:semiHidden/>
    <w:unhideWhenUsed/>
    <w:rsid w:val="00DA594A"/>
    <w:pPr>
      <w:spacing w:after="0" w:line="240" w:lineRule="auto"/>
    </w:pPr>
    <w:rPr>
      <w:rFonts w:ascii="Tahoma" w:hAnsi="Tahoma" w:cs="Tahoma"/>
      <w:sz w:val="16"/>
      <w:szCs w:val="16"/>
      <w:lang w:val="en-US"/>
    </w:rPr>
  </w:style>
  <w:style w:type="character" w:customStyle="1" w:styleId="Char1">
    <w:name w:val="批注框文本 Char"/>
    <w:basedOn w:val="a0"/>
    <w:link w:val="a9"/>
    <w:uiPriority w:val="99"/>
    <w:semiHidden/>
    <w:rsid w:val="00DA594A"/>
    <w:rPr>
      <w:rFonts w:ascii="Tahoma" w:hAnsi="Tahoma" w:cs="Tahoma"/>
      <w:sz w:val="16"/>
      <w:szCs w:val="16"/>
      <w:lang w:val="en-US"/>
    </w:rPr>
  </w:style>
  <w:style w:type="paragraph" w:styleId="aa">
    <w:name w:val="Plain Text"/>
    <w:basedOn w:val="a"/>
    <w:link w:val="Char2"/>
    <w:rsid w:val="002A2056"/>
    <w:pPr>
      <w:widowControl w:val="0"/>
      <w:spacing w:after="0" w:line="240" w:lineRule="auto"/>
      <w:jc w:val="both"/>
    </w:pPr>
    <w:rPr>
      <w:rFonts w:ascii="宋体" w:hAnsi="Courier New" w:cs="Courier New"/>
      <w:kern w:val="2"/>
      <w:sz w:val="21"/>
      <w:szCs w:val="21"/>
      <w:lang w:val="en-US" w:eastAsia="zh-CN"/>
    </w:rPr>
  </w:style>
  <w:style w:type="character" w:customStyle="1" w:styleId="Char2">
    <w:name w:val="纯文本 Char"/>
    <w:basedOn w:val="a0"/>
    <w:link w:val="aa"/>
    <w:rsid w:val="002A2056"/>
    <w:rPr>
      <w:rFonts w:ascii="宋体" w:eastAsia="宋体" w:hAnsi="Courier New" w:cs="Courier New"/>
      <w:kern w:val="2"/>
      <w:sz w:val="21"/>
      <w:szCs w:val="21"/>
      <w:lang w:val="en-US" w:eastAsia="zh-CN"/>
    </w:rPr>
  </w:style>
  <w:style w:type="character" w:styleId="ab">
    <w:name w:val="annotation reference"/>
    <w:basedOn w:val="a0"/>
    <w:rsid w:val="00805BCE"/>
    <w:rPr>
      <w:sz w:val="16"/>
      <w:szCs w:val="16"/>
    </w:rPr>
  </w:style>
  <w:style w:type="paragraph" w:styleId="ac">
    <w:name w:val="annotation text"/>
    <w:basedOn w:val="a"/>
    <w:link w:val="Char3"/>
    <w:uiPriority w:val="99"/>
    <w:semiHidden/>
    <w:unhideWhenUsed/>
    <w:pPr>
      <w:spacing w:line="240" w:lineRule="auto"/>
    </w:pPr>
    <w:rPr>
      <w:sz w:val="20"/>
      <w:szCs w:val="20"/>
    </w:rPr>
  </w:style>
  <w:style w:type="character" w:customStyle="1" w:styleId="Char3">
    <w:name w:val="批注文字 Char"/>
    <w:basedOn w:val="a0"/>
    <w:link w:val="ac"/>
    <w:uiPriority w:val="99"/>
    <w:semiHidden/>
    <w:rPr>
      <w:sz w:val="20"/>
      <w:szCs w:val="20"/>
    </w:rPr>
  </w:style>
  <w:style w:type="paragraph" w:styleId="ad">
    <w:name w:val="annotation subject"/>
    <w:basedOn w:val="ac"/>
    <w:next w:val="ac"/>
    <w:link w:val="Char4"/>
    <w:uiPriority w:val="99"/>
    <w:semiHidden/>
    <w:unhideWhenUsed/>
    <w:rsid w:val="00482591"/>
    <w:rPr>
      <w:b/>
      <w:bCs/>
    </w:rPr>
  </w:style>
  <w:style w:type="character" w:customStyle="1" w:styleId="Char4">
    <w:name w:val="批注主题 Char"/>
    <w:basedOn w:val="Char3"/>
    <w:link w:val="ad"/>
    <w:uiPriority w:val="99"/>
    <w:semiHidden/>
    <w:rsid w:val="00482591"/>
    <w:rPr>
      <w:b/>
      <w:bCs/>
      <w:sz w:val="20"/>
      <w:szCs w:val="20"/>
    </w:rPr>
  </w:style>
  <w:style w:type="paragraph" w:styleId="ae">
    <w:name w:val="Revision"/>
    <w:hidden/>
    <w:uiPriority w:val="99"/>
    <w:semiHidden/>
    <w:rsid w:val="0048259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24C90"/>
  </w:style>
  <w:style w:type="character" w:customStyle="1" w:styleId="highlight">
    <w:name w:val="highlight"/>
    <w:basedOn w:val="a0"/>
    <w:rsid w:val="00624C90"/>
  </w:style>
  <w:style w:type="paragraph" w:styleId="a3">
    <w:name w:val="List Paragraph"/>
    <w:basedOn w:val="a"/>
    <w:uiPriority w:val="34"/>
    <w:qFormat/>
    <w:rsid w:val="00307CEA"/>
    <w:pPr>
      <w:ind w:left="720"/>
      <w:contextualSpacing/>
    </w:pPr>
  </w:style>
  <w:style w:type="paragraph" w:customStyle="1" w:styleId="Default">
    <w:name w:val="Default"/>
    <w:rsid w:val="004123EB"/>
    <w:pPr>
      <w:autoSpaceDE w:val="0"/>
      <w:autoSpaceDN w:val="0"/>
      <w:adjustRightInd w:val="0"/>
      <w:spacing w:after="0" w:line="240" w:lineRule="auto"/>
    </w:pPr>
    <w:rPr>
      <w:rFonts w:ascii="Garamond" w:hAnsi="Garamond" w:cs="Garamond"/>
      <w:color w:val="000000"/>
      <w:sz w:val="24"/>
      <w:szCs w:val="24"/>
    </w:rPr>
  </w:style>
  <w:style w:type="character" w:customStyle="1" w:styleId="A8">
    <w:name w:val="A8"/>
    <w:uiPriority w:val="99"/>
    <w:rsid w:val="00476EE0"/>
    <w:rPr>
      <w:rFonts w:cs="Garamond"/>
      <w:color w:val="211D1E"/>
      <w:sz w:val="12"/>
      <w:szCs w:val="12"/>
    </w:rPr>
  </w:style>
  <w:style w:type="character" w:customStyle="1" w:styleId="ref-journal">
    <w:name w:val="ref-journal"/>
    <w:basedOn w:val="a0"/>
    <w:rsid w:val="00A8079C"/>
  </w:style>
  <w:style w:type="character" w:customStyle="1" w:styleId="ref-vol">
    <w:name w:val="ref-vol"/>
    <w:basedOn w:val="a0"/>
    <w:rsid w:val="00A8079C"/>
  </w:style>
  <w:style w:type="paragraph" w:styleId="a4">
    <w:name w:val="header"/>
    <w:basedOn w:val="a"/>
    <w:link w:val="Char"/>
    <w:uiPriority w:val="99"/>
    <w:unhideWhenUsed/>
    <w:rsid w:val="0096726C"/>
    <w:pPr>
      <w:tabs>
        <w:tab w:val="center" w:pos="4536"/>
        <w:tab w:val="right" w:pos="9072"/>
      </w:tabs>
      <w:spacing w:after="0" w:line="240" w:lineRule="auto"/>
    </w:pPr>
  </w:style>
  <w:style w:type="character" w:customStyle="1" w:styleId="Char">
    <w:name w:val="页眉 Char"/>
    <w:basedOn w:val="a0"/>
    <w:link w:val="a4"/>
    <w:uiPriority w:val="99"/>
    <w:rsid w:val="0096726C"/>
  </w:style>
  <w:style w:type="paragraph" w:styleId="a5">
    <w:name w:val="footer"/>
    <w:basedOn w:val="a"/>
    <w:link w:val="Char0"/>
    <w:uiPriority w:val="99"/>
    <w:unhideWhenUsed/>
    <w:rsid w:val="0096726C"/>
    <w:pPr>
      <w:tabs>
        <w:tab w:val="center" w:pos="4536"/>
        <w:tab w:val="right" w:pos="9072"/>
      </w:tabs>
      <w:spacing w:after="0" w:line="240" w:lineRule="auto"/>
    </w:pPr>
  </w:style>
  <w:style w:type="character" w:customStyle="1" w:styleId="Char0">
    <w:name w:val="页脚 Char"/>
    <w:basedOn w:val="a0"/>
    <w:link w:val="a5"/>
    <w:uiPriority w:val="99"/>
    <w:rsid w:val="0096726C"/>
  </w:style>
  <w:style w:type="character" w:customStyle="1" w:styleId="element-citation">
    <w:name w:val="element-citation"/>
    <w:basedOn w:val="a0"/>
    <w:rsid w:val="00022C6F"/>
  </w:style>
  <w:style w:type="character" w:customStyle="1" w:styleId="nowrap">
    <w:name w:val="nowrap"/>
    <w:basedOn w:val="a0"/>
    <w:rsid w:val="00022C6F"/>
  </w:style>
  <w:style w:type="paragraph" w:styleId="a6">
    <w:name w:val="No Spacing"/>
    <w:uiPriority w:val="1"/>
    <w:qFormat/>
    <w:rsid w:val="00A303FE"/>
    <w:pPr>
      <w:spacing w:after="0" w:line="240" w:lineRule="auto"/>
    </w:pPr>
    <w:rPr>
      <w:rFonts w:ascii="Calibri" w:eastAsia="Calibri" w:hAnsi="Calibri" w:cs="Times New Roman"/>
    </w:rPr>
  </w:style>
  <w:style w:type="table" w:styleId="a7">
    <w:name w:val="Table Grid"/>
    <w:basedOn w:val="a1"/>
    <w:uiPriority w:val="59"/>
    <w:rsid w:val="00961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Shading Accent 4"/>
    <w:basedOn w:val="a1"/>
    <w:uiPriority w:val="60"/>
    <w:rsid w:val="009B5B4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Shading Accent 2"/>
    <w:basedOn w:val="a1"/>
    <w:uiPriority w:val="60"/>
    <w:rsid w:val="009B5B4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9">
    <w:name w:val="Balloon Text"/>
    <w:basedOn w:val="a"/>
    <w:link w:val="Char1"/>
    <w:uiPriority w:val="99"/>
    <w:semiHidden/>
    <w:unhideWhenUsed/>
    <w:rsid w:val="00DA594A"/>
    <w:pPr>
      <w:spacing w:after="0" w:line="240" w:lineRule="auto"/>
    </w:pPr>
    <w:rPr>
      <w:rFonts w:ascii="Tahoma" w:hAnsi="Tahoma" w:cs="Tahoma"/>
      <w:sz w:val="16"/>
      <w:szCs w:val="16"/>
      <w:lang w:val="en-US"/>
    </w:rPr>
  </w:style>
  <w:style w:type="character" w:customStyle="1" w:styleId="Char1">
    <w:name w:val="批注框文本 Char"/>
    <w:basedOn w:val="a0"/>
    <w:link w:val="a9"/>
    <w:uiPriority w:val="99"/>
    <w:semiHidden/>
    <w:rsid w:val="00DA594A"/>
    <w:rPr>
      <w:rFonts w:ascii="Tahoma" w:hAnsi="Tahoma" w:cs="Tahoma"/>
      <w:sz w:val="16"/>
      <w:szCs w:val="16"/>
      <w:lang w:val="en-US"/>
    </w:rPr>
  </w:style>
  <w:style w:type="paragraph" w:styleId="aa">
    <w:name w:val="Plain Text"/>
    <w:basedOn w:val="a"/>
    <w:link w:val="Char2"/>
    <w:rsid w:val="002A2056"/>
    <w:pPr>
      <w:widowControl w:val="0"/>
      <w:spacing w:after="0" w:line="240" w:lineRule="auto"/>
      <w:jc w:val="both"/>
    </w:pPr>
    <w:rPr>
      <w:rFonts w:ascii="宋体" w:hAnsi="Courier New" w:cs="Courier New"/>
      <w:kern w:val="2"/>
      <w:sz w:val="21"/>
      <w:szCs w:val="21"/>
      <w:lang w:val="en-US" w:eastAsia="zh-CN"/>
    </w:rPr>
  </w:style>
  <w:style w:type="character" w:customStyle="1" w:styleId="Char2">
    <w:name w:val="纯文本 Char"/>
    <w:basedOn w:val="a0"/>
    <w:link w:val="aa"/>
    <w:rsid w:val="002A2056"/>
    <w:rPr>
      <w:rFonts w:ascii="宋体" w:eastAsia="宋体" w:hAnsi="Courier New" w:cs="Courier New"/>
      <w:kern w:val="2"/>
      <w:sz w:val="21"/>
      <w:szCs w:val="21"/>
      <w:lang w:val="en-US" w:eastAsia="zh-CN"/>
    </w:rPr>
  </w:style>
  <w:style w:type="character" w:styleId="ab">
    <w:name w:val="annotation reference"/>
    <w:basedOn w:val="a0"/>
    <w:rsid w:val="00805BCE"/>
    <w:rPr>
      <w:sz w:val="16"/>
      <w:szCs w:val="16"/>
    </w:rPr>
  </w:style>
  <w:style w:type="paragraph" w:styleId="ac">
    <w:name w:val="annotation text"/>
    <w:basedOn w:val="a"/>
    <w:link w:val="Char3"/>
    <w:uiPriority w:val="99"/>
    <w:semiHidden/>
    <w:unhideWhenUsed/>
    <w:pPr>
      <w:spacing w:line="240" w:lineRule="auto"/>
    </w:pPr>
    <w:rPr>
      <w:sz w:val="20"/>
      <w:szCs w:val="20"/>
    </w:rPr>
  </w:style>
  <w:style w:type="character" w:customStyle="1" w:styleId="Char3">
    <w:name w:val="批注文字 Char"/>
    <w:basedOn w:val="a0"/>
    <w:link w:val="ac"/>
    <w:uiPriority w:val="99"/>
    <w:semiHidden/>
    <w:rPr>
      <w:sz w:val="20"/>
      <w:szCs w:val="20"/>
    </w:rPr>
  </w:style>
  <w:style w:type="paragraph" w:styleId="ad">
    <w:name w:val="annotation subject"/>
    <w:basedOn w:val="ac"/>
    <w:next w:val="ac"/>
    <w:link w:val="Char4"/>
    <w:uiPriority w:val="99"/>
    <w:semiHidden/>
    <w:unhideWhenUsed/>
    <w:rsid w:val="00482591"/>
    <w:rPr>
      <w:b/>
      <w:bCs/>
    </w:rPr>
  </w:style>
  <w:style w:type="character" w:customStyle="1" w:styleId="Char4">
    <w:name w:val="批注主题 Char"/>
    <w:basedOn w:val="Char3"/>
    <w:link w:val="ad"/>
    <w:uiPriority w:val="99"/>
    <w:semiHidden/>
    <w:rsid w:val="00482591"/>
    <w:rPr>
      <w:b/>
      <w:bCs/>
      <w:sz w:val="20"/>
      <w:szCs w:val="20"/>
    </w:rPr>
  </w:style>
  <w:style w:type="paragraph" w:styleId="ae">
    <w:name w:val="Revision"/>
    <w:hidden/>
    <w:uiPriority w:val="99"/>
    <w:semiHidden/>
    <w:rsid w:val="004825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EF266-BB1F-416B-9930-03BC8B8A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5762</Words>
  <Characters>32844</Characters>
  <Application>Microsoft Office Word</Application>
  <DocSecurity>0</DocSecurity>
  <Lines>273</Lines>
  <Paragraphs>77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dc:creator>
  <cp:lastModifiedBy>Windows 用户</cp:lastModifiedBy>
  <cp:revision>3</cp:revision>
  <dcterms:created xsi:type="dcterms:W3CDTF">2015-08-30T04:33:00Z</dcterms:created>
  <dcterms:modified xsi:type="dcterms:W3CDTF">2015-09-06T09:25:00Z</dcterms:modified>
</cp:coreProperties>
</file>