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4D" w:rsidRPr="00740323" w:rsidRDefault="0068594D" w:rsidP="00987217">
      <w:pPr>
        <w:adjustRightInd w:val="0"/>
        <w:snapToGrid w:val="0"/>
        <w:spacing w:after="0" w:line="360" w:lineRule="auto"/>
        <w:jc w:val="both"/>
        <w:rPr>
          <w:rFonts w:ascii="Book Antiqua" w:hAnsi="Book Antiqua" w:cs="宋体"/>
          <w:b/>
          <w:sz w:val="24"/>
          <w:szCs w:val="24"/>
          <w:lang w:val="en-US"/>
        </w:rPr>
      </w:pPr>
      <w:r w:rsidRPr="00740323">
        <w:rPr>
          <w:rFonts w:ascii="Book Antiqua" w:hAnsi="Book Antiqua" w:cs="宋体"/>
          <w:b/>
          <w:sz w:val="24"/>
          <w:szCs w:val="24"/>
          <w:lang w:val="en-US"/>
        </w:rPr>
        <w:t>Name</w:t>
      </w:r>
      <w:r w:rsidRPr="00740323">
        <w:rPr>
          <w:rFonts w:ascii="Book Antiqua" w:hAnsi="Book Antiqua" w:cs="宋体" w:hint="eastAsia"/>
          <w:b/>
          <w:sz w:val="24"/>
          <w:szCs w:val="24"/>
          <w:lang w:val="en-US"/>
        </w:rPr>
        <w:t xml:space="preserve"> </w:t>
      </w:r>
      <w:r w:rsidRPr="00740323">
        <w:rPr>
          <w:rFonts w:ascii="Book Antiqua" w:hAnsi="Book Antiqua" w:cs="宋体"/>
          <w:b/>
          <w:sz w:val="24"/>
          <w:szCs w:val="24"/>
          <w:lang w:val="en-US"/>
        </w:rPr>
        <w:t>of</w:t>
      </w:r>
      <w:r w:rsidRPr="00740323">
        <w:rPr>
          <w:rFonts w:ascii="Book Antiqua" w:hAnsi="Book Antiqua" w:cs="宋体" w:hint="eastAsia"/>
          <w:b/>
          <w:sz w:val="24"/>
          <w:szCs w:val="24"/>
          <w:lang w:val="en-US"/>
        </w:rPr>
        <w:t xml:space="preserve"> </w:t>
      </w:r>
      <w:r w:rsidRPr="00740323">
        <w:rPr>
          <w:rFonts w:ascii="Book Antiqua" w:hAnsi="Book Antiqua" w:cs="宋体"/>
          <w:b/>
          <w:sz w:val="24"/>
          <w:szCs w:val="24"/>
          <w:lang w:val="en-US"/>
        </w:rPr>
        <w:t>Journal:</w:t>
      </w:r>
      <w:r w:rsidRPr="00740323">
        <w:rPr>
          <w:rFonts w:ascii="Book Antiqua" w:hAnsi="Book Antiqua" w:cs="宋体" w:hint="eastAsia"/>
          <w:b/>
          <w:sz w:val="24"/>
          <w:szCs w:val="24"/>
          <w:lang w:val="en-US"/>
        </w:rPr>
        <w:t xml:space="preserve"> </w:t>
      </w:r>
      <w:r w:rsidRPr="00740323">
        <w:rPr>
          <w:rFonts w:ascii="Book Antiqua" w:hAnsi="Book Antiqua" w:cs="宋体"/>
          <w:b/>
          <w:sz w:val="24"/>
          <w:szCs w:val="24"/>
          <w:lang w:val="en-US"/>
        </w:rPr>
        <w:t>World Journal of Gastroenterology</w:t>
      </w:r>
    </w:p>
    <w:p w:rsidR="0068594D" w:rsidRPr="00740323" w:rsidRDefault="0068594D" w:rsidP="00987217">
      <w:pPr>
        <w:adjustRightInd w:val="0"/>
        <w:snapToGrid w:val="0"/>
        <w:spacing w:after="0" w:line="360" w:lineRule="auto"/>
        <w:jc w:val="both"/>
        <w:rPr>
          <w:rFonts w:ascii="Book Antiqua" w:hAnsi="Book Antiqua" w:cs="宋体"/>
          <w:b/>
          <w:sz w:val="24"/>
          <w:szCs w:val="24"/>
          <w:lang w:val="en-US" w:eastAsia="zh-CN"/>
        </w:rPr>
      </w:pPr>
      <w:r w:rsidRPr="00740323">
        <w:rPr>
          <w:rFonts w:ascii="Book Antiqua" w:hAnsi="Book Antiqua" w:cs="宋体"/>
          <w:b/>
          <w:sz w:val="24"/>
          <w:szCs w:val="24"/>
          <w:lang w:val="en-US"/>
        </w:rPr>
        <w:t>ESPS</w:t>
      </w:r>
      <w:r w:rsidRPr="00740323">
        <w:rPr>
          <w:rFonts w:ascii="Book Antiqua" w:hAnsi="Book Antiqua" w:cs="宋体" w:hint="eastAsia"/>
          <w:b/>
          <w:sz w:val="24"/>
          <w:szCs w:val="24"/>
          <w:lang w:val="en-US"/>
        </w:rPr>
        <w:t xml:space="preserve"> </w:t>
      </w:r>
      <w:r w:rsidRPr="00740323">
        <w:rPr>
          <w:rFonts w:ascii="Book Antiqua" w:hAnsi="Book Antiqua" w:cs="宋体"/>
          <w:b/>
          <w:sz w:val="24"/>
          <w:szCs w:val="24"/>
          <w:lang w:val="en-US"/>
        </w:rPr>
        <w:t>Manuscript</w:t>
      </w:r>
      <w:r w:rsidRPr="00740323">
        <w:rPr>
          <w:rFonts w:ascii="Book Antiqua" w:hAnsi="Book Antiqua" w:cs="宋体" w:hint="eastAsia"/>
          <w:b/>
          <w:sz w:val="24"/>
          <w:szCs w:val="24"/>
          <w:lang w:val="en-US"/>
        </w:rPr>
        <w:t xml:space="preserve"> </w:t>
      </w:r>
      <w:r w:rsidRPr="00740323">
        <w:rPr>
          <w:rFonts w:ascii="Book Antiqua" w:hAnsi="Book Antiqua" w:cs="宋体"/>
          <w:b/>
          <w:sz w:val="24"/>
          <w:szCs w:val="24"/>
          <w:lang w:val="en-US"/>
        </w:rPr>
        <w:t>NO:</w:t>
      </w:r>
      <w:r w:rsidRPr="00740323">
        <w:rPr>
          <w:rFonts w:ascii="Book Antiqua" w:hAnsi="Book Antiqua" w:cs="宋体" w:hint="eastAsia"/>
          <w:b/>
          <w:sz w:val="24"/>
          <w:szCs w:val="24"/>
          <w:lang w:val="en-US" w:eastAsia="zh-CN"/>
        </w:rPr>
        <w:t xml:space="preserve"> 18655</w:t>
      </w:r>
    </w:p>
    <w:p w:rsidR="00A50C6D" w:rsidRPr="0068594D" w:rsidRDefault="0068594D" w:rsidP="00987217">
      <w:pPr>
        <w:adjustRightInd w:val="0"/>
        <w:snapToGrid w:val="0"/>
        <w:spacing w:after="0" w:line="360" w:lineRule="auto"/>
        <w:jc w:val="both"/>
        <w:rPr>
          <w:rFonts w:ascii="Book Antiqua" w:hAnsi="Book Antiqua" w:cs="Arial"/>
          <w:b/>
          <w:color w:val="222222"/>
          <w:sz w:val="24"/>
          <w:szCs w:val="24"/>
          <w:shd w:val="clear" w:color="auto" w:fill="FFFFFF"/>
          <w:lang w:val="en-US" w:eastAsia="zh-CN"/>
        </w:rPr>
      </w:pPr>
      <w:r w:rsidRPr="00740323">
        <w:rPr>
          <w:rFonts w:ascii="Book Antiqua" w:hAnsi="Book Antiqua" w:cs="宋体"/>
          <w:b/>
          <w:sz w:val="24"/>
          <w:szCs w:val="24"/>
          <w:lang w:val="en-US"/>
        </w:rPr>
        <w:t>Manuscript</w:t>
      </w:r>
      <w:r w:rsidRPr="00740323">
        <w:rPr>
          <w:rFonts w:ascii="Book Antiqua" w:hAnsi="Book Antiqua" w:cs="宋体" w:hint="eastAsia"/>
          <w:b/>
          <w:sz w:val="24"/>
          <w:szCs w:val="24"/>
          <w:lang w:val="en-US"/>
        </w:rPr>
        <w:t xml:space="preserve"> </w:t>
      </w:r>
      <w:r w:rsidRPr="00740323">
        <w:rPr>
          <w:rFonts w:ascii="Book Antiqua" w:hAnsi="Book Antiqua" w:cs="宋体"/>
          <w:b/>
          <w:sz w:val="24"/>
          <w:szCs w:val="24"/>
          <w:lang w:val="en-US"/>
        </w:rPr>
        <w:t>Type:</w:t>
      </w:r>
      <w:r w:rsidRPr="00740323">
        <w:rPr>
          <w:rFonts w:ascii="Book Antiqua" w:hAnsi="Book Antiqua" w:cs="宋体" w:hint="eastAsia"/>
          <w:b/>
          <w:sz w:val="24"/>
          <w:szCs w:val="24"/>
          <w:lang w:val="en-US" w:eastAsia="zh-CN"/>
        </w:rPr>
        <w:t xml:space="preserve"> </w:t>
      </w:r>
      <w:r w:rsidR="00A50C6D" w:rsidRPr="0068594D">
        <w:rPr>
          <w:rFonts w:ascii="Book Antiqua" w:hAnsi="Book Antiqua" w:cs="Arial"/>
          <w:b/>
          <w:caps/>
          <w:color w:val="222222"/>
          <w:sz w:val="24"/>
          <w:szCs w:val="24"/>
          <w:shd w:val="clear" w:color="auto" w:fill="FFFFFF"/>
          <w:lang w:val="en-US"/>
        </w:rPr>
        <w:t>Topic Highlight</w:t>
      </w:r>
      <w:r w:rsidRPr="0068594D">
        <w:rPr>
          <w:rFonts w:ascii="Book Antiqua" w:hAnsi="Book Antiqua" w:cs="Arial" w:hint="eastAsia"/>
          <w:b/>
          <w:caps/>
          <w:color w:val="222222"/>
          <w:sz w:val="24"/>
          <w:szCs w:val="24"/>
          <w:shd w:val="clear" w:color="auto" w:fill="FFFFFF"/>
          <w:lang w:val="en-US" w:eastAsia="zh-CN"/>
        </w:rPr>
        <w:t>s</w:t>
      </w:r>
    </w:p>
    <w:p w:rsidR="0078263D" w:rsidRDefault="0078263D" w:rsidP="00987217">
      <w:pPr>
        <w:adjustRightInd w:val="0"/>
        <w:snapToGrid w:val="0"/>
        <w:spacing w:after="0" w:line="360" w:lineRule="auto"/>
        <w:jc w:val="both"/>
        <w:rPr>
          <w:rFonts w:ascii="Book Antiqua" w:hAnsi="Book Antiqua"/>
          <w:b/>
          <w:sz w:val="24"/>
          <w:szCs w:val="24"/>
          <w:lang w:val="en-US" w:eastAsia="zh-CN"/>
        </w:rPr>
      </w:pPr>
    </w:p>
    <w:p w:rsidR="00A50C6D" w:rsidRDefault="0078263D" w:rsidP="00987217">
      <w:pPr>
        <w:adjustRightInd w:val="0"/>
        <w:snapToGrid w:val="0"/>
        <w:spacing w:after="0" w:line="360" w:lineRule="auto"/>
        <w:jc w:val="both"/>
        <w:rPr>
          <w:rFonts w:ascii="Book Antiqua" w:hAnsi="Book Antiqua"/>
          <w:b/>
          <w:sz w:val="24"/>
          <w:szCs w:val="24"/>
          <w:lang w:val="en-US" w:eastAsia="zh-CN"/>
        </w:rPr>
      </w:pPr>
      <w:r w:rsidRPr="0078263D">
        <w:rPr>
          <w:rFonts w:ascii="Book Antiqua" w:hAnsi="Book Antiqua"/>
          <w:b/>
          <w:sz w:val="24"/>
          <w:szCs w:val="24"/>
          <w:lang w:val="en-US"/>
        </w:rPr>
        <w:t>2015 Advances in Hepatitis C virus</w:t>
      </w:r>
    </w:p>
    <w:p w:rsidR="0078263D" w:rsidRPr="0068594D" w:rsidRDefault="0078263D" w:rsidP="00987217">
      <w:pPr>
        <w:adjustRightInd w:val="0"/>
        <w:snapToGrid w:val="0"/>
        <w:spacing w:after="0" w:line="360" w:lineRule="auto"/>
        <w:jc w:val="both"/>
        <w:rPr>
          <w:rFonts w:ascii="Book Antiqua" w:hAnsi="Book Antiqua"/>
          <w:b/>
          <w:sz w:val="24"/>
          <w:szCs w:val="24"/>
          <w:lang w:val="en-US" w:eastAsia="zh-CN"/>
        </w:rPr>
      </w:pPr>
    </w:p>
    <w:p w:rsidR="00A50C6D" w:rsidRPr="0068594D" w:rsidRDefault="0068594D" w:rsidP="00987217">
      <w:pPr>
        <w:adjustRightInd w:val="0"/>
        <w:snapToGrid w:val="0"/>
        <w:spacing w:after="0" w:line="360" w:lineRule="auto"/>
        <w:jc w:val="both"/>
        <w:rPr>
          <w:rFonts w:ascii="Book Antiqua" w:hAnsi="Book Antiqua"/>
          <w:b/>
          <w:sz w:val="24"/>
          <w:szCs w:val="24"/>
          <w:lang w:val="en-US" w:eastAsia="zh-CN"/>
        </w:rPr>
      </w:pPr>
      <w:r w:rsidRPr="0068594D">
        <w:rPr>
          <w:rFonts w:ascii="Book Antiqua" w:hAnsi="Book Antiqua"/>
          <w:b/>
          <w:caps/>
          <w:sz w:val="24"/>
          <w:szCs w:val="24"/>
          <w:lang w:val="en-US"/>
        </w:rPr>
        <w:t>h</w:t>
      </w:r>
      <w:r w:rsidRPr="0068594D">
        <w:rPr>
          <w:rFonts w:ascii="Book Antiqua" w:hAnsi="Book Antiqua"/>
          <w:b/>
          <w:sz w:val="24"/>
          <w:szCs w:val="24"/>
          <w:lang w:val="en-US"/>
        </w:rPr>
        <w:t>epatitis</w:t>
      </w:r>
      <w:r w:rsidRPr="0068594D">
        <w:rPr>
          <w:rFonts w:ascii="Book Antiqua" w:hAnsi="Book Antiqua"/>
          <w:b/>
          <w:caps/>
          <w:sz w:val="24"/>
          <w:szCs w:val="24"/>
          <w:lang w:val="en-US"/>
        </w:rPr>
        <w:t xml:space="preserve"> c </w:t>
      </w:r>
      <w:r w:rsidRPr="0068594D">
        <w:rPr>
          <w:rFonts w:ascii="Book Antiqua" w:hAnsi="Book Antiqua"/>
          <w:b/>
          <w:sz w:val="24"/>
          <w:szCs w:val="24"/>
          <w:lang w:val="en-US"/>
        </w:rPr>
        <w:t xml:space="preserve">virus markers in infection by hepatitis </w:t>
      </w:r>
      <w:r w:rsidRPr="0068594D">
        <w:rPr>
          <w:rFonts w:ascii="Book Antiqua" w:hAnsi="Book Antiqua"/>
          <w:b/>
          <w:caps/>
          <w:sz w:val="24"/>
          <w:szCs w:val="24"/>
          <w:lang w:val="en-US"/>
        </w:rPr>
        <w:t>c</w:t>
      </w:r>
      <w:r w:rsidRPr="0068594D">
        <w:rPr>
          <w:rFonts w:ascii="Book Antiqua" w:hAnsi="Book Antiqua"/>
          <w:b/>
          <w:sz w:val="24"/>
          <w:szCs w:val="24"/>
          <w:lang w:val="en-US"/>
        </w:rPr>
        <w:t xml:space="preserve"> virus</w:t>
      </w:r>
      <w:r w:rsidR="00266D6C">
        <w:rPr>
          <w:rFonts w:ascii="Book Antiqua" w:hAnsi="Book Antiqua" w:hint="eastAsia"/>
          <w:b/>
          <w:sz w:val="24"/>
          <w:szCs w:val="24"/>
          <w:lang w:val="en-US" w:eastAsia="zh-CN"/>
        </w:rPr>
        <w:t>:</w:t>
      </w:r>
      <w:r w:rsidRPr="0068594D">
        <w:rPr>
          <w:rFonts w:ascii="Book Antiqua" w:hAnsi="Book Antiqua"/>
          <w:b/>
          <w:sz w:val="24"/>
          <w:szCs w:val="24"/>
          <w:lang w:val="en-US"/>
        </w:rPr>
        <w:t xml:space="preserve"> </w:t>
      </w:r>
      <w:r w:rsidR="00266D6C" w:rsidRPr="0068594D">
        <w:rPr>
          <w:rFonts w:ascii="Book Antiqua" w:hAnsi="Book Antiqua"/>
          <w:b/>
          <w:sz w:val="24"/>
          <w:szCs w:val="24"/>
          <w:lang w:val="en-US"/>
        </w:rPr>
        <w:t xml:space="preserve">In </w:t>
      </w:r>
      <w:r w:rsidRPr="0068594D">
        <w:rPr>
          <w:rFonts w:ascii="Book Antiqua" w:hAnsi="Book Antiqua"/>
          <w:b/>
          <w:sz w:val="24"/>
          <w:szCs w:val="24"/>
          <w:lang w:val="en-US"/>
        </w:rPr>
        <w:t>the era of directly acting antivirals</w:t>
      </w:r>
    </w:p>
    <w:p w:rsidR="00A50C6D" w:rsidRPr="0068594D" w:rsidRDefault="00A50C6D" w:rsidP="00987217">
      <w:pPr>
        <w:autoSpaceDE w:val="0"/>
        <w:autoSpaceDN w:val="0"/>
        <w:adjustRightInd w:val="0"/>
        <w:snapToGrid w:val="0"/>
        <w:spacing w:after="0" w:line="360" w:lineRule="auto"/>
        <w:jc w:val="both"/>
        <w:rPr>
          <w:rFonts w:ascii="Book Antiqua" w:hAnsi="Book Antiqua"/>
          <w:b/>
          <w:bCs/>
          <w:sz w:val="24"/>
          <w:szCs w:val="24"/>
          <w:lang w:val="en-US"/>
        </w:rPr>
      </w:pPr>
    </w:p>
    <w:p w:rsidR="00A50C6D" w:rsidRPr="0068594D" w:rsidRDefault="0078263D" w:rsidP="00987217">
      <w:pPr>
        <w:autoSpaceDE w:val="0"/>
        <w:autoSpaceDN w:val="0"/>
        <w:adjustRightInd w:val="0"/>
        <w:snapToGrid w:val="0"/>
        <w:spacing w:after="0" w:line="360" w:lineRule="auto"/>
        <w:jc w:val="both"/>
        <w:rPr>
          <w:rFonts w:ascii="Book Antiqua" w:hAnsi="Book Antiqua"/>
          <w:sz w:val="24"/>
          <w:szCs w:val="24"/>
          <w:lang w:val="en-US"/>
        </w:rPr>
      </w:pPr>
      <w:r w:rsidRPr="0068594D">
        <w:rPr>
          <w:rFonts w:ascii="Book Antiqua" w:hAnsi="Book Antiqua"/>
          <w:sz w:val="24"/>
          <w:szCs w:val="24"/>
          <w:shd w:val="clear" w:color="auto" w:fill="FFFFFF"/>
        </w:rPr>
        <w:t>Coppola</w:t>
      </w:r>
      <w:r w:rsidRPr="0068594D">
        <w:rPr>
          <w:rFonts w:ascii="Book Antiqua" w:hAnsi="Book Antiqua"/>
          <w:sz w:val="24"/>
          <w:szCs w:val="24"/>
          <w:lang w:val="en-US"/>
        </w:rPr>
        <w:t xml:space="preserve"> </w:t>
      </w:r>
      <w:r>
        <w:rPr>
          <w:rFonts w:ascii="Book Antiqua" w:hAnsi="Book Antiqua" w:hint="eastAsia"/>
          <w:sz w:val="24"/>
          <w:szCs w:val="24"/>
          <w:lang w:val="en-US" w:eastAsia="zh-CN"/>
        </w:rPr>
        <w:t xml:space="preserve">N </w:t>
      </w:r>
      <w:r w:rsidR="005A214E" w:rsidRPr="005A214E">
        <w:rPr>
          <w:rFonts w:ascii="Book Antiqua" w:hAnsi="Book Antiqua" w:hint="eastAsia"/>
          <w:i/>
          <w:sz w:val="24"/>
          <w:szCs w:val="24"/>
          <w:lang w:val="en-US" w:eastAsia="zh-CN"/>
        </w:rPr>
        <w:t>et al</w:t>
      </w:r>
      <w:r>
        <w:rPr>
          <w:rFonts w:ascii="Book Antiqua" w:hAnsi="Book Antiqua" w:hint="eastAsia"/>
          <w:sz w:val="24"/>
          <w:szCs w:val="24"/>
          <w:lang w:val="en-US" w:eastAsia="zh-CN"/>
        </w:rPr>
        <w:t xml:space="preserve">. </w:t>
      </w:r>
      <w:r w:rsidR="00A50C6D" w:rsidRPr="0068594D">
        <w:rPr>
          <w:rFonts w:ascii="Book Antiqua" w:hAnsi="Book Antiqua"/>
          <w:sz w:val="24"/>
          <w:szCs w:val="24"/>
          <w:lang w:val="en-US"/>
        </w:rPr>
        <w:t>HCV markers in the DAA era</w:t>
      </w:r>
    </w:p>
    <w:p w:rsidR="00A50C6D" w:rsidRPr="0068594D" w:rsidRDefault="00A50C6D" w:rsidP="00987217">
      <w:pPr>
        <w:adjustRightInd w:val="0"/>
        <w:snapToGrid w:val="0"/>
        <w:spacing w:after="0" w:line="360" w:lineRule="auto"/>
        <w:jc w:val="both"/>
        <w:rPr>
          <w:rFonts w:ascii="Book Antiqua" w:hAnsi="Book Antiqua"/>
          <w:sz w:val="24"/>
          <w:szCs w:val="24"/>
          <w:lang w:val="en-US" w:eastAsia="zh-CN"/>
        </w:rPr>
      </w:pPr>
    </w:p>
    <w:p w:rsidR="00A50C6D" w:rsidRPr="0068594D" w:rsidRDefault="00A50C6D" w:rsidP="00987217">
      <w:pPr>
        <w:adjustRightInd w:val="0"/>
        <w:snapToGrid w:val="0"/>
        <w:spacing w:after="0" w:line="360" w:lineRule="auto"/>
        <w:jc w:val="both"/>
        <w:rPr>
          <w:rFonts w:ascii="Book Antiqua" w:hAnsi="Book Antiqua"/>
          <w:sz w:val="24"/>
          <w:szCs w:val="24"/>
          <w:shd w:val="clear" w:color="auto" w:fill="FFFFFF"/>
        </w:rPr>
      </w:pPr>
      <w:r w:rsidRPr="0068594D">
        <w:rPr>
          <w:rFonts w:ascii="Book Antiqua" w:hAnsi="Book Antiqua"/>
          <w:sz w:val="24"/>
          <w:szCs w:val="24"/>
          <w:shd w:val="clear" w:color="auto" w:fill="FFFFFF"/>
        </w:rPr>
        <w:t>Nicola Coppola, Mariantonietta Pisaturo, Rosa Zampino, Margherita Macera, Caterina Sagnelli, Evangelista Sagnelli</w:t>
      </w:r>
    </w:p>
    <w:p w:rsidR="00A50C6D" w:rsidRDefault="00A50C6D" w:rsidP="00987217">
      <w:pPr>
        <w:adjustRightInd w:val="0"/>
        <w:snapToGrid w:val="0"/>
        <w:spacing w:after="0" w:line="360" w:lineRule="auto"/>
        <w:jc w:val="both"/>
        <w:rPr>
          <w:rFonts w:ascii="Book Antiqua" w:hAnsi="Book Antiqua"/>
          <w:sz w:val="24"/>
          <w:szCs w:val="24"/>
          <w:shd w:val="clear" w:color="auto" w:fill="FFFFFF"/>
          <w:lang w:eastAsia="zh-CN"/>
        </w:rPr>
      </w:pPr>
    </w:p>
    <w:p w:rsidR="00A50C6D" w:rsidRPr="005B2360" w:rsidRDefault="005B2360" w:rsidP="00987217">
      <w:pPr>
        <w:adjustRightInd w:val="0"/>
        <w:snapToGrid w:val="0"/>
        <w:spacing w:after="0" w:line="360" w:lineRule="auto"/>
        <w:jc w:val="both"/>
        <w:rPr>
          <w:rFonts w:ascii="Book Antiqua" w:hAnsi="Book Antiqua"/>
          <w:b/>
          <w:sz w:val="24"/>
          <w:szCs w:val="24"/>
          <w:shd w:val="clear" w:color="auto" w:fill="FFFFFF"/>
          <w:lang w:val="en-US" w:eastAsia="zh-CN"/>
        </w:rPr>
      </w:pPr>
      <w:r w:rsidRPr="005B2360">
        <w:rPr>
          <w:rFonts w:ascii="Book Antiqua" w:hAnsi="Book Antiqua"/>
          <w:b/>
          <w:sz w:val="24"/>
          <w:szCs w:val="24"/>
          <w:shd w:val="clear" w:color="auto" w:fill="FFFFFF"/>
        </w:rPr>
        <w:t>Nicola Coppola, Mariantonietta Pisaturo, Margherita Macera, Evangelista Sagnelli</w:t>
      </w:r>
      <w:r w:rsidRPr="005B2360">
        <w:rPr>
          <w:rFonts w:ascii="Book Antiqua" w:hAnsi="Book Antiqua" w:hint="eastAsia"/>
          <w:b/>
          <w:sz w:val="24"/>
          <w:szCs w:val="24"/>
          <w:shd w:val="clear" w:color="auto" w:fill="FFFFFF"/>
          <w:lang w:eastAsia="zh-CN"/>
        </w:rPr>
        <w:t xml:space="preserve">, </w:t>
      </w:r>
      <w:r w:rsidR="00A50C6D" w:rsidRPr="0068594D">
        <w:rPr>
          <w:rFonts w:ascii="Book Antiqua" w:hAnsi="Book Antiqua"/>
          <w:sz w:val="24"/>
          <w:szCs w:val="24"/>
          <w:lang w:val="en-US"/>
        </w:rPr>
        <w:t>Department of Mental Health and Public Medicine, Section of Infectious Diseases</w:t>
      </w:r>
      <w:r w:rsidR="00A50C6D" w:rsidRPr="0068594D">
        <w:rPr>
          <w:rFonts w:ascii="Book Antiqua" w:hAnsi="Book Antiqua"/>
          <w:iCs/>
          <w:sz w:val="24"/>
          <w:szCs w:val="24"/>
          <w:lang w:val="en-US"/>
        </w:rPr>
        <w:t>, Second University of Naples, 80131 Naples, Italy</w:t>
      </w:r>
    </w:p>
    <w:p w:rsidR="005B2360" w:rsidRPr="0068594D" w:rsidRDefault="005B2360" w:rsidP="00987217">
      <w:pPr>
        <w:autoSpaceDE w:val="0"/>
        <w:autoSpaceDN w:val="0"/>
        <w:adjustRightInd w:val="0"/>
        <w:snapToGrid w:val="0"/>
        <w:spacing w:after="0" w:line="360" w:lineRule="auto"/>
        <w:jc w:val="both"/>
        <w:rPr>
          <w:rFonts w:ascii="Book Antiqua" w:hAnsi="Book Antiqua"/>
          <w:iCs/>
          <w:sz w:val="24"/>
          <w:szCs w:val="24"/>
          <w:lang w:val="en-US" w:eastAsia="zh-CN"/>
        </w:rPr>
      </w:pPr>
    </w:p>
    <w:p w:rsidR="00A50C6D" w:rsidRDefault="005B2360" w:rsidP="00987217">
      <w:pPr>
        <w:autoSpaceDE w:val="0"/>
        <w:autoSpaceDN w:val="0"/>
        <w:adjustRightInd w:val="0"/>
        <w:snapToGrid w:val="0"/>
        <w:spacing w:after="0" w:line="360" w:lineRule="auto"/>
        <w:jc w:val="both"/>
        <w:rPr>
          <w:rFonts w:ascii="Book Antiqua" w:hAnsi="Book Antiqua"/>
          <w:iCs/>
          <w:sz w:val="24"/>
          <w:szCs w:val="24"/>
          <w:lang w:val="en-US" w:eastAsia="zh-CN"/>
        </w:rPr>
      </w:pPr>
      <w:r w:rsidRPr="005B2360">
        <w:rPr>
          <w:rFonts w:ascii="Book Antiqua" w:hAnsi="Book Antiqua"/>
          <w:b/>
          <w:sz w:val="24"/>
          <w:szCs w:val="24"/>
          <w:shd w:val="clear" w:color="auto" w:fill="FFFFFF"/>
        </w:rPr>
        <w:t>Mariantonietta Pisaturo,</w:t>
      </w:r>
      <w:r>
        <w:rPr>
          <w:rFonts w:ascii="Book Antiqua" w:hAnsi="Book Antiqua" w:hint="eastAsia"/>
          <w:b/>
          <w:sz w:val="24"/>
          <w:szCs w:val="24"/>
          <w:shd w:val="clear" w:color="auto" w:fill="FFFFFF"/>
          <w:lang w:eastAsia="zh-CN"/>
        </w:rPr>
        <w:t xml:space="preserve"> </w:t>
      </w:r>
      <w:r w:rsidR="00A50C6D" w:rsidRPr="0068594D">
        <w:rPr>
          <w:rFonts w:ascii="Book Antiqua" w:hAnsi="Book Antiqua"/>
          <w:iCs/>
          <w:sz w:val="24"/>
          <w:szCs w:val="24"/>
          <w:lang w:val="en-US"/>
        </w:rPr>
        <w:t xml:space="preserve">Division of Infectious Diseases, AORN </w:t>
      </w:r>
      <w:proofErr w:type="spellStart"/>
      <w:r w:rsidR="00A50C6D" w:rsidRPr="0068594D">
        <w:rPr>
          <w:rFonts w:ascii="Book Antiqua" w:hAnsi="Book Antiqua"/>
          <w:iCs/>
          <w:sz w:val="24"/>
          <w:szCs w:val="24"/>
          <w:lang w:val="en-US"/>
        </w:rPr>
        <w:t>Sant’Anna</w:t>
      </w:r>
      <w:proofErr w:type="spellEnd"/>
      <w:r w:rsidR="00A50C6D" w:rsidRPr="0068594D">
        <w:rPr>
          <w:rFonts w:ascii="Book Antiqua" w:hAnsi="Book Antiqua"/>
          <w:iCs/>
          <w:sz w:val="24"/>
          <w:szCs w:val="24"/>
          <w:lang w:val="en-US"/>
        </w:rPr>
        <w:t xml:space="preserve"> e San Sebastiano di Caserta, 81100 Caserta, Italy</w:t>
      </w:r>
    </w:p>
    <w:p w:rsidR="005B2360" w:rsidRPr="0068594D" w:rsidRDefault="005B2360" w:rsidP="00987217">
      <w:pPr>
        <w:autoSpaceDE w:val="0"/>
        <w:autoSpaceDN w:val="0"/>
        <w:adjustRightInd w:val="0"/>
        <w:snapToGrid w:val="0"/>
        <w:spacing w:after="0" w:line="360" w:lineRule="auto"/>
        <w:jc w:val="both"/>
        <w:rPr>
          <w:rFonts w:ascii="Book Antiqua" w:hAnsi="Book Antiqua"/>
          <w:iCs/>
          <w:sz w:val="24"/>
          <w:szCs w:val="24"/>
          <w:lang w:val="en-US" w:eastAsia="zh-CN"/>
        </w:rPr>
      </w:pPr>
    </w:p>
    <w:p w:rsidR="005B2360" w:rsidRDefault="005B2360" w:rsidP="00987217">
      <w:pPr>
        <w:autoSpaceDE w:val="0"/>
        <w:autoSpaceDN w:val="0"/>
        <w:adjustRightInd w:val="0"/>
        <w:snapToGrid w:val="0"/>
        <w:spacing w:after="0" w:line="360" w:lineRule="auto"/>
        <w:jc w:val="both"/>
        <w:rPr>
          <w:rFonts w:ascii="Book Antiqua" w:hAnsi="Book Antiqua"/>
          <w:iCs/>
          <w:sz w:val="24"/>
          <w:szCs w:val="24"/>
          <w:lang w:val="en-US" w:eastAsia="zh-CN"/>
        </w:rPr>
      </w:pPr>
      <w:r w:rsidRPr="005B2360">
        <w:rPr>
          <w:rFonts w:ascii="Book Antiqua" w:hAnsi="Book Antiqua"/>
          <w:b/>
          <w:sz w:val="24"/>
          <w:szCs w:val="24"/>
          <w:shd w:val="clear" w:color="auto" w:fill="FFFFFF"/>
        </w:rPr>
        <w:t>Rosa Zampino,</w:t>
      </w:r>
      <w:r w:rsidR="00A50C6D" w:rsidRPr="005B2360">
        <w:rPr>
          <w:rFonts w:ascii="Book Antiqua" w:hAnsi="Book Antiqua"/>
          <w:b/>
          <w:iCs/>
          <w:sz w:val="24"/>
          <w:szCs w:val="24"/>
          <w:lang w:val="en-US"/>
        </w:rPr>
        <w:t xml:space="preserve"> </w:t>
      </w:r>
      <w:r w:rsidR="00A50C6D" w:rsidRPr="0068594D">
        <w:rPr>
          <w:rFonts w:ascii="Book Antiqua" w:hAnsi="Book Antiqua" w:cs="Garamond"/>
          <w:sz w:val="24"/>
          <w:szCs w:val="24"/>
          <w:lang w:val="en-US"/>
        </w:rPr>
        <w:t xml:space="preserve">Internal Medicine and </w:t>
      </w:r>
      <w:proofErr w:type="spellStart"/>
      <w:r w:rsidR="00A50C6D" w:rsidRPr="0068594D">
        <w:rPr>
          <w:rFonts w:ascii="Book Antiqua" w:hAnsi="Book Antiqua" w:cs="Garamond"/>
          <w:sz w:val="24"/>
          <w:szCs w:val="24"/>
          <w:lang w:val="en-US"/>
        </w:rPr>
        <w:t>Hepatology</w:t>
      </w:r>
      <w:proofErr w:type="spellEnd"/>
      <w:r w:rsidR="00A50C6D" w:rsidRPr="0068594D">
        <w:rPr>
          <w:rFonts w:ascii="Book Antiqua" w:hAnsi="Book Antiqua" w:cs="Garamond"/>
          <w:sz w:val="24"/>
          <w:szCs w:val="24"/>
          <w:lang w:val="en-US"/>
        </w:rPr>
        <w:t xml:space="preserve">, Second University of Naples, </w:t>
      </w:r>
      <w:r w:rsidRPr="0068594D">
        <w:rPr>
          <w:rFonts w:ascii="Book Antiqua" w:hAnsi="Book Antiqua"/>
          <w:iCs/>
          <w:sz w:val="24"/>
          <w:szCs w:val="24"/>
          <w:lang w:val="en-US"/>
        </w:rPr>
        <w:t>80131 Naples, Italy</w:t>
      </w:r>
    </w:p>
    <w:p w:rsidR="005B2360" w:rsidRPr="0068594D" w:rsidRDefault="005B2360" w:rsidP="00987217">
      <w:pPr>
        <w:autoSpaceDE w:val="0"/>
        <w:autoSpaceDN w:val="0"/>
        <w:adjustRightInd w:val="0"/>
        <w:snapToGrid w:val="0"/>
        <w:spacing w:after="0" w:line="360" w:lineRule="auto"/>
        <w:jc w:val="both"/>
        <w:rPr>
          <w:rFonts w:ascii="Book Antiqua" w:hAnsi="Book Antiqua"/>
          <w:iCs/>
          <w:sz w:val="24"/>
          <w:szCs w:val="24"/>
          <w:lang w:val="en-US" w:eastAsia="zh-CN"/>
        </w:rPr>
      </w:pPr>
    </w:p>
    <w:p w:rsidR="00A50C6D" w:rsidRDefault="005B2360" w:rsidP="00987217">
      <w:pPr>
        <w:autoSpaceDE w:val="0"/>
        <w:autoSpaceDN w:val="0"/>
        <w:adjustRightInd w:val="0"/>
        <w:snapToGrid w:val="0"/>
        <w:spacing w:after="0" w:line="360" w:lineRule="auto"/>
        <w:jc w:val="both"/>
        <w:rPr>
          <w:rFonts w:ascii="Book Antiqua" w:hAnsi="Book Antiqua"/>
          <w:iCs/>
          <w:sz w:val="24"/>
          <w:szCs w:val="24"/>
          <w:lang w:val="en-US" w:eastAsia="zh-CN"/>
        </w:rPr>
      </w:pPr>
      <w:r w:rsidRPr="005B2360">
        <w:rPr>
          <w:rFonts w:ascii="Book Antiqua" w:hAnsi="Book Antiqua"/>
          <w:b/>
          <w:sz w:val="24"/>
          <w:szCs w:val="24"/>
          <w:shd w:val="clear" w:color="auto" w:fill="FFFFFF"/>
        </w:rPr>
        <w:t>Caterina Sagnelli</w:t>
      </w:r>
      <w:r w:rsidRPr="005B2360">
        <w:rPr>
          <w:rFonts w:ascii="Book Antiqua" w:hAnsi="Book Antiqua" w:hint="eastAsia"/>
          <w:b/>
          <w:sz w:val="24"/>
          <w:szCs w:val="24"/>
          <w:shd w:val="clear" w:color="auto" w:fill="FFFFFF"/>
          <w:lang w:eastAsia="zh-CN"/>
        </w:rPr>
        <w:t>,</w:t>
      </w:r>
      <w:r w:rsidR="00A50C6D" w:rsidRPr="005B2360">
        <w:rPr>
          <w:rFonts w:ascii="Book Antiqua" w:hAnsi="Book Antiqua"/>
          <w:b/>
          <w:iCs/>
          <w:sz w:val="24"/>
          <w:szCs w:val="24"/>
          <w:lang w:val="en-US"/>
        </w:rPr>
        <w:t xml:space="preserve"> </w:t>
      </w:r>
      <w:r w:rsidR="00A50C6D" w:rsidRPr="0068594D">
        <w:rPr>
          <w:rFonts w:ascii="Book Antiqua" w:hAnsi="Book Antiqua"/>
          <w:iCs/>
          <w:sz w:val="24"/>
          <w:szCs w:val="24"/>
          <w:lang w:val="en-US"/>
        </w:rPr>
        <w:t xml:space="preserve">Department of Clinical and Experimental Medicine and Surgery “F. </w:t>
      </w:r>
      <w:proofErr w:type="spellStart"/>
      <w:r w:rsidR="00A50C6D" w:rsidRPr="0068594D">
        <w:rPr>
          <w:rFonts w:ascii="Book Antiqua" w:hAnsi="Book Antiqua"/>
          <w:iCs/>
          <w:sz w:val="24"/>
          <w:szCs w:val="24"/>
          <w:lang w:val="en-US"/>
        </w:rPr>
        <w:t>Magrassi</w:t>
      </w:r>
      <w:proofErr w:type="spellEnd"/>
      <w:r w:rsidR="00A50C6D" w:rsidRPr="0068594D">
        <w:rPr>
          <w:rFonts w:ascii="Book Antiqua" w:hAnsi="Book Antiqua"/>
          <w:iCs/>
          <w:sz w:val="24"/>
          <w:szCs w:val="24"/>
          <w:lang w:val="en-US"/>
        </w:rPr>
        <w:t xml:space="preserve"> e A. </w:t>
      </w:r>
      <w:proofErr w:type="spellStart"/>
      <w:r w:rsidR="00A50C6D" w:rsidRPr="0068594D">
        <w:rPr>
          <w:rFonts w:ascii="Book Antiqua" w:hAnsi="Book Antiqua"/>
          <w:iCs/>
          <w:sz w:val="24"/>
          <w:szCs w:val="24"/>
          <w:lang w:val="en-US"/>
        </w:rPr>
        <w:t>Lanzara</w:t>
      </w:r>
      <w:proofErr w:type="spellEnd"/>
      <w:r w:rsidR="00A50C6D" w:rsidRPr="0068594D">
        <w:rPr>
          <w:rFonts w:ascii="Book Antiqua" w:hAnsi="Book Antiqua"/>
          <w:iCs/>
          <w:sz w:val="24"/>
          <w:szCs w:val="24"/>
          <w:lang w:val="en-US"/>
        </w:rPr>
        <w:t>”, Second University of Naples, 80131 Naples, Italy</w:t>
      </w:r>
    </w:p>
    <w:p w:rsidR="00A50C6D" w:rsidRPr="0068594D" w:rsidRDefault="00A50C6D" w:rsidP="00987217">
      <w:pPr>
        <w:autoSpaceDE w:val="0"/>
        <w:autoSpaceDN w:val="0"/>
        <w:adjustRightInd w:val="0"/>
        <w:snapToGrid w:val="0"/>
        <w:spacing w:after="0" w:line="360" w:lineRule="auto"/>
        <w:jc w:val="both"/>
        <w:rPr>
          <w:rFonts w:ascii="Book Antiqua" w:hAnsi="Book Antiqua"/>
          <w:color w:val="0000FF"/>
          <w:sz w:val="24"/>
          <w:szCs w:val="24"/>
          <w:u w:val="single"/>
          <w:lang w:val="en-US" w:eastAsia="zh-CN"/>
        </w:rPr>
      </w:pPr>
    </w:p>
    <w:p w:rsidR="00A50C6D" w:rsidRPr="0068594D" w:rsidRDefault="00A50C6D" w:rsidP="00987217">
      <w:pPr>
        <w:widowControl w:val="0"/>
        <w:adjustRightInd w:val="0"/>
        <w:snapToGrid w:val="0"/>
        <w:spacing w:after="0" w:line="360" w:lineRule="auto"/>
        <w:jc w:val="both"/>
        <w:rPr>
          <w:rFonts w:ascii="Book Antiqua" w:hAnsi="Book Antiqua"/>
          <w:b/>
          <w:bCs/>
          <w:sz w:val="24"/>
          <w:szCs w:val="24"/>
          <w:lang w:val="en-US" w:eastAsia="zh-CN"/>
        </w:rPr>
      </w:pPr>
      <w:r w:rsidRPr="0068594D">
        <w:rPr>
          <w:rFonts w:ascii="Book Antiqua" w:eastAsia="宋体" w:hAnsi="Book Antiqua"/>
          <w:b/>
          <w:bCs/>
          <w:kern w:val="2"/>
          <w:sz w:val="24"/>
          <w:szCs w:val="24"/>
          <w:lang w:val="en-US" w:eastAsia="zh-CN"/>
        </w:rPr>
        <w:t>Author contributions:</w:t>
      </w:r>
      <w:r w:rsidR="005B2360">
        <w:rPr>
          <w:rFonts w:ascii="Book Antiqua" w:eastAsia="宋体" w:hAnsi="Book Antiqua" w:hint="eastAsia"/>
          <w:b/>
          <w:bCs/>
          <w:kern w:val="2"/>
          <w:sz w:val="24"/>
          <w:szCs w:val="24"/>
          <w:lang w:val="en-US" w:eastAsia="zh-CN"/>
        </w:rPr>
        <w:t xml:space="preserve"> </w:t>
      </w:r>
      <w:r w:rsidR="005B2360" w:rsidRPr="005B2360">
        <w:rPr>
          <w:rFonts w:ascii="Book Antiqua" w:eastAsia="宋体" w:hAnsi="Book Antiqua" w:hint="eastAsia"/>
          <w:bCs/>
          <w:kern w:val="2"/>
          <w:sz w:val="24"/>
          <w:szCs w:val="24"/>
          <w:lang w:val="en-US" w:eastAsia="zh-CN"/>
        </w:rPr>
        <w:t>All authors</w:t>
      </w:r>
      <w:r w:rsidRPr="0068594D">
        <w:rPr>
          <w:rFonts w:ascii="Book Antiqua" w:hAnsi="Book Antiqua"/>
          <w:b/>
          <w:bCs/>
          <w:sz w:val="24"/>
          <w:szCs w:val="24"/>
          <w:lang w:val="en-US"/>
        </w:rPr>
        <w:t xml:space="preserve"> </w:t>
      </w:r>
      <w:r w:rsidR="005B2360">
        <w:rPr>
          <w:rFonts w:ascii="Book Antiqua" w:hAnsi="Book Antiqua"/>
          <w:kern w:val="2"/>
          <w:sz w:val="24"/>
          <w:szCs w:val="24"/>
          <w:lang w:val="en-US" w:eastAsia="zh-CN"/>
        </w:rPr>
        <w:t>substantial contribut</w:t>
      </w:r>
      <w:r w:rsidR="005B2360">
        <w:rPr>
          <w:rFonts w:ascii="Book Antiqua" w:hAnsi="Book Antiqua" w:hint="eastAsia"/>
          <w:kern w:val="2"/>
          <w:sz w:val="24"/>
          <w:szCs w:val="24"/>
          <w:lang w:val="en-US" w:eastAsia="zh-CN"/>
        </w:rPr>
        <w:t>ed</w:t>
      </w:r>
      <w:r w:rsidRPr="0068594D">
        <w:rPr>
          <w:rFonts w:ascii="Book Antiqua" w:hAnsi="Book Antiqua"/>
          <w:kern w:val="2"/>
          <w:sz w:val="24"/>
          <w:szCs w:val="24"/>
          <w:lang w:val="en-US" w:eastAsia="zh-CN"/>
        </w:rPr>
        <w:t xml:space="preserve"> to conception and design, acquisition of data, or analysis and interpretation of data; </w:t>
      </w:r>
      <w:r w:rsidR="005B2360" w:rsidRPr="005B2360">
        <w:rPr>
          <w:rFonts w:ascii="Book Antiqua" w:hAnsi="Book Antiqua"/>
          <w:bCs/>
          <w:sz w:val="24"/>
          <w:szCs w:val="24"/>
          <w:lang w:val="en-US"/>
        </w:rPr>
        <w:t>Coppola N</w:t>
      </w:r>
      <w:r w:rsidR="005B2360" w:rsidRPr="0068594D">
        <w:rPr>
          <w:rFonts w:ascii="Book Antiqua" w:hAnsi="Book Antiqua"/>
          <w:kern w:val="2"/>
          <w:sz w:val="24"/>
          <w:szCs w:val="24"/>
          <w:lang w:val="en-US" w:eastAsia="zh-CN"/>
        </w:rPr>
        <w:t xml:space="preserve"> </w:t>
      </w:r>
      <w:r w:rsidR="005B2360">
        <w:rPr>
          <w:rFonts w:ascii="Book Antiqua" w:hAnsi="Book Antiqua"/>
          <w:kern w:val="2"/>
          <w:sz w:val="24"/>
          <w:szCs w:val="24"/>
          <w:lang w:val="en-US" w:eastAsia="zh-CN"/>
        </w:rPr>
        <w:t>contribut</w:t>
      </w:r>
      <w:r w:rsidR="005B2360">
        <w:rPr>
          <w:rFonts w:ascii="Book Antiqua" w:hAnsi="Book Antiqua" w:hint="eastAsia"/>
          <w:kern w:val="2"/>
          <w:sz w:val="24"/>
          <w:szCs w:val="24"/>
          <w:lang w:val="en-US" w:eastAsia="zh-CN"/>
        </w:rPr>
        <w:t>ed</w:t>
      </w:r>
      <w:r w:rsidR="005B2360" w:rsidRPr="0068594D">
        <w:rPr>
          <w:rFonts w:ascii="Book Antiqua" w:hAnsi="Book Antiqua"/>
          <w:kern w:val="2"/>
          <w:sz w:val="24"/>
          <w:szCs w:val="24"/>
          <w:lang w:val="en-US" w:eastAsia="zh-CN"/>
        </w:rPr>
        <w:t xml:space="preserve"> to </w:t>
      </w:r>
      <w:r w:rsidRPr="0068594D">
        <w:rPr>
          <w:rFonts w:ascii="Book Antiqua" w:hAnsi="Book Antiqua"/>
          <w:kern w:val="2"/>
          <w:sz w:val="24"/>
          <w:szCs w:val="24"/>
          <w:lang w:val="en-US" w:eastAsia="zh-CN"/>
        </w:rPr>
        <w:t xml:space="preserve">drafting the article or revising it critically for important intellectual content; and final approval of the version to be published. He </w:t>
      </w:r>
      <w:r w:rsidRPr="0068594D">
        <w:rPr>
          <w:rFonts w:ascii="Book Antiqua" w:hAnsi="Book Antiqua"/>
          <w:sz w:val="24"/>
          <w:szCs w:val="24"/>
          <w:lang w:val="en-US"/>
        </w:rPr>
        <w:t>declares no conflict of interes</w:t>
      </w:r>
      <w:r w:rsidR="005B2360">
        <w:rPr>
          <w:rFonts w:ascii="Book Antiqua" w:hAnsi="Book Antiqua"/>
          <w:sz w:val="24"/>
          <w:szCs w:val="24"/>
          <w:lang w:val="en-US"/>
        </w:rPr>
        <w:t>t in connection with this paper</w:t>
      </w:r>
      <w:r w:rsidR="005B2360">
        <w:rPr>
          <w:rFonts w:ascii="Book Antiqua" w:hAnsi="Book Antiqua" w:hint="eastAsia"/>
          <w:sz w:val="24"/>
          <w:szCs w:val="24"/>
          <w:lang w:val="en-US" w:eastAsia="zh-CN"/>
        </w:rPr>
        <w:t>;</w:t>
      </w:r>
      <w:r w:rsidR="005B2360" w:rsidRPr="005B2360">
        <w:rPr>
          <w:rFonts w:ascii="Book Antiqua" w:hAnsi="Book Antiqua" w:hint="eastAsia"/>
          <w:sz w:val="24"/>
          <w:szCs w:val="24"/>
          <w:lang w:val="en-US" w:eastAsia="zh-CN"/>
        </w:rPr>
        <w:t xml:space="preserve"> </w:t>
      </w:r>
      <w:proofErr w:type="spellStart"/>
      <w:r w:rsidRPr="005B2360">
        <w:rPr>
          <w:rFonts w:ascii="Book Antiqua" w:hAnsi="Book Antiqua"/>
          <w:bCs/>
          <w:sz w:val="24"/>
          <w:szCs w:val="24"/>
          <w:lang w:val="en-US"/>
        </w:rPr>
        <w:t>Pisaturo</w:t>
      </w:r>
      <w:proofErr w:type="spellEnd"/>
      <w:r w:rsidRPr="005B2360">
        <w:rPr>
          <w:rFonts w:ascii="Book Antiqua" w:hAnsi="Book Antiqua"/>
          <w:bCs/>
          <w:sz w:val="24"/>
          <w:szCs w:val="24"/>
          <w:lang w:val="en-US"/>
        </w:rPr>
        <w:t xml:space="preserve"> M</w:t>
      </w:r>
      <w:r w:rsidRPr="005B2360">
        <w:rPr>
          <w:rFonts w:ascii="Book Antiqua" w:hAnsi="Book Antiqua"/>
          <w:kern w:val="2"/>
          <w:sz w:val="24"/>
          <w:szCs w:val="24"/>
          <w:lang w:val="en-US" w:eastAsia="zh-CN"/>
        </w:rPr>
        <w:t xml:space="preserve"> </w:t>
      </w:r>
      <w:r w:rsidR="009033D0" w:rsidRPr="0068594D">
        <w:rPr>
          <w:rFonts w:ascii="Book Antiqua" w:hAnsi="Book Antiqua"/>
          <w:kern w:val="2"/>
          <w:sz w:val="24"/>
          <w:szCs w:val="24"/>
          <w:lang w:val="en-US" w:eastAsia="zh-CN"/>
        </w:rPr>
        <w:t xml:space="preserve">analysis of </w:t>
      </w:r>
      <w:r w:rsidR="009033D0" w:rsidRPr="005B2360">
        <w:rPr>
          <w:rFonts w:ascii="Book Antiqua" w:hAnsi="Book Antiqua"/>
          <w:kern w:val="2"/>
          <w:sz w:val="24"/>
          <w:szCs w:val="24"/>
          <w:lang w:val="en-US" w:eastAsia="zh-CN"/>
        </w:rPr>
        <w:t xml:space="preserve">“HCV markers in </w:t>
      </w:r>
      <w:r w:rsidR="009033D0" w:rsidRPr="005B2360">
        <w:rPr>
          <w:rFonts w:ascii="Book Antiqua" w:eastAsia="AdvGulliv-R" w:hAnsi="Book Antiqua"/>
          <w:color w:val="000000"/>
          <w:sz w:val="24"/>
          <w:szCs w:val="24"/>
          <w:lang w:val="en-US"/>
        </w:rPr>
        <w:t xml:space="preserve">Diagnosis of chronic HCV </w:t>
      </w:r>
      <w:r w:rsidR="009033D0" w:rsidRPr="005B2360">
        <w:rPr>
          <w:rFonts w:ascii="Book Antiqua" w:eastAsia="AdvGulliv-R" w:hAnsi="Book Antiqua"/>
          <w:color w:val="000000"/>
          <w:sz w:val="24"/>
          <w:szCs w:val="24"/>
          <w:lang w:val="en-US"/>
        </w:rPr>
        <w:lastRenderedPageBreak/>
        <w:t>infection and in Assessment of the severity of chronic hepatitis C</w:t>
      </w:r>
      <w:r w:rsidR="009033D0" w:rsidRPr="005B2360">
        <w:rPr>
          <w:rFonts w:ascii="Book Antiqua" w:hAnsi="Book Antiqua"/>
          <w:kern w:val="2"/>
          <w:sz w:val="24"/>
          <w:szCs w:val="24"/>
          <w:lang w:val="en-US" w:eastAsia="zh-CN"/>
        </w:rPr>
        <w:t>”</w:t>
      </w:r>
      <w:r w:rsidRPr="005B2360">
        <w:rPr>
          <w:rFonts w:ascii="Book Antiqua" w:hAnsi="Book Antiqua"/>
          <w:kern w:val="2"/>
          <w:sz w:val="24"/>
          <w:szCs w:val="24"/>
          <w:lang w:val="en-US" w:eastAsia="zh-CN"/>
        </w:rPr>
        <w:t xml:space="preserve">; </w:t>
      </w:r>
      <w:r w:rsidRPr="0068594D">
        <w:rPr>
          <w:rFonts w:ascii="Book Antiqua" w:hAnsi="Book Antiqua"/>
          <w:kern w:val="2"/>
          <w:sz w:val="24"/>
          <w:szCs w:val="24"/>
          <w:lang w:val="en-US" w:eastAsia="zh-CN"/>
        </w:rPr>
        <w:t xml:space="preserve">final approval of the version to be published. She </w:t>
      </w:r>
      <w:r w:rsidRPr="0068594D">
        <w:rPr>
          <w:rFonts w:ascii="Book Antiqua" w:hAnsi="Book Antiqua"/>
          <w:sz w:val="24"/>
          <w:szCs w:val="24"/>
          <w:lang w:val="en-US"/>
        </w:rPr>
        <w:t>declares no conflict of interes</w:t>
      </w:r>
      <w:r w:rsidR="005B2360">
        <w:rPr>
          <w:rFonts w:ascii="Book Antiqua" w:hAnsi="Book Antiqua"/>
          <w:sz w:val="24"/>
          <w:szCs w:val="24"/>
          <w:lang w:val="en-US"/>
        </w:rPr>
        <w:t>t in connection with this paper</w:t>
      </w:r>
      <w:r w:rsidR="005B2360">
        <w:rPr>
          <w:rFonts w:ascii="Book Antiqua" w:hAnsi="Book Antiqua" w:hint="eastAsia"/>
          <w:sz w:val="24"/>
          <w:szCs w:val="24"/>
          <w:lang w:val="en-US" w:eastAsia="zh-CN"/>
        </w:rPr>
        <w:t xml:space="preserve">; </w:t>
      </w:r>
      <w:proofErr w:type="spellStart"/>
      <w:r w:rsidR="005B2360">
        <w:rPr>
          <w:rFonts w:ascii="Book Antiqua" w:hAnsi="Book Antiqua"/>
          <w:bCs/>
          <w:sz w:val="24"/>
          <w:szCs w:val="24"/>
          <w:lang w:val="en-US"/>
        </w:rPr>
        <w:t>Zampino</w:t>
      </w:r>
      <w:proofErr w:type="spellEnd"/>
      <w:r w:rsidR="005B2360">
        <w:rPr>
          <w:rFonts w:ascii="Book Antiqua" w:hAnsi="Book Antiqua"/>
          <w:bCs/>
          <w:sz w:val="24"/>
          <w:szCs w:val="24"/>
          <w:lang w:val="en-US"/>
        </w:rPr>
        <w:t xml:space="preserve"> R</w:t>
      </w:r>
      <w:r w:rsidRPr="005B2360">
        <w:rPr>
          <w:rFonts w:ascii="Book Antiqua" w:hAnsi="Book Antiqua"/>
          <w:bCs/>
          <w:sz w:val="24"/>
          <w:szCs w:val="24"/>
          <w:lang w:val="en-US"/>
        </w:rPr>
        <w:t xml:space="preserve"> </w:t>
      </w:r>
      <w:r w:rsidR="009033D0" w:rsidRPr="0068594D">
        <w:rPr>
          <w:rFonts w:ascii="Book Antiqua" w:hAnsi="Book Antiqua"/>
          <w:kern w:val="2"/>
          <w:sz w:val="24"/>
          <w:szCs w:val="24"/>
          <w:lang w:val="en-US" w:eastAsia="zh-CN"/>
        </w:rPr>
        <w:t xml:space="preserve">analysis of </w:t>
      </w:r>
      <w:r w:rsidR="009033D0" w:rsidRPr="005B2360">
        <w:rPr>
          <w:rFonts w:ascii="Book Antiqua" w:hAnsi="Book Antiqua"/>
          <w:kern w:val="2"/>
          <w:sz w:val="24"/>
          <w:szCs w:val="24"/>
          <w:lang w:val="en-US" w:eastAsia="zh-CN"/>
        </w:rPr>
        <w:t>“</w:t>
      </w:r>
      <w:r w:rsidR="009033D0" w:rsidRPr="005B2360">
        <w:rPr>
          <w:rFonts w:ascii="Book Antiqua" w:hAnsi="Book Antiqua"/>
          <w:sz w:val="24"/>
          <w:szCs w:val="24"/>
          <w:lang w:val="en-US"/>
        </w:rPr>
        <w:t>HCV-RNA kinetics and clearance as markers of remission</w:t>
      </w:r>
      <w:r w:rsidR="009033D0" w:rsidRPr="005B2360">
        <w:rPr>
          <w:rFonts w:ascii="Book Antiqua" w:hAnsi="Book Antiqua"/>
          <w:kern w:val="2"/>
          <w:sz w:val="24"/>
          <w:szCs w:val="24"/>
          <w:lang w:val="en-US" w:eastAsia="zh-CN"/>
        </w:rPr>
        <w:t>”</w:t>
      </w:r>
      <w:r w:rsidRPr="005B2360">
        <w:rPr>
          <w:rFonts w:ascii="Book Antiqua" w:hAnsi="Book Antiqua"/>
          <w:kern w:val="2"/>
          <w:sz w:val="24"/>
          <w:szCs w:val="24"/>
          <w:lang w:val="en-US" w:eastAsia="zh-CN"/>
        </w:rPr>
        <w:t>;</w:t>
      </w:r>
      <w:r w:rsidRPr="0068594D">
        <w:rPr>
          <w:rFonts w:ascii="Book Antiqua" w:hAnsi="Book Antiqua"/>
          <w:kern w:val="2"/>
          <w:sz w:val="24"/>
          <w:szCs w:val="24"/>
          <w:lang w:val="en-US" w:eastAsia="zh-CN"/>
        </w:rPr>
        <w:t xml:space="preserve"> (3) final approval of the version to be published. She </w:t>
      </w:r>
      <w:r w:rsidRPr="0068594D">
        <w:rPr>
          <w:rFonts w:ascii="Book Antiqua" w:hAnsi="Book Antiqua"/>
          <w:sz w:val="24"/>
          <w:szCs w:val="24"/>
          <w:lang w:val="en-US"/>
        </w:rPr>
        <w:t>declares no conflict of interes</w:t>
      </w:r>
      <w:r w:rsidR="005B2360">
        <w:rPr>
          <w:rFonts w:ascii="Book Antiqua" w:hAnsi="Book Antiqua"/>
          <w:sz w:val="24"/>
          <w:szCs w:val="24"/>
          <w:lang w:val="en-US"/>
        </w:rPr>
        <w:t>t in connection with this paper</w:t>
      </w:r>
      <w:r w:rsidR="005B2360">
        <w:rPr>
          <w:rFonts w:ascii="Book Antiqua" w:hAnsi="Book Antiqua" w:hint="eastAsia"/>
          <w:sz w:val="24"/>
          <w:szCs w:val="24"/>
          <w:lang w:val="en-US" w:eastAsia="zh-CN"/>
        </w:rPr>
        <w:t xml:space="preserve">; </w:t>
      </w:r>
      <w:proofErr w:type="spellStart"/>
      <w:r w:rsidR="005B2360" w:rsidRPr="005B2360">
        <w:rPr>
          <w:rFonts w:ascii="Book Antiqua" w:hAnsi="Book Antiqua"/>
          <w:bCs/>
          <w:sz w:val="24"/>
          <w:szCs w:val="24"/>
          <w:lang w:val="en-US"/>
        </w:rPr>
        <w:t>Macera</w:t>
      </w:r>
      <w:proofErr w:type="spellEnd"/>
      <w:r w:rsidR="005B2360" w:rsidRPr="005B2360">
        <w:rPr>
          <w:rFonts w:ascii="Book Antiqua" w:hAnsi="Book Antiqua"/>
          <w:bCs/>
          <w:sz w:val="24"/>
          <w:szCs w:val="24"/>
          <w:lang w:val="en-US"/>
        </w:rPr>
        <w:t xml:space="preserve"> M</w:t>
      </w:r>
      <w:r w:rsidRPr="0068594D">
        <w:rPr>
          <w:rFonts w:ascii="Book Antiqua" w:hAnsi="Book Antiqua"/>
          <w:b/>
          <w:bCs/>
          <w:sz w:val="24"/>
          <w:szCs w:val="24"/>
          <w:lang w:val="en-US"/>
        </w:rPr>
        <w:t xml:space="preserve"> </w:t>
      </w:r>
      <w:r w:rsidR="009033D0" w:rsidRPr="0068594D">
        <w:rPr>
          <w:rFonts w:ascii="Book Antiqua" w:hAnsi="Book Antiqua"/>
          <w:kern w:val="2"/>
          <w:sz w:val="24"/>
          <w:szCs w:val="24"/>
          <w:lang w:val="en-US" w:eastAsia="zh-CN"/>
        </w:rPr>
        <w:t xml:space="preserve">analysis of </w:t>
      </w:r>
      <w:r w:rsidR="009033D0" w:rsidRPr="005B2360">
        <w:rPr>
          <w:rFonts w:ascii="Book Antiqua" w:hAnsi="Book Antiqua"/>
          <w:kern w:val="2"/>
          <w:sz w:val="24"/>
          <w:szCs w:val="24"/>
          <w:lang w:val="en-US" w:eastAsia="zh-CN"/>
        </w:rPr>
        <w:t>“</w:t>
      </w:r>
      <w:r w:rsidR="009033D0" w:rsidRPr="005B2360">
        <w:rPr>
          <w:rFonts w:ascii="Book Antiqua" w:eastAsia="AdvGulliv-R" w:hAnsi="Book Antiqua"/>
          <w:color w:val="000000"/>
          <w:sz w:val="24"/>
          <w:szCs w:val="24"/>
          <w:lang w:val="en-US"/>
        </w:rPr>
        <w:t>Assessment of factors associated with the response to anti-viral treatment</w:t>
      </w:r>
      <w:r w:rsidR="009033D0" w:rsidRPr="005B2360">
        <w:rPr>
          <w:rFonts w:ascii="Book Antiqua" w:hAnsi="Book Antiqua"/>
          <w:kern w:val="2"/>
          <w:sz w:val="24"/>
          <w:szCs w:val="24"/>
          <w:lang w:val="en-US" w:eastAsia="zh-CN"/>
        </w:rPr>
        <w:t>”</w:t>
      </w:r>
      <w:r w:rsidRPr="005B2360">
        <w:rPr>
          <w:rFonts w:ascii="Book Antiqua" w:hAnsi="Book Antiqua"/>
          <w:kern w:val="2"/>
          <w:sz w:val="24"/>
          <w:szCs w:val="24"/>
          <w:lang w:val="en-US" w:eastAsia="zh-CN"/>
        </w:rPr>
        <w:t xml:space="preserve">; </w:t>
      </w:r>
      <w:r w:rsidRPr="0068594D">
        <w:rPr>
          <w:rFonts w:ascii="Book Antiqua" w:hAnsi="Book Antiqua"/>
          <w:kern w:val="2"/>
          <w:sz w:val="24"/>
          <w:szCs w:val="24"/>
          <w:lang w:val="en-US" w:eastAsia="zh-CN"/>
        </w:rPr>
        <w:t xml:space="preserve">final approval of the version to be published. She </w:t>
      </w:r>
      <w:r w:rsidRPr="0068594D">
        <w:rPr>
          <w:rFonts w:ascii="Book Antiqua" w:hAnsi="Book Antiqua"/>
          <w:sz w:val="24"/>
          <w:szCs w:val="24"/>
          <w:lang w:val="en-US"/>
        </w:rPr>
        <w:t>declares no conflict of interes</w:t>
      </w:r>
      <w:r w:rsidR="005B2360">
        <w:rPr>
          <w:rFonts w:ascii="Book Antiqua" w:hAnsi="Book Antiqua"/>
          <w:sz w:val="24"/>
          <w:szCs w:val="24"/>
          <w:lang w:val="en-US"/>
        </w:rPr>
        <w:t>t in connection with this paper</w:t>
      </w:r>
      <w:r w:rsidR="005B2360">
        <w:rPr>
          <w:rFonts w:ascii="Book Antiqua" w:hAnsi="Book Antiqua" w:hint="eastAsia"/>
          <w:sz w:val="24"/>
          <w:szCs w:val="24"/>
          <w:lang w:val="en-US" w:eastAsia="zh-CN"/>
        </w:rPr>
        <w:t>;</w:t>
      </w:r>
      <w:r w:rsidR="005B2360" w:rsidRPr="005B2360">
        <w:rPr>
          <w:rFonts w:ascii="Book Antiqua" w:hAnsi="Book Antiqua" w:hint="eastAsia"/>
          <w:sz w:val="24"/>
          <w:szCs w:val="24"/>
          <w:lang w:val="en-US" w:eastAsia="zh-CN"/>
        </w:rPr>
        <w:t xml:space="preserve"> </w:t>
      </w:r>
      <w:proofErr w:type="spellStart"/>
      <w:r w:rsidR="005B2360" w:rsidRPr="005B2360">
        <w:rPr>
          <w:rFonts w:ascii="Book Antiqua" w:hAnsi="Book Antiqua"/>
          <w:bCs/>
          <w:sz w:val="24"/>
          <w:szCs w:val="24"/>
          <w:lang w:val="en-US"/>
        </w:rPr>
        <w:t>Sagnelli</w:t>
      </w:r>
      <w:proofErr w:type="spellEnd"/>
      <w:r w:rsidR="005B2360" w:rsidRPr="005B2360">
        <w:rPr>
          <w:rFonts w:ascii="Book Antiqua" w:hAnsi="Book Antiqua"/>
          <w:bCs/>
          <w:sz w:val="24"/>
          <w:szCs w:val="24"/>
          <w:lang w:val="en-US"/>
        </w:rPr>
        <w:t xml:space="preserve"> C</w:t>
      </w:r>
      <w:r w:rsidRPr="005B2360">
        <w:rPr>
          <w:rFonts w:ascii="Book Antiqua" w:hAnsi="Book Antiqua"/>
          <w:bCs/>
          <w:sz w:val="24"/>
          <w:szCs w:val="24"/>
          <w:lang w:val="en-US"/>
        </w:rPr>
        <w:t xml:space="preserve"> </w:t>
      </w:r>
      <w:r w:rsidR="009033D0" w:rsidRPr="005B2360">
        <w:rPr>
          <w:rFonts w:ascii="Book Antiqua" w:hAnsi="Book Antiqua"/>
          <w:kern w:val="2"/>
          <w:sz w:val="24"/>
          <w:szCs w:val="24"/>
          <w:lang w:val="en-US" w:eastAsia="zh-CN"/>
        </w:rPr>
        <w:t>analysis of “</w:t>
      </w:r>
      <w:r w:rsidR="009033D0" w:rsidRPr="005B2360">
        <w:rPr>
          <w:rFonts w:ascii="Book Antiqua" w:eastAsia="AdvGulliv-R" w:hAnsi="Book Antiqua"/>
          <w:color w:val="000000"/>
          <w:sz w:val="24"/>
          <w:szCs w:val="24"/>
          <w:lang w:val="en-US"/>
        </w:rPr>
        <w:t>HCV markers in acute hepatitis C</w:t>
      </w:r>
      <w:r w:rsidR="009033D0" w:rsidRPr="005B2360">
        <w:rPr>
          <w:rFonts w:ascii="Book Antiqua" w:hAnsi="Book Antiqua"/>
          <w:kern w:val="2"/>
          <w:sz w:val="24"/>
          <w:szCs w:val="24"/>
          <w:lang w:val="en-US" w:eastAsia="zh-CN"/>
        </w:rPr>
        <w:t>”</w:t>
      </w:r>
      <w:r w:rsidRPr="005B2360">
        <w:rPr>
          <w:rFonts w:ascii="Book Antiqua" w:hAnsi="Book Antiqua"/>
          <w:kern w:val="2"/>
          <w:sz w:val="24"/>
          <w:szCs w:val="24"/>
          <w:lang w:val="en-US" w:eastAsia="zh-CN"/>
        </w:rPr>
        <w:t>;</w:t>
      </w:r>
      <w:r w:rsidRPr="0068594D">
        <w:rPr>
          <w:rFonts w:ascii="Book Antiqua" w:hAnsi="Book Antiqua"/>
          <w:kern w:val="2"/>
          <w:sz w:val="24"/>
          <w:szCs w:val="24"/>
          <w:lang w:val="en-US" w:eastAsia="zh-CN"/>
        </w:rPr>
        <w:t xml:space="preserve"> final approval of the version to be published. She </w:t>
      </w:r>
      <w:r w:rsidRPr="0068594D">
        <w:rPr>
          <w:rFonts w:ascii="Book Antiqua" w:hAnsi="Book Antiqua"/>
          <w:sz w:val="24"/>
          <w:szCs w:val="24"/>
          <w:lang w:val="en-US"/>
        </w:rPr>
        <w:t>declares no conflict of interes</w:t>
      </w:r>
      <w:r w:rsidR="005B2360">
        <w:rPr>
          <w:rFonts w:ascii="Book Antiqua" w:hAnsi="Book Antiqua"/>
          <w:sz w:val="24"/>
          <w:szCs w:val="24"/>
          <w:lang w:val="en-US"/>
        </w:rPr>
        <w:t>t in connection with this paper</w:t>
      </w:r>
      <w:r w:rsidR="005B2360">
        <w:rPr>
          <w:rFonts w:ascii="Book Antiqua" w:hAnsi="Book Antiqua" w:hint="eastAsia"/>
          <w:sz w:val="24"/>
          <w:szCs w:val="24"/>
          <w:lang w:val="en-US" w:eastAsia="zh-CN"/>
        </w:rPr>
        <w:t xml:space="preserve">; </w:t>
      </w:r>
      <w:proofErr w:type="spellStart"/>
      <w:r w:rsidRPr="005B2360">
        <w:rPr>
          <w:rFonts w:ascii="Book Antiqua" w:hAnsi="Book Antiqua"/>
          <w:bCs/>
          <w:sz w:val="24"/>
          <w:szCs w:val="24"/>
          <w:lang w:val="en-US"/>
        </w:rPr>
        <w:t>Sagnelli</w:t>
      </w:r>
      <w:proofErr w:type="spellEnd"/>
      <w:r w:rsidRPr="005B2360">
        <w:rPr>
          <w:rFonts w:ascii="Book Antiqua" w:hAnsi="Book Antiqua"/>
          <w:bCs/>
          <w:sz w:val="24"/>
          <w:szCs w:val="24"/>
          <w:lang w:val="en-US"/>
        </w:rPr>
        <w:t xml:space="preserve"> E</w:t>
      </w:r>
      <w:r w:rsidR="005B2360">
        <w:rPr>
          <w:rFonts w:ascii="Book Antiqua" w:hAnsi="Book Antiqua" w:hint="eastAsia"/>
          <w:bCs/>
          <w:sz w:val="24"/>
          <w:szCs w:val="24"/>
          <w:lang w:val="en-US" w:eastAsia="zh-CN"/>
        </w:rPr>
        <w:t xml:space="preserve"> contributed to </w:t>
      </w:r>
      <w:r w:rsidRPr="0068594D">
        <w:rPr>
          <w:rFonts w:ascii="Book Antiqua" w:hAnsi="Book Antiqua"/>
          <w:kern w:val="2"/>
          <w:sz w:val="24"/>
          <w:szCs w:val="24"/>
          <w:lang w:val="en-US" w:eastAsia="zh-CN"/>
        </w:rPr>
        <w:t xml:space="preserve">drafting the article and revising it critically for important intellectual content; final approval of the version to be published. He </w:t>
      </w:r>
      <w:r w:rsidRPr="0068594D">
        <w:rPr>
          <w:rFonts w:ascii="Book Antiqua" w:hAnsi="Book Antiqua"/>
          <w:sz w:val="24"/>
          <w:szCs w:val="24"/>
          <w:lang w:val="en-US"/>
        </w:rPr>
        <w:t>declares no conflict of interest in connection with this paper.</w:t>
      </w:r>
    </w:p>
    <w:p w:rsidR="00A50C6D" w:rsidRDefault="00A50C6D" w:rsidP="00987217">
      <w:pPr>
        <w:widowControl w:val="0"/>
        <w:adjustRightInd w:val="0"/>
        <w:snapToGrid w:val="0"/>
        <w:spacing w:after="0" w:line="360" w:lineRule="auto"/>
        <w:jc w:val="both"/>
        <w:rPr>
          <w:rFonts w:ascii="Book Antiqua" w:hAnsi="Book Antiqua"/>
          <w:b/>
          <w:bCs/>
          <w:sz w:val="24"/>
          <w:szCs w:val="24"/>
          <w:lang w:val="en-US" w:eastAsia="zh-CN"/>
        </w:rPr>
      </w:pPr>
    </w:p>
    <w:p w:rsidR="005B2360" w:rsidRDefault="005B2360" w:rsidP="00987217">
      <w:pPr>
        <w:autoSpaceDE w:val="0"/>
        <w:autoSpaceDN w:val="0"/>
        <w:adjustRightInd w:val="0"/>
        <w:snapToGrid w:val="0"/>
        <w:spacing w:after="0" w:line="360" w:lineRule="auto"/>
        <w:jc w:val="both"/>
        <w:rPr>
          <w:rFonts w:ascii="Book Antiqua" w:hAnsi="Book Antiqua"/>
          <w:sz w:val="24"/>
          <w:szCs w:val="24"/>
          <w:lang w:val="en-US" w:eastAsia="zh-CN"/>
        </w:rPr>
      </w:pPr>
      <w:r w:rsidRPr="005B2360">
        <w:rPr>
          <w:rFonts w:ascii="Book Antiqua" w:hAnsi="Book Antiqua"/>
          <w:b/>
          <w:bCs/>
          <w:sz w:val="24"/>
          <w:szCs w:val="24"/>
          <w:lang w:val="en-US"/>
        </w:rPr>
        <w:t>Conflict-of-interest statement</w:t>
      </w:r>
      <w:r>
        <w:rPr>
          <w:rFonts w:ascii="Book Antiqua" w:hAnsi="Book Antiqua" w:hint="eastAsia"/>
          <w:b/>
          <w:bCs/>
          <w:sz w:val="24"/>
          <w:szCs w:val="24"/>
          <w:lang w:val="en-US" w:eastAsia="zh-CN"/>
        </w:rPr>
        <w:t>:</w:t>
      </w:r>
      <w:r w:rsidRPr="0068594D">
        <w:rPr>
          <w:rFonts w:ascii="Book Antiqua" w:hAnsi="Book Antiqua"/>
          <w:sz w:val="24"/>
          <w:szCs w:val="24"/>
          <w:lang w:val="en-US"/>
        </w:rPr>
        <w:t xml:space="preserve"> All the authors of the manuscript declare that they have no conflict of interest in connection with this paper</w:t>
      </w:r>
      <w:r>
        <w:rPr>
          <w:rFonts w:ascii="Book Antiqua" w:hAnsi="Book Antiqua" w:hint="eastAsia"/>
          <w:sz w:val="24"/>
          <w:szCs w:val="24"/>
          <w:lang w:val="en-US" w:eastAsia="zh-CN"/>
        </w:rPr>
        <w:t>.</w:t>
      </w:r>
    </w:p>
    <w:p w:rsidR="005B2360" w:rsidRPr="0068594D" w:rsidRDefault="005B2360" w:rsidP="00987217">
      <w:pPr>
        <w:autoSpaceDE w:val="0"/>
        <w:autoSpaceDN w:val="0"/>
        <w:adjustRightInd w:val="0"/>
        <w:snapToGrid w:val="0"/>
        <w:spacing w:after="0" w:line="360" w:lineRule="auto"/>
        <w:jc w:val="both"/>
        <w:rPr>
          <w:rFonts w:ascii="Book Antiqua" w:hAnsi="Book Antiqua"/>
          <w:sz w:val="24"/>
          <w:szCs w:val="24"/>
          <w:lang w:val="en-US" w:eastAsia="zh-CN"/>
        </w:rPr>
      </w:pPr>
    </w:p>
    <w:p w:rsidR="005B2360" w:rsidRPr="009652B7" w:rsidRDefault="005B2360" w:rsidP="00987217">
      <w:pPr>
        <w:adjustRightInd w:val="0"/>
        <w:snapToGrid w:val="0"/>
        <w:spacing w:after="0"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5B2360" w:rsidRPr="0068594D" w:rsidRDefault="005B2360" w:rsidP="00987217">
      <w:pPr>
        <w:widowControl w:val="0"/>
        <w:adjustRightInd w:val="0"/>
        <w:snapToGrid w:val="0"/>
        <w:spacing w:after="0" w:line="360" w:lineRule="auto"/>
        <w:jc w:val="both"/>
        <w:rPr>
          <w:rFonts w:ascii="Book Antiqua" w:hAnsi="Book Antiqua"/>
          <w:b/>
          <w:bCs/>
          <w:sz w:val="24"/>
          <w:szCs w:val="24"/>
          <w:lang w:val="en-US" w:eastAsia="zh-CN"/>
        </w:rPr>
      </w:pPr>
    </w:p>
    <w:p w:rsidR="005B2360" w:rsidRDefault="005B2360" w:rsidP="00987217">
      <w:pPr>
        <w:adjustRightInd w:val="0"/>
        <w:snapToGrid w:val="0"/>
        <w:spacing w:after="0" w:line="360" w:lineRule="auto"/>
        <w:jc w:val="both"/>
        <w:rPr>
          <w:rFonts w:ascii="Book Antiqua" w:hAnsi="Book Antiqua"/>
          <w:sz w:val="24"/>
          <w:szCs w:val="24"/>
          <w:lang w:val="en-US" w:eastAsia="zh-CN"/>
        </w:rPr>
      </w:pPr>
      <w:r w:rsidRPr="005B2360">
        <w:rPr>
          <w:rFonts w:ascii="Book Antiqua" w:hAnsi="Book Antiqua"/>
          <w:b/>
          <w:bCs/>
          <w:sz w:val="24"/>
          <w:szCs w:val="24"/>
        </w:rPr>
        <w:t>Correspondence to:</w:t>
      </w:r>
      <w:r>
        <w:rPr>
          <w:rFonts w:ascii="Book Antiqua" w:hAnsi="Book Antiqua" w:hint="eastAsia"/>
          <w:b/>
          <w:bCs/>
          <w:caps/>
          <w:sz w:val="24"/>
          <w:szCs w:val="24"/>
          <w:lang w:eastAsia="zh-CN"/>
        </w:rPr>
        <w:t xml:space="preserve"> </w:t>
      </w:r>
      <w:r w:rsidR="00A50C6D" w:rsidRPr="005B2360">
        <w:rPr>
          <w:rFonts w:ascii="Book Antiqua" w:hAnsi="Book Antiqua"/>
          <w:b/>
          <w:sz w:val="24"/>
          <w:szCs w:val="24"/>
        </w:rPr>
        <w:t>Nicola Coppola, MD, PhD</w:t>
      </w:r>
      <w:r w:rsidRPr="005B2360">
        <w:rPr>
          <w:rFonts w:ascii="Book Antiqua" w:hAnsi="Book Antiqua" w:hint="eastAsia"/>
          <w:b/>
          <w:sz w:val="24"/>
          <w:szCs w:val="24"/>
          <w:lang w:eastAsia="zh-CN"/>
        </w:rPr>
        <w:t xml:space="preserve">, </w:t>
      </w:r>
      <w:r w:rsidR="00A50C6D" w:rsidRPr="005B2360">
        <w:rPr>
          <w:rFonts w:ascii="Book Antiqua" w:hAnsi="Book Antiqua"/>
          <w:b/>
          <w:sz w:val="24"/>
          <w:szCs w:val="24"/>
          <w:lang w:val="en-US"/>
        </w:rPr>
        <w:t xml:space="preserve">Assistant Professor </w:t>
      </w:r>
      <w:r w:rsidR="00A50C6D" w:rsidRPr="0068594D">
        <w:rPr>
          <w:rFonts w:ascii="Book Antiqua" w:hAnsi="Book Antiqua"/>
          <w:sz w:val="24"/>
          <w:szCs w:val="24"/>
          <w:lang w:val="en-US"/>
        </w:rPr>
        <w:t>of Infectious Diseases</w:t>
      </w:r>
      <w:r>
        <w:rPr>
          <w:rFonts w:ascii="Book Antiqua" w:hAnsi="Book Antiqua" w:hint="eastAsia"/>
          <w:sz w:val="24"/>
          <w:szCs w:val="24"/>
          <w:lang w:val="en-US" w:eastAsia="zh-CN"/>
        </w:rPr>
        <w:t xml:space="preserve">, </w:t>
      </w:r>
      <w:r w:rsidR="00A50C6D" w:rsidRPr="0068594D">
        <w:rPr>
          <w:rFonts w:ascii="Book Antiqua" w:hAnsi="Book Antiqua"/>
          <w:sz w:val="24"/>
          <w:szCs w:val="24"/>
          <w:lang w:val="en-US"/>
        </w:rPr>
        <w:t xml:space="preserve">Department of Mental Health and Public Medicine, </w:t>
      </w:r>
      <w:r w:rsidR="00A50C6D" w:rsidRPr="0068594D">
        <w:rPr>
          <w:rFonts w:ascii="Book Antiqua" w:hAnsi="Book Antiqua"/>
          <w:sz w:val="24"/>
          <w:szCs w:val="24"/>
          <w:lang w:val="en-US"/>
        </w:rPr>
        <w:br/>
        <w:t>Section of Infectious Diseases,</w:t>
      </w:r>
      <w:r>
        <w:rPr>
          <w:rFonts w:ascii="Book Antiqua" w:hAnsi="Book Antiqua" w:hint="eastAsia"/>
          <w:sz w:val="24"/>
          <w:szCs w:val="24"/>
          <w:lang w:val="en-US" w:eastAsia="zh-CN"/>
        </w:rPr>
        <w:t xml:space="preserve"> </w:t>
      </w:r>
      <w:r w:rsidR="00A50C6D" w:rsidRPr="0068594D">
        <w:rPr>
          <w:rFonts w:ascii="Book Antiqua" w:hAnsi="Book Antiqua"/>
          <w:sz w:val="24"/>
          <w:szCs w:val="24"/>
          <w:lang w:val="en-US"/>
        </w:rPr>
        <w:t xml:space="preserve">Second </w:t>
      </w:r>
      <w:smartTag w:uri="urn:schemas-microsoft-com:office:smarttags" w:element="metricconverter">
        <w:smartTagPr>
          <w:attr w:name="ProductID" w:val="791325 in"/>
        </w:smartTagPr>
        <w:r w:rsidR="00A50C6D" w:rsidRPr="0068594D">
          <w:rPr>
            <w:rFonts w:ascii="Book Antiqua" w:hAnsi="Book Antiqua"/>
            <w:sz w:val="24"/>
            <w:szCs w:val="24"/>
            <w:lang w:val="en-US"/>
          </w:rPr>
          <w:t>University</w:t>
        </w:r>
      </w:smartTag>
      <w:r w:rsidR="00A50C6D" w:rsidRPr="0068594D">
        <w:rPr>
          <w:rFonts w:ascii="Book Antiqua" w:hAnsi="Book Antiqua"/>
          <w:sz w:val="24"/>
          <w:szCs w:val="24"/>
          <w:lang w:val="en-US"/>
        </w:rPr>
        <w:t xml:space="preserve"> of </w:t>
      </w:r>
      <w:smartTag w:uri="urn:schemas-microsoft-com:office:smarttags" w:element="metricconverter">
        <w:smartTagPr>
          <w:attr w:name="ProductID" w:val="791325 in"/>
        </w:smartTagPr>
        <w:r w:rsidR="00A50C6D" w:rsidRPr="0068594D">
          <w:rPr>
            <w:rFonts w:ascii="Book Antiqua" w:hAnsi="Book Antiqua"/>
            <w:sz w:val="24"/>
            <w:szCs w:val="24"/>
            <w:lang w:val="en-US"/>
          </w:rPr>
          <w:t>Naples</w:t>
        </w:r>
      </w:smartTag>
      <w:r w:rsidR="00A50C6D" w:rsidRPr="0068594D">
        <w:rPr>
          <w:rFonts w:ascii="Book Antiqua" w:hAnsi="Book Antiqua"/>
          <w:sz w:val="24"/>
          <w:szCs w:val="24"/>
          <w:lang w:val="en-US"/>
        </w:rPr>
        <w:t xml:space="preserve">, Via L. </w:t>
      </w:r>
      <w:proofErr w:type="spellStart"/>
      <w:r w:rsidR="00A50C6D" w:rsidRPr="0068594D">
        <w:rPr>
          <w:rFonts w:ascii="Book Antiqua" w:hAnsi="Book Antiqua"/>
          <w:sz w:val="24"/>
          <w:szCs w:val="24"/>
          <w:lang w:val="en-US"/>
        </w:rPr>
        <w:t>Armanni</w:t>
      </w:r>
      <w:proofErr w:type="spellEnd"/>
      <w:r w:rsidR="00A50C6D" w:rsidRPr="0068594D">
        <w:rPr>
          <w:rFonts w:ascii="Book Antiqua" w:hAnsi="Book Antiqua"/>
          <w:sz w:val="24"/>
          <w:szCs w:val="24"/>
          <w:lang w:val="en-US"/>
        </w:rPr>
        <w:t xml:space="preserve"> 5, 80131 Naples, </w:t>
      </w:r>
      <w:r w:rsidRPr="0068594D">
        <w:rPr>
          <w:rFonts w:ascii="Book Antiqua" w:hAnsi="Book Antiqua"/>
          <w:sz w:val="24"/>
          <w:szCs w:val="24"/>
          <w:lang w:val="en-US"/>
        </w:rPr>
        <w:t>Italy</w:t>
      </w:r>
      <w:r>
        <w:rPr>
          <w:rFonts w:ascii="Book Antiqua" w:hAnsi="Book Antiqua" w:hint="eastAsia"/>
          <w:sz w:val="24"/>
          <w:szCs w:val="24"/>
          <w:lang w:val="en-US" w:eastAsia="zh-CN"/>
        </w:rPr>
        <w:t xml:space="preserve">. </w:t>
      </w:r>
      <w:r w:rsidRPr="005B2360">
        <w:rPr>
          <w:rFonts w:ascii="Book Antiqua" w:hAnsi="Book Antiqua"/>
          <w:sz w:val="24"/>
          <w:szCs w:val="24"/>
          <w:lang w:val="en-US" w:eastAsia="zh-CN"/>
        </w:rPr>
        <w:t>nicola.coppola@unina2.it</w:t>
      </w:r>
    </w:p>
    <w:p w:rsidR="005B2360" w:rsidRDefault="005B2360" w:rsidP="00987217">
      <w:pPr>
        <w:adjustRightInd w:val="0"/>
        <w:snapToGrid w:val="0"/>
        <w:spacing w:after="0" w:line="360" w:lineRule="auto"/>
        <w:jc w:val="both"/>
        <w:rPr>
          <w:rFonts w:ascii="Book Antiqua" w:hAnsi="Book Antiqua"/>
          <w:color w:val="0A0905"/>
          <w:sz w:val="24"/>
        </w:rPr>
      </w:pPr>
      <w:r w:rsidRPr="009E3692">
        <w:rPr>
          <w:rFonts w:ascii="Book Antiqua" w:hAnsi="Book Antiqua"/>
          <w:b/>
          <w:sz w:val="24"/>
        </w:rPr>
        <w:t xml:space="preserve">Telephone: </w:t>
      </w:r>
      <w:r w:rsidRPr="009E3692">
        <w:rPr>
          <w:rFonts w:ascii="Book Antiqua" w:hAnsi="Book Antiqua"/>
          <w:color w:val="0A0905"/>
          <w:sz w:val="24"/>
        </w:rPr>
        <w:t>+</w:t>
      </w:r>
      <w:r w:rsidR="009B10A4">
        <w:rPr>
          <w:rFonts w:ascii="Book Antiqua" w:hAnsi="Book Antiqua" w:hint="eastAsia"/>
          <w:color w:val="0A0905"/>
          <w:sz w:val="24"/>
          <w:lang w:eastAsia="zh-CN"/>
        </w:rPr>
        <w:t>39-</w:t>
      </w:r>
      <w:r w:rsidRPr="0068594D">
        <w:rPr>
          <w:rFonts w:ascii="Book Antiqua" w:hAnsi="Book Antiqua"/>
          <w:sz w:val="24"/>
          <w:szCs w:val="24"/>
          <w:lang w:val="en-US"/>
        </w:rPr>
        <w:t>815</w:t>
      </w:r>
      <w:r w:rsidR="009B10A4">
        <w:rPr>
          <w:rFonts w:ascii="Book Antiqua" w:hAnsi="Book Antiqua" w:hint="eastAsia"/>
          <w:sz w:val="24"/>
          <w:szCs w:val="24"/>
          <w:lang w:val="en-US" w:eastAsia="zh-CN"/>
        </w:rPr>
        <w:t>-</w:t>
      </w:r>
      <w:r w:rsidRPr="0068594D">
        <w:rPr>
          <w:rFonts w:ascii="Book Antiqua" w:hAnsi="Book Antiqua"/>
          <w:sz w:val="24"/>
          <w:szCs w:val="24"/>
          <w:lang w:val="en-US"/>
        </w:rPr>
        <w:t>666719</w:t>
      </w:r>
      <w:r w:rsidR="00793EBF">
        <w:rPr>
          <w:rFonts w:ascii="Book Antiqua" w:hAnsi="Book Antiqua"/>
          <w:color w:val="0A0905"/>
          <w:sz w:val="24"/>
        </w:rPr>
        <w:t xml:space="preserve">  </w:t>
      </w:r>
      <w:r w:rsidR="00793EBF">
        <w:rPr>
          <w:rFonts w:ascii="Book Antiqua" w:hAnsi="Book Antiqua" w:hint="eastAsia"/>
          <w:color w:val="0A0905"/>
          <w:sz w:val="24"/>
        </w:rPr>
        <w:t xml:space="preserve"> </w:t>
      </w:r>
      <w:r w:rsidRPr="009E3692">
        <w:rPr>
          <w:rFonts w:ascii="Book Antiqua" w:hAnsi="Book Antiqua"/>
          <w:color w:val="0A0905"/>
          <w:sz w:val="24"/>
        </w:rPr>
        <w:t xml:space="preserve"> </w:t>
      </w:r>
    </w:p>
    <w:p w:rsidR="005B2360" w:rsidRPr="009E3692" w:rsidRDefault="005B2360" w:rsidP="00987217">
      <w:pPr>
        <w:adjustRightInd w:val="0"/>
        <w:snapToGrid w:val="0"/>
        <w:spacing w:after="0" w:line="360" w:lineRule="auto"/>
        <w:jc w:val="both"/>
        <w:rPr>
          <w:rFonts w:ascii="Book Antiqua" w:hAnsi="Book Antiqua"/>
          <w:sz w:val="24"/>
        </w:rPr>
      </w:pPr>
      <w:r w:rsidRPr="009E3692">
        <w:rPr>
          <w:rFonts w:ascii="Book Antiqua" w:hAnsi="Book Antiqua"/>
          <w:b/>
          <w:sz w:val="24"/>
        </w:rPr>
        <w:t xml:space="preserve">Fax: </w:t>
      </w:r>
      <w:r w:rsidR="009B10A4" w:rsidRPr="009E3692">
        <w:rPr>
          <w:rFonts w:ascii="Book Antiqua" w:hAnsi="Book Antiqua"/>
          <w:color w:val="0A0905"/>
          <w:sz w:val="24"/>
        </w:rPr>
        <w:t>+</w:t>
      </w:r>
      <w:r w:rsidR="009B10A4">
        <w:rPr>
          <w:rFonts w:ascii="Book Antiqua" w:hAnsi="Book Antiqua" w:hint="eastAsia"/>
          <w:color w:val="0A0905"/>
          <w:sz w:val="24"/>
          <w:lang w:eastAsia="zh-CN"/>
        </w:rPr>
        <w:t>39-</w:t>
      </w:r>
      <w:r w:rsidR="009B10A4" w:rsidRPr="0068594D">
        <w:rPr>
          <w:rFonts w:ascii="Book Antiqua" w:hAnsi="Book Antiqua"/>
          <w:sz w:val="24"/>
          <w:szCs w:val="24"/>
          <w:lang w:val="en-US"/>
        </w:rPr>
        <w:t>815</w:t>
      </w:r>
      <w:r w:rsidR="009B10A4">
        <w:rPr>
          <w:rFonts w:ascii="Book Antiqua" w:hAnsi="Book Antiqua" w:hint="eastAsia"/>
          <w:sz w:val="24"/>
          <w:szCs w:val="24"/>
          <w:lang w:val="en-US" w:eastAsia="zh-CN"/>
        </w:rPr>
        <w:t>-</w:t>
      </w:r>
      <w:r w:rsidRPr="0068594D">
        <w:rPr>
          <w:rFonts w:ascii="Book Antiqua" w:hAnsi="Book Antiqua"/>
          <w:sz w:val="24"/>
          <w:szCs w:val="24"/>
        </w:rPr>
        <w:t>666013</w:t>
      </w:r>
    </w:p>
    <w:p w:rsidR="005B2360" w:rsidRDefault="005B2360" w:rsidP="00987217">
      <w:pPr>
        <w:adjustRightInd w:val="0"/>
        <w:snapToGrid w:val="0"/>
        <w:spacing w:after="0" w:line="360" w:lineRule="auto"/>
        <w:jc w:val="both"/>
        <w:rPr>
          <w:rFonts w:ascii="Book Antiqua" w:hAnsi="Book Antiqua"/>
          <w:b/>
          <w:sz w:val="24"/>
        </w:rPr>
      </w:pPr>
    </w:p>
    <w:p w:rsidR="005B2360" w:rsidRPr="00867A3A" w:rsidRDefault="005B2360" w:rsidP="00987217">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Received: </w:t>
      </w:r>
      <w:r w:rsidRPr="00A11C75">
        <w:rPr>
          <w:rFonts w:ascii="Book Antiqua" w:hAnsi="Book Antiqua"/>
          <w:sz w:val="24"/>
        </w:rPr>
        <w:t>April</w:t>
      </w:r>
      <w:r>
        <w:rPr>
          <w:rFonts w:ascii="Book Antiqua" w:hAnsi="Book Antiqua" w:hint="eastAsia"/>
          <w:sz w:val="24"/>
          <w:lang w:eastAsia="zh-CN"/>
        </w:rPr>
        <w:t xml:space="preserve"> 26, 2015</w:t>
      </w:r>
      <w:r w:rsidR="00793EBF">
        <w:rPr>
          <w:rFonts w:ascii="Book Antiqua" w:hAnsi="Book Antiqua"/>
          <w:b/>
          <w:sz w:val="24"/>
        </w:rPr>
        <w:t xml:space="preserve"> </w:t>
      </w:r>
    </w:p>
    <w:p w:rsidR="005B2360" w:rsidRPr="00867A3A" w:rsidRDefault="005B2360" w:rsidP="00987217">
      <w:pPr>
        <w:adjustRightInd w:val="0"/>
        <w:snapToGrid w:val="0"/>
        <w:spacing w:after="0" w:line="360" w:lineRule="auto"/>
        <w:jc w:val="both"/>
        <w:rPr>
          <w:rFonts w:ascii="Book Antiqua" w:hAnsi="Book Antiqua"/>
          <w:b/>
          <w:sz w:val="24"/>
          <w:lang w:eastAsia="zh-CN"/>
        </w:rPr>
      </w:pPr>
      <w:r w:rsidRPr="00867A3A">
        <w:rPr>
          <w:rFonts w:ascii="Book Antiqua" w:hAnsi="Book Antiqua"/>
          <w:b/>
          <w:sz w:val="24"/>
        </w:rPr>
        <w:t>Peer-review started:</w:t>
      </w:r>
      <w:r>
        <w:rPr>
          <w:rFonts w:ascii="Book Antiqua" w:hAnsi="Book Antiqua" w:hint="eastAsia"/>
          <w:b/>
          <w:sz w:val="24"/>
          <w:lang w:eastAsia="zh-CN"/>
        </w:rPr>
        <w:t xml:space="preserve"> </w:t>
      </w:r>
      <w:r w:rsidRPr="00A11C75">
        <w:rPr>
          <w:rFonts w:ascii="Book Antiqua" w:hAnsi="Book Antiqua"/>
          <w:sz w:val="24"/>
        </w:rPr>
        <w:t>April</w:t>
      </w:r>
      <w:r>
        <w:rPr>
          <w:rFonts w:ascii="Book Antiqua" w:hAnsi="Book Antiqua" w:hint="eastAsia"/>
          <w:sz w:val="24"/>
          <w:lang w:eastAsia="zh-CN"/>
        </w:rPr>
        <w:t xml:space="preserve"> 28, 2015</w:t>
      </w:r>
    </w:p>
    <w:p w:rsidR="005B2360" w:rsidRPr="00867A3A" w:rsidRDefault="005B2360" w:rsidP="00987217">
      <w:pPr>
        <w:adjustRightInd w:val="0"/>
        <w:snapToGrid w:val="0"/>
        <w:spacing w:after="0" w:line="360" w:lineRule="auto"/>
        <w:jc w:val="both"/>
        <w:rPr>
          <w:rFonts w:ascii="Book Antiqua" w:hAnsi="Book Antiqua"/>
          <w:b/>
          <w:sz w:val="24"/>
          <w:lang w:eastAsia="zh-CN"/>
        </w:rPr>
      </w:pPr>
      <w:r w:rsidRPr="00867A3A">
        <w:rPr>
          <w:rFonts w:ascii="Book Antiqua" w:hAnsi="Book Antiqua"/>
          <w:b/>
          <w:sz w:val="24"/>
        </w:rPr>
        <w:lastRenderedPageBreak/>
        <w:t>First decision:</w:t>
      </w:r>
      <w:r w:rsidR="005A214E">
        <w:rPr>
          <w:rFonts w:ascii="Book Antiqua" w:hAnsi="Book Antiqua" w:hint="eastAsia"/>
          <w:b/>
          <w:sz w:val="24"/>
          <w:lang w:eastAsia="zh-CN"/>
        </w:rPr>
        <w:t xml:space="preserve"> </w:t>
      </w:r>
      <w:r w:rsidR="005A214E" w:rsidRPr="00A11C75">
        <w:rPr>
          <w:rFonts w:ascii="Book Antiqua" w:hAnsi="Book Antiqua"/>
          <w:sz w:val="24"/>
        </w:rPr>
        <w:t>June</w:t>
      </w:r>
      <w:r w:rsidR="005A214E">
        <w:rPr>
          <w:rFonts w:ascii="Book Antiqua" w:hAnsi="Book Antiqua" w:hint="eastAsia"/>
          <w:sz w:val="24"/>
          <w:lang w:eastAsia="zh-CN"/>
        </w:rPr>
        <w:t xml:space="preserve"> 2, 2015</w:t>
      </w:r>
    </w:p>
    <w:p w:rsidR="005B2360" w:rsidRPr="00867A3A" w:rsidRDefault="005B2360" w:rsidP="00987217">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Revised: </w:t>
      </w:r>
      <w:r w:rsidR="005A214E" w:rsidRPr="00A11C75">
        <w:rPr>
          <w:rFonts w:ascii="Book Antiqua" w:hAnsi="Book Antiqua"/>
          <w:sz w:val="24"/>
        </w:rPr>
        <w:t>July</w:t>
      </w:r>
      <w:r w:rsidR="005A214E">
        <w:rPr>
          <w:rFonts w:ascii="Book Antiqua" w:hAnsi="Book Antiqua" w:hint="eastAsia"/>
          <w:sz w:val="24"/>
          <w:lang w:eastAsia="zh-CN"/>
        </w:rPr>
        <w:t xml:space="preserve"> 4, 2015</w:t>
      </w:r>
    </w:p>
    <w:p w:rsidR="005B2360" w:rsidRPr="00D7169E" w:rsidRDefault="005B2360" w:rsidP="00D7169E">
      <w:pPr>
        <w:spacing w:line="360" w:lineRule="auto"/>
        <w:rPr>
          <w:rFonts w:ascii="Book Antiqua" w:hAnsi="Book Antiqua"/>
          <w:color w:val="000000" w:themeColor="text1"/>
          <w:sz w:val="24"/>
        </w:rPr>
      </w:pPr>
      <w:r w:rsidRPr="00867A3A">
        <w:rPr>
          <w:rFonts w:ascii="Book Antiqua" w:hAnsi="Book Antiqua"/>
          <w:b/>
          <w:sz w:val="24"/>
        </w:rPr>
        <w:t>Accepted:</w:t>
      </w:r>
      <w:bookmarkStart w:id="4" w:name="OLE_LINK134"/>
      <w:r w:rsidR="00D7169E" w:rsidRPr="00D7169E">
        <w:rPr>
          <w:rFonts w:ascii="Book Antiqua" w:hAnsi="Book Antiqua"/>
          <w:color w:val="000000" w:themeColor="text1"/>
          <w:sz w:val="24"/>
        </w:rPr>
        <w:t xml:space="preserve"> </w:t>
      </w:r>
      <w:r w:rsidR="00D7169E" w:rsidRPr="00A0537D">
        <w:rPr>
          <w:rFonts w:ascii="Book Antiqua" w:hAnsi="Book Antiqua"/>
          <w:color w:val="000000" w:themeColor="text1"/>
          <w:sz w:val="24"/>
        </w:rPr>
        <w:t>September 2, 2015</w:t>
      </w:r>
      <w:bookmarkEnd w:id="4"/>
      <w:r w:rsidRPr="00867A3A">
        <w:rPr>
          <w:rFonts w:ascii="Book Antiqua" w:hAnsi="Book Antiqua"/>
          <w:b/>
          <w:sz w:val="24"/>
        </w:rPr>
        <w:t xml:space="preserve"> </w:t>
      </w:r>
    </w:p>
    <w:p w:rsidR="005B2360" w:rsidRPr="00867A3A" w:rsidRDefault="005B2360" w:rsidP="00987217">
      <w:pPr>
        <w:adjustRightInd w:val="0"/>
        <w:snapToGrid w:val="0"/>
        <w:spacing w:after="0" w:line="360" w:lineRule="auto"/>
        <w:jc w:val="both"/>
        <w:rPr>
          <w:rFonts w:ascii="Book Antiqua" w:hAnsi="Book Antiqua"/>
          <w:b/>
          <w:sz w:val="24"/>
        </w:rPr>
      </w:pPr>
      <w:r w:rsidRPr="00867A3A">
        <w:rPr>
          <w:rFonts w:ascii="Book Antiqua" w:hAnsi="Book Antiqua"/>
          <w:b/>
          <w:sz w:val="24"/>
        </w:rPr>
        <w:t>Article in press:</w:t>
      </w:r>
    </w:p>
    <w:p w:rsidR="005B2360" w:rsidRPr="009E3692" w:rsidRDefault="005B2360" w:rsidP="00987217">
      <w:pPr>
        <w:adjustRightInd w:val="0"/>
        <w:snapToGrid w:val="0"/>
        <w:spacing w:after="0" w:line="360" w:lineRule="auto"/>
        <w:jc w:val="both"/>
        <w:rPr>
          <w:rFonts w:ascii="Book Antiqua" w:hAnsi="Book Antiqua"/>
          <w:sz w:val="24"/>
        </w:rPr>
      </w:pPr>
      <w:r w:rsidRPr="00867A3A">
        <w:rPr>
          <w:rFonts w:ascii="Book Antiqua" w:hAnsi="Book Antiqua"/>
          <w:b/>
          <w:sz w:val="24"/>
        </w:rPr>
        <w:t>Published online:</w:t>
      </w:r>
    </w:p>
    <w:p w:rsidR="00A50C6D" w:rsidRPr="0068594D" w:rsidRDefault="00A50C6D" w:rsidP="00987217">
      <w:pPr>
        <w:autoSpaceDE w:val="0"/>
        <w:autoSpaceDN w:val="0"/>
        <w:adjustRightInd w:val="0"/>
        <w:snapToGrid w:val="0"/>
        <w:spacing w:after="0" w:line="360" w:lineRule="auto"/>
        <w:jc w:val="both"/>
        <w:rPr>
          <w:rFonts w:ascii="Book Antiqua" w:hAnsi="Book Antiqua"/>
          <w:sz w:val="24"/>
          <w:szCs w:val="24"/>
          <w:lang w:eastAsia="zh-CN"/>
        </w:rPr>
      </w:pPr>
    </w:p>
    <w:p w:rsidR="00A50C6D" w:rsidRPr="0068594D" w:rsidRDefault="00A50C6D" w:rsidP="00987217">
      <w:pPr>
        <w:adjustRightInd w:val="0"/>
        <w:snapToGrid w:val="0"/>
        <w:spacing w:after="0" w:line="360" w:lineRule="auto"/>
        <w:jc w:val="both"/>
        <w:rPr>
          <w:rFonts w:ascii="Book Antiqua" w:hAnsi="Book Antiqua"/>
          <w:b/>
          <w:bCs/>
          <w:sz w:val="24"/>
          <w:szCs w:val="24"/>
          <w:lang w:val="en-US"/>
        </w:rPr>
      </w:pPr>
    </w:p>
    <w:p w:rsidR="00A50C6D" w:rsidRPr="0068594D" w:rsidRDefault="00A50C6D" w:rsidP="00987217">
      <w:pPr>
        <w:tabs>
          <w:tab w:val="left" w:pos="1560"/>
        </w:tabs>
        <w:autoSpaceDE w:val="0"/>
        <w:autoSpaceDN w:val="0"/>
        <w:adjustRightInd w:val="0"/>
        <w:snapToGrid w:val="0"/>
        <w:spacing w:after="0" w:line="360" w:lineRule="auto"/>
        <w:jc w:val="both"/>
        <w:rPr>
          <w:rFonts w:ascii="Book Antiqua" w:hAnsi="Book Antiqua"/>
          <w:b/>
          <w:bCs/>
          <w:color w:val="231F20"/>
          <w:sz w:val="24"/>
          <w:szCs w:val="24"/>
          <w:u w:val="single"/>
          <w:lang w:val="en-US"/>
        </w:rPr>
      </w:pPr>
    </w:p>
    <w:p w:rsidR="00A50C6D" w:rsidRPr="0068594D" w:rsidRDefault="00A50C6D" w:rsidP="00987217">
      <w:pPr>
        <w:adjustRightInd w:val="0"/>
        <w:snapToGrid w:val="0"/>
        <w:spacing w:after="0" w:line="360" w:lineRule="auto"/>
        <w:jc w:val="both"/>
        <w:rPr>
          <w:rFonts w:ascii="Book Antiqua" w:hAnsi="Book Antiqua"/>
          <w:sz w:val="24"/>
          <w:szCs w:val="24"/>
          <w:shd w:val="clear" w:color="auto" w:fill="FFFFFF"/>
          <w:lang w:val="en-US"/>
        </w:rPr>
      </w:pPr>
    </w:p>
    <w:p w:rsidR="00A50C6D" w:rsidRPr="0068594D" w:rsidRDefault="00A50C6D" w:rsidP="00987217">
      <w:pPr>
        <w:adjustRightInd w:val="0"/>
        <w:snapToGrid w:val="0"/>
        <w:spacing w:after="0" w:line="360" w:lineRule="auto"/>
        <w:jc w:val="both"/>
        <w:rPr>
          <w:rFonts w:ascii="Book Antiqua" w:hAnsi="Book Antiqua"/>
          <w:b/>
          <w:sz w:val="24"/>
          <w:szCs w:val="24"/>
          <w:lang w:val="en-US"/>
        </w:rPr>
      </w:pPr>
      <w:r w:rsidRPr="0068594D">
        <w:rPr>
          <w:rFonts w:ascii="Book Antiqua" w:hAnsi="Book Antiqua"/>
          <w:b/>
          <w:sz w:val="24"/>
          <w:szCs w:val="24"/>
          <w:lang w:val="en-US"/>
        </w:rPr>
        <w:br w:type="page"/>
      </w:r>
      <w:r w:rsidR="0068594D" w:rsidRPr="0068594D">
        <w:rPr>
          <w:rFonts w:ascii="Book Antiqua" w:hAnsi="Book Antiqua"/>
          <w:b/>
          <w:sz w:val="24"/>
          <w:szCs w:val="24"/>
          <w:lang w:val="en-US"/>
        </w:rPr>
        <w:lastRenderedPageBreak/>
        <w:t>Abstract</w:t>
      </w:r>
    </w:p>
    <w:p w:rsidR="00A50C6D" w:rsidRPr="005A214E" w:rsidRDefault="00A50C6D" w:rsidP="00987217">
      <w:pPr>
        <w:adjustRightInd w:val="0"/>
        <w:snapToGrid w:val="0"/>
        <w:spacing w:after="0" w:line="360" w:lineRule="auto"/>
        <w:jc w:val="both"/>
        <w:rPr>
          <w:rFonts w:ascii="Book Antiqua" w:hAnsi="Book Antiqua"/>
          <w:sz w:val="24"/>
          <w:szCs w:val="24"/>
          <w:lang w:val="en-US"/>
        </w:rPr>
      </w:pPr>
      <w:r w:rsidRPr="0068594D">
        <w:rPr>
          <w:rFonts w:ascii="Book Antiqua" w:hAnsi="Book Antiqua" w:cs="Book Antiqua"/>
          <w:sz w:val="24"/>
          <w:szCs w:val="24"/>
          <w:lang w:val="en-US"/>
        </w:rPr>
        <w:t>About 130–170 million people are infected with the hepatitis C virus (H</w:t>
      </w:r>
      <w:r w:rsidR="005A214E">
        <w:rPr>
          <w:rFonts w:ascii="Book Antiqua" w:hAnsi="Book Antiqua" w:cs="Book Antiqua"/>
          <w:sz w:val="24"/>
          <w:szCs w:val="24"/>
          <w:lang w:val="en-US"/>
        </w:rPr>
        <w:t>CV) worldwide and more than 350</w:t>
      </w:r>
      <w:r w:rsidRPr="0068594D">
        <w:rPr>
          <w:rFonts w:ascii="Book Antiqua" w:hAnsi="Book Antiqua" w:cs="Book Antiqua"/>
          <w:sz w:val="24"/>
          <w:szCs w:val="24"/>
          <w:lang w:val="en-US"/>
        </w:rPr>
        <w:t>000 people die each year of HCV-related liver diseases.</w:t>
      </w:r>
      <w:r w:rsidRPr="0068594D">
        <w:rPr>
          <w:rFonts w:ascii="Book Antiqua" w:hAnsi="Book Antiqua" w:cs="Book Antiqua"/>
          <w:sz w:val="24"/>
          <w:szCs w:val="24"/>
          <w:vertAlign w:val="superscript"/>
          <w:lang w:val="en-US"/>
        </w:rPr>
        <w:t xml:space="preserve"> </w:t>
      </w:r>
      <w:r w:rsidRPr="0068594D">
        <w:rPr>
          <w:rFonts w:ascii="Book Antiqua" w:hAnsi="Book Antiqua" w:cs="Book Antiqua"/>
          <w:sz w:val="24"/>
          <w:szCs w:val="24"/>
          <w:lang w:val="en-US"/>
        </w:rPr>
        <w:t xml:space="preserve">The combination of </w:t>
      </w:r>
      <w:proofErr w:type="spellStart"/>
      <w:r w:rsidRPr="0068594D">
        <w:rPr>
          <w:rFonts w:ascii="Book Antiqua" w:hAnsi="Book Antiqua" w:cs="Book Antiqua"/>
          <w:sz w:val="24"/>
          <w:szCs w:val="24"/>
          <w:lang w:val="en-US"/>
        </w:rPr>
        <w:t>pegylated</w:t>
      </w:r>
      <w:proofErr w:type="spellEnd"/>
      <w:r w:rsidRPr="0068594D">
        <w:rPr>
          <w:rFonts w:ascii="Book Antiqua" w:hAnsi="Book Antiqua" w:cs="Book Antiqua"/>
          <w:sz w:val="24"/>
          <w:szCs w:val="24"/>
          <w:lang w:val="en-US"/>
        </w:rPr>
        <w:t xml:space="preserve"> interferon (</w:t>
      </w:r>
      <w:r w:rsidRPr="0068594D">
        <w:rPr>
          <w:rFonts w:ascii="Book Antiqua" w:hAnsi="Book Antiqua"/>
          <w:sz w:val="24"/>
          <w:szCs w:val="24"/>
          <w:lang w:val="en-US"/>
        </w:rPr>
        <w:t xml:space="preserve">Peg-IFN) </w:t>
      </w:r>
      <w:r w:rsidRPr="0068594D">
        <w:rPr>
          <w:rFonts w:ascii="Book Antiqua" w:hAnsi="Book Antiqua" w:cs="Book Antiqua"/>
          <w:sz w:val="24"/>
          <w:szCs w:val="24"/>
          <w:lang w:val="en-US"/>
        </w:rPr>
        <w:t>and ribavirin (</w:t>
      </w:r>
      <w:r w:rsidRPr="0068594D">
        <w:rPr>
          <w:rFonts w:ascii="Book Antiqua" w:hAnsi="Book Antiqua"/>
          <w:sz w:val="24"/>
          <w:szCs w:val="24"/>
          <w:lang w:val="en-US"/>
        </w:rPr>
        <w:t>RBV)</w:t>
      </w:r>
      <w:r w:rsidRPr="0068594D">
        <w:rPr>
          <w:rFonts w:ascii="Book Antiqua" w:hAnsi="Book Antiqua" w:cs="Book Antiqua"/>
          <w:sz w:val="24"/>
          <w:szCs w:val="24"/>
          <w:lang w:val="en-US"/>
        </w:rPr>
        <w:t xml:space="preserve"> was recommended as the treatment of choice for </w:t>
      </w:r>
      <w:r w:rsidR="005A214E" w:rsidRPr="0068594D">
        <w:rPr>
          <w:rFonts w:ascii="Book Antiqua" w:eastAsia="MS Mincho" w:hAnsi="Book Antiqua"/>
          <w:sz w:val="24"/>
          <w:szCs w:val="24"/>
          <w:lang w:val="en-US" w:eastAsia="ja-JP"/>
        </w:rPr>
        <w:t>chronic hepatitis C</w:t>
      </w:r>
      <w:r w:rsidR="005A214E" w:rsidRPr="0068594D">
        <w:rPr>
          <w:rFonts w:ascii="Book Antiqua" w:hAnsi="Book Antiqua" w:cs="Book Antiqua"/>
          <w:sz w:val="24"/>
          <w:szCs w:val="24"/>
          <w:lang w:val="en-US"/>
        </w:rPr>
        <w:t xml:space="preserve"> </w:t>
      </w:r>
      <w:r w:rsidRPr="0068594D">
        <w:rPr>
          <w:rFonts w:ascii="Book Antiqua" w:hAnsi="Book Antiqua" w:cs="Book Antiqua"/>
          <w:sz w:val="24"/>
          <w:szCs w:val="24"/>
          <w:lang w:val="en-US"/>
        </w:rPr>
        <w:t xml:space="preserve">for nearly a decade. </w:t>
      </w:r>
      <w:r w:rsidRPr="0068594D">
        <w:rPr>
          <w:rFonts w:ascii="Book Antiqua" w:hAnsi="Book Antiqua"/>
          <w:sz w:val="24"/>
          <w:szCs w:val="24"/>
          <w:lang w:val="en-US"/>
        </w:rPr>
        <w:t xml:space="preserve">In 2011 the </w:t>
      </w:r>
      <w:r w:rsidR="005A214E" w:rsidRPr="0068594D">
        <w:rPr>
          <w:rFonts w:ascii="Book Antiqua" w:hAnsi="Book Antiqua"/>
          <w:sz w:val="24"/>
          <w:szCs w:val="24"/>
          <w:lang w:val="en-US"/>
        </w:rPr>
        <w:t xml:space="preserve">directly acting antivirals </w:t>
      </w:r>
      <w:r w:rsidR="005A214E">
        <w:rPr>
          <w:rFonts w:ascii="Book Antiqua" w:hAnsi="Book Antiqua" w:hint="eastAsia"/>
          <w:sz w:val="24"/>
          <w:szCs w:val="24"/>
          <w:lang w:val="en-US" w:eastAsia="zh-CN"/>
        </w:rPr>
        <w:t>(</w:t>
      </w:r>
      <w:r w:rsidRPr="0068594D">
        <w:rPr>
          <w:rFonts w:ascii="Book Antiqua" w:hAnsi="Book Antiqua"/>
          <w:sz w:val="24"/>
          <w:szCs w:val="24"/>
          <w:lang w:val="en-US"/>
        </w:rPr>
        <w:t>DAA</w:t>
      </w:r>
      <w:r w:rsidR="005A214E">
        <w:rPr>
          <w:rFonts w:ascii="Book Antiqua" w:hAnsi="Book Antiqua" w:hint="eastAsia"/>
          <w:sz w:val="24"/>
          <w:szCs w:val="24"/>
          <w:lang w:val="en-US" w:eastAsia="zh-CN"/>
        </w:rPr>
        <w:t>)</w:t>
      </w:r>
      <w:r w:rsidRPr="0068594D">
        <w:rPr>
          <w:rFonts w:ascii="Book Antiqua" w:hAnsi="Book Antiqua"/>
          <w:sz w:val="24"/>
          <w:szCs w:val="24"/>
          <w:lang w:val="en-US"/>
        </w:rPr>
        <w:t xml:space="preserve"> HCV NS3/4A protease inhibitors, </w:t>
      </w:r>
      <w:proofErr w:type="spellStart"/>
      <w:r w:rsidRPr="0068594D">
        <w:rPr>
          <w:rFonts w:ascii="Book Antiqua" w:hAnsi="Book Antiqua"/>
          <w:sz w:val="24"/>
          <w:szCs w:val="24"/>
          <w:lang w:val="en-US"/>
        </w:rPr>
        <w:t>telaprevir</w:t>
      </w:r>
      <w:proofErr w:type="spellEnd"/>
      <w:r w:rsidRPr="0068594D">
        <w:rPr>
          <w:rFonts w:ascii="Book Antiqua" w:hAnsi="Book Antiqua"/>
          <w:sz w:val="24"/>
          <w:szCs w:val="24"/>
          <w:lang w:val="en-US"/>
        </w:rPr>
        <w:t xml:space="preserve"> and </w:t>
      </w:r>
      <w:proofErr w:type="spellStart"/>
      <w:r w:rsidRPr="0068594D">
        <w:rPr>
          <w:rFonts w:ascii="Book Antiqua" w:hAnsi="Book Antiqua"/>
          <w:sz w:val="24"/>
          <w:szCs w:val="24"/>
          <w:lang w:val="en-US"/>
        </w:rPr>
        <w:t>boceprevir</w:t>
      </w:r>
      <w:proofErr w:type="spellEnd"/>
      <w:r w:rsidRPr="0068594D">
        <w:rPr>
          <w:rFonts w:ascii="Book Antiqua" w:hAnsi="Book Antiqua"/>
          <w:sz w:val="24"/>
          <w:szCs w:val="24"/>
          <w:lang w:val="en-US"/>
        </w:rPr>
        <w:t>, were approved to treat HCV-genotype-1 infection, each in triple combination with Peg-IFN and RBV. These treatments allowed higher rates of SVR than the double Peg-IFN</w:t>
      </w:r>
      <w:r w:rsidR="005A214E">
        <w:rPr>
          <w:rFonts w:ascii="Book Antiqua" w:hAnsi="Book Antiqua" w:hint="eastAsia"/>
          <w:sz w:val="24"/>
          <w:szCs w:val="24"/>
          <w:lang w:val="en-US" w:eastAsia="zh-CN"/>
        </w:rPr>
        <w:t xml:space="preserve"> </w:t>
      </w:r>
      <w:r w:rsidRPr="0068594D">
        <w:rPr>
          <w:rFonts w:ascii="Book Antiqua" w:hAnsi="Book Antiqua"/>
          <w:sz w:val="24"/>
          <w:szCs w:val="24"/>
          <w:lang w:val="en-US"/>
        </w:rPr>
        <w:t>+</w:t>
      </w:r>
      <w:r w:rsidR="005A214E">
        <w:rPr>
          <w:rFonts w:ascii="Book Antiqua" w:hAnsi="Book Antiqua" w:hint="eastAsia"/>
          <w:sz w:val="24"/>
          <w:szCs w:val="24"/>
          <w:lang w:val="en-US" w:eastAsia="zh-CN"/>
        </w:rPr>
        <w:t xml:space="preserve"> </w:t>
      </w:r>
      <w:r w:rsidRPr="0068594D">
        <w:rPr>
          <w:rFonts w:ascii="Book Antiqua" w:hAnsi="Book Antiqua"/>
          <w:sz w:val="24"/>
          <w:szCs w:val="24"/>
          <w:lang w:val="en-US"/>
        </w:rPr>
        <w:t>RBV,</w:t>
      </w:r>
      <w:r w:rsidRPr="0068594D">
        <w:rPr>
          <w:rFonts w:ascii="Book Antiqua" w:hAnsi="Book Antiqua"/>
          <w:sz w:val="24"/>
          <w:szCs w:val="24"/>
          <w:vertAlign w:val="superscript"/>
          <w:lang w:val="en-US"/>
        </w:rPr>
        <w:t xml:space="preserve"> </w:t>
      </w:r>
      <w:r w:rsidRPr="0068594D">
        <w:rPr>
          <w:rFonts w:ascii="Book Antiqua" w:hAnsi="Book Antiqua"/>
          <w:sz w:val="24"/>
          <w:szCs w:val="24"/>
          <w:lang w:val="en-US"/>
        </w:rPr>
        <w:t>but the low tolerability and high pill burden of these triple regimes were responsible for reduced adherence and early treatment discontinuation. The second and third wave DAAs introduced in 2013-2014 enhanced the efficacy and tolerability of anti-HCV treatment. Consequently, the traditional indicators for disease management and predictors of treatment response should be revised in light of</w:t>
      </w:r>
      <w:r w:rsidR="005A214E">
        <w:rPr>
          <w:rFonts w:ascii="Book Antiqua" w:hAnsi="Book Antiqua"/>
          <w:sz w:val="24"/>
          <w:szCs w:val="24"/>
          <w:lang w:val="en-US"/>
        </w:rPr>
        <w:t xml:space="preserve"> these new therapeutic options.</w:t>
      </w:r>
      <w:r w:rsidR="005A214E">
        <w:rPr>
          <w:rFonts w:ascii="Book Antiqua" w:hAnsi="Book Antiqua" w:hint="eastAsia"/>
          <w:sz w:val="24"/>
          <w:szCs w:val="24"/>
          <w:lang w:val="en-US" w:eastAsia="zh-CN"/>
        </w:rPr>
        <w:t xml:space="preserve"> </w:t>
      </w:r>
      <w:r w:rsidRPr="0068594D">
        <w:rPr>
          <w:rFonts w:ascii="Book Antiqua" w:hAnsi="Book Antiqua" w:cs="Book Antiqua"/>
          <w:sz w:val="24"/>
          <w:szCs w:val="24"/>
          <w:lang w:val="en-US"/>
        </w:rPr>
        <w:t>This review article will focus on the use of the markers of HCV infection and replication, of laboratory and instrumental data to define the stage of the disease and of predictors, if any, of response to therapy in the DAA era. The article is addressed particularly to physicians who have patients with hepatitis C in care in their everyday clinical practice.</w:t>
      </w:r>
    </w:p>
    <w:p w:rsidR="00A50C6D" w:rsidRPr="0068594D" w:rsidRDefault="00A50C6D" w:rsidP="00987217">
      <w:pPr>
        <w:adjustRightInd w:val="0"/>
        <w:snapToGrid w:val="0"/>
        <w:spacing w:after="0" w:line="360" w:lineRule="auto"/>
        <w:jc w:val="both"/>
        <w:rPr>
          <w:rFonts w:ascii="Book Antiqua" w:hAnsi="Book Antiqua"/>
          <w:b/>
          <w:sz w:val="24"/>
          <w:szCs w:val="24"/>
          <w:lang w:val="en-US"/>
        </w:rPr>
      </w:pPr>
    </w:p>
    <w:p w:rsidR="00A50C6D" w:rsidRPr="0068594D" w:rsidRDefault="00A50C6D" w:rsidP="00987217">
      <w:pPr>
        <w:adjustRightInd w:val="0"/>
        <w:snapToGrid w:val="0"/>
        <w:spacing w:after="0" w:line="360" w:lineRule="auto"/>
        <w:jc w:val="both"/>
        <w:rPr>
          <w:rFonts w:ascii="Book Antiqua" w:hAnsi="Book Antiqua"/>
          <w:sz w:val="24"/>
          <w:szCs w:val="24"/>
          <w:lang w:val="en-US" w:eastAsia="zh-CN"/>
        </w:rPr>
      </w:pPr>
      <w:r w:rsidRPr="0068594D">
        <w:rPr>
          <w:rFonts w:ascii="Book Antiqua" w:hAnsi="Book Antiqua"/>
          <w:b/>
          <w:sz w:val="24"/>
          <w:szCs w:val="24"/>
          <w:lang w:val="en-US"/>
        </w:rPr>
        <w:t xml:space="preserve">Key words: </w:t>
      </w:r>
      <w:r w:rsidR="0068594D" w:rsidRPr="0068594D">
        <w:rPr>
          <w:rFonts w:ascii="Book Antiqua" w:hAnsi="Book Antiqua"/>
          <w:sz w:val="24"/>
          <w:szCs w:val="24"/>
          <w:lang w:val="en-US"/>
        </w:rPr>
        <w:t xml:space="preserve">Hepatitis C virus </w:t>
      </w:r>
      <w:r w:rsidRPr="0068594D">
        <w:rPr>
          <w:rFonts w:ascii="Book Antiqua" w:hAnsi="Book Antiqua"/>
          <w:sz w:val="24"/>
          <w:szCs w:val="24"/>
          <w:lang w:val="en-US"/>
        </w:rPr>
        <w:t xml:space="preserve">infection; </w:t>
      </w:r>
      <w:proofErr w:type="gramStart"/>
      <w:r w:rsidR="005A214E" w:rsidRPr="0068594D">
        <w:rPr>
          <w:rFonts w:ascii="Book Antiqua" w:hAnsi="Book Antiqua"/>
          <w:sz w:val="24"/>
          <w:szCs w:val="24"/>
          <w:lang w:val="en-US"/>
        </w:rPr>
        <w:t>Chronic</w:t>
      </w:r>
      <w:proofErr w:type="gramEnd"/>
      <w:r w:rsidR="005A214E" w:rsidRPr="0068594D">
        <w:rPr>
          <w:rFonts w:ascii="Book Antiqua" w:hAnsi="Book Antiqua"/>
          <w:sz w:val="24"/>
          <w:szCs w:val="24"/>
          <w:lang w:val="en-US"/>
        </w:rPr>
        <w:t xml:space="preserve"> </w:t>
      </w:r>
      <w:r w:rsidRPr="0068594D">
        <w:rPr>
          <w:rFonts w:ascii="Book Antiqua" w:hAnsi="Book Antiqua"/>
          <w:sz w:val="24"/>
          <w:szCs w:val="24"/>
          <w:lang w:val="en-US"/>
        </w:rPr>
        <w:t>hepatitis C</w:t>
      </w:r>
      <w:r w:rsidR="0068594D">
        <w:rPr>
          <w:rFonts w:ascii="Book Antiqua" w:hAnsi="Book Antiqua" w:hint="eastAsia"/>
          <w:sz w:val="24"/>
          <w:szCs w:val="24"/>
          <w:lang w:val="en-US" w:eastAsia="zh-CN"/>
        </w:rPr>
        <w:t>;</w:t>
      </w:r>
      <w:r w:rsidRPr="0068594D">
        <w:rPr>
          <w:rFonts w:ascii="Book Antiqua" w:hAnsi="Book Antiqua"/>
          <w:sz w:val="24"/>
          <w:szCs w:val="24"/>
          <w:lang w:val="en-US"/>
        </w:rPr>
        <w:t xml:space="preserve"> </w:t>
      </w:r>
      <w:r w:rsidR="0068594D" w:rsidRPr="0068594D">
        <w:rPr>
          <w:rFonts w:ascii="Book Antiqua" w:hAnsi="Book Antiqua"/>
          <w:sz w:val="24"/>
          <w:szCs w:val="24"/>
          <w:lang w:val="en-US"/>
        </w:rPr>
        <w:t xml:space="preserve">Hepatitis C virus </w:t>
      </w:r>
      <w:r w:rsidR="0068594D">
        <w:rPr>
          <w:rFonts w:ascii="Book Antiqua" w:hAnsi="Book Antiqua"/>
          <w:sz w:val="24"/>
          <w:szCs w:val="24"/>
          <w:lang w:val="en-US"/>
        </w:rPr>
        <w:t xml:space="preserve">replication; </w:t>
      </w:r>
      <w:r w:rsidR="005A214E" w:rsidRPr="0068594D">
        <w:rPr>
          <w:rFonts w:ascii="Book Antiqua" w:hAnsi="Book Antiqua"/>
          <w:sz w:val="24"/>
          <w:szCs w:val="24"/>
          <w:lang w:val="en-US"/>
        </w:rPr>
        <w:t>Directly acting antivirals</w:t>
      </w:r>
      <w:r w:rsidR="0068594D">
        <w:rPr>
          <w:rFonts w:ascii="Book Antiqua" w:hAnsi="Book Antiqua"/>
          <w:sz w:val="24"/>
          <w:szCs w:val="24"/>
          <w:lang w:val="en-US"/>
        </w:rPr>
        <w:t xml:space="preserve">; </w:t>
      </w:r>
      <w:r w:rsidR="005A214E">
        <w:rPr>
          <w:rFonts w:ascii="Book Antiqua" w:hAnsi="Book Antiqua"/>
          <w:sz w:val="24"/>
          <w:szCs w:val="24"/>
          <w:lang w:val="en-US"/>
        </w:rPr>
        <w:t>Staging</w:t>
      </w:r>
    </w:p>
    <w:p w:rsidR="0068594D" w:rsidRDefault="0068594D" w:rsidP="00987217">
      <w:pPr>
        <w:tabs>
          <w:tab w:val="left" w:pos="3690"/>
        </w:tabs>
        <w:adjustRightInd w:val="0"/>
        <w:snapToGrid w:val="0"/>
        <w:spacing w:after="0" w:line="360" w:lineRule="auto"/>
        <w:jc w:val="both"/>
        <w:rPr>
          <w:rFonts w:ascii="Book Antiqua" w:hAnsi="Book Antiqua"/>
          <w:b/>
          <w:sz w:val="24"/>
          <w:szCs w:val="24"/>
          <w:lang w:val="en-US" w:eastAsia="zh-CN"/>
        </w:rPr>
      </w:pPr>
    </w:p>
    <w:p w:rsidR="005A214E" w:rsidRDefault="005A214E" w:rsidP="00987217">
      <w:pPr>
        <w:autoSpaceDE w:val="0"/>
        <w:autoSpaceDN w:val="0"/>
        <w:adjustRightInd w:val="0"/>
        <w:snapToGrid w:val="0"/>
        <w:spacing w:after="0" w:line="360" w:lineRule="auto"/>
        <w:jc w:val="both"/>
        <w:rPr>
          <w:rFonts w:ascii="Book Antiqua" w:hAnsi="Book Antiqua" w:cs="Arial Unicode MS"/>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5A214E" w:rsidRDefault="005A214E" w:rsidP="00987217">
      <w:pPr>
        <w:tabs>
          <w:tab w:val="left" w:pos="3690"/>
        </w:tabs>
        <w:adjustRightInd w:val="0"/>
        <w:snapToGrid w:val="0"/>
        <w:spacing w:after="0" w:line="360" w:lineRule="auto"/>
        <w:jc w:val="both"/>
        <w:rPr>
          <w:rFonts w:ascii="Book Antiqua" w:hAnsi="Book Antiqua"/>
          <w:b/>
          <w:sz w:val="24"/>
          <w:szCs w:val="24"/>
          <w:lang w:val="en-US" w:eastAsia="zh-CN"/>
        </w:rPr>
      </w:pPr>
    </w:p>
    <w:p w:rsidR="00A50C6D" w:rsidRDefault="0068594D" w:rsidP="00987217">
      <w:pPr>
        <w:tabs>
          <w:tab w:val="left" w:pos="2969"/>
        </w:tabs>
        <w:adjustRightInd w:val="0"/>
        <w:snapToGrid w:val="0"/>
        <w:spacing w:after="0" w:line="360" w:lineRule="auto"/>
        <w:jc w:val="both"/>
        <w:rPr>
          <w:rFonts w:ascii="Book Antiqua" w:hAnsi="Book Antiqua"/>
          <w:sz w:val="24"/>
          <w:szCs w:val="24"/>
          <w:lang w:val="en-US" w:eastAsia="zh-CN"/>
        </w:rPr>
      </w:pPr>
      <w:r w:rsidRPr="0068594D">
        <w:rPr>
          <w:rFonts w:ascii="Book Antiqua" w:hAnsi="Book Antiqua"/>
          <w:b/>
          <w:sz w:val="24"/>
          <w:szCs w:val="24"/>
          <w:lang w:val="en-US"/>
        </w:rPr>
        <w:t>Core tip</w:t>
      </w:r>
      <w:r>
        <w:rPr>
          <w:rFonts w:ascii="Book Antiqua" w:hAnsi="Book Antiqua" w:hint="eastAsia"/>
          <w:b/>
          <w:sz w:val="24"/>
          <w:szCs w:val="24"/>
          <w:lang w:val="en-US" w:eastAsia="zh-CN"/>
        </w:rPr>
        <w:t xml:space="preserve">: </w:t>
      </w:r>
      <w:r w:rsidR="00A50C6D" w:rsidRPr="0068594D">
        <w:rPr>
          <w:rFonts w:ascii="Book Antiqua" w:hAnsi="Book Antiqua"/>
          <w:sz w:val="24"/>
          <w:szCs w:val="24"/>
          <w:lang w:val="en-US"/>
        </w:rPr>
        <w:t xml:space="preserve">The second and third wave </w:t>
      </w:r>
      <w:r w:rsidR="005A214E" w:rsidRPr="0068594D">
        <w:rPr>
          <w:rFonts w:ascii="Book Antiqua" w:hAnsi="Book Antiqua"/>
          <w:sz w:val="24"/>
          <w:szCs w:val="24"/>
          <w:lang w:val="en-US"/>
        </w:rPr>
        <w:t xml:space="preserve">directly acting antivirals </w:t>
      </w:r>
      <w:r w:rsidR="00A50C6D" w:rsidRPr="0068594D">
        <w:rPr>
          <w:rFonts w:ascii="Book Antiqua" w:hAnsi="Book Antiqua"/>
          <w:sz w:val="24"/>
          <w:szCs w:val="24"/>
          <w:lang w:val="en-US"/>
        </w:rPr>
        <w:t>introduced in 2013-2014 enhanced the efficacy and tolerability of anti-</w:t>
      </w:r>
      <w:r w:rsidR="005A214E" w:rsidRPr="0068594D">
        <w:rPr>
          <w:rFonts w:ascii="Book Antiqua" w:hAnsi="Book Antiqua" w:cs="Book Antiqua"/>
          <w:sz w:val="24"/>
          <w:szCs w:val="24"/>
          <w:lang w:val="en-US"/>
        </w:rPr>
        <w:t>hepatitis C virus (H</w:t>
      </w:r>
      <w:r w:rsidR="005A214E">
        <w:rPr>
          <w:rFonts w:ascii="Book Antiqua" w:hAnsi="Book Antiqua" w:cs="Book Antiqua"/>
          <w:sz w:val="24"/>
          <w:szCs w:val="24"/>
          <w:lang w:val="en-US"/>
        </w:rPr>
        <w:t>CV)</w:t>
      </w:r>
      <w:r w:rsidR="005A214E">
        <w:rPr>
          <w:rFonts w:ascii="Book Antiqua" w:hAnsi="Book Antiqua" w:cs="Book Antiqua" w:hint="eastAsia"/>
          <w:sz w:val="24"/>
          <w:szCs w:val="24"/>
          <w:lang w:val="en-US" w:eastAsia="zh-CN"/>
        </w:rPr>
        <w:t xml:space="preserve"> </w:t>
      </w:r>
      <w:r w:rsidR="00A50C6D" w:rsidRPr="0068594D">
        <w:rPr>
          <w:rFonts w:ascii="Book Antiqua" w:hAnsi="Book Antiqua"/>
          <w:sz w:val="24"/>
          <w:szCs w:val="24"/>
          <w:lang w:val="en-US"/>
        </w:rPr>
        <w:t xml:space="preserve">treatment. Consequently, the traditional indicators for disease management and predictors of treatment response should be revised in light of these new therapeutic options. </w:t>
      </w:r>
      <w:r w:rsidR="00A50C6D" w:rsidRPr="0068594D">
        <w:rPr>
          <w:rStyle w:val="hps"/>
          <w:rFonts w:ascii="Book Antiqua" w:hAnsi="Book Antiqua"/>
          <w:color w:val="222222"/>
          <w:sz w:val="24"/>
          <w:szCs w:val="24"/>
          <w:lang w:val="en-US"/>
        </w:rPr>
        <w:t xml:space="preserve">This review article analyzes the </w:t>
      </w:r>
      <w:r w:rsidR="00A50C6D" w:rsidRPr="0068594D">
        <w:rPr>
          <w:rFonts w:ascii="Book Antiqua" w:hAnsi="Book Antiqua" w:cs="Book Antiqua"/>
          <w:sz w:val="24"/>
          <w:szCs w:val="24"/>
          <w:lang w:val="en-US"/>
        </w:rPr>
        <w:t>modern use of the markers of HCV infection in</w:t>
      </w:r>
      <w:r w:rsidR="00A50C6D" w:rsidRPr="0068594D">
        <w:rPr>
          <w:rFonts w:ascii="Book Antiqua" w:hAnsi="Book Antiqua" w:cs="Garamond"/>
          <w:sz w:val="24"/>
          <w:szCs w:val="24"/>
          <w:lang w:val="en-US" w:eastAsia="it-IT"/>
        </w:rPr>
        <w:t xml:space="preserve">: </w:t>
      </w:r>
      <w:r w:rsidR="005A214E">
        <w:rPr>
          <w:rFonts w:ascii="Book Antiqua" w:hAnsi="Book Antiqua" w:cs="Garamond" w:hint="eastAsia"/>
          <w:sz w:val="24"/>
          <w:szCs w:val="24"/>
          <w:lang w:val="en-US" w:eastAsia="zh-CN"/>
        </w:rPr>
        <w:t>(</w:t>
      </w:r>
      <w:r w:rsidR="00A50C6D" w:rsidRPr="0068594D">
        <w:rPr>
          <w:rFonts w:ascii="Book Antiqua" w:hAnsi="Book Antiqua" w:cs="Garamond"/>
          <w:sz w:val="24"/>
          <w:szCs w:val="24"/>
          <w:lang w:val="en-US" w:eastAsia="it-IT"/>
        </w:rPr>
        <w:t xml:space="preserve">1) the diagnosis of acute hepatitis C; </w:t>
      </w:r>
      <w:r w:rsidR="005A214E">
        <w:rPr>
          <w:rFonts w:ascii="Book Antiqua" w:hAnsi="Book Antiqua" w:cs="Garamond" w:hint="eastAsia"/>
          <w:sz w:val="24"/>
          <w:szCs w:val="24"/>
          <w:lang w:val="en-US" w:eastAsia="zh-CN"/>
        </w:rPr>
        <w:t>(</w:t>
      </w:r>
      <w:r w:rsidR="00A50C6D" w:rsidRPr="0068594D">
        <w:rPr>
          <w:rFonts w:ascii="Book Antiqua" w:hAnsi="Book Antiqua" w:cs="Garamond"/>
          <w:sz w:val="24"/>
          <w:szCs w:val="24"/>
          <w:lang w:val="en-US" w:eastAsia="it-IT"/>
        </w:rPr>
        <w:t xml:space="preserve">2) the diagnosis of chronic HCV infection; </w:t>
      </w:r>
      <w:r w:rsidR="005A214E">
        <w:rPr>
          <w:rFonts w:ascii="Book Antiqua" w:hAnsi="Book Antiqua" w:cs="Garamond" w:hint="eastAsia"/>
          <w:sz w:val="24"/>
          <w:szCs w:val="24"/>
          <w:lang w:val="en-US" w:eastAsia="zh-CN"/>
        </w:rPr>
        <w:t>(</w:t>
      </w:r>
      <w:r w:rsidR="00A50C6D" w:rsidRPr="0068594D">
        <w:rPr>
          <w:rFonts w:ascii="Book Antiqua" w:hAnsi="Book Antiqua" w:cs="Garamond"/>
          <w:sz w:val="24"/>
          <w:szCs w:val="24"/>
          <w:lang w:val="en-US" w:eastAsia="it-IT"/>
        </w:rPr>
        <w:t xml:space="preserve">3) the assessment of </w:t>
      </w:r>
      <w:r w:rsidR="00A50C6D" w:rsidRPr="0068594D">
        <w:rPr>
          <w:rFonts w:ascii="Book Antiqua" w:eastAsia="AdvGulliv-R" w:hAnsi="Book Antiqua"/>
          <w:color w:val="000000"/>
          <w:sz w:val="24"/>
          <w:szCs w:val="24"/>
          <w:lang w:val="en-US"/>
        </w:rPr>
        <w:t xml:space="preserve">the severity of chronic hepatitis C; </w:t>
      </w:r>
      <w:r w:rsidR="005A214E">
        <w:rPr>
          <w:rFonts w:ascii="Book Antiqua" w:hAnsi="Book Antiqua" w:hint="eastAsia"/>
          <w:color w:val="000000"/>
          <w:sz w:val="24"/>
          <w:szCs w:val="24"/>
          <w:lang w:val="en-US" w:eastAsia="zh-CN"/>
        </w:rPr>
        <w:t>(</w:t>
      </w:r>
      <w:r w:rsidR="00A50C6D" w:rsidRPr="0068594D">
        <w:rPr>
          <w:rFonts w:ascii="Book Antiqua" w:eastAsia="AdvGulliv-R" w:hAnsi="Book Antiqua"/>
          <w:color w:val="000000"/>
          <w:sz w:val="24"/>
          <w:szCs w:val="24"/>
          <w:lang w:val="en-US"/>
        </w:rPr>
        <w:t xml:space="preserve">4) the assessment of factors associated with response to anti-viral treatment; </w:t>
      </w:r>
      <w:r w:rsidR="005A214E">
        <w:rPr>
          <w:rFonts w:ascii="Book Antiqua" w:hAnsi="Book Antiqua" w:hint="eastAsia"/>
          <w:color w:val="000000"/>
          <w:sz w:val="24"/>
          <w:szCs w:val="24"/>
          <w:lang w:val="en-US" w:eastAsia="zh-CN"/>
        </w:rPr>
        <w:t>and (</w:t>
      </w:r>
      <w:r w:rsidR="00A50C6D" w:rsidRPr="0068594D">
        <w:rPr>
          <w:rFonts w:ascii="Book Antiqua" w:eastAsia="AdvGulliv-R" w:hAnsi="Book Antiqua"/>
          <w:color w:val="000000"/>
          <w:sz w:val="24"/>
          <w:szCs w:val="24"/>
          <w:lang w:val="en-US"/>
        </w:rPr>
        <w:t xml:space="preserve">5) </w:t>
      </w:r>
      <w:r w:rsidR="00A50C6D" w:rsidRPr="0068594D">
        <w:rPr>
          <w:rFonts w:ascii="Book Antiqua" w:hAnsi="Book Antiqua"/>
          <w:sz w:val="24"/>
          <w:szCs w:val="24"/>
          <w:lang w:val="en-US"/>
        </w:rPr>
        <w:t>HCV-RNA kinetics and clearance as markers of remission.</w:t>
      </w:r>
    </w:p>
    <w:p w:rsidR="005A214E" w:rsidRDefault="005A214E" w:rsidP="00987217">
      <w:pPr>
        <w:tabs>
          <w:tab w:val="left" w:pos="2969"/>
        </w:tabs>
        <w:adjustRightInd w:val="0"/>
        <w:snapToGrid w:val="0"/>
        <w:spacing w:after="0" w:line="360" w:lineRule="auto"/>
        <w:jc w:val="both"/>
        <w:rPr>
          <w:rFonts w:ascii="Book Antiqua" w:hAnsi="Book Antiqua"/>
          <w:sz w:val="24"/>
          <w:szCs w:val="24"/>
          <w:lang w:val="en-US" w:eastAsia="zh-CN"/>
        </w:rPr>
      </w:pPr>
    </w:p>
    <w:p w:rsidR="005A214E" w:rsidRPr="005A214E" w:rsidRDefault="005A214E" w:rsidP="00987217">
      <w:pPr>
        <w:adjustRightInd w:val="0"/>
        <w:snapToGrid w:val="0"/>
        <w:spacing w:after="0" w:line="360" w:lineRule="auto"/>
        <w:jc w:val="both"/>
        <w:rPr>
          <w:rFonts w:ascii="Book Antiqua" w:hAnsi="Book Antiqua"/>
          <w:sz w:val="24"/>
          <w:lang w:eastAsia="zh-CN"/>
        </w:rPr>
      </w:pPr>
      <w:r w:rsidRPr="0068594D">
        <w:rPr>
          <w:rFonts w:ascii="Book Antiqua" w:hAnsi="Book Antiqua"/>
          <w:sz w:val="24"/>
          <w:szCs w:val="24"/>
          <w:shd w:val="clear" w:color="auto" w:fill="FFFFFF"/>
        </w:rPr>
        <w:t>Coppola</w:t>
      </w:r>
      <w:r>
        <w:rPr>
          <w:rFonts w:ascii="Book Antiqua" w:hAnsi="Book Antiqua" w:hint="eastAsia"/>
          <w:sz w:val="24"/>
          <w:szCs w:val="24"/>
          <w:shd w:val="clear" w:color="auto" w:fill="FFFFFF"/>
          <w:lang w:eastAsia="zh-CN"/>
        </w:rPr>
        <w:t xml:space="preserve"> N</w:t>
      </w:r>
      <w:r w:rsidRPr="0068594D">
        <w:rPr>
          <w:rFonts w:ascii="Book Antiqua" w:hAnsi="Book Antiqua"/>
          <w:sz w:val="24"/>
          <w:szCs w:val="24"/>
          <w:shd w:val="clear" w:color="auto" w:fill="FFFFFF"/>
        </w:rPr>
        <w:t>, Pisaturo</w:t>
      </w:r>
      <w:r>
        <w:rPr>
          <w:rFonts w:ascii="Book Antiqua" w:hAnsi="Book Antiqua" w:hint="eastAsia"/>
          <w:sz w:val="24"/>
          <w:szCs w:val="24"/>
          <w:shd w:val="clear" w:color="auto" w:fill="FFFFFF"/>
          <w:lang w:eastAsia="zh-CN"/>
        </w:rPr>
        <w:t xml:space="preserve"> M</w:t>
      </w:r>
      <w:r w:rsidRPr="0068594D">
        <w:rPr>
          <w:rFonts w:ascii="Book Antiqua" w:hAnsi="Book Antiqua"/>
          <w:sz w:val="24"/>
          <w:szCs w:val="24"/>
          <w:shd w:val="clear" w:color="auto" w:fill="FFFFFF"/>
        </w:rPr>
        <w:t>, Zampino</w:t>
      </w:r>
      <w:r>
        <w:rPr>
          <w:rFonts w:ascii="Book Antiqua" w:hAnsi="Book Antiqua" w:hint="eastAsia"/>
          <w:sz w:val="24"/>
          <w:szCs w:val="24"/>
          <w:shd w:val="clear" w:color="auto" w:fill="FFFFFF"/>
          <w:lang w:eastAsia="zh-CN"/>
        </w:rPr>
        <w:t xml:space="preserve"> R</w:t>
      </w:r>
      <w:r w:rsidRPr="0068594D">
        <w:rPr>
          <w:rFonts w:ascii="Book Antiqua" w:hAnsi="Book Antiqua"/>
          <w:sz w:val="24"/>
          <w:szCs w:val="24"/>
          <w:shd w:val="clear" w:color="auto" w:fill="FFFFFF"/>
        </w:rPr>
        <w:t>, Macera</w:t>
      </w:r>
      <w:r>
        <w:rPr>
          <w:rFonts w:ascii="Book Antiqua" w:hAnsi="Book Antiqua" w:hint="eastAsia"/>
          <w:sz w:val="24"/>
          <w:szCs w:val="24"/>
          <w:shd w:val="clear" w:color="auto" w:fill="FFFFFF"/>
          <w:lang w:eastAsia="zh-CN"/>
        </w:rPr>
        <w:t xml:space="preserve"> M</w:t>
      </w:r>
      <w:r w:rsidRPr="0068594D">
        <w:rPr>
          <w:rFonts w:ascii="Book Antiqua" w:hAnsi="Book Antiqua"/>
          <w:sz w:val="24"/>
          <w:szCs w:val="24"/>
          <w:shd w:val="clear" w:color="auto" w:fill="FFFFFF"/>
        </w:rPr>
        <w:t>, Sagnelli</w:t>
      </w:r>
      <w:r>
        <w:rPr>
          <w:rFonts w:ascii="Book Antiqua" w:hAnsi="Book Antiqua" w:hint="eastAsia"/>
          <w:sz w:val="24"/>
          <w:szCs w:val="24"/>
          <w:shd w:val="clear" w:color="auto" w:fill="FFFFFF"/>
          <w:lang w:eastAsia="zh-CN"/>
        </w:rPr>
        <w:t xml:space="preserve"> C</w:t>
      </w:r>
      <w:r w:rsidRPr="0068594D">
        <w:rPr>
          <w:rFonts w:ascii="Book Antiqua" w:hAnsi="Book Antiqua"/>
          <w:sz w:val="24"/>
          <w:szCs w:val="24"/>
          <w:shd w:val="clear" w:color="auto" w:fill="FFFFFF"/>
        </w:rPr>
        <w:t>, Sagnelli</w:t>
      </w:r>
      <w:r>
        <w:rPr>
          <w:rFonts w:ascii="Book Antiqua" w:hAnsi="Book Antiqua" w:hint="eastAsia"/>
          <w:sz w:val="24"/>
          <w:szCs w:val="24"/>
          <w:shd w:val="clear" w:color="auto" w:fill="FFFFFF"/>
          <w:lang w:eastAsia="zh-CN"/>
        </w:rPr>
        <w:t xml:space="preserve"> E. </w:t>
      </w:r>
      <w:r w:rsidRPr="005A214E">
        <w:rPr>
          <w:rFonts w:ascii="Book Antiqua" w:hAnsi="Book Antiqua"/>
          <w:caps/>
          <w:sz w:val="24"/>
          <w:szCs w:val="24"/>
          <w:lang w:val="en-US"/>
        </w:rPr>
        <w:t>h</w:t>
      </w:r>
      <w:r w:rsidRPr="005A214E">
        <w:rPr>
          <w:rFonts w:ascii="Book Antiqua" w:hAnsi="Book Antiqua"/>
          <w:sz w:val="24"/>
          <w:szCs w:val="24"/>
          <w:lang w:val="en-US"/>
        </w:rPr>
        <w:t>epatitis</w:t>
      </w:r>
      <w:r w:rsidRPr="005A214E">
        <w:rPr>
          <w:rFonts w:ascii="Book Antiqua" w:hAnsi="Book Antiqua"/>
          <w:caps/>
          <w:sz w:val="24"/>
          <w:szCs w:val="24"/>
          <w:lang w:val="en-US"/>
        </w:rPr>
        <w:t xml:space="preserve"> c </w:t>
      </w:r>
      <w:r w:rsidRPr="005A214E">
        <w:rPr>
          <w:rFonts w:ascii="Book Antiqua" w:hAnsi="Book Antiqua"/>
          <w:sz w:val="24"/>
          <w:szCs w:val="24"/>
          <w:lang w:val="en-US"/>
        </w:rPr>
        <w:t xml:space="preserve">virus markers in infection by hepatitis </w:t>
      </w:r>
      <w:r w:rsidRPr="005A214E">
        <w:rPr>
          <w:rFonts w:ascii="Book Antiqua" w:hAnsi="Book Antiqua"/>
          <w:caps/>
          <w:sz w:val="24"/>
          <w:szCs w:val="24"/>
          <w:lang w:val="en-US"/>
        </w:rPr>
        <w:t>c</w:t>
      </w:r>
      <w:r w:rsidRPr="005A214E">
        <w:rPr>
          <w:rFonts w:ascii="Book Antiqua" w:hAnsi="Book Antiqua"/>
          <w:sz w:val="24"/>
          <w:szCs w:val="24"/>
          <w:lang w:val="en-US"/>
        </w:rPr>
        <w:t xml:space="preserve"> virus</w:t>
      </w:r>
      <w:r w:rsidR="00266D6C">
        <w:rPr>
          <w:rFonts w:ascii="Book Antiqua" w:hAnsi="Book Antiqua" w:hint="eastAsia"/>
          <w:sz w:val="24"/>
          <w:szCs w:val="24"/>
          <w:lang w:val="en-US" w:eastAsia="zh-CN"/>
        </w:rPr>
        <w:t>:</w:t>
      </w:r>
      <w:r w:rsidR="00C03D4D">
        <w:rPr>
          <w:rFonts w:ascii="Book Antiqua" w:hAnsi="Book Antiqua"/>
          <w:sz w:val="24"/>
          <w:szCs w:val="24"/>
          <w:lang w:val="en-US"/>
        </w:rPr>
        <w:t xml:space="preserve"> </w:t>
      </w:r>
      <w:r w:rsidRPr="005A214E">
        <w:rPr>
          <w:rFonts w:ascii="Book Antiqua" w:hAnsi="Book Antiqua"/>
          <w:sz w:val="24"/>
          <w:szCs w:val="24"/>
          <w:lang w:val="en-US"/>
        </w:rPr>
        <w:t xml:space="preserve"> </w:t>
      </w:r>
      <w:r w:rsidR="00266D6C" w:rsidRPr="005A214E">
        <w:rPr>
          <w:rFonts w:ascii="Book Antiqua" w:hAnsi="Book Antiqua"/>
          <w:sz w:val="24"/>
          <w:szCs w:val="24"/>
          <w:lang w:val="en-US"/>
        </w:rPr>
        <w:t xml:space="preserve">In </w:t>
      </w:r>
      <w:r w:rsidRPr="005A214E">
        <w:rPr>
          <w:rFonts w:ascii="Book Antiqua" w:hAnsi="Book Antiqua"/>
          <w:sz w:val="24"/>
          <w:szCs w:val="24"/>
          <w:lang w:val="en-US"/>
        </w:rPr>
        <w:t>the era of directly acting antivirals</w:t>
      </w:r>
      <w:r>
        <w:rPr>
          <w:rFonts w:ascii="Book Antiqua" w:hAnsi="Book Antiqua" w:hint="eastAsia"/>
          <w:sz w:val="24"/>
          <w:szCs w:val="24"/>
          <w:lang w:val="en-US" w:eastAsia="zh-CN"/>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5</w:t>
      </w:r>
      <w:r w:rsidRPr="009E3692">
        <w:rPr>
          <w:rFonts w:ascii="Book Antiqua" w:hAnsi="Book Antiqua"/>
          <w:sz w:val="24"/>
        </w:rPr>
        <w:t>; In press</w:t>
      </w:r>
      <w:bookmarkStart w:id="140" w:name="_GoBack"/>
      <w:bookmarkEnd w:id="140"/>
    </w:p>
    <w:p w:rsidR="00A50C6D" w:rsidRPr="0068594D" w:rsidRDefault="00A50C6D" w:rsidP="00987217">
      <w:pPr>
        <w:adjustRightInd w:val="0"/>
        <w:snapToGrid w:val="0"/>
        <w:spacing w:after="0" w:line="360" w:lineRule="auto"/>
        <w:jc w:val="both"/>
        <w:rPr>
          <w:rFonts w:ascii="Book Antiqua" w:eastAsia="AdvGulliv-R" w:hAnsi="Book Antiqua"/>
          <w:b/>
          <w:color w:val="000000"/>
          <w:sz w:val="24"/>
          <w:szCs w:val="24"/>
          <w:lang w:val="en-US"/>
        </w:rPr>
      </w:pPr>
      <w:r w:rsidRPr="0068594D">
        <w:rPr>
          <w:rFonts w:ascii="Book Antiqua" w:eastAsia="AdvGulliv-R" w:hAnsi="Book Antiqua"/>
          <w:b/>
          <w:color w:val="000000"/>
          <w:sz w:val="24"/>
          <w:szCs w:val="24"/>
          <w:lang w:val="en-US"/>
        </w:rPr>
        <w:br w:type="page"/>
      </w:r>
      <w:r w:rsidRPr="0068594D">
        <w:rPr>
          <w:rFonts w:ascii="Book Antiqua" w:eastAsia="AdvGulliv-R" w:hAnsi="Book Antiqua"/>
          <w:b/>
          <w:color w:val="000000"/>
          <w:sz w:val="24"/>
          <w:szCs w:val="24"/>
          <w:lang w:val="en-US"/>
        </w:rPr>
        <w:lastRenderedPageBreak/>
        <w:t>INTRODUCTION</w:t>
      </w:r>
    </w:p>
    <w:p w:rsidR="00A50C6D" w:rsidRPr="0068594D" w:rsidRDefault="00A50C6D" w:rsidP="00987217">
      <w:pPr>
        <w:adjustRightInd w:val="0"/>
        <w:snapToGrid w:val="0"/>
        <w:spacing w:after="0" w:line="360" w:lineRule="auto"/>
        <w:jc w:val="both"/>
        <w:rPr>
          <w:rFonts w:ascii="Book Antiqua" w:hAnsi="Book Antiqua" w:cs="Book Antiqua"/>
          <w:sz w:val="24"/>
          <w:szCs w:val="24"/>
          <w:lang w:val="en-US"/>
        </w:rPr>
      </w:pPr>
      <w:r w:rsidRPr="0068594D">
        <w:rPr>
          <w:rFonts w:ascii="Book Antiqua" w:hAnsi="Book Antiqua" w:cs="Book Antiqua"/>
          <w:sz w:val="24"/>
          <w:szCs w:val="24"/>
          <w:lang w:val="en-US"/>
        </w:rPr>
        <w:t>The World Health Organization (WHO) estimates that 130–170 million people are infected with hepatitis C virus (HCV) w</w:t>
      </w:r>
      <w:r w:rsidR="005A214E">
        <w:rPr>
          <w:rFonts w:ascii="Book Antiqua" w:hAnsi="Book Antiqua" w:cs="Book Antiqua"/>
          <w:sz w:val="24"/>
          <w:szCs w:val="24"/>
          <w:lang w:val="en-US"/>
        </w:rPr>
        <w:t>orldwide and that more than 350</w:t>
      </w:r>
      <w:r w:rsidRPr="0068594D">
        <w:rPr>
          <w:rFonts w:ascii="Book Antiqua" w:hAnsi="Book Antiqua" w:cs="Book Antiqua"/>
          <w:sz w:val="24"/>
          <w:szCs w:val="24"/>
          <w:lang w:val="en-US"/>
        </w:rPr>
        <w:t xml:space="preserve">000 people die each year of HCV-related liver </w:t>
      </w:r>
      <w:proofErr w:type="gramStart"/>
      <w:r w:rsidRPr="0068594D">
        <w:rPr>
          <w:rFonts w:ascii="Book Antiqua" w:hAnsi="Book Antiqua" w:cs="Book Antiqua"/>
          <w:sz w:val="24"/>
          <w:szCs w:val="24"/>
          <w:lang w:val="en-US"/>
        </w:rPr>
        <w:t>disea</w:t>
      </w:r>
      <w:r w:rsidR="005A214E">
        <w:rPr>
          <w:rFonts w:ascii="Book Antiqua" w:hAnsi="Book Antiqua" w:cs="Book Antiqua"/>
          <w:sz w:val="24"/>
          <w:szCs w:val="24"/>
          <w:lang w:val="en-US"/>
        </w:rPr>
        <w:t>ses</w:t>
      </w:r>
      <w:r w:rsidRPr="0068594D">
        <w:rPr>
          <w:rFonts w:ascii="Book Antiqua" w:hAnsi="Book Antiqua" w:cs="Book Antiqua"/>
          <w:sz w:val="24"/>
          <w:szCs w:val="24"/>
          <w:vertAlign w:val="superscript"/>
          <w:lang w:val="en-US"/>
        </w:rPr>
        <w:t>[</w:t>
      </w:r>
      <w:proofErr w:type="gramEnd"/>
      <w:r w:rsidRPr="0068594D">
        <w:rPr>
          <w:rFonts w:ascii="Book Antiqua" w:hAnsi="Book Antiqua" w:cs="Book Antiqua"/>
          <w:sz w:val="24"/>
          <w:szCs w:val="24"/>
          <w:vertAlign w:val="superscript"/>
          <w:lang w:val="en-US"/>
        </w:rPr>
        <w:t>1]</w:t>
      </w:r>
      <w:r w:rsidRPr="0068594D">
        <w:rPr>
          <w:rFonts w:ascii="Book Antiqua" w:hAnsi="Book Antiqua" w:cs="Book Antiqua"/>
          <w:sz w:val="24"/>
          <w:szCs w:val="24"/>
          <w:lang w:val="en-US"/>
        </w:rPr>
        <w:t>.</w:t>
      </w:r>
      <w:r w:rsidRPr="0068594D">
        <w:rPr>
          <w:rFonts w:ascii="Book Antiqua" w:hAnsi="Book Antiqua" w:cs="Book Antiqua"/>
          <w:sz w:val="24"/>
          <w:szCs w:val="24"/>
          <w:vertAlign w:val="superscript"/>
          <w:lang w:val="en-US"/>
        </w:rPr>
        <w:t xml:space="preserve"> </w:t>
      </w:r>
      <w:r w:rsidRPr="0068594D">
        <w:rPr>
          <w:rFonts w:ascii="Book Antiqua" w:hAnsi="Book Antiqua" w:cs="Book Antiqua"/>
          <w:sz w:val="24"/>
          <w:szCs w:val="24"/>
          <w:lang w:val="en-US"/>
        </w:rPr>
        <w:t>Primary infection causes acute hepatitis C (AHC), which is asymptomatic in the majority of cases, but progresses to chronicity in about two-thirds of the cases and spontaneously remits in the remaining one-third</w:t>
      </w:r>
      <w:r w:rsidR="005A214E" w:rsidRPr="005A214E">
        <w:rPr>
          <w:rFonts w:ascii="Book Antiqua" w:hAnsi="Book Antiqua" w:cs="Book Antiqua"/>
          <w:sz w:val="24"/>
          <w:szCs w:val="24"/>
          <w:vertAlign w:val="superscript"/>
          <w:lang w:val="en-US"/>
        </w:rPr>
        <w:t>[</w:t>
      </w:r>
      <w:r w:rsidRPr="0068594D">
        <w:rPr>
          <w:rFonts w:ascii="Book Antiqua" w:hAnsi="Book Antiqua" w:cs="Book Antiqua"/>
          <w:sz w:val="24"/>
          <w:szCs w:val="24"/>
          <w:vertAlign w:val="superscript"/>
          <w:lang w:val="en-US"/>
        </w:rPr>
        <w:t>2-7]</w:t>
      </w:r>
      <w:r w:rsidRPr="0068594D">
        <w:rPr>
          <w:rFonts w:ascii="Book Antiqua" w:hAnsi="Book Antiqua" w:cs="Book Antiqua"/>
          <w:sz w:val="24"/>
          <w:szCs w:val="24"/>
          <w:lang w:val="en-US"/>
        </w:rPr>
        <w:t>. Patients with chronic hepatitis C (CHC) frequently show increasing severity of liver fibrosis over time, which leads to liver cirrhosis in nearly a quarter of cases. Hepatocellular carcinoma (HCC) develops in HCV-related liver cirrhosis with a yearly rate around 3</w:t>
      </w:r>
      <w:proofErr w:type="gramStart"/>
      <w:r w:rsidRPr="0068594D">
        <w:rPr>
          <w:rFonts w:ascii="Book Antiqua" w:hAnsi="Book Antiqua" w:cs="Book Antiqua"/>
          <w:sz w:val="24"/>
          <w:szCs w:val="24"/>
          <w:lang w:val="en-US"/>
        </w:rPr>
        <w:t>%</w:t>
      </w:r>
      <w:r w:rsidR="005A214E" w:rsidRPr="005A214E">
        <w:rPr>
          <w:rFonts w:ascii="Book Antiqua" w:hAnsi="Book Antiqua" w:cs="Book Antiqua"/>
          <w:sz w:val="24"/>
          <w:szCs w:val="24"/>
          <w:vertAlign w:val="superscript"/>
          <w:lang w:val="en-US"/>
        </w:rPr>
        <w:t>[</w:t>
      </w:r>
      <w:proofErr w:type="gramEnd"/>
      <w:r w:rsidRPr="0068594D">
        <w:rPr>
          <w:rFonts w:ascii="Book Antiqua" w:hAnsi="Book Antiqua" w:cs="Book Antiqua"/>
          <w:sz w:val="24"/>
          <w:szCs w:val="24"/>
          <w:vertAlign w:val="superscript"/>
          <w:lang w:val="en-US"/>
        </w:rPr>
        <w:t>8-16]</w:t>
      </w:r>
      <w:r w:rsidRPr="0068594D">
        <w:rPr>
          <w:rFonts w:ascii="Book Antiqua" w:hAnsi="Book Antiqua" w:cs="Book Antiqua"/>
          <w:sz w:val="24"/>
          <w:szCs w:val="24"/>
          <w:lang w:val="en-US"/>
        </w:rPr>
        <w:t>.</w:t>
      </w:r>
    </w:p>
    <w:p w:rsidR="00A50C6D" w:rsidRPr="0068594D" w:rsidRDefault="00A50C6D" w:rsidP="00987217">
      <w:pPr>
        <w:autoSpaceDE w:val="0"/>
        <w:autoSpaceDN w:val="0"/>
        <w:adjustRightInd w:val="0"/>
        <w:snapToGrid w:val="0"/>
        <w:spacing w:after="0" w:line="360" w:lineRule="auto"/>
        <w:ind w:firstLine="708"/>
        <w:jc w:val="both"/>
        <w:rPr>
          <w:rFonts w:ascii="Book Antiqua" w:hAnsi="Book Antiqua"/>
          <w:sz w:val="24"/>
          <w:szCs w:val="24"/>
          <w:lang w:val="en-US"/>
        </w:rPr>
      </w:pPr>
      <w:r w:rsidRPr="0068594D">
        <w:rPr>
          <w:rFonts w:ascii="Book Antiqua" w:hAnsi="Book Antiqua" w:cs="Book Antiqua"/>
          <w:sz w:val="24"/>
          <w:szCs w:val="24"/>
          <w:lang w:val="en-US"/>
        </w:rPr>
        <w:t xml:space="preserve">The combination of </w:t>
      </w:r>
      <w:proofErr w:type="spellStart"/>
      <w:r w:rsidRPr="0068594D">
        <w:rPr>
          <w:rFonts w:ascii="Book Antiqua" w:hAnsi="Book Antiqua" w:cs="Book Antiqua"/>
          <w:sz w:val="24"/>
          <w:szCs w:val="24"/>
          <w:lang w:val="en-US"/>
        </w:rPr>
        <w:t>pegylated</w:t>
      </w:r>
      <w:proofErr w:type="spellEnd"/>
      <w:r w:rsidRPr="0068594D">
        <w:rPr>
          <w:rFonts w:ascii="Book Antiqua" w:hAnsi="Book Antiqua" w:cs="Book Antiqua"/>
          <w:sz w:val="24"/>
          <w:szCs w:val="24"/>
          <w:lang w:val="en-US"/>
        </w:rPr>
        <w:t xml:space="preserve"> interferon (Peg-IFN) and ribavirin (RBV) was recommended as the treatment of choice for CHC for nearly a </w:t>
      </w:r>
      <w:proofErr w:type="gramStart"/>
      <w:r w:rsidRPr="0068594D">
        <w:rPr>
          <w:rFonts w:ascii="Book Antiqua" w:hAnsi="Book Antiqua" w:cs="Book Antiqua"/>
          <w:sz w:val="24"/>
          <w:szCs w:val="24"/>
          <w:lang w:val="en-US"/>
        </w:rPr>
        <w:t>decade</w:t>
      </w:r>
      <w:r w:rsidR="005A214E" w:rsidRPr="005A214E">
        <w:rPr>
          <w:rFonts w:ascii="Book Antiqua" w:hAnsi="Book Antiqua" w:cs="Book Antiqua"/>
          <w:sz w:val="24"/>
          <w:szCs w:val="24"/>
          <w:vertAlign w:val="superscript"/>
          <w:lang w:val="en-US"/>
        </w:rPr>
        <w:t>[</w:t>
      </w:r>
      <w:proofErr w:type="gramEnd"/>
      <w:r w:rsidRPr="0068594D">
        <w:rPr>
          <w:rFonts w:ascii="Book Antiqua" w:hAnsi="Book Antiqua" w:cs="Book Antiqua"/>
          <w:sz w:val="24"/>
          <w:szCs w:val="24"/>
          <w:vertAlign w:val="superscript"/>
          <w:lang w:val="en-US"/>
        </w:rPr>
        <w:t>17-22]</w:t>
      </w:r>
      <w:r w:rsidRPr="0068594D">
        <w:rPr>
          <w:rFonts w:ascii="Book Antiqua" w:hAnsi="Book Antiqua" w:cs="Book Antiqua"/>
          <w:sz w:val="24"/>
          <w:szCs w:val="24"/>
          <w:lang w:val="en-US"/>
        </w:rPr>
        <w:t xml:space="preserve">. This treatment, although </w:t>
      </w:r>
      <w:r w:rsidRPr="0068594D">
        <w:rPr>
          <w:rFonts w:ascii="Book Antiqua" w:hAnsi="Book Antiqua"/>
          <w:sz w:val="24"/>
          <w:szCs w:val="24"/>
          <w:lang w:val="en-US"/>
        </w:rPr>
        <w:t xml:space="preserve">poorly tolerated, </w:t>
      </w:r>
      <w:r w:rsidRPr="0068594D">
        <w:rPr>
          <w:rFonts w:ascii="Book Antiqua" w:hAnsi="Book Antiqua" w:cs="Book Antiqua"/>
          <w:sz w:val="24"/>
          <w:szCs w:val="24"/>
          <w:lang w:val="en-US"/>
        </w:rPr>
        <w:t xml:space="preserve">provided a sustained clearance of circulating HCV (sustained viral response - SVR) in half of the patients with CHC due to HCV genotype 1 and in nearly 70% of those with HCV genotype 2 or 3. Several predictors of an unfavorable response to this treatment have been identified: viral ( HCV genotype 1 or 4 and a slow decline in serum HCV RNA during treatment), host factors (male sex, older age), a co-pathology (insulin resistance, diabetes), Afro-American ethnicity, severe fibrosis and/or steatosis, high body mass index and </w:t>
      </w:r>
      <w:r w:rsidRPr="0068594D">
        <w:rPr>
          <w:rFonts w:ascii="Book Antiqua" w:hAnsi="Book Antiqua"/>
          <w:sz w:val="24"/>
          <w:szCs w:val="24"/>
          <w:lang w:val="en-US"/>
        </w:rPr>
        <w:t>interleukin (IL) 28-B non-CC genotype</w:t>
      </w:r>
      <w:r w:rsidR="005A214E" w:rsidRPr="005A214E">
        <w:rPr>
          <w:rFonts w:ascii="Book Antiqua" w:hAnsi="Book Antiqua"/>
          <w:sz w:val="24"/>
          <w:szCs w:val="24"/>
          <w:vertAlign w:val="superscript"/>
          <w:lang w:val="en-US"/>
        </w:rPr>
        <w:t>[</w:t>
      </w:r>
      <w:r w:rsidRPr="0068594D">
        <w:rPr>
          <w:rFonts w:ascii="Book Antiqua" w:hAnsi="Book Antiqua" w:cs="Book Antiqua"/>
          <w:sz w:val="24"/>
          <w:szCs w:val="24"/>
          <w:vertAlign w:val="superscript"/>
          <w:lang w:val="en-US"/>
        </w:rPr>
        <w:t>23]</w:t>
      </w:r>
      <w:r w:rsidRPr="0068594D">
        <w:rPr>
          <w:rFonts w:ascii="Book Antiqua" w:hAnsi="Book Antiqua" w:cs="Book Antiqua"/>
          <w:sz w:val="24"/>
          <w:szCs w:val="24"/>
          <w:lang w:val="en-US"/>
        </w:rPr>
        <w:t>.</w:t>
      </w:r>
      <w:r w:rsidRPr="0068594D">
        <w:rPr>
          <w:rFonts w:ascii="Book Antiqua" w:hAnsi="Book Antiqua"/>
          <w:sz w:val="24"/>
          <w:szCs w:val="24"/>
          <w:lang w:val="en-US"/>
        </w:rPr>
        <w:t xml:space="preserve"> In 2011 the directly acting antivirals (DAAs) NS3/4A protease inhibitors </w:t>
      </w:r>
      <w:proofErr w:type="spellStart"/>
      <w:r w:rsidRPr="0068594D">
        <w:rPr>
          <w:rFonts w:ascii="Book Antiqua" w:hAnsi="Book Antiqua"/>
          <w:sz w:val="24"/>
          <w:szCs w:val="24"/>
          <w:lang w:val="en-US"/>
        </w:rPr>
        <w:t>telaprevir</w:t>
      </w:r>
      <w:proofErr w:type="spellEnd"/>
      <w:r w:rsidRPr="0068594D">
        <w:rPr>
          <w:rFonts w:ascii="Book Antiqua" w:hAnsi="Book Antiqua"/>
          <w:sz w:val="24"/>
          <w:szCs w:val="24"/>
          <w:lang w:val="en-US"/>
        </w:rPr>
        <w:t xml:space="preserve"> and </w:t>
      </w:r>
      <w:proofErr w:type="spellStart"/>
      <w:r w:rsidRPr="0068594D">
        <w:rPr>
          <w:rFonts w:ascii="Book Antiqua" w:hAnsi="Book Antiqua"/>
          <w:sz w:val="24"/>
          <w:szCs w:val="24"/>
          <w:lang w:val="en-US"/>
        </w:rPr>
        <w:t>boceprevir</w:t>
      </w:r>
      <w:proofErr w:type="spellEnd"/>
      <w:r w:rsidRPr="0068594D">
        <w:rPr>
          <w:rFonts w:ascii="Book Antiqua" w:hAnsi="Book Antiqua"/>
          <w:sz w:val="24"/>
          <w:szCs w:val="24"/>
          <w:lang w:val="en-US"/>
        </w:rPr>
        <w:t xml:space="preserve"> were approved to treat HCV-genotype-1 infection, each in triple combination with Peg-IFN and </w:t>
      </w:r>
      <w:proofErr w:type="gramStart"/>
      <w:r w:rsidRPr="0068594D">
        <w:rPr>
          <w:rFonts w:ascii="Book Antiqua" w:hAnsi="Book Antiqua"/>
          <w:sz w:val="24"/>
          <w:szCs w:val="24"/>
          <w:lang w:val="en-US"/>
        </w:rPr>
        <w:t>RBV</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24-27]</w:t>
      </w:r>
      <w:r w:rsidRPr="0068594D">
        <w:rPr>
          <w:rFonts w:ascii="Book Antiqua" w:hAnsi="Book Antiqua"/>
          <w:sz w:val="24"/>
          <w:szCs w:val="24"/>
          <w:lang w:val="en-US"/>
        </w:rPr>
        <w:t>. These treatments allowed higher rates of SVR than the double Peg-IFN+</w:t>
      </w:r>
      <w:proofErr w:type="gramStart"/>
      <w:r w:rsidRPr="0068594D">
        <w:rPr>
          <w:rFonts w:ascii="Book Antiqua" w:hAnsi="Book Antiqua"/>
          <w:sz w:val="24"/>
          <w:szCs w:val="24"/>
          <w:lang w:val="en-US"/>
        </w:rPr>
        <w:t>RBV</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18,28-33]</w:t>
      </w:r>
      <w:r w:rsidRPr="0068594D">
        <w:rPr>
          <w:rFonts w:ascii="Book Antiqua" w:hAnsi="Book Antiqua"/>
          <w:sz w:val="24"/>
          <w:szCs w:val="24"/>
          <w:lang w:val="en-US"/>
        </w:rPr>
        <w:t>,</w:t>
      </w:r>
      <w:r w:rsidRPr="0068594D">
        <w:rPr>
          <w:rFonts w:ascii="Book Antiqua" w:hAnsi="Book Antiqua"/>
          <w:sz w:val="24"/>
          <w:szCs w:val="24"/>
          <w:vertAlign w:val="superscript"/>
          <w:lang w:val="en-US"/>
        </w:rPr>
        <w:t xml:space="preserve"> </w:t>
      </w:r>
      <w:r w:rsidRPr="0068594D">
        <w:rPr>
          <w:rFonts w:ascii="Book Antiqua" w:hAnsi="Book Antiqua"/>
          <w:sz w:val="24"/>
          <w:szCs w:val="24"/>
          <w:lang w:val="en-US"/>
        </w:rPr>
        <w:t>but the low tolerability and high pill burden of these triple regimes</w:t>
      </w:r>
      <w:r w:rsidR="005A214E" w:rsidRPr="005A214E">
        <w:rPr>
          <w:rFonts w:ascii="Book Antiqua" w:hAnsi="Book Antiqua"/>
          <w:sz w:val="24"/>
          <w:szCs w:val="24"/>
          <w:vertAlign w:val="superscript"/>
          <w:lang w:val="en-US"/>
        </w:rPr>
        <w:t>[</w:t>
      </w:r>
      <w:r w:rsidRPr="0068594D">
        <w:rPr>
          <w:rFonts w:ascii="Book Antiqua" w:hAnsi="Book Antiqua"/>
          <w:sz w:val="24"/>
          <w:szCs w:val="24"/>
          <w:vertAlign w:val="superscript"/>
          <w:lang w:val="en-US"/>
        </w:rPr>
        <w:t>34]</w:t>
      </w:r>
      <w:r w:rsidRPr="0068594D">
        <w:rPr>
          <w:rFonts w:ascii="Book Antiqua" w:hAnsi="Book Antiqua"/>
          <w:sz w:val="24"/>
          <w:szCs w:val="24"/>
          <w:lang w:val="en-US"/>
        </w:rPr>
        <w:t xml:space="preserve"> were responsible for reduced adherence and early treatment discontinuation. The second and third wave DAAs introduced in 2013-2014 enhanced the efficacy and tolerability of anti-HCV </w:t>
      </w:r>
      <w:proofErr w:type="gramStart"/>
      <w:r w:rsidRPr="0068594D">
        <w:rPr>
          <w:rFonts w:ascii="Book Antiqua" w:hAnsi="Book Antiqua"/>
          <w:sz w:val="24"/>
          <w:szCs w:val="24"/>
          <w:lang w:val="en-US"/>
        </w:rPr>
        <w:t>treatment</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35,36]</w:t>
      </w:r>
      <w:r w:rsidRPr="0068594D">
        <w:rPr>
          <w:rFonts w:ascii="Book Antiqua" w:hAnsi="Book Antiqua"/>
          <w:sz w:val="24"/>
          <w:szCs w:val="24"/>
          <w:lang w:val="en-US"/>
        </w:rPr>
        <w:t xml:space="preserve">. In fact the second and third generation DAAs afford SVR rates above 90%, regardless of HCV genotype, better tolerability and adherence used either in IFN-free regimens or in combination with interferon and </w:t>
      </w:r>
      <w:proofErr w:type="gramStart"/>
      <w:r w:rsidRPr="0068594D">
        <w:rPr>
          <w:rFonts w:ascii="Book Antiqua" w:hAnsi="Book Antiqua"/>
          <w:sz w:val="24"/>
          <w:szCs w:val="24"/>
          <w:lang w:val="en-US"/>
        </w:rPr>
        <w:t>ribavirin</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37-40]</w:t>
      </w:r>
      <w:r w:rsidRPr="0068594D">
        <w:rPr>
          <w:rFonts w:ascii="Book Antiqua" w:hAnsi="Book Antiqua"/>
          <w:sz w:val="24"/>
          <w:szCs w:val="24"/>
          <w:lang w:val="en-US"/>
        </w:rPr>
        <w:t>. Consequently, the traditional indicators for disease management and predictors of treatment response should be revised in light of these new therapeutic options.</w:t>
      </w:r>
    </w:p>
    <w:p w:rsidR="00A50C6D" w:rsidRPr="0068594D" w:rsidRDefault="00A50C6D" w:rsidP="00987217">
      <w:pPr>
        <w:autoSpaceDE w:val="0"/>
        <w:autoSpaceDN w:val="0"/>
        <w:adjustRightInd w:val="0"/>
        <w:snapToGrid w:val="0"/>
        <w:spacing w:after="0" w:line="360" w:lineRule="auto"/>
        <w:ind w:firstLine="708"/>
        <w:jc w:val="both"/>
        <w:rPr>
          <w:rFonts w:ascii="Book Antiqua" w:hAnsi="Book Antiqua"/>
          <w:sz w:val="24"/>
          <w:szCs w:val="24"/>
          <w:lang w:val="en-US"/>
        </w:rPr>
      </w:pPr>
      <w:r w:rsidRPr="0068594D">
        <w:rPr>
          <w:rFonts w:ascii="Book Antiqua" w:hAnsi="Book Antiqua" w:cs="Book Antiqua"/>
          <w:sz w:val="24"/>
          <w:szCs w:val="24"/>
          <w:lang w:val="en-US"/>
        </w:rPr>
        <w:t xml:space="preserve">This review article will focus on the use of the markers of HCV infection and replication, of laboratory and instrumental data to define the stage of the disease and of predictors, if any, of response to therapy in the DAA era (Table 1). The article is addressed </w:t>
      </w:r>
      <w:r w:rsidRPr="0068594D">
        <w:rPr>
          <w:rFonts w:ascii="Book Antiqua" w:hAnsi="Book Antiqua" w:cs="Book Antiqua"/>
          <w:sz w:val="24"/>
          <w:szCs w:val="24"/>
          <w:lang w:val="en-US"/>
        </w:rPr>
        <w:lastRenderedPageBreak/>
        <w:t>particularly to physicians who have patients with hepatitis C in care in their everyday clinical practice.</w:t>
      </w:r>
      <w:r w:rsidR="00793EBF">
        <w:rPr>
          <w:rFonts w:ascii="Book Antiqua" w:hAnsi="Book Antiqua" w:cs="Book Antiqua"/>
          <w:sz w:val="24"/>
          <w:szCs w:val="24"/>
          <w:lang w:val="en-US"/>
        </w:rPr>
        <w:t xml:space="preserve"> </w:t>
      </w:r>
    </w:p>
    <w:p w:rsidR="00A50C6D" w:rsidRPr="0068594D" w:rsidRDefault="00A50C6D" w:rsidP="00987217">
      <w:pPr>
        <w:autoSpaceDE w:val="0"/>
        <w:autoSpaceDN w:val="0"/>
        <w:adjustRightInd w:val="0"/>
        <w:snapToGrid w:val="0"/>
        <w:spacing w:after="0" w:line="360" w:lineRule="auto"/>
        <w:jc w:val="both"/>
        <w:rPr>
          <w:rFonts w:ascii="Book Antiqua" w:eastAsia="AdvGulliv-R" w:hAnsi="Book Antiqua"/>
          <w:color w:val="000000"/>
          <w:sz w:val="24"/>
          <w:szCs w:val="24"/>
          <w:lang w:val="en-US"/>
        </w:rPr>
      </w:pPr>
    </w:p>
    <w:p w:rsidR="00A50C6D" w:rsidRPr="0068594D" w:rsidRDefault="00A50C6D" w:rsidP="00987217">
      <w:pPr>
        <w:autoSpaceDE w:val="0"/>
        <w:autoSpaceDN w:val="0"/>
        <w:adjustRightInd w:val="0"/>
        <w:snapToGrid w:val="0"/>
        <w:spacing w:after="0" w:line="360" w:lineRule="auto"/>
        <w:jc w:val="both"/>
        <w:rPr>
          <w:rFonts w:ascii="Book Antiqua" w:eastAsia="AdvGulliv-R" w:hAnsi="Book Antiqua"/>
          <w:b/>
          <w:color w:val="000000"/>
          <w:sz w:val="24"/>
          <w:szCs w:val="24"/>
          <w:lang w:val="en-US"/>
        </w:rPr>
      </w:pPr>
      <w:r w:rsidRPr="0068594D">
        <w:rPr>
          <w:rFonts w:ascii="Book Antiqua" w:eastAsia="AdvGulliv-R" w:hAnsi="Book Antiqua"/>
          <w:b/>
          <w:color w:val="000000"/>
          <w:sz w:val="24"/>
          <w:szCs w:val="24"/>
          <w:lang w:val="en-US"/>
        </w:rPr>
        <w:t xml:space="preserve">HCV MARKERS IN </w:t>
      </w:r>
      <w:r w:rsidR="005A214E" w:rsidRPr="005A214E">
        <w:rPr>
          <w:rFonts w:ascii="Book Antiqua" w:eastAsia="AdvGulliv-R" w:hAnsi="Book Antiqua"/>
          <w:b/>
          <w:color w:val="000000"/>
          <w:sz w:val="24"/>
          <w:szCs w:val="24"/>
          <w:lang w:val="en-US"/>
        </w:rPr>
        <w:t>AHC</w:t>
      </w:r>
    </w:p>
    <w:p w:rsidR="00A50C6D" w:rsidRPr="0068594D" w:rsidRDefault="00A50C6D" w:rsidP="00987217">
      <w:pPr>
        <w:autoSpaceDE w:val="0"/>
        <w:autoSpaceDN w:val="0"/>
        <w:adjustRightInd w:val="0"/>
        <w:snapToGrid w:val="0"/>
        <w:spacing w:after="0" w:line="360" w:lineRule="auto"/>
        <w:jc w:val="both"/>
        <w:rPr>
          <w:rFonts w:ascii="Book Antiqua" w:hAnsi="Book Antiqua"/>
          <w:sz w:val="24"/>
          <w:szCs w:val="24"/>
          <w:lang w:val="en-US"/>
        </w:rPr>
      </w:pPr>
      <w:r w:rsidRPr="0068594D">
        <w:rPr>
          <w:rFonts w:ascii="Book Antiqua" w:eastAsia="AdvGulliv-R" w:hAnsi="Book Antiqua"/>
          <w:color w:val="000000"/>
          <w:sz w:val="24"/>
          <w:szCs w:val="24"/>
          <w:lang w:val="en-US"/>
        </w:rPr>
        <w:t xml:space="preserve">In its symptomatic form </w:t>
      </w:r>
      <w:r w:rsidR="005A214E">
        <w:rPr>
          <w:rFonts w:ascii="Book Antiqua" w:eastAsia="AdvGulliv-R" w:hAnsi="Book Antiqua"/>
          <w:color w:val="000000"/>
          <w:sz w:val="24"/>
          <w:szCs w:val="24"/>
          <w:lang w:val="en-US"/>
        </w:rPr>
        <w:t>AHC</w:t>
      </w:r>
      <w:r w:rsidRPr="0068594D">
        <w:rPr>
          <w:rFonts w:ascii="Book Antiqua" w:eastAsia="AdvGulliv-R" w:hAnsi="Book Antiqua"/>
          <w:color w:val="000000"/>
          <w:sz w:val="24"/>
          <w:szCs w:val="24"/>
          <w:lang w:val="en-US"/>
        </w:rPr>
        <w:t xml:space="preserve"> is characterized </w:t>
      </w:r>
      <w:r w:rsidRPr="0068594D">
        <w:rPr>
          <w:rFonts w:ascii="Book Antiqua" w:hAnsi="Book Antiqua"/>
          <w:sz w:val="24"/>
          <w:szCs w:val="24"/>
          <w:lang w:val="en-US"/>
        </w:rPr>
        <w:t xml:space="preserve">by nausea, malaise, abdominal pain, jaundice and by the typical biochemical </w:t>
      </w:r>
      <w:proofErr w:type="gramStart"/>
      <w:r w:rsidRPr="0068594D">
        <w:rPr>
          <w:rFonts w:ascii="Book Antiqua" w:hAnsi="Book Antiqua"/>
          <w:sz w:val="24"/>
          <w:szCs w:val="24"/>
          <w:lang w:val="en-US"/>
        </w:rPr>
        <w:t>abnormalities</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41-43]</w:t>
      </w:r>
      <w:r w:rsidRPr="0068594D">
        <w:rPr>
          <w:rFonts w:ascii="Book Antiqua" w:hAnsi="Book Antiqua"/>
          <w:sz w:val="24"/>
          <w:szCs w:val="24"/>
          <w:lang w:val="en-US"/>
        </w:rPr>
        <w:t xml:space="preserve">. The HCV etiology </w:t>
      </w:r>
      <w:r w:rsidRPr="0068594D">
        <w:rPr>
          <w:rFonts w:ascii="Book Antiqua" w:eastAsia="AdvGulliv-R" w:hAnsi="Book Antiqua"/>
          <w:color w:val="000000"/>
          <w:sz w:val="24"/>
          <w:szCs w:val="24"/>
          <w:lang w:val="en-US"/>
        </w:rPr>
        <w:t xml:space="preserve">is usually established </w:t>
      </w:r>
      <w:r w:rsidRPr="0068594D">
        <w:rPr>
          <w:rFonts w:ascii="Book Antiqua" w:hAnsi="Book Antiqua"/>
          <w:sz w:val="24"/>
          <w:szCs w:val="24"/>
          <w:lang w:val="en-US"/>
        </w:rPr>
        <w:t xml:space="preserve">on the basis of a documented seroconversion to anti-HCV and/or </w:t>
      </w:r>
      <w:r w:rsidRPr="0068594D">
        <w:rPr>
          <w:rFonts w:ascii="Book Antiqua" w:eastAsia="AdvGulliv-R" w:hAnsi="Book Antiqua"/>
          <w:color w:val="000000"/>
          <w:sz w:val="24"/>
          <w:szCs w:val="24"/>
          <w:lang w:val="en-US"/>
        </w:rPr>
        <w:t xml:space="preserve">HCV-RNA positivity during the natural course of the </w:t>
      </w:r>
      <w:proofErr w:type="gramStart"/>
      <w:r w:rsidRPr="0068594D">
        <w:rPr>
          <w:rFonts w:ascii="Book Antiqua" w:eastAsia="AdvGulliv-R" w:hAnsi="Book Antiqua"/>
          <w:color w:val="000000"/>
          <w:sz w:val="24"/>
          <w:szCs w:val="24"/>
          <w:lang w:val="en-US"/>
        </w:rPr>
        <w:t>illness</w:t>
      </w:r>
      <w:r w:rsidR="005A214E" w:rsidRPr="005A214E">
        <w:rPr>
          <w:rFonts w:ascii="Book Antiqua" w:eastAsia="AdvGulliv-R" w:hAnsi="Book Antiqua"/>
          <w:color w:val="000000"/>
          <w:sz w:val="24"/>
          <w:szCs w:val="24"/>
          <w:vertAlign w:val="superscript"/>
          <w:lang w:val="en-US"/>
        </w:rPr>
        <w:t>[</w:t>
      </w:r>
      <w:proofErr w:type="gramEnd"/>
      <w:r w:rsidRPr="0068594D">
        <w:rPr>
          <w:rFonts w:ascii="Book Antiqua" w:eastAsia="AdvGulliv-R" w:hAnsi="Book Antiqua"/>
          <w:sz w:val="24"/>
          <w:szCs w:val="24"/>
          <w:vertAlign w:val="superscript"/>
          <w:lang w:val="en-US"/>
        </w:rPr>
        <w:t>19,39,44,45]</w:t>
      </w:r>
      <w:r w:rsidRPr="0068594D">
        <w:rPr>
          <w:rFonts w:ascii="Book Antiqua" w:eastAsia="AdvGulliv-R" w:hAnsi="Book Antiqua"/>
          <w:sz w:val="24"/>
          <w:szCs w:val="24"/>
          <w:lang w:val="en-US"/>
        </w:rPr>
        <w:t>,</w:t>
      </w:r>
      <w:r w:rsidRPr="0068594D">
        <w:rPr>
          <w:rFonts w:ascii="Book Antiqua" w:eastAsia="AdvGulliv-R" w:hAnsi="Book Antiqua"/>
          <w:color w:val="000000"/>
          <w:sz w:val="24"/>
          <w:szCs w:val="24"/>
          <w:lang w:val="en-US"/>
        </w:rPr>
        <w:t xml:space="preserve"> but it is impossible to establish for patients first observed when seroconversion has already occurred. In addition, AHC remains frequently undiagnosed because asymptomatic in the majority of the </w:t>
      </w:r>
      <w:proofErr w:type="gramStart"/>
      <w:r w:rsidRPr="0068594D">
        <w:rPr>
          <w:rFonts w:ascii="Book Antiqua" w:eastAsia="AdvGulliv-R" w:hAnsi="Book Antiqua"/>
          <w:color w:val="000000"/>
          <w:sz w:val="24"/>
          <w:szCs w:val="24"/>
          <w:lang w:val="en-US"/>
        </w:rPr>
        <w:t>cases</w:t>
      </w:r>
      <w:r w:rsidR="005A214E" w:rsidRPr="005A214E">
        <w:rPr>
          <w:rFonts w:ascii="Book Antiqua" w:eastAsia="AdvGulliv-R" w:hAnsi="Book Antiqua"/>
          <w:color w:val="000000"/>
          <w:sz w:val="24"/>
          <w:szCs w:val="24"/>
          <w:vertAlign w:val="superscript"/>
          <w:lang w:val="en-US"/>
        </w:rPr>
        <w:t>[</w:t>
      </w:r>
      <w:proofErr w:type="gramEnd"/>
      <w:r w:rsidRPr="0068594D">
        <w:rPr>
          <w:rFonts w:ascii="Book Antiqua" w:hAnsi="Book Antiqua"/>
          <w:sz w:val="24"/>
          <w:szCs w:val="24"/>
          <w:vertAlign w:val="superscript"/>
          <w:lang w:val="en-US"/>
        </w:rPr>
        <w:t>41]</w:t>
      </w:r>
      <w:r w:rsidRPr="0068594D">
        <w:rPr>
          <w:rFonts w:ascii="Book Antiqua" w:hAnsi="Book Antiqua"/>
          <w:sz w:val="24"/>
          <w:szCs w:val="24"/>
          <w:lang w:val="en-US"/>
        </w:rPr>
        <w:t>. Despite its typically mild clinical course, AHC progresses to chronicity in nearly 70% of the cases. Treatment with a 3- or 6-mo course of Peg-IFN has been shown to be effective in eradicating acute HCV infection in most cases, but to date no</w:t>
      </w:r>
      <w:r w:rsidRPr="0068594D">
        <w:rPr>
          <w:rFonts w:ascii="Book Antiqua" w:hAnsi="Book Antiqua"/>
          <w:color w:val="000000"/>
          <w:sz w:val="24"/>
          <w:szCs w:val="24"/>
          <w:lang w:val="en-US"/>
        </w:rPr>
        <w:t xml:space="preserve"> standardized treatment schedule has been defined. </w:t>
      </w:r>
      <w:r w:rsidRPr="0068594D">
        <w:rPr>
          <w:rFonts w:ascii="Book Antiqua" w:hAnsi="Book Antiqua"/>
          <w:sz w:val="24"/>
          <w:szCs w:val="24"/>
          <w:lang w:val="en-US"/>
        </w:rPr>
        <w:t>De</w:t>
      </w:r>
      <w:r w:rsidR="005A214E">
        <w:rPr>
          <w:rFonts w:ascii="Book Antiqua" w:hAnsi="Book Antiqua"/>
          <w:sz w:val="24"/>
          <w:szCs w:val="24"/>
          <w:lang w:val="en-US"/>
        </w:rPr>
        <w:t xml:space="preserve">laying the treatment to 8-12 </w:t>
      </w:r>
      <w:proofErr w:type="spellStart"/>
      <w:r w:rsidR="005A214E">
        <w:rPr>
          <w:rFonts w:ascii="Book Antiqua" w:hAnsi="Book Antiqua"/>
          <w:sz w:val="24"/>
          <w:szCs w:val="24"/>
          <w:lang w:val="en-US"/>
        </w:rPr>
        <w:t>wk</w:t>
      </w:r>
      <w:proofErr w:type="spellEnd"/>
      <w:r w:rsidRPr="0068594D">
        <w:rPr>
          <w:rFonts w:ascii="Book Antiqua" w:hAnsi="Book Antiqua"/>
          <w:sz w:val="24"/>
          <w:szCs w:val="24"/>
          <w:lang w:val="en-US"/>
        </w:rPr>
        <w:t xml:space="preserve"> after the beginning of the illness allows the identification of cases that resolve spontaneously and does not compromise the efficacy. The use of IFN-free treatment regimens for AHC patients awaits assessment. </w:t>
      </w:r>
    </w:p>
    <w:p w:rsidR="00A50C6D" w:rsidRPr="0068594D" w:rsidRDefault="00A50C6D" w:rsidP="00987217">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68594D">
        <w:rPr>
          <w:rFonts w:ascii="Book Antiqua" w:eastAsia="MS Mincho" w:hAnsi="Book Antiqua"/>
          <w:sz w:val="24"/>
          <w:szCs w:val="24"/>
          <w:lang w:val="en-US" w:eastAsia="ja-JP"/>
        </w:rPr>
        <w:t xml:space="preserve">New strategies for an early diagnosis of AHC have been </w:t>
      </w:r>
      <w:proofErr w:type="gramStart"/>
      <w:r w:rsidRPr="0068594D">
        <w:rPr>
          <w:rFonts w:ascii="Book Antiqua" w:eastAsia="MS Mincho" w:hAnsi="Book Antiqua"/>
          <w:sz w:val="24"/>
          <w:szCs w:val="24"/>
          <w:lang w:val="en-US" w:eastAsia="ja-JP"/>
        </w:rPr>
        <w:t>investigated</w:t>
      </w:r>
      <w:r w:rsidR="005A214E" w:rsidRPr="005A214E">
        <w:rPr>
          <w:rFonts w:ascii="Book Antiqua" w:eastAsia="MS Mincho" w:hAnsi="Book Antiqua"/>
          <w:sz w:val="24"/>
          <w:szCs w:val="24"/>
          <w:vertAlign w:val="superscript"/>
          <w:lang w:val="en-US" w:eastAsia="ja-JP"/>
        </w:rPr>
        <w:t>[</w:t>
      </w:r>
      <w:proofErr w:type="gramEnd"/>
      <w:r w:rsidRPr="0068594D">
        <w:rPr>
          <w:rFonts w:ascii="Book Antiqua" w:eastAsia="MS Mincho" w:hAnsi="Book Antiqua"/>
          <w:sz w:val="24"/>
          <w:szCs w:val="24"/>
          <w:vertAlign w:val="superscript"/>
          <w:lang w:val="en-US" w:eastAsia="ja-JP"/>
        </w:rPr>
        <w:t>46,47]</w:t>
      </w:r>
      <w:r w:rsidRPr="0068594D">
        <w:rPr>
          <w:rFonts w:ascii="Book Antiqua" w:eastAsia="MS Mincho" w:hAnsi="Book Antiqua"/>
          <w:sz w:val="24"/>
          <w:szCs w:val="24"/>
          <w:vertAlign w:val="subscript"/>
          <w:lang w:val="en-US" w:eastAsia="ja-JP"/>
        </w:rPr>
        <w:t>.</w:t>
      </w:r>
      <w:r w:rsidRPr="0068594D">
        <w:rPr>
          <w:rFonts w:ascii="Book Antiqua" w:eastAsia="MS Mincho" w:hAnsi="Book Antiqua"/>
          <w:sz w:val="24"/>
          <w:szCs w:val="24"/>
          <w:vertAlign w:val="superscript"/>
          <w:lang w:val="en-US" w:eastAsia="ja-JP"/>
        </w:rPr>
        <w:t xml:space="preserve"> </w:t>
      </w:r>
      <w:r w:rsidRPr="0068594D">
        <w:rPr>
          <w:rFonts w:ascii="Book Antiqua" w:eastAsia="MS Mincho" w:hAnsi="Book Antiqua"/>
          <w:sz w:val="24"/>
          <w:szCs w:val="24"/>
          <w:lang w:val="en-US" w:eastAsia="ja-JP"/>
        </w:rPr>
        <w:t xml:space="preserve">In addition, attempts have been made to distinguish this clinical form from an acute exacerbation of </w:t>
      </w:r>
      <w:r w:rsidR="005A214E" w:rsidRPr="0068594D">
        <w:rPr>
          <w:rFonts w:ascii="Book Antiqua" w:hAnsi="Book Antiqua" w:cs="Book Antiqua"/>
          <w:sz w:val="24"/>
          <w:szCs w:val="24"/>
          <w:lang w:val="en-US"/>
        </w:rPr>
        <w:t>CHC</w:t>
      </w:r>
      <w:r w:rsidRPr="0068594D">
        <w:rPr>
          <w:rFonts w:ascii="Book Antiqua" w:eastAsia="MS Mincho" w:hAnsi="Book Antiqua"/>
          <w:sz w:val="24"/>
          <w:szCs w:val="24"/>
          <w:lang w:val="en-US" w:eastAsia="ja-JP"/>
        </w:rPr>
        <w:t xml:space="preserve">, a clinical event characterized by a substantial increase in serum </w:t>
      </w:r>
      <w:r w:rsidRPr="0068594D">
        <w:rPr>
          <w:rFonts w:ascii="Book Antiqua" w:hAnsi="Book Antiqua"/>
          <w:color w:val="222222"/>
          <w:sz w:val="24"/>
          <w:szCs w:val="24"/>
          <w:lang w:val="en-US"/>
        </w:rPr>
        <w:t>alanine aminotransferase (</w:t>
      </w:r>
      <w:r w:rsidRPr="0068594D">
        <w:rPr>
          <w:rFonts w:ascii="Book Antiqua" w:eastAsia="MS Mincho" w:hAnsi="Book Antiqua"/>
          <w:sz w:val="24"/>
          <w:szCs w:val="24"/>
          <w:lang w:val="en-US" w:eastAsia="ja-JP"/>
        </w:rPr>
        <w:t>ALT) levels above the previous values in patients with CHC</w:t>
      </w:r>
      <w:r w:rsidR="005A214E" w:rsidRPr="005A214E">
        <w:rPr>
          <w:rFonts w:ascii="Book Antiqua" w:eastAsia="MS Mincho" w:hAnsi="Book Antiqua"/>
          <w:sz w:val="24"/>
          <w:szCs w:val="24"/>
          <w:vertAlign w:val="superscript"/>
          <w:lang w:val="en-US" w:eastAsia="ja-JP"/>
        </w:rPr>
        <w:t>[</w:t>
      </w:r>
      <w:r w:rsidR="005A214E">
        <w:rPr>
          <w:rFonts w:ascii="Book Antiqua" w:eastAsia="MS Mincho" w:hAnsi="Book Antiqua"/>
          <w:sz w:val="24"/>
          <w:szCs w:val="24"/>
          <w:vertAlign w:val="superscript"/>
          <w:lang w:val="en-US" w:eastAsia="ja-JP"/>
        </w:rPr>
        <w:t>6,7,</w:t>
      </w:r>
      <w:r w:rsidRPr="0068594D">
        <w:rPr>
          <w:rFonts w:ascii="Book Antiqua" w:eastAsia="MS Mincho" w:hAnsi="Book Antiqua"/>
          <w:sz w:val="24"/>
          <w:szCs w:val="24"/>
          <w:vertAlign w:val="superscript"/>
          <w:lang w:val="en-US" w:eastAsia="ja-JP"/>
        </w:rPr>
        <w:t>48-50]</w:t>
      </w:r>
      <w:r w:rsidRPr="0068594D">
        <w:rPr>
          <w:rFonts w:ascii="Book Antiqua" w:eastAsia="MS Mincho" w:hAnsi="Book Antiqua"/>
          <w:sz w:val="24"/>
          <w:szCs w:val="24"/>
          <w:vertAlign w:val="subscript"/>
          <w:lang w:val="en-US" w:eastAsia="ja-JP"/>
        </w:rPr>
        <w:t xml:space="preserve">. </w:t>
      </w:r>
      <w:r w:rsidRPr="0068594D">
        <w:rPr>
          <w:rFonts w:ascii="Book Antiqua" w:hAnsi="Book Antiqua"/>
          <w:sz w:val="24"/>
          <w:szCs w:val="24"/>
          <w:lang w:val="en-US"/>
        </w:rPr>
        <w:t xml:space="preserve">A combined use in serial serum samples of the rise in the anti-HCV titers and of the changes in antibody positivity in a recombinant immunoblot assay was found to be of some use by Lu </w:t>
      </w:r>
      <w:r w:rsidR="005A214E" w:rsidRPr="005A214E">
        <w:rPr>
          <w:rFonts w:ascii="Book Antiqua" w:hAnsi="Book Antiqua"/>
          <w:i/>
          <w:sz w:val="24"/>
          <w:szCs w:val="24"/>
          <w:lang w:val="en-US"/>
        </w:rPr>
        <w:t xml:space="preserve">et </w:t>
      </w:r>
      <w:proofErr w:type="gramStart"/>
      <w:r w:rsidR="005A214E" w:rsidRPr="005A214E">
        <w:rPr>
          <w:rFonts w:ascii="Book Antiqua" w:hAnsi="Book Antiqua"/>
          <w:i/>
          <w:sz w:val="24"/>
          <w:szCs w:val="24"/>
          <w:lang w:val="en-US"/>
        </w:rPr>
        <w:t>al</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46]</w:t>
      </w:r>
      <w:r w:rsidRPr="0068594D">
        <w:rPr>
          <w:rFonts w:ascii="Book Antiqua" w:hAnsi="Book Antiqua"/>
          <w:sz w:val="24"/>
          <w:szCs w:val="24"/>
          <w:vertAlign w:val="subscript"/>
          <w:lang w:val="en-US"/>
        </w:rPr>
        <w:t>.</w:t>
      </w:r>
      <w:r w:rsidRPr="0068594D">
        <w:rPr>
          <w:rFonts w:ascii="Book Antiqua" w:hAnsi="Book Antiqua"/>
          <w:sz w:val="24"/>
          <w:szCs w:val="24"/>
          <w:lang w:val="en-US"/>
        </w:rPr>
        <w:t xml:space="preserve"> Araujo </w:t>
      </w:r>
      <w:r w:rsidR="005A214E" w:rsidRPr="005A214E">
        <w:rPr>
          <w:rFonts w:ascii="Book Antiqua" w:hAnsi="Book Antiqua"/>
          <w:i/>
          <w:sz w:val="24"/>
          <w:szCs w:val="24"/>
          <w:lang w:val="en-US"/>
        </w:rPr>
        <w:t xml:space="preserve">et </w:t>
      </w:r>
      <w:proofErr w:type="gramStart"/>
      <w:r w:rsidR="005A214E" w:rsidRPr="005A214E">
        <w:rPr>
          <w:rFonts w:ascii="Book Antiqua" w:hAnsi="Book Antiqua"/>
          <w:i/>
          <w:sz w:val="24"/>
          <w:szCs w:val="24"/>
          <w:lang w:val="en-US"/>
        </w:rPr>
        <w:t>al</w:t>
      </w:r>
      <w:r w:rsidR="005A214E" w:rsidRPr="005A214E">
        <w:rPr>
          <w:rFonts w:ascii="Book Antiqua" w:hAnsi="Book Antiqua"/>
          <w:sz w:val="24"/>
          <w:szCs w:val="24"/>
          <w:vertAlign w:val="superscript"/>
          <w:lang w:val="en-US"/>
        </w:rPr>
        <w:t>[</w:t>
      </w:r>
      <w:proofErr w:type="gramEnd"/>
      <w:r w:rsidR="005A214E" w:rsidRPr="0068594D">
        <w:rPr>
          <w:rFonts w:ascii="Book Antiqua" w:hAnsi="Book Antiqua"/>
          <w:sz w:val="24"/>
          <w:szCs w:val="24"/>
          <w:vertAlign w:val="superscript"/>
          <w:lang w:val="en-US"/>
        </w:rPr>
        <w:t>47]</w:t>
      </w:r>
      <w:r w:rsidRPr="0068594D">
        <w:rPr>
          <w:rFonts w:ascii="Book Antiqua" w:hAnsi="Book Antiqua"/>
          <w:sz w:val="24"/>
          <w:szCs w:val="24"/>
          <w:lang w:val="en-US"/>
        </w:rPr>
        <w:t>, using a flow-</w:t>
      </w:r>
      <w:proofErr w:type="spellStart"/>
      <w:r w:rsidRPr="0068594D">
        <w:rPr>
          <w:rFonts w:ascii="Book Antiqua" w:hAnsi="Book Antiqua"/>
          <w:sz w:val="24"/>
          <w:szCs w:val="24"/>
          <w:lang w:val="en-US"/>
        </w:rPr>
        <w:t>cytometric</w:t>
      </w:r>
      <w:proofErr w:type="spellEnd"/>
      <w:r w:rsidRPr="0068594D">
        <w:rPr>
          <w:rFonts w:ascii="Book Antiqua" w:hAnsi="Book Antiqua"/>
          <w:sz w:val="24"/>
          <w:szCs w:val="24"/>
          <w:lang w:val="en-US"/>
        </w:rPr>
        <w:t xml:space="preserve"> microsphere immunoassay to measure anti-HCV IgG reactivity to the core NS3, NS4 and NS5 HCV recombinant proteins, correctly classified serum samples of AHC and CHC with a cross-validation of 90.8% for the AHC group and 97.2% for the CHC group</w:t>
      </w:r>
      <w:r w:rsidRPr="0068594D">
        <w:rPr>
          <w:rFonts w:ascii="Book Antiqua" w:hAnsi="Book Antiqua"/>
          <w:sz w:val="24"/>
          <w:szCs w:val="24"/>
          <w:vertAlign w:val="subscript"/>
          <w:lang w:val="en-US"/>
        </w:rPr>
        <w:t>.</w:t>
      </w:r>
      <w:r w:rsidRPr="0068594D">
        <w:rPr>
          <w:rFonts w:ascii="Book Antiqua" w:hAnsi="Book Antiqua"/>
          <w:sz w:val="24"/>
          <w:szCs w:val="24"/>
          <w:vertAlign w:val="superscript"/>
          <w:lang w:val="en-US"/>
        </w:rPr>
        <w:t xml:space="preserve"> </w:t>
      </w:r>
      <w:r w:rsidRPr="0068594D">
        <w:rPr>
          <w:rFonts w:ascii="Book Antiqua" w:hAnsi="Book Antiqua"/>
          <w:sz w:val="24"/>
          <w:szCs w:val="24"/>
          <w:lang w:val="en-US"/>
        </w:rPr>
        <w:t xml:space="preserve">The role of anti-HCV IgG avidity and anti-HCV IgM titers to diagnose AHC have been extensively </w:t>
      </w:r>
      <w:proofErr w:type="gramStart"/>
      <w:r w:rsidRPr="0068594D">
        <w:rPr>
          <w:rFonts w:ascii="Book Antiqua" w:hAnsi="Book Antiqua"/>
          <w:sz w:val="24"/>
          <w:szCs w:val="24"/>
          <w:lang w:val="en-US"/>
        </w:rPr>
        <w:t>investigated</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5,51-54]</w:t>
      </w:r>
      <w:r w:rsidRPr="0068594D">
        <w:rPr>
          <w:rFonts w:ascii="Book Antiqua" w:hAnsi="Book Antiqua"/>
          <w:sz w:val="24"/>
          <w:szCs w:val="24"/>
          <w:vertAlign w:val="subscript"/>
          <w:lang w:val="en-US"/>
        </w:rPr>
        <w:t>.</w:t>
      </w:r>
      <w:r w:rsidRPr="0068594D">
        <w:rPr>
          <w:rFonts w:ascii="Book Antiqua" w:hAnsi="Book Antiqua"/>
          <w:sz w:val="24"/>
          <w:szCs w:val="24"/>
          <w:lang w:val="en-US"/>
        </w:rPr>
        <w:t xml:space="preserve"> A successful attempt to distinguish between AHC and a reactivation of CHC was made by </w:t>
      </w:r>
      <w:proofErr w:type="spellStart"/>
      <w:r w:rsidRPr="0068594D">
        <w:rPr>
          <w:rFonts w:ascii="Book Antiqua" w:hAnsi="Book Antiqua"/>
          <w:sz w:val="24"/>
          <w:szCs w:val="24"/>
          <w:lang w:val="en-US"/>
        </w:rPr>
        <w:t>Sagnelli</w:t>
      </w:r>
      <w:proofErr w:type="spellEnd"/>
      <w:r w:rsidRPr="0068594D">
        <w:rPr>
          <w:rFonts w:ascii="Book Antiqua" w:hAnsi="Book Antiqua"/>
          <w:sz w:val="24"/>
          <w:szCs w:val="24"/>
          <w:lang w:val="en-US"/>
        </w:rPr>
        <w:t xml:space="preserve"> </w:t>
      </w:r>
      <w:r w:rsidR="005A214E" w:rsidRPr="005A214E">
        <w:rPr>
          <w:rFonts w:ascii="Book Antiqua" w:hAnsi="Book Antiqua"/>
          <w:i/>
          <w:sz w:val="24"/>
          <w:szCs w:val="24"/>
          <w:lang w:val="en-US"/>
        </w:rPr>
        <w:t xml:space="preserve">et </w:t>
      </w:r>
      <w:proofErr w:type="gramStart"/>
      <w:r w:rsidR="005A214E" w:rsidRPr="005A214E">
        <w:rPr>
          <w:rFonts w:ascii="Book Antiqua" w:hAnsi="Book Antiqua"/>
          <w:i/>
          <w:sz w:val="24"/>
          <w:szCs w:val="24"/>
          <w:lang w:val="en-US"/>
        </w:rPr>
        <w:t>al</w:t>
      </w:r>
      <w:r w:rsidR="005A214E" w:rsidRPr="005A214E">
        <w:rPr>
          <w:rFonts w:ascii="Book Antiqua" w:hAnsi="Book Antiqua"/>
          <w:sz w:val="24"/>
          <w:szCs w:val="24"/>
          <w:vertAlign w:val="superscript"/>
          <w:lang w:val="en-US"/>
        </w:rPr>
        <w:t>[</w:t>
      </w:r>
      <w:proofErr w:type="gramEnd"/>
      <w:r w:rsidR="005A214E" w:rsidRPr="0068594D">
        <w:rPr>
          <w:rFonts w:ascii="Book Antiqua" w:hAnsi="Book Antiqua"/>
          <w:sz w:val="24"/>
          <w:szCs w:val="24"/>
          <w:vertAlign w:val="superscript"/>
          <w:lang w:val="en-US"/>
        </w:rPr>
        <w:t>4]</w:t>
      </w:r>
      <w:r w:rsidRPr="0068594D">
        <w:rPr>
          <w:rFonts w:ascii="Book Antiqua" w:hAnsi="Book Antiqua"/>
          <w:sz w:val="24"/>
          <w:szCs w:val="24"/>
          <w:lang w:val="en-US"/>
        </w:rPr>
        <w:t xml:space="preserve"> by carrying out a serial determination of anti-HCV IgM at two or three checking points within the third week from the disease onset</w:t>
      </w:r>
      <w:r w:rsidRPr="0068594D">
        <w:rPr>
          <w:rFonts w:ascii="Book Antiqua" w:hAnsi="Book Antiqua"/>
          <w:sz w:val="24"/>
          <w:szCs w:val="24"/>
          <w:vertAlign w:val="subscript"/>
          <w:lang w:val="en-US"/>
        </w:rPr>
        <w:t>.</w:t>
      </w:r>
      <w:r w:rsidRPr="0068594D">
        <w:rPr>
          <w:rFonts w:ascii="Book Antiqua" w:hAnsi="Book Antiqua"/>
          <w:sz w:val="24"/>
          <w:szCs w:val="24"/>
          <w:lang w:val="en-US"/>
        </w:rPr>
        <w:t xml:space="preserve"> In another study by the same group, Coppola </w:t>
      </w:r>
      <w:r w:rsidR="005A214E" w:rsidRPr="005A214E">
        <w:rPr>
          <w:rFonts w:ascii="Book Antiqua" w:hAnsi="Book Antiqua"/>
          <w:i/>
          <w:sz w:val="24"/>
          <w:szCs w:val="24"/>
          <w:lang w:val="en-US"/>
        </w:rPr>
        <w:t xml:space="preserve">et </w:t>
      </w:r>
      <w:proofErr w:type="gramStart"/>
      <w:r w:rsidR="005A214E" w:rsidRPr="005A214E">
        <w:rPr>
          <w:rFonts w:ascii="Book Antiqua" w:hAnsi="Book Antiqua"/>
          <w:i/>
          <w:sz w:val="24"/>
          <w:szCs w:val="24"/>
          <w:lang w:val="en-US"/>
        </w:rPr>
        <w:t>al</w:t>
      </w:r>
      <w:r w:rsidR="005A214E" w:rsidRPr="005A214E">
        <w:rPr>
          <w:rFonts w:ascii="Book Antiqua" w:hAnsi="Book Antiqua"/>
          <w:sz w:val="24"/>
          <w:szCs w:val="24"/>
          <w:vertAlign w:val="superscript"/>
          <w:lang w:val="en-US"/>
        </w:rPr>
        <w:t>[</w:t>
      </w:r>
      <w:proofErr w:type="gramEnd"/>
      <w:r w:rsidR="005A214E" w:rsidRPr="0068594D">
        <w:rPr>
          <w:rFonts w:ascii="Book Antiqua" w:hAnsi="Book Antiqua"/>
          <w:sz w:val="24"/>
          <w:szCs w:val="24"/>
          <w:vertAlign w:val="superscript"/>
          <w:lang w:val="en-US"/>
        </w:rPr>
        <w:t>5]</w:t>
      </w:r>
      <w:r w:rsidRPr="0068594D">
        <w:rPr>
          <w:rFonts w:ascii="Book Antiqua" w:hAnsi="Book Antiqua"/>
          <w:sz w:val="24"/>
          <w:szCs w:val="24"/>
          <w:lang w:val="en-US"/>
        </w:rPr>
        <w:t xml:space="preserve"> successfully explored the distinction between AHC and a reactivation of </w:t>
      </w:r>
      <w:r w:rsidRPr="0068594D">
        <w:rPr>
          <w:rFonts w:ascii="Book Antiqua" w:hAnsi="Book Antiqua"/>
          <w:sz w:val="24"/>
          <w:szCs w:val="24"/>
          <w:lang w:val="en-US"/>
        </w:rPr>
        <w:lastRenderedPageBreak/>
        <w:t>CHC using the avidity of anti-HCV IgG to diagnose AHC</w:t>
      </w:r>
      <w:r w:rsidRPr="0068594D">
        <w:rPr>
          <w:rFonts w:ascii="Book Antiqua" w:hAnsi="Book Antiqua"/>
          <w:sz w:val="24"/>
          <w:szCs w:val="24"/>
          <w:vertAlign w:val="subscript"/>
          <w:lang w:val="en-US"/>
        </w:rPr>
        <w:t>.</w:t>
      </w:r>
      <w:r w:rsidRPr="0068594D">
        <w:rPr>
          <w:rFonts w:ascii="Book Antiqua" w:hAnsi="Book Antiqua"/>
          <w:sz w:val="24"/>
          <w:szCs w:val="24"/>
          <w:lang w:val="en-US"/>
        </w:rPr>
        <w:t xml:space="preserve"> When both methods (anti-HCV IgM titer and anti-HCV IgG avidity) were applied to serial serum samples obtained during the illness, the distinction between the two clinical forms reached a level of sensitivity and specificity approaching 95%. The IgG avidity assay showed the highest efficacy during the initial two weeks of the illness and the IgM titer assay during the subsequent two </w:t>
      </w:r>
      <w:proofErr w:type="gramStart"/>
      <w:r w:rsidRPr="0068594D">
        <w:rPr>
          <w:rFonts w:ascii="Book Antiqua" w:hAnsi="Book Antiqua"/>
          <w:sz w:val="24"/>
          <w:szCs w:val="24"/>
          <w:lang w:val="en-US"/>
        </w:rPr>
        <w:t>weeks</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53]</w:t>
      </w:r>
      <w:r w:rsidRPr="0068594D">
        <w:rPr>
          <w:rFonts w:ascii="Book Antiqua" w:hAnsi="Book Antiqua"/>
          <w:sz w:val="24"/>
          <w:szCs w:val="24"/>
          <w:vertAlign w:val="subscript"/>
          <w:lang w:val="en-US"/>
        </w:rPr>
        <w:t xml:space="preserve">. </w:t>
      </w:r>
    </w:p>
    <w:p w:rsidR="00A50C6D" w:rsidRPr="0068594D" w:rsidRDefault="00A50C6D" w:rsidP="00987217">
      <w:pPr>
        <w:autoSpaceDE w:val="0"/>
        <w:autoSpaceDN w:val="0"/>
        <w:adjustRightInd w:val="0"/>
        <w:snapToGrid w:val="0"/>
        <w:spacing w:after="0" w:line="360" w:lineRule="auto"/>
        <w:ind w:firstLine="708"/>
        <w:jc w:val="both"/>
        <w:rPr>
          <w:rFonts w:ascii="Book Antiqua" w:hAnsi="Book Antiqua"/>
          <w:sz w:val="24"/>
          <w:szCs w:val="24"/>
          <w:lang w:val="en-US"/>
        </w:rPr>
      </w:pPr>
      <w:r w:rsidRPr="0068594D">
        <w:rPr>
          <w:rFonts w:ascii="Book Antiqua" w:hAnsi="Book Antiqua"/>
          <w:sz w:val="24"/>
          <w:szCs w:val="24"/>
          <w:lang w:val="en-US"/>
        </w:rPr>
        <w:t xml:space="preserve">The diagnosis of AHC remains important even in the DAA era, since, although not yet assessed, it seems reasonable that all or nearly all patients with AHC can be cured with a short DAA-based regimen. </w:t>
      </w:r>
    </w:p>
    <w:p w:rsidR="00A50C6D" w:rsidRPr="0068594D" w:rsidRDefault="00A50C6D" w:rsidP="00987217">
      <w:pPr>
        <w:autoSpaceDE w:val="0"/>
        <w:autoSpaceDN w:val="0"/>
        <w:adjustRightInd w:val="0"/>
        <w:snapToGrid w:val="0"/>
        <w:spacing w:after="0" w:line="360" w:lineRule="auto"/>
        <w:jc w:val="both"/>
        <w:rPr>
          <w:rFonts w:ascii="Book Antiqua" w:eastAsia="AdvGulliv-R" w:hAnsi="Book Antiqua"/>
          <w:b/>
          <w:color w:val="000000"/>
          <w:sz w:val="24"/>
          <w:szCs w:val="24"/>
          <w:lang w:val="en-US"/>
        </w:rPr>
      </w:pPr>
    </w:p>
    <w:p w:rsidR="00A50C6D" w:rsidRPr="0068594D" w:rsidRDefault="00A50C6D" w:rsidP="00987217">
      <w:pPr>
        <w:autoSpaceDE w:val="0"/>
        <w:autoSpaceDN w:val="0"/>
        <w:adjustRightInd w:val="0"/>
        <w:snapToGrid w:val="0"/>
        <w:spacing w:after="0" w:line="360" w:lineRule="auto"/>
        <w:jc w:val="both"/>
        <w:rPr>
          <w:rFonts w:ascii="Book Antiqua" w:eastAsia="AdvGulliv-R" w:hAnsi="Book Antiqua"/>
          <w:b/>
          <w:color w:val="000000"/>
          <w:sz w:val="24"/>
          <w:szCs w:val="24"/>
          <w:lang w:val="en-US"/>
        </w:rPr>
      </w:pPr>
      <w:r w:rsidRPr="0068594D">
        <w:rPr>
          <w:rFonts w:ascii="Book Antiqua" w:eastAsia="AdvGulliv-R" w:hAnsi="Book Antiqua"/>
          <w:b/>
          <w:color w:val="000000"/>
          <w:sz w:val="24"/>
          <w:szCs w:val="24"/>
          <w:lang w:val="en-US"/>
        </w:rPr>
        <w:t xml:space="preserve">HCV MARKERS IN </w:t>
      </w:r>
      <w:r w:rsidR="005A214E" w:rsidRPr="005A214E">
        <w:rPr>
          <w:rFonts w:ascii="Book Antiqua" w:eastAsia="AdvGulliv-R" w:hAnsi="Book Antiqua"/>
          <w:b/>
          <w:color w:val="000000"/>
          <w:sz w:val="24"/>
          <w:szCs w:val="24"/>
          <w:lang w:val="en-US"/>
        </w:rPr>
        <w:t>CHC</w:t>
      </w:r>
    </w:p>
    <w:p w:rsidR="00A50C6D" w:rsidRPr="005A214E" w:rsidRDefault="00A50C6D" w:rsidP="00987217">
      <w:pPr>
        <w:autoSpaceDE w:val="0"/>
        <w:autoSpaceDN w:val="0"/>
        <w:adjustRightInd w:val="0"/>
        <w:snapToGrid w:val="0"/>
        <w:spacing w:after="0" w:line="360" w:lineRule="auto"/>
        <w:jc w:val="both"/>
        <w:rPr>
          <w:rFonts w:ascii="Book Antiqua" w:eastAsia="AdvGulliv-R" w:hAnsi="Book Antiqua"/>
          <w:b/>
          <w:i/>
          <w:color w:val="000000"/>
          <w:sz w:val="24"/>
          <w:szCs w:val="24"/>
          <w:lang w:val="en-US"/>
        </w:rPr>
      </w:pPr>
      <w:r w:rsidRPr="005A214E">
        <w:rPr>
          <w:rFonts w:ascii="Book Antiqua" w:eastAsia="AdvGulliv-R" w:hAnsi="Book Antiqua"/>
          <w:b/>
          <w:i/>
          <w:color w:val="000000"/>
          <w:sz w:val="24"/>
          <w:szCs w:val="24"/>
          <w:lang w:val="en-US"/>
        </w:rPr>
        <w:t>Diagnosis of chronic HCV infection</w:t>
      </w:r>
    </w:p>
    <w:p w:rsidR="00A50C6D" w:rsidRPr="00793EBF" w:rsidRDefault="00A50C6D" w:rsidP="00987217">
      <w:pPr>
        <w:autoSpaceDE w:val="0"/>
        <w:autoSpaceDN w:val="0"/>
        <w:adjustRightInd w:val="0"/>
        <w:snapToGrid w:val="0"/>
        <w:spacing w:after="0" w:line="360" w:lineRule="auto"/>
        <w:jc w:val="both"/>
        <w:rPr>
          <w:rFonts w:ascii="Book Antiqua" w:hAnsi="Book Antiqua"/>
          <w:sz w:val="24"/>
          <w:szCs w:val="24"/>
          <w:u w:val="single"/>
          <w:lang w:val="en-US"/>
        </w:rPr>
      </w:pPr>
      <w:r w:rsidRPr="0068594D">
        <w:rPr>
          <w:rFonts w:ascii="Book Antiqua" w:hAnsi="Book Antiqua"/>
          <w:sz w:val="24"/>
          <w:szCs w:val="24"/>
          <w:lang w:val="en-US"/>
        </w:rPr>
        <w:t xml:space="preserve">The diagnosis of </w:t>
      </w:r>
      <w:r w:rsidR="005A214E" w:rsidRPr="0068594D">
        <w:rPr>
          <w:rFonts w:ascii="Book Antiqua" w:hAnsi="Book Antiqua" w:cs="Book Antiqua"/>
          <w:sz w:val="24"/>
          <w:szCs w:val="24"/>
          <w:lang w:val="en-US"/>
        </w:rPr>
        <w:t>CHC</w:t>
      </w:r>
      <w:r w:rsidRPr="0068594D">
        <w:rPr>
          <w:rFonts w:ascii="Book Antiqua" w:hAnsi="Book Antiqua"/>
          <w:sz w:val="24"/>
          <w:szCs w:val="24"/>
          <w:lang w:val="en-US"/>
        </w:rPr>
        <w:t xml:space="preserve"> is based on the detection of serum anti-HCV and HCV RNA, elevated serum values of aminotransferases for at least six months and </w:t>
      </w:r>
      <w:proofErr w:type="spellStart"/>
      <w:r w:rsidRPr="0068594D">
        <w:rPr>
          <w:rFonts w:ascii="Book Antiqua" w:hAnsi="Book Antiqua"/>
          <w:sz w:val="24"/>
          <w:szCs w:val="24"/>
          <w:lang w:val="en-US"/>
        </w:rPr>
        <w:t>necroinflammation</w:t>
      </w:r>
      <w:proofErr w:type="spellEnd"/>
      <w:r w:rsidRPr="0068594D">
        <w:rPr>
          <w:rFonts w:ascii="Book Antiqua" w:hAnsi="Book Antiqua"/>
          <w:sz w:val="24"/>
          <w:szCs w:val="24"/>
          <w:lang w:val="en-US"/>
        </w:rPr>
        <w:t xml:space="preserve"> and fibrosis in liver </w:t>
      </w:r>
      <w:proofErr w:type="gramStart"/>
      <w:r w:rsidRPr="0068594D">
        <w:rPr>
          <w:rFonts w:ascii="Book Antiqua" w:hAnsi="Book Antiqua"/>
          <w:sz w:val="24"/>
          <w:szCs w:val="24"/>
          <w:lang w:val="en-US"/>
        </w:rPr>
        <w:t>tissue</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8,19,39]</w:t>
      </w:r>
      <w:r w:rsidRPr="0068594D">
        <w:rPr>
          <w:rFonts w:ascii="Book Antiqua" w:hAnsi="Book Antiqua"/>
          <w:sz w:val="24"/>
          <w:szCs w:val="24"/>
          <w:lang w:val="en-US"/>
        </w:rPr>
        <w:t xml:space="preserve">. Screening to detect anti-HCV in serum is indicated for persons with a history of intravenous drug use, or sharing paraphernalia for intranasal drug use, acupuncture, body piercing or tattooing, persons who received blood, blood products or solid organs before 1992, hemodialysis patients, children born of HCV-infected mothers, patients with hepatitis B virus infection (HBV) and those with human immunodeficiency virus (HIV) </w:t>
      </w:r>
      <w:proofErr w:type="gramStart"/>
      <w:r w:rsidRPr="0068594D">
        <w:rPr>
          <w:rFonts w:ascii="Book Antiqua" w:hAnsi="Book Antiqua"/>
          <w:sz w:val="24"/>
          <w:szCs w:val="24"/>
          <w:lang w:val="en-US"/>
        </w:rPr>
        <w:t>infection</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19,55-61]</w:t>
      </w:r>
      <w:r w:rsidRPr="0068594D">
        <w:rPr>
          <w:rFonts w:ascii="Book Antiqua" w:hAnsi="Book Antiqua"/>
          <w:sz w:val="24"/>
          <w:szCs w:val="24"/>
          <w:lang w:val="en-US"/>
        </w:rPr>
        <w:t>. Anti-HCV-positive subjects should be tested for serum HCV RNA, the confirmatory t</w:t>
      </w:r>
      <w:r w:rsidR="00793EBF">
        <w:rPr>
          <w:rFonts w:ascii="Book Antiqua" w:hAnsi="Book Antiqua"/>
          <w:sz w:val="24"/>
          <w:szCs w:val="24"/>
          <w:lang w:val="en-US"/>
        </w:rPr>
        <w:t xml:space="preserve">est of an ongoing HCV </w:t>
      </w:r>
      <w:proofErr w:type="gramStart"/>
      <w:r w:rsidR="00793EBF">
        <w:rPr>
          <w:rFonts w:ascii="Book Antiqua" w:hAnsi="Book Antiqua"/>
          <w:sz w:val="24"/>
          <w:szCs w:val="24"/>
          <w:lang w:val="en-US"/>
        </w:rPr>
        <w:t>infection</w:t>
      </w:r>
      <w:r w:rsidRPr="0068594D">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62-65]</w:t>
      </w:r>
      <w:r w:rsidRPr="0068594D">
        <w:rPr>
          <w:rFonts w:ascii="Book Antiqua" w:hAnsi="Book Antiqua"/>
          <w:sz w:val="24"/>
          <w:szCs w:val="24"/>
          <w:lang w:val="en-US"/>
        </w:rPr>
        <w:t>.</w:t>
      </w:r>
    </w:p>
    <w:p w:rsidR="00A50C6D" w:rsidRPr="00793EBF" w:rsidRDefault="00A50C6D" w:rsidP="00987217">
      <w:pPr>
        <w:pStyle w:val="title1"/>
        <w:shd w:val="clear" w:color="auto" w:fill="FFFFFF"/>
        <w:adjustRightInd w:val="0"/>
        <w:snapToGrid w:val="0"/>
        <w:spacing w:line="360" w:lineRule="auto"/>
        <w:ind w:firstLineChars="200" w:firstLine="480"/>
        <w:jc w:val="both"/>
        <w:rPr>
          <w:rFonts w:ascii="Book Antiqua" w:eastAsiaTheme="minorEastAsia" w:hAnsi="Book Antiqua"/>
          <w:bCs/>
          <w:sz w:val="24"/>
          <w:szCs w:val="24"/>
          <w:u w:val="single"/>
          <w:lang w:val="en-US" w:eastAsia="zh-CN"/>
        </w:rPr>
      </w:pPr>
      <w:r w:rsidRPr="0068594D">
        <w:rPr>
          <w:rFonts w:ascii="Book Antiqua" w:hAnsi="Book Antiqua"/>
          <w:bCs/>
          <w:sz w:val="24"/>
          <w:szCs w:val="24"/>
          <w:lang w:val="en-US"/>
        </w:rPr>
        <w:t xml:space="preserve">Anti-HCV can be detected by an enzyme-linked immunosorbent assay (ELISA), three generations of which have been developed since 1989. The first generation assay, incorporating the recombinant c100-3 epitope from the NS4 region was used until 1992, when it was replaced with the second generation assay incorporating the epitopes c22-3 and c33c from the HCV core and NS3 regions, respectively. The third generation assay used at present contains reconfigured core and NS3 antigens and a newly incorporated antigen from the NS5 </w:t>
      </w:r>
      <w:proofErr w:type="gramStart"/>
      <w:r w:rsidRPr="0068594D">
        <w:rPr>
          <w:rFonts w:ascii="Book Antiqua" w:hAnsi="Book Antiqua"/>
          <w:bCs/>
          <w:sz w:val="24"/>
          <w:szCs w:val="24"/>
          <w:lang w:val="en-US"/>
        </w:rPr>
        <w:t>region</w:t>
      </w:r>
      <w:r w:rsidR="005A214E" w:rsidRPr="005A214E">
        <w:rPr>
          <w:rFonts w:ascii="Book Antiqua" w:hAnsi="Book Antiqua"/>
          <w:bCs/>
          <w:sz w:val="24"/>
          <w:szCs w:val="24"/>
          <w:vertAlign w:val="superscript"/>
          <w:lang w:val="en-US"/>
        </w:rPr>
        <w:t>[</w:t>
      </w:r>
      <w:proofErr w:type="gramEnd"/>
      <w:r w:rsidRPr="0068594D">
        <w:rPr>
          <w:rFonts w:ascii="Book Antiqua" w:hAnsi="Book Antiqua"/>
          <w:bCs/>
          <w:sz w:val="24"/>
          <w:szCs w:val="24"/>
          <w:vertAlign w:val="superscript"/>
          <w:lang w:val="en-US"/>
        </w:rPr>
        <w:t>62, 66,67</w:t>
      </w:r>
      <w:r w:rsidRPr="0068594D">
        <w:rPr>
          <w:rFonts w:ascii="Book Antiqua" w:hAnsi="Book Antiqua"/>
          <w:bCs/>
          <w:sz w:val="24"/>
          <w:szCs w:val="24"/>
          <w:u w:val="single"/>
          <w:vertAlign w:val="superscript"/>
          <w:lang w:val="en-US"/>
        </w:rPr>
        <w:t>]</w:t>
      </w:r>
      <w:r w:rsidRPr="0068594D">
        <w:rPr>
          <w:rFonts w:ascii="Book Antiqua" w:hAnsi="Book Antiqua"/>
          <w:bCs/>
          <w:sz w:val="24"/>
          <w:szCs w:val="24"/>
          <w:lang w:val="en-US"/>
        </w:rPr>
        <w:t>, is more sensitive than the previous assays and has a</w:t>
      </w:r>
      <w:r w:rsidR="00793EBF">
        <w:rPr>
          <w:rFonts w:ascii="Book Antiqua" w:hAnsi="Book Antiqua"/>
          <w:bCs/>
          <w:sz w:val="24"/>
          <w:szCs w:val="24"/>
          <w:lang w:val="en-US"/>
        </w:rPr>
        <w:t xml:space="preserve"> </w:t>
      </w:r>
      <w:r w:rsidRPr="0068594D">
        <w:rPr>
          <w:rFonts w:ascii="Book Antiqua" w:hAnsi="Book Antiqua"/>
          <w:bCs/>
          <w:sz w:val="24"/>
          <w:szCs w:val="24"/>
          <w:lang w:val="en-US"/>
        </w:rPr>
        <w:t>diagnostic specificity of over 99</w:t>
      </w:r>
      <w:r w:rsidRPr="00793EBF">
        <w:rPr>
          <w:rFonts w:ascii="Book Antiqua" w:hAnsi="Book Antiqua"/>
          <w:bCs/>
          <w:sz w:val="24"/>
          <w:szCs w:val="24"/>
          <w:lang w:val="en-US"/>
        </w:rPr>
        <w:t>%</w:t>
      </w:r>
      <w:r w:rsidR="005A214E" w:rsidRPr="005A214E">
        <w:rPr>
          <w:rFonts w:ascii="Book Antiqua" w:hAnsi="Book Antiqua"/>
          <w:bCs/>
          <w:sz w:val="24"/>
          <w:szCs w:val="24"/>
          <w:vertAlign w:val="superscript"/>
          <w:lang w:val="en-US"/>
        </w:rPr>
        <w:t>[</w:t>
      </w:r>
      <w:r w:rsidRPr="0068594D">
        <w:rPr>
          <w:rFonts w:ascii="Book Antiqua" w:hAnsi="Book Antiqua"/>
          <w:sz w:val="24"/>
          <w:szCs w:val="24"/>
          <w:vertAlign w:val="superscript"/>
          <w:lang w:val="en-US"/>
        </w:rPr>
        <w:t>62</w:t>
      </w:r>
      <w:r w:rsidRPr="0068594D">
        <w:rPr>
          <w:rFonts w:ascii="Book Antiqua" w:hAnsi="Book Antiqua"/>
          <w:bCs/>
          <w:sz w:val="24"/>
          <w:szCs w:val="24"/>
          <w:vertAlign w:val="superscript"/>
          <w:lang w:val="en-US"/>
        </w:rPr>
        <w:t>]</w:t>
      </w:r>
      <w:r w:rsidRPr="0068594D">
        <w:rPr>
          <w:rFonts w:ascii="Book Antiqua" w:hAnsi="Book Antiqua"/>
          <w:bCs/>
          <w:sz w:val="24"/>
          <w:szCs w:val="24"/>
          <w:vertAlign w:val="subscript"/>
          <w:lang w:val="en-US"/>
        </w:rPr>
        <w:t>.</w:t>
      </w:r>
      <w:r w:rsidRPr="0068594D">
        <w:rPr>
          <w:rFonts w:ascii="Book Antiqua" w:hAnsi="Book Antiqua"/>
          <w:bCs/>
          <w:sz w:val="24"/>
          <w:szCs w:val="24"/>
          <w:lang w:val="en-US"/>
        </w:rPr>
        <w:t xml:space="preserve"> However, the third generation enzyme immunoassays can, albeit rarely, yield false-negative results in immunocompromised patients and in those undergoing </w:t>
      </w:r>
      <w:proofErr w:type="gramStart"/>
      <w:r w:rsidRPr="0068594D">
        <w:rPr>
          <w:rFonts w:ascii="Book Antiqua" w:hAnsi="Book Antiqua"/>
          <w:bCs/>
          <w:sz w:val="24"/>
          <w:szCs w:val="24"/>
          <w:lang w:val="en-US"/>
        </w:rPr>
        <w:t>hemodialysis</w:t>
      </w:r>
      <w:r w:rsidR="005A214E" w:rsidRPr="005A214E">
        <w:rPr>
          <w:rFonts w:ascii="Book Antiqua" w:hAnsi="Book Antiqua"/>
          <w:bCs/>
          <w:sz w:val="24"/>
          <w:szCs w:val="24"/>
          <w:vertAlign w:val="superscript"/>
          <w:lang w:val="en-US"/>
        </w:rPr>
        <w:t>[</w:t>
      </w:r>
      <w:proofErr w:type="gramEnd"/>
      <w:r w:rsidRPr="0068594D">
        <w:rPr>
          <w:rFonts w:ascii="Book Antiqua" w:hAnsi="Book Antiqua"/>
          <w:sz w:val="24"/>
          <w:szCs w:val="24"/>
          <w:vertAlign w:val="superscript"/>
          <w:lang w:val="en-US"/>
        </w:rPr>
        <w:t>19</w:t>
      </w:r>
      <w:r w:rsidRPr="0068594D">
        <w:rPr>
          <w:rFonts w:ascii="Book Antiqua" w:hAnsi="Book Antiqua"/>
          <w:bCs/>
          <w:sz w:val="24"/>
          <w:szCs w:val="24"/>
          <w:vertAlign w:val="superscript"/>
          <w:lang w:val="en-US"/>
        </w:rPr>
        <w:t>]</w:t>
      </w:r>
      <w:r w:rsidRPr="0068594D">
        <w:rPr>
          <w:rFonts w:ascii="Book Antiqua" w:hAnsi="Book Antiqua"/>
          <w:bCs/>
          <w:sz w:val="24"/>
          <w:szCs w:val="24"/>
          <w:vertAlign w:val="subscript"/>
          <w:lang w:val="en-US"/>
        </w:rPr>
        <w:t>.</w:t>
      </w:r>
    </w:p>
    <w:p w:rsidR="00A50C6D" w:rsidRPr="0068594D" w:rsidRDefault="00A50C6D" w:rsidP="00987217">
      <w:pPr>
        <w:pStyle w:val="title1"/>
        <w:shd w:val="clear" w:color="auto" w:fill="FFFFFF"/>
        <w:adjustRightInd w:val="0"/>
        <w:snapToGrid w:val="0"/>
        <w:spacing w:line="360" w:lineRule="auto"/>
        <w:ind w:firstLineChars="200" w:firstLine="480"/>
        <w:jc w:val="both"/>
        <w:rPr>
          <w:rFonts w:ascii="Book Antiqua" w:hAnsi="Book Antiqua" w:cs="Adobe Garamond Pro"/>
          <w:color w:val="000000"/>
          <w:sz w:val="24"/>
          <w:szCs w:val="24"/>
          <w:lang w:val="en-US"/>
        </w:rPr>
      </w:pPr>
      <w:r w:rsidRPr="0068594D">
        <w:rPr>
          <w:rFonts w:ascii="Book Antiqua" w:hAnsi="Book Antiqua" w:cs="Adobe Garamond Pro"/>
          <w:color w:val="000000"/>
          <w:sz w:val="24"/>
          <w:szCs w:val="24"/>
          <w:lang w:val="en-US"/>
        </w:rPr>
        <w:t xml:space="preserve">More recently an assay for a rapid detection of anti-HCV in </w:t>
      </w:r>
      <w:proofErr w:type="spellStart"/>
      <w:r w:rsidRPr="0068594D">
        <w:rPr>
          <w:rFonts w:ascii="Book Antiqua" w:hAnsi="Book Antiqua" w:cs="Adobe Garamond Pro"/>
          <w:color w:val="000000"/>
          <w:sz w:val="24"/>
          <w:szCs w:val="24"/>
          <w:lang w:val="en-US"/>
        </w:rPr>
        <w:t>fingerstick</w:t>
      </w:r>
      <w:proofErr w:type="spellEnd"/>
      <w:r w:rsidRPr="0068594D">
        <w:rPr>
          <w:rFonts w:ascii="Book Antiqua" w:hAnsi="Book Antiqua" w:cs="Adobe Garamond Pro"/>
          <w:color w:val="000000"/>
          <w:sz w:val="24"/>
          <w:szCs w:val="24"/>
          <w:lang w:val="en-US"/>
        </w:rPr>
        <w:t xml:space="preserve"> capillary blood, venipuncture whole blood or saliva has been </w:t>
      </w:r>
      <w:proofErr w:type="gramStart"/>
      <w:r w:rsidRPr="0068594D">
        <w:rPr>
          <w:rFonts w:ascii="Book Antiqua" w:hAnsi="Book Antiqua" w:cs="Adobe Garamond Pro"/>
          <w:color w:val="000000"/>
          <w:sz w:val="24"/>
          <w:szCs w:val="24"/>
          <w:lang w:val="en-US"/>
        </w:rPr>
        <w:t>developed</w:t>
      </w:r>
      <w:r w:rsidR="005A214E" w:rsidRPr="005A214E">
        <w:rPr>
          <w:rFonts w:ascii="Book Antiqua" w:hAnsi="Book Antiqua" w:cs="Adobe Garamond Pro"/>
          <w:color w:val="000000"/>
          <w:sz w:val="24"/>
          <w:szCs w:val="24"/>
          <w:vertAlign w:val="superscript"/>
          <w:lang w:val="en-US"/>
        </w:rPr>
        <w:t>[</w:t>
      </w:r>
      <w:proofErr w:type="gramEnd"/>
      <w:r w:rsidRPr="0068594D">
        <w:rPr>
          <w:rFonts w:ascii="Book Antiqua" w:hAnsi="Book Antiqua" w:cs="Adobe Garamond Pro"/>
          <w:color w:val="000000"/>
          <w:sz w:val="24"/>
          <w:szCs w:val="24"/>
          <w:vertAlign w:val="superscript"/>
          <w:lang w:val="en-US"/>
        </w:rPr>
        <w:t>68]</w:t>
      </w:r>
      <w:r w:rsidRPr="0068594D">
        <w:rPr>
          <w:rFonts w:ascii="Book Antiqua" w:hAnsi="Book Antiqua" w:cs="Adobe Garamond Pro"/>
          <w:color w:val="000000"/>
          <w:sz w:val="24"/>
          <w:szCs w:val="24"/>
          <w:lang w:val="en-US"/>
        </w:rPr>
        <w:t>.</w:t>
      </w:r>
      <w:r w:rsidR="00793EBF">
        <w:rPr>
          <w:rFonts w:ascii="Book Antiqua" w:hAnsi="Book Antiqua" w:cs="Adobe Garamond Pro"/>
          <w:color w:val="000000"/>
          <w:sz w:val="24"/>
          <w:szCs w:val="24"/>
          <w:lang w:val="en-US"/>
        </w:rPr>
        <w:t xml:space="preserve"> </w:t>
      </w:r>
      <w:r w:rsidRPr="0068594D">
        <w:rPr>
          <w:rFonts w:ascii="Book Antiqua" w:hAnsi="Book Antiqua" w:cs="Adobe Garamond Pro"/>
          <w:color w:val="000000"/>
          <w:sz w:val="24"/>
          <w:szCs w:val="24"/>
          <w:lang w:val="en-US"/>
        </w:rPr>
        <w:t xml:space="preserve">This assay, easy to perform </w:t>
      </w:r>
      <w:r w:rsidRPr="0068594D">
        <w:rPr>
          <w:rFonts w:ascii="Book Antiqua" w:hAnsi="Book Antiqua" w:cs="Adobe Garamond Pro"/>
          <w:color w:val="000000"/>
          <w:sz w:val="24"/>
          <w:szCs w:val="24"/>
          <w:lang w:val="en-US"/>
        </w:rPr>
        <w:lastRenderedPageBreak/>
        <w:t xml:space="preserve">and time-saving, has a good sensitivity and specificity and is particularly indicated for screening large populations. </w:t>
      </w:r>
    </w:p>
    <w:p w:rsidR="00A50C6D" w:rsidRPr="0068594D" w:rsidRDefault="00A50C6D" w:rsidP="00987217">
      <w:pPr>
        <w:pStyle w:val="title1"/>
        <w:shd w:val="clear" w:color="auto" w:fill="FFFFFF"/>
        <w:adjustRightInd w:val="0"/>
        <w:snapToGrid w:val="0"/>
        <w:spacing w:line="360" w:lineRule="auto"/>
        <w:ind w:firstLineChars="200" w:firstLine="480"/>
        <w:jc w:val="both"/>
        <w:rPr>
          <w:rFonts w:ascii="Book Antiqua" w:hAnsi="Book Antiqua" w:cs="AdvOTa9103878"/>
          <w:sz w:val="24"/>
          <w:szCs w:val="24"/>
          <w:lang w:val="en-US"/>
        </w:rPr>
      </w:pPr>
      <w:r w:rsidRPr="0068594D">
        <w:rPr>
          <w:rFonts w:ascii="Book Antiqua" w:hAnsi="Book Antiqua" w:cs="AdvOTa9103878"/>
          <w:sz w:val="24"/>
          <w:szCs w:val="24"/>
          <w:lang w:val="en-US"/>
        </w:rPr>
        <w:t>The Recombinant Immunoblot Assay (RIBA), used in the past as a confirmatory assay of HCV infection, has not been recommended</w:t>
      </w:r>
      <w:r w:rsidRPr="0068594D">
        <w:rPr>
          <w:rFonts w:ascii="Book Antiqua" w:hAnsi="Book Antiqua" w:cs="Arial"/>
          <w:sz w:val="24"/>
          <w:szCs w:val="24"/>
          <w:lang w:val="en-US"/>
        </w:rPr>
        <w:t xml:space="preserve"> </w:t>
      </w:r>
      <w:r w:rsidRPr="0068594D">
        <w:rPr>
          <w:rFonts w:ascii="Book Antiqua" w:hAnsi="Book Antiqua" w:cs="AdvOTa9103878"/>
          <w:sz w:val="24"/>
          <w:szCs w:val="24"/>
          <w:lang w:val="en-US"/>
        </w:rPr>
        <w:t>since 2013</w:t>
      </w:r>
      <w:r w:rsidR="005A214E" w:rsidRPr="005A214E">
        <w:rPr>
          <w:rFonts w:ascii="Book Antiqua" w:hAnsi="Book Antiqua" w:cs="AdvOTa9103878"/>
          <w:sz w:val="24"/>
          <w:szCs w:val="24"/>
          <w:vertAlign w:val="superscript"/>
          <w:lang w:val="en-US"/>
        </w:rPr>
        <w:t>[</w:t>
      </w:r>
      <w:r w:rsidRPr="0068594D">
        <w:rPr>
          <w:rFonts w:ascii="Book Antiqua" w:hAnsi="Book Antiqua"/>
          <w:sz w:val="24"/>
          <w:szCs w:val="24"/>
          <w:vertAlign w:val="superscript"/>
          <w:lang w:val="en-US"/>
        </w:rPr>
        <w:t>69]</w:t>
      </w:r>
      <w:r w:rsidRPr="0068594D">
        <w:rPr>
          <w:rFonts w:ascii="Book Antiqua" w:hAnsi="Book Antiqua"/>
          <w:sz w:val="24"/>
          <w:szCs w:val="24"/>
          <w:vertAlign w:val="subscript"/>
          <w:lang w:val="en-US"/>
        </w:rPr>
        <w:t>.</w:t>
      </w:r>
      <w:r w:rsidRPr="0068594D">
        <w:rPr>
          <w:rFonts w:ascii="Book Antiqua" w:hAnsi="Book Antiqua" w:cs="Arial"/>
          <w:sz w:val="24"/>
          <w:szCs w:val="24"/>
          <w:lang w:val="en-US"/>
        </w:rPr>
        <w:t xml:space="preserve"> </w:t>
      </w:r>
      <w:r w:rsidRPr="0068594D">
        <w:rPr>
          <w:rFonts w:ascii="Book Antiqua" w:hAnsi="Book Antiqua" w:cs="AdvOTa9103878"/>
          <w:sz w:val="24"/>
          <w:szCs w:val="24"/>
          <w:lang w:val="en-US"/>
        </w:rPr>
        <w:t>Subjects found to be anti-HCV-positive at screening should be tested for HCV RNA, the serum marker of HCV replication and current infection. Real-time PCR technologies can quantify HCV RNA during the exponential phase of amplification, with great sensitivity and a broad linear dynamic range (</w:t>
      </w:r>
      <w:r w:rsidR="00793EBF">
        <w:rPr>
          <w:rFonts w:ascii="Book Antiqua" w:eastAsiaTheme="minorEastAsia" w:hAnsi="Book Antiqua" w:cs="AdvOTa9103878" w:hint="eastAsia"/>
          <w:sz w:val="24"/>
          <w:szCs w:val="24"/>
          <w:lang w:val="en-US" w:eastAsia="zh-CN"/>
        </w:rPr>
        <w:t xml:space="preserve">about </w:t>
      </w:r>
      <w:r w:rsidRPr="0068594D">
        <w:rPr>
          <w:rFonts w:ascii="Book Antiqua" w:hAnsi="Book Antiqua" w:cs="AdvOTa9103878"/>
          <w:sz w:val="24"/>
          <w:szCs w:val="24"/>
          <w:lang w:val="en-US"/>
        </w:rPr>
        <w:t xml:space="preserve">10 to 108 IU/mL). The majority of the commercial HCV RNA assays used by the clinical laboratories are based on </w:t>
      </w:r>
      <w:r w:rsidRPr="0068594D">
        <w:rPr>
          <w:rFonts w:ascii="Book Antiqua" w:hAnsi="Book Antiqua"/>
          <w:sz w:val="24"/>
          <w:szCs w:val="24"/>
          <w:lang w:val="en-US"/>
        </w:rPr>
        <w:t xml:space="preserve">the WHO international standard for HCV-RNA nucleic acid </w:t>
      </w:r>
      <w:proofErr w:type="gramStart"/>
      <w:r w:rsidRPr="0068594D">
        <w:rPr>
          <w:rFonts w:ascii="Book Antiqua" w:hAnsi="Book Antiqua"/>
          <w:sz w:val="24"/>
          <w:szCs w:val="24"/>
          <w:lang w:val="en-US"/>
        </w:rPr>
        <w:t>technology</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 xml:space="preserve">70] </w:t>
      </w:r>
      <w:r w:rsidRPr="0068594D">
        <w:rPr>
          <w:rFonts w:ascii="Book Antiqua" w:hAnsi="Book Antiqua"/>
          <w:sz w:val="24"/>
          <w:szCs w:val="24"/>
          <w:lang w:val="en-US"/>
        </w:rPr>
        <w:t>and have an excellent specificity (98%-99%)</w:t>
      </w:r>
      <w:r w:rsidR="005A214E" w:rsidRPr="005A214E">
        <w:rPr>
          <w:rFonts w:ascii="Book Antiqua" w:hAnsi="Book Antiqua"/>
          <w:sz w:val="24"/>
          <w:szCs w:val="24"/>
          <w:vertAlign w:val="superscript"/>
          <w:lang w:val="en-US"/>
        </w:rPr>
        <w:t>[</w:t>
      </w:r>
      <w:r w:rsidRPr="0068594D">
        <w:rPr>
          <w:rFonts w:ascii="Book Antiqua" w:hAnsi="Book Antiqua"/>
          <w:sz w:val="24"/>
          <w:szCs w:val="24"/>
          <w:vertAlign w:val="superscript"/>
          <w:lang w:val="en-US"/>
        </w:rPr>
        <w:t>19]</w:t>
      </w:r>
      <w:r w:rsidRPr="0068594D">
        <w:rPr>
          <w:rFonts w:ascii="Book Antiqua" w:hAnsi="Book Antiqua"/>
          <w:sz w:val="24"/>
          <w:szCs w:val="24"/>
          <w:lang w:val="en-US"/>
        </w:rPr>
        <w:t xml:space="preserve">. </w:t>
      </w:r>
    </w:p>
    <w:p w:rsidR="00A50C6D" w:rsidRPr="0068594D" w:rsidRDefault="00A50C6D" w:rsidP="00987217">
      <w:pPr>
        <w:pStyle w:val="title1"/>
        <w:shd w:val="clear" w:color="auto" w:fill="FFFFFF"/>
        <w:adjustRightInd w:val="0"/>
        <w:snapToGrid w:val="0"/>
        <w:spacing w:line="360" w:lineRule="auto"/>
        <w:ind w:firstLineChars="200" w:firstLine="480"/>
        <w:jc w:val="both"/>
        <w:rPr>
          <w:rFonts w:ascii="Book Antiqua" w:hAnsi="Book Antiqua"/>
          <w:bCs/>
          <w:sz w:val="24"/>
          <w:szCs w:val="24"/>
          <w:lang w:val="en-US"/>
        </w:rPr>
      </w:pPr>
      <w:r w:rsidRPr="0068594D">
        <w:rPr>
          <w:rFonts w:ascii="Book Antiqua" w:hAnsi="Book Antiqua"/>
          <w:bCs/>
          <w:sz w:val="24"/>
          <w:szCs w:val="24"/>
          <w:lang w:val="en-US"/>
        </w:rPr>
        <w:t>Testing for HCV RNA should be considered for all anti-HCV-positive subjects and among the anti-HCV-negative for immunocompromised patients and for individuals exposed to HCV in the past 6 mo.</w:t>
      </w:r>
    </w:p>
    <w:p w:rsidR="00A50C6D" w:rsidRDefault="00A50C6D" w:rsidP="00987217">
      <w:pPr>
        <w:pStyle w:val="title1"/>
        <w:shd w:val="clear" w:color="auto" w:fill="FFFFFF"/>
        <w:adjustRightInd w:val="0"/>
        <w:snapToGrid w:val="0"/>
        <w:spacing w:line="360" w:lineRule="auto"/>
        <w:ind w:firstLineChars="200" w:firstLine="480"/>
        <w:jc w:val="both"/>
        <w:rPr>
          <w:rFonts w:ascii="Book Antiqua" w:eastAsiaTheme="minorEastAsia" w:hAnsi="Book Antiqua"/>
          <w:bCs/>
          <w:sz w:val="24"/>
          <w:szCs w:val="24"/>
          <w:lang w:val="en-US" w:eastAsia="zh-CN"/>
        </w:rPr>
      </w:pPr>
      <w:r w:rsidRPr="0068594D">
        <w:rPr>
          <w:rFonts w:ascii="Book Antiqua" w:hAnsi="Book Antiqua"/>
          <w:bCs/>
          <w:sz w:val="24"/>
          <w:szCs w:val="24"/>
          <w:lang w:val="en-US"/>
        </w:rPr>
        <w:t xml:space="preserve">Concluding on this point, the high rate of SVR obtained by the DAA-based treatments is a further stimulus to screen all subjects exposed to HCV infection using a sensitive, specific, easy-to-perform and time-saving assay. </w:t>
      </w:r>
    </w:p>
    <w:p w:rsidR="005A214E" w:rsidRPr="005A214E" w:rsidRDefault="005A214E" w:rsidP="00987217">
      <w:pPr>
        <w:pStyle w:val="title1"/>
        <w:shd w:val="clear" w:color="auto" w:fill="FFFFFF"/>
        <w:adjustRightInd w:val="0"/>
        <w:snapToGrid w:val="0"/>
        <w:spacing w:line="360" w:lineRule="auto"/>
        <w:jc w:val="both"/>
        <w:rPr>
          <w:rFonts w:ascii="Book Antiqua" w:eastAsiaTheme="minorEastAsia" w:hAnsi="Book Antiqua"/>
          <w:bCs/>
          <w:sz w:val="24"/>
          <w:szCs w:val="24"/>
          <w:u w:val="single"/>
          <w:lang w:val="en-US" w:eastAsia="zh-CN"/>
        </w:rPr>
      </w:pPr>
    </w:p>
    <w:p w:rsidR="00A50C6D" w:rsidRPr="00793EBF" w:rsidRDefault="00A50C6D" w:rsidP="00987217">
      <w:pPr>
        <w:autoSpaceDE w:val="0"/>
        <w:autoSpaceDN w:val="0"/>
        <w:adjustRightInd w:val="0"/>
        <w:snapToGrid w:val="0"/>
        <w:spacing w:after="0" w:line="360" w:lineRule="auto"/>
        <w:jc w:val="both"/>
        <w:rPr>
          <w:rFonts w:ascii="Book Antiqua" w:eastAsia="AdvGulliv-R" w:hAnsi="Book Antiqua"/>
          <w:b/>
          <w:i/>
          <w:color w:val="000000"/>
          <w:sz w:val="24"/>
          <w:szCs w:val="24"/>
          <w:lang w:val="en-US"/>
        </w:rPr>
      </w:pPr>
      <w:r w:rsidRPr="00793EBF">
        <w:rPr>
          <w:rFonts w:ascii="Book Antiqua" w:eastAsia="AdvGulliv-R" w:hAnsi="Book Antiqua"/>
          <w:b/>
          <w:i/>
          <w:color w:val="000000"/>
          <w:sz w:val="24"/>
          <w:szCs w:val="24"/>
          <w:lang w:val="en-US"/>
        </w:rPr>
        <w:t xml:space="preserve">Assessment of the severity of </w:t>
      </w:r>
      <w:r w:rsidR="005A214E" w:rsidRPr="00793EBF">
        <w:rPr>
          <w:rFonts w:ascii="Book Antiqua" w:eastAsia="AdvGulliv-R" w:hAnsi="Book Antiqua"/>
          <w:b/>
          <w:i/>
          <w:color w:val="000000"/>
          <w:sz w:val="24"/>
          <w:szCs w:val="24"/>
          <w:lang w:val="en-US"/>
        </w:rPr>
        <w:t>CHC</w:t>
      </w:r>
    </w:p>
    <w:p w:rsidR="00A50C6D" w:rsidRPr="0068594D" w:rsidRDefault="00A50C6D" w:rsidP="00987217">
      <w:pPr>
        <w:pStyle w:val="title1"/>
        <w:shd w:val="clear" w:color="auto" w:fill="FFFFFF"/>
        <w:adjustRightInd w:val="0"/>
        <w:snapToGrid w:val="0"/>
        <w:spacing w:line="360" w:lineRule="auto"/>
        <w:jc w:val="both"/>
        <w:rPr>
          <w:rFonts w:ascii="Book Antiqua" w:hAnsi="Book Antiqua"/>
          <w:sz w:val="24"/>
          <w:szCs w:val="24"/>
          <w:u w:val="single"/>
          <w:lang w:val="en-US"/>
        </w:rPr>
      </w:pPr>
      <w:r w:rsidRPr="0068594D">
        <w:rPr>
          <w:rFonts w:ascii="Book Antiqua" w:eastAsia="MS Mincho" w:hAnsi="Book Antiqua" w:cs="Garamond"/>
          <w:color w:val="000000"/>
          <w:sz w:val="24"/>
          <w:szCs w:val="24"/>
          <w:lang w:val="en-US" w:eastAsia="ja-JP"/>
        </w:rPr>
        <w:t xml:space="preserve">The severity of </w:t>
      </w:r>
      <w:r w:rsidR="005A214E">
        <w:rPr>
          <w:rFonts w:ascii="Book Antiqua" w:eastAsia="MS Mincho" w:hAnsi="Book Antiqua" w:cs="Garamond"/>
          <w:color w:val="000000"/>
          <w:sz w:val="24"/>
          <w:szCs w:val="24"/>
          <w:lang w:val="en-US" w:eastAsia="ja-JP"/>
        </w:rPr>
        <w:t>CHC</w:t>
      </w:r>
      <w:r w:rsidRPr="0068594D">
        <w:rPr>
          <w:rFonts w:ascii="Book Antiqua" w:eastAsia="MS Mincho" w:hAnsi="Book Antiqua" w:cs="Garamond"/>
          <w:color w:val="000000"/>
          <w:sz w:val="24"/>
          <w:szCs w:val="24"/>
          <w:lang w:val="en-US" w:eastAsia="ja-JP"/>
        </w:rPr>
        <w:t xml:space="preserve"> is variable among patients and over time in single patients. In most cases the disease shows a benign indolent course, but in some cases there is a rapid progression to liver cirrhosis, hepatocellular carcinoma and to an end-stage liver </w:t>
      </w:r>
      <w:proofErr w:type="gramStart"/>
      <w:r w:rsidRPr="0068594D">
        <w:rPr>
          <w:rFonts w:ascii="Book Antiqua" w:eastAsia="MS Mincho" w:hAnsi="Book Antiqua" w:cs="Garamond"/>
          <w:color w:val="000000"/>
          <w:sz w:val="24"/>
          <w:szCs w:val="24"/>
          <w:lang w:val="en-US" w:eastAsia="ja-JP"/>
        </w:rPr>
        <w:t>disease</w:t>
      </w:r>
      <w:r w:rsidR="005A214E" w:rsidRPr="005A214E">
        <w:rPr>
          <w:rFonts w:ascii="Book Antiqua" w:eastAsia="MS Mincho" w:hAnsi="Book Antiqua" w:cs="Garamond"/>
          <w:color w:val="000000"/>
          <w:sz w:val="24"/>
          <w:szCs w:val="24"/>
          <w:vertAlign w:val="superscript"/>
          <w:lang w:val="en-US" w:eastAsia="ja-JP"/>
        </w:rPr>
        <w:t>[</w:t>
      </w:r>
      <w:proofErr w:type="gramEnd"/>
      <w:r w:rsidRPr="0068594D">
        <w:rPr>
          <w:rFonts w:ascii="Book Antiqua" w:eastAsia="MS Mincho" w:hAnsi="Book Antiqua"/>
          <w:color w:val="000000"/>
          <w:sz w:val="24"/>
          <w:szCs w:val="24"/>
          <w:vertAlign w:val="superscript"/>
          <w:lang w:val="en-US" w:eastAsia="ja-JP"/>
        </w:rPr>
        <w:t>8]</w:t>
      </w:r>
      <w:r w:rsidRPr="0068594D">
        <w:rPr>
          <w:rFonts w:ascii="Book Antiqua" w:eastAsia="MS Mincho" w:hAnsi="Book Antiqua"/>
          <w:color w:val="000000"/>
          <w:sz w:val="24"/>
          <w:szCs w:val="24"/>
          <w:vertAlign w:val="subscript"/>
          <w:lang w:val="en-US" w:eastAsia="ja-JP"/>
        </w:rPr>
        <w:t>.</w:t>
      </w:r>
      <w:r w:rsidRPr="0068594D">
        <w:rPr>
          <w:rFonts w:ascii="Book Antiqua" w:eastAsia="MS Mincho" w:hAnsi="Book Antiqua" w:cs="Garamond"/>
          <w:color w:val="000000"/>
          <w:sz w:val="24"/>
          <w:szCs w:val="24"/>
          <w:lang w:val="en-US" w:eastAsia="ja-JP"/>
        </w:rPr>
        <w:t xml:space="preserve"> </w:t>
      </w:r>
      <w:r w:rsidRPr="0068594D">
        <w:rPr>
          <w:rFonts w:ascii="Book Antiqua" w:hAnsi="Book Antiqua"/>
          <w:sz w:val="24"/>
          <w:szCs w:val="24"/>
          <w:lang w:val="en-US"/>
        </w:rPr>
        <w:t xml:space="preserve">Liver cirrhosis is found in approximately 20% of patients with HCV-related chronic liver disease, associated in its advanced stages with life-threatening complications such as ascites, esophageal </w:t>
      </w:r>
      <w:proofErr w:type="spellStart"/>
      <w:r w:rsidRPr="0068594D">
        <w:rPr>
          <w:rFonts w:ascii="Book Antiqua" w:hAnsi="Book Antiqua"/>
          <w:sz w:val="24"/>
          <w:szCs w:val="24"/>
          <w:lang w:val="en-US"/>
        </w:rPr>
        <w:t>varice</w:t>
      </w:r>
      <w:proofErr w:type="spellEnd"/>
      <w:r w:rsidRPr="0068594D">
        <w:rPr>
          <w:rFonts w:ascii="Book Antiqua" w:hAnsi="Book Antiqua"/>
          <w:sz w:val="24"/>
          <w:szCs w:val="24"/>
          <w:lang w:val="en-US"/>
        </w:rPr>
        <w:t xml:space="preserve"> hemorrhage and liver failure. Hepatocellular carcinoma (HCC) occurs mostly in cirrhotic patients at a rate of 3</w:t>
      </w:r>
      <w:r w:rsidR="00793EBF">
        <w:rPr>
          <w:rFonts w:ascii="Book Antiqua" w:eastAsiaTheme="minorEastAsia" w:hAnsi="Book Antiqua" w:hint="eastAsia"/>
          <w:sz w:val="24"/>
          <w:szCs w:val="24"/>
          <w:lang w:val="en-US" w:eastAsia="zh-CN"/>
        </w:rPr>
        <w:t>%</w:t>
      </w:r>
      <w:r w:rsidRPr="0068594D">
        <w:rPr>
          <w:rFonts w:ascii="Book Antiqua" w:hAnsi="Book Antiqua"/>
          <w:sz w:val="24"/>
          <w:szCs w:val="24"/>
          <w:lang w:val="en-US"/>
        </w:rPr>
        <w:t xml:space="preserve">-5% per </w:t>
      </w:r>
      <w:proofErr w:type="gramStart"/>
      <w:r w:rsidRPr="0068594D">
        <w:rPr>
          <w:rFonts w:ascii="Book Antiqua" w:hAnsi="Book Antiqua"/>
          <w:sz w:val="24"/>
          <w:szCs w:val="24"/>
          <w:lang w:val="en-US"/>
        </w:rPr>
        <w:t>year</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8]</w:t>
      </w:r>
      <w:r w:rsidRPr="0068594D">
        <w:rPr>
          <w:rFonts w:ascii="Book Antiqua" w:hAnsi="Book Antiqua"/>
          <w:sz w:val="24"/>
          <w:szCs w:val="24"/>
          <w:vertAlign w:val="subscript"/>
          <w:lang w:val="en-US"/>
        </w:rPr>
        <w:t>.</w:t>
      </w:r>
      <w:r w:rsidRPr="0068594D">
        <w:rPr>
          <w:rFonts w:ascii="Book Antiqua" w:hAnsi="Book Antiqua"/>
          <w:sz w:val="24"/>
          <w:szCs w:val="24"/>
          <w:u w:val="single"/>
          <w:vertAlign w:val="subscript"/>
          <w:lang w:val="en-US"/>
        </w:rPr>
        <w:t xml:space="preserve"> </w:t>
      </w:r>
    </w:p>
    <w:p w:rsidR="00A50C6D" w:rsidRPr="0068594D" w:rsidRDefault="00A50C6D" w:rsidP="00987217">
      <w:pPr>
        <w:pStyle w:val="title1"/>
        <w:shd w:val="clear" w:color="auto" w:fill="FFFFFF"/>
        <w:adjustRightInd w:val="0"/>
        <w:snapToGrid w:val="0"/>
        <w:spacing w:line="360" w:lineRule="auto"/>
        <w:ind w:firstLineChars="200" w:firstLine="480"/>
        <w:jc w:val="both"/>
        <w:rPr>
          <w:rStyle w:val="hps"/>
          <w:rFonts w:ascii="Book Antiqua" w:hAnsi="Book Antiqua"/>
          <w:color w:val="222222"/>
          <w:sz w:val="24"/>
          <w:szCs w:val="24"/>
          <w:u w:val="single"/>
          <w:lang w:val="en-US"/>
        </w:rPr>
      </w:pPr>
      <w:r w:rsidRPr="0068594D">
        <w:rPr>
          <w:rStyle w:val="hps"/>
          <w:rFonts w:ascii="Book Antiqua" w:hAnsi="Book Antiqua"/>
          <w:color w:val="222222"/>
          <w:sz w:val="24"/>
          <w:szCs w:val="24"/>
          <w:lang w:val="en-US"/>
        </w:rPr>
        <w:t xml:space="preserve">The extent of liver </w:t>
      </w:r>
      <w:proofErr w:type="spellStart"/>
      <w:r w:rsidRPr="0068594D">
        <w:rPr>
          <w:rStyle w:val="hps"/>
          <w:rFonts w:ascii="Book Antiqua" w:hAnsi="Book Antiqua"/>
          <w:color w:val="222222"/>
          <w:sz w:val="24"/>
          <w:szCs w:val="24"/>
          <w:lang w:val="en-US"/>
        </w:rPr>
        <w:t>necroinflammation</w:t>
      </w:r>
      <w:proofErr w:type="spellEnd"/>
      <w:r w:rsidRPr="0068594D">
        <w:rPr>
          <w:rStyle w:val="hps"/>
          <w:rFonts w:ascii="Book Antiqua" w:hAnsi="Book Antiqua"/>
          <w:color w:val="222222"/>
          <w:sz w:val="24"/>
          <w:szCs w:val="24"/>
          <w:lang w:val="en-US"/>
        </w:rPr>
        <w:t xml:space="preserve"> and the degree of fibrosis in liver biopsy are considered reliable predictors of disease </w:t>
      </w:r>
      <w:proofErr w:type="gramStart"/>
      <w:r w:rsidRPr="0068594D">
        <w:rPr>
          <w:rStyle w:val="hps"/>
          <w:rFonts w:ascii="Book Antiqua" w:hAnsi="Book Antiqua"/>
          <w:color w:val="222222"/>
          <w:sz w:val="24"/>
          <w:szCs w:val="24"/>
          <w:lang w:val="en-US"/>
        </w:rPr>
        <w:t>progression</w:t>
      </w:r>
      <w:r w:rsidR="005A214E" w:rsidRPr="005A214E">
        <w:rPr>
          <w:rStyle w:val="hps"/>
          <w:rFonts w:ascii="Book Antiqua" w:hAnsi="Book Antiqua"/>
          <w:color w:val="222222"/>
          <w:sz w:val="24"/>
          <w:szCs w:val="24"/>
          <w:vertAlign w:val="superscript"/>
          <w:lang w:val="en-US"/>
        </w:rPr>
        <w:t>[</w:t>
      </w:r>
      <w:proofErr w:type="gramEnd"/>
      <w:r w:rsidRPr="0068594D">
        <w:rPr>
          <w:rStyle w:val="hps"/>
          <w:rFonts w:ascii="Book Antiqua" w:hAnsi="Book Antiqua"/>
          <w:color w:val="222222"/>
          <w:sz w:val="24"/>
          <w:szCs w:val="24"/>
          <w:vertAlign w:val="superscript"/>
          <w:lang w:val="en-US"/>
        </w:rPr>
        <w:t>71]</w:t>
      </w:r>
      <w:r w:rsidRPr="0068594D">
        <w:rPr>
          <w:rStyle w:val="hps"/>
          <w:rFonts w:ascii="Book Antiqua" w:hAnsi="Book Antiqua"/>
          <w:color w:val="222222"/>
          <w:sz w:val="24"/>
          <w:szCs w:val="24"/>
          <w:vertAlign w:val="subscript"/>
          <w:lang w:val="en-US"/>
        </w:rPr>
        <w:t>.</w:t>
      </w:r>
      <w:r w:rsidRPr="0068594D">
        <w:rPr>
          <w:rStyle w:val="hps"/>
          <w:rFonts w:ascii="Book Antiqua" w:hAnsi="Book Antiqua"/>
          <w:color w:val="222222"/>
          <w:sz w:val="24"/>
          <w:szCs w:val="24"/>
          <w:lang w:val="en-US"/>
        </w:rPr>
        <w:t xml:space="preserve"> Several other investigators considered the stage of fibrosis detected in liver biopsy as a key point for the clinical management of </w:t>
      </w:r>
      <w:proofErr w:type="gramStart"/>
      <w:r w:rsidRPr="0068594D">
        <w:rPr>
          <w:rStyle w:val="hps"/>
          <w:rFonts w:ascii="Book Antiqua" w:hAnsi="Book Antiqua"/>
          <w:color w:val="222222"/>
          <w:sz w:val="24"/>
          <w:szCs w:val="24"/>
          <w:lang w:val="en-US"/>
        </w:rPr>
        <w:t>CHC</w:t>
      </w:r>
      <w:r w:rsidR="005A214E" w:rsidRPr="005A214E">
        <w:rPr>
          <w:rStyle w:val="hps"/>
          <w:rFonts w:ascii="Book Antiqua" w:hAnsi="Book Antiqua"/>
          <w:color w:val="222222"/>
          <w:sz w:val="24"/>
          <w:szCs w:val="24"/>
          <w:vertAlign w:val="superscript"/>
          <w:lang w:val="en-US"/>
        </w:rPr>
        <w:t>[</w:t>
      </w:r>
      <w:proofErr w:type="gramEnd"/>
      <w:r w:rsidRPr="0068594D">
        <w:rPr>
          <w:rFonts w:ascii="Book Antiqua" w:hAnsi="Book Antiqua"/>
          <w:bCs/>
          <w:sz w:val="24"/>
          <w:szCs w:val="24"/>
          <w:vertAlign w:val="superscript"/>
          <w:lang w:val="en-US"/>
        </w:rPr>
        <w:t>72</w:t>
      </w:r>
      <w:r w:rsidRPr="0068594D">
        <w:rPr>
          <w:rStyle w:val="hps"/>
          <w:rFonts w:ascii="Book Antiqua" w:hAnsi="Book Antiqua"/>
          <w:color w:val="222222"/>
          <w:sz w:val="24"/>
          <w:szCs w:val="24"/>
          <w:vertAlign w:val="superscript"/>
          <w:lang w:val="en-US"/>
        </w:rPr>
        <w:t>]</w:t>
      </w:r>
      <w:r w:rsidRPr="0068594D">
        <w:rPr>
          <w:rStyle w:val="hps"/>
          <w:rFonts w:ascii="Book Antiqua" w:hAnsi="Book Antiqua"/>
          <w:color w:val="222222"/>
          <w:sz w:val="24"/>
          <w:szCs w:val="24"/>
          <w:lang w:val="en-US"/>
        </w:rPr>
        <w:t>.</w:t>
      </w:r>
    </w:p>
    <w:p w:rsidR="00A50C6D" w:rsidRPr="0068594D" w:rsidRDefault="00A50C6D" w:rsidP="00987217">
      <w:pPr>
        <w:pStyle w:val="title1"/>
        <w:shd w:val="clear" w:color="auto" w:fill="FFFFFF"/>
        <w:adjustRightInd w:val="0"/>
        <w:snapToGrid w:val="0"/>
        <w:spacing w:line="360" w:lineRule="auto"/>
        <w:ind w:firstLineChars="200" w:firstLine="480"/>
        <w:jc w:val="both"/>
        <w:rPr>
          <w:rFonts w:ascii="Book Antiqua" w:hAnsi="Book Antiqua"/>
          <w:sz w:val="24"/>
          <w:szCs w:val="24"/>
          <w:lang w:val="en-US"/>
        </w:rPr>
      </w:pPr>
      <w:r w:rsidRPr="0068594D">
        <w:rPr>
          <w:rFonts w:ascii="Book Antiqua" w:hAnsi="Book Antiqua"/>
          <w:sz w:val="24"/>
          <w:szCs w:val="24"/>
          <w:lang w:val="en-US"/>
        </w:rPr>
        <w:t xml:space="preserve">Although the liver histology is still considered the gold standard to assess the stage of liver fibrosis, because of the sides effects of liver </w:t>
      </w:r>
      <w:proofErr w:type="gramStart"/>
      <w:r w:rsidRPr="0068594D">
        <w:rPr>
          <w:rFonts w:ascii="Book Antiqua" w:hAnsi="Book Antiqua"/>
          <w:sz w:val="24"/>
          <w:szCs w:val="24"/>
          <w:lang w:val="en-US"/>
        </w:rPr>
        <w:t>biopsy</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73-79]</w:t>
      </w:r>
      <w:r w:rsidRPr="0068594D">
        <w:rPr>
          <w:rFonts w:ascii="Book Antiqua" w:hAnsi="Book Antiqua"/>
          <w:sz w:val="24"/>
          <w:szCs w:val="24"/>
          <w:lang w:val="en-US"/>
        </w:rPr>
        <w:t xml:space="preserve"> several surrogate non-invasive methods have been introduced. The measurement of liver stiffness by transient </w:t>
      </w:r>
      <w:proofErr w:type="spellStart"/>
      <w:r w:rsidRPr="0068594D">
        <w:rPr>
          <w:rFonts w:ascii="Book Antiqua" w:hAnsi="Book Antiqua"/>
          <w:sz w:val="24"/>
          <w:szCs w:val="24"/>
          <w:lang w:val="en-US"/>
        </w:rPr>
        <w:lastRenderedPageBreak/>
        <w:t>elastography</w:t>
      </w:r>
      <w:proofErr w:type="spellEnd"/>
      <w:r w:rsidRPr="0068594D">
        <w:rPr>
          <w:rFonts w:ascii="Book Antiqua" w:hAnsi="Book Antiqua"/>
          <w:sz w:val="24"/>
          <w:szCs w:val="24"/>
          <w:lang w:val="en-US"/>
        </w:rPr>
        <w:t xml:space="preserve"> offers an accredited method for the assessment of liver </w:t>
      </w:r>
      <w:proofErr w:type="gramStart"/>
      <w:r w:rsidRPr="0068594D">
        <w:rPr>
          <w:rFonts w:ascii="Book Antiqua" w:hAnsi="Book Antiqua"/>
          <w:sz w:val="24"/>
          <w:szCs w:val="24"/>
          <w:lang w:val="en-US"/>
        </w:rPr>
        <w:t>fibrosis</w:t>
      </w:r>
      <w:r w:rsidR="005A214E" w:rsidRPr="005A214E">
        <w:rPr>
          <w:rFonts w:ascii="Book Antiqua" w:hAnsi="Book Antiqua"/>
          <w:sz w:val="24"/>
          <w:szCs w:val="24"/>
          <w:vertAlign w:val="superscript"/>
          <w:lang w:val="en-US"/>
        </w:rPr>
        <w:t>[</w:t>
      </w:r>
      <w:proofErr w:type="gramEnd"/>
      <w:r w:rsidRPr="0068594D">
        <w:rPr>
          <w:rFonts w:ascii="Book Antiqua" w:hAnsi="Book Antiqua"/>
          <w:bCs/>
          <w:kern w:val="3"/>
          <w:sz w:val="24"/>
          <w:szCs w:val="24"/>
          <w:vertAlign w:val="superscript"/>
          <w:lang w:val="en-US"/>
        </w:rPr>
        <w:t>80</w:t>
      </w:r>
      <w:r w:rsidRPr="0068594D">
        <w:rPr>
          <w:rFonts w:ascii="Book Antiqua" w:hAnsi="Book Antiqua"/>
          <w:kern w:val="3"/>
          <w:sz w:val="24"/>
          <w:szCs w:val="24"/>
          <w:vertAlign w:val="superscript"/>
          <w:lang w:val="en-US"/>
        </w:rPr>
        <w:t>]</w:t>
      </w:r>
      <w:r w:rsidRPr="0068594D">
        <w:rPr>
          <w:rFonts w:ascii="Book Antiqua" w:hAnsi="Book Antiqua"/>
          <w:kern w:val="3"/>
          <w:sz w:val="24"/>
          <w:szCs w:val="24"/>
          <w:lang w:val="en-US"/>
        </w:rPr>
        <w:t>.</w:t>
      </w:r>
      <w:r w:rsidRPr="0068594D">
        <w:rPr>
          <w:rFonts w:ascii="Book Antiqua" w:hAnsi="Book Antiqua" w:cs="Garamond"/>
          <w:kern w:val="3"/>
          <w:sz w:val="24"/>
          <w:szCs w:val="24"/>
          <w:lang w:val="en-US"/>
        </w:rPr>
        <w:t xml:space="preserve"> </w:t>
      </w:r>
      <w:r w:rsidRPr="0068594D">
        <w:rPr>
          <w:rFonts w:ascii="Book Antiqua" w:hAnsi="Book Antiqua"/>
          <w:sz w:val="24"/>
          <w:szCs w:val="24"/>
          <w:lang w:val="en-US"/>
        </w:rPr>
        <w:t xml:space="preserve">This technique involves the use of a transducer on the end of an ultrasound probe that transmits 50 MHz pressure waves through the liver tissue. The velocity of the resulting “shear wave” is measured by ultrasound. The shear-wave velocity correlates with liver stiffness, thus providing an estimate of liver </w:t>
      </w:r>
      <w:proofErr w:type="gramStart"/>
      <w:r w:rsidRPr="0068594D">
        <w:rPr>
          <w:rFonts w:ascii="Book Antiqua" w:hAnsi="Book Antiqua"/>
          <w:sz w:val="24"/>
          <w:szCs w:val="24"/>
          <w:lang w:val="en-US"/>
        </w:rPr>
        <w:t>fibrosis</w:t>
      </w:r>
      <w:r w:rsidR="005A214E" w:rsidRPr="005A214E">
        <w:rPr>
          <w:rFonts w:ascii="Book Antiqua" w:hAnsi="Book Antiqua"/>
          <w:sz w:val="24"/>
          <w:szCs w:val="24"/>
          <w:vertAlign w:val="superscript"/>
          <w:lang w:val="en-US"/>
        </w:rPr>
        <w:t>[</w:t>
      </w:r>
      <w:proofErr w:type="gramEnd"/>
      <w:r w:rsidRPr="0068594D">
        <w:rPr>
          <w:rFonts w:ascii="Book Antiqua" w:eastAsia="宋体" w:hAnsi="Book Antiqua"/>
          <w:bCs/>
          <w:sz w:val="24"/>
          <w:szCs w:val="24"/>
          <w:vertAlign w:val="superscript"/>
          <w:lang w:val="en-US"/>
        </w:rPr>
        <w:t>81,82</w:t>
      </w:r>
      <w:r w:rsidRPr="0068594D">
        <w:rPr>
          <w:rFonts w:ascii="Book Antiqua" w:eastAsia="宋体" w:hAnsi="Book Antiqua"/>
          <w:sz w:val="24"/>
          <w:szCs w:val="24"/>
          <w:vertAlign w:val="superscript"/>
          <w:lang w:val="en-US"/>
        </w:rPr>
        <w:t>]</w:t>
      </w:r>
      <w:r w:rsidRPr="0068594D">
        <w:rPr>
          <w:rFonts w:ascii="Book Antiqua" w:eastAsia="宋体" w:hAnsi="Book Antiqua"/>
          <w:sz w:val="24"/>
          <w:szCs w:val="24"/>
          <w:lang w:val="en-US"/>
        </w:rPr>
        <w:t>.</w:t>
      </w:r>
      <w:r w:rsidRPr="0068594D">
        <w:rPr>
          <w:rFonts w:ascii="Book Antiqua" w:eastAsia="宋体" w:hAnsi="Book Antiqua" w:cs="Garamond"/>
          <w:sz w:val="24"/>
          <w:szCs w:val="24"/>
          <w:lang w:val="en-US"/>
        </w:rPr>
        <w:t xml:space="preserve"> </w:t>
      </w:r>
      <w:proofErr w:type="spellStart"/>
      <w:r w:rsidRPr="0068594D">
        <w:rPr>
          <w:rFonts w:ascii="Book Antiqua" w:hAnsi="Book Antiqua"/>
          <w:sz w:val="24"/>
          <w:szCs w:val="24"/>
          <w:lang w:val="en-US"/>
        </w:rPr>
        <w:t>Tsochatzis</w:t>
      </w:r>
      <w:proofErr w:type="spellEnd"/>
      <w:r w:rsidRPr="0068594D">
        <w:rPr>
          <w:rFonts w:ascii="Book Antiqua" w:hAnsi="Book Antiqua"/>
          <w:sz w:val="24"/>
          <w:szCs w:val="24"/>
          <w:lang w:val="en-US"/>
        </w:rPr>
        <w:t xml:space="preserve"> </w:t>
      </w:r>
      <w:r w:rsidR="005A214E" w:rsidRPr="005A214E">
        <w:rPr>
          <w:rFonts w:ascii="Book Antiqua" w:hAnsi="Book Antiqua"/>
          <w:i/>
          <w:sz w:val="24"/>
          <w:szCs w:val="24"/>
          <w:lang w:val="en-US"/>
        </w:rPr>
        <w:t xml:space="preserve">et </w:t>
      </w:r>
      <w:proofErr w:type="gramStart"/>
      <w:r w:rsidR="005A214E" w:rsidRPr="005A214E">
        <w:rPr>
          <w:rFonts w:ascii="Book Antiqua" w:hAnsi="Book Antiqua"/>
          <w:i/>
          <w:sz w:val="24"/>
          <w:szCs w:val="24"/>
          <w:lang w:val="en-US"/>
        </w:rPr>
        <w:t>al</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82]</w:t>
      </w:r>
      <w:r w:rsidRPr="0068594D">
        <w:rPr>
          <w:rFonts w:ascii="Book Antiqua" w:hAnsi="Book Antiqua"/>
          <w:sz w:val="24"/>
          <w:szCs w:val="24"/>
          <w:lang w:val="en-US"/>
        </w:rPr>
        <w:t xml:space="preserve"> performed a meta-analysis including 40 studies on numerous patients with chronic hepatitis of various etiologies (HBV, HCV, alcohol and other etiologic agents) and showed that transient </w:t>
      </w:r>
      <w:proofErr w:type="spellStart"/>
      <w:r w:rsidRPr="0068594D">
        <w:rPr>
          <w:rFonts w:ascii="Book Antiqua" w:hAnsi="Book Antiqua"/>
          <w:sz w:val="24"/>
          <w:szCs w:val="24"/>
          <w:lang w:val="en-US"/>
        </w:rPr>
        <w:t>elastography</w:t>
      </w:r>
      <w:proofErr w:type="spellEnd"/>
      <w:r w:rsidRPr="0068594D">
        <w:rPr>
          <w:rFonts w:ascii="Book Antiqua" w:hAnsi="Book Antiqua"/>
          <w:sz w:val="24"/>
          <w:szCs w:val="24"/>
          <w:lang w:val="en-US"/>
        </w:rPr>
        <w:t xml:space="preserve"> had a pooled sensitivity and specificity in diagnosing liver cirrhosis of 83% and 89%, respectively. </w:t>
      </w:r>
    </w:p>
    <w:p w:rsidR="00A50C6D" w:rsidRPr="0068594D" w:rsidRDefault="00A50C6D" w:rsidP="00987217">
      <w:pPr>
        <w:suppressAutoHyphens/>
        <w:autoSpaceDE w:val="0"/>
        <w:autoSpaceDN w:val="0"/>
        <w:adjustRightInd w:val="0"/>
        <w:snapToGrid w:val="0"/>
        <w:spacing w:after="0" w:line="360" w:lineRule="auto"/>
        <w:ind w:firstLineChars="200" w:firstLine="480"/>
        <w:jc w:val="both"/>
        <w:rPr>
          <w:rFonts w:ascii="Book Antiqua" w:eastAsia="宋体" w:hAnsi="Book Antiqua" w:cs="BookAntiqua"/>
          <w:sz w:val="24"/>
          <w:szCs w:val="24"/>
          <w:u w:val="single"/>
          <w:lang w:val="en-US"/>
        </w:rPr>
      </w:pPr>
      <w:r w:rsidRPr="0068594D">
        <w:rPr>
          <w:rFonts w:ascii="Book Antiqua" w:hAnsi="Book Antiqua"/>
          <w:sz w:val="24"/>
          <w:szCs w:val="24"/>
          <w:lang w:val="en-US"/>
        </w:rPr>
        <w:t xml:space="preserve">The ultrasound assay is another well-established non-invasive method to diagnose liver cirrhosis. The transition to cirrhosis is documented by the development of the characteristic coarse or nodular patterns in the liver parenchyma, hepatomegaly and caudate lobe </w:t>
      </w:r>
      <w:proofErr w:type="gramStart"/>
      <w:r w:rsidRPr="0068594D">
        <w:rPr>
          <w:rFonts w:ascii="Book Antiqua" w:hAnsi="Book Antiqua"/>
          <w:sz w:val="24"/>
          <w:szCs w:val="24"/>
          <w:lang w:val="en-US"/>
        </w:rPr>
        <w:t>hypertrophy</w:t>
      </w:r>
      <w:r w:rsidR="005A214E" w:rsidRPr="005A214E">
        <w:rPr>
          <w:rFonts w:ascii="Book Antiqua" w:hAnsi="Book Antiqua"/>
          <w:sz w:val="24"/>
          <w:szCs w:val="24"/>
          <w:vertAlign w:val="superscript"/>
          <w:lang w:val="en-US"/>
        </w:rPr>
        <w:t>[</w:t>
      </w:r>
      <w:proofErr w:type="gramEnd"/>
      <w:r w:rsidRPr="0068594D">
        <w:rPr>
          <w:rFonts w:ascii="Book Antiqua" w:hAnsi="Book Antiqua"/>
          <w:bCs/>
          <w:sz w:val="24"/>
          <w:szCs w:val="24"/>
          <w:vertAlign w:val="superscript"/>
          <w:lang w:val="en-US"/>
        </w:rPr>
        <w:t>83]</w:t>
      </w:r>
      <w:r w:rsidRPr="0068594D">
        <w:rPr>
          <w:rFonts w:ascii="Book Antiqua" w:hAnsi="Book Antiqua"/>
          <w:sz w:val="24"/>
          <w:szCs w:val="24"/>
          <w:vertAlign w:val="subscript"/>
          <w:lang w:val="en-US"/>
        </w:rPr>
        <w:t>.</w:t>
      </w:r>
      <w:r w:rsidRPr="0068594D">
        <w:rPr>
          <w:rFonts w:ascii="Book Antiqua" w:hAnsi="Book Antiqua"/>
          <w:sz w:val="24"/>
          <w:szCs w:val="24"/>
          <w:vertAlign w:val="superscript"/>
          <w:lang w:val="en-US"/>
        </w:rPr>
        <w:t xml:space="preserve"> </w:t>
      </w:r>
      <w:r w:rsidRPr="0068594D">
        <w:rPr>
          <w:rFonts w:ascii="Book Antiqua" w:hAnsi="Book Antiqua"/>
          <w:sz w:val="24"/>
          <w:szCs w:val="24"/>
          <w:lang w:val="en-US"/>
        </w:rPr>
        <w:t xml:space="preserve">Ultrasound can also detect the development of portal hypertension by measuring the portal vein diameter, velocity of flow and flow reversal, ascites and </w:t>
      </w:r>
      <w:proofErr w:type="gramStart"/>
      <w:r w:rsidRPr="0068594D">
        <w:rPr>
          <w:rFonts w:ascii="Book Antiqua" w:hAnsi="Book Antiqua"/>
          <w:sz w:val="24"/>
          <w:szCs w:val="24"/>
          <w:lang w:val="en-US"/>
        </w:rPr>
        <w:t>splenomegaly</w:t>
      </w:r>
      <w:r w:rsidR="005A214E" w:rsidRPr="005A214E">
        <w:rPr>
          <w:rFonts w:ascii="Book Antiqua" w:hAnsi="Book Antiqua"/>
          <w:sz w:val="24"/>
          <w:szCs w:val="24"/>
          <w:vertAlign w:val="superscript"/>
          <w:lang w:val="en-US"/>
        </w:rPr>
        <w:t>[</w:t>
      </w:r>
      <w:proofErr w:type="gramEnd"/>
      <w:r w:rsidRPr="0068594D">
        <w:rPr>
          <w:rFonts w:ascii="Book Antiqua" w:eastAsia="宋体" w:hAnsi="Book Antiqua"/>
          <w:bCs/>
          <w:sz w:val="24"/>
          <w:szCs w:val="24"/>
          <w:vertAlign w:val="superscript"/>
          <w:lang w:val="en-US"/>
        </w:rPr>
        <w:t>84</w:t>
      </w:r>
      <w:r w:rsidRPr="0068594D">
        <w:rPr>
          <w:rFonts w:ascii="Book Antiqua" w:hAnsi="Book Antiqua"/>
          <w:sz w:val="24"/>
          <w:szCs w:val="24"/>
          <w:vertAlign w:val="superscript"/>
          <w:lang w:val="en-US"/>
        </w:rPr>
        <w:t>]</w:t>
      </w:r>
      <w:r w:rsidRPr="0068594D">
        <w:rPr>
          <w:rFonts w:ascii="Book Antiqua" w:eastAsia="宋体" w:hAnsi="Book Antiqua"/>
          <w:sz w:val="24"/>
          <w:szCs w:val="24"/>
          <w:vertAlign w:val="subscript"/>
          <w:lang w:val="en-US"/>
        </w:rPr>
        <w:t>,</w:t>
      </w:r>
      <w:r w:rsidRPr="0068594D">
        <w:rPr>
          <w:rFonts w:ascii="Book Antiqua" w:eastAsia="宋体" w:hAnsi="Book Antiqua" w:cs="BookAntiqua"/>
          <w:sz w:val="24"/>
          <w:szCs w:val="24"/>
          <w:vertAlign w:val="subscript"/>
          <w:lang w:val="en-US"/>
        </w:rPr>
        <w:t xml:space="preserve"> </w:t>
      </w:r>
      <w:r w:rsidRPr="0068594D">
        <w:rPr>
          <w:rFonts w:ascii="Book Antiqua" w:eastAsia="宋体" w:hAnsi="Book Antiqua" w:cs="BookAntiqua"/>
          <w:sz w:val="24"/>
          <w:szCs w:val="24"/>
          <w:lang w:val="en-US"/>
        </w:rPr>
        <w:t>but the sensitivity of ultrasound in assessing liver fibrosis is low.</w:t>
      </w:r>
    </w:p>
    <w:p w:rsidR="00A50C6D" w:rsidRPr="0068594D" w:rsidRDefault="00A50C6D" w:rsidP="00987217">
      <w:pPr>
        <w:pStyle w:val="title1"/>
        <w:shd w:val="clear" w:color="auto" w:fill="FFFFFF"/>
        <w:adjustRightInd w:val="0"/>
        <w:snapToGrid w:val="0"/>
        <w:spacing w:line="360" w:lineRule="auto"/>
        <w:ind w:firstLine="708"/>
        <w:jc w:val="both"/>
        <w:rPr>
          <w:rFonts w:ascii="Book Antiqua" w:hAnsi="Book Antiqua"/>
          <w:sz w:val="24"/>
          <w:szCs w:val="24"/>
          <w:u w:val="single"/>
          <w:lang w:val="en-US"/>
        </w:rPr>
      </w:pPr>
      <w:r w:rsidRPr="0068594D">
        <w:rPr>
          <w:rFonts w:ascii="Book Antiqua" w:hAnsi="Book Antiqua"/>
          <w:color w:val="222222"/>
          <w:sz w:val="24"/>
          <w:szCs w:val="24"/>
          <w:lang w:val="en-US"/>
        </w:rPr>
        <w:t xml:space="preserve">There is no single surrogate test able to predict reliably the progression to cirrhosis in each single patient. However, high serum ALT levels have been associated with a higher risk of fibrosis </w:t>
      </w:r>
      <w:proofErr w:type="gramStart"/>
      <w:r w:rsidRPr="0068594D">
        <w:rPr>
          <w:rFonts w:ascii="Book Antiqua" w:hAnsi="Book Antiqua"/>
          <w:color w:val="222222"/>
          <w:sz w:val="24"/>
          <w:szCs w:val="24"/>
          <w:lang w:val="en-US"/>
        </w:rPr>
        <w:t>progression</w:t>
      </w:r>
      <w:r w:rsidR="005A214E" w:rsidRPr="005A214E">
        <w:rPr>
          <w:rFonts w:ascii="Book Antiqua" w:hAnsi="Book Antiqua"/>
          <w:color w:val="222222"/>
          <w:sz w:val="24"/>
          <w:szCs w:val="24"/>
          <w:vertAlign w:val="superscript"/>
          <w:lang w:val="en-US"/>
        </w:rPr>
        <w:t>[</w:t>
      </w:r>
      <w:proofErr w:type="gramEnd"/>
      <w:r w:rsidRPr="0068594D">
        <w:rPr>
          <w:rFonts w:ascii="Book Antiqua" w:hAnsi="Book Antiqua"/>
          <w:sz w:val="24"/>
          <w:szCs w:val="24"/>
          <w:vertAlign w:val="superscript"/>
          <w:lang w:val="en-US"/>
        </w:rPr>
        <w:t>85-87]</w:t>
      </w:r>
      <w:r w:rsidRPr="0068594D">
        <w:rPr>
          <w:rFonts w:ascii="Book Antiqua" w:hAnsi="Book Antiqua"/>
          <w:sz w:val="24"/>
          <w:szCs w:val="24"/>
          <w:vertAlign w:val="subscript"/>
          <w:lang w:val="en-US"/>
        </w:rPr>
        <w:t>,</w:t>
      </w:r>
      <w:r w:rsidRPr="0068594D">
        <w:rPr>
          <w:rFonts w:ascii="Book Antiqua" w:hAnsi="Book Antiqua"/>
          <w:sz w:val="24"/>
          <w:szCs w:val="24"/>
          <w:lang w:val="en-US"/>
        </w:rPr>
        <w:t xml:space="preserve"> which, instead, is</w:t>
      </w:r>
      <w:r w:rsidRPr="0068594D">
        <w:rPr>
          <w:rFonts w:ascii="Book Antiqua" w:hAnsi="Book Antiqua"/>
          <w:color w:val="222222"/>
          <w:sz w:val="24"/>
          <w:szCs w:val="24"/>
          <w:lang w:val="en-US"/>
        </w:rPr>
        <w:t xml:space="preserve"> an uncommon event in patients with persistently normal serum ALT</w:t>
      </w:r>
      <w:r w:rsidR="005A214E" w:rsidRPr="005A214E">
        <w:rPr>
          <w:rFonts w:ascii="Book Antiqua" w:hAnsi="Book Antiqua"/>
          <w:color w:val="222222"/>
          <w:sz w:val="24"/>
          <w:szCs w:val="24"/>
          <w:vertAlign w:val="superscript"/>
          <w:lang w:val="en-US"/>
        </w:rPr>
        <w:t>[</w:t>
      </w:r>
      <w:r w:rsidRPr="0068594D">
        <w:rPr>
          <w:rFonts w:ascii="Book Antiqua" w:hAnsi="Book Antiqua"/>
          <w:sz w:val="24"/>
          <w:szCs w:val="24"/>
          <w:vertAlign w:val="superscript"/>
          <w:lang w:val="en-US"/>
        </w:rPr>
        <w:t>88-91]</w:t>
      </w:r>
      <w:r w:rsidRPr="0068594D">
        <w:rPr>
          <w:rFonts w:ascii="Book Antiqua" w:hAnsi="Book Antiqua"/>
          <w:sz w:val="24"/>
          <w:szCs w:val="24"/>
          <w:lang w:val="en-US"/>
        </w:rPr>
        <w:t>.</w:t>
      </w:r>
    </w:p>
    <w:p w:rsidR="00A50C6D" w:rsidRPr="0068594D" w:rsidRDefault="00A50C6D" w:rsidP="00987217">
      <w:pPr>
        <w:pStyle w:val="title1"/>
        <w:shd w:val="clear" w:color="auto" w:fill="FFFFFF"/>
        <w:adjustRightInd w:val="0"/>
        <w:snapToGrid w:val="0"/>
        <w:spacing w:line="360" w:lineRule="auto"/>
        <w:ind w:firstLineChars="200" w:firstLine="480"/>
        <w:jc w:val="both"/>
        <w:rPr>
          <w:rFonts w:ascii="Book Antiqua" w:hAnsi="Book Antiqua"/>
          <w:color w:val="222222"/>
          <w:sz w:val="24"/>
          <w:szCs w:val="24"/>
          <w:lang w:val="en-US"/>
        </w:rPr>
      </w:pPr>
      <w:r w:rsidRPr="0068594D">
        <w:rPr>
          <w:rFonts w:ascii="Book Antiqua" w:hAnsi="Book Antiqua"/>
          <w:sz w:val="24"/>
          <w:szCs w:val="24"/>
          <w:lang w:val="en-US"/>
        </w:rPr>
        <w:t xml:space="preserve">Several other non-invasive surrogate biomarkers or a combination of biomarkers may be of some help in assessing liver fibrosis, such as platelet count, INR index, aspartate aminotransferase (AST) serum levels and albumin serum concentration. One well-known combination of biomarkers that has been extensively validated in </w:t>
      </w:r>
      <w:proofErr w:type="gramStart"/>
      <w:r w:rsidR="005A214E" w:rsidRPr="0068594D">
        <w:rPr>
          <w:rFonts w:ascii="Book Antiqua" w:hAnsi="Book Antiqua" w:cs="Book Antiqua"/>
          <w:sz w:val="24"/>
          <w:szCs w:val="24"/>
          <w:lang w:val="en-US"/>
        </w:rPr>
        <w:t>CHC</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92</w:t>
      </w:r>
      <w:r w:rsidR="00793EBF">
        <w:rPr>
          <w:rFonts w:ascii="Book Antiqua" w:eastAsiaTheme="minorEastAsia" w:hAnsi="Book Antiqua" w:hint="eastAsia"/>
          <w:sz w:val="24"/>
          <w:szCs w:val="24"/>
          <w:vertAlign w:val="superscript"/>
          <w:lang w:val="en-US" w:eastAsia="zh-CN"/>
        </w:rPr>
        <w:t>,</w:t>
      </w:r>
      <w:r w:rsidRPr="0068594D">
        <w:rPr>
          <w:rFonts w:ascii="Book Antiqua" w:hAnsi="Book Antiqua"/>
          <w:sz w:val="24"/>
          <w:szCs w:val="24"/>
          <w:vertAlign w:val="superscript"/>
          <w:lang w:val="en-US"/>
        </w:rPr>
        <w:t>93]</w:t>
      </w:r>
      <w:r w:rsidRPr="0068594D">
        <w:rPr>
          <w:rFonts w:ascii="Book Antiqua" w:hAnsi="Book Antiqua"/>
          <w:sz w:val="24"/>
          <w:szCs w:val="24"/>
          <w:lang w:val="en-US"/>
        </w:rPr>
        <w:t xml:space="preserve"> and in non-alcoholic fatty liver disease (NAFLD)</w:t>
      </w:r>
      <w:r w:rsidR="005A214E" w:rsidRPr="005A214E">
        <w:rPr>
          <w:rFonts w:ascii="Book Antiqua" w:hAnsi="Book Antiqua"/>
          <w:sz w:val="24"/>
          <w:szCs w:val="24"/>
          <w:vertAlign w:val="superscript"/>
          <w:lang w:val="en-US"/>
        </w:rPr>
        <w:t>[</w:t>
      </w:r>
      <w:r w:rsidRPr="0068594D">
        <w:rPr>
          <w:rFonts w:ascii="Book Antiqua" w:hAnsi="Book Antiqua"/>
          <w:sz w:val="24"/>
          <w:szCs w:val="24"/>
          <w:vertAlign w:val="superscript"/>
          <w:lang w:val="en-US"/>
        </w:rPr>
        <w:t>94]</w:t>
      </w:r>
      <w:r w:rsidRPr="0068594D">
        <w:rPr>
          <w:rFonts w:ascii="Book Antiqua" w:hAnsi="Book Antiqua"/>
          <w:sz w:val="24"/>
          <w:szCs w:val="24"/>
          <w:lang w:val="en-US"/>
        </w:rPr>
        <w:t xml:space="preserve"> is the so-called APRI test, an acronym for AST-platelet ratio index</w:t>
      </w:r>
      <w:r w:rsidR="005A214E" w:rsidRPr="005A214E">
        <w:rPr>
          <w:rFonts w:ascii="Book Antiqua" w:hAnsi="Book Antiqua"/>
          <w:sz w:val="24"/>
          <w:szCs w:val="24"/>
          <w:vertAlign w:val="superscript"/>
          <w:lang w:val="en-US"/>
        </w:rPr>
        <w:t>[</w:t>
      </w:r>
      <w:r w:rsidRPr="0068594D">
        <w:rPr>
          <w:rFonts w:ascii="Book Antiqua" w:hAnsi="Book Antiqua"/>
          <w:sz w:val="24"/>
          <w:szCs w:val="24"/>
          <w:vertAlign w:val="superscript"/>
          <w:lang w:val="en-US"/>
        </w:rPr>
        <w:t>95]</w:t>
      </w:r>
      <w:r w:rsidRPr="0068594D">
        <w:rPr>
          <w:rFonts w:ascii="Book Antiqua" w:hAnsi="Book Antiqua"/>
          <w:sz w:val="24"/>
          <w:szCs w:val="24"/>
          <w:lang w:val="en-US"/>
        </w:rPr>
        <w:t>.</w:t>
      </w:r>
      <w:r w:rsidRPr="0068594D">
        <w:rPr>
          <w:rFonts w:ascii="Book Antiqua" w:hAnsi="Book Antiqua"/>
          <w:sz w:val="24"/>
          <w:szCs w:val="24"/>
          <w:vertAlign w:val="superscript"/>
          <w:lang w:val="en-US"/>
        </w:rPr>
        <w:t xml:space="preserve"> </w:t>
      </w:r>
      <w:r w:rsidRPr="0068594D">
        <w:rPr>
          <w:rFonts w:ascii="Book Antiqua" w:hAnsi="Book Antiqua"/>
          <w:sz w:val="24"/>
          <w:szCs w:val="24"/>
          <w:lang w:val="en-US"/>
        </w:rPr>
        <w:t xml:space="preserve">Also of some interest is the </w:t>
      </w:r>
      <w:proofErr w:type="spellStart"/>
      <w:r w:rsidRPr="0068594D">
        <w:rPr>
          <w:rFonts w:ascii="Book Antiqua" w:hAnsi="Book Antiqua"/>
          <w:sz w:val="24"/>
          <w:szCs w:val="24"/>
          <w:lang w:val="en-US"/>
        </w:rPr>
        <w:t>Fibrotest</w:t>
      </w:r>
      <w:proofErr w:type="spellEnd"/>
      <w:r w:rsidRPr="0068594D">
        <w:rPr>
          <w:rFonts w:ascii="Book Antiqua" w:hAnsi="Book Antiqua"/>
          <w:sz w:val="24"/>
          <w:szCs w:val="24"/>
          <w:lang w:val="en-US"/>
        </w:rPr>
        <w:t xml:space="preserve"> (</w:t>
      </w:r>
      <w:proofErr w:type="spellStart"/>
      <w:r w:rsidRPr="0068594D">
        <w:rPr>
          <w:rFonts w:ascii="Book Antiqua" w:hAnsi="Book Antiqua"/>
          <w:sz w:val="24"/>
          <w:szCs w:val="24"/>
          <w:lang w:val="en-US"/>
        </w:rPr>
        <w:t>Fibrosure</w:t>
      </w:r>
      <w:proofErr w:type="spellEnd"/>
      <w:r w:rsidRPr="0068594D">
        <w:rPr>
          <w:rFonts w:ascii="Book Antiqua" w:hAnsi="Book Antiqua"/>
          <w:sz w:val="24"/>
          <w:szCs w:val="24"/>
          <w:lang w:val="en-US"/>
        </w:rPr>
        <w:t xml:space="preserve"> in the U</w:t>
      </w:r>
      <w:r w:rsidR="00793EBF">
        <w:rPr>
          <w:rFonts w:ascii="Book Antiqua" w:eastAsiaTheme="minorEastAsia" w:hAnsi="Book Antiqua" w:hint="eastAsia"/>
          <w:sz w:val="24"/>
          <w:szCs w:val="24"/>
          <w:lang w:val="en-US" w:eastAsia="zh-CN"/>
        </w:rPr>
        <w:t>nited States</w:t>
      </w:r>
      <w:r w:rsidRPr="0068594D">
        <w:rPr>
          <w:rFonts w:ascii="Book Antiqua" w:hAnsi="Book Antiqua"/>
          <w:sz w:val="24"/>
          <w:szCs w:val="24"/>
          <w:lang w:val="en-US"/>
        </w:rPr>
        <w:t xml:space="preserve">), which includes five biomarkers and 2 clinical </w:t>
      </w:r>
      <w:proofErr w:type="gramStart"/>
      <w:r w:rsidRPr="0068594D">
        <w:rPr>
          <w:rFonts w:ascii="Book Antiqua" w:hAnsi="Book Antiqua"/>
          <w:sz w:val="24"/>
          <w:szCs w:val="24"/>
          <w:lang w:val="en-US"/>
        </w:rPr>
        <w:t>parameters</w:t>
      </w:r>
      <w:r w:rsidR="005A214E" w:rsidRPr="005A214E">
        <w:rPr>
          <w:rFonts w:ascii="Book Antiqua" w:hAnsi="Book Antiqua"/>
          <w:sz w:val="24"/>
          <w:szCs w:val="24"/>
          <w:vertAlign w:val="superscript"/>
          <w:lang w:val="en-US"/>
        </w:rPr>
        <w:t>[</w:t>
      </w:r>
      <w:proofErr w:type="gramEnd"/>
      <w:r w:rsidR="00793EBF">
        <w:rPr>
          <w:rFonts w:ascii="Book Antiqua" w:hAnsi="Book Antiqua"/>
          <w:sz w:val="24"/>
          <w:szCs w:val="24"/>
          <w:vertAlign w:val="superscript"/>
          <w:lang w:val="en-US"/>
        </w:rPr>
        <w:t>96]</w:t>
      </w:r>
      <w:r w:rsidRPr="0068594D">
        <w:rPr>
          <w:rFonts w:ascii="Book Antiqua" w:hAnsi="Book Antiqua"/>
          <w:sz w:val="24"/>
          <w:szCs w:val="24"/>
          <w:lang w:val="en-US"/>
        </w:rPr>
        <w:t xml:space="preserve">: alpha-2 macroglobulin, </w:t>
      </w:r>
      <w:proofErr w:type="spellStart"/>
      <w:r w:rsidRPr="0068594D">
        <w:rPr>
          <w:rFonts w:ascii="Book Antiqua" w:hAnsi="Book Antiqua"/>
          <w:sz w:val="24"/>
          <w:szCs w:val="24"/>
          <w:lang w:val="en-US"/>
        </w:rPr>
        <w:t>haptoglobin</w:t>
      </w:r>
      <w:proofErr w:type="spellEnd"/>
      <w:r w:rsidRPr="0068594D">
        <w:rPr>
          <w:rFonts w:ascii="Book Antiqua" w:hAnsi="Book Antiqua"/>
          <w:sz w:val="24"/>
          <w:szCs w:val="24"/>
          <w:lang w:val="en-US"/>
        </w:rPr>
        <w:t xml:space="preserve">, total bilirubin, </w:t>
      </w:r>
      <w:proofErr w:type="spellStart"/>
      <w:r w:rsidRPr="0068594D">
        <w:rPr>
          <w:rFonts w:ascii="Book Antiqua" w:hAnsi="Book Antiqua"/>
          <w:sz w:val="24"/>
          <w:szCs w:val="24"/>
          <w:lang w:val="en-US"/>
        </w:rPr>
        <w:t>apolipoprotien</w:t>
      </w:r>
      <w:proofErr w:type="spellEnd"/>
      <w:r w:rsidRPr="0068594D">
        <w:rPr>
          <w:rFonts w:ascii="Book Antiqua" w:hAnsi="Book Antiqua"/>
          <w:sz w:val="24"/>
          <w:szCs w:val="24"/>
          <w:lang w:val="en-US"/>
        </w:rPr>
        <w:t xml:space="preserve">-A, </w:t>
      </w:r>
      <w:r w:rsidRPr="00793EBF">
        <w:rPr>
          <w:rFonts w:ascii="Symbol" w:hAnsi="Symbol"/>
          <w:sz w:val="24"/>
          <w:szCs w:val="24"/>
          <w:lang w:val="en-US"/>
        </w:rPr>
        <w:t></w:t>
      </w:r>
      <w:r w:rsidRPr="0068594D">
        <w:rPr>
          <w:rFonts w:ascii="Book Antiqua" w:hAnsi="Book Antiqua"/>
          <w:sz w:val="24"/>
          <w:szCs w:val="24"/>
          <w:lang w:val="en-US"/>
        </w:rPr>
        <w:t>-</w:t>
      </w:r>
      <w:proofErr w:type="spellStart"/>
      <w:r w:rsidRPr="0068594D">
        <w:rPr>
          <w:rFonts w:ascii="Book Antiqua" w:hAnsi="Book Antiqua"/>
          <w:sz w:val="24"/>
          <w:szCs w:val="24"/>
          <w:lang w:val="en-US"/>
        </w:rPr>
        <w:t>glutamyl</w:t>
      </w:r>
      <w:proofErr w:type="spellEnd"/>
      <w:r w:rsidRPr="0068594D">
        <w:rPr>
          <w:rFonts w:ascii="Book Antiqua" w:hAnsi="Book Antiqua"/>
          <w:sz w:val="24"/>
          <w:szCs w:val="24"/>
          <w:lang w:val="en-US"/>
        </w:rPr>
        <w:t xml:space="preserve"> transferase, age and gender. Using a patented formula, a numerical value from 0.0 to 1.0 is obtained, a score correlated with the METAVIR fibrosis score in chronic hepatitis of different </w:t>
      </w:r>
      <w:proofErr w:type="gramStart"/>
      <w:r w:rsidRPr="0068594D">
        <w:rPr>
          <w:rFonts w:ascii="Book Antiqua" w:hAnsi="Book Antiqua"/>
          <w:sz w:val="24"/>
          <w:szCs w:val="24"/>
          <w:lang w:val="en-US"/>
        </w:rPr>
        <w:t>etiologies</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92,97,98]</w:t>
      </w:r>
      <w:r w:rsidRPr="0068594D">
        <w:rPr>
          <w:rFonts w:ascii="Book Antiqua" w:hAnsi="Book Antiqua"/>
          <w:sz w:val="24"/>
          <w:szCs w:val="24"/>
          <w:lang w:val="en-US"/>
        </w:rPr>
        <w:t xml:space="preserve">. Combining the ALT serum value with the panel of biomarkers included in the </w:t>
      </w:r>
      <w:proofErr w:type="spellStart"/>
      <w:r w:rsidRPr="0068594D">
        <w:rPr>
          <w:rFonts w:ascii="Book Antiqua" w:hAnsi="Book Antiqua"/>
          <w:sz w:val="24"/>
          <w:szCs w:val="24"/>
          <w:lang w:val="en-US"/>
        </w:rPr>
        <w:t>Fibrotest</w:t>
      </w:r>
      <w:proofErr w:type="spellEnd"/>
      <w:r w:rsidRPr="0068594D">
        <w:rPr>
          <w:rFonts w:ascii="Book Antiqua" w:hAnsi="Book Antiqua"/>
          <w:sz w:val="24"/>
          <w:szCs w:val="24"/>
          <w:lang w:val="en-US"/>
        </w:rPr>
        <w:t xml:space="preserve">, a new surrogate method to measure liver fibrosis was obtained, named </w:t>
      </w:r>
      <w:proofErr w:type="spellStart"/>
      <w:r w:rsidRPr="0068594D">
        <w:rPr>
          <w:rFonts w:ascii="Book Antiqua" w:hAnsi="Book Antiqua"/>
          <w:sz w:val="24"/>
          <w:szCs w:val="24"/>
          <w:lang w:val="en-US"/>
        </w:rPr>
        <w:t>Actitest</w:t>
      </w:r>
      <w:proofErr w:type="spellEnd"/>
      <w:r w:rsidRPr="0068594D">
        <w:rPr>
          <w:rFonts w:ascii="Book Antiqua" w:hAnsi="Book Antiqua"/>
          <w:sz w:val="24"/>
          <w:szCs w:val="24"/>
          <w:lang w:val="en-US"/>
        </w:rPr>
        <w:t xml:space="preserve"> and </w:t>
      </w:r>
      <w:r w:rsidRPr="0068594D">
        <w:rPr>
          <w:rFonts w:ascii="Book Antiqua" w:hAnsi="Book Antiqua"/>
          <w:sz w:val="24"/>
          <w:szCs w:val="24"/>
          <w:lang w:val="en-US"/>
        </w:rPr>
        <w:lastRenderedPageBreak/>
        <w:t xml:space="preserve">validated to diagnose liver cirrhosis in CHC </w:t>
      </w:r>
      <w:proofErr w:type="gramStart"/>
      <w:r w:rsidRPr="0068594D">
        <w:rPr>
          <w:rFonts w:ascii="Book Antiqua" w:hAnsi="Book Antiqua"/>
          <w:sz w:val="24"/>
          <w:szCs w:val="24"/>
          <w:lang w:val="en-US"/>
        </w:rPr>
        <w:t>patients</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99]</w:t>
      </w:r>
      <w:r w:rsidRPr="0068594D">
        <w:rPr>
          <w:rFonts w:ascii="Book Antiqua" w:hAnsi="Book Antiqua"/>
          <w:sz w:val="24"/>
          <w:szCs w:val="24"/>
          <w:lang w:val="en-US"/>
        </w:rPr>
        <w:t xml:space="preserve">. FIB4 is a biomarker panel using age, AST, ALT and platelet </w:t>
      </w:r>
      <w:proofErr w:type="gramStart"/>
      <w:r w:rsidRPr="0068594D">
        <w:rPr>
          <w:rFonts w:ascii="Book Antiqua" w:hAnsi="Book Antiqua"/>
          <w:sz w:val="24"/>
          <w:szCs w:val="24"/>
          <w:lang w:val="en-US"/>
        </w:rPr>
        <w:t>count</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100]</w:t>
      </w:r>
      <w:r w:rsidRPr="0068594D">
        <w:rPr>
          <w:rFonts w:ascii="Book Antiqua" w:hAnsi="Book Antiqua"/>
          <w:sz w:val="24"/>
          <w:szCs w:val="24"/>
          <w:lang w:val="en-US"/>
        </w:rPr>
        <w:t xml:space="preserve"> validated in HIV/HCV co-infected</w:t>
      </w:r>
      <w:r w:rsidR="005A214E" w:rsidRPr="005A214E">
        <w:rPr>
          <w:rFonts w:ascii="Book Antiqua" w:hAnsi="Book Antiqua"/>
          <w:sz w:val="24"/>
          <w:szCs w:val="24"/>
          <w:vertAlign w:val="superscript"/>
          <w:lang w:val="en-US"/>
        </w:rPr>
        <w:t>[</w:t>
      </w:r>
      <w:r w:rsidRPr="0068594D">
        <w:rPr>
          <w:rFonts w:ascii="Book Antiqua" w:hAnsi="Book Antiqua"/>
          <w:sz w:val="24"/>
          <w:szCs w:val="24"/>
          <w:vertAlign w:val="superscript"/>
          <w:lang w:val="en-US"/>
        </w:rPr>
        <w:t>101]</w:t>
      </w:r>
      <w:r w:rsidRPr="0068594D">
        <w:rPr>
          <w:rFonts w:ascii="Book Antiqua" w:hAnsi="Book Antiqua"/>
          <w:sz w:val="24"/>
          <w:szCs w:val="24"/>
          <w:lang w:val="en-US"/>
        </w:rPr>
        <w:t xml:space="preserve"> and HCV-</w:t>
      </w:r>
      <w:proofErr w:type="spellStart"/>
      <w:r w:rsidRPr="0068594D">
        <w:rPr>
          <w:rFonts w:ascii="Book Antiqua" w:hAnsi="Book Antiqua"/>
          <w:sz w:val="24"/>
          <w:szCs w:val="24"/>
          <w:lang w:val="en-US"/>
        </w:rPr>
        <w:t>monoinfected</w:t>
      </w:r>
      <w:proofErr w:type="spellEnd"/>
      <w:r w:rsidRPr="0068594D">
        <w:rPr>
          <w:rFonts w:ascii="Book Antiqua" w:hAnsi="Book Antiqua"/>
          <w:sz w:val="24"/>
          <w:szCs w:val="24"/>
          <w:lang w:val="en-US"/>
        </w:rPr>
        <w:t xml:space="preserve"> patients</w:t>
      </w:r>
      <w:r w:rsidR="005A214E" w:rsidRPr="005A214E">
        <w:rPr>
          <w:rFonts w:ascii="Book Antiqua" w:hAnsi="Book Antiqua"/>
          <w:sz w:val="24"/>
          <w:szCs w:val="24"/>
          <w:vertAlign w:val="superscript"/>
          <w:lang w:val="en-US"/>
        </w:rPr>
        <w:t>[</w:t>
      </w:r>
      <w:r w:rsidRPr="0068594D">
        <w:rPr>
          <w:rFonts w:ascii="Book Antiqua" w:hAnsi="Book Antiqua"/>
          <w:sz w:val="24"/>
          <w:szCs w:val="24"/>
          <w:vertAlign w:val="superscript"/>
          <w:lang w:val="en-US"/>
        </w:rPr>
        <w:t>102]</w:t>
      </w:r>
      <w:r w:rsidRPr="0068594D">
        <w:rPr>
          <w:rFonts w:ascii="Book Antiqua" w:hAnsi="Book Antiqua"/>
          <w:sz w:val="24"/>
          <w:szCs w:val="24"/>
          <w:lang w:val="en-US"/>
        </w:rPr>
        <w:t>.</w:t>
      </w:r>
      <w:r w:rsidRPr="0068594D">
        <w:rPr>
          <w:rFonts w:ascii="Book Antiqua" w:hAnsi="Book Antiqua"/>
          <w:color w:val="222222"/>
          <w:sz w:val="24"/>
          <w:szCs w:val="24"/>
          <w:lang w:val="en-US"/>
        </w:rPr>
        <w:tab/>
      </w:r>
    </w:p>
    <w:p w:rsidR="00A50C6D" w:rsidRPr="0068594D" w:rsidRDefault="00A50C6D" w:rsidP="00987217">
      <w:pPr>
        <w:pStyle w:val="title1"/>
        <w:shd w:val="clear" w:color="auto" w:fill="FFFFFF"/>
        <w:adjustRightInd w:val="0"/>
        <w:snapToGrid w:val="0"/>
        <w:spacing w:line="360" w:lineRule="auto"/>
        <w:ind w:firstLineChars="200" w:firstLine="480"/>
        <w:jc w:val="both"/>
        <w:rPr>
          <w:rFonts w:ascii="Book Antiqua" w:hAnsi="Book Antiqua"/>
          <w:sz w:val="24"/>
          <w:szCs w:val="24"/>
          <w:lang w:val="en-US"/>
        </w:rPr>
      </w:pPr>
      <w:r w:rsidRPr="0068594D">
        <w:rPr>
          <w:rFonts w:ascii="Book Antiqua" w:hAnsi="Book Antiqua"/>
          <w:color w:val="222222"/>
          <w:sz w:val="24"/>
          <w:szCs w:val="24"/>
          <w:lang w:val="en-US"/>
        </w:rPr>
        <w:t xml:space="preserve">Concluding on this point, the assessment of liver fibrosis is still essential, even in the DAA era, since it allows the high-cost DAA treatment to be applied on the basis of the severity of liver damage and of the presumed speed of disease progression. </w:t>
      </w:r>
    </w:p>
    <w:p w:rsidR="00A50C6D" w:rsidRPr="0068594D" w:rsidRDefault="00A50C6D" w:rsidP="00987217">
      <w:pPr>
        <w:autoSpaceDE w:val="0"/>
        <w:autoSpaceDN w:val="0"/>
        <w:adjustRightInd w:val="0"/>
        <w:snapToGrid w:val="0"/>
        <w:spacing w:after="0" w:line="360" w:lineRule="auto"/>
        <w:jc w:val="both"/>
        <w:rPr>
          <w:rFonts w:ascii="Book Antiqua" w:eastAsia="AdvGulliv-R" w:hAnsi="Book Antiqua"/>
          <w:b/>
          <w:color w:val="000000"/>
          <w:sz w:val="24"/>
          <w:szCs w:val="24"/>
          <w:u w:val="single"/>
          <w:lang w:val="en-US"/>
        </w:rPr>
      </w:pPr>
    </w:p>
    <w:p w:rsidR="00A50C6D" w:rsidRPr="00793EBF" w:rsidRDefault="00A50C6D" w:rsidP="00987217">
      <w:pPr>
        <w:autoSpaceDE w:val="0"/>
        <w:autoSpaceDN w:val="0"/>
        <w:adjustRightInd w:val="0"/>
        <w:snapToGrid w:val="0"/>
        <w:spacing w:after="0" w:line="360" w:lineRule="auto"/>
        <w:jc w:val="both"/>
        <w:rPr>
          <w:rFonts w:ascii="Book Antiqua" w:eastAsia="AdvGulliv-R" w:hAnsi="Book Antiqua"/>
          <w:b/>
          <w:i/>
          <w:color w:val="000000"/>
          <w:sz w:val="24"/>
          <w:szCs w:val="24"/>
          <w:lang w:val="en-US"/>
        </w:rPr>
      </w:pPr>
      <w:r w:rsidRPr="00793EBF">
        <w:rPr>
          <w:rFonts w:ascii="Book Antiqua" w:eastAsia="AdvGulliv-R" w:hAnsi="Book Antiqua"/>
          <w:b/>
          <w:i/>
          <w:color w:val="000000"/>
          <w:sz w:val="24"/>
          <w:szCs w:val="24"/>
          <w:lang w:val="en-US"/>
        </w:rPr>
        <w:t>Assessment of factors associated with the response to anti-viral treatment</w:t>
      </w:r>
    </w:p>
    <w:p w:rsidR="00A50C6D" w:rsidRPr="0068594D" w:rsidRDefault="00A50C6D" w:rsidP="00987217">
      <w:pPr>
        <w:autoSpaceDE w:val="0"/>
        <w:autoSpaceDN w:val="0"/>
        <w:adjustRightInd w:val="0"/>
        <w:snapToGrid w:val="0"/>
        <w:spacing w:after="0" w:line="360" w:lineRule="auto"/>
        <w:jc w:val="both"/>
        <w:rPr>
          <w:rFonts w:ascii="Book Antiqua" w:hAnsi="Book Antiqua"/>
          <w:sz w:val="24"/>
          <w:szCs w:val="24"/>
          <w:lang w:val="en-US"/>
        </w:rPr>
      </w:pPr>
      <w:r w:rsidRPr="0068594D">
        <w:rPr>
          <w:rFonts w:ascii="Book Antiqua" w:hAnsi="Book Antiqua" w:cs="AdvOTa9103878"/>
          <w:sz w:val="24"/>
          <w:szCs w:val="24"/>
          <w:lang w:val="en-US"/>
        </w:rPr>
        <w:t xml:space="preserve">In the DAA era, HCV genotypes and subtypes remain cornerstones in the management of chronic HCV infection, since the rate of response and the consequent duration of treatment differ for the various genotypes and </w:t>
      </w:r>
      <w:proofErr w:type="gramStart"/>
      <w:r w:rsidRPr="0068594D">
        <w:rPr>
          <w:rFonts w:ascii="Book Antiqua" w:hAnsi="Book Antiqua" w:cs="AdvOTa9103878"/>
          <w:sz w:val="24"/>
          <w:szCs w:val="24"/>
          <w:lang w:val="en-US"/>
        </w:rPr>
        <w:t>subtypes</w:t>
      </w:r>
      <w:r w:rsidR="005A214E" w:rsidRPr="005A214E">
        <w:rPr>
          <w:rFonts w:ascii="Book Antiqua" w:hAnsi="Book Antiqua" w:cs="AdvOTa9103878"/>
          <w:sz w:val="24"/>
          <w:szCs w:val="24"/>
          <w:vertAlign w:val="superscript"/>
          <w:lang w:val="en-US"/>
        </w:rPr>
        <w:t>[</w:t>
      </w:r>
      <w:proofErr w:type="gramEnd"/>
      <w:r w:rsidR="00521671" w:rsidRPr="0068594D">
        <w:rPr>
          <w:rFonts w:ascii="Book Antiqua" w:hAnsi="Book Antiqua"/>
          <w:sz w:val="24"/>
          <w:szCs w:val="24"/>
          <w:vertAlign w:val="superscript"/>
          <w:lang w:val="en-US"/>
        </w:rPr>
        <w:t>103]</w:t>
      </w:r>
      <w:r w:rsidRPr="0068594D">
        <w:rPr>
          <w:rFonts w:ascii="Book Antiqua" w:hAnsi="Book Antiqua" w:cs="AdvOTa9103878"/>
          <w:sz w:val="24"/>
          <w:szCs w:val="24"/>
          <w:lang w:val="en-US"/>
        </w:rPr>
        <w:t xml:space="preserve">. In fact, considering </w:t>
      </w:r>
      <w:r w:rsidRPr="0068594D">
        <w:rPr>
          <w:rFonts w:ascii="Book Antiqua" w:hAnsi="Book Antiqua"/>
          <w:sz w:val="24"/>
          <w:szCs w:val="24"/>
          <w:lang w:val="en-US"/>
        </w:rPr>
        <w:t xml:space="preserve">patients with HCV genotype 1 or 4, whether therapy-naïve or -experienced, </w:t>
      </w:r>
      <w:r w:rsidRPr="0068594D">
        <w:rPr>
          <w:rFonts w:ascii="Book Antiqua" w:hAnsi="Book Antiqua" w:cs="AdvOTa9103878"/>
          <w:sz w:val="24"/>
          <w:szCs w:val="24"/>
          <w:lang w:val="en-US"/>
        </w:rPr>
        <w:t>t</w:t>
      </w:r>
      <w:r w:rsidRPr="0068594D">
        <w:rPr>
          <w:rFonts w:ascii="Book Antiqua" w:hAnsi="Book Antiqua"/>
          <w:sz w:val="24"/>
          <w:szCs w:val="24"/>
          <w:lang w:val="en-US"/>
        </w:rPr>
        <w:t xml:space="preserve">he combination of </w:t>
      </w:r>
      <w:proofErr w:type="spellStart"/>
      <w:r w:rsidRPr="0068594D">
        <w:rPr>
          <w:rFonts w:ascii="Book Antiqua" w:hAnsi="Book Antiqua"/>
          <w:sz w:val="24"/>
          <w:szCs w:val="24"/>
          <w:lang w:val="en-US"/>
        </w:rPr>
        <w:t>sofosbuvir</w:t>
      </w:r>
      <w:proofErr w:type="spellEnd"/>
      <w:r w:rsidRPr="0068594D">
        <w:rPr>
          <w:rFonts w:ascii="Book Antiqua" w:hAnsi="Book Antiqua"/>
          <w:sz w:val="24"/>
          <w:szCs w:val="24"/>
          <w:lang w:val="en-US"/>
        </w:rPr>
        <w:t xml:space="preserve"> and </w:t>
      </w:r>
      <w:proofErr w:type="spellStart"/>
      <w:r w:rsidRPr="0068594D">
        <w:rPr>
          <w:rFonts w:ascii="Book Antiqua" w:hAnsi="Book Antiqua"/>
          <w:sz w:val="24"/>
          <w:szCs w:val="24"/>
          <w:lang w:val="en-US"/>
        </w:rPr>
        <w:t>simeprevir</w:t>
      </w:r>
      <w:proofErr w:type="spellEnd"/>
      <w:r w:rsidRPr="0068594D">
        <w:rPr>
          <w:rFonts w:ascii="Book Antiqua" w:hAnsi="Book Antiqua"/>
          <w:sz w:val="24"/>
          <w:szCs w:val="24"/>
          <w:lang w:val="en-US"/>
        </w:rPr>
        <w:t xml:space="preserve"> (± ribavirin in non-responders to previous treatment) is the regimen of choice</w:t>
      </w:r>
      <w:r w:rsidRPr="0068594D">
        <w:rPr>
          <w:rFonts w:ascii="Book Antiqua" w:hAnsi="Book Antiqua" w:cs="AdvOTa9103878"/>
          <w:sz w:val="24"/>
          <w:szCs w:val="24"/>
          <w:lang w:val="en-US"/>
        </w:rPr>
        <w:t xml:space="preserve"> f</w:t>
      </w:r>
      <w:r w:rsidRPr="0068594D">
        <w:rPr>
          <w:rFonts w:ascii="Book Antiqua" w:hAnsi="Book Antiqua"/>
          <w:sz w:val="24"/>
          <w:szCs w:val="24"/>
          <w:lang w:val="en-US"/>
        </w:rPr>
        <w:t xml:space="preserve">or subjects with METAVIR fibrosis scores 3 or 4, whereas for patients with fibrosis 0-2, optimal results were obtained with the combination of Peg-IFN, ribavirin and </w:t>
      </w:r>
      <w:proofErr w:type="spellStart"/>
      <w:r w:rsidRPr="0068594D">
        <w:rPr>
          <w:rFonts w:ascii="Book Antiqua" w:hAnsi="Book Antiqua"/>
          <w:sz w:val="24"/>
          <w:szCs w:val="24"/>
          <w:lang w:val="en-US"/>
        </w:rPr>
        <w:t>simeprevir</w:t>
      </w:r>
      <w:proofErr w:type="spellEnd"/>
      <w:r w:rsidR="005A214E" w:rsidRPr="005A214E">
        <w:rPr>
          <w:rFonts w:ascii="Book Antiqua" w:hAnsi="Book Antiqua"/>
          <w:sz w:val="24"/>
          <w:szCs w:val="24"/>
          <w:vertAlign w:val="superscript"/>
          <w:lang w:val="en-US"/>
        </w:rPr>
        <w:t>[</w:t>
      </w:r>
      <w:r w:rsidRPr="0068594D">
        <w:rPr>
          <w:rFonts w:ascii="Book Antiqua" w:hAnsi="Book Antiqua"/>
          <w:sz w:val="24"/>
          <w:szCs w:val="24"/>
          <w:vertAlign w:val="superscript"/>
          <w:lang w:val="en-US"/>
        </w:rPr>
        <w:t>39,40]</w:t>
      </w:r>
      <w:r w:rsidRPr="0068594D">
        <w:rPr>
          <w:rFonts w:ascii="Book Antiqua" w:hAnsi="Book Antiqua"/>
          <w:sz w:val="24"/>
          <w:szCs w:val="24"/>
          <w:vertAlign w:val="subscript"/>
          <w:lang w:val="en-US"/>
        </w:rPr>
        <w:t>.</w:t>
      </w:r>
      <w:r w:rsidRPr="0068594D">
        <w:rPr>
          <w:rFonts w:ascii="Book Antiqua" w:hAnsi="Book Antiqua"/>
          <w:sz w:val="24"/>
          <w:szCs w:val="24"/>
          <w:lang w:val="en-US"/>
        </w:rPr>
        <w:t xml:space="preserve"> </w:t>
      </w:r>
      <w:proofErr w:type="spellStart"/>
      <w:r w:rsidRPr="0068594D">
        <w:rPr>
          <w:rFonts w:ascii="Book Antiqua" w:hAnsi="Book Antiqua"/>
          <w:sz w:val="24"/>
          <w:szCs w:val="24"/>
          <w:lang w:val="en-US"/>
        </w:rPr>
        <w:t>Sofosbuvir</w:t>
      </w:r>
      <w:proofErr w:type="spellEnd"/>
      <w:r w:rsidRPr="0068594D">
        <w:rPr>
          <w:rFonts w:ascii="Book Antiqua" w:hAnsi="Book Antiqua"/>
          <w:sz w:val="24"/>
          <w:szCs w:val="24"/>
          <w:lang w:val="en-US"/>
        </w:rPr>
        <w:t xml:space="preserve"> plus ribavirin has been demonstrated to be an optimal combination for patients with HCV-genotype 2 or 3, whether therapy-naïve or -experienced, and the combination </w:t>
      </w:r>
      <w:proofErr w:type="spellStart"/>
      <w:r w:rsidRPr="0068594D">
        <w:rPr>
          <w:rFonts w:ascii="Book Antiqua" w:hAnsi="Book Antiqua"/>
          <w:sz w:val="24"/>
          <w:szCs w:val="24"/>
          <w:lang w:val="en-US"/>
        </w:rPr>
        <w:t>sofosbuvir</w:t>
      </w:r>
      <w:proofErr w:type="spellEnd"/>
      <w:r w:rsidRPr="0068594D">
        <w:rPr>
          <w:rFonts w:ascii="Book Antiqua" w:hAnsi="Book Antiqua"/>
          <w:sz w:val="24"/>
          <w:szCs w:val="24"/>
          <w:lang w:val="en-US"/>
        </w:rPr>
        <w:t xml:space="preserve"> plus </w:t>
      </w:r>
      <w:proofErr w:type="spellStart"/>
      <w:r w:rsidRPr="0068594D">
        <w:rPr>
          <w:rFonts w:ascii="Book Antiqua" w:hAnsi="Book Antiqua"/>
          <w:sz w:val="24"/>
          <w:szCs w:val="24"/>
          <w:lang w:val="en-US"/>
        </w:rPr>
        <w:t>daclatasvir</w:t>
      </w:r>
      <w:proofErr w:type="spellEnd"/>
      <w:r w:rsidRPr="0068594D">
        <w:rPr>
          <w:rFonts w:ascii="Book Antiqua" w:hAnsi="Book Antiqua"/>
          <w:sz w:val="24"/>
          <w:szCs w:val="24"/>
          <w:lang w:val="en-US"/>
        </w:rPr>
        <w:t xml:space="preserve"> for patients with HCV genotype 3</w:t>
      </w:r>
      <w:r w:rsidR="005A214E" w:rsidRPr="005A214E">
        <w:rPr>
          <w:rFonts w:ascii="Book Antiqua" w:hAnsi="Book Antiqua"/>
          <w:sz w:val="24"/>
          <w:szCs w:val="24"/>
          <w:vertAlign w:val="superscript"/>
          <w:lang w:val="en-US"/>
        </w:rPr>
        <w:t>[</w:t>
      </w:r>
      <w:r w:rsidRPr="0068594D">
        <w:rPr>
          <w:rFonts w:ascii="Book Antiqua" w:hAnsi="Book Antiqua"/>
          <w:sz w:val="24"/>
          <w:szCs w:val="24"/>
          <w:vertAlign w:val="superscript"/>
          <w:lang w:val="en-US"/>
        </w:rPr>
        <w:t>39</w:t>
      </w:r>
      <w:proofErr w:type="gramStart"/>
      <w:r w:rsidRPr="0068594D">
        <w:rPr>
          <w:rFonts w:ascii="Book Antiqua" w:hAnsi="Book Antiqua"/>
          <w:sz w:val="24"/>
          <w:szCs w:val="24"/>
          <w:vertAlign w:val="superscript"/>
          <w:lang w:val="en-US"/>
        </w:rPr>
        <w:t>,40</w:t>
      </w:r>
      <w:proofErr w:type="gramEnd"/>
      <w:r w:rsidRPr="0068594D">
        <w:rPr>
          <w:rFonts w:ascii="Book Antiqua" w:hAnsi="Book Antiqua"/>
          <w:sz w:val="24"/>
          <w:szCs w:val="24"/>
          <w:vertAlign w:val="superscript"/>
          <w:lang w:val="en-US"/>
        </w:rPr>
        <w:t>]</w:t>
      </w:r>
      <w:r w:rsidRPr="0068594D">
        <w:rPr>
          <w:rFonts w:ascii="Book Antiqua" w:hAnsi="Book Antiqua"/>
          <w:sz w:val="24"/>
          <w:szCs w:val="24"/>
          <w:vertAlign w:val="subscript"/>
          <w:lang w:val="en-US"/>
        </w:rPr>
        <w:t>.</w:t>
      </w:r>
      <w:r w:rsidRPr="0068594D">
        <w:rPr>
          <w:rFonts w:ascii="Book Antiqua" w:hAnsi="Book Antiqua"/>
          <w:sz w:val="24"/>
          <w:szCs w:val="24"/>
          <w:lang w:val="en-US"/>
        </w:rPr>
        <w:t xml:space="preserve"> In addition, in the </w:t>
      </w:r>
      <w:proofErr w:type="spellStart"/>
      <w:r w:rsidRPr="0068594D">
        <w:rPr>
          <w:rFonts w:ascii="Book Antiqua" w:hAnsi="Book Antiqua"/>
          <w:sz w:val="24"/>
          <w:szCs w:val="24"/>
          <w:lang w:val="en-US"/>
        </w:rPr>
        <w:t>simeprevir</w:t>
      </w:r>
      <w:proofErr w:type="spellEnd"/>
      <w:r w:rsidRPr="0068594D">
        <w:rPr>
          <w:rFonts w:ascii="Book Antiqua" w:hAnsi="Book Antiqua"/>
          <w:sz w:val="24"/>
          <w:szCs w:val="24"/>
          <w:lang w:val="en-US"/>
        </w:rPr>
        <w:t xml:space="preserve"> plus Peg-IFN-based regimen, it is essential to distinguish between patients with HCV sub-genotype 1a and 1b, since subtype 1a at times showed a Q80K substitution in the NS3 protease sequence, thus entailing a higher rate of treatment </w:t>
      </w:r>
      <w:proofErr w:type="gramStart"/>
      <w:r w:rsidRPr="0068594D">
        <w:rPr>
          <w:rFonts w:ascii="Book Antiqua" w:hAnsi="Book Antiqua"/>
          <w:sz w:val="24"/>
          <w:szCs w:val="24"/>
          <w:lang w:val="en-US"/>
        </w:rPr>
        <w:t>failure</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39,40]</w:t>
      </w:r>
      <w:r w:rsidRPr="0068594D">
        <w:rPr>
          <w:rFonts w:ascii="Book Antiqua" w:hAnsi="Book Antiqua"/>
          <w:sz w:val="24"/>
          <w:szCs w:val="24"/>
          <w:vertAlign w:val="subscript"/>
          <w:lang w:val="en-US"/>
        </w:rPr>
        <w:t>.</w:t>
      </w:r>
      <w:r w:rsidRPr="0068594D">
        <w:rPr>
          <w:rFonts w:ascii="Book Antiqua" w:hAnsi="Book Antiqua" w:cs="AdvOTa9103878"/>
          <w:sz w:val="24"/>
          <w:szCs w:val="24"/>
          <w:lang w:val="en-US"/>
        </w:rPr>
        <w:t xml:space="preserve"> Currently, HCV genotyping can be performed by direct DNA sequencing by a bi-directional sequence where genotype and subtype characterization is determined by two fluorescently labeled DNA primers or by a commercial line probe </w:t>
      </w:r>
      <w:proofErr w:type="gramStart"/>
      <w:r w:rsidRPr="0068594D">
        <w:rPr>
          <w:rFonts w:ascii="Book Antiqua" w:hAnsi="Book Antiqua" w:cs="AdvOTa9103878"/>
          <w:sz w:val="24"/>
          <w:szCs w:val="24"/>
          <w:lang w:val="en-US"/>
        </w:rPr>
        <w:t>assay</w:t>
      </w:r>
      <w:r w:rsidR="005A214E" w:rsidRPr="005A214E">
        <w:rPr>
          <w:rFonts w:ascii="Book Antiqua" w:hAnsi="Book Antiqua" w:cs="AdvOTa9103878"/>
          <w:sz w:val="24"/>
          <w:szCs w:val="24"/>
          <w:vertAlign w:val="superscript"/>
          <w:lang w:val="en-US"/>
        </w:rPr>
        <w:t>[</w:t>
      </w:r>
      <w:proofErr w:type="gramEnd"/>
      <w:r w:rsidRPr="0068594D">
        <w:rPr>
          <w:rFonts w:ascii="Book Antiqua" w:hAnsi="Book Antiqua"/>
          <w:sz w:val="24"/>
          <w:szCs w:val="24"/>
          <w:vertAlign w:val="superscript"/>
          <w:lang w:val="en-US"/>
        </w:rPr>
        <w:t>10</w:t>
      </w:r>
      <w:r w:rsidR="00521671" w:rsidRPr="0068594D">
        <w:rPr>
          <w:rFonts w:ascii="Book Antiqua" w:hAnsi="Book Antiqua"/>
          <w:sz w:val="24"/>
          <w:szCs w:val="24"/>
          <w:vertAlign w:val="superscript"/>
          <w:lang w:val="en-US"/>
        </w:rPr>
        <w:t>3</w:t>
      </w:r>
      <w:r w:rsidRPr="0068594D">
        <w:rPr>
          <w:rFonts w:ascii="Book Antiqua" w:hAnsi="Book Antiqua"/>
          <w:sz w:val="24"/>
          <w:szCs w:val="24"/>
          <w:vertAlign w:val="superscript"/>
          <w:lang w:val="en-US"/>
        </w:rPr>
        <w:t>]</w:t>
      </w:r>
      <w:r w:rsidRPr="0068594D">
        <w:rPr>
          <w:rFonts w:ascii="Book Antiqua" w:hAnsi="Book Antiqua"/>
          <w:sz w:val="24"/>
          <w:szCs w:val="24"/>
          <w:vertAlign w:val="subscript"/>
          <w:lang w:val="en-US"/>
        </w:rPr>
        <w:t>.</w:t>
      </w:r>
      <w:r w:rsidRPr="0068594D">
        <w:rPr>
          <w:rFonts w:ascii="Book Antiqua" w:hAnsi="Book Antiqua" w:cs="AdvOTa9103878"/>
          <w:sz w:val="24"/>
          <w:szCs w:val="24"/>
          <w:u w:val="single"/>
          <w:vertAlign w:val="subscript"/>
          <w:lang w:val="en-US"/>
        </w:rPr>
        <w:t xml:space="preserve"> </w:t>
      </w:r>
    </w:p>
    <w:p w:rsidR="00A50C6D" w:rsidRPr="0068594D" w:rsidRDefault="00A50C6D" w:rsidP="00987217">
      <w:pPr>
        <w:autoSpaceDE w:val="0"/>
        <w:autoSpaceDN w:val="0"/>
        <w:adjustRightInd w:val="0"/>
        <w:snapToGrid w:val="0"/>
        <w:spacing w:after="0" w:line="360" w:lineRule="auto"/>
        <w:ind w:firstLine="708"/>
        <w:jc w:val="both"/>
        <w:rPr>
          <w:rFonts w:ascii="Book Antiqua" w:hAnsi="Book Antiqua"/>
          <w:sz w:val="24"/>
          <w:szCs w:val="24"/>
          <w:lang w:val="en-US"/>
        </w:rPr>
      </w:pPr>
      <w:r w:rsidRPr="0068594D">
        <w:rPr>
          <w:rFonts w:ascii="Book Antiqua" w:hAnsi="Book Antiqua"/>
          <w:sz w:val="24"/>
          <w:szCs w:val="24"/>
          <w:lang w:val="en-US"/>
        </w:rPr>
        <w:t xml:space="preserve">In the DAA era, the detection of HCV viral load at baseline is now of no value in the treatment choice, since the anti-viral potency of these drugs controls even the highest level of HCV replication. The use of this test to monitor treated patients during the follow-up in order to detect possible reactivation seems good clinical practice. </w:t>
      </w:r>
    </w:p>
    <w:p w:rsidR="00A50C6D" w:rsidRPr="0068594D" w:rsidRDefault="00A50C6D" w:rsidP="00987217">
      <w:pPr>
        <w:autoSpaceDE w:val="0"/>
        <w:autoSpaceDN w:val="0"/>
        <w:adjustRightInd w:val="0"/>
        <w:snapToGrid w:val="0"/>
        <w:spacing w:after="0" w:line="360" w:lineRule="auto"/>
        <w:ind w:firstLineChars="200" w:firstLine="480"/>
        <w:jc w:val="both"/>
        <w:rPr>
          <w:rStyle w:val="hps"/>
          <w:rFonts w:ascii="Book Antiqua" w:hAnsi="Book Antiqua"/>
          <w:sz w:val="24"/>
          <w:szCs w:val="24"/>
          <w:lang w:val="en-US"/>
        </w:rPr>
      </w:pPr>
      <w:r w:rsidRPr="0068594D">
        <w:rPr>
          <w:rFonts w:ascii="Book Antiqua" w:hAnsi="Book Antiqua"/>
          <w:sz w:val="24"/>
          <w:szCs w:val="24"/>
          <w:lang w:val="en-US"/>
        </w:rPr>
        <w:t xml:space="preserve">The impact of staging in choosing a treatment schedule has decreased in proportion to the increase in the antiviral potency of the DAAs. In fact, the treatment regimens based on </w:t>
      </w:r>
      <w:r w:rsidRPr="0068594D">
        <w:rPr>
          <w:rFonts w:ascii="Book Antiqua" w:hAnsi="Book Antiqua"/>
          <w:sz w:val="24"/>
          <w:szCs w:val="24"/>
          <w:lang w:val="en-US"/>
        </w:rPr>
        <w:lastRenderedPageBreak/>
        <w:t>the</w:t>
      </w:r>
      <w:r w:rsidRPr="0068594D">
        <w:rPr>
          <w:rFonts w:ascii="Book Antiqua" w:hAnsi="Book Antiqua"/>
          <w:color w:val="000000"/>
          <w:sz w:val="24"/>
          <w:szCs w:val="24"/>
          <w:lang w:val="en-US"/>
        </w:rPr>
        <w:t xml:space="preserve"> third-wave DAAs achieve </w:t>
      </w:r>
      <w:r w:rsidRPr="0068594D">
        <w:rPr>
          <w:rFonts w:ascii="Book Antiqua" w:hAnsi="Book Antiqua"/>
          <w:sz w:val="24"/>
          <w:szCs w:val="24"/>
          <w:lang w:val="en-US"/>
        </w:rPr>
        <w:t xml:space="preserve">HCV eradication in almost all patients, </w:t>
      </w:r>
      <w:r w:rsidRPr="0068594D">
        <w:rPr>
          <w:rStyle w:val="hps"/>
          <w:rFonts w:ascii="Book Antiqua" w:hAnsi="Book Antiqua"/>
          <w:color w:val="222222"/>
          <w:sz w:val="24"/>
          <w:szCs w:val="24"/>
          <w:lang w:val="en-US"/>
        </w:rPr>
        <w:t xml:space="preserve">regardless of the presence of liver </w:t>
      </w:r>
      <w:proofErr w:type="gramStart"/>
      <w:r w:rsidRPr="0068594D">
        <w:rPr>
          <w:rStyle w:val="hps"/>
          <w:rFonts w:ascii="Book Antiqua" w:hAnsi="Book Antiqua"/>
          <w:color w:val="222222"/>
          <w:sz w:val="24"/>
          <w:szCs w:val="24"/>
          <w:lang w:val="en-US"/>
        </w:rPr>
        <w:t>cirrhosis</w:t>
      </w:r>
      <w:r w:rsidR="005A214E" w:rsidRPr="005A214E">
        <w:rPr>
          <w:rStyle w:val="hps"/>
          <w:rFonts w:ascii="Book Antiqua" w:hAnsi="Book Antiqua"/>
          <w:color w:val="222222"/>
          <w:sz w:val="24"/>
          <w:szCs w:val="24"/>
          <w:vertAlign w:val="superscript"/>
          <w:lang w:val="en-US"/>
        </w:rPr>
        <w:t>[</w:t>
      </w:r>
      <w:proofErr w:type="gramEnd"/>
      <w:r w:rsidRPr="0068594D">
        <w:rPr>
          <w:rStyle w:val="hps"/>
          <w:rFonts w:ascii="Book Antiqua" w:hAnsi="Book Antiqua"/>
          <w:color w:val="222222"/>
          <w:sz w:val="24"/>
          <w:szCs w:val="24"/>
          <w:vertAlign w:val="superscript"/>
          <w:lang w:val="en-US"/>
        </w:rPr>
        <w:t>39,40]</w:t>
      </w:r>
      <w:r w:rsidRPr="0068594D">
        <w:rPr>
          <w:rStyle w:val="hps"/>
          <w:rFonts w:ascii="Book Antiqua" w:hAnsi="Book Antiqua"/>
          <w:color w:val="222222"/>
          <w:sz w:val="24"/>
          <w:szCs w:val="24"/>
          <w:vertAlign w:val="subscript"/>
          <w:lang w:val="en-US"/>
        </w:rPr>
        <w:t xml:space="preserve">. </w:t>
      </w:r>
    </w:p>
    <w:p w:rsidR="00A50C6D" w:rsidRPr="0068594D" w:rsidRDefault="00A50C6D" w:rsidP="00987217">
      <w:pPr>
        <w:autoSpaceDE w:val="0"/>
        <w:autoSpaceDN w:val="0"/>
        <w:adjustRightInd w:val="0"/>
        <w:snapToGrid w:val="0"/>
        <w:spacing w:after="0" w:line="360" w:lineRule="auto"/>
        <w:ind w:firstLine="708"/>
        <w:jc w:val="both"/>
        <w:rPr>
          <w:rFonts w:ascii="Book Antiqua" w:hAnsi="Book Antiqua"/>
          <w:sz w:val="24"/>
          <w:szCs w:val="24"/>
          <w:lang w:val="en-US"/>
        </w:rPr>
      </w:pPr>
      <w:r w:rsidRPr="0068594D">
        <w:rPr>
          <w:rFonts w:ascii="Book Antiqua" w:hAnsi="Book Antiqua"/>
          <w:color w:val="000000"/>
          <w:sz w:val="24"/>
          <w:szCs w:val="24"/>
          <w:lang w:val="en-US"/>
        </w:rPr>
        <w:t xml:space="preserve">The polymorphisms in the IL28B gene have been strongly associated with the spontaneous clearance of acute HCV infection and with the response to Peg-IFN and RBV combination </w:t>
      </w:r>
      <w:proofErr w:type="gramStart"/>
      <w:r w:rsidRPr="0068594D">
        <w:rPr>
          <w:rFonts w:ascii="Book Antiqua" w:hAnsi="Book Antiqua"/>
          <w:color w:val="000000"/>
          <w:sz w:val="24"/>
          <w:szCs w:val="24"/>
          <w:lang w:val="en-US"/>
        </w:rPr>
        <w:t>therapy</w:t>
      </w:r>
      <w:r w:rsidR="005A214E" w:rsidRPr="005A214E">
        <w:rPr>
          <w:rFonts w:ascii="Book Antiqua" w:hAnsi="Book Antiqua"/>
          <w:color w:val="000000"/>
          <w:sz w:val="24"/>
          <w:szCs w:val="24"/>
          <w:vertAlign w:val="superscript"/>
          <w:lang w:val="en-US"/>
        </w:rPr>
        <w:t>[</w:t>
      </w:r>
      <w:proofErr w:type="gramEnd"/>
      <w:r w:rsidR="002679E2" w:rsidRPr="0068594D">
        <w:rPr>
          <w:rFonts w:ascii="Book Antiqua" w:hAnsi="Book Antiqua"/>
          <w:color w:val="000000"/>
          <w:sz w:val="24"/>
          <w:szCs w:val="24"/>
          <w:vertAlign w:val="superscript"/>
          <w:lang w:val="en-US"/>
        </w:rPr>
        <w:t>104-</w:t>
      </w:r>
      <w:r w:rsidRPr="0068594D">
        <w:rPr>
          <w:rFonts w:ascii="Book Antiqua" w:hAnsi="Book Antiqua"/>
          <w:color w:val="000000"/>
          <w:sz w:val="24"/>
          <w:szCs w:val="24"/>
          <w:vertAlign w:val="superscript"/>
          <w:lang w:val="en-US"/>
        </w:rPr>
        <w:t>107]</w:t>
      </w:r>
      <w:r w:rsidRPr="0068594D">
        <w:rPr>
          <w:rFonts w:ascii="Book Antiqua" w:hAnsi="Book Antiqua"/>
          <w:color w:val="2197D2"/>
          <w:sz w:val="24"/>
          <w:szCs w:val="24"/>
          <w:vertAlign w:val="subscript"/>
          <w:lang w:val="en-US"/>
        </w:rPr>
        <w:t>.</w:t>
      </w:r>
      <w:r w:rsidRPr="0068594D">
        <w:rPr>
          <w:rFonts w:ascii="Book Antiqua" w:hAnsi="Book Antiqua"/>
          <w:color w:val="000000"/>
          <w:sz w:val="24"/>
          <w:szCs w:val="24"/>
          <w:lang w:val="en-US"/>
        </w:rPr>
        <w:t xml:space="preserve"> Their predictive value was more evident in difficult-to-treat HCV-genotype 1 and genotype 4 patients than in those with HCV-genotype 2 or 3 </w:t>
      </w:r>
      <w:proofErr w:type="gramStart"/>
      <w:r w:rsidRPr="0068594D">
        <w:rPr>
          <w:rFonts w:ascii="Book Antiqua" w:hAnsi="Book Antiqua"/>
          <w:color w:val="000000"/>
          <w:sz w:val="24"/>
          <w:szCs w:val="24"/>
          <w:lang w:val="en-US"/>
        </w:rPr>
        <w:t>infection</w:t>
      </w:r>
      <w:r w:rsidR="005A214E" w:rsidRPr="005A214E">
        <w:rPr>
          <w:rFonts w:ascii="Book Antiqua" w:hAnsi="Book Antiqua"/>
          <w:color w:val="000000"/>
          <w:sz w:val="24"/>
          <w:szCs w:val="24"/>
          <w:vertAlign w:val="superscript"/>
          <w:lang w:val="en-US"/>
        </w:rPr>
        <w:t>[</w:t>
      </w:r>
      <w:proofErr w:type="gramEnd"/>
      <w:r w:rsidRPr="0068594D">
        <w:rPr>
          <w:rFonts w:ascii="Book Antiqua" w:hAnsi="Book Antiqua"/>
          <w:color w:val="000000"/>
          <w:sz w:val="24"/>
          <w:szCs w:val="24"/>
          <w:vertAlign w:val="superscript"/>
          <w:lang w:val="en-US"/>
        </w:rPr>
        <w:t>108]</w:t>
      </w:r>
      <w:r w:rsidRPr="0068594D">
        <w:rPr>
          <w:rFonts w:ascii="Book Antiqua" w:hAnsi="Book Antiqua"/>
          <w:color w:val="2197D2"/>
          <w:sz w:val="24"/>
          <w:szCs w:val="24"/>
          <w:lang w:val="en-US"/>
        </w:rPr>
        <w:t>.</w:t>
      </w:r>
      <w:r w:rsidRPr="0068594D">
        <w:rPr>
          <w:rFonts w:ascii="Book Antiqua" w:hAnsi="Book Antiqua"/>
          <w:color w:val="2197D2"/>
          <w:sz w:val="24"/>
          <w:szCs w:val="24"/>
          <w:vertAlign w:val="superscript"/>
          <w:lang w:val="en-US"/>
        </w:rPr>
        <w:t xml:space="preserve"> </w:t>
      </w:r>
      <w:r w:rsidRPr="0068594D">
        <w:rPr>
          <w:rFonts w:ascii="Book Antiqua" w:hAnsi="Book Antiqua"/>
          <w:color w:val="000000"/>
          <w:sz w:val="24"/>
          <w:szCs w:val="24"/>
          <w:lang w:val="en-US"/>
        </w:rPr>
        <w:t xml:space="preserve">The distribution of IL28B polymorphisms varies among different populations, accounting, at least in part, for the ethnic and racial differences in the response to Peg-IFN plus </w:t>
      </w:r>
      <w:proofErr w:type="gramStart"/>
      <w:r w:rsidRPr="0068594D">
        <w:rPr>
          <w:rFonts w:ascii="Book Antiqua" w:hAnsi="Book Antiqua"/>
          <w:color w:val="000000"/>
          <w:sz w:val="24"/>
          <w:szCs w:val="24"/>
          <w:lang w:val="en-US"/>
        </w:rPr>
        <w:t>RBV</w:t>
      </w:r>
      <w:r w:rsidR="005A214E" w:rsidRPr="005A214E">
        <w:rPr>
          <w:rFonts w:ascii="Book Antiqua" w:hAnsi="Book Antiqua"/>
          <w:color w:val="000000"/>
          <w:sz w:val="24"/>
          <w:szCs w:val="24"/>
          <w:vertAlign w:val="superscript"/>
          <w:lang w:val="en-US"/>
        </w:rPr>
        <w:t>[</w:t>
      </w:r>
      <w:proofErr w:type="gramEnd"/>
      <w:r w:rsidRPr="0068594D">
        <w:rPr>
          <w:rFonts w:ascii="Book Antiqua" w:hAnsi="Book Antiqua"/>
          <w:sz w:val="24"/>
          <w:szCs w:val="24"/>
          <w:vertAlign w:val="superscript"/>
          <w:lang w:val="en-US"/>
        </w:rPr>
        <w:t>107]</w:t>
      </w:r>
      <w:r w:rsidRPr="0068594D">
        <w:rPr>
          <w:rFonts w:ascii="Book Antiqua" w:hAnsi="Book Antiqua"/>
          <w:sz w:val="24"/>
          <w:szCs w:val="24"/>
          <w:lang w:val="en-US"/>
        </w:rPr>
        <w:t>,</w:t>
      </w:r>
      <w:r w:rsidRPr="0068594D">
        <w:rPr>
          <w:rFonts w:ascii="Book Antiqua" w:hAnsi="Book Antiqua"/>
          <w:sz w:val="24"/>
          <w:szCs w:val="24"/>
          <w:vertAlign w:val="superscript"/>
          <w:lang w:val="en-US"/>
        </w:rPr>
        <w:t xml:space="preserve"> </w:t>
      </w:r>
      <w:r w:rsidRPr="0068594D">
        <w:rPr>
          <w:rFonts w:ascii="Book Antiqua" w:hAnsi="Book Antiqua"/>
          <w:sz w:val="24"/>
          <w:szCs w:val="24"/>
          <w:lang w:val="en-US"/>
        </w:rPr>
        <w:t xml:space="preserve">the CC genotype being a predictor of a favorable response. At present, IL-28 genotyping has no predictive role in the high-efficacy DAA-based </w:t>
      </w:r>
      <w:proofErr w:type="gramStart"/>
      <w:r w:rsidRPr="0068594D">
        <w:rPr>
          <w:rFonts w:ascii="Book Antiqua" w:hAnsi="Book Antiqua"/>
          <w:sz w:val="24"/>
          <w:szCs w:val="24"/>
          <w:lang w:val="en-US"/>
        </w:rPr>
        <w:t>regimens</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39,40]</w:t>
      </w:r>
      <w:r w:rsidRPr="0068594D">
        <w:rPr>
          <w:rFonts w:ascii="Book Antiqua" w:hAnsi="Book Antiqua"/>
          <w:sz w:val="24"/>
          <w:szCs w:val="24"/>
          <w:vertAlign w:val="subscript"/>
          <w:lang w:val="en-US"/>
        </w:rPr>
        <w:t xml:space="preserve">, </w:t>
      </w:r>
      <w:r w:rsidRPr="0068594D">
        <w:rPr>
          <w:rFonts w:ascii="Book Antiqua" w:hAnsi="Book Antiqua"/>
          <w:sz w:val="24"/>
          <w:szCs w:val="24"/>
          <w:lang w:val="en-US"/>
        </w:rPr>
        <w:t>but might be of some value in settings where a Peg-IFN-based regimen might still be used.</w:t>
      </w:r>
    </w:p>
    <w:p w:rsidR="00A50C6D" w:rsidRPr="0068594D" w:rsidRDefault="00A50C6D" w:rsidP="00987217">
      <w:pPr>
        <w:autoSpaceDE w:val="0"/>
        <w:autoSpaceDN w:val="0"/>
        <w:adjustRightInd w:val="0"/>
        <w:snapToGrid w:val="0"/>
        <w:spacing w:after="0" w:line="360" w:lineRule="auto"/>
        <w:ind w:firstLine="708"/>
        <w:jc w:val="both"/>
        <w:rPr>
          <w:rStyle w:val="hps"/>
          <w:rFonts w:ascii="Book Antiqua" w:hAnsi="Book Antiqua"/>
          <w:color w:val="222222"/>
          <w:sz w:val="24"/>
          <w:szCs w:val="24"/>
          <w:lang w:val="en-US"/>
        </w:rPr>
      </w:pPr>
      <w:r w:rsidRPr="0068594D">
        <w:rPr>
          <w:rFonts w:ascii="Book Antiqua" w:hAnsi="Book Antiqua"/>
          <w:sz w:val="24"/>
          <w:szCs w:val="24"/>
          <w:lang w:val="en-US"/>
        </w:rPr>
        <w:t xml:space="preserve">Hemolytic anemia is a common side effect of RBV-based therapy that, although reversible and dose-related, induced a RBV dose reduction or premature treatment withdrawal in more than 15% of the </w:t>
      </w:r>
      <w:proofErr w:type="gramStart"/>
      <w:r w:rsidRPr="0068594D">
        <w:rPr>
          <w:rFonts w:ascii="Book Antiqua" w:hAnsi="Book Antiqua"/>
          <w:sz w:val="24"/>
          <w:szCs w:val="24"/>
          <w:lang w:val="en-US"/>
        </w:rPr>
        <w:t>cases</w:t>
      </w:r>
      <w:r w:rsidR="005A214E" w:rsidRPr="005A214E">
        <w:rPr>
          <w:rFonts w:ascii="Book Antiqua" w:hAnsi="Book Antiqua"/>
          <w:sz w:val="24"/>
          <w:szCs w:val="24"/>
          <w:vertAlign w:val="superscript"/>
          <w:lang w:val="en-US"/>
        </w:rPr>
        <w:t>[</w:t>
      </w:r>
      <w:proofErr w:type="gramEnd"/>
      <w:r w:rsidR="00793EBF">
        <w:rPr>
          <w:rFonts w:ascii="Book Antiqua" w:hAnsi="Book Antiqua"/>
          <w:sz w:val="24"/>
          <w:szCs w:val="24"/>
          <w:vertAlign w:val="superscript"/>
          <w:lang w:val="en-US"/>
        </w:rPr>
        <w:t>109</w:t>
      </w:r>
      <w:r w:rsidR="00793EBF">
        <w:rPr>
          <w:rFonts w:ascii="Book Antiqua" w:hAnsi="Book Antiqua" w:hint="eastAsia"/>
          <w:sz w:val="24"/>
          <w:szCs w:val="24"/>
          <w:vertAlign w:val="superscript"/>
          <w:lang w:val="en-US" w:eastAsia="zh-CN"/>
        </w:rPr>
        <w:t>,</w:t>
      </w:r>
      <w:r w:rsidRPr="0068594D">
        <w:rPr>
          <w:rFonts w:ascii="Book Antiqua" w:hAnsi="Book Antiqua"/>
          <w:sz w:val="24"/>
          <w:szCs w:val="24"/>
          <w:vertAlign w:val="superscript"/>
          <w:lang w:val="en-US"/>
        </w:rPr>
        <w:t>110]</w:t>
      </w:r>
      <w:r w:rsidRPr="0068594D">
        <w:rPr>
          <w:rFonts w:ascii="Book Antiqua" w:hAnsi="Book Antiqua"/>
          <w:sz w:val="24"/>
          <w:szCs w:val="24"/>
          <w:lang w:val="en-US"/>
        </w:rPr>
        <w:t xml:space="preserve">. </w:t>
      </w:r>
      <w:proofErr w:type="spellStart"/>
      <w:r w:rsidRPr="0068594D">
        <w:rPr>
          <w:rFonts w:ascii="Book Antiqua" w:hAnsi="Book Antiqua"/>
          <w:sz w:val="24"/>
          <w:szCs w:val="24"/>
          <w:lang w:val="en-US"/>
        </w:rPr>
        <w:t>Fellay</w:t>
      </w:r>
      <w:proofErr w:type="spellEnd"/>
      <w:r w:rsidRPr="0068594D">
        <w:rPr>
          <w:rFonts w:ascii="Book Antiqua" w:hAnsi="Book Antiqua"/>
          <w:sz w:val="24"/>
          <w:szCs w:val="24"/>
          <w:lang w:val="en-US"/>
        </w:rPr>
        <w:t xml:space="preserve"> </w:t>
      </w:r>
      <w:r w:rsidR="005A214E" w:rsidRPr="005A214E">
        <w:rPr>
          <w:rFonts w:ascii="Book Antiqua" w:hAnsi="Book Antiqua"/>
          <w:i/>
          <w:iCs/>
          <w:sz w:val="24"/>
          <w:szCs w:val="24"/>
          <w:lang w:val="en-US"/>
        </w:rPr>
        <w:t xml:space="preserve">et </w:t>
      </w:r>
      <w:proofErr w:type="gramStart"/>
      <w:r w:rsidR="005A214E" w:rsidRPr="005A214E">
        <w:rPr>
          <w:rFonts w:ascii="Book Antiqua" w:hAnsi="Book Antiqua"/>
          <w:i/>
          <w:iCs/>
          <w:sz w:val="24"/>
          <w:szCs w:val="24"/>
          <w:lang w:val="en-US"/>
        </w:rPr>
        <w:t>al</w:t>
      </w:r>
      <w:r w:rsidR="005A214E" w:rsidRPr="005A214E">
        <w:rPr>
          <w:rFonts w:ascii="Book Antiqua" w:hAnsi="Book Antiqua"/>
          <w:i/>
          <w:iCs/>
          <w:sz w:val="24"/>
          <w:szCs w:val="24"/>
          <w:vertAlign w:val="superscript"/>
          <w:lang w:val="en-US"/>
        </w:rPr>
        <w:t>[</w:t>
      </w:r>
      <w:proofErr w:type="gramEnd"/>
      <w:r w:rsidRPr="0068594D">
        <w:rPr>
          <w:rFonts w:ascii="Book Antiqua" w:hAnsi="Book Antiqua"/>
          <w:sz w:val="24"/>
          <w:szCs w:val="24"/>
          <w:vertAlign w:val="superscript"/>
          <w:lang w:val="en-US"/>
        </w:rPr>
        <w:t>111]</w:t>
      </w:r>
      <w:r w:rsidRPr="0068594D">
        <w:rPr>
          <w:rFonts w:ascii="Book Antiqua" w:hAnsi="Book Antiqua"/>
          <w:sz w:val="24"/>
          <w:szCs w:val="24"/>
          <w:lang w:val="en-US"/>
        </w:rPr>
        <w:t xml:space="preserve"> identified two variants (rs1127354 and rs7270101) in the ITPA gene that were functionally responsible for ITPA deficiency and correlated with the risk of RBV-induced anemia in European and American populations. The rs1127354 variant was associated with protection against anemia in other </w:t>
      </w:r>
      <w:proofErr w:type="gramStart"/>
      <w:r w:rsidRPr="0068594D">
        <w:rPr>
          <w:rFonts w:ascii="Book Antiqua" w:hAnsi="Book Antiqua"/>
          <w:sz w:val="24"/>
          <w:szCs w:val="24"/>
          <w:lang w:val="en-US"/>
        </w:rPr>
        <w:t>investigations</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112-115]</w:t>
      </w:r>
      <w:r w:rsidRPr="0068594D">
        <w:rPr>
          <w:rFonts w:ascii="Book Antiqua" w:hAnsi="Book Antiqua"/>
          <w:sz w:val="24"/>
          <w:szCs w:val="24"/>
          <w:lang w:val="en-US"/>
        </w:rPr>
        <w:t xml:space="preserve">. The SNP ITPA has never been associated with the treatment </w:t>
      </w:r>
      <w:proofErr w:type="gramStart"/>
      <w:r w:rsidRPr="0068594D">
        <w:rPr>
          <w:rFonts w:ascii="Book Antiqua" w:hAnsi="Book Antiqua"/>
          <w:sz w:val="24"/>
          <w:szCs w:val="24"/>
          <w:lang w:val="en-US"/>
        </w:rPr>
        <w:t>outcome</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111-115]</w:t>
      </w:r>
      <w:r w:rsidRPr="0068594D">
        <w:rPr>
          <w:rFonts w:ascii="Book Antiqua" w:hAnsi="Book Antiqua"/>
          <w:sz w:val="24"/>
          <w:szCs w:val="24"/>
          <w:lang w:val="en-US"/>
        </w:rPr>
        <w:t>, and in the DAA era it can be</w:t>
      </w:r>
      <w:r w:rsidRPr="0068594D">
        <w:rPr>
          <w:rFonts w:ascii="Book Antiqua" w:hAnsi="Book Antiqua"/>
          <w:color w:val="222222"/>
          <w:sz w:val="24"/>
          <w:szCs w:val="24"/>
          <w:lang w:val="en-US"/>
        </w:rPr>
        <w:t xml:space="preserve"> </w:t>
      </w:r>
      <w:r w:rsidRPr="0068594D">
        <w:rPr>
          <w:rStyle w:val="hps"/>
          <w:rFonts w:ascii="Book Antiqua" w:hAnsi="Book Antiqua"/>
          <w:color w:val="222222"/>
          <w:sz w:val="24"/>
          <w:szCs w:val="24"/>
          <w:lang w:val="en-US"/>
        </w:rPr>
        <w:t>used only to evaluate</w:t>
      </w:r>
      <w:r w:rsidRPr="0068594D">
        <w:rPr>
          <w:rFonts w:ascii="Book Antiqua" w:hAnsi="Book Antiqua"/>
          <w:color w:val="222222"/>
          <w:sz w:val="24"/>
          <w:szCs w:val="24"/>
          <w:lang w:val="en-US"/>
        </w:rPr>
        <w:t xml:space="preserve"> </w:t>
      </w:r>
      <w:r w:rsidRPr="0068594D">
        <w:rPr>
          <w:rStyle w:val="hps"/>
          <w:rFonts w:ascii="Book Antiqua" w:hAnsi="Book Antiqua"/>
          <w:color w:val="222222"/>
          <w:sz w:val="24"/>
          <w:szCs w:val="24"/>
          <w:lang w:val="en-US"/>
        </w:rPr>
        <w:t>the risk/benefit</w:t>
      </w:r>
      <w:r w:rsidRPr="0068594D">
        <w:rPr>
          <w:rFonts w:ascii="Book Antiqua" w:hAnsi="Book Antiqua"/>
          <w:color w:val="222222"/>
          <w:sz w:val="24"/>
          <w:szCs w:val="24"/>
          <w:lang w:val="en-US"/>
        </w:rPr>
        <w:t xml:space="preserve"> </w:t>
      </w:r>
      <w:r w:rsidRPr="0068594D">
        <w:rPr>
          <w:rStyle w:val="hps"/>
          <w:rFonts w:ascii="Book Antiqua" w:hAnsi="Book Antiqua"/>
          <w:color w:val="222222"/>
          <w:sz w:val="24"/>
          <w:szCs w:val="24"/>
          <w:lang w:val="en-US"/>
        </w:rPr>
        <w:t>of adding ribavirin in some DAA-based regimens</w:t>
      </w:r>
      <w:r w:rsidRPr="0068594D">
        <w:rPr>
          <w:rFonts w:ascii="Book Antiqua" w:hAnsi="Book Antiqua"/>
          <w:color w:val="222222"/>
          <w:sz w:val="24"/>
          <w:szCs w:val="24"/>
          <w:lang w:val="en-US"/>
        </w:rPr>
        <w:t xml:space="preserve"> </w:t>
      </w:r>
      <w:r w:rsidRPr="0068594D">
        <w:rPr>
          <w:rStyle w:val="hps"/>
          <w:rFonts w:ascii="Book Antiqua" w:hAnsi="Book Antiqua"/>
          <w:color w:val="222222"/>
          <w:sz w:val="24"/>
          <w:szCs w:val="24"/>
          <w:lang w:val="en-US"/>
        </w:rPr>
        <w:t xml:space="preserve">for patients with a lower rate of SVR, such as </w:t>
      </w:r>
      <w:proofErr w:type="spellStart"/>
      <w:r w:rsidRPr="0068594D">
        <w:rPr>
          <w:rStyle w:val="hps"/>
          <w:rFonts w:ascii="Book Antiqua" w:hAnsi="Book Antiqua"/>
          <w:color w:val="222222"/>
          <w:sz w:val="24"/>
          <w:szCs w:val="24"/>
          <w:lang w:val="en-US"/>
        </w:rPr>
        <w:t>cirrhotics</w:t>
      </w:r>
      <w:proofErr w:type="spellEnd"/>
      <w:r w:rsidRPr="0068594D">
        <w:rPr>
          <w:rStyle w:val="hps"/>
          <w:rFonts w:ascii="Book Antiqua" w:hAnsi="Book Antiqua"/>
          <w:color w:val="222222"/>
          <w:sz w:val="24"/>
          <w:szCs w:val="24"/>
          <w:lang w:val="en-US"/>
        </w:rPr>
        <w:t xml:space="preserve"> or previous non-responders. </w:t>
      </w:r>
    </w:p>
    <w:p w:rsidR="00A50C6D" w:rsidRPr="00793EBF" w:rsidRDefault="00A50C6D" w:rsidP="00987217">
      <w:pPr>
        <w:autoSpaceDE w:val="0"/>
        <w:autoSpaceDN w:val="0"/>
        <w:adjustRightInd w:val="0"/>
        <w:snapToGrid w:val="0"/>
        <w:spacing w:after="0" w:line="360" w:lineRule="auto"/>
        <w:ind w:firstLine="708"/>
        <w:jc w:val="both"/>
        <w:rPr>
          <w:rFonts w:ascii="Book Antiqua" w:hAnsi="Book Antiqua"/>
          <w:sz w:val="24"/>
          <w:szCs w:val="24"/>
          <w:lang w:val="en-US"/>
        </w:rPr>
      </w:pPr>
      <w:r w:rsidRPr="00793EBF">
        <w:rPr>
          <w:rFonts w:ascii="Book Antiqua" w:hAnsi="Book Antiqua"/>
          <w:sz w:val="24"/>
          <w:szCs w:val="24"/>
          <w:lang w:val="en-US"/>
        </w:rPr>
        <w:t xml:space="preserve">Concluding on this point, DAA treatment eradicates HCV infection in nearly all treated patients, greatly reducing the clinical importance of markers previously used to predict the response to therapy. In fact, the HCV load and the degree of fibrosis do not predict the response to DAA therapy, and the polymorphisms in the IL28B gene may be useful only </w:t>
      </w:r>
      <w:r w:rsidRPr="00793EBF">
        <w:rPr>
          <w:rFonts w:ascii="Book Antiqua" w:hAnsi="Book Antiqua" w:cs="AdvOTa9103878"/>
          <w:sz w:val="24"/>
          <w:szCs w:val="24"/>
          <w:lang w:val="en-US"/>
        </w:rPr>
        <w:t>for</w:t>
      </w:r>
      <w:r w:rsidRPr="00793EBF">
        <w:rPr>
          <w:rFonts w:ascii="Book Antiqua" w:hAnsi="Book Antiqua"/>
          <w:sz w:val="24"/>
          <w:szCs w:val="24"/>
          <w:lang w:val="en-US"/>
        </w:rPr>
        <w:t xml:space="preserve"> patients with a METAVIR score F0-F2 treated with Peg-IFN, ribavirin and </w:t>
      </w:r>
      <w:proofErr w:type="spellStart"/>
      <w:r w:rsidRPr="00793EBF">
        <w:rPr>
          <w:rFonts w:ascii="Book Antiqua" w:hAnsi="Book Antiqua"/>
          <w:sz w:val="24"/>
          <w:szCs w:val="24"/>
          <w:lang w:val="en-US"/>
        </w:rPr>
        <w:t>simeprevir</w:t>
      </w:r>
      <w:proofErr w:type="spellEnd"/>
      <w:r w:rsidRPr="00793EBF">
        <w:rPr>
          <w:rFonts w:ascii="Book Antiqua" w:hAnsi="Book Antiqua"/>
          <w:sz w:val="24"/>
          <w:szCs w:val="24"/>
          <w:lang w:val="en-US"/>
        </w:rPr>
        <w:t>, and</w:t>
      </w:r>
      <w:r w:rsidR="00793EBF" w:rsidRPr="00793EBF">
        <w:rPr>
          <w:rFonts w:ascii="Book Antiqua" w:hAnsi="Book Antiqua"/>
          <w:sz w:val="24"/>
          <w:szCs w:val="24"/>
          <w:lang w:val="en-US"/>
        </w:rPr>
        <w:t xml:space="preserve"> </w:t>
      </w:r>
      <w:r w:rsidRPr="00793EBF">
        <w:rPr>
          <w:rFonts w:ascii="Book Antiqua" w:hAnsi="Book Antiqua"/>
          <w:sz w:val="24"/>
          <w:szCs w:val="24"/>
          <w:lang w:val="en-US"/>
        </w:rPr>
        <w:t>the two SNPs in the ITPA gene only for those</w:t>
      </w:r>
      <w:r w:rsidR="00793EBF" w:rsidRPr="00793EBF">
        <w:rPr>
          <w:rFonts w:ascii="Book Antiqua" w:hAnsi="Book Antiqua"/>
          <w:sz w:val="24"/>
          <w:szCs w:val="24"/>
          <w:lang w:val="en-US"/>
        </w:rPr>
        <w:t xml:space="preserve"> </w:t>
      </w:r>
      <w:r w:rsidRPr="00793EBF">
        <w:rPr>
          <w:rFonts w:ascii="Book Antiqua" w:hAnsi="Book Antiqua"/>
          <w:sz w:val="24"/>
          <w:szCs w:val="24"/>
          <w:lang w:val="en-US"/>
        </w:rPr>
        <w:t xml:space="preserve">receiving a DAA plus ribavirin. </w:t>
      </w:r>
    </w:p>
    <w:p w:rsidR="00A50C6D" w:rsidRPr="00793EBF" w:rsidRDefault="00A50C6D" w:rsidP="00987217">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793EBF">
        <w:rPr>
          <w:rFonts w:ascii="Book Antiqua" w:hAnsi="Book Antiqua"/>
          <w:sz w:val="24"/>
          <w:szCs w:val="24"/>
          <w:lang w:val="en-US"/>
        </w:rPr>
        <w:t xml:space="preserve">Instead, the determination of HCV genotype and subtype is of clinical value even in the DAA era, mandatory to choose the type and duration of therapy. </w:t>
      </w:r>
    </w:p>
    <w:p w:rsidR="00A50C6D" w:rsidRPr="00793EBF" w:rsidRDefault="00A50C6D" w:rsidP="00987217">
      <w:pPr>
        <w:autoSpaceDE w:val="0"/>
        <w:autoSpaceDN w:val="0"/>
        <w:adjustRightInd w:val="0"/>
        <w:snapToGrid w:val="0"/>
        <w:spacing w:after="0" w:line="360" w:lineRule="auto"/>
        <w:ind w:firstLine="708"/>
        <w:jc w:val="both"/>
        <w:rPr>
          <w:rFonts w:ascii="Book Antiqua" w:hAnsi="Book Antiqua"/>
          <w:i/>
          <w:color w:val="000000"/>
          <w:sz w:val="24"/>
          <w:szCs w:val="24"/>
          <w:lang w:val="en-US"/>
        </w:rPr>
      </w:pPr>
    </w:p>
    <w:p w:rsidR="00A50C6D" w:rsidRPr="00793EBF" w:rsidRDefault="00A50C6D" w:rsidP="00987217">
      <w:pPr>
        <w:adjustRightInd w:val="0"/>
        <w:snapToGrid w:val="0"/>
        <w:spacing w:after="0" w:line="360" w:lineRule="auto"/>
        <w:jc w:val="both"/>
        <w:rPr>
          <w:rFonts w:ascii="Book Antiqua" w:hAnsi="Book Antiqua"/>
          <w:b/>
          <w:i/>
          <w:sz w:val="24"/>
          <w:szCs w:val="24"/>
          <w:lang w:val="en-US"/>
        </w:rPr>
      </w:pPr>
      <w:r w:rsidRPr="00793EBF">
        <w:rPr>
          <w:rFonts w:ascii="Book Antiqua" w:hAnsi="Book Antiqua"/>
          <w:b/>
          <w:i/>
          <w:sz w:val="24"/>
          <w:szCs w:val="24"/>
          <w:lang w:val="en-US"/>
        </w:rPr>
        <w:t>HCV-RNA kinetics and clearance as markers of remission</w:t>
      </w:r>
    </w:p>
    <w:p w:rsidR="00A50C6D" w:rsidRPr="0068594D" w:rsidRDefault="00A50C6D" w:rsidP="00987217">
      <w:pPr>
        <w:autoSpaceDE w:val="0"/>
        <w:autoSpaceDN w:val="0"/>
        <w:adjustRightInd w:val="0"/>
        <w:snapToGrid w:val="0"/>
        <w:spacing w:after="0" w:line="360" w:lineRule="auto"/>
        <w:jc w:val="both"/>
        <w:rPr>
          <w:rFonts w:ascii="Book Antiqua" w:hAnsi="Book Antiqua"/>
          <w:sz w:val="24"/>
          <w:szCs w:val="24"/>
          <w:lang w:val="en-US"/>
        </w:rPr>
      </w:pPr>
      <w:r w:rsidRPr="0068594D">
        <w:rPr>
          <w:rFonts w:ascii="Book Antiqua" w:hAnsi="Book Antiqua"/>
          <w:sz w:val="24"/>
          <w:szCs w:val="24"/>
          <w:lang w:val="en-US"/>
        </w:rPr>
        <w:lastRenderedPageBreak/>
        <w:t xml:space="preserve">HCV-RNA clearance persisting 6 months after therapy (SVR) remains a marker of the eradication of chronic HCV infection also in the DAA era. </w:t>
      </w:r>
    </w:p>
    <w:p w:rsidR="00A50C6D" w:rsidRPr="0068594D" w:rsidRDefault="00A50C6D" w:rsidP="00987217">
      <w:pPr>
        <w:autoSpaceDE w:val="0"/>
        <w:autoSpaceDN w:val="0"/>
        <w:adjustRightInd w:val="0"/>
        <w:snapToGrid w:val="0"/>
        <w:spacing w:after="0" w:line="360" w:lineRule="auto"/>
        <w:ind w:firstLine="708"/>
        <w:jc w:val="both"/>
        <w:rPr>
          <w:rFonts w:ascii="Book Antiqua" w:hAnsi="Book Antiqua"/>
          <w:sz w:val="24"/>
          <w:szCs w:val="24"/>
          <w:lang w:val="en-US"/>
        </w:rPr>
      </w:pPr>
      <w:r w:rsidRPr="0068594D">
        <w:rPr>
          <w:rFonts w:ascii="Book Antiqua" w:hAnsi="Book Antiqua"/>
          <w:sz w:val="24"/>
          <w:szCs w:val="24"/>
          <w:lang w:val="en-US"/>
        </w:rPr>
        <w:t xml:space="preserve">International treatment </w:t>
      </w:r>
      <w:proofErr w:type="gramStart"/>
      <w:r w:rsidRPr="0068594D">
        <w:rPr>
          <w:rFonts w:ascii="Book Antiqua" w:hAnsi="Book Antiqua"/>
          <w:sz w:val="24"/>
          <w:szCs w:val="24"/>
          <w:lang w:val="en-US"/>
        </w:rPr>
        <w:t>guidelines</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116-118]</w:t>
      </w:r>
      <w:r w:rsidRPr="0068594D">
        <w:rPr>
          <w:rFonts w:ascii="Book Antiqua" w:hAnsi="Book Antiqua"/>
          <w:sz w:val="24"/>
          <w:szCs w:val="24"/>
          <w:lang w:val="en-US"/>
        </w:rPr>
        <w:t xml:space="preserve"> identified some </w:t>
      </w:r>
      <w:proofErr w:type="spellStart"/>
      <w:r w:rsidRPr="0068594D">
        <w:rPr>
          <w:rFonts w:ascii="Book Antiqua" w:hAnsi="Book Antiqua"/>
          <w:sz w:val="24"/>
          <w:szCs w:val="24"/>
          <w:lang w:val="en-US"/>
        </w:rPr>
        <w:t>virological</w:t>
      </w:r>
      <w:proofErr w:type="spellEnd"/>
      <w:r w:rsidRPr="0068594D">
        <w:rPr>
          <w:rFonts w:ascii="Book Antiqua" w:hAnsi="Book Antiqua"/>
          <w:sz w:val="24"/>
          <w:szCs w:val="24"/>
          <w:lang w:val="en-US"/>
        </w:rPr>
        <w:t xml:space="preserve"> predictors of SVR to</w:t>
      </w:r>
      <w:r w:rsidR="00793EBF">
        <w:rPr>
          <w:rFonts w:ascii="Book Antiqua" w:hAnsi="Book Antiqua"/>
          <w:sz w:val="24"/>
          <w:szCs w:val="24"/>
          <w:lang w:val="en-US" w:eastAsia="it-IT"/>
        </w:rPr>
        <w:t xml:space="preserve"> Peg-IFN + RBV treatment</w:t>
      </w:r>
      <w:r w:rsidRPr="0068594D">
        <w:rPr>
          <w:rFonts w:ascii="Book Antiqua" w:hAnsi="Book Antiqua"/>
          <w:sz w:val="24"/>
          <w:szCs w:val="24"/>
          <w:lang w:val="en-US"/>
        </w:rPr>
        <w:t xml:space="preserve">: a rapid </w:t>
      </w:r>
      <w:proofErr w:type="spellStart"/>
      <w:r w:rsidRPr="0068594D">
        <w:rPr>
          <w:rFonts w:ascii="Book Antiqua" w:hAnsi="Book Antiqua"/>
          <w:sz w:val="24"/>
          <w:szCs w:val="24"/>
          <w:lang w:val="en-US"/>
        </w:rPr>
        <w:t>virological</w:t>
      </w:r>
      <w:proofErr w:type="spellEnd"/>
      <w:r w:rsidRPr="0068594D">
        <w:rPr>
          <w:rFonts w:ascii="Book Antiqua" w:hAnsi="Book Antiqua"/>
          <w:sz w:val="24"/>
          <w:szCs w:val="24"/>
          <w:lang w:val="en-US"/>
        </w:rPr>
        <w:t xml:space="preserve"> response (RVR) </w:t>
      </w:r>
      <w:r w:rsidR="00793EBF" w:rsidRPr="00793EBF">
        <w:rPr>
          <w:rFonts w:ascii="Book Antiqua" w:hAnsi="Book Antiqua"/>
          <w:i/>
          <w:sz w:val="24"/>
          <w:szCs w:val="24"/>
          <w:lang w:val="en-US"/>
        </w:rPr>
        <w:t>i.e.</w:t>
      </w:r>
      <w:r w:rsidRPr="0068594D">
        <w:rPr>
          <w:rFonts w:ascii="Book Antiqua" w:hAnsi="Book Antiqua"/>
          <w:sz w:val="24"/>
          <w:szCs w:val="24"/>
          <w:lang w:val="en-US"/>
        </w:rPr>
        <w:t xml:space="preserve">, HCV-RNA clearance after 1 month of therapy, and an early </w:t>
      </w:r>
      <w:proofErr w:type="spellStart"/>
      <w:r w:rsidRPr="0068594D">
        <w:rPr>
          <w:rFonts w:ascii="Book Antiqua" w:hAnsi="Book Antiqua"/>
          <w:sz w:val="24"/>
          <w:szCs w:val="24"/>
          <w:lang w:val="en-US"/>
        </w:rPr>
        <w:t>virological</w:t>
      </w:r>
      <w:proofErr w:type="spellEnd"/>
      <w:r w:rsidRPr="0068594D">
        <w:rPr>
          <w:rFonts w:ascii="Book Antiqua" w:hAnsi="Book Antiqua"/>
          <w:sz w:val="24"/>
          <w:szCs w:val="24"/>
          <w:lang w:val="en-US"/>
        </w:rPr>
        <w:t xml:space="preserve"> response (EVR), </w:t>
      </w:r>
      <w:r w:rsidR="00793EBF" w:rsidRPr="00793EBF">
        <w:rPr>
          <w:rFonts w:ascii="Book Antiqua" w:hAnsi="Book Antiqua"/>
          <w:i/>
          <w:sz w:val="24"/>
          <w:szCs w:val="24"/>
          <w:lang w:val="en-US"/>
        </w:rPr>
        <w:t>i.e.</w:t>
      </w:r>
      <w:r w:rsidRPr="0068594D">
        <w:rPr>
          <w:rFonts w:ascii="Book Antiqua" w:hAnsi="Book Antiqua"/>
          <w:sz w:val="24"/>
          <w:szCs w:val="24"/>
          <w:lang w:val="en-US"/>
        </w:rPr>
        <w:t>, HCV-RNA clearance after 3 months of therapy. Subsequently, a</w:t>
      </w:r>
      <w:r w:rsidRPr="0068594D">
        <w:rPr>
          <w:rFonts w:ascii="Book Antiqua" w:hAnsi="Book Antiqua"/>
          <w:sz w:val="24"/>
          <w:szCs w:val="24"/>
          <w:lang w:val="en-US" w:eastAsia="it-IT"/>
        </w:rPr>
        <w:t xml:space="preserve"> very early predictor of SVR to Peg-IFN + RBV was </w:t>
      </w:r>
      <w:proofErr w:type="gramStart"/>
      <w:r w:rsidRPr="0068594D">
        <w:rPr>
          <w:rFonts w:ascii="Book Antiqua" w:hAnsi="Book Antiqua"/>
          <w:sz w:val="24"/>
          <w:szCs w:val="24"/>
          <w:lang w:val="en-US" w:eastAsia="it-IT"/>
        </w:rPr>
        <w:t>suggested</w:t>
      </w:r>
      <w:r w:rsidR="005A214E" w:rsidRPr="005A214E">
        <w:rPr>
          <w:rFonts w:ascii="Book Antiqua" w:hAnsi="Book Antiqua"/>
          <w:sz w:val="24"/>
          <w:szCs w:val="24"/>
          <w:vertAlign w:val="superscript"/>
          <w:lang w:val="en-US" w:eastAsia="it-IT"/>
        </w:rPr>
        <w:t>[</w:t>
      </w:r>
      <w:proofErr w:type="gramEnd"/>
      <w:r w:rsidRPr="0068594D">
        <w:rPr>
          <w:rFonts w:ascii="Book Antiqua" w:hAnsi="Book Antiqua"/>
          <w:sz w:val="24"/>
          <w:szCs w:val="24"/>
          <w:vertAlign w:val="superscript"/>
          <w:lang w:val="en-US" w:eastAsia="it-IT"/>
        </w:rPr>
        <w:t>119,120]</w:t>
      </w:r>
      <w:r w:rsidRPr="0068594D">
        <w:rPr>
          <w:rFonts w:ascii="Book Antiqua" w:hAnsi="Book Antiqua"/>
          <w:sz w:val="24"/>
          <w:szCs w:val="24"/>
          <w:vertAlign w:val="subscript"/>
          <w:lang w:val="en-US" w:eastAsia="it-IT"/>
        </w:rPr>
        <w:t xml:space="preserve">, </w:t>
      </w:r>
      <w:r w:rsidR="00793EBF" w:rsidRPr="00793EBF">
        <w:rPr>
          <w:rFonts w:ascii="Book Antiqua" w:hAnsi="Book Antiqua"/>
          <w:i/>
          <w:sz w:val="24"/>
          <w:szCs w:val="24"/>
          <w:lang w:val="en-US" w:eastAsia="it-IT"/>
        </w:rPr>
        <w:t>i.e.</w:t>
      </w:r>
      <w:r w:rsidRPr="0068594D">
        <w:rPr>
          <w:rFonts w:ascii="Book Antiqua" w:hAnsi="Book Antiqua"/>
          <w:sz w:val="24"/>
          <w:szCs w:val="24"/>
          <w:lang w:val="en-US" w:eastAsia="it-IT"/>
        </w:rPr>
        <w:t xml:space="preserve">, a decrease in the HCV load 2 days after the start of therapy. These predictors have been used to distinguish with good accuracy the patients with a good chance of achieving an SVR from those with a very low chance, who should discontinue </w:t>
      </w:r>
      <w:proofErr w:type="gramStart"/>
      <w:r w:rsidRPr="0068594D">
        <w:rPr>
          <w:rFonts w:ascii="Book Antiqua" w:hAnsi="Book Antiqua"/>
          <w:sz w:val="24"/>
          <w:szCs w:val="24"/>
          <w:lang w:val="en-US" w:eastAsia="it-IT"/>
        </w:rPr>
        <w:t>treatment</w:t>
      </w:r>
      <w:r w:rsidR="005A214E" w:rsidRPr="005A214E">
        <w:rPr>
          <w:rFonts w:ascii="Book Antiqua" w:hAnsi="Book Antiqua"/>
          <w:sz w:val="24"/>
          <w:szCs w:val="24"/>
          <w:vertAlign w:val="superscript"/>
          <w:lang w:val="en-US" w:eastAsia="it-IT"/>
        </w:rPr>
        <w:t>[</w:t>
      </w:r>
      <w:proofErr w:type="gramEnd"/>
      <w:r w:rsidRPr="0068594D">
        <w:rPr>
          <w:rFonts w:ascii="Book Antiqua" w:hAnsi="Book Antiqua"/>
          <w:sz w:val="24"/>
          <w:szCs w:val="24"/>
          <w:vertAlign w:val="superscript"/>
          <w:lang w:val="en-US" w:eastAsia="it-IT"/>
        </w:rPr>
        <w:t>121]</w:t>
      </w:r>
      <w:r w:rsidRPr="0068594D">
        <w:rPr>
          <w:rFonts w:ascii="Book Antiqua" w:hAnsi="Book Antiqua"/>
          <w:sz w:val="24"/>
          <w:szCs w:val="24"/>
          <w:vertAlign w:val="subscript"/>
          <w:lang w:val="en-US" w:eastAsia="it-IT"/>
        </w:rPr>
        <w:t xml:space="preserve">. </w:t>
      </w:r>
    </w:p>
    <w:p w:rsidR="00A50C6D" w:rsidRPr="0068594D" w:rsidRDefault="00A50C6D" w:rsidP="00987217">
      <w:pPr>
        <w:adjustRightInd w:val="0"/>
        <w:snapToGrid w:val="0"/>
        <w:spacing w:after="0" w:line="360" w:lineRule="auto"/>
        <w:ind w:firstLineChars="200" w:firstLine="480"/>
        <w:jc w:val="both"/>
        <w:rPr>
          <w:rFonts w:ascii="Book Antiqua" w:hAnsi="Book Antiqua"/>
          <w:sz w:val="24"/>
          <w:szCs w:val="24"/>
          <w:lang w:val="en-US" w:eastAsia="it-IT"/>
        </w:rPr>
      </w:pPr>
      <w:r w:rsidRPr="0068594D">
        <w:rPr>
          <w:rFonts w:ascii="Book Antiqua" w:hAnsi="Book Antiqua"/>
          <w:sz w:val="24"/>
          <w:szCs w:val="24"/>
          <w:lang w:val="en-US" w:eastAsia="it-IT"/>
        </w:rPr>
        <w:t xml:space="preserve">Compared to Peg-IFN+RBV treatments, the DAA-based therapies are more effective and better tolerated, but more expensive. The </w:t>
      </w:r>
      <w:r w:rsidRPr="0068594D">
        <w:rPr>
          <w:rFonts w:ascii="Book Antiqua" w:hAnsi="Book Antiqua"/>
          <w:sz w:val="24"/>
          <w:szCs w:val="24"/>
          <w:lang w:val="en-US"/>
        </w:rPr>
        <w:t xml:space="preserve">HCV-RNA kinetics during DAA treatment have been investigated in a limited number of patients and for short periods. </w:t>
      </w:r>
      <w:proofErr w:type="spellStart"/>
      <w:r w:rsidRPr="0068594D">
        <w:rPr>
          <w:rFonts w:ascii="Book Antiqua" w:hAnsi="Book Antiqua"/>
          <w:sz w:val="24"/>
          <w:szCs w:val="24"/>
          <w:lang w:val="en-US"/>
        </w:rPr>
        <w:t>Simeprevir</w:t>
      </w:r>
      <w:proofErr w:type="spellEnd"/>
      <w:r w:rsidRPr="0068594D">
        <w:rPr>
          <w:rFonts w:ascii="Book Antiqua" w:hAnsi="Book Antiqua"/>
          <w:sz w:val="24"/>
          <w:szCs w:val="24"/>
          <w:lang w:val="en-US"/>
        </w:rPr>
        <w:t xml:space="preserve"> given alone achieved a median HCV-RNA reduction of 3.9-log</w:t>
      </w:r>
      <w:r w:rsidRPr="0068594D">
        <w:rPr>
          <w:rFonts w:ascii="Book Antiqua" w:hAnsi="Book Antiqua"/>
          <w:sz w:val="24"/>
          <w:szCs w:val="24"/>
          <w:vertAlign w:val="subscript"/>
          <w:lang w:val="en-US"/>
        </w:rPr>
        <w:t>10</w:t>
      </w:r>
      <w:r w:rsidRPr="0068594D">
        <w:rPr>
          <w:rFonts w:ascii="Book Antiqua" w:hAnsi="Book Antiqua"/>
          <w:sz w:val="24"/>
          <w:szCs w:val="24"/>
          <w:lang w:val="en-US"/>
        </w:rPr>
        <w:t xml:space="preserve"> IU/mL over the first 3 days of treatment, independently of previous treatments and HCV </w:t>
      </w:r>
      <w:proofErr w:type="gramStart"/>
      <w:r w:rsidRPr="0068594D">
        <w:rPr>
          <w:rFonts w:ascii="Book Antiqua" w:hAnsi="Book Antiqua"/>
          <w:sz w:val="24"/>
          <w:szCs w:val="24"/>
          <w:lang w:val="en-US"/>
        </w:rPr>
        <w:t>genotype</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122]</w:t>
      </w:r>
      <w:r w:rsidRPr="0068594D">
        <w:rPr>
          <w:rFonts w:ascii="Book Antiqua" w:hAnsi="Book Antiqua"/>
          <w:sz w:val="24"/>
          <w:szCs w:val="24"/>
          <w:vertAlign w:val="subscript"/>
          <w:lang w:val="en-US"/>
        </w:rPr>
        <w:t xml:space="preserve">. </w:t>
      </w:r>
      <w:r w:rsidRPr="0068594D">
        <w:rPr>
          <w:rFonts w:ascii="Book Antiqua" w:hAnsi="Book Antiqua"/>
          <w:sz w:val="24"/>
          <w:szCs w:val="24"/>
          <w:lang w:val="en-US"/>
        </w:rPr>
        <w:t xml:space="preserve">The administration of a single dose of 100-mg </w:t>
      </w:r>
      <w:proofErr w:type="spellStart"/>
      <w:r w:rsidRPr="0068594D">
        <w:rPr>
          <w:rFonts w:ascii="Book Antiqua" w:hAnsi="Book Antiqua"/>
          <w:sz w:val="24"/>
          <w:szCs w:val="24"/>
          <w:lang w:val="en-US"/>
        </w:rPr>
        <w:t>daclatasvir</w:t>
      </w:r>
      <w:proofErr w:type="spellEnd"/>
      <w:r w:rsidRPr="0068594D">
        <w:rPr>
          <w:rFonts w:ascii="Book Antiqua" w:hAnsi="Book Antiqua"/>
          <w:sz w:val="24"/>
          <w:szCs w:val="24"/>
          <w:lang w:val="en-US"/>
        </w:rPr>
        <w:t xml:space="preserve"> generated a decline in the HCV load of nearly 2-log</w:t>
      </w:r>
      <w:r w:rsidRPr="0068594D">
        <w:rPr>
          <w:rFonts w:ascii="Book Antiqua" w:hAnsi="Book Antiqua"/>
          <w:sz w:val="24"/>
          <w:szCs w:val="24"/>
          <w:vertAlign w:val="subscript"/>
          <w:lang w:val="en-US"/>
        </w:rPr>
        <w:t>10</w:t>
      </w:r>
      <w:r w:rsidRPr="0068594D">
        <w:rPr>
          <w:rFonts w:ascii="Book Antiqua" w:hAnsi="Book Antiqua"/>
          <w:sz w:val="24"/>
          <w:szCs w:val="24"/>
          <w:lang w:val="en-US"/>
        </w:rPr>
        <w:t xml:space="preserve"> in six hours and of 3.3-log</w:t>
      </w:r>
      <w:r w:rsidRPr="0068594D">
        <w:rPr>
          <w:rFonts w:ascii="Book Antiqua" w:hAnsi="Book Antiqua"/>
          <w:sz w:val="24"/>
          <w:szCs w:val="24"/>
          <w:vertAlign w:val="subscript"/>
          <w:lang w:val="en-US"/>
        </w:rPr>
        <w:t>10</w:t>
      </w:r>
      <w:r w:rsidRPr="0068594D">
        <w:rPr>
          <w:rFonts w:ascii="Book Antiqua" w:hAnsi="Book Antiqua"/>
          <w:sz w:val="24"/>
          <w:szCs w:val="24"/>
          <w:lang w:val="en-US"/>
        </w:rPr>
        <w:t xml:space="preserve"> in 24 </w:t>
      </w:r>
      <w:proofErr w:type="gramStart"/>
      <w:r w:rsidRPr="0068594D">
        <w:rPr>
          <w:rFonts w:ascii="Book Antiqua" w:hAnsi="Book Antiqua"/>
          <w:sz w:val="24"/>
          <w:szCs w:val="24"/>
          <w:lang w:val="en-US"/>
        </w:rPr>
        <w:t>h</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123,124]</w:t>
      </w:r>
      <w:r w:rsidRPr="0068594D">
        <w:rPr>
          <w:rFonts w:ascii="Book Antiqua" w:hAnsi="Book Antiqua"/>
          <w:sz w:val="24"/>
          <w:szCs w:val="24"/>
          <w:lang w:val="en-US"/>
        </w:rPr>
        <w:t xml:space="preserve">. In addition, </w:t>
      </w:r>
      <w:proofErr w:type="spellStart"/>
      <w:r w:rsidRPr="0068594D">
        <w:rPr>
          <w:rFonts w:ascii="Book Antiqua" w:hAnsi="Book Antiqua"/>
          <w:sz w:val="24"/>
          <w:szCs w:val="24"/>
          <w:lang w:val="en-US"/>
        </w:rPr>
        <w:t>sofosbuvir</w:t>
      </w:r>
      <w:proofErr w:type="spellEnd"/>
      <w:r w:rsidRPr="0068594D">
        <w:rPr>
          <w:rFonts w:ascii="Book Antiqua" w:hAnsi="Book Antiqua"/>
          <w:sz w:val="24"/>
          <w:szCs w:val="24"/>
          <w:lang w:val="en-US"/>
        </w:rPr>
        <w:t xml:space="preserve"> obtained HCV-RNA clearance in 88</w:t>
      </w:r>
      <w:r w:rsidR="00793EBF">
        <w:rPr>
          <w:rFonts w:ascii="Book Antiqua" w:hAnsi="Book Antiqua" w:hint="eastAsia"/>
          <w:sz w:val="24"/>
          <w:szCs w:val="24"/>
          <w:lang w:val="en-US" w:eastAsia="zh-CN"/>
        </w:rPr>
        <w:t>%</w:t>
      </w:r>
      <w:r w:rsidRPr="0068594D">
        <w:rPr>
          <w:rFonts w:ascii="Book Antiqua" w:hAnsi="Book Antiqua"/>
          <w:sz w:val="24"/>
          <w:szCs w:val="24"/>
          <w:lang w:val="en-US"/>
        </w:rPr>
        <w:t xml:space="preserve">-94% of patients within the fourth week of </w:t>
      </w:r>
      <w:proofErr w:type="gramStart"/>
      <w:r w:rsidRPr="0068594D">
        <w:rPr>
          <w:rFonts w:ascii="Book Antiqua" w:hAnsi="Book Antiqua"/>
          <w:sz w:val="24"/>
          <w:szCs w:val="24"/>
          <w:lang w:val="en-US"/>
        </w:rPr>
        <w:t>treatment</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125]</w:t>
      </w:r>
      <w:r w:rsidRPr="0068594D">
        <w:rPr>
          <w:rFonts w:ascii="Book Antiqua" w:hAnsi="Book Antiqua"/>
          <w:sz w:val="24"/>
          <w:szCs w:val="24"/>
          <w:lang w:val="en-US"/>
        </w:rPr>
        <w:t xml:space="preserve">. These data suggest that the determination of the HCV-RNA kinetics is of limited value in predicting the SVR in the DAA-based IFN-free treatments, since the majority of treated </w:t>
      </w:r>
      <w:proofErr w:type="gramStart"/>
      <w:r w:rsidRPr="0068594D">
        <w:rPr>
          <w:rFonts w:ascii="Book Antiqua" w:hAnsi="Book Antiqua"/>
          <w:sz w:val="24"/>
          <w:szCs w:val="24"/>
          <w:lang w:val="en-US"/>
        </w:rPr>
        <w:t>patients</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126]</w:t>
      </w:r>
      <w:r w:rsidRPr="0068594D">
        <w:rPr>
          <w:rFonts w:ascii="Book Antiqua" w:hAnsi="Book Antiqua"/>
          <w:sz w:val="24"/>
          <w:szCs w:val="24"/>
          <w:lang w:val="en-US"/>
        </w:rPr>
        <w:t xml:space="preserve"> achieve this favorable outcome.</w:t>
      </w:r>
      <w:r w:rsidRPr="0068594D">
        <w:rPr>
          <w:rFonts w:ascii="Book Antiqua" w:hAnsi="Book Antiqua"/>
          <w:sz w:val="24"/>
          <w:szCs w:val="24"/>
          <w:lang w:val="en-US" w:eastAsia="it-IT"/>
        </w:rPr>
        <w:t xml:space="preserve"> Several studies assessed serum HCV RNA at weeks 2 and 4 of </w:t>
      </w:r>
      <w:proofErr w:type="gramStart"/>
      <w:r w:rsidRPr="0068594D">
        <w:rPr>
          <w:rFonts w:ascii="Book Antiqua" w:hAnsi="Book Antiqua"/>
          <w:sz w:val="24"/>
          <w:szCs w:val="24"/>
          <w:lang w:val="en-US" w:eastAsia="it-IT"/>
        </w:rPr>
        <w:t>treatment</w:t>
      </w:r>
      <w:r w:rsidR="005A214E" w:rsidRPr="005A214E">
        <w:rPr>
          <w:rFonts w:ascii="Book Antiqua" w:hAnsi="Book Antiqua"/>
          <w:sz w:val="24"/>
          <w:szCs w:val="24"/>
          <w:vertAlign w:val="superscript"/>
          <w:lang w:val="en-US" w:eastAsia="it-IT"/>
        </w:rPr>
        <w:t>[</w:t>
      </w:r>
      <w:proofErr w:type="gramEnd"/>
      <w:r w:rsidR="00793EBF">
        <w:rPr>
          <w:rFonts w:ascii="Book Antiqua" w:hAnsi="Book Antiqua"/>
          <w:sz w:val="24"/>
          <w:szCs w:val="24"/>
          <w:vertAlign w:val="superscript"/>
          <w:lang w:val="en-US" w:eastAsia="it-IT"/>
        </w:rPr>
        <w:t>37,</w:t>
      </w:r>
      <w:r w:rsidRPr="0068594D">
        <w:rPr>
          <w:rFonts w:ascii="Book Antiqua" w:hAnsi="Book Antiqua"/>
          <w:sz w:val="24"/>
          <w:szCs w:val="24"/>
          <w:vertAlign w:val="superscript"/>
          <w:lang w:val="en-US" w:eastAsia="it-IT"/>
        </w:rPr>
        <w:t>127-129]</w:t>
      </w:r>
      <w:r w:rsidRPr="0068594D">
        <w:rPr>
          <w:rFonts w:ascii="Book Antiqua" w:hAnsi="Book Antiqua"/>
          <w:sz w:val="24"/>
          <w:szCs w:val="24"/>
          <w:lang w:val="en-US" w:eastAsia="it-IT"/>
        </w:rPr>
        <w:t xml:space="preserve"> and found that the persistence of HCV RNA in serum at these check-points is predictive of treatment failure</w:t>
      </w:r>
      <w:r w:rsidR="005A214E" w:rsidRPr="005A214E">
        <w:rPr>
          <w:rFonts w:ascii="Book Antiqua" w:hAnsi="Book Antiqua"/>
          <w:sz w:val="24"/>
          <w:szCs w:val="24"/>
          <w:vertAlign w:val="superscript"/>
          <w:lang w:val="en-US" w:eastAsia="it-IT"/>
        </w:rPr>
        <w:t>[</w:t>
      </w:r>
      <w:r w:rsidRPr="0068594D">
        <w:rPr>
          <w:rFonts w:ascii="Book Antiqua" w:hAnsi="Book Antiqua"/>
          <w:sz w:val="24"/>
          <w:szCs w:val="24"/>
          <w:vertAlign w:val="superscript"/>
          <w:lang w:val="en-US" w:eastAsia="it-IT"/>
        </w:rPr>
        <w:t>130]</w:t>
      </w:r>
      <w:r w:rsidRPr="0068594D">
        <w:rPr>
          <w:rFonts w:ascii="Book Antiqua" w:hAnsi="Book Antiqua"/>
          <w:sz w:val="24"/>
          <w:szCs w:val="24"/>
          <w:vertAlign w:val="subscript"/>
          <w:lang w:val="en-US" w:eastAsia="it-IT"/>
        </w:rPr>
        <w:t xml:space="preserve">. </w:t>
      </w:r>
    </w:p>
    <w:p w:rsidR="00A50C6D" w:rsidRPr="0068594D" w:rsidRDefault="00A50C6D" w:rsidP="00987217">
      <w:pPr>
        <w:adjustRightInd w:val="0"/>
        <w:snapToGrid w:val="0"/>
        <w:spacing w:after="0" w:line="360" w:lineRule="auto"/>
        <w:ind w:firstLineChars="200" w:firstLine="480"/>
        <w:jc w:val="both"/>
        <w:rPr>
          <w:rFonts w:ascii="Book Antiqua" w:hAnsi="Book Antiqua"/>
          <w:sz w:val="24"/>
          <w:szCs w:val="24"/>
          <w:lang w:val="en-US"/>
        </w:rPr>
      </w:pPr>
      <w:r w:rsidRPr="0068594D">
        <w:rPr>
          <w:rFonts w:ascii="Book Antiqua" w:hAnsi="Book Antiqua"/>
          <w:sz w:val="24"/>
          <w:szCs w:val="24"/>
          <w:lang w:val="en-US"/>
        </w:rPr>
        <w:t xml:space="preserve">In Peg-IFN+RBV regimens, the normalization of serum aminotransferases has been used as a parameter to evaluate the biochemical </w:t>
      </w:r>
      <w:proofErr w:type="gramStart"/>
      <w:r w:rsidRPr="0068594D">
        <w:rPr>
          <w:rFonts w:ascii="Book Antiqua" w:hAnsi="Book Antiqua"/>
          <w:sz w:val="24"/>
          <w:szCs w:val="24"/>
          <w:lang w:val="en-US"/>
        </w:rPr>
        <w:t>response</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131]</w:t>
      </w:r>
      <w:r w:rsidRPr="0068594D">
        <w:rPr>
          <w:rFonts w:ascii="Book Antiqua" w:hAnsi="Book Antiqua"/>
          <w:sz w:val="24"/>
          <w:szCs w:val="24"/>
          <w:vertAlign w:val="subscript"/>
          <w:lang w:val="en-US"/>
        </w:rPr>
        <w:t>,</w:t>
      </w:r>
      <w:r w:rsidRPr="0068594D">
        <w:rPr>
          <w:rFonts w:ascii="Book Antiqua" w:hAnsi="Book Antiqua"/>
          <w:sz w:val="24"/>
          <w:szCs w:val="24"/>
          <w:lang w:val="en-US"/>
        </w:rPr>
        <w:t xml:space="preserve"> often associated with an SVR. In recent studies on DAA-based treatments, serum aminotransferases were no longer used to evaluate the response to treatment</w:t>
      </w:r>
      <w:r w:rsidR="005A214E" w:rsidRPr="005A214E">
        <w:rPr>
          <w:rFonts w:ascii="Book Antiqua" w:hAnsi="Book Antiqua"/>
          <w:sz w:val="24"/>
          <w:szCs w:val="24"/>
          <w:vertAlign w:val="superscript"/>
          <w:lang w:val="en-US"/>
        </w:rPr>
        <w:t>[</w:t>
      </w:r>
      <w:r w:rsidRPr="0068594D">
        <w:rPr>
          <w:rFonts w:ascii="Book Antiqua" w:hAnsi="Book Antiqua"/>
          <w:sz w:val="24"/>
          <w:szCs w:val="24"/>
          <w:vertAlign w:val="superscript"/>
          <w:lang w:val="en-US" w:eastAsia="it-IT"/>
        </w:rPr>
        <w:t>37,127-129</w:t>
      </w:r>
      <w:r w:rsidRPr="0068594D">
        <w:rPr>
          <w:rFonts w:ascii="Book Antiqua" w:hAnsi="Book Antiqua"/>
          <w:sz w:val="24"/>
          <w:szCs w:val="24"/>
          <w:vertAlign w:val="superscript"/>
          <w:lang w:val="en-US"/>
        </w:rPr>
        <w:t xml:space="preserve">], </w:t>
      </w:r>
      <w:r w:rsidRPr="0068594D">
        <w:rPr>
          <w:rFonts w:ascii="Book Antiqua" w:hAnsi="Book Antiqua"/>
          <w:sz w:val="24"/>
          <w:szCs w:val="24"/>
          <w:lang w:val="en-US"/>
        </w:rPr>
        <w:t xml:space="preserve">since, for reasons unrelated to HCV replication (presence of liver steatosis or consumption of alcohol or other drugs known to be hepatotoxic), they may remain elevated even in SVR patients. In addition, an increase in the aminotransferase serum values may occur in some patients during treatment, an event to be monitored carefully because therapy discontinuation may be </w:t>
      </w:r>
      <w:proofErr w:type="gramStart"/>
      <w:r w:rsidRPr="0068594D">
        <w:rPr>
          <w:rFonts w:ascii="Book Antiqua" w:hAnsi="Book Antiqua"/>
          <w:sz w:val="24"/>
          <w:szCs w:val="24"/>
          <w:lang w:val="en-US"/>
        </w:rPr>
        <w:t>necessary</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128]</w:t>
      </w:r>
      <w:r w:rsidRPr="0068594D">
        <w:rPr>
          <w:rFonts w:ascii="Book Antiqua" w:hAnsi="Book Antiqua"/>
          <w:sz w:val="24"/>
          <w:szCs w:val="24"/>
          <w:vertAlign w:val="subscript"/>
          <w:lang w:val="en-US"/>
        </w:rPr>
        <w:t xml:space="preserve">. </w:t>
      </w:r>
      <w:r w:rsidRPr="0068594D">
        <w:rPr>
          <w:rFonts w:ascii="Book Antiqua" w:hAnsi="Book Antiqua"/>
          <w:sz w:val="24"/>
          <w:szCs w:val="24"/>
          <w:lang w:val="en-US"/>
        </w:rPr>
        <w:t xml:space="preserve">At </w:t>
      </w:r>
      <w:r w:rsidRPr="0068594D">
        <w:rPr>
          <w:rFonts w:ascii="Book Antiqua" w:hAnsi="Book Antiqua"/>
          <w:sz w:val="24"/>
          <w:szCs w:val="24"/>
          <w:lang w:val="en-US"/>
        </w:rPr>
        <w:lastRenderedPageBreak/>
        <w:t xml:space="preserve">present, no other biochemical parameter has been associated with the SVR or with the need to discontinue </w:t>
      </w:r>
      <w:proofErr w:type="gramStart"/>
      <w:r w:rsidRPr="0068594D">
        <w:rPr>
          <w:rFonts w:ascii="Book Antiqua" w:hAnsi="Book Antiqua"/>
          <w:sz w:val="24"/>
          <w:szCs w:val="24"/>
          <w:lang w:val="en-US"/>
        </w:rPr>
        <w:t>therapy</w:t>
      </w:r>
      <w:r w:rsidR="005A214E" w:rsidRPr="005A214E">
        <w:rPr>
          <w:rFonts w:ascii="Book Antiqua" w:hAnsi="Book Antiqua"/>
          <w:sz w:val="24"/>
          <w:szCs w:val="24"/>
          <w:vertAlign w:val="superscript"/>
          <w:lang w:val="en-US"/>
        </w:rPr>
        <w:t>[</w:t>
      </w:r>
      <w:proofErr w:type="gramEnd"/>
      <w:r w:rsidRPr="0068594D">
        <w:rPr>
          <w:rFonts w:ascii="Book Antiqua" w:hAnsi="Book Antiqua"/>
          <w:sz w:val="24"/>
          <w:szCs w:val="24"/>
          <w:vertAlign w:val="superscript"/>
          <w:lang w:val="en-US"/>
        </w:rPr>
        <w:t>132]</w:t>
      </w:r>
      <w:r w:rsidRPr="0068594D">
        <w:rPr>
          <w:rFonts w:ascii="Book Antiqua" w:hAnsi="Book Antiqua"/>
          <w:sz w:val="24"/>
          <w:szCs w:val="24"/>
          <w:vertAlign w:val="subscript"/>
          <w:lang w:val="en-US"/>
        </w:rPr>
        <w:t xml:space="preserve">. </w:t>
      </w:r>
    </w:p>
    <w:p w:rsidR="00A50C6D" w:rsidRPr="0068594D" w:rsidRDefault="00A50C6D" w:rsidP="00987217">
      <w:pPr>
        <w:adjustRightInd w:val="0"/>
        <w:snapToGrid w:val="0"/>
        <w:spacing w:after="0" w:line="360" w:lineRule="auto"/>
        <w:jc w:val="both"/>
        <w:rPr>
          <w:rFonts w:ascii="Book Antiqua" w:hAnsi="Book Antiqua"/>
          <w:sz w:val="24"/>
          <w:szCs w:val="24"/>
          <w:lang w:val="en-US"/>
        </w:rPr>
      </w:pPr>
      <w:r w:rsidRPr="0068594D">
        <w:rPr>
          <w:rFonts w:ascii="Book Antiqua" w:hAnsi="Book Antiqua"/>
          <w:sz w:val="24"/>
          <w:szCs w:val="24"/>
          <w:lang w:val="en-US"/>
        </w:rPr>
        <w:tab/>
        <w:t>Concluding on this point, monitoring the HCV-RNA kinetics during DAA treatment seems good clinical practice and may help to identify early on the patients with a lesser chance of eradicating HCV chronic infection. Due to the ability of HCV to replicate not only in hepatocytes, but also in lymphocytes and possibly in other cell subsets, a reactivation of HCV replication in patients who had achieved an SVR cannot be excluded, and monitoring the HCV-RNA kinetics during the post-treatment follow-up can identify these cases.</w:t>
      </w:r>
    </w:p>
    <w:p w:rsidR="00A50C6D" w:rsidRPr="0068594D" w:rsidRDefault="00A50C6D" w:rsidP="00987217">
      <w:pPr>
        <w:adjustRightInd w:val="0"/>
        <w:snapToGrid w:val="0"/>
        <w:spacing w:after="0" w:line="360" w:lineRule="auto"/>
        <w:jc w:val="both"/>
        <w:rPr>
          <w:rFonts w:ascii="Book Antiqua" w:hAnsi="Book Antiqua"/>
          <w:b/>
          <w:sz w:val="24"/>
          <w:szCs w:val="24"/>
          <w:u w:val="single"/>
          <w:lang w:val="en-US"/>
        </w:rPr>
      </w:pPr>
    </w:p>
    <w:p w:rsidR="00A50C6D" w:rsidRPr="00793EBF" w:rsidRDefault="00793EBF" w:rsidP="00987217">
      <w:pPr>
        <w:pStyle w:val="title1"/>
        <w:shd w:val="clear" w:color="auto" w:fill="FFFFFF"/>
        <w:adjustRightInd w:val="0"/>
        <w:snapToGrid w:val="0"/>
        <w:spacing w:line="360" w:lineRule="auto"/>
        <w:jc w:val="both"/>
        <w:rPr>
          <w:rFonts w:ascii="Book Antiqua" w:eastAsiaTheme="minorEastAsia" w:hAnsi="Book Antiqua"/>
          <w:bCs/>
          <w:caps/>
          <w:sz w:val="24"/>
          <w:szCs w:val="24"/>
          <w:lang w:val="en-US" w:eastAsia="zh-CN"/>
        </w:rPr>
      </w:pPr>
      <w:r w:rsidRPr="00793EBF">
        <w:rPr>
          <w:rFonts w:ascii="Book Antiqua" w:hAnsi="Book Antiqua"/>
          <w:b/>
          <w:caps/>
          <w:sz w:val="24"/>
          <w:szCs w:val="24"/>
          <w:lang w:val="en-US"/>
        </w:rPr>
        <w:t>Conclusion</w:t>
      </w:r>
    </w:p>
    <w:p w:rsidR="00A50C6D" w:rsidRPr="00793EBF" w:rsidRDefault="00A50C6D" w:rsidP="00987217">
      <w:pPr>
        <w:adjustRightInd w:val="0"/>
        <w:snapToGrid w:val="0"/>
        <w:spacing w:after="0" w:line="360" w:lineRule="auto"/>
        <w:jc w:val="both"/>
        <w:rPr>
          <w:rFonts w:ascii="Book Antiqua" w:hAnsi="Book Antiqua"/>
          <w:sz w:val="24"/>
          <w:szCs w:val="24"/>
          <w:lang w:val="en-US"/>
        </w:rPr>
      </w:pPr>
      <w:r w:rsidRPr="00793EBF">
        <w:rPr>
          <w:rFonts w:ascii="Book Antiqua" w:hAnsi="Book Antiqua"/>
          <w:sz w:val="24"/>
          <w:szCs w:val="24"/>
          <w:lang w:val="en-US"/>
        </w:rPr>
        <w:t xml:space="preserve">The eradication of HCV infection in nearly all patients treated with the second- or third-wave DAAs and a more extensive use of these treatments in the near future will significantly contribute to curbing the spread of HCV infection and to reducing its related morbidity and mortality. At present, there </w:t>
      </w:r>
      <w:r w:rsidRPr="00793EBF">
        <w:rPr>
          <w:rFonts w:ascii="Book Antiqua" w:hAnsi="Book Antiqua"/>
          <w:bCs/>
          <w:sz w:val="24"/>
          <w:szCs w:val="24"/>
          <w:lang w:val="en-US"/>
        </w:rPr>
        <w:t xml:space="preserve">is a strong stimulus for an early diagnosis of AHC, which can almost certainly be cured with a </w:t>
      </w:r>
      <w:r w:rsidRPr="00793EBF">
        <w:rPr>
          <w:rFonts w:ascii="Book Antiqua" w:hAnsi="Book Antiqua"/>
          <w:sz w:val="24"/>
          <w:szCs w:val="24"/>
          <w:lang w:val="en-US"/>
        </w:rPr>
        <w:t>short-term DAA-based regimen,</w:t>
      </w:r>
      <w:r w:rsidRPr="00793EBF">
        <w:rPr>
          <w:rFonts w:ascii="Book Antiqua" w:hAnsi="Book Antiqua"/>
          <w:bCs/>
          <w:sz w:val="24"/>
          <w:szCs w:val="24"/>
          <w:lang w:val="en-US"/>
        </w:rPr>
        <w:t xml:space="preserve"> and for screening subjects with a history of previous exposure to HCV.</w:t>
      </w:r>
      <w:r w:rsidRPr="00793EBF">
        <w:rPr>
          <w:rFonts w:ascii="Book Antiqua" w:hAnsi="Book Antiqua"/>
          <w:sz w:val="24"/>
          <w:szCs w:val="24"/>
          <w:lang w:val="en-US"/>
        </w:rPr>
        <w:t xml:space="preserve"> </w:t>
      </w:r>
      <w:r w:rsidRPr="00793EBF">
        <w:rPr>
          <w:rFonts w:ascii="Book Antiqua" w:hAnsi="Book Antiqua"/>
          <w:bCs/>
          <w:sz w:val="24"/>
          <w:szCs w:val="24"/>
          <w:lang w:val="en-US"/>
        </w:rPr>
        <w:t>Because of the high efficacy of the DAA treatments,</w:t>
      </w:r>
      <w:r w:rsidRPr="00793EBF">
        <w:rPr>
          <w:rFonts w:ascii="Book Antiqua" w:hAnsi="Book Antiqua"/>
          <w:sz w:val="24"/>
          <w:szCs w:val="24"/>
          <w:lang w:val="en-US"/>
        </w:rPr>
        <w:t xml:space="preserve"> the majority of the predictors of response to therapy</w:t>
      </w:r>
      <w:r w:rsidRPr="00793EBF">
        <w:rPr>
          <w:rFonts w:ascii="Book Antiqua" w:hAnsi="Book Antiqua"/>
          <w:bCs/>
          <w:sz w:val="24"/>
          <w:szCs w:val="24"/>
          <w:lang w:val="en-US"/>
        </w:rPr>
        <w:t xml:space="preserve"> will become obsolete. In par</w:t>
      </w:r>
      <w:r w:rsidRPr="00793EBF">
        <w:rPr>
          <w:rFonts w:ascii="Book Antiqua" w:hAnsi="Book Antiqua"/>
          <w:sz w:val="24"/>
          <w:szCs w:val="24"/>
          <w:lang w:val="en-US"/>
        </w:rPr>
        <w:t xml:space="preserve">ticular, the degree of liver fibrosis does not predict the response to DAA therapy and its determination remains essential only to assess the priority for the high-cost DAA treatments based on disease severity and progression. Instead, the determination of HCV genotype and subtype remain essential in order to choose the type and duration of DAA treatment. </w:t>
      </w:r>
    </w:p>
    <w:p w:rsidR="00793EBF" w:rsidRDefault="00A50C6D" w:rsidP="00987217">
      <w:pPr>
        <w:adjustRightInd w:val="0"/>
        <w:snapToGrid w:val="0"/>
        <w:spacing w:after="0" w:line="360" w:lineRule="auto"/>
        <w:ind w:firstLineChars="200" w:firstLine="480"/>
        <w:jc w:val="both"/>
        <w:rPr>
          <w:rFonts w:ascii="Book Antiqua" w:hAnsi="Book Antiqua"/>
          <w:sz w:val="24"/>
          <w:szCs w:val="24"/>
          <w:lang w:val="en-US"/>
        </w:rPr>
      </w:pPr>
      <w:r w:rsidRPr="00793EBF">
        <w:rPr>
          <w:rFonts w:ascii="Book Antiqua" w:hAnsi="Book Antiqua"/>
          <w:sz w:val="24"/>
          <w:szCs w:val="24"/>
          <w:lang w:val="en-US"/>
        </w:rPr>
        <w:t>Monitoring the HCV-RNA kinetics during DAA treatment and post-treatment follow-up seems good inexpensive clinical practice, useful for an early identification of patients with a lesser chance of HCV eradication and of those prone to reactivation.</w:t>
      </w:r>
      <w:r w:rsidR="00793EBF">
        <w:rPr>
          <w:rFonts w:ascii="Book Antiqua" w:hAnsi="Book Antiqua"/>
          <w:sz w:val="24"/>
          <w:szCs w:val="24"/>
          <w:lang w:val="en-US"/>
        </w:rPr>
        <w:br w:type="page"/>
      </w:r>
    </w:p>
    <w:p w:rsidR="00A50C6D" w:rsidRDefault="00A50C6D" w:rsidP="00987217">
      <w:pPr>
        <w:adjustRightInd w:val="0"/>
        <w:snapToGrid w:val="0"/>
        <w:spacing w:after="0" w:line="360" w:lineRule="auto"/>
        <w:jc w:val="both"/>
        <w:rPr>
          <w:rFonts w:ascii="Book Antiqua" w:hAnsi="Book Antiqua"/>
          <w:b/>
          <w:caps/>
          <w:sz w:val="24"/>
          <w:szCs w:val="24"/>
          <w:lang w:val="en-US" w:eastAsia="zh-CN"/>
        </w:rPr>
      </w:pPr>
      <w:r w:rsidRPr="00793EBF">
        <w:rPr>
          <w:rFonts w:ascii="Book Antiqua" w:hAnsi="Book Antiqua"/>
          <w:b/>
          <w:caps/>
          <w:sz w:val="24"/>
          <w:szCs w:val="24"/>
          <w:lang w:val="en-US"/>
        </w:rPr>
        <w:lastRenderedPageBreak/>
        <w:t>References</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1 </w:t>
      </w:r>
      <w:r w:rsidRPr="00AB0688">
        <w:rPr>
          <w:rFonts w:ascii="Book Antiqua" w:eastAsia="宋体" w:hAnsi="Book Antiqua" w:cs="宋体"/>
          <w:b/>
          <w:bCs/>
          <w:color w:val="000000"/>
          <w:sz w:val="24"/>
          <w:szCs w:val="24"/>
        </w:rPr>
        <w:t>Sagnelli E</w:t>
      </w:r>
      <w:r w:rsidRPr="00AB0688">
        <w:rPr>
          <w:rFonts w:ascii="Book Antiqua" w:eastAsia="宋体" w:hAnsi="Book Antiqua" w:cs="宋体"/>
          <w:color w:val="000000"/>
          <w:sz w:val="24"/>
          <w:szCs w:val="24"/>
        </w:rPr>
        <w:t>, Santantonio T, Coppola N, Fasano M, Pisaturo M, Sagnelli C. Acute hepatitis C: clinical and laboratory diagnosis, course of the disease, treatment. </w:t>
      </w:r>
      <w:r w:rsidRPr="00AB0688">
        <w:rPr>
          <w:rFonts w:ascii="Book Antiqua" w:eastAsia="宋体" w:hAnsi="Book Antiqua" w:cs="宋体"/>
          <w:i/>
          <w:iCs/>
          <w:color w:val="000000"/>
          <w:sz w:val="24"/>
          <w:szCs w:val="24"/>
        </w:rPr>
        <w:t>Infection</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42</w:t>
      </w:r>
      <w:r w:rsidRPr="00AB0688">
        <w:rPr>
          <w:rFonts w:ascii="Book Antiqua" w:eastAsia="宋体" w:hAnsi="Book Antiqua" w:cs="宋体"/>
          <w:color w:val="000000"/>
          <w:sz w:val="24"/>
          <w:szCs w:val="24"/>
        </w:rPr>
        <w:t>: 601-610 [PMID: 24619833 DOI: 10.1007/s15010-014-0608-2]</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2 </w:t>
      </w:r>
      <w:r w:rsidRPr="00AB0688">
        <w:rPr>
          <w:rFonts w:ascii="Book Antiqua" w:eastAsia="宋体" w:hAnsi="Book Antiqua" w:cs="宋体"/>
          <w:b/>
          <w:bCs/>
          <w:color w:val="000000"/>
          <w:sz w:val="24"/>
          <w:szCs w:val="24"/>
        </w:rPr>
        <w:t>Sagnelli E</w:t>
      </w:r>
      <w:r w:rsidRPr="00AB0688">
        <w:rPr>
          <w:rFonts w:ascii="Book Antiqua" w:eastAsia="宋体" w:hAnsi="Book Antiqua" w:cs="宋体"/>
          <w:color w:val="000000"/>
          <w:sz w:val="24"/>
          <w:szCs w:val="24"/>
        </w:rPr>
        <w:t>, Tonziello G, Pisaturo M, Sagnelli C, Coppola N. Clinical applications of antibody avidity and immunoglobulin M testing in acute HCV infection. </w:t>
      </w:r>
      <w:r w:rsidRPr="00AB0688">
        <w:rPr>
          <w:rFonts w:ascii="Book Antiqua" w:eastAsia="宋体" w:hAnsi="Book Antiqua" w:cs="宋体"/>
          <w:i/>
          <w:iCs/>
          <w:color w:val="000000"/>
          <w:sz w:val="24"/>
          <w:szCs w:val="24"/>
        </w:rPr>
        <w:t>Antivir Ther</w:t>
      </w:r>
      <w:r w:rsidRPr="00AB0688">
        <w:rPr>
          <w:rFonts w:ascii="Book Antiqua" w:eastAsia="宋体" w:hAnsi="Book Antiqua" w:cs="宋体"/>
          <w:color w:val="000000"/>
          <w:sz w:val="24"/>
          <w:szCs w:val="24"/>
        </w:rPr>
        <w:t> 2012; </w:t>
      </w:r>
      <w:r w:rsidRPr="00AB0688">
        <w:rPr>
          <w:rFonts w:ascii="Book Antiqua" w:eastAsia="宋体" w:hAnsi="Book Antiqua" w:cs="宋体"/>
          <w:b/>
          <w:bCs/>
          <w:color w:val="000000"/>
          <w:sz w:val="24"/>
          <w:szCs w:val="24"/>
        </w:rPr>
        <w:t>17</w:t>
      </w:r>
      <w:r w:rsidRPr="00AB0688">
        <w:rPr>
          <w:rFonts w:ascii="Book Antiqua" w:eastAsia="宋体" w:hAnsi="Book Antiqua" w:cs="宋体"/>
          <w:color w:val="000000"/>
          <w:sz w:val="24"/>
          <w:szCs w:val="24"/>
        </w:rPr>
        <w:t>: 1453-1458 [PMID: 23322703 DOI: 10.3851/IMP2471]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3 </w:t>
      </w:r>
      <w:r w:rsidRPr="00AB0688">
        <w:rPr>
          <w:rFonts w:ascii="Book Antiqua" w:eastAsia="宋体" w:hAnsi="Book Antiqua" w:cs="宋体"/>
          <w:b/>
          <w:bCs/>
          <w:color w:val="000000"/>
          <w:sz w:val="24"/>
          <w:szCs w:val="24"/>
        </w:rPr>
        <w:t>Sagnelli E</w:t>
      </w:r>
      <w:r w:rsidRPr="00AB0688">
        <w:rPr>
          <w:rFonts w:ascii="Book Antiqua" w:eastAsia="宋体" w:hAnsi="Book Antiqua" w:cs="宋体"/>
          <w:color w:val="000000"/>
          <w:sz w:val="24"/>
          <w:szCs w:val="24"/>
        </w:rPr>
        <w:t>, Coppola N, Marrocco C, Coviello G, Rossi G, Battaglia M, Sagnelli C, Messina V, Tonziello A, Scolastico C, Filippini P. Diagnosis of HCV related acute hepatitis by serial determination of IgM to HCV: a preliminary observation. </w:t>
      </w:r>
      <w:r w:rsidRPr="00AB0688">
        <w:rPr>
          <w:rFonts w:ascii="Book Antiqua" w:eastAsia="宋体" w:hAnsi="Book Antiqua" w:cs="宋体"/>
          <w:i/>
          <w:iCs/>
          <w:color w:val="000000"/>
          <w:sz w:val="24"/>
          <w:szCs w:val="24"/>
        </w:rPr>
        <w:t>J Biol Regul Homeost Agents</w:t>
      </w:r>
      <w:r w:rsidRPr="00AB0688">
        <w:rPr>
          <w:rFonts w:ascii="Book Antiqua" w:eastAsia="宋体" w:hAnsi="Book Antiqua" w:cs="宋体"/>
          <w:color w:val="000000"/>
          <w:sz w:val="24"/>
          <w:szCs w:val="24"/>
        </w:rPr>
        <w:t> 2003; </w:t>
      </w:r>
      <w:r w:rsidRPr="00AB0688">
        <w:rPr>
          <w:rFonts w:ascii="Book Antiqua" w:eastAsia="宋体" w:hAnsi="Book Antiqua" w:cs="宋体"/>
          <w:b/>
          <w:bCs/>
          <w:color w:val="000000"/>
          <w:sz w:val="24"/>
          <w:szCs w:val="24"/>
        </w:rPr>
        <w:t>17</w:t>
      </w:r>
      <w:r w:rsidRPr="00AB0688">
        <w:rPr>
          <w:rFonts w:ascii="Book Antiqua" w:eastAsia="宋体" w:hAnsi="Book Antiqua" w:cs="宋体"/>
          <w:color w:val="000000"/>
          <w:sz w:val="24"/>
          <w:szCs w:val="24"/>
        </w:rPr>
        <w:t>: 207-210 [PMID: 14518726]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4 </w:t>
      </w:r>
      <w:r w:rsidRPr="00AB0688">
        <w:rPr>
          <w:rFonts w:ascii="Book Antiqua" w:eastAsia="宋体" w:hAnsi="Book Antiqua" w:cs="宋体"/>
          <w:b/>
          <w:bCs/>
          <w:color w:val="000000"/>
          <w:sz w:val="24"/>
          <w:szCs w:val="24"/>
        </w:rPr>
        <w:t>Sagnelli E</w:t>
      </w:r>
      <w:r w:rsidRPr="00AB0688">
        <w:rPr>
          <w:rFonts w:ascii="Book Antiqua" w:eastAsia="宋体" w:hAnsi="Book Antiqua" w:cs="宋体"/>
          <w:color w:val="000000"/>
          <w:sz w:val="24"/>
          <w:szCs w:val="24"/>
        </w:rPr>
        <w:t>, Coppola N, Marrocco C, Coviello G, Battaglia M, Messina V, Rossi G, Sagnelli C, Scolastico C, Filippini P. Diagnosis of hepatitis C virus related acute hepatitis by serial determination of IgM anti-HCV titres. </w:t>
      </w:r>
      <w:r w:rsidRPr="00AB0688">
        <w:rPr>
          <w:rFonts w:ascii="Book Antiqua" w:eastAsia="宋体" w:hAnsi="Book Antiqua" w:cs="宋体"/>
          <w:i/>
          <w:iCs/>
          <w:color w:val="000000"/>
          <w:sz w:val="24"/>
          <w:szCs w:val="24"/>
        </w:rPr>
        <w:t>J Hepatol</w:t>
      </w:r>
      <w:r w:rsidRPr="00AB0688">
        <w:rPr>
          <w:rFonts w:ascii="Book Antiqua" w:eastAsia="宋体" w:hAnsi="Book Antiqua" w:cs="宋体"/>
          <w:color w:val="000000"/>
          <w:sz w:val="24"/>
          <w:szCs w:val="24"/>
        </w:rPr>
        <w:t> 2005; </w:t>
      </w:r>
      <w:r w:rsidRPr="00AB0688">
        <w:rPr>
          <w:rFonts w:ascii="Book Antiqua" w:eastAsia="宋体" w:hAnsi="Book Antiqua" w:cs="宋体"/>
          <w:b/>
          <w:bCs/>
          <w:color w:val="000000"/>
          <w:sz w:val="24"/>
          <w:szCs w:val="24"/>
        </w:rPr>
        <w:t>42</w:t>
      </w:r>
      <w:r w:rsidRPr="00AB0688">
        <w:rPr>
          <w:rFonts w:ascii="Book Antiqua" w:eastAsia="宋体" w:hAnsi="Book Antiqua" w:cs="宋体"/>
          <w:color w:val="000000"/>
          <w:sz w:val="24"/>
          <w:szCs w:val="24"/>
        </w:rPr>
        <w:t>: 646-651 [PMID: 15826712]</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5 </w:t>
      </w:r>
      <w:r w:rsidRPr="00AB0688">
        <w:rPr>
          <w:rFonts w:ascii="Book Antiqua" w:eastAsia="宋体" w:hAnsi="Book Antiqua" w:cs="宋体"/>
          <w:b/>
          <w:bCs/>
          <w:color w:val="000000"/>
          <w:sz w:val="24"/>
          <w:szCs w:val="24"/>
        </w:rPr>
        <w:t>Coppola N</w:t>
      </w:r>
      <w:r w:rsidRPr="00AB0688">
        <w:rPr>
          <w:rFonts w:ascii="Book Antiqua" w:eastAsia="宋体" w:hAnsi="Book Antiqua" w:cs="宋体"/>
          <w:color w:val="000000"/>
          <w:sz w:val="24"/>
          <w:szCs w:val="24"/>
        </w:rPr>
        <w:t>, Pisapia R, Marrocco C, Martini S, Vatiero LM, Messina V, Tonziello G, Sagnelli C, Filippini P, Piccinino F, Sagnelli E. Anti-HCV IgG avidity index in acute hepatitis C. </w:t>
      </w:r>
      <w:r w:rsidRPr="00AB0688">
        <w:rPr>
          <w:rFonts w:ascii="Book Antiqua" w:eastAsia="宋体" w:hAnsi="Book Antiqua" w:cs="宋体"/>
          <w:i/>
          <w:iCs/>
          <w:color w:val="000000"/>
          <w:sz w:val="24"/>
          <w:szCs w:val="24"/>
        </w:rPr>
        <w:t>J Clin Virol</w:t>
      </w:r>
      <w:r w:rsidRPr="00AB0688">
        <w:rPr>
          <w:rFonts w:ascii="Book Antiqua" w:eastAsia="宋体" w:hAnsi="Book Antiqua" w:cs="宋体"/>
          <w:color w:val="000000"/>
          <w:sz w:val="24"/>
          <w:szCs w:val="24"/>
        </w:rPr>
        <w:t> 2007; </w:t>
      </w:r>
      <w:r w:rsidRPr="00AB0688">
        <w:rPr>
          <w:rFonts w:ascii="Book Antiqua" w:eastAsia="宋体" w:hAnsi="Book Antiqua" w:cs="宋体"/>
          <w:b/>
          <w:bCs/>
          <w:color w:val="000000"/>
          <w:sz w:val="24"/>
          <w:szCs w:val="24"/>
        </w:rPr>
        <w:t>40</w:t>
      </w:r>
      <w:r w:rsidRPr="00AB0688">
        <w:rPr>
          <w:rFonts w:ascii="Book Antiqua" w:eastAsia="宋体" w:hAnsi="Book Antiqua" w:cs="宋体"/>
          <w:color w:val="000000"/>
          <w:sz w:val="24"/>
          <w:szCs w:val="24"/>
        </w:rPr>
        <w:t>: 110-115 [PMID: 17720621]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6 </w:t>
      </w:r>
      <w:r w:rsidRPr="00AB0688">
        <w:rPr>
          <w:rFonts w:ascii="Book Antiqua" w:eastAsia="宋体" w:hAnsi="Book Antiqua" w:cs="宋体"/>
          <w:b/>
          <w:bCs/>
          <w:color w:val="000000"/>
          <w:sz w:val="24"/>
          <w:szCs w:val="24"/>
        </w:rPr>
        <w:t>Coppola N</w:t>
      </w:r>
      <w:r w:rsidRPr="00AB0688">
        <w:rPr>
          <w:rFonts w:ascii="Book Antiqua" w:eastAsia="宋体" w:hAnsi="Book Antiqua" w:cs="宋体"/>
          <w:color w:val="000000"/>
          <w:sz w:val="24"/>
          <w:szCs w:val="24"/>
        </w:rPr>
        <w:t>, Vatiero LM, Sagnelli E. HCV genotype 2 as a risk factor for reactivation of chronic HCV infection. </w:t>
      </w:r>
      <w:r w:rsidRPr="00AB0688">
        <w:rPr>
          <w:rFonts w:ascii="Book Antiqua" w:eastAsia="宋体" w:hAnsi="Book Antiqua" w:cs="宋体"/>
          <w:i/>
          <w:iCs/>
          <w:color w:val="000000"/>
          <w:sz w:val="24"/>
          <w:szCs w:val="24"/>
        </w:rPr>
        <w:t>Gut</w:t>
      </w:r>
      <w:r w:rsidRPr="00AB0688">
        <w:rPr>
          <w:rFonts w:ascii="Book Antiqua" w:eastAsia="宋体" w:hAnsi="Book Antiqua" w:cs="宋体"/>
          <w:color w:val="000000"/>
          <w:sz w:val="24"/>
          <w:szCs w:val="24"/>
        </w:rPr>
        <w:t> 2005; </w:t>
      </w:r>
      <w:r w:rsidRPr="00AB0688">
        <w:rPr>
          <w:rFonts w:ascii="Book Antiqua" w:eastAsia="宋体" w:hAnsi="Book Antiqua" w:cs="宋体"/>
          <w:b/>
          <w:bCs/>
          <w:color w:val="000000"/>
          <w:sz w:val="24"/>
          <w:szCs w:val="24"/>
        </w:rPr>
        <w:t>54</w:t>
      </w:r>
      <w:r w:rsidRPr="00AB0688">
        <w:rPr>
          <w:rFonts w:ascii="Book Antiqua" w:eastAsia="宋体" w:hAnsi="Book Antiqua" w:cs="宋体"/>
          <w:color w:val="000000"/>
          <w:sz w:val="24"/>
          <w:szCs w:val="24"/>
        </w:rPr>
        <w:t>: 1207 [PMID: 16009701]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7 </w:t>
      </w:r>
      <w:r w:rsidRPr="00AB0688">
        <w:rPr>
          <w:rFonts w:ascii="Book Antiqua" w:eastAsia="宋体" w:hAnsi="Book Antiqua" w:cs="宋体"/>
          <w:b/>
          <w:bCs/>
          <w:color w:val="000000"/>
          <w:sz w:val="24"/>
          <w:szCs w:val="24"/>
        </w:rPr>
        <w:t>Sagnelli E</w:t>
      </w:r>
      <w:r w:rsidRPr="00AB0688">
        <w:rPr>
          <w:rFonts w:ascii="Book Antiqua" w:eastAsia="宋体" w:hAnsi="Book Antiqua" w:cs="宋体"/>
          <w:color w:val="000000"/>
          <w:sz w:val="24"/>
          <w:szCs w:val="24"/>
        </w:rPr>
        <w:t>, Pisaturo M, Stanzione M, Messina V, Alessio L, Sagnelli C, Starace M, Pasquale G, Coppola N. Clinical presentation, outcome, and response to therapy among patients with acute exacerbation of chronic hepatitis C. </w:t>
      </w:r>
      <w:r w:rsidRPr="00AB0688">
        <w:rPr>
          <w:rFonts w:ascii="Book Antiqua" w:eastAsia="宋体" w:hAnsi="Book Antiqua" w:cs="宋体"/>
          <w:i/>
          <w:iCs/>
          <w:color w:val="000000"/>
          <w:sz w:val="24"/>
          <w:szCs w:val="24"/>
        </w:rPr>
        <w:t>Clin Gastroenterol Hepatol</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11</w:t>
      </w:r>
      <w:r w:rsidRPr="00AB0688">
        <w:rPr>
          <w:rFonts w:ascii="Book Antiqua" w:eastAsia="宋体" w:hAnsi="Book Antiqua" w:cs="宋体"/>
          <w:color w:val="000000"/>
          <w:sz w:val="24"/>
          <w:szCs w:val="24"/>
        </w:rPr>
        <w:t>: 1174-1180.e11 [PMID: 23591280]</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8 </w:t>
      </w:r>
      <w:r w:rsidRPr="00AB0688">
        <w:rPr>
          <w:rFonts w:ascii="Book Antiqua" w:eastAsia="宋体" w:hAnsi="Book Antiqua" w:cs="宋体"/>
          <w:b/>
          <w:bCs/>
          <w:color w:val="000000"/>
          <w:sz w:val="24"/>
          <w:szCs w:val="24"/>
        </w:rPr>
        <w:t>Seeff LB</w:t>
      </w:r>
      <w:r w:rsidRPr="00AB0688">
        <w:rPr>
          <w:rFonts w:ascii="Book Antiqua" w:eastAsia="宋体" w:hAnsi="Book Antiqua" w:cs="宋体"/>
          <w:color w:val="000000"/>
          <w:sz w:val="24"/>
          <w:szCs w:val="24"/>
        </w:rPr>
        <w:t>. Natural history of chronic hepatitis C.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2002; </w:t>
      </w:r>
      <w:r w:rsidRPr="00AB0688">
        <w:rPr>
          <w:rFonts w:ascii="Book Antiqua" w:eastAsia="宋体" w:hAnsi="Book Antiqua" w:cs="宋体"/>
          <w:b/>
          <w:bCs/>
          <w:color w:val="000000"/>
          <w:sz w:val="24"/>
          <w:szCs w:val="24"/>
        </w:rPr>
        <w:t>36</w:t>
      </w:r>
      <w:r w:rsidRPr="00AB0688">
        <w:rPr>
          <w:rFonts w:ascii="Book Antiqua" w:eastAsia="宋体" w:hAnsi="Book Antiqua" w:cs="宋体"/>
          <w:color w:val="000000"/>
          <w:sz w:val="24"/>
          <w:szCs w:val="24"/>
        </w:rPr>
        <w:t>: S35-S46 [PMID: 12407575]</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9 </w:t>
      </w:r>
      <w:r w:rsidRPr="00AB0688">
        <w:rPr>
          <w:rFonts w:ascii="Book Antiqua" w:eastAsia="宋体" w:hAnsi="Book Antiqua" w:cs="宋体"/>
          <w:b/>
          <w:bCs/>
          <w:color w:val="000000"/>
          <w:sz w:val="24"/>
          <w:szCs w:val="24"/>
        </w:rPr>
        <w:t>Aghemo A</w:t>
      </w:r>
      <w:r w:rsidRPr="00AB0688">
        <w:rPr>
          <w:rFonts w:ascii="Book Antiqua" w:eastAsia="宋体" w:hAnsi="Book Antiqua" w:cs="宋体"/>
          <w:color w:val="000000"/>
          <w:sz w:val="24"/>
          <w:szCs w:val="24"/>
        </w:rPr>
        <w:t>, Colombo M. Hepatocellular carcinoma in chronic hepatitis C: from bench to bedside. </w:t>
      </w:r>
      <w:r w:rsidRPr="00AB0688">
        <w:rPr>
          <w:rFonts w:ascii="Book Antiqua" w:eastAsia="宋体" w:hAnsi="Book Antiqua" w:cs="宋体"/>
          <w:i/>
          <w:iCs/>
          <w:color w:val="000000"/>
          <w:sz w:val="24"/>
          <w:szCs w:val="24"/>
        </w:rPr>
        <w:t>Semin Immunopathol</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35</w:t>
      </w:r>
      <w:r w:rsidRPr="00AB0688">
        <w:rPr>
          <w:rFonts w:ascii="Book Antiqua" w:eastAsia="宋体" w:hAnsi="Book Antiqua" w:cs="宋体"/>
          <w:color w:val="000000"/>
          <w:sz w:val="24"/>
          <w:szCs w:val="24"/>
        </w:rPr>
        <w:t>: 111-120 [PMID: 23010890 DOI: 10.1007/s00281-012-0330-z]</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10 </w:t>
      </w:r>
      <w:r w:rsidRPr="00AB0688">
        <w:rPr>
          <w:rFonts w:ascii="Book Antiqua" w:eastAsia="宋体" w:hAnsi="Book Antiqua" w:cs="宋体"/>
          <w:b/>
          <w:bCs/>
          <w:color w:val="000000"/>
          <w:sz w:val="24"/>
          <w:szCs w:val="24"/>
        </w:rPr>
        <w:t>Dohmen K</w:t>
      </w:r>
      <w:r w:rsidRPr="00AB0688">
        <w:rPr>
          <w:rFonts w:ascii="Book Antiqua" w:eastAsia="宋体" w:hAnsi="Book Antiqua" w:cs="宋体"/>
          <w:color w:val="000000"/>
          <w:sz w:val="24"/>
          <w:szCs w:val="24"/>
        </w:rPr>
        <w:t>, Kawano A, Takahashi K, Shigematsu H, Tanaka H, Haruno M, Yanagita K, Ichiki Y, Mori T, Hayashida K, Shimoda S, Ishibashi H, Nomura H. The incidence and risk factors for the development of hepatocellular carcinoma after peginterferon plus ribavirin therapy for chronic hepatitis C. </w:t>
      </w:r>
      <w:r w:rsidRPr="00AB0688">
        <w:rPr>
          <w:rFonts w:ascii="Book Antiqua" w:eastAsia="宋体" w:hAnsi="Book Antiqua" w:cs="宋体"/>
          <w:i/>
          <w:iCs/>
          <w:color w:val="000000"/>
          <w:sz w:val="24"/>
          <w:szCs w:val="24"/>
        </w:rPr>
        <w:t>Hepatogastroenterology</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60</w:t>
      </w:r>
      <w:r w:rsidRPr="00AB0688">
        <w:rPr>
          <w:rFonts w:ascii="Book Antiqua" w:eastAsia="宋体" w:hAnsi="Book Antiqua" w:cs="宋体"/>
          <w:color w:val="000000"/>
          <w:sz w:val="24"/>
          <w:szCs w:val="24"/>
        </w:rPr>
        <w:t>: 2034-2038 [PMID: 24719946]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lastRenderedPageBreak/>
        <w:t>11 </w:t>
      </w:r>
      <w:r w:rsidRPr="00AB0688">
        <w:rPr>
          <w:rFonts w:ascii="Book Antiqua" w:eastAsia="宋体" w:hAnsi="Book Antiqua" w:cs="宋体"/>
          <w:b/>
          <w:bCs/>
          <w:color w:val="000000"/>
          <w:sz w:val="24"/>
          <w:szCs w:val="24"/>
        </w:rPr>
        <w:t>Harada N</w:t>
      </w:r>
      <w:r w:rsidRPr="00AB0688">
        <w:rPr>
          <w:rFonts w:ascii="Book Antiqua" w:eastAsia="宋体" w:hAnsi="Book Antiqua" w:cs="宋体"/>
          <w:color w:val="000000"/>
          <w:sz w:val="24"/>
          <w:szCs w:val="24"/>
        </w:rPr>
        <w:t>, Hiramatsu N, Oze T, Morishita N, Yamada R, Hikita H, Miyazaki M, Yakushijin T, Miyagi T, Yoshida Y, Tatsumi T, Kanto T, Kasahara A, Oshita M, Mita E, Hagiwara H, Inui Y, Katayama K, Tamura S, Yoshihara H, Imai Y, Inoue A, Hayashi N, Takehara T. Risk factors for hepatocellular carcinoma in hepatitis C patients with normal alanine aminotransferase treated with pegylated interferon and ribavirin. </w:t>
      </w:r>
      <w:r w:rsidRPr="00AB0688">
        <w:rPr>
          <w:rFonts w:ascii="Book Antiqua" w:eastAsia="宋体" w:hAnsi="Book Antiqua" w:cs="宋体"/>
          <w:i/>
          <w:iCs/>
          <w:color w:val="000000"/>
          <w:sz w:val="24"/>
          <w:szCs w:val="24"/>
        </w:rPr>
        <w:t>J Viral Hepat</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21</w:t>
      </w:r>
      <w:r w:rsidRPr="00AB0688">
        <w:rPr>
          <w:rFonts w:ascii="Book Antiqua" w:eastAsia="宋体" w:hAnsi="Book Antiqua" w:cs="宋体"/>
          <w:color w:val="000000"/>
          <w:sz w:val="24"/>
          <w:szCs w:val="24"/>
        </w:rPr>
        <w:t>: 357-365 [PMID: 24716638 DOI: 10.1111/jvh.12151]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12 </w:t>
      </w:r>
      <w:r w:rsidRPr="00AB0688">
        <w:rPr>
          <w:rFonts w:ascii="Book Antiqua" w:eastAsia="宋体" w:hAnsi="Book Antiqua" w:cs="宋体"/>
          <w:b/>
          <w:bCs/>
          <w:color w:val="000000"/>
          <w:sz w:val="24"/>
          <w:szCs w:val="24"/>
        </w:rPr>
        <w:t>Ishikawa T</w:t>
      </w:r>
      <w:r w:rsidRPr="00AB0688">
        <w:rPr>
          <w:rFonts w:ascii="Book Antiqua" w:eastAsia="宋体" w:hAnsi="Book Antiqua" w:cs="宋体"/>
          <w:color w:val="000000"/>
          <w:sz w:val="24"/>
          <w:szCs w:val="24"/>
        </w:rPr>
        <w:t>. Strategy for improving survival and reducing recurrence of HCV-related hepatocellular carcinoma. </w:t>
      </w:r>
      <w:r w:rsidRPr="00AB0688">
        <w:rPr>
          <w:rFonts w:ascii="Book Antiqua" w:eastAsia="宋体" w:hAnsi="Book Antiqua" w:cs="宋体"/>
          <w:i/>
          <w:iCs/>
          <w:color w:val="000000"/>
          <w:sz w:val="24"/>
          <w:szCs w:val="24"/>
        </w:rPr>
        <w:t>World J Gastroenterol</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19</w:t>
      </w:r>
      <w:r w:rsidRPr="00AB0688">
        <w:rPr>
          <w:rFonts w:ascii="Book Antiqua" w:eastAsia="宋体" w:hAnsi="Book Antiqua" w:cs="宋体"/>
          <w:color w:val="000000"/>
          <w:sz w:val="24"/>
          <w:szCs w:val="24"/>
        </w:rPr>
        <w:t>: 6127-6130 [PMID: 24115808 DOI: 10.3748/wjg.v19.i37.6127]</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13 </w:t>
      </w:r>
      <w:r w:rsidRPr="00AB0688">
        <w:rPr>
          <w:rFonts w:ascii="Book Antiqua" w:eastAsia="宋体" w:hAnsi="Book Antiqua" w:cs="宋体"/>
          <w:b/>
          <w:bCs/>
          <w:color w:val="000000"/>
          <w:sz w:val="24"/>
          <w:szCs w:val="24"/>
        </w:rPr>
        <w:t>Kim MN</w:t>
      </w:r>
      <w:r w:rsidRPr="00AB0688">
        <w:rPr>
          <w:rFonts w:ascii="Book Antiqua" w:eastAsia="宋体" w:hAnsi="Book Antiqua" w:cs="宋体"/>
          <w:color w:val="000000"/>
          <w:sz w:val="24"/>
          <w:szCs w:val="24"/>
        </w:rPr>
        <w:t>, Kim BK, Han KH. Hepatocellular carcinoma in patients with chronic hepatitis C virus infection in the Asia-Pacific region. </w:t>
      </w:r>
      <w:r w:rsidRPr="00AB0688">
        <w:rPr>
          <w:rFonts w:ascii="Book Antiqua" w:eastAsia="宋体" w:hAnsi="Book Antiqua" w:cs="宋体"/>
          <w:i/>
          <w:iCs/>
          <w:color w:val="000000"/>
          <w:sz w:val="24"/>
          <w:szCs w:val="24"/>
        </w:rPr>
        <w:t>J Gastroenterol</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48</w:t>
      </w:r>
      <w:r w:rsidRPr="00AB0688">
        <w:rPr>
          <w:rFonts w:ascii="Book Antiqua" w:eastAsia="宋体" w:hAnsi="Book Antiqua" w:cs="宋体"/>
          <w:color w:val="000000"/>
          <w:sz w:val="24"/>
          <w:szCs w:val="24"/>
        </w:rPr>
        <w:t>: 681-688 [PMID: 23463401 DOI: 10.1007/s00535-013-0770-9]</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14 </w:t>
      </w:r>
      <w:r w:rsidRPr="00AB0688">
        <w:rPr>
          <w:rFonts w:ascii="Book Antiqua" w:eastAsia="宋体" w:hAnsi="Book Antiqua" w:cs="宋体"/>
          <w:b/>
          <w:color w:val="000000"/>
          <w:sz w:val="24"/>
          <w:szCs w:val="24"/>
        </w:rPr>
        <w:t>Asia-Pacific Working Party on Prevention of Hepatocellular Carcinoma</w:t>
      </w:r>
      <w:r w:rsidRPr="00AB0688">
        <w:rPr>
          <w:rFonts w:ascii="Book Antiqua" w:eastAsia="宋体" w:hAnsi="Book Antiqua" w:cs="宋体"/>
          <w:color w:val="000000"/>
          <w:sz w:val="24"/>
          <w:szCs w:val="24"/>
        </w:rPr>
        <w:t>. Prevention of hepatocellular carcinoma in the Asia-Pacific region: consensus statements. </w:t>
      </w:r>
      <w:r w:rsidRPr="00AB0688">
        <w:rPr>
          <w:rFonts w:ascii="Book Antiqua" w:eastAsia="宋体" w:hAnsi="Book Antiqua" w:cs="宋体"/>
          <w:i/>
          <w:iCs/>
          <w:color w:val="000000"/>
          <w:sz w:val="24"/>
          <w:szCs w:val="24"/>
        </w:rPr>
        <w:t>J Gastroenterol Hepatol</w:t>
      </w:r>
      <w:r w:rsidRPr="00AB0688">
        <w:rPr>
          <w:rFonts w:ascii="Book Antiqua" w:eastAsia="宋体" w:hAnsi="Book Antiqua" w:cs="宋体"/>
          <w:color w:val="000000"/>
          <w:sz w:val="24"/>
          <w:szCs w:val="24"/>
        </w:rPr>
        <w:t> 2010; </w:t>
      </w:r>
      <w:r w:rsidRPr="00AB0688">
        <w:rPr>
          <w:rFonts w:ascii="Book Antiqua" w:eastAsia="宋体" w:hAnsi="Book Antiqua" w:cs="宋体"/>
          <w:b/>
          <w:bCs/>
          <w:color w:val="000000"/>
          <w:sz w:val="24"/>
          <w:szCs w:val="24"/>
        </w:rPr>
        <w:t>25</w:t>
      </w:r>
      <w:r w:rsidRPr="00AB0688">
        <w:rPr>
          <w:rFonts w:ascii="Book Antiqua" w:eastAsia="宋体" w:hAnsi="Book Antiqua" w:cs="宋体"/>
          <w:color w:val="000000"/>
          <w:sz w:val="24"/>
          <w:szCs w:val="24"/>
        </w:rPr>
        <w:t>: 657-663 [PMID: 20492323 DOI: 10.1111/j.1440-1746.2009.06167.x]</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15 </w:t>
      </w:r>
      <w:r w:rsidRPr="00AB0688">
        <w:rPr>
          <w:rFonts w:ascii="Book Antiqua" w:eastAsia="宋体" w:hAnsi="Book Antiqua" w:cs="宋体"/>
          <w:b/>
          <w:bCs/>
          <w:color w:val="000000"/>
          <w:sz w:val="24"/>
          <w:szCs w:val="24"/>
        </w:rPr>
        <w:t>Kanda T</w:t>
      </w:r>
      <w:r w:rsidRPr="00AB0688">
        <w:rPr>
          <w:rFonts w:ascii="Book Antiqua" w:eastAsia="宋体" w:hAnsi="Book Antiqua" w:cs="宋体"/>
          <w:color w:val="000000"/>
          <w:sz w:val="24"/>
          <w:szCs w:val="24"/>
        </w:rPr>
        <w:t>, Yokosuka O, Omata M. Hepatitis C virus and hepatocellular carcinoma. </w:t>
      </w:r>
      <w:r w:rsidRPr="00AB0688">
        <w:rPr>
          <w:rFonts w:ascii="Book Antiqua" w:eastAsia="宋体" w:hAnsi="Book Antiqua" w:cs="宋体"/>
          <w:i/>
          <w:iCs/>
          <w:color w:val="000000"/>
          <w:sz w:val="24"/>
          <w:szCs w:val="24"/>
        </w:rPr>
        <w:t>Biology (Basel)</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2</w:t>
      </w:r>
      <w:r w:rsidRPr="00AB0688">
        <w:rPr>
          <w:rFonts w:ascii="Book Antiqua" w:eastAsia="宋体" w:hAnsi="Book Antiqua" w:cs="宋体"/>
          <w:color w:val="000000"/>
          <w:sz w:val="24"/>
          <w:szCs w:val="24"/>
        </w:rPr>
        <w:t>: 304-316 [PMID: 24832662 DOI: 10.3390/biology2010304]</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16 </w:t>
      </w:r>
      <w:r w:rsidRPr="00AB0688">
        <w:rPr>
          <w:rFonts w:ascii="Book Antiqua" w:eastAsia="宋体" w:hAnsi="Book Antiqua" w:cs="宋体"/>
          <w:b/>
          <w:bCs/>
          <w:color w:val="000000"/>
          <w:sz w:val="24"/>
          <w:szCs w:val="24"/>
        </w:rPr>
        <w:t>Tomoda T</w:t>
      </w:r>
      <w:r w:rsidRPr="00AB0688">
        <w:rPr>
          <w:rFonts w:ascii="Book Antiqua" w:eastAsia="宋体" w:hAnsi="Book Antiqua" w:cs="宋体"/>
          <w:color w:val="000000"/>
          <w:sz w:val="24"/>
          <w:szCs w:val="24"/>
        </w:rPr>
        <w:t>, Nouso K, Sakai A, Ouchida M, Kobayashi S, Miyahara K, Onishi H, Nakamura S, Yamamoto K, Shimizu K. Genetic risk of hepatocellular carcinoma in patients with hepatitis C virus: a case control study. </w:t>
      </w:r>
      <w:r w:rsidRPr="00AB0688">
        <w:rPr>
          <w:rFonts w:ascii="Book Antiqua" w:eastAsia="宋体" w:hAnsi="Book Antiqua" w:cs="宋体"/>
          <w:i/>
          <w:iCs/>
          <w:color w:val="000000"/>
          <w:sz w:val="24"/>
          <w:szCs w:val="24"/>
        </w:rPr>
        <w:t>J Gastroenterol Hepatol</w:t>
      </w:r>
      <w:r w:rsidRPr="00AB0688">
        <w:rPr>
          <w:rFonts w:ascii="Book Antiqua" w:eastAsia="宋体" w:hAnsi="Book Antiqua" w:cs="宋体"/>
          <w:color w:val="000000"/>
          <w:sz w:val="24"/>
          <w:szCs w:val="24"/>
        </w:rPr>
        <w:t> 2012; </w:t>
      </w:r>
      <w:r w:rsidRPr="00AB0688">
        <w:rPr>
          <w:rFonts w:ascii="Book Antiqua" w:eastAsia="宋体" w:hAnsi="Book Antiqua" w:cs="宋体"/>
          <w:b/>
          <w:bCs/>
          <w:color w:val="000000"/>
          <w:sz w:val="24"/>
          <w:szCs w:val="24"/>
        </w:rPr>
        <w:t>27</w:t>
      </w:r>
      <w:r w:rsidRPr="00AB0688">
        <w:rPr>
          <w:rFonts w:ascii="Book Antiqua" w:eastAsia="宋体" w:hAnsi="Book Antiqua" w:cs="宋体"/>
          <w:color w:val="000000"/>
          <w:sz w:val="24"/>
          <w:szCs w:val="24"/>
        </w:rPr>
        <w:t>: 797-804 [PMID: 22004425 DOI: 10.1111/j.1440-1746.2011.06948.x]</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17</w:t>
      </w:r>
      <w:r w:rsidRPr="00AB0688">
        <w:rPr>
          <w:rFonts w:ascii="Book Antiqua" w:eastAsia="宋体" w:hAnsi="Book Antiqua" w:cs="宋体"/>
          <w:b/>
          <w:color w:val="000000"/>
          <w:sz w:val="24"/>
          <w:szCs w:val="24"/>
        </w:rPr>
        <w:t xml:space="preserve"> European Association for the Study of the Liver</w:t>
      </w:r>
      <w:r w:rsidRPr="00AB0688">
        <w:rPr>
          <w:rFonts w:ascii="Book Antiqua" w:eastAsia="宋体" w:hAnsi="Book Antiqua" w:cs="宋体"/>
          <w:color w:val="000000"/>
          <w:sz w:val="24"/>
          <w:szCs w:val="24"/>
        </w:rPr>
        <w:t>. EASL Clinical Practice Guidelines: management of hepatitis C virus infection. </w:t>
      </w:r>
      <w:r w:rsidRPr="00AB0688">
        <w:rPr>
          <w:rFonts w:ascii="Book Antiqua" w:eastAsia="宋体" w:hAnsi="Book Antiqua" w:cs="宋体"/>
          <w:i/>
          <w:iCs/>
          <w:color w:val="000000"/>
          <w:sz w:val="24"/>
          <w:szCs w:val="24"/>
        </w:rPr>
        <w:t>J Hepatol</w:t>
      </w:r>
      <w:r w:rsidRPr="00AB0688">
        <w:rPr>
          <w:rFonts w:ascii="Book Antiqua" w:eastAsia="宋体" w:hAnsi="Book Antiqua" w:cs="宋体"/>
          <w:color w:val="000000"/>
          <w:sz w:val="24"/>
          <w:szCs w:val="24"/>
        </w:rPr>
        <w:t> 2011; </w:t>
      </w:r>
      <w:r w:rsidRPr="00AB0688">
        <w:rPr>
          <w:rFonts w:ascii="Book Antiqua" w:eastAsia="宋体" w:hAnsi="Book Antiqua" w:cs="宋体"/>
          <w:b/>
          <w:bCs/>
          <w:color w:val="000000"/>
          <w:sz w:val="24"/>
          <w:szCs w:val="24"/>
        </w:rPr>
        <w:t>55</w:t>
      </w:r>
      <w:r w:rsidRPr="00AB0688">
        <w:rPr>
          <w:rFonts w:ascii="Book Antiqua" w:eastAsia="宋体" w:hAnsi="Book Antiqua" w:cs="宋体"/>
          <w:color w:val="000000"/>
          <w:sz w:val="24"/>
          <w:szCs w:val="24"/>
        </w:rPr>
        <w:t>: 245-264 [PMID: 21371579 DOI: 10.1016/j.jhep.2011.02.023]</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18 </w:t>
      </w:r>
      <w:r w:rsidRPr="00AB0688">
        <w:rPr>
          <w:rFonts w:ascii="Book Antiqua" w:eastAsia="宋体" w:hAnsi="Book Antiqua" w:cs="宋体"/>
          <w:b/>
          <w:bCs/>
          <w:color w:val="000000"/>
          <w:sz w:val="24"/>
          <w:szCs w:val="24"/>
        </w:rPr>
        <w:t>Coppola N</w:t>
      </w:r>
      <w:r w:rsidRPr="00AB0688">
        <w:rPr>
          <w:rFonts w:ascii="Book Antiqua" w:eastAsia="宋体" w:hAnsi="Book Antiqua" w:cs="宋体"/>
          <w:color w:val="000000"/>
          <w:sz w:val="24"/>
          <w:szCs w:val="24"/>
        </w:rPr>
        <w:t>, Pisaturo M, Tonziello G, Sagnelli C, Sagnelli E, Angelillo IF. Efficacy of Pegylated interferon α-2a and α-2b in patients with genotype 1 chronic hepatitis C: a meta-analysis. </w:t>
      </w:r>
      <w:r w:rsidRPr="00AB0688">
        <w:rPr>
          <w:rFonts w:ascii="Book Antiqua" w:eastAsia="宋体" w:hAnsi="Book Antiqua" w:cs="宋体"/>
          <w:i/>
          <w:iCs/>
          <w:color w:val="000000"/>
          <w:sz w:val="24"/>
          <w:szCs w:val="24"/>
        </w:rPr>
        <w:t>BMC Infect Dis</w:t>
      </w:r>
      <w:r w:rsidRPr="00AB0688">
        <w:rPr>
          <w:rFonts w:ascii="Book Antiqua" w:eastAsia="宋体" w:hAnsi="Book Antiqua" w:cs="宋体"/>
          <w:color w:val="000000"/>
          <w:sz w:val="24"/>
          <w:szCs w:val="24"/>
        </w:rPr>
        <w:t> 2012; </w:t>
      </w:r>
      <w:r w:rsidRPr="00AB0688">
        <w:rPr>
          <w:rFonts w:ascii="Book Antiqua" w:eastAsia="宋体" w:hAnsi="Book Antiqua" w:cs="宋体"/>
          <w:b/>
          <w:bCs/>
          <w:color w:val="000000"/>
          <w:sz w:val="24"/>
          <w:szCs w:val="24"/>
        </w:rPr>
        <w:t>12</w:t>
      </w:r>
      <w:r w:rsidRPr="00AB0688">
        <w:rPr>
          <w:rFonts w:ascii="Book Antiqua" w:eastAsia="宋体" w:hAnsi="Book Antiqua" w:cs="宋体"/>
          <w:color w:val="000000"/>
          <w:sz w:val="24"/>
          <w:szCs w:val="24"/>
        </w:rPr>
        <w:t>: 357 [PMID: 23245594 DOI: 10.1186/1471-2334-12-357]</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19 </w:t>
      </w:r>
      <w:r w:rsidRPr="00AB0688">
        <w:rPr>
          <w:rFonts w:ascii="Book Antiqua" w:eastAsia="宋体" w:hAnsi="Book Antiqua" w:cs="宋体"/>
          <w:b/>
          <w:bCs/>
          <w:color w:val="000000"/>
          <w:sz w:val="24"/>
          <w:szCs w:val="24"/>
        </w:rPr>
        <w:t>Ghany MG</w:t>
      </w:r>
      <w:r w:rsidRPr="00AB0688">
        <w:rPr>
          <w:rFonts w:ascii="Book Antiqua" w:eastAsia="宋体" w:hAnsi="Book Antiqua" w:cs="宋体"/>
          <w:color w:val="000000"/>
          <w:sz w:val="24"/>
          <w:szCs w:val="24"/>
        </w:rPr>
        <w:t>, Strader DB, Thomas DL, Seeff LB. Diagnosis, management, and treatment of hepatitis C: an update.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2009; </w:t>
      </w:r>
      <w:r w:rsidRPr="00AB0688">
        <w:rPr>
          <w:rFonts w:ascii="Book Antiqua" w:eastAsia="宋体" w:hAnsi="Book Antiqua" w:cs="宋体"/>
          <w:b/>
          <w:bCs/>
          <w:color w:val="000000"/>
          <w:sz w:val="24"/>
          <w:szCs w:val="24"/>
        </w:rPr>
        <w:t>49</w:t>
      </w:r>
      <w:r w:rsidRPr="00AB0688">
        <w:rPr>
          <w:rFonts w:ascii="Book Antiqua" w:eastAsia="宋体" w:hAnsi="Book Antiqua" w:cs="宋体"/>
          <w:color w:val="000000"/>
          <w:sz w:val="24"/>
          <w:szCs w:val="24"/>
        </w:rPr>
        <w:t>: 1335-1374 [PMID: 19330875 DOI: 10.1002/hep.22759]</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lastRenderedPageBreak/>
        <w:t>20 </w:t>
      </w:r>
      <w:r w:rsidRPr="00AB0688">
        <w:rPr>
          <w:rFonts w:ascii="Book Antiqua" w:eastAsia="宋体" w:hAnsi="Book Antiqua" w:cs="宋体"/>
          <w:b/>
          <w:bCs/>
          <w:color w:val="000000"/>
          <w:sz w:val="24"/>
          <w:szCs w:val="24"/>
        </w:rPr>
        <w:t>Yee HS</w:t>
      </w:r>
      <w:r w:rsidRPr="00AB0688">
        <w:rPr>
          <w:rFonts w:ascii="Book Antiqua" w:eastAsia="宋体" w:hAnsi="Book Antiqua" w:cs="宋体"/>
          <w:color w:val="000000"/>
          <w:sz w:val="24"/>
          <w:szCs w:val="24"/>
        </w:rPr>
        <w:t>, Chang MF, Pocha C, Lim J, Ross D, Morgan TR, Monto A. Update on the management and treatment of hepatitis C virus infection: recommendations from the Department of Veterans Affairs Hepatitis C Resource Center Program and the National Hepatitis C Program Office. </w:t>
      </w:r>
      <w:r w:rsidRPr="00AB0688">
        <w:rPr>
          <w:rFonts w:ascii="Book Antiqua" w:eastAsia="宋体" w:hAnsi="Book Antiqua" w:cs="宋体"/>
          <w:i/>
          <w:iCs/>
          <w:color w:val="000000"/>
          <w:sz w:val="24"/>
          <w:szCs w:val="24"/>
        </w:rPr>
        <w:t>Am J Gastroenterol</w:t>
      </w:r>
      <w:r w:rsidRPr="00AB0688">
        <w:rPr>
          <w:rFonts w:ascii="Book Antiqua" w:eastAsia="宋体" w:hAnsi="Book Antiqua" w:cs="宋体"/>
          <w:color w:val="000000"/>
          <w:sz w:val="24"/>
          <w:szCs w:val="24"/>
        </w:rPr>
        <w:t> 2012; </w:t>
      </w:r>
      <w:r w:rsidRPr="00AB0688">
        <w:rPr>
          <w:rFonts w:ascii="Book Antiqua" w:eastAsia="宋体" w:hAnsi="Book Antiqua" w:cs="宋体"/>
          <w:b/>
          <w:bCs/>
          <w:color w:val="000000"/>
          <w:sz w:val="24"/>
          <w:szCs w:val="24"/>
        </w:rPr>
        <w:t>107</w:t>
      </w:r>
      <w:r w:rsidRPr="00AB0688">
        <w:rPr>
          <w:rFonts w:ascii="Book Antiqua" w:eastAsia="宋体" w:hAnsi="Book Antiqua" w:cs="宋体"/>
          <w:color w:val="000000"/>
          <w:sz w:val="24"/>
          <w:szCs w:val="24"/>
        </w:rPr>
        <w:t>: 669-89; quiz 690 [PMID: 22525303 DOI: 10.1038/ajg.2012.48]</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21 </w:t>
      </w:r>
      <w:r w:rsidRPr="00AB0688">
        <w:rPr>
          <w:rFonts w:ascii="Book Antiqua" w:eastAsia="宋体" w:hAnsi="Book Antiqua" w:cs="宋体"/>
          <w:b/>
          <w:color w:val="000000"/>
          <w:sz w:val="24"/>
          <w:szCs w:val="24"/>
        </w:rPr>
        <w:t>European Association of the Study of the Liver</w:t>
      </w:r>
      <w:r w:rsidRPr="00AB0688">
        <w:rPr>
          <w:rFonts w:ascii="Book Antiqua" w:eastAsia="宋体" w:hAnsi="Book Antiqua" w:cs="宋体"/>
          <w:color w:val="000000"/>
          <w:sz w:val="24"/>
          <w:szCs w:val="24"/>
        </w:rPr>
        <w:t>. 2011 European Association of the Study of the Liver hepatitis C virus clinical practice guidelines. </w:t>
      </w:r>
      <w:r w:rsidRPr="00AB0688">
        <w:rPr>
          <w:rFonts w:ascii="Book Antiqua" w:eastAsia="宋体" w:hAnsi="Book Antiqua" w:cs="宋体"/>
          <w:i/>
          <w:iCs/>
          <w:color w:val="000000"/>
          <w:sz w:val="24"/>
          <w:szCs w:val="24"/>
        </w:rPr>
        <w:t>Liver Int</w:t>
      </w:r>
      <w:r w:rsidRPr="00AB0688">
        <w:rPr>
          <w:rFonts w:ascii="Book Antiqua" w:eastAsia="宋体" w:hAnsi="Book Antiqua" w:cs="宋体"/>
          <w:color w:val="000000"/>
          <w:sz w:val="24"/>
          <w:szCs w:val="24"/>
        </w:rPr>
        <w:t> 2012; </w:t>
      </w:r>
      <w:r w:rsidRPr="00AB0688">
        <w:rPr>
          <w:rFonts w:ascii="Book Antiqua" w:eastAsia="宋体" w:hAnsi="Book Antiqua" w:cs="宋体"/>
          <w:b/>
          <w:bCs/>
          <w:color w:val="000000"/>
          <w:sz w:val="24"/>
          <w:szCs w:val="24"/>
        </w:rPr>
        <w:t xml:space="preserve">32 </w:t>
      </w:r>
      <w:r w:rsidRPr="00AB0688">
        <w:rPr>
          <w:rFonts w:ascii="Book Antiqua" w:eastAsia="宋体" w:hAnsi="Book Antiqua" w:cs="宋体"/>
          <w:bCs/>
          <w:color w:val="000000"/>
          <w:sz w:val="24"/>
          <w:szCs w:val="24"/>
        </w:rPr>
        <w:t>Suppl 1</w:t>
      </w:r>
      <w:r w:rsidRPr="00AB0688">
        <w:rPr>
          <w:rFonts w:ascii="Book Antiqua" w:eastAsia="宋体" w:hAnsi="Book Antiqua" w:cs="宋体"/>
          <w:color w:val="000000"/>
          <w:sz w:val="24"/>
          <w:szCs w:val="24"/>
        </w:rPr>
        <w:t>: 2-8 [PMID: 22212565 DOI: 10.1111/j.1478-3231.2011.02703.x]</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22 </w:t>
      </w:r>
      <w:r w:rsidRPr="00AB0688">
        <w:rPr>
          <w:rFonts w:ascii="Book Antiqua" w:eastAsia="宋体" w:hAnsi="Book Antiqua" w:cs="宋体"/>
          <w:b/>
          <w:bCs/>
          <w:color w:val="000000"/>
          <w:sz w:val="24"/>
          <w:szCs w:val="24"/>
        </w:rPr>
        <w:t>Sagnelli E</w:t>
      </w:r>
      <w:r w:rsidRPr="00AB0688">
        <w:rPr>
          <w:rFonts w:ascii="Book Antiqua" w:eastAsia="宋体" w:hAnsi="Book Antiqua" w:cs="宋体"/>
          <w:color w:val="000000"/>
          <w:sz w:val="24"/>
          <w:szCs w:val="24"/>
        </w:rPr>
        <w:t>, Pisaturo M, Martini S, Sagnelli C, Filippini P, Coppola N. Advances in the treatment of hepatitis B virus/hepatitis C virus coinfection. </w:t>
      </w:r>
      <w:r w:rsidRPr="00AB0688">
        <w:rPr>
          <w:rFonts w:ascii="Book Antiqua" w:eastAsia="宋体" w:hAnsi="Book Antiqua" w:cs="宋体"/>
          <w:i/>
          <w:iCs/>
          <w:color w:val="000000"/>
          <w:sz w:val="24"/>
          <w:szCs w:val="24"/>
        </w:rPr>
        <w:t>Expert Opin Pharmacother</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15</w:t>
      </w:r>
      <w:r w:rsidRPr="00AB0688">
        <w:rPr>
          <w:rFonts w:ascii="Book Antiqua" w:eastAsia="宋体" w:hAnsi="Book Antiqua" w:cs="宋体"/>
          <w:color w:val="000000"/>
          <w:sz w:val="24"/>
          <w:szCs w:val="24"/>
        </w:rPr>
        <w:t>: 1337-1349 [PMID: 24773464 DOI: 10.1517/14656566.2014.913571]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23 </w:t>
      </w:r>
      <w:r w:rsidRPr="00AB0688">
        <w:rPr>
          <w:rFonts w:ascii="Book Antiqua" w:eastAsia="宋体" w:hAnsi="Book Antiqua" w:cs="宋体"/>
          <w:b/>
          <w:bCs/>
          <w:color w:val="000000"/>
          <w:sz w:val="24"/>
          <w:szCs w:val="24"/>
        </w:rPr>
        <w:t>Coppola N</w:t>
      </w:r>
      <w:r w:rsidRPr="00AB0688">
        <w:rPr>
          <w:rFonts w:ascii="Book Antiqua" w:eastAsia="宋体" w:hAnsi="Book Antiqua" w:cs="宋体"/>
          <w:color w:val="000000"/>
          <w:sz w:val="24"/>
          <w:szCs w:val="24"/>
        </w:rPr>
        <w:t>, Pisaturo M, Sagnelli C, Sagnelli E, Angelillo IF. Peg-interferon plus ribavirin with or without boceprevir or telaprevir for HCV genotype 1: a meta-analysis on the role of response predictors. </w:t>
      </w:r>
      <w:r w:rsidRPr="00AB0688">
        <w:rPr>
          <w:rFonts w:ascii="Book Antiqua" w:eastAsia="宋体" w:hAnsi="Book Antiqua" w:cs="宋体"/>
          <w:i/>
          <w:iCs/>
          <w:color w:val="000000"/>
          <w:sz w:val="24"/>
          <w:szCs w:val="24"/>
        </w:rPr>
        <w:t>PLoS One</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9</w:t>
      </w:r>
      <w:r w:rsidRPr="00AB0688">
        <w:rPr>
          <w:rFonts w:ascii="Book Antiqua" w:eastAsia="宋体" w:hAnsi="Book Antiqua" w:cs="宋体"/>
          <w:color w:val="000000"/>
          <w:sz w:val="24"/>
          <w:szCs w:val="24"/>
        </w:rPr>
        <w:t>: e94542 [PMID: 24728219 DOI: 10.1371/journal.pone.0094542]</w:t>
      </w:r>
    </w:p>
    <w:p w:rsidR="00012C36" w:rsidRPr="00AB0688" w:rsidRDefault="00012C36" w:rsidP="00987217">
      <w:pPr>
        <w:adjustRightInd w:val="0"/>
        <w:snapToGrid w:val="0"/>
        <w:spacing w:after="0" w:line="360" w:lineRule="auto"/>
        <w:jc w:val="both"/>
        <w:rPr>
          <w:rFonts w:ascii="Book Antiqua" w:hAnsi="Book Antiqua"/>
          <w:color w:val="000000"/>
          <w:sz w:val="24"/>
          <w:szCs w:val="24"/>
        </w:rPr>
      </w:pPr>
      <w:r w:rsidRPr="00AB0688">
        <w:rPr>
          <w:rFonts w:ascii="Book Antiqua" w:hAnsi="Book Antiqua"/>
          <w:color w:val="000000"/>
          <w:sz w:val="24"/>
          <w:szCs w:val="24"/>
        </w:rPr>
        <w:t>24</w:t>
      </w:r>
      <w:r w:rsidRPr="00AB0688">
        <w:rPr>
          <w:rStyle w:val="apple-converted-space"/>
          <w:rFonts w:ascii="Book Antiqua" w:hAnsi="Book Antiqua"/>
          <w:color w:val="000000"/>
          <w:sz w:val="24"/>
          <w:szCs w:val="24"/>
        </w:rPr>
        <w:t> </w:t>
      </w:r>
      <w:r w:rsidRPr="00AB0688">
        <w:rPr>
          <w:rFonts w:ascii="Book Antiqua" w:hAnsi="Book Antiqua"/>
          <w:b/>
          <w:bCs/>
          <w:color w:val="000000"/>
          <w:sz w:val="24"/>
          <w:szCs w:val="24"/>
        </w:rPr>
        <w:t>Poordad F</w:t>
      </w:r>
      <w:r w:rsidRPr="00AB0688">
        <w:rPr>
          <w:rFonts w:ascii="Book Antiqua" w:hAnsi="Book Antiqua"/>
          <w:color w:val="000000"/>
          <w:sz w:val="24"/>
          <w:szCs w:val="24"/>
        </w:rPr>
        <w:t>, McCone J, Bacon BR, Bruno S, Manns MP, Sulkowski MS, Jacobson IM, Reddy KR, Goodman ZD, Boparai N, DiNubile MJ, Sniukiene V, Brass CA, Albrecht JK, Bronowicki JP. Boceprevir for untreated chronic HCV genotype 1 infection.</w:t>
      </w:r>
      <w:r w:rsidRPr="00AB0688">
        <w:rPr>
          <w:rStyle w:val="apple-converted-space"/>
          <w:rFonts w:ascii="Book Antiqua" w:hAnsi="Book Antiqua"/>
          <w:color w:val="000000"/>
          <w:sz w:val="24"/>
          <w:szCs w:val="24"/>
        </w:rPr>
        <w:t> </w:t>
      </w:r>
      <w:r w:rsidRPr="00AB0688">
        <w:rPr>
          <w:rFonts w:ascii="Book Antiqua" w:hAnsi="Book Antiqua"/>
          <w:i/>
          <w:iCs/>
          <w:color w:val="000000"/>
          <w:sz w:val="24"/>
          <w:szCs w:val="24"/>
        </w:rPr>
        <w:t>N Engl J Med</w:t>
      </w:r>
      <w:r w:rsidRPr="00AB0688">
        <w:rPr>
          <w:rStyle w:val="apple-converted-space"/>
          <w:rFonts w:ascii="Book Antiqua" w:hAnsi="Book Antiqua"/>
          <w:color w:val="000000"/>
          <w:sz w:val="24"/>
          <w:szCs w:val="24"/>
        </w:rPr>
        <w:t> </w:t>
      </w:r>
      <w:r w:rsidRPr="00AB0688">
        <w:rPr>
          <w:rFonts w:ascii="Book Antiqua" w:hAnsi="Book Antiqua"/>
          <w:color w:val="000000"/>
          <w:sz w:val="24"/>
          <w:szCs w:val="24"/>
        </w:rPr>
        <w:t>2011;</w:t>
      </w:r>
      <w:r w:rsidRPr="00AB0688">
        <w:rPr>
          <w:rStyle w:val="apple-converted-space"/>
          <w:rFonts w:ascii="Book Antiqua" w:hAnsi="Book Antiqua"/>
          <w:color w:val="000000"/>
          <w:sz w:val="24"/>
          <w:szCs w:val="24"/>
        </w:rPr>
        <w:t> </w:t>
      </w:r>
      <w:r w:rsidRPr="00AB0688">
        <w:rPr>
          <w:rFonts w:ascii="Book Antiqua" w:hAnsi="Book Antiqua"/>
          <w:b/>
          <w:bCs/>
          <w:color w:val="000000"/>
          <w:sz w:val="24"/>
          <w:szCs w:val="24"/>
        </w:rPr>
        <w:t>364</w:t>
      </w:r>
      <w:r w:rsidRPr="00AB0688">
        <w:rPr>
          <w:rFonts w:ascii="Book Antiqua" w:hAnsi="Book Antiqua"/>
          <w:color w:val="000000"/>
          <w:sz w:val="24"/>
          <w:szCs w:val="24"/>
        </w:rPr>
        <w:t>: 1195-1206 [PMID: 21449783 DOI: 10.1056/NEJMoa1010494]</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25 </w:t>
      </w:r>
      <w:r w:rsidRPr="00AB0688">
        <w:rPr>
          <w:rFonts w:ascii="Book Antiqua" w:eastAsia="宋体" w:hAnsi="Book Antiqua" w:cs="宋体"/>
          <w:b/>
          <w:bCs/>
          <w:color w:val="000000"/>
          <w:sz w:val="24"/>
          <w:szCs w:val="24"/>
        </w:rPr>
        <w:t>Jacobson IM</w:t>
      </w:r>
      <w:r w:rsidRPr="00AB0688">
        <w:rPr>
          <w:rFonts w:ascii="Book Antiqua" w:eastAsia="宋体" w:hAnsi="Book Antiqua" w:cs="宋体"/>
          <w:color w:val="000000"/>
          <w:sz w:val="24"/>
          <w:szCs w:val="24"/>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AB0688">
        <w:rPr>
          <w:rFonts w:ascii="Book Antiqua" w:eastAsia="宋体" w:hAnsi="Book Antiqua" w:cs="宋体"/>
          <w:i/>
          <w:iCs/>
          <w:color w:val="000000"/>
          <w:sz w:val="24"/>
          <w:szCs w:val="24"/>
        </w:rPr>
        <w:t>N Engl J Med</w:t>
      </w:r>
      <w:r w:rsidRPr="00AB0688">
        <w:rPr>
          <w:rFonts w:ascii="Book Antiqua" w:eastAsia="宋体" w:hAnsi="Book Antiqua" w:cs="宋体"/>
          <w:color w:val="000000"/>
          <w:sz w:val="24"/>
          <w:szCs w:val="24"/>
        </w:rPr>
        <w:t> 2011; </w:t>
      </w:r>
      <w:r w:rsidRPr="00AB0688">
        <w:rPr>
          <w:rFonts w:ascii="Book Antiqua" w:eastAsia="宋体" w:hAnsi="Book Antiqua" w:cs="宋体"/>
          <w:b/>
          <w:bCs/>
          <w:color w:val="000000"/>
          <w:sz w:val="24"/>
          <w:szCs w:val="24"/>
        </w:rPr>
        <w:t>364</w:t>
      </w:r>
      <w:r w:rsidRPr="00AB0688">
        <w:rPr>
          <w:rFonts w:ascii="Book Antiqua" w:eastAsia="宋体" w:hAnsi="Book Antiqua" w:cs="宋体"/>
          <w:color w:val="000000"/>
          <w:sz w:val="24"/>
          <w:szCs w:val="24"/>
        </w:rPr>
        <w:t>: 2405-2416 [PMID: 21696307 DOI: 10.1056/NEJMoa1012912]</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26 </w:t>
      </w:r>
      <w:r w:rsidRPr="00AB0688">
        <w:rPr>
          <w:rFonts w:ascii="Book Antiqua" w:eastAsia="宋体" w:hAnsi="Book Antiqua" w:cs="宋体"/>
          <w:b/>
          <w:bCs/>
          <w:color w:val="000000"/>
          <w:sz w:val="24"/>
          <w:szCs w:val="24"/>
        </w:rPr>
        <w:t>Zeuzem S</w:t>
      </w:r>
      <w:r w:rsidRPr="00AB0688">
        <w:rPr>
          <w:rFonts w:ascii="Book Antiqua" w:eastAsia="宋体" w:hAnsi="Book Antiqua" w:cs="宋体"/>
          <w:color w:val="000000"/>
          <w:sz w:val="24"/>
          <w:szCs w:val="24"/>
        </w:rPr>
        <w:t>, Andreone P, Pol S, Lawitz E, Diago M, Roberts S, Focaccia R, Younossi Z, Foster GR, Horban A, Ferenci P, Nevens F, Müllhaupt B, Pockros P, Terg R, Shouval D, van Hoek B, Weiland O, Van Heeswijk R, De Meyer S, Luo D, Boogaerts G, Polo R, Picchio G, Beumont M. Telaprevir for retreatment of HCV infection. </w:t>
      </w:r>
      <w:r w:rsidRPr="00AB0688">
        <w:rPr>
          <w:rFonts w:ascii="Book Antiqua" w:eastAsia="宋体" w:hAnsi="Book Antiqua" w:cs="宋体"/>
          <w:i/>
          <w:iCs/>
          <w:color w:val="000000"/>
          <w:sz w:val="24"/>
          <w:szCs w:val="24"/>
        </w:rPr>
        <w:t>N Engl J Med</w:t>
      </w:r>
      <w:r w:rsidRPr="00AB0688">
        <w:rPr>
          <w:rFonts w:ascii="Book Antiqua" w:eastAsia="宋体" w:hAnsi="Book Antiqua" w:cs="宋体"/>
          <w:color w:val="000000"/>
          <w:sz w:val="24"/>
          <w:szCs w:val="24"/>
        </w:rPr>
        <w:t> 2011; </w:t>
      </w:r>
      <w:r w:rsidRPr="00AB0688">
        <w:rPr>
          <w:rFonts w:ascii="Book Antiqua" w:eastAsia="宋体" w:hAnsi="Book Antiqua" w:cs="宋体"/>
          <w:b/>
          <w:bCs/>
          <w:color w:val="000000"/>
          <w:sz w:val="24"/>
          <w:szCs w:val="24"/>
        </w:rPr>
        <w:t>364</w:t>
      </w:r>
      <w:r w:rsidRPr="00AB0688">
        <w:rPr>
          <w:rFonts w:ascii="Book Antiqua" w:eastAsia="宋体" w:hAnsi="Book Antiqua" w:cs="宋体"/>
          <w:color w:val="000000"/>
          <w:sz w:val="24"/>
          <w:szCs w:val="24"/>
        </w:rPr>
        <w:t>: 2417-2428 [PMID: 21696308 DOI: 10.1056/NEJMoa1013086]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27 </w:t>
      </w:r>
      <w:r w:rsidRPr="00AB0688">
        <w:rPr>
          <w:rFonts w:ascii="Book Antiqua" w:eastAsia="宋体" w:hAnsi="Book Antiqua" w:cs="宋体"/>
          <w:b/>
          <w:bCs/>
          <w:color w:val="000000"/>
          <w:sz w:val="24"/>
          <w:szCs w:val="24"/>
        </w:rPr>
        <w:t>Bacon BR</w:t>
      </w:r>
      <w:r w:rsidRPr="00AB0688">
        <w:rPr>
          <w:rFonts w:ascii="Book Antiqua" w:eastAsia="宋体" w:hAnsi="Book Antiqua" w:cs="宋体"/>
          <w:color w:val="000000"/>
          <w:sz w:val="24"/>
          <w:szCs w:val="24"/>
        </w:rPr>
        <w:t xml:space="preserve">, Gordon SC, Lawitz E, Marcellin P, Vierling JM, Zeuzem S, Poordad F, Goodman ZD, Sings HL, Boparai N, Burroughs M, Brass CA, Albrecht JK, Esteban R. </w:t>
      </w:r>
      <w:r w:rsidRPr="00AB0688">
        <w:rPr>
          <w:rFonts w:ascii="Book Antiqua" w:eastAsia="宋体" w:hAnsi="Book Antiqua" w:cs="宋体"/>
          <w:color w:val="000000"/>
          <w:sz w:val="24"/>
          <w:szCs w:val="24"/>
        </w:rPr>
        <w:lastRenderedPageBreak/>
        <w:t>Boceprevir for previously treated chronic HCV genotype 1 infection. </w:t>
      </w:r>
      <w:r w:rsidRPr="00AB0688">
        <w:rPr>
          <w:rFonts w:ascii="Book Antiqua" w:eastAsia="宋体" w:hAnsi="Book Antiqua" w:cs="宋体"/>
          <w:i/>
          <w:iCs/>
          <w:color w:val="000000"/>
          <w:sz w:val="24"/>
          <w:szCs w:val="24"/>
        </w:rPr>
        <w:t>N Engl J Med</w:t>
      </w:r>
      <w:r w:rsidRPr="00AB0688">
        <w:rPr>
          <w:rFonts w:ascii="Book Antiqua" w:eastAsia="宋体" w:hAnsi="Book Antiqua" w:cs="宋体"/>
          <w:color w:val="000000"/>
          <w:sz w:val="24"/>
          <w:szCs w:val="24"/>
        </w:rPr>
        <w:t> 2011; </w:t>
      </w:r>
      <w:r w:rsidRPr="00AB0688">
        <w:rPr>
          <w:rFonts w:ascii="Book Antiqua" w:eastAsia="宋体" w:hAnsi="Book Antiqua" w:cs="宋体"/>
          <w:b/>
          <w:bCs/>
          <w:color w:val="000000"/>
          <w:sz w:val="24"/>
          <w:szCs w:val="24"/>
        </w:rPr>
        <w:t>364</w:t>
      </w:r>
      <w:r w:rsidRPr="00AB0688">
        <w:rPr>
          <w:rFonts w:ascii="Book Antiqua" w:eastAsia="宋体" w:hAnsi="Book Antiqua" w:cs="宋体"/>
          <w:color w:val="000000"/>
          <w:sz w:val="24"/>
          <w:szCs w:val="24"/>
        </w:rPr>
        <w:t>: 1207-1217 [PMID: 21449784 DOI: 10.1056/NEJMoa1009482]</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28 </w:t>
      </w:r>
      <w:r w:rsidRPr="00AB0688">
        <w:rPr>
          <w:rFonts w:ascii="Book Antiqua" w:eastAsia="宋体" w:hAnsi="Book Antiqua" w:cs="宋体"/>
          <w:b/>
          <w:color w:val="000000"/>
          <w:sz w:val="24"/>
          <w:szCs w:val="24"/>
        </w:rPr>
        <w:t>Dieterich DT</w:t>
      </w:r>
      <w:r w:rsidRPr="00AB0688">
        <w:rPr>
          <w:rFonts w:ascii="Book Antiqua" w:eastAsia="宋体" w:hAnsi="Book Antiqua" w:cs="宋体"/>
          <w:color w:val="000000"/>
          <w:sz w:val="24"/>
          <w:szCs w:val="24"/>
        </w:rPr>
        <w:t>, Soriano V, Sherman K, Girard PM, Rockstroh J, Adiwijaya B, McCallister S, Adda N, Mahnke L, Sulkowski MS, on behalf of the Study 110 Team. Telaprevir in combination with pegylated interferon-a-2a RBV in HCV/HIV-co-infected patients: a 24-week treatment interim analysis. March 5-8-2012,[abstract #46]. In: Conference on Retroviruses and Other Opportunistic Infections, Seattle,WA, 2012</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29 </w:t>
      </w:r>
      <w:r w:rsidRPr="00AB0688">
        <w:rPr>
          <w:rFonts w:ascii="Book Antiqua" w:eastAsia="宋体" w:hAnsi="Book Antiqua" w:cs="宋体"/>
          <w:b/>
          <w:color w:val="000000"/>
          <w:sz w:val="24"/>
          <w:szCs w:val="24"/>
        </w:rPr>
        <w:t>Sulkowski MS</w:t>
      </w:r>
      <w:r w:rsidRPr="00AB0688">
        <w:rPr>
          <w:rFonts w:ascii="Book Antiqua" w:eastAsia="宋体" w:hAnsi="Book Antiqua" w:cs="宋体"/>
          <w:color w:val="000000"/>
          <w:sz w:val="24"/>
          <w:szCs w:val="24"/>
        </w:rPr>
        <w:t>, Pol S, Cooper C, Fainboim H, Slim J, Rivero A, Laguno M, Thompson S, Wahl J, Greaves W. Boceprevir pegylated interferon ribavirin for the treatment of HCV/HIV-coinfected patients: end of treatment (week 48) interim results. March 5-8 2012,[Abstract #47]. In: Conference on Retroviruses and Other Opportunistic Infections, Seattle, WA, 2012</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30 </w:t>
      </w:r>
      <w:r w:rsidRPr="00AB0688">
        <w:rPr>
          <w:rFonts w:ascii="Book Antiqua" w:eastAsia="宋体" w:hAnsi="Book Antiqua" w:cs="宋体"/>
          <w:b/>
          <w:bCs/>
          <w:color w:val="000000"/>
          <w:sz w:val="24"/>
          <w:szCs w:val="24"/>
        </w:rPr>
        <w:t>Montes M</w:t>
      </w:r>
      <w:r w:rsidRPr="00AB0688">
        <w:rPr>
          <w:rFonts w:ascii="Book Antiqua" w:eastAsia="宋体" w:hAnsi="Book Antiqua" w:cs="宋体"/>
          <w:color w:val="000000"/>
          <w:sz w:val="24"/>
          <w:szCs w:val="24"/>
        </w:rPr>
        <w:t>, Nelson M, Girard PM, Sasadeusz J, Horban A, Grinsztejn B, Zakharova N, Rivero A, Lathouwers E, Janssen K, Ouwerkerk-Mahadevan S, Witek J. Telaprevir combination therapy in HCV/HIV co-infected patients (INSIGHT study): sustained virologic response at 12 weeks final analysis. </w:t>
      </w:r>
      <w:r w:rsidRPr="00AB0688">
        <w:rPr>
          <w:rFonts w:ascii="Book Antiqua" w:eastAsia="宋体" w:hAnsi="Book Antiqua" w:cs="宋体"/>
          <w:i/>
          <w:iCs/>
          <w:color w:val="000000"/>
          <w:sz w:val="24"/>
          <w:szCs w:val="24"/>
        </w:rPr>
        <w:t>J Int AIDS Soc</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17</w:t>
      </w:r>
      <w:r w:rsidRPr="00AB0688">
        <w:rPr>
          <w:rFonts w:ascii="Book Antiqua" w:eastAsia="宋体" w:hAnsi="Book Antiqua" w:cs="宋体"/>
          <w:color w:val="000000"/>
          <w:sz w:val="24"/>
          <w:szCs w:val="24"/>
        </w:rPr>
        <w:t>: 19626 [PMID: 25394130 DOI: 10.7448/IAS.17.4.19626]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31</w:t>
      </w:r>
      <w:r w:rsidRPr="00AB0688">
        <w:rPr>
          <w:rFonts w:ascii="Book Antiqua" w:eastAsia="宋体" w:hAnsi="Book Antiqua" w:cs="宋体"/>
          <w:b/>
          <w:color w:val="000000"/>
          <w:sz w:val="24"/>
          <w:szCs w:val="24"/>
        </w:rPr>
        <w:t xml:space="preserve"> Neukam K</w:t>
      </w:r>
      <w:r w:rsidRPr="00AB0688">
        <w:rPr>
          <w:rFonts w:ascii="Book Antiqua" w:eastAsia="宋体" w:hAnsi="Book Antiqua" w:cs="宋体"/>
          <w:color w:val="000000"/>
          <w:sz w:val="24"/>
          <w:szCs w:val="24"/>
        </w:rPr>
        <w:t>, Munteanu D, Rivero A, Haberl A,MarquezM, Ingiliz P, et al. Boceprevir/Telaprevir-Based Therapy in HIV-Infection: Interim Analysis of a Multicenter Cohort 21st Conference on Retroviruses and Opportunistic Infections; Boston, MA March 3-6, 2014</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32 </w:t>
      </w:r>
      <w:r w:rsidRPr="00AB0688">
        <w:rPr>
          <w:rFonts w:ascii="Book Antiqua" w:eastAsia="宋体" w:hAnsi="Book Antiqua" w:cs="宋体"/>
          <w:b/>
          <w:color w:val="000000"/>
          <w:sz w:val="24"/>
          <w:szCs w:val="24"/>
        </w:rPr>
        <w:t>Gori A</w:t>
      </w:r>
      <w:r w:rsidRPr="00AB0688">
        <w:rPr>
          <w:rFonts w:ascii="Book Antiqua" w:eastAsia="宋体" w:hAnsi="Book Antiqua" w:cs="宋体"/>
          <w:color w:val="000000"/>
          <w:sz w:val="24"/>
          <w:szCs w:val="24"/>
        </w:rPr>
        <w:t>, Doroana M, Chernova O, Rockstroh J, Banhegyi D, Bergin C, et al. Telaprevir Treatment of HIV/HCV G1 Patients With Severe Fibrosis: Efficacy Results To Week 16. 21th Conference on Retroviruses and Opportunistic Infections, Boston, USA March 2014</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33 </w:t>
      </w:r>
      <w:r w:rsidRPr="00AB0688">
        <w:rPr>
          <w:rFonts w:ascii="Book Antiqua" w:eastAsia="宋体" w:hAnsi="Book Antiqua" w:cs="宋体"/>
          <w:b/>
          <w:bCs/>
          <w:color w:val="000000"/>
          <w:sz w:val="24"/>
          <w:szCs w:val="24"/>
        </w:rPr>
        <w:t>Coppola N</w:t>
      </w:r>
      <w:r w:rsidRPr="00AB0688">
        <w:rPr>
          <w:rFonts w:ascii="Book Antiqua" w:eastAsia="宋体" w:hAnsi="Book Antiqua" w:cs="宋体"/>
          <w:color w:val="000000"/>
          <w:sz w:val="24"/>
          <w:szCs w:val="24"/>
        </w:rPr>
        <w:t>, Martini S, Pisaturo M, Sagnelli C, Filippini P, Sagnelli E. Treatment of chronic hepatitis C in patients with HIV/HCV coinfection. </w:t>
      </w:r>
      <w:r w:rsidRPr="00AB0688">
        <w:rPr>
          <w:rFonts w:ascii="Book Antiqua" w:eastAsia="宋体" w:hAnsi="Book Antiqua" w:cs="宋体"/>
          <w:i/>
          <w:iCs/>
          <w:color w:val="000000"/>
          <w:sz w:val="24"/>
          <w:szCs w:val="24"/>
        </w:rPr>
        <w:t>World J Virol</w:t>
      </w:r>
      <w:r w:rsidRPr="00AB0688">
        <w:rPr>
          <w:rFonts w:ascii="Book Antiqua" w:eastAsia="宋体" w:hAnsi="Book Antiqua" w:cs="宋体"/>
          <w:color w:val="000000"/>
          <w:sz w:val="24"/>
          <w:szCs w:val="24"/>
        </w:rPr>
        <w:t> 2015; </w:t>
      </w:r>
      <w:r w:rsidRPr="00AB0688">
        <w:rPr>
          <w:rFonts w:ascii="Book Antiqua" w:eastAsia="宋体" w:hAnsi="Book Antiqua" w:cs="宋体"/>
          <w:b/>
          <w:bCs/>
          <w:color w:val="000000"/>
          <w:sz w:val="24"/>
          <w:szCs w:val="24"/>
        </w:rPr>
        <w:t>4</w:t>
      </w:r>
      <w:r w:rsidRPr="00AB0688">
        <w:rPr>
          <w:rFonts w:ascii="Book Antiqua" w:eastAsia="宋体" w:hAnsi="Book Antiqua" w:cs="宋体"/>
          <w:color w:val="000000"/>
          <w:sz w:val="24"/>
          <w:szCs w:val="24"/>
        </w:rPr>
        <w:t>: 1-12 [PMID: 25674512 DOI: 10.5501/wjv.v4.i1.1]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34 </w:t>
      </w:r>
      <w:r w:rsidRPr="00AB0688">
        <w:rPr>
          <w:rFonts w:ascii="Book Antiqua" w:eastAsia="宋体" w:hAnsi="Book Antiqua" w:cs="宋体"/>
          <w:b/>
          <w:color w:val="000000"/>
          <w:sz w:val="24"/>
          <w:szCs w:val="24"/>
        </w:rPr>
        <w:t>Cotte L</w:t>
      </w:r>
      <w:r w:rsidRPr="00AB0688">
        <w:rPr>
          <w:rFonts w:ascii="Book Antiqua" w:eastAsia="宋体" w:hAnsi="Book Antiqua" w:cs="宋体"/>
          <w:color w:val="000000"/>
          <w:sz w:val="24"/>
          <w:szCs w:val="24"/>
        </w:rPr>
        <w:t>, Barrail-Tran A, Vincent C, Valantin MA, Fournier I, Lacombe K, Chevaliez S, Aboulker JP, Taburet AM, Molina JM; ANRS HC26 study group. Telaprevir enhances ribavirin-induced anaemia through renal function impairment. </w:t>
      </w:r>
      <w:r w:rsidRPr="00AB0688">
        <w:rPr>
          <w:rFonts w:ascii="Book Antiqua" w:eastAsia="宋体" w:hAnsi="Book Antiqua" w:cs="宋体"/>
          <w:i/>
          <w:iCs/>
          <w:color w:val="000000"/>
          <w:sz w:val="24"/>
          <w:szCs w:val="24"/>
        </w:rPr>
        <w:t>Antivir Ther</w:t>
      </w:r>
      <w:r w:rsidRPr="00AB0688">
        <w:rPr>
          <w:rFonts w:ascii="Book Antiqua" w:eastAsia="宋体" w:hAnsi="Book Antiqua" w:cs="宋体"/>
          <w:color w:val="000000"/>
          <w:sz w:val="24"/>
          <w:szCs w:val="24"/>
        </w:rPr>
        <w:t> 2015; Epub ahead of print [PMID: 25560644 DOI: 10.3851/IMP2929]</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lastRenderedPageBreak/>
        <w:t>35 </w:t>
      </w:r>
      <w:r w:rsidRPr="00AB0688">
        <w:rPr>
          <w:rFonts w:ascii="Book Antiqua" w:eastAsia="宋体" w:hAnsi="Book Antiqua" w:cs="宋体"/>
          <w:b/>
          <w:bCs/>
          <w:color w:val="000000"/>
          <w:sz w:val="24"/>
          <w:szCs w:val="24"/>
        </w:rPr>
        <w:t>Koff RS</w:t>
      </w:r>
      <w:r w:rsidRPr="00AB0688">
        <w:rPr>
          <w:rFonts w:ascii="Book Antiqua" w:eastAsia="宋体" w:hAnsi="Book Antiqua" w:cs="宋体"/>
          <w:color w:val="000000"/>
          <w:sz w:val="24"/>
          <w:szCs w:val="24"/>
        </w:rPr>
        <w:t>. Review article: the efficacy and safety of sofosbuvir, a novel, oral nucleotide NS5B polymerase inhibitor, in the treatment of chronic hepatitis C virus infection. </w:t>
      </w:r>
      <w:r w:rsidRPr="00AB0688">
        <w:rPr>
          <w:rFonts w:ascii="Book Antiqua" w:eastAsia="宋体" w:hAnsi="Book Antiqua" w:cs="宋体"/>
          <w:i/>
          <w:iCs/>
          <w:color w:val="000000"/>
          <w:sz w:val="24"/>
          <w:szCs w:val="24"/>
        </w:rPr>
        <w:t>Aliment Pharmacol Ther</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39</w:t>
      </w:r>
      <w:r w:rsidRPr="00AB0688">
        <w:rPr>
          <w:rFonts w:ascii="Book Antiqua" w:eastAsia="宋体" w:hAnsi="Book Antiqua" w:cs="宋体"/>
          <w:color w:val="000000"/>
          <w:sz w:val="24"/>
          <w:szCs w:val="24"/>
        </w:rPr>
        <w:t>: 478-487 [PMID: 24387618 DOI: 10.1111/apt.12601]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36 </w:t>
      </w:r>
      <w:r w:rsidRPr="00AB0688">
        <w:rPr>
          <w:rFonts w:ascii="Book Antiqua" w:eastAsia="宋体" w:hAnsi="Book Antiqua" w:cs="宋体"/>
          <w:b/>
          <w:bCs/>
          <w:color w:val="000000"/>
          <w:sz w:val="24"/>
          <w:szCs w:val="24"/>
        </w:rPr>
        <w:t>Gentile I</w:t>
      </w:r>
      <w:r w:rsidRPr="00AB0688">
        <w:rPr>
          <w:rFonts w:ascii="Book Antiqua" w:eastAsia="宋体" w:hAnsi="Book Antiqua" w:cs="宋体"/>
          <w:color w:val="000000"/>
          <w:sz w:val="24"/>
          <w:szCs w:val="24"/>
        </w:rPr>
        <w:t>, Borgia F, Buonomo AR, Castaldo G, Borgia G. A novel promising therapeutic option against hepatitis C virus: an oral nucleotide NS5B polymerase inhibitor sofosbuvir. </w:t>
      </w:r>
      <w:r w:rsidRPr="00AB0688">
        <w:rPr>
          <w:rFonts w:ascii="Book Antiqua" w:eastAsia="宋体" w:hAnsi="Book Antiqua" w:cs="宋体"/>
          <w:i/>
          <w:iCs/>
          <w:color w:val="000000"/>
          <w:sz w:val="24"/>
          <w:szCs w:val="24"/>
        </w:rPr>
        <w:t>Curr Med Chem</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20</w:t>
      </w:r>
      <w:r w:rsidRPr="00AB0688">
        <w:rPr>
          <w:rFonts w:ascii="Book Antiqua" w:eastAsia="宋体" w:hAnsi="Book Antiqua" w:cs="宋体"/>
          <w:color w:val="000000"/>
          <w:sz w:val="24"/>
          <w:szCs w:val="24"/>
        </w:rPr>
        <w:t>: 3733-3742 [PMID: 23848533]</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37 </w:t>
      </w:r>
      <w:r w:rsidRPr="00AB0688">
        <w:rPr>
          <w:rFonts w:ascii="Book Antiqua" w:eastAsia="宋体" w:hAnsi="Book Antiqua" w:cs="宋体"/>
          <w:b/>
          <w:bCs/>
          <w:color w:val="000000"/>
          <w:sz w:val="24"/>
          <w:szCs w:val="24"/>
        </w:rPr>
        <w:t>Lawitz E</w:t>
      </w:r>
      <w:r w:rsidRPr="00AB0688">
        <w:rPr>
          <w:rFonts w:ascii="Book Antiqua" w:eastAsia="宋体" w:hAnsi="Book Antiqua" w:cs="宋体"/>
          <w:color w:val="000000"/>
          <w:sz w:val="24"/>
          <w:szCs w:val="24"/>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AB0688">
        <w:rPr>
          <w:rFonts w:ascii="Book Antiqua" w:eastAsia="宋体" w:hAnsi="Book Antiqua" w:cs="宋体"/>
          <w:i/>
          <w:iCs/>
          <w:color w:val="000000"/>
          <w:sz w:val="24"/>
          <w:szCs w:val="24"/>
        </w:rPr>
        <w:t>N Engl J Med</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368</w:t>
      </w:r>
      <w:r w:rsidRPr="00AB0688">
        <w:rPr>
          <w:rFonts w:ascii="Book Antiqua" w:eastAsia="宋体" w:hAnsi="Book Antiqua" w:cs="宋体"/>
          <w:color w:val="000000"/>
          <w:sz w:val="24"/>
          <w:szCs w:val="24"/>
        </w:rPr>
        <w:t>: 1878-1887 [PMID: 23607594 DOI: 10.1056/NEJMoa1214853]</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38 </w:t>
      </w:r>
      <w:r w:rsidRPr="00AB0688">
        <w:rPr>
          <w:rFonts w:ascii="Book Antiqua" w:eastAsia="宋体" w:hAnsi="Book Antiqua" w:cs="宋体"/>
          <w:b/>
          <w:bCs/>
          <w:color w:val="000000"/>
          <w:sz w:val="24"/>
          <w:szCs w:val="24"/>
        </w:rPr>
        <w:t>Jacobson IM</w:t>
      </w:r>
      <w:r w:rsidRPr="00AB0688">
        <w:rPr>
          <w:rFonts w:ascii="Book Antiqua" w:eastAsia="宋体" w:hAnsi="Book Antiqua" w:cs="宋体"/>
          <w:color w:val="000000"/>
          <w:sz w:val="24"/>
          <w:szCs w:val="24"/>
        </w:rPr>
        <w:t>,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treatment options. </w:t>
      </w:r>
      <w:r w:rsidRPr="00AB0688">
        <w:rPr>
          <w:rFonts w:ascii="Book Antiqua" w:eastAsia="宋体" w:hAnsi="Book Antiqua" w:cs="宋体"/>
          <w:i/>
          <w:iCs/>
          <w:color w:val="000000"/>
          <w:sz w:val="24"/>
          <w:szCs w:val="24"/>
        </w:rPr>
        <w:t>N Engl J Med</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368</w:t>
      </w:r>
      <w:r w:rsidRPr="00AB0688">
        <w:rPr>
          <w:rFonts w:ascii="Book Antiqua" w:eastAsia="宋体" w:hAnsi="Book Antiqua" w:cs="宋体"/>
          <w:color w:val="000000"/>
          <w:sz w:val="24"/>
          <w:szCs w:val="24"/>
        </w:rPr>
        <w:t>: 1867-1877 [PMID: 23607593 DOI: 10.1056/NEJMoa1214854]</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39 </w:t>
      </w:r>
      <w:r w:rsidRPr="00AB0688">
        <w:rPr>
          <w:rFonts w:ascii="Book Antiqua" w:eastAsia="宋体" w:hAnsi="Book Antiqua" w:cs="宋体"/>
          <w:b/>
          <w:color w:val="000000"/>
          <w:sz w:val="24"/>
          <w:szCs w:val="24"/>
        </w:rPr>
        <w:t>European Association for Study of Liver</w:t>
      </w:r>
      <w:r w:rsidRPr="00AB0688">
        <w:rPr>
          <w:rFonts w:ascii="Book Antiqua" w:eastAsia="宋体" w:hAnsi="Book Antiqua" w:cs="宋体"/>
          <w:color w:val="000000"/>
          <w:sz w:val="24"/>
          <w:szCs w:val="24"/>
        </w:rPr>
        <w:t>. EASL Clinical Practice Guidelines: management of hepatitis C virus infection. </w:t>
      </w:r>
      <w:r w:rsidRPr="00AB0688">
        <w:rPr>
          <w:rFonts w:ascii="Book Antiqua" w:eastAsia="宋体" w:hAnsi="Book Antiqua" w:cs="宋体"/>
          <w:i/>
          <w:iCs/>
          <w:color w:val="000000"/>
          <w:sz w:val="24"/>
          <w:szCs w:val="24"/>
        </w:rPr>
        <w:t>J Hepatol</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60</w:t>
      </w:r>
      <w:r w:rsidRPr="00AB0688">
        <w:rPr>
          <w:rFonts w:ascii="Book Antiqua" w:eastAsia="宋体" w:hAnsi="Book Antiqua" w:cs="宋体"/>
          <w:color w:val="000000"/>
          <w:sz w:val="24"/>
          <w:szCs w:val="24"/>
        </w:rPr>
        <w:t>: 392-420 [PMID: 24331294 DOI: 10.1016/j.jhep.2013.11.003]</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40 </w:t>
      </w:r>
      <w:r w:rsidRPr="00AB0688">
        <w:rPr>
          <w:rFonts w:ascii="Book Antiqua" w:hAnsi="Book Antiqua"/>
          <w:sz w:val="24"/>
          <w:szCs w:val="24"/>
        </w:rPr>
        <w:t>Documento di indirizzo dell’Associazione Italiana per lo studio del Fegato per l’uso razionale di antivirali diretti di seconda generazione nelle categorie di pazienti affetti da epatite C cronica ammesse alla rimborsabilità in Italia” AISF 24/02/2015. Available from: URL: http://</w:t>
      </w:r>
      <w:r w:rsidRPr="00AB0688">
        <w:rPr>
          <w:rFonts w:ascii="Book Antiqua" w:hAnsi="Book Antiqua"/>
          <w:color w:val="0000FF"/>
          <w:sz w:val="24"/>
          <w:szCs w:val="24"/>
          <w:u w:val="single"/>
        </w:rPr>
        <w:t>www.webaisf.org</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41 </w:t>
      </w:r>
      <w:r w:rsidRPr="00AB0688">
        <w:rPr>
          <w:rFonts w:ascii="Book Antiqua" w:eastAsia="宋体" w:hAnsi="Book Antiqua" w:cs="宋体"/>
          <w:b/>
          <w:bCs/>
          <w:color w:val="000000"/>
          <w:sz w:val="24"/>
          <w:szCs w:val="24"/>
        </w:rPr>
        <w:t>Orland JR</w:t>
      </w:r>
      <w:r w:rsidRPr="00AB0688">
        <w:rPr>
          <w:rFonts w:ascii="Book Antiqua" w:eastAsia="宋体" w:hAnsi="Book Antiqua" w:cs="宋体"/>
          <w:color w:val="000000"/>
          <w:sz w:val="24"/>
          <w:szCs w:val="24"/>
        </w:rPr>
        <w:t>, Wright TL, Cooper S. Acute hepatitis C.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2001; </w:t>
      </w:r>
      <w:r w:rsidRPr="00AB0688">
        <w:rPr>
          <w:rFonts w:ascii="Book Antiqua" w:eastAsia="宋体" w:hAnsi="Book Antiqua" w:cs="宋体"/>
          <w:b/>
          <w:bCs/>
          <w:color w:val="000000"/>
          <w:sz w:val="24"/>
          <w:szCs w:val="24"/>
        </w:rPr>
        <w:t>33</w:t>
      </w:r>
      <w:r w:rsidRPr="00AB0688">
        <w:rPr>
          <w:rFonts w:ascii="Book Antiqua" w:eastAsia="宋体" w:hAnsi="Book Antiqua" w:cs="宋体"/>
          <w:color w:val="000000"/>
          <w:sz w:val="24"/>
          <w:szCs w:val="24"/>
        </w:rPr>
        <w:t>: 321-327 [PMID: 11172332]</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42 </w:t>
      </w:r>
      <w:r w:rsidRPr="00AB0688">
        <w:rPr>
          <w:rFonts w:ascii="Book Antiqua" w:eastAsia="宋体" w:hAnsi="Book Antiqua" w:cs="宋体"/>
          <w:b/>
          <w:bCs/>
          <w:color w:val="000000"/>
          <w:sz w:val="24"/>
          <w:szCs w:val="24"/>
        </w:rPr>
        <w:t>Blackard JT</w:t>
      </w:r>
      <w:r w:rsidRPr="00AB0688">
        <w:rPr>
          <w:rFonts w:ascii="Book Antiqua" w:eastAsia="宋体" w:hAnsi="Book Antiqua" w:cs="宋体"/>
          <w:color w:val="000000"/>
          <w:sz w:val="24"/>
          <w:szCs w:val="24"/>
        </w:rPr>
        <w:t>, Shata MT, Shire NJ, Sherman KE. Acute hepatitis C virus infection: a chronic problem.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2008; </w:t>
      </w:r>
      <w:r w:rsidRPr="00AB0688">
        <w:rPr>
          <w:rFonts w:ascii="Book Antiqua" w:eastAsia="宋体" w:hAnsi="Book Antiqua" w:cs="宋体"/>
          <w:b/>
          <w:bCs/>
          <w:color w:val="000000"/>
          <w:sz w:val="24"/>
          <w:szCs w:val="24"/>
        </w:rPr>
        <w:t>47</w:t>
      </w:r>
      <w:r w:rsidRPr="00AB0688">
        <w:rPr>
          <w:rFonts w:ascii="Book Antiqua" w:eastAsia="宋体" w:hAnsi="Book Antiqua" w:cs="宋体"/>
          <w:color w:val="000000"/>
          <w:sz w:val="24"/>
          <w:szCs w:val="24"/>
        </w:rPr>
        <w:t>: 321-331 [PMID: 18161707]</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43 </w:t>
      </w:r>
      <w:r w:rsidRPr="00AB0688">
        <w:rPr>
          <w:rFonts w:ascii="Book Antiqua" w:eastAsia="宋体" w:hAnsi="Book Antiqua" w:cs="宋体"/>
          <w:b/>
          <w:bCs/>
          <w:color w:val="000000"/>
          <w:sz w:val="24"/>
          <w:szCs w:val="24"/>
        </w:rPr>
        <w:t>Loomba R</w:t>
      </w:r>
      <w:r w:rsidRPr="00AB0688">
        <w:rPr>
          <w:rFonts w:ascii="Book Antiqua" w:eastAsia="宋体" w:hAnsi="Book Antiqua" w:cs="宋体"/>
          <w:color w:val="000000"/>
          <w:sz w:val="24"/>
          <w:szCs w:val="24"/>
        </w:rPr>
        <w:t xml:space="preserve">, Rivera MM, McBurney R, Park Y, Haynes-Williams V, Rehermann B, Alter HJ, Herrine SK, Liang TJ, Hoofnagle JH, Heller T. The natural history of acute hepatitis C: </w:t>
      </w:r>
      <w:r w:rsidRPr="00AB0688">
        <w:rPr>
          <w:rFonts w:ascii="Book Antiqua" w:eastAsia="宋体" w:hAnsi="Book Antiqua" w:cs="宋体"/>
          <w:color w:val="000000"/>
          <w:sz w:val="24"/>
          <w:szCs w:val="24"/>
        </w:rPr>
        <w:lastRenderedPageBreak/>
        <w:t>clinical presentation, laboratory findings and treatment outcomes. </w:t>
      </w:r>
      <w:r w:rsidRPr="00AB0688">
        <w:rPr>
          <w:rFonts w:ascii="Book Antiqua" w:eastAsia="宋体" w:hAnsi="Book Antiqua" w:cs="宋体"/>
          <w:i/>
          <w:iCs/>
          <w:color w:val="000000"/>
          <w:sz w:val="24"/>
          <w:szCs w:val="24"/>
        </w:rPr>
        <w:t>Aliment Pharmacol Ther</w:t>
      </w:r>
      <w:r w:rsidRPr="00AB0688">
        <w:rPr>
          <w:rFonts w:ascii="Book Antiqua" w:eastAsia="宋体" w:hAnsi="Book Antiqua" w:cs="宋体"/>
          <w:color w:val="000000"/>
          <w:sz w:val="24"/>
          <w:szCs w:val="24"/>
        </w:rPr>
        <w:t> 2011; </w:t>
      </w:r>
      <w:r w:rsidRPr="00AB0688">
        <w:rPr>
          <w:rFonts w:ascii="Book Antiqua" w:eastAsia="宋体" w:hAnsi="Book Antiqua" w:cs="宋体"/>
          <w:b/>
          <w:bCs/>
          <w:color w:val="000000"/>
          <w:sz w:val="24"/>
          <w:szCs w:val="24"/>
        </w:rPr>
        <w:t>33</w:t>
      </w:r>
      <w:r w:rsidRPr="00AB0688">
        <w:rPr>
          <w:rFonts w:ascii="Book Antiqua" w:eastAsia="宋体" w:hAnsi="Book Antiqua" w:cs="宋体"/>
          <w:color w:val="000000"/>
          <w:sz w:val="24"/>
          <w:szCs w:val="24"/>
        </w:rPr>
        <w:t>: 559-565 [PMID: 21198704 DOI: 10.1111/j.1365-2036.2010.04549]</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44 </w:t>
      </w:r>
      <w:r w:rsidRPr="00AB0688">
        <w:rPr>
          <w:rFonts w:ascii="Book Antiqua" w:eastAsia="宋体" w:hAnsi="Book Antiqua" w:cs="宋体"/>
          <w:b/>
          <w:bCs/>
          <w:color w:val="000000"/>
          <w:sz w:val="24"/>
          <w:szCs w:val="24"/>
        </w:rPr>
        <w:t>Pawlotsky JM</w:t>
      </w:r>
      <w:r w:rsidRPr="00AB0688">
        <w:rPr>
          <w:rFonts w:ascii="Book Antiqua" w:eastAsia="宋体" w:hAnsi="Book Antiqua" w:cs="宋体"/>
          <w:color w:val="000000"/>
          <w:sz w:val="24"/>
          <w:szCs w:val="24"/>
        </w:rPr>
        <w:t>. Use and interpretation of virological tests for hepatitis C.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2002; </w:t>
      </w:r>
      <w:r w:rsidRPr="00AB0688">
        <w:rPr>
          <w:rFonts w:ascii="Book Antiqua" w:eastAsia="宋体" w:hAnsi="Book Antiqua" w:cs="宋体"/>
          <w:b/>
          <w:bCs/>
          <w:color w:val="000000"/>
          <w:sz w:val="24"/>
          <w:szCs w:val="24"/>
        </w:rPr>
        <w:t>36</w:t>
      </w:r>
      <w:r w:rsidRPr="00AB0688">
        <w:rPr>
          <w:rFonts w:ascii="Book Antiqua" w:eastAsia="宋体" w:hAnsi="Book Antiqua" w:cs="宋体"/>
          <w:color w:val="000000"/>
          <w:sz w:val="24"/>
          <w:szCs w:val="24"/>
        </w:rPr>
        <w:t>: S65-S73 [PMID: 12407578]</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45 </w:t>
      </w:r>
      <w:r w:rsidRPr="00AB0688">
        <w:rPr>
          <w:rFonts w:ascii="Book Antiqua" w:eastAsia="宋体" w:hAnsi="Book Antiqua" w:cs="宋体"/>
          <w:b/>
          <w:bCs/>
          <w:color w:val="000000"/>
          <w:sz w:val="24"/>
          <w:szCs w:val="24"/>
        </w:rPr>
        <w:t>Alter HJ</w:t>
      </w:r>
      <w:r w:rsidRPr="00AB0688">
        <w:rPr>
          <w:rFonts w:ascii="Book Antiqua" w:eastAsia="宋体" w:hAnsi="Book Antiqua" w:cs="宋体"/>
          <w:color w:val="000000"/>
          <w:sz w:val="24"/>
          <w:szCs w:val="24"/>
        </w:rPr>
        <w:t>, Purcell RH, Shih JW, Melpolder JC, Houghton M, Choo QL, Kuo G. Detection of antibody to hepatitis C virus in prospectively followed transfusion recipients with acute and chronic non-A, non-B hepatitis. </w:t>
      </w:r>
      <w:r w:rsidRPr="00AB0688">
        <w:rPr>
          <w:rFonts w:ascii="Book Antiqua" w:eastAsia="宋体" w:hAnsi="Book Antiqua" w:cs="宋体"/>
          <w:i/>
          <w:iCs/>
          <w:color w:val="000000"/>
          <w:sz w:val="24"/>
          <w:szCs w:val="24"/>
        </w:rPr>
        <w:t>N Engl J Med</w:t>
      </w:r>
      <w:r w:rsidRPr="00AB0688">
        <w:rPr>
          <w:rFonts w:ascii="Book Antiqua" w:eastAsia="宋体" w:hAnsi="Book Antiqua" w:cs="宋体"/>
          <w:color w:val="000000"/>
          <w:sz w:val="24"/>
          <w:szCs w:val="24"/>
        </w:rPr>
        <w:t> 1989; </w:t>
      </w:r>
      <w:r w:rsidRPr="00AB0688">
        <w:rPr>
          <w:rFonts w:ascii="Book Antiqua" w:eastAsia="宋体" w:hAnsi="Book Antiqua" w:cs="宋体"/>
          <w:b/>
          <w:bCs/>
          <w:color w:val="000000"/>
          <w:sz w:val="24"/>
          <w:szCs w:val="24"/>
        </w:rPr>
        <w:t>321</w:t>
      </w:r>
      <w:r w:rsidRPr="00AB0688">
        <w:rPr>
          <w:rFonts w:ascii="Book Antiqua" w:eastAsia="宋体" w:hAnsi="Book Antiqua" w:cs="宋体"/>
          <w:color w:val="000000"/>
          <w:sz w:val="24"/>
          <w:szCs w:val="24"/>
        </w:rPr>
        <w:t>: 1494-1500 [PMID: 2509915]</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46 </w:t>
      </w:r>
      <w:r w:rsidRPr="00AB0688">
        <w:rPr>
          <w:rFonts w:ascii="Book Antiqua" w:eastAsia="宋体" w:hAnsi="Book Antiqua" w:cs="宋体"/>
          <w:b/>
          <w:bCs/>
          <w:color w:val="000000"/>
          <w:sz w:val="24"/>
          <w:szCs w:val="24"/>
        </w:rPr>
        <w:t>Lu SN</w:t>
      </w:r>
      <w:r w:rsidRPr="00AB0688">
        <w:rPr>
          <w:rFonts w:ascii="Book Antiqua" w:eastAsia="宋体" w:hAnsi="Book Antiqua" w:cs="宋体"/>
          <w:color w:val="000000"/>
          <w:sz w:val="24"/>
          <w:szCs w:val="24"/>
        </w:rPr>
        <w:t>, Tung HD, Chen TM, Lee CM, Wang JH, Hung CH, Chen CH, Changchien CS. Is it possible to diagnose acute hepatitis C virus (HCV) infection by a rising anti-HCV titre rather than by seroconversion? </w:t>
      </w:r>
      <w:r w:rsidRPr="00AB0688">
        <w:rPr>
          <w:rFonts w:ascii="Book Antiqua" w:eastAsia="宋体" w:hAnsi="Book Antiqua" w:cs="宋体"/>
          <w:i/>
          <w:iCs/>
          <w:color w:val="000000"/>
          <w:sz w:val="24"/>
          <w:szCs w:val="24"/>
        </w:rPr>
        <w:t>J Viral Hepat</w:t>
      </w:r>
      <w:r w:rsidRPr="00AB0688">
        <w:rPr>
          <w:rFonts w:ascii="Book Antiqua" w:eastAsia="宋体" w:hAnsi="Book Antiqua" w:cs="宋体"/>
          <w:color w:val="000000"/>
          <w:sz w:val="24"/>
          <w:szCs w:val="24"/>
        </w:rPr>
        <w:t> 2004; </w:t>
      </w:r>
      <w:r w:rsidRPr="00AB0688">
        <w:rPr>
          <w:rFonts w:ascii="Book Antiqua" w:eastAsia="宋体" w:hAnsi="Book Antiqua" w:cs="宋体"/>
          <w:b/>
          <w:bCs/>
          <w:color w:val="000000"/>
          <w:sz w:val="24"/>
          <w:szCs w:val="24"/>
        </w:rPr>
        <w:t>11</w:t>
      </w:r>
      <w:r w:rsidRPr="00AB0688">
        <w:rPr>
          <w:rFonts w:ascii="Book Antiqua" w:eastAsia="宋体" w:hAnsi="Book Antiqua" w:cs="宋体"/>
          <w:color w:val="000000"/>
          <w:sz w:val="24"/>
          <w:szCs w:val="24"/>
        </w:rPr>
        <w:t>: 563-570 [PMID: 15500558]</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47 </w:t>
      </w:r>
      <w:r w:rsidRPr="00AB0688">
        <w:rPr>
          <w:rFonts w:ascii="Book Antiqua" w:eastAsia="宋体" w:hAnsi="Book Antiqua" w:cs="宋体"/>
          <w:b/>
          <w:bCs/>
          <w:color w:val="000000"/>
          <w:sz w:val="24"/>
          <w:szCs w:val="24"/>
        </w:rPr>
        <w:t>Araujo AC</w:t>
      </w:r>
      <w:r w:rsidRPr="00AB0688">
        <w:rPr>
          <w:rFonts w:ascii="Book Antiqua" w:eastAsia="宋体" w:hAnsi="Book Antiqua" w:cs="宋体"/>
          <w:color w:val="000000"/>
          <w:sz w:val="24"/>
          <w:szCs w:val="24"/>
        </w:rPr>
        <w:t>, Astrakhantseva IV, Fields HA, Kamili S. Distinguishing acute from chronic hepatitis C virus (HCV) infection based on antibody reactivities to specific HCV structural and nonstructural proteins. </w:t>
      </w:r>
      <w:r w:rsidRPr="00AB0688">
        <w:rPr>
          <w:rFonts w:ascii="Book Antiqua" w:eastAsia="宋体" w:hAnsi="Book Antiqua" w:cs="宋体"/>
          <w:i/>
          <w:iCs/>
          <w:color w:val="000000"/>
          <w:sz w:val="24"/>
          <w:szCs w:val="24"/>
        </w:rPr>
        <w:t>J Clin Microbiol</w:t>
      </w:r>
      <w:r w:rsidRPr="00AB0688">
        <w:rPr>
          <w:rFonts w:ascii="Book Antiqua" w:eastAsia="宋体" w:hAnsi="Book Antiqua" w:cs="宋体"/>
          <w:color w:val="000000"/>
          <w:sz w:val="24"/>
          <w:szCs w:val="24"/>
        </w:rPr>
        <w:t> 2011; </w:t>
      </w:r>
      <w:r w:rsidRPr="00AB0688">
        <w:rPr>
          <w:rFonts w:ascii="Book Antiqua" w:eastAsia="宋体" w:hAnsi="Book Antiqua" w:cs="宋体"/>
          <w:b/>
          <w:bCs/>
          <w:color w:val="000000"/>
          <w:sz w:val="24"/>
          <w:szCs w:val="24"/>
        </w:rPr>
        <w:t>49</w:t>
      </w:r>
      <w:r w:rsidRPr="00AB0688">
        <w:rPr>
          <w:rFonts w:ascii="Book Antiqua" w:eastAsia="宋体" w:hAnsi="Book Antiqua" w:cs="宋体"/>
          <w:color w:val="000000"/>
          <w:sz w:val="24"/>
          <w:szCs w:val="24"/>
        </w:rPr>
        <w:t>: 54-57 [PMID: 21084519 DOI: 10.1128/JCM.01064-10]</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48 </w:t>
      </w:r>
      <w:r w:rsidRPr="00AB0688">
        <w:rPr>
          <w:rFonts w:ascii="Book Antiqua" w:eastAsia="宋体" w:hAnsi="Book Antiqua" w:cs="宋体"/>
          <w:b/>
          <w:bCs/>
          <w:color w:val="000000"/>
          <w:sz w:val="24"/>
          <w:szCs w:val="24"/>
        </w:rPr>
        <w:t>Sheen IS</w:t>
      </w:r>
      <w:r w:rsidRPr="00AB0688">
        <w:rPr>
          <w:rFonts w:ascii="Book Antiqua" w:eastAsia="宋体" w:hAnsi="Book Antiqua" w:cs="宋体"/>
          <w:color w:val="000000"/>
          <w:sz w:val="24"/>
          <w:szCs w:val="24"/>
        </w:rPr>
        <w:t>, Liaw YF, Lin DY, Chu CM. Acute exacerbations in chronic hepatitis C: a clinicopathological and prognostic study. </w:t>
      </w:r>
      <w:r w:rsidRPr="00AB0688">
        <w:rPr>
          <w:rFonts w:ascii="Book Antiqua" w:eastAsia="宋体" w:hAnsi="Book Antiqua" w:cs="宋体"/>
          <w:i/>
          <w:iCs/>
          <w:color w:val="000000"/>
          <w:sz w:val="24"/>
          <w:szCs w:val="24"/>
        </w:rPr>
        <w:t>J Hepatol</w:t>
      </w:r>
      <w:r w:rsidRPr="00AB0688">
        <w:rPr>
          <w:rFonts w:ascii="Book Antiqua" w:eastAsia="宋体" w:hAnsi="Book Antiqua" w:cs="宋体"/>
          <w:color w:val="000000"/>
          <w:sz w:val="24"/>
          <w:szCs w:val="24"/>
        </w:rPr>
        <w:t> 1996; </w:t>
      </w:r>
      <w:r w:rsidRPr="00AB0688">
        <w:rPr>
          <w:rFonts w:ascii="Book Antiqua" w:eastAsia="宋体" w:hAnsi="Book Antiqua" w:cs="宋体"/>
          <w:b/>
          <w:bCs/>
          <w:color w:val="000000"/>
          <w:sz w:val="24"/>
          <w:szCs w:val="24"/>
        </w:rPr>
        <w:t>24</w:t>
      </w:r>
      <w:r w:rsidRPr="00AB0688">
        <w:rPr>
          <w:rFonts w:ascii="Book Antiqua" w:eastAsia="宋体" w:hAnsi="Book Antiqua" w:cs="宋体"/>
          <w:color w:val="000000"/>
          <w:sz w:val="24"/>
          <w:szCs w:val="24"/>
        </w:rPr>
        <w:t>: 525-531 [PMID: 8773906]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49 </w:t>
      </w:r>
      <w:r w:rsidRPr="00AB0688">
        <w:rPr>
          <w:rFonts w:ascii="Book Antiqua" w:eastAsia="宋体" w:hAnsi="Book Antiqua" w:cs="宋体"/>
          <w:b/>
          <w:bCs/>
          <w:color w:val="000000"/>
          <w:sz w:val="24"/>
          <w:szCs w:val="24"/>
        </w:rPr>
        <w:t>Hiraga N</w:t>
      </w:r>
      <w:r w:rsidRPr="00AB0688">
        <w:rPr>
          <w:rFonts w:ascii="Book Antiqua" w:eastAsia="宋体" w:hAnsi="Book Antiqua" w:cs="宋体"/>
          <w:color w:val="000000"/>
          <w:sz w:val="24"/>
          <w:szCs w:val="24"/>
        </w:rPr>
        <w:t>, Suzuki F, Akuta N, Suzuki Y, Sezaki H, Hosaka T, Someya T, Kobayashi M, Saitoh S, Arase Y, Ikeda K, Kobayashi M, Matsuda M, Watabiki S, Satoh J, Kumada H. Clinical and virological characteristics of untreated patients with chronic hepatitis C who develop serum alanine aminotransferase flare-up. </w:t>
      </w:r>
      <w:r w:rsidRPr="00AB0688">
        <w:rPr>
          <w:rFonts w:ascii="Book Antiqua" w:eastAsia="宋体" w:hAnsi="Book Antiqua" w:cs="宋体"/>
          <w:i/>
          <w:iCs/>
          <w:color w:val="000000"/>
          <w:sz w:val="24"/>
          <w:szCs w:val="24"/>
        </w:rPr>
        <w:t>J Med Virol</w:t>
      </w:r>
      <w:r w:rsidRPr="00AB0688">
        <w:rPr>
          <w:rFonts w:ascii="Book Antiqua" w:eastAsia="宋体" w:hAnsi="Book Antiqua" w:cs="宋体"/>
          <w:color w:val="000000"/>
          <w:sz w:val="24"/>
          <w:szCs w:val="24"/>
        </w:rPr>
        <w:t> 2005; </w:t>
      </w:r>
      <w:r w:rsidRPr="00AB0688">
        <w:rPr>
          <w:rFonts w:ascii="Book Antiqua" w:eastAsia="宋体" w:hAnsi="Book Antiqua" w:cs="宋体"/>
          <w:b/>
          <w:bCs/>
          <w:color w:val="000000"/>
          <w:sz w:val="24"/>
          <w:szCs w:val="24"/>
        </w:rPr>
        <w:t>75</w:t>
      </w:r>
      <w:r w:rsidRPr="00AB0688">
        <w:rPr>
          <w:rFonts w:ascii="Book Antiqua" w:eastAsia="宋体" w:hAnsi="Book Antiqua" w:cs="宋体"/>
          <w:color w:val="000000"/>
          <w:sz w:val="24"/>
          <w:szCs w:val="24"/>
        </w:rPr>
        <w:t>: 240-248 [PMID: 15602722]</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50 </w:t>
      </w:r>
      <w:r w:rsidRPr="00AB0688">
        <w:rPr>
          <w:rFonts w:ascii="Book Antiqua" w:hAnsi="Book Antiqua"/>
          <w:b/>
          <w:bCs/>
          <w:color w:val="000000"/>
          <w:sz w:val="24"/>
          <w:szCs w:val="24"/>
        </w:rPr>
        <w:t>Rumi MG</w:t>
      </w:r>
      <w:r w:rsidRPr="00AB0688">
        <w:rPr>
          <w:rFonts w:ascii="Book Antiqua" w:hAnsi="Book Antiqua"/>
          <w:color w:val="000000"/>
          <w:sz w:val="24"/>
          <w:szCs w:val="24"/>
        </w:rPr>
        <w:t>, De Filippi F, La Vecchia C, Donato MF, Gallus S, Del Ninno E, Colombo M. Hepatitis C reactivation in patients with chronic infection with genotypes 1b and 2c: a retrospective cohort study of 206 untreated patients.</w:t>
      </w:r>
      <w:r w:rsidRPr="00AB0688">
        <w:rPr>
          <w:rStyle w:val="apple-converted-space"/>
          <w:rFonts w:ascii="Book Antiqua" w:hAnsi="Book Antiqua"/>
          <w:color w:val="000000"/>
          <w:sz w:val="24"/>
          <w:szCs w:val="24"/>
        </w:rPr>
        <w:t> </w:t>
      </w:r>
      <w:r w:rsidRPr="00AB0688">
        <w:rPr>
          <w:rFonts w:ascii="Book Antiqua" w:hAnsi="Book Antiqua"/>
          <w:i/>
          <w:iCs/>
          <w:color w:val="000000"/>
          <w:sz w:val="24"/>
          <w:szCs w:val="24"/>
        </w:rPr>
        <w:t>Gut</w:t>
      </w:r>
      <w:r w:rsidRPr="00AB0688">
        <w:rPr>
          <w:rStyle w:val="apple-converted-space"/>
          <w:rFonts w:ascii="Book Antiqua" w:hAnsi="Book Antiqua"/>
          <w:color w:val="000000"/>
          <w:sz w:val="24"/>
          <w:szCs w:val="24"/>
        </w:rPr>
        <w:t> </w:t>
      </w:r>
      <w:r w:rsidRPr="00AB0688">
        <w:rPr>
          <w:rFonts w:ascii="Book Antiqua" w:hAnsi="Book Antiqua"/>
          <w:color w:val="000000"/>
          <w:sz w:val="24"/>
          <w:szCs w:val="24"/>
        </w:rPr>
        <w:t>2005;</w:t>
      </w:r>
      <w:r w:rsidRPr="00AB0688">
        <w:rPr>
          <w:rStyle w:val="apple-converted-space"/>
          <w:rFonts w:ascii="Book Antiqua" w:hAnsi="Book Antiqua"/>
          <w:color w:val="000000"/>
          <w:sz w:val="24"/>
          <w:szCs w:val="24"/>
        </w:rPr>
        <w:t> </w:t>
      </w:r>
      <w:r w:rsidRPr="00AB0688">
        <w:rPr>
          <w:rFonts w:ascii="Book Antiqua" w:hAnsi="Book Antiqua"/>
          <w:b/>
          <w:bCs/>
          <w:color w:val="000000"/>
          <w:sz w:val="24"/>
          <w:szCs w:val="24"/>
        </w:rPr>
        <w:t>54</w:t>
      </w:r>
      <w:r w:rsidRPr="00AB0688">
        <w:rPr>
          <w:rFonts w:ascii="Book Antiqua" w:hAnsi="Book Antiqua"/>
          <w:color w:val="000000"/>
          <w:sz w:val="24"/>
          <w:szCs w:val="24"/>
        </w:rPr>
        <w:t>: 402-406 [PMID: 15710990]</w:t>
      </w:r>
    </w:p>
    <w:p w:rsidR="00012C36" w:rsidRPr="00AB0688" w:rsidRDefault="00012C36" w:rsidP="00987217">
      <w:pPr>
        <w:adjustRightInd w:val="0"/>
        <w:snapToGrid w:val="0"/>
        <w:spacing w:after="0" w:line="360" w:lineRule="auto"/>
        <w:jc w:val="both"/>
        <w:rPr>
          <w:rFonts w:ascii="Book Antiqua" w:hAnsi="Book Antiqua"/>
          <w:color w:val="000000"/>
          <w:sz w:val="24"/>
          <w:szCs w:val="24"/>
        </w:rPr>
      </w:pPr>
      <w:r w:rsidRPr="00AB0688">
        <w:rPr>
          <w:rFonts w:ascii="Book Antiqua" w:hAnsi="Book Antiqua"/>
          <w:color w:val="000000"/>
          <w:sz w:val="24"/>
          <w:szCs w:val="24"/>
        </w:rPr>
        <w:t>51</w:t>
      </w:r>
      <w:r w:rsidRPr="00AB0688">
        <w:rPr>
          <w:rStyle w:val="apple-converted-space"/>
          <w:rFonts w:ascii="Book Antiqua" w:hAnsi="Book Antiqua"/>
          <w:color w:val="000000"/>
          <w:sz w:val="24"/>
          <w:szCs w:val="24"/>
        </w:rPr>
        <w:t> </w:t>
      </w:r>
      <w:r w:rsidRPr="00AB0688">
        <w:rPr>
          <w:rFonts w:ascii="Book Antiqua" w:hAnsi="Book Antiqua"/>
          <w:b/>
          <w:bCs/>
          <w:color w:val="000000"/>
          <w:sz w:val="24"/>
          <w:szCs w:val="24"/>
        </w:rPr>
        <w:t>Ward KN</w:t>
      </w:r>
      <w:r w:rsidRPr="00AB0688">
        <w:rPr>
          <w:rFonts w:ascii="Book Antiqua" w:hAnsi="Book Antiqua"/>
          <w:color w:val="000000"/>
          <w:sz w:val="24"/>
          <w:szCs w:val="24"/>
        </w:rPr>
        <w:t>, Dhaliwal W, Ashworth KL, Clutterbuck EJ, Teo CG. Measurement of antibody avidity for hepatitis C virus distinguishes primary antibody responses from passively acquired antibody.</w:t>
      </w:r>
      <w:r w:rsidRPr="00AB0688">
        <w:rPr>
          <w:rStyle w:val="apple-converted-space"/>
          <w:rFonts w:ascii="Book Antiqua" w:hAnsi="Book Antiqua"/>
          <w:color w:val="000000"/>
          <w:sz w:val="24"/>
          <w:szCs w:val="24"/>
        </w:rPr>
        <w:t> </w:t>
      </w:r>
      <w:r w:rsidRPr="00AB0688">
        <w:rPr>
          <w:rFonts w:ascii="Book Antiqua" w:hAnsi="Book Antiqua"/>
          <w:i/>
          <w:iCs/>
          <w:color w:val="000000"/>
          <w:sz w:val="24"/>
          <w:szCs w:val="24"/>
        </w:rPr>
        <w:t>J Med Virol</w:t>
      </w:r>
      <w:r w:rsidRPr="00AB0688">
        <w:rPr>
          <w:rStyle w:val="apple-converted-space"/>
          <w:rFonts w:ascii="Book Antiqua" w:hAnsi="Book Antiqua"/>
          <w:color w:val="000000"/>
          <w:sz w:val="24"/>
          <w:szCs w:val="24"/>
        </w:rPr>
        <w:t> </w:t>
      </w:r>
      <w:r w:rsidRPr="00AB0688">
        <w:rPr>
          <w:rFonts w:ascii="Book Antiqua" w:hAnsi="Book Antiqua"/>
          <w:color w:val="000000"/>
          <w:sz w:val="24"/>
          <w:szCs w:val="24"/>
        </w:rPr>
        <w:t>1994;</w:t>
      </w:r>
      <w:r w:rsidRPr="00AB0688">
        <w:rPr>
          <w:rStyle w:val="apple-converted-space"/>
          <w:rFonts w:ascii="Book Antiqua" w:hAnsi="Book Antiqua"/>
          <w:color w:val="000000"/>
          <w:sz w:val="24"/>
          <w:szCs w:val="24"/>
        </w:rPr>
        <w:t> </w:t>
      </w:r>
      <w:r w:rsidRPr="00AB0688">
        <w:rPr>
          <w:rFonts w:ascii="Book Antiqua" w:hAnsi="Book Antiqua"/>
          <w:b/>
          <w:bCs/>
          <w:color w:val="000000"/>
          <w:sz w:val="24"/>
          <w:szCs w:val="24"/>
        </w:rPr>
        <w:t>43</w:t>
      </w:r>
      <w:r w:rsidRPr="00AB0688">
        <w:rPr>
          <w:rFonts w:ascii="Book Antiqua" w:hAnsi="Book Antiqua"/>
          <w:color w:val="000000"/>
          <w:sz w:val="24"/>
          <w:szCs w:val="24"/>
        </w:rPr>
        <w:t>: 367-372 [PMID: 7525865]</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52 </w:t>
      </w:r>
      <w:r w:rsidRPr="00AB0688">
        <w:rPr>
          <w:rFonts w:ascii="Book Antiqua" w:eastAsia="宋体" w:hAnsi="Book Antiqua" w:cs="宋体"/>
          <w:b/>
          <w:bCs/>
          <w:color w:val="000000"/>
          <w:sz w:val="24"/>
          <w:szCs w:val="24"/>
        </w:rPr>
        <w:t>Kanno A</w:t>
      </w:r>
      <w:r w:rsidRPr="00AB0688">
        <w:rPr>
          <w:rFonts w:ascii="Book Antiqua" w:eastAsia="宋体" w:hAnsi="Book Antiqua" w:cs="宋体"/>
          <w:color w:val="000000"/>
          <w:sz w:val="24"/>
          <w:szCs w:val="24"/>
        </w:rPr>
        <w:t>, Kazuyama Y. Immunoglobulin G antibody avidity assay for serodiagnosis of hepatitis C virus infection. </w:t>
      </w:r>
      <w:r w:rsidRPr="00AB0688">
        <w:rPr>
          <w:rFonts w:ascii="Book Antiqua" w:eastAsia="宋体" w:hAnsi="Book Antiqua" w:cs="宋体"/>
          <w:i/>
          <w:iCs/>
          <w:color w:val="000000"/>
          <w:sz w:val="24"/>
          <w:szCs w:val="24"/>
        </w:rPr>
        <w:t>J Med Virol</w:t>
      </w:r>
      <w:r w:rsidRPr="00AB0688">
        <w:rPr>
          <w:rFonts w:ascii="Book Antiqua" w:eastAsia="宋体" w:hAnsi="Book Antiqua" w:cs="宋体"/>
          <w:color w:val="000000"/>
          <w:sz w:val="24"/>
          <w:szCs w:val="24"/>
        </w:rPr>
        <w:t> 2002; </w:t>
      </w:r>
      <w:r w:rsidRPr="00AB0688">
        <w:rPr>
          <w:rFonts w:ascii="Book Antiqua" w:eastAsia="宋体" w:hAnsi="Book Antiqua" w:cs="宋体"/>
          <w:b/>
          <w:bCs/>
          <w:color w:val="000000"/>
          <w:sz w:val="24"/>
          <w:szCs w:val="24"/>
        </w:rPr>
        <w:t>68</w:t>
      </w:r>
      <w:r w:rsidRPr="00AB0688">
        <w:rPr>
          <w:rFonts w:ascii="Book Antiqua" w:eastAsia="宋体" w:hAnsi="Book Antiqua" w:cs="宋体"/>
          <w:color w:val="000000"/>
          <w:sz w:val="24"/>
          <w:szCs w:val="24"/>
        </w:rPr>
        <w:t>: 229-233 [PMID: 12210412]</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53 </w:t>
      </w:r>
      <w:r w:rsidRPr="00AB0688">
        <w:rPr>
          <w:rFonts w:ascii="Book Antiqua" w:eastAsia="宋体" w:hAnsi="Book Antiqua" w:cs="宋体"/>
          <w:b/>
          <w:bCs/>
          <w:color w:val="000000"/>
          <w:sz w:val="24"/>
          <w:szCs w:val="24"/>
        </w:rPr>
        <w:t>Coppola N</w:t>
      </w:r>
      <w:r w:rsidRPr="00AB0688">
        <w:rPr>
          <w:rFonts w:ascii="Book Antiqua" w:eastAsia="宋体" w:hAnsi="Book Antiqua" w:cs="宋体"/>
          <w:color w:val="000000"/>
          <w:sz w:val="24"/>
          <w:szCs w:val="24"/>
        </w:rPr>
        <w:t xml:space="preserve">, Pisapia R, Tonziello G, Masiello A, Martini S, Pisaturo M, Messina V, Sagnelli C, Macera M, Signoriello G, Sagnelli E. Improvement in the aetiological diagnosis </w:t>
      </w:r>
      <w:r w:rsidRPr="00AB0688">
        <w:rPr>
          <w:rFonts w:ascii="Book Antiqua" w:eastAsia="宋体" w:hAnsi="Book Antiqua" w:cs="宋体"/>
          <w:color w:val="000000"/>
          <w:sz w:val="24"/>
          <w:szCs w:val="24"/>
        </w:rPr>
        <w:lastRenderedPageBreak/>
        <w:t>of acute hepatitis C: a diagnostic protocol based on the anti-HCV-IgM titre and IgG Avidity Index. </w:t>
      </w:r>
      <w:r w:rsidRPr="00AB0688">
        <w:rPr>
          <w:rFonts w:ascii="Book Antiqua" w:eastAsia="宋体" w:hAnsi="Book Antiqua" w:cs="宋体"/>
          <w:i/>
          <w:iCs/>
          <w:color w:val="000000"/>
          <w:sz w:val="24"/>
          <w:szCs w:val="24"/>
        </w:rPr>
        <w:t>J Clin Virol</w:t>
      </w:r>
      <w:r w:rsidRPr="00AB0688">
        <w:rPr>
          <w:rFonts w:ascii="Book Antiqua" w:eastAsia="宋体" w:hAnsi="Book Antiqua" w:cs="宋体"/>
          <w:color w:val="000000"/>
          <w:sz w:val="24"/>
          <w:szCs w:val="24"/>
        </w:rPr>
        <w:t> 2009; </w:t>
      </w:r>
      <w:r w:rsidRPr="00AB0688">
        <w:rPr>
          <w:rFonts w:ascii="Book Antiqua" w:eastAsia="宋体" w:hAnsi="Book Antiqua" w:cs="宋体"/>
          <w:b/>
          <w:bCs/>
          <w:color w:val="000000"/>
          <w:sz w:val="24"/>
          <w:szCs w:val="24"/>
        </w:rPr>
        <w:t>46</w:t>
      </w:r>
      <w:r w:rsidRPr="00AB0688">
        <w:rPr>
          <w:rFonts w:ascii="Book Antiqua" w:eastAsia="宋体" w:hAnsi="Book Antiqua" w:cs="宋体"/>
          <w:color w:val="000000"/>
          <w:sz w:val="24"/>
          <w:szCs w:val="24"/>
        </w:rPr>
        <w:t>: 222-229 [PMID: 19758839 DOI: 10.1016/j.jcv.2009.08.009]</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54 </w:t>
      </w:r>
      <w:r w:rsidRPr="00AB0688">
        <w:rPr>
          <w:rFonts w:ascii="Book Antiqua" w:eastAsia="宋体" w:hAnsi="Book Antiqua" w:cs="宋体"/>
          <w:b/>
          <w:bCs/>
          <w:color w:val="000000"/>
          <w:sz w:val="24"/>
          <w:szCs w:val="24"/>
        </w:rPr>
        <w:t>Gaudy-Graffin C</w:t>
      </w:r>
      <w:r w:rsidRPr="00AB0688">
        <w:rPr>
          <w:rFonts w:ascii="Book Antiqua" w:eastAsia="宋体" w:hAnsi="Book Antiqua" w:cs="宋体"/>
          <w:color w:val="000000"/>
          <w:sz w:val="24"/>
          <w:szCs w:val="24"/>
        </w:rPr>
        <w:t>, Lesage G, Kousignian I, Laperche S, Girault A, Dubois F, Goudeau A, Barin F. Use of an anti-hepatitis C virus (HCV) IgG avidity assay to identify recent HCV infection. </w:t>
      </w:r>
      <w:r w:rsidRPr="00AB0688">
        <w:rPr>
          <w:rFonts w:ascii="Book Antiqua" w:eastAsia="宋体" w:hAnsi="Book Antiqua" w:cs="宋体"/>
          <w:i/>
          <w:iCs/>
          <w:color w:val="000000"/>
          <w:sz w:val="24"/>
          <w:szCs w:val="24"/>
        </w:rPr>
        <w:t>J Clin Microbiol</w:t>
      </w:r>
      <w:r w:rsidRPr="00AB0688">
        <w:rPr>
          <w:rFonts w:ascii="Book Antiqua" w:eastAsia="宋体" w:hAnsi="Book Antiqua" w:cs="宋体"/>
          <w:color w:val="000000"/>
          <w:sz w:val="24"/>
          <w:szCs w:val="24"/>
        </w:rPr>
        <w:t> 2010; </w:t>
      </w:r>
      <w:r w:rsidRPr="00AB0688">
        <w:rPr>
          <w:rFonts w:ascii="Book Antiqua" w:eastAsia="宋体" w:hAnsi="Book Antiqua" w:cs="宋体"/>
          <w:b/>
          <w:bCs/>
          <w:color w:val="000000"/>
          <w:sz w:val="24"/>
          <w:szCs w:val="24"/>
        </w:rPr>
        <w:t>48</w:t>
      </w:r>
      <w:r w:rsidRPr="00AB0688">
        <w:rPr>
          <w:rFonts w:ascii="Book Antiqua" w:eastAsia="宋体" w:hAnsi="Book Antiqua" w:cs="宋体"/>
          <w:color w:val="000000"/>
          <w:sz w:val="24"/>
          <w:szCs w:val="24"/>
        </w:rPr>
        <w:t>: 3281-3287 [PMID: 20610669 DOI: 10.1128/JCM.00303-10]</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55 </w:t>
      </w:r>
      <w:r w:rsidRPr="00F91A79">
        <w:rPr>
          <w:rFonts w:ascii="Book Antiqua" w:eastAsia="宋体" w:hAnsi="Book Antiqua" w:cs="宋体"/>
          <w:b/>
          <w:bCs/>
          <w:color w:val="000000"/>
          <w:sz w:val="24"/>
          <w:szCs w:val="24"/>
        </w:rPr>
        <w:t>Armstrong GL</w:t>
      </w:r>
      <w:r w:rsidRPr="00F91A79">
        <w:rPr>
          <w:rFonts w:ascii="Book Antiqua" w:eastAsia="宋体" w:hAnsi="Book Antiqua" w:cs="宋体"/>
          <w:color w:val="000000"/>
          <w:sz w:val="24"/>
          <w:szCs w:val="24"/>
        </w:rPr>
        <w:t>, Wasley A, Simard EP, McQuillan GM, Kuhnert WL, Alter MJ. The prevalence of hepatitis C virus infection in the United States, 1999 through 2002.</w:t>
      </w:r>
      <w:r w:rsidRPr="00AB0688">
        <w:rPr>
          <w:rFonts w:ascii="Book Antiqua" w:eastAsia="宋体" w:hAnsi="Book Antiqua" w:cs="宋体"/>
          <w:color w:val="000000"/>
          <w:sz w:val="24"/>
          <w:szCs w:val="24"/>
        </w:rPr>
        <w:t> </w:t>
      </w:r>
      <w:r w:rsidRPr="00F91A79">
        <w:rPr>
          <w:rFonts w:ascii="Book Antiqua" w:eastAsia="宋体" w:hAnsi="Book Antiqua" w:cs="宋体"/>
          <w:i/>
          <w:iCs/>
          <w:color w:val="000000"/>
          <w:sz w:val="24"/>
          <w:szCs w:val="24"/>
        </w:rPr>
        <w:t>Ann Intern Med</w:t>
      </w:r>
      <w:r w:rsidRPr="00AB0688">
        <w:rPr>
          <w:rFonts w:ascii="Book Antiqua" w:eastAsia="宋体" w:hAnsi="Book Antiqua" w:cs="宋体"/>
          <w:color w:val="000000"/>
          <w:sz w:val="24"/>
          <w:szCs w:val="24"/>
        </w:rPr>
        <w:t> </w:t>
      </w:r>
      <w:r w:rsidRPr="00F91A79">
        <w:rPr>
          <w:rFonts w:ascii="Book Antiqua" w:eastAsia="宋体" w:hAnsi="Book Antiqua" w:cs="宋体"/>
          <w:color w:val="000000"/>
          <w:sz w:val="24"/>
          <w:szCs w:val="24"/>
        </w:rPr>
        <w:t>2006;</w:t>
      </w:r>
      <w:r w:rsidRPr="00AB0688">
        <w:rPr>
          <w:rFonts w:ascii="Book Antiqua" w:eastAsia="宋体" w:hAnsi="Book Antiqua" w:cs="宋体"/>
          <w:color w:val="000000"/>
          <w:sz w:val="24"/>
          <w:szCs w:val="24"/>
        </w:rPr>
        <w:t> </w:t>
      </w:r>
      <w:r w:rsidRPr="00F91A79">
        <w:rPr>
          <w:rFonts w:ascii="Book Antiqua" w:eastAsia="宋体" w:hAnsi="Book Antiqua" w:cs="宋体"/>
          <w:b/>
          <w:bCs/>
          <w:color w:val="000000"/>
          <w:sz w:val="24"/>
          <w:szCs w:val="24"/>
        </w:rPr>
        <w:t>144</w:t>
      </w:r>
      <w:r w:rsidRPr="00F91A79">
        <w:rPr>
          <w:rFonts w:ascii="Book Antiqua" w:eastAsia="宋体" w:hAnsi="Book Antiqua" w:cs="宋体"/>
          <w:color w:val="000000"/>
          <w:sz w:val="24"/>
          <w:szCs w:val="24"/>
        </w:rPr>
        <w:t>: 705-714 [PMID: 16702586]</w:t>
      </w:r>
    </w:p>
    <w:p w:rsidR="00012C36" w:rsidRPr="00F91A79"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56 </w:t>
      </w:r>
      <w:r w:rsidRPr="00F91A79">
        <w:rPr>
          <w:rFonts w:ascii="Book Antiqua" w:eastAsia="宋体" w:hAnsi="Book Antiqua" w:cs="宋体"/>
          <w:b/>
          <w:bCs/>
          <w:color w:val="000000"/>
          <w:sz w:val="24"/>
          <w:szCs w:val="24"/>
        </w:rPr>
        <w:t>Wasley A</w:t>
      </w:r>
      <w:r w:rsidRPr="00F91A79">
        <w:rPr>
          <w:rFonts w:ascii="Book Antiqua" w:eastAsia="宋体" w:hAnsi="Book Antiqua" w:cs="宋体"/>
          <w:color w:val="000000"/>
          <w:sz w:val="24"/>
          <w:szCs w:val="24"/>
        </w:rPr>
        <w:t>, Miller JT, Finelli L. Surveillance for acute viral hepatitis--United States, 2005.</w:t>
      </w:r>
      <w:r w:rsidRPr="00AB0688">
        <w:rPr>
          <w:rFonts w:ascii="Book Antiqua" w:eastAsia="宋体" w:hAnsi="Book Antiqua" w:cs="宋体"/>
          <w:color w:val="000000"/>
          <w:sz w:val="24"/>
          <w:szCs w:val="24"/>
        </w:rPr>
        <w:t> </w:t>
      </w:r>
      <w:r w:rsidRPr="00F91A79">
        <w:rPr>
          <w:rFonts w:ascii="Book Antiqua" w:eastAsia="宋体" w:hAnsi="Book Antiqua" w:cs="宋体"/>
          <w:i/>
          <w:iCs/>
          <w:color w:val="000000"/>
          <w:sz w:val="24"/>
          <w:szCs w:val="24"/>
        </w:rPr>
        <w:t>MMWR Surveill Summ</w:t>
      </w:r>
      <w:r w:rsidRPr="00AB0688">
        <w:rPr>
          <w:rFonts w:ascii="Book Antiqua" w:eastAsia="宋体" w:hAnsi="Book Antiqua" w:cs="宋体"/>
          <w:color w:val="000000"/>
          <w:sz w:val="24"/>
          <w:szCs w:val="24"/>
        </w:rPr>
        <w:t> </w:t>
      </w:r>
      <w:r w:rsidRPr="00F91A79">
        <w:rPr>
          <w:rFonts w:ascii="Book Antiqua" w:eastAsia="宋体" w:hAnsi="Book Antiqua" w:cs="宋体"/>
          <w:color w:val="000000"/>
          <w:sz w:val="24"/>
          <w:szCs w:val="24"/>
        </w:rPr>
        <w:t>2007;</w:t>
      </w:r>
      <w:r w:rsidRPr="00AB0688">
        <w:rPr>
          <w:rFonts w:ascii="Book Antiqua" w:eastAsia="宋体" w:hAnsi="Book Antiqua" w:cs="宋体"/>
          <w:color w:val="000000"/>
          <w:sz w:val="24"/>
          <w:szCs w:val="24"/>
        </w:rPr>
        <w:t> </w:t>
      </w:r>
      <w:r w:rsidRPr="00F91A79">
        <w:rPr>
          <w:rFonts w:ascii="Book Antiqua" w:eastAsia="宋体" w:hAnsi="Book Antiqua" w:cs="宋体"/>
          <w:b/>
          <w:bCs/>
          <w:color w:val="000000"/>
          <w:sz w:val="24"/>
          <w:szCs w:val="24"/>
        </w:rPr>
        <w:t>56</w:t>
      </w:r>
      <w:r w:rsidRPr="00F91A79">
        <w:rPr>
          <w:rFonts w:ascii="Book Antiqua" w:eastAsia="宋体" w:hAnsi="Book Antiqua" w:cs="宋体"/>
          <w:color w:val="000000"/>
          <w:sz w:val="24"/>
          <w:szCs w:val="24"/>
        </w:rPr>
        <w:t>: 1-24 [PMID: 17363893]</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hAnsi="Book Antiqua"/>
          <w:color w:val="000000"/>
          <w:sz w:val="24"/>
          <w:szCs w:val="24"/>
        </w:rPr>
        <w:t>57</w:t>
      </w:r>
      <w:r w:rsidRPr="00AB0688">
        <w:rPr>
          <w:rStyle w:val="apple-converted-space"/>
          <w:rFonts w:ascii="Book Antiqua" w:hAnsi="Book Antiqua"/>
          <w:color w:val="000000"/>
          <w:sz w:val="24"/>
          <w:szCs w:val="24"/>
        </w:rPr>
        <w:t> </w:t>
      </w:r>
      <w:r w:rsidRPr="00AB0688">
        <w:rPr>
          <w:rFonts w:ascii="Book Antiqua" w:hAnsi="Book Antiqua"/>
          <w:b/>
          <w:bCs/>
          <w:color w:val="000000"/>
          <w:sz w:val="24"/>
          <w:szCs w:val="24"/>
        </w:rPr>
        <w:t>Alter MJ</w:t>
      </w:r>
      <w:r w:rsidRPr="00AB0688">
        <w:rPr>
          <w:rFonts w:ascii="Book Antiqua" w:hAnsi="Book Antiqua"/>
          <w:color w:val="000000"/>
          <w:sz w:val="24"/>
          <w:szCs w:val="24"/>
        </w:rPr>
        <w:t>, Seeff LB, Bacon BR, Thomas DL, Rigsby MO, Di Bisceglie AM. Testing for hepatitis C virus infection should be routine for persons at increased risk for infection.</w:t>
      </w:r>
      <w:r w:rsidRPr="00AB0688">
        <w:rPr>
          <w:rStyle w:val="apple-converted-space"/>
          <w:rFonts w:ascii="Book Antiqua" w:hAnsi="Book Antiqua"/>
          <w:color w:val="000000"/>
          <w:sz w:val="24"/>
          <w:szCs w:val="24"/>
        </w:rPr>
        <w:t> </w:t>
      </w:r>
      <w:r w:rsidRPr="00AB0688">
        <w:rPr>
          <w:rFonts w:ascii="Book Antiqua" w:hAnsi="Book Antiqua"/>
          <w:i/>
          <w:iCs/>
          <w:color w:val="000000"/>
          <w:sz w:val="24"/>
          <w:szCs w:val="24"/>
        </w:rPr>
        <w:t>Ann Intern Med</w:t>
      </w:r>
      <w:r w:rsidRPr="00AB0688">
        <w:rPr>
          <w:rStyle w:val="apple-converted-space"/>
          <w:rFonts w:ascii="Book Antiqua" w:hAnsi="Book Antiqua"/>
          <w:color w:val="000000"/>
          <w:sz w:val="24"/>
          <w:szCs w:val="24"/>
        </w:rPr>
        <w:t> </w:t>
      </w:r>
      <w:r w:rsidRPr="00AB0688">
        <w:rPr>
          <w:rFonts w:ascii="Book Antiqua" w:hAnsi="Book Antiqua"/>
          <w:color w:val="000000"/>
          <w:sz w:val="24"/>
          <w:szCs w:val="24"/>
        </w:rPr>
        <w:t>2004;</w:t>
      </w:r>
      <w:r w:rsidRPr="00AB0688">
        <w:rPr>
          <w:rStyle w:val="apple-converted-space"/>
          <w:rFonts w:ascii="Book Antiqua" w:hAnsi="Book Antiqua"/>
          <w:color w:val="000000"/>
          <w:sz w:val="24"/>
          <w:szCs w:val="24"/>
        </w:rPr>
        <w:t> </w:t>
      </w:r>
      <w:r w:rsidRPr="00AB0688">
        <w:rPr>
          <w:rFonts w:ascii="Book Antiqua" w:hAnsi="Book Antiqua"/>
          <w:b/>
          <w:bCs/>
          <w:color w:val="000000"/>
          <w:sz w:val="24"/>
          <w:szCs w:val="24"/>
        </w:rPr>
        <w:t>141</w:t>
      </w:r>
      <w:r w:rsidRPr="00AB0688">
        <w:rPr>
          <w:rFonts w:ascii="Book Antiqua" w:hAnsi="Book Antiqua"/>
          <w:color w:val="000000"/>
          <w:sz w:val="24"/>
          <w:szCs w:val="24"/>
        </w:rPr>
        <w:t>: 715-717 [PMID: 15520428]</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58 </w:t>
      </w:r>
      <w:r w:rsidRPr="00AB0688">
        <w:rPr>
          <w:rFonts w:ascii="Book Antiqua" w:eastAsia="宋体" w:hAnsi="Book Antiqua" w:cs="宋体"/>
          <w:b/>
          <w:bCs/>
          <w:color w:val="000000"/>
          <w:sz w:val="24"/>
          <w:szCs w:val="24"/>
        </w:rPr>
        <w:t>Hosein SR</w:t>
      </w:r>
      <w:r w:rsidRPr="00AB0688">
        <w:rPr>
          <w:rFonts w:ascii="Book Antiqua" w:eastAsia="宋体" w:hAnsi="Book Antiqua" w:cs="宋体"/>
          <w:color w:val="000000"/>
          <w:sz w:val="24"/>
          <w:szCs w:val="24"/>
        </w:rPr>
        <w:t>, Wilson DP. HIV, HCV, and drug use in men who have sex with men. </w:t>
      </w:r>
      <w:r w:rsidRPr="00AB0688">
        <w:rPr>
          <w:rFonts w:ascii="Book Antiqua" w:eastAsia="宋体" w:hAnsi="Book Antiqua" w:cs="宋体"/>
          <w:i/>
          <w:iCs/>
          <w:color w:val="000000"/>
          <w:sz w:val="24"/>
          <w:szCs w:val="24"/>
        </w:rPr>
        <w:t>Lancet</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382</w:t>
      </w:r>
      <w:r w:rsidRPr="00AB0688">
        <w:rPr>
          <w:rFonts w:ascii="Book Antiqua" w:eastAsia="宋体" w:hAnsi="Book Antiqua" w:cs="宋体"/>
          <w:color w:val="000000"/>
          <w:sz w:val="24"/>
          <w:szCs w:val="24"/>
        </w:rPr>
        <w:t>: 1095-1096 [PMID: 24075047 DOI: 10.1016/S0140-6736(13)62020-6]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59 </w:t>
      </w:r>
      <w:r w:rsidRPr="00AB0688">
        <w:rPr>
          <w:rFonts w:ascii="Book Antiqua" w:eastAsia="宋体" w:hAnsi="Book Antiqua" w:cs="宋体"/>
          <w:b/>
          <w:bCs/>
          <w:color w:val="000000"/>
          <w:sz w:val="24"/>
          <w:szCs w:val="24"/>
        </w:rPr>
        <w:t>van de Laar TJ</w:t>
      </w:r>
      <w:r w:rsidRPr="00AB0688">
        <w:rPr>
          <w:rFonts w:ascii="Book Antiqua" w:eastAsia="宋体" w:hAnsi="Book Antiqua" w:cs="宋体"/>
          <w:color w:val="000000"/>
          <w:sz w:val="24"/>
          <w:szCs w:val="24"/>
        </w:rPr>
        <w:t>, Matthews GV, Prins M, Danta M. Acute hepatitis C in HIV-infected men who have sex with men: an emerging sexually transmitted infection. </w:t>
      </w:r>
      <w:r w:rsidRPr="00AB0688">
        <w:rPr>
          <w:rFonts w:ascii="Book Antiqua" w:eastAsia="宋体" w:hAnsi="Book Antiqua" w:cs="宋体"/>
          <w:i/>
          <w:iCs/>
          <w:color w:val="000000"/>
          <w:sz w:val="24"/>
          <w:szCs w:val="24"/>
        </w:rPr>
        <w:t>AIDS</w:t>
      </w:r>
      <w:r w:rsidRPr="00AB0688">
        <w:rPr>
          <w:rFonts w:ascii="Book Antiqua" w:eastAsia="宋体" w:hAnsi="Book Antiqua" w:cs="宋体"/>
          <w:color w:val="000000"/>
          <w:sz w:val="24"/>
          <w:szCs w:val="24"/>
        </w:rPr>
        <w:t> 2010; </w:t>
      </w:r>
      <w:r w:rsidRPr="00AB0688">
        <w:rPr>
          <w:rFonts w:ascii="Book Antiqua" w:eastAsia="宋体" w:hAnsi="Book Antiqua" w:cs="宋体"/>
          <w:b/>
          <w:bCs/>
          <w:color w:val="000000"/>
          <w:sz w:val="24"/>
          <w:szCs w:val="24"/>
        </w:rPr>
        <w:t>24</w:t>
      </w:r>
      <w:r w:rsidRPr="00AB0688">
        <w:rPr>
          <w:rFonts w:ascii="Book Antiqua" w:eastAsia="宋体" w:hAnsi="Book Antiqua" w:cs="宋体"/>
          <w:color w:val="000000"/>
          <w:sz w:val="24"/>
          <w:szCs w:val="24"/>
        </w:rPr>
        <w:t>: 1799-1812 [PMID: 20601854 DOI: 10.1097/QAD.0b013e32833c11a5]</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60 </w:t>
      </w:r>
      <w:r w:rsidRPr="00AB0688">
        <w:rPr>
          <w:rFonts w:ascii="Book Antiqua" w:eastAsia="宋体" w:hAnsi="Book Antiqua" w:cs="宋体"/>
          <w:b/>
          <w:bCs/>
          <w:color w:val="000000"/>
          <w:sz w:val="24"/>
          <w:szCs w:val="24"/>
        </w:rPr>
        <w:t>Urbanus AT</w:t>
      </w:r>
      <w:r w:rsidRPr="00AB0688">
        <w:rPr>
          <w:rFonts w:ascii="Book Antiqua" w:eastAsia="宋体" w:hAnsi="Book Antiqua" w:cs="宋体"/>
          <w:color w:val="000000"/>
          <w:sz w:val="24"/>
          <w:szCs w:val="24"/>
        </w:rPr>
        <w:t>, Van De Laar TJ, Geskus R, Vanhommerig JW, Van Rooijen MS, Schinkel J, Heijman T, Coutinho RA, Prins M. Trends in hepatitis C virus infections among MSM attending a sexually transmitted infection clinic; 1995-2010. </w:t>
      </w:r>
      <w:r w:rsidRPr="00AB0688">
        <w:rPr>
          <w:rFonts w:ascii="Book Antiqua" w:eastAsia="宋体" w:hAnsi="Book Antiqua" w:cs="宋体"/>
          <w:i/>
          <w:iCs/>
          <w:color w:val="000000"/>
          <w:sz w:val="24"/>
          <w:szCs w:val="24"/>
        </w:rPr>
        <w:t>AIDS</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28</w:t>
      </w:r>
      <w:r w:rsidRPr="00AB0688">
        <w:rPr>
          <w:rFonts w:ascii="Book Antiqua" w:eastAsia="宋体" w:hAnsi="Book Antiqua" w:cs="宋体"/>
          <w:color w:val="000000"/>
          <w:sz w:val="24"/>
          <w:szCs w:val="24"/>
        </w:rPr>
        <w:t>: 781-790 [PMID: 24832014 DOI: 10.1097/QAD.0000000000000126]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61 </w:t>
      </w:r>
      <w:r w:rsidRPr="00AB0688">
        <w:rPr>
          <w:rFonts w:ascii="Book Antiqua" w:eastAsia="宋体" w:hAnsi="Book Antiqua" w:cs="宋体"/>
          <w:b/>
          <w:bCs/>
          <w:color w:val="000000"/>
          <w:sz w:val="24"/>
          <w:szCs w:val="24"/>
        </w:rPr>
        <w:t>Wiessing L</w:t>
      </w:r>
      <w:r w:rsidRPr="00AB0688">
        <w:rPr>
          <w:rFonts w:ascii="Book Antiqua" w:eastAsia="宋体" w:hAnsi="Book Antiqua" w:cs="宋体"/>
          <w:color w:val="000000"/>
          <w:sz w:val="24"/>
          <w:szCs w:val="24"/>
        </w:rPr>
        <w:t>, Likatavicius G, Hedrich D, Guarita B, van de Laar MJ, Vicente J. Trends in HIV and hepatitis C virus infections among injecting drug users in Europe, 2005 to 2010. </w:t>
      </w:r>
      <w:r w:rsidRPr="00AB0688">
        <w:rPr>
          <w:rFonts w:ascii="Book Antiqua" w:eastAsia="宋体" w:hAnsi="Book Antiqua" w:cs="宋体"/>
          <w:i/>
          <w:iCs/>
          <w:color w:val="000000"/>
          <w:sz w:val="24"/>
          <w:szCs w:val="24"/>
        </w:rPr>
        <w:t>Euro Surveill</w:t>
      </w:r>
      <w:r w:rsidRPr="00AB0688">
        <w:rPr>
          <w:rFonts w:ascii="Book Antiqua" w:eastAsia="宋体" w:hAnsi="Book Antiqua" w:cs="宋体"/>
          <w:color w:val="000000"/>
          <w:sz w:val="24"/>
          <w:szCs w:val="24"/>
        </w:rPr>
        <w:t> 2011; </w:t>
      </w:r>
      <w:r w:rsidRPr="00AB0688">
        <w:rPr>
          <w:rFonts w:ascii="Book Antiqua" w:eastAsia="宋体" w:hAnsi="Book Antiqua" w:cs="宋体"/>
          <w:b/>
          <w:bCs/>
          <w:color w:val="000000"/>
          <w:sz w:val="24"/>
          <w:szCs w:val="24"/>
        </w:rPr>
        <w:t>16</w:t>
      </w:r>
      <w:r w:rsidRPr="00AB0688">
        <w:rPr>
          <w:rFonts w:ascii="Book Antiqua" w:eastAsia="宋体" w:hAnsi="Book Antiqua" w:cs="宋体"/>
          <w:color w:val="000000"/>
          <w:sz w:val="24"/>
          <w:szCs w:val="24"/>
        </w:rPr>
        <w:t>: [PMID: 22172300]</w:t>
      </w:r>
    </w:p>
    <w:p w:rsidR="00012C36" w:rsidRPr="00AB0688" w:rsidRDefault="00012C36" w:rsidP="00987217">
      <w:pPr>
        <w:widowControl w:val="0"/>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62 </w:t>
      </w:r>
      <w:r w:rsidRPr="00AB0688">
        <w:rPr>
          <w:rFonts w:ascii="Book Antiqua" w:eastAsia="宋体" w:hAnsi="Book Antiqua" w:cs="宋体"/>
          <w:b/>
          <w:bCs/>
          <w:color w:val="000000"/>
          <w:sz w:val="24"/>
          <w:szCs w:val="24"/>
        </w:rPr>
        <w:t>Colin C</w:t>
      </w:r>
      <w:r w:rsidRPr="00AB0688">
        <w:rPr>
          <w:rFonts w:ascii="Book Antiqua" w:eastAsia="宋体" w:hAnsi="Book Antiqua" w:cs="宋体"/>
          <w:color w:val="000000"/>
          <w:sz w:val="24"/>
          <w:szCs w:val="24"/>
        </w:rPr>
        <w:t>, Lanoir D, Touzet S, Meyaud-Kraemer L, Bailly F, Trepo C. Sensitivity and specificity of third-generation hepatitis C virus antibody detection assays: an analysis of the literature. </w:t>
      </w:r>
      <w:r w:rsidRPr="00AB0688">
        <w:rPr>
          <w:rFonts w:ascii="Book Antiqua" w:eastAsia="宋体" w:hAnsi="Book Antiqua" w:cs="宋体"/>
          <w:i/>
          <w:iCs/>
          <w:color w:val="000000"/>
          <w:sz w:val="24"/>
          <w:szCs w:val="24"/>
        </w:rPr>
        <w:t>J Viral Hepat</w:t>
      </w:r>
      <w:r w:rsidRPr="00AB0688">
        <w:rPr>
          <w:rFonts w:ascii="Book Antiqua" w:eastAsia="宋体" w:hAnsi="Book Antiqua" w:cs="宋体"/>
          <w:color w:val="000000"/>
          <w:sz w:val="24"/>
          <w:szCs w:val="24"/>
        </w:rPr>
        <w:t> 2001; </w:t>
      </w:r>
      <w:r w:rsidRPr="00AB0688">
        <w:rPr>
          <w:rFonts w:ascii="Book Antiqua" w:eastAsia="宋体" w:hAnsi="Book Antiqua" w:cs="宋体"/>
          <w:b/>
          <w:bCs/>
          <w:color w:val="000000"/>
          <w:sz w:val="24"/>
          <w:szCs w:val="24"/>
        </w:rPr>
        <w:t>8</w:t>
      </w:r>
      <w:r w:rsidRPr="00AB0688">
        <w:rPr>
          <w:rFonts w:ascii="Book Antiqua" w:eastAsia="宋体" w:hAnsi="Book Antiqua" w:cs="宋体"/>
          <w:color w:val="000000"/>
          <w:sz w:val="24"/>
          <w:szCs w:val="24"/>
        </w:rPr>
        <w:t>: 87-95 [PMID: 11264728]</w:t>
      </w:r>
    </w:p>
    <w:p w:rsidR="00012C36" w:rsidRPr="00AB0688" w:rsidRDefault="00012C36" w:rsidP="00987217">
      <w:pPr>
        <w:widowControl w:val="0"/>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63 </w:t>
      </w:r>
      <w:r w:rsidRPr="00AB0688">
        <w:rPr>
          <w:rFonts w:ascii="Book Antiqua" w:eastAsia="宋体" w:hAnsi="Book Antiqua" w:cs="宋体"/>
          <w:b/>
          <w:bCs/>
          <w:color w:val="000000"/>
          <w:sz w:val="24"/>
          <w:szCs w:val="24"/>
        </w:rPr>
        <w:t>Dufour DR</w:t>
      </w:r>
      <w:r w:rsidRPr="00AB0688">
        <w:rPr>
          <w:rFonts w:ascii="Book Antiqua" w:eastAsia="宋体" w:hAnsi="Book Antiqua" w:cs="宋体"/>
          <w:color w:val="000000"/>
          <w:sz w:val="24"/>
          <w:szCs w:val="24"/>
        </w:rPr>
        <w:t>, Talastas M, Fernandez MD, Harris B. Chemiluminescence assay improves specificity of hepatitis C antibody detection. </w:t>
      </w:r>
      <w:r w:rsidRPr="00AB0688">
        <w:rPr>
          <w:rFonts w:ascii="Book Antiqua" w:eastAsia="宋体" w:hAnsi="Book Antiqua" w:cs="宋体"/>
          <w:i/>
          <w:iCs/>
          <w:color w:val="000000"/>
          <w:sz w:val="24"/>
          <w:szCs w:val="24"/>
        </w:rPr>
        <w:t>Clin Chem</w:t>
      </w:r>
      <w:r w:rsidRPr="00AB0688">
        <w:rPr>
          <w:rFonts w:ascii="Book Antiqua" w:eastAsia="宋体" w:hAnsi="Book Antiqua" w:cs="宋体"/>
          <w:color w:val="000000"/>
          <w:sz w:val="24"/>
          <w:szCs w:val="24"/>
        </w:rPr>
        <w:t> 2003; </w:t>
      </w:r>
      <w:r w:rsidRPr="00AB0688">
        <w:rPr>
          <w:rFonts w:ascii="Book Antiqua" w:eastAsia="宋体" w:hAnsi="Book Antiqua" w:cs="宋体"/>
          <w:b/>
          <w:bCs/>
          <w:color w:val="000000"/>
          <w:sz w:val="24"/>
          <w:szCs w:val="24"/>
        </w:rPr>
        <w:t>49</w:t>
      </w:r>
      <w:r w:rsidRPr="00AB0688">
        <w:rPr>
          <w:rFonts w:ascii="Book Antiqua" w:eastAsia="宋体" w:hAnsi="Book Antiqua" w:cs="宋体"/>
          <w:color w:val="000000"/>
          <w:sz w:val="24"/>
          <w:szCs w:val="24"/>
        </w:rPr>
        <w:t>: 940-944 [PMID: 12765991]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lastRenderedPageBreak/>
        <w:t>64 </w:t>
      </w:r>
      <w:r w:rsidRPr="00AB0688">
        <w:rPr>
          <w:rFonts w:ascii="Book Antiqua" w:eastAsia="宋体" w:hAnsi="Book Antiqua" w:cs="宋体"/>
          <w:b/>
          <w:bCs/>
          <w:color w:val="000000"/>
          <w:sz w:val="24"/>
          <w:szCs w:val="24"/>
        </w:rPr>
        <w:t>Alter MJ</w:t>
      </w:r>
      <w:r w:rsidRPr="00AB0688">
        <w:rPr>
          <w:rFonts w:ascii="Book Antiqua" w:eastAsia="宋体" w:hAnsi="Book Antiqua" w:cs="宋体"/>
          <w:color w:val="000000"/>
          <w:sz w:val="24"/>
          <w:szCs w:val="24"/>
        </w:rPr>
        <w:t>, Kuhnert WL, Finelli L. Guidelines for laboratory testing and result reporting of antibody to hepatitis C virus. Centers for Disease Control and Prevention. </w:t>
      </w:r>
      <w:r w:rsidRPr="00AB0688">
        <w:rPr>
          <w:rFonts w:ascii="Book Antiqua" w:eastAsia="宋体" w:hAnsi="Book Antiqua" w:cs="宋体"/>
          <w:i/>
          <w:iCs/>
          <w:color w:val="000000"/>
          <w:sz w:val="24"/>
          <w:szCs w:val="24"/>
        </w:rPr>
        <w:t>MMWR Recomm Rep</w:t>
      </w:r>
      <w:r w:rsidRPr="00AB0688">
        <w:rPr>
          <w:rFonts w:ascii="Book Antiqua" w:eastAsia="宋体" w:hAnsi="Book Antiqua" w:cs="宋体"/>
          <w:color w:val="000000"/>
          <w:sz w:val="24"/>
          <w:szCs w:val="24"/>
        </w:rPr>
        <w:t> 2003; </w:t>
      </w:r>
      <w:r w:rsidRPr="00AB0688">
        <w:rPr>
          <w:rFonts w:ascii="Book Antiqua" w:eastAsia="宋体" w:hAnsi="Book Antiqua" w:cs="宋体"/>
          <w:b/>
          <w:bCs/>
          <w:color w:val="000000"/>
          <w:sz w:val="24"/>
          <w:szCs w:val="24"/>
        </w:rPr>
        <w:t>52</w:t>
      </w:r>
      <w:r w:rsidRPr="00AB0688">
        <w:rPr>
          <w:rFonts w:ascii="Book Antiqua" w:eastAsia="宋体" w:hAnsi="Book Antiqua" w:cs="宋体"/>
          <w:color w:val="000000"/>
          <w:sz w:val="24"/>
          <w:szCs w:val="24"/>
        </w:rPr>
        <w:t>: 1-13, 15; quiz CE1-4 [PMID: 12585742]</w:t>
      </w:r>
    </w:p>
    <w:p w:rsidR="00012C36" w:rsidRPr="00AB0688" w:rsidRDefault="00012C36" w:rsidP="00987217">
      <w:pPr>
        <w:widowControl w:val="0"/>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65 </w:t>
      </w:r>
      <w:r w:rsidRPr="00AB0688">
        <w:rPr>
          <w:rFonts w:ascii="Book Antiqua" w:eastAsia="宋体" w:hAnsi="Book Antiqua" w:cs="宋体"/>
          <w:b/>
          <w:bCs/>
          <w:color w:val="000000"/>
          <w:sz w:val="24"/>
          <w:szCs w:val="24"/>
        </w:rPr>
        <w:t>Pawlotsky JM</w:t>
      </w:r>
      <w:r w:rsidRPr="00AB0688">
        <w:rPr>
          <w:rFonts w:ascii="Book Antiqua" w:eastAsia="宋体" w:hAnsi="Book Antiqua" w:cs="宋体"/>
          <w:color w:val="000000"/>
          <w:sz w:val="24"/>
          <w:szCs w:val="24"/>
        </w:rPr>
        <w:t>, Lonjon I, Hezode C, Raynard B, Darthuy F, Remire J, Soussy CJ, Dhumeaux D. What strategy should be used for diagnosis of hepatitis C virus infection in clinical laboratories?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1998; </w:t>
      </w:r>
      <w:r w:rsidRPr="00AB0688">
        <w:rPr>
          <w:rFonts w:ascii="Book Antiqua" w:eastAsia="宋体" w:hAnsi="Book Antiqua" w:cs="宋体"/>
          <w:b/>
          <w:bCs/>
          <w:color w:val="000000"/>
          <w:sz w:val="24"/>
          <w:szCs w:val="24"/>
        </w:rPr>
        <w:t>27</w:t>
      </w:r>
      <w:r w:rsidRPr="00AB0688">
        <w:rPr>
          <w:rFonts w:ascii="Book Antiqua" w:eastAsia="宋体" w:hAnsi="Book Antiqua" w:cs="宋体"/>
          <w:color w:val="000000"/>
          <w:sz w:val="24"/>
          <w:szCs w:val="24"/>
        </w:rPr>
        <w:t>: 1700-1702 [PMID: 9620345]</w:t>
      </w:r>
    </w:p>
    <w:p w:rsidR="00012C36" w:rsidRPr="00AB0688" w:rsidRDefault="00012C36" w:rsidP="00987217">
      <w:pPr>
        <w:widowControl w:val="0"/>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66 </w:t>
      </w:r>
      <w:r w:rsidRPr="00AB0688">
        <w:rPr>
          <w:rFonts w:ascii="Book Antiqua" w:eastAsia="宋体" w:hAnsi="Book Antiqua" w:cs="宋体"/>
          <w:b/>
          <w:bCs/>
          <w:color w:val="000000"/>
          <w:sz w:val="24"/>
          <w:szCs w:val="24"/>
        </w:rPr>
        <w:t>Barrera JM</w:t>
      </w:r>
      <w:r w:rsidRPr="00AB0688">
        <w:rPr>
          <w:rFonts w:ascii="Book Antiqua" w:eastAsia="宋体" w:hAnsi="Book Antiqua" w:cs="宋体"/>
          <w:color w:val="000000"/>
          <w:sz w:val="24"/>
          <w:szCs w:val="24"/>
        </w:rPr>
        <w:t>, Francis B, Ercilla G, Nelles M, Achord D, Darner J, Lee SR. Improved detection of anti-HCV in post-transfusion hepatitis by a third-generation ELISA. </w:t>
      </w:r>
      <w:r w:rsidRPr="00AB0688">
        <w:rPr>
          <w:rFonts w:ascii="Book Antiqua" w:eastAsia="宋体" w:hAnsi="Book Antiqua" w:cs="宋体"/>
          <w:i/>
          <w:iCs/>
          <w:color w:val="000000"/>
          <w:sz w:val="24"/>
          <w:szCs w:val="24"/>
        </w:rPr>
        <w:t>Vox Sang</w:t>
      </w:r>
      <w:r w:rsidRPr="00AB0688">
        <w:rPr>
          <w:rFonts w:ascii="Book Antiqua" w:eastAsia="宋体" w:hAnsi="Book Antiqua" w:cs="宋体"/>
          <w:color w:val="000000"/>
          <w:sz w:val="24"/>
          <w:szCs w:val="24"/>
        </w:rPr>
        <w:t> 1995; </w:t>
      </w:r>
      <w:r w:rsidRPr="00AB0688">
        <w:rPr>
          <w:rFonts w:ascii="Book Antiqua" w:eastAsia="宋体" w:hAnsi="Book Antiqua" w:cs="宋体"/>
          <w:b/>
          <w:bCs/>
          <w:color w:val="000000"/>
          <w:sz w:val="24"/>
          <w:szCs w:val="24"/>
        </w:rPr>
        <w:t>68</w:t>
      </w:r>
      <w:r w:rsidRPr="00AB0688">
        <w:rPr>
          <w:rFonts w:ascii="Book Antiqua" w:eastAsia="宋体" w:hAnsi="Book Antiqua" w:cs="宋体"/>
          <w:color w:val="000000"/>
          <w:sz w:val="24"/>
          <w:szCs w:val="24"/>
        </w:rPr>
        <w:t>: 15-18 [PMID: 7536987]</w:t>
      </w:r>
    </w:p>
    <w:p w:rsidR="00012C36" w:rsidRPr="00AB0688" w:rsidRDefault="00012C36" w:rsidP="00987217">
      <w:pPr>
        <w:widowControl w:val="0"/>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67 </w:t>
      </w:r>
      <w:r w:rsidRPr="00AB0688">
        <w:rPr>
          <w:rFonts w:ascii="Book Antiqua" w:eastAsia="宋体" w:hAnsi="Book Antiqua" w:cs="宋体"/>
          <w:b/>
          <w:bCs/>
          <w:color w:val="000000"/>
          <w:sz w:val="24"/>
          <w:szCs w:val="24"/>
        </w:rPr>
        <w:t>Morishima C</w:t>
      </w:r>
      <w:r w:rsidRPr="00AB0688">
        <w:rPr>
          <w:rFonts w:ascii="Book Antiqua" w:eastAsia="宋体" w:hAnsi="Book Antiqua" w:cs="宋体"/>
          <w:color w:val="000000"/>
          <w:sz w:val="24"/>
          <w:szCs w:val="24"/>
        </w:rPr>
        <w:t>, Gretch DR. Clinical use of hepatitis C virus tests for diagnosis and monitoring during therapy. </w:t>
      </w:r>
      <w:r w:rsidRPr="00AB0688">
        <w:rPr>
          <w:rFonts w:ascii="Book Antiqua" w:eastAsia="宋体" w:hAnsi="Book Antiqua" w:cs="宋体"/>
          <w:i/>
          <w:iCs/>
          <w:color w:val="000000"/>
          <w:sz w:val="24"/>
          <w:szCs w:val="24"/>
        </w:rPr>
        <w:t>Clin Liver Dis</w:t>
      </w:r>
      <w:r w:rsidRPr="00AB0688">
        <w:rPr>
          <w:rFonts w:ascii="Book Antiqua" w:eastAsia="宋体" w:hAnsi="Book Antiqua" w:cs="宋体"/>
          <w:color w:val="000000"/>
          <w:sz w:val="24"/>
          <w:szCs w:val="24"/>
        </w:rPr>
        <w:t> 1999; </w:t>
      </w:r>
      <w:r w:rsidRPr="00AB0688">
        <w:rPr>
          <w:rFonts w:ascii="Book Antiqua" w:eastAsia="宋体" w:hAnsi="Book Antiqua" w:cs="宋体"/>
          <w:b/>
          <w:bCs/>
          <w:color w:val="000000"/>
          <w:sz w:val="24"/>
          <w:szCs w:val="24"/>
        </w:rPr>
        <w:t>3</w:t>
      </w:r>
      <w:r w:rsidRPr="00AB0688">
        <w:rPr>
          <w:rFonts w:ascii="Book Antiqua" w:eastAsia="宋体" w:hAnsi="Book Antiqua" w:cs="宋体"/>
          <w:color w:val="000000"/>
          <w:sz w:val="24"/>
          <w:szCs w:val="24"/>
        </w:rPr>
        <w:t>: 717-740 [PMID: 11291247]</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68 </w:t>
      </w:r>
      <w:r w:rsidRPr="00AB0688">
        <w:rPr>
          <w:rFonts w:ascii="Book Antiqua" w:eastAsia="宋体" w:hAnsi="Book Antiqua" w:cs="宋体"/>
          <w:b/>
          <w:bCs/>
          <w:color w:val="000000"/>
          <w:sz w:val="24"/>
          <w:szCs w:val="24"/>
        </w:rPr>
        <w:t>Shivkumar S</w:t>
      </w:r>
      <w:r w:rsidRPr="00AB0688">
        <w:rPr>
          <w:rFonts w:ascii="Book Antiqua" w:eastAsia="宋体" w:hAnsi="Book Antiqua" w:cs="宋体"/>
          <w:color w:val="000000"/>
          <w:sz w:val="24"/>
          <w:szCs w:val="24"/>
        </w:rPr>
        <w:t>, Peeling R, Jafari Y, Joseph L, Pant Pai N. Accuracy of rapid and point-of-care screening tests for hepatitis C: a systematic review and meta-analysis. </w:t>
      </w:r>
      <w:r w:rsidRPr="00AB0688">
        <w:rPr>
          <w:rFonts w:ascii="Book Antiqua" w:eastAsia="宋体" w:hAnsi="Book Antiqua" w:cs="宋体"/>
          <w:i/>
          <w:iCs/>
          <w:color w:val="000000"/>
          <w:sz w:val="24"/>
          <w:szCs w:val="24"/>
        </w:rPr>
        <w:t>Ann Intern Med</w:t>
      </w:r>
      <w:r w:rsidRPr="00AB0688">
        <w:rPr>
          <w:rFonts w:ascii="Book Antiqua" w:eastAsia="宋体" w:hAnsi="Book Antiqua" w:cs="宋体"/>
          <w:color w:val="000000"/>
          <w:sz w:val="24"/>
          <w:szCs w:val="24"/>
        </w:rPr>
        <w:t> 2012; </w:t>
      </w:r>
      <w:r w:rsidRPr="00AB0688">
        <w:rPr>
          <w:rFonts w:ascii="Book Antiqua" w:eastAsia="宋体" w:hAnsi="Book Antiqua" w:cs="宋体"/>
          <w:b/>
          <w:bCs/>
          <w:color w:val="000000"/>
          <w:sz w:val="24"/>
          <w:szCs w:val="24"/>
        </w:rPr>
        <w:t>157</w:t>
      </w:r>
      <w:r w:rsidRPr="00AB0688">
        <w:rPr>
          <w:rFonts w:ascii="Book Antiqua" w:eastAsia="宋体" w:hAnsi="Book Antiqua" w:cs="宋体"/>
          <w:color w:val="000000"/>
          <w:sz w:val="24"/>
          <w:szCs w:val="24"/>
        </w:rPr>
        <w:t>: 558-566 [PMID: 23070489 DOI: 10.7326/0003-4819-157-8-201210160-00006]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69 </w:t>
      </w:r>
      <w:r w:rsidRPr="00AB0688">
        <w:rPr>
          <w:rFonts w:ascii="Book Antiqua" w:eastAsia="宋体" w:hAnsi="Book Antiqua" w:cs="宋体"/>
          <w:b/>
          <w:color w:val="000000"/>
          <w:sz w:val="24"/>
          <w:szCs w:val="24"/>
        </w:rPr>
        <w:t>Centers for Disease Control and Prevention (CDC)</w:t>
      </w:r>
      <w:r w:rsidRPr="00AB0688">
        <w:rPr>
          <w:rFonts w:ascii="Book Antiqua" w:eastAsia="宋体" w:hAnsi="Book Antiqua" w:cs="宋体"/>
          <w:color w:val="000000"/>
          <w:sz w:val="24"/>
          <w:szCs w:val="24"/>
        </w:rPr>
        <w:t>. Testing for HCV infection: an update of guidance for clinicians and laboratorians. </w:t>
      </w:r>
      <w:r w:rsidRPr="00AB0688">
        <w:rPr>
          <w:rFonts w:ascii="Book Antiqua" w:eastAsia="宋体" w:hAnsi="Book Antiqua" w:cs="宋体"/>
          <w:i/>
          <w:iCs/>
          <w:color w:val="000000"/>
          <w:sz w:val="24"/>
          <w:szCs w:val="24"/>
        </w:rPr>
        <w:t>MMWR Morb Mortal Wkly Rep</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62</w:t>
      </w:r>
      <w:r w:rsidRPr="00AB0688">
        <w:rPr>
          <w:rFonts w:ascii="Book Antiqua" w:eastAsia="宋体" w:hAnsi="Book Antiqua" w:cs="宋体"/>
          <w:color w:val="000000"/>
          <w:sz w:val="24"/>
          <w:szCs w:val="24"/>
        </w:rPr>
        <w:t>: 362-365 [PMID: 23657112]</w:t>
      </w:r>
    </w:p>
    <w:p w:rsidR="00012C36" w:rsidRPr="00AB0688" w:rsidRDefault="00012C36" w:rsidP="00987217">
      <w:pPr>
        <w:widowControl w:val="0"/>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70 </w:t>
      </w:r>
      <w:r w:rsidRPr="00AB0688">
        <w:rPr>
          <w:rFonts w:ascii="Book Antiqua" w:eastAsia="宋体" w:hAnsi="Book Antiqua" w:cs="宋体"/>
          <w:b/>
          <w:bCs/>
          <w:color w:val="000000"/>
          <w:sz w:val="24"/>
          <w:szCs w:val="24"/>
        </w:rPr>
        <w:t>Saldanha J</w:t>
      </w:r>
      <w:r w:rsidRPr="00AB0688">
        <w:rPr>
          <w:rFonts w:ascii="Book Antiqua" w:eastAsia="宋体" w:hAnsi="Book Antiqua" w:cs="宋体"/>
          <w:color w:val="000000"/>
          <w:sz w:val="24"/>
          <w:szCs w:val="24"/>
        </w:rPr>
        <w:t>. Sensitivity of PCR assays for the determination of hepatitis A virus RNA in plasma pools. A collaborative study. </w:t>
      </w:r>
      <w:r w:rsidRPr="00AB0688">
        <w:rPr>
          <w:rFonts w:ascii="Book Antiqua" w:eastAsia="宋体" w:hAnsi="Book Antiqua" w:cs="宋体"/>
          <w:i/>
          <w:iCs/>
          <w:color w:val="000000"/>
          <w:sz w:val="24"/>
          <w:szCs w:val="24"/>
        </w:rPr>
        <w:t>Vox Sang</w:t>
      </w:r>
      <w:r w:rsidRPr="00AB0688">
        <w:rPr>
          <w:rFonts w:ascii="Book Antiqua" w:eastAsia="宋体" w:hAnsi="Book Antiqua" w:cs="宋体"/>
          <w:color w:val="000000"/>
          <w:sz w:val="24"/>
          <w:szCs w:val="24"/>
        </w:rPr>
        <w:t> 1999; </w:t>
      </w:r>
      <w:r w:rsidRPr="00AB0688">
        <w:rPr>
          <w:rFonts w:ascii="Book Antiqua" w:eastAsia="宋体" w:hAnsi="Book Antiqua" w:cs="宋体"/>
          <w:b/>
          <w:bCs/>
          <w:color w:val="000000"/>
          <w:sz w:val="24"/>
          <w:szCs w:val="24"/>
        </w:rPr>
        <w:t>76</w:t>
      </w:r>
      <w:r w:rsidRPr="00AB0688">
        <w:rPr>
          <w:rFonts w:ascii="Book Antiqua" w:eastAsia="宋体" w:hAnsi="Book Antiqua" w:cs="宋体"/>
          <w:color w:val="000000"/>
          <w:sz w:val="24"/>
          <w:szCs w:val="24"/>
        </w:rPr>
        <w:t>: 163-165 [PMID: 10341331]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lang w:val="en-US"/>
        </w:rPr>
      </w:pPr>
      <w:r w:rsidRPr="00AB0688">
        <w:rPr>
          <w:rFonts w:ascii="Book Antiqua" w:eastAsia="宋体" w:hAnsi="Book Antiqua" w:cs="宋体"/>
          <w:color w:val="000000"/>
          <w:sz w:val="24"/>
          <w:szCs w:val="24"/>
        </w:rPr>
        <w:t xml:space="preserve">71 </w:t>
      </w:r>
      <w:r w:rsidRPr="00AB0688">
        <w:rPr>
          <w:rFonts w:ascii="Book Antiqua" w:hAnsi="Book Antiqua"/>
          <w:b/>
          <w:bCs/>
          <w:color w:val="000000"/>
          <w:sz w:val="24"/>
          <w:szCs w:val="24"/>
        </w:rPr>
        <w:t>Yano M</w:t>
      </w:r>
      <w:r w:rsidRPr="00AB0688">
        <w:rPr>
          <w:rFonts w:ascii="Book Antiqua" w:hAnsi="Book Antiqua"/>
          <w:color w:val="000000"/>
          <w:sz w:val="24"/>
          <w:szCs w:val="24"/>
        </w:rPr>
        <w:t>, Kumada H, Kage M, Ikeda K, Shimamatsu K, Inoue O, Hashimoto E, Lefkowitch JH, Ludwig J, Okuda K. The long-term pathological evolution of chronic hepatitis C.</w:t>
      </w:r>
      <w:r w:rsidRPr="00AB0688">
        <w:rPr>
          <w:rStyle w:val="apple-converted-space"/>
          <w:rFonts w:ascii="Book Antiqua" w:hAnsi="Book Antiqua"/>
          <w:color w:val="000000"/>
          <w:sz w:val="24"/>
          <w:szCs w:val="24"/>
        </w:rPr>
        <w:t> </w:t>
      </w:r>
      <w:r w:rsidRPr="00AB0688">
        <w:rPr>
          <w:rFonts w:ascii="Book Antiqua" w:hAnsi="Book Antiqua"/>
          <w:i/>
          <w:iCs/>
          <w:color w:val="000000"/>
          <w:sz w:val="24"/>
          <w:szCs w:val="24"/>
        </w:rPr>
        <w:t>Hepatology</w:t>
      </w:r>
      <w:r w:rsidRPr="00AB0688">
        <w:rPr>
          <w:rStyle w:val="apple-converted-space"/>
          <w:rFonts w:ascii="Book Antiqua" w:hAnsi="Book Antiqua"/>
          <w:color w:val="000000"/>
          <w:sz w:val="24"/>
          <w:szCs w:val="24"/>
        </w:rPr>
        <w:t> </w:t>
      </w:r>
      <w:r w:rsidRPr="00AB0688">
        <w:rPr>
          <w:rFonts w:ascii="Book Antiqua" w:hAnsi="Book Antiqua"/>
          <w:color w:val="000000"/>
          <w:sz w:val="24"/>
          <w:szCs w:val="24"/>
        </w:rPr>
        <w:t>1996;</w:t>
      </w:r>
      <w:r w:rsidRPr="00AB0688">
        <w:rPr>
          <w:rStyle w:val="apple-converted-space"/>
          <w:rFonts w:ascii="Book Antiqua" w:hAnsi="Book Antiqua"/>
          <w:color w:val="000000"/>
          <w:sz w:val="24"/>
          <w:szCs w:val="24"/>
        </w:rPr>
        <w:t> </w:t>
      </w:r>
      <w:r w:rsidRPr="00AB0688">
        <w:rPr>
          <w:rFonts w:ascii="Book Antiqua" w:hAnsi="Book Antiqua"/>
          <w:b/>
          <w:bCs/>
          <w:color w:val="000000"/>
          <w:sz w:val="24"/>
          <w:szCs w:val="24"/>
        </w:rPr>
        <w:t>23</w:t>
      </w:r>
      <w:r w:rsidRPr="00AB0688">
        <w:rPr>
          <w:rFonts w:ascii="Book Antiqua" w:hAnsi="Book Antiqua"/>
          <w:color w:val="000000"/>
          <w:sz w:val="24"/>
          <w:szCs w:val="24"/>
        </w:rPr>
        <w:t>: 1334-1340 [PMID: 8675148]</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72 </w:t>
      </w:r>
      <w:r w:rsidRPr="00AB0688">
        <w:rPr>
          <w:rFonts w:ascii="Book Antiqua" w:eastAsia="宋体" w:hAnsi="Book Antiqua" w:cs="宋体"/>
          <w:b/>
          <w:bCs/>
          <w:color w:val="000000"/>
          <w:sz w:val="24"/>
          <w:szCs w:val="24"/>
        </w:rPr>
        <w:t>Smith BD</w:t>
      </w:r>
      <w:r w:rsidRPr="00AB0688">
        <w:rPr>
          <w:rFonts w:ascii="Book Antiqua" w:eastAsia="宋体" w:hAnsi="Book Antiqua" w:cs="宋体"/>
          <w:color w:val="000000"/>
          <w:sz w:val="24"/>
          <w:szCs w:val="24"/>
        </w:rPr>
        <w:t>, Morgan RL, Beckett GA, Falck-Ytter Y, Holtzman D, Teo CG, Jewett A, Baack B, Rein DB, Patel N, Alter M, Yartel A, Ward JW. Recommendations for the identification of chronic hepatitis C virus infection among persons born during 1945-1965. </w:t>
      </w:r>
      <w:r w:rsidRPr="00AB0688">
        <w:rPr>
          <w:rFonts w:ascii="Book Antiqua" w:eastAsia="宋体" w:hAnsi="Book Antiqua" w:cs="宋体"/>
          <w:i/>
          <w:iCs/>
          <w:color w:val="000000"/>
          <w:sz w:val="24"/>
          <w:szCs w:val="24"/>
        </w:rPr>
        <w:t>MMWR Recomm Rep</w:t>
      </w:r>
      <w:r w:rsidRPr="00AB0688">
        <w:rPr>
          <w:rFonts w:ascii="Book Antiqua" w:eastAsia="宋体" w:hAnsi="Book Antiqua" w:cs="宋体"/>
          <w:color w:val="000000"/>
          <w:sz w:val="24"/>
          <w:szCs w:val="24"/>
        </w:rPr>
        <w:t> 2012; </w:t>
      </w:r>
      <w:r w:rsidRPr="00AB0688">
        <w:rPr>
          <w:rFonts w:ascii="Book Antiqua" w:eastAsia="宋体" w:hAnsi="Book Antiqua" w:cs="宋体"/>
          <w:b/>
          <w:bCs/>
          <w:color w:val="000000"/>
          <w:sz w:val="24"/>
          <w:szCs w:val="24"/>
        </w:rPr>
        <w:t>61</w:t>
      </w:r>
      <w:r w:rsidRPr="00AB0688">
        <w:rPr>
          <w:rFonts w:ascii="Book Antiqua" w:eastAsia="宋体" w:hAnsi="Book Antiqua" w:cs="宋体"/>
          <w:color w:val="000000"/>
          <w:sz w:val="24"/>
          <w:szCs w:val="24"/>
        </w:rPr>
        <w:t>: 1-32 [PMID: 22895429]</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73 </w:t>
      </w:r>
      <w:r w:rsidRPr="00AB0688">
        <w:rPr>
          <w:rFonts w:ascii="Book Antiqua" w:eastAsia="宋体" w:hAnsi="Book Antiqua" w:cs="宋体"/>
          <w:b/>
          <w:bCs/>
          <w:color w:val="000000"/>
          <w:sz w:val="24"/>
          <w:szCs w:val="24"/>
        </w:rPr>
        <w:t>Sagnelli E</w:t>
      </w:r>
      <w:r w:rsidRPr="00AB0688">
        <w:rPr>
          <w:rFonts w:ascii="Book Antiqua" w:eastAsia="宋体" w:hAnsi="Book Antiqua" w:cs="宋体"/>
          <w:color w:val="000000"/>
          <w:sz w:val="24"/>
          <w:szCs w:val="24"/>
        </w:rPr>
        <w:t>, Sagnelli C, Pisaturo MA, Coppola N, Pasquale G, Piccinino F; SIMIT group. Liver biopsy in chronic hepatitis C: the experience of 15 Italian wards of infectious diseases. </w:t>
      </w:r>
      <w:r w:rsidRPr="00AB0688">
        <w:rPr>
          <w:rFonts w:ascii="Book Antiqua" w:eastAsia="宋体" w:hAnsi="Book Antiqua" w:cs="宋体"/>
          <w:i/>
          <w:iCs/>
          <w:color w:val="000000"/>
          <w:sz w:val="24"/>
          <w:szCs w:val="24"/>
        </w:rPr>
        <w:t>Infez Med</w:t>
      </w:r>
      <w:r w:rsidRPr="00AB0688">
        <w:rPr>
          <w:rFonts w:ascii="Book Antiqua" w:eastAsia="宋体" w:hAnsi="Book Antiqua" w:cs="宋体"/>
          <w:color w:val="000000"/>
          <w:sz w:val="24"/>
          <w:szCs w:val="24"/>
        </w:rPr>
        <w:t> 2012; </w:t>
      </w:r>
      <w:r w:rsidRPr="00AB0688">
        <w:rPr>
          <w:rFonts w:ascii="Book Antiqua" w:eastAsia="宋体" w:hAnsi="Book Antiqua" w:cs="宋体"/>
          <w:b/>
          <w:bCs/>
          <w:color w:val="000000"/>
          <w:sz w:val="24"/>
          <w:szCs w:val="24"/>
        </w:rPr>
        <w:t>20</w:t>
      </w:r>
      <w:r w:rsidRPr="00AB0688">
        <w:rPr>
          <w:rFonts w:ascii="Book Antiqua" w:eastAsia="宋体" w:hAnsi="Book Antiqua" w:cs="宋体"/>
          <w:color w:val="000000"/>
          <w:sz w:val="24"/>
          <w:szCs w:val="24"/>
        </w:rPr>
        <w:t>: 31-36 [PMID: 22475658]</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74 </w:t>
      </w:r>
      <w:r w:rsidRPr="00AB0688">
        <w:rPr>
          <w:rFonts w:ascii="Book Antiqua" w:eastAsia="宋体" w:hAnsi="Book Antiqua" w:cs="宋体"/>
          <w:b/>
          <w:bCs/>
          <w:color w:val="000000"/>
          <w:sz w:val="24"/>
          <w:szCs w:val="24"/>
        </w:rPr>
        <w:t>Pasquale G</w:t>
      </w:r>
      <w:r w:rsidRPr="00AB0688">
        <w:rPr>
          <w:rFonts w:ascii="Book Antiqua" w:eastAsia="宋体" w:hAnsi="Book Antiqua" w:cs="宋体"/>
          <w:color w:val="000000"/>
          <w:sz w:val="24"/>
          <w:szCs w:val="24"/>
        </w:rPr>
        <w:t xml:space="preserve">, Sagnelli E, Coppola N, Onofrio M, Scarano F, Scolastico C, Bellomo PF, Lettieri A, Mogavero AR, Caprio N, Sagnelli C, Piccinino F. [An attempt to improve </w:t>
      </w:r>
      <w:r w:rsidRPr="00AB0688">
        <w:rPr>
          <w:rFonts w:ascii="Book Antiqua" w:eastAsia="宋体" w:hAnsi="Book Antiqua" w:cs="宋体"/>
          <w:color w:val="000000"/>
          <w:sz w:val="24"/>
          <w:szCs w:val="24"/>
        </w:rPr>
        <w:lastRenderedPageBreak/>
        <w:t>classification of HCV-correlated chronic hepatitis]. </w:t>
      </w:r>
      <w:r w:rsidRPr="00AB0688">
        <w:rPr>
          <w:rFonts w:ascii="Book Antiqua" w:eastAsia="宋体" w:hAnsi="Book Antiqua" w:cs="宋体"/>
          <w:i/>
          <w:iCs/>
          <w:color w:val="000000"/>
          <w:sz w:val="24"/>
          <w:szCs w:val="24"/>
        </w:rPr>
        <w:t>Infez Med</w:t>
      </w:r>
      <w:r w:rsidRPr="00AB0688">
        <w:rPr>
          <w:rFonts w:ascii="Book Antiqua" w:eastAsia="宋体" w:hAnsi="Book Antiqua" w:cs="宋体"/>
          <w:color w:val="000000"/>
          <w:sz w:val="24"/>
          <w:szCs w:val="24"/>
        </w:rPr>
        <w:t> 2005; </w:t>
      </w:r>
      <w:r w:rsidRPr="00AB0688">
        <w:rPr>
          <w:rFonts w:ascii="Book Antiqua" w:eastAsia="宋体" w:hAnsi="Book Antiqua" w:cs="宋体"/>
          <w:b/>
          <w:bCs/>
          <w:color w:val="000000"/>
          <w:sz w:val="24"/>
          <w:szCs w:val="24"/>
        </w:rPr>
        <w:t>13</w:t>
      </w:r>
      <w:r w:rsidRPr="00AB0688">
        <w:rPr>
          <w:rFonts w:ascii="Book Antiqua" w:eastAsia="宋体" w:hAnsi="Book Antiqua" w:cs="宋体"/>
          <w:color w:val="000000"/>
          <w:sz w:val="24"/>
          <w:szCs w:val="24"/>
        </w:rPr>
        <w:t>: 16-22 [PMID: 15888977]</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75 </w:t>
      </w:r>
      <w:r w:rsidRPr="00AB0688">
        <w:rPr>
          <w:rFonts w:ascii="Book Antiqua" w:eastAsia="宋体" w:hAnsi="Book Antiqua" w:cs="宋体"/>
          <w:b/>
          <w:bCs/>
          <w:color w:val="000000"/>
          <w:sz w:val="24"/>
          <w:szCs w:val="24"/>
        </w:rPr>
        <w:t>Sagnelli E</w:t>
      </w:r>
      <w:r w:rsidRPr="00AB0688">
        <w:rPr>
          <w:rFonts w:ascii="Book Antiqua" w:eastAsia="宋体" w:hAnsi="Book Antiqua" w:cs="宋体"/>
          <w:color w:val="000000"/>
          <w:sz w:val="24"/>
          <w:szCs w:val="24"/>
        </w:rPr>
        <w:t>, Pasquale G, Coppola N, Marrocco C, Scarano F, Imparato M, Sagnelli C, Scolastico C, Piccinino F. Liver histology in patients with HBsAg negative anti-HBc and anti-HCV positive chronic hepatitis. </w:t>
      </w:r>
      <w:r w:rsidRPr="00AB0688">
        <w:rPr>
          <w:rFonts w:ascii="Book Antiqua" w:eastAsia="宋体" w:hAnsi="Book Antiqua" w:cs="宋体"/>
          <w:i/>
          <w:iCs/>
          <w:color w:val="000000"/>
          <w:sz w:val="24"/>
          <w:szCs w:val="24"/>
        </w:rPr>
        <w:t>J Med Virol</w:t>
      </w:r>
      <w:r w:rsidRPr="00AB0688">
        <w:rPr>
          <w:rFonts w:ascii="Book Antiqua" w:eastAsia="宋体" w:hAnsi="Book Antiqua" w:cs="宋体"/>
          <w:color w:val="000000"/>
          <w:sz w:val="24"/>
          <w:szCs w:val="24"/>
        </w:rPr>
        <w:t> 2005; </w:t>
      </w:r>
      <w:r w:rsidRPr="00AB0688">
        <w:rPr>
          <w:rFonts w:ascii="Book Antiqua" w:eastAsia="宋体" w:hAnsi="Book Antiqua" w:cs="宋体"/>
          <w:b/>
          <w:bCs/>
          <w:color w:val="000000"/>
          <w:sz w:val="24"/>
          <w:szCs w:val="24"/>
        </w:rPr>
        <w:t>75</w:t>
      </w:r>
      <w:r w:rsidRPr="00AB0688">
        <w:rPr>
          <w:rFonts w:ascii="Book Antiqua" w:eastAsia="宋体" w:hAnsi="Book Antiqua" w:cs="宋体"/>
          <w:color w:val="000000"/>
          <w:sz w:val="24"/>
          <w:szCs w:val="24"/>
        </w:rPr>
        <w:t>: 222-226 [PMID: 15602732]</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76 </w:t>
      </w:r>
      <w:r w:rsidRPr="00AB0688">
        <w:rPr>
          <w:rFonts w:ascii="Book Antiqua" w:eastAsia="宋体" w:hAnsi="Book Antiqua" w:cs="宋体"/>
          <w:b/>
          <w:bCs/>
          <w:color w:val="000000"/>
          <w:sz w:val="24"/>
          <w:szCs w:val="24"/>
        </w:rPr>
        <w:t>Sagnelli E</w:t>
      </w:r>
      <w:r w:rsidRPr="00AB0688">
        <w:rPr>
          <w:rFonts w:ascii="Book Antiqua" w:eastAsia="宋体" w:hAnsi="Book Antiqua" w:cs="宋体"/>
          <w:color w:val="000000"/>
          <w:sz w:val="24"/>
          <w:szCs w:val="24"/>
        </w:rPr>
        <w:t>, Pasquale G, Coppola N, Scarano F, Marrocco C, Scolastico C, Santantonio T, Gentile A, Piccinino F. Influence of chronic coinfection with hepatitis B and C virus on liver histology. </w:t>
      </w:r>
      <w:r w:rsidRPr="00AB0688">
        <w:rPr>
          <w:rFonts w:ascii="Book Antiqua" w:eastAsia="宋体" w:hAnsi="Book Antiqua" w:cs="宋体"/>
          <w:i/>
          <w:iCs/>
          <w:color w:val="000000"/>
          <w:sz w:val="24"/>
          <w:szCs w:val="24"/>
        </w:rPr>
        <w:t>Infection</w:t>
      </w:r>
      <w:r w:rsidRPr="00AB0688">
        <w:rPr>
          <w:rFonts w:ascii="Book Antiqua" w:eastAsia="宋体" w:hAnsi="Book Antiqua" w:cs="宋体"/>
          <w:color w:val="000000"/>
          <w:sz w:val="24"/>
          <w:szCs w:val="24"/>
        </w:rPr>
        <w:t> 2004; </w:t>
      </w:r>
      <w:r w:rsidRPr="00AB0688">
        <w:rPr>
          <w:rFonts w:ascii="Book Antiqua" w:eastAsia="宋体" w:hAnsi="Book Antiqua" w:cs="宋体"/>
          <w:b/>
          <w:bCs/>
          <w:color w:val="000000"/>
          <w:sz w:val="24"/>
          <w:szCs w:val="24"/>
        </w:rPr>
        <w:t>32</w:t>
      </w:r>
      <w:r w:rsidRPr="00AB0688">
        <w:rPr>
          <w:rFonts w:ascii="Book Antiqua" w:eastAsia="宋体" w:hAnsi="Book Antiqua" w:cs="宋体"/>
          <w:color w:val="000000"/>
          <w:sz w:val="24"/>
          <w:szCs w:val="24"/>
        </w:rPr>
        <w:t>: 144-148 [PMID: 15188073]</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77 </w:t>
      </w:r>
      <w:r w:rsidRPr="00AB0688">
        <w:rPr>
          <w:rFonts w:ascii="Book Antiqua" w:eastAsia="宋体" w:hAnsi="Book Antiqua" w:cs="宋体"/>
          <w:b/>
          <w:bCs/>
          <w:color w:val="000000"/>
          <w:sz w:val="24"/>
          <w:szCs w:val="24"/>
        </w:rPr>
        <w:t>Sagnelli E</w:t>
      </w:r>
      <w:r w:rsidRPr="00AB0688">
        <w:rPr>
          <w:rFonts w:ascii="Book Antiqua" w:eastAsia="宋体" w:hAnsi="Book Antiqua" w:cs="宋体"/>
          <w:color w:val="000000"/>
          <w:sz w:val="24"/>
          <w:szCs w:val="24"/>
        </w:rPr>
        <w:t>, Coppola N, Scolastico C, Filippini P, Piccinino F. [Virological and clinical aspects of multiple hepatitis virus infections: preliminary data of an italian multicentre study] </w:t>
      </w:r>
      <w:r w:rsidRPr="00AB0688">
        <w:rPr>
          <w:rFonts w:ascii="Book Antiqua" w:eastAsia="宋体" w:hAnsi="Book Antiqua" w:cs="宋体"/>
          <w:i/>
          <w:iCs/>
          <w:color w:val="000000"/>
          <w:sz w:val="24"/>
          <w:szCs w:val="24"/>
        </w:rPr>
        <w:t>Infez Med</w:t>
      </w:r>
      <w:r w:rsidRPr="00AB0688">
        <w:rPr>
          <w:rFonts w:ascii="Book Antiqua" w:eastAsia="宋体" w:hAnsi="Book Antiqua" w:cs="宋体"/>
          <w:color w:val="000000"/>
          <w:sz w:val="24"/>
          <w:szCs w:val="24"/>
        </w:rPr>
        <w:t> 1999; </w:t>
      </w:r>
      <w:r w:rsidRPr="00AB0688">
        <w:rPr>
          <w:rFonts w:ascii="Book Antiqua" w:eastAsia="宋体" w:hAnsi="Book Antiqua" w:cs="宋体"/>
          <w:b/>
          <w:bCs/>
          <w:color w:val="000000"/>
          <w:sz w:val="24"/>
          <w:szCs w:val="24"/>
        </w:rPr>
        <w:t>7</w:t>
      </w:r>
      <w:r w:rsidRPr="00AB0688">
        <w:rPr>
          <w:rFonts w:ascii="Book Antiqua" w:eastAsia="宋体" w:hAnsi="Book Antiqua" w:cs="宋体"/>
          <w:color w:val="000000"/>
          <w:sz w:val="24"/>
          <w:szCs w:val="24"/>
        </w:rPr>
        <w:t>: 90-95 [PMID: 12759587]</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78 </w:t>
      </w:r>
      <w:r w:rsidRPr="00AB0688">
        <w:rPr>
          <w:rFonts w:ascii="Book Antiqua" w:eastAsia="宋体" w:hAnsi="Book Antiqua" w:cs="宋体"/>
          <w:b/>
          <w:bCs/>
          <w:color w:val="000000"/>
          <w:sz w:val="24"/>
          <w:szCs w:val="24"/>
        </w:rPr>
        <w:t>Pasquale G</w:t>
      </w:r>
      <w:r w:rsidRPr="00AB0688">
        <w:rPr>
          <w:rFonts w:ascii="Book Antiqua" w:eastAsia="宋体" w:hAnsi="Book Antiqua" w:cs="宋体"/>
          <w:color w:val="000000"/>
          <w:sz w:val="24"/>
          <w:szCs w:val="24"/>
        </w:rPr>
        <w:t>, Sagnelli E, Coppola N, Scarano F, Scolastico C, Sagnelli C, Bellomo PF, Lettieri A, Filippini P, Piccinino F. Uselessness of liver biopsy in patients with hepatitis C virus chronic infection and persistently normal aminotransferase levels. </w:t>
      </w:r>
      <w:r w:rsidRPr="00AB0688">
        <w:rPr>
          <w:rFonts w:ascii="Book Antiqua" w:eastAsia="宋体" w:hAnsi="Book Antiqua" w:cs="宋体"/>
          <w:i/>
          <w:iCs/>
          <w:color w:val="000000"/>
          <w:sz w:val="24"/>
          <w:szCs w:val="24"/>
        </w:rPr>
        <w:t>Infez Med</w:t>
      </w:r>
      <w:r w:rsidRPr="00AB0688">
        <w:rPr>
          <w:rFonts w:ascii="Book Antiqua" w:eastAsia="宋体" w:hAnsi="Book Antiqua" w:cs="宋体"/>
          <w:color w:val="000000"/>
          <w:sz w:val="24"/>
          <w:szCs w:val="24"/>
        </w:rPr>
        <w:t> 2003; </w:t>
      </w:r>
      <w:r w:rsidRPr="00AB0688">
        <w:rPr>
          <w:rFonts w:ascii="Book Antiqua" w:eastAsia="宋体" w:hAnsi="Book Antiqua" w:cs="宋体"/>
          <w:b/>
          <w:bCs/>
          <w:color w:val="000000"/>
          <w:sz w:val="24"/>
          <w:szCs w:val="24"/>
        </w:rPr>
        <w:t>11</w:t>
      </w:r>
      <w:r w:rsidRPr="00AB0688">
        <w:rPr>
          <w:rFonts w:ascii="Book Antiqua" w:eastAsia="宋体" w:hAnsi="Book Antiqua" w:cs="宋体"/>
          <w:color w:val="000000"/>
          <w:sz w:val="24"/>
          <w:szCs w:val="24"/>
        </w:rPr>
        <w:t>: 11-17 [PMID: 12719665]</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79 </w:t>
      </w:r>
      <w:r w:rsidRPr="00AB0688">
        <w:rPr>
          <w:rFonts w:ascii="Book Antiqua" w:eastAsia="宋体" w:hAnsi="Book Antiqua" w:cs="宋体"/>
          <w:b/>
          <w:bCs/>
          <w:color w:val="000000"/>
          <w:sz w:val="24"/>
          <w:szCs w:val="24"/>
        </w:rPr>
        <w:t>Sagnelli E</w:t>
      </w:r>
      <w:r w:rsidRPr="00AB0688">
        <w:rPr>
          <w:rFonts w:ascii="Book Antiqua" w:eastAsia="宋体" w:hAnsi="Book Antiqua" w:cs="宋体"/>
          <w:color w:val="000000"/>
          <w:sz w:val="24"/>
          <w:szCs w:val="24"/>
        </w:rPr>
        <w:t>, Coppola N, Scolastico C, Mogavero AR, Filippini P, Piccinino F. HCV genotype and "silent" HBV coinfection: two main risk factors for a more severe liver disease. </w:t>
      </w:r>
      <w:r w:rsidRPr="00AB0688">
        <w:rPr>
          <w:rFonts w:ascii="Book Antiqua" w:eastAsia="宋体" w:hAnsi="Book Antiqua" w:cs="宋体"/>
          <w:i/>
          <w:iCs/>
          <w:color w:val="000000"/>
          <w:sz w:val="24"/>
          <w:szCs w:val="24"/>
        </w:rPr>
        <w:t>J Med Virol</w:t>
      </w:r>
      <w:r w:rsidRPr="00AB0688">
        <w:rPr>
          <w:rFonts w:ascii="Book Antiqua" w:eastAsia="宋体" w:hAnsi="Book Antiqua" w:cs="宋体"/>
          <w:color w:val="000000"/>
          <w:sz w:val="24"/>
          <w:szCs w:val="24"/>
        </w:rPr>
        <w:t> 2001; </w:t>
      </w:r>
      <w:r w:rsidRPr="00AB0688">
        <w:rPr>
          <w:rFonts w:ascii="Book Antiqua" w:eastAsia="宋体" w:hAnsi="Book Antiqua" w:cs="宋体"/>
          <w:b/>
          <w:bCs/>
          <w:color w:val="000000"/>
          <w:sz w:val="24"/>
          <w:szCs w:val="24"/>
        </w:rPr>
        <w:t>64</w:t>
      </w:r>
      <w:r w:rsidRPr="00AB0688">
        <w:rPr>
          <w:rFonts w:ascii="Book Antiqua" w:eastAsia="宋体" w:hAnsi="Book Antiqua" w:cs="宋体"/>
          <w:color w:val="000000"/>
          <w:sz w:val="24"/>
          <w:szCs w:val="24"/>
        </w:rPr>
        <w:t>: 350-355 [PMID: 11424125]</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80 </w:t>
      </w:r>
      <w:r w:rsidRPr="00AB0688">
        <w:rPr>
          <w:rFonts w:ascii="Book Antiqua" w:eastAsia="宋体" w:hAnsi="Book Antiqua" w:cs="宋体"/>
          <w:b/>
          <w:bCs/>
          <w:color w:val="000000"/>
          <w:sz w:val="24"/>
          <w:szCs w:val="24"/>
        </w:rPr>
        <w:t>Sandrin L</w:t>
      </w:r>
      <w:r w:rsidRPr="00AB0688">
        <w:rPr>
          <w:rFonts w:ascii="Book Antiqua" w:eastAsia="宋体" w:hAnsi="Book Antiqua" w:cs="宋体"/>
          <w:color w:val="000000"/>
          <w:sz w:val="24"/>
          <w:szCs w:val="24"/>
        </w:rPr>
        <w:t>, Fourquet B, Hasquenoph JM, Yon S, Fournier C, Mal F, Christidis C, Ziol M, Poulet B, Kazemi F, Beaugrand M, Palau R. Transient elastography: a new noninvasive method for assessment of hepatic fibrosis. </w:t>
      </w:r>
      <w:r w:rsidRPr="00AB0688">
        <w:rPr>
          <w:rFonts w:ascii="Book Antiqua" w:eastAsia="宋体" w:hAnsi="Book Antiqua" w:cs="宋体"/>
          <w:i/>
          <w:iCs/>
          <w:color w:val="000000"/>
          <w:sz w:val="24"/>
          <w:szCs w:val="24"/>
        </w:rPr>
        <w:t>Ultrasound Med Biol</w:t>
      </w:r>
      <w:r w:rsidRPr="00AB0688">
        <w:rPr>
          <w:rFonts w:ascii="Book Antiqua" w:eastAsia="宋体" w:hAnsi="Book Antiqua" w:cs="宋体"/>
          <w:color w:val="000000"/>
          <w:sz w:val="24"/>
          <w:szCs w:val="24"/>
        </w:rPr>
        <w:t> 2003; </w:t>
      </w:r>
      <w:r w:rsidRPr="00AB0688">
        <w:rPr>
          <w:rFonts w:ascii="Book Antiqua" w:eastAsia="宋体" w:hAnsi="Book Antiqua" w:cs="宋体"/>
          <w:b/>
          <w:bCs/>
          <w:color w:val="000000"/>
          <w:sz w:val="24"/>
          <w:szCs w:val="24"/>
        </w:rPr>
        <w:t>29</w:t>
      </w:r>
      <w:r w:rsidRPr="00AB0688">
        <w:rPr>
          <w:rFonts w:ascii="Book Antiqua" w:eastAsia="宋体" w:hAnsi="Book Antiqua" w:cs="宋体"/>
          <w:color w:val="000000"/>
          <w:sz w:val="24"/>
          <w:szCs w:val="24"/>
        </w:rPr>
        <w:t>: 1705-1713 [PMID: 14698338]</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81 </w:t>
      </w:r>
      <w:r w:rsidRPr="00AB0688">
        <w:rPr>
          <w:rFonts w:ascii="Book Antiqua" w:eastAsia="宋体" w:hAnsi="Book Antiqua" w:cs="宋体"/>
          <w:b/>
          <w:bCs/>
          <w:color w:val="000000"/>
          <w:sz w:val="24"/>
          <w:szCs w:val="24"/>
        </w:rPr>
        <w:t>Chon YE</w:t>
      </w:r>
      <w:r w:rsidRPr="00AB0688">
        <w:rPr>
          <w:rFonts w:ascii="Book Antiqua" w:eastAsia="宋体" w:hAnsi="Book Antiqua" w:cs="宋体"/>
          <w:color w:val="000000"/>
          <w:sz w:val="24"/>
          <w:szCs w:val="24"/>
        </w:rPr>
        <w:t>, Choi EH, Song KJ, Park JY, Kim do Y, Han KH, Chon CY, Ahn SH, Kim SU. Performance of transient elastography for the staging of liver fibrosis in patients with chronic hepatitis B: a meta-analysis. </w:t>
      </w:r>
      <w:r w:rsidRPr="00AB0688">
        <w:rPr>
          <w:rFonts w:ascii="Book Antiqua" w:eastAsia="宋体" w:hAnsi="Book Antiqua" w:cs="宋体"/>
          <w:i/>
          <w:iCs/>
          <w:color w:val="000000"/>
          <w:sz w:val="24"/>
          <w:szCs w:val="24"/>
        </w:rPr>
        <w:t>PLoS One</w:t>
      </w:r>
      <w:r w:rsidRPr="00AB0688">
        <w:rPr>
          <w:rFonts w:ascii="Book Antiqua" w:eastAsia="宋体" w:hAnsi="Book Antiqua" w:cs="宋体"/>
          <w:color w:val="000000"/>
          <w:sz w:val="24"/>
          <w:szCs w:val="24"/>
        </w:rPr>
        <w:t> 2012; </w:t>
      </w:r>
      <w:r w:rsidRPr="00AB0688">
        <w:rPr>
          <w:rFonts w:ascii="Book Antiqua" w:eastAsia="宋体" w:hAnsi="Book Antiqua" w:cs="宋体"/>
          <w:b/>
          <w:bCs/>
          <w:color w:val="000000"/>
          <w:sz w:val="24"/>
          <w:szCs w:val="24"/>
        </w:rPr>
        <w:t>7</w:t>
      </w:r>
      <w:r w:rsidRPr="00AB0688">
        <w:rPr>
          <w:rFonts w:ascii="Book Antiqua" w:eastAsia="宋体" w:hAnsi="Book Antiqua" w:cs="宋体"/>
          <w:color w:val="000000"/>
          <w:sz w:val="24"/>
          <w:szCs w:val="24"/>
        </w:rPr>
        <w:t>: e44930 [PMID: 23049764 DOI: 10.1371/journal.pone.0044930]</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82 </w:t>
      </w:r>
      <w:r w:rsidRPr="00AB0688">
        <w:rPr>
          <w:rFonts w:ascii="Book Antiqua" w:eastAsia="宋体" w:hAnsi="Book Antiqua" w:cs="宋体"/>
          <w:b/>
          <w:bCs/>
          <w:color w:val="000000"/>
          <w:sz w:val="24"/>
          <w:szCs w:val="24"/>
        </w:rPr>
        <w:t>Tsochatzis EA</w:t>
      </w:r>
      <w:r w:rsidRPr="00AB0688">
        <w:rPr>
          <w:rFonts w:ascii="Book Antiqua" w:eastAsia="宋体" w:hAnsi="Book Antiqua" w:cs="宋体"/>
          <w:color w:val="000000"/>
          <w:sz w:val="24"/>
          <w:szCs w:val="24"/>
        </w:rPr>
        <w:t>, Gurusamy KS, Ntaoula S, Cholongitas E, Davidson BR, Burroughs AK. Elastography for the diagnosis of severity of fibrosis in chronic liver disease: a meta-analysis of diagnostic accuracy. </w:t>
      </w:r>
      <w:r w:rsidRPr="00AB0688">
        <w:rPr>
          <w:rFonts w:ascii="Book Antiqua" w:eastAsia="宋体" w:hAnsi="Book Antiqua" w:cs="宋体"/>
          <w:i/>
          <w:iCs/>
          <w:color w:val="000000"/>
          <w:sz w:val="24"/>
          <w:szCs w:val="24"/>
        </w:rPr>
        <w:t>J Hepatol</w:t>
      </w:r>
      <w:r w:rsidRPr="00AB0688">
        <w:rPr>
          <w:rFonts w:ascii="Book Antiqua" w:eastAsia="宋体" w:hAnsi="Book Antiqua" w:cs="宋体"/>
          <w:color w:val="000000"/>
          <w:sz w:val="24"/>
          <w:szCs w:val="24"/>
        </w:rPr>
        <w:t> 2011; </w:t>
      </w:r>
      <w:r w:rsidRPr="00AB0688">
        <w:rPr>
          <w:rFonts w:ascii="Book Antiqua" w:eastAsia="宋体" w:hAnsi="Book Antiqua" w:cs="宋体"/>
          <w:b/>
          <w:bCs/>
          <w:color w:val="000000"/>
          <w:sz w:val="24"/>
          <w:szCs w:val="24"/>
        </w:rPr>
        <w:t>54</w:t>
      </w:r>
      <w:r w:rsidRPr="00AB0688">
        <w:rPr>
          <w:rFonts w:ascii="Book Antiqua" w:eastAsia="宋体" w:hAnsi="Book Antiqua" w:cs="宋体"/>
          <w:color w:val="000000"/>
          <w:sz w:val="24"/>
          <w:szCs w:val="24"/>
        </w:rPr>
        <w:t>: 650-659 [PMID: 21146892 DOI: 10.1016/j.jhep.2010.07.033]</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lastRenderedPageBreak/>
        <w:t>83 </w:t>
      </w:r>
      <w:r w:rsidRPr="00AB0688">
        <w:rPr>
          <w:rFonts w:ascii="Book Antiqua" w:eastAsia="宋体" w:hAnsi="Book Antiqua" w:cs="宋体"/>
          <w:b/>
          <w:bCs/>
          <w:color w:val="000000"/>
          <w:sz w:val="24"/>
          <w:szCs w:val="24"/>
        </w:rPr>
        <w:t>Di Lelio A</w:t>
      </w:r>
      <w:r w:rsidRPr="00AB0688">
        <w:rPr>
          <w:rFonts w:ascii="Book Antiqua" w:eastAsia="宋体" w:hAnsi="Book Antiqua" w:cs="宋体"/>
          <w:color w:val="000000"/>
          <w:sz w:val="24"/>
          <w:szCs w:val="24"/>
        </w:rPr>
        <w:t>, Cestari C, Lomazzi A, Beretta L. Cirrhosis: diagnosis with sonographic study of the liver surface. </w:t>
      </w:r>
      <w:r w:rsidRPr="00AB0688">
        <w:rPr>
          <w:rFonts w:ascii="Book Antiqua" w:eastAsia="宋体" w:hAnsi="Book Antiqua" w:cs="宋体"/>
          <w:i/>
          <w:iCs/>
          <w:color w:val="000000"/>
          <w:sz w:val="24"/>
          <w:szCs w:val="24"/>
        </w:rPr>
        <w:t>Radiology</w:t>
      </w:r>
      <w:r w:rsidRPr="00AB0688">
        <w:rPr>
          <w:rFonts w:ascii="Book Antiqua" w:eastAsia="宋体" w:hAnsi="Book Antiqua" w:cs="宋体"/>
          <w:color w:val="000000"/>
          <w:sz w:val="24"/>
          <w:szCs w:val="24"/>
        </w:rPr>
        <w:t> 1989; </w:t>
      </w:r>
      <w:r w:rsidRPr="00AB0688">
        <w:rPr>
          <w:rFonts w:ascii="Book Antiqua" w:eastAsia="宋体" w:hAnsi="Book Antiqua" w:cs="宋体"/>
          <w:b/>
          <w:bCs/>
          <w:color w:val="000000"/>
          <w:sz w:val="24"/>
          <w:szCs w:val="24"/>
        </w:rPr>
        <w:t>172</w:t>
      </w:r>
      <w:r w:rsidRPr="00AB0688">
        <w:rPr>
          <w:rFonts w:ascii="Book Antiqua" w:eastAsia="宋体" w:hAnsi="Book Antiqua" w:cs="宋体"/>
          <w:color w:val="000000"/>
          <w:sz w:val="24"/>
          <w:szCs w:val="24"/>
        </w:rPr>
        <w:t>: 389-392 [PMID: 2526349 DOI: 10.1148/radiology]</w:t>
      </w:r>
    </w:p>
    <w:p w:rsidR="00012C36" w:rsidRPr="00AB0688" w:rsidRDefault="00012C36" w:rsidP="00987217">
      <w:pPr>
        <w:adjustRightInd w:val="0"/>
        <w:snapToGrid w:val="0"/>
        <w:spacing w:after="0" w:line="360" w:lineRule="auto"/>
        <w:jc w:val="both"/>
        <w:rPr>
          <w:rFonts w:ascii="Book Antiqua" w:hAnsi="Book Antiqua"/>
          <w:color w:val="000000"/>
          <w:sz w:val="24"/>
          <w:szCs w:val="24"/>
        </w:rPr>
      </w:pPr>
      <w:r w:rsidRPr="00AB0688">
        <w:rPr>
          <w:rFonts w:ascii="Book Antiqua" w:hAnsi="Book Antiqua"/>
          <w:color w:val="000000"/>
          <w:sz w:val="24"/>
          <w:szCs w:val="24"/>
        </w:rPr>
        <w:t>84</w:t>
      </w:r>
      <w:r w:rsidRPr="00AB0688">
        <w:rPr>
          <w:rStyle w:val="apple-converted-space"/>
          <w:rFonts w:ascii="Book Antiqua" w:hAnsi="Book Antiqua"/>
          <w:color w:val="000000"/>
          <w:sz w:val="24"/>
          <w:szCs w:val="24"/>
        </w:rPr>
        <w:t> </w:t>
      </w:r>
      <w:r w:rsidRPr="00AB0688">
        <w:rPr>
          <w:rFonts w:ascii="Book Antiqua" w:hAnsi="Book Antiqua"/>
          <w:b/>
          <w:bCs/>
          <w:color w:val="000000"/>
          <w:sz w:val="24"/>
          <w:szCs w:val="24"/>
        </w:rPr>
        <w:t>Aubé C</w:t>
      </w:r>
      <w:r w:rsidRPr="00AB0688">
        <w:rPr>
          <w:rFonts w:ascii="Book Antiqua" w:hAnsi="Book Antiqua"/>
          <w:color w:val="000000"/>
          <w:sz w:val="24"/>
          <w:szCs w:val="24"/>
        </w:rPr>
        <w:t>, Oberti F, Korali N, Namour MA, Loisel D, Tanguy JY, Valsesia E, Pilette C, Rousselet MC, Bedossa P, Rifflet H, Maïga MY, Penneau-Fontbonne D, Caron C, Calès P. Ultrasonographic diagnosis of hepatic fibrosis or cirrhosis.</w:t>
      </w:r>
      <w:r w:rsidRPr="00AB0688">
        <w:rPr>
          <w:rStyle w:val="apple-converted-space"/>
          <w:rFonts w:ascii="Book Antiqua" w:hAnsi="Book Antiqua"/>
          <w:color w:val="000000"/>
          <w:sz w:val="24"/>
          <w:szCs w:val="24"/>
        </w:rPr>
        <w:t> </w:t>
      </w:r>
      <w:r w:rsidRPr="00AB0688">
        <w:rPr>
          <w:rFonts w:ascii="Book Antiqua" w:hAnsi="Book Antiqua"/>
          <w:i/>
          <w:iCs/>
          <w:color w:val="000000"/>
          <w:sz w:val="24"/>
          <w:szCs w:val="24"/>
        </w:rPr>
        <w:t>J Hepatol</w:t>
      </w:r>
      <w:r w:rsidRPr="00AB0688">
        <w:rPr>
          <w:rStyle w:val="apple-converted-space"/>
          <w:rFonts w:ascii="Book Antiqua" w:hAnsi="Book Antiqua"/>
          <w:color w:val="000000"/>
          <w:sz w:val="24"/>
          <w:szCs w:val="24"/>
        </w:rPr>
        <w:t> </w:t>
      </w:r>
      <w:r w:rsidRPr="00AB0688">
        <w:rPr>
          <w:rFonts w:ascii="Book Antiqua" w:hAnsi="Book Antiqua"/>
          <w:color w:val="000000"/>
          <w:sz w:val="24"/>
          <w:szCs w:val="24"/>
        </w:rPr>
        <w:t>1999;</w:t>
      </w:r>
      <w:r w:rsidRPr="00AB0688">
        <w:rPr>
          <w:rStyle w:val="apple-converted-space"/>
          <w:rFonts w:ascii="Book Antiqua" w:hAnsi="Book Antiqua"/>
          <w:color w:val="000000"/>
          <w:sz w:val="24"/>
          <w:szCs w:val="24"/>
        </w:rPr>
        <w:t> </w:t>
      </w:r>
      <w:r w:rsidRPr="00AB0688">
        <w:rPr>
          <w:rFonts w:ascii="Book Antiqua" w:hAnsi="Book Antiqua"/>
          <w:b/>
          <w:bCs/>
          <w:color w:val="000000"/>
          <w:sz w:val="24"/>
          <w:szCs w:val="24"/>
        </w:rPr>
        <w:t>30</w:t>
      </w:r>
      <w:r w:rsidRPr="00AB0688">
        <w:rPr>
          <w:rFonts w:ascii="Book Antiqua" w:hAnsi="Book Antiqua"/>
          <w:color w:val="000000"/>
          <w:sz w:val="24"/>
          <w:szCs w:val="24"/>
        </w:rPr>
        <w:t>: 472-478 [PMID: 10190731]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85 </w:t>
      </w:r>
      <w:r w:rsidRPr="00AB0688">
        <w:rPr>
          <w:rFonts w:ascii="Book Antiqua" w:eastAsia="宋体" w:hAnsi="Book Antiqua" w:cs="宋体"/>
          <w:b/>
          <w:bCs/>
          <w:color w:val="000000"/>
          <w:sz w:val="24"/>
          <w:szCs w:val="24"/>
        </w:rPr>
        <w:t>Marcellin P</w:t>
      </w:r>
      <w:r w:rsidRPr="00AB0688">
        <w:rPr>
          <w:rFonts w:ascii="Book Antiqua" w:eastAsia="宋体" w:hAnsi="Book Antiqua" w:cs="宋体"/>
          <w:color w:val="000000"/>
          <w:sz w:val="24"/>
          <w:szCs w:val="24"/>
        </w:rPr>
        <w:t>, Asselah T, Boyer N. Fibrosis and disease progression in hepatitis C.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2002; </w:t>
      </w:r>
      <w:r w:rsidRPr="00AB0688">
        <w:rPr>
          <w:rFonts w:ascii="Book Antiqua" w:eastAsia="宋体" w:hAnsi="Book Antiqua" w:cs="宋体"/>
          <w:b/>
          <w:bCs/>
          <w:color w:val="000000"/>
          <w:sz w:val="24"/>
          <w:szCs w:val="24"/>
        </w:rPr>
        <w:t>36</w:t>
      </w:r>
      <w:r w:rsidRPr="00AB0688">
        <w:rPr>
          <w:rFonts w:ascii="Book Antiqua" w:eastAsia="宋体" w:hAnsi="Book Antiqua" w:cs="宋体"/>
          <w:color w:val="000000"/>
          <w:sz w:val="24"/>
          <w:szCs w:val="24"/>
        </w:rPr>
        <w:t>: S47-S56 [PMID: 12407576]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86 </w:t>
      </w:r>
      <w:proofErr w:type="spellStart"/>
      <w:r w:rsidRPr="00AB0688">
        <w:rPr>
          <w:rFonts w:ascii="Book Antiqua" w:hAnsi="Book Antiqua"/>
          <w:b/>
          <w:sz w:val="24"/>
          <w:szCs w:val="24"/>
          <w:lang w:val="en-US" w:eastAsia="it-IT"/>
        </w:rPr>
        <w:t>Marcellin</w:t>
      </w:r>
      <w:proofErr w:type="spellEnd"/>
      <w:r w:rsidRPr="00AB0688">
        <w:rPr>
          <w:rFonts w:ascii="Book Antiqua" w:hAnsi="Book Antiqua"/>
          <w:b/>
          <w:sz w:val="24"/>
          <w:szCs w:val="24"/>
          <w:lang w:val="en-US" w:eastAsia="it-IT"/>
        </w:rPr>
        <w:t xml:space="preserve"> P</w:t>
      </w:r>
      <w:r w:rsidRPr="00AB0688">
        <w:rPr>
          <w:rFonts w:ascii="Book Antiqua" w:hAnsi="Book Antiqua"/>
          <w:sz w:val="24"/>
          <w:szCs w:val="24"/>
          <w:lang w:val="en-US" w:eastAsia="it-IT"/>
        </w:rPr>
        <w:t xml:space="preserve">, </w:t>
      </w:r>
      <w:proofErr w:type="spellStart"/>
      <w:r w:rsidRPr="00AB0688">
        <w:rPr>
          <w:rFonts w:ascii="Book Antiqua" w:hAnsi="Book Antiqua"/>
          <w:sz w:val="24"/>
          <w:szCs w:val="24"/>
          <w:lang w:val="en-US" w:eastAsia="it-IT"/>
        </w:rPr>
        <w:t>Akre´mi</w:t>
      </w:r>
      <w:proofErr w:type="spellEnd"/>
      <w:r w:rsidRPr="00AB0688">
        <w:rPr>
          <w:rFonts w:ascii="Book Antiqua" w:hAnsi="Book Antiqua"/>
          <w:sz w:val="24"/>
          <w:szCs w:val="24"/>
          <w:lang w:val="en-US" w:eastAsia="it-IT"/>
        </w:rPr>
        <w:t xml:space="preserve"> R, </w:t>
      </w:r>
      <w:proofErr w:type="spellStart"/>
      <w:r w:rsidRPr="00AB0688">
        <w:rPr>
          <w:rFonts w:ascii="Book Antiqua" w:hAnsi="Book Antiqua"/>
          <w:sz w:val="24"/>
          <w:szCs w:val="24"/>
          <w:lang w:val="en-US" w:eastAsia="it-IT"/>
        </w:rPr>
        <w:t>Cazals</w:t>
      </w:r>
      <w:proofErr w:type="spellEnd"/>
      <w:r w:rsidRPr="00AB0688">
        <w:rPr>
          <w:rFonts w:ascii="Book Antiqua" w:hAnsi="Book Antiqua"/>
          <w:sz w:val="24"/>
          <w:szCs w:val="24"/>
          <w:lang w:val="en-US" w:eastAsia="it-IT"/>
        </w:rPr>
        <w:t xml:space="preserve"> D, Boyer N, </w:t>
      </w:r>
      <w:proofErr w:type="spellStart"/>
      <w:r w:rsidRPr="00AB0688">
        <w:rPr>
          <w:rFonts w:ascii="Book Antiqua" w:hAnsi="Book Antiqua"/>
          <w:sz w:val="24"/>
          <w:szCs w:val="24"/>
          <w:lang w:val="en-US" w:eastAsia="it-IT"/>
        </w:rPr>
        <w:t>Aupe´rin</w:t>
      </w:r>
      <w:proofErr w:type="spellEnd"/>
      <w:r w:rsidRPr="00AB0688">
        <w:rPr>
          <w:rFonts w:ascii="Book Antiqua" w:hAnsi="Book Antiqua"/>
          <w:sz w:val="24"/>
          <w:szCs w:val="24"/>
          <w:lang w:val="en-US" w:eastAsia="it-IT"/>
        </w:rPr>
        <w:t xml:space="preserve"> A, </w:t>
      </w:r>
      <w:proofErr w:type="spellStart"/>
      <w:r w:rsidRPr="00AB0688">
        <w:rPr>
          <w:rFonts w:ascii="Book Antiqua" w:hAnsi="Book Antiqua"/>
          <w:sz w:val="24"/>
          <w:szCs w:val="24"/>
          <w:lang w:val="en-US" w:eastAsia="it-IT"/>
        </w:rPr>
        <w:t>Vidaud</w:t>
      </w:r>
      <w:proofErr w:type="spellEnd"/>
      <w:r w:rsidRPr="00AB0688">
        <w:rPr>
          <w:rFonts w:ascii="Book Antiqua" w:hAnsi="Book Antiqua"/>
          <w:sz w:val="24"/>
          <w:szCs w:val="24"/>
          <w:lang w:val="en-US" w:eastAsia="it-IT"/>
        </w:rPr>
        <w:t xml:space="preserve"> D, </w:t>
      </w:r>
      <w:proofErr w:type="spellStart"/>
      <w:r w:rsidRPr="00AB0688">
        <w:rPr>
          <w:rFonts w:ascii="Book Antiqua" w:hAnsi="Book Antiqua"/>
          <w:sz w:val="24"/>
          <w:szCs w:val="24"/>
          <w:lang w:val="en-US" w:eastAsia="it-IT"/>
        </w:rPr>
        <w:t>Degott</w:t>
      </w:r>
      <w:proofErr w:type="spellEnd"/>
      <w:r w:rsidRPr="00AB0688">
        <w:rPr>
          <w:rFonts w:ascii="Book Antiqua" w:hAnsi="Book Antiqua"/>
          <w:sz w:val="24"/>
          <w:szCs w:val="24"/>
          <w:lang w:val="en-US" w:eastAsia="it-IT"/>
        </w:rPr>
        <w:t xml:space="preserve"> C. Genotype 1 is associated with a slower progression of fibrosis in un- treated patients with mild chronic hepatitis C.</w:t>
      </w:r>
      <w:r w:rsidRPr="00AB0688">
        <w:rPr>
          <w:rFonts w:ascii="Book Antiqua" w:hAnsi="Book Antiqua"/>
          <w:i/>
          <w:sz w:val="24"/>
          <w:szCs w:val="24"/>
          <w:lang w:val="en-US" w:eastAsia="it-IT"/>
        </w:rPr>
        <w:t xml:space="preserve"> J </w:t>
      </w:r>
      <w:proofErr w:type="spellStart"/>
      <w:r w:rsidRPr="00AB0688">
        <w:rPr>
          <w:rFonts w:ascii="Book Antiqua" w:hAnsi="Book Antiqua"/>
          <w:i/>
          <w:sz w:val="24"/>
          <w:szCs w:val="24"/>
          <w:lang w:val="en-US" w:eastAsia="it-IT"/>
        </w:rPr>
        <w:t>Hepatol</w:t>
      </w:r>
      <w:proofErr w:type="spellEnd"/>
      <w:r w:rsidRPr="00AB0688">
        <w:rPr>
          <w:rFonts w:ascii="Book Antiqua" w:hAnsi="Book Antiqua"/>
          <w:i/>
          <w:sz w:val="24"/>
          <w:szCs w:val="24"/>
          <w:lang w:val="en-US" w:eastAsia="it-IT"/>
        </w:rPr>
        <w:t xml:space="preserve"> </w:t>
      </w:r>
      <w:r w:rsidRPr="00AB0688">
        <w:rPr>
          <w:rFonts w:ascii="Book Antiqua" w:hAnsi="Book Antiqua"/>
          <w:sz w:val="24"/>
          <w:szCs w:val="24"/>
          <w:lang w:val="en-US" w:eastAsia="it-IT"/>
        </w:rPr>
        <w:t>2001;</w:t>
      </w:r>
      <w:r w:rsidRPr="00AB0688">
        <w:rPr>
          <w:rFonts w:ascii="Book Antiqua" w:hAnsi="Book Antiqua"/>
          <w:sz w:val="24"/>
          <w:szCs w:val="24"/>
        </w:rPr>
        <w:t xml:space="preserve"> </w:t>
      </w:r>
      <w:r w:rsidRPr="00AB0688">
        <w:rPr>
          <w:rFonts w:ascii="Book Antiqua" w:hAnsi="Book Antiqua"/>
          <w:sz w:val="24"/>
          <w:szCs w:val="24"/>
          <w:lang w:val="en-US" w:eastAsia="it-IT"/>
        </w:rPr>
        <w:t>34 (Suppl. 1):159</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87 </w:t>
      </w:r>
      <w:r w:rsidRPr="00AB0688">
        <w:rPr>
          <w:rFonts w:ascii="Book Antiqua" w:eastAsia="宋体" w:hAnsi="Book Antiqua" w:cs="宋体"/>
          <w:b/>
          <w:bCs/>
          <w:color w:val="000000"/>
          <w:sz w:val="24"/>
          <w:szCs w:val="24"/>
        </w:rPr>
        <w:t>Ghany MG</w:t>
      </w:r>
      <w:r w:rsidRPr="00AB0688">
        <w:rPr>
          <w:rFonts w:ascii="Book Antiqua" w:eastAsia="宋体" w:hAnsi="Book Antiqua" w:cs="宋体"/>
          <w:color w:val="000000"/>
          <w:sz w:val="24"/>
          <w:szCs w:val="24"/>
        </w:rPr>
        <w:t>, Kleiner DE, Alter H, Doo E, Khokar F, Promrat K, Herion D, Park Y, Liang TJ, Hoofnagle JH. Progression of fibrosis in chronic hepatitis C. </w:t>
      </w:r>
      <w:r w:rsidRPr="00AB0688">
        <w:rPr>
          <w:rFonts w:ascii="Book Antiqua" w:eastAsia="宋体" w:hAnsi="Book Antiqua" w:cs="宋体"/>
          <w:i/>
          <w:iCs/>
          <w:color w:val="000000"/>
          <w:sz w:val="24"/>
          <w:szCs w:val="24"/>
        </w:rPr>
        <w:t>Gastroenterology</w:t>
      </w:r>
      <w:r w:rsidRPr="00AB0688">
        <w:rPr>
          <w:rFonts w:ascii="Book Antiqua" w:eastAsia="宋体" w:hAnsi="Book Antiqua" w:cs="宋体"/>
          <w:color w:val="000000"/>
          <w:sz w:val="24"/>
          <w:szCs w:val="24"/>
        </w:rPr>
        <w:t> 2003; </w:t>
      </w:r>
      <w:r w:rsidRPr="00AB0688">
        <w:rPr>
          <w:rFonts w:ascii="Book Antiqua" w:eastAsia="宋体" w:hAnsi="Book Antiqua" w:cs="宋体"/>
          <w:b/>
          <w:bCs/>
          <w:color w:val="000000"/>
          <w:sz w:val="24"/>
          <w:szCs w:val="24"/>
        </w:rPr>
        <w:t>124</w:t>
      </w:r>
      <w:r w:rsidRPr="00AB0688">
        <w:rPr>
          <w:rFonts w:ascii="Book Antiqua" w:eastAsia="宋体" w:hAnsi="Book Antiqua" w:cs="宋体"/>
          <w:color w:val="000000"/>
          <w:sz w:val="24"/>
          <w:szCs w:val="24"/>
        </w:rPr>
        <w:t>: 97-104 [PMID: 12512034]</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88 </w:t>
      </w:r>
      <w:r w:rsidRPr="00AB0688">
        <w:rPr>
          <w:rFonts w:ascii="Book Antiqua" w:eastAsia="宋体" w:hAnsi="Book Antiqua" w:cs="宋体"/>
          <w:b/>
          <w:bCs/>
          <w:color w:val="000000"/>
          <w:sz w:val="24"/>
          <w:szCs w:val="24"/>
        </w:rPr>
        <w:t>Martinot-Peignoux M</w:t>
      </w:r>
      <w:r w:rsidRPr="00AB0688">
        <w:rPr>
          <w:rFonts w:ascii="Book Antiqua" w:eastAsia="宋体" w:hAnsi="Book Antiqua" w:cs="宋体"/>
          <w:color w:val="000000"/>
          <w:sz w:val="24"/>
          <w:szCs w:val="24"/>
        </w:rPr>
        <w:t>, Boyer N, Cazals-Hatem D, Pham BN, Gervais A, Le Breton V, Levy S, Degott C, Valla DC, Marcellin P. Prospective study on anti-hepatitis C virus-positive patients with persistently normal serum alanine transaminase with or without detectable serum hepatitis C virus RNA.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2001; </w:t>
      </w:r>
      <w:r w:rsidRPr="00AB0688">
        <w:rPr>
          <w:rFonts w:ascii="Book Antiqua" w:eastAsia="宋体" w:hAnsi="Book Antiqua" w:cs="宋体"/>
          <w:b/>
          <w:bCs/>
          <w:color w:val="000000"/>
          <w:sz w:val="24"/>
          <w:szCs w:val="24"/>
        </w:rPr>
        <w:t>34</w:t>
      </w:r>
      <w:r w:rsidRPr="00AB0688">
        <w:rPr>
          <w:rFonts w:ascii="Book Antiqua" w:eastAsia="宋体" w:hAnsi="Book Antiqua" w:cs="宋体"/>
          <w:color w:val="000000"/>
          <w:sz w:val="24"/>
          <w:szCs w:val="24"/>
        </w:rPr>
        <w:t>: 1000-1005 [PMID: 11679971]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89 </w:t>
      </w:r>
      <w:r w:rsidRPr="00AB0688">
        <w:rPr>
          <w:rFonts w:ascii="Book Antiqua" w:eastAsia="宋体" w:hAnsi="Book Antiqua" w:cs="宋体"/>
          <w:b/>
          <w:bCs/>
          <w:color w:val="000000"/>
          <w:sz w:val="24"/>
          <w:szCs w:val="24"/>
        </w:rPr>
        <w:t>Mathurin P</w:t>
      </w:r>
      <w:r w:rsidRPr="00AB0688">
        <w:rPr>
          <w:rFonts w:ascii="Book Antiqua" w:eastAsia="宋体" w:hAnsi="Book Antiqua" w:cs="宋体"/>
          <w:color w:val="000000"/>
          <w:sz w:val="24"/>
          <w:szCs w:val="24"/>
        </w:rPr>
        <w:t>, Moussalli J, Cadranel JF, Thibault V, Charlotte F, Dumouchel P, Cazier A, Huraux JM, Devergie B, Vidaud M, Opolon P, Poynard T. Slow progression rate of fibrosis in hepatitis C virus patients with persistently normal alanine transaminase activity.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1998; </w:t>
      </w:r>
      <w:r w:rsidRPr="00AB0688">
        <w:rPr>
          <w:rFonts w:ascii="Book Antiqua" w:eastAsia="宋体" w:hAnsi="Book Antiqua" w:cs="宋体"/>
          <w:b/>
          <w:bCs/>
          <w:color w:val="000000"/>
          <w:sz w:val="24"/>
          <w:szCs w:val="24"/>
        </w:rPr>
        <w:t>27</w:t>
      </w:r>
      <w:r w:rsidRPr="00AB0688">
        <w:rPr>
          <w:rFonts w:ascii="Book Antiqua" w:eastAsia="宋体" w:hAnsi="Book Antiqua" w:cs="宋体"/>
          <w:color w:val="000000"/>
          <w:sz w:val="24"/>
          <w:szCs w:val="24"/>
        </w:rPr>
        <w:t>: 868-872 [PMID: 9500720]</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90 </w:t>
      </w:r>
      <w:r w:rsidRPr="00AB0688">
        <w:rPr>
          <w:rFonts w:ascii="Book Antiqua" w:eastAsia="宋体" w:hAnsi="Book Antiqua" w:cs="宋体"/>
          <w:b/>
          <w:bCs/>
          <w:color w:val="000000"/>
          <w:sz w:val="24"/>
          <w:szCs w:val="24"/>
        </w:rPr>
        <w:t>Persico M</w:t>
      </w:r>
      <w:r w:rsidRPr="00AB0688">
        <w:rPr>
          <w:rFonts w:ascii="Book Antiqua" w:eastAsia="宋体" w:hAnsi="Book Antiqua" w:cs="宋体"/>
          <w:color w:val="000000"/>
          <w:sz w:val="24"/>
          <w:szCs w:val="24"/>
        </w:rPr>
        <w:t>, Persico E, Suozzo R, Conte S, De Seta M, Coppola L, Palmentieri B, Sasso FC, Torella R. Natural history of hepatitis C virus carriers with persistently normal aminotransferase levels. </w:t>
      </w:r>
      <w:r w:rsidRPr="00AB0688">
        <w:rPr>
          <w:rFonts w:ascii="Book Antiqua" w:eastAsia="宋体" w:hAnsi="Book Antiqua" w:cs="宋体"/>
          <w:i/>
          <w:iCs/>
          <w:color w:val="000000"/>
          <w:sz w:val="24"/>
          <w:szCs w:val="24"/>
        </w:rPr>
        <w:t>Gastroenterology</w:t>
      </w:r>
      <w:r w:rsidRPr="00AB0688">
        <w:rPr>
          <w:rFonts w:ascii="Book Antiqua" w:eastAsia="宋体" w:hAnsi="Book Antiqua" w:cs="宋体"/>
          <w:color w:val="000000"/>
          <w:sz w:val="24"/>
          <w:szCs w:val="24"/>
        </w:rPr>
        <w:t> 2000; </w:t>
      </w:r>
      <w:r w:rsidRPr="00AB0688">
        <w:rPr>
          <w:rFonts w:ascii="Book Antiqua" w:eastAsia="宋体" w:hAnsi="Book Antiqua" w:cs="宋体"/>
          <w:b/>
          <w:bCs/>
          <w:color w:val="000000"/>
          <w:sz w:val="24"/>
          <w:szCs w:val="24"/>
        </w:rPr>
        <w:t>118</w:t>
      </w:r>
      <w:r w:rsidRPr="00AB0688">
        <w:rPr>
          <w:rFonts w:ascii="Book Antiqua" w:eastAsia="宋体" w:hAnsi="Book Antiqua" w:cs="宋体"/>
          <w:color w:val="000000"/>
          <w:sz w:val="24"/>
          <w:szCs w:val="24"/>
        </w:rPr>
        <w:t>: 760-764 [PMID: 10734027]</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91 </w:t>
      </w:r>
      <w:r w:rsidRPr="00AB0688">
        <w:rPr>
          <w:rFonts w:ascii="Book Antiqua" w:eastAsia="宋体" w:hAnsi="Book Antiqua" w:cs="宋体"/>
          <w:b/>
          <w:bCs/>
          <w:color w:val="000000"/>
          <w:sz w:val="24"/>
          <w:szCs w:val="24"/>
        </w:rPr>
        <w:t>Pasquale G</w:t>
      </w:r>
      <w:r w:rsidRPr="00AB0688">
        <w:rPr>
          <w:rFonts w:ascii="Book Antiqua" w:eastAsia="宋体" w:hAnsi="Book Antiqua" w:cs="宋体"/>
          <w:color w:val="000000"/>
          <w:sz w:val="24"/>
          <w:szCs w:val="24"/>
        </w:rPr>
        <w:t>, Sagnelli E, Coppola N, Scarano F, Scolastico C, Bellomo PF, Lettieri A, Piccinino F. Is liver biopsy necessary for hepatitis C virus carriers with persistently normal aminotransferase levels? </w:t>
      </w:r>
      <w:r w:rsidRPr="00AB0688">
        <w:rPr>
          <w:rFonts w:ascii="Book Antiqua" w:eastAsia="宋体" w:hAnsi="Book Antiqua" w:cs="宋体"/>
          <w:i/>
          <w:iCs/>
          <w:color w:val="000000"/>
          <w:sz w:val="24"/>
          <w:szCs w:val="24"/>
        </w:rPr>
        <w:t>Eur J Gastroenterol Hepatol</w:t>
      </w:r>
      <w:r w:rsidRPr="00AB0688">
        <w:rPr>
          <w:rFonts w:ascii="Book Antiqua" w:eastAsia="宋体" w:hAnsi="Book Antiqua" w:cs="宋体"/>
          <w:color w:val="000000"/>
          <w:sz w:val="24"/>
          <w:szCs w:val="24"/>
        </w:rPr>
        <w:t> 2003; </w:t>
      </w:r>
      <w:r w:rsidRPr="00AB0688">
        <w:rPr>
          <w:rFonts w:ascii="Book Antiqua" w:eastAsia="宋体" w:hAnsi="Book Antiqua" w:cs="宋体"/>
          <w:b/>
          <w:bCs/>
          <w:color w:val="000000"/>
          <w:sz w:val="24"/>
          <w:szCs w:val="24"/>
        </w:rPr>
        <w:t>15</w:t>
      </w:r>
      <w:r w:rsidRPr="00AB0688">
        <w:rPr>
          <w:rFonts w:ascii="Book Antiqua" w:eastAsia="宋体" w:hAnsi="Book Antiqua" w:cs="宋体"/>
          <w:color w:val="000000"/>
          <w:sz w:val="24"/>
          <w:szCs w:val="24"/>
        </w:rPr>
        <w:t>: 831-833 [PMID: 12811317]</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92 </w:t>
      </w:r>
      <w:r w:rsidRPr="00AB0688">
        <w:rPr>
          <w:rFonts w:ascii="Book Antiqua" w:eastAsia="宋体" w:hAnsi="Book Antiqua" w:cs="宋体"/>
          <w:b/>
          <w:bCs/>
          <w:color w:val="000000"/>
          <w:sz w:val="24"/>
          <w:szCs w:val="24"/>
        </w:rPr>
        <w:t>Chou R</w:t>
      </w:r>
      <w:r w:rsidRPr="00AB0688">
        <w:rPr>
          <w:rFonts w:ascii="Book Antiqua" w:eastAsia="宋体" w:hAnsi="Book Antiqua" w:cs="宋体"/>
          <w:color w:val="000000"/>
          <w:sz w:val="24"/>
          <w:szCs w:val="24"/>
        </w:rPr>
        <w:t>, Wasson N. Blood tests to diagnose fibrosis or cirrhosis in patients with chronic hepatitis C virus infection. </w:t>
      </w:r>
      <w:r w:rsidRPr="00AB0688">
        <w:rPr>
          <w:rFonts w:ascii="Book Antiqua" w:eastAsia="宋体" w:hAnsi="Book Antiqua" w:cs="宋体"/>
          <w:i/>
          <w:iCs/>
          <w:color w:val="000000"/>
          <w:sz w:val="24"/>
          <w:szCs w:val="24"/>
        </w:rPr>
        <w:t>Ann Intern Med</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159</w:t>
      </w:r>
      <w:r w:rsidRPr="00AB0688">
        <w:rPr>
          <w:rFonts w:ascii="Book Antiqua" w:eastAsia="宋体" w:hAnsi="Book Antiqua" w:cs="宋体"/>
          <w:color w:val="000000"/>
          <w:sz w:val="24"/>
          <w:szCs w:val="24"/>
        </w:rPr>
        <w:t>: 372 [PMID: 24026329 DOI: 10.7326/0003-4819-159-5-201309030-00021]</w:t>
      </w:r>
    </w:p>
    <w:p w:rsidR="00012C36" w:rsidRPr="00AB0688" w:rsidRDefault="00012C36" w:rsidP="00987217">
      <w:pPr>
        <w:adjustRightInd w:val="0"/>
        <w:snapToGrid w:val="0"/>
        <w:spacing w:after="0" w:line="360" w:lineRule="auto"/>
        <w:jc w:val="both"/>
        <w:rPr>
          <w:rFonts w:ascii="Book Antiqua" w:hAnsi="Book Antiqua"/>
          <w:color w:val="000000"/>
          <w:sz w:val="24"/>
          <w:szCs w:val="24"/>
        </w:rPr>
      </w:pPr>
      <w:r w:rsidRPr="00AB0688">
        <w:rPr>
          <w:rFonts w:ascii="Book Antiqua" w:hAnsi="Book Antiqua"/>
          <w:color w:val="000000"/>
          <w:sz w:val="24"/>
          <w:szCs w:val="24"/>
        </w:rPr>
        <w:lastRenderedPageBreak/>
        <w:t>93</w:t>
      </w:r>
      <w:r w:rsidRPr="00AB0688">
        <w:rPr>
          <w:rStyle w:val="apple-converted-space"/>
          <w:rFonts w:ascii="Book Antiqua" w:hAnsi="Book Antiqua"/>
          <w:color w:val="000000"/>
          <w:sz w:val="24"/>
          <w:szCs w:val="24"/>
        </w:rPr>
        <w:t> </w:t>
      </w:r>
      <w:r w:rsidRPr="00AB0688">
        <w:rPr>
          <w:rFonts w:ascii="Book Antiqua" w:hAnsi="Book Antiqua"/>
          <w:b/>
          <w:bCs/>
          <w:color w:val="000000"/>
          <w:sz w:val="24"/>
          <w:szCs w:val="24"/>
        </w:rPr>
        <w:t>Lin ZH</w:t>
      </w:r>
      <w:r w:rsidRPr="00AB0688">
        <w:rPr>
          <w:rFonts w:ascii="Book Antiqua" w:hAnsi="Book Antiqua"/>
          <w:color w:val="000000"/>
          <w:sz w:val="24"/>
          <w:szCs w:val="24"/>
        </w:rPr>
        <w:t>, Xin YN, Dong QJ, Wang Q, Jiang XJ, Zhan SH, Sun Y, Xuan SY. Performance of the aspartate aminotransferase-to-platelet ratio index for the staging of hepatitis C-related fibrosis: an updated meta-analysis.</w:t>
      </w:r>
      <w:r w:rsidRPr="00AB0688">
        <w:rPr>
          <w:rStyle w:val="apple-converted-space"/>
          <w:rFonts w:ascii="Book Antiqua" w:hAnsi="Book Antiqua"/>
          <w:color w:val="000000"/>
          <w:sz w:val="24"/>
          <w:szCs w:val="24"/>
        </w:rPr>
        <w:t> </w:t>
      </w:r>
      <w:r w:rsidRPr="00AB0688">
        <w:rPr>
          <w:rFonts w:ascii="Book Antiqua" w:hAnsi="Book Antiqua"/>
          <w:i/>
          <w:iCs/>
          <w:color w:val="000000"/>
          <w:sz w:val="24"/>
          <w:szCs w:val="24"/>
        </w:rPr>
        <w:t>Hepatology</w:t>
      </w:r>
      <w:r w:rsidRPr="00AB0688">
        <w:rPr>
          <w:rStyle w:val="apple-converted-space"/>
          <w:rFonts w:ascii="Book Antiqua" w:hAnsi="Book Antiqua"/>
          <w:color w:val="000000"/>
          <w:sz w:val="24"/>
          <w:szCs w:val="24"/>
        </w:rPr>
        <w:t> </w:t>
      </w:r>
      <w:r w:rsidRPr="00AB0688">
        <w:rPr>
          <w:rFonts w:ascii="Book Antiqua" w:hAnsi="Book Antiqua"/>
          <w:color w:val="000000"/>
          <w:sz w:val="24"/>
          <w:szCs w:val="24"/>
        </w:rPr>
        <w:t>2011;</w:t>
      </w:r>
      <w:r w:rsidRPr="00AB0688">
        <w:rPr>
          <w:rStyle w:val="apple-converted-space"/>
          <w:rFonts w:ascii="Book Antiqua" w:hAnsi="Book Antiqua"/>
          <w:color w:val="000000"/>
          <w:sz w:val="24"/>
          <w:szCs w:val="24"/>
        </w:rPr>
        <w:t> </w:t>
      </w:r>
      <w:r w:rsidRPr="00AB0688">
        <w:rPr>
          <w:rFonts w:ascii="Book Antiqua" w:hAnsi="Book Antiqua"/>
          <w:b/>
          <w:bCs/>
          <w:color w:val="000000"/>
          <w:sz w:val="24"/>
          <w:szCs w:val="24"/>
        </w:rPr>
        <w:t>53</w:t>
      </w:r>
      <w:r w:rsidRPr="00AB0688">
        <w:rPr>
          <w:rFonts w:ascii="Book Antiqua" w:hAnsi="Book Antiqua"/>
          <w:color w:val="000000"/>
          <w:sz w:val="24"/>
          <w:szCs w:val="24"/>
        </w:rPr>
        <w:t>: 726-736 [PMID: 21319189 DOI: 10.1002/hep.24105]</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94 </w:t>
      </w:r>
      <w:r w:rsidRPr="00AB0688">
        <w:rPr>
          <w:rFonts w:ascii="Book Antiqua" w:eastAsia="宋体" w:hAnsi="Book Antiqua" w:cs="宋体"/>
          <w:b/>
          <w:bCs/>
          <w:color w:val="000000"/>
          <w:sz w:val="24"/>
          <w:szCs w:val="24"/>
        </w:rPr>
        <w:t>Festi D</w:t>
      </w:r>
      <w:r w:rsidRPr="00AB0688">
        <w:rPr>
          <w:rFonts w:ascii="Book Antiqua" w:eastAsia="宋体" w:hAnsi="Book Antiqua" w:cs="宋体"/>
          <w:color w:val="000000"/>
          <w:sz w:val="24"/>
          <w:szCs w:val="24"/>
        </w:rPr>
        <w:t>, Schiumerini R, Marzi L, Di Biase AR, Mandolesi D, Montrone L, Scaioli E, Bonato G, Marchesini-Reggiani G, Colecchia A. Review article: the diagnosis of non-alcoholic fatty liver disease -- availability and accuracy of non-invasive methods. </w:t>
      </w:r>
      <w:r w:rsidRPr="00AB0688">
        <w:rPr>
          <w:rFonts w:ascii="Book Antiqua" w:eastAsia="宋体" w:hAnsi="Book Antiqua" w:cs="宋体"/>
          <w:i/>
          <w:iCs/>
          <w:color w:val="000000"/>
          <w:sz w:val="24"/>
          <w:szCs w:val="24"/>
        </w:rPr>
        <w:t>Aliment Pharmacol Ther</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37</w:t>
      </w:r>
      <w:r w:rsidRPr="00AB0688">
        <w:rPr>
          <w:rFonts w:ascii="Book Antiqua" w:eastAsia="宋体" w:hAnsi="Book Antiqua" w:cs="宋体"/>
          <w:color w:val="000000"/>
          <w:sz w:val="24"/>
          <w:szCs w:val="24"/>
        </w:rPr>
        <w:t>: 392-400 [PMID: 23278163 DOI: 10.1111/apt.12186]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95 </w:t>
      </w:r>
      <w:r w:rsidRPr="00AB0688">
        <w:rPr>
          <w:rFonts w:ascii="Book Antiqua" w:eastAsia="宋体" w:hAnsi="Book Antiqua" w:cs="宋体"/>
          <w:b/>
          <w:bCs/>
          <w:color w:val="000000"/>
          <w:sz w:val="24"/>
          <w:szCs w:val="24"/>
        </w:rPr>
        <w:t>Wai CT</w:t>
      </w:r>
      <w:r w:rsidRPr="00AB0688">
        <w:rPr>
          <w:rFonts w:ascii="Book Antiqua" w:eastAsia="宋体" w:hAnsi="Book Antiqua" w:cs="宋体"/>
          <w:color w:val="000000"/>
          <w:sz w:val="24"/>
          <w:szCs w:val="24"/>
        </w:rPr>
        <w:t>, Greenson JK, Fontana RJ, Kalbfleisch JD, Marrero JA, Conjeevaram HS, Lok AS. A simple noninvasive index can predict both significant fibrosis and cirrhosis in patients with chronic hepatitis C.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2003; </w:t>
      </w:r>
      <w:r w:rsidRPr="00AB0688">
        <w:rPr>
          <w:rFonts w:ascii="Book Antiqua" w:eastAsia="宋体" w:hAnsi="Book Antiqua" w:cs="宋体"/>
          <w:b/>
          <w:bCs/>
          <w:color w:val="000000"/>
          <w:sz w:val="24"/>
          <w:szCs w:val="24"/>
        </w:rPr>
        <w:t>38</w:t>
      </w:r>
      <w:r w:rsidRPr="00AB0688">
        <w:rPr>
          <w:rFonts w:ascii="Book Antiqua" w:eastAsia="宋体" w:hAnsi="Book Antiqua" w:cs="宋体"/>
          <w:color w:val="000000"/>
          <w:sz w:val="24"/>
          <w:szCs w:val="24"/>
        </w:rPr>
        <w:t>: 518-526 [PMID: 12883497 DOI: 10.1053/jhep.2003.50346]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96 </w:t>
      </w:r>
      <w:r w:rsidRPr="00AB0688">
        <w:rPr>
          <w:rFonts w:ascii="Book Antiqua" w:eastAsia="宋体" w:hAnsi="Book Antiqua" w:cs="宋体"/>
          <w:b/>
          <w:bCs/>
          <w:color w:val="000000"/>
          <w:sz w:val="24"/>
          <w:szCs w:val="24"/>
        </w:rPr>
        <w:t>Imbert-Bismut F</w:t>
      </w:r>
      <w:r w:rsidRPr="00AB0688">
        <w:rPr>
          <w:rFonts w:ascii="Book Antiqua" w:eastAsia="宋体" w:hAnsi="Book Antiqua" w:cs="宋体"/>
          <w:color w:val="000000"/>
          <w:sz w:val="24"/>
          <w:szCs w:val="24"/>
        </w:rPr>
        <w:t>, Ratziu V, Pieroni L, Charlotte F, Benhamou Y, Poynard T. Biochemical markers of liver fibrosis in patients with hepatitis C virus infection: a prospective study. </w:t>
      </w:r>
      <w:r w:rsidRPr="00AB0688">
        <w:rPr>
          <w:rFonts w:ascii="Book Antiqua" w:eastAsia="宋体" w:hAnsi="Book Antiqua" w:cs="宋体"/>
          <w:i/>
          <w:iCs/>
          <w:color w:val="000000"/>
          <w:sz w:val="24"/>
          <w:szCs w:val="24"/>
        </w:rPr>
        <w:t>Lancet</w:t>
      </w:r>
      <w:r w:rsidRPr="00AB0688">
        <w:rPr>
          <w:rFonts w:ascii="Book Antiqua" w:eastAsia="宋体" w:hAnsi="Book Antiqua" w:cs="宋体"/>
          <w:color w:val="000000"/>
          <w:sz w:val="24"/>
          <w:szCs w:val="24"/>
        </w:rPr>
        <w:t> 2001; </w:t>
      </w:r>
      <w:r w:rsidRPr="00AB0688">
        <w:rPr>
          <w:rFonts w:ascii="Book Antiqua" w:eastAsia="宋体" w:hAnsi="Book Antiqua" w:cs="宋体"/>
          <w:b/>
          <w:bCs/>
          <w:color w:val="000000"/>
          <w:sz w:val="24"/>
          <w:szCs w:val="24"/>
        </w:rPr>
        <w:t>357</w:t>
      </w:r>
      <w:r w:rsidRPr="00AB0688">
        <w:rPr>
          <w:rFonts w:ascii="Book Antiqua" w:eastAsia="宋体" w:hAnsi="Book Antiqua" w:cs="宋体"/>
          <w:color w:val="000000"/>
          <w:sz w:val="24"/>
          <w:szCs w:val="24"/>
        </w:rPr>
        <w:t>: 1069-1075 [PMID: 11297957 DOI: 10.1016/S0140-6736(00)04258-6]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97 </w:t>
      </w:r>
      <w:r w:rsidRPr="00AB0688">
        <w:rPr>
          <w:rFonts w:ascii="Book Antiqua" w:eastAsia="宋体" w:hAnsi="Book Antiqua" w:cs="宋体"/>
          <w:b/>
          <w:bCs/>
          <w:color w:val="000000"/>
          <w:sz w:val="24"/>
          <w:szCs w:val="24"/>
        </w:rPr>
        <w:t>Kim BK</w:t>
      </w:r>
      <w:r w:rsidRPr="00AB0688">
        <w:rPr>
          <w:rFonts w:ascii="Book Antiqua" w:eastAsia="宋体" w:hAnsi="Book Antiqua" w:cs="宋体"/>
          <w:color w:val="000000"/>
          <w:sz w:val="24"/>
          <w:szCs w:val="24"/>
        </w:rPr>
        <w:t>, Kim SU, Kim HS, Park JY, Ahn SH, Chon CY, Cho IR, Joh DH, Park YN, Han KH, Kim do Y. Prospective validation of FibroTest in comparison with liver stiffness for predicting liver fibrosis in Asian subjects with chronic hepatitis B. </w:t>
      </w:r>
      <w:r w:rsidRPr="00AB0688">
        <w:rPr>
          <w:rFonts w:ascii="Book Antiqua" w:eastAsia="宋体" w:hAnsi="Book Antiqua" w:cs="宋体"/>
          <w:i/>
          <w:iCs/>
          <w:color w:val="000000"/>
          <w:sz w:val="24"/>
          <w:szCs w:val="24"/>
        </w:rPr>
        <w:t>PLoS One</w:t>
      </w:r>
      <w:r w:rsidRPr="00AB0688">
        <w:rPr>
          <w:rFonts w:ascii="Book Antiqua" w:eastAsia="宋体" w:hAnsi="Book Antiqua" w:cs="宋体"/>
          <w:color w:val="000000"/>
          <w:sz w:val="24"/>
          <w:szCs w:val="24"/>
        </w:rPr>
        <w:t> 2012; </w:t>
      </w:r>
      <w:r w:rsidRPr="00AB0688">
        <w:rPr>
          <w:rFonts w:ascii="Book Antiqua" w:eastAsia="宋体" w:hAnsi="Book Antiqua" w:cs="宋体"/>
          <w:b/>
          <w:bCs/>
          <w:color w:val="000000"/>
          <w:sz w:val="24"/>
          <w:szCs w:val="24"/>
        </w:rPr>
        <w:t>7</w:t>
      </w:r>
      <w:r w:rsidRPr="00AB0688">
        <w:rPr>
          <w:rFonts w:ascii="Book Antiqua" w:eastAsia="宋体" w:hAnsi="Book Antiqua" w:cs="宋体"/>
          <w:color w:val="000000"/>
          <w:sz w:val="24"/>
          <w:szCs w:val="24"/>
        </w:rPr>
        <w:t>: e35825 [PMID: 22536445 DOI: 10.1371/journal.pone.0035825]</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98 </w:t>
      </w:r>
      <w:r w:rsidRPr="00AB0688">
        <w:rPr>
          <w:rFonts w:ascii="Book Antiqua" w:eastAsia="宋体" w:hAnsi="Book Antiqua" w:cs="宋体"/>
          <w:b/>
          <w:bCs/>
          <w:color w:val="000000"/>
          <w:sz w:val="24"/>
          <w:szCs w:val="24"/>
        </w:rPr>
        <w:t>Poynard T</w:t>
      </w:r>
      <w:r w:rsidRPr="00AB0688">
        <w:rPr>
          <w:rFonts w:ascii="Book Antiqua" w:eastAsia="宋体" w:hAnsi="Book Antiqua" w:cs="宋体"/>
          <w:color w:val="000000"/>
          <w:sz w:val="24"/>
          <w:szCs w:val="24"/>
        </w:rPr>
        <w:t>, Morra R, Halfon P, Castera L, Ratziu V, Imbert-Bismut F, Naveau S, Thabut D, Lebrec D, Zoulim F, Bourliere M, Cacoub P, Messous D, Munteanu M, de Ledinghen V. Meta-analyses of FibroTest diagnostic value in chronic liver disease. </w:t>
      </w:r>
      <w:r w:rsidRPr="00AB0688">
        <w:rPr>
          <w:rFonts w:ascii="Book Antiqua" w:eastAsia="宋体" w:hAnsi="Book Antiqua" w:cs="宋体"/>
          <w:i/>
          <w:iCs/>
          <w:color w:val="000000"/>
          <w:sz w:val="24"/>
          <w:szCs w:val="24"/>
        </w:rPr>
        <w:t>BMC Gastroenterol</w:t>
      </w:r>
      <w:r w:rsidRPr="00AB0688">
        <w:rPr>
          <w:rFonts w:ascii="Book Antiqua" w:eastAsia="宋体" w:hAnsi="Book Antiqua" w:cs="宋体"/>
          <w:color w:val="000000"/>
          <w:sz w:val="24"/>
          <w:szCs w:val="24"/>
        </w:rPr>
        <w:t> 2007; </w:t>
      </w:r>
      <w:r w:rsidRPr="00AB0688">
        <w:rPr>
          <w:rFonts w:ascii="Book Antiqua" w:eastAsia="宋体" w:hAnsi="Book Antiqua" w:cs="宋体"/>
          <w:b/>
          <w:bCs/>
          <w:color w:val="000000"/>
          <w:sz w:val="24"/>
          <w:szCs w:val="24"/>
        </w:rPr>
        <w:t>7</w:t>
      </w:r>
      <w:r w:rsidRPr="00AB0688">
        <w:rPr>
          <w:rFonts w:ascii="Book Antiqua" w:eastAsia="宋体" w:hAnsi="Book Antiqua" w:cs="宋体"/>
          <w:color w:val="000000"/>
          <w:sz w:val="24"/>
          <w:szCs w:val="24"/>
        </w:rPr>
        <w:t>: 40 [PMID: 17937811 DOI: 10.1186/1471-230X-7-40]</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99 </w:t>
      </w:r>
      <w:r w:rsidRPr="00AB0688">
        <w:rPr>
          <w:rFonts w:ascii="Book Antiqua" w:eastAsia="宋体" w:hAnsi="Book Antiqua" w:cs="宋体"/>
          <w:b/>
          <w:bCs/>
          <w:color w:val="000000"/>
          <w:sz w:val="24"/>
          <w:szCs w:val="24"/>
        </w:rPr>
        <w:t>Poynard T</w:t>
      </w:r>
      <w:r w:rsidRPr="00AB0688">
        <w:rPr>
          <w:rFonts w:ascii="Book Antiqua" w:eastAsia="宋体" w:hAnsi="Book Antiqua" w:cs="宋体"/>
          <w:color w:val="000000"/>
          <w:sz w:val="24"/>
          <w:szCs w:val="24"/>
        </w:rPr>
        <w:t>, Munteanu M, Ngo Y, Castera L, Halfon P, Ratziu V, Imbert-Bismut F, Thabut D, Bourliere M, Cacoub P, Messous D, de Ledinghen V. ActiTest accuracy for the assessment of histological activity grades in patients with chronic hepatitis C, an overview using Obuchowski measure. </w:t>
      </w:r>
      <w:r w:rsidRPr="00AB0688">
        <w:rPr>
          <w:rFonts w:ascii="Book Antiqua" w:eastAsia="宋体" w:hAnsi="Book Antiqua" w:cs="宋体"/>
          <w:i/>
          <w:iCs/>
          <w:color w:val="000000"/>
          <w:sz w:val="24"/>
          <w:szCs w:val="24"/>
        </w:rPr>
        <w:t>Gastroenterol Clin Biol</w:t>
      </w:r>
      <w:r w:rsidRPr="00AB0688">
        <w:rPr>
          <w:rFonts w:ascii="Book Antiqua" w:eastAsia="宋体" w:hAnsi="Book Antiqua" w:cs="宋体"/>
          <w:color w:val="000000"/>
          <w:sz w:val="24"/>
          <w:szCs w:val="24"/>
        </w:rPr>
        <w:t> 2010; </w:t>
      </w:r>
      <w:r w:rsidRPr="00AB0688">
        <w:rPr>
          <w:rFonts w:ascii="Book Antiqua" w:eastAsia="宋体" w:hAnsi="Book Antiqua" w:cs="宋体"/>
          <w:b/>
          <w:bCs/>
          <w:color w:val="000000"/>
          <w:sz w:val="24"/>
          <w:szCs w:val="24"/>
        </w:rPr>
        <w:t>34</w:t>
      </w:r>
      <w:r w:rsidRPr="00AB0688">
        <w:rPr>
          <w:rFonts w:ascii="Book Antiqua" w:eastAsia="宋体" w:hAnsi="Book Antiqua" w:cs="宋体"/>
          <w:color w:val="000000"/>
          <w:sz w:val="24"/>
          <w:szCs w:val="24"/>
        </w:rPr>
        <w:t>: 388-396 [PMID: 20580175 DOI: 10.1016/j.gcb.2010.05.001]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100 </w:t>
      </w:r>
      <w:r w:rsidRPr="00AB0688">
        <w:rPr>
          <w:rFonts w:ascii="Book Antiqua" w:eastAsia="宋体" w:hAnsi="Book Antiqua" w:cs="宋体"/>
          <w:b/>
          <w:bCs/>
          <w:color w:val="000000"/>
          <w:sz w:val="24"/>
          <w:szCs w:val="24"/>
        </w:rPr>
        <w:t>McPherson S</w:t>
      </w:r>
      <w:r w:rsidRPr="00AB0688">
        <w:rPr>
          <w:rFonts w:ascii="Book Antiqua" w:eastAsia="宋体" w:hAnsi="Book Antiqua" w:cs="宋体"/>
          <w:color w:val="000000"/>
          <w:sz w:val="24"/>
          <w:szCs w:val="24"/>
        </w:rPr>
        <w:t>, Stewart SF, Henderson E, Burt AD, Day CP. Simple non-invasive fibrosis scoring systems can reliably exclude advanced fibrosis in patients with non-</w:t>
      </w:r>
      <w:r w:rsidRPr="00AB0688">
        <w:rPr>
          <w:rFonts w:ascii="Book Antiqua" w:eastAsia="宋体" w:hAnsi="Book Antiqua" w:cs="宋体"/>
          <w:color w:val="000000"/>
          <w:sz w:val="24"/>
          <w:szCs w:val="24"/>
        </w:rPr>
        <w:lastRenderedPageBreak/>
        <w:t>alcoholic fatty liver disease. </w:t>
      </w:r>
      <w:r w:rsidRPr="00AB0688">
        <w:rPr>
          <w:rFonts w:ascii="Book Antiqua" w:eastAsia="宋体" w:hAnsi="Book Antiqua" w:cs="宋体"/>
          <w:i/>
          <w:iCs/>
          <w:color w:val="000000"/>
          <w:sz w:val="24"/>
          <w:szCs w:val="24"/>
        </w:rPr>
        <w:t>Gut</w:t>
      </w:r>
      <w:r w:rsidRPr="00AB0688">
        <w:rPr>
          <w:rFonts w:ascii="Book Antiqua" w:eastAsia="宋体" w:hAnsi="Book Antiqua" w:cs="宋体"/>
          <w:color w:val="000000"/>
          <w:sz w:val="24"/>
          <w:szCs w:val="24"/>
        </w:rPr>
        <w:t> 2010; </w:t>
      </w:r>
      <w:r w:rsidRPr="00AB0688">
        <w:rPr>
          <w:rFonts w:ascii="Book Antiqua" w:eastAsia="宋体" w:hAnsi="Book Antiqua" w:cs="宋体"/>
          <w:b/>
          <w:bCs/>
          <w:color w:val="000000"/>
          <w:sz w:val="24"/>
          <w:szCs w:val="24"/>
        </w:rPr>
        <w:t>59</w:t>
      </w:r>
      <w:r w:rsidRPr="00AB0688">
        <w:rPr>
          <w:rFonts w:ascii="Book Antiqua" w:eastAsia="宋体" w:hAnsi="Book Antiqua" w:cs="宋体"/>
          <w:color w:val="000000"/>
          <w:sz w:val="24"/>
          <w:szCs w:val="24"/>
        </w:rPr>
        <w:t>: 1265-1269 [PMID: 20801772 DOI: 10.1136/gut.2010.216077]</w:t>
      </w:r>
    </w:p>
    <w:p w:rsidR="00012C36" w:rsidRPr="00E17D13" w:rsidRDefault="00012C36" w:rsidP="00987217">
      <w:pPr>
        <w:adjustRightInd w:val="0"/>
        <w:snapToGrid w:val="0"/>
        <w:spacing w:after="0" w:line="360" w:lineRule="auto"/>
        <w:jc w:val="both"/>
        <w:rPr>
          <w:rFonts w:ascii="Book Antiqua" w:eastAsia="宋体" w:hAnsi="Book Antiqua" w:cs="宋体"/>
          <w:color w:val="000000"/>
          <w:sz w:val="24"/>
          <w:szCs w:val="24"/>
        </w:rPr>
      </w:pPr>
      <w:r w:rsidRPr="00E17D13">
        <w:rPr>
          <w:rFonts w:ascii="Book Antiqua" w:eastAsia="宋体" w:hAnsi="Book Antiqua" w:cs="宋体"/>
          <w:color w:val="000000"/>
          <w:sz w:val="24"/>
          <w:szCs w:val="24"/>
        </w:rPr>
        <w:t>101</w:t>
      </w:r>
      <w:r w:rsidRPr="00AB0688">
        <w:rPr>
          <w:rFonts w:ascii="Book Antiqua" w:eastAsia="宋体" w:hAnsi="Book Antiqua" w:cs="宋体"/>
          <w:color w:val="000000"/>
          <w:sz w:val="24"/>
          <w:szCs w:val="24"/>
        </w:rPr>
        <w:t> </w:t>
      </w:r>
      <w:r w:rsidRPr="00E17D13">
        <w:rPr>
          <w:rFonts w:ascii="Book Antiqua" w:eastAsia="宋体" w:hAnsi="Book Antiqua" w:cs="宋体"/>
          <w:b/>
          <w:bCs/>
          <w:color w:val="000000"/>
          <w:sz w:val="24"/>
          <w:szCs w:val="24"/>
        </w:rPr>
        <w:t>Sterling RK</w:t>
      </w:r>
      <w:r w:rsidRPr="00E17D13">
        <w:rPr>
          <w:rFonts w:ascii="Book Antiqua" w:eastAsia="宋体" w:hAnsi="Book Antiqua" w:cs="宋体"/>
          <w:color w:val="000000"/>
          <w:sz w:val="24"/>
          <w:szCs w:val="24"/>
        </w:rPr>
        <w:t>, Lissen E, Clumeck N, Sola R, Correa MC, Montaner J, S Sulkowski M, Torriani FJ, Dieterich DT, Thomas DL, Messinger D, Nelson M. Development of a simple noninvasive index to predict significant fibrosis in patients with HIV/HCV coinfection.</w:t>
      </w:r>
      <w:r w:rsidRPr="00AB0688">
        <w:rPr>
          <w:rFonts w:ascii="Book Antiqua" w:eastAsia="宋体" w:hAnsi="Book Antiqua" w:cs="宋体"/>
          <w:color w:val="000000"/>
          <w:sz w:val="24"/>
          <w:szCs w:val="24"/>
        </w:rPr>
        <w:t> </w:t>
      </w:r>
      <w:r w:rsidRPr="00E17D13">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w:t>
      </w:r>
      <w:r w:rsidRPr="00E17D13">
        <w:rPr>
          <w:rFonts w:ascii="Book Antiqua" w:eastAsia="宋体" w:hAnsi="Book Antiqua" w:cs="宋体"/>
          <w:color w:val="000000"/>
          <w:sz w:val="24"/>
          <w:szCs w:val="24"/>
        </w:rPr>
        <w:t>2006;</w:t>
      </w:r>
      <w:r w:rsidRPr="00AB0688">
        <w:rPr>
          <w:rFonts w:ascii="Book Antiqua" w:eastAsia="宋体" w:hAnsi="Book Antiqua" w:cs="宋体"/>
          <w:color w:val="000000"/>
          <w:sz w:val="24"/>
          <w:szCs w:val="24"/>
        </w:rPr>
        <w:t> </w:t>
      </w:r>
      <w:r w:rsidRPr="00E17D13">
        <w:rPr>
          <w:rFonts w:ascii="Book Antiqua" w:eastAsia="宋体" w:hAnsi="Book Antiqua" w:cs="宋体"/>
          <w:b/>
          <w:bCs/>
          <w:color w:val="000000"/>
          <w:sz w:val="24"/>
          <w:szCs w:val="24"/>
        </w:rPr>
        <w:t>43</w:t>
      </w:r>
      <w:r w:rsidRPr="00E17D13">
        <w:rPr>
          <w:rFonts w:ascii="Book Antiqua" w:eastAsia="宋体" w:hAnsi="Book Antiqua" w:cs="宋体"/>
          <w:color w:val="000000"/>
          <w:sz w:val="24"/>
          <w:szCs w:val="24"/>
        </w:rPr>
        <w:t>: 1317-1325 [PMID: 16729309 DOI: 10.1002/hep.21178]</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102 </w:t>
      </w:r>
      <w:r w:rsidRPr="00AB0688">
        <w:rPr>
          <w:rFonts w:ascii="Book Antiqua" w:eastAsia="宋体" w:hAnsi="Book Antiqua" w:cs="宋体"/>
          <w:b/>
          <w:bCs/>
          <w:color w:val="000000"/>
          <w:sz w:val="24"/>
          <w:szCs w:val="24"/>
        </w:rPr>
        <w:t>Vallet-Pichard A</w:t>
      </w:r>
      <w:r w:rsidRPr="00AB0688">
        <w:rPr>
          <w:rFonts w:ascii="Book Antiqua" w:eastAsia="宋体" w:hAnsi="Book Antiqua" w:cs="宋体"/>
          <w:color w:val="000000"/>
          <w:sz w:val="24"/>
          <w:szCs w:val="24"/>
        </w:rPr>
        <w:t>, Mallet V, Nalpas B, Verkarre V, Nalpas A, Dhalluin-Venier V, Fontaine H, Pol S. FIB-4: an inexpensive and accurate marker of fibrosis in HCV infection. comparison with liver biopsy and fibrotest.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2007; </w:t>
      </w:r>
      <w:r w:rsidRPr="00AB0688">
        <w:rPr>
          <w:rFonts w:ascii="Book Antiqua" w:eastAsia="宋体" w:hAnsi="Book Antiqua" w:cs="宋体"/>
          <w:b/>
          <w:bCs/>
          <w:color w:val="000000"/>
          <w:sz w:val="24"/>
          <w:szCs w:val="24"/>
        </w:rPr>
        <w:t>46</w:t>
      </w:r>
      <w:r w:rsidRPr="00AB0688">
        <w:rPr>
          <w:rFonts w:ascii="Book Antiqua" w:eastAsia="宋体" w:hAnsi="Book Antiqua" w:cs="宋体"/>
          <w:color w:val="000000"/>
          <w:sz w:val="24"/>
          <w:szCs w:val="24"/>
        </w:rPr>
        <w:t>: 32-36 [PMID: 17567829 DOI: 10.1002/hep.21669]</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103 </w:t>
      </w:r>
      <w:r w:rsidRPr="00AB0688">
        <w:rPr>
          <w:rFonts w:ascii="Book Antiqua" w:eastAsia="宋体" w:hAnsi="Book Antiqua" w:cs="宋体"/>
          <w:b/>
          <w:bCs/>
          <w:color w:val="000000"/>
          <w:sz w:val="24"/>
          <w:szCs w:val="24"/>
        </w:rPr>
        <w:t>Bouchardeau F</w:t>
      </w:r>
      <w:r w:rsidRPr="00AB0688">
        <w:rPr>
          <w:rFonts w:ascii="Book Antiqua" w:eastAsia="宋体" w:hAnsi="Book Antiqua" w:cs="宋体"/>
          <w:color w:val="000000"/>
          <w:sz w:val="24"/>
          <w:szCs w:val="24"/>
        </w:rPr>
        <w:t>, Cantaloube JF, Chevaliez S, Portal C, Razer A, Lefrère JJ, Pawlotsky JM, De Micco P, Laperche S. Improvement of hepatitis C virus (HCV) genotype determination with the new version of the INNO-LiPA HCV assay. </w:t>
      </w:r>
      <w:r w:rsidRPr="00AB0688">
        <w:rPr>
          <w:rFonts w:ascii="Book Antiqua" w:eastAsia="宋体" w:hAnsi="Book Antiqua" w:cs="宋体"/>
          <w:i/>
          <w:iCs/>
          <w:color w:val="000000"/>
          <w:sz w:val="24"/>
          <w:szCs w:val="24"/>
        </w:rPr>
        <w:t>J Clin Microbiol</w:t>
      </w:r>
      <w:r w:rsidRPr="00AB0688">
        <w:rPr>
          <w:rFonts w:ascii="Book Antiqua" w:eastAsia="宋体" w:hAnsi="Book Antiqua" w:cs="宋体"/>
          <w:color w:val="000000"/>
          <w:sz w:val="24"/>
          <w:szCs w:val="24"/>
        </w:rPr>
        <w:t> 2007; </w:t>
      </w:r>
      <w:r w:rsidRPr="00AB0688">
        <w:rPr>
          <w:rFonts w:ascii="Book Antiqua" w:eastAsia="宋体" w:hAnsi="Book Antiqua" w:cs="宋体"/>
          <w:b/>
          <w:bCs/>
          <w:color w:val="000000"/>
          <w:sz w:val="24"/>
          <w:szCs w:val="24"/>
        </w:rPr>
        <w:t>45</w:t>
      </w:r>
      <w:r w:rsidRPr="00AB0688">
        <w:rPr>
          <w:rFonts w:ascii="Book Antiqua" w:eastAsia="宋体" w:hAnsi="Book Antiqua" w:cs="宋体"/>
          <w:color w:val="000000"/>
          <w:sz w:val="24"/>
          <w:szCs w:val="24"/>
        </w:rPr>
        <w:t>: 1140-1145 [PMID: 17251399]</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104 </w:t>
      </w:r>
      <w:r w:rsidRPr="00AB0688">
        <w:rPr>
          <w:rFonts w:ascii="Book Antiqua" w:eastAsia="宋体" w:hAnsi="Book Antiqua" w:cs="宋体"/>
          <w:b/>
          <w:bCs/>
          <w:color w:val="000000"/>
          <w:sz w:val="24"/>
          <w:szCs w:val="24"/>
        </w:rPr>
        <w:t>Coppola N</w:t>
      </w:r>
      <w:r w:rsidRPr="00AB0688">
        <w:rPr>
          <w:rFonts w:ascii="Book Antiqua" w:eastAsia="宋体" w:hAnsi="Book Antiqua" w:cs="宋体"/>
          <w:color w:val="000000"/>
          <w:sz w:val="24"/>
          <w:szCs w:val="24"/>
        </w:rPr>
        <w:t>, Marrone A, Pisaturo M, Starace M, Signoriello G, Gentile I, Adinolfi LE, Sagnelli E, Zampino R. Role of interleukin 28-B in the spontaneous and treatment-related clearance of HCV infection in patients with chronic HBV/HCV dual infection. </w:t>
      </w:r>
      <w:r w:rsidRPr="00AB0688">
        <w:rPr>
          <w:rFonts w:ascii="Book Antiqua" w:eastAsia="宋体" w:hAnsi="Book Antiqua" w:cs="宋体"/>
          <w:i/>
          <w:iCs/>
          <w:color w:val="000000"/>
          <w:sz w:val="24"/>
          <w:szCs w:val="24"/>
        </w:rPr>
        <w:t>Eur J Clin Microbiol Infect Dis</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33</w:t>
      </w:r>
      <w:r w:rsidRPr="00AB0688">
        <w:rPr>
          <w:rFonts w:ascii="Book Antiqua" w:eastAsia="宋体" w:hAnsi="Book Antiqua" w:cs="宋体"/>
          <w:color w:val="000000"/>
          <w:sz w:val="24"/>
          <w:szCs w:val="24"/>
        </w:rPr>
        <w:t>: 559-567 [PMID: 24081499 DOI: 10.1007/s10096-013-1985-7]</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105 </w:t>
      </w:r>
      <w:r w:rsidRPr="00AB0688">
        <w:rPr>
          <w:rFonts w:ascii="Book Antiqua" w:eastAsia="宋体" w:hAnsi="Book Antiqua" w:cs="宋体"/>
          <w:b/>
          <w:bCs/>
          <w:color w:val="000000"/>
          <w:sz w:val="24"/>
          <w:szCs w:val="24"/>
        </w:rPr>
        <w:t>Coppola N</w:t>
      </w:r>
      <w:r w:rsidRPr="00AB0688">
        <w:rPr>
          <w:rFonts w:ascii="Book Antiqua" w:eastAsia="宋体" w:hAnsi="Book Antiqua" w:cs="宋体"/>
          <w:color w:val="000000"/>
          <w:sz w:val="24"/>
          <w:szCs w:val="24"/>
        </w:rPr>
        <w:t>, Rosa Z, Cirillo G, Stanzione M, Macera M, Boemio A, Grandone A, Pisaturo M, Marrone A, Adinolfi LE, Sagnelli E, Miraglia Del Giudice E. TM6SF2 E167K variant is associated with severe steatosis in chronic hepatitis C, regardless of PNPLA3 polymorphism. </w:t>
      </w:r>
      <w:r w:rsidRPr="00AB0688">
        <w:rPr>
          <w:rFonts w:ascii="Book Antiqua" w:eastAsia="宋体" w:hAnsi="Book Antiqua" w:cs="宋体"/>
          <w:i/>
          <w:iCs/>
          <w:color w:val="000000"/>
          <w:sz w:val="24"/>
          <w:szCs w:val="24"/>
        </w:rPr>
        <w:t>Liver Int</w:t>
      </w:r>
      <w:r w:rsidRPr="00AB0688">
        <w:rPr>
          <w:rFonts w:ascii="Book Antiqua" w:eastAsia="宋体" w:hAnsi="Book Antiqua" w:cs="宋体"/>
          <w:color w:val="000000"/>
          <w:sz w:val="24"/>
          <w:szCs w:val="24"/>
        </w:rPr>
        <w:t> 2015; </w:t>
      </w:r>
      <w:r w:rsidRPr="00AB0688">
        <w:rPr>
          <w:rFonts w:ascii="Book Antiqua" w:eastAsia="宋体" w:hAnsi="Book Antiqua" w:cs="宋体"/>
          <w:b/>
          <w:bCs/>
          <w:color w:val="000000"/>
          <w:sz w:val="24"/>
          <w:szCs w:val="24"/>
        </w:rPr>
        <w:t>35</w:t>
      </w:r>
      <w:r w:rsidRPr="00AB0688">
        <w:rPr>
          <w:rFonts w:ascii="Book Antiqua" w:eastAsia="宋体" w:hAnsi="Book Antiqua" w:cs="宋体"/>
          <w:color w:val="000000"/>
          <w:sz w:val="24"/>
          <w:szCs w:val="24"/>
        </w:rPr>
        <w:t>: 1959-1963 [PMID: 25581573 DOI: 10.1111/liv.12781]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106 </w:t>
      </w:r>
      <w:r w:rsidRPr="00AB0688">
        <w:rPr>
          <w:rFonts w:ascii="Book Antiqua" w:eastAsia="宋体" w:hAnsi="Book Antiqua" w:cs="宋体"/>
          <w:b/>
          <w:bCs/>
          <w:color w:val="000000"/>
          <w:sz w:val="24"/>
          <w:szCs w:val="24"/>
        </w:rPr>
        <w:t>Zampino R</w:t>
      </w:r>
      <w:r w:rsidRPr="00AB0688">
        <w:rPr>
          <w:rFonts w:ascii="Book Antiqua" w:eastAsia="宋体" w:hAnsi="Book Antiqua" w:cs="宋体"/>
          <w:color w:val="000000"/>
          <w:sz w:val="24"/>
          <w:szCs w:val="24"/>
        </w:rPr>
        <w:t>, Coppola N, Cirillo G, Boemio A, Minichini C, Marrone A, Stanzione M, Starace M, Durante-Mangoni E, Sagnelli E, Restivo L, Salzillo G, Fascione MC, Nevola R, Del Giudice EM, Adinolfi LE. Insulin resistance and steatosis in HBV-HCV co-infected patients: Role of PNPLA3 polymorphisms and impact on liver fibrosis progression. </w:t>
      </w:r>
      <w:r w:rsidRPr="00AB0688">
        <w:rPr>
          <w:rFonts w:ascii="Book Antiqua" w:eastAsia="宋体" w:hAnsi="Book Antiqua" w:cs="宋体"/>
          <w:i/>
          <w:iCs/>
          <w:color w:val="000000"/>
          <w:sz w:val="24"/>
          <w:szCs w:val="24"/>
        </w:rPr>
        <w:t>World J Hepatol</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6</w:t>
      </w:r>
      <w:r w:rsidRPr="00AB0688">
        <w:rPr>
          <w:rFonts w:ascii="Book Antiqua" w:eastAsia="宋体" w:hAnsi="Book Antiqua" w:cs="宋体"/>
          <w:color w:val="000000"/>
          <w:sz w:val="24"/>
          <w:szCs w:val="24"/>
        </w:rPr>
        <w:t>: 677-684 [PMID: 25276284 DOI: 10.4254/wjh.v6.i9.677]</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107 </w:t>
      </w:r>
      <w:r w:rsidRPr="00AB0688">
        <w:rPr>
          <w:rFonts w:ascii="Book Antiqua" w:eastAsia="宋体" w:hAnsi="Book Antiqua" w:cs="宋体"/>
          <w:b/>
          <w:bCs/>
          <w:color w:val="000000"/>
          <w:sz w:val="24"/>
          <w:szCs w:val="24"/>
        </w:rPr>
        <w:t>Suppiah V</w:t>
      </w:r>
      <w:r w:rsidRPr="00AB0688">
        <w:rPr>
          <w:rFonts w:ascii="Book Antiqua" w:eastAsia="宋体" w:hAnsi="Book Antiqua" w:cs="宋体"/>
          <w:color w:val="000000"/>
          <w:sz w:val="24"/>
          <w:szCs w:val="24"/>
        </w:rPr>
        <w:t>,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AB0688">
        <w:rPr>
          <w:rFonts w:ascii="Book Antiqua" w:eastAsia="宋体" w:hAnsi="Book Antiqua" w:cs="宋体"/>
          <w:i/>
          <w:iCs/>
          <w:color w:val="000000"/>
          <w:sz w:val="24"/>
          <w:szCs w:val="24"/>
        </w:rPr>
        <w:t>Nat Genet</w:t>
      </w:r>
      <w:r w:rsidRPr="00AB0688">
        <w:rPr>
          <w:rFonts w:ascii="Book Antiqua" w:eastAsia="宋体" w:hAnsi="Book Antiqua" w:cs="宋体"/>
          <w:color w:val="000000"/>
          <w:sz w:val="24"/>
          <w:szCs w:val="24"/>
        </w:rPr>
        <w:t> 2009; </w:t>
      </w:r>
      <w:r w:rsidRPr="00AB0688">
        <w:rPr>
          <w:rFonts w:ascii="Book Antiqua" w:eastAsia="宋体" w:hAnsi="Book Antiqua" w:cs="宋体"/>
          <w:b/>
          <w:bCs/>
          <w:color w:val="000000"/>
          <w:sz w:val="24"/>
          <w:szCs w:val="24"/>
        </w:rPr>
        <w:t>41</w:t>
      </w:r>
      <w:r w:rsidRPr="00AB0688">
        <w:rPr>
          <w:rFonts w:ascii="Book Antiqua" w:eastAsia="宋体" w:hAnsi="Book Antiqua" w:cs="宋体"/>
          <w:color w:val="000000"/>
          <w:sz w:val="24"/>
          <w:szCs w:val="24"/>
        </w:rPr>
        <w:t>: 1100-1104 [PMID: 19749758 DOI: 10.1038/ng.447]</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lastRenderedPageBreak/>
        <w:t>108 </w:t>
      </w:r>
      <w:r w:rsidRPr="00AB0688">
        <w:rPr>
          <w:rFonts w:ascii="Book Antiqua" w:eastAsia="宋体" w:hAnsi="Book Antiqua" w:cs="宋体"/>
          <w:b/>
          <w:bCs/>
          <w:color w:val="000000"/>
          <w:sz w:val="24"/>
          <w:szCs w:val="24"/>
        </w:rPr>
        <w:t>Thompson AJ</w:t>
      </w:r>
      <w:r w:rsidRPr="00AB0688">
        <w:rPr>
          <w:rFonts w:ascii="Book Antiqua" w:eastAsia="宋体" w:hAnsi="Book Antiqua" w:cs="宋体"/>
          <w:color w:val="000000"/>
          <w:sz w:val="24"/>
          <w:szCs w:val="24"/>
        </w:rPr>
        <w:t>, Muir AJ, Sulkowski MS, Ge D, Fellay J, Shianna KV, Urban T, Afdhal NH, Jacobson IM, Esteban R, Poordad F, Lawitz EJ, McCone J, Shiffman ML, Galler GW, Lee WM, Reindollar R, King JW, Kwo PY, Ghalib RH, Freilich B, Nyberg LM, Zeuzem S, Poynard T, Vock DM, Pieper KS, Patel K, Tillmann HL, Noviello S, Koury K, Pedicone LD, Brass CA, Albrecht JK, Goldstein DB, McHutchison JG. Interleukin-28B polymorphism improves viral kinetics and is the strongest pretreatment predictor of sustained virologic response in genotype 1 hepatitis C virus. </w:t>
      </w:r>
      <w:r w:rsidRPr="00AB0688">
        <w:rPr>
          <w:rFonts w:ascii="Book Antiqua" w:eastAsia="宋体" w:hAnsi="Book Antiqua" w:cs="宋体"/>
          <w:i/>
          <w:iCs/>
          <w:color w:val="000000"/>
          <w:sz w:val="24"/>
          <w:szCs w:val="24"/>
        </w:rPr>
        <w:t>Gastroenterology</w:t>
      </w:r>
      <w:r w:rsidRPr="00AB0688">
        <w:rPr>
          <w:rFonts w:ascii="Book Antiqua" w:eastAsia="宋体" w:hAnsi="Book Antiqua" w:cs="宋体"/>
          <w:color w:val="000000"/>
          <w:sz w:val="24"/>
          <w:szCs w:val="24"/>
        </w:rPr>
        <w:t> 2010; </w:t>
      </w:r>
      <w:r w:rsidRPr="00AB0688">
        <w:rPr>
          <w:rFonts w:ascii="Book Antiqua" w:eastAsia="宋体" w:hAnsi="Book Antiqua" w:cs="宋体"/>
          <w:b/>
          <w:bCs/>
          <w:color w:val="000000"/>
          <w:sz w:val="24"/>
          <w:szCs w:val="24"/>
        </w:rPr>
        <w:t>139</w:t>
      </w:r>
      <w:r w:rsidRPr="00AB0688">
        <w:rPr>
          <w:rFonts w:ascii="Book Antiqua" w:eastAsia="宋体" w:hAnsi="Book Antiqua" w:cs="宋体"/>
          <w:color w:val="000000"/>
          <w:sz w:val="24"/>
          <w:szCs w:val="24"/>
        </w:rPr>
        <w:t>: 120-9.e18 [PMID: 20399780 DOI: 10.1053/j.gastro.2010.04.013]</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109 </w:t>
      </w:r>
      <w:r w:rsidRPr="00AB0688">
        <w:rPr>
          <w:rFonts w:ascii="Book Antiqua" w:eastAsia="宋体" w:hAnsi="Book Antiqua" w:cs="宋体"/>
          <w:b/>
          <w:bCs/>
          <w:color w:val="000000"/>
          <w:sz w:val="24"/>
          <w:szCs w:val="24"/>
        </w:rPr>
        <w:t>Fried MW</w:t>
      </w:r>
      <w:r w:rsidRPr="00AB0688">
        <w:rPr>
          <w:rFonts w:ascii="Book Antiqua" w:eastAsia="宋体" w:hAnsi="Book Antiqua" w:cs="宋体"/>
          <w:color w:val="000000"/>
          <w:sz w:val="24"/>
          <w:szCs w:val="24"/>
        </w:rPr>
        <w:t>. Side effects of therapy of hepatitis C and their management.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2002; </w:t>
      </w:r>
      <w:r w:rsidRPr="00AB0688">
        <w:rPr>
          <w:rFonts w:ascii="Book Antiqua" w:eastAsia="宋体" w:hAnsi="Book Antiqua" w:cs="宋体"/>
          <w:b/>
          <w:bCs/>
          <w:color w:val="000000"/>
          <w:sz w:val="24"/>
          <w:szCs w:val="24"/>
        </w:rPr>
        <w:t>36</w:t>
      </w:r>
      <w:r w:rsidRPr="00AB0688">
        <w:rPr>
          <w:rFonts w:ascii="Book Antiqua" w:eastAsia="宋体" w:hAnsi="Book Antiqua" w:cs="宋体"/>
          <w:color w:val="000000"/>
          <w:sz w:val="24"/>
          <w:szCs w:val="24"/>
        </w:rPr>
        <w:t>: S237-S244 [PMID: 12407599]</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110 </w:t>
      </w:r>
      <w:r w:rsidRPr="00AB0688">
        <w:rPr>
          <w:rFonts w:ascii="Book Antiqua" w:eastAsia="宋体" w:hAnsi="Book Antiqua" w:cs="宋体"/>
          <w:b/>
          <w:bCs/>
          <w:color w:val="000000"/>
          <w:sz w:val="24"/>
          <w:szCs w:val="24"/>
        </w:rPr>
        <w:t>Zampino R</w:t>
      </w:r>
      <w:r w:rsidRPr="00AB0688">
        <w:rPr>
          <w:rFonts w:ascii="Book Antiqua" w:eastAsia="宋体" w:hAnsi="Book Antiqua" w:cs="宋体"/>
          <w:color w:val="000000"/>
          <w:sz w:val="24"/>
          <w:szCs w:val="24"/>
        </w:rPr>
        <w:t>, Alessio L, Marrone A, Stanzione M, Boemio A, Grandone A, Minichini C, Pisaturo M, Starace M, Adinolfi LE, Sagnelli E, Coppola N. Role of ITPA and IL28B variants in the management of chronic hepatitis C treatment. </w:t>
      </w:r>
      <w:r w:rsidRPr="00AB0688">
        <w:rPr>
          <w:rFonts w:ascii="Book Antiqua" w:eastAsia="宋体" w:hAnsi="Book Antiqua" w:cs="宋体"/>
          <w:i/>
          <w:iCs/>
          <w:color w:val="000000"/>
          <w:sz w:val="24"/>
          <w:szCs w:val="24"/>
        </w:rPr>
        <w:t>Infez Med</w:t>
      </w:r>
      <w:r w:rsidRPr="00AB0688">
        <w:rPr>
          <w:rFonts w:ascii="Book Antiqua" w:eastAsia="宋体" w:hAnsi="Book Antiqua" w:cs="宋体"/>
          <w:color w:val="000000"/>
          <w:sz w:val="24"/>
          <w:szCs w:val="24"/>
        </w:rPr>
        <w:t> 2015; </w:t>
      </w:r>
      <w:r w:rsidRPr="00AB0688">
        <w:rPr>
          <w:rFonts w:ascii="Book Antiqua" w:eastAsia="宋体" w:hAnsi="Book Antiqua" w:cs="宋体"/>
          <w:b/>
          <w:bCs/>
          <w:color w:val="000000"/>
          <w:sz w:val="24"/>
          <w:szCs w:val="24"/>
        </w:rPr>
        <w:t>23</w:t>
      </w:r>
      <w:r w:rsidRPr="00AB0688">
        <w:rPr>
          <w:rFonts w:ascii="Book Antiqua" w:eastAsia="宋体" w:hAnsi="Book Antiqua" w:cs="宋体"/>
          <w:color w:val="000000"/>
          <w:sz w:val="24"/>
          <w:szCs w:val="24"/>
        </w:rPr>
        <w:t>: 134-139 [PMID: 26110293]</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111 </w:t>
      </w:r>
      <w:r w:rsidRPr="00AB0688">
        <w:rPr>
          <w:rFonts w:ascii="Book Antiqua" w:eastAsia="宋体" w:hAnsi="Book Antiqua" w:cs="宋体"/>
          <w:b/>
          <w:bCs/>
          <w:color w:val="000000"/>
          <w:sz w:val="24"/>
          <w:szCs w:val="24"/>
        </w:rPr>
        <w:t>Fellay J</w:t>
      </w:r>
      <w:r w:rsidRPr="00AB0688">
        <w:rPr>
          <w:rFonts w:ascii="Book Antiqua" w:eastAsia="宋体" w:hAnsi="Book Antiqua" w:cs="宋体"/>
          <w:color w:val="000000"/>
          <w:sz w:val="24"/>
          <w:szCs w:val="24"/>
        </w:rPr>
        <w:t>, Thompson AJ, Ge D, Gumbs CE, Urban TJ, Shianna KV, Little LD, Qiu P, Bertelsen AH, Watson M, Warner A, Muir AJ, Brass C, Albrecht J, Sulkowski M, McHutchison JG, Goldstein DB. ITPA gene variants protect against anaemia in patients treated for chronic hepatitis C. </w:t>
      </w:r>
      <w:r w:rsidRPr="00AB0688">
        <w:rPr>
          <w:rFonts w:ascii="Book Antiqua" w:eastAsia="宋体" w:hAnsi="Book Antiqua" w:cs="宋体"/>
          <w:i/>
          <w:iCs/>
          <w:color w:val="000000"/>
          <w:sz w:val="24"/>
          <w:szCs w:val="24"/>
        </w:rPr>
        <w:t>Nature</w:t>
      </w:r>
      <w:r w:rsidRPr="00AB0688">
        <w:rPr>
          <w:rFonts w:ascii="Book Antiqua" w:eastAsia="宋体" w:hAnsi="Book Antiqua" w:cs="宋体"/>
          <w:color w:val="000000"/>
          <w:sz w:val="24"/>
          <w:szCs w:val="24"/>
        </w:rPr>
        <w:t> 2010; </w:t>
      </w:r>
      <w:r w:rsidRPr="00AB0688">
        <w:rPr>
          <w:rFonts w:ascii="Book Antiqua" w:eastAsia="宋体" w:hAnsi="Book Antiqua" w:cs="宋体"/>
          <w:b/>
          <w:bCs/>
          <w:color w:val="000000"/>
          <w:sz w:val="24"/>
          <w:szCs w:val="24"/>
        </w:rPr>
        <w:t>464</w:t>
      </w:r>
      <w:r w:rsidRPr="00AB0688">
        <w:rPr>
          <w:rFonts w:ascii="Book Antiqua" w:eastAsia="宋体" w:hAnsi="Book Antiqua" w:cs="宋体"/>
          <w:color w:val="000000"/>
          <w:sz w:val="24"/>
          <w:szCs w:val="24"/>
        </w:rPr>
        <w:t>: 405-408 [PMID: 20173735 DOI: 10.1038/nature08825]</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112 </w:t>
      </w:r>
      <w:r w:rsidRPr="00AB0688">
        <w:rPr>
          <w:rFonts w:ascii="Book Antiqua" w:eastAsia="宋体" w:hAnsi="Book Antiqua" w:cs="宋体"/>
          <w:b/>
          <w:bCs/>
          <w:color w:val="000000"/>
          <w:sz w:val="24"/>
          <w:szCs w:val="24"/>
        </w:rPr>
        <w:t>Thompson AJ</w:t>
      </w:r>
      <w:r w:rsidRPr="00AB0688">
        <w:rPr>
          <w:rFonts w:ascii="Book Antiqua" w:eastAsia="宋体" w:hAnsi="Book Antiqua" w:cs="宋体"/>
          <w:color w:val="000000"/>
          <w:sz w:val="24"/>
          <w:szCs w:val="24"/>
        </w:rPr>
        <w:t>, Santoro R, Piazzolla V, Clark PJ, Naggie S, Tillmann HL, Patel K, Muir AJ, Shianna KV, Mottola L, Petruzzellis D, Romano M, Sogari F, Facciorusso D, Goldstein DB, McHutchison JG, Mangia A. Inosine triphosphatase genetic variants are protective against anemia during antiviral therapy for HCV2/3 but do not decrease dose reductions of RBV or increase SVR.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2011; </w:t>
      </w:r>
      <w:r w:rsidRPr="00AB0688">
        <w:rPr>
          <w:rFonts w:ascii="Book Antiqua" w:eastAsia="宋体" w:hAnsi="Book Antiqua" w:cs="宋体"/>
          <w:b/>
          <w:bCs/>
          <w:color w:val="000000"/>
          <w:sz w:val="24"/>
          <w:szCs w:val="24"/>
        </w:rPr>
        <w:t>53</w:t>
      </w:r>
      <w:r w:rsidRPr="00AB0688">
        <w:rPr>
          <w:rFonts w:ascii="Book Antiqua" w:eastAsia="宋体" w:hAnsi="Book Antiqua" w:cs="宋体"/>
          <w:color w:val="000000"/>
          <w:sz w:val="24"/>
          <w:szCs w:val="24"/>
        </w:rPr>
        <w:t>: 389-395 [PMID: 21274861 DOI: 10.1002/hep.24068]</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113 </w:t>
      </w:r>
      <w:r w:rsidRPr="00AB0688">
        <w:rPr>
          <w:rFonts w:ascii="Book Antiqua" w:eastAsia="宋体" w:hAnsi="Book Antiqua" w:cs="宋体"/>
          <w:b/>
          <w:bCs/>
          <w:color w:val="000000"/>
          <w:sz w:val="24"/>
          <w:szCs w:val="24"/>
        </w:rPr>
        <w:t>Kurosaki M</w:t>
      </w:r>
      <w:r w:rsidRPr="00AB0688">
        <w:rPr>
          <w:rFonts w:ascii="Book Antiqua" w:eastAsia="宋体" w:hAnsi="Book Antiqua" w:cs="宋体"/>
          <w:color w:val="000000"/>
          <w:sz w:val="24"/>
          <w:szCs w:val="24"/>
        </w:rPr>
        <w:t>, Tanaka Y, Tanaka K, Suzuki Y, Hoshioka Y, Tamaki N, Kato T, Yasui Y, Hosokawa T, Ueda K, Tsuchiya K, Kuzuya T, Nakanishi H, Itakura J, Takahashi Y, Asahina Y, Matsuura K, Sugauchi F, Enomoto N, Nishida N, Tokunaga K, Mizokami M, Izumi N. Relationship between polymorphisms of the inosine triphosphatase gene and anaemia or outcome after treatment with pegylated interferon and ribavirin. </w:t>
      </w:r>
      <w:r w:rsidRPr="00AB0688">
        <w:rPr>
          <w:rFonts w:ascii="Book Antiqua" w:eastAsia="宋体" w:hAnsi="Book Antiqua" w:cs="宋体"/>
          <w:i/>
          <w:iCs/>
          <w:color w:val="000000"/>
          <w:sz w:val="24"/>
          <w:szCs w:val="24"/>
        </w:rPr>
        <w:t>Antivir Ther</w:t>
      </w:r>
      <w:r w:rsidRPr="00AB0688">
        <w:rPr>
          <w:rFonts w:ascii="Book Antiqua" w:eastAsia="宋体" w:hAnsi="Book Antiqua" w:cs="宋体"/>
          <w:color w:val="000000"/>
          <w:sz w:val="24"/>
          <w:szCs w:val="24"/>
        </w:rPr>
        <w:t> 2011; </w:t>
      </w:r>
      <w:r w:rsidRPr="00AB0688">
        <w:rPr>
          <w:rFonts w:ascii="Book Antiqua" w:eastAsia="宋体" w:hAnsi="Book Antiqua" w:cs="宋体"/>
          <w:b/>
          <w:bCs/>
          <w:color w:val="000000"/>
          <w:sz w:val="24"/>
          <w:szCs w:val="24"/>
        </w:rPr>
        <w:t>16</w:t>
      </w:r>
      <w:r w:rsidRPr="00AB0688">
        <w:rPr>
          <w:rFonts w:ascii="Book Antiqua" w:eastAsia="宋体" w:hAnsi="Book Antiqua" w:cs="宋体"/>
          <w:color w:val="000000"/>
          <w:sz w:val="24"/>
          <w:szCs w:val="24"/>
        </w:rPr>
        <w:t>: 685-694 [PMID: 21817190 DOI: 10.3851/IMP1796]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lastRenderedPageBreak/>
        <w:t>114 </w:t>
      </w:r>
      <w:r w:rsidRPr="00AB0688">
        <w:rPr>
          <w:rFonts w:ascii="Book Antiqua" w:hAnsi="Book Antiqua"/>
          <w:b/>
          <w:bCs/>
          <w:color w:val="000000"/>
          <w:sz w:val="24"/>
          <w:szCs w:val="24"/>
        </w:rPr>
        <w:t>Naggie S</w:t>
      </w:r>
      <w:r w:rsidRPr="00AB0688">
        <w:rPr>
          <w:rFonts w:ascii="Book Antiqua" w:hAnsi="Book Antiqua"/>
          <w:color w:val="000000"/>
          <w:sz w:val="24"/>
          <w:szCs w:val="24"/>
        </w:rPr>
        <w:t>, Rallon NI, Benito JM, Morello J, Rodriguez-Novoa S, Clark PJ, Thompson AJ, Shianna KV, Vispo E, McHutchison JG, Goldstein DB, Soriano V. Variants in the ITPA gene protect against ribavirin-induced hemolytic anemia in HIV/HCV-coinfected patients with all HCV genotypes.</w:t>
      </w:r>
      <w:r w:rsidRPr="00AB0688">
        <w:rPr>
          <w:rStyle w:val="apple-converted-space"/>
          <w:rFonts w:ascii="Book Antiqua" w:hAnsi="Book Antiqua"/>
          <w:color w:val="000000"/>
          <w:sz w:val="24"/>
          <w:szCs w:val="24"/>
        </w:rPr>
        <w:t> </w:t>
      </w:r>
      <w:r w:rsidRPr="00AB0688">
        <w:rPr>
          <w:rFonts w:ascii="Book Antiqua" w:hAnsi="Book Antiqua"/>
          <w:i/>
          <w:iCs/>
          <w:color w:val="000000"/>
          <w:sz w:val="24"/>
          <w:szCs w:val="24"/>
        </w:rPr>
        <w:t>J Infect Dis</w:t>
      </w:r>
      <w:r w:rsidRPr="00AB0688">
        <w:rPr>
          <w:rStyle w:val="apple-converted-space"/>
          <w:rFonts w:ascii="Book Antiqua" w:hAnsi="Book Antiqua"/>
          <w:color w:val="000000"/>
          <w:sz w:val="24"/>
          <w:szCs w:val="24"/>
        </w:rPr>
        <w:t> </w:t>
      </w:r>
      <w:r w:rsidRPr="00AB0688">
        <w:rPr>
          <w:rFonts w:ascii="Book Antiqua" w:hAnsi="Book Antiqua"/>
          <w:color w:val="000000"/>
          <w:sz w:val="24"/>
          <w:szCs w:val="24"/>
        </w:rPr>
        <w:t>2012;</w:t>
      </w:r>
      <w:r w:rsidRPr="00AB0688">
        <w:rPr>
          <w:rStyle w:val="apple-converted-space"/>
          <w:rFonts w:ascii="Book Antiqua" w:hAnsi="Book Antiqua"/>
          <w:color w:val="000000"/>
          <w:sz w:val="24"/>
          <w:szCs w:val="24"/>
        </w:rPr>
        <w:t> </w:t>
      </w:r>
      <w:r w:rsidRPr="00AB0688">
        <w:rPr>
          <w:rFonts w:ascii="Book Antiqua" w:hAnsi="Book Antiqua"/>
          <w:b/>
          <w:bCs/>
          <w:color w:val="000000"/>
          <w:sz w:val="24"/>
          <w:szCs w:val="24"/>
        </w:rPr>
        <w:t>205</w:t>
      </w:r>
      <w:r w:rsidRPr="00AB0688">
        <w:rPr>
          <w:rFonts w:ascii="Book Antiqua" w:hAnsi="Book Antiqua"/>
          <w:color w:val="000000"/>
          <w:sz w:val="24"/>
          <w:szCs w:val="24"/>
        </w:rPr>
        <w:t>: 376-383 [PMID: 22158703 DOI: 10.1093/infdis/jir754]</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115 </w:t>
      </w:r>
      <w:r w:rsidRPr="00AB0688">
        <w:rPr>
          <w:rFonts w:ascii="Book Antiqua" w:eastAsia="宋体" w:hAnsi="Book Antiqua" w:cs="宋体"/>
          <w:b/>
          <w:bCs/>
          <w:color w:val="000000"/>
          <w:sz w:val="24"/>
          <w:szCs w:val="24"/>
        </w:rPr>
        <w:t>Fujino T</w:t>
      </w:r>
      <w:r w:rsidRPr="00AB0688">
        <w:rPr>
          <w:rFonts w:ascii="Book Antiqua" w:eastAsia="宋体" w:hAnsi="Book Antiqua" w:cs="宋体"/>
          <w:color w:val="000000"/>
          <w:sz w:val="24"/>
          <w:szCs w:val="24"/>
        </w:rPr>
        <w:t>, Aoyagi Y, Takahashi M, Yada R, Yamamoto N, Ohishi Y, Nishiura A, Kohjima M, Yoshimoto T, Fukuizumi K, Nakashima M, Kato M, Kotoh K, Nakamuta M, Enjoji M. Association of ITPA polymorphism with outcomes of peginterferon-α plus ribavirin combination therapy. </w:t>
      </w:r>
      <w:r w:rsidRPr="00AB0688">
        <w:rPr>
          <w:rFonts w:ascii="Book Antiqua" w:eastAsia="宋体" w:hAnsi="Book Antiqua" w:cs="宋体"/>
          <w:i/>
          <w:iCs/>
          <w:color w:val="000000"/>
          <w:sz w:val="24"/>
          <w:szCs w:val="24"/>
        </w:rPr>
        <w:t>World J Gastrointest Pharmacol Ther</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4</w:t>
      </w:r>
      <w:r w:rsidRPr="00AB0688">
        <w:rPr>
          <w:rFonts w:ascii="Book Antiqua" w:eastAsia="宋体" w:hAnsi="Book Antiqua" w:cs="宋体"/>
          <w:color w:val="000000"/>
          <w:sz w:val="24"/>
          <w:szCs w:val="24"/>
        </w:rPr>
        <w:t>: 54-60 [PMID: 23919217 DOI: 10.4292/wjgpt.v4.i3.54]</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116 </w:t>
      </w:r>
      <w:r w:rsidRPr="00AB0688">
        <w:rPr>
          <w:rFonts w:ascii="Book Antiqua" w:eastAsia="宋体" w:hAnsi="Book Antiqua" w:cs="宋体"/>
          <w:b/>
          <w:color w:val="000000"/>
          <w:sz w:val="24"/>
          <w:szCs w:val="24"/>
        </w:rPr>
        <w:t>Prati D</w:t>
      </w:r>
      <w:r w:rsidRPr="00AB0688">
        <w:rPr>
          <w:rFonts w:ascii="Book Antiqua" w:eastAsia="宋体" w:hAnsi="Book Antiqua" w:cs="宋体"/>
          <w:color w:val="000000"/>
          <w:sz w:val="24"/>
          <w:szCs w:val="24"/>
        </w:rPr>
        <w:t>, Gasbarrini A, Mazzotta F, for AISF, SIMAST and SIMIT. Practice guidelines for the treatment of hepatitis C: recommendations from an AISF/SIMIT/SIMAST Expert Opinion Meeting. </w:t>
      </w:r>
      <w:r w:rsidRPr="00AB0688">
        <w:rPr>
          <w:rFonts w:ascii="Book Antiqua" w:eastAsia="宋体" w:hAnsi="Book Antiqua" w:cs="宋体"/>
          <w:i/>
          <w:iCs/>
          <w:color w:val="000000"/>
          <w:sz w:val="24"/>
          <w:szCs w:val="24"/>
        </w:rPr>
        <w:t>Dig Liver Dis</w:t>
      </w:r>
      <w:r w:rsidRPr="00AB0688">
        <w:rPr>
          <w:rFonts w:ascii="Book Antiqua" w:eastAsia="宋体" w:hAnsi="Book Antiqua" w:cs="宋体"/>
          <w:color w:val="000000"/>
          <w:sz w:val="24"/>
          <w:szCs w:val="24"/>
        </w:rPr>
        <w:t> 2010; </w:t>
      </w:r>
      <w:r w:rsidRPr="00AB0688">
        <w:rPr>
          <w:rFonts w:ascii="Book Antiqua" w:eastAsia="宋体" w:hAnsi="Book Antiqua" w:cs="宋体"/>
          <w:b/>
          <w:bCs/>
          <w:color w:val="000000"/>
          <w:sz w:val="24"/>
          <w:szCs w:val="24"/>
        </w:rPr>
        <w:t>42</w:t>
      </w:r>
      <w:r w:rsidRPr="00AB0688">
        <w:rPr>
          <w:rFonts w:ascii="Book Antiqua" w:eastAsia="宋体" w:hAnsi="Book Antiqua" w:cs="宋体"/>
          <w:color w:val="000000"/>
          <w:sz w:val="24"/>
          <w:szCs w:val="24"/>
        </w:rPr>
        <w:t>: 81-91 [PMID: 19748329 DOI: 10.1016/j.dld.2009.08.001]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117 </w:t>
      </w:r>
      <w:r w:rsidRPr="00AB0688">
        <w:rPr>
          <w:rFonts w:ascii="Book Antiqua" w:eastAsia="宋体" w:hAnsi="Book Antiqua" w:cs="宋体"/>
          <w:b/>
          <w:bCs/>
          <w:color w:val="000000"/>
          <w:sz w:val="24"/>
          <w:szCs w:val="24"/>
        </w:rPr>
        <w:t>Ghany MG</w:t>
      </w:r>
      <w:r w:rsidRPr="00AB0688">
        <w:rPr>
          <w:rFonts w:ascii="Book Antiqua" w:eastAsia="宋体" w:hAnsi="Book Antiqua" w:cs="宋体"/>
          <w:color w:val="000000"/>
          <w:sz w:val="24"/>
          <w:szCs w:val="24"/>
        </w:rPr>
        <w:t>, Nelson DR, Strader DB, Thomas DL, Seeff LB. An update on treatment of genotype 1 chronic hepatitis C virus infection: 2011 practice guideline by the American Association for the Study of Liver Diseases.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2011; </w:t>
      </w:r>
      <w:r w:rsidRPr="00AB0688">
        <w:rPr>
          <w:rFonts w:ascii="Book Antiqua" w:eastAsia="宋体" w:hAnsi="Book Antiqua" w:cs="宋体"/>
          <w:b/>
          <w:bCs/>
          <w:color w:val="000000"/>
          <w:sz w:val="24"/>
          <w:szCs w:val="24"/>
        </w:rPr>
        <w:t>54</w:t>
      </w:r>
      <w:r w:rsidRPr="00AB0688">
        <w:rPr>
          <w:rFonts w:ascii="Book Antiqua" w:eastAsia="宋体" w:hAnsi="Book Antiqua" w:cs="宋体"/>
          <w:color w:val="000000"/>
          <w:sz w:val="24"/>
          <w:szCs w:val="24"/>
        </w:rPr>
        <w:t>: 1433-1444 [PMID: 21898493 DOI: 10.1002/hep.24641]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 xml:space="preserve">118 </w:t>
      </w:r>
      <w:r w:rsidRPr="00AB0688">
        <w:rPr>
          <w:rFonts w:ascii="Book Antiqua" w:eastAsia="宋体" w:hAnsi="Book Antiqua" w:cs="宋体"/>
          <w:b/>
          <w:color w:val="000000"/>
          <w:sz w:val="24"/>
          <w:szCs w:val="24"/>
        </w:rPr>
        <w:t xml:space="preserve">WHO Guidelines Approved by the Guidelines Review Committee. </w:t>
      </w:r>
      <w:r w:rsidRPr="00AB0688">
        <w:rPr>
          <w:rFonts w:ascii="Book Antiqua" w:eastAsia="宋体" w:hAnsi="Book Antiqua" w:cs="宋体"/>
          <w:color w:val="000000"/>
          <w:sz w:val="24"/>
          <w:szCs w:val="24"/>
        </w:rPr>
        <w:t>Guidelines for the Screening, Care and Treatment of Persons with Hepatitis C Infection. Geneva: World Health Organization; 2014 Apr. [PMID: 25535634]</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119 </w:t>
      </w:r>
      <w:r w:rsidRPr="00AB0688">
        <w:rPr>
          <w:rFonts w:ascii="Book Antiqua" w:eastAsia="宋体" w:hAnsi="Book Antiqua" w:cs="宋体"/>
          <w:b/>
          <w:bCs/>
          <w:color w:val="000000"/>
          <w:sz w:val="24"/>
          <w:szCs w:val="24"/>
        </w:rPr>
        <w:t>Kronenberger B</w:t>
      </w:r>
      <w:r w:rsidRPr="00AB0688">
        <w:rPr>
          <w:rFonts w:ascii="Book Antiqua" w:eastAsia="宋体" w:hAnsi="Book Antiqua" w:cs="宋体"/>
          <w:color w:val="000000"/>
          <w:sz w:val="24"/>
          <w:szCs w:val="24"/>
        </w:rPr>
        <w:t>, Herrmann E, Micol F, von Wagner M, Zeuzem S. Viral kinetics during antiviral therapy in patients with chronic hepatitis C and persistently normal ALT levels.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2004; </w:t>
      </w:r>
      <w:r w:rsidRPr="00AB0688">
        <w:rPr>
          <w:rFonts w:ascii="Book Antiqua" w:eastAsia="宋体" w:hAnsi="Book Antiqua" w:cs="宋体"/>
          <w:b/>
          <w:bCs/>
          <w:color w:val="000000"/>
          <w:sz w:val="24"/>
          <w:szCs w:val="24"/>
        </w:rPr>
        <w:t>40</w:t>
      </w:r>
      <w:r w:rsidRPr="00AB0688">
        <w:rPr>
          <w:rFonts w:ascii="Book Antiqua" w:eastAsia="宋体" w:hAnsi="Book Antiqua" w:cs="宋体"/>
          <w:color w:val="000000"/>
          <w:sz w:val="24"/>
          <w:szCs w:val="24"/>
        </w:rPr>
        <w:t>: 1442-1449 [PMID: 15565603]</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120 </w:t>
      </w:r>
      <w:r w:rsidRPr="00AB0688">
        <w:rPr>
          <w:rFonts w:ascii="Book Antiqua" w:eastAsia="宋体" w:hAnsi="Book Antiqua" w:cs="宋体"/>
          <w:b/>
          <w:bCs/>
          <w:color w:val="000000"/>
          <w:sz w:val="24"/>
          <w:szCs w:val="24"/>
        </w:rPr>
        <w:t>Carlsson T</w:t>
      </w:r>
      <w:r w:rsidRPr="00AB0688">
        <w:rPr>
          <w:rFonts w:ascii="Book Antiqua" w:eastAsia="宋体" w:hAnsi="Book Antiqua" w:cs="宋体"/>
          <w:color w:val="000000"/>
          <w:sz w:val="24"/>
          <w:szCs w:val="24"/>
        </w:rPr>
        <w:t>, Reichard O, Norkrans G, Bläckberg J, Sangfelt P, Wallmark E, Weiland O. Hepatitis C virus RNA kinetics during the initial 12 weeks treatment with pegylated interferon-alpha 2a and ribavirin according to virological response. </w:t>
      </w:r>
      <w:r w:rsidRPr="00AB0688">
        <w:rPr>
          <w:rFonts w:ascii="Book Antiqua" w:eastAsia="宋体" w:hAnsi="Book Antiqua" w:cs="宋体"/>
          <w:i/>
          <w:iCs/>
          <w:color w:val="000000"/>
          <w:sz w:val="24"/>
          <w:szCs w:val="24"/>
        </w:rPr>
        <w:t>J Viral Hepat</w:t>
      </w:r>
      <w:r w:rsidRPr="00AB0688">
        <w:rPr>
          <w:rFonts w:ascii="Book Antiqua" w:eastAsia="宋体" w:hAnsi="Book Antiqua" w:cs="宋体"/>
          <w:color w:val="000000"/>
          <w:sz w:val="24"/>
          <w:szCs w:val="24"/>
        </w:rPr>
        <w:t> 2005; </w:t>
      </w:r>
      <w:r w:rsidRPr="00AB0688">
        <w:rPr>
          <w:rFonts w:ascii="Book Antiqua" w:eastAsia="宋体" w:hAnsi="Book Antiqua" w:cs="宋体"/>
          <w:b/>
          <w:bCs/>
          <w:color w:val="000000"/>
          <w:sz w:val="24"/>
          <w:szCs w:val="24"/>
        </w:rPr>
        <w:t>12</w:t>
      </w:r>
      <w:r w:rsidRPr="00AB0688">
        <w:rPr>
          <w:rFonts w:ascii="Book Antiqua" w:eastAsia="宋体" w:hAnsi="Book Antiqua" w:cs="宋体"/>
          <w:color w:val="000000"/>
          <w:sz w:val="24"/>
          <w:szCs w:val="24"/>
        </w:rPr>
        <w:t>: 473-480 [PMID: 16108761]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121 </w:t>
      </w:r>
      <w:r w:rsidRPr="00AB0688">
        <w:rPr>
          <w:rFonts w:ascii="Book Antiqua" w:eastAsia="宋体" w:hAnsi="Book Antiqua" w:cs="宋体"/>
          <w:b/>
          <w:bCs/>
          <w:color w:val="000000"/>
          <w:sz w:val="24"/>
          <w:szCs w:val="24"/>
        </w:rPr>
        <w:t>Durante-Mangoni E</w:t>
      </w:r>
      <w:r w:rsidRPr="00AB0688">
        <w:rPr>
          <w:rFonts w:ascii="Book Antiqua" w:eastAsia="宋体" w:hAnsi="Book Antiqua" w:cs="宋体"/>
          <w:color w:val="000000"/>
          <w:sz w:val="24"/>
          <w:szCs w:val="24"/>
        </w:rPr>
        <w:t>, Zampino R, Portella G, Adinolfi LE, Utili R, Ruggiero G. Correlates and prognostic value of the first-phase hepatitis C virus RNA kinetics during treatment. </w:t>
      </w:r>
      <w:r w:rsidRPr="00AB0688">
        <w:rPr>
          <w:rFonts w:ascii="Book Antiqua" w:eastAsia="宋体" w:hAnsi="Book Antiqua" w:cs="宋体"/>
          <w:i/>
          <w:iCs/>
          <w:color w:val="000000"/>
          <w:sz w:val="24"/>
          <w:szCs w:val="24"/>
        </w:rPr>
        <w:t>Clin Infect Dis</w:t>
      </w:r>
      <w:r w:rsidRPr="00AB0688">
        <w:rPr>
          <w:rFonts w:ascii="Book Antiqua" w:eastAsia="宋体" w:hAnsi="Book Antiqua" w:cs="宋体"/>
          <w:color w:val="000000"/>
          <w:sz w:val="24"/>
          <w:szCs w:val="24"/>
        </w:rPr>
        <w:t> 2009; </w:t>
      </w:r>
      <w:r w:rsidRPr="00AB0688">
        <w:rPr>
          <w:rFonts w:ascii="Book Antiqua" w:eastAsia="宋体" w:hAnsi="Book Antiqua" w:cs="宋体"/>
          <w:b/>
          <w:bCs/>
          <w:color w:val="000000"/>
          <w:sz w:val="24"/>
          <w:szCs w:val="24"/>
        </w:rPr>
        <w:t>49</w:t>
      </w:r>
      <w:r w:rsidRPr="00AB0688">
        <w:rPr>
          <w:rFonts w:ascii="Book Antiqua" w:eastAsia="宋体" w:hAnsi="Book Antiqua" w:cs="宋体"/>
          <w:color w:val="000000"/>
          <w:sz w:val="24"/>
          <w:szCs w:val="24"/>
        </w:rPr>
        <w:t>: 498-506 [PMID: 19591593 DOI: 10.1086/600887]</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lastRenderedPageBreak/>
        <w:t>122 </w:t>
      </w:r>
      <w:r w:rsidRPr="00AB0688">
        <w:rPr>
          <w:rFonts w:ascii="Book Antiqua" w:eastAsia="宋体" w:hAnsi="Book Antiqua" w:cs="宋体"/>
          <w:b/>
          <w:bCs/>
          <w:color w:val="000000"/>
          <w:sz w:val="24"/>
          <w:szCs w:val="24"/>
        </w:rPr>
        <w:t>Reesink HW</w:t>
      </w:r>
      <w:r w:rsidRPr="00AB0688">
        <w:rPr>
          <w:rFonts w:ascii="Book Antiqua" w:eastAsia="宋体" w:hAnsi="Book Antiqua" w:cs="宋体"/>
          <w:color w:val="000000"/>
          <w:sz w:val="24"/>
          <w:szCs w:val="24"/>
        </w:rPr>
        <w:t>, Fanning GC, Farha KA, Weegink C, Van Vliet A, Van 't Klooster G, Lenz O, Aharchi F, Mariën K, Van Remoortere P, de Kock H, Broeckaert F, Meyvisch P, Van Beirendonck E, Simmen K, Verloes R. Rapid HCV-RNA decline with once daily TMC435: a phase I study in healthy volunteers and hepatitis C patients. </w:t>
      </w:r>
      <w:r w:rsidRPr="00AB0688">
        <w:rPr>
          <w:rFonts w:ascii="Book Antiqua" w:eastAsia="宋体" w:hAnsi="Book Antiqua" w:cs="宋体"/>
          <w:i/>
          <w:iCs/>
          <w:color w:val="000000"/>
          <w:sz w:val="24"/>
          <w:szCs w:val="24"/>
        </w:rPr>
        <w:t>Gastroenterology</w:t>
      </w:r>
      <w:r w:rsidRPr="00AB0688">
        <w:rPr>
          <w:rFonts w:ascii="Book Antiqua" w:eastAsia="宋体" w:hAnsi="Book Antiqua" w:cs="宋体"/>
          <w:color w:val="000000"/>
          <w:sz w:val="24"/>
          <w:szCs w:val="24"/>
        </w:rPr>
        <w:t> 2010; </w:t>
      </w:r>
      <w:r w:rsidRPr="00AB0688">
        <w:rPr>
          <w:rFonts w:ascii="Book Antiqua" w:eastAsia="宋体" w:hAnsi="Book Antiqua" w:cs="宋体"/>
          <w:b/>
          <w:bCs/>
          <w:color w:val="000000"/>
          <w:sz w:val="24"/>
          <w:szCs w:val="24"/>
        </w:rPr>
        <w:t>138</w:t>
      </w:r>
      <w:r w:rsidRPr="00AB0688">
        <w:rPr>
          <w:rFonts w:ascii="Book Antiqua" w:eastAsia="宋体" w:hAnsi="Book Antiqua" w:cs="宋体"/>
          <w:color w:val="000000"/>
          <w:sz w:val="24"/>
          <w:szCs w:val="24"/>
        </w:rPr>
        <w:t>: 913-921 [PMID: 19852962 DOI: 10.1053/j.gastro.2009.10.033]</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123 </w:t>
      </w:r>
      <w:r w:rsidRPr="00AB0688">
        <w:rPr>
          <w:rFonts w:ascii="Book Antiqua" w:eastAsia="宋体" w:hAnsi="Book Antiqua" w:cs="宋体"/>
          <w:b/>
          <w:bCs/>
          <w:color w:val="000000"/>
          <w:sz w:val="24"/>
          <w:szCs w:val="24"/>
        </w:rPr>
        <w:t>Gao M</w:t>
      </w:r>
      <w:r w:rsidRPr="00AB0688">
        <w:rPr>
          <w:rFonts w:ascii="Book Antiqua" w:eastAsia="宋体" w:hAnsi="Book Antiqua" w:cs="宋体"/>
          <w:color w:val="000000"/>
          <w:sz w:val="24"/>
          <w:szCs w:val="24"/>
        </w:rPr>
        <w:t>, Nettles RE, Belema M, Snyder LB, Nguyen VN, Fridell RA, Serrano-Wu MH, Langley DR, Sun JH, O'Boyle DR, Lemm JA, Wang C, Knipe JO, Chien C, Colonno RJ, Grasela DM, Meanwell NA, Hamann LG. Chemical genetics strategy identifies an HCV NS5A inhibitor with a potent clinical effect. </w:t>
      </w:r>
      <w:r w:rsidRPr="00AB0688">
        <w:rPr>
          <w:rFonts w:ascii="Book Antiqua" w:eastAsia="宋体" w:hAnsi="Book Antiqua" w:cs="宋体"/>
          <w:i/>
          <w:iCs/>
          <w:color w:val="000000"/>
          <w:sz w:val="24"/>
          <w:szCs w:val="24"/>
        </w:rPr>
        <w:t>Nature</w:t>
      </w:r>
      <w:r w:rsidRPr="00AB0688">
        <w:rPr>
          <w:rFonts w:ascii="Book Antiqua" w:eastAsia="宋体" w:hAnsi="Book Antiqua" w:cs="宋体"/>
          <w:color w:val="000000"/>
          <w:sz w:val="24"/>
          <w:szCs w:val="24"/>
        </w:rPr>
        <w:t> 2010; </w:t>
      </w:r>
      <w:r w:rsidRPr="00AB0688">
        <w:rPr>
          <w:rFonts w:ascii="Book Antiqua" w:eastAsia="宋体" w:hAnsi="Book Antiqua" w:cs="宋体"/>
          <w:b/>
          <w:bCs/>
          <w:color w:val="000000"/>
          <w:sz w:val="24"/>
          <w:szCs w:val="24"/>
        </w:rPr>
        <w:t>465</w:t>
      </w:r>
      <w:r w:rsidRPr="00AB0688">
        <w:rPr>
          <w:rFonts w:ascii="Book Antiqua" w:eastAsia="宋体" w:hAnsi="Book Antiqua" w:cs="宋体"/>
          <w:color w:val="000000"/>
          <w:sz w:val="24"/>
          <w:szCs w:val="24"/>
        </w:rPr>
        <w:t>: 96-100 [PMID: 20410884 DOI: 10.1038/nature08960]</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124 </w:t>
      </w:r>
      <w:r w:rsidRPr="00AB0688">
        <w:rPr>
          <w:rFonts w:ascii="Book Antiqua" w:eastAsia="宋体" w:hAnsi="Book Antiqua" w:cs="宋体"/>
          <w:b/>
          <w:bCs/>
          <w:color w:val="000000"/>
          <w:sz w:val="24"/>
          <w:szCs w:val="24"/>
        </w:rPr>
        <w:t>Guedj J</w:t>
      </w:r>
      <w:r w:rsidRPr="00AB0688">
        <w:rPr>
          <w:rFonts w:ascii="Book Antiqua" w:eastAsia="宋体" w:hAnsi="Book Antiqua" w:cs="宋体"/>
          <w:color w:val="000000"/>
          <w:sz w:val="24"/>
          <w:szCs w:val="24"/>
        </w:rPr>
        <w:t>, Dahari H, Rong L, Sansone ND, Nettles RE, Cotler SJ, Layden TJ, Uprichard SL, Perelson AS. Modeling shows that the NS5A inhibitor daclatasvir has two modes of action and yields a shorter estimate of the hepatitis C virus half-life. </w:t>
      </w:r>
      <w:r w:rsidRPr="00AB0688">
        <w:rPr>
          <w:rFonts w:ascii="Book Antiqua" w:eastAsia="宋体" w:hAnsi="Book Antiqua" w:cs="宋体"/>
          <w:i/>
          <w:iCs/>
          <w:color w:val="000000"/>
          <w:sz w:val="24"/>
          <w:szCs w:val="24"/>
        </w:rPr>
        <w:t>Proc Natl Acad Sci USA</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110</w:t>
      </w:r>
      <w:r w:rsidRPr="00AB0688">
        <w:rPr>
          <w:rFonts w:ascii="Book Antiqua" w:eastAsia="宋体" w:hAnsi="Book Antiqua" w:cs="宋体"/>
          <w:color w:val="000000"/>
          <w:sz w:val="24"/>
          <w:szCs w:val="24"/>
        </w:rPr>
        <w:t>: 3991-3996 [PMID: 23431163 DOI: 10.1073/pnas.1203110110]</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125 </w:t>
      </w:r>
      <w:r w:rsidRPr="00AB0688">
        <w:rPr>
          <w:rFonts w:ascii="Book Antiqua" w:eastAsia="宋体" w:hAnsi="Book Antiqua" w:cs="宋体"/>
          <w:b/>
          <w:bCs/>
          <w:color w:val="000000"/>
          <w:sz w:val="24"/>
          <w:szCs w:val="24"/>
        </w:rPr>
        <w:t>Rodriguez-Torres M</w:t>
      </w:r>
      <w:r w:rsidRPr="00AB0688">
        <w:rPr>
          <w:rFonts w:ascii="Book Antiqua" w:eastAsia="宋体" w:hAnsi="Book Antiqua" w:cs="宋体"/>
          <w:color w:val="000000"/>
          <w:sz w:val="24"/>
          <w:szCs w:val="24"/>
        </w:rPr>
        <w:t>, Lawitz E, Kowdley KV, Nelson DR, Dejesus E, McHutchison JG, Cornpropst MT, Mader M, Albanis E, Jiang D, Hebner CM, Symonds WT, Berrey MM, Lalezari J. Sofosbuvir (GS-7977) plus peginterferon/ribavirin in treatment-naïve patients with HCV genotype 1: a randomized, 28-day, dose-ranging trial. </w:t>
      </w:r>
      <w:r w:rsidRPr="00AB0688">
        <w:rPr>
          <w:rFonts w:ascii="Book Antiqua" w:eastAsia="宋体" w:hAnsi="Book Antiqua" w:cs="宋体"/>
          <w:i/>
          <w:iCs/>
          <w:color w:val="000000"/>
          <w:sz w:val="24"/>
          <w:szCs w:val="24"/>
        </w:rPr>
        <w:t>J Hepatol</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58</w:t>
      </w:r>
      <w:r w:rsidRPr="00AB0688">
        <w:rPr>
          <w:rFonts w:ascii="Book Antiqua" w:eastAsia="宋体" w:hAnsi="Book Antiqua" w:cs="宋体"/>
          <w:color w:val="000000"/>
          <w:sz w:val="24"/>
          <w:szCs w:val="24"/>
        </w:rPr>
        <w:t>: 663-668 [PMID: 23183528 DOI: 10.1016/j.jhep.2012.11.018]</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126 </w:t>
      </w:r>
      <w:r w:rsidRPr="00AB0688">
        <w:rPr>
          <w:rFonts w:ascii="Book Antiqua" w:eastAsia="宋体" w:hAnsi="Book Antiqua" w:cs="宋体"/>
          <w:b/>
          <w:bCs/>
          <w:color w:val="000000"/>
          <w:sz w:val="24"/>
          <w:szCs w:val="24"/>
        </w:rPr>
        <w:t>Sarrazin C</w:t>
      </w:r>
      <w:r w:rsidRPr="00AB0688">
        <w:rPr>
          <w:rFonts w:ascii="Book Antiqua" w:eastAsia="宋体" w:hAnsi="Book Antiqua" w:cs="宋体"/>
          <w:color w:val="000000"/>
          <w:sz w:val="24"/>
          <w:szCs w:val="24"/>
        </w:rPr>
        <w:t>, Wedemeyer H, Cloherty G, Cohen DE, Chevaliez S, Herman C, Bernstein B, Pawlotsky JM. Importance of very early HCV RNA kinetics for prediction of treatment outcome of highly effective all oral direct acting antiviral combination therapy. </w:t>
      </w:r>
      <w:r w:rsidRPr="00AB0688">
        <w:rPr>
          <w:rFonts w:ascii="Book Antiqua" w:eastAsia="宋体" w:hAnsi="Book Antiqua" w:cs="宋体"/>
          <w:i/>
          <w:iCs/>
          <w:color w:val="000000"/>
          <w:sz w:val="24"/>
          <w:szCs w:val="24"/>
        </w:rPr>
        <w:t>J Virol Methods</w:t>
      </w:r>
      <w:r w:rsidRPr="00AB0688">
        <w:rPr>
          <w:rFonts w:ascii="Book Antiqua" w:eastAsia="宋体" w:hAnsi="Book Antiqua" w:cs="宋体"/>
          <w:color w:val="000000"/>
          <w:sz w:val="24"/>
          <w:szCs w:val="24"/>
        </w:rPr>
        <w:t> 2015; </w:t>
      </w:r>
      <w:r w:rsidRPr="00AB0688">
        <w:rPr>
          <w:rFonts w:ascii="Book Antiqua" w:eastAsia="宋体" w:hAnsi="Book Antiqua" w:cs="宋体"/>
          <w:b/>
          <w:bCs/>
          <w:color w:val="000000"/>
          <w:sz w:val="24"/>
          <w:szCs w:val="24"/>
        </w:rPr>
        <w:t>214</w:t>
      </w:r>
      <w:r w:rsidRPr="00AB0688">
        <w:rPr>
          <w:rFonts w:ascii="Book Antiqua" w:eastAsia="宋体" w:hAnsi="Book Antiqua" w:cs="宋体"/>
          <w:color w:val="000000"/>
          <w:sz w:val="24"/>
          <w:szCs w:val="24"/>
        </w:rPr>
        <w:t>: 29-32 [PMID: 25528998 DOI: 10.1016/j.jviromet.2014.11.027]</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127 </w:t>
      </w:r>
      <w:r w:rsidRPr="00AB0688">
        <w:rPr>
          <w:rFonts w:ascii="Book Antiqua" w:eastAsia="宋体" w:hAnsi="Book Antiqua" w:cs="宋体"/>
          <w:b/>
          <w:bCs/>
          <w:color w:val="000000"/>
          <w:sz w:val="24"/>
          <w:szCs w:val="24"/>
        </w:rPr>
        <w:t>Afdhal N</w:t>
      </w:r>
      <w:r w:rsidRPr="00AB0688">
        <w:rPr>
          <w:rFonts w:ascii="Book Antiqua" w:eastAsia="宋体" w:hAnsi="Book Antiqua" w:cs="宋体"/>
          <w:color w:val="000000"/>
          <w:sz w:val="24"/>
          <w:szCs w:val="24"/>
        </w:rPr>
        <w:t>, Reddy KR, Nelson DR, Lawitz E, Gordon SC, Schiff E, Nahass R, Ghalib R, Gitlin N, Herring R, Lalezari J, Younes ZH, Pockros PJ, Di Bisceglie AM, Arora S, Subramanian GM, Zhu Y, Dvory-Sobol H, Yang JC, Pang PS, Symonds WT, McHutchison JG, Muir AJ, Sulkowski M, Kwo P. Ledipasvir and sofosbuvir for previously treated HCV genotype 1 infection. </w:t>
      </w:r>
      <w:r w:rsidRPr="00AB0688">
        <w:rPr>
          <w:rFonts w:ascii="Book Antiqua" w:eastAsia="宋体" w:hAnsi="Book Antiqua" w:cs="宋体"/>
          <w:i/>
          <w:iCs/>
          <w:color w:val="000000"/>
          <w:sz w:val="24"/>
          <w:szCs w:val="24"/>
        </w:rPr>
        <w:t>N Engl J Med</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370</w:t>
      </w:r>
      <w:r w:rsidRPr="00AB0688">
        <w:rPr>
          <w:rFonts w:ascii="Book Antiqua" w:eastAsia="宋体" w:hAnsi="Book Antiqua" w:cs="宋体"/>
          <w:color w:val="000000"/>
          <w:sz w:val="24"/>
          <w:szCs w:val="24"/>
        </w:rPr>
        <w:t>: 1483-1493 [PMID: 24725238 DOI: 10.1056/NEJMoa1316366]</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128 </w:t>
      </w:r>
      <w:r w:rsidRPr="00AB0688">
        <w:rPr>
          <w:rFonts w:ascii="Book Antiqua" w:eastAsia="宋体" w:hAnsi="Book Antiqua" w:cs="宋体"/>
          <w:b/>
          <w:bCs/>
          <w:color w:val="000000"/>
          <w:sz w:val="24"/>
          <w:szCs w:val="24"/>
        </w:rPr>
        <w:t>Zeuzem S</w:t>
      </w:r>
      <w:r w:rsidRPr="00AB0688">
        <w:rPr>
          <w:rFonts w:ascii="Book Antiqua" w:eastAsia="宋体" w:hAnsi="Book Antiqua" w:cs="宋体"/>
          <w:color w:val="000000"/>
          <w:sz w:val="24"/>
          <w:szCs w:val="24"/>
        </w:rPr>
        <w:t xml:space="preserve">, Dusheiko GM, Salupere R, Mangia A, Flisiak R, Hyland RH, Illeperuma A, Svarovskaia E, Brainard DM, Symonds WT, Subramanian GM, McHutchison JG, Weiland O, Reesink HW, Ferenci P, Hézode C, Esteban R. Sofosbuvir and ribavirin in HCV </w:t>
      </w:r>
      <w:r w:rsidRPr="00AB0688">
        <w:rPr>
          <w:rFonts w:ascii="Book Antiqua" w:eastAsia="宋体" w:hAnsi="Book Antiqua" w:cs="宋体"/>
          <w:color w:val="000000"/>
          <w:sz w:val="24"/>
          <w:szCs w:val="24"/>
        </w:rPr>
        <w:lastRenderedPageBreak/>
        <w:t>genotypes 2 and 3. </w:t>
      </w:r>
      <w:r w:rsidRPr="00AB0688">
        <w:rPr>
          <w:rFonts w:ascii="Book Antiqua" w:eastAsia="宋体" w:hAnsi="Book Antiqua" w:cs="宋体"/>
          <w:i/>
          <w:iCs/>
          <w:color w:val="000000"/>
          <w:sz w:val="24"/>
          <w:szCs w:val="24"/>
        </w:rPr>
        <w:t>N Engl J Med</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370</w:t>
      </w:r>
      <w:r w:rsidRPr="00AB0688">
        <w:rPr>
          <w:rFonts w:ascii="Book Antiqua" w:eastAsia="宋体" w:hAnsi="Book Antiqua" w:cs="宋体"/>
          <w:color w:val="000000"/>
          <w:sz w:val="24"/>
          <w:szCs w:val="24"/>
        </w:rPr>
        <w:t>: 1993-2001 [PMID: 24795201 DOI: 10.1056/NEJMoa1316145]</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129 </w:t>
      </w:r>
      <w:r w:rsidRPr="00AB0688">
        <w:rPr>
          <w:rFonts w:ascii="Book Antiqua" w:eastAsia="宋体" w:hAnsi="Book Antiqua" w:cs="宋体"/>
          <w:b/>
          <w:bCs/>
          <w:color w:val="000000"/>
          <w:sz w:val="24"/>
          <w:szCs w:val="24"/>
        </w:rPr>
        <w:t>Fried MW</w:t>
      </w:r>
      <w:r w:rsidRPr="00AB0688">
        <w:rPr>
          <w:rFonts w:ascii="Book Antiqua" w:eastAsia="宋体" w:hAnsi="Book Antiqua" w:cs="宋体"/>
          <w:color w:val="000000"/>
          <w:sz w:val="24"/>
          <w:szCs w:val="24"/>
        </w:rPr>
        <w:t>, Buti M, Dore GJ, Flisiak R, Ferenci P, Jacobson I, Marcellin P, Manns M, Nikitin I, Poordad F, Sherman M, Zeuzem S, Scott J, Gilles L, Lenz O, Peeters M, Sekar V, De Smedt G, Beumont-Mauviel M. Once-daily simeprevir (TMC435) with pegylated interferon and ribavirin in treatment-naïve genotype 1 hepatitis C: the randomized PILLAR study. </w:t>
      </w:r>
      <w:r w:rsidRPr="00AB0688">
        <w:rPr>
          <w:rFonts w:ascii="Book Antiqua" w:eastAsia="宋体" w:hAnsi="Book Antiqua" w:cs="宋体"/>
          <w:i/>
          <w:iCs/>
          <w:color w:val="000000"/>
          <w:sz w:val="24"/>
          <w:szCs w:val="24"/>
        </w:rPr>
        <w:t>Hepatology</w:t>
      </w:r>
      <w:r w:rsidRPr="00AB0688">
        <w:rPr>
          <w:rFonts w:ascii="Book Antiqua" w:eastAsia="宋体" w:hAnsi="Book Antiqua" w:cs="宋体"/>
          <w:color w:val="000000"/>
          <w:sz w:val="24"/>
          <w:szCs w:val="24"/>
        </w:rPr>
        <w:t> 2013; </w:t>
      </w:r>
      <w:r w:rsidRPr="00AB0688">
        <w:rPr>
          <w:rFonts w:ascii="Book Antiqua" w:eastAsia="宋体" w:hAnsi="Book Antiqua" w:cs="宋体"/>
          <w:b/>
          <w:bCs/>
          <w:color w:val="000000"/>
          <w:sz w:val="24"/>
          <w:szCs w:val="24"/>
        </w:rPr>
        <w:t>58</w:t>
      </w:r>
      <w:r w:rsidRPr="00AB0688">
        <w:rPr>
          <w:rFonts w:ascii="Book Antiqua" w:eastAsia="宋体" w:hAnsi="Book Antiqua" w:cs="宋体"/>
          <w:color w:val="000000"/>
          <w:sz w:val="24"/>
          <w:szCs w:val="24"/>
        </w:rPr>
        <w:t>: 1918-1929 [PMID: 23907700 DOI: 10.1002/hep.26641]</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130 </w:t>
      </w:r>
      <w:r w:rsidRPr="00AB0688">
        <w:rPr>
          <w:rFonts w:ascii="Book Antiqua" w:eastAsia="宋体" w:hAnsi="Book Antiqua" w:cs="宋体"/>
          <w:b/>
          <w:bCs/>
          <w:color w:val="000000"/>
          <w:sz w:val="24"/>
          <w:szCs w:val="24"/>
        </w:rPr>
        <w:t>Andreone P</w:t>
      </w:r>
      <w:r w:rsidRPr="00AB0688">
        <w:rPr>
          <w:rFonts w:ascii="Book Antiqua" w:eastAsia="宋体" w:hAnsi="Book Antiqua" w:cs="宋体"/>
          <w:color w:val="000000"/>
          <w:sz w:val="24"/>
          <w:szCs w:val="24"/>
        </w:rPr>
        <w:t>, Colombo MG, Enejosa JV, Koksal I, Ferenci P, Maieron A, Müllhaupt B, Horsmans Y, Weiland O, Reesink HW, Rodrigues L, Hu YB, Podsadecki T, Bernstein B. ABT-450, ritonavir, ombitasvir, and dasabuvir achieves 97% and 100% sustained virologic response with or without ribavirin in treatment-experienced patients with HCV genotype 1b infection. </w:t>
      </w:r>
      <w:r w:rsidRPr="00AB0688">
        <w:rPr>
          <w:rFonts w:ascii="Book Antiqua" w:eastAsia="宋体" w:hAnsi="Book Antiqua" w:cs="宋体"/>
          <w:i/>
          <w:iCs/>
          <w:color w:val="000000"/>
          <w:sz w:val="24"/>
          <w:szCs w:val="24"/>
        </w:rPr>
        <w:t>Gastroenterology</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147</w:t>
      </w:r>
      <w:r w:rsidRPr="00AB0688">
        <w:rPr>
          <w:rFonts w:ascii="Book Antiqua" w:eastAsia="宋体" w:hAnsi="Book Antiqua" w:cs="宋体"/>
          <w:color w:val="000000"/>
          <w:sz w:val="24"/>
          <w:szCs w:val="24"/>
        </w:rPr>
        <w:t>: 359-365.e1 [PMID: 24818763 DOI: 10.1053/j.gastro.2014.04.045]</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131 </w:t>
      </w:r>
      <w:r w:rsidRPr="00AB0688">
        <w:rPr>
          <w:rFonts w:ascii="Book Antiqua" w:eastAsia="宋体" w:hAnsi="Book Antiqua" w:cs="宋体"/>
          <w:b/>
          <w:bCs/>
          <w:color w:val="000000"/>
          <w:sz w:val="24"/>
          <w:szCs w:val="24"/>
        </w:rPr>
        <w:t>Sezaki H</w:t>
      </w:r>
      <w:r w:rsidRPr="00AB0688">
        <w:rPr>
          <w:rFonts w:ascii="Book Antiqua" w:eastAsia="宋体" w:hAnsi="Book Antiqua" w:cs="宋体"/>
          <w:color w:val="000000"/>
          <w:sz w:val="24"/>
          <w:szCs w:val="24"/>
        </w:rPr>
        <w:t>, Suzuki F, Kawamura Y, Yatsuji H, Hosaka T, Akuta N, Kobayashi M, Suzuki Y, Arase Y, Ikeda K, Kumada H. Evaluation of long-term biochemical responses to combination therapy of interferon plus ribavirin in those infected with hepatitis C virus genotype 1b and high baseline viral load. </w:t>
      </w:r>
      <w:r w:rsidRPr="00AB0688">
        <w:rPr>
          <w:rFonts w:ascii="Book Antiqua" w:eastAsia="宋体" w:hAnsi="Book Antiqua" w:cs="宋体"/>
          <w:i/>
          <w:iCs/>
          <w:color w:val="000000"/>
          <w:sz w:val="24"/>
          <w:szCs w:val="24"/>
        </w:rPr>
        <w:t>Hepatol Res</w:t>
      </w:r>
      <w:r w:rsidRPr="00AB0688">
        <w:rPr>
          <w:rFonts w:ascii="Book Antiqua" w:eastAsia="宋体" w:hAnsi="Book Antiqua" w:cs="宋体"/>
          <w:color w:val="000000"/>
          <w:sz w:val="24"/>
          <w:szCs w:val="24"/>
        </w:rPr>
        <w:t> 2007; </w:t>
      </w:r>
      <w:r w:rsidRPr="00AB0688">
        <w:rPr>
          <w:rFonts w:ascii="Book Antiqua" w:eastAsia="宋体" w:hAnsi="Book Antiqua" w:cs="宋体"/>
          <w:b/>
          <w:bCs/>
          <w:color w:val="000000"/>
          <w:sz w:val="24"/>
          <w:szCs w:val="24"/>
        </w:rPr>
        <w:t>37</w:t>
      </w:r>
      <w:r w:rsidRPr="00AB0688">
        <w:rPr>
          <w:rFonts w:ascii="Book Antiqua" w:eastAsia="宋体" w:hAnsi="Book Antiqua" w:cs="宋体"/>
          <w:color w:val="000000"/>
          <w:sz w:val="24"/>
          <w:szCs w:val="24"/>
        </w:rPr>
        <w:t>: 787-792 [PMID: 17573943]</w:t>
      </w:r>
    </w:p>
    <w:p w:rsidR="00012C36" w:rsidRPr="00AB0688" w:rsidRDefault="00012C36" w:rsidP="00987217">
      <w:pPr>
        <w:adjustRightInd w:val="0"/>
        <w:snapToGrid w:val="0"/>
        <w:spacing w:after="0" w:line="360" w:lineRule="auto"/>
        <w:jc w:val="both"/>
        <w:rPr>
          <w:rFonts w:ascii="Book Antiqua" w:eastAsia="宋体" w:hAnsi="Book Antiqua" w:cs="宋体"/>
          <w:color w:val="000000"/>
          <w:sz w:val="24"/>
          <w:szCs w:val="24"/>
        </w:rPr>
      </w:pPr>
      <w:r w:rsidRPr="00AB0688">
        <w:rPr>
          <w:rFonts w:ascii="Book Antiqua" w:eastAsia="宋体" w:hAnsi="Book Antiqua" w:cs="宋体"/>
          <w:color w:val="000000"/>
          <w:sz w:val="24"/>
          <w:szCs w:val="24"/>
        </w:rPr>
        <w:t>132 </w:t>
      </w:r>
      <w:r w:rsidRPr="00AB0688">
        <w:rPr>
          <w:rFonts w:ascii="Book Antiqua" w:eastAsia="宋体" w:hAnsi="Book Antiqua" w:cs="宋体"/>
          <w:b/>
          <w:bCs/>
          <w:color w:val="000000"/>
          <w:sz w:val="24"/>
          <w:szCs w:val="24"/>
        </w:rPr>
        <w:t>Everson GT</w:t>
      </w:r>
      <w:r w:rsidRPr="00AB0688">
        <w:rPr>
          <w:rFonts w:ascii="Book Antiqua" w:eastAsia="宋体" w:hAnsi="Book Antiqua" w:cs="宋体"/>
          <w:color w:val="000000"/>
          <w:sz w:val="24"/>
          <w:szCs w:val="24"/>
        </w:rPr>
        <w:t>, Sims KD, Rodriguez-Torres M, Hézode C, Lawitz E, Bourlière M, Loustaud-Ratti V, Rustgi V, Schwartz H, Tatum H, Marcellin P, Pol S, Thuluvath PJ, Eley T, Wang X, Huang SP, McPhee F, Wind-Rotolo M, Chung E, Pasquinelli C, Grasela DM, Gardiner DF. Efficacy of an interferon- and ribavirin-free regimen of daclatasvir, asunaprevir, and BMS-791325 in treatment-naive patients with HCV genotype 1 infection. </w:t>
      </w:r>
      <w:r w:rsidRPr="00AB0688">
        <w:rPr>
          <w:rFonts w:ascii="Book Antiqua" w:eastAsia="宋体" w:hAnsi="Book Antiqua" w:cs="宋体"/>
          <w:i/>
          <w:iCs/>
          <w:color w:val="000000"/>
          <w:sz w:val="24"/>
          <w:szCs w:val="24"/>
        </w:rPr>
        <w:t>Gastroenterology</w:t>
      </w:r>
      <w:r w:rsidRPr="00AB0688">
        <w:rPr>
          <w:rFonts w:ascii="Book Antiqua" w:eastAsia="宋体" w:hAnsi="Book Antiqua" w:cs="宋体"/>
          <w:color w:val="000000"/>
          <w:sz w:val="24"/>
          <w:szCs w:val="24"/>
        </w:rPr>
        <w:t> 2014; </w:t>
      </w:r>
      <w:r w:rsidRPr="00AB0688">
        <w:rPr>
          <w:rFonts w:ascii="Book Antiqua" w:eastAsia="宋体" w:hAnsi="Book Antiqua" w:cs="宋体"/>
          <w:b/>
          <w:bCs/>
          <w:color w:val="000000"/>
          <w:sz w:val="24"/>
          <w:szCs w:val="24"/>
        </w:rPr>
        <w:t>146</w:t>
      </w:r>
      <w:r w:rsidRPr="00AB0688">
        <w:rPr>
          <w:rFonts w:ascii="Book Antiqua" w:eastAsia="宋体" w:hAnsi="Book Antiqua" w:cs="宋体"/>
          <w:color w:val="000000"/>
          <w:sz w:val="24"/>
          <w:szCs w:val="24"/>
        </w:rPr>
        <w:t>: 420-429 [PMID: 24184132 DOI: 10.1053/j.gastro.2013.10.057]</w:t>
      </w:r>
    </w:p>
    <w:p w:rsidR="00012C36" w:rsidRPr="00AB0688" w:rsidRDefault="00012C36" w:rsidP="00987217">
      <w:pPr>
        <w:adjustRightInd w:val="0"/>
        <w:snapToGrid w:val="0"/>
        <w:spacing w:after="0" w:line="360" w:lineRule="auto"/>
        <w:jc w:val="both"/>
        <w:rPr>
          <w:rFonts w:ascii="Book Antiqua" w:hAnsi="Book Antiqua"/>
          <w:sz w:val="24"/>
          <w:szCs w:val="24"/>
        </w:rPr>
      </w:pPr>
    </w:p>
    <w:p w:rsidR="00987217" w:rsidRDefault="00012C36" w:rsidP="00987217">
      <w:pPr>
        <w:adjustRightInd w:val="0"/>
        <w:snapToGrid w:val="0"/>
        <w:spacing w:after="0" w:line="360" w:lineRule="auto"/>
        <w:jc w:val="right"/>
        <w:rPr>
          <w:rFonts w:ascii="Book Antiqua" w:hAnsi="Book Antiqua"/>
          <w:b/>
          <w:bCs/>
          <w:sz w:val="24"/>
          <w:lang w:eastAsia="zh-CN"/>
        </w:rPr>
      </w:pPr>
      <w:r w:rsidRPr="005F7DC3">
        <w:rPr>
          <w:rFonts w:ascii="Book Antiqua" w:hAnsi="Book Antiqua"/>
          <w:b/>
          <w:bCs/>
          <w:sz w:val="24"/>
        </w:rPr>
        <w:t xml:space="preserve">P-Reviewer: </w:t>
      </w:r>
      <w:r w:rsidRPr="00012C36">
        <w:rPr>
          <w:rFonts w:ascii="Book Antiqua" w:hAnsi="Book Antiqua"/>
          <w:bCs/>
          <w:sz w:val="24"/>
        </w:rPr>
        <w:t>Cao</w:t>
      </w:r>
      <w:r w:rsidRPr="00012C36">
        <w:rPr>
          <w:rFonts w:ascii="Book Antiqua" w:hAnsi="Book Antiqua" w:hint="eastAsia"/>
          <w:bCs/>
          <w:sz w:val="24"/>
          <w:lang w:eastAsia="zh-CN"/>
        </w:rPr>
        <w:t xml:space="preserve"> </w:t>
      </w:r>
      <w:r w:rsidRPr="00012C36">
        <w:rPr>
          <w:rFonts w:ascii="Book Antiqua" w:hAnsi="Book Antiqua"/>
          <w:bCs/>
          <w:sz w:val="24"/>
        </w:rPr>
        <w:t>GW</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A50C6D" w:rsidRPr="00012C36" w:rsidRDefault="00A50C6D" w:rsidP="00987217">
      <w:pPr>
        <w:adjustRightInd w:val="0"/>
        <w:snapToGrid w:val="0"/>
        <w:spacing w:after="0" w:line="360" w:lineRule="auto"/>
        <w:jc w:val="right"/>
        <w:rPr>
          <w:rFonts w:ascii="Book Antiqua" w:hAnsi="Book Antiqua"/>
          <w:b/>
          <w:bCs/>
          <w:sz w:val="24"/>
        </w:rPr>
      </w:pPr>
      <w:r w:rsidRPr="0068594D">
        <w:rPr>
          <w:rFonts w:ascii="Book Antiqua" w:hAnsi="Book Antiqua"/>
          <w:sz w:val="24"/>
          <w:szCs w:val="24"/>
          <w:lang w:val="en-US"/>
        </w:rPr>
        <w:br w:type="page"/>
      </w:r>
    </w:p>
    <w:p w:rsidR="00A50C6D" w:rsidRPr="0068594D" w:rsidRDefault="00012C36" w:rsidP="00987217">
      <w:pPr>
        <w:adjustRightInd w:val="0"/>
        <w:snapToGrid w:val="0"/>
        <w:spacing w:after="0" w:line="360" w:lineRule="auto"/>
        <w:jc w:val="both"/>
        <w:rPr>
          <w:rFonts w:ascii="Book Antiqua" w:hAnsi="Book Antiqua"/>
          <w:sz w:val="24"/>
          <w:szCs w:val="24"/>
          <w:lang w:val="en-US"/>
        </w:rPr>
      </w:pPr>
      <w:r>
        <w:rPr>
          <w:rFonts w:ascii="Book Antiqua" w:hAnsi="Book Antiqua"/>
          <w:b/>
          <w:sz w:val="24"/>
          <w:szCs w:val="24"/>
          <w:lang w:val="en-US"/>
        </w:rPr>
        <w:lastRenderedPageBreak/>
        <w:t>Table 1</w:t>
      </w:r>
      <w:r w:rsidR="00A50C6D" w:rsidRPr="0068594D">
        <w:rPr>
          <w:rFonts w:ascii="Book Antiqua" w:hAnsi="Book Antiqua"/>
          <w:b/>
          <w:sz w:val="24"/>
          <w:szCs w:val="24"/>
          <w:lang w:val="en-US"/>
        </w:rPr>
        <w:t xml:space="preserve"> Viral and host markers useful for the management or treatment of chronic hepatitis C</w:t>
      </w:r>
      <w:r w:rsidR="00A50C6D" w:rsidRPr="0068594D">
        <w:rPr>
          <w:rFonts w:ascii="Book Antiqua" w:hAnsi="Book Antiqua"/>
          <w:sz w:val="24"/>
          <w:szCs w:val="24"/>
          <w:lang w:val="en-US"/>
        </w:rPr>
        <w:t xml:space="preserve"> </w:t>
      </w:r>
    </w:p>
    <w:tbl>
      <w:tblPr>
        <w:tblW w:w="10349" w:type="dxa"/>
        <w:tblInd w:w="-318" w:type="dxa"/>
        <w:tblBorders>
          <w:top w:val="single" w:sz="4" w:space="0" w:color="auto"/>
          <w:bottom w:val="single" w:sz="4" w:space="0" w:color="auto"/>
        </w:tblBorders>
        <w:tblLook w:val="00A0" w:firstRow="1" w:lastRow="0" w:firstColumn="1" w:lastColumn="0" w:noHBand="0" w:noVBand="0"/>
      </w:tblPr>
      <w:tblGrid>
        <w:gridCol w:w="2836"/>
        <w:gridCol w:w="3827"/>
        <w:gridCol w:w="3686"/>
      </w:tblGrid>
      <w:tr w:rsidR="00A50C6D" w:rsidRPr="00063855" w:rsidTr="00012C36">
        <w:tc>
          <w:tcPr>
            <w:tcW w:w="2836" w:type="dxa"/>
            <w:tcBorders>
              <w:top w:val="single" w:sz="4" w:space="0" w:color="auto"/>
              <w:bottom w:val="single" w:sz="4" w:space="0" w:color="auto"/>
            </w:tcBorders>
          </w:tcPr>
          <w:p w:rsidR="00A50C6D" w:rsidRPr="00063855" w:rsidRDefault="00A50C6D" w:rsidP="00987217">
            <w:pPr>
              <w:adjustRightInd w:val="0"/>
              <w:snapToGrid w:val="0"/>
              <w:spacing w:after="0" w:line="360" w:lineRule="auto"/>
              <w:jc w:val="both"/>
              <w:rPr>
                <w:rFonts w:ascii="Book Antiqua" w:hAnsi="Book Antiqua"/>
                <w:b/>
                <w:sz w:val="24"/>
                <w:szCs w:val="24"/>
                <w:lang w:val="en-US"/>
              </w:rPr>
            </w:pPr>
          </w:p>
        </w:tc>
        <w:tc>
          <w:tcPr>
            <w:tcW w:w="3827" w:type="dxa"/>
            <w:tcBorders>
              <w:top w:val="single" w:sz="4" w:space="0" w:color="auto"/>
              <w:bottom w:val="single" w:sz="4" w:space="0" w:color="auto"/>
            </w:tcBorders>
          </w:tcPr>
          <w:p w:rsidR="00A50C6D" w:rsidRPr="00063855" w:rsidRDefault="00A50C6D" w:rsidP="00987217">
            <w:pPr>
              <w:adjustRightInd w:val="0"/>
              <w:snapToGrid w:val="0"/>
              <w:spacing w:after="0" w:line="360" w:lineRule="auto"/>
              <w:jc w:val="both"/>
              <w:rPr>
                <w:rFonts w:ascii="Book Antiqua" w:hAnsi="Book Antiqua"/>
                <w:b/>
                <w:sz w:val="24"/>
                <w:szCs w:val="24"/>
                <w:lang w:val="en-US"/>
              </w:rPr>
            </w:pPr>
            <w:r w:rsidRPr="00063855">
              <w:rPr>
                <w:rFonts w:ascii="Book Antiqua" w:hAnsi="Book Antiqua"/>
                <w:b/>
                <w:sz w:val="24"/>
                <w:szCs w:val="24"/>
                <w:lang w:val="en-US"/>
              </w:rPr>
              <w:t>Roles in the Peg-IFN era</w:t>
            </w:r>
          </w:p>
        </w:tc>
        <w:tc>
          <w:tcPr>
            <w:tcW w:w="3686" w:type="dxa"/>
            <w:tcBorders>
              <w:top w:val="single" w:sz="4" w:space="0" w:color="auto"/>
              <w:bottom w:val="single" w:sz="4" w:space="0" w:color="auto"/>
            </w:tcBorders>
          </w:tcPr>
          <w:p w:rsidR="00A50C6D" w:rsidRPr="00063855" w:rsidRDefault="00793EBF" w:rsidP="00987217">
            <w:pPr>
              <w:adjustRightInd w:val="0"/>
              <w:snapToGrid w:val="0"/>
              <w:spacing w:after="0" w:line="360" w:lineRule="auto"/>
              <w:jc w:val="both"/>
              <w:rPr>
                <w:rFonts w:ascii="Book Antiqua" w:hAnsi="Book Antiqua"/>
                <w:b/>
                <w:sz w:val="24"/>
                <w:szCs w:val="24"/>
                <w:lang w:val="en-US"/>
              </w:rPr>
            </w:pPr>
            <w:r w:rsidRPr="00063855">
              <w:rPr>
                <w:rFonts w:ascii="Book Antiqua" w:hAnsi="Book Antiqua"/>
                <w:b/>
                <w:sz w:val="24"/>
                <w:szCs w:val="24"/>
                <w:lang w:val="en-US"/>
              </w:rPr>
              <w:t xml:space="preserve">     </w:t>
            </w:r>
            <w:r w:rsidR="00A50C6D" w:rsidRPr="00063855">
              <w:rPr>
                <w:rFonts w:ascii="Book Antiqua" w:hAnsi="Book Antiqua"/>
                <w:b/>
                <w:sz w:val="24"/>
                <w:szCs w:val="24"/>
                <w:lang w:val="en-US"/>
              </w:rPr>
              <w:t>Roles in the DAA era</w:t>
            </w:r>
          </w:p>
        </w:tc>
      </w:tr>
      <w:tr w:rsidR="00A50C6D" w:rsidRPr="00063855" w:rsidTr="00012C36">
        <w:tc>
          <w:tcPr>
            <w:tcW w:w="2836" w:type="dxa"/>
            <w:tcBorders>
              <w:top w:val="single" w:sz="4" w:space="0" w:color="auto"/>
            </w:tcBorders>
          </w:tcPr>
          <w:p w:rsidR="00A50C6D" w:rsidRPr="00063855" w:rsidRDefault="00A50C6D" w:rsidP="00987217">
            <w:pPr>
              <w:adjustRightInd w:val="0"/>
              <w:snapToGrid w:val="0"/>
              <w:spacing w:after="0" w:line="360" w:lineRule="auto"/>
              <w:jc w:val="both"/>
              <w:rPr>
                <w:rFonts w:ascii="Book Antiqua" w:hAnsi="Book Antiqua"/>
                <w:b/>
                <w:sz w:val="24"/>
                <w:szCs w:val="24"/>
                <w:lang w:val="en-US"/>
              </w:rPr>
            </w:pPr>
            <w:r w:rsidRPr="00063855">
              <w:rPr>
                <w:rFonts w:ascii="Book Antiqua" w:hAnsi="Book Antiqua"/>
                <w:b/>
                <w:sz w:val="24"/>
                <w:szCs w:val="24"/>
                <w:lang w:val="en-US"/>
              </w:rPr>
              <w:t>Anti-HCV assay</w:t>
            </w:r>
          </w:p>
        </w:tc>
        <w:tc>
          <w:tcPr>
            <w:tcW w:w="3827" w:type="dxa"/>
            <w:tcBorders>
              <w:top w:val="single" w:sz="4" w:space="0" w:color="auto"/>
            </w:tcBorders>
          </w:tcPr>
          <w:p w:rsidR="00A50C6D" w:rsidRPr="00063855" w:rsidRDefault="00A50C6D" w:rsidP="00987217">
            <w:pPr>
              <w:adjustRightInd w:val="0"/>
              <w:snapToGrid w:val="0"/>
              <w:spacing w:after="0" w:line="360" w:lineRule="auto"/>
              <w:jc w:val="both"/>
              <w:rPr>
                <w:rFonts w:ascii="Book Antiqua" w:hAnsi="Book Antiqua"/>
                <w:sz w:val="24"/>
                <w:szCs w:val="24"/>
                <w:lang w:val="en-US"/>
              </w:rPr>
            </w:pPr>
            <w:r w:rsidRPr="00063855">
              <w:rPr>
                <w:rFonts w:ascii="Book Antiqua" w:hAnsi="Book Antiqua"/>
                <w:sz w:val="24"/>
                <w:szCs w:val="24"/>
                <w:lang w:val="en-US"/>
              </w:rPr>
              <w:t>Diagnosis/screening</w:t>
            </w:r>
          </w:p>
        </w:tc>
        <w:tc>
          <w:tcPr>
            <w:tcW w:w="3686" w:type="dxa"/>
            <w:tcBorders>
              <w:top w:val="single" w:sz="4" w:space="0" w:color="auto"/>
            </w:tcBorders>
          </w:tcPr>
          <w:p w:rsidR="00A50C6D" w:rsidRPr="00063855" w:rsidRDefault="00A50C6D" w:rsidP="00987217">
            <w:pPr>
              <w:adjustRightInd w:val="0"/>
              <w:snapToGrid w:val="0"/>
              <w:spacing w:after="0" w:line="360" w:lineRule="auto"/>
              <w:jc w:val="both"/>
              <w:rPr>
                <w:rFonts w:ascii="Book Antiqua" w:hAnsi="Book Antiqua"/>
                <w:sz w:val="24"/>
                <w:szCs w:val="24"/>
                <w:lang w:val="en-US"/>
              </w:rPr>
            </w:pPr>
            <w:r w:rsidRPr="00063855">
              <w:rPr>
                <w:rFonts w:ascii="Book Antiqua" w:hAnsi="Book Antiqua"/>
                <w:sz w:val="24"/>
                <w:szCs w:val="24"/>
                <w:lang w:val="en-US"/>
              </w:rPr>
              <w:t>Diagnosis/screening</w:t>
            </w:r>
          </w:p>
        </w:tc>
      </w:tr>
      <w:tr w:rsidR="00A50C6D" w:rsidRPr="00063855" w:rsidTr="00012C36">
        <w:tc>
          <w:tcPr>
            <w:tcW w:w="2836" w:type="dxa"/>
          </w:tcPr>
          <w:p w:rsidR="00A50C6D" w:rsidRPr="00063855" w:rsidRDefault="00A50C6D" w:rsidP="00987217">
            <w:pPr>
              <w:adjustRightInd w:val="0"/>
              <w:snapToGrid w:val="0"/>
              <w:spacing w:after="0" w:line="360" w:lineRule="auto"/>
              <w:jc w:val="both"/>
              <w:rPr>
                <w:rFonts w:ascii="Book Antiqua" w:hAnsi="Book Antiqua"/>
                <w:b/>
                <w:sz w:val="24"/>
                <w:szCs w:val="24"/>
                <w:lang w:val="en-US"/>
              </w:rPr>
            </w:pPr>
            <w:r w:rsidRPr="00063855">
              <w:rPr>
                <w:rFonts w:ascii="Book Antiqua" w:hAnsi="Book Antiqua"/>
                <w:b/>
                <w:sz w:val="24"/>
                <w:szCs w:val="24"/>
                <w:lang w:val="en-US"/>
              </w:rPr>
              <w:t>HCV-RNA assay</w:t>
            </w:r>
          </w:p>
        </w:tc>
        <w:tc>
          <w:tcPr>
            <w:tcW w:w="3827" w:type="dxa"/>
          </w:tcPr>
          <w:p w:rsidR="00A50C6D" w:rsidRPr="00063855" w:rsidRDefault="00A50C6D" w:rsidP="00987217">
            <w:pPr>
              <w:adjustRightInd w:val="0"/>
              <w:snapToGrid w:val="0"/>
              <w:spacing w:after="0" w:line="360" w:lineRule="auto"/>
              <w:ind w:firstLineChars="100" w:firstLine="240"/>
              <w:jc w:val="both"/>
              <w:rPr>
                <w:rFonts w:ascii="Book Antiqua" w:hAnsi="Book Antiqua"/>
                <w:sz w:val="24"/>
                <w:szCs w:val="24"/>
                <w:lang w:val="en-US"/>
              </w:rPr>
            </w:pPr>
            <w:r w:rsidRPr="00063855">
              <w:rPr>
                <w:rFonts w:ascii="Book Antiqua" w:hAnsi="Book Antiqua"/>
                <w:sz w:val="24"/>
                <w:szCs w:val="24"/>
                <w:lang w:val="en-US"/>
              </w:rPr>
              <w:t xml:space="preserve">Diagnosis/ active replication </w:t>
            </w:r>
          </w:p>
          <w:p w:rsidR="00063855" w:rsidRDefault="00063855" w:rsidP="00987217">
            <w:pPr>
              <w:adjustRightInd w:val="0"/>
              <w:snapToGrid w:val="0"/>
              <w:spacing w:after="0" w:line="360" w:lineRule="auto"/>
              <w:ind w:firstLineChars="100" w:firstLine="240"/>
              <w:jc w:val="both"/>
              <w:rPr>
                <w:rFonts w:ascii="Book Antiqua" w:hAnsi="Book Antiqua"/>
                <w:sz w:val="24"/>
                <w:szCs w:val="24"/>
                <w:lang w:val="en-US" w:eastAsia="zh-CN"/>
              </w:rPr>
            </w:pPr>
            <w:r w:rsidRPr="00063855">
              <w:rPr>
                <w:rFonts w:ascii="Book Antiqua" w:hAnsi="Book Antiqua"/>
                <w:sz w:val="24"/>
                <w:szCs w:val="24"/>
                <w:lang w:val="en-US"/>
              </w:rPr>
              <w:t>Pre</w:t>
            </w:r>
            <w:r w:rsidR="00A50C6D" w:rsidRPr="00063855">
              <w:rPr>
                <w:rFonts w:ascii="Book Antiqua" w:hAnsi="Book Antiqua"/>
                <w:sz w:val="24"/>
                <w:szCs w:val="24"/>
                <w:lang w:val="en-US"/>
              </w:rPr>
              <w:t>-treatment predictor of response to antiviral treatments</w:t>
            </w:r>
          </w:p>
          <w:p w:rsidR="00A50C6D" w:rsidRPr="00063855" w:rsidRDefault="00063855" w:rsidP="00987217">
            <w:pPr>
              <w:adjustRightInd w:val="0"/>
              <w:snapToGrid w:val="0"/>
              <w:spacing w:after="0" w:line="360" w:lineRule="auto"/>
              <w:ind w:firstLineChars="100" w:firstLine="240"/>
              <w:jc w:val="both"/>
              <w:rPr>
                <w:rFonts w:ascii="Book Antiqua" w:hAnsi="Book Antiqua"/>
                <w:sz w:val="24"/>
                <w:szCs w:val="24"/>
                <w:lang w:val="en-US"/>
              </w:rPr>
            </w:pPr>
            <w:r w:rsidRPr="00063855">
              <w:rPr>
                <w:rFonts w:ascii="Book Antiqua" w:hAnsi="Book Antiqua"/>
                <w:sz w:val="24"/>
                <w:szCs w:val="24"/>
                <w:lang w:val="en-US"/>
              </w:rPr>
              <w:t xml:space="preserve">Monitoring </w:t>
            </w:r>
            <w:r w:rsidR="00A50C6D" w:rsidRPr="00063855">
              <w:rPr>
                <w:rFonts w:ascii="Book Antiqua" w:hAnsi="Book Antiqua"/>
                <w:sz w:val="24"/>
                <w:szCs w:val="24"/>
                <w:lang w:val="en-US"/>
              </w:rPr>
              <w:t xml:space="preserve">antiviral treatment </w:t>
            </w:r>
          </w:p>
          <w:p w:rsidR="00A50C6D" w:rsidRPr="00063855" w:rsidRDefault="00063855" w:rsidP="00987217">
            <w:pPr>
              <w:adjustRightInd w:val="0"/>
              <w:snapToGrid w:val="0"/>
              <w:spacing w:after="0" w:line="360" w:lineRule="auto"/>
              <w:ind w:firstLineChars="100" w:firstLine="240"/>
              <w:jc w:val="both"/>
              <w:rPr>
                <w:rFonts w:ascii="Book Antiqua" w:hAnsi="Book Antiqua"/>
                <w:sz w:val="24"/>
                <w:szCs w:val="24"/>
                <w:lang w:val="en-US"/>
              </w:rPr>
            </w:pPr>
            <w:r w:rsidRPr="00063855">
              <w:rPr>
                <w:rFonts w:ascii="Book Antiqua" w:hAnsi="Book Antiqua"/>
                <w:sz w:val="24"/>
                <w:szCs w:val="24"/>
                <w:lang w:val="en-US"/>
              </w:rPr>
              <w:t xml:space="preserve">Assessment </w:t>
            </w:r>
            <w:r w:rsidR="00A50C6D" w:rsidRPr="00063855">
              <w:rPr>
                <w:rFonts w:ascii="Book Antiqua" w:hAnsi="Book Antiqua"/>
                <w:sz w:val="24"/>
                <w:szCs w:val="24"/>
                <w:lang w:val="en-US"/>
              </w:rPr>
              <w:t xml:space="preserve">of response to treatment </w:t>
            </w:r>
          </w:p>
        </w:tc>
        <w:tc>
          <w:tcPr>
            <w:tcW w:w="3686" w:type="dxa"/>
          </w:tcPr>
          <w:p w:rsidR="00A50C6D" w:rsidRPr="00063855" w:rsidRDefault="00A50C6D" w:rsidP="00987217">
            <w:pPr>
              <w:adjustRightInd w:val="0"/>
              <w:snapToGrid w:val="0"/>
              <w:spacing w:after="0" w:line="360" w:lineRule="auto"/>
              <w:ind w:firstLineChars="100" w:firstLine="240"/>
              <w:jc w:val="both"/>
              <w:rPr>
                <w:rFonts w:ascii="Book Antiqua" w:hAnsi="Book Antiqua"/>
                <w:sz w:val="24"/>
                <w:szCs w:val="24"/>
                <w:lang w:val="en-US"/>
              </w:rPr>
            </w:pPr>
            <w:r w:rsidRPr="00063855">
              <w:rPr>
                <w:rFonts w:ascii="Book Antiqua" w:hAnsi="Book Antiqua"/>
                <w:sz w:val="24"/>
                <w:szCs w:val="24"/>
                <w:lang w:val="en-US"/>
              </w:rPr>
              <w:t>Diagnosis/active replication</w:t>
            </w:r>
          </w:p>
          <w:p w:rsidR="00A50C6D" w:rsidRPr="00063855" w:rsidRDefault="00A50C6D" w:rsidP="00987217">
            <w:pPr>
              <w:adjustRightInd w:val="0"/>
              <w:snapToGrid w:val="0"/>
              <w:spacing w:after="0" w:line="360" w:lineRule="auto"/>
              <w:ind w:firstLineChars="100" w:firstLine="240"/>
              <w:jc w:val="both"/>
              <w:rPr>
                <w:rFonts w:ascii="Book Antiqua" w:hAnsi="Book Antiqua"/>
                <w:sz w:val="24"/>
                <w:szCs w:val="24"/>
                <w:lang w:val="en-US"/>
              </w:rPr>
            </w:pPr>
            <w:r w:rsidRPr="00063855">
              <w:rPr>
                <w:rFonts w:ascii="Book Antiqua" w:hAnsi="Book Antiqua"/>
                <w:caps/>
                <w:sz w:val="24"/>
                <w:szCs w:val="24"/>
                <w:lang w:val="en-US"/>
              </w:rPr>
              <w:t>a</w:t>
            </w:r>
            <w:r w:rsidRPr="00063855">
              <w:rPr>
                <w:rFonts w:ascii="Book Antiqua" w:hAnsi="Book Antiqua"/>
                <w:sz w:val="24"/>
                <w:szCs w:val="24"/>
                <w:lang w:val="en-US"/>
              </w:rPr>
              <w:t>ssessment of response to treatment</w:t>
            </w:r>
          </w:p>
        </w:tc>
      </w:tr>
      <w:tr w:rsidR="00A50C6D" w:rsidRPr="00063855" w:rsidTr="00012C36">
        <w:tc>
          <w:tcPr>
            <w:tcW w:w="2836" w:type="dxa"/>
          </w:tcPr>
          <w:p w:rsidR="00A50C6D" w:rsidRPr="00063855" w:rsidRDefault="00A50C6D" w:rsidP="00987217">
            <w:pPr>
              <w:adjustRightInd w:val="0"/>
              <w:snapToGrid w:val="0"/>
              <w:spacing w:after="0" w:line="360" w:lineRule="auto"/>
              <w:jc w:val="both"/>
              <w:rPr>
                <w:rFonts w:ascii="Book Antiqua" w:hAnsi="Book Antiqua"/>
                <w:b/>
                <w:sz w:val="24"/>
                <w:szCs w:val="24"/>
                <w:lang w:val="en-US"/>
              </w:rPr>
            </w:pPr>
            <w:r w:rsidRPr="00063855">
              <w:rPr>
                <w:rFonts w:ascii="Book Antiqua" w:hAnsi="Book Antiqua"/>
                <w:b/>
                <w:sz w:val="24"/>
                <w:szCs w:val="24"/>
                <w:lang w:val="en-US"/>
              </w:rPr>
              <w:t>HCV genotype</w:t>
            </w:r>
          </w:p>
        </w:tc>
        <w:tc>
          <w:tcPr>
            <w:tcW w:w="3827" w:type="dxa"/>
          </w:tcPr>
          <w:p w:rsidR="00A50C6D" w:rsidRPr="00063855" w:rsidRDefault="00063855" w:rsidP="00987217">
            <w:pPr>
              <w:adjustRightInd w:val="0"/>
              <w:snapToGrid w:val="0"/>
              <w:spacing w:after="0" w:line="360" w:lineRule="auto"/>
              <w:ind w:firstLineChars="100" w:firstLine="240"/>
              <w:jc w:val="both"/>
              <w:rPr>
                <w:rFonts w:ascii="Book Antiqua" w:hAnsi="Book Antiqua"/>
                <w:sz w:val="24"/>
                <w:szCs w:val="24"/>
                <w:lang w:val="en-US"/>
              </w:rPr>
            </w:pPr>
            <w:r w:rsidRPr="00063855">
              <w:rPr>
                <w:rFonts w:ascii="Book Antiqua" w:hAnsi="Book Antiqua"/>
                <w:sz w:val="24"/>
                <w:szCs w:val="24"/>
                <w:lang w:val="en-US"/>
              </w:rPr>
              <w:t>Pre</w:t>
            </w:r>
            <w:r w:rsidR="00A50C6D" w:rsidRPr="00063855">
              <w:rPr>
                <w:rFonts w:ascii="Book Antiqua" w:hAnsi="Book Antiqua"/>
                <w:sz w:val="24"/>
                <w:szCs w:val="24"/>
                <w:lang w:val="en-US"/>
              </w:rPr>
              <w:t>-treatment predictor of response to antiviral treatments</w:t>
            </w:r>
          </w:p>
        </w:tc>
        <w:tc>
          <w:tcPr>
            <w:tcW w:w="3686" w:type="dxa"/>
          </w:tcPr>
          <w:p w:rsidR="00A50C6D" w:rsidRPr="00063855" w:rsidRDefault="00A50C6D" w:rsidP="00987217">
            <w:pPr>
              <w:adjustRightInd w:val="0"/>
              <w:snapToGrid w:val="0"/>
              <w:spacing w:after="0" w:line="360" w:lineRule="auto"/>
              <w:ind w:firstLineChars="100" w:firstLine="240"/>
              <w:jc w:val="both"/>
              <w:rPr>
                <w:rFonts w:ascii="Book Antiqua" w:hAnsi="Book Antiqua"/>
                <w:sz w:val="24"/>
                <w:szCs w:val="24"/>
                <w:lang w:val="en-US"/>
              </w:rPr>
            </w:pPr>
            <w:r w:rsidRPr="00063855">
              <w:rPr>
                <w:rFonts w:ascii="Book Antiqua" w:hAnsi="Book Antiqua"/>
                <w:caps/>
                <w:sz w:val="24"/>
                <w:szCs w:val="24"/>
                <w:lang w:val="en-US"/>
              </w:rPr>
              <w:t>c</w:t>
            </w:r>
            <w:r w:rsidRPr="00063855">
              <w:rPr>
                <w:rFonts w:ascii="Book Antiqua" w:hAnsi="Book Antiqua"/>
                <w:sz w:val="24"/>
                <w:szCs w:val="24"/>
                <w:lang w:val="en-US"/>
              </w:rPr>
              <w:t>hoosing the most appropriate DAA regimen</w:t>
            </w:r>
          </w:p>
        </w:tc>
      </w:tr>
      <w:tr w:rsidR="00A50C6D" w:rsidRPr="00063855" w:rsidTr="00012C36">
        <w:tc>
          <w:tcPr>
            <w:tcW w:w="2836" w:type="dxa"/>
          </w:tcPr>
          <w:p w:rsidR="00A50C6D" w:rsidRPr="00063855" w:rsidRDefault="00A50C6D" w:rsidP="00987217">
            <w:pPr>
              <w:adjustRightInd w:val="0"/>
              <w:snapToGrid w:val="0"/>
              <w:spacing w:after="0" w:line="360" w:lineRule="auto"/>
              <w:jc w:val="both"/>
              <w:rPr>
                <w:rFonts w:ascii="Book Antiqua" w:hAnsi="Book Antiqua"/>
                <w:b/>
                <w:sz w:val="24"/>
                <w:szCs w:val="24"/>
                <w:lang w:val="en-US"/>
              </w:rPr>
            </w:pPr>
            <w:r w:rsidRPr="00063855">
              <w:rPr>
                <w:rFonts w:ascii="Book Antiqua" w:hAnsi="Book Antiqua"/>
                <w:b/>
                <w:sz w:val="24"/>
                <w:szCs w:val="24"/>
                <w:lang w:val="en-US"/>
              </w:rPr>
              <w:t>HCV Q80K polymorphism</w:t>
            </w:r>
          </w:p>
        </w:tc>
        <w:tc>
          <w:tcPr>
            <w:tcW w:w="3827" w:type="dxa"/>
          </w:tcPr>
          <w:p w:rsidR="00A50C6D" w:rsidRPr="00063855" w:rsidRDefault="00A50C6D" w:rsidP="00987217">
            <w:pPr>
              <w:adjustRightInd w:val="0"/>
              <w:snapToGrid w:val="0"/>
              <w:spacing w:after="0" w:line="360" w:lineRule="auto"/>
              <w:jc w:val="both"/>
              <w:rPr>
                <w:rFonts w:ascii="Book Antiqua" w:hAnsi="Book Antiqua"/>
                <w:sz w:val="24"/>
                <w:szCs w:val="24"/>
                <w:lang w:val="en-US"/>
              </w:rPr>
            </w:pPr>
            <w:r w:rsidRPr="00063855">
              <w:rPr>
                <w:rFonts w:ascii="Book Antiqua" w:hAnsi="Book Antiqua"/>
                <w:sz w:val="24"/>
                <w:szCs w:val="24"/>
                <w:lang w:val="en-US"/>
              </w:rPr>
              <w:t xml:space="preserve">none </w:t>
            </w:r>
          </w:p>
        </w:tc>
        <w:tc>
          <w:tcPr>
            <w:tcW w:w="3686" w:type="dxa"/>
          </w:tcPr>
          <w:p w:rsidR="00A50C6D" w:rsidRPr="00063855" w:rsidRDefault="00A50C6D" w:rsidP="00987217">
            <w:pPr>
              <w:adjustRightInd w:val="0"/>
              <w:snapToGrid w:val="0"/>
              <w:spacing w:after="0" w:line="360" w:lineRule="auto"/>
              <w:ind w:firstLineChars="100" w:firstLine="240"/>
              <w:jc w:val="both"/>
              <w:rPr>
                <w:rFonts w:ascii="Book Antiqua" w:hAnsi="Book Antiqua"/>
                <w:sz w:val="24"/>
                <w:szCs w:val="24"/>
                <w:lang w:val="en-US"/>
              </w:rPr>
            </w:pPr>
            <w:r w:rsidRPr="00063855">
              <w:rPr>
                <w:rFonts w:ascii="Book Antiqua" w:hAnsi="Book Antiqua"/>
                <w:caps/>
                <w:sz w:val="24"/>
                <w:szCs w:val="24"/>
                <w:lang w:val="en-US"/>
              </w:rPr>
              <w:t>s</w:t>
            </w:r>
            <w:r w:rsidRPr="00063855">
              <w:rPr>
                <w:rFonts w:ascii="Book Antiqua" w:hAnsi="Book Antiqua"/>
                <w:sz w:val="24"/>
                <w:szCs w:val="24"/>
                <w:lang w:val="en-US"/>
              </w:rPr>
              <w:t xml:space="preserve">electing patients with HCV-genotype 1a for the </w:t>
            </w:r>
            <w:proofErr w:type="spellStart"/>
            <w:r w:rsidRPr="00063855">
              <w:rPr>
                <w:rFonts w:ascii="Book Antiqua" w:hAnsi="Book Antiqua"/>
                <w:sz w:val="24"/>
                <w:szCs w:val="24"/>
                <w:lang w:val="en-US"/>
              </w:rPr>
              <w:t>simeprevir</w:t>
            </w:r>
            <w:proofErr w:type="spellEnd"/>
            <w:r w:rsidRPr="00063855">
              <w:rPr>
                <w:rFonts w:ascii="Book Antiqua" w:hAnsi="Book Antiqua"/>
                <w:sz w:val="24"/>
                <w:szCs w:val="24"/>
                <w:lang w:val="en-US"/>
              </w:rPr>
              <w:t xml:space="preserve"> plus Peg-IFN regimen </w:t>
            </w:r>
          </w:p>
        </w:tc>
      </w:tr>
      <w:tr w:rsidR="00A50C6D" w:rsidRPr="00063855" w:rsidTr="00012C36">
        <w:tc>
          <w:tcPr>
            <w:tcW w:w="2836" w:type="dxa"/>
          </w:tcPr>
          <w:p w:rsidR="00A50C6D" w:rsidRPr="00063855" w:rsidRDefault="00A50C6D" w:rsidP="00987217">
            <w:pPr>
              <w:adjustRightInd w:val="0"/>
              <w:snapToGrid w:val="0"/>
              <w:spacing w:after="0" w:line="360" w:lineRule="auto"/>
              <w:jc w:val="both"/>
              <w:rPr>
                <w:rFonts w:ascii="Book Antiqua" w:hAnsi="Book Antiqua"/>
                <w:b/>
                <w:sz w:val="24"/>
                <w:szCs w:val="24"/>
                <w:lang w:val="en-US"/>
              </w:rPr>
            </w:pPr>
            <w:r w:rsidRPr="00063855">
              <w:rPr>
                <w:rFonts w:ascii="Book Antiqua" w:hAnsi="Book Antiqua"/>
                <w:b/>
                <w:sz w:val="24"/>
                <w:szCs w:val="24"/>
                <w:lang w:val="en-US"/>
              </w:rPr>
              <w:t xml:space="preserve">Markers of liver fibrosis (liver biopsy/non-invasive methods) </w:t>
            </w:r>
          </w:p>
        </w:tc>
        <w:tc>
          <w:tcPr>
            <w:tcW w:w="3827" w:type="dxa"/>
          </w:tcPr>
          <w:p w:rsidR="00A50C6D" w:rsidRPr="00063855" w:rsidRDefault="00A50C6D" w:rsidP="00987217">
            <w:pPr>
              <w:adjustRightInd w:val="0"/>
              <w:snapToGrid w:val="0"/>
              <w:spacing w:after="0" w:line="360" w:lineRule="auto"/>
              <w:ind w:firstLineChars="100" w:firstLine="240"/>
              <w:jc w:val="both"/>
              <w:rPr>
                <w:rFonts w:ascii="Book Antiqua" w:hAnsi="Book Antiqua"/>
                <w:sz w:val="24"/>
                <w:szCs w:val="24"/>
                <w:lang w:val="en-US"/>
              </w:rPr>
            </w:pPr>
            <w:r w:rsidRPr="00063855">
              <w:rPr>
                <w:rFonts w:ascii="Book Antiqua" w:hAnsi="Book Antiqua"/>
                <w:caps/>
                <w:sz w:val="24"/>
                <w:szCs w:val="24"/>
                <w:lang w:val="en-US"/>
              </w:rPr>
              <w:t>s</w:t>
            </w:r>
            <w:r w:rsidRPr="00063855">
              <w:rPr>
                <w:rFonts w:ascii="Book Antiqua" w:hAnsi="Book Antiqua"/>
                <w:sz w:val="24"/>
                <w:szCs w:val="24"/>
                <w:lang w:val="en-US"/>
              </w:rPr>
              <w:t>taging of liver disease</w:t>
            </w:r>
          </w:p>
          <w:p w:rsidR="00A50C6D" w:rsidRPr="00063855" w:rsidRDefault="00A50C6D" w:rsidP="00987217">
            <w:pPr>
              <w:adjustRightInd w:val="0"/>
              <w:snapToGrid w:val="0"/>
              <w:spacing w:after="0" w:line="360" w:lineRule="auto"/>
              <w:ind w:firstLineChars="100" w:firstLine="240"/>
              <w:jc w:val="both"/>
              <w:rPr>
                <w:rFonts w:ascii="Book Antiqua" w:hAnsi="Book Antiqua"/>
                <w:sz w:val="24"/>
                <w:szCs w:val="24"/>
                <w:lang w:val="en-US"/>
              </w:rPr>
            </w:pPr>
            <w:r w:rsidRPr="00063855">
              <w:rPr>
                <w:rFonts w:ascii="Book Antiqua" w:hAnsi="Book Antiqua"/>
                <w:caps/>
                <w:sz w:val="24"/>
                <w:szCs w:val="24"/>
                <w:lang w:val="en-US"/>
              </w:rPr>
              <w:t>p</w:t>
            </w:r>
            <w:r w:rsidRPr="00063855">
              <w:rPr>
                <w:rFonts w:ascii="Book Antiqua" w:hAnsi="Book Antiqua"/>
                <w:sz w:val="24"/>
                <w:szCs w:val="24"/>
                <w:lang w:val="en-US"/>
              </w:rPr>
              <w:t xml:space="preserve">re-treatment predictors of response to antiviral treatments </w:t>
            </w:r>
          </w:p>
        </w:tc>
        <w:tc>
          <w:tcPr>
            <w:tcW w:w="3686" w:type="dxa"/>
          </w:tcPr>
          <w:p w:rsidR="00A50C6D" w:rsidRPr="00063855" w:rsidRDefault="00A50C6D" w:rsidP="00987217">
            <w:pPr>
              <w:adjustRightInd w:val="0"/>
              <w:snapToGrid w:val="0"/>
              <w:spacing w:after="0" w:line="360" w:lineRule="auto"/>
              <w:jc w:val="both"/>
              <w:rPr>
                <w:rFonts w:ascii="Book Antiqua" w:hAnsi="Book Antiqua"/>
                <w:sz w:val="24"/>
                <w:szCs w:val="24"/>
                <w:lang w:val="en-US"/>
              </w:rPr>
            </w:pPr>
            <w:r w:rsidRPr="00063855">
              <w:rPr>
                <w:rFonts w:ascii="Book Antiqua" w:hAnsi="Book Antiqua"/>
                <w:sz w:val="24"/>
                <w:szCs w:val="24"/>
                <w:lang w:val="en-US"/>
              </w:rPr>
              <w:t xml:space="preserve">staging of liver disease </w:t>
            </w:r>
          </w:p>
          <w:p w:rsidR="00A50C6D" w:rsidRPr="00063855" w:rsidRDefault="00A50C6D" w:rsidP="00987217">
            <w:pPr>
              <w:adjustRightInd w:val="0"/>
              <w:snapToGrid w:val="0"/>
              <w:spacing w:after="0" w:line="360" w:lineRule="auto"/>
              <w:ind w:firstLineChars="100" w:firstLine="240"/>
              <w:jc w:val="both"/>
              <w:rPr>
                <w:rFonts w:ascii="Book Antiqua" w:hAnsi="Book Antiqua"/>
                <w:sz w:val="24"/>
                <w:szCs w:val="24"/>
                <w:lang w:val="en-US"/>
              </w:rPr>
            </w:pPr>
            <w:r w:rsidRPr="00063855">
              <w:rPr>
                <w:rFonts w:ascii="Book Antiqua" w:hAnsi="Book Antiqua"/>
                <w:caps/>
                <w:sz w:val="24"/>
                <w:szCs w:val="24"/>
                <w:lang w:val="en-US"/>
              </w:rPr>
              <w:t>s</w:t>
            </w:r>
            <w:r w:rsidRPr="00063855">
              <w:rPr>
                <w:rFonts w:ascii="Book Antiqua" w:hAnsi="Book Antiqua"/>
                <w:sz w:val="24"/>
                <w:szCs w:val="24"/>
                <w:lang w:val="en-US"/>
              </w:rPr>
              <w:t>electing the patients with urgency for DAA-based treatment</w:t>
            </w:r>
          </w:p>
        </w:tc>
      </w:tr>
      <w:tr w:rsidR="00A50C6D" w:rsidRPr="00063855" w:rsidTr="00012C36">
        <w:tc>
          <w:tcPr>
            <w:tcW w:w="2836" w:type="dxa"/>
          </w:tcPr>
          <w:p w:rsidR="00A50C6D" w:rsidRPr="00063855" w:rsidRDefault="00A50C6D" w:rsidP="00987217">
            <w:pPr>
              <w:adjustRightInd w:val="0"/>
              <w:snapToGrid w:val="0"/>
              <w:spacing w:after="0" w:line="360" w:lineRule="auto"/>
              <w:jc w:val="both"/>
              <w:rPr>
                <w:rFonts w:ascii="Book Antiqua" w:hAnsi="Book Antiqua"/>
                <w:b/>
                <w:sz w:val="24"/>
                <w:szCs w:val="24"/>
                <w:lang w:val="en-US"/>
              </w:rPr>
            </w:pPr>
            <w:r w:rsidRPr="00063855">
              <w:rPr>
                <w:rFonts w:ascii="Book Antiqua" w:hAnsi="Book Antiqua"/>
                <w:b/>
                <w:sz w:val="24"/>
                <w:szCs w:val="24"/>
                <w:lang w:val="en-US"/>
              </w:rPr>
              <w:t>IL-28B polymorphism</w:t>
            </w:r>
          </w:p>
        </w:tc>
        <w:tc>
          <w:tcPr>
            <w:tcW w:w="3827" w:type="dxa"/>
          </w:tcPr>
          <w:p w:rsidR="00A50C6D" w:rsidRPr="00063855" w:rsidRDefault="00A50C6D" w:rsidP="00987217">
            <w:pPr>
              <w:adjustRightInd w:val="0"/>
              <w:snapToGrid w:val="0"/>
              <w:spacing w:after="0" w:line="360" w:lineRule="auto"/>
              <w:jc w:val="both"/>
              <w:rPr>
                <w:rFonts w:ascii="Book Antiqua" w:hAnsi="Book Antiqua"/>
                <w:sz w:val="24"/>
                <w:szCs w:val="24"/>
                <w:lang w:val="en-US"/>
              </w:rPr>
            </w:pPr>
            <w:r w:rsidRPr="00063855">
              <w:rPr>
                <w:rFonts w:ascii="Book Antiqua" w:hAnsi="Book Antiqua"/>
                <w:caps/>
                <w:sz w:val="24"/>
                <w:szCs w:val="24"/>
                <w:lang w:val="en-US"/>
              </w:rPr>
              <w:t>p</w:t>
            </w:r>
            <w:r w:rsidRPr="00063855">
              <w:rPr>
                <w:rFonts w:ascii="Book Antiqua" w:hAnsi="Book Antiqua"/>
                <w:sz w:val="24"/>
                <w:szCs w:val="24"/>
                <w:lang w:val="en-US"/>
              </w:rPr>
              <w:t xml:space="preserve">re-treatment predictor of response to antiviral treatments </w:t>
            </w:r>
          </w:p>
        </w:tc>
        <w:tc>
          <w:tcPr>
            <w:tcW w:w="3686" w:type="dxa"/>
          </w:tcPr>
          <w:p w:rsidR="00A50C6D" w:rsidRPr="00063855" w:rsidRDefault="00A50C6D" w:rsidP="00987217">
            <w:pPr>
              <w:adjustRightInd w:val="0"/>
              <w:snapToGrid w:val="0"/>
              <w:spacing w:after="0" w:line="360" w:lineRule="auto"/>
              <w:ind w:firstLineChars="100" w:firstLine="240"/>
              <w:jc w:val="both"/>
              <w:rPr>
                <w:rFonts w:ascii="Book Antiqua" w:hAnsi="Book Antiqua"/>
                <w:sz w:val="24"/>
                <w:szCs w:val="24"/>
                <w:lang w:val="en-US"/>
              </w:rPr>
            </w:pPr>
            <w:r w:rsidRPr="00063855">
              <w:rPr>
                <w:rFonts w:ascii="Book Antiqua" w:hAnsi="Book Antiqua"/>
                <w:caps/>
                <w:sz w:val="24"/>
                <w:szCs w:val="24"/>
                <w:lang w:val="en-US"/>
              </w:rPr>
              <w:t>p</w:t>
            </w:r>
            <w:r w:rsidRPr="00063855">
              <w:rPr>
                <w:rFonts w:ascii="Book Antiqua" w:hAnsi="Book Antiqua"/>
                <w:sz w:val="24"/>
                <w:szCs w:val="24"/>
                <w:lang w:val="en-US"/>
              </w:rPr>
              <w:t xml:space="preserve">re-treatment predictor of response only in Peg-IFN-based regimens </w:t>
            </w:r>
          </w:p>
        </w:tc>
      </w:tr>
      <w:tr w:rsidR="00A50C6D" w:rsidRPr="00063855" w:rsidTr="00012C36">
        <w:tc>
          <w:tcPr>
            <w:tcW w:w="2836" w:type="dxa"/>
          </w:tcPr>
          <w:p w:rsidR="00A50C6D" w:rsidRPr="00063855" w:rsidRDefault="00A50C6D" w:rsidP="00987217">
            <w:pPr>
              <w:adjustRightInd w:val="0"/>
              <w:snapToGrid w:val="0"/>
              <w:spacing w:after="0" w:line="360" w:lineRule="auto"/>
              <w:jc w:val="both"/>
              <w:rPr>
                <w:rFonts w:ascii="Book Antiqua" w:hAnsi="Book Antiqua"/>
                <w:b/>
                <w:sz w:val="24"/>
                <w:szCs w:val="24"/>
                <w:lang w:val="en-US"/>
              </w:rPr>
            </w:pPr>
            <w:r w:rsidRPr="00063855">
              <w:rPr>
                <w:rFonts w:ascii="Book Antiqua" w:hAnsi="Book Antiqua"/>
                <w:b/>
                <w:sz w:val="24"/>
                <w:szCs w:val="24"/>
                <w:lang w:val="en-US"/>
              </w:rPr>
              <w:t>ITPA polymorphism</w:t>
            </w:r>
          </w:p>
        </w:tc>
        <w:tc>
          <w:tcPr>
            <w:tcW w:w="3827" w:type="dxa"/>
          </w:tcPr>
          <w:p w:rsidR="00A50C6D" w:rsidRPr="00063855" w:rsidRDefault="00A50C6D" w:rsidP="00987217">
            <w:pPr>
              <w:adjustRightInd w:val="0"/>
              <w:snapToGrid w:val="0"/>
              <w:spacing w:after="0" w:line="360" w:lineRule="auto"/>
              <w:jc w:val="both"/>
              <w:rPr>
                <w:rFonts w:ascii="Book Antiqua" w:hAnsi="Book Antiqua"/>
                <w:sz w:val="24"/>
                <w:szCs w:val="24"/>
                <w:lang w:val="en-US"/>
              </w:rPr>
            </w:pPr>
            <w:r w:rsidRPr="00063855">
              <w:rPr>
                <w:rFonts w:ascii="Book Antiqua" w:hAnsi="Book Antiqua"/>
                <w:caps/>
                <w:sz w:val="24"/>
                <w:szCs w:val="24"/>
                <w:lang w:val="en-US"/>
              </w:rPr>
              <w:t>p</w:t>
            </w:r>
            <w:r w:rsidRPr="00063855">
              <w:rPr>
                <w:rFonts w:ascii="Book Antiqua" w:hAnsi="Book Antiqua"/>
                <w:sz w:val="24"/>
                <w:szCs w:val="24"/>
                <w:lang w:val="en-US"/>
              </w:rPr>
              <w:t>re-treatment predictive factor of hemolytic anemia during ribavirin-based regimen</w:t>
            </w:r>
          </w:p>
        </w:tc>
        <w:tc>
          <w:tcPr>
            <w:tcW w:w="3686" w:type="dxa"/>
          </w:tcPr>
          <w:p w:rsidR="00A50C6D" w:rsidRPr="00063855" w:rsidRDefault="00A50C6D" w:rsidP="00987217">
            <w:pPr>
              <w:adjustRightInd w:val="0"/>
              <w:snapToGrid w:val="0"/>
              <w:spacing w:after="0" w:line="360" w:lineRule="auto"/>
              <w:ind w:firstLineChars="100" w:firstLine="240"/>
              <w:jc w:val="both"/>
              <w:rPr>
                <w:rFonts w:ascii="Book Antiqua" w:hAnsi="Book Antiqua"/>
                <w:sz w:val="24"/>
                <w:szCs w:val="24"/>
                <w:lang w:val="en-US"/>
              </w:rPr>
            </w:pPr>
            <w:r w:rsidRPr="00063855">
              <w:rPr>
                <w:rStyle w:val="hps"/>
                <w:rFonts w:ascii="Book Antiqua" w:hAnsi="Book Antiqua"/>
                <w:caps/>
                <w:color w:val="222222"/>
                <w:sz w:val="24"/>
                <w:szCs w:val="24"/>
                <w:lang w:val="en-US"/>
              </w:rPr>
              <w:t>i</w:t>
            </w:r>
            <w:r w:rsidRPr="00063855">
              <w:rPr>
                <w:rStyle w:val="hps"/>
                <w:rFonts w:ascii="Book Antiqua" w:hAnsi="Book Antiqua"/>
                <w:color w:val="222222"/>
                <w:sz w:val="24"/>
                <w:szCs w:val="24"/>
                <w:lang w:val="en-US"/>
              </w:rPr>
              <w:t>ndicator of risk/benefit</w:t>
            </w:r>
            <w:r w:rsidRPr="00063855">
              <w:rPr>
                <w:rFonts w:ascii="Book Antiqua" w:hAnsi="Book Antiqua"/>
                <w:color w:val="222222"/>
                <w:sz w:val="24"/>
                <w:szCs w:val="24"/>
                <w:lang w:val="en-US"/>
              </w:rPr>
              <w:t xml:space="preserve"> of using</w:t>
            </w:r>
            <w:r w:rsidRPr="00063855">
              <w:rPr>
                <w:rStyle w:val="hps"/>
                <w:rFonts w:ascii="Book Antiqua" w:hAnsi="Book Antiqua"/>
                <w:color w:val="222222"/>
                <w:sz w:val="24"/>
                <w:szCs w:val="24"/>
                <w:lang w:val="en-US"/>
              </w:rPr>
              <w:t xml:space="preserve"> ribavirin</w:t>
            </w:r>
            <w:r w:rsidRPr="00063855">
              <w:rPr>
                <w:rFonts w:ascii="Book Antiqua" w:hAnsi="Book Antiqua"/>
                <w:color w:val="222222"/>
                <w:sz w:val="24"/>
                <w:szCs w:val="24"/>
                <w:lang w:val="en-US"/>
              </w:rPr>
              <w:t xml:space="preserve"> </w:t>
            </w:r>
            <w:r w:rsidRPr="00063855">
              <w:rPr>
                <w:rStyle w:val="hps"/>
                <w:rFonts w:ascii="Book Antiqua" w:hAnsi="Book Antiqua"/>
                <w:sz w:val="24"/>
                <w:szCs w:val="24"/>
                <w:lang w:val="en-US"/>
              </w:rPr>
              <w:t>in a</w:t>
            </w:r>
            <w:r w:rsidR="00793EBF" w:rsidRPr="00063855">
              <w:rPr>
                <w:rStyle w:val="hps"/>
                <w:rFonts w:ascii="Book Antiqua" w:hAnsi="Book Antiqua"/>
                <w:sz w:val="24"/>
                <w:szCs w:val="24"/>
                <w:lang w:val="en-US"/>
              </w:rPr>
              <w:t xml:space="preserve"> </w:t>
            </w:r>
            <w:r w:rsidRPr="00063855">
              <w:rPr>
                <w:rStyle w:val="hps"/>
                <w:rFonts w:ascii="Book Antiqua" w:hAnsi="Book Antiqua"/>
                <w:color w:val="222222"/>
                <w:sz w:val="24"/>
                <w:szCs w:val="24"/>
                <w:lang w:val="en-US"/>
              </w:rPr>
              <w:t>DAA-based regimen</w:t>
            </w:r>
            <w:r w:rsidRPr="00063855">
              <w:rPr>
                <w:rFonts w:ascii="Book Antiqua" w:hAnsi="Book Antiqua"/>
                <w:color w:val="222222"/>
                <w:sz w:val="24"/>
                <w:szCs w:val="24"/>
                <w:lang w:val="en-US"/>
              </w:rPr>
              <w:t xml:space="preserve"> </w:t>
            </w:r>
          </w:p>
        </w:tc>
      </w:tr>
    </w:tbl>
    <w:p w:rsidR="00A50C6D" w:rsidRPr="00063855" w:rsidRDefault="00063855" w:rsidP="00987217">
      <w:pPr>
        <w:adjustRightInd w:val="0"/>
        <w:snapToGrid w:val="0"/>
        <w:spacing w:after="0" w:line="360" w:lineRule="auto"/>
        <w:jc w:val="both"/>
        <w:rPr>
          <w:rFonts w:ascii="Book Antiqua" w:hAnsi="Book Antiqua"/>
          <w:b/>
          <w:sz w:val="24"/>
          <w:szCs w:val="24"/>
          <w:lang w:val="en-US" w:eastAsia="zh-CN"/>
        </w:rPr>
      </w:pPr>
      <w:r w:rsidRPr="0068594D">
        <w:rPr>
          <w:rFonts w:ascii="Book Antiqua" w:eastAsia="MS Mincho" w:hAnsi="Book Antiqua"/>
          <w:sz w:val="24"/>
          <w:szCs w:val="24"/>
          <w:lang w:val="en-US" w:eastAsia="ja-JP"/>
        </w:rPr>
        <w:t xml:space="preserve">Peg-IFN: </w:t>
      </w:r>
      <w:proofErr w:type="spellStart"/>
      <w:r w:rsidRPr="0068594D">
        <w:rPr>
          <w:rFonts w:ascii="Book Antiqua" w:eastAsia="MS Mincho" w:hAnsi="Book Antiqua"/>
          <w:sz w:val="24"/>
          <w:szCs w:val="24"/>
          <w:lang w:val="en-US" w:eastAsia="ja-JP"/>
        </w:rPr>
        <w:t>Pegylated</w:t>
      </w:r>
      <w:proofErr w:type="spellEnd"/>
      <w:r w:rsidRPr="0068594D">
        <w:rPr>
          <w:rFonts w:ascii="Book Antiqua" w:eastAsia="MS Mincho" w:hAnsi="Book Antiqua"/>
          <w:sz w:val="24"/>
          <w:szCs w:val="24"/>
          <w:lang w:val="en-US" w:eastAsia="ja-JP"/>
        </w:rPr>
        <w:t xml:space="preserve"> interferon;</w:t>
      </w:r>
      <w:r>
        <w:rPr>
          <w:rFonts w:ascii="Book Antiqua" w:hAnsi="Book Antiqua" w:hint="eastAsia"/>
          <w:sz w:val="24"/>
          <w:szCs w:val="24"/>
          <w:lang w:val="en-US" w:eastAsia="zh-CN"/>
        </w:rPr>
        <w:t xml:space="preserve"> </w:t>
      </w:r>
      <w:r w:rsidRPr="0068594D">
        <w:rPr>
          <w:rFonts w:ascii="Book Antiqua" w:eastAsia="MS Mincho" w:hAnsi="Book Antiqua"/>
          <w:sz w:val="24"/>
          <w:szCs w:val="24"/>
          <w:lang w:val="en-US" w:eastAsia="ja-JP"/>
        </w:rPr>
        <w:t xml:space="preserve">DAAs: </w:t>
      </w:r>
      <w:r w:rsidRPr="0068594D">
        <w:rPr>
          <w:rFonts w:ascii="Book Antiqua" w:hAnsi="Book Antiqua"/>
          <w:sz w:val="24"/>
          <w:szCs w:val="24"/>
          <w:lang w:val="en-US"/>
        </w:rPr>
        <w:t>Directly acting antivirals</w:t>
      </w:r>
      <w:r w:rsidRPr="0068594D">
        <w:rPr>
          <w:rFonts w:ascii="Book Antiqua" w:eastAsia="MS Mincho" w:hAnsi="Book Antiqua"/>
          <w:sz w:val="24"/>
          <w:szCs w:val="24"/>
          <w:lang w:val="en-US" w:eastAsia="ja-JP"/>
        </w:rPr>
        <w:t>;</w:t>
      </w:r>
      <w:r>
        <w:rPr>
          <w:rFonts w:ascii="Book Antiqua" w:hAnsi="Book Antiqua" w:hint="eastAsia"/>
          <w:sz w:val="24"/>
          <w:szCs w:val="24"/>
          <w:lang w:val="en-US" w:eastAsia="zh-CN"/>
        </w:rPr>
        <w:t xml:space="preserve"> </w:t>
      </w:r>
      <w:r w:rsidRPr="0068594D">
        <w:rPr>
          <w:rFonts w:ascii="Book Antiqua" w:eastAsia="MS Mincho" w:hAnsi="Book Antiqua"/>
          <w:sz w:val="24"/>
          <w:szCs w:val="24"/>
          <w:lang w:val="en-US" w:eastAsia="ja-JP"/>
        </w:rPr>
        <w:t>HCV: Hepatitis C virus;</w:t>
      </w:r>
      <w:r>
        <w:rPr>
          <w:rFonts w:ascii="Book Antiqua" w:hAnsi="Book Antiqua" w:hint="eastAsia"/>
          <w:sz w:val="24"/>
          <w:szCs w:val="24"/>
          <w:lang w:val="en-US" w:eastAsia="zh-CN"/>
        </w:rPr>
        <w:t xml:space="preserve"> </w:t>
      </w:r>
      <w:r w:rsidRPr="0068594D">
        <w:rPr>
          <w:rFonts w:ascii="Book Antiqua" w:eastAsia="MS Mincho" w:hAnsi="Book Antiqua"/>
          <w:sz w:val="24"/>
          <w:szCs w:val="24"/>
          <w:lang w:val="en-US" w:eastAsia="ja-JP"/>
        </w:rPr>
        <w:t>IL: Interleukin</w:t>
      </w:r>
      <w:r>
        <w:rPr>
          <w:rFonts w:asciiTheme="minorEastAsia" w:hAnsiTheme="minorEastAsia" w:hint="eastAsia"/>
          <w:sz w:val="24"/>
          <w:szCs w:val="24"/>
          <w:lang w:val="en-US" w:eastAsia="zh-CN"/>
        </w:rPr>
        <w:t>.</w:t>
      </w:r>
    </w:p>
    <w:p w:rsidR="005A214E" w:rsidRPr="0068594D" w:rsidRDefault="005A214E" w:rsidP="00987217">
      <w:pPr>
        <w:autoSpaceDE w:val="0"/>
        <w:autoSpaceDN w:val="0"/>
        <w:adjustRightInd w:val="0"/>
        <w:snapToGrid w:val="0"/>
        <w:spacing w:after="0" w:line="360" w:lineRule="auto"/>
        <w:jc w:val="both"/>
        <w:rPr>
          <w:rFonts w:ascii="Book Antiqua" w:eastAsia="MS Mincho" w:hAnsi="Book Antiqua"/>
          <w:b/>
          <w:bCs/>
          <w:sz w:val="24"/>
          <w:szCs w:val="24"/>
          <w:lang w:val="en-US" w:eastAsia="ja-JP"/>
        </w:rPr>
      </w:pPr>
    </w:p>
    <w:p w:rsidR="005A214E" w:rsidRPr="0068594D" w:rsidRDefault="005A214E" w:rsidP="00987217">
      <w:pPr>
        <w:widowControl w:val="0"/>
        <w:adjustRightInd w:val="0"/>
        <w:snapToGrid w:val="0"/>
        <w:spacing w:after="0" w:line="360" w:lineRule="auto"/>
        <w:jc w:val="both"/>
        <w:rPr>
          <w:rFonts w:ascii="Book Antiqua" w:eastAsia="宋体" w:hAnsi="Book Antiqua"/>
          <w:b/>
          <w:bCs/>
          <w:kern w:val="2"/>
          <w:sz w:val="24"/>
          <w:szCs w:val="24"/>
          <w:lang w:val="en-US" w:eastAsia="zh-CN"/>
        </w:rPr>
      </w:pPr>
    </w:p>
    <w:p w:rsidR="00A50C6D" w:rsidRPr="0068594D" w:rsidRDefault="00A50C6D" w:rsidP="00987217">
      <w:pPr>
        <w:adjustRightInd w:val="0"/>
        <w:snapToGrid w:val="0"/>
        <w:spacing w:after="0" w:line="360" w:lineRule="auto"/>
        <w:jc w:val="both"/>
        <w:rPr>
          <w:rFonts w:ascii="Book Antiqua" w:hAnsi="Book Antiqua"/>
          <w:b/>
          <w:sz w:val="24"/>
          <w:szCs w:val="24"/>
          <w:lang w:val="en-US"/>
        </w:rPr>
      </w:pPr>
    </w:p>
    <w:sectPr w:rsidR="00A50C6D" w:rsidRPr="0068594D" w:rsidSect="003509AF">
      <w:footerReference w:type="default" r:id="rId8"/>
      <w:pgSz w:w="11906" w:h="16838"/>
      <w:pgMar w:top="1417" w:right="1134" w:bottom="1134"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0A" w:rsidRDefault="00C0530A" w:rsidP="00275C53">
      <w:pPr>
        <w:spacing w:after="0" w:line="240" w:lineRule="auto"/>
      </w:pPr>
      <w:r>
        <w:separator/>
      </w:r>
    </w:p>
  </w:endnote>
  <w:endnote w:type="continuationSeparator" w:id="0">
    <w:p w:rsidR="00C0530A" w:rsidRDefault="00C0530A" w:rsidP="0027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dvGulliv-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60" w:rsidRPr="00275C53" w:rsidRDefault="005B2360" w:rsidP="00871DF8">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0A" w:rsidRDefault="00C0530A" w:rsidP="00275C53">
      <w:pPr>
        <w:spacing w:after="0" w:line="240" w:lineRule="auto"/>
      </w:pPr>
      <w:r>
        <w:separator/>
      </w:r>
    </w:p>
  </w:footnote>
  <w:footnote w:type="continuationSeparator" w:id="0">
    <w:p w:rsidR="00C0530A" w:rsidRDefault="00C0530A" w:rsidP="00275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CA7"/>
    <w:multiLevelType w:val="hybridMultilevel"/>
    <w:tmpl w:val="5D1A1C70"/>
    <w:lvl w:ilvl="0" w:tplc="7DC6BC38">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FC1EDD"/>
    <w:multiLevelType w:val="multilevel"/>
    <w:tmpl w:val="5DAC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E4A83"/>
    <w:multiLevelType w:val="hybridMultilevel"/>
    <w:tmpl w:val="AE987F74"/>
    <w:lvl w:ilvl="0" w:tplc="76C4A56C">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56761E"/>
    <w:multiLevelType w:val="hybridMultilevel"/>
    <w:tmpl w:val="0FF0D6E8"/>
    <w:lvl w:ilvl="0" w:tplc="120A7C2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361F20"/>
    <w:multiLevelType w:val="multilevel"/>
    <w:tmpl w:val="77DE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13122"/>
    <w:multiLevelType w:val="hybridMultilevel"/>
    <w:tmpl w:val="120EF954"/>
    <w:lvl w:ilvl="0" w:tplc="2BBC27E6">
      <w:start w:val="1"/>
      <w:numFmt w:val="decimal"/>
      <w:lvlText w:val="%1"/>
      <w:lvlJc w:val="left"/>
      <w:pPr>
        <w:ind w:left="1065" w:hanging="705"/>
      </w:pPr>
      <w:rPr>
        <w:rFonts w:cs="Times New Roman" w:hint="default"/>
      </w:rPr>
    </w:lvl>
    <w:lvl w:ilvl="1" w:tplc="99F495BA">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A00247D"/>
    <w:multiLevelType w:val="hybridMultilevel"/>
    <w:tmpl w:val="2B40C458"/>
    <w:lvl w:ilvl="0" w:tplc="0410000F">
      <w:start w:val="1"/>
      <w:numFmt w:val="decimal"/>
      <w:lvlText w:val="%1."/>
      <w:lvlJc w:val="left"/>
      <w:pPr>
        <w:ind w:left="1069" w:hanging="360"/>
      </w:pPr>
      <w:rPr>
        <w:rFonts w:cs="Times New Roman"/>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7">
    <w:nsid w:val="67F44D22"/>
    <w:multiLevelType w:val="hybridMultilevel"/>
    <w:tmpl w:val="A6A6A1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4"/>
  </w:num>
  <w:num w:numId="4">
    <w:abstractNumId w:val="3"/>
  </w:num>
  <w:num w:numId="5">
    <w:abstractNumId w:val="2"/>
  </w:num>
  <w:num w:numId="6">
    <w:abstractNumId w:val="0"/>
  </w:num>
  <w:num w:numId="7">
    <w:abstractNumId w:val="5"/>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44"/>
    <w:rsid w:val="00001302"/>
    <w:rsid w:val="00002C88"/>
    <w:rsid w:val="000036F4"/>
    <w:rsid w:val="00012204"/>
    <w:rsid w:val="00012C36"/>
    <w:rsid w:val="00014247"/>
    <w:rsid w:val="00014A28"/>
    <w:rsid w:val="00015C48"/>
    <w:rsid w:val="000170A1"/>
    <w:rsid w:val="00021CA8"/>
    <w:rsid w:val="00023076"/>
    <w:rsid w:val="00024915"/>
    <w:rsid w:val="0002686E"/>
    <w:rsid w:val="00032436"/>
    <w:rsid w:val="0003246F"/>
    <w:rsid w:val="00034EF6"/>
    <w:rsid w:val="00035830"/>
    <w:rsid w:val="00035F2C"/>
    <w:rsid w:val="00040916"/>
    <w:rsid w:val="000441BC"/>
    <w:rsid w:val="0004797D"/>
    <w:rsid w:val="00047B7C"/>
    <w:rsid w:val="000531FA"/>
    <w:rsid w:val="00055936"/>
    <w:rsid w:val="00061213"/>
    <w:rsid w:val="00062960"/>
    <w:rsid w:val="00063564"/>
    <w:rsid w:val="00063855"/>
    <w:rsid w:val="00064356"/>
    <w:rsid w:val="000656C8"/>
    <w:rsid w:val="00066F13"/>
    <w:rsid w:val="000727A0"/>
    <w:rsid w:val="00073951"/>
    <w:rsid w:val="00074215"/>
    <w:rsid w:val="00074303"/>
    <w:rsid w:val="00074AE5"/>
    <w:rsid w:val="000806FD"/>
    <w:rsid w:val="000810DF"/>
    <w:rsid w:val="00082F7A"/>
    <w:rsid w:val="00091A59"/>
    <w:rsid w:val="00093A26"/>
    <w:rsid w:val="000A1BF6"/>
    <w:rsid w:val="000A4BF9"/>
    <w:rsid w:val="000A4C3B"/>
    <w:rsid w:val="000A7571"/>
    <w:rsid w:val="000B0651"/>
    <w:rsid w:val="000B0BB8"/>
    <w:rsid w:val="000B1013"/>
    <w:rsid w:val="000B12DA"/>
    <w:rsid w:val="000B268E"/>
    <w:rsid w:val="000B5864"/>
    <w:rsid w:val="000B60FB"/>
    <w:rsid w:val="000B61A0"/>
    <w:rsid w:val="000C6E23"/>
    <w:rsid w:val="000C72D1"/>
    <w:rsid w:val="000D5655"/>
    <w:rsid w:val="000D5C59"/>
    <w:rsid w:val="000D7E70"/>
    <w:rsid w:val="000E1BA5"/>
    <w:rsid w:val="000E3BC0"/>
    <w:rsid w:val="000E5FE7"/>
    <w:rsid w:val="000F1992"/>
    <w:rsid w:val="000F4994"/>
    <w:rsid w:val="00110CF1"/>
    <w:rsid w:val="0011540E"/>
    <w:rsid w:val="00116BEA"/>
    <w:rsid w:val="00117D83"/>
    <w:rsid w:val="001343DD"/>
    <w:rsid w:val="001356F2"/>
    <w:rsid w:val="00136172"/>
    <w:rsid w:val="00141E78"/>
    <w:rsid w:val="001425C6"/>
    <w:rsid w:val="001429CC"/>
    <w:rsid w:val="001461FE"/>
    <w:rsid w:val="00146A31"/>
    <w:rsid w:val="00150AB9"/>
    <w:rsid w:val="00157BCC"/>
    <w:rsid w:val="0016714E"/>
    <w:rsid w:val="001734DA"/>
    <w:rsid w:val="001735DF"/>
    <w:rsid w:val="001743E5"/>
    <w:rsid w:val="001753FE"/>
    <w:rsid w:val="00177E64"/>
    <w:rsid w:val="00181348"/>
    <w:rsid w:val="001861F6"/>
    <w:rsid w:val="00191765"/>
    <w:rsid w:val="00196490"/>
    <w:rsid w:val="0019702C"/>
    <w:rsid w:val="001A07B6"/>
    <w:rsid w:val="001A0FE3"/>
    <w:rsid w:val="001B00EA"/>
    <w:rsid w:val="001B0322"/>
    <w:rsid w:val="001B4282"/>
    <w:rsid w:val="001C1155"/>
    <w:rsid w:val="001C476B"/>
    <w:rsid w:val="001C52C6"/>
    <w:rsid w:val="001D73E7"/>
    <w:rsid w:val="001D7A94"/>
    <w:rsid w:val="001E02A3"/>
    <w:rsid w:val="001F291A"/>
    <w:rsid w:val="001F2C7B"/>
    <w:rsid w:val="001F6D56"/>
    <w:rsid w:val="001F7CEB"/>
    <w:rsid w:val="00202895"/>
    <w:rsid w:val="00206B8F"/>
    <w:rsid w:val="00212A70"/>
    <w:rsid w:val="00216DF6"/>
    <w:rsid w:val="00221B21"/>
    <w:rsid w:val="00221BC2"/>
    <w:rsid w:val="002229B7"/>
    <w:rsid w:val="002410F3"/>
    <w:rsid w:val="00251CC2"/>
    <w:rsid w:val="00260D6D"/>
    <w:rsid w:val="00265097"/>
    <w:rsid w:val="00266D6C"/>
    <w:rsid w:val="00266F86"/>
    <w:rsid w:val="002679E2"/>
    <w:rsid w:val="0027102F"/>
    <w:rsid w:val="00275C53"/>
    <w:rsid w:val="0028190C"/>
    <w:rsid w:val="00281B6E"/>
    <w:rsid w:val="002821EF"/>
    <w:rsid w:val="00283CF4"/>
    <w:rsid w:val="00284CBA"/>
    <w:rsid w:val="00285D98"/>
    <w:rsid w:val="002872C2"/>
    <w:rsid w:val="00290925"/>
    <w:rsid w:val="00290B04"/>
    <w:rsid w:val="00297453"/>
    <w:rsid w:val="0029770E"/>
    <w:rsid w:val="002A3141"/>
    <w:rsid w:val="002A4C92"/>
    <w:rsid w:val="002A50CE"/>
    <w:rsid w:val="002B58BC"/>
    <w:rsid w:val="002B5EFD"/>
    <w:rsid w:val="002C19A9"/>
    <w:rsid w:val="002C3575"/>
    <w:rsid w:val="002C3B7F"/>
    <w:rsid w:val="002D6AC1"/>
    <w:rsid w:val="002E0EDA"/>
    <w:rsid w:val="002E16AF"/>
    <w:rsid w:val="002E19E8"/>
    <w:rsid w:val="002E1F94"/>
    <w:rsid w:val="002E29D5"/>
    <w:rsid w:val="002E3E06"/>
    <w:rsid w:val="00302352"/>
    <w:rsid w:val="00307A84"/>
    <w:rsid w:val="0031160C"/>
    <w:rsid w:val="003121F4"/>
    <w:rsid w:val="00313D74"/>
    <w:rsid w:val="00324D6D"/>
    <w:rsid w:val="00325A6C"/>
    <w:rsid w:val="003305CE"/>
    <w:rsid w:val="00344225"/>
    <w:rsid w:val="003450E1"/>
    <w:rsid w:val="0035060F"/>
    <w:rsid w:val="003509AF"/>
    <w:rsid w:val="00352C44"/>
    <w:rsid w:val="0035776F"/>
    <w:rsid w:val="0036212D"/>
    <w:rsid w:val="00364AD0"/>
    <w:rsid w:val="00374315"/>
    <w:rsid w:val="0037694B"/>
    <w:rsid w:val="003947D9"/>
    <w:rsid w:val="00395DF5"/>
    <w:rsid w:val="003A08CE"/>
    <w:rsid w:val="003A63C3"/>
    <w:rsid w:val="003A7C86"/>
    <w:rsid w:val="003A7F63"/>
    <w:rsid w:val="003C2854"/>
    <w:rsid w:val="003D07F8"/>
    <w:rsid w:val="003D3D74"/>
    <w:rsid w:val="003D6000"/>
    <w:rsid w:val="003D6A39"/>
    <w:rsid w:val="003F00CB"/>
    <w:rsid w:val="003F7DEE"/>
    <w:rsid w:val="004021B3"/>
    <w:rsid w:val="00402F05"/>
    <w:rsid w:val="00407E9C"/>
    <w:rsid w:val="004116B1"/>
    <w:rsid w:val="00415253"/>
    <w:rsid w:val="00415FC0"/>
    <w:rsid w:val="00423161"/>
    <w:rsid w:val="00426159"/>
    <w:rsid w:val="0043648B"/>
    <w:rsid w:val="00436FDE"/>
    <w:rsid w:val="0045118A"/>
    <w:rsid w:val="0045142A"/>
    <w:rsid w:val="00453C92"/>
    <w:rsid w:val="00456EDB"/>
    <w:rsid w:val="00462AAD"/>
    <w:rsid w:val="00462BFB"/>
    <w:rsid w:val="00471F03"/>
    <w:rsid w:val="00481FD7"/>
    <w:rsid w:val="00490214"/>
    <w:rsid w:val="004A202F"/>
    <w:rsid w:val="004A5E06"/>
    <w:rsid w:val="004B073D"/>
    <w:rsid w:val="004B4A74"/>
    <w:rsid w:val="004C1B2B"/>
    <w:rsid w:val="004D06CA"/>
    <w:rsid w:val="004D071A"/>
    <w:rsid w:val="004D3DDC"/>
    <w:rsid w:val="004D5B8E"/>
    <w:rsid w:val="004E02C2"/>
    <w:rsid w:val="004E316C"/>
    <w:rsid w:val="004E7D47"/>
    <w:rsid w:val="004F4F4C"/>
    <w:rsid w:val="00501C74"/>
    <w:rsid w:val="00502C4F"/>
    <w:rsid w:val="00502D8E"/>
    <w:rsid w:val="00504954"/>
    <w:rsid w:val="0050685A"/>
    <w:rsid w:val="00507267"/>
    <w:rsid w:val="0051003C"/>
    <w:rsid w:val="005136AD"/>
    <w:rsid w:val="005137E3"/>
    <w:rsid w:val="005168EF"/>
    <w:rsid w:val="005203E7"/>
    <w:rsid w:val="00521671"/>
    <w:rsid w:val="00521AAA"/>
    <w:rsid w:val="00524900"/>
    <w:rsid w:val="00530645"/>
    <w:rsid w:val="00534E12"/>
    <w:rsid w:val="00540447"/>
    <w:rsid w:val="00542DA8"/>
    <w:rsid w:val="005500C0"/>
    <w:rsid w:val="00561676"/>
    <w:rsid w:val="00566E83"/>
    <w:rsid w:val="00567F08"/>
    <w:rsid w:val="00573768"/>
    <w:rsid w:val="0057521B"/>
    <w:rsid w:val="0058048C"/>
    <w:rsid w:val="0058511C"/>
    <w:rsid w:val="005853FB"/>
    <w:rsid w:val="005908B1"/>
    <w:rsid w:val="00591EF9"/>
    <w:rsid w:val="0059268C"/>
    <w:rsid w:val="00594791"/>
    <w:rsid w:val="00596735"/>
    <w:rsid w:val="005A123C"/>
    <w:rsid w:val="005A1350"/>
    <w:rsid w:val="005A214E"/>
    <w:rsid w:val="005A42AE"/>
    <w:rsid w:val="005A52B9"/>
    <w:rsid w:val="005B2360"/>
    <w:rsid w:val="005B51E6"/>
    <w:rsid w:val="005B6576"/>
    <w:rsid w:val="005B67AB"/>
    <w:rsid w:val="005B6C39"/>
    <w:rsid w:val="005C3E52"/>
    <w:rsid w:val="005C539A"/>
    <w:rsid w:val="005D28FF"/>
    <w:rsid w:val="005E113F"/>
    <w:rsid w:val="005E307A"/>
    <w:rsid w:val="005E3638"/>
    <w:rsid w:val="005E6666"/>
    <w:rsid w:val="005F0B71"/>
    <w:rsid w:val="005F1586"/>
    <w:rsid w:val="005F18D7"/>
    <w:rsid w:val="005F22D9"/>
    <w:rsid w:val="005F3B28"/>
    <w:rsid w:val="005F3F5E"/>
    <w:rsid w:val="0061115A"/>
    <w:rsid w:val="00612120"/>
    <w:rsid w:val="00614835"/>
    <w:rsid w:val="00622E09"/>
    <w:rsid w:val="0062496A"/>
    <w:rsid w:val="00632769"/>
    <w:rsid w:val="00634D4E"/>
    <w:rsid w:val="00635A98"/>
    <w:rsid w:val="00635B74"/>
    <w:rsid w:val="006453DF"/>
    <w:rsid w:val="00666F31"/>
    <w:rsid w:val="006671D5"/>
    <w:rsid w:val="00671200"/>
    <w:rsid w:val="0067195D"/>
    <w:rsid w:val="00671FC0"/>
    <w:rsid w:val="0067299B"/>
    <w:rsid w:val="00674070"/>
    <w:rsid w:val="00676009"/>
    <w:rsid w:val="00682C91"/>
    <w:rsid w:val="00683258"/>
    <w:rsid w:val="0068594D"/>
    <w:rsid w:val="006860EC"/>
    <w:rsid w:val="006866D5"/>
    <w:rsid w:val="00691440"/>
    <w:rsid w:val="00691769"/>
    <w:rsid w:val="006A318E"/>
    <w:rsid w:val="006A52C2"/>
    <w:rsid w:val="006A7DC9"/>
    <w:rsid w:val="006B14F0"/>
    <w:rsid w:val="006C216E"/>
    <w:rsid w:val="006C6BBD"/>
    <w:rsid w:val="006D2A86"/>
    <w:rsid w:val="006D4032"/>
    <w:rsid w:val="006E3E08"/>
    <w:rsid w:val="006F1B5D"/>
    <w:rsid w:val="006F29A7"/>
    <w:rsid w:val="006F62B4"/>
    <w:rsid w:val="007005C5"/>
    <w:rsid w:val="00705E10"/>
    <w:rsid w:val="0070667B"/>
    <w:rsid w:val="007108DB"/>
    <w:rsid w:val="00710AA7"/>
    <w:rsid w:val="0071365E"/>
    <w:rsid w:val="007231D2"/>
    <w:rsid w:val="00723299"/>
    <w:rsid w:val="00727D1F"/>
    <w:rsid w:val="00730DA2"/>
    <w:rsid w:val="00732362"/>
    <w:rsid w:val="00737800"/>
    <w:rsid w:val="00740323"/>
    <w:rsid w:val="00747177"/>
    <w:rsid w:val="00750112"/>
    <w:rsid w:val="007510B0"/>
    <w:rsid w:val="007511E6"/>
    <w:rsid w:val="00756DF8"/>
    <w:rsid w:val="00765376"/>
    <w:rsid w:val="0077059F"/>
    <w:rsid w:val="00771D3A"/>
    <w:rsid w:val="007737E6"/>
    <w:rsid w:val="00775360"/>
    <w:rsid w:val="00781DA7"/>
    <w:rsid w:val="0078263D"/>
    <w:rsid w:val="007856A2"/>
    <w:rsid w:val="00786BEA"/>
    <w:rsid w:val="00786F8B"/>
    <w:rsid w:val="00793EBF"/>
    <w:rsid w:val="00794AE0"/>
    <w:rsid w:val="00796CEA"/>
    <w:rsid w:val="007A06FC"/>
    <w:rsid w:val="007A12C4"/>
    <w:rsid w:val="007A286A"/>
    <w:rsid w:val="007A4658"/>
    <w:rsid w:val="007A4903"/>
    <w:rsid w:val="007B0919"/>
    <w:rsid w:val="007B159B"/>
    <w:rsid w:val="007B48B1"/>
    <w:rsid w:val="007B7E55"/>
    <w:rsid w:val="007C0FA9"/>
    <w:rsid w:val="007C4E7E"/>
    <w:rsid w:val="007C5646"/>
    <w:rsid w:val="007C5E75"/>
    <w:rsid w:val="007D06FB"/>
    <w:rsid w:val="007E0193"/>
    <w:rsid w:val="007E457C"/>
    <w:rsid w:val="007F02C1"/>
    <w:rsid w:val="007F4591"/>
    <w:rsid w:val="007F4D3D"/>
    <w:rsid w:val="007F734B"/>
    <w:rsid w:val="0080109D"/>
    <w:rsid w:val="00801783"/>
    <w:rsid w:val="0080225F"/>
    <w:rsid w:val="00805E6A"/>
    <w:rsid w:val="00811BC9"/>
    <w:rsid w:val="00811F13"/>
    <w:rsid w:val="0081215E"/>
    <w:rsid w:val="008158ED"/>
    <w:rsid w:val="00815BF1"/>
    <w:rsid w:val="0082527C"/>
    <w:rsid w:val="008277D3"/>
    <w:rsid w:val="0083007B"/>
    <w:rsid w:val="00830F74"/>
    <w:rsid w:val="00832582"/>
    <w:rsid w:val="00833687"/>
    <w:rsid w:val="00836C58"/>
    <w:rsid w:val="00850C34"/>
    <w:rsid w:val="00851BE0"/>
    <w:rsid w:val="008533F8"/>
    <w:rsid w:val="00871DF8"/>
    <w:rsid w:val="00873131"/>
    <w:rsid w:val="00875BED"/>
    <w:rsid w:val="00875E92"/>
    <w:rsid w:val="00876357"/>
    <w:rsid w:val="0088496E"/>
    <w:rsid w:val="00890C24"/>
    <w:rsid w:val="008972C2"/>
    <w:rsid w:val="00897C27"/>
    <w:rsid w:val="008A5400"/>
    <w:rsid w:val="008A593F"/>
    <w:rsid w:val="008B0AB3"/>
    <w:rsid w:val="008B3D31"/>
    <w:rsid w:val="008B70C8"/>
    <w:rsid w:val="008C0C67"/>
    <w:rsid w:val="008C0E94"/>
    <w:rsid w:val="008C19FE"/>
    <w:rsid w:val="008C1AFD"/>
    <w:rsid w:val="008C1F51"/>
    <w:rsid w:val="008C44B0"/>
    <w:rsid w:val="008D028C"/>
    <w:rsid w:val="008E07F8"/>
    <w:rsid w:val="008E4793"/>
    <w:rsid w:val="008E722D"/>
    <w:rsid w:val="008F1AB3"/>
    <w:rsid w:val="008F5EBB"/>
    <w:rsid w:val="00901650"/>
    <w:rsid w:val="009025F7"/>
    <w:rsid w:val="009033D0"/>
    <w:rsid w:val="00906996"/>
    <w:rsid w:val="009073C6"/>
    <w:rsid w:val="009135C4"/>
    <w:rsid w:val="00915051"/>
    <w:rsid w:val="00915124"/>
    <w:rsid w:val="009228ED"/>
    <w:rsid w:val="00924C8C"/>
    <w:rsid w:val="009252B9"/>
    <w:rsid w:val="009330B6"/>
    <w:rsid w:val="00935882"/>
    <w:rsid w:val="00945EE5"/>
    <w:rsid w:val="0094626B"/>
    <w:rsid w:val="00946778"/>
    <w:rsid w:val="009516B5"/>
    <w:rsid w:val="00954311"/>
    <w:rsid w:val="0095461A"/>
    <w:rsid w:val="00955643"/>
    <w:rsid w:val="009574E7"/>
    <w:rsid w:val="009669FE"/>
    <w:rsid w:val="00967318"/>
    <w:rsid w:val="009750BB"/>
    <w:rsid w:val="00976A40"/>
    <w:rsid w:val="00984B39"/>
    <w:rsid w:val="00985EF6"/>
    <w:rsid w:val="00987217"/>
    <w:rsid w:val="00990AE5"/>
    <w:rsid w:val="009927C1"/>
    <w:rsid w:val="009A1E99"/>
    <w:rsid w:val="009A60FD"/>
    <w:rsid w:val="009A7347"/>
    <w:rsid w:val="009B0C7E"/>
    <w:rsid w:val="009B10A4"/>
    <w:rsid w:val="009B77B6"/>
    <w:rsid w:val="009B7A9A"/>
    <w:rsid w:val="009C10AB"/>
    <w:rsid w:val="009C4450"/>
    <w:rsid w:val="009C5E76"/>
    <w:rsid w:val="009C7781"/>
    <w:rsid w:val="009D64B1"/>
    <w:rsid w:val="009E4E28"/>
    <w:rsid w:val="009F2214"/>
    <w:rsid w:val="00A023FA"/>
    <w:rsid w:val="00A02D1D"/>
    <w:rsid w:val="00A05F12"/>
    <w:rsid w:val="00A13E2D"/>
    <w:rsid w:val="00A14423"/>
    <w:rsid w:val="00A20272"/>
    <w:rsid w:val="00A246B5"/>
    <w:rsid w:val="00A25630"/>
    <w:rsid w:val="00A3145E"/>
    <w:rsid w:val="00A40975"/>
    <w:rsid w:val="00A50A13"/>
    <w:rsid w:val="00A50C6D"/>
    <w:rsid w:val="00A5546D"/>
    <w:rsid w:val="00A612CB"/>
    <w:rsid w:val="00A63F66"/>
    <w:rsid w:val="00A70055"/>
    <w:rsid w:val="00A741D8"/>
    <w:rsid w:val="00A77505"/>
    <w:rsid w:val="00A77EDC"/>
    <w:rsid w:val="00A8017F"/>
    <w:rsid w:val="00A8512C"/>
    <w:rsid w:val="00A868F7"/>
    <w:rsid w:val="00A9216C"/>
    <w:rsid w:val="00AA4EE6"/>
    <w:rsid w:val="00AB09AC"/>
    <w:rsid w:val="00AB4E51"/>
    <w:rsid w:val="00AB4FC8"/>
    <w:rsid w:val="00AD1A5C"/>
    <w:rsid w:val="00AF3903"/>
    <w:rsid w:val="00AF5503"/>
    <w:rsid w:val="00AF6937"/>
    <w:rsid w:val="00B000E0"/>
    <w:rsid w:val="00B02A14"/>
    <w:rsid w:val="00B02E54"/>
    <w:rsid w:val="00B030D7"/>
    <w:rsid w:val="00B06243"/>
    <w:rsid w:val="00B06999"/>
    <w:rsid w:val="00B076A1"/>
    <w:rsid w:val="00B12582"/>
    <w:rsid w:val="00B21347"/>
    <w:rsid w:val="00B2362F"/>
    <w:rsid w:val="00B3355B"/>
    <w:rsid w:val="00B35CC9"/>
    <w:rsid w:val="00B36088"/>
    <w:rsid w:val="00B50E30"/>
    <w:rsid w:val="00B52BAB"/>
    <w:rsid w:val="00B55933"/>
    <w:rsid w:val="00B61BE7"/>
    <w:rsid w:val="00B6308E"/>
    <w:rsid w:val="00B63463"/>
    <w:rsid w:val="00B6796E"/>
    <w:rsid w:val="00B72BA6"/>
    <w:rsid w:val="00B754A9"/>
    <w:rsid w:val="00B76B7C"/>
    <w:rsid w:val="00B80279"/>
    <w:rsid w:val="00B80B8C"/>
    <w:rsid w:val="00B8284C"/>
    <w:rsid w:val="00B869B9"/>
    <w:rsid w:val="00B9200B"/>
    <w:rsid w:val="00B9651A"/>
    <w:rsid w:val="00BA29AD"/>
    <w:rsid w:val="00BA7215"/>
    <w:rsid w:val="00BA7EE7"/>
    <w:rsid w:val="00BB0798"/>
    <w:rsid w:val="00BB5990"/>
    <w:rsid w:val="00BB5A42"/>
    <w:rsid w:val="00BC0F78"/>
    <w:rsid w:val="00BC330E"/>
    <w:rsid w:val="00BC4D03"/>
    <w:rsid w:val="00BD3E5D"/>
    <w:rsid w:val="00BE1DEC"/>
    <w:rsid w:val="00BE2909"/>
    <w:rsid w:val="00BE62F8"/>
    <w:rsid w:val="00BE6A33"/>
    <w:rsid w:val="00BF1053"/>
    <w:rsid w:val="00BF20D8"/>
    <w:rsid w:val="00BF324C"/>
    <w:rsid w:val="00BF6359"/>
    <w:rsid w:val="00C011E9"/>
    <w:rsid w:val="00C02EB2"/>
    <w:rsid w:val="00C03D4D"/>
    <w:rsid w:val="00C0530A"/>
    <w:rsid w:val="00C161C5"/>
    <w:rsid w:val="00C1735F"/>
    <w:rsid w:val="00C26461"/>
    <w:rsid w:val="00C3218A"/>
    <w:rsid w:val="00C35916"/>
    <w:rsid w:val="00C42F15"/>
    <w:rsid w:val="00C44332"/>
    <w:rsid w:val="00C44F1F"/>
    <w:rsid w:val="00C47FBD"/>
    <w:rsid w:val="00C515C6"/>
    <w:rsid w:val="00C52B4D"/>
    <w:rsid w:val="00C552F7"/>
    <w:rsid w:val="00C635DF"/>
    <w:rsid w:val="00C6364C"/>
    <w:rsid w:val="00C74410"/>
    <w:rsid w:val="00C75A25"/>
    <w:rsid w:val="00C766E5"/>
    <w:rsid w:val="00C81C06"/>
    <w:rsid w:val="00C8407D"/>
    <w:rsid w:val="00C84AFE"/>
    <w:rsid w:val="00C85653"/>
    <w:rsid w:val="00C900F0"/>
    <w:rsid w:val="00C91489"/>
    <w:rsid w:val="00C91A9E"/>
    <w:rsid w:val="00C92A6A"/>
    <w:rsid w:val="00C92BB5"/>
    <w:rsid w:val="00C92FCE"/>
    <w:rsid w:val="00C95911"/>
    <w:rsid w:val="00C96E40"/>
    <w:rsid w:val="00C974DB"/>
    <w:rsid w:val="00CB50F9"/>
    <w:rsid w:val="00CB722F"/>
    <w:rsid w:val="00CC1497"/>
    <w:rsid w:val="00CC2024"/>
    <w:rsid w:val="00CC336D"/>
    <w:rsid w:val="00CC5292"/>
    <w:rsid w:val="00CC6A37"/>
    <w:rsid w:val="00CD1744"/>
    <w:rsid w:val="00CD4C1E"/>
    <w:rsid w:val="00CD6CCF"/>
    <w:rsid w:val="00CE40C1"/>
    <w:rsid w:val="00CE6344"/>
    <w:rsid w:val="00D07CAC"/>
    <w:rsid w:val="00D111AC"/>
    <w:rsid w:val="00D14D86"/>
    <w:rsid w:val="00D208AA"/>
    <w:rsid w:val="00D2388D"/>
    <w:rsid w:val="00D25EA6"/>
    <w:rsid w:val="00D262D9"/>
    <w:rsid w:val="00D30FBA"/>
    <w:rsid w:val="00D314EA"/>
    <w:rsid w:val="00D32032"/>
    <w:rsid w:val="00D45945"/>
    <w:rsid w:val="00D4616A"/>
    <w:rsid w:val="00D51959"/>
    <w:rsid w:val="00D529DC"/>
    <w:rsid w:val="00D70928"/>
    <w:rsid w:val="00D7169E"/>
    <w:rsid w:val="00D71F57"/>
    <w:rsid w:val="00D80E6A"/>
    <w:rsid w:val="00D8375F"/>
    <w:rsid w:val="00D8463E"/>
    <w:rsid w:val="00D856FF"/>
    <w:rsid w:val="00D8788F"/>
    <w:rsid w:val="00D9281D"/>
    <w:rsid w:val="00D92F41"/>
    <w:rsid w:val="00DA23D6"/>
    <w:rsid w:val="00DA2A83"/>
    <w:rsid w:val="00DB1C26"/>
    <w:rsid w:val="00DC0876"/>
    <w:rsid w:val="00DC1A11"/>
    <w:rsid w:val="00DC1EE8"/>
    <w:rsid w:val="00DC6F3B"/>
    <w:rsid w:val="00DD5641"/>
    <w:rsid w:val="00DD779A"/>
    <w:rsid w:val="00DE1CC1"/>
    <w:rsid w:val="00DE54EA"/>
    <w:rsid w:val="00DE72AC"/>
    <w:rsid w:val="00DF2166"/>
    <w:rsid w:val="00DF7A1D"/>
    <w:rsid w:val="00E00410"/>
    <w:rsid w:val="00E01B5B"/>
    <w:rsid w:val="00E065C5"/>
    <w:rsid w:val="00E067E2"/>
    <w:rsid w:val="00E12019"/>
    <w:rsid w:val="00E13005"/>
    <w:rsid w:val="00E13CF8"/>
    <w:rsid w:val="00E165D6"/>
    <w:rsid w:val="00E31AE4"/>
    <w:rsid w:val="00E342FC"/>
    <w:rsid w:val="00E343A0"/>
    <w:rsid w:val="00E3588B"/>
    <w:rsid w:val="00E37731"/>
    <w:rsid w:val="00E37773"/>
    <w:rsid w:val="00E37CB6"/>
    <w:rsid w:val="00E37F55"/>
    <w:rsid w:val="00E40459"/>
    <w:rsid w:val="00E44A04"/>
    <w:rsid w:val="00E45435"/>
    <w:rsid w:val="00E455F2"/>
    <w:rsid w:val="00E45A21"/>
    <w:rsid w:val="00E47DAC"/>
    <w:rsid w:val="00E506FE"/>
    <w:rsid w:val="00E50823"/>
    <w:rsid w:val="00E52F7C"/>
    <w:rsid w:val="00E625A5"/>
    <w:rsid w:val="00E64AC9"/>
    <w:rsid w:val="00E67089"/>
    <w:rsid w:val="00E822E0"/>
    <w:rsid w:val="00E8799F"/>
    <w:rsid w:val="00E90756"/>
    <w:rsid w:val="00E97050"/>
    <w:rsid w:val="00E97331"/>
    <w:rsid w:val="00EB24DB"/>
    <w:rsid w:val="00EB5F44"/>
    <w:rsid w:val="00EB67A5"/>
    <w:rsid w:val="00EC02FD"/>
    <w:rsid w:val="00EC2A20"/>
    <w:rsid w:val="00ED0044"/>
    <w:rsid w:val="00ED2A3E"/>
    <w:rsid w:val="00EE418F"/>
    <w:rsid w:val="00EE7BB4"/>
    <w:rsid w:val="00EF052D"/>
    <w:rsid w:val="00EF0F2F"/>
    <w:rsid w:val="00EF4C56"/>
    <w:rsid w:val="00EF575B"/>
    <w:rsid w:val="00F1441D"/>
    <w:rsid w:val="00F1738A"/>
    <w:rsid w:val="00F23684"/>
    <w:rsid w:val="00F23F6B"/>
    <w:rsid w:val="00F2619F"/>
    <w:rsid w:val="00F30C8C"/>
    <w:rsid w:val="00F31152"/>
    <w:rsid w:val="00F33169"/>
    <w:rsid w:val="00F40AAC"/>
    <w:rsid w:val="00F447FF"/>
    <w:rsid w:val="00F47C23"/>
    <w:rsid w:val="00F54D26"/>
    <w:rsid w:val="00F66D82"/>
    <w:rsid w:val="00F67B98"/>
    <w:rsid w:val="00F715D7"/>
    <w:rsid w:val="00F8053F"/>
    <w:rsid w:val="00F813B2"/>
    <w:rsid w:val="00F82275"/>
    <w:rsid w:val="00F82727"/>
    <w:rsid w:val="00F86295"/>
    <w:rsid w:val="00F97439"/>
    <w:rsid w:val="00FA4B2A"/>
    <w:rsid w:val="00FA6C85"/>
    <w:rsid w:val="00FB4B8E"/>
    <w:rsid w:val="00FB5E74"/>
    <w:rsid w:val="00FC04C2"/>
    <w:rsid w:val="00FC35F2"/>
    <w:rsid w:val="00FC46AA"/>
    <w:rsid w:val="00FC56A4"/>
    <w:rsid w:val="00FE3DAE"/>
    <w:rsid w:val="00FF0632"/>
    <w:rsid w:val="00FF35A7"/>
    <w:rsid w:val="00FF409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8D"/>
    <w:pPr>
      <w:spacing w:after="200" w:line="276" w:lineRule="auto"/>
    </w:pPr>
    <w:rPr>
      <w:lang w:eastAsia="en-US"/>
    </w:rPr>
  </w:style>
  <w:style w:type="paragraph" w:styleId="1">
    <w:name w:val="heading 1"/>
    <w:basedOn w:val="a"/>
    <w:link w:val="1Char"/>
    <w:uiPriority w:val="99"/>
    <w:qFormat/>
    <w:rsid w:val="00023076"/>
    <w:pPr>
      <w:spacing w:before="100" w:beforeAutospacing="1" w:after="100" w:afterAutospacing="1" w:line="240" w:lineRule="auto"/>
      <w:outlineLvl w:val="0"/>
    </w:pPr>
    <w:rPr>
      <w:rFonts w:ascii="Times New Roman" w:hAnsi="Times New Roman"/>
      <w:b/>
      <w:bCs/>
      <w:kern w:val="36"/>
      <w:sz w:val="48"/>
      <w:szCs w:val="48"/>
      <w:lang w:eastAsia="it-IT"/>
    </w:rPr>
  </w:style>
  <w:style w:type="paragraph" w:styleId="3">
    <w:name w:val="heading 3"/>
    <w:basedOn w:val="a"/>
    <w:next w:val="a"/>
    <w:link w:val="3Char"/>
    <w:uiPriority w:val="99"/>
    <w:qFormat/>
    <w:rsid w:val="003F7DEE"/>
    <w:pPr>
      <w:keepNext/>
      <w:keepLines/>
      <w:spacing w:before="200" w:after="0"/>
      <w:outlineLvl w:val="2"/>
    </w:pPr>
    <w:rPr>
      <w:rFonts w:ascii="Cambria" w:hAnsi="Cambria"/>
      <w:b/>
      <w:bCs/>
      <w:color w:val="4F81BD"/>
      <w:sz w:val="20"/>
      <w:szCs w:val="20"/>
      <w:lang w:eastAsia="it-IT"/>
    </w:rPr>
  </w:style>
  <w:style w:type="paragraph" w:styleId="4">
    <w:name w:val="heading 4"/>
    <w:basedOn w:val="a"/>
    <w:next w:val="a"/>
    <w:link w:val="4Char"/>
    <w:uiPriority w:val="99"/>
    <w:qFormat/>
    <w:rsid w:val="00E44A04"/>
    <w:pPr>
      <w:keepNext/>
      <w:keepLines/>
      <w:spacing w:before="200" w:after="0"/>
      <w:outlineLvl w:val="3"/>
    </w:pPr>
    <w:rPr>
      <w:rFonts w:ascii="Cambria" w:hAnsi="Cambria"/>
      <w:b/>
      <w:bCs/>
      <w:i/>
      <w:iCs/>
      <w:color w:val="4F81BD"/>
      <w:sz w:val="20"/>
      <w:szCs w:val="20"/>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23076"/>
    <w:rPr>
      <w:rFonts w:ascii="Times New Roman" w:hAnsi="Times New Roman" w:cs="Times New Roman"/>
      <w:b/>
      <w:kern w:val="36"/>
      <w:sz w:val="48"/>
      <w:lang w:eastAsia="it-IT"/>
    </w:rPr>
  </w:style>
  <w:style w:type="character" w:customStyle="1" w:styleId="3Char">
    <w:name w:val="标题 3 Char"/>
    <w:basedOn w:val="a0"/>
    <w:link w:val="3"/>
    <w:uiPriority w:val="99"/>
    <w:semiHidden/>
    <w:locked/>
    <w:rsid w:val="003F7DEE"/>
    <w:rPr>
      <w:rFonts w:ascii="Cambria" w:hAnsi="Cambria" w:cs="Times New Roman"/>
      <w:b/>
      <w:color w:val="4F81BD"/>
    </w:rPr>
  </w:style>
  <w:style w:type="character" w:customStyle="1" w:styleId="4Char">
    <w:name w:val="标题 4 Char"/>
    <w:basedOn w:val="a0"/>
    <w:link w:val="4"/>
    <w:uiPriority w:val="99"/>
    <w:semiHidden/>
    <w:locked/>
    <w:rsid w:val="00E44A04"/>
    <w:rPr>
      <w:rFonts w:ascii="Cambria" w:hAnsi="Cambria" w:cs="Times New Roman"/>
      <w:b/>
      <w:i/>
      <w:color w:val="4F81BD"/>
    </w:rPr>
  </w:style>
  <w:style w:type="character" w:styleId="a3">
    <w:name w:val="Hyperlink"/>
    <w:basedOn w:val="a0"/>
    <w:uiPriority w:val="99"/>
    <w:rsid w:val="00023076"/>
    <w:rPr>
      <w:rFonts w:cs="Times New Roman"/>
      <w:color w:val="0000FF"/>
      <w:u w:val="single"/>
    </w:rPr>
  </w:style>
  <w:style w:type="character" w:customStyle="1" w:styleId="highlight">
    <w:name w:val="highlight"/>
    <w:uiPriority w:val="99"/>
    <w:rsid w:val="00023076"/>
  </w:style>
  <w:style w:type="paragraph" w:styleId="a4">
    <w:name w:val="List Paragraph"/>
    <w:basedOn w:val="a"/>
    <w:uiPriority w:val="99"/>
    <w:qFormat/>
    <w:rsid w:val="00191765"/>
    <w:pPr>
      <w:ind w:left="720"/>
      <w:contextualSpacing/>
    </w:pPr>
    <w:rPr>
      <w:rFonts w:eastAsia="Times New Roman"/>
      <w:lang w:eastAsia="it-IT"/>
    </w:rPr>
  </w:style>
  <w:style w:type="paragraph" w:customStyle="1" w:styleId="Titolo1">
    <w:name w:val="Titolo1"/>
    <w:basedOn w:val="a"/>
    <w:uiPriority w:val="99"/>
    <w:rsid w:val="00A612C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sc">
    <w:name w:val="desc"/>
    <w:basedOn w:val="a"/>
    <w:uiPriority w:val="99"/>
    <w:rsid w:val="00A612C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tails">
    <w:name w:val="details"/>
    <w:basedOn w:val="a"/>
    <w:uiPriority w:val="99"/>
    <w:rsid w:val="00A612C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jrnl">
    <w:name w:val="jrnl"/>
    <w:uiPriority w:val="99"/>
    <w:rsid w:val="00A612CB"/>
  </w:style>
  <w:style w:type="character" w:customStyle="1" w:styleId="shorttext">
    <w:name w:val="short_text"/>
    <w:uiPriority w:val="99"/>
    <w:rsid w:val="004D5B8E"/>
  </w:style>
  <w:style w:type="character" w:customStyle="1" w:styleId="hps">
    <w:name w:val="hps"/>
    <w:uiPriority w:val="99"/>
    <w:rsid w:val="004D5B8E"/>
  </w:style>
  <w:style w:type="paragraph" w:customStyle="1" w:styleId="title1">
    <w:name w:val="title1"/>
    <w:basedOn w:val="a"/>
    <w:uiPriority w:val="99"/>
    <w:rsid w:val="004D5B8E"/>
    <w:pPr>
      <w:spacing w:after="0" w:line="240" w:lineRule="auto"/>
    </w:pPr>
    <w:rPr>
      <w:rFonts w:ascii="Times New Roman" w:eastAsia="Times New Roman" w:hAnsi="Times New Roman"/>
      <w:sz w:val="27"/>
      <w:szCs w:val="27"/>
      <w:lang w:eastAsia="it-IT"/>
    </w:rPr>
  </w:style>
  <w:style w:type="paragraph" w:customStyle="1" w:styleId="Default">
    <w:name w:val="Default"/>
    <w:uiPriority w:val="99"/>
    <w:rsid w:val="004D5B8E"/>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99"/>
    <w:rsid w:val="007C5E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014A28"/>
    <w:rPr>
      <w:rFonts w:cs="Times New Roman"/>
      <w:sz w:val="16"/>
    </w:rPr>
  </w:style>
  <w:style w:type="paragraph" w:styleId="a7">
    <w:name w:val="annotation text"/>
    <w:basedOn w:val="a"/>
    <w:link w:val="Char"/>
    <w:uiPriority w:val="99"/>
    <w:semiHidden/>
    <w:rsid w:val="00014A28"/>
    <w:pPr>
      <w:spacing w:line="240" w:lineRule="auto"/>
    </w:pPr>
    <w:rPr>
      <w:sz w:val="20"/>
      <w:szCs w:val="20"/>
      <w:lang w:eastAsia="it-IT"/>
    </w:rPr>
  </w:style>
  <w:style w:type="character" w:customStyle="1" w:styleId="Char">
    <w:name w:val="批注文字 Char"/>
    <w:basedOn w:val="a0"/>
    <w:link w:val="a7"/>
    <w:uiPriority w:val="99"/>
    <w:semiHidden/>
    <w:locked/>
    <w:rsid w:val="00014A28"/>
    <w:rPr>
      <w:rFonts w:cs="Times New Roman"/>
      <w:sz w:val="20"/>
    </w:rPr>
  </w:style>
  <w:style w:type="paragraph" w:styleId="a8">
    <w:name w:val="annotation subject"/>
    <w:basedOn w:val="a7"/>
    <w:next w:val="a7"/>
    <w:link w:val="Char0"/>
    <w:uiPriority w:val="99"/>
    <w:semiHidden/>
    <w:rsid w:val="00014A28"/>
    <w:rPr>
      <w:b/>
      <w:bCs/>
    </w:rPr>
  </w:style>
  <w:style w:type="character" w:customStyle="1" w:styleId="Char0">
    <w:name w:val="批注主题 Char"/>
    <w:basedOn w:val="Char"/>
    <w:link w:val="a8"/>
    <w:uiPriority w:val="99"/>
    <w:semiHidden/>
    <w:locked/>
    <w:rsid w:val="00014A28"/>
    <w:rPr>
      <w:rFonts w:cs="Times New Roman"/>
      <w:b/>
      <w:sz w:val="20"/>
    </w:rPr>
  </w:style>
  <w:style w:type="paragraph" w:styleId="a9">
    <w:name w:val="Balloon Text"/>
    <w:basedOn w:val="a"/>
    <w:link w:val="Char1"/>
    <w:uiPriority w:val="99"/>
    <w:semiHidden/>
    <w:rsid w:val="00014A28"/>
    <w:pPr>
      <w:spacing w:after="0" w:line="240" w:lineRule="auto"/>
    </w:pPr>
    <w:rPr>
      <w:rFonts w:ascii="Segoe UI" w:hAnsi="Segoe UI"/>
      <w:sz w:val="18"/>
      <w:szCs w:val="18"/>
      <w:lang w:eastAsia="it-IT"/>
    </w:rPr>
  </w:style>
  <w:style w:type="character" w:customStyle="1" w:styleId="Char1">
    <w:name w:val="批注框文本 Char"/>
    <w:basedOn w:val="a0"/>
    <w:link w:val="a9"/>
    <w:uiPriority w:val="99"/>
    <w:semiHidden/>
    <w:locked/>
    <w:rsid w:val="00014A28"/>
    <w:rPr>
      <w:rFonts w:ascii="Segoe UI" w:hAnsi="Segoe UI" w:cs="Times New Roman"/>
      <w:sz w:val="18"/>
    </w:rPr>
  </w:style>
  <w:style w:type="paragraph" w:styleId="aa">
    <w:name w:val="header"/>
    <w:basedOn w:val="a"/>
    <w:link w:val="Char2"/>
    <w:uiPriority w:val="99"/>
    <w:rsid w:val="00275C53"/>
    <w:pPr>
      <w:tabs>
        <w:tab w:val="center" w:pos="4819"/>
        <w:tab w:val="right" w:pos="9638"/>
      </w:tabs>
      <w:spacing w:after="0" w:line="240" w:lineRule="auto"/>
    </w:pPr>
    <w:rPr>
      <w:sz w:val="20"/>
      <w:szCs w:val="20"/>
      <w:lang w:eastAsia="it-IT"/>
    </w:rPr>
  </w:style>
  <w:style w:type="character" w:customStyle="1" w:styleId="Char2">
    <w:name w:val="页眉 Char"/>
    <w:basedOn w:val="a0"/>
    <w:link w:val="aa"/>
    <w:uiPriority w:val="99"/>
    <w:locked/>
    <w:rsid w:val="00275C53"/>
    <w:rPr>
      <w:rFonts w:cs="Times New Roman"/>
    </w:rPr>
  </w:style>
  <w:style w:type="paragraph" w:styleId="ab">
    <w:name w:val="footer"/>
    <w:basedOn w:val="a"/>
    <w:link w:val="Char3"/>
    <w:uiPriority w:val="99"/>
    <w:rsid w:val="00275C53"/>
    <w:pPr>
      <w:tabs>
        <w:tab w:val="center" w:pos="4819"/>
        <w:tab w:val="right" w:pos="9638"/>
      </w:tabs>
      <w:spacing w:after="0" w:line="240" w:lineRule="auto"/>
    </w:pPr>
    <w:rPr>
      <w:sz w:val="20"/>
      <w:szCs w:val="20"/>
      <w:lang w:eastAsia="it-IT"/>
    </w:rPr>
  </w:style>
  <w:style w:type="character" w:customStyle="1" w:styleId="Char3">
    <w:name w:val="页脚 Char"/>
    <w:basedOn w:val="a0"/>
    <w:link w:val="ab"/>
    <w:uiPriority w:val="99"/>
    <w:locked/>
    <w:rsid w:val="00275C53"/>
    <w:rPr>
      <w:rFonts w:cs="Times New Roman"/>
    </w:rPr>
  </w:style>
  <w:style w:type="character" w:customStyle="1" w:styleId="highlight2">
    <w:name w:val="highlight2"/>
    <w:uiPriority w:val="99"/>
    <w:rsid w:val="00727D1F"/>
  </w:style>
  <w:style w:type="paragraph" w:customStyle="1" w:styleId="desc2">
    <w:name w:val="desc2"/>
    <w:basedOn w:val="a"/>
    <w:uiPriority w:val="99"/>
    <w:rsid w:val="00727D1F"/>
    <w:pPr>
      <w:spacing w:after="0" w:line="240" w:lineRule="auto"/>
    </w:pPr>
    <w:rPr>
      <w:rFonts w:ascii="Times New Roman" w:eastAsia="Times New Roman" w:hAnsi="Times New Roman"/>
      <w:sz w:val="26"/>
      <w:szCs w:val="26"/>
      <w:lang w:eastAsia="it-IT"/>
    </w:rPr>
  </w:style>
  <w:style w:type="paragraph" w:customStyle="1" w:styleId="details1">
    <w:name w:val="details1"/>
    <w:basedOn w:val="a"/>
    <w:uiPriority w:val="99"/>
    <w:rsid w:val="00727D1F"/>
    <w:pPr>
      <w:spacing w:after="0" w:line="240" w:lineRule="auto"/>
    </w:pPr>
    <w:rPr>
      <w:rFonts w:ascii="Times New Roman" w:eastAsia="Times New Roman" w:hAnsi="Times New Roman"/>
      <w:lang w:eastAsia="it-IT"/>
    </w:rPr>
  </w:style>
  <w:style w:type="character" w:customStyle="1" w:styleId="apple-converted-space">
    <w:name w:val="apple-converted-space"/>
    <w:basedOn w:val="a0"/>
    <w:rsid w:val="00012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8D"/>
    <w:pPr>
      <w:spacing w:after="200" w:line="276" w:lineRule="auto"/>
    </w:pPr>
    <w:rPr>
      <w:lang w:eastAsia="en-US"/>
    </w:rPr>
  </w:style>
  <w:style w:type="paragraph" w:styleId="1">
    <w:name w:val="heading 1"/>
    <w:basedOn w:val="a"/>
    <w:link w:val="1Char"/>
    <w:uiPriority w:val="99"/>
    <w:qFormat/>
    <w:rsid w:val="00023076"/>
    <w:pPr>
      <w:spacing w:before="100" w:beforeAutospacing="1" w:after="100" w:afterAutospacing="1" w:line="240" w:lineRule="auto"/>
      <w:outlineLvl w:val="0"/>
    </w:pPr>
    <w:rPr>
      <w:rFonts w:ascii="Times New Roman" w:hAnsi="Times New Roman"/>
      <w:b/>
      <w:bCs/>
      <w:kern w:val="36"/>
      <w:sz w:val="48"/>
      <w:szCs w:val="48"/>
      <w:lang w:eastAsia="it-IT"/>
    </w:rPr>
  </w:style>
  <w:style w:type="paragraph" w:styleId="3">
    <w:name w:val="heading 3"/>
    <w:basedOn w:val="a"/>
    <w:next w:val="a"/>
    <w:link w:val="3Char"/>
    <w:uiPriority w:val="99"/>
    <w:qFormat/>
    <w:rsid w:val="003F7DEE"/>
    <w:pPr>
      <w:keepNext/>
      <w:keepLines/>
      <w:spacing w:before="200" w:after="0"/>
      <w:outlineLvl w:val="2"/>
    </w:pPr>
    <w:rPr>
      <w:rFonts w:ascii="Cambria" w:hAnsi="Cambria"/>
      <w:b/>
      <w:bCs/>
      <w:color w:val="4F81BD"/>
      <w:sz w:val="20"/>
      <w:szCs w:val="20"/>
      <w:lang w:eastAsia="it-IT"/>
    </w:rPr>
  </w:style>
  <w:style w:type="paragraph" w:styleId="4">
    <w:name w:val="heading 4"/>
    <w:basedOn w:val="a"/>
    <w:next w:val="a"/>
    <w:link w:val="4Char"/>
    <w:uiPriority w:val="99"/>
    <w:qFormat/>
    <w:rsid w:val="00E44A04"/>
    <w:pPr>
      <w:keepNext/>
      <w:keepLines/>
      <w:spacing w:before="200" w:after="0"/>
      <w:outlineLvl w:val="3"/>
    </w:pPr>
    <w:rPr>
      <w:rFonts w:ascii="Cambria" w:hAnsi="Cambria"/>
      <w:b/>
      <w:bCs/>
      <w:i/>
      <w:iCs/>
      <w:color w:val="4F81BD"/>
      <w:sz w:val="20"/>
      <w:szCs w:val="20"/>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23076"/>
    <w:rPr>
      <w:rFonts w:ascii="Times New Roman" w:hAnsi="Times New Roman" w:cs="Times New Roman"/>
      <w:b/>
      <w:kern w:val="36"/>
      <w:sz w:val="48"/>
      <w:lang w:eastAsia="it-IT"/>
    </w:rPr>
  </w:style>
  <w:style w:type="character" w:customStyle="1" w:styleId="3Char">
    <w:name w:val="标题 3 Char"/>
    <w:basedOn w:val="a0"/>
    <w:link w:val="3"/>
    <w:uiPriority w:val="99"/>
    <w:semiHidden/>
    <w:locked/>
    <w:rsid w:val="003F7DEE"/>
    <w:rPr>
      <w:rFonts w:ascii="Cambria" w:hAnsi="Cambria" w:cs="Times New Roman"/>
      <w:b/>
      <w:color w:val="4F81BD"/>
    </w:rPr>
  </w:style>
  <w:style w:type="character" w:customStyle="1" w:styleId="4Char">
    <w:name w:val="标题 4 Char"/>
    <w:basedOn w:val="a0"/>
    <w:link w:val="4"/>
    <w:uiPriority w:val="99"/>
    <w:semiHidden/>
    <w:locked/>
    <w:rsid w:val="00E44A04"/>
    <w:rPr>
      <w:rFonts w:ascii="Cambria" w:hAnsi="Cambria" w:cs="Times New Roman"/>
      <w:b/>
      <w:i/>
      <w:color w:val="4F81BD"/>
    </w:rPr>
  </w:style>
  <w:style w:type="character" w:styleId="a3">
    <w:name w:val="Hyperlink"/>
    <w:basedOn w:val="a0"/>
    <w:uiPriority w:val="99"/>
    <w:rsid w:val="00023076"/>
    <w:rPr>
      <w:rFonts w:cs="Times New Roman"/>
      <w:color w:val="0000FF"/>
      <w:u w:val="single"/>
    </w:rPr>
  </w:style>
  <w:style w:type="character" w:customStyle="1" w:styleId="highlight">
    <w:name w:val="highlight"/>
    <w:uiPriority w:val="99"/>
    <w:rsid w:val="00023076"/>
  </w:style>
  <w:style w:type="paragraph" w:styleId="a4">
    <w:name w:val="List Paragraph"/>
    <w:basedOn w:val="a"/>
    <w:uiPriority w:val="99"/>
    <w:qFormat/>
    <w:rsid w:val="00191765"/>
    <w:pPr>
      <w:ind w:left="720"/>
      <w:contextualSpacing/>
    </w:pPr>
    <w:rPr>
      <w:rFonts w:eastAsia="Times New Roman"/>
      <w:lang w:eastAsia="it-IT"/>
    </w:rPr>
  </w:style>
  <w:style w:type="paragraph" w:customStyle="1" w:styleId="Titolo1">
    <w:name w:val="Titolo1"/>
    <w:basedOn w:val="a"/>
    <w:uiPriority w:val="99"/>
    <w:rsid w:val="00A612C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sc">
    <w:name w:val="desc"/>
    <w:basedOn w:val="a"/>
    <w:uiPriority w:val="99"/>
    <w:rsid w:val="00A612C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etails">
    <w:name w:val="details"/>
    <w:basedOn w:val="a"/>
    <w:uiPriority w:val="99"/>
    <w:rsid w:val="00A612CB"/>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jrnl">
    <w:name w:val="jrnl"/>
    <w:uiPriority w:val="99"/>
    <w:rsid w:val="00A612CB"/>
  </w:style>
  <w:style w:type="character" w:customStyle="1" w:styleId="shorttext">
    <w:name w:val="short_text"/>
    <w:uiPriority w:val="99"/>
    <w:rsid w:val="004D5B8E"/>
  </w:style>
  <w:style w:type="character" w:customStyle="1" w:styleId="hps">
    <w:name w:val="hps"/>
    <w:uiPriority w:val="99"/>
    <w:rsid w:val="004D5B8E"/>
  </w:style>
  <w:style w:type="paragraph" w:customStyle="1" w:styleId="title1">
    <w:name w:val="title1"/>
    <w:basedOn w:val="a"/>
    <w:uiPriority w:val="99"/>
    <w:rsid w:val="004D5B8E"/>
    <w:pPr>
      <w:spacing w:after="0" w:line="240" w:lineRule="auto"/>
    </w:pPr>
    <w:rPr>
      <w:rFonts w:ascii="Times New Roman" w:eastAsia="Times New Roman" w:hAnsi="Times New Roman"/>
      <w:sz w:val="27"/>
      <w:szCs w:val="27"/>
      <w:lang w:eastAsia="it-IT"/>
    </w:rPr>
  </w:style>
  <w:style w:type="paragraph" w:customStyle="1" w:styleId="Default">
    <w:name w:val="Default"/>
    <w:uiPriority w:val="99"/>
    <w:rsid w:val="004D5B8E"/>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99"/>
    <w:rsid w:val="007C5E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014A28"/>
    <w:rPr>
      <w:rFonts w:cs="Times New Roman"/>
      <w:sz w:val="16"/>
    </w:rPr>
  </w:style>
  <w:style w:type="paragraph" w:styleId="a7">
    <w:name w:val="annotation text"/>
    <w:basedOn w:val="a"/>
    <w:link w:val="Char"/>
    <w:uiPriority w:val="99"/>
    <w:semiHidden/>
    <w:rsid w:val="00014A28"/>
    <w:pPr>
      <w:spacing w:line="240" w:lineRule="auto"/>
    </w:pPr>
    <w:rPr>
      <w:sz w:val="20"/>
      <w:szCs w:val="20"/>
      <w:lang w:eastAsia="it-IT"/>
    </w:rPr>
  </w:style>
  <w:style w:type="character" w:customStyle="1" w:styleId="Char">
    <w:name w:val="批注文字 Char"/>
    <w:basedOn w:val="a0"/>
    <w:link w:val="a7"/>
    <w:uiPriority w:val="99"/>
    <w:semiHidden/>
    <w:locked/>
    <w:rsid w:val="00014A28"/>
    <w:rPr>
      <w:rFonts w:cs="Times New Roman"/>
      <w:sz w:val="20"/>
    </w:rPr>
  </w:style>
  <w:style w:type="paragraph" w:styleId="a8">
    <w:name w:val="annotation subject"/>
    <w:basedOn w:val="a7"/>
    <w:next w:val="a7"/>
    <w:link w:val="Char0"/>
    <w:uiPriority w:val="99"/>
    <w:semiHidden/>
    <w:rsid w:val="00014A28"/>
    <w:rPr>
      <w:b/>
      <w:bCs/>
    </w:rPr>
  </w:style>
  <w:style w:type="character" w:customStyle="1" w:styleId="Char0">
    <w:name w:val="批注主题 Char"/>
    <w:basedOn w:val="Char"/>
    <w:link w:val="a8"/>
    <w:uiPriority w:val="99"/>
    <w:semiHidden/>
    <w:locked/>
    <w:rsid w:val="00014A28"/>
    <w:rPr>
      <w:rFonts w:cs="Times New Roman"/>
      <w:b/>
      <w:sz w:val="20"/>
    </w:rPr>
  </w:style>
  <w:style w:type="paragraph" w:styleId="a9">
    <w:name w:val="Balloon Text"/>
    <w:basedOn w:val="a"/>
    <w:link w:val="Char1"/>
    <w:uiPriority w:val="99"/>
    <w:semiHidden/>
    <w:rsid w:val="00014A28"/>
    <w:pPr>
      <w:spacing w:after="0" w:line="240" w:lineRule="auto"/>
    </w:pPr>
    <w:rPr>
      <w:rFonts w:ascii="Segoe UI" w:hAnsi="Segoe UI"/>
      <w:sz w:val="18"/>
      <w:szCs w:val="18"/>
      <w:lang w:eastAsia="it-IT"/>
    </w:rPr>
  </w:style>
  <w:style w:type="character" w:customStyle="1" w:styleId="Char1">
    <w:name w:val="批注框文本 Char"/>
    <w:basedOn w:val="a0"/>
    <w:link w:val="a9"/>
    <w:uiPriority w:val="99"/>
    <w:semiHidden/>
    <w:locked/>
    <w:rsid w:val="00014A28"/>
    <w:rPr>
      <w:rFonts w:ascii="Segoe UI" w:hAnsi="Segoe UI" w:cs="Times New Roman"/>
      <w:sz w:val="18"/>
    </w:rPr>
  </w:style>
  <w:style w:type="paragraph" w:styleId="aa">
    <w:name w:val="header"/>
    <w:basedOn w:val="a"/>
    <w:link w:val="Char2"/>
    <w:uiPriority w:val="99"/>
    <w:rsid w:val="00275C53"/>
    <w:pPr>
      <w:tabs>
        <w:tab w:val="center" w:pos="4819"/>
        <w:tab w:val="right" w:pos="9638"/>
      </w:tabs>
      <w:spacing w:after="0" w:line="240" w:lineRule="auto"/>
    </w:pPr>
    <w:rPr>
      <w:sz w:val="20"/>
      <w:szCs w:val="20"/>
      <w:lang w:eastAsia="it-IT"/>
    </w:rPr>
  </w:style>
  <w:style w:type="character" w:customStyle="1" w:styleId="Char2">
    <w:name w:val="页眉 Char"/>
    <w:basedOn w:val="a0"/>
    <w:link w:val="aa"/>
    <w:uiPriority w:val="99"/>
    <w:locked/>
    <w:rsid w:val="00275C53"/>
    <w:rPr>
      <w:rFonts w:cs="Times New Roman"/>
    </w:rPr>
  </w:style>
  <w:style w:type="paragraph" w:styleId="ab">
    <w:name w:val="footer"/>
    <w:basedOn w:val="a"/>
    <w:link w:val="Char3"/>
    <w:uiPriority w:val="99"/>
    <w:rsid w:val="00275C53"/>
    <w:pPr>
      <w:tabs>
        <w:tab w:val="center" w:pos="4819"/>
        <w:tab w:val="right" w:pos="9638"/>
      </w:tabs>
      <w:spacing w:after="0" w:line="240" w:lineRule="auto"/>
    </w:pPr>
    <w:rPr>
      <w:sz w:val="20"/>
      <w:szCs w:val="20"/>
      <w:lang w:eastAsia="it-IT"/>
    </w:rPr>
  </w:style>
  <w:style w:type="character" w:customStyle="1" w:styleId="Char3">
    <w:name w:val="页脚 Char"/>
    <w:basedOn w:val="a0"/>
    <w:link w:val="ab"/>
    <w:uiPriority w:val="99"/>
    <w:locked/>
    <w:rsid w:val="00275C53"/>
    <w:rPr>
      <w:rFonts w:cs="Times New Roman"/>
    </w:rPr>
  </w:style>
  <w:style w:type="character" w:customStyle="1" w:styleId="highlight2">
    <w:name w:val="highlight2"/>
    <w:uiPriority w:val="99"/>
    <w:rsid w:val="00727D1F"/>
  </w:style>
  <w:style w:type="paragraph" w:customStyle="1" w:styleId="desc2">
    <w:name w:val="desc2"/>
    <w:basedOn w:val="a"/>
    <w:uiPriority w:val="99"/>
    <w:rsid w:val="00727D1F"/>
    <w:pPr>
      <w:spacing w:after="0" w:line="240" w:lineRule="auto"/>
    </w:pPr>
    <w:rPr>
      <w:rFonts w:ascii="Times New Roman" w:eastAsia="Times New Roman" w:hAnsi="Times New Roman"/>
      <w:sz w:val="26"/>
      <w:szCs w:val="26"/>
      <w:lang w:eastAsia="it-IT"/>
    </w:rPr>
  </w:style>
  <w:style w:type="paragraph" w:customStyle="1" w:styleId="details1">
    <w:name w:val="details1"/>
    <w:basedOn w:val="a"/>
    <w:uiPriority w:val="99"/>
    <w:rsid w:val="00727D1F"/>
    <w:pPr>
      <w:spacing w:after="0" w:line="240" w:lineRule="auto"/>
    </w:pPr>
    <w:rPr>
      <w:rFonts w:ascii="Times New Roman" w:eastAsia="Times New Roman" w:hAnsi="Times New Roman"/>
      <w:lang w:eastAsia="it-IT"/>
    </w:rPr>
  </w:style>
  <w:style w:type="character" w:customStyle="1" w:styleId="apple-converted-space">
    <w:name w:val="apple-converted-space"/>
    <w:basedOn w:val="a0"/>
    <w:rsid w:val="0001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69279">
      <w:marLeft w:val="0"/>
      <w:marRight w:val="0"/>
      <w:marTop w:val="0"/>
      <w:marBottom w:val="0"/>
      <w:divBdr>
        <w:top w:val="none" w:sz="0" w:space="0" w:color="auto"/>
        <w:left w:val="none" w:sz="0" w:space="0" w:color="auto"/>
        <w:bottom w:val="none" w:sz="0" w:space="0" w:color="auto"/>
        <w:right w:val="none" w:sz="0" w:space="0" w:color="auto"/>
      </w:divBdr>
      <w:divsChild>
        <w:div w:id="1587569270">
          <w:marLeft w:val="0"/>
          <w:marRight w:val="0"/>
          <w:marTop w:val="0"/>
          <w:marBottom w:val="0"/>
          <w:divBdr>
            <w:top w:val="none" w:sz="0" w:space="0" w:color="auto"/>
            <w:left w:val="none" w:sz="0" w:space="0" w:color="auto"/>
            <w:bottom w:val="none" w:sz="0" w:space="0" w:color="auto"/>
            <w:right w:val="none" w:sz="0" w:space="0" w:color="auto"/>
          </w:divBdr>
        </w:div>
      </w:divsChild>
    </w:div>
    <w:div w:id="1587569292">
      <w:marLeft w:val="0"/>
      <w:marRight w:val="0"/>
      <w:marTop w:val="0"/>
      <w:marBottom w:val="0"/>
      <w:divBdr>
        <w:top w:val="none" w:sz="0" w:space="0" w:color="auto"/>
        <w:left w:val="none" w:sz="0" w:space="0" w:color="auto"/>
        <w:bottom w:val="none" w:sz="0" w:space="0" w:color="auto"/>
        <w:right w:val="none" w:sz="0" w:space="0" w:color="auto"/>
      </w:divBdr>
      <w:divsChild>
        <w:div w:id="1587569278">
          <w:marLeft w:val="0"/>
          <w:marRight w:val="0"/>
          <w:marTop w:val="0"/>
          <w:marBottom w:val="0"/>
          <w:divBdr>
            <w:top w:val="none" w:sz="0" w:space="0" w:color="auto"/>
            <w:left w:val="none" w:sz="0" w:space="0" w:color="auto"/>
            <w:bottom w:val="none" w:sz="0" w:space="0" w:color="auto"/>
            <w:right w:val="none" w:sz="0" w:space="0" w:color="auto"/>
          </w:divBdr>
        </w:div>
        <w:div w:id="1587569281">
          <w:marLeft w:val="0"/>
          <w:marRight w:val="0"/>
          <w:marTop w:val="0"/>
          <w:marBottom w:val="0"/>
          <w:divBdr>
            <w:top w:val="none" w:sz="0" w:space="0" w:color="auto"/>
            <w:left w:val="none" w:sz="0" w:space="0" w:color="auto"/>
            <w:bottom w:val="none" w:sz="0" w:space="0" w:color="auto"/>
            <w:right w:val="none" w:sz="0" w:space="0" w:color="auto"/>
          </w:divBdr>
          <w:divsChild>
            <w:div w:id="1587569442">
              <w:marLeft w:val="0"/>
              <w:marRight w:val="0"/>
              <w:marTop w:val="0"/>
              <w:marBottom w:val="0"/>
              <w:divBdr>
                <w:top w:val="none" w:sz="0" w:space="0" w:color="auto"/>
                <w:left w:val="none" w:sz="0" w:space="0" w:color="auto"/>
                <w:bottom w:val="none" w:sz="0" w:space="0" w:color="auto"/>
                <w:right w:val="none" w:sz="0" w:space="0" w:color="auto"/>
              </w:divBdr>
              <w:divsChild>
                <w:div w:id="1587569308">
                  <w:marLeft w:val="0"/>
                  <w:marRight w:val="0"/>
                  <w:marTop w:val="0"/>
                  <w:marBottom w:val="0"/>
                  <w:divBdr>
                    <w:top w:val="none" w:sz="0" w:space="0" w:color="auto"/>
                    <w:left w:val="none" w:sz="0" w:space="0" w:color="auto"/>
                    <w:bottom w:val="none" w:sz="0" w:space="0" w:color="auto"/>
                    <w:right w:val="none" w:sz="0" w:space="0" w:color="auto"/>
                  </w:divBdr>
                </w:div>
                <w:div w:id="15875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9299">
      <w:marLeft w:val="0"/>
      <w:marRight w:val="0"/>
      <w:marTop w:val="0"/>
      <w:marBottom w:val="0"/>
      <w:divBdr>
        <w:top w:val="none" w:sz="0" w:space="0" w:color="auto"/>
        <w:left w:val="none" w:sz="0" w:space="0" w:color="auto"/>
        <w:bottom w:val="none" w:sz="0" w:space="0" w:color="auto"/>
        <w:right w:val="none" w:sz="0" w:space="0" w:color="auto"/>
      </w:divBdr>
      <w:divsChild>
        <w:div w:id="1587569301">
          <w:marLeft w:val="0"/>
          <w:marRight w:val="0"/>
          <w:marTop w:val="0"/>
          <w:marBottom w:val="0"/>
          <w:divBdr>
            <w:top w:val="none" w:sz="0" w:space="0" w:color="auto"/>
            <w:left w:val="none" w:sz="0" w:space="0" w:color="auto"/>
            <w:bottom w:val="none" w:sz="0" w:space="0" w:color="auto"/>
            <w:right w:val="none" w:sz="0" w:space="0" w:color="auto"/>
          </w:divBdr>
        </w:div>
        <w:div w:id="1587569347">
          <w:marLeft w:val="0"/>
          <w:marRight w:val="0"/>
          <w:marTop w:val="0"/>
          <w:marBottom w:val="0"/>
          <w:divBdr>
            <w:top w:val="none" w:sz="0" w:space="0" w:color="auto"/>
            <w:left w:val="none" w:sz="0" w:space="0" w:color="auto"/>
            <w:bottom w:val="none" w:sz="0" w:space="0" w:color="auto"/>
            <w:right w:val="none" w:sz="0" w:space="0" w:color="auto"/>
          </w:divBdr>
        </w:div>
      </w:divsChild>
    </w:div>
    <w:div w:id="1587569302">
      <w:marLeft w:val="0"/>
      <w:marRight w:val="0"/>
      <w:marTop w:val="0"/>
      <w:marBottom w:val="0"/>
      <w:divBdr>
        <w:top w:val="none" w:sz="0" w:space="0" w:color="auto"/>
        <w:left w:val="none" w:sz="0" w:space="0" w:color="auto"/>
        <w:bottom w:val="none" w:sz="0" w:space="0" w:color="auto"/>
        <w:right w:val="none" w:sz="0" w:space="0" w:color="auto"/>
      </w:divBdr>
      <w:divsChild>
        <w:div w:id="1587569379">
          <w:marLeft w:val="0"/>
          <w:marRight w:val="1"/>
          <w:marTop w:val="0"/>
          <w:marBottom w:val="0"/>
          <w:divBdr>
            <w:top w:val="none" w:sz="0" w:space="0" w:color="auto"/>
            <w:left w:val="none" w:sz="0" w:space="0" w:color="auto"/>
            <w:bottom w:val="none" w:sz="0" w:space="0" w:color="auto"/>
            <w:right w:val="none" w:sz="0" w:space="0" w:color="auto"/>
          </w:divBdr>
          <w:divsChild>
            <w:div w:id="1587569326">
              <w:marLeft w:val="0"/>
              <w:marRight w:val="0"/>
              <w:marTop w:val="0"/>
              <w:marBottom w:val="0"/>
              <w:divBdr>
                <w:top w:val="none" w:sz="0" w:space="0" w:color="auto"/>
                <w:left w:val="none" w:sz="0" w:space="0" w:color="auto"/>
                <w:bottom w:val="none" w:sz="0" w:space="0" w:color="auto"/>
                <w:right w:val="none" w:sz="0" w:space="0" w:color="auto"/>
              </w:divBdr>
              <w:divsChild>
                <w:div w:id="1587569369">
                  <w:marLeft w:val="0"/>
                  <w:marRight w:val="1"/>
                  <w:marTop w:val="0"/>
                  <w:marBottom w:val="0"/>
                  <w:divBdr>
                    <w:top w:val="none" w:sz="0" w:space="0" w:color="auto"/>
                    <w:left w:val="none" w:sz="0" w:space="0" w:color="auto"/>
                    <w:bottom w:val="none" w:sz="0" w:space="0" w:color="auto"/>
                    <w:right w:val="none" w:sz="0" w:space="0" w:color="auto"/>
                  </w:divBdr>
                  <w:divsChild>
                    <w:div w:id="1587569356">
                      <w:marLeft w:val="0"/>
                      <w:marRight w:val="0"/>
                      <w:marTop w:val="0"/>
                      <w:marBottom w:val="0"/>
                      <w:divBdr>
                        <w:top w:val="none" w:sz="0" w:space="0" w:color="auto"/>
                        <w:left w:val="none" w:sz="0" w:space="0" w:color="auto"/>
                        <w:bottom w:val="none" w:sz="0" w:space="0" w:color="auto"/>
                        <w:right w:val="none" w:sz="0" w:space="0" w:color="auto"/>
                      </w:divBdr>
                      <w:divsChild>
                        <w:div w:id="1587569358">
                          <w:marLeft w:val="0"/>
                          <w:marRight w:val="0"/>
                          <w:marTop w:val="0"/>
                          <w:marBottom w:val="0"/>
                          <w:divBdr>
                            <w:top w:val="none" w:sz="0" w:space="0" w:color="auto"/>
                            <w:left w:val="none" w:sz="0" w:space="0" w:color="auto"/>
                            <w:bottom w:val="none" w:sz="0" w:space="0" w:color="auto"/>
                            <w:right w:val="none" w:sz="0" w:space="0" w:color="auto"/>
                          </w:divBdr>
                          <w:divsChild>
                            <w:div w:id="1587569309">
                              <w:marLeft w:val="0"/>
                              <w:marRight w:val="0"/>
                              <w:marTop w:val="120"/>
                              <w:marBottom w:val="360"/>
                              <w:divBdr>
                                <w:top w:val="none" w:sz="0" w:space="0" w:color="auto"/>
                                <w:left w:val="none" w:sz="0" w:space="0" w:color="auto"/>
                                <w:bottom w:val="none" w:sz="0" w:space="0" w:color="auto"/>
                                <w:right w:val="none" w:sz="0" w:space="0" w:color="auto"/>
                              </w:divBdr>
                              <w:divsChild>
                                <w:div w:id="1587569372">
                                  <w:marLeft w:val="0"/>
                                  <w:marRight w:val="0"/>
                                  <w:marTop w:val="0"/>
                                  <w:marBottom w:val="0"/>
                                  <w:divBdr>
                                    <w:top w:val="none" w:sz="0" w:space="0" w:color="auto"/>
                                    <w:left w:val="none" w:sz="0" w:space="0" w:color="auto"/>
                                    <w:bottom w:val="none" w:sz="0" w:space="0" w:color="auto"/>
                                    <w:right w:val="none" w:sz="0" w:space="0" w:color="auto"/>
                                  </w:divBdr>
                                </w:div>
                                <w:div w:id="15875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569306">
      <w:marLeft w:val="0"/>
      <w:marRight w:val="0"/>
      <w:marTop w:val="0"/>
      <w:marBottom w:val="0"/>
      <w:divBdr>
        <w:top w:val="none" w:sz="0" w:space="0" w:color="auto"/>
        <w:left w:val="none" w:sz="0" w:space="0" w:color="auto"/>
        <w:bottom w:val="none" w:sz="0" w:space="0" w:color="auto"/>
        <w:right w:val="none" w:sz="0" w:space="0" w:color="auto"/>
      </w:divBdr>
      <w:divsChild>
        <w:div w:id="1587569408">
          <w:marLeft w:val="0"/>
          <w:marRight w:val="1"/>
          <w:marTop w:val="0"/>
          <w:marBottom w:val="0"/>
          <w:divBdr>
            <w:top w:val="none" w:sz="0" w:space="0" w:color="auto"/>
            <w:left w:val="none" w:sz="0" w:space="0" w:color="auto"/>
            <w:bottom w:val="none" w:sz="0" w:space="0" w:color="auto"/>
            <w:right w:val="none" w:sz="0" w:space="0" w:color="auto"/>
          </w:divBdr>
          <w:divsChild>
            <w:div w:id="1587569287">
              <w:marLeft w:val="0"/>
              <w:marRight w:val="0"/>
              <w:marTop w:val="0"/>
              <w:marBottom w:val="0"/>
              <w:divBdr>
                <w:top w:val="none" w:sz="0" w:space="0" w:color="auto"/>
                <w:left w:val="none" w:sz="0" w:space="0" w:color="auto"/>
                <w:bottom w:val="none" w:sz="0" w:space="0" w:color="auto"/>
                <w:right w:val="none" w:sz="0" w:space="0" w:color="auto"/>
              </w:divBdr>
              <w:divsChild>
                <w:div w:id="1587569290">
                  <w:marLeft w:val="0"/>
                  <w:marRight w:val="1"/>
                  <w:marTop w:val="0"/>
                  <w:marBottom w:val="0"/>
                  <w:divBdr>
                    <w:top w:val="none" w:sz="0" w:space="0" w:color="auto"/>
                    <w:left w:val="none" w:sz="0" w:space="0" w:color="auto"/>
                    <w:bottom w:val="none" w:sz="0" w:space="0" w:color="auto"/>
                    <w:right w:val="none" w:sz="0" w:space="0" w:color="auto"/>
                  </w:divBdr>
                  <w:divsChild>
                    <w:div w:id="1587569352">
                      <w:marLeft w:val="0"/>
                      <w:marRight w:val="0"/>
                      <w:marTop w:val="0"/>
                      <w:marBottom w:val="0"/>
                      <w:divBdr>
                        <w:top w:val="none" w:sz="0" w:space="0" w:color="auto"/>
                        <w:left w:val="none" w:sz="0" w:space="0" w:color="auto"/>
                        <w:bottom w:val="none" w:sz="0" w:space="0" w:color="auto"/>
                        <w:right w:val="none" w:sz="0" w:space="0" w:color="auto"/>
                      </w:divBdr>
                      <w:divsChild>
                        <w:div w:id="1587569271">
                          <w:marLeft w:val="0"/>
                          <w:marRight w:val="0"/>
                          <w:marTop w:val="0"/>
                          <w:marBottom w:val="0"/>
                          <w:divBdr>
                            <w:top w:val="none" w:sz="0" w:space="0" w:color="auto"/>
                            <w:left w:val="none" w:sz="0" w:space="0" w:color="auto"/>
                            <w:bottom w:val="none" w:sz="0" w:space="0" w:color="auto"/>
                            <w:right w:val="none" w:sz="0" w:space="0" w:color="auto"/>
                          </w:divBdr>
                          <w:divsChild>
                            <w:div w:id="1587569322">
                              <w:marLeft w:val="0"/>
                              <w:marRight w:val="0"/>
                              <w:marTop w:val="120"/>
                              <w:marBottom w:val="360"/>
                              <w:divBdr>
                                <w:top w:val="none" w:sz="0" w:space="0" w:color="auto"/>
                                <w:left w:val="none" w:sz="0" w:space="0" w:color="auto"/>
                                <w:bottom w:val="none" w:sz="0" w:space="0" w:color="auto"/>
                                <w:right w:val="none" w:sz="0" w:space="0" w:color="auto"/>
                              </w:divBdr>
                              <w:divsChild>
                                <w:div w:id="1587569265">
                                  <w:marLeft w:val="0"/>
                                  <w:marRight w:val="0"/>
                                  <w:marTop w:val="0"/>
                                  <w:marBottom w:val="0"/>
                                  <w:divBdr>
                                    <w:top w:val="none" w:sz="0" w:space="0" w:color="auto"/>
                                    <w:left w:val="none" w:sz="0" w:space="0" w:color="auto"/>
                                    <w:bottom w:val="none" w:sz="0" w:space="0" w:color="auto"/>
                                    <w:right w:val="none" w:sz="0" w:space="0" w:color="auto"/>
                                  </w:divBdr>
                                  <w:divsChild>
                                    <w:div w:id="15875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569307">
      <w:marLeft w:val="0"/>
      <w:marRight w:val="0"/>
      <w:marTop w:val="0"/>
      <w:marBottom w:val="0"/>
      <w:divBdr>
        <w:top w:val="none" w:sz="0" w:space="0" w:color="auto"/>
        <w:left w:val="none" w:sz="0" w:space="0" w:color="auto"/>
        <w:bottom w:val="none" w:sz="0" w:space="0" w:color="auto"/>
        <w:right w:val="none" w:sz="0" w:space="0" w:color="auto"/>
      </w:divBdr>
      <w:divsChild>
        <w:div w:id="1587569298">
          <w:marLeft w:val="0"/>
          <w:marRight w:val="0"/>
          <w:marTop w:val="0"/>
          <w:marBottom w:val="0"/>
          <w:divBdr>
            <w:top w:val="none" w:sz="0" w:space="0" w:color="auto"/>
            <w:left w:val="none" w:sz="0" w:space="0" w:color="auto"/>
            <w:bottom w:val="none" w:sz="0" w:space="0" w:color="auto"/>
            <w:right w:val="none" w:sz="0" w:space="0" w:color="auto"/>
          </w:divBdr>
        </w:div>
        <w:div w:id="1587569364">
          <w:marLeft w:val="0"/>
          <w:marRight w:val="0"/>
          <w:marTop w:val="0"/>
          <w:marBottom w:val="0"/>
          <w:divBdr>
            <w:top w:val="none" w:sz="0" w:space="0" w:color="auto"/>
            <w:left w:val="none" w:sz="0" w:space="0" w:color="auto"/>
            <w:bottom w:val="none" w:sz="0" w:space="0" w:color="auto"/>
            <w:right w:val="none" w:sz="0" w:space="0" w:color="auto"/>
          </w:divBdr>
        </w:div>
      </w:divsChild>
    </w:div>
    <w:div w:id="1587569311">
      <w:marLeft w:val="0"/>
      <w:marRight w:val="0"/>
      <w:marTop w:val="0"/>
      <w:marBottom w:val="0"/>
      <w:divBdr>
        <w:top w:val="none" w:sz="0" w:space="0" w:color="auto"/>
        <w:left w:val="none" w:sz="0" w:space="0" w:color="auto"/>
        <w:bottom w:val="none" w:sz="0" w:space="0" w:color="auto"/>
        <w:right w:val="none" w:sz="0" w:space="0" w:color="auto"/>
      </w:divBdr>
      <w:divsChild>
        <w:div w:id="1587569264">
          <w:marLeft w:val="0"/>
          <w:marRight w:val="0"/>
          <w:marTop w:val="0"/>
          <w:marBottom w:val="0"/>
          <w:divBdr>
            <w:top w:val="none" w:sz="0" w:space="0" w:color="auto"/>
            <w:left w:val="none" w:sz="0" w:space="0" w:color="auto"/>
            <w:bottom w:val="none" w:sz="0" w:space="0" w:color="auto"/>
            <w:right w:val="none" w:sz="0" w:space="0" w:color="auto"/>
          </w:divBdr>
        </w:div>
        <w:div w:id="1587569288">
          <w:marLeft w:val="0"/>
          <w:marRight w:val="0"/>
          <w:marTop w:val="0"/>
          <w:marBottom w:val="0"/>
          <w:divBdr>
            <w:top w:val="none" w:sz="0" w:space="0" w:color="auto"/>
            <w:left w:val="none" w:sz="0" w:space="0" w:color="auto"/>
            <w:bottom w:val="none" w:sz="0" w:space="0" w:color="auto"/>
            <w:right w:val="none" w:sz="0" w:space="0" w:color="auto"/>
          </w:divBdr>
        </w:div>
        <w:div w:id="1587569294">
          <w:marLeft w:val="0"/>
          <w:marRight w:val="0"/>
          <w:marTop w:val="0"/>
          <w:marBottom w:val="0"/>
          <w:divBdr>
            <w:top w:val="none" w:sz="0" w:space="0" w:color="auto"/>
            <w:left w:val="none" w:sz="0" w:space="0" w:color="auto"/>
            <w:bottom w:val="none" w:sz="0" w:space="0" w:color="auto"/>
            <w:right w:val="none" w:sz="0" w:space="0" w:color="auto"/>
          </w:divBdr>
        </w:div>
        <w:div w:id="1587569354">
          <w:marLeft w:val="0"/>
          <w:marRight w:val="0"/>
          <w:marTop w:val="0"/>
          <w:marBottom w:val="0"/>
          <w:divBdr>
            <w:top w:val="none" w:sz="0" w:space="0" w:color="auto"/>
            <w:left w:val="none" w:sz="0" w:space="0" w:color="auto"/>
            <w:bottom w:val="none" w:sz="0" w:space="0" w:color="auto"/>
            <w:right w:val="none" w:sz="0" w:space="0" w:color="auto"/>
          </w:divBdr>
        </w:div>
        <w:div w:id="1587569454">
          <w:marLeft w:val="0"/>
          <w:marRight w:val="0"/>
          <w:marTop w:val="0"/>
          <w:marBottom w:val="0"/>
          <w:divBdr>
            <w:top w:val="none" w:sz="0" w:space="0" w:color="auto"/>
            <w:left w:val="none" w:sz="0" w:space="0" w:color="auto"/>
            <w:bottom w:val="none" w:sz="0" w:space="0" w:color="auto"/>
            <w:right w:val="none" w:sz="0" w:space="0" w:color="auto"/>
          </w:divBdr>
        </w:div>
        <w:div w:id="1587569458">
          <w:marLeft w:val="0"/>
          <w:marRight w:val="0"/>
          <w:marTop w:val="0"/>
          <w:marBottom w:val="0"/>
          <w:divBdr>
            <w:top w:val="none" w:sz="0" w:space="0" w:color="auto"/>
            <w:left w:val="none" w:sz="0" w:space="0" w:color="auto"/>
            <w:bottom w:val="none" w:sz="0" w:space="0" w:color="auto"/>
            <w:right w:val="none" w:sz="0" w:space="0" w:color="auto"/>
          </w:divBdr>
        </w:div>
      </w:divsChild>
    </w:div>
    <w:div w:id="1587569320">
      <w:marLeft w:val="0"/>
      <w:marRight w:val="0"/>
      <w:marTop w:val="0"/>
      <w:marBottom w:val="0"/>
      <w:divBdr>
        <w:top w:val="none" w:sz="0" w:space="0" w:color="auto"/>
        <w:left w:val="none" w:sz="0" w:space="0" w:color="auto"/>
        <w:bottom w:val="none" w:sz="0" w:space="0" w:color="auto"/>
        <w:right w:val="none" w:sz="0" w:space="0" w:color="auto"/>
      </w:divBdr>
      <w:divsChild>
        <w:div w:id="1587569284">
          <w:marLeft w:val="0"/>
          <w:marRight w:val="0"/>
          <w:marTop w:val="0"/>
          <w:marBottom w:val="0"/>
          <w:divBdr>
            <w:top w:val="none" w:sz="0" w:space="0" w:color="auto"/>
            <w:left w:val="none" w:sz="0" w:space="0" w:color="auto"/>
            <w:bottom w:val="none" w:sz="0" w:space="0" w:color="auto"/>
            <w:right w:val="none" w:sz="0" w:space="0" w:color="auto"/>
          </w:divBdr>
        </w:div>
        <w:div w:id="1587569329">
          <w:marLeft w:val="0"/>
          <w:marRight w:val="0"/>
          <w:marTop w:val="0"/>
          <w:marBottom w:val="0"/>
          <w:divBdr>
            <w:top w:val="none" w:sz="0" w:space="0" w:color="auto"/>
            <w:left w:val="none" w:sz="0" w:space="0" w:color="auto"/>
            <w:bottom w:val="none" w:sz="0" w:space="0" w:color="auto"/>
            <w:right w:val="none" w:sz="0" w:space="0" w:color="auto"/>
          </w:divBdr>
          <w:divsChild>
            <w:div w:id="1587569359">
              <w:marLeft w:val="0"/>
              <w:marRight w:val="0"/>
              <w:marTop w:val="0"/>
              <w:marBottom w:val="0"/>
              <w:divBdr>
                <w:top w:val="none" w:sz="0" w:space="0" w:color="auto"/>
                <w:left w:val="none" w:sz="0" w:space="0" w:color="auto"/>
                <w:bottom w:val="none" w:sz="0" w:space="0" w:color="auto"/>
                <w:right w:val="none" w:sz="0" w:space="0" w:color="auto"/>
              </w:divBdr>
              <w:divsChild>
                <w:div w:id="1587569276">
                  <w:marLeft w:val="0"/>
                  <w:marRight w:val="0"/>
                  <w:marTop w:val="0"/>
                  <w:marBottom w:val="0"/>
                  <w:divBdr>
                    <w:top w:val="none" w:sz="0" w:space="0" w:color="auto"/>
                    <w:left w:val="none" w:sz="0" w:space="0" w:color="auto"/>
                    <w:bottom w:val="none" w:sz="0" w:space="0" w:color="auto"/>
                    <w:right w:val="none" w:sz="0" w:space="0" w:color="auto"/>
                  </w:divBdr>
                </w:div>
                <w:div w:id="15875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9332">
      <w:marLeft w:val="0"/>
      <w:marRight w:val="0"/>
      <w:marTop w:val="0"/>
      <w:marBottom w:val="0"/>
      <w:divBdr>
        <w:top w:val="none" w:sz="0" w:space="0" w:color="auto"/>
        <w:left w:val="none" w:sz="0" w:space="0" w:color="auto"/>
        <w:bottom w:val="none" w:sz="0" w:space="0" w:color="auto"/>
        <w:right w:val="none" w:sz="0" w:space="0" w:color="auto"/>
      </w:divBdr>
      <w:divsChild>
        <w:div w:id="1587569314">
          <w:marLeft w:val="0"/>
          <w:marRight w:val="0"/>
          <w:marTop w:val="0"/>
          <w:marBottom w:val="0"/>
          <w:divBdr>
            <w:top w:val="none" w:sz="0" w:space="0" w:color="auto"/>
            <w:left w:val="none" w:sz="0" w:space="0" w:color="auto"/>
            <w:bottom w:val="none" w:sz="0" w:space="0" w:color="auto"/>
            <w:right w:val="none" w:sz="0" w:space="0" w:color="auto"/>
          </w:divBdr>
        </w:div>
        <w:div w:id="1587569351">
          <w:marLeft w:val="0"/>
          <w:marRight w:val="0"/>
          <w:marTop w:val="0"/>
          <w:marBottom w:val="0"/>
          <w:divBdr>
            <w:top w:val="none" w:sz="0" w:space="0" w:color="auto"/>
            <w:left w:val="none" w:sz="0" w:space="0" w:color="auto"/>
            <w:bottom w:val="none" w:sz="0" w:space="0" w:color="auto"/>
            <w:right w:val="none" w:sz="0" w:space="0" w:color="auto"/>
          </w:divBdr>
        </w:div>
        <w:div w:id="1587569373">
          <w:marLeft w:val="0"/>
          <w:marRight w:val="0"/>
          <w:marTop w:val="0"/>
          <w:marBottom w:val="0"/>
          <w:divBdr>
            <w:top w:val="none" w:sz="0" w:space="0" w:color="auto"/>
            <w:left w:val="none" w:sz="0" w:space="0" w:color="auto"/>
            <w:bottom w:val="none" w:sz="0" w:space="0" w:color="auto"/>
            <w:right w:val="none" w:sz="0" w:space="0" w:color="auto"/>
          </w:divBdr>
        </w:div>
        <w:div w:id="1587569378">
          <w:marLeft w:val="0"/>
          <w:marRight w:val="0"/>
          <w:marTop w:val="0"/>
          <w:marBottom w:val="0"/>
          <w:divBdr>
            <w:top w:val="none" w:sz="0" w:space="0" w:color="auto"/>
            <w:left w:val="none" w:sz="0" w:space="0" w:color="auto"/>
            <w:bottom w:val="none" w:sz="0" w:space="0" w:color="auto"/>
            <w:right w:val="none" w:sz="0" w:space="0" w:color="auto"/>
          </w:divBdr>
        </w:div>
        <w:div w:id="1587569382">
          <w:marLeft w:val="0"/>
          <w:marRight w:val="0"/>
          <w:marTop w:val="0"/>
          <w:marBottom w:val="0"/>
          <w:divBdr>
            <w:top w:val="none" w:sz="0" w:space="0" w:color="auto"/>
            <w:left w:val="none" w:sz="0" w:space="0" w:color="auto"/>
            <w:bottom w:val="none" w:sz="0" w:space="0" w:color="auto"/>
            <w:right w:val="none" w:sz="0" w:space="0" w:color="auto"/>
          </w:divBdr>
        </w:div>
        <w:div w:id="1587569427">
          <w:marLeft w:val="0"/>
          <w:marRight w:val="0"/>
          <w:marTop w:val="0"/>
          <w:marBottom w:val="0"/>
          <w:divBdr>
            <w:top w:val="none" w:sz="0" w:space="0" w:color="auto"/>
            <w:left w:val="none" w:sz="0" w:space="0" w:color="auto"/>
            <w:bottom w:val="none" w:sz="0" w:space="0" w:color="auto"/>
            <w:right w:val="none" w:sz="0" w:space="0" w:color="auto"/>
          </w:divBdr>
        </w:div>
        <w:div w:id="1587569457">
          <w:marLeft w:val="0"/>
          <w:marRight w:val="0"/>
          <w:marTop w:val="0"/>
          <w:marBottom w:val="0"/>
          <w:divBdr>
            <w:top w:val="none" w:sz="0" w:space="0" w:color="auto"/>
            <w:left w:val="none" w:sz="0" w:space="0" w:color="auto"/>
            <w:bottom w:val="none" w:sz="0" w:space="0" w:color="auto"/>
            <w:right w:val="none" w:sz="0" w:space="0" w:color="auto"/>
          </w:divBdr>
        </w:div>
      </w:divsChild>
    </w:div>
    <w:div w:id="1587569339">
      <w:marLeft w:val="0"/>
      <w:marRight w:val="0"/>
      <w:marTop w:val="0"/>
      <w:marBottom w:val="0"/>
      <w:divBdr>
        <w:top w:val="none" w:sz="0" w:space="0" w:color="auto"/>
        <w:left w:val="none" w:sz="0" w:space="0" w:color="auto"/>
        <w:bottom w:val="none" w:sz="0" w:space="0" w:color="auto"/>
        <w:right w:val="none" w:sz="0" w:space="0" w:color="auto"/>
      </w:divBdr>
      <w:divsChild>
        <w:div w:id="1587569266">
          <w:marLeft w:val="0"/>
          <w:marRight w:val="0"/>
          <w:marTop w:val="0"/>
          <w:marBottom w:val="0"/>
          <w:divBdr>
            <w:top w:val="none" w:sz="0" w:space="0" w:color="auto"/>
            <w:left w:val="none" w:sz="0" w:space="0" w:color="auto"/>
            <w:bottom w:val="none" w:sz="0" w:space="0" w:color="auto"/>
            <w:right w:val="none" w:sz="0" w:space="0" w:color="auto"/>
          </w:divBdr>
        </w:div>
        <w:div w:id="1587569406">
          <w:marLeft w:val="0"/>
          <w:marRight w:val="0"/>
          <w:marTop w:val="0"/>
          <w:marBottom w:val="0"/>
          <w:divBdr>
            <w:top w:val="none" w:sz="0" w:space="0" w:color="auto"/>
            <w:left w:val="none" w:sz="0" w:space="0" w:color="auto"/>
            <w:bottom w:val="none" w:sz="0" w:space="0" w:color="auto"/>
            <w:right w:val="none" w:sz="0" w:space="0" w:color="auto"/>
          </w:divBdr>
        </w:div>
        <w:div w:id="1587569435">
          <w:marLeft w:val="0"/>
          <w:marRight w:val="0"/>
          <w:marTop w:val="0"/>
          <w:marBottom w:val="0"/>
          <w:divBdr>
            <w:top w:val="none" w:sz="0" w:space="0" w:color="auto"/>
            <w:left w:val="none" w:sz="0" w:space="0" w:color="auto"/>
            <w:bottom w:val="none" w:sz="0" w:space="0" w:color="auto"/>
            <w:right w:val="none" w:sz="0" w:space="0" w:color="auto"/>
          </w:divBdr>
        </w:div>
      </w:divsChild>
    </w:div>
    <w:div w:id="1587569344">
      <w:marLeft w:val="0"/>
      <w:marRight w:val="0"/>
      <w:marTop w:val="0"/>
      <w:marBottom w:val="0"/>
      <w:divBdr>
        <w:top w:val="none" w:sz="0" w:space="0" w:color="auto"/>
        <w:left w:val="none" w:sz="0" w:space="0" w:color="auto"/>
        <w:bottom w:val="none" w:sz="0" w:space="0" w:color="auto"/>
        <w:right w:val="none" w:sz="0" w:space="0" w:color="auto"/>
      </w:divBdr>
      <w:divsChild>
        <w:div w:id="1587569338">
          <w:marLeft w:val="0"/>
          <w:marRight w:val="0"/>
          <w:marTop w:val="0"/>
          <w:marBottom w:val="0"/>
          <w:divBdr>
            <w:top w:val="none" w:sz="0" w:space="0" w:color="auto"/>
            <w:left w:val="none" w:sz="0" w:space="0" w:color="auto"/>
            <w:bottom w:val="none" w:sz="0" w:space="0" w:color="auto"/>
            <w:right w:val="none" w:sz="0" w:space="0" w:color="auto"/>
          </w:divBdr>
        </w:div>
        <w:div w:id="1587569376">
          <w:marLeft w:val="0"/>
          <w:marRight w:val="0"/>
          <w:marTop w:val="0"/>
          <w:marBottom w:val="0"/>
          <w:divBdr>
            <w:top w:val="none" w:sz="0" w:space="0" w:color="auto"/>
            <w:left w:val="none" w:sz="0" w:space="0" w:color="auto"/>
            <w:bottom w:val="none" w:sz="0" w:space="0" w:color="auto"/>
            <w:right w:val="none" w:sz="0" w:space="0" w:color="auto"/>
          </w:divBdr>
        </w:div>
        <w:div w:id="1587569419">
          <w:marLeft w:val="0"/>
          <w:marRight w:val="0"/>
          <w:marTop w:val="0"/>
          <w:marBottom w:val="0"/>
          <w:divBdr>
            <w:top w:val="none" w:sz="0" w:space="0" w:color="auto"/>
            <w:left w:val="none" w:sz="0" w:space="0" w:color="auto"/>
            <w:bottom w:val="none" w:sz="0" w:space="0" w:color="auto"/>
            <w:right w:val="none" w:sz="0" w:space="0" w:color="auto"/>
          </w:divBdr>
        </w:div>
        <w:div w:id="1587569447">
          <w:marLeft w:val="0"/>
          <w:marRight w:val="0"/>
          <w:marTop w:val="0"/>
          <w:marBottom w:val="0"/>
          <w:divBdr>
            <w:top w:val="none" w:sz="0" w:space="0" w:color="auto"/>
            <w:left w:val="none" w:sz="0" w:space="0" w:color="auto"/>
            <w:bottom w:val="none" w:sz="0" w:space="0" w:color="auto"/>
            <w:right w:val="none" w:sz="0" w:space="0" w:color="auto"/>
          </w:divBdr>
        </w:div>
      </w:divsChild>
    </w:div>
    <w:div w:id="1587569366">
      <w:marLeft w:val="0"/>
      <w:marRight w:val="0"/>
      <w:marTop w:val="0"/>
      <w:marBottom w:val="0"/>
      <w:divBdr>
        <w:top w:val="none" w:sz="0" w:space="0" w:color="auto"/>
        <w:left w:val="none" w:sz="0" w:space="0" w:color="auto"/>
        <w:bottom w:val="none" w:sz="0" w:space="0" w:color="auto"/>
        <w:right w:val="none" w:sz="0" w:space="0" w:color="auto"/>
      </w:divBdr>
      <w:divsChild>
        <w:div w:id="1587569255">
          <w:marLeft w:val="0"/>
          <w:marRight w:val="0"/>
          <w:marTop w:val="0"/>
          <w:marBottom w:val="0"/>
          <w:divBdr>
            <w:top w:val="none" w:sz="0" w:space="0" w:color="auto"/>
            <w:left w:val="none" w:sz="0" w:space="0" w:color="auto"/>
            <w:bottom w:val="none" w:sz="0" w:space="0" w:color="auto"/>
            <w:right w:val="none" w:sz="0" w:space="0" w:color="auto"/>
          </w:divBdr>
        </w:div>
        <w:div w:id="1587569274">
          <w:marLeft w:val="0"/>
          <w:marRight w:val="0"/>
          <w:marTop w:val="0"/>
          <w:marBottom w:val="0"/>
          <w:divBdr>
            <w:top w:val="none" w:sz="0" w:space="0" w:color="auto"/>
            <w:left w:val="none" w:sz="0" w:space="0" w:color="auto"/>
            <w:bottom w:val="none" w:sz="0" w:space="0" w:color="auto"/>
            <w:right w:val="none" w:sz="0" w:space="0" w:color="auto"/>
          </w:divBdr>
        </w:div>
        <w:div w:id="1587569296">
          <w:marLeft w:val="0"/>
          <w:marRight w:val="0"/>
          <w:marTop w:val="0"/>
          <w:marBottom w:val="0"/>
          <w:divBdr>
            <w:top w:val="none" w:sz="0" w:space="0" w:color="auto"/>
            <w:left w:val="none" w:sz="0" w:space="0" w:color="auto"/>
            <w:bottom w:val="none" w:sz="0" w:space="0" w:color="auto"/>
            <w:right w:val="none" w:sz="0" w:space="0" w:color="auto"/>
          </w:divBdr>
        </w:div>
        <w:div w:id="1587569310">
          <w:marLeft w:val="0"/>
          <w:marRight w:val="0"/>
          <w:marTop w:val="0"/>
          <w:marBottom w:val="0"/>
          <w:divBdr>
            <w:top w:val="none" w:sz="0" w:space="0" w:color="auto"/>
            <w:left w:val="none" w:sz="0" w:space="0" w:color="auto"/>
            <w:bottom w:val="none" w:sz="0" w:space="0" w:color="auto"/>
            <w:right w:val="none" w:sz="0" w:space="0" w:color="auto"/>
          </w:divBdr>
        </w:div>
        <w:div w:id="1587569324">
          <w:marLeft w:val="0"/>
          <w:marRight w:val="0"/>
          <w:marTop w:val="0"/>
          <w:marBottom w:val="0"/>
          <w:divBdr>
            <w:top w:val="none" w:sz="0" w:space="0" w:color="auto"/>
            <w:left w:val="none" w:sz="0" w:space="0" w:color="auto"/>
            <w:bottom w:val="none" w:sz="0" w:space="0" w:color="auto"/>
            <w:right w:val="none" w:sz="0" w:space="0" w:color="auto"/>
          </w:divBdr>
        </w:div>
        <w:div w:id="1587569336">
          <w:marLeft w:val="0"/>
          <w:marRight w:val="0"/>
          <w:marTop w:val="0"/>
          <w:marBottom w:val="0"/>
          <w:divBdr>
            <w:top w:val="none" w:sz="0" w:space="0" w:color="auto"/>
            <w:left w:val="none" w:sz="0" w:space="0" w:color="auto"/>
            <w:bottom w:val="none" w:sz="0" w:space="0" w:color="auto"/>
            <w:right w:val="none" w:sz="0" w:space="0" w:color="auto"/>
          </w:divBdr>
        </w:div>
        <w:div w:id="1587569365">
          <w:marLeft w:val="0"/>
          <w:marRight w:val="0"/>
          <w:marTop w:val="0"/>
          <w:marBottom w:val="0"/>
          <w:divBdr>
            <w:top w:val="none" w:sz="0" w:space="0" w:color="auto"/>
            <w:left w:val="none" w:sz="0" w:space="0" w:color="auto"/>
            <w:bottom w:val="none" w:sz="0" w:space="0" w:color="auto"/>
            <w:right w:val="none" w:sz="0" w:space="0" w:color="auto"/>
          </w:divBdr>
        </w:div>
        <w:div w:id="1587569392">
          <w:marLeft w:val="0"/>
          <w:marRight w:val="0"/>
          <w:marTop w:val="0"/>
          <w:marBottom w:val="0"/>
          <w:divBdr>
            <w:top w:val="none" w:sz="0" w:space="0" w:color="auto"/>
            <w:left w:val="none" w:sz="0" w:space="0" w:color="auto"/>
            <w:bottom w:val="none" w:sz="0" w:space="0" w:color="auto"/>
            <w:right w:val="none" w:sz="0" w:space="0" w:color="auto"/>
          </w:divBdr>
        </w:div>
        <w:div w:id="1587569397">
          <w:marLeft w:val="0"/>
          <w:marRight w:val="0"/>
          <w:marTop w:val="0"/>
          <w:marBottom w:val="0"/>
          <w:divBdr>
            <w:top w:val="none" w:sz="0" w:space="0" w:color="auto"/>
            <w:left w:val="none" w:sz="0" w:space="0" w:color="auto"/>
            <w:bottom w:val="none" w:sz="0" w:space="0" w:color="auto"/>
            <w:right w:val="none" w:sz="0" w:space="0" w:color="auto"/>
          </w:divBdr>
        </w:div>
        <w:div w:id="1587569425">
          <w:marLeft w:val="0"/>
          <w:marRight w:val="0"/>
          <w:marTop w:val="0"/>
          <w:marBottom w:val="0"/>
          <w:divBdr>
            <w:top w:val="none" w:sz="0" w:space="0" w:color="auto"/>
            <w:left w:val="none" w:sz="0" w:space="0" w:color="auto"/>
            <w:bottom w:val="none" w:sz="0" w:space="0" w:color="auto"/>
            <w:right w:val="none" w:sz="0" w:space="0" w:color="auto"/>
          </w:divBdr>
        </w:div>
        <w:div w:id="1587569430">
          <w:marLeft w:val="0"/>
          <w:marRight w:val="0"/>
          <w:marTop w:val="0"/>
          <w:marBottom w:val="0"/>
          <w:divBdr>
            <w:top w:val="none" w:sz="0" w:space="0" w:color="auto"/>
            <w:left w:val="none" w:sz="0" w:space="0" w:color="auto"/>
            <w:bottom w:val="none" w:sz="0" w:space="0" w:color="auto"/>
            <w:right w:val="none" w:sz="0" w:space="0" w:color="auto"/>
          </w:divBdr>
        </w:div>
        <w:div w:id="1587569438">
          <w:marLeft w:val="0"/>
          <w:marRight w:val="0"/>
          <w:marTop w:val="0"/>
          <w:marBottom w:val="0"/>
          <w:divBdr>
            <w:top w:val="none" w:sz="0" w:space="0" w:color="auto"/>
            <w:left w:val="none" w:sz="0" w:space="0" w:color="auto"/>
            <w:bottom w:val="none" w:sz="0" w:space="0" w:color="auto"/>
            <w:right w:val="none" w:sz="0" w:space="0" w:color="auto"/>
          </w:divBdr>
        </w:div>
        <w:div w:id="1587569452">
          <w:marLeft w:val="0"/>
          <w:marRight w:val="0"/>
          <w:marTop w:val="0"/>
          <w:marBottom w:val="0"/>
          <w:divBdr>
            <w:top w:val="none" w:sz="0" w:space="0" w:color="auto"/>
            <w:left w:val="none" w:sz="0" w:space="0" w:color="auto"/>
            <w:bottom w:val="none" w:sz="0" w:space="0" w:color="auto"/>
            <w:right w:val="none" w:sz="0" w:space="0" w:color="auto"/>
          </w:divBdr>
        </w:div>
      </w:divsChild>
    </w:div>
    <w:div w:id="1587569377">
      <w:marLeft w:val="0"/>
      <w:marRight w:val="0"/>
      <w:marTop w:val="0"/>
      <w:marBottom w:val="0"/>
      <w:divBdr>
        <w:top w:val="none" w:sz="0" w:space="0" w:color="auto"/>
        <w:left w:val="none" w:sz="0" w:space="0" w:color="auto"/>
        <w:bottom w:val="none" w:sz="0" w:space="0" w:color="auto"/>
        <w:right w:val="none" w:sz="0" w:space="0" w:color="auto"/>
      </w:divBdr>
      <w:divsChild>
        <w:div w:id="1587569285">
          <w:marLeft w:val="0"/>
          <w:marRight w:val="0"/>
          <w:marTop w:val="0"/>
          <w:marBottom w:val="0"/>
          <w:divBdr>
            <w:top w:val="none" w:sz="0" w:space="0" w:color="auto"/>
            <w:left w:val="none" w:sz="0" w:space="0" w:color="auto"/>
            <w:bottom w:val="none" w:sz="0" w:space="0" w:color="auto"/>
            <w:right w:val="none" w:sz="0" w:space="0" w:color="auto"/>
          </w:divBdr>
        </w:div>
        <w:div w:id="1587569394">
          <w:marLeft w:val="0"/>
          <w:marRight w:val="0"/>
          <w:marTop w:val="0"/>
          <w:marBottom w:val="0"/>
          <w:divBdr>
            <w:top w:val="none" w:sz="0" w:space="0" w:color="auto"/>
            <w:left w:val="none" w:sz="0" w:space="0" w:color="auto"/>
            <w:bottom w:val="none" w:sz="0" w:space="0" w:color="auto"/>
            <w:right w:val="none" w:sz="0" w:space="0" w:color="auto"/>
          </w:divBdr>
        </w:div>
      </w:divsChild>
    </w:div>
    <w:div w:id="1587569387">
      <w:marLeft w:val="0"/>
      <w:marRight w:val="0"/>
      <w:marTop w:val="0"/>
      <w:marBottom w:val="0"/>
      <w:divBdr>
        <w:top w:val="none" w:sz="0" w:space="0" w:color="auto"/>
        <w:left w:val="none" w:sz="0" w:space="0" w:color="auto"/>
        <w:bottom w:val="none" w:sz="0" w:space="0" w:color="auto"/>
        <w:right w:val="none" w:sz="0" w:space="0" w:color="auto"/>
      </w:divBdr>
      <w:divsChild>
        <w:div w:id="1587569393">
          <w:marLeft w:val="0"/>
          <w:marRight w:val="0"/>
          <w:marTop w:val="0"/>
          <w:marBottom w:val="0"/>
          <w:divBdr>
            <w:top w:val="none" w:sz="0" w:space="0" w:color="auto"/>
            <w:left w:val="none" w:sz="0" w:space="0" w:color="auto"/>
            <w:bottom w:val="none" w:sz="0" w:space="0" w:color="auto"/>
            <w:right w:val="none" w:sz="0" w:space="0" w:color="auto"/>
          </w:divBdr>
        </w:div>
      </w:divsChild>
    </w:div>
    <w:div w:id="1587569391">
      <w:marLeft w:val="0"/>
      <w:marRight w:val="0"/>
      <w:marTop w:val="0"/>
      <w:marBottom w:val="0"/>
      <w:divBdr>
        <w:top w:val="none" w:sz="0" w:space="0" w:color="auto"/>
        <w:left w:val="none" w:sz="0" w:space="0" w:color="auto"/>
        <w:bottom w:val="none" w:sz="0" w:space="0" w:color="auto"/>
        <w:right w:val="none" w:sz="0" w:space="0" w:color="auto"/>
      </w:divBdr>
      <w:divsChild>
        <w:div w:id="1587569337">
          <w:marLeft w:val="0"/>
          <w:marRight w:val="0"/>
          <w:marTop w:val="0"/>
          <w:marBottom w:val="0"/>
          <w:divBdr>
            <w:top w:val="none" w:sz="0" w:space="0" w:color="auto"/>
            <w:left w:val="none" w:sz="0" w:space="0" w:color="auto"/>
            <w:bottom w:val="none" w:sz="0" w:space="0" w:color="auto"/>
            <w:right w:val="none" w:sz="0" w:space="0" w:color="auto"/>
          </w:divBdr>
          <w:divsChild>
            <w:div w:id="1587569280">
              <w:marLeft w:val="0"/>
              <w:marRight w:val="0"/>
              <w:marTop w:val="0"/>
              <w:marBottom w:val="0"/>
              <w:divBdr>
                <w:top w:val="none" w:sz="0" w:space="0" w:color="auto"/>
                <w:left w:val="none" w:sz="0" w:space="0" w:color="auto"/>
                <w:bottom w:val="none" w:sz="0" w:space="0" w:color="auto"/>
                <w:right w:val="none" w:sz="0" w:space="0" w:color="auto"/>
              </w:divBdr>
            </w:div>
          </w:divsChild>
        </w:div>
        <w:div w:id="1587569371">
          <w:marLeft w:val="0"/>
          <w:marRight w:val="0"/>
          <w:marTop w:val="0"/>
          <w:marBottom w:val="0"/>
          <w:divBdr>
            <w:top w:val="none" w:sz="0" w:space="0" w:color="auto"/>
            <w:left w:val="none" w:sz="0" w:space="0" w:color="auto"/>
            <w:bottom w:val="none" w:sz="0" w:space="0" w:color="auto"/>
            <w:right w:val="none" w:sz="0" w:space="0" w:color="auto"/>
          </w:divBdr>
        </w:div>
      </w:divsChild>
    </w:div>
    <w:div w:id="1587569412">
      <w:marLeft w:val="0"/>
      <w:marRight w:val="0"/>
      <w:marTop w:val="0"/>
      <w:marBottom w:val="0"/>
      <w:divBdr>
        <w:top w:val="none" w:sz="0" w:space="0" w:color="auto"/>
        <w:left w:val="none" w:sz="0" w:space="0" w:color="auto"/>
        <w:bottom w:val="none" w:sz="0" w:space="0" w:color="auto"/>
        <w:right w:val="none" w:sz="0" w:space="0" w:color="auto"/>
      </w:divBdr>
      <w:divsChild>
        <w:div w:id="1587569257">
          <w:marLeft w:val="0"/>
          <w:marRight w:val="0"/>
          <w:marTop w:val="0"/>
          <w:marBottom w:val="0"/>
          <w:divBdr>
            <w:top w:val="none" w:sz="0" w:space="0" w:color="auto"/>
            <w:left w:val="none" w:sz="0" w:space="0" w:color="auto"/>
            <w:bottom w:val="none" w:sz="0" w:space="0" w:color="auto"/>
            <w:right w:val="none" w:sz="0" w:space="0" w:color="auto"/>
          </w:divBdr>
        </w:div>
        <w:div w:id="1587569272">
          <w:marLeft w:val="0"/>
          <w:marRight w:val="0"/>
          <w:marTop w:val="0"/>
          <w:marBottom w:val="0"/>
          <w:divBdr>
            <w:top w:val="none" w:sz="0" w:space="0" w:color="auto"/>
            <w:left w:val="none" w:sz="0" w:space="0" w:color="auto"/>
            <w:bottom w:val="none" w:sz="0" w:space="0" w:color="auto"/>
            <w:right w:val="none" w:sz="0" w:space="0" w:color="auto"/>
          </w:divBdr>
        </w:div>
        <w:div w:id="1587569275">
          <w:marLeft w:val="0"/>
          <w:marRight w:val="0"/>
          <w:marTop w:val="0"/>
          <w:marBottom w:val="0"/>
          <w:divBdr>
            <w:top w:val="none" w:sz="0" w:space="0" w:color="auto"/>
            <w:left w:val="none" w:sz="0" w:space="0" w:color="auto"/>
            <w:bottom w:val="none" w:sz="0" w:space="0" w:color="auto"/>
            <w:right w:val="none" w:sz="0" w:space="0" w:color="auto"/>
          </w:divBdr>
        </w:div>
        <w:div w:id="1587569300">
          <w:marLeft w:val="0"/>
          <w:marRight w:val="0"/>
          <w:marTop w:val="0"/>
          <w:marBottom w:val="0"/>
          <w:divBdr>
            <w:top w:val="none" w:sz="0" w:space="0" w:color="auto"/>
            <w:left w:val="none" w:sz="0" w:space="0" w:color="auto"/>
            <w:bottom w:val="none" w:sz="0" w:space="0" w:color="auto"/>
            <w:right w:val="none" w:sz="0" w:space="0" w:color="auto"/>
          </w:divBdr>
        </w:div>
        <w:div w:id="1587569340">
          <w:marLeft w:val="0"/>
          <w:marRight w:val="0"/>
          <w:marTop w:val="0"/>
          <w:marBottom w:val="0"/>
          <w:divBdr>
            <w:top w:val="none" w:sz="0" w:space="0" w:color="auto"/>
            <w:left w:val="none" w:sz="0" w:space="0" w:color="auto"/>
            <w:bottom w:val="none" w:sz="0" w:space="0" w:color="auto"/>
            <w:right w:val="none" w:sz="0" w:space="0" w:color="auto"/>
          </w:divBdr>
        </w:div>
        <w:div w:id="1587569353">
          <w:marLeft w:val="0"/>
          <w:marRight w:val="0"/>
          <w:marTop w:val="0"/>
          <w:marBottom w:val="0"/>
          <w:divBdr>
            <w:top w:val="none" w:sz="0" w:space="0" w:color="auto"/>
            <w:left w:val="none" w:sz="0" w:space="0" w:color="auto"/>
            <w:bottom w:val="none" w:sz="0" w:space="0" w:color="auto"/>
            <w:right w:val="none" w:sz="0" w:space="0" w:color="auto"/>
          </w:divBdr>
        </w:div>
        <w:div w:id="1587569361">
          <w:marLeft w:val="0"/>
          <w:marRight w:val="0"/>
          <w:marTop w:val="0"/>
          <w:marBottom w:val="0"/>
          <w:divBdr>
            <w:top w:val="none" w:sz="0" w:space="0" w:color="auto"/>
            <w:left w:val="none" w:sz="0" w:space="0" w:color="auto"/>
            <w:bottom w:val="none" w:sz="0" w:space="0" w:color="auto"/>
            <w:right w:val="none" w:sz="0" w:space="0" w:color="auto"/>
          </w:divBdr>
        </w:div>
        <w:div w:id="1587569386">
          <w:marLeft w:val="0"/>
          <w:marRight w:val="0"/>
          <w:marTop w:val="0"/>
          <w:marBottom w:val="0"/>
          <w:divBdr>
            <w:top w:val="none" w:sz="0" w:space="0" w:color="auto"/>
            <w:left w:val="none" w:sz="0" w:space="0" w:color="auto"/>
            <w:bottom w:val="none" w:sz="0" w:space="0" w:color="auto"/>
            <w:right w:val="none" w:sz="0" w:space="0" w:color="auto"/>
          </w:divBdr>
        </w:div>
        <w:div w:id="1587569390">
          <w:marLeft w:val="0"/>
          <w:marRight w:val="0"/>
          <w:marTop w:val="0"/>
          <w:marBottom w:val="0"/>
          <w:divBdr>
            <w:top w:val="none" w:sz="0" w:space="0" w:color="auto"/>
            <w:left w:val="none" w:sz="0" w:space="0" w:color="auto"/>
            <w:bottom w:val="none" w:sz="0" w:space="0" w:color="auto"/>
            <w:right w:val="none" w:sz="0" w:space="0" w:color="auto"/>
          </w:divBdr>
        </w:div>
        <w:div w:id="1587569404">
          <w:marLeft w:val="0"/>
          <w:marRight w:val="0"/>
          <w:marTop w:val="0"/>
          <w:marBottom w:val="0"/>
          <w:divBdr>
            <w:top w:val="none" w:sz="0" w:space="0" w:color="auto"/>
            <w:left w:val="none" w:sz="0" w:space="0" w:color="auto"/>
            <w:bottom w:val="none" w:sz="0" w:space="0" w:color="auto"/>
            <w:right w:val="none" w:sz="0" w:space="0" w:color="auto"/>
          </w:divBdr>
        </w:div>
        <w:div w:id="1587569451">
          <w:marLeft w:val="0"/>
          <w:marRight w:val="0"/>
          <w:marTop w:val="0"/>
          <w:marBottom w:val="0"/>
          <w:divBdr>
            <w:top w:val="none" w:sz="0" w:space="0" w:color="auto"/>
            <w:left w:val="none" w:sz="0" w:space="0" w:color="auto"/>
            <w:bottom w:val="none" w:sz="0" w:space="0" w:color="auto"/>
            <w:right w:val="none" w:sz="0" w:space="0" w:color="auto"/>
          </w:divBdr>
        </w:div>
      </w:divsChild>
    </w:div>
    <w:div w:id="1587569413">
      <w:marLeft w:val="0"/>
      <w:marRight w:val="0"/>
      <w:marTop w:val="0"/>
      <w:marBottom w:val="0"/>
      <w:divBdr>
        <w:top w:val="none" w:sz="0" w:space="0" w:color="auto"/>
        <w:left w:val="none" w:sz="0" w:space="0" w:color="auto"/>
        <w:bottom w:val="none" w:sz="0" w:space="0" w:color="auto"/>
        <w:right w:val="none" w:sz="0" w:space="0" w:color="auto"/>
      </w:divBdr>
      <w:divsChild>
        <w:div w:id="1587569420">
          <w:marLeft w:val="0"/>
          <w:marRight w:val="0"/>
          <w:marTop w:val="0"/>
          <w:marBottom w:val="0"/>
          <w:divBdr>
            <w:top w:val="none" w:sz="0" w:space="0" w:color="auto"/>
            <w:left w:val="none" w:sz="0" w:space="0" w:color="auto"/>
            <w:bottom w:val="none" w:sz="0" w:space="0" w:color="auto"/>
            <w:right w:val="none" w:sz="0" w:space="0" w:color="auto"/>
          </w:divBdr>
        </w:div>
        <w:div w:id="1587569421">
          <w:marLeft w:val="0"/>
          <w:marRight w:val="0"/>
          <w:marTop w:val="0"/>
          <w:marBottom w:val="0"/>
          <w:divBdr>
            <w:top w:val="none" w:sz="0" w:space="0" w:color="auto"/>
            <w:left w:val="none" w:sz="0" w:space="0" w:color="auto"/>
            <w:bottom w:val="none" w:sz="0" w:space="0" w:color="auto"/>
            <w:right w:val="none" w:sz="0" w:space="0" w:color="auto"/>
          </w:divBdr>
        </w:div>
      </w:divsChild>
    </w:div>
    <w:div w:id="1587569414">
      <w:marLeft w:val="0"/>
      <w:marRight w:val="0"/>
      <w:marTop w:val="0"/>
      <w:marBottom w:val="0"/>
      <w:divBdr>
        <w:top w:val="none" w:sz="0" w:space="0" w:color="auto"/>
        <w:left w:val="none" w:sz="0" w:space="0" w:color="auto"/>
        <w:bottom w:val="none" w:sz="0" w:space="0" w:color="auto"/>
        <w:right w:val="none" w:sz="0" w:space="0" w:color="auto"/>
      </w:divBdr>
      <w:divsChild>
        <w:div w:id="1587569295">
          <w:marLeft w:val="0"/>
          <w:marRight w:val="0"/>
          <w:marTop w:val="0"/>
          <w:marBottom w:val="0"/>
          <w:divBdr>
            <w:top w:val="none" w:sz="0" w:space="0" w:color="auto"/>
            <w:left w:val="none" w:sz="0" w:space="0" w:color="auto"/>
            <w:bottom w:val="none" w:sz="0" w:space="0" w:color="auto"/>
            <w:right w:val="none" w:sz="0" w:space="0" w:color="auto"/>
          </w:divBdr>
        </w:div>
        <w:div w:id="1587569297">
          <w:marLeft w:val="0"/>
          <w:marRight w:val="0"/>
          <w:marTop w:val="0"/>
          <w:marBottom w:val="0"/>
          <w:divBdr>
            <w:top w:val="none" w:sz="0" w:space="0" w:color="auto"/>
            <w:left w:val="none" w:sz="0" w:space="0" w:color="auto"/>
            <w:bottom w:val="none" w:sz="0" w:space="0" w:color="auto"/>
            <w:right w:val="none" w:sz="0" w:space="0" w:color="auto"/>
          </w:divBdr>
        </w:div>
      </w:divsChild>
    </w:div>
    <w:div w:id="1587569416">
      <w:marLeft w:val="0"/>
      <w:marRight w:val="0"/>
      <w:marTop w:val="0"/>
      <w:marBottom w:val="0"/>
      <w:divBdr>
        <w:top w:val="none" w:sz="0" w:space="0" w:color="auto"/>
        <w:left w:val="none" w:sz="0" w:space="0" w:color="auto"/>
        <w:bottom w:val="none" w:sz="0" w:space="0" w:color="auto"/>
        <w:right w:val="none" w:sz="0" w:space="0" w:color="auto"/>
      </w:divBdr>
      <w:divsChild>
        <w:div w:id="1587569456">
          <w:marLeft w:val="0"/>
          <w:marRight w:val="0"/>
          <w:marTop w:val="0"/>
          <w:marBottom w:val="0"/>
          <w:divBdr>
            <w:top w:val="none" w:sz="0" w:space="0" w:color="auto"/>
            <w:left w:val="none" w:sz="0" w:space="0" w:color="auto"/>
            <w:bottom w:val="none" w:sz="0" w:space="0" w:color="auto"/>
            <w:right w:val="none" w:sz="0" w:space="0" w:color="auto"/>
          </w:divBdr>
        </w:div>
      </w:divsChild>
    </w:div>
    <w:div w:id="1587569423">
      <w:marLeft w:val="0"/>
      <w:marRight w:val="0"/>
      <w:marTop w:val="0"/>
      <w:marBottom w:val="0"/>
      <w:divBdr>
        <w:top w:val="none" w:sz="0" w:space="0" w:color="auto"/>
        <w:left w:val="none" w:sz="0" w:space="0" w:color="auto"/>
        <w:bottom w:val="none" w:sz="0" w:space="0" w:color="auto"/>
        <w:right w:val="none" w:sz="0" w:space="0" w:color="auto"/>
      </w:divBdr>
      <w:divsChild>
        <w:div w:id="1587569293">
          <w:marLeft w:val="0"/>
          <w:marRight w:val="0"/>
          <w:marTop w:val="0"/>
          <w:marBottom w:val="0"/>
          <w:divBdr>
            <w:top w:val="none" w:sz="0" w:space="0" w:color="auto"/>
            <w:left w:val="none" w:sz="0" w:space="0" w:color="auto"/>
            <w:bottom w:val="none" w:sz="0" w:space="0" w:color="auto"/>
            <w:right w:val="none" w:sz="0" w:space="0" w:color="auto"/>
          </w:divBdr>
        </w:div>
      </w:divsChild>
    </w:div>
    <w:div w:id="1587569448">
      <w:marLeft w:val="0"/>
      <w:marRight w:val="0"/>
      <w:marTop w:val="0"/>
      <w:marBottom w:val="0"/>
      <w:divBdr>
        <w:top w:val="none" w:sz="0" w:space="0" w:color="auto"/>
        <w:left w:val="none" w:sz="0" w:space="0" w:color="auto"/>
        <w:bottom w:val="none" w:sz="0" w:space="0" w:color="auto"/>
        <w:right w:val="none" w:sz="0" w:space="0" w:color="auto"/>
      </w:divBdr>
      <w:divsChild>
        <w:div w:id="1587569256">
          <w:marLeft w:val="0"/>
          <w:marRight w:val="0"/>
          <w:marTop w:val="0"/>
          <w:marBottom w:val="0"/>
          <w:divBdr>
            <w:top w:val="none" w:sz="0" w:space="0" w:color="auto"/>
            <w:left w:val="none" w:sz="0" w:space="0" w:color="auto"/>
            <w:bottom w:val="none" w:sz="0" w:space="0" w:color="auto"/>
            <w:right w:val="none" w:sz="0" w:space="0" w:color="auto"/>
          </w:divBdr>
          <w:divsChild>
            <w:div w:id="1587569258">
              <w:marLeft w:val="0"/>
              <w:marRight w:val="0"/>
              <w:marTop w:val="0"/>
              <w:marBottom w:val="0"/>
              <w:divBdr>
                <w:top w:val="none" w:sz="0" w:space="0" w:color="auto"/>
                <w:left w:val="none" w:sz="0" w:space="0" w:color="auto"/>
                <w:bottom w:val="none" w:sz="0" w:space="0" w:color="auto"/>
                <w:right w:val="none" w:sz="0" w:space="0" w:color="auto"/>
              </w:divBdr>
            </w:div>
            <w:div w:id="1587569259">
              <w:marLeft w:val="0"/>
              <w:marRight w:val="0"/>
              <w:marTop w:val="0"/>
              <w:marBottom w:val="0"/>
              <w:divBdr>
                <w:top w:val="none" w:sz="0" w:space="0" w:color="auto"/>
                <w:left w:val="none" w:sz="0" w:space="0" w:color="auto"/>
                <w:bottom w:val="none" w:sz="0" w:space="0" w:color="auto"/>
                <w:right w:val="none" w:sz="0" w:space="0" w:color="auto"/>
              </w:divBdr>
            </w:div>
            <w:div w:id="1587569260">
              <w:marLeft w:val="0"/>
              <w:marRight w:val="0"/>
              <w:marTop w:val="0"/>
              <w:marBottom w:val="0"/>
              <w:divBdr>
                <w:top w:val="none" w:sz="0" w:space="0" w:color="auto"/>
                <w:left w:val="none" w:sz="0" w:space="0" w:color="auto"/>
                <w:bottom w:val="none" w:sz="0" w:space="0" w:color="auto"/>
                <w:right w:val="none" w:sz="0" w:space="0" w:color="auto"/>
              </w:divBdr>
            </w:div>
            <w:div w:id="1587569261">
              <w:marLeft w:val="0"/>
              <w:marRight w:val="0"/>
              <w:marTop w:val="0"/>
              <w:marBottom w:val="0"/>
              <w:divBdr>
                <w:top w:val="none" w:sz="0" w:space="0" w:color="auto"/>
                <w:left w:val="none" w:sz="0" w:space="0" w:color="auto"/>
                <w:bottom w:val="none" w:sz="0" w:space="0" w:color="auto"/>
                <w:right w:val="none" w:sz="0" w:space="0" w:color="auto"/>
              </w:divBdr>
            </w:div>
            <w:div w:id="1587569262">
              <w:marLeft w:val="0"/>
              <w:marRight w:val="0"/>
              <w:marTop w:val="0"/>
              <w:marBottom w:val="0"/>
              <w:divBdr>
                <w:top w:val="none" w:sz="0" w:space="0" w:color="auto"/>
                <w:left w:val="none" w:sz="0" w:space="0" w:color="auto"/>
                <w:bottom w:val="none" w:sz="0" w:space="0" w:color="auto"/>
                <w:right w:val="none" w:sz="0" w:space="0" w:color="auto"/>
              </w:divBdr>
            </w:div>
            <w:div w:id="1587569263">
              <w:marLeft w:val="0"/>
              <w:marRight w:val="0"/>
              <w:marTop w:val="0"/>
              <w:marBottom w:val="0"/>
              <w:divBdr>
                <w:top w:val="none" w:sz="0" w:space="0" w:color="auto"/>
                <w:left w:val="none" w:sz="0" w:space="0" w:color="auto"/>
                <w:bottom w:val="none" w:sz="0" w:space="0" w:color="auto"/>
                <w:right w:val="none" w:sz="0" w:space="0" w:color="auto"/>
              </w:divBdr>
            </w:div>
            <w:div w:id="1587569267">
              <w:marLeft w:val="0"/>
              <w:marRight w:val="0"/>
              <w:marTop w:val="0"/>
              <w:marBottom w:val="0"/>
              <w:divBdr>
                <w:top w:val="none" w:sz="0" w:space="0" w:color="auto"/>
                <w:left w:val="none" w:sz="0" w:space="0" w:color="auto"/>
                <w:bottom w:val="none" w:sz="0" w:space="0" w:color="auto"/>
                <w:right w:val="none" w:sz="0" w:space="0" w:color="auto"/>
              </w:divBdr>
            </w:div>
            <w:div w:id="1587569268">
              <w:marLeft w:val="0"/>
              <w:marRight w:val="0"/>
              <w:marTop w:val="0"/>
              <w:marBottom w:val="0"/>
              <w:divBdr>
                <w:top w:val="none" w:sz="0" w:space="0" w:color="auto"/>
                <w:left w:val="none" w:sz="0" w:space="0" w:color="auto"/>
                <w:bottom w:val="none" w:sz="0" w:space="0" w:color="auto"/>
                <w:right w:val="none" w:sz="0" w:space="0" w:color="auto"/>
              </w:divBdr>
            </w:div>
            <w:div w:id="1587569269">
              <w:marLeft w:val="0"/>
              <w:marRight w:val="0"/>
              <w:marTop w:val="0"/>
              <w:marBottom w:val="0"/>
              <w:divBdr>
                <w:top w:val="none" w:sz="0" w:space="0" w:color="auto"/>
                <w:left w:val="none" w:sz="0" w:space="0" w:color="auto"/>
                <w:bottom w:val="none" w:sz="0" w:space="0" w:color="auto"/>
                <w:right w:val="none" w:sz="0" w:space="0" w:color="auto"/>
              </w:divBdr>
            </w:div>
            <w:div w:id="1587569273">
              <w:marLeft w:val="0"/>
              <w:marRight w:val="0"/>
              <w:marTop w:val="0"/>
              <w:marBottom w:val="0"/>
              <w:divBdr>
                <w:top w:val="none" w:sz="0" w:space="0" w:color="auto"/>
                <w:left w:val="none" w:sz="0" w:space="0" w:color="auto"/>
                <w:bottom w:val="none" w:sz="0" w:space="0" w:color="auto"/>
                <w:right w:val="none" w:sz="0" w:space="0" w:color="auto"/>
              </w:divBdr>
            </w:div>
            <w:div w:id="1587569277">
              <w:marLeft w:val="0"/>
              <w:marRight w:val="0"/>
              <w:marTop w:val="0"/>
              <w:marBottom w:val="0"/>
              <w:divBdr>
                <w:top w:val="none" w:sz="0" w:space="0" w:color="auto"/>
                <w:left w:val="none" w:sz="0" w:space="0" w:color="auto"/>
                <w:bottom w:val="none" w:sz="0" w:space="0" w:color="auto"/>
                <w:right w:val="none" w:sz="0" w:space="0" w:color="auto"/>
              </w:divBdr>
            </w:div>
            <w:div w:id="1587569282">
              <w:marLeft w:val="0"/>
              <w:marRight w:val="0"/>
              <w:marTop w:val="0"/>
              <w:marBottom w:val="0"/>
              <w:divBdr>
                <w:top w:val="none" w:sz="0" w:space="0" w:color="auto"/>
                <w:left w:val="none" w:sz="0" w:space="0" w:color="auto"/>
                <w:bottom w:val="none" w:sz="0" w:space="0" w:color="auto"/>
                <w:right w:val="none" w:sz="0" w:space="0" w:color="auto"/>
              </w:divBdr>
            </w:div>
            <w:div w:id="1587569283">
              <w:marLeft w:val="0"/>
              <w:marRight w:val="0"/>
              <w:marTop w:val="0"/>
              <w:marBottom w:val="0"/>
              <w:divBdr>
                <w:top w:val="none" w:sz="0" w:space="0" w:color="auto"/>
                <w:left w:val="none" w:sz="0" w:space="0" w:color="auto"/>
                <w:bottom w:val="none" w:sz="0" w:space="0" w:color="auto"/>
                <w:right w:val="none" w:sz="0" w:space="0" w:color="auto"/>
              </w:divBdr>
            </w:div>
            <w:div w:id="1587569286">
              <w:marLeft w:val="0"/>
              <w:marRight w:val="0"/>
              <w:marTop w:val="0"/>
              <w:marBottom w:val="0"/>
              <w:divBdr>
                <w:top w:val="none" w:sz="0" w:space="0" w:color="auto"/>
                <w:left w:val="none" w:sz="0" w:space="0" w:color="auto"/>
                <w:bottom w:val="none" w:sz="0" w:space="0" w:color="auto"/>
                <w:right w:val="none" w:sz="0" w:space="0" w:color="auto"/>
              </w:divBdr>
            </w:div>
            <w:div w:id="1587569289">
              <w:marLeft w:val="0"/>
              <w:marRight w:val="0"/>
              <w:marTop w:val="0"/>
              <w:marBottom w:val="0"/>
              <w:divBdr>
                <w:top w:val="none" w:sz="0" w:space="0" w:color="auto"/>
                <w:left w:val="none" w:sz="0" w:space="0" w:color="auto"/>
                <w:bottom w:val="none" w:sz="0" w:space="0" w:color="auto"/>
                <w:right w:val="none" w:sz="0" w:space="0" w:color="auto"/>
              </w:divBdr>
            </w:div>
            <w:div w:id="1587569291">
              <w:marLeft w:val="0"/>
              <w:marRight w:val="0"/>
              <w:marTop w:val="0"/>
              <w:marBottom w:val="0"/>
              <w:divBdr>
                <w:top w:val="none" w:sz="0" w:space="0" w:color="auto"/>
                <w:left w:val="none" w:sz="0" w:space="0" w:color="auto"/>
                <w:bottom w:val="none" w:sz="0" w:space="0" w:color="auto"/>
                <w:right w:val="none" w:sz="0" w:space="0" w:color="auto"/>
              </w:divBdr>
            </w:div>
            <w:div w:id="1587569304">
              <w:marLeft w:val="0"/>
              <w:marRight w:val="0"/>
              <w:marTop w:val="0"/>
              <w:marBottom w:val="0"/>
              <w:divBdr>
                <w:top w:val="none" w:sz="0" w:space="0" w:color="auto"/>
                <w:left w:val="none" w:sz="0" w:space="0" w:color="auto"/>
                <w:bottom w:val="none" w:sz="0" w:space="0" w:color="auto"/>
                <w:right w:val="none" w:sz="0" w:space="0" w:color="auto"/>
              </w:divBdr>
            </w:div>
            <w:div w:id="1587569305">
              <w:marLeft w:val="0"/>
              <w:marRight w:val="0"/>
              <w:marTop w:val="0"/>
              <w:marBottom w:val="0"/>
              <w:divBdr>
                <w:top w:val="none" w:sz="0" w:space="0" w:color="auto"/>
                <w:left w:val="none" w:sz="0" w:space="0" w:color="auto"/>
                <w:bottom w:val="none" w:sz="0" w:space="0" w:color="auto"/>
                <w:right w:val="none" w:sz="0" w:space="0" w:color="auto"/>
              </w:divBdr>
            </w:div>
            <w:div w:id="1587569312">
              <w:marLeft w:val="0"/>
              <w:marRight w:val="0"/>
              <w:marTop w:val="0"/>
              <w:marBottom w:val="0"/>
              <w:divBdr>
                <w:top w:val="none" w:sz="0" w:space="0" w:color="auto"/>
                <w:left w:val="none" w:sz="0" w:space="0" w:color="auto"/>
                <w:bottom w:val="none" w:sz="0" w:space="0" w:color="auto"/>
                <w:right w:val="none" w:sz="0" w:space="0" w:color="auto"/>
              </w:divBdr>
            </w:div>
            <w:div w:id="1587569313">
              <w:marLeft w:val="0"/>
              <w:marRight w:val="0"/>
              <w:marTop w:val="0"/>
              <w:marBottom w:val="0"/>
              <w:divBdr>
                <w:top w:val="none" w:sz="0" w:space="0" w:color="auto"/>
                <w:left w:val="none" w:sz="0" w:space="0" w:color="auto"/>
                <w:bottom w:val="none" w:sz="0" w:space="0" w:color="auto"/>
                <w:right w:val="none" w:sz="0" w:space="0" w:color="auto"/>
              </w:divBdr>
            </w:div>
            <w:div w:id="1587569315">
              <w:marLeft w:val="0"/>
              <w:marRight w:val="0"/>
              <w:marTop w:val="0"/>
              <w:marBottom w:val="0"/>
              <w:divBdr>
                <w:top w:val="none" w:sz="0" w:space="0" w:color="auto"/>
                <w:left w:val="none" w:sz="0" w:space="0" w:color="auto"/>
                <w:bottom w:val="none" w:sz="0" w:space="0" w:color="auto"/>
                <w:right w:val="none" w:sz="0" w:space="0" w:color="auto"/>
              </w:divBdr>
            </w:div>
            <w:div w:id="1587569316">
              <w:marLeft w:val="0"/>
              <w:marRight w:val="0"/>
              <w:marTop w:val="0"/>
              <w:marBottom w:val="0"/>
              <w:divBdr>
                <w:top w:val="none" w:sz="0" w:space="0" w:color="auto"/>
                <w:left w:val="none" w:sz="0" w:space="0" w:color="auto"/>
                <w:bottom w:val="none" w:sz="0" w:space="0" w:color="auto"/>
                <w:right w:val="none" w:sz="0" w:space="0" w:color="auto"/>
              </w:divBdr>
            </w:div>
            <w:div w:id="1587569317">
              <w:marLeft w:val="0"/>
              <w:marRight w:val="0"/>
              <w:marTop w:val="0"/>
              <w:marBottom w:val="0"/>
              <w:divBdr>
                <w:top w:val="none" w:sz="0" w:space="0" w:color="auto"/>
                <w:left w:val="none" w:sz="0" w:space="0" w:color="auto"/>
                <w:bottom w:val="none" w:sz="0" w:space="0" w:color="auto"/>
                <w:right w:val="none" w:sz="0" w:space="0" w:color="auto"/>
              </w:divBdr>
            </w:div>
            <w:div w:id="1587569318">
              <w:marLeft w:val="0"/>
              <w:marRight w:val="0"/>
              <w:marTop w:val="0"/>
              <w:marBottom w:val="0"/>
              <w:divBdr>
                <w:top w:val="none" w:sz="0" w:space="0" w:color="auto"/>
                <w:left w:val="none" w:sz="0" w:space="0" w:color="auto"/>
                <w:bottom w:val="none" w:sz="0" w:space="0" w:color="auto"/>
                <w:right w:val="none" w:sz="0" w:space="0" w:color="auto"/>
              </w:divBdr>
            </w:div>
            <w:div w:id="1587569319">
              <w:marLeft w:val="0"/>
              <w:marRight w:val="0"/>
              <w:marTop w:val="0"/>
              <w:marBottom w:val="0"/>
              <w:divBdr>
                <w:top w:val="none" w:sz="0" w:space="0" w:color="auto"/>
                <w:left w:val="none" w:sz="0" w:space="0" w:color="auto"/>
                <w:bottom w:val="none" w:sz="0" w:space="0" w:color="auto"/>
                <w:right w:val="none" w:sz="0" w:space="0" w:color="auto"/>
              </w:divBdr>
            </w:div>
            <w:div w:id="1587569321">
              <w:marLeft w:val="0"/>
              <w:marRight w:val="0"/>
              <w:marTop w:val="0"/>
              <w:marBottom w:val="0"/>
              <w:divBdr>
                <w:top w:val="none" w:sz="0" w:space="0" w:color="auto"/>
                <w:left w:val="none" w:sz="0" w:space="0" w:color="auto"/>
                <w:bottom w:val="none" w:sz="0" w:space="0" w:color="auto"/>
                <w:right w:val="none" w:sz="0" w:space="0" w:color="auto"/>
              </w:divBdr>
            </w:div>
            <w:div w:id="1587569323">
              <w:marLeft w:val="0"/>
              <w:marRight w:val="0"/>
              <w:marTop w:val="0"/>
              <w:marBottom w:val="0"/>
              <w:divBdr>
                <w:top w:val="none" w:sz="0" w:space="0" w:color="auto"/>
                <w:left w:val="none" w:sz="0" w:space="0" w:color="auto"/>
                <w:bottom w:val="none" w:sz="0" w:space="0" w:color="auto"/>
                <w:right w:val="none" w:sz="0" w:space="0" w:color="auto"/>
              </w:divBdr>
            </w:div>
            <w:div w:id="1587569325">
              <w:marLeft w:val="0"/>
              <w:marRight w:val="0"/>
              <w:marTop w:val="0"/>
              <w:marBottom w:val="0"/>
              <w:divBdr>
                <w:top w:val="none" w:sz="0" w:space="0" w:color="auto"/>
                <w:left w:val="none" w:sz="0" w:space="0" w:color="auto"/>
                <w:bottom w:val="none" w:sz="0" w:space="0" w:color="auto"/>
                <w:right w:val="none" w:sz="0" w:space="0" w:color="auto"/>
              </w:divBdr>
            </w:div>
            <w:div w:id="1587569327">
              <w:marLeft w:val="0"/>
              <w:marRight w:val="0"/>
              <w:marTop w:val="0"/>
              <w:marBottom w:val="0"/>
              <w:divBdr>
                <w:top w:val="none" w:sz="0" w:space="0" w:color="auto"/>
                <w:left w:val="none" w:sz="0" w:space="0" w:color="auto"/>
                <w:bottom w:val="none" w:sz="0" w:space="0" w:color="auto"/>
                <w:right w:val="none" w:sz="0" w:space="0" w:color="auto"/>
              </w:divBdr>
            </w:div>
            <w:div w:id="1587569328">
              <w:marLeft w:val="0"/>
              <w:marRight w:val="0"/>
              <w:marTop w:val="0"/>
              <w:marBottom w:val="0"/>
              <w:divBdr>
                <w:top w:val="none" w:sz="0" w:space="0" w:color="auto"/>
                <w:left w:val="none" w:sz="0" w:space="0" w:color="auto"/>
                <w:bottom w:val="none" w:sz="0" w:space="0" w:color="auto"/>
                <w:right w:val="none" w:sz="0" w:space="0" w:color="auto"/>
              </w:divBdr>
            </w:div>
            <w:div w:id="1587569330">
              <w:marLeft w:val="0"/>
              <w:marRight w:val="0"/>
              <w:marTop w:val="0"/>
              <w:marBottom w:val="0"/>
              <w:divBdr>
                <w:top w:val="none" w:sz="0" w:space="0" w:color="auto"/>
                <w:left w:val="none" w:sz="0" w:space="0" w:color="auto"/>
                <w:bottom w:val="none" w:sz="0" w:space="0" w:color="auto"/>
                <w:right w:val="none" w:sz="0" w:space="0" w:color="auto"/>
              </w:divBdr>
            </w:div>
            <w:div w:id="1587569331">
              <w:marLeft w:val="0"/>
              <w:marRight w:val="0"/>
              <w:marTop w:val="0"/>
              <w:marBottom w:val="0"/>
              <w:divBdr>
                <w:top w:val="none" w:sz="0" w:space="0" w:color="auto"/>
                <w:left w:val="none" w:sz="0" w:space="0" w:color="auto"/>
                <w:bottom w:val="none" w:sz="0" w:space="0" w:color="auto"/>
                <w:right w:val="none" w:sz="0" w:space="0" w:color="auto"/>
              </w:divBdr>
            </w:div>
            <w:div w:id="1587569333">
              <w:marLeft w:val="0"/>
              <w:marRight w:val="0"/>
              <w:marTop w:val="0"/>
              <w:marBottom w:val="0"/>
              <w:divBdr>
                <w:top w:val="none" w:sz="0" w:space="0" w:color="auto"/>
                <w:left w:val="none" w:sz="0" w:space="0" w:color="auto"/>
                <w:bottom w:val="none" w:sz="0" w:space="0" w:color="auto"/>
                <w:right w:val="none" w:sz="0" w:space="0" w:color="auto"/>
              </w:divBdr>
            </w:div>
            <w:div w:id="1587569334">
              <w:marLeft w:val="0"/>
              <w:marRight w:val="0"/>
              <w:marTop w:val="0"/>
              <w:marBottom w:val="0"/>
              <w:divBdr>
                <w:top w:val="none" w:sz="0" w:space="0" w:color="auto"/>
                <w:left w:val="none" w:sz="0" w:space="0" w:color="auto"/>
                <w:bottom w:val="none" w:sz="0" w:space="0" w:color="auto"/>
                <w:right w:val="none" w:sz="0" w:space="0" w:color="auto"/>
              </w:divBdr>
            </w:div>
            <w:div w:id="1587569335">
              <w:marLeft w:val="0"/>
              <w:marRight w:val="0"/>
              <w:marTop w:val="0"/>
              <w:marBottom w:val="0"/>
              <w:divBdr>
                <w:top w:val="none" w:sz="0" w:space="0" w:color="auto"/>
                <w:left w:val="none" w:sz="0" w:space="0" w:color="auto"/>
                <w:bottom w:val="none" w:sz="0" w:space="0" w:color="auto"/>
                <w:right w:val="none" w:sz="0" w:space="0" w:color="auto"/>
              </w:divBdr>
            </w:div>
            <w:div w:id="1587569341">
              <w:marLeft w:val="0"/>
              <w:marRight w:val="0"/>
              <w:marTop w:val="0"/>
              <w:marBottom w:val="0"/>
              <w:divBdr>
                <w:top w:val="none" w:sz="0" w:space="0" w:color="auto"/>
                <w:left w:val="none" w:sz="0" w:space="0" w:color="auto"/>
                <w:bottom w:val="none" w:sz="0" w:space="0" w:color="auto"/>
                <w:right w:val="none" w:sz="0" w:space="0" w:color="auto"/>
              </w:divBdr>
            </w:div>
            <w:div w:id="1587569342">
              <w:marLeft w:val="0"/>
              <w:marRight w:val="0"/>
              <w:marTop w:val="0"/>
              <w:marBottom w:val="0"/>
              <w:divBdr>
                <w:top w:val="none" w:sz="0" w:space="0" w:color="auto"/>
                <w:left w:val="none" w:sz="0" w:space="0" w:color="auto"/>
                <w:bottom w:val="none" w:sz="0" w:space="0" w:color="auto"/>
                <w:right w:val="none" w:sz="0" w:space="0" w:color="auto"/>
              </w:divBdr>
            </w:div>
            <w:div w:id="1587569343">
              <w:marLeft w:val="0"/>
              <w:marRight w:val="0"/>
              <w:marTop w:val="0"/>
              <w:marBottom w:val="0"/>
              <w:divBdr>
                <w:top w:val="none" w:sz="0" w:space="0" w:color="auto"/>
                <w:left w:val="none" w:sz="0" w:space="0" w:color="auto"/>
                <w:bottom w:val="none" w:sz="0" w:space="0" w:color="auto"/>
                <w:right w:val="none" w:sz="0" w:space="0" w:color="auto"/>
              </w:divBdr>
            </w:div>
            <w:div w:id="1587569345">
              <w:marLeft w:val="0"/>
              <w:marRight w:val="0"/>
              <w:marTop w:val="0"/>
              <w:marBottom w:val="0"/>
              <w:divBdr>
                <w:top w:val="none" w:sz="0" w:space="0" w:color="auto"/>
                <w:left w:val="none" w:sz="0" w:space="0" w:color="auto"/>
                <w:bottom w:val="none" w:sz="0" w:space="0" w:color="auto"/>
                <w:right w:val="none" w:sz="0" w:space="0" w:color="auto"/>
              </w:divBdr>
            </w:div>
            <w:div w:id="1587569346">
              <w:marLeft w:val="0"/>
              <w:marRight w:val="0"/>
              <w:marTop w:val="0"/>
              <w:marBottom w:val="0"/>
              <w:divBdr>
                <w:top w:val="none" w:sz="0" w:space="0" w:color="auto"/>
                <w:left w:val="none" w:sz="0" w:space="0" w:color="auto"/>
                <w:bottom w:val="none" w:sz="0" w:space="0" w:color="auto"/>
                <w:right w:val="none" w:sz="0" w:space="0" w:color="auto"/>
              </w:divBdr>
            </w:div>
            <w:div w:id="1587569348">
              <w:marLeft w:val="0"/>
              <w:marRight w:val="0"/>
              <w:marTop w:val="0"/>
              <w:marBottom w:val="0"/>
              <w:divBdr>
                <w:top w:val="none" w:sz="0" w:space="0" w:color="auto"/>
                <w:left w:val="none" w:sz="0" w:space="0" w:color="auto"/>
                <w:bottom w:val="none" w:sz="0" w:space="0" w:color="auto"/>
                <w:right w:val="none" w:sz="0" w:space="0" w:color="auto"/>
              </w:divBdr>
            </w:div>
            <w:div w:id="1587569349">
              <w:marLeft w:val="0"/>
              <w:marRight w:val="0"/>
              <w:marTop w:val="0"/>
              <w:marBottom w:val="0"/>
              <w:divBdr>
                <w:top w:val="none" w:sz="0" w:space="0" w:color="auto"/>
                <w:left w:val="none" w:sz="0" w:space="0" w:color="auto"/>
                <w:bottom w:val="none" w:sz="0" w:space="0" w:color="auto"/>
                <w:right w:val="none" w:sz="0" w:space="0" w:color="auto"/>
              </w:divBdr>
            </w:div>
            <w:div w:id="1587569350">
              <w:marLeft w:val="0"/>
              <w:marRight w:val="0"/>
              <w:marTop w:val="0"/>
              <w:marBottom w:val="0"/>
              <w:divBdr>
                <w:top w:val="none" w:sz="0" w:space="0" w:color="auto"/>
                <w:left w:val="none" w:sz="0" w:space="0" w:color="auto"/>
                <w:bottom w:val="none" w:sz="0" w:space="0" w:color="auto"/>
                <w:right w:val="none" w:sz="0" w:space="0" w:color="auto"/>
              </w:divBdr>
            </w:div>
            <w:div w:id="1587569355">
              <w:marLeft w:val="0"/>
              <w:marRight w:val="0"/>
              <w:marTop w:val="0"/>
              <w:marBottom w:val="0"/>
              <w:divBdr>
                <w:top w:val="none" w:sz="0" w:space="0" w:color="auto"/>
                <w:left w:val="none" w:sz="0" w:space="0" w:color="auto"/>
                <w:bottom w:val="none" w:sz="0" w:space="0" w:color="auto"/>
                <w:right w:val="none" w:sz="0" w:space="0" w:color="auto"/>
              </w:divBdr>
            </w:div>
            <w:div w:id="1587569357">
              <w:marLeft w:val="0"/>
              <w:marRight w:val="0"/>
              <w:marTop w:val="0"/>
              <w:marBottom w:val="0"/>
              <w:divBdr>
                <w:top w:val="none" w:sz="0" w:space="0" w:color="auto"/>
                <w:left w:val="none" w:sz="0" w:space="0" w:color="auto"/>
                <w:bottom w:val="none" w:sz="0" w:space="0" w:color="auto"/>
                <w:right w:val="none" w:sz="0" w:space="0" w:color="auto"/>
              </w:divBdr>
            </w:div>
            <w:div w:id="1587569360">
              <w:marLeft w:val="0"/>
              <w:marRight w:val="0"/>
              <w:marTop w:val="0"/>
              <w:marBottom w:val="0"/>
              <w:divBdr>
                <w:top w:val="none" w:sz="0" w:space="0" w:color="auto"/>
                <w:left w:val="none" w:sz="0" w:space="0" w:color="auto"/>
                <w:bottom w:val="none" w:sz="0" w:space="0" w:color="auto"/>
                <w:right w:val="none" w:sz="0" w:space="0" w:color="auto"/>
              </w:divBdr>
            </w:div>
            <w:div w:id="1587569362">
              <w:marLeft w:val="0"/>
              <w:marRight w:val="0"/>
              <w:marTop w:val="0"/>
              <w:marBottom w:val="0"/>
              <w:divBdr>
                <w:top w:val="none" w:sz="0" w:space="0" w:color="auto"/>
                <w:left w:val="none" w:sz="0" w:space="0" w:color="auto"/>
                <w:bottom w:val="none" w:sz="0" w:space="0" w:color="auto"/>
                <w:right w:val="none" w:sz="0" w:space="0" w:color="auto"/>
              </w:divBdr>
            </w:div>
            <w:div w:id="1587569363">
              <w:marLeft w:val="0"/>
              <w:marRight w:val="0"/>
              <w:marTop w:val="0"/>
              <w:marBottom w:val="0"/>
              <w:divBdr>
                <w:top w:val="none" w:sz="0" w:space="0" w:color="auto"/>
                <w:left w:val="none" w:sz="0" w:space="0" w:color="auto"/>
                <w:bottom w:val="none" w:sz="0" w:space="0" w:color="auto"/>
                <w:right w:val="none" w:sz="0" w:space="0" w:color="auto"/>
              </w:divBdr>
            </w:div>
            <w:div w:id="1587569367">
              <w:marLeft w:val="0"/>
              <w:marRight w:val="0"/>
              <w:marTop w:val="0"/>
              <w:marBottom w:val="0"/>
              <w:divBdr>
                <w:top w:val="none" w:sz="0" w:space="0" w:color="auto"/>
                <w:left w:val="none" w:sz="0" w:space="0" w:color="auto"/>
                <w:bottom w:val="none" w:sz="0" w:space="0" w:color="auto"/>
                <w:right w:val="none" w:sz="0" w:space="0" w:color="auto"/>
              </w:divBdr>
            </w:div>
            <w:div w:id="1587569368">
              <w:marLeft w:val="0"/>
              <w:marRight w:val="0"/>
              <w:marTop w:val="0"/>
              <w:marBottom w:val="0"/>
              <w:divBdr>
                <w:top w:val="none" w:sz="0" w:space="0" w:color="auto"/>
                <w:left w:val="none" w:sz="0" w:space="0" w:color="auto"/>
                <w:bottom w:val="none" w:sz="0" w:space="0" w:color="auto"/>
                <w:right w:val="none" w:sz="0" w:space="0" w:color="auto"/>
              </w:divBdr>
            </w:div>
            <w:div w:id="1587569370">
              <w:marLeft w:val="0"/>
              <w:marRight w:val="0"/>
              <w:marTop w:val="0"/>
              <w:marBottom w:val="0"/>
              <w:divBdr>
                <w:top w:val="none" w:sz="0" w:space="0" w:color="auto"/>
                <w:left w:val="none" w:sz="0" w:space="0" w:color="auto"/>
                <w:bottom w:val="none" w:sz="0" w:space="0" w:color="auto"/>
                <w:right w:val="none" w:sz="0" w:space="0" w:color="auto"/>
              </w:divBdr>
            </w:div>
            <w:div w:id="1587569374">
              <w:marLeft w:val="0"/>
              <w:marRight w:val="0"/>
              <w:marTop w:val="0"/>
              <w:marBottom w:val="0"/>
              <w:divBdr>
                <w:top w:val="none" w:sz="0" w:space="0" w:color="auto"/>
                <w:left w:val="none" w:sz="0" w:space="0" w:color="auto"/>
                <w:bottom w:val="none" w:sz="0" w:space="0" w:color="auto"/>
                <w:right w:val="none" w:sz="0" w:space="0" w:color="auto"/>
              </w:divBdr>
            </w:div>
            <w:div w:id="1587569375">
              <w:marLeft w:val="0"/>
              <w:marRight w:val="0"/>
              <w:marTop w:val="0"/>
              <w:marBottom w:val="0"/>
              <w:divBdr>
                <w:top w:val="none" w:sz="0" w:space="0" w:color="auto"/>
                <w:left w:val="none" w:sz="0" w:space="0" w:color="auto"/>
                <w:bottom w:val="none" w:sz="0" w:space="0" w:color="auto"/>
                <w:right w:val="none" w:sz="0" w:space="0" w:color="auto"/>
              </w:divBdr>
            </w:div>
            <w:div w:id="1587569380">
              <w:marLeft w:val="0"/>
              <w:marRight w:val="0"/>
              <w:marTop w:val="0"/>
              <w:marBottom w:val="0"/>
              <w:divBdr>
                <w:top w:val="none" w:sz="0" w:space="0" w:color="auto"/>
                <w:left w:val="none" w:sz="0" w:space="0" w:color="auto"/>
                <w:bottom w:val="none" w:sz="0" w:space="0" w:color="auto"/>
                <w:right w:val="none" w:sz="0" w:space="0" w:color="auto"/>
              </w:divBdr>
            </w:div>
            <w:div w:id="1587569381">
              <w:marLeft w:val="0"/>
              <w:marRight w:val="0"/>
              <w:marTop w:val="0"/>
              <w:marBottom w:val="0"/>
              <w:divBdr>
                <w:top w:val="none" w:sz="0" w:space="0" w:color="auto"/>
                <w:left w:val="none" w:sz="0" w:space="0" w:color="auto"/>
                <w:bottom w:val="none" w:sz="0" w:space="0" w:color="auto"/>
                <w:right w:val="none" w:sz="0" w:space="0" w:color="auto"/>
              </w:divBdr>
            </w:div>
            <w:div w:id="1587569383">
              <w:marLeft w:val="0"/>
              <w:marRight w:val="0"/>
              <w:marTop w:val="0"/>
              <w:marBottom w:val="0"/>
              <w:divBdr>
                <w:top w:val="none" w:sz="0" w:space="0" w:color="auto"/>
                <w:left w:val="none" w:sz="0" w:space="0" w:color="auto"/>
                <w:bottom w:val="none" w:sz="0" w:space="0" w:color="auto"/>
                <w:right w:val="none" w:sz="0" w:space="0" w:color="auto"/>
              </w:divBdr>
            </w:div>
            <w:div w:id="1587569385">
              <w:marLeft w:val="0"/>
              <w:marRight w:val="0"/>
              <w:marTop w:val="0"/>
              <w:marBottom w:val="0"/>
              <w:divBdr>
                <w:top w:val="none" w:sz="0" w:space="0" w:color="auto"/>
                <w:left w:val="none" w:sz="0" w:space="0" w:color="auto"/>
                <w:bottom w:val="none" w:sz="0" w:space="0" w:color="auto"/>
                <w:right w:val="none" w:sz="0" w:space="0" w:color="auto"/>
              </w:divBdr>
            </w:div>
            <w:div w:id="1587569388">
              <w:marLeft w:val="0"/>
              <w:marRight w:val="0"/>
              <w:marTop w:val="0"/>
              <w:marBottom w:val="0"/>
              <w:divBdr>
                <w:top w:val="none" w:sz="0" w:space="0" w:color="auto"/>
                <w:left w:val="none" w:sz="0" w:space="0" w:color="auto"/>
                <w:bottom w:val="none" w:sz="0" w:space="0" w:color="auto"/>
                <w:right w:val="none" w:sz="0" w:space="0" w:color="auto"/>
              </w:divBdr>
            </w:div>
            <w:div w:id="1587569389">
              <w:marLeft w:val="0"/>
              <w:marRight w:val="0"/>
              <w:marTop w:val="0"/>
              <w:marBottom w:val="0"/>
              <w:divBdr>
                <w:top w:val="none" w:sz="0" w:space="0" w:color="auto"/>
                <w:left w:val="none" w:sz="0" w:space="0" w:color="auto"/>
                <w:bottom w:val="none" w:sz="0" w:space="0" w:color="auto"/>
                <w:right w:val="none" w:sz="0" w:space="0" w:color="auto"/>
              </w:divBdr>
            </w:div>
            <w:div w:id="1587569395">
              <w:marLeft w:val="0"/>
              <w:marRight w:val="0"/>
              <w:marTop w:val="0"/>
              <w:marBottom w:val="0"/>
              <w:divBdr>
                <w:top w:val="none" w:sz="0" w:space="0" w:color="auto"/>
                <w:left w:val="none" w:sz="0" w:space="0" w:color="auto"/>
                <w:bottom w:val="none" w:sz="0" w:space="0" w:color="auto"/>
                <w:right w:val="none" w:sz="0" w:space="0" w:color="auto"/>
              </w:divBdr>
            </w:div>
            <w:div w:id="1587569396">
              <w:marLeft w:val="0"/>
              <w:marRight w:val="0"/>
              <w:marTop w:val="0"/>
              <w:marBottom w:val="0"/>
              <w:divBdr>
                <w:top w:val="none" w:sz="0" w:space="0" w:color="auto"/>
                <w:left w:val="none" w:sz="0" w:space="0" w:color="auto"/>
                <w:bottom w:val="none" w:sz="0" w:space="0" w:color="auto"/>
                <w:right w:val="none" w:sz="0" w:space="0" w:color="auto"/>
              </w:divBdr>
            </w:div>
            <w:div w:id="1587569398">
              <w:marLeft w:val="0"/>
              <w:marRight w:val="0"/>
              <w:marTop w:val="0"/>
              <w:marBottom w:val="0"/>
              <w:divBdr>
                <w:top w:val="none" w:sz="0" w:space="0" w:color="auto"/>
                <w:left w:val="none" w:sz="0" w:space="0" w:color="auto"/>
                <w:bottom w:val="none" w:sz="0" w:space="0" w:color="auto"/>
                <w:right w:val="none" w:sz="0" w:space="0" w:color="auto"/>
              </w:divBdr>
            </w:div>
            <w:div w:id="1587569399">
              <w:marLeft w:val="0"/>
              <w:marRight w:val="0"/>
              <w:marTop w:val="0"/>
              <w:marBottom w:val="0"/>
              <w:divBdr>
                <w:top w:val="none" w:sz="0" w:space="0" w:color="auto"/>
                <w:left w:val="none" w:sz="0" w:space="0" w:color="auto"/>
                <w:bottom w:val="none" w:sz="0" w:space="0" w:color="auto"/>
                <w:right w:val="none" w:sz="0" w:space="0" w:color="auto"/>
              </w:divBdr>
            </w:div>
            <w:div w:id="1587569400">
              <w:marLeft w:val="0"/>
              <w:marRight w:val="0"/>
              <w:marTop w:val="0"/>
              <w:marBottom w:val="0"/>
              <w:divBdr>
                <w:top w:val="none" w:sz="0" w:space="0" w:color="auto"/>
                <w:left w:val="none" w:sz="0" w:space="0" w:color="auto"/>
                <w:bottom w:val="none" w:sz="0" w:space="0" w:color="auto"/>
                <w:right w:val="none" w:sz="0" w:space="0" w:color="auto"/>
              </w:divBdr>
            </w:div>
            <w:div w:id="1587569401">
              <w:marLeft w:val="0"/>
              <w:marRight w:val="0"/>
              <w:marTop w:val="0"/>
              <w:marBottom w:val="0"/>
              <w:divBdr>
                <w:top w:val="none" w:sz="0" w:space="0" w:color="auto"/>
                <w:left w:val="none" w:sz="0" w:space="0" w:color="auto"/>
                <w:bottom w:val="none" w:sz="0" w:space="0" w:color="auto"/>
                <w:right w:val="none" w:sz="0" w:space="0" w:color="auto"/>
              </w:divBdr>
            </w:div>
            <w:div w:id="1587569402">
              <w:marLeft w:val="0"/>
              <w:marRight w:val="0"/>
              <w:marTop w:val="0"/>
              <w:marBottom w:val="0"/>
              <w:divBdr>
                <w:top w:val="none" w:sz="0" w:space="0" w:color="auto"/>
                <w:left w:val="none" w:sz="0" w:space="0" w:color="auto"/>
                <w:bottom w:val="none" w:sz="0" w:space="0" w:color="auto"/>
                <w:right w:val="none" w:sz="0" w:space="0" w:color="auto"/>
              </w:divBdr>
            </w:div>
            <w:div w:id="1587569403">
              <w:marLeft w:val="0"/>
              <w:marRight w:val="0"/>
              <w:marTop w:val="0"/>
              <w:marBottom w:val="0"/>
              <w:divBdr>
                <w:top w:val="none" w:sz="0" w:space="0" w:color="auto"/>
                <w:left w:val="none" w:sz="0" w:space="0" w:color="auto"/>
                <w:bottom w:val="none" w:sz="0" w:space="0" w:color="auto"/>
                <w:right w:val="none" w:sz="0" w:space="0" w:color="auto"/>
              </w:divBdr>
            </w:div>
            <w:div w:id="1587569405">
              <w:marLeft w:val="0"/>
              <w:marRight w:val="0"/>
              <w:marTop w:val="0"/>
              <w:marBottom w:val="0"/>
              <w:divBdr>
                <w:top w:val="none" w:sz="0" w:space="0" w:color="auto"/>
                <w:left w:val="none" w:sz="0" w:space="0" w:color="auto"/>
                <w:bottom w:val="none" w:sz="0" w:space="0" w:color="auto"/>
                <w:right w:val="none" w:sz="0" w:space="0" w:color="auto"/>
              </w:divBdr>
            </w:div>
            <w:div w:id="1587569407">
              <w:marLeft w:val="0"/>
              <w:marRight w:val="0"/>
              <w:marTop w:val="0"/>
              <w:marBottom w:val="0"/>
              <w:divBdr>
                <w:top w:val="none" w:sz="0" w:space="0" w:color="auto"/>
                <w:left w:val="none" w:sz="0" w:space="0" w:color="auto"/>
                <w:bottom w:val="none" w:sz="0" w:space="0" w:color="auto"/>
                <w:right w:val="none" w:sz="0" w:space="0" w:color="auto"/>
              </w:divBdr>
            </w:div>
            <w:div w:id="1587569410">
              <w:marLeft w:val="0"/>
              <w:marRight w:val="0"/>
              <w:marTop w:val="0"/>
              <w:marBottom w:val="0"/>
              <w:divBdr>
                <w:top w:val="none" w:sz="0" w:space="0" w:color="auto"/>
                <w:left w:val="none" w:sz="0" w:space="0" w:color="auto"/>
                <w:bottom w:val="none" w:sz="0" w:space="0" w:color="auto"/>
                <w:right w:val="none" w:sz="0" w:space="0" w:color="auto"/>
              </w:divBdr>
            </w:div>
            <w:div w:id="1587569411">
              <w:marLeft w:val="0"/>
              <w:marRight w:val="0"/>
              <w:marTop w:val="0"/>
              <w:marBottom w:val="0"/>
              <w:divBdr>
                <w:top w:val="none" w:sz="0" w:space="0" w:color="auto"/>
                <w:left w:val="none" w:sz="0" w:space="0" w:color="auto"/>
                <w:bottom w:val="none" w:sz="0" w:space="0" w:color="auto"/>
                <w:right w:val="none" w:sz="0" w:space="0" w:color="auto"/>
              </w:divBdr>
            </w:div>
            <w:div w:id="1587569415">
              <w:marLeft w:val="0"/>
              <w:marRight w:val="0"/>
              <w:marTop w:val="0"/>
              <w:marBottom w:val="0"/>
              <w:divBdr>
                <w:top w:val="none" w:sz="0" w:space="0" w:color="auto"/>
                <w:left w:val="none" w:sz="0" w:space="0" w:color="auto"/>
                <w:bottom w:val="none" w:sz="0" w:space="0" w:color="auto"/>
                <w:right w:val="none" w:sz="0" w:space="0" w:color="auto"/>
              </w:divBdr>
            </w:div>
            <w:div w:id="1587569417">
              <w:marLeft w:val="0"/>
              <w:marRight w:val="0"/>
              <w:marTop w:val="0"/>
              <w:marBottom w:val="0"/>
              <w:divBdr>
                <w:top w:val="none" w:sz="0" w:space="0" w:color="auto"/>
                <w:left w:val="none" w:sz="0" w:space="0" w:color="auto"/>
                <w:bottom w:val="none" w:sz="0" w:space="0" w:color="auto"/>
                <w:right w:val="none" w:sz="0" w:space="0" w:color="auto"/>
              </w:divBdr>
            </w:div>
            <w:div w:id="1587569418">
              <w:marLeft w:val="0"/>
              <w:marRight w:val="0"/>
              <w:marTop w:val="0"/>
              <w:marBottom w:val="0"/>
              <w:divBdr>
                <w:top w:val="none" w:sz="0" w:space="0" w:color="auto"/>
                <w:left w:val="none" w:sz="0" w:space="0" w:color="auto"/>
                <w:bottom w:val="none" w:sz="0" w:space="0" w:color="auto"/>
                <w:right w:val="none" w:sz="0" w:space="0" w:color="auto"/>
              </w:divBdr>
            </w:div>
            <w:div w:id="1587569422">
              <w:marLeft w:val="0"/>
              <w:marRight w:val="0"/>
              <w:marTop w:val="0"/>
              <w:marBottom w:val="0"/>
              <w:divBdr>
                <w:top w:val="none" w:sz="0" w:space="0" w:color="auto"/>
                <w:left w:val="none" w:sz="0" w:space="0" w:color="auto"/>
                <w:bottom w:val="none" w:sz="0" w:space="0" w:color="auto"/>
                <w:right w:val="none" w:sz="0" w:space="0" w:color="auto"/>
              </w:divBdr>
            </w:div>
            <w:div w:id="1587569424">
              <w:marLeft w:val="0"/>
              <w:marRight w:val="0"/>
              <w:marTop w:val="0"/>
              <w:marBottom w:val="0"/>
              <w:divBdr>
                <w:top w:val="none" w:sz="0" w:space="0" w:color="auto"/>
                <w:left w:val="none" w:sz="0" w:space="0" w:color="auto"/>
                <w:bottom w:val="none" w:sz="0" w:space="0" w:color="auto"/>
                <w:right w:val="none" w:sz="0" w:space="0" w:color="auto"/>
              </w:divBdr>
            </w:div>
            <w:div w:id="1587569426">
              <w:marLeft w:val="0"/>
              <w:marRight w:val="0"/>
              <w:marTop w:val="0"/>
              <w:marBottom w:val="0"/>
              <w:divBdr>
                <w:top w:val="none" w:sz="0" w:space="0" w:color="auto"/>
                <w:left w:val="none" w:sz="0" w:space="0" w:color="auto"/>
                <w:bottom w:val="none" w:sz="0" w:space="0" w:color="auto"/>
                <w:right w:val="none" w:sz="0" w:space="0" w:color="auto"/>
              </w:divBdr>
            </w:div>
            <w:div w:id="1587569428">
              <w:marLeft w:val="0"/>
              <w:marRight w:val="0"/>
              <w:marTop w:val="0"/>
              <w:marBottom w:val="0"/>
              <w:divBdr>
                <w:top w:val="none" w:sz="0" w:space="0" w:color="auto"/>
                <w:left w:val="none" w:sz="0" w:space="0" w:color="auto"/>
                <w:bottom w:val="none" w:sz="0" w:space="0" w:color="auto"/>
                <w:right w:val="none" w:sz="0" w:space="0" w:color="auto"/>
              </w:divBdr>
            </w:div>
            <w:div w:id="1587569429">
              <w:marLeft w:val="0"/>
              <w:marRight w:val="0"/>
              <w:marTop w:val="0"/>
              <w:marBottom w:val="0"/>
              <w:divBdr>
                <w:top w:val="none" w:sz="0" w:space="0" w:color="auto"/>
                <w:left w:val="none" w:sz="0" w:space="0" w:color="auto"/>
                <w:bottom w:val="none" w:sz="0" w:space="0" w:color="auto"/>
                <w:right w:val="none" w:sz="0" w:space="0" w:color="auto"/>
              </w:divBdr>
            </w:div>
            <w:div w:id="1587569431">
              <w:marLeft w:val="0"/>
              <w:marRight w:val="0"/>
              <w:marTop w:val="0"/>
              <w:marBottom w:val="0"/>
              <w:divBdr>
                <w:top w:val="none" w:sz="0" w:space="0" w:color="auto"/>
                <w:left w:val="none" w:sz="0" w:space="0" w:color="auto"/>
                <w:bottom w:val="none" w:sz="0" w:space="0" w:color="auto"/>
                <w:right w:val="none" w:sz="0" w:space="0" w:color="auto"/>
              </w:divBdr>
            </w:div>
            <w:div w:id="1587569432">
              <w:marLeft w:val="0"/>
              <w:marRight w:val="0"/>
              <w:marTop w:val="0"/>
              <w:marBottom w:val="0"/>
              <w:divBdr>
                <w:top w:val="none" w:sz="0" w:space="0" w:color="auto"/>
                <w:left w:val="none" w:sz="0" w:space="0" w:color="auto"/>
                <w:bottom w:val="none" w:sz="0" w:space="0" w:color="auto"/>
                <w:right w:val="none" w:sz="0" w:space="0" w:color="auto"/>
              </w:divBdr>
            </w:div>
            <w:div w:id="1587569433">
              <w:marLeft w:val="0"/>
              <w:marRight w:val="0"/>
              <w:marTop w:val="0"/>
              <w:marBottom w:val="0"/>
              <w:divBdr>
                <w:top w:val="none" w:sz="0" w:space="0" w:color="auto"/>
                <w:left w:val="none" w:sz="0" w:space="0" w:color="auto"/>
                <w:bottom w:val="none" w:sz="0" w:space="0" w:color="auto"/>
                <w:right w:val="none" w:sz="0" w:space="0" w:color="auto"/>
              </w:divBdr>
            </w:div>
            <w:div w:id="1587569434">
              <w:marLeft w:val="0"/>
              <w:marRight w:val="0"/>
              <w:marTop w:val="0"/>
              <w:marBottom w:val="0"/>
              <w:divBdr>
                <w:top w:val="none" w:sz="0" w:space="0" w:color="auto"/>
                <w:left w:val="none" w:sz="0" w:space="0" w:color="auto"/>
                <w:bottom w:val="none" w:sz="0" w:space="0" w:color="auto"/>
                <w:right w:val="none" w:sz="0" w:space="0" w:color="auto"/>
              </w:divBdr>
            </w:div>
            <w:div w:id="1587569436">
              <w:marLeft w:val="0"/>
              <w:marRight w:val="0"/>
              <w:marTop w:val="0"/>
              <w:marBottom w:val="0"/>
              <w:divBdr>
                <w:top w:val="none" w:sz="0" w:space="0" w:color="auto"/>
                <w:left w:val="none" w:sz="0" w:space="0" w:color="auto"/>
                <w:bottom w:val="none" w:sz="0" w:space="0" w:color="auto"/>
                <w:right w:val="none" w:sz="0" w:space="0" w:color="auto"/>
              </w:divBdr>
            </w:div>
            <w:div w:id="1587569437">
              <w:marLeft w:val="0"/>
              <w:marRight w:val="0"/>
              <w:marTop w:val="0"/>
              <w:marBottom w:val="0"/>
              <w:divBdr>
                <w:top w:val="none" w:sz="0" w:space="0" w:color="auto"/>
                <w:left w:val="none" w:sz="0" w:space="0" w:color="auto"/>
                <w:bottom w:val="none" w:sz="0" w:space="0" w:color="auto"/>
                <w:right w:val="none" w:sz="0" w:space="0" w:color="auto"/>
              </w:divBdr>
            </w:div>
            <w:div w:id="1587569439">
              <w:marLeft w:val="0"/>
              <w:marRight w:val="0"/>
              <w:marTop w:val="0"/>
              <w:marBottom w:val="0"/>
              <w:divBdr>
                <w:top w:val="none" w:sz="0" w:space="0" w:color="auto"/>
                <w:left w:val="none" w:sz="0" w:space="0" w:color="auto"/>
                <w:bottom w:val="none" w:sz="0" w:space="0" w:color="auto"/>
                <w:right w:val="none" w:sz="0" w:space="0" w:color="auto"/>
              </w:divBdr>
            </w:div>
            <w:div w:id="1587569440">
              <w:marLeft w:val="0"/>
              <w:marRight w:val="0"/>
              <w:marTop w:val="0"/>
              <w:marBottom w:val="0"/>
              <w:divBdr>
                <w:top w:val="none" w:sz="0" w:space="0" w:color="auto"/>
                <w:left w:val="none" w:sz="0" w:space="0" w:color="auto"/>
                <w:bottom w:val="none" w:sz="0" w:space="0" w:color="auto"/>
                <w:right w:val="none" w:sz="0" w:space="0" w:color="auto"/>
              </w:divBdr>
            </w:div>
            <w:div w:id="1587569441">
              <w:marLeft w:val="0"/>
              <w:marRight w:val="0"/>
              <w:marTop w:val="0"/>
              <w:marBottom w:val="0"/>
              <w:divBdr>
                <w:top w:val="none" w:sz="0" w:space="0" w:color="auto"/>
                <w:left w:val="none" w:sz="0" w:space="0" w:color="auto"/>
                <w:bottom w:val="none" w:sz="0" w:space="0" w:color="auto"/>
                <w:right w:val="none" w:sz="0" w:space="0" w:color="auto"/>
              </w:divBdr>
            </w:div>
            <w:div w:id="1587569443">
              <w:marLeft w:val="0"/>
              <w:marRight w:val="0"/>
              <w:marTop w:val="0"/>
              <w:marBottom w:val="0"/>
              <w:divBdr>
                <w:top w:val="none" w:sz="0" w:space="0" w:color="auto"/>
                <w:left w:val="none" w:sz="0" w:space="0" w:color="auto"/>
                <w:bottom w:val="none" w:sz="0" w:space="0" w:color="auto"/>
                <w:right w:val="none" w:sz="0" w:space="0" w:color="auto"/>
              </w:divBdr>
            </w:div>
            <w:div w:id="1587569444">
              <w:marLeft w:val="0"/>
              <w:marRight w:val="0"/>
              <w:marTop w:val="0"/>
              <w:marBottom w:val="0"/>
              <w:divBdr>
                <w:top w:val="none" w:sz="0" w:space="0" w:color="auto"/>
                <w:left w:val="none" w:sz="0" w:space="0" w:color="auto"/>
                <w:bottom w:val="none" w:sz="0" w:space="0" w:color="auto"/>
                <w:right w:val="none" w:sz="0" w:space="0" w:color="auto"/>
              </w:divBdr>
            </w:div>
            <w:div w:id="1587569445">
              <w:marLeft w:val="0"/>
              <w:marRight w:val="0"/>
              <w:marTop w:val="0"/>
              <w:marBottom w:val="0"/>
              <w:divBdr>
                <w:top w:val="none" w:sz="0" w:space="0" w:color="auto"/>
                <w:left w:val="none" w:sz="0" w:space="0" w:color="auto"/>
                <w:bottom w:val="none" w:sz="0" w:space="0" w:color="auto"/>
                <w:right w:val="none" w:sz="0" w:space="0" w:color="auto"/>
              </w:divBdr>
            </w:div>
            <w:div w:id="1587569446">
              <w:marLeft w:val="0"/>
              <w:marRight w:val="0"/>
              <w:marTop w:val="0"/>
              <w:marBottom w:val="0"/>
              <w:divBdr>
                <w:top w:val="none" w:sz="0" w:space="0" w:color="auto"/>
                <w:left w:val="none" w:sz="0" w:space="0" w:color="auto"/>
                <w:bottom w:val="none" w:sz="0" w:space="0" w:color="auto"/>
                <w:right w:val="none" w:sz="0" w:space="0" w:color="auto"/>
              </w:divBdr>
            </w:div>
            <w:div w:id="1587569449">
              <w:marLeft w:val="0"/>
              <w:marRight w:val="0"/>
              <w:marTop w:val="0"/>
              <w:marBottom w:val="0"/>
              <w:divBdr>
                <w:top w:val="none" w:sz="0" w:space="0" w:color="auto"/>
                <w:left w:val="none" w:sz="0" w:space="0" w:color="auto"/>
                <w:bottom w:val="none" w:sz="0" w:space="0" w:color="auto"/>
                <w:right w:val="none" w:sz="0" w:space="0" w:color="auto"/>
              </w:divBdr>
            </w:div>
            <w:div w:id="1587569455">
              <w:marLeft w:val="0"/>
              <w:marRight w:val="0"/>
              <w:marTop w:val="0"/>
              <w:marBottom w:val="0"/>
              <w:divBdr>
                <w:top w:val="none" w:sz="0" w:space="0" w:color="auto"/>
                <w:left w:val="none" w:sz="0" w:space="0" w:color="auto"/>
                <w:bottom w:val="none" w:sz="0" w:space="0" w:color="auto"/>
                <w:right w:val="none" w:sz="0" w:space="0" w:color="auto"/>
              </w:divBdr>
            </w:div>
            <w:div w:id="15875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9450">
      <w:marLeft w:val="0"/>
      <w:marRight w:val="0"/>
      <w:marTop w:val="0"/>
      <w:marBottom w:val="0"/>
      <w:divBdr>
        <w:top w:val="none" w:sz="0" w:space="0" w:color="auto"/>
        <w:left w:val="none" w:sz="0" w:space="0" w:color="auto"/>
        <w:bottom w:val="none" w:sz="0" w:space="0" w:color="auto"/>
        <w:right w:val="none" w:sz="0" w:space="0" w:color="auto"/>
      </w:divBdr>
    </w:div>
    <w:div w:id="17207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9948</Words>
  <Characters>56704</Characters>
  <Application>Microsoft Office Word</Application>
  <DocSecurity>0</DocSecurity>
  <Lines>472</Lines>
  <Paragraphs>133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WangJL</cp:lastModifiedBy>
  <cp:revision>5</cp:revision>
  <dcterms:created xsi:type="dcterms:W3CDTF">2015-09-02T00:13:00Z</dcterms:created>
  <dcterms:modified xsi:type="dcterms:W3CDTF">2015-09-02T06:04:00Z</dcterms:modified>
</cp:coreProperties>
</file>