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269BF" w14:textId="77777777" w:rsidR="0099552D" w:rsidRPr="00D44C74" w:rsidRDefault="0099552D" w:rsidP="00416A9E">
      <w:pPr>
        <w:spacing w:after="0" w:line="360" w:lineRule="auto"/>
        <w:rPr>
          <w:rFonts w:ascii="Book Antiqua" w:hAnsi="Book Antiqua"/>
          <w:b/>
          <w:szCs w:val="24"/>
        </w:rPr>
      </w:pPr>
      <w:r w:rsidRPr="00D44C74">
        <w:rPr>
          <w:rFonts w:ascii="Book Antiqua" w:hAnsi="Book Antiqua"/>
          <w:b/>
          <w:szCs w:val="24"/>
        </w:rPr>
        <w:t xml:space="preserve">Name of journal: </w:t>
      </w:r>
      <w:r w:rsidRPr="00A272FA">
        <w:rPr>
          <w:rFonts w:ascii="Book Antiqua" w:hAnsi="Book Antiqua"/>
          <w:b/>
          <w:i/>
          <w:szCs w:val="24"/>
        </w:rPr>
        <w:t>World Journal of Immunology</w:t>
      </w:r>
    </w:p>
    <w:p w14:paraId="52EFB8E6" w14:textId="77777777" w:rsidR="0099552D" w:rsidRPr="00D44C74" w:rsidRDefault="0099552D" w:rsidP="00416A9E">
      <w:pPr>
        <w:spacing w:after="0" w:line="360" w:lineRule="auto"/>
        <w:rPr>
          <w:rFonts w:ascii="Book Antiqua" w:eastAsiaTheme="minorEastAsia" w:hAnsi="Book Antiqua"/>
          <w:b/>
          <w:szCs w:val="24"/>
          <w:lang w:eastAsia="zh-CN"/>
        </w:rPr>
      </w:pPr>
      <w:r w:rsidRPr="00D44C74">
        <w:rPr>
          <w:rFonts w:ascii="Book Antiqua" w:hAnsi="Book Antiqua"/>
          <w:b/>
          <w:szCs w:val="24"/>
        </w:rPr>
        <w:t xml:space="preserve">ESPS Manuscript NO: </w:t>
      </w:r>
      <w:r w:rsidRPr="00D44C74">
        <w:rPr>
          <w:rFonts w:ascii="Book Antiqua" w:eastAsiaTheme="minorEastAsia" w:hAnsi="Book Antiqua"/>
          <w:b/>
          <w:szCs w:val="24"/>
          <w:lang w:eastAsia="zh-CN"/>
        </w:rPr>
        <w:t>18862</w:t>
      </w:r>
    </w:p>
    <w:p w14:paraId="51953AC7" w14:textId="7A6ED14A" w:rsidR="0099552D" w:rsidRPr="00D44C74" w:rsidRDefault="00576C9D" w:rsidP="00416A9E">
      <w:pPr>
        <w:pStyle w:val="Default"/>
        <w:spacing w:line="360" w:lineRule="auto"/>
        <w:jc w:val="both"/>
        <w:rPr>
          <w:rFonts w:ascii="Book Antiqua" w:eastAsiaTheme="minorEastAsia" w:hAnsi="Book Antiqua"/>
          <w:b/>
          <w:color w:val="auto"/>
          <w:lang w:eastAsia="zh-CN"/>
        </w:rPr>
      </w:pPr>
      <w:r w:rsidRPr="00D44C74">
        <w:rPr>
          <w:rFonts w:ascii="Book Antiqua" w:hAnsi="Book Antiqua"/>
          <w:b/>
          <w:color w:val="auto"/>
        </w:rPr>
        <w:t>Manuscript Type:</w:t>
      </w:r>
      <w:r w:rsidRPr="00D44C74">
        <w:rPr>
          <w:rFonts w:ascii="Book Antiqua" w:eastAsiaTheme="minorEastAsia" w:hAnsi="Book Antiqua"/>
          <w:b/>
          <w:color w:val="auto"/>
          <w:lang w:eastAsia="zh-CN"/>
        </w:rPr>
        <w:t xml:space="preserve"> </w:t>
      </w:r>
      <w:r w:rsidR="0099552D" w:rsidRPr="00D44C74">
        <w:rPr>
          <w:rFonts w:ascii="Book Antiqua" w:eastAsiaTheme="minorEastAsia" w:hAnsi="Book Antiqua"/>
          <w:b/>
          <w:color w:val="auto"/>
          <w:lang w:eastAsia="zh-CN"/>
        </w:rPr>
        <w:t>MINIREVIEWS</w:t>
      </w:r>
    </w:p>
    <w:p w14:paraId="64FCBB5C" w14:textId="77777777" w:rsidR="0099552D" w:rsidRPr="00D44C74" w:rsidRDefault="0099552D" w:rsidP="00416A9E">
      <w:pPr>
        <w:pStyle w:val="Default"/>
        <w:spacing w:line="360" w:lineRule="auto"/>
        <w:jc w:val="both"/>
        <w:rPr>
          <w:rFonts w:ascii="Book Antiqua" w:eastAsiaTheme="minorEastAsia" w:hAnsi="Book Antiqua"/>
          <w:b/>
          <w:color w:val="auto"/>
          <w:lang w:eastAsia="zh-CN"/>
        </w:rPr>
      </w:pPr>
    </w:p>
    <w:p w14:paraId="4EAC94CF" w14:textId="08600FB4" w:rsidR="009E27AE" w:rsidRPr="00D44C74" w:rsidRDefault="009E27AE" w:rsidP="00416A9E">
      <w:pPr>
        <w:pStyle w:val="Default"/>
        <w:spacing w:line="360" w:lineRule="auto"/>
        <w:jc w:val="both"/>
        <w:rPr>
          <w:rFonts w:ascii="Book Antiqua" w:hAnsi="Book Antiqua"/>
          <w:b/>
          <w:color w:val="auto"/>
          <w:lang w:val="en-GB"/>
        </w:rPr>
      </w:pPr>
      <w:r w:rsidRPr="00D44C74">
        <w:rPr>
          <w:rFonts w:ascii="Book Antiqua" w:hAnsi="Book Antiqua"/>
          <w:b/>
          <w:i/>
          <w:color w:val="auto"/>
          <w:lang w:val="en-GB"/>
        </w:rPr>
        <w:t>Helicobacter pylori</w:t>
      </w:r>
      <w:r w:rsidRPr="00D44C74">
        <w:rPr>
          <w:rFonts w:ascii="Book Antiqua" w:hAnsi="Book Antiqua"/>
          <w:b/>
          <w:color w:val="auto"/>
          <w:lang w:val="en-GB"/>
        </w:rPr>
        <w:t xml:space="preserve"> </w:t>
      </w:r>
      <w:proofErr w:type="spellStart"/>
      <w:r w:rsidRPr="00D44C74">
        <w:rPr>
          <w:rFonts w:ascii="Book Antiqua" w:hAnsi="Book Antiqua"/>
          <w:b/>
          <w:i/>
          <w:color w:val="auto"/>
          <w:lang w:val="en-GB"/>
        </w:rPr>
        <w:t>vs</w:t>
      </w:r>
      <w:proofErr w:type="spellEnd"/>
      <w:r w:rsidRPr="00D44C74">
        <w:rPr>
          <w:rFonts w:ascii="Book Antiqua" w:hAnsi="Book Antiqua"/>
          <w:b/>
          <w:color w:val="auto"/>
          <w:lang w:val="en-GB"/>
        </w:rPr>
        <w:t xml:space="preserve"> immune system or antibiotics</w:t>
      </w:r>
    </w:p>
    <w:p w14:paraId="4DD5A19D" w14:textId="77777777" w:rsidR="009E27AE" w:rsidRPr="00D44C74" w:rsidRDefault="009E27AE" w:rsidP="00416A9E">
      <w:pPr>
        <w:pStyle w:val="Default"/>
        <w:spacing w:line="360" w:lineRule="auto"/>
        <w:jc w:val="both"/>
        <w:rPr>
          <w:rFonts w:ascii="Book Antiqua" w:eastAsiaTheme="minorEastAsia" w:hAnsi="Book Antiqua"/>
          <w:color w:val="auto"/>
          <w:lang w:val="en-GB" w:eastAsia="zh-CN"/>
        </w:rPr>
      </w:pPr>
    </w:p>
    <w:p w14:paraId="5159036B" w14:textId="0795CD06" w:rsidR="00F50495" w:rsidRPr="00D44C74" w:rsidRDefault="00F50495" w:rsidP="00416A9E">
      <w:pPr>
        <w:pStyle w:val="Default"/>
        <w:spacing w:line="360" w:lineRule="auto"/>
        <w:jc w:val="both"/>
        <w:rPr>
          <w:rFonts w:ascii="Book Antiqua" w:hAnsi="Book Antiqua"/>
          <w:b/>
          <w:color w:val="auto"/>
          <w:lang w:val="en-GB"/>
        </w:rPr>
      </w:pPr>
      <w:proofErr w:type="spellStart"/>
      <w:r w:rsidRPr="00D44C74">
        <w:rPr>
          <w:rFonts w:ascii="Book Antiqua" w:hAnsi="Book Antiqua"/>
          <w:color w:val="auto"/>
          <w:lang w:val="en-GB"/>
        </w:rPr>
        <w:t>Stubljar</w:t>
      </w:r>
      <w:proofErr w:type="spellEnd"/>
      <w:r w:rsidRPr="00D44C74">
        <w:rPr>
          <w:rFonts w:ascii="Book Antiqua" w:eastAsiaTheme="minorEastAsia" w:hAnsi="Book Antiqua"/>
          <w:color w:val="auto"/>
          <w:lang w:val="en-GB" w:eastAsia="zh-CN"/>
        </w:rPr>
        <w:t xml:space="preserve"> D </w:t>
      </w:r>
      <w:r w:rsidRPr="00D44C74">
        <w:rPr>
          <w:rFonts w:ascii="Book Antiqua" w:eastAsiaTheme="minorEastAsia" w:hAnsi="Book Antiqua"/>
          <w:i/>
          <w:color w:val="auto"/>
          <w:lang w:val="en-GB" w:eastAsia="zh-CN"/>
        </w:rPr>
        <w:t xml:space="preserve">et al. </w:t>
      </w:r>
      <w:r w:rsidRPr="00D44C74">
        <w:rPr>
          <w:rFonts w:ascii="Book Antiqua" w:hAnsi="Book Antiqua"/>
          <w:i/>
          <w:color w:val="auto"/>
          <w:lang w:val="en-GB"/>
        </w:rPr>
        <w:t xml:space="preserve">H. pylori </w:t>
      </w:r>
      <w:proofErr w:type="spellStart"/>
      <w:r w:rsidRPr="00D44C74">
        <w:rPr>
          <w:rFonts w:ascii="Book Antiqua" w:hAnsi="Book Antiqua"/>
          <w:i/>
          <w:color w:val="auto"/>
          <w:lang w:val="en-GB"/>
        </w:rPr>
        <w:t>vs</w:t>
      </w:r>
      <w:proofErr w:type="spellEnd"/>
      <w:r w:rsidRPr="00D44C74">
        <w:rPr>
          <w:rFonts w:ascii="Book Antiqua" w:hAnsi="Book Antiqua"/>
          <w:color w:val="auto"/>
          <w:lang w:val="en-GB"/>
        </w:rPr>
        <w:t xml:space="preserve"> immune system or antibiotics</w:t>
      </w:r>
    </w:p>
    <w:p w14:paraId="21FF1407" w14:textId="01A303CC" w:rsidR="00F50495" w:rsidRPr="00A272FA" w:rsidRDefault="00F50495" w:rsidP="00416A9E">
      <w:pPr>
        <w:pStyle w:val="Default"/>
        <w:spacing w:line="360" w:lineRule="auto"/>
        <w:jc w:val="both"/>
        <w:rPr>
          <w:rFonts w:ascii="Book Antiqua" w:eastAsiaTheme="minorEastAsia" w:hAnsi="Book Antiqua"/>
          <w:b/>
          <w:i/>
          <w:color w:val="auto"/>
          <w:lang w:val="en-GB" w:eastAsia="zh-CN"/>
        </w:rPr>
      </w:pPr>
    </w:p>
    <w:p w14:paraId="17A5EAC4" w14:textId="77777777" w:rsidR="0099552D" w:rsidRPr="00A272FA" w:rsidRDefault="0099552D" w:rsidP="00416A9E">
      <w:pPr>
        <w:pStyle w:val="Default"/>
        <w:spacing w:line="360" w:lineRule="auto"/>
        <w:jc w:val="both"/>
        <w:rPr>
          <w:rFonts w:ascii="Book Antiqua" w:eastAsiaTheme="minorEastAsia" w:hAnsi="Book Antiqua"/>
          <w:b/>
          <w:color w:val="auto"/>
          <w:lang w:val="en-GB" w:eastAsia="zh-CN"/>
        </w:rPr>
      </w:pPr>
      <w:r w:rsidRPr="00A272FA">
        <w:rPr>
          <w:rFonts w:ascii="Book Antiqua" w:hAnsi="Book Antiqua"/>
          <w:b/>
          <w:color w:val="auto"/>
          <w:lang w:val="en-GB"/>
        </w:rPr>
        <w:t xml:space="preserve">David </w:t>
      </w:r>
      <w:proofErr w:type="spellStart"/>
      <w:r w:rsidRPr="00A272FA">
        <w:rPr>
          <w:rFonts w:ascii="Book Antiqua" w:hAnsi="Book Antiqua"/>
          <w:b/>
          <w:color w:val="auto"/>
          <w:lang w:val="en-GB"/>
        </w:rPr>
        <w:t>Stubljar</w:t>
      </w:r>
      <w:proofErr w:type="spellEnd"/>
      <w:r w:rsidRPr="00A272FA">
        <w:rPr>
          <w:rFonts w:ascii="Book Antiqua" w:hAnsi="Book Antiqua"/>
          <w:b/>
          <w:color w:val="auto"/>
          <w:lang w:val="en-GB"/>
        </w:rPr>
        <w:t xml:space="preserve">, </w:t>
      </w:r>
      <w:proofErr w:type="spellStart"/>
      <w:r w:rsidRPr="00A272FA">
        <w:rPr>
          <w:rFonts w:ascii="Book Antiqua" w:hAnsi="Book Antiqua"/>
          <w:b/>
          <w:color w:val="auto"/>
          <w:lang w:val="en-GB"/>
        </w:rPr>
        <w:t>Miha</w:t>
      </w:r>
      <w:proofErr w:type="spellEnd"/>
      <w:r w:rsidRPr="00A272FA">
        <w:rPr>
          <w:rFonts w:ascii="Book Antiqua" w:hAnsi="Book Antiqua"/>
          <w:b/>
          <w:color w:val="auto"/>
          <w:lang w:val="en-GB"/>
        </w:rPr>
        <w:t xml:space="preserve"> </w:t>
      </w:r>
      <w:proofErr w:type="spellStart"/>
      <w:r w:rsidRPr="00A272FA">
        <w:rPr>
          <w:rFonts w:ascii="Book Antiqua" w:hAnsi="Book Antiqua"/>
          <w:b/>
          <w:color w:val="auto"/>
          <w:lang w:val="en-GB"/>
        </w:rPr>
        <w:t>Skvarc</w:t>
      </w:r>
      <w:proofErr w:type="spellEnd"/>
    </w:p>
    <w:p w14:paraId="532C15CD" w14:textId="77777777" w:rsidR="0099552D" w:rsidRPr="00D44C74" w:rsidRDefault="0099552D" w:rsidP="00416A9E">
      <w:pPr>
        <w:pStyle w:val="Default"/>
        <w:spacing w:line="360" w:lineRule="auto"/>
        <w:jc w:val="both"/>
        <w:rPr>
          <w:rFonts w:ascii="Book Antiqua" w:eastAsiaTheme="minorEastAsia" w:hAnsi="Book Antiqua"/>
          <w:color w:val="auto"/>
          <w:lang w:val="en-GB" w:eastAsia="zh-CN"/>
        </w:rPr>
      </w:pPr>
    </w:p>
    <w:p w14:paraId="4B14460A" w14:textId="60ACD34E" w:rsidR="009E27AE" w:rsidRPr="00D44C74" w:rsidRDefault="00E578A1" w:rsidP="00416A9E">
      <w:pPr>
        <w:pStyle w:val="Default"/>
        <w:spacing w:line="360" w:lineRule="auto"/>
        <w:jc w:val="both"/>
        <w:rPr>
          <w:rStyle w:val="hps"/>
          <w:rFonts w:ascii="Book Antiqua" w:eastAsiaTheme="minorEastAsia" w:hAnsi="Book Antiqua"/>
          <w:b/>
          <w:color w:val="auto"/>
          <w:lang w:val="en-GB" w:eastAsia="zh-CN"/>
        </w:rPr>
      </w:pPr>
      <w:r w:rsidRPr="00D44C74">
        <w:rPr>
          <w:rFonts w:ascii="Book Antiqua" w:hAnsi="Book Antiqua"/>
          <w:b/>
          <w:color w:val="auto"/>
          <w:lang w:val="en-GB"/>
        </w:rPr>
        <w:t xml:space="preserve">David </w:t>
      </w:r>
      <w:proofErr w:type="spellStart"/>
      <w:r w:rsidRPr="00D44C74">
        <w:rPr>
          <w:rFonts w:ascii="Book Antiqua" w:hAnsi="Book Antiqua"/>
          <w:b/>
          <w:color w:val="auto"/>
          <w:lang w:val="en-GB"/>
        </w:rPr>
        <w:t>Stubljar</w:t>
      </w:r>
      <w:proofErr w:type="spellEnd"/>
      <w:r w:rsidRPr="00D44C74">
        <w:rPr>
          <w:rFonts w:ascii="Book Antiqua" w:hAnsi="Book Antiqua"/>
          <w:b/>
          <w:color w:val="auto"/>
          <w:lang w:val="en-GB"/>
        </w:rPr>
        <w:t xml:space="preserve">, </w:t>
      </w:r>
      <w:proofErr w:type="spellStart"/>
      <w:r w:rsidRPr="00D44C74">
        <w:rPr>
          <w:rFonts w:ascii="Book Antiqua" w:hAnsi="Book Antiqua"/>
          <w:b/>
          <w:color w:val="auto"/>
          <w:lang w:val="en-GB"/>
        </w:rPr>
        <w:t>Miha</w:t>
      </w:r>
      <w:proofErr w:type="spellEnd"/>
      <w:r w:rsidRPr="00D44C74">
        <w:rPr>
          <w:rFonts w:ascii="Book Antiqua" w:hAnsi="Book Antiqua"/>
          <w:b/>
          <w:color w:val="auto"/>
          <w:lang w:val="en-GB"/>
        </w:rPr>
        <w:t xml:space="preserve"> </w:t>
      </w:r>
      <w:proofErr w:type="spellStart"/>
      <w:r w:rsidRPr="00D44C74">
        <w:rPr>
          <w:rFonts w:ascii="Book Antiqua" w:hAnsi="Book Antiqua"/>
          <w:b/>
          <w:color w:val="auto"/>
          <w:lang w:val="en-GB"/>
        </w:rPr>
        <w:t>Skvarc</w:t>
      </w:r>
      <w:proofErr w:type="spellEnd"/>
      <w:r w:rsidRPr="00D44C74">
        <w:rPr>
          <w:rFonts w:ascii="Book Antiqua" w:eastAsiaTheme="minorEastAsia" w:hAnsi="Book Antiqua"/>
          <w:b/>
          <w:color w:val="auto"/>
          <w:lang w:val="en-GB" w:eastAsia="zh-CN"/>
        </w:rPr>
        <w:t xml:space="preserve">, </w:t>
      </w:r>
      <w:r w:rsidR="009E27AE" w:rsidRPr="00D44C74">
        <w:rPr>
          <w:rFonts w:ascii="Book Antiqua" w:hAnsi="Book Antiqua"/>
          <w:color w:val="auto"/>
          <w:lang w:val="en-GB"/>
        </w:rPr>
        <w:t xml:space="preserve">Institute of Microbiology and Immunology, Faculty of Medicine, University of Ljubljana, </w:t>
      </w:r>
      <w:r w:rsidRPr="00D44C74">
        <w:rPr>
          <w:rFonts w:ascii="Book Antiqua" w:hAnsi="Book Antiqua"/>
          <w:color w:val="auto"/>
          <w:lang w:val="en-GB"/>
        </w:rPr>
        <w:t>1000 Ljubljana, Slovenia</w:t>
      </w:r>
    </w:p>
    <w:p w14:paraId="63CFD15C" w14:textId="77777777" w:rsidR="009E27AE" w:rsidRPr="00D44C74" w:rsidRDefault="009E27AE" w:rsidP="00416A9E">
      <w:pPr>
        <w:pStyle w:val="Default"/>
        <w:spacing w:line="360" w:lineRule="auto"/>
        <w:jc w:val="both"/>
        <w:rPr>
          <w:rStyle w:val="hps"/>
          <w:rFonts w:ascii="Book Antiqua" w:eastAsiaTheme="minorEastAsia" w:hAnsi="Book Antiqua"/>
          <w:color w:val="auto"/>
          <w:lang w:val="en-GB" w:eastAsia="zh-CN"/>
        </w:rPr>
      </w:pPr>
    </w:p>
    <w:p w14:paraId="48A2925C" w14:textId="5CD9F297" w:rsidR="00874CB8" w:rsidRPr="00D44C74" w:rsidRDefault="0099552D" w:rsidP="00416A9E">
      <w:pPr>
        <w:spacing w:after="0" w:line="360" w:lineRule="auto"/>
        <w:rPr>
          <w:rFonts w:ascii="Book Antiqua" w:eastAsiaTheme="minorEastAsia" w:hAnsi="Book Antiqua"/>
          <w:szCs w:val="24"/>
          <w:lang w:val="en-GB" w:eastAsia="zh-CN"/>
        </w:rPr>
      </w:pPr>
      <w:r w:rsidRPr="00D44C74">
        <w:rPr>
          <w:rFonts w:ascii="Book Antiqua" w:hAnsi="Book Antiqua"/>
          <w:b/>
          <w:szCs w:val="24"/>
        </w:rPr>
        <w:t>Author contributions:</w:t>
      </w:r>
      <w:r w:rsidRPr="00D44C74">
        <w:rPr>
          <w:rFonts w:ascii="Book Antiqua" w:hAnsi="Book Antiqua"/>
          <w:szCs w:val="24"/>
        </w:rPr>
        <w:t xml:space="preserve"> </w:t>
      </w:r>
      <w:proofErr w:type="spellStart"/>
      <w:r w:rsidR="00874CB8" w:rsidRPr="00D44C74">
        <w:rPr>
          <w:rFonts w:ascii="Book Antiqua" w:hAnsi="Book Antiqua"/>
          <w:szCs w:val="24"/>
          <w:lang w:val="en-GB"/>
        </w:rPr>
        <w:t>Stubljar</w:t>
      </w:r>
      <w:proofErr w:type="spellEnd"/>
      <w:r w:rsidR="00874CB8" w:rsidRPr="00D44C74">
        <w:rPr>
          <w:rFonts w:ascii="Book Antiqua" w:hAnsi="Book Antiqua"/>
          <w:szCs w:val="24"/>
          <w:lang w:val="en-GB"/>
        </w:rPr>
        <w:t xml:space="preserve"> </w:t>
      </w:r>
      <w:r w:rsidR="00E578A1" w:rsidRPr="00D44C74">
        <w:rPr>
          <w:rFonts w:ascii="Book Antiqua" w:eastAsiaTheme="minorEastAsia" w:hAnsi="Book Antiqua"/>
          <w:szCs w:val="24"/>
          <w:lang w:val="en-GB" w:eastAsia="zh-CN"/>
        </w:rPr>
        <w:t xml:space="preserve">D </w:t>
      </w:r>
      <w:r w:rsidR="00874CB8" w:rsidRPr="00D44C74">
        <w:rPr>
          <w:rFonts w:ascii="Book Antiqua" w:hAnsi="Book Antiqua"/>
          <w:szCs w:val="24"/>
          <w:lang w:val="en-GB"/>
        </w:rPr>
        <w:t>designed and wrote the manuscript</w:t>
      </w:r>
      <w:r w:rsidR="00E578A1" w:rsidRPr="00D44C74">
        <w:rPr>
          <w:rFonts w:ascii="Book Antiqua" w:eastAsiaTheme="minorEastAsia" w:hAnsi="Book Antiqua"/>
          <w:szCs w:val="24"/>
          <w:lang w:val="en-GB" w:eastAsia="zh-CN"/>
        </w:rPr>
        <w:t>;</w:t>
      </w:r>
      <w:r w:rsidR="00874CB8" w:rsidRPr="00D44C74">
        <w:rPr>
          <w:rFonts w:ascii="Book Antiqua" w:hAnsi="Book Antiqua"/>
          <w:szCs w:val="24"/>
          <w:lang w:val="en-GB"/>
        </w:rPr>
        <w:t xml:space="preserve"> </w:t>
      </w:r>
      <w:proofErr w:type="spellStart"/>
      <w:r w:rsidR="00874CB8" w:rsidRPr="00D44C74">
        <w:rPr>
          <w:rFonts w:ascii="Book Antiqua" w:hAnsi="Book Antiqua"/>
          <w:szCs w:val="24"/>
          <w:lang w:val="en-GB"/>
        </w:rPr>
        <w:t>Skvarc</w:t>
      </w:r>
      <w:proofErr w:type="spellEnd"/>
      <w:r w:rsidR="00874CB8" w:rsidRPr="00D44C74">
        <w:rPr>
          <w:rFonts w:ascii="Book Antiqua" w:hAnsi="Book Antiqua"/>
          <w:szCs w:val="24"/>
          <w:lang w:val="en-GB"/>
        </w:rPr>
        <w:t xml:space="preserve"> </w:t>
      </w:r>
      <w:r w:rsidR="00E578A1" w:rsidRPr="00D44C74">
        <w:rPr>
          <w:rFonts w:ascii="Book Antiqua" w:eastAsiaTheme="minorEastAsia" w:hAnsi="Book Antiqua"/>
          <w:szCs w:val="24"/>
          <w:lang w:val="en-GB" w:eastAsia="zh-CN"/>
        </w:rPr>
        <w:t xml:space="preserve">M </w:t>
      </w:r>
      <w:r w:rsidR="00874CB8" w:rsidRPr="00D44C74">
        <w:rPr>
          <w:rFonts w:ascii="Book Antiqua" w:hAnsi="Book Antiqua"/>
          <w:szCs w:val="24"/>
          <w:lang w:val="en-GB"/>
        </w:rPr>
        <w:t>was involved in revising the manuscript critically and gave final approval of the manuscript to be published.</w:t>
      </w:r>
    </w:p>
    <w:p w14:paraId="54364332" w14:textId="77777777" w:rsidR="00295FBE" w:rsidRPr="00D44C74" w:rsidRDefault="00295FBE" w:rsidP="00416A9E">
      <w:pPr>
        <w:spacing w:after="0" w:line="360" w:lineRule="auto"/>
        <w:rPr>
          <w:rFonts w:ascii="Book Antiqua" w:eastAsiaTheme="minorEastAsia" w:hAnsi="Book Antiqua"/>
          <w:szCs w:val="24"/>
          <w:lang w:eastAsia="zh-CN"/>
        </w:rPr>
      </w:pPr>
    </w:p>
    <w:p w14:paraId="3FF34FF4" w14:textId="4F32355E" w:rsidR="00295FBE" w:rsidRPr="00D44C74" w:rsidRDefault="00295FBE" w:rsidP="00416A9E">
      <w:pPr>
        <w:spacing w:after="0" w:line="360" w:lineRule="auto"/>
        <w:rPr>
          <w:rFonts w:ascii="Book Antiqua" w:hAnsi="Book Antiqua" w:cs="Garamond"/>
          <w:color w:val="000000"/>
          <w:szCs w:val="24"/>
        </w:rPr>
      </w:pPr>
      <w:r w:rsidRPr="00D44C74">
        <w:rPr>
          <w:rFonts w:ascii="Book Antiqua" w:hAnsi="Book Antiqua" w:cs="TimesNewRomanPS-BoldItalicMT"/>
          <w:b/>
          <w:bCs/>
          <w:iCs/>
          <w:color w:val="000000"/>
          <w:szCs w:val="24"/>
        </w:rPr>
        <w:t>Conflict-of-interest</w:t>
      </w:r>
      <w:r w:rsidRPr="00D44C74">
        <w:rPr>
          <w:rFonts w:ascii="Book Antiqua" w:hAnsi="Book Antiqua"/>
          <w:szCs w:val="24"/>
        </w:rPr>
        <w:t xml:space="preserve"> </w:t>
      </w:r>
      <w:r w:rsidRPr="00D44C74">
        <w:rPr>
          <w:rFonts w:ascii="Book Antiqua" w:hAnsi="Book Antiqua" w:cs="TimesNewRomanPS-BoldItalicMT"/>
          <w:b/>
          <w:bCs/>
          <w:iCs/>
          <w:color w:val="000000"/>
          <w:szCs w:val="24"/>
        </w:rPr>
        <w:t xml:space="preserve">statement: </w:t>
      </w:r>
      <w:r w:rsidRPr="00D44C74">
        <w:rPr>
          <w:rFonts w:ascii="Book Antiqua" w:hAnsi="Book Antiqua"/>
          <w:szCs w:val="24"/>
        </w:rPr>
        <w:t>Authors declare no conflict of interest.</w:t>
      </w:r>
    </w:p>
    <w:p w14:paraId="744F0799" w14:textId="77777777" w:rsidR="00295FBE" w:rsidRPr="00D44C74" w:rsidRDefault="00295FBE" w:rsidP="00416A9E">
      <w:pPr>
        <w:spacing w:after="0" w:line="360" w:lineRule="auto"/>
        <w:rPr>
          <w:rFonts w:ascii="Book Antiqua" w:hAnsi="Book Antiqua" w:cs="Garamond"/>
          <w:color w:val="000000"/>
          <w:szCs w:val="24"/>
        </w:rPr>
      </w:pPr>
    </w:p>
    <w:p w14:paraId="16E36F1F" w14:textId="77777777" w:rsidR="00295FBE" w:rsidRPr="00D44C74" w:rsidRDefault="00295FBE" w:rsidP="00416A9E">
      <w:pPr>
        <w:spacing w:after="0" w:line="360" w:lineRule="auto"/>
        <w:rPr>
          <w:rFonts w:ascii="Book Antiqua" w:hAnsi="Book Antiqua"/>
          <w:szCs w:val="24"/>
        </w:rPr>
      </w:pPr>
      <w:bookmarkStart w:id="0" w:name="OLE_LINK507"/>
      <w:bookmarkStart w:id="1" w:name="OLE_LINK506"/>
      <w:bookmarkStart w:id="2" w:name="OLE_LINK496"/>
      <w:bookmarkStart w:id="3" w:name="OLE_LINK479"/>
      <w:r w:rsidRPr="00D44C74">
        <w:rPr>
          <w:rFonts w:ascii="Book Antiqua" w:hAnsi="Book Antiqua"/>
          <w:b/>
          <w:szCs w:val="24"/>
        </w:rPr>
        <w:t xml:space="preserve">Open-Access: </w:t>
      </w:r>
      <w:r w:rsidRPr="00D44C74">
        <w:rPr>
          <w:rFonts w:ascii="Book Antiqua" w:hAnsi="Book Antiqua"/>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D44C74">
        <w:fldChar w:fldCharType="begin"/>
      </w:r>
      <w:r w:rsidRPr="00D44C74">
        <w:rPr>
          <w:rFonts w:ascii="Book Antiqua" w:hAnsi="Book Antiqua"/>
          <w:szCs w:val="24"/>
        </w:rPr>
        <w:instrText xml:space="preserve"> HYPERLINK "http://creativecommons.org/licenses/by-nc/4.0/" </w:instrText>
      </w:r>
      <w:r w:rsidRPr="00D44C74">
        <w:fldChar w:fldCharType="separate"/>
      </w:r>
      <w:r w:rsidRPr="00D44C74">
        <w:rPr>
          <w:rStyle w:val="Hyperlink"/>
          <w:rFonts w:ascii="Book Antiqua" w:hAnsi="Book Antiqua"/>
          <w:color w:val="auto"/>
          <w:szCs w:val="24"/>
        </w:rPr>
        <w:t>http://creativecommons.org/licenses/by-nc/4.0/</w:t>
      </w:r>
      <w:r w:rsidRPr="00D44C74">
        <w:rPr>
          <w:rStyle w:val="Hyperlink"/>
          <w:rFonts w:ascii="Book Antiqua" w:hAnsi="Book Antiqua"/>
          <w:color w:val="auto"/>
          <w:szCs w:val="24"/>
          <w:u w:val="none"/>
        </w:rPr>
        <w:fldChar w:fldCharType="end"/>
      </w:r>
      <w:bookmarkEnd w:id="0"/>
      <w:bookmarkEnd w:id="1"/>
      <w:bookmarkEnd w:id="2"/>
      <w:bookmarkEnd w:id="3"/>
    </w:p>
    <w:p w14:paraId="652703BA" w14:textId="77777777" w:rsidR="0099552D" w:rsidRPr="00D44C74" w:rsidRDefault="0099552D" w:rsidP="00416A9E">
      <w:pPr>
        <w:pStyle w:val="Default"/>
        <w:spacing w:line="360" w:lineRule="auto"/>
        <w:jc w:val="both"/>
        <w:rPr>
          <w:rStyle w:val="hps"/>
          <w:rFonts w:ascii="Book Antiqua" w:eastAsiaTheme="minorEastAsia" w:hAnsi="Book Antiqua"/>
          <w:color w:val="auto"/>
          <w:lang w:val="en-GB" w:eastAsia="zh-CN"/>
        </w:rPr>
      </w:pPr>
    </w:p>
    <w:p w14:paraId="272CA4B6" w14:textId="77777777" w:rsidR="00E578A1" w:rsidRPr="00D44C74" w:rsidRDefault="00E578A1" w:rsidP="00416A9E">
      <w:pPr>
        <w:spacing w:after="0" w:line="360" w:lineRule="auto"/>
        <w:rPr>
          <w:rStyle w:val="Hyperlink"/>
          <w:rFonts w:ascii="Book Antiqua" w:eastAsiaTheme="minorEastAsia" w:hAnsi="Book Antiqua"/>
          <w:color w:val="auto"/>
          <w:szCs w:val="24"/>
          <w:u w:val="none"/>
          <w:lang w:val="en-GB" w:eastAsia="zh-CN"/>
        </w:rPr>
      </w:pPr>
      <w:r w:rsidRPr="00D44C74">
        <w:rPr>
          <w:rFonts w:ascii="Book Antiqua" w:hAnsi="Book Antiqua"/>
          <w:b/>
          <w:szCs w:val="24"/>
        </w:rPr>
        <w:t>Correspondence to:</w:t>
      </w:r>
      <w:r w:rsidR="009E27AE" w:rsidRPr="00D44C74">
        <w:rPr>
          <w:rFonts w:ascii="Book Antiqua" w:hAnsi="Book Antiqua"/>
          <w:szCs w:val="24"/>
          <w:lang w:val="en-GB"/>
        </w:rPr>
        <w:t xml:space="preserve"> </w:t>
      </w:r>
      <w:r w:rsidR="009E27AE" w:rsidRPr="00D44C74">
        <w:rPr>
          <w:rFonts w:ascii="Book Antiqua" w:hAnsi="Book Antiqua"/>
          <w:b/>
          <w:szCs w:val="24"/>
          <w:lang w:val="en-GB"/>
        </w:rPr>
        <w:t xml:space="preserve">David </w:t>
      </w:r>
      <w:proofErr w:type="spellStart"/>
      <w:r w:rsidR="009E27AE" w:rsidRPr="00D44C74">
        <w:rPr>
          <w:rFonts w:ascii="Book Antiqua" w:hAnsi="Book Antiqua"/>
          <w:b/>
          <w:szCs w:val="24"/>
          <w:lang w:val="en-GB"/>
        </w:rPr>
        <w:t>Stubljar</w:t>
      </w:r>
      <w:proofErr w:type="spellEnd"/>
      <w:r w:rsidR="009E27AE" w:rsidRPr="00D44C74">
        <w:rPr>
          <w:rFonts w:ascii="Book Antiqua" w:hAnsi="Book Antiqua"/>
          <w:b/>
          <w:szCs w:val="24"/>
          <w:lang w:val="en-GB"/>
        </w:rPr>
        <w:t>,</w:t>
      </w:r>
      <w:r w:rsidRPr="00D44C74">
        <w:rPr>
          <w:rFonts w:ascii="Book Antiqua" w:hAnsi="Book Antiqua"/>
          <w:b/>
          <w:szCs w:val="24"/>
          <w:lang w:val="en-GB"/>
        </w:rPr>
        <w:t xml:space="preserve"> BSc</w:t>
      </w:r>
      <w:r w:rsidR="00BC590D" w:rsidRPr="00D44C74">
        <w:rPr>
          <w:rFonts w:ascii="Book Antiqua" w:hAnsi="Book Antiqua"/>
          <w:b/>
          <w:szCs w:val="24"/>
          <w:lang w:val="en-GB"/>
        </w:rPr>
        <w:t>,</w:t>
      </w:r>
      <w:r w:rsidR="009E27AE" w:rsidRPr="00D44C74">
        <w:rPr>
          <w:rFonts w:ascii="Book Antiqua" w:hAnsi="Book Antiqua"/>
          <w:szCs w:val="24"/>
          <w:lang w:val="en-GB"/>
        </w:rPr>
        <w:t xml:space="preserve"> </w:t>
      </w:r>
      <w:r w:rsidRPr="00D44C74">
        <w:rPr>
          <w:rFonts w:ascii="Book Antiqua" w:hAnsi="Book Antiqua"/>
          <w:szCs w:val="24"/>
          <w:lang w:val="en-GB"/>
        </w:rPr>
        <w:t>Institute of Microbiology and Immunology, Faculty of Medicine, University of Ljubljana,</w:t>
      </w:r>
      <w:r w:rsidR="009E27AE" w:rsidRPr="00D44C74">
        <w:rPr>
          <w:rFonts w:ascii="Book Antiqua" w:hAnsi="Book Antiqua"/>
          <w:szCs w:val="24"/>
          <w:lang w:val="en-GB"/>
        </w:rPr>
        <w:t xml:space="preserve"> </w:t>
      </w:r>
      <w:proofErr w:type="spellStart"/>
      <w:r w:rsidR="009E27AE" w:rsidRPr="00D44C74">
        <w:rPr>
          <w:rFonts w:ascii="Book Antiqua" w:hAnsi="Book Antiqua"/>
          <w:szCs w:val="24"/>
          <w:lang w:val="en-GB"/>
        </w:rPr>
        <w:t>Zaloska</w:t>
      </w:r>
      <w:proofErr w:type="spellEnd"/>
      <w:r w:rsidR="009E27AE" w:rsidRPr="00D44C74">
        <w:rPr>
          <w:rFonts w:ascii="Book Antiqua" w:hAnsi="Book Antiqua"/>
          <w:szCs w:val="24"/>
          <w:lang w:val="en-GB"/>
        </w:rPr>
        <w:t xml:space="preserve"> 4, </w:t>
      </w:r>
      <w:r w:rsidR="00874CB8" w:rsidRPr="00D44C74">
        <w:rPr>
          <w:rFonts w:ascii="Book Antiqua" w:hAnsi="Book Antiqua"/>
          <w:szCs w:val="24"/>
          <w:lang w:val="en-GB"/>
        </w:rPr>
        <w:t xml:space="preserve">1000 </w:t>
      </w:r>
      <w:r w:rsidR="009E27AE" w:rsidRPr="00D44C74">
        <w:rPr>
          <w:rFonts w:ascii="Book Antiqua" w:hAnsi="Book Antiqua"/>
          <w:szCs w:val="24"/>
          <w:lang w:val="en-GB"/>
        </w:rPr>
        <w:t xml:space="preserve">Ljubljana, Slovenia. </w:t>
      </w:r>
      <w:hyperlink r:id="rId9" w:history="1">
        <w:r w:rsidRPr="00D44C74">
          <w:rPr>
            <w:rStyle w:val="Hyperlink"/>
            <w:rFonts w:ascii="Book Antiqua" w:hAnsi="Book Antiqua"/>
            <w:color w:val="auto"/>
            <w:szCs w:val="24"/>
            <w:u w:val="none"/>
            <w:lang w:val="en-GB"/>
          </w:rPr>
          <w:t>d.stubljar@gmail.com</w:t>
        </w:r>
      </w:hyperlink>
    </w:p>
    <w:p w14:paraId="319B3A07" w14:textId="1D115678" w:rsidR="00E578A1" w:rsidRPr="00D44C74" w:rsidRDefault="009E27AE" w:rsidP="00416A9E">
      <w:pPr>
        <w:spacing w:after="0" w:line="360" w:lineRule="auto"/>
        <w:rPr>
          <w:rFonts w:ascii="Book Antiqua" w:eastAsiaTheme="minorEastAsia" w:hAnsi="Book Antiqua"/>
          <w:szCs w:val="24"/>
          <w:lang w:val="en-GB" w:eastAsia="zh-CN"/>
        </w:rPr>
      </w:pPr>
      <w:r w:rsidRPr="00D44C74">
        <w:rPr>
          <w:rFonts w:ascii="Book Antiqua" w:hAnsi="Book Antiqua"/>
          <w:b/>
          <w:szCs w:val="24"/>
          <w:lang w:val="en-GB"/>
        </w:rPr>
        <w:t>Tel</w:t>
      </w:r>
      <w:r w:rsidR="00E578A1" w:rsidRPr="00D44C74">
        <w:rPr>
          <w:rFonts w:ascii="Book Antiqua" w:eastAsiaTheme="minorEastAsia" w:hAnsi="Book Antiqua"/>
          <w:b/>
          <w:szCs w:val="24"/>
          <w:lang w:val="en-GB" w:eastAsia="zh-CN"/>
        </w:rPr>
        <w:t>ephone</w:t>
      </w:r>
      <w:r w:rsidR="00E578A1" w:rsidRPr="00D44C74">
        <w:rPr>
          <w:rFonts w:ascii="Book Antiqua" w:hAnsi="Book Antiqua"/>
          <w:b/>
          <w:szCs w:val="24"/>
          <w:lang w:val="en-GB"/>
        </w:rPr>
        <w:t>:</w:t>
      </w:r>
      <w:r w:rsidR="00E578A1" w:rsidRPr="00D44C74">
        <w:rPr>
          <w:rFonts w:ascii="Book Antiqua" w:hAnsi="Book Antiqua"/>
          <w:szCs w:val="24"/>
          <w:lang w:val="en-GB"/>
        </w:rPr>
        <w:t xml:space="preserve"> +386</w:t>
      </w:r>
      <w:r w:rsidR="00C77C6C" w:rsidRPr="00D44C74">
        <w:rPr>
          <w:rFonts w:ascii="Book Antiqua" w:eastAsiaTheme="minorEastAsia" w:hAnsi="Book Antiqua"/>
          <w:szCs w:val="24"/>
          <w:lang w:val="en-GB" w:eastAsia="zh-CN"/>
        </w:rPr>
        <w:t>-</w:t>
      </w:r>
      <w:r w:rsidR="00E578A1" w:rsidRPr="00D44C74">
        <w:rPr>
          <w:rFonts w:ascii="Book Antiqua" w:hAnsi="Book Antiqua"/>
          <w:szCs w:val="24"/>
          <w:lang w:val="en-GB"/>
        </w:rPr>
        <w:t>15</w:t>
      </w:r>
      <w:r w:rsidR="00C77C6C" w:rsidRPr="00D44C74">
        <w:rPr>
          <w:rFonts w:ascii="Book Antiqua" w:eastAsiaTheme="minorEastAsia" w:hAnsi="Book Antiqua"/>
          <w:szCs w:val="24"/>
          <w:lang w:val="en-GB" w:eastAsia="zh-CN"/>
        </w:rPr>
        <w:t>-</w:t>
      </w:r>
      <w:r w:rsidR="00E578A1" w:rsidRPr="00D44C74">
        <w:rPr>
          <w:rFonts w:ascii="Book Antiqua" w:hAnsi="Book Antiqua"/>
          <w:szCs w:val="24"/>
          <w:lang w:val="en-GB"/>
        </w:rPr>
        <w:t>437494</w:t>
      </w:r>
    </w:p>
    <w:p w14:paraId="24C6E431" w14:textId="4DFE898E" w:rsidR="009E27AE" w:rsidRPr="00D44C74" w:rsidRDefault="009E27AE" w:rsidP="00416A9E">
      <w:pPr>
        <w:spacing w:after="0" w:line="360" w:lineRule="auto"/>
        <w:rPr>
          <w:rFonts w:ascii="Book Antiqua" w:hAnsi="Book Antiqua"/>
          <w:szCs w:val="24"/>
          <w:lang w:val="en-GB"/>
        </w:rPr>
      </w:pPr>
      <w:r w:rsidRPr="00D44C74">
        <w:rPr>
          <w:rFonts w:ascii="Book Antiqua" w:hAnsi="Book Antiqua"/>
          <w:b/>
          <w:szCs w:val="24"/>
          <w:lang w:val="en-GB"/>
        </w:rPr>
        <w:t xml:space="preserve">Fax: </w:t>
      </w:r>
      <w:r w:rsidRPr="00D44C74">
        <w:rPr>
          <w:rFonts w:ascii="Book Antiqua" w:hAnsi="Book Antiqua"/>
          <w:szCs w:val="24"/>
          <w:lang w:val="en-GB"/>
        </w:rPr>
        <w:t>+386</w:t>
      </w:r>
      <w:r w:rsidR="00C77C6C" w:rsidRPr="00D44C74">
        <w:rPr>
          <w:rFonts w:ascii="Book Antiqua" w:eastAsiaTheme="minorEastAsia" w:hAnsi="Book Antiqua"/>
          <w:szCs w:val="24"/>
          <w:lang w:val="en-GB" w:eastAsia="zh-CN"/>
        </w:rPr>
        <w:t>-</w:t>
      </w:r>
      <w:r w:rsidRPr="00D44C74">
        <w:rPr>
          <w:rFonts w:ascii="Book Antiqua" w:hAnsi="Book Antiqua"/>
          <w:szCs w:val="24"/>
          <w:lang w:val="en-GB"/>
        </w:rPr>
        <w:t>15</w:t>
      </w:r>
      <w:r w:rsidR="00C77C6C" w:rsidRPr="00D44C74">
        <w:rPr>
          <w:rFonts w:ascii="Book Antiqua" w:eastAsiaTheme="minorEastAsia" w:hAnsi="Book Antiqua"/>
          <w:szCs w:val="24"/>
          <w:lang w:val="en-GB" w:eastAsia="zh-CN"/>
        </w:rPr>
        <w:t>-</w:t>
      </w:r>
      <w:r w:rsidRPr="00D44C74">
        <w:rPr>
          <w:rFonts w:ascii="Book Antiqua" w:hAnsi="Book Antiqua"/>
          <w:szCs w:val="24"/>
          <w:lang w:val="en-GB"/>
        </w:rPr>
        <w:t xml:space="preserve">437485 </w:t>
      </w:r>
    </w:p>
    <w:p w14:paraId="7D2CFBAC" w14:textId="77777777" w:rsidR="009E27AE" w:rsidRPr="00D44C74" w:rsidRDefault="009E27AE" w:rsidP="00416A9E">
      <w:pPr>
        <w:pStyle w:val="Default"/>
        <w:spacing w:line="360" w:lineRule="auto"/>
        <w:jc w:val="both"/>
        <w:rPr>
          <w:rStyle w:val="hps"/>
          <w:rFonts w:ascii="Book Antiqua" w:hAnsi="Book Antiqua"/>
          <w:color w:val="auto"/>
          <w:lang w:val="en-GB"/>
        </w:rPr>
      </w:pPr>
    </w:p>
    <w:p w14:paraId="30EC8FBD" w14:textId="433EF5CF" w:rsidR="00295FBE" w:rsidRPr="00D44C74" w:rsidRDefault="00295FBE" w:rsidP="00416A9E">
      <w:pPr>
        <w:spacing w:after="0" w:line="360" w:lineRule="auto"/>
        <w:rPr>
          <w:rFonts w:ascii="Book Antiqua" w:hAnsi="Book Antiqua"/>
          <w:b/>
          <w:szCs w:val="24"/>
        </w:rPr>
      </w:pPr>
      <w:r w:rsidRPr="00D44C74">
        <w:rPr>
          <w:rFonts w:ascii="Book Antiqua" w:hAnsi="Book Antiqua"/>
          <w:b/>
          <w:szCs w:val="24"/>
        </w:rPr>
        <w:t xml:space="preserve">Received: </w:t>
      </w:r>
      <w:r w:rsidR="003F0CF2" w:rsidRPr="00D44C74">
        <w:rPr>
          <w:rFonts w:ascii="Book Antiqua" w:eastAsiaTheme="minorEastAsia" w:hAnsi="Book Antiqua"/>
          <w:szCs w:val="24"/>
          <w:lang w:eastAsia="zh-CN"/>
        </w:rPr>
        <w:t>April 28, 2015</w:t>
      </w:r>
      <w:r w:rsidRPr="00D44C74">
        <w:rPr>
          <w:rFonts w:ascii="Book Antiqua" w:hAnsi="Book Antiqua"/>
          <w:szCs w:val="24"/>
        </w:rPr>
        <w:t xml:space="preserve">  </w:t>
      </w:r>
    </w:p>
    <w:p w14:paraId="7E530618" w14:textId="1FACE263" w:rsidR="00295FBE" w:rsidRPr="00D44C74" w:rsidRDefault="00295FBE" w:rsidP="00416A9E">
      <w:pPr>
        <w:spacing w:after="0" w:line="360" w:lineRule="auto"/>
        <w:rPr>
          <w:rFonts w:ascii="Book Antiqua" w:hAnsi="Book Antiqua"/>
          <w:b/>
          <w:szCs w:val="24"/>
        </w:rPr>
      </w:pPr>
      <w:r w:rsidRPr="00D44C74">
        <w:rPr>
          <w:rFonts w:ascii="Book Antiqua" w:hAnsi="Book Antiqua"/>
          <w:b/>
          <w:szCs w:val="24"/>
        </w:rPr>
        <w:t>Peer-review started:</w:t>
      </w:r>
      <w:r w:rsidR="003F0CF2" w:rsidRPr="00D44C74">
        <w:rPr>
          <w:rFonts w:ascii="Book Antiqua" w:eastAsiaTheme="minorEastAsia" w:hAnsi="Book Antiqua"/>
          <w:szCs w:val="24"/>
          <w:lang w:eastAsia="zh-CN"/>
        </w:rPr>
        <w:t xml:space="preserve"> April 29, 2015</w:t>
      </w:r>
      <w:r w:rsidR="003F0CF2" w:rsidRPr="00D44C74">
        <w:rPr>
          <w:rFonts w:ascii="Book Antiqua" w:hAnsi="Book Antiqua"/>
          <w:szCs w:val="24"/>
        </w:rPr>
        <w:t xml:space="preserve">  </w:t>
      </w:r>
    </w:p>
    <w:p w14:paraId="521DCF03" w14:textId="4675ACF5" w:rsidR="00295FBE" w:rsidRPr="00D44C74" w:rsidRDefault="00295FBE" w:rsidP="00416A9E">
      <w:pPr>
        <w:spacing w:after="0" w:line="360" w:lineRule="auto"/>
        <w:rPr>
          <w:rFonts w:ascii="Book Antiqua" w:eastAsiaTheme="minorEastAsia" w:hAnsi="Book Antiqua"/>
          <w:b/>
          <w:szCs w:val="24"/>
          <w:lang w:eastAsia="zh-CN"/>
        </w:rPr>
      </w:pPr>
      <w:r w:rsidRPr="00D44C74">
        <w:rPr>
          <w:rFonts w:ascii="Book Antiqua" w:hAnsi="Book Antiqua"/>
          <w:b/>
          <w:szCs w:val="24"/>
        </w:rPr>
        <w:t>First decision:</w:t>
      </w:r>
      <w:r w:rsidR="003F0CF2" w:rsidRPr="00D44C74">
        <w:rPr>
          <w:rFonts w:ascii="Book Antiqua" w:eastAsiaTheme="minorEastAsia" w:hAnsi="Book Antiqua"/>
          <w:b/>
          <w:szCs w:val="24"/>
          <w:lang w:eastAsia="zh-CN"/>
        </w:rPr>
        <w:t xml:space="preserve"> </w:t>
      </w:r>
      <w:r w:rsidR="003F0CF2" w:rsidRPr="00D44C74">
        <w:rPr>
          <w:rFonts w:ascii="Book Antiqua" w:eastAsiaTheme="minorEastAsia" w:hAnsi="Book Antiqua"/>
          <w:szCs w:val="24"/>
          <w:lang w:eastAsia="zh-CN"/>
        </w:rPr>
        <w:t>June 3, 2015</w:t>
      </w:r>
    </w:p>
    <w:p w14:paraId="5C9B8F83" w14:textId="271C21E6" w:rsidR="00295FBE" w:rsidRPr="00D44C74" w:rsidRDefault="00295FBE" w:rsidP="00416A9E">
      <w:pPr>
        <w:spacing w:after="0" w:line="360" w:lineRule="auto"/>
        <w:rPr>
          <w:rFonts w:ascii="Book Antiqua" w:hAnsi="Book Antiqua"/>
          <w:b/>
          <w:szCs w:val="24"/>
        </w:rPr>
      </w:pPr>
      <w:r w:rsidRPr="00D44C74">
        <w:rPr>
          <w:rFonts w:ascii="Book Antiqua" w:hAnsi="Book Antiqua"/>
          <w:b/>
          <w:szCs w:val="24"/>
        </w:rPr>
        <w:t xml:space="preserve">Revised: </w:t>
      </w:r>
      <w:r w:rsidR="003F0CF2" w:rsidRPr="00D44C74">
        <w:rPr>
          <w:rFonts w:ascii="Book Antiqua" w:eastAsiaTheme="minorEastAsia" w:hAnsi="Book Antiqua"/>
          <w:szCs w:val="24"/>
          <w:lang w:eastAsia="zh-CN"/>
        </w:rPr>
        <w:t>June 18, 2015</w:t>
      </w:r>
      <w:r w:rsidRPr="00D44C74">
        <w:rPr>
          <w:rFonts w:ascii="Book Antiqua" w:hAnsi="Book Antiqua"/>
          <w:b/>
          <w:szCs w:val="24"/>
        </w:rPr>
        <w:t xml:space="preserve"> </w:t>
      </w:r>
    </w:p>
    <w:p w14:paraId="56DD843B" w14:textId="280BF57C" w:rsidR="00295FBE" w:rsidRPr="00E67ECB" w:rsidRDefault="00295FBE" w:rsidP="00E67ECB">
      <w:pPr>
        <w:rPr>
          <w:rFonts w:ascii="Book Antiqua" w:hAnsi="Book Antiqua" w:cs="宋体"/>
        </w:rPr>
      </w:pPr>
      <w:r w:rsidRPr="00D44C74">
        <w:rPr>
          <w:rFonts w:ascii="Book Antiqua" w:hAnsi="Book Antiqua"/>
          <w:b/>
          <w:szCs w:val="24"/>
        </w:rPr>
        <w:t xml:space="preserve">Accepted: </w:t>
      </w:r>
      <w:r w:rsidR="00E67ECB">
        <w:rPr>
          <w:rFonts w:ascii="Book Antiqua" w:hAnsi="Book Antiqua" w:cs="宋体"/>
        </w:rPr>
        <w:t>July 24</w:t>
      </w:r>
      <w:r w:rsidR="00E67ECB" w:rsidRPr="00AF30D4">
        <w:rPr>
          <w:rFonts w:ascii="Book Antiqua" w:hAnsi="Book Antiqua" w:cs="宋体"/>
        </w:rPr>
        <w:t>, 2015</w:t>
      </w:r>
      <w:r w:rsidRPr="00D44C74">
        <w:rPr>
          <w:rFonts w:ascii="Book Antiqua" w:hAnsi="Book Antiqua"/>
          <w:b/>
          <w:szCs w:val="24"/>
        </w:rPr>
        <w:t xml:space="preserve"> </w:t>
      </w:r>
    </w:p>
    <w:p w14:paraId="0B26BE01" w14:textId="77777777" w:rsidR="00295FBE" w:rsidRPr="00D44C74" w:rsidRDefault="00295FBE" w:rsidP="00416A9E">
      <w:pPr>
        <w:spacing w:after="0" w:line="360" w:lineRule="auto"/>
        <w:rPr>
          <w:rFonts w:ascii="Book Antiqua" w:hAnsi="Book Antiqua"/>
          <w:b/>
          <w:szCs w:val="24"/>
        </w:rPr>
      </w:pPr>
      <w:r w:rsidRPr="00D44C74">
        <w:rPr>
          <w:rFonts w:ascii="Book Antiqua" w:hAnsi="Book Antiqua"/>
          <w:b/>
          <w:szCs w:val="24"/>
        </w:rPr>
        <w:t>Article in press:</w:t>
      </w:r>
      <w:r w:rsidRPr="00D44C74">
        <w:rPr>
          <w:rFonts w:ascii="Book Antiqua" w:hAnsi="Book Antiqua"/>
          <w:szCs w:val="24"/>
        </w:rPr>
        <w:t xml:space="preserve">    </w:t>
      </w:r>
    </w:p>
    <w:p w14:paraId="6853D56C" w14:textId="77777777" w:rsidR="00295FBE" w:rsidRPr="00D44C74" w:rsidRDefault="00295FBE" w:rsidP="00416A9E">
      <w:pPr>
        <w:spacing w:after="0" w:line="360" w:lineRule="auto"/>
        <w:rPr>
          <w:rFonts w:ascii="Book Antiqua" w:hAnsi="Book Antiqua"/>
          <w:b/>
          <w:szCs w:val="24"/>
        </w:rPr>
      </w:pPr>
      <w:r w:rsidRPr="00D44C74">
        <w:rPr>
          <w:rFonts w:ascii="Book Antiqua" w:hAnsi="Book Antiqua"/>
          <w:b/>
          <w:szCs w:val="24"/>
        </w:rPr>
        <w:t xml:space="preserve">Published online: </w:t>
      </w:r>
    </w:p>
    <w:p w14:paraId="52916B67" w14:textId="38166BCC" w:rsidR="00BC590D" w:rsidRPr="00D44C74" w:rsidRDefault="00BC590D" w:rsidP="00416A9E">
      <w:pPr>
        <w:pStyle w:val="Default"/>
        <w:spacing w:line="360" w:lineRule="auto"/>
        <w:jc w:val="both"/>
        <w:rPr>
          <w:rStyle w:val="hps"/>
          <w:rFonts w:ascii="Book Antiqua" w:hAnsi="Book Antiqua"/>
          <w:b/>
          <w:color w:val="auto"/>
          <w:lang w:val="sl-SI"/>
        </w:rPr>
      </w:pPr>
    </w:p>
    <w:p w14:paraId="174CE6D1" w14:textId="77777777" w:rsidR="003F0CF2" w:rsidRPr="00D44C74" w:rsidRDefault="003F0CF2" w:rsidP="00416A9E">
      <w:pPr>
        <w:spacing w:after="0" w:line="360" w:lineRule="auto"/>
        <w:rPr>
          <w:rStyle w:val="hps"/>
          <w:rFonts w:ascii="Book Antiqua" w:hAnsi="Book Antiqua"/>
          <w:b/>
          <w:szCs w:val="24"/>
          <w:lang w:val="en-GB"/>
        </w:rPr>
      </w:pPr>
      <w:r w:rsidRPr="00D44C74">
        <w:rPr>
          <w:rStyle w:val="hps"/>
          <w:rFonts w:ascii="Book Antiqua" w:hAnsi="Book Antiqua"/>
          <w:b/>
          <w:szCs w:val="24"/>
          <w:lang w:val="en-GB"/>
        </w:rPr>
        <w:br w:type="page"/>
      </w:r>
    </w:p>
    <w:p w14:paraId="2AAA2057" w14:textId="7D4D3DE8" w:rsidR="009E27AE" w:rsidRPr="00D44C74" w:rsidRDefault="009E27AE" w:rsidP="00416A9E">
      <w:pPr>
        <w:pStyle w:val="Default"/>
        <w:spacing w:line="360" w:lineRule="auto"/>
        <w:jc w:val="both"/>
        <w:rPr>
          <w:rStyle w:val="hps"/>
          <w:rFonts w:ascii="Book Antiqua" w:hAnsi="Book Antiqua"/>
          <w:b/>
          <w:color w:val="auto"/>
          <w:lang w:val="en-GB"/>
        </w:rPr>
      </w:pPr>
      <w:r w:rsidRPr="00D44C74">
        <w:rPr>
          <w:rStyle w:val="hps"/>
          <w:rFonts w:ascii="Book Antiqua" w:hAnsi="Book Antiqua"/>
          <w:b/>
          <w:color w:val="auto"/>
          <w:lang w:val="en-GB"/>
        </w:rPr>
        <w:lastRenderedPageBreak/>
        <w:t>Abstract</w:t>
      </w:r>
    </w:p>
    <w:p w14:paraId="5BA76D6A" w14:textId="77777777" w:rsidR="00E029DD" w:rsidRPr="00D44C74" w:rsidRDefault="00DD3926" w:rsidP="00416A9E">
      <w:pPr>
        <w:pStyle w:val="Default"/>
        <w:spacing w:line="360" w:lineRule="auto"/>
        <w:jc w:val="both"/>
        <w:rPr>
          <w:rFonts w:ascii="Book Antiqua" w:hAnsi="Book Antiqua"/>
          <w:color w:val="auto"/>
          <w:lang w:val="en-GB"/>
        </w:rPr>
      </w:pPr>
      <w:r w:rsidRPr="00D44C74">
        <w:rPr>
          <w:rFonts w:ascii="Book Antiqua" w:hAnsi="Book Antiqua"/>
          <w:i/>
          <w:color w:val="auto"/>
          <w:lang w:val="en-GB"/>
        </w:rPr>
        <w:t xml:space="preserve">Helicobacter pylori </w:t>
      </w:r>
      <w:r w:rsidRPr="00D44C74">
        <w:rPr>
          <w:rFonts w:ascii="Book Antiqua" w:hAnsi="Book Antiqua"/>
          <w:color w:val="auto"/>
          <w:lang w:val="en-GB"/>
        </w:rPr>
        <w:t>(</w:t>
      </w:r>
      <w:r w:rsidRPr="00D44C74">
        <w:rPr>
          <w:rFonts w:ascii="Book Antiqua" w:hAnsi="Book Antiqua"/>
          <w:i/>
          <w:color w:val="auto"/>
          <w:lang w:val="en-GB"/>
        </w:rPr>
        <w:t>H. pylori</w:t>
      </w:r>
      <w:r w:rsidRPr="00D44C74">
        <w:rPr>
          <w:rFonts w:ascii="Book Antiqua" w:hAnsi="Book Antiqua"/>
          <w:color w:val="auto"/>
          <w:lang w:val="en-GB"/>
        </w:rPr>
        <w:t xml:space="preserve">) infection </w:t>
      </w:r>
      <w:r w:rsidR="0064737B" w:rsidRPr="00D44C74">
        <w:rPr>
          <w:rFonts w:ascii="Book Antiqua" w:hAnsi="Book Antiqua"/>
          <w:color w:val="auto"/>
          <w:lang w:val="en-GB"/>
        </w:rPr>
        <w:t xml:space="preserve">has </w:t>
      </w:r>
      <w:r w:rsidR="00635D9D" w:rsidRPr="00D44C74">
        <w:rPr>
          <w:rFonts w:ascii="Book Antiqua" w:hAnsi="Book Antiqua"/>
          <w:color w:val="auto"/>
          <w:lang w:val="en-GB"/>
        </w:rPr>
        <w:t xml:space="preserve">often no clinical signs and </w:t>
      </w:r>
      <w:r w:rsidRPr="00D44C74">
        <w:rPr>
          <w:rFonts w:ascii="Book Antiqua" w:hAnsi="Book Antiqua"/>
          <w:color w:val="auto"/>
          <w:lang w:val="en-GB"/>
        </w:rPr>
        <w:t>is one of the mo</w:t>
      </w:r>
      <w:r w:rsidR="0064737B" w:rsidRPr="00D44C74">
        <w:rPr>
          <w:rFonts w:ascii="Book Antiqua" w:hAnsi="Book Antiqua"/>
          <w:color w:val="auto"/>
          <w:lang w:val="en-GB"/>
        </w:rPr>
        <w:t xml:space="preserve">st common bacterial infections. </w:t>
      </w:r>
      <w:r w:rsidR="00E029DD" w:rsidRPr="00D44C74">
        <w:rPr>
          <w:rFonts w:ascii="Book Antiqua" w:hAnsi="Book Antiqua"/>
          <w:color w:val="auto"/>
          <w:lang w:val="en-GB"/>
        </w:rPr>
        <w:t xml:space="preserve">All infected </w:t>
      </w:r>
      <w:r w:rsidR="00C4568D" w:rsidRPr="00D44C74">
        <w:rPr>
          <w:rFonts w:ascii="Book Antiqua" w:hAnsi="Book Antiqua"/>
          <w:color w:val="auto"/>
          <w:lang w:val="en-GB"/>
        </w:rPr>
        <w:t xml:space="preserve">subjects </w:t>
      </w:r>
      <w:r w:rsidR="00E029DD" w:rsidRPr="00D44C74">
        <w:rPr>
          <w:rFonts w:ascii="Book Antiqua" w:hAnsi="Book Antiqua"/>
          <w:color w:val="auto"/>
          <w:lang w:val="en-GB"/>
        </w:rPr>
        <w:t xml:space="preserve">have histology of active chronic gastritis. </w:t>
      </w:r>
      <w:r w:rsidR="00635D9D" w:rsidRPr="00D44C74">
        <w:rPr>
          <w:rFonts w:ascii="Book Antiqua" w:hAnsi="Book Antiqua"/>
          <w:color w:val="auto"/>
          <w:lang w:val="en-GB"/>
        </w:rPr>
        <w:t>In some cases</w:t>
      </w:r>
      <w:r w:rsidRPr="00D44C74">
        <w:rPr>
          <w:rFonts w:ascii="Book Antiqua" w:hAnsi="Book Antiqua"/>
          <w:color w:val="auto"/>
          <w:lang w:val="en-GB"/>
        </w:rPr>
        <w:t xml:space="preserve"> </w:t>
      </w:r>
      <w:r w:rsidR="00C4568D" w:rsidRPr="00D44C74">
        <w:rPr>
          <w:rFonts w:ascii="Book Antiqua" w:hAnsi="Book Antiqua"/>
          <w:color w:val="auto"/>
          <w:lang w:val="en-GB"/>
        </w:rPr>
        <w:t>patients</w:t>
      </w:r>
      <w:r w:rsidRPr="00D44C74">
        <w:rPr>
          <w:rFonts w:ascii="Book Antiqua" w:hAnsi="Book Antiqua"/>
          <w:color w:val="auto"/>
          <w:lang w:val="en-GB"/>
        </w:rPr>
        <w:t xml:space="preserve"> develop peptic ulcer and minority of</w:t>
      </w:r>
      <w:r w:rsidR="00601CE6" w:rsidRPr="00D44C74">
        <w:rPr>
          <w:rFonts w:ascii="Book Antiqua" w:hAnsi="Book Antiqua"/>
          <w:color w:val="auto"/>
          <w:lang w:val="en-GB"/>
        </w:rPr>
        <w:t xml:space="preserve"> them</w:t>
      </w:r>
      <w:r w:rsidRPr="00D44C74">
        <w:rPr>
          <w:rFonts w:ascii="Book Antiqua" w:hAnsi="Book Antiqua"/>
          <w:color w:val="auto"/>
          <w:lang w:val="en-GB"/>
        </w:rPr>
        <w:t xml:space="preserve"> </w:t>
      </w:r>
      <w:r w:rsidR="0064737B" w:rsidRPr="00D44C74">
        <w:rPr>
          <w:rFonts w:ascii="Book Antiqua" w:hAnsi="Book Antiqua"/>
          <w:color w:val="auto"/>
          <w:lang w:val="en-GB"/>
        </w:rPr>
        <w:t xml:space="preserve">develop </w:t>
      </w:r>
      <w:r w:rsidRPr="00D44C74">
        <w:rPr>
          <w:rFonts w:ascii="Book Antiqua" w:hAnsi="Book Antiqua"/>
          <w:color w:val="auto"/>
          <w:lang w:val="en-GB"/>
        </w:rPr>
        <w:t xml:space="preserve">gastric cancer. </w:t>
      </w:r>
      <w:r w:rsidR="00E029DD" w:rsidRPr="00D44C74">
        <w:rPr>
          <w:rFonts w:ascii="Book Antiqua" w:hAnsi="Book Antiqua"/>
          <w:color w:val="auto"/>
          <w:lang w:val="en-GB"/>
        </w:rPr>
        <w:t>Gastric cancer is multifactorial disease</w:t>
      </w:r>
      <w:r w:rsidR="0074777A" w:rsidRPr="00D44C74">
        <w:rPr>
          <w:rFonts w:ascii="Book Antiqua" w:hAnsi="Book Antiqua"/>
          <w:color w:val="auto"/>
          <w:lang w:val="en-GB"/>
        </w:rPr>
        <w:t>,</w:t>
      </w:r>
      <w:r w:rsidR="00E029DD" w:rsidRPr="00D44C74">
        <w:rPr>
          <w:rFonts w:ascii="Book Antiqua" w:hAnsi="Book Antiqua"/>
          <w:color w:val="auto"/>
          <w:lang w:val="en-GB"/>
        </w:rPr>
        <w:t xml:space="preserve"> </w:t>
      </w:r>
      <w:r w:rsidR="0074777A" w:rsidRPr="00D44C74">
        <w:rPr>
          <w:rFonts w:ascii="Book Antiqua" w:hAnsi="Book Antiqua"/>
          <w:color w:val="auto"/>
          <w:lang w:val="en-GB"/>
        </w:rPr>
        <w:t xml:space="preserve">thus </w:t>
      </w:r>
      <w:r w:rsidR="00E029DD" w:rsidRPr="00D44C74">
        <w:rPr>
          <w:rFonts w:ascii="Book Antiqua" w:hAnsi="Book Antiqua"/>
          <w:color w:val="auto"/>
          <w:lang w:val="en-GB"/>
        </w:rPr>
        <w:t>various progression</w:t>
      </w:r>
      <w:r w:rsidR="0074777A" w:rsidRPr="00D44C74">
        <w:rPr>
          <w:rFonts w:ascii="Book Antiqua" w:hAnsi="Book Antiqua"/>
          <w:color w:val="auto"/>
          <w:lang w:val="en-GB"/>
        </w:rPr>
        <w:t>s</w:t>
      </w:r>
      <w:r w:rsidR="00E029DD" w:rsidRPr="00D44C74">
        <w:rPr>
          <w:rFonts w:ascii="Book Antiqua" w:hAnsi="Book Antiqua"/>
          <w:color w:val="auto"/>
          <w:lang w:val="en-GB"/>
        </w:rPr>
        <w:t xml:space="preserve"> </w:t>
      </w:r>
      <w:r w:rsidR="00601CE6" w:rsidRPr="00D44C74">
        <w:rPr>
          <w:rFonts w:ascii="Book Antiqua" w:hAnsi="Book Antiqua"/>
          <w:color w:val="auto"/>
          <w:lang w:val="en-GB"/>
        </w:rPr>
        <w:t xml:space="preserve">of </w:t>
      </w:r>
      <w:r w:rsidR="00E029DD" w:rsidRPr="00D44C74">
        <w:rPr>
          <w:rFonts w:ascii="Book Antiqua" w:hAnsi="Book Antiqua"/>
          <w:i/>
          <w:color w:val="auto"/>
          <w:lang w:val="en-GB"/>
        </w:rPr>
        <w:t>H. pylori</w:t>
      </w:r>
      <w:r w:rsidR="00E029DD" w:rsidRPr="00D44C74">
        <w:rPr>
          <w:rFonts w:ascii="Book Antiqua" w:hAnsi="Book Antiqua"/>
          <w:color w:val="auto"/>
          <w:lang w:val="en-GB"/>
        </w:rPr>
        <w:t xml:space="preserve"> infection and </w:t>
      </w:r>
      <w:r w:rsidR="00601CE6" w:rsidRPr="00D44C74">
        <w:rPr>
          <w:rFonts w:ascii="Book Antiqua" w:hAnsi="Book Antiqua"/>
          <w:color w:val="auto"/>
          <w:lang w:val="en-GB"/>
        </w:rPr>
        <w:t xml:space="preserve">disease </w:t>
      </w:r>
      <w:r w:rsidR="00E029DD" w:rsidRPr="00D44C74">
        <w:rPr>
          <w:rFonts w:ascii="Book Antiqua" w:hAnsi="Book Antiqua"/>
          <w:color w:val="auto"/>
          <w:lang w:val="en-GB"/>
        </w:rPr>
        <w:t>are</w:t>
      </w:r>
      <w:r w:rsidR="00601CE6" w:rsidRPr="00D44C74">
        <w:rPr>
          <w:rFonts w:ascii="Book Antiqua" w:hAnsi="Book Antiqua"/>
          <w:color w:val="auto"/>
          <w:lang w:val="en-GB"/>
        </w:rPr>
        <w:t xml:space="preserve"> dependent on the host</w:t>
      </w:r>
      <w:r w:rsidR="00E029DD" w:rsidRPr="00D44C74">
        <w:rPr>
          <w:rFonts w:ascii="Book Antiqua" w:hAnsi="Book Antiqua"/>
          <w:color w:val="auto"/>
          <w:lang w:val="en-GB"/>
        </w:rPr>
        <w:t xml:space="preserve"> genetic</w:t>
      </w:r>
      <w:r w:rsidR="00C4568D" w:rsidRPr="00D44C74">
        <w:rPr>
          <w:rFonts w:ascii="Book Antiqua" w:hAnsi="Book Antiqua"/>
          <w:color w:val="auto"/>
          <w:lang w:val="en-GB"/>
        </w:rPr>
        <w:t xml:space="preserve"> factors</w:t>
      </w:r>
      <w:r w:rsidR="00601CE6" w:rsidRPr="00D44C74">
        <w:rPr>
          <w:rFonts w:ascii="Book Antiqua" w:hAnsi="Book Antiqua"/>
          <w:color w:val="auto"/>
          <w:lang w:val="en-GB"/>
        </w:rPr>
        <w:t>,</w:t>
      </w:r>
      <w:r w:rsidR="00E029DD" w:rsidRPr="00D44C74">
        <w:rPr>
          <w:rFonts w:ascii="Book Antiqua" w:hAnsi="Book Antiqua"/>
          <w:color w:val="auto"/>
          <w:lang w:val="en-GB"/>
        </w:rPr>
        <w:t xml:space="preserve"> the characteristics of the individual's immune response,</w:t>
      </w:r>
      <w:r w:rsidR="00601CE6" w:rsidRPr="00D44C74">
        <w:rPr>
          <w:rFonts w:ascii="Book Antiqua" w:hAnsi="Book Antiqua"/>
          <w:color w:val="auto"/>
          <w:lang w:val="en-GB"/>
        </w:rPr>
        <w:t xml:space="preserve"> environmental</w:t>
      </w:r>
      <w:r w:rsidR="00C4568D" w:rsidRPr="00D44C74">
        <w:rPr>
          <w:rFonts w:ascii="Book Antiqua" w:hAnsi="Book Antiqua"/>
          <w:color w:val="auto"/>
          <w:lang w:val="en-GB"/>
        </w:rPr>
        <w:t xml:space="preserve"> factors</w:t>
      </w:r>
      <w:r w:rsidR="00E029DD" w:rsidRPr="00D44C74">
        <w:rPr>
          <w:rFonts w:ascii="Book Antiqua" w:hAnsi="Book Antiqua"/>
          <w:color w:val="auto"/>
          <w:lang w:val="en-GB"/>
        </w:rPr>
        <w:t>,</w:t>
      </w:r>
      <w:r w:rsidR="00601CE6" w:rsidRPr="00D44C74">
        <w:rPr>
          <w:rFonts w:ascii="Book Antiqua" w:hAnsi="Book Antiqua"/>
          <w:color w:val="auto"/>
          <w:lang w:val="en-GB"/>
        </w:rPr>
        <w:t xml:space="preserve"> and </w:t>
      </w:r>
      <w:r w:rsidR="00E029DD" w:rsidRPr="00D44C74">
        <w:rPr>
          <w:rFonts w:ascii="Book Antiqua" w:hAnsi="Book Antiqua"/>
          <w:color w:val="auto"/>
          <w:lang w:val="en-GB"/>
        </w:rPr>
        <w:t>different bacterial virulence factors of the individual bacterial strains</w:t>
      </w:r>
      <w:r w:rsidR="00601CE6" w:rsidRPr="00D44C74">
        <w:rPr>
          <w:rFonts w:ascii="Book Antiqua" w:hAnsi="Book Antiqua"/>
          <w:color w:val="auto"/>
          <w:lang w:val="en-GB"/>
        </w:rPr>
        <w:t xml:space="preserve">. </w:t>
      </w:r>
      <w:r w:rsidR="00635D9D" w:rsidRPr="00D44C74">
        <w:rPr>
          <w:rFonts w:ascii="Book Antiqua" w:hAnsi="Book Antiqua"/>
          <w:color w:val="auto"/>
          <w:lang w:val="en-GB"/>
        </w:rPr>
        <w:t>Eradication of the bacteria play</w:t>
      </w:r>
      <w:r w:rsidR="00332F73" w:rsidRPr="00D44C74">
        <w:rPr>
          <w:rFonts w:ascii="Book Antiqua" w:hAnsi="Book Antiqua"/>
          <w:color w:val="auto"/>
          <w:lang w:val="en-GB"/>
        </w:rPr>
        <w:t>s a</w:t>
      </w:r>
      <w:r w:rsidR="00635D9D" w:rsidRPr="00D44C74">
        <w:rPr>
          <w:rFonts w:ascii="Book Antiqua" w:hAnsi="Book Antiqua"/>
          <w:color w:val="auto"/>
          <w:lang w:val="en-GB"/>
        </w:rPr>
        <w:t xml:space="preserve"> crucial role in </w:t>
      </w:r>
      <w:r w:rsidR="00332F73" w:rsidRPr="00D44C74">
        <w:rPr>
          <w:rFonts w:ascii="Book Antiqua" w:hAnsi="Book Antiqua"/>
          <w:color w:val="auto"/>
          <w:lang w:val="en-GB"/>
        </w:rPr>
        <w:t xml:space="preserve">the </w:t>
      </w:r>
      <w:r w:rsidR="00635D9D" w:rsidRPr="00D44C74">
        <w:rPr>
          <w:rFonts w:ascii="Book Antiqua" w:hAnsi="Book Antiqua"/>
          <w:color w:val="auto"/>
          <w:lang w:val="en-GB"/>
        </w:rPr>
        <w:t xml:space="preserve">treatment of these cases however antibiotic therapy does not always help. Bacteria often develop resistance to antibiotics </w:t>
      </w:r>
      <w:r w:rsidR="0074777A" w:rsidRPr="00D44C74">
        <w:rPr>
          <w:rFonts w:ascii="Book Antiqua" w:hAnsi="Book Antiqua"/>
          <w:color w:val="auto"/>
          <w:lang w:val="en-GB"/>
        </w:rPr>
        <w:t xml:space="preserve">so we recommend that not only screening for </w:t>
      </w:r>
      <w:r w:rsidR="0074777A" w:rsidRPr="00D44C74">
        <w:rPr>
          <w:rFonts w:ascii="Book Antiqua" w:hAnsi="Book Antiqua"/>
          <w:i/>
          <w:color w:val="auto"/>
          <w:lang w:val="en-GB"/>
        </w:rPr>
        <w:t>H. pylori</w:t>
      </w:r>
      <w:r w:rsidR="0074777A" w:rsidRPr="00D44C74">
        <w:rPr>
          <w:rFonts w:ascii="Book Antiqua" w:hAnsi="Book Antiqua"/>
          <w:color w:val="auto"/>
          <w:lang w:val="en-GB"/>
        </w:rPr>
        <w:t xml:space="preserve"> also the strain determination should have some diagnostic value, especially in the patients who already developed gastritis. Furthermore, for such patients assessment of disease progression (atrophic or metaplastic gastritis) could be followed by polymorphism determination. </w:t>
      </w:r>
      <w:r w:rsidR="00C4568D" w:rsidRPr="00D44C74">
        <w:rPr>
          <w:rFonts w:ascii="Book Antiqua" w:hAnsi="Book Antiqua"/>
          <w:color w:val="auto"/>
          <w:lang w:val="en-GB"/>
        </w:rPr>
        <w:t>Until now we cannot predict the disease based only on single polymorphism. Bacteria successfully neutralize the responses of the immune systems using different enzymes or even components of the host immune response. However, t</w:t>
      </w:r>
      <w:r w:rsidR="0074777A" w:rsidRPr="00D44C74">
        <w:rPr>
          <w:rFonts w:ascii="Book Antiqua" w:hAnsi="Book Antiqua"/>
          <w:color w:val="auto"/>
          <w:lang w:val="en-GB"/>
        </w:rPr>
        <w:t>he</w:t>
      </w:r>
      <w:r w:rsidR="00635D9D" w:rsidRPr="00D44C74">
        <w:rPr>
          <w:rFonts w:ascii="Book Antiqua" w:hAnsi="Book Antiqua"/>
          <w:color w:val="auto"/>
          <w:lang w:val="en-GB"/>
        </w:rPr>
        <w:t xml:space="preserve"> </w:t>
      </w:r>
      <w:r w:rsidR="0064737B" w:rsidRPr="00D44C74">
        <w:rPr>
          <w:rFonts w:ascii="Book Antiqua" w:hAnsi="Book Antiqua"/>
          <w:color w:val="auto"/>
          <w:lang w:val="en-GB"/>
        </w:rPr>
        <w:t>influence</w:t>
      </w:r>
      <w:r w:rsidR="00635D9D" w:rsidRPr="00D44C74">
        <w:rPr>
          <w:rFonts w:ascii="Book Antiqua" w:hAnsi="Book Antiqua"/>
          <w:color w:val="auto"/>
          <w:lang w:val="en-GB"/>
        </w:rPr>
        <w:t xml:space="preserve"> </w:t>
      </w:r>
      <w:r w:rsidR="0064737B" w:rsidRPr="00D44C74">
        <w:rPr>
          <w:rFonts w:ascii="Book Antiqua" w:hAnsi="Book Antiqua"/>
          <w:color w:val="auto"/>
          <w:lang w:val="en-GB"/>
        </w:rPr>
        <w:t>of</w:t>
      </w:r>
      <w:r w:rsidR="00635D9D" w:rsidRPr="00D44C74">
        <w:rPr>
          <w:rFonts w:ascii="Book Antiqua" w:hAnsi="Book Antiqua"/>
          <w:color w:val="auto"/>
          <w:lang w:val="en-GB"/>
        </w:rPr>
        <w:t xml:space="preserve"> immune system and its components could represent new ways of treatments</w:t>
      </w:r>
      <w:r w:rsidR="00C4568D" w:rsidRPr="00D44C74">
        <w:rPr>
          <w:rFonts w:ascii="Book Antiqua" w:hAnsi="Book Antiqua"/>
          <w:color w:val="auto"/>
          <w:lang w:val="en-GB"/>
        </w:rPr>
        <w:t xml:space="preserve"> and could help to eradicate the infection</w:t>
      </w:r>
      <w:r w:rsidR="00635D9D" w:rsidRPr="00D44C74">
        <w:rPr>
          <w:rFonts w:ascii="Book Antiqua" w:hAnsi="Book Antiqua"/>
          <w:color w:val="auto"/>
          <w:lang w:val="en-GB"/>
        </w:rPr>
        <w:t>.</w:t>
      </w:r>
      <w:r w:rsidR="00601CE6" w:rsidRPr="00D44C74">
        <w:rPr>
          <w:rFonts w:ascii="Book Antiqua" w:hAnsi="Book Antiqua"/>
          <w:color w:val="auto"/>
          <w:lang w:val="en-GB"/>
        </w:rPr>
        <w:t xml:space="preserve"> </w:t>
      </w:r>
    </w:p>
    <w:p w14:paraId="411D641C" w14:textId="77777777" w:rsidR="008F7839" w:rsidRPr="00D44C74" w:rsidRDefault="008F7839" w:rsidP="00416A9E">
      <w:pPr>
        <w:pStyle w:val="Default"/>
        <w:spacing w:line="360" w:lineRule="auto"/>
        <w:jc w:val="both"/>
        <w:rPr>
          <w:rFonts w:ascii="Book Antiqua" w:hAnsi="Book Antiqua"/>
          <w:color w:val="auto"/>
          <w:lang w:val="en-GB"/>
        </w:rPr>
      </w:pPr>
    </w:p>
    <w:p w14:paraId="1F964F87" w14:textId="001A6972" w:rsidR="007D0C00" w:rsidRPr="00D44C74" w:rsidRDefault="007D0C00" w:rsidP="00416A9E">
      <w:pPr>
        <w:pStyle w:val="Default"/>
        <w:spacing w:line="360" w:lineRule="auto"/>
        <w:jc w:val="both"/>
        <w:rPr>
          <w:rStyle w:val="hps"/>
          <w:rFonts w:ascii="Book Antiqua" w:hAnsi="Book Antiqua"/>
          <w:b/>
          <w:color w:val="auto"/>
          <w:lang w:val="en-GB"/>
        </w:rPr>
      </w:pPr>
      <w:r w:rsidRPr="00D44C74">
        <w:rPr>
          <w:rStyle w:val="hps"/>
          <w:rFonts w:ascii="Book Antiqua" w:hAnsi="Book Antiqua"/>
          <w:b/>
          <w:color w:val="auto"/>
          <w:lang w:val="en-GB"/>
        </w:rPr>
        <w:t>Key words:</w:t>
      </w:r>
      <w:r w:rsidR="008F7839" w:rsidRPr="00D44C74">
        <w:rPr>
          <w:rStyle w:val="hps"/>
          <w:rFonts w:ascii="Book Antiqua" w:hAnsi="Book Antiqua"/>
          <w:b/>
          <w:color w:val="auto"/>
          <w:lang w:val="en-GB"/>
        </w:rPr>
        <w:t xml:space="preserve"> </w:t>
      </w:r>
      <w:r w:rsidR="008F7839" w:rsidRPr="00D44C74">
        <w:rPr>
          <w:rStyle w:val="hps"/>
          <w:rFonts w:ascii="Book Antiqua" w:hAnsi="Book Antiqua"/>
          <w:i/>
          <w:color w:val="auto"/>
          <w:lang w:val="en-GB"/>
        </w:rPr>
        <w:t>Helicobacter pylori</w:t>
      </w:r>
      <w:r w:rsidR="00F50495" w:rsidRPr="00D44C74">
        <w:rPr>
          <w:rStyle w:val="hps"/>
          <w:rFonts w:ascii="Book Antiqua" w:eastAsiaTheme="minorEastAsia" w:hAnsi="Book Antiqua"/>
          <w:color w:val="auto"/>
          <w:lang w:val="en-GB" w:eastAsia="zh-CN"/>
        </w:rPr>
        <w:t>;</w:t>
      </w:r>
      <w:r w:rsidR="008F7839" w:rsidRPr="00D44C74">
        <w:rPr>
          <w:rStyle w:val="hps"/>
          <w:rFonts w:ascii="Book Antiqua" w:hAnsi="Book Antiqua"/>
          <w:color w:val="auto"/>
          <w:lang w:val="en-GB"/>
        </w:rPr>
        <w:t xml:space="preserve"> </w:t>
      </w:r>
      <w:r w:rsidR="00F50495" w:rsidRPr="00D44C74">
        <w:rPr>
          <w:rStyle w:val="hps"/>
          <w:rFonts w:ascii="Book Antiqua" w:hAnsi="Book Antiqua"/>
          <w:color w:val="auto"/>
          <w:lang w:val="en-GB"/>
        </w:rPr>
        <w:t>I</w:t>
      </w:r>
      <w:r w:rsidR="008F7839" w:rsidRPr="00D44C74">
        <w:rPr>
          <w:rStyle w:val="hps"/>
          <w:rFonts w:ascii="Book Antiqua" w:hAnsi="Book Antiqua"/>
          <w:color w:val="auto"/>
          <w:lang w:val="en-GB"/>
        </w:rPr>
        <w:t>mmune response</w:t>
      </w:r>
      <w:r w:rsidR="00F50495" w:rsidRPr="00D44C74">
        <w:rPr>
          <w:rStyle w:val="hps"/>
          <w:rFonts w:ascii="Book Antiqua" w:eastAsiaTheme="minorEastAsia" w:hAnsi="Book Antiqua"/>
          <w:color w:val="auto"/>
          <w:lang w:val="en-GB" w:eastAsia="zh-CN"/>
        </w:rPr>
        <w:t>;</w:t>
      </w:r>
      <w:r w:rsidR="008F7839" w:rsidRPr="00D44C74">
        <w:rPr>
          <w:rStyle w:val="hps"/>
          <w:rFonts w:ascii="Book Antiqua" w:hAnsi="Book Antiqua"/>
          <w:color w:val="auto"/>
          <w:lang w:val="en-GB"/>
        </w:rPr>
        <w:t xml:space="preserve"> </w:t>
      </w:r>
      <w:r w:rsidR="00F50495" w:rsidRPr="00D44C74">
        <w:rPr>
          <w:rStyle w:val="hps"/>
          <w:rFonts w:ascii="Book Antiqua" w:hAnsi="Book Antiqua"/>
          <w:color w:val="auto"/>
          <w:lang w:val="en-GB"/>
        </w:rPr>
        <w:t>G</w:t>
      </w:r>
      <w:r w:rsidR="008F7839" w:rsidRPr="00D44C74">
        <w:rPr>
          <w:rStyle w:val="hps"/>
          <w:rFonts w:ascii="Book Antiqua" w:hAnsi="Book Antiqua"/>
          <w:color w:val="auto"/>
          <w:lang w:val="en-GB"/>
        </w:rPr>
        <w:t>enetic factors</w:t>
      </w:r>
      <w:r w:rsidR="00F50495" w:rsidRPr="00D44C74">
        <w:rPr>
          <w:rStyle w:val="hps"/>
          <w:rFonts w:ascii="Book Antiqua" w:eastAsiaTheme="minorEastAsia" w:hAnsi="Book Antiqua"/>
          <w:color w:val="auto"/>
          <w:lang w:val="en-GB" w:eastAsia="zh-CN"/>
        </w:rPr>
        <w:t>;</w:t>
      </w:r>
      <w:r w:rsidR="008F7839" w:rsidRPr="00D44C74">
        <w:rPr>
          <w:rStyle w:val="hps"/>
          <w:rFonts w:ascii="Book Antiqua" w:hAnsi="Book Antiqua"/>
          <w:color w:val="auto"/>
          <w:lang w:val="en-GB"/>
        </w:rPr>
        <w:t xml:space="preserve"> </w:t>
      </w:r>
      <w:r w:rsidR="00F50495" w:rsidRPr="00D44C74">
        <w:rPr>
          <w:rStyle w:val="hps"/>
          <w:rFonts w:ascii="Book Antiqua" w:hAnsi="Book Antiqua"/>
          <w:color w:val="auto"/>
          <w:lang w:val="en-GB"/>
        </w:rPr>
        <w:t>R</w:t>
      </w:r>
      <w:r w:rsidR="00BC590D" w:rsidRPr="00D44C74">
        <w:rPr>
          <w:rStyle w:val="hps"/>
          <w:rFonts w:ascii="Book Antiqua" w:hAnsi="Book Antiqua"/>
          <w:color w:val="auto"/>
          <w:lang w:val="en-GB"/>
        </w:rPr>
        <w:t xml:space="preserve">esistance to </w:t>
      </w:r>
      <w:r w:rsidR="008F7839" w:rsidRPr="00D44C74">
        <w:rPr>
          <w:rStyle w:val="hps"/>
          <w:rFonts w:ascii="Book Antiqua" w:hAnsi="Book Antiqua"/>
          <w:color w:val="auto"/>
          <w:lang w:val="en-GB"/>
        </w:rPr>
        <w:t>antibiotics</w:t>
      </w:r>
      <w:r w:rsidR="00F50495" w:rsidRPr="00D44C74">
        <w:rPr>
          <w:rStyle w:val="hps"/>
          <w:rFonts w:ascii="Book Antiqua" w:eastAsiaTheme="minorEastAsia" w:hAnsi="Book Antiqua"/>
          <w:color w:val="auto"/>
          <w:lang w:val="en-GB" w:eastAsia="zh-CN"/>
        </w:rPr>
        <w:t>;</w:t>
      </w:r>
      <w:r w:rsidR="00F50495" w:rsidRPr="00D44C74">
        <w:rPr>
          <w:rStyle w:val="hps"/>
          <w:rFonts w:ascii="Book Antiqua" w:hAnsi="Book Antiqua"/>
          <w:color w:val="auto"/>
          <w:lang w:val="en-GB"/>
        </w:rPr>
        <w:t xml:space="preserve"> B</w:t>
      </w:r>
      <w:r w:rsidR="00BC590D" w:rsidRPr="00D44C74">
        <w:rPr>
          <w:rStyle w:val="hps"/>
          <w:rFonts w:ascii="Book Antiqua" w:hAnsi="Book Antiqua"/>
          <w:color w:val="auto"/>
          <w:lang w:val="en-GB"/>
        </w:rPr>
        <w:t>acterial eradication</w:t>
      </w:r>
    </w:p>
    <w:p w14:paraId="6475C136" w14:textId="77777777" w:rsidR="008F7839" w:rsidRPr="00D44C74" w:rsidRDefault="008F7839" w:rsidP="00416A9E">
      <w:pPr>
        <w:pStyle w:val="Default"/>
        <w:spacing w:line="360" w:lineRule="auto"/>
        <w:jc w:val="both"/>
        <w:rPr>
          <w:rStyle w:val="hps"/>
          <w:rFonts w:ascii="Book Antiqua" w:eastAsiaTheme="minorEastAsia" w:hAnsi="Book Antiqua"/>
          <w:color w:val="auto"/>
          <w:lang w:val="en-GB" w:eastAsia="zh-CN"/>
        </w:rPr>
      </w:pPr>
    </w:p>
    <w:p w14:paraId="569AB3CC" w14:textId="77777777" w:rsidR="00F50495" w:rsidRPr="00D44C74" w:rsidRDefault="00F50495" w:rsidP="00416A9E">
      <w:pPr>
        <w:spacing w:after="0" w:line="360" w:lineRule="auto"/>
        <w:rPr>
          <w:rFonts w:ascii="Book Antiqua" w:hAnsi="Book Antiqua" w:cs="Arial"/>
          <w:szCs w:val="24"/>
        </w:rPr>
      </w:pPr>
      <w:r w:rsidRPr="00D44C74">
        <w:rPr>
          <w:rFonts w:ascii="Book Antiqua" w:hAnsi="Book Antiqua"/>
          <w:b/>
          <w:szCs w:val="24"/>
        </w:rPr>
        <w:t xml:space="preserve">© </w:t>
      </w:r>
      <w:r w:rsidRPr="00D44C74">
        <w:rPr>
          <w:rFonts w:ascii="Book Antiqua" w:hAnsi="Book Antiqua" w:cs="Arial"/>
          <w:b/>
          <w:szCs w:val="24"/>
        </w:rPr>
        <w:t>The Author(s) 2015.</w:t>
      </w:r>
      <w:r w:rsidRPr="00D44C74">
        <w:rPr>
          <w:rFonts w:ascii="Book Antiqua" w:hAnsi="Book Antiqua" w:cs="Arial"/>
          <w:szCs w:val="24"/>
        </w:rPr>
        <w:t xml:space="preserve"> Published by Baishideng Publishing Group Inc. All rights reserved.</w:t>
      </w:r>
    </w:p>
    <w:p w14:paraId="104BE3ED" w14:textId="77777777" w:rsidR="00F50495" w:rsidRPr="00D44C74" w:rsidRDefault="00F50495" w:rsidP="00416A9E">
      <w:pPr>
        <w:pStyle w:val="Default"/>
        <w:spacing w:line="360" w:lineRule="auto"/>
        <w:jc w:val="both"/>
        <w:rPr>
          <w:rStyle w:val="hps"/>
          <w:rFonts w:ascii="Book Antiqua" w:eastAsiaTheme="minorEastAsia" w:hAnsi="Book Antiqua"/>
          <w:color w:val="auto"/>
          <w:lang w:val="en-GB" w:eastAsia="zh-CN"/>
        </w:rPr>
      </w:pPr>
    </w:p>
    <w:p w14:paraId="3A26BF98" w14:textId="222C8BE2" w:rsidR="00310C93" w:rsidRPr="00D44C74" w:rsidRDefault="0099552D" w:rsidP="00416A9E">
      <w:pPr>
        <w:spacing w:after="0" w:line="360" w:lineRule="auto"/>
        <w:rPr>
          <w:rFonts w:ascii="Book Antiqua" w:eastAsia="Arial Unicode MS" w:hAnsi="Book Antiqua" w:cs="Arial Unicode MS"/>
          <w:b/>
          <w:szCs w:val="24"/>
        </w:rPr>
      </w:pPr>
      <w:r w:rsidRPr="00D44C74">
        <w:rPr>
          <w:rFonts w:ascii="Book Antiqua" w:eastAsia="Arial Unicode MS" w:hAnsi="Book Antiqua" w:cs="Arial Unicode MS"/>
          <w:b/>
          <w:szCs w:val="24"/>
        </w:rPr>
        <w:t>C</w:t>
      </w:r>
      <w:r w:rsidR="00882E3B" w:rsidRPr="00D44C74">
        <w:rPr>
          <w:rFonts w:ascii="Book Antiqua" w:eastAsia="Arial Unicode MS" w:hAnsi="Book Antiqua" w:cs="Arial Unicode MS"/>
          <w:b/>
          <w:szCs w:val="24"/>
        </w:rPr>
        <w:t>ore tip</w:t>
      </w:r>
      <w:r w:rsidR="00882E3B" w:rsidRPr="00D44C74">
        <w:rPr>
          <w:rFonts w:ascii="Book Antiqua" w:eastAsia="Arial Unicode MS" w:hAnsi="Book Antiqua" w:cs="Arial Unicode MS"/>
          <w:b/>
          <w:szCs w:val="24"/>
          <w:lang w:eastAsia="zh-CN"/>
        </w:rPr>
        <w:t xml:space="preserve">: </w:t>
      </w:r>
      <w:r w:rsidR="00F267E4" w:rsidRPr="00D44C74">
        <w:rPr>
          <w:rFonts w:ascii="Book Antiqua" w:hAnsi="Book Antiqua"/>
          <w:szCs w:val="24"/>
          <w:lang w:val="en-GB"/>
        </w:rPr>
        <w:t xml:space="preserve">Combination of </w:t>
      </w:r>
      <w:r w:rsidR="00F50495" w:rsidRPr="00D44C74">
        <w:rPr>
          <w:rFonts w:ascii="Book Antiqua" w:hAnsi="Book Antiqua"/>
          <w:i/>
          <w:szCs w:val="24"/>
          <w:lang w:val="en-GB"/>
        </w:rPr>
        <w:t xml:space="preserve">Helicobacter pylori </w:t>
      </w:r>
      <w:r w:rsidR="00F50495" w:rsidRPr="00D44C74">
        <w:rPr>
          <w:rFonts w:ascii="Book Antiqua" w:hAnsi="Book Antiqua"/>
          <w:szCs w:val="24"/>
          <w:lang w:val="en-GB"/>
        </w:rPr>
        <w:t>(</w:t>
      </w:r>
      <w:r w:rsidR="00F50495" w:rsidRPr="00D44C74">
        <w:rPr>
          <w:rFonts w:ascii="Book Antiqua" w:hAnsi="Book Antiqua"/>
          <w:i/>
          <w:szCs w:val="24"/>
          <w:lang w:val="en-GB"/>
        </w:rPr>
        <w:t xml:space="preserve">H. </w:t>
      </w:r>
      <w:proofErr w:type="gramStart"/>
      <w:r w:rsidR="00F50495" w:rsidRPr="00D44C74">
        <w:rPr>
          <w:rFonts w:ascii="Book Antiqua" w:hAnsi="Book Antiqua"/>
          <w:i/>
          <w:szCs w:val="24"/>
          <w:lang w:val="en-GB"/>
        </w:rPr>
        <w:t>pylori</w:t>
      </w:r>
      <w:proofErr w:type="gramEnd"/>
      <w:r w:rsidR="00F50495" w:rsidRPr="00D44C74">
        <w:rPr>
          <w:rFonts w:ascii="Book Antiqua" w:hAnsi="Book Antiqua"/>
          <w:szCs w:val="24"/>
          <w:lang w:val="en-GB"/>
        </w:rPr>
        <w:t>)</w:t>
      </w:r>
      <w:r w:rsidR="00F267E4" w:rsidRPr="00D44C74">
        <w:rPr>
          <w:rFonts w:ascii="Book Antiqua" w:hAnsi="Book Antiqua"/>
          <w:szCs w:val="24"/>
          <w:lang w:val="en-GB"/>
        </w:rPr>
        <w:t xml:space="preserve"> and host-associated risk factors do not always allow evaluation of gastric carcinoma. We have learnt that the assessment of patients with </w:t>
      </w:r>
      <w:r w:rsidR="00F267E4" w:rsidRPr="00D44C74">
        <w:rPr>
          <w:rFonts w:ascii="Book Antiqua" w:hAnsi="Book Antiqua"/>
          <w:i/>
          <w:szCs w:val="24"/>
          <w:lang w:val="en-GB"/>
        </w:rPr>
        <w:t>H. pylori</w:t>
      </w:r>
      <w:r w:rsidR="00F267E4" w:rsidRPr="00D44C74">
        <w:rPr>
          <w:rFonts w:ascii="Book Antiqua" w:hAnsi="Book Antiqua"/>
          <w:szCs w:val="24"/>
          <w:lang w:val="en-GB"/>
        </w:rPr>
        <w:t xml:space="preserve"> infection and its strain is very important and concluded that eradication of bacteria has essential meaning. We recommend that not only screening for </w:t>
      </w:r>
      <w:r w:rsidR="00F267E4" w:rsidRPr="00D44C74">
        <w:rPr>
          <w:rFonts w:ascii="Book Antiqua" w:hAnsi="Book Antiqua"/>
          <w:i/>
          <w:szCs w:val="24"/>
          <w:lang w:val="en-GB"/>
        </w:rPr>
        <w:t>H. pylori</w:t>
      </w:r>
      <w:r w:rsidR="00F267E4" w:rsidRPr="00D44C74">
        <w:rPr>
          <w:rFonts w:ascii="Book Antiqua" w:hAnsi="Book Antiqua"/>
          <w:szCs w:val="24"/>
          <w:lang w:val="en-GB"/>
        </w:rPr>
        <w:t xml:space="preserve"> also the strain determination should have some diagnostic value, especially in the patients who already developed gastritis. </w:t>
      </w:r>
      <w:r w:rsidR="00F267E4" w:rsidRPr="00D44C74">
        <w:rPr>
          <w:rFonts w:ascii="Book Antiqua" w:hAnsi="Book Antiqua"/>
          <w:szCs w:val="24"/>
          <w:lang w:val="en-GB"/>
        </w:rPr>
        <w:lastRenderedPageBreak/>
        <w:t xml:space="preserve">Furthermore, for such patients assessment of disease progression could be followed by polymorphism determination. Conclusions indicate that host cytokine genotypes, host immune response, as well as </w:t>
      </w:r>
      <w:r w:rsidR="00F267E4" w:rsidRPr="00D44C74">
        <w:rPr>
          <w:rFonts w:ascii="Book Antiqua" w:hAnsi="Book Antiqua"/>
          <w:i/>
          <w:iCs/>
          <w:szCs w:val="24"/>
          <w:lang w:val="en-GB"/>
        </w:rPr>
        <w:t xml:space="preserve">H. pylori </w:t>
      </w:r>
      <w:r w:rsidR="00F267E4" w:rsidRPr="00D44C74">
        <w:rPr>
          <w:rFonts w:ascii="Book Antiqua" w:hAnsi="Book Antiqua"/>
          <w:iCs/>
          <w:szCs w:val="24"/>
          <w:lang w:val="en-GB"/>
        </w:rPr>
        <w:t>strains</w:t>
      </w:r>
      <w:r w:rsidR="00F267E4" w:rsidRPr="00D44C74">
        <w:rPr>
          <w:rFonts w:ascii="Book Antiqua" w:hAnsi="Book Antiqua"/>
          <w:szCs w:val="24"/>
          <w:lang w:val="en-GB"/>
        </w:rPr>
        <w:t xml:space="preserve"> could be important for greater risk for developing gastric cancer.</w:t>
      </w:r>
    </w:p>
    <w:p w14:paraId="4C55A8CA" w14:textId="77777777" w:rsidR="00F50495" w:rsidRPr="00D44C74" w:rsidRDefault="00F50495" w:rsidP="00416A9E">
      <w:pPr>
        <w:pStyle w:val="Default"/>
        <w:spacing w:line="360" w:lineRule="auto"/>
        <w:jc w:val="both"/>
        <w:rPr>
          <w:rFonts w:ascii="Book Antiqua" w:eastAsiaTheme="minorEastAsia" w:hAnsi="Book Antiqua"/>
          <w:i/>
          <w:color w:val="auto"/>
          <w:lang w:val="en-GB" w:eastAsia="zh-CN"/>
        </w:rPr>
      </w:pPr>
    </w:p>
    <w:p w14:paraId="691A6F20" w14:textId="4EE05627" w:rsidR="00F50495" w:rsidRPr="00D44C74" w:rsidRDefault="00F50495" w:rsidP="00416A9E">
      <w:pPr>
        <w:pStyle w:val="Default"/>
        <w:spacing w:line="360" w:lineRule="auto"/>
        <w:jc w:val="both"/>
        <w:rPr>
          <w:rFonts w:ascii="Book Antiqua" w:eastAsiaTheme="minorEastAsia" w:hAnsi="Book Antiqua"/>
          <w:color w:val="auto"/>
          <w:lang w:val="en-GB" w:eastAsia="zh-CN"/>
        </w:rPr>
      </w:pPr>
      <w:proofErr w:type="spellStart"/>
      <w:r w:rsidRPr="00D44C74">
        <w:rPr>
          <w:rFonts w:ascii="Book Antiqua" w:hAnsi="Book Antiqua"/>
          <w:color w:val="auto"/>
          <w:lang w:val="en-GB"/>
        </w:rPr>
        <w:t>Stubljar</w:t>
      </w:r>
      <w:proofErr w:type="spellEnd"/>
      <w:r w:rsidRPr="00D44C74">
        <w:rPr>
          <w:rFonts w:ascii="Book Antiqua" w:eastAsiaTheme="minorEastAsia" w:hAnsi="Book Antiqua"/>
          <w:color w:val="auto"/>
          <w:lang w:val="en-GB" w:eastAsia="zh-CN"/>
        </w:rPr>
        <w:t xml:space="preserve"> D</w:t>
      </w:r>
      <w:r w:rsidRPr="00D44C74">
        <w:rPr>
          <w:rFonts w:ascii="Book Antiqua" w:hAnsi="Book Antiqua"/>
          <w:color w:val="auto"/>
          <w:lang w:val="en-GB"/>
        </w:rPr>
        <w:t xml:space="preserve">, </w:t>
      </w:r>
      <w:proofErr w:type="spellStart"/>
      <w:r w:rsidRPr="00D44C74">
        <w:rPr>
          <w:rFonts w:ascii="Book Antiqua" w:hAnsi="Book Antiqua"/>
          <w:color w:val="auto"/>
          <w:lang w:val="en-GB"/>
        </w:rPr>
        <w:t>Skvarc</w:t>
      </w:r>
      <w:proofErr w:type="spellEnd"/>
      <w:r w:rsidRPr="00D44C74">
        <w:rPr>
          <w:rFonts w:ascii="Book Antiqua" w:eastAsiaTheme="minorEastAsia" w:hAnsi="Book Antiqua"/>
          <w:color w:val="auto"/>
          <w:lang w:val="en-GB" w:eastAsia="zh-CN"/>
        </w:rPr>
        <w:t xml:space="preserve"> M.</w:t>
      </w:r>
      <w:r w:rsidRPr="00D44C74">
        <w:rPr>
          <w:rFonts w:ascii="Book Antiqua" w:hAnsi="Book Antiqua"/>
          <w:i/>
          <w:color w:val="auto"/>
          <w:lang w:val="en-GB"/>
        </w:rPr>
        <w:t xml:space="preserve"> Helicobacter pylori</w:t>
      </w:r>
      <w:r w:rsidRPr="00D44C74">
        <w:rPr>
          <w:rFonts w:ascii="Book Antiqua" w:hAnsi="Book Antiqua"/>
          <w:color w:val="auto"/>
          <w:lang w:val="en-GB"/>
        </w:rPr>
        <w:t xml:space="preserve"> </w:t>
      </w:r>
      <w:proofErr w:type="spellStart"/>
      <w:r w:rsidRPr="00D44C74">
        <w:rPr>
          <w:rFonts w:ascii="Book Antiqua" w:hAnsi="Book Antiqua"/>
          <w:i/>
          <w:color w:val="auto"/>
          <w:lang w:val="en-GB"/>
        </w:rPr>
        <w:t>vs</w:t>
      </w:r>
      <w:proofErr w:type="spellEnd"/>
      <w:r w:rsidRPr="00D44C74">
        <w:rPr>
          <w:rFonts w:ascii="Book Antiqua" w:hAnsi="Book Antiqua"/>
          <w:color w:val="auto"/>
          <w:lang w:val="en-GB"/>
        </w:rPr>
        <w:t xml:space="preserve"> immune system or antibiotics</w:t>
      </w:r>
      <w:r w:rsidRPr="00D44C74">
        <w:rPr>
          <w:rFonts w:ascii="Book Antiqua" w:eastAsiaTheme="minorEastAsia" w:hAnsi="Book Antiqua"/>
          <w:color w:val="auto"/>
          <w:lang w:val="en-GB" w:eastAsia="zh-CN"/>
        </w:rPr>
        <w:t xml:space="preserve">. </w:t>
      </w:r>
      <w:r w:rsidRPr="00D44C74">
        <w:rPr>
          <w:rFonts w:ascii="Book Antiqua" w:hAnsi="Book Antiqua"/>
          <w:i/>
          <w:iCs/>
        </w:rPr>
        <w:t xml:space="preserve">World J </w:t>
      </w:r>
      <w:proofErr w:type="spellStart"/>
      <w:r w:rsidRPr="00D44C74">
        <w:rPr>
          <w:rFonts w:ascii="Book Antiqua" w:hAnsi="Book Antiqua"/>
          <w:i/>
          <w:iCs/>
        </w:rPr>
        <w:t>Immunol</w:t>
      </w:r>
      <w:proofErr w:type="spellEnd"/>
      <w:r w:rsidRPr="00D44C74">
        <w:rPr>
          <w:rFonts w:ascii="Book Antiqua" w:eastAsiaTheme="minorEastAsia" w:hAnsi="Book Antiqua"/>
          <w:i/>
          <w:iCs/>
          <w:lang w:eastAsia="zh-CN"/>
        </w:rPr>
        <w:t xml:space="preserve"> </w:t>
      </w:r>
      <w:r w:rsidRPr="00D44C74">
        <w:rPr>
          <w:rFonts w:ascii="Book Antiqua" w:eastAsiaTheme="minorEastAsia" w:hAnsi="Book Antiqua"/>
          <w:iCs/>
          <w:lang w:eastAsia="zh-CN"/>
        </w:rPr>
        <w:t xml:space="preserve">2015; </w:t>
      </w:r>
      <w:proofErr w:type="gramStart"/>
      <w:r w:rsidRPr="00D44C74">
        <w:rPr>
          <w:rFonts w:ascii="Book Antiqua" w:eastAsiaTheme="minorEastAsia" w:hAnsi="Book Antiqua"/>
          <w:iCs/>
          <w:lang w:eastAsia="zh-CN"/>
        </w:rPr>
        <w:t>In</w:t>
      </w:r>
      <w:proofErr w:type="gramEnd"/>
      <w:r w:rsidRPr="00D44C74">
        <w:rPr>
          <w:rFonts w:ascii="Book Antiqua" w:eastAsiaTheme="minorEastAsia" w:hAnsi="Book Antiqua"/>
          <w:iCs/>
          <w:lang w:eastAsia="zh-CN"/>
        </w:rPr>
        <w:t xml:space="preserve"> press</w:t>
      </w:r>
    </w:p>
    <w:p w14:paraId="6F3EB68F" w14:textId="77777777" w:rsidR="0099552D" w:rsidRPr="00D44C74" w:rsidRDefault="0099552D" w:rsidP="00416A9E">
      <w:pPr>
        <w:pStyle w:val="Default"/>
        <w:spacing w:line="360" w:lineRule="auto"/>
        <w:jc w:val="both"/>
        <w:rPr>
          <w:rStyle w:val="hps"/>
          <w:rFonts w:ascii="Book Antiqua" w:eastAsiaTheme="minorEastAsia" w:hAnsi="Book Antiqua"/>
          <w:color w:val="auto"/>
          <w:lang w:val="sl-SI" w:eastAsia="zh-CN"/>
        </w:rPr>
      </w:pPr>
    </w:p>
    <w:p w14:paraId="7D8E8B28" w14:textId="77777777" w:rsidR="00F50495" w:rsidRPr="00D44C74" w:rsidRDefault="00F50495" w:rsidP="00416A9E">
      <w:pPr>
        <w:spacing w:after="0" w:line="360" w:lineRule="auto"/>
        <w:rPr>
          <w:rStyle w:val="hps"/>
          <w:rFonts w:ascii="Book Antiqua" w:hAnsi="Book Antiqua"/>
          <w:b/>
          <w:szCs w:val="24"/>
          <w:lang w:val="en-GB"/>
        </w:rPr>
      </w:pPr>
      <w:r w:rsidRPr="00D44C74">
        <w:rPr>
          <w:rStyle w:val="hps"/>
          <w:rFonts w:ascii="Book Antiqua" w:hAnsi="Book Antiqua"/>
          <w:b/>
          <w:szCs w:val="24"/>
          <w:lang w:val="en-GB"/>
        </w:rPr>
        <w:br w:type="page"/>
      </w:r>
    </w:p>
    <w:p w14:paraId="53EE7692" w14:textId="13213F85" w:rsidR="007D0C00" w:rsidRPr="00D44C74" w:rsidRDefault="00F50495" w:rsidP="00416A9E">
      <w:pPr>
        <w:pStyle w:val="Default"/>
        <w:spacing w:line="360" w:lineRule="auto"/>
        <w:jc w:val="both"/>
        <w:rPr>
          <w:rStyle w:val="hps"/>
          <w:rFonts w:ascii="Book Antiqua" w:hAnsi="Book Antiqua"/>
          <w:b/>
          <w:color w:val="auto"/>
          <w:lang w:val="en-GB"/>
        </w:rPr>
      </w:pPr>
      <w:r w:rsidRPr="00D44C74">
        <w:rPr>
          <w:rStyle w:val="hps"/>
          <w:rFonts w:ascii="Book Antiqua" w:hAnsi="Book Antiqua"/>
          <w:b/>
          <w:color w:val="auto"/>
          <w:lang w:val="en-GB"/>
        </w:rPr>
        <w:lastRenderedPageBreak/>
        <w:t>INTRODUCTION</w:t>
      </w:r>
    </w:p>
    <w:p w14:paraId="7E47AB28" w14:textId="21213CAB" w:rsidR="007D0C00" w:rsidRPr="00D44C74" w:rsidRDefault="00F50495" w:rsidP="00416A9E">
      <w:pPr>
        <w:spacing w:after="0" w:line="360" w:lineRule="auto"/>
        <w:rPr>
          <w:rFonts w:ascii="Book Antiqua" w:eastAsia="Times New Roman" w:hAnsi="Book Antiqua"/>
          <w:szCs w:val="24"/>
          <w:lang w:val="en-GB" w:eastAsia="sl-SI"/>
        </w:rPr>
      </w:pPr>
      <w:r w:rsidRPr="00D44C74">
        <w:rPr>
          <w:rFonts w:ascii="Book Antiqua" w:hAnsi="Book Antiqua"/>
          <w:i/>
          <w:szCs w:val="24"/>
          <w:lang w:val="en-GB"/>
        </w:rPr>
        <w:t xml:space="preserve">Helicobacter pylori </w:t>
      </w:r>
      <w:r w:rsidRPr="00D44C74">
        <w:rPr>
          <w:rFonts w:ascii="Book Antiqua" w:hAnsi="Book Antiqua"/>
          <w:szCs w:val="24"/>
          <w:lang w:val="en-GB"/>
        </w:rPr>
        <w:t>(</w:t>
      </w:r>
      <w:r w:rsidRPr="00D44C74">
        <w:rPr>
          <w:rFonts w:ascii="Book Antiqua" w:hAnsi="Book Antiqua"/>
          <w:i/>
          <w:szCs w:val="24"/>
          <w:lang w:val="en-GB"/>
        </w:rPr>
        <w:t>H. pylori</w:t>
      </w:r>
      <w:r w:rsidRPr="00D44C74">
        <w:rPr>
          <w:rFonts w:ascii="Book Antiqua" w:hAnsi="Book Antiqua"/>
          <w:szCs w:val="24"/>
          <w:lang w:val="en-GB"/>
        </w:rPr>
        <w:t>)</w:t>
      </w:r>
      <w:r w:rsidRPr="00D44C74">
        <w:rPr>
          <w:rFonts w:ascii="Book Antiqua" w:eastAsiaTheme="minorEastAsia" w:hAnsi="Book Antiqua"/>
          <w:szCs w:val="24"/>
          <w:lang w:val="en-GB" w:eastAsia="zh-CN"/>
        </w:rPr>
        <w:t xml:space="preserve"> </w:t>
      </w:r>
      <w:proofErr w:type="gramStart"/>
      <w:r w:rsidR="008F7839" w:rsidRPr="00D44C74">
        <w:rPr>
          <w:rFonts w:ascii="Book Antiqua" w:eastAsia="Times New Roman" w:hAnsi="Book Antiqua"/>
          <w:szCs w:val="24"/>
          <w:lang w:val="en-GB" w:eastAsia="sl-SI"/>
        </w:rPr>
        <w:t>is</w:t>
      </w:r>
      <w:proofErr w:type="gramEnd"/>
      <w:r w:rsidR="008F7839" w:rsidRPr="00D44C74">
        <w:rPr>
          <w:rFonts w:ascii="Book Antiqua" w:eastAsia="Times New Roman" w:hAnsi="Book Antiqua"/>
          <w:szCs w:val="24"/>
          <w:lang w:val="en-GB" w:eastAsia="sl-SI"/>
        </w:rPr>
        <w:t xml:space="preserve"> 3-5 </w:t>
      </w:r>
      <w:r w:rsidR="008F7839" w:rsidRPr="00D44C74">
        <w:rPr>
          <w:rFonts w:ascii="Book Antiqua" w:eastAsia="Times New Roman" w:hAnsi="Book Antiqua"/>
          <w:szCs w:val="24"/>
          <w:lang w:val="en-GB" w:eastAsia="sl-SI"/>
        </w:rPr>
        <w:sym w:font="Symbol" w:char="F06D"/>
      </w:r>
      <w:r w:rsidR="008F7839" w:rsidRPr="00D44C74">
        <w:rPr>
          <w:rFonts w:ascii="Book Antiqua" w:eastAsia="Times New Roman" w:hAnsi="Book Antiqua"/>
          <w:szCs w:val="24"/>
          <w:lang w:val="en-GB" w:eastAsia="sl-SI"/>
        </w:rPr>
        <w:t xml:space="preserve">m Gram-negative microaerophilic bacterium. </w:t>
      </w:r>
      <w:r w:rsidR="007045E3" w:rsidRPr="00D44C74">
        <w:rPr>
          <w:rFonts w:ascii="Book Antiqua" w:eastAsia="Times New Roman" w:hAnsi="Book Antiqua"/>
          <w:szCs w:val="24"/>
          <w:lang w:val="en-GB" w:eastAsia="sl-SI"/>
        </w:rPr>
        <w:t>It c</w:t>
      </w:r>
      <w:r w:rsidR="008F7839" w:rsidRPr="00D44C74">
        <w:rPr>
          <w:rFonts w:ascii="Book Antiqua" w:eastAsia="Times New Roman" w:hAnsi="Book Antiqua"/>
          <w:szCs w:val="24"/>
          <w:lang w:val="en-GB" w:eastAsia="sl-SI"/>
        </w:rPr>
        <w:t>olonize</w:t>
      </w:r>
      <w:r w:rsidR="007045E3" w:rsidRPr="00D44C74">
        <w:rPr>
          <w:rFonts w:ascii="Book Antiqua" w:eastAsia="Times New Roman" w:hAnsi="Book Antiqua"/>
          <w:szCs w:val="24"/>
          <w:lang w:val="en-GB" w:eastAsia="sl-SI"/>
        </w:rPr>
        <w:t>s</w:t>
      </w:r>
      <w:r w:rsidR="008F7839" w:rsidRPr="00D44C74">
        <w:rPr>
          <w:rFonts w:ascii="Book Antiqua" w:eastAsia="Times New Roman" w:hAnsi="Book Antiqua"/>
          <w:szCs w:val="24"/>
          <w:lang w:val="en-GB" w:eastAsia="sl-SI"/>
        </w:rPr>
        <w:t xml:space="preserve"> the gastric mucosa and </w:t>
      </w:r>
      <w:r w:rsidR="007045E3" w:rsidRPr="00D44C74">
        <w:rPr>
          <w:rFonts w:ascii="Book Antiqua" w:eastAsia="Times New Roman" w:hAnsi="Book Antiqua"/>
          <w:szCs w:val="24"/>
          <w:lang w:val="en-GB" w:eastAsia="sl-SI"/>
        </w:rPr>
        <w:t xml:space="preserve">metaplastic </w:t>
      </w:r>
      <w:r w:rsidR="008F7839" w:rsidRPr="00D44C74">
        <w:rPr>
          <w:rFonts w:ascii="Book Antiqua" w:eastAsia="Times New Roman" w:hAnsi="Book Antiqua"/>
          <w:szCs w:val="24"/>
          <w:lang w:val="en-GB" w:eastAsia="sl-SI"/>
        </w:rPr>
        <w:t xml:space="preserve">gastric epithelium </w:t>
      </w:r>
      <w:r w:rsidR="007E4C32" w:rsidRPr="00D44C74">
        <w:rPr>
          <w:rFonts w:ascii="Book Antiqua" w:eastAsia="Times New Roman" w:hAnsi="Book Antiqua"/>
          <w:szCs w:val="24"/>
          <w:lang w:val="en-GB" w:eastAsia="sl-SI"/>
        </w:rPr>
        <w:t xml:space="preserve">of </w:t>
      </w:r>
      <w:r w:rsidR="008F7839" w:rsidRPr="00D44C74">
        <w:rPr>
          <w:rFonts w:ascii="Book Antiqua" w:eastAsia="Times New Roman" w:hAnsi="Book Antiqua"/>
          <w:szCs w:val="24"/>
          <w:lang w:val="en-GB" w:eastAsia="sl-SI"/>
        </w:rPr>
        <w:t xml:space="preserve">duodenum. It has </w:t>
      </w:r>
      <w:r w:rsidR="00635D9D" w:rsidRPr="00D44C74">
        <w:rPr>
          <w:rFonts w:ascii="Book Antiqua" w:eastAsia="Times New Roman" w:hAnsi="Book Antiqua"/>
          <w:szCs w:val="24"/>
          <w:lang w:val="en-GB" w:eastAsia="sl-SI"/>
        </w:rPr>
        <w:t xml:space="preserve">characteristic spiral morphology with </w:t>
      </w:r>
      <w:r w:rsidR="008F7839" w:rsidRPr="00D44C74">
        <w:rPr>
          <w:rFonts w:ascii="Book Antiqua" w:eastAsia="Times New Roman" w:hAnsi="Book Antiqua"/>
          <w:szCs w:val="24"/>
          <w:lang w:val="en-GB" w:eastAsia="sl-SI"/>
        </w:rPr>
        <w:t xml:space="preserve">more flagella at one pole and </w:t>
      </w:r>
      <w:r w:rsidR="007045E3" w:rsidRPr="00D44C74">
        <w:rPr>
          <w:rFonts w:ascii="Book Antiqua" w:eastAsia="Times New Roman" w:hAnsi="Book Antiqua"/>
          <w:szCs w:val="24"/>
          <w:lang w:val="en-GB" w:eastAsia="sl-SI"/>
        </w:rPr>
        <w:t xml:space="preserve">is </w:t>
      </w:r>
      <w:r w:rsidR="008F7839" w:rsidRPr="00D44C74">
        <w:rPr>
          <w:rFonts w:ascii="Book Antiqua" w:eastAsia="Times New Roman" w:hAnsi="Book Antiqua"/>
          <w:szCs w:val="24"/>
          <w:lang w:val="en-GB" w:eastAsia="sl-SI"/>
        </w:rPr>
        <w:t xml:space="preserve">capable of moving in the </w:t>
      </w:r>
      <w:r w:rsidR="00635D9D" w:rsidRPr="00D44C74">
        <w:rPr>
          <w:rFonts w:ascii="Book Antiqua" w:eastAsia="Times New Roman" w:hAnsi="Book Antiqua"/>
          <w:szCs w:val="24"/>
          <w:lang w:val="en-GB" w:eastAsia="sl-SI"/>
        </w:rPr>
        <w:t xml:space="preserve">protective </w:t>
      </w:r>
      <w:r w:rsidR="008F7839" w:rsidRPr="00D44C74">
        <w:rPr>
          <w:rFonts w:ascii="Book Antiqua" w:eastAsia="Times New Roman" w:hAnsi="Book Antiqua"/>
          <w:szCs w:val="24"/>
          <w:lang w:val="en-GB" w:eastAsia="sl-SI"/>
        </w:rPr>
        <w:t xml:space="preserve">gastric </w:t>
      </w:r>
      <w:r w:rsidR="007045E3" w:rsidRPr="00D44C74">
        <w:rPr>
          <w:rFonts w:ascii="Book Antiqua" w:eastAsia="Times New Roman" w:hAnsi="Book Antiqua"/>
          <w:szCs w:val="24"/>
          <w:lang w:val="en-GB" w:eastAsia="sl-SI"/>
        </w:rPr>
        <w:t>muc</w:t>
      </w:r>
      <w:r w:rsidR="008F7839" w:rsidRPr="00D44C74">
        <w:rPr>
          <w:rFonts w:ascii="Book Antiqua" w:eastAsia="Times New Roman" w:hAnsi="Book Antiqua"/>
          <w:szCs w:val="24"/>
          <w:lang w:val="en-GB" w:eastAsia="sl-SI"/>
        </w:rPr>
        <w:t>us</w:t>
      </w:r>
      <w:r w:rsidR="00635D9D" w:rsidRPr="00D44C74">
        <w:rPr>
          <w:rFonts w:ascii="Book Antiqua" w:eastAsia="Times New Roman" w:hAnsi="Book Antiqua"/>
          <w:szCs w:val="24"/>
          <w:lang w:val="en-GB" w:eastAsia="sl-SI"/>
        </w:rPr>
        <w:t xml:space="preserve"> layer</w:t>
      </w:r>
      <w:r w:rsidR="008F7839" w:rsidRPr="00D44C74">
        <w:rPr>
          <w:rFonts w:ascii="Book Antiqua" w:eastAsia="Times New Roman" w:hAnsi="Book Antiqua"/>
          <w:szCs w:val="24"/>
          <w:lang w:val="en-GB" w:eastAsia="sl-SI"/>
        </w:rPr>
        <w:t xml:space="preserve">. </w:t>
      </w:r>
      <w:r w:rsidR="007045E3" w:rsidRPr="00D44C74">
        <w:rPr>
          <w:rFonts w:ascii="Book Antiqua" w:eastAsia="Times New Roman" w:hAnsi="Book Antiqua"/>
          <w:szCs w:val="24"/>
          <w:lang w:val="en-GB" w:eastAsia="sl-SI"/>
        </w:rPr>
        <w:t>It h</w:t>
      </w:r>
      <w:r w:rsidR="00635D9D" w:rsidRPr="00D44C74">
        <w:rPr>
          <w:rFonts w:ascii="Book Antiqua" w:eastAsia="Times New Roman" w:hAnsi="Book Antiqua"/>
          <w:szCs w:val="24"/>
          <w:lang w:val="en-GB" w:eastAsia="sl-SI"/>
        </w:rPr>
        <w:t>as enzyme</w:t>
      </w:r>
      <w:r w:rsidR="00ED0328" w:rsidRPr="00D44C74">
        <w:rPr>
          <w:rFonts w:ascii="Book Antiqua" w:eastAsia="Times New Roman" w:hAnsi="Book Antiqua"/>
          <w:szCs w:val="24"/>
          <w:lang w:val="en-GB" w:eastAsia="sl-SI"/>
        </w:rPr>
        <w:t>s</w:t>
      </w:r>
      <w:r w:rsidR="00635D9D" w:rsidRPr="00D44C74">
        <w:rPr>
          <w:rFonts w:ascii="Book Antiqua" w:eastAsia="Times New Roman" w:hAnsi="Book Antiqua"/>
          <w:szCs w:val="24"/>
          <w:lang w:val="en-GB" w:eastAsia="sl-SI"/>
        </w:rPr>
        <w:t xml:space="preserve"> catalase, </w:t>
      </w:r>
      <w:r w:rsidR="008F7839" w:rsidRPr="00D44C74">
        <w:rPr>
          <w:rFonts w:ascii="Book Antiqua" w:eastAsia="Times New Roman" w:hAnsi="Book Antiqua"/>
          <w:szCs w:val="24"/>
          <w:lang w:val="en-GB" w:eastAsia="sl-SI"/>
        </w:rPr>
        <w:t xml:space="preserve">oxidase and degrades urea. While living in extremely </w:t>
      </w:r>
      <w:proofErr w:type="spellStart"/>
      <w:r w:rsidR="008F7839" w:rsidRPr="00D44C74">
        <w:rPr>
          <w:rFonts w:ascii="Book Antiqua" w:eastAsia="Times New Roman" w:hAnsi="Book Antiqua"/>
          <w:szCs w:val="24"/>
          <w:lang w:val="en-GB" w:eastAsia="sl-SI"/>
        </w:rPr>
        <w:t>unfavorable</w:t>
      </w:r>
      <w:proofErr w:type="spellEnd"/>
      <w:r w:rsidR="008F7839" w:rsidRPr="00D44C74">
        <w:rPr>
          <w:rFonts w:ascii="Book Antiqua" w:eastAsia="Times New Roman" w:hAnsi="Book Antiqua"/>
          <w:szCs w:val="24"/>
          <w:lang w:val="en-GB" w:eastAsia="sl-SI"/>
        </w:rPr>
        <w:t xml:space="preserve"> environment of low pH in the stomach, t</w:t>
      </w:r>
      <w:r w:rsidR="007045E3" w:rsidRPr="00D44C74">
        <w:rPr>
          <w:rFonts w:ascii="Book Antiqua" w:eastAsia="Times New Roman" w:hAnsi="Book Antiqua"/>
          <w:szCs w:val="24"/>
          <w:lang w:val="en-GB" w:eastAsia="sl-SI"/>
        </w:rPr>
        <w:t>he</w:t>
      </w:r>
      <w:r w:rsidR="008F7839" w:rsidRPr="00D44C74">
        <w:rPr>
          <w:rFonts w:ascii="Book Antiqua" w:eastAsia="Times New Roman" w:hAnsi="Book Antiqua"/>
          <w:szCs w:val="24"/>
          <w:lang w:val="en-GB" w:eastAsia="sl-SI"/>
        </w:rPr>
        <w:t xml:space="preserve"> </w:t>
      </w:r>
      <w:r w:rsidR="007045E3" w:rsidRPr="00D44C74">
        <w:rPr>
          <w:rFonts w:ascii="Book Antiqua" w:eastAsia="Times New Roman" w:hAnsi="Book Antiqua"/>
          <w:szCs w:val="24"/>
          <w:lang w:val="en-GB" w:eastAsia="sl-SI"/>
        </w:rPr>
        <w:t>protection for</w:t>
      </w:r>
      <w:r w:rsidR="008F7839" w:rsidRPr="00D44C74">
        <w:rPr>
          <w:rFonts w:ascii="Book Antiqua" w:eastAsia="Times New Roman" w:hAnsi="Book Antiqua"/>
          <w:szCs w:val="24"/>
          <w:lang w:val="en-GB" w:eastAsia="sl-SI"/>
        </w:rPr>
        <w:t xml:space="preserve"> survival </w:t>
      </w:r>
      <w:r w:rsidR="007045E3" w:rsidRPr="00D44C74">
        <w:rPr>
          <w:rFonts w:ascii="Book Antiqua" w:eastAsia="Times New Roman" w:hAnsi="Book Antiqua"/>
          <w:szCs w:val="24"/>
          <w:lang w:val="en-GB" w:eastAsia="sl-SI"/>
        </w:rPr>
        <w:t>is provided by</w:t>
      </w:r>
      <w:r w:rsidR="008F7839" w:rsidRPr="00D44C74">
        <w:rPr>
          <w:rFonts w:ascii="Book Antiqua" w:eastAsia="Times New Roman" w:hAnsi="Book Antiqua"/>
          <w:szCs w:val="24"/>
          <w:lang w:val="en-GB" w:eastAsia="sl-SI"/>
        </w:rPr>
        <w:t xml:space="preserve"> </w:t>
      </w:r>
      <w:r w:rsidR="007045E3" w:rsidRPr="00D44C74">
        <w:rPr>
          <w:rFonts w:ascii="Book Antiqua" w:eastAsia="Times New Roman" w:hAnsi="Book Antiqua"/>
          <w:szCs w:val="24"/>
          <w:lang w:val="en-GB" w:eastAsia="sl-SI"/>
        </w:rPr>
        <w:t xml:space="preserve">the clearance of </w:t>
      </w:r>
      <w:r w:rsidR="008F7839" w:rsidRPr="00D44C74">
        <w:rPr>
          <w:rFonts w:ascii="Book Antiqua" w:eastAsia="Times New Roman" w:hAnsi="Book Antiqua"/>
          <w:szCs w:val="24"/>
          <w:lang w:val="en-GB" w:eastAsia="sl-SI"/>
        </w:rPr>
        <w:t>gastric mucus and secretion of proteases that degrade additional mucus, and urease that produces ammonia, which helps to raise the p</w:t>
      </w:r>
      <w:r w:rsidR="00ED0328" w:rsidRPr="00D44C74">
        <w:rPr>
          <w:rFonts w:ascii="Book Antiqua" w:eastAsia="Times New Roman" w:hAnsi="Book Antiqua"/>
          <w:szCs w:val="24"/>
          <w:lang w:val="en-GB" w:eastAsia="sl-SI"/>
        </w:rPr>
        <w:t xml:space="preserve">H in the vicinity of </w:t>
      </w:r>
      <w:proofErr w:type="gramStart"/>
      <w:r w:rsidR="00ED0328" w:rsidRPr="00D44C74">
        <w:rPr>
          <w:rFonts w:ascii="Book Antiqua" w:eastAsia="Times New Roman" w:hAnsi="Book Antiqua"/>
          <w:szCs w:val="24"/>
          <w:lang w:val="en-GB" w:eastAsia="sl-SI"/>
        </w:rPr>
        <w:t>bacteria</w:t>
      </w:r>
      <w:r w:rsidR="00ED0328" w:rsidRPr="00D44C74">
        <w:rPr>
          <w:rFonts w:ascii="Book Antiqua" w:eastAsia="Times New Roman" w:hAnsi="Book Antiqua"/>
          <w:szCs w:val="24"/>
          <w:vertAlign w:val="superscript"/>
          <w:lang w:val="en-GB" w:eastAsia="sl-SI"/>
        </w:rPr>
        <w:t>[</w:t>
      </w:r>
      <w:proofErr w:type="gramEnd"/>
      <w:r w:rsidR="00ED0328" w:rsidRPr="00D44C74">
        <w:rPr>
          <w:rFonts w:ascii="Book Antiqua" w:eastAsia="Times New Roman" w:hAnsi="Book Antiqua"/>
          <w:szCs w:val="24"/>
          <w:vertAlign w:val="superscript"/>
          <w:lang w:val="en-GB" w:eastAsia="sl-SI"/>
        </w:rPr>
        <w:t>1,2]</w:t>
      </w:r>
      <w:r w:rsidR="00ED0328" w:rsidRPr="00D44C74">
        <w:rPr>
          <w:rFonts w:ascii="Book Antiqua" w:eastAsia="Times New Roman" w:hAnsi="Book Antiqua"/>
          <w:szCs w:val="24"/>
          <w:lang w:val="en-GB" w:eastAsia="sl-SI"/>
        </w:rPr>
        <w:t>.</w:t>
      </w:r>
    </w:p>
    <w:p w14:paraId="1E7E21DB" w14:textId="77777777" w:rsidR="00ED0328" w:rsidRPr="00D44C74" w:rsidRDefault="00ED0328" w:rsidP="00416A9E">
      <w:pPr>
        <w:spacing w:after="0" w:line="360" w:lineRule="auto"/>
        <w:rPr>
          <w:rFonts w:ascii="Book Antiqua" w:hAnsi="Book Antiqua"/>
          <w:szCs w:val="24"/>
          <w:lang w:val="en-GB"/>
        </w:rPr>
      </w:pPr>
    </w:p>
    <w:p w14:paraId="67E5A001" w14:textId="77777777" w:rsidR="00635D9D" w:rsidRPr="00D44C74" w:rsidRDefault="007E4C32" w:rsidP="00416A9E">
      <w:pPr>
        <w:pStyle w:val="Heading1"/>
        <w:numPr>
          <w:ilvl w:val="0"/>
          <w:numId w:val="0"/>
        </w:numPr>
        <w:spacing w:before="0" w:after="0" w:line="360" w:lineRule="auto"/>
        <w:rPr>
          <w:rFonts w:ascii="Book Antiqua" w:hAnsi="Book Antiqua"/>
          <w:i/>
          <w:szCs w:val="24"/>
          <w:lang w:val="en-GB"/>
        </w:rPr>
      </w:pPr>
      <w:r w:rsidRPr="00D44C74">
        <w:rPr>
          <w:rFonts w:ascii="Book Antiqua" w:hAnsi="Book Antiqua"/>
          <w:i/>
          <w:szCs w:val="24"/>
          <w:lang w:val="en-GB"/>
        </w:rPr>
        <w:t>Epidemiology</w:t>
      </w:r>
    </w:p>
    <w:p w14:paraId="6F383135" w14:textId="087ADF84" w:rsidR="007E4C32" w:rsidRPr="00D44C74" w:rsidRDefault="007E4C32" w:rsidP="00416A9E">
      <w:pPr>
        <w:pStyle w:val="Heading1"/>
        <w:numPr>
          <w:ilvl w:val="0"/>
          <w:numId w:val="0"/>
        </w:numPr>
        <w:spacing w:before="0" w:after="0" w:line="360" w:lineRule="auto"/>
        <w:rPr>
          <w:rFonts w:ascii="Book Antiqua" w:hAnsi="Book Antiqua"/>
          <w:b w:val="0"/>
          <w:szCs w:val="24"/>
          <w:lang w:val="en-GB" w:eastAsia="sl-SI"/>
        </w:rPr>
      </w:pPr>
      <w:r w:rsidRPr="00D44C74">
        <w:rPr>
          <w:rFonts w:ascii="Book Antiqua" w:hAnsi="Book Antiqua"/>
          <w:b w:val="0"/>
          <w:i/>
          <w:szCs w:val="24"/>
          <w:lang w:val="en-GB" w:eastAsia="sl-SI"/>
        </w:rPr>
        <w:t>H. pylori</w:t>
      </w:r>
      <w:r w:rsidRPr="00D44C74">
        <w:rPr>
          <w:rFonts w:ascii="Book Antiqua" w:hAnsi="Book Antiqua"/>
          <w:b w:val="0"/>
          <w:szCs w:val="24"/>
          <w:lang w:val="en-GB" w:eastAsia="sl-SI"/>
        </w:rPr>
        <w:t xml:space="preserve"> infection results in chronic active gastritis, and 20%</w:t>
      </w:r>
      <w:r w:rsidR="00FB73D2" w:rsidRPr="00D44C74">
        <w:rPr>
          <w:rFonts w:ascii="Book Antiqua" w:hAnsi="Book Antiqua"/>
          <w:b w:val="0"/>
          <w:szCs w:val="24"/>
          <w:lang w:val="en-GB" w:eastAsia="sl-SI"/>
        </w:rPr>
        <w:t xml:space="preserve"> of infected also develop </w:t>
      </w:r>
      <w:r w:rsidRPr="00D44C74">
        <w:rPr>
          <w:rFonts w:ascii="Book Antiqua" w:hAnsi="Book Antiqua"/>
          <w:b w:val="0"/>
          <w:szCs w:val="24"/>
          <w:lang w:val="en-GB" w:eastAsia="sl-SI"/>
        </w:rPr>
        <w:t xml:space="preserve">ulcers of the stomach or duodenum. In some cases infection leads to stomach cancer and MALT lymphoma. Although </w:t>
      </w:r>
      <w:r w:rsidRPr="00D44C74">
        <w:rPr>
          <w:rFonts w:ascii="Book Antiqua" w:hAnsi="Book Antiqua"/>
          <w:b w:val="0"/>
          <w:i/>
          <w:szCs w:val="24"/>
          <w:lang w:val="en-GB" w:eastAsia="sl-SI"/>
        </w:rPr>
        <w:t>H. pylori</w:t>
      </w:r>
      <w:r w:rsidRPr="00D44C74">
        <w:rPr>
          <w:rFonts w:ascii="Book Antiqua" w:hAnsi="Book Antiqua"/>
          <w:b w:val="0"/>
          <w:szCs w:val="24"/>
          <w:lang w:val="en-GB" w:eastAsia="sl-SI"/>
        </w:rPr>
        <w:t xml:space="preserve"> is not invasive bacteria, t</w:t>
      </w:r>
      <w:r w:rsidR="00AE5438" w:rsidRPr="00D44C74">
        <w:rPr>
          <w:rFonts w:ascii="Book Antiqua" w:hAnsi="Book Antiqua"/>
          <w:b w:val="0"/>
          <w:szCs w:val="24"/>
          <w:lang w:val="en-GB" w:eastAsia="sl-SI"/>
        </w:rPr>
        <w:t>he mechanisms of mucosal inflamm</w:t>
      </w:r>
      <w:r w:rsidRPr="00D44C74">
        <w:rPr>
          <w:rFonts w:ascii="Book Antiqua" w:hAnsi="Book Antiqua"/>
          <w:b w:val="0"/>
          <w:szCs w:val="24"/>
          <w:lang w:val="en-GB" w:eastAsia="sl-SI"/>
        </w:rPr>
        <w:t>ation and tissue damage and the onset of the disease are a combination</w:t>
      </w:r>
      <w:r w:rsidR="00ED0328" w:rsidRPr="00D44C74">
        <w:rPr>
          <w:rFonts w:ascii="Book Antiqua" w:hAnsi="Book Antiqua"/>
          <w:b w:val="0"/>
          <w:szCs w:val="24"/>
          <w:lang w:val="en-GB" w:eastAsia="sl-SI"/>
        </w:rPr>
        <w:t xml:space="preserve"> of bacterial and host factors</w:t>
      </w:r>
      <w:r w:rsidR="00ED0328" w:rsidRPr="00D44C74">
        <w:rPr>
          <w:rFonts w:ascii="Book Antiqua" w:hAnsi="Book Antiqua"/>
          <w:b w:val="0"/>
          <w:szCs w:val="24"/>
          <w:vertAlign w:val="superscript"/>
          <w:lang w:val="en-GB" w:eastAsia="sl-SI"/>
        </w:rPr>
        <w:t>[2]</w:t>
      </w:r>
      <w:r w:rsidRPr="00D44C74">
        <w:rPr>
          <w:rFonts w:ascii="Book Antiqua" w:hAnsi="Book Antiqua"/>
          <w:b w:val="0"/>
          <w:szCs w:val="24"/>
          <w:lang w:val="en-GB" w:eastAsia="sl-SI"/>
        </w:rPr>
        <w:t xml:space="preserve">. </w:t>
      </w:r>
      <w:r w:rsidRPr="00D44C74">
        <w:rPr>
          <w:rFonts w:ascii="Book Antiqua" w:hAnsi="Book Antiqua"/>
          <w:b w:val="0"/>
          <w:i/>
          <w:szCs w:val="24"/>
          <w:lang w:val="en-GB" w:eastAsia="sl-SI"/>
        </w:rPr>
        <w:t xml:space="preserve">H. </w:t>
      </w:r>
      <w:proofErr w:type="gramStart"/>
      <w:r w:rsidRPr="00D44C74">
        <w:rPr>
          <w:rFonts w:ascii="Book Antiqua" w:hAnsi="Book Antiqua"/>
          <w:b w:val="0"/>
          <w:i/>
          <w:szCs w:val="24"/>
          <w:lang w:val="en-GB" w:eastAsia="sl-SI"/>
        </w:rPr>
        <w:t>pylori</w:t>
      </w:r>
      <w:proofErr w:type="gramEnd"/>
      <w:r w:rsidRPr="00D44C74">
        <w:rPr>
          <w:rFonts w:ascii="Book Antiqua" w:hAnsi="Book Antiqua"/>
          <w:b w:val="0"/>
          <w:szCs w:val="24"/>
          <w:lang w:val="en-GB" w:eastAsia="sl-SI"/>
        </w:rPr>
        <w:t xml:space="preserve"> is a human pathogen, and its reservoir is the human stomach. It colonizes cardio, corpus and antrum of the stomach. The transmission of </w:t>
      </w:r>
      <w:r w:rsidRPr="00D44C74">
        <w:rPr>
          <w:rFonts w:ascii="Book Antiqua" w:hAnsi="Book Antiqua"/>
          <w:b w:val="0"/>
          <w:i/>
          <w:szCs w:val="24"/>
          <w:lang w:val="en-GB" w:eastAsia="sl-SI"/>
        </w:rPr>
        <w:t>H. pylori</w:t>
      </w:r>
      <w:r w:rsidRPr="00D44C74">
        <w:rPr>
          <w:rFonts w:ascii="Book Antiqua" w:hAnsi="Book Antiqua"/>
          <w:b w:val="0"/>
          <w:szCs w:val="24"/>
          <w:lang w:val="en-GB" w:eastAsia="sl-SI"/>
        </w:rPr>
        <w:t xml:space="preserve"> from the stomach of one human to another is not yet fully clear. The transfer is most common within families and during childhood. In all likelihood, there are two routes of transmission</w:t>
      </w:r>
      <w:r w:rsidR="00A644E4" w:rsidRPr="00D44C74">
        <w:rPr>
          <w:rFonts w:ascii="Book Antiqua" w:hAnsi="Book Antiqua"/>
          <w:b w:val="0"/>
          <w:szCs w:val="24"/>
          <w:lang w:val="en-GB" w:eastAsia="sl-SI"/>
        </w:rPr>
        <w:t>;</w:t>
      </w:r>
      <w:r w:rsidRPr="00D44C74">
        <w:rPr>
          <w:rFonts w:ascii="Book Antiqua" w:hAnsi="Book Antiqua"/>
          <w:b w:val="0"/>
          <w:szCs w:val="24"/>
          <w:lang w:val="en-GB" w:eastAsia="sl-SI"/>
        </w:rPr>
        <w:t xml:space="preserve"> the oral-oral route and the </w:t>
      </w:r>
      <w:proofErr w:type="spellStart"/>
      <w:r w:rsidRPr="00D44C74">
        <w:rPr>
          <w:rFonts w:ascii="Book Antiqua" w:hAnsi="Book Antiqua"/>
          <w:b w:val="0"/>
          <w:szCs w:val="24"/>
          <w:lang w:val="en-GB" w:eastAsia="sl-SI"/>
        </w:rPr>
        <w:t>fecal</w:t>
      </w:r>
      <w:proofErr w:type="spellEnd"/>
      <w:r w:rsidRPr="00D44C74">
        <w:rPr>
          <w:rFonts w:ascii="Book Antiqua" w:hAnsi="Book Antiqua"/>
          <w:b w:val="0"/>
          <w:szCs w:val="24"/>
          <w:lang w:val="en-GB" w:eastAsia="sl-SI"/>
        </w:rPr>
        <w:t xml:space="preserve">-oral route. </w:t>
      </w:r>
      <w:proofErr w:type="spellStart"/>
      <w:r w:rsidRPr="00D44C74">
        <w:rPr>
          <w:rFonts w:ascii="Book Antiqua" w:hAnsi="Book Antiqua"/>
          <w:b w:val="0"/>
          <w:szCs w:val="24"/>
          <w:lang w:val="en-GB" w:eastAsia="sl-SI"/>
        </w:rPr>
        <w:t>Fecal</w:t>
      </w:r>
      <w:proofErr w:type="spellEnd"/>
      <w:r w:rsidRPr="00D44C74">
        <w:rPr>
          <w:rFonts w:ascii="Book Antiqua" w:hAnsi="Book Antiqua"/>
          <w:b w:val="0"/>
          <w:szCs w:val="24"/>
          <w:lang w:val="en-GB" w:eastAsia="sl-SI"/>
        </w:rPr>
        <w:t xml:space="preserve">-oral route is associated with the ability of bacteria to survive outside its primary environment. For this pathway certain conditions must be met, namely the rapid passage through the intestine, most often in the case of </w:t>
      </w:r>
      <w:proofErr w:type="spellStart"/>
      <w:r w:rsidRPr="00D44C74">
        <w:rPr>
          <w:rFonts w:ascii="Book Antiqua" w:hAnsi="Book Antiqua"/>
          <w:b w:val="0"/>
          <w:szCs w:val="24"/>
          <w:lang w:val="en-GB" w:eastAsia="sl-SI"/>
        </w:rPr>
        <w:t>diarrhea</w:t>
      </w:r>
      <w:proofErr w:type="spellEnd"/>
      <w:r w:rsidRPr="00D44C74">
        <w:rPr>
          <w:rFonts w:ascii="Book Antiqua" w:hAnsi="Book Antiqua"/>
          <w:b w:val="0"/>
          <w:szCs w:val="24"/>
          <w:lang w:val="en-GB" w:eastAsia="sl-SI"/>
        </w:rPr>
        <w:t xml:space="preserve">, inadequate sanitation and sewage disorder. Furthermore, contamination of drinking water by sewage is also possible. Such conditions are usually found in developing countries where the prevalence of </w:t>
      </w:r>
      <w:r w:rsidRPr="00D44C74">
        <w:rPr>
          <w:rFonts w:ascii="Book Antiqua" w:hAnsi="Book Antiqua"/>
          <w:b w:val="0"/>
          <w:i/>
          <w:szCs w:val="24"/>
          <w:lang w:val="en-GB" w:eastAsia="sl-SI"/>
        </w:rPr>
        <w:t>H. pylori</w:t>
      </w:r>
      <w:r w:rsidRPr="00D44C74">
        <w:rPr>
          <w:rFonts w:ascii="Book Antiqua" w:hAnsi="Book Antiqua"/>
          <w:b w:val="0"/>
          <w:szCs w:val="24"/>
          <w:lang w:val="en-GB" w:eastAsia="sl-SI"/>
        </w:rPr>
        <w:t xml:space="preserve"> infection is greater than in developed countries. Oral-oral route is associated with regurgitation of gastric juice and thus passage of bacteria in the mouth and the transmission of </w:t>
      </w:r>
      <w:r w:rsidRPr="00D44C74">
        <w:rPr>
          <w:rFonts w:ascii="Book Antiqua" w:hAnsi="Book Antiqua"/>
          <w:b w:val="0"/>
          <w:i/>
          <w:szCs w:val="24"/>
          <w:lang w:val="en-GB" w:eastAsia="sl-SI"/>
        </w:rPr>
        <w:t>H. pylori</w:t>
      </w:r>
      <w:r w:rsidRPr="00D44C74">
        <w:rPr>
          <w:rFonts w:ascii="Book Antiqua" w:hAnsi="Book Antiqua"/>
          <w:b w:val="0"/>
          <w:szCs w:val="24"/>
          <w:lang w:val="en-GB" w:eastAsia="sl-SI"/>
        </w:rPr>
        <w:t xml:space="preserve"> in close contact to another </w:t>
      </w:r>
      <w:proofErr w:type="gramStart"/>
      <w:r w:rsidRPr="00D44C74">
        <w:rPr>
          <w:rFonts w:ascii="Book Antiqua" w:hAnsi="Book Antiqua"/>
          <w:b w:val="0"/>
          <w:szCs w:val="24"/>
          <w:lang w:val="en-GB" w:eastAsia="sl-SI"/>
        </w:rPr>
        <w:t>person</w:t>
      </w:r>
      <w:r w:rsidR="00ED0328" w:rsidRPr="00D44C74">
        <w:rPr>
          <w:rFonts w:ascii="Book Antiqua" w:hAnsi="Book Antiqua"/>
          <w:b w:val="0"/>
          <w:szCs w:val="24"/>
          <w:vertAlign w:val="superscript"/>
          <w:lang w:val="en-GB" w:eastAsia="sl-SI"/>
        </w:rPr>
        <w:t>[</w:t>
      </w:r>
      <w:proofErr w:type="gramEnd"/>
      <w:r w:rsidR="00ED0328" w:rsidRPr="00D44C74">
        <w:rPr>
          <w:rFonts w:ascii="Book Antiqua" w:hAnsi="Book Antiqua"/>
          <w:b w:val="0"/>
          <w:szCs w:val="24"/>
          <w:vertAlign w:val="superscript"/>
          <w:lang w:val="en-GB" w:eastAsia="sl-SI"/>
        </w:rPr>
        <w:t>3,4]</w:t>
      </w:r>
      <w:r w:rsidRPr="00D44C74">
        <w:rPr>
          <w:rFonts w:ascii="Book Antiqua" w:hAnsi="Book Antiqua"/>
          <w:b w:val="0"/>
          <w:szCs w:val="24"/>
          <w:lang w:val="en-GB" w:eastAsia="sl-SI"/>
        </w:rPr>
        <w:t xml:space="preserve">. </w:t>
      </w:r>
      <w:r w:rsidRPr="00D44C74">
        <w:rPr>
          <w:rFonts w:ascii="Book Antiqua" w:hAnsi="Book Antiqua"/>
          <w:b w:val="0"/>
          <w:i/>
          <w:szCs w:val="24"/>
          <w:lang w:val="en-GB" w:eastAsia="sl-SI"/>
        </w:rPr>
        <w:t>H. pylori</w:t>
      </w:r>
      <w:r w:rsidRPr="00D44C74">
        <w:rPr>
          <w:rFonts w:ascii="Book Antiqua" w:hAnsi="Book Antiqua"/>
          <w:b w:val="0"/>
          <w:szCs w:val="24"/>
          <w:lang w:val="en-GB" w:eastAsia="sl-SI"/>
        </w:rPr>
        <w:t xml:space="preserve"> infect more than half of the world</w:t>
      </w:r>
      <w:r w:rsidR="00416A9E" w:rsidRPr="00D44C74">
        <w:rPr>
          <w:rFonts w:ascii="Book Antiqua" w:eastAsiaTheme="minorEastAsia" w:hAnsi="Book Antiqua"/>
          <w:b w:val="0"/>
          <w:szCs w:val="24"/>
          <w:lang w:val="en-GB" w:eastAsia="zh-CN"/>
        </w:rPr>
        <w:t>’</w:t>
      </w:r>
      <w:r w:rsidRPr="00D44C74">
        <w:rPr>
          <w:rFonts w:ascii="Book Antiqua" w:hAnsi="Book Antiqua"/>
          <w:b w:val="0"/>
          <w:szCs w:val="24"/>
          <w:lang w:val="en-GB" w:eastAsia="sl-SI"/>
        </w:rPr>
        <w:t xml:space="preserve">s population. This bacterium can be left in the gastric mucosa for a long time, without causing disease symptoms including </w:t>
      </w:r>
      <w:r w:rsidR="00445022" w:rsidRPr="00D44C74">
        <w:rPr>
          <w:rFonts w:ascii="Book Antiqua" w:hAnsi="Book Antiqua"/>
          <w:b w:val="0"/>
          <w:szCs w:val="24"/>
          <w:lang w:val="en-GB" w:eastAsia="sl-SI"/>
        </w:rPr>
        <w:t xml:space="preserve">rare </w:t>
      </w:r>
      <w:r w:rsidRPr="00D44C74">
        <w:rPr>
          <w:rFonts w:ascii="Book Antiqua" w:hAnsi="Book Antiqua"/>
          <w:b w:val="0"/>
          <w:szCs w:val="24"/>
          <w:lang w:val="en-GB" w:eastAsia="sl-SI"/>
        </w:rPr>
        <w:t xml:space="preserve">spontaneous disappearance from the </w:t>
      </w:r>
      <w:proofErr w:type="gramStart"/>
      <w:r w:rsidRPr="00D44C74">
        <w:rPr>
          <w:rFonts w:ascii="Book Antiqua" w:hAnsi="Book Antiqua"/>
          <w:b w:val="0"/>
          <w:szCs w:val="24"/>
          <w:lang w:val="en-GB" w:eastAsia="sl-SI"/>
        </w:rPr>
        <w:t>stomach</w:t>
      </w:r>
      <w:r w:rsidR="00ED0328" w:rsidRPr="00D44C74">
        <w:rPr>
          <w:rFonts w:ascii="Book Antiqua" w:hAnsi="Book Antiqua"/>
          <w:b w:val="0"/>
          <w:szCs w:val="24"/>
          <w:vertAlign w:val="superscript"/>
          <w:lang w:val="en-GB" w:eastAsia="sl-SI"/>
        </w:rPr>
        <w:t>[</w:t>
      </w:r>
      <w:proofErr w:type="gramEnd"/>
      <w:r w:rsidR="00ED0328" w:rsidRPr="00D44C74">
        <w:rPr>
          <w:rFonts w:ascii="Book Antiqua" w:hAnsi="Book Antiqua"/>
          <w:b w:val="0"/>
          <w:szCs w:val="24"/>
          <w:vertAlign w:val="superscript"/>
          <w:lang w:val="en-GB" w:eastAsia="sl-SI"/>
        </w:rPr>
        <w:t>3]</w:t>
      </w:r>
      <w:r w:rsidRPr="00D44C74">
        <w:rPr>
          <w:rFonts w:ascii="Book Antiqua" w:hAnsi="Book Antiqua"/>
          <w:b w:val="0"/>
          <w:szCs w:val="24"/>
          <w:lang w:val="en-GB" w:eastAsia="sl-SI"/>
        </w:rPr>
        <w:t xml:space="preserve">. The highest infection rate is 54% of the age group 60 to 69 years. In the </w:t>
      </w:r>
      <w:r w:rsidRPr="00D44C74">
        <w:rPr>
          <w:rFonts w:ascii="Book Antiqua" w:hAnsi="Book Antiqua"/>
          <w:b w:val="0"/>
          <w:szCs w:val="24"/>
          <w:lang w:val="en-GB" w:eastAsia="sl-SI"/>
        </w:rPr>
        <w:lastRenderedPageBreak/>
        <w:t xml:space="preserve">age group 0-19 years, 10% of those living </w:t>
      </w:r>
      <w:r w:rsidR="00445022" w:rsidRPr="00D44C74">
        <w:rPr>
          <w:rFonts w:ascii="Book Antiqua" w:hAnsi="Book Antiqua"/>
          <w:b w:val="0"/>
          <w:szCs w:val="24"/>
          <w:lang w:val="en-GB" w:eastAsia="sl-SI"/>
        </w:rPr>
        <w:t xml:space="preserve">are infected, and </w:t>
      </w:r>
      <w:r w:rsidRPr="00D44C74">
        <w:rPr>
          <w:rFonts w:ascii="Book Antiqua" w:hAnsi="Book Antiqua"/>
          <w:b w:val="0"/>
          <w:szCs w:val="24"/>
          <w:lang w:val="en-GB" w:eastAsia="sl-SI"/>
        </w:rPr>
        <w:t xml:space="preserve">in the age group between 20 and 49 years 29% of the population </w:t>
      </w:r>
      <w:r w:rsidR="00445022" w:rsidRPr="00D44C74">
        <w:rPr>
          <w:rFonts w:ascii="Book Antiqua" w:hAnsi="Book Antiqua"/>
          <w:b w:val="0"/>
          <w:szCs w:val="24"/>
          <w:lang w:val="en-GB" w:eastAsia="sl-SI"/>
        </w:rPr>
        <w:t xml:space="preserve">is </w:t>
      </w:r>
      <w:r w:rsidRPr="00D44C74">
        <w:rPr>
          <w:rFonts w:ascii="Book Antiqua" w:hAnsi="Book Antiqua"/>
          <w:b w:val="0"/>
          <w:szCs w:val="24"/>
          <w:lang w:val="en-GB" w:eastAsia="sl-SI"/>
        </w:rPr>
        <w:t xml:space="preserve">infected with </w:t>
      </w:r>
      <w:r w:rsidRPr="00D44C74">
        <w:rPr>
          <w:rFonts w:ascii="Book Antiqua" w:hAnsi="Book Antiqua"/>
          <w:b w:val="0"/>
          <w:i/>
          <w:szCs w:val="24"/>
          <w:lang w:val="en-GB" w:eastAsia="sl-SI"/>
        </w:rPr>
        <w:t xml:space="preserve">H. </w:t>
      </w:r>
      <w:proofErr w:type="gramStart"/>
      <w:r w:rsidRPr="00D44C74">
        <w:rPr>
          <w:rFonts w:ascii="Book Antiqua" w:hAnsi="Book Antiqua"/>
          <w:b w:val="0"/>
          <w:i/>
          <w:szCs w:val="24"/>
          <w:lang w:val="en-GB" w:eastAsia="sl-SI"/>
        </w:rPr>
        <w:t>pylori</w:t>
      </w:r>
      <w:r w:rsidR="00ED0328" w:rsidRPr="00D44C74">
        <w:rPr>
          <w:rFonts w:ascii="Book Antiqua" w:hAnsi="Book Antiqua"/>
          <w:b w:val="0"/>
          <w:szCs w:val="24"/>
          <w:vertAlign w:val="superscript"/>
          <w:lang w:val="en-GB" w:eastAsia="sl-SI"/>
        </w:rPr>
        <w:t>[</w:t>
      </w:r>
      <w:proofErr w:type="gramEnd"/>
      <w:r w:rsidR="00ED0328" w:rsidRPr="00D44C74">
        <w:rPr>
          <w:rFonts w:ascii="Book Antiqua" w:hAnsi="Book Antiqua"/>
          <w:b w:val="0"/>
          <w:szCs w:val="24"/>
          <w:vertAlign w:val="superscript"/>
          <w:lang w:val="en-GB" w:eastAsia="sl-SI"/>
        </w:rPr>
        <w:t>5]</w:t>
      </w:r>
      <w:r w:rsidRPr="00D44C74">
        <w:rPr>
          <w:rFonts w:ascii="Book Antiqua" w:hAnsi="Book Antiqua"/>
          <w:b w:val="0"/>
          <w:szCs w:val="24"/>
          <w:lang w:val="en-GB" w:eastAsia="sl-SI"/>
        </w:rPr>
        <w:t>.</w:t>
      </w:r>
    </w:p>
    <w:p w14:paraId="59C4BF34" w14:textId="77777777" w:rsidR="00635D9D" w:rsidRPr="00D44C74" w:rsidRDefault="00635D9D" w:rsidP="00416A9E">
      <w:pPr>
        <w:spacing w:after="0" w:line="360" w:lineRule="auto"/>
        <w:rPr>
          <w:rFonts w:ascii="Book Antiqua" w:hAnsi="Book Antiqua"/>
          <w:szCs w:val="24"/>
          <w:lang w:val="en-GB" w:eastAsia="sl-SI"/>
        </w:rPr>
      </w:pPr>
    </w:p>
    <w:p w14:paraId="6BE81EF4" w14:textId="77777777" w:rsidR="00445022" w:rsidRPr="00D44C74" w:rsidRDefault="00445022" w:rsidP="00416A9E">
      <w:pPr>
        <w:spacing w:after="0" w:line="360" w:lineRule="auto"/>
        <w:rPr>
          <w:rStyle w:val="hps"/>
          <w:rFonts w:ascii="Book Antiqua" w:hAnsi="Book Antiqua"/>
          <w:b/>
          <w:i/>
          <w:szCs w:val="24"/>
          <w:lang w:val="en-GB"/>
        </w:rPr>
      </w:pPr>
      <w:r w:rsidRPr="00D44C74">
        <w:rPr>
          <w:rStyle w:val="hps"/>
          <w:rFonts w:ascii="Book Antiqua" w:hAnsi="Book Antiqua"/>
          <w:b/>
          <w:i/>
          <w:szCs w:val="24"/>
          <w:lang w:val="en-GB"/>
        </w:rPr>
        <w:t>The pathogenesis</w:t>
      </w:r>
      <w:r w:rsidRPr="00D44C74">
        <w:rPr>
          <w:rStyle w:val="shorttext"/>
          <w:rFonts w:ascii="Book Antiqua" w:hAnsi="Book Antiqua"/>
          <w:b/>
          <w:i/>
          <w:szCs w:val="24"/>
          <w:lang w:val="en-GB"/>
        </w:rPr>
        <w:t xml:space="preserve"> </w:t>
      </w:r>
      <w:r w:rsidRPr="00D44C74">
        <w:rPr>
          <w:rStyle w:val="hps"/>
          <w:rFonts w:ascii="Book Antiqua" w:hAnsi="Book Antiqua"/>
          <w:b/>
          <w:i/>
          <w:szCs w:val="24"/>
          <w:lang w:val="en-GB"/>
        </w:rPr>
        <w:t>and</w:t>
      </w:r>
      <w:r w:rsidRPr="00D44C74">
        <w:rPr>
          <w:rStyle w:val="shorttext"/>
          <w:rFonts w:ascii="Book Antiqua" w:hAnsi="Book Antiqua"/>
          <w:b/>
          <w:i/>
          <w:szCs w:val="24"/>
          <w:lang w:val="en-GB"/>
        </w:rPr>
        <w:t xml:space="preserve"> </w:t>
      </w:r>
      <w:r w:rsidRPr="00D44C74">
        <w:rPr>
          <w:rStyle w:val="hps"/>
          <w:rFonts w:ascii="Book Antiqua" w:hAnsi="Book Antiqua"/>
          <w:b/>
          <w:i/>
          <w:szCs w:val="24"/>
          <w:lang w:val="en-GB"/>
        </w:rPr>
        <w:t>virulence</w:t>
      </w:r>
      <w:r w:rsidRPr="00D44C74">
        <w:rPr>
          <w:rStyle w:val="shorttext"/>
          <w:rFonts w:ascii="Book Antiqua" w:hAnsi="Book Antiqua"/>
          <w:b/>
          <w:i/>
          <w:szCs w:val="24"/>
          <w:lang w:val="en-GB"/>
        </w:rPr>
        <w:t xml:space="preserve"> </w:t>
      </w:r>
      <w:r w:rsidRPr="00D44C74">
        <w:rPr>
          <w:rStyle w:val="hps"/>
          <w:rFonts w:ascii="Book Antiqua" w:hAnsi="Book Antiqua"/>
          <w:b/>
          <w:i/>
          <w:szCs w:val="24"/>
          <w:lang w:val="en-GB"/>
        </w:rPr>
        <w:t>factors</w:t>
      </w:r>
    </w:p>
    <w:p w14:paraId="42F87A84" w14:textId="77777777" w:rsidR="00445022" w:rsidRPr="00D44C74" w:rsidRDefault="00445022" w:rsidP="00416A9E">
      <w:pPr>
        <w:spacing w:after="0" w:line="360" w:lineRule="auto"/>
        <w:rPr>
          <w:rFonts w:ascii="Book Antiqua" w:eastAsia="Times New Roman" w:hAnsi="Book Antiqua"/>
          <w:szCs w:val="24"/>
          <w:lang w:val="en-GB" w:eastAsia="sl-SI"/>
        </w:rPr>
      </w:pPr>
      <w:r w:rsidRPr="00D44C74">
        <w:rPr>
          <w:rFonts w:ascii="Book Antiqua" w:eastAsia="Times New Roman" w:hAnsi="Book Antiqua"/>
          <w:i/>
          <w:szCs w:val="24"/>
          <w:lang w:val="en-GB" w:eastAsia="sl-SI"/>
        </w:rPr>
        <w:t xml:space="preserve">H. </w:t>
      </w:r>
      <w:proofErr w:type="gramStart"/>
      <w:r w:rsidRPr="00D44C74">
        <w:rPr>
          <w:rFonts w:ascii="Book Antiqua" w:eastAsia="Times New Roman" w:hAnsi="Book Antiqua"/>
          <w:i/>
          <w:szCs w:val="24"/>
          <w:lang w:val="en-GB" w:eastAsia="sl-SI"/>
        </w:rPr>
        <w:t>pylori</w:t>
      </w:r>
      <w:proofErr w:type="gramEnd"/>
      <w:r w:rsidRPr="00D44C74">
        <w:rPr>
          <w:rFonts w:ascii="Book Antiqua" w:eastAsia="Times New Roman" w:hAnsi="Book Antiqua"/>
          <w:szCs w:val="24"/>
          <w:lang w:val="en-GB" w:eastAsia="sl-SI"/>
        </w:rPr>
        <w:t xml:space="preserve"> ha</w:t>
      </w:r>
      <w:r w:rsidR="00A644E4" w:rsidRPr="00D44C74">
        <w:rPr>
          <w:rFonts w:ascii="Book Antiqua" w:eastAsia="Times New Roman" w:hAnsi="Book Antiqua"/>
          <w:szCs w:val="24"/>
          <w:lang w:val="en-GB" w:eastAsia="sl-SI"/>
        </w:rPr>
        <w:t>s</w:t>
      </w:r>
      <w:r w:rsidRPr="00D44C74">
        <w:rPr>
          <w:rFonts w:ascii="Book Antiqua" w:eastAsia="Times New Roman" w:hAnsi="Book Antiqua"/>
          <w:szCs w:val="24"/>
          <w:lang w:val="en-GB" w:eastAsia="sl-SI"/>
        </w:rPr>
        <w:t xml:space="preserve"> adapted to live between the protective layer of mucus and epithelial cells of the gastric mucosa. The bacterium develops </w:t>
      </w:r>
      <w:r w:rsidR="00A644E4" w:rsidRPr="00D44C74">
        <w:rPr>
          <w:rFonts w:ascii="Book Antiqua" w:eastAsia="Times New Roman" w:hAnsi="Book Antiqua"/>
          <w:szCs w:val="24"/>
          <w:lang w:val="en-GB" w:eastAsia="sl-SI"/>
        </w:rPr>
        <w:t>in</w:t>
      </w:r>
      <w:r w:rsidRPr="00D44C74">
        <w:rPr>
          <w:rFonts w:ascii="Book Antiqua" w:eastAsia="Times New Roman" w:hAnsi="Book Antiqua"/>
          <w:szCs w:val="24"/>
          <w:lang w:val="en-GB" w:eastAsia="sl-SI"/>
        </w:rPr>
        <w:t xml:space="preserve"> neutral pH, and </w:t>
      </w:r>
      <w:r w:rsidR="00ED0328" w:rsidRPr="00D44C74">
        <w:rPr>
          <w:rFonts w:ascii="Book Antiqua" w:eastAsia="Times New Roman" w:hAnsi="Book Antiqua"/>
          <w:szCs w:val="24"/>
          <w:lang w:val="en-GB" w:eastAsia="sl-SI"/>
        </w:rPr>
        <w:t>is changed to</w:t>
      </w:r>
      <w:r w:rsidRPr="00D44C74">
        <w:rPr>
          <w:rFonts w:ascii="Book Antiqua" w:eastAsia="Times New Roman" w:hAnsi="Book Antiqua"/>
          <w:szCs w:val="24"/>
          <w:lang w:val="en-GB" w:eastAsia="sl-SI"/>
        </w:rPr>
        <w:t xml:space="preserve"> coc</w:t>
      </w:r>
      <w:r w:rsidR="00A644E4" w:rsidRPr="00D44C74">
        <w:rPr>
          <w:rFonts w:ascii="Book Antiqua" w:eastAsia="Times New Roman" w:hAnsi="Book Antiqua"/>
          <w:szCs w:val="24"/>
          <w:lang w:val="en-GB" w:eastAsia="sl-SI"/>
        </w:rPr>
        <w:t>c</w:t>
      </w:r>
      <w:r w:rsidRPr="00D44C74">
        <w:rPr>
          <w:rFonts w:ascii="Book Antiqua" w:eastAsia="Times New Roman" w:hAnsi="Book Antiqua"/>
          <w:szCs w:val="24"/>
          <w:lang w:val="en-GB" w:eastAsia="sl-SI"/>
        </w:rPr>
        <w:t>oid shape at a pH below 4 or above 8. The gastric mucosa can be damage</w:t>
      </w:r>
      <w:r w:rsidR="00ED0328" w:rsidRPr="00D44C74">
        <w:rPr>
          <w:rFonts w:ascii="Book Antiqua" w:eastAsia="Times New Roman" w:hAnsi="Book Antiqua"/>
          <w:szCs w:val="24"/>
          <w:lang w:val="en-GB" w:eastAsia="sl-SI"/>
        </w:rPr>
        <w:t>d</w:t>
      </w:r>
      <w:r w:rsidRPr="00D44C74">
        <w:rPr>
          <w:rFonts w:ascii="Book Antiqua" w:eastAsia="Times New Roman" w:hAnsi="Book Antiqua"/>
          <w:szCs w:val="24"/>
          <w:lang w:val="en-GB" w:eastAsia="sl-SI"/>
        </w:rPr>
        <w:t xml:space="preserve"> directly or indirectly by influencing on th</w:t>
      </w:r>
      <w:r w:rsidR="00ED0328" w:rsidRPr="00D44C74">
        <w:rPr>
          <w:rFonts w:ascii="Book Antiqua" w:eastAsia="Times New Roman" w:hAnsi="Book Antiqua"/>
          <w:szCs w:val="24"/>
          <w:lang w:val="en-GB" w:eastAsia="sl-SI"/>
        </w:rPr>
        <w:t xml:space="preserve">e homeostasis of acid </w:t>
      </w:r>
      <w:proofErr w:type="gramStart"/>
      <w:r w:rsidR="00ED0328" w:rsidRPr="00D44C74">
        <w:rPr>
          <w:rFonts w:ascii="Book Antiqua" w:eastAsia="Times New Roman" w:hAnsi="Book Antiqua"/>
          <w:szCs w:val="24"/>
          <w:lang w:val="en-GB" w:eastAsia="sl-SI"/>
        </w:rPr>
        <w:t>secretion</w:t>
      </w:r>
      <w:r w:rsidR="00ED0328" w:rsidRPr="00D44C74">
        <w:rPr>
          <w:rFonts w:ascii="Book Antiqua" w:eastAsia="Times New Roman" w:hAnsi="Book Antiqua"/>
          <w:szCs w:val="24"/>
          <w:vertAlign w:val="superscript"/>
          <w:lang w:val="en-GB" w:eastAsia="sl-SI"/>
        </w:rPr>
        <w:t>[</w:t>
      </w:r>
      <w:proofErr w:type="gramEnd"/>
      <w:r w:rsidR="00ED0328" w:rsidRPr="00D44C74">
        <w:rPr>
          <w:rFonts w:ascii="Book Antiqua" w:eastAsia="Times New Roman" w:hAnsi="Book Antiqua"/>
          <w:szCs w:val="24"/>
          <w:vertAlign w:val="superscript"/>
          <w:lang w:val="en-GB" w:eastAsia="sl-SI"/>
        </w:rPr>
        <w:t>6]</w:t>
      </w:r>
      <w:r w:rsidRPr="00D44C74">
        <w:rPr>
          <w:rFonts w:ascii="Book Antiqua" w:eastAsia="Times New Roman" w:hAnsi="Book Antiqua"/>
          <w:szCs w:val="24"/>
          <w:lang w:val="en-GB" w:eastAsia="sl-SI"/>
        </w:rPr>
        <w:t>.</w:t>
      </w:r>
    </w:p>
    <w:p w14:paraId="5180E7CE" w14:textId="6CDD7403" w:rsidR="00A644E4" w:rsidRPr="00D44C74" w:rsidRDefault="00445022" w:rsidP="00416A9E">
      <w:pPr>
        <w:spacing w:after="0" w:line="360" w:lineRule="auto"/>
        <w:ind w:firstLineChars="100" w:firstLine="240"/>
        <w:rPr>
          <w:rFonts w:ascii="Book Antiqua" w:eastAsia="Times New Roman" w:hAnsi="Book Antiqua"/>
          <w:szCs w:val="24"/>
          <w:lang w:val="en-GB" w:eastAsia="sl-SI"/>
        </w:rPr>
      </w:pPr>
      <w:r w:rsidRPr="00D44C74">
        <w:rPr>
          <w:rFonts w:ascii="Book Antiqua" w:eastAsia="Times New Roman" w:hAnsi="Book Antiqua"/>
          <w:szCs w:val="24"/>
          <w:lang w:val="en-GB" w:eastAsia="sl-SI"/>
        </w:rPr>
        <w:t xml:space="preserve">The inner part of the </w:t>
      </w:r>
      <w:r w:rsidR="00A644E4" w:rsidRPr="00D44C74">
        <w:rPr>
          <w:rFonts w:ascii="Book Antiqua" w:eastAsia="Times New Roman" w:hAnsi="Book Antiqua"/>
          <w:i/>
          <w:szCs w:val="24"/>
          <w:lang w:val="en-GB" w:eastAsia="sl-SI"/>
        </w:rPr>
        <w:t>H. pylori</w:t>
      </w:r>
      <w:r w:rsidR="00A644E4" w:rsidRPr="00D44C74">
        <w:rPr>
          <w:rFonts w:ascii="Book Antiqua" w:eastAsia="Times New Roman" w:hAnsi="Book Antiqua"/>
          <w:szCs w:val="24"/>
          <w:lang w:val="en-GB" w:eastAsia="sl-SI"/>
        </w:rPr>
        <w:t xml:space="preserve"> </w:t>
      </w:r>
      <w:r w:rsidRPr="00D44C74">
        <w:rPr>
          <w:rFonts w:ascii="Book Antiqua" w:eastAsia="Times New Roman" w:hAnsi="Book Antiqua"/>
          <w:szCs w:val="24"/>
          <w:lang w:val="en-GB" w:eastAsia="sl-SI"/>
        </w:rPr>
        <w:t xml:space="preserve">cell membrane, which is situated at the cytoplasmic membrane, consists of peptidoglycan. On the outer side </w:t>
      </w:r>
      <w:r w:rsidR="00AE5438" w:rsidRPr="00D44C74">
        <w:rPr>
          <w:rFonts w:ascii="Book Antiqua" w:eastAsia="Times New Roman" w:hAnsi="Book Antiqua"/>
          <w:szCs w:val="24"/>
          <w:lang w:val="en-GB" w:eastAsia="sl-SI"/>
        </w:rPr>
        <w:t xml:space="preserve">the </w:t>
      </w:r>
      <w:r w:rsidR="00A644E4" w:rsidRPr="00D44C74">
        <w:rPr>
          <w:rFonts w:ascii="Book Antiqua" w:eastAsia="Times New Roman" w:hAnsi="Book Antiqua"/>
          <w:szCs w:val="24"/>
          <w:lang w:val="en-GB" w:eastAsia="sl-SI"/>
        </w:rPr>
        <w:t>outside membrane with</w:t>
      </w:r>
      <w:r w:rsidRPr="00D44C74">
        <w:rPr>
          <w:rFonts w:ascii="Book Antiqua" w:eastAsia="Times New Roman" w:hAnsi="Book Antiqua"/>
          <w:szCs w:val="24"/>
          <w:lang w:val="en-GB" w:eastAsia="sl-SI"/>
        </w:rPr>
        <w:t xml:space="preserve"> </w:t>
      </w:r>
      <w:r w:rsidR="00A644E4" w:rsidRPr="00D44C74">
        <w:rPr>
          <w:rFonts w:ascii="Book Antiqua" w:eastAsia="Times New Roman" w:hAnsi="Book Antiqua"/>
          <w:szCs w:val="24"/>
          <w:lang w:val="en-GB" w:eastAsia="sl-SI"/>
        </w:rPr>
        <w:t xml:space="preserve">anchored </w:t>
      </w:r>
      <w:r w:rsidRPr="00D44C74">
        <w:rPr>
          <w:rFonts w:ascii="Book Antiqua" w:eastAsia="Times New Roman" w:hAnsi="Book Antiqua"/>
          <w:szCs w:val="24"/>
          <w:lang w:val="en-GB" w:eastAsia="sl-SI"/>
        </w:rPr>
        <w:t>lipoproteins</w:t>
      </w:r>
      <w:r w:rsidR="0072751B" w:rsidRPr="00D44C74">
        <w:rPr>
          <w:rFonts w:ascii="Book Antiqua" w:eastAsia="Times New Roman" w:hAnsi="Book Antiqua"/>
          <w:szCs w:val="24"/>
          <w:lang w:val="en-GB" w:eastAsia="sl-SI"/>
        </w:rPr>
        <w:t xml:space="preserve"> is located</w:t>
      </w:r>
      <w:r w:rsidRPr="00D44C74">
        <w:rPr>
          <w:rFonts w:ascii="Book Antiqua" w:eastAsia="Times New Roman" w:hAnsi="Book Antiqua"/>
          <w:szCs w:val="24"/>
          <w:lang w:val="en-GB" w:eastAsia="sl-SI"/>
        </w:rPr>
        <w:t xml:space="preserve">, which are sometimes covalently bound to the peptidoglycan. The main </w:t>
      </w:r>
      <w:r w:rsidR="0072751B" w:rsidRPr="00D44C74">
        <w:rPr>
          <w:rFonts w:ascii="Book Antiqua" w:eastAsia="Times New Roman" w:hAnsi="Book Antiqua"/>
          <w:szCs w:val="24"/>
          <w:lang w:val="en-GB" w:eastAsia="sl-SI"/>
        </w:rPr>
        <w:t xml:space="preserve">surface </w:t>
      </w:r>
      <w:r w:rsidRPr="00D44C74">
        <w:rPr>
          <w:rFonts w:ascii="Book Antiqua" w:eastAsia="Times New Roman" w:hAnsi="Book Antiqua"/>
          <w:szCs w:val="24"/>
          <w:lang w:val="en-GB" w:eastAsia="sl-SI"/>
        </w:rPr>
        <w:t>component</w:t>
      </w:r>
      <w:r w:rsidR="00AE5438" w:rsidRPr="00D44C74">
        <w:rPr>
          <w:rFonts w:ascii="Book Antiqua" w:eastAsia="Times New Roman" w:hAnsi="Book Antiqua"/>
          <w:szCs w:val="24"/>
          <w:lang w:val="en-GB" w:eastAsia="sl-SI"/>
        </w:rPr>
        <w:t>s</w:t>
      </w:r>
      <w:r w:rsidRPr="00D44C74">
        <w:rPr>
          <w:rFonts w:ascii="Book Antiqua" w:eastAsia="Times New Roman" w:hAnsi="Book Antiqua"/>
          <w:szCs w:val="24"/>
          <w:lang w:val="en-GB" w:eastAsia="sl-SI"/>
        </w:rPr>
        <w:t xml:space="preserve"> of Gram-negative bacteria are lipopolysaccharide</w:t>
      </w:r>
      <w:r w:rsidR="00AE5438" w:rsidRPr="00D44C74">
        <w:rPr>
          <w:rFonts w:ascii="Book Antiqua" w:eastAsia="Times New Roman" w:hAnsi="Book Antiqua"/>
          <w:szCs w:val="24"/>
          <w:lang w:val="en-GB" w:eastAsia="sl-SI"/>
        </w:rPr>
        <w:t>s</w:t>
      </w:r>
      <w:r w:rsidRPr="00D44C74">
        <w:rPr>
          <w:rFonts w:ascii="Book Antiqua" w:eastAsia="Times New Roman" w:hAnsi="Book Antiqua"/>
          <w:szCs w:val="24"/>
          <w:lang w:val="en-GB" w:eastAsia="sl-SI"/>
        </w:rPr>
        <w:t xml:space="preserve"> (LPS), which protect the </w:t>
      </w:r>
      <w:r w:rsidR="0072751B" w:rsidRPr="00D44C74">
        <w:rPr>
          <w:rFonts w:ascii="Book Antiqua" w:eastAsia="Times New Roman" w:hAnsi="Book Antiqua"/>
          <w:szCs w:val="24"/>
          <w:lang w:val="en-GB" w:eastAsia="sl-SI"/>
        </w:rPr>
        <w:t xml:space="preserve">bacteria from the </w:t>
      </w:r>
      <w:proofErr w:type="gramStart"/>
      <w:r w:rsidR="0072751B" w:rsidRPr="00D44C74">
        <w:rPr>
          <w:rFonts w:ascii="Book Antiqua" w:eastAsia="Times New Roman" w:hAnsi="Book Antiqua"/>
          <w:szCs w:val="24"/>
          <w:lang w:val="en-GB" w:eastAsia="sl-SI"/>
        </w:rPr>
        <w:t>environment</w:t>
      </w:r>
      <w:r w:rsidR="0072751B" w:rsidRPr="00D44C74">
        <w:rPr>
          <w:rFonts w:ascii="Book Antiqua" w:eastAsia="Times New Roman" w:hAnsi="Book Antiqua"/>
          <w:szCs w:val="24"/>
          <w:vertAlign w:val="superscript"/>
          <w:lang w:val="en-GB" w:eastAsia="sl-SI"/>
        </w:rPr>
        <w:t>[</w:t>
      </w:r>
      <w:proofErr w:type="gramEnd"/>
      <w:r w:rsidR="0072751B" w:rsidRPr="00D44C74">
        <w:rPr>
          <w:rFonts w:ascii="Book Antiqua" w:eastAsia="Times New Roman" w:hAnsi="Book Antiqua"/>
          <w:szCs w:val="24"/>
          <w:vertAlign w:val="superscript"/>
          <w:lang w:val="en-GB" w:eastAsia="sl-SI"/>
        </w:rPr>
        <w:t>3]</w:t>
      </w:r>
      <w:r w:rsidRPr="00D44C74">
        <w:rPr>
          <w:rFonts w:ascii="Book Antiqua" w:eastAsia="Times New Roman" w:hAnsi="Book Antiqua"/>
          <w:szCs w:val="24"/>
          <w:lang w:val="en-GB" w:eastAsia="sl-SI"/>
        </w:rPr>
        <w:t>. The basis represents the lipid A of LPS, which allows the biolo</w:t>
      </w:r>
      <w:r w:rsidR="0072751B" w:rsidRPr="00D44C74">
        <w:rPr>
          <w:rFonts w:ascii="Book Antiqua" w:eastAsia="Times New Roman" w:hAnsi="Book Antiqua"/>
          <w:szCs w:val="24"/>
          <w:lang w:val="en-GB" w:eastAsia="sl-SI"/>
        </w:rPr>
        <w:t xml:space="preserve">gical activity of the </w:t>
      </w:r>
      <w:proofErr w:type="gramStart"/>
      <w:r w:rsidR="0072751B" w:rsidRPr="00D44C74">
        <w:rPr>
          <w:rFonts w:ascii="Book Antiqua" w:eastAsia="Times New Roman" w:hAnsi="Book Antiqua"/>
          <w:szCs w:val="24"/>
          <w:lang w:val="en-GB" w:eastAsia="sl-SI"/>
        </w:rPr>
        <w:t>endotoxin</w:t>
      </w:r>
      <w:r w:rsidR="0072751B" w:rsidRPr="00D44C74">
        <w:rPr>
          <w:rFonts w:ascii="Book Antiqua" w:eastAsia="Times New Roman" w:hAnsi="Book Antiqua"/>
          <w:szCs w:val="24"/>
          <w:vertAlign w:val="superscript"/>
          <w:lang w:val="en-GB" w:eastAsia="sl-SI"/>
        </w:rPr>
        <w:t>[</w:t>
      </w:r>
      <w:proofErr w:type="gramEnd"/>
      <w:r w:rsidR="0072751B" w:rsidRPr="00D44C74">
        <w:rPr>
          <w:rFonts w:ascii="Book Antiqua" w:eastAsia="Times New Roman" w:hAnsi="Book Antiqua"/>
          <w:szCs w:val="24"/>
          <w:vertAlign w:val="superscript"/>
          <w:lang w:val="en-GB" w:eastAsia="sl-SI"/>
        </w:rPr>
        <w:t>3</w:t>
      </w:r>
      <w:r w:rsidRPr="00D44C74">
        <w:rPr>
          <w:rFonts w:ascii="Book Antiqua" w:eastAsia="Times New Roman" w:hAnsi="Book Antiqua"/>
          <w:szCs w:val="24"/>
          <w:vertAlign w:val="superscript"/>
          <w:lang w:val="en-GB" w:eastAsia="sl-SI"/>
        </w:rPr>
        <w:t>,</w:t>
      </w:r>
      <w:r w:rsidR="0072751B" w:rsidRPr="00D44C74">
        <w:rPr>
          <w:rFonts w:ascii="Book Antiqua" w:eastAsia="Times New Roman" w:hAnsi="Book Antiqua"/>
          <w:szCs w:val="24"/>
          <w:vertAlign w:val="superscript"/>
          <w:lang w:val="en-GB" w:eastAsia="sl-SI"/>
        </w:rPr>
        <w:t>7]</w:t>
      </w:r>
      <w:r w:rsidRPr="00D44C74">
        <w:rPr>
          <w:rFonts w:ascii="Book Antiqua" w:eastAsia="Times New Roman" w:hAnsi="Book Antiqua"/>
          <w:szCs w:val="24"/>
          <w:lang w:val="en-GB" w:eastAsia="sl-SI"/>
        </w:rPr>
        <w:t>.</w:t>
      </w:r>
      <w:r w:rsidR="00A644E4" w:rsidRPr="00D44C74">
        <w:rPr>
          <w:rFonts w:ascii="Book Antiqua" w:eastAsia="Times New Roman" w:hAnsi="Book Antiqua"/>
          <w:szCs w:val="24"/>
          <w:lang w:val="en-GB" w:eastAsia="sl-SI"/>
        </w:rPr>
        <w:t xml:space="preserve"> </w:t>
      </w:r>
      <w:r w:rsidRPr="00D44C74">
        <w:rPr>
          <w:rFonts w:ascii="Book Antiqua" w:eastAsia="Times New Roman" w:hAnsi="Book Antiqua"/>
          <w:i/>
          <w:szCs w:val="24"/>
          <w:lang w:val="en-GB" w:eastAsia="sl-SI"/>
        </w:rPr>
        <w:t xml:space="preserve">H. </w:t>
      </w:r>
      <w:proofErr w:type="gramStart"/>
      <w:r w:rsidRPr="00D44C74">
        <w:rPr>
          <w:rFonts w:ascii="Book Antiqua" w:eastAsia="Times New Roman" w:hAnsi="Book Antiqua"/>
          <w:i/>
          <w:szCs w:val="24"/>
          <w:lang w:val="en-GB" w:eastAsia="sl-SI"/>
        </w:rPr>
        <w:t>pylori</w:t>
      </w:r>
      <w:proofErr w:type="gramEnd"/>
      <w:r w:rsidRPr="00D44C74">
        <w:rPr>
          <w:rFonts w:ascii="Book Antiqua" w:eastAsia="Times New Roman" w:hAnsi="Book Antiqua"/>
          <w:szCs w:val="24"/>
          <w:lang w:val="en-GB" w:eastAsia="sl-SI"/>
        </w:rPr>
        <w:t xml:space="preserve"> </w:t>
      </w:r>
      <w:r w:rsidR="00DC47A5" w:rsidRPr="00D44C74">
        <w:rPr>
          <w:rFonts w:ascii="Book Antiqua" w:eastAsia="Times New Roman" w:hAnsi="Book Antiqua"/>
          <w:szCs w:val="24"/>
          <w:lang w:val="en-GB" w:eastAsia="sl-SI"/>
        </w:rPr>
        <w:t>has</w:t>
      </w:r>
      <w:r w:rsidRPr="00D44C74">
        <w:rPr>
          <w:rFonts w:ascii="Book Antiqua" w:eastAsia="Times New Roman" w:hAnsi="Book Antiqua"/>
          <w:szCs w:val="24"/>
          <w:lang w:val="en-GB" w:eastAsia="sl-SI"/>
        </w:rPr>
        <w:t xml:space="preserve"> enzyme urease</w:t>
      </w:r>
      <w:r w:rsidR="0072751B" w:rsidRPr="00D44C74">
        <w:rPr>
          <w:rFonts w:ascii="Book Antiqua" w:eastAsia="Times New Roman" w:hAnsi="Book Antiqua"/>
          <w:szCs w:val="24"/>
          <w:lang w:val="en-GB" w:eastAsia="sl-SI"/>
        </w:rPr>
        <w:t xml:space="preserve"> on the outer and inner membrane</w:t>
      </w:r>
      <w:r w:rsidRPr="00D44C74">
        <w:rPr>
          <w:rFonts w:ascii="Book Antiqua" w:eastAsia="Times New Roman" w:hAnsi="Book Antiqua"/>
          <w:szCs w:val="24"/>
          <w:lang w:val="en-GB" w:eastAsia="sl-SI"/>
        </w:rPr>
        <w:t xml:space="preserve">, which can be excreted in the </w:t>
      </w:r>
      <w:proofErr w:type="spellStart"/>
      <w:r w:rsidRPr="00D44C74">
        <w:rPr>
          <w:rFonts w:ascii="Book Antiqua" w:eastAsia="Times New Roman" w:hAnsi="Book Antiqua"/>
          <w:szCs w:val="24"/>
          <w:lang w:val="en-GB" w:eastAsia="sl-SI"/>
        </w:rPr>
        <w:t>neighborhood</w:t>
      </w:r>
      <w:proofErr w:type="spellEnd"/>
      <w:r w:rsidRPr="00D44C74">
        <w:rPr>
          <w:rFonts w:ascii="Book Antiqua" w:eastAsia="Times New Roman" w:hAnsi="Book Antiqua"/>
          <w:szCs w:val="24"/>
          <w:lang w:val="en-GB" w:eastAsia="sl-SI"/>
        </w:rPr>
        <w:t xml:space="preserve"> through the membranes of dead cells. It degrade</w:t>
      </w:r>
      <w:r w:rsidR="00DC47A5" w:rsidRPr="00D44C74">
        <w:rPr>
          <w:rFonts w:ascii="Book Antiqua" w:eastAsia="Times New Roman" w:hAnsi="Book Antiqua"/>
          <w:szCs w:val="24"/>
          <w:lang w:val="en-GB" w:eastAsia="sl-SI"/>
        </w:rPr>
        <w:t>s</w:t>
      </w:r>
      <w:r w:rsidRPr="00D44C74">
        <w:rPr>
          <w:rFonts w:ascii="Book Antiqua" w:eastAsia="Times New Roman" w:hAnsi="Book Antiqua"/>
          <w:szCs w:val="24"/>
          <w:lang w:val="en-GB" w:eastAsia="sl-SI"/>
        </w:rPr>
        <w:t xml:space="preserve"> urea to ammonia and bicarbonate, and thus neutralize</w:t>
      </w:r>
      <w:r w:rsidR="00DC47A5" w:rsidRPr="00D44C74">
        <w:rPr>
          <w:rFonts w:ascii="Book Antiqua" w:eastAsia="Times New Roman" w:hAnsi="Book Antiqua"/>
          <w:szCs w:val="24"/>
          <w:lang w:val="en-GB" w:eastAsia="sl-SI"/>
        </w:rPr>
        <w:t>s</w:t>
      </w:r>
      <w:r w:rsidRPr="00D44C74">
        <w:rPr>
          <w:rFonts w:ascii="Book Antiqua" w:eastAsia="Times New Roman" w:hAnsi="Book Antiqua"/>
          <w:szCs w:val="24"/>
          <w:lang w:val="en-GB" w:eastAsia="sl-SI"/>
        </w:rPr>
        <w:t xml:space="preserve"> the acid environment. The</w:t>
      </w:r>
      <w:r w:rsidR="00DC47A5" w:rsidRPr="00D44C74">
        <w:rPr>
          <w:rFonts w:ascii="Book Antiqua" w:eastAsia="Times New Roman" w:hAnsi="Book Antiqua"/>
          <w:szCs w:val="24"/>
          <w:lang w:val="en-GB" w:eastAsia="sl-SI"/>
        </w:rPr>
        <w:t xml:space="preserve"> bacterium is able to attach</w:t>
      </w:r>
      <w:r w:rsidRPr="00D44C74">
        <w:rPr>
          <w:rFonts w:ascii="Book Antiqua" w:eastAsia="Times New Roman" w:hAnsi="Book Antiqua"/>
          <w:szCs w:val="24"/>
          <w:lang w:val="en-GB" w:eastAsia="sl-SI"/>
        </w:rPr>
        <w:t xml:space="preserve"> on epithelial cells of the gastric mucosa and move</w:t>
      </w:r>
      <w:r w:rsidR="0072751B" w:rsidRPr="00D44C74">
        <w:rPr>
          <w:rFonts w:ascii="Book Antiqua" w:eastAsia="Times New Roman" w:hAnsi="Book Antiqua"/>
          <w:szCs w:val="24"/>
          <w:lang w:val="en-GB" w:eastAsia="sl-SI"/>
        </w:rPr>
        <w:t>s</w:t>
      </w:r>
      <w:r w:rsidRPr="00D44C74">
        <w:rPr>
          <w:rFonts w:ascii="Book Antiqua" w:eastAsia="Times New Roman" w:hAnsi="Book Antiqua"/>
          <w:szCs w:val="24"/>
          <w:lang w:val="en-GB" w:eastAsia="sl-SI"/>
        </w:rPr>
        <w:t xml:space="preserve"> as a spiral through the mucus in the stomach. The enzymes protease, lipase and phospholipase allow to cleavage the glycoprotein </w:t>
      </w:r>
      <w:r w:rsidR="0072751B" w:rsidRPr="00D44C74">
        <w:rPr>
          <w:rFonts w:ascii="Book Antiqua" w:eastAsia="Times New Roman" w:hAnsi="Book Antiqua"/>
          <w:szCs w:val="24"/>
          <w:lang w:val="en-GB" w:eastAsia="sl-SI"/>
        </w:rPr>
        <w:t xml:space="preserve">of </w:t>
      </w:r>
      <w:r w:rsidRPr="00D44C74">
        <w:rPr>
          <w:rFonts w:ascii="Book Antiqua" w:eastAsia="Times New Roman" w:hAnsi="Book Antiqua"/>
          <w:szCs w:val="24"/>
          <w:lang w:val="en-GB" w:eastAsia="sl-SI"/>
        </w:rPr>
        <w:t xml:space="preserve">mucous gel into a more hydrophobic structure, which can cause diffusion of hydrogen ions and possible damage to the mucosa. Ammonia can react with </w:t>
      </w:r>
      <w:proofErr w:type="spellStart"/>
      <w:r w:rsidR="00DC47A5" w:rsidRPr="00D44C74">
        <w:rPr>
          <w:rFonts w:ascii="Book Antiqua" w:eastAsia="Times New Roman" w:hAnsi="Book Antiqua"/>
          <w:szCs w:val="24"/>
          <w:lang w:val="en-GB" w:eastAsia="sl-SI"/>
        </w:rPr>
        <w:t>hypochlor</w:t>
      </w:r>
      <w:r w:rsidR="00A644E4" w:rsidRPr="00D44C74">
        <w:rPr>
          <w:rFonts w:ascii="Book Antiqua" w:eastAsia="Times New Roman" w:hAnsi="Book Antiqua"/>
          <w:szCs w:val="24"/>
          <w:lang w:val="en-GB" w:eastAsia="sl-SI"/>
        </w:rPr>
        <w:t>ous</w:t>
      </w:r>
      <w:proofErr w:type="spellEnd"/>
      <w:r w:rsidR="00A644E4" w:rsidRPr="00D44C74">
        <w:rPr>
          <w:rFonts w:ascii="Book Antiqua" w:eastAsia="Times New Roman" w:hAnsi="Book Antiqua"/>
          <w:szCs w:val="24"/>
          <w:lang w:val="en-GB" w:eastAsia="sl-SI"/>
        </w:rPr>
        <w:t xml:space="preserve"> </w:t>
      </w:r>
      <w:r w:rsidRPr="00D44C74">
        <w:rPr>
          <w:rFonts w:ascii="Book Antiqua" w:eastAsia="Times New Roman" w:hAnsi="Book Antiqua"/>
          <w:szCs w:val="24"/>
          <w:lang w:val="en-GB" w:eastAsia="sl-SI"/>
        </w:rPr>
        <w:t xml:space="preserve">acid </w:t>
      </w:r>
      <w:r w:rsidR="00DC47A5" w:rsidRPr="00D44C74">
        <w:rPr>
          <w:rFonts w:ascii="Book Antiqua" w:eastAsia="Times New Roman" w:hAnsi="Book Antiqua"/>
          <w:szCs w:val="24"/>
          <w:lang w:val="en-GB" w:eastAsia="sl-SI"/>
        </w:rPr>
        <w:t xml:space="preserve">of </w:t>
      </w:r>
      <w:r w:rsidR="00A644E4" w:rsidRPr="00D44C74">
        <w:rPr>
          <w:rFonts w:ascii="Book Antiqua" w:eastAsia="Times New Roman" w:hAnsi="Book Antiqua"/>
          <w:szCs w:val="24"/>
          <w:lang w:val="en-GB" w:eastAsia="sl-SI"/>
        </w:rPr>
        <w:t>neutrophils</w:t>
      </w:r>
      <w:r w:rsidRPr="00D44C74">
        <w:rPr>
          <w:rFonts w:ascii="Book Antiqua" w:eastAsia="Times New Roman" w:hAnsi="Book Antiqua"/>
          <w:szCs w:val="24"/>
          <w:lang w:val="en-GB" w:eastAsia="sl-SI"/>
        </w:rPr>
        <w:t xml:space="preserve"> resulting </w:t>
      </w:r>
      <w:r w:rsidR="00A644E4" w:rsidRPr="00D44C74">
        <w:rPr>
          <w:rFonts w:ascii="Book Antiqua" w:eastAsia="Times New Roman" w:hAnsi="Book Antiqua"/>
          <w:szCs w:val="24"/>
          <w:lang w:val="en-GB" w:eastAsia="sl-SI"/>
        </w:rPr>
        <w:t xml:space="preserve">in </w:t>
      </w:r>
      <w:r w:rsidRPr="00D44C74">
        <w:rPr>
          <w:rFonts w:ascii="Book Antiqua" w:eastAsia="Times New Roman" w:hAnsi="Book Antiqua"/>
          <w:szCs w:val="24"/>
          <w:lang w:val="en-GB" w:eastAsia="sl-SI"/>
        </w:rPr>
        <w:t xml:space="preserve">cytotoxic compounds such as </w:t>
      </w:r>
      <w:proofErr w:type="spellStart"/>
      <w:r w:rsidRPr="00D44C74">
        <w:rPr>
          <w:rFonts w:ascii="Book Antiqua" w:eastAsia="Times New Roman" w:hAnsi="Book Antiqua"/>
          <w:szCs w:val="24"/>
          <w:lang w:val="en-GB" w:eastAsia="sl-SI"/>
        </w:rPr>
        <w:t>mono</w:t>
      </w:r>
      <w:r w:rsidR="00A644E4" w:rsidRPr="00D44C74">
        <w:rPr>
          <w:rFonts w:ascii="Book Antiqua" w:eastAsia="Times New Roman" w:hAnsi="Book Antiqua"/>
          <w:szCs w:val="24"/>
          <w:lang w:val="en-GB" w:eastAsia="sl-SI"/>
        </w:rPr>
        <w:t>ch</w:t>
      </w:r>
      <w:r w:rsidRPr="00D44C74">
        <w:rPr>
          <w:rFonts w:ascii="Book Antiqua" w:eastAsia="Times New Roman" w:hAnsi="Book Antiqua"/>
          <w:szCs w:val="24"/>
          <w:lang w:val="en-GB" w:eastAsia="sl-SI"/>
        </w:rPr>
        <w:t>loramin</w:t>
      </w:r>
      <w:r w:rsidR="00A644E4" w:rsidRPr="00D44C74">
        <w:rPr>
          <w:rFonts w:ascii="Book Antiqua" w:eastAsia="Times New Roman" w:hAnsi="Book Antiqua"/>
          <w:szCs w:val="24"/>
          <w:lang w:val="en-GB" w:eastAsia="sl-SI"/>
        </w:rPr>
        <w:t>e</w:t>
      </w:r>
      <w:proofErr w:type="spellEnd"/>
      <w:r w:rsidRPr="00D44C74">
        <w:rPr>
          <w:rFonts w:ascii="Book Antiqua" w:eastAsia="Times New Roman" w:hAnsi="Book Antiqua"/>
          <w:szCs w:val="24"/>
          <w:lang w:val="en-GB" w:eastAsia="sl-SI"/>
        </w:rPr>
        <w:t xml:space="preserve"> and </w:t>
      </w:r>
      <w:proofErr w:type="gramStart"/>
      <w:r w:rsidRPr="00D44C74">
        <w:rPr>
          <w:rFonts w:ascii="Book Antiqua" w:eastAsia="Times New Roman" w:hAnsi="Book Antiqua"/>
          <w:szCs w:val="24"/>
          <w:lang w:val="en-GB" w:eastAsia="sl-SI"/>
        </w:rPr>
        <w:t>hydroxylamine</w:t>
      </w:r>
      <w:r w:rsidR="0072751B" w:rsidRPr="00D44C74">
        <w:rPr>
          <w:rFonts w:ascii="Book Antiqua" w:eastAsia="Times New Roman" w:hAnsi="Book Antiqua"/>
          <w:szCs w:val="24"/>
          <w:vertAlign w:val="superscript"/>
          <w:lang w:val="en-GB" w:eastAsia="sl-SI"/>
        </w:rPr>
        <w:t>[</w:t>
      </w:r>
      <w:proofErr w:type="gramEnd"/>
      <w:r w:rsidR="0072751B" w:rsidRPr="00D44C74">
        <w:rPr>
          <w:rFonts w:ascii="Book Antiqua" w:eastAsia="Times New Roman" w:hAnsi="Book Antiqua"/>
          <w:szCs w:val="24"/>
          <w:vertAlign w:val="superscript"/>
          <w:lang w:val="en-GB" w:eastAsia="sl-SI"/>
        </w:rPr>
        <w:t>7]</w:t>
      </w:r>
      <w:r w:rsidRPr="00D44C74">
        <w:rPr>
          <w:rFonts w:ascii="Book Antiqua" w:eastAsia="Times New Roman" w:hAnsi="Book Antiqua"/>
          <w:szCs w:val="24"/>
          <w:lang w:val="en-GB" w:eastAsia="sl-SI"/>
        </w:rPr>
        <w:t>.</w:t>
      </w:r>
    </w:p>
    <w:p w14:paraId="5949991C" w14:textId="06B8859D" w:rsidR="00DC47A5" w:rsidRPr="00D44C74" w:rsidRDefault="00445022" w:rsidP="00416A9E">
      <w:pPr>
        <w:spacing w:after="0" w:line="360" w:lineRule="auto"/>
        <w:ind w:firstLineChars="100" w:firstLine="240"/>
        <w:rPr>
          <w:rFonts w:ascii="Book Antiqua" w:eastAsia="Times New Roman" w:hAnsi="Book Antiqua"/>
          <w:szCs w:val="24"/>
          <w:lang w:val="en-GB" w:eastAsia="sl-SI"/>
        </w:rPr>
      </w:pPr>
      <w:r w:rsidRPr="00D44C74">
        <w:rPr>
          <w:rFonts w:ascii="Book Antiqua" w:eastAsia="Times New Roman" w:hAnsi="Book Antiqua"/>
          <w:szCs w:val="24"/>
          <w:lang w:val="en-GB" w:eastAsia="sl-SI"/>
        </w:rPr>
        <w:t xml:space="preserve">Genetic </w:t>
      </w:r>
      <w:r w:rsidR="00C91C16" w:rsidRPr="00D44C74">
        <w:rPr>
          <w:rFonts w:ascii="Book Antiqua" w:eastAsia="Times New Roman" w:hAnsi="Book Antiqua"/>
          <w:szCs w:val="24"/>
          <w:lang w:val="en-GB" w:eastAsia="sl-SI"/>
        </w:rPr>
        <w:t>information</w:t>
      </w:r>
      <w:r w:rsidRPr="00D44C74">
        <w:rPr>
          <w:rFonts w:ascii="Book Antiqua" w:eastAsia="Times New Roman" w:hAnsi="Book Antiqua"/>
          <w:szCs w:val="24"/>
          <w:lang w:val="en-GB" w:eastAsia="sl-SI"/>
        </w:rPr>
        <w:t xml:space="preserve"> </w:t>
      </w:r>
      <w:r w:rsidR="00DC47A5" w:rsidRPr="00D44C74">
        <w:rPr>
          <w:rFonts w:ascii="Book Antiqua" w:eastAsia="Times New Roman" w:hAnsi="Book Antiqua"/>
          <w:szCs w:val="24"/>
          <w:lang w:val="en-GB" w:eastAsia="sl-SI"/>
        </w:rPr>
        <w:t xml:space="preserve">for </w:t>
      </w:r>
      <w:r w:rsidR="00A644E4" w:rsidRPr="00D44C74">
        <w:rPr>
          <w:rFonts w:ascii="Book Antiqua" w:eastAsia="Times New Roman" w:hAnsi="Book Antiqua"/>
          <w:szCs w:val="24"/>
          <w:lang w:val="en-GB" w:eastAsia="sl-SI"/>
        </w:rPr>
        <w:t>vacuolization</w:t>
      </w:r>
      <w:r w:rsidRPr="00D44C74">
        <w:rPr>
          <w:rFonts w:ascii="Book Antiqua" w:eastAsia="Times New Roman" w:hAnsi="Book Antiqua"/>
          <w:szCs w:val="24"/>
          <w:lang w:val="en-GB" w:eastAsia="sl-SI"/>
        </w:rPr>
        <w:t xml:space="preserve"> </w:t>
      </w:r>
      <w:proofErr w:type="spellStart"/>
      <w:r w:rsidR="00A644E4" w:rsidRPr="00D44C74">
        <w:rPr>
          <w:rFonts w:ascii="Book Antiqua" w:eastAsia="Times New Roman" w:hAnsi="Book Antiqua"/>
          <w:szCs w:val="24"/>
          <w:lang w:val="en-GB" w:eastAsia="sl-SI"/>
        </w:rPr>
        <w:t>cytotoxin</w:t>
      </w:r>
      <w:proofErr w:type="spellEnd"/>
      <w:r w:rsidR="00A644E4" w:rsidRPr="00D44C74">
        <w:rPr>
          <w:rFonts w:ascii="Book Antiqua" w:eastAsia="Times New Roman" w:hAnsi="Book Antiqua"/>
          <w:szCs w:val="24"/>
          <w:lang w:val="en-GB" w:eastAsia="sl-SI"/>
        </w:rPr>
        <w:t xml:space="preserve"> (V</w:t>
      </w:r>
      <w:r w:rsidRPr="00D44C74">
        <w:rPr>
          <w:rFonts w:ascii="Book Antiqua" w:eastAsia="Times New Roman" w:hAnsi="Book Antiqua"/>
          <w:szCs w:val="24"/>
          <w:lang w:val="en-GB" w:eastAsia="sl-SI"/>
        </w:rPr>
        <w:t xml:space="preserve">ac A) </w:t>
      </w:r>
      <w:r w:rsidR="00DC47A5" w:rsidRPr="00D44C74">
        <w:rPr>
          <w:rFonts w:ascii="Book Antiqua" w:eastAsia="Times New Roman" w:hAnsi="Book Antiqua"/>
          <w:szCs w:val="24"/>
          <w:lang w:val="en-GB" w:eastAsia="sl-SI"/>
        </w:rPr>
        <w:t xml:space="preserve">have </w:t>
      </w:r>
      <w:r w:rsidRPr="00D44C74">
        <w:rPr>
          <w:rFonts w:ascii="Book Antiqua" w:eastAsia="Times New Roman" w:hAnsi="Book Antiqua"/>
          <w:szCs w:val="24"/>
          <w:lang w:val="en-GB" w:eastAsia="sl-SI"/>
        </w:rPr>
        <w:t xml:space="preserve">all </w:t>
      </w:r>
      <w:r w:rsidRPr="00D44C74">
        <w:rPr>
          <w:rFonts w:ascii="Book Antiqua" w:eastAsia="Times New Roman" w:hAnsi="Book Antiqua"/>
          <w:i/>
          <w:szCs w:val="24"/>
          <w:lang w:val="en-GB" w:eastAsia="sl-SI"/>
        </w:rPr>
        <w:t>H. pylori</w:t>
      </w:r>
      <w:r w:rsidRPr="00D44C74">
        <w:rPr>
          <w:rFonts w:ascii="Book Antiqua" w:eastAsia="Times New Roman" w:hAnsi="Book Antiqua"/>
          <w:szCs w:val="24"/>
          <w:lang w:val="en-GB" w:eastAsia="sl-SI"/>
        </w:rPr>
        <w:t xml:space="preserve">, approximately 50% </w:t>
      </w:r>
      <w:r w:rsidR="00C91C16" w:rsidRPr="00D44C74">
        <w:rPr>
          <w:rFonts w:ascii="Book Antiqua" w:eastAsia="Times New Roman" w:hAnsi="Book Antiqua"/>
          <w:szCs w:val="24"/>
          <w:lang w:val="en-GB" w:eastAsia="sl-SI"/>
        </w:rPr>
        <w:t xml:space="preserve">of them </w:t>
      </w:r>
      <w:r w:rsidR="00DC47A5" w:rsidRPr="00D44C74">
        <w:rPr>
          <w:rFonts w:ascii="Book Antiqua" w:eastAsia="Times New Roman" w:hAnsi="Book Antiqua"/>
          <w:szCs w:val="24"/>
          <w:lang w:val="en-GB" w:eastAsia="sl-SI"/>
        </w:rPr>
        <w:t>produce</w:t>
      </w:r>
      <w:r w:rsidRPr="00D44C74">
        <w:rPr>
          <w:rFonts w:ascii="Book Antiqua" w:eastAsia="Times New Roman" w:hAnsi="Book Antiqua"/>
          <w:szCs w:val="24"/>
          <w:lang w:val="en-GB" w:eastAsia="sl-SI"/>
        </w:rPr>
        <w:t xml:space="preserve"> </w:t>
      </w:r>
      <w:proofErr w:type="gramStart"/>
      <w:r w:rsidRPr="00D44C74">
        <w:rPr>
          <w:rFonts w:ascii="Book Antiqua" w:eastAsia="Times New Roman" w:hAnsi="Book Antiqua"/>
          <w:szCs w:val="24"/>
          <w:lang w:val="en-GB" w:eastAsia="sl-SI"/>
        </w:rPr>
        <w:t xml:space="preserve">67 </w:t>
      </w:r>
      <w:proofErr w:type="spellStart"/>
      <w:r w:rsidRPr="00D44C74">
        <w:rPr>
          <w:rFonts w:ascii="Book Antiqua" w:eastAsia="Times New Roman" w:hAnsi="Book Antiqua"/>
          <w:szCs w:val="24"/>
          <w:lang w:val="en-GB" w:eastAsia="sl-SI"/>
        </w:rPr>
        <w:t>kDa</w:t>
      </w:r>
      <w:proofErr w:type="spellEnd"/>
      <w:proofErr w:type="gramEnd"/>
      <w:r w:rsidRPr="00D44C74">
        <w:rPr>
          <w:rFonts w:ascii="Book Antiqua" w:eastAsia="Times New Roman" w:hAnsi="Book Antiqua"/>
          <w:szCs w:val="24"/>
          <w:lang w:val="en-GB" w:eastAsia="sl-SI"/>
        </w:rPr>
        <w:t xml:space="preserve"> protein, which causes the formation of vacuoles in epithelial</w:t>
      </w:r>
      <w:r w:rsidR="00A644E4" w:rsidRPr="00D44C74">
        <w:rPr>
          <w:rFonts w:ascii="Book Antiqua" w:eastAsia="Times New Roman" w:hAnsi="Book Antiqua"/>
          <w:szCs w:val="24"/>
          <w:lang w:val="en-GB" w:eastAsia="sl-SI"/>
        </w:rPr>
        <w:t xml:space="preserve"> cells of the gastric mucosa. </w:t>
      </w:r>
      <w:proofErr w:type="spellStart"/>
      <w:r w:rsidR="00C91C16" w:rsidRPr="00D44C74">
        <w:rPr>
          <w:rFonts w:ascii="Book Antiqua" w:eastAsia="Times New Roman" w:hAnsi="Book Antiqua"/>
          <w:szCs w:val="24"/>
          <w:lang w:val="en-GB" w:eastAsia="sl-SI"/>
        </w:rPr>
        <w:t>Cytotoxin</w:t>
      </w:r>
      <w:proofErr w:type="spellEnd"/>
      <w:r w:rsidR="00C91C16" w:rsidRPr="00D44C74">
        <w:rPr>
          <w:rFonts w:ascii="Book Antiqua" w:eastAsia="Times New Roman" w:hAnsi="Book Antiqua"/>
          <w:szCs w:val="24"/>
          <w:lang w:val="en-GB" w:eastAsia="sl-SI"/>
        </w:rPr>
        <w:t xml:space="preserve">-associated gene A </w:t>
      </w:r>
      <w:r w:rsidR="00A644E4" w:rsidRPr="00D44C74">
        <w:rPr>
          <w:rFonts w:ascii="Book Antiqua" w:eastAsia="Times New Roman" w:hAnsi="Book Antiqua"/>
          <w:szCs w:val="24"/>
          <w:lang w:val="en-GB" w:eastAsia="sl-SI"/>
        </w:rPr>
        <w:t>(</w:t>
      </w:r>
      <w:r w:rsidR="00C91C16" w:rsidRPr="00D44C74">
        <w:rPr>
          <w:rFonts w:ascii="Book Antiqua" w:eastAsia="Times New Roman" w:hAnsi="Book Antiqua"/>
          <w:i/>
          <w:szCs w:val="24"/>
          <w:lang w:val="en-GB" w:eastAsia="sl-SI"/>
        </w:rPr>
        <w:t>Cag A</w:t>
      </w:r>
      <w:r w:rsidRPr="00D44C74">
        <w:rPr>
          <w:rFonts w:ascii="Book Antiqua" w:eastAsia="Times New Roman" w:hAnsi="Book Antiqua"/>
          <w:szCs w:val="24"/>
          <w:lang w:val="en-GB" w:eastAsia="sl-SI"/>
        </w:rPr>
        <w:t xml:space="preserve">) is the genetic makeup of the 127 </w:t>
      </w:r>
      <w:proofErr w:type="spellStart"/>
      <w:r w:rsidRPr="00D44C74">
        <w:rPr>
          <w:rFonts w:ascii="Book Antiqua" w:eastAsia="Times New Roman" w:hAnsi="Book Antiqua"/>
          <w:szCs w:val="24"/>
          <w:lang w:val="en-GB" w:eastAsia="sl-SI"/>
        </w:rPr>
        <w:t>kDa</w:t>
      </w:r>
      <w:proofErr w:type="spellEnd"/>
      <w:r w:rsidRPr="00D44C74">
        <w:rPr>
          <w:rFonts w:ascii="Book Antiqua" w:eastAsia="Times New Roman" w:hAnsi="Book Antiqua"/>
          <w:szCs w:val="24"/>
          <w:lang w:val="en-GB" w:eastAsia="sl-SI"/>
        </w:rPr>
        <w:t xml:space="preserve"> protein, which is presen</w:t>
      </w:r>
      <w:r w:rsidR="00DC47A5" w:rsidRPr="00D44C74">
        <w:rPr>
          <w:rFonts w:ascii="Book Antiqua" w:eastAsia="Times New Roman" w:hAnsi="Book Antiqua"/>
          <w:szCs w:val="24"/>
          <w:lang w:val="en-GB" w:eastAsia="sl-SI"/>
        </w:rPr>
        <w:t xml:space="preserve">t in all strains. Bacteria that </w:t>
      </w:r>
      <w:r w:rsidRPr="00D44C74">
        <w:rPr>
          <w:rFonts w:ascii="Book Antiqua" w:eastAsia="Times New Roman" w:hAnsi="Book Antiqua"/>
          <w:szCs w:val="24"/>
          <w:lang w:val="en-GB" w:eastAsia="sl-SI"/>
        </w:rPr>
        <w:t xml:space="preserve">produce </w:t>
      </w:r>
      <w:proofErr w:type="spellStart"/>
      <w:r w:rsidRPr="00D44C74">
        <w:rPr>
          <w:rFonts w:ascii="Book Antiqua" w:eastAsia="Times New Roman" w:hAnsi="Book Antiqua"/>
          <w:szCs w:val="24"/>
          <w:lang w:val="en-GB" w:eastAsia="sl-SI"/>
        </w:rPr>
        <w:t>CagA</w:t>
      </w:r>
      <w:proofErr w:type="spellEnd"/>
      <w:r w:rsidRPr="00D44C74">
        <w:rPr>
          <w:rFonts w:ascii="Book Antiqua" w:eastAsia="Times New Roman" w:hAnsi="Book Antiqua"/>
          <w:szCs w:val="24"/>
          <w:lang w:val="en-GB" w:eastAsia="sl-SI"/>
        </w:rPr>
        <w:t xml:space="preserve"> cause pronounced secretion of IL-8 from epithelial cells, resulting in increased mobilization of neutrophils and a higher level of active chronic gastritis. Neutrophils cannot effectively </w:t>
      </w:r>
      <w:r w:rsidR="00A644E4" w:rsidRPr="00D44C74">
        <w:rPr>
          <w:rFonts w:ascii="Book Antiqua" w:eastAsia="Times New Roman" w:hAnsi="Book Antiqua"/>
          <w:szCs w:val="24"/>
          <w:lang w:val="en-GB" w:eastAsia="sl-SI"/>
        </w:rPr>
        <w:t>phagocyte</w:t>
      </w:r>
      <w:r w:rsidRPr="00D44C74">
        <w:rPr>
          <w:rFonts w:ascii="Book Antiqua" w:eastAsia="Times New Roman" w:hAnsi="Book Antiqua"/>
          <w:szCs w:val="24"/>
          <w:lang w:val="en-GB" w:eastAsia="sl-SI"/>
        </w:rPr>
        <w:t xml:space="preserve"> bacteria</w:t>
      </w:r>
      <w:r w:rsidR="00DC47A5" w:rsidRPr="00D44C74">
        <w:rPr>
          <w:rFonts w:ascii="Book Antiqua" w:eastAsia="Times New Roman" w:hAnsi="Book Antiqua"/>
          <w:szCs w:val="24"/>
          <w:lang w:val="en-GB" w:eastAsia="sl-SI"/>
        </w:rPr>
        <w:t xml:space="preserve"> and</w:t>
      </w:r>
      <w:r w:rsidRPr="00D44C74">
        <w:rPr>
          <w:rFonts w:ascii="Book Antiqua" w:eastAsia="Times New Roman" w:hAnsi="Book Antiqua"/>
          <w:szCs w:val="24"/>
          <w:lang w:val="en-GB" w:eastAsia="sl-SI"/>
        </w:rPr>
        <w:t xml:space="preserve"> </w:t>
      </w:r>
      <w:r w:rsidR="00DC47A5" w:rsidRPr="00D44C74">
        <w:rPr>
          <w:rFonts w:ascii="Book Antiqua" w:eastAsia="Times New Roman" w:hAnsi="Book Antiqua"/>
          <w:szCs w:val="24"/>
          <w:lang w:val="en-GB" w:eastAsia="sl-SI"/>
        </w:rPr>
        <w:t>at quick</w:t>
      </w:r>
      <w:r w:rsidR="00A644E4" w:rsidRPr="00D44C74">
        <w:rPr>
          <w:rFonts w:ascii="Book Antiqua" w:eastAsia="Times New Roman" w:hAnsi="Book Antiqua"/>
          <w:szCs w:val="24"/>
          <w:lang w:val="en-GB" w:eastAsia="sl-SI"/>
        </w:rPr>
        <w:t>er</w:t>
      </w:r>
      <w:r w:rsidRPr="00D44C74">
        <w:rPr>
          <w:rFonts w:ascii="Book Antiqua" w:eastAsia="Times New Roman" w:hAnsi="Book Antiqua"/>
          <w:szCs w:val="24"/>
          <w:lang w:val="en-GB" w:eastAsia="sl-SI"/>
        </w:rPr>
        <w:t xml:space="preserve"> rupture </w:t>
      </w:r>
      <w:r w:rsidR="00DC47A5" w:rsidRPr="00D44C74">
        <w:rPr>
          <w:rFonts w:ascii="Book Antiqua" w:eastAsia="Times New Roman" w:hAnsi="Book Antiqua"/>
          <w:szCs w:val="24"/>
          <w:lang w:val="en-GB" w:eastAsia="sl-SI"/>
        </w:rPr>
        <w:t xml:space="preserve">of the </w:t>
      </w:r>
      <w:r w:rsidRPr="00D44C74">
        <w:rPr>
          <w:rFonts w:ascii="Book Antiqua" w:eastAsia="Times New Roman" w:hAnsi="Book Antiqua"/>
          <w:szCs w:val="24"/>
          <w:lang w:val="en-GB" w:eastAsia="sl-SI"/>
        </w:rPr>
        <w:t>neutrophils free oxygen radicals</w:t>
      </w:r>
      <w:r w:rsidR="00DC47A5" w:rsidRPr="00D44C74">
        <w:rPr>
          <w:rFonts w:ascii="Book Antiqua" w:eastAsia="Times New Roman" w:hAnsi="Book Antiqua"/>
          <w:szCs w:val="24"/>
          <w:lang w:val="en-GB" w:eastAsia="sl-SI"/>
        </w:rPr>
        <w:t xml:space="preserve"> are released</w:t>
      </w:r>
      <w:r w:rsidRPr="00D44C74">
        <w:rPr>
          <w:rFonts w:ascii="Book Antiqua" w:eastAsia="Times New Roman" w:hAnsi="Book Antiqua"/>
          <w:szCs w:val="24"/>
          <w:lang w:val="en-GB" w:eastAsia="sl-SI"/>
        </w:rPr>
        <w:t xml:space="preserve">, which further </w:t>
      </w:r>
      <w:r w:rsidR="00DC47A5" w:rsidRPr="00D44C74">
        <w:rPr>
          <w:rFonts w:ascii="Book Antiqua" w:eastAsia="Times New Roman" w:hAnsi="Book Antiqua"/>
          <w:szCs w:val="24"/>
          <w:lang w:val="en-GB" w:eastAsia="sl-SI"/>
        </w:rPr>
        <w:t xml:space="preserve">failures the </w:t>
      </w:r>
      <w:r w:rsidRPr="00D44C74">
        <w:rPr>
          <w:rFonts w:ascii="Book Antiqua" w:eastAsia="Times New Roman" w:hAnsi="Book Antiqua"/>
          <w:szCs w:val="24"/>
          <w:lang w:val="en-GB" w:eastAsia="sl-SI"/>
        </w:rPr>
        <w:t xml:space="preserve">mucous </w:t>
      </w:r>
      <w:r w:rsidRPr="00D44C74">
        <w:rPr>
          <w:rFonts w:ascii="Book Antiqua" w:eastAsia="Times New Roman" w:hAnsi="Book Antiqua"/>
          <w:szCs w:val="24"/>
          <w:lang w:val="en-GB" w:eastAsia="sl-SI"/>
        </w:rPr>
        <w:lastRenderedPageBreak/>
        <w:t xml:space="preserve">membrane. </w:t>
      </w:r>
      <w:r w:rsidR="00DC47A5" w:rsidRPr="00D44C74">
        <w:rPr>
          <w:rFonts w:ascii="Book Antiqua" w:eastAsia="Times New Roman" w:hAnsi="Book Antiqua"/>
          <w:szCs w:val="24"/>
          <w:lang w:val="en-GB" w:eastAsia="sl-SI"/>
        </w:rPr>
        <w:t>Patients i</w:t>
      </w:r>
      <w:r w:rsidR="00A644E4" w:rsidRPr="00D44C74">
        <w:rPr>
          <w:rFonts w:ascii="Book Antiqua" w:eastAsia="Times New Roman" w:hAnsi="Book Antiqua"/>
          <w:szCs w:val="24"/>
          <w:lang w:val="en-GB" w:eastAsia="sl-SI"/>
        </w:rPr>
        <w:t>nfected with Cag</w:t>
      </w:r>
      <w:r w:rsidRPr="00D44C74">
        <w:rPr>
          <w:rFonts w:ascii="Book Antiqua" w:eastAsia="Times New Roman" w:hAnsi="Book Antiqua"/>
          <w:szCs w:val="24"/>
          <w:lang w:val="en-GB" w:eastAsia="sl-SI"/>
        </w:rPr>
        <w:t xml:space="preserve"> A-positive strains</w:t>
      </w:r>
      <w:r w:rsidR="00DC47A5" w:rsidRPr="00D44C74">
        <w:rPr>
          <w:rFonts w:ascii="Book Antiqua" w:eastAsia="Times New Roman" w:hAnsi="Book Antiqua"/>
          <w:szCs w:val="24"/>
          <w:lang w:val="en-GB" w:eastAsia="sl-SI"/>
        </w:rPr>
        <w:t xml:space="preserve"> have</w:t>
      </w:r>
      <w:r w:rsidR="00C91C16" w:rsidRPr="00D44C74">
        <w:rPr>
          <w:rFonts w:ascii="Book Antiqua" w:eastAsia="Times New Roman" w:hAnsi="Book Antiqua"/>
          <w:szCs w:val="24"/>
          <w:lang w:val="en-GB" w:eastAsia="sl-SI"/>
        </w:rPr>
        <w:t xml:space="preserve"> increased</w:t>
      </w:r>
      <w:r w:rsidRPr="00D44C74">
        <w:rPr>
          <w:rFonts w:ascii="Book Antiqua" w:eastAsia="Times New Roman" w:hAnsi="Book Antiqua"/>
          <w:szCs w:val="24"/>
          <w:lang w:val="en-GB" w:eastAsia="sl-SI"/>
        </w:rPr>
        <w:t xml:space="preserve"> risk for the development of duod</w:t>
      </w:r>
      <w:r w:rsidR="00DC47A5" w:rsidRPr="00D44C74">
        <w:rPr>
          <w:rFonts w:ascii="Book Antiqua" w:eastAsia="Times New Roman" w:hAnsi="Book Antiqua"/>
          <w:szCs w:val="24"/>
          <w:lang w:val="en-GB" w:eastAsia="sl-SI"/>
        </w:rPr>
        <w:t xml:space="preserve">enal ulcers and gastric </w:t>
      </w:r>
      <w:proofErr w:type="gramStart"/>
      <w:r w:rsidR="00DC47A5" w:rsidRPr="00D44C74">
        <w:rPr>
          <w:rFonts w:ascii="Book Antiqua" w:eastAsia="Times New Roman" w:hAnsi="Book Antiqua"/>
          <w:szCs w:val="24"/>
          <w:lang w:val="en-GB" w:eastAsia="sl-SI"/>
        </w:rPr>
        <w:t>cancer</w:t>
      </w:r>
      <w:r w:rsidR="00C91C16" w:rsidRPr="00D44C74">
        <w:rPr>
          <w:rFonts w:ascii="Book Antiqua" w:eastAsia="Times New Roman" w:hAnsi="Book Antiqua"/>
          <w:szCs w:val="24"/>
          <w:vertAlign w:val="superscript"/>
          <w:lang w:val="en-GB" w:eastAsia="sl-SI"/>
        </w:rPr>
        <w:t>[</w:t>
      </w:r>
      <w:proofErr w:type="gramEnd"/>
      <w:r w:rsidR="00C91C16" w:rsidRPr="00D44C74">
        <w:rPr>
          <w:rFonts w:ascii="Book Antiqua" w:eastAsia="Times New Roman" w:hAnsi="Book Antiqua"/>
          <w:szCs w:val="24"/>
          <w:vertAlign w:val="superscript"/>
          <w:lang w:val="en-GB" w:eastAsia="sl-SI"/>
        </w:rPr>
        <w:t>6,8]</w:t>
      </w:r>
      <w:r w:rsidR="00DC47A5" w:rsidRPr="00D44C74">
        <w:rPr>
          <w:rFonts w:ascii="Book Antiqua" w:eastAsia="Times New Roman" w:hAnsi="Book Antiqua"/>
          <w:szCs w:val="24"/>
          <w:lang w:val="en-GB" w:eastAsia="sl-SI"/>
        </w:rPr>
        <w:t>.</w:t>
      </w:r>
    </w:p>
    <w:p w14:paraId="10C77620" w14:textId="77777777" w:rsidR="00BB00FF" w:rsidRPr="00D44C74" w:rsidRDefault="00445022" w:rsidP="00416A9E">
      <w:pPr>
        <w:spacing w:after="0" w:line="360" w:lineRule="auto"/>
        <w:ind w:firstLineChars="100" w:firstLine="240"/>
        <w:rPr>
          <w:rFonts w:ascii="Book Antiqua" w:eastAsia="Times New Roman" w:hAnsi="Book Antiqua"/>
          <w:szCs w:val="24"/>
          <w:lang w:val="en-GB" w:eastAsia="sl-SI"/>
        </w:rPr>
      </w:pPr>
      <w:r w:rsidRPr="00D44C74">
        <w:rPr>
          <w:rFonts w:ascii="Book Antiqua" w:eastAsia="Times New Roman" w:hAnsi="Book Antiqua"/>
          <w:i/>
          <w:szCs w:val="24"/>
          <w:lang w:val="en-GB" w:eastAsia="sl-SI"/>
        </w:rPr>
        <w:t>H</w:t>
      </w:r>
      <w:r w:rsidR="00BB00FF" w:rsidRPr="00D44C74">
        <w:rPr>
          <w:rFonts w:ascii="Book Antiqua" w:eastAsia="Times New Roman" w:hAnsi="Book Antiqua"/>
          <w:i/>
          <w:szCs w:val="24"/>
          <w:lang w:val="en-GB" w:eastAsia="sl-SI"/>
        </w:rPr>
        <w:t>.</w:t>
      </w:r>
      <w:r w:rsidRPr="00D44C74">
        <w:rPr>
          <w:rFonts w:ascii="Book Antiqua" w:eastAsia="Times New Roman" w:hAnsi="Book Antiqua"/>
          <w:i/>
          <w:szCs w:val="24"/>
          <w:lang w:val="en-GB" w:eastAsia="sl-SI"/>
        </w:rPr>
        <w:t xml:space="preserve"> </w:t>
      </w:r>
      <w:proofErr w:type="gramStart"/>
      <w:r w:rsidRPr="00D44C74">
        <w:rPr>
          <w:rFonts w:ascii="Book Antiqua" w:eastAsia="Times New Roman" w:hAnsi="Book Antiqua"/>
          <w:i/>
          <w:szCs w:val="24"/>
          <w:lang w:val="en-GB" w:eastAsia="sl-SI"/>
        </w:rPr>
        <w:t>pylori</w:t>
      </w:r>
      <w:proofErr w:type="gramEnd"/>
      <w:r w:rsidRPr="00D44C74">
        <w:rPr>
          <w:rFonts w:ascii="Book Antiqua" w:eastAsia="Times New Roman" w:hAnsi="Book Antiqua"/>
          <w:szCs w:val="24"/>
          <w:lang w:val="en-GB" w:eastAsia="sl-SI"/>
        </w:rPr>
        <w:t xml:space="preserve"> </w:t>
      </w:r>
      <w:r w:rsidR="006E0FE2" w:rsidRPr="00D44C74">
        <w:rPr>
          <w:rFonts w:ascii="Book Antiqua" w:eastAsia="Times New Roman" w:hAnsi="Book Antiqua"/>
          <w:szCs w:val="24"/>
          <w:lang w:val="en-GB" w:eastAsia="sl-SI"/>
        </w:rPr>
        <w:t>has</w:t>
      </w:r>
      <w:r w:rsidRPr="00D44C74">
        <w:rPr>
          <w:rFonts w:ascii="Book Antiqua" w:eastAsia="Times New Roman" w:hAnsi="Book Antiqua"/>
          <w:szCs w:val="24"/>
          <w:lang w:val="en-GB" w:eastAsia="sl-SI"/>
        </w:rPr>
        <w:t xml:space="preserve"> a protein which causes the attachment of neutrophils to the endothelial cell lining of the stomach and is called HP-NAP (</w:t>
      </w:r>
      <w:r w:rsidRPr="00D44C74">
        <w:rPr>
          <w:rFonts w:ascii="Book Antiqua" w:eastAsia="Times New Roman" w:hAnsi="Book Antiqua"/>
          <w:i/>
          <w:szCs w:val="24"/>
          <w:lang w:val="en-GB" w:eastAsia="sl-SI"/>
        </w:rPr>
        <w:t>H. pylori</w:t>
      </w:r>
      <w:r w:rsidRPr="00D44C74">
        <w:rPr>
          <w:rFonts w:ascii="Book Antiqua" w:eastAsia="Times New Roman" w:hAnsi="Book Antiqua"/>
          <w:szCs w:val="24"/>
          <w:lang w:val="en-GB" w:eastAsia="sl-SI"/>
        </w:rPr>
        <w:t xml:space="preserve"> neutrophil-activating protein). </w:t>
      </w:r>
      <w:r w:rsidR="00BB00FF" w:rsidRPr="00D44C74">
        <w:rPr>
          <w:rFonts w:ascii="Book Antiqua" w:eastAsia="Times New Roman" w:hAnsi="Book Antiqua"/>
          <w:szCs w:val="24"/>
          <w:lang w:val="en-GB" w:eastAsia="sl-SI"/>
        </w:rPr>
        <w:t>D</w:t>
      </w:r>
      <w:r w:rsidRPr="00D44C74">
        <w:rPr>
          <w:rFonts w:ascii="Book Antiqua" w:eastAsia="Times New Roman" w:hAnsi="Book Antiqua"/>
          <w:szCs w:val="24"/>
          <w:lang w:val="en-GB" w:eastAsia="sl-SI"/>
        </w:rPr>
        <w:t>ifferent degrees of attachment of neutrophils</w:t>
      </w:r>
      <w:r w:rsidR="00BB00FF" w:rsidRPr="00D44C74">
        <w:rPr>
          <w:rFonts w:ascii="Book Antiqua" w:eastAsia="Times New Roman" w:hAnsi="Book Antiqua"/>
          <w:szCs w:val="24"/>
          <w:lang w:val="en-GB" w:eastAsia="sl-SI"/>
        </w:rPr>
        <w:t xml:space="preserve"> were observed</w:t>
      </w:r>
      <w:r w:rsidRPr="00D44C74">
        <w:rPr>
          <w:rFonts w:ascii="Book Antiqua" w:eastAsia="Times New Roman" w:hAnsi="Book Antiqua"/>
          <w:szCs w:val="24"/>
          <w:lang w:val="en-GB" w:eastAsia="sl-SI"/>
        </w:rPr>
        <w:t xml:space="preserve">, which are caused by different activities of this protein in various strains of </w:t>
      </w:r>
      <w:r w:rsidRPr="00D44C74">
        <w:rPr>
          <w:rFonts w:ascii="Book Antiqua" w:eastAsia="Times New Roman" w:hAnsi="Book Antiqua"/>
          <w:i/>
          <w:szCs w:val="24"/>
          <w:lang w:val="en-GB" w:eastAsia="sl-SI"/>
        </w:rPr>
        <w:t>H. pylori</w:t>
      </w:r>
      <w:r w:rsidRPr="00D44C74">
        <w:rPr>
          <w:rFonts w:ascii="Book Antiqua" w:eastAsia="Times New Roman" w:hAnsi="Book Antiqua"/>
          <w:szCs w:val="24"/>
          <w:lang w:val="en-GB" w:eastAsia="sl-SI"/>
        </w:rPr>
        <w:t>, which indicates different levels</w:t>
      </w:r>
      <w:r w:rsidR="00BB00FF" w:rsidRPr="00D44C74">
        <w:rPr>
          <w:rFonts w:ascii="Book Antiqua" w:eastAsia="Times New Roman" w:hAnsi="Book Antiqua"/>
          <w:szCs w:val="24"/>
          <w:lang w:val="en-GB" w:eastAsia="sl-SI"/>
        </w:rPr>
        <w:t xml:space="preserve"> of expression of this protein a</w:t>
      </w:r>
      <w:r w:rsidRPr="00D44C74">
        <w:rPr>
          <w:rFonts w:ascii="Book Antiqua" w:eastAsia="Times New Roman" w:hAnsi="Book Antiqua"/>
          <w:szCs w:val="24"/>
          <w:lang w:val="en-GB" w:eastAsia="sl-SI"/>
        </w:rPr>
        <w:t xml:space="preserve">s similar </w:t>
      </w:r>
      <w:r w:rsidR="00BB00FF" w:rsidRPr="00D44C74">
        <w:rPr>
          <w:rFonts w:ascii="Book Antiqua" w:eastAsia="Times New Roman" w:hAnsi="Book Antiqua"/>
          <w:szCs w:val="24"/>
          <w:lang w:val="en-GB" w:eastAsia="sl-SI"/>
        </w:rPr>
        <w:t>to</w:t>
      </w:r>
      <w:r w:rsidRPr="00D44C74">
        <w:rPr>
          <w:rFonts w:ascii="Book Antiqua" w:eastAsia="Times New Roman" w:hAnsi="Book Antiqua"/>
          <w:szCs w:val="24"/>
          <w:lang w:val="en-GB" w:eastAsia="sl-SI"/>
        </w:rPr>
        <w:t xml:space="preserve"> protein </w:t>
      </w:r>
      <w:r w:rsidR="00BB00FF" w:rsidRPr="00D44C74">
        <w:rPr>
          <w:rFonts w:ascii="Book Antiqua" w:eastAsia="Times New Roman" w:hAnsi="Book Antiqua"/>
          <w:szCs w:val="24"/>
          <w:lang w:val="en-GB" w:eastAsia="sl-SI"/>
        </w:rPr>
        <w:t xml:space="preserve">Vac </w:t>
      </w:r>
      <w:r w:rsidRPr="00D44C74">
        <w:rPr>
          <w:rFonts w:ascii="Book Antiqua" w:eastAsia="Times New Roman" w:hAnsi="Book Antiqua"/>
          <w:szCs w:val="24"/>
          <w:lang w:val="en-GB" w:eastAsia="sl-SI"/>
        </w:rPr>
        <w:t>A. HP-NAP is located in the cytosol of bacteria and is released during lysis</w:t>
      </w:r>
      <w:r w:rsidR="00BB00FF" w:rsidRPr="00D44C74">
        <w:rPr>
          <w:rFonts w:ascii="Book Antiqua" w:eastAsia="Times New Roman" w:hAnsi="Book Antiqua"/>
          <w:szCs w:val="24"/>
          <w:lang w:val="en-GB" w:eastAsia="sl-SI"/>
        </w:rPr>
        <w:t>. It binds</w:t>
      </w:r>
      <w:r w:rsidRPr="00D44C74">
        <w:rPr>
          <w:rFonts w:ascii="Book Antiqua" w:eastAsia="Times New Roman" w:hAnsi="Book Antiqua"/>
          <w:szCs w:val="24"/>
          <w:lang w:val="en-GB" w:eastAsia="sl-SI"/>
        </w:rPr>
        <w:t xml:space="preserve"> to the outer surface of the outer membrane, </w:t>
      </w:r>
      <w:r w:rsidR="00C91C16" w:rsidRPr="00D44C74">
        <w:rPr>
          <w:rFonts w:ascii="Book Antiqua" w:eastAsia="Times New Roman" w:hAnsi="Book Antiqua"/>
          <w:szCs w:val="24"/>
          <w:lang w:val="en-GB" w:eastAsia="sl-SI"/>
        </w:rPr>
        <w:t xml:space="preserve">similar </w:t>
      </w:r>
      <w:r w:rsidRPr="00D44C74">
        <w:rPr>
          <w:rFonts w:ascii="Book Antiqua" w:eastAsia="Times New Roman" w:hAnsi="Book Antiqua"/>
          <w:szCs w:val="24"/>
          <w:lang w:val="en-GB" w:eastAsia="sl-SI"/>
        </w:rPr>
        <w:t xml:space="preserve">as urease. The majority of patients infected with </w:t>
      </w:r>
      <w:r w:rsidRPr="00D44C74">
        <w:rPr>
          <w:rFonts w:ascii="Book Antiqua" w:eastAsia="Times New Roman" w:hAnsi="Book Antiqua"/>
          <w:i/>
          <w:szCs w:val="24"/>
          <w:lang w:val="en-GB" w:eastAsia="sl-SI"/>
        </w:rPr>
        <w:t>H. pylori</w:t>
      </w:r>
      <w:r w:rsidRPr="00D44C74">
        <w:rPr>
          <w:rFonts w:ascii="Book Antiqua" w:eastAsia="Times New Roman" w:hAnsi="Book Antiqua"/>
          <w:szCs w:val="24"/>
          <w:lang w:val="en-GB" w:eastAsia="sl-SI"/>
        </w:rPr>
        <w:t xml:space="preserve"> produce a specific antibody to HP-NAP. Vaccination of mice </w:t>
      </w:r>
      <w:r w:rsidR="00C91C16" w:rsidRPr="00D44C74">
        <w:rPr>
          <w:rFonts w:ascii="Book Antiqua" w:eastAsia="Times New Roman" w:hAnsi="Book Antiqua"/>
          <w:szCs w:val="24"/>
          <w:lang w:val="en-GB" w:eastAsia="sl-SI"/>
        </w:rPr>
        <w:t>with the protein HP-NAP provided</w:t>
      </w:r>
      <w:r w:rsidRPr="00D44C74">
        <w:rPr>
          <w:rFonts w:ascii="Book Antiqua" w:eastAsia="Times New Roman" w:hAnsi="Book Antiqua"/>
          <w:szCs w:val="24"/>
          <w:lang w:val="en-GB" w:eastAsia="sl-SI"/>
        </w:rPr>
        <w:t xml:space="preserve"> protection against infection with </w:t>
      </w:r>
      <w:r w:rsidRPr="00D44C74">
        <w:rPr>
          <w:rFonts w:ascii="Book Antiqua" w:eastAsia="Times New Roman" w:hAnsi="Book Antiqua"/>
          <w:i/>
          <w:szCs w:val="24"/>
          <w:lang w:val="en-GB" w:eastAsia="sl-SI"/>
        </w:rPr>
        <w:t>H. pylori</w:t>
      </w:r>
      <w:r w:rsidRPr="00D44C74">
        <w:rPr>
          <w:rFonts w:ascii="Book Antiqua" w:eastAsia="Times New Roman" w:hAnsi="Book Antiqua"/>
          <w:szCs w:val="24"/>
          <w:lang w:val="en-GB" w:eastAsia="sl-SI"/>
        </w:rPr>
        <w:t>. Protein plays an important role in the immune response to infection with the bacterium. HP-NAP is chemotactic for monocytes and neutrophils, and cause</w:t>
      </w:r>
      <w:r w:rsidR="00BB00FF" w:rsidRPr="00D44C74">
        <w:rPr>
          <w:rFonts w:ascii="Book Antiqua" w:eastAsia="Times New Roman" w:hAnsi="Book Antiqua"/>
          <w:szCs w:val="24"/>
          <w:lang w:val="en-GB" w:eastAsia="sl-SI"/>
        </w:rPr>
        <w:t>s</w:t>
      </w:r>
      <w:r w:rsidRPr="00D44C74">
        <w:rPr>
          <w:rFonts w:ascii="Book Antiqua" w:eastAsia="Times New Roman" w:hAnsi="Book Antiqua"/>
          <w:szCs w:val="24"/>
          <w:lang w:val="en-GB" w:eastAsia="sl-SI"/>
        </w:rPr>
        <w:t xml:space="preserve"> increased expression of β2-integrins on neutrophils and monocytes. HP-NAP works through activation of NADPH oxidase in neutrophils and thereby induces the production of reactive oxygen intermediates ROI (Reactive oxygen intermediates). HP-NAP represents a virulence factor that is associated with the pathogenic effects of the </w:t>
      </w:r>
      <w:r w:rsidRPr="00D44C74">
        <w:rPr>
          <w:rFonts w:ascii="Book Antiqua" w:eastAsia="Times New Roman" w:hAnsi="Book Antiqua"/>
          <w:i/>
          <w:szCs w:val="24"/>
          <w:lang w:val="en-GB" w:eastAsia="sl-SI"/>
        </w:rPr>
        <w:t>H. pylori</w:t>
      </w:r>
      <w:r w:rsidR="00C91C16" w:rsidRPr="00D44C74">
        <w:rPr>
          <w:rFonts w:ascii="Book Antiqua" w:eastAsia="Times New Roman" w:hAnsi="Book Antiqua"/>
          <w:szCs w:val="24"/>
          <w:lang w:val="en-GB" w:eastAsia="sl-SI"/>
        </w:rPr>
        <w:t xml:space="preserve"> to the site of </w:t>
      </w:r>
      <w:proofErr w:type="gramStart"/>
      <w:r w:rsidR="00C91C16" w:rsidRPr="00D44C74">
        <w:rPr>
          <w:rFonts w:ascii="Book Antiqua" w:eastAsia="Times New Roman" w:hAnsi="Book Antiqua"/>
          <w:szCs w:val="24"/>
          <w:lang w:val="en-GB" w:eastAsia="sl-SI"/>
        </w:rPr>
        <w:t>infection</w:t>
      </w:r>
      <w:r w:rsidR="00C91C16" w:rsidRPr="00D44C74">
        <w:rPr>
          <w:rFonts w:ascii="Book Antiqua" w:eastAsia="Times New Roman" w:hAnsi="Book Antiqua"/>
          <w:szCs w:val="24"/>
          <w:vertAlign w:val="superscript"/>
          <w:lang w:val="en-GB" w:eastAsia="sl-SI"/>
        </w:rPr>
        <w:t>[</w:t>
      </w:r>
      <w:proofErr w:type="gramEnd"/>
      <w:r w:rsidR="00C91C16" w:rsidRPr="00D44C74">
        <w:rPr>
          <w:rFonts w:ascii="Book Antiqua" w:eastAsia="Times New Roman" w:hAnsi="Book Antiqua"/>
          <w:szCs w:val="24"/>
          <w:vertAlign w:val="superscript"/>
          <w:lang w:val="en-GB" w:eastAsia="sl-SI"/>
        </w:rPr>
        <w:t>9]</w:t>
      </w:r>
      <w:r w:rsidRPr="00D44C74">
        <w:rPr>
          <w:rFonts w:ascii="Book Antiqua" w:eastAsia="Times New Roman" w:hAnsi="Book Antiqua"/>
          <w:szCs w:val="24"/>
          <w:lang w:val="en-GB" w:eastAsia="sl-SI"/>
        </w:rPr>
        <w:t>.</w:t>
      </w:r>
    </w:p>
    <w:p w14:paraId="4F0B6963" w14:textId="6FEA8883" w:rsidR="00FB73D2" w:rsidRPr="00D44C74" w:rsidRDefault="00445022" w:rsidP="00416A9E">
      <w:pPr>
        <w:spacing w:after="0" w:line="360" w:lineRule="auto"/>
        <w:ind w:firstLineChars="100" w:firstLine="240"/>
        <w:rPr>
          <w:rFonts w:ascii="Book Antiqua" w:eastAsia="Times New Roman" w:hAnsi="Book Antiqua"/>
          <w:szCs w:val="24"/>
          <w:lang w:val="en-GB" w:eastAsia="sl-SI"/>
        </w:rPr>
      </w:pPr>
      <w:r w:rsidRPr="00D44C74">
        <w:rPr>
          <w:rFonts w:ascii="Book Antiqua" w:eastAsia="Times New Roman" w:hAnsi="Book Antiqua"/>
          <w:i/>
          <w:szCs w:val="24"/>
          <w:lang w:val="en-GB" w:eastAsia="sl-SI"/>
        </w:rPr>
        <w:t>H. pylori</w:t>
      </w:r>
      <w:r w:rsidR="00A644E4" w:rsidRPr="00D44C74">
        <w:rPr>
          <w:rFonts w:ascii="Book Antiqua" w:eastAsia="Times New Roman" w:hAnsi="Book Antiqua"/>
          <w:szCs w:val="24"/>
          <w:lang w:val="en-GB" w:eastAsia="sl-SI"/>
        </w:rPr>
        <w:t xml:space="preserve"> affect</w:t>
      </w:r>
      <w:r w:rsidRPr="00D44C74">
        <w:rPr>
          <w:rFonts w:ascii="Book Antiqua" w:eastAsia="Times New Roman" w:hAnsi="Book Antiqua"/>
          <w:szCs w:val="24"/>
          <w:lang w:val="en-GB" w:eastAsia="sl-SI"/>
        </w:rPr>
        <w:t xml:space="preserve"> the homeostasis of gastric acid secretion through changes in paracrine hormone control system </w:t>
      </w:r>
      <w:r w:rsidR="00ED422E" w:rsidRPr="00D44C74">
        <w:rPr>
          <w:rFonts w:ascii="Book Antiqua" w:eastAsia="Times New Roman" w:hAnsi="Book Antiqua"/>
          <w:szCs w:val="24"/>
          <w:lang w:val="en-GB" w:eastAsia="sl-SI"/>
        </w:rPr>
        <w:t xml:space="preserve">for </w:t>
      </w:r>
      <w:r w:rsidRPr="00D44C74">
        <w:rPr>
          <w:rFonts w:ascii="Book Antiqua" w:eastAsia="Times New Roman" w:hAnsi="Book Antiqua"/>
          <w:szCs w:val="24"/>
          <w:lang w:val="en-GB" w:eastAsia="sl-SI"/>
        </w:rPr>
        <w:t xml:space="preserve">gastrin </w:t>
      </w:r>
      <w:r w:rsidR="00ED422E" w:rsidRPr="00D44C74">
        <w:rPr>
          <w:rFonts w:ascii="Book Antiqua" w:eastAsia="Times New Roman" w:hAnsi="Book Antiqua"/>
          <w:szCs w:val="24"/>
          <w:lang w:val="en-GB" w:eastAsia="sl-SI"/>
        </w:rPr>
        <w:t xml:space="preserve">and acid </w:t>
      </w:r>
      <w:r w:rsidRPr="00D44C74">
        <w:rPr>
          <w:rFonts w:ascii="Book Antiqua" w:eastAsia="Times New Roman" w:hAnsi="Book Antiqua"/>
          <w:szCs w:val="24"/>
          <w:lang w:val="en-GB" w:eastAsia="sl-SI"/>
        </w:rPr>
        <w:t>secretion. Normally, the release of gastrin lead</w:t>
      </w:r>
      <w:r w:rsidR="00ED422E" w:rsidRPr="00D44C74">
        <w:rPr>
          <w:rFonts w:ascii="Book Antiqua" w:eastAsia="Times New Roman" w:hAnsi="Book Antiqua"/>
          <w:szCs w:val="24"/>
          <w:lang w:val="en-GB" w:eastAsia="sl-SI"/>
        </w:rPr>
        <w:t>s to</w:t>
      </w:r>
      <w:r w:rsidR="00C91C16" w:rsidRPr="00D44C74">
        <w:rPr>
          <w:rFonts w:ascii="Book Antiqua" w:eastAsia="Times New Roman" w:hAnsi="Book Antiqua"/>
          <w:szCs w:val="24"/>
          <w:lang w:val="en-GB" w:eastAsia="sl-SI"/>
        </w:rPr>
        <w:t xml:space="preserve"> acid secretion</w:t>
      </w:r>
      <w:r w:rsidRPr="00D44C74">
        <w:rPr>
          <w:rFonts w:ascii="Book Antiqua" w:eastAsia="Times New Roman" w:hAnsi="Book Antiqua"/>
          <w:szCs w:val="24"/>
          <w:lang w:val="en-GB" w:eastAsia="sl-SI"/>
        </w:rPr>
        <w:t xml:space="preserve"> </w:t>
      </w:r>
      <w:r w:rsidR="00C91C16" w:rsidRPr="00D44C74">
        <w:rPr>
          <w:rFonts w:ascii="Book Antiqua" w:eastAsia="Times New Roman" w:hAnsi="Book Antiqua"/>
          <w:szCs w:val="24"/>
          <w:lang w:val="en-GB" w:eastAsia="sl-SI"/>
        </w:rPr>
        <w:t>and lowering the pH below 3 promoting</w:t>
      </w:r>
      <w:r w:rsidRPr="00D44C74">
        <w:rPr>
          <w:rFonts w:ascii="Book Antiqua" w:eastAsia="Times New Roman" w:hAnsi="Book Antiqua"/>
          <w:szCs w:val="24"/>
          <w:lang w:val="en-GB" w:eastAsia="sl-SI"/>
        </w:rPr>
        <w:t xml:space="preserve"> cell</w:t>
      </w:r>
      <w:r w:rsidR="00ED422E" w:rsidRPr="00D44C74">
        <w:rPr>
          <w:rFonts w:ascii="Book Antiqua" w:eastAsia="Times New Roman" w:hAnsi="Book Antiqua"/>
          <w:szCs w:val="24"/>
          <w:lang w:val="en-GB" w:eastAsia="sl-SI"/>
        </w:rPr>
        <w:t>s</w:t>
      </w:r>
      <w:r w:rsidRPr="00D44C74">
        <w:rPr>
          <w:rFonts w:ascii="Book Antiqua" w:eastAsia="Times New Roman" w:hAnsi="Book Antiqua"/>
          <w:szCs w:val="24"/>
          <w:lang w:val="en-GB" w:eastAsia="sl-SI"/>
        </w:rPr>
        <w:t xml:space="preserve"> D to somatostatin secretion, which in paracrine route inhibit</w:t>
      </w:r>
      <w:r w:rsidR="00ED422E" w:rsidRPr="00D44C74">
        <w:rPr>
          <w:rFonts w:ascii="Book Antiqua" w:eastAsia="Times New Roman" w:hAnsi="Book Antiqua"/>
          <w:szCs w:val="24"/>
          <w:lang w:val="en-GB" w:eastAsia="sl-SI"/>
        </w:rPr>
        <w:t>s</w:t>
      </w:r>
      <w:r w:rsidRPr="00D44C74">
        <w:rPr>
          <w:rFonts w:ascii="Book Antiqua" w:eastAsia="Times New Roman" w:hAnsi="Book Antiqua"/>
          <w:szCs w:val="24"/>
          <w:lang w:val="en-GB" w:eastAsia="sl-SI"/>
        </w:rPr>
        <w:t xml:space="preserve"> the release of gastrin, and consequently acid secretion. Protein</w:t>
      </w:r>
      <w:r w:rsidR="00ED422E" w:rsidRPr="00D44C74">
        <w:rPr>
          <w:rFonts w:ascii="Book Antiqua" w:eastAsia="Times New Roman" w:hAnsi="Book Antiqua"/>
          <w:szCs w:val="24"/>
          <w:lang w:val="en-GB" w:eastAsia="sl-SI"/>
        </w:rPr>
        <w:t>s</w:t>
      </w:r>
      <w:r w:rsidRPr="00D44C74">
        <w:rPr>
          <w:rFonts w:ascii="Book Antiqua" w:eastAsia="Times New Roman" w:hAnsi="Book Antiqua"/>
          <w:szCs w:val="24"/>
          <w:lang w:val="en-GB" w:eastAsia="sl-SI"/>
        </w:rPr>
        <w:t xml:space="preserve"> and fat</w:t>
      </w:r>
      <w:r w:rsidR="00C91C16" w:rsidRPr="00D44C74">
        <w:rPr>
          <w:rFonts w:ascii="Book Antiqua" w:eastAsia="Times New Roman" w:hAnsi="Book Antiqua"/>
          <w:szCs w:val="24"/>
          <w:lang w:val="en-GB" w:eastAsia="sl-SI"/>
        </w:rPr>
        <w:t>ty</w:t>
      </w:r>
      <w:r w:rsidRPr="00D44C74">
        <w:rPr>
          <w:rFonts w:ascii="Book Antiqua" w:eastAsia="Times New Roman" w:hAnsi="Book Antiqua"/>
          <w:szCs w:val="24"/>
          <w:lang w:val="en-GB" w:eastAsia="sl-SI"/>
        </w:rPr>
        <w:t xml:space="preserve"> food in the duodenu</w:t>
      </w:r>
      <w:r w:rsidR="00ED422E" w:rsidRPr="00D44C74">
        <w:rPr>
          <w:rFonts w:ascii="Book Antiqua" w:eastAsia="Times New Roman" w:hAnsi="Book Antiqua"/>
          <w:szCs w:val="24"/>
          <w:lang w:val="en-GB" w:eastAsia="sl-SI"/>
        </w:rPr>
        <w:t>m via cholecystokinin stimulate</w:t>
      </w:r>
      <w:r w:rsidRPr="00D44C74">
        <w:rPr>
          <w:rFonts w:ascii="Book Antiqua" w:eastAsia="Times New Roman" w:hAnsi="Book Antiqua"/>
          <w:szCs w:val="24"/>
          <w:lang w:val="en-GB" w:eastAsia="sl-SI"/>
        </w:rPr>
        <w:t xml:space="preserve"> the secretion of somatostatin and thereby inhibit further secretion of acid. </w:t>
      </w:r>
      <w:r w:rsidR="00C91C16" w:rsidRPr="00D44C74">
        <w:rPr>
          <w:rFonts w:ascii="Book Antiqua" w:eastAsia="Times New Roman" w:hAnsi="Book Antiqua"/>
          <w:szCs w:val="24"/>
          <w:lang w:val="en-GB" w:eastAsia="sl-SI"/>
        </w:rPr>
        <w:t>P</w:t>
      </w:r>
      <w:r w:rsidR="00ED422E" w:rsidRPr="00D44C74">
        <w:rPr>
          <w:rFonts w:ascii="Book Antiqua" w:eastAsia="Times New Roman" w:hAnsi="Book Antiqua"/>
          <w:szCs w:val="24"/>
          <w:lang w:val="en-GB" w:eastAsia="sl-SI"/>
        </w:rPr>
        <w:t xml:space="preserve">atients with duodenal ulcer and </w:t>
      </w:r>
      <w:r w:rsidRPr="00D44C74">
        <w:rPr>
          <w:rFonts w:ascii="Book Antiqua" w:eastAsia="Times New Roman" w:hAnsi="Book Antiqua"/>
          <w:szCs w:val="24"/>
          <w:lang w:val="en-GB" w:eastAsia="sl-SI"/>
        </w:rPr>
        <w:t xml:space="preserve">infected with </w:t>
      </w:r>
      <w:r w:rsidRPr="00D44C74">
        <w:rPr>
          <w:rFonts w:ascii="Book Antiqua" w:eastAsia="Times New Roman" w:hAnsi="Book Antiqua"/>
          <w:i/>
          <w:szCs w:val="24"/>
          <w:lang w:val="en-GB" w:eastAsia="sl-SI"/>
        </w:rPr>
        <w:t>H. pylori</w:t>
      </w:r>
      <w:r w:rsidRPr="00D44C74">
        <w:rPr>
          <w:rFonts w:ascii="Book Antiqua" w:eastAsia="Times New Roman" w:hAnsi="Book Antiqua"/>
          <w:szCs w:val="24"/>
          <w:lang w:val="en-GB" w:eastAsia="sl-SI"/>
        </w:rPr>
        <w:t xml:space="preserve">, </w:t>
      </w:r>
      <w:r w:rsidR="00ED422E" w:rsidRPr="00D44C74">
        <w:rPr>
          <w:rFonts w:ascii="Book Antiqua" w:eastAsia="Times New Roman" w:hAnsi="Book Antiqua"/>
          <w:szCs w:val="24"/>
          <w:lang w:val="en-GB" w:eastAsia="sl-SI"/>
        </w:rPr>
        <w:t>have</w:t>
      </w:r>
      <w:r w:rsidRPr="00D44C74">
        <w:rPr>
          <w:rFonts w:ascii="Book Antiqua" w:eastAsia="Times New Roman" w:hAnsi="Book Antiqua"/>
          <w:szCs w:val="24"/>
          <w:lang w:val="en-GB" w:eastAsia="sl-SI"/>
        </w:rPr>
        <w:t xml:space="preserve"> </w:t>
      </w:r>
      <w:r w:rsidR="00ED422E" w:rsidRPr="00D44C74">
        <w:rPr>
          <w:rFonts w:ascii="Book Antiqua" w:eastAsia="Times New Roman" w:hAnsi="Book Antiqua"/>
          <w:szCs w:val="24"/>
          <w:lang w:val="en-GB" w:eastAsia="sl-SI"/>
        </w:rPr>
        <w:t xml:space="preserve">increased </w:t>
      </w:r>
      <w:r w:rsidRPr="00D44C74">
        <w:rPr>
          <w:rFonts w:ascii="Book Antiqua" w:eastAsia="Times New Roman" w:hAnsi="Book Antiqua"/>
          <w:szCs w:val="24"/>
          <w:lang w:val="en-GB" w:eastAsia="sl-SI"/>
        </w:rPr>
        <w:t>sensitivity of the parietal cells to gastrin. These patients</w:t>
      </w:r>
      <w:r w:rsidR="00C91C16" w:rsidRPr="00D44C74">
        <w:rPr>
          <w:rFonts w:ascii="Book Antiqua" w:eastAsia="Times New Roman" w:hAnsi="Book Antiqua"/>
          <w:szCs w:val="24"/>
          <w:lang w:val="en-GB" w:eastAsia="sl-SI"/>
        </w:rPr>
        <w:t>,</w:t>
      </w:r>
      <w:r w:rsidRPr="00D44C74">
        <w:rPr>
          <w:rFonts w:ascii="Book Antiqua" w:eastAsia="Times New Roman" w:hAnsi="Book Antiqua"/>
          <w:szCs w:val="24"/>
          <w:lang w:val="en-GB" w:eastAsia="sl-SI"/>
        </w:rPr>
        <w:t xml:space="preserve"> when</w:t>
      </w:r>
      <w:r w:rsidR="00ED422E" w:rsidRPr="00D44C74">
        <w:rPr>
          <w:rFonts w:ascii="Book Antiqua" w:eastAsia="Times New Roman" w:hAnsi="Book Antiqua"/>
          <w:szCs w:val="24"/>
          <w:lang w:val="en-GB" w:eastAsia="sl-SI"/>
        </w:rPr>
        <w:t xml:space="preserve"> stimulated with food or with gastrin</w:t>
      </w:r>
      <w:r w:rsidR="00C91C16" w:rsidRPr="00D44C74">
        <w:rPr>
          <w:rFonts w:ascii="Book Antiqua" w:eastAsia="Times New Roman" w:hAnsi="Book Antiqua"/>
          <w:szCs w:val="24"/>
          <w:lang w:val="en-GB" w:eastAsia="sl-SI"/>
        </w:rPr>
        <w:t>,</w:t>
      </w:r>
      <w:r w:rsidRPr="00D44C74">
        <w:rPr>
          <w:rFonts w:ascii="Book Antiqua" w:eastAsia="Times New Roman" w:hAnsi="Book Antiqua"/>
          <w:szCs w:val="24"/>
          <w:lang w:val="en-GB" w:eastAsia="sl-SI"/>
        </w:rPr>
        <w:t xml:space="preserve"> secrete large</w:t>
      </w:r>
      <w:r w:rsidR="00ED422E" w:rsidRPr="00D44C74">
        <w:rPr>
          <w:rFonts w:ascii="Book Antiqua" w:eastAsia="Times New Roman" w:hAnsi="Book Antiqua"/>
          <w:szCs w:val="24"/>
          <w:lang w:val="en-GB" w:eastAsia="sl-SI"/>
        </w:rPr>
        <w:t>r</w:t>
      </w:r>
      <w:r w:rsidRPr="00D44C74">
        <w:rPr>
          <w:rFonts w:ascii="Book Antiqua" w:eastAsia="Times New Roman" w:hAnsi="Book Antiqua"/>
          <w:szCs w:val="24"/>
          <w:lang w:val="en-GB" w:eastAsia="sl-SI"/>
        </w:rPr>
        <w:t xml:space="preserve"> amounts of stomach acid than healthy people. After removal of bacteria</w:t>
      </w:r>
      <w:r w:rsidR="00BB37C3" w:rsidRPr="00D44C74">
        <w:rPr>
          <w:rFonts w:ascii="Book Antiqua" w:eastAsia="Times New Roman" w:hAnsi="Book Antiqua"/>
          <w:szCs w:val="24"/>
          <w:lang w:val="en-GB" w:eastAsia="sl-SI"/>
        </w:rPr>
        <w:t>,</w:t>
      </w:r>
      <w:r w:rsidRPr="00D44C74">
        <w:rPr>
          <w:rFonts w:ascii="Book Antiqua" w:eastAsia="Times New Roman" w:hAnsi="Book Antiqua"/>
          <w:szCs w:val="24"/>
          <w:lang w:val="en-GB" w:eastAsia="sl-SI"/>
        </w:rPr>
        <w:t xml:space="preserve"> secretion of gastrin </w:t>
      </w:r>
      <w:proofErr w:type="gramStart"/>
      <w:r w:rsidRPr="00D44C74">
        <w:rPr>
          <w:rFonts w:ascii="Book Antiqua" w:eastAsia="Times New Roman" w:hAnsi="Book Antiqua"/>
          <w:szCs w:val="24"/>
          <w:lang w:val="en-GB" w:eastAsia="sl-SI"/>
        </w:rPr>
        <w:t>normalize</w:t>
      </w:r>
      <w:r w:rsidR="00ED422E" w:rsidRPr="00D44C74">
        <w:rPr>
          <w:rFonts w:ascii="Book Antiqua" w:eastAsia="Times New Roman" w:hAnsi="Book Antiqua"/>
          <w:szCs w:val="24"/>
          <w:lang w:val="en-GB" w:eastAsia="sl-SI"/>
        </w:rPr>
        <w:t>s,</w:t>
      </w:r>
      <w:proofErr w:type="gramEnd"/>
      <w:r w:rsidRPr="00D44C74">
        <w:rPr>
          <w:rFonts w:ascii="Book Antiqua" w:eastAsia="Times New Roman" w:hAnsi="Book Antiqua"/>
          <w:szCs w:val="24"/>
          <w:lang w:val="en-GB" w:eastAsia="sl-SI"/>
        </w:rPr>
        <w:t xml:space="preserve"> the am</w:t>
      </w:r>
      <w:r w:rsidR="00C91C16" w:rsidRPr="00D44C74">
        <w:rPr>
          <w:rFonts w:ascii="Book Antiqua" w:eastAsia="Times New Roman" w:hAnsi="Book Antiqua"/>
          <w:szCs w:val="24"/>
          <w:lang w:val="en-GB" w:eastAsia="sl-SI"/>
        </w:rPr>
        <w:t xml:space="preserve">ount of acid is reduced by 50%, </w:t>
      </w:r>
      <w:r w:rsidR="00ED422E" w:rsidRPr="00D44C74">
        <w:rPr>
          <w:rFonts w:ascii="Book Antiqua" w:eastAsia="Times New Roman" w:hAnsi="Book Antiqua"/>
          <w:szCs w:val="24"/>
          <w:lang w:val="en-GB" w:eastAsia="sl-SI"/>
        </w:rPr>
        <w:t xml:space="preserve">and </w:t>
      </w:r>
      <w:r w:rsidRPr="00D44C74">
        <w:rPr>
          <w:rFonts w:ascii="Book Antiqua" w:eastAsia="Times New Roman" w:hAnsi="Book Antiqua"/>
          <w:szCs w:val="24"/>
          <w:lang w:val="en-GB" w:eastAsia="sl-SI"/>
        </w:rPr>
        <w:t>completely normalize</w:t>
      </w:r>
      <w:r w:rsidR="00ED422E" w:rsidRPr="00D44C74">
        <w:rPr>
          <w:rFonts w:ascii="Book Antiqua" w:eastAsia="Times New Roman" w:hAnsi="Book Antiqua"/>
          <w:szCs w:val="24"/>
          <w:lang w:val="en-GB" w:eastAsia="sl-SI"/>
        </w:rPr>
        <w:t>s</w:t>
      </w:r>
      <w:r w:rsidRPr="00D44C74">
        <w:rPr>
          <w:rFonts w:ascii="Book Antiqua" w:eastAsia="Times New Roman" w:hAnsi="Book Antiqua"/>
          <w:szCs w:val="24"/>
          <w:lang w:val="en-GB" w:eastAsia="sl-SI"/>
        </w:rPr>
        <w:t xml:space="preserve"> only after one year. Infected patients have also reduced secretion of bicarbonate into the duodenum. After removal of the bacteria </w:t>
      </w:r>
      <w:r w:rsidR="00C91C16" w:rsidRPr="00D44C74">
        <w:rPr>
          <w:rFonts w:ascii="Book Antiqua" w:eastAsia="Times New Roman" w:hAnsi="Book Antiqua"/>
          <w:szCs w:val="24"/>
          <w:lang w:val="en-GB" w:eastAsia="sl-SI"/>
        </w:rPr>
        <w:t xml:space="preserve">this is also </w:t>
      </w:r>
      <w:proofErr w:type="gramStart"/>
      <w:r w:rsidR="00C91C16" w:rsidRPr="00D44C74">
        <w:rPr>
          <w:rFonts w:ascii="Book Antiqua" w:eastAsia="Times New Roman" w:hAnsi="Book Antiqua"/>
          <w:szCs w:val="24"/>
          <w:lang w:val="en-GB" w:eastAsia="sl-SI"/>
        </w:rPr>
        <w:t>normalized</w:t>
      </w:r>
      <w:r w:rsidR="00C91C16" w:rsidRPr="00D44C74">
        <w:rPr>
          <w:rFonts w:ascii="Book Antiqua" w:eastAsia="Times New Roman" w:hAnsi="Book Antiqua"/>
          <w:szCs w:val="24"/>
          <w:vertAlign w:val="superscript"/>
          <w:lang w:val="en-GB" w:eastAsia="sl-SI"/>
        </w:rPr>
        <w:t>[</w:t>
      </w:r>
      <w:proofErr w:type="gramEnd"/>
      <w:r w:rsidR="00C91C16" w:rsidRPr="00D44C74">
        <w:rPr>
          <w:rFonts w:ascii="Book Antiqua" w:eastAsia="Times New Roman" w:hAnsi="Book Antiqua"/>
          <w:szCs w:val="24"/>
          <w:vertAlign w:val="superscript"/>
          <w:lang w:val="en-GB" w:eastAsia="sl-SI"/>
        </w:rPr>
        <w:t>6]</w:t>
      </w:r>
      <w:r w:rsidRPr="00D44C74">
        <w:rPr>
          <w:rFonts w:ascii="Book Antiqua" w:eastAsia="Times New Roman" w:hAnsi="Book Antiqua"/>
          <w:szCs w:val="24"/>
          <w:lang w:val="en-GB" w:eastAsia="sl-SI"/>
        </w:rPr>
        <w:t>.</w:t>
      </w:r>
    </w:p>
    <w:p w14:paraId="03D6EAE9" w14:textId="77777777" w:rsidR="00C91C16" w:rsidRPr="00D44C74" w:rsidRDefault="00C91C16" w:rsidP="00416A9E">
      <w:pPr>
        <w:pStyle w:val="SlogObojestranskoRazmikvrstic15vrstice"/>
        <w:rPr>
          <w:rStyle w:val="hps"/>
          <w:rFonts w:ascii="Book Antiqua" w:hAnsi="Book Antiqua"/>
          <w:szCs w:val="24"/>
          <w:lang w:val="en-GB"/>
        </w:rPr>
      </w:pPr>
    </w:p>
    <w:p w14:paraId="66FEAE5B" w14:textId="77777777" w:rsidR="00C91C16" w:rsidRPr="00D44C74" w:rsidRDefault="00C91C16" w:rsidP="00416A9E">
      <w:pPr>
        <w:pStyle w:val="SlogObojestranskoRazmikvrstic15vrstice"/>
        <w:rPr>
          <w:rFonts w:ascii="Book Antiqua" w:hAnsi="Book Antiqua"/>
          <w:b/>
          <w:i/>
          <w:szCs w:val="24"/>
          <w:lang w:val="en-GB"/>
        </w:rPr>
      </w:pPr>
      <w:r w:rsidRPr="00D44C74">
        <w:rPr>
          <w:rStyle w:val="hps"/>
          <w:rFonts w:ascii="Book Antiqua" w:hAnsi="Book Antiqua"/>
          <w:b/>
          <w:i/>
          <w:szCs w:val="24"/>
          <w:lang w:val="en-GB"/>
        </w:rPr>
        <w:lastRenderedPageBreak/>
        <w:t>Virulence</w:t>
      </w:r>
      <w:r w:rsidRPr="00D44C74">
        <w:rPr>
          <w:rFonts w:ascii="Book Antiqua" w:hAnsi="Book Antiqua"/>
          <w:b/>
          <w:i/>
          <w:szCs w:val="24"/>
          <w:lang w:val="en-GB"/>
        </w:rPr>
        <w:t xml:space="preserve"> </w:t>
      </w:r>
      <w:r w:rsidRPr="00D44C74">
        <w:rPr>
          <w:rStyle w:val="hps"/>
          <w:rFonts w:ascii="Book Antiqua" w:hAnsi="Book Antiqua"/>
          <w:b/>
          <w:i/>
          <w:szCs w:val="24"/>
          <w:lang w:val="en-GB"/>
        </w:rPr>
        <w:t>factors</w:t>
      </w:r>
      <w:r w:rsidRPr="00D44C74">
        <w:rPr>
          <w:rFonts w:ascii="Book Antiqua" w:hAnsi="Book Antiqua"/>
          <w:b/>
          <w:i/>
          <w:szCs w:val="24"/>
          <w:lang w:val="en-GB"/>
        </w:rPr>
        <w:t xml:space="preserve"> </w:t>
      </w:r>
      <w:proofErr w:type="spellStart"/>
      <w:r w:rsidRPr="00D44C74">
        <w:rPr>
          <w:rStyle w:val="hps"/>
          <w:rFonts w:ascii="Book Antiqua" w:hAnsi="Book Antiqua"/>
          <w:b/>
          <w:i/>
          <w:szCs w:val="24"/>
          <w:lang w:val="en-GB"/>
        </w:rPr>
        <w:t>CagA</w:t>
      </w:r>
      <w:proofErr w:type="spellEnd"/>
      <w:r w:rsidRPr="00D44C74">
        <w:rPr>
          <w:rFonts w:ascii="Book Antiqua" w:hAnsi="Book Antiqua"/>
          <w:b/>
          <w:i/>
          <w:szCs w:val="24"/>
          <w:lang w:val="en-GB"/>
        </w:rPr>
        <w:t xml:space="preserve"> </w:t>
      </w:r>
      <w:r w:rsidRPr="00D44C74">
        <w:rPr>
          <w:rStyle w:val="hps"/>
          <w:rFonts w:ascii="Book Antiqua" w:hAnsi="Book Antiqua"/>
          <w:b/>
          <w:i/>
          <w:szCs w:val="24"/>
          <w:lang w:val="en-GB"/>
        </w:rPr>
        <w:t>and</w:t>
      </w:r>
      <w:r w:rsidRPr="00D44C74">
        <w:rPr>
          <w:rFonts w:ascii="Book Antiqua" w:hAnsi="Book Antiqua"/>
          <w:b/>
          <w:i/>
          <w:szCs w:val="24"/>
          <w:lang w:val="en-GB"/>
        </w:rPr>
        <w:t xml:space="preserve"> </w:t>
      </w:r>
      <w:proofErr w:type="spellStart"/>
      <w:r w:rsidRPr="00D44C74">
        <w:rPr>
          <w:rStyle w:val="hps"/>
          <w:rFonts w:ascii="Book Antiqua" w:hAnsi="Book Antiqua"/>
          <w:b/>
          <w:i/>
          <w:szCs w:val="24"/>
          <w:lang w:val="en-GB"/>
        </w:rPr>
        <w:t>VacA</w:t>
      </w:r>
      <w:proofErr w:type="spellEnd"/>
      <w:r w:rsidRPr="00D44C74">
        <w:rPr>
          <w:rFonts w:ascii="Book Antiqua" w:hAnsi="Book Antiqua"/>
          <w:b/>
          <w:i/>
          <w:szCs w:val="24"/>
          <w:lang w:val="en-GB"/>
        </w:rPr>
        <w:t xml:space="preserve"> </w:t>
      </w:r>
      <w:r w:rsidRPr="00D44C74">
        <w:rPr>
          <w:rStyle w:val="hps"/>
          <w:rFonts w:ascii="Book Antiqua" w:hAnsi="Book Antiqua"/>
          <w:b/>
          <w:i/>
          <w:szCs w:val="24"/>
          <w:lang w:val="en-GB"/>
        </w:rPr>
        <w:t>and</w:t>
      </w:r>
      <w:r w:rsidRPr="00D44C74">
        <w:rPr>
          <w:rFonts w:ascii="Book Antiqua" w:hAnsi="Book Antiqua"/>
          <w:b/>
          <w:i/>
          <w:szCs w:val="24"/>
          <w:lang w:val="en-GB"/>
        </w:rPr>
        <w:t xml:space="preserve"> </w:t>
      </w:r>
      <w:r w:rsidRPr="00D44C74">
        <w:rPr>
          <w:rStyle w:val="hps"/>
          <w:rFonts w:ascii="Book Antiqua" w:hAnsi="Book Antiqua"/>
          <w:b/>
          <w:i/>
          <w:szCs w:val="24"/>
          <w:lang w:val="en-GB"/>
        </w:rPr>
        <w:t>the development of</w:t>
      </w:r>
      <w:r w:rsidRPr="00D44C74">
        <w:rPr>
          <w:rFonts w:ascii="Book Antiqua" w:hAnsi="Book Antiqua"/>
          <w:b/>
          <w:i/>
          <w:szCs w:val="24"/>
          <w:lang w:val="en-GB"/>
        </w:rPr>
        <w:t xml:space="preserve"> </w:t>
      </w:r>
      <w:r w:rsidRPr="00D44C74">
        <w:rPr>
          <w:rStyle w:val="hps"/>
          <w:rFonts w:ascii="Book Antiqua" w:hAnsi="Book Antiqua"/>
          <w:b/>
          <w:i/>
          <w:szCs w:val="24"/>
          <w:lang w:val="en-GB"/>
        </w:rPr>
        <w:t>gastric cancer</w:t>
      </w:r>
    </w:p>
    <w:p w14:paraId="5373BE5C" w14:textId="77777777" w:rsidR="00C91C16" w:rsidRPr="00D44C74" w:rsidRDefault="00C91C16" w:rsidP="00416A9E">
      <w:pPr>
        <w:pStyle w:val="Default"/>
        <w:spacing w:line="360" w:lineRule="auto"/>
        <w:jc w:val="both"/>
        <w:rPr>
          <w:rFonts w:ascii="Book Antiqua" w:hAnsi="Book Antiqua"/>
          <w:color w:val="auto"/>
          <w:lang w:val="en-GB"/>
        </w:rPr>
      </w:pPr>
      <w:r w:rsidRPr="00D44C74">
        <w:rPr>
          <w:rFonts w:ascii="Book Antiqua" w:hAnsi="Book Antiqua"/>
          <w:color w:val="auto"/>
          <w:lang w:val="en-GB"/>
        </w:rPr>
        <w:t xml:space="preserve">Virulence factors </w:t>
      </w:r>
      <w:proofErr w:type="spellStart"/>
      <w:r w:rsidRPr="00D44C74">
        <w:rPr>
          <w:rFonts w:ascii="Book Antiqua" w:hAnsi="Book Antiqua"/>
          <w:color w:val="auto"/>
          <w:lang w:val="en-GB"/>
        </w:rPr>
        <w:t>CagA</w:t>
      </w:r>
      <w:proofErr w:type="spellEnd"/>
      <w:r w:rsidRPr="00D44C74">
        <w:rPr>
          <w:rFonts w:ascii="Book Antiqua" w:hAnsi="Book Antiqua"/>
          <w:color w:val="auto"/>
          <w:lang w:val="en-GB"/>
        </w:rPr>
        <w:t xml:space="preserve"> and </w:t>
      </w:r>
      <w:proofErr w:type="spellStart"/>
      <w:r w:rsidRPr="00D44C74">
        <w:rPr>
          <w:rFonts w:ascii="Book Antiqua" w:hAnsi="Book Antiqua"/>
          <w:color w:val="auto"/>
          <w:lang w:val="en-GB"/>
        </w:rPr>
        <w:t>VacA</w:t>
      </w:r>
      <w:proofErr w:type="spellEnd"/>
      <w:r w:rsidRPr="00D44C74">
        <w:rPr>
          <w:rFonts w:ascii="Book Antiqua" w:hAnsi="Book Antiqua"/>
          <w:color w:val="auto"/>
          <w:lang w:val="en-GB"/>
        </w:rPr>
        <w:t xml:space="preserve"> are the most important factors of </w:t>
      </w:r>
      <w:r w:rsidRPr="00D44C74">
        <w:rPr>
          <w:rFonts w:ascii="Book Antiqua" w:hAnsi="Book Antiqua"/>
          <w:i/>
          <w:color w:val="auto"/>
          <w:lang w:val="en-GB"/>
        </w:rPr>
        <w:t>H. pylori</w:t>
      </w:r>
      <w:r w:rsidRPr="00D44C74">
        <w:rPr>
          <w:rFonts w:ascii="Book Antiqua" w:hAnsi="Book Antiqua"/>
          <w:color w:val="auto"/>
          <w:lang w:val="en-GB"/>
        </w:rPr>
        <w:t xml:space="preserve"> in the development of the disease. The CAG-</w:t>
      </w:r>
      <w:proofErr w:type="spellStart"/>
      <w:r w:rsidRPr="00D44C74">
        <w:rPr>
          <w:rFonts w:ascii="Book Antiqua" w:hAnsi="Book Antiqua"/>
          <w:color w:val="auto"/>
          <w:lang w:val="en-GB"/>
        </w:rPr>
        <w:t>pathogenetic</w:t>
      </w:r>
      <w:proofErr w:type="spellEnd"/>
      <w:r w:rsidRPr="00D44C74">
        <w:rPr>
          <w:rFonts w:ascii="Book Antiqua" w:hAnsi="Book Antiqua"/>
          <w:color w:val="auto"/>
          <w:lang w:val="en-GB"/>
        </w:rPr>
        <w:t xml:space="preserve"> islands (</w:t>
      </w:r>
      <w:proofErr w:type="spellStart"/>
      <w:r w:rsidRPr="00D44C74">
        <w:rPr>
          <w:rFonts w:ascii="Book Antiqua" w:hAnsi="Book Antiqua"/>
          <w:color w:val="auto"/>
          <w:lang w:val="en-GB"/>
        </w:rPr>
        <w:t>cagPAI</w:t>
      </w:r>
      <w:proofErr w:type="spellEnd"/>
      <w:r w:rsidRPr="00D44C74">
        <w:rPr>
          <w:rFonts w:ascii="Book Antiqua" w:hAnsi="Book Antiqua"/>
          <w:color w:val="auto"/>
          <w:lang w:val="en-GB"/>
        </w:rPr>
        <w:t xml:space="preserve">) have the information for the type IV secretory system, which is required for peptidoglycan to enter the cell. </w:t>
      </w:r>
      <w:proofErr w:type="spellStart"/>
      <w:r w:rsidRPr="00D44C74">
        <w:rPr>
          <w:rFonts w:ascii="Book Antiqua" w:hAnsi="Book Antiqua"/>
          <w:color w:val="auto"/>
          <w:lang w:val="en-GB"/>
        </w:rPr>
        <w:t>CagA</w:t>
      </w:r>
      <w:proofErr w:type="spellEnd"/>
      <w:r w:rsidRPr="00D44C74">
        <w:rPr>
          <w:rFonts w:ascii="Book Antiqua" w:hAnsi="Book Antiqua"/>
          <w:color w:val="auto"/>
          <w:lang w:val="en-GB"/>
        </w:rPr>
        <w:t xml:space="preserve"> phosphorylates cellular proteins, which are known </w:t>
      </w:r>
      <w:proofErr w:type="gramStart"/>
      <w:r w:rsidRPr="00D44C74">
        <w:rPr>
          <w:rFonts w:ascii="Book Antiqua" w:hAnsi="Book Antiqua"/>
          <w:color w:val="auto"/>
          <w:lang w:val="en-GB"/>
        </w:rPr>
        <w:t>oncogenes</w:t>
      </w:r>
      <w:r w:rsidRPr="00D44C74">
        <w:rPr>
          <w:rFonts w:ascii="Book Antiqua" w:hAnsi="Book Antiqua"/>
          <w:color w:val="auto"/>
          <w:vertAlign w:val="superscript"/>
          <w:lang w:val="en-GB"/>
        </w:rPr>
        <w:t>[</w:t>
      </w:r>
      <w:proofErr w:type="gramEnd"/>
      <w:r w:rsidRPr="00D44C74">
        <w:rPr>
          <w:rFonts w:ascii="Book Antiqua" w:hAnsi="Book Antiqua"/>
          <w:color w:val="auto"/>
          <w:vertAlign w:val="superscript"/>
          <w:lang w:val="en-GB"/>
        </w:rPr>
        <w:t>10]</w:t>
      </w:r>
      <w:r w:rsidRPr="00D44C74">
        <w:rPr>
          <w:rFonts w:ascii="Book Antiqua" w:hAnsi="Book Antiqua"/>
          <w:color w:val="auto"/>
          <w:lang w:val="en-GB"/>
        </w:rPr>
        <w:t xml:space="preserve">. The motive for the phosphorylation of </w:t>
      </w:r>
      <w:proofErr w:type="spellStart"/>
      <w:r w:rsidRPr="00D44C74">
        <w:rPr>
          <w:rFonts w:ascii="Book Antiqua" w:hAnsi="Book Antiqua"/>
          <w:color w:val="auto"/>
          <w:lang w:val="en-GB"/>
        </w:rPr>
        <w:t>CagA</w:t>
      </w:r>
      <w:proofErr w:type="spellEnd"/>
      <w:r w:rsidRPr="00D44C74">
        <w:rPr>
          <w:rFonts w:ascii="Book Antiqua" w:hAnsi="Book Antiqua"/>
          <w:color w:val="auto"/>
          <w:lang w:val="en-GB"/>
        </w:rPr>
        <w:t xml:space="preserve"> is located within the amino acid motif EPIYA. A larger number of EPIYA-C within </w:t>
      </w:r>
      <w:proofErr w:type="spellStart"/>
      <w:r w:rsidRPr="00D44C74">
        <w:rPr>
          <w:rFonts w:ascii="Book Antiqua" w:hAnsi="Book Antiqua"/>
          <w:color w:val="auto"/>
          <w:lang w:val="en-GB"/>
        </w:rPr>
        <w:t>CagA</w:t>
      </w:r>
      <w:proofErr w:type="spellEnd"/>
      <w:r w:rsidRPr="00D44C74">
        <w:rPr>
          <w:rFonts w:ascii="Book Antiqua" w:hAnsi="Book Antiqua"/>
          <w:color w:val="auto"/>
          <w:lang w:val="en-GB"/>
        </w:rPr>
        <w:t xml:space="preserve"> damage more cells and more severe course of the disease occurs, especially gastric </w:t>
      </w:r>
      <w:proofErr w:type="gramStart"/>
      <w:r w:rsidRPr="00D44C74">
        <w:rPr>
          <w:rFonts w:ascii="Book Antiqua" w:hAnsi="Book Antiqua"/>
          <w:color w:val="auto"/>
          <w:lang w:val="en-GB"/>
        </w:rPr>
        <w:t>cancer</w:t>
      </w:r>
      <w:r w:rsidRPr="00D44C74">
        <w:rPr>
          <w:rFonts w:ascii="Book Antiqua" w:hAnsi="Book Antiqua"/>
          <w:color w:val="auto"/>
          <w:vertAlign w:val="superscript"/>
          <w:lang w:val="en-GB"/>
        </w:rPr>
        <w:t>[</w:t>
      </w:r>
      <w:proofErr w:type="gramEnd"/>
      <w:r w:rsidRPr="00D44C74">
        <w:rPr>
          <w:rFonts w:ascii="Book Antiqua" w:hAnsi="Book Antiqua"/>
          <w:color w:val="auto"/>
          <w:vertAlign w:val="superscript"/>
          <w:lang w:val="en-GB"/>
        </w:rPr>
        <w:t>11]</w:t>
      </w:r>
      <w:r w:rsidRPr="00D44C74">
        <w:rPr>
          <w:rFonts w:ascii="Book Antiqua" w:hAnsi="Book Antiqua"/>
          <w:color w:val="auto"/>
          <w:lang w:val="en-GB"/>
        </w:rPr>
        <w:t xml:space="preserve">. </w:t>
      </w:r>
      <w:proofErr w:type="spellStart"/>
      <w:r w:rsidRPr="00D44C74">
        <w:rPr>
          <w:rFonts w:ascii="Book Antiqua" w:hAnsi="Book Antiqua"/>
          <w:color w:val="auto"/>
          <w:lang w:val="en-GB"/>
        </w:rPr>
        <w:t>CagA</w:t>
      </w:r>
      <w:proofErr w:type="spellEnd"/>
      <w:r w:rsidRPr="00D44C74">
        <w:rPr>
          <w:rFonts w:ascii="Book Antiqua" w:hAnsi="Book Antiqua"/>
          <w:color w:val="auto"/>
          <w:lang w:val="en-GB"/>
        </w:rPr>
        <w:t xml:space="preserve"> after phosphorylation connects to the proteins in the cell, which causes an increase in signal similar to that in the expression of growth factors in the cell. It affects the proliferation and adhesion of cells and the organization of the </w:t>
      </w:r>
      <w:proofErr w:type="gramStart"/>
      <w:r w:rsidRPr="00D44C74">
        <w:rPr>
          <w:rFonts w:ascii="Book Antiqua" w:hAnsi="Book Antiqua"/>
          <w:color w:val="auto"/>
          <w:lang w:val="en-GB"/>
        </w:rPr>
        <w:t>cytoskeleton</w:t>
      </w:r>
      <w:r w:rsidRPr="00D44C74">
        <w:rPr>
          <w:rFonts w:ascii="Book Antiqua" w:hAnsi="Book Antiqua"/>
          <w:color w:val="auto"/>
          <w:vertAlign w:val="superscript"/>
          <w:lang w:val="en-GB"/>
        </w:rPr>
        <w:t>[</w:t>
      </w:r>
      <w:proofErr w:type="gramEnd"/>
      <w:r w:rsidRPr="00D44C74">
        <w:rPr>
          <w:rFonts w:ascii="Book Antiqua" w:hAnsi="Book Antiqua"/>
          <w:color w:val="auto"/>
          <w:vertAlign w:val="superscript"/>
          <w:lang w:val="en-GB"/>
        </w:rPr>
        <w:t>12]</w:t>
      </w:r>
      <w:r w:rsidRPr="00D44C74">
        <w:rPr>
          <w:rFonts w:ascii="Book Antiqua" w:hAnsi="Book Antiqua"/>
          <w:color w:val="auto"/>
          <w:lang w:val="en-GB"/>
        </w:rPr>
        <w:t>.</w:t>
      </w:r>
    </w:p>
    <w:p w14:paraId="1A5ABF71" w14:textId="0FC07C13" w:rsidR="00C91C16" w:rsidRPr="00D44C74" w:rsidRDefault="00C91C16" w:rsidP="005154EF">
      <w:pPr>
        <w:pStyle w:val="Default"/>
        <w:spacing w:line="360" w:lineRule="auto"/>
        <w:ind w:firstLineChars="100" w:firstLine="240"/>
        <w:jc w:val="both"/>
        <w:rPr>
          <w:rFonts w:ascii="Book Antiqua" w:hAnsi="Book Antiqua"/>
          <w:color w:val="auto"/>
          <w:lang w:val="en-GB"/>
        </w:rPr>
      </w:pPr>
      <w:proofErr w:type="spellStart"/>
      <w:r w:rsidRPr="00D44C74">
        <w:rPr>
          <w:rFonts w:ascii="Book Antiqua" w:hAnsi="Book Antiqua"/>
          <w:color w:val="auto"/>
          <w:lang w:val="en-GB"/>
        </w:rPr>
        <w:t>VacA</w:t>
      </w:r>
      <w:proofErr w:type="spellEnd"/>
      <w:r w:rsidRPr="00D44C74">
        <w:rPr>
          <w:rFonts w:ascii="Book Antiqua" w:hAnsi="Book Antiqua"/>
          <w:color w:val="auto"/>
          <w:lang w:val="en-GB"/>
        </w:rPr>
        <w:t xml:space="preserve"> is a protein that forms pores in the cell and causes vacuolization and cell death. It is involved in the presentation of antigen and causes efflux of ions out of the cell due to the impact on the integrity of close connections between cells (tight junction). It is also a potent inhibitor of cell activation of T-lymphocytes </w:t>
      </w:r>
      <w:r w:rsidRPr="00D44C74">
        <w:rPr>
          <w:rFonts w:ascii="Book Antiqua" w:hAnsi="Book Antiqua"/>
          <w:i/>
          <w:color w:val="auto"/>
          <w:lang w:val="en-GB"/>
        </w:rPr>
        <w:t xml:space="preserve">in </w:t>
      </w:r>
      <w:proofErr w:type="gramStart"/>
      <w:r w:rsidRPr="00D44C74">
        <w:rPr>
          <w:rFonts w:ascii="Book Antiqua" w:hAnsi="Book Antiqua"/>
          <w:i/>
          <w:color w:val="auto"/>
          <w:lang w:val="en-GB"/>
        </w:rPr>
        <w:t>vitro</w:t>
      </w:r>
      <w:r w:rsidRPr="00D44C74">
        <w:rPr>
          <w:rFonts w:ascii="Book Antiqua" w:hAnsi="Book Antiqua"/>
          <w:color w:val="auto"/>
          <w:vertAlign w:val="superscript"/>
          <w:lang w:val="en-GB"/>
        </w:rPr>
        <w:t>[</w:t>
      </w:r>
      <w:proofErr w:type="gramEnd"/>
      <w:r w:rsidRPr="00D44C74">
        <w:rPr>
          <w:rFonts w:ascii="Book Antiqua" w:hAnsi="Book Antiqua"/>
          <w:color w:val="auto"/>
          <w:vertAlign w:val="superscript"/>
          <w:lang w:val="en-GB"/>
        </w:rPr>
        <w:t>13,14]</w:t>
      </w:r>
      <w:r w:rsidRPr="00D44C74">
        <w:rPr>
          <w:rFonts w:ascii="Book Antiqua" w:hAnsi="Book Antiqua"/>
          <w:color w:val="auto"/>
          <w:lang w:val="en-GB"/>
        </w:rPr>
        <w:t xml:space="preserve">. </w:t>
      </w:r>
      <w:r w:rsidRPr="00D44C74">
        <w:rPr>
          <w:rFonts w:ascii="Book Antiqua" w:hAnsi="Book Antiqua"/>
          <w:i/>
          <w:color w:val="auto"/>
          <w:lang w:val="en-GB"/>
        </w:rPr>
        <w:t xml:space="preserve">H. </w:t>
      </w:r>
      <w:proofErr w:type="gramStart"/>
      <w:r w:rsidRPr="00D44C74">
        <w:rPr>
          <w:rFonts w:ascii="Book Antiqua" w:hAnsi="Book Antiqua"/>
          <w:i/>
          <w:color w:val="auto"/>
          <w:lang w:val="en-GB"/>
        </w:rPr>
        <w:t>pylori</w:t>
      </w:r>
      <w:proofErr w:type="gramEnd"/>
      <w:r w:rsidRPr="00D44C74">
        <w:rPr>
          <w:rFonts w:ascii="Book Antiqua" w:hAnsi="Book Antiqua"/>
          <w:color w:val="auto"/>
          <w:lang w:val="en-GB"/>
        </w:rPr>
        <w:t xml:space="preserve"> has several versions of the protein </w:t>
      </w:r>
      <w:proofErr w:type="spellStart"/>
      <w:r w:rsidRPr="00D44C74">
        <w:rPr>
          <w:rFonts w:ascii="Book Antiqua" w:hAnsi="Book Antiqua"/>
          <w:color w:val="auto"/>
          <w:lang w:val="en-GB"/>
        </w:rPr>
        <w:t>VacA</w:t>
      </w:r>
      <w:proofErr w:type="spellEnd"/>
      <w:r w:rsidRPr="00D44C74">
        <w:rPr>
          <w:rFonts w:ascii="Book Antiqua" w:hAnsi="Book Antiqua"/>
          <w:color w:val="auto"/>
          <w:lang w:val="en-GB"/>
        </w:rPr>
        <w:t xml:space="preserve">. Type </w:t>
      </w:r>
      <w:proofErr w:type="spellStart"/>
      <w:r w:rsidRPr="00D44C74">
        <w:rPr>
          <w:rFonts w:ascii="Book Antiqua" w:hAnsi="Book Antiqua"/>
          <w:color w:val="auto"/>
          <w:lang w:val="en-GB"/>
        </w:rPr>
        <w:t>VacA</w:t>
      </w:r>
      <w:proofErr w:type="spellEnd"/>
      <w:r w:rsidRPr="00D44C74">
        <w:rPr>
          <w:rFonts w:ascii="Book Antiqua" w:hAnsi="Book Antiqua"/>
          <w:color w:val="auto"/>
          <w:lang w:val="en-GB"/>
        </w:rPr>
        <w:t xml:space="preserve"> s1/m1 is the most cytotoxic. Interesting findings are that </w:t>
      </w:r>
      <w:proofErr w:type="spellStart"/>
      <w:r w:rsidRPr="00D44C74">
        <w:rPr>
          <w:rFonts w:ascii="Book Antiqua" w:hAnsi="Book Antiqua"/>
          <w:color w:val="auto"/>
          <w:lang w:val="en-GB"/>
        </w:rPr>
        <w:t>CagA</w:t>
      </w:r>
      <w:proofErr w:type="spellEnd"/>
      <w:r w:rsidRPr="00D44C74">
        <w:rPr>
          <w:rFonts w:ascii="Book Antiqua" w:hAnsi="Book Antiqua"/>
          <w:color w:val="auto"/>
          <w:lang w:val="en-GB"/>
        </w:rPr>
        <w:t xml:space="preserve"> positive strains has vast majority of s1 type </w:t>
      </w:r>
      <w:proofErr w:type="spellStart"/>
      <w:r w:rsidRPr="00D44C74">
        <w:rPr>
          <w:rFonts w:ascii="Book Antiqua" w:hAnsi="Book Antiqua"/>
          <w:color w:val="auto"/>
          <w:lang w:val="en-GB"/>
        </w:rPr>
        <w:t>VacA</w:t>
      </w:r>
      <w:proofErr w:type="spellEnd"/>
      <w:r w:rsidRPr="00D44C74">
        <w:rPr>
          <w:rFonts w:ascii="Book Antiqua" w:hAnsi="Book Antiqua"/>
          <w:color w:val="auto"/>
          <w:lang w:val="en-GB"/>
        </w:rPr>
        <w:t xml:space="preserve">. Vac A has two versions, i1 and i2. Protein </w:t>
      </w:r>
      <w:proofErr w:type="spellStart"/>
      <w:r w:rsidRPr="00D44C74">
        <w:rPr>
          <w:rFonts w:ascii="Book Antiqua" w:hAnsi="Book Antiqua"/>
          <w:color w:val="auto"/>
          <w:lang w:val="en-GB"/>
        </w:rPr>
        <w:t>VacA</w:t>
      </w:r>
      <w:proofErr w:type="spellEnd"/>
      <w:r w:rsidRPr="00D44C74">
        <w:rPr>
          <w:rFonts w:ascii="Book Antiqua" w:hAnsi="Book Antiqua"/>
          <w:color w:val="auto"/>
          <w:lang w:val="en-GB"/>
        </w:rPr>
        <w:t xml:space="preserve"> s1/m1 i1 </w:t>
      </w:r>
      <w:r w:rsidRPr="00D44C74">
        <w:rPr>
          <w:color w:val="auto"/>
          <w:lang w:val="en-GB"/>
        </w:rPr>
        <w:t>​​</w:t>
      </w:r>
      <w:r w:rsidRPr="00D44C74">
        <w:rPr>
          <w:rFonts w:ascii="Book Antiqua" w:hAnsi="Book Antiqua"/>
          <w:color w:val="auto"/>
          <w:lang w:val="en-GB"/>
        </w:rPr>
        <w:t xml:space="preserve">is often present in patients with gastric </w:t>
      </w:r>
      <w:proofErr w:type="gramStart"/>
      <w:r w:rsidRPr="00D44C74">
        <w:rPr>
          <w:rFonts w:ascii="Book Antiqua" w:hAnsi="Book Antiqua"/>
          <w:color w:val="auto"/>
          <w:lang w:val="en-GB"/>
        </w:rPr>
        <w:t>cancer</w:t>
      </w:r>
      <w:r w:rsidRPr="00D44C74">
        <w:rPr>
          <w:rFonts w:ascii="Book Antiqua" w:hAnsi="Book Antiqua"/>
          <w:color w:val="auto"/>
          <w:vertAlign w:val="superscript"/>
          <w:lang w:val="en-GB"/>
        </w:rPr>
        <w:t>[</w:t>
      </w:r>
      <w:proofErr w:type="gramEnd"/>
      <w:r w:rsidRPr="00D44C74">
        <w:rPr>
          <w:rFonts w:ascii="Book Antiqua" w:hAnsi="Book Antiqua"/>
          <w:color w:val="auto"/>
          <w:vertAlign w:val="superscript"/>
          <w:lang w:val="en-GB"/>
        </w:rPr>
        <w:t>15]</w:t>
      </w:r>
      <w:r w:rsidRPr="00D44C74">
        <w:rPr>
          <w:rFonts w:ascii="Book Antiqua" w:hAnsi="Book Antiqua"/>
          <w:color w:val="auto"/>
          <w:lang w:val="en-GB"/>
        </w:rPr>
        <w:t>.</w:t>
      </w:r>
    </w:p>
    <w:p w14:paraId="266F1ABC" w14:textId="77777777" w:rsidR="00ED422E" w:rsidRPr="00D44C74" w:rsidRDefault="00C91C16" w:rsidP="00416A9E">
      <w:pPr>
        <w:pStyle w:val="Default"/>
        <w:spacing w:line="360" w:lineRule="auto"/>
        <w:jc w:val="both"/>
        <w:rPr>
          <w:rStyle w:val="hps"/>
          <w:rFonts w:ascii="Book Antiqua" w:eastAsia="Times New Roman" w:hAnsi="Book Antiqua"/>
          <w:b/>
          <w:color w:val="auto"/>
          <w:lang w:val="en-GB" w:eastAsia="sl-SI"/>
        </w:rPr>
      </w:pPr>
      <w:r w:rsidRPr="00D44C74">
        <w:rPr>
          <w:rFonts w:ascii="Book Antiqua" w:hAnsi="Book Antiqua"/>
          <w:color w:val="auto"/>
          <w:lang w:val="en-GB"/>
        </w:rPr>
        <w:br/>
      </w:r>
      <w:r w:rsidR="00ED422E" w:rsidRPr="00D44C74">
        <w:rPr>
          <w:rStyle w:val="hps"/>
          <w:rFonts w:ascii="Book Antiqua" w:hAnsi="Book Antiqua"/>
          <w:b/>
          <w:i/>
          <w:color w:val="auto"/>
          <w:lang w:val="en-GB"/>
        </w:rPr>
        <w:t>The immune response to</w:t>
      </w:r>
      <w:r w:rsidR="00ED422E" w:rsidRPr="00D44C74">
        <w:rPr>
          <w:rStyle w:val="shorttext"/>
          <w:rFonts w:ascii="Book Antiqua" w:hAnsi="Book Antiqua"/>
          <w:b/>
          <w:i/>
          <w:color w:val="auto"/>
          <w:lang w:val="en-GB"/>
        </w:rPr>
        <w:t xml:space="preserve"> </w:t>
      </w:r>
      <w:r w:rsidR="00ED422E" w:rsidRPr="00D44C74">
        <w:rPr>
          <w:rStyle w:val="hps"/>
          <w:rFonts w:ascii="Book Antiqua" w:hAnsi="Book Antiqua"/>
          <w:b/>
          <w:i/>
          <w:color w:val="auto"/>
          <w:lang w:val="en-GB"/>
        </w:rPr>
        <w:t>infection</w:t>
      </w:r>
    </w:p>
    <w:p w14:paraId="0F61591E" w14:textId="77777777" w:rsidR="006B569C" w:rsidRPr="00D44C74" w:rsidRDefault="006B569C" w:rsidP="00416A9E">
      <w:pPr>
        <w:pStyle w:val="SlogObojestranskoRazmikvrstic15vrstice"/>
        <w:rPr>
          <w:rFonts w:ascii="Book Antiqua" w:hAnsi="Book Antiqua"/>
          <w:szCs w:val="24"/>
          <w:lang w:val="en-GB"/>
        </w:rPr>
      </w:pPr>
      <w:r w:rsidRPr="00D44C74">
        <w:rPr>
          <w:rFonts w:ascii="Book Antiqua" w:hAnsi="Book Antiqua"/>
          <w:szCs w:val="24"/>
          <w:lang w:val="en-GB"/>
        </w:rPr>
        <w:t xml:space="preserve">Chronic gastritis is associated with increased local production of IgG, increased infiltration of the mucous membrane with T cells, and increased expression of HLA class II </w:t>
      </w:r>
      <w:proofErr w:type="gramStart"/>
      <w:r w:rsidRPr="00D44C74">
        <w:rPr>
          <w:rFonts w:ascii="Book Antiqua" w:hAnsi="Book Antiqua"/>
          <w:szCs w:val="24"/>
          <w:lang w:val="en-GB"/>
        </w:rPr>
        <w:t>molecules</w:t>
      </w:r>
      <w:r w:rsidRPr="00D44C74">
        <w:rPr>
          <w:rFonts w:ascii="Book Antiqua" w:hAnsi="Book Antiqua"/>
          <w:szCs w:val="24"/>
          <w:vertAlign w:val="superscript"/>
          <w:lang w:val="en-GB"/>
        </w:rPr>
        <w:t>[</w:t>
      </w:r>
      <w:proofErr w:type="gramEnd"/>
      <w:r w:rsidRPr="00D44C74">
        <w:rPr>
          <w:rFonts w:ascii="Book Antiqua" w:hAnsi="Book Antiqua"/>
          <w:szCs w:val="24"/>
          <w:vertAlign w:val="superscript"/>
          <w:lang w:val="en-GB"/>
        </w:rPr>
        <w:t>16,17]</w:t>
      </w:r>
      <w:r w:rsidRPr="00D44C74">
        <w:rPr>
          <w:rFonts w:ascii="Book Antiqua" w:hAnsi="Book Antiqua"/>
          <w:szCs w:val="24"/>
          <w:lang w:val="en-GB"/>
        </w:rPr>
        <w:t xml:space="preserve">. In addition, chronic gastritis is a </w:t>
      </w:r>
      <w:r w:rsidRPr="00D44C74">
        <w:rPr>
          <w:rFonts w:ascii="Book Antiqua" w:hAnsi="Book Antiqua"/>
          <w:i/>
          <w:szCs w:val="24"/>
          <w:lang w:val="en-GB"/>
        </w:rPr>
        <w:t>H. pylori</w:t>
      </w:r>
      <w:r w:rsidRPr="00D44C74">
        <w:rPr>
          <w:rFonts w:ascii="Book Antiqua" w:hAnsi="Book Antiqua"/>
          <w:szCs w:val="24"/>
          <w:lang w:val="en-GB"/>
        </w:rPr>
        <w:t xml:space="preserve"> infection associated with other diseases, such as acute gastritis, peptic ulcer on duodenum, lymphoma of gastric mucosa and gastric adenocarcinoma, which is divided into intestinal and less common diffuse </w:t>
      </w:r>
      <w:proofErr w:type="gramStart"/>
      <w:r w:rsidRPr="00D44C74">
        <w:rPr>
          <w:rFonts w:ascii="Book Antiqua" w:hAnsi="Book Antiqua"/>
          <w:szCs w:val="24"/>
          <w:lang w:val="en-GB"/>
        </w:rPr>
        <w:t>type</w:t>
      </w:r>
      <w:r w:rsidRPr="00D44C74">
        <w:rPr>
          <w:rFonts w:ascii="Book Antiqua" w:hAnsi="Book Antiqua"/>
          <w:szCs w:val="24"/>
          <w:vertAlign w:val="superscript"/>
          <w:lang w:val="en-GB"/>
        </w:rPr>
        <w:t>[</w:t>
      </w:r>
      <w:proofErr w:type="gramEnd"/>
      <w:r w:rsidRPr="00D44C74">
        <w:rPr>
          <w:rFonts w:ascii="Book Antiqua" w:hAnsi="Book Antiqua"/>
          <w:szCs w:val="24"/>
          <w:vertAlign w:val="superscript"/>
          <w:lang w:val="en-GB"/>
        </w:rPr>
        <w:t>18]</w:t>
      </w:r>
      <w:r w:rsidRPr="00D44C74">
        <w:rPr>
          <w:rFonts w:ascii="Book Antiqua" w:hAnsi="Book Antiqua"/>
          <w:szCs w:val="24"/>
          <w:lang w:val="en-GB"/>
        </w:rPr>
        <w:t xml:space="preserve">. The development of disease stages can be divided into three entities. Simple gastritis caused by infection with bacteria, acid secretion is normal. Duodenal ulcer occurs when infection with the bacterium occurs, </w:t>
      </w:r>
      <w:proofErr w:type="spellStart"/>
      <w:r w:rsidRPr="00D44C74">
        <w:rPr>
          <w:rFonts w:ascii="Book Antiqua" w:hAnsi="Book Antiqua"/>
          <w:szCs w:val="24"/>
          <w:lang w:val="en-GB"/>
        </w:rPr>
        <w:t>antral</w:t>
      </w:r>
      <w:proofErr w:type="spellEnd"/>
      <w:r w:rsidRPr="00D44C74">
        <w:rPr>
          <w:rFonts w:ascii="Book Antiqua" w:hAnsi="Book Antiqua"/>
          <w:szCs w:val="24"/>
          <w:lang w:val="en-GB"/>
        </w:rPr>
        <w:t xml:space="preserve"> gastritis is present, and acid secretion is increased. This type of patient is protected from gastric cancer. </w:t>
      </w:r>
      <w:r w:rsidRPr="00D44C74">
        <w:rPr>
          <w:rFonts w:ascii="Book Antiqua" w:hAnsi="Book Antiqua"/>
          <w:i/>
          <w:szCs w:val="24"/>
          <w:lang w:val="en-GB"/>
        </w:rPr>
        <w:t xml:space="preserve">H. </w:t>
      </w:r>
      <w:proofErr w:type="gramStart"/>
      <w:r w:rsidRPr="00D44C74">
        <w:rPr>
          <w:rFonts w:ascii="Book Antiqua" w:hAnsi="Book Antiqua"/>
          <w:i/>
          <w:szCs w:val="24"/>
          <w:lang w:val="en-GB"/>
        </w:rPr>
        <w:t>pylori</w:t>
      </w:r>
      <w:proofErr w:type="gramEnd"/>
      <w:r w:rsidRPr="00D44C74">
        <w:rPr>
          <w:rFonts w:ascii="Book Antiqua" w:hAnsi="Book Antiqua"/>
          <w:szCs w:val="24"/>
          <w:lang w:val="en-GB"/>
        </w:rPr>
        <w:t xml:space="preserve"> chronic gastritis in patients with gastric cancer is more intense in the corpus, also more extensive intestinal metaplasia and atrophy of the mucosa are </w:t>
      </w:r>
      <w:r w:rsidRPr="00D44C74">
        <w:rPr>
          <w:rFonts w:ascii="Book Antiqua" w:hAnsi="Book Antiqua"/>
          <w:szCs w:val="24"/>
          <w:lang w:val="en-GB"/>
        </w:rPr>
        <w:lastRenderedPageBreak/>
        <w:t xml:space="preserve">present. There is not enough acid, so intestinal metaplasia might develop, which leads to the intestinal-type of gastric </w:t>
      </w:r>
      <w:proofErr w:type="gramStart"/>
      <w:r w:rsidRPr="00D44C74">
        <w:rPr>
          <w:rFonts w:ascii="Book Antiqua" w:hAnsi="Book Antiqua"/>
          <w:szCs w:val="24"/>
          <w:lang w:val="en-GB"/>
        </w:rPr>
        <w:t>cancer</w:t>
      </w:r>
      <w:r w:rsidRPr="00D44C74">
        <w:rPr>
          <w:rFonts w:ascii="Book Antiqua" w:hAnsi="Book Antiqua"/>
          <w:szCs w:val="24"/>
          <w:vertAlign w:val="superscript"/>
          <w:lang w:val="en-GB"/>
        </w:rPr>
        <w:t>[</w:t>
      </w:r>
      <w:proofErr w:type="gramEnd"/>
      <w:r w:rsidRPr="00D44C74">
        <w:rPr>
          <w:rFonts w:ascii="Book Antiqua" w:hAnsi="Book Antiqua"/>
          <w:szCs w:val="24"/>
          <w:vertAlign w:val="superscript"/>
          <w:lang w:val="en-GB"/>
        </w:rPr>
        <w:t>19,20]</w:t>
      </w:r>
      <w:r w:rsidRPr="00D44C74">
        <w:rPr>
          <w:rFonts w:ascii="Book Antiqua" w:hAnsi="Book Antiqua"/>
          <w:szCs w:val="24"/>
          <w:lang w:val="en-GB"/>
        </w:rPr>
        <w:t>.</w:t>
      </w:r>
    </w:p>
    <w:p w14:paraId="5A4B789E" w14:textId="77777777" w:rsidR="00CE737F" w:rsidRPr="00D44C74" w:rsidRDefault="00ED422E" w:rsidP="00C25953">
      <w:pPr>
        <w:pStyle w:val="SlogObojestranskoRazmikvrstic15vrstice"/>
        <w:ind w:firstLineChars="100" w:firstLine="240"/>
        <w:rPr>
          <w:rFonts w:ascii="Book Antiqua" w:hAnsi="Book Antiqua"/>
          <w:szCs w:val="24"/>
          <w:lang w:val="en-GB"/>
        </w:rPr>
      </w:pPr>
      <w:r w:rsidRPr="00D44C74">
        <w:rPr>
          <w:rFonts w:ascii="Book Antiqua" w:hAnsi="Book Antiqua"/>
          <w:szCs w:val="24"/>
          <w:lang w:val="en-GB"/>
        </w:rPr>
        <w:t xml:space="preserve">Infection with </w:t>
      </w:r>
      <w:r w:rsidRPr="00D44C74">
        <w:rPr>
          <w:rFonts w:ascii="Book Antiqua" w:hAnsi="Book Antiqua"/>
          <w:i/>
          <w:szCs w:val="24"/>
          <w:lang w:val="en-GB"/>
        </w:rPr>
        <w:t>H. pylori</w:t>
      </w:r>
      <w:r w:rsidRPr="00D44C74">
        <w:rPr>
          <w:rFonts w:ascii="Book Antiqua" w:hAnsi="Book Antiqua"/>
          <w:szCs w:val="24"/>
          <w:lang w:val="en-GB"/>
        </w:rPr>
        <w:t xml:space="preserve"> causes an increased concentration of IL-8, IL-1, IL-6 and TNF-α. IL-8 in tissue</w:t>
      </w:r>
      <w:r w:rsidR="00CE737F" w:rsidRPr="00D44C74">
        <w:rPr>
          <w:rFonts w:ascii="Book Antiqua" w:hAnsi="Book Antiqua"/>
          <w:szCs w:val="24"/>
          <w:lang w:val="en-GB"/>
        </w:rPr>
        <w:t>,</w:t>
      </w:r>
      <w:r w:rsidRPr="00D44C74">
        <w:rPr>
          <w:rFonts w:ascii="Book Antiqua" w:hAnsi="Book Antiqua"/>
          <w:szCs w:val="24"/>
          <w:lang w:val="en-GB"/>
        </w:rPr>
        <w:t xml:space="preserve"> wh</w:t>
      </w:r>
      <w:r w:rsidR="00CE737F" w:rsidRPr="00D44C74">
        <w:rPr>
          <w:rFonts w:ascii="Book Antiqua" w:hAnsi="Book Antiqua"/>
          <w:szCs w:val="24"/>
          <w:lang w:val="en-GB"/>
        </w:rPr>
        <w:t>ich</w:t>
      </w:r>
      <w:r w:rsidRPr="00D44C74">
        <w:rPr>
          <w:rFonts w:ascii="Book Antiqua" w:hAnsi="Book Antiqua"/>
          <w:szCs w:val="24"/>
          <w:lang w:val="en-GB"/>
        </w:rPr>
        <w:t xml:space="preserve"> </w:t>
      </w:r>
      <w:r w:rsidR="00CE737F" w:rsidRPr="00D44C74">
        <w:rPr>
          <w:rFonts w:ascii="Book Antiqua" w:hAnsi="Book Antiqua"/>
          <w:szCs w:val="24"/>
          <w:lang w:val="en-GB"/>
        </w:rPr>
        <w:t>activates neutrophils, results</w:t>
      </w:r>
      <w:r w:rsidRPr="00D44C74">
        <w:rPr>
          <w:rFonts w:ascii="Book Antiqua" w:hAnsi="Book Antiqua"/>
          <w:szCs w:val="24"/>
          <w:lang w:val="en-GB"/>
        </w:rPr>
        <w:t xml:space="preserve"> in the epithelial cells, as well as </w:t>
      </w:r>
      <w:r w:rsidR="00CE737F" w:rsidRPr="00D44C74">
        <w:rPr>
          <w:rFonts w:ascii="Book Antiqua" w:hAnsi="Book Antiqua"/>
          <w:szCs w:val="24"/>
          <w:lang w:val="en-GB"/>
        </w:rPr>
        <w:t xml:space="preserve">in </w:t>
      </w:r>
      <w:r w:rsidRPr="00D44C74">
        <w:rPr>
          <w:rFonts w:ascii="Book Antiqua" w:hAnsi="Book Antiqua"/>
          <w:szCs w:val="24"/>
          <w:lang w:val="en-GB"/>
        </w:rPr>
        <w:t>other cells in the wall of the stomach. Expression is dependent on the adher</w:t>
      </w:r>
      <w:r w:rsidR="00CE737F" w:rsidRPr="00D44C74">
        <w:rPr>
          <w:rFonts w:ascii="Book Antiqua" w:hAnsi="Book Antiqua"/>
          <w:szCs w:val="24"/>
          <w:lang w:val="en-GB"/>
        </w:rPr>
        <w:t xml:space="preserve">ence and the genotype of the </w:t>
      </w:r>
      <w:proofErr w:type="spellStart"/>
      <w:r w:rsidR="00CE737F" w:rsidRPr="00D44C74">
        <w:rPr>
          <w:rFonts w:ascii="Book Antiqua" w:hAnsi="Book Antiqua"/>
          <w:i/>
          <w:szCs w:val="24"/>
          <w:lang w:val="en-GB"/>
        </w:rPr>
        <w:t>cag</w:t>
      </w:r>
      <w:r w:rsidRPr="00D44C74">
        <w:rPr>
          <w:rFonts w:ascii="Book Antiqua" w:hAnsi="Book Antiqua"/>
          <w:i/>
          <w:szCs w:val="24"/>
          <w:lang w:val="en-GB"/>
        </w:rPr>
        <w:t>A</w:t>
      </w:r>
      <w:proofErr w:type="spellEnd"/>
      <w:r w:rsidRPr="00D44C74">
        <w:rPr>
          <w:rFonts w:ascii="Book Antiqua" w:hAnsi="Book Antiqua"/>
          <w:szCs w:val="24"/>
          <w:lang w:val="en-GB"/>
        </w:rPr>
        <w:t>. The immune response Th1 is triggered in case of infection by intracellular pathogens and cancer, immune r</w:t>
      </w:r>
      <w:r w:rsidR="006B569C" w:rsidRPr="00D44C74">
        <w:rPr>
          <w:rFonts w:ascii="Book Antiqua" w:hAnsi="Book Antiqua"/>
          <w:szCs w:val="24"/>
          <w:lang w:val="en-GB"/>
        </w:rPr>
        <w:t>esponses Th2 is characterized</w:t>
      </w:r>
      <w:r w:rsidRPr="00D44C74">
        <w:rPr>
          <w:rFonts w:ascii="Book Antiqua" w:hAnsi="Book Antiqua"/>
          <w:szCs w:val="24"/>
          <w:lang w:val="en-GB"/>
        </w:rPr>
        <w:t xml:space="preserve"> </w:t>
      </w:r>
      <w:r w:rsidR="006B569C" w:rsidRPr="00D44C74">
        <w:rPr>
          <w:rFonts w:ascii="Book Antiqua" w:hAnsi="Book Antiqua"/>
          <w:szCs w:val="24"/>
          <w:lang w:val="en-GB"/>
        </w:rPr>
        <w:t>in</w:t>
      </w:r>
      <w:r w:rsidRPr="00D44C74">
        <w:rPr>
          <w:rFonts w:ascii="Book Antiqua" w:hAnsi="Book Antiqua"/>
          <w:szCs w:val="24"/>
          <w:lang w:val="en-GB"/>
        </w:rPr>
        <w:t xml:space="preserve"> infection by extracellular pathogens. In contrast to the expected reaction </w:t>
      </w:r>
      <w:r w:rsidR="00CE737F" w:rsidRPr="00D44C74">
        <w:rPr>
          <w:rFonts w:ascii="Book Antiqua" w:hAnsi="Book Antiqua"/>
          <w:szCs w:val="24"/>
          <w:lang w:val="en-GB"/>
        </w:rPr>
        <w:t>in</w:t>
      </w:r>
      <w:r w:rsidRPr="00D44C74">
        <w:rPr>
          <w:rFonts w:ascii="Book Antiqua" w:hAnsi="Book Antiqua"/>
          <w:szCs w:val="24"/>
          <w:lang w:val="en-GB"/>
        </w:rPr>
        <w:t xml:space="preserve"> the host </w:t>
      </w:r>
      <w:r w:rsidR="00CE737F" w:rsidRPr="00D44C74">
        <w:rPr>
          <w:rFonts w:ascii="Book Antiqua" w:hAnsi="Book Antiqua"/>
          <w:szCs w:val="24"/>
          <w:lang w:val="en-GB"/>
        </w:rPr>
        <w:t>with</w:t>
      </w:r>
      <w:r w:rsidRPr="00D44C74">
        <w:rPr>
          <w:rFonts w:ascii="Book Antiqua" w:hAnsi="Book Antiqua"/>
          <w:szCs w:val="24"/>
          <w:lang w:val="en-GB"/>
        </w:rPr>
        <w:t xml:space="preserve"> </w:t>
      </w:r>
      <w:r w:rsidR="00CE737F" w:rsidRPr="00D44C74">
        <w:rPr>
          <w:rFonts w:ascii="Book Antiqua" w:hAnsi="Book Antiqua"/>
          <w:i/>
          <w:szCs w:val="24"/>
          <w:lang w:val="en-GB"/>
        </w:rPr>
        <w:t>H. pylori</w:t>
      </w:r>
      <w:r w:rsidR="00CE737F" w:rsidRPr="00D44C74">
        <w:rPr>
          <w:rFonts w:ascii="Book Antiqua" w:hAnsi="Book Antiqua"/>
          <w:szCs w:val="24"/>
          <w:lang w:val="en-GB"/>
        </w:rPr>
        <w:t xml:space="preserve"> </w:t>
      </w:r>
      <w:r w:rsidRPr="00D44C74">
        <w:rPr>
          <w:rFonts w:ascii="Book Antiqua" w:hAnsi="Book Antiqua"/>
          <w:szCs w:val="24"/>
          <w:lang w:val="en-GB"/>
        </w:rPr>
        <w:t>infection</w:t>
      </w:r>
      <w:r w:rsidR="006B569C" w:rsidRPr="00D44C74">
        <w:rPr>
          <w:rFonts w:ascii="Book Antiqua" w:hAnsi="Book Antiqua"/>
          <w:szCs w:val="24"/>
          <w:lang w:val="en-GB"/>
        </w:rPr>
        <w:t>,</w:t>
      </w:r>
      <w:r w:rsidRPr="00D44C74">
        <w:rPr>
          <w:rFonts w:ascii="Book Antiqua" w:hAnsi="Book Antiqua"/>
          <w:szCs w:val="24"/>
          <w:lang w:val="en-GB"/>
        </w:rPr>
        <w:t xml:space="preserve"> Th1 immune response</w:t>
      </w:r>
      <w:r w:rsidR="00CE737F" w:rsidRPr="00D44C74">
        <w:rPr>
          <w:rFonts w:ascii="Book Antiqua" w:hAnsi="Book Antiqua"/>
          <w:szCs w:val="24"/>
          <w:lang w:val="en-GB"/>
        </w:rPr>
        <w:t xml:space="preserve"> is particular</w:t>
      </w:r>
      <w:r w:rsidRPr="00D44C74">
        <w:rPr>
          <w:rFonts w:ascii="Book Antiqua" w:hAnsi="Book Antiqua"/>
          <w:szCs w:val="24"/>
          <w:lang w:val="en-GB"/>
        </w:rPr>
        <w:t>. Bacteria should choose an immune response by stimulating IL-12, which leads to a Th1 response. Thus stimulate</w:t>
      </w:r>
      <w:r w:rsidR="00CE737F" w:rsidRPr="00D44C74">
        <w:rPr>
          <w:rFonts w:ascii="Book Antiqua" w:hAnsi="Book Antiqua"/>
          <w:szCs w:val="24"/>
          <w:lang w:val="en-GB"/>
        </w:rPr>
        <w:t>d</w:t>
      </w:r>
      <w:r w:rsidRPr="00D44C74">
        <w:rPr>
          <w:rFonts w:ascii="Book Antiqua" w:hAnsi="Book Antiqua"/>
          <w:szCs w:val="24"/>
          <w:lang w:val="en-GB"/>
        </w:rPr>
        <w:t xml:space="preserve"> immune system cannot overcome the infection. The cellular immune response and the formation of IgG antibodies which can activate complement cause intense inflammation and further damage to the mucosa. Neutrophils </w:t>
      </w:r>
      <w:r w:rsidR="00CE737F" w:rsidRPr="00D44C74">
        <w:rPr>
          <w:rFonts w:ascii="Book Antiqua" w:hAnsi="Book Antiqua"/>
          <w:szCs w:val="24"/>
          <w:lang w:val="en-GB"/>
        </w:rPr>
        <w:t xml:space="preserve">which </w:t>
      </w:r>
      <w:r w:rsidRPr="00D44C74">
        <w:rPr>
          <w:rFonts w:ascii="Book Antiqua" w:hAnsi="Book Antiqua"/>
          <w:szCs w:val="24"/>
          <w:lang w:val="en-GB"/>
        </w:rPr>
        <w:t xml:space="preserve">are </w:t>
      </w:r>
      <w:r w:rsidR="006B569C" w:rsidRPr="00D44C74">
        <w:rPr>
          <w:rFonts w:ascii="Book Antiqua" w:hAnsi="Book Antiqua"/>
          <w:szCs w:val="24"/>
          <w:lang w:val="en-GB"/>
        </w:rPr>
        <w:t>attracted and activated by IL-8</w:t>
      </w:r>
      <w:r w:rsidRPr="00D44C74">
        <w:rPr>
          <w:rFonts w:ascii="Book Antiqua" w:hAnsi="Book Antiqua"/>
          <w:szCs w:val="24"/>
          <w:lang w:val="en-GB"/>
        </w:rPr>
        <w:t xml:space="preserve"> are an important component in the development of chronic active gastritis. The result of infection with the same strain of </w:t>
      </w:r>
      <w:r w:rsidRPr="00D44C74">
        <w:rPr>
          <w:rFonts w:ascii="Book Antiqua" w:hAnsi="Book Antiqua"/>
          <w:i/>
          <w:szCs w:val="24"/>
          <w:lang w:val="en-GB"/>
        </w:rPr>
        <w:t>H. pylori</w:t>
      </w:r>
      <w:r w:rsidRPr="00D44C74">
        <w:rPr>
          <w:rFonts w:ascii="Book Antiqua" w:hAnsi="Book Antiqua"/>
          <w:szCs w:val="24"/>
          <w:lang w:val="en-GB"/>
        </w:rPr>
        <w:t xml:space="preserve"> could be </w:t>
      </w:r>
      <w:r w:rsidR="00CE737F" w:rsidRPr="00D44C74">
        <w:rPr>
          <w:rFonts w:ascii="Book Antiqua" w:hAnsi="Book Antiqua"/>
          <w:szCs w:val="24"/>
          <w:lang w:val="en-GB"/>
        </w:rPr>
        <w:t>different</w:t>
      </w:r>
      <w:r w:rsidRPr="00D44C74">
        <w:rPr>
          <w:rFonts w:ascii="Book Antiqua" w:hAnsi="Book Antiqua"/>
          <w:szCs w:val="24"/>
          <w:lang w:val="en-GB"/>
        </w:rPr>
        <w:t xml:space="preserve"> in the immune response of the different </w:t>
      </w:r>
      <w:proofErr w:type="gramStart"/>
      <w:r w:rsidRPr="00D44C74">
        <w:rPr>
          <w:rFonts w:ascii="Book Antiqua" w:hAnsi="Book Antiqua"/>
          <w:szCs w:val="24"/>
          <w:lang w:val="en-GB"/>
        </w:rPr>
        <w:t>entities</w:t>
      </w:r>
      <w:r w:rsidR="006B569C" w:rsidRPr="00D44C74">
        <w:rPr>
          <w:rFonts w:ascii="Book Antiqua" w:hAnsi="Book Antiqua"/>
          <w:szCs w:val="24"/>
          <w:vertAlign w:val="superscript"/>
          <w:lang w:val="en-GB"/>
        </w:rPr>
        <w:t>[</w:t>
      </w:r>
      <w:proofErr w:type="gramEnd"/>
      <w:r w:rsidR="006B569C" w:rsidRPr="00D44C74">
        <w:rPr>
          <w:rFonts w:ascii="Book Antiqua" w:hAnsi="Book Antiqua"/>
          <w:szCs w:val="24"/>
          <w:vertAlign w:val="superscript"/>
          <w:lang w:val="en-GB"/>
        </w:rPr>
        <w:t>6,21]</w:t>
      </w:r>
      <w:r w:rsidRPr="00D44C74">
        <w:rPr>
          <w:rFonts w:ascii="Book Antiqua" w:hAnsi="Book Antiqua"/>
          <w:szCs w:val="24"/>
          <w:lang w:val="en-GB"/>
        </w:rPr>
        <w:t>.</w:t>
      </w:r>
    </w:p>
    <w:p w14:paraId="1C5F3857" w14:textId="7DE6BD41" w:rsidR="00CE737F" w:rsidRPr="00D44C74" w:rsidRDefault="00ED422E" w:rsidP="00C25953">
      <w:pPr>
        <w:pStyle w:val="SlogObojestranskoRazmikvrstic15vrstice"/>
        <w:ind w:firstLineChars="100" w:firstLine="240"/>
        <w:rPr>
          <w:rFonts w:ascii="Book Antiqua" w:hAnsi="Book Antiqua"/>
          <w:szCs w:val="24"/>
          <w:lang w:val="en-GB"/>
        </w:rPr>
      </w:pPr>
      <w:r w:rsidRPr="00D44C74">
        <w:rPr>
          <w:rFonts w:ascii="Book Antiqua" w:hAnsi="Book Antiqua"/>
          <w:szCs w:val="24"/>
          <w:lang w:val="en-GB"/>
        </w:rPr>
        <w:t>Infection of the gastric mucosa</w:t>
      </w:r>
      <w:r w:rsidR="00CE737F" w:rsidRPr="00D44C74">
        <w:rPr>
          <w:rFonts w:ascii="Book Antiqua" w:hAnsi="Book Antiqua"/>
          <w:szCs w:val="24"/>
          <w:lang w:val="en-GB"/>
        </w:rPr>
        <w:t>,</w:t>
      </w:r>
      <w:r w:rsidRPr="00D44C74">
        <w:rPr>
          <w:rFonts w:ascii="Book Antiqua" w:hAnsi="Book Antiqua"/>
          <w:szCs w:val="24"/>
          <w:lang w:val="en-GB"/>
        </w:rPr>
        <w:t xml:space="preserve"> accompanied by a strong neutrophilic infiltration of the mucosa</w:t>
      </w:r>
      <w:r w:rsidR="00CE737F" w:rsidRPr="00D44C74">
        <w:rPr>
          <w:rFonts w:ascii="Book Antiqua" w:hAnsi="Book Antiqua"/>
          <w:szCs w:val="24"/>
          <w:lang w:val="en-GB"/>
        </w:rPr>
        <w:t>,</w:t>
      </w:r>
      <w:r w:rsidRPr="00D44C74">
        <w:rPr>
          <w:rFonts w:ascii="Book Antiqua" w:hAnsi="Book Antiqua"/>
          <w:szCs w:val="24"/>
          <w:lang w:val="en-GB"/>
        </w:rPr>
        <w:t xml:space="preserve"> significantly contributes to the formation of gastritis. Strains of </w:t>
      </w:r>
      <w:r w:rsidRPr="00D44C74">
        <w:rPr>
          <w:rFonts w:ascii="Book Antiqua" w:hAnsi="Book Antiqua"/>
          <w:i/>
          <w:szCs w:val="24"/>
          <w:lang w:val="en-GB"/>
        </w:rPr>
        <w:t>H. pylori</w:t>
      </w:r>
      <w:r w:rsidRPr="00D44C74">
        <w:rPr>
          <w:rFonts w:ascii="Book Antiqua" w:hAnsi="Book Antiqua"/>
          <w:szCs w:val="24"/>
          <w:lang w:val="en-GB"/>
        </w:rPr>
        <w:t xml:space="preserve">, which are capable </w:t>
      </w:r>
      <w:r w:rsidR="00BB37C3" w:rsidRPr="00D44C74">
        <w:rPr>
          <w:rFonts w:ascii="Book Antiqua" w:hAnsi="Book Antiqua"/>
          <w:szCs w:val="24"/>
          <w:lang w:val="en-GB"/>
        </w:rPr>
        <w:t>to activate</w:t>
      </w:r>
      <w:r w:rsidRPr="00D44C74">
        <w:rPr>
          <w:rFonts w:ascii="Book Antiqua" w:hAnsi="Book Antiqua"/>
          <w:szCs w:val="24"/>
          <w:lang w:val="en-GB"/>
        </w:rPr>
        <w:t xml:space="preserve"> neutrophils, are more common in patients with peptic ulcer than in patients with chronic active </w:t>
      </w:r>
      <w:proofErr w:type="gramStart"/>
      <w:r w:rsidRPr="00D44C74">
        <w:rPr>
          <w:rFonts w:ascii="Book Antiqua" w:hAnsi="Book Antiqua"/>
          <w:szCs w:val="24"/>
          <w:lang w:val="en-GB"/>
        </w:rPr>
        <w:t>gastritis</w:t>
      </w:r>
      <w:r w:rsidR="006B569C" w:rsidRPr="00D44C74">
        <w:rPr>
          <w:rFonts w:ascii="Book Antiqua" w:hAnsi="Book Antiqua"/>
          <w:szCs w:val="24"/>
          <w:vertAlign w:val="superscript"/>
          <w:lang w:val="en-GB"/>
        </w:rPr>
        <w:t>[</w:t>
      </w:r>
      <w:proofErr w:type="gramEnd"/>
      <w:r w:rsidR="006B569C" w:rsidRPr="00D44C74">
        <w:rPr>
          <w:rFonts w:ascii="Book Antiqua" w:hAnsi="Book Antiqua"/>
          <w:szCs w:val="24"/>
          <w:vertAlign w:val="superscript"/>
          <w:lang w:val="en-GB"/>
        </w:rPr>
        <w:t>9]</w:t>
      </w:r>
      <w:r w:rsidRPr="00D44C74">
        <w:rPr>
          <w:rFonts w:ascii="Book Antiqua" w:hAnsi="Book Antiqua"/>
          <w:szCs w:val="24"/>
          <w:lang w:val="en-GB"/>
        </w:rPr>
        <w:t>.</w:t>
      </w:r>
    </w:p>
    <w:p w14:paraId="0C012D83" w14:textId="17F7720F" w:rsidR="0049235F" w:rsidRPr="00D44C74" w:rsidRDefault="00ED422E" w:rsidP="00C25953">
      <w:pPr>
        <w:pStyle w:val="SlogObojestranskoRazmikvrstic15vrstice"/>
        <w:ind w:firstLineChars="100" w:firstLine="240"/>
        <w:rPr>
          <w:rFonts w:ascii="Book Antiqua" w:hAnsi="Book Antiqua"/>
          <w:szCs w:val="24"/>
          <w:lang w:val="en-GB"/>
        </w:rPr>
      </w:pPr>
      <w:r w:rsidRPr="00D44C74">
        <w:rPr>
          <w:rFonts w:ascii="Book Antiqua" w:hAnsi="Book Antiqua"/>
          <w:i/>
          <w:szCs w:val="24"/>
          <w:lang w:val="en-GB"/>
        </w:rPr>
        <w:t>H. pylori</w:t>
      </w:r>
      <w:r w:rsidR="0055171D" w:rsidRPr="00D44C74">
        <w:rPr>
          <w:rFonts w:ascii="Book Antiqua" w:hAnsi="Book Antiqua"/>
          <w:szCs w:val="24"/>
          <w:lang w:val="en-GB"/>
        </w:rPr>
        <w:t xml:space="preserve"> possess</w:t>
      </w:r>
      <w:r w:rsidR="00A85BDC" w:rsidRPr="00D44C74">
        <w:rPr>
          <w:rFonts w:ascii="Book Antiqua" w:hAnsi="Book Antiqua"/>
          <w:szCs w:val="24"/>
          <w:lang w:val="en-GB"/>
        </w:rPr>
        <w:t xml:space="preserve"> </w:t>
      </w:r>
      <w:r w:rsidRPr="00D44C74">
        <w:rPr>
          <w:rFonts w:ascii="Book Antiqua" w:hAnsi="Book Antiqua"/>
          <w:szCs w:val="24"/>
          <w:lang w:val="en-GB"/>
        </w:rPr>
        <w:t xml:space="preserve">number of factors that contribute to the colonization and to bacterial adherence. </w:t>
      </w:r>
      <w:proofErr w:type="spellStart"/>
      <w:r w:rsidRPr="00D44C74">
        <w:rPr>
          <w:rFonts w:ascii="Book Antiqua" w:hAnsi="Book Antiqua"/>
          <w:szCs w:val="24"/>
          <w:lang w:val="en-GB"/>
        </w:rPr>
        <w:t>Bab</w:t>
      </w:r>
      <w:r w:rsidR="00C43821" w:rsidRPr="00D44C74">
        <w:rPr>
          <w:rFonts w:ascii="Book Antiqua" w:hAnsi="Book Antiqua"/>
          <w:szCs w:val="24"/>
          <w:lang w:val="en-GB"/>
        </w:rPr>
        <w:t>A</w:t>
      </w:r>
      <w:proofErr w:type="spellEnd"/>
      <w:r w:rsidRPr="00D44C74">
        <w:rPr>
          <w:rFonts w:ascii="Book Antiqua" w:hAnsi="Book Antiqua"/>
          <w:szCs w:val="24"/>
          <w:lang w:val="en-GB"/>
        </w:rPr>
        <w:t xml:space="preserve"> binds to antigens </w:t>
      </w:r>
      <w:r w:rsidR="00C43821" w:rsidRPr="00D44C74">
        <w:rPr>
          <w:rFonts w:ascii="Book Antiqua" w:hAnsi="Book Antiqua"/>
          <w:szCs w:val="24"/>
          <w:lang w:val="en-GB"/>
        </w:rPr>
        <w:t xml:space="preserve">of </w:t>
      </w:r>
      <w:r w:rsidRPr="00D44C74">
        <w:rPr>
          <w:rFonts w:ascii="Book Antiqua" w:hAnsi="Book Antiqua"/>
          <w:szCs w:val="24"/>
          <w:lang w:val="en-GB"/>
        </w:rPr>
        <w:t>Lewis</w:t>
      </w:r>
      <w:r w:rsidR="0055171D" w:rsidRPr="00D44C74">
        <w:rPr>
          <w:rFonts w:ascii="Book Antiqua" w:hAnsi="Book Antiqua"/>
          <w:szCs w:val="24"/>
          <w:lang w:val="en-GB"/>
        </w:rPr>
        <w:t xml:space="preserve"> </w:t>
      </w:r>
      <w:r w:rsidRPr="00D44C74">
        <w:rPr>
          <w:rFonts w:ascii="Book Antiqua" w:hAnsi="Book Antiqua"/>
          <w:szCs w:val="24"/>
          <w:lang w:val="en-GB"/>
        </w:rPr>
        <w:t xml:space="preserve">b blood group, which are </w:t>
      </w:r>
      <w:r w:rsidR="00C43821" w:rsidRPr="00D44C74">
        <w:rPr>
          <w:rFonts w:ascii="Book Antiqua" w:hAnsi="Book Antiqua"/>
          <w:szCs w:val="24"/>
          <w:lang w:val="en-GB"/>
        </w:rPr>
        <w:t xml:space="preserve">on </w:t>
      </w:r>
      <w:r w:rsidRPr="00D44C74">
        <w:rPr>
          <w:rFonts w:ascii="Book Antiqua" w:hAnsi="Book Antiqua"/>
          <w:szCs w:val="24"/>
          <w:lang w:val="en-GB"/>
        </w:rPr>
        <w:t xml:space="preserve">the cells of the epithelium, and can contribute to the adhesion of bacteria. Transgenic mice expressing more </w:t>
      </w:r>
      <w:r w:rsidR="00C43821" w:rsidRPr="00D44C74">
        <w:rPr>
          <w:rFonts w:ascii="Book Antiqua" w:hAnsi="Book Antiqua"/>
          <w:szCs w:val="24"/>
          <w:lang w:val="en-GB"/>
        </w:rPr>
        <w:t>Lewis</w:t>
      </w:r>
      <w:r w:rsidR="0055171D" w:rsidRPr="00D44C74">
        <w:rPr>
          <w:rFonts w:ascii="Book Antiqua" w:hAnsi="Book Antiqua"/>
          <w:szCs w:val="24"/>
          <w:lang w:val="en-GB"/>
        </w:rPr>
        <w:t xml:space="preserve"> </w:t>
      </w:r>
      <w:r w:rsidR="00C43821" w:rsidRPr="00D44C74">
        <w:rPr>
          <w:rFonts w:ascii="Book Antiqua" w:hAnsi="Book Antiqua"/>
          <w:szCs w:val="24"/>
          <w:lang w:val="en-GB"/>
        </w:rPr>
        <w:t xml:space="preserve">b </w:t>
      </w:r>
      <w:r w:rsidRPr="00D44C74">
        <w:rPr>
          <w:rFonts w:ascii="Book Antiqua" w:hAnsi="Book Antiqua"/>
          <w:szCs w:val="24"/>
          <w:lang w:val="en-GB"/>
        </w:rPr>
        <w:t>blood group have had he</w:t>
      </w:r>
      <w:r w:rsidR="0055171D" w:rsidRPr="00D44C74">
        <w:rPr>
          <w:rFonts w:ascii="Book Antiqua" w:hAnsi="Book Antiqua"/>
          <w:szCs w:val="24"/>
          <w:lang w:val="en-GB"/>
        </w:rPr>
        <w:t xml:space="preserve">avier chronic gastritis and have lost several parietal </w:t>
      </w:r>
      <w:proofErr w:type="gramStart"/>
      <w:r w:rsidR="0055171D" w:rsidRPr="00D44C74">
        <w:rPr>
          <w:rFonts w:ascii="Book Antiqua" w:hAnsi="Book Antiqua"/>
          <w:szCs w:val="24"/>
          <w:lang w:val="en-GB"/>
        </w:rPr>
        <w:t>cells</w:t>
      </w:r>
      <w:r w:rsidR="0055171D" w:rsidRPr="00D44C74">
        <w:rPr>
          <w:rFonts w:ascii="Book Antiqua" w:hAnsi="Book Antiqua"/>
          <w:szCs w:val="24"/>
          <w:vertAlign w:val="superscript"/>
          <w:lang w:val="en-GB"/>
        </w:rPr>
        <w:t>[</w:t>
      </w:r>
      <w:proofErr w:type="gramEnd"/>
      <w:r w:rsidR="0055171D" w:rsidRPr="00D44C74">
        <w:rPr>
          <w:rFonts w:ascii="Book Antiqua" w:hAnsi="Book Antiqua"/>
          <w:szCs w:val="24"/>
          <w:vertAlign w:val="superscript"/>
          <w:lang w:val="en-GB"/>
        </w:rPr>
        <w:t>4]</w:t>
      </w:r>
      <w:r w:rsidRPr="00D44C74">
        <w:rPr>
          <w:rFonts w:ascii="Book Antiqua" w:hAnsi="Book Antiqua"/>
          <w:szCs w:val="24"/>
          <w:lang w:val="en-GB"/>
        </w:rPr>
        <w:t xml:space="preserve">. </w:t>
      </w:r>
      <w:proofErr w:type="spellStart"/>
      <w:r w:rsidR="00C43821" w:rsidRPr="00D44C74">
        <w:rPr>
          <w:rFonts w:ascii="Book Antiqua" w:hAnsi="Book Antiqua"/>
          <w:szCs w:val="24"/>
          <w:lang w:val="en-GB"/>
        </w:rPr>
        <w:t>SabA</w:t>
      </w:r>
      <w:proofErr w:type="spellEnd"/>
      <w:r w:rsidR="00C43821" w:rsidRPr="00D44C74">
        <w:rPr>
          <w:rFonts w:ascii="Book Antiqua" w:hAnsi="Book Antiqua"/>
          <w:szCs w:val="24"/>
          <w:lang w:val="en-GB"/>
        </w:rPr>
        <w:t xml:space="preserve"> i</w:t>
      </w:r>
      <w:r w:rsidRPr="00D44C74">
        <w:rPr>
          <w:rFonts w:ascii="Book Antiqua" w:hAnsi="Book Antiqua"/>
          <w:szCs w:val="24"/>
          <w:lang w:val="en-GB"/>
        </w:rPr>
        <w:t xml:space="preserve">s a protein on the outer membrane of </w:t>
      </w:r>
      <w:r w:rsidRPr="00D44C74">
        <w:rPr>
          <w:rFonts w:ascii="Book Antiqua" w:hAnsi="Book Antiqua"/>
          <w:i/>
          <w:szCs w:val="24"/>
          <w:lang w:val="en-GB"/>
        </w:rPr>
        <w:t>H. pylori</w:t>
      </w:r>
      <w:r w:rsidRPr="00D44C74">
        <w:rPr>
          <w:rFonts w:ascii="Book Antiqua" w:hAnsi="Book Antiqua"/>
          <w:szCs w:val="24"/>
          <w:lang w:val="en-GB"/>
        </w:rPr>
        <w:t xml:space="preserve"> </w:t>
      </w:r>
      <w:r w:rsidR="00C43821" w:rsidRPr="00D44C74">
        <w:rPr>
          <w:rFonts w:ascii="Book Antiqua" w:hAnsi="Book Antiqua"/>
          <w:szCs w:val="24"/>
          <w:lang w:val="en-GB"/>
        </w:rPr>
        <w:t>and</w:t>
      </w:r>
      <w:r w:rsidRPr="00D44C74">
        <w:rPr>
          <w:rFonts w:ascii="Book Antiqua" w:hAnsi="Book Antiqua"/>
          <w:szCs w:val="24"/>
          <w:lang w:val="en-GB"/>
        </w:rPr>
        <w:t xml:space="preserve"> binds to a glycoprotein antigen</w:t>
      </w:r>
      <w:r w:rsidR="00C43821" w:rsidRPr="00D44C74">
        <w:rPr>
          <w:rFonts w:ascii="Book Antiqua" w:hAnsi="Book Antiqua"/>
          <w:szCs w:val="24"/>
          <w:lang w:val="en-GB"/>
        </w:rPr>
        <w:t xml:space="preserve"> of</w:t>
      </w:r>
      <w:r w:rsidRPr="00D44C74">
        <w:rPr>
          <w:rFonts w:ascii="Book Antiqua" w:hAnsi="Book Antiqua"/>
          <w:szCs w:val="24"/>
          <w:lang w:val="en-GB"/>
        </w:rPr>
        <w:t xml:space="preserve"> Lewis</w:t>
      </w:r>
      <w:r w:rsidR="0055171D" w:rsidRPr="00D44C74">
        <w:rPr>
          <w:rFonts w:ascii="Book Antiqua" w:hAnsi="Book Antiqua"/>
          <w:szCs w:val="24"/>
          <w:lang w:val="en-GB"/>
        </w:rPr>
        <w:t xml:space="preserve"> </w:t>
      </w:r>
      <w:r w:rsidRPr="00D44C74">
        <w:rPr>
          <w:rFonts w:ascii="Book Antiqua" w:hAnsi="Book Antiqua"/>
          <w:szCs w:val="24"/>
          <w:lang w:val="en-GB"/>
        </w:rPr>
        <w:t>x blood group and facilitate</w:t>
      </w:r>
      <w:r w:rsidR="00C43821" w:rsidRPr="00D44C74">
        <w:rPr>
          <w:rFonts w:ascii="Book Antiqua" w:hAnsi="Book Antiqua"/>
          <w:szCs w:val="24"/>
          <w:lang w:val="en-GB"/>
        </w:rPr>
        <w:t>s</w:t>
      </w:r>
      <w:r w:rsidRPr="00D44C74">
        <w:rPr>
          <w:rFonts w:ascii="Book Antiqua" w:hAnsi="Book Antiqua"/>
          <w:szCs w:val="24"/>
          <w:lang w:val="en-GB"/>
        </w:rPr>
        <w:t xml:space="preserve"> adhesion. </w:t>
      </w:r>
      <w:r w:rsidR="00C43821" w:rsidRPr="00D44C74">
        <w:rPr>
          <w:rFonts w:ascii="Book Antiqua" w:hAnsi="Book Antiqua"/>
          <w:szCs w:val="24"/>
          <w:lang w:val="en-GB"/>
        </w:rPr>
        <w:t>Similar</w:t>
      </w:r>
      <w:r w:rsidRPr="00D44C74">
        <w:rPr>
          <w:rFonts w:ascii="Book Antiqua" w:hAnsi="Book Antiqua"/>
          <w:szCs w:val="24"/>
          <w:lang w:val="en-GB"/>
        </w:rPr>
        <w:t xml:space="preserve"> role </w:t>
      </w:r>
      <w:r w:rsidR="00C43821" w:rsidRPr="00D44C74">
        <w:rPr>
          <w:rFonts w:ascii="Book Antiqua" w:hAnsi="Book Antiqua"/>
          <w:szCs w:val="24"/>
          <w:lang w:val="en-GB"/>
        </w:rPr>
        <w:t>has</w:t>
      </w:r>
      <w:r w:rsidRPr="00D44C74">
        <w:rPr>
          <w:rFonts w:ascii="Book Antiqua" w:hAnsi="Book Antiqua"/>
          <w:szCs w:val="24"/>
          <w:lang w:val="en-GB"/>
        </w:rPr>
        <w:t xml:space="preserve"> </w:t>
      </w:r>
      <w:proofErr w:type="spellStart"/>
      <w:r w:rsidRPr="00D44C74">
        <w:rPr>
          <w:rFonts w:ascii="Book Antiqua" w:hAnsi="Book Antiqua"/>
          <w:szCs w:val="24"/>
          <w:lang w:val="en-GB"/>
        </w:rPr>
        <w:t>OipA</w:t>
      </w:r>
      <w:proofErr w:type="spellEnd"/>
      <w:r w:rsidRPr="00D44C74">
        <w:rPr>
          <w:rFonts w:ascii="Book Antiqua" w:hAnsi="Book Antiqua"/>
          <w:szCs w:val="24"/>
          <w:lang w:val="en-GB"/>
        </w:rPr>
        <w:t xml:space="preserve">. </w:t>
      </w:r>
      <w:proofErr w:type="spellStart"/>
      <w:r w:rsidRPr="00D44C74">
        <w:rPr>
          <w:rFonts w:ascii="Book Antiqua" w:hAnsi="Book Antiqua"/>
          <w:szCs w:val="24"/>
          <w:lang w:val="en-GB"/>
        </w:rPr>
        <w:t>OipA</w:t>
      </w:r>
      <w:proofErr w:type="spellEnd"/>
      <w:r w:rsidR="00C43821" w:rsidRPr="00D44C74">
        <w:rPr>
          <w:rFonts w:ascii="Book Antiqua" w:hAnsi="Book Antiqua"/>
          <w:szCs w:val="24"/>
          <w:lang w:val="en-GB"/>
        </w:rPr>
        <w:t xml:space="preserve"> is on the</w:t>
      </w:r>
      <w:r w:rsidRPr="00D44C74">
        <w:rPr>
          <w:rFonts w:ascii="Book Antiqua" w:hAnsi="Book Antiqua"/>
          <w:szCs w:val="24"/>
          <w:lang w:val="en-GB"/>
        </w:rPr>
        <w:t xml:space="preserve"> membrane of </w:t>
      </w:r>
      <w:r w:rsidRPr="00D44C74">
        <w:rPr>
          <w:rFonts w:ascii="Book Antiqua" w:hAnsi="Book Antiqua"/>
          <w:i/>
          <w:szCs w:val="24"/>
          <w:lang w:val="en-GB"/>
        </w:rPr>
        <w:t>H. pylori</w:t>
      </w:r>
      <w:r w:rsidRPr="00D44C74">
        <w:rPr>
          <w:rFonts w:ascii="Book Antiqua" w:hAnsi="Book Antiqua"/>
          <w:szCs w:val="24"/>
          <w:lang w:val="en-GB"/>
        </w:rPr>
        <w:t xml:space="preserve"> is more pronounced in people who already have precancerous changes. </w:t>
      </w:r>
      <w:r w:rsidR="00C43821" w:rsidRPr="00D44C74">
        <w:rPr>
          <w:rFonts w:ascii="Book Antiqua" w:hAnsi="Book Antiqua"/>
          <w:szCs w:val="24"/>
          <w:lang w:val="en-GB"/>
        </w:rPr>
        <w:t>B</w:t>
      </w:r>
      <w:r w:rsidRPr="00D44C74">
        <w:rPr>
          <w:rFonts w:ascii="Book Antiqua" w:hAnsi="Book Antiqua"/>
          <w:szCs w:val="24"/>
          <w:lang w:val="en-GB"/>
        </w:rPr>
        <w:t xml:space="preserve">acteria </w:t>
      </w:r>
      <w:r w:rsidR="00C43821" w:rsidRPr="00D44C74">
        <w:rPr>
          <w:rFonts w:ascii="Book Antiqua" w:hAnsi="Book Antiqua"/>
          <w:szCs w:val="24"/>
          <w:lang w:val="en-GB"/>
        </w:rPr>
        <w:t xml:space="preserve">survive </w:t>
      </w:r>
      <w:r w:rsidRPr="00D44C74">
        <w:rPr>
          <w:rFonts w:ascii="Book Antiqua" w:hAnsi="Book Antiqua"/>
          <w:szCs w:val="24"/>
          <w:lang w:val="en-GB"/>
        </w:rPr>
        <w:t>easier in the epithelial cells, since it is dif</w:t>
      </w:r>
      <w:r w:rsidR="0055171D" w:rsidRPr="00D44C74">
        <w:rPr>
          <w:rFonts w:ascii="Book Antiqua" w:hAnsi="Book Antiqua"/>
          <w:szCs w:val="24"/>
          <w:lang w:val="en-GB"/>
        </w:rPr>
        <w:t xml:space="preserve">ficult to mechanically </w:t>
      </w:r>
      <w:proofErr w:type="gramStart"/>
      <w:r w:rsidR="0055171D" w:rsidRPr="00D44C74">
        <w:rPr>
          <w:rFonts w:ascii="Book Antiqua" w:hAnsi="Book Antiqua"/>
          <w:szCs w:val="24"/>
          <w:lang w:val="en-GB"/>
        </w:rPr>
        <w:t>removed</w:t>
      </w:r>
      <w:r w:rsidR="0055171D" w:rsidRPr="00D44C74">
        <w:rPr>
          <w:rFonts w:ascii="Book Antiqua" w:hAnsi="Book Antiqua"/>
          <w:szCs w:val="24"/>
          <w:vertAlign w:val="superscript"/>
          <w:lang w:val="en-GB"/>
        </w:rPr>
        <w:t>[</w:t>
      </w:r>
      <w:proofErr w:type="gramEnd"/>
      <w:r w:rsidR="0055171D" w:rsidRPr="00D44C74">
        <w:rPr>
          <w:rFonts w:ascii="Book Antiqua" w:hAnsi="Book Antiqua"/>
          <w:szCs w:val="24"/>
          <w:vertAlign w:val="superscript"/>
          <w:lang w:val="en-GB"/>
        </w:rPr>
        <w:t>22]</w:t>
      </w:r>
      <w:r w:rsidRPr="00D44C74">
        <w:rPr>
          <w:rFonts w:ascii="Book Antiqua" w:hAnsi="Book Antiqua"/>
          <w:szCs w:val="24"/>
          <w:lang w:val="en-GB"/>
        </w:rPr>
        <w:t>.</w:t>
      </w:r>
    </w:p>
    <w:p w14:paraId="243BAE24" w14:textId="77777777" w:rsidR="0049235F" w:rsidRPr="00D44C74" w:rsidRDefault="0049235F" w:rsidP="00416A9E">
      <w:pPr>
        <w:pStyle w:val="SlogObojestranskoRazmikvrstic15vrstice"/>
        <w:rPr>
          <w:rFonts w:ascii="Book Antiqua" w:hAnsi="Book Antiqua"/>
          <w:szCs w:val="24"/>
          <w:lang w:val="en-GB"/>
        </w:rPr>
      </w:pPr>
    </w:p>
    <w:p w14:paraId="209473B8" w14:textId="77777777" w:rsidR="00303AA7" w:rsidRPr="00D44C74" w:rsidRDefault="00303AA7" w:rsidP="00416A9E">
      <w:pPr>
        <w:pStyle w:val="SlogObojestranskoRazmikvrstic15vrstice"/>
        <w:rPr>
          <w:rStyle w:val="hps"/>
          <w:rFonts w:ascii="Book Antiqua" w:hAnsi="Book Antiqua"/>
          <w:b/>
          <w:i/>
          <w:szCs w:val="24"/>
          <w:lang w:val="en-GB"/>
        </w:rPr>
      </w:pPr>
      <w:r w:rsidRPr="00D44C74">
        <w:rPr>
          <w:rStyle w:val="hps"/>
          <w:rFonts w:ascii="Book Antiqua" w:hAnsi="Book Antiqua"/>
          <w:b/>
          <w:i/>
          <w:szCs w:val="24"/>
          <w:lang w:val="en-GB"/>
        </w:rPr>
        <w:t>The influence of</w:t>
      </w:r>
      <w:r w:rsidRPr="00D44C74">
        <w:rPr>
          <w:rFonts w:ascii="Book Antiqua" w:hAnsi="Book Antiqua"/>
          <w:b/>
          <w:i/>
          <w:szCs w:val="24"/>
          <w:lang w:val="en-GB"/>
        </w:rPr>
        <w:t xml:space="preserve"> </w:t>
      </w:r>
      <w:r w:rsidRPr="00D44C74">
        <w:rPr>
          <w:rStyle w:val="hps"/>
          <w:rFonts w:ascii="Book Antiqua" w:hAnsi="Book Antiqua"/>
          <w:b/>
          <w:i/>
          <w:szCs w:val="24"/>
          <w:lang w:val="en-GB"/>
        </w:rPr>
        <w:t>immune system</w:t>
      </w:r>
      <w:r w:rsidRPr="00D44C74">
        <w:rPr>
          <w:rFonts w:ascii="Book Antiqua" w:hAnsi="Book Antiqua"/>
          <w:b/>
          <w:i/>
          <w:szCs w:val="24"/>
          <w:lang w:val="en-GB"/>
        </w:rPr>
        <w:t xml:space="preserve"> </w:t>
      </w:r>
      <w:r w:rsidRPr="00D44C74">
        <w:rPr>
          <w:rStyle w:val="hps"/>
          <w:rFonts w:ascii="Book Antiqua" w:hAnsi="Book Antiqua"/>
          <w:b/>
          <w:i/>
          <w:szCs w:val="24"/>
          <w:lang w:val="en-GB"/>
        </w:rPr>
        <w:t>o</w:t>
      </w:r>
      <w:r w:rsidR="008F672E" w:rsidRPr="00D44C74">
        <w:rPr>
          <w:rStyle w:val="hps"/>
          <w:rFonts w:ascii="Book Antiqua" w:hAnsi="Book Antiqua"/>
          <w:b/>
          <w:i/>
          <w:szCs w:val="24"/>
          <w:lang w:val="en-GB"/>
        </w:rPr>
        <w:t>n</w:t>
      </w:r>
      <w:r w:rsidRPr="00D44C74">
        <w:rPr>
          <w:rStyle w:val="hps"/>
          <w:rFonts w:ascii="Book Antiqua" w:hAnsi="Book Antiqua"/>
          <w:b/>
          <w:i/>
          <w:szCs w:val="24"/>
          <w:lang w:val="en-GB"/>
        </w:rPr>
        <w:t xml:space="preserve"> the success</w:t>
      </w:r>
      <w:r w:rsidRPr="00D44C74">
        <w:rPr>
          <w:rFonts w:ascii="Book Antiqua" w:hAnsi="Book Antiqua"/>
          <w:b/>
          <w:i/>
          <w:szCs w:val="24"/>
          <w:lang w:val="en-GB"/>
        </w:rPr>
        <w:t xml:space="preserve"> </w:t>
      </w:r>
      <w:r w:rsidRPr="00D44C74">
        <w:rPr>
          <w:rStyle w:val="hps"/>
          <w:rFonts w:ascii="Book Antiqua" w:hAnsi="Book Antiqua"/>
          <w:b/>
          <w:i/>
          <w:szCs w:val="24"/>
          <w:lang w:val="en-GB"/>
        </w:rPr>
        <w:t>of treatment</w:t>
      </w:r>
      <w:r w:rsidRPr="00D44C74">
        <w:rPr>
          <w:rFonts w:ascii="Book Antiqua" w:hAnsi="Book Antiqua"/>
          <w:b/>
          <w:i/>
          <w:szCs w:val="24"/>
          <w:lang w:val="en-GB"/>
        </w:rPr>
        <w:t xml:space="preserve"> </w:t>
      </w:r>
      <w:r w:rsidRPr="00D44C74">
        <w:rPr>
          <w:rStyle w:val="hps"/>
          <w:rFonts w:ascii="Book Antiqua" w:hAnsi="Book Antiqua"/>
          <w:b/>
          <w:i/>
          <w:szCs w:val="24"/>
          <w:lang w:val="en-GB"/>
        </w:rPr>
        <w:t>of H. pylori infection</w:t>
      </w:r>
    </w:p>
    <w:p w14:paraId="7A282F1C" w14:textId="77777777" w:rsidR="00303AA7" w:rsidRPr="00D44C74" w:rsidRDefault="00303AA7" w:rsidP="00416A9E">
      <w:pPr>
        <w:spacing w:after="0" w:line="360" w:lineRule="auto"/>
        <w:rPr>
          <w:rFonts w:ascii="Book Antiqua" w:eastAsia="Times New Roman" w:hAnsi="Book Antiqua"/>
          <w:szCs w:val="24"/>
          <w:lang w:val="en-GB" w:eastAsia="sl-SI"/>
        </w:rPr>
      </w:pPr>
      <w:r w:rsidRPr="00D44C74">
        <w:rPr>
          <w:rFonts w:ascii="Book Antiqua" w:eastAsia="Times New Roman" w:hAnsi="Book Antiqua"/>
          <w:szCs w:val="24"/>
          <w:lang w:val="en-GB" w:eastAsia="sl-SI"/>
        </w:rPr>
        <w:lastRenderedPageBreak/>
        <w:t xml:space="preserve">In addition to </w:t>
      </w:r>
      <w:r w:rsidRPr="00D44C74">
        <w:rPr>
          <w:rFonts w:ascii="Book Antiqua" w:eastAsia="Times New Roman" w:hAnsi="Book Antiqua"/>
          <w:i/>
          <w:szCs w:val="24"/>
          <w:lang w:val="en-GB" w:eastAsia="sl-SI"/>
        </w:rPr>
        <w:t>H. pylori</w:t>
      </w:r>
      <w:r w:rsidRPr="00D44C74">
        <w:rPr>
          <w:rFonts w:ascii="Book Antiqua" w:eastAsia="Times New Roman" w:hAnsi="Book Antiqua"/>
          <w:szCs w:val="24"/>
          <w:lang w:val="en-GB" w:eastAsia="sl-SI"/>
        </w:rPr>
        <w:t xml:space="preserve"> for the development of the disease we must also consider the immune system. T lymphocytes in the gastric mucosa mostly express IFN-γ, whic</w:t>
      </w:r>
      <w:r w:rsidR="008F672E" w:rsidRPr="00D44C74">
        <w:rPr>
          <w:rFonts w:ascii="Book Antiqua" w:eastAsia="Times New Roman" w:hAnsi="Book Antiqua"/>
          <w:szCs w:val="24"/>
          <w:lang w:val="en-GB" w:eastAsia="sl-SI"/>
        </w:rPr>
        <w:t xml:space="preserve">h indicates Th1 immune </w:t>
      </w:r>
      <w:proofErr w:type="gramStart"/>
      <w:r w:rsidR="008F672E" w:rsidRPr="00D44C74">
        <w:rPr>
          <w:rFonts w:ascii="Book Antiqua" w:eastAsia="Times New Roman" w:hAnsi="Book Antiqua"/>
          <w:szCs w:val="24"/>
          <w:lang w:val="en-GB" w:eastAsia="sl-SI"/>
        </w:rPr>
        <w:t>response</w:t>
      </w:r>
      <w:r w:rsidR="008F672E" w:rsidRPr="00D44C74">
        <w:rPr>
          <w:rFonts w:ascii="Book Antiqua" w:eastAsia="Times New Roman" w:hAnsi="Book Antiqua"/>
          <w:szCs w:val="24"/>
          <w:vertAlign w:val="superscript"/>
          <w:lang w:val="en-GB" w:eastAsia="sl-SI"/>
        </w:rPr>
        <w:t>[</w:t>
      </w:r>
      <w:proofErr w:type="gramEnd"/>
      <w:r w:rsidR="008F672E" w:rsidRPr="00D44C74">
        <w:rPr>
          <w:rFonts w:ascii="Book Antiqua" w:eastAsia="Times New Roman" w:hAnsi="Book Antiqua"/>
          <w:szCs w:val="24"/>
          <w:vertAlign w:val="superscript"/>
          <w:lang w:val="en-GB" w:eastAsia="sl-SI"/>
        </w:rPr>
        <w:t>23]</w:t>
      </w:r>
      <w:r w:rsidRPr="00D44C74">
        <w:rPr>
          <w:rFonts w:ascii="Book Antiqua" w:eastAsia="Times New Roman" w:hAnsi="Book Antiqua"/>
          <w:szCs w:val="24"/>
          <w:lang w:val="en-GB" w:eastAsia="sl-SI"/>
        </w:rPr>
        <w:t>. In patients who have weakened immune response despite treatment with antibiotics are not healed</w:t>
      </w:r>
      <w:r w:rsidR="008F672E" w:rsidRPr="00D44C74">
        <w:rPr>
          <w:rFonts w:ascii="Book Antiqua" w:eastAsia="Times New Roman" w:hAnsi="Book Antiqua"/>
          <w:szCs w:val="24"/>
          <w:lang w:val="en-GB" w:eastAsia="sl-SI"/>
        </w:rPr>
        <w:t>.</w:t>
      </w:r>
      <w:r w:rsidRPr="00D44C74">
        <w:rPr>
          <w:rFonts w:ascii="Book Antiqua" w:eastAsia="Times New Roman" w:hAnsi="Book Antiqua"/>
          <w:szCs w:val="24"/>
          <w:lang w:val="en-GB" w:eastAsia="sl-SI"/>
        </w:rPr>
        <w:t xml:space="preserve"> T lymphocytes without additional stimulation with antigens of </w:t>
      </w:r>
      <w:r w:rsidRPr="00D44C74">
        <w:rPr>
          <w:rFonts w:ascii="Book Antiqua" w:eastAsia="Times New Roman" w:hAnsi="Book Antiqua"/>
          <w:i/>
          <w:szCs w:val="24"/>
          <w:lang w:val="en-GB" w:eastAsia="sl-SI"/>
        </w:rPr>
        <w:t>H. pylori</w:t>
      </w:r>
      <w:r w:rsidRPr="00D44C74">
        <w:rPr>
          <w:rFonts w:ascii="Book Antiqua" w:eastAsia="Times New Roman" w:hAnsi="Book Antiqua"/>
          <w:szCs w:val="24"/>
          <w:lang w:val="en-GB" w:eastAsia="sl-SI"/>
        </w:rPr>
        <w:t xml:space="preserve"> produce smaller amounts of IL-4 than in patients whose therapy w</w:t>
      </w:r>
      <w:r w:rsidR="008F672E" w:rsidRPr="00D44C74">
        <w:rPr>
          <w:rFonts w:ascii="Book Antiqua" w:eastAsia="Times New Roman" w:hAnsi="Book Antiqua"/>
          <w:szCs w:val="24"/>
          <w:lang w:val="en-GB" w:eastAsia="sl-SI"/>
        </w:rPr>
        <w:t xml:space="preserve">as successful with </w:t>
      </w:r>
      <w:proofErr w:type="gramStart"/>
      <w:r w:rsidR="008F672E" w:rsidRPr="00D44C74">
        <w:rPr>
          <w:rFonts w:ascii="Book Antiqua" w:eastAsia="Times New Roman" w:hAnsi="Book Antiqua"/>
          <w:szCs w:val="24"/>
          <w:lang w:val="en-GB" w:eastAsia="sl-SI"/>
        </w:rPr>
        <w:t>antibiotics</w:t>
      </w:r>
      <w:r w:rsidR="008F672E" w:rsidRPr="00D44C74">
        <w:rPr>
          <w:rFonts w:ascii="Book Antiqua" w:eastAsia="Times New Roman" w:hAnsi="Book Antiqua"/>
          <w:szCs w:val="24"/>
          <w:vertAlign w:val="superscript"/>
          <w:lang w:val="en-GB" w:eastAsia="sl-SI"/>
        </w:rPr>
        <w:t>[</w:t>
      </w:r>
      <w:proofErr w:type="gramEnd"/>
      <w:r w:rsidR="008F672E" w:rsidRPr="00D44C74">
        <w:rPr>
          <w:rFonts w:ascii="Book Antiqua" w:eastAsia="Times New Roman" w:hAnsi="Book Antiqua"/>
          <w:szCs w:val="24"/>
          <w:vertAlign w:val="superscript"/>
          <w:lang w:val="en-GB" w:eastAsia="sl-SI"/>
        </w:rPr>
        <w:t>24]</w:t>
      </w:r>
      <w:r w:rsidRPr="00D44C74">
        <w:rPr>
          <w:rFonts w:ascii="Book Antiqua" w:eastAsia="Times New Roman" w:hAnsi="Book Antiqua"/>
          <w:szCs w:val="24"/>
          <w:lang w:val="en-GB" w:eastAsia="sl-SI"/>
        </w:rPr>
        <w:t xml:space="preserve">. In the patients who received antibiotic therapy and are cured, T lymphocytes, stimulated by antigens of </w:t>
      </w:r>
      <w:r w:rsidRPr="00D44C74">
        <w:rPr>
          <w:rFonts w:ascii="Book Antiqua" w:eastAsia="Times New Roman" w:hAnsi="Book Antiqua"/>
          <w:i/>
          <w:szCs w:val="24"/>
          <w:lang w:val="en-GB" w:eastAsia="sl-SI"/>
        </w:rPr>
        <w:t>H. pylori</w:t>
      </w:r>
      <w:r w:rsidRPr="00D44C74">
        <w:rPr>
          <w:rFonts w:ascii="Book Antiqua" w:eastAsia="Times New Roman" w:hAnsi="Book Antiqua"/>
          <w:szCs w:val="24"/>
          <w:lang w:val="en-GB" w:eastAsia="sl-SI"/>
        </w:rPr>
        <w:t>, express larger amounts of IFN-γ molecules compared to the</w:t>
      </w:r>
      <w:r w:rsidR="008F672E" w:rsidRPr="00D44C74">
        <w:rPr>
          <w:rFonts w:ascii="Book Antiqua" w:eastAsia="Times New Roman" w:hAnsi="Book Antiqua"/>
          <w:szCs w:val="24"/>
          <w:lang w:val="en-GB" w:eastAsia="sl-SI"/>
        </w:rPr>
        <w:t xml:space="preserve"> patients who do</w:t>
      </w:r>
      <w:r w:rsidRPr="00D44C74">
        <w:rPr>
          <w:rFonts w:ascii="Book Antiqua" w:eastAsia="Times New Roman" w:hAnsi="Book Antiqua"/>
          <w:szCs w:val="24"/>
          <w:lang w:val="en-GB" w:eastAsia="sl-SI"/>
        </w:rPr>
        <w:t xml:space="preserve"> not recover despite receiving treatment against bacteria. In cured patients compared with those which were not cured, an increased expression of IFN-γ and IL-4 was observed, when T-lymphocytes were stimulated with dendritic cells, which have been in contact with </w:t>
      </w:r>
      <w:r w:rsidRPr="00D44C74">
        <w:rPr>
          <w:rFonts w:ascii="Book Antiqua" w:eastAsia="Times New Roman" w:hAnsi="Book Antiqua"/>
          <w:i/>
          <w:szCs w:val="24"/>
          <w:lang w:val="en-GB" w:eastAsia="sl-SI"/>
        </w:rPr>
        <w:t>H. pylori</w:t>
      </w:r>
      <w:r w:rsidR="008F672E" w:rsidRPr="00D44C74">
        <w:rPr>
          <w:rFonts w:ascii="Book Antiqua" w:eastAsia="Times New Roman" w:hAnsi="Book Antiqua"/>
          <w:szCs w:val="24"/>
          <w:lang w:val="en-GB" w:eastAsia="sl-SI"/>
        </w:rPr>
        <w:t xml:space="preserve"> </w:t>
      </w:r>
      <w:proofErr w:type="gramStart"/>
      <w:r w:rsidR="008F672E" w:rsidRPr="00D44C74">
        <w:rPr>
          <w:rFonts w:ascii="Book Antiqua" w:eastAsia="Times New Roman" w:hAnsi="Book Antiqua"/>
          <w:szCs w:val="24"/>
          <w:lang w:val="en-GB" w:eastAsia="sl-SI"/>
        </w:rPr>
        <w:t>antigen</w:t>
      </w:r>
      <w:r w:rsidR="008F672E" w:rsidRPr="00D44C74">
        <w:rPr>
          <w:rFonts w:ascii="Book Antiqua" w:eastAsia="Times New Roman" w:hAnsi="Book Antiqua"/>
          <w:szCs w:val="24"/>
          <w:vertAlign w:val="superscript"/>
          <w:lang w:val="en-GB" w:eastAsia="sl-SI"/>
        </w:rPr>
        <w:t>[</w:t>
      </w:r>
      <w:proofErr w:type="gramEnd"/>
      <w:r w:rsidR="008F672E" w:rsidRPr="00D44C74">
        <w:rPr>
          <w:rFonts w:ascii="Book Antiqua" w:eastAsia="Times New Roman" w:hAnsi="Book Antiqua"/>
          <w:szCs w:val="24"/>
          <w:vertAlign w:val="superscript"/>
          <w:lang w:val="en-GB" w:eastAsia="sl-SI"/>
        </w:rPr>
        <w:t>25]</w:t>
      </w:r>
      <w:r w:rsidRPr="00D44C74">
        <w:rPr>
          <w:rFonts w:ascii="Book Antiqua" w:eastAsia="Times New Roman" w:hAnsi="Book Antiqua"/>
          <w:szCs w:val="24"/>
          <w:lang w:val="en-GB" w:eastAsia="sl-SI"/>
        </w:rPr>
        <w:t>.</w:t>
      </w:r>
    </w:p>
    <w:p w14:paraId="72A43A22" w14:textId="0ADF5E47" w:rsidR="00303AA7" w:rsidRPr="00D44C74" w:rsidRDefault="008F672E" w:rsidP="00C25953">
      <w:pPr>
        <w:spacing w:after="0" w:line="360" w:lineRule="auto"/>
        <w:ind w:firstLineChars="100" w:firstLine="240"/>
        <w:rPr>
          <w:rFonts w:ascii="Book Antiqua" w:eastAsia="Times New Roman" w:hAnsi="Book Antiqua"/>
          <w:szCs w:val="24"/>
          <w:lang w:val="en-GB" w:eastAsia="sl-SI"/>
        </w:rPr>
      </w:pPr>
      <w:r w:rsidRPr="00D44C74">
        <w:rPr>
          <w:rFonts w:ascii="Book Antiqua" w:eastAsia="Times New Roman" w:hAnsi="Book Antiqua"/>
          <w:szCs w:val="24"/>
          <w:lang w:val="en-GB" w:eastAsia="sl-SI"/>
        </w:rPr>
        <w:t xml:space="preserve">One of the possible methods </w:t>
      </w:r>
      <w:r w:rsidR="00303AA7" w:rsidRPr="00D44C74">
        <w:rPr>
          <w:rFonts w:ascii="Book Antiqua" w:eastAsia="Times New Roman" w:hAnsi="Book Antiqua"/>
          <w:szCs w:val="24"/>
          <w:lang w:val="en-GB" w:eastAsia="sl-SI"/>
        </w:rPr>
        <w:t>f</w:t>
      </w:r>
      <w:r w:rsidRPr="00D44C74">
        <w:rPr>
          <w:rFonts w:ascii="Book Antiqua" w:eastAsia="Times New Roman" w:hAnsi="Book Antiqua"/>
          <w:szCs w:val="24"/>
          <w:lang w:val="en-GB" w:eastAsia="sl-SI"/>
        </w:rPr>
        <w:t>or</w:t>
      </w:r>
      <w:r w:rsidR="00303AA7" w:rsidRPr="00D44C74">
        <w:rPr>
          <w:rFonts w:ascii="Book Antiqua" w:eastAsia="Times New Roman" w:hAnsi="Book Antiqua"/>
          <w:szCs w:val="24"/>
          <w:lang w:val="en-GB" w:eastAsia="sl-SI"/>
        </w:rPr>
        <w:t xml:space="preserve"> treatment of </w:t>
      </w:r>
      <w:r w:rsidR="00303AA7" w:rsidRPr="00D44C74">
        <w:rPr>
          <w:rFonts w:ascii="Book Antiqua" w:eastAsia="Times New Roman" w:hAnsi="Book Antiqua"/>
          <w:i/>
          <w:szCs w:val="24"/>
          <w:lang w:val="en-GB" w:eastAsia="sl-SI"/>
        </w:rPr>
        <w:t>H. pylori</w:t>
      </w:r>
      <w:r w:rsidR="00303AA7" w:rsidRPr="00D44C74">
        <w:rPr>
          <w:rFonts w:ascii="Book Antiqua" w:eastAsia="Times New Roman" w:hAnsi="Book Antiqua"/>
          <w:szCs w:val="24"/>
          <w:lang w:val="en-GB" w:eastAsia="sl-SI"/>
        </w:rPr>
        <w:t xml:space="preserve"> infection </w:t>
      </w:r>
      <w:r w:rsidR="000104D3" w:rsidRPr="00D44C74">
        <w:rPr>
          <w:rFonts w:ascii="Book Antiqua" w:eastAsia="Times New Roman" w:hAnsi="Book Antiqua"/>
          <w:szCs w:val="24"/>
          <w:lang w:val="en-GB" w:eastAsia="sl-SI"/>
        </w:rPr>
        <w:t>could</w:t>
      </w:r>
      <w:r w:rsidR="00303AA7" w:rsidRPr="00D44C74">
        <w:rPr>
          <w:rFonts w:ascii="Book Antiqua" w:eastAsia="Times New Roman" w:hAnsi="Book Antiqua"/>
          <w:szCs w:val="24"/>
          <w:lang w:val="en-GB" w:eastAsia="sl-SI"/>
        </w:rPr>
        <w:t xml:space="preserve"> be </w:t>
      </w:r>
      <w:r w:rsidR="00303AA7" w:rsidRPr="00D44C74">
        <w:rPr>
          <w:rFonts w:ascii="Book Antiqua" w:eastAsia="Times New Roman" w:hAnsi="Book Antiqua"/>
          <w:i/>
          <w:szCs w:val="24"/>
          <w:lang w:val="en-GB" w:eastAsia="sl-SI"/>
        </w:rPr>
        <w:t>in vivo</w:t>
      </w:r>
      <w:r w:rsidR="00303AA7" w:rsidRPr="00D44C74">
        <w:rPr>
          <w:rFonts w:ascii="Book Antiqua" w:eastAsia="Times New Roman" w:hAnsi="Book Antiqua"/>
          <w:szCs w:val="24"/>
          <w:lang w:val="en-GB" w:eastAsia="sl-SI"/>
        </w:rPr>
        <w:t xml:space="preserve"> addition of reco</w:t>
      </w:r>
      <w:r w:rsidRPr="00D44C74">
        <w:rPr>
          <w:rFonts w:ascii="Book Antiqua" w:eastAsia="Times New Roman" w:hAnsi="Book Antiqua"/>
          <w:szCs w:val="24"/>
          <w:lang w:val="en-GB" w:eastAsia="sl-SI"/>
        </w:rPr>
        <w:t>mbinant I</w:t>
      </w:r>
      <w:r w:rsidR="00303AA7" w:rsidRPr="00D44C74">
        <w:rPr>
          <w:rFonts w:ascii="Book Antiqua" w:eastAsia="Times New Roman" w:hAnsi="Book Antiqua"/>
          <w:szCs w:val="24"/>
          <w:lang w:val="en-GB" w:eastAsia="sl-SI"/>
        </w:rPr>
        <w:t>F</w:t>
      </w:r>
      <w:r w:rsidRPr="00D44C74">
        <w:rPr>
          <w:rFonts w:ascii="Book Antiqua" w:eastAsia="Times New Roman" w:hAnsi="Book Antiqua"/>
          <w:szCs w:val="24"/>
          <w:lang w:val="en-GB" w:eastAsia="sl-SI"/>
        </w:rPr>
        <w:t>N</w:t>
      </w:r>
      <w:r w:rsidR="00303AA7" w:rsidRPr="00D44C74">
        <w:rPr>
          <w:rFonts w:ascii="Book Antiqua" w:eastAsia="Times New Roman" w:hAnsi="Book Antiqua"/>
          <w:szCs w:val="24"/>
          <w:lang w:val="en-GB" w:eastAsia="sl-SI"/>
        </w:rPr>
        <w:t>-γ. In normal humans, the addition of IF</w:t>
      </w:r>
      <w:r w:rsidRPr="00D44C74">
        <w:rPr>
          <w:rFonts w:ascii="Book Antiqua" w:eastAsia="Times New Roman" w:hAnsi="Book Antiqua"/>
          <w:szCs w:val="24"/>
          <w:lang w:val="en-GB" w:eastAsia="sl-SI"/>
        </w:rPr>
        <w:t>N</w:t>
      </w:r>
      <w:r w:rsidR="00303AA7" w:rsidRPr="00D44C74">
        <w:rPr>
          <w:rFonts w:ascii="Book Antiqua" w:eastAsia="Times New Roman" w:hAnsi="Book Antiqua"/>
          <w:szCs w:val="24"/>
          <w:lang w:val="en-GB" w:eastAsia="sl-SI"/>
        </w:rPr>
        <w:t xml:space="preserve">-γ mimics the physiological response to bacterial infection, causing increased expression of </w:t>
      </w:r>
      <w:proofErr w:type="spellStart"/>
      <w:r w:rsidR="00303AA7" w:rsidRPr="00D44C74">
        <w:rPr>
          <w:rFonts w:ascii="Book Antiqua" w:eastAsia="Times New Roman" w:hAnsi="Book Antiqua"/>
          <w:szCs w:val="24"/>
          <w:lang w:val="en-GB" w:eastAsia="sl-SI"/>
        </w:rPr>
        <w:t>FcγRI</w:t>
      </w:r>
      <w:proofErr w:type="spellEnd"/>
      <w:r w:rsidR="00303AA7" w:rsidRPr="00D44C74">
        <w:rPr>
          <w:rFonts w:ascii="Book Antiqua" w:eastAsia="Times New Roman" w:hAnsi="Book Antiqua"/>
          <w:szCs w:val="24"/>
          <w:lang w:val="en-GB" w:eastAsia="sl-SI"/>
        </w:rPr>
        <w:t xml:space="preserve">, which is proportional </w:t>
      </w:r>
      <w:r w:rsidRPr="00D44C74">
        <w:rPr>
          <w:rFonts w:ascii="Book Antiqua" w:eastAsia="Times New Roman" w:hAnsi="Book Antiqua"/>
          <w:szCs w:val="24"/>
          <w:lang w:val="en-GB" w:eastAsia="sl-SI"/>
        </w:rPr>
        <w:t>to the biological activity of I</w:t>
      </w:r>
      <w:r w:rsidR="00303AA7" w:rsidRPr="00D44C74">
        <w:rPr>
          <w:rFonts w:ascii="Book Antiqua" w:eastAsia="Times New Roman" w:hAnsi="Book Antiqua"/>
          <w:szCs w:val="24"/>
          <w:lang w:val="en-GB" w:eastAsia="sl-SI"/>
        </w:rPr>
        <w:t>F</w:t>
      </w:r>
      <w:r w:rsidRPr="00D44C74">
        <w:rPr>
          <w:rFonts w:ascii="Book Antiqua" w:eastAsia="Times New Roman" w:hAnsi="Book Antiqua"/>
          <w:szCs w:val="24"/>
          <w:lang w:val="en-GB" w:eastAsia="sl-SI"/>
        </w:rPr>
        <w:t>N</w:t>
      </w:r>
      <w:r w:rsidR="00303AA7" w:rsidRPr="00D44C74">
        <w:rPr>
          <w:rFonts w:ascii="Book Antiqua" w:eastAsia="Times New Roman" w:hAnsi="Book Antiqua"/>
          <w:szCs w:val="24"/>
          <w:lang w:val="en-GB" w:eastAsia="sl-SI"/>
        </w:rPr>
        <w:t xml:space="preserve">-γ on neutrophils and monocytes, which enhances phagocytosis by neutrophils mediated by </w:t>
      </w:r>
      <w:proofErr w:type="spellStart"/>
      <w:r w:rsidR="00303AA7" w:rsidRPr="00D44C74">
        <w:rPr>
          <w:rFonts w:ascii="Book Antiqua" w:eastAsia="Times New Roman" w:hAnsi="Book Antiqua"/>
          <w:szCs w:val="24"/>
          <w:lang w:val="en-GB" w:eastAsia="sl-SI"/>
        </w:rPr>
        <w:t>FcγR</w:t>
      </w:r>
      <w:proofErr w:type="spellEnd"/>
      <w:r w:rsidR="00303AA7" w:rsidRPr="00D44C74">
        <w:rPr>
          <w:rFonts w:ascii="Book Antiqua" w:eastAsia="Times New Roman" w:hAnsi="Book Antiqua"/>
          <w:szCs w:val="24"/>
          <w:lang w:val="en-GB" w:eastAsia="sl-SI"/>
        </w:rPr>
        <w:t xml:space="preserve">. </w:t>
      </w:r>
      <w:r w:rsidR="00EC0695" w:rsidRPr="00D44C74">
        <w:rPr>
          <w:rFonts w:ascii="Book Antiqua" w:eastAsia="Times New Roman" w:hAnsi="Book Antiqua"/>
          <w:szCs w:val="24"/>
          <w:lang w:val="en-GB" w:eastAsia="sl-SI"/>
        </w:rPr>
        <w:t>In addition to improved</w:t>
      </w:r>
      <w:r w:rsidR="00303AA7" w:rsidRPr="00D44C74">
        <w:rPr>
          <w:rFonts w:ascii="Book Antiqua" w:eastAsia="Times New Roman" w:hAnsi="Book Antiqua"/>
          <w:szCs w:val="24"/>
          <w:lang w:val="en-GB" w:eastAsia="sl-SI"/>
        </w:rPr>
        <w:t xml:space="preserve"> </w:t>
      </w:r>
      <w:proofErr w:type="spellStart"/>
      <w:r w:rsidR="00303AA7" w:rsidRPr="00D44C74">
        <w:rPr>
          <w:rFonts w:ascii="Book Antiqua" w:eastAsia="Times New Roman" w:hAnsi="Book Antiqua"/>
          <w:szCs w:val="24"/>
          <w:lang w:val="en-GB" w:eastAsia="sl-SI"/>
        </w:rPr>
        <w:t>defense</w:t>
      </w:r>
      <w:proofErr w:type="spellEnd"/>
      <w:r w:rsidR="00303AA7" w:rsidRPr="00D44C74">
        <w:rPr>
          <w:rFonts w:ascii="Book Antiqua" w:eastAsia="Times New Roman" w:hAnsi="Book Antiqua"/>
          <w:szCs w:val="24"/>
          <w:lang w:val="en-GB" w:eastAsia="sl-SI"/>
        </w:rPr>
        <w:t xml:space="preserve"> </w:t>
      </w:r>
      <w:r w:rsidRPr="00D44C74">
        <w:rPr>
          <w:rFonts w:ascii="Book Antiqua" w:eastAsia="Times New Roman" w:hAnsi="Book Antiqua"/>
          <w:szCs w:val="24"/>
          <w:lang w:val="en-GB" w:eastAsia="sl-SI"/>
        </w:rPr>
        <w:t>in normal humans, recombinant I</w:t>
      </w:r>
      <w:r w:rsidR="00303AA7" w:rsidRPr="00D44C74">
        <w:rPr>
          <w:rFonts w:ascii="Book Antiqua" w:eastAsia="Times New Roman" w:hAnsi="Book Antiqua"/>
          <w:szCs w:val="24"/>
          <w:lang w:val="en-GB" w:eastAsia="sl-SI"/>
        </w:rPr>
        <w:t>F</w:t>
      </w:r>
      <w:r w:rsidRPr="00D44C74">
        <w:rPr>
          <w:rFonts w:ascii="Book Antiqua" w:eastAsia="Times New Roman" w:hAnsi="Book Antiqua"/>
          <w:szCs w:val="24"/>
          <w:lang w:val="en-GB" w:eastAsia="sl-SI"/>
        </w:rPr>
        <w:t>N</w:t>
      </w:r>
      <w:r w:rsidR="00303AA7" w:rsidRPr="00D44C74">
        <w:rPr>
          <w:rFonts w:ascii="Book Antiqua" w:eastAsia="Times New Roman" w:hAnsi="Book Antiqua"/>
          <w:szCs w:val="24"/>
          <w:lang w:val="en-GB" w:eastAsia="sl-SI"/>
        </w:rPr>
        <w:t>-γ also helps in treating</w:t>
      </w:r>
      <w:r w:rsidRPr="00D44C74">
        <w:rPr>
          <w:rFonts w:ascii="Book Antiqua" w:eastAsia="Times New Roman" w:hAnsi="Book Antiqua"/>
          <w:szCs w:val="24"/>
          <w:lang w:val="en-GB" w:eastAsia="sl-SI"/>
        </w:rPr>
        <w:t xml:space="preserve"> various disorders of </w:t>
      </w:r>
      <w:proofErr w:type="gramStart"/>
      <w:r w:rsidRPr="00D44C74">
        <w:rPr>
          <w:rFonts w:ascii="Book Antiqua" w:eastAsia="Times New Roman" w:hAnsi="Book Antiqua"/>
          <w:szCs w:val="24"/>
          <w:lang w:val="en-GB" w:eastAsia="sl-SI"/>
        </w:rPr>
        <w:t>immunity</w:t>
      </w:r>
      <w:r w:rsidRPr="00D44C74">
        <w:rPr>
          <w:rFonts w:ascii="Book Antiqua" w:eastAsia="Times New Roman" w:hAnsi="Book Antiqua"/>
          <w:szCs w:val="24"/>
          <w:vertAlign w:val="superscript"/>
          <w:lang w:val="en-GB" w:eastAsia="sl-SI"/>
        </w:rPr>
        <w:t>[</w:t>
      </w:r>
      <w:proofErr w:type="gramEnd"/>
      <w:r w:rsidRPr="00D44C74">
        <w:rPr>
          <w:rFonts w:ascii="Book Antiqua" w:eastAsia="Times New Roman" w:hAnsi="Book Antiqua"/>
          <w:szCs w:val="24"/>
          <w:vertAlign w:val="superscript"/>
          <w:lang w:val="en-GB" w:eastAsia="sl-SI"/>
        </w:rPr>
        <w:t>26]</w:t>
      </w:r>
      <w:r w:rsidR="00303AA7" w:rsidRPr="00D44C74">
        <w:rPr>
          <w:rFonts w:ascii="Book Antiqua" w:eastAsia="Times New Roman" w:hAnsi="Book Antiqua"/>
          <w:szCs w:val="24"/>
          <w:lang w:val="en-GB" w:eastAsia="sl-SI"/>
        </w:rPr>
        <w:t>.</w:t>
      </w:r>
    </w:p>
    <w:p w14:paraId="21571906" w14:textId="36307F71" w:rsidR="00303AA7" w:rsidRPr="00D44C74" w:rsidRDefault="00303AA7" w:rsidP="00C25953">
      <w:pPr>
        <w:spacing w:after="0" w:line="360" w:lineRule="auto"/>
        <w:ind w:firstLineChars="100" w:firstLine="240"/>
        <w:rPr>
          <w:rFonts w:ascii="Book Antiqua" w:eastAsia="Times New Roman" w:hAnsi="Book Antiqua"/>
          <w:szCs w:val="24"/>
          <w:lang w:val="en-GB" w:eastAsia="sl-SI"/>
        </w:rPr>
      </w:pPr>
      <w:r w:rsidRPr="00D44C74">
        <w:rPr>
          <w:rFonts w:ascii="Book Antiqua" w:eastAsia="Times New Roman" w:hAnsi="Book Antiqua"/>
          <w:szCs w:val="24"/>
          <w:lang w:val="en-GB" w:eastAsia="sl-SI"/>
        </w:rPr>
        <w:t xml:space="preserve">It was </w:t>
      </w:r>
      <w:r w:rsidR="005C7B22" w:rsidRPr="00D44C74">
        <w:rPr>
          <w:rFonts w:ascii="Book Antiqua" w:eastAsia="Times New Roman" w:hAnsi="Book Antiqua"/>
          <w:szCs w:val="24"/>
          <w:lang w:val="en-GB" w:eastAsia="sl-SI"/>
        </w:rPr>
        <w:t xml:space="preserve">also </w:t>
      </w:r>
      <w:r w:rsidRPr="00D44C74">
        <w:rPr>
          <w:rFonts w:ascii="Book Antiqua" w:eastAsia="Times New Roman" w:hAnsi="Book Antiqua"/>
          <w:szCs w:val="24"/>
          <w:lang w:val="en-GB" w:eastAsia="sl-SI"/>
        </w:rPr>
        <w:t xml:space="preserve">found that IL-12 produced by the antigen-presenting cells (APC), </w:t>
      </w:r>
      <w:r w:rsidR="00EC0695" w:rsidRPr="00D44C74">
        <w:rPr>
          <w:rFonts w:ascii="Book Antiqua" w:eastAsia="Times New Roman" w:hAnsi="Book Antiqua"/>
          <w:szCs w:val="24"/>
          <w:lang w:val="en-GB" w:eastAsia="sl-SI"/>
        </w:rPr>
        <w:t>in the</w:t>
      </w:r>
      <w:r w:rsidRPr="00D44C74">
        <w:rPr>
          <w:rFonts w:ascii="Book Antiqua" w:eastAsia="Times New Roman" w:hAnsi="Book Antiqua"/>
          <w:szCs w:val="24"/>
          <w:lang w:val="en-GB" w:eastAsia="sl-SI"/>
        </w:rPr>
        <w:t xml:space="preserve"> </w:t>
      </w:r>
      <w:r w:rsidR="005C7B22" w:rsidRPr="00D44C74">
        <w:rPr>
          <w:rFonts w:ascii="Book Antiqua" w:eastAsia="Times New Roman" w:hAnsi="Book Antiqua"/>
          <w:i/>
          <w:szCs w:val="24"/>
          <w:lang w:val="en-GB" w:eastAsia="sl-SI"/>
        </w:rPr>
        <w:t>H. pylori</w:t>
      </w:r>
      <w:r w:rsidR="005C7B22" w:rsidRPr="00D44C74">
        <w:rPr>
          <w:rFonts w:ascii="Book Antiqua" w:eastAsia="Times New Roman" w:hAnsi="Book Antiqua"/>
          <w:szCs w:val="24"/>
          <w:lang w:val="en-GB" w:eastAsia="sl-SI"/>
        </w:rPr>
        <w:t xml:space="preserve"> </w:t>
      </w:r>
      <w:r w:rsidRPr="00D44C74">
        <w:rPr>
          <w:rFonts w:ascii="Book Antiqua" w:eastAsia="Times New Roman" w:hAnsi="Book Antiqua"/>
          <w:szCs w:val="24"/>
          <w:lang w:val="en-GB" w:eastAsia="sl-SI"/>
        </w:rPr>
        <w:t>infection effect</w:t>
      </w:r>
      <w:r w:rsidR="00EC0695" w:rsidRPr="00D44C74">
        <w:rPr>
          <w:rFonts w:ascii="Book Antiqua" w:eastAsia="Times New Roman" w:hAnsi="Book Antiqua"/>
          <w:szCs w:val="24"/>
          <w:lang w:val="en-GB" w:eastAsia="sl-SI"/>
        </w:rPr>
        <w:t>ed</w:t>
      </w:r>
      <w:r w:rsidRPr="00D44C74">
        <w:rPr>
          <w:rFonts w:ascii="Book Antiqua" w:eastAsia="Times New Roman" w:hAnsi="Book Antiqua"/>
          <w:szCs w:val="24"/>
          <w:lang w:val="en-GB" w:eastAsia="sl-SI"/>
        </w:rPr>
        <w:t xml:space="preserve"> naive CD4-T-lymphocytes, which are directed towards a Th1 response through the transcription factor T-bet and STAT4. This suggests that the infection with </w:t>
      </w:r>
      <w:r w:rsidRPr="00D44C74">
        <w:rPr>
          <w:rFonts w:ascii="Book Antiqua" w:eastAsia="Times New Roman" w:hAnsi="Book Antiqua"/>
          <w:i/>
          <w:szCs w:val="24"/>
          <w:lang w:val="en-GB" w:eastAsia="sl-SI"/>
        </w:rPr>
        <w:t>H. pylori</w:t>
      </w:r>
      <w:r w:rsidRPr="00D44C74">
        <w:rPr>
          <w:rFonts w:ascii="Book Antiqua" w:eastAsia="Times New Roman" w:hAnsi="Book Antiqua"/>
          <w:szCs w:val="24"/>
          <w:lang w:val="en-GB" w:eastAsia="sl-SI"/>
        </w:rPr>
        <w:t xml:space="preserve"> </w:t>
      </w:r>
      <w:r w:rsidR="00EC0695" w:rsidRPr="00D44C74">
        <w:rPr>
          <w:rFonts w:ascii="Book Antiqua" w:eastAsia="Times New Roman" w:hAnsi="Book Antiqua"/>
          <w:szCs w:val="24"/>
          <w:lang w:val="en-GB" w:eastAsia="sl-SI"/>
        </w:rPr>
        <w:t xml:space="preserve">is an </w:t>
      </w:r>
      <w:r w:rsidRPr="00D44C74">
        <w:rPr>
          <w:rFonts w:ascii="Book Antiqua" w:eastAsia="Times New Roman" w:hAnsi="Book Antiqua"/>
          <w:szCs w:val="24"/>
          <w:lang w:val="en-GB" w:eastAsia="sl-SI"/>
        </w:rPr>
        <w:t>important stimu</w:t>
      </w:r>
      <w:r w:rsidR="005C7B22" w:rsidRPr="00D44C74">
        <w:rPr>
          <w:rFonts w:ascii="Book Antiqua" w:eastAsia="Times New Roman" w:hAnsi="Book Antiqua"/>
          <w:szCs w:val="24"/>
          <w:lang w:val="en-GB" w:eastAsia="sl-SI"/>
        </w:rPr>
        <w:t>lus for the secretion of IL-12</w:t>
      </w:r>
      <w:r w:rsidR="005C7B22" w:rsidRPr="00D44C74">
        <w:rPr>
          <w:rFonts w:ascii="Book Antiqua" w:eastAsia="Times New Roman" w:hAnsi="Book Antiqua"/>
          <w:szCs w:val="24"/>
          <w:vertAlign w:val="superscript"/>
          <w:lang w:val="en-GB" w:eastAsia="sl-SI"/>
        </w:rPr>
        <w:t>[27]</w:t>
      </w:r>
      <w:r w:rsidRPr="00D44C74">
        <w:rPr>
          <w:rFonts w:ascii="Book Antiqua" w:eastAsia="Times New Roman" w:hAnsi="Book Antiqua"/>
          <w:szCs w:val="24"/>
          <w:lang w:val="en-GB" w:eastAsia="sl-SI"/>
        </w:rPr>
        <w:t>.</w:t>
      </w:r>
    </w:p>
    <w:p w14:paraId="2567B999" w14:textId="63A9BCCE" w:rsidR="00EC0695" w:rsidRPr="00D44C74" w:rsidRDefault="005C7B22" w:rsidP="00C25953">
      <w:pPr>
        <w:spacing w:after="0" w:line="360" w:lineRule="auto"/>
        <w:ind w:firstLineChars="100" w:firstLine="240"/>
        <w:rPr>
          <w:rFonts w:ascii="Book Antiqua" w:eastAsia="Times New Roman" w:hAnsi="Book Antiqua"/>
          <w:szCs w:val="24"/>
          <w:lang w:val="en-GB" w:eastAsia="sl-SI"/>
        </w:rPr>
      </w:pPr>
      <w:r w:rsidRPr="00D44C74">
        <w:rPr>
          <w:rFonts w:ascii="Book Antiqua" w:eastAsia="Times New Roman" w:hAnsi="Book Antiqua"/>
          <w:szCs w:val="24"/>
          <w:lang w:val="en-GB" w:eastAsia="sl-SI"/>
        </w:rPr>
        <w:t xml:space="preserve">Moreover, </w:t>
      </w:r>
      <w:r w:rsidR="00BB37C3" w:rsidRPr="00D44C74">
        <w:rPr>
          <w:rFonts w:ascii="Book Antiqua" w:eastAsia="Times New Roman" w:hAnsi="Book Antiqua"/>
          <w:szCs w:val="24"/>
          <w:lang w:val="en-GB" w:eastAsia="sl-SI"/>
        </w:rPr>
        <w:t>IL-18 a</w:t>
      </w:r>
      <w:r w:rsidR="00303AA7" w:rsidRPr="00D44C74">
        <w:rPr>
          <w:rFonts w:ascii="Book Antiqua" w:eastAsia="Times New Roman" w:hAnsi="Book Antiqua"/>
          <w:szCs w:val="24"/>
          <w:lang w:val="en-GB" w:eastAsia="sl-SI"/>
        </w:rPr>
        <w:t>ffect</w:t>
      </w:r>
      <w:r w:rsidR="00EC0695" w:rsidRPr="00D44C74">
        <w:rPr>
          <w:rFonts w:ascii="Book Antiqua" w:eastAsia="Times New Roman" w:hAnsi="Book Antiqua"/>
          <w:szCs w:val="24"/>
          <w:lang w:val="en-GB" w:eastAsia="sl-SI"/>
        </w:rPr>
        <w:t>s</w:t>
      </w:r>
      <w:r w:rsidR="00303AA7" w:rsidRPr="00D44C74">
        <w:rPr>
          <w:rFonts w:ascii="Book Antiqua" w:eastAsia="Times New Roman" w:hAnsi="Book Antiqua"/>
          <w:szCs w:val="24"/>
          <w:lang w:val="en-GB" w:eastAsia="sl-SI"/>
        </w:rPr>
        <w:t xml:space="preserve"> the production of IFN-γ released by T-lymphocytes and NK cells. If the mucosa is infected with </w:t>
      </w:r>
      <w:r w:rsidR="00303AA7" w:rsidRPr="00D44C74">
        <w:rPr>
          <w:rFonts w:ascii="Book Antiqua" w:eastAsia="Times New Roman" w:hAnsi="Book Antiqua"/>
          <w:i/>
          <w:szCs w:val="24"/>
          <w:lang w:val="en-GB" w:eastAsia="sl-SI"/>
        </w:rPr>
        <w:t>H. pylori</w:t>
      </w:r>
      <w:r w:rsidR="00303AA7" w:rsidRPr="00D44C74">
        <w:rPr>
          <w:rFonts w:ascii="Book Antiqua" w:eastAsia="Times New Roman" w:hAnsi="Book Antiqua"/>
          <w:szCs w:val="24"/>
          <w:lang w:val="en-GB" w:eastAsia="sl-SI"/>
        </w:rPr>
        <w:t xml:space="preserve">, the regulation of </w:t>
      </w:r>
      <w:r w:rsidR="0069186D" w:rsidRPr="00D44C74">
        <w:rPr>
          <w:rFonts w:ascii="Book Antiqua" w:eastAsia="Times New Roman" w:hAnsi="Book Antiqua"/>
          <w:szCs w:val="24"/>
          <w:lang w:val="en-GB" w:eastAsia="sl-SI"/>
        </w:rPr>
        <w:t xml:space="preserve">IL-18 </w:t>
      </w:r>
      <w:r w:rsidR="00303AA7" w:rsidRPr="00D44C74">
        <w:rPr>
          <w:rFonts w:ascii="Book Antiqua" w:eastAsia="Times New Roman" w:hAnsi="Book Antiqua"/>
          <w:szCs w:val="24"/>
          <w:lang w:val="en-GB" w:eastAsia="sl-SI"/>
        </w:rPr>
        <w:t xml:space="preserve">expression </w:t>
      </w:r>
      <w:r w:rsidR="00EC0695" w:rsidRPr="00D44C74">
        <w:rPr>
          <w:rFonts w:ascii="Book Antiqua" w:eastAsia="Times New Roman" w:hAnsi="Book Antiqua"/>
          <w:szCs w:val="24"/>
          <w:lang w:val="en-GB" w:eastAsia="sl-SI"/>
        </w:rPr>
        <w:t xml:space="preserve">is </w:t>
      </w:r>
      <w:r w:rsidR="00303AA7" w:rsidRPr="00D44C74">
        <w:rPr>
          <w:rFonts w:ascii="Book Antiqua" w:eastAsia="Times New Roman" w:hAnsi="Book Antiqua"/>
          <w:szCs w:val="24"/>
          <w:lang w:val="en-GB" w:eastAsia="sl-SI"/>
        </w:rPr>
        <w:t>influence</w:t>
      </w:r>
      <w:r w:rsidR="00EC0695" w:rsidRPr="00D44C74">
        <w:rPr>
          <w:rFonts w:ascii="Book Antiqua" w:eastAsia="Times New Roman" w:hAnsi="Book Antiqua"/>
          <w:szCs w:val="24"/>
          <w:lang w:val="en-GB" w:eastAsia="sl-SI"/>
        </w:rPr>
        <w:t>d by</w:t>
      </w:r>
      <w:r w:rsidR="00303AA7" w:rsidRPr="00D44C74">
        <w:rPr>
          <w:rFonts w:ascii="Book Antiqua" w:eastAsia="Times New Roman" w:hAnsi="Book Antiqua"/>
          <w:szCs w:val="24"/>
          <w:lang w:val="en-GB" w:eastAsia="sl-SI"/>
        </w:rPr>
        <w:t xml:space="preserve"> </w:t>
      </w:r>
      <w:proofErr w:type="spellStart"/>
      <w:r w:rsidR="00303AA7" w:rsidRPr="00D44C74">
        <w:rPr>
          <w:rFonts w:ascii="Book Antiqua" w:eastAsia="Times New Roman" w:hAnsi="Book Antiqua"/>
          <w:szCs w:val="24"/>
          <w:lang w:val="en-GB" w:eastAsia="sl-SI"/>
        </w:rPr>
        <w:t>CagA</w:t>
      </w:r>
      <w:proofErr w:type="spellEnd"/>
      <w:r w:rsidR="00303AA7" w:rsidRPr="00D44C74">
        <w:rPr>
          <w:rFonts w:ascii="Book Antiqua" w:eastAsia="Times New Roman" w:hAnsi="Book Antiqua"/>
          <w:szCs w:val="24"/>
          <w:lang w:val="en-GB" w:eastAsia="sl-SI"/>
        </w:rPr>
        <w:t xml:space="preserve"> and </w:t>
      </w:r>
      <w:proofErr w:type="spellStart"/>
      <w:r w:rsidR="00303AA7" w:rsidRPr="00D44C74">
        <w:rPr>
          <w:rFonts w:ascii="Book Antiqua" w:eastAsia="Times New Roman" w:hAnsi="Book Antiqua"/>
          <w:szCs w:val="24"/>
          <w:lang w:val="en-GB" w:eastAsia="sl-SI"/>
        </w:rPr>
        <w:t>OipA</w:t>
      </w:r>
      <w:proofErr w:type="spellEnd"/>
      <w:r w:rsidR="00303AA7" w:rsidRPr="00D44C74">
        <w:rPr>
          <w:rFonts w:ascii="Book Antiqua" w:eastAsia="Times New Roman" w:hAnsi="Book Antiqua"/>
          <w:szCs w:val="24"/>
          <w:lang w:val="en-GB" w:eastAsia="sl-SI"/>
        </w:rPr>
        <w:t xml:space="preserve">. Epithelial cells produce IL-18 under the influence of two virulence factors, while monocytes produce more IL-18 only under the influence of </w:t>
      </w:r>
      <w:proofErr w:type="spellStart"/>
      <w:r w:rsidR="00303AA7" w:rsidRPr="00D44C74">
        <w:rPr>
          <w:rFonts w:ascii="Book Antiqua" w:eastAsia="Times New Roman" w:hAnsi="Book Antiqua"/>
          <w:szCs w:val="24"/>
          <w:lang w:val="en-GB" w:eastAsia="sl-SI"/>
        </w:rPr>
        <w:t>OipA</w:t>
      </w:r>
      <w:proofErr w:type="spellEnd"/>
      <w:r w:rsidR="00303AA7" w:rsidRPr="00D44C74">
        <w:rPr>
          <w:rFonts w:ascii="Book Antiqua" w:eastAsia="Times New Roman" w:hAnsi="Book Antiqua"/>
          <w:szCs w:val="24"/>
          <w:lang w:val="en-GB" w:eastAsia="sl-SI"/>
        </w:rPr>
        <w:t xml:space="preserve">. These data confirm the importance of IL-18 in the development of gastritis due to </w:t>
      </w:r>
      <w:r w:rsidR="00303AA7" w:rsidRPr="00D44C74">
        <w:rPr>
          <w:rFonts w:ascii="Book Antiqua" w:eastAsia="Times New Roman" w:hAnsi="Book Antiqua"/>
          <w:i/>
          <w:szCs w:val="24"/>
          <w:lang w:val="en-GB" w:eastAsia="sl-SI"/>
        </w:rPr>
        <w:t>H. pylori</w:t>
      </w:r>
      <w:r w:rsidR="00303AA7" w:rsidRPr="00D44C74">
        <w:rPr>
          <w:rFonts w:ascii="Book Antiqua" w:eastAsia="Times New Roman" w:hAnsi="Book Antiqua"/>
          <w:szCs w:val="24"/>
          <w:lang w:val="en-GB" w:eastAsia="sl-SI"/>
        </w:rPr>
        <w:t xml:space="preserve"> </w:t>
      </w:r>
      <w:proofErr w:type="gramStart"/>
      <w:r w:rsidR="00303AA7" w:rsidRPr="00D44C74">
        <w:rPr>
          <w:rFonts w:ascii="Book Antiqua" w:eastAsia="Times New Roman" w:hAnsi="Book Antiqua"/>
          <w:szCs w:val="24"/>
          <w:lang w:val="en-GB" w:eastAsia="sl-SI"/>
        </w:rPr>
        <w:t>in</w:t>
      </w:r>
      <w:r w:rsidR="0069186D" w:rsidRPr="00D44C74">
        <w:rPr>
          <w:rFonts w:ascii="Book Antiqua" w:eastAsia="Times New Roman" w:hAnsi="Book Antiqua"/>
          <w:szCs w:val="24"/>
          <w:lang w:val="en-GB" w:eastAsia="sl-SI"/>
        </w:rPr>
        <w:t>fection</w:t>
      </w:r>
      <w:r w:rsidR="0069186D" w:rsidRPr="00D44C74">
        <w:rPr>
          <w:rFonts w:ascii="Book Antiqua" w:eastAsia="Times New Roman" w:hAnsi="Book Antiqua"/>
          <w:szCs w:val="24"/>
          <w:vertAlign w:val="superscript"/>
          <w:lang w:val="en-GB" w:eastAsia="sl-SI"/>
        </w:rPr>
        <w:t>[</w:t>
      </w:r>
      <w:proofErr w:type="gramEnd"/>
      <w:r w:rsidR="0069186D" w:rsidRPr="00D44C74">
        <w:rPr>
          <w:rFonts w:ascii="Book Antiqua" w:eastAsia="Times New Roman" w:hAnsi="Book Antiqua"/>
          <w:szCs w:val="24"/>
          <w:vertAlign w:val="superscript"/>
          <w:lang w:val="en-GB" w:eastAsia="sl-SI"/>
        </w:rPr>
        <w:t>28]</w:t>
      </w:r>
      <w:r w:rsidR="00C25953" w:rsidRPr="00D44C74">
        <w:rPr>
          <w:rFonts w:ascii="Book Antiqua" w:eastAsia="Times New Roman" w:hAnsi="Book Antiqua"/>
          <w:szCs w:val="24"/>
          <w:lang w:val="en-GB" w:eastAsia="sl-SI"/>
        </w:rPr>
        <w:t>.</w:t>
      </w:r>
      <w:r w:rsidR="00C25953" w:rsidRPr="00D44C74">
        <w:rPr>
          <w:rFonts w:ascii="Book Antiqua" w:eastAsiaTheme="minorEastAsia" w:hAnsi="Book Antiqua" w:hint="eastAsia"/>
          <w:szCs w:val="24"/>
          <w:lang w:val="en-GB" w:eastAsia="zh-CN"/>
        </w:rPr>
        <w:t xml:space="preserve"> </w:t>
      </w:r>
      <w:r w:rsidR="00303AA7" w:rsidRPr="00D44C74">
        <w:rPr>
          <w:rFonts w:ascii="Book Antiqua" w:eastAsia="Times New Roman" w:hAnsi="Book Antiqua"/>
          <w:szCs w:val="24"/>
          <w:lang w:val="en-GB" w:eastAsia="sl-SI"/>
        </w:rPr>
        <w:t xml:space="preserve">Th17 T cells could also play an important role in infection with </w:t>
      </w:r>
      <w:r w:rsidR="00303AA7" w:rsidRPr="00D44C74">
        <w:rPr>
          <w:rFonts w:ascii="Book Antiqua" w:eastAsia="Times New Roman" w:hAnsi="Book Antiqua"/>
          <w:i/>
          <w:szCs w:val="24"/>
          <w:lang w:val="en-GB" w:eastAsia="sl-SI"/>
        </w:rPr>
        <w:t>H. pylori</w:t>
      </w:r>
      <w:r w:rsidR="00303AA7" w:rsidRPr="00D44C74">
        <w:rPr>
          <w:rFonts w:ascii="Book Antiqua" w:eastAsia="Times New Roman" w:hAnsi="Book Antiqua"/>
          <w:szCs w:val="24"/>
          <w:lang w:val="en-GB" w:eastAsia="sl-SI"/>
        </w:rPr>
        <w:t xml:space="preserve">. It is anticipated that IL-17 plays an important role in mucosal immunity. </w:t>
      </w:r>
      <w:r w:rsidR="00EC0695" w:rsidRPr="00D44C74">
        <w:rPr>
          <w:rFonts w:ascii="Book Antiqua" w:eastAsia="Times New Roman" w:hAnsi="Book Antiqua"/>
          <w:szCs w:val="24"/>
          <w:lang w:val="en-GB" w:eastAsia="sl-SI"/>
        </w:rPr>
        <w:t>T</w:t>
      </w:r>
      <w:r w:rsidR="00303AA7" w:rsidRPr="00D44C74">
        <w:rPr>
          <w:rFonts w:ascii="Book Antiqua" w:eastAsia="Times New Roman" w:hAnsi="Book Antiqua"/>
          <w:szCs w:val="24"/>
          <w:lang w:val="en-GB" w:eastAsia="sl-SI"/>
        </w:rPr>
        <w:t xml:space="preserve">he expression of IL-17 in the case of </w:t>
      </w:r>
      <w:r w:rsidR="00303AA7" w:rsidRPr="00D44C74">
        <w:rPr>
          <w:rFonts w:ascii="Book Antiqua" w:eastAsia="Times New Roman" w:hAnsi="Book Antiqua"/>
          <w:i/>
          <w:szCs w:val="24"/>
          <w:lang w:val="en-GB" w:eastAsia="sl-SI"/>
        </w:rPr>
        <w:t>H. pylori</w:t>
      </w:r>
      <w:r w:rsidR="00303AA7" w:rsidRPr="00D44C74">
        <w:rPr>
          <w:rFonts w:ascii="Book Antiqua" w:eastAsia="Times New Roman" w:hAnsi="Book Antiqua"/>
          <w:szCs w:val="24"/>
          <w:lang w:val="en-GB" w:eastAsia="sl-SI"/>
        </w:rPr>
        <w:t xml:space="preserve"> infection </w:t>
      </w:r>
      <w:r w:rsidR="00EC0695" w:rsidRPr="00D44C74">
        <w:rPr>
          <w:rFonts w:ascii="Book Antiqua" w:eastAsia="Times New Roman" w:hAnsi="Book Antiqua"/>
          <w:szCs w:val="24"/>
          <w:lang w:val="en-GB" w:eastAsia="sl-SI"/>
        </w:rPr>
        <w:t xml:space="preserve">is </w:t>
      </w:r>
      <w:r w:rsidR="00303AA7" w:rsidRPr="00D44C74">
        <w:rPr>
          <w:rFonts w:ascii="Book Antiqua" w:eastAsia="Times New Roman" w:hAnsi="Book Antiqua"/>
          <w:szCs w:val="24"/>
          <w:lang w:val="en-GB" w:eastAsia="sl-SI"/>
        </w:rPr>
        <w:t>affect</w:t>
      </w:r>
      <w:r w:rsidR="00EC0695" w:rsidRPr="00D44C74">
        <w:rPr>
          <w:rFonts w:ascii="Book Antiqua" w:eastAsia="Times New Roman" w:hAnsi="Book Antiqua"/>
          <w:szCs w:val="24"/>
          <w:lang w:val="en-GB" w:eastAsia="sl-SI"/>
        </w:rPr>
        <w:t>ed by</w:t>
      </w:r>
      <w:r w:rsidR="00303AA7" w:rsidRPr="00D44C74">
        <w:rPr>
          <w:rFonts w:ascii="Book Antiqua" w:eastAsia="Times New Roman" w:hAnsi="Book Antiqua"/>
          <w:szCs w:val="24"/>
          <w:lang w:val="en-GB" w:eastAsia="sl-SI"/>
        </w:rPr>
        <w:t xml:space="preserve"> IL-23</w:t>
      </w:r>
      <w:r w:rsidR="00EC0695" w:rsidRPr="00D44C74">
        <w:rPr>
          <w:rFonts w:ascii="Book Antiqua" w:eastAsia="Times New Roman" w:hAnsi="Book Antiqua"/>
          <w:szCs w:val="24"/>
          <w:lang w:val="en-GB" w:eastAsia="sl-SI"/>
        </w:rPr>
        <w:t>.</w:t>
      </w:r>
      <w:r w:rsidR="00303AA7" w:rsidRPr="00D44C74">
        <w:rPr>
          <w:rFonts w:ascii="Book Antiqua" w:eastAsia="Times New Roman" w:hAnsi="Book Antiqua"/>
          <w:szCs w:val="24"/>
          <w:lang w:val="en-GB" w:eastAsia="sl-SI"/>
        </w:rPr>
        <w:t xml:space="preserve"> If this path is blocked, the infected mucosa </w:t>
      </w:r>
      <w:r w:rsidR="00EC0695" w:rsidRPr="00D44C74">
        <w:rPr>
          <w:rFonts w:ascii="Book Antiqua" w:eastAsia="Times New Roman" w:hAnsi="Book Antiqua"/>
          <w:szCs w:val="24"/>
          <w:lang w:val="en-GB" w:eastAsia="sl-SI"/>
        </w:rPr>
        <w:t xml:space="preserve">has </w:t>
      </w:r>
      <w:r w:rsidR="00303AA7" w:rsidRPr="00D44C74">
        <w:rPr>
          <w:rFonts w:ascii="Book Antiqua" w:eastAsia="Times New Roman" w:hAnsi="Book Antiqua"/>
          <w:szCs w:val="24"/>
          <w:lang w:val="en-GB" w:eastAsia="sl-SI"/>
        </w:rPr>
        <w:t>less IL-</w:t>
      </w:r>
      <w:proofErr w:type="gramStart"/>
      <w:r w:rsidR="00303AA7" w:rsidRPr="00D44C74">
        <w:rPr>
          <w:rFonts w:ascii="Book Antiqua" w:eastAsia="Times New Roman" w:hAnsi="Book Antiqua"/>
          <w:szCs w:val="24"/>
          <w:lang w:val="en-GB" w:eastAsia="sl-SI"/>
        </w:rPr>
        <w:t>17</w:t>
      </w:r>
      <w:r w:rsidR="0069186D" w:rsidRPr="00D44C74">
        <w:rPr>
          <w:rFonts w:ascii="Book Antiqua" w:eastAsia="Times New Roman" w:hAnsi="Book Antiqua"/>
          <w:szCs w:val="24"/>
          <w:vertAlign w:val="superscript"/>
          <w:lang w:val="en-GB" w:eastAsia="sl-SI"/>
        </w:rPr>
        <w:t>[</w:t>
      </w:r>
      <w:proofErr w:type="gramEnd"/>
      <w:r w:rsidR="0069186D" w:rsidRPr="00D44C74">
        <w:rPr>
          <w:rFonts w:ascii="Book Antiqua" w:eastAsia="Times New Roman" w:hAnsi="Book Antiqua"/>
          <w:szCs w:val="24"/>
          <w:vertAlign w:val="superscript"/>
          <w:lang w:val="en-GB" w:eastAsia="sl-SI"/>
        </w:rPr>
        <w:t>29</w:t>
      </w:r>
      <w:r w:rsidR="00303AA7" w:rsidRPr="00D44C74">
        <w:rPr>
          <w:rFonts w:ascii="Book Antiqua" w:eastAsia="Times New Roman" w:hAnsi="Book Antiqua"/>
          <w:szCs w:val="24"/>
          <w:vertAlign w:val="superscript"/>
          <w:lang w:val="en-GB" w:eastAsia="sl-SI"/>
        </w:rPr>
        <w:t>,</w:t>
      </w:r>
      <w:r w:rsidR="0069186D" w:rsidRPr="00D44C74">
        <w:rPr>
          <w:rFonts w:ascii="Book Antiqua" w:eastAsia="Times New Roman" w:hAnsi="Book Antiqua"/>
          <w:szCs w:val="24"/>
          <w:vertAlign w:val="superscript"/>
          <w:lang w:val="en-GB" w:eastAsia="sl-SI"/>
        </w:rPr>
        <w:t>30]</w:t>
      </w:r>
      <w:r w:rsidR="00303AA7" w:rsidRPr="00D44C74">
        <w:rPr>
          <w:rFonts w:ascii="Book Antiqua" w:eastAsia="Times New Roman" w:hAnsi="Book Antiqua"/>
          <w:szCs w:val="24"/>
          <w:lang w:val="en-GB" w:eastAsia="sl-SI"/>
        </w:rPr>
        <w:t>.</w:t>
      </w:r>
    </w:p>
    <w:p w14:paraId="1747E1D3" w14:textId="7BBDFCE6" w:rsidR="00303AA7" w:rsidRPr="00D44C74" w:rsidRDefault="00303AA7" w:rsidP="00C25953">
      <w:pPr>
        <w:spacing w:after="0" w:line="360" w:lineRule="auto"/>
        <w:ind w:firstLineChars="100" w:firstLine="240"/>
        <w:rPr>
          <w:rFonts w:ascii="Book Antiqua" w:eastAsia="Times New Roman" w:hAnsi="Book Antiqua"/>
          <w:szCs w:val="24"/>
          <w:lang w:val="en-GB" w:eastAsia="sl-SI"/>
        </w:rPr>
      </w:pPr>
      <w:r w:rsidRPr="00D44C74">
        <w:rPr>
          <w:rFonts w:ascii="Book Antiqua" w:eastAsia="Times New Roman" w:hAnsi="Book Antiqua"/>
          <w:szCs w:val="24"/>
          <w:lang w:val="en-GB" w:eastAsia="sl-SI"/>
        </w:rPr>
        <w:lastRenderedPageBreak/>
        <w:t>APC</w:t>
      </w:r>
      <w:r w:rsidR="00CA2EC1" w:rsidRPr="00D44C74">
        <w:rPr>
          <w:rFonts w:ascii="Book Antiqua" w:eastAsia="Times New Roman" w:hAnsi="Book Antiqua"/>
          <w:szCs w:val="24"/>
          <w:lang w:val="en-GB" w:eastAsia="sl-SI"/>
        </w:rPr>
        <w:t>s</w:t>
      </w:r>
      <w:r w:rsidRPr="00D44C74">
        <w:rPr>
          <w:rFonts w:ascii="Book Antiqua" w:eastAsia="Times New Roman" w:hAnsi="Book Antiqua"/>
          <w:szCs w:val="24"/>
          <w:lang w:val="en-GB" w:eastAsia="sl-SI"/>
        </w:rPr>
        <w:t xml:space="preserve"> have on their membranes</w:t>
      </w:r>
      <w:r w:rsidR="00C25953" w:rsidRPr="00D44C74">
        <w:rPr>
          <w:rFonts w:ascii="Book Antiqua" w:eastAsiaTheme="minorEastAsia" w:hAnsi="Book Antiqua"/>
          <w:szCs w:val="24"/>
          <w:lang w:val="en-GB" w:eastAsia="zh-CN"/>
        </w:rPr>
        <w:t>’</w:t>
      </w:r>
      <w:r w:rsidR="00C25953" w:rsidRPr="00D44C74">
        <w:rPr>
          <w:rFonts w:ascii="Book Antiqua" w:eastAsiaTheme="minorEastAsia" w:hAnsi="Book Antiqua" w:hint="eastAsia"/>
          <w:szCs w:val="24"/>
          <w:lang w:val="en-GB" w:eastAsia="zh-CN"/>
        </w:rPr>
        <w:t xml:space="preserve"> </w:t>
      </w:r>
      <w:r w:rsidRPr="00D44C74">
        <w:rPr>
          <w:rFonts w:ascii="Book Antiqua" w:eastAsia="Times New Roman" w:hAnsi="Book Antiqua"/>
          <w:szCs w:val="24"/>
          <w:lang w:val="en-GB" w:eastAsia="sl-SI"/>
        </w:rPr>
        <w:t xml:space="preserve">receptors that recognize PRR (Pattern Recognition Receptors), which include Toll-like receptors (TLR). These </w:t>
      </w:r>
      <w:r w:rsidR="007E67B1" w:rsidRPr="00D44C74">
        <w:rPr>
          <w:rFonts w:ascii="Book Antiqua" w:eastAsia="Times New Roman" w:hAnsi="Book Antiqua"/>
          <w:szCs w:val="24"/>
          <w:lang w:val="en-GB" w:eastAsia="sl-SI"/>
        </w:rPr>
        <w:t xml:space="preserve">are </w:t>
      </w:r>
      <w:r w:rsidRPr="00D44C74">
        <w:rPr>
          <w:rFonts w:ascii="Book Antiqua" w:eastAsia="Times New Roman" w:hAnsi="Book Antiqua"/>
          <w:szCs w:val="24"/>
          <w:lang w:val="en-GB" w:eastAsia="sl-SI"/>
        </w:rPr>
        <w:t xml:space="preserve">specific receptors, which are involved in the mechanisms of innate immunity and can trigger a series of </w:t>
      </w:r>
      <w:proofErr w:type="spellStart"/>
      <w:r w:rsidRPr="00D44C74">
        <w:rPr>
          <w:rFonts w:ascii="Book Antiqua" w:eastAsia="Times New Roman" w:hAnsi="Book Antiqua"/>
          <w:szCs w:val="24"/>
          <w:lang w:val="en-GB" w:eastAsia="sl-SI"/>
        </w:rPr>
        <w:t>defense</w:t>
      </w:r>
      <w:proofErr w:type="spellEnd"/>
      <w:r w:rsidRPr="00D44C74">
        <w:rPr>
          <w:rFonts w:ascii="Book Antiqua" w:eastAsia="Times New Roman" w:hAnsi="Book Antiqua"/>
          <w:szCs w:val="24"/>
          <w:lang w:val="en-GB" w:eastAsia="sl-SI"/>
        </w:rPr>
        <w:t xml:space="preserve"> mechanisms, such as complement activation, phagocytosis and expression of genes associated with inflammation. TLR receptors recognize conserved structure of </w:t>
      </w:r>
      <w:r w:rsidR="00CA2EC1" w:rsidRPr="00D44C74">
        <w:rPr>
          <w:rFonts w:ascii="Book Antiqua" w:eastAsia="Times New Roman" w:hAnsi="Book Antiqua"/>
          <w:szCs w:val="24"/>
          <w:lang w:val="en-GB" w:eastAsia="sl-SI"/>
        </w:rPr>
        <w:t>micro</w:t>
      </w:r>
      <w:r w:rsidRPr="00D44C74">
        <w:rPr>
          <w:rFonts w:ascii="Book Antiqua" w:eastAsia="Times New Roman" w:hAnsi="Book Antiqua"/>
          <w:szCs w:val="24"/>
          <w:lang w:val="en-GB" w:eastAsia="sl-SI"/>
        </w:rPr>
        <w:t xml:space="preserve">organism, which are relatively stable within certain groups of microbes and are called </w:t>
      </w:r>
      <w:r w:rsidR="00936984" w:rsidRPr="00D44C74">
        <w:rPr>
          <w:rFonts w:ascii="Book Antiqua" w:eastAsia="Times New Roman" w:hAnsi="Book Antiqua"/>
          <w:szCs w:val="24"/>
          <w:lang w:val="en-GB" w:eastAsia="sl-SI"/>
        </w:rPr>
        <w:t xml:space="preserve">Pathogen-Associated Molecular Pattern </w:t>
      </w:r>
      <w:r w:rsidR="00CA2EC1" w:rsidRPr="00D44C74">
        <w:rPr>
          <w:rFonts w:ascii="Book Antiqua" w:eastAsia="Times New Roman" w:hAnsi="Book Antiqua"/>
          <w:szCs w:val="24"/>
          <w:lang w:val="en-GB" w:eastAsia="sl-SI"/>
        </w:rPr>
        <w:t xml:space="preserve">or </w:t>
      </w:r>
      <w:proofErr w:type="gramStart"/>
      <w:r w:rsidR="00CA2EC1" w:rsidRPr="00D44C74">
        <w:rPr>
          <w:rFonts w:ascii="Book Antiqua" w:eastAsia="Times New Roman" w:hAnsi="Book Antiqua"/>
          <w:szCs w:val="24"/>
          <w:lang w:val="en-GB" w:eastAsia="sl-SI"/>
        </w:rPr>
        <w:t>PAMP</w:t>
      </w:r>
      <w:r w:rsidR="00CA2EC1" w:rsidRPr="00D44C74">
        <w:rPr>
          <w:rFonts w:ascii="Book Antiqua" w:eastAsia="Times New Roman" w:hAnsi="Book Antiqua"/>
          <w:szCs w:val="24"/>
          <w:vertAlign w:val="superscript"/>
          <w:lang w:val="en-GB" w:eastAsia="sl-SI"/>
        </w:rPr>
        <w:t>[</w:t>
      </w:r>
      <w:proofErr w:type="gramEnd"/>
      <w:r w:rsidR="00CA2EC1" w:rsidRPr="00D44C74">
        <w:rPr>
          <w:rFonts w:ascii="Book Antiqua" w:eastAsia="Times New Roman" w:hAnsi="Book Antiqua"/>
          <w:szCs w:val="24"/>
          <w:vertAlign w:val="superscript"/>
          <w:lang w:val="en-GB" w:eastAsia="sl-SI"/>
        </w:rPr>
        <w:t>31]</w:t>
      </w:r>
      <w:r w:rsidRPr="00D44C74">
        <w:rPr>
          <w:rFonts w:ascii="Book Antiqua" w:eastAsia="Times New Roman" w:hAnsi="Book Antiqua"/>
          <w:szCs w:val="24"/>
          <w:lang w:val="en-GB" w:eastAsia="sl-SI"/>
        </w:rPr>
        <w:t>.</w:t>
      </w:r>
      <w:r w:rsidR="00936984" w:rsidRPr="00D44C74">
        <w:rPr>
          <w:rFonts w:ascii="Book Antiqua" w:eastAsia="Times New Roman" w:hAnsi="Book Antiqua"/>
          <w:szCs w:val="24"/>
          <w:lang w:val="en-GB" w:eastAsia="sl-SI"/>
        </w:rPr>
        <w:t xml:space="preserve"> </w:t>
      </w:r>
      <w:r w:rsidRPr="00D44C74">
        <w:rPr>
          <w:rFonts w:ascii="Book Antiqua" w:eastAsia="Times New Roman" w:hAnsi="Book Antiqua"/>
          <w:szCs w:val="24"/>
          <w:lang w:val="en-GB" w:eastAsia="sl-SI"/>
        </w:rPr>
        <w:t xml:space="preserve">TLRs recognize different molecular components </w:t>
      </w:r>
      <w:r w:rsidR="00936984" w:rsidRPr="00D44C74">
        <w:rPr>
          <w:rFonts w:ascii="Book Antiqua" w:eastAsia="Times New Roman" w:hAnsi="Book Antiqua"/>
          <w:szCs w:val="24"/>
          <w:lang w:val="en-GB" w:eastAsia="sl-SI"/>
        </w:rPr>
        <w:t>of</w:t>
      </w:r>
      <w:r w:rsidRPr="00D44C74">
        <w:rPr>
          <w:rFonts w:ascii="Book Antiqua" w:eastAsia="Times New Roman" w:hAnsi="Book Antiqua"/>
          <w:szCs w:val="24"/>
          <w:lang w:val="en-GB" w:eastAsia="sl-SI"/>
        </w:rPr>
        <w:t xml:space="preserve"> microorganisms. Examples of ligands</w:t>
      </w:r>
      <w:r w:rsidR="00CA2EC1" w:rsidRPr="00D44C74">
        <w:rPr>
          <w:rFonts w:ascii="Book Antiqua" w:eastAsia="Times New Roman" w:hAnsi="Book Antiqua"/>
          <w:szCs w:val="24"/>
          <w:lang w:val="en-GB" w:eastAsia="sl-SI"/>
        </w:rPr>
        <w:t xml:space="preserve"> are LPS from the cell wall of G</w:t>
      </w:r>
      <w:r w:rsidRPr="00D44C74">
        <w:rPr>
          <w:rFonts w:ascii="Book Antiqua" w:eastAsia="Times New Roman" w:hAnsi="Book Antiqua"/>
          <w:szCs w:val="24"/>
          <w:lang w:val="en-GB" w:eastAsia="sl-SI"/>
        </w:rPr>
        <w:t xml:space="preserve">ram-negative bacteria, peptidoglycan, lipoproteins and </w:t>
      </w:r>
      <w:proofErr w:type="spellStart"/>
      <w:r w:rsidRPr="00D44C74">
        <w:rPr>
          <w:rFonts w:ascii="Book Antiqua" w:eastAsia="Times New Roman" w:hAnsi="Book Antiqua"/>
          <w:szCs w:val="24"/>
          <w:lang w:val="en-GB" w:eastAsia="sl-SI"/>
        </w:rPr>
        <w:t>lipopeptide</w:t>
      </w:r>
      <w:proofErr w:type="spellEnd"/>
      <w:r w:rsidRPr="00D44C74">
        <w:rPr>
          <w:rFonts w:ascii="Book Antiqua" w:eastAsia="Times New Roman" w:hAnsi="Book Antiqua"/>
          <w:szCs w:val="24"/>
          <w:lang w:val="en-GB" w:eastAsia="sl-SI"/>
        </w:rPr>
        <w:t xml:space="preserve"> from the cell wall of Gram-positive bacteria. TLRs detect some ba</w:t>
      </w:r>
      <w:r w:rsidR="00CA2EC1" w:rsidRPr="00D44C74">
        <w:rPr>
          <w:rFonts w:ascii="Book Antiqua" w:eastAsia="Times New Roman" w:hAnsi="Book Antiqua"/>
          <w:szCs w:val="24"/>
          <w:lang w:val="en-GB" w:eastAsia="sl-SI"/>
        </w:rPr>
        <w:t xml:space="preserve">cterial proteins such as </w:t>
      </w:r>
      <w:proofErr w:type="spellStart"/>
      <w:r w:rsidR="00CA2EC1" w:rsidRPr="00D44C74">
        <w:rPr>
          <w:rFonts w:ascii="Book Antiqua" w:eastAsia="Times New Roman" w:hAnsi="Book Antiqua"/>
          <w:szCs w:val="24"/>
          <w:lang w:val="en-GB" w:eastAsia="sl-SI"/>
        </w:rPr>
        <w:t>flagell</w:t>
      </w:r>
      <w:r w:rsidRPr="00D44C74">
        <w:rPr>
          <w:rFonts w:ascii="Book Antiqua" w:eastAsia="Times New Roman" w:hAnsi="Book Antiqua"/>
          <w:szCs w:val="24"/>
          <w:lang w:val="en-GB" w:eastAsia="sl-SI"/>
        </w:rPr>
        <w:t>in</w:t>
      </w:r>
      <w:proofErr w:type="spellEnd"/>
      <w:r w:rsidRPr="00D44C74">
        <w:rPr>
          <w:rFonts w:ascii="Book Antiqua" w:eastAsia="Times New Roman" w:hAnsi="Book Antiqua"/>
          <w:szCs w:val="24"/>
          <w:lang w:val="en-GB" w:eastAsia="sl-SI"/>
        </w:rPr>
        <w:t>, and a foreign nucleic acid. LPS was the first detect</w:t>
      </w:r>
      <w:r w:rsidR="00936984" w:rsidRPr="00D44C74">
        <w:rPr>
          <w:rFonts w:ascii="Book Antiqua" w:eastAsia="Times New Roman" w:hAnsi="Book Antiqua"/>
          <w:szCs w:val="24"/>
          <w:lang w:val="en-GB" w:eastAsia="sl-SI"/>
        </w:rPr>
        <w:t>ed</w:t>
      </w:r>
      <w:r w:rsidRPr="00D44C74">
        <w:rPr>
          <w:rFonts w:ascii="Book Antiqua" w:eastAsia="Times New Roman" w:hAnsi="Book Antiqua"/>
          <w:szCs w:val="24"/>
          <w:lang w:val="en-GB" w:eastAsia="sl-SI"/>
        </w:rPr>
        <w:t xml:space="preserve"> ligand for the TLR, which is recognized by TLR</w:t>
      </w:r>
      <w:r w:rsidR="00CA2EC1" w:rsidRPr="00D44C74">
        <w:rPr>
          <w:rFonts w:ascii="Book Antiqua" w:eastAsia="Times New Roman" w:hAnsi="Book Antiqua"/>
          <w:szCs w:val="24"/>
          <w:lang w:val="en-GB" w:eastAsia="sl-SI"/>
        </w:rPr>
        <w:t>-</w:t>
      </w:r>
      <w:r w:rsidRPr="00D44C74">
        <w:rPr>
          <w:rFonts w:ascii="Book Antiqua" w:eastAsia="Times New Roman" w:hAnsi="Book Antiqua"/>
          <w:szCs w:val="24"/>
          <w:lang w:val="en-GB" w:eastAsia="sl-SI"/>
        </w:rPr>
        <w:t xml:space="preserve">4. TLR-4 is part of the lipopolysaccharide receptor CD14, </w:t>
      </w:r>
      <w:r w:rsidR="00936984" w:rsidRPr="00D44C74">
        <w:rPr>
          <w:rFonts w:ascii="Book Antiqua" w:eastAsia="Times New Roman" w:hAnsi="Book Antiqua"/>
          <w:szCs w:val="24"/>
          <w:lang w:val="en-GB" w:eastAsia="sl-SI"/>
        </w:rPr>
        <w:t xml:space="preserve">and for </w:t>
      </w:r>
      <w:r w:rsidRPr="00D44C74">
        <w:rPr>
          <w:rFonts w:ascii="Book Antiqua" w:eastAsia="Times New Roman" w:hAnsi="Book Antiqua"/>
          <w:szCs w:val="24"/>
          <w:lang w:val="en-GB" w:eastAsia="sl-SI"/>
        </w:rPr>
        <w:t>recognition binding of the complex of LPS and LPS binding protei</w:t>
      </w:r>
      <w:r w:rsidR="00936984" w:rsidRPr="00D44C74">
        <w:rPr>
          <w:rFonts w:ascii="Book Antiqua" w:eastAsia="Times New Roman" w:hAnsi="Book Antiqua"/>
          <w:szCs w:val="24"/>
          <w:lang w:val="en-GB" w:eastAsia="sl-SI"/>
        </w:rPr>
        <w:t xml:space="preserve">n (LBP) to the receptor CD14 </w:t>
      </w:r>
      <w:r w:rsidR="00CA2EC1" w:rsidRPr="00D44C74">
        <w:rPr>
          <w:rFonts w:ascii="Book Antiqua" w:eastAsia="Times New Roman" w:hAnsi="Book Antiqua"/>
          <w:szCs w:val="24"/>
          <w:lang w:val="en-GB" w:eastAsia="sl-SI"/>
        </w:rPr>
        <w:t xml:space="preserve">is </w:t>
      </w:r>
      <w:proofErr w:type="gramStart"/>
      <w:r w:rsidR="00CA2EC1" w:rsidRPr="00D44C74">
        <w:rPr>
          <w:rFonts w:ascii="Book Antiqua" w:eastAsia="Times New Roman" w:hAnsi="Book Antiqua"/>
          <w:szCs w:val="24"/>
          <w:lang w:val="en-GB" w:eastAsia="sl-SI"/>
        </w:rPr>
        <w:t>required</w:t>
      </w:r>
      <w:r w:rsidR="00CA2EC1" w:rsidRPr="00D44C74">
        <w:rPr>
          <w:rFonts w:ascii="Book Antiqua" w:eastAsia="Times New Roman" w:hAnsi="Book Antiqua"/>
          <w:szCs w:val="24"/>
          <w:vertAlign w:val="superscript"/>
          <w:lang w:val="en-GB" w:eastAsia="sl-SI"/>
        </w:rPr>
        <w:t>[</w:t>
      </w:r>
      <w:proofErr w:type="gramEnd"/>
      <w:r w:rsidR="00CA2EC1" w:rsidRPr="00D44C74">
        <w:rPr>
          <w:rFonts w:ascii="Book Antiqua" w:eastAsia="Times New Roman" w:hAnsi="Book Antiqua"/>
          <w:szCs w:val="24"/>
          <w:vertAlign w:val="superscript"/>
          <w:lang w:val="en-GB" w:eastAsia="sl-SI"/>
        </w:rPr>
        <w:t>32,33]</w:t>
      </w:r>
      <w:r w:rsidRPr="00D44C74">
        <w:rPr>
          <w:rFonts w:ascii="Book Antiqua" w:eastAsia="Times New Roman" w:hAnsi="Book Antiqua"/>
          <w:szCs w:val="24"/>
          <w:lang w:val="en-GB" w:eastAsia="sl-SI"/>
        </w:rPr>
        <w:t>.</w:t>
      </w:r>
    </w:p>
    <w:p w14:paraId="3BAF1AD1" w14:textId="7622DFA5" w:rsidR="00303AA7" w:rsidRPr="00D44C74" w:rsidRDefault="00303AA7" w:rsidP="00C25953">
      <w:pPr>
        <w:spacing w:after="0" w:line="360" w:lineRule="auto"/>
        <w:ind w:firstLineChars="100" w:firstLine="240"/>
        <w:rPr>
          <w:rFonts w:ascii="Book Antiqua" w:eastAsia="Times New Roman" w:hAnsi="Book Antiqua"/>
          <w:szCs w:val="24"/>
          <w:lang w:val="en-GB" w:eastAsia="sl-SI"/>
        </w:rPr>
      </w:pPr>
      <w:r w:rsidRPr="00D44C74">
        <w:rPr>
          <w:rFonts w:ascii="Book Antiqua" w:eastAsia="Times New Roman" w:hAnsi="Book Antiqua"/>
          <w:szCs w:val="24"/>
          <w:lang w:val="en-GB" w:eastAsia="sl-SI"/>
        </w:rPr>
        <w:t xml:space="preserve">On the surface of the membrane of </w:t>
      </w:r>
      <w:r w:rsidR="00546655" w:rsidRPr="00D44C74">
        <w:rPr>
          <w:rFonts w:ascii="Book Antiqua" w:eastAsia="Times New Roman" w:hAnsi="Book Antiqua"/>
          <w:szCs w:val="24"/>
          <w:lang w:val="en-GB" w:eastAsia="sl-SI"/>
        </w:rPr>
        <w:t>G</w:t>
      </w:r>
      <w:r w:rsidRPr="00D44C74">
        <w:rPr>
          <w:rFonts w:ascii="Book Antiqua" w:eastAsia="Times New Roman" w:hAnsi="Book Antiqua"/>
          <w:szCs w:val="24"/>
          <w:lang w:val="en-GB" w:eastAsia="sl-SI"/>
        </w:rPr>
        <w:t xml:space="preserve">ram-negative bacteria are </w:t>
      </w:r>
      <w:r w:rsidR="00C25953" w:rsidRPr="00D44C74">
        <w:rPr>
          <w:rFonts w:ascii="Book Antiqua" w:eastAsia="Times New Roman" w:hAnsi="Book Antiqua"/>
          <w:szCs w:val="24"/>
          <w:lang w:val="en-GB" w:eastAsia="sl-SI"/>
        </w:rPr>
        <w:t>LPS</w:t>
      </w:r>
      <w:r w:rsidRPr="00D44C74">
        <w:rPr>
          <w:rFonts w:ascii="Book Antiqua" w:eastAsia="Times New Roman" w:hAnsi="Book Antiqua"/>
          <w:szCs w:val="24"/>
          <w:lang w:val="en-GB" w:eastAsia="sl-SI"/>
        </w:rPr>
        <w:t>, which protect bacteria</w:t>
      </w:r>
      <w:r w:rsidR="00091065" w:rsidRPr="00D44C74">
        <w:rPr>
          <w:rFonts w:ascii="Book Antiqua" w:eastAsia="Times New Roman" w:hAnsi="Book Antiqua"/>
          <w:szCs w:val="24"/>
          <w:lang w:val="en-GB" w:eastAsia="sl-SI"/>
        </w:rPr>
        <w:t xml:space="preserve"> against</w:t>
      </w:r>
      <w:r w:rsidRPr="00D44C74">
        <w:rPr>
          <w:rFonts w:ascii="Book Antiqua" w:eastAsia="Times New Roman" w:hAnsi="Book Antiqua"/>
          <w:szCs w:val="24"/>
          <w:lang w:val="en-GB" w:eastAsia="sl-SI"/>
        </w:rPr>
        <w:t xml:space="preserve"> bile salts</w:t>
      </w:r>
      <w:r w:rsidR="00091065" w:rsidRPr="00D44C74">
        <w:rPr>
          <w:rFonts w:ascii="Book Antiqua" w:eastAsia="Times New Roman" w:hAnsi="Book Antiqua"/>
          <w:szCs w:val="24"/>
          <w:lang w:val="en-GB" w:eastAsia="sl-SI"/>
        </w:rPr>
        <w:t>,</w:t>
      </w:r>
      <w:r w:rsidRPr="00D44C74">
        <w:rPr>
          <w:rFonts w:ascii="Book Antiqua" w:eastAsia="Times New Roman" w:hAnsi="Book Antiqua"/>
          <w:szCs w:val="24"/>
          <w:lang w:val="en-GB" w:eastAsia="sl-SI"/>
        </w:rPr>
        <w:t xml:space="preserve"> hydrophobic antibiotics and complement activation. LPS after release </w:t>
      </w:r>
      <w:r w:rsidR="00546655" w:rsidRPr="00D44C74">
        <w:rPr>
          <w:rFonts w:ascii="Book Antiqua" w:eastAsia="Times New Roman" w:hAnsi="Book Antiqua"/>
          <w:szCs w:val="24"/>
          <w:lang w:val="en-GB" w:eastAsia="sl-SI"/>
        </w:rPr>
        <w:t>organize</w:t>
      </w:r>
      <w:r w:rsidRPr="00D44C74">
        <w:rPr>
          <w:rFonts w:ascii="Book Antiqua" w:eastAsia="Times New Roman" w:hAnsi="Book Antiqua"/>
          <w:szCs w:val="24"/>
          <w:lang w:val="en-GB" w:eastAsia="sl-SI"/>
        </w:rPr>
        <w:t xml:space="preserve"> in aggregates. Using protein LBP </w:t>
      </w:r>
      <w:r w:rsidR="00546655" w:rsidRPr="00D44C74">
        <w:rPr>
          <w:rFonts w:ascii="Book Antiqua" w:eastAsia="Times New Roman" w:hAnsi="Book Antiqua"/>
          <w:szCs w:val="24"/>
          <w:lang w:val="en-GB" w:eastAsia="sl-SI"/>
        </w:rPr>
        <w:t xml:space="preserve">a </w:t>
      </w:r>
      <w:r w:rsidRPr="00D44C74">
        <w:rPr>
          <w:rFonts w:ascii="Book Antiqua" w:eastAsia="Times New Roman" w:hAnsi="Book Antiqua"/>
          <w:szCs w:val="24"/>
          <w:lang w:val="en-GB" w:eastAsia="sl-SI"/>
        </w:rPr>
        <w:t>complex LPS-LBP</w:t>
      </w:r>
      <w:r w:rsidR="00091065" w:rsidRPr="00D44C74">
        <w:rPr>
          <w:rFonts w:ascii="Book Antiqua" w:eastAsia="Times New Roman" w:hAnsi="Book Antiqua"/>
          <w:szCs w:val="24"/>
          <w:lang w:val="en-GB" w:eastAsia="sl-SI"/>
        </w:rPr>
        <w:t xml:space="preserve"> is formed</w:t>
      </w:r>
      <w:r w:rsidRPr="00D44C74">
        <w:rPr>
          <w:rFonts w:ascii="Book Antiqua" w:eastAsia="Times New Roman" w:hAnsi="Book Antiqua"/>
          <w:szCs w:val="24"/>
          <w:lang w:val="en-GB" w:eastAsia="sl-SI"/>
        </w:rPr>
        <w:t>. This binds to the membrane protein CD14 (mCD14), which is located on monocytes, or a soluble CD14 protein (sCD14) whic</w:t>
      </w:r>
      <w:r w:rsidR="00546655" w:rsidRPr="00D44C74">
        <w:rPr>
          <w:rFonts w:ascii="Book Antiqua" w:eastAsia="Times New Roman" w:hAnsi="Book Antiqua"/>
          <w:szCs w:val="24"/>
          <w:lang w:val="en-GB" w:eastAsia="sl-SI"/>
        </w:rPr>
        <w:t xml:space="preserve">h is present free in the </w:t>
      </w:r>
      <w:proofErr w:type="gramStart"/>
      <w:r w:rsidR="00546655" w:rsidRPr="00D44C74">
        <w:rPr>
          <w:rFonts w:ascii="Book Antiqua" w:eastAsia="Times New Roman" w:hAnsi="Book Antiqua"/>
          <w:szCs w:val="24"/>
          <w:lang w:val="en-GB" w:eastAsia="sl-SI"/>
        </w:rPr>
        <w:t>serum</w:t>
      </w:r>
      <w:r w:rsidR="00546655" w:rsidRPr="00D44C74">
        <w:rPr>
          <w:rFonts w:ascii="Book Antiqua" w:eastAsia="Times New Roman" w:hAnsi="Book Antiqua"/>
          <w:szCs w:val="24"/>
          <w:vertAlign w:val="superscript"/>
          <w:lang w:val="en-GB" w:eastAsia="sl-SI"/>
        </w:rPr>
        <w:t>[</w:t>
      </w:r>
      <w:proofErr w:type="gramEnd"/>
      <w:r w:rsidR="00546655" w:rsidRPr="00D44C74">
        <w:rPr>
          <w:rFonts w:ascii="Book Antiqua" w:eastAsia="Times New Roman" w:hAnsi="Book Antiqua"/>
          <w:szCs w:val="24"/>
          <w:vertAlign w:val="superscript"/>
          <w:lang w:val="en-GB" w:eastAsia="sl-SI"/>
        </w:rPr>
        <w:t>31]</w:t>
      </w:r>
      <w:r w:rsidRPr="00D44C74">
        <w:rPr>
          <w:rFonts w:ascii="Book Antiqua" w:eastAsia="Times New Roman" w:hAnsi="Book Antiqua"/>
          <w:szCs w:val="24"/>
          <w:lang w:val="en-GB" w:eastAsia="sl-SI"/>
        </w:rPr>
        <w:t xml:space="preserve">. LPS of </w:t>
      </w:r>
      <w:r w:rsidRPr="00D44C74">
        <w:rPr>
          <w:rFonts w:ascii="Book Antiqua" w:eastAsia="Times New Roman" w:hAnsi="Book Antiqua"/>
          <w:i/>
          <w:szCs w:val="24"/>
          <w:lang w:val="en-GB" w:eastAsia="sl-SI"/>
        </w:rPr>
        <w:t>H. pylori</w:t>
      </w:r>
      <w:r w:rsidRPr="00D44C74">
        <w:rPr>
          <w:rFonts w:ascii="Book Antiqua" w:eastAsia="Times New Roman" w:hAnsi="Book Antiqua"/>
          <w:szCs w:val="24"/>
          <w:lang w:val="en-GB" w:eastAsia="sl-SI"/>
        </w:rPr>
        <w:t xml:space="preserve"> (</w:t>
      </w:r>
      <w:proofErr w:type="spellStart"/>
      <w:r w:rsidRPr="00D44C74">
        <w:rPr>
          <w:rFonts w:ascii="Book Antiqua" w:eastAsia="Times New Roman" w:hAnsi="Book Antiqua"/>
          <w:szCs w:val="24"/>
          <w:lang w:val="en-GB" w:eastAsia="sl-SI"/>
        </w:rPr>
        <w:t>Hp</w:t>
      </w:r>
      <w:proofErr w:type="spellEnd"/>
      <w:r w:rsidRPr="00D44C74">
        <w:rPr>
          <w:rFonts w:ascii="Book Antiqua" w:eastAsia="Times New Roman" w:hAnsi="Book Antiqua"/>
          <w:szCs w:val="24"/>
          <w:lang w:val="en-GB" w:eastAsia="sl-SI"/>
        </w:rPr>
        <w:t xml:space="preserve"> LPS) is</w:t>
      </w:r>
      <w:r w:rsidR="00091065" w:rsidRPr="00D44C74">
        <w:rPr>
          <w:rFonts w:ascii="Book Antiqua" w:eastAsia="Times New Roman" w:hAnsi="Book Antiqua"/>
          <w:szCs w:val="24"/>
          <w:lang w:val="en-GB" w:eastAsia="sl-SI"/>
        </w:rPr>
        <w:t>,</w:t>
      </w:r>
      <w:r w:rsidRPr="00D44C74">
        <w:rPr>
          <w:rFonts w:ascii="Book Antiqua" w:eastAsia="Times New Roman" w:hAnsi="Book Antiqua"/>
          <w:szCs w:val="24"/>
          <w:lang w:val="en-GB" w:eastAsia="sl-SI"/>
        </w:rPr>
        <w:t xml:space="preserve"> compared to the other Gram-negative bacteria</w:t>
      </w:r>
      <w:r w:rsidR="00091065" w:rsidRPr="00D44C74">
        <w:rPr>
          <w:rFonts w:ascii="Book Antiqua" w:eastAsia="Times New Roman" w:hAnsi="Book Antiqua"/>
          <w:szCs w:val="24"/>
          <w:lang w:val="en-GB" w:eastAsia="sl-SI"/>
        </w:rPr>
        <w:t>,</w:t>
      </w:r>
      <w:r w:rsidRPr="00D44C74">
        <w:rPr>
          <w:rFonts w:ascii="Book Antiqua" w:eastAsia="Times New Roman" w:hAnsi="Book Antiqua"/>
          <w:szCs w:val="24"/>
          <w:lang w:val="en-GB" w:eastAsia="sl-SI"/>
        </w:rPr>
        <w:t xml:space="preserve"> poor </w:t>
      </w:r>
      <w:proofErr w:type="spellStart"/>
      <w:r w:rsidRPr="00D44C74">
        <w:rPr>
          <w:rFonts w:ascii="Book Antiqua" w:eastAsia="Times New Roman" w:hAnsi="Book Antiqua"/>
          <w:szCs w:val="24"/>
          <w:lang w:val="en-GB" w:eastAsia="sl-SI"/>
        </w:rPr>
        <w:t>immunogen</w:t>
      </w:r>
      <w:proofErr w:type="spellEnd"/>
      <w:r w:rsidRPr="00D44C74">
        <w:rPr>
          <w:rFonts w:ascii="Book Antiqua" w:eastAsia="Times New Roman" w:hAnsi="Book Antiqua"/>
          <w:szCs w:val="24"/>
          <w:lang w:val="en-GB" w:eastAsia="sl-SI"/>
        </w:rPr>
        <w:t xml:space="preserve">. In addition, </w:t>
      </w:r>
      <w:proofErr w:type="spellStart"/>
      <w:r w:rsidRPr="00D44C74">
        <w:rPr>
          <w:rFonts w:ascii="Book Antiqua" w:eastAsia="Times New Roman" w:hAnsi="Book Antiqua"/>
          <w:szCs w:val="24"/>
          <w:lang w:val="en-GB" w:eastAsia="sl-SI"/>
        </w:rPr>
        <w:t>Hp</w:t>
      </w:r>
      <w:proofErr w:type="spellEnd"/>
      <w:r w:rsidRPr="00D44C74">
        <w:rPr>
          <w:rFonts w:ascii="Book Antiqua" w:eastAsia="Times New Roman" w:hAnsi="Book Antiqua"/>
          <w:szCs w:val="24"/>
          <w:lang w:val="en-GB" w:eastAsia="sl-SI"/>
        </w:rPr>
        <w:t xml:space="preserve"> LPS as compared to other bacteria </w:t>
      </w:r>
      <w:r w:rsidR="00091065" w:rsidRPr="00D44C74">
        <w:rPr>
          <w:rFonts w:ascii="Book Antiqua" w:eastAsia="Times New Roman" w:hAnsi="Book Antiqua"/>
          <w:szCs w:val="24"/>
          <w:lang w:val="en-GB" w:eastAsia="sl-SI"/>
        </w:rPr>
        <w:t>binds poorly</w:t>
      </w:r>
      <w:r w:rsidRPr="00D44C74">
        <w:rPr>
          <w:rFonts w:ascii="Book Antiqua" w:eastAsia="Times New Roman" w:hAnsi="Book Antiqua"/>
          <w:szCs w:val="24"/>
          <w:lang w:val="en-GB" w:eastAsia="sl-SI"/>
        </w:rPr>
        <w:t xml:space="preserve"> to the TLR-4 on epithelial cells. </w:t>
      </w:r>
      <w:r w:rsidR="00091065" w:rsidRPr="00D44C74">
        <w:rPr>
          <w:rFonts w:ascii="Book Antiqua" w:eastAsia="Times New Roman" w:hAnsi="Book Antiqua"/>
          <w:szCs w:val="24"/>
          <w:lang w:val="en-GB" w:eastAsia="sl-SI"/>
        </w:rPr>
        <w:t>TLR-2 and TLR-5 are m</w:t>
      </w:r>
      <w:r w:rsidRPr="00D44C74">
        <w:rPr>
          <w:rFonts w:ascii="Book Antiqua" w:eastAsia="Times New Roman" w:hAnsi="Book Antiqua"/>
          <w:szCs w:val="24"/>
          <w:lang w:val="en-GB" w:eastAsia="sl-SI"/>
        </w:rPr>
        <w:t>ore important for the innate immune response of epithelial cells o</w:t>
      </w:r>
      <w:r w:rsidR="00091065" w:rsidRPr="00D44C74">
        <w:rPr>
          <w:rFonts w:ascii="Book Antiqua" w:eastAsia="Times New Roman" w:hAnsi="Book Antiqua"/>
          <w:szCs w:val="24"/>
          <w:lang w:val="en-GB" w:eastAsia="sl-SI"/>
        </w:rPr>
        <w:t>n</w:t>
      </w:r>
      <w:r w:rsidRPr="00D44C74">
        <w:rPr>
          <w:rFonts w:ascii="Book Antiqua" w:eastAsia="Times New Roman" w:hAnsi="Book Antiqua"/>
          <w:szCs w:val="24"/>
          <w:lang w:val="en-GB" w:eastAsia="sl-SI"/>
        </w:rPr>
        <w:t xml:space="preserve"> </w:t>
      </w:r>
      <w:r w:rsidRPr="00D44C74">
        <w:rPr>
          <w:rFonts w:ascii="Book Antiqua" w:eastAsia="Times New Roman" w:hAnsi="Book Antiqua"/>
          <w:i/>
          <w:szCs w:val="24"/>
          <w:lang w:val="en-GB" w:eastAsia="sl-SI"/>
        </w:rPr>
        <w:t xml:space="preserve">H. </w:t>
      </w:r>
      <w:proofErr w:type="gramStart"/>
      <w:r w:rsidRPr="00D44C74">
        <w:rPr>
          <w:rFonts w:ascii="Book Antiqua" w:eastAsia="Times New Roman" w:hAnsi="Book Antiqua"/>
          <w:i/>
          <w:szCs w:val="24"/>
          <w:lang w:val="en-GB" w:eastAsia="sl-SI"/>
        </w:rPr>
        <w:t>pylori</w:t>
      </w:r>
      <w:r w:rsidR="002946DD" w:rsidRPr="00D44C74">
        <w:rPr>
          <w:rFonts w:ascii="Book Antiqua" w:eastAsia="Times New Roman" w:hAnsi="Book Antiqua"/>
          <w:szCs w:val="24"/>
          <w:vertAlign w:val="superscript"/>
          <w:lang w:val="en-GB" w:eastAsia="sl-SI"/>
        </w:rPr>
        <w:t>[</w:t>
      </w:r>
      <w:proofErr w:type="gramEnd"/>
      <w:r w:rsidR="002946DD" w:rsidRPr="00D44C74">
        <w:rPr>
          <w:rFonts w:ascii="Book Antiqua" w:eastAsia="Times New Roman" w:hAnsi="Book Antiqua"/>
          <w:szCs w:val="24"/>
          <w:vertAlign w:val="superscript"/>
          <w:lang w:val="en-GB" w:eastAsia="sl-SI"/>
        </w:rPr>
        <w:t>34</w:t>
      </w:r>
      <w:r w:rsidRPr="00D44C74">
        <w:rPr>
          <w:rFonts w:ascii="Book Antiqua" w:eastAsia="Times New Roman" w:hAnsi="Book Antiqua"/>
          <w:szCs w:val="24"/>
          <w:vertAlign w:val="superscript"/>
          <w:lang w:val="en-GB" w:eastAsia="sl-SI"/>
        </w:rPr>
        <w:t>,</w:t>
      </w:r>
      <w:r w:rsidR="002946DD" w:rsidRPr="00D44C74">
        <w:rPr>
          <w:rFonts w:ascii="Book Antiqua" w:eastAsia="Times New Roman" w:hAnsi="Book Antiqua"/>
          <w:szCs w:val="24"/>
          <w:vertAlign w:val="superscript"/>
          <w:lang w:val="en-GB" w:eastAsia="sl-SI"/>
        </w:rPr>
        <w:t>35]</w:t>
      </w:r>
      <w:r w:rsidRPr="00D44C74">
        <w:rPr>
          <w:rFonts w:ascii="Book Antiqua" w:eastAsia="Times New Roman" w:hAnsi="Book Antiqua"/>
          <w:szCs w:val="24"/>
          <w:lang w:val="en-GB" w:eastAsia="sl-SI"/>
        </w:rPr>
        <w:t>.</w:t>
      </w:r>
      <w:r w:rsidR="00546655" w:rsidRPr="00D44C74">
        <w:rPr>
          <w:rFonts w:ascii="Book Antiqua" w:eastAsia="Times New Roman" w:hAnsi="Book Antiqua"/>
          <w:szCs w:val="24"/>
          <w:lang w:val="en-GB" w:eastAsia="sl-SI"/>
        </w:rPr>
        <w:t xml:space="preserve"> </w:t>
      </w:r>
      <w:r w:rsidRPr="00D44C74">
        <w:rPr>
          <w:rFonts w:ascii="Book Antiqua" w:eastAsia="Times New Roman" w:hAnsi="Book Antiqua"/>
          <w:szCs w:val="24"/>
          <w:lang w:val="en-GB" w:eastAsia="sl-SI"/>
        </w:rPr>
        <w:t xml:space="preserve">Due to the poor immunogenicity </w:t>
      </w:r>
      <w:r w:rsidR="00091065" w:rsidRPr="00D44C74">
        <w:rPr>
          <w:rFonts w:ascii="Book Antiqua" w:eastAsia="Times New Roman" w:hAnsi="Book Antiqua"/>
          <w:szCs w:val="24"/>
          <w:lang w:val="en-GB" w:eastAsia="sl-SI"/>
        </w:rPr>
        <w:t xml:space="preserve">of </w:t>
      </w:r>
      <w:proofErr w:type="spellStart"/>
      <w:r w:rsidRPr="00D44C74">
        <w:rPr>
          <w:rFonts w:ascii="Book Antiqua" w:eastAsia="Times New Roman" w:hAnsi="Book Antiqua"/>
          <w:szCs w:val="24"/>
          <w:lang w:val="en-GB" w:eastAsia="sl-SI"/>
        </w:rPr>
        <w:t>Hp</w:t>
      </w:r>
      <w:proofErr w:type="spellEnd"/>
      <w:r w:rsidRPr="00D44C74">
        <w:rPr>
          <w:rFonts w:ascii="Book Antiqua" w:eastAsia="Times New Roman" w:hAnsi="Book Antiqua"/>
          <w:szCs w:val="24"/>
          <w:lang w:val="en-GB" w:eastAsia="sl-SI"/>
        </w:rPr>
        <w:t xml:space="preserve"> LPS </w:t>
      </w:r>
      <w:r w:rsidR="00091065" w:rsidRPr="00D44C74">
        <w:rPr>
          <w:rFonts w:ascii="Book Antiqua" w:eastAsia="Times New Roman" w:hAnsi="Book Antiqua"/>
          <w:szCs w:val="24"/>
          <w:lang w:val="en-GB" w:eastAsia="sl-SI"/>
        </w:rPr>
        <w:t xml:space="preserve">scientists </w:t>
      </w:r>
      <w:r w:rsidRPr="00D44C74">
        <w:rPr>
          <w:rFonts w:ascii="Book Antiqua" w:eastAsia="Times New Roman" w:hAnsi="Book Antiqua"/>
          <w:szCs w:val="24"/>
          <w:lang w:val="en-GB" w:eastAsia="sl-SI"/>
        </w:rPr>
        <w:t>began to look for other receptors, which participated in the initial process of the immune response. They found that an important role</w:t>
      </w:r>
      <w:r w:rsidR="00091065" w:rsidRPr="00D44C74">
        <w:rPr>
          <w:rFonts w:ascii="Book Antiqua" w:eastAsia="Times New Roman" w:hAnsi="Book Antiqua"/>
          <w:szCs w:val="24"/>
          <w:lang w:val="en-GB" w:eastAsia="sl-SI"/>
        </w:rPr>
        <w:t xml:space="preserve"> play</w:t>
      </w:r>
      <w:r w:rsidRPr="00D44C74">
        <w:rPr>
          <w:rFonts w:ascii="Book Antiqua" w:eastAsia="Times New Roman" w:hAnsi="Book Antiqua"/>
          <w:szCs w:val="24"/>
          <w:lang w:val="en-GB" w:eastAsia="sl-SI"/>
        </w:rPr>
        <w:t xml:space="preserve"> </w:t>
      </w:r>
      <w:r w:rsidR="00091065" w:rsidRPr="00D44C74">
        <w:rPr>
          <w:rFonts w:ascii="Book Antiqua" w:eastAsia="Times New Roman" w:hAnsi="Book Antiqua"/>
          <w:i/>
          <w:szCs w:val="24"/>
          <w:lang w:val="en-GB" w:eastAsia="sl-SI"/>
        </w:rPr>
        <w:t>H. pylori</w:t>
      </w:r>
      <w:r w:rsidR="00091065" w:rsidRPr="00D44C74">
        <w:rPr>
          <w:rFonts w:ascii="Book Antiqua" w:eastAsia="Times New Roman" w:hAnsi="Book Antiqua"/>
          <w:szCs w:val="24"/>
          <w:lang w:val="en-GB" w:eastAsia="sl-SI"/>
        </w:rPr>
        <w:t xml:space="preserve"> </w:t>
      </w:r>
      <w:r w:rsidRPr="00D44C74">
        <w:rPr>
          <w:rFonts w:ascii="Book Antiqua" w:eastAsia="Times New Roman" w:hAnsi="Book Antiqua"/>
          <w:szCs w:val="24"/>
          <w:lang w:val="en-GB" w:eastAsia="sl-SI"/>
        </w:rPr>
        <w:t xml:space="preserve">peptidoglycans, which are an important link in the development of mucosal immunity. Peptidoglycan enters the epithelial cell using the </w:t>
      </w:r>
      <w:r w:rsidR="00091065" w:rsidRPr="00D44C74">
        <w:rPr>
          <w:rFonts w:ascii="Book Antiqua" w:eastAsia="Times New Roman" w:hAnsi="Book Antiqua"/>
          <w:szCs w:val="24"/>
          <w:lang w:val="en-GB" w:eastAsia="sl-SI"/>
        </w:rPr>
        <w:t xml:space="preserve">type IV </w:t>
      </w:r>
      <w:r w:rsidRPr="00D44C74">
        <w:rPr>
          <w:rFonts w:ascii="Book Antiqua" w:eastAsia="Times New Roman" w:hAnsi="Book Antiqua"/>
          <w:szCs w:val="24"/>
          <w:lang w:val="en-GB" w:eastAsia="sl-SI"/>
        </w:rPr>
        <w:t>secretory system,</w:t>
      </w:r>
      <w:r w:rsidR="00091065" w:rsidRPr="00D44C74">
        <w:rPr>
          <w:rFonts w:ascii="Book Antiqua" w:eastAsia="Times New Roman" w:hAnsi="Book Antiqua"/>
          <w:szCs w:val="24"/>
          <w:lang w:val="en-GB" w:eastAsia="sl-SI"/>
        </w:rPr>
        <w:t xml:space="preserve"> which</w:t>
      </w:r>
      <w:r w:rsidRPr="00D44C74">
        <w:rPr>
          <w:rFonts w:ascii="Book Antiqua" w:eastAsia="Times New Roman" w:hAnsi="Book Antiqua"/>
          <w:szCs w:val="24"/>
          <w:lang w:val="en-GB" w:eastAsia="sl-SI"/>
        </w:rPr>
        <w:t xml:space="preserve"> genetic information is located in </w:t>
      </w:r>
      <w:proofErr w:type="spellStart"/>
      <w:r w:rsidRPr="00D44C74">
        <w:rPr>
          <w:rFonts w:ascii="Book Antiqua" w:eastAsia="Times New Roman" w:hAnsi="Book Antiqua"/>
          <w:szCs w:val="24"/>
          <w:lang w:val="en-GB" w:eastAsia="sl-SI"/>
        </w:rPr>
        <w:t>cagPAI</w:t>
      </w:r>
      <w:proofErr w:type="spellEnd"/>
      <w:r w:rsidRPr="00D44C74">
        <w:rPr>
          <w:rFonts w:ascii="Book Antiqua" w:eastAsia="Times New Roman" w:hAnsi="Book Antiqua"/>
          <w:szCs w:val="24"/>
          <w:lang w:val="en-GB" w:eastAsia="sl-SI"/>
        </w:rPr>
        <w:t xml:space="preserve"> </w:t>
      </w:r>
      <w:r w:rsidR="00091065" w:rsidRPr="00D44C74">
        <w:rPr>
          <w:rFonts w:ascii="Book Antiqua" w:eastAsia="Times New Roman" w:hAnsi="Book Antiqua"/>
          <w:szCs w:val="24"/>
          <w:lang w:val="en-GB" w:eastAsia="sl-SI"/>
        </w:rPr>
        <w:t xml:space="preserve">of </w:t>
      </w:r>
      <w:r w:rsidRPr="00D44C74">
        <w:rPr>
          <w:rFonts w:ascii="Book Antiqua" w:eastAsia="Times New Roman" w:hAnsi="Book Antiqua"/>
          <w:i/>
          <w:szCs w:val="24"/>
          <w:lang w:val="en-GB" w:eastAsia="sl-SI"/>
        </w:rPr>
        <w:t>H. pylori</w:t>
      </w:r>
      <w:r w:rsidR="00091065" w:rsidRPr="00D44C74">
        <w:rPr>
          <w:rFonts w:ascii="Book Antiqua" w:eastAsia="Times New Roman" w:hAnsi="Book Antiqua"/>
          <w:szCs w:val="24"/>
          <w:lang w:val="en-GB" w:eastAsia="sl-SI"/>
        </w:rPr>
        <w:t xml:space="preserve">. Inside the cell it </w:t>
      </w:r>
      <w:r w:rsidRPr="00D44C74">
        <w:rPr>
          <w:rFonts w:ascii="Book Antiqua" w:eastAsia="Times New Roman" w:hAnsi="Book Antiqua"/>
          <w:szCs w:val="24"/>
          <w:lang w:val="en-GB" w:eastAsia="sl-SI"/>
        </w:rPr>
        <w:t>binds to the NOD-like receptor, which ultimately increases the kinase activity of NF-</w:t>
      </w:r>
      <w:proofErr w:type="spellStart"/>
      <w:r w:rsidRPr="00D44C74">
        <w:rPr>
          <w:rFonts w:ascii="Book Antiqua" w:eastAsia="Times New Roman" w:hAnsi="Book Antiqua"/>
          <w:szCs w:val="24"/>
          <w:lang w:val="en-GB" w:eastAsia="sl-SI"/>
        </w:rPr>
        <w:t>κB</w:t>
      </w:r>
      <w:proofErr w:type="spellEnd"/>
      <w:r w:rsidRPr="00D44C74">
        <w:rPr>
          <w:rFonts w:ascii="Book Antiqua" w:eastAsia="Times New Roman" w:hAnsi="Book Antiqua"/>
          <w:szCs w:val="24"/>
          <w:lang w:val="en-GB" w:eastAsia="sl-SI"/>
        </w:rPr>
        <w:t>, which activates cell proliferation, and then through the other signals the a</w:t>
      </w:r>
      <w:r w:rsidR="00091065" w:rsidRPr="00D44C74">
        <w:rPr>
          <w:rFonts w:ascii="Book Antiqua" w:eastAsia="Times New Roman" w:hAnsi="Book Antiqua"/>
          <w:szCs w:val="24"/>
          <w:lang w:val="en-GB" w:eastAsia="sl-SI"/>
        </w:rPr>
        <w:t xml:space="preserve">ctivation </w:t>
      </w:r>
      <w:r w:rsidR="002946DD" w:rsidRPr="00D44C74">
        <w:rPr>
          <w:rFonts w:ascii="Book Antiqua" w:eastAsia="Times New Roman" w:hAnsi="Book Antiqua"/>
          <w:szCs w:val="24"/>
          <w:lang w:val="en-GB" w:eastAsia="sl-SI"/>
        </w:rPr>
        <w:t xml:space="preserve">of the immune </w:t>
      </w:r>
      <w:proofErr w:type="gramStart"/>
      <w:r w:rsidR="002946DD" w:rsidRPr="00D44C74">
        <w:rPr>
          <w:rFonts w:ascii="Book Antiqua" w:eastAsia="Times New Roman" w:hAnsi="Book Antiqua"/>
          <w:szCs w:val="24"/>
          <w:lang w:val="en-GB" w:eastAsia="sl-SI"/>
        </w:rPr>
        <w:t>system</w:t>
      </w:r>
      <w:r w:rsidR="002946DD" w:rsidRPr="00D44C74">
        <w:rPr>
          <w:rFonts w:ascii="Book Antiqua" w:eastAsia="Times New Roman" w:hAnsi="Book Antiqua"/>
          <w:szCs w:val="24"/>
          <w:vertAlign w:val="superscript"/>
          <w:lang w:val="en-GB" w:eastAsia="sl-SI"/>
        </w:rPr>
        <w:t>[</w:t>
      </w:r>
      <w:proofErr w:type="gramEnd"/>
      <w:r w:rsidR="002946DD" w:rsidRPr="00D44C74">
        <w:rPr>
          <w:rFonts w:ascii="Book Antiqua" w:eastAsia="Times New Roman" w:hAnsi="Book Antiqua"/>
          <w:szCs w:val="24"/>
          <w:vertAlign w:val="superscript"/>
          <w:lang w:val="en-GB" w:eastAsia="sl-SI"/>
        </w:rPr>
        <w:t>35]</w:t>
      </w:r>
      <w:r w:rsidRPr="00D44C74">
        <w:rPr>
          <w:rFonts w:ascii="Book Antiqua" w:eastAsia="Times New Roman" w:hAnsi="Book Antiqua"/>
          <w:szCs w:val="24"/>
          <w:lang w:val="en-GB" w:eastAsia="sl-SI"/>
        </w:rPr>
        <w:t>.</w:t>
      </w:r>
    </w:p>
    <w:p w14:paraId="47A4A27C" w14:textId="7DD32DEB" w:rsidR="00570BFB" w:rsidRPr="00D44C74" w:rsidRDefault="00303AA7" w:rsidP="00C25953">
      <w:pPr>
        <w:spacing w:after="0" w:line="360" w:lineRule="auto"/>
        <w:ind w:firstLineChars="100" w:firstLine="240"/>
        <w:rPr>
          <w:rFonts w:ascii="Book Antiqua" w:eastAsia="Times New Roman" w:hAnsi="Book Antiqua"/>
          <w:szCs w:val="24"/>
          <w:lang w:val="en-GB" w:eastAsia="sl-SI"/>
        </w:rPr>
      </w:pPr>
      <w:r w:rsidRPr="00D44C74">
        <w:rPr>
          <w:rFonts w:ascii="Book Antiqua" w:eastAsia="Times New Roman" w:hAnsi="Book Antiqua"/>
          <w:szCs w:val="24"/>
          <w:lang w:val="en-GB" w:eastAsia="sl-SI"/>
        </w:rPr>
        <w:lastRenderedPageBreak/>
        <w:t xml:space="preserve">Dendritic cells (DC) play an important role in directing the immune response. </w:t>
      </w:r>
      <w:r w:rsidRPr="00D44C74">
        <w:rPr>
          <w:rFonts w:ascii="Book Antiqua" w:eastAsia="Times New Roman" w:hAnsi="Book Antiqua"/>
          <w:i/>
          <w:szCs w:val="24"/>
          <w:lang w:val="en-GB" w:eastAsia="sl-SI"/>
        </w:rPr>
        <w:t xml:space="preserve">H. </w:t>
      </w:r>
      <w:proofErr w:type="gramStart"/>
      <w:r w:rsidRPr="00D44C74">
        <w:rPr>
          <w:rFonts w:ascii="Book Antiqua" w:eastAsia="Times New Roman" w:hAnsi="Book Antiqua"/>
          <w:i/>
          <w:szCs w:val="24"/>
          <w:lang w:val="en-GB" w:eastAsia="sl-SI"/>
        </w:rPr>
        <w:t>pylori</w:t>
      </w:r>
      <w:proofErr w:type="gramEnd"/>
      <w:r w:rsidR="00BB37C3" w:rsidRPr="00D44C74">
        <w:rPr>
          <w:rFonts w:ascii="Book Antiqua" w:eastAsia="Times New Roman" w:hAnsi="Book Antiqua"/>
          <w:szCs w:val="24"/>
          <w:lang w:val="en-GB" w:eastAsia="sl-SI"/>
        </w:rPr>
        <w:t xml:space="preserve"> is </w:t>
      </w:r>
      <w:r w:rsidRPr="00D44C74">
        <w:rPr>
          <w:rFonts w:ascii="Book Antiqua" w:eastAsia="Times New Roman" w:hAnsi="Book Antiqua"/>
          <w:szCs w:val="24"/>
          <w:lang w:val="en-GB" w:eastAsia="sl-SI"/>
        </w:rPr>
        <w:t>present</w:t>
      </w:r>
      <w:r w:rsidR="00BB37C3" w:rsidRPr="00D44C74">
        <w:rPr>
          <w:rFonts w:ascii="Book Antiqua" w:eastAsia="Times New Roman" w:hAnsi="Book Antiqua"/>
          <w:szCs w:val="24"/>
          <w:lang w:val="en-GB" w:eastAsia="sl-SI"/>
        </w:rPr>
        <w:t>ed to</w:t>
      </w:r>
      <w:r w:rsidRPr="00D44C74">
        <w:rPr>
          <w:rFonts w:ascii="Book Antiqua" w:eastAsia="Times New Roman" w:hAnsi="Book Antiqua"/>
          <w:szCs w:val="24"/>
          <w:lang w:val="en-GB" w:eastAsia="sl-SI"/>
        </w:rPr>
        <w:t xml:space="preserve"> other immune cells, especially T lymphocytes, and </w:t>
      </w:r>
      <w:r w:rsidR="00BB37C3" w:rsidRPr="00D44C74">
        <w:rPr>
          <w:rFonts w:ascii="Book Antiqua" w:eastAsia="Times New Roman" w:hAnsi="Book Antiqua"/>
          <w:szCs w:val="24"/>
          <w:lang w:val="en-GB" w:eastAsia="sl-SI"/>
        </w:rPr>
        <w:t>is</w:t>
      </w:r>
      <w:r w:rsidR="00091065" w:rsidRPr="00D44C74">
        <w:rPr>
          <w:rFonts w:ascii="Book Antiqua" w:eastAsia="Times New Roman" w:hAnsi="Book Antiqua"/>
          <w:szCs w:val="24"/>
          <w:lang w:val="en-GB" w:eastAsia="sl-SI"/>
        </w:rPr>
        <w:t xml:space="preserve"> </w:t>
      </w:r>
      <w:r w:rsidRPr="00D44C74">
        <w:rPr>
          <w:rFonts w:ascii="Book Antiqua" w:eastAsia="Times New Roman" w:hAnsi="Book Antiqua"/>
          <w:szCs w:val="24"/>
          <w:lang w:val="en-GB" w:eastAsia="sl-SI"/>
        </w:rPr>
        <w:t xml:space="preserve">involved in their activation. In what way DC focus the immune response is not yet fully understood. We know that the response of DC depends on the virulence factors of </w:t>
      </w:r>
      <w:r w:rsidRPr="00D44C74">
        <w:rPr>
          <w:rFonts w:ascii="Book Antiqua" w:eastAsia="Times New Roman" w:hAnsi="Book Antiqua"/>
          <w:i/>
          <w:szCs w:val="24"/>
          <w:lang w:val="en-GB" w:eastAsia="sl-SI"/>
        </w:rPr>
        <w:t>H. pylori</w:t>
      </w:r>
      <w:r w:rsidRPr="00D44C74">
        <w:rPr>
          <w:rFonts w:ascii="Book Antiqua" w:eastAsia="Times New Roman" w:hAnsi="Book Antiqua"/>
          <w:szCs w:val="24"/>
          <w:lang w:val="en-GB" w:eastAsia="sl-SI"/>
        </w:rPr>
        <w:t xml:space="preserve"> </w:t>
      </w:r>
      <w:r w:rsidR="00347614" w:rsidRPr="00D44C74">
        <w:rPr>
          <w:rFonts w:ascii="Book Antiqua" w:eastAsia="Times New Roman" w:hAnsi="Book Antiqua"/>
          <w:szCs w:val="24"/>
          <w:lang w:val="en-GB" w:eastAsia="sl-SI"/>
        </w:rPr>
        <w:t xml:space="preserve">and the host immune </w:t>
      </w:r>
      <w:proofErr w:type="gramStart"/>
      <w:r w:rsidR="00347614" w:rsidRPr="00D44C74">
        <w:rPr>
          <w:rFonts w:ascii="Book Antiqua" w:eastAsia="Times New Roman" w:hAnsi="Book Antiqua"/>
          <w:szCs w:val="24"/>
          <w:lang w:val="en-GB" w:eastAsia="sl-SI"/>
        </w:rPr>
        <w:t>competence</w:t>
      </w:r>
      <w:r w:rsidR="00347614" w:rsidRPr="00D44C74">
        <w:rPr>
          <w:rFonts w:ascii="Book Antiqua" w:eastAsia="Times New Roman" w:hAnsi="Book Antiqua"/>
          <w:szCs w:val="24"/>
          <w:vertAlign w:val="superscript"/>
          <w:lang w:val="en-GB" w:eastAsia="sl-SI"/>
        </w:rPr>
        <w:t>[</w:t>
      </w:r>
      <w:proofErr w:type="gramEnd"/>
      <w:r w:rsidR="00347614" w:rsidRPr="00D44C74">
        <w:rPr>
          <w:rFonts w:ascii="Book Antiqua" w:eastAsia="Times New Roman" w:hAnsi="Book Antiqua"/>
          <w:szCs w:val="24"/>
          <w:vertAlign w:val="superscript"/>
          <w:lang w:val="en-GB" w:eastAsia="sl-SI"/>
        </w:rPr>
        <w:t>16]</w:t>
      </w:r>
      <w:r w:rsidRPr="00D44C74">
        <w:rPr>
          <w:rFonts w:ascii="Book Antiqua" w:eastAsia="Times New Roman" w:hAnsi="Book Antiqua"/>
          <w:szCs w:val="24"/>
          <w:lang w:val="en-GB" w:eastAsia="sl-SI"/>
        </w:rPr>
        <w:t xml:space="preserve">. DC can </w:t>
      </w:r>
      <w:r w:rsidR="00091065" w:rsidRPr="00D44C74">
        <w:rPr>
          <w:rFonts w:ascii="Book Antiqua" w:eastAsia="Times New Roman" w:hAnsi="Book Antiqua"/>
          <w:szCs w:val="24"/>
          <w:lang w:val="en-GB" w:eastAsia="sl-SI"/>
        </w:rPr>
        <w:t>direct</w:t>
      </w:r>
      <w:r w:rsidRPr="00D44C74">
        <w:rPr>
          <w:rFonts w:ascii="Book Antiqua" w:eastAsia="Times New Roman" w:hAnsi="Book Antiqua"/>
          <w:szCs w:val="24"/>
          <w:lang w:val="en-GB" w:eastAsia="sl-SI"/>
        </w:rPr>
        <w:t xml:space="preserve"> differentiation of T lymphocytes into Th1 subs</w:t>
      </w:r>
      <w:r w:rsidR="00BB37C3" w:rsidRPr="00D44C74">
        <w:rPr>
          <w:rFonts w:ascii="Book Antiqua" w:eastAsia="Times New Roman" w:hAnsi="Book Antiqua"/>
          <w:szCs w:val="24"/>
          <w:lang w:val="en-GB" w:eastAsia="sl-SI"/>
        </w:rPr>
        <w:t>ets</w:t>
      </w:r>
      <w:r w:rsidRPr="00D44C74">
        <w:rPr>
          <w:rFonts w:ascii="Book Antiqua" w:eastAsia="Times New Roman" w:hAnsi="Book Antiqua"/>
          <w:szCs w:val="24"/>
          <w:lang w:val="en-GB" w:eastAsia="sl-SI"/>
        </w:rPr>
        <w:t>, with the consequent emergen</w:t>
      </w:r>
      <w:r w:rsidR="00BB37C3" w:rsidRPr="00D44C74">
        <w:rPr>
          <w:rFonts w:ascii="Book Antiqua" w:eastAsia="Times New Roman" w:hAnsi="Book Antiqua"/>
          <w:szCs w:val="24"/>
          <w:lang w:val="en-GB" w:eastAsia="sl-SI"/>
        </w:rPr>
        <w:t>ce of severe gastritis, or subsets</w:t>
      </w:r>
      <w:r w:rsidRPr="00D44C74">
        <w:rPr>
          <w:rFonts w:ascii="Book Antiqua" w:eastAsia="Times New Roman" w:hAnsi="Book Antiqua"/>
          <w:szCs w:val="24"/>
          <w:lang w:val="en-GB" w:eastAsia="sl-SI"/>
        </w:rPr>
        <w:t xml:space="preserve"> Th2, which causes </w:t>
      </w:r>
      <w:r w:rsidR="00091065" w:rsidRPr="00D44C74">
        <w:rPr>
          <w:rFonts w:ascii="Book Antiqua" w:eastAsia="Times New Roman" w:hAnsi="Book Antiqua"/>
          <w:szCs w:val="24"/>
          <w:lang w:val="en-GB" w:eastAsia="sl-SI"/>
        </w:rPr>
        <w:t xml:space="preserve">lighter </w:t>
      </w:r>
      <w:r w:rsidRPr="00D44C74">
        <w:rPr>
          <w:rFonts w:ascii="Book Antiqua" w:eastAsia="Times New Roman" w:hAnsi="Book Antiqua"/>
          <w:szCs w:val="24"/>
          <w:lang w:val="en-GB" w:eastAsia="sl-SI"/>
        </w:rPr>
        <w:t xml:space="preserve">inflammation. Th2 response, in the case of </w:t>
      </w:r>
      <w:r w:rsidRPr="00D44C74">
        <w:rPr>
          <w:rFonts w:ascii="Book Antiqua" w:eastAsia="Times New Roman" w:hAnsi="Book Antiqua"/>
          <w:i/>
          <w:szCs w:val="24"/>
          <w:lang w:val="en-GB" w:eastAsia="sl-SI"/>
        </w:rPr>
        <w:t>H. pylori</w:t>
      </w:r>
      <w:r w:rsidRPr="00D44C74">
        <w:rPr>
          <w:rFonts w:ascii="Book Antiqua" w:eastAsia="Times New Roman" w:hAnsi="Book Antiqua"/>
          <w:szCs w:val="24"/>
          <w:lang w:val="en-GB" w:eastAsia="sl-SI"/>
        </w:rPr>
        <w:t xml:space="preserve"> infection</w:t>
      </w:r>
      <w:r w:rsidR="00091065" w:rsidRPr="00D44C74">
        <w:rPr>
          <w:rFonts w:ascii="Book Antiqua" w:eastAsia="Times New Roman" w:hAnsi="Book Antiqua"/>
          <w:szCs w:val="24"/>
          <w:lang w:val="en-GB" w:eastAsia="sl-SI"/>
        </w:rPr>
        <w:t>,</w:t>
      </w:r>
      <w:r w:rsidRPr="00D44C74">
        <w:rPr>
          <w:rFonts w:ascii="Book Antiqua" w:eastAsia="Times New Roman" w:hAnsi="Book Antiqua"/>
          <w:szCs w:val="24"/>
          <w:lang w:val="en-GB" w:eastAsia="sl-SI"/>
        </w:rPr>
        <w:t xml:space="preserve"> is less frequent than Th1. </w:t>
      </w:r>
      <w:r w:rsidR="00091065" w:rsidRPr="00D44C74">
        <w:rPr>
          <w:rFonts w:ascii="Book Antiqua" w:eastAsia="Times New Roman" w:hAnsi="Book Antiqua"/>
          <w:szCs w:val="24"/>
          <w:lang w:val="en-GB" w:eastAsia="sl-SI"/>
        </w:rPr>
        <w:t>The differentiation in regulatory T-lymphocytes is also possible</w:t>
      </w:r>
      <w:r w:rsidRPr="00D44C74">
        <w:rPr>
          <w:rFonts w:ascii="Book Antiqua" w:eastAsia="Times New Roman" w:hAnsi="Book Antiqua"/>
          <w:szCs w:val="24"/>
          <w:lang w:val="en-GB" w:eastAsia="sl-SI"/>
        </w:rPr>
        <w:t>, which limit</w:t>
      </w:r>
      <w:r w:rsidR="00347614" w:rsidRPr="00D44C74">
        <w:rPr>
          <w:rFonts w:ascii="Book Antiqua" w:eastAsia="Times New Roman" w:hAnsi="Book Antiqua"/>
          <w:szCs w:val="24"/>
          <w:lang w:val="en-GB" w:eastAsia="sl-SI"/>
        </w:rPr>
        <w:t>s</w:t>
      </w:r>
      <w:r w:rsidRPr="00D44C74">
        <w:rPr>
          <w:rFonts w:ascii="Book Antiqua" w:eastAsia="Times New Roman" w:hAnsi="Book Antiqua"/>
          <w:szCs w:val="24"/>
          <w:lang w:val="en-GB" w:eastAsia="sl-SI"/>
        </w:rPr>
        <w:t xml:space="preserve"> the immune response and thereby prevent</w:t>
      </w:r>
      <w:r w:rsidR="00347614" w:rsidRPr="00D44C74">
        <w:rPr>
          <w:rFonts w:ascii="Book Antiqua" w:eastAsia="Times New Roman" w:hAnsi="Book Antiqua"/>
          <w:szCs w:val="24"/>
          <w:lang w:val="en-GB" w:eastAsia="sl-SI"/>
        </w:rPr>
        <w:t>s</w:t>
      </w:r>
      <w:r w:rsidRPr="00D44C74">
        <w:rPr>
          <w:rFonts w:ascii="Book Antiqua" w:eastAsia="Times New Roman" w:hAnsi="Book Antiqua"/>
          <w:szCs w:val="24"/>
          <w:lang w:val="en-GB" w:eastAsia="sl-SI"/>
        </w:rPr>
        <w:t xml:space="preserve"> the formation of more severe forms of inflammation, </w:t>
      </w:r>
      <w:r w:rsidR="00091065" w:rsidRPr="00D44C74">
        <w:rPr>
          <w:rFonts w:ascii="Book Antiqua" w:eastAsia="Times New Roman" w:hAnsi="Book Antiqua"/>
          <w:szCs w:val="24"/>
          <w:lang w:val="en-GB" w:eastAsia="sl-SI"/>
        </w:rPr>
        <w:t xml:space="preserve">what helps </w:t>
      </w:r>
      <w:r w:rsidRPr="00D44C74">
        <w:rPr>
          <w:rFonts w:ascii="Book Antiqua" w:eastAsia="Times New Roman" w:hAnsi="Book Antiqua"/>
          <w:i/>
          <w:szCs w:val="24"/>
          <w:lang w:val="en-GB" w:eastAsia="sl-SI"/>
        </w:rPr>
        <w:t>H. pylori</w:t>
      </w:r>
      <w:r w:rsidRPr="00D44C74">
        <w:rPr>
          <w:rFonts w:ascii="Book Antiqua" w:eastAsia="Times New Roman" w:hAnsi="Book Antiqua"/>
          <w:szCs w:val="24"/>
          <w:lang w:val="en-GB" w:eastAsia="sl-SI"/>
        </w:rPr>
        <w:t xml:space="preserve"> </w:t>
      </w:r>
      <w:r w:rsidR="00091065" w:rsidRPr="00D44C74">
        <w:rPr>
          <w:rFonts w:ascii="Book Antiqua" w:eastAsia="Times New Roman" w:hAnsi="Book Antiqua"/>
          <w:szCs w:val="24"/>
          <w:lang w:val="en-GB" w:eastAsia="sl-SI"/>
        </w:rPr>
        <w:t>to</w:t>
      </w:r>
      <w:r w:rsidRPr="00D44C74">
        <w:rPr>
          <w:rFonts w:ascii="Book Antiqua" w:eastAsia="Times New Roman" w:hAnsi="Book Antiqua"/>
          <w:szCs w:val="24"/>
          <w:lang w:val="en-GB" w:eastAsia="sl-SI"/>
        </w:rPr>
        <w:t xml:space="preserve"> </w:t>
      </w:r>
      <w:proofErr w:type="gramStart"/>
      <w:r w:rsidRPr="00D44C74">
        <w:rPr>
          <w:rFonts w:ascii="Book Antiqua" w:eastAsia="Times New Roman" w:hAnsi="Book Antiqua"/>
          <w:szCs w:val="24"/>
          <w:lang w:val="en-GB" w:eastAsia="sl-SI"/>
        </w:rPr>
        <w:t>surviv</w:t>
      </w:r>
      <w:r w:rsidR="00091065" w:rsidRPr="00D44C74">
        <w:rPr>
          <w:rFonts w:ascii="Book Antiqua" w:eastAsia="Times New Roman" w:hAnsi="Book Antiqua"/>
          <w:szCs w:val="24"/>
          <w:lang w:val="en-GB" w:eastAsia="sl-SI"/>
        </w:rPr>
        <w:t>e</w:t>
      </w:r>
      <w:r w:rsidR="00347614" w:rsidRPr="00D44C74">
        <w:rPr>
          <w:rFonts w:ascii="Book Antiqua" w:eastAsia="Times New Roman" w:hAnsi="Book Antiqua"/>
          <w:szCs w:val="24"/>
          <w:vertAlign w:val="superscript"/>
          <w:lang w:val="en-GB" w:eastAsia="sl-SI"/>
        </w:rPr>
        <w:t>[</w:t>
      </w:r>
      <w:proofErr w:type="gramEnd"/>
      <w:r w:rsidR="00347614" w:rsidRPr="00D44C74">
        <w:rPr>
          <w:rFonts w:ascii="Book Antiqua" w:eastAsia="Times New Roman" w:hAnsi="Book Antiqua"/>
          <w:szCs w:val="24"/>
          <w:vertAlign w:val="superscript"/>
          <w:lang w:val="en-GB" w:eastAsia="sl-SI"/>
        </w:rPr>
        <w:t>17,36]</w:t>
      </w:r>
      <w:r w:rsidRPr="00D44C74">
        <w:rPr>
          <w:rFonts w:ascii="Book Antiqua" w:eastAsia="Times New Roman" w:hAnsi="Book Antiqua"/>
          <w:szCs w:val="24"/>
          <w:lang w:val="en-GB" w:eastAsia="sl-SI"/>
        </w:rPr>
        <w:t>.</w:t>
      </w:r>
      <w:r w:rsidR="00347614" w:rsidRPr="00D44C74">
        <w:rPr>
          <w:rFonts w:ascii="Book Antiqua" w:eastAsia="Times New Roman" w:hAnsi="Book Antiqua"/>
          <w:szCs w:val="24"/>
          <w:lang w:val="en-GB" w:eastAsia="sl-SI"/>
        </w:rPr>
        <w:t xml:space="preserve"> DCs</w:t>
      </w:r>
      <w:r w:rsidRPr="00D44C74">
        <w:rPr>
          <w:rFonts w:ascii="Book Antiqua" w:eastAsia="Times New Roman" w:hAnsi="Book Antiqua"/>
          <w:szCs w:val="24"/>
          <w:lang w:val="en-GB" w:eastAsia="sl-SI"/>
        </w:rPr>
        <w:t xml:space="preserve"> </w:t>
      </w:r>
      <w:r w:rsidR="00091065" w:rsidRPr="00D44C74">
        <w:rPr>
          <w:rFonts w:ascii="Book Antiqua" w:eastAsia="Times New Roman" w:hAnsi="Book Antiqua"/>
          <w:szCs w:val="24"/>
          <w:lang w:val="en-GB" w:eastAsia="sl-SI"/>
        </w:rPr>
        <w:t xml:space="preserve">which </w:t>
      </w:r>
      <w:r w:rsidRPr="00D44C74">
        <w:rPr>
          <w:rFonts w:ascii="Book Antiqua" w:eastAsia="Times New Roman" w:hAnsi="Book Antiqua"/>
          <w:szCs w:val="24"/>
          <w:lang w:val="en-GB" w:eastAsia="sl-SI"/>
        </w:rPr>
        <w:t xml:space="preserve">present antigens of </w:t>
      </w:r>
      <w:r w:rsidRPr="00D44C74">
        <w:rPr>
          <w:rFonts w:ascii="Book Antiqua" w:eastAsia="Times New Roman" w:hAnsi="Book Antiqua"/>
          <w:i/>
          <w:szCs w:val="24"/>
          <w:lang w:val="en-GB" w:eastAsia="sl-SI"/>
        </w:rPr>
        <w:t>H. pylori</w:t>
      </w:r>
      <w:r w:rsidRPr="00D44C74">
        <w:rPr>
          <w:rFonts w:ascii="Book Antiqua" w:eastAsia="Times New Roman" w:hAnsi="Book Antiqua"/>
          <w:szCs w:val="24"/>
          <w:lang w:val="en-GB" w:eastAsia="sl-SI"/>
        </w:rPr>
        <w:t>, strong</w:t>
      </w:r>
      <w:r w:rsidR="00091065" w:rsidRPr="00D44C74">
        <w:rPr>
          <w:rFonts w:ascii="Book Antiqua" w:eastAsia="Times New Roman" w:hAnsi="Book Antiqua"/>
          <w:szCs w:val="24"/>
          <w:lang w:val="en-GB" w:eastAsia="sl-SI"/>
        </w:rPr>
        <w:t>ly</w:t>
      </w:r>
      <w:r w:rsidRPr="00D44C74">
        <w:rPr>
          <w:rFonts w:ascii="Book Antiqua" w:eastAsia="Times New Roman" w:hAnsi="Book Antiqua"/>
          <w:szCs w:val="24"/>
          <w:lang w:val="en-GB" w:eastAsia="sl-SI"/>
        </w:rPr>
        <w:t xml:space="preserve"> activate T-lymphocytes, influence </w:t>
      </w:r>
      <w:r w:rsidR="00091065" w:rsidRPr="00D44C74">
        <w:rPr>
          <w:rFonts w:ascii="Book Antiqua" w:eastAsia="Times New Roman" w:hAnsi="Book Antiqua"/>
          <w:szCs w:val="24"/>
          <w:lang w:val="en-GB" w:eastAsia="sl-SI"/>
        </w:rPr>
        <w:t xml:space="preserve">on </w:t>
      </w:r>
      <w:r w:rsidRPr="00D44C74">
        <w:rPr>
          <w:rFonts w:ascii="Book Antiqua" w:eastAsia="Times New Roman" w:hAnsi="Book Antiqua"/>
          <w:szCs w:val="24"/>
          <w:lang w:val="en-GB" w:eastAsia="sl-SI"/>
        </w:rPr>
        <w:t xml:space="preserve">the production of cytokines and initiate an inflammatory process. </w:t>
      </w:r>
      <w:r w:rsidRPr="00D44C74">
        <w:rPr>
          <w:rFonts w:ascii="Book Antiqua" w:eastAsia="Times New Roman" w:hAnsi="Book Antiqua"/>
          <w:i/>
          <w:szCs w:val="24"/>
          <w:lang w:val="en-GB" w:eastAsia="sl-SI"/>
        </w:rPr>
        <w:t xml:space="preserve">H. </w:t>
      </w:r>
      <w:proofErr w:type="gramStart"/>
      <w:r w:rsidRPr="00D44C74">
        <w:rPr>
          <w:rFonts w:ascii="Book Antiqua" w:eastAsia="Times New Roman" w:hAnsi="Book Antiqua"/>
          <w:i/>
          <w:szCs w:val="24"/>
          <w:lang w:val="en-GB" w:eastAsia="sl-SI"/>
        </w:rPr>
        <w:t>pylori</w:t>
      </w:r>
      <w:proofErr w:type="gramEnd"/>
      <w:r w:rsidRPr="00D44C74">
        <w:rPr>
          <w:rFonts w:ascii="Book Antiqua" w:eastAsia="Times New Roman" w:hAnsi="Book Antiqua"/>
          <w:szCs w:val="24"/>
          <w:lang w:val="en-GB" w:eastAsia="sl-SI"/>
        </w:rPr>
        <w:t xml:space="preserve"> </w:t>
      </w:r>
      <w:r w:rsidR="00C25953" w:rsidRPr="00D44C74">
        <w:rPr>
          <w:rFonts w:ascii="Book Antiqua" w:eastAsia="Times New Roman" w:hAnsi="Book Antiqua"/>
          <w:szCs w:val="24"/>
          <w:lang w:val="en-GB" w:eastAsia="sl-SI"/>
        </w:rPr>
        <w:t>LPS</w:t>
      </w:r>
      <w:r w:rsidR="00347614" w:rsidRPr="00D44C74">
        <w:rPr>
          <w:rFonts w:ascii="Book Antiqua" w:eastAsia="Times New Roman" w:hAnsi="Book Antiqua"/>
          <w:szCs w:val="24"/>
          <w:lang w:val="en-GB" w:eastAsia="sl-SI"/>
        </w:rPr>
        <w:t xml:space="preserve"> (</w:t>
      </w:r>
      <w:proofErr w:type="spellStart"/>
      <w:r w:rsidR="00347614" w:rsidRPr="00D44C74">
        <w:rPr>
          <w:rFonts w:ascii="Book Antiqua" w:eastAsia="Times New Roman" w:hAnsi="Book Antiqua"/>
          <w:szCs w:val="24"/>
          <w:lang w:val="en-GB" w:eastAsia="sl-SI"/>
        </w:rPr>
        <w:t>Hp</w:t>
      </w:r>
      <w:proofErr w:type="spellEnd"/>
      <w:r w:rsidR="00347614" w:rsidRPr="00D44C74">
        <w:rPr>
          <w:rFonts w:ascii="Book Antiqua" w:eastAsia="Times New Roman" w:hAnsi="Book Antiqua"/>
          <w:szCs w:val="24"/>
          <w:lang w:val="en-GB" w:eastAsia="sl-SI"/>
        </w:rPr>
        <w:t xml:space="preserve"> </w:t>
      </w:r>
      <w:r w:rsidRPr="00D44C74">
        <w:rPr>
          <w:rFonts w:ascii="Book Antiqua" w:eastAsia="Times New Roman" w:hAnsi="Book Antiqua"/>
          <w:szCs w:val="24"/>
          <w:lang w:val="en-GB" w:eastAsia="sl-SI"/>
        </w:rPr>
        <w:t xml:space="preserve">LPS) </w:t>
      </w:r>
      <w:r w:rsidR="00091065" w:rsidRPr="00D44C74">
        <w:rPr>
          <w:rFonts w:ascii="Book Antiqua" w:eastAsia="Times New Roman" w:hAnsi="Book Antiqua"/>
          <w:szCs w:val="24"/>
          <w:lang w:val="en-GB" w:eastAsia="sl-SI"/>
        </w:rPr>
        <w:t xml:space="preserve">stimulate </w:t>
      </w:r>
      <w:r w:rsidR="000424EB" w:rsidRPr="00D44C74">
        <w:rPr>
          <w:rFonts w:ascii="Book Antiqua" w:eastAsia="Times New Roman" w:hAnsi="Book Antiqua"/>
          <w:szCs w:val="24"/>
          <w:lang w:val="en-GB" w:eastAsia="sl-SI"/>
        </w:rPr>
        <w:t>DC via TLR</w:t>
      </w:r>
      <w:r w:rsidR="000424EB" w:rsidRPr="00D44C74">
        <w:rPr>
          <w:rFonts w:ascii="Book Antiqua" w:eastAsia="Times New Roman" w:hAnsi="Book Antiqua"/>
          <w:szCs w:val="24"/>
          <w:vertAlign w:val="superscript"/>
          <w:lang w:val="en-GB" w:eastAsia="sl-SI"/>
        </w:rPr>
        <w:t>[37]</w:t>
      </w:r>
      <w:r w:rsidRPr="00D44C74">
        <w:rPr>
          <w:rFonts w:ascii="Book Antiqua" w:eastAsia="Times New Roman" w:hAnsi="Book Antiqua"/>
          <w:szCs w:val="24"/>
          <w:lang w:val="en-GB" w:eastAsia="sl-SI"/>
        </w:rPr>
        <w:t>. TLR are less important for the immune response in the ca</w:t>
      </w:r>
      <w:r w:rsidR="00570BFB" w:rsidRPr="00D44C74">
        <w:rPr>
          <w:rFonts w:ascii="Book Antiqua" w:eastAsia="Times New Roman" w:hAnsi="Book Antiqua"/>
          <w:szCs w:val="24"/>
          <w:lang w:val="en-GB" w:eastAsia="sl-SI"/>
        </w:rPr>
        <w:t>se of epithelial cells, however</w:t>
      </w:r>
      <w:r w:rsidRPr="00D44C74">
        <w:rPr>
          <w:rFonts w:ascii="Book Antiqua" w:eastAsia="Times New Roman" w:hAnsi="Book Antiqua"/>
          <w:szCs w:val="24"/>
          <w:lang w:val="en-GB" w:eastAsia="sl-SI"/>
        </w:rPr>
        <w:t xml:space="preserve"> the APC </w:t>
      </w:r>
      <w:r w:rsidR="00570BFB" w:rsidRPr="00D44C74">
        <w:rPr>
          <w:rFonts w:ascii="Book Antiqua" w:eastAsia="Times New Roman" w:hAnsi="Book Antiqua"/>
          <w:szCs w:val="24"/>
          <w:lang w:val="en-GB" w:eastAsia="sl-SI"/>
        </w:rPr>
        <w:t>use</w:t>
      </w:r>
      <w:r w:rsidRPr="00D44C74">
        <w:rPr>
          <w:rFonts w:ascii="Book Antiqua" w:eastAsia="Times New Roman" w:hAnsi="Book Antiqua"/>
          <w:szCs w:val="24"/>
          <w:lang w:val="en-GB" w:eastAsia="sl-SI"/>
        </w:rPr>
        <w:t xml:space="preserve"> TLR for the imm</w:t>
      </w:r>
      <w:r w:rsidR="000424EB" w:rsidRPr="00D44C74">
        <w:rPr>
          <w:rFonts w:ascii="Book Antiqua" w:eastAsia="Times New Roman" w:hAnsi="Book Antiqua"/>
          <w:szCs w:val="24"/>
          <w:lang w:val="en-GB" w:eastAsia="sl-SI"/>
        </w:rPr>
        <w:t xml:space="preserve">une </w:t>
      </w:r>
      <w:proofErr w:type="gramStart"/>
      <w:r w:rsidR="000424EB" w:rsidRPr="00D44C74">
        <w:rPr>
          <w:rFonts w:ascii="Book Antiqua" w:eastAsia="Times New Roman" w:hAnsi="Book Antiqua"/>
          <w:szCs w:val="24"/>
          <w:lang w:val="en-GB" w:eastAsia="sl-SI"/>
        </w:rPr>
        <w:t>response</w:t>
      </w:r>
      <w:r w:rsidR="000424EB" w:rsidRPr="00D44C74">
        <w:rPr>
          <w:rFonts w:ascii="Book Antiqua" w:eastAsia="Times New Roman" w:hAnsi="Book Antiqua"/>
          <w:szCs w:val="24"/>
          <w:vertAlign w:val="superscript"/>
          <w:lang w:val="en-GB" w:eastAsia="sl-SI"/>
        </w:rPr>
        <w:t>[</w:t>
      </w:r>
      <w:proofErr w:type="gramEnd"/>
      <w:r w:rsidR="000424EB" w:rsidRPr="00D44C74">
        <w:rPr>
          <w:rFonts w:ascii="Book Antiqua" w:eastAsia="Times New Roman" w:hAnsi="Book Antiqua"/>
          <w:szCs w:val="24"/>
          <w:vertAlign w:val="superscript"/>
          <w:lang w:val="en-GB" w:eastAsia="sl-SI"/>
        </w:rPr>
        <w:t>38]</w:t>
      </w:r>
      <w:r w:rsidRPr="00D44C74">
        <w:rPr>
          <w:rFonts w:ascii="Book Antiqua" w:eastAsia="Times New Roman" w:hAnsi="Book Antiqua"/>
          <w:szCs w:val="24"/>
          <w:lang w:val="en-GB" w:eastAsia="sl-SI"/>
        </w:rPr>
        <w:t>. DC, together with the cytokines and costimulatory molecules</w:t>
      </w:r>
      <w:r w:rsidR="00570BFB" w:rsidRPr="00D44C74">
        <w:rPr>
          <w:rFonts w:ascii="Book Antiqua" w:eastAsia="Times New Roman" w:hAnsi="Book Antiqua"/>
          <w:szCs w:val="24"/>
          <w:lang w:val="en-GB" w:eastAsia="sl-SI"/>
        </w:rPr>
        <w:t>, affect</w:t>
      </w:r>
      <w:r w:rsidRPr="00D44C74">
        <w:rPr>
          <w:rFonts w:ascii="Book Antiqua" w:eastAsia="Times New Roman" w:hAnsi="Book Antiqua"/>
          <w:szCs w:val="24"/>
          <w:lang w:val="en-GB" w:eastAsia="sl-SI"/>
        </w:rPr>
        <w:t xml:space="preserve"> other inflammatory cells, especially the T lymphocytes</w:t>
      </w:r>
      <w:r w:rsidR="00570BFB" w:rsidRPr="00D44C74">
        <w:rPr>
          <w:rFonts w:ascii="Book Antiqua" w:eastAsia="Times New Roman" w:hAnsi="Book Antiqua"/>
          <w:szCs w:val="24"/>
          <w:lang w:val="en-GB" w:eastAsia="sl-SI"/>
        </w:rPr>
        <w:t>.</w:t>
      </w:r>
      <w:r w:rsidRPr="00D44C74">
        <w:rPr>
          <w:rFonts w:ascii="Book Antiqua" w:eastAsia="Times New Roman" w:hAnsi="Book Antiqua"/>
          <w:szCs w:val="24"/>
          <w:lang w:val="en-GB" w:eastAsia="sl-SI"/>
        </w:rPr>
        <w:t xml:space="preserve"> Measurement of the immune response in case of infection with </w:t>
      </w:r>
      <w:r w:rsidRPr="00D44C74">
        <w:rPr>
          <w:rFonts w:ascii="Book Antiqua" w:eastAsia="Times New Roman" w:hAnsi="Book Antiqua"/>
          <w:i/>
          <w:szCs w:val="24"/>
          <w:lang w:val="en-GB" w:eastAsia="sl-SI"/>
        </w:rPr>
        <w:t>H. pylori</w:t>
      </w:r>
      <w:r w:rsidRPr="00D44C74">
        <w:rPr>
          <w:rFonts w:ascii="Book Antiqua" w:eastAsia="Times New Roman" w:hAnsi="Book Antiqua"/>
          <w:szCs w:val="24"/>
          <w:lang w:val="en-GB" w:eastAsia="sl-SI"/>
        </w:rPr>
        <w:t xml:space="preserve"> could help </w:t>
      </w:r>
      <w:r w:rsidR="00570BFB" w:rsidRPr="00D44C74">
        <w:rPr>
          <w:rFonts w:ascii="Book Antiqua" w:eastAsia="Times New Roman" w:hAnsi="Book Antiqua"/>
          <w:szCs w:val="24"/>
          <w:lang w:val="en-GB" w:eastAsia="sl-SI"/>
        </w:rPr>
        <w:t xml:space="preserve">to </w:t>
      </w:r>
      <w:r w:rsidRPr="00D44C74">
        <w:rPr>
          <w:rFonts w:ascii="Book Antiqua" w:eastAsia="Times New Roman" w:hAnsi="Book Antiqua"/>
          <w:szCs w:val="24"/>
          <w:lang w:val="en-GB" w:eastAsia="sl-SI"/>
        </w:rPr>
        <w:t xml:space="preserve">assume in which patients </w:t>
      </w:r>
      <w:r w:rsidR="00570BFB" w:rsidRPr="00D44C74">
        <w:rPr>
          <w:rFonts w:ascii="Book Antiqua" w:eastAsia="Times New Roman" w:hAnsi="Book Antiqua"/>
          <w:szCs w:val="24"/>
          <w:lang w:val="en-GB" w:eastAsia="sl-SI"/>
        </w:rPr>
        <w:t xml:space="preserve">standard therapy with antibiotics </w:t>
      </w:r>
      <w:r w:rsidRPr="00D44C74">
        <w:rPr>
          <w:rFonts w:ascii="Book Antiqua" w:eastAsia="Times New Roman" w:hAnsi="Book Antiqua"/>
          <w:szCs w:val="24"/>
          <w:lang w:val="en-GB" w:eastAsia="sl-SI"/>
        </w:rPr>
        <w:t>are</w:t>
      </w:r>
      <w:r w:rsidR="000424EB" w:rsidRPr="00D44C74">
        <w:rPr>
          <w:rFonts w:ascii="Book Antiqua" w:eastAsia="Times New Roman" w:hAnsi="Book Antiqua"/>
          <w:szCs w:val="24"/>
          <w:lang w:val="en-GB" w:eastAsia="sl-SI"/>
        </w:rPr>
        <w:t xml:space="preserve"> more likely to be </w:t>
      </w:r>
      <w:proofErr w:type="gramStart"/>
      <w:r w:rsidR="000424EB" w:rsidRPr="00D44C74">
        <w:rPr>
          <w:rFonts w:ascii="Book Antiqua" w:eastAsia="Times New Roman" w:hAnsi="Book Antiqua"/>
          <w:szCs w:val="24"/>
          <w:lang w:val="en-GB" w:eastAsia="sl-SI"/>
        </w:rPr>
        <w:t>ineffective</w:t>
      </w:r>
      <w:r w:rsidR="000424EB" w:rsidRPr="00D44C74">
        <w:rPr>
          <w:rFonts w:ascii="Book Antiqua" w:eastAsia="Times New Roman" w:hAnsi="Book Antiqua"/>
          <w:szCs w:val="24"/>
          <w:vertAlign w:val="superscript"/>
          <w:lang w:val="en-GB" w:eastAsia="sl-SI"/>
        </w:rPr>
        <w:t>[</w:t>
      </w:r>
      <w:proofErr w:type="gramEnd"/>
      <w:r w:rsidR="000424EB" w:rsidRPr="00D44C74">
        <w:rPr>
          <w:rFonts w:ascii="Book Antiqua" w:eastAsia="Times New Roman" w:hAnsi="Book Antiqua"/>
          <w:szCs w:val="24"/>
          <w:vertAlign w:val="superscript"/>
          <w:lang w:val="en-GB" w:eastAsia="sl-SI"/>
        </w:rPr>
        <w:t>25]</w:t>
      </w:r>
      <w:r w:rsidRPr="00D44C74">
        <w:rPr>
          <w:rFonts w:ascii="Book Antiqua" w:eastAsia="Times New Roman" w:hAnsi="Book Antiqua"/>
          <w:szCs w:val="24"/>
          <w:lang w:val="en-GB" w:eastAsia="sl-SI"/>
        </w:rPr>
        <w:t>.</w:t>
      </w:r>
      <w:bookmarkStart w:id="4" w:name="_Toc359579609"/>
    </w:p>
    <w:p w14:paraId="11FA51BB" w14:textId="77777777" w:rsidR="00FB73D2" w:rsidRPr="00D44C74" w:rsidRDefault="00FB73D2" w:rsidP="00416A9E">
      <w:pPr>
        <w:spacing w:after="0" w:line="360" w:lineRule="auto"/>
        <w:rPr>
          <w:rFonts w:ascii="Book Antiqua" w:eastAsia="Times New Roman" w:hAnsi="Book Antiqua"/>
          <w:szCs w:val="24"/>
          <w:lang w:val="en-GB" w:eastAsia="sl-SI"/>
        </w:rPr>
      </w:pPr>
    </w:p>
    <w:bookmarkEnd w:id="4"/>
    <w:p w14:paraId="4B1E2EE0" w14:textId="77777777" w:rsidR="00570BFB" w:rsidRPr="00D44C74" w:rsidRDefault="00570BFB" w:rsidP="00416A9E">
      <w:pPr>
        <w:pStyle w:val="SlogObojestranskoRazmikvrstic15vrstice"/>
        <w:rPr>
          <w:rStyle w:val="hps"/>
          <w:rFonts w:ascii="Book Antiqua" w:hAnsi="Book Antiqua"/>
          <w:b/>
          <w:i/>
          <w:szCs w:val="24"/>
          <w:lang w:val="en-GB"/>
        </w:rPr>
      </w:pPr>
      <w:r w:rsidRPr="00D44C74">
        <w:rPr>
          <w:rStyle w:val="hps"/>
          <w:rFonts w:ascii="Book Antiqua" w:hAnsi="Book Antiqua"/>
          <w:b/>
          <w:i/>
          <w:szCs w:val="24"/>
          <w:lang w:val="en-GB"/>
        </w:rPr>
        <w:t>The influence</w:t>
      </w:r>
      <w:r w:rsidRPr="00D44C74">
        <w:rPr>
          <w:rFonts w:ascii="Book Antiqua" w:hAnsi="Book Antiqua"/>
          <w:b/>
          <w:i/>
          <w:szCs w:val="24"/>
          <w:lang w:val="en-GB"/>
        </w:rPr>
        <w:t xml:space="preserve"> </w:t>
      </w:r>
      <w:r w:rsidRPr="00D44C74">
        <w:rPr>
          <w:rStyle w:val="hps"/>
          <w:rFonts w:ascii="Book Antiqua" w:hAnsi="Book Antiqua"/>
          <w:b/>
          <w:i/>
          <w:szCs w:val="24"/>
          <w:lang w:val="en-GB"/>
        </w:rPr>
        <w:t>of host</w:t>
      </w:r>
      <w:r w:rsidRPr="00D44C74">
        <w:rPr>
          <w:rFonts w:ascii="Book Antiqua" w:hAnsi="Book Antiqua"/>
          <w:b/>
          <w:i/>
          <w:szCs w:val="24"/>
          <w:lang w:val="en-GB"/>
        </w:rPr>
        <w:t xml:space="preserve"> </w:t>
      </w:r>
      <w:r w:rsidRPr="00D44C74">
        <w:rPr>
          <w:rStyle w:val="hps"/>
          <w:rFonts w:ascii="Book Antiqua" w:hAnsi="Book Antiqua"/>
          <w:b/>
          <w:i/>
          <w:szCs w:val="24"/>
          <w:lang w:val="en-GB"/>
        </w:rPr>
        <w:t>factors on the</w:t>
      </w:r>
      <w:r w:rsidRPr="00D44C74">
        <w:rPr>
          <w:rFonts w:ascii="Book Antiqua" w:hAnsi="Book Antiqua"/>
          <w:b/>
          <w:i/>
          <w:szCs w:val="24"/>
          <w:lang w:val="en-GB"/>
        </w:rPr>
        <w:t xml:space="preserve"> </w:t>
      </w:r>
      <w:r w:rsidRPr="00D44C74">
        <w:rPr>
          <w:rStyle w:val="hps"/>
          <w:rFonts w:ascii="Book Antiqua" w:hAnsi="Book Antiqua"/>
          <w:b/>
          <w:i/>
          <w:szCs w:val="24"/>
          <w:lang w:val="en-GB"/>
        </w:rPr>
        <w:t>development</w:t>
      </w:r>
      <w:r w:rsidRPr="00D44C74">
        <w:rPr>
          <w:rFonts w:ascii="Book Antiqua" w:hAnsi="Book Antiqua"/>
          <w:b/>
          <w:i/>
          <w:szCs w:val="24"/>
          <w:lang w:val="en-GB"/>
        </w:rPr>
        <w:t xml:space="preserve"> </w:t>
      </w:r>
      <w:r w:rsidRPr="00D44C74">
        <w:rPr>
          <w:rStyle w:val="hps"/>
          <w:rFonts w:ascii="Book Antiqua" w:hAnsi="Book Antiqua"/>
          <w:b/>
          <w:i/>
          <w:szCs w:val="24"/>
          <w:lang w:val="en-GB"/>
        </w:rPr>
        <w:t>of gastric</w:t>
      </w:r>
      <w:r w:rsidRPr="00D44C74">
        <w:rPr>
          <w:rFonts w:ascii="Book Antiqua" w:hAnsi="Book Antiqua"/>
          <w:b/>
          <w:i/>
          <w:szCs w:val="24"/>
          <w:lang w:val="en-GB"/>
        </w:rPr>
        <w:t xml:space="preserve"> </w:t>
      </w:r>
      <w:r w:rsidRPr="00D44C74">
        <w:rPr>
          <w:rStyle w:val="hps"/>
          <w:rFonts w:ascii="Book Antiqua" w:hAnsi="Book Antiqua"/>
          <w:b/>
          <w:i/>
          <w:szCs w:val="24"/>
          <w:lang w:val="en-GB"/>
        </w:rPr>
        <w:t>cancer</w:t>
      </w:r>
    </w:p>
    <w:p w14:paraId="5FF92D33" w14:textId="77777777" w:rsidR="00570BFB" w:rsidRPr="00D44C74" w:rsidRDefault="00207129" w:rsidP="00416A9E">
      <w:pPr>
        <w:pStyle w:val="Default"/>
        <w:spacing w:line="360" w:lineRule="auto"/>
        <w:jc w:val="both"/>
        <w:rPr>
          <w:rFonts w:ascii="Book Antiqua" w:hAnsi="Book Antiqua"/>
          <w:color w:val="auto"/>
          <w:lang w:val="en-GB"/>
        </w:rPr>
      </w:pPr>
      <w:r w:rsidRPr="00D44C74">
        <w:rPr>
          <w:rStyle w:val="hps"/>
          <w:rFonts w:ascii="Book Antiqua" w:hAnsi="Book Antiqua"/>
          <w:color w:val="auto"/>
          <w:lang w:val="en-GB"/>
        </w:rPr>
        <w:t>S</w:t>
      </w:r>
      <w:r w:rsidR="00570BFB" w:rsidRPr="00D44C74">
        <w:rPr>
          <w:rStyle w:val="hps"/>
          <w:rFonts w:ascii="Book Antiqua" w:hAnsi="Book Antiqua"/>
          <w:color w:val="auto"/>
          <w:lang w:val="en-GB"/>
        </w:rPr>
        <w:t xml:space="preserve">everal </w:t>
      </w:r>
      <w:r w:rsidR="00570BFB" w:rsidRPr="00D44C74">
        <w:rPr>
          <w:rFonts w:ascii="Book Antiqua" w:hAnsi="Book Antiqua"/>
          <w:color w:val="auto"/>
          <w:lang w:val="en-GB"/>
        </w:rPr>
        <w:t xml:space="preserve">host genetic </w:t>
      </w:r>
      <w:r w:rsidR="00570BFB" w:rsidRPr="00D44C74">
        <w:rPr>
          <w:rStyle w:val="hps"/>
          <w:rFonts w:ascii="Book Antiqua" w:hAnsi="Book Antiqua"/>
          <w:color w:val="auto"/>
          <w:lang w:val="en-GB"/>
        </w:rPr>
        <w:t xml:space="preserve">factors are important for the </w:t>
      </w:r>
      <w:r w:rsidRPr="00D44C74">
        <w:rPr>
          <w:rStyle w:val="hps"/>
          <w:rFonts w:ascii="Book Antiqua" w:hAnsi="Book Antiqua"/>
          <w:color w:val="auto"/>
          <w:lang w:val="en-GB"/>
        </w:rPr>
        <w:t>progression and development of gastric cancer.</w:t>
      </w:r>
      <w:r w:rsidR="00570BFB" w:rsidRPr="00D44C74">
        <w:rPr>
          <w:rStyle w:val="hps"/>
          <w:rFonts w:ascii="Book Antiqua" w:hAnsi="Book Antiqua"/>
          <w:color w:val="auto"/>
          <w:lang w:val="en-GB"/>
        </w:rPr>
        <w:t xml:space="preserve"> </w:t>
      </w:r>
      <w:r w:rsidRPr="00D44C74">
        <w:rPr>
          <w:rStyle w:val="hps"/>
          <w:rFonts w:ascii="Book Antiqua" w:hAnsi="Book Antiqua"/>
          <w:color w:val="auto"/>
          <w:lang w:val="en-GB"/>
        </w:rPr>
        <w:t>S</w:t>
      </w:r>
      <w:r w:rsidR="00570BFB" w:rsidRPr="00D44C74">
        <w:rPr>
          <w:rStyle w:val="hps"/>
          <w:rFonts w:ascii="Book Antiqua" w:hAnsi="Book Antiqua"/>
          <w:color w:val="auto"/>
          <w:lang w:val="en-GB"/>
        </w:rPr>
        <w:t>ingle nucleotide polymorphisms (SNPs) or point mutations in genes</w:t>
      </w:r>
      <w:r w:rsidR="00570BFB" w:rsidRPr="00D44C74">
        <w:rPr>
          <w:rFonts w:ascii="Book Antiqua" w:hAnsi="Book Antiqua"/>
          <w:color w:val="auto"/>
          <w:lang w:val="en-GB"/>
        </w:rPr>
        <w:t xml:space="preserve"> </w:t>
      </w:r>
      <w:r w:rsidR="00A21CB1" w:rsidRPr="00D44C74">
        <w:rPr>
          <w:rFonts w:ascii="Book Antiqua" w:hAnsi="Book Antiqua"/>
          <w:color w:val="auto"/>
          <w:lang w:val="en-GB"/>
        </w:rPr>
        <w:t xml:space="preserve">for cytokines </w:t>
      </w:r>
      <w:r w:rsidR="00570BFB" w:rsidRPr="00D44C74">
        <w:rPr>
          <w:rStyle w:val="hps"/>
          <w:rFonts w:ascii="Book Antiqua" w:hAnsi="Book Antiqua"/>
          <w:color w:val="auto"/>
          <w:lang w:val="en-GB"/>
        </w:rPr>
        <w:t>affect gastric acid secretion</w:t>
      </w:r>
      <w:r w:rsidR="00570BFB" w:rsidRPr="00D44C74">
        <w:rPr>
          <w:rFonts w:ascii="Book Antiqua" w:hAnsi="Book Antiqua"/>
          <w:color w:val="auto"/>
          <w:lang w:val="en-GB"/>
        </w:rPr>
        <w:t xml:space="preserve"> </w:t>
      </w:r>
      <w:r w:rsidR="00570BFB" w:rsidRPr="00D44C74">
        <w:rPr>
          <w:rStyle w:val="hps"/>
          <w:rFonts w:ascii="Book Antiqua" w:hAnsi="Book Antiqua"/>
          <w:color w:val="auto"/>
          <w:lang w:val="en-GB"/>
        </w:rPr>
        <w:t>and innate immune</w:t>
      </w:r>
      <w:r w:rsidR="00570BFB" w:rsidRPr="00D44C74">
        <w:rPr>
          <w:rFonts w:ascii="Book Antiqua" w:hAnsi="Book Antiqua"/>
          <w:color w:val="auto"/>
          <w:lang w:val="en-GB"/>
        </w:rPr>
        <w:t xml:space="preserve"> </w:t>
      </w:r>
      <w:proofErr w:type="gramStart"/>
      <w:r w:rsidR="00570BFB" w:rsidRPr="00D44C74">
        <w:rPr>
          <w:rStyle w:val="hps"/>
          <w:rFonts w:ascii="Book Antiqua" w:hAnsi="Book Antiqua"/>
          <w:color w:val="auto"/>
          <w:lang w:val="en-GB"/>
        </w:rPr>
        <w:t>response</w:t>
      </w:r>
      <w:r w:rsidR="00570BFB" w:rsidRPr="00D44C74">
        <w:rPr>
          <w:rStyle w:val="hps"/>
          <w:rFonts w:ascii="Book Antiqua" w:hAnsi="Book Antiqua"/>
          <w:color w:val="auto"/>
          <w:vertAlign w:val="superscript"/>
          <w:lang w:val="en-GB"/>
        </w:rPr>
        <w:t>[</w:t>
      </w:r>
      <w:proofErr w:type="gramEnd"/>
      <w:r w:rsidRPr="00D44C74">
        <w:rPr>
          <w:rStyle w:val="hps"/>
          <w:rFonts w:ascii="Book Antiqua" w:hAnsi="Book Antiqua"/>
          <w:color w:val="auto"/>
          <w:vertAlign w:val="superscript"/>
          <w:lang w:val="en-GB"/>
        </w:rPr>
        <w:t>39-</w:t>
      </w:r>
      <w:r w:rsidR="00570BFB" w:rsidRPr="00D44C74">
        <w:rPr>
          <w:rStyle w:val="hps"/>
          <w:rFonts w:ascii="Book Antiqua" w:hAnsi="Book Antiqua"/>
          <w:color w:val="auto"/>
          <w:vertAlign w:val="superscript"/>
          <w:lang w:val="en-GB"/>
        </w:rPr>
        <w:t>4</w:t>
      </w:r>
      <w:r w:rsidRPr="00D44C74">
        <w:rPr>
          <w:rStyle w:val="hps"/>
          <w:rFonts w:ascii="Book Antiqua" w:hAnsi="Book Antiqua"/>
          <w:color w:val="auto"/>
          <w:vertAlign w:val="superscript"/>
          <w:lang w:val="en-GB"/>
        </w:rPr>
        <w:t>2</w:t>
      </w:r>
      <w:r w:rsidR="00570BFB" w:rsidRPr="00D44C74">
        <w:rPr>
          <w:rStyle w:val="hps"/>
          <w:rFonts w:ascii="Book Antiqua" w:hAnsi="Book Antiqua"/>
          <w:color w:val="auto"/>
          <w:vertAlign w:val="superscript"/>
          <w:lang w:val="en-GB"/>
        </w:rPr>
        <w:t>]</w:t>
      </w:r>
      <w:r w:rsidR="00570BFB" w:rsidRPr="00D44C74">
        <w:rPr>
          <w:rFonts w:ascii="Book Antiqua" w:hAnsi="Book Antiqua"/>
          <w:color w:val="auto"/>
          <w:lang w:val="en-GB"/>
        </w:rPr>
        <w:t>.</w:t>
      </w:r>
      <w:r w:rsidR="00570BFB" w:rsidRPr="00D44C74">
        <w:rPr>
          <w:rStyle w:val="hps"/>
          <w:rFonts w:ascii="Book Antiqua" w:hAnsi="Book Antiqua"/>
          <w:color w:val="auto"/>
          <w:lang w:val="en-GB"/>
        </w:rPr>
        <w:t xml:space="preserve"> Polymorphisms in genes may influence the level of the cytokine production, and consequentl</w:t>
      </w:r>
      <w:r w:rsidRPr="00D44C74">
        <w:rPr>
          <w:rStyle w:val="hps"/>
          <w:rFonts w:ascii="Book Antiqua" w:hAnsi="Book Antiqua"/>
          <w:color w:val="auto"/>
          <w:lang w:val="en-GB"/>
        </w:rPr>
        <w:t xml:space="preserve">y influence the disease </w:t>
      </w:r>
      <w:proofErr w:type="gramStart"/>
      <w:r w:rsidRPr="00D44C74">
        <w:rPr>
          <w:rStyle w:val="hps"/>
          <w:rFonts w:ascii="Book Antiqua" w:hAnsi="Book Antiqua"/>
          <w:color w:val="auto"/>
          <w:lang w:val="en-GB"/>
        </w:rPr>
        <w:t>outcome</w:t>
      </w:r>
      <w:r w:rsidR="00570BFB" w:rsidRPr="00D44C74">
        <w:rPr>
          <w:rStyle w:val="hps"/>
          <w:rFonts w:ascii="Book Antiqua" w:hAnsi="Book Antiqua"/>
          <w:color w:val="auto"/>
          <w:vertAlign w:val="superscript"/>
          <w:lang w:val="en-GB"/>
        </w:rPr>
        <w:t>[</w:t>
      </w:r>
      <w:proofErr w:type="gramEnd"/>
      <w:r w:rsidRPr="00D44C74">
        <w:rPr>
          <w:rFonts w:ascii="Book Antiqua" w:hAnsi="Book Antiqua"/>
          <w:color w:val="auto"/>
          <w:vertAlign w:val="superscript"/>
          <w:lang w:val="en-GB"/>
        </w:rPr>
        <w:t>43</w:t>
      </w:r>
      <w:r w:rsidR="00570BFB" w:rsidRPr="00D44C74">
        <w:rPr>
          <w:rFonts w:ascii="Book Antiqua" w:hAnsi="Book Antiqua"/>
          <w:color w:val="auto"/>
          <w:vertAlign w:val="superscript"/>
          <w:lang w:val="en-GB"/>
        </w:rPr>
        <w:t>]</w:t>
      </w:r>
      <w:r w:rsidR="00570BFB" w:rsidRPr="00D44C74">
        <w:rPr>
          <w:rFonts w:ascii="Book Antiqua" w:hAnsi="Book Antiqua"/>
          <w:color w:val="auto"/>
          <w:lang w:val="en-GB"/>
        </w:rPr>
        <w:t>.</w:t>
      </w:r>
    </w:p>
    <w:p w14:paraId="65006A90" w14:textId="77777777" w:rsidR="00570BFB" w:rsidRPr="00D44C74" w:rsidRDefault="00570BFB" w:rsidP="00DC0A54">
      <w:pPr>
        <w:autoSpaceDE w:val="0"/>
        <w:autoSpaceDN w:val="0"/>
        <w:adjustRightInd w:val="0"/>
        <w:spacing w:after="0" w:line="360" w:lineRule="auto"/>
        <w:ind w:firstLineChars="100" w:firstLine="240"/>
        <w:rPr>
          <w:rFonts w:ascii="Book Antiqua" w:hAnsi="Book Antiqua"/>
          <w:szCs w:val="24"/>
          <w:lang w:val="en-GB"/>
        </w:rPr>
      </w:pPr>
      <w:r w:rsidRPr="00D44C74">
        <w:rPr>
          <w:rStyle w:val="hps"/>
          <w:rFonts w:ascii="Book Antiqua" w:hAnsi="Book Antiqua"/>
          <w:szCs w:val="24"/>
          <w:lang w:val="en-GB"/>
        </w:rPr>
        <w:t>IL-1</w:t>
      </w:r>
      <w:r w:rsidRPr="00D44C74">
        <w:rPr>
          <w:rStyle w:val="hps"/>
          <w:rFonts w:ascii="Book Antiqua" w:hAnsi="Book Antiqua"/>
          <w:szCs w:val="24"/>
          <w:lang w:val="en-GB"/>
        </w:rPr>
        <w:sym w:font="Symbol" w:char="F062"/>
      </w:r>
      <w:r w:rsidRPr="00D44C74">
        <w:rPr>
          <w:rStyle w:val="hps"/>
          <w:rFonts w:ascii="Book Antiqua" w:hAnsi="Book Antiqua"/>
          <w:szCs w:val="24"/>
          <w:lang w:val="en-GB"/>
        </w:rPr>
        <w:t xml:space="preserve"> is main</w:t>
      </w:r>
      <w:r w:rsidR="00207129" w:rsidRPr="00D44C74">
        <w:rPr>
          <w:rStyle w:val="hps"/>
          <w:rFonts w:ascii="Book Antiqua" w:hAnsi="Book Antiqua"/>
          <w:szCs w:val="24"/>
          <w:lang w:val="en-GB"/>
        </w:rPr>
        <w:t>ly</w:t>
      </w:r>
      <w:r w:rsidRPr="00D44C74">
        <w:rPr>
          <w:rStyle w:val="hps"/>
          <w:rFonts w:ascii="Book Antiqua" w:hAnsi="Book Antiqua"/>
          <w:szCs w:val="24"/>
          <w:lang w:val="en-GB"/>
        </w:rPr>
        <w:t xml:space="preserve"> secreted in response to </w:t>
      </w:r>
      <w:r w:rsidRPr="00D44C74">
        <w:rPr>
          <w:rStyle w:val="hps"/>
          <w:rFonts w:ascii="Book Antiqua" w:hAnsi="Book Antiqua"/>
          <w:i/>
          <w:szCs w:val="24"/>
          <w:lang w:val="en-GB"/>
        </w:rPr>
        <w:t>H. pylori</w:t>
      </w:r>
      <w:r w:rsidRPr="00D44C74">
        <w:rPr>
          <w:rStyle w:val="hps"/>
          <w:rFonts w:ascii="Book Antiqua" w:hAnsi="Book Antiqua"/>
          <w:szCs w:val="24"/>
          <w:lang w:val="en-GB"/>
        </w:rPr>
        <w:t xml:space="preserve"> infection. It has a </w:t>
      </w:r>
      <w:bookmarkStart w:id="5" w:name="_GoBack"/>
      <w:proofErr w:type="spellStart"/>
      <w:r w:rsidRPr="00D44C74">
        <w:rPr>
          <w:rStyle w:val="hps"/>
          <w:rFonts w:ascii="Book Antiqua" w:hAnsi="Book Antiqua"/>
          <w:szCs w:val="24"/>
          <w:lang w:val="en-GB"/>
        </w:rPr>
        <w:t>proinfla</w:t>
      </w:r>
      <w:r w:rsidR="00A21CB1" w:rsidRPr="00D44C74">
        <w:rPr>
          <w:rStyle w:val="hps"/>
          <w:rFonts w:ascii="Book Antiqua" w:hAnsi="Book Antiqua"/>
          <w:szCs w:val="24"/>
          <w:lang w:val="en-GB"/>
        </w:rPr>
        <w:t>m</w:t>
      </w:r>
      <w:r w:rsidRPr="00D44C74">
        <w:rPr>
          <w:rStyle w:val="hps"/>
          <w:rFonts w:ascii="Book Antiqua" w:hAnsi="Book Antiqua"/>
          <w:szCs w:val="24"/>
          <w:lang w:val="en-GB"/>
        </w:rPr>
        <w:t>matory</w:t>
      </w:r>
      <w:proofErr w:type="spellEnd"/>
      <w:r w:rsidRPr="00D44C74">
        <w:rPr>
          <w:rStyle w:val="hps"/>
          <w:rFonts w:ascii="Book Antiqua" w:hAnsi="Book Antiqua"/>
          <w:szCs w:val="24"/>
          <w:lang w:val="en-GB"/>
        </w:rPr>
        <w:t xml:space="preserve"> </w:t>
      </w:r>
      <w:bookmarkEnd w:id="5"/>
      <w:r w:rsidRPr="00D44C74">
        <w:rPr>
          <w:rStyle w:val="hps"/>
          <w:rFonts w:ascii="Book Antiqua" w:hAnsi="Book Antiqua"/>
          <w:szCs w:val="24"/>
          <w:lang w:val="en-GB"/>
        </w:rPr>
        <w:t xml:space="preserve">activity and </w:t>
      </w:r>
      <w:r w:rsidR="00207129" w:rsidRPr="00D44C74">
        <w:rPr>
          <w:rStyle w:val="hps"/>
          <w:rFonts w:ascii="Book Antiqua" w:hAnsi="Book Antiqua"/>
          <w:szCs w:val="24"/>
          <w:lang w:val="en-GB"/>
        </w:rPr>
        <w:t xml:space="preserve">strongly </w:t>
      </w:r>
      <w:r w:rsidRPr="00D44C74">
        <w:rPr>
          <w:rStyle w:val="hps"/>
          <w:rFonts w:ascii="Book Antiqua" w:hAnsi="Book Antiqua"/>
          <w:szCs w:val="24"/>
          <w:lang w:val="en-GB"/>
        </w:rPr>
        <w:t xml:space="preserve">inhibits gastric acid </w:t>
      </w:r>
      <w:proofErr w:type="gramStart"/>
      <w:r w:rsidRPr="00D44C74">
        <w:rPr>
          <w:rStyle w:val="hps"/>
          <w:rFonts w:ascii="Book Antiqua" w:hAnsi="Book Antiqua"/>
          <w:szCs w:val="24"/>
          <w:lang w:val="en-GB"/>
        </w:rPr>
        <w:t>secretion</w:t>
      </w:r>
      <w:r w:rsidRPr="00D44C74">
        <w:rPr>
          <w:rStyle w:val="hps"/>
          <w:rFonts w:ascii="Book Antiqua" w:hAnsi="Book Antiqua"/>
          <w:szCs w:val="24"/>
          <w:vertAlign w:val="superscript"/>
          <w:lang w:val="en-GB"/>
        </w:rPr>
        <w:t>[</w:t>
      </w:r>
      <w:proofErr w:type="gramEnd"/>
      <w:r w:rsidR="00207129" w:rsidRPr="00D44C74">
        <w:rPr>
          <w:rFonts w:ascii="Book Antiqua" w:hAnsi="Book Antiqua"/>
          <w:szCs w:val="24"/>
          <w:vertAlign w:val="superscript"/>
          <w:lang w:val="en-GB"/>
        </w:rPr>
        <w:t>44</w:t>
      </w:r>
      <w:r w:rsidRPr="00D44C74">
        <w:rPr>
          <w:rFonts w:ascii="Book Antiqua" w:hAnsi="Book Antiqua"/>
          <w:szCs w:val="24"/>
          <w:vertAlign w:val="superscript"/>
          <w:lang w:val="en-GB"/>
        </w:rPr>
        <w:t>]</w:t>
      </w:r>
      <w:r w:rsidRPr="00D44C74">
        <w:rPr>
          <w:rFonts w:ascii="Book Antiqua" w:hAnsi="Book Antiqua"/>
          <w:szCs w:val="24"/>
          <w:lang w:val="en-GB"/>
        </w:rPr>
        <w:t>. Inhibition of acid secretion lead</w:t>
      </w:r>
      <w:r w:rsidR="00207129" w:rsidRPr="00D44C74">
        <w:rPr>
          <w:rFonts w:ascii="Book Antiqua" w:hAnsi="Book Antiqua"/>
          <w:szCs w:val="24"/>
          <w:lang w:val="en-GB"/>
        </w:rPr>
        <w:t>s</w:t>
      </w:r>
      <w:r w:rsidRPr="00D44C74">
        <w:rPr>
          <w:rFonts w:ascii="Book Antiqua" w:hAnsi="Book Antiqua"/>
          <w:szCs w:val="24"/>
          <w:lang w:val="en-GB"/>
        </w:rPr>
        <w:t xml:space="preserve"> to the spread of bacteria from the antrum to the corpus, and consequently the development of corpus predominant gastritis which further leads to the dev</w:t>
      </w:r>
      <w:r w:rsidR="00207129" w:rsidRPr="00D44C74">
        <w:rPr>
          <w:rFonts w:ascii="Book Antiqua" w:hAnsi="Book Antiqua"/>
          <w:szCs w:val="24"/>
          <w:lang w:val="en-GB"/>
        </w:rPr>
        <w:t xml:space="preserve">elopment of gastric </w:t>
      </w:r>
      <w:proofErr w:type="gramStart"/>
      <w:r w:rsidR="00207129" w:rsidRPr="00D44C74">
        <w:rPr>
          <w:rFonts w:ascii="Book Antiqua" w:hAnsi="Book Antiqua"/>
          <w:szCs w:val="24"/>
          <w:lang w:val="en-GB"/>
        </w:rPr>
        <w:t>cancer</w:t>
      </w:r>
      <w:r w:rsidR="00207129" w:rsidRPr="00D44C74">
        <w:rPr>
          <w:rFonts w:ascii="Book Antiqua" w:hAnsi="Book Antiqua"/>
          <w:szCs w:val="24"/>
          <w:vertAlign w:val="superscript"/>
          <w:lang w:val="en-GB"/>
        </w:rPr>
        <w:t>[</w:t>
      </w:r>
      <w:proofErr w:type="gramEnd"/>
      <w:r w:rsidR="00207129" w:rsidRPr="00D44C74">
        <w:rPr>
          <w:rFonts w:ascii="Book Antiqua" w:hAnsi="Book Antiqua"/>
          <w:szCs w:val="24"/>
          <w:vertAlign w:val="superscript"/>
          <w:lang w:val="en-GB"/>
        </w:rPr>
        <w:t>45,46</w:t>
      </w:r>
      <w:r w:rsidRPr="00D44C74">
        <w:rPr>
          <w:rFonts w:ascii="Book Antiqua" w:hAnsi="Book Antiqua"/>
          <w:szCs w:val="24"/>
          <w:vertAlign w:val="superscript"/>
          <w:lang w:val="en-GB"/>
        </w:rPr>
        <w:t>]</w:t>
      </w:r>
      <w:r w:rsidRPr="00D44C74">
        <w:rPr>
          <w:rFonts w:ascii="Book Antiqua" w:hAnsi="Book Antiqua"/>
          <w:szCs w:val="24"/>
          <w:lang w:val="en-GB"/>
        </w:rPr>
        <w:t>. Three pol</w:t>
      </w:r>
      <w:r w:rsidR="00207129" w:rsidRPr="00D44C74">
        <w:rPr>
          <w:rFonts w:ascii="Book Antiqua" w:hAnsi="Book Antiqua"/>
          <w:szCs w:val="24"/>
          <w:lang w:val="en-GB"/>
        </w:rPr>
        <w:t>y</w:t>
      </w:r>
      <w:r w:rsidRPr="00D44C74">
        <w:rPr>
          <w:rFonts w:ascii="Book Antiqua" w:hAnsi="Book Antiqua"/>
          <w:szCs w:val="24"/>
          <w:lang w:val="en-GB"/>
        </w:rPr>
        <w:t xml:space="preserve">morphisms were described in </w:t>
      </w:r>
      <w:r w:rsidRPr="00D44C74">
        <w:rPr>
          <w:rStyle w:val="hps"/>
          <w:rFonts w:ascii="Book Antiqua" w:hAnsi="Book Antiqua"/>
          <w:szCs w:val="24"/>
          <w:lang w:val="en-GB"/>
        </w:rPr>
        <w:t>the</w:t>
      </w:r>
      <w:r w:rsidRPr="00D44C74">
        <w:rPr>
          <w:rFonts w:ascii="Book Antiqua" w:hAnsi="Book Antiqua"/>
          <w:szCs w:val="24"/>
          <w:lang w:val="en-GB"/>
        </w:rPr>
        <w:t xml:space="preserve"> </w:t>
      </w:r>
      <w:r w:rsidRPr="00D44C74">
        <w:rPr>
          <w:rStyle w:val="hps"/>
          <w:rFonts w:ascii="Book Antiqua" w:hAnsi="Book Antiqua"/>
          <w:i/>
          <w:szCs w:val="24"/>
          <w:lang w:val="en-GB"/>
        </w:rPr>
        <w:t>IL-</w:t>
      </w:r>
      <w:r w:rsidRPr="00D44C74">
        <w:rPr>
          <w:rFonts w:ascii="Book Antiqua" w:hAnsi="Book Antiqua"/>
          <w:i/>
          <w:szCs w:val="24"/>
          <w:lang w:val="en-GB"/>
        </w:rPr>
        <w:t>1B</w:t>
      </w:r>
      <w:r w:rsidRPr="00D44C74">
        <w:rPr>
          <w:rFonts w:ascii="Book Antiqua" w:hAnsi="Book Antiqua"/>
          <w:szCs w:val="24"/>
          <w:lang w:val="en-GB"/>
        </w:rPr>
        <w:t xml:space="preserve"> </w:t>
      </w:r>
      <w:r w:rsidRPr="00D44C74">
        <w:rPr>
          <w:rStyle w:val="hps"/>
          <w:rFonts w:ascii="Book Antiqua" w:hAnsi="Book Antiqua"/>
          <w:szCs w:val="24"/>
          <w:lang w:val="en-GB"/>
        </w:rPr>
        <w:t>gene at positions -31</w:t>
      </w:r>
      <w:r w:rsidRPr="00D44C74">
        <w:rPr>
          <w:rFonts w:ascii="Book Antiqua" w:hAnsi="Book Antiqua"/>
          <w:szCs w:val="24"/>
          <w:lang w:val="en-GB"/>
        </w:rPr>
        <w:t xml:space="preserve">, </w:t>
      </w:r>
      <w:r w:rsidRPr="00D44C74">
        <w:rPr>
          <w:rStyle w:val="hps"/>
          <w:rFonts w:ascii="Book Antiqua" w:hAnsi="Book Antiqua"/>
          <w:szCs w:val="24"/>
          <w:lang w:val="en-GB"/>
        </w:rPr>
        <w:t>-511</w:t>
      </w:r>
      <w:r w:rsidRPr="00D44C74">
        <w:rPr>
          <w:rFonts w:ascii="Book Antiqua" w:hAnsi="Book Antiqua"/>
          <w:szCs w:val="24"/>
          <w:lang w:val="en-GB"/>
        </w:rPr>
        <w:t xml:space="preserve"> </w:t>
      </w:r>
      <w:r w:rsidRPr="00D44C74">
        <w:rPr>
          <w:rStyle w:val="hps"/>
          <w:rFonts w:ascii="Book Antiqua" w:hAnsi="Book Antiqua"/>
          <w:szCs w:val="24"/>
          <w:lang w:val="en-GB"/>
        </w:rPr>
        <w:t>and</w:t>
      </w:r>
      <w:r w:rsidRPr="00D44C74">
        <w:rPr>
          <w:rFonts w:ascii="Book Antiqua" w:hAnsi="Book Antiqua"/>
          <w:szCs w:val="24"/>
          <w:lang w:val="en-GB"/>
        </w:rPr>
        <w:t xml:space="preserve"> </w:t>
      </w:r>
      <w:r w:rsidRPr="00D44C74">
        <w:rPr>
          <w:rStyle w:val="hps"/>
          <w:rFonts w:ascii="Book Antiqua" w:hAnsi="Book Antiqua"/>
          <w:szCs w:val="24"/>
          <w:lang w:val="en-GB"/>
        </w:rPr>
        <w:t>+3954</w:t>
      </w:r>
      <w:r w:rsidRPr="00D44C74">
        <w:rPr>
          <w:rFonts w:ascii="Book Antiqua" w:hAnsi="Book Antiqua"/>
          <w:szCs w:val="24"/>
          <w:lang w:val="en-GB"/>
        </w:rPr>
        <w:t xml:space="preserve"> </w:t>
      </w:r>
      <w:r w:rsidRPr="00D44C74">
        <w:rPr>
          <w:rStyle w:val="hps"/>
          <w:rFonts w:ascii="Book Antiqua" w:hAnsi="Book Antiqua"/>
          <w:szCs w:val="24"/>
          <w:lang w:val="en-GB"/>
        </w:rPr>
        <w:t>from the</w:t>
      </w:r>
      <w:r w:rsidRPr="00D44C74">
        <w:rPr>
          <w:rFonts w:ascii="Book Antiqua" w:hAnsi="Book Antiqua"/>
          <w:szCs w:val="24"/>
          <w:lang w:val="en-GB"/>
        </w:rPr>
        <w:t xml:space="preserve"> </w:t>
      </w:r>
      <w:r w:rsidRPr="00D44C74">
        <w:rPr>
          <w:rStyle w:val="hps"/>
          <w:rFonts w:ascii="Book Antiqua" w:hAnsi="Book Antiqua"/>
          <w:szCs w:val="24"/>
          <w:lang w:val="en-GB"/>
        </w:rPr>
        <w:t>transcription</w:t>
      </w:r>
      <w:r w:rsidRPr="00D44C74">
        <w:rPr>
          <w:rFonts w:ascii="Book Antiqua" w:hAnsi="Book Antiqua"/>
          <w:szCs w:val="24"/>
          <w:lang w:val="en-GB"/>
        </w:rPr>
        <w:t xml:space="preserve"> </w:t>
      </w:r>
      <w:r w:rsidRPr="00D44C74">
        <w:rPr>
          <w:rStyle w:val="hps"/>
          <w:rFonts w:ascii="Book Antiqua" w:hAnsi="Book Antiqua"/>
          <w:szCs w:val="24"/>
          <w:lang w:val="en-GB"/>
        </w:rPr>
        <w:t>start</w:t>
      </w:r>
      <w:r w:rsidRPr="00D44C74">
        <w:rPr>
          <w:rFonts w:ascii="Book Antiqua" w:hAnsi="Book Antiqua"/>
          <w:szCs w:val="24"/>
          <w:lang w:val="en-GB"/>
        </w:rPr>
        <w:t xml:space="preserve"> </w:t>
      </w:r>
      <w:proofErr w:type="gramStart"/>
      <w:r w:rsidR="00207129" w:rsidRPr="00D44C74">
        <w:rPr>
          <w:rStyle w:val="hps"/>
          <w:rFonts w:ascii="Book Antiqua" w:hAnsi="Book Antiqua"/>
          <w:szCs w:val="24"/>
          <w:lang w:val="en-GB"/>
        </w:rPr>
        <w:t>site</w:t>
      </w:r>
      <w:r w:rsidRPr="00D44C74">
        <w:rPr>
          <w:rStyle w:val="hps"/>
          <w:rFonts w:ascii="Book Antiqua" w:hAnsi="Book Antiqua"/>
          <w:szCs w:val="24"/>
          <w:vertAlign w:val="superscript"/>
          <w:lang w:val="en-GB"/>
        </w:rPr>
        <w:t>[</w:t>
      </w:r>
      <w:proofErr w:type="gramEnd"/>
      <w:r w:rsidR="00207129" w:rsidRPr="00D44C74">
        <w:rPr>
          <w:rStyle w:val="atn"/>
          <w:rFonts w:ascii="Book Antiqua" w:hAnsi="Book Antiqua"/>
          <w:szCs w:val="24"/>
          <w:vertAlign w:val="superscript"/>
          <w:lang w:val="en-GB"/>
        </w:rPr>
        <w:t>45,47</w:t>
      </w:r>
      <w:r w:rsidRPr="00D44C74">
        <w:rPr>
          <w:rStyle w:val="atn"/>
          <w:rFonts w:ascii="Book Antiqua" w:hAnsi="Book Antiqua"/>
          <w:szCs w:val="24"/>
          <w:vertAlign w:val="superscript"/>
          <w:lang w:val="en-GB"/>
        </w:rPr>
        <w:t>]</w:t>
      </w:r>
      <w:r w:rsidRPr="00D44C74">
        <w:rPr>
          <w:rFonts w:ascii="Book Antiqua" w:hAnsi="Book Antiqua"/>
          <w:szCs w:val="24"/>
          <w:lang w:val="en-GB"/>
        </w:rPr>
        <w:t xml:space="preserve">. </w:t>
      </w:r>
      <w:r w:rsidRPr="00D44C74">
        <w:rPr>
          <w:rStyle w:val="hps"/>
          <w:rFonts w:ascii="Book Antiqua" w:hAnsi="Book Antiqua"/>
          <w:i/>
          <w:szCs w:val="24"/>
          <w:lang w:val="en-GB"/>
        </w:rPr>
        <w:t>IL-</w:t>
      </w:r>
      <w:r w:rsidRPr="00D44C74">
        <w:rPr>
          <w:rFonts w:ascii="Book Antiqua" w:hAnsi="Book Antiqua"/>
          <w:i/>
          <w:szCs w:val="24"/>
          <w:lang w:val="en-GB"/>
        </w:rPr>
        <w:t>1B</w:t>
      </w:r>
      <w:r w:rsidRPr="00D44C74">
        <w:rPr>
          <w:rStyle w:val="hps"/>
          <w:rFonts w:ascii="Book Antiqua" w:hAnsi="Book Antiqua"/>
          <w:szCs w:val="24"/>
          <w:lang w:val="en-GB"/>
        </w:rPr>
        <w:t xml:space="preserve">-31*C and </w:t>
      </w:r>
      <w:r w:rsidRPr="00D44C74">
        <w:rPr>
          <w:rStyle w:val="hps"/>
          <w:rFonts w:ascii="Book Antiqua" w:hAnsi="Book Antiqua"/>
          <w:i/>
          <w:szCs w:val="24"/>
          <w:lang w:val="en-GB"/>
        </w:rPr>
        <w:t>IL</w:t>
      </w:r>
      <w:r w:rsidRPr="00D44C74">
        <w:rPr>
          <w:rStyle w:val="atn"/>
          <w:rFonts w:ascii="Book Antiqua" w:hAnsi="Book Antiqua"/>
          <w:i/>
          <w:szCs w:val="24"/>
          <w:lang w:val="en-GB"/>
        </w:rPr>
        <w:t>-</w:t>
      </w:r>
      <w:r w:rsidRPr="00D44C74">
        <w:rPr>
          <w:rFonts w:ascii="Book Antiqua" w:hAnsi="Book Antiqua"/>
          <w:i/>
          <w:szCs w:val="24"/>
          <w:lang w:val="en-GB"/>
        </w:rPr>
        <w:t>1B</w:t>
      </w:r>
      <w:r w:rsidRPr="00D44C74">
        <w:rPr>
          <w:rStyle w:val="hps"/>
          <w:rFonts w:ascii="Book Antiqua" w:hAnsi="Book Antiqua"/>
          <w:szCs w:val="24"/>
          <w:lang w:val="en-GB"/>
        </w:rPr>
        <w:t>-511*T</w:t>
      </w:r>
      <w:r w:rsidRPr="00D44C74">
        <w:rPr>
          <w:rFonts w:ascii="Book Antiqua" w:hAnsi="Book Antiqua"/>
          <w:szCs w:val="24"/>
          <w:lang w:val="en-GB"/>
        </w:rPr>
        <w:t xml:space="preserve"> alleles are associated with </w:t>
      </w:r>
      <w:proofErr w:type="spellStart"/>
      <w:r w:rsidR="00620D4D" w:rsidRPr="00D44C74">
        <w:rPr>
          <w:rFonts w:ascii="Book Antiqua" w:hAnsi="Book Antiqua"/>
          <w:szCs w:val="24"/>
          <w:lang w:val="en-GB"/>
        </w:rPr>
        <w:t>hypochlohydria</w:t>
      </w:r>
      <w:proofErr w:type="spellEnd"/>
      <w:r w:rsidR="00620D4D" w:rsidRPr="00D44C74">
        <w:rPr>
          <w:rFonts w:ascii="Book Antiqua" w:hAnsi="Book Antiqua"/>
          <w:szCs w:val="24"/>
          <w:lang w:val="en-GB"/>
        </w:rPr>
        <w:t xml:space="preserve"> or </w:t>
      </w:r>
      <w:r w:rsidRPr="00D44C74">
        <w:rPr>
          <w:rFonts w:ascii="Book Antiqua" w:hAnsi="Book Antiqua"/>
          <w:szCs w:val="24"/>
          <w:lang w:val="en-GB"/>
        </w:rPr>
        <w:t>d</w:t>
      </w:r>
      <w:r w:rsidR="00620D4D" w:rsidRPr="00D44C74">
        <w:rPr>
          <w:rFonts w:ascii="Book Antiqua" w:hAnsi="Book Antiqua"/>
          <w:szCs w:val="24"/>
          <w:lang w:val="en-GB"/>
        </w:rPr>
        <w:t xml:space="preserve">ecreased acidity </w:t>
      </w:r>
      <w:r w:rsidR="00620D4D" w:rsidRPr="00D44C74">
        <w:rPr>
          <w:rFonts w:ascii="Book Antiqua" w:hAnsi="Book Antiqua"/>
          <w:szCs w:val="24"/>
          <w:lang w:val="en-GB"/>
        </w:rPr>
        <w:lastRenderedPageBreak/>
        <w:t>in the stomach</w:t>
      </w:r>
      <w:r w:rsidRPr="00D44C74">
        <w:rPr>
          <w:rFonts w:ascii="Book Antiqua" w:hAnsi="Book Antiqua"/>
          <w:szCs w:val="24"/>
          <w:lang w:val="en-GB"/>
        </w:rPr>
        <w:t xml:space="preserve"> </w:t>
      </w:r>
      <w:r w:rsidRPr="00D44C74">
        <w:rPr>
          <w:rStyle w:val="hps"/>
          <w:rFonts w:ascii="Book Antiqua" w:hAnsi="Book Antiqua"/>
          <w:szCs w:val="24"/>
          <w:lang w:val="en-GB"/>
        </w:rPr>
        <w:t>in response to</w:t>
      </w:r>
      <w:r w:rsidRPr="00D44C74">
        <w:rPr>
          <w:rFonts w:ascii="Book Antiqua" w:hAnsi="Book Antiqua"/>
          <w:szCs w:val="24"/>
          <w:lang w:val="en-GB"/>
        </w:rPr>
        <w:t xml:space="preserve"> </w:t>
      </w:r>
      <w:r w:rsidRPr="00D44C74">
        <w:rPr>
          <w:rStyle w:val="hps"/>
          <w:rFonts w:ascii="Book Antiqua" w:hAnsi="Book Antiqua"/>
          <w:szCs w:val="24"/>
          <w:lang w:val="en-GB"/>
        </w:rPr>
        <w:t xml:space="preserve">the </w:t>
      </w:r>
      <w:r w:rsidR="00620D4D" w:rsidRPr="00D44C74">
        <w:rPr>
          <w:rStyle w:val="hps"/>
          <w:rFonts w:ascii="Book Antiqua" w:hAnsi="Book Antiqua"/>
          <w:i/>
          <w:szCs w:val="24"/>
          <w:lang w:val="en-GB"/>
        </w:rPr>
        <w:t>H.</w:t>
      </w:r>
      <w:r w:rsidR="00620D4D" w:rsidRPr="00D44C74">
        <w:rPr>
          <w:rFonts w:ascii="Book Antiqua" w:hAnsi="Book Antiqua"/>
          <w:i/>
          <w:szCs w:val="24"/>
          <w:lang w:val="en-GB"/>
        </w:rPr>
        <w:t xml:space="preserve"> </w:t>
      </w:r>
      <w:r w:rsidR="00620D4D" w:rsidRPr="00D44C74">
        <w:rPr>
          <w:rStyle w:val="hps"/>
          <w:rFonts w:ascii="Book Antiqua" w:hAnsi="Book Antiqua"/>
          <w:i/>
          <w:szCs w:val="24"/>
          <w:lang w:val="en-GB"/>
        </w:rPr>
        <w:t>pylori</w:t>
      </w:r>
      <w:r w:rsidR="00620D4D" w:rsidRPr="00D44C74">
        <w:rPr>
          <w:rStyle w:val="hps"/>
          <w:rFonts w:ascii="Book Antiqua" w:hAnsi="Book Antiqua"/>
          <w:szCs w:val="24"/>
          <w:lang w:val="en-GB"/>
        </w:rPr>
        <w:t xml:space="preserve"> </w:t>
      </w:r>
      <w:proofErr w:type="gramStart"/>
      <w:r w:rsidRPr="00D44C74">
        <w:rPr>
          <w:rStyle w:val="hps"/>
          <w:rFonts w:ascii="Book Antiqua" w:hAnsi="Book Antiqua"/>
          <w:szCs w:val="24"/>
          <w:lang w:val="en-GB"/>
        </w:rPr>
        <w:t>infection</w:t>
      </w:r>
      <w:r w:rsidRPr="00D44C74">
        <w:rPr>
          <w:rStyle w:val="hps"/>
          <w:rFonts w:ascii="Book Antiqua" w:hAnsi="Book Antiqua"/>
          <w:szCs w:val="24"/>
          <w:vertAlign w:val="superscript"/>
          <w:lang w:val="en-GB"/>
        </w:rPr>
        <w:t>[</w:t>
      </w:r>
      <w:proofErr w:type="gramEnd"/>
      <w:r w:rsidR="00207129" w:rsidRPr="00D44C74">
        <w:rPr>
          <w:rStyle w:val="atn"/>
          <w:rFonts w:ascii="Book Antiqua" w:hAnsi="Book Antiqua"/>
          <w:szCs w:val="24"/>
          <w:vertAlign w:val="superscript"/>
          <w:lang w:val="en-GB"/>
        </w:rPr>
        <w:t>45</w:t>
      </w:r>
      <w:r w:rsidRPr="00D44C74">
        <w:rPr>
          <w:rStyle w:val="atn"/>
          <w:rFonts w:ascii="Book Antiqua" w:hAnsi="Book Antiqua"/>
          <w:szCs w:val="24"/>
          <w:vertAlign w:val="superscript"/>
          <w:lang w:val="en-GB"/>
        </w:rPr>
        <w:t>]</w:t>
      </w:r>
      <w:r w:rsidRPr="00D44C74">
        <w:rPr>
          <w:rFonts w:ascii="Book Antiqua" w:hAnsi="Book Antiqua"/>
          <w:szCs w:val="24"/>
          <w:lang w:val="en-GB"/>
        </w:rPr>
        <w:t xml:space="preserve">. </w:t>
      </w:r>
      <w:r w:rsidRPr="00D44C74">
        <w:rPr>
          <w:rStyle w:val="hps"/>
          <w:rFonts w:ascii="Book Antiqua" w:hAnsi="Book Antiqua"/>
          <w:szCs w:val="24"/>
          <w:lang w:val="en-GB"/>
        </w:rPr>
        <w:t>IL-1</w:t>
      </w:r>
      <w:r w:rsidRPr="00D44C74">
        <w:rPr>
          <w:rStyle w:val="hps"/>
          <w:rFonts w:ascii="Book Antiqua" w:hAnsi="Book Antiqua"/>
          <w:szCs w:val="24"/>
          <w:lang w:val="en-GB"/>
        </w:rPr>
        <w:sym w:font="Symbol" w:char="F062"/>
      </w:r>
      <w:r w:rsidRPr="00D44C74">
        <w:rPr>
          <w:rStyle w:val="hps"/>
          <w:rFonts w:ascii="Book Antiqua" w:hAnsi="Book Antiqua"/>
          <w:szCs w:val="24"/>
          <w:lang w:val="en-GB"/>
        </w:rPr>
        <w:t xml:space="preserve"> </w:t>
      </w:r>
      <w:r w:rsidRPr="00D44C74">
        <w:rPr>
          <w:rFonts w:ascii="Book Antiqua" w:hAnsi="Book Antiqua"/>
          <w:szCs w:val="24"/>
          <w:lang w:val="en-GB"/>
        </w:rPr>
        <w:t>receptor antagonist polymorphism (IL-1</w:t>
      </w:r>
      <w:r w:rsidRPr="00D44C74">
        <w:rPr>
          <w:rStyle w:val="hps"/>
          <w:rFonts w:ascii="Book Antiqua" w:hAnsi="Book Antiqua"/>
          <w:szCs w:val="24"/>
          <w:lang w:val="en-GB"/>
        </w:rPr>
        <w:t xml:space="preserve">ra) </w:t>
      </w:r>
      <w:r w:rsidR="00620D4D" w:rsidRPr="00D44C74">
        <w:rPr>
          <w:rStyle w:val="hps"/>
          <w:rFonts w:ascii="Book Antiqua" w:hAnsi="Book Antiqua"/>
          <w:szCs w:val="24"/>
          <w:lang w:val="en-GB"/>
        </w:rPr>
        <w:t>has</w:t>
      </w:r>
      <w:r w:rsidRPr="00D44C74">
        <w:rPr>
          <w:rStyle w:val="hps"/>
          <w:rFonts w:ascii="Book Antiqua" w:hAnsi="Book Antiqua"/>
          <w:szCs w:val="24"/>
          <w:lang w:val="en-GB"/>
        </w:rPr>
        <w:t xml:space="preserve"> also been associated with the level of IL-1</w:t>
      </w:r>
      <w:r w:rsidRPr="00D44C74">
        <w:rPr>
          <w:rStyle w:val="hps"/>
          <w:rFonts w:ascii="Book Antiqua" w:hAnsi="Book Antiqua"/>
          <w:szCs w:val="24"/>
          <w:lang w:val="en-GB"/>
        </w:rPr>
        <w:sym w:font="Symbol" w:char="F062"/>
      </w:r>
      <w:r w:rsidRPr="00D44C74">
        <w:rPr>
          <w:rStyle w:val="hps"/>
          <w:rFonts w:ascii="Book Antiqua" w:hAnsi="Book Antiqua"/>
          <w:szCs w:val="24"/>
          <w:lang w:val="en-GB"/>
        </w:rPr>
        <w:t xml:space="preserve"> secretion. Genotype </w:t>
      </w:r>
      <w:r w:rsidRPr="00D44C74">
        <w:rPr>
          <w:rStyle w:val="hps"/>
          <w:rFonts w:ascii="Book Antiqua" w:hAnsi="Book Antiqua"/>
          <w:i/>
          <w:szCs w:val="24"/>
          <w:lang w:val="en-GB"/>
        </w:rPr>
        <w:t>IL</w:t>
      </w:r>
      <w:r w:rsidRPr="00D44C74">
        <w:rPr>
          <w:rStyle w:val="atn"/>
          <w:rFonts w:ascii="Book Antiqua" w:hAnsi="Book Antiqua"/>
          <w:i/>
          <w:szCs w:val="24"/>
          <w:lang w:val="en-GB"/>
        </w:rPr>
        <w:t>-</w:t>
      </w:r>
      <w:r w:rsidRPr="00D44C74">
        <w:rPr>
          <w:rFonts w:ascii="Book Antiqua" w:hAnsi="Book Antiqua"/>
          <w:i/>
          <w:szCs w:val="24"/>
          <w:lang w:val="en-GB"/>
        </w:rPr>
        <w:t>1RN</w:t>
      </w:r>
      <w:r w:rsidRPr="00D44C74">
        <w:rPr>
          <w:rStyle w:val="hps"/>
          <w:rFonts w:ascii="Book Antiqua" w:hAnsi="Book Antiqua"/>
          <w:szCs w:val="24"/>
          <w:lang w:val="en-GB"/>
        </w:rPr>
        <w:t>*2</w:t>
      </w:r>
      <w:r w:rsidRPr="00D44C74">
        <w:rPr>
          <w:rFonts w:ascii="Book Antiqua" w:hAnsi="Book Antiqua"/>
          <w:szCs w:val="24"/>
          <w:lang w:val="en-GB"/>
        </w:rPr>
        <w:t xml:space="preserve"> </w:t>
      </w:r>
      <w:r w:rsidRPr="00D44C74">
        <w:rPr>
          <w:rStyle w:val="hps"/>
          <w:rFonts w:ascii="Book Antiqua" w:hAnsi="Book Antiqua"/>
          <w:szCs w:val="24"/>
          <w:lang w:val="en-GB"/>
        </w:rPr>
        <w:t>is associated with higher</w:t>
      </w:r>
      <w:r w:rsidRPr="00D44C74">
        <w:rPr>
          <w:rFonts w:ascii="Book Antiqua" w:hAnsi="Book Antiqua"/>
          <w:szCs w:val="24"/>
          <w:lang w:val="en-GB"/>
        </w:rPr>
        <w:t xml:space="preserve"> </w:t>
      </w:r>
      <w:r w:rsidRPr="00D44C74">
        <w:rPr>
          <w:rStyle w:val="hps"/>
          <w:rFonts w:ascii="Book Antiqua" w:hAnsi="Book Antiqua"/>
          <w:szCs w:val="24"/>
          <w:lang w:val="en-GB"/>
        </w:rPr>
        <w:t>secretion of</w:t>
      </w:r>
      <w:r w:rsidRPr="00D44C74">
        <w:rPr>
          <w:rFonts w:ascii="Book Antiqua" w:hAnsi="Book Antiqua"/>
          <w:szCs w:val="24"/>
          <w:lang w:val="en-GB"/>
        </w:rPr>
        <w:t xml:space="preserve"> </w:t>
      </w:r>
      <w:r w:rsidRPr="00D44C74">
        <w:rPr>
          <w:rStyle w:val="hps"/>
          <w:rFonts w:ascii="Book Antiqua" w:hAnsi="Book Antiqua"/>
          <w:szCs w:val="24"/>
          <w:lang w:val="en-GB"/>
        </w:rPr>
        <w:t>IL</w:t>
      </w:r>
      <w:r w:rsidRPr="00D44C74">
        <w:rPr>
          <w:rStyle w:val="atn"/>
          <w:rFonts w:ascii="Book Antiqua" w:hAnsi="Book Antiqua"/>
          <w:szCs w:val="24"/>
          <w:lang w:val="en-GB"/>
        </w:rPr>
        <w:t>-</w:t>
      </w:r>
      <w:r w:rsidRPr="00D44C74">
        <w:rPr>
          <w:rFonts w:ascii="Book Antiqua" w:hAnsi="Book Antiqua"/>
          <w:szCs w:val="24"/>
          <w:lang w:val="en-GB"/>
        </w:rPr>
        <w:t>1</w:t>
      </w:r>
      <w:r w:rsidRPr="00D44C74">
        <w:rPr>
          <w:rStyle w:val="hps"/>
          <w:rFonts w:ascii="Book Antiqua" w:hAnsi="Book Antiqua"/>
          <w:szCs w:val="24"/>
          <w:lang w:val="en-GB"/>
        </w:rPr>
        <w:sym w:font="Symbol" w:char="F062"/>
      </w:r>
      <w:r w:rsidRPr="00D44C74">
        <w:rPr>
          <w:rFonts w:ascii="Book Antiqua" w:hAnsi="Book Antiqua"/>
          <w:szCs w:val="24"/>
          <w:lang w:val="en-GB"/>
        </w:rPr>
        <w:t xml:space="preserve">, </w:t>
      </w:r>
      <w:r w:rsidRPr="00D44C74">
        <w:rPr>
          <w:rStyle w:val="hps"/>
          <w:rFonts w:ascii="Book Antiqua" w:hAnsi="Book Antiqua"/>
          <w:szCs w:val="24"/>
          <w:lang w:val="en-GB"/>
        </w:rPr>
        <w:t>most probably through the</w:t>
      </w:r>
      <w:r w:rsidRPr="00D44C74">
        <w:rPr>
          <w:rFonts w:ascii="Book Antiqua" w:hAnsi="Book Antiqua"/>
          <w:szCs w:val="24"/>
          <w:lang w:val="en-GB"/>
        </w:rPr>
        <w:t xml:space="preserve"> </w:t>
      </w:r>
      <w:r w:rsidRPr="00D44C74">
        <w:rPr>
          <w:rStyle w:val="hps"/>
          <w:rFonts w:ascii="Book Antiqua" w:hAnsi="Book Antiqua"/>
          <w:szCs w:val="24"/>
          <w:lang w:val="en-GB"/>
        </w:rPr>
        <w:t>reduction</w:t>
      </w:r>
      <w:r w:rsidRPr="00D44C74">
        <w:rPr>
          <w:rFonts w:ascii="Book Antiqua" w:hAnsi="Book Antiqua"/>
          <w:szCs w:val="24"/>
          <w:lang w:val="en-GB"/>
        </w:rPr>
        <w:t xml:space="preserve"> </w:t>
      </w:r>
      <w:r w:rsidRPr="00D44C74">
        <w:rPr>
          <w:rStyle w:val="hps"/>
          <w:rFonts w:ascii="Book Antiqua" w:hAnsi="Book Antiqua"/>
          <w:szCs w:val="24"/>
          <w:lang w:val="en-GB"/>
        </w:rPr>
        <w:t>of its</w:t>
      </w:r>
      <w:r w:rsidRPr="00D44C74">
        <w:rPr>
          <w:rFonts w:ascii="Book Antiqua" w:hAnsi="Book Antiqua"/>
          <w:szCs w:val="24"/>
          <w:lang w:val="en-GB"/>
        </w:rPr>
        <w:t xml:space="preserve"> </w:t>
      </w:r>
      <w:r w:rsidRPr="00D44C74">
        <w:rPr>
          <w:rStyle w:val="hps"/>
          <w:rFonts w:ascii="Book Antiqua" w:hAnsi="Book Antiqua"/>
          <w:szCs w:val="24"/>
          <w:lang w:val="en-GB"/>
        </w:rPr>
        <w:t>receptor</w:t>
      </w:r>
      <w:r w:rsidRPr="00D44C74">
        <w:rPr>
          <w:rFonts w:ascii="Book Antiqua" w:hAnsi="Book Antiqua"/>
          <w:szCs w:val="24"/>
          <w:lang w:val="en-GB"/>
        </w:rPr>
        <w:t xml:space="preserve"> </w:t>
      </w:r>
      <w:r w:rsidR="00207129" w:rsidRPr="00D44C74">
        <w:rPr>
          <w:rStyle w:val="hps"/>
          <w:rFonts w:ascii="Book Antiqua" w:hAnsi="Book Antiqua"/>
          <w:szCs w:val="24"/>
          <w:lang w:val="en-GB"/>
        </w:rPr>
        <w:t>antagonist IL-</w:t>
      </w:r>
      <w:proofErr w:type="gramStart"/>
      <w:r w:rsidR="00207129" w:rsidRPr="00D44C74">
        <w:rPr>
          <w:rStyle w:val="hps"/>
          <w:rFonts w:ascii="Book Antiqua" w:hAnsi="Book Antiqua"/>
          <w:szCs w:val="24"/>
          <w:lang w:val="en-GB"/>
        </w:rPr>
        <w:t>1ra</w:t>
      </w:r>
      <w:r w:rsidRPr="00D44C74">
        <w:rPr>
          <w:rStyle w:val="hps"/>
          <w:rFonts w:ascii="Book Antiqua" w:hAnsi="Book Antiqua"/>
          <w:szCs w:val="24"/>
          <w:vertAlign w:val="superscript"/>
          <w:lang w:val="en-GB"/>
        </w:rPr>
        <w:t>[</w:t>
      </w:r>
      <w:proofErr w:type="gramEnd"/>
      <w:r w:rsidR="00207129" w:rsidRPr="00D44C74">
        <w:rPr>
          <w:rStyle w:val="hps"/>
          <w:rFonts w:ascii="Book Antiqua" w:hAnsi="Book Antiqua"/>
          <w:szCs w:val="24"/>
          <w:vertAlign w:val="superscript"/>
          <w:lang w:val="en-GB"/>
        </w:rPr>
        <w:t>47</w:t>
      </w:r>
      <w:r w:rsidRPr="00D44C74">
        <w:rPr>
          <w:rFonts w:ascii="Book Antiqua" w:hAnsi="Book Antiqua"/>
          <w:szCs w:val="24"/>
          <w:vertAlign w:val="superscript"/>
          <w:lang w:val="en-GB"/>
        </w:rPr>
        <w:t>,</w:t>
      </w:r>
      <w:r w:rsidR="00207129" w:rsidRPr="00D44C74">
        <w:rPr>
          <w:rFonts w:ascii="Book Antiqua" w:hAnsi="Book Antiqua"/>
          <w:szCs w:val="24"/>
          <w:vertAlign w:val="superscript"/>
          <w:lang w:val="en-GB"/>
        </w:rPr>
        <w:t>48</w:t>
      </w:r>
      <w:r w:rsidRPr="00D44C74">
        <w:rPr>
          <w:rFonts w:ascii="Book Antiqua" w:hAnsi="Book Antiqua"/>
          <w:szCs w:val="24"/>
          <w:vertAlign w:val="superscript"/>
          <w:lang w:val="en-GB"/>
        </w:rPr>
        <w:t>]</w:t>
      </w:r>
      <w:r w:rsidRPr="00D44C74">
        <w:rPr>
          <w:rFonts w:ascii="Book Antiqua" w:hAnsi="Book Antiqua"/>
          <w:szCs w:val="24"/>
          <w:lang w:val="en-GB"/>
        </w:rPr>
        <w:t xml:space="preserve">. </w:t>
      </w:r>
    </w:p>
    <w:p w14:paraId="45FF0883" w14:textId="5CDC0D4B" w:rsidR="00570BFB" w:rsidRPr="00D44C74" w:rsidRDefault="00570BFB" w:rsidP="00DC0A54">
      <w:pPr>
        <w:autoSpaceDE w:val="0"/>
        <w:autoSpaceDN w:val="0"/>
        <w:adjustRightInd w:val="0"/>
        <w:spacing w:after="0" w:line="360" w:lineRule="auto"/>
        <w:ind w:firstLineChars="98" w:firstLine="235"/>
        <w:rPr>
          <w:rFonts w:ascii="Book Antiqua" w:hAnsi="Book Antiqua"/>
          <w:szCs w:val="24"/>
          <w:lang w:val="en-GB"/>
        </w:rPr>
      </w:pPr>
      <w:r w:rsidRPr="00D44C74">
        <w:rPr>
          <w:rFonts w:ascii="Book Antiqua" w:hAnsi="Book Antiqua"/>
          <w:szCs w:val="24"/>
          <w:lang w:val="en-GB"/>
        </w:rPr>
        <w:t>TNF-α</w:t>
      </w:r>
      <w:r w:rsidR="00620D4D" w:rsidRPr="00D44C74">
        <w:rPr>
          <w:rFonts w:ascii="Book Antiqua" w:hAnsi="Book Antiqua"/>
          <w:szCs w:val="24"/>
          <w:lang w:val="en-GB"/>
        </w:rPr>
        <w:t xml:space="preserve"> as</w:t>
      </w:r>
      <w:r w:rsidRPr="00D44C74">
        <w:rPr>
          <w:rFonts w:ascii="Book Antiqua" w:hAnsi="Book Antiqua"/>
          <w:szCs w:val="24"/>
          <w:lang w:val="en-GB"/>
        </w:rPr>
        <w:t xml:space="preserve"> a central mediator of the immune response</w:t>
      </w:r>
      <w:r w:rsidR="00620D4D" w:rsidRPr="00D44C74">
        <w:rPr>
          <w:rFonts w:ascii="Book Antiqua" w:hAnsi="Book Antiqua"/>
          <w:szCs w:val="24"/>
          <w:lang w:val="en-GB"/>
        </w:rPr>
        <w:t xml:space="preserve"> has several polymorphisms in the promoter region of </w:t>
      </w:r>
      <w:r w:rsidR="00620D4D" w:rsidRPr="00D44C74">
        <w:rPr>
          <w:rFonts w:ascii="Book Antiqua" w:hAnsi="Book Antiqua"/>
          <w:i/>
          <w:szCs w:val="24"/>
          <w:lang w:val="en-GB"/>
        </w:rPr>
        <w:t>TNF-A</w:t>
      </w:r>
      <w:r w:rsidR="00620D4D" w:rsidRPr="00D44C74">
        <w:rPr>
          <w:rFonts w:ascii="Book Antiqua" w:hAnsi="Book Antiqua"/>
          <w:szCs w:val="24"/>
          <w:lang w:val="en-GB"/>
        </w:rPr>
        <w:t xml:space="preserve"> gene of which -308*G</w:t>
      </w:r>
      <w:r w:rsidR="00DC0A54" w:rsidRPr="00D44C74">
        <w:rPr>
          <w:rFonts w:ascii="Book Antiqua" w:eastAsiaTheme="minorEastAsia" w:hAnsi="Book Antiqua" w:hint="eastAsia"/>
          <w:szCs w:val="24"/>
          <w:lang w:val="en-GB" w:eastAsia="zh-CN"/>
        </w:rPr>
        <w:t xml:space="preserve"> </w:t>
      </w:r>
      <w:r w:rsidR="00620D4D" w:rsidRPr="00D44C74">
        <w:rPr>
          <w:rFonts w:ascii="Book Antiqua" w:hAnsi="Book Antiqua"/>
          <w:szCs w:val="24"/>
          <w:lang w:val="en-GB"/>
        </w:rPr>
        <w:t>&gt;</w:t>
      </w:r>
      <w:r w:rsidR="00DC0A54" w:rsidRPr="00D44C74">
        <w:rPr>
          <w:rFonts w:ascii="Book Antiqua" w:eastAsiaTheme="minorEastAsia" w:hAnsi="Book Antiqua" w:hint="eastAsia"/>
          <w:szCs w:val="24"/>
          <w:lang w:val="en-GB" w:eastAsia="zh-CN"/>
        </w:rPr>
        <w:t xml:space="preserve"> </w:t>
      </w:r>
      <w:r w:rsidR="00620D4D" w:rsidRPr="00D44C74">
        <w:rPr>
          <w:rFonts w:ascii="Book Antiqua" w:hAnsi="Book Antiqua"/>
          <w:szCs w:val="24"/>
          <w:lang w:val="en-GB"/>
        </w:rPr>
        <w:t xml:space="preserve">A was associated with increased production of TNF-α in response to the infection, and increased risk of gastric </w:t>
      </w:r>
      <w:proofErr w:type="gramStart"/>
      <w:r w:rsidR="00620D4D" w:rsidRPr="00D44C74">
        <w:rPr>
          <w:rFonts w:ascii="Book Antiqua" w:hAnsi="Book Antiqua"/>
          <w:szCs w:val="24"/>
          <w:lang w:val="en-GB"/>
        </w:rPr>
        <w:t>cancer</w:t>
      </w:r>
      <w:r w:rsidRPr="00D44C74">
        <w:rPr>
          <w:rFonts w:ascii="Book Antiqua" w:hAnsi="Book Antiqua"/>
          <w:szCs w:val="24"/>
          <w:vertAlign w:val="superscript"/>
          <w:lang w:val="en-GB"/>
        </w:rPr>
        <w:t>[</w:t>
      </w:r>
      <w:proofErr w:type="gramEnd"/>
      <w:r w:rsidR="00620D4D" w:rsidRPr="00D44C74">
        <w:rPr>
          <w:rFonts w:ascii="Book Antiqua" w:hAnsi="Book Antiqua"/>
          <w:szCs w:val="24"/>
          <w:vertAlign w:val="superscript"/>
          <w:lang w:val="en-GB"/>
        </w:rPr>
        <w:t>49-51]</w:t>
      </w:r>
      <w:r w:rsidR="00620D4D" w:rsidRPr="00D44C74">
        <w:rPr>
          <w:rFonts w:ascii="Book Antiqua" w:hAnsi="Book Antiqua"/>
          <w:szCs w:val="24"/>
          <w:lang w:val="en-GB"/>
        </w:rPr>
        <w:t xml:space="preserve">. El-Omar </w:t>
      </w:r>
      <w:r w:rsidR="00620D4D" w:rsidRPr="00D44C74">
        <w:rPr>
          <w:rFonts w:ascii="Book Antiqua" w:hAnsi="Book Antiqua"/>
          <w:i/>
          <w:szCs w:val="24"/>
          <w:lang w:val="en-GB"/>
        </w:rPr>
        <w:t xml:space="preserve">et </w:t>
      </w:r>
      <w:proofErr w:type="gramStart"/>
      <w:r w:rsidR="00620D4D" w:rsidRPr="00D44C74">
        <w:rPr>
          <w:rFonts w:ascii="Book Antiqua" w:hAnsi="Book Antiqua"/>
          <w:i/>
          <w:szCs w:val="24"/>
          <w:lang w:val="en-GB"/>
        </w:rPr>
        <w:t>al</w:t>
      </w:r>
      <w:r w:rsidR="00620D4D" w:rsidRPr="00D44C74">
        <w:rPr>
          <w:rFonts w:ascii="Book Antiqua" w:hAnsi="Book Antiqua"/>
          <w:szCs w:val="24"/>
          <w:vertAlign w:val="superscript"/>
          <w:lang w:val="en-GB"/>
        </w:rPr>
        <w:t>[</w:t>
      </w:r>
      <w:proofErr w:type="gramEnd"/>
      <w:r w:rsidRPr="00D44C74">
        <w:rPr>
          <w:rFonts w:ascii="Book Antiqua" w:hAnsi="Book Antiqua"/>
          <w:szCs w:val="24"/>
          <w:vertAlign w:val="superscript"/>
          <w:lang w:val="en-GB"/>
        </w:rPr>
        <w:t>5</w:t>
      </w:r>
      <w:r w:rsidR="00620D4D" w:rsidRPr="00D44C74">
        <w:rPr>
          <w:rFonts w:ascii="Book Antiqua" w:hAnsi="Book Antiqua"/>
          <w:szCs w:val="24"/>
          <w:vertAlign w:val="superscript"/>
          <w:lang w:val="en-GB"/>
        </w:rPr>
        <w:t>2]</w:t>
      </w:r>
      <w:r w:rsidR="00620D4D" w:rsidRPr="00D44C74">
        <w:rPr>
          <w:rFonts w:ascii="Book Antiqua" w:hAnsi="Book Antiqua"/>
          <w:szCs w:val="24"/>
          <w:lang w:val="en-GB"/>
        </w:rPr>
        <w:t xml:space="preserve"> and Machado </w:t>
      </w:r>
      <w:r w:rsidR="00620D4D" w:rsidRPr="00D44C74">
        <w:rPr>
          <w:rFonts w:ascii="Book Antiqua" w:hAnsi="Book Antiqua"/>
          <w:i/>
          <w:szCs w:val="24"/>
          <w:lang w:val="en-GB"/>
        </w:rPr>
        <w:t>et al</w:t>
      </w:r>
      <w:r w:rsidR="00620D4D" w:rsidRPr="00D44C74">
        <w:rPr>
          <w:rFonts w:ascii="Book Antiqua" w:hAnsi="Book Antiqua"/>
          <w:szCs w:val="24"/>
          <w:vertAlign w:val="superscript"/>
          <w:lang w:val="en-GB"/>
        </w:rPr>
        <w:t>[53</w:t>
      </w:r>
      <w:r w:rsidRPr="00D44C74">
        <w:rPr>
          <w:rFonts w:ascii="Book Antiqua" w:hAnsi="Book Antiqua"/>
          <w:szCs w:val="24"/>
          <w:vertAlign w:val="superscript"/>
          <w:lang w:val="en-GB"/>
        </w:rPr>
        <w:t>]</w:t>
      </w:r>
      <w:r w:rsidRPr="00D44C74">
        <w:rPr>
          <w:rFonts w:ascii="Book Antiqua" w:hAnsi="Book Antiqua"/>
          <w:szCs w:val="24"/>
          <w:lang w:val="en-GB"/>
        </w:rPr>
        <w:t xml:space="preserve"> found that </w:t>
      </w:r>
      <w:r w:rsidR="00620D4D" w:rsidRPr="00D44C74">
        <w:rPr>
          <w:rFonts w:ascii="Book Antiqua" w:hAnsi="Book Antiqua"/>
          <w:szCs w:val="24"/>
          <w:lang w:val="en-GB"/>
        </w:rPr>
        <w:t>patients</w:t>
      </w:r>
      <w:r w:rsidRPr="00D44C74">
        <w:rPr>
          <w:rFonts w:ascii="Book Antiqua" w:hAnsi="Book Antiqua"/>
          <w:szCs w:val="24"/>
          <w:lang w:val="en-GB"/>
        </w:rPr>
        <w:t xml:space="preserve"> with this polymorphism have almost two-fold increased risk of gastric cancer. </w:t>
      </w:r>
    </w:p>
    <w:p w14:paraId="7BFB5F87" w14:textId="1DF548FE" w:rsidR="00570BFB" w:rsidRPr="00D44C74" w:rsidRDefault="00620D4D" w:rsidP="00DC0A54">
      <w:pPr>
        <w:autoSpaceDE w:val="0"/>
        <w:autoSpaceDN w:val="0"/>
        <w:adjustRightInd w:val="0"/>
        <w:spacing w:after="0" w:line="360" w:lineRule="auto"/>
        <w:ind w:firstLineChars="100" w:firstLine="240"/>
        <w:rPr>
          <w:rFonts w:ascii="Book Antiqua" w:hAnsi="Book Antiqua"/>
          <w:szCs w:val="24"/>
          <w:lang w:val="en-GB"/>
        </w:rPr>
      </w:pPr>
      <w:r w:rsidRPr="00D44C74">
        <w:rPr>
          <w:rFonts w:ascii="Book Antiqua" w:hAnsi="Book Antiqua"/>
          <w:szCs w:val="24"/>
          <w:lang w:val="en-GB"/>
        </w:rPr>
        <w:t xml:space="preserve">At the position +896, in exon 4 of the </w:t>
      </w:r>
      <w:r w:rsidRPr="00D44C74">
        <w:rPr>
          <w:rFonts w:ascii="Book Antiqua" w:hAnsi="Book Antiqua"/>
          <w:i/>
          <w:iCs/>
          <w:szCs w:val="24"/>
          <w:lang w:val="en-GB"/>
        </w:rPr>
        <w:t xml:space="preserve">TLR-4 </w:t>
      </w:r>
      <w:r w:rsidRPr="00D44C74">
        <w:rPr>
          <w:rFonts w:ascii="Book Antiqua" w:hAnsi="Book Antiqua"/>
          <w:szCs w:val="24"/>
          <w:lang w:val="en-GB"/>
        </w:rPr>
        <w:t xml:space="preserve">gene </w:t>
      </w:r>
      <w:r w:rsidR="00570BFB" w:rsidRPr="00D44C74">
        <w:rPr>
          <w:rFonts w:ascii="Book Antiqua" w:hAnsi="Book Antiqua"/>
          <w:szCs w:val="24"/>
          <w:lang w:val="en-GB"/>
        </w:rPr>
        <w:t>a functional polymorphism has been described. This A</w:t>
      </w:r>
      <w:r w:rsidR="00DC0A54" w:rsidRPr="00D44C74">
        <w:rPr>
          <w:rFonts w:ascii="Book Antiqua" w:eastAsiaTheme="minorEastAsia" w:hAnsi="Book Antiqua" w:hint="eastAsia"/>
          <w:szCs w:val="24"/>
          <w:lang w:val="en-GB" w:eastAsia="zh-CN"/>
        </w:rPr>
        <w:t xml:space="preserve"> </w:t>
      </w:r>
      <w:r w:rsidR="00570BFB" w:rsidRPr="00D44C74">
        <w:rPr>
          <w:rFonts w:ascii="Book Antiqua" w:hAnsi="Book Antiqua"/>
          <w:szCs w:val="24"/>
          <w:lang w:val="en-GB"/>
        </w:rPr>
        <w:t>&gt;</w:t>
      </w:r>
      <w:r w:rsidR="00DC0A54" w:rsidRPr="00D44C74">
        <w:rPr>
          <w:rFonts w:ascii="Book Antiqua" w:eastAsiaTheme="minorEastAsia" w:hAnsi="Book Antiqua" w:hint="eastAsia"/>
          <w:szCs w:val="24"/>
          <w:lang w:val="en-GB" w:eastAsia="zh-CN"/>
        </w:rPr>
        <w:t xml:space="preserve"> </w:t>
      </w:r>
      <w:r w:rsidR="00570BFB" w:rsidRPr="00D44C74">
        <w:rPr>
          <w:rFonts w:ascii="Book Antiqua" w:hAnsi="Book Antiqua"/>
          <w:szCs w:val="24"/>
          <w:lang w:val="en-GB"/>
        </w:rPr>
        <w:t xml:space="preserve">G transition results in an alteration of the extracellular domain of TLR-4, that causes </w:t>
      </w:r>
      <w:proofErr w:type="spellStart"/>
      <w:r w:rsidR="00570BFB" w:rsidRPr="00D44C74">
        <w:rPr>
          <w:rFonts w:ascii="Book Antiqua" w:hAnsi="Book Antiqua"/>
          <w:szCs w:val="24"/>
          <w:lang w:val="en-GB"/>
        </w:rPr>
        <w:t>hyporesponsiveness</w:t>
      </w:r>
      <w:proofErr w:type="spellEnd"/>
      <w:r w:rsidR="00570BFB" w:rsidRPr="00D44C74">
        <w:rPr>
          <w:rFonts w:ascii="Book Antiqua" w:hAnsi="Book Antiqua"/>
          <w:szCs w:val="24"/>
          <w:lang w:val="en-GB"/>
        </w:rPr>
        <w:t xml:space="preserve"> to LPS, reduced epithelial TLR-4 density and exaggerated</w:t>
      </w:r>
      <w:r w:rsidRPr="00D44C74">
        <w:rPr>
          <w:rFonts w:ascii="Book Antiqua" w:hAnsi="Book Antiqua"/>
          <w:szCs w:val="24"/>
          <w:lang w:val="en-GB"/>
        </w:rPr>
        <w:t xml:space="preserve"> inflammatory cytokine response</w:t>
      </w:r>
      <w:r w:rsidR="00570BFB" w:rsidRPr="00D44C74">
        <w:rPr>
          <w:rFonts w:ascii="Book Antiqua" w:hAnsi="Book Antiqua"/>
          <w:szCs w:val="24"/>
          <w:vertAlign w:val="superscript"/>
          <w:lang w:val="en-GB"/>
        </w:rPr>
        <w:t>[</w:t>
      </w:r>
      <w:r w:rsidRPr="00D44C74">
        <w:rPr>
          <w:rFonts w:ascii="Book Antiqua" w:hAnsi="Book Antiqua"/>
          <w:szCs w:val="24"/>
          <w:vertAlign w:val="superscript"/>
          <w:lang w:val="en-GB"/>
        </w:rPr>
        <w:t>54</w:t>
      </w:r>
      <w:r w:rsidR="00570BFB" w:rsidRPr="00D44C74">
        <w:rPr>
          <w:rFonts w:ascii="Book Antiqua" w:hAnsi="Book Antiqua"/>
          <w:szCs w:val="24"/>
          <w:vertAlign w:val="superscript"/>
          <w:lang w:val="en-GB"/>
        </w:rPr>
        <w:t>]</w:t>
      </w:r>
      <w:r w:rsidRPr="00D44C74">
        <w:rPr>
          <w:rFonts w:ascii="Book Antiqua" w:hAnsi="Book Antiqua"/>
          <w:szCs w:val="24"/>
          <w:lang w:val="en-GB"/>
        </w:rPr>
        <w:t>. A recent studies have</w:t>
      </w:r>
      <w:r w:rsidR="00570BFB" w:rsidRPr="00D44C74">
        <w:rPr>
          <w:rFonts w:ascii="Book Antiqua" w:hAnsi="Book Antiqua"/>
          <w:szCs w:val="24"/>
          <w:lang w:val="en-GB"/>
        </w:rPr>
        <w:t xml:space="preserve"> reported an association of </w:t>
      </w:r>
      <w:r w:rsidR="00570BFB" w:rsidRPr="00D44C74">
        <w:rPr>
          <w:rFonts w:ascii="Book Antiqua" w:hAnsi="Book Antiqua"/>
          <w:i/>
          <w:iCs/>
          <w:szCs w:val="24"/>
          <w:lang w:val="en-GB"/>
        </w:rPr>
        <w:t xml:space="preserve">TLR-4 </w:t>
      </w:r>
      <w:r w:rsidR="00570BFB" w:rsidRPr="00D44C74">
        <w:rPr>
          <w:rFonts w:ascii="Book Antiqua" w:hAnsi="Book Antiqua"/>
          <w:szCs w:val="24"/>
          <w:lang w:val="en-GB"/>
        </w:rPr>
        <w:t>gene polymorphisms with gastroduodenal d</w:t>
      </w:r>
      <w:r w:rsidRPr="00D44C74">
        <w:rPr>
          <w:rFonts w:ascii="Book Antiqua" w:hAnsi="Book Antiqua"/>
          <w:szCs w:val="24"/>
          <w:lang w:val="en-GB"/>
        </w:rPr>
        <w:t xml:space="preserve">iseases such as gastric atrophy, </w:t>
      </w:r>
      <w:proofErr w:type="spellStart"/>
      <w:r w:rsidR="00570BFB" w:rsidRPr="00D44C74">
        <w:rPr>
          <w:rFonts w:ascii="Book Antiqua" w:hAnsi="Book Antiqua"/>
          <w:szCs w:val="24"/>
          <w:lang w:val="en-GB"/>
        </w:rPr>
        <w:t>hypochlorhydria</w:t>
      </w:r>
      <w:proofErr w:type="spellEnd"/>
      <w:r w:rsidRPr="00D44C74">
        <w:rPr>
          <w:rFonts w:ascii="Book Antiqua" w:hAnsi="Book Antiqua"/>
          <w:szCs w:val="24"/>
          <w:lang w:val="en-GB"/>
        </w:rPr>
        <w:t xml:space="preserve"> and</w:t>
      </w:r>
      <w:r w:rsidR="00570BFB" w:rsidRPr="00D44C74">
        <w:rPr>
          <w:rFonts w:ascii="Book Antiqua" w:hAnsi="Book Antiqua"/>
          <w:szCs w:val="24"/>
          <w:lang w:val="en-GB"/>
        </w:rPr>
        <w:t xml:space="preserve"> </w:t>
      </w:r>
      <w:proofErr w:type="spellStart"/>
      <w:r w:rsidRPr="00D44C74">
        <w:rPr>
          <w:rFonts w:ascii="Book Antiqua" w:hAnsi="Book Antiqua"/>
          <w:szCs w:val="24"/>
          <w:lang w:val="en-GB"/>
        </w:rPr>
        <w:t>noncardia</w:t>
      </w:r>
      <w:proofErr w:type="spellEnd"/>
      <w:r w:rsidRPr="00D44C74">
        <w:rPr>
          <w:rFonts w:ascii="Book Antiqua" w:hAnsi="Book Antiqua"/>
          <w:szCs w:val="24"/>
          <w:lang w:val="en-GB"/>
        </w:rPr>
        <w:t xml:space="preserve"> gastric </w:t>
      </w:r>
      <w:proofErr w:type="gramStart"/>
      <w:r w:rsidRPr="00D44C74">
        <w:rPr>
          <w:rFonts w:ascii="Book Antiqua" w:hAnsi="Book Antiqua"/>
          <w:szCs w:val="24"/>
          <w:lang w:val="en-GB"/>
        </w:rPr>
        <w:t>cancer</w:t>
      </w:r>
      <w:r w:rsidR="00570BFB" w:rsidRPr="00D44C74">
        <w:rPr>
          <w:rFonts w:ascii="Book Antiqua" w:hAnsi="Book Antiqua"/>
          <w:szCs w:val="24"/>
          <w:vertAlign w:val="superscript"/>
          <w:lang w:val="en-GB"/>
        </w:rPr>
        <w:t>[</w:t>
      </w:r>
      <w:proofErr w:type="gramEnd"/>
      <w:r w:rsidRPr="00D44C74">
        <w:rPr>
          <w:rFonts w:ascii="Book Antiqua" w:eastAsia="Times New Roman" w:hAnsi="Book Antiqua"/>
          <w:bCs/>
          <w:szCs w:val="24"/>
          <w:vertAlign w:val="superscript"/>
          <w:lang w:val="en-GB"/>
        </w:rPr>
        <w:t>55-58</w:t>
      </w:r>
      <w:r w:rsidR="00570BFB" w:rsidRPr="00D44C74">
        <w:rPr>
          <w:rFonts w:ascii="Book Antiqua" w:hAnsi="Book Antiqua"/>
          <w:szCs w:val="24"/>
          <w:vertAlign w:val="superscript"/>
          <w:lang w:val="en-GB"/>
        </w:rPr>
        <w:t>]</w:t>
      </w:r>
      <w:r w:rsidR="00570BFB" w:rsidRPr="00D44C74">
        <w:rPr>
          <w:rFonts w:ascii="Book Antiqua" w:hAnsi="Book Antiqua"/>
          <w:szCs w:val="24"/>
          <w:lang w:val="en-GB"/>
        </w:rPr>
        <w:t>.</w:t>
      </w:r>
    </w:p>
    <w:p w14:paraId="3553F2A6" w14:textId="19C6CB99" w:rsidR="00DA1EEE" w:rsidRPr="00D44C74" w:rsidRDefault="00A21CB1" w:rsidP="00DC0A54">
      <w:pPr>
        <w:spacing w:after="0" w:line="360" w:lineRule="auto"/>
        <w:ind w:firstLineChars="100" w:firstLine="240"/>
        <w:rPr>
          <w:rFonts w:ascii="Book Antiqua" w:hAnsi="Book Antiqua"/>
          <w:szCs w:val="24"/>
          <w:lang w:val="en-GB"/>
        </w:rPr>
      </w:pPr>
      <w:r w:rsidRPr="00D44C74">
        <w:rPr>
          <w:rFonts w:ascii="Book Antiqua" w:hAnsi="Book Antiqua"/>
          <w:szCs w:val="24"/>
          <w:lang w:val="en-GB"/>
        </w:rPr>
        <w:t>Furthermore, o</w:t>
      </w:r>
      <w:r w:rsidR="00570BFB" w:rsidRPr="00D44C74">
        <w:rPr>
          <w:rFonts w:ascii="Book Antiqua" w:hAnsi="Book Antiqua"/>
          <w:szCs w:val="24"/>
          <w:lang w:val="en-GB"/>
        </w:rPr>
        <w:t xml:space="preserve">ur results </w:t>
      </w:r>
      <w:r w:rsidR="002A6094" w:rsidRPr="00D44C74">
        <w:rPr>
          <w:rFonts w:ascii="Book Antiqua" w:hAnsi="Book Antiqua"/>
          <w:szCs w:val="24"/>
          <w:lang w:val="en-GB"/>
        </w:rPr>
        <w:t xml:space="preserve">on Slovenian population </w:t>
      </w:r>
      <w:r w:rsidR="00570BFB" w:rsidRPr="00D44C74">
        <w:rPr>
          <w:rFonts w:ascii="Book Antiqua" w:hAnsi="Book Antiqua"/>
          <w:szCs w:val="24"/>
          <w:lang w:val="en-GB"/>
        </w:rPr>
        <w:t xml:space="preserve">showed that </w:t>
      </w:r>
      <w:r w:rsidR="00906F38" w:rsidRPr="00D44C74">
        <w:rPr>
          <w:rFonts w:ascii="Book Antiqua" w:hAnsi="Book Antiqua"/>
          <w:szCs w:val="24"/>
          <w:lang w:val="en-GB"/>
        </w:rPr>
        <w:t>males</w:t>
      </w:r>
      <w:r w:rsidR="00570BFB" w:rsidRPr="00D44C74">
        <w:rPr>
          <w:rFonts w:ascii="Book Antiqua" w:hAnsi="Book Antiqua"/>
          <w:szCs w:val="24"/>
          <w:lang w:val="en-GB"/>
        </w:rPr>
        <w:t xml:space="preserve"> were more predominant to develop gastric cancer than females. Meanwhile females had 2-fold greater probabilit</w:t>
      </w:r>
      <w:r w:rsidRPr="00D44C74">
        <w:rPr>
          <w:rFonts w:ascii="Book Antiqua" w:hAnsi="Book Antiqua"/>
          <w:szCs w:val="24"/>
          <w:lang w:val="en-GB"/>
        </w:rPr>
        <w:t xml:space="preserve">y to develop chronic </w:t>
      </w:r>
      <w:proofErr w:type="gramStart"/>
      <w:r w:rsidRPr="00D44C74">
        <w:rPr>
          <w:rFonts w:ascii="Book Antiqua" w:hAnsi="Book Antiqua"/>
          <w:szCs w:val="24"/>
          <w:lang w:val="en-GB"/>
        </w:rPr>
        <w:t>gastritis</w:t>
      </w:r>
      <w:r w:rsidRPr="00D44C74">
        <w:rPr>
          <w:rFonts w:ascii="Book Antiqua" w:hAnsi="Book Antiqua"/>
          <w:szCs w:val="24"/>
          <w:vertAlign w:val="superscript"/>
          <w:lang w:val="en-GB"/>
        </w:rPr>
        <w:t>[</w:t>
      </w:r>
      <w:proofErr w:type="gramEnd"/>
      <w:r w:rsidRPr="00D44C74">
        <w:rPr>
          <w:rFonts w:ascii="Book Antiqua" w:hAnsi="Book Antiqua"/>
          <w:szCs w:val="24"/>
          <w:vertAlign w:val="superscript"/>
          <w:lang w:val="en-GB"/>
        </w:rPr>
        <w:t>59]</w:t>
      </w:r>
      <w:r w:rsidR="00570BFB" w:rsidRPr="00D44C74">
        <w:rPr>
          <w:rFonts w:ascii="Book Antiqua" w:hAnsi="Book Antiqua"/>
          <w:szCs w:val="24"/>
          <w:lang w:val="en-GB"/>
        </w:rPr>
        <w:t xml:space="preserve">. </w:t>
      </w:r>
      <w:r w:rsidR="00DA1EEE" w:rsidRPr="00D44C74">
        <w:rPr>
          <w:rFonts w:ascii="Book Antiqua" w:hAnsi="Book Antiqua"/>
          <w:szCs w:val="24"/>
          <w:lang w:val="en-GB"/>
        </w:rPr>
        <w:t>W</w:t>
      </w:r>
      <w:r w:rsidRPr="00D44C74">
        <w:rPr>
          <w:rFonts w:ascii="Book Antiqua" w:hAnsi="Book Antiqua"/>
          <w:szCs w:val="24"/>
          <w:lang w:val="en-GB"/>
        </w:rPr>
        <w:t xml:space="preserve">e also </w:t>
      </w:r>
      <w:r w:rsidR="00DA1EEE" w:rsidRPr="00D44C74">
        <w:rPr>
          <w:rFonts w:ascii="Book Antiqua" w:hAnsi="Book Antiqua"/>
          <w:szCs w:val="24"/>
          <w:lang w:val="en-GB"/>
        </w:rPr>
        <w:t>proved</w:t>
      </w:r>
      <w:r w:rsidR="00570BFB" w:rsidRPr="00D44C74">
        <w:rPr>
          <w:rFonts w:ascii="Book Antiqua" w:hAnsi="Book Antiqua"/>
          <w:szCs w:val="24"/>
          <w:lang w:val="en-GB"/>
        </w:rPr>
        <w:t xml:space="preserve"> that </w:t>
      </w:r>
      <w:r w:rsidR="00570BFB" w:rsidRPr="00D44C74">
        <w:rPr>
          <w:rFonts w:ascii="Book Antiqua" w:hAnsi="Book Antiqua"/>
          <w:i/>
          <w:iCs/>
          <w:szCs w:val="24"/>
          <w:lang w:val="en-GB"/>
        </w:rPr>
        <w:t>IL-1B</w:t>
      </w:r>
      <w:r w:rsidR="00570BFB" w:rsidRPr="00D44C74">
        <w:rPr>
          <w:rFonts w:ascii="Book Antiqua" w:hAnsi="Book Antiqua"/>
          <w:iCs/>
          <w:szCs w:val="24"/>
          <w:lang w:val="en-GB"/>
        </w:rPr>
        <w:t xml:space="preserve">-511*C homozygote allele was most frequent in chronic gastritis group (58.8%). </w:t>
      </w:r>
      <w:r w:rsidRPr="00D44C74">
        <w:rPr>
          <w:rFonts w:ascii="Book Antiqua" w:hAnsi="Book Antiqua"/>
          <w:iCs/>
          <w:szCs w:val="24"/>
          <w:lang w:val="en-GB"/>
        </w:rPr>
        <w:t>S</w:t>
      </w:r>
      <w:r w:rsidR="00570BFB" w:rsidRPr="00D44C74">
        <w:rPr>
          <w:rFonts w:ascii="Book Antiqua" w:hAnsi="Book Antiqua"/>
          <w:iCs/>
          <w:szCs w:val="24"/>
          <w:lang w:val="en-GB"/>
        </w:rPr>
        <w:t xml:space="preserve">uch results were not found in any other study. </w:t>
      </w:r>
      <w:r w:rsidR="00570BFB" w:rsidRPr="00D44C74">
        <w:rPr>
          <w:rFonts w:ascii="Book Antiqua" w:hAnsi="Book Antiqua"/>
          <w:szCs w:val="24"/>
          <w:lang w:val="en-GB"/>
        </w:rPr>
        <w:t xml:space="preserve">According to our findings, individuals carrying the </w:t>
      </w:r>
      <w:r w:rsidR="00570BFB" w:rsidRPr="00D44C74">
        <w:rPr>
          <w:rFonts w:ascii="Book Antiqua" w:hAnsi="Book Antiqua"/>
          <w:i/>
          <w:iCs/>
          <w:szCs w:val="24"/>
          <w:lang w:val="en-GB"/>
        </w:rPr>
        <w:t>IL-</w:t>
      </w:r>
      <w:r w:rsidR="00570BFB" w:rsidRPr="00D44C74">
        <w:rPr>
          <w:rFonts w:ascii="Book Antiqua" w:hAnsi="Book Antiqua"/>
          <w:iCs/>
          <w:szCs w:val="24"/>
          <w:lang w:val="en-GB"/>
        </w:rPr>
        <w:t>1B-511*T/T</w:t>
      </w:r>
      <w:r w:rsidR="00DA1EEE" w:rsidRPr="00D44C74">
        <w:rPr>
          <w:rFonts w:ascii="Book Antiqua" w:hAnsi="Book Antiqua"/>
          <w:iCs/>
          <w:szCs w:val="24"/>
          <w:lang w:val="en-GB"/>
        </w:rPr>
        <w:t xml:space="preserve"> </w:t>
      </w:r>
      <w:r w:rsidR="00DA1EEE" w:rsidRPr="00D44C74">
        <w:rPr>
          <w:rFonts w:ascii="Book Antiqua" w:hAnsi="Book Antiqua"/>
          <w:szCs w:val="24"/>
          <w:lang w:val="en-GB"/>
        </w:rPr>
        <w:t xml:space="preserve">allele, </w:t>
      </w:r>
      <w:r w:rsidR="00DA1EEE" w:rsidRPr="00D44C74">
        <w:rPr>
          <w:rFonts w:ascii="Book Antiqua" w:hAnsi="Book Antiqua"/>
          <w:iCs/>
          <w:szCs w:val="24"/>
          <w:lang w:val="en-GB"/>
        </w:rPr>
        <w:t>b</w:t>
      </w:r>
      <w:r w:rsidR="00DA1EEE" w:rsidRPr="00D44C74">
        <w:rPr>
          <w:rFonts w:ascii="Book Antiqua" w:hAnsi="Book Antiqua"/>
          <w:szCs w:val="24"/>
          <w:lang w:val="en-GB"/>
        </w:rPr>
        <w:t xml:space="preserve">oth homozygotes and heterozygotes, </w:t>
      </w:r>
      <w:r w:rsidR="00570BFB" w:rsidRPr="00D44C74">
        <w:rPr>
          <w:rFonts w:ascii="Book Antiqua" w:hAnsi="Book Antiqua"/>
          <w:szCs w:val="24"/>
          <w:lang w:val="en-GB"/>
        </w:rPr>
        <w:t>compared to control group showed an i</w:t>
      </w:r>
      <w:r w:rsidR="00DA1EEE" w:rsidRPr="00D44C74">
        <w:rPr>
          <w:rFonts w:ascii="Book Antiqua" w:hAnsi="Book Antiqua"/>
          <w:szCs w:val="24"/>
          <w:lang w:val="en-GB"/>
        </w:rPr>
        <w:t>ncreased OR for gastric cancer.</w:t>
      </w:r>
      <w:r w:rsidR="00F4451D" w:rsidRPr="00D44C74">
        <w:rPr>
          <w:rFonts w:ascii="Book Antiqua" w:hAnsi="Book Antiqua"/>
          <w:szCs w:val="24"/>
          <w:lang w:val="en-GB"/>
        </w:rPr>
        <w:t xml:space="preserve"> </w:t>
      </w:r>
      <w:r w:rsidR="00DA1EEE" w:rsidRPr="00D44C74">
        <w:rPr>
          <w:rFonts w:ascii="Book Antiqua" w:hAnsi="Book Antiqua"/>
          <w:szCs w:val="24"/>
          <w:lang w:val="en-GB"/>
        </w:rPr>
        <w:t xml:space="preserve">Moreover, no indications that the infection with </w:t>
      </w:r>
      <w:r w:rsidR="00DA1EEE" w:rsidRPr="00D44C74">
        <w:rPr>
          <w:rFonts w:ascii="Book Antiqua" w:hAnsi="Book Antiqua"/>
          <w:i/>
          <w:szCs w:val="24"/>
          <w:lang w:val="en-GB"/>
        </w:rPr>
        <w:t>H. pylori</w:t>
      </w:r>
      <w:r w:rsidR="00DA1EEE" w:rsidRPr="00D44C74">
        <w:rPr>
          <w:rFonts w:ascii="Book Antiqua" w:hAnsi="Book Antiqua"/>
          <w:szCs w:val="24"/>
          <w:lang w:val="en-GB"/>
        </w:rPr>
        <w:t xml:space="preserve"> in a given inflammatory genotype could result in an inflammatory response, and then gastritis or cancer could be </w:t>
      </w:r>
      <w:proofErr w:type="gramStart"/>
      <w:r w:rsidR="00DA1EEE" w:rsidRPr="00D44C74">
        <w:rPr>
          <w:rFonts w:ascii="Book Antiqua" w:hAnsi="Book Antiqua"/>
          <w:szCs w:val="24"/>
          <w:lang w:val="en-GB"/>
        </w:rPr>
        <w:t>found</w:t>
      </w:r>
      <w:r w:rsidR="00DA1EEE" w:rsidRPr="00D44C74">
        <w:rPr>
          <w:rFonts w:ascii="Book Antiqua" w:hAnsi="Book Antiqua"/>
          <w:szCs w:val="24"/>
          <w:vertAlign w:val="superscript"/>
          <w:lang w:val="en-GB"/>
        </w:rPr>
        <w:t>[</w:t>
      </w:r>
      <w:proofErr w:type="gramEnd"/>
      <w:r w:rsidR="00DA1EEE" w:rsidRPr="00D44C74">
        <w:rPr>
          <w:rFonts w:ascii="Book Antiqua" w:hAnsi="Book Antiqua"/>
          <w:szCs w:val="24"/>
          <w:vertAlign w:val="superscript"/>
          <w:lang w:val="en-GB"/>
        </w:rPr>
        <w:t>59]</w:t>
      </w:r>
      <w:r w:rsidR="00DA1EEE" w:rsidRPr="00D44C74">
        <w:rPr>
          <w:rFonts w:ascii="Book Antiqua" w:hAnsi="Book Antiqua"/>
          <w:szCs w:val="24"/>
          <w:lang w:val="en-GB"/>
        </w:rPr>
        <w:t xml:space="preserve">. </w:t>
      </w:r>
      <w:r w:rsidR="00DA1EEE" w:rsidRPr="00D44C74">
        <w:rPr>
          <w:rFonts w:ascii="Book Antiqua" w:hAnsi="Book Antiqua"/>
          <w:i/>
          <w:iCs/>
          <w:szCs w:val="24"/>
          <w:lang w:val="en-GB"/>
        </w:rPr>
        <w:t xml:space="preserve">TLR-4 </w:t>
      </w:r>
      <w:r w:rsidR="005666DD" w:rsidRPr="00D44C74">
        <w:rPr>
          <w:rFonts w:ascii="Book Antiqua" w:hAnsi="Book Antiqua"/>
          <w:iCs/>
          <w:szCs w:val="24"/>
          <w:lang w:val="en-GB"/>
        </w:rPr>
        <w:t xml:space="preserve">or </w:t>
      </w:r>
      <w:r w:rsidR="005666DD" w:rsidRPr="00D44C74">
        <w:rPr>
          <w:rFonts w:ascii="Book Antiqua" w:hAnsi="Book Antiqua"/>
          <w:i/>
          <w:iCs/>
          <w:szCs w:val="24"/>
          <w:lang w:val="en-GB"/>
        </w:rPr>
        <w:t xml:space="preserve">TNF-A </w:t>
      </w:r>
      <w:r w:rsidR="00DA1EEE" w:rsidRPr="00D44C74">
        <w:rPr>
          <w:rFonts w:ascii="Book Antiqua" w:hAnsi="Book Antiqua"/>
          <w:szCs w:val="24"/>
          <w:lang w:val="en-GB"/>
        </w:rPr>
        <w:t xml:space="preserve">polymorphism did not play a role in the development of gastric </w:t>
      </w:r>
      <w:proofErr w:type="spellStart"/>
      <w:r w:rsidR="00DA1EEE" w:rsidRPr="00D44C74">
        <w:rPr>
          <w:rFonts w:ascii="Book Antiqua" w:hAnsi="Book Antiqua"/>
          <w:szCs w:val="24"/>
          <w:lang w:val="en-GB"/>
        </w:rPr>
        <w:t>premalignancies</w:t>
      </w:r>
      <w:proofErr w:type="spellEnd"/>
      <w:r w:rsidR="00DA1EEE" w:rsidRPr="00D44C74">
        <w:rPr>
          <w:rFonts w:ascii="Book Antiqua" w:hAnsi="Book Antiqua"/>
          <w:szCs w:val="24"/>
          <w:lang w:val="en-GB"/>
        </w:rPr>
        <w:t>. The</w:t>
      </w:r>
      <w:r w:rsidR="00570BFB" w:rsidRPr="00D44C74">
        <w:rPr>
          <w:rFonts w:ascii="Book Antiqua" w:hAnsi="Book Antiqua"/>
          <w:szCs w:val="24"/>
          <w:lang w:val="en-GB"/>
        </w:rPr>
        <w:t xml:space="preserve"> results were comparable to those by Garza-Gonzales </w:t>
      </w:r>
      <w:r w:rsidR="00DA1EEE" w:rsidRPr="00D44C74">
        <w:rPr>
          <w:rFonts w:ascii="Book Antiqua" w:hAnsi="Book Antiqua"/>
          <w:i/>
          <w:szCs w:val="24"/>
          <w:lang w:val="en-GB"/>
        </w:rPr>
        <w:t xml:space="preserve">et </w:t>
      </w:r>
      <w:proofErr w:type="gramStart"/>
      <w:r w:rsidR="00DA1EEE" w:rsidRPr="00D44C74">
        <w:rPr>
          <w:rFonts w:ascii="Book Antiqua" w:hAnsi="Book Antiqua"/>
          <w:i/>
          <w:szCs w:val="24"/>
          <w:lang w:val="en-GB"/>
        </w:rPr>
        <w:t>al</w:t>
      </w:r>
      <w:r w:rsidR="00570BFB" w:rsidRPr="00D44C74">
        <w:rPr>
          <w:rFonts w:ascii="Book Antiqua" w:hAnsi="Book Antiqua"/>
          <w:szCs w:val="24"/>
          <w:vertAlign w:val="superscript"/>
          <w:lang w:val="en-GB"/>
        </w:rPr>
        <w:t>[</w:t>
      </w:r>
      <w:proofErr w:type="gramEnd"/>
      <w:r w:rsidR="00DA1EEE" w:rsidRPr="00D44C74">
        <w:rPr>
          <w:rFonts w:ascii="Book Antiqua" w:hAnsi="Book Antiqua"/>
          <w:szCs w:val="24"/>
          <w:vertAlign w:val="superscript"/>
          <w:lang w:val="en-GB"/>
        </w:rPr>
        <w:t>55</w:t>
      </w:r>
      <w:r w:rsidR="00570BFB" w:rsidRPr="00D44C74">
        <w:rPr>
          <w:rFonts w:ascii="Book Antiqua" w:hAnsi="Book Antiqua"/>
          <w:szCs w:val="24"/>
          <w:vertAlign w:val="superscript"/>
          <w:lang w:val="en-GB"/>
        </w:rPr>
        <w:t>]</w:t>
      </w:r>
      <w:r w:rsidR="002A70E7" w:rsidRPr="00D44C74">
        <w:rPr>
          <w:rFonts w:ascii="Book Antiqua" w:hAnsi="Book Antiqua"/>
          <w:szCs w:val="24"/>
          <w:lang w:val="en-GB"/>
        </w:rPr>
        <w:t xml:space="preserve"> and confirmed in review by </w:t>
      </w:r>
      <w:proofErr w:type="spellStart"/>
      <w:r w:rsidR="002A70E7" w:rsidRPr="00D44C74">
        <w:rPr>
          <w:rFonts w:ascii="Book Antiqua" w:hAnsi="Book Antiqua"/>
          <w:szCs w:val="24"/>
          <w:lang w:val="en-GB"/>
        </w:rPr>
        <w:t>Figueiredo</w:t>
      </w:r>
      <w:proofErr w:type="spellEnd"/>
      <w:r w:rsidR="002A70E7" w:rsidRPr="00D44C74">
        <w:rPr>
          <w:rFonts w:ascii="Book Antiqua" w:hAnsi="Book Antiqua"/>
          <w:szCs w:val="24"/>
          <w:lang w:val="en-GB"/>
        </w:rPr>
        <w:t xml:space="preserve"> </w:t>
      </w:r>
      <w:r w:rsidR="002A70E7" w:rsidRPr="00D44C74">
        <w:rPr>
          <w:rFonts w:ascii="Book Antiqua" w:hAnsi="Book Antiqua"/>
          <w:i/>
          <w:szCs w:val="24"/>
          <w:lang w:val="en-GB"/>
        </w:rPr>
        <w:t>et al</w:t>
      </w:r>
      <w:r w:rsidR="00BD0000" w:rsidRPr="00D44C74">
        <w:rPr>
          <w:rFonts w:ascii="Book Antiqua" w:hAnsi="Book Antiqua"/>
          <w:szCs w:val="24"/>
          <w:vertAlign w:val="superscript"/>
          <w:lang w:val="en-GB"/>
        </w:rPr>
        <w:t>[60]</w:t>
      </w:r>
      <w:r w:rsidR="002A70E7" w:rsidRPr="00D44C74">
        <w:rPr>
          <w:rFonts w:ascii="Book Antiqua" w:hAnsi="Book Antiqua"/>
          <w:szCs w:val="24"/>
          <w:lang w:val="en-GB"/>
        </w:rPr>
        <w:t xml:space="preserve"> for TLR-4</w:t>
      </w:r>
      <w:r w:rsidR="00570BFB" w:rsidRPr="00D44C74">
        <w:rPr>
          <w:rFonts w:ascii="Book Antiqua" w:hAnsi="Book Antiqua"/>
          <w:szCs w:val="24"/>
          <w:lang w:val="en-GB"/>
        </w:rPr>
        <w:t>.</w:t>
      </w:r>
      <w:r w:rsidR="00795AE6" w:rsidRPr="00D44C74">
        <w:rPr>
          <w:rFonts w:ascii="Book Antiqua" w:hAnsi="Book Antiqua"/>
          <w:szCs w:val="24"/>
          <w:lang w:val="en-GB"/>
        </w:rPr>
        <w:t xml:space="preserve"> Meanwhile, in 2015 Trejo-de la </w:t>
      </w:r>
      <w:r w:rsidR="00795AE6" w:rsidRPr="00D44C74">
        <w:rPr>
          <w:rFonts w:ascii="Book Antiqua" w:hAnsi="Book Antiqua"/>
          <w:i/>
          <w:szCs w:val="24"/>
          <w:lang w:val="en-GB"/>
        </w:rPr>
        <w:t xml:space="preserve">et </w:t>
      </w:r>
      <w:proofErr w:type="gramStart"/>
      <w:r w:rsidR="00795AE6" w:rsidRPr="00D44C74">
        <w:rPr>
          <w:rFonts w:ascii="Book Antiqua" w:hAnsi="Book Antiqua"/>
          <w:i/>
          <w:szCs w:val="24"/>
          <w:lang w:val="en-GB"/>
        </w:rPr>
        <w:t>al</w:t>
      </w:r>
      <w:r w:rsidR="00795AE6" w:rsidRPr="00D44C74">
        <w:rPr>
          <w:rFonts w:ascii="Book Antiqua" w:hAnsi="Book Antiqua"/>
          <w:szCs w:val="24"/>
          <w:vertAlign w:val="superscript"/>
          <w:lang w:val="en-GB"/>
        </w:rPr>
        <w:t>[</w:t>
      </w:r>
      <w:proofErr w:type="gramEnd"/>
      <w:r w:rsidR="00795AE6" w:rsidRPr="00D44C74">
        <w:rPr>
          <w:rFonts w:ascii="Book Antiqua" w:hAnsi="Book Antiqua"/>
          <w:szCs w:val="24"/>
          <w:vertAlign w:val="superscript"/>
          <w:lang w:val="en-GB"/>
        </w:rPr>
        <w:t>6</w:t>
      </w:r>
      <w:r w:rsidR="002A70E7" w:rsidRPr="00D44C74">
        <w:rPr>
          <w:rFonts w:ascii="Book Antiqua" w:hAnsi="Book Antiqua"/>
          <w:szCs w:val="24"/>
          <w:vertAlign w:val="superscript"/>
          <w:lang w:val="en-GB"/>
        </w:rPr>
        <w:t>1</w:t>
      </w:r>
      <w:r w:rsidR="00795AE6" w:rsidRPr="00D44C74">
        <w:rPr>
          <w:rFonts w:ascii="Book Antiqua" w:hAnsi="Book Antiqua"/>
          <w:szCs w:val="24"/>
          <w:vertAlign w:val="superscript"/>
          <w:lang w:val="en-GB"/>
        </w:rPr>
        <w:t>]</w:t>
      </w:r>
      <w:r w:rsidR="00795AE6" w:rsidRPr="00D44C74">
        <w:rPr>
          <w:rFonts w:ascii="Book Antiqua" w:hAnsi="Book Antiqua"/>
          <w:szCs w:val="24"/>
          <w:lang w:val="en-GB"/>
        </w:rPr>
        <w:t xml:space="preserve"> </w:t>
      </w:r>
      <w:r w:rsidR="00795AE6" w:rsidRPr="00D44C74">
        <w:rPr>
          <w:rFonts w:ascii="Book Antiqua" w:hAnsi="Book Antiqua"/>
          <w:szCs w:val="24"/>
        </w:rPr>
        <w:t>suggested that 2848G</w:t>
      </w:r>
      <w:r w:rsidR="00795AE6" w:rsidRPr="00D44C74">
        <w:rPr>
          <w:szCs w:val="24"/>
        </w:rPr>
        <w:t> </w:t>
      </w:r>
      <w:r w:rsidR="00795AE6" w:rsidRPr="00D44C74">
        <w:rPr>
          <w:rFonts w:ascii="Book Antiqua" w:hAnsi="Book Antiqua"/>
          <w:szCs w:val="24"/>
        </w:rPr>
        <w:t>&gt;</w:t>
      </w:r>
      <w:r w:rsidR="00795AE6" w:rsidRPr="00D44C74">
        <w:rPr>
          <w:szCs w:val="24"/>
        </w:rPr>
        <w:t> </w:t>
      </w:r>
      <w:r w:rsidR="00795AE6" w:rsidRPr="00D44C74">
        <w:rPr>
          <w:rFonts w:ascii="Book Antiqua" w:hAnsi="Book Antiqua"/>
          <w:szCs w:val="24"/>
        </w:rPr>
        <w:t xml:space="preserve">A </w:t>
      </w:r>
      <w:r w:rsidR="00795AE6" w:rsidRPr="00D44C74">
        <w:rPr>
          <w:rStyle w:val="highlight"/>
          <w:rFonts w:ascii="Book Antiqua" w:hAnsi="Book Antiqua"/>
          <w:szCs w:val="24"/>
        </w:rPr>
        <w:t>polymorphism</w:t>
      </w:r>
      <w:r w:rsidR="00795AE6" w:rsidRPr="00D44C74">
        <w:rPr>
          <w:rFonts w:ascii="Book Antiqua" w:hAnsi="Book Antiqua"/>
          <w:szCs w:val="24"/>
        </w:rPr>
        <w:t xml:space="preserve"> in </w:t>
      </w:r>
      <w:r w:rsidR="00795AE6" w:rsidRPr="00D44C74">
        <w:rPr>
          <w:rFonts w:ascii="Book Antiqua" w:hAnsi="Book Antiqua"/>
          <w:i/>
          <w:szCs w:val="24"/>
        </w:rPr>
        <w:t>TLR-9</w:t>
      </w:r>
      <w:r w:rsidR="00795AE6" w:rsidRPr="00D44C74">
        <w:rPr>
          <w:rFonts w:ascii="Book Antiqua" w:hAnsi="Book Antiqua"/>
          <w:szCs w:val="24"/>
        </w:rPr>
        <w:t xml:space="preserve"> increased the risk for the development of duodenal ulcer.</w:t>
      </w:r>
    </w:p>
    <w:p w14:paraId="7090A0B2" w14:textId="77777777" w:rsidR="00570BFB" w:rsidRPr="00D44C74" w:rsidRDefault="00570BFB" w:rsidP="00416A9E">
      <w:pPr>
        <w:pStyle w:val="SlogObojestranskoRazmikvrstic15vrstice"/>
        <w:rPr>
          <w:rFonts w:ascii="Book Antiqua" w:hAnsi="Book Antiqua"/>
          <w:szCs w:val="24"/>
          <w:lang w:val="en-GB"/>
        </w:rPr>
      </w:pPr>
      <w:bookmarkStart w:id="6" w:name="_Toc359579610"/>
    </w:p>
    <w:bookmarkEnd w:id="6"/>
    <w:p w14:paraId="7771B70F" w14:textId="77777777" w:rsidR="002A6094" w:rsidRPr="00D44C74" w:rsidRDefault="00570BFB" w:rsidP="00416A9E">
      <w:pPr>
        <w:pStyle w:val="SlogObojestranskoRazmikvrstic15vrstice"/>
        <w:rPr>
          <w:rStyle w:val="hps"/>
          <w:rFonts w:ascii="Book Antiqua" w:hAnsi="Book Antiqua"/>
          <w:b/>
          <w:i/>
          <w:szCs w:val="24"/>
          <w:lang w:val="en-GB"/>
        </w:rPr>
      </w:pPr>
      <w:r w:rsidRPr="00D44C74">
        <w:rPr>
          <w:rStyle w:val="hps"/>
          <w:rFonts w:ascii="Book Antiqua" w:hAnsi="Book Antiqua"/>
          <w:b/>
          <w:i/>
          <w:szCs w:val="24"/>
          <w:lang w:val="en-GB"/>
        </w:rPr>
        <w:t>Treatment of</w:t>
      </w:r>
      <w:r w:rsidRPr="00D44C74">
        <w:rPr>
          <w:rStyle w:val="shorttext"/>
          <w:rFonts w:ascii="Book Antiqua" w:hAnsi="Book Antiqua"/>
          <w:b/>
          <w:i/>
          <w:szCs w:val="24"/>
          <w:lang w:val="en-GB"/>
        </w:rPr>
        <w:t xml:space="preserve"> </w:t>
      </w:r>
      <w:r w:rsidRPr="00D44C74">
        <w:rPr>
          <w:rStyle w:val="hps"/>
          <w:rFonts w:ascii="Book Antiqua" w:hAnsi="Book Antiqua"/>
          <w:b/>
          <w:i/>
          <w:szCs w:val="24"/>
          <w:lang w:val="en-GB"/>
        </w:rPr>
        <w:t>H. pylori infectio</w:t>
      </w:r>
      <w:r w:rsidR="002A6094" w:rsidRPr="00D44C74">
        <w:rPr>
          <w:rStyle w:val="hps"/>
          <w:rFonts w:ascii="Book Antiqua" w:hAnsi="Book Antiqua"/>
          <w:b/>
          <w:i/>
          <w:szCs w:val="24"/>
          <w:lang w:val="en-GB"/>
        </w:rPr>
        <w:t>n</w:t>
      </w:r>
    </w:p>
    <w:p w14:paraId="6088B7F4" w14:textId="37CC6642" w:rsidR="00DB4B3A" w:rsidRPr="00D44C74" w:rsidRDefault="002A6094" w:rsidP="00416A9E">
      <w:pPr>
        <w:pStyle w:val="SlogObojestranskoRazmikvrstic15vrstice"/>
        <w:rPr>
          <w:rFonts w:ascii="Book Antiqua" w:hAnsi="Book Antiqua"/>
          <w:szCs w:val="24"/>
          <w:lang w:val="en-GB"/>
        </w:rPr>
      </w:pPr>
      <w:r w:rsidRPr="00D44C74">
        <w:rPr>
          <w:rFonts w:ascii="Book Antiqua" w:hAnsi="Book Antiqua"/>
          <w:szCs w:val="24"/>
          <w:lang w:val="en-GB"/>
        </w:rPr>
        <w:lastRenderedPageBreak/>
        <w:t xml:space="preserve">In addition to the immune response, which </w:t>
      </w:r>
      <w:r w:rsidR="00B50FBF" w:rsidRPr="00D44C74">
        <w:rPr>
          <w:rFonts w:ascii="Book Antiqua" w:hAnsi="Book Antiqua"/>
          <w:szCs w:val="24"/>
          <w:lang w:val="en-GB"/>
        </w:rPr>
        <w:t xml:space="preserve">is </w:t>
      </w:r>
      <w:r w:rsidRPr="00D44C74">
        <w:rPr>
          <w:rFonts w:ascii="Book Antiqua" w:hAnsi="Book Antiqua"/>
          <w:szCs w:val="24"/>
          <w:lang w:val="en-GB"/>
        </w:rPr>
        <w:t xml:space="preserve">difficult to influence, </w:t>
      </w:r>
      <w:r w:rsidR="00B50FBF" w:rsidRPr="00D44C74">
        <w:rPr>
          <w:rFonts w:ascii="Book Antiqua" w:hAnsi="Book Antiqua"/>
          <w:szCs w:val="24"/>
          <w:lang w:val="en-GB"/>
        </w:rPr>
        <w:t xml:space="preserve">an appropriate antibiotic therapy </w:t>
      </w:r>
      <w:r w:rsidRPr="00D44C74">
        <w:rPr>
          <w:rFonts w:ascii="Book Antiqua" w:hAnsi="Book Antiqua"/>
          <w:szCs w:val="24"/>
          <w:lang w:val="en-GB"/>
        </w:rPr>
        <w:t xml:space="preserve">is important. Infection with </w:t>
      </w:r>
      <w:r w:rsidRPr="00D44C74">
        <w:rPr>
          <w:rFonts w:ascii="Book Antiqua" w:hAnsi="Book Antiqua"/>
          <w:i/>
          <w:szCs w:val="24"/>
          <w:lang w:val="en-GB"/>
        </w:rPr>
        <w:t>H. pylori</w:t>
      </w:r>
      <w:r w:rsidRPr="00D44C74">
        <w:rPr>
          <w:rFonts w:ascii="Book Antiqua" w:hAnsi="Book Antiqua"/>
          <w:szCs w:val="24"/>
          <w:lang w:val="en-GB"/>
        </w:rPr>
        <w:t xml:space="preserve"> </w:t>
      </w:r>
      <w:r w:rsidR="00B50FBF" w:rsidRPr="00D44C74">
        <w:rPr>
          <w:rFonts w:ascii="Book Antiqua" w:hAnsi="Book Antiqua"/>
          <w:szCs w:val="24"/>
          <w:lang w:val="en-GB"/>
        </w:rPr>
        <w:t xml:space="preserve">is </w:t>
      </w:r>
      <w:r w:rsidRPr="00D44C74">
        <w:rPr>
          <w:rFonts w:ascii="Book Antiqua" w:hAnsi="Book Antiqua"/>
          <w:szCs w:val="24"/>
          <w:lang w:val="en-GB"/>
        </w:rPr>
        <w:t>most effective</w:t>
      </w:r>
      <w:r w:rsidR="00B50FBF" w:rsidRPr="00D44C74">
        <w:rPr>
          <w:rFonts w:ascii="Book Antiqua" w:hAnsi="Book Antiqua"/>
          <w:szCs w:val="24"/>
          <w:lang w:val="en-GB"/>
        </w:rPr>
        <w:t>ly</w:t>
      </w:r>
      <w:r w:rsidRPr="00D44C74">
        <w:rPr>
          <w:rFonts w:ascii="Book Antiqua" w:hAnsi="Book Antiqua"/>
          <w:szCs w:val="24"/>
          <w:lang w:val="en-GB"/>
        </w:rPr>
        <w:t xml:space="preserve"> cure</w:t>
      </w:r>
      <w:r w:rsidR="00B50FBF" w:rsidRPr="00D44C74">
        <w:rPr>
          <w:rFonts w:ascii="Book Antiqua" w:hAnsi="Book Antiqua"/>
          <w:szCs w:val="24"/>
          <w:lang w:val="en-GB"/>
        </w:rPr>
        <w:t>d</w:t>
      </w:r>
      <w:r w:rsidRPr="00D44C74">
        <w:rPr>
          <w:rFonts w:ascii="Book Antiqua" w:hAnsi="Book Antiqua"/>
          <w:szCs w:val="24"/>
          <w:lang w:val="en-GB"/>
        </w:rPr>
        <w:t xml:space="preserve"> with a proton pump inhibitor (PPI) and a combination of two antibiotics. We </w:t>
      </w:r>
      <w:r w:rsidR="005666DD" w:rsidRPr="00D44C74">
        <w:rPr>
          <w:rFonts w:ascii="Book Antiqua" w:hAnsi="Book Antiqua"/>
          <w:szCs w:val="24"/>
          <w:lang w:val="en-GB"/>
        </w:rPr>
        <w:t xml:space="preserve">mainly </w:t>
      </w:r>
      <w:r w:rsidRPr="00D44C74">
        <w:rPr>
          <w:rFonts w:ascii="Book Antiqua" w:hAnsi="Book Antiqua"/>
          <w:szCs w:val="24"/>
          <w:lang w:val="en-GB"/>
        </w:rPr>
        <w:t xml:space="preserve">use metronidazole and clarithromycin or clarithromycin and amoxicillin or amoxicillin and metronidazole. </w:t>
      </w:r>
      <w:r w:rsidR="00B50FBF" w:rsidRPr="00D44C74">
        <w:rPr>
          <w:rFonts w:ascii="Book Antiqua" w:hAnsi="Book Antiqua"/>
          <w:szCs w:val="24"/>
          <w:lang w:val="en-GB"/>
        </w:rPr>
        <w:t>C</w:t>
      </w:r>
      <w:r w:rsidRPr="00D44C74">
        <w:rPr>
          <w:rFonts w:ascii="Book Antiqua" w:hAnsi="Book Antiqua"/>
          <w:szCs w:val="24"/>
          <w:lang w:val="en-GB"/>
        </w:rPr>
        <w:t xml:space="preserve">ertain strains of </w:t>
      </w:r>
      <w:r w:rsidRPr="00D44C74">
        <w:rPr>
          <w:rFonts w:ascii="Book Antiqua" w:hAnsi="Book Antiqua"/>
          <w:i/>
          <w:szCs w:val="24"/>
          <w:lang w:val="en-GB"/>
        </w:rPr>
        <w:t>H. pylori</w:t>
      </w:r>
      <w:r w:rsidR="00B50FBF" w:rsidRPr="00D44C74">
        <w:rPr>
          <w:rFonts w:ascii="Book Antiqua" w:hAnsi="Book Antiqua"/>
          <w:szCs w:val="24"/>
          <w:lang w:val="en-GB"/>
        </w:rPr>
        <w:t xml:space="preserve"> beca</w:t>
      </w:r>
      <w:r w:rsidRPr="00D44C74">
        <w:rPr>
          <w:rFonts w:ascii="Book Antiqua" w:hAnsi="Book Antiqua"/>
          <w:szCs w:val="24"/>
          <w:lang w:val="en-GB"/>
        </w:rPr>
        <w:t xml:space="preserve">me resistant to metronidazole and </w:t>
      </w:r>
      <w:r w:rsidR="005666DD" w:rsidRPr="00D44C74">
        <w:rPr>
          <w:rFonts w:ascii="Book Antiqua" w:hAnsi="Book Antiqua"/>
          <w:szCs w:val="24"/>
          <w:lang w:val="en-GB"/>
        </w:rPr>
        <w:t>clarithromycin.</w:t>
      </w:r>
      <w:r w:rsidRPr="00D44C74">
        <w:rPr>
          <w:rFonts w:ascii="Book Antiqua" w:hAnsi="Book Antiqua"/>
          <w:szCs w:val="24"/>
          <w:lang w:val="en-GB"/>
        </w:rPr>
        <w:t xml:space="preserve"> </w:t>
      </w:r>
      <w:r w:rsidR="005666DD" w:rsidRPr="00D44C74">
        <w:rPr>
          <w:rFonts w:ascii="Book Antiqua" w:hAnsi="Book Antiqua"/>
          <w:szCs w:val="24"/>
          <w:lang w:val="en-GB"/>
        </w:rPr>
        <w:t>However,</w:t>
      </w:r>
      <w:r w:rsidRPr="00D44C74">
        <w:rPr>
          <w:rFonts w:ascii="Book Antiqua" w:hAnsi="Book Antiqua"/>
          <w:szCs w:val="24"/>
          <w:lang w:val="en-GB"/>
        </w:rPr>
        <w:t xml:space="preserve"> with antibiotics </w:t>
      </w:r>
      <w:r w:rsidR="00B50FBF" w:rsidRPr="00D44C74">
        <w:rPr>
          <w:rFonts w:ascii="Book Antiqua" w:hAnsi="Book Antiqua"/>
          <w:szCs w:val="24"/>
          <w:lang w:val="en-GB"/>
        </w:rPr>
        <w:t xml:space="preserve">we cannot eradicate </w:t>
      </w:r>
      <w:r w:rsidRPr="00D44C74">
        <w:rPr>
          <w:rFonts w:ascii="Book Antiqua" w:hAnsi="Book Antiqua"/>
          <w:i/>
          <w:szCs w:val="24"/>
          <w:lang w:val="en-GB"/>
        </w:rPr>
        <w:t>H. pylori</w:t>
      </w:r>
      <w:r w:rsidRPr="00D44C74">
        <w:rPr>
          <w:rFonts w:ascii="Book Antiqua" w:hAnsi="Book Antiqua"/>
          <w:szCs w:val="24"/>
          <w:lang w:val="en-GB"/>
        </w:rPr>
        <w:t xml:space="preserve"> in about 10% of patients in whom the bacterium is not res</w:t>
      </w:r>
      <w:r w:rsidR="005666DD" w:rsidRPr="00D44C74">
        <w:rPr>
          <w:rFonts w:ascii="Book Antiqua" w:hAnsi="Book Antiqua"/>
          <w:szCs w:val="24"/>
          <w:lang w:val="en-GB"/>
        </w:rPr>
        <w:t xml:space="preserve">istant to selected </w:t>
      </w:r>
      <w:proofErr w:type="gramStart"/>
      <w:r w:rsidR="005666DD" w:rsidRPr="00D44C74">
        <w:rPr>
          <w:rFonts w:ascii="Book Antiqua" w:hAnsi="Book Antiqua"/>
          <w:szCs w:val="24"/>
          <w:lang w:val="en-GB"/>
        </w:rPr>
        <w:t>antibiotics</w:t>
      </w:r>
      <w:r w:rsidR="005666DD" w:rsidRPr="00D44C74">
        <w:rPr>
          <w:rFonts w:ascii="Book Antiqua" w:hAnsi="Book Antiqua"/>
          <w:szCs w:val="24"/>
          <w:vertAlign w:val="superscript"/>
          <w:lang w:val="en-GB"/>
        </w:rPr>
        <w:t>[</w:t>
      </w:r>
      <w:proofErr w:type="gramEnd"/>
      <w:r w:rsidR="005666DD" w:rsidRPr="00D44C74">
        <w:rPr>
          <w:rFonts w:ascii="Book Antiqua" w:hAnsi="Book Antiqua"/>
          <w:szCs w:val="24"/>
          <w:vertAlign w:val="superscript"/>
          <w:lang w:val="en-GB"/>
        </w:rPr>
        <w:t>6</w:t>
      </w:r>
      <w:r w:rsidR="00EF1215" w:rsidRPr="00D44C74">
        <w:rPr>
          <w:rFonts w:ascii="Book Antiqua" w:hAnsi="Book Antiqua"/>
          <w:szCs w:val="24"/>
          <w:vertAlign w:val="superscript"/>
          <w:lang w:val="en-GB"/>
        </w:rPr>
        <w:t>2</w:t>
      </w:r>
      <w:r w:rsidR="00BD0000" w:rsidRPr="00D44C74">
        <w:rPr>
          <w:rFonts w:ascii="Book Antiqua" w:eastAsiaTheme="minorEastAsia" w:hAnsi="Book Antiqua" w:hint="eastAsia"/>
          <w:szCs w:val="24"/>
          <w:vertAlign w:val="superscript"/>
          <w:lang w:val="en-GB" w:eastAsia="zh-CN"/>
        </w:rPr>
        <w:t>-</w:t>
      </w:r>
      <w:r w:rsidR="005666DD" w:rsidRPr="00D44C74">
        <w:rPr>
          <w:rFonts w:ascii="Book Antiqua" w:hAnsi="Book Antiqua"/>
          <w:szCs w:val="24"/>
          <w:vertAlign w:val="superscript"/>
          <w:lang w:val="en-GB"/>
        </w:rPr>
        <w:t>6</w:t>
      </w:r>
      <w:r w:rsidR="00EF1215" w:rsidRPr="00D44C74">
        <w:rPr>
          <w:rFonts w:ascii="Book Antiqua" w:hAnsi="Book Antiqua"/>
          <w:szCs w:val="24"/>
          <w:vertAlign w:val="superscript"/>
          <w:lang w:val="en-GB"/>
        </w:rPr>
        <w:t>4</w:t>
      </w:r>
      <w:r w:rsidR="005666DD" w:rsidRPr="00D44C74">
        <w:rPr>
          <w:rFonts w:ascii="Book Antiqua" w:hAnsi="Book Antiqua"/>
          <w:szCs w:val="24"/>
          <w:vertAlign w:val="superscript"/>
          <w:lang w:val="en-GB"/>
        </w:rPr>
        <w:t>]</w:t>
      </w:r>
      <w:r w:rsidRPr="00D44C74">
        <w:rPr>
          <w:rFonts w:ascii="Book Antiqua" w:hAnsi="Book Antiqua"/>
          <w:szCs w:val="24"/>
          <w:lang w:val="en-GB"/>
        </w:rPr>
        <w:t xml:space="preserve">. If we </w:t>
      </w:r>
      <w:r w:rsidR="005666DD" w:rsidRPr="00D44C74">
        <w:rPr>
          <w:rFonts w:ascii="Book Antiqua" w:hAnsi="Book Antiqua"/>
          <w:szCs w:val="24"/>
          <w:lang w:val="en-GB"/>
        </w:rPr>
        <w:t xml:space="preserve">want to </w:t>
      </w:r>
      <w:r w:rsidRPr="00D44C74">
        <w:rPr>
          <w:rFonts w:ascii="Book Antiqua" w:hAnsi="Book Antiqua"/>
          <w:szCs w:val="24"/>
          <w:lang w:val="en-GB"/>
        </w:rPr>
        <w:t xml:space="preserve">successfully treat the </w:t>
      </w:r>
      <w:r w:rsidR="005666DD" w:rsidRPr="00D44C74">
        <w:rPr>
          <w:rFonts w:ascii="Book Antiqua" w:hAnsi="Book Antiqua"/>
          <w:i/>
          <w:szCs w:val="24"/>
          <w:lang w:val="en-GB"/>
        </w:rPr>
        <w:t>H. pylori</w:t>
      </w:r>
      <w:r w:rsidR="005666DD" w:rsidRPr="00D44C74">
        <w:rPr>
          <w:rFonts w:ascii="Book Antiqua" w:hAnsi="Book Antiqua"/>
          <w:szCs w:val="24"/>
          <w:lang w:val="en-GB"/>
        </w:rPr>
        <w:t xml:space="preserve"> </w:t>
      </w:r>
      <w:r w:rsidRPr="00D44C74">
        <w:rPr>
          <w:rFonts w:ascii="Book Antiqua" w:hAnsi="Book Antiqua"/>
          <w:szCs w:val="24"/>
          <w:lang w:val="en-GB"/>
        </w:rPr>
        <w:t xml:space="preserve">infection, we need to know the primary resistance of </w:t>
      </w:r>
      <w:r w:rsidRPr="00D44C74">
        <w:rPr>
          <w:rFonts w:ascii="Book Antiqua" w:hAnsi="Book Antiqua"/>
          <w:i/>
          <w:szCs w:val="24"/>
          <w:lang w:val="en-GB"/>
        </w:rPr>
        <w:t>H. pylori</w:t>
      </w:r>
      <w:r w:rsidRPr="00D44C74">
        <w:rPr>
          <w:rFonts w:ascii="Book Antiqua" w:hAnsi="Book Antiqua"/>
          <w:szCs w:val="24"/>
          <w:lang w:val="en-GB"/>
        </w:rPr>
        <w:t xml:space="preserve"> to antibiotics. Less developed regions have a very high resistance to clarithromycin and metronidazole, in the case of me</w:t>
      </w:r>
      <w:r w:rsidR="005666DD" w:rsidRPr="00D44C74">
        <w:rPr>
          <w:rFonts w:ascii="Book Antiqua" w:hAnsi="Book Antiqua"/>
          <w:szCs w:val="24"/>
          <w:lang w:val="en-GB"/>
        </w:rPr>
        <w:t>tronidazole ranging up to 100%</w:t>
      </w:r>
      <w:r w:rsidR="005666DD" w:rsidRPr="00D44C74">
        <w:rPr>
          <w:rFonts w:ascii="Book Antiqua" w:hAnsi="Book Antiqua"/>
          <w:szCs w:val="24"/>
          <w:vertAlign w:val="superscript"/>
          <w:lang w:val="en-GB"/>
        </w:rPr>
        <w:t>[6</w:t>
      </w:r>
      <w:r w:rsidR="00EF1215" w:rsidRPr="00D44C74">
        <w:rPr>
          <w:rFonts w:ascii="Book Antiqua" w:hAnsi="Book Antiqua"/>
          <w:szCs w:val="24"/>
          <w:vertAlign w:val="superscript"/>
          <w:lang w:val="en-GB"/>
        </w:rPr>
        <w:t>4</w:t>
      </w:r>
      <w:r w:rsidR="005666DD" w:rsidRPr="00D44C74">
        <w:rPr>
          <w:rFonts w:ascii="Book Antiqua" w:hAnsi="Book Antiqua"/>
          <w:szCs w:val="24"/>
          <w:vertAlign w:val="superscript"/>
          <w:lang w:val="en-GB"/>
        </w:rPr>
        <w:t>]</w:t>
      </w:r>
      <w:proofErr w:type="gramStart"/>
      <w:r w:rsidRPr="00D44C74">
        <w:rPr>
          <w:rFonts w:ascii="Book Antiqua" w:hAnsi="Book Antiqua"/>
          <w:szCs w:val="24"/>
          <w:lang w:val="en-GB"/>
        </w:rPr>
        <w:t>.</w:t>
      </w:r>
      <w:proofErr w:type="gramEnd"/>
      <w:r w:rsidRPr="00D44C74">
        <w:rPr>
          <w:rFonts w:ascii="Book Antiqua" w:hAnsi="Book Antiqua"/>
          <w:szCs w:val="24"/>
          <w:lang w:val="en-GB"/>
        </w:rPr>
        <w:t xml:space="preserve"> Indications for treatment and methods of treatment are set out in national and international guidelines. The success of the treatment decreases with age</w:t>
      </w:r>
      <w:r w:rsidR="005666DD" w:rsidRPr="00D44C74">
        <w:rPr>
          <w:rFonts w:ascii="Book Antiqua" w:hAnsi="Book Antiqua"/>
          <w:szCs w:val="24"/>
          <w:lang w:val="en-GB"/>
        </w:rPr>
        <w:t>,</w:t>
      </w:r>
      <w:r w:rsidR="00DC0A54" w:rsidRPr="00D44C74">
        <w:rPr>
          <w:rFonts w:ascii="Book Antiqua" w:hAnsi="Book Antiqua"/>
          <w:szCs w:val="24"/>
          <w:lang w:val="en-GB"/>
        </w:rPr>
        <w:t xml:space="preserve"> and the 7-d</w:t>
      </w:r>
      <w:r w:rsidRPr="00D44C74">
        <w:rPr>
          <w:rFonts w:ascii="Book Antiqua" w:hAnsi="Book Antiqua"/>
          <w:szCs w:val="24"/>
          <w:lang w:val="en-GB"/>
        </w:rPr>
        <w:t xml:space="preserve"> treatment in the US is between 57% and 73%. The reasons for the decline in the performance of treatment are mainly the creation of resistance of </w:t>
      </w:r>
      <w:r w:rsidRPr="00D44C74">
        <w:rPr>
          <w:rFonts w:ascii="Book Antiqua" w:hAnsi="Book Antiqua"/>
          <w:i/>
          <w:szCs w:val="24"/>
          <w:lang w:val="en-GB"/>
        </w:rPr>
        <w:t>H. pylori</w:t>
      </w:r>
      <w:r w:rsidRPr="00D44C74">
        <w:rPr>
          <w:rFonts w:ascii="Book Antiqua" w:hAnsi="Book Antiqua"/>
          <w:szCs w:val="24"/>
          <w:lang w:val="en-GB"/>
        </w:rPr>
        <w:t xml:space="preserve"> to antibiotics and poor patient compliance with the </w:t>
      </w:r>
      <w:proofErr w:type="gramStart"/>
      <w:r w:rsidRPr="00D44C74">
        <w:rPr>
          <w:rFonts w:ascii="Book Antiqua" w:hAnsi="Book Antiqua"/>
          <w:szCs w:val="24"/>
          <w:lang w:val="en-GB"/>
        </w:rPr>
        <w:t>trea</w:t>
      </w:r>
      <w:r w:rsidR="005666DD" w:rsidRPr="00D44C74">
        <w:rPr>
          <w:rFonts w:ascii="Book Antiqua" w:hAnsi="Book Antiqua"/>
          <w:szCs w:val="24"/>
          <w:lang w:val="en-GB"/>
        </w:rPr>
        <w:t>tment</w:t>
      </w:r>
      <w:r w:rsidR="005666DD" w:rsidRPr="00D44C74">
        <w:rPr>
          <w:rFonts w:ascii="Book Antiqua" w:hAnsi="Book Antiqua"/>
          <w:szCs w:val="24"/>
          <w:vertAlign w:val="superscript"/>
          <w:lang w:val="en-GB"/>
        </w:rPr>
        <w:t>[</w:t>
      </w:r>
      <w:proofErr w:type="gramEnd"/>
      <w:r w:rsidR="005666DD" w:rsidRPr="00D44C74">
        <w:rPr>
          <w:rFonts w:ascii="Book Antiqua" w:hAnsi="Book Antiqua"/>
          <w:szCs w:val="24"/>
          <w:vertAlign w:val="superscript"/>
          <w:lang w:val="en-GB"/>
        </w:rPr>
        <w:t>6</w:t>
      </w:r>
      <w:r w:rsidR="00EF1215" w:rsidRPr="00D44C74">
        <w:rPr>
          <w:rFonts w:ascii="Book Antiqua" w:hAnsi="Book Antiqua"/>
          <w:szCs w:val="24"/>
          <w:vertAlign w:val="superscript"/>
          <w:lang w:val="en-GB"/>
        </w:rPr>
        <w:t>5</w:t>
      </w:r>
      <w:r w:rsidR="005666DD" w:rsidRPr="00D44C74">
        <w:rPr>
          <w:rFonts w:ascii="Book Antiqua" w:hAnsi="Book Antiqua"/>
          <w:szCs w:val="24"/>
          <w:vertAlign w:val="superscript"/>
          <w:lang w:val="en-GB"/>
        </w:rPr>
        <w:t>-6</w:t>
      </w:r>
      <w:r w:rsidR="00EF1215" w:rsidRPr="00D44C74">
        <w:rPr>
          <w:rFonts w:ascii="Book Antiqua" w:hAnsi="Book Antiqua"/>
          <w:szCs w:val="24"/>
          <w:vertAlign w:val="superscript"/>
          <w:lang w:val="en-GB"/>
        </w:rPr>
        <w:t>7</w:t>
      </w:r>
      <w:r w:rsidR="005666DD" w:rsidRPr="00D44C74">
        <w:rPr>
          <w:rFonts w:ascii="Book Antiqua" w:hAnsi="Book Antiqua"/>
          <w:szCs w:val="24"/>
          <w:vertAlign w:val="superscript"/>
          <w:lang w:val="en-GB"/>
        </w:rPr>
        <w:t>]</w:t>
      </w:r>
      <w:r w:rsidR="00B50FBF" w:rsidRPr="00D44C74">
        <w:rPr>
          <w:rFonts w:ascii="Book Antiqua" w:hAnsi="Book Antiqua"/>
          <w:szCs w:val="24"/>
          <w:lang w:val="en-GB"/>
        </w:rPr>
        <w:t>. In Slovenia</w:t>
      </w:r>
      <w:r w:rsidRPr="00D44C74">
        <w:rPr>
          <w:rFonts w:ascii="Book Antiqua" w:hAnsi="Book Antiqua"/>
          <w:szCs w:val="24"/>
          <w:lang w:val="en-GB"/>
        </w:rPr>
        <w:t xml:space="preserve"> the performance of traditional </w:t>
      </w:r>
      <w:r w:rsidR="005666DD" w:rsidRPr="00D44C74">
        <w:rPr>
          <w:rFonts w:ascii="Book Antiqua" w:hAnsi="Book Antiqua"/>
          <w:szCs w:val="24"/>
          <w:lang w:val="en-GB"/>
        </w:rPr>
        <w:t>7</w:t>
      </w:r>
      <w:r w:rsidR="00DC0A54" w:rsidRPr="00D44C74">
        <w:rPr>
          <w:rFonts w:ascii="Book Antiqua" w:hAnsi="Book Antiqua"/>
          <w:szCs w:val="24"/>
          <w:lang w:val="en-GB"/>
        </w:rPr>
        <w:t>-d</w:t>
      </w:r>
      <w:r w:rsidRPr="00D44C74">
        <w:rPr>
          <w:rFonts w:ascii="Book Antiqua" w:hAnsi="Book Antiqua"/>
          <w:szCs w:val="24"/>
          <w:lang w:val="en-GB"/>
        </w:rPr>
        <w:t xml:space="preserve"> treatment regimen OMC (proton pump inhibitor such as PPIs</w:t>
      </w:r>
      <w:r w:rsidR="00DB4B3A" w:rsidRPr="00D44C74">
        <w:rPr>
          <w:rFonts w:ascii="Book Antiqua" w:hAnsi="Book Antiqua"/>
          <w:szCs w:val="24"/>
          <w:lang w:val="en-GB"/>
        </w:rPr>
        <w:t>, omeprazole 2</w:t>
      </w:r>
      <w:r w:rsidR="00DC0A54" w:rsidRPr="00D44C74">
        <w:rPr>
          <w:rFonts w:ascii="Book Antiqua" w:eastAsiaTheme="minorEastAsia" w:hAnsi="Book Antiqua" w:hint="eastAsia"/>
          <w:szCs w:val="24"/>
          <w:lang w:val="en-GB" w:eastAsia="zh-CN"/>
        </w:rPr>
        <w:t xml:space="preserve"> </w:t>
      </w:r>
      <w:r w:rsidR="00DC0A54" w:rsidRPr="00D44C74">
        <w:rPr>
          <w:rFonts w:ascii="Book Antiqua" w:hAnsi="Book Antiqua"/>
          <w:color w:val="000000"/>
          <w:szCs w:val="24"/>
        </w:rPr>
        <w:t>×</w:t>
      </w:r>
      <w:r w:rsidR="00DB4B3A" w:rsidRPr="00D44C74">
        <w:rPr>
          <w:rFonts w:ascii="Book Antiqua" w:hAnsi="Book Antiqua"/>
          <w:szCs w:val="24"/>
          <w:lang w:val="en-GB"/>
        </w:rPr>
        <w:t xml:space="preserve"> </w:t>
      </w:r>
      <w:r w:rsidRPr="00D44C74">
        <w:rPr>
          <w:rFonts w:ascii="Book Antiqua" w:hAnsi="Book Antiqua"/>
          <w:szCs w:val="24"/>
          <w:lang w:val="en-GB"/>
        </w:rPr>
        <w:t>standard dose</w:t>
      </w:r>
      <w:r w:rsidR="00DB4B3A" w:rsidRPr="00D44C74">
        <w:rPr>
          <w:rFonts w:ascii="Book Antiqua" w:hAnsi="Book Antiqua"/>
          <w:szCs w:val="24"/>
          <w:lang w:val="en-GB"/>
        </w:rPr>
        <w:t>,</w:t>
      </w:r>
      <w:r w:rsidRPr="00D44C74">
        <w:rPr>
          <w:rFonts w:ascii="Book Antiqua" w:hAnsi="Book Antiqua"/>
          <w:szCs w:val="24"/>
          <w:lang w:val="en-GB"/>
        </w:rPr>
        <w:t xml:space="preserve"> metronidazole 2</w:t>
      </w:r>
      <w:r w:rsidR="00DC0A54" w:rsidRPr="00D44C74">
        <w:rPr>
          <w:rFonts w:ascii="Book Antiqua" w:eastAsiaTheme="minorEastAsia" w:hAnsi="Book Antiqua" w:hint="eastAsia"/>
          <w:szCs w:val="24"/>
          <w:lang w:val="en-GB" w:eastAsia="zh-CN"/>
        </w:rPr>
        <w:t xml:space="preserve"> </w:t>
      </w:r>
      <w:r w:rsidR="00DC0A54" w:rsidRPr="00D44C74">
        <w:rPr>
          <w:rFonts w:ascii="Book Antiqua" w:hAnsi="Book Antiqua"/>
          <w:color w:val="000000"/>
          <w:szCs w:val="24"/>
        </w:rPr>
        <w:t>×</w:t>
      </w:r>
      <w:r w:rsidR="005666DD" w:rsidRPr="00D44C74">
        <w:rPr>
          <w:rFonts w:ascii="Book Antiqua" w:hAnsi="Book Antiqua"/>
          <w:szCs w:val="24"/>
          <w:lang w:val="en-GB"/>
        </w:rPr>
        <w:t xml:space="preserve"> </w:t>
      </w:r>
      <w:r w:rsidR="00DB4B3A" w:rsidRPr="00D44C74">
        <w:rPr>
          <w:rFonts w:ascii="Book Antiqua" w:hAnsi="Book Antiqua"/>
          <w:szCs w:val="24"/>
          <w:lang w:val="en-GB"/>
        </w:rPr>
        <w:t>400 mg, clarithromycin 2</w:t>
      </w:r>
      <w:r w:rsidR="00DC0A54" w:rsidRPr="00D44C74">
        <w:rPr>
          <w:rFonts w:ascii="Book Antiqua" w:eastAsiaTheme="minorEastAsia" w:hAnsi="Book Antiqua" w:hint="eastAsia"/>
          <w:szCs w:val="24"/>
          <w:lang w:val="en-GB" w:eastAsia="zh-CN"/>
        </w:rPr>
        <w:t xml:space="preserve"> </w:t>
      </w:r>
      <w:r w:rsidR="00DC0A54" w:rsidRPr="00D44C74">
        <w:rPr>
          <w:rFonts w:ascii="Book Antiqua" w:hAnsi="Book Antiqua"/>
          <w:color w:val="000000"/>
          <w:szCs w:val="24"/>
        </w:rPr>
        <w:t>×</w:t>
      </w:r>
      <w:r w:rsidRPr="00D44C74">
        <w:rPr>
          <w:rFonts w:ascii="Book Antiqua" w:hAnsi="Book Antiqua"/>
          <w:szCs w:val="24"/>
          <w:lang w:val="en-GB"/>
        </w:rPr>
        <w:t xml:space="preserve"> 250 mg) and OA</w:t>
      </w:r>
      <w:r w:rsidR="00DB4B3A" w:rsidRPr="00D44C74">
        <w:rPr>
          <w:rFonts w:ascii="Book Antiqua" w:hAnsi="Book Antiqua"/>
          <w:szCs w:val="24"/>
          <w:lang w:val="en-GB"/>
        </w:rPr>
        <w:t>C (PPIs, 2x</w:t>
      </w:r>
      <w:r w:rsidRPr="00D44C74">
        <w:rPr>
          <w:rFonts w:ascii="Book Antiqua" w:hAnsi="Book Antiqua"/>
          <w:szCs w:val="24"/>
          <w:lang w:val="en-GB"/>
        </w:rPr>
        <w:t xml:space="preserve"> standard dose amoxicillin</w:t>
      </w:r>
      <w:r w:rsidR="00DB4B3A" w:rsidRPr="00D44C74">
        <w:rPr>
          <w:rFonts w:ascii="Book Antiqua" w:hAnsi="Book Antiqua"/>
          <w:szCs w:val="24"/>
          <w:lang w:val="en-GB"/>
        </w:rPr>
        <w:t>, 2</w:t>
      </w:r>
      <w:r w:rsidR="00DC0A54" w:rsidRPr="00D44C74">
        <w:rPr>
          <w:rFonts w:ascii="Book Antiqua" w:eastAsiaTheme="minorEastAsia" w:hAnsi="Book Antiqua" w:hint="eastAsia"/>
          <w:szCs w:val="24"/>
          <w:lang w:val="en-GB" w:eastAsia="zh-CN"/>
        </w:rPr>
        <w:t xml:space="preserve"> </w:t>
      </w:r>
      <w:r w:rsidR="00DC0A54" w:rsidRPr="00D44C74">
        <w:rPr>
          <w:rFonts w:ascii="Book Antiqua" w:hAnsi="Book Antiqua"/>
          <w:color w:val="000000"/>
          <w:szCs w:val="24"/>
        </w:rPr>
        <w:t>×</w:t>
      </w:r>
      <w:r w:rsidRPr="00D44C74">
        <w:rPr>
          <w:rFonts w:ascii="Book Antiqua" w:hAnsi="Book Antiqua"/>
          <w:szCs w:val="24"/>
          <w:lang w:val="en-GB"/>
        </w:rPr>
        <w:t xml:space="preserve"> 1000 mg</w:t>
      </w:r>
      <w:r w:rsidR="00DB4B3A" w:rsidRPr="00D44C74">
        <w:rPr>
          <w:rFonts w:ascii="Book Antiqua" w:hAnsi="Book Antiqua"/>
          <w:szCs w:val="24"/>
          <w:lang w:val="en-GB"/>
        </w:rPr>
        <w:t>,</w:t>
      </w:r>
      <w:r w:rsidRPr="00D44C74">
        <w:rPr>
          <w:rFonts w:ascii="Book Antiqua" w:hAnsi="Book Antiqua"/>
          <w:szCs w:val="24"/>
          <w:lang w:val="en-GB"/>
        </w:rPr>
        <w:t xml:space="preserve"> </w:t>
      </w:r>
      <w:r w:rsidR="00DB4B3A" w:rsidRPr="00D44C74">
        <w:rPr>
          <w:rFonts w:ascii="Book Antiqua" w:hAnsi="Book Antiqua"/>
          <w:szCs w:val="24"/>
          <w:lang w:val="en-GB"/>
        </w:rPr>
        <w:t>clarithromycin 2</w:t>
      </w:r>
      <w:r w:rsidR="00DC0A54" w:rsidRPr="00D44C74">
        <w:rPr>
          <w:rFonts w:ascii="Book Antiqua" w:eastAsiaTheme="minorEastAsia" w:hAnsi="Book Antiqua" w:hint="eastAsia"/>
          <w:szCs w:val="24"/>
          <w:lang w:val="en-GB" w:eastAsia="zh-CN"/>
        </w:rPr>
        <w:t xml:space="preserve"> </w:t>
      </w:r>
      <w:r w:rsidR="00DC0A54" w:rsidRPr="00D44C74">
        <w:rPr>
          <w:rFonts w:ascii="Book Antiqua" w:hAnsi="Book Antiqua"/>
          <w:color w:val="000000"/>
          <w:szCs w:val="24"/>
        </w:rPr>
        <w:t>×</w:t>
      </w:r>
      <w:r w:rsidRPr="00D44C74">
        <w:rPr>
          <w:rFonts w:ascii="Book Antiqua" w:hAnsi="Book Antiqua"/>
          <w:szCs w:val="24"/>
          <w:lang w:val="en-GB"/>
        </w:rPr>
        <w:t xml:space="preserve"> 500 mg) was last checked 10 years ago. In 1997 and 1998, the effectiveness of </w:t>
      </w:r>
      <w:r w:rsidR="00DB4B3A" w:rsidRPr="00D44C74">
        <w:rPr>
          <w:rFonts w:ascii="Book Antiqua" w:hAnsi="Book Antiqua"/>
          <w:szCs w:val="24"/>
          <w:lang w:val="en-GB"/>
        </w:rPr>
        <w:t>treatment with the scheme OMC was</w:t>
      </w:r>
      <w:r w:rsidRPr="00D44C74">
        <w:rPr>
          <w:rFonts w:ascii="Book Antiqua" w:hAnsi="Book Antiqua"/>
          <w:szCs w:val="24"/>
          <w:lang w:val="en-GB"/>
        </w:rPr>
        <w:t xml:space="preserve"> 82.6% and in the group treated with the scheme OA</w:t>
      </w:r>
      <w:r w:rsidR="00DB4B3A" w:rsidRPr="00D44C74">
        <w:rPr>
          <w:rFonts w:ascii="Book Antiqua" w:hAnsi="Book Antiqua"/>
          <w:szCs w:val="24"/>
          <w:lang w:val="en-GB"/>
        </w:rPr>
        <w:t>C</w:t>
      </w:r>
      <w:r w:rsidR="005666DD" w:rsidRPr="00D44C74">
        <w:rPr>
          <w:rFonts w:ascii="Book Antiqua" w:hAnsi="Book Antiqua"/>
          <w:szCs w:val="24"/>
          <w:lang w:val="en-GB"/>
        </w:rPr>
        <w:t xml:space="preserve"> 82%</w:t>
      </w:r>
      <w:r w:rsidR="005666DD" w:rsidRPr="00D44C74">
        <w:rPr>
          <w:rFonts w:ascii="Book Antiqua" w:hAnsi="Book Antiqua"/>
          <w:szCs w:val="24"/>
          <w:vertAlign w:val="superscript"/>
          <w:lang w:val="en-GB"/>
        </w:rPr>
        <w:t>[6</w:t>
      </w:r>
      <w:r w:rsidR="00EF1215" w:rsidRPr="00D44C74">
        <w:rPr>
          <w:rFonts w:ascii="Book Antiqua" w:hAnsi="Book Antiqua"/>
          <w:szCs w:val="24"/>
          <w:vertAlign w:val="superscript"/>
          <w:lang w:val="en-GB"/>
        </w:rPr>
        <w:t>8</w:t>
      </w:r>
      <w:r w:rsidR="005666DD" w:rsidRPr="00D44C74">
        <w:rPr>
          <w:rFonts w:ascii="Book Antiqua" w:hAnsi="Book Antiqua"/>
          <w:szCs w:val="24"/>
          <w:vertAlign w:val="superscript"/>
          <w:lang w:val="en-GB"/>
        </w:rPr>
        <w:t>-</w:t>
      </w:r>
      <w:r w:rsidR="00EF1215" w:rsidRPr="00D44C74">
        <w:rPr>
          <w:rFonts w:ascii="Book Antiqua" w:hAnsi="Book Antiqua"/>
          <w:szCs w:val="24"/>
          <w:vertAlign w:val="superscript"/>
          <w:lang w:val="en-GB"/>
        </w:rPr>
        <w:t>70</w:t>
      </w:r>
      <w:r w:rsidR="005666DD" w:rsidRPr="00D44C74">
        <w:rPr>
          <w:rFonts w:ascii="Book Antiqua" w:hAnsi="Book Antiqua"/>
          <w:szCs w:val="24"/>
          <w:vertAlign w:val="superscript"/>
          <w:lang w:val="en-GB"/>
        </w:rPr>
        <w:t>]</w:t>
      </w:r>
      <w:r w:rsidRPr="00D44C74">
        <w:rPr>
          <w:rFonts w:ascii="Book Antiqua" w:hAnsi="Book Antiqua"/>
          <w:szCs w:val="24"/>
          <w:lang w:val="en-GB"/>
        </w:rPr>
        <w:t>.</w:t>
      </w:r>
    </w:p>
    <w:p w14:paraId="014E60B1" w14:textId="3328A8CD" w:rsidR="00B95363" w:rsidRPr="00D44C74" w:rsidRDefault="002A6094" w:rsidP="00DC0A54">
      <w:pPr>
        <w:pStyle w:val="SlogObojestranskoRazmikvrstic15vrstice"/>
        <w:ind w:firstLineChars="100" w:firstLine="240"/>
        <w:rPr>
          <w:rFonts w:ascii="Book Antiqua" w:hAnsi="Book Antiqua"/>
          <w:szCs w:val="24"/>
          <w:lang w:val="en-GB"/>
        </w:rPr>
      </w:pPr>
      <w:r w:rsidRPr="00D44C74">
        <w:rPr>
          <w:rFonts w:ascii="Book Antiqua" w:hAnsi="Book Antiqua"/>
          <w:szCs w:val="24"/>
          <w:lang w:val="en-GB"/>
        </w:rPr>
        <w:t xml:space="preserve">Globally the decline in the success of the treatment of </w:t>
      </w:r>
      <w:r w:rsidRPr="00D44C74">
        <w:rPr>
          <w:rFonts w:ascii="Book Antiqua" w:hAnsi="Book Antiqua"/>
          <w:i/>
          <w:szCs w:val="24"/>
          <w:lang w:val="en-GB"/>
        </w:rPr>
        <w:t>H. pylori</w:t>
      </w:r>
      <w:r w:rsidRPr="00D44C74">
        <w:rPr>
          <w:rFonts w:ascii="Book Antiqua" w:hAnsi="Book Antiqua"/>
          <w:szCs w:val="24"/>
          <w:lang w:val="en-GB"/>
        </w:rPr>
        <w:t xml:space="preserve"> infection with a regimen that last 7 d</w:t>
      </w:r>
      <w:r w:rsidR="00DB4B3A" w:rsidRPr="00D44C74">
        <w:rPr>
          <w:rFonts w:ascii="Book Antiqua" w:hAnsi="Book Antiqua"/>
          <w:szCs w:val="24"/>
          <w:lang w:val="en-GB"/>
        </w:rPr>
        <w:t xml:space="preserve"> was detected</w:t>
      </w:r>
      <w:r w:rsidRPr="00D44C74">
        <w:rPr>
          <w:rFonts w:ascii="Book Antiqua" w:hAnsi="Book Antiqua"/>
          <w:szCs w:val="24"/>
          <w:lang w:val="en-GB"/>
        </w:rPr>
        <w:t xml:space="preserve">. The success of treatment is between 57% and 73%. </w:t>
      </w:r>
      <w:r w:rsidR="00DB4B3A" w:rsidRPr="00D44C74">
        <w:rPr>
          <w:rFonts w:ascii="Book Antiqua" w:hAnsi="Book Antiqua"/>
          <w:szCs w:val="24"/>
          <w:lang w:val="en-GB"/>
        </w:rPr>
        <w:t>In Europe</w:t>
      </w:r>
      <w:r w:rsidRPr="00D44C74">
        <w:rPr>
          <w:rFonts w:ascii="Book Antiqua" w:hAnsi="Book Antiqua"/>
          <w:szCs w:val="24"/>
          <w:lang w:val="en-GB"/>
        </w:rPr>
        <w:t xml:space="preserve"> the resistance to clarithromycin </w:t>
      </w:r>
      <w:r w:rsidR="00DB4B3A" w:rsidRPr="00D44C74">
        <w:rPr>
          <w:rFonts w:ascii="Book Antiqua" w:hAnsi="Book Antiqua"/>
          <w:szCs w:val="24"/>
          <w:lang w:val="en-GB"/>
        </w:rPr>
        <w:t xml:space="preserve">is </w:t>
      </w:r>
      <w:r w:rsidRPr="00D44C74">
        <w:rPr>
          <w:rFonts w:ascii="Book Antiqua" w:hAnsi="Book Antiqua"/>
          <w:szCs w:val="24"/>
          <w:lang w:val="en-GB"/>
        </w:rPr>
        <w:t xml:space="preserve">in the range between 1% and 21.3%, metronidazole between 14.4% and 38%. </w:t>
      </w:r>
      <w:r w:rsidR="00DB4B3A" w:rsidRPr="00D44C74">
        <w:rPr>
          <w:rFonts w:ascii="Book Antiqua" w:hAnsi="Book Antiqua"/>
          <w:szCs w:val="24"/>
          <w:lang w:val="en-GB"/>
        </w:rPr>
        <w:t>In Slovenia in 2000</w:t>
      </w:r>
      <w:r w:rsidRPr="00D44C74">
        <w:rPr>
          <w:rFonts w:ascii="Book Antiqua" w:hAnsi="Book Antiqua"/>
          <w:szCs w:val="24"/>
          <w:lang w:val="en-GB"/>
        </w:rPr>
        <w:t xml:space="preserve"> </w:t>
      </w:r>
      <w:r w:rsidRPr="00D44C74">
        <w:rPr>
          <w:rFonts w:ascii="Book Antiqua" w:hAnsi="Book Antiqua"/>
          <w:i/>
          <w:szCs w:val="24"/>
          <w:lang w:val="en-GB"/>
        </w:rPr>
        <w:t>H. pylori</w:t>
      </w:r>
      <w:r w:rsidRPr="00D44C74">
        <w:rPr>
          <w:rFonts w:ascii="Book Antiqua" w:hAnsi="Book Antiqua"/>
          <w:szCs w:val="24"/>
          <w:lang w:val="en-GB"/>
        </w:rPr>
        <w:t xml:space="preserve"> </w:t>
      </w:r>
      <w:r w:rsidR="00DB4B3A" w:rsidRPr="00D44C74">
        <w:rPr>
          <w:rFonts w:ascii="Book Antiqua" w:hAnsi="Book Antiqua"/>
          <w:szCs w:val="24"/>
          <w:lang w:val="en-GB"/>
        </w:rPr>
        <w:t xml:space="preserve">was </w:t>
      </w:r>
      <w:r w:rsidRPr="00D44C74">
        <w:rPr>
          <w:rFonts w:ascii="Book Antiqua" w:hAnsi="Book Antiqua"/>
          <w:szCs w:val="24"/>
          <w:lang w:val="en-GB"/>
        </w:rPr>
        <w:t xml:space="preserve">resistance to clarithromycin 3.7%, </w:t>
      </w:r>
      <w:r w:rsidR="00DB4B3A" w:rsidRPr="00D44C74">
        <w:rPr>
          <w:rFonts w:ascii="Book Antiqua" w:hAnsi="Book Antiqua"/>
          <w:szCs w:val="24"/>
          <w:lang w:val="en-GB"/>
        </w:rPr>
        <w:t xml:space="preserve">and to </w:t>
      </w:r>
      <w:r w:rsidR="005666DD" w:rsidRPr="00D44C74">
        <w:rPr>
          <w:rFonts w:ascii="Book Antiqua" w:hAnsi="Book Antiqua"/>
          <w:szCs w:val="24"/>
          <w:lang w:val="en-GB"/>
        </w:rPr>
        <w:t>metronidazole 18.5%</w:t>
      </w:r>
      <w:r w:rsidR="005666DD" w:rsidRPr="00D44C74">
        <w:rPr>
          <w:rFonts w:ascii="Book Antiqua" w:hAnsi="Book Antiqua"/>
          <w:szCs w:val="24"/>
          <w:vertAlign w:val="superscript"/>
          <w:lang w:val="en-GB"/>
        </w:rPr>
        <w:t>[</w:t>
      </w:r>
      <w:r w:rsidR="00EF1215" w:rsidRPr="00D44C74">
        <w:rPr>
          <w:rFonts w:ascii="Book Antiqua" w:hAnsi="Book Antiqua"/>
          <w:szCs w:val="24"/>
          <w:vertAlign w:val="superscript"/>
          <w:lang w:val="en-GB"/>
        </w:rPr>
        <w:t>71,</w:t>
      </w:r>
      <w:r w:rsidR="005666DD" w:rsidRPr="00D44C74">
        <w:rPr>
          <w:rFonts w:ascii="Book Antiqua" w:hAnsi="Book Antiqua"/>
          <w:szCs w:val="24"/>
          <w:vertAlign w:val="superscript"/>
          <w:lang w:val="en-GB"/>
        </w:rPr>
        <w:t>7</w:t>
      </w:r>
      <w:r w:rsidR="00EF1215" w:rsidRPr="00D44C74">
        <w:rPr>
          <w:rFonts w:ascii="Book Antiqua" w:hAnsi="Book Antiqua"/>
          <w:szCs w:val="24"/>
          <w:vertAlign w:val="superscript"/>
          <w:lang w:val="en-GB"/>
        </w:rPr>
        <w:t>2</w:t>
      </w:r>
      <w:r w:rsidR="005666DD" w:rsidRPr="00D44C74">
        <w:rPr>
          <w:rFonts w:ascii="Book Antiqua" w:hAnsi="Book Antiqua"/>
          <w:szCs w:val="24"/>
          <w:vertAlign w:val="superscript"/>
          <w:lang w:val="en-GB"/>
        </w:rPr>
        <w:t>]</w:t>
      </w:r>
      <w:r w:rsidR="00F6405C" w:rsidRPr="00D44C74">
        <w:rPr>
          <w:rFonts w:ascii="Book Antiqua" w:hAnsi="Book Antiqua"/>
          <w:szCs w:val="24"/>
          <w:lang w:val="en-GB"/>
        </w:rPr>
        <w:t xml:space="preserve">. </w:t>
      </w:r>
      <w:r w:rsidR="003D3CC7" w:rsidRPr="00D44C74">
        <w:rPr>
          <w:rFonts w:ascii="Book Antiqua" w:hAnsi="Book Antiqua"/>
          <w:szCs w:val="24"/>
          <w:lang w:val="en-GB"/>
        </w:rPr>
        <w:t>It was</w:t>
      </w:r>
      <w:r w:rsidRPr="00D44C74">
        <w:rPr>
          <w:rFonts w:ascii="Book Antiqua" w:hAnsi="Book Antiqua"/>
          <w:szCs w:val="24"/>
          <w:lang w:val="en-GB"/>
        </w:rPr>
        <w:t xml:space="preserve"> determined that there is still adequate resistance to clarithromycin between 15 and 20%. When a certain area exceeds this limit, it is necessary to think about replacing clarithromycin with another drug or control the sensitivity of each </w:t>
      </w:r>
      <w:r w:rsidR="003D3CC7" w:rsidRPr="00D44C74">
        <w:rPr>
          <w:rFonts w:ascii="Book Antiqua" w:hAnsi="Book Antiqua"/>
          <w:i/>
          <w:szCs w:val="24"/>
          <w:lang w:val="en-GB"/>
        </w:rPr>
        <w:t>H. pylori</w:t>
      </w:r>
      <w:r w:rsidR="003D3CC7" w:rsidRPr="00D44C74">
        <w:rPr>
          <w:rFonts w:ascii="Book Antiqua" w:hAnsi="Book Antiqua"/>
          <w:szCs w:val="24"/>
          <w:lang w:val="en-GB"/>
        </w:rPr>
        <w:t xml:space="preserve"> </w:t>
      </w:r>
      <w:r w:rsidRPr="00D44C74">
        <w:rPr>
          <w:rFonts w:ascii="Book Antiqua" w:hAnsi="Book Antiqua"/>
          <w:szCs w:val="24"/>
          <w:lang w:val="en-GB"/>
        </w:rPr>
        <w:t xml:space="preserve">isolate </w:t>
      </w:r>
      <w:r w:rsidR="003D3CC7" w:rsidRPr="00D44C74">
        <w:rPr>
          <w:rFonts w:ascii="Book Antiqua" w:hAnsi="Book Antiqua"/>
          <w:szCs w:val="24"/>
          <w:lang w:val="en-GB"/>
        </w:rPr>
        <w:t>and adjust</w:t>
      </w:r>
      <w:r w:rsidRPr="00D44C74">
        <w:rPr>
          <w:rFonts w:ascii="Book Antiqua" w:hAnsi="Book Antiqua"/>
          <w:szCs w:val="24"/>
          <w:lang w:val="en-GB"/>
        </w:rPr>
        <w:t xml:space="preserve"> therapy </w:t>
      </w:r>
      <w:r w:rsidR="003D3CC7" w:rsidRPr="00D44C74">
        <w:rPr>
          <w:rFonts w:ascii="Book Antiqua" w:hAnsi="Book Antiqua"/>
          <w:szCs w:val="24"/>
          <w:lang w:val="en-GB"/>
        </w:rPr>
        <w:t xml:space="preserve">to </w:t>
      </w:r>
      <w:proofErr w:type="spellStart"/>
      <w:r w:rsidRPr="00D44C74">
        <w:rPr>
          <w:rFonts w:ascii="Book Antiqua" w:hAnsi="Book Antiqua"/>
          <w:szCs w:val="24"/>
          <w:lang w:val="en-GB"/>
        </w:rPr>
        <w:t>antibiogram</w:t>
      </w:r>
      <w:proofErr w:type="spellEnd"/>
      <w:r w:rsidRPr="00D44C74">
        <w:rPr>
          <w:rFonts w:ascii="Book Antiqua" w:hAnsi="Book Antiqua"/>
          <w:szCs w:val="24"/>
          <w:lang w:val="en-GB"/>
        </w:rPr>
        <w:t xml:space="preserve">. In 2010 in our group of </w:t>
      </w:r>
      <w:r w:rsidR="003D3CC7" w:rsidRPr="00D44C74">
        <w:rPr>
          <w:rFonts w:ascii="Book Antiqua" w:hAnsi="Book Antiqua"/>
          <w:szCs w:val="24"/>
          <w:lang w:val="en-GB"/>
        </w:rPr>
        <w:t xml:space="preserve">Slovenian </w:t>
      </w:r>
      <w:r w:rsidRPr="00D44C74">
        <w:rPr>
          <w:rFonts w:ascii="Book Antiqua" w:hAnsi="Book Antiqua"/>
          <w:szCs w:val="24"/>
          <w:lang w:val="en-GB"/>
        </w:rPr>
        <w:t xml:space="preserve">isolates </w:t>
      </w:r>
      <w:r w:rsidR="003D3CC7" w:rsidRPr="00D44C74">
        <w:rPr>
          <w:rFonts w:ascii="Book Antiqua" w:hAnsi="Book Antiqua"/>
          <w:szCs w:val="24"/>
          <w:lang w:val="en-GB"/>
        </w:rPr>
        <w:t xml:space="preserve">we found 18.6% </w:t>
      </w:r>
      <w:r w:rsidRPr="00D44C74">
        <w:rPr>
          <w:rFonts w:ascii="Book Antiqua" w:hAnsi="Book Antiqua"/>
          <w:szCs w:val="24"/>
          <w:lang w:val="en-GB"/>
        </w:rPr>
        <w:t>resis</w:t>
      </w:r>
      <w:r w:rsidR="003D3CC7" w:rsidRPr="00D44C74">
        <w:rPr>
          <w:rFonts w:ascii="Book Antiqua" w:hAnsi="Book Antiqua"/>
          <w:szCs w:val="24"/>
          <w:lang w:val="en-GB"/>
        </w:rPr>
        <w:t xml:space="preserve">tance to metronidazole and 17.5% </w:t>
      </w:r>
      <w:r w:rsidRPr="00D44C74">
        <w:rPr>
          <w:rFonts w:ascii="Book Antiqua" w:hAnsi="Book Antiqua"/>
          <w:szCs w:val="24"/>
          <w:lang w:val="en-GB"/>
        </w:rPr>
        <w:t xml:space="preserve">resistance to clarithromycin. We have found that combined </w:t>
      </w:r>
      <w:r w:rsidRPr="00D44C74">
        <w:rPr>
          <w:rFonts w:ascii="Book Antiqua" w:hAnsi="Book Antiqua"/>
          <w:szCs w:val="24"/>
          <w:lang w:val="en-GB"/>
        </w:rPr>
        <w:lastRenderedPageBreak/>
        <w:t>resistance to metronidazole and clarithromycin</w:t>
      </w:r>
      <w:r w:rsidR="00351CD3" w:rsidRPr="00D44C74">
        <w:rPr>
          <w:rFonts w:ascii="Book Antiqua" w:hAnsi="Book Antiqua"/>
          <w:szCs w:val="24"/>
          <w:lang w:val="en-GB"/>
        </w:rPr>
        <w:t xml:space="preserve"> is</w:t>
      </w:r>
      <w:r w:rsidRPr="00D44C74">
        <w:rPr>
          <w:rFonts w:ascii="Book Antiqua" w:hAnsi="Book Antiqua"/>
          <w:szCs w:val="24"/>
          <w:lang w:val="en-GB"/>
        </w:rPr>
        <w:t xml:space="preserve"> 4.1%. Resistance to amoxicillin and tetracycline were not detected. Resistance to ciprofloxacin</w:t>
      </w:r>
      <w:r w:rsidR="00F6405C" w:rsidRPr="00D44C74">
        <w:rPr>
          <w:rFonts w:ascii="Book Antiqua" w:hAnsi="Book Antiqua"/>
          <w:szCs w:val="24"/>
          <w:lang w:val="en-GB"/>
        </w:rPr>
        <w:t xml:space="preserve"> is 3.1%</w:t>
      </w:r>
      <w:r w:rsidR="00F6405C" w:rsidRPr="00D44C74">
        <w:rPr>
          <w:rFonts w:ascii="Book Antiqua" w:hAnsi="Book Antiqua"/>
          <w:szCs w:val="24"/>
          <w:vertAlign w:val="superscript"/>
          <w:lang w:val="en-GB"/>
        </w:rPr>
        <w:t>[7</w:t>
      </w:r>
      <w:r w:rsidR="00EF1215" w:rsidRPr="00D44C74">
        <w:rPr>
          <w:rFonts w:ascii="Book Antiqua" w:hAnsi="Book Antiqua"/>
          <w:szCs w:val="24"/>
          <w:vertAlign w:val="superscript"/>
          <w:lang w:val="en-GB"/>
        </w:rPr>
        <w:t>3</w:t>
      </w:r>
      <w:r w:rsidR="00F6405C" w:rsidRPr="00D44C74">
        <w:rPr>
          <w:rFonts w:ascii="Book Antiqua" w:hAnsi="Book Antiqua"/>
          <w:szCs w:val="24"/>
          <w:vertAlign w:val="superscript"/>
          <w:lang w:val="en-GB"/>
        </w:rPr>
        <w:t>]</w:t>
      </w:r>
      <w:r w:rsidRPr="00D44C74">
        <w:rPr>
          <w:rFonts w:ascii="Book Antiqua" w:hAnsi="Book Antiqua"/>
          <w:szCs w:val="24"/>
          <w:lang w:val="en-GB"/>
        </w:rPr>
        <w:t>.</w:t>
      </w:r>
    </w:p>
    <w:p w14:paraId="7805EF11" w14:textId="39E0827C" w:rsidR="00E0418D" w:rsidRPr="00D44C74" w:rsidRDefault="00351CD3" w:rsidP="00DC0A54">
      <w:pPr>
        <w:pStyle w:val="SlogObojestranskoRazmikvrstic15vrstice"/>
        <w:ind w:firstLineChars="100" w:firstLine="240"/>
        <w:rPr>
          <w:rFonts w:ascii="Book Antiqua" w:hAnsi="Book Antiqua"/>
          <w:szCs w:val="24"/>
          <w:lang w:val="en-GB"/>
        </w:rPr>
      </w:pPr>
      <w:r w:rsidRPr="00D44C74">
        <w:rPr>
          <w:rFonts w:ascii="Book Antiqua" w:hAnsi="Book Antiqua"/>
          <w:szCs w:val="24"/>
          <w:lang w:val="en-GB"/>
        </w:rPr>
        <w:t>It</w:t>
      </w:r>
      <w:r w:rsidR="002A6094" w:rsidRPr="00D44C74">
        <w:rPr>
          <w:rFonts w:ascii="Book Antiqua" w:hAnsi="Book Antiqua"/>
          <w:szCs w:val="24"/>
          <w:lang w:val="en-GB"/>
        </w:rPr>
        <w:t xml:space="preserve"> is not always the fault of bacterial resistance to antibiotics</w:t>
      </w:r>
      <w:r w:rsidRPr="00D44C74">
        <w:rPr>
          <w:rFonts w:ascii="Book Antiqua" w:hAnsi="Book Antiqua"/>
          <w:szCs w:val="24"/>
          <w:lang w:val="en-GB"/>
        </w:rPr>
        <w:t xml:space="preserve"> for failed eradication</w:t>
      </w:r>
      <w:r w:rsidR="002A6094" w:rsidRPr="00D44C74">
        <w:rPr>
          <w:rFonts w:ascii="Book Antiqua" w:hAnsi="Book Antiqua"/>
          <w:szCs w:val="24"/>
          <w:lang w:val="en-GB"/>
        </w:rPr>
        <w:t xml:space="preserve">. As mentioned above, in about 10% </w:t>
      </w:r>
      <w:r w:rsidRPr="00D44C74">
        <w:rPr>
          <w:rFonts w:ascii="Book Antiqua" w:hAnsi="Book Antiqua"/>
          <w:szCs w:val="24"/>
          <w:lang w:val="en-GB"/>
        </w:rPr>
        <w:t xml:space="preserve">we </w:t>
      </w:r>
      <w:r w:rsidR="002A6094" w:rsidRPr="00D44C74">
        <w:rPr>
          <w:rFonts w:ascii="Book Antiqua" w:hAnsi="Book Antiqua"/>
          <w:szCs w:val="24"/>
          <w:lang w:val="en-GB"/>
        </w:rPr>
        <w:t xml:space="preserve">fail </w:t>
      </w:r>
      <w:r w:rsidRPr="00D44C74">
        <w:rPr>
          <w:rFonts w:ascii="Book Antiqua" w:hAnsi="Book Antiqua"/>
          <w:szCs w:val="24"/>
          <w:lang w:val="en-GB"/>
        </w:rPr>
        <w:t>to eradicate</w:t>
      </w:r>
      <w:r w:rsidR="002A6094" w:rsidRPr="00D44C74">
        <w:rPr>
          <w:rFonts w:ascii="Book Antiqua" w:hAnsi="Book Antiqua"/>
          <w:szCs w:val="24"/>
          <w:lang w:val="en-GB"/>
        </w:rPr>
        <w:t xml:space="preserve"> bacteria in the stomach</w:t>
      </w:r>
      <w:r w:rsidR="00F6405C" w:rsidRPr="00D44C74">
        <w:rPr>
          <w:rFonts w:ascii="Book Antiqua" w:hAnsi="Book Antiqua"/>
          <w:szCs w:val="24"/>
          <w:lang w:val="en-GB"/>
        </w:rPr>
        <w:t xml:space="preserve">, despite adequate </w:t>
      </w:r>
      <w:proofErr w:type="gramStart"/>
      <w:r w:rsidR="00F6405C" w:rsidRPr="00D44C74">
        <w:rPr>
          <w:rFonts w:ascii="Book Antiqua" w:hAnsi="Book Antiqua"/>
          <w:szCs w:val="24"/>
          <w:lang w:val="en-GB"/>
        </w:rPr>
        <w:t>sensitivity</w:t>
      </w:r>
      <w:r w:rsidR="00F6405C" w:rsidRPr="00D44C74">
        <w:rPr>
          <w:rFonts w:ascii="Book Antiqua" w:hAnsi="Book Antiqua"/>
          <w:szCs w:val="24"/>
          <w:vertAlign w:val="superscript"/>
          <w:lang w:val="en-GB"/>
        </w:rPr>
        <w:t>[</w:t>
      </w:r>
      <w:proofErr w:type="gramEnd"/>
      <w:r w:rsidR="00F6405C" w:rsidRPr="00D44C74">
        <w:rPr>
          <w:rFonts w:ascii="Book Antiqua" w:hAnsi="Book Antiqua"/>
          <w:szCs w:val="24"/>
          <w:vertAlign w:val="superscript"/>
          <w:lang w:val="en-GB"/>
        </w:rPr>
        <w:t>7</w:t>
      </w:r>
      <w:r w:rsidR="00EF1215" w:rsidRPr="00D44C74">
        <w:rPr>
          <w:rFonts w:ascii="Book Antiqua" w:hAnsi="Book Antiqua"/>
          <w:szCs w:val="24"/>
          <w:vertAlign w:val="superscript"/>
          <w:lang w:val="en-GB"/>
        </w:rPr>
        <w:t>2-</w:t>
      </w:r>
      <w:r w:rsidR="00F6405C" w:rsidRPr="00D44C74">
        <w:rPr>
          <w:rFonts w:ascii="Book Antiqua" w:hAnsi="Book Antiqua"/>
          <w:szCs w:val="24"/>
          <w:vertAlign w:val="superscript"/>
          <w:lang w:val="en-GB"/>
        </w:rPr>
        <w:t>7</w:t>
      </w:r>
      <w:r w:rsidR="00EF1215" w:rsidRPr="00D44C74">
        <w:rPr>
          <w:rFonts w:ascii="Book Antiqua" w:hAnsi="Book Antiqua"/>
          <w:szCs w:val="24"/>
          <w:vertAlign w:val="superscript"/>
          <w:lang w:val="en-GB"/>
        </w:rPr>
        <w:t>4</w:t>
      </w:r>
      <w:r w:rsidR="00F6405C" w:rsidRPr="00D44C74">
        <w:rPr>
          <w:rFonts w:ascii="Book Antiqua" w:hAnsi="Book Antiqua"/>
          <w:szCs w:val="24"/>
          <w:vertAlign w:val="superscript"/>
          <w:lang w:val="en-GB"/>
        </w:rPr>
        <w:t>]</w:t>
      </w:r>
      <w:r w:rsidR="002A6094" w:rsidRPr="00D44C74">
        <w:rPr>
          <w:rFonts w:ascii="Book Antiqua" w:hAnsi="Book Antiqua"/>
          <w:szCs w:val="24"/>
          <w:lang w:val="en-GB"/>
        </w:rPr>
        <w:t xml:space="preserve">, and although patients followed doctor's instructions about taking antibiotics after repeated therapy failed to remove bacteria. With </w:t>
      </w:r>
      <w:r w:rsidRPr="00D44C74">
        <w:rPr>
          <w:rFonts w:ascii="Book Antiqua" w:hAnsi="Book Antiqua"/>
          <w:szCs w:val="24"/>
          <w:lang w:val="en-GB"/>
        </w:rPr>
        <w:t xml:space="preserve">a </w:t>
      </w:r>
      <w:r w:rsidR="002A6094" w:rsidRPr="00D44C74">
        <w:rPr>
          <w:rFonts w:ascii="Book Antiqua" w:hAnsi="Book Antiqua"/>
          <w:szCs w:val="24"/>
          <w:lang w:val="en-GB"/>
        </w:rPr>
        <w:t xml:space="preserve">better understanding of the mechanism of the immune response during infection and treatment </w:t>
      </w:r>
      <w:r w:rsidRPr="00D44C74">
        <w:rPr>
          <w:rFonts w:ascii="Book Antiqua" w:hAnsi="Book Antiqua"/>
          <w:szCs w:val="24"/>
          <w:lang w:val="en-GB"/>
        </w:rPr>
        <w:t xml:space="preserve">we </w:t>
      </w:r>
      <w:r w:rsidR="002A6094" w:rsidRPr="00D44C74">
        <w:rPr>
          <w:rFonts w:ascii="Book Antiqua" w:hAnsi="Book Antiqua"/>
          <w:szCs w:val="24"/>
          <w:lang w:val="en-GB"/>
        </w:rPr>
        <w:t xml:space="preserve">could explain why some patients despite antibiotic therapy </w:t>
      </w:r>
      <w:r w:rsidRPr="00D44C74">
        <w:rPr>
          <w:rFonts w:ascii="Book Antiqua" w:hAnsi="Book Antiqua"/>
          <w:szCs w:val="24"/>
          <w:lang w:val="en-GB"/>
        </w:rPr>
        <w:t xml:space="preserve">do not react appropriately and </w:t>
      </w:r>
      <w:r w:rsidR="002A6094" w:rsidRPr="00D44C74">
        <w:rPr>
          <w:rFonts w:ascii="Book Antiqua" w:hAnsi="Book Antiqua"/>
          <w:szCs w:val="24"/>
          <w:lang w:val="en-GB"/>
        </w:rPr>
        <w:t xml:space="preserve">the problems due to repeated infections </w:t>
      </w:r>
      <w:r w:rsidRPr="00D44C74">
        <w:rPr>
          <w:rFonts w:ascii="Book Antiqua" w:hAnsi="Book Antiqua"/>
          <w:szCs w:val="24"/>
          <w:lang w:val="en-GB"/>
        </w:rPr>
        <w:t xml:space="preserve">persist </w:t>
      </w:r>
      <w:r w:rsidR="002A6094" w:rsidRPr="00D44C74">
        <w:rPr>
          <w:rFonts w:ascii="Book Antiqua" w:hAnsi="Book Antiqua"/>
          <w:szCs w:val="24"/>
          <w:lang w:val="en-GB"/>
        </w:rPr>
        <w:t>and do not l</w:t>
      </w:r>
      <w:r w:rsidR="00F6405C" w:rsidRPr="00D44C74">
        <w:rPr>
          <w:rFonts w:ascii="Book Antiqua" w:hAnsi="Book Antiqua"/>
          <w:szCs w:val="24"/>
          <w:lang w:val="en-GB"/>
        </w:rPr>
        <w:t xml:space="preserve">ead to eradication of </w:t>
      </w:r>
      <w:proofErr w:type="gramStart"/>
      <w:r w:rsidR="00F6405C" w:rsidRPr="00D44C74">
        <w:rPr>
          <w:rFonts w:ascii="Book Antiqua" w:hAnsi="Book Antiqua"/>
          <w:szCs w:val="24"/>
          <w:lang w:val="en-GB"/>
        </w:rPr>
        <w:t>bacteria</w:t>
      </w:r>
      <w:r w:rsidR="00F6405C" w:rsidRPr="00D44C74">
        <w:rPr>
          <w:rFonts w:ascii="Book Antiqua" w:hAnsi="Book Antiqua"/>
          <w:szCs w:val="24"/>
          <w:vertAlign w:val="superscript"/>
          <w:lang w:val="en-GB"/>
        </w:rPr>
        <w:t>[</w:t>
      </w:r>
      <w:proofErr w:type="gramEnd"/>
      <w:r w:rsidR="00F6405C" w:rsidRPr="00D44C74">
        <w:rPr>
          <w:rFonts w:ascii="Book Antiqua" w:hAnsi="Book Antiqua"/>
          <w:szCs w:val="24"/>
          <w:vertAlign w:val="superscript"/>
          <w:lang w:val="en-GB"/>
        </w:rPr>
        <w:t>6</w:t>
      </w:r>
      <w:r w:rsidR="00EF1215" w:rsidRPr="00D44C74">
        <w:rPr>
          <w:rFonts w:ascii="Book Antiqua" w:hAnsi="Book Antiqua"/>
          <w:szCs w:val="24"/>
          <w:vertAlign w:val="superscript"/>
          <w:lang w:val="en-GB"/>
        </w:rPr>
        <w:t>4</w:t>
      </w:r>
      <w:r w:rsidR="00F6405C" w:rsidRPr="00D44C74">
        <w:rPr>
          <w:rFonts w:ascii="Book Antiqua" w:hAnsi="Book Antiqua"/>
          <w:szCs w:val="24"/>
          <w:vertAlign w:val="superscript"/>
          <w:lang w:val="en-GB"/>
        </w:rPr>
        <w:t>,7</w:t>
      </w:r>
      <w:r w:rsidR="00EF1215" w:rsidRPr="00D44C74">
        <w:rPr>
          <w:rFonts w:ascii="Book Antiqua" w:hAnsi="Book Antiqua"/>
          <w:szCs w:val="24"/>
          <w:vertAlign w:val="superscript"/>
          <w:lang w:val="en-GB"/>
        </w:rPr>
        <w:t>4</w:t>
      </w:r>
      <w:r w:rsidR="00F6405C" w:rsidRPr="00D44C74">
        <w:rPr>
          <w:rFonts w:ascii="Book Antiqua" w:hAnsi="Book Antiqua"/>
          <w:szCs w:val="24"/>
          <w:vertAlign w:val="superscript"/>
          <w:lang w:val="en-GB"/>
        </w:rPr>
        <w:t>]</w:t>
      </w:r>
      <w:r w:rsidR="002A6094" w:rsidRPr="00D44C74">
        <w:rPr>
          <w:rFonts w:ascii="Book Antiqua" w:hAnsi="Book Antiqua"/>
          <w:szCs w:val="24"/>
          <w:lang w:val="en-GB"/>
        </w:rPr>
        <w:t>.</w:t>
      </w:r>
      <w:bookmarkStart w:id="7" w:name="_Toc359579612"/>
    </w:p>
    <w:p w14:paraId="16B160CE" w14:textId="77777777" w:rsidR="00E0418D" w:rsidRPr="00D44C74" w:rsidRDefault="00E0418D" w:rsidP="00416A9E">
      <w:pPr>
        <w:pStyle w:val="SlogObojestranskoRazmikvrstic15vrstice"/>
        <w:rPr>
          <w:rFonts w:ascii="Book Antiqua" w:hAnsi="Book Antiqua"/>
          <w:b/>
          <w:szCs w:val="24"/>
          <w:lang w:val="en-GB"/>
        </w:rPr>
      </w:pPr>
    </w:p>
    <w:bookmarkEnd w:id="7"/>
    <w:p w14:paraId="2DDB7B9B" w14:textId="77777777" w:rsidR="003F688B" w:rsidRPr="00D44C74" w:rsidRDefault="003F688B" w:rsidP="00416A9E">
      <w:pPr>
        <w:pStyle w:val="SlogObojestranskoRazmikvrstic15vrstice"/>
        <w:rPr>
          <w:rStyle w:val="hps"/>
          <w:rFonts w:ascii="Book Antiqua" w:hAnsi="Book Antiqua"/>
          <w:b/>
          <w:i/>
          <w:szCs w:val="24"/>
          <w:lang w:val="en-GB"/>
        </w:rPr>
      </w:pPr>
      <w:proofErr w:type="spellStart"/>
      <w:r w:rsidRPr="00D44C74">
        <w:rPr>
          <w:rStyle w:val="hps"/>
          <w:rFonts w:ascii="Book Antiqua" w:hAnsi="Book Antiqua"/>
          <w:b/>
          <w:i/>
          <w:szCs w:val="24"/>
          <w:lang w:val="en-GB"/>
        </w:rPr>
        <w:t>Cathepsins</w:t>
      </w:r>
      <w:proofErr w:type="spellEnd"/>
    </w:p>
    <w:p w14:paraId="5821A8B2" w14:textId="44CA6DCC" w:rsidR="003F688B" w:rsidRPr="00D44C74" w:rsidRDefault="003F688B" w:rsidP="00416A9E">
      <w:pPr>
        <w:spacing w:after="0" w:line="360" w:lineRule="auto"/>
        <w:rPr>
          <w:rFonts w:ascii="Book Antiqua" w:eastAsia="Times New Roman" w:hAnsi="Book Antiqua"/>
          <w:szCs w:val="24"/>
          <w:lang w:val="en-GB" w:eastAsia="sl-SI"/>
        </w:rPr>
      </w:pPr>
      <w:r w:rsidRPr="00D44C74">
        <w:rPr>
          <w:rFonts w:ascii="Book Antiqua" w:eastAsia="Times New Roman" w:hAnsi="Book Antiqua"/>
          <w:szCs w:val="24"/>
          <w:lang w:val="en-GB" w:eastAsia="sl-SI"/>
        </w:rPr>
        <w:t xml:space="preserve">For this type of protease has long been thought that their application is restricted to the final degradation of proteins in lysosomes, but it was subsequently proved to be involved in several very important cellular processes. It is considered that </w:t>
      </w:r>
      <w:proofErr w:type="spellStart"/>
      <w:r w:rsidRPr="00D44C74">
        <w:rPr>
          <w:rFonts w:ascii="Book Antiqua" w:eastAsia="Times New Roman" w:hAnsi="Book Antiqua"/>
          <w:szCs w:val="24"/>
          <w:lang w:val="en-GB" w:eastAsia="sl-SI"/>
        </w:rPr>
        <w:t>cathepsins</w:t>
      </w:r>
      <w:proofErr w:type="spellEnd"/>
      <w:r w:rsidRPr="00D44C74">
        <w:rPr>
          <w:rFonts w:ascii="Book Antiqua" w:eastAsia="Times New Roman" w:hAnsi="Book Antiqua"/>
          <w:szCs w:val="24"/>
          <w:lang w:val="en-GB" w:eastAsia="sl-SI"/>
        </w:rPr>
        <w:t xml:space="preserve"> are involved in intra- and extracellular protein decomposition, processing pro-peptides and hormones, apoptosis, transformation of bone tissue, reproductive processes and the processes of differentiation, in addition, increased motility and invasion in the cells. Cysteine </w:t>
      </w:r>
      <w:r w:rsidRPr="00D44C74">
        <w:rPr>
          <w:rFonts w:eastAsia="Times New Roman"/>
          <w:szCs w:val="24"/>
          <w:lang w:val="en-GB" w:eastAsia="sl-SI"/>
        </w:rPr>
        <w:t>​​</w:t>
      </w:r>
      <w:proofErr w:type="spellStart"/>
      <w:r w:rsidRPr="00D44C74">
        <w:rPr>
          <w:rFonts w:ascii="Book Antiqua" w:eastAsia="Times New Roman" w:hAnsi="Book Antiqua"/>
          <w:szCs w:val="24"/>
          <w:lang w:val="en-GB" w:eastAsia="sl-SI"/>
        </w:rPr>
        <w:t>cathepsins</w:t>
      </w:r>
      <w:proofErr w:type="spellEnd"/>
      <w:r w:rsidRPr="00D44C74">
        <w:rPr>
          <w:rFonts w:ascii="Book Antiqua" w:eastAsia="Times New Roman" w:hAnsi="Book Antiqua"/>
          <w:szCs w:val="24"/>
          <w:lang w:val="en-GB" w:eastAsia="sl-SI"/>
        </w:rPr>
        <w:t xml:space="preserve"> are involved in various effector mechanisms of acquired and innate immune response and are essential for an effective immune response. </w:t>
      </w:r>
      <w:proofErr w:type="spellStart"/>
      <w:r w:rsidRPr="00D44C74">
        <w:rPr>
          <w:rFonts w:ascii="Book Antiqua" w:eastAsia="Times New Roman" w:hAnsi="Book Antiqua"/>
          <w:szCs w:val="24"/>
          <w:lang w:val="en-GB" w:eastAsia="sl-SI"/>
        </w:rPr>
        <w:t>Cathepsins</w:t>
      </w:r>
      <w:proofErr w:type="spellEnd"/>
      <w:r w:rsidRPr="00D44C74">
        <w:rPr>
          <w:rFonts w:ascii="Book Antiqua" w:eastAsia="Times New Roman" w:hAnsi="Book Antiqua"/>
          <w:szCs w:val="24"/>
          <w:lang w:val="en-GB" w:eastAsia="sl-SI"/>
        </w:rPr>
        <w:t xml:space="preserve"> are also indispensable for differentiation, adhesion and migration of immune cells, regulation of cytokines, induction of apopt</w:t>
      </w:r>
      <w:r w:rsidR="00B17EBA" w:rsidRPr="00D44C74">
        <w:rPr>
          <w:rFonts w:ascii="Book Antiqua" w:eastAsia="Times New Roman" w:hAnsi="Book Antiqua"/>
          <w:szCs w:val="24"/>
          <w:lang w:val="en-GB" w:eastAsia="sl-SI"/>
        </w:rPr>
        <w:t xml:space="preserve">osis, and many other </w:t>
      </w:r>
      <w:proofErr w:type="gramStart"/>
      <w:r w:rsidR="00B17EBA" w:rsidRPr="00D44C74">
        <w:rPr>
          <w:rFonts w:ascii="Book Antiqua" w:eastAsia="Times New Roman" w:hAnsi="Book Antiqua"/>
          <w:szCs w:val="24"/>
          <w:lang w:val="en-GB" w:eastAsia="sl-SI"/>
        </w:rPr>
        <w:t>processes</w:t>
      </w:r>
      <w:r w:rsidR="00B17EBA" w:rsidRPr="00D44C74">
        <w:rPr>
          <w:rFonts w:ascii="Book Antiqua" w:eastAsia="Times New Roman" w:hAnsi="Book Antiqua"/>
          <w:szCs w:val="24"/>
          <w:vertAlign w:val="superscript"/>
          <w:lang w:val="en-GB" w:eastAsia="sl-SI"/>
        </w:rPr>
        <w:t>[</w:t>
      </w:r>
      <w:proofErr w:type="gramEnd"/>
      <w:r w:rsidR="00A61676" w:rsidRPr="00D44C74">
        <w:rPr>
          <w:rFonts w:ascii="Book Antiqua" w:eastAsia="Times New Roman" w:hAnsi="Book Antiqua"/>
          <w:szCs w:val="24"/>
          <w:vertAlign w:val="superscript"/>
          <w:lang w:val="en-GB" w:eastAsia="sl-SI"/>
        </w:rPr>
        <w:t>7</w:t>
      </w:r>
      <w:r w:rsidR="00EF1215" w:rsidRPr="00D44C74">
        <w:rPr>
          <w:rFonts w:ascii="Book Antiqua" w:eastAsia="Times New Roman" w:hAnsi="Book Antiqua"/>
          <w:szCs w:val="24"/>
          <w:vertAlign w:val="superscript"/>
          <w:lang w:val="en-GB" w:eastAsia="sl-SI"/>
        </w:rPr>
        <w:t>5</w:t>
      </w:r>
      <w:r w:rsidR="00B17EBA" w:rsidRPr="00D44C74">
        <w:rPr>
          <w:rFonts w:ascii="Book Antiqua" w:eastAsia="Times New Roman" w:hAnsi="Book Antiqua"/>
          <w:szCs w:val="24"/>
          <w:vertAlign w:val="superscript"/>
          <w:lang w:val="en-GB" w:eastAsia="sl-SI"/>
        </w:rPr>
        <w:t>]</w:t>
      </w:r>
      <w:r w:rsidRPr="00D44C74">
        <w:rPr>
          <w:rFonts w:ascii="Book Antiqua" w:eastAsia="Times New Roman" w:hAnsi="Book Antiqua"/>
          <w:szCs w:val="24"/>
          <w:lang w:val="en-GB" w:eastAsia="sl-SI"/>
        </w:rPr>
        <w:t>. Disturbed regulation of their enzymatic activity is associated with cancer, and their manipulation is shown as an option fo</w:t>
      </w:r>
      <w:r w:rsidR="00B17EBA" w:rsidRPr="00D44C74">
        <w:rPr>
          <w:rFonts w:ascii="Book Antiqua" w:eastAsia="Times New Roman" w:hAnsi="Book Antiqua"/>
          <w:szCs w:val="24"/>
          <w:lang w:val="en-GB" w:eastAsia="sl-SI"/>
        </w:rPr>
        <w:t xml:space="preserve">r the development of new </w:t>
      </w:r>
      <w:proofErr w:type="gramStart"/>
      <w:r w:rsidR="00B17EBA" w:rsidRPr="00D44C74">
        <w:rPr>
          <w:rFonts w:ascii="Book Antiqua" w:eastAsia="Times New Roman" w:hAnsi="Book Antiqua"/>
          <w:szCs w:val="24"/>
          <w:lang w:val="en-GB" w:eastAsia="sl-SI"/>
        </w:rPr>
        <w:t>drugs</w:t>
      </w:r>
      <w:r w:rsidR="00B17EBA" w:rsidRPr="00D44C74">
        <w:rPr>
          <w:rFonts w:ascii="Book Antiqua" w:eastAsia="Times New Roman" w:hAnsi="Book Antiqua"/>
          <w:szCs w:val="24"/>
          <w:vertAlign w:val="superscript"/>
          <w:lang w:val="en-GB" w:eastAsia="sl-SI"/>
        </w:rPr>
        <w:t>[</w:t>
      </w:r>
      <w:proofErr w:type="gramEnd"/>
      <w:r w:rsidR="00F6405C" w:rsidRPr="00D44C74">
        <w:rPr>
          <w:rFonts w:ascii="Book Antiqua" w:eastAsia="Times New Roman" w:hAnsi="Book Antiqua"/>
          <w:szCs w:val="24"/>
          <w:vertAlign w:val="superscript"/>
          <w:lang w:val="en-GB" w:eastAsia="sl-SI"/>
        </w:rPr>
        <w:t>7</w:t>
      </w:r>
      <w:r w:rsidR="00EF1215" w:rsidRPr="00D44C74">
        <w:rPr>
          <w:rFonts w:ascii="Book Antiqua" w:eastAsia="Times New Roman" w:hAnsi="Book Antiqua"/>
          <w:szCs w:val="24"/>
          <w:vertAlign w:val="superscript"/>
          <w:lang w:val="en-GB" w:eastAsia="sl-SI"/>
        </w:rPr>
        <w:t>6</w:t>
      </w:r>
      <w:r w:rsidRPr="00D44C74">
        <w:rPr>
          <w:rFonts w:ascii="Book Antiqua" w:eastAsia="Times New Roman" w:hAnsi="Book Antiqua"/>
          <w:szCs w:val="24"/>
          <w:vertAlign w:val="superscript"/>
          <w:lang w:val="en-GB" w:eastAsia="sl-SI"/>
        </w:rPr>
        <w:t>,</w:t>
      </w:r>
      <w:r w:rsidR="00F6405C" w:rsidRPr="00D44C74">
        <w:rPr>
          <w:rFonts w:ascii="Book Antiqua" w:eastAsia="Times New Roman" w:hAnsi="Book Antiqua"/>
          <w:szCs w:val="24"/>
          <w:vertAlign w:val="superscript"/>
          <w:lang w:val="en-GB" w:eastAsia="sl-SI"/>
        </w:rPr>
        <w:t>7</w:t>
      </w:r>
      <w:r w:rsidR="00EF1215" w:rsidRPr="00D44C74">
        <w:rPr>
          <w:rFonts w:ascii="Book Antiqua" w:eastAsia="Times New Roman" w:hAnsi="Book Antiqua"/>
          <w:szCs w:val="24"/>
          <w:vertAlign w:val="superscript"/>
          <w:lang w:val="en-GB" w:eastAsia="sl-SI"/>
        </w:rPr>
        <w:t>7</w:t>
      </w:r>
      <w:r w:rsidR="00B17EBA" w:rsidRPr="00D44C74">
        <w:rPr>
          <w:rFonts w:ascii="Book Antiqua" w:eastAsia="Times New Roman" w:hAnsi="Book Antiqua"/>
          <w:szCs w:val="24"/>
          <w:vertAlign w:val="superscript"/>
          <w:lang w:val="en-GB" w:eastAsia="sl-SI"/>
        </w:rPr>
        <w:t>]</w:t>
      </w:r>
      <w:r w:rsidRPr="00D44C74">
        <w:rPr>
          <w:rFonts w:ascii="Book Antiqua" w:eastAsia="Times New Roman" w:hAnsi="Book Antiqua"/>
          <w:szCs w:val="24"/>
          <w:lang w:val="en-GB" w:eastAsia="sl-SI"/>
        </w:rPr>
        <w:t xml:space="preserve">. </w:t>
      </w:r>
      <w:proofErr w:type="spellStart"/>
      <w:r w:rsidRPr="00D44C74">
        <w:rPr>
          <w:rFonts w:ascii="Book Antiqua" w:eastAsia="Times New Roman" w:hAnsi="Book Antiqua"/>
          <w:szCs w:val="24"/>
          <w:lang w:val="en-GB" w:eastAsia="sl-SI"/>
        </w:rPr>
        <w:t>Cathepsins</w:t>
      </w:r>
      <w:proofErr w:type="spellEnd"/>
      <w:r w:rsidRPr="00D44C74">
        <w:rPr>
          <w:rFonts w:ascii="Book Antiqua" w:eastAsia="Times New Roman" w:hAnsi="Book Antiqua"/>
          <w:szCs w:val="24"/>
          <w:lang w:val="en-GB" w:eastAsia="sl-SI"/>
        </w:rPr>
        <w:t xml:space="preserve"> are important targets for the development of new molecules for the diagnosis, prognosis and thera</w:t>
      </w:r>
      <w:r w:rsidR="00B17EBA" w:rsidRPr="00D44C74">
        <w:rPr>
          <w:rFonts w:ascii="Book Antiqua" w:eastAsia="Times New Roman" w:hAnsi="Book Antiqua"/>
          <w:szCs w:val="24"/>
          <w:lang w:val="en-GB" w:eastAsia="sl-SI"/>
        </w:rPr>
        <w:t xml:space="preserve">py of </w:t>
      </w:r>
      <w:proofErr w:type="gramStart"/>
      <w:r w:rsidR="00B17EBA" w:rsidRPr="00D44C74">
        <w:rPr>
          <w:rFonts w:ascii="Book Antiqua" w:eastAsia="Times New Roman" w:hAnsi="Book Antiqua"/>
          <w:szCs w:val="24"/>
          <w:lang w:val="en-GB" w:eastAsia="sl-SI"/>
        </w:rPr>
        <w:t>cancer</w:t>
      </w:r>
      <w:r w:rsidR="00B17EBA" w:rsidRPr="00D44C74">
        <w:rPr>
          <w:rFonts w:ascii="Book Antiqua" w:eastAsia="Times New Roman" w:hAnsi="Book Antiqua"/>
          <w:szCs w:val="24"/>
          <w:vertAlign w:val="superscript"/>
          <w:lang w:val="en-GB" w:eastAsia="sl-SI"/>
        </w:rPr>
        <w:t>[</w:t>
      </w:r>
      <w:proofErr w:type="gramEnd"/>
      <w:r w:rsidR="00F6405C" w:rsidRPr="00D44C74">
        <w:rPr>
          <w:rFonts w:ascii="Book Antiqua" w:eastAsia="Times New Roman" w:hAnsi="Book Antiqua"/>
          <w:szCs w:val="24"/>
          <w:vertAlign w:val="superscript"/>
          <w:lang w:val="en-GB" w:eastAsia="sl-SI"/>
        </w:rPr>
        <w:t>7</w:t>
      </w:r>
      <w:r w:rsidR="00EF1215" w:rsidRPr="00D44C74">
        <w:rPr>
          <w:rFonts w:ascii="Book Antiqua" w:eastAsia="Times New Roman" w:hAnsi="Book Antiqua"/>
          <w:szCs w:val="24"/>
          <w:vertAlign w:val="superscript"/>
          <w:lang w:val="en-GB" w:eastAsia="sl-SI"/>
        </w:rPr>
        <w:t>8</w:t>
      </w:r>
      <w:r w:rsidRPr="00D44C74">
        <w:rPr>
          <w:rFonts w:ascii="Book Antiqua" w:eastAsia="Times New Roman" w:hAnsi="Book Antiqua"/>
          <w:szCs w:val="24"/>
          <w:vertAlign w:val="superscript"/>
          <w:lang w:val="en-GB" w:eastAsia="sl-SI"/>
        </w:rPr>
        <w:t>,</w:t>
      </w:r>
      <w:r w:rsidR="00F6405C" w:rsidRPr="00D44C74">
        <w:rPr>
          <w:rFonts w:ascii="Book Antiqua" w:eastAsia="Times New Roman" w:hAnsi="Book Antiqua"/>
          <w:szCs w:val="24"/>
          <w:vertAlign w:val="superscript"/>
          <w:lang w:val="en-GB" w:eastAsia="sl-SI"/>
        </w:rPr>
        <w:t>7</w:t>
      </w:r>
      <w:r w:rsidR="00EF1215" w:rsidRPr="00D44C74">
        <w:rPr>
          <w:rFonts w:ascii="Book Antiqua" w:eastAsia="Times New Roman" w:hAnsi="Book Antiqua"/>
          <w:szCs w:val="24"/>
          <w:vertAlign w:val="superscript"/>
          <w:lang w:val="en-GB" w:eastAsia="sl-SI"/>
        </w:rPr>
        <w:t>9</w:t>
      </w:r>
      <w:r w:rsidR="00B17EBA" w:rsidRPr="00D44C74">
        <w:rPr>
          <w:rFonts w:ascii="Book Antiqua" w:eastAsia="Times New Roman" w:hAnsi="Book Antiqua"/>
          <w:szCs w:val="24"/>
          <w:vertAlign w:val="superscript"/>
          <w:lang w:val="en-GB" w:eastAsia="sl-SI"/>
        </w:rPr>
        <w:t>]</w:t>
      </w:r>
      <w:r w:rsidRPr="00D44C74">
        <w:rPr>
          <w:rFonts w:ascii="Book Antiqua" w:eastAsia="Times New Roman" w:hAnsi="Book Antiqua"/>
          <w:szCs w:val="24"/>
          <w:lang w:val="en-GB" w:eastAsia="sl-SI"/>
        </w:rPr>
        <w:t>.</w:t>
      </w:r>
    </w:p>
    <w:p w14:paraId="1E51A822" w14:textId="7C0D80AD" w:rsidR="003F688B" w:rsidRPr="00D44C74" w:rsidRDefault="003F688B" w:rsidP="00260EF8">
      <w:pPr>
        <w:spacing w:after="0" w:line="360" w:lineRule="auto"/>
        <w:ind w:firstLineChars="100" w:firstLine="240"/>
        <w:rPr>
          <w:rFonts w:ascii="Book Antiqua" w:eastAsia="Times New Roman" w:hAnsi="Book Antiqua"/>
          <w:szCs w:val="24"/>
          <w:lang w:val="en-GB" w:eastAsia="sl-SI"/>
        </w:rPr>
      </w:pPr>
      <w:r w:rsidRPr="00D44C74">
        <w:rPr>
          <w:rFonts w:ascii="Book Antiqua" w:eastAsia="Times New Roman" w:hAnsi="Book Antiqua"/>
          <w:szCs w:val="24"/>
          <w:lang w:val="en-GB" w:eastAsia="sl-SI"/>
        </w:rPr>
        <w:t xml:space="preserve">The activity of </w:t>
      </w:r>
      <w:proofErr w:type="spellStart"/>
      <w:r w:rsidRPr="00D44C74">
        <w:rPr>
          <w:rFonts w:ascii="Book Antiqua" w:eastAsia="Times New Roman" w:hAnsi="Book Antiqua"/>
          <w:szCs w:val="24"/>
          <w:lang w:val="en-GB" w:eastAsia="sl-SI"/>
        </w:rPr>
        <w:t>cathepsins</w:t>
      </w:r>
      <w:proofErr w:type="spellEnd"/>
      <w:r w:rsidRPr="00D44C74">
        <w:rPr>
          <w:rFonts w:ascii="Book Antiqua" w:eastAsia="Times New Roman" w:hAnsi="Book Antiqua"/>
          <w:szCs w:val="24"/>
          <w:lang w:val="en-GB" w:eastAsia="sl-SI"/>
        </w:rPr>
        <w:t xml:space="preserve"> is controlled by regulating the synthesis and processing of </w:t>
      </w:r>
      <w:proofErr w:type="spellStart"/>
      <w:r w:rsidRPr="00D44C74">
        <w:rPr>
          <w:rFonts w:ascii="Book Antiqua" w:eastAsia="Times New Roman" w:hAnsi="Book Antiqua"/>
          <w:szCs w:val="24"/>
          <w:lang w:val="en-GB" w:eastAsia="sl-SI"/>
        </w:rPr>
        <w:t>cathepsins</w:t>
      </w:r>
      <w:proofErr w:type="spellEnd"/>
      <w:r w:rsidRPr="00D44C74">
        <w:rPr>
          <w:rFonts w:ascii="Book Antiqua" w:eastAsia="Times New Roman" w:hAnsi="Book Antiqua"/>
          <w:szCs w:val="24"/>
          <w:lang w:val="en-GB" w:eastAsia="sl-SI"/>
        </w:rPr>
        <w:t>, inhibition of endogenous inhibitors (</w:t>
      </w:r>
      <w:proofErr w:type="spellStart"/>
      <w:r w:rsidRPr="00D44C74">
        <w:rPr>
          <w:rFonts w:ascii="Book Antiqua" w:eastAsia="Times New Roman" w:hAnsi="Book Antiqua"/>
          <w:szCs w:val="24"/>
          <w:lang w:val="en-GB" w:eastAsia="sl-SI"/>
        </w:rPr>
        <w:t>stefins</w:t>
      </w:r>
      <w:proofErr w:type="spellEnd"/>
      <w:r w:rsidRPr="00D44C74">
        <w:rPr>
          <w:rFonts w:ascii="Book Antiqua" w:eastAsia="Times New Roman" w:hAnsi="Book Antiqua"/>
          <w:szCs w:val="24"/>
          <w:lang w:val="en-GB" w:eastAsia="sl-SI"/>
        </w:rPr>
        <w:t xml:space="preserve"> a</w:t>
      </w:r>
      <w:r w:rsidR="00B17EBA" w:rsidRPr="00D44C74">
        <w:rPr>
          <w:rFonts w:ascii="Book Antiqua" w:eastAsia="Times New Roman" w:hAnsi="Book Antiqua"/>
          <w:szCs w:val="24"/>
          <w:lang w:val="en-GB" w:eastAsia="sl-SI"/>
        </w:rPr>
        <w:t xml:space="preserve">nd </w:t>
      </w:r>
      <w:proofErr w:type="spellStart"/>
      <w:r w:rsidR="00B17EBA" w:rsidRPr="00D44C74">
        <w:rPr>
          <w:rFonts w:ascii="Book Antiqua" w:eastAsia="Times New Roman" w:hAnsi="Book Antiqua"/>
          <w:szCs w:val="24"/>
          <w:lang w:val="en-GB" w:eastAsia="sl-SI"/>
        </w:rPr>
        <w:t>cystatins</w:t>
      </w:r>
      <w:proofErr w:type="spellEnd"/>
      <w:r w:rsidR="00B17EBA" w:rsidRPr="00D44C74">
        <w:rPr>
          <w:rFonts w:ascii="Book Antiqua" w:eastAsia="Times New Roman" w:hAnsi="Book Antiqua"/>
          <w:szCs w:val="24"/>
          <w:lang w:val="en-GB" w:eastAsia="sl-SI"/>
        </w:rPr>
        <w:t xml:space="preserve">) and pH </w:t>
      </w:r>
      <w:proofErr w:type="gramStart"/>
      <w:r w:rsidR="00B17EBA" w:rsidRPr="00D44C74">
        <w:rPr>
          <w:rFonts w:ascii="Book Antiqua" w:eastAsia="Times New Roman" w:hAnsi="Book Antiqua"/>
          <w:szCs w:val="24"/>
          <w:lang w:val="en-GB" w:eastAsia="sl-SI"/>
        </w:rPr>
        <w:t>stability</w:t>
      </w:r>
      <w:r w:rsidR="00B17EBA" w:rsidRPr="00D44C74">
        <w:rPr>
          <w:rFonts w:ascii="Book Antiqua" w:eastAsia="Times New Roman" w:hAnsi="Book Antiqua"/>
          <w:szCs w:val="24"/>
          <w:vertAlign w:val="superscript"/>
          <w:lang w:val="en-GB" w:eastAsia="sl-SI"/>
        </w:rPr>
        <w:t>[</w:t>
      </w:r>
      <w:proofErr w:type="gramEnd"/>
      <w:r w:rsidR="00EF1215" w:rsidRPr="00D44C74">
        <w:rPr>
          <w:rFonts w:ascii="Book Antiqua" w:eastAsia="Times New Roman" w:hAnsi="Book Antiqua"/>
          <w:szCs w:val="24"/>
          <w:vertAlign w:val="superscript"/>
          <w:lang w:val="en-GB" w:eastAsia="sl-SI"/>
        </w:rPr>
        <w:t>80</w:t>
      </w:r>
      <w:r w:rsidR="00B17EBA" w:rsidRPr="00D44C74">
        <w:rPr>
          <w:rFonts w:ascii="Book Antiqua" w:eastAsia="Times New Roman" w:hAnsi="Book Antiqua"/>
          <w:szCs w:val="24"/>
          <w:vertAlign w:val="superscript"/>
          <w:lang w:val="en-GB" w:eastAsia="sl-SI"/>
        </w:rPr>
        <w:t>]</w:t>
      </w:r>
      <w:r w:rsidRPr="00D44C74">
        <w:rPr>
          <w:rFonts w:ascii="Book Antiqua" w:eastAsia="Times New Roman" w:hAnsi="Book Antiqua"/>
          <w:szCs w:val="24"/>
          <w:lang w:val="en-GB" w:eastAsia="sl-SI"/>
        </w:rPr>
        <w:t xml:space="preserve">. Conventional </w:t>
      </w:r>
      <w:proofErr w:type="spellStart"/>
      <w:r w:rsidRPr="00D44C74">
        <w:rPr>
          <w:rFonts w:ascii="Book Antiqua" w:eastAsia="Times New Roman" w:hAnsi="Book Antiqua"/>
          <w:szCs w:val="24"/>
          <w:lang w:val="en-GB" w:eastAsia="sl-SI"/>
        </w:rPr>
        <w:t>cathepsins</w:t>
      </w:r>
      <w:proofErr w:type="spellEnd"/>
      <w:r w:rsidRPr="00D44C74">
        <w:rPr>
          <w:rFonts w:ascii="Book Antiqua" w:eastAsia="Times New Roman" w:hAnsi="Book Antiqua"/>
          <w:szCs w:val="24"/>
          <w:lang w:val="en-GB" w:eastAsia="sl-SI"/>
        </w:rPr>
        <w:t xml:space="preserve"> are </w:t>
      </w:r>
      <w:proofErr w:type="spellStart"/>
      <w:r w:rsidRPr="00D44C74">
        <w:rPr>
          <w:rFonts w:ascii="Book Antiqua" w:eastAsia="Times New Roman" w:hAnsi="Book Antiqua"/>
          <w:szCs w:val="24"/>
          <w:lang w:val="en-GB" w:eastAsia="sl-SI"/>
        </w:rPr>
        <w:t>lysosomal</w:t>
      </w:r>
      <w:proofErr w:type="spellEnd"/>
      <w:r w:rsidRPr="00D44C74">
        <w:rPr>
          <w:rFonts w:ascii="Book Antiqua" w:eastAsia="Times New Roman" w:hAnsi="Book Antiqua"/>
          <w:szCs w:val="24"/>
          <w:lang w:val="en-GB" w:eastAsia="sl-SI"/>
        </w:rPr>
        <w:t xml:space="preserve"> enzymes which are only active at acidic </w:t>
      </w:r>
      <w:proofErr w:type="spellStart"/>
      <w:r w:rsidRPr="00D44C74">
        <w:rPr>
          <w:rFonts w:ascii="Book Antiqua" w:eastAsia="Times New Roman" w:hAnsi="Book Antiqua"/>
          <w:szCs w:val="24"/>
          <w:lang w:val="en-GB" w:eastAsia="sl-SI"/>
        </w:rPr>
        <w:t>pH.</w:t>
      </w:r>
      <w:proofErr w:type="spellEnd"/>
      <w:r w:rsidRPr="00D44C74">
        <w:rPr>
          <w:rFonts w:ascii="Book Antiqua" w:eastAsia="Times New Roman" w:hAnsi="Book Antiqua"/>
          <w:szCs w:val="24"/>
          <w:lang w:val="en-GB" w:eastAsia="sl-SI"/>
        </w:rPr>
        <w:t xml:space="preserve"> This has changed the fact that many </w:t>
      </w:r>
      <w:proofErr w:type="spellStart"/>
      <w:r w:rsidRPr="00D44C74">
        <w:rPr>
          <w:rFonts w:ascii="Book Antiqua" w:eastAsia="Times New Roman" w:hAnsi="Book Antiqua"/>
          <w:szCs w:val="24"/>
          <w:lang w:val="en-GB" w:eastAsia="sl-SI"/>
        </w:rPr>
        <w:t>cathepsins</w:t>
      </w:r>
      <w:proofErr w:type="spellEnd"/>
      <w:r w:rsidRPr="00D44C74">
        <w:rPr>
          <w:rFonts w:ascii="Book Antiqua" w:eastAsia="Times New Roman" w:hAnsi="Book Antiqua"/>
          <w:szCs w:val="24"/>
          <w:lang w:val="en-GB" w:eastAsia="sl-SI"/>
        </w:rPr>
        <w:t xml:space="preserve"> in physiological and pathological conditions diverted from lysosomes into the extracellular space in other cellular organelles or in the cytoplasm and can</w:t>
      </w:r>
      <w:r w:rsidR="00B17EBA" w:rsidRPr="00D44C74">
        <w:rPr>
          <w:rFonts w:ascii="Book Antiqua" w:eastAsia="Times New Roman" w:hAnsi="Book Antiqua"/>
          <w:szCs w:val="24"/>
          <w:lang w:val="en-GB" w:eastAsia="sl-SI"/>
        </w:rPr>
        <w:t xml:space="preserve"> be active at neutral </w:t>
      </w:r>
      <w:proofErr w:type="gramStart"/>
      <w:r w:rsidR="00B17EBA" w:rsidRPr="00D44C74">
        <w:rPr>
          <w:rFonts w:ascii="Book Antiqua" w:eastAsia="Times New Roman" w:hAnsi="Book Antiqua"/>
          <w:szCs w:val="24"/>
          <w:lang w:val="en-GB" w:eastAsia="sl-SI"/>
        </w:rPr>
        <w:t>pH</w:t>
      </w:r>
      <w:r w:rsidR="00B17EBA" w:rsidRPr="00D44C74">
        <w:rPr>
          <w:rFonts w:ascii="Book Antiqua" w:eastAsia="Times New Roman" w:hAnsi="Book Antiqua"/>
          <w:szCs w:val="24"/>
          <w:vertAlign w:val="superscript"/>
          <w:lang w:val="en-GB" w:eastAsia="sl-SI"/>
        </w:rPr>
        <w:t>[</w:t>
      </w:r>
      <w:proofErr w:type="gramEnd"/>
      <w:r w:rsidR="00EF1215" w:rsidRPr="00D44C74">
        <w:rPr>
          <w:rFonts w:ascii="Book Antiqua" w:eastAsia="Times New Roman" w:hAnsi="Book Antiqua"/>
          <w:szCs w:val="24"/>
          <w:vertAlign w:val="superscript"/>
          <w:lang w:val="en-GB" w:eastAsia="sl-SI"/>
        </w:rPr>
        <w:t>81</w:t>
      </w:r>
      <w:r w:rsidR="00B17EBA" w:rsidRPr="00D44C74">
        <w:rPr>
          <w:rFonts w:ascii="Book Antiqua" w:eastAsia="Times New Roman" w:hAnsi="Book Antiqua"/>
          <w:szCs w:val="24"/>
          <w:vertAlign w:val="superscript"/>
          <w:lang w:val="en-GB" w:eastAsia="sl-SI"/>
        </w:rPr>
        <w:t>]</w:t>
      </w:r>
      <w:r w:rsidRPr="00D44C74">
        <w:rPr>
          <w:rFonts w:ascii="Book Antiqua" w:eastAsia="Times New Roman" w:hAnsi="Book Antiqua"/>
          <w:szCs w:val="24"/>
          <w:lang w:val="en-GB" w:eastAsia="sl-SI"/>
        </w:rPr>
        <w:t>.</w:t>
      </w:r>
    </w:p>
    <w:p w14:paraId="3DABD04E" w14:textId="77777777" w:rsidR="003F688B" w:rsidRPr="00D44C74" w:rsidRDefault="003F688B" w:rsidP="00416A9E">
      <w:pPr>
        <w:spacing w:after="0" w:line="360" w:lineRule="auto"/>
        <w:rPr>
          <w:rFonts w:ascii="Book Antiqua" w:hAnsi="Book Antiqua"/>
          <w:szCs w:val="24"/>
          <w:lang w:val="en-GB"/>
        </w:rPr>
      </w:pPr>
      <w:bookmarkStart w:id="8" w:name="_Toc359579613"/>
    </w:p>
    <w:bookmarkEnd w:id="8"/>
    <w:p w14:paraId="036323C5" w14:textId="77777777" w:rsidR="003F688B" w:rsidRPr="00D44C74" w:rsidRDefault="003F688B" w:rsidP="00416A9E">
      <w:pPr>
        <w:spacing w:after="0" w:line="360" w:lineRule="auto"/>
        <w:rPr>
          <w:rStyle w:val="hps"/>
          <w:rFonts w:ascii="Book Antiqua" w:hAnsi="Book Antiqua"/>
          <w:b/>
          <w:i/>
          <w:szCs w:val="24"/>
          <w:lang w:val="en-GB"/>
        </w:rPr>
      </w:pPr>
      <w:proofErr w:type="spellStart"/>
      <w:r w:rsidRPr="00D44C74">
        <w:rPr>
          <w:rStyle w:val="hps"/>
          <w:rFonts w:ascii="Book Antiqua" w:hAnsi="Book Antiqua"/>
          <w:b/>
          <w:i/>
          <w:szCs w:val="24"/>
          <w:lang w:val="en-GB"/>
        </w:rPr>
        <w:t>Cathepsin</w:t>
      </w:r>
      <w:proofErr w:type="spellEnd"/>
      <w:r w:rsidRPr="00D44C74">
        <w:rPr>
          <w:rFonts w:ascii="Book Antiqua" w:hAnsi="Book Antiqua"/>
          <w:b/>
          <w:i/>
          <w:szCs w:val="24"/>
          <w:lang w:val="en-GB"/>
        </w:rPr>
        <w:t xml:space="preserve"> </w:t>
      </w:r>
      <w:r w:rsidRPr="00D44C74">
        <w:rPr>
          <w:rStyle w:val="hps"/>
          <w:rFonts w:ascii="Book Antiqua" w:hAnsi="Book Antiqua"/>
          <w:b/>
          <w:i/>
          <w:szCs w:val="24"/>
          <w:lang w:val="en-GB"/>
        </w:rPr>
        <w:t>X and</w:t>
      </w:r>
      <w:r w:rsidRPr="00D44C74">
        <w:rPr>
          <w:rFonts w:ascii="Book Antiqua" w:hAnsi="Book Antiqua"/>
          <w:b/>
          <w:i/>
          <w:szCs w:val="24"/>
          <w:lang w:val="en-GB"/>
        </w:rPr>
        <w:t xml:space="preserve"> </w:t>
      </w:r>
      <w:r w:rsidRPr="00D44C74">
        <w:rPr>
          <w:rStyle w:val="hps"/>
          <w:rFonts w:ascii="Book Antiqua" w:hAnsi="Book Antiqua"/>
          <w:b/>
          <w:i/>
          <w:szCs w:val="24"/>
          <w:lang w:val="en-GB"/>
        </w:rPr>
        <w:t>the immune response to</w:t>
      </w:r>
      <w:r w:rsidRPr="00D44C74">
        <w:rPr>
          <w:rFonts w:ascii="Book Antiqua" w:hAnsi="Book Antiqua"/>
          <w:b/>
          <w:i/>
          <w:szCs w:val="24"/>
          <w:lang w:val="en-GB"/>
        </w:rPr>
        <w:t xml:space="preserve"> </w:t>
      </w:r>
      <w:r w:rsidRPr="00D44C74">
        <w:rPr>
          <w:rStyle w:val="hps"/>
          <w:rFonts w:ascii="Book Antiqua" w:hAnsi="Book Antiqua"/>
          <w:b/>
          <w:i/>
          <w:szCs w:val="24"/>
          <w:lang w:val="en-GB"/>
        </w:rPr>
        <w:t>infection</w:t>
      </w:r>
      <w:r w:rsidRPr="00D44C74">
        <w:rPr>
          <w:rFonts w:ascii="Book Antiqua" w:hAnsi="Book Antiqua"/>
          <w:b/>
          <w:i/>
          <w:szCs w:val="24"/>
          <w:lang w:val="en-GB"/>
        </w:rPr>
        <w:t xml:space="preserve"> </w:t>
      </w:r>
      <w:r w:rsidRPr="00D44C74">
        <w:rPr>
          <w:rStyle w:val="hps"/>
          <w:rFonts w:ascii="Book Antiqua" w:hAnsi="Book Antiqua"/>
          <w:b/>
          <w:i/>
          <w:szCs w:val="24"/>
          <w:lang w:val="en-GB"/>
        </w:rPr>
        <w:t>with H. pylori</w:t>
      </w:r>
    </w:p>
    <w:p w14:paraId="0D5FF178" w14:textId="71D9DDDF" w:rsidR="00365231" w:rsidRPr="00D44C74" w:rsidRDefault="00D27B2F" w:rsidP="00416A9E">
      <w:pPr>
        <w:spacing w:after="0" w:line="360" w:lineRule="auto"/>
        <w:rPr>
          <w:rFonts w:ascii="Book Antiqua" w:hAnsi="Book Antiqua"/>
          <w:szCs w:val="24"/>
          <w:lang w:val="en-GB"/>
        </w:rPr>
      </w:pPr>
      <w:proofErr w:type="spellStart"/>
      <w:r w:rsidRPr="00D44C74">
        <w:rPr>
          <w:rFonts w:ascii="Book Antiqua" w:hAnsi="Book Antiqua"/>
          <w:iCs/>
          <w:szCs w:val="24"/>
          <w:lang w:val="en-GB"/>
        </w:rPr>
        <w:t>Cathepsin</w:t>
      </w:r>
      <w:proofErr w:type="spellEnd"/>
      <w:r w:rsidRPr="00D44C74">
        <w:rPr>
          <w:rFonts w:ascii="Book Antiqua" w:hAnsi="Book Antiqua"/>
          <w:iCs/>
          <w:szCs w:val="24"/>
          <w:lang w:val="en-GB"/>
        </w:rPr>
        <w:t xml:space="preserve"> X is </w:t>
      </w:r>
      <w:r w:rsidRPr="00D44C74">
        <w:rPr>
          <w:rFonts w:ascii="Book Antiqua" w:hAnsi="Book Antiqua"/>
          <w:szCs w:val="24"/>
          <w:lang w:val="en-GB"/>
        </w:rPr>
        <w:t xml:space="preserve">a lysosomal cysteine protease </w:t>
      </w:r>
      <w:r w:rsidRPr="00D44C74">
        <w:rPr>
          <w:rFonts w:ascii="Book Antiqua" w:hAnsi="Book Antiqua"/>
          <w:iCs/>
          <w:szCs w:val="24"/>
          <w:lang w:val="en-GB"/>
        </w:rPr>
        <w:t xml:space="preserve">located in macrophages gathered from gastric mucosa. </w:t>
      </w:r>
      <w:r w:rsidRPr="00D44C74">
        <w:rPr>
          <w:rFonts w:ascii="Book Antiqua" w:hAnsi="Book Antiqua"/>
          <w:szCs w:val="24"/>
          <w:lang w:val="en-GB"/>
        </w:rPr>
        <w:t xml:space="preserve">Patients </w:t>
      </w:r>
      <w:r w:rsidR="001B65FA" w:rsidRPr="00D44C74">
        <w:rPr>
          <w:rFonts w:ascii="Book Antiqua" w:hAnsi="Book Antiqua"/>
          <w:bCs/>
          <w:szCs w:val="24"/>
          <w:lang w:val="en-GB"/>
        </w:rPr>
        <w:t xml:space="preserve">with </w:t>
      </w:r>
      <w:r w:rsidR="001B65FA" w:rsidRPr="00D44C74">
        <w:rPr>
          <w:rFonts w:ascii="Book Antiqua" w:hAnsi="Book Antiqua"/>
          <w:bCs/>
          <w:i/>
          <w:iCs/>
          <w:szCs w:val="24"/>
          <w:lang w:val="en-GB"/>
        </w:rPr>
        <w:t xml:space="preserve">H. pylori </w:t>
      </w:r>
      <w:r w:rsidR="001B65FA" w:rsidRPr="00D44C74">
        <w:rPr>
          <w:rFonts w:ascii="Book Antiqua" w:hAnsi="Book Antiqua"/>
          <w:bCs/>
          <w:szCs w:val="24"/>
          <w:lang w:val="en-GB"/>
        </w:rPr>
        <w:t xml:space="preserve">gastritis had a higher concentration of </w:t>
      </w:r>
      <w:proofErr w:type="spellStart"/>
      <w:r w:rsidR="001B65FA" w:rsidRPr="00D44C74">
        <w:rPr>
          <w:rFonts w:ascii="Book Antiqua" w:hAnsi="Book Antiqua"/>
          <w:iCs/>
          <w:szCs w:val="24"/>
          <w:lang w:val="en-GB"/>
        </w:rPr>
        <w:t>cathepsin</w:t>
      </w:r>
      <w:proofErr w:type="spellEnd"/>
      <w:r w:rsidR="001B65FA" w:rsidRPr="00D44C74">
        <w:rPr>
          <w:rFonts w:ascii="Book Antiqua" w:hAnsi="Book Antiqua"/>
          <w:iCs/>
          <w:szCs w:val="24"/>
          <w:lang w:val="en-GB"/>
        </w:rPr>
        <w:t xml:space="preserve"> X</w:t>
      </w:r>
      <w:r w:rsidR="001B65FA" w:rsidRPr="00D44C74">
        <w:rPr>
          <w:rFonts w:ascii="Book Antiqua" w:hAnsi="Book Antiqua"/>
          <w:bCs/>
          <w:szCs w:val="24"/>
          <w:lang w:val="en-GB"/>
        </w:rPr>
        <w:t xml:space="preserve"> protein and </w:t>
      </w:r>
      <w:proofErr w:type="spellStart"/>
      <w:r w:rsidR="001B65FA" w:rsidRPr="00D44C74">
        <w:rPr>
          <w:rFonts w:ascii="Book Antiqua" w:hAnsi="Book Antiqua"/>
          <w:iCs/>
          <w:szCs w:val="24"/>
          <w:lang w:val="en-GB"/>
        </w:rPr>
        <w:t>cathepsin</w:t>
      </w:r>
      <w:proofErr w:type="spellEnd"/>
      <w:r w:rsidR="001B65FA" w:rsidRPr="00D44C74">
        <w:rPr>
          <w:rFonts w:ascii="Book Antiqua" w:hAnsi="Book Antiqua"/>
          <w:iCs/>
          <w:szCs w:val="24"/>
          <w:lang w:val="en-GB"/>
        </w:rPr>
        <w:t xml:space="preserve"> X</w:t>
      </w:r>
      <w:r w:rsidR="001B65FA" w:rsidRPr="00D44C74">
        <w:rPr>
          <w:rFonts w:ascii="Book Antiqua" w:hAnsi="Book Antiqua"/>
          <w:bCs/>
          <w:szCs w:val="24"/>
          <w:lang w:val="en-GB"/>
        </w:rPr>
        <w:t xml:space="preserve"> mRNA levels in gastric mucosa compared to </w:t>
      </w:r>
      <w:r w:rsidR="001B65FA" w:rsidRPr="00D44C74">
        <w:rPr>
          <w:rFonts w:ascii="Book Antiqua" w:hAnsi="Book Antiqua"/>
          <w:bCs/>
          <w:i/>
          <w:iCs/>
          <w:szCs w:val="24"/>
          <w:lang w:val="en-GB"/>
        </w:rPr>
        <w:t xml:space="preserve">H. pylori </w:t>
      </w:r>
      <w:r w:rsidRPr="00D44C74">
        <w:rPr>
          <w:rFonts w:ascii="Book Antiqua" w:hAnsi="Book Antiqua"/>
          <w:bCs/>
          <w:szCs w:val="24"/>
          <w:lang w:val="en-GB"/>
        </w:rPr>
        <w:t xml:space="preserve">negative </w:t>
      </w:r>
      <w:proofErr w:type="gramStart"/>
      <w:r w:rsidRPr="00D44C74">
        <w:rPr>
          <w:rFonts w:ascii="Book Antiqua" w:hAnsi="Book Antiqua"/>
          <w:bCs/>
          <w:szCs w:val="24"/>
          <w:lang w:val="en-GB"/>
        </w:rPr>
        <w:t>patients</w:t>
      </w:r>
      <w:r w:rsidRPr="00D44C74">
        <w:rPr>
          <w:rFonts w:ascii="Book Antiqua" w:hAnsi="Book Antiqua"/>
          <w:bCs/>
          <w:szCs w:val="24"/>
          <w:vertAlign w:val="superscript"/>
          <w:lang w:val="en-GB"/>
        </w:rPr>
        <w:t>[</w:t>
      </w:r>
      <w:proofErr w:type="gramEnd"/>
      <w:r w:rsidRPr="00D44C74">
        <w:rPr>
          <w:rFonts w:ascii="Book Antiqua" w:hAnsi="Book Antiqua"/>
          <w:bCs/>
          <w:szCs w:val="24"/>
          <w:vertAlign w:val="superscript"/>
          <w:lang w:val="en-GB"/>
        </w:rPr>
        <w:t>8</w:t>
      </w:r>
      <w:r w:rsidR="00EF1215" w:rsidRPr="00D44C74">
        <w:rPr>
          <w:rFonts w:ascii="Book Antiqua" w:hAnsi="Book Antiqua"/>
          <w:bCs/>
          <w:szCs w:val="24"/>
          <w:vertAlign w:val="superscript"/>
          <w:lang w:val="en-GB"/>
        </w:rPr>
        <w:t>2</w:t>
      </w:r>
      <w:r w:rsidRPr="00D44C74">
        <w:rPr>
          <w:rFonts w:ascii="Book Antiqua" w:hAnsi="Book Antiqua"/>
          <w:bCs/>
          <w:szCs w:val="24"/>
          <w:vertAlign w:val="superscript"/>
          <w:lang w:val="en-GB"/>
        </w:rPr>
        <w:t>]</w:t>
      </w:r>
      <w:r w:rsidRPr="00D44C74">
        <w:rPr>
          <w:rFonts w:ascii="Book Antiqua" w:hAnsi="Book Antiqua"/>
          <w:bCs/>
          <w:szCs w:val="24"/>
          <w:lang w:val="en-GB"/>
        </w:rPr>
        <w:t>.</w:t>
      </w:r>
      <w:r w:rsidR="001B65FA" w:rsidRPr="00D44C74">
        <w:rPr>
          <w:rFonts w:ascii="Book Antiqua" w:hAnsi="Book Antiqua"/>
          <w:bCs/>
          <w:szCs w:val="24"/>
          <w:lang w:val="en-GB"/>
        </w:rPr>
        <w:t xml:space="preserve"> </w:t>
      </w:r>
      <w:proofErr w:type="spellStart"/>
      <w:r w:rsidR="001B65FA" w:rsidRPr="00D44C74">
        <w:rPr>
          <w:rFonts w:ascii="Book Antiqua" w:hAnsi="Book Antiqua"/>
          <w:bCs/>
          <w:szCs w:val="24"/>
          <w:lang w:val="en-GB"/>
        </w:rPr>
        <w:t>C</w:t>
      </w:r>
      <w:r w:rsidR="001B65FA" w:rsidRPr="00D44C74">
        <w:rPr>
          <w:rFonts w:ascii="Book Antiqua" w:hAnsi="Book Antiqua"/>
          <w:iCs/>
          <w:szCs w:val="24"/>
          <w:lang w:val="en-GB"/>
        </w:rPr>
        <w:t>athepsin</w:t>
      </w:r>
      <w:proofErr w:type="spellEnd"/>
      <w:r w:rsidR="001B65FA" w:rsidRPr="00D44C74">
        <w:rPr>
          <w:rFonts w:ascii="Book Antiqua" w:hAnsi="Book Antiqua"/>
          <w:iCs/>
          <w:szCs w:val="24"/>
          <w:lang w:val="en-GB"/>
        </w:rPr>
        <w:t xml:space="preserve"> X</w:t>
      </w:r>
      <w:r w:rsidRPr="00D44C74">
        <w:rPr>
          <w:rFonts w:ascii="Book Antiqua" w:hAnsi="Book Antiqua"/>
          <w:bCs/>
          <w:szCs w:val="24"/>
          <w:lang w:val="en-GB"/>
        </w:rPr>
        <w:t xml:space="preserve"> was also up-</w:t>
      </w:r>
      <w:r w:rsidR="001B65FA" w:rsidRPr="00D44C74">
        <w:rPr>
          <w:rFonts w:ascii="Book Antiqua" w:hAnsi="Book Antiqua"/>
          <w:bCs/>
          <w:szCs w:val="24"/>
          <w:lang w:val="en-GB"/>
        </w:rPr>
        <w:t xml:space="preserve">regulated in the gastric mucosa of patients with gastric cancer in contrast to </w:t>
      </w:r>
      <w:r w:rsidRPr="00D44C74">
        <w:rPr>
          <w:rFonts w:ascii="Book Antiqua" w:hAnsi="Book Antiqua"/>
          <w:bCs/>
          <w:szCs w:val="24"/>
          <w:lang w:val="en-GB"/>
        </w:rPr>
        <w:t>patients</w:t>
      </w:r>
      <w:r w:rsidR="001B65FA" w:rsidRPr="00D44C74">
        <w:rPr>
          <w:rFonts w:ascii="Book Antiqua" w:hAnsi="Book Antiqua"/>
          <w:bCs/>
          <w:szCs w:val="24"/>
          <w:lang w:val="en-GB"/>
        </w:rPr>
        <w:t xml:space="preserve"> without </w:t>
      </w:r>
      <w:proofErr w:type="gramStart"/>
      <w:r w:rsidRPr="00D44C74">
        <w:rPr>
          <w:rFonts w:ascii="Book Antiqua" w:hAnsi="Book Antiqua"/>
          <w:bCs/>
          <w:szCs w:val="24"/>
          <w:lang w:val="en-GB"/>
        </w:rPr>
        <w:t>cancer</w:t>
      </w:r>
      <w:r w:rsidR="00A61676" w:rsidRPr="00D44C74">
        <w:rPr>
          <w:rFonts w:ascii="Book Antiqua" w:hAnsi="Book Antiqua"/>
          <w:bCs/>
          <w:szCs w:val="24"/>
          <w:vertAlign w:val="superscript"/>
          <w:lang w:val="en-GB"/>
        </w:rPr>
        <w:t>[</w:t>
      </w:r>
      <w:proofErr w:type="gramEnd"/>
      <w:r w:rsidR="00A61676" w:rsidRPr="00D44C74">
        <w:rPr>
          <w:rFonts w:ascii="Book Antiqua" w:hAnsi="Book Antiqua"/>
          <w:bCs/>
          <w:szCs w:val="24"/>
          <w:vertAlign w:val="superscript"/>
          <w:lang w:val="en-GB"/>
        </w:rPr>
        <w:t>8</w:t>
      </w:r>
      <w:r w:rsidR="00EF1215" w:rsidRPr="00D44C74">
        <w:rPr>
          <w:rFonts w:ascii="Book Antiqua" w:hAnsi="Book Antiqua"/>
          <w:bCs/>
          <w:szCs w:val="24"/>
          <w:vertAlign w:val="superscript"/>
          <w:lang w:val="en-GB"/>
        </w:rPr>
        <w:t>3</w:t>
      </w:r>
      <w:r w:rsidRPr="00D44C74">
        <w:rPr>
          <w:rFonts w:ascii="Book Antiqua" w:hAnsi="Book Antiqua"/>
          <w:bCs/>
          <w:szCs w:val="24"/>
          <w:vertAlign w:val="superscript"/>
          <w:lang w:val="en-GB"/>
        </w:rPr>
        <w:t>]</w:t>
      </w:r>
      <w:r w:rsidRPr="00D44C74">
        <w:rPr>
          <w:rFonts w:ascii="Book Antiqua" w:hAnsi="Book Antiqua"/>
          <w:bCs/>
          <w:szCs w:val="24"/>
          <w:lang w:val="en-GB"/>
        </w:rPr>
        <w:t>.</w:t>
      </w:r>
    </w:p>
    <w:p w14:paraId="28CF006F" w14:textId="79AEB601" w:rsidR="001B65FA" w:rsidRPr="00D44C74" w:rsidRDefault="00D27B2F" w:rsidP="00260EF8">
      <w:pPr>
        <w:spacing w:after="0" w:line="360" w:lineRule="auto"/>
        <w:ind w:firstLineChars="100" w:firstLine="240"/>
        <w:rPr>
          <w:rFonts w:ascii="Book Antiqua" w:hAnsi="Book Antiqua"/>
          <w:szCs w:val="24"/>
          <w:lang w:val="en-GB"/>
        </w:rPr>
      </w:pPr>
      <w:r w:rsidRPr="00D44C74">
        <w:rPr>
          <w:rFonts w:ascii="Book Antiqua" w:hAnsi="Book Antiqua"/>
          <w:szCs w:val="24"/>
          <w:lang w:val="en-GB"/>
        </w:rPr>
        <w:t>W</w:t>
      </w:r>
      <w:r w:rsidR="001B65FA" w:rsidRPr="00D44C74">
        <w:rPr>
          <w:rFonts w:ascii="Book Antiqua" w:hAnsi="Book Antiqua"/>
          <w:szCs w:val="24"/>
          <w:lang w:val="en-GB"/>
        </w:rPr>
        <w:t>e test</w:t>
      </w:r>
      <w:r w:rsidR="008A3CCF" w:rsidRPr="00D44C74">
        <w:rPr>
          <w:rFonts w:ascii="Book Antiqua" w:hAnsi="Book Antiqua"/>
          <w:szCs w:val="24"/>
          <w:lang w:val="en-GB"/>
        </w:rPr>
        <w:t>ed</w:t>
      </w:r>
      <w:r w:rsidR="001B65FA" w:rsidRPr="00D44C74">
        <w:rPr>
          <w:rFonts w:ascii="Book Antiqua" w:hAnsi="Book Antiqua"/>
          <w:szCs w:val="24"/>
          <w:lang w:val="en-GB"/>
        </w:rPr>
        <w:t xml:space="preserve"> </w:t>
      </w:r>
      <w:r w:rsidRPr="00D44C74">
        <w:rPr>
          <w:rFonts w:ascii="Book Antiqua" w:hAnsi="Book Antiqua"/>
          <w:szCs w:val="24"/>
          <w:lang w:val="en-GB"/>
        </w:rPr>
        <w:t xml:space="preserve">if </w:t>
      </w:r>
      <w:r w:rsidR="001B65FA" w:rsidRPr="00D44C74">
        <w:rPr>
          <w:rFonts w:ascii="Book Antiqua" w:hAnsi="Book Antiqua"/>
          <w:szCs w:val="24"/>
          <w:lang w:val="en-GB"/>
        </w:rPr>
        <w:t xml:space="preserve">the inhibition of </w:t>
      </w:r>
      <w:proofErr w:type="spellStart"/>
      <w:r w:rsidR="001B65FA" w:rsidRPr="00D44C74">
        <w:rPr>
          <w:rFonts w:ascii="Book Antiqua" w:hAnsi="Book Antiqua"/>
          <w:szCs w:val="24"/>
          <w:lang w:val="en-GB"/>
        </w:rPr>
        <w:t>cathepsin</w:t>
      </w:r>
      <w:proofErr w:type="spellEnd"/>
      <w:r w:rsidR="001B65FA" w:rsidRPr="00D44C74">
        <w:rPr>
          <w:rFonts w:ascii="Book Antiqua" w:hAnsi="Book Antiqua"/>
          <w:szCs w:val="24"/>
          <w:lang w:val="en-GB"/>
        </w:rPr>
        <w:t xml:space="preserve"> X influences the successful immune response to </w:t>
      </w:r>
      <w:r w:rsidRPr="00D44C74">
        <w:rPr>
          <w:rFonts w:ascii="Book Antiqua" w:hAnsi="Book Antiqua"/>
          <w:szCs w:val="24"/>
          <w:lang w:val="en-GB"/>
        </w:rPr>
        <w:t>a</w:t>
      </w:r>
      <w:r w:rsidR="001B65FA" w:rsidRPr="00D44C74">
        <w:rPr>
          <w:rFonts w:ascii="Book Antiqua" w:hAnsi="Book Antiqua"/>
          <w:szCs w:val="24"/>
          <w:lang w:val="en-GB"/>
        </w:rPr>
        <w:t xml:space="preserve"> </w:t>
      </w:r>
      <w:r w:rsidRPr="00D44C74">
        <w:rPr>
          <w:rFonts w:ascii="Book Antiqua" w:hAnsi="Book Antiqua"/>
          <w:i/>
          <w:szCs w:val="24"/>
          <w:lang w:val="en-GB"/>
        </w:rPr>
        <w:t>H. pylori</w:t>
      </w:r>
      <w:r w:rsidRPr="00D44C74">
        <w:rPr>
          <w:rFonts w:ascii="Book Antiqua" w:hAnsi="Book Antiqua"/>
          <w:szCs w:val="24"/>
          <w:lang w:val="en-GB"/>
        </w:rPr>
        <w:t xml:space="preserve"> </w:t>
      </w:r>
      <w:r w:rsidR="001B65FA" w:rsidRPr="00D44C74">
        <w:rPr>
          <w:rFonts w:ascii="Book Antiqua" w:hAnsi="Book Antiqua"/>
          <w:szCs w:val="24"/>
          <w:lang w:val="en-GB"/>
        </w:rPr>
        <w:t>infection</w:t>
      </w:r>
      <w:r w:rsidR="001B65FA" w:rsidRPr="00D44C74">
        <w:rPr>
          <w:rFonts w:ascii="Book Antiqua" w:hAnsi="Book Antiqua"/>
          <w:i/>
          <w:szCs w:val="24"/>
          <w:lang w:val="en-GB"/>
        </w:rPr>
        <w:t>.</w:t>
      </w:r>
      <w:r w:rsidR="008A3CCF" w:rsidRPr="00D44C74">
        <w:rPr>
          <w:rFonts w:ascii="Book Antiqua" w:hAnsi="Book Antiqua"/>
          <w:i/>
          <w:szCs w:val="24"/>
          <w:lang w:val="en-GB"/>
        </w:rPr>
        <w:t xml:space="preserve"> </w:t>
      </w:r>
      <w:r w:rsidRPr="00D44C74">
        <w:rPr>
          <w:rFonts w:ascii="Book Antiqua" w:hAnsi="Book Antiqua"/>
          <w:szCs w:val="24"/>
          <w:lang w:val="en-GB"/>
        </w:rPr>
        <w:t>W</w:t>
      </w:r>
      <w:r w:rsidR="001B65FA" w:rsidRPr="00D44C74">
        <w:rPr>
          <w:rFonts w:ascii="Book Antiqua" w:hAnsi="Book Antiqua"/>
          <w:szCs w:val="24"/>
          <w:lang w:val="en-GB"/>
        </w:rPr>
        <w:t xml:space="preserve">e have </w:t>
      </w:r>
      <w:r w:rsidRPr="00D44C74">
        <w:rPr>
          <w:rFonts w:ascii="Book Antiqua" w:hAnsi="Book Antiqua"/>
          <w:szCs w:val="24"/>
          <w:lang w:val="en-GB"/>
        </w:rPr>
        <w:t>proved</w:t>
      </w:r>
      <w:r w:rsidR="001B65FA" w:rsidRPr="00D44C74">
        <w:rPr>
          <w:rFonts w:ascii="Book Antiqua" w:hAnsi="Book Antiqua"/>
          <w:szCs w:val="24"/>
          <w:lang w:val="en-GB"/>
        </w:rPr>
        <w:t xml:space="preserve"> the involvement of </w:t>
      </w:r>
      <w:proofErr w:type="spellStart"/>
      <w:r w:rsidR="001B65FA" w:rsidRPr="00D44C74">
        <w:rPr>
          <w:rFonts w:ascii="Book Antiqua" w:hAnsi="Book Antiqua"/>
          <w:szCs w:val="24"/>
          <w:lang w:val="en-GB"/>
        </w:rPr>
        <w:t>cathepsin</w:t>
      </w:r>
      <w:proofErr w:type="spellEnd"/>
      <w:r w:rsidR="001B65FA" w:rsidRPr="00D44C74">
        <w:rPr>
          <w:rFonts w:ascii="Book Antiqua" w:hAnsi="Book Antiqua"/>
          <w:szCs w:val="24"/>
          <w:lang w:val="en-GB"/>
        </w:rPr>
        <w:t xml:space="preserve"> X in the antigen presentation with TLRs. When THP-1 cells with different strains of </w:t>
      </w:r>
      <w:r w:rsidR="001B65FA" w:rsidRPr="00D44C74">
        <w:rPr>
          <w:rFonts w:ascii="Book Antiqua" w:hAnsi="Book Antiqua"/>
          <w:i/>
          <w:szCs w:val="24"/>
          <w:lang w:val="en-GB"/>
        </w:rPr>
        <w:t xml:space="preserve">H. pylori </w:t>
      </w:r>
      <w:r w:rsidRPr="00D44C74">
        <w:rPr>
          <w:rFonts w:ascii="Book Antiqua" w:hAnsi="Book Antiqua"/>
          <w:szCs w:val="24"/>
          <w:lang w:val="en-GB"/>
        </w:rPr>
        <w:t>were stimulated,</w:t>
      </w:r>
      <w:r w:rsidRPr="00D44C74">
        <w:rPr>
          <w:rFonts w:ascii="Book Antiqua" w:hAnsi="Book Antiqua"/>
          <w:i/>
          <w:szCs w:val="24"/>
          <w:lang w:val="en-GB"/>
        </w:rPr>
        <w:t xml:space="preserve"> </w:t>
      </w:r>
      <w:r w:rsidR="001B65FA" w:rsidRPr="00D44C74">
        <w:rPr>
          <w:rFonts w:ascii="Book Antiqua" w:hAnsi="Book Antiqua"/>
          <w:szCs w:val="24"/>
          <w:lang w:val="en-GB"/>
        </w:rPr>
        <w:t xml:space="preserve">the addition of the inhibitor of </w:t>
      </w:r>
      <w:proofErr w:type="spellStart"/>
      <w:r w:rsidR="001B65FA" w:rsidRPr="00D44C74">
        <w:rPr>
          <w:rFonts w:ascii="Book Antiqua" w:hAnsi="Book Antiqua"/>
          <w:szCs w:val="24"/>
          <w:lang w:val="en-GB"/>
        </w:rPr>
        <w:t>cathepsin</w:t>
      </w:r>
      <w:proofErr w:type="spellEnd"/>
      <w:r w:rsidR="001B65FA" w:rsidRPr="00D44C74">
        <w:rPr>
          <w:rFonts w:ascii="Book Antiqua" w:hAnsi="Book Antiqua"/>
          <w:szCs w:val="24"/>
          <w:lang w:val="en-GB"/>
        </w:rPr>
        <w:t xml:space="preserve"> X resulted in a higher expression of TLR-4 on the membranes of THP-1 cells. This was especially true </w:t>
      </w:r>
      <w:r w:rsidRPr="00D44C74">
        <w:rPr>
          <w:rFonts w:ascii="Book Antiqua" w:hAnsi="Book Antiqua"/>
          <w:szCs w:val="24"/>
          <w:lang w:val="en-GB"/>
        </w:rPr>
        <w:t>in</w:t>
      </w:r>
      <w:r w:rsidR="001B65FA" w:rsidRPr="00D44C74">
        <w:rPr>
          <w:rFonts w:ascii="Book Antiqua" w:hAnsi="Book Antiqua"/>
          <w:szCs w:val="24"/>
          <w:lang w:val="en-GB"/>
        </w:rPr>
        <w:t xml:space="preserve"> clarithromycin sensitive strains of </w:t>
      </w:r>
      <w:r w:rsidR="001B65FA" w:rsidRPr="00D44C74">
        <w:rPr>
          <w:rFonts w:ascii="Book Antiqua" w:hAnsi="Book Antiqua"/>
          <w:i/>
          <w:szCs w:val="24"/>
          <w:lang w:val="en-GB"/>
        </w:rPr>
        <w:t>H. pylori</w:t>
      </w:r>
      <w:r w:rsidR="001B65FA" w:rsidRPr="00D44C74">
        <w:rPr>
          <w:rFonts w:ascii="Book Antiqua" w:hAnsi="Book Antiqua"/>
          <w:szCs w:val="24"/>
          <w:lang w:val="en-GB"/>
        </w:rPr>
        <w:t xml:space="preserve">. </w:t>
      </w:r>
      <w:r w:rsidRPr="00D44C74">
        <w:rPr>
          <w:rFonts w:ascii="Book Antiqua" w:hAnsi="Book Antiqua"/>
          <w:szCs w:val="24"/>
          <w:lang w:val="en-GB"/>
        </w:rPr>
        <w:t>T</w:t>
      </w:r>
      <w:r w:rsidR="001B65FA" w:rsidRPr="00D44C74">
        <w:rPr>
          <w:rFonts w:ascii="Book Antiqua" w:hAnsi="Book Antiqua"/>
          <w:szCs w:val="24"/>
          <w:lang w:val="en-GB"/>
        </w:rPr>
        <w:t xml:space="preserve">he expression of TLR-4 and TLR-2 was significantly higher when </w:t>
      </w:r>
      <w:r w:rsidR="001B65FA" w:rsidRPr="00D44C74">
        <w:rPr>
          <w:rFonts w:ascii="Book Antiqua" w:hAnsi="Book Antiqua"/>
          <w:i/>
          <w:szCs w:val="24"/>
          <w:lang w:val="en-GB"/>
        </w:rPr>
        <w:t>H. pylori</w:t>
      </w:r>
      <w:r w:rsidR="001B65FA" w:rsidRPr="00D44C74">
        <w:rPr>
          <w:rFonts w:ascii="Book Antiqua" w:hAnsi="Book Antiqua"/>
          <w:szCs w:val="24"/>
          <w:lang w:val="en-GB"/>
        </w:rPr>
        <w:t xml:space="preserve"> stimulated DCs were cultivated together with </w:t>
      </w:r>
      <w:proofErr w:type="spellStart"/>
      <w:r w:rsidR="001B65FA" w:rsidRPr="00D44C74">
        <w:rPr>
          <w:rFonts w:ascii="Book Antiqua" w:hAnsi="Book Antiqua"/>
          <w:szCs w:val="24"/>
          <w:lang w:val="en-GB"/>
        </w:rPr>
        <w:t>cathepsin</w:t>
      </w:r>
      <w:proofErr w:type="spellEnd"/>
      <w:r w:rsidR="001B65FA" w:rsidRPr="00D44C74">
        <w:rPr>
          <w:rFonts w:ascii="Book Antiqua" w:hAnsi="Book Antiqua"/>
          <w:szCs w:val="24"/>
          <w:lang w:val="en-GB"/>
        </w:rPr>
        <w:t xml:space="preserve"> X inhibitor compared to the dendritic cells stimulated with </w:t>
      </w:r>
      <w:r w:rsidR="001B65FA" w:rsidRPr="00D44C74">
        <w:rPr>
          <w:rFonts w:ascii="Book Antiqua" w:hAnsi="Book Antiqua"/>
          <w:i/>
          <w:szCs w:val="24"/>
          <w:lang w:val="en-GB"/>
        </w:rPr>
        <w:t>H. pylori</w:t>
      </w:r>
      <w:r w:rsidR="001B65FA" w:rsidRPr="00D44C74">
        <w:rPr>
          <w:rFonts w:ascii="Book Antiqua" w:hAnsi="Book Antiqua"/>
          <w:szCs w:val="24"/>
          <w:lang w:val="en-GB"/>
        </w:rPr>
        <w:t xml:space="preserve"> </w:t>
      </w:r>
      <w:proofErr w:type="gramStart"/>
      <w:r w:rsidR="001B65FA" w:rsidRPr="00D44C74">
        <w:rPr>
          <w:rFonts w:ascii="Book Antiqua" w:hAnsi="Book Antiqua"/>
          <w:szCs w:val="24"/>
          <w:lang w:val="en-GB"/>
        </w:rPr>
        <w:t>only</w:t>
      </w:r>
      <w:r w:rsidR="00062041" w:rsidRPr="00D44C74">
        <w:rPr>
          <w:rFonts w:ascii="Book Antiqua" w:hAnsi="Book Antiqua"/>
          <w:szCs w:val="24"/>
          <w:vertAlign w:val="superscript"/>
          <w:lang w:val="en-GB"/>
        </w:rPr>
        <w:t>[</w:t>
      </w:r>
      <w:proofErr w:type="gramEnd"/>
      <w:r w:rsidR="00062041" w:rsidRPr="00D44C74">
        <w:rPr>
          <w:rFonts w:ascii="Book Antiqua" w:hAnsi="Book Antiqua"/>
          <w:szCs w:val="24"/>
          <w:vertAlign w:val="superscript"/>
          <w:lang w:val="en-GB"/>
        </w:rPr>
        <w:t>8</w:t>
      </w:r>
      <w:r w:rsidR="00EF1215" w:rsidRPr="00D44C74">
        <w:rPr>
          <w:rFonts w:ascii="Book Antiqua" w:hAnsi="Book Antiqua"/>
          <w:szCs w:val="24"/>
          <w:vertAlign w:val="superscript"/>
          <w:lang w:val="en-GB"/>
        </w:rPr>
        <w:t>4</w:t>
      </w:r>
      <w:r w:rsidR="00062041" w:rsidRPr="00D44C74">
        <w:rPr>
          <w:rFonts w:ascii="Book Antiqua" w:hAnsi="Book Antiqua"/>
          <w:szCs w:val="24"/>
          <w:vertAlign w:val="superscript"/>
          <w:lang w:val="en-GB"/>
        </w:rPr>
        <w:t>]</w:t>
      </w:r>
      <w:r w:rsidR="008A3CCF" w:rsidRPr="00D44C74">
        <w:rPr>
          <w:rFonts w:ascii="Book Antiqua" w:hAnsi="Book Antiqua"/>
          <w:szCs w:val="24"/>
          <w:lang w:val="en-GB"/>
        </w:rPr>
        <w:t>.</w:t>
      </w:r>
    </w:p>
    <w:p w14:paraId="320BB0B1" w14:textId="330FA0BD" w:rsidR="008A3CCF" w:rsidRPr="00D44C74" w:rsidRDefault="00D31019" w:rsidP="00260EF8">
      <w:pPr>
        <w:autoSpaceDE w:val="0"/>
        <w:autoSpaceDN w:val="0"/>
        <w:adjustRightInd w:val="0"/>
        <w:spacing w:after="0" w:line="360" w:lineRule="auto"/>
        <w:ind w:firstLineChars="100" w:firstLine="240"/>
        <w:rPr>
          <w:rFonts w:ascii="Book Antiqua" w:hAnsi="Book Antiqua"/>
          <w:bCs/>
          <w:i/>
          <w:szCs w:val="24"/>
          <w:lang w:val="en-GB"/>
        </w:rPr>
      </w:pPr>
      <w:r w:rsidRPr="00D44C74">
        <w:rPr>
          <w:rFonts w:ascii="Book Antiqua" w:hAnsi="Book Antiqua"/>
          <w:bCs/>
          <w:szCs w:val="24"/>
          <w:lang w:val="en-GB"/>
        </w:rPr>
        <w:t>T</w:t>
      </w:r>
      <w:r w:rsidR="001B65FA" w:rsidRPr="00D44C74">
        <w:rPr>
          <w:rFonts w:ascii="Book Antiqua" w:hAnsi="Book Antiqua"/>
          <w:bCs/>
          <w:szCs w:val="24"/>
          <w:lang w:val="en-GB"/>
        </w:rPr>
        <w:t>he influence of higher expression of TLR-4 on the membranes of THP-1 cells on the production of cytokin</w:t>
      </w:r>
      <w:r w:rsidR="00062041" w:rsidRPr="00D44C74">
        <w:rPr>
          <w:rFonts w:ascii="Book Antiqua" w:hAnsi="Book Antiqua"/>
          <w:bCs/>
          <w:szCs w:val="24"/>
          <w:lang w:val="en-GB"/>
        </w:rPr>
        <w:t>es IL-1b, IL-8, IL-10, and IL-6</w:t>
      </w:r>
      <w:r w:rsidRPr="00D44C74">
        <w:rPr>
          <w:rFonts w:ascii="Book Antiqua" w:hAnsi="Book Antiqua"/>
          <w:bCs/>
          <w:szCs w:val="24"/>
          <w:lang w:val="en-GB"/>
        </w:rPr>
        <w:t xml:space="preserve"> was also tested</w:t>
      </w:r>
      <w:r w:rsidR="001B65FA" w:rsidRPr="00D44C74">
        <w:rPr>
          <w:rFonts w:ascii="Book Antiqua" w:hAnsi="Book Antiqua"/>
          <w:bCs/>
          <w:szCs w:val="24"/>
          <w:lang w:val="en-GB"/>
        </w:rPr>
        <w:t xml:space="preserve">. The concentrations were lower in the group of </w:t>
      </w:r>
      <w:r w:rsidR="001B65FA" w:rsidRPr="00D44C74">
        <w:rPr>
          <w:rFonts w:ascii="Book Antiqua" w:hAnsi="Book Antiqua"/>
          <w:bCs/>
          <w:i/>
          <w:szCs w:val="24"/>
          <w:lang w:val="en-GB"/>
        </w:rPr>
        <w:t xml:space="preserve">H. pylori </w:t>
      </w:r>
      <w:r w:rsidR="001B65FA" w:rsidRPr="00D44C74">
        <w:rPr>
          <w:rFonts w:ascii="Book Antiqua" w:hAnsi="Book Antiqua"/>
          <w:bCs/>
          <w:szCs w:val="24"/>
          <w:lang w:val="en-GB"/>
        </w:rPr>
        <w:t xml:space="preserve">strains that were resistant to clarithromycin. The same </w:t>
      </w:r>
      <w:r w:rsidR="00740D49" w:rsidRPr="00D44C74">
        <w:rPr>
          <w:rFonts w:ascii="Book Antiqua" w:hAnsi="Book Antiqua"/>
          <w:bCs/>
          <w:szCs w:val="24"/>
          <w:lang w:val="en-GB"/>
        </w:rPr>
        <w:t>was</w:t>
      </w:r>
      <w:r w:rsidR="001B65FA" w:rsidRPr="00D44C74">
        <w:rPr>
          <w:rFonts w:ascii="Book Antiqua" w:hAnsi="Book Antiqua"/>
          <w:bCs/>
          <w:szCs w:val="24"/>
          <w:lang w:val="en-GB"/>
        </w:rPr>
        <w:t xml:space="preserve"> seen in the THP-1 cells where we added bacteria along with the inhibitor of </w:t>
      </w:r>
      <w:proofErr w:type="spellStart"/>
      <w:r w:rsidR="001B65FA" w:rsidRPr="00D44C74">
        <w:rPr>
          <w:rFonts w:ascii="Book Antiqua" w:hAnsi="Book Antiqua"/>
          <w:bCs/>
          <w:szCs w:val="24"/>
          <w:lang w:val="en-GB"/>
        </w:rPr>
        <w:t>cathepsin</w:t>
      </w:r>
      <w:proofErr w:type="spellEnd"/>
      <w:r w:rsidR="001B65FA" w:rsidRPr="00D44C74">
        <w:rPr>
          <w:rFonts w:ascii="Book Antiqua" w:hAnsi="Book Antiqua"/>
          <w:bCs/>
          <w:szCs w:val="24"/>
          <w:lang w:val="en-GB"/>
        </w:rPr>
        <w:t xml:space="preserve"> X. </w:t>
      </w:r>
      <w:r w:rsidR="001B65FA" w:rsidRPr="00D44C74">
        <w:rPr>
          <w:rFonts w:ascii="Book Antiqua" w:hAnsi="Book Antiqua"/>
          <w:szCs w:val="24"/>
          <w:lang w:val="en-GB"/>
        </w:rPr>
        <w:t xml:space="preserve">It seems that the inhibition of </w:t>
      </w:r>
      <w:proofErr w:type="spellStart"/>
      <w:r w:rsidR="001B65FA" w:rsidRPr="00D44C74">
        <w:rPr>
          <w:rFonts w:ascii="Book Antiqua" w:hAnsi="Book Antiqua"/>
          <w:szCs w:val="24"/>
          <w:lang w:val="en-GB"/>
        </w:rPr>
        <w:t>cathepsin</w:t>
      </w:r>
      <w:proofErr w:type="spellEnd"/>
      <w:r w:rsidR="001B65FA" w:rsidRPr="00D44C74">
        <w:rPr>
          <w:rFonts w:ascii="Book Antiqua" w:hAnsi="Book Antiqua"/>
          <w:szCs w:val="24"/>
          <w:lang w:val="en-GB"/>
        </w:rPr>
        <w:t xml:space="preserve"> X influences the concentrations of cytokines, as well on the TLRs, that are crucial for efficient regulation of immune response to </w:t>
      </w:r>
      <w:r w:rsidR="001B65FA" w:rsidRPr="00D44C74">
        <w:rPr>
          <w:rFonts w:ascii="Book Antiqua" w:hAnsi="Book Antiqua"/>
          <w:i/>
          <w:szCs w:val="24"/>
          <w:lang w:val="en-GB"/>
        </w:rPr>
        <w:t xml:space="preserve">H. pylori. </w:t>
      </w:r>
      <w:r w:rsidR="001B65FA" w:rsidRPr="00D44C74">
        <w:rPr>
          <w:rFonts w:ascii="Book Antiqua" w:hAnsi="Book Antiqua"/>
          <w:bCs/>
          <w:szCs w:val="24"/>
          <w:lang w:val="en-GB"/>
        </w:rPr>
        <w:t xml:space="preserve">We discovered that strains that are resistant to clarithromycin are less immunogenic than clarithromycin sensitive strains and that they are capable of surviving an immune system attack for a prolonged period of time and as well develop resistance to clarithromycin that further attributes to eradication failure of </w:t>
      </w:r>
      <w:r w:rsidR="001B65FA" w:rsidRPr="00D44C74">
        <w:rPr>
          <w:rFonts w:ascii="Book Antiqua" w:hAnsi="Book Antiqua"/>
          <w:bCs/>
          <w:i/>
          <w:szCs w:val="24"/>
          <w:lang w:val="en-GB"/>
        </w:rPr>
        <w:t xml:space="preserve">H. </w:t>
      </w:r>
      <w:proofErr w:type="gramStart"/>
      <w:r w:rsidR="001B65FA" w:rsidRPr="00D44C74">
        <w:rPr>
          <w:rFonts w:ascii="Book Antiqua" w:hAnsi="Book Antiqua"/>
          <w:bCs/>
          <w:i/>
          <w:szCs w:val="24"/>
          <w:lang w:val="en-GB"/>
        </w:rPr>
        <w:t>pylori</w:t>
      </w:r>
      <w:r w:rsidRPr="00D44C74">
        <w:rPr>
          <w:rFonts w:ascii="Book Antiqua" w:hAnsi="Book Antiqua"/>
          <w:szCs w:val="24"/>
          <w:vertAlign w:val="superscript"/>
          <w:lang w:val="en-GB"/>
        </w:rPr>
        <w:t>[</w:t>
      </w:r>
      <w:proofErr w:type="gramEnd"/>
      <w:r w:rsidRPr="00D44C74">
        <w:rPr>
          <w:rFonts w:ascii="Book Antiqua" w:hAnsi="Book Antiqua"/>
          <w:szCs w:val="24"/>
          <w:vertAlign w:val="superscript"/>
          <w:lang w:val="en-GB"/>
        </w:rPr>
        <w:t>8</w:t>
      </w:r>
      <w:r w:rsidR="00EF1215" w:rsidRPr="00D44C74">
        <w:rPr>
          <w:rFonts w:ascii="Book Antiqua" w:hAnsi="Book Antiqua"/>
          <w:szCs w:val="24"/>
          <w:vertAlign w:val="superscript"/>
          <w:lang w:val="en-GB"/>
        </w:rPr>
        <w:t>4</w:t>
      </w:r>
      <w:r w:rsidRPr="00D44C74">
        <w:rPr>
          <w:rFonts w:ascii="Book Antiqua" w:hAnsi="Book Antiqua"/>
          <w:szCs w:val="24"/>
          <w:vertAlign w:val="superscript"/>
          <w:lang w:val="en-GB"/>
        </w:rPr>
        <w:t>]</w:t>
      </w:r>
      <w:r w:rsidR="001B65FA" w:rsidRPr="00D44C74">
        <w:rPr>
          <w:rFonts w:ascii="Book Antiqua" w:hAnsi="Book Antiqua"/>
          <w:bCs/>
          <w:i/>
          <w:szCs w:val="24"/>
          <w:lang w:val="en-GB"/>
        </w:rPr>
        <w:t>.</w:t>
      </w:r>
    </w:p>
    <w:p w14:paraId="097BAC42" w14:textId="77777777" w:rsidR="001B65FA" w:rsidRPr="00D44C74" w:rsidRDefault="00D31019" w:rsidP="00260EF8">
      <w:pPr>
        <w:autoSpaceDE w:val="0"/>
        <w:autoSpaceDN w:val="0"/>
        <w:adjustRightInd w:val="0"/>
        <w:spacing w:after="0" w:line="360" w:lineRule="auto"/>
        <w:ind w:firstLineChars="100" w:firstLine="240"/>
        <w:rPr>
          <w:rFonts w:ascii="Book Antiqua" w:hAnsi="Book Antiqua"/>
          <w:szCs w:val="24"/>
          <w:lang w:val="en-GB"/>
        </w:rPr>
      </w:pPr>
      <w:r w:rsidRPr="00D44C74">
        <w:rPr>
          <w:rFonts w:ascii="Book Antiqua" w:hAnsi="Book Antiqua"/>
          <w:szCs w:val="24"/>
          <w:lang w:val="en-GB"/>
        </w:rPr>
        <w:t>We have proved</w:t>
      </w:r>
      <w:r w:rsidR="001B65FA" w:rsidRPr="00D44C74">
        <w:rPr>
          <w:rFonts w:ascii="Book Antiqua" w:hAnsi="Book Antiqua"/>
          <w:szCs w:val="24"/>
          <w:lang w:val="en-GB"/>
        </w:rPr>
        <w:t xml:space="preserve"> that resistance to clarithromycin can be a problem for the eradication since such strains seem to be less immunogenic. We assume</w:t>
      </w:r>
      <w:r w:rsidRPr="00D44C74">
        <w:rPr>
          <w:rFonts w:ascii="Book Antiqua" w:hAnsi="Book Antiqua"/>
          <w:szCs w:val="24"/>
          <w:lang w:val="en-GB"/>
        </w:rPr>
        <w:t>d</w:t>
      </w:r>
      <w:r w:rsidR="001B65FA" w:rsidRPr="00D44C74">
        <w:rPr>
          <w:rFonts w:ascii="Book Antiqua" w:hAnsi="Book Antiqua"/>
          <w:szCs w:val="24"/>
          <w:lang w:val="en-GB"/>
        </w:rPr>
        <w:t xml:space="preserve"> that the inhibition of </w:t>
      </w:r>
      <w:proofErr w:type="spellStart"/>
      <w:r w:rsidR="001B65FA" w:rsidRPr="00D44C74">
        <w:rPr>
          <w:rFonts w:ascii="Book Antiqua" w:hAnsi="Book Antiqua"/>
          <w:szCs w:val="24"/>
          <w:lang w:val="en-GB"/>
        </w:rPr>
        <w:t>cathepsin</w:t>
      </w:r>
      <w:proofErr w:type="spellEnd"/>
      <w:r w:rsidR="001B65FA" w:rsidRPr="00D44C74">
        <w:rPr>
          <w:rFonts w:ascii="Book Antiqua" w:hAnsi="Book Antiqua"/>
          <w:szCs w:val="24"/>
          <w:lang w:val="en-GB"/>
        </w:rPr>
        <w:t xml:space="preserve"> X to control the immune response in the cases with </w:t>
      </w:r>
      <w:r w:rsidRPr="00D44C74">
        <w:rPr>
          <w:rFonts w:ascii="Book Antiqua" w:hAnsi="Book Antiqua"/>
          <w:szCs w:val="24"/>
          <w:lang w:val="en-GB"/>
        </w:rPr>
        <w:t xml:space="preserve">impossible </w:t>
      </w:r>
      <w:r w:rsidR="001B65FA" w:rsidRPr="00D44C74">
        <w:rPr>
          <w:rFonts w:ascii="Book Antiqua" w:hAnsi="Book Antiqua"/>
          <w:szCs w:val="24"/>
          <w:lang w:val="en-GB"/>
        </w:rPr>
        <w:t xml:space="preserve">eradication of </w:t>
      </w:r>
      <w:r w:rsidR="001B65FA" w:rsidRPr="00D44C74">
        <w:rPr>
          <w:rFonts w:ascii="Book Antiqua" w:hAnsi="Book Antiqua"/>
          <w:i/>
          <w:szCs w:val="24"/>
          <w:lang w:val="en-GB"/>
        </w:rPr>
        <w:t xml:space="preserve">H. pylori </w:t>
      </w:r>
      <w:r w:rsidR="001B65FA" w:rsidRPr="00D44C74">
        <w:rPr>
          <w:rFonts w:ascii="Book Antiqua" w:hAnsi="Book Antiqua"/>
          <w:szCs w:val="24"/>
          <w:lang w:val="en-GB"/>
        </w:rPr>
        <w:t>would not be beneficial. The immune response to infection would be delayed and th</w:t>
      </w:r>
      <w:r w:rsidRPr="00D44C74">
        <w:rPr>
          <w:rFonts w:ascii="Book Antiqua" w:hAnsi="Book Antiqua"/>
          <w:szCs w:val="24"/>
          <w:lang w:val="en-GB"/>
        </w:rPr>
        <w:t>us</w:t>
      </w:r>
      <w:r w:rsidR="001B65FA" w:rsidRPr="00D44C74">
        <w:rPr>
          <w:rFonts w:ascii="Book Antiqua" w:hAnsi="Book Antiqua"/>
          <w:szCs w:val="24"/>
          <w:lang w:val="en-GB"/>
        </w:rPr>
        <w:t xml:space="preserve"> could lead to persistence of </w:t>
      </w:r>
      <w:r w:rsidRPr="00D44C74">
        <w:rPr>
          <w:rFonts w:ascii="Book Antiqua" w:hAnsi="Book Antiqua"/>
          <w:szCs w:val="24"/>
          <w:lang w:val="en-GB"/>
        </w:rPr>
        <w:t>bacteria</w:t>
      </w:r>
      <w:r w:rsidR="001B65FA" w:rsidRPr="00D44C74">
        <w:rPr>
          <w:rFonts w:ascii="Book Antiqua" w:hAnsi="Book Antiqua"/>
          <w:szCs w:val="24"/>
          <w:lang w:val="en-GB"/>
        </w:rPr>
        <w:t xml:space="preserve"> and possible </w:t>
      </w:r>
      <w:r w:rsidRPr="00D44C74">
        <w:rPr>
          <w:rFonts w:ascii="Book Antiqua" w:hAnsi="Book Antiqua"/>
          <w:szCs w:val="24"/>
          <w:lang w:val="en-GB"/>
        </w:rPr>
        <w:t xml:space="preserve">disease </w:t>
      </w:r>
      <w:r w:rsidRPr="00D44C74">
        <w:rPr>
          <w:rFonts w:ascii="Book Antiqua" w:hAnsi="Book Antiqua"/>
          <w:szCs w:val="24"/>
          <w:lang w:val="en-GB"/>
        </w:rPr>
        <w:lastRenderedPageBreak/>
        <w:t>progression from</w:t>
      </w:r>
      <w:r w:rsidR="001B65FA" w:rsidRPr="00D44C74">
        <w:rPr>
          <w:rFonts w:ascii="Book Antiqua" w:hAnsi="Book Antiqua"/>
          <w:szCs w:val="24"/>
          <w:lang w:val="en-GB"/>
        </w:rPr>
        <w:t xml:space="preserve"> atrophy, metaplasia </w:t>
      </w:r>
      <w:r w:rsidRPr="00D44C74">
        <w:rPr>
          <w:rFonts w:ascii="Book Antiqua" w:hAnsi="Book Antiqua"/>
          <w:szCs w:val="24"/>
          <w:lang w:val="en-GB"/>
        </w:rPr>
        <w:t>to</w:t>
      </w:r>
      <w:r w:rsidR="001B65FA" w:rsidRPr="00D44C74">
        <w:rPr>
          <w:rFonts w:ascii="Book Antiqua" w:hAnsi="Book Antiqua"/>
          <w:szCs w:val="24"/>
          <w:lang w:val="en-GB"/>
        </w:rPr>
        <w:t xml:space="preserve"> gastric cancer. On the other hand, when gastric cancer is already developed, inhibition of </w:t>
      </w:r>
      <w:proofErr w:type="spellStart"/>
      <w:r w:rsidR="001B65FA" w:rsidRPr="00D44C74">
        <w:rPr>
          <w:rFonts w:ascii="Book Antiqua" w:hAnsi="Book Antiqua"/>
          <w:szCs w:val="24"/>
          <w:lang w:val="en-GB"/>
        </w:rPr>
        <w:t>cathepsin</w:t>
      </w:r>
      <w:proofErr w:type="spellEnd"/>
      <w:r w:rsidR="001B65FA" w:rsidRPr="00D44C74">
        <w:rPr>
          <w:rFonts w:ascii="Book Antiqua" w:hAnsi="Book Antiqua"/>
          <w:szCs w:val="24"/>
          <w:lang w:val="en-GB"/>
        </w:rPr>
        <w:t xml:space="preserve"> X could be helpful since we could influence the process of cell senescence and also influence tumour cell growth.</w:t>
      </w:r>
    </w:p>
    <w:p w14:paraId="688C18D8" w14:textId="77777777" w:rsidR="001B65FA" w:rsidRPr="00D44C74" w:rsidRDefault="001B65FA" w:rsidP="00416A9E">
      <w:pPr>
        <w:autoSpaceDE w:val="0"/>
        <w:autoSpaceDN w:val="0"/>
        <w:adjustRightInd w:val="0"/>
        <w:spacing w:after="0" w:line="360" w:lineRule="auto"/>
        <w:rPr>
          <w:rFonts w:ascii="Book Antiqua" w:hAnsi="Book Antiqua"/>
          <w:szCs w:val="24"/>
          <w:lang w:val="en-GB"/>
        </w:rPr>
      </w:pPr>
    </w:p>
    <w:p w14:paraId="61A21180" w14:textId="1ED06E02" w:rsidR="007045E3" w:rsidRPr="00D44C74" w:rsidRDefault="00260EF8" w:rsidP="00416A9E">
      <w:pPr>
        <w:pStyle w:val="Default"/>
        <w:spacing w:line="360" w:lineRule="auto"/>
        <w:jc w:val="both"/>
        <w:rPr>
          <w:rStyle w:val="hps"/>
          <w:rFonts w:ascii="Book Antiqua" w:hAnsi="Book Antiqua"/>
          <w:b/>
          <w:color w:val="auto"/>
          <w:lang w:val="en-GB"/>
        </w:rPr>
      </w:pPr>
      <w:r w:rsidRPr="00D44C74">
        <w:rPr>
          <w:rStyle w:val="hps"/>
          <w:rFonts w:ascii="Book Antiqua" w:hAnsi="Book Antiqua"/>
          <w:b/>
          <w:color w:val="auto"/>
          <w:lang w:val="en-GB"/>
        </w:rPr>
        <w:t>CONCLUSION</w:t>
      </w:r>
    </w:p>
    <w:p w14:paraId="21863F15" w14:textId="77777777" w:rsidR="00DA1EEE" w:rsidRPr="00D44C74" w:rsidRDefault="00561880" w:rsidP="00416A9E">
      <w:pPr>
        <w:autoSpaceDE w:val="0"/>
        <w:autoSpaceDN w:val="0"/>
        <w:adjustRightInd w:val="0"/>
        <w:spacing w:after="0" w:line="360" w:lineRule="auto"/>
        <w:rPr>
          <w:rFonts w:ascii="Book Antiqua" w:hAnsi="Book Antiqua"/>
          <w:szCs w:val="24"/>
          <w:lang w:val="en-GB"/>
        </w:rPr>
      </w:pPr>
      <w:r w:rsidRPr="00D44C74">
        <w:rPr>
          <w:rFonts w:ascii="Book Antiqua" w:hAnsi="Book Antiqua"/>
          <w:szCs w:val="24"/>
          <w:lang w:val="en-GB"/>
        </w:rPr>
        <w:t xml:space="preserve">After this review we can conclude that </w:t>
      </w:r>
      <w:r w:rsidR="00755E0B" w:rsidRPr="00D44C74">
        <w:rPr>
          <w:rFonts w:ascii="Book Antiqua" w:hAnsi="Book Antiqua"/>
          <w:i/>
          <w:szCs w:val="24"/>
          <w:lang w:val="en-GB"/>
        </w:rPr>
        <w:t xml:space="preserve">H. pylori </w:t>
      </w:r>
      <w:r w:rsidR="00755E0B" w:rsidRPr="00D44C74">
        <w:rPr>
          <w:rFonts w:ascii="Book Antiqua" w:hAnsi="Book Antiqua"/>
          <w:szCs w:val="24"/>
          <w:lang w:val="en-GB"/>
        </w:rPr>
        <w:t>are</w:t>
      </w:r>
      <w:r w:rsidR="00755E0B" w:rsidRPr="00D44C74">
        <w:rPr>
          <w:rFonts w:ascii="Book Antiqua" w:hAnsi="Book Antiqua"/>
          <w:i/>
          <w:szCs w:val="24"/>
          <w:lang w:val="en-GB"/>
        </w:rPr>
        <w:t xml:space="preserve"> </w:t>
      </w:r>
      <w:r w:rsidR="00755E0B" w:rsidRPr="00D44C74">
        <w:rPr>
          <w:rFonts w:ascii="Book Antiqua" w:hAnsi="Book Antiqua"/>
          <w:szCs w:val="24"/>
          <w:lang w:val="en-GB"/>
        </w:rPr>
        <w:t xml:space="preserve">very successful bacteria avoiding host immune response to infection. Furthermore, not only infection itself, but also </w:t>
      </w:r>
      <w:r w:rsidRPr="00D44C74">
        <w:rPr>
          <w:rFonts w:ascii="Book Antiqua" w:hAnsi="Book Antiqua"/>
          <w:szCs w:val="24"/>
          <w:lang w:val="en-GB"/>
        </w:rPr>
        <w:t>t</w:t>
      </w:r>
      <w:r w:rsidR="00D31019" w:rsidRPr="00D44C74">
        <w:rPr>
          <w:rFonts w:ascii="Book Antiqua" w:hAnsi="Book Antiqua"/>
          <w:szCs w:val="24"/>
          <w:lang w:val="en-GB"/>
        </w:rPr>
        <w:t xml:space="preserve">he immune response is important for the development of gastric cancer. </w:t>
      </w:r>
      <w:r w:rsidRPr="00D44C74">
        <w:rPr>
          <w:rFonts w:ascii="Book Antiqua" w:hAnsi="Book Antiqua"/>
          <w:szCs w:val="24"/>
          <w:lang w:val="en-GB"/>
        </w:rPr>
        <w:t>Host</w:t>
      </w:r>
      <w:r w:rsidR="00DA1EEE" w:rsidRPr="00D44C74">
        <w:rPr>
          <w:rFonts w:ascii="Book Antiqua" w:hAnsi="Book Antiqua"/>
          <w:szCs w:val="24"/>
          <w:lang w:val="en-GB"/>
        </w:rPr>
        <w:t xml:space="preserve"> cytokine gene polymorphisms represent just one component of complex interactions among host, pathogen, and environmental factors involved in gastric c</w:t>
      </w:r>
      <w:r w:rsidRPr="00D44C74">
        <w:rPr>
          <w:rFonts w:ascii="Book Antiqua" w:hAnsi="Book Antiqua"/>
          <w:szCs w:val="24"/>
          <w:lang w:val="en-GB"/>
        </w:rPr>
        <w:t>arcinogenesis</w:t>
      </w:r>
      <w:r w:rsidR="00DA1EEE" w:rsidRPr="00D44C74">
        <w:rPr>
          <w:rFonts w:ascii="Book Antiqua" w:hAnsi="Book Antiqua"/>
          <w:szCs w:val="24"/>
          <w:lang w:val="en-GB"/>
        </w:rPr>
        <w:t xml:space="preserve">. Only combination of </w:t>
      </w:r>
      <w:r w:rsidR="00DA1EEE" w:rsidRPr="00D44C74">
        <w:rPr>
          <w:rFonts w:ascii="Book Antiqua" w:hAnsi="Book Antiqua"/>
          <w:i/>
          <w:iCs/>
          <w:szCs w:val="24"/>
          <w:lang w:val="en-GB"/>
        </w:rPr>
        <w:t>H. pylori</w:t>
      </w:r>
      <w:r w:rsidR="00DA1EEE" w:rsidRPr="00D44C74">
        <w:rPr>
          <w:rFonts w:ascii="Book Antiqua" w:hAnsi="Book Antiqua"/>
          <w:szCs w:val="24"/>
          <w:lang w:val="en-GB"/>
        </w:rPr>
        <w:t xml:space="preserve"> and host-associated risk factors do not always allow evaluat</w:t>
      </w:r>
      <w:r w:rsidR="00755E0B" w:rsidRPr="00D44C74">
        <w:rPr>
          <w:rFonts w:ascii="Book Antiqua" w:hAnsi="Book Antiqua"/>
          <w:szCs w:val="24"/>
          <w:lang w:val="en-GB"/>
        </w:rPr>
        <w:t>ion of gastric carcinoma</w:t>
      </w:r>
      <w:r w:rsidR="00DA1EEE" w:rsidRPr="00D44C74">
        <w:rPr>
          <w:rFonts w:ascii="Book Antiqua" w:hAnsi="Book Antiqua"/>
          <w:szCs w:val="24"/>
          <w:lang w:val="en-GB"/>
        </w:rPr>
        <w:t xml:space="preserve">. The </w:t>
      </w:r>
      <w:r w:rsidR="00755E0B" w:rsidRPr="00D44C74">
        <w:rPr>
          <w:rFonts w:ascii="Book Antiqua" w:hAnsi="Book Antiqua"/>
          <w:szCs w:val="24"/>
          <w:lang w:val="en-GB"/>
        </w:rPr>
        <w:t xml:space="preserve">disease </w:t>
      </w:r>
      <w:r w:rsidR="00DA1EEE" w:rsidRPr="00D44C74">
        <w:rPr>
          <w:rFonts w:ascii="Book Antiqua" w:hAnsi="Book Antiqua"/>
          <w:szCs w:val="24"/>
          <w:lang w:val="en-GB"/>
        </w:rPr>
        <w:t>progression from</w:t>
      </w:r>
      <w:r w:rsidR="00755E0B" w:rsidRPr="00D44C74">
        <w:rPr>
          <w:rFonts w:ascii="Book Antiqua" w:hAnsi="Book Antiqua"/>
          <w:szCs w:val="24"/>
          <w:lang w:val="en-GB"/>
        </w:rPr>
        <w:t xml:space="preserve"> infection through</w:t>
      </w:r>
      <w:r w:rsidR="00DA1EEE" w:rsidRPr="00D44C74">
        <w:rPr>
          <w:rFonts w:ascii="Book Antiqua" w:hAnsi="Book Antiqua"/>
          <w:szCs w:val="24"/>
          <w:lang w:val="en-GB"/>
        </w:rPr>
        <w:t xml:space="preserve"> atrophy to neoplastic transformation depends on other factors, including diet and different pathogenesis of </w:t>
      </w:r>
      <w:r w:rsidR="00DA1EEE" w:rsidRPr="00D44C74">
        <w:rPr>
          <w:rFonts w:ascii="Book Antiqua" w:hAnsi="Book Antiqua"/>
          <w:i/>
          <w:szCs w:val="24"/>
          <w:lang w:val="en-GB"/>
        </w:rPr>
        <w:t>H. pylori</w:t>
      </w:r>
      <w:r w:rsidR="00DA1EEE" w:rsidRPr="00D44C74">
        <w:rPr>
          <w:rFonts w:ascii="Book Antiqua" w:hAnsi="Book Antiqua"/>
          <w:szCs w:val="24"/>
          <w:lang w:val="en-GB"/>
        </w:rPr>
        <w:t xml:space="preserve"> strains. </w:t>
      </w:r>
      <w:r w:rsidRPr="00D44C74">
        <w:rPr>
          <w:rFonts w:ascii="Book Antiqua" w:hAnsi="Book Antiqua"/>
          <w:szCs w:val="24"/>
          <w:lang w:val="en-GB"/>
        </w:rPr>
        <w:t>N</w:t>
      </w:r>
      <w:r w:rsidR="00DA1EEE" w:rsidRPr="00D44C74">
        <w:rPr>
          <w:rFonts w:ascii="Book Antiqua" w:hAnsi="Book Antiqua"/>
          <w:szCs w:val="24"/>
          <w:lang w:val="en-GB"/>
        </w:rPr>
        <w:t xml:space="preserve">ow we have learnt that the assessment of patients with </w:t>
      </w:r>
      <w:r w:rsidR="00DA1EEE" w:rsidRPr="00D44C74">
        <w:rPr>
          <w:rFonts w:ascii="Book Antiqua" w:hAnsi="Book Antiqua"/>
          <w:i/>
          <w:szCs w:val="24"/>
          <w:lang w:val="en-GB"/>
        </w:rPr>
        <w:t>H. pylori</w:t>
      </w:r>
      <w:r w:rsidR="00DA1EEE" w:rsidRPr="00D44C74">
        <w:rPr>
          <w:rFonts w:ascii="Book Antiqua" w:hAnsi="Book Antiqua"/>
          <w:szCs w:val="24"/>
          <w:lang w:val="en-GB"/>
        </w:rPr>
        <w:t xml:space="preserve"> infection and its strain is very important and concluded that eradication of bacteria has essential meaning. We recommend that not only screening for </w:t>
      </w:r>
      <w:r w:rsidR="00DA1EEE" w:rsidRPr="00D44C74">
        <w:rPr>
          <w:rFonts w:ascii="Book Antiqua" w:hAnsi="Book Antiqua"/>
          <w:i/>
          <w:szCs w:val="24"/>
          <w:lang w:val="en-GB"/>
        </w:rPr>
        <w:t>H. pylori</w:t>
      </w:r>
      <w:r w:rsidR="00DA1EEE" w:rsidRPr="00D44C74">
        <w:rPr>
          <w:rFonts w:ascii="Book Antiqua" w:hAnsi="Book Antiqua"/>
          <w:szCs w:val="24"/>
          <w:lang w:val="en-GB"/>
        </w:rPr>
        <w:t xml:space="preserve"> also the strain determination should have some diagnostic value, especially in the patients who already developed gastritis. Furthermore, for such patients assessment of disease progression (atrophic or metaplastic gastritis) could be followed by polymorphism determination. Altogether, </w:t>
      </w:r>
      <w:r w:rsidR="00755E0B" w:rsidRPr="00D44C74">
        <w:rPr>
          <w:rFonts w:ascii="Book Antiqua" w:hAnsi="Book Antiqua"/>
          <w:szCs w:val="24"/>
          <w:lang w:val="en-GB"/>
        </w:rPr>
        <w:t>conclusions indicate</w:t>
      </w:r>
      <w:r w:rsidR="00DA1EEE" w:rsidRPr="00D44C74">
        <w:rPr>
          <w:rFonts w:ascii="Book Antiqua" w:hAnsi="Book Antiqua"/>
          <w:szCs w:val="24"/>
          <w:lang w:val="en-GB"/>
        </w:rPr>
        <w:t xml:space="preserve"> that host </w:t>
      </w:r>
      <w:r w:rsidR="00755E0B" w:rsidRPr="00D44C74">
        <w:rPr>
          <w:rFonts w:ascii="Book Antiqua" w:hAnsi="Book Antiqua"/>
          <w:szCs w:val="24"/>
          <w:lang w:val="en-GB"/>
        </w:rPr>
        <w:t xml:space="preserve">cytokine </w:t>
      </w:r>
      <w:r w:rsidR="00DA1EEE" w:rsidRPr="00D44C74">
        <w:rPr>
          <w:rFonts w:ascii="Book Antiqua" w:hAnsi="Book Antiqua"/>
          <w:szCs w:val="24"/>
          <w:lang w:val="en-GB"/>
        </w:rPr>
        <w:t>genotype</w:t>
      </w:r>
      <w:r w:rsidR="00755E0B" w:rsidRPr="00D44C74">
        <w:rPr>
          <w:rFonts w:ascii="Book Antiqua" w:hAnsi="Book Antiqua"/>
          <w:szCs w:val="24"/>
          <w:lang w:val="en-GB"/>
        </w:rPr>
        <w:t>s, host immune response to infection,</w:t>
      </w:r>
      <w:r w:rsidR="00DA1EEE" w:rsidRPr="00D44C74">
        <w:rPr>
          <w:rFonts w:ascii="Book Antiqua" w:hAnsi="Book Antiqua"/>
          <w:szCs w:val="24"/>
          <w:lang w:val="en-GB"/>
        </w:rPr>
        <w:t xml:space="preserve"> as well as </w:t>
      </w:r>
      <w:r w:rsidR="00DA1EEE" w:rsidRPr="00D44C74">
        <w:rPr>
          <w:rFonts w:ascii="Book Antiqua" w:hAnsi="Book Antiqua"/>
          <w:i/>
          <w:iCs/>
          <w:szCs w:val="24"/>
          <w:lang w:val="en-GB"/>
        </w:rPr>
        <w:t xml:space="preserve">H. pylori </w:t>
      </w:r>
      <w:r w:rsidR="00755E0B" w:rsidRPr="00D44C74">
        <w:rPr>
          <w:rFonts w:ascii="Book Antiqua" w:hAnsi="Book Antiqua"/>
          <w:iCs/>
          <w:szCs w:val="24"/>
          <w:lang w:val="en-GB"/>
        </w:rPr>
        <w:t>strains</w:t>
      </w:r>
      <w:r w:rsidR="00DA1EEE" w:rsidRPr="00D44C74">
        <w:rPr>
          <w:rFonts w:ascii="Book Antiqua" w:hAnsi="Book Antiqua"/>
          <w:szCs w:val="24"/>
          <w:lang w:val="en-GB"/>
        </w:rPr>
        <w:t xml:space="preserve"> could be important for greater risk for developing gastric cancer. However, </w:t>
      </w:r>
      <w:r w:rsidR="00755E0B" w:rsidRPr="00D44C74">
        <w:rPr>
          <w:rFonts w:ascii="Book Antiqua" w:hAnsi="Book Antiqua"/>
          <w:szCs w:val="24"/>
          <w:lang w:val="en-GB"/>
        </w:rPr>
        <w:t xml:space="preserve">we think </w:t>
      </w:r>
      <w:r w:rsidR="00DA1EEE" w:rsidRPr="00D44C74">
        <w:rPr>
          <w:rFonts w:ascii="Book Antiqua" w:hAnsi="Book Antiqua"/>
          <w:szCs w:val="24"/>
          <w:lang w:val="en-GB"/>
        </w:rPr>
        <w:t>those parameters alone could not predic</w:t>
      </w:r>
      <w:r w:rsidR="00755E0B" w:rsidRPr="00D44C74">
        <w:rPr>
          <w:rFonts w:ascii="Book Antiqua" w:hAnsi="Book Antiqua"/>
          <w:szCs w:val="24"/>
          <w:lang w:val="en-GB"/>
        </w:rPr>
        <w:t>t the incidence and risk of the disease, only the combination could be of greater value.</w:t>
      </w:r>
    </w:p>
    <w:p w14:paraId="5A6939B1" w14:textId="77777777" w:rsidR="00E21AAC" w:rsidRPr="00D44C74" w:rsidRDefault="00E21AAC" w:rsidP="00416A9E">
      <w:pPr>
        <w:pStyle w:val="Default"/>
        <w:spacing w:line="360" w:lineRule="auto"/>
        <w:jc w:val="both"/>
        <w:rPr>
          <w:rStyle w:val="hps"/>
          <w:rFonts w:ascii="Book Antiqua" w:eastAsiaTheme="minorEastAsia" w:hAnsi="Book Antiqua"/>
          <w:color w:val="auto"/>
          <w:lang w:val="en-GB" w:eastAsia="zh-CN"/>
        </w:rPr>
      </w:pPr>
    </w:p>
    <w:p w14:paraId="231324ED" w14:textId="77777777" w:rsidR="00BD0000" w:rsidRPr="00D44C74" w:rsidRDefault="00BD0000">
      <w:pPr>
        <w:jc w:val="left"/>
        <w:rPr>
          <w:rFonts w:ascii="Book Antiqua" w:hAnsi="Book Antiqua"/>
          <w:b/>
          <w:szCs w:val="24"/>
        </w:rPr>
      </w:pPr>
      <w:r w:rsidRPr="00D44C74">
        <w:rPr>
          <w:rFonts w:ascii="Book Antiqua" w:hAnsi="Book Antiqua"/>
          <w:b/>
          <w:szCs w:val="24"/>
        </w:rPr>
        <w:br w:type="page"/>
      </w:r>
    </w:p>
    <w:p w14:paraId="1810AEAE" w14:textId="377BCA78" w:rsidR="001A0DB9" w:rsidRPr="00D44C74" w:rsidRDefault="00260EF8" w:rsidP="00411F8B">
      <w:pPr>
        <w:spacing w:after="0" w:line="360" w:lineRule="auto"/>
        <w:rPr>
          <w:rFonts w:ascii="Book Antiqua" w:hAnsi="Book Antiqua"/>
          <w:szCs w:val="24"/>
          <w:lang w:val="en-GB"/>
        </w:rPr>
      </w:pPr>
      <w:r w:rsidRPr="00D44C74">
        <w:rPr>
          <w:rFonts w:ascii="Book Antiqua" w:hAnsi="Book Antiqua"/>
          <w:b/>
          <w:szCs w:val="24"/>
        </w:rPr>
        <w:lastRenderedPageBreak/>
        <w:t>REFERENCES</w:t>
      </w:r>
    </w:p>
    <w:p w14:paraId="64E36D81" w14:textId="11DD4497" w:rsidR="00411F8B" w:rsidRPr="00411F8B" w:rsidRDefault="00411F8B" w:rsidP="00411F8B">
      <w:pPr>
        <w:spacing w:after="0" w:line="360" w:lineRule="auto"/>
        <w:rPr>
          <w:rFonts w:ascii="Book Antiqua" w:eastAsia="宋体" w:hAnsi="Book Antiqua" w:cs="宋体"/>
          <w:szCs w:val="24"/>
          <w:lang w:val="en-US" w:eastAsia="zh-CN"/>
        </w:rPr>
      </w:pPr>
      <w:proofErr w:type="gramStart"/>
      <w:r w:rsidRPr="00D44C74">
        <w:rPr>
          <w:rFonts w:ascii="Book Antiqua" w:eastAsia="宋体" w:hAnsi="Book Antiqua" w:cs="宋体"/>
          <w:szCs w:val="24"/>
          <w:lang w:val="en-US" w:eastAsia="zh-CN"/>
        </w:rPr>
        <w:t xml:space="preserve">1 </w:t>
      </w:r>
      <w:proofErr w:type="spellStart"/>
      <w:r w:rsidRPr="00411F8B">
        <w:rPr>
          <w:rFonts w:ascii="Book Antiqua" w:eastAsia="宋体" w:hAnsi="Book Antiqua" w:cs="宋体"/>
          <w:b/>
          <w:szCs w:val="24"/>
          <w:lang w:val="en-US" w:eastAsia="zh-CN"/>
        </w:rPr>
        <w:t>Blaser</w:t>
      </w:r>
      <w:proofErr w:type="spellEnd"/>
      <w:r w:rsidRPr="00411F8B">
        <w:rPr>
          <w:rFonts w:ascii="Book Antiqua" w:eastAsia="宋体" w:hAnsi="Book Antiqua" w:cs="宋体"/>
          <w:b/>
          <w:szCs w:val="24"/>
          <w:lang w:val="en-US" w:eastAsia="zh-CN"/>
        </w:rPr>
        <w:t xml:space="preserve"> MJ</w:t>
      </w:r>
      <w:r w:rsidRPr="00411F8B">
        <w:rPr>
          <w:rFonts w:ascii="Book Antiqua" w:eastAsia="宋体" w:hAnsi="Book Antiqua" w:cs="宋体"/>
          <w:szCs w:val="24"/>
          <w:lang w:val="en-US" w:eastAsia="zh-CN"/>
        </w:rPr>
        <w:t>.</w:t>
      </w:r>
      <w:proofErr w:type="gramEnd"/>
      <w:r w:rsidRPr="00411F8B">
        <w:rPr>
          <w:rFonts w:ascii="Book Antiqua" w:eastAsia="宋体" w:hAnsi="Book Antiqua" w:cs="宋体"/>
          <w:szCs w:val="24"/>
          <w:lang w:val="en-US" w:eastAsia="zh-CN"/>
        </w:rPr>
        <w:t xml:space="preserve"> </w:t>
      </w:r>
      <w:proofErr w:type="gramStart"/>
      <w:r w:rsidRPr="00411F8B">
        <w:rPr>
          <w:rFonts w:ascii="Book Antiqua" w:eastAsia="宋体" w:hAnsi="Book Antiqua" w:cs="宋体"/>
          <w:szCs w:val="24"/>
          <w:lang w:val="en-US" w:eastAsia="zh-CN"/>
        </w:rPr>
        <w:t>Helicobacter pylori and other gastric Helicobacter species.</w:t>
      </w:r>
      <w:proofErr w:type="gramEnd"/>
      <w:r w:rsidRPr="00411F8B">
        <w:rPr>
          <w:rFonts w:ascii="Book Antiqua" w:eastAsia="宋体" w:hAnsi="Book Antiqua" w:cs="宋体"/>
          <w:szCs w:val="24"/>
          <w:lang w:val="en-US" w:eastAsia="zh-CN"/>
        </w:rPr>
        <w:t xml:space="preserve"> </w:t>
      </w:r>
      <w:proofErr w:type="spellStart"/>
      <w:proofErr w:type="gramStart"/>
      <w:r w:rsidRPr="00411F8B">
        <w:rPr>
          <w:rFonts w:ascii="Book Antiqua" w:eastAsia="宋体" w:hAnsi="Book Antiqua" w:cs="宋体"/>
          <w:szCs w:val="24"/>
          <w:lang w:val="en-US" w:eastAsia="zh-CN"/>
        </w:rPr>
        <w:t>Mandell</w:t>
      </w:r>
      <w:proofErr w:type="spellEnd"/>
      <w:r w:rsidRPr="00411F8B">
        <w:rPr>
          <w:rFonts w:ascii="Book Antiqua" w:eastAsia="宋体" w:hAnsi="Book Antiqua" w:cs="宋体"/>
          <w:szCs w:val="24"/>
          <w:lang w:val="en-US" w:eastAsia="zh-CN"/>
        </w:rPr>
        <w:t>, Douglas and Bennett’s Principle and Practice of Infectio</w:t>
      </w:r>
      <w:r w:rsidRPr="00D44C74">
        <w:rPr>
          <w:rFonts w:ascii="Book Antiqua" w:eastAsia="宋体" w:hAnsi="Book Antiqua" w:cs="宋体"/>
          <w:szCs w:val="24"/>
          <w:lang w:val="en-US" w:eastAsia="zh-CN"/>
        </w:rPr>
        <w:t xml:space="preserve">us Diseases, 7th ed. </w:t>
      </w:r>
      <w:proofErr w:type="spellStart"/>
      <w:r w:rsidRPr="00D44C74">
        <w:rPr>
          <w:rFonts w:ascii="Book Antiqua" w:eastAsia="宋体" w:hAnsi="Book Antiqua" w:cs="宋体"/>
          <w:szCs w:val="24"/>
          <w:lang w:val="en-US" w:eastAsia="zh-CN"/>
        </w:rPr>
        <w:t>Mandell</w:t>
      </w:r>
      <w:proofErr w:type="spellEnd"/>
      <w:r w:rsidRPr="00D44C74">
        <w:rPr>
          <w:rFonts w:ascii="Book Antiqua" w:eastAsia="宋体" w:hAnsi="Book Antiqua" w:cs="宋体"/>
          <w:szCs w:val="24"/>
          <w:lang w:val="en-US" w:eastAsia="zh-CN"/>
        </w:rPr>
        <w:t xml:space="preserve"> GL</w:t>
      </w:r>
      <w:r w:rsidRPr="00411F8B">
        <w:rPr>
          <w:rFonts w:ascii="Book Antiqua" w:eastAsia="宋体" w:hAnsi="Book Antiqua" w:cs="宋体"/>
          <w:szCs w:val="24"/>
          <w:lang w:val="en-US" w:eastAsia="zh-CN"/>
        </w:rPr>
        <w:t xml:space="preserve"> </w:t>
      </w:r>
      <w:r w:rsidRPr="00411F8B">
        <w:rPr>
          <w:rFonts w:ascii="Book Antiqua" w:eastAsia="宋体" w:hAnsi="Book Antiqua" w:cs="宋体"/>
          <w:i/>
          <w:szCs w:val="24"/>
          <w:lang w:val="en-US" w:eastAsia="zh-CN"/>
        </w:rPr>
        <w:t>et al</w:t>
      </w:r>
      <w:r w:rsidRPr="00411F8B">
        <w:rPr>
          <w:rFonts w:ascii="Book Antiqua" w:eastAsia="宋体" w:hAnsi="Book Antiqua" w:cs="宋体"/>
          <w:szCs w:val="24"/>
          <w:lang w:val="en-US" w:eastAsia="zh-CN"/>
        </w:rPr>
        <w:t xml:space="preserve"> (editors).</w:t>
      </w:r>
      <w:proofErr w:type="gramEnd"/>
      <w:r w:rsidRPr="00411F8B">
        <w:rPr>
          <w:rFonts w:ascii="Book Antiqua" w:eastAsia="宋体" w:hAnsi="Book Antiqua" w:cs="宋体"/>
          <w:szCs w:val="24"/>
          <w:lang w:val="en-US" w:eastAsia="zh-CN"/>
        </w:rPr>
        <w:t xml:space="preserve"> Elsevier, 2010</w:t>
      </w:r>
    </w:p>
    <w:p w14:paraId="03ECE9F3" w14:textId="5EAE32C7" w:rsidR="00411F8B" w:rsidRPr="00411F8B" w:rsidRDefault="00411F8B" w:rsidP="00411F8B">
      <w:pPr>
        <w:spacing w:after="0" w:line="360" w:lineRule="auto"/>
        <w:rPr>
          <w:rFonts w:ascii="Book Antiqua" w:eastAsia="宋体" w:hAnsi="Book Antiqua" w:cs="宋体"/>
          <w:szCs w:val="24"/>
          <w:lang w:val="en-US" w:eastAsia="zh-CN"/>
        </w:rPr>
      </w:pPr>
      <w:r w:rsidRPr="00D44C74">
        <w:rPr>
          <w:rFonts w:ascii="Book Antiqua" w:eastAsia="宋体" w:hAnsi="Book Antiqua" w:cs="宋体"/>
          <w:szCs w:val="24"/>
          <w:lang w:val="en-US" w:eastAsia="zh-CN"/>
        </w:rPr>
        <w:t xml:space="preserve">2 </w:t>
      </w:r>
      <w:r w:rsidRPr="00411F8B">
        <w:rPr>
          <w:rFonts w:ascii="Book Antiqua" w:eastAsia="宋体" w:hAnsi="Book Antiqua" w:cs="宋体"/>
          <w:b/>
          <w:szCs w:val="24"/>
          <w:lang w:val="en-US" w:eastAsia="zh-CN"/>
        </w:rPr>
        <w:t>Bauer B</w:t>
      </w:r>
      <w:r w:rsidRPr="00411F8B">
        <w:rPr>
          <w:rFonts w:ascii="Book Antiqua" w:eastAsia="宋体" w:hAnsi="Book Antiqua" w:cs="宋体"/>
          <w:szCs w:val="24"/>
          <w:lang w:val="en-US" w:eastAsia="zh-CN"/>
        </w:rPr>
        <w:t xml:space="preserve">, Meyer TF. </w:t>
      </w:r>
      <w:proofErr w:type="gramStart"/>
      <w:r w:rsidRPr="00411F8B">
        <w:rPr>
          <w:rFonts w:ascii="Book Antiqua" w:eastAsia="宋体" w:hAnsi="Book Antiqua" w:cs="宋体"/>
          <w:szCs w:val="24"/>
          <w:lang w:val="en-US" w:eastAsia="zh-CN"/>
        </w:rPr>
        <w:t>The human gastric pathogen Helicobacter pylori and its association with gastric cancer and ulcer disease.</w:t>
      </w:r>
      <w:proofErr w:type="gramEnd"/>
      <w:r w:rsidRPr="00411F8B">
        <w:rPr>
          <w:rFonts w:ascii="Book Antiqua" w:eastAsia="宋体" w:hAnsi="Book Antiqua" w:cs="宋体"/>
          <w:szCs w:val="24"/>
          <w:lang w:val="en-US" w:eastAsia="zh-CN"/>
        </w:rPr>
        <w:t xml:space="preserve"> Ulcers 2011; 2011: 1-23 [DOI: 10.1155/2011/340157]</w:t>
      </w:r>
    </w:p>
    <w:p w14:paraId="32D7BAF6" w14:textId="46713BE3" w:rsidR="00411F8B" w:rsidRPr="00411F8B" w:rsidRDefault="00411F8B" w:rsidP="00411F8B">
      <w:pPr>
        <w:spacing w:after="0" w:line="360" w:lineRule="auto"/>
        <w:rPr>
          <w:rFonts w:ascii="Book Antiqua" w:eastAsia="宋体" w:hAnsi="Book Antiqua" w:cs="宋体"/>
          <w:szCs w:val="24"/>
          <w:lang w:val="en-US" w:eastAsia="zh-CN"/>
        </w:rPr>
      </w:pPr>
      <w:proofErr w:type="gramStart"/>
      <w:r w:rsidRPr="00D44C74">
        <w:rPr>
          <w:rFonts w:ascii="Book Antiqua" w:eastAsia="宋体" w:hAnsi="Book Antiqua" w:cs="宋体"/>
          <w:szCs w:val="24"/>
          <w:lang w:val="en-US" w:eastAsia="zh-CN"/>
        </w:rPr>
        <w:t xml:space="preserve">3 </w:t>
      </w:r>
      <w:r w:rsidRPr="00411F8B">
        <w:rPr>
          <w:rFonts w:ascii="Book Antiqua" w:eastAsia="宋体" w:hAnsi="Book Antiqua" w:cs="宋体"/>
          <w:b/>
          <w:szCs w:val="24"/>
          <w:lang w:val="en-US" w:eastAsia="zh-CN"/>
        </w:rPr>
        <w:t>Fox JG</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Megraud</w:t>
      </w:r>
      <w:proofErr w:type="spellEnd"/>
      <w:r w:rsidRPr="00411F8B">
        <w:rPr>
          <w:rFonts w:ascii="Book Antiqua" w:eastAsia="宋体" w:hAnsi="Book Antiqua" w:cs="宋体"/>
          <w:szCs w:val="24"/>
          <w:lang w:val="en-US" w:eastAsia="zh-CN"/>
        </w:rPr>
        <w:t xml:space="preserve"> F. Helicobacter.</w:t>
      </w:r>
      <w:proofErr w:type="gramEnd"/>
      <w:r w:rsidRPr="00411F8B">
        <w:rPr>
          <w:rFonts w:ascii="Book Antiqua" w:eastAsia="宋体" w:hAnsi="Book Antiqua" w:cs="宋体"/>
          <w:szCs w:val="24"/>
          <w:lang w:val="en-US" w:eastAsia="zh-CN"/>
        </w:rPr>
        <w:t xml:space="preserve"> In: Murray </w:t>
      </w:r>
      <w:r w:rsidRPr="00411F8B">
        <w:rPr>
          <w:rFonts w:ascii="Book Antiqua" w:eastAsia="宋体" w:hAnsi="Book Antiqua" w:cs="宋体"/>
          <w:i/>
          <w:szCs w:val="24"/>
          <w:lang w:val="en-US" w:eastAsia="zh-CN"/>
        </w:rPr>
        <w:t xml:space="preserve">et al </w:t>
      </w:r>
      <w:r w:rsidRPr="00411F8B">
        <w:rPr>
          <w:rFonts w:ascii="Book Antiqua" w:eastAsia="宋体" w:hAnsi="Book Antiqua" w:cs="宋体"/>
          <w:szCs w:val="24"/>
          <w:lang w:val="en-US" w:eastAsia="zh-CN"/>
        </w:rPr>
        <w:t>(editors)</w:t>
      </w:r>
      <w:r w:rsidRPr="00D44C74">
        <w:rPr>
          <w:rFonts w:ascii="Book Antiqua" w:eastAsia="宋体" w:hAnsi="Book Antiqua" w:cs="宋体" w:hint="eastAsia"/>
          <w:szCs w:val="24"/>
          <w:lang w:val="en-US" w:eastAsia="zh-CN"/>
        </w:rPr>
        <w:t>.</w:t>
      </w:r>
      <w:r w:rsidRPr="00411F8B">
        <w:rPr>
          <w:rFonts w:ascii="Book Antiqua" w:eastAsia="宋体" w:hAnsi="Book Antiqua" w:cs="宋体"/>
          <w:szCs w:val="24"/>
          <w:lang w:val="en-US" w:eastAsia="zh-CN"/>
        </w:rPr>
        <w:t xml:space="preserve"> Manual of clinical microbiology. 9th ed., ASM Press, 2007</w:t>
      </w:r>
    </w:p>
    <w:p w14:paraId="192C453D" w14:textId="4026F40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4 </w:t>
      </w:r>
      <w:proofErr w:type="spellStart"/>
      <w:r w:rsidRPr="00411F8B">
        <w:rPr>
          <w:rFonts w:ascii="Book Antiqua" w:eastAsia="宋体" w:hAnsi="Book Antiqua" w:cs="宋体"/>
          <w:b/>
          <w:bCs/>
          <w:szCs w:val="24"/>
          <w:lang w:val="en-US" w:eastAsia="zh-CN"/>
        </w:rPr>
        <w:t>Guruge</w:t>
      </w:r>
      <w:proofErr w:type="spellEnd"/>
      <w:r w:rsidRPr="00411F8B">
        <w:rPr>
          <w:rFonts w:ascii="Book Antiqua" w:eastAsia="宋体" w:hAnsi="Book Antiqua" w:cs="宋体"/>
          <w:b/>
          <w:bCs/>
          <w:szCs w:val="24"/>
          <w:lang w:val="en-US" w:eastAsia="zh-CN"/>
        </w:rPr>
        <w:t xml:space="preserve"> JL</w:t>
      </w:r>
      <w:r w:rsidRPr="00411F8B">
        <w:rPr>
          <w:rFonts w:ascii="Book Antiqua" w:eastAsia="宋体" w:hAnsi="Book Antiqua" w:cs="宋体"/>
          <w:szCs w:val="24"/>
          <w:lang w:val="en-US" w:eastAsia="zh-CN"/>
        </w:rPr>
        <w:t xml:space="preserve">, Falk PG, Lorenz RG, </w:t>
      </w:r>
      <w:proofErr w:type="spellStart"/>
      <w:r w:rsidRPr="00411F8B">
        <w:rPr>
          <w:rFonts w:ascii="Book Antiqua" w:eastAsia="宋体" w:hAnsi="Book Antiqua" w:cs="宋体"/>
          <w:szCs w:val="24"/>
          <w:lang w:val="en-US" w:eastAsia="zh-CN"/>
        </w:rPr>
        <w:t>Dans</w:t>
      </w:r>
      <w:proofErr w:type="spellEnd"/>
      <w:r w:rsidRPr="00411F8B">
        <w:rPr>
          <w:rFonts w:ascii="Book Antiqua" w:eastAsia="宋体" w:hAnsi="Book Antiqua" w:cs="宋体"/>
          <w:szCs w:val="24"/>
          <w:lang w:val="en-US" w:eastAsia="zh-CN"/>
        </w:rPr>
        <w:t xml:space="preserve"> M, Wirth HP, </w:t>
      </w:r>
      <w:proofErr w:type="spellStart"/>
      <w:r w:rsidRPr="00411F8B">
        <w:rPr>
          <w:rFonts w:ascii="Book Antiqua" w:eastAsia="宋体" w:hAnsi="Book Antiqua" w:cs="宋体"/>
          <w:szCs w:val="24"/>
          <w:lang w:val="en-US" w:eastAsia="zh-CN"/>
        </w:rPr>
        <w:t>Blaser</w:t>
      </w:r>
      <w:proofErr w:type="spellEnd"/>
      <w:r w:rsidRPr="00411F8B">
        <w:rPr>
          <w:rFonts w:ascii="Book Antiqua" w:eastAsia="宋体" w:hAnsi="Book Antiqua" w:cs="宋体"/>
          <w:szCs w:val="24"/>
          <w:lang w:val="en-US" w:eastAsia="zh-CN"/>
        </w:rPr>
        <w:t xml:space="preserve"> MJ, Berg DE, Gordon JI. Epithelial attachment alters the outcome of Helicobacter pylori infection. </w:t>
      </w:r>
      <w:proofErr w:type="spellStart"/>
      <w:r w:rsidRPr="00D44C74">
        <w:rPr>
          <w:rFonts w:ascii="Book Antiqua" w:eastAsia="宋体" w:hAnsi="Book Antiqua" w:cs="宋体"/>
          <w:i/>
          <w:iCs/>
          <w:szCs w:val="24"/>
          <w:lang w:val="en-US" w:eastAsia="zh-CN"/>
        </w:rPr>
        <w:t>Proc</w:t>
      </w:r>
      <w:proofErr w:type="spellEnd"/>
      <w:r w:rsidRPr="00D44C74">
        <w:rPr>
          <w:rFonts w:ascii="Book Antiqua" w:eastAsia="宋体" w:hAnsi="Book Antiqua" w:cs="宋体"/>
          <w:i/>
          <w:iCs/>
          <w:szCs w:val="24"/>
          <w:lang w:val="en-US" w:eastAsia="zh-CN"/>
        </w:rPr>
        <w:t xml:space="preserve"> </w:t>
      </w:r>
      <w:proofErr w:type="spellStart"/>
      <w:r w:rsidRPr="00D44C74">
        <w:rPr>
          <w:rFonts w:ascii="Book Antiqua" w:eastAsia="宋体" w:hAnsi="Book Antiqua" w:cs="宋体"/>
          <w:i/>
          <w:iCs/>
          <w:szCs w:val="24"/>
          <w:lang w:val="en-US" w:eastAsia="zh-CN"/>
        </w:rPr>
        <w:t>Natl</w:t>
      </w:r>
      <w:proofErr w:type="spellEnd"/>
      <w:r w:rsidRPr="00D44C74">
        <w:rPr>
          <w:rFonts w:ascii="Book Antiqua" w:eastAsia="宋体" w:hAnsi="Book Antiqua" w:cs="宋体"/>
          <w:i/>
          <w:iCs/>
          <w:szCs w:val="24"/>
          <w:lang w:val="en-US" w:eastAsia="zh-CN"/>
        </w:rPr>
        <w:t xml:space="preserve"> </w:t>
      </w:r>
      <w:proofErr w:type="spellStart"/>
      <w:r w:rsidRPr="00D44C74">
        <w:rPr>
          <w:rFonts w:ascii="Book Antiqua" w:eastAsia="宋体" w:hAnsi="Book Antiqua" w:cs="宋体"/>
          <w:i/>
          <w:iCs/>
          <w:szCs w:val="24"/>
          <w:lang w:val="en-US" w:eastAsia="zh-CN"/>
        </w:rPr>
        <w:t>Acad</w:t>
      </w:r>
      <w:proofErr w:type="spellEnd"/>
      <w:r w:rsidRPr="00D44C74">
        <w:rPr>
          <w:rFonts w:ascii="Book Antiqua" w:eastAsia="宋体" w:hAnsi="Book Antiqua" w:cs="宋体"/>
          <w:i/>
          <w:iCs/>
          <w:szCs w:val="24"/>
          <w:lang w:val="en-US" w:eastAsia="zh-CN"/>
        </w:rPr>
        <w:t xml:space="preserve"> </w:t>
      </w:r>
      <w:proofErr w:type="spellStart"/>
      <w:r w:rsidRPr="00D44C74">
        <w:rPr>
          <w:rFonts w:ascii="Book Antiqua" w:eastAsia="宋体" w:hAnsi="Book Antiqua" w:cs="宋体"/>
          <w:i/>
          <w:iCs/>
          <w:szCs w:val="24"/>
          <w:lang w:val="en-US" w:eastAsia="zh-CN"/>
        </w:rPr>
        <w:t>Sci</w:t>
      </w:r>
      <w:proofErr w:type="spellEnd"/>
      <w:r w:rsidRPr="00D44C74">
        <w:rPr>
          <w:rFonts w:ascii="Book Antiqua" w:eastAsia="宋体" w:hAnsi="Book Antiqua" w:cs="宋体"/>
          <w:i/>
          <w:iCs/>
          <w:szCs w:val="24"/>
          <w:lang w:val="en-US" w:eastAsia="zh-CN"/>
        </w:rPr>
        <w:t xml:space="preserve"> U</w:t>
      </w:r>
      <w:r w:rsidRPr="00411F8B">
        <w:rPr>
          <w:rFonts w:ascii="Book Antiqua" w:eastAsia="宋体" w:hAnsi="Book Antiqua" w:cs="宋体"/>
          <w:i/>
          <w:iCs/>
          <w:szCs w:val="24"/>
          <w:lang w:val="en-US" w:eastAsia="zh-CN"/>
        </w:rPr>
        <w:t>SA</w:t>
      </w:r>
      <w:r w:rsidRPr="00411F8B">
        <w:rPr>
          <w:rFonts w:ascii="Book Antiqua" w:eastAsia="宋体" w:hAnsi="Book Antiqua" w:cs="宋体"/>
          <w:szCs w:val="24"/>
          <w:lang w:val="en-US" w:eastAsia="zh-CN"/>
        </w:rPr>
        <w:t xml:space="preserve"> 1998; </w:t>
      </w:r>
      <w:r w:rsidRPr="00411F8B">
        <w:rPr>
          <w:rFonts w:ascii="Book Antiqua" w:eastAsia="宋体" w:hAnsi="Book Antiqua" w:cs="宋体"/>
          <w:b/>
          <w:bCs/>
          <w:szCs w:val="24"/>
          <w:lang w:val="en-US" w:eastAsia="zh-CN"/>
        </w:rPr>
        <w:t>95</w:t>
      </w:r>
      <w:r w:rsidRPr="00411F8B">
        <w:rPr>
          <w:rFonts w:ascii="Book Antiqua" w:eastAsia="宋体" w:hAnsi="Book Antiqua" w:cs="宋体"/>
          <w:szCs w:val="24"/>
          <w:lang w:val="en-US" w:eastAsia="zh-CN"/>
        </w:rPr>
        <w:t>: 3925-3930 [PMID: 9520469 DOI: 10.1073/pnas.95.7.3925]</w:t>
      </w:r>
    </w:p>
    <w:p w14:paraId="5268EEC7" w14:textId="4B86BF2C" w:rsidR="00411F8B" w:rsidRPr="00411F8B" w:rsidRDefault="00411F8B" w:rsidP="00411F8B">
      <w:pPr>
        <w:spacing w:after="0" w:line="360" w:lineRule="auto"/>
        <w:rPr>
          <w:rFonts w:ascii="Book Antiqua" w:eastAsia="宋体" w:hAnsi="Book Antiqua" w:cs="宋体"/>
          <w:szCs w:val="24"/>
          <w:lang w:val="en-US" w:eastAsia="zh-CN"/>
        </w:rPr>
      </w:pPr>
      <w:r w:rsidRPr="00D44C74">
        <w:rPr>
          <w:rFonts w:ascii="Book Antiqua" w:eastAsia="宋体" w:hAnsi="Book Antiqua" w:cs="宋体"/>
          <w:szCs w:val="24"/>
          <w:lang w:val="en-US" w:eastAsia="zh-CN"/>
        </w:rPr>
        <w:t xml:space="preserve">5 </w:t>
      </w:r>
      <w:proofErr w:type="spellStart"/>
      <w:r w:rsidRPr="00411F8B">
        <w:rPr>
          <w:rFonts w:ascii="Book Antiqua" w:eastAsia="宋体" w:hAnsi="Book Antiqua" w:cs="宋体"/>
          <w:b/>
          <w:szCs w:val="24"/>
          <w:lang w:val="en-US" w:eastAsia="zh-CN"/>
        </w:rPr>
        <w:t>Gubina</w:t>
      </w:r>
      <w:proofErr w:type="spellEnd"/>
      <w:r w:rsidRPr="00411F8B">
        <w:rPr>
          <w:rFonts w:ascii="Book Antiqua" w:eastAsia="宋体" w:hAnsi="Book Antiqua" w:cs="宋体"/>
          <w:b/>
          <w:szCs w:val="24"/>
          <w:lang w:val="en-US" w:eastAsia="zh-CN"/>
        </w:rPr>
        <w:t xml:space="preserve"> M</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Tepeš</w:t>
      </w:r>
      <w:proofErr w:type="spellEnd"/>
      <w:r w:rsidRPr="00411F8B">
        <w:rPr>
          <w:rFonts w:ascii="Book Antiqua" w:eastAsia="宋体" w:hAnsi="Book Antiqua" w:cs="宋体"/>
          <w:szCs w:val="24"/>
          <w:lang w:val="en-US" w:eastAsia="zh-CN"/>
        </w:rPr>
        <w:t xml:space="preserve"> B, </w:t>
      </w:r>
      <w:proofErr w:type="spellStart"/>
      <w:r w:rsidRPr="00411F8B">
        <w:rPr>
          <w:rFonts w:ascii="Book Antiqua" w:eastAsia="宋体" w:hAnsi="Book Antiqua" w:cs="宋体"/>
          <w:szCs w:val="24"/>
          <w:lang w:val="en-US" w:eastAsia="zh-CN"/>
        </w:rPr>
        <w:t>Vidmar</w:t>
      </w:r>
      <w:proofErr w:type="spellEnd"/>
      <w:r w:rsidRPr="00411F8B">
        <w:rPr>
          <w:rFonts w:ascii="Book Antiqua" w:eastAsia="宋体" w:hAnsi="Book Antiqua" w:cs="宋体"/>
          <w:szCs w:val="24"/>
          <w:lang w:val="en-US" w:eastAsia="zh-CN"/>
        </w:rPr>
        <w:t xml:space="preserve"> G, </w:t>
      </w:r>
      <w:proofErr w:type="spellStart"/>
      <w:r w:rsidRPr="00411F8B">
        <w:rPr>
          <w:rFonts w:ascii="Book Antiqua" w:eastAsia="宋体" w:hAnsi="Book Antiqua" w:cs="宋体"/>
          <w:szCs w:val="24"/>
          <w:lang w:val="en-US" w:eastAsia="zh-CN"/>
        </w:rPr>
        <w:t>Ihan</w:t>
      </w:r>
      <w:proofErr w:type="spellEnd"/>
      <w:r w:rsidRPr="00411F8B">
        <w:rPr>
          <w:rFonts w:ascii="Book Antiqua" w:eastAsia="宋体" w:hAnsi="Book Antiqua" w:cs="宋体"/>
          <w:szCs w:val="24"/>
          <w:lang w:val="en-US" w:eastAsia="zh-CN"/>
        </w:rPr>
        <w:t xml:space="preserve"> A, </w:t>
      </w:r>
      <w:proofErr w:type="spellStart"/>
      <w:r w:rsidRPr="00411F8B">
        <w:rPr>
          <w:rFonts w:ascii="Book Antiqua" w:eastAsia="宋体" w:hAnsi="Book Antiqua" w:cs="宋体"/>
          <w:szCs w:val="24"/>
          <w:lang w:val="en-US" w:eastAsia="zh-CN"/>
        </w:rPr>
        <w:t>Logar</w:t>
      </w:r>
      <w:proofErr w:type="spellEnd"/>
      <w:r w:rsidRPr="00411F8B">
        <w:rPr>
          <w:rFonts w:ascii="Book Antiqua" w:eastAsia="宋体" w:hAnsi="Book Antiqua" w:cs="宋体"/>
          <w:szCs w:val="24"/>
          <w:lang w:val="en-US" w:eastAsia="zh-CN"/>
        </w:rPr>
        <w:t xml:space="preserve"> J, </w:t>
      </w:r>
      <w:proofErr w:type="spellStart"/>
      <w:r w:rsidRPr="00411F8B">
        <w:rPr>
          <w:rFonts w:ascii="Book Antiqua" w:eastAsia="宋体" w:hAnsi="Book Antiqua" w:cs="宋体"/>
          <w:szCs w:val="24"/>
          <w:lang w:val="en-US" w:eastAsia="zh-CN"/>
        </w:rPr>
        <w:t>Wraber</w:t>
      </w:r>
      <w:proofErr w:type="spellEnd"/>
      <w:r w:rsidRPr="00411F8B">
        <w:rPr>
          <w:rFonts w:ascii="Book Antiqua" w:eastAsia="宋体" w:hAnsi="Book Antiqua" w:cs="宋体"/>
          <w:szCs w:val="24"/>
          <w:lang w:val="en-US" w:eastAsia="zh-CN"/>
        </w:rPr>
        <w:t xml:space="preserve"> B, </w:t>
      </w:r>
      <w:proofErr w:type="spellStart"/>
      <w:r w:rsidRPr="00411F8B">
        <w:rPr>
          <w:rFonts w:ascii="Book Antiqua" w:eastAsia="宋体" w:hAnsi="Book Antiqua" w:cs="宋体"/>
          <w:szCs w:val="24"/>
          <w:lang w:val="en-US" w:eastAsia="zh-CN"/>
        </w:rPr>
        <w:t>Poljanec</w:t>
      </w:r>
      <w:proofErr w:type="spellEnd"/>
      <w:r w:rsidRPr="00411F8B">
        <w:rPr>
          <w:rFonts w:ascii="Book Antiqua" w:eastAsia="宋体" w:hAnsi="Book Antiqua" w:cs="宋体"/>
          <w:szCs w:val="24"/>
          <w:lang w:val="en-US" w:eastAsia="zh-CN"/>
        </w:rPr>
        <w:t xml:space="preserve"> J, </w:t>
      </w:r>
      <w:proofErr w:type="spellStart"/>
      <w:r w:rsidRPr="00411F8B">
        <w:rPr>
          <w:rFonts w:ascii="Book Antiqua" w:eastAsia="宋体" w:hAnsi="Book Antiqua" w:cs="宋体"/>
          <w:szCs w:val="24"/>
          <w:lang w:val="en-US" w:eastAsia="zh-CN"/>
        </w:rPr>
        <w:t>Bricelj</w:t>
      </w:r>
      <w:proofErr w:type="spellEnd"/>
      <w:r w:rsidRPr="00411F8B">
        <w:rPr>
          <w:rFonts w:ascii="Book Antiqua" w:eastAsia="宋体" w:hAnsi="Book Antiqua" w:cs="宋体"/>
          <w:szCs w:val="24"/>
          <w:lang w:val="en-US" w:eastAsia="zh-CN"/>
        </w:rPr>
        <w:t xml:space="preserve"> I, </w:t>
      </w:r>
      <w:proofErr w:type="spellStart"/>
      <w:r w:rsidRPr="00411F8B">
        <w:rPr>
          <w:rFonts w:ascii="Book Antiqua" w:eastAsia="宋体" w:hAnsi="Book Antiqua" w:cs="宋体"/>
          <w:szCs w:val="24"/>
          <w:lang w:val="en-US" w:eastAsia="zh-CN"/>
        </w:rPr>
        <w:t>Domanovi</w:t>
      </w:r>
      <w:r w:rsidRPr="00411F8B">
        <w:rPr>
          <w:rFonts w:ascii="Book Antiqua" w:eastAsia="MS Mincho" w:hAnsi="Book Antiqua" w:cs="MS Mincho"/>
          <w:szCs w:val="24"/>
          <w:lang w:val="en-US" w:eastAsia="zh-CN"/>
        </w:rPr>
        <w:t>ć</w:t>
      </w:r>
      <w:proofErr w:type="spellEnd"/>
      <w:r w:rsidRPr="00411F8B">
        <w:rPr>
          <w:rFonts w:ascii="Book Antiqua" w:eastAsia="宋体" w:hAnsi="Book Antiqua" w:cs="宋体"/>
          <w:szCs w:val="24"/>
          <w:lang w:val="en-US" w:eastAsia="zh-CN"/>
        </w:rPr>
        <w:t xml:space="preserve"> D, </w:t>
      </w:r>
      <w:proofErr w:type="spellStart"/>
      <w:r w:rsidRPr="00411F8B">
        <w:rPr>
          <w:rFonts w:ascii="Book Antiqua" w:eastAsia="宋体" w:hAnsi="Book Antiqua" w:cs="宋体"/>
          <w:szCs w:val="24"/>
          <w:lang w:val="en-US" w:eastAsia="zh-CN"/>
        </w:rPr>
        <w:t>Levi</w:t>
      </w:r>
      <w:r w:rsidRPr="00411F8B">
        <w:rPr>
          <w:rFonts w:ascii="Book Antiqua" w:eastAsia="MS Mincho" w:hAnsi="Book Antiqua" w:cs="MS Mincho"/>
          <w:szCs w:val="24"/>
          <w:lang w:val="en-US" w:eastAsia="zh-CN"/>
        </w:rPr>
        <w:t>č</w:t>
      </w:r>
      <w:r w:rsidRPr="00411F8B">
        <w:rPr>
          <w:rFonts w:ascii="Book Antiqua" w:eastAsia="宋体" w:hAnsi="Book Antiqua" w:cs="宋体"/>
          <w:szCs w:val="24"/>
          <w:lang w:val="en-US" w:eastAsia="zh-CN"/>
        </w:rPr>
        <w:t>nik</w:t>
      </w:r>
      <w:proofErr w:type="spellEnd"/>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Stezinar</w:t>
      </w:r>
      <w:proofErr w:type="spellEnd"/>
      <w:r w:rsidRPr="00411F8B">
        <w:rPr>
          <w:rFonts w:ascii="Book Antiqua" w:eastAsia="宋体" w:hAnsi="Book Antiqua" w:cs="宋体"/>
          <w:szCs w:val="24"/>
          <w:lang w:val="en-US" w:eastAsia="zh-CN"/>
        </w:rPr>
        <w:t xml:space="preserve"> S, </w:t>
      </w:r>
      <w:proofErr w:type="spellStart"/>
      <w:r w:rsidRPr="00411F8B">
        <w:rPr>
          <w:rFonts w:ascii="Book Antiqua" w:eastAsia="宋体" w:hAnsi="Book Antiqua" w:cs="宋体"/>
          <w:szCs w:val="24"/>
          <w:lang w:val="en-US" w:eastAsia="zh-CN"/>
        </w:rPr>
        <w:t>Jeverica</w:t>
      </w:r>
      <w:proofErr w:type="spellEnd"/>
      <w:r w:rsidRPr="00411F8B">
        <w:rPr>
          <w:rFonts w:ascii="Book Antiqua" w:eastAsia="宋体" w:hAnsi="Book Antiqua" w:cs="宋体"/>
          <w:szCs w:val="24"/>
          <w:lang w:val="en-US" w:eastAsia="zh-CN"/>
        </w:rPr>
        <w:t xml:space="preserve"> S, </w:t>
      </w:r>
      <w:proofErr w:type="spellStart"/>
      <w:r w:rsidRPr="00411F8B">
        <w:rPr>
          <w:rFonts w:ascii="Book Antiqua" w:eastAsia="宋体" w:hAnsi="Book Antiqua" w:cs="宋体"/>
          <w:szCs w:val="24"/>
          <w:lang w:val="en-US" w:eastAsia="zh-CN"/>
        </w:rPr>
        <w:t>Kotnik</w:t>
      </w:r>
      <w:proofErr w:type="spellEnd"/>
      <w:r w:rsidRPr="00411F8B">
        <w:rPr>
          <w:rFonts w:ascii="Book Antiqua" w:eastAsia="宋体" w:hAnsi="Book Antiqua" w:cs="宋体"/>
          <w:szCs w:val="24"/>
          <w:lang w:val="en-US" w:eastAsia="zh-CN"/>
        </w:rPr>
        <w:t xml:space="preserve"> V. </w:t>
      </w:r>
      <w:proofErr w:type="spellStart"/>
      <w:r w:rsidRPr="00411F8B">
        <w:rPr>
          <w:rFonts w:ascii="Book Antiqua" w:eastAsia="宋体" w:hAnsi="Book Antiqua" w:cs="宋体"/>
          <w:szCs w:val="24"/>
          <w:lang w:val="en-US" w:eastAsia="zh-CN"/>
        </w:rPr>
        <w:t>Prevalenca</w:t>
      </w:r>
      <w:proofErr w:type="spellEnd"/>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protiteles</w:t>
      </w:r>
      <w:proofErr w:type="spellEnd"/>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proti</w:t>
      </w:r>
      <w:proofErr w:type="spellEnd"/>
      <w:r w:rsidRPr="00411F8B">
        <w:rPr>
          <w:rFonts w:ascii="Book Antiqua" w:eastAsia="宋体" w:hAnsi="Book Antiqua" w:cs="宋体"/>
          <w:szCs w:val="24"/>
          <w:lang w:val="en-US" w:eastAsia="zh-CN"/>
        </w:rPr>
        <w:t xml:space="preserve"> Helicobacter pylori v </w:t>
      </w:r>
      <w:proofErr w:type="spellStart"/>
      <w:r w:rsidRPr="00411F8B">
        <w:rPr>
          <w:rFonts w:ascii="Book Antiqua" w:eastAsia="宋体" w:hAnsi="Book Antiqua" w:cs="宋体"/>
          <w:szCs w:val="24"/>
          <w:lang w:val="en-US" w:eastAsia="zh-CN"/>
        </w:rPr>
        <w:t>Sloveniji</w:t>
      </w:r>
      <w:proofErr w:type="spellEnd"/>
      <w:r w:rsidRPr="00411F8B">
        <w:rPr>
          <w:rFonts w:ascii="Book Antiqua" w:eastAsia="宋体" w:hAnsi="Book Antiqua" w:cs="宋体"/>
          <w:szCs w:val="24"/>
          <w:lang w:val="en-US" w:eastAsia="zh-CN"/>
        </w:rPr>
        <w:t xml:space="preserve"> v </w:t>
      </w:r>
      <w:proofErr w:type="spellStart"/>
      <w:r w:rsidRPr="00411F8B">
        <w:rPr>
          <w:rFonts w:ascii="Book Antiqua" w:eastAsia="宋体" w:hAnsi="Book Antiqua" w:cs="宋体"/>
          <w:szCs w:val="24"/>
          <w:lang w:val="en-US" w:eastAsia="zh-CN"/>
        </w:rPr>
        <w:t>letu</w:t>
      </w:r>
      <w:proofErr w:type="spellEnd"/>
      <w:r w:rsidRPr="00411F8B">
        <w:rPr>
          <w:rFonts w:ascii="Book Antiqua" w:eastAsia="宋体" w:hAnsi="Book Antiqua" w:cs="宋体"/>
          <w:szCs w:val="24"/>
          <w:lang w:val="en-US" w:eastAsia="zh-CN"/>
        </w:rPr>
        <w:t xml:space="preserve"> 2005. </w:t>
      </w:r>
      <w:proofErr w:type="spellStart"/>
      <w:r w:rsidRPr="00411F8B">
        <w:rPr>
          <w:rFonts w:ascii="Book Antiqua" w:eastAsia="宋体" w:hAnsi="Book Antiqua" w:cs="宋体"/>
          <w:i/>
          <w:szCs w:val="24"/>
          <w:lang w:val="en-US" w:eastAsia="zh-CN"/>
        </w:rPr>
        <w:t>Zdrav</w:t>
      </w:r>
      <w:proofErr w:type="spellEnd"/>
      <w:r w:rsidRPr="00411F8B">
        <w:rPr>
          <w:rFonts w:ascii="Book Antiqua" w:eastAsia="宋体" w:hAnsi="Book Antiqua" w:cs="宋体"/>
          <w:i/>
          <w:szCs w:val="24"/>
          <w:lang w:val="en-US" w:eastAsia="zh-CN"/>
        </w:rPr>
        <w:t xml:space="preserve"> </w:t>
      </w:r>
      <w:proofErr w:type="spellStart"/>
      <w:r w:rsidR="003D0222" w:rsidRPr="00D44C74">
        <w:rPr>
          <w:rFonts w:ascii="Book Antiqua" w:eastAsia="宋体" w:hAnsi="Book Antiqua" w:cs="宋体"/>
          <w:i/>
          <w:szCs w:val="24"/>
          <w:lang w:val="en-US" w:eastAsia="zh-CN"/>
        </w:rPr>
        <w:t>V</w:t>
      </w:r>
      <w:r w:rsidRPr="00411F8B">
        <w:rPr>
          <w:rFonts w:ascii="Book Antiqua" w:eastAsia="宋体" w:hAnsi="Book Antiqua" w:cs="宋体"/>
          <w:i/>
          <w:szCs w:val="24"/>
          <w:lang w:val="en-US" w:eastAsia="zh-CN"/>
        </w:rPr>
        <w:t>estn</w:t>
      </w:r>
      <w:proofErr w:type="spellEnd"/>
      <w:r w:rsidRPr="00411F8B">
        <w:rPr>
          <w:rFonts w:ascii="Book Antiqua" w:eastAsia="宋体" w:hAnsi="Book Antiqua" w:cs="宋体"/>
          <w:szCs w:val="24"/>
          <w:lang w:val="en-US" w:eastAsia="zh-CN"/>
        </w:rPr>
        <w:t xml:space="preserve"> 2006;</w:t>
      </w:r>
      <w:r w:rsidRPr="00411F8B">
        <w:rPr>
          <w:rFonts w:ascii="Book Antiqua" w:eastAsia="宋体" w:hAnsi="Book Antiqua" w:cs="宋体"/>
          <w:b/>
          <w:szCs w:val="24"/>
          <w:lang w:val="en-US" w:eastAsia="zh-CN"/>
        </w:rPr>
        <w:t xml:space="preserve"> 75</w:t>
      </w:r>
      <w:r w:rsidRPr="00411F8B">
        <w:rPr>
          <w:rFonts w:ascii="Book Antiqua" w:eastAsia="宋体" w:hAnsi="Book Antiqua" w:cs="宋体"/>
          <w:szCs w:val="24"/>
          <w:lang w:val="en-US" w:eastAsia="zh-CN"/>
        </w:rPr>
        <w:t>: 169-173</w:t>
      </w:r>
    </w:p>
    <w:p w14:paraId="1E9D3C49"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6 </w:t>
      </w:r>
      <w:proofErr w:type="spellStart"/>
      <w:r w:rsidRPr="00411F8B">
        <w:rPr>
          <w:rFonts w:ascii="Book Antiqua" w:eastAsia="宋体" w:hAnsi="Book Antiqua" w:cs="宋体"/>
          <w:b/>
          <w:bCs/>
          <w:szCs w:val="24"/>
          <w:lang w:val="en-US" w:eastAsia="zh-CN"/>
        </w:rPr>
        <w:t>Tepes</w:t>
      </w:r>
      <w:proofErr w:type="spellEnd"/>
      <w:r w:rsidRPr="00411F8B">
        <w:rPr>
          <w:rFonts w:ascii="Book Antiqua" w:eastAsia="宋体" w:hAnsi="Book Antiqua" w:cs="宋体"/>
          <w:b/>
          <w:bCs/>
          <w:szCs w:val="24"/>
          <w:lang w:val="en-US" w:eastAsia="zh-CN"/>
        </w:rPr>
        <w:t xml:space="preserve"> B</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Kavcic</w:t>
      </w:r>
      <w:proofErr w:type="spellEnd"/>
      <w:r w:rsidRPr="00411F8B">
        <w:rPr>
          <w:rFonts w:ascii="Book Antiqua" w:eastAsia="宋体" w:hAnsi="Book Antiqua" w:cs="宋体"/>
          <w:szCs w:val="24"/>
          <w:lang w:val="en-US" w:eastAsia="zh-CN"/>
        </w:rPr>
        <w:t xml:space="preserve"> B, </w:t>
      </w:r>
      <w:proofErr w:type="spellStart"/>
      <w:r w:rsidRPr="00411F8B">
        <w:rPr>
          <w:rFonts w:ascii="Book Antiqua" w:eastAsia="宋体" w:hAnsi="Book Antiqua" w:cs="宋体"/>
          <w:szCs w:val="24"/>
          <w:lang w:val="en-US" w:eastAsia="zh-CN"/>
        </w:rPr>
        <w:t>Zaletel</w:t>
      </w:r>
      <w:proofErr w:type="spellEnd"/>
      <w:r w:rsidRPr="00411F8B">
        <w:rPr>
          <w:rFonts w:ascii="Book Antiqua" w:eastAsia="宋体" w:hAnsi="Book Antiqua" w:cs="宋体"/>
          <w:szCs w:val="24"/>
          <w:lang w:val="en-US" w:eastAsia="zh-CN"/>
        </w:rPr>
        <w:t xml:space="preserve"> LK, </w:t>
      </w:r>
      <w:proofErr w:type="spellStart"/>
      <w:r w:rsidRPr="00411F8B">
        <w:rPr>
          <w:rFonts w:ascii="Book Antiqua" w:eastAsia="宋体" w:hAnsi="Book Antiqua" w:cs="宋体"/>
          <w:szCs w:val="24"/>
          <w:lang w:val="en-US" w:eastAsia="zh-CN"/>
        </w:rPr>
        <w:t>Gubina</w:t>
      </w:r>
      <w:proofErr w:type="spellEnd"/>
      <w:r w:rsidRPr="00411F8B">
        <w:rPr>
          <w:rFonts w:ascii="Book Antiqua" w:eastAsia="宋体" w:hAnsi="Book Antiqua" w:cs="宋体"/>
          <w:szCs w:val="24"/>
          <w:lang w:val="en-US" w:eastAsia="zh-CN"/>
        </w:rPr>
        <w:t xml:space="preserve"> M, </w:t>
      </w:r>
      <w:proofErr w:type="spellStart"/>
      <w:r w:rsidRPr="00411F8B">
        <w:rPr>
          <w:rFonts w:ascii="Book Antiqua" w:eastAsia="宋体" w:hAnsi="Book Antiqua" w:cs="宋体"/>
          <w:szCs w:val="24"/>
          <w:lang w:val="en-US" w:eastAsia="zh-CN"/>
        </w:rPr>
        <w:t>Ihan</w:t>
      </w:r>
      <w:proofErr w:type="spellEnd"/>
      <w:r w:rsidRPr="00411F8B">
        <w:rPr>
          <w:rFonts w:ascii="Book Antiqua" w:eastAsia="宋体" w:hAnsi="Book Antiqua" w:cs="宋体"/>
          <w:szCs w:val="24"/>
          <w:lang w:val="en-US" w:eastAsia="zh-CN"/>
        </w:rPr>
        <w:t xml:space="preserve"> A, </w:t>
      </w:r>
      <w:proofErr w:type="spellStart"/>
      <w:r w:rsidRPr="00411F8B">
        <w:rPr>
          <w:rFonts w:ascii="Book Antiqua" w:eastAsia="宋体" w:hAnsi="Book Antiqua" w:cs="宋体"/>
          <w:szCs w:val="24"/>
          <w:lang w:val="en-US" w:eastAsia="zh-CN"/>
        </w:rPr>
        <w:t>Poljak</w:t>
      </w:r>
      <w:proofErr w:type="spellEnd"/>
      <w:r w:rsidRPr="00411F8B">
        <w:rPr>
          <w:rFonts w:ascii="Book Antiqua" w:eastAsia="宋体" w:hAnsi="Book Antiqua" w:cs="宋体"/>
          <w:szCs w:val="24"/>
          <w:lang w:val="en-US" w:eastAsia="zh-CN"/>
        </w:rPr>
        <w:t xml:space="preserve"> M, </w:t>
      </w:r>
      <w:proofErr w:type="spellStart"/>
      <w:r w:rsidRPr="00411F8B">
        <w:rPr>
          <w:rFonts w:ascii="Book Antiqua" w:eastAsia="宋体" w:hAnsi="Book Antiqua" w:cs="宋体"/>
          <w:szCs w:val="24"/>
          <w:lang w:val="en-US" w:eastAsia="zh-CN"/>
        </w:rPr>
        <w:t>Krizman</w:t>
      </w:r>
      <w:proofErr w:type="spellEnd"/>
      <w:r w:rsidRPr="00411F8B">
        <w:rPr>
          <w:rFonts w:ascii="Book Antiqua" w:eastAsia="宋体" w:hAnsi="Book Antiqua" w:cs="宋体"/>
          <w:szCs w:val="24"/>
          <w:lang w:val="en-US" w:eastAsia="zh-CN"/>
        </w:rPr>
        <w:t xml:space="preserve"> I. Two- to four-year histological follow-up of gastric mucosa after Helicobacter pylori eradication. </w:t>
      </w:r>
      <w:r w:rsidRPr="00411F8B">
        <w:rPr>
          <w:rFonts w:ascii="Book Antiqua" w:eastAsia="宋体" w:hAnsi="Book Antiqua" w:cs="宋体"/>
          <w:i/>
          <w:iCs/>
          <w:szCs w:val="24"/>
          <w:lang w:val="en-US" w:eastAsia="zh-CN"/>
        </w:rPr>
        <w:t xml:space="preserve">J </w:t>
      </w:r>
      <w:proofErr w:type="spellStart"/>
      <w:r w:rsidRPr="00411F8B">
        <w:rPr>
          <w:rFonts w:ascii="Book Antiqua" w:eastAsia="宋体" w:hAnsi="Book Antiqua" w:cs="宋体"/>
          <w:i/>
          <w:iCs/>
          <w:szCs w:val="24"/>
          <w:lang w:val="en-US" w:eastAsia="zh-CN"/>
        </w:rPr>
        <w:t>Pathol</w:t>
      </w:r>
      <w:proofErr w:type="spellEnd"/>
      <w:r w:rsidRPr="00411F8B">
        <w:rPr>
          <w:rFonts w:ascii="Book Antiqua" w:eastAsia="宋体" w:hAnsi="Book Antiqua" w:cs="宋体"/>
          <w:szCs w:val="24"/>
          <w:lang w:val="en-US" w:eastAsia="zh-CN"/>
        </w:rPr>
        <w:t xml:space="preserve"> 1999; </w:t>
      </w:r>
      <w:r w:rsidRPr="00411F8B">
        <w:rPr>
          <w:rFonts w:ascii="Book Antiqua" w:eastAsia="宋体" w:hAnsi="Book Antiqua" w:cs="宋体"/>
          <w:b/>
          <w:bCs/>
          <w:szCs w:val="24"/>
          <w:lang w:val="en-US" w:eastAsia="zh-CN"/>
        </w:rPr>
        <w:t>188</w:t>
      </w:r>
      <w:r w:rsidRPr="00411F8B">
        <w:rPr>
          <w:rFonts w:ascii="Book Antiqua" w:eastAsia="宋体" w:hAnsi="Book Antiqua" w:cs="宋体"/>
          <w:szCs w:val="24"/>
          <w:lang w:val="en-US" w:eastAsia="zh-CN"/>
        </w:rPr>
        <w:t>: 24-29 [PMID: 10398136 DOI: 10.1002/(</w:t>
      </w:r>
      <w:proofErr w:type="gramStart"/>
      <w:r w:rsidRPr="00411F8B">
        <w:rPr>
          <w:rFonts w:ascii="Book Antiqua" w:eastAsia="宋体" w:hAnsi="Book Antiqua" w:cs="宋体"/>
          <w:szCs w:val="24"/>
          <w:lang w:val="en-US" w:eastAsia="zh-CN"/>
        </w:rPr>
        <w:t>SICI)1096</w:t>
      </w:r>
      <w:proofErr w:type="gramEnd"/>
      <w:r w:rsidRPr="00411F8B">
        <w:rPr>
          <w:rFonts w:ascii="Book Antiqua" w:eastAsia="宋体" w:hAnsi="Book Antiqua" w:cs="宋体"/>
          <w:szCs w:val="24"/>
          <w:lang w:val="en-US" w:eastAsia="zh-CN"/>
        </w:rPr>
        <w:t>-9896(199905)188: 1&lt;24: : AID-PATH316&gt;3.0.CO; 2-F]</w:t>
      </w:r>
    </w:p>
    <w:p w14:paraId="111E76E4"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7 </w:t>
      </w:r>
      <w:r w:rsidRPr="00411F8B">
        <w:rPr>
          <w:rFonts w:ascii="Book Antiqua" w:eastAsia="宋体" w:hAnsi="Book Antiqua" w:cs="宋体"/>
          <w:b/>
          <w:bCs/>
          <w:szCs w:val="24"/>
          <w:lang w:val="en-US" w:eastAsia="zh-CN"/>
        </w:rPr>
        <w:t>Goodwin CS</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Mendall</w:t>
      </w:r>
      <w:proofErr w:type="spellEnd"/>
      <w:r w:rsidRPr="00411F8B">
        <w:rPr>
          <w:rFonts w:ascii="Book Antiqua" w:eastAsia="宋体" w:hAnsi="Book Antiqua" w:cs="宋体"/>
          <w:szCs w:val="24"/>
          <w:lang w:val="en-US" w:eastAsia="zh-CN"/>
        </w:rPr>
        <w:t xml:space="preserve"> MM, Northfield TC. </w:t>
      </w:r>
      <w:proofErr w:type="gramStart"/>
      <w:r w:rsidRPr="00411F8B">
        <w:rPr>
          <w:rFonts w:ascii="Book Antiqua" w:eastAsia="宋体" w:hAnsi="Book Antiqua" w:cs="宋体"/>
          <w:szCs w:val="24"/>
          <w:lang w:val="en-US" w:eastAsia="zh-CN"/>
        </w:rPr>
        <w:t>Helicobacter pylori infection.</w:t>
      </w:r>
      <w:proofErr w:type="gramEnd"/>
      <w:r w:rsidRPr="00411F8B">
        <w:rPr>
          <w:rFonts w:ascii="Book Antiqua" w:eastAsia="宋体" w:hAnsi="Book Antiqua" w:cs="宋体"/>
          <w:szCs w:val="24"/>
          <w:lang w:val="en-US" w:eastAsia="zh-CN"/>
        </w:rPr>
        <w:t xml:space="preserve"> </w:t>
      </w:r>
      <w:r w:rsidRPr="00411F8B">
        <w:rPr>
          <w:rFonts w:ascii="Book Antiqua" w:eastAsia="宋体" w:hAnsi="Book Antiqua" w:cs="宋体"/>
          <w:i/>
          <w:iCs/>
          <w:szCs w:val="24"/>
          <w:lang w:val="en-US" w:eastAsia="zh-CN"/>
        </w:rPr>
        <w:t>Lancet</w:t>
      </w:r>
      <w:r w:rsidRPr="00411F8B">
        <w:rPr>
          <w:rFonts w:ascii="Book Antiqua" w:eastAsia="宋体" w:hAnsi="Book Antiqua" w:cs="宋体"/>
          <w:szCs w:val="24"/>
          <w:lang w:val="en-US" w:eastAsia="zh-CN"/>
        </w:rPr>
        <w:t xml:space="preserve"> 1997; </w:t>
      </w:r>
      <w:r w:rsidRPr="00411F8B">
        <w:rPr>
          <w:rFonts w:ascii="Book Antiqua" w:eastAsia="宋体" w:hAnsi="Book Antiqua" w:cs="宋体"/>
          <w:b/>
          <w:bCs/>
          <w:szCs w:val="24"/>
          <w:lang w:val="en-US" w:eastAsia="zh-CN"/>
        </w:rPr>
        <w:t>349</w:t>
      </w:r>
      <w:r w:rsidRPr="00411F8B">
        <w:rPr>
          <w:rFonts w:ascii="Book Antiqua" w:eastAsia="宋体" w:hAnsi="Book Antiqua" w:cs="宋体"/>
          <w:szCs w:val="24"/>
          <w:lang w:val="en-US" w:eastAsia="zh-CN"/>
        </w:rPr>
        <w:t>: 265-269 [PMID: 9014926 DOI: 10.1016/S0140-6736(96)07023-7]</w:t>
      </w:r>
    </w:p>
    <w:p w14:paraId="58C3CF69"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8 </w:t>
      </w:r>
      <w:r w:rsidRPr="00411F8B">
        <w:rPr>
          <w:rFonts w:ascii="Book Antiqua" w:eastAsia="宋体" w:hAnsi="Book Antiqua" w:cs="宋体"/>
          <w:b/>
          <w:bCs/>
          <w:szCs w:val="24"/>
          <w:lang w:val="en-US" w:eastAsia="zh-CN"/>
        </w:rPr>
        <w:t>Basset C</w:t>
      </w:r>
      <w:r w:rsidRPr="00411F8B">
        <w:rPr>
          <w:rFonts w:ascii="Book Antiqua" w:eastAsia="宋体" w:hAnsi="Book Antiqua" w:cs="宋体"/>
          <w:szCs w:val="24"/>
          <w:lang w:val="en-US" w:eastAsia="zh-CN"/>
        </w:rPr>
        <w:t xml:space="preserve">, Holton J, </w:t>
      </w:r>
      <w:proofErr w:type="spellStart"/>
      <w:r w:rsidRPr="00411F8B">
        <w:rPr>
          <w:rFonts w:ascii="Book Antiqua" w:eastAsia="宋体" w:hAnsi="Book Antiqua" w:cs="宋体"/>
          <w:szCs w:val="24"/>
          <w:lang w:val="en-US" w:eastAsia="zh-CN"/>
        </w:rPr>
        <w:t>Gatta</w:t>
      </w:r>
      <w:proofErr w:type="spellEnd"/>
      <w:r w:rsidRPr="00411F8B">
        <w:rPr>
          <w:rFonts w:ascii="Book Antiqua" w:eastAsia="宋体" w:hAnsi="Book Antiqua" w:cs="宋体"/>
          <w:szCs w:val="24"/>
          <w:lang w:val="en-US" w:eastAsia="zh-CN"/>
        </w:rPr>
        <w:t xml:space="preserve"> L, Ricci C, </w:t>
      </w:r>
      <w:proofErr w:type="spellStart"/>
      <w:r w:rsidRPr="00411F8B">
        <w:rPr>
          <w:rFonts w:ascii="Book Antiqua" w:eastAsia="宋体" w:hAnsi="Book Antiqua" w:cs="宋体"/>
          <w:szCs w:val="24"/>
          <w:lang w:val="en-US" w:eastAsia="zh-CN"/>
        </w:rPr>
        <w:t>Bernabucci</w:t>
      </w:r>
      <w:proofErr w:type="spellEnd"/>
      <w:r w:rsidRPr="00411F8B">
        <w:rPr>
          <w:rFonts w:ascii="Book Antiqua" w:eastAsia="宋体" w:hAnsi="Book Antiqua" w:cs="宋体"/>
          <w:szCs w:val="24"/>
          <w:lang w:val="en-US" w:eastAsia="zh-CN"/>
        </w:rPr>
        <w:t xml:space="preserve"> V, </w:t>
      </w:r>
      <w:proofErr w:type="spellStart"/>
      <w:r w:rsidRPr="00411F8B">
        <w:rPr>
          <w:rFonts w:ascii="Book Antiqua" w:eastAsia="宋体" w:hAnsi="Book Antiqua" w:cs="宋体"/>
          <w:szCs w:val="24"/>
          <w:lang w:val="en-US" w:eastAsia="zh-CN"/>
        </w:rPr>
        <w:t>Liuzzi</w:t>
      </w:r>
      <w:proofErr w:type="spellEnd"/>
      <w:r w:rsidRPr="00411F8B">
        <w:rPr>
          <w:rFonts w:ascii="Book Antiqua" w:eastAsia="宋体" w:hAnsi="Book Antiqua" w:cs="宋体"/>
          <w:szCs w:val="24"/>
          <w:lang w:val="en-US" w:eastAsia="zh-CN"/>
        </w:rPr>
        <w:t xml:space="preserve"> G, </w:t>
      </w:r>
      <w:proofErr w:type="spellStart"/>
      <w:r w:rsidRPr="00411F8B">
        <w:rPr>
          <w:rFonts w:ascii="Book Antiqua" w:eastAsia="宋体" w:hAnsi="Book Antiqua" w:cs="宋体"/>
          <w:szCs w:val="24"/>
          <w:lang w:val="en-US" w:eastAsia="zh-CN"/>
        </w:rPr>
        <w:t>Vaira</w:t>
      </w:r>
      <w:proofErr w:type="spellEnd"/>
      <w:r w:rsidRPr="00411F8B">
        <w:rPr>
          <w:rFonts w:ascii="Book Antiqua" w:eastAsia="宋体" w:hAnsi="Book Antiqua" w:cs="宋体"/>
          <w:szCs w:val="24"/>
          <w:lang w:val="en-US" w:eastAsia="zh-CN"/>
        </w:rPr>
        <w:t xml:space="preserve"> D. Helicobacter pylori infection: anything new should we know? </w:t>
      </w:r>
      <w:r w:rsidRPr="00411F8B">
        <w:rPr>
          <w:rFonts w:ascii="Book Antiqua" w:eastAsia="宋体" w:hAnsi="Book Antiqua" w:cs="宋体"/>
          <w:i/>
          <w:iCs/>
          <w:szCs w:val="24"/>
          <w:lang w:val="en-US" w:eastAsia="zh-CN"/>
        </w:rPr>
        <w:t xml:space="preserve">Aliment </w:t>
      </w:r>
      <w:proofErr w:type="spellStart"/>
      <w:r w:rsidRPr="00411F8B">
        <w:rPr>
          <w:rFonts w:ascii="Book Antiqua" w:eastAsia="宋体" w:hAnsi="Book Antiqua" w:cs="宋体"/>
          <w:i/>
          <w:iCs/>
          <w:szCs w:val="24"/>
          <w:lang w:val="en-US" w:eastAsia="zh-CN"/>
        </w:rPr>
        <w:t>Pharmacol</w:t>
      </w:r>
      <w:proofErr w:type="spellEnd"/>
      <w:r w:rsidRPr="00411F8B">
        <w:rPr>
          <w:rFonts w:ascii="Book Antiqua" w:eastAsia="宋体" w:hAnsi="Book Antiqua" w:cs="宋体"/>
          <w:i/>
          <w:iCs/>
          <w:szCs w:val="24"/>
          <w:lang w:val="en-US" w:eastAsia="zh-CN"/>
        </w:rPr>
        <w:t xml:space="preserve"> </w:t>
      </w:r>
      <w:proofErr w:type="spellStart"/>
      <w:r w:rsidRPr="00411F8B">
        <w:rPr>
          <w:rFonts w:ascii="Book Antiqua" w:eastAsia="宋体" w:hAnsi="Book Antiqua" w:cs="宋体"/>
          <w:i/>
          <w:iCs/>
          <w:szCs w:val="24"/>
          <w:lang w:val="en-US" w:eastAsia="zh-CN"/>
        </w:rPr>
        <w:t>Ther</w:t>
      </w:r>
      <w:proofErr w:type="spellEnd"/>
      <w:r w:rsidRPr="00411F8B">
        <w:rPr>
          <w:rFonts w:ascii="Book Antiqua" w:eastAsia="宋体" w:hAnsi="Book Antiqua" w:cs="宋体"/>
          <w:szCs w:val="24"/>
          <w:lang w:val="en-US" w:eastAsia="zh-CN"/>
        </w:rPr>
        <w:t xml:space="preserve"> 2004; </w:t>
      </w:r>
      <w:r w:rsidRPr="00411F8B">
        <w:rPr>
          <w:rFonts w:ascii="Book Antiqua" w:eastAsia="宋体" w:hAnsi="Book Antiqua" w:cs="宋体"/>
          <w:b/>
          <w:bCs/>
          <w:szCs w:val="24"/>
          <w:lang w:val="en-US" w:eastAsia="zh-CN"/>
        </w:rPr>
        <w:t xml:space="preserve">20 </w:t>
      </w:r>
      <w:proofErr w:type="spellStart"/>
      <w:r w:rsidRPr="00411F8B">
        <w:rPr>
          <w:rFonts w:ascii="Book Antiqua" w:eastAsia="宋体" w:hAnsi="Book Antiqua" w:cs="宋体"/>
          <w:bCs/>
          <w:szCs w:val="24"/>
          <w:lang w:val="en-US" w:eastAsia="zh-CN"/>
        </w:rPr>
        <w:t>Suppl</w:t>
      </w:r>
      <w:proofErr w:type="spellEnd"/>
      <w:r w:rsidRPr="00411F8B">
        <w:rPr>
          <w:rFonts w:ascii="Book Antiqua" w:eastAsia="宋体" w:hAnsi="Book Antiqua" w:cs="宋体"/>
          <w:bCs/>
          <w:szCs w:val="24"/>
          <w:lang w:val="en-US" w:eastAsia="zh-CN"/>
        </w:rPr>
        <w:t xml:space="preserve"> 2</w:t>
      </w:r>
      <w:r w:rsidRPr="00411F8B">
        <w:rPr>
          <w:rFonts w:ascii="Book Antiqua" w:eastAsia="宋体" w:hAnsi="Book Antiqua" w:cs="宋体"/>
          <w:szCs w:val="24"/>
          <w:lang w:val="en-US" w:eastAsia="zh-CN"/>
        </w:rPr>
        <w:t>: 31-41 [PMID: 15335411 DOI: 10.1111/j.1365-2036.2004.02040.x]</w:t>
      </w:r>
    </w:p>
    <w:p w14:paraId="6AF8CD07"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9 </w:t>
      </w:r>
      <w:r w:rsidRPr="00411F8B">
        <w:rPr>
          <w:rFonts w:ascii="Book Antiqua" w:eastAsia="宋体" w:hAnsi="Book Antiqua" w:cs="宋体"/>
          <w:b/>
          <w:bCs/>
          <w:szCs w:val="24"/>
          <w:lang w:val="en-US" w:eastAsia="zh-CN"/>
        </w:rPr>
        <w:t>Satin B</w:t>
      </w:r>
      <w:r w:rsidRPr="00411F8B">
        <w:rPr>
          <w:rFonts w:ascii="Book Antiqua" w:eastAsia="宋体" w:hAnsi="Book Antiqua" w:cs="宋体"/>
          <w:szCs w:val="24"/>
          <w:lang w:val="en-US" w:eastAsia="zh-CN"/>
        </w:rPr>
        <w:t xml:space="preserve">, Del </w:t>
      </w:r>
      <w:proofErr w:type="spellStart"/>
      <w:r w:rsidRPr="00411F8B">
        <w:rPr>
          <w:rFonts w:ascii="Book Antiqua" w:eastAsia="宋体" w:hAnsi="Book Antiqua" w:cs="宋体"/>
          <w:szCs w:val="24"/>
          <w:lang w:val="en-US" w:eastAsia="zh-CN"/>
        </w:rPr>
        <w:t>Giudice</w:t>
      </w:r>
      <w:proofErr w:type="spellEnd"/>
      <w:r w:rsidRPr="00411F8B">
        <w:rPr>
          <w:rFonts w:ascii="Book Antiqua" w:eastAsia="宋体" w:hAnsi="Book Antiqua" w:cs="宋体"/>
          <w:szCs w:val="24"/>
          <w:lang w:val="en-US" w:eastAsia="zh-CN"/>
        </w:rPr>
        <w:t xml:space="preserve"> G, Della Bianca V, </w:t>
      </w:r>
      <w:proofErr w:type="spellStart"/>
      <w:r w:rsidRPr="00411F8B">
        <w:rPr>
          <w:rFonts w:ascii="Book Antiqua" w:eastAsia="宋体" w:hAnsi="Book Antiqua" w:cs="宋体"/>
          <w:szCs w:val="24"/>
          <w:lang w:val="en-US" w:eastAsia="zh-CN"/>
        </w:rPr>
        <w:t>Dusi</w:t>
      </w:r>
      <w:proofErr w:type="spellEnd"/>
      <w:r w:rsidRPr="00411F8B">
        <w:rPr>
          <w:rFonts w:ascii="Book Antiqua" w:eastAsia="宋体" w:hAnsi="Book Antiqua" w:cs="宋体"/>
          <w:szCs w:val="24"/>
          <w:lang w:val="en-US" w:eastAsia="zh-CN"/>
        </w:rPr>
        <w:t xml:space="preserve"> S, </w:t>
      </w:r>
      <w:proofErr w:type="spellStart"/>
      <w:r w:rsidRPr="00411F8B">
        <w:rPr>
          <w:rFonts w:ascii="Book Antiqua" w:eastAsia="宋体" w:hAnsi="Book Antiqua" w:cs="宋体"/>
          <w:szCs w:val="24"/>
          <w:lang w:val="en-US" w:eastAsia="zh-CN"/>
        </w:rPr>
        <w:t>Laudanna</w:t>
      </w:r>
      <w:proofErr w:type="spellEnd"/>
      <w:r w:rsidRPr="00411F8B">
        <w:rPr>
          <w:rFonts w:ascii="Book Antiqua" w:eastAsia="宋体" w:hAnsi="Book Antiqua" w:cs="宋体"/>
          <w:szCs w:val="24"/>
          <w:lang w:val="en-US" w:eastAsia="zh-CN"/>
        </w:rPr>
        <w:t xml:space="preserve"> C, </w:t>
      </w:r>
      <w:proofErr w:type="spellStart"/>
      <w:r w:rsidRPr="00411F8B">
        <w:rPr>
          <w:rFonts w:ascii="Book Antiqua" w:eastAsia="宋体" w:hAnsi="Book Antiqua" w:cs="宋体"/>
          <w:szCs w:val="24"/>
          <w:lang w:val="en-US" w:eastAsia="zh-CN"/>
        </w:rPr>
        <w:t>Tonello</w:t>
      </w:r>
      <w:proofErr w:type="spellEnd"/>
      <w:r w:rsidRPr="00411F8B">
        <w:rPr>
          <w:rFonts w:ascii="Book Antiqua" w:eastAsia="宋体" w:hAnsi="Book Antiqua" w:cs="宋体"/>
          <w:szCs w:val="24"/>
          <w:lang w:val="en-US" w:eastAsia="zh-CN"/>
        </w:rPr>
        <w:t xml:space="preserve"> F, Kelleher D, </w:t>
      </w:r>
      <w:proofErr w:type="spellStart"/>
      <w:r w:rsidRPr="00411F8B">
        <w:rPr>
          <w:rFonts w:ascii="Book Antiqua" w:eastAsia="宋体" w:hAnsi="Book Antiqua" w:cs="宋体"/>
          <w:szCs w:val="24"/>
          <w:lang w:val="en-US" w:eastAsia="zh-CN"/>
        </w:rPr>
        <w:t>Rappuoli</w:t>
      </w:r>
      <w:proofErr w:type="spellEnd"/>
      <w:r w:rsidRPr="00411F8B">
        <w:rPr>
          <w:rFonts w:ascii="Book Antiqua" w:eastAsia="宋体" w:hAnsi="Book Antiqua" w:cs="宋体"/>
          <w:szCs w:val="24"/>
          <w:lang w:val="en-US" w:eastAsia="zh-CN"/>
        </w:rPr>
        <w:t xml:space="preserve"> R, </w:t>
      </w:r>
      <w:proofErr w:type="spellStart"/>
      <w:r w:rsidRPr="00411F8B">
        <w:rPr>
          <w:rFonts w:ascii="Book Antiqua" w:eastAsia="宋体" w:hAnsi="Book Antiqua" w:cs="宋体"/>
          <w:szCs w:val="24"/>
          <w:lang w:val="en-US" w:eastAsia="zh-CN"/>
        </w:rPr>
        <w:t>Montecucco</w:t>
      </w:r>
      <w:proofErr w:type="spellEnd"/>
      <w:r w:rsidRPr="00411F8B">
        <w:rPr>
          <w:rFonts w:ascii="Book Antiqua" w:eastAsia="宋体" w:hAnsi="Book Antiqua" w:cs="宋体"/>
          <w:szCs w:val="24"/>
          <w:lang w:val="en-US" w:eastAsia="zh-CN"/>
        </w:rPr>
        <w:t xml:space="preserve"> C, Rossi F. The neutrophil-activating protein (HP-NAP) of Helicobacter pylori is a protective antigen and a major virulence factor. </w:t>
      </w:r>
      <w:r w:rsidRPr="00411F8B">
        <w:rPr>
          <w:rFonts w:ascii="Book Antiqua" w:eastAsia="宋体" w:hAnsi="Book Antiqua" w:cs="宋体"/>
          <w:i/>
          <w:iCs/>
          <w:szCs w:val="24"/>
          <w:lang w:val="en-US" w:eastAsia="zh-CN"/>
        </w:rPr>
        <w:t xml:space="preserve">J </w:t>
      </w:r>
      <w:proofErr w:type="spellStart"/>
      <w:r w:rsidRPr="00411F8B">
        <w:rPr>
          <w:rFonts w:ascii="Book Antiqua" w:eastAsia="宋体" w:hAnsi="Book Antiqua" w:cs="宋体"/>
          <w:i/>
          <w:iCs/>
          <w:szCs w:val="24"/>
          <w:lang w:val="en-US" w:eastAsia="zh-CN"/>
        </w:rPr>
        <w:t>Exp</w:t>
      </w:r>
      <w:proofErr w:type="spellEnd"/>
      <w:r w:rsidRPr="00411F8B">
        <w:rPr>
          <w:rFonts w:ascii="Book Antiqua" w:eastAsia="宋体" w:hAnsi="Book Antiqua" w:cs="宋体"/>
          <w:i/>
          <w:iCs/>
          <w:szCs w:val="24"/>
          <w:lang w:val="en-US" w:eastAsia="zh-CN"/>
        </w:rPr>
        <w:t xml:space="preserve"> Med</w:t>
      </w:r>
      <w:r w:rsidRPr="00411F8B">
        <w:rPr>
          <w:rFonts w:ascii="Book Antiqua" w:eastAsia="宋体" w:hAnsi="Book Antiqua" w:cs="宋体"/>
          <w:szCs w:val="24"/>
          <w:lang w:val="en-US" w:eastAsia="zh-CN"/>
        </w:rPr>
        <w:t xml:space="preserve"> 2000; </w:t>
      </w:r>
      <w:r w:rsidRPr="00411F8B">
        <w:rPr>
          <w:rFonts w:ascii="Book Antiqua" w:eastAsia="宋体" w:hAnsi="Book Antiqua" w:cs="宋体"/>
          <w:b/>
          <w:bCs/>
          <w:szCs w:val="24"/>
          <w:lang w:val="en-US" w:eastAsia="zh-CN"/>
        </w:rPr>
        <w:t>191</w:t>
      </w:r>
      <w:r w:rsidRPr="00411F8B">
        <w:rPr>
          <w:rFonts w:ascii="Book Antiqua" w:eastAsia="宋体" w:hAnsi="Book Antiqua" w:cs="宋体"/>
          <w:szCs w:val="24"/>
          <w:lang w:val="en-US" w:eastAsia="zh-CN"/>
        </w:rPr>
        <w:t>: 1467-1476 [PMID: 10790422 DOI: 10.1084/jem.191.9.1467]</w:t>
      </w:r>
    </w:p>
    <w:p w14:paraId="65DE763C"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10 </w:t>
      </w:r>
      <w:r w:rsidRPr="00411F8B">
        <w:rPr>
          <w:rFonts w:ascii="Book Antiqua" w:eastAsia="宋体" w:hAnsi="Book Antiqua" w:cs="宋体"/>
          <w:b/>
          <w:bCs/>
          <w:szCs w:val="24"/>
          <w:lang w:val="en-US" w:eastAsia="zh-CN"/>
        </w:rPr>
        <w:t>Kwok T</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Zabler</w:t>
      </w:r>
      <w:proofErr w:type="spellEnd"/>
      <w:r w:rsidRPr="00411F8B">
        <w:rPr>
          <w:rFonts w:ascii="Book Antiqua" w:eastAsia="宋体" w:hAnsi="Book Antiqua" w:cs="宋体"/>
          <w:szCs w:val="24"/>
          <w:lang w:val="en-US" w:eastAsia="zh-CN"/>
        </w:rPr>
        <w:t xml:space="preserve"> D, </w:t>
      </w:r>
      <w:proofErr w:type="spellStart"/>
      <w:r w:rsidRPr="00411F8B">
        <w:rPr>
          <w:rFonts w:ascii="Book Antiqua" w:eastAsia="宋体" w:hAnsi="Book Antiqua" w:cs="宋体"/>
          <w:szCs w:val="24"/>
          <w:lang w:val="en-US" w:eastAsia="zh-CN"/>
        </w:rPr>
        <w:t>Urman</w:t>
      </w:r>
      <w:proofErr w:type="spellEnd"/>
      <w:r w:rsidRPr="00411F8B">
        <w:rPr>
          <w:rFonts w:ascii="Book Antiqua" w:eastAsia="宋体" w:hAnsi="Book Antiqua" w:cs="宋体"/>
          <w:szCs w:val="24"/>
          <w:lang w:val="en-US" w:eastAsia="zh-CN"/>
        </w:rPr>
        <w:t xml:space="preserve"> S, Rohde M, </w:t>
      </w:r>
      <w:proofErr w:type="spellStart"/>
      <w:r w:rsidRPr="00411F8B">
        <w:rPr>
          <w:rFonts w:ascii="Book Antiqua" w:eastAsia="宋体" w:hAnsi="Book Antiqua" w:cs="宋体"/>
          <w:szCs w:val="24"/>
          <w:lang w:val="en-US" w:eastAsia="zh-CN"/>
        </w:rPr>
        <w:t>Hartig</w:t>
      </w:r>
      <w:proofErr w:type="spellEnd"/>
      <w:r w:rsidRPr="00411F8B">
        <w:rPr>
          <w:rFonts w:ascii="Book Antiqua" w:eastAsia="宋体" w:hAnsi="Book Antiqua" w:cs="宋体"/>
          <w:szCs w:val="24"/>
          <w:lang w:val="en-US" w:eastAsia="zh-CN"/>
        </w:rPr>
        <w:t xml:space="preserve"> R, </w:t>
      </w:r>
      <w:proofErr w:type="spellStart"/>
      <w:r w:rsidRPr="00411F8B">
        <w:rPr>
          <w:rFonts w:ascii="Book Antiqua" w:eastAsia="宋体" w:hAnsi="Book Antiqua" w:cs="宋体"/>
          <w:szCs w:val="24"/>
          <w:lang w:val="en-US" w:eastAsia="zh-CN"/>
        </w:rPr>
        <w:t>Wessler</w:t>
      </w:r>
      <w:proofErr w:type="spellEnd"/>
      <w:r w:rsidRPr="00411F8B">
        <w:rPr>
          <w:rFonts w:ascii="Book Antiqua" w:eastAsia="宋体" w:hAnsi="Book Antiqua" w:cs="宋体"/>
          <w:szCs w:val="24"/>
          <w:lang w:val="en-US" w:eastAsia="zh-CN"/>
        </w:rPr>
        <w:t xml:space="preserve"> S, </w:t>
      </w:r>
      <w:proofErr w:type="spellStart"/>
      <w:r w:rsidRPr="00411F8B">
        <w:rPr>
          <w:rFonts w:ascii="Book Antiqua" w:eastAsia="宋体" w:hAnsi="Book Antiqua" w:cs="宋体"/>
          <w:szCs w:val="24"/>
          <w:lang w:val="en-US" w:eastAsia="zh-CN"/>
        </w:rPr>
        <w:t>Misselwitz</w:t>
      </w:r>
      <w:proofErr w:type="spellEnd"/>
      <w:r w:rsidRPr="00411F8B">
        <w:rPr>
          <w:rFonts w:ascii="Book Antiqua" w:eastAsia="宋体" w:hAnsi="Book Antiqua" w:cs="宋体"/>
          <w:szCs w:val="24"/>
          <w:lang w:val="en-US" w:eastAsia="zh-CN"/>
        </w:rPr>
        <w:t xml:space="preserve"> R, Berger J, </w:t>
      </w:r>
      <w:proofErr w:type="spellStart"/>
      <w:r w:rsidRPr="00411F8B">
        <w:rPr>
          <w:rFonts w:ascii="Book Antiqua" w:eastAsia="宋体" w:hAnsi="Book Antiqua" w:cs="宋体"/>
          <w:szCs w:val="24"/>
          <w:lang w:val="en-US" w:eastAsia="zh-CN"/>
        </w:rPr>
        <w:t>Sewald</w:t>
      </w:r>
      <w:proofErr w:type="spellEnd"/>
      <w:r w:rsidRPr="00411F8B">
        <w:rPr>
          <w:rFonts w:ascii="Book Antiqua" w:eastAsia="宋体" w:hAnsi="Book Antiqua" w:cs="宋体"/>
          <w:szCs w:val="24"/>
          <w:lang w:val="en-US" w:eastAsia="zh-CN"/>
        </w:rPr>
        <w:t xml:space="preserve"> N, </w:t>
      </w:r>
      <w:proofErr w:type="spellStart"/>
      <w:r w:rsidRPr="00411F8B">
        <w:rPr>
          <w:rFonts w:ascii="Book Antiqua" w:eastAsia="宋体" w:hAnsi="Book Antiqua" w:cs="宋体"/>
          <w:szCs w:val="24"/>
          <w:lang w:val="en-US" w:eastAsia="zh-CN"/>
        </w:rPr>
        <w:t>König</w:t>
      </w:r>
      <w:proofErr w:type="spellEnd"/>
      <w:r w:rsidRPr="00411F8B">
        <w:rPr>
          <w:rFonts w:ascii="Book Antiqua" w:eastAsia="宋体" w:hAnsi="Book Antiqua" w:cs="宋体"/>
          <w:szCs w:val="24"/>
          <w:lang w:val="en-US" w:eastAsia="zh-CN"/>
        </w:rPr>
        <w:t xml:space="preserve"> W, </w:t>
      </w:r>
      <w:proofErr w:type="spellStart"/>
      <w:r w:rsidRPr="00411F8B">
        <w:rPr>
          <w:rFonts w:ascii="Book Antiqua" w:eastAsia="宋体" w:hAnsi="Book Antiqua" w:cs="宋体"/>
          <w:szCs w:val="24"/>
          <w:lang w:val="en-US" w:eastAsia="zh-CN"/>
        </w:rPr>
        <w:t>Backert</w:t>
      </w:r>
      <w:proofErr w:type="spellEnd"/>
      <w:r w:rsidRPr="00411F8B">
        <w:rPr>
          <w:rFonts w:ascii="Book Antiqua" w:eastAsia="宋体" w:hAnsi="Book Antiqua" w:cs="宋体"/>
          <w:szCs w:val="24"/>
          <w:lang w:val="en-US" w:eastAsia="zh-CN"/>
        </w:rPr>
        <w:t xml:space="preserve"> S. Helicobacter exploits integrin for type IV secretion and kinase activation. </w:t>
      </w:r>
      <w:r w:rsidRPr="00411F8B">
        <w:rPr>
          <w:rFonts w:ascii="Book Antiqua" w:eastAsia="宋体" w:hAnsi="Book Antiqua" w:cs="宋体"/>
          <w:i/>
          <w:iCs/>
          <w:szCs w:val="24"/>
          <w:lang w:val="en-US" w:eastAsia="zh-CN"/>
        </w:rPr>
        <w:t>Nature</w:t>
      </w:r>
      <w:r w:rsidRPr="00411F8B">
        <w:rPr>
          <w:rFonts w:ascii="Book Antiqua" w:eastAsia="宋体" w:hAnsi="Book Antiqua" w:cs="宋体"/>
          <w:szCs w:val="24"/>
          <w:lang w:val="en-US" w:eastAsia="zh-CN"/>
        </w:rPr>
        <w:t xml:space="preserve"> 2007; </w:t>
      </w:r>
      <w:r w:rsidRPr="00411F8B">
        <w:rPr>
          <w:rFonts w:ascii="Book Antiqua" w:eastAsia="宋体" w:hAnsi="Book Antiqua" w:cs="宋体"/>
          <w:b/>
          <w:bCs/>
          <w:szCs w:val="24"/>
          <w:lang w:val="en-US" w:eastAsia="zh-CN"/>
        </w:rPr>
        <w:t>449</w:t>
      </w:r>
      <w:r w:rsidRPr="00411F8B">
        <w:rPr>
          <w:rFonts w:ascii="Book Antiqua" w:eastAsia="宋体" w:hAnsi="Book Antiqua" w:cs="宋体"/>
          <w:szCs w:val="24"/>
          <w:lang w:val="en-US" w:eastAsia="zh-CN"/>
        </w:rPr>
        <w:t>: 862-866 [PMID: 17943123 DOI: 10.1038/nature06187]</w:t>
      </w:r>
    </w:p>
    <w:p w14:paraId="226ABCD5"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lastRenderedPageBreak/>
        <w:t xml:space="preserve">11 </w:t>
      </w:r>
      <w:r w:rsidRPr="00411F8B">
        <w:rPr>
          <w:rFonts w:ascii="Book Antiqua" w:eastAsia="宋体" w:hAnsi="Book Antiqua" w:cs="宋体"/>
          <w:b/>
          <w:bCs/>
          <w:szCs w:val="24"/>
          <w:lang w:val="en-US" w:eastAsia="zh-CN"/>
        </w:rPr>
        <w:t>Reyes-Leon A</w:t>
      </w:r>
      <w:r w:rsidRPr="00411F8B">
        <w:rPr>
          <w:rFonts w:ascii="Book Antiqua" w:eastAsia="宋体" w:hAnsi="Book Antiqua" w:cs="宋体"/>
          <w:szCs w:val="24"/>
          <w:lang w:val="en-US" w:eastAsia="zh-CN"/>
        </w:rPr>
        <w:t xml:space="preserve">, Atherton JC, Argent RH, Puente JL, Torres J. Heterogeneity in the activity of Mexican Helicobacter pylori strains in gastric epithelial cells and its association with diversity in the </w:t>
      </w:r>
      <w:proofErr w:type="spellStart"/>
      <w:r w:rsidRPr="00411F8B">
        <w:rPr>
          <w:rFonts w:ascii="Book Antiqua" w:eastAsia="宋体" w:hAnsi="Book Antiqua" w:cs="宋体"/>
          <w:szCs w:val="24"/>
          <w:lang w:val="en-US" w:eastAsia="zh-CN"/>
        </w:rPr>
        <w:t>cagA</w:t>
      </w:r>
      <w:proofErr w:type="spellEnd"/>
      <w:r w:rsidRPr="00411F8B">
        <w:rPr>
          <w:rFonts w:ascii="Book Antiqua" w:eastAsia="宋体" w:hAnsi="Book Antiqua" w:cs="宋体"/>
          <w:szCs w:val="24"/>
          <w:lang w:val="en-US" w:eastAsia="zh-CN"/>
        </w:rPr>
        <w:t xml:space="preserve"> gene. </w:t>
      </w:r>
      <w:r w:rsidRPr="00411F8B">
        <w:rPr>
          <w:rFonts w:ascii="Book Antiqua" w:eastAsia="宋体" w:hAnsi="Book Antiqua" w:cs="宋体"/>
          <w:i/>
          <w:iCs/>
          <w:szCs w:val="24"/>
          <w:lang w:val="en-US" w:eastAsia="zh-CN"/>
        </w:rPr>
        <w:t xml:space="preserve">Infect </w:t>
      </w:r>
      <w:proofErr w:type="spellStart"/>
      <w:r w:rsidRPr="00411F8B">
        <w:rPr>
          <w:rFonts w:ascii="Book Antiqua" w:eastAsia="宋体" w:hAnsi="Book Antiqua" w:cs="宋体"/>
          <w:i/>
          <w:iCs/>
          <w:szCs w:val="24"/>
          <w:lang w:val="en-US" w:eastAsia="zh-CN"/>
        </w:rPr>
        <w:t>Immun</w:t>
      </w:r>
      <w:proofErr w:type="spellEnd"/>
      <w:r w:rsidRPr="00411F8B">
        <w:rPr>
          <w:rFonts w:ascii="Book Antiqua" w:eastAsia="宋体" w:hAnsi="Book Antiqua" w:cs="宋体"/>
          <w:szCs w:val="24"/>
          <w:lang w:val="en-US" w:eastAsia="zh-CN"/>
        </w:rPr>
        <w:t xml:space="preserve"> 2007; </w:t>
      </w:r>
      <w:r w:rsidRPr="00411F8B">
        <w:rPr>
          <w:rFonts w:ascii="Book Antiqua" w:eastAsia="宋体" w:hAnsi="Book Antiqua" w:cs="宋体"/>
          <w:b/>
          <w:bCs/>
          <w:szCs w:val="24"/>
          <w:lang w:val="en-US" w:eastAsia="zh-CN"/>
        </w:rPr>
        <w:t>75</w:t>
      </w:r>
      <w:r w:rsidRPr="00411F8B">
        <w:rPr>
          <w:rFonts w:ascii="Book Antiqua" w:eastAsia="宋体" w:hAnsi="Book Antiqua" w:cs="宋体"/>
          <w:szCs w:val="24"/>
          <w:lang w:val="en-US" w:eastAsia="zh-CN"/>
        </w:rPr>
        <w:t>: 3445-3454 [PMID: 17438024 DOI: 10.1128/IAI.01951-06]</w:t>
      </w:r>
    </w:p>
    <w:p w14:paraId="73DAF378"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12 </w:t>
      </w:r>
      <w:proofErr w:type="spellStart"/>
      <w:r w:rsidRPr="00411F8B">
        <w:rPr>
          <w:rFonts w:ascii="Book Antiqua" w:eastAsia="宋体" w:hAnsi="Book Antiqua" w:cs="宋体"/>
          <w:b/>
          <w:bCs/>
          <w:szCs w:val="24"/>
          <w:lang w:val="en-US" w:eastAsia="zh-CN"/>
        </w:rPr>
        <w:t>Amieva</w:t>
      </w:r>
      <w:proofErr w:type="spellEnd"/>
      <w:r w:rsidRPr="00411F8B">
        <w:rPr>
          <w:rFonts w:ascii="Book Antiqua" w:eastAsia="宋体" w:hAnsi="Book Antiqua" w:cs="宋体"/>
          <w:b/>
          <w:bCs/>
          <w:szCs w:val="24"/>
          <w:lang w:val="en-US" w:eastAsia="zh-CN"/>
        </w:rPr>
        <w:t xml:space="preserve"> MR</w:t>
      </w:r>
      <w:r w:rsidRPr="00411F8B">
        <w:rPr>
          <w:rFonts w:ascii="Book Antiqua" w:eastAsia="宋体" w:hAnsi="Book Antiqua" w:cs="宋体"/>
          <w:szCs w:val="24"/>
          <w:lang w:val="en-US" w:eastAsia="zh-CN"/>
        </w:rPr>
        <w:t xml:space="preserve">, El-Omar EM. </w:t>
      </w:r>
      <w:proofErr w:type="gramStart"/>
      <w:r w:rsidRPr="00411F8B">
        <w:rPr>
          <w:rFonts w:ascii="Book Antiqua" w:eastAsia="宋体" w:hAnsi="Book Antiqua" w:cs="宋体"/>
          <w:szCs w:val="24"/>
          <w:lang w:val="en-US" w:eastAsia="zh-CN"/>
        </w:rPr>
        <w:t>Host-bacterial interactions in Helicobacter pylori infection.</w:t>
      </w:r>
      <w:proofErr w:type="gramEnd"/>
      <w:r w:rsidRPr="00411F8B">
        <w:rPr>
          <w:rFonts w:ascii="Book Antiqua" w:eastAsia="宋体" w:hAnsi="Book Antiqua" w:cs="宋体"/>
          <w:szCs w:val="24"/>
          <w:lang w:val="en-US" w:eastAsia="zh-CN"/>
        </w:rPr>
        <w:t xml:space="preserve"> </w:t>
      </w:r>
      <w:r w:rsidRPr="00411F8B">
        <w:rPr>
          <w:rFonts w:ascii="Book Antiqua" w:eastAsia="宋体" w:hAnsi="Book Antiqua" w:cs="宋体"/>
          <w:i/>
          <w:iCs/>
          <w:szCs w:val="24"/>
          <w:lang w:val="en-US" w:eastAsia="zh-CN"/>
        </w:rPr>
        <w:t>Gastroenterology</w:t>
      </w:r>
      <w:r w:rsidRPr="00411F8B">
        <w:rPr>
          <w:rFonts w:ascii="Book Antiqua" w:eastAsia="宋体" w:hAnsi="Book Antiqua" w:cs="宋体"/>
          <w:szCs w:val="24"/>
          <w:lang w:val="en-US" w:eastAsia="zh-CN"/>
        </w:rPr>
        <w:t xml:space="preserve"> 2008; </w:t>
      </w:r>
      <w:r w:rsidRPr="00411F8B">
        <w:rPr>
          <w:rFonts w:ascii="Book Antiqua" w:eastAsia="宋体" w:hAnsi="Book Antiqua" w:cs="宋体"/>
          <w:b/>
          <w:bCs/>
          <w:szCs w:val="24"/>
          <w:lang w:val="en-US" w:eastAsia="zh-CN"/>
        </w:rPr>
        <w:t>134</w:t>
      </w:r>
      <w:r w:rsidRPr="00411F8B">
        <w:rPr>
          <w:rFonts w:ascii="Book Antiqua" w:eastAsia="宋体" w:hAnsi="Book Antiqua" w:cs="宋体"/>
          <w:szCs w:val="24"/>
          <w:lang w:val="en-US" w:eastAsia="zh-CN"/>
        </w:rPr>
        <w:t>: 306-323 [PMID: 18166359 DOI: 10.1053/j.gastro.2007.11.009]</w:t>
      </w:r>
    </w:p>
    <w:p w14:paraId="31BB365C"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13 </w:t>
      </w:r>
      <w:proofErr w:type="spellStart"/>
      <w:r w:rsidRPr="00411F8B">
        <w:rPr>
          <w:rFonts w:ascii="Book Antiqua" w:eastAsia="宋体" w:hAnsi="Book Antiqua" w:cs="宋体"/>
          <w:b/>
          <w:bCs/>
          <w:szCs w:val="24"/>
          <w:lang w:val="en-US" w:eastAsia="zh-CN"/>
        </w:rPr>
        <w:t>Gebert</w:t>
      </w:r>
      <w:proofErr w:type="spellEnd"/>
      <w:r w:rsidRPr="00411F8B">
        <w:rPr>
          <w:rFonts w:ascii="Book Antiqua" w:eastAsia="宋体" w:hAnsi="Book Antiqua" w:cs="宋体"/>
          <w:b/>
          <w:bCs/>
          <w:szCs w:val="24"/>
          <w:lang w:val="en-US" w:eastAsia="zh-CN"/>
        </w:rPr>
        <w:t xml:space="preserve"> B</w:t>
      </w:r>
      <w:r w:rsidRPr="00411F8B">
        <w:rPr>
          <w:rFonts w:ascii="Book Antiqua" w:eastAsia="宋体" w:hAnsi="Book Antiqua" w:cs="宋体"/>
          <w:szCs w:val="24"/>
          <w:lang w:val="en-US" w:eastAsia="zh-CN"/>
        </w:rPr>
        <w:t xml:space="preserve">, Fischer W, Weiss E, Hoffmann R, Haas R. Helicobacter pylori </w:t>
      </w:r>
      <w:proofErr w:type="spellStart"/>
      <w:r w:rsidRPr="00411F8B">
        <w:rPr>
          <w:rFonts w:ascii="Book Antiqua" w:eastAsia="宋体" w:hAnsi="Book Antiqua" w:cs="宋体"/>
          <w:szCs w:val="24"/>
          <w:lang w:val="en-US" w:eastAsia="zh-CN"/>
        </w:rPr>
        <w:t>vacuolating</w:t>
      </w:r>
      <w:proofErr w:type="spellEnd"/>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cytotoxin</w:t>
      </w:r>
      <w:proofErr w:type="spellEnd"/>
      <w:r w:rsidRPr="00411F8B">
        <w:rPr>
          <w:rFonts w:ascii="Book Antiqua" w:eastAsia="宋体" w:hAnsi="Book Antiqua" w:cs="宋体"/>
          <w:szCs w:val="24"/>
          <w:lang w:val="en-US" w:eastAsia="zh-CN"/>
        </w:rPr>
        <w:t xml:space="preserve"> inhibits T lymphocyte activation. </w:t>
      </w:r>
      <w:r w:rsidRPr="00411F8B">
        <w:rPr>
          <w:rFonts w:ascii="Book Antiqua" w:eastAsia="宋体" w:hAnsi="Book Antiqua" w:cs="宋体"/>
          <w:i/>
          <w:iCs/>
          <w:szCs w:val="24"/>
          <w:lang w:val="en-US" w:eastAsia="zh-CN"/>
        </w:rPr>
        <w:t>Science</w:t>
      </w:r>
      <w:r w:rsidRPr="00411F8B">
        <w:rPr>
          <w:rFonts w:ascii="Book Antiqua" w:eastAsia="宋体" w:hAnsi="Book Antiqua" w:cs="宋体"/>
          <w:szCs w:val="24"/>
          <w:lang w:val="en-US" w:eastAsia="zh-CN"/>
        </w:rPr>
        <w:t xml:space="preserve"> 2003; </w:t>
      </w:r>
      <w:r w:rsidRPr="00411F8B">
        <w:rPr>
          <w:rFonts w:ascii="Book Antiqua" w:eastAsia="宋体" w:hAnsi="Book Antiqua" w:cs="宋体"/>
          <w:b/>
          <w:bCs/>
          <w:szCs w:val="24"/>
          <w:lang w:val="en-US" w:eastAsia="zh-CN"/>
        </w:rPr>
        <w:t>301</w:t>
      </w:r>
      <w:r w:rsidRPr="00411F8B">
        <w:rPr>
          <w:rFonts w:ascii="Book Antiqua" w:eastAsia="宋体" w:hAnsi="Book Antiqua" w:cs="宋体"/>
          <w:szCs w:val="24"/>
          <w:lang w:val="en-US" w:eastAsia="zh-CN"/>
        </w:rPr>
        <w:t>: 1099-1102 [PMID: 12934009 DOI: 10.1126/science.1086871]</w:t>
      </w:r>
    </w:p>
    <w:p w14:paraId="76213352"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14 </w:t>
      </w:r>
      <w:proofErr w:type="spellStart"/>
      <w:r w:rsidRPr="00411F8B">
        <w:rPr>
          <w:rFonts w:ascii="Book Antiqua" w:eastAsia="宋体" w:hAnsi="Book Antiqua" w:cs="宋体"/>
          <w:b/>
          <w:bCs/>
          <w:szCs w:val="24"/>
          <w:lang w:val="en-US" w:eastAsia="zh-CN"/>
        </w:rPr>
        <w:t>Rhead</w:t>
      </w:r>
      <w:proofErr w:type="spellEnd"/>
      <w:r w:rsidRPr="00411F8B">
        <w:rPr>
          <w:rFonts w:ascii="Book Antiqua" w:eastAsia="宋体" w:hAnsi="Book Antiqua" w:cs="宋体"/>
          <w:b/>
          <w:bCs/>
          <w:szCs w:val="24"/>
          <w:lang w:val="en-US" w:eastAsia="zh-CN"/>
        </w:rPr>
        <w:t xml:space="preserve"> JL</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Letley</w:t>
      </w:r>
      <w:proofErr w:type="spellEnd"/>
      <w:r w:rsidRPr="00411F8B">
        <w:rPr>
          <w:rFonts w:ascii="Book Antiqua" w:eastAsia="宋体" w:hAnsi="Book Antiqua" w:cs="宋体"/>
          <w:szCs w:val="24"/>
          <w:lang w:val="en-US" w:eastAsia="zh-CN"/>
        </w:rPr>
        <w:t xml:space="preserve"> DP, </w:t>
      </w:r>
      <w:proofErr w:type="spellStart"/>
      <w:r w:rsidRPr="00411F8B">
        <w:rPr>
          <w:rFonts w:ascii="Book Antiqua" w:eastAsia="宋体" w:hAnsi="Book Antiqua" w:cs="宋体"/>
          <w:szCs w:val="24"/>
          <w:lang w:val="en-US" w:eastAsia="zh-CN"/>
        </w:rPr>
        <w:t>Mohammadi</w:t>
      </w:r>
      <w:proofErr w:type="spellEnd"/>
      <w:r w:rsidRPr="00411F8B">
        <w:rPr>
          <w:rFonts w:ascii="Book Antiqua" w:eastAsia="宋体" w:hAnsi="Book Antiqua" w:cs="宋体"/>
          <w:szCs w:val="24"/>
          <w:lang w:val="en-US" w:eastAsia="zh-CN"/>
        </w:rPr>
        <w:t xml:space="preserve"> M, Hussein N, </w:t>
      </w:r>
      <w:proofErr w:type="spellStart"/>
      <w:r w:rsidRPr="00411F8B">
        <w:rPr>
          <w:rFonts w:ascii="Book Antiqua" w:eastAsia="宋体" w:hAnsi="Book Antiqua" w:cs="宋体"/>
          <w:szCs w:val="24"/>
          <w:lang w:val="en-US" w:eastAsia="zh-CN"/>
        </w:rPr>
        <w:t>Mohagheghi</w:t>
      </w:r>
      <w:proofErr w:type="spellEnd"/>
      <w:r w:rsidRPr="00411F8B">
        <w:rPr>
          <w:rFonts w:ascii="Book Antiqua" w:eastAsia="宋体" w:hAnsi="Book Antiqua" w:cs="宋体"/>
          <w:szCs w:val="24"/>
          <w:lang w:val="en-US" w:eastAsia="zh-CN"/>
        </w:rPr>
        <w:t xml:space="preserve"> MA, </w:t>
      </w:r>
      <w:proofErr w:type="spellStart"/>
      <w:r w:rsidRPr="00411F8B">
        <w:rPr>
          <w:rFonts w:ascii="Book Antiqua" w:eastAsia="宋体" w:hAnsi="Book Antiqua" w:cs="宋体"/>
          <w:szCs w:val="24"/>
          <w:lang w:val="en-US" w:eastAsia="zh-CN"/>
        </w:rPr>
        <w:t>Eshagh</w:t>
      </w:r>
      <w:proofErr w:type="spellEnd"/>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Hosseini</w:t>
      </w:r>
      <w:proofErr w:type="spellEnd"/>
      <w:r w:rsidRPr="00411F8B">
        <w:rPr>
          <w:rFonts w:ascii="Book Antiqua" w:eastAsia="宋体" w:hAnsi="Book Antiqua" w:cs="宋体"/>
          <w:szCs w:val="24"/>
          <w:lang w:val="en-US" w:eastAsia="zh-CN"/>
        </w:rPr>
        <w:t xml:space="preserve"> M, Atherton JC. A new Helicobacter pylori </w:t>
      </w:r>
      <w:proofErr w:type="spellStart"/>
      <w:r w:rsidRPr="00411F8B">
        <w:rPr>
          <w:rFonts w:ascii="Book Antiqua" w:eastAsia="宋体" w:hAnsi="Book Antiqua" w:cs="宋体"/>
          <w:szCs w:val="24"/>
          <w:lang w:val="en-US" w:eastAsia="zh-CN"/>
        </w:rPr>
        <w:t>vacuolating</w:t>
      </w:r>
      <w:proofErr w:type="spellEnd"/>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cytotoxin</w:t>
      </w:r>
      <w:proofErr w:type="spellEnd"/>
      <w:r w:rsidRPr="00411F8B">
        <w:rPr>
          <w:rFonts w:ascii="Book Antiqua" w:eastAsia="宋体" w:hAnsi="Book Antiqua" w:cs="宋体"/>
          <w:szCs w:val="24"/>
          <w:lang w:val="en-US" w:eastAsia="zh-CN"/>
        </w:rPr>
        <w:t xml:space="preserve"> determinant, the intermediate region, is associated with gastric cancer. </w:t>
      </w:r>
      <w:r w:rsidRPr="00411F8B">
        <w:rPr>
          <w:rFonts w:ascii="Book Antiqua" w:eastAsia="宋体" w:hAnsi="Book Antiqua" w:cs="宋体"/>
          <w:i/>
          <w:iCs/>
          <w:szCs w:val="24"/>
          <w:lang w:val="en-US" w:eastAsia="zh-CN"/>
        </w:rPr>
        <w:t>Gastroenterology</w:t>
      </w:r>
      <w:r w:rsidRPr="00411F8B">
        <w:rPr>
          <w:rFonts w:ascii="Book Antiqua" w:eastAsia="宋体" w:hAnsi="Book Antiqua" w:cs="宋体"/>
          <w:szCs w:val="24"/>
          <w:lang w:val="en-US" w:eastAsia="zh-CN"/>
        </w:rPr>
        <w:t xml:space="preserve"> 2007; </w:t>
      </w:r>
      <w:r w:rsidRPr="00411F8B">
        <w:rPr>
          <w:rFonts w:ascii="Book Antiqua" w:eastAsia="宋体" w:hAnsi="Book Antiqua" w:cs="宋体"/>
          <w:b/>
          <w:bCs/>
          <w:szCs w:val="24"/>
          <w:lang w:val="en-US" w:eastAsia="zh-CN"/>
        </w:rPr>
        <w:t>133</w:t>
      </w:r>
      <w:r w:rsidRPr="00411F8B">
        <w:rPr>
          <w:rFonts w:ascii="Book Antiqua" w:eastAsia="宋体" w:hAnsi="Book Antiqua" w:cs="宋体"/>
          <w:szCs w:val="24"/>
          <w:lang w:val="en-US" w:eastAsia="zh-CN"/>
        </w:rPr>
        <w:t>: 926-936 [PMID: 17854597 DOI: 10.1053/j.gastro.2007.06.056]</w:t>
      </w:r>
    </w:p>
    <w:p w14:paraId="72BAD110" w14:textId="77777777" w:rsidR="00411F8B" w:rsidRPr="00411F8B" w:rsidRDefault="00411F8B" w:rsidP="00411F8B">
      <w:pPr>
        <w:spacing w:after="0" w:line="360" w:lineRule="auto"/>
        <w:rPr>
          <w:rFonts w:ascii="Book Antiqua" w:eastAsia="宋体" w:hAnsi="Book Antiqua" w:cs="宋体"/>
          <w:szCs w:val="24"/>
          <w:lang w:val="en-US" w:eastAsia="zh-CN"/>
        </w:rPr>
      </w:pPr>
      <w:proofErr w:type="gramStart"/>
      <w:r w:rsidRPr="00411F8B">
        <w:rPr>
          <w:rFonts w:ascii="Book Antiqua" w:eastAsia="宋体" w:hAnsi="Book Antiqua" w:cs="宋体"/>
          <w:szCs w:val="24"/>
          <w:lang w:val="en-US" w:eastAsia="zh-CN"/>
        </w:rPr>
        <w:t xml:space="preserve">15 </w:t>
      </w:r>
      <w:proofErr w:type="spellStart"/>
      <w:r w:rsidRPr="00411F8B">
        <w:rPr>
          <w:rFonts w:ascii="Book Antiqua" w:eastAsia="宋体" w:hAnsi="Book Antiqua" w:cs="宋体"/>
          <w:b/>
          <w:bCs/>
          <w:szCs w:val="24"/>
          <w:lang w:val="en-US" w:eastAsia="zh-CN"/>
        </w:rPr>
        <w:t>Blaser</w:t>
      </w:r>
      <w:proofErr w:type="spellEnd"/>
      <w:r w:rsidRPr="00411F8B">
        <w:rPr>
          <w:rFonts w:ascii="Book Antiqua" w:eastAsia="宋体" w:hAnsi="Book Antiqua" w:cs="宋体"/>
          <w:b/>
          <w:bCs/>
          <w:szCs w:val="24"/>
          <w:lang w:val="en-US" w:eastAsia="zh-CN"/>
        </w:rPr>
        <w:t xml:space="preserve"> MJ</w:t>
      </w:r>
      <w:r w:rsidRPr="00411F8B">
        <w:rPr>
          <w:rFonts w:ascii="Book Antiqua" w:eastAsia="宋体" w:hAnsi="Book Antiqua" w:cs="宋体"/>
          <w:szCs w:val="24"/>
          <w:lang w:val="en-US" w:eastAsia="zh-CN"/>
        </w:rPr>
        <w:t>.</w:t>
      </w:r>
      <w:proofErr w:type="gramEnd"/>
      <w:r w:rsidRPr="00411F8B">
        <w:rPr>
          <w:rFonts w:ascii="Book Antiqua" w:eastAsia="宋体" w:hAnsi="Book Antiqua" w:cs="宋体"/>
          <w:szCs w:val="24"/>
          <w:lang w:val="en-US" w:eastAsia="zh-CN"/>
        </w:rPr>
        <w:t xml:space="preserve"> </w:t>
      </w:r>
      <w:proofErr w:type="gramStart"/>
      <w:r w:rsidRPr="00411F8B">
        <w:rPr>
          <w:rFonts w:ascii="Book Antiqua" w:eastAsia="宋体" w:hAnsi="Book Antiqua" w:cs="宋体"/>
          <w:szCs w:val="24"/>
          <w:lang w:val="en-US" w:eastAsia="zh-CN"/>
        </w:rPr>
        <w:t xml:space="preserve">Helicobacter pylori and the pathogenesis of </w:t>
      </w:r>
      <w:proofErr w:type="spellStart"/>
      <w:r w:rsidRPr="00411F8B">
        <w:rPr>
          <w:rFonts w:ascii="Book Antiqua" w:eastAsia="宋体" w:hAnsi="Book Antiqua" w:cs="宋体"/>
          <w:szCs w:val="24"/>
          <w:lang w:val="en-US" w:eastAsia="zh-CN"/>
        </w:rPr>
        <w:t>gastroduodenal</w:t>
      </w:r>
      <w:proofErr w:type="spellEnd"/>
      <w:r w:rsidRPr="00411F8B">
        <w:rPr>
          <w:rFonts w:ascii="Book Antiqua" w:eastAsia="宋体" w:hAnsi="Book Antiqua" w:cs="宋体"/>
          <w:szCs w:val="24"/>
          <w:lang w:val="en-US" w:eastAsia="zh-CN"/>
        </w:rPr>
        <w:t xml:space="preserve"> inflammation.</w:t>
      </w:r>
      <w:proofErr w:type="gramEnd"/>
      <w:r w:rsidRPr="00411F8B">
        <w:rPr>
          <w:rFonts w:ascii="Book Antiqua" w:eastAsia="宋体" w:hAnsi="Book Antiqua" w:cs="宋体"/>
          <w:szCs w:val="24"/>
          <w:lang w:val="en-US" w:eastAsia="zh-CN"/>
        </w:rPr>
        <w:t xml:space="preserve"> </w:t>
      </w:r>
      <w:r w:rsidRPr="00411F8B">
        <w:rPr>
          <w:rFonts w:ascii="Book Antiqua" w:eastAsia="宋体" w:hAnsi="Book Antiqua" w:cs="宋体"/>
          <w:i/>
          <w:iCs/>
          <w:szCs w:val="24"/>
          <w:lang w:val="en-US" w:eastAsia="zh-CN"/>
        </w:rPr>
        <w:t>J Infect Dis</w:t>
      </w:r>
      <w:r w:rsidRPr="00411F8B">
        <w:rPr>
          <w:rFonts w:ascii="Book Antiqua" w:eastAsia="宋体" w:hAnsi="Book Antiqua" w:cs="宋体"/>
          <w:szCs w:val="24"/>
          <w:lang w:val="en-US" w:eastAsia="zh-CN"/>
        </w:rPr>
        <w:t xml:space="preserve"> 1990; </w:t>
      </w:r>
      <w:r w:rsidRPr="00411F8B">
        <w:rPr>
          <w:rFonts w:ascii="Book Antiqua" w:eastAsia="宋体" w:hAnsi="Book Antiqua" w:cs="宋体"/>
          <w:b/>
          <w:bCs/>
          <w:szCs w:val="24"/>
          <w:lang w:val="en-US" w:eastAsia="zh-CN"/>
        </w:rPr>
        <w:t>161</w:t>
      </w:r>
      <w:r w:rsidRPr="00411F8B">
        <w:rPr>
          <w:rFonts w:ascii="Book Antiqua" w:eastAsia="宋体" w:hAnsi="Book Antiqua" w:cs="宋体"/>
          <w:szCs w:val="24"/>
          <w:lang w:val="en-US" w:eastAsia="zh-CN"/>
        </w:rPr>
        <w:t>: 626-633 [PMID: 2181029 DOI: 10.1093/</w:t>
      </w:r>
      <w:proofErr w:type="spellStart"/>
      <w:r w:rsidRPr="00411F8B">
        <w:rPr>
          <w:rFonts w:ascii="Book Antiqua" w:eastAsia="宋体" w:hAnsi="Book Antiqua" w:cs="宋体"/>
          <w:szCs w:val="24"/>
          <w:lang w:val="en-US" w:eastAsia="zh-CN"/>
        </w:rPr>
        <w:t>infdis</w:t>
      </w:r>
      <w:proofErr w:type="spellEnd"/>
      <w:r w:rsidRPr="00411F8B">
        <w:rPr>
          <w:rFonts w:ascii="Book Antiqua" w:eastAsia="宋体" w:hAnsi="Book Antiqua" w:cs="宋体"/>
          <w:szCs w:val="24"/>
          <w:lang w:val="en-US" w:eastAsia="zh-CN"/>
        </w:rPr>
        <w:t>/161.4.626]</w:t>
      </w:r>
    </w:p>
    <w:p w14:paraId="03F351D2"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16 </w:t>
      </w:r>
      <w:proofErr w:type="spellStart"/>
      <w:r w:rsidRPr="00411F8B">
        <w:rPr>
          <w:rFonts w:ascii="Book Antiqua" w:eastAsia="宋体" w:hAnsi="Book Antiqua" w:cs="宋体"/>
          <w:b/>
          <w:bCs/>
          <w:szCs w:val="24"/>
          <w:lang w:val="en-US" w:eastAsia="zh-CN"/>
        </w:rPr>
        <w:t>Ermak</w:t>
      </w:r>
      <w:proofErr w:type="spellEnd"/>
      <w:r w:rsidRPr="00411F8B">
        <w:rPr>
          <w:rFonts w:ascii="Book Antiqua" w:eastAsia="宋体" w:hAnsi="Book Antiqua" w:cs="宋体"/>
          <w:b/>
          <w:bCs/>
          <w:szCs w:val="24"/>
          <w:lang w:val="en-US" w:eastAsia="zh-CN"/>
        </w:rPr>
        <w:t xml:space="preserve"> TH</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Giannasca</w:t>
      </w:r>
      <w:proofErr w:type="spellEnd"/>
      <w:r w:rsidRPr="00411F8B">
        <w:rPr>
          <w:rFonts w:ascii="Book Antiqua" w:eastAsia="宋体" w:hAnsi="Book Antiqua" w:cs="宋体"/>
          <w:szCs w:val="24"/>
          <w:lang w:val="en-US" w:eastAsia="zh-CN"/>
        </w:rPr>
        <w:t xml:space="preserve"> PJ, Nichols R, Myers GA, </w:t>
      </w:r>
      <w:proofErr w:type="spellStart"/>
      <w:r w:rsidRPr="00411F8B">
        <w:rPr>
          <w:rFonts w:ascii="Book Antiqua" w:eastAsia="宋体" w:hAnsi="Book Antiqua" w:cs="宋体"/>
          <w:szCs w:val="24"/>
          <w:lang w:val="en-US" w:eastAsia="zh-CN"/>
        </w:rPr>
        <w:t>Nedrud</w:t>
      </w:r>
      <w:proofErr w:type="spellEnd"/>
      <w:r w:rsidRPr="00411F8B">
        <w:rPr>
          <w:rFonts w:ascii="Book Antiqua" w:eastAsia="宋体" w:hAnsi="Book Antiqua" w:cs="宋体"/>
          <w:szCs w:val="24"/>
          <w:lang w:val="en-US" w:eastAsia="zh-CN"/>
        </w:rPr>
        <w:t xml:space="preserve"> J, </w:t>
      </w:r>
      <w:proofErr w:type="spellStart"/>
      <w:r w:rsidRPr="00411F8B">
        <w:rPr>
          <w:rFonts w:ascii="Book Antiqua" w:eastAsia="宋体" w:hAnsi="Book Antiqua" w:cs="宋体"/>
          <w:szCs w:val="24"/>
          <w:lang w:val="en-US" w:eastAsia="zh-CN"/>
        </w:rPr>
        <w:t>Weltzin</w:t>
      </w:r>
      <w:proofErr w:type="spellEnd"/>
      <w:r w:rsidRPr="00411F8B">
        <w:rPr>
          <w:rFonts w:ascii="Book Antiqua" w:eastAsia="宋体" w:hAnsi="Book Antiqua" w:cs="宋体"/>
          <w:szCs w:val="24"/>
          <w:lang w:val="en-US" w:eastAsia="zh-CN"/>
        </w:rPr>
        <w:t xml:space="preserve"> R, Lee CK, </w:t>
      </w:r>
      <w:proofErr w:type="spellStart"/>
      <w:r w:rsidRPr="00411F8B">
        <w:rPr>
          <w:rFonts w:ascii="Book Antiqua" w:eastAsia="宋体" w:hAnsi="Book Antiqua" w:cs="宋体"/>
          <w:szCs w:val="24"/>
          <w:lang w:val="en-US" w:eastAsia="zh-CN"/>
        </w:rPr>
        <w:t>Kleanthous</w:t>
      </w:r>
      <w:proofErr w:type="spellEnd"/>
      <w:r w:rsidRPr="00411F8B">
        <w:rPr>
          <w:rFonts w:ascii="Book Antiqua" w:eastAsia="宋体" w:hAnsi="Book Antiqua" w:cs="宋体"/>
          <w:szCs w:val="24"/>
          <w:lang w:val="en-US" w:eastAsia="zh-CN"/>
        </w:rPr>
        <w:t xml:space="preserve"> H, </w:t>
      </w:r>
      <w:proofErr w:type="spellStart"/>
      <w:r w:rsidRPr="00411F8B">
        <w:rPr>
          <w:rFonts w:ascii="Book Antiqua" w:eastAsia="宋体" w:hAnsi="Book Antiqua" w:cs="宋体"/>
          <w:szCs w:val="24"/>
          <w:lang w:val="en-US" w:eastAsia="zh-CN"/>
        </w:rPr>
        <w:t>Monath</w:t>
      </w:r>
      <w:proofErr w:type="spellEnd"/>
      <w:r w:rsidRPr="00411F8B">
        <w:rPr>
          <w:rFonts w:ascii="Book Antiqua" w:eastAsia="宋体" w:hAnsi="Book Antiqua" w:cs="宋体"/>
          <w:szCs w:val="24"/>
          <w:lang w:val="en-US" w:eastAsia="zh-CN"/>
        </w:rPr>
        <w:t xml:space="preserve"> TP. Immunization of mice with urease vaccine affords protection against Helicobacter pylori infection in the absence of antibodies and is mediated by MHC class II-restricted responses. </w:t>
      </w:r>
      <w:r w:rsidRPr="00411F8B">
        <w:rPr>
          <w:rFonts w:ascii="Book Antiqua" w:eastAsia="宋体" w:hAnsi="Book Antiqua" w:cs="宋体"/>
          <w:i/>
          <w:iCs/>
          <w:szCs w:val="24"/>
          <w:lang w:val="en-US" w:eastAsia="zh-CN"/>
        </w:rPr>
        <w:t xml:space="preserve">J </w:t>
      </w:r>
      <w:proofErr w:type="spellStart"/>
      <w:r w:rsidRPr="00411F8B">
        <w:rPr>
          <w:rFonts w:ascii="Book Antiqua" w:eastAsia="宋体" w:hAnsi="Book Antiqua" w:cs="宋体"/>
          <w:i/>
          <w:iCs/>
          <w:szCs w:val="24"/>
          <w:lang w:val="en-US" w:eastAsia="zh-CN"/>
        </w:rPr>
        <w:t>Exp</w:t>
      </w:r>
      <w:proofErr w:type="spellEnd"/>
      <w:r w:rsidRPr="00411F8B">
        <w:rPr>
          <w:rFonts w:ascii="Book Antiqua" w:eastAsia="宋体" w:hAnsi="Book Antiqua" w:cs="宋体"/>
          <w:i/>
          <w:iCs/>
          <w:szCs w:val="24"/>
          <w:lang w:val="en-US" w:eastAsia="zh-CN"/>
        </w:rPr>
        <w:t xml:space="preserve"> Med</w:t>
      </w:r>
      <w:r w:rsidRPr="00411F8B">
        <w:rPr>
          <w:rFonts w:ascii="Book Antiqua" w:eastAsia="宋体" w:hAnsi="Book Antiqua" w:cs="宋体"/>
          <w:szCs w:val="24"/>
          <w:lang w:val="en-US" w:eastAsia="zh-CN"/>
        </w:rPr>
        <w:t xml:space="preserve"> 1998; </w:t>
      </w:r>
      <w:r w:rsidRPr="00411F8B">
        <w:rPr>
          <w:rFonts w:ascii="Book Antiqua" w:eastAsia="宋体" w:hAnsi="Book Antiqua" w:cs="宋体"/>
          <w:b/>
          <w:bCs/>
          <w:szCs w:val="24"/>
          <w:lang w:val="en-US" w:eastAsia="zh-CN"/>
        </w:rPr>
        <w:t>188</w:t>
      </w:r>
      <w:r w:rsidRPr="00411F8B">
        <w:rPr>
          <w:rFonts w:ascii="Book Antiqua" w:eastAsia="宋体" w:hAnsi="Book Antiqua" w:cs="宋体"/>
          <w:szCs w:val="24"/>
          <w:lang w:val="en-US" w:eastAsia="zh-CN"/>
        </w:rPr>
        <w:t>: 2277-2288 [PMID: 9858514 DOI: 10.1084/jem.188.12.2277]</w:t>
      </w:r>
    </w:p>
    <w:p w14:paraId="28969445" w14:textId="77777777" w:rsidR="00411F8B" w:rsidRPr="00411F8B" w:rsidRDefault="00411F8B" w:rsidP="00411F8B">
      <w:pPr>
        <w:spacing w:after="0" w:line="360" w:lineRule="auto"/>
        <w:rPr>
          <w:rFonts w:ascii="Book Antiqua" w:eastAsia="宋体" w:hAnsi="Book Antiqua" w:cs="宋体"/>
          <w:szCs w:val="24"/>
          <w:lang w:val="en-US" w:eastAsia="zh-CN"/>
        </w:rPr>
      </w:pPr>
      <w:proofErr w:type="gramStart"/>
      <w:r w:rsidRPr="00411F8B">
        <w:rPr>
          <w:rFonts w:ascii="Book Antiqua" w:eastAsia="宋体" w:hAnsi="Book Antiqua" w:cs="宋体"/>
          <w:szCs w:val="24"/>
          <w:lang w:val="en-US" w:eastAsia="zh-CN"/>
        </w:rPr>
        <w:t xml:space="preserve">17 </w:t>
      </w:r>
      <w:r w:rsidRPr="00411F8B">
        <w:rPr>
          <w:rFonts w:ascii="Book Antiqua" w:eastAsia="宋体" w:hAnsi="Book Antiqua" w:cs="宋体"/>
          <w:b/>
          <w:bCs/>
          <w:szCs w:val="24"/>
          <w:lang w:val="en-US" w:eastAsia="zh-CN"/>
        </w:rPr>
        <w:t>Hunt RH</w:t>
      </w:r>
      <w:r w:rsidRPr="00411F8B">
        <w:rPr>
          <w:rFonts w:ascii="Book Antiqua" w:eastAsia="宋体" w:hAnsi="Book Antiqua" w:cs="宋体"/>
          <w:szCs w:val="24"/>
          <w:lang w:val="en-US" w:eastAsia="zh-CN"/>
        </w:rPr>
        <w:t>.</w:t>
      </w:r>
      <w:proofErr w:type="gramEnd"/>
      <w:r w:rsidRPr="00411F8B">
        <w:rPr>
          <w:rFonts w:ascii="Book Antiqua" w:eastAsia="宋体" w:hAnsi="Book Antiqua" w:cs="宋体"/>
          <w:szCs w:val="24"/>
          <w:lang w:val="en-US" w:eastAsia="zh-CN"/>
        </w:rPr>
        <w:t xml:space="preserve"> The role of Helicobacter pylori in pathogenesis: the spectrum of clinical outcomes. </w:t>
      </w:r>
      <w:proofErr w:type="spellStart"/>
      <w:r w:rsidRPr="00411F8B">
        <w:rPr>
          <w:rFonts w:ascii="Book Antiqua" w:eastAsia="宋体" w:hAnsi="Book Antiqua" w:cs="宋体"/>
          <w:i/>
          <w:iCs/>
          <w:szCs w:val="24"/>
          <w:lang w:val="en-US" w:eastAsia="zh-CN"/>
        </w:rPr>
        <w:t>Scand</w:t>
      </w:r>
      <w:proofErr w:type="spellEnd"/>
      <w:r w:rsidRPr="00411F8B">
        <w:rPr>
          <w:rFonts w:ascii="Book Antiqua" w:eastAsia="宋体" w:hAnsi="Book Antiqua" w:cs="宋体"/>
          <w:i/>
          <w:iCs/>
          <w:szCs w:val="24"/>
          <w:lang w:val="en-US" w:eastAsia="zh-CN"/>
        </w:rPr>
        <w:t xml:space="preserve"> J </w:t>
      </w:r>
      <w:proofErr w:type="spellStart"/>
      <w:r w:rsidRPr="00411F8B">
        <w:rPr>
          <w:rFonts w:ascii="Book Antiqua" w:eastAsia="宋体" w:hAnsi="Book Antiqua" w:cs="宋体"/>
          <w:i/>
          <w:iCs/>
          <w:szCs w:val="24"/>
          <w:lang w:val="en-US" w:eastAsia="zh-CN"/>
        </w:rPr>
        <w:t>Gastroenterol</w:t>
      </w:r>
      <w:proofErr w:type="spellEnd"/>
      <w:r w:rsidRPr="00411F8B">
        <w:rPr>
          <w:rFonts w:ascii="Book Antiqua" w:eastAsia="宋体" w:hAnsi="Book Antiqua" w:cs="宋体"/>
          <w:i/>
          <w:iCs/>
          <w:szCs w:val="24"/>
          <w:lang w:val="en-US" w:eastAsia="zh-CN"/>
        </w:rPr>
        <w:t xml:space="preserve"> </w:t>
      </w:r>
      <w:proofErr w:type="spellStart"/>
      <w:r w:rsidRPr="00411F8B">
        <w:rPr>
          <w:rFonts w:ascii="Book Antiqua" w:eastAsia="宋体" w:hAnsi="Book Antiqua" w:cs="宋体"/>
          <w:i/>
          <w:iCs/>
          <w:szCs w:val="24"/>
          <w:lang w:val="en-US" w:eastAsia="zh-CN"/>
        </w:rPr>
        <w:t>Suppl</w:t>
      </w:r>
      <w:proofErr w:type="spellEnd"/>
      <w:r w:rsidRPr="00411F8B">
        <w:rPr>
          <w:rFonts w:ascii="Book Antiqua" w:eastAsia="宋体" w:hAnsi="Book Antiqua" w:cs="宋体"/>
          <w:szCs w:val="24"/>
          <w:lang w:val="en-US" w:eastAsia="zh-CN"/>
        </w:rPr>
        <w:t xml:space="preserve"> 1996; </w:t>
      </w:r>
      <w:r w:rsidRPr="00411F8B">
        <w:rPr>
          <w:rFonts w:ascii="Book Antiqua" w:eastAsia="宋体" w:hAnsi="Book Antiqua" w:cs="宋体"/>
          <w:b/>
          <w:bCs/>
          <w:szCs w:val="24"/>
          <w:lang w:val="en-US" w:eastAsia="zh-CN"/>
        </w:rPr>
        <w:t>220</w:t>
      </w:r>
      <w:r w:rsidRPr="00411F8B">
        <w:rPr>
          <w:rFonts w:ascii="Book Antiqua" w:eastAsia="宋体" w:hAnsi="Book Antiqua" w:cs="宋体"/>
          <w:szCs w:val="24"/>
          <w:lang w:val="en-US" w:eastAsia="zh-CN"/>
        </w:rPr>
        <w:t>: 3-9 [PMID: 8898429 DOI: 10.3109/00365529609094743]</w:t>
      </w:r>
    </w:p>
    <w:p w14:paraId="33C2F0A3"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18 </w:t>
      </w:r>
      <w:proofErr w:type="spellStart"/>
      <w:r w:rsidRPr="00411F8B">
        <w:rPr>
          <w:rFonts w:ascii="Book Antiqua" w:eastAsia="宋体" w:hAnsi="Book Antiqua" w:cs="宋体"/>
          <w:b/>
          <w:bCs/>
          <w:szCs w:val="24"/>
          <w:lang w:val="en-US" w:eastAsia="zh-CN"/>
        </w:rPr>
        <w:t>Perri</w:t>
      </w:r>
      <w:proofErr w:type="spellEnd"/>
      <w:r w:rsidRPr="00411F8B">
        <w:rPr>
          <w:rFonts w:ascii="Book Antiqua" w:eastAsia="宋体" w:hAnsi="Book Antiqua" w:cs="宋体"/>
          <w:b/>
          <w:bCs/>
          <w:szCs w:val="24"/>
          <w:lang w:val="en-US" w:eastAsia="zh-CN"/>
        </w:rPr>
        <w:t xml:space="preserve"> F</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Cotugno</w:t>
      </w:r>
      <w:proofErr w:type="spellEnd"/>
      <w:r w:rsidRPr="00411F8B">
        <w:rPr>
          <w:rFonts w:ascii="Book Antiqua" w:eastAsia="宋体" w:hAnsi="Book Antiqua" w:cs="宋体"/>
          <w:szCs w:val="24"/>
          <w:lang w:val="en-US" w:eastAsia="zh-CN"/>
        </w:rPr>
        <w:t xml:space="preserve"> R, </w:t>
      </w:r>
      <w:proofErr w:type="spellStart"/>
      <w:r w:rsidRPr="00411F8B">
        <w:rPr>
          <w:rFonts w:ascii="Book Antiqua" w:eastAsia="宋体" w:hAnsi="Book Antiqua" w:cs="宋体"/>
          <w:szCs w:val="24"/>
          <w:lang w:val="en-US" w:eastAsia="zh-CN"/>
        </w:rPr>
        <w:t>Piepoli</w:t>
      </w:r>
      <w:proofErr w:type="spellEnd"/>
      <w:r w:rsidRPr="00411F8B">
        <w:rPr>
          <w:rFonts w:ascii="Book Antiqua" w:eastAsia="宋体" w:hAnsi="Book Antiqua" w:cs="宋体"/>
          <w:szCs w:val="24"/>
          <w:lang w:val="en-US" w:eastAsia="zh-CN"/>
        </w:rPr>
        <w:t xml:space="preserve"> A, </w:t>
      </w:r>
      <w:proofErr w:type="spellStart"/>
      <w:r w:rsidRPr="00411F8B">
        <w:rPr>
          <w:rFonts w:ascii="Book Antiqua" w:eastAsia="宋体" w:hAnsi="Book Antiqua" w:cs="宋体"/>
          <w:szCs w:val="24"/>
          <w:lang w:val="en-US" w:eastAsia="zh-CN"/>
        </w:rPr>
        <w:t>Merla</w:t>
      </w:r>
      <w:proofErr w:type="spellEnd"/>
      <w:r w:rsidRPr="00411F8B">
        <w:rPr>
          <w:rFonts w:ascii="Book Antiqua" w:eastAsia="宋体" w:hAnsi="Book Antiqua" w:cs="宋体"/>
          <w:szCs w:val="24"/>
          <w:lang w:val="en-US" w:eastAsia="zh-CN"/>
        </w:rPr>
        <w:t xml:space="preserve"> A, </w:t>
      </w:r>
      <w:proofErr w:type="spellStart"/>
      <w:r w:rsidRPr="00411F8B">
        <w:rPr>
          <w:rFonts w:ascii="Book Antiqua" w:eastAsia="宋体" w:hAnsi="Book Antiqua" w:cs="宋体"/>
          <w:szCs w:val="24"/>
          <w:lang w:val="en-US" w:eastAsia="zh-CN"/>
        </w:rPr>
        <w:t>Quitadamo</w:t>
      </w:r>
      <w:proofErr w:type="spellEnd"/>
      <w:r w:rsidRPr="00411F8B">
        <w:rPr>
          <w:rFonts w:ascii="Book Antiqua" w:eastAsia="宋体" w:hAnsi="Book Antiqua" w:cs="宋体"/>
          <w:szCs w:val="24"/>
          <w:lang w:val="en-US" w:eastAsia="zh-CN"/>
        </w:rPr>
        <w:t xml:space="preserve"> M, Gentile A, </w:t>
      </w:r>
      <w:proofErr w:type="spellStart"/>
      <w:r w:rsidRPr="00411F8B">
        <w:rPr>
          <w:rFonts w:ascii="Book Antiqua" w:eastAsia="宋体" w:hAnsi="Book Antiqua" w:cs="宋体"/>
          <w:szCs w:val="24"/>
          <w:lang w:val="en-US" w:eastAsia="zh-CN"/>
        </w:rPr>
        <w:t>Pilotto</w:t>
      </w:r>
      <w:proofErr w:type="spellEnd"/>
      <w:r w:rsidRPr="00411F8B">
        <w:rPr>
          <w:rFonts w:ascii="Book Antiqua" w:eastAsia="宋体" w:hAnsi="Book Antiqua" w:cs="宋体"/>
          <w:szCs w:val="24"/>
          <w:lang w:val="en-US" w:eastAsia="zh-CN"/>
        </w:rPr>
        <w:t xml:space="preserve"> A, </w:t>
      </w:r>
      <w:proofErr w:type="spellStart"/>
      <w:r w:rsidRPr="00411F8B">
        <w:rPr>
          <w:rFonts w:ascii="Book Antiqua" w:eastAsia="宋体" w:hAnsi="Book Antiqua" w:cs="宋体"/>
          <w:szCs w:val="24"/>
          <w:lang w:val="en-US" w:eastAsia="zh-CN"/>
        </w:rPr>
        <w:t>Annese</w:t>
      </w:r>
      <w:proofErr w:type="spellEnd"/>
      <w:r w:rsidRPr="00411F8B">
        <w:rPr>
          <w:rFonts w:ascii="Book Antiqua" w:eastAsia="宋体" w:hAnsi="Book Antiqua" w:cs="宋体"/>
          <w:szCs w:val="24"/>
          <w:lang w:val="en-US" w:eastAsia="zh-CN"/>
        </w:rPr>
        <w:t xml:space="preserve"> V, </w:t>
      </w:r>
      <w:proofErr w:type="spellStart"/>
      <w:r w:rsidRPr="00411F8B">
        <w:rPr>
          <w:rFonts w:ascii="Book Antiqua" w:eastAsia="宋体" w:hAnsi="Book Antiqua" w:cs="宋体"/>
          <w:szCs w:val="24"/>
          <w:lang w:val="en-US" w:eastAsia="zh-CN"/>
        </w:rPr>
        <w:t>Andriulli</w:t>
      </w:r>
      <w:proofErr w:type="spellEnd"/>
      <w:r w:rsidRPr="00411F8B">
        <w:rPr>
          <w:rFonts w:ascii="Book Antiqua" w:eastAsia="宋体" w:hAnsi="Book Antiqua" w:cs="宋体"/>
          <w:szCs w:val="24"/>
          <w:lang w:val="en-US" w:eastAsia="zh-CN"/>
        </w:rPr>
        <w:t xml:space="preserve"> A. Aberrant DNA methylation in non-neoplastic gastric mucosa of H. Pylori infected patients and effect of eradication. </w:t>
      </w:r>
      <w:r w:rsidRPr="00411F8B">
        <w:rPr>
          <w:rFonts w:ascii="Book Antiqua" w:eastAsia="宋体" w:hAnsi="Book Antiqua" w:cs="宋体"/>
          <w:i/>
          <w:iCs/>
          <w:szCs w:val="24"/>
          <w:lang w:val="en-US" w:eastAsia="zh-CN"/>
        </w:rPr>
        <w:t xml:space="preserve">Am J </w:t>
      </w:r>
      <w:proofErr w:type="spellStart"/>
      <w:r w:rsidRPr="00411F8B">
        <w:rPr>
          <w:rFonts w:ascii="Book Antiqua" w:eastAsia="宋体" w:hAnsi="Book Antiqua" w:cs="宋体"/>
          <w:i/>
          <w:iCs/>
          <w:szCs w:val="24"/>
          <w:lang w:val="en-US" w:eastAsia="zh-CN"/>
        </w:rPr>
        <w:t>Gastroenterol</w:t>
      </w:r>
      <w:proofErr w:type="spellEnd"/>
      <w:r w:rsidRPr="00411F8B">
        <w:rPr>
          <w:rFonts w:ascii="Book Antiqua" w:eastAsia="宋体" w:hAnsi="Book Antiqua" w:cs="宋体"/>
          <w:szCs w:val="24"/>
          <w:lang w:val="en-US" w:eastAsia="zh-CN"/>
        </w:rPr>
        <w:t xml:space="preserve"> 2007; </w:t>
      </w:r>
      <w:r w:rsidRPr="00411F8B">
        <w:rPr>
          <w:rFonts w:ascii="Book Antiqua" w:eastAsia="宋体" w:hAnsi="Book Antiqua" w:cs="宋体"/>
          <w:b/>
          <w:bCs/>
          <w:szCs w:val="24"/>
          <w:lang w:val="en-US" w:eastAsia="zh-CN"/>
        </w:rPr>
        <w:t>102</w:t>
      </w:r>
      <w:r w:rsidRPr="00411F8B">
        <w:rPr>
          <w:rFonts w:ascii="Book Antiqua" w:eastAsia="宋体" w:hAnsi="Book Antiqua" w:cs="宋体"/>
          <w:szCs w:val="24"/>
          <w:lang w:val="en-US" w:eastAsia="zh-CN"/>
        </w:rPr>
        <w:t>: 1361-1371 [PMID: 17509026 DOI: 10.1111/j.1572-0241.2007.01284.x]</w:t>
      </w:r>
    </w:p>
    <w:p w14:paraId="58966153"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19 </w:t>
      </w:r>
      <w:r w:rsidRPr="00411F8B">
        <w:rPr>
          <w:rFonts w:ascii="Book Antiqua" w:eastAsia="宋体" w:hAnsi="Book Antiqua" w:cs="宋体"/>
          <w:b/>
          <w:bCs/>
          <w:szCs w:val="24"/>
          <w:lang w:val="en-US" w:eastAsia="zh-CN"/>
        </w:rPr>
        <w:t>Naylor GM</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Gotoda</w:t>
      </w:r>
      <w:proofErr w:type="spellEnd"/>
      <w:r w:rsidRPr="00411F8B">
        <w:rPr>
          <w:rFonts w:ascii="Book Antiqua" w:eastAsia="宋体" w:hAnsi="Book Antiqua" w:cs="宋体"/>
          <w:szCs w:val="24"/>
          <w:lang w:val="en-US" w:eastAsia="zh-CN"/>
        </w:rPr>
        <w:t xml:space="preserve"> T, Dixon M, </w:t>
      </w:r>
      <w:proofErr w:type="spellStart"/>
      <w:r w:rsidRPr="00411F8B">
        <w:rPr>
          <w:rFonts w:ascii="Book Antiqua" w:eastAsia="宋体" w:hAnsi="Book Antiqua" w:cs="宋体"/>
          <w:szCs w:val="24"/>
          <w:lang w:val="en-US" w:eastAsia="zh-CN"/>
        </w:rPr>
        <w:t>Shimoda</w:t>
      </w:r>
      <w:proofErr w:type="spellEnd"/>
      <w:r w:rsidRPr="00411F8B">
        <w:rPr>
          <w:rFonts w:ascii="Book Antiqua" w:eastAsia="宋体" w:hAnsi="Book Antiqua" w:cs="宋体"/>
          <w:szCs w:val="24"/>
          <w:lang w:val="en-US" w:eastAsia="zh-CN"/>
        </w:rPr>
        <w:t xml:space="preserve"> T, </w:t>
      </w:r>
      <w:proofErr w:type="spellStart"/>
      <w:r w:rsidRPr="00411F8B">
        <w:rPr>
          <w:rFonts w:ascii="Book Antiqua" w:eastAsia="宋体" w:hAnsi="Book Antiqua" w:cs="宋体"/>
          <w:szCs w:val="24"/>
          <w:lang w:val="en-US" w:eastAsia="zh-CN"/>
        </w:rPr>
        <w:t>Gatta</w:t>
      </w:r>
      <w:proofErr w:type="spellEnd"/>
      <w:r w:rsidRPr="00411F8B">
        <w:rPr>
          <w:rFonts w:ascii="Book Antiqua" w:eastAsia="宋体" w:hAnsi="Book Antiqua" w:cs="宋体"/>
          <w:szCs w:val="24"/>
          <w:lang w:val="en-US" w:eastAsia="zh-CN"/>
        </w:rPr>
        <w:t xml:space="preserve"> L, Owen R, Tompkins D, Axon A. Why does Japan have a high incidence of gastric cancer? </w:t>
      </w:r>
      <w:proofErr w:type="gramStart"/>
      <w:r w:rsidRPr="00411F8B">
        <w:rPr>
          <w:rFonts w:ascii="Book Antiqua" w:eastAsia="宋体" w:hAnsi="Book Antiqua" w:cs="宋体"/>
          <w:szCs w:val="24"/>
          <w:lang w:val="en-US" w:eastAsia="zh-CN"/>
        </w:rPr>
        <w:t xml:space="preserve">Comparison of gastritis </w:t>
      </w:r>
      <w:r w:rsidRPr="00411F8B">
        <w:rPr>
          <w:rFonts w:ascii="Book Antiqua" w:eastAsia="宋体" w:hAnsi="Book Antiqua" w:cs="宋体"/>
          <w:szCs w:val="24"/>
          <w:lang w:val="en-US" w:eastAsia="zh-CN"/>
        </w:rPr>
        <w:lastRenderedPageBreak/>
        <w:t>between UK and Japanese patients.</w:t>
      </w:r>
      <w:proofErr w:type="gramEnd"/>
      <w:r w:rsidRPr="00411F8B">
        <w:rPr>
          <w:rFonts w:ascii="Book Antiqua" w:eastAsia="宋体" w:hAnsi="Book Antiqua" w:cs="宋体"/>
          <w:szCs w:val="24"/>
          <w:lang w:val="en-US" w:eastAsia="zh-CN"/>
        </w:rPr>
        <w:t xml:space="preserve"> </w:t>
      </w:r>
      <w:r w:rsidRPr="00411F8B">
        <w:rPr>
          <w:rFonts w:ascii="Book Antiqua" w:eastAsia="宋体" w:hAnsi="Book Antiqua" w:cs="宋体"/>
          <w:i/>
          <w:iCs/>
          <w:szCs w:val="24"/>
          <w:lang w:val="en-US" w:eastAsia="zh-CN"/>
        </w:rPr>
        <w:t>Gut</w:t>
      </w:r>
      <w:r w:rsidRPr="00411F8B">
        <w:rPr>
          <w:rFonts w:ascii="Book Antiqua" w:eastAsia="宋体" w:hAnsi="Book Antiqua" w:cs="宋体"/>
          <w:szCs w:val="24"/>
          <w:lang w:val="en-US" w:eastAsia="zh-CN"/>
        </w:rPr>
        <w:t xml:space="preserve"> 2006; </w:t>
      </w:r>
      <w:r w:rsidRPr="00411F8B">
        <w:rPr>
          <w:rFonts w:ascii="Book Antiqua" w:eastAsia="宋体" w:hAnsi="Book Antiqua" w:cs="宋体"/>
          <w:b/>
          <w:bCs/>
          <w:szCs w:val="24"/>
          <w:lang w:val="en-US" w:eastAsia="zh-CN"/>
        </w:rPr>
        <w:t>55</w:t>
      </w:r>
      <w:r w:rsidRPr="00411F8B">
        <w:rPr>
          <w:rFonts w:ascii="Book Antiqua" w:eastAsia="宋体" w:hAnsi="Book Antiqua" w:cs="宋体"/>
          <w:szCs w:val="24"/>
          <w:lang w:val="en-US" w:eastAsia="zh-CN"/>
        </w:rPr>
        <w:t>: 1545-1552 [PMID: 16603635 DOI: 10.1136/gut.2005.080358]</w:t>
      </w:r>
    </w:p>
    <w:p w14:paraId="1C208B44" w14:textId="77777777" w:rsidR="00411F8B" w:rsidRPr="00411F8B" w:rsidRDefault="00411F8B" w:rsidP="00411F8B">
      <w:pPr>
        <w:spacing w:after="0" w:line="360" w:lineRule="auto"/>
        <w:rPr>
          <w:rFonts w:ascii="Book Antiqua" w:eastAsia="宋体" w:hAnsi="Book Antiqua" w:cs="宋体"/>
          <w:szCs w:val="24"/>
          <w:lang w:val="en-US" w:eastAsia="zh-CN"/>
        </w:rPr>
      </w:pPr>
      <w:proofErr w:type="gramStart"/>
      <w:r w:rsidRPr="00411F8B">
        <w:rPr>
          <w:rFonts w:ascii="Book Antiqua" w:eastAsia="宋体" w:hAnsi="Book Antiqua" w:cs="宋体"/>
          <w:szCs w:val="24"/>
          <w:lang w:val="en-US" w:eastAsia="zh-CN"/>
        </w:rPr>
        <w:t xml:space="preserve">20 </w:t>
      </w:r>
      <w:r w:rsidRPr="00411F8B">
        <w:rPr>
          <w:rFonts w:ascii="Book Antiqua" w:eastAsia="宋体" w:hAnsi="Book Antiqua" w:cs="宋体"/>
          <w:b/>
          <w:bCs/>
          <w:szCs w:val="24"/>
          <w:lang w:val="en-US" w:eastAsia="zh-CN"/>
        </w:rPr>
        <w:t>Wilson KT</w:t>
      </w:r>
      <w:r w:rsidRPr="00411F8B">
        <w:rPr>
          <w:rFonts w:ascii="Book Antiqua" w:eastAsia="宋体" w:hAnsi="Book Antiqua" w:cs="宋体"/>
          <w:szCs w:val="24"/>
          <w:lang w:val="en-US" w:eastAsia="zh-CN"/>
        </w:rPr>
        <w:t>, Crabtree JE.</w:t>
      </w:r>
      <w:proofErr w:type="gramEnd"/>
      <w:r w:rsidRPr="00411F8B">
        <w:rPr>
          <w:rFonts w:ascii="Book Antiqua" w:eastAsia="宋体" w:hAnsi="Book Antiqua" w:cs="宋体"/>
          <w:szCs w:val="24"/>
          <w:lang w:val="en-US" w:eastAsia="zh-CN"/>
        </w:rPr>
        <w:t xml:space="preserve"> Immunology of Helicobacter pylori: insights into the failure of the immune response and perspectives on vaccine studies. </w:t>
      </w:r>
      <w:r w:rsidRPr="00411F8B">
        <w:rPr>
          <w:rFonts w:ascii="Book Antiqua" w:eastAsia="宋体" w:hAnsi="Book Antiqua" w:cs="宋体"/>
          <w:i/>
          <w:iCs/>
          <w:szCs w:val="24"/>
          <w:lang w:val="en-US" w:eastAsia="zh-CN"/>
        </w:rPr>
        <w:t>Gastroenterology</w:t>
      </w:r>
      <w:r w:rsidRPr="00411F8B">
        <w:rPr>
          <w:rFonts w:ascii="Book Antiqua" w:eastAsia="宋体" w:hAnsi="Book Antiqua" w:cs="宋体"/>
          <w:szCs w:val="24"/>
          <w:lang w:val="en-US" w:eastAsia="zh-CN"/>
        </w:rPr>
        <w:t xml:space="preserve"> 2007; </w:t>
      </w:r>
      <w:r w:rsidRPr="00411F8B">
        <w:rPr>
          <w:rFonts w:ascii="Book Antiqua" w:eastAsia="宋体" w:hAnsi="Book Antiqua" w:cs="宋体"/>
          <w:b/>
          <w:bCs/>
          <w:szCs w:val="24"/>
          <w:lang w:val="en-US" w:eastAsia="zh-CN"/>
        </w:rPr>
        <w:t>133</w:t>
      </w:r>
      <w:r w:rsidRPr="00411F8B">
        <w:rPr>
          <w:rFonts w:ascii="Book Antiqua" w:eastAsia="宋体" w:hAnsi="Book Antiqua" w:cs="宋体"/>
          <w:szCs w:val="24"/>
          <w:lang w:val="en-US" w:eastAsia="zh-CN"/>
        </w:rPr>
        <w:t>: 288-308 [PMID: 17631150 DOI: 10.1053/j.gastro.2007.05.008]</w:t>
      </w:r>
    </w:p>
    <w:p w14:paraId="278B6893"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21 </w:t>
      </w:r>
      <w:r w:rsidRPr="00411F8B">
        <w:rPr>
          <w:rFonts w:ascii="Book Antiqua" w:eastAsia="宋体" w:hAnsi="Book Antiqua" w:cs="宋体"/>
          <w:b/>
          <w:bCs/>
          <w:szCs w:val="24"/>
          <w:lang w:val="en-US" w:eastAsia="zh-CN"/>
        </w:rPr>
        <w:t>Go MF</w:t>
      </w:r>
      <w:r w:rsidRPr="00411F8B">
        <w:rPr>
          <w:rFonts w:ascii="Book Antiqua" w:eastAsia="宋体" w:hAnsi="Book Antiqua" w:cs="宋体"/>
          <w:szCs w:val="24"/>
          <w:lang w:val="en-US" w:eastAsia="zh-CN"/>
        </w:rPr>
        <w:t xml:space="preserve">, Crowe SE. </w:t>
      </w:r>
      <w:proofErr w:type="gramStart"/>
      <w:r w:rsidRPr="00411F8B">
        <w:rPr>
          <w:rFonts w:ascii="Book Antiqua" w:eastAsia="宋体" w:hAnsi="Book Antiqua" w:cs="宋体"/>
          <w:szCs w:val="24"/>
          <w:lang w:val="en-US" w:eastAsia="zh-CN"/>
        </w:rPr>
        <w:t>Virulence and pathogenicity of Helicobacter pylori.</w:t>
      </w:r>
      <w:proofErr w:type="gramEnd"/>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i/>
          <w:iCs/>
          <w:szCs w:val="24"/>
          <w:lang w:val="en-US" w:eastAsia="zh-CN"/>
        </w:rPr>
        <w:t>Gastroenterol</w:t>
      </w:r>
      <w:proofErr w:type="spellEnd"/>
      <w:r w:rsidRPr="00411F8B">
        <w:rPr>
          <w:rFonts w:ascii="Book Antiqua" w:eastAsia="宋体" w:hAnsi="Book Antiqua" w:cs="宋体"/>
          <w:i/>
          <w:iCs/>
          <w:szCs w:val="24"/>
          <w:lang w:val="en-US" w:eastAsia="zh-CN"/>
        </w:rPr>
        <w:t xml:space="preserve"> </w:t>
      </w:r>
      <w:proofErr w:type="spellStart"/>
      <w:r w:rsidRPr="00411F8B">
        <w:rPr>
          <w:rFonts w:ascii="Book Antiqua" w:eastAsia="宋体" w:hAnsi="Book Antiqua" w:cs="宋体"/>
          <w:i/>
          <w:iCs/>
          <w:szCs w:val="24"/>
          <w:lang w:val="en-US" w:eastAsia="zh-CN"/>
        </w:rPr>
        <w:t>Clin</w:t>
      </w:r>
      <w:proofErr w:type="spellEnd"/>
      <w:r w:rsidRPr="00411F8B">
        <w:rPr>
          <w:rFonts w:ascii="Book Antiqua" w:eastAsia="宋体" w:hAnsi="Book Antiqua" w:cs="宋体"/>
          <w:i/>
          <w:iCs/>
          <w:szCs w:val="24"/>
          <w:lang w:val="en-US" w:eastAsia="zh-CN"/>
        </w:rPr>
        <w:t xml:space="preserve"> North Am</w:t>
      </w:r>
      <w:r w:rsidRPr="00411F8B">
        <w:rPr>
          <w:rFonts w:ascii="Book Antiqua" w:eastAsia="宋体" w:hAnsi="Book Antiqua" w:cs="宋体"/>
          <w:szCs w:val="24"/>
          <w:lang w:val="en-US" w:eastAsia="zh-CN"/>
        </w:rPr>
        <w:t xml:space="preserve"> 2000; </w:t>
      </w:r>
      <w:r w:rsidRPr="00411F8B">
        <w:rPr>
          <w:rFonts w:ascii="Book Antiqua" w:eastAsia="宋体" w:hAnsi="Book Antiqua" w:cs="宋体"/>
          <w:b/>
          <w:bCs/>
          <w:szCs w:val="24"/>
          <w:lang w:val="en-US" w:eastAsia="zh-CN"/>
        </w:rPr>
        <w:t>29</w:t>
      </w:r>
      <w:r w:rsidRPr="00411F8B">
        <w:rPr>
          <w:rFonts w:ascii="Book Antiqua" w:eastAsia="宋体" w:hAnsi="Book Antiqua" w:cs="宋体"/>
          <w:szCs w:val="24"/>
          <w:lang w:val="en-US" w:eastAsia="zh-CN"/>
        </w:rPr>
        <w:t>: 649-670 [PMID: 11030079 DOI: 10.1016/S0889-8553(05)70136-9]</w:t>
      </w:r>
    </w:p>
    <w:p w14:paraId="2A37A413"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22 </w:t>
      </w:r>
      <w:r w:rsidRPr="00411F8B">
        <w:rPr>
          <w:rFonts w:ascii="Book Antiqua" w:eastAsia="宋体" w:hAnsi="Book Antiqua" w:cs="宋体"/>
          <w:b/>
          <w:bCs/>
          <w:szCs w:val="24"/>
          <w:lang w:val="en-US" w:eastAsia="zh-CN"/>
        </w:rPr>
        <w:t>Franco AT</w:t>
      </w:r>
      <w:r w:rsidRPr="00411F8B">
        <w:rPr>
          <w:rFonts w:ascii="Book Antiqua" w:eastAsia="宋体" w:hAnsi="Book Antiqua" w:cs="宋体"/>
          <w:szCs w:val="24"/>
          <w:lang w:val="en-US" w:eastAsia="zh-CN"/>
        </w:rPr>
        <w:t xml:space="preserve">, Johnston E, Krishna U, Yamaoka Y, Israel DA, Nagy TA, </w:t>
      </w:r>
      <w:proofErr w:type="spellStart"/>
      <w:r w:rsidRPr="00411F8B">
        <w:rPr>
          <w:rFonts w:ascii="Book Antiqua" w:eastAsia="宋体" w:hAnsi="Book Antiqua" w:cs="宋体"/>
          <w:szCs w:val="24"/>
          <w:lang w:val="en-US" w:eastAsia="zh-CN"/>
        </w:rPr>
        <w:t>Wroblewski</w:t>
      </w:r>
      <w:proofErr w:type="spellEnd"/>
      <w:r w:rsidRPr="00411F8B">
        <w:rPr>
          <w:rFonts w:ascii="Book Antiqua" w:eastAsia="宋体" w:hAnsi="Book Antiqua" w:cs="宋体"/>
          <w:szCs w:val="24"/>
          <w:lang w:val="en-US" w:eastAsia="zh-CN"/>
        </w:rPr>
        <w:t xml:space="preserve"> LE, </w:t>
      </w:r>
      <w:proofErr w:type="spellStart"/>
      <w:r w:rsidRPr="00411F8B">
        <w:rPr>
          <w:rFonts w:ascii="Book Antiqua" w:eastAsia="宋体" w:hAnsi="Book Antiqua" w:cs="宋体"/>
          <w:szCs w:val="24"/>
          <w:lang w:val="en-US" w:eastAsia="zh-CN"/>
        </w:rPr>
        <w:t>Piazuelo</w:t>
      </w:r>
      <w:proofErr w:type="spellEnd"/>
      <w:r w:rsidRPr="00411F8B">
        <w:rPr>
          <w:rFonts w:ascii="Book Antiqua" w:eastAsia="宋体" w:hAnsi="Book Antiqua" w:cs="宋体"/>
          <w:szCs w:val="24"/>
          <w:lang w:val="en-US" w:eastAsia="zh-CN"/>
        </w:rPr>
        <w:t xml:space="preserve"> MB, Correa P, Peek RM. Regulation of gastric carcinogenesis by Helicobacter pylori virulence factors. </w:t>
      </w:r>
      <w:r w:rsidRPr="00411F8B">
        <w:rPr>
          <w:rFonts w:ascii="Book Antiqua" w:eastAsia="宋体" w:hAnsi="Book Antiqua" w:cs="宋体"/>
          <w:i/>
          <w:iCs/>
          <w:szCs w:val="24"/>
          <w:lang w:val="en-US" w:eastAsia="zh-CN"/>
        </w:rPr>
        <w:t>Cancer Res</w:t>
      </w:r>
      <w:r w:rsidRPr="00411F8B">
        <w:rPr>
          <w:rFonts w:ascii="Book Antiqua" w:eastAsia="宋体" w:hAnsi="Book Antiqua" w:cs="宋体"/>
          <w:szCs w:val="24"/>
          <w:lang w:val="en-US" w:eastAsia="zh-CN"/>
        </w:rPr>
        <w:t xml:space="preserve"> 2008; </w:t>
      </w:r>
      <w:r w:rsidRPr="00411F8B">
        <w:rPr>
          <w:rFonts w:ascii="Book Antiqua" w:eastAsia="宋体" w:hAnsi="Book Antiqua" w:cs="宋体"/>
          <w:b/>
          <w:bCs/>
          <w:szCs w:val="24"/>
          <w:lang w:val="en-US" w:eastAsia="zh-CN"/>
        </w:rPr>
        <w:t>68</w:t>
      </w:r>
      <w:r w:rsidRPr="00411F8B">
        <w:rPr>
          <w:rFonts w:ascii="Book Antiqua" w:eastAsia="宋体" w:hAnsi="Book Antiqua" w:cs="宋体"/>
          <w:szCs w:val="24"/>
          <w:lang w:val="en-US" w:eastAsia="zh-CN"/>
        </w:rPr>
        <w:t>: 379-387 [PMID: 18199531 DOI: 10.1158/0008-5472.CAN-07-0824]</w:t>
      </w:r>
    </w:p>
    <w:p w14:paraId="339E2A1F"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23 </w:t>
      </w:r>
      <w:proofErr w:type="spellStart"/>
      <w:r w:rsidRPr="00411F8B">
        <w:rPr>
          <w:rFonts w:ascii="Book Antiqua" w:eastAsia="宋体" w:hAnsi="Book Antiqua" w:cs="宋体"/>
          <w:b/>
          <w:bCs/>
          <w:szCs w:val="24"/>
          <w:lang w:val="en-US" w:eastAsia="zh-CN"/>
        </w:rPr>
        <w:t>Borody</w:t>
      </w:r>
      <w:proofErr w:type="spellEnd"/>
      <w:r w:rsidRPr="00411F8B">
        <w:rPr>
          <w:rFonts w:ascii="Book Antiqua" w:eastAsia="宋体" w:hAnsi="Book Antiqua" w:cs="宋体"/>
          <w:b/>
          <w:bCs/>
          <w:szCs w:val="24"/>
          <w:lang w:val="en-US" w:eastAsia="zh-CN"/>
        </w:rPr>
        <w:t xml:space="preserve"> T</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Ren</w:t>
      </w:r>
      <w:proofErr w:type="spellEnd"/>
      <w:r w:rsidRPr="00411F8B">
        <w:rPr>
          <w:rFonts w:ascii="Book Antiqua" w:eastAsia="宋体" w:hAnsi="Book Antiqua" w:cs="宋体"/>
          <w:szCs w:val="24"/>
          <w:lang w:val="en-US" w:eastAsia="zh-CN"/>
        </w:rPr>
        <w:t xml:space="preserve"> Z, Pang G, Clancy R. Impaired host immunity contributes to Helicobacter pylori eradication failure. </w:t>
      </w:r>
      <w:r w:rsidRPr="00411F8B">
        <w:rPr>
          <w:rFonts w:ascii="Book Antiqua" w:eastAsia="宋体" w:hAnsi="Book Antiqua" w:cs="宋体"/>
          <w:i/>
          <w:iCs/>
          <w:szCs w:val="24"/>
          <w:lang w:val="en-US" w:eastAsia="zh-CN"/>
        </w:rPr>
        <w:t xml:space="preserve">Am J </w:t>
      </w:r>
      <w:proofErr w:type="spellStart"/>
      <w:r w:rsidRPr="00411F8B">
        <w:rPr>
          <w:rFonts w:ascii="Book Antiqua" w:eastAsia="宋体" w:hAnsi="Book Antiqua" w:cs="宋体"/>
          <w:i/>
          <w:iCs/>
          <w:szCs w:val="24"/>
          <w:lang w:val="en-US" w:eastAsia="zh-CN"/>
        </w:rPr>
        <w:t>Gastroenterol</w:t>
      </w:r>
      <w:proofErr w:type="spellEnd"/>
      <w:r w:rsidRPr="00411F8B">
        <w:rPr>
          <w:rFonts w:ascii="Book Antiqua" w:eastAsia="宋体" w:hAnsi="Book Antiqua" w:cs="宋体"/>
          <w:szCs w:val="24"/>
          <w:lang w:val="en-US" w:eastAsia="zh-CN"/>
        </w:rPr>
        <w:t xml:space="preserve"> 2002; </w:t>
      </w:r>
      <w:r w:rsidRPr="00411F8B">
        <w:rPr>
          <w:rFonts w:ascii="Book Antiqua" w:eastAsia="宋体" w:hAnsi="Book Antiqua" w:cs="宋体"/>
          <w:b/>
          <w:bCs/>
          <w:szCs w:val="24"/>
          <w:lang w:val="en-US" w:eastAsia="zh-CN"/>
        </w:rPr>
        <w:t>97</w:t>
      </w:r>
      <w:r w:rsidRPr="00411F8B">
        <w:rPr>
          <w:rFonts w:ascii="Book Antiqua" w:eastAsia="宋体" w:hAnsi="Book Antiqua" w:cs="宋体"/>
          <w:szCs w:val="24"/>
          <w:lang w:val="en-US" w:eastAsia="zh-CN"/>
        </w:rPr>
        <w:t>: 3032-3037 [PMID: 12492186 DOI: 10.1111/j.1572-0241.2002.07121.x]</w:t>
      </w:r>
    </w:p>
    <w:p w14:paraId="55C2AA19"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24 </w:t>
      </w:r>
      <w:proofErr w:type="spellStart"/>
      <w:r w:rsidRPr="00411F8B">
        <w:rPr>
          <w:rFonts w:ascii="Book Antiqua" w:eastAsia="宋体" w:hAnsi="Book Antiqua" w:cs="宋体"/>
          <w:b/>
          <w:bCs/>
          <w:szCs w:val="24"/>
          <w:lang w:val="en-US" w:eastAsia="zh-CN"/>
        </w:rPr>
        <w:t>Kopitar</w:t>
      </w:r>
      <w:proofErr w:type="spellEnd"/>
      <w:r w:rsidRPr="00411F8B">
        <w:rPr>
          <w:rFonts w:ascii="Book Antiqua" w:eastAsia="宋体" w:hAnsi="Book Antiqua" w:cs="宋体"/>
          <w:b/>
          <w:bCs/>
          <w:szCs w:val="24"/>
          <w:lang w:val="en-US" w:eastAsia="zh-CN"/>
        </w:rPr>
        <w:t xml:space="preserve"> AN</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Stegel</w:t>
      </w:r>
      <w:proofErr w:type="spellEnd"/>
      <w:r w:rsidRPr="00411F8B">
        <w:rPr>
          <w:rFonts w:ascii="Book Antiqua" w:eastAsia="宋体" w:hAnsi="Book Antiqua" w:cs="宋体"/>
          <w:szCs w:val="24"/>
          <w:lang w:val="en-US" w:eastAsia="zh-CN"/>
        </w:rPr>
        <w:t xml:space="preserve"> V, </w:t>
      </w:r>
      <w:proofErr w:type="spellStart"/>
      <w:r w:rsidRPr="00411F8B">
        <w:rPr>
          <w:rFonts w:ascii="Book Antiqua" w:eastAsia="宋体" w:hAnsi="Book Antiqua" w:cs="宋体"/>
          <w:szCs w:val="24"/>
          <w:lang w:val="en-US" w:eastAsia="zh-CN"/>
        </w:rPr>
        <w:t>Tepes</w:t>
      </w:r>
      <w:proofErr w:type="spellEnd"/>
      <w:r w:rsidRPr="00411F8B">
        <w:rPr>
          <w:rFonts w:ascii="Book Antiqua" w:eastAsia="宋体" w:hAnsi="Book Antiqua" w:cs="宋体"/>
          <w:szCs w:val="24"/>
          <w:lang w:val="en-US" w:eastAsia="zh-CN"/>
        </w:rPr>
        <w:t xml:space="preserve"> B, </w:t>
      </w:r>
      <w:proofErr w:type="spellStart"/>
      <w:r w:rsidRPr="00411F8B">
        <w:rPr>
          <w:rFonts w:ascii="Book Antiqua" w:eastAsia="宋体" w:hAnsi="Book Antiqua" w:cs="宋体"/>
          <w:szCs w:val="24"/>
          <w:lang w:val="en-US" w:eastAsia="zh-CN"/>
        </w:rPr>
        <w:t>Gubina</w:t>
      </w:r>
      <w:proofErr w:type="spellEnd"/>
      <w:r w:rsidRPr="00411F8B">
        <w:rPr>
          <w:rFonts w:ascii="Book Antiqua" w:eastAsia="宋体" w:hAnsi="Book Antiqua" w:cs="宋体"/>
          <w:szCs w:val="24"/>
          <w:lang w:val="en-US" w:eastAsia="zh-CN"/>
        </w:rPr>
        <w:t xml:space="preserve"> M, </w:t>
      </w:r>
      <w:proofErr w:type="spellStart"/>
      <w:r w:rsidRPr="00411F8B">
        <w:rPr>
          <w:rFonts w:ascii="Book Antiqua" w:eastAsia="宋体" w:hAnsi="Book Antiqua" w:cs="宋体"/>
          <w:szCs w:val="24"/>
          <w:lang w:val="en-US" w:eastAsia="zh-CN"/>
        </w:rPr>
        <w:t>Novakovi</w:t>
      </w:r>
      <w:r w:rsidRPr="00411F8B">
        <w:rPr>
          <w:rFonts w:ascii="Book Antiqua" w:eastAsia="MS Mincho" w:hAnsi="Book Antiqua" w:cs="MS Mincho"/>
          <w:szCs w:val="24"/>
          <w:lang w:val="en-US" w:eastAsia="zh-CN"/>
        </w:rPr>
        <w:t>ć</w:t>
      </w:r>
      <w:proofErr w:type="spellEnd"/>
      <w:r w:rsidRPr="00411F8B">
        <w:rPr>
          <w:rFonts w:ascii="Book Antiqua" w:eastAsia="宋体" w:hAnsi="Book Antiqua" w:cs="宋体"/>
          <w:szCs w:val="24"/>
          <w:lang w:val="en-US" w:eastAsia="zh-CN"/>
        </w:rPr>
        <w:t xml:space="preserve"> S, </w:t>
      </w:r>
      <w:proofErr w:type="spellStart"/>
      <w:r w:rsidRPr="00411F8B">
        <w:rPr>
          <w:rFonts w:ascii="Book Antiqua" w:eastAsia="宋体" w:hAnsi="Book Antiqua" w:cs="宋体"/>
          <w:szCs w:val="24"/>
          <w:lang w:val="en-US" w:eastAsia="zh-CN"/>
        </w:rPr>
        <w:t>Ihan</w:t>
      </w:r>
      <w:proofErr w:type="spellEnd"/>
      <w:r w:rsidRPr="00411F8B">
        <w:rPr>
          <w:rFonts w:ascii="Book Antiqua" w:eastAsia="宋体" w:hAnsi="Book Antiqua" w:cs="宋体"/>
          <w:szCs w:val="24"/>
          <w:lang w:val="en-US" w:eastAsia="zh-CN"/>
        </w:rPr>
        <w:t xml:space="preserve"> A. Specific T cell responses to Helicobacter pylori predict successful eradication therapy. </w:t>
      </w:r>
      <w:r w:rsidRPr="00411F8B">
        <w:rPr>
          <w:rFonts w:ascii="Book Antiqua" w:eastAsia="宋体" w:hAnsi="Book Antiqua" w:cs="宋体"/>
          <w:i/>
          <w:iCs/>
          <w:szCs w:val="24"/>
          <w:lang w:val="en-US" w:eastAsia="zh-CN"/>
        </w:rPr>
        <w:t>J Infect</w:t>
      </w:r>
      <w:r w:rsidRPr="00411F8B">
        <w:rPr>
          <w:rFonts w:ascii="Book Antiqua" w:eastAsia="宋体" w:hAnsi="Book Antiqua" w:cs="宋体"/>
          <w:szCs w:val="24"/>
          <w:lang w:val="en-US" w:eastAsia="zh-CN"/>
        </w:rPr>
        <w:t xml:space="preserve"> 2007; </w:t>
      </w:r>
      <w:r w:rsidRPr="00411F8B">
        <w:rPr>
          <w:rFonts w:ascii="Book Antiqua" w:eastAsia="宋体" w:hAnsi="Book Antiqua" w:cs="宋体"/>
          <w:b/>
          <w:bCs/>
          <w:szCs w:val="24"/>
          <w:lang w:val="en-US" w:eastAsia="zh-CN"/>
        </w:rPr>
        <w:t>54</w:t>
      </w:r>
      <w:r w:rsidRPr="00411F8B">
        <w:rPr>
          <w:rFonts w:ascii="Book Antiqua" w:eastAsia="宋体" w:hAnsi="Book Antiqua" w:cs="宋体"/>
          <w:szCs w:val="24"/>
          <w:lang w:val="en-US" w:eastAsia="zh-CN"/>
        </w:rPr>
        <w:t>: 257-261 [PMID: 16824607 DOI: 10.1016/j.jinf.2006.05.009]</w:t>
      </w:r>
    </w:p>
    <w:p w14:paraId="28045BD2"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25 </w:t>
      </w:r>
      <w:proofErr w:type="spellStart"/>
      <w:r w:rsidRPr="00411F8B">
        <w:rPr>
          <w:rFonts w:ascii="Book Antiqua" w:eastAsia="宋体" w:hAnsi="Book Antiqua" w:cs="宋体"/>
          <w:b/>
          <w:bCs/>
          <w:szCs w:val="24"/>
          <w:lang w:val="en-US" w:eastAsia="zh-CN"/>
        </w:rPr>
        <w:t>Pellicanò</w:t>
      </w:r>
      <w:proofErr w:type="spellEnd"/>
      <w:r w:rsidRPr="00411F8B">
        <w:rPr>
          <w:rFonts w:ascii="Book Antiqua" w:eastAsia="宋体" w:hAnsi="Book Antiqua" w:cs="宋体"/>
          <w:b/>
          <w:bCs/>
          <w:szCs w:val="24"/>
          <w:lang w:val="en-US" w:eastAsia="zh-CN"/>
        </w:rPr>
        <w:t xml:space="preserve"> A</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Sebkova</w:t>
      </w:r>
      <w:proofErr w:type="spellEnd"/>
      <w:r w:rsidRPr="00411F8B">
        <w:rPr>
          <w:rFonts w:ascii="Book Antiqua" w:eastAsia="宋体" w:hAnsi="Book Antiqua" w:cs="宋体"/>
          <w:szCs w:val="24"/>
          <w:lang w:val="en-US" w:eastAsia="zh-CN"/>
        </w:rPr>
        <w:t xml:space="preserve"> L, </w:t>
      </w:r>
      <w:proofErr w:type="spellStart"/>
      <w:r w:rsidRPr="00411F8B">
        <w:rPr>
          <w:rFonts w:ascii="Book Antiqua" w:eastAsia="宋体" w:hAnsi="Book Antiqua" w:cs="宋体"/>
          <w:szCs w:val="24"/>
          <w:lang w:val="en-US" w:eastAsia="zh-CN"/>
        </w:rPr>
        <w:t>Monteleone</w:t>
      </w:r>
      <w:proofErr w:type="spellEnd"/>
      <w:r w:rsidRPr="00411F8B">
        <w:rPr>
          <w:rFonts w:ascii="Book Antiqua" w:eastAsia="宋体" w:hAnsi="Book Antiqua" w:cs="宋体"/>
          <w:szCs w:val="24"/>
          <w:lang w:val="en-US" w:eastAsia="zh-CN"/>
        </w:rPr>
        <w:t xml:space="preserve"> G, </w:t>
      </w:r>
      <w:proofErr w:type="spellStart"/>
      <w:r w:rsidRPr="00411F8B">
        <w:rPr>
          <w:rFonts w:ascii="Book Antiqua" w:eastAsia="宋体" w:hAnsi="Book Antiqua" w:cs="宋体"/>
          <w:szCs w:val="24"/>
          <w:lang w:val="en-US" w:eastAsia="zh-CN"/>
        </w:rPr>
        <w:t>Guarnieri</w:t>
      </w:r>
      <w:proofErr w:type="spellEnd"/>
      <w:r w:rsidRPr="00411F8B">
        <w:rPr>
          <w:rFonts w:ascii="Book Antiqua" w:eastAsia="宋体" w:hAnsi="Book Antiqua" w:cs="宋体"/>
          <w:szCs w:val="24"/>
          <w:lang w:val="en-US" w:eastAsia="zh-CN"/>
        </w:rPr>
        <w:t xml:space="preserve"> G, </w:t>
      </w:r>
      <w:proofErr w:type="spellStart"/>
      <w:r w:rsidRPr="00411F8B">
        <w:rPr>
          <w:rFonts w:ascii="Book Antiqua" w:eastAsia="宋体" w:hAnsi="Book Antiqua" w:cs="宋体"/>
          <w:szCs w:val="24"/>
          <w:lang w:val="en-US" w:eastAsia="zh-CN"/>
        </w:rPr>
        <w:t>Imeneo</w:t>
      </w:r>
      <w:proofErr w:type="spellEnd"/>
      <w:r w:rsidRPr="00411F8B">
        <w:rPr>
          <w:rFonts w:ascii="Book Antiqua" w:eastAsia="宋体" w:hAnsi="Book Antiqua" w:cs="宋体"/>
          <w:szCs w:val="24"/>
          <w:lang w:val="en-US" w:eastAsia="zh-CN"/>
        </w:rPr>
        <w:t xml:space="preserve"> M, Pallone F, </w:t>
      </w:r>
      <w:proofErr w:type="spellStart"/>
      <w:r w:rsidRPr="00411F8B">
        <w:rPr>
          <w:rFonts w:ascii="Book Antiqua" w:eastAsia="宋体" w:hAnsi="Book Antiqua" w:cs="宋体"/>
          <w:szCs w:val="24"/>
          <w:lang w:val="en-US" w:eastAsia="zh-CN"/>
        </w:rPr>
        <w:t>Luzza</w:t>
      </w:r>
      <w:proofErr w:type="spellEnd"/>
      <w:r w:rsidRPr="00411F8B">
        <w:rPr>
          <w:rFonts w:ascii="Book Antiqua" w:eastAsia="宋体" w:hAnsi="Book Antiqua" w:cs="宋体"/>
          <w:szCs w:val="24"/>
          <w:lang w:val="en-US" w:eastAsia="zh-CN"/>
        </w:rPr>
        <w:t xml:space="preserve"> F. Interleukin-12 drives the Th1 signaling pathway in Helicobacter pylori-infected human gastric mucosa. </w:t>
      </w:r>
      <w:r w:rsidRPr="00411F8B">
        <w:rPr>
          <w:rFonts w:ascii="Book Antiqua" w:eastAsia="宋体" w:hAnsi="Book Antiqua" w:cs="宋体"/>
          <w:i/>
          <w:iCs/>
          <w:szCs w:val="24"/>
          <w:lang w:val="en-US" w:eastAsia="zh-CN"/>
        </w:rPr>
        <w:t xml:space="preserve">Infect </w:t>
      </w:r>
      <w:proofErr w:type="spellStart"/>
      <w:r w:rsidRPr="00411F8B">
        <w:rPr>
          <w:rFonts w:ascii="Book Antiqua" w:eastAsia="宋体" w:hAnsi="Book Antiqua" w:cs="宋体"/>
          <w:i/>
          <w:iCs/>
          <w:szCs w:val="24"/>
          <w:lang w:val="en-US" w:eastAsia="zh-CN"/>
        </w:rPr>
        <w:t>Immun</w:t>
      </w:r>
      <w:proofErr w:type="spellEnd"/>
      <w:r w:rsidRPr="00411F8B">
        <w:rPr>
          <w:rFonts w:ascii="Book Antiqua" w:eastAsia="宋体" w:hAnsi="Book Antiqua" w:cs="宋体"/>
          <w:szCs w:val="24"/>
          <w:lang w:val="en-US" w:eastAsia="zh-CN"/>
        </w:rPr>
        <w:t xml:space="preserve"> 2007; </w:t>
      </w:r>
      <w:r w:rsidRPr="00411F8B">
        <w:rPr>
          <w:rFonts w:ascii="Book Antiqua" w:eastAsia="宋体" w:hAnsi="Book Antiqua" w:cs="宋体"/>
          <w:b/>
          <w:bCs/>
          <w:szCs w:val="24"/>
          <w:lang w:val="en-US" w:eastAsia="zh-CN"/>
        </w:rPr>
        <w:t>75</w:t>
      </w:r>
      <w:r w:rsidRPr="00411F8B">
        <w:rPr>
          <w:rFonts w:ascii="Book Antiqua" w:eastAsia="宋体" w:hAnsi="Book Antiqua" w:cs="宋体"/>
          <w:szCs w:val="24"/>
          <w:lang w:val="en-US" w:eastAsia="zh-CN"/>
        </w:rPr>
        <w:t>: 1738-1744 [PMID: 17220306 DOI: 10.1128/IAI.01446-06]</w:t>
      </w:r>
    </w:p>
    <w:p w14:paraId="4A435FDB" w14:textId="69CABF24"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26 </w:t>
      </w:r>
      <w:r w:rsidRPr="00411F8B">
        <w:rPr>
          <w:rFonts w:ascii="Book Antiqua" w:eastAsia="宋体" w:hAnsi="Book Antiqua" w:cs="宋体"/>
          <w:b/>
          <w:bCs/>
          <w:szCs w:val="24"/>
          <w:lang w:val="en-US" w:eastAsia="zh-CN"/>
        </w:rPr>
        <w:t>Schiff DE</w:t>
      </w:r>
      <w:r w:rsidRPr="00411F8B">
        <w:rPr>
          <w:rFonts w:ascii="Book Antiqua" w:eastAsia="宋体" w:hAnsi="Book Antiqua" w:cs="宋体"/>
          <w:szCs w:val="24"/>
          <w:lang w:val="en-US" w:eastAsia="zh-CN"/>
        </w:rPr>
        <w:t xml:space="preserve">, Rae J, Martin TR, Davis BH, </w:t>
      </w:r>
      <w:proofErr w:type="spellStart"/>
      <w:r w:rsidRPr="00411F8B">
        <w:rPr>
          <w:rFonts w:ascii="Book Antiqua" w:eastAsia="宋体" w:hAnsi="Book Antiqua" w:cs="宋体"/>
          <w:szCs w:val="24"/>
          <w:lang w:val="en-US" w:eastAsia="zh-CN"/>
        </w:rPr>
        <w:t>Curnutte</w:t>
      </w:r>
      <w:proofErr w:type="spellEnd"/>
      <w:r w:rsidRPr="00411F8B">
        <w:rPr>
          <w:rFonts w:ascii="Book Antiqua" w:eastAsia="宋体" w:hAnsi="Book Antiqua" w:cs="宋体"/>
          <w:szCs w:val="24"/>
          <w:lang w:val="en-US" w:eastAsia="zh-CN"/>
        </w:rPr>
        <w:t xml:space="preserve"> JT. Increased phagocyte Fc </w:t>
      </w:r>
      <w:proofErr w:type="spellStart"/>
      <w:r w:rsidRPr="00411F8B">
        <w:rPr>
          <w:rFonts w:ascii="Book Antiqua" w:eastAsia="宋体" w:hAnsi="Book Antiqua" w:cs="宋体"/>
          <w:szCs w:val="24"/>
          <w:lang w:val="en-US" w:eastAsia="zh-CN"/>
        </w:rPr>
        <w:t>gammaRI</w:t>
      </w:r>
      <w:proofErr w:type="spellEnd"/>
      <w:r w:rsidRPr="00411F8B">
        <w:rPr>
          <w:rFonts w:ascii="Book Antiqua" w:eastAsia="宋体" w:hAnsi="Book Antiqua" w:cs="宋体"/>
          <w:szCs w:val="24"/>
          <w:lang w:val="en-US" w:eastAsia="zh-CN"/>
        </w:rPr>
        <w:t xml:space="preserve"> expression and improved Fc gamma-receptor-mediated phagocytosis after in vivo recombinant human interferon-gamma treatment of normal human subjects. </w:t>
      </w:r>
      <w:r w:rsidRPr="00411F8B">
        <w:rPr>
          <w:rFonts w:ascii="Book Antiqua" w:eastAsia="宋体" w:hAnsi="Book Antiqua" w:cs="宋体"/>
          <w:i/>
          <w:iCs/>
          <w:szCs w:val="24"/>
          <w:lang w:val="en-US" w:eastAsia="zh-CN"/>
        </w:rPr>
        <w:t>Blood</w:t>
      </w:r>
      <w:r w:rsidRPr="00411F8B">
        <w:rPr>
          <w:rFonts w:ascii="Book Antiqua" w:eastAsia="宋体" w:hAnsi="Book Antiqua" w:cs="宋体"/>
          <w:szCs w:val="24"/>
          <w:lang w:val="en-US" w:eastAsia="zh-CN"/>
        </w:rPr>
        <w:t xml:space="preserve"> 1997; </w:t>
      </w:r>
      <w:r w:rsidRPr="00411F8B">
        <w:rPr>
          <w:rFonts w:ascii="Book Antiqua" w:eastAsia="宋体" w:hAnsi="Book Antiqua" w:cs="宋体"/>
          <w:b/>
          <w:bCs/>
          <w:szCs w:val="24"/>
          <w:lang w:val="en-US" w:eastAsia="zh-CN"/>
        </w:rPr>
        <w:t>90</w:t>
      </w:r>
      <w:r w:rsidRPr="00411F8B">
        <w:rPr>
          <w:rFonts w:ascii="Book Antiqua" w:eastAsia="宋体" w:hAnsi="Book Antiqua" w:cs="宋体"/>
          <w:szCs w:val="24"/>
          <w:lang w:val="en-US" w:eastAsia="zh-CN"/>
        </w:rPr>
        <w:t>: 3187-3194 [PMID: 9376602]</w:t>
      </w:r>
    </w:p>
    <w:p w14:paraId="15C122DD"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27 </w:t>
      </w:r>
      <w:r w:rsidRPr="00411F8B">
        <w:rPr>
          <w:rFonts w:ascii="Book Antiqua" w:eastAsia="宋体" w:hAnsi="Book Antiqua" w:cs="宋体"/>
          <w:b/>
          <w:bCs/>
          <w:szCs w:val="24"/>
          <w:lang w:val="en-US" w:eastAsia="zh-CN"/>
        </w:rPr>
        <w:t>Yamauchi K</w:t>
      </w:r>
      <w:r w:rsidRPr="00411F8B">
        <w:rPr>
          <w:rFonts w:ascii="Book Antiqua" w:eastAsia="宋体" w:hAnsi="Book Antiqua" w:cs="宋体"/>
          <w:szCs w:val="24"/>
          <w:lang w:val="en-US" w:eastAsia="zh-CN"/>
        </w:rPr>
        <w:t xml:space="preserve">, Choi IJ, Lu H, </w:t>
      </w:r>
      <w:proofErr w:type="spellStart"/>
      <w:r w:rsidRPr="00411F8B">
        <w:rPr>
          <w:rFonts w:ascii="Book Antiqua" w:eastAsia="宋体" w:hAnsi="Book Antiqua" w:cs="宋体"/>
          <w:szCs w:val="24"/>
          <w:lang w:val="en-US" w:eastAsia="zh-CN"/>
        </w:rPr>
        <w:t>Ogiwara</w:t>
      </w:r>
      <w:proofErr w:type="spellEnd"/>
      <w:r w:rsidRPr="00411F8B">
        <w:rPr>
          <w:rFonts w:ascii="Book Antiqua" w:eastAsia="宋体" w:hAnsi="Book Antiqua" w:cs="宋体"/>
          <w:szCs w:val="24"/>
          <w:lang w:val="en-US" w:eastAsia="zh-CN"/>
        </w:rPr>
        <w:t xml:space="preserve"> H, Graham DY, Yamaoka Y. Regulation of IL-18 in Helicobacter pylori infection. </w:t>
      </w:r>
      <w:r w:rsidRPr="00411F8B">
        <w:rPr>
          <w:rFonts w:ascii="Book Antiqua" w:eastAsia="宋体" w:hAnsi="Book Antiqua" w:cs="宋体"/>
          <w:i/>
          <w:iCs/>
          <w:szCs w:val="24"/>
          <w:lang w:val="en-US" w:eastAsia="zh-CN"/>
        </w:rPr>
        <w:t xml:space="preserve">J </w:t>
      </w:r>
      <w:proofErr w:type="spellStart"/>
      <w:r w:rsidRPr="00411F8B">
        <w:rPr>
          <w:rFonts w:ascii="Book Antiqua" w:eastAsia="宋体" w:hAnsi="Book Antiqua" w:cs="宋体"/>
          <w:i/>
          <w:iCs/>
          <w:szCs w:val="24"/>
          <w:lang w:val="en-US" w:eastAsia="zh-CN"/>
        </w:rPr>
        <w:t>Immunol</w:t>
      </w:r>
      <w:proofErr w:type="spellEnd"/>
      <w:r w:rsidRPr="00411F8B">
        <w:rPr>
          <w:rFonts w:ascii="Book Antiqua" w:eastAsia="宋体" w:hAnsi="Book Antiqua" w:cs="宋体"/>
          <w:szCs w:val="24"/>
          <w:lang w:val="en-US" w:eastAsia="zh-CN"/>
        </w:rPr>
        <w:t xml:space="preserve"> 2008; </w:t>
      </w:r>
      <w:r w:rsidRPr="00411F8B">
        <w:rPr>
          <w:rFonts w:ascii="Book Antiqua" w:eastAsia="宋体" w:hAnsi="Book Antiqua" w:cs="宋体"/>
          <w:b/>
          <w:bCs/>
          <w:szCs w:val="24"/>
          <w:lang w:val="en-US" w:eastAsia="zh-CN"/>
        </w:rPr>
        <w:t>180</w:t>
      </w:r>
      <w:r w:rsidRPr="00411F8B">
        <w:rPr>
          <w:rFonts w:ascii="Book Antiqua" w:eastAsia="宋体" w:hAnsi="Book Antiqua" w:cs="宋体"/>
          <w:szCs w:val="24"/>
          <w:lang w:val="en-US" w:eastAsia="zh-CN"/>
        </w:rPr>
        <w:t>: 1207-1216 [PMID: 18178861 DOI: 10.4049/jimmunol.180.2.1207]</w:t>
      </w:r>
    </w:p>
    <w:p w14:paraId="2D6324A5"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28 </w:t>
      </w:r>
      <w:proofErr w:type="spellStart"/>
      <w:r w:rsidRPr="00411F8B">
        <w:rPr>
          <w:rFonts w:ascii="Book Antiqua" w:eastAsia="宋体" w:hAnsi="Book Antiqua" w:cs="宋体"/>
          <w:b/>
          <w:bCs/>
          <w:szCs w:val="24"/>
          <w:lang w:val="en-US" w:eastAsia="zh-CN"/>
        </w:rPr>
        <w:t>Ouyang</w:t>
      </w:r>
      <w:proofErr w:type="spellEnd"/>
      <w:r w:rsidRPr="00411F8B">
        <w:rPr>
          <w:rFonts w:ascii="Book Antiqua" w:eastAsia="宋体" w:hAnsi="Book Antiqua" w:cs="宋体"/>
          <w:b/>
          <w:bCs/>
          <w:szCs w:val="24"/>
          <w:lang w:val="en-US" w:eastAsia="zh-CN"/>
        </w:rPr>
        <w:t xml:space="preserve"> W</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Kolls</w:t>
      </w:r>
      <w:proofErr w:type="spellEnd"/>
      <w:r w:rsidRPr="00411F8B">
        <w:rPr>
          <w:rFonts w:ascii="Book Antiqua" w:eastAsia="宋体" w:hAnsi="Book Antiqua" w:cs="宋体"/>
          <w:szCs w:val="24"/>
          <w:lang w:val="en-US" w:eastAsia="zh-CN"/>
        </w:rPr>
        <w:t xml:space="preserve"> JK, </w:t>
      </w:r>
      <w:proofErr w:type="spellStart"/>
      <w:r w:rsidRPr="00411F8B">
        <w:rPr>
          <w:rFonts w:ascii="Book Antiqua" w:eastAsia="宋体" w:hAnsi="Book Antiqua" w:cs="宋体"/>
          <w:szCs w:val="24"/>
          <w:lang w:val="en-US" w:eastAsia="zh-CN"/>
        </w:rPr>
        <w:t>Zheng</w:t>
      </w:r>
      <w:proofErr w:type="spellEnd"/>
      <w:r w:rsidRPr="00411F8B">
        <w:rPr>
          <w:rFonts w:ascii="Book Antiqua" w:eastAsia="宋体" w:hAnsi="Book Antiqua" w:cs="宋体"/>
          <w:szCs w:val="24"/>
          <w:lang w:val="en-US" w:eastAsia="zh-CN"/>
        </w:rPr>
        <w:t xml:space="preserve"> Y. The biological functions of T helper 17 cell effector cytokines in inflammation. </w:t>
      </w:r>
      <w:r w:rsidRPr="00411F8B">
        <w:rPr>
          <w:rFonts w:ascii="Book Antiqua" w:eastAsia="宋体" w:hAnsi="Book Antiqua" w:cs="宋体"/>
          <w:i/>
          <w:iCs/>
          <w:szCs w:val="24"/>
          <w:lang w:val="en-US" w:eastAsia="zh-CN"/>
        </w:rPr>
        <w:t>Immunity</w:t>
      </w:r>
      <w:r w:rsidRPr="00411F8B">
        <w:rPr>
          <w:rFonts w:ascii="Book Antiqua" w:eastAsia="宋体" w:hAnsi="Book Antiqua" w:cs="宋体"/>
          <w:szCs w:val="24"/>
          <w:lang w:val="en-US" w:eastAsia="zh-CN"/>
        </w:rPr>
        <w:t xml:space="preserve"> 2008; </w:t>
      </w:r>
      <w:r w:rsidRPr="00411F8B">
        <w:rPr>
          <w:rFonts w:ascii="Book Antiqua" w:eastAsia="宋体" w:hAnsi="Book Antiqua" w:cs="宋体"/>
          <w:b/>
          <w:bCs/>
          <w:szCs w:val="24"/>
          <w:lang w:val="en-US" w:eastAsia="zh-CN"/>
        </w:rPr>
        <w:t>28</w:t>
      </w:r>
      <w:r w:rsidRPr="00411F8B">
        <w:rPr>
          <w:rFonts w:ascii="Book Antiqua" w:eastAsia="宋体" w:hAnsi="Book Antiqua" w:cs="宋体"/>
          <w:szCs w:val="24"/>
          <w:lang w:val="en-US" w:eastAsia="zh-CN"/>
        </w:rPr>
        <w:t>: 454-467 [PMID: 18400188 DOI: 10.1016/j.immuni.2008.03.004]</w:t>
      </w:r>
    </w:p>
    <w:p w14:paraId="4F8195CC"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lastRenderedPageBreak/>
        <w:t xml:space="preserve">29 </w:t>
      </w:r>
      <w:r w:rsidRPr="00411F8B">
        <w:rPr>
          <w:rFonts w:ascii="Book Antiqua" w:eastAsia="宋体" w:hAnsi="Book Antiqua" w:cs="宋体"/>
          <w:b/>
          <w:bCs/>
          <w:szCs w:val="24"/>
          <w:lang w:val="en-US" w:eastAsia="zh-CN"/>
        </w:rPr>
        <w:t>O'Keeffe J</w:t>
      </w:r>
      <w:r w:rsidRPr="00411F8B">
        <w:rPr>
          <w:rFonts w:ascii="Book Antiqua" w:eastAsia="宋体" w:hAnsi="Book Antiqua" w:cs="宋体"/>
          <w:szCs w:val="24"/>
          <w:lang w:val="en-US" w:eastAsia="zh-CN"/>
        </w:rPr>
        <w:t xml:space="preserve">, Moran AP. Conventional, regulatory, and unconventional T cells in the immunologic response to Helicobacter pylori. </w:t>
      </w:r>
      <w:r w:rsidRPr="00411F8B">
        <w:rPr>
          <w:rFonts w:ascii="Book Antiqua" w:eastAsia="宋体" w:hAnsi="Book Antiqua" w:cs="宋体"/>
          <w:i/>
          <w:iCs/>
          <w:szCs w:val="24"/>
          <w:lang w:val="en-US" w:eastAsia="zh-CN"/>
        </w:rPr>
        <w:t>Helicobacter</w:t>
      </w:r>
      <w:r w:rsidRPr="00411F8B">
        <w:rPr>
          <w:rFonts w:ascii="Book Antiqua" w:eastAsia="宋体" w:hAnsi="Book Antiqua" w:cs="宋体"/>
          <w:szCs w:val="24"/>
          <w:lang w:val="en-US" w:eastAsia="zh-CN"/>
        </w:rPr>
        <w:t xml:space="preserve"> 2008; </w:t>
      </w:r>
      <w:r w:rsidRPr="00411F8B">
        <w:rPr>
          <w:rFonts w:ascii="Book Antiqua" w:eastAsia="宋体" w:hAnsi="Book Antiqua" w:cs="宋体"/>
          <w:b/>
          <w:bCs/>
          <w:szCs w:val="24"/>
          <w:lang w:val="en-US" w:eastAsia="zh-CN"/>
        </w:rPr>
        <w:t>13</w:t>
      </w:r>
      <w:r w:rsidRPr="00411F8B">
        <w:rPr>
          <w:rFonts w:ascii="Book Antiqua" w:eastAsia="宋体" w:hAnsi="Book Antiqua" w:cs="宋体"/>
          <w:szCs w:val="24"/>
          <w:lang w:val="en-US" w:eastAsia="zh-CN"/>
        </w:rPr>
        <w:t>: 1-19 [PMID: 18205661 DOI: 10.1111/j.1523-5378.2008.00559.x]</w:t>
      </w:r>
    </w:p>
    <w:p w14:paraId="395C945E"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30 </w:t>
      </w:r>
      <w:r w:rsidRPr="00411F8B">
        <w:rPr>
          <w:rFonts w:ascii="Book Antiqua" w:eastAsia="宋体" w:hAnsi="Book Antiqua" w:cs="宋体"/>
          <w:b/>
          <w:bCs/>
          <w:szCs w:val="24"/>
          <w:lang w:val="en-US" w:eastAsia="zh-CN"/>
        </w:rPr>
        <w:t>Rad R</w:t>
      </w:r>
      <w:r w:rsidRPr="00411F8B">
        <w:rPr>
          <w:rFonts w:ascii="Book Antiqua" w:eastAsia="宋体" w:hAnsi="Book Antiqua" w:cs="宋体"/>
          <w:szCs w:val="24"/>
          <w:lang w:val="en-US" w:eastAsia="zh-CN"/>
        </w:rPr>
        <w:t xml:space="preserve">, Brenner L, Bauer S, </w:t>
      </w:r>
      <w:proofErr w:type="spellStart"/>
      <w:r w:rsidRPr="00411F8B">
        <w:rPr>
          <w:rFonts w:ascii="Book Antiqua" w:eastAsia="宋体" w:hAnsi="Book Antiqua" w:cs="宋体"/>
          <w:szCs w:val="24"/>
          <w:lang w:val="en-US" w:eastAsia="zh-CN"/>
        </w:rPr>
        <w:t>Schwendy</w:t>
      </w:r>
      <w:proofErr w:type="spellEnd"/>
      <w:r w:rsidRPr="00411F8B">
        <w:rPr>
          <w:rFonts w:ascii="Book Antiqua" w:eastAsia="宋体" w:hAnsi="Book Antiqua" w:cs="宋体"/>
          <w:szCs w:val="24"/>
          <w:lang w:val="en-US" w:eastAsia="zh-CN"/>
        </w:rPr>
        <w:t xml:space="preserve"> S, </w:t>
      </w:r>
      <w:proofErr w:type="spellStart"/>
      <w:r w:rsidRPr="00411F8B">
        <w:rPr>
          <w:rFonts w:ascii="Book Antiqua" w:eastAsia="宋体" w:hAnsi="Book Antiqua" w:cs="宋体"/>
          <w:szCs w:val="24"/>
          <w:lang w:val="en-US" w:eastAsia="zh-CN"/>
        </w:rPr>
        <w:t>Layland</w:t>
      </w:r>
      <w:proofErr w:type="spellEnd"/>
      <w:r w:rsidRPr="00411F8B">
        <w:rPr>
          <w:rFonts w:ascii="Book Antiqua" w:eastAsia="宋体" w:hAnsi="Book Antiqua" w:cs="宋体"/>
          <w:szCs w:val="24"/>
          <w:lang w:val="en-US" w:eastAsia="zh-CN"/>
        </w:rPr>
        <w:t xml:space="preserve"> L, da Costa CP, </w:t>
      </w:r>
      <w:proofErr w:type="spellStart"/>
      <w:r w:rsidRPr="00411F8B">
        <w:rPr>
          <w:rFonts w:ascii="Book Antiqua" w:eastAsia="宋体" w:hAnsi="Book Antiqua" w:cs="宋体"/>
          <w:szCs w:val="24"/>
          <w:lang w:val="en-US" w:eastAsia="zh-CN"/>
        </w:rPr>
        <w:t>Reindl</w:t>
      </w:r>
      <w:proofErr w:type="spellEnd"/>
      <w:r w:rsidRPr="00411F8B">
        <w:rPr>
          <w:rFonts w:ascii="Book Antiqua" w:eastAsia="宋体" w:hAnsi="Book Antiqua" w:cs="宋体"/>
          <w:szCs w:val="24"/>
          <w:lang w:val="en-US" w:eastAsia="zh-CN"/>
        </w:rPr>
        <w:t xml:space="preserve"> W, </w:t>
      </w:r>
      <w:proofErr w:type="spellStart"/>
      <w:r w:rsidRPr="00411F8B">
        <w:rPr>
          <w:rFonts w:ascii="Book Antiqua" w:eastAsia="宋体" w:hAnsi="Book Antiqua" w:cs="宋体"/>
          <w:szCs w:val="24"/>
          <w:lang w:val="en-US" w:eastAsia="zh-CN"/>
        </w:rPr>
        <w:t>Dossumbekova</w:t>
      </w:r>
      <w:proofErr w:type="spellEnd"/>
      <w:r w:rsidRPr="00411F8B">
        <w:rPr>
          <w:rFonts w:ascii="Book Antiqua" w:eastAsia="宋体" w:hAnsi="Book Antiqua" w:cs="宋体"/>
          <w:szCs w:val="24"/>
          <w:lang w:val="en-US" w:eastAsia="zh-CN"/>
        </w:rPr>
        <w:t xml:space="preserve"> A, Friedrich M, Saur D, Wagner H, </w:t>
      </w:r>
      <w:proofErr w:type="spellStart"/>
      <w:r w:rsidRPr="00411F8B">
        <w:rPr>
          <w:rFonts w:ascii="Book Antiqua" w:eastAsia="宋体" w:hAnsi="Book Antiqua" w:cs="宋体"/>
          <w:szCs w:val="24"/>
          <w:lang w:val="en-US" w:eastAsia="zh-CN"/>
        </w:rPr>
        <w:t>Schmid</w:t>
      </w:r>
      <w:proofErr w:type="spellEnd"/>
      <w:r w:rsidRPr="00411F8B">
        <w:rPr>
          <w:rFonts w:ascii="Book Antiqua" w:eastAsia="宋体" w:hAnsi="Book Antiqua" w:cs="宋体"/>
          <w:szCs w:val="24"/>
          <w:lang w:val="en-US" w:eastAsia="zh-CN"/>
        </w:rPr>
        <w:t xml:space="preserve"> RM, </w:t>
      </w:r>
      <w:proofErr w:type="spellStart"/>
      <w:r w:rsidRPr="00411F8B">
        <w:rPr>
          <w:rFonts w:ascii="Book Antiqua" w:eastAsia="宋体" w:hAnsi="Book Antiqua" w:cs="宋体"/>
          <w:szCs w:val="24"/>
          <w:lang w:val="en-US" w:eastAsia="zh-CN"/>
        </w:rPr>
        <w:t>Prinz</w:t>
      </w:r>
      <w:proofErr w:type="spellEnd"/>
      <w:r w:rsidRPr="00411F8B">
        <w:rPr>
          <w:rFonts w:ascii="Book Antiqua" w:eastAsia="宋体" w:hAnsi="Book Antiqua" w:cs="宋体"/>
          <w:szCs w:val="24"/>
          <w:lang w:val="en-US" w:eastAsia="zh-CN"/>
        </w:rPr>
        <w:t xml:space="preserve"> C. CD25+/Foxp3+ T cells regulate gastric inflammation and Helicobacter pylori colonization in vivo. </w:t>
      </w:r>
      <w:r w:rsidRPr="00411F8B">
        <w:rPr>
          <w:rFonts w:ascii="Book Antiqua" w:eastAsia="宋体" w:hAnsi="Book Antiqua" w:cs="宋体"/>
          <w:i/>
          <w:iCs/>
          <w:szCs w:val="24"/>
          <w:lang w:val="en-US" w:eastAsia="zh-CN"/>
        </w:rPr>
        <w:t>Gastroenterology</w:t>
      </w:r>
      <w:r w:rsidRPr="00411F8B">
        <w:rPr>
          <w:rFonts w:ascii="Book Antiqua" w:eastAsia="宋体" w:hAnsi="Book Antiqua" w:cs="宋体"/>
          <w:szCs w:val="24"/>
          <w:lang w:val="en-US" w:eastAsia="zh-CN"/>
        </w:rPr>
        <w:t xml:space="preserve"> 2006; </w:t>
      </w:r>
      <w:r w:rsidRPr="00411F8B">
        <w:rPr>
          <w:rFonts w:ascii="Book Antiqua" w:eastAsia="宋体" w:hAnsi="Book Antiqua" w:cs="宋体"/>
          <w:b/>
          <w:bCs/>
          <w:szCs w:val="24"/>
          <w:lang w:val="en-US" w:eastAsia="zh-CN"/>
        </w:rPr>
        <w:t>131</w:t>
      </w:r>
      <w:r w:rsidRPr="00411F8B">
        <w:rPr>
          <w:rFonts w:ascii="Book Antiqua" w:eastAsia="宋体" w:hAnsi="Book Antiqua" w:cs="宋体"/>
          <w:szCs w:val="24"/>
          <w:lang w:val="en-US" w:eastAsia="zh-CN"/>
        </w:rPr>
        <w:t>: 525-537 [PMID: 16890606 DOI: 10.1053/j.gastro.2006.05.001]</w:t>
      </w:r>
    </w:p>
    <w:p w14:paraId="2FB4AB26"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31 </w:t>
      </w:r>
      <w:proofErr w:type="spellStart"/>
      <w:r w:rsidRPr="00411F8B">
        <w:rPr>
          <w:rFonts w:ascii="Book Antiqua" w:eastAsia="宋体" w:hAnsi="Book Antiqua" w:cs="宋体"/>
          <w:b/>
          <w:bCs/>
          <w:szCs w:val="24"/>
          <w:lang w:val="en-US" w:eastAsia="zh-CN"/>
        </w:rPr>
        <w:t>Medzhitov</w:t>
      </w:r>
      <w:proofErr w:type="spellEnd"/>
      <w:r w:rsidRPr="00411F8B">
        <w:rPr>
          <w:rFonts w:ascii="Book Antiqua" w:eastAsia="宋体" w:hAnsi="Book Antiqua" w:cs="宋体"/>
          <w:b/>
          <w:bCs/>
          <w:szCs w:val="24"/>
          <w:lang w:val="en-US" w:eastAsia="zh-CN"/>
        </w:rPr>
        <w:t xml:space="preserve"> R</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Janeway</w:t>
      </w:r>
      <w:proofErr w:type="spellEnd"/>
      <w:r w:rsidRPr="00411F8B">
        <w:rPr>
          <w:rFonts w:ascii="Book Antiqua" w:eastAsia="宋体" w:hAnsi="Book Antiqua" w:cs="宋体"/>
          <w:szCs w:val="24"/>
          <w:lang w:val="en-US" w:eastAsia="zh-CN"/>
        </w:rPr>
        <w:t xml:space="preserve"> CA. </w:t>
      </w:r>
      <w:proofErr w:type="gramStart"/>
      <w:r w:rsidRPr="00411F8B">
        <w:rPr>
          <w:rFonts w:ascii="Book Antiqua" w:eastAsia="宋体" w:hAnsi="Book Antiqua" w:cs="宋体"/>
          <w:szCs w:val="24"/>
          <w:lang w:val="en-US" w:eastAsia="zh-CN"/>
        </w:rPr>
        <w:t>Decoding</w:t>
      </w:r>
      <w:proofErr w:type="gramEnd"/>
      <w:r w:rsidRPr="00411F8B">
        <w:rPr>
          <w:rFonts w:ascii="Book Antiqua" w:eastAsia="宋体" w:hAnsi="Book Antiqua" w:cs="宋体"/>
          <w:szCs w:val="24"/>
          <w:lang w:val="en-US" w:eastAsia="zh-CN"/>
        </w:rPr>
        <w:t xml:space="preserve"> the patterns of self and </w:t>
      </w:r>
      <w:proofErr w:type="spellStart"/>
      <w:r w:rsidRPr="00411F8B">
        <w:rPr>
          <w:rFonts w:ascii="Book Antiqua" w:eastAsia="宋体" w:hAnsi="Book Antiqua" w:cs="宋体"/>
          <w:szCs w:val="24"/>
          <w:lang w:val="en-US" w:eastAsia="zh-CN"/>
        </w:rPr>
        <w:t>nonself</w:t>
      </w:r>
      <w:proofErr w:type="spellEnd"/>
      <w:r w:rsidRPr="00411F8B">
        <w:rPr>
          <w:rFonts w:ascii="Book Antiqua" w:eastAsia="宋体" w:hAnsi="Book Antiqua" w:cs="宋体"/>
          <w:szCs w:val="24"/>
          <w:lang w:val="en-US" w:eastAsia="zh-CN"/>
        </w:rPr>
        <w:t xml:space="preserve"> by the innate immune system. </w:t>
      </w:r>
      <w:r w:rsidRPr="00411F8B">
        <w:rPr>
          <w:rFonts w:ascii="Book Antiqua" w:eastAsia="宋体" w:hAnsi="Book Antiqua" w:cs="宋体"/>
          <w:i/>
          <w:iCs/>
          <w:szCs w:val="24"/>
          <w:lang w:val="en-US" w:eastAsia="zh-CN"/>
        </w:rPr>
        <w:t>Science</w:t>
      </w:r>
      <w:r w:rsidRPr="00411F8B">
        <w:rPr>
          <w:rFonts w:ascii="Book Antiqua" w:eastAsia="宋体" w:hAnsi="Book Antiqua" w:cs="宋体"/>
          <w:szCs w:val="24"/>
          <w:lang w:val="en-US" w:eastAsia="zh-CN"/>
        </w:rPr>
        <w:t xml:space="preserve"> 2002; </w:t>
      </w:r>
      <w:r w:rsidRPr="00411F8B">
        <w:rPr>
          <w:rFonts w:ascii="Book Antiqua" w:eastAsia="宋体" w:hAnsi="Book Antiqua" w:cs="宋体"/>
          <w:b/>
          <w:bCs/>
          <w:szCs w:val="24"/>
          <w:lang w:val="en-US" w:eastAsia="zh-CN"/>
        </w:rPr>
        <w:t>296</w:t>
      </w:r>
      <w:r w:rsidRPr="00411F8B">
        <w:rPr>
          <w:rFonts w:ascii="Book Antiqua" w:eastAsia="宋体" w:hAnsi="Book Antiqua" w:cs="宋体"/>
          <w:szCs w:val="24"/>
          <w:lang w:val="en-US" w:eastAsia="zh-CN"/>
        </w:rPr>
        <w:t>: 298-300 [PMID: 11951031 DOI: 10.1126/science.1068883]</w:t>
      </w:r>
    </w:p>
    <w:p w14:paraId="411691D8" w14:textId="77777777" w:rsidR="00411F8B" w:rsidRPr="00411F8B" w:rsidRDefault="00411F8B" w:rsidP="00411F8B">
      <w:pPr>
        <w:spacing w:after="0" w:line="360" w:lineRule="auto"/>
        <w:rPr>
          <w:rFonts w:ascii="Book Antiqua" w:eastAsia="宋体" w:hAnsi="Book Antiqua" w:cs="宋体"/>
          <w:szCs w:val="24"/>
          <w:lang w:val="en-US" w:eastAsia="zh-CN"/>
        </w:rPr>
      </w:pPr>
      <w:proofErr w:type="gramStart"/>
      <w:r w:rsidRPr="00411F8B">
        <w:rPr>
          <w:rFonts w:ascii="Book Antiqua" w:eastAsia="宋体" w:hAnsi="Book Antiqua" w:cs="宋体"/>
          <w:szCs w:val="24"/>
          <w:lang w:val="en-US" w:eastAsia="zh-CN"/>
        </w:rPr>
        <w:t xml:space="preserve">32 </w:t>
      </w:r>
      <w:proofErr w:type="spellStart"/>
      <w:r w:rsidRPr="00411F8B">
        <w:rPr>
          <w:rFonts w:ascii="Book Antiqua" w:eastAsia="宋体" w:hAnsi="Book Antiqua" w:cs="宋体"/>
          <w:b/>
          <w:bCs/>
          <w:szCs w:val="24"/>
          <w:lang w:val="en-US" w:eastAsia="zh-CN"/>
        </w:rPr>
        <w:t>Kaisho</w:t>
      </w:r>
      <w:proofErr w:type="spellEnd"/>
      <w:r w:rsidRPr="00411F8B">
        <w:rPr>
          <w:rFonts w:ascii="Book Antiqua" w:eastAsia="宋体" w:hAnsi="Book Antiqua" w:cs="宋体"/>
          <w:b/>
          <w:bCs/>
          <w:szCs w:val="24"/>
          <w:lang w:val="en-US" w:eastAsia="zh-CN"/>
        </w:rPr>
        <w:t xml:space="preserve"> T</w:t>
      </w:r>
      <w:r w:rsidRPr="00411F8B">
        <w:rPr>
          <w:rFonts w:ascii="Book Antiqua" w:eastAsia="宋体" w:hAnsi="Book Antiqua" w:cs="宋体"/>
          <w:szCs w:val="24"/>
          <w:lang w:val="en-US" w:eastAsia="zh-CN"/>
        </w:rPr>
        <w:t>, Akira S. Toll-like receptor function and signaling.</w:t>
      </w:r>
      <w:proofErr w:type="gramEnd"/>
      <w:r w:rsidRPr="00411F8B">
        <w:rPr>
          <w:rFonts w:ascii="Book Antiqua" w:eastAsia="宋体" w:hAnsi="Book Antiqua" w:cs="宋体"/>
          <w:szCs w:val="24"/>
          <w:lang w:val="en-US" w:eastAsia="zh-CN"/>
        </w:rPr>
        <w:t xml:space="preserve"> </w:t>
      </w:r>
      <w:r w:rsidRPr="00411F8B">
        <w:rPr>
          <w:rFonts w:ascii="Book Antiqua" w:eastAsia="宋体" w:hAnsi="Book Antiqua" w:cs="宋体"/>
          <w:i/>
          <w:iCs/>
          <w:szCs w:val="24"/>
          <w:lang w:val="en-US" w:eastAsia="zh-CN"/>
        </w:rPr>
        <w:t xml:space="preserve">J Allergy </w:t>
      </w:r>
      <w:proofErr w:type="spellStart"/>
      <w:r w:rsidRPr="00411F8B">
        <w:rPr>
          <w:rFonts w:ascii="Book Antiqua" w:eastAsia="宋体" w:hAnsi="Book Antiqua" w:cs="宋体"/>
          <w:i/>
          <w:iCs/>
          <w:szCs w:val="24"/>
          <w:lang w:val="en-US" w:eastAsia="zh-CN"/>
        </w:rPr>
        <w:t>Clin</w:t>
      </w:r>
      <w:proofErr w:type="spellEnd"/>
      <w:r w:rsidRPr="00411F8B">
        <w:rPr>
          <w:rFonts w:ascii="Book Antiqua" w:eastAsia="宋体" w:hAnsi="Book Antiqua" w:cs="宋体"/>
          <w:i/>
          <w:iCs/>
          <w:szCs w:val="24"/>
          <w:lang w:val="en-US" w:eastAsia="zh-CN"/>
        </w:rPr>
        <w:t xml:space="preserve"> </w:t>
      </w:r>
      <w:proofErr w:type="spellStart"/>
      <w:r w:rsidRPr="00411F8B">
        <w:rPr>
          <w:rFonts w:ascii="Book Antiqua" w:eastAsia="宋体" w:hAnsi="Book Antiqua" w:cs="宋体"/>
          <w:i/>
          <w:iCs/>
          <w:szCs w:val="24"/>
          <w:lang w:val="en-US" w:eastAsia="zh-CN"/>
        </w:rPr>
        <w:t>Immunol</w:t>
      </w:r>
      <w:proofErr w:type="spellEnd"/>
      <w:r w:rsidRPr="00411F8B">
        <w:rPr>
          <w:rFonts w:ascii="Book Antiqua" w:eastAsia="宋体" w:hAnsi="Book Antiqua" w:cs="宋体"/>
          <w:szCs w:val="24"/>
          <w:lang w:val="en-US" w:eastAsia="zh-CN"/>
        </w:rPr>
        <w:t xml:space="preserve"> 2006; </w:t>
      </w:r>
      <w:r w:rsidRPr="00411F8B">
        <w:rPr>
          <w:rFonts w:ascii="Book Antiqua" w:eastAsia="宋体" w:hAnsi="Book Antiqua" w:cs="宋体"/>
          <w:b/>
          <w:bCs/>
          <w:szCs w:val="24"/>
          <w:lang w:val="en-US" w:eastAsia="zh-CN"/>
        </w:rPr>
        <w:t>117</w:t>
      </w:r>
      <w:r w:rsidRPr="00411F8B">
        <w:rPr>
          <w:rFonts w:ascii="Book Antiqua" w:eastAsia="宋体" w:hAnsi="Book Antiqua" w:cs="宋体"/>
          <w:szCs w:val="24"/>
          <w:lang w:val="en-US" w:eastAsia="zh-CN"/>
        </w:rPr>
        <w:t>: 979-87; quiz 988 [PMID: 16675322 DOI: 10.1016/j.jaci.2006.02.023]</w:t>
      </w:r>
    </w:p>
    <w:p w14:paraId="19E5D86C"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33 </w:t>
      </w:r>
      <w:r w:rsidRPr="00411F8B">
        <w:rPr>
          <w:rFonts w:ascii="Book Antiqua" w:eastAsia="宋体" w:hAnsi="Book Antiqua" w:cs="宋体"/>
          <w:b/>
          <w:bCs/>
          <w:szCs w:val="24"/>
          <w:lang w:val="en-US" w:eastAsia="zh-CN"/>
        </w:rPr>
        <w:t>Kitamura H</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Morikawa</w:t>
      </w:r>
      <w:proofErr w:type="spellEnd"/>
      <w:r w:rsidRPr="00411F8B">
        <w:rPr>
          <w:rFonts w:ascii="Book Antiqua" w:eastAsia="宋体" w:hAnsi="Book Antiqua" w:cs="宋体"/>
          <w:szCs w:val="24"/>
          <w:lang w:val="en-US" w:eastAsia="zh-CN"/>
        </w:rPr>
        <w:t xml:space="preserve"> H, </w:t>
      </w:r>
      <w:proofErr w:type="spellStart"/>
      <w:r w:rsidRPr="00411F8B">
        <w:rPr>
          <w:rFonts w:ascii="Book Antiqua" w:eastAsia="宋体" w:hAnsi="Book Antiqua" w:cs="宋体"/>
          <w:szCs w:val="24"/>
          <w:lang w:val="en-US" w:eastAsia="zh-CN"/>
        </w:rPr>
        <w:t>Kamon</w:t>
      </w:r>
      <w:proofErr w:type="spellEnd"/>
      <w:r w:rsidRPr="00411F8B">
        <w:rPr>
          <w:rFonts w:ascii="Book Antiqua" w:eastAsia="宋体" w:hAnsi="Book Antiqua" w:cs="宋体"/>
          <w:szCs w:val="24"/>
          <w:lang w:val="en-US" w:eastAsia="zh-CN"/>
        </w:rPr>
        <w:t xml:space="preserve"> H, Iguchi M, </w:t>
      </w:r>
      <w:proofErr w:type="spellStart"/>
      <w:r w:rsidRPr="00411F8B">
        <w:rPr>
          <w:rFonts w:ascii="Book Antiqua" w:eastAsia="宋体" w:hAnsi="Book Antiqua" w:cs="宋体"/>
          <w:szCs w:val="24"/>
          <w:lang w:val="en-US" w:eastAsia="zh-CN"/>
        </w:rPr>
        <w:t>Hojyo</w:t>
      </w:r>
      <w:proofErr w:type="spellEnd"/>
      <w:r w:rsidRPr="00411F8B">
        <w:rPr>
          <w:rFonts w:ascii="Book Antiqua" w:eastAsia="宋体" w:hAnsi="Book Antiqua" w:cs="宋体"/>
          <w:szCs w:val="24"/>
          <w:lang w:val="en-US" w:eastAsia="zh-CN"/>
        </w:rPr>
        <w:t xml:space="preserve"> S, </w:t>
      </w:r>
      <w:proofErr w:type="spellStart"/>
      <w:r w:rsidRPr="00411F8B">
        <w:rPr>
          <w:rFonts w:ascii="Book Antiqua" w:eastAsia="宋体" w:hAnsi="Book Antiqua" w:cs="宋体"/>
          <w:szCs w:val="24"/>
          <w:lang w:val="en-US" w:eastAsia="zh-CN"/>
        </w:rPr>
        <w:t>Fukada</w:t>
      </w:r>
      <w:proofErr w:type="spellEnd"/>
      <w:r w:rsidRPr="00411F8B">
        <w:rPr>
          <w:rFonts w:ascii="Book Antiqua" w:eastAsia="宋体" w:hAnsi="Book Antiqua" w:cs="宋体"/>
          <w:szCs w:val="24"/>
          <w:lang w:val="en-US" w:eastAsia="zh-CN"/>
        </w:rPr>
        <w:t xml:space="preserve"> T, Yamashita S, </w:t>
      </w:r>
      <w:proofErr w:type="spellStart"/>
      <w:r w:rsidRPr="00411F8B">
        <w:rPr>
          <w:rFonts w:ascii="Book Antiqua" w:eastAsia="宋体" w:hAnsi="Book Antiqua" w:cs="宋体"/>
          <w:szCs w:val="24"/>
          <w:lang w:val="en-US" w:eastAsia="zh-CN"/>
        </w:rPr>
        <w:t>Kaisho</w:t>
      </w:r>
      <w:proofErr w:type="spellEnd"/>
      <w:r w:rsidRPr="00411F8B">
        <w:rPr>
          <w:rFonts w:ascii="Book Antiqua" w:eastAsia="宋体" w:hAnsi="Book Antiqua" w:cs="宋体"/>
          <w:szCs w:val="24"/>
          <w:lang w:val="en-US" w:eastAsia="zh-CN"/>
        </w:rPr>
        <w:t xml:space="preserve"> T, Akira S, Murakami M, Hirano T. Toll-like receptor-mediated regulation of zinc homeostasis influences dendritic cell function. </w:t>
      </w:r>
      <w:r w:rsidRPr="00411F8B">
        <w:rPr>
          <w:rFonts w:ascii="Book Antiqua" w:eastAsia="宋体" w:hAnsi="Book Antiqua" w:cs="宋体"/>
          <w:i/>
          <w:iCs/>
          <w:szCs w:val="24"/>
          <w:lang w:val="en-US" w:eastAsia="zh-CN"/>
        </w:rPr>
        <w:t xml:space="preserve">Nat </w:t>
      </w:r>
      <w:proofErr w:type="spellStart"/>
      <w:r w:rsidRPr="00411F8B">
        <w:rPr>
          <w:rFonts w:ascii="Book Antiqua" w:eastAsia="宋体" w:hAnsi="Book Antiqua" w:cs="宋体"/>
          <w:i/>
          <w:iCs/>
          <w:szCs w:val="24"/>
          <w:lang w:val="en-US" w:eastAsia="zh-CN"/>
        </w:rPr>
        <w:t>Immunol</w:t>
      </w:r>
      <w:proofErr w:type="spellEnd"/>
      <w:r w:rsidRPr="00411F8B">
        <w:rPr>
          <w:rFonts w:ascii="Book Antiqua" w:eastAsia="宋体" w:hAnsi="Book Antiqua" w:cs="宋体"/>
          <w:szCs w:val="24"/>
          <w:lang w:val="en-US" w:eastAsia="zh-CN"/>
        </w:rPr>
        <w:t xml:space="preserve"> 2006; </w:t>
      </w:r>
      <w:r w:rsidRPr="00411F8B">
        <w:rPr>
          <w:rFonts w:ascii="Book Antiqua" w:eastAsia="宋体" w:hAnsi="Book Antiqua" w:cs="宋体"/>
          <w:b/>
          <w:bCs/>
          <w:szCs w:val="24"/>
          <w:lang w:val="en-US" w:eastAsia="zh-CN"/>
        </w:rPr>
        <w:t>7</w:t>
      </w:r>
      <w:r w:rsidRPr="00411F8B">
        <w:rPr>
          <w:rFonts w:ascii="Book Antiqua" w:eastAsia="宋体" w:hAnsi="Book Antiqua" w:cs="宋体"/>
          <w:szCs w:val="24"/>
          <w:lang w:val="en-US" w:eastAsia="zh-CN"/>
        </w:rPr>
        <w:t>: 971-977 [PMID: 16892068 DOI: 10.1038/ni1373]</w:t>
      </w:r>
    </w:p>
    <w:p w14:paraId="21AC6F9E"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34 </w:t>
      </w:r>
      <w:proofErr w:type="spellStart"/>
      <w:r w:rsidRPr="00411F8B">
        <w:rPr>
          <w:rFonts w:ascii="Book Antiqua" w:eastAsia="宋体" w:hAnsi="Book Antiqua" w:cs="宋体"/>
          <w:b/>
          <w:bCs/>
          <w:szCs w:val="24"/>
          <w:lang w:val="en-US" w:eastAsia="zh-CN"/>
        </w:rPr>
        <w:t>Amedei</w:t>
      </w:r>
      <w:proofErr w:type="spellEnd"/>
      <w:r w:rsidRPr="00411F8B">
        <w:rPr>
          <w:rFonts w:ascii="Book Antiqua" w:eastAsia="宋体" w:hAnsi="Book Antiqua" w:cs="宋体"/>
          <w:b/>
          <w:bCs/>
          <w:szCs w:val="24"/>
          <w:lang w:val="en-US" w:eastAsia="zh-CN"/>
        </w:rPr>
        <w:t xml:space="preserve"> A</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Cappon</w:t>
      </w:r>
      <w:proofErr w:type="spellEnd"/>
      <w:r w:rsidRPr="00411F8B">
        <w:rPr>
          <w:rFonts w:ascii="Book Antiqua" w:eastAsia="宋体" w:hAnsi="Book Antiqua" w:cs="宋体"/>
          <w:szCs w:val="24"/>
          <w:lang w:val="en-US" w:eastAsia="zh-CN"/>
        </w:rPr>
        <w:t xml:space="preserve"> A, </w:t>
      </w:r>
      <w:proofErr w:type="spellStart"/>
      <w:r w:rsidRPr="00411F8B">
        <w:rPr>
          <w:rFonts w:ascii="Book Antiqua" w:eastAsia="宋体" w:hAnsi="Book Antiqua" w:cs="宋体"/>
          <w:szCs w:val="24"/>
          <w:lang w:val="en-US" w:eastAsia="zh-CN"/>
        </w:rPr>
        <w:t>Codolo</w:t>
      </w:r>
      <w:proofErr w:type="spellEnd"/>
      <w:r w:rsidRPr="00411F8B">
        <w:rPr>
          <w:rFonts w:ascii="Book Antiqua" w:eastAsia="宋体" w:hAnsi="Book Antiqua" w:cs="宋体"/>
          <w:szCs w:val="24"/>
          <w:lang w:val="en-US" w:eastAsia="zh-CN"/>
        </w:rPr>
        <w:t xml:space="preserve"> G, </w:t>
      </w:r>
      <w:proofErr w:type="spellStart"/>
      <w:r w:rsidRPr="00411F8B">
        <w:rPr>
          <w:rFonts w:ascii="Book Antiqua" w:eastAsia="宋体" w:hAnsi="Book Antiqua" w:cs="宋体"/>
          <w:szCs w:val="24"/>
          <w:lang w:val="en-US" w:eastAsia="zh-CN"/>
        </w:rPr>
        <w:t>Cabrelle</w:t>
      </w:r>
      <w:proofErr w:type="spellEnd"/>
      <w:r w:rsidRPr="00411F8B">
        <w:rPr>
          <w:rFonts w:ascii="Book Antiqua" w:eastAsia="宋体" w:hAnsi="Book Antiqua" w:cs="宋体"/>
          <w:szCs w:val="24"/>
          <w:lang w:val="en-US" w:eastAsia="zh-CN"/>
        </w:rPr>
        <w:t xml:space="preserve"> A, </w:t>
      </w:r>
      <w:proofErr w:type="spellStart"/>
      <w:r w:rsidRPr="00411F8B">
        <w:rPr>
          <w:rFonts w:ascii="Book Antiqua" w:eastAsia="宋体" w:hAnsi="Book Antiqua" w:cs="宋体"/>
          <w:szCs w:val="24"/>
          <w:lang w:val="en-US" w:eastAsia="zh-CN"/>
        </w:rPr>
        <w:t>Polenghi</w:t>
      </w:r>
      <w:proofErr w:type="spellEnd"/>
      <w:r w:rsidRPr="00411F8B">
        <w:rPr>
          <w:rFonts w:ascii="Book Antiqua" w:eastAsia="宋体" w:hAnsi="Book Antiqua" w:cs="宋体"/>
          <w:szCs w:val="24"/>
          <w:lang w:val="en-US" w:eastAsia="zh-CN"/>
        </w:rPr>
        <w:t xml:space="preserve"> A, </w:t>
      </w:r>
      <w:proofErr w:type="spellStart"/>
      <w:r w:rsidRPr="00411F8B">
        <w:rPr>
          <w:rFonts w:ascii="Book Antiqua" w:eastAsia="宋体" w:hAnsi="Book Antiqua" w:cs="宋体"/>
          <w:szCs w:val="24"/>
          <w:lang w:val="en-US" w:eastAsia="zh-CN"/>
        </w:rPr>
        <w:t>Benagiano</w:t>
      </w:r>
      <w:proofErr w:type="spellEnd"/>
      <w:r w:rsidRPr="00411F8B">
        <w:rPr>
          <w:rFonts w:ascii="Book Antiqua" w:eastAsia="宋体" w:hAnsi="Book Antiqua" w:cs="宋体"/>
          <w:szCs w:val="24"/>
          <w:lang w:val="en-US" w:eastAsia="zh-CN"/>
        </w:rPr>
        <w:t xml:space="preserve"> M, </w:t>
      </w:r>
      <w:proofErr w:type="spellStart"/>
      <w:r w:rsidRPr="00411F8B">
        <w:rPr>
          <w:rFonts w:ascii="Book Antiqua" w:eastAsia="宋体" w:hAnsi="Book Antiqua" w:cs="宋体"/>
          <w:szCs w:val="24"/>
          <w:lang w:val="en-US" w:eastAsia="zh-CN"/>
        </w:rPr>
        <w:t>Tasca</w:t>
      </w:r>
      <w:proofErr w:type="spellEnd"/>
      <w:r w:rsidRPr="00411F8B">
        <w:rPr>
          <w:rFonts w:ascii="Book Antiqua" w:eastAsia="宋体" w:hAnsi="Book Antiqua" w:cs="宋体"/>
          <w:szCs w:val="24"/>
          <w:lang w:val="en-US" w:eastAsia="zh-CN"/>
        </w:rPr>
        <w:t xml:space="preserve"> E, </w:t>
      </w:r>
      <w:proofErr w:type="spellStart"/>
      <w:r w:rsidRPr="00411F8B">
        <w:rPr>
          <w:rFonts w:ascii="Book Antiqua" w:eastAsia="宋体" w:hAnsi="Book Antiqua" w:cs="宋体"/>
          <w:szCs w:val="24"/>
          <w:lang w:val="en-US" w:eastAsia="zh-CN"/>
        </w:rPr>
        <w:t>Azzurri</w:t>
      </w:r>
      <w:proofErr w:type="spellEnd"/>
      <w:r w:rsidRPr="00411F8B">
        <w:rPr>
          <w:rFonts w:ascii="Book Antiqua" w:eastAsia="宋体" w:hAnsi="Book Antiqua" w:cs="宋体"/>
          <w:szCs w:val="24"/>
          <w:lang w:val="en-US" w:eastAsia="zh-CN"/>
        </w:rPr>
        <w:t xml:space="preserve"> A, </w:t>
      </w:r>
      <w:proofErr w:type="spellStart"/>
      <w:r w:rsidRPr="00411F8B">
        <w:rPr>
          <w:rFonts w:ascii="Book Antiqua" w:eastAsia="宋体" w:hAnsi="Book Antiqua" w:cs="宋体"/>
          <w:szCs w:val="24"/>
          <w:lang w:val="en-US" w:eastAsia="zh-CN"/>
        </w:rPr>
        <w:t>D'Elios</w:t>
      </w:r>
      <w:proofErr w:type="spellEnd"/>
      <w:r w:rsidRPr="00411F8B">
        <w:rPr>
          <w:rFonts w:ascii="Book Antiqua" w:eastAsia="宋体" w:hAnsi="Book Antiqua" w:cs="宋体"/>
          <w:szCs w:val="24"/>
          <w:lang w:val="en-US" w:eastAsia="zh-CN"/>
        </w:rPr>
        <w:t xml:space="preserve"> MM, Del </w:t>
      </w:r>
      <w:proofErr w:type="spellStart"/>
      <w:r w:rsidRPr="00411F8B">
        <w:rPr>
          <w:rFonts w:ascii="Book Antiqua" w:eastAsia="宋体" w:hAnsi="Book Antiqua" w:cs="宋体"/>
          <w:szCs w:val="24"/>
          <w:lang w:val="en-US" w:eastAsia="zh-CN"/>
        </w:rPr>
        <w:t>Prete</w:t>
      </w:r>
      <w:proofErr w:type="spellEnd"/>
      <w:r w:rsidRPr="00411F8B">
        <w:rPr>
          <w:rFonts w:ascii="Book Antiqua" w:eastAsia="宋体" w:hAnsi="Book Antiqua" w:cs="宋体"/>
          <w:szCs w:val="24"/>
          <w:lang w:val="en-US" w:eastAsia="zh-CN"/>
        </w:rPr>
        <w:t xml:space="preserve"> G, de Bernard M. The neutrophil-activating protein of Helicobacter pylori promotes Th1 immune responses. </w:t>
      </w:r>
      <w:r w:rsidRPr="00411F8B">
        <w:rPr>
          <w:rFonts w:ascii="Book Antiqua" w:eastAsia="宋体" w:hAnsi="Book Antiqua" w:cs="宋体"/>
          <w:i/>
          <w:iCs/>
          <w:szCs w:val="24"/>
          <w:lang w:val="en-US" w:eastAsia="zh-CN"/>
        </w:rPr>
        <w:t xml:space="preserve">J </w:t>
      </w:r>
      <w:proofErr w:type="spellStart"/>
      <w:r w:rsidRPr="00411F8B">
        <w:rPr>
          <w:rFonts w:ascii="Book Antiqua" w:eastAsia="宋体" w:hAnsi="Book Antiqua" w:cs="宋体"/>
          <w:i/>
          <w:iCs/>
          <w:szCs w:val="24"/>
          <w:lang w:val="en-US" w:eastAsia="zh-CN"/>
        </w:rPr>
        <w:t>Clin</w:t>
      </w:r>
      <w:proofErr w:type="spellEnd"/>
      <w:r w:rsidRPr="00411F8B">
        <w:rPr>
          <w:rFonts w:ascii="Book Antiqua" w:eastAsia="宋体" w:hAnsi="Book Antiqua" w:cs="宋体"/>
          <w:i/>
          <w:iCs/>
          <w:szCs w:val="24"/>
          <w:lang w:val="en-US" w:eastAsia="zh-CN"/>
        </w:rPr>
        <w:t xml:space="preserve"> Invest</w:t>
      </w:r>
      <w:r w:rsidRPr="00411F8B">
        <w:rPr>
          <w:rFonts w:ascii="Book Antiqua" w:eastAsia="宋体" w:hAnsi="Book Antiqua" w:cs="宋体"/>
          <w:szCs w:val="24"/>
          <w:lang w:val="en-US" w:eastAsia="zh-CN"/>
        </w:rPr>
        <w:t xml:space="preserve"> 2006; </w:t>
      </w:r>
      <w:r w:rsidRPr="00411F8B">
        <w:rPr>
          <w:rFonts w:ascii="Book Antiqua" w:eastAsia="宋体" w:hAnsi="Book Antiqua" w:cs="宋体"/>
          <w:b/>
          <w:bCs/>
          <w:szCs w:val="24"/>
          <w:lang w:val="en-US" w:eastAsia="zh-CN"/>
        </w:rPr>
        <w:t>116</w:t>
      </w:r>
      <w:r w:rsidRPr="00411F8B">
        <w:rPr>
          <w:rFonts w:ascii="Book Antiqua" w:eastAsia="宋体" w:hAnsi="Book Antiqua" w:cs="宋体"/>
          <w:szCs w:val="24"/>
          <w:lang w:val="en-US" w:eastAsia="zh-CN"/>
        </w:rPr>
        <w:t>: 1092-1101 [PMID: 16543949 DOI: 10.1172/JCI27177]</w:t>
      </w:r>
    </w:p>
    <w:p w14:paraId="6F42C5B4"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35 </w:t>
      </w:r>
      <w:proofErr w:type="spellStart"/>
      <w:r w:rsidRPr="00411F8B">
        <w:rPr>
          <w:rFonts w:ascii="Book Antiqua" w:eastAsia="宋体" w:hAnsi="Book Antiqua" w:cs="宋体"/>
          <w:b/>
          <w:bCs/>
          <w:szCs w:val="24"/>
          <w:lang w:val="en-US" w:eastAsia="zh-CN"/>
        </w:rPr>
        <w:t>Viala</w:t>
      </w:r>
      <w:proofErr w:type="spellEnd"/>
      <w:r w:rsidRPr="00411F8B">
        <w:rPr>
          <w:rFonts w:ascii="Book Antiqua" w:eastAsia="宋体" w:hAnsi="Book Antiqua" w:cs="宋体"/>
          <w:b/>
          <w:bCs/>
          <w:szCs w:val="24"/>
          <w:lang w:val="en-US" w:eastAsia="zh-CN"/>
        </w:rPr>
        <w:t xml:space="preserve"> J</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Chaput</w:t>
      </w:r>
      <w:proofErr w:type="spellEnd"/>
      <w:r w:rsidRPr="00411F8B">
        <w:rPr>
          <w:rFonts w:ascii="Book Antiqua" w:eastAsia="宋体" w:hAnsi="Book Antiqua" w:cs="宋体"/>
          <w:szCs w:val="24"/>
          <w:lang w:val="en-US" w:eastAsia="zh-CN"/>
        </w:rPr>
        <w:t xml:space="preserve"> C, </w:t>
      </w:r>
      <w:proofErr w:type="spellStart"/>
      <w:r w:rsidRPr="00411F8B">
        <w:rPr>
          <w:rFonts w:ascii="Book Antiqua" w:eastAsia="宋体" w:hAnsi="Book Antiqua" w:cs="宋体"/>
          <w:szCs w:val="24"/>
          <w:lang w:val="en-US" w:eastAsia="zh-CN"/>
        </w:rPr>
        <w:t>Boneca</w:t>
      </w:r>
      <w:proofErr w:type="spellEnd"/>
      <w:r w:rsidRPr="00411F8B">
        <w:rPr>
          <w:rFonts w:ascii="Book Antiqua" w:eastAsia="宋体" w:hAnsi="Book Antiqua" w:cs="宋体"/>
          <w:szCs w:val="24"/>
          <w:lang w:val="en-US" w:eastAsia="zh-CN"/>
        </w:rPr>
        <w:t xml:space="preserve"> IG, Cardona A, </w:t>
      </w:r>
      <w:proofErr w:type="spellStart"/>
      <w:r w:rsidRPr="00411F8B">
        <w:rPr>
          <w:rFonts w:ascii="Book Antiqua" w:eastAsia="宋体" w:hAnsi="Book Antiqua" w:cs="宋体"/>
          <w:szCs w:val="24"/>
          <w:lang w:val="en-US" w:eastAsia="zh-CN"/>
        </w:rPr>
        <w:t>Girardin</w:t>
      </w:r>
      <w:proofErr w:type="spellEnd"/>
      <w:r w:rsidRPr="00411F8B">
        <w:rPr>
          <w:rFonts w:ascii="Book Antiqua" w:eastAsia="宋体" w:hAnsi="Book Antiqua" w:cs="宋体"/>
          <w:szCs w:val="24"/>
          <w:lang w:val="en-US" w:eastAsia="zh-CN"/>
        </w:rPr>
        <w:t xml:space="preserve"> SE, Moran AP, </w:t>
      </w:r>
      <w:proofErr w:type="spellStart"/>
      <w:r w:rsidRPr="00411F8B">
        <w:rPr>
          <w:rFonts w:ascii="Book Antiqua" w:eastAsia="宋体" w:hAnsi="Book Antiqua" w:cs="宋体"/>
          <w:szCs w:val="24"/>
          <w:lang w:val="en-US" w:eastAsia="zh-CN"/>
        </w:rPr>
        <w:t>Athman</w:t>
      </w:r>
      <w:proofErr w:type="spellEnd"/>
      <w:r w:rsidRPr="00411F8B">
        <w:rPr>
          <w:rFonts w:ascii="Book Antiqua" w:eastAsia="宋体" w:hAnsi="Book Antiqua" w:cs="宋体"/>
          <w:szCs w:val="24"/>
          <w:lang w:val="en-US" w:eastAsia="zh-CN"/>
        </w:rPr>
        <w:t xml:space="preserve"> R, </w:t>
      </w:r>
      <w:proofErr w:type="spellStart"/>
      <w:r w:rsidRPr="00411F8B">
        <w:rPr>
          <w:rFonts w:ascii="Book Antiqua" w:eastAsia="宋体" w:hAnsi="Book Antiqua" w:cs="宋体"/>
          <w:szCs w:val="24"/>
          <w:lang w:val="en-US" w:eastAsia="zh-CN"/>
        </w:rPr>
        <w:t>Mémet</w:t>
      </w:r>
      <w:proofErr w:type="spellEnd"/>
      <w:r w:rsidRPr="00411F8B">
        <w:rPr>
          <w:rFonts w:ascii="Book Antiqua" w:eastAsia="宋体" w:hAnsi="Book Antiqua" w:cs="宋体"/>
          <w:szCs w:val="24"/>
          <w:lang w:val="en-US" w:eastAsia="zh-CN"/>
        </w:rPr>
        <w:t xml:space="preserve"> S, </w:t>
      </w:r>
      <w:proofErr w:type="spellStart"/>
      <w:r w:rsidRPr="00411F8B">
        <w:rPr>
          <w:rFonts w:ascii="Book Antiqua" w:eastAsia="宋体" w:hAnsi="Book Antiqua" w:cs="宋体"/>
          <w:szCs w:val="24"/>
          <w:lang w:val="en-US" w:eastAsia="zh-CN"/>
        </w:rPr>
        <w:t>Huerre</w:t>
      </w:r>
      <w:proofErr w:type="spellEnd"/>
      <w:r w:rsidRPr="00411F8B">
        <w:rPr>
          <w:rFonts w:ascii="Book Antiqua" w:eastAsia="宋体" w:hAnsi="Book Antiqua" w:cs="宋体"/>
          <w:szCs w:val="24"/>
          <w:lang w:val="en-US" w:eastAsia="zh-CN"/>
        </w:rPr>
        <w:t xml:space="preserve"> MR, Coyle AJ, </w:t>
      </w:r>
      <w:proofErr w:type="spellStart"/>
      <w:r w:rsidRPr="00411F8B">
        <w:rPr>
          <w:rFonts w:ascii="Book Antiqua" w:eastAsia="宋体" w:hAnsi="Book Antiqua" w:cs="宋体"/>
          <w:szCs w:val="24"/>
          <w:lang w:val="en-US" w:eastAsia="zh-CN"/>
        </w:rPr>
        <w:t>DiStefano</w:t>
      </w:r>
      <w:proofErr w:type="spellEnd"/>
      <w:r w:rsidRPr="00411F8B">
        <w:rPr>
          <w:rFonts w:ascii="Book Antiqua" w:eastAsia="宋体" w:hAnsi="Book Antiqua" w:cs="宋体"/>
          <w:szCs w:val="24"/>
          <w:lang w:val="en-US" w:eastAsia="zh-CN"/>
        </w:rPr>
        <w:t xml:space="preserve"> PS, </w:t>
      </w:r>
      <w:proofErr w:type="spellStart"/>
      <w:r w:rsidRPr="00411F8B">
        <w:rPr>
          <w:rFonts w:ascii="Book Antiqua" w:eastAsia="宋体" w:hAnsi="Book Antiqua" w:cs="宋体"/>
          <w:szCs w:val="24"/>
          <w:lang w:val="en-US" w:eastAsia="zh-CN"/>
        </w:rPr>
        <w:t>Sansonetti</w:t>
      </w:r>
      <w:proofErr w:type="spellEnd"/>
      <w:r w:rsidRPr="00411F8B">
        <w:rPr>
          <w:rFonts w:ascii="Book Antiqua" w:eastAsia="宋体" w:hAnsi="Book Antiqua" w:cs="宋体"/>
          <w:szCs w:val="24"/>
          <w:lang w:val="en-US" w:eastAsia="zh-CN"/>
        </w:rPr>
        <w:t xml:space="preserve"> PJ, </w:t>
      </w:r>
      <w:proofErr w:type="spellStart"/>
      <w:r w:rsidRPr="00411F8B">
        <w:rPr>
          <w:rFonts w:ascii="Book Antiqua" w:eastAsia="宋体" w:hAnsi="Book Antiqua" w:cs="宋体"/>
          <w:szCs w:val="24"/>
          <w:lang w:val="en-US" w:eastAsia="zh-CN"/>
        </w:rPr>
        <w:t>Labigne</w:t>
      </w:r>
      <w:proofErr w:type="spellEnd"/>
      <w:r w:rsidRPr="00411F8B">
        <w:rPr>
          <w:rFonts w:ascii="Book Antiqua" w:eastAsia="宋体" w:hAnsi="Book Antiqua" w:cs="宋体"/>
          <w:szCs w:val="24"/>
          <w:lang w:val="en-US" w:eastAsia="zh-CN"/>
        </w:rPr>
        <w:t xml:space="preserve"> A, </w:t>
      </w:r>
      <w:proofErr w:type="spellStart"/>
      <w:r w:rsidRPr="00411F8B">
        <w:rPr>
          <w:rFonts w:ascii="Book Antiqua" w:eastAsia="宋体" w:hAnsi="Book Antiqua" w:cs="宋体"/>
          <w:szCs w:val="24"/>
          <w:lang w:val="en-US" w:eastAsia="zh-CN"/>
        </w:rPr>
        <w:t>Bertin</w:t>
      </w:r>
      <w:proofErr w:type="spellEnd"/>
      <w:r w:rsidRPr="00411F8B">
        <w:rPr>
          <w:rFonts w:ascii="Book Antiqua" w:eastAsia="宋体" w:hAnsi="Book Antiqua" w:cs="宋体"/>
          <w:szCs w:val="24"/>
          <w:lang w:val="en-US" w:eastAsia="zh-CN"/>
        </w:rPr>
        <w:t xml:space="preserve"> J, </w:t>
      </w:r>
      <w:proofErr w:type="spellStart"/>
      <w:r w:rsidRPr="00411F8B">
        <w:rPr>
          <w:rFonts w:ascii="Book Antiqua" w:eastAsia="宋体" w:hAnsi="Book Antiqua" w:cs="宋体"/>
          <w:szCs w:val="24"/>
          <w:lang w:val="en-US" w:eastAsia="zh-CN"/>
        </w:rPr>
        <w:t>Philpott</w:t>
      </w:r>
      <w:proofErr w:type="spellEnd"/>
      <w:r w:rsidRPr="00411F8B">
        <w:rPr>
          <w:rFonts w:ascii="Book Antiqua" w:eastAsia="宋体" w:hAnsi="Book Antiqua" w:cs="宋体"/>
          <w:szCs w:val="24"/>
          <w:lang w:val="en-US" w:eastAsia="zh-CN"/>
        </w:rPr>
        <w:t xml:space="preserve"> DJ, Ferrero RL. Nod1 responds to peptidoglycan delivered by the Helicobacter pylori cag pathogenicity island. </w:t>
      </w:r>
      <w:r w:rsidRPr="00411F8B">
        <w:rPr>
          <w:rFonts w:ascii="Book Antiqua" w:eastAsia="宋体" w:hAnsi="Book Antiqua" w:cs="宋体"/>
          <w:i/>
          <w:iCs/>
          <w:szCs w:val="24"/>
          <w:lang w:val="en-US" w:eastAsia="zh-CN"/>
        </w:rPr>
        <w:t xml:space="preserve">Nat </w:t>
      </w:r>
      <w:proofErr w:type="spellStart"/>
      <w:r w:rsidRPr="00411F8B">
        <w:rPr>
          <w:rFonts w:ascii="Book Antiqua" w:eastAsia="宋体" w:hAnsi="Book Antiqua" w:cs="宋体"/>
          <w:i/>
          <w:iCs/>
          <w:szCs w:val="24"/>
          <w:lang w:val="en-US" w:eastAsia="zh-CN"/>
        </w:rPr>
        <w:t>Immunol</w:t>
      </w:r>
      <w:proofErr w:type="spellEnd"/>
      <w:r w:rsidRPr="00411F8B">
        <w:rPr>
          <w:rFonts w:ascii="Book Antiqua" w:eastAsia="宋体" w:hAnsi="Book Antiqua" w:cs="宋体"/>
          <w:szCs w:val="24"/>
          <w:lang w:val="en-US" w:eastAsia="zh-CN"/>
        </w:rPr>
        <w:t xml:space="preserve"> 2004; </w:t>
      </w:r>
      <w:r w:rsidRPr="00411F8B">
        <w:rPr>
          <w:rFonts w:ascii="Book Antiqua" w:eastAsia="宋体" w:hAnsi="Book Antiqua" w:cs="宋体"/>
          <w:b/>
          <w:bCs/>
          <w:szCs w:val="24"/>
          <w:lang w:val="en-US" w:eastAsia="zh-CN"/>
        </w:rPr>
        <w:t>5</w:t>
      </w:r>
      <w:r w:rsidRPr="00411F8B">
        <w:rPr>
          <w:rFonts w:ascii="Book Antiqua" w:eastAsia="宋体" w:hAnsi="Book Antiqua" w:cs="宋体"/>
          <w:szCs w:val="24"/>
          <w:lang w:val="en-US" w:eastAsia="zh-CN"/>
        </w:rPr>
        <w:t>: 1166-1174 [PMID: 15489856 DOI: 10.1038/ni1131]</w:t>
      </w:r>
    </w:p>
    <w:p w14:paraId="6FA78B44"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36 </w:t>
      </w:r>
      <w:proofErr w:type="spellStart"/>
      <w:r w:rsidRPr="00411F8B">
        <w:rPr>
          <w:rFonts w:ascii="Book Antiqua" w:eastAsia="宋体" w:hAnsi="Book Antiqua" w:cs="宋体"/>
          <w:b/>
          <w:bCs/>
          <w:szCs w:val="24"/>
          <w:lang w:val="en-US" w:eastAsia="zh-CN"/>
        </w:rPr>
        <w:t>Algood</w:t>
      </w:r>
      <w:proofErr w:type="spellEnd"/>
      <w:r w:rsidRPr="00411F8B">
        <w:rPr>
          <w:rFonts w:ascii="Book Antiqua" w:eastAsia="宋体" w:hAnsi="Book Antiqua" w:cs="宋体"/>
          <w:b/>
          <w:bCs/>
          <w:szCs w:val="24"/>
          <w:lang w:val="en-US" w:eastAsia="zh-CN"/>
        </w:rPr>
        <w:t xml:space="preserve"> HM</w:t>
      </w:r>
      <w:r w:rsidRPr="00411F8B">
        <w:rPr>
          <w:rFonts w:ascii="Book Antiqua" w:eastAsia="宋体" w:hAnsi="Book Antiqua" w:cs="宋体"/>
          <w:szCs w:val="24"/>
          <w:lang w:val="en-US" w:eastAsia="zh-CN"/>
        </w:rPr>
        <w:t xml:space="preserve">, Gallo-Romero J, Wilson KT, Peek RM, Cover TL. </w:t>
      </w:r>
      <w:proofErr w:type="gramStart"/>
      <w:r w:rsidRPr="00411F8B">
        <w:rPr>
          <w:rFonts w:ascii="Book Antiqua" w:eastAsia="宋体" w:hAnsi="Book Antiqua" w:cs="宋体"/>
          <w:szCs w:val="24"/>
          <w:lang w:val="en-US" w:eastAsia="zh-CN"/>
        </w:rPr>
        <w:t>Host response to Helicobacter pylori infection before initiation of the adaptive immune response.</w:t>
      </w:r>
      <w:proofErr w:type="gramEnd"/>
      <w:r w:rsidRPr="00411F8B">
        <w:rPr>
          <w:rFonts w:ascii="Book Antiqua" w:eastAsia="宋体" w:hAnsi="Book Antiqua" w:cs="宋体"/>
          <w:szCs w:val="24"/>
          <w:lang w:val="en-US" w:eastAsia="zh-CN"/>
        </w:rPr>
        <w:t xml:space="preserve"> </w:t>
      </w:r>
      <w:r w:rsidRPr="00411F8B">
        <w:rPr>
          <w:rFonts w:ascii="Book Antiqua" w:eastAsia="宋体" w:hAnsi="Book Antiqua" w:cs="宋体"/>
          <w:i/>
          <w:iCs/>
          <w:szCs w:val="24"/>
          <w:lang w:val="en-US" w:eastAsia="zh-CN"/>
        </w:rPr>
        <w:t xml:space="preserve">FEMS </w:t>
      </w:r>
      <w:proofErr w:type="spellStart"/>
      <w:r w:rsidRPr="00411F8B">
        <w:rPr>
          <w:rFonts w:ascii="Book Antiqua" w:eastAsia="宋体" w:hAnsi="Book Antiqua" w:cs="宋体"/>
          <w:i/>
          <w:iCs/>
          <w:szCs w:val="24"/>
          <w:lang w:val="en-US" w:eastAsia="zh-CN"/>
        </w:rPr>
        <w:t>Immunol</w:t>
      </w:r>
      <w:proofErr w:type="spellEnd"/>
      <w:r w:rsidRPr="00411F8B">
        <w:rPr>
          <w:rFonts w:ascii="Book Antiqua" w:eastAsia="宋体" w:hAnsi="Book Antiqua" w:cs="宋体"/>
          <w:i/>
          <w:iCs/>
          <w:szCs w:val="24"/>
          <w:lang w:val="en-US" w:eastAsia="zh-CN"/>
        </w:rPr>
        <w:t xml:space="preserve"> Med </w:t>
      </w:r>
      <w:proofErr w:type="spellStart"/>
      <w:r w:rsidRPr="00411F8B">
        <w:rPr>
          <w:rFonts w:ascii="Book Antiqua" w:eastAsia="宋体" w:hAnsi="Book Antiqua" w:cs="宋体"/>
          <w:i/>
          <w:iCs/>
          <w:szCs w:val="24"/>
          <w:lang w:val="en-US" w:eastAsia="zh-CN"/>
        </w:rPr>
        <w:t>Microbiol</w:t>
      </w:r>
      <w:proofErr w:type="spellEnd"/>
      <w:r w:rsidRPr="00411F8B">
        <w:rPr>
          <w:rFonts w:ascii="Book Antiqua" w:eastAsia="宋体" w:hAnsi="Book Antiqua" w:cs="宋体"/>
          <w:szCs w:val="24"/>
          <w:lang w:val="en-US" w:eastAsia="zh-CN"/>
        </w:rPr>
        <w:t xml:space="preserve"> 2007; </w:t>
      </w:r>
      <w:r w:rsidRPr="00411F8B">
        <w:rPr>
          <w:rFonts w:ascii="Book Antiqua" w:eastAsia="宋体" w:hAnsi="Book Antiqua" w:cs="宋体"/>
          <w:b/>
          <w:bCs/>
          <w:szCs w:val="24"/>
          <w:lang w:val="en-US" w:eastAsia="zh-CN"/>
        </w:rPr>
        <w:t>51</w:t>
      </w:r>
      <w:r w:rsidRPr="00411F8B">
        <w:rPr>
          <w:rFonts w:ascii="Book Antiqua" w:eastAsia="宋体" w:hAnsi="Book Antiqua" w:cs="宋体"/>
          <w:szCs w:val="24"/>
          <w:lang w:val="en-US" w:eastAsia="zh-CN"/>
        </w:rPr>
        <w:t>: 577-586 [PMID: 17919297 DOI: 10.1111/j.1574-695X.2007.00338.x]</w:t>
      </w:r>
    </w:p>
    <w:p w14:paraId="099699BB"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37 </w:t>
      </w:r>
      <w:r w:rsidRPr="00411F8B">
        <w:rPr>
          <w:rFonts w:ascii="Book Antiqua" w:eastAsia="宋体" w:hAnsi="Book Antiqua" w:cs="宋体"/>
          <w:b/>
          <w:bCs/>
          <w:szCs w:val="24"/>
          <w:lang w:val="en-US" w:eastAsia="zh-CN"/>
        </w:rPr>
        <w:t>Rad R</w:t>
      </w:r>
      <w:r w:rsidRPr="00411F8B">
        <w:rPr>
          <w:rFonts w:ascii="Book Antiqua" w:eastAsia="宋体" w:hAnsi="Book Antiqua" w:cs="宋体"/>
          <w:szCs w:val="24"/>
          <w:lang w:val="en-US" w:eastAsia="zh-CN"/>
        </w:rPr>
        <w:t xml:space="preserve">, Brenner L, Krug A, </w:t>
      </w:r>
      <w:proofErr w:type="spellStart"/>
      <w:r w:rsidRPr="00411F8B">
        <w:rPr>
          <w:rFonts w:ascii="Book Antiqua" w:eastAsia="宋体" w:hAnsi="Book Antiqua" w:cs="宋体"/>
          <w:szCs w:val="24"/>
          <w:lang w:val="en-US" w:eastAsia="zh-CN"/>
        </w:rPr>
        <w:t>Voland</w:t>
      </w:r>
      <w:proofErr w:type="spellEnd"/>
      <w:r w:rsidRPr="00411F8B">
        <w:rPr>
          <w:rFonts w:ascii="Book Antiqua" w:eastAsia="宋体" w:hAnsi="Book Antiqua" w:cs="宋体"/>
          <w:szCs w:val="24"/>
          <w:lang w:val="en-US" w:eastAsia="zh-CN"/>
        </w:rPr>
        <w:t xml:space="preserve"> P, Mages J, Lang R, </w:t>
      </w:r>
      <w:proofErr w:type="spellStart"/>
      <w:r w:rsidRPr="00411F8B">
        <w:rPr>
          <w:rFonts w:ascii="Book Antiqua" w:eastAsia="宋体" w:hAnsi="Book Antiqua" w:cs="宋体"/>
          <w:szCs w:val="24"/>
          <w:lang w:val="en-US" w:eastAsia="zh-CN"/>
        </w:rPr>
        <w:t>Schwendy</w:t>
      </w:r>
      <w:proofErr w:type="spellEnd"/>
      <w:r w:rsidRPr="00411F8B">
        <w:rPr>
          <w:rFonts w:ascii="Book Antiqua" w:eastAsia="宋体" w:hAnsi="Book Antiqua" w:cs="宋体"/>
          <w:szCs w:val="24"/>
          <w:lang w:val="en-US" w:eastAsia="zh-CN"/>
        </w:rPr>
        <w:t xml:space="preserve"> S, </w:t>
      </w:r>
      <w:proofErr w:type="spellStart"/>
      <w:r w:rsidRPr="00411F8B">
        <w:rPr>
          <w:rFonts w:ascii="Book Antiqua" w:eastAsia="宋体" w:hAnsi="Book Antiqua" w:cs="宋体"/>
          <w:szCs w:val="24"/>
          <w:lang w:val="en-US" w:eastAsia="zh-CN"/>
        </w:rPr>
        <w:t>Reindl</w:t>
      </w:r>
      <w:proofErr w:type="spellEnd"/>
      <w:r w:rsidRPr="00411F8B">
        <w:rPr>
          <w:rFonts w:ascii="Book Antiqua" w:eastAsia="宋体" w:hAnsi="Book Antiqua" w:cs="宋体"/>
          <w:szCs w:val="24"/>
          <w:lang w:val="en-US" w:eastAsia="zh-CN"/>
        </w:rPr>
        <w:t xml:space="preserve"> W, </w:t>
      </w:r>
      <w:proofErr w:type="spellStart"/>
      <w:r w:rsidRPr="00411F8B">
        <w:rPr>
          <w:rFonts w:ascii="Book Antiqua" w:eastAsia="宋体" w:hAnsi="Book Antiqua" w:cs="宋体"/>
          <w:szCs w:val="24"/>
          <w:lang w:val="en-US" w:eastAsia="zh-CN"/>
        </w:rPr>
        <w:t>Dossumbekova</w:t>
      </w:r>
      <w:proofErr w:type="spellEnd"/>
      <w:r w:rsidRPr="00411F8B">
        <w:rPr>
          <w:rFonts w:ascii="Book Antiqua" w:eastAsia="宋体" w:hAnsi="Book Antiqua" w:cs="宋体"/>
          <w:szCs w:val="24"/>
          <w:lang w:val="en-US" w:eastAsia="zh-CN"/>
        </w:rPr>
        <w:t xml:space="preserve"> A, </w:t>
      </w:r>
      <w:proofErr w:type="spellStart"/>
      <w:r w:rsidRPr="00411F8B">
        <w:rPr>
          <w:rFonts w:ascii="Book Antiqua" w:eastAsia="宋体" w:hAnsi="Book Antiqua" w:cs="宋体"/>
          <w:szCs w:val="24"/>
          <w:lang w:val="en-US" w:eastAsia="zh-CN"/>
        </w:rPr>
        <w:t>Ballhorn</w:t>
      </w:r>
      <w:proofErr w:type="spellEnd"/>
      <w:r w:rsidRPr="00411F8B">
        <w:rPr>
          <w:rFonts w:ascii="Book Antiqua" w:eastAsia="宋体" w:hAnsi="Book Antiqua" w:cs="宋体"/>
          <w:szCs w:val="24"/>
          <w:lang w:val="en-US" w:eastAsia="zh-CN"/>
        </w:rPr>
        <w:t xml:space="preserve"> W, Wagner H, </w:t>
      </w:r>
      <w:proofErr w:type="spellStart"/>
      <w:r w:rsidRPr="00411F8B">
        <w:rPr>
          <w:rFonts w:ascii="Book Antiqua" w:eastAsia="宋体" w:hAnsi="Book Antiqua" w:cs="宋体"/>
          <w:szCs w:val="24"/>
          <w:lang w:val="en-US" w:eastAsia="zh-CN"/>
        </w:rPr>
        <w:t>Schmid</w:t>
      </w:r>
      <w:proofErr w:type="spellEnd"/>
      <w:r w:rsidRPr="00411F8B">
        <w:rPr>
          <w:rFonts w:ascii="Book Antiqua" w:eastAsia="宋体" w:hAnsi="Book Antiqua" w:cs="宋体"/>
          <w:szCs w:val="24"/>
          <w:lang w:val="en-US" w:eastAsia="zh-CN"/>
        </w:rPr>
        <w:t xml:space="preserve"> RM, Bauer S, </w:t>
      </w:r>
      <w:proofErr w:type="spellStart"/>
      <w:r w:rsidRPr="00411F8B">
        <w:rPr>
          <w:rFonts w:ascii="Book Antiqua" w:eastAsia="宋体" w:hAnsi="Book Antiqua" w:cs="宋体"/>
          <w:szCs w:val="24"/>
          <w:lang w:val="en-US" w:eastAsia="zh-CN"/>
        </w:rPr>
        <w:t>Prinz</w:t>
      </w:r>
      <w:proofErr w:type="spellEnd"/>
      <w:r w:rsidRPr="00411F8B">
        <w:rPr>
          <w:rFonts w:ascii="Book Antiqua" w:eastAsia="宋体" w:hAnsi="Book Antiqua" w:cs="宋体"/>
          <w:szCs w:val="24"/>
          <w:lang w:val="en-US" w:eastAsia="zh-CN"/>
        </w:rPr>
        <w:t xml:space="preserve"> C. Toll-like </w:t>
      </w:r>
      <w:r w:rsidRPr="00411F8B">
        <w:rPr>
          <w:rFonts w:ascii="Book Antiqua" w:eastAsia="宋体" w:hAnsi="Book Antiqua" w:cs="宋体"/>
          <w:szCs w:val="24"/>
          <w:lang w:val="en-US" w:eastAsia="zh-CN"/>
        </w:rPr>
        <w:lastRenderedPageBreak/>
        <w:t xml:space="preserve">receptor-dependent activation of antigen-presenting cells affects adaptive immunity to Helicobacter pylori. </w:t>
      </w:r>
      <w:r w:rsidRPr="00411F8B">
        <w:rPr>
          <w:rFonts w:ascii="Book Antiqua" w:eastAsia="宋体" w:hAnsi="Book Antiqua" w:cs="宋体"/>
          <w:i/>
          <w:iCs/>
          <w:szCs w:val="24"/>
          <w:lang w:val="en-US" w:eastAsia="zh-CN"/>
        </w:rPr>
        <w:t>Gastroenterology</w:t>
      </w:r>
      <w:r w:rsidRPr="00411F8B">
        <w:rPr>
          <w:rFonts w:ascii="Book Antiqua" w:eastAsia="宋体" w:hAnsi="Book Antiqua" w:cs="宋体"/>
          <w:szCs w:val="24"/>
          <w:lang w:val="en-US" w:eastAsia="zh-CN"/>
        </w:rPr>
        <w:t xml:space="preserve"> 2007; </w:t>
      </w:r>
      <w:r w:rsidRPr="00411F8B">
        <w:rPr>
          <w:rFonts w:ascii="Book Antiqua" w:eastAsia="宋体" w:hAnsi="Book Antiqua" w:cs="宋体"/>
          <w:b/>
          <w:bCs/>
          <w:szCs w:val="24"/>
          <w:lang w:val="en-US" w:eastAsia="zh-CN"/>
        </w:rPr>
        <w:t>133</w:t>
      </w:r>
      <w:r w:rsidRPr="00411F8B">
        <w:rPr>
          <w:rFonts w:ascii="Book Antiqua" w:eastAsia="宋体" w:hAnsi="Book Antiqua" w:cs="宋体"/>
          <w:szCs w:val="24"/>
          <w:lang w:val="en-US" w:eastAsia="zh-CN"/>
        </w:rPr>
        <w:t>: 150-163.e3 [PMID: 17631139 DOI: 10.1053/j.gastro.2007.04.071]</w:t>
      </w:r>
    </w:p>
    <w:p w14:paraId="71944F4E" w14:textId="2213AD02"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38 </w:t>
      </w:r>
      <w:proofErr w:type="spellStart"/>
      <w:r w:rsidRPr="00411F8B">
        <w:rPr>
          <w:rFonts w:ascii="Book Antiqua" w:eastAsia="宋体" w:hAnsi="Book Antiqua" w:cs="宋体"/>
          <w:b/>
          <w:bCs/>
          <w:szCs w:val="24"/>
          <w:lang w:val="en-US" w:eastAsia="zh-CN"/>
        </w:rPr>
        <w:t>Ihan</w:t>
      </w:r>
      <w:proofErr w:type="spellEnd"/>
      <w:r w:rsidRPr="00411F8B">
        <w:rPr>
          <w:rFonts w:ascii="Book Antiqua" w:eastAsia="宋体" w:hAnsi="Book Antiqua" w:cs="宋体"/>
          <w:b/>
          <w:bCs/>
          <w:szCs w:val="24"/>
          <w:lang w:val="en-US" w:eastAsia="zh-CN"/>
        </w:rPr>
        <w:t xml:space="preserve"> A</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Tepez</w:t>
      </w:r>
      <w:proofErr w:type="spellEnd"/>
      <w:r w:rsidRPr="00411F8B">
        <w:rPr>
          <w:rFonts w:ascii="Book Antiqua" w:eastAsia="宋体" w:hAnsi="Book Antiqua" w:cs="宋体"/>
          <w:szCs w:val="24"/>
          <w:lang w:val="en-US" w:eastAsia="zh-CN"/>
        </w:rPr>
        <w:t xml:space="preserve"> B, </w:t>
      </w:r>
      <w:proofErr w:type="spellStart"/>
      <w:r w:rsidRPr="00411F8B">
        <w:rPr>
          <w:rFonts w:ascii="Book Antiqua" w:eastAsia="宋体" w:hAnsi="Book Antiqua" w:cs="宋体"/>
          <w:szCs w:val="24"/>
          <w:lang w:val="en-US" w:eastAsia="zh-CN"/>
        </w:rPr>
        <w:t>Gubina</w:t>
      </w:r>
      <w:proofErr w:type="spellEnd"/>
      <w:r w:rsidRPr="00411F8B">
        <w:rPr>
          <w:rFonts w:ascii="Book Antiqua" w:eastAsia="宋体" w:hAnsi="Book Antiqua" w:cs="宋体"/>
          <w:szCs w:val="24"/>
          <w:lang w:val="en-US" w:eastAsia="zh-CN"/>
        </w:rPr>
        <w:t xml:space="preserve"> M, </w:t>
      </w:r>
      <w:proofErr w:type="spellStart"/>
      <w:r w:rsidRPr="00411F8B">
        <w:rPr>
          <w:rFonts w:ascii="Book Antiqua" w:eastAsia="宋体" w:hAnsi="Book Antiqua" w:cs="宋体"/>
          <w:szCs w:val="24"/>
          <w:lang w:val="en-US" w:eastAsia="zh-CN"/>
        </w:rPr>
        <w:t>Malovrh</w:t>
      </w:r>
      <w:proofErr w:type="spellEnd"/>
      <w:r w:rsidRPr="00411F8B">
        <w:rPr>
          <w:rFonts w:ascii="Book Antiqua" w:eastAsia="宋体" w:hAnsi="Book Antiqua" w:cs="宋体"/>
          <w:szCs w:val="24"/>
          <w:lang w:val="en-US" w:eastAsia="zh-CN"/>
        </w:rPr>
        <w:t xml:space="preserve"> T, </w:t>
      </w:r>
      <w:proofErr w:type="spellStart"/>
      <w:r w:rsidRPr="00411F8B">
        <w:rPr>
          <w:rFonts w:ascii="Book Antiqua" w:eastAsia="宋体" w:hAnsi="Book Antiqua" w:cs="宋体"/>
          <w:szCs w:val="24"/>
          <w:lang w:val="en-US" w:eastAsia="zh-CN"/>
        </w:rPr>
        <w:t>Kopitar</w:t>
      </w:r>
      <w:proofErr w:type="spellEnd"/>
      <w:r w:rsidRPr="00411F8B">
        <w:rPr>
          <w:rFonts w:ascii="Book Antiqua" w:eastAsia="宋体" w:hAnsi="Book Antiqua" w:cs="宋体"/>
          <w:szCs w:val="24"/>
          <w:lang w:val="en-US" w:eastAsia="zh-CN"/>
        </w:rPr>
        <w:t xml:space="preserve"> A. Diminished interferon-gamma production in gastric mucosa T lymphocytes after H. pylori eradication in duodenal ulcer patients. </w:t>
      </w:r>
      <w:proofErr w:type="spellStart"/>
      <w:r w:rsidRPr="00411F8B">
        <w:rPr>
          <w:rFonts w:ascii="Book Antiqua" w:eastAsia="宋体" w:hAnsi="Book Antiqua" w:cs="宋体"/>
          <w:i/>
          <w:iCs/>
          <w:szCs w:val="24"/>
          <w:lang w:val="en-US" w:eastAsia="zh-CN"/>
        </w:rPr>
        <w:t>Hepatogastroenterology</w:t>
      </w:r>
      <w:proofErr w:type="spellEnd"/>
      <w:r w:rsidRPr="00411F8B">
        <w:rPr>
          <w:rFonts w:ascii="Book Antiqua" w:eastAsia="宋体" w:hAnsi="Book Antiqua" w:cs="宋体"/>
          <w:szCs w:val="24"/>
          <w:lang w:val="en-US" w:eastAsia="zh-CN"/>
        </w:rPr>
        <w:t xml:space="preserve"> </w:t>
      </w:r>
      <w:r w:rsidR="005F1777" w:rsidRPr="00D44C74">
        <w:rPr>
          <w:rFonts w:ascii="Book Antiqua" w:eastAsia="宋体" w:hAnsi="Book Antiqua" w:cs="宋体" w:hint="eastAsia"/>
          <w:szCs w:val="24"/>
          <w:lang w:val="en-US" w:eastAsia="zh-CN"/>
        </w:rPr>
        <w:t>1999</w:t>
      </w:r>
      <w:r w:rsidRPr="00411F8B">
        <w:rPr>
          <w:rFonts w:ascii="Book Antiqua" w:eastAsia="宋体" w:hAnsi="Book Antiqua" w:cs="宋体"/>
          <w:szCs w:val="24"/>
          <w:lang w:val="en-US" w:eastAsia="zh-CN"/>
        </w:rPr>
        <w:t xml:space="preserve">; </w:t>
      </w:r>
      <w:r w:rsidRPr="00411F8B">
        <w:rPr>
          <w:rFonts w:ascii="Book Antiqua" w:eastAsia="宋体" w:hAnsi="Book Antiqua" w:cs="宋体"/>
          <w:b/>
          <w:bCs/>
          <w:szCs w:val="24"/>
          <w:lang w:val="en-US" w:eastAsia="zh-CN"/>
        </w:rPr>
        <w:t>46</w:t>
      </w:r>
      <w:r w:rsidRPr="00411F8B">
        <w:rPr>
          <w:rFonts w:ascii="Book Antiqua" w:eastAsia="宋体" w:hAnsi="Book Antiqua" w:cs="宋体"/>
          <w:szCs w:val="24"/>
          <w:lang w:val="en-US" w:eastAsia="zh-CN"/>
        </w:rPr>
        <w:t>: 1740-1745 [PMID: 10430335]</w:t>
      </w:r>
    </w:p>
    <w:p w14:paraId="61B36243"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39 </w:t>
      </w:r>
      <w:r w:rsidRPr="00411F8B">
        <w:rPr>
          <w:rFonts w:ascii="Book Antiqua" w:eastAsia="宋体" w:hAnsi="Book Antiqua" w:cs="宋体"/>
          <w:b/>
          <w:bCs/>
          <w:szCs w:val="24"/>
          <w:lang w:val="en-US" w:eastAsia="zh-CN"/>
        </w:rPr>
        <w:t>Jorge YC</w:t>
      </w:r>
      <w:r w:rsidRPr="00411F8B">
        <w:rPr>
          <w:rFonts w:ascii="Book Antiqua" w:eastAsia="宋体" w:hAnsi="Book Antiqua" w:cs="宋体"/>
          <w:szCs w:val="24"/>
          <w:lang w:val="en-US" w:eastAsia="zh-CN"/>
        </w:rPr>
        <w:t xml:space="preserve">, Duarte MC, Silva AE. Gastric cancer is associated with NOS2 -954G/C polymorphism and environmental factors in a Brazilian population. </w:t>
      </w:r>
      <w:r w:rsidRPr="00411F8B">
        <w:rPr>
          <w:rFonts w:ascii="Book Antiqua" w:eastAsia="宋体" w:hAnsi="Book Antiqua" w:cs="宋体"/>
          <w:i/>
          <w:iCs/>
          <w:szCs w:val="24"/>
          <w:lang w:val="en-US" w:eastAsia="zh-CN"/>
        </w:rPr>
        <w:t xml:space="preserve">BMC </w:t>
      </w:r>
      <w:proofErr w:type="spellStart"/>
      <w:r w:rsidRPr="00411F8B">
        <w:rPr>
          <w:rFonts w:ascii="Book Antiqua" w:eastAsia="宋体" w:hAnsi="Book Antiqua" w:cs="宋体"/>
          <w:i/>
          <w:iCs/>
          <w:szCs w:val="24"/>
          <w:lang w:val="en-US" w:eastAsia="zh-CN"/>
        </w:rPr>
        <w:t>Gastroenterol</w:t>
      </w:r>
      <w:proofErr w:type="spellEnd"/>
      <w:r w:rsidRPr="00411F8B">
        <w:rPr>
          <w:rFonts w:ascii="Book Antiqua" w:eastAsia="宋体" w:hAnsi="Book Antiqua" w:cs="宋体"/>
          <w:szCs w:val="24"/>
          <w:lang w:val="en-US" w:eastAsia="zh-CN"/>
        </w:rPr>
        <w:t xml:space="preserve"> 2010; </w:t>
      </w:r>
      <w:r w:rsidRPr="00411F8B">
        <w:rPr>
          <w:rFonts w:ascii="Book Antiqua" w:eastAsia="宋体" w:hAnsi="Book Antiqua" w:cs="宋体"/>
          <w:b/>
          <w:bCs/>
          <w:szCs w:val="24"/>
          <w:lang w:val="en-US" w:eastAsia="zh-CN"/>
        </w:rPr>
        <w:t>10</w:t>
      </w:r>
      <w:r w:rsidRPr="00411F8B">
        <w:rPr>
          <w:rFonts w:ascii="Book Antiqua" w:eastAsia="宋体" w:hAnsi="Book Antiqua" w:cs="宋体"/>
          <w:szCs w:val="24"/>
          <w:lang w:val="en-US" w:eastAsia="zh-CN"/>
        </w:rPr>
        <w:t>: 64 [PMID: 20565800 DOI: 10.1186/1471-230X-10-64]</w:t>
      </w:r>
    </w:p>
    <w:p w14:paraId="39CD9901"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40 </w:t>
      </w:r>
      <w:r w:rsidRPr="00411F8B">
        <w:rPr>
          <w:rFonts w:ascii="Book Antiqua" w:eastAsia="宋体" w:hAnsi="Book Antiqua" w:cs="宋体"/>
          <w:b/>
          <w:bCs/>
          <w:szCs w:val="24"/>
          <w:lang w:val="en-US" w:eastAsia="zh-CN"/>
        </w:rPr>
        <w:t>Murphy G</w:t>
      </w:r>
      <w:r w:rsidRPr="00411F8B">
        <w:rPr>
          <w:rFonts w:ascii="Book Antiqua" w:eastAsia="宋体" w:hAnsi="Book Antiqua" w:cs="宋体"/>
          <w:szCs w:val="24"/>
          <w:lang w:val="en-US" w:eastAsia="zh-CN"/>
        </w:rPr>
        <w:t xml:space="preserve">, Thornton J, McManus R, Swan N, Ryan B, Hughes DJ, </w:t>
      </w:r>
      <w:proofErr w:type="spellStart"/>
      <w:r w:rsidRPr="00411F8B">
        <w:rPr>
          <w:rFonts w:ascii="Book Antiqua" w:eastAsia="宋体" w:hAnsi="Book Antiqua" w:cs="宋体"/>
          <w:szCs w:val="24"/>
          <w:lang w:val="en-US" w:eastAsia="zh-CN"/>
        </w:rPr>
        <w:t>O'Morain</w:t>
      </w:r>
      <w:proofErr w:type="spellEnd"/>
      <w:r w:rsidRPr="00411F8B">
        <w:rPr>
          <w:rFonts w:ascii="Book Antiqua" w:eastAsia="宋体" w:hAnsi="Book Antiqua" w:cs="宋体"/>
          <w:szCs w:val="24"/>
          <w:lang w:val="en-US" w:eastAsia="zh-CN"/>
        </w:rPr>
        <w:t xml:space="preserve"> CA, O'Sullivan M. Association of gastric disease with polymorphisms in the inflammatory-related genes IL-1B, IL-1RN, IL-10, TNF and TLR4. </w:t>
      </w:r>
      <w:proofErr w:type="spellStart"/>
      <w:r w:rsidRPr="00411F8B">
        <w:rPr>
          <w:rFonts w:ascii="Book Antiqua" w:eastAsia="宋体" w:hAnsi="Book Antiqua" w:cs="宋体"/>
          <w:i/>
          <w:iCs/>
          <w:szCs w:val="24"/>
          <w:lang w:val="en-US" w:eastAsia="zh-CN"/>
        </w:rPr>
        <w:t>Eur</w:t>
      </w:r>
      <w:proofErr w:type="spellEnd"/>
      <w:r w:rsidRPr="00411F8B">
        <w:rPr>
          <w:rFonts w:ascii="Book Antiqua" w:eastAsia="宋体" w:hAnsi="Book Antiqua" w:cs="宋体"/>
          <w:i/>
          <w:iCs/>
          <w:szCs w:val="24"/>
          <w:lang w:val="en-US" w:eastAsia="zh-CN"/>
        </w:rPr>
        <w:t xml:space="preserve"> J </w:t>
      </w:r>
      <w:proofErr w:type="spellStart"/>
      <w:r w:rsidRPr="00411F8B">
        <w:rPr>
          <w:rFonts w:ascii="Book Antiqua" w:eastAsia="宋体" w:hAnsi="Book Antiqua" w:cs="宋体"/>
          <w:i/>
          <w:iCs/>
          <w:szCs w:val="24"/>
          <w:lang w:val="en-US" w:eastAsia="zh-CN"/>
        </w:rPr>
        <w:t>Gastroenterol</w:t>
      </w:r>
      <w:proofErr w:type="spellEnd"/>
      <w:r w:rsidRPr="00411F8B">
        <w:rPr>
          <w:rFonts w:ascii="Book Antiqua" w:eastAsia="宋体" w:hAnsi="Book Antiqua" w:cs="宋体"/>
          <w:i/>
          <w:iCs/>
          <w:szCs w:val="24"/>
          <w:lang w:val="en-US" w:eastAsia="zh-CN"/>
        </w:rPr>
        <w:t xml:space="preserve"> </w:t>
      </w:r>
      <w:proofErr w:type="spellStart"/>
      <w:r w:rsidRPr="00411F8B">
        <w:rPr>
          <w:rFonts w:ascii="Book Antiqua" w:eastAsia="宋体" w:hAnsi="Book Antiqua" w:cs="宋体"/>
          <w:i/>
          <w:iCs/>
          <w:szCs w:val="24"/>
          <w:lang w:val="en-US" w:eastAsia="zh-CN"/>
        </w:rPr>
        <w:t>Hepatol</w:t>
      </w:r>
      <w:proofErr w:type="spellEnd"/>
      <w:r w:rsidRPr="00411F8B">
        <w:rPr>
          <w:rFonts w:ascii="Book Antiqua" w:eastAsia="宋体" w:hAnsi="Book Antiqua" w:cs="宋体"/>
          <w:szCs w:val="24"/>
          <w:lang w:val="en-US" w:eastAsia="zh-CN"/>
        </w:rPr>
        <w:t xml:space="preserve"> 2009; </w:t>
      </w:r>
      <w:r w:rsidRPr="00411F8B">
        <w:rPr>
          <w:rFonts w:ascii="Book Antiqua" w:eastAsia="宋体" w:hAnsi="Book Antiqua" w:cs="宋体"/>
          <w:b/>
          <w:bCs/>
          <w:szCs w:val="24"/>
          <w:lang w:val="en-US" w:eastAsia="zh-CN"/>
        </w:rPr>
        <w:t>21</w:t>
      </w:r>
      <w:r w:rsidRPr="00411F8B">
        <w:rPr>
          <w:rFonts w:ascii="Book Antiqua" w:eastAsia="宋体" w:hAnsi="Book Antiqua" w:cs="宋体"/>
          <w:szCs w:val="24"/>
          <w:lang w:val="en-US" w:eastAsia="zh-CN"/>
        </w:rPr>
        <w:t>: 630-635 [PMID: 19295440 DOI: 10.1097/MEG.0b013e3283140eea]</w:t>
      </w:r>
    </w:p>
    <w:p w14:paraId="1F738E16"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41 </w:t>
      </w:r>
      <w:proofErr w:type="spellStart"/>
      <w:r w:rsidRPr="00411F8B">
        <w:rPr>
          <w:rFonts w:ascii="Book Antiqua" w:eastAsia="宋体" w:hAnsi="Book Antiqua" w:cs="宋体"/>
          <w:b/>
          <w:bCs/>
          <w:szCs w:val="24"/>
          <w:lang w:val="en-US" w:eastAsia="zh-CN"/>
        </w:rPr>
        <w:t>Melo</w:t>
      </w:r>
      <w:proofErr w:type="spellEnd"/>
      <w:r w:rsidRPr="00411F8B">
        <w:rPr>
          <w:rFonts w:ascii="Book Antiqua" w:eastAsia="宋体" w:hAnsi="Book Antiqua" w:cs="宋体"/>
          <w:b/>
          <w:bCs/>
          <w:szCs w:val="24"/>
          <w:lang w:val="en-US" w:eastAsia="zh-CN"/>
        </w:rPr>
        <w:t xml:space="preserve"> Barbosa HP</w:t>
      </w:r>
      <w:r w:rsidRPr="00411F8B">
        <w:rPr>
          <w:rFonts w:ascii="Book Antiqua" w:eastAsia="宋体" w:hAnsi="Book Antiqua" w:cs="宋体"/>
          <w:szCs w:val="24"/>
          <w:lang w:val="en-US" w:eastAsia="zh-CN"/>
        </w:rPr>
        <w:t xml:space="preserve">, Martins LC, Dos Santos SE, </w:t>
      </w:r>
      <w:proofErr w:type="spellStart"/>
      <w:r w:rsidRPr="00411F8B">
        <w:rPr>
          <w:rFonts w:ascii="Book Antiqua" w:eastAsia="宋体" w:hAnsi="Book Antiqua" w:cs="宋体"/>
          <w:szCs w:val="24"/>
          <w:lang w:val="en-US" w:eastAsia="zh-CN"/>
        </w:rPr>
        <w:t>Demachki</w:t>
      </w:r>
      <w:proofErr w:type="spellEnd"/>
      <w:r w:rsidRPr="00411F8B">
        <w:rPr>
          <w:rFonts w:ascii="Book Antiqua" w:eastAsia="宋体" w:hAnsi="Book Antiqua" w:cs="宋体"/>
          <w:szCs w:val="24"/>
          <w:lang w:val="en-US" w:eastAsia="zh-CN"/>
        </w:rPr>
        <w:t xml:space="preserve"> S, </w:t>
      </w:r>
      <w:proofErr w:type="spellStart"/>
      <w:r w:rsidRPr="00411F8B">
        <w:rPr>
          <w:rFonts w:ascii="Book Antiqua" w:eastAsia="宋体" w:hAnsi="Book Antiqua" w:cs="宋体"/>
          <w:szCs w:val="24"/>
          <w:lang w:val="en-US" w:eastAsia="zh-CN"/>
        </w:rPr>
        <w:t>Assumpção</w:t>
      </w:r>
      <w:proofErr w:type="spellEnd"/>
      <w:r w:rsidRPr="00411F8B">
        <w:rPr>
          <w:rFonts w:ascii="Book Antiqua" w:eastAsia="宋体" w:hAnsi="Book Antiqua" w:cs="宋体"/>
          <w:szCs w:val="24"/>
          <w:lang w:val="en-US" w:eastAsia="zh-CN"/>
        </w:rPr>
        <w:t xml:space="preserve"> MB, </w:t>
      </w:r>
      <w:proofErr w:type="spellStart"/>
      <w:r w:rsidRPr="00411F8B">
        <w:rPr>
          <w:rFonts w:ascii="Book Antiqua" w:eastAsia="宋体" w:hAnsi="Book Antiqua" w:cs="宋体"/>
          <w:szCs w:val="24"/>
          <w:lang w:val="en-US" w:eastAsia="zh-CN"/>
        </w:rPr>
        <w:t>Aragão</w:t>
      </w:r>
      <w:proofErr w:type="spellEnd"/>
      <w:r w:rsidRPr="00411F8B">
        <w:rPr>
          <w:rFonts w:ascii="Book Antiqua" w:eastAsia="宋体" w:hAnsi="Book Antiqua" w:cs="宋体"/>
          <w:szCs w:val="24"/>
          <w:lang w:val="en-US" w:eastAsia="zh-CN"/>
        </w:rPr>
        <w:t xml:space="preserve"> CD, de Oliveira </w:t>
      </w:r>
      <w:proofErr w:type="spellStart"/>
      <w:r w:rsidRPr="00411F8B">
        <w:rPr>
          <w:rFonts w:ascii="Book Antiqua" w:eastAsia="宋体" w:hAnsi="Book Antiqua" w:cs="宋体"/>
          <w:szCs w:val="24"/>
          <w:lang w:val="en-US" w:eastAsia="zh-CN"/>
        </w:rPr>
        <w:t>Corvelo</w:t>
      </w:r>
      <w:proofErr w:type="spellEnd"/>
      <w:r w:rsidRPr="00411F8B">
        <w:rPr>
          <w:rFonts w:ascii="Book Antiqua" w:eastAsia="宋体" w:hAnsi="Book Antiqua" w:cs="宋体"/>
          <w:szCs w:val="24"/>
          <w:lang w:val="en-US" w:eastAsia="zh-CN"/>
        </w:rPr>
        <w:t xml:space="preserve"> TC. </w:t>
      </w:r>
      <w:proofErr w:type="gramStart"/>
      <w:r w:rsidRPr="00411F8B">
        <w:rPr>
          <w:rFonts w:ascii="Book Antiqua" w:eastAsia="宋体" w:hAnsi="Book Antiqua" w:cs="宋体"/>
          <w:szCs w:val="24"/>
          <w:lang w:val="en-US" w:eastAsia="zh-CN"/>
        </w:rPr>
        <w:t>Interleukin-1 and TNF-alpha polymorphisms and Helicobacter pylori in a Brazilian Amazon population.</w:t>
      </w:r>
      <w:proofErr w:type="gramEnd"/>
      <w:r w:rsidRPr="00411F8B">
        <w:rPr>
          <w:rFonts w:ascii="Book Antiqua" w:eastAsia="宋体" w:hAnsi="Book Antiqua" w:cs="宋体"/>
          <w:szCs w:val="24"/>
          <w:lang w:val="en-US" w:eastAsia="zh-CN"/>
        </w:rPr>
        <w:t xml:space="preserve"> </w:t>
      </w:r>
      <w:r w:rsidRPr="00411F8B">
        <w:rPr>
          <w:rFonts w:ascii="Book Antiqua" w:eastAsia="宋体" w:hAnsi="Book Antiqua" w:cs="宋体"/>
          <w:i/>
          <w:iCs/>
          <w:szCs w:val="24"/>
          <w:lang w:val="en-US" w:eastAsia="zh-CN"/>
        </w:rPr>
        <w:t xml:space="preserve">World J </w:t>
      </w:r>
      <w:proofErr w:type="spellStart"/>
      <w:r w:rsidRPr="00411F8B">
        <w:rPr>
          <w:rFonts w:ascii="Book Antiqua" w:eastAsia="宋体" w:hAnsi="Book Antiqua" w:cs="宋体"/>
          <w:i/>
          <w:iCs/>
          <w:szCs w:val="24"/>
          <w:lang w:val="en-US" w:eastAsia="zh-CN"/>
        </w:rPr>
        <w:t>Gastroenterol</w:t>
      </w:r>
      <w:proofErr w:type="spellEnd"/>
      <w:r w:rsidRPr="00411F8B">
        <w:rPr>
          <w:rFonts w:ascii="Book Antiqua" w:eastAsia="宋体" w:hAnsi="Book Antiqua" w:cs="宋体"/>
          <w:szCs w:val="24"/>
          <w:lang w:val="en-US" w:eastAsia="zh-CN"/>
        </w:rPr>
        <w:t xml:space="preserve"> 2009; </w:t>
      </w:r>
      <w:r w:rsidRPr="00411F8B">
        <w:rPr>
          <w:rFonts w:ascii="Book Antiqua" w:eastAsia="宋体" w:hAnsi="Book Antiqua" w:cs="宋体"/>
          <w:b/>
          <w:bCs/>
          <w:szCs w:val="24"/>
          <w:lang w:val="en-US" w:eastAsia="zh-CN"/>
        </w:rPr>
        <w:t>15</w:t>
      </w:r>
      <w:r w:rsidRPr="00411F8B">
        <w:rPr>
          <w:rFonts w:ascii="Book Antiqua" w:eastAsia="宋体" w:hAnsi="Book Antiqua" w:cs="宋体"/>
          <w:szCs w:val="24"/>
          <w:lang w:val="en-US" w:eastAsia="zh-CN"/>
        </w:rPr>
        <w:t>: 1465-1471 [PMID: 19322919 DOI: 10.3748/wjg.15.1465]</w:t>
      </w:r>
    </w:p>
    <w:p w14:paraId="2F1EA9DA"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42 </w:t>
      </w:r>
      <w:proofErr w:type="spellStart"/>
      <w:r w:rsidRPr="00411F8B">
        <w:rPr>
          <w:rFonts w:ascii="Book Antiqua" w:eastAsia="宋体" w:hAnsi="Book Antiqua" w:cs="宋体"/>
          <w:b/>
          <w:bCs/>
          <w:szCs w:val="24"/>
          <w:lang w:val="en-US" w:eastAsia="zh-CN"/>
        </w:rPr>
        <w:t>Kamangar</w:t>
      </w:r>
      <w:proofErr w:type="spellEnd"/>
      <w:r w:rsidRPr="00411F8B">
        <w:rPr>
          <w:rFonts w:ascii="Book Antiqua" w:eastAsia="宋体" w:hAnsi="Book Antiqua" w:cs="宋体"/>
          <w:b/>
          <w:bCs/>
          <w:szCs w:val="24"/>
          <w:lang w:val="en-US" w:eastAsia="zh-CN"/>
        </w:rPr>
        <w:t xml:space="preserve"> F</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Abnet</w:t>
      </w:r>
      <w:proofErr w:type="spellEnd"/>
      <w:r w:rsidRPr="00411F8B">
        <w:rPr>
          <w:rFonts w:ascii="Book Antiqua" w:eastAsia="宋体" w:hAnsi="Book Antiqua" w:cs="宋体"/>
          <w:szCs w:val="24"/>
          <w:lang w:val="en-US" w:eastAsia="zh-CN"/>
        </w:rPr>
        <w:t xml:space="preserve"> CC, Hutchinson AA, </w:t>
      </w:r>
      <w:proofErr w:type="spellStart"/>
      <w:r w:rsidRPr="00411F8B">
        <w:rPr>
          <w:rFonts w:ascii="Book Antiqua" w:eastAsia="宋体" w:hAnsi="Book Antiqua" w:cs="宋体"/>
          <w:szCs w:val="24"/>
          <w:lang w:val="en-US" w:eastAsia="zh-CN"/>
        </w:rPr>
        <w:t>Newschaffer</w:t>
      </w:r>
      <w:proofErr w:type="spellEnd"/>
      <w:r w:rsidRPr="00411F8B">
        <w:rPr>
          <w:rFonts w:ascii="Book Antiqua" w:eastAsia="宋体" w:hAnsi="Book Antiqua" w:cs="宋体"/>
          <w:szCs w:val="24"/>
          <w:lang w:val="en-US" w:eastAsia="zh-CN"/>
        </w:rPr>
        <w:t xml:space="preserve"> CJ, </w:t>
      </w:r>
      <w:proofErr w:type="spellStart"/>
      <w:r w:rsidRPr="00411F8B">
        <w:rPr>
          <w:rFonts w:ascii="Book Antiqua" w:eastAsia="宋体" w:hAnsi="Book Antiqua" w:cs="宋体"/>
          <w:szCs w:val="24"/>
          <w:lang w:val="en-US" w:eastAsia="zh-CN"/>
        </w:rPr>
        <w:t>Helzlsouer</w:t>
      </w:r>
      <w:proofErr w:type="spellEnd"/>
      <w:r w:rsidRPr="00411F8B">
        <w:rPr>
          <w:rFonts w:ascii="Book Antiqua" w:eastAsia="宋体" w:hAnsi="Book Antiqua" w:cs="宋体"/>
          <w:szCs w:val="24"/>
          <w:lang w:val="en-US" w:eastAsia="zh-CN"/>
        </w:rPr>
        <w:t xml:space="preserve"> K, </w:t>
      </w:r>
      <w:proofErr w:type="spellStart"/>
      <w:r w:rsidRPr="00411F8B">
        <w:rPr>
          <w:rFonts w:ascii="Book Antiqua" w:eastAsia="宋体" w:hAnsi="Book Antiqua" w:cs="宋体"/>
          <w:szCs w:val="24"/>
          <w:lang w:val="en-US" w:eastAsia="zh-CN"/>
        </w:rPr>
        <w:t>Shugart</w:t>
      </w:r>
      <w:proofErr w:type="spellEnd"/>
      <w:r w:rsidRPr="00411F8B">
        <w:rPr>
          <w:rFonts w:ascii="Book Antiqua" w:eastAsia="宋体" w:hAnsi="Book Antiqua" w:cs="宋体"/>
          <w:szCs w:val="24"/>
          <w:lang w:val="en-US" w:eastAsia="zh-CN"/>
        </w:rPr>
        <w:t xml:space="preserve"> YY, </w:t>
      </w:r>
      <w:proofErr w:type="spellStart"/>
      <w:r w:rsidRPr="00411F8B">
        <w:rPr>
          <w:rFonts w:ascii="Book Antiqua" w:eastAsia="宋体" w:hAnsi="Book Antiqua" w:cs="宋体"/>
          <w:szCs w:val="24"/>
          <w:lang w:val="en-US" w:eastAsia="zh-CN"/>
        </w:rPr>
        <w:t>Pietinen</w:t>
      </w:r>
      <w:proofErr w:type="spellEnd"/>
      <w:r w:rsidRPr="00411F8B">
        <w:rPr>
          <w:rFonts w:ascii="Book Antiqua" w:eastAsia="宋体" w:hAnsi="Book Antiqua" w:cs="宋体"/>
          <w:szCs w:val="24"/>
          <w:lang w:val="en-US" w:eastAsia="zh-CN"/>
        </w:rPr>
        <w:t xml:space="preserve"> P, </w:t>
      </w:r>
      <w:proofErr w:type="spellStart"/>
      <w:r w:rsidRPr="00411F8B">
        <w:rPr>
          <w:rFonts w:ascii="Book Antiqua" w:eastAsia="宋体" w:hAnsi="Book Antiqua" w:cs="宋体"/>
          <w:szCs w:val="24"/>
          <w:lang w:val="en-US" w:eastAsia="zh-CN"/>
        </w:rPr>
        <w:t>Dawsey</w:t>
      </w:r>
      <w:proofErr w:type="spellEnd"/>
      <w:r w:rsidRPr="00411F8B">
        <w:rPr>
          <w:rFonts w:ascii="Book Antiqua" w:eastAsia="宋体" w:hAnsi="Book Antiqua" w:cs="宋体"/>
          <w:szCs w:val="24"/>
          <w:lang w:val="en-US" w:eastAsia="zh-CN"/>
        </w:rPr>
        <w:t xml:space="preserve"> SM, </w:t>
      </w:r>
      <w:proofErr w:type="spellStart"/>
      <w:r w:rsidRPr="00411F8B">
        <w:rPr>
          <w:rFonts w:ascii="Book Antiqua" w:eastAsia="宋体" w:hAnsi="Book Antiqua" w:cs="宋体"/>
          <w:szCs w:val="24"/>
          <w:lang w:val="en-US" w:eastAsia="zh-CN"/>
        </w:rPr>
        <w:t>Albanes</w:t>
      </w:r>
      <w:proofErr w:type="spellEnd"/>
      <w:r w:rsidRPr="00411F8B">
        <w:rPr>
          <w:rFonts w:ascii="Book Antiqua" w:eastAsia="宋体" w:hAnsi="Book Antiqua" w:cs="宋体"/>
          <w:szCs w:val="24"/>
          <w:lang w:val="en-US" w:eastAsia="zh-CN"/>
        </w:rPr>
        <w:t xml:space="preserve"> D, </w:t>
      </w:r>
      <w:proofErr w:type="spellStart"/>
      <w:r w:rsidRPr="00411F8B">
        <w:rPr>
          <w:rFonts w:ascii="Book Antiqua" w:eastAsia="宋体" w:hAnsi="Book Antiqua" w:cs="宋体"/>
          <w:szCs w:val="24"/>
          <w:lang w:val="en-US" w:eastAsia="zh-CN"/>
        </w:rPr>
        <w:t>Virtamo</w:t>
      </w:r>
      <w:proofErr w:type="spellEnd"/>
      <w:r w:rsidRPr="00411F8B">
        <w:rPr>
          <w:rFonts w:ascii="Book Antiqua" w:eastAsia="宋体" w:hAnsi="Book Antiqua" w:cs="宋体"/>
          <w:szCs w:val="24"/>
          <w:lang w:val="en-US" w:eastAsia="zh-CN"/>
        </w:rPr>
        <w:t xml:space="preserve"> J, Taylor PR. Polymorphisms in inflammation-related genes and risk of gastric cancer (Finland). </w:t>
      </w:r>
      <w:r w:rsidRPr="00411F8B">
        <w:rPr>
          <w:rFonts w:ascii="Book Antiqua" w:eastAsia="宋体" w:hAnsi="Book Antiqua" w:cs="宋体"/>
          <w:i/>
          <w:iCs/>
          <w:szCs w:val="24"/>
          <w:lang w:val="en-US" w:eastAsia="zh-CN"/>
        </w:rPr>
        <w:t>Cancer Causes Control</w:t>
      </w:r>
      <w:r w:rsidRPr="00411F8B">
        <w:rPr>
          <w:rFonts w:ascii="Book Antiqua" w:eastAsia="宋体" w:hAnsi="Book Antiqua" w:cs="宋体"/>
          <w:szCs w:val="24"/>
          <w:lang w:val="en-US" w:eastAsia="zh-CN"/>
        </w:rPr>
        <w:t xml:space="preserve"> 2006; </w:t>
      </w:r>
      <w:r w:rsidRPr="00411F8B">
        <w:rPr>
          <w:rFonts w:ascii="Book Antiqua" w:eastAsia="宋体" w:hAnsi="Book Antiqua" w:cs="宋体"/>
          <w:b/>
          <w:bCs/>
          <w:szCs w:val="24"/>
          <w:lang w:val="en-US" w:eastAsia="zh-CN"/>
        </w:rPr>
        <w:t>17</w:t>
      </w:r>
      <w:r w:rsidRPr="00411F8B">
        <w:rPr>
          <w:rFonts w:ascii="Book Antiqua" w:eastAsia="宋体" w:hAnsi="Book Antiqua" w:cs="宋体"/>
          <w:szCs w:val="24"/>
          <w:lang w:val="en-US" w:eastAsia="zh-CN"/>
        </w:rPr>
        <w:t>: 117-125 [PMID: 16411061 DOI: 10.1007/s10552-005-0439-7]</w:t>
      </w:r>
    </w:p>
    <w:p w14:paraId="4666CB17"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43 </w:t>
      </w:r>
      <w:proofErr w:type="spellStart"/>
      <w:r w:rsidRPr="00411F8B">
        <w:rPr>
          <w:rFonts w:ascii="Book Antiqua" w:eastAsia="宋体" w:hAnsi="Book Antiqua" w:cs="宋体"/>
          <w:b/>
          <w:bCs/>
          <w:szCs w:val="24"/>
          <w:lang w:val="en-US" w:eastAsia="zh-CN"/>
        </w:rPr>
        <w:t>Moorchung</w:t>
      </w:r>
      <w:proofErr w:type="spellEnd"/>
      <w:r w:rsidRPr="00411F8B">
        <w:rPr>
          <w:rFonts w:ascii="Book Antiqua" w:eastAsia="宋体" w:hAnsi="Book Antiqua" w:cs="宋体"/>
          <w:b/>
          <w:bCs/>
          <w:szCs w:val="24"/>
          <w:lang w:val="en-US" w:eastAsia="zh-CN"/>
        </w:rPr>
        <w:t xml:space="preserve"> N</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Srivastava</w:t>
      </w:r>
      <w:proofErr w:type="spellEnd"/>
      <w:r w:rsidRPr="00411F8B">
        <w:rPr>
          <w:rFonts w:ascii="Book Antiqua" w:eastAsia="宋体" w:hAnsi="Book Antiqua" w:cs="宋体"/>
          <w:szCs w:val="24"/>
          <w:lang w:val="en-US" w:eastAsia="zh-CN"/>
        </w:rPr>
        <w:t xml:space="preserve"> AN, Gupta NK, </w:t>
      </w:r>
      <w:proofErr w:type="spellStart"/>
      <w:r w:rsidRPr="00411F8B">
        <w:rPr>
          <w:rFonts w:ascii="Book Antiqua" w:eastAsia="宋体" w:hAnsi="Book Antiqua" w:cs="宋体"/>
          <w:szCs w:val="24"/>
          <w:lang w:val="en-US" w:eastAsia="zh-CN"/>
        </w:rPr>
        <w:t>Ghoshal</w:t>
      </w:r>
      <w:proofErr w:type="spellEnd"/>
      <w:r w:rsidRPr="00411F8B">
        <w:rPr>
          <w:rFonts w:ascii="Book Antiqua" w:eastAsia="宋体" w:hAnsi="Book Antiqua" w:cs="宋体"/>
          <w:szCs w:val="24"/>
          <w:lang w:val="en-US" w:eastAsia="zh-CN"/>
        </w:rPr>
        <w:t xml:space="preserve"> UC, </w:t>
      </w:r>
      <w:proofErr w:type="spellStart"/>
      <w:r w:rsidRPr="00411F8B">
        <w:rPr>
          <w:rFonts w:ascii="Book Antiqua" w:eastAsia="宋体" w:hAnsi="Book Antiqua" w:cs="宋体"/>
          <w:szCs w:val="24"/>
          <w:lang w:val="en-US" w:eastAsia="zh-CN"/>
        </w:rPr>
        <w:t>Achyut</w:t>
      </w:r>
      <w:proofErr w:type="spellEnd"/>
      <w:r w:rsidRPr="00411F8B">
        <w:rPr>
          <w:rFonts w:ascii="Book Antiqua" w:eastAsia="宋体" w:hAnsi="Book Antiqua" w:cs="宋体"/>
          <w:szCs w:val="24"/>
          <w:lang w:val="en-US" w:eastAsia="zh-CN"/>
        </w:rPr>
        <w:t xml:space="preserve"> BR, Mittal B. Cytokine gene polymorphisms and the pathology of chronic gastritis. </w:t>
      </w:r>
      <w:r w:rsidRPr="00411F8B">
        <w:rPr>
          <w:rFonts w:ascii="Book Antiqua" w:eastAsia="宋体" w:hAnsi="Book Antiqua" w:cs="宋体"/>
          <w:i/>
          <w:iCs/>
          <w:szCs w:val="24"/>
          <w:lang w:val="en-US" w:eastAsia="zh-CN"/>
        </w:rPr>
        <w:t>Singapore Med J</w:t>
      </w:r>
      <w:r w:rsidRPr="00411F8B">
        <w:rPr>
          <w:rFonts w:ascii="Book Antiqua" w:eastAsia="宋体" w:hAnsi="Book Antiqua" w:cs="宋体"/>
          <w:szCs w:val="24"/>
          <w:lang w:val="en-US" w:eastAsia="zh-CN"/>
        </w:rPr>
        <w:t xml:space="preserve"> 2007; </w:t>
      </w:r>
      <w:r w:rsidRPr="00411F8B">
        <w:rPr>
          <w:rFonts w:ascii="Book Antiqua" w:eastAsia="宋体" w:hAnsi="Book Antiqua" w:cs="宋体"/>
          <w:b/>
          <w:bCs/>
          <w:szCs w:val="24"/>
          <w:lang w:val="en-US" w:eastAsia="zh-CN"/>
        </w:rPr>
        <w:t>48</w:t>
      </w:r>
      <w:r w:rsidRPr="00411F8B">
        <w:rPr>
          <w:rFonts w:ascii="Book Antiqua" w:eastAsia="宋体" w:hAnsi="Book Antiqua" w:cs="宋体"/>
          <w:szCs w:val="24"/>
          <w:lang w:val="en-US" w:eastAsia="zh-CN"/>
        </w:rPr>
        <w:t>: 447-454 [PMID: 17453104]</w:t>
      </w:r>
    </w:p>
    <w:p w14:paraId="708A025A"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44 </w:t>
      </w:r>
      <w:r w:rsidRPr="00411F8B">
        <w:rPr>
          <w:rFonts w:ascii="Book Antiqua" w:eastAsia="宋体" w:hAnsi="Book Antiqua" w:cs="宋体"/>
          <w:b/>
          <w:bCs/>
          <w:szCs w:val="24"/>
          <w:lang w:val="en-US" w:eastAsia="zh-CN"/>
        </w:rPr>
        <w:t>Ito H</w:t>
      </w:r>
      <w:r w:rsidRPr="00411F8B">
        <w:rPr>
          <w:rFonts w:ascii="Book Antiqua" w:eastAsia="宋体" w:hAnsi="Book Antiqua" w:cs="宋体"/>
          <w:szCs w:val="24"/>
          <w:lang w:val="en-US" w:eastAsia="zh-CN"/>
        </w:rPr>
        <w:t xml:space="preserve">, Kaneko K, Makino R, </w:t>
      </w:r>
      <w:proofErr w:type="spellStart"/>
      <w:r w:rsidRPr="00411F8B">
        <w:rPr>
          <w:rFonts w:ascii="Book Antiqua" w:eastAsia="宋体" w:hAnsi="Book Antiqua" w:cs="宋体"/>
          <w:szCs w:val="24"/>
          <w:lang w:val="en-US" w:eastAsia="zh-CN"/>
        </w:rPr>
        <w:t>Konishi</w:t>
      </w:r>
      <w:proofErr w:type="spellEnd"/>
      <w:r w:rsidRPr="00411F8B">
        <w:rPr>
          <w:rFonts w:ascii="Book Antiqua" w:eastAsia="宋体" w:hAnsi="Book Antiqua" w:cs="宋体"/>
          <w:szCs w:val="24"/>
          <w:lang w:val="en-US" w:eastAsia="zh-CN"/>
        </w:rPr>
        <w:t xml:space="preserve"> K, </w:t>
      </w:r>
      <w:proofErr w:type="spellStart"/>
      <w:r w:rsidRPr="00411F8B">
        <w:rPr>
          <w:rFonts w:ascii="Book Antiqua" w:eastAsia="宋体" w:hAnsi="Book Antiqua" w:cs="宋体"/>
          <w:szCs w:val="24"/>
          <w:lang w:val="en-US" w:eastAsia="zh-CN"/>
        </w:rPr>
        <w:t>Kurahashi</w:t>
      </w:r>
      <w:proofErr w:type="spellEnd"/>
      <w:r w:rsidRPr="00411F8B">
        <w:rPr>
          <w:rFonts w:ascii="Book Antiqua" w:eastAsia="宋体" w:hAnsi="Book Antiqua" w:cs="宋体"/>
          <w:szCs w:val="24"/>
          <w:lang w:val="en-US" w:eastAsia="zh-CN"/>
        </w:rPr>
        <w:t xml:space="preserve"> T, Yamamoto T, </w:t>
      </w:r>
      <w:proofErr w:type="spellStart"/>
      <w:r w:rsidRPr="00411F8B">
        <w:rPr>
          <w:rFonts w:ascii="Book Antiqua" w:eastAsia="宋体" w:hAnsi="Book Antiqua" w:cs="宋体"/>
          <w:szCs w:val="24"/>
          <w:lang w:val="en-US" w:eastAsia="zh-CN"/>
        </w:rPr>
        <w:t>Katagiri</w:t>
      </w:r>
      <w:proofErr w:type="spellEnd"/>
      <w:r w:rsidRPr="00411F8B">
        <w:rPr>
          <w:rFonts w:ascii="Book Antiqua" w:eastAsia="宋体" w:hAnsi="Book Antiqua" w:cs="宋体"/>
          <w:szCs w:val="24"/>
          <w:lang w:val="en-US" w:eastAsia="zh-CN"/>
        </w:rPr>
        <w:t xml:space="preserve"> A, </w:t>
      </w:r>
      <w:proofErr w:type="spellStart"/>
      <w:r w:rsidRPr="00411F8B">
        <w:rPr>
          <w:rFonts w:ascii="Book Antiqua" w:eastAsia="宋体" w:hAnsi="Book Antiqua" w:cs="宋体"/>
          <w:szCs w:val="24"/>
          <w:lang w:val="en-US" w:eastAsia="zh-CN"/>
        </w:rPr>
        <w:t>Kumekawa</w:t>
      </w:r>
      <w:proofErr w:type="spellEnd"/>
      <w:r w:rsidRPr="00411F8B">
        <w:rPr>
          <w:rFonts w:ascii="Book Antiqua" w:eastAsia="宋体" w:hAnsi="Book Antiqua" w:cs="宋体"/>
          <w:szCs w:val="24"/>
          <w:lang w:val="en-US" w:eastAsia="zh-CN"/>
        </w:rPr>
        <w:t xml:space="preserve"> Y, Kubota Y, </w:t>
      </w:r>
      <w:proofErr w:type="spellStart"/>
      <w:r w:rsidRPr="00411F8B">
        <w:rPr>
          <w:rFonts w:ascii="Book Antiqua" w:eastAsia="宋体" w:hAnsi="Book Antiqua" w:cs="宋体"/>
          <w:szCs w:val="24"/>
          <w:lang w:val="en-US" w:eastAsia="zh-CN"/>
        </w:rPr>
        <w:t>Muramoto</w:t>
      </w:r>
      <w:proofErr w:type="spellEnd"/>
      <w:r w:rsidRPr="00411F8B">
        <w:rPr>
          <w:rFonts w:ascii="Book Antiqua" w:eastAsia="宋体" w:hAnsi="Book Antiqua" w:cs="宋体"/>
          <w:szCs w:val="24"/>
          <w:lang w:val="en-US" w:eastAsia="zh-CN"/>
        </w:rPr>
        <w:t xml:space="preserve"> T, </w:t>
      </w:r>
      <w:proofErr w:type="spellStart"/>
      <w:r w:rsidRPr="00411F8B">
        <w:rPr>
          <w:rFonts w:ascii="Book Antiqua" w:eastAsia="宋体" w:hAnsi="Book Antiqua" w:cs="宋体"/>
          <w:szCs w:val="24"/>
          <w:lang w:val="en-US" w:eastAsia="zh-CN"/>
        </w:rPr>
        <w:t>Mitamura</w:t>
      </w:r>
      <w:proofErr w:type="spellEnd"/>
      <w:r w:rsidRPr="00411F8B">
        <w:rPr>
          <w:rFonts w:ascii="Book Antiqua" w:eastAsia="宋体" w:hAnsi="Book Antiqua" w:cs="宋体"/>
          <w:szCs w:val="24"/>
          <w:lang w:val="en-US" w:eastAsia="zh-CN"/>
        </w:rPr>
        <w:t xml:space="preserve"> K, </w:t>
      </w:r>
      <w:proofErr w:type="spellStart"/>
      <w:r w:rsidRPr="00411F8B">
        <w:rPr>
          <w:rFonts w:ascii="Book Antiqua" w:eastAsia="宋体" w:hAnsi="Book Antiqua" w:cs="宋体"/>
          <w:szCs w:val="24"/>
          <w:lang w:val="en-US" w:eastAsia="zh-CN"/>
        </w:rPr>
        <w:t>Imawari</w:t>
      </w:r>
      <w:proofErr w:type="spellEnd"/>
      <w:r w:rsidRPr="00411F8B">
        <w:rPr>
          <w:rFonts w:ascii="Book Antiqua" w:eastAsia="宋体" w:hAnsi="Book Antiqua" w:cs="宋体"/>
          <w:szCs w:val="24"/>
          <w:lang w:val="en-US" w:eastAsia="zh-CN"/>
        </w:rPr>
        <w:t xml:space="preserve"> M. Interleukin-1beta gene in esophageal, gastric and colorectal carcinomas. </w:t>
      </w:r>
      <w:proofErr w:type="spellStart"/>
      <w:r w:rsidRPr="00411F8B">
        <w:rPr>
          <w:rFonts w:ascii="Book Antiqua" w:eastAsia="宋体" w:hAnsi="Book Antiqua" w:cs="宋体"/>
          <w:i/>
          <w:iCs/>
          <w:szCs w:val="24"/>
          <w:lang w:val="en-US" w:eastAsia="zh-CN"/>
        </w:rPr>
        <w:t>Oncol</w:t>
      </w:r>
      <w:proofErr w:type="spellEnd"/>
      <w:r w:rsidRPr="00411F8B">
        <w:rPr>
          <w:rFonts w:ascii="Book Antiqua" w:eastAsia="宋体" w:hAnsi="Book Antiqua" w:cs="宋体"/>
          <w:i/>
          <w:iCs/>
          <w:szCs w:val="24"/>
          <w:lang w:val="en-US" w:eastAsia="zh-CN"/>
        </w:rPr>
        <w:t xml:space="preserve"> Rep</w:t>
      </w:r>
      <w:r w:rsidRPr="00411F8B">
        <w:rPr>
          <w:rFonts w:ascii="Book Antiqua" w:eastAsia="宋体" w:hAnsi="Book Antiqua" w:cs="宋体"/>
          <w:szCs w:val="24"/>
          <w:lang w:val="en-US" w:eastAsia="zh-CN"/>
        </w:rPr>
        <w:t xml:space="preserve"> 2007; </w:t>
      </w:r>
      <w:r w:rsidRPr="00411F8B">
        <w:rPr>
          <w:rFonts w:ascii="Book Antiqua" w:eastAsia="宋体" w:hAnsi="Book Antiqua" w:cs="宋体"/>
          <w:b/>
          <w:bCs/>
          <w:szCs w:val="24"/>
          <w:lang w:val="en-US" w:eastAsia="zh-CN"/>
        </w:rPr>
        <w:t>18</w:t>
      </w:r>
      <w:r w:rsidRPr="00411F8B">
        <w:rPr>
          <w:rFonts w:ascii="Book Antiqua" w:eastAsia="宋体" w:hAnsi="Book Antiqua" w:cs="宋体"/>
          <w:szCs w:val="24"/>
          <w:lang w:val="en-US" w:eastAsia="zh-CN"/>
        </w:rPr>
        <w:t>: 473-481 [PMID: 17611673 DOI: 10.3892/or.18.2.473]</w:t>
      </w:r>
    </w:p>
    <w:p w14:paraId="79891E18"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45 </w:t>
      </w:r>
      <w:proofErr w:type="spellStart"/>
      <w:r w:rsidRPr="00411F8B">
        <w:rPr>
          <w:rFonts w:ascii="Book Antiqua" w:eastAsia="宋体" w:hAnsi="Book Antiqua" w:cs="宋体"/>
          <w:b/>
          <w:bCs/>
          <w:szCs w:val="24"/>
          <w:lang w:val="en-US" w:eastAsia="zh-CN"/>
        </w:rPr>
        <w:t>Xue</w:t>
      </w:r>
      <w:proofErr w:type="spellEnd"/>
      <w:r w:rsidRPr="00411F8B">
        <w:rPr>
          <w:rFonts w:ascii="Book Antiqua" w:eastAsia="宋体" w:hAnsi="Book Antiqua" w:cs="宋体"/>
          <w:b/>
          <w:bCs/>
          <w:szCs w:val="24"/>
          <w:lang w:val="en-US" w:eastAsia="zh-CN"/>
        </w:rPr>
        <w:t xml:space="preserve"> H</w:t>
      </w:r>
      <w:r w:rsidRPr="00411F8B">
        <w:rPr>
          <w:rFonts w:ascii="Book Antiqua" w:eastAsia="宋体" w:hAnsi="Book Antiqua" w:cs="宋体"/>
          <w:szCs w:val="24"/>
          <w:lang w:val="en-US" w:eastAsia="zh-CN"/>
        </w:rPr>
        <w:t xml:space="preserve">, Lin B, Ni P, </w:t>
      </w:r>
      <w:proofErr w:type="spellStart"/>
      <w:r w:rsidRPr="00411F8B">
        <w:rPr>
          <w:rFonts w:ascii="Book Antiqua" w:eastAsia="宋体" w:hAnsi="Book Antiqua" w:cs="宋体"/>
          <w:szCs w:val="24"/>
          <w:lang w:val="en-US" w:eastAsia="zh-CN"/>
        </w:rPr>
        <w:t>Xu</w:t>
      </w:r>
      <w:proofErr w:type="spellEnd"/>
      <w:r w:rsidRPr="00411F8B">
        <w:rPr>
          <w:rFonts w:ascii="Book Antiqua" w:eastAsia="宋体" w:hAnsi="Book Antiqua" w:cs="宋体"/>
          <w:szCs w:val="24"/>
          <w:lang w:val="en-US" w:eastAsia="zh-CN"/>
        </w:rPr>
        <w:t xml:space="preserve"> H, Huang G. Interleukin-1B and interleukin-1 RN polymorphisms and gastric carcinoma risk: a meta-analysis. </w:t>
      </w:r>
      <w:r w:rsidRPr="00411F8B">
        <w:rPr>
          <w:rFonts w:ascii="Book Antiqua" w:eastAsia="宋体" w:hAnsi="Book Antiqua" w:cs="宋体"/>
          <w:i/>
          <w:iCs/>
          <w:szCs w:val="24"/>
          <w:lang w:val="en-US" w:eastAsia="zh-CN"/>
        </w:rPr>
        <w:t xml:space="preserve">J </w:t>
      </w:r>
      <w:proofErr w:type="spellStart"/>
      <w:r w:rsidRPr="00411F8B">
        <w:rPr>
          <w:rFonts w:ascii="Book Antiqua" w:eastAsia="宋体" w:hAnsi="Book Antiqua" w:cs="宋体"/>
          <w:i/>
          <w:iCs/>
          <w:szCs w:val="24"/>
          <w:lang w:val="en-US" w:eastAsia="zh-CN"/>
        </w:rPr>
        <w:t>Gastroenterol</w:t>
      </w:r>
      <w:proofErr w:type="spellEnd"/>
      <w:r w:rsidRPr="00411F8B">
        <w:rPr>
          <w:rFonts w:ascii="Book Antiqua" w:eastAsia="宋体" w:hAnsi="Book Antiqua" w:cs="宋体"/>
          <w:i/>
          <w:iCs/>
          <w:szCs w:val="24"/>
          <w:lang w:val="en-US" w:eastAsia="zh-CN"/>
        </w:rPr>
        <w:t xml:space="preserve"> </w:t>
      </w:r>
      <w:proofErr w:type="spellStart"/>
      <w:r w:rsidRPr="00411F8B">
        <w:rPr>
          <w:rFonts w:ascii="Book Antiqua" w:eastAsia="宋体" w:hAnsi="Book Antiqua" w:cs="宋体"/>
          <w:i/>
          <w:iCs/>
          <w:szCs w:val="24"/>
          <w:lang w:val="en-US" w:eastAsia="zh-CN"/>
        </w:rPr>
        <w:t>Hepatol</w:t>
      </w:r>
      <w:proofErr w:type="spellEnd"/>
      <w:r w:rsidRPr="00411F8B">
        <w:rPr>
          <w:rFonts w:ascii="Book Antiqua" w:eastAsia="宋体" w:hAnsi="Book Antiqua" w:cs="宋体"/>
          <w:szCs w:val="24"/>
          <w:lang w:val="en-US" w:eastAsia="zh-CN"/>
        </w:rPr>
        <w:t xml:space="preserve"> 2010; </w:t>
      </w:r>
      <w:r w:rsidRPr="00411F8B">
        <w:rPr>
          <w:rFonts w:ascii="Book Antiqua" w:eastAsia="宋体" w:hAnsi="Book Antiqua" w:cs="宋体"/>
          <w:b/>
          <w:bCs/>
          <w:szCs w:val="24"/>
          <w:lang w:val="en-US" w:eastAsia="zh-CN"/>
        </w:rPr>
        <w:t>25</w:t>
      </w:r>
      <w:r w:rsidRPr="00411F8B">
        <w:rPr>
          <w:rFonts w:ascii="Book Antiqua" w:eastAsia="宋体" w:hAnsi="Book Antiqua" w:cs="宋体"/>
          <w:szCs w:val="24"/>
          <w:lang w:val="en-US" w:eastAsia="zh-CN"/>
        </w:rPr>
        <w:t>: 1604-1617 [PMID: 20880168 DOI: 10.1111/j.1440-1746.2010.06428.x]</w:t>
      </w:r>
    </w:p>
    <w:p w14:paraId="1C547209"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lastRenderedPageBreak/>
        <w:t xml:space="preserve">46 </w:t>
      </w:r>
      <w:proofErr w:type="spellStart"/>
      <w:r w:rsidRPr="00411F8B">
        <w:rPr>
          <w:rFonts w:ascii="Book Antiqua" w:eastAsia="宋体" w:hAnsi="Book Antiqua" w:cs="宋体"/>
          <w:b/>
          <w:bCs/>
          <w:szCs w:val="24"/>
          <w:lang w:val="en-US" w:eastAsia="zh-CN"/>
        </w:rPr>
        <w:t>Sitarz</w:t>
      </w:r>
      <w:proofErr w:type="spellEnd"/>
      <w:r w:rsidRPr="00411F8B">
        <w:rPr>
          <w:rFonts w:ascii="Book Antiqua" w:eastAsia="宋体" w:hAnsi="Book Antiqua" w:cs="宋体"/>
          <w:b/>
          <w:bCs/>
          <w:szCs w:val="24"/>
          <w:lang w:val="en-US" w:eastAsia="zh-CN"/>
        </w:rPr>
        <w:t xml:space="preserve"> R</w:t>
      </w:r>
      <w:r w:rsidRPr="00411F8B">
        <w:rPr>
          <w:rFonts w:ascii="Book Antiqua" w:eastAsia="宋体" w:hAnsi="Book Antiqua" w:cs="宋体"/>
          <w:szCs w:val="24"/>
          <w:lang w:val="en-US" w:eastAsia="zh-CN"/>
        </w:rPr>
        <w:t xml:space="preserve">, de </w:t>
      </w:r>
      <w:proofErr w:type="spellStart"/>
      <w:r w:rsidRPr="00411F8B">
        <w:rPr>
          <w:rFonts w:ascii="Book Antiqua" w:eastAsia="宋体" w:hAnsi="Book Antiqua" w:cs="宋体"/>
          <w:szCs w:val="24"/>
          <w:lang w:val="en-US" w:eastAsia="zh-CN"/>
        </w:rPr>
        <w:t>Leng</w:t>
      </w:r>
      <w:proofErr w:type="spellEnd"/>
      <w:r w:rsidRPr="00411F8B">
        <w:rPr>
          <w:rFonts w:ascii="Book Antiqua" w:eastAsia="宋体" w:hAnsi="Book Antiqua" w:cs="宋体"/>
          <w:szCs w:val="24"/>
          <w:lang w:val="en-US" w:eastAsia="zh-CN"/>
        </w:rPr>
        <w:t xml:space="preserve"> WW, </w:t>
      </w:r>
      <w:proofErr w:type="spellStart"/>
      <w:r w:rsidRPr="00411F8B">
        <w:rPr>
          <w:rFonts w:ascii="Book Antiqua" w:eastAsia="宋体" w:hAnsi="Book Antiqua" w:cs="宋体"/>
          <w:szCs w:val="24"/>
          <w:lang w:val="en-US" w:eastAsia="zh-CN"/>
        </w:rPr>
        <w:t>Polak</w:t>
      </w:r>
      <w:proofErr w:type="spellEnd"/>
      <w:r w:rsidRPr="00411F8B">
        <w:rPr>
          <w:rFonts w:ascii="Book Antiqua" w:eastAsia="宋体" w:hAnsi="Book Antiqua" w:cs="宋体"/>
          <w:szCs w:val="24"/>
          <w:lang w:val="en-US" w:eastAsia="zh-CN"/>
        </w:rPr>
        <w:t xml:space="preserve"> M, </w:t>
      </w:r>
      <w:proofErr w:type="spellStart"/>
      <w:r w:rsidRPr="00411F8B">
        <w:rPr>
          <w:rFonts w:ascii="Book Antiqua" w:eastAsia="宋体" w:hAnsi="Book Antiqua" w:cs="宋体"/>
          <w:szCs w:val="24"/>
          <w:lang w:val="en-US" w:eastAsia="zh-CN"/>
        </w:rPr>
        <w:t>Morsink</w:t>
      </w:r>
      <w:proofErr w:type="spellEnd"/>
      <w:r w:rsidRPr="00411F8B">
        <w:rPr>
          <w:rFonts w:ascii="Book Antiqua" w:eastAsia="宋体" w:hAnsi="Book Antiqua" w:cs="宋体"/>
          <w:szCs w:val="24"/>
          <w:lang w:val="en-US" w:eastAsia="zh-CN"/>
        </w:rPr>
        <w:t xml:space="preserve"> FH, Bakker O, </w:t>
      </w:r>
      <w:proofErr w:type="spellStart"/>
      <w:r w:rsidRPr="00411F8B">
        <w:rPr>
          <w:rFonts w:ascii="Book Antiqua" w:eastAsia="宋体" w:hAnsi="Book Antiqua" w:cs="宋体"/>
          <w:szCs w:val="24"/>
          <w:lang w:val="en-US" w:eastAsia="zh-CN"/>
        </w:rPr>
        <w:t>Polkowski</w:t>
      </w:r>
      <w:proofErr w:type="spellEnd"/>
      <w:r w:rsidRPr="00411F8B">
        <w:rPr>
          <w:rFonts w:ascii="Book Antiqua" w:eastAsia="宋体" w:hAnsi="Book Antiqua" w:cs="宋体"/>
          <w:szCs w:val="24"/>
          <w:lang w:val="en-US" w:eastAsia="zh-CN"/>
        </w:rPr>
        <w:t xml:space="preserve"> WP, </w:t>
      </w:r>
      <w:proofErr w:type="spellStart"/>
      <w:r w:rsidRPr="00411F8B">
        <w:rPr>
          <w:rFonts w:ascii="Book Antiqua" w:eastAsia="宋体" w:hAnsi="Book Antiqua" w:cs="宋体"/>
          <w:szCs w:val="24"/>
          <w:lang w:val="en-US" w:eastAsia="zh-CN"/>
        </w:rPr>
        <w:t>Maciejewski</w:t>
      </w:r>
      <w:proofErr w:type="spellEnd"/>
      <w:r w:rsidRPr="00411F8B">
        <w:rPr>
          <w:rFonts w:ascii="Book Antiqua" w:eastAsia="宋体" w:hAnsi="Book Antiqua" w:cs="宋体"/>
          <w:szCs w:val="24"/>
          <w:lang w:val="en-US" w:eastAsia="zh-CN"/>
        </w:rPr>
        <w:t xml:space="preserve"> R, </w:t>
      </w:r>
      <w:proofErr w:type="spellStart"/>
      <w:r w:rsidRPr="00411F8B">
        <w:rPr>
          <w:rFonts w:ascii="Book Antiqua" w:eastAsia="宋体" w:hAnsi="Book Antiqua" w:cs="宋体"/>
          <w:szCs w:val="24"/>
          <w:lang w:val="en-US" w:eastAsia="zh-CN"/>
        </w:rPr>
        <w:t>Offerhaus</w:t>
      </w:r>
      <w:proofErr w:type="spellEnd"/>
      <w:r w:rsidRPr="00411F8B">
        <w:rPr>
          <w:rFonts w:ascii="Book Antiqua" w:eastAsia="宋体" w:hAnsi="Book Antiqua" w:cs="宋体"/>
          <w:szCs w:val="24"/>
          <w:lang w:val="en-US" w:eastAsia="zh-CN"/>
        </w:rPr>
        <w:t xml:space="preserve"> GJ, Milne AN. IL-1B -31T&amp; </w:t>
      </w:r>
      <w:proofErr w:type="spellStart"/>
      <w:r w:rsidRPr="00411F8B">
        <w:rPr>
          <w:rFonts w:ascii="Book Antiqua" w:eastAsia="宋体" w:hAnsi="Book Antiqua" w:cs="宋体"/>
          <w:szCs w:val="24"/>
          <w:lang w:val="en-US" w:eastAsia="zh-CN"/>
        </w:rPr>
        <w:t>gt</w:t>
      </w:r>
      <w:proofErr w:type="spellEnd"/>
      <w:r w:rsidRPr="00411F8B">
        <w:rPr>
          <w:rFonts w:ascii="Book Antiqua" w:eastAsia="宋体" w:hAnsi="Book Antiqua" w:cs="宋体"/>
          <w:szCs w:val="24"/>
          <w:lang w:val="en-US" w:eastAsia="zh-CN"/>
        </w:rPr>
        <w:t xml:space="preserve">; C promoter polymorphism is associated with gastric stump cancer but not with early onset or conventional gastric cancers. </w:t>
      </w:r>
      <w:proofErr w:type="spellStart"/>
      <w:r w:rsidRPr="00411F8B">
        <w:rPr>
          <w:rFonts w:ascii="Book Antiqua" w:eastAsia="宋体" w:hAnsi="Book Antiqua" w:cs="宋体"/>
          <w:i/>
          <w:iCs/>
          <w:szCs w:val="24"/>
          <w:lang w:val="en-US" w:eastAsia="zh-CN"/>
        </w:rPr>
        <w:t>Virchows</w:t>
      </w:r>
      <w:proofErr w:type="spellEnd"/>
      <w:r w:rsidRPr="00411F8B">
        <w:rPr>
          <w:rFonts w:ascii="Book Antiqua" w:eastAsia="宋体" w:hAnsi="Book Antiqua" w:cs="宋体"/>
          <w:i/>
          <w:iCs/>
          <w:szCs w:val="24"/>
          <w:lang w:val="en-US" w:eastAsia="zh-CN"/>
        </w:rPr>
        <w:t xml:space="preserve"> Arch</w:t>
      </w:r>
      <w:r w:rsidRPr="00411F8B">
        <w:rPr>
          <w:rFonts w:ascii="Book Antiqua" w:eastAsia="宋体" w:hAnsi="Book Antiqua" w:cs="宋体"/>
          <w:szCs w:val="24"/>
          <w:lang w:val="en-US" w:eastAsia="zh-CN"/>
        </w:rPr>
        <w:t xml:space="preserve"> 2008; </w:t>
      </w:r>
      <w:r w:rsidRPr="00411F8B">
        <w:rPr>
          <w:rFonts w:ascii="Book Antiqua" w:eastAsia="宋体" w:hAnsi="Book Antiqua" w:cs="宋体"/>
          <w:b/>
          <w:bCs/>
          <w:szCs w:val="24"/>
          <w:lang w:val="en-US" w:eastAsia="zh-CN"/>
        </w:rPr>
        <w:t>453</w:t>
      </w:r>
      <w:r w:rsidRPr="00411F8B">
        <w:rPr>
          <w:rFonts w:ascii="Book Antiqua" w:eastAsia="宋体" w:hAnsi="Book Antiqua" w:cs="宋体"/>
          <w:szCs w:val="24"/>
          <w:lang w:val="en-US" w:eastAsia="zh-CN"/>
        </w:rPr>
        <w:t>: 249-255 [PMID: 18688641 DOI: 10.1007/s00428-008-0642-5]</w:t>
      </w:r>
    </w:p>
    <w:p w14:paraId="6EA78BB9"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47 </w:t>
      </w:r>
      <w:r w:rsidRPr="00411F8B">
        <w:rPr>
          <w:rFonts w:ascii="Book Antiqua" w:eastAsia="宋体" w:hAnsi="Book Antiqua" w:cs="宋体"/>
          <w:b/>
          <w:bCs/>
          <w:szCs w:val="24"/>
          <w:lang w:val="en-US" w:eastAsia="zh-CN"/>
        </w:rPr>
        <w:t>El-Omar EM</w:t>
      </w:r>
      <w:r w:rsidRPr="00411F8B">
        <w:rPr>
          <w:rFonts w:ascii="Book Antiqua" w:eastAsia="宋体" w:hAnsi="Book Antiqua" w:cs="宋体"/>
          <w:szCs w:val="24"/>
          <w:lang w:val="en-US" w:eastAsia="zh-CN"/>
        </w:rPr>
        <w:t xml:space="preserve">, Carrington M, Chow WH, McColl KE, Bream JH, Young HA, Herrera J, </w:t>
      </w:r>
      <w:proofErr w:type="spellStart"/>
      <w:r w:rsidRPr="00411F8B">
        <w:rPr>
          <w:rFonts w:ascii="Book Antiqua" w:eastAsia="宋体" w:hAnsi="Book Antiqua" w:cs="宋体"/>
          <w:szCs w:val="24"/>
          <w:lang w:val="en-US" w:eastAsia="zh-CN"/>
        </w:rPr>
        <w:t>Lissowska</w:t>
      </w:r>
      <w:proofErr w:type="spellEnd"/>
      <w:r w:rsidRPr="00411F8B">
        <w:rPr>
          <w:rFonts w:ascii="Book Antiqua" w:eastAsia="宋体" w:hAnsi="Book Antiqua" w:cs="宋体"/>
          <w:szCs w:val="24"/>
          <w:lang w:val="en-US" w:eastAsia="zh-CN"/>
        </w:rPr>
        <w:t xml:space="preserve"> J, Yuan CC, Rothman N, Lanyon G, Martin M, </w:t>
      </w:r>
      <w:proofErr w:type="spellStart"/>
      <w:r w:rsidRPr="00411F8B">
        <w:rPr>
          <w:rFonts w:ascii="Book Antiqua" w:eastAsia="宋体" w:hAnsi="Book Antiqua" w:cs="宋体"/>
          <w:szCs w:val="24"/>
          <w:lang w:val="en-US" w:eastAsia="zh-CN"/>
        </w:rPr>
        <w:t>Fraumeni</w:t>
      </w:r>
      <w:proofErr w:type="spellEnd"/>
      <w:r w:rsidRPr="00411F8B">
        <w:rPr>
          <w:rFonts w:ascii="Book Antiqua" w:eastAsia="宋体" w:hAnsi="Book Antiqua" w:cs="宋体"/>
          <w:szCs w:val="24"/>
          <w:lang w:val="en-US" w:eastAsia="zh-CN"/>
        </w:rPr>
        <w:t xml:space="preserve"> JF, </w:t>
      </w:r>
      <w:proofErr w:type="spellStart"/>
      <w:r w:rsidRPr="00411F8B">
        <w:rPr>
          <w:rFonts w:ascii="Book Antiqua" w:eastAsia="宋体" w:hAnsi="Book Antiqua" w:cs="宋体"/>
          <w:szCs w:val="24"/>
          <w:lang w:val="en-US" w:eastAsia="zh-CN"/>
        </w:rPr>
        <w:t>Rabkin</w:t>
      </w:r>
      <w:proofErr w:type="spellEnd"/>
      <w:r w:rsidRPr="00411F8B">
        <w:rPr>
          <w:rFonts w:ascii="Book Antiqua" w:eastAsia="宋体" w:hAnsi="Book Antiqua" w:cs="宋体"/>
          <w:szCs w:val="24"/>
          <w:lang w:val="en-US" w:eastAsia="zh-CN"/>
        </w:rPr>
        <w:t xml:space="preserve"> CS. Interleukin-1 polymorphisms associated with increased risk of gastric cancer. </w:t>
      </w:r>
      <w:r w:rsidRPr="00411F8B">
        <w:rPr>
          <w:rFonts w:ascii="Book Antiqua" w:eastAsia="宋体" w:hAnsi="Book Antiqua" w:cs="宋体"/>
          <w:i/>
          <w:iCs/>
          <w:szCs w:val="24"/>
          <w:lang w:val="en-US" w:eastAsia="zh-CN"/>
        </w:rPr>
        <w:t>Nature</w:t>
      </w:r>
      <w:r w:rsidRPr="00411F8B">
        <w:rPr>
          <w:rFonts w:ascii="Book Antiqua" w:eastAsia="宋体" w:hAnsi="Book Antiqua" w:cs="宋体"/>
          <w:szCs w:val="24"/>
          <w:lang w:val="en-US" w:eastAsia="zh-CN"/>
        </w:rPr>
        <w:t xml:space="preserve"> 2000; </w:t>
      </w:r>
      <w:r w:rsidRPr="00411F8B">
        <w:rPr>
          <w:rFonts w:ascii="Book Antiqua" w:eastAsia="宋体" w:hAnsi="Book Antiqua" w:cs="宋体"/>
          <w:b/>
          <w:bCs/>
          <w:szCs w:val="24"/>
          <w:lang w:val="en-US" w:eastAsia="zh-CN"/>
        </w:rPr>
        <w:t>404</w:t>
      </w:r>
      <w:r w:rsidRPr="00411F8B">
        <w:rPr>
          <w:rFonts w:ascii="Book Antiqua" w:eastAsia="宋体" w:hAnsi="Book Antiqua" w:cs="宋体"/>
          <w:szCs w:val="24"/>
          <w:lang w:val="en-US" w:eastAsia="zh-CN"/>
        </w:rPr>
        <w:t>: 398-402 [PMID: 10746728 DOI: 10.1038/35006081]</w:t>
      </w:r>
    </w:p>
    <w:p w14:paraId="2CA82AD9"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48 </w:t>
      </w:r>
      <w:proofErr w:type="spellStart"/>
      <w:r w:rsidRPr="00411F8B">
        <w:rPr>
          <w:rFonts w:ascii="Book Antiqua" w:eastAsia="宋体" w:hAnsi="Book Antiqua" w:cs="宋体"/>
          <w:b/>
          <w:bCs/>
          <w:szCs w:val="24"/>
          <w:lang w:val="en-US" w:eastAsia="zh-CN"/>
        </w:rPr>
        <w:t>Cauci</w:t>
      </w:r>
      <w:proofErr w:type="spellEnd"/>
      <w:r w:rsidRPr="00411F8B">
        <w:rPr>
          <w:rFonts w:ascii="Book Antiqua" w:eastAsia="宋体" w:hAnsi="Book Antiqua" w:cs="宋体"/>
          <w:b/>
          <w:bCs/>
          <w:szCs w:val="24"/>
          <w:lang w:val="en-US" w:eastAsia="zh-CN"/>
        </w:rPr>
        <w:t xml:space="preserve"> S</w:t>
      </w:r>
      <w:r w:rsidRPr="00411F8B">
        <w:rPr>
          <w:rFonts w:ascii="Book Antiqua" w:eastAsia="宋体" w:hAnsi="Book Antiqua" w:cs="宋体"/>
          <w:szCs w:val="24"/>
          <w:lang w:val="en-US" w:eastAsia="zh-CN"/>
        </w:rPr>
        <w:t xml:space="preserve">, Di </w:t>
      </w:r>
      <w:proofErr w:type="spellStart"/>
      <w:r w:rsidRPr="00411F8B">
        <w:rPr>
          <w:rFonts w:ascii="Book Antiqua" w:eastAsia="宋体" w:hAnsi="Book Antiqua" w:cs="宋体"/>
          <w:szCs w:val="24"/>
          <w:lang w:val="en-US" w:eastAsia="zh-CN"/>
        </w:rPr>
        <w:t>Santolo</w:t>
      </w:r>
      <w:proofErr w:type="spellEnd"/>
      <w:r w:rsidRPr="00411F8B">
        <w:rPr>
          <w:rFonts w:ascii="Book Antiqua" w:eastAsia="宋体" w:hAnsi="Book Antiqua" w:cs="宋体"/>
          <w:szCs w:val="24"/>
          <w:lang w:val="en-US" w:eastAsia="zh-CN"/>
        </w:rPr>
        <w:t xml:space="preserve"> M, </w:t>
      </w:r>
      <w:proofErr w:type="spellStart"/>
      <w:r w:rsidRPr="00411F8B">
        <w:rPr>
          <w:rFonts w:ascii="Book Antiqua" w:eastAsia="宋体" w:hAnsi="Book Antiqua" w:cs="宋体"/>
          <w:szCs w:val="24"/>
          <w:lang w:val="en-US" w:eastAsia="zh-CN"/>
        </w:rPr>
        <w:t>Ryckman</w:t>
      </w:r>
      <w:proofErr w:type="spellEnd"/>
      <w:r w:rsidRPr="00411F8B">
        <w:rPr>
          <w:rFonts w:ascii="Book Antiqua" w:eastAsia="宋体" w:hAnsi="Book Antiqua" w:cs="宋体"/>
          <w:szCs w:val="24"/>
          <w:lang w:val="en-US" w:eastAsia="zh-CN"/>
        </w:rPr>
        <w:t xml:space="preserve"> KK, Williams SM, </w:t>
      </w:r>
      <w:proofErr w:type="spellStart"/>
      <w:r w:rsidRPr="00411F8B">
        <w:rPr>
          <w:rFonts w:ascii="Book Antiqua" w:eastAsia="宋体" w:hAnsi="Book Antiqua" w:cs="宋体"/>
          <w:szCs w:val="24"/>
          <w:lang w:val="en-US" w:eastAsia="zh-CN"/>
        </w:rPr>
        <w:t>Banfi</w:t>
      </w:r>
      <w:proofErr w:type="spellEnd"/>
      <w:r w:rsidRPr="00411F8B">
        <w:rPr>
          <w:rFonts w:ascii="Book Antiqua" w:eastAsia="宋体" w:hAnsi="Book Antiqua" w:cs="宋体"/>
          <w:szCs w:val="24"/>
          <w:lang w:val="en-US" w:eastAsia="zh-CN"/>
        </w:rPr>
        <w:t xml:space="preserve"> G. Variable number of tandem repeat polymorphisms of the interleukin-1 receptor antagonist gene IL-1RN: a novel association with the athlete status. </w:t>
      </w:r>
      <w:r w:rsidRPr="00411F8B">
        <w:rPr>
          <w:rFonts w:ascii="Book Antiqua" w:eastAsia="宋体" w:hAnsi="Book Antiqua" w:cs="宋体"/>
          <w:i/>
          <w:iCs/>
          <w:szCs w:val="24"/>
          <w:lang w:val="en-US" w:eastAsia="zh-CN"/>
        </w:rPr>
        <w:t>BMC Med Genet</w:t>
      </w:r>
      <w:r w:rsidRPr="00411F8B">
        <w:rPr>
          <w:rFonts w:ascii="Book Antiqua" w:eastAsia="宋体" w:hAnsi="Book Antiqua" w:cs="宋体"/>
          <w:szCs w:val="24"/>
          <w:lang w:val="en-US" w:eastAsia="zh-CN"/>
        </w:rPr>
        <w:t xml:space="preserve"> 2010; </w:t>
      </w:r>
      <w:r w:rsidRPr="00411F8B">
        <w:rPr>
          <w:rFonts w:ascii="Book Antiqua" w:eastAsia="宋体" w:hAnsi="Book Antiqua" w:cs="宋体"/>
          <w:b/>
          <w:bCs/>
          <w:szCs w:val="24"/>
          <w:lang w:val="en-US" w:eastAsia="zh-CN"/>
        </w:rPr>
        <w:t>11</w:t>
      </w:r>
      <w:r w:rsidRPr="00411F8B">
        <w:rPr>
          <w:rFonts w:ascii="Book Antiqua" w:eastAsia="宋体" w:hAnsi="Book Antiqua" w:cs="宋体"/>
          <w:szCs w:val="24"/>
          <w:lang w:val="en-US" w:eastAsia="zh-CN"/>
        </w:rPr>
        <w:t>: 29 [PMID: 20175886 DOI: 10.1186/1471-2350-11-29]</w:t>
      </w:r>
    </w:p>
    <w:p w14:paraId="4A809D39"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49 </w:t>
      </w:r>
      <w:proofErr w:type="spellStart"/>
      <w:r w:rsidRPr="00411F8B">
        <w:rPr>
          <w:rFonts w:ascii="Book Antiqua" w:eastAsia="宋体" w:hAnsi="Book Antiqua" w:cs="宋体"/>
          <w:b/>
          <w:bCs/>
          <w:szCs w:val="24"/>
          <w:lang w:val="en-US" w:eastAsia="zh-CN"/>
        </w:rPr>
        <w:t>Crusius</w:t>
      </w:r>
      <w:proofErr w:type="spellEnd"/>
      <w:r w:rsidRPr="00411F8B">
        <w:rPr>
          <w:rFonts w:ascii="Book Antiqua" w:eastAsia="宋体" w:hAnsi="Book Antiqua" w:cs="宋体"/>
          <w:b/>
          <w:bCs/>
          <w:szCs w:val="24"/>
          <w:lang w:val="en-US" w:eastAsia="zh-CN"/>
        </w:rPr>
        <w:t xml:space="preserve"> JB</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Canzian</w:t>
      </w:r>
      <w:proofErr w:type="spellEnd"/>
      <w:r w:rsidRPr="00411F8B">
        <w:rPr>
          <w:rFonts w:ascii="Book Antiqua" w:eastAsia="宋体" w:hAnsi="Book Antiqua" w:cs="宋体"/>
          <w:szCs w:val="24"/>
          <w:lang w:val="en-US" w:eastAsia="zh-CN"/>
        </w:rPr>
        <w:t xml:space="preserve"> F, </w:t>
      </w:r>
      <w:proofErr w:type="spellStart"/>
      <w:r w:rsidRPr="00411F8B">
        <w:rPr>
          <w:rFonts w:ascii="Book Antiqua" w:eastAsia="宋体" w:hAnsi="Book Antiqua" w:cs="宋体"/>
          <w:szCs w:val="24"/>
          <w:lang w:val="en-US" w:eastAsia="zh-CN"/>
        </w:rPr>
        <w:t>Capellá</w:t>
      </w:r>
      <w:proofErr w:type="spellEnd"/>
      <w:r w:rsidRPr="00411F8B">
        <w:rPr>
          <w:rFonts w:ascii="Book Antiqua" w:eastAsia="宋体" w:hAnsi="Book Antiqua" w:cs="宋体"/>
          <w:szCs w:val="24"/>
          <w:lang w:val="en-US" w:eastAsia="zh-CN"/>
        </w:rPr>
        <w:t xml:space="preserve"> G, Peña AS, </w:t>
      </w:r>
      <w:proofErr w:type="spellStart"/>
      <w:r w:rsidRPr="00411F8B">
        <w:rPr>
          <w:rFonts w:ascii="Book Antiqua" w:eastAsia="宋体" w:hAnsi="Book Antiqua" w:cs="宋体"/>
          <w:szCs w:val="24"/>
          <w:lang w:val="en-US" w:eastAsia="zh-CN"/>
        </w:rPr>
        <w:t>Pera</w:t>
      </w:r>
      <w:proofErr w:type="spellEnd"/>
      <w:r w:rsidRPr="00411F8B">
        <w:rPr>
          <w:rFonts w:ascii="Book Antiqua" w:eastAsia="宋体" w:hAnsi="Book Antiqua" w:cs="宋体"/>
          <w:szCs w:val="24"/>
          <w:lang w:val="en-US" w:eastAsia="zh-CN"/>
        </w:rPr>
        <w:t xml:space="preserve"> G, </w:t>
      </w:r>
      <w:proofErr w:type="spellStart"/>
      <w:r w:rsidRPr="00411F8B">
        <w:rPr>
          <w:rFonts w:ascii="Book Antiqua" w:eastAsia="宋体" w:hAnsi="Book Antiqua" w:cs="宋体"/>
          <w:szCs w:val="24"/>
          <w:lang w:val="en-US" w:eastAsia="zh-CN"/>
        </w:rPr>
        <w:t>Sala</w:t>
      </w:r>
      <w:proofErr w:type="spellEnd"/>
      <w:r w:rsidRPr="00411F8B">
        <w:rPr>
          <w:rFonts w:ascii="Book Antiqua" w:eastAsia="宋体" w:hAnsi="Book Antiqua" w:cs="宋体"/>
          <w:szCs w:val="24"/>
          <w:lang w:val="en-US" w:eastAsia="zh-CN"/>
        </w:rPr>
        <w:t xml:space="preserve"> N, </w:t>
      </w:r>
      <w:proofErr w:type="spellStart"/>
      <w:r w:rsidRPr="00411F8B">
        <w:rPr>
          <w:rFonts w:ascii="Book Antiqua" w:eastAsia="宋体" w:hAnsi="Book Antiqua" w:cs="宋体"/>
          <w:szCs w:val="24"/>
          <w:lang w:val="en-US" w:eastAsia="zh-CN"/>
        </w:rPr>
        <w:t>Agudo</w:t>
      </w:r>
      <w:proofErr w:type="spellEnd"/>
      <w:r w:rsidRPr="00411F8B">
        <w:rPr>
          <w:rFonts w:ascii="Book Antiqua" w:eastAsia="宋体" w:hAnsi="Book Antiqua" w:cs="宋体"/>
          <w:szCs w:val="24"/>
          <w:lang w:val="en-US" w:eastAsia="zh-CN"/>
        </w:rPr>
        <w:t xml:space="preserve"> A, Rico F, Del </w:t>
      </w:r>
      <w:proofErr w:type="spellStart"/>
      <w:r w:rsidRPr="00411F8B">
        <w:rPr>
          <w:rFonts w:ascii="Book Antiqua" w:eastAsia="宋体" w:hAnsi="Book Antiqua" w:cs="宋体"/>
          <w:szCs w:val="24"/>
          <w:lang w:val="en-US" w:eastAsia="zh-CN"/>
        </w:rPr>
        <w:t>Giudice</w:t>
      </w:r>
      <w:proofErr w:type="spellEnd"/>
      <w:r w:rsidRPr="00411F8B">
        <w:rPr>
          <w:rFonts w:ascii="Book Antiqua" w:eastAsia="宋体" w:hAnsi="Book Antiqua" w:cs="宋体"/>
          <w:szCs w:val="24"/>
          <w:lang w:val="en-US" w:eastAsia="zh-CN"/>
        </w:rPr>
        <w:t xml:space="preserve"> G, </w:t>
      </w:r>
      <w:proofErr w:type="spellStart"/>
      <w:r w:rsidRPr="00411F8B">
        <w:rPr>
          <w:rFonts w:ascii="Book Antiqua" w:eastAsia="宋体" w:hAnsi="Book Antiqua" w:cs="宋体"/>
          <w:szCs w:val="24"/>
          <w:lang w:val="en-US" w:eastAsia="zh-CN"/>
        </w:rPr>
        <w:t>Palli</w:t>
      </w:r>
      <w:proofErr w:type="spellEnd"/>
      <w:r w:rsidRPr="00411F8B">
        <w:rPr>
          <w:rFonts w:ascii="Book Antiqua" w:eastAsia="宋体" w:hAnsi="Book Antiqua" w:cs="宋体"/>
          <w:szCs w:val="24"/>
          <w:lang w:val="en-US" w:eastAsia="zh-CN"/>
        </w:rPr>
        <w:t xml:space="preserve"> D, </w:t>
      </w:r>
      <w:proofErr w:type="spellStart"/>
      <w:r w:rsidRPr="00411F8B">
        <w:rPr>
          <w:rFonts w:ascii="Book Antiqua" w:eastAsia="宋体" w:hAnsi="Book Antiqua" w:cs="宋体"/>
          <w:szCs w:val="24"/>
          <w:lang w:val="en-US" w:eastAsia="zh-CN"/>
        </w:rPr>
        <w:t>Plebani</w:t>
      </w:r>
      <w:proofErr w:type="spellEnd"/>
      <w:r w:rsidRPr="00411F8B">
        <w:rPr>
          <w:rFonts w:ascii="Book Antiqua" w:eastAsia="宋体" w:hAnsi="Book Antiqua" w:cs="宋体"/>
          <w:szCs w:val="24"/>
          <w:lang w:val="en-US" w:eastAsia="zh-CN"/>
        </w:rPr>
        <w:t xml:space="preserve"> M, Boeing H, </w:t>
      </w:r>
      <w:proofErr w:type="spellStart"/>
      <w:r w:rsidRPr="00411F8B">
        <w:rPr>
          <w:rFonts w:ascii="Book Antiqua" w:eastAsia="宋体" w:hAnsi="Book Antiqua" w:cs="宋体"/>
          <w:szCs w:val="24"/>
          <w:lang w:val="en-US" w:eastAsia="zh-CN"/>
        </w:rPr>
        <w:t>Bueno</w:t>
      </w:r>
      <w:proofErr w:type="spellEnd"/>
      <w:r w:rsidRPr="00411F8B">
        <w:rPr>
          <w:rFonts w:ascii="Book Antiqua" w:eastAsia="宋体" w:hAnsi="Book Antiqua" w:cs="宋体"/>
          <w:szCs w:val="24"/>
          <w:lang w:val="en-US" w:eastAsia="zh-CN"/>
        </w:rPr>
        <w:t>-de-</w:t>
      </w:r>
      <w:proofErr w:type="spellStart"/>
      <w:r w:rsidRPr="00411F8B">
        <w:rPr>
          <w:rFonts w:ascii="Book Antiqua" w:eastAsia="宋体" w:hAnsi="Book Antiqua" w:cs="宋体"/>
          <w:szCs w:val="24"/>
          <w:lang w:val="en-US" w:eastAsia="zh-CN"/>
        </w:rPr>
        <w:t>Mesquita</w:t>
      </w:r>
      <w:proofErr w:type="spellEnd"/>
      <w:r w:rsidRPr="00411F8B">
        <w:rPr>
          <w:rFonts w:ascii="Book Antiqua" w:eastAsia="宋体" w:hAnsi="Book Antiqua" w:cs="宋体"/>
          <w:szCs w:val="24"/>
          <w:lang w:val="en-US" w:eastAsia="zh-CN"/>
        </w:rPr>
        <w:t xml:space="preserve"> HB, </w:t>
      </w:r>
      <w:proofErr w:type="spellStart"/>
      <w:r w:rsidRPr="00411F8B">
        <w:rPr>
          <w:rFonts w:ascii="Book Antiqua" w:eastAsia="宋体" w:hAnsi="Book Antiqua" w:cs="宋体"/>
          <w:szCs w:val="24"/>
          <w:lang w:val="en-US" w:eastAsia="zh-CN"/>
        </w:rPr>
        <w:t>Carneiro</w:t>
      </w:r>
      <w:proofErr w:type="spellEnd"/>
      <w:r w:rsidRPr="00411F8B">
        <w:rPr>
          <w:rFonts w:ascii="Book Antiqua" w:eastAsia="宋体" w:hAnsi="Book Antiqua" w:cs="宋体"/>
          <w:szCs w:val="24"/>
          <w:lang w:val="en-US" w:eastAsia="zh-CN"/>
        </w:rPr>
        <w:t xml:space="preserve"> F, Pala V, Save VE, </w:t>
      </w:r>
      <w:proofErr w:type="spellStart"/>
      <w:r w:rsidRPr="00411F8B">
        <w:rPr>
          <w:rFonts w:ascii="Book Antiqua" w:eastAsia="宋体" w:hAnsi="Book Antiqua" w:cs="宋体"/>
          <w:szCs w:val="24"/>
          <w:lang w:val="en-US" w:eastAsia="zh-CN"/>
        </w:rPr>
        <w:t>Vineis</w:t>
      </w:r>
      <w:proofErr w:type="spellEnd"/>
      <w:r w:rsidRPr="00411F8B">
        <w:rPr>
          <w:rFonts w:ascii="Book Antiqua" w:eastAsia="宋体" w:hAnsi="Book Antiqua" w:cs="宋体"/>
          <w:szCs w:val="24"/>
          <w:lang w:val="en-US" w:eastAsia="zh-CN"/>
        </w:rPr>
        <w:t xml:space="preserve"> P, </w:t>
      </w:r>
      <w:proofErr w:type="spellStart"/>
      <w:r w:rsidRPr="00411F8B">
        <w:rPr>
          <w:rFonts w:ascii="Book Antiqua" w:eastAsia="宋体" w:hAnsi="Book Antiqua" w:cs="宋体"/>
          <w:szCs w:val="24"/>
          <w:lang w:val="en-US" w:eastAsia="zh-CN"/>
        </w:rPr>
        <w:t>Tumino</w:t>
      </w:r>
      <w:proofErr w:type="spellEnd"/>
      <w:r w:rsidRPr="00411F8B">
        <w:rPr>
          <w:rFonts w:ascii="Book Antiqua" w:eastAsia="宋体" w:hAnsi="Book Antiqua" w:cs="宋体"/>
          <w:szCs w:val="24"/>
          <w:lang w:val="en-US" w:eastAsia="zh-CN"/>
        </w:rPr>
        <w:t xml:space="preserve"> R, </w:t>
      </w:r>
      <w:proofErr w:type="spellStart"/>
      <w:r w:rsidRPr="00411F8B">
        <w:rPr>
          <w:rFonts w:ascii="Book Antiqua" w:eastAsia="宋体" w:hAnsi="Book Antiqua" w:cs="宋体"/>
          <w:szCs w:val="24"/>
          <w:lang w:val="en-US" w:eastAsia="zh-CN"/>
        </w:rPr>
        <w:t>Panico</w:t>
      </w:r>
      <w:proofErr w:type="spellEnd"/>
      <w:r w:rsidRPr="00411F8B">
        <w:rPr>
          <w:rFonts w:ascii="Book Antiqua" w:eastAsia="宋体" w:hAnsi="Book Antiqua" w:cs="宋体"/>
          <w:szCs w:val="24"/>
          <w:lang w:val="en-US" w:eastAsia="zh-CN"/>
        </w:rPr>
        <w:t xml:space="preserve"> S, Berglund G, </w:t>
      </w:r>
      <w:proofErr w:type="spellStart"/>
      <w:r w:rsidRPr="00411F8B">
        <w:rPr>
          <w:rFonts w:ascii="Book Antiqua" w:eastAsia="宋体" w:hAnsi="Book Antiqua" w:cs="宋体"/>
          <w:szCs w:val="24"/>
          <w:lang w:val="en-US" w:eastAsia="zh-CN"/>
        </w:rPr>
        <w:t>Manjer</w:t>
      </w:r>
      <w:proofErr w:type="spellEnd"/>
      <w:r w:rsidRPr="00411F8B">
        <w:rPr>
          <w:rFonts w:ascii="Book Antiqua" w:eastAsia="宋体" w:hAnsi="Book Antiqua" w:cs="宋体"/>
          <w:szCs w:val="24"/>
          <w:lang w:val="en-US" w:eastAsia="zh-CN"/>
        </w:rPr>
        <w:t xml:space="preserve"> J, </w:t>
      </w:r>
      <w:proofErr w:type="spellStart"/>
      <w:r w:rsidRPr="00411F8B">
        <w:rPr>
          <w:rFonts w:ascii="Book Antiqua" w:eastAsia="宋体" w:hAnsi="Book Antiqua" w:cs="宋体"/>
          <w:szCs w:val="24"/>
          <w:lang w:val="en-US" w:eastAsia="zh-CN"/>
        </w:rPr>
        <w:t>Stenling</w:t>
      </w:r>
      <w:proofErr w:type="spellEnd"/>
      <w:r w:rsidRPr="00411F8B">
        <w:rPr>
          <w:rFonts w:ascii="Book Antiqua" w:eastAsia="宋体" w:hAnsi="Book Antiqua" w:cs="宋体"/>
          <w:szCs w:val="24"/>
          <w:lang w:val="en-US" w:eastAsia="zh-CN"/>
        </w:rPr>
        <w:t xml:space="preserve"> R, </w:t>
      </w:r>
      <w:proofErr w:type="spellStart"/>
      <w:r w:rsidRPr="00411F8B">
        <w:rPr>
          <w:rFonts w:ascii="Book Antiqua" w:eastAsia="宋体" w:hAnsi="Book Antiqua" w:cs="宋体"/>
          <w:szCs w:val="24"/>
          <w:lang w:val="en-US" w:eastAsia="zh-CN"/>
        </w:rPr>
        <w:t>Hallmans</w:t>
      </w:r>
      <w:proofErr w:type="spellEnd"/>
      <w:r w:rsidRPr="00411F8B">
        <w:rPr>
          <w:rFonts w:ascii="Book Antiqua" w:eastAsia="宋体" w:hAnsi="Book Antiqua" w:cs="宋体"/>
          <w:szCs w:val="24"/>
          <w:lang w:val="en-US" w:eastAsia="zh-CN"/>
        </w:rPr>
        <w:t xml:space="preserve"> G, </w:t>
      </w:r>
      <w:proofErr w:type="spellStart"/>
      <w:r w:rsidRPr="00411F8B">
        <w:rPr>
          <w:rFonts w:ascii="Book Antiqua" w:eastAsia="宋体" w:hAnsi="Book Antiqua" w:cs="宋体"/>
          <w:szCs w:val="24"/>
          <w:lang w:val="en-US" w:eastAsia="zh-CN"/>
        </w:rPr>
        <w:t>Martínez</w:t>
      </w:r>
      <w:proofErr w:type="spellEnd"/>
      <w:r w:rsidRPr="00411F8B">
        <w:rPr>
          <w:rFonts w:ascii="Book Antiqua" w:eastAsia="宋体" w:hAnsi="Book Antiqua" w:cs="宋体"/>
          <w:szCs w:val="24"/>
          <w:lang w:val="en-US" w:eastAsia="zh-CN"/>
        </w:rPr>
        <w:t xml:space="preserve"> C, </w:t>
      </w:r>
      <w:proofErr w:type="spellStart"/>
      <w:r w:rsidRPr="00411F8B">
        <w:rPr>
          <w:rFonts w:ascii="Book Antiqua" w:eastAsia="宋体" w:hAnsi="Book Antiqua" w:cs="宋体"/>
          <w:szCs w:val="24"/>
          <w:lang w:val="en-US" w:eastAsia="zh-CN"/>
        </w:rPr>
        <w:t>Dorronsoro</w:t>
      </w:r>
      <w:proofErr w:type="spellEnd"/>
      <w:r w:rsidRPr="00411F8B">
        <w:rPr>
          <w:rFonts w:ascii="Book Antiqua" w:eastAsia="宋体" w:hAnsi="Book Antiqua" w:cs="宋体"/>
          <w:szCs w:val="24"/>
          <w:lang w:val="en-US" w:eastAsia="zh-CN"/>
        </w:rPr>
        <w:t xml:space="preserve"> M, </w:t>
      </w:r>
      <w:proofErr w:type="spellStart"/>
      <w:r w:rsidRPr="00411F8B">
        <w:rPr>
          <w:rFonts w:ascii="Book Antiqua" w:eastAsia="宋体" w:hAnsi="Book Antiqua" w:cs="宋体"/>
          <w:szCs w:val="24"/>
          <w:lang w:val="en-US" w:eastAsia="zh-CN"/>
        </w:rPr>
        <w:t>Barricarte</w:t>
      </w:r>
      <w:proofErr w:type="spellEnd"/>
      <w:r w:rsidRPr="00411F8B">
        <w:rPr>
          <w:rFonts w:ascii="Book Antiqua" w:eastAsia="宋体" w:hAnsi="Book Antiqua" w:cs="宋体"/>
          <w:szCs w:val="24"/>
          <w:lang w:val="en-US" w:eastAsia="zh-CN"/>
        </w:rPr>
        <w:t xml:space="preserve"> A, Navarro C, </w:t>
      </w:r>
      <w:proofErr w:type="spellStart"/>
      <w:r w:rsidRPr="00411F8B">
        <w:rPr>
          <w:rFonts w:ascii="Book Antiqua" w:eastAsia="宋体" w:hAnsi="Book Antiqua" w:cs="宋体"/>
          <w:szCs w:val="24"/>
          <w:lang w:val="en-US" w:eastAsia="zh-CN"/>
        </w:rPr>
        <w:t>Quirós</w:t>
      </w:r>
      <w:proofErr w:type="spellEnd"/>
      <w:r w:rsidRPr="00411F8B">
        <w:rPr>
          <w:rFonts w:ascii="Book Antiqua" w:eastAsia="宋体" w:hAnsi="Book Antiqua" w:cs="宋体"/>
          <w:szCs w:val="24"/>
          <w:lang w:val="en-US" w:eastAsia="zh-CN"/>
        </w:rPr>
        <w:t xml:space="preserve"> JR, Allen N, Key TJ, </w:t>
      </w:r>
      <w:proofErr w:type="spellStart"/>
      <w:r w:rsidRPr="00411F8B">
        <w:rPr>
          <w:rFonts w:ascii="Book Antiqua" w:eastAsia="宋体" w:hAnsi="Book Antiqua" w:cs="宋体"/>
          <w:szCs w:val="24"/>
          <w:lang w:val="en-US" w:eastAsia="zh-CN"/>
        </w:rPr>
        <w:t>Binghan</w:t>
      </w:r>
      <w:proofErr w:type="spellEnd"/>
      <w:r w:rsidRPr="00411F8B">
        <w:rPr>
          <w:rFonts w:ascii="Book Antiqua" w:eastAsia="宋体" w:hAnsi="Book Antiqua" w:cs="宋体"/>
          <w:szCs w:val="24"/>
          <w:lang w:val="en-US" w:eastAsia="zh-CN"/>
        </w:rPr>
        <w:t xml:space="preserve"> S, Caldas C, </w:t>
      </w:r>
      <w:proofErr w:type="spellStart"/>
      <w:r w:rsidRPr="00411F8B">
        <w:rPr>
          <w:rFonts w:ascii="Book Antiqua" w:eastAsia="宋体" w:hAnsi="Book Antiqua" w:cs="宋体"/>
          <w:szCs w:val="24"/>
          <w:lang w:val="en-US" w:eastAsia="zh-CN"/>
        </w:rPr>
        <w:t>Linseisen</w:t>
      </w:r>
      <w:proofErr w:type="spellEnd"/>
      <w:r w:rsidRPr="00411F8B">
        <w:rPr>
          <w:rFonts w:ascii="Book Antiqua" w:eastAsia="宋体" w:hAnsi="Book Antiqua" w:cs="宋体"/>
          <w:szCs w:val="24"/>
          <w:lang w:val="en-US" w:eastAsia="zh-CN"/>
        </w:rPr>
        <w:t xml:space="preserve"> J, </w:t>
      </w:r>
      <w:proofErr w:type="spellStart"/>
      <w:r w:rsidRPr="00411F8B">
        <w:rPr>
          <w:rFonts w:ascii="Book Antiqua" w:eastAsia="宋体" w:hAnsi="Book Antiqua" w:cs="宋体"/>
          <w:szCs w:val="24"/>
          <w:lang w:val="en-US" w:eastAsia="zh-CN"/>
        </w:rPr>
        <w:t>Kaaks</w:t>
      </w:r>
      <w:proofErr w:type="spellEnd"/>
      <w:r w:rsidRPr="00411F8B">
        <w:rPr>
          <w:rFonts w:ascii="Book Antiqua" w:eastAsia="宋体" w:hAnsi="Book Antiqua" w:cs="宋体"/>
          <w:szCs w:val="24"/>
          <w:lang w:val="en-US" w:eastAsia="zh-CN"/>
        </w:rPr>
        <w:t xml:space="preserve"> R, </w:t>
      </w:r>
      <w:proofErr w:type="spellStart"/>
      <w:r w:rsidRPr="00411F8B">
        <w:rPr>
          <w:rFonts w:ascii="Book Antiqua" w:eastAsia="宋体" w:hAnsi="Book Antiqua" w:cs="宋体"/>
          <w:szCs w:val="24"/>
          <w:lang w:val="en-US" w:eastAsia="zh-CN"/>
        </w:rPr>
        <w:t>Overvad</w:t>
      </w:r>
      <w:proofErr w:type="spellEnd"/>
      <w:r w:rsidRPr="00411F8B">
        <w:rPr>
          <w:rFonts w:ascii="Book Antiqua" w:eastAsia="宋体" w:hAnsi="Book Antiqua" w:cs="宋体"/>
          <w:szCs w:val="24"/>
          <w:lang w:val="en-US" w:eastAsia="zh-CN"/>
        </w:rPr>
        <w:t xml:space="preserve"> K, </w:t>
      </w:r>
      <w:proofErr w:type="spellStart"/>
      <w:r w:rsidRPr="00411F8B">
        <w:rPr>
          <w:rFonts w:ascii="Book Antiqua" w:eastAsia="宋体" w:hAnsi="Book Antiqua" w:cs="宋体"/>
          <w:szCs w:val="24"/>
          <w:lang w:val="en-US" w:eastAsia="zh-CN"/>
        </w:rPr>
        <w:t>Tjønneland</w:t>
      </w:r>
      <w:proofErr w:type="spellEnd"/>
      <w:r w:rsidRPr="00411F8B">
        <w:rPr>
          <w:rFonts w:ascii="Book Antiqua" w:eastAsia="宋体" w:hAnsi="Book Antiqua" w:cs="宋体"/>
          <w:szCs w:val="24"/>
          <w:lang w:val="en-US" w:eastAsia="zh-CN"/>
        </w:rPr>
        <w:t xml:space="preserve"> A, </w:t>
      </w:r>
      <w:proofErr w:type="spellStart"/>
      <w:r w:rsidRPr="00411F8B">
        <w:rPr>
          <w:rFonts w:ascii="Book Antiqua" w:eastAsia="宋体" w:hAnsi="Book Antiqua" w:cs="宋体"/>
          <w:szCs w:val="24"/>
          <w:lang w:val="en-US" w:eastAsia="zh-CN"/>
        </w:rPr>
        <w:t>Büchner</w:t>
      </w:r>
      <w:proofErr w:type="spellEnd"/>
      <w:r w:rsidRPr="00411F8B">
        <w:rPr>
          <w:rFonts w:ascii="Book Antiqua" w:eastAsia="宋体" w:hAnsi="Book Antiqua" w:cs="宋体"/>
          <w:szCs w:val="24"/>
          <w:lang w:val="en-US" w:eastAsia="zh-CN"/>
        </w:rPr>
        <w:t xml:space="preserve"> FC, </w:t>
      </w:r>
      <w:proofErr w:type="spellStart"/>
      <w:r w:rsidRPr="00411F8B">
        <w:rPr>
          <w:rFonts w:ascii="Book Antiqua" w:eastAsia="宋体" w:hAnsi="Book Antiqua" w:cs="宋体"/>
          <w:szCs w:val="24"/>
          <w:lang w:val="en-US" w:eastAsia="zh-CN"/>
        </w:rPr>
        <w:t>Peeters</w:t>
      </w:r>
      <w:proofErr w:type="spellEnd"/>
      <w:r w:rsidRPr="00411F8B">
        <w:rPr>
          <w:rFonts w:ascii="Book Antiqua" w:eastAsia="宋体" w:hAnsi="Book Antiqua" w:cs="宋体"/>
          <w:szCs w:val="24"/>
          <w:lang w:val="en-US" w:eastAsia="zh-CN"/>
        </w:rPr>
        <w:t xml:space="preserve"> PH, </w:t>
      </w:r>
      <w:proofErr w:type="spellStart"/>
      <w:r w:rsidRPr="00411F8B">
        <w:rPr>
          <w:rFonts w:ascii="Book Antiqua" w:eastAsia="宋体" w:hAnsi="Book Antiqua" w:cs="宋体"/>
          <w:szCs w:val="24"/>
          <w:lang w:val="en-US" w:eastAsia="zh-CN"/>
        </w:rPr>
        <w:t>Numans</w:t>
      </w:r>
      <w:proofErr w:type="spellEnd"/>
      <w:r w:rsidRPr="00411F8B">
        <w:rPr>
          <w:rFonts w:ascii="Book Antiqua" w:eastAsia="宋体" w:hAnsi="Book Antiqua" w:cs="宋体"/>
          <w:szCs w:val="24"/>
          <w:lang w:val="en-US" w:eastAsia="zh-CN"/>
        </w:rPr>
        <w:t xml:space="preserve"> ME, </w:t>
      </w:r>
      <w:proofErr w:type="spellStart"/>
      <w:r w:rsidRPr="00411F8B">
        <w:rPr>
          <w:rFonts w:ascii="Book Antiqua" w:eastAsia="宋体" w:hAnsi="Book Antiqua" w:cs="宋体"/>
          <w:szCs w:val="24"/>
          <w:lang w:val="en-US" w:eastAsia="zh-CN"/>
        </w:rPr>
        <w:t>Clavel-Chapelon</w:t>
      </w:r>
      <w:proofErr w:type="spellEnd"/>
      <w:r w:rsidRPr="00411F8B">
        <w:rPr>
          <w:rFonts w:ascii="Book Antiqua" w:eastAsia="宋体" w:hAnsi="Book Antiqua" w:cs="宋体"/>
          <w:szCs w:val="24"/>
          <w:lang w:val="en-US" w:eastAsia="zh-CN"/>
        </w:rPr>
        <w:t xml:space="preserve"> F, </w:t>
      </w:r>
      <w:proofErr w:type="spellStart"/>
      <w:r w:rsidRPr="00411F8B">
        <w:rPr>
          <w:rFonts w:ascii="Book Antiqua" w:eastAsia="宋体" w:hAnsi="Book Antiqua" w:cs="宋体"/>
          <w:szCs w:val="24"/>
          <w:lang w:val="en-US" w:eastAsia="zh-CN"/>
        </w:rPr>
        <w:t>Trichopoulou</w:t>
      </w:r>
      <w:proofErr w:type="spellEnd"/>
      <w:r w:rsidRPr="00411F8B">
        <w:rPr>
          <w:rFonts w:ascii="Book Antiqua" w:eastAsia="宋体" w:hAnsi="Book Antiqua" w:cs="宋体"/>
          <w:szCs w:val="24"/>
          <w:lang w:val="en-US" w:eastAsia="zh-CN"/>
        </w:rPr>
        <w:t xml:space="preserve"> A, Lund E, </w:t>
      </w:r>
      <w:proofErr w:type="spellStart"/>
      <w:r w:rsidRPr="00411F8B">
        <w:rPr>
          <w:rFonts w:ascii="Book Antiqua" w:eastAsia="宋体" w:hAnsi="Book Antiqua" w:cs="宋体"/>
          <w:szCs w:val="24"/>
          <w:lang w:val="en-US" w:eastAsia="zh-CN"/>
        </w:rPr>
        <w:t>Jenab</w:t>
      </w:r>
      <w:proofErr w:type="spellEnd"/>
      <w:r w:rsidRPr="00411F8B">
        <w:rPr>
          <w:rFonts w:ascii="Book Antiqua" w:eastAsia="宋体" w:hAnsi="Book Antiqua" w:cs="宋体"/>
          <w:szCs w:val="24"/>
          <w:lang w:val="en-US" w:eastAsia="zh-CN"/>
        </w:rPr>
        <w:t xml:space="preserve"> M, </w:t>
      </w:r>
      <w:proofErr w:type="spellStart"/>
      <w:r w:rsidRPr="00411F8B">
        <w:rPr>
          <w:rFonts w:ascii="Book Antiqua" w:eastAsia="宋体" w:hAnsi="Book Antiqua" w:cs="宋体"/>
          <w:szCs w:val="24"/>
          <w:lang w:val="en-US" w:eastAsia="zh-CN"/>
        </w:rPr>
        <w:t>Rinaldi</w:t>
      </w:r>
      <w:proofErr w:type="spellEnd"/>
      <w:r w:rsidRPr="00411F8B">
        <w:rPr>
          <w:rFonts w:ascii="Book Antiqua" w:eastAsia="宋体" w:hAnsi="Book Antiqua" w:cs="宋体"/>
          <w:szCs w:val="24"/>
          <w:lang w:val="en-US" w:eastAsia="zh-CN"/>
        </w:rPr>
        <w:t xml:space="preserve"> S, Ferrari P, </w:t>
      </w:r>
      <w:proofErr w:type="spellStart"/>
      <w:r w:rsidRPr="00411F8B">
        <w:rPr>
          <w:rFonts w:ascii="Book Antiqua" w:eastAsia="宋体" w:hAnsi="Book Antiqua" w:cs="宋体"/>
          <w:szCs w:val="24"/>
          <w:lang w:val="en-US" w:eastAsia="zh-CN"/>
        </w:rPr>
        <w:t>Riboli</w:t>
      </w:r>
      <w:proofErr w:type="spellEnd"/>
      <w:r w:rsidRPr="00411F8B">
        <w:rPr>
          <w:rFonts w:ascii="Book Antiqua" w:eastAsia="宋体" w:hAnsi="Book Antiqua" w:cs="宋体"/>
          <w:szCs w:val="24"/>
          <w:lang w:val="en-US" w:eastAsia="zh-CN"/>
        </w:rPr>
        <w:t xml:space="preserve"> E, González CA. Cytokine gene polymorphisms and the risk of adenocarcinoma of the stomach in the European prospective investigation into cancer and nutrition (EPIC-EURGAST). </w:t>
      </w:r>
      <w:r w:rsidRPr="00411F8B">
        <w:rPr>
          <w:rFonts w:ascii="Book Antiqua" w:eastAsia="宋体" w:hAnsi="Book Antiqua" w:cs="宋体"/>
          <w:i/>
          <w:iCs/>
          <w:szCs w:val="24"/>
          <w:lang w:val="en-US" w:eastAsia="zh-CN"/>
        </w:rPr>
        <w:t xml:space="preserve">Ann </w:t>
      </w:r>
      <w:proofErr w:type="spellStart"/>
      <w:r w:rsidRPr="00411F8B">
        <w:rPr>
          <w:rFonts w:ascii="Book Antiqua" w:eastAsia="宋体" w:hAnsi="Book Antiqua" w:cs="宋体"/>
          <w:i/>
          <w:iCs/>
          <w:szCs w:val="24"/>
          <w:lang w:val="en-US" w:eastAsia="zh-CN"/>
        </w:rPr>
        <w:t>Oncol</w:t>
      </w:r>
      <w:proofErr w:type="spellEnd"/>
      <w:r w:rsidRPr="00411F8B">
        <w:rPr>
          <w:rFonts w:ascii="Book Antiqua" w:eastAsia="宋体" w:hAnsi="Book Antiqua" w:cs="宋体"/>
          <w:szCs w:val="24"/>
          <w:lang w:val="en-US" w:eastAsia="zh-CN"/>
        </w:rPr>
        <w:t xml:space="preserve"> 2008; </w:t>
      </w:r>
      <w:r w:rsidRPr="00411F8B">
        <w:rPr>
          <w:rFonts w:ascii="Book Antiqua" w:eastAsia="宋体" w:hAnsi="Book Antiqua" w:cs="宋体"/>
          <w:b/>
          <w:bCs/>
          <w:szCs w:val="24"/>
          <w:lang w:val="en-US" w:eastAsia="zh-CN"/>
        </w:rPr>
        <w:t>19</w:t>
      </w:r>
      <w:r w:rsidRPr="00411F8B">
        <w:rPr>
          <w:rFonts w:ascii="Book Antiqua" w:eastAsia="宋体" w:hAnsi="Book Antiqua" w:cs="宋体"/>
          <w:szCs w:val="24"/>
          <w:lang w:val="en-US" w:eastAsia="zh-CN"/>
        </w:rPr>
        <w:t>: 1894-1902 [PMID: 18628242 DOI: 10.1093/</w:t>
      </w:r>
      <w:proofErr w:type="spellStart"/>
      <w:r w:rsidRPr="00411F8B">
        <w:rPr>
          <w:rFonts w:ascii="Book Antiqua" w:eastAsia="宋体" w:hAnsi="Book Antiqua" w:cs="宋体"/>
          <w:szCs w:val="24"/>
          <w:lang w:val="en-US" w:eastAsia="zh-CN"/>
        </w:rPr>
        <w:t>annonc</w:t>
      </w:r>
      <w:proofErr w:type="spellEnd"/>
      <w:r w:rsidRPr="00411F8B">
        <w:rPr>
          <w:rFonts w:ascii="Book Antiqua" w:eastAsia="宋体" w:hAnsi="Book Antiqua" w:cs="宋体"/>
          <w:szCs w:val="24"/>
          <w:lang w:val="en-US" w:eastAsia="zh-CN"/>
        </w:rPr>
        <w:t>/mdn400]</w:t>
      </w:r>
    </w:p>
    <w:p w14:paraId="431C7E1B"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50 </w:t>
      </w:r>
      <w:proofErr w:type="spellStart"/>
      <w:r w:rsidRPr="00411F8B">
        <w:rPr>
          <w:rFonts w:ascii="Book Antiqua" w:eastAsia="宋体" w:hAnsi="Book Antiqua" w:cs="宋体"/>
          <w:b/>
          <w:bCs/>
          <w:szCs w:val="24"/>
          <w:lang w:val="en-US" w:eastAsia="zh-CN"/>
        </w:rPr>
        <w:t>Zambon</w:t>
      </w:r>
      <w:proofErr w:type="spellEnd"/>
      <w:r w:rsidRPr="00411F8B">
        <w:rPr>
          <w:rFonts w:ascii="Book Antiqua" w:eastAsia="宋体" w:hAnsi="Book Antiqua" w:cs="宋体"/>
          <w:b/>
          <w:bCs/>
          <w:szCs w:val="24"/>
          <w:lang w:val="en-US" w:eastAsia="zh-CN"/>
        </w:rPr>
        <w:t xml:space="preserve"> CF</w:t>
      </w:r>
      <w:r w:rsidRPr="00411F8B">
        <w:rPr>
          <w:rFonts w:ascii="Book Antiqua" w:eastAsia="宋体" w:hAnsi="Book Antiqua" w:cs="宋体"/>
          <w:szCs w:val="24"/>
          <w:lang w:val="en-US" w:eastAsia="zh-CN"/>
        </w:rPr>
        <w:t xml:space="preserve">, Basso D, </w:t>
      </w:r>
      <w:proofErr w:type="spellStart"/>
      <w:r w:rsidRPr="00411F8B">
        <w:rPr>
          <w:rFonts w:ascii="Book Antiqua" w:eastAsia="宋体" w:hAnsi="Book Antiqua" w:cs="宋体"/>
          <w:szCs w:val="24"/>
          <w:lang w:val="en-US" w:eastAsia="zh-CN"/>
        </w:rPr>
        <w:t>Navaglia</w:t>
      </w:r>
      <w:proofErr w:type="spellEnd"/>
      <w:r w:rsidRPr="00411F8B">
        <w:rPr>
          <w:rFonts w:ascii="Book Antiqua" w:eastAsia="宋体" w:hAnsi="Book Antiqua" w:cs="宋体"/>
          <w:szCs w:val="24"/>
          <w:lang w:val="en-US" w:eastAsia="zh-CN"/>
        </w:rPr>
        <w:t xml:space="preserve"> F, </w:t>
      </w:r>
      <w:proofErr w:type="spellStart"/>
      <w:r w:rsidRPr="00411F8B">
        <w:rPr>
          <w:rFonts w:ascii="Book Antiqua" w:eastAsia="宋体" w:hAnsi="Book Antiqua" w:cs="宋体"/>
          <w:szCs w:val="24"/>
          <w:lang w:val="en-US" w:eastAsia="zh-CN"/>
        </w:rPr>
        <w:t>Belluco</w:t>
      </w:r>
      <w:proofErr w:type="spellEnd"/>
      <w:r w:rsidRPr="00411F8B">
        <w:rPr>
          <w:rFonts w:ascii="Book Antiqua" w:eastAsia="宋体" w:hAnsi="Book Antiqua" w:cs="宋体"/>
          <w:szCs w:val="24"/>
          <w:lang w:val="en-US" w:eastAsia="zh-CN"/>
        </w:rPr>
        <w:t xml:space="preserve"> C, </w:t>
      </w:r>
      <w:proofErr w:type="spellStart"/>
      <w:r w:rsidRPr="00411F8B">
        <w:rPr>
          <w:rFonts w:ascii="Book Antiqua" w:eastAsia="宋体" w:hAnsi="Book Antiqua" w:cs="宋体"/>
          <w:szCs w:val="24"/>
          <w:lang w:val="en-US" w:eastAsia="zh-CN"/>
        </w:rPr>
        <w:t>Falda</w:t>
      </w:r>
      <w:proofErr w:type="spellEnd"/>
      <w:r w:rsidRPr="00411F8B">
        <w:rPr>
          <w:rFonts w:ascii="Book Antiqua" w:eastAsia="宋体" w:hAnsi="Book Antiqua" w:cs="宋体"/>
          <w:szCs w:val="24"/>
          <w:lang w:val="en-US" w:eastAsia="zh-CN"/>
        </w:rPr>
        <w:t xml:space="preserve"> A, </w:t>
      </w:r>
      <w:proofErr w:type="spellStart"/>
      <w:r w:rsidRPr="00411F8B">
        <w:rPr>
          <w:rFonts w:ascii="Book Antiqua" w:eastAsia="宋体" w:hAnsi="Book Antiqua" w:cs="宋体"/>
          <w:szCs w:val="24"/>
          <w:lang w:val="en-US" w:eastAsia="zh-CN"/>
        </w:rPr>
        <w:t>Fogar</w:t>
      </w:r>
      <w:proofErr w:type="spellEnd"/>
      <w:r w:rsidRPr="00411F8B">
        <w:rPr>
          <w:rFonts w:ascii="Book Antiqua" w:eastAsia="宋体" w:hAnsi="Book Antiqua" w:cs="宋体"/>
          <w:szCs w:val="24"/>
          <w:lang w:val="en-US" w:eastAsia="zh-CN"/>
        </w:rPr>
        <w:t xml:space="preserve"> P, Greco E, Gallo N, </w:t>
      </w:r>
      <w:proofErr w:type="spellStart"/>
      <w:r w:rsidRPr="00411F8B">
        <w:rPr>
          <w:rFonts w:ascii="Book Antiqua" w:eastAsia="宋体" w:hAnsi="Book Antiqua" w:cs="宋体"/>
          <w:szCs w:val="24"/>
          <w:lang w:val="en-US" w:eastAsia="zh-CN"/>
        </w:rPr>
        <w:t>Rugge</w:t>
      </w:r>
      <w:proofErr w:type="spellEnd"/>
      <w:r w:rsidRPr="00411F8B">
        <w:rPr>
          <w:rFonts w:ascii="Book Antiqua" w:eastAsia="宋体" w:hAnsi="Book Antiqua" w:cs="宋体"/>
          <w:szCs w:val="24"/>
          <w:lang w:val="en-US" w:eastAsia="zh-CN"/>
        </w:rPr>
        <w:t xml:space="preserve"> M, Di Mario F, </w:t>
      </w:r>
      <w:proofErr w:type="spellStart"/>
      <w:r w:rsidRPr="00411F8B">
        <w:rPr>
          <w:rFonts w:ascii="Book Antiqua" w:eastAsia="宋体" w:hAnsi="Book Antiqua" w:cs="宋体"/>
          <w:szCs w:val="24"/>
          <w:lang w:val="en-US" w:eastAsia="zh-CN"/>
        </w:rPr>
        <w:t>Plebani</w:t>
      </w:r>
      <w:proofErr w:type="spellEnd"/>
      <w:r w:rsidRPr="00411F8B">
        <w:rPr>
          <w:rFonts w:ascii="Book Antiqua" w:eastAsia="宋体" w:hAnsi="Book Antiqua" w:cs="宋体"/>
          <w:szCs w:val="24"/>
          <w:lang w:val="en-US" w:eastAsia="zh-CN"/>
        </w:rPr>
        <w:t xml:space="preserve"> M. Pro- and anti-inflammatory cytokines gene polymorphisms and Helicobacter pylori infection: interactions influence outcome. </w:t>
      </w:r>
      <w:r w:rsidRPr="00411F8B">
        <w:rPr>
          <w:rFonts w:ascii="Book Antiqua" w:eastAsia="宋体" w:hAnsi="Book Antiqua" w:cs="宋体"/>
          <w:i/>
          <w:iCs/>
          <w:szCs w:val="24"/>
          <w:lang w:val="en-US" w:eastAsia="zh-CN"/>
        </w:rPr>
        <w:t>Cytokine</w:t>
      </w:r>
      <w:r w:rsidRPr="00411F8B">
        <w:rPr>
          <w:rFonts w:ascii="Book Antiqua" w:eastAsia="宋体" w:hAnsi="Book Antiqua" w:cs="宋体"/>
          <w:szCs w:val="24"/>
          <w:lang w:val="en-US" w:eastAsia="zh-CN"/>
        </w:rPr>
        <w:t xml:space="preserve"> 2005; </w:t>
      </w:r>
      <w:r w:rsidRPr="00411F8B">
        <w:rPr>
          <w:rFonts w:ascii="Book Antiqua" w:eastAsia="宋体" w:hAnsi="Book Antiqua" w:cs="宋体"/>
          <w:b/>
          <w:bCs/>
          <w:szCs w:val="24"/>
          <w:lang w:val="en-US" w:eastAsia="zh-CN"/>
        </w:rPr>
        <w:t>29</w:t>
      </w:r>
      <w:r w:rsidRPr="00411F8B">
        <w:rPr>
          <w:rFonts w:ascii="Book Antiqua" w:eastAsia="宋体" w:hAnsi="Book Antiqua" w:cs="宋体"/>
          <w:szCs w:val="24"/>
          <w:lang w:val="en-US" w:eastAsia="zh-CN"/>
        </w:rPr>
        <w:t>: 141-152 [PMID: 15652446 DOI: 10.1016/j.cyto.2004.10.013]</w:t>
      </w:r>
    </w:p>
    <w:p w14:paraId="371EA8F3"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51 </w:t>
      </w:r>
      <w:proofErr w:type="spellStart"/>
      <w:r w:rsidRPr="00411F8B">
        <w:rPr>
          <w:rFonts w:ascii="Book Antiqua" w:eastAsia="宋体" w:hAnsi="Book Antiqua" w:cs="宋体"/>
          <w:b/>
          <w:bCs/>
          <w:szCs w:val="24"/>
          <w:lang w:val="en-US" w:eastAsia="zh-CN"/>
        </w:rPr>
        <w:t>Hou</w:t>
      </w:r>
      <w:proofErr w:type="spellEnd"/>
      <w:r w:rsidRPr="00411F8B">
        <w:rPr>
          <w:rFonts w:ascii="Book Antiqua" w:eastAsia="宋体" w:hAnsi="Book Antiqua" w:cs="宋体"/>
          <w:b/>
          <w:bCs/>
          <w:szCs w:val="24"/>
          <w:lang w:val="en-US" w:eastAsia="zh-CN"/>
        </w:rPr>
        <w:t xml:space="preserve"> L</w:t>
      </w:r>
      <w:r w:rsidRPr="00411F8B">
        <w:rPr>
          <w:rFonts w:ascii="Book Antiqua" w:eastAsia="宋体" w:hAnsi="Book Antiqua" w:cs="宋体"/>
          <w:szCs w:val="24"/>
          <w:lang w:val="en-US" w:eastAsia="zh-CN"/>
        </w:rPr>
        <w:t xml:space="preserve">, El-Omar EM, Chen J, </w:t>
      </w:r>
      <w:proofErr w:type="spellStart"/>
      <w:r w:rsidRPr="00411F8B">
        <w:rPr>
          <w:rFonts w:ascii="Book Antiqua" w:eastAsia="宋体" w:hAnsi="Book Antiqua" w:cs="宋体"/>
          <w:szCs w:val="24"/>
          <w:lang w:val="en-US" w:eastAsia="zh-CN"/>
        </w:rPr>
        <w:t>Grillo</w:t>
      </w:r>
      <w:proofErr w:type="spellEnd"/>
      <w:r w:rsidRPr="00411F8B">
        <w:rPr>
          <w:rFonts w:ascii="Book Antiqua" w:eastAsia="宋体" w:hAnsi="Book Antiqua" w:cs="宋体"/>
          <w:szCs w:val="24"/>
          <w:lang w:val="en-US" w:eastAsia="zh-CN"/>
        </w:rPr>
        <w:t xml:space="preserve"> P, </w:t>
      </w:r>
      <w:proofErr w:type="spellStart"/>
      <w:r w:rsidRPr="00411F8B">
        <w:rPr>
          <w:rFonts w:ascii="Book Antiqua" w:eastAsia="宋体" w:hAnsi="Book Antiqua" w:cs="宋体"/>
          <w:szCs w:val="24"/>
          <w:lang w:val="en-US" w:eastAsia="zh-CN"/>
        </w:rPr>
        <w:t>Rabkin</w:t>
      </w:r>
      <w:proofErr w:type="spellEnd"/>
      <w:r w:rsidRPr="00411F8B">
        <w:rPr>
          <w:rFonts w:ascii="Book Antiqua" w:eastAsia="宋体" w:hAnsi="Book Antiqua" w:cs="宋体"/>
          <w:szCs w:val="24"/>
          <w:lang w:val="en-US" w:eastAsia="zh-CN"/>
        </w:rPr>
        <w:t xml:space="preserve"> CS, </w:t>
      </w:r>
      <w:proofErr w:type="spellStart"/>
      <w:r w:rsidRPr="00411F8B">
        <w:rPr>
          <w:rFonts w:ascii="Book Antiqua" w:eastAsia="宋体" w:hAnsi="Book Antiqua" w:cs="宋体"/>
          <w:szCs w:val="24"/>
          <w:lang w:val="en-US" w:eastAsia="zh-CN"/>
        </w:rPr>
        <w:t>Baccarelli</w:t>
      </w:r>
      <w:proofErr w:type="spellEnd"/>
      <w:r w:rsidRPr="00411F8B">
        <w:rPr>
          <w:rFonts w:ascii="Book Antiqua" w:eastAsia="宋体" w:hAnsi="Book Antiqua" w:cs="宋体"/>
          <w:szCs w:val="24"/>
          <w:lang w:val="en-US" w:eastAsia="zh-CN"/>
        </w:rPr>
        <w:t xml:space="preserve"> A, Yeager M, </w:t>
      </w:r>
      <w:proofErr w:type="spellStart"/>
      <w:r w:rsidRPr="00411F8B">
        <w:rPr>
          <w:rFonts w:ascii="Book Antiqua" w:eastAsia="宋体" w:hAnsi="Book Antiqua" w:cs="宋体"/>
          <w:szCs w:val="24"/>
          <w:lang w:val="en-US" w:eastAsia="zh-CN"/>
        </w:rPr>
        <w:t>Chanock</w:t>
      </w:r>
      <w:proofErr w:type="spellEnd"/>
      <w:r w:rsidRPr="00411F8B">
        <w:rPr>
          <w:rFonts w:ascii="Book Antiqua" w:eastAsia="宋体" w:hAnsi="Book Antiqua" w:cs="宋体"/>
          <w:szCs w:val="24"/>
          <w:lang w:val="en-US" w:eastAsia="zh-CN"/>
        </w:rPr>
        <w:t xml:space="preserve"> SJ, </w:t>
      </w:r>
      <w:proofErr w:type="spellStart"/>
      <w:r w:rsidRPr="00411F8B">
        <w:rPr>
          <w:rFonts w:ascii="Book Antiqua" w:eastAsia="宋体" w:hAnsi="Book Antiqua" w:cs="宋体"/>
          <w:szCs w:val="24"/>
          <w:lang w:val="en-US" w:eastAsia="zh-CN"/>
        </w:rPr>
        <w:t>Zatonski</w:t>
      </w:r>
      <w:proofErr w:type="spellEnd"/>
      <w:r w:rsidRPr="00411F8B">
        <w:rPr>
          <w:rFonts w:ascii="Book Antiqua" w:eastAsia="宋体" w:hAnsi="Book Antiqua" w:cs="宋体"/>
          <w:szCs w:val="24"/>
          <w:lang w:val="en-US" w:eastAsia="zh-CN"/>
        </w:rPr>
        <w:t xml:space="preserve"> W, </w:t>
      </w:r>
      <w:proofErr w:type="spellStart"/>
      <w:r w:rsidRPr="00411F8B">
        <w:rPr>
          <w:rFonts w:ascii="Book Antiqua" w:eastAsia="宋体" w:hAnsi="Book Antiqua" w:cs="宋体"/>
          <w:szCs w:val="24"/>
          <w:lang w:val="en-US" w:eastAsia="zh-CN"/>
        </w:rPr>
        <w:t>Sobin</w:t>
      </w:r>
      <w:proofErr w:type="spellEnd"/>
      <w:r w:rsidRPr="00411F8B">
        <w:rPr>
          <w:rFonts w:ascii="Book Antiqua" w:eastAsia="宋体" w:hAnsi="Book Antiqua" w:cs="宋体"/>
          <w:szCs w:val="24"/>
          <w:lang w:val="en-US" w:eastAsia="zh-CN"/>
        </w:rPr>
        <w:t xml:space="preserve"> LH, </w:t>
      </w:r>
      <w:proofErr w:type="spellStart"/>
      <w:r w:rsidRPr="00411F8B">
        <w:rPr>
          <w:rFonts w:ascii="Book Antiqua" w:eastAsia="宋体" w:hAnsi="Book Antiqua" w:cs="宋体"/>
          <w:szCs w:val="24"/>
          <w:lang w:val="en-US" w:eastAsia="zh-CN"/>
        </w:rPr>
        <w:t>Lissowska</w:t>
      </w:r>
      <w:proofErr w:type="spellEnd"/>
      <w:r w:rsidRPr="00411F8B">
        <w:rPr>
          <w:rFonts w:ascii="Book Antiqua" w:eastAsia="宋体" w:hAnsi="Book Antiqua" w:cs="宋体"/>
          <w:szCs w:val="24"/>
          <w:lang w:val="en-US" w:eastAsia="zh-CN"/>
        </w:rPr>
        <w:t xml:space="preserve"> J, </w:t>
      </w:r>
      <w:proofErr w:type="spellStart"/>
      <w:r w:rsidRPr="00411F8B">
        <w:rPr>
          <w:rFonts w:ascii="Book Antiqua" w:eastAsia="宋体" w:hAnsi="Book Antiqua" w:cs="宋体"/>
          <w:szCs w:val="24"/>
          <w:lang w:val="en-US" w:eastAsia="zh-CN"/>
        </w:rPr>
        <w:t>Fraumeni</w:t>
      </w:r>
      <w:proofErr w:type="spellEnd"/>
      <w:r w:rsidRPr="00411F8B">
        <w:rPr>
          <w:rFonts w:ascii="Book Antiqua" w:eastAsia="宋体" w:hAnsi="Book Antiqua" w:cs="宋体"/>
          <w:szCs w:val="24"/>
          <w:lang w:val="en-US" w:eastAsia="zh-CN"/>
        </w:rPr>
        <w:t xml:space="preserve"> JF, Chow WH. Polymorphisms in Th1-type cell-mediated response genes and risk of gastric cancer. </w:t>
      </w:r>
      <w:r w:rsidRPr="00411F8B">
        <w:rPr>
          <w:rFonts w:ascii="Book Antiqua" w:eastAsia="宋体" w:hAnsi="Book Antiqua" w:cs="宋体"/>
          <w:i/>
          <w:iCs/>
          <w:szCs w:val="24"/>
          <w:lang w:val="en-US" w:eastAsia="zh-CN"/>
        </w:rPr>
        <w:t>Carcinogenesis</w:t>
      </w:r>
      <w:r w:rsidRPr="00411F8B">
        <w:rPr>
          <w:rFonts w:ascii="Book Antiqua" w:eastAsia="宋体" w:hAnsi="Book Antiqua" w:cs="宋体"/>
          <w:szCs w:val="24"/>
          <w:lang w:val="en-US" w:eastAsia="zh-CN"/>
        </w:rPr>
        <w:t xml:space="preserve"> 2007; </w:t>
      </w:r>
      <w:r w:rsidRPr="00411F8B">
        <w:rPr>
          <w:rFonts w:ascii="Book Antiqua" w:eastAsia="宋体" w:hAnsi="Book Antiqua" w:cs="宋体"/>
          <w:b/>
          <w:bCs/>
          <w:szCs w:val="24"/>
          <w:lang w:val="en-US" w:eastAsia="zh-CN"/>
        </w:rPr>
        <w:t>28</w:t>
      </w:r>
      <w:r w:rsidRPr="00411F8B">
        <w:rPr>
          <w:rFonts w:ascii="Book Antiqua" w:eastAsia="宋体" w:hAnsi="Book Antiqua" w:cs="宋体"/>
          <w:szCs w:val="24"/>
          <w:lang w:val="en-US" w:eastAsia="zh-CN"/>
        </w:rPr>
        <w:t>: 118-123 [PMID: 16885196 DOI: 10.1093/</w:t>
      </w:r>
      <w:proofErr w:type="spellStart"/>
      <w:r w:rsidRPr="00411F8B">
        <w:rPr>
          <w:rFonts w:ascii="Book Antiqua" w:eastAsia="宋体" w:hAnsi="Book Antiqua" w:cs="宋体"/>
          <w:szCs w:val="24"/>
          <w:lang w:val="en-US" w:eastAsia="zh-CN"/>
        </w:rPr>
        <w:t>carcin</w:t>
      </w:r>
      <w:proofErr w:type="spellEnd"/>
      <w:r w:rsidRPr="00411F8B">
        <w:rPr>
          <w:rFonts w:ascii="Book Antiqua" w:eastAsia="宋体" w:hAnsi="Book Antiqua" w:cs="宋体"/>
          <w:szCs w:val="24"/>
          <w:lang w:val="en-US" w:eastAsia="zh-CN"/>
        </w:rPr>
        <w:t>/bgl130]</w:t>
      </w:r>
    </w:p>
    <w:p w14:paraId="2E4455A2"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lastRenderedPageBreak/>
        <w:t xml:space="preserve">52 </w:t>
      </w:r>
      <w:r w:rsidRPr="00411F8B">
        <w:rPr>
          <w:rFonts w:ascii="Book Antiqua" w:eastAsia="宋体" w:hAnsi="Book Antiqua" w:cs="宋体"/>
          <w:b/>
          <w:bCs/>
          <w:szCs w:val="24"/>
          <w:lang w:val="en-US" w:eastAsia="zh-CN"/>
        </w:rPr>
        <w:t>El-Omar EM</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Rabkin</w:t>
      </w:r>
      <w:proofErr w:type="spellEnd"/>
      <w:r w:rsidRPr="00411F8B">
        <w:rPr>
          <w:rFonts w:ascii="Book Antiqua" w:eastAsia="宋体" w:hAnsi="Book Antiqua" w:cs="宋体"/>
          <w:szCs w:val="24"/>
          <w:lang w:val="en-US" w:eastAsia="zh-CN"/>
        </w:rPr>
        <w:t xml:space="preserve"> CS, Gammon MD, Vaughan TL, </w:t>
      </w:r>
      <w:proofErr w:type="spellStart"/>
      <w:r w:rsidRPr="00411F8B">
        <w:rPr>
          <w:rFonts w:ascii="Book Antiqua" w:eastAsia="宋体" w:hAnsi="Book Antiqua" w:cs="宋体"/>
          <w:szCs w:val="24"/>
          <w:lang w:val="en-US" w:eastAsia="zh-CN"/>
        </w:rPr>
        <w:t>Risch</w:t>
      </w:r>
      <w:proofErr w:type="spellEnd"/>
      <w:r w:rsidRPr="00411F8B">
        <w:rPr>
          <w:rFonts w:ascii="Book Antiqua" w:eastAsia="宋体" w:hAnsi="Book Antiqua" w:cs="宋体"/>
          <w:szCs w:val="24"/>
          <w:lang w:val="en-US" w:eastAsia="zh-CN"/>
        </w:rPr>
        <w:t xml:space="preserve"> HA, Schoenberg JB, Stanford JL, </w:t>
      </w:r>
      <w:proofErr w:type="spellStart"/>
      <w:r w:rsidRPr="00411F8B">
        <w:rPr>
          <w:rFonts w:ascii="Book Antiqua" w:eastAsia="宋体" w:hAnsi="Book Antiqua" w:cs="宋体"/>
          <w:szCs w:val="24"/>
          <w:lang w:val="en-US" w:eastAsia="zh-CN"/>
        </w:rPr>
        <w:t>Mayne</w:t>
      </w:r>
      <w:proofErr w:type="spellEnd"/>
      <w:r w:rsidRPr="00411F8B">
        <w:rPr>
          <w:rFonts w:ascii="Book Antiqua" w:eastAsia="宋体" w:hAnsi="Book Antiqua" w:cs="宋体"/>
          <w:szCs w:val="24"/>
          <w:lang w:val="en-US" w:eastAsia="zh-CN"/>
        </w:rPr>
        <w:t xml:space="preserve"> ST, </w:t>
      </w:r>
      <w:proofErr w:type="spellStart"/>
      <w:r w:rsidRPr="00411F8B">
        <w:rPr>
          <w:rFonts w:ascii="Book Antiqua" w:eastAsia="宋体" w:hAnsi="Book Antiqua" w:cs="宋体"/>
          <w:szCs w:val="24"/>
          <w:lang w:val="en-US" w:eastAsia="zh-CN"/>
        </w:rPr>
        <w:t>Goedert</w:t>
      </w:r>
      <w:proofErr w:type="spellEnd"/>
      <w:r w:rsidRPr="00411F8B">
        <w:rPr>
          <w:rFonts w:ascii="Book Antiqua" w:eastAsia="宋体" w:hAnsi="Book Antiqua" w:cs="宋体"/>
          <w:szCs w:val="24"/>
          <w:lang w:val="en-US" w:eastAsia="zh-CN"/>
        </w:rPr>
        <w:t xml:space="preserve"> J, Blot WJ, </w:t>
      </w:r>
      <w:proofErr w:type="spellStart"/>
      <w:r w:rsidRPr="00411F8B">
        <w:rPr>
          <w:rFonts w:ascii="Book Antiqua" w:eastAsia="宋体" w:hAnsi="Book Antiqua" w:cs="宋体"/>
          <w:szCs w:val="24"/>
          <w:lang w:val="en-US" w:eastAsia="zh-CN"/>
        </w:rPr>
        <w:t>Fraumeni</w:t>
      </w:r>
      <w:proofErr w:type="spellEnd"/>
      <w:r w:rsidRPr="00411F8B">
        <w:rPr>
          <w:rFonts w:ascii="Book Antiqua" w:eastAsia="宋体" w:hAnsi="Book Antiqua" w:cs="宋体"/>
          <w:szCs w:val="24"/>
          <w:lang w:val="en-US" w:eastAsia="zh-CN"/>
        </w:rPr>
        <w:t xml:space="preserve"> JF, Chow WH. Increased risk of </w:t>
      </w:r>
      <w:proofErr w:type="spellStart"/>
      <w:r w:rsidRPr="00411F8B">
        <w:rPr>
          <w:rFonts w:ascii="Book Antiqua" w:eastAsia="宋体" w:hAnsi="Book Antiqua" w:cs="宋体"/>
          <w:szCs w:val="24"/>
          <w:lang w:val="en-US" w:eastAsia="zh-CN"/>
        </w:rPr>
        <w:t>noncardia</w:t>
      </w:r>
      <w:proofErr w:type="spellEnd"/>
      <w:r w:rsidRPr="00411F8B">
        <w:rPr>
          <w:rFonts w:ascii="Book Antiqua" w:eastAsia="宋体" w:hAnsi="Book Antiqua" w:cs="宋体"/>
          <w:szCs w:val="24"/>
          <w:lang w:val="en-US" w:eastAsia="zh-CN"/>
        </w:rPr>
        <w:t xml:space="preserve"> gastric cancer associated with </w:t>
      </w:r>
      <w:proofErr w:type="spellStart"/>
      <w:r w:rsidRPr="00411F8B">
        <w:rPr>
          <w:rFonts w:ascii="Book Antiqua" w:eastAsia="宋体" w:hAnsi="Book Antiqua" w:cs="宋体"/>
          <w:szCs w:val="24"/>
          <w:lang w:val="en-US" w:eastAsia="zh-CN"/>
        </w:rPr>
        <w:t>proinflammatory</w:t>
      </w:r>
      <w:proofErr w:type="spellEnd"/>
      <w:r w:rsidRPr="00411F8B">
        <w:rPr>
          <w:rFonts w:ascii="Book Antiqua" w:eastAsia="宋体" w:hAnsi="Book Antiqua" w:cs="宋体"/>
          <w:szCs w:val="24"/>
          <w:lang w:val="en-US" w:eastAsia="zh-CN"/>
        </w:rPr>
        <w:t xml:space="preserve"> cytokine gene polymorphisms. </w:t>
      </w:r>
      <w:r w:rsidRPr="00411F8B">
        <w:rPr>
          <w:rFonts w:ascii="Book Antiqua" w:eastAsia="宋体" w:hAnsi="Book Antiqua" w:cs="宋体"/>
          <w:i/>
          <w:iCs/>
          <w:szCs w:val="24"/>
          <w:lang w:val="en-US" w:eastAsia="zh-CN"/>
        </w:rPr>
        <w:t>Gastroenterology</w:t>
      </w:r>
      <w:r w:rsidRPr="00411F8B">
        <w:rPr>
          <w:rFonts w:ascii="Book Antiqua" w:eastAsia="宋体" w:hAnsi="Book Antiqua" w:cs="宋体"/>
          <w:szCs w:val="24"/>
          <w:lang w:val="en-US" w:eastAsia="zh-CN"/>
        </w:rPr>
        <w:t xml:space="preserve"> 2003; </w:t>
      </w:r>
      <w:r w:rsidRPr="00411F8B">
        <w:rPr>
          <w:rFonts w:ascii="Book Antiqua" w:eastAsia="宋体" w:hAnsi="Book Antiqua" w:cs="宋体"/>
          <w:b/>
          <w:bCs/>
          <w:szCs w:val="24"/>
          <w:lang w:val="en-US" w:eastAsia="zh-CN"/>
        </w:rPr>
        <w:t>124</w:t>
      </w:r>
      <w:r w:rsidRPr="00411F8B">
        <w:rPr>
          <w:rFonts w:ascii="Book Antiqua" w:eastAsia="宋体" w:hAnsi="Book Antiqua" w:cs="宋体"/>
          <w:szCs w:val="24"/>
          <w:lang w:val="en-US" w:eastAsia="zh-CN"/>
        </w:rPr>
        <w:t>: 1193-1201 [PMID: 12730860 DOI: 10.1016/S0016-5085(03)00157-4]</w:t>
      </w:r>
    </w:p>
    <w:p w14:paraId="0E95FC26"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53 </w:t>
      </w:r>
      <w:r w:rsidRPr="00411F8B">
        <w:rPr>
          <w:rFonts w:ascii="Book Antiqua" w:eastAsia="宋体" w:hAnsi="Book Antiqua" w:cs="宋体"/>
          <w:b/>
          <w:bCs/>
          <w:szCs w:val="24"/>
          <w:lang w:val="en-US" w:eastAsia="zh-CN"/>
        </w:rPr>
        <w:t>Machado JC</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Figueiredo</w:t>
      </w:r>
      <w:proofErr w:type="spellEnd"/>
      <w:r w:rsidRPr="00411F8B">
        <w:rPr>
          <w:rFonts w:ascii="Book Antiqua" w:eastAsia="宋体" w:hAnsi="Book Antiqua" w:cs="宋体"/>
          <w:szCs w:val="24"/>
          <w:lang w:val="en-US" w:eastAsia="zh-CN"/>
        </w:rPr>
        <w:t xml:space="preserve"> C, </w:t>
      </w:r>
      <w:proofErr w:type="spellStart"/>
      <w:r w:rsidRPr="00411F8B">
        <w:rPr>
          <w:rFonts w:ascii="Book Antiqua" w:eastAsia="宋体" w:hAnsi="Book Antiqua" w:cs="宋体"/>
          <w:szCs w:val="24"/>
          <w:lang w:val="en-US" w:eastAsia="zh-CN"/>
        </w:rPr>
        <w:t>Canedo</w:t>
      </w:r>
      <w:proofErr w:type="spellEnd"/>
      <w:r w:rsidRPr="00411F8B">
        <w:rPr>
          <w:rFonts w:ascii="Book Antiqua" w:eastAsia="宋体" w:hAnsi="Book Antiqua" w:cs="宋体"/>
          <w:szCs w:val="24"/>
          <w:lang w:val="en-US" w:eastAsia="zh-CN"/>
        </w:rPr>
        <w:t xml:space="preserve"> P, </w:t>
      </w:r>
      <w:proofErr w:type="spellStart"/>
      <w:r w:rsidRPr="00411F8B">
        <w:rPr>
          <w:rFonts w:ascii="Book Antiqua" w:eastAsia="宋体" w:hAnsi="Book Antiqua" w:cs="宋体"/>
          <w:szCs w:val="24"/>
          <w:lang w:val="en-US" w:eastAsia="zh-CN"/>
        </w:rPr>
        <w:t>Pharoah</w:t>
      </w:r>
      <w:proofErr w:type="spellEnd"/>
      <w:r w:rsidRPr="00411F8B">
        <w:rPr>
          <w:rFonts w:ascii="Book Antiqua" w:eastAsia="宋体" w:hAnsi="Book Antiqua" w:cs="宋体"/>
          <w:szCs w:val="24"/>
          <w:lang w:val="en-US" w:eastAsia="zh-CN"/>
        </w:rPr>
        <w:t xml:space="preserve"> P, </w:t>
      </w:r>
      <w:proofErr w:type="spellStart"/>
      <w:r w:rsidRPr="00411F8B">
        <w:rPr>
          <w:rFonts w:ascii="Book Antiqua" w:eastAsia="宋体" w:hAnsi="Book Antiqua" w:cs="宋体"/>
          <w:szCs w:val="24"/>
          <w:lang w:val="en-US" w:eastAsia="zh-CN"/>
        </w:rPr>
        <w:t>Carvalho</w:t>
      </w:r>
      <w:proofErr w:type="spellEnd"/>
      <w:r w:rsidRPr="00411F8B">
        <w:rPr>
          <w:rFonts w:ascii="Book Antiqua" w:eastAsia="宋体" w:hAnsi="Book Antiqua" w:cs="宋体"/>
          <w:szCs w:val="24"/>
          <w:lang w:val="en-US" w:eastAsia="zh-CN"/>
        </w:rPr>
        <w:t xml:space="preserve"> R, </w:t>
      </w:r>
      <w:proofErr w:type="spellStart"/>
      <w:r w:rsidRPr="00411F8B">
        <w:rPr>
          <w:rFonts w:ascii="Book Antiqua" w:eastAsia="宋体" w:hAnsi="Book Antiqua" w:cs="宋体"/>
          <w:szCs w:val="24"/>
          <w:lang w:val="en-US" w:eastAsia="zh-CN"/>
        </w:rPr>
        <w:t>Nabais</w:t>
      </w:r>
      <w:proofErr w:type="spellEnd"/>
      <w:r w:rsidRPr="00411F8B">
        <w:rPr>
          <w:rFonts w:ascii="Book Antiqua" w:eastAsia="宋体" w:hAnsi="Book Antiqua" w:cs="宋体"/>
          <w:szCs w:val="24"/>
          <w:lang w:val="en-US" w:eastAsia="zh-CN"/>
        </w:rPr>
        <w:t xml:space="preserve"> S, Castro </w:t>
      </w:r>
      <w:proofErr w:type="spellStart"/>
      <w:r w:rsidRPr="00411F8B">
        <w:rPr>
          <w:rFonts w:ascii="Book Antiqua" w:eastAsia="宋体" w:hAnsi="Book Antiqua" w:cs="宋体"/>
          <w:szCs w:val="24"/>
          <w:lang w:val="en-US" w:eastAsia="zh-CN"/>
        </w:rPr>
        <w:t>Alves</w:t>
      </w:r>
      <w:proofErr w:type="spellEnd"/>
      <w:r w:rsidRPr="00411F8B">
        <w:rPr>
          <w:rFonts w:ascii="Book Antiqua" w:eastAsia="宋体" w:hAnsi="Book Antiqua" w:cs="宋体"/>
          <w:szCs w:val="24"/>
          <w:lang w:val="en-US" w:eastAsia="zh-CN"/>
        </w:rPr>
        <w:t xml:space="preserve"> C, Campos ML, Van </w:t>
      </w:r>
      <w:proofErr w:type="spellStart"/>
      <w:r w:rsidRPr="00411F8B">
        <w:rPr>
          <w:rFonts w:ascii="Book Antiqua" w:eastAsia="宋体" w:hAnsi="Book Antiqua" w:cs="宋体"/>
          <w:szCs w:val="24"/>
          <w:lang w:val="en-US" w:eastAsia="zh-CN"/>
        </w:rPr>
        <w:t>Doorn</w:t>
      </w:r>
      <w:proofErr w:type="spellEnd"/>
      <w:r w:rsidRPr="00411F8B">
        <w:rPr>
          <w:rFonts w:ascii="Book Antiqua" w:eastAsia="宋体" w:hAnsi="Book Antiqua" w:cs="宋体"/>
          <w:szCs w:val="24"/>
          <w:lang w:val="en-US" w:eastAsia="zh-CN"/>
        </w:rPr>
        <w:t xml:space="preserve"> LJ, Caldas C, </w:t>
      </w:r>
      <w:proofErr w:type="spellStart"/>
      <w:r w:rsidRPr="00411F8B">
        <w:rPr>
          <w:rFonts w:ascii="Book Antiqua" w:eastAsia="宋体" w:hAnsi="Book Antiqua" w:cs="宋体"/>
          <w:szCs w:val="24"/>
          <w:lang w:val="en-US" w:eastAsia="zh-CN"/>
        </w:rPr>
        <w:t>Seruca</w:t>
      </w:r>
      <w:proofErr w:type="spellEnd"/>
      <w:r w:rsidRPr="00411F8B">
        <w:rPr>
          <w:rFonts w:ascii="Book Antiqua" w:eastAsia="宋体" w:hAnsi="Book Antiqua" w:cs="宋体"/>
          <w:szCs w:val="24"/>
          <w:lang w:val="en-US" w:eastAsia="zh-CN"/>
        </w:rPr>
        <w:t xml:space="preserve"> R, </w:t>
      </w:r>
      <w:proofErr w:type="spellStart"/>
      <w:r w:rsidRPr="00411F8B">
        <w:rPr>
          <w:rFonts w:ascii="Book Antiqua" w:eastAsia="宋体" w:hAnsi="Book Antiqua" w:cs="宋体"/>
          <w:szCs w:val="24"/>
          <w:lang w:val="en-US" w:eastAsia="zh-CN"/>
        </w:rPr>
        <w:t>Carneiro</w:t>
      </w:r>
      <w:proofErr w:type="spellEnd"/>
      <w:r w:rsidRPr="00411F8B">
        <w:rPr>
          <w:rFonts w:ascii="Book Antiqua" w:eastAsia="宋体" w:hAnsi="Book Antiqua" w:cs="宋体"/>
          <w:szCs w:val="24"/>
          <w:lang w:val="en-US" w:eastAsia="zh-CN"/>
        </w:rPr>
        <w:t xml:space="preserve"> F, </w:t>
      </w:r>
      <w:proofErr w:type="spellStart"/>
      <w:r w:rsidRPr="00411F8B">
        <w:rPr>
          <w:rFonts w:ascii="Book Antiqua" w:eastAsia="宋体" w:hAnsi="Book Antiqua" w:cs="宋体"/>
          <w:szCs w:val="24"/>
          <w:lang w:val="en-US" w:eastAsia="zh-CN"/>
        </w:rPr>
        <w:t>Sobrinho-Simões</w:t>
      </w:r>
      <w:proofErr w:type="spellEnd"/>
      <w:r w:rsidRPr="00411F8B">
        <w:rPr>
          <w:rFonts w:ascii="Book Antiqua" w:eastAsia="宋体" w:hAnsi="Book Antiqua" w:cs="宋体"/>
          <w:szCs w:val="24"/>
          <w:lang w:val="en-US" w:eastAsia="zh-CN"/>
        </w:rPr>
        <w:t xml:space="preserve"> M. A </w:t>
      </w:r>
      <w:proofErr w:type="spellStart"/>
      <w:r w:rsidRPr="00411F8B">
        <w:rPr>
          <w:rFonts w:ascii="Book Antiqua" w:eastAsia="宋体" w:hAnsi="Book Antiqua" w:cs="宋体"/>
          <w:szCs w:val="24"/>
          <w:lang w:val="en-US" w:eastAsia="zh-CN"/>
        </w:rPr>
        <w:t>proinflammatory</w:t>
      </w:r>
      <w:proofErr w:type="spellEnd"/>
      <w:r w:rsidRPr="00411F8B">
        <w:rPr>
          <w:rFonts w:ascii="Book Antiqua" w:eastAsia="宋体" w:hAnsi="Book Antiqua" w:cs="宋体"/>
          <w:szCs w:val="24"/>
          <w:lang w:val="en-US" w:eastAsia="zh-CN"/>
        </w:rPr>
        <w:t xml:space="preserve"> genetic profile increases the risk for chronic atrophic gastritis and gastric carcinoma. </w:t>
      </w:r>
      <w:r w:rsidRPr="00411F8B">
        <w:rPr>
          <w:rFonts w:ascii="Book Antiqua" w:eastAsia="宋体" w:hAnsi="Book Antiqua" w:cs="宋体"/>
          <w:i/>
          <w:iCs/>
          <w:szCs w:val="24"/>
          <w:lang w:val="en-US" w:eastAsia="zh-CN"/>
        </w:rPr>
        <w:t>Gastroenterology</w:t>
      </w:r>
      <w:r w:rsidRPr="00411F8B">
        <w:rPr>
          <w:rFonts w:ascii="Book Antiqua" w:eastAsia="宋体" w:hAnsi="Book Antiqua" w:cs="宋体"/>
          <w:szCs w:val="24"/>
          <w:lang w:val="en-US" w:eastAsia="zh-CN"/>
        </w:rPr>
        <w:t xml:space="preserve"> 2003; </w:t>
      </w:r>
      <w:r w:rsidRPr="00411F8B">
        <w:rPr>
          <w:rFonts w:ascii="Book Antiqua" w:eastAsia="宋体" w:hAnsi="Book Antiqua" w:cs="宋体"/>
          <w:b/>
          <w:bCs/>
          <w:szCs w:val="24"/>
          <w:lang w:val="en-US" w:eastAsia="zh-CN"/>
        </w:rPr>
        <w:t>125</w:t>
      </w:r>
      <w:r w:rsidRPr="00411F8B">
        <w:rPr>
          <w:rFonts w:ascii="Book Antiqua" w:eastAsia="宋体" w:hAnsi="Book Antiqua" w:cs="宋体"/>
          <w:szCs w:val="24"/>
          <w:lang w:val="en-US" w:eastAsia="zh-CN"/>
        </w:rPr>
        <w:t>: 364-371 [PMID: 12891537 DOI: 10.1016/S0016-5085(03)00899-0]</w:t>
      </w:r>
    </w:p>
    <w:p w14:paraId="2AF6FE8B"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54 </w:t>
      </w:r>
      <w:r w:rsidRPr="00411F8B">
        <w:rPr>
          <w:rFonts w:ascii="Book Antiqua" w:eastAsia="宋体" w:hAnsi="Book Antiqua" w:cs="宋体"/>
          <w:b/>
          <w:bCs/>
          <w:szCs w:val="24"/>
          <w:lang w:val="en-US" w:eastAsia="zh-CN"/>
        </w:rPr>
        <w:t>Hold GL</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Rabkin</w:t>
      </w:r>
      <w:proofErr w:type="spellEnd"/>
      <w:r w:rsidRPr="00411F8B">
        <w:rPr>
          <w:rFonts w:ascii="Book Antiqua" w:eastAsia="宋体" w:hAnsi="Book Antiqua" w:cs="宋体"/>
          <w:szCs w:val="24"/>
          <w:lang w:val="en-US" w:eastAsia="zh-CN"/>
        </w:rPr>
        <w:t xml:space="preserve"> CS, Chow WH, Smith MG, Gammon MD, </w:t>
      </w:r>
      <w:proofErr w:type="spellStart"/>
      <w:r w:rsidRPr="00411F8B">
        <w:rPr>
          <w:rFonts w:ascii="Book Antiqua" w:eastAsia="宋体" w:hAnsi="Book Antiqua" w:cs="宋体"/>
          <w:szCs w:val="24"/>
          <w:lang w:val="en-US" w:eastAsia="zh-CN"/>
        </w:rPr>
        <w:t>Risch</w:t>
      </w:r>
      <w:proofErr w:type="spellEnd"/>
      <w:r w:rsidRPr="00411F8B">
        <w:rPr>
          <w:rFonts w:ascii="Book Antiqua" w:eastAsia="宋体" w:hAnsi="Book Antiqua" w:cs="宋体"/>
          <w:szCs w:val="24"/>
          <w:lang w:val="en-US" w:eastAsia="zh-CN"/>
        </w:rPr>
        <w:t xml:space="preserve"> HA, Vaughan TL, McColl KE, </w:t>
      </w:r>
      <w:proofErr w:type="spellStart"/>
      <w:r w:rsidRPr="00411F8B">
        <w:rPr>
          <w:rFonts w:ascii="Book Antiqua" w:eastAsia="宋体" w:hAnsi="Book Antiqua" w:cs="宋体"/>
          <w:szCs w:val="24"/>
          <w:lang w:val="en-US" w:eastAsia="zh-CN"/>
        </w:rPr>
        <w:t>Lissowska</w:t>
      </w:r>
      <w:proofErr w:type="spellEnd"/>
      <w:r w:rsidRPr="00411F8B">
        <w:rPr>
          <w:rFonts w:ascii="Book Antiqua" w:eastAsia="宋体" w:hAnsi="Book Antiqua" w:cs="宋体"/>
          <w:szCs w:val="24"/>
          <w:lang w:val="en-US" w:eastAsia="zh-CN"/>
        </w:rPr>
        <w:t xml:space="preserve"> J, </w:t>
      </w:r>
      <w:proofErr w:type="spellStart"/>
      <w:r w:rsidRPr="00411F8B">
        <w:rPr>
          <w:rFonts w:ascii="Book Antiqua" w:eastAsia="宋体" w:hAnsi="Book Antiqua" w:cs="宋体"/>
          <w:szCs w:val="24"/>
          <w:lang w:val="en-US" w:eastAsia="zh-CN"/>
        </w:rPr>
        <w:t>Zatonski</w:t>
      </w:r>
      <w:proofErr w:type="spellEnd"/>
      <w:r w:rsidRPr="00411F8B">
        <w:rPr>
          <w:rFonts w:ascii="Book Antiqua" w:eastAsia="宋体" w:hAnsi="Book Antiqua" w:cs="宋体"/>
          <w:szCs w:val="24"/>
          <w:lang w:val="en-US" w:eastAsia="zh-CN"/>
        </w:rPr>
        <w:t xml:space="preserve"> W, Schoenberg JB, Blot WJ, </w:t>
      </w:r>
      <w:proofErr w:type="spellStart"/>
      <w:r w:rsidRPr="00411F8B">
        <w:rPr>
          <w:rFonts w:ascii="Book Antiqua" w:eastAsia="宋体" w:hAnsi="Book Antiqua" w:cs="宋体"/>
          <w:szCs w:val="24"/>
          <w:lang w:val="en-US" w:eastAsia="zh-CN"/>
        </w:rPr>
        <w:t>Mowat</w:t>
      </w:r>
      <w:proofErr w:type="spellEnd"/>
      <w:r w:rsidRPr="00411F8B">
        <w:rPr>
          <w:rFonts w:ascii="Book Antiqua" w:eastAsia="宋体" w:hAnsi="Book Antiqua" w:cs="宋体"/>
          <w:szCs w:val="24"/>
          <w:lang w:val="en-US" w:eastAsia="zh-CN"/>
        </w:rPr>
        <w:t xml:space="preserve"> NA, </w:t>
      </w:r>
      <w:proofErr w:type="spellStart"/>
      <w:r w:rsidRPr="00411F8B">
        <w:rPr>
          <w:rFonts w:ascii="Book Antiqua" w:eastAsia="宋体" w:hAnsi="Book Antiqua" w:cs="宋体"/>
          <w:szCs w:val="24"/>
          <w:lang w:val="en-US" w:eastAsia="zh-CN"/>
        </w:rPr>
        <w:t>Fraumeni</w:t>
      </w:r>
      <w:proofErr w:type="spellEnd"/>
      <w:r w:rsidRPr="00411F8B">
        <w:rPr>
          <w:rFonts w:ascii="Book Antiqua" w:eastAsia="宋体" w:hAnsi="Book Antiqua" w:cs="宋体"/>
          <w:szCs w:val="24"/>
          <w:lang w:val="en-US" w:eastAsia="zh-CN"/>
        </w:rPr>
        <w:t xml:space="preserve"> JF, El-Omar EM. A functional polymorphism of toll-like receptor 4 gene increases risk of gastric carcinoma and its precursors. </w:t>
      </w:r>
      <w:r w:rsidRPr="00411F8B">
        <w:rPr>
          <w:rFonts w:ascii="Book Antiqua" w:eastAsia="宋体" w:hAnsi="Book Antiqua" w:cs="宋体"/>
          <w:i/>
          <w:iCs/>
          <w:szCs w:val="24"/>
          <w:lang w:val="en-US" w:eastAsia="zh-CN"/>
        </w:rPr>
        <w:t>Gastroenterology</w:t>
      </w:r>
      <w:r w:rsidRPr="00411F8B">
        <w:rPr>
          <w:rFonts w:ascii="Book Antiqua" w:eastAsia="宋体" w:hAnsi="Book Antiqua" w:cs="宋体"/>
          <w:szCs w:val="24"/>
          <w:lang w:val="en-US" w:eastAsia="zh-CN"/>
        </w:rPr>
        <w:t xml:space="preserve"> 2007; </w:t>
      </w:r>
      <w:r w:rsidRPr="00411F8B">
        <w:rPr>
          <w:rFonts w:ascii="Book Antiqua" w:eastAsia="宋体" w:hAnsi="Book Antiqua" w:cs="宋体"/>
          <w:b/>
          <w:bCs/>
          <w:szCs w:val="24"/>
          <w:lang w:val="en-US" w:eastAsia="zh-CN"/>
        </w:rPr>
        <w:t>132</w:t>
      </w:r>
      <w:r w:rsidRPr="00411F8B">
        <w:rPr>
          <w:rFonts w:ascii="Book Antiqua" w:eastAsia="宋体" w:hAnsi="Book Antiqua" w:cs="宋体"/>
          <w:szCs w:val="24"/>
          <w:lang w:val="en-US" w:eastAsia="zh-CN"/>
        </w:rPr>
        <w:t>: 905-912 [PMID: 17324405 DOI: 10.1053/j.gastro.2006.12.026]</w:t>
      </w:r>
    </w:p>
    <w:p w14:paraId="608FF1F0"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55 </w:t>
      </w:r>
      <w:r w:rsidRPr="00411F8B">
        <w:rPr>
          <w:rFonts w:ascii="Book Antiqua" w:eastAsia="宋体" w:hAnsi="Book Antiqua" w:cs="宋体"/>
          <w:b/>
          <w:bCs/>
          <w:szCs w:val="24"/>
          <w:lang w:val="en-US" w:eastAsia="zh-CN"/>
        </w:rPr>
        <w:t>Garza-Gonzalez E</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Bosques</w:t>
      </w:r>
      <w:proofErr w:type="spellEnd"/>
      <w:r w:rsidRPr="00411F8B">
        <w:rPr>
          <w:rFonts w:ascii="Book Antiqua" w:eastAsia="宋体" w:hAnsi="Book Antiqua" w:cs="宋体"/>
          <w:szCs w:val="24"/>
          <w:lang w:val="en-US" w:eastAsia="zh-CN"/>
        </w:rPr>
        <w:t xml:space="preserve">-Padilla FJ, Mendoza-Ibarra SI, Flores-Gutierrez JP, Maldonado-Garza HJ, Perez-Perez GI. </w:t>
      </w:r>
      <w:proofErr w:type="gramStart"/>
      <w:r w:rsidRPr="00411F8B">
        <w:rPr>
          <w:rFonts w:ascii="Book Antiqua" w:eastAsia="宋体" w:hAnsi="Book Antiqua" w:cs="宋体"/>
          <w:szCs w:val="24"/>
          <w:lang w:val="en-US" w:eastAsia="zh-CN"/>
        </w:rPr>
        <w:t>Assessment of the toll-like receptor 4 Asp299Gly, Thr399Ile and interleukin-8 -251 polymorphisms in the risk for the development of distal gastric cancer.</w:t>
      </w:r>
      <w:proofErr w:type="gramEnd"/>
      <w:r w:rsidRPr="00411F8B">
        <w:rPr>
          <w:rFonts w:ascii="Book Antiqua" w:eastAsia="宋体" w:hAnsi="Book Antiqua" w:cs="宋体"/>
          <w:szCs w:val="24"/>
          <w:lang w:val="en-US" w:eastAsia="zh-CN"/>
        </w:rPr>
        <w:t xml:space="preserve"> </w:t>
      </w:r>
      <w:r w:rsidRPr="00411F8B">
        <w:rPr>
          <w:rFonts w:ascii="Book Antiqua" w:eastAsia="宋体" w:hAnsi="Book Antiqua" w:cs="宋体"/>
          <w:i/>
          <w:iCs/>
          <w:szCs w:val="24"/>
          <w:lang w:val="en-US" w:eastAsia="zh-CN"/>
        </w:rPr>
        <w:t>BMC Cancer</w:t>
      </w:r>
      <w:r w:rsidRPr="00411F8B">
        <w:rPr>
          <w:rFonts w:ascii="Book Antiqua" w:eastAsia="宋体" w:hAnsi="Book Antiqua" w:cs="宋体"/>
          <w:szCs w:val="24"/>
          <w:lang w:val="en-US" w:eastAsia="zh-CN"/>
        </w:rPr>
        <w:t xml:space="preserve"> 2007; </w:t>
      </w:r>
      <w:r w:rsidRPr="00411F8B">
        <w:rPr>
          <w:rFonts w:ascii="Book Antiqua" w:eastAsia="宋体" w:hAnsi="Book Antiqua" w:cs="宋体"/>
          <w:b/>
          <w:bCs/>
          <w:szCs w:val="24"/>
          <w:lang w:val="en-US" w:eastAsia="zh-CN"/>
        </w:rPr>
        <w:t>7</w:t>
      </w:r>
      <w:r w:rsidRPr="00411F8B">
        <w:rPr>
          <w:rFonts w:ascii="Book Antiqua" w:eastAsia="宋体" w:hAnsi="Book Antiqua" w:cs="宋体"/>
          <w:szCs w:val="24"/>
          <w:lang w:val="en-US" w:eastAsia="zh-CN"/>
        </w:rPr>
        <w:t>: 70 [PMID: 17462092 DOI: 10.1186/1471-2407-7-70]</w:t>
      </w:r>
    </w:p>
    <w:p w14:paraId="0D415D0E"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56 </w:t>
      </w:r>
      <w:proofErr w:type="spellStart"/>
      <w:r w:rsidRPr="00411F8B">
        <w:rPr>
          <w:rFonts w:ascii="Book Antiqua" w:eastAsia="宋体" w:hAnsi="Book Antiqua" w:cs="宋体"/>
          <w:b/>
          <w:bCs/>
          <w:szCs w:val="24"/>
          <w:lang w:val="en-US" w:eastAsia="zh-CN"/>
        </w:rPr>
        <w:t>Hishida</w:t>
      </w:r>
      <w:proofErr w:type="spellEnd"/>
      <w:r w:rsidRPr="00411F8B">
        <w:rPr>
          <w:rFonts w:ascii="Book Antiqua" w:eastAsia="宋体" w:hAnsi="Book Antiqua" w:cs="宋体"/>
          <w:b/>
          <w:bCs/>
          <w:szCs w:val="24"/>
          <w:lang w:val="en-US" w:eastAsia="zh-CN"/>
        </w:rPr>
        <w:t xml:space="preserve"> A</w:t>
      </w:r>
      <w:r w:rsidRPr="00411F8B">
        <w:rPr>
          <w:rFonts w:ascii="Book Antiqua" w:eastAsia="宋体" w:hAnsi="Book Antiqua" w:cs="宋体"/>
          <w:szCs w:val="24"/>
          <w:lang w:val="en-US" w:eastAsia="zh-CN"/>
        </w:rPr>
        <w:t xml:space="preserve">, Matsuo K, </w:t>
      </w:r>
      <w:proofErr w:type="spellStart"/>
      <w:r w:rsidRPr="00411F8B">
        <w:rPr>
          <w:rFonts w:ascii="Book Antiqua" w:eastAsia="宋体" w:hAnsi="Book Antiqua" w:cs="宋体"/>
          <w:szCs w:val="24"/>
          <w:lang w:val="en-US" w:eastAsia="zh-CN"/>
        </w:rPr>
        <w:t>Goto</w:t>
      </w:r>
      <w:proofErr w:type="spellEnd"/>
      <w:r w:rsidRPr="00411F8B">
        <w:rPr>
          <w:rFonts w:ascii="Book Antiqua" w:eastAsia="宋体" w:hAnsi="Book Antiqua" w:cs="宋体"/>
          <w:szCs w:val="24"/>
          <w:lang w:val="en-US" w:eastAsia="zh-CN"/>
        </w:rPr>
        <w:t xml:space="preserve"> Y, </w:t>
      </w:r>
      <w:proofErr w:type="spellStart"/>
      <w:r w:rsidRPr="00411F8B">
        <w:rPr>
          <w:rFonts w:ascii="Book Antiqua" w:eastAsia="宋体" w:hAnsi="Book Antiqua" w:cs="宋体"/>
          <w:szCs w:val="24"/>
          <w:lang w:val="en-US" w:eastAsia="zh-CN"/>
        </w:rPr>
        <w:t>Mitsuda</w:t>
      </w:r>
      <w:proofErr w:type="spellEnd"/>
      <w:r w:rsidRPr="00411F8B">
        <w:rPr>
          <w:rFonts w:ascii="Book Antiqua" w:eastAsia="宋体" w:hAnsi="Book Antiqua" w:cs="宋体"/>
          <w:szCs w:val="24"/>
          <w:lang w:val="en-US" w:eastAsia="zh-CN"/>
        </w:rPr>
        <w:t xml:space="preserve"> Y, </w:t>
      </w:r>
      <w:proofErr w:type="spellStart"/>
      <w:r w:rsidRPr="00411F8B">
        <w:rPr>
          <w:rFonts w:ascii="Book Antiqua" w:eastAsia="宋体" w:hAnsi="Book Antiqua" w:cs="宋体"/>
          <w:szCs w:val="24"/>
          <w:lang w:val="en-US" w:eastAsia="zh-CN"/>
        </w:rPr>
        <w:t>Hiraki</w:t>
      </w:r>
      <w:proofErr w:type="spellEnd"/>
      <w:r w:rsidRPr="00411F8B">
        <w:rPr>
          <w:rFonts w:ascii="Book Antiqua" w:eastAsia="宋体" w:hAnsi="Book Antiqua" w:cs="宋体"/>
          <w:szCs w:val="24"/>
          <w:lang w:val="en-US" w:eastAsia="zh-CN"/>
        </w:rPr>
        <w:t xml:space="preserve"> A, Naito M, </w:t>
      </w:r>
      <w:proofErr w:type="spellStart"/>
      <w:r w:rsidRPr="00411F8B">
        <w:rPr>
          <w:rFonts w:ascii="Book Antiqua" w:eastAsia="宋体" w:hAnsi="Book Antiqua" w:cs="宋体"/>
          <w:szCs w:val="24"/>
          <w:lang w:val="en-US" w:eastAsia="zh-CN"/>
        </w:rPr>
        <w:t>Wakai</w:t>
      </w:r>
      <w:proofErr w:type="spellEnd"/>
      <w:r w:rsidRPr="00411F8B">
        <w:rPr>
          <w:rFonts w:ascii="Book Antiqua" w:eastAsia="宋体" w:hAnsi="Book Antiqua" w:cs="宋体"/>
          <w:szCs w:val="24"/>
          <w:lang w:val="en-US" w:eastAsia="zh-CN"/>
        </w:rPr>
        <w:t xml:space="preserve"> K, Tajima K, </w:t>
      </w:r>
      <w:proofErr w:type="spellStart"/>
      <w:r w:rsidRPr="00411F8B">
        <w:rPr>
          <w:rFonts w:ascii="Book Antiqua" w:eastAsia="宋体" w:hAnsi="Book Antiqua" w:cs="宋体"/>
          <w:szCs w:val="24"/>
          <w:lang w:val="en-US" w:eastAsia="zh-CN"/>
        </w:rPr>
        <w:t>Hamajima</w:t>
      </w:r>
      <w:proofErr w:type="spellEnd"/>
      <w:r w:rsidRPr="00411F8B">
        <w:rPr>
          <w:rFonts w:ascii="Book Antiqua" w:eastAsia="宋体" w:hAnsi="Book Antiqua" w:cs="宋体"/>
          <w:szCs w:val="24"/>
          <w:lang w:val="en-US" w:eastAsia="zh-CN"/>
        </w:rPr>
        <w:t xml:space="preserve"> N. Toll-like receptor 4 +3725 G/C polymorphism, Helicobacter pylori </w:t>
      </w:r>
      <w:proofErr w:type="spellStart"/>
      <w:r w:rsidRPr="00411F8B">
        <w:rPr>
          <w:rFonts w:ascii="Book Antiqua" w:eastAsia="宋体" w:hAnsi="Book Antiqua" w:cs="宋体"/>
          <w:szCs w:val="24"/>
          <w:lang w:val="en-US" w:eastAsia="zh-CN"/>
        </w:rPr>
        <w:t>seropositivity</w:t>
      </w:r>
      <w:proofErr w:type="spellEnd"/>
      <w:r w:rsidRPr="00411F8B">
        <w:rPr>
          <w:rFonts w:ascii="Book Antiqua" w:eastAsia="宋体" w:hAnsi="Book Antiqua" w:cs="宋体"/>
          <w:szCs w:val="24"/>
          <w:lang w:val="en-US" w:eastAsia="zh-CN"/>
        </w:rPr>
        <w:t xml:space="preserve">, and the risk of gastric atrophy and gastric cancer in Japanese. </w:t>
      </w:r>
      <w:r w:rsidRPr="00411F8B">
        <w:rPr>
          <w:rFonts w:ascii="Book Antiqua" w:eastAsia="宋体" w:hAnsi="Book Antiqua" w:cs="宋体"/>
          <w:i/>
          <w:iCs/>
          <w:szCs w:val="24"/>
          <w:lang w:val="en-US" w:eastAsia="zh-CN"/>
        </w:rPr>
        <w:t>Helicobacter</w:t>
      </w:r>
      <w:r w:rsidRPr="00411F8B">
        <w:rPr>
          <w:rFonts w:ascii="Book Antiqua" w:eastAsia="宋体" w:hAnsi="Book Antiqua" w:cs="宋体"/>
          <w:szCs w:val="24"/>
          <w:lang w:val="en-US" w:eastAsia="zh-CN"/>
        </w:rPr>
        <w:t xml:space="preserve"> 2009; </w:t>
      </w:r>
      <w:r w:rsidRPr="00411F8B">
        <w:rPr>
          <w:rFonts w:ascii="Book Antiqua" w:eastAsia="宋体" w:hAnsi="Book Antiqua" w:cs="宋体"/>
          <w:b/>
          <w:bCs/>
          <w:szCs w:val="24"/>
          <w:lang w:val="en-US" w:eastAsia="zh-CN"/>
        </w:rPr>
        <w:t>14</w:t>
      </w:r>
      <w:r w:rsidRPr="00411F8B">
        <w:rPr>
          <w:rFonts w:ascii="Book Antiqua" w:eastAsia="宋体" w:hAnsi="Book Antiqua" w:cs="宋体"/>
          <w:szCs w:val="24"/>
          <w:lang w:val="en-US" w:eastAsia="zh-CN"/>
        </w:rPr>
        <w:t>: 47-53 [PMID: 19191896 DOI: 10.1111/j.1523-5378.2009.00659.x]</w:t>
      </w:r>
    </w:p>
    <w:p w14:paraId="1F9BA5E6"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57 </w:t>
      </w:r>
      <w:proofErr w:type="spellStart"/>
      <w:r w:rsidRPr="00411F8B">
        <w:rPr>
          <w:rFonts w:ascii="Book Antiqua" w:eastAsia="宋体" w:hAnsi="Book Antiqua" w:cs="宋体"/>
          <w:b/>
          <w:bCs/>
          <w:szCs w:val="24"/>
          <w:lang w:val="en-US" w:eastAsia="zh-CN"/>
        </w:rPr>
        <w:t>Achyut</w:t>
      </w:r>
      <w:proofErr w:type="spellEnd"/>
      <w:r w:rsidRPr="00411F8B">
        <w:rPr>
          <w:rFonts w:ascii="Book Antiqua" w:eastAsia="宋体" w:hAnsi="Book Antiqua" w:cs="宋体"/>
          <w:b/>
          <w:bCs/>
          <w:szCs w:val="24"/>
          <w:lang w:val="en-US" w:eastAsia="zh-CN"/>
        </w:rPr>
        <w:t xml:space="preserve"> BR</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Ghoshal</w:t>
      </w:r>
      <w:proofErr w:type="spellEnd"/>
      <w:r w:rsidRPr="00411F8B">
        <w:rPr>
          <w:rFonts w:ascii="Book Antiqua" w:eastAsia="宋体" w:hAnsi="Book Antiqua" w:cs="宋体"/>
          <w:szCs w:val="24"/>
          <w:lang w:val="en-US" w:eastAsia="zh-CN"/>
        </w:rPr>
        <w:t xml:space="preserve"> UC, </w:t>
      </w:r>
      <w:proofErr w:type="spellStart"/>
      <w:r w:rsidRPr="00411F8B">
        <w:rPr>
          <w:rFonts w:ascii="Book Antiqua" w:eastAsia="宋体" w:hAnsi="Book Antiqua" w:cs="宋体"/>
          <w:szCs w:val="24"/>
          <w:lang w:val="en-US" w:eastAsia="zh-CN"/>
        </w:rPr>
        <w:t>Moorchung</w:t>
      </w:r>
      <w:proofErr w:type="spellEnd"/>
      <w:r w:rsidRPr="00411F8B">
        <w:rPr>
          <w:rFonts w:ascii="Book Antiqua" w:eastAsia="宋体" w:hAnsi="Book Antiqua" w:cs="宋体"/>
          <w:szCs w:val="24"/>
          <w:lang w:val="en-US" w:eastAsia="zh-CN"/>
        </w:rPr>
        <w:t xml:space="preserve"> N, Mittal B. Association of Toll-like receptor-4 (Asp299Gly and Thr399Ileu) gene polymorphisms with gastritis and precancerous lesions. </w:t>
      </w:r>
      <w:r w:rsidRPr="00411F8B">
        <w:rPr>
          <w:rFonts w:ascii="Book Antiqua" w:eastAsia="宋体" w:hAnsi="Book Antiqua" w:cs="宋体"/>
          <w:i/>
          <w:iCs/>
          <w:szCs w:val="24"/>
          <w:lang w:val="en-US" w:eastAsia="zh-CN"/>
        </w:rPr>
        <w:t xml:space="preserve">Hum </w:t>
      </w:r>
      <w:proofErr w:type="spellStart"/>
      <w:r w:rsidRPr="00411F8B">
        <w:rPr>
          <w:rFonts w:ascii="Book Antiqua" w:eastAsia="宋体" w:hAnsi="Book Antiqua" w:cs="宋体"/>
          <w:i/>
          <w:iCs/>
          <w:szCs w:val="24"/>
          <w:lang w:val="en-US" w:eastAsia="zh-CN"/>
        </w:rPr>
        <w:t>Immunol</w:t>
      </w:r>
      <w:proofErr w:type="spellEnd"/>
      <w:r w:rsidRPr="00411F8B">
        <w:rPr>
          <w:rFonts w:ascii="Book Antiqua" w:eastAsia="宋体" w:hAnsi="Book Antiqua" w:cs="宋体"/>
          <w:szCs w:val="24"/>
          <w:lang w:val="en-US" w:eastAsia="zh-CN"/>
        </w:rPr>
        <w:t xml:space="preserve"> 2007; </w:t>
      </w:r>
      <w:r w:rsidRPr="00411F8B">
        <w:rPr>
          <w:rFonts w:ascii="Book Antiqua" w:eastAsia="宋体" w:hAnsi="Book Antiqua" w:cs="宋体"/>
          <w:b/>
          <w:bCs/>
          <w:szCs w:val="24"/>
          <w:lang w:val="en-US" w:eastAsia="zh-CN"/>
        </w:rPr>
        <w:t>68</w:t>
      </w:r>
      <w:r w:rsidRPr="00411F8B">
        <w:rPr>
          <w:rFonts w:ascii="Book Antiqua" w:eastAsia="宋体" w:hAnsi="Book Antiqua" w:cs="宋体"/>
          <w:szCs w:val="24"/>
          <w:lang w:val="en-US" w:eastAsia="zh-CN"/>
        </w:rPr>
        <w:t>: 901-907 [PMID: 18082569 DOI: 10.1016/j.humimm.2007.10.006]</w:t>
      </w:r>
    </w:p>
    <w:p w14:paraId="31382ACB" w14:textId="77777777" w:rsidR="00411F8B" w:rsidRPr="00411F8B" w:rsidRDefault="00411F8B" w:rsidP="00411F8B">
      <w:pPr>
        <w:spacing w:after="0" w:line="360" w:lineRule="auto"/>
        <w:rPr>
          <w:rFonts w:ascii="Book Antiqua" w:eastAsia="宋体" w:hAnsi="Book Antiqua" w:cs="宋体"/>
          <w:szCs w:val="24"/>
          <w:lang w:val="en-US" w:eastAsia="zh-CN"/>
        </w:rPr>
      </w:pPr>
      <w:proofErr w:type="gramStart"/>
      <w:r w:rsidRPr="00411F8B">
        <w:rPr>
          <w:rFonts w:ascii="Book Antiqua" w:eastAsia="宋体" w:hAnsi="Book Antiqua" w:cs="宋体"/>
          <w:szCs w:val="24"/>
          <w:lang w:val="en-US" w:eastAsia="zh-CN"/>
        </w:rPr>
        <w:t xml:space="preserve">58 </w:t>
      </w:r>
      <w:r w:rsidRPr="00411F8B">
        <w:rPr>
          <w:rFonts w:ascii="Book Antiqua" w:eastAsia="宋体" w:hAnsi="Book Antiqua" w:cs="宋体"/>
          <w:b/>
          <w:bCs/>
          <w:szCs w:val="24"/>
          <w:lang w:val="en-US" w:eastAsia="zh-CN"/>
        </w:rPr>
        <w:t>El-Omar EM</w:t>
      </w:r>
      <w:r w:rsidRPr="00411F8B">
        <w:rPr>
          <w:rFonts w:ascii="Book Antiqua" w:eastAsia="宋体" w:hAnsi="Book Antiqua" w:cs="宋体"/>
          <w:szCs w:val="24"/>
          <w:lang w:val="en-US" w:eastAsia="zh-CN"/>
        </w:rPr>
        <w:t>, Ng MT, Hold GL. Polymorphisms in Toll-like receptor genes and risk of cancer.</w:t>
      </w:r>
      <w:proofErr w:type="gramEnd"/>
      <w:r w:rsidRPr="00411F8B">
        <w:rPr>
          <w:rFonts w:ascii="Book Antiqua" w:eastAsia="宋体" w:hAnsi="Book Antiqua" w:cs="宋体"/>
          <w:szCs w:val="24"/>
          <w:lang w:val="en-US" w:eastAsia="zh-CN"/>
        </w:rPr>
        <w:t xml:space="preserve"> </w:t>
      </w:r>
      <w:r w:rsidRPr="00411F8B">
        <w:rPr>
          <w:rFonts w:ascii="Book Antiqua" w:eastAsia="宋体" w:hAnsi="Book Antiqua" w:cs="宋体"/>
          <w:i/>
          <w:iCs/>
          <w:szCs w:val="24"/>
          <w:lang w:val="en-US" w:eastAsia="zh-CN"/>
        </w:rPr>
        <w:t>Oncogene</w:t>
      </w:r>
      <w:r w:rsidRPr="00411F8B">
        <w:rPr>
          <w:rFonts w:ascii="Book Antiqua" w:eastAsia="宋体" w:hAnsi="Book Antiqua" w:cs="宋体"/>
          <w:szCs w:val="24"/>
          <w:lang w:val="en-US" w:eastAsia="zh-CN"/>
        </w:rPr>
        <w:t xml:space="preserve"> 2008; </w:t>
      </w:r>
      <w:r w:rsidRPr="00411F8B">
        <w:rPr>
          <w:rFonts w:ascii="Book Antiqua" w:eastAsia="宋体" w:hAnsi="Book Antiqua" w:cs="宋体"/>
          <w:b/>
          <w:bCs/>
          <w:szCs w:val="24"/>
          <w:lang w:val="en-US" w:eastAsia="zh-CN"/>
        </w:rPr>
        <w:t>27</w:t>
      </w:r>
      <w:r w:rsidRPr="00411F8B">
        <w:rPr>
          <w:rFonts w:ascii="Book Antiqua" w:eastAsia="宋体" w:hAnsi="Book Antiqua" w:cs="宋体"/>
          <w:szCs w:val="24"/>
          <w:lang w:val="en-US" w:eastAsia="zh-CN"/>
        </w:rPr>
        <w:t>: 244-252 [PMID: 18176606 DOI: 10.1038/sj.onc.1210912]</w:t>
      </w:r>
    </w:p>
    <w:p w14:paraId="52CE771A" w14:textId="4269BB4C" w:rsidR="00411F8B" w:rsidRPr="00411F8B" w:rsidRDefault="005F1777" w:rsidP="00411F8B">
      <w:pPr>
        <w:spacing w:after="0" w:line="360" w:lineRule="auto"/>
        <w:rPr>
          <w:rFonts w:ascii="Book Antiqua" w:eastAsia="宋体" w:hAnsi="Book Antiqua" w:cs="宋体"/>
          <w:szCs w:val="24"/>
          <w:lang w:val="en-US" w:eastAsia="zh-CN"/>
        </w:rPr>
      </w:pPr>
      <w:r w:rsidRPr="00D44C74">
        <w:rPr>
          <w:rFonts w:ascii="Book Antiqua" w:eastAsia="宋体" w:hAnsi="Book Antiqua" w:cs="宋体"/>
          <w:szCs w:val="24"/>
          <w:lang w:val="en-US" w:eastAsia="zh-CN"/>
        </w:rPr>
        <w:lastRenderedPageBreak/>
        <w:t xml:space="preserve">59 </w:t>
      </w:r>
      <w:proofErr w:type="spellStart"/>
      <w:r w:rsidR="00411F8B" w:rsidRPr="00411F8B">
        <w:rPr>
          <w:rFonts w:ascii="Book Antiqua" w:eastAsia="宋体" w:hAnsi="Book Antiqua" w:cs="宋体"/>
          <w:b/>
          <w:szCs w:val="24"/>
          <w:lang w:val="en-US" w:eastAsia="zh-CN"/>
        </w:rPr>
        <w:t>Stubljar</w:t>
      </w:r>
      <w:proofErr w:type="spellEnd"/>
      <w:r w:rsidR="00411F8B" w:rsidRPr="00411F8B">
        <w:rPr>
          <w:rFonts w:ascii="Book Antiqua" w:eastAsia="宋体" w:hAnsi="Book Antiqua" w:cs="宋体"/>
          <w:b/>
          <w:szCs w:val="24"/>
          <w:lang w:val="en-US" w:eastAsia="zh-CN"/>
        </w:rPr>
        <w:t xml:space="preserve"> D</w:t>
      </w:r>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szCs w:val="24"/>
          <w:lang w:val="en-US" w:eastAsia="zh-CN"/>
        </w:rPr>
        <w:t>Jeverica</w:t>
      </w:r>
      <w:proofErr w:type="spellEnd"/>
      <w:r w:rsidR="00411F8B" w:rsidRPr="00411F8B">
        <w:rPr>
          <w:rFonts w:ascii="Book Antiqua" w:eastAsia="宋体" w:hAnsi="Book Antiqua" w:cs="宋体"/>
          <w:szCs w:val="24"/>
          <w:lang w:val="en-US" w:eastAsia="zh-CN"/>
        </w:rPr>
        <w:t xml:space="preserve"> S, </w:t>
      </w:r>
      <w:proofErr w:type="spellStart"/>
      <w:r w:rsidR="00411F8B" w:rsidRPr="00411F8B">
        <w:rPr>
          <w:rFonts w:ascii="Book Antiqua" w:eastAsia="宋体" w:hAnsi="Book Antiqua" w:cs="宋体"/>
          <w:szCs w:val="24"/>
          <w:lang w:val="en-US" w:eastAsia="zh-CN"/>
        </w:rPr>
        <w:t>Jukic</w:t>
      </w:r>
      <w:proofErr w:type="spellEnd"/>
      <w:r w:rsidR="00411F8B" w:rsidRPr="00411F8B">
        <w:rPr>
          <w:rFonts w:ascii="Book Antiqua" w:eastAsia="宋体" w:hAnsi="Book Antiqua" w:cs="宋体"/>
          <w:szCs w:val="24"/>
          <w:lang w:val="en-US" w:eastAsia="zh-CN"/>
        </w:rPr>
        <w:t xml:space="preserve"> T, </w:t>
      </w:r>
      <w:proofErr w:type="spellStart"/>
      <w:r w:rsidR="00411F8B" w:rsidRPr="00411F8B">
        <w:rPr>
          <w:rFonts w:ascii="Book Antiqua" w:eastAsia="宋体" w:hAnsi="Book Antiqua" w:cs="宋体"/>
          <w:szCs w:val="24"/>
          <w:lang w:val="en-US" w:eastAsia="zh-CN"/>
        </w:rPr>
        <w:t>Skvarc</w:t>
      </w:r>
      <w:proofErr w:type="spellEnd"/>
      <w:r w:rsidR="00411F8B" w:rsidRPr="00411F8B">
        <w:rPr>
          <w:rFonts w:ascii="Book Antiqua" w:eastAsia="宋体" w:hAnsi="Book Antiqua" w:cs="宋体"/>
          <w:szCs w:val="24"/>
          <w:lang w:val="en-US" w:eastAsia="zh-CN"/>
        </w:rPr>
        <w:t xml:space="preserve"> M, </w:t>
      </w:r>
      <w:proofErr w:type="spellStart"/>
      <w:r w:rsidR="00411F8B" w:rsidRPr="00411F8B">
        <w:rPr>
          <w:rFonts w:ascii="Book Antiqua" w:eastAsia="宋体" w:hAnsi="Book Antiqua" w:cs="宋体"/>
          <w:szCs w:val="24"/>
          <w:lang w:val="en-US" w:eastAsia="zh-CN"/>
        </w:rPr>
        <w:t>Pintar</w:t>
      </w:r>
      <w:proofErr w:type="spellEnd"/>
      <w:r w:rsidR="00411F8B" w:rsidRPr="00411F8B">
        <w:rPr>
          <w:rFonts w:ascii="Book Antiqua" w:eastAsia="宋体" w:hAnsi="Book Antiqua" w:cs="宋体"/>
          <w:szCs w:val="24"/>
          <w:lang w:val="en-US" w:eastAsia="zh-CN"/>
        </w:rPr>
        <w:t xml:space="preserve"> T, </w:t>
      </w:r>
      <w:proofErr w:type="spellStart"/>
      <w:r w:rsidR="00411F8B" w:rsidRPr="00411F8B">
        <w:rPr>
          <w:rFonts w:ascii="Book Antiqua" w:eastAsia="宋体" w:hAnsi="Book Antiqua" w:cs="宋体"/>
          <w:szCs w:val="24"/>
          <w:lang w:val="en-US" w:eastAsia="zh-CN"/>
        </w:rPr>
        <w:t>Tepes</w:t>
      </w:r>
      <w:proofErr w:type="spellEnd"/>
      <w:r w:rsidR="00411F8B" w:rsidRPr="00411F8B">
        <w:rPr>
          <w:rFonts w:ascii="Book Antiqua" w:eastAsia="宋体" w:hAnsi="Book Antiqua" w:cs="宋体"/>
          <w:szCs w:val="24"/>
          <w:lang w:val="en-US" w:eastAsia="zh-CN"/>
        </w:rPr>
        <w:t xml:space="preserve"> B, </w:t>
      </w:r>
      <w:proofErr w:type="spellStart"/>
      <w:r w:rsidR="00411F8B" w:rsidRPr="00411F8B">
        <w:rPr>
          <w:rFonts w:ascii="Book Antiqua" w:eastAsia="宋体" w:hAnsi="Book Antiqua" w:cs="宋体"/>
          <w:szCs w:val="24"/>
          <w:lang w:val="en-US" w:eastAsia="zh-CN"/>
        </w:rPr>
        <w:t>Kavalar</w:t>
      </w:r>
      <w:proofErr w:type="spellEnd"/>
      <w:r w:rsidR="00411F8B" w:rsidRPr="00411F8B">
        <w:rPr>
          <w:rFonts w:ascii="Book Antiqua" w:eastAsia="宋体" w:hAnsi="Book Antiqua" w:cs="宋体"/>
          <w:szCs w:val="24"/>
          <w:lang w:val="en-US" w:eastAsia="zh-CN"/>
        </w:rPr>
        <w:t xml:space="preserve"> R, </w:t>
      </w:r>
      <w:proofErr w:type="spellStart"/>
      <w:r w:rsidR="00411F8B" w:rsidRPr="00411F8B">
        <w:rPr>
          <w:rFonts w:ascii="Book Antiqua" w:eastAsia="宋体" w:hAnsi="Book Antiqua" w:cs="宋体"/>
          <w:szCs w:val="24"/>
          <w:lang w:val="en-US" w:eastAsia="zh-CN"/>
        </w:rPr>
        <w:t>Stabuc</w:t>
      </w:r>
      <w:proofErr w:type="spellEnd"/>
      <w:r w:rsidR="00411F8B" w:rsidRPr="00411F8B">
        <w:rPr>
          <w:rFonts w:ascii="Book Antiqua" w:eastAsia="宋体" w:hAnsi="Book Antiqua" w:cs="宋体"/>
          <w:szCs w:val="24"/>
          <w:lang w:val="en-US" w:eastAsia="zh-CN"/>
        </w:rPr>
        <w:t xml:space="preserve"> B, </w:t>
      </w:r>
      <w:proofErr w:type="spellStart"/>
      <w:r w:rsidR="00411F8B" w:rsidRPr="00411F8B">
        <w:rPr>
          <w:rFonts w:ascii="Book Antiqua" w:eastAsia="宋体" w:hAnsi="Book Antiqua" w:cs="宋体"/>
          <w:szCs w:val="24"/>
          <w:lang w:val="en-US" w:eastAsia="zh-CN"/>
        </w:rPr>
        <w:t>Peterlin</w:t>
      </w:r>
      <w:proofErr w:type="spellEnd"/>
      <w:r w:rsidR="00411F8B" w:rsidRPr="00411F8B">
        <w:rPr>
          <w:rFonts w:ascii="Book Antiqua" w:eastAsia="宋体" w:hAnsi="Book Antiqua" w:cs="宋体"/>
          <w:szCs w:val="24"/>
          <w:lang w:val="en-US" w:eastAsia="zh-CN"/>
        </w:rPr>
        <w:t xml:space="preserve"> B, </w:t>
      </w:r>
      <w:proofErr w:type="spellStart"/>
      <w:r w:rsidR="00411F8B" w:rsidRPr="00411F8B">
        <w:rPr>
          <w:rFonts w:ascii="Book Antiqua" w:eastAsia="宋体" w:hAnsi="Book Antiqua" w:cs="宋体"/>
          <w:szCs w:val="24"/>
          <w:lang w:val="en-US" w:eastAsia="zh-CN"/>
        </w:rPr>
        <w:t>Ihan</w:t>
      </w:r>
      <w:proofErr w:type="spellEnd"/>
      <w:r w:rsidR="00411F8B" w:rsidRPr="00411F8B">
        <w:rPr>
          <w:rFonts w:ascii="Book Antiqua" w:eastAsia="宋体" w:hAnsi="Book Antiqua" w:cs="宋体"/>
          <w:szCs w:val="24"/>
          <w:lang w:val="en-US" w:eastAsia="zh-CN"/>
        </w:rPr>
        <w:t xml:space="preserve"> A. </w:t>
      </w:r>
      <w:proofErr w:type="gramStart"/>
      <w:r w:rsidR="00411F8B" w:rsidRPr="00411F8B">
        <w:rPr>
          <w:rFonts w:ascii="Book Antiqua" w:eastAsia="宋体" w:hAnsi="Book Antiqua" w:cs="宋体"/>
          <w:szCs w:val="24"/>
          <w:lang w:val="en-US" w:eastAsia="zh-CN"/>
        </w:rPr>
        <w:t>The influence of cytokine gene polymorphisms on the risk of developing gastric cancer in patients with Helicobacter pylori infection.</w:t>
      </w:r>
      <w:proofErr w:type="gramEnd"/>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i/>
          <w:szCs w:val="24"/>
          <w:lang w:val="en-US" w:eastAsia="zh-CN"/>
        </w:rPr>
        <w:t>Radiol</w:t>
      </w:r>
      <w:proofErr w:type="spellEnd"/>
      <w:r w:rsidR="00411F8B" w:rsidRPr="00411F8B">
        <w:rPr>
          <w:rFonts w:ascii="Book Antiqua" w:eastAsia="宋体" w:hAnsi="Book Antiqua" w:cs="宋体"/>
          <w:i/>
          <w:szCs w:val="24"/>
          <w:lang w:val="en-US" w:eastAsia="zh-CN"/>
        </w:rPr>
        <w:t xml:space="preserve"> </w:t>
      </w:r>
      <w:proofErr w:type="spellStart"/>
      <w:r w:rsidR="00411F8B" w:rsidRPr="00411F8B">
        <w:rPr>
          <w:rFonts w:ascii="Book Antiqua" w:eastAsia="宋体" w:hAnsi="Book Antiqua" w:cs="宋体"/>
          <w:i/>
          <w:szCs w:val="24"/>
          <w:lang w:val="en-US" w:eastAsia="zh-CN"/>
        </w:rPr>
        <w:t>Oncol</w:t>
      </w:r>
      <w:proofErr w:type="spellEnd"/>
      <w:r w:rsidR="00411F8B" w:rsidRPr="00411F8B">
        <w:rPr>
          <w:rFonts w:ascii="Book Antiqua" w:eastAsia="宋体" w:hAnsi="Book Antiqua" w:cs="宋体"/>
          <w:szCs w:val="24"/>
          <w:lang w:val="en-US" w:eastAsia="zh-CN"/>
        </w:rPr>
        <w:t xml:space="preserve"> 2014 [</w:t>
      </w:r>
      <w:r w:rsidRPr="00D44C74">
        <w:rPr>
          <w:rFonts w:ascii="Book Antiqua" w:eastAsia="宋体" w:hAnsi="Book Antiqua" w:cs="宋体"/>
          <w:szCs w:val="24"/>
          <w:lang w:val="en-US" w:eastAsia="zh-CN"/>
        </w:rPr>
        <w:t>DOI</w:t>
      </w:r>
      <w:r w:rsidR="00411F8B" w:rsidRPr="00411F8B">
        <w:rPr>
          <w:rFonts w:ascii="Book Antiqua" w:eastAsia="宋体" w:hAnsi="Book Antiqua" w:cs="宋体"/>
          <w:szCs w:val="24"/>
          <w:lang w:val="en-US" w:eastAsia="zh-CN"/>
        </w:rPr>
        <w:t>: 10.2478/raon-2014-0041]</w:t>
      </w:r>
    </w:p>
    <w:p w14:paraId="55BBF39D" w14:textId="4A1F28BE"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60 </w:t>
      </w:r>
      <w:r w:rsidR="005F1777" w:rsidRPr="00D44C74">
        <w:rPr>
          <w:rFonts w:ascii="Book Antiqua" w:hAnsi="Book Antiqua"/>
          <w:b/>
          <w:szCs w:val="24"/>
        </w:rPr>
        <w:t xml:space="preserve">Trejo-de </w:t>
      </w:r>
      <w:proofErr w:type="gramStart"/>
      <w:r w:rsidR="005F1777" w:rsidRPr="00D44C74">
        <w:rPr>
          <w:rFonts w:ascii="Book Antiqua" w:hAnsi="Book Antiqua"/>
          <w:b/>
          <w:szCs w:val="24"/>
        </w:rPr>
        <w:t>la</w:t>
      </w:r>
      <w:proofErr w:type="gramEnd"/>
      <w:r w:rsidR="005F1777" w:rsidRPr="00D44C74">
        <w:rPr>
          <w:rFonts w:ascii="Book Antiqua" w:hAnsi="Book Antiqua"/>
          <w:b/>
          <w:szCs w:val="24"/>
        </w:rPr>
        <w:t xml:space="preserve"> OA</w:t>
      </w:r>
      <w:r w:rsidR="005F1777" w:rsidRPr="00D44C74">
        <w:rPr>
          <w:rFonts w:ascii="Book Antiqua" w:hAnsi="Book Antiqua"/>
          <w:szCs w:val="24"/>
        </w:rPr>
        <w:t>, Torres J, Sánchez-Zauco N, Pérez-Rodríguez M, Camorlinga-Ponce M, Flores-Luna L, Lazcano-Ponce E, Maldonado-Bernal C</w:t>
      </w:r>
      <w:r w:rsidRPr="00411F8B">
        <w:rPr>
          <w:rFonts w:ascii="Book Antiqua" w:eastAsia="宋体" w:hAnsi="Book Antiqua" w:cs="宋体"/>
          <w:szCs w:val="24"/>
          <w:lang w:val="en-US" w:eastAsia="zh-CN"/>
        </w:rPr>
        <w:t xml:space="preserve">. Polymorphisms in TLR9 but not in TLR5 increase the risk for duodenal ulcer and alter cytokine expression in the gastric mucosa. </w:t>
      </w:r>
      <w:r w:rsidRPr="00411F8B">
        <w:rPr>
          <w:rFonts w:ascii="Book Antiqua" w:eastAsia="宋体" w:hAnsi="Book Antiqua" w:cs="宋体"/>
          <w:i/>
          <w:iCs/>
          <w:szCs w:val="24"/>
          <w:lang w:val="en-US" w:eastAsia="zh-CN"/>
        </w:rPr>
        <w:t xml:space="preserve">Innate </w:t>
      </w:r>
      <w:proofErr w:type="spellStart"/>
      <w:r w:rsidRPr="00411F8B">
        <w:rPr>
          <w:rFonts w:ascii="Book Antiqua" w:eastAsia="宋体" w:hAnsi="Book Antiqua" w:cs="宋体"/>
          <w:i/>
          <w:iCs/>
          <w:szCs w:val="24"/>
          <w:lang w:val="en-US" w:eastAsia="zh-CN"/>
        </w:rPr>
        <w:t>Immun</w:t>
      </w:r>
      <w:proofErr w:type="spellEnd"/>
      <w:r w:rsidRPr="00411F8B">
        <w:rPr>
          <w:rFonts w:ascii="Book Antiqua" w:eastAsia="宋体" w:hAnsi="Book Antiqua" w:cs="宋体"/>
          <w:szCs w:val="24"/>
          <w:lang w:val="en-US" w:eastAsia="zh-CN"/>
        </w:rPr>
        <w:t xml:space="preserve"> 2015; </w:t>
      </w:r>
      <w:r w:rsidR="005F1777" w:rsidRPr="00D44C74">
        <w:rPr>
          <w:rFonts w:ascii="Book Antiqua" w:hAnsi="Book Antiqua"/>
          <w:szCs w:val="24"/>
        </w:rPr>
        <w:t>pii: 1753425915587130</w:t>
      </w:r>
      <w:r w:rsidRPr="00411F8B">
        <w:rPr>
          <w:rFonts w:ascii="Book Antiqua" w:eastAsia="宋体" w:hAnsi="Book Antiqua" w:cs="宋体"/>
          <w:szCs w:val="24"/>
          <w:lang w:val="en-US" w:eastAsia="zh-CN"/>
        </w:rPr>
        <w:t xml:space="preserve"> [PMID: 25995217 DOI: 10.1177/1753425915587130]</w:t>
      </w:r>
    </w:p>
    <w:p w14:paraId="267DBFB4"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61 </w:t>
      </w:r>
      <w:proofErr w:type="spellStart"/>
      <w:r w:rsidRPr="00411F8B">
        <w:rPr>
          <w:rFonts w:ascii="Book Antiqua" w:eastAsia="宋体" w:hAnsi="Book Antiqua" w:cs="宋体"/>
          <w:b/>
          <w:bCs/>
          <w:szCs w:val="24"/>
          <w:lang w:val="en-US" w:eastAsia="zh-CN"/>
        </w:rPr>
        <w:t>Figueiredo</w:t>
      </w:r>
      <w:proofErr w:type="spellEnd"/>
      <w:r w:rsidRPr="00411F8B">
        <w:rPr>
          <w:rFonts w:ascii="Book Antiqua" w:eastAsia="宋体" w:hAnsi="Book Antiqua" w:cs="宋体"/>
          <w:b/>
          <w:bCs/>
          <w:szCs w:val="24"/>
          <w:lang w:val="en-US" w:eastAsia="zh-CN"/>
        </w:rPr>
        <w:t xml:space="preserve"> CA</w:t>
      </w:r>
      <w:r w:rsidRPr="00411F8B">
        <w:rPr>
          <w:rFonts w:ascii="Book Antiqua" w:eastAsia="宋体" w:hAnsi="Book Antiqua" w:cs="宋体"/>
          <w:szCs w:val="24"/>
          <w:lang w:val="en-US" w:eastAsia="zh-CN"/>
        </w:rPr>
        <w:t xml:space="preserve">, Marques CR, Costa </w:t>
      </w:r>
      <w:proofErr w:type="spellStart"/>
      <w:r w:rsidRPr="00411F8B">
        <w:rPr>
          <w:rFonts w:ascii="Book Antiqua" w:eastAsia="宋体" w:hAnsi="Book Antiqua" w:cs="宋体"/>
          <w:szCs w:val="24"/>
          <w:lang w:val="en-US" w:eastAsia="zh-CN"/>
        </w:rPr>
        <w:t>Rdos</w:t>
      </w:r>
      <w:proofErr w:type="spellEnd"/>
      <w:r w:rsidRPr="00411F8B">
        <w:rPr>
          <w:rFonts w:ascii="Book Antiqua" w:eastAsia="宋体" w:hAnsi="Book Antiqua" w:cs="宋体"/>
          <w:szCs w:val="24"/>
          <w:lang w:val="en-US" w:eastAsia="zh-CN"/>
        </w:rPr>
        <w:t xml:space="preserve"> S, da Silva HB, </w:t>
      </w:r>
      <w:proofErr w:type="spellStart"/>
      <w:r w:rsidRPr="00411F8B">
        <w:rPr>
          <w:rFonts w:ascii="Book Antiqua" w:eastAsia="宋体" w:hAnsi="Book Antiqua" w:cs="宋体"/>
          <w:szCs w:val="24"/>
          <w:lang w:val="en-US" w:eastAsia="zh-CN"/>
        </w:rPr>
        <w:t>Alcantara-Neves</w:t>
      </w:r>
      <w:proofErr w:type="spellEnd"/>
      <w:r w:rsidRPr="00411F8B">
        <w:rPr>
          <w:rFonts w:ascii="Book Antiqua" w:eastAsia="宋体" w:hAnsi="Book Antiqua" w:cs="宋体"/>
          <w:szCs w:val="24"/>
          <w:lang w:val="en-US" w:eastAsia="zh-CN"/>
        </w:rPr>
        <w:t xml:space="preserve"> NM. Cytokines, cytokine gene polymorphisms and Helicobacter pylori infection: friend or foe? </w:t>
      </w:r>
      <w:r w:rsidRPr="00411F8B">
        <w:rPr>
          <w:rFonts w:ascii="Book Antiqua" w:eastAsia="宋体" w:hAnsi="Book Antiqua" w:cs="宋体"/>
          <w:i/>
          <w:iCs/>
          <w:szCs w:val="24"/>
          <w:lang w:val="en-US" w:eastAsia="zh-CN"/>
        </w:rPr>
        <w:t xml:space="preserve">World J </w:t>
      </w:r>
      <w:proofErr w:type="spellStart"/>
      <w:r w:rsidRPr="00411F8B">
        <w:rPr>
          <w:rFonts w:ascii="Book Antiqua" w:eastAsia="宋体" w:hAnsi="Book Antiqua" w:cs="宋体"/>
          <w:i/>
          <w:iCs/>
          <w:szCs w:val="24"/>
          <w:lang w:val="en-US" w:eastAsia="zh-CN"/>
        </w:rPr>
        <w:t>Gastroenterol</w:t>
      </w:r>
      <w:proofErr w:type="spellEnd"/>
      <w:r w:rsidRPr="00411F8B">
        <w:rPr>
          <w:rFonts w:ascii="Book Antiqua" w:eastAsia="宋体" w:hAnsi="Book Antiqua" w:cs="宋体"/>
          <w:szCs w:val="24"/>
          <w:lang w:val="en-US" w:eastAsia="zh-CN"/>
        </w:rPr>
        <w:t xml:space="preserve"> 2014; </w:t>
      </w:r>
      <w:r w:rsidRPr="00411F8B">
        <w:rPr>
          <w:rFonts w:ascii="Book Antiqua" w:eastAsia="宋体" w:hAnsi="Book Antiqua" w:cs="宋体"/>
          <w:b/>
          <w:bCs/>
          <w:szCs w:val="24"/>
          <w:lang w:val="en-US" w:eastAsia="zh-CN"/>
        </w:rPr>
        <w:t>20</w:t>
      </w:r>
      <w:r w:rsidRPr="00411F8B">
        <w:rPr>
          <w:rFonts w:ascii="Book Antiqua" w:eastAsia="宋体" w:hAnsi="Book Antiqua" w:cs="宋体"/>
          <w:szCs w:val="24"/>
          <w:lang w:val="en-US" w:eastAsia="zh-CN"/>
        </w:rPr>
        <w:t>: 5235-5243 [PMID: 24833853 DOI: 10.3748/wjg.v20.i18.5235]</w:t>
      </w:r>
    </w:p>
    <w:p w14:paraId="413024EC"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62 </w:t>
      </w:r>
      <w:proofErr w:type="spellStart"/>
      <w:r w:rsidRPr="00411F8B">
        <w:rPr>
          <w:rFonts w:ascii="Book Antiqua" w:eastAsia="宋体" w:hAnsi="Book Antiqua" w:cs="宋体"/>
          <w:b/>
          <w:bCs/>
          <w:szCs w:val="24"/>
          <w:lang w:val="en-US" w:eastAsia="zh-CN"/>
        </w:rPr>
        <w:t>Malfertheiner</w:t>
      </w:r>
      <w:proofErr w:type="spellEnd"/>
      <w:r w:rsidRPr="00411F8B">
        <w:rPr>
          <w:rFonts w:ascii="Book Antiqua" w:eastAsia="宋体" w:hAnsi="Book Antiqua" w:cs="宋体"/>
          <w:b/>
          <w:bCs/>
          <w:szCs w:val="24"/>
          <w:lang w:val="en-US" w:eastAsia="zh-CN"/>
        </w:rPr>
        <w:t xml:space="preserve"> P</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Megraud</w:t>
      </w:r>
      <w:proofErr w:type="spellEnd"/>
      <w:r w:rsidRPr="00411F8B">
        <w:rPr>
          <w:rFonts w:ascii="Book Antiqua" w:eastAsia="宋体" w:hAnsi="Book Antiqua" w:cs="宋体"/>
          <w:szCs w:val="24"/>
          <w:lang w:val="en-US" w:eastAsia="zh-CN"/>
        </w:rPr>
        <w:t xml:space="preserve"> F, </w:t>
      </w:r>
      <w:proofErr w:type="spellStart"/>
      <w:r w:rsidRPr="00411F8B">
        <w:rPr>
          <w:rFonts w:ascii="Book Antiqua" w:eastAsia="宋体" w:hAnsi="Book Antiqua" w:cs="宋体"/>
          <w:szCs w:val="24"/>
          <w:lang w:val="en-US" w:eastAsia="zh-CN"/>
        </w:rPr>
        <w:t>O'Morain</w:t>
      </w:r>
      <w:proofErr w:type="spellEnd"/>
      <w:r w:rsidRPr="00411F8B">
        <w:rPr>
          <w:rFonts w:ascii="Book Antiqua" w:eastAsia="宋体" w:hAnsi="Book Antiqua" w:cs="宋体"/>
          <w:szCs w:val="24"/>
          <w:lang w:val="en-US" w:eastAsia="zh-CN"/>
        </w:rPr>
        <w:t xml:space="preserve"> C, </w:t>
      </w:r>
      <w:proofErr w:type="spellStart"/>
      <w:r w:rsidRPr="00411F8B">
        <w:rPr>
          <w:rFonts w:ascii="Book Antiqua" w:eastAsia="宋体" w:hAnsi="Book Antiqua" w:cs="宋体"/>
          <w:szCs w:val="24"/>
          <w:lang w:val="en-US" w:eastAsia="zh-CN"/>
        </w:rPr>
        <w:t>Bazzoli</w:t>
      </w:r>
      <w:proofErr w:type="spellEnd"/>
      <w:r w:rsidRPr="00411F8B">
        <w:rPr>
          <w:rFonts w:ascii="Book Antiqua" w:eastAsia="宋体" w:hAnsi="Book Antiqua" w:cs="宋体"/>
          <w:szCs w:val="24"/>
          <w:lang w:val="en-US" w:eastAsia="zh-CN"/>
        </w:rPr>
        <w:t xml:space="preserve"> F, El-Omar E, Graham D, Hunt R, </w:t>
      </w:r>
      <w:proofErr w:type="spellStart"/>
      <w:r w:rsidRPr="00411F8B">
        <w:rPr>
          <w:rFonts w:ascii="Book Antiqua" w:eastAsia="宋体" w:hAnsi="Book Antiqua" w:cs="宋体"/>
          <w:szCs w:val="24"/>
          <w:lang w:val="en-US" w:eastAsia="zh-CN"/>
        </w:rPr>
        <w:t>Rokkas</w:t>
      </w:r>
      <w:proofErr w:type="spellEnd"/>
      <w:r w:rsidRPr="00411F8B">
        <w:rPr>
          <w:rFonts w:ascii="Book Antiqua" w:eastAsia="宋体" w:hAnsi="Book Antiqua" w:cs="宋体"/>
          <w:szCs w:val="24"/>
          <w:lang w:val="en-US" w:eastAsia="zh-CN"/>
        </w:rPr>
        <w:t xml:space="preserve"> T, </w:t>
      </w:r>
      <w:proofErr w:type="spellStart"/>
      <w:r w:rsidRPr="00411F8B">
        <w:rPr>
          <w:rFonts w:ascii="Book Antiqua" w:eastAsia="宋体" w:hAnsi="Book Antiqua" w:cs="宋体"/>
          <w:szCs w:val="24"/>
          <w:lang w:val="en-US" w:eastAsia="zh-CN"/>
        </w:rPr>
        <w:t>Vakil</w:t>
      </w:r>
      <w:proofErr w:type="spellEnd"/>
      <w:r w:rsidRPr="00411F8B">
        <w:rPr>
          <w:rFonts w:ascii="Book Antiqua" w:eastAsia="宋体" w:hAnsi="Book Antiqua" w:cs="宋体"/>
          <w:szCs w:val="24"/>
          <w:lang w:val="en-US" w:eastAsia="zh-CN"/>
        </w:rPr>
        <w:t xml:space="preserve"> N, </w:t>
      </w:r>
      <w:proofErr w:type="spellStart"/>
      <w:r w:rsidRPr="00411F8B">
        <w:rPr>
          <w:rFonts w:ascii="Book Antiqua" w:eastAsia="宋体" w:hAnsi="Book Antiqua" w:cs="宋体"/>
          <w:szCs w:val="24"/>
          <w:lang w:val="en-US" w:eastAsia="zh-CN"/>
        </w:rPr>
        <w:t>Kuipers</w:t>
      </w:r>
      <w:proofErr w:type="spellEnd"/>
      <w:r w:rsidRPr="00411F8B">
        <w:rPr>
          <w:rFonts w:ascii="Book Antiqua" w:eastAsia="宋体" w:hAnsi="Book Antiqua" w:cs="宋体"/>
          <w:szCs w:val="24"/>
          <w:lang w:val="en-US" w:eastAsia="zh-CN"/>
        </w:rPr>
        <w:t xml:space="preserve"> EJ. Current concepts in the management of Helicobacter pylori infection: the Maastricht III Consensus Report. </w:t>
      </w:r>
      <w:r w:rsidRPr="00411F8B">
        <w:rPr>
          <w:rFonts w:ascii="Book Antiqua" w:eastAsia="宋体" w:hAnsi="Book Antiqua" w:cs="宋体"/>
          <w:i/>
          <w:iCs/>
          <w:szCs w:val="24"/>
          <w:lang w:val="en-US" w:eastAsia="zh-CN"/>
        </w:rPr>
        <w:t>Gut</w:t>
      </w:r>
      <w:r w:rsidRPr="00411F8B">
        <w:rPr>
          <w:rFonts w:ascii="Book Antiqua" w:eastAsia="宋体" w:hAnsi="Book Antiqua" w:cs="宋体"/>
          <w:szCs w:val="24"/>
          <w:lang w:val="en-US" w:eastAsia="zh-CN"/>
        </w:rPr>
        <w:t xml:space="preserve"> 2007; </w:t>
      </w:r>
      <w:r w:rsidRPr="00411F8B">
        <w:rPr>
          <w:rFonts w:ascii="Book Antiqua" w:eastAsia="宋体" w:hAnsi="Book Antiqua" w:cs="宋体"/>
          <w:b/>
          <w:bCs/>
          <w:szCs w:val="24"/>
          <w:lang w:val="en-US" w:eastAsia="zh-CN"/>
        </w:rPr>
        <w:t>56</w:t>
      </w:r>
      <w:r w:rsidRPr="00411F8B">
        <w:rPr>
          <w:rFonts w:ascii="Book Antiqua" w:eastAsia="宋体" w:hAnsi="Book Antiqua" w:cs="宋体"/>
          <w:szCs w:val="24"/>
          <w:lang w:val="en-US" w:eastAsia="zh-CN"/>
        </w:rPr>
        <w:t>: 772-781 [PMID: 17170018 DOI: 10.1136/gut.2006.101634]</w:t>
      </w:r>
    </w:p>
    <w:p w14:paraId="6F0544FA"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63 </w:t>
      </w:r>
      <w:proofErr w:type="spellStart"/>
      <w:r w:rsidRPr="00411F8B">
        <w:rPr>
          <w:rFonts w:ascii="Book Antiqua" w:eastAsia="宋体" w:hAnsi="Book Antiqua" w:cs="宋体"/>
          <w:b/>
          <w:bCs/>
          <w:szCs w:val="24"/>
          <w:lang w:val="en-US" w:eastAsia="zh-CN"/>
        </w:rPr>
        <w:t>Glupczynski</w:t>
      </w:r>
      <w:proofErr w:type="spellEnd"/>
      <w:r w:rsidRPr="00411F8B">
        <w:rPr>
          <w:rFonts w:ascii="Book Antiqua" w:eastAsia="宋体" w:hAnsi="Book Antiqua" w:cs="宋体"/>
          <w:b/>
          <w:bCs/>
          <w:szCs w:val="24"/>
          <w:lang w:val="en-US" w:eastAsia="zh-CN"/>
        </w:rPr>
        <w:t xml:space="preserve"> Y</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Mégraud</w:t>
      </w:r>
      <w:proofErr w:type="spellEnd"/>
      <w:r w:rsidRPr="00411F8B">
        <w:rPr>
          <w:rFonts w:ascii="Book Antiqua" w:eastAsia="宋体" w:hAnsi="Book Antiqua" w:cs="宋体"/>
          <w:szCs w:val="24"/>
          <w:lang w:val="en-US" w:eastAsia="zh-CN"/>
        </w:rPr>
        <w:t xml:space="preserve"> F, Lopez-Brea M, Andersen LP. </w:t>
      </w:r>
      <w:proofErr w:type="gramStart"/>
      <w:r w:rsidRPr="00411F8B">
        <w:rPr>
          <w:rFonts w:ascii="Book Antiqua" w:eastAsia="宋体" w:hAnsi="Book Antiqua" w:cs="宋体"/>
          <w:szCs w:val="24"/>
          <w:lang w:val="en-US" w:eastAsia="zh-CN"/>
        </w:rPr>
        <w:t xml:space="preserve">European </w:t>
      </w:r>
      <w:proofErr w:type="spellStart"/>
      <w:r w:rsidRPr="00411F8B">
        <w:rPr>
          <w:rFonts w:ascii="Book Antiqua" w:eastAsia="宋体" w:hAnsi="Book Antiqua" w:cs="宋体"/>
          <w:szCs w:val="24"/>
          <w:lang w:val="en-US" w:eastAsia="zh-CN"/>
        </w:rPr>
        <w:t>multicentre</w:t>
      </w:r>
      <w:proofErr w:type="spellEnd"/>
      <w:r w:rsidRPr="00411F8B">
        <w:rPr>
          <w:rFonts w:ascii="Book Antiqua" w:eastAsia="宋体" w:hAnsi="Book Antiqua" w:cs="宋体"/>
          <w:szCs w:val="24"/>
          <w:lang w:val="en-US" w:eastAsia="zh-CN"/>
        </w:rPr>
        <w:t xml:space="preserve"> survey of in vitro antimicrobial resistance in Helicobacter pylori.</w:t>
      </w:r>
      <w:proofErr w:type="gramEnd"/>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i/>
          <w:iCs/>
          <w:szCs w:val="24"/>
          <w:lang w:val="en-US" w:eastAsia="zh-CN"/>
        </w:rPr>
        <w:t>Eur</w:t>
      </w:r>
      <w:proofErr w:type="spellEnd"/>
      <w:r w:rsidRPr="00411F8B">
        <w:rPr>
          <w:rFonts w:ascii="Book Antiqua" w:eastAsia="宋体" w:hAnsi="Book Antiqua" w:cs="宋体"/>
          <w:i/>
          <w:iCs/>
          <w:szCs w:val="24"/>
          <w:lang w:val="en-US" w:eastAsia="zh-CN"/>
        </w:rPr>
        <w:t xml:space="preserve"> J </w:t>
      </w:r>
      <w:proofErr w:type="spellStart"/>
      <w:r w:rsidRPr="00411F8B">
        <w:rPr>
          <w:rFonts w:ascii="Book Antiqua" w:eastAsia="宋体" w:hAnsi="Book Antiqua" w:cs="宋体"/>
          <w:i/>
          <w:iCs/>
          <w:szCs w:val="24"/>
          <w:lang w:val="en-US" w:eastAsia="zh-CN"/>
        </w:rPr>
        <w:t>Clin</w:t>
      </w:r>
      <w:proofErr w:type="spellEnd"/>
      <w:r w:rsidRPr="00411F8B">
        <w:rPr>
          <w:rFonts w:ascii="Book Antiqua" w:eastAsia="宋体" w:hAnsi="Book Antiqua" w:cs="宋体"/>
          <w:i/>
          <w:iCs/>
          <w:szCs w:val="24"/>
          <w:lang w:val="en-US" w:eastAsia="zh-CN"/>
        </w:rPr>
        <w:t xml:space="preserve"> </w:t>
      </w:r>
      <w:proofErr w:type="spellStart"/>
      <w:r w:rsidRPr="00411F8B">
        <w:rPr>
          <w:rFonts w:ascii="Book Antiqua" w:eastAsia="宋体" w:hAnsi="Book Antiqua" w:cs="宋体"/>
          <w:i/>
          <w:iCs/>
          <w:szCs w:val="24"/>
          <w:lang w:val="en-US" w:eastAsia="zh-CN"/>
        </w:rPr>
        <w:t>Microbiol</w:t>
      </w:r>
      <w:proofErr w:type="spellEnd"/>
      <w:r w:rsidRPr="00411F8B">
        <w:rPr>
          <w:rFonts w:ascii="Book Antiqua" w:eastAsia="宋体" w:hAnsi="Book Antiqua" w:cs="宋体"/>
          <w:i/>
          <w:iCs/>
          <w:szCs w:val="24"/>
          <w:lang w:val="en-US" w:eastAsia="zh-CN"/>
        </w:rPr>
        <w:t xml:space="preserve"> Infect Dis</w:t>
      </w:r>
      <w:r w:rsidRPr="00411F8B">
        <w:rPr>
          <w:rFonts w:ascii="Book Antiqua" w:eastAsia="宋体" w:hAnsi="Book Antiqua" w:cs="宋体"/>
          <w:szCs w:val="24"/>
          <w:lang w:val="en-US" w:eastAsia="zh-CN"/>
        </w:rPr>
        <w:t xml:space="preserve"> 2001; </w:t>
      </w:r>
      <w:r w:rsidRPr="00411F8B">
        <w:rPr>
          <w:rFonts w:ascii="Book Antiqua" w:eastAsia="宋体" w:hAnsi="Book Antiqua" w:cs="宋体"/>
          <w:b/>
          <w:bCs/>
          <w:szCs w:val="24"/>
          <w:lang w:val="en-US" w:eastAsia="zh-CN"/>
        </w:rPr>
        <w:t>20</w:t>
      </w:r>
      <w:r w:rsidRPr="00411F8B">
        <w:rPr>
          <w:rFonts w:ascii="Book Antiqua" w:eastAsia="宋体" w:hAnsi="Book Antiqua" w:cs="宋体"/>
          <w:szCs w:val="24"/>
          <w:lang w:val="en-US" w:eastAsia="zh-CN"/>
        </w:rPr>
        <w:t>: 820-823 [PMID: 11783701 DOI: 10.1007/s100960100611]</w:t>
      </w:r>
    </w:p>
    <w:p w14:paraId="38342375"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64 </w:t>
      </w:r>
      <w:r w:rsidRPr="00411F8B">
        <w:rPr>
          <w:rFonts w:ascii="Book Antiqua" w:eastAsia="宋体" w:hAnsi="Book Antiqua" w:cs="宋体"/>
          <w:b/>
          <w:bCs/>
          <w:szCs w:val="24"/>
          <w:lang w:val="en-US" w:eastAsia="zh-CN"/>
        </w:rPr>
        <w:t>Wong WM</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Gu</w:t>
      </w:r>
      <w:proofErr w:type="spellEnd"/>
      <w:r w:rsidRPr="00411F8B">
        <w:rPr>
          <w:rFonts w:ascii="Book Antiqua" w:eastAsia="宋体" w:hAnsi="Book Antiqua" w:cs="宋体"/>
          <w:szCs w:val="24"/>
          <w:lang w:val="en-US" w:eastAsia="zh-CN"/>
        </w:rPr>
        <w:t xml:space="preserve"> Q, Wang WH, Fung FM, Berg DE, Lai KC, Xia HH, Hu WH, Chan CK, Chan AO, Yuen MF, </w:t>
      </w:r>
      <w:proofErr w:type="spellStart"/>
      <w:r w:rsidRPr="00411F8B">
        <w:rPr>
          <w:rFonts w:ascii="Book Antiqua" w:eastAsia="宋体" w:hAnsi="Book Antiqua" w:cs="宋体"/>
          <w:szCs w:val="24"/>
          <w:lang w:val="en-US" w:eastAsia="zh-CN"/>
        </w:rPr>
        <w:t>Hui</w:t>
      </w:r>
      <w:proofErr w:type="spellEnd"/>
      <w:r w:rsidRPr="00411F8B">
        <w:rPr>
          <w:rFonts w:ascii="Book Antiqua" w:eastAsia="宋体" w:hAnsi="Book Antiqua" w:cs="宋体"/>
          <w:szCs w:val="24"/>
          <w:lang w:val="en-US" w:eastAsia="zh-CN"/>
        </w:rPr>
        <w:t xml:space="preserve"> CK, Lam SK, Wong BC. </w:t>
      </w:r>
      <w:proofErr w:type="gramStart"/>
      <w:r w:rsidRPr="00411F8B">
        <w:rPr>
          <w:rFonts w:ascii="Book Antiqua" w:eastAsia="宋体" w:hAnsi="Book Antiqua" w:cs="宋体"/>
          <w:szCs w:val="24"/>
          <w:lang w:val="en-US" w:eastAsia="zh-CN"/>
        </w:rPr>
        <w:t>Effects of primary metronidazole and clarithromycin resistance to Helicobacter pylori on omeprazole, metronidazole, and clarithromycin triple-therapy regimen in a region with high rates of metronidazole resistance.</w:t>
      </w:r>
      <w:proofErr w:type="gramEnd"/>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i/>
          <w:iCs/>
          <w:szCs w:val="24"/>
          <w:lang w:val="en-US" w:eastAsia="zh-CN"/>
        </w:rPr>
        <w:t>Clin</w:t>
      </w:r>
      <w:proofErr w:type="spellEnd"/>
      <w:r w:rsidRPr="00411F8B">
        <w:rPr>
          <w:rFonts w:ascii="Book Antiqua" w:eastAsia="宋体" w:hAnsi="Book Antiqua" w:cs="宋体"/>
          <w:i/>
          <w:iCs/>
          <w:szCs w:val="24"/>
          <w:lang w:val="en-US" w:eastAsia="zh-CN"/>
        </w:rPr>
        <w:t xml:space="preserve"> Infect Dis</w:t>
      </w:r>
      <w:r w:rsidRPr="00411F8B">
        <w:rPr>
          <w:rFonts w:ascii="Book Antiqua" w:eastAsia="宋体" w:hAnsi="Book Antiqua" w:cs="宋体"/>
          <w:szCs w:val="24"/>
          <w:lang w:val="en-US" w:eastAsia="zh-CN"/>
        </w:rPr>
        <w:t xml:space="preserve"> 2003; </w:t>
      </w:r>
      <w:r w:rsidRPr="00411F8B">
        <w:rPr>
          <w:rFonts w:ascii="Book Antiqua" w:eastAsia="宋体" w:hAnsi="Book Antiqua" w:cs="宋体"/>
          <w:b/>
          <w:bCs/>
          <w:szCs w:val="24"/>
          <w:lang w:val="en-US" w:eastAsia="zh-CN"/>
        </w:rPr>
        <w:t>37</w:t>
      </w:r>
      <w:r w:rsidRPr="00411F8B">
        <w:rPr>
          <w:rFonts w:ascii="Book Antiqua" w:eastAsia="宋体" w:hAnsi="Book Antiqua" w:cs="宋体"/>
          <w:szCs w:val="24"/>
          <w:lang w:val="en-US" w:eastAsia="zh-CN"/>
        </w:rPr>
        <w:t>: 882-889 [PMID: 13130398 DOI: 10.1086/377206]</w:t>
      </w:r>
    </w:p>
    <w:p w14:paraId="434103EA" w14:textId="3C3EF0DC" w:rsidR="00411F8B" w:rsidRPr="00411F8B" w:rsidRDefault="005F1777" w:rsidP="00411F8B">
      <w:pPr>
        <w:spacing w:after="0" w:line="360" w:lineRule="auto"/>
        <w:rPr>
          <w:rFonts w:ascii="Book Antiqua" w:eastAsia="宋体" w:hAnsi="Book Antiqua" w:cs="宋体"/>
          <w:szCs w:val="24"/>
          <w:lang w:val="en-US" w:eastAsia="zh-CN"/>
        </w:rPr>
      </w:pPr>
      <w:proofErr w:type="gramStart"/>
      <w:r w:rsidRPr="00D44C74">
        <w:rPr>
          <w:rFonts w:ascii="Book Antiqua" w:eastAsia="宋体" w:hAnsi="Book Antiqua" w:cs="宋体"/>
          <w:szCs w:val="24"/>
          <w:lang w:val="en-US" w:eastAsia="zh-CN"/>
        </w:rPr>
        <w:t xml:space="preserve">65 </w:t>
      </w:r>
      <w:proofErr w:type="spellStart"/>
      <w:r w:rsidR="00411F8B" w:rsidRPr="00411F8B">
        <w:rPr>
          <w:rFonts w:ascii="Book Antiqua" w:eastAsia="宋体" w:hAnsi="Book Antiqua" w:cs="宋体"/>
          <w:b/>
          <w:szCs w:val="24"/>
          <w:lang w:val="en-US" w:eastAsia="zh-CN"/>
        </w:rPr>
        <w:t>Tepeš</w:t>
      </w:r>
      <w:proofErr w:type="spellEnd"/>
      <w:r w:rsidR="00411F8B" w:rsidRPr="00411F8B">
        <w:rPr>
          <w:rFonts w:ascii="Book Antiqua" w:eastAsia="宋体" w:hAnsi="Book Antiqua" w:cs="宋体"/>
          <w:b/>
          <w:szCs w:val="24"/>
          <w:lang w:val="en-US" w:eastAsia="zh-CN"/>
        </w:rPr>
        <w:t xml:space="preserve"> B</w:t>
      </w:r>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szCs w:val="24"/>
          <w:lang w:val="en-US" w:eastAsia="zh-CN"/>
        </w:rPr>
        <w:t>Kri</w:t>
      </w:r>
      <w:r w:rsidR="00411F8B" w:rsidRPr="00411F8B">
        <w:rPr>
          <w:rFonts w:ascii="Book Antiqua" w:eastAsia="MS Mincho" w:hAnsi="Book Antiqua" w:cs="MS Mincho"/>
          <w:szCs w:val="24"/>
          <w:lang w:val="en-US" w:eastAsia="zh-CN"/>
        </w:rPr>
        <w:t>ž</w:t>
      </w:r>
      <w:r w:rsidR="00411F8B" w:rsidRPr="00411F8B">
        <w:rPr>
          <w:rFonts w:ascii="Book Antiqua" w:eastAsia="宋体" w:hAnsi="Book Antiqua" w:cs="宋体"/>
          <w:szCs w:val="24"/>
          <w:lang w:val="en-US" w:eastAsia="zh-CN"/>
        </w:rPr>
        <w:t>man</w:t>
      </w:r>
      <w:proofErr w:type="spellEnd"/>
      <w:r w:rsidR="00411F8B" w:rsidRPr="00411F8B">
        <w:rPr>
          <w:rFonts w:ascii="Book Antiqua" w:eastAsia="宋体" w:hAnsi="Book Antiqua" w:cs="宋体"/>
          <w:szCs w:val="24"/>
          <w:lang w:val="en-US" w:eastAsia="zh-CN"/>
        </w:rPr>
        <w:t xml:space="preserve"> I. </w:t>
      </w:r>
      <w:proofErr w:type="spellStart"/>
      <w:r w:rsidR="00411F8B" w:rsidRPr="00411F8B">
        <w:rPr>
          <w:rFonts w:ascii="Book Antiqua" w:eastAsia="宋体" w:hAnsi="Book Antiqua" w:cs="宋体"/>
          <w:szCs w:val="24"/>
          <w:lang w:val="en-US" w:eastAsia="zh-CN"/>
        </w:rPr>
        <w:t>Priporo</w:t>
      </w:r>
      <w:r w:rsidR="00411F8B" w:rsidRPr="00411F8B">
        <w:rPr>
          <w:rFonts w:ascii="Book Antiqua" w:eastAsia="MS Mincho" w:hAnsi="Book Antiqua" w:cs="MS Mincho"/>
          <w:szCs w:val="24"/>
          <w:lang w:val="en-US" w:eastAsia="zh-CN"/>
        </w:rPr>
        <w:t>č</w:t>
      </w:r>
      <w:r w:rsidR="00411F8B" w:rsidRPr="00411F8B">
        <w:rPr>
          <w:rFonts w:ascii="Book Antiqua" w:eastAsia="宋体" w:hAnsi="Book Antiqua" w:cs="宋体"/>
          <w:szCs w:val="24"/>
          <w:lang w:val="en-US" w:eastAsia="zh-CN"/>
        </w:rPr>
        <w:t>ila</w:t>
      </w:r>
      <w:proofErr w:type="spellEnd"/>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szCs w:val="24"/>
          <w:lang w:val="en-US" w:eastAsia="zh-CN"/>
        </w:rPr>
        <w:t>za</w:t>
      </w:r>
      <w:proofErr w:type="spellEnd"/>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szCs w:val="24"/>
          <w:lang w:val="en-US" w:eastAsia="zh-CN"/>
        </w:rPr>
        <w:t>zdravljenje</w:t>
      </w:r>
      <w:proofErr w:type="spellEnd"/>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szCs w:val="24"/>
          <w:lang w:val="en-US" w:eastAsia="zh-CN"/>
        </w:rPr>
        <w:t>oku</w:t>
      </w:r>
      <w:r w:rsidR="00411F8B" w:rsidRPr="00411F8B">
        <w:rPr>
          <w:rFonts w:ascii="Book Antiqua" w:eastAsia="MS Mincho" w:hAnsi="Book Antiqua" w:cs="MS Mincho"/>
          <w:szCs w:val="24"/>
          <w:lang w:val="en-US" w:eastAsia="zh-CN"/>
        </w:rPr>
        <w:t>ž</w:t>
      </w:r>
      <w:r w:rsidR="00411F8B" w:rsidRPr="00411F8B">
        <w:rPr>
          <w:rFonts w:ascii="Book Antiqua" w:eastAsia="宋体" w:hAnsi="Book Antiqua" w:cs="宋体"/>
          <w:szCs w:val="24"/>
          <w:lang w:val="en-US" w:eastAsia="zh-CN"/>
        </w:rPr>
        <w:t>be</w:t>
      </w:r>
      <w:proofErr w:type="spellEnd"/>
      <w:r w:rsidR="00411F8B" w:rsidRPr="00411F8B">
        <w:rPr>
          <w:rFonts w:ascii="Book Antiqua" w:eastAsia="宋体" w:hAnsi="Book Antiqua" w:cs="宋体"/>
          <w:szCs w:val="24"/>
          <w:lang w:val="en-US" w:eastAsia="zh-CN"/>
        </w:rPr>
        <w:t xml:space="preserve"> s </w:t>
      </w:r>
      <w:proofErr w:type="spellStart"/>
      <w:r w:rsidR="00411F8B" w:rsidRPr="00411F8B">
        <w:rPr>
          <w:rFonts w:ascii="Book Antiqua" w:eastAsia="宋体" w:hAnsi="Book Antiqua" w:cs="宋体"/>
          <w:szCs w:val="24"/>
          <w:lang w:val="en-US" w:eastAsia="zh-CN"/>
        </w:rPr>
        <w:t>Helicobacterjem</w:t>
      </w:r>
      <w:proofErr w:type="spellEnd"/>
      <w:r w:rsidR="00411F8B" w:rsidRPr="00411F8B">
        <w:rPr>
          <w:rFonts w:ascii="Book Antiqua" w:eastAsia="宋体" w:hAnsi="Book Antiqua" w:cs="宋体"/>
          <w:szCs w:val="24"/>
          <w:lang w:val="en-US" w:eastAsia="zh-CN"/>
        </w:rPr>
        <w:t xml:space="preserve"> pylori v </w:t>
      </w:r>
      <w:proofErr w:type="spellStart"/>
      <w:r w:rsidR="00411F8B" w:rsidRPr="00411F8B">
        <w:rPr>
          <w:rFonts w:ascii="Book Antiqua" w:eastAsia="宋体" w:hAnsi="Book Antiqua" w:cs="宋体"/>
          <w:szCs w:val="24"/>
          <w:lang w:val="en-US" w:eastAsia="zh-CN"/>
        </w:rPr>
        <w:t>Sloveniji</w:t>
      </w:r>
      <w:proofErr w:type="spellEnd"/>
      <w:r w:rsidR="00411F8B" w:rsidRPr="00411F8B">
        <w:rPr>
          <w:rFonts w:ascii="Book Antiqua" w:eastAsia="宋体" w:hAnsi="Book Antiqua" w:cs="宋体"/>
          <w:szCs w:val="24"/>
          <w:lang w:val="en-US" w:eastAsia="zh-CN"/>
        </w:rPr>
        <w:t>.</w:t>
      </w:r>
      <w:proofErr w:type="gramEnd"/>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i/>
          <w:szCs w:val="24"/>
          <w:lang w:val="en-US" w:eastAsia="zh-CN"/>
        </w:rPr>
        <w:t>Zdrav</w:t>
      </w:r>
      <w:proofErr w:type="spellEnd"/>
      <w:r w:rsidR="00411F8B" w:rsidRPr="00411F8B">
        <w:rPr>
          <w:rFonts w:ascii="Book Antiqua" w:eastAsia="宋体" w:hAnsi="Book Antiqua" w:cs="宋体"/>
          <w:i/>
          <w:szCs w:val="24"/>
          <w:lang w:val="en-US" w:eastAsia="zh-CN"/>
        </w:rPr>
        <w:t xml:space="preserve"> </w:t>
      </w:r>
      <w:proofErr w:type="spellStart"/>
      <w:r w:rsidR="00411F8B" w:rsidRPr="00411F8B">
        <w:rPr>
          <w:rFonts w:ascii="Book Antiqua" w:eastAsia="宋体" w:hAnsi="Book Antiqua" w:cs="宋体"/>
          <w:i/>
          <w:szCs w:val="24"/>
          <w:lang w:val="en-US" w:eastAsia="zh-CN"/>
        </w:rPr>
        <w:t>Vestn</w:t>
      </w:r>
      <w:proofErr w:type="spellEnd"/>
      <w:r w:rsidR="00411F8B" w:rsidRPr="00411F8B">
        <w:rPr>
          <w:rFonts w:ascii="Book Antiqua" w:eastAsia="宋体" w:hAnsi="Book Antiqua" w:cs="宋体"/>
          <w:szCs w:val="24"/>
          <w:lang w:val="en-US" w:eastAsia="zh-CN"/>
        </w:rPr>
        <w:t xml:space="preserve"> 1998; </w:t>
      </w:r>
      <w:r w:rsidR="00411F8B" w:rsidRPr="00411F8B">
        <w:rPr>
          <w:rFonts w:ascii="Book Antiqua" w:eastAsia="宋体" w:hAnsi="Book Antiqua" w:cs="宋体"/>
          <w:b/>
          <w:szCs w:val="24"/>
          <w:lang w:val="en-US" w:eastAsia="zh-CN"/>
        </w:rPr>
        <w:t>67</w:t>
      </w:r>
      <w:r w:rsidR="00411F8B" w:rsidRPr="00411F8B">
        <w:rPr>
          <w:rFonts w:ascii="Book Antiqua" w:eastAsia="宋体" w:hAnsi="Book Antiqua" w:cs="宋体"/>
          <w:szCs w:val="24"/>
          <w:lang w:val="en-US" w:eastAsia="zh-CN"/>
        </w:rPr>
        <w:t>: 159-162</w:t>
      </w:r>
    </w:p>
    <w:p w14:paraId="303FFBA1"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66 </w:t>
      </w:r>
      <w:proofErr w:type="spellStart"/>
      <w:r w:rsidRPr="00411F8B">
        <w:rPr>
          <w:rFonts w:ascii="Book Antiqua" w:eastAsia="宋体" w:hAnsi="Book Antiqua" w:cs="宋体"/>
          <w:b/>
          <w:bCs/>
          <w:szCs w:val="24"/>
          <w:lang w:val="en-US" w:eastAsia="zh-CN"/>
        </w:rPr>
        <w:t>Bochenek</w:t>
      </w:r>
      <w:proofErr w:type="spellEnd"/>
      <w:r w:rsidRPr="00411F8B">
        <w:rPr>
          <w:rFonts w:ascii="Book Antiqua" w:eastAsia="宋体" w:hAnsi="Book Antiqua" w:cs="宋体"/>
          <w:b/>
          <w:bCs/>
          <w:szCs w:val="24"/>
          <w:lang w:val="en-US" w:eastAsia="zh-CN"/>
        </w:rPr>
        <w:t xml:space="preserve"> WJ</w:t>
      </w:r>
      <w:r w:rsidRPr="00411F8B">
        <w:rPr>
          <w:rFonts w:ascii="Book Antiqua" w:eastAsia="宋体" w:hAnsi="Book Antiqua" w:cs="宋体"/>
          <w:szCs w:val="24"/>
          <w:lang w:val="en-US" w:eastAsia="zh-CN"/>
        </w:rPr>
        <w:t xml:space="preserve">, Peters S, </w:t>
      </w:r>
      <w:proofErr w:type="spellStart"/>
      <w:r w:rsidRPr="00411F8B">
        <w:rPr>
          <w:rFonts w:ascii="Book Antiqua" w:eastAsia="宋体" w:hAnsi="Book Antiqua" w:cs="宋体"/>
          <w:szCs w:val="24"/>
          <w:lang w:val="en-US" w:eastAsia="zh-CN"/>
        </w:rPr>
        <w:t>Fraga</w:t>
      </w:r>
      <w:proofErr w:type="spellEnd"/>
      <w:r w:rsidRPr="00411F8B">
        <w:rPr>
          <w:rFonts w:ascii="Book Antiqua" w:eastAsia="宋体" w:hAnsi="Book Antiqua" w:cs="宋体"/>
          <w:szCs w:val="24"/>
          <w:lang w:val="en-US" w:eastAsia="zh-CN"/>
        </w:rPr>
        <w:t xml:space="preserve"> PD, Wang W, Mack ME, </w:t>
      </w:r>
      <w:proofErr w:type="spellStart"/>
      <w:r w:rsidRPr="00411F8B">
        <w:rPr>
          <w:rFonts w:ascii="Book Antiqua" w:eastAsia="宋体" w:hAnsi="Book Antiqua" w:cs="宋体"/>
          <w:szCs w:val="24"/>
          <w:lang w:val="en-US" w:eastAsia="zh-CN"/>
        </w:rPr>
        <w:t>Osato</w:t>
      </w:r>
      <w:proofErr w:type="spellEnd"/>
      <w:r w:rsidRPr="00411F8B">
        <w:rPr>
          <w:rFonts w:ascii="Book Antiqua" w:eastAsia="宋体" w:hAnsi="Book Antiqua" w:cs="宋体"/>
          <w:szCs w:val="24"/>
          <w:lang w:val="en-US" w:eastAsia="zh-CN"/>
        </w:rPr>
        <w:t xml:space="preserve"> MS, El-</w:t>
      </w:r>
      <w:proofErr w:type="spellStart"/>
      <w:r w:rsidRPr="00411F8B">
        <w:rPr>
          <w:rFonts w:ascii="Book Antiqua" w:eastAsia="宋体" w:hAnsi="Book Antiqua" w:cs="宋体"/>
          <w:szCs w:val="24"/>
          <w:lang w:val="en-US" w:eastAsia="zh-CN"/>
        </w:rPr>
        <w:t>Zimaity</w:t>
      </w:r>
      <w:proofErr w:type="spellEnd"/>
      <w:r w:rsidRPr="00411F8B">
        <w:rPr>
          <w:rFonts w:ascii="Book Antiqua" w:eastAsia="宋体" w:hAnsi="Book Antiqua" w:cs="宋体"/>
          <w:szCs w:val="24"/>
          <w:lang w:val="en-US" w:eastAsia="zh-CN"/>
        </w:rPr>
        <w:t xml:space="preserve"> HM, Davis KD, Graham DY. Eradication of Helicobacter pylori by 7-day triple-therapy regimens combining pantoprazole with clarithromycin, metronidazole, or amoxicillin </w:t>
      </w:r>
      <w:r w:rsidRPr="00411F8B">
        <w:rPr>
          <w:rFonts w:ascii="Book Antiqua" w:eastAsia="宋体" w:hAnsi="Book Antiqua" w:cs="宋体"/>
          <w:szCs w:val="24"/>
          <w:lang w:val="en-US" w:eastAsia="zh-CN"/>
        </w:rPr>
        <w:lastRenderedPageBreak/>
        <w:t xml:space="preserve">in patients with peptic ulcer disease: results of two double-blind, randomized studies. </w:t>
      </w:r>
      <w:r w:rsidRPr="00411F8B">
        <w:rPr>
          <w:rFonts w:ascii="Book Antiqua" w:eastAsia="宋体" w:hAnsi="Book Antiqua" w:cs="宋体"/>
          <w:i/>
          <w:iCs/>
          <w:szCs w:val="24"/>
          <w:lang w:val="en-US" w:eastAsia="zh-CN"/>
        </w:rPr>
        <w:t>Helicobacter</w:t>
      </w:r>
      <w:r w:rsidRPr="00411F8B">
        <w:rPr>
          <w:rFonts w:ascii="Book Antiqua" w:eastAsia="宋体" w:hAnsi="Book Antiqua" w:cs="宋体"/>
          <w:szCs w:val="24"/>
          <w:lang w:val="en-US" w:eastAsia="zh-CN"/>
        </w:rPr>
        <w:t xml:space="preserve"> 2003; </w:t>
      </w:r>
      <w:r w:rsidRPr="00411F8B">
        <w:rPr>
          <w:rFonts w:ascii="Book Antiqua" w:eastAsia="宋体" w:hAnsi="Book Antiqua" w:cs="宋体"/>
          <w:b/>
          <w:bCs/>
          <w:szCs w:val="24"/>
          <w:lang w:val="en-US" w:eastAsia="zh-CN"/>
        </w:rPr>
        <w:t>8</w:t>
      </w:r>
      <w:r w:rsidRPr="00411F8B">
        <w:rPr>
          <w:rFonts w:ascii="Book Antiqua" w:eastAsia="宋体" w:hAnsi="Book Antiqua" w:cs="宋体"/>
          <w:szCs w:val="24"/>
          <w:lang w:val="en-US" w:eastAsia="zh-CN"/>
        </w:rPr>
        <w:t>: 626-642 [PMID: 14632678 DOI: 10.1111/j.1523-5378.2003.00179.x]</w:t>
      </w:r>
    </w:p>
    <w:p w14:paraId="21A51E3D" w14:textId="2CD1AB22" w:rsidR="00411F8B" w:rsidRPr="00411F8B" w:rsidRDefault="003D0222" w:rsidP="00411F8B">
      <w:pPr>
        <w:spacing w:after="0" w:line="360" w:lineRule="auto"/>
        <w:rPr>
          <w:rFonts w:ascii="Book Antiqua" w:eastAsia="宋体" w:hAnsi="Book Antiqua" w:cs="宋体"/>
          <w:szCs w:val="24"/>
          <w:lang w:val="en-US" w:eastAsia="zh-CN"/>
        </w:rPr>
      </w:pPr>
      <w:proofErr w:type="gramStart"/>
      <w:r w:rsidRPr="00D44C74">
        <w:rPr>
          <w:rFonts w:ascii="Book Antiqua" w:eastAsia="宋体" w:hAnsi="Book Antiqua" w:cs="宋体"/>
          <w:szCs w:val="24"/>
          <w:lang w:val="en-US" w:eastAsia="zh-CN"/>
        </w:rPr>
        <w:t xml:space="preserve">67 </w:t>
      </w:r>
      <w:proofErr w:type="spellStart"/>
      <w:r w:rsidR="00411F8B" w:rsidRPr="00411F8B">
        <w:rPr>
          <w:rFonts w:ascii="Book Antiqua" w:eastAsia="宋体" w:hAnsi="Book Antiqua" w:cs="宋体"/>
          <w:b/>
          <w:szCs w:val="24"/>
          <w:lang w:val="en-US" w:eastAsia="zh-CN"/>
        </w:rPr>
        <w:t>Tepeš</w:t>
      </w:r>
      <w:proofErr w:type="spellEnd"/>
      <w:r w:rsidR="00411F8B" w:rsidRPr="00411F8B">
        <w:rPr>
          <w:rFonts w:ascii="Book Antiqua" w:eastAsia="宋体" w:hAnsi="Book Antiqua" w:cs="宋体"/>
          <w:b/>
          <w:szCs w:val="24"/>
          <w:lang w:val="en-US" w:eastAsia="zh-CN"/>
        </w:rPr>
        <w:t xml:space="preserve"> B</w:t>
      </w:r>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szCs w:val="24"/>
          <w:lang w:val="en-US" w:eastAsia="zh-CN"/>
        </w:rPr>
        <w:t>Gubina</w:t>
      </w:r>
      <w:proofErr w:type="spellEnd"/>
      <w:r w:rsidR="00411F8B" w:rsidRPr="00411F8B">
        <w:rPr>
          <w:rFonts w:ascii="Book Antiqua" w:eastAsia="宋体" w:hAnsi="Book Antiqua" w:cs="宋体"/>
          <w:szCs w:val="24"/>
          <w:lang w:val="en-US" w:eastAsia="zh-CN"/>
        </w:rPr>
        <w:t xml:space="preserve"> M. </w:t>
      </w:r>
      <w:proofErr w:type="spellStart"/>
      <w:r w:rsidR="00411F8B" w:rsidRPr="00411F8B">
        <w:rPr>
          <w:rFonts w:ascii="Book Antiqua" w:eastAsia="宋体" w:hAnsi="Book Antiqua" w:cs="宋体"/>
          <w:szCs w:val="24"/>
          <w:lang w:val="en-US" w:eastAsia="zh-CN"/>
        </w:rPr>
        <w:t>Razlogi</w:t>
      </w:r>
      <w:proofErr w:type="spellEnd"/>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szCs w:val="24"/>
          <w:lang w:val="en-US" w:eastAsia="zh-CN"/>
        </w:rPr>
        <w:t>za</w:t>
      </w:r>
      <w:proofErr w:type="spellEnd"/>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szCs w:val="24"/>
          <w:lang w:val="en-US" w:eastAsia="zh-CN"/>
        </w:rPr>
        <w:t>neuspeh</w:t>
      </w:r>
      <w:proofErr w:type="spellEnd"/>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szCs w:val="24"/>
          <w:lang w:val="en-US" w:eastAsia="zh-CN"/>
        </w:rPr>
        <w:t>antimikrobnega</w:t>
      </w:r>
      <w:proofErr w:type="spellEnd"/>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szCs w:val="24"/>
          <w:lang w:val="en-US" w:eastAsia="zh-CN"/>
        </w:rPr>
        <w:t>zdravljenja</w:t>
      </w:r>
      <w:proofErr w:type="spellEnd"/>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szCs w:val="24"/>
          <w:lang w:val="en-US" w:eastAsia="zh-CN"/>
        </w:rPr>
        <w:t>oku</w:t>
      </w:r>
      <w:r w:rsidR="00411F8B" w:rsidRPr="00411F8B">
        <w:rPr>
          <w:rFonts w:ascii="Book Antiqua" w:eastAsia="MS Mincho" w:hAnsi="Book Antiqua" w:cs="MS Mincho"/>
          <w:szCs w:val="24"/>
          <w:lang w:val="en-US" w:eastAsia="zh-CN"/>
        </w:rPr>
        <w:t>ž</w:t>
      </w:r>
      <w:r w:rsidR="00411F8B" w:rsidRPr="00411F8B">
        <w:rPr>
          <w:rFonts w:ascii="Book Antiqua" w:eastAsia="宋体" w:hAnsi="Book Antiqua" w:cs="宋体"/>
          <w:szCs w:val="24"/>
          <w:lang w:val="en-US" w:eastAsia="zh-CN"/>
        </w:rPr>
        <w:t>be</w:t>
      </w:r>
      <w:proofErr w:type="spellEnd"/>
      <w:r w:rsidR="00411F8B" w:rsidRPr="00411F8B">
        <w:rPr>
          <w:rFonts w:ascii="Book Antiqua" w:eastAsia="宋体" w:hAnsi="Book Antiqua" w:cs="宋体"/>
          <w:szCs w:val="24"/>
          <w:lang w:val="en-US" w:eastAsia="zh-CN"/>
        </w:rPr>
        <w:t xml:space="preserve"> z </w:t>
      </w:r>
      <w:proofErr w:type="spellStart"/>
      <w:r w:rsidR="00411F8B" w:rsidRPr="00411F8B">
        <w:rPr>
          <w:rFonts w:ascii="Book Antiqua" w:eastAsia="宋体" w:hAnsi="Book Antiqua" w:cs="宋体"/>
          <w:szCs w:val="24"/>
          <w:lang w:val="en-US" w:eastAsia="zh-CN"/>
        </w:rPr>
        <w:t>bakterijo</w:t>
      </w:r>
      <w:proofErr w:type="spellEnd"/>
      <w:r w:rsidR="00411F8B" w:rsidRPr="00411F8B">
        <w:rPr>
          <w:rFonts w:ascii="Book Antiqua" w:eastAsia="宋体" w:hAnsi="Book Antiqua" w:cs="宋体"/>
          <w:szCs w:val="24"/>
          <w:lang w:val="en-US" w:eastAsia="zh-CN"/>
        </w:rPr>
        <w:t xml:space="preserve"> Helicobacter pylori in </w:t>
      </w:r>
      <w:proofErr w:type="spellStart"/>
      <w:r w:rsidR="00411F8B" w:rsidRPr="00411F8B">
        <w:rPr>
          <w:rFonts w:ascii="Book Antiqua" w:eastAsia="宋体" w:hAnsi="Book Antiqua" w:cs="宋体"/>
          <w:szCs w:val="24"/>
          <w:lang w:val="en-US" w:eastAsia="zh-CN"/>
        </w:rPr>
        <w:t>naše</w:t>
      </w:r>
      <w:proofErr w:type="spellEnd"/>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szCs w:val="24"/>
          <w:lang w:val="en-US" w:eastAsia="zh-CN"/>
        </w:rPr>
        <w:t>terapevtske</w:t>
      </w:r>
      <w:proofErr w:type="spellEnd"/>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szCs w:val="24"/>
          <w:lang w:val="en-US" w:eastAsia="zh-CN"/>
        </w:rPr>
        <w:t>mo</w:t>
      </w:r>
      <w:r w:rsidR="00411F8B" w:rsidRPr="00411F8B">
        <w:rPr>
          <w:rFonts w:ascii="Book Antiqua" w:eastAsia="MS Mincho" w:hAnsi="Book Antiqua" w:cs="MS Mincho"/>
          <w:szCs w:val="24"/>
          <w:lang w:val="en-US" w:eastAsia="zh-CN"/>
        </w:rPr>
        <w:t>ž</w:t>
      </w:r>
      <w:r w:rsidR="00411F8B" w:rsidRPr="00411F8B">
        <w:rPr>
          <w:rFonts w:ascii="Book Antiqua" w:eastAsia="宋体" w:hAnsi="Book Antiqua" w:cs="宋体"/>
          <w:szCs w:val="24"/>
          <w:lang w:val="en-US" w:eastAsia="zh-CN"/>
        </w:rPr>
        <w:t>nosti</w:t>
      </w:r>
      <w:proofErr w:type="spellEnd"/>
      <w:r w:rsidR="00411F8B" w:rsidRPr="00411F8B">
        <w:rPr>
          <w:rFonts w:ascii="Book Antiqua" w:eastAsia="宋体" w:hAnsi="Book Antiqua" w:cs="宋体"/>
          <w:szCs w:val="24"/>
          <w:lang w:val="en-US" w:eastAsia="zh-CN"/>
        </w:rPr>
        <w:t>.</w:t>
      </w:r>
      <w:proofErr w:type="gramEnd"/>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i/>
          <w:szCs w:val="24"/>
          <w:lang w:val="en-US" w:eastAsia="zh-CN"/>
        </w:rPr>
        <w:t>Zdrav</w:t>
      </w:r>
      <w:proofErr w:type="spellEnd"/>
      <w:r w:rsidR="00411F8B" w:rsidRPr="00411F8B">
        <w:rPr>
          <w:rFonts w:ascii="Book Antiqua" w:eastAsia="宋体" w:hAnsi="Book Antiqua" w:cs="宋体"/>
          <w:i/>
          <w:szCs w:val="24"/>
          <w:lang w:val="en-US" w:eastAsia="zh-CN"/>
        </w:rPr>
        <w:t xml:space="preserve"> </w:t>
      </w:r>
      <w:proofErr w:type="spellStart"/>
      <w:r w:rsidRPr="00D44C74">
        <w:rPr>
          <w:rFonts w:ascii="Book Antiqua" w:eastAsia="宋体" w:hAnsi="Book Antiqua" w:cs="宋体"/>
          <w:i/>
          <w:szCs w:val="24"/>
          <w:lang w:val="en-US" w:eastAsia="zh-CN"/>
        </w:rPr>
        <w:t>V</w:t>
      </w:r>
      <w:r w:rsidR="00411F8B" w:rsidRPr="00411F8B">
        <w:rPr>
          <w:rFonts w:ascii="Book Antiqua" w:eastAsia="宋体" w:hAnsi="Book Antiqua" w:cs="宋体"/>
          <w:i/>
          <w:szCs w:val="24"/>
          <w:lang w:val="en-US" w:eastAsia="zh-CN"/>
        </w:rPr>
        <w:t>estn</w:t>
      </w:r>
      <w:proofErr w:type="spellEnd"/>
      <w:r w:rsidR="00411F8B" w:rsidRPr="00411F8B">
        <w:rPr>
          <w:rFonts w:ascii="Book Antiqua" w:eastAsia="宋体" w:hAnsi="Book Antiqua" w:cs="宋体"/>
          <w:szCs w:val="24"/>
          <w:lang w:val="en-US" w:eastAsia="zh-CN"/>
        </w:rPr>
        <w:t xml:space="preserve"> 2004;</w:t>
      </w:r>
      <w:r w:rsidR="00411F8B" w:rsidRPr="00411F8B">
        <w:rPr>
          <w:rFonts w:ascii="Book Antiqua" w:eastAsia="宋体" w:hAnsi="Book Antiqua" w:cs="宋体"/>
          <w:b/>
          <w:szCs w:val="24"/>
          <w:lang w:val="en-US" w:eastAsia="zh-CN"/>
        </w:rPr>
        <w:t xml:space="preserve"> 73</w:t>
      </w:r>
      <w:r w:rsidR="00411F8B" w:rsidRPr="00411F8B">
        <w:rPr>
          <w:rFonts w:ascii="Book Antiqua" w:eastAsia="宋体" w:hAnsi="Book Antiqua" w:cs="宋体"/>
          <w:szCs w:val="24"/>
          <w:lang w:val="en-US" w:eastAsia="zh-CN"/>
        </w:rPr>
        <w:t>: 503-506</w:t>
      </w:r>
    </w:p>
    <w:p w14:paraId="5685E054" w14:textId="702C4D12" w:rsidR="00411F8B" w:rsidRPr="00411F8B" w:rsidRDefault="003D0222" w:rsidP="00411F8B">
      <w:pPr>
        <w:spacing w:after="0" w:line="360" w:lineRule="auto"/>
        <w:rPr>
          <w:rFonts w:ascii="Book Antiqua" w:eastAsia="宋体" w:hAnsi="Book Antiqua" w:cs="宋体"/>
          <w:szCs w:val="24"/>
          <w:lang w:val="en-US" w:eastAsia="zh-CN"/>
        </w:rPr>
      </w:pPr>
      <w:r w:rsidRPr="00D44C74">
        <w:rPr>
          <w:rFonts w:ascii="Book Antiqua" w:eastAsia="宋体" w:hAnsi="Book Antiqua" w:cs="宋体"/>
          <w:szCs w:val="24"/>
          <w:lang w:val="en-US" w:eastAsia="zh-CN"/>
        </w:rPr>
        <w:t xml:space="preserve">68 </w:t>
      </w:r>
      <w:proofErr w:type="spellStart"/>
      <w:r w:rsidR="00411F8B" w:rsidRPr="00411F8B">
        <w:rPr>
          <w:rFonts w:ascii="Book Antiqua" w:eastAsia="宋体" w:hAnsi="Book Antiqua" w:cs="宋体"/>
          <w:b/>
          <w:szCs w:val="24"/>
          <w:lang w:val="en-US" w:eastAsia="zh-CN"/>
        </w:rPr>
        <w:t>Tepeš</w:t>
      </w:r>
      <w:proofErr w:type="spellEnd"/>
      <w:r w:rsidR="00411F8B" w:rsidRPr="00411F8B">
        <w:rPr>
          <w:rFonts w:ascii="Book Antiqua" w:eastAsia="宋体" w:hAnsi="Book Antiqua" w:cs="宋体"/>
          <w:b/>
          <w:szCs w:val="24"/>
          <w:lang w:val="en-US" w:eastAsia="zh-CN"/>
        </w:rPr>
        <w:t xml:space="preserve"> B</w:t>
      </w:r>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szCs w:val="24"/>
          <w:lang w:val="en-US" w:eastAsia="zh-CN"/>
        </w:rPr>
        <w:t>Primerjava</w:t>
      </w:r>
      <w:proofErr w:type="spellEnd"/>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szCs w:val="24"/>
          <w:lang w:val="en-US" w:eastAsia="zh-CN"/>
        </w:rPr>
        <w:t>dveh</w:t>
      </w:r>
      <w:proofErr w:type="spellEnd"/>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szCs w:val="24"/>
          <w:lang w:val="en-US" w:eastAsia="zh-CN"/>
        </w:rPr>
        <w:t>trotirnih</w:t>
      </w:r>
      <w:proofErr w:type="spellEnd"/>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szCs w:val="24"/>
          <w:lang w:val="en-US" w:eastAsia="zh-CN"/>
        </w:rPr>
        <w:t>antimikrobnih</w:t>
      </w:r>
      <w:proofErr w:type="spellEnd"/>
      <w:r w:rsidR="00411F8B" w:rsidRPr="00411F8B">
        <w:rPr>
          <w:rFonts w:ascii="Book Antiqua" w:eastAsia="宋体" w:hAnsi="Book Antiqua" w:cs="宋体"/>
          <w:szCs w:val="24"/>
          <w:lang w:val="en-US" w:eastAsia="zh-CN"/>
        </w:rPr>
        <w:t xml:space="preserve"> </w:t>
      </w:r>
      <w:proofErr w:type="spellStart"/>
      <w:proofErr w:type="gramStart"/>
      <w:r w:rsidR="00411F8B" w:rsidRPr="00411F8B">
        <w:rPr>
          <w:rFonts w:ascii="Book Antiqua" w:eastAsia="宋体" w:hAnsi="Book Antiqua" w:cs="宋体"/>
          <w:szCs w:val="24"/>
          <w:lang w:val="en-US" w:eastAsia="zh-CN"/>
        </w:rPr>
        <w:t>shem</w:t>
      </w:r>
      <w:proofErr w:type="spellEnd"/>
      <w:proofErr w:type="gramEnd"/>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szCs w:val="24"/>
          <w:lang w:val="en-US" w:eastAsia="zh-CN"/>
        </w:rPr>
        <w:t>zdravljenja</w:t>
      </w:r>
      <w:proofErr w:type="spellEnd"/>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szCs w:val="24"/>
          <w:lang w:val="en-US" w:eastAsia="zh-CN"/>
        </w:rPr>
        <w:t>oku</w:t>
      </w:r>
      <w:r w:rsidR="00411F8B" w:rsidRPr="00411F8B">
        <w:rPr>
          <w:rFonts w:ascii="Book Antiqua" w:eastAsia="MS Mincho" w:hAnsi="Book Antiqua" w:cs="MS Mincho"/>
          <w:szCs w:val="24"/>
          <w:lang w:val="en-US" w:eastAsia="zh-CN"/>
        </w:rPr>
        <w:t>ž</w:t>
      </w:r>
      <w:r w:rsidR="00411F8B" w:rsidRPr="00411F8B">
        <w:rPr>
          <w:rFonts w:ascii="Book Antiqua" w:eastAsia="宋体" w:hAnsi="Book Antiqua" w:cs="宋体"/>
          <w:szCs w:val="24"/>
          <w:lang w:val="en-US" w:eastAsia="zh-CN"/>
        </w:rPr>
        <w:t>be</w:t>
      </w:r>
      <w:proofErr w:type="spellEnd"/>
      <w:r w:rsidR="00411F8B" w:rsidRPr="00411F8B">
        <w:rPr>
          <w:rFonts w:ascii="Book Antiqua" w:eastAsia="宋体" w:hAnsi="Book Antiqua" w:cs="宋体"/>
          <w:szCs w:val="24"/>
          <w:lang w:val="en-US" w:eastAsia="zh-CN"/>
        </w:rPr>
        <w:t xml:space="preserve"> z </w:t>
      </w:r>
      <w:proofErr w:type="spellStart"/>
      <w:r w:rsidR="00411F8B" w:rsidRPr="00411F8B">
        <w:rPr>
          <w:rFonts w:ascii="Book Antiqua" w:eastAsia="宋体" w:hAnsi="Book Antiqua" w:cs="宋体"/>
          <w:szCs w:val="24"/>
          <w:lang w:val="en-US" w:eastAsia="zh-CN"/>
        </w:rPr>
        <w:t>bakterijo</w:t>
      </w:r>
      <w:proofErr w:type="spellEnd"/>
      <w:r w:rsidR="00411F8B" w:rsidRPr="00411F8B">
        <w:rPr>
          <w:rFonts w:ascii="Book Antiqua" w:eastAsia="宋体" w:hAnsi="Book Antiqua" w:cs="宋体"/>
          <w:szCs w:val="24"/>
          <w:lang w:val="en-US" w:eastAsia="zh-CN"/>
        </w:rPr>
        <w:t xml:space="preserve"> Helicobacter pylori. </w:t>
      </w:r>
      <w:proofErr w:type="spellStart"/>
      <w:r w:rsidR="00411F8B" w:rsidRPr="00411F8B">
        <w:rPr>
          <w:rFonts w:ascii="Book Antiqua" w:eastAsia="宋体" w:hAnsi="Book Antiqua" w:cs="宋体"/>
          <w:i/>
          <w:szCs w:val="24"/>
          <w:lang w:val="en-US" w:eastAsia="zh-CN"/>
        </w:rPr>
        <w:t>Zdrav</w:t>
      </w:r>
      <w:proofErr w:type="spellEnd"/>
      <w:r w:rsidR="00411F8B" w:rsidRPr="00411F8B">
        <w:rPr>
          <w:rFonts w:ascii="Book Antiqua" w:eastAsia="宋体" w:hAnsi="Book Antiqua" w:cs="宋体"/>
          <w:i/>
          <w:szCs w:val="24"/>
          <w:lang w:val="en-US" w:eastAsia="zh-CN"/>
        </w:rPr>
        <w:t xml:space="preserve"> </w:t>
      </w:r>
      <w:proofErr w:type="spellStart"/>
      <w:r w:rsidRPr="00D44C74">
        <w:rPr>
          <w:rFonts w:ascii="Book Antiqua" w:eastAsia="宋体" w:hAnsi="Book Antiqua" w:cs="宋体"/>
          <w:i/>
          <w:szCs w:val="24"/>
          <w:lang w:val="en-US" w:eastAsia="zh-CN"/>
        </w:rPr>
        <w:t>V</w:t>
      </w:r>
      <w:r w:rsidR="00411F8B" w:rsidRPr="00411F8B">
        <w:rPr>
          <w:rFonts w:ascii="Book Antiqua" w:eastAsia="宋体" w:hAnsi="Book Antiqua" w:cs="宋体"/>
          <w:i/>
          <w:szCs w:val="24"/>
          <w:lang w:val="en-US" w:eastAsia="zh-CN"/>
        </w:rPr>
        <w:t>estn</w:t>
      </w:r>
      <w:proofErr w:type="spellEnd"/>
      <w:r w:rsidR="00411F8B" w:rsidRPr="00411F8B">
        <w:rPr>
          <w:rFonts w:ascii="Book Antiqua" w:eastAsia="宋体" w:hAnsi="Book Antiqua" w:cs="宋体"/>
          <w:i/>
          <w:szCs w:val="24"/>
          <w:lang w:val="en-US" w:eastAsia="zh-CN"/>
        </w:rPr>
        <w:t xml:space="preserve"> </w:t>
      </w:r>
      <w:r w:rsidR="00411F8B" w:rsidRPr="00411F8B">
        <w:rPr>
          <w:rFonts w:ascii="Book Antiqua" w:eastAsia="宋体" w:hAnsi="Book Antiqua" w:cs="宋体"/>
          <w:szCs w:val="24"/>
          <w:lang w:val="en-US" w:eastAsia="zh-CN"/>
        </w:rPr>
        <w:t xml:space="preserve">2000; </w:t>
      </w:r>
      <w:r w:rsidR="00411F8B" w:rsidRPr="00411F8B">
        <w:rPr>
          <w:rFonts w:ascii="Book Antiqua" w:eastAsia="宋体" w:hAnsi="Book Antiqua" w:cs="宋体"/>
          <w:b/>
          <w:szCs w:val="24"/>
          <w:lang w:val="en-US" w:eastAsia="zh-CN"/>
        </w:rPr>
        <w:t>69</w:t>
      </w:r>
      <w:r w:rsidR="00411F8B" w:rsidRPr="00411F8B">
        <w:rPr>
          <w:rFonts w:ascii="Book Antiqua" w:eastAsia="宋体" w:hAnsi="Book Antiqua" w:cs="宋体"/>
          <w:szCs w:val="24"/>
          <w:lang w:val="en-US" w:eastAsia="zh-CN"/>
        </w:rPr>
        <w:t>: 505-508</w:t>
      </w:r>
    </w:p>
    <w:p w14:paraId="68FBCC02"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69 </w:t>
      </w:r>
      <w:proofErr w:type="spellStart"/>
      <w:r w:rsidRPr="00411F8B">
        <w:rPr>
          <w:rFonts w:ascii="Book Antiqua" w:eastAsia="宋体" w:hAnsi="Book Antiqua" w:cs="宋体"/>
          <w:b/>
          <w:bCs/>
          <w:szCs w:val="24"/>
          <w:lang w:val="en-US" w:eastAsia="zh-CN"/>
        </w:rPr>
        <w:t>Laine</w:t>
      </w:r>
      <w:proofErr w:type="spellEnd"/>
      <w:r w:rsidRPr="00411F8B">
        <w:rPr>
          <w:rFonts w:ascii="Book Antiqua" w:eastAsia="宋体" w:hAnsi="Book Antiqua" w:cs="宋体"/>
          <w:b/>
          <w:bCs/>
          <w:szCs w:val="24"/>
          <w:lang w:val="en-US" w:eastAsia="zh-CN"/>
        </w:rPr>
        <w:t xml:space="preserve"> L</w:t>
      </w:r>
      <w:r w:rsidRPr="00411F8B">
        <w:rPr>
          <w:rFonts w:ascii="Book Antiqua" w:eastAsia="宋体" w:hAnsi="Book Antiqua" w:cs="宋体"/>
          <w:szCs w:val="24"/>
          <w:lang w:val="en-US" w:eastAsia="zh-CN"/>
        </w:rPr>
        <w:t>, Hunt R, El-</w:t>
      </w:r>
      <w:proofErr w:type="spellStart"/>
      <w:r w:rsidRPr="00411F8B">
        <w:rPr>
          <w:rFonts w:ascii="Book Antiqua" w:eastAsia="宋体" w:hAnsi="Book Antiqua" w:cs="宋体"/>
          <w:szCs w:val="24"/>
          <w:lang w:val="en-US" w:eastAsia="zh-CN"/>
        </w:rPr>
        <w:t>Zimaity</w:t>
      </w:r>
      <w:proofErr w:type="spellEnd"/>
      <w:r w:rsidRPr="00411F8B">
        <w:rPr>
          <w:rFonts w:ascii="Book Antiqua" w:eastAsia="宋体" w:hAnsi="Book Antiqua" w:cs="宋体"/>
          <w:szCs w:val="24"/>
          <w:lang w:val="en-US" w:eastAsia="zh-CN"/>
        </w:rPr>
        <w:t xml:space="preserve"> H, Nguyen B, </w:t>
      </w:r>
      <w:proofErr w:type="spellStart"/>
      <w:r w:rsidRPr="00411F8B">
        <w:rPr>
          <w:rFonts w:ascii="Book Antiqua" w:eastAsia="宋体" w:hAnsi="Book Antiqua" w:cs="宋体"/>
          <w:szCs w:val="24"/>
          <w:lang w:val="en-US" w:eastAsia="zh-CN"/>
        </w:rPr>
        <w:t>Osato</w:t>
      </w:r>
      <w:proofErr w:type="spellEnd"/>
      <w:r w:rsidRPr="00411F8B">
        <w:rPr>
          <w:rFonts w:ascii="Book Antiqua" w:eastAsia="宋体" w:hAnsi="Book Antiqua" w:cs="宋体"/>
          <w:szCs w:val="24"/>
          <w:lang w:val="en-US" w:eastAsia="zh-CN"/>
        </w:rPr>
        <w:t xml:space="preserve"> M, </w:t>
      </w:r>
      <w:proofErr w:type="spellStart"/>
      <w:r w:rsidRPr="00411F8B">
        <w:rPr>
          <w:rFonts w:ascii="Book Antiqua" w:eastAsia="宋体" w:hAnsi="Book Antiqua" w:cs="宋体"/>
          <w:szCs w:val="24"/>
          <w:lang w:val="en-US" w:eastAsia="zh-CN"/>
        </w:rPr>
        <w:t>Spénard</w:t>
      </w:r>
      <w:proofErr w:type="spellEnd"/>
      <w:r w:rsidRPr="00411F8B">
        <w:rPr>
          <w:rFonts w:ascii="Book Antiqua" w:eastAsia="宋体" w:hAnsi="Book Antiqua" w:cs="宋体"/>
          <w:szCs w:val="24"/>
          <w:lang w:val="en-US" w:eastAsia="zh-CN"/>
        </w:rPr>
        <w:t xml:space="preserve"> J. Bismuth-based quadruple therapy using a single capsule of bismuth </w:t>
      </w:r>
      <w:proofErr w:type="spellStart"/>
      <w:r w:rsidRPr="00411F8B">
        <w:rPr>
          <w:rFonts w:ascii="Book Antiqua" w:eastAsia="宋体" w:hAnsi="Book Antiqua" w:cs="宋体"/>
          <w:szCs w:val="24"/>
          <w:lang w:val="en-US" w:eastAsia="zh-CN"/>
        </w:rPr>
        <w:t>biskalcitrate</w:t>
      </w:r>
      <w:proofErr w:type="spellEnd"/>
      <w:r w:rsidRPr="00411F8B">
        <w:rPr>
          <w:rFonts w:ascii="Book Antiqua" w:eastAsia="宋体" w:hAnsi="Book Antiqua" w:cs="宋体"/>
          <w:szCs w:val="24"/>
          <w:lang w:val="en-US" w:eastAsia="zh-CN"/>
        </w:rPr>
        <w:t xml:space="preserve">, metronidazole, and tetracycline given with omeprazole versus omeprazole, amoxicillin, and clarithromycin for eradication of Helicobacter pylori in duodenal ulcer patients: a prospective, randomized, multicenter, North American trial. </w:t>
      </w:r>
      <w:r w:rsidRPr="00411F8B">
        <w:rPr>
          <w:rFonts w:ascii="Book Antiqua" w:eastAsia="宋体" w:hAnsi="Book Antiqua" w:cs="宋体"/>
          <w:i/>
          <w:iCs/>
          <w:szCs w:val="24"/>
          <w:lang w:val="en-US" w:eastAsia="zh-CN"/>
        </w:rPr>
        <w:t xml:space="preserve">Am J </w:t>
      </w:r>
      <w:proofErr w:type="spellStart"/>
      <w:r w:rsidRPr="00411F8B">
        <w:rPr>
          <w:rFonts w:ascii="Book Antiqua" w:eastAsia="宋体" w:hAnsi="Book Antiqua" w:cs="宋体"/>
          <w:i/>
          <w:iCs/>
          <w:szCs w:val="24"/>
          <w:lang w:val="en-US" w:eastAsia="zh-CN"/>
        </w:rPr>
        <w:t>Gastroenterol</w:t>
      </w:r>
      <w:proofErr w:type="spellEnd"/>
      <w:r w:rsidRPr="00411F8B">
        <w:rPr>
          <w:rFonts w:ascii="Book Antiqua" w:eastAsia="宋体" w:hAnsi="Book Antiqua" w:cs="宋体"/>
          <w:szCs w:val="24"/>
          <w:lang w:val="en-US" w:eastAsia="zh-CN"/>
        </w:rPr>
        <w:t xml:space="preserve"> 2003; </w:t>
      </w:r>
      <w:r w:rsidRPr="00411F8B">
        <w:rPr>
          <w:rFonts w:ascii="Book Antiqua" w:eastAsia="宋体" w:hAnsi="Book Antiqua" w:cs="宋体"/>
          <w:b/>
          <w:bCs/>
          <w:szCs w:val="24"/>
          <w:lang w:val="en-US" w:eastAsia="zh-CN"/>
        </w:rPr>
        <w:t>98</w:t>
      </w:r>
      <w:r w:rsidRPr="00411F8B">
        <w:rPr>
          <w:rFonts w:ascii="Book Antiqua" w:eastAsia="宋体" w:hAnsi="Book Antiqua" w:cs="宋体"/>
          <w:szCs w:val="24"/>
          <w:lang w:val="en-US" w:eastAsia="zh-CN"/>
        </w:rPr>
        <w:t>: 562-567 [PMID: 12650788 DOI: 10.1016/S0002-9270(02)06010-0]</w:t>
      </w:r>
    </w:p>
    <w:p w14:paraId="1ECE4C3C"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70 </w:t>
      </w:r>
      <w:proofErr w:type="spellStart"/>
      <w:r w:rsidRPr="00411F8B">
        <w:rPr>
          <w:rFonts w:ascii="Book Antiqua" w:eastAsia="宋体" w:hAnsi="Book Antiqua" w:cs="宋体"/>
          <w:b/>
          <w:bCs/>
          <w:szCs w:val="24"/>
          <w:lang w:val="en-US" w:eastAsia="zh-CN"/>
        </w:rPr>
        <w:t>Rokkas</w:t>
      </w:r>
      <w:proofErr w:type="spellEnd"/>
      <w:r w:rsidRPr="00411F8B">
        <w:rPr>
          <w:rFonts w:ascii="Book Antiqua" w:eastAsia="宋体" w:hAnsi="Book Antiqua" w:cs="宋体"/>
          <w:b/>
          <w:bCs/>
          <w:szCs w:val="24"/>
          <w:lang w:val="en-US" w:eastAsia="zh-CN"/>
        </w:rPr>
        <w:t xml:space="preserve"> T</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Sechopoulos</w:t>
      </w:r>
      <w:proofErr w:type="spellEnd"/>
      <w:r w:rsidRPr="00411F8B">
        <w:rPr>
          <w:rFonts w:ascii="Book Antiqua" w:eastAsia="宋体" w:hAnsi="Book Antiqua" w:cs="宋体"/>
          <w:szCs w:val="24"/>
          <w:lang w:val="en-US" w:eastAsia="zh-CN"/>
        </w:rPr>
        <w:t xml:space="preserve"> P, </w:t>
      </w:r>
      <w:proofErr w:type="spellStart"/>
      <w:r w:rsidRPr="00411F8B">
        <w:rPr>
          <w:rFonts w:ascii="Book Antiqua" w:eastAsia="宋体" w:hAnsi="Book Antiqua" w:cs="宋体"/>
          <w:szCs w:val="24"/>
          <w:lang w:val="en-US" w:eastAsia="zh-CN"/>
        </w:rPr>
        <w:t>Robotis</w:t>
      </w:r>
      <w:proofErr w:type="spellEnd"/>
      <w:r w:rsidRPr="00411F8B">
        <w:rPr>
          <w:rFonts w:ascii="Book Antiqua" w:eastAsia="宋体" w:hAnsi="Book Antiqua" w:cs="宋体"/>
          <w:szCs w:val="24"/>
          <w:lang w:val="en-US" w:eastAsia="zh-CN"/>
        </w:rPr>
        <w:t xml:space="preserve"> I, </w:t>
      </w:r>
      <w:proofErr w:type="spellStart"/>
      <w:r w:rsidRPr="00411F8B">
        <w:rPr>
          <w:rFonts w:ascii="Book Antiqua" w:eastAsia="宋体" w:hAnsi="Book Antiqua" w:cs="宋体"/>
          <w:szCs w:val="24"/>
          <w:lang w:val="en-US" w:eastAsia="zh-CN"/>
        </w:rPr>
        <w:t>Margantinis</w:t>
      </w:r>
      <w:proofErr w:type="spellEnd"/>
      <w:r w:rsidRPr="00411F8B">
        <w:rPr>
          <w:rFonts w:ascii="Book Antiqua" w:eastAsia="宋体" w:hAnsi="Book Antiqua" w:cs="宋体"/>
          <w:szCs w:val="24"/>
          <w:lang w:val="en-US" w:eastAsia="zh-CN"/>
        </w:rPr>
        <w:t xml:space="preserve"> G, </w:t>
      </w:r>
      <w:proofErr w:type="spellStart"/>
      <w:r w:rsidRPr="00411F8B">
        <w:rPr>
          <w:rFonts w:ascii="Book Antiqua" w:eastAsia="宋体" w:hAnsi="Book Antiqua" w:cs="宋体"/>
          <w:szCs w:val="24"/>
          <w:lang w:val="en-US" w:eastAsia="zh-CN"/>
        </w:rPr>
        <w:t>Pistiolas</w:t>
      </w:r>
      <w:proofErr w:type="spellEnd"/>
      <w:r w:rsidRPr="00411F8B">
        <w:rPr>
          <w:rFonts w:ascii="Book Antiqua" w:eastAsia="宋体" w:hAnsi="Book Antiqua" w:cs="宋体"/>
          <w:szCs w:val="24"/>
          <w:lang w:val="en-US" w:eastAsia="zh-CN"/>
        </w:rPr>
        <w:t xml:space="preserve"> D. Cumulative H. pylori eradication rates in clinical practice by adopting first and second-line regimens proposed by the Maastricht III consensus and a third-line empirical regimen. </w:t>
      </w:r>
      <w:r w:rsidRPr="00411F8B">
        <w:rPr>
          <w:rFonts w:ascii="Book Antiqua" w:eastAsia="宋体" w:hAnsi="Book Antiqua" w:cs="宋体"/>
          <w:i/>
          <w:iCs/>
          <w:szCs w:val="24"/>
          <w:lang w:val="en-US" w:eastAsia="zh-CN"/>
        </w:rPr>
        <w:t xml:space="preserve">Am J </w:t>
      </w:r>
      <w:proofErr w:type="spellStart"/>
      <w:r w:rsidRPr="00411F8B">
        <w:rPr>
          <w:rFonts w:ascii="Book Antiqua" w:eastAsia="宋体" w:hAnsi="Book Antiqua" w:cs="宋体"/>
          <w:i/>
          <w:iCs/>
          <w:szCs w:val="24"/>
          <w:lang w:val="en-US" w:eastAsia="zh-CN"/>
        </w:rPr>
        <w:t>Gastroenterol</w:t>
      </w:r>
      <w:proofErr w:type="spellEnd"/>
      <w:r w:rsidRPr="00411F8B">
        <w:rPr>
          <w:rFonts w:ascii="Book Antiqua" w:eastAsia="宋体" w:hAnsi="Book Antiqua" w:cs="宋体"/>
          <w:szCs w:val="24"/>
          <w:lang w:val="en-US" w:eastAsia="zh-CN"/>
        </w:rPr>
        <w:t xml:space="preserve"> 2009; </w:t>
      </w:r>
      <w:r w:rsidRPr="00411F8B">
        <w:rPr>
          <w:rFonts w:ascii="Book Antiqua" w:eastAsia="宋体" w:hAnsi="Book Antiqua" w:cs="宋体"/>
          <w:b/>
          <w:bCs/>
          <w:szCs w:val="24"/>
          <w:lang w:val="en-US" w:eastAsia="zh-CN"/>
        </w:rPr>
        <w:t>104</w:t>
      </w:r>
      <w:r w:rsidRPr="00411F8B">
        <w:rPr>
          <w:rFonts w:ascii="Book Antiqua" w:eastAsia="宋体" w:hAnsi="Book Antiqua" w:cs="宋体"/>
          <w:szCs w:val="24"/>
          <w:lang w:val="en-US" w:eastAsia="zh-CN"/>
        </w:rPr>
        <w:t>: 21-25 [PMID: 19098844 DOI: 10.1038/ajg.2008.87]</w:t>
      </w:r>
    </w:p>
    <w:p w14:paraId="6B4F55AA" w14:textId="39AABBCE" w:rsidR="00411F8B" w:rsidRPr="00411F8B" w:rsidRDefault="00411F8B" w:rsidP="00411F8B">
      <w:pPr>
        <w:spacing w:after="0" w:line="360" w:lineRule="auto"/>
        <w:rPr>
          <w:rFonts w:ascii="Book Antiqua" w:eastAsia="宋体" w:hAnsi="Book Antiqua" w:cs="宋体"/>
          <w:szCs w:val="24"/>
          <w:lang w:val="en-US" w:eastAsia="zh-CN"/>
        </w:rPr>
      </w:pPr>
      <w:proofErr w:type="gramStart"/>
      <w:r w:rsidRPr="00411F8B">
        <w:rPr>
          <w:rFonts w:ascii="Book Antiqua" w:eastAsia="宋体" w:hAnsi="Book Antiqua" w:cs="宋体"/>
          <w:szCs w:val="24"/>
          <w:lang w:val="en-US" w:eastAsia="zh-CN"/>
        </w:rPr>
        <w:t xml:space="preserve">71 </w:t>
      </w:r>
      <w:proofErr w:type="spellStart"/>
      <w:r w:rsidRPr="00411F8B">
        <w:rPr>
          <w:rFonts w:ascii="Book Antiqua" w:eastAsia="宋体" w:hAnsi="Book Antiqua" w:cs="宋体"/>
          <w:b/>
          <w:bCs/>
          <w:szCs w:val="24"/>
          <w:lang w:val="en-US" w:eastAsia="zh-CN"/>
        </w:rPr>
        <w:t>Vakil</w:t>
      </w:r>
      <w:proofErr w:type="spellEnd"/>
      <w:r w:rsidRPr="00411F8B">
        <w:rPr>
          <w:rFonts w:ascii="Book Antiqua" w:eastAsia="宋体" w:hAnsi="Book Antiqua" w:cs="宋体"/>
          <w:b/>
          <w:bCs/>
          <w:szCs w:val="24"/>
          <w:lang w:val="en-US" w:eastAsia="zh-CN"/>
        </w:rPr>
        <w:t xml:space="preserve"> N</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Megraud</w:t>
      </w:r>
      <w:proofErr w:type="spellEnd"/>
      <w:r w:rsidRPr="00411F8B">
        <w:rPr>
          <w:rFonts w:ascii="Book Antiqua" w:eastAsia="宋体" w:hAnsi="Book Antiqua" w:cs="宋体"/>
          <w:szCs w:val="24"/>
          <w:lang w:val="en-US" w:eastAsia="zh-CN"/>
        </w:rPr>
        <w:t xml:space="preserve"> F. Eradication therapy for Helicobacter pylori.</w:t>
      </w:r>
      <w:proofErr w:type="gramEnd"/>
      <w:r w:rsidRPr="00411F8B">
        <w:rPr>
          <w:rFonts w:ascii="Book Antiqua" w:eastAsia="宋体" w:hAnsi="Book Antiqua" w:cs="宋体"/>
          <w:szCs w:val="24"/>
          <w:lang w:val="en-US" w:eastAsia="zh-CN"/>
        </w:rPr>
        <w:t xml:space="preserve"> </w:t>
      </w:r>
      <w:r w:rsidRPr="00411F8B">
        <w:rPr>
          <w:rFonts w:ascii="Book Antiqua" w:eastAsia="宋体" w:hAnsi="Book Antiqua" w:cs="宋体"/>
          <w:i/>
          <w:iCs/>
          <w:szCs w:val="24"/>
          <w:lang w:val="en-US" w:eastAsia="zh-CN"/>
        </w:rPr>
        <w:t>Gastroenterology</w:t>
      </w:r>
      <w:r w:rsidRPr="00411F8B">
        <w:rPr>
          <w:rFonts w:ascii="Book Antiqua" w:eastAsia="宋体" w:hAnsi="Book Antiqua" w:cs="宋体"/>
          <w:szCs w:val="24"/>
          <w:lang w:val="en-US" w:eastAsia="zh-CN"/>
        </w:rPr>
        <w:t xml:space="preserve"> 2007; </w:t>
      </w:r>
      <w:r w:rsidRPr="00411F8B">
        <w:rPr>
          <w:rFonts w:ascii="Book Antiqua" w:eastAsia="宋体" w:hAnsi="Book Antiqua" w:cs="宋体"/>
          <w:b/>
          <w:bCs/>
          <w:szCs w:val="24"/>
          <w:lang w:val="en-US" w:eastAsia="zh-CN"/>
        </w:rPr>
        <w:t>133</w:t>
      </w:r>
      <w:r w:rsidRPr="00411F8B">
        <w:rPr>
          <w:rFonts w:ascii="Book Antiqua" w:eastAsia="宋体" w:hAnsi="Book Antiqua" w:cs="宋体"/>
          <w:szCs w:val="24"/>
          <w:lang w:val="en-US" w:eastAsia="zh-CN"/>
        </w:rPr>
        <w:t>: 985-1001 [PMID: 17854602 DOI:</w:t>
      </w:r>
      <w:r w:rsidR="00FA59D4" w:rsidRPr="00D44C74">
        <w:rPr>
          <w:rFonts w:ascii="Book Antiqua" w:eastAsia="宋体" w:hAnsi="Book Antiqua" w:cs="宋体"/>
          <w:szCs w:val="24"/>
          <w:lang w:val="en-US" w:eastAsia="zh-CN"/>
        </w:rPr>
        <w:t xml:space="preserve"> </w:t>
      </w:r>
      <w:r w:rsidRPr="00411F8B">
        <w:rPr>
          <w:rFonts w:ascii="Book Antiqua" w:eastAsia="宋体" w:hAnsi="Book Antiqua" w:cs="宋体"/>
          <w:szCs w:val="24"/>
          <w:lang w:val="en-US" w:eastAsia="zh-CN"/>
        </w:rPr>
        <w:t>10.1053/j.gastro.2007.07.008]</w:t>
      </w:r>
    </w:p>
    <w:p w14:paraId="5D96399E" w14:textId="212B7BD5" w:rsidR="00411F8B" w:rsidRPr="00411F8B" w:rsidRDefault="00FA59D4" w:rsidP="00411F8B">
      <w:pPr>
        <w:spacing w:after="0" w:line="360" w:lineRule="auto"/>
        <w:rPr>
          <w:rFonts w:ascii="Book Antiqua" w:eastAsia="宋体" w:hAnsi="Book Antiqua" w:cs="宋体"/>
          <w:szCs w:val="24"/>
          <w:lang w:val="en-US" w:eastAsia="zh-CN"/>
        </w:rPr>
      </w:pPr>
      <w:r w:rsidRPr="00D44C74">
        <w:rPr>
          <w:rFonts w:ascii="Book Antiqua" w:eastAsia="宋体" w:hAnsi="Book Antiqua" w:cs="宋体"/>
          <w:szCs w:val="24"/>
          <w:lang w:val="en-US" w:eastAsia="zh-CN"/>
        </w:rPr>
        <w:t xml:space="preserve">72 </w:t>
      </w:r>
      <w:proofErr w:type="spellStart"/>
      <w:r w:rsidR="00411F8B" w:rsidRPr="00411F8B">
        <w:rPr>
          <w:rFonts w:ascii="Book Antiqua" w:eastAsia="宋体" w:hAnsi="Book Antiqua" w:cs="宋体"/>
          <w:b/>
          <w:szCs w:val="24"/>
          <w:lang w:val="en-US" w:eastAsia="zh-CN"/>
        </w:rPr>
        <w:t>Jeverica</w:t>
      </w:r>
      <w:proofErr w:type="spellEnd"/>
      <w:r w:rsidR="00411F8B" w:rsidRPr="00411F8B">
        <w:rPr>
          <w:rFonts w:ascii="Book Antiqua" w:eastAsia="宋体" w:hAnsi="Book Antiqua" w:cs="宋体"/>
          <w:b/>
          <w:szCs w:val="24"/>
          <w:lang w:val="en-US" w:eastAsia="zh-CN"/>
        </w:rPr>
        <w:t xml:space="preserve"> S</w:t>
      </w:r>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szCs w:val="24"/>
          <w:lang w:val="en-US" w:eastAsia="zh-CN"/>
        </w:rPr>
        <w:t>Tepeš</w:t>
      </w:r>
      <w:proofErr w:type="spellEnd"/>
      <w:r w:rsidR="00411F8B" w:rsidRPr="00411F8B">
        <w:rPr>
          <w:rFonts w:ascii="Book Antiqua" w:eastAsia="宋体" w:hAnsi="Book Antiqua" w:cs="宋体"/>
          <w:szCs w:val="24"/>
          <w:lang w:val="en-US" w:eastAsia="zh-CN"/>
        </w:rPr>
        <w:t xml:space="preserve"> B, </w:t>
      </w:r>
      <w:proofErr w:type="spellStart"/>
      <w:r w:rsidR="00411F8B" w:rsidRPr="00411F8B">
        <w:rPr>
          <w:rFonts w:ascii="Book Antiqua" w:eastAsia="宋体" w:hAnsi="Book Antiqua" w:cs="宋体"/>
          <w:szCs w:val="24"/>
          <w:lang w:val="en-US" w:eastAsia="zh-CN"/>
        </w:rPr>
        <w:t>Ihan</w:t>
      </w:r>
      <w:proofErr w:type="spellEnd"/>
      <w:r w:rsidR="00411F8B" w:rsidRPr="00411F8B">
        <w:rPr>
          <w:rFonts w:ascii="Book Antiqua" w:eastAsia="宋体" w:hAnsi="Book Antiqua" w:cs="宋体"/>
          <w:szCs w:val="24"/>
          <w:lang w:val="en-US" w:eastAsia="zh-CN"/>
        </w:rPr>
        <w:t xml:space="preserve"> A, </w:t>
      </w:r>
      <w:proofErr w:type="spellStart"/>
      <w:r w:rsidR="00411F8B" w:rsidRPr="00411F8B">
        <w:rPr>
          <w:rFonts w:ascii="Book Antiqua" w:eastAsia="宋体" w:hAnsi="Book Antiqua" w:cs="宋体"/>
          <w:szCs w:val="24"/>
          <w:lang w:val="en-US" w:eastAsia="zh-CN"/>
        </w:rPr>
        <w:t>Skvar</w:t>
      </w:r>
      <w:r w:rsidR="00411F8B" w:rsidRPr="00411F8B">
        <w:rPr>
          <w:rFonts w:ascii="Book Antiqua" w:eastAsia="MS Mincho" w:hAnsi="Book Antiqua" w:cs="MS Mincho"/>
          <w:szCs w:val="24"/>
          <w:lang w:val="en-US" w:eastAsia="zh-CN"/>
        </w:rPr>
        <w:t>č</w:t>
      </w:r>
      <w:proofErr w:type="spellEnd"/>
      <w:r w:rsidR="00411F8B" w:rsidRPr="00411F8B">
        <w:rPr>
          <w:rFonts w:ascii="Book Antiqua" w:eastAsia="宋体" w:hAnsi="Book Antiqua" w:cs="宋体"/>
          <w:szCs w:val="24"/>
          <w:lang w:val="en-US" w:eastAsia="zh-CN"/>
        </w:rPr>
        <w:t xml:space="preserve"> M. </w:t>
      </w:r>
      <w:proofErr w:type="spellStart"/>
      <w:r w:rsidR="00411F8B" w:rsidRPr="00411F8B">
        <w:rPr>
          <w:rFonts w:ascii="Book Antiqua" w:eastAsia="宋体" w:hAnsi="Book Antiqua" w:cs="宋体"/>
          <w:szCs w:val="24"/>
          <w:lang w:val="en-US" w:eastAsia="zh-CN"/>
        </w:rPr>
        <w:t>Primarna</w:t>
      </w:r>
      <w:proofErr w:type="spellEnd"/>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szCs w:val="24"/>
          <w:lang w:val="en-US" w:eastAsia="zh-CN"/>
        </w:rPr>
        <w:t>odpornost</w:t>
      </w:r>
      <w:proofErr w:type="spellEnd"/>
      <w:r w:rsidR="00411F8B" w:rsidRPr="00411F8B">
        <w:rPr>
          <w:rFonts w:ascii="Book Antiqua" w:eastAsia="宋体" w:hAnsi="Book Antiqua" w:cs="宋体"/>
          <w:szCs w:val="24"/>
          <w:lang w:val="en-US" w:eastAsia="zh-CN"/>
        </w:rPr>
        <w:t xml:space="preserve"> </w:t>
      </w:r>
      <w:proofErr w:type="spellStart"/>
      <w:r w:rsidR="00411F8B" w:rsidRPr="00411F8B">
        <w:rPr>
          <w:rFonts w:ascii="Book Antiqua" w:eastAsia="宋体" w:hAnsi="Book Antiqua" w:cs="宋体"/>
          <w:szCs w:val="24"/>
          <w:lang w:val="en-US" w:eastAsia="zh-CN"/>
        </w:rPr>
        <w:t>bakterije</w:t>
      </w:r>
      <w:proofErr w:type="spellEnd"/>
      <w:r w:rsidR="00411F8B" w:rsidRPr="00411F8B">
        <w:rPr>
          <w:rFonts w:ascii="Book Antiqua" w:eastAsia="宋体" w:hAnsi="Book Antiqua" w:cs="宋体"/>
          <w:szCs w:val="24"/>
          <w:lang w:val="en-US" w:eastAsia="zh-CN"/>
        </w:rPr>
        <w:t xml:space="preserve"> Helicobacter pylori. </w:t>
      </w:r>
      <w:proofErr w:type="spellStart"/>
      <w:r w:rsidR="00411F8B" w:rsidRPr="00411F8B">
        <w:rPr>
          <w:rFonts w:ascii="Book Antiqua" w:eastAsia="宋体" w:hAnsi="Book Antiqua" w:cs="宋体"/>
          <w:i/>
          <w:szCs w:val="24"/>
          <w:lang w:val="en-US" w:eastAsia="zh-CN"/>
        </w:rPr>
        <w:t>Zdrav</w:t>
      </w:r>
      <w:proofErr w:type="spellEnd"/>
      <w:r w:rsidR="00411F8B" w:rsidRPr="00411F8B">
        <w:rPr>
          <w:rFonts w:ascii="Book Antiqua" w:eastAsia="宋体" w:hAnsi="Book Antiqua" w:cs="宋体"/>
          <w:i/>
          <w:szCs w:val="24"/>
          <w:lang w:val="en-US" w:eastAsia="zh-CN"/>
        </w:rPr>
        <w:t xml:space="preserve"> </w:t>
      </w:r>
      <w:proofErr w:type="spellStart"/>
      <w:r w:rsidRPr="00D44C74">
        <w:rPr>
          <w:rFonts w:ascii="Book Antiqua" w:eastAsia="宋体" w:hAnsi="Book Antiqua" w:cs="宋体"/>
          <w:i/>
          <w:szCs w:val="24"/>
          <w:lang w:val="en-US" w:eastAsia="zh-CN"/>
        </w:rPr>
        <w:t>V</w:t>
      </w:r>
      <w:r w:rsidR="00411F8B" w:rsidRPr="00411F8B">
        <w:rPr>
          <w:rFonts w:ascii="Book Antiqua" w:eastAsia="宋体" w:hAnsi="Book Antiqua" w:cs="宋体"/>
          <w:i/>
          <w:szCs w:val="24"/>
          <w:lang w:val="en-US" w:eastAsia="zh-CN"/>
        </w:rPr>
        <w:t>estn</w:t>
      </w:r>
      <w:proofErr w:type="spellEnd"/>
      <w:r w:rsidR="00411F8B" w:rsidRPr="00411F8B">
        <w:rPr>
          <w:rFonts w:ascii="Book Antiqua" w:eastAsia="宋体" w:hAnsi="Book Antiqua" w:cs="宋体"/>
          <w:i/>
          <w:szCs w:val="24"/>
          <w:lang w:val="en-US" w:eastAsia="zh-CN"/>
        </w:rPr>
        <w:t xml:space="preserve"> </w:t>
      </w:r>
      <w:r w:rsidR="00411F8B" w:rsidRPr="00411F8B">
        <w:rPr>
          <w:rFonts w:ascii="Book Antiqua" w:eastAsia="宋体" w:hAnsi="Book Antiqua" w:cs="宋体"/>
          <w:szCs w:val="24"/>
          <w:lang w:val="en-US" w:eastAsia="zh-CN"/>
        </w:rPr>
        <w:t xml:space="preserve">2010; </w:t>
      </w:r>
      <w:r w:rsidR="00411F8B" w:rsidRPr="00411F8B">
        <w:rPr>
          <w:rFonts w:ascii="Book Antiqua" w:eastAsia="宋体" w:hAnsi="Book Antiqua" w:cs="宋体"/>
          <w:b/>
          <w:szCs w:val="24"/>
          <w:lang w:val="en-US" w:eastAsia="zh-CN"/>
        </w:rPr>
        <w:t>97</w:t>
      </w:r>
      <w:r w:rsidR="00411F8B" w:rsidRPr="00411F8B">
        <w:rPr>
          <w:rFonts w:ascii="Book Antiqua" w:eastAsia="宋体" w:hAnsi="Book Antiqua" w:cs="宋体"/>
          <w:szCs w:val="24"/>
          <w:lang w:val="en-US" w:eastAsia="zh-CN"/>
        </w:rPr>
        <w:t>: 25-30</w:t>
      </w:r>
    </w:p>
    <w:p w14:paraId="672D3A96" w14:textId="6447415E"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73 </w:t>
      </w:r>
      <w:proofErr w:type="spellStart"/>
      <w:r w:rsidRPr="00411F8B">
        <w:rPr>
          <w:rFonts w:ascii="Book Antiqua" w:eastAsia="宋体" w:hAnsi="Book Antiqua" w:cs="宋体"/>
          <w:b/>
          <w:bCs/>
          <w:szCs w:val="24"/>
          <w:lang w:val="en-US" w:eastAsia="zh-CN"/>
        </w:rPr>
        <w:t>Ihan</w:t>
      </w:r>
      <w:proofErr w:type="spellEnd"/>
      <w:r w:rsidRPr="00411F8B">
        <w:rPr>
          <w:rFonts w:ascii="Book Antiqua" w:eastAsia="宋体" w:hAnsi="Book Antiqua" w:cs="宋体"/>
          <w:b/>
          <w:bCs/>
          <w:szCs w:val="24"/>
          <w:lang w:val="en-US" w:eastAsia="zh-CN"/>
        </w:rPr>
        <w:t xml:space="preserve"> A</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Tepez</w:t>
      </w:r>
      <w:proofErr w:type="spellEnd"/>
      <w:r w:rsidRPr="00411F8B">
        <w:rPr>
          <w:rFonts w:ascii="Book Antiqua" w:eastAsia="宋体" w:hAnsi="Book Antiqua" w:cs="宋体"/>
          <w:szCs w:val="24"/>
          <w:lang w:val="en-US" w:eastAsia="zh-CN"/>
        </w:rPr>
        <w:t xml:space="preserve"> B, </w:t>
      </w:r>
      <w:proofErr w:type="spellStart"/>
      <w:r w:rsidRPr="00411F8B">
        <w:rPr>
          <w:rFonts w:ascii="Book Antiqua" w:eastAsia="宋体" w:hAnsi="Book Antiqua" w:cs="宋体"/>
          <w:szCs w:val="24"/>
          <w:lang w:val="en-US" w:eastAsia="zh-CN"/>
        </w:rPr>
        <w:t>Kavcic</w:t>
      </w:r>
      <w:proofErr w:type="spellEnd"/>
      <w:r w:rsidRPr="00411F8B">
        <w:rPr>
          <w:rFonts w:ascii="Book Antiqua" w:eastAsia="宋体" w:hAnsi="Book Antiqua" w:cs="宋体"/>
          <w:szCs w:val="24"/>
          <w:lang w:val="en-US" w:eastAsia="zh-CN"/>
        </w:rPr>
        <w:t xml:space="preserve"> I, </w:t>
      </w:r>
      <w:proofErr w:type="spellStart"/>
      <w:r w:rsidRPr="00411F8B">
        <w:rPr>
          <w:rFonts w:ascii="Book Antiqua" w:eastAsia="宋体" w:hAnsi="Book Antiqua" w:cs="宋体"/>
          <w:szCs w:val="24"/>
          <w:lang w:val="en-US" w:eastAsia="zh-CN"/>
        </w:rPr>
        <w:t>Gubina</w:t>
      </w:r>
      <w:proofErr w:type="spellEnd"/>
      <w:r w:rsidRPr="00411F8B">
        <w:rPr>
          <w:rFonts w:ascii="Book Antiqua" w:eastAsia="宋体" w:hAnsi="Book Antiqua" w:cs="宋体"/>
          <w:szCs w:val="24"/>
          <w:lang w:val="en-US" w:eastAsia="zh-CN"/>
        </w:rPr>
        <w:t xml:space="preserve"> M. Il-2 receptor expression on gastric mucosa T lymphocytes is enhanced in duodenal ulcer patients compared with non-ulcer dyspeptic patients. </w:t>
      </w:r>
      <w:proofErr w:type="spellStart"/>
      <w:r w:rsidRPr="00411F8B">
        <w:rPr>
          <w:rFonts w:ascii="Book Antiqua" w:eastAsia="宋体" w:hAnsi="Book Antiqua" w:cs="宋体"/>
          <w:i/>
          <w:iCs/>
          <w:szCs w:val="24"/>
          <w:lang w:val="en-US" w:eastAsia="zh-CN"/>
        </w:rPr>
        <w:t>Hepatogastroenterology</w:t>
      </w:r>
      <w:proofErr w:type="spellEnd"/>
      <w:r w:rsidRPr="00411F8B">
        <w:rPr>
          <w:rFonts w:ascii="Book Antiqua" w:eastAsia="宋体" w:hAnsi="Book Antiqua" w:cs="宋体"/>
          <w:szCs w:val="24"/>
          <w:lang w:val="en-US" w:eastAsia="zh-CN"/>
        </w:rPr>
        <w:t xml:space="preserve"> </w:t>
      </w:r>
      <w:r w:rsidR="00107C39" w:rsidRPr="00D44C74">
        <w:rPr>
          <w:rFonts w:ascii="Book Antiqua" w:eastAsia="宋体" w:hAnsi="Book Antiqua" w:cs="宋体" w:hint="eastAsia"/>
          <w:szCs w:val="24"/>
          <w:lang w:val="en-US" w:eastAsia="zh-CN"/>
        </w:rPr>
        <w:t>1996</w:t>
      </w:r>
      <w:r w:rsidRPr="00411F8B">
        <w:rPr>
          <w:rFonts w:ascii="Book Antiqua" w:eastAsia="宋体" w:hAnsi="Book Antiqua" w:cs="宋体"/>
          <w:szCs w:val="24"/>
          <w:lang w:val="en-US" w:eastAsia="zh-CN"/>
        </w:rPr>
        <w:t xml:space="preserve">; </w:t>
      </w:r>
      <w:r w:rsidRPr="00411F8B">
        <w:rPr>
          <w:rFonts w:ascii="Book Antiqua" w:eastAsia="宋体" w:hAnsi="Book Antiqua" w:cs="宋体"/>
          <w:b/>
          <w:bCs/>
          <w:szCs w:val="24"/>
          <w:lang w:val="en-US" w:eastAsia="zh-CN"/>
        </w:rPr>
        <w:t>43</w:t>
      </w:r>
      <w:r w:rsidRPr="00411F8B">
        <w:rPr>
          <w:rFonts w:ascii="Book Antiqua" w:eastAsia="宋体" w:hAnsi="Book Antiqua" w:cs="宋体"/>
          <w:szCs w:val="24"/>
          <w:lang w:val="en-US" w:eastAsia="zh-CN"/>
        </w:rPr>
        <w:t>: 1665-1670 [PMID: 8975986]</w:t>
      </w:r>
    </w:p>
    <w:p w14:paraId="4D2D84AD"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74 </w:t>
      </w:r>
      <w:r w:rsidRPr="00411F8B">
        <w:rPr>
          <w:rFonts w:ascii="Book Antiqua" w:eastAsia="宋体" w:hAnsi="Book Antiqua" w:cs="宋体"/>
          <w:b/>
          <w:bCs/>
          <w:szCs w:val="24"/>
          <w:lang w:val="en-US" w:eastAsia="zh-CN"/>
        </w:rPr>
        <w:t>Colbert JD</w:t>
      </w:r>
      <w:r w:rsidRPr="00411F8B">
        <w:rPr>
          <w:rFonts w:ascii="Book Antiqua" w:eastAsia="宋体" w:hAnsi="Book Antiqua" w:cs="宋体"/>
          <w:szCs w:val="24"/>
          <w:lang w:val="en-US" w:eastAsia="zh-CN"/>
        </w:rPr>
        <w:t xml:space="preserve">, Matthews SP, Miller G, Watts C. Diverse regulatory roles for </w:t>
      </w:r>
      <w:proofErr w:type="spellStart"/>
      <w:r w:rsidRPr="00411F8B">
        <w:rPr>
          <w:rFonts w:ascii="Book Antiqua" w:eastAsia="宋体" w:hAnsi="Book Antiqua" w:cs="宋体"/>
          <w:szCs w:val="24"/>
          <w:lang w:val="en-US" w:eastAsia="zh-CN"/>
        </w:rPr>
        <w:t>lysosomal</w:t>
      </w:r>
      <w:proofErr w:type="spellEnd"/>
      <w:r w:rsidRPr="00411F8B">
        <w:rPr>
          <w:rFonts w:ascii="Book Antiqua" w:eastAsia="宋体" w:hAnsi="Book Antiqua" w:cs="宋体"/>
          <w:szCs w:val="24"/>
          <w:lang w:val="en-US" w:eastAsia="zh-CN"/>
        </w:rPr>
        <w:t xml:space="preserve"> proteases in the immune response. </w:t>
      </w:r>
      <w:proofErr w:type="spellStart"/>
      <w:r w:rsidRPr="00411F8B">
        <w:rPr>
          <w:rFonts w:ascii="Book Antiqua" w:eastAsia="宋体" w:hAnsi="Book Antiqua" w:cs="宋体"/>
          <w:i/>
          <w:iCs/>
          <w:szCs w:val="24"/>
          <w:lang w:val="en-US" w:eastAsia="zh-CN"/>
        </w:rPr>
        <w:t>Eur</w:t>
      </w:r>
      <w:proofErr w:type="spellEnd"/>
      <w:r w:rsidRPr="00411F8B">
        <w:rPr>
          <w:rFonts w:ascii="Book Antiqua" w:eastAsia="宋体" w:hAnsi="Book Antiqua" w:cs="宋体"/>
          <w:i/>
          <w:iCs/>
          <w:szCs w:val="24"/>
          <w:lang w:val="en-US" w:eastAsia="zh-CN"/>
        </w:rPr>
        <w:t xml:space="preserve"> J </w:t>
      </w:r>
      <w:proofErr w:type="spellStart"/>
      <w:r w:rsidRPr="00411F8B">
        <w:rPr>
          <w:rFonts w:ascii="Book Antiqua" w:eastAsia="宋体" w:hAnsi="Book Antiqua" w:cs="宋体"/>
          <w:i/>
          <w:iCs/>
          <w:szCs w:val="24"/>
          <w:lang w:val="en-US" w:eastAsia="zh-CN"/>
        </w:rPr>
        <w:t>Immunol</w:t>
      </w:r>
      <w:proofErr w:type="spellEnd"/>
      <w:r w:rsidRPr="00411F8B">
        <w:rPr>
          <w:rFonts w:ascii="Book Antiqua" w:eastAsia="宋体" w:hAnsi="Book Antiqua" w:cs="宋体"/>
          <w:szCs w:val="24"/>
          <w:lang w:val="en-US" w:eastAsia="zh-CN"/>
        </w:rPr>
        <w:t xml:space="preserve"> 2009; </w:t>
      </w:r>
      <w:r w:rsidRPr="00411F8B">
        <w:rPr>
          <w:rFonts w:ascii="Book Antiqua" w:eastAsia="宋体" w:hAnsi="Book Antiqua" w:cs="宋体"/>
          <w:b/>
          <w:bCs/>
          <w:szCs w:val="24"/>
          <w:lang w:val="en-US" w:eastAsia="zh-CN"/>
        </w:rPr>
        <w:t>39</w:t>
      </w:r>
      <w:r w:rsidRPr="00411F8B">
        <w:rPr>
          <w:rFonts w:ascii="Book Antiqua" w:eastAsia="宋体" w:hAnsi="Book Antiqua" w:cs="宋体"/>
          <w:szCs w:val="24"/>
          <w:lang w:val="en-US" w:eastAsia="zh-CN"/>
        </w:rPr>
        <w:t>: 2955-2965 [PMID: 19637232 DOI: 10.1002/eji.200939650]</w:t>
      </w:r>
    </w:p>
    <w:p w14:paraId="6647C82C"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75 </w:t>
      </w:r>
      <w:r w:rsidRPr="00411F8B">
        <w:rPr>
          <w:rFonts w:ascii="Book Antiqua" w:eastAsia="宋体" w:hAnsi="Book Antiqua" w:cs="宋体"/>
          <w:b/>
          <w:bCs/>
          <w:szCs w:val="24"/>
          <w:lang w:val="en-US" w:eastAsia="zh-CN"/>
        </w:rPr>
        <w:t>Mohamed MM</w:t>
      </w:r>
      <w:r w:rsidRPr="00411F8B">
        <w:rPr>
          <w:rFonts w:ascii="Book Antiqua" w:eastAsia="宋体" w:hAnsi="Book Antiqua" w:cs="宋体"/>
          <w:szCs w:val="24"/>
          <w:lang w:val="en-US" w:eastAsia="zh-CN"/>
        </w:rPr>
        <w:t xml:space="preserve">, Sloane BF. Cysteine </w:t>
      </w:r>
      <w:proofErr w:type="spellStart"/>
      <w:r w:rsidRPr="00411F8B">
        <w:rPr>
          <w:rFonts w:ascii="Book Antiqua" w:eastAsia="宋体" w:hAnsi="Book Antiqua" w:cs="宋体"/>
          <w:szCs w:val="24"/>
          <w:lang w:val="en-US" w:eastAsia="zh-CN"/>
        </w:rPr>
        <w:t>cathepsins</w:t>
      </w:r>
      <w:proofErr w:type="spellEnd"/>
      <w:r w:rsidRPr="00411F8B">
        <w:rPr>
          <w:rFonts w:ascii="Book Antiqua" w:eastAsia="宋体" w:hAnsi="Book Antiqua" w:cs="宋体"/>
          <w:szCs w:val="24"/>
          <w:lang w:val="en-US" w:eastAsia="zh-CN"/>
        </w:rPr>
        <w:t xml:space="preserve">: multifunctional enzymes in cancer. </w:t>
      </w:r>
      <w:r w:rsidRPr="00411F8B">
        <w:rPr>
          <w:rFonts w:ascii="Book Antiqua" w:eastAsia="宋体" w:hAnsi="Book Antiqua" w:cs="宋体"/>
          <w:i/>
          <w:iCs/>
          <w:szCs w:val="24"/>
          <w:lang w:val="en-US" w:eastAsia="zh-CN"/>
        </w:rPr>
        <w:t>Nat Rev Cancer</w:t>
      </w:r>
      <w:r w:rsidRPr="00411F8B">
        <w:rPr>
          <w:rFonts w:ascii="Book Antiqua" w:eastAsia="宋体" w:hAnsi="Book Antiqua" w:cs="宋体"/>
          <w:szCs w:val="24"/>
          <w:lang w:val="en-US" w:eastAsia="zh-CN"/>
        </w:rPr>
        <w:t xml:space="preserve"> 2006; </w:t>
      </w:r>
      <w:r w:rsidRPr="00411F8B">
        <w:rPr>
          <w:rFonts w:ascii="Book Antiqua" w:eastAsia="宋体" w:hAnsi="Book Antiqua" w:cs="宋体"/>
          <w:b/>
          <w:bCs/>
          <w:szCs w:val="24"/>
          <w:lang w:val="en-US" w:eastAsia="zh-CN"/>
        </w:rPr>
        <w:t>6</w:t>
      </w:r>
      <w:r w:rsidRPr="00411F8B">
        <w:rPr>
          <w:rFonts w:ascii="Book Antiqua" w:eastAsia="宋体" w:hAnsi="Book Antiqua" w:cs="宋体"/>
          <w:szCs w:val="24"/>
          <w:lang w:val="en-US" w:eastAsia="zh-CN"/>
        </w:rPr>
        <w:t>: 764-775 [PMID: 16990854 DOI: 10.1038/nrc1949]</w:t>
      </w:r>
    </w:p>
    <w:p w14:paraId="6AD72C54"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76 </w:t>
      </w:r>
      <w:proofErr w:type="spellStart"/>
      <w:r w:rsidRPr="00411F8B">
        <w:rPr>
          <w:rFonts w:ascii="Book Antiqua" w:eastAsia="宋体" w:hAnsi="Book Antiqua" w:cs="宋体"/>
          <w:b/>
          <w:bCs/>
          <w:szCs w:val="24"/>
          <w:lang w:val="en-US" w:eastAsia="zh-CN"/>
        </w:rPr>
        <w:t>Zavasnik-Bergant</w:t>
      </w:r>
      <w:proofErr w:type="spellEnd"/>
      <w:r w:rsidRPr="00411F8B">
        <w:rPr>
          <w:rFonts w:ascii="Book Antiqua" w:eastAsia="宋体" w:hAnsi="Book Antiqua" w:cs="宋体"/>
          <w:b/>
          <w:bCs/>
          <w:szCs w:val="24"/>
          <w:lang w:val="en-US" w:eastAsia="zh-CN"/>
        </w:rPr>
        <w:t xml:space="preserve"> T</w:t>
      </w:r>
      <w:r w:rsidRPr="00411F8B">
        <w:rPr>
          <w:rFonts w:ascii="Book Antiqua" w:eastAsia="宋体" w:hAnsi="Book Antiqua" w:cs="宋体"/>
          <w:szCs w:val="24"/>
          <w:lang w:val="en-US" w:eastAsia="zh-CN"/>
        </w:rPr>
        <w:t xml:space="preserve">, Turk B. Cysteine proteases: destruction ability versus immunomodulation capacity in immune cells. </w:t>
      </w:r>
      <w:proofErr w:type="spellStart"/>
      <w:r w:rsidRPr="00411F8B">
        <w:rPr>
          <w:rFonts w:ascii="Book Antiqua" w:eastAsia="宋体" w:hAnsi="Book Antiqua" w:cs="宋体"/>
          <w:i/>
          <w:iCs/>
          <w:szCs w:val="24"/>
          <w:lang w:val="en-US" w:eastAsia="zh-CN"/>
        </w:rPr>
        <w:t>Biol</w:t>
      </w:r>
      <w:proofErr w:type="spellEnd"/>
      <w:r w:rsidRPr="00411F8B">
        <w:rPr>
          <w:rFonts w:ascii="Book Antiqua" w:eastAsia="宋体" w:hAnsi="Book Antiqua" w:cs="宋体"/>
          <w:i/>
          <w:iCs/>
          <w:szCs w:val="24"/>
          <w:lang w:val="en-US" w:eastAsia="zh-CN"/>
        </w:rPr>
        <w:t xml:space="preserve"> </w:t>
      </w:r>
      <w:proofErr w:type="spellStart"/>
      <w:r w:rsidRPr="00411F8B">
        <w:rPr>
          <w:rFonts w:ascii="Book Antiqua" w:eastAsia="宋体" w:hAnsi="Book Antiqua" w:cs="宋体"/>
          <w:i/>
          <w:iCs/>
          <w:szCs w:val="24"/>
          <w:lang w:val="en-US" w:eastAsia="zh-CN"/>
        </w:rPr>
        <w:t>Chem</w:t>
      </w:r>
      <w:proofErr w:type="spellEnd"/>
      <w:r w:rsidRPr="00411F8B">
        <w:rPr>
          <w:rFonts w:ascii="Book Antiqua" w:eastAsia="宋体" w:hAnsi="Book Antiqua" w:cs="宋体"/>
          <w:szCs w:val="24"/>
          <w:lang w:val="en-US" w:eastAsia="zh-CN"/>
        </w:rPr>
        <w:t xml:space="preserve"> 2007; </w:t>
      </w:r>
      <w:r w:rsidRPr="00411F8B">
        <w:rPr>
          <w:rFonts w:ascii="Book Antiqua" w:eastAsia="宋体" w:hAnsi="Book Antiqua" w:cs="宋体"/>
          <w:b/>
          <w:bCs/>
          <w:szCs w:val="24"/>
          <w:lang w:val="en-US" w:eastAsia="zh-CN"/>
        </w:rPr>
        <w:t>388</w:t>
      </w:r>
      <w:r w:rsidRPr="00411F8B">
        <w:rPr>
          <w:rFonts w:ascii="Book Antiqua" w:eastAsia="宋体" w:hAnsi="Book Antiqua" w:cs="宋体"/>
          <w:szCs w:val="24"/>
          <w:lang w:val="en-US" w:eastAsia="zh-CN"/>
        </w:rPr>
        <w:t>: 1141-1149 [PMID: 17976006 DOI: 10.1515/BC.2007.144]</w:t>
      </w:r>
    </w:p>
    <w:p w14:paraId="5BCC8561"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lastRenderedPageBreak/>
        <w:t xml:space="preserve">77 </w:t>
      </w:r>
      <w:r w:rsidRPr="00411F8B">
        <w:rPr>
          <w:rFonts w:ascii="Book Antiqua" w:eastAsia="宋体" w:hAnsi="Book Antiqua" w:cs="宋体"/>
          <w:b/>
          <w:bCs/>
          <w:szCs w:val="24"/>
          <w:lang w:val="en-US" w:eastAsia="zh-CN"/>
        </w:rPr>
        <w:t>Turk B</w:t>
      </w:r>
      <w:r w:rsidRPr="00411F8B">
        <w:rPr>
          <w:rFonts w:ascii="Book Antiqua" w:eastAsia="宋体" w:hAnsi="Book Antiqua" w:cs="宋体"/>
          <w:szCs w:val="24"/>
          <w:lang w:val="en-US" w:eastAsia="zh-CN"/>
        </w:rPr>
        <w:t xml:space="preserve">, Turk D, Turk V. </w:t>
      </w:r>
      <w:proofErr w:type="spellStart"/>
      <w:r w:rsidRPr="00411F8B">
        <w:rPr>
          <w:rFonts w:ascii="Book Antiqua" w:eastAsia="宋体" w:hAnsi="Book Antiqua" w:cs="宋体"/>
          <w:szCs w:val="24"/>
          <w:lang w:val="en-US" w:eastAsia="zh-CN"/>
        </w:rPr>
        <w:t>Lysosomal</w:t>
      </w:r>
      <w:proofErr w:type="spellEnd"/>
      <w:r w:rsidRPr="00411F8B">
        <w:rPr>
          <w:rFonts w:ascii="Book Antiqua" w:eastAsia="宋体" w:hAnsi="Book Antiqua" w:cs="宋体"/>
          <w:szCs w:val="24"/>
          <w:lang w:val="en-US" w:eastAsia="zh-CN"/>
        </w:rPr>
        <w:t xml:space="preserve"> cysteine proteases: more than scavengers. </w:t>
      </w:r>
      <w:proofErr w:type="spellStart"/>
      <w:r w:rsidRPr="00411F8B">
        <w:rPr>
          <w:rFonts w:ascii="Book Antiqua" w:eastAsia="宋体" w:hAnsi="Book Antiqua" w:cs="宋体"/>
          <w:i/>
          <w:iCs/>
          <w:szCs w:val="24"/>
          <w:lang w:val="en-US" w:eastAsia="zh-CN"/>
        </w:rPr>
        <w:t>Biochim</w:t>
      </w:r>
      <w:proofErr w:type="spellEnd"/>
      <w:r w:rsidRPr="00411F8B">
        <w:rPr>
          <w:rFonts w:ascii="Book Antiqua" w:eastAsia="宋体" w:hAnsi="Book Antiqua" w:cs="宋体"/>
          <w:i/>
          <w:iCs/>
          <w:szCs w:val="24"/>
          <w:lang w:val="en-US" w:eastAsia="zh-CN"/>
        </w:rPr>
        <w:t xml:space="preserve"> </w:t>
      </w:r>
      <w:proofErr w:type="spellStart"/>
      <w:r w:rsidRPr="00411F8B">
        <w:rPr>
          <w:rFonts w:ascii="Book Antiqua" w:eastAsia="宋体" w:hAnsi="Book Antiqua" w:cs="宋体"/>
          <w:i/>
          <w:iCs/>
          <w:szCs w:val="24"/>
          <w:lang w:val="en-US" w:eastAsia="zh-CN"/>
        </w:rPr>
        <w:t>Biophys</w:t>
      </w:r>
      <w:proofErr w:type="spellEnd"/>
      <w:r w:rsidRPr="00411F8B">
        <w:rPr>
          <w:rFonts w:ascii="Book Antiqua" w:eastAsia="宋体" w:hAnsi="Book Antiqua" w:cs="宋体"/>
          <w:i/>
          <w:iCs/>
          <w:szCs w:val="24"/>
          <w:lang w:val="en-US" w:eastAsia="zh-CN"/>
        </w:rPr>
        <w:t xml:space="preserve"> </w:t>
      </w:r>
      <w:proofErr w:type="spellStart"/>
      <w:r w:rsidRPr="00411F8B">
        <w:rPr>
          <w:rFonts w:ascii="Book Antiqua" w:eastAsia="宋体" w:hAnsi="Book Antiqua" w:cs="宋体"/>
          <w:i/>
          <w:iCs/>
          <w:szCs w:val="24"/>
          <w:lang w:val="en-US" w:eastAsia="zh-CN"/>
        </w:rPr>
        <w:t>Acta</w:t>
      </w:r>
      <w:proofErr w:type="spellEnd"/>
      <w:r w:rsidRPr="00411F8B">
        <w:rPr>
          <w:rFonts w:ascii="Book Antiqua" w:eastAsia="宋体" w:hAnsi="Book Antiqua" w:cs="宋体"/>
          <w:szCs w:val="24"/>
          <w:lang w:val="en-US" w:eastAsia="zh-CN"/>
        </w:rPr>
        <w:t xml:space="preserve"> 2000; </w:t>
      </w:r>
      <w:r w:rsidRPr="00411F8B">
        <w:rPr>
          <w:rFonts w:ascii="Book Antiqua" w:eastAsia="宋体" w:hAnsi="Book Antiqua" w:cs="宋体"/>
          <w:b/>
          <w:bCs/>
          <w:szCs w:val="24"/>
          <w:lang w:val="en-US" w:eastAsia="zh-CN"/>
        </w:rPr>
        <w:t>1477</w:t>
      </w:r>
      <w:r w:rsidRPr="00411F8B">
        <w:rPr>
          <w:rFonts w:ascii="Book Antiqua" w:eastAsia="宋体" w:hAnsi="Book Antiqua" w:cs="宋体"/>
          <w:szCs w:val="24"/>
          <w:lang w:val="en-US" w:eastAsia="zh-CN"/>
        </w:rPr>
        <w:t>: 98-111 [PMID: 10708852 DOI: 10.1016/S0167-4838(99)00263-0]</w:t>
      </w:r>
    </w:p>
    <w:p w14:paraId="5025C59C"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78 </w:t>
      </w:r>
      <w:proofErr w:type="spellStart"/>
      <w:r w:rsidRPr="00411F8B">
        <w:rPr>
          <w:rFonts w:ascii="Book Antiqua" w:eastAsia="宋体" w:hAnsi="Book Antiqua" w:cs="宋体"/>
          <w:b/>
          <w:bCs/>
          <w:szCs w:val="24"/>
          <w:lang w:val="en-US" w:eastAsia="zh-CN"/>
        </w:rPr>
        <w:t>Premzl</w:t>
      </w:r>
      <w:proofErr w:type="spellEnd"/>
      <w:r w:rsidRPr="00411F8B">
        <w:rPr>
          <w:rFonts w:ascii="Book Antiqua" w:eastAsia="宋体" w:hAnsi="Book Antiqua" w:cs="宋体"/>
          <w:b/>
          <w:bCs/>
          <w:szCs w:val="24"/>
          <w:lang w:val="en-US" w:eastAsia="zh-CN"/>
        </w:rPr>
        <w:t xml:space="preserve"> A</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Zavasnik-Bergant</w:t>
      </w:r>
      <w:proofErr w:type="spellEnd"/>
      <w:r w:rsidRPr="00411F8B">
        <w:rPr>
          <w:rFonts w:ascii="Book Antiqua" w:eastAsia="宋体" w:hAnsi="Book Antiqua" w:cs="宋体"/>
          <w:szCs w:val="24"/>
          <w:lang w:val="en-US" w:eastAsia="zh-CN"/>
        </w:rPr>
        <w:t xml:space="preserve"> V, Turk V, Kos J. Intracellular and extracellular </w:t>
      </w:r>
      <w:proofErr w:type="spellStart"/>
      <w:r w:rsidRPr="00411F8B">
        <w:rPr>
          <w:rFonts w:ascii="Book Antiqua" w:eastAsia="宋体" w:hAnsi="Book Antiqua" w:cs="宋体"/>
          <w:szCs w:val="24"/>
          <w:lang w:val="en-US" w:eastAsia="zh-CN"/>
        </w:rPr>
        <w:t>cathepsin</w:t>
      </w:r>
      <w:proofErr w:type="spellEnd"/>
      <w:r w:rsidRPr="00411F8B">
        <w:rPr>
          <w:rFonts w:ascii="Book Antiqua" w:eastAsia="宋体" w:hAnsi="Book Antiqua" w:cs="宋体"/>
          <w:szCs w:val="24"/>
          <w:lang w:val="en-US" w:eastAsia="zh-CN"/>
        </w:rPr>
        <w:t xml:space="preserve"> B facilitate invasion of MCF-10A </w:t>
      </w:r>
      <w:proofErr w:type="spellStart"/>
      <w:r w:rsidRPr="00411F8B">
        <w:rPr>
          <w:rFonts w:ascii="Book Antiqua" w:eastAsia="宋体" w:hAnsi="Book Antiqua" w:cs="宋体"/>
          <w:szCs w:val="24"/>
          <w:lang w:val="en-US" w:eastAsia="zh-CN"/>
        </w:rPr>
        <w:t>neoT</w:t>
      </w:r>
      <w:proofErr w:type="spellEnd"/>
      <w:r w:rsidRPr="00411F8B">
        <w:rPr>
          <w:rFonts w:ascii="Book Antiqua" w:eastAsia="宋体" w:hAnsi="Book Antiqua" w:cs="宋体"/>
          <w:szCs w:val="24"/>
          <w:lang w:val="en-US" w:eastAsia="zh-CN"/>
        </w:rPr>
        <w:t xml:space="preserve"> cells through reconstituted extracellular matrix in vitro. </w:t>
      </w:r>
      <w:proofErr w:type="spellStart"/>
      <w:r w:rsidRPr="00411F8B">
        <w:rPr>
          <w:rFonts w:ascii="Book Antiqua" w:eastAsia="宋体" w:hAnsi="Book Antiqua" w:cs="宋体"/>
          <w:i/>
          <w:iCs/>
          <w:szCs w:val="24"/>
          <w:lang w:val="en-US" w:eastAsia="zh-CN"/>
        </w:rPr>
        <w:t>Exp</w:t>
      </w:r>
      <w:proofErr w:type="spellEnd"/>
      <w:r w:rsidRPr="00411F8B">
        <w:rPr>
          <w:rFonts w:ascii="Book Antiqua" w:eastAsia="宋体" w:hAnsi="Book Antiqua" w:cs="宋体"/>
          <w:i/>
          <w:iCs/>
          <w:szCs w:val="24"/>
          <w:lang w:val="en-US" w:eastAsia="zh-CN"/>
        </w:rPr>
        <w:t xml:space="preserve"> Cell Res</w:t>
      </w:r>
      <w:r w:rsidRPr="00411F8B">
        <w:rPr>
          <w:rFonts w:ascii="Book Antiqua" w:eastAsia="宋体" w:hAnsi="Book Antiqua" w:cs="宋体"/>
          <w:szCs w:val="24"/>
          <w:lang w:val="en-US" w:eastAsia="zh-CN"/>
        </w:rPr>
        <w:t xml:space="preserve"> 2003; </w:t>
      </w:r>
      <w:r w:rsidRPr="00411F8B">
        <w:rPr>
          <w:rFonts w:ascii="Book Antiqua" w:eastAsia="宋体" w:hAnsi="Book Antiqua" w:cs="宋体"/>
          <w:b/>
          <w:bCs/>
          <w:szCs w:val="24"/>
          <w:lang w:val="en-US" w:eastAsia="zh-CN"/>
        </w:rPr>
        <w:t>283</w:t>
      </w:r>
      <w:r w:rsidRPr="00411F8B">
        <w:rPr>
          <w:rFonts w:ascii="Book Antiqua" w:eastAsia="宋体" w:hAnsi="Book Antiqua" w:cs="宋体"/>
          <w:szCs w:val="24"/>
          <w:lang w:val="en-US" w:eastAsia="zh-CN"/>
        </w:rPr>
        <w:t>: 206-214 [PMID: 12581740 DOI: 10.1016/S0014-4827(02)00055-1]</w:t>
      </w:r>
    </w:p>
    <w:p w14:paraId="541AD6AD"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79 </w:t>
      </w:r>
      <w:proofErr w:type="spellStart"/>
      <w:r w:rsidRPr="00411F8B">
        <w:rPr>
          <w:rFonts w:ascii="Book Antiqua" w:eastAsia="宋体" w:hAnsi="Book Antiqua" w:cs="宋体"/>
          <w:b/>
          <w:bCs/>
          <w:szCs w:val="24"/>
          <w:lang w:val="en-US" w:eastAsia="zh-CN"/>
        </w:rPr>
        <w:t>Grabowskal</w:t>
      </w:r>
      <w:proofErr w:type="spellEnd"/>
      <w:r w:rsidRPr="00411F8B">
        <w:rPr>
          <w:rFonts w:ascii="Book Antiqua" w:eastAsia="宋体" w:hAnsi="Book Antiqua" w:cs="宋体"/>
          <w:b/>
          <w:bCs/>
          <w:szCs w:val="24"/>
          <w:lang w:val="en-US" w:eastAsia="zh-CN"/>
        </w:rPr>
        <w:t xml:space="preserve"> U</w:t>
      </w:r>
      <w:r w:rsidRPr="00411F8B">
        <w:rPr>
          <w:rFonts w:ascii="Book Antiqua" w:eastAsia="宋体" w:hAnsi="Book Antiqua" w:cs="宋体"/>
          <w:szCs w:val="24"/>
          <w:lang w:val="en-US" w:eastAsia="zh-CN"/>
        </w:rPr>
        <w:t xml:space="preserve">, Chambers TJ, </w:t>
      </w:r>
      <w:proofErr w:type="spellStart"/>
      <w:r w:rsidRPr="00411F8B">
        <w:rPr>
          <w:rFonts w:ascii="Book Antiqua" w:eastAsia="宋体" w:hAnsi="Book Antiqua" w:cs="宋体"/>
          <w:szCs w:val="24"/>
          <w:lang w:val="en-US" w:eastAsia="zh-CN"/>
        </w:rPr>
        <w:t>Shiroo</w:t>
      </w:r>
      <w:proofErr w:type="spellEnd"/>
      <w:r w:rsidRPr="00411F8B">
        <w:rPr>
          <w:rFonts w:ascii="Book Antiqua" w:eastAsia="宋体" w:hAnsi="Book Antiqua" w:cs="宋体"/>
          <w:szCs w:val="24"/>
          <w:lang w:val="en-US" w:eastAsia="zh-CN"/>
        </w:rPr>
        <w:t xml:space="preserve"> M. Recent developments in </w:t>
      </w:r>
      <w:proofErr w:type="spellStart"/>
      <w:r w:rsidRPr="00411F8B">
        <w:rPr>
          <w:rFonts w:ascii="Book Antiqua" w:eastAsia="宋体" w:hAnsi="Book Antiqua" w:cs="宋体"/>
          <w:szCs w:val="24"/>
          <w:lang w:val="en-US" w:eastAsia="zh-CN"/>
        </w:rPr>
        <w:t>cathepsin</w:t>
      </w:r>
      <w:proofErr w:type="spellEnd"/>
      <w:r w:rsidRPr="00411F8B">
        <w:rPr>
          <w:rFonts w:ascii="Book Antiqua" w:eastAsia="宋体" w:hAnsi="Book Antiqua" w:cs="宋体"/>
          <w:szCs w:val="24"/>
          <w:lang w:val="en-US" w:eastAsia="zh-CN"/>
        </w:rPr>
        <w:t xml:space="preserve"> K inhibitor design. </w:t>
      </w:r>
      <w:proofErr w:type="spellStart"/>
      <w:r w:rsidRPr="00411F8B">
        <w:rPr>
          <w:rFonts w:ascii="Book Antiqua" w:eastAsia="宋体" w:hAnsi="Book Antiqua" w:cs="宋体"/>
          <w:i/>
          <w:iCs/>
          <w:szCs w:val="24"/>
          <w:lang w:val="en-US" w:eastAsia="zh-CN"/>
        </w:rPr>
        <w:t>Curr</w:t>
      </w:r>
      <w:proofErr w:type="spellEnd"/>
      <w:r w:rsidRPr="00411F8B">
        <w:rPr>
          <w:rFonts w:ascii="Book Antiqua" w:eastAsia="宋体" w:hAnsi="Book Antiqua" w:cs="宋体"/>
          <w:i/>
          <w:iCs/>
          <w:szCs w:val="24"/>
          <w:lang w:val="en-US" w:eastAsia="zh-CN"/>
        </w:rPr>
        <w:t xml:space="preserve"> </w:t>
      </w:r>
      <w:proofErr w:type="spellStart"/>
      <w:r w:rsidRPr="00411F8B">
        <w:rPr>
          <w:rFonts w:ascii="Book Antiqua" w:eastAsia="宋体" w:hAnsi="Book Antiqua" w:cs="宋体"/>
          <w:i/>
          <w:iCs/>
          <w:szCs w:val="24"/>
          <w:lang w:val="en-US" w:eastAsia="zh-CN"/>
        </w:rPr>
        <w:t>Opin</w:t>
      </w:r>
      <w:proofErr w:type="spellEnd"/>
      <w:r w:rsidRPr="00411F8B">
        <w:rPr>
          <w:rFonts w:ascii="Book Antiqua" w:eastAsia="宋体" w:hAnsi="Book Antiqua" w:cs="宋体"/>
          <w:i/>
          <w:iCs/>
          <w:szCs w:val="24"/>
          <w:lang w:val="en-US" w:eastAsia="zh-CN"/>
        </w:rPr>
        <w:t xml:space="preserve"> Drug </w:t>
      </w:r>
      <w:proofErr w:type="spellStart"/>
      <w:r w:rsidRPr="00411F8B">
        <w:rPr>
          <w:rFonts w:ascii="Book Antiqua" w:eastAsia="宋体" w:hAnsi="Book Antiqua" w:cs="宋体"/>
          <w:i/>
          <w:iCs/>
          <w:szCs w:val="24"/>
          <w:lang w:val="en-US" w:eastAsia="zh-CN"/>
        </w:rPr>
        <w:t>Discov</w:t>
      </w:r>
      <w:proofErr w:type="spellEnd"/>
      <w:r w:rsidRPr="00411F8B">
        <w:rPr>
          <w:rFonts w:ascii="Book Antiqua" w:eastAsia="宋体" w:hAnsi="Book Antiqua" w:cs="宋体"/>
          <w:i/>
          <w:iCs/>
          <w:szCs w:val="24"/>
          <w:lang w:val="en-US" w:eastAsia="zh-CN"/>
        </w:rPr>
        <w:t xml:space="preserve"> </w:t>
      </w:r>
      <w:proofErr w:type="spellStart"/>
      <w:r w:rsidRPr="00411F8B">
        <w:rPr>
          <w:rFonts w:ascii="Book Antiqua" w:eastAsia="宋体" w:hAnsi="Book Antiqua" w:cs="宋体"/>
          <w:i/>
          <w:iCs/>
          <w:szCs w:val="24"/>
          <w:lang w:val="en-US" w:eastAsia="zh-CN"/>
        </w:rPr>
        <w:t>Devel</w:t>
      </w:r>
      <w:proofErr w:type="spellEnd"/>
      <w:r w:rsidRPr="00411F8B">
        <w:rPr>
          <w:rFonts w:ascii="Book Antiqua" w:eastAsia="宋体" w:hAnsi="Book Antiqua" w:cs="宋体"/>
          <w:szCs w:val="24"/>
          <w:lang w:val="en-US" w:eastAsia="zh-CN"/>
        </w:rPr>
        <w:t xml:space="preserve"> 2005; </w:t>
      </w:r>
      <w:r w:rsidRPr="00411F8B">
        <w:rPr>
          <w:rFonts w:ascii="Book Antiqua" w:eastAsia="宋体" w:hAnsi="Book Antiqua" w:cs="宋体"/>
          <w:b/>
          <w:bCs/>
          <w:szCs w:val="24"/>
          <w:lang w:val="en-US" w:eastAsia="zh-CN"/>
        </w:rPr>
        <w:t>8</w:t>
      </w:r>
      <w:r w:rsidRPr="00411F8B">
        <w:rPr>
          <w:rFonts w:ascii="Book Antiqua" w:eastAsia="宋体" w:hAnsi="Book Antiqua" w:cs="宋体"/>
          <w:szCs w:val="24"/>
          <w:lang w:val="en-US" w:eastAsia="zh-CN"/>
        </w:rPr>
        <w:t>: 619-630 [PMID: 16159024]</w:t>
      </w:r>
    </w:p>
    <w:p w14:paraId="24AA7EFE"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80 </w:t>
      </w:r>
      <w:proofErr w:type="spellStart"/>
      <w:r w:rsidRPr="00411F8B">
        <w:rPr>
          <w:rFonts w:ascii="Book Antiqua" w:eastAsia="宋体" w:hAnsi="Book Antiqua" w:cs="宋体"/>
          <w:b/>
          <w:bCs/>
          <w:szCs w:val="24"/>
          <w:lang w:val="en-US" w:eastAsia="zh-CN"/>
        </w:rPr>
        <w:t>Goulet</w:t>
      </w:r>
      <w:proofErr w:type="spellEnd"/>
      <w:r w:rsidRPr="00411F8B">
        <w:rPr>
          <w:rFonts w:ascii="Book Antiqua" w:eastAsia="宋体" w:hAnsi="Book Antiqua" w:cs="宋体"/>
          <w:b/>
          <w:bCs/>
          <w:szCs w:val="24"/>
          <w:lang w:val="en-US" w:eastAsia="zh-CN"/>
        </w:rPr>
        <w:t xml:space="preserve"> B</w:t>
      </w:r>
      <w:r w:rsidRPr="00411F8B">
        <w:rPr>
          <w:rFonts w:ascii="Book Antiqua" w:eastAsia="宋体" w:hAnsi="Book Antiqua" w:cs="宋体"/>
          <w:szCs w:val="24"/>
          <w:lang w:val="en-US" w:eastAsia="zh-CN"/>
        </w:rPr>
        <w:t xml:space="preserve">, Baruch A, Moon NS, Poirier M, </w:t>
      </w:r>
      <w:proofErr w:type="spellStart"/>
      <w:r w:rsidRPr="00411F8B">
        <w:rPr>
          <w:rFonts w:ascii="Book Antiqua" w:eastAsia="宋体" w:hAnsi="Book Antiqua" w:cs="宋体"/>
          <w:szCs w:val="24"/>
          <w:lang w:val="en-US" w:eastAsia="zh-CN"/>
        </w:rPr>
        <w:t>Sansregret</w:t>
      </w:r>
      <w:proofErr w:type="spellEnd"/>
      <w:r w:rsidRPr="00411F8B">
        <w:rPr>
          <w:rFonts w:ascii="Book Antiqua" w:eastAsia="宋体" w:hAnsi="Book Antiqua" w:cs="宋体"/>
          <w:szCs w:val="24"/>
          <w:lang w:val="en-US" w:eastAsia="zh-CN"/>
        </w:rPr>
        <w:t xml:space="preserve"> LL, Erickson A, </w:t>
      </w:r>
      <w:proofErr w:type="spellStart"/>
      <w:r w:rsidRPr="00411F8B">
        <w:rPr>
          <w:rFonts w:ascii="Book Antiqua" w:eastAsia="宋体" w:hAnsi="Book Antiqua" w:cs="宋体"/>
          <w:szCs w:val="24"/>
          <w:lang w:val="en-US" w:eastAsia="zh-CN"/>
        </w:rPr>
        <w:t>Bogyo</w:t>
      </w:r>
      <w:proofErr w:type="spellEnd"/>
      <w:r w:rsidRPr="00411F8B">
        <w:rPr>
          <w:rFonts w:ascii="Book Antiqua" w:eastAsia="宋体" w:hAnsi="Book Antiqua" w:cs="宋体"/>
          <w:szCs w:val="24"/>
          <w:lang w:val="en-US" w:eastAsia="zh-CN"/>
        </w:rPr>
        <w:t xml:space="preserve"> M, </w:t>
      </w:r>
      <w:proofErr w:type="spellStart"/>
      <w:r w:rsidRPr="00411F8B">
        <w:rPr>
          <w:rFonts w:ascii="Book Antiqua" w:eastAsia="宋体" w:hAnsi="Book Antiqua" w:cs="宋体"/>
          <w:szCs w:val="24"/>
          <w:lang w:val="en-US" w:eastAsia="zh-CN"/>
        </w:rPr>
        <w:t>Nepveu</w:t>
      </w:r>
      <w:proofErr w:type="spellEnd"/>
      <w:r w:rsidRPr="00411F8B">
        <w:rPr>
          <w:rFonts w:ascii="Book Antiqua" w:eastAsia="宋体" w:hAnsi="Book Antiqua" w:cs="宋体"/>
          <w:szCs w:val="24"/>
          <w:lang w:val="en-US" w:eastAsia="zh-CN"/>
        </w:rPr>
        <w:t xml:space="preserve"> A. A </w:t>
      </w:r>
      <w:proofErr w:type="spellStart"/>
      <w:r w:rsidRPr="00411F8B">
        <w:rPr>
          <w:rFonts w:ascii="Book Antiqua" w:eastAsia="宋体" w:hAnsi="Book Antiqua" w:cs="宋体"/>
          <w:szCs w:val="24"/>
          <w:lang w:val="en-US" w:eastAsia="zh-CN"/>
        </w:rPr>
        <w:t>cathepsin</w:t>
      </w:r>
      <w:proofErr w:type="spellEnd"/>
      <w:r w:rsidRPr="00411F8B">
        <w:rPr>
          <w:rFonts w:ascii="Book Antiqua" w:eastAsia="宋体" w:hAnsi="Book Antiqua" w:cs="宋体"/>
          <w:szCs w:val="24"/>
          <w:lang w:val="en-US" w:eastAsia="zh-CN"/>
        </w:rPr>
        <w:t xml:space="preserve"> L isoform that is devoid of a signal peptide localizes to the nucleus in S phase and processes the CDP/</w:t>
      </w:r>
      <w:proofErr w:type="spellStart"/>
      <w:r w:rsidRPr="00411F8B">
        <w:rPr>
          <w:rFonts w:ascii="Book Antiqua" w:eastAsia="宋体" w:hAnsi="Book Antiqua" w:cs="宋体"/>
          <w:szCs w:val="24"/>
          <w:lang w:val="en-US" w:eastAsia="zh-CN"/>
        </w:rPr>
        <w:t>Cux</w:t>
      </w:r>
      <w:proofErr w:type="spellEnd"/>
      <w:r w:rsidRPr="00411F8B">
        <w:rPr>
          <w:rFonts w:ascii="Book Antiqua" w:eastAsia="宋体" w:hAnsi="Book Antiqua" w:cs="宋体"/>
          <w:szCs w:val="24"/>
          <w:lang w:val="en-US" w:eastAsia="zh-CN"/>
        </w:rPr>
        <w:t xml:space="preserve"> transcription factor. </w:t>
      </w:r>
      <w:proofErr w:type="spellStart"/>
      <w:r w:rsidRPr="00411F8B">
        <w:rPr>
          <w:rFonts w:ascii="Book Antiqua" w:eastAsia="宋体" w:hAnsi="Book Antiqua" w:cs="宋体"/>
          <w:i/>
          <w:iCs/>
          <w:szCs w:val="24"/>
          <w:lang w:val="en-US" w:eastAsia="zh-CN"/>
        </w:rPr>
        <w:t>Mol</w:t>
      </w:r>
      <w:proofErr w:type="spellEnd"/>
      <w:r w:rsidRPr="00411F8B">
        <w:rPr>
          <w:rFonts w:ascii="Book Antiqua" w:eastAsia="宋体" w:hAnsi="Book Antiqua" w:cs="宋体"/>
          <w:i/>
          <w:iCs/>
          <w:szCs w:val="24"/>
          <w:lang w:val="en-US" w:eastAsia="zh-CN"/>
        </w:rPr>
        <w:t xml:space="preserve"> Cell</w:t>
      </w:r>
      <w:r w:rsidRPr="00411F8B">
        <w:rPr>
          <w:rFonts w:ascii="Book Antiqua" w:eastAsia="宋体" w:hAnsi="Book Antiqua" w:cs="宋体"/>
          <w:szCs w:val="24"/>
          <w:lang w:val="en-US" w:eastAsia="zh-CN"/>
        </w:rPr>
        <w:t xml:space="preserve"> 2004; </w:t>
      </w:r>
      <w:r w:rsidRPr="00411F8B">
        <w:rPr>
          <w:rFonts w:ascii="Book Antiqua" w:eastAsia="宋体" w:hAnsi="Book Antiqua" w:cs="宋体"/>
          <w:b/>
          <w:bCs/>
          <w:szCs w:val="24"/>
          <w:lang w:val="en-US" w:eastAsia="zh-CN"/>
        </w:rPr>
        <w:t>14</w:t>
      </w:r>
      <w:r w:rsidRPr="00411F8B">
        <w:rPr>
          <w:rFonts w:ascii="Book Antiqua" w:eastAsia="宋体" w:hAnsi="Book Antiqua" w:cs="宋体"/>
          <w:szCs w:val="24"/>
          <w:lang w:val="en-US" w:eastAsia="zh-CN"/>
        </w:rPr>
        <w:t>: 207-219 [PMID: 15099520 DOI: 10.1016/S1097-2765(04)00209-6]</w:t>
      </w:r>
    </w:p>
    <w:p w14:paraId="3BD6AF70"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81 </w:t>
      </w:r>
      <w:proofErr w:type="spellStart"/>
      <w:r w:rsidRPr="00411F8B">
        <w:rPr>
          <w:rFonts w:ascii="Book Antiqua" w:eastAsia="宋体" w:hAnsi="Book Antiqua" w:cs="宋体"/>
          <w:b/>
          <w:bCs/>
          <w:szCs w:val="24"/>
          <w:lang w:val="en-US" w:eastAsia="zh-CN"/>
        </w:rPr>
        <w:t>Bühling</w:t>
      </w:r>
      <w:proofErr w:type="spellEnd"/>
      <w:r w:rsidRPr="00411F8B">
        <w:rPr>
          <w:rFonts w:ascii="Book Antiqua" w:eastAsia="宋体" w:hAnsi="Book Antiqua" w:cs="宋体"/>
          <w:b/>
          <w:bCs/>
          <w:szCs w:val="24"/>
          <w:lang w:val="en-US" w:eastAsia="zh-CN"/>
        </w:rPr>
        <w:t xml:space="preserve"> F</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Peitz</w:t>
      </w:r>
      <w:proofErr w:type="spellEnd"/>
      <w:r w:rsidRPr="00411F8B">
        <w:rPr>
          <w:rFonts w:ascii="Book Antiqua" w:eastAsia="宋体" w:hAnsi="Book Antiqua" w:cs="宋体"/>
          <w:szCs w:val="24"/>
          <w:lang w:val="en-US" w:eastAsia="zh-CN"/>
        </w:rPr>
        <w:t xml:space="preserve"> U, </w:t>
      </w:r>
      <w:proofErr w:type="spellStart"/>
      <w:r w:rsidRPr="00411F8B">
        <w:rPr>
          <w:rFonts w:ascii="Book Antiqua" w:eastAsia="宋体" w:hAnsi="Book Antiqua" w:cs="宋体"/>
          <w:szCs w:val="24"/>
          <w:lang w:val="en-US" w:eastAsia="zh-CN"/>
        </w:rPr>
        <w:t>Krüger</w:t>
      </w:r>
      <w:proofErr w:type="spellEnd"/>
      <w:r w:rsidRPr="00411F8B">
        <w:rPr>
          <w:rFonts w:ascii="Book Antiqua" w:eastAsia="宋体" w:hAnsi="Book Antiqua" w:cs="宋体"/>
          <w:szCs w:val="24"/>
          <w:lang w:val="en-US" w:eastAsia="zh-CN"/>
        </w:rPr>
        <w:t xml:space="preserve"> S, </w:t>
      </w:r>
      <w:proofErr w:type="spellStart"/>
      <w:r w:rsidRPr="00411F8B">
        <w:rPr>
          <w:rFonts w:ascii="Book Antiqua" w:eastAsia="宋体" w:hAnsi="Book Antiqua" w:cs="宋体"/>
          <w:szCs w:val="24"/>
          <w:lang w:val="en-US" w:eastAsia="zh-CN"/>
        </w:rPr>
        <w:t>Küster</w:t>
      </w:r>
      <w:proofErr w:type="spellEnd"/>
      <w:r w:rsidRPr="00411F8B">
        <w:rPr>
          <w:rFonts w:ascii="Book Antiqua" w:eastAsia="宋体" w:hAnsi="Book Antiqua" w:cs="宋体"/>
          <w:szCs w:val="24"/>
          <w:lang w:val="en-US" w:eastAsia="zh-CN"/>
        </w:rPr>
        <w:t xml:space="preserve"> D, </w:t>
      </w:r>
      <w:proofErr w:type="spellStart"/>
      <w:r w:rsidRPr="00411F8B">
        <w:rPr>
          <w:rFonts w:ascii="Book Antiqua" w:eastAsia="宋体" w:hAnsi="Book Antiqua" w:cs="宋体"/>
          <w:szCs w:val="24"/>
          <w:lang w:val="en-US" w:eastAsia="zh-CN"/>
        </w:rPr>
        <w:t>Vieth</w:t>
      </w:r>
      <w:proofErr w:type="spellEnd"/>
      <w:r w:rsidRPr="00411F8B">
        <w:rPr>
          <w:rFonts w:ascii="Book Antiqua" w:eastAsia="宋体" w:hAnsi="Book Antiqua" w:cs="宋体"/>
          <w:szCs w:val="24"/>
          <w:lang w:val="en-US" w:eastAsia="zh-CN"/>
        </w:rPr>
        <w:t xml:space="preserve"> M, </w:t>
      </w:r>
      <w:proofErr w:type="spellStart"/>
      <w:r w:rsidRPr="00411F8B">
        <w:rPr>
          <w:rFonts w:ascii="Book Antiqua" w:eastAsia="宋体" w:hAnsi="Book Antiqua" w:cs="宋体"/>
          <w:szCs w:val="24"/>
          <w:lang w:val="en-US" w:eastAsia="zh-CN"/>
        </w:rPr>
        <w:t>Gebert</w:t>
      </w:r>
      <w:proofErr w:type="spellEnd"/>
      <w:r w:rsidRPr="00411F8B">
        <w:rPr>
          <w:rFonts w:ascii="Book Antiqua" w:eastAsia="宋体" w:hAnsi="Book Antiqua" w:cs="宋体"/>
          <w:szCs w:val="24"/>
          <w:lang w:val="en-US" w:eastAsia="zh-CN"/>
        </w:rPr>
        <w:t xml:space="preserve"> I, </w:t>
      </w:r>
      <w:proofErr w:type="spellStart"/>
      <w:r w:rsidRPr="00411F8B">
        <w:rPr>
          <w:rFonts w:ascii="Book Antiqua" w:eastAsia="宋体" w:hAnsi="Book Antiqua" w:cs="宋体"/>
          <w:szCs w:val="24"/>
          <w:lang w:val="en-US" w:eastAsia="zh-CN"/>
        </w:rPr>
        <w:t>Roessner</w:t>
      </w:r>
      <w:proofErr w:type="spellEnd"/>
      <w:r w:rsidRPr="00411F8B">
        <w:rPr>
          <w:rFonts w:ascii="Book Antiqua" w:eastAsia="宋体" w:hAnsi="Book Antiqua" w:cs="宋体"/>
          <w:szCs w:val="24"/>
          <w:lang w:val="en-US" w:eastAsia="zh-CN"/>
        </w:rPr>
        <w:t xml:space="preserve"> A, Weber E, </w:t>
      </w:r>
      <w:proofErr w:type="spellStart"/>
      <w:r w:rsidRPr="00411F8B">
        <w:rPr>
          <w:rFonts w:ascii="Book Antiqua" w:eastAsia="宋体" w:hAnsi="Book Antiqua" w:cs="宋体"/>
          <w:szCs w:val="24"/>
          <w:lang w:val="en-US" w:eastAsia="zh-CN"/>
        </w:rPr>
        <w:t>Malfertheiner</w:t>
      </w:r>
      <w:proofErr w:type="spellEnd"/>
      <w:r w:rsidRPr="00411F8B">
        <w:rPr>
          <w:rFonts w:ascii="Book Antiqua" w:eastAsia="宋体" w:hAnsi="Book Antiqua" w:cs="宋体"/>
          <w:szCs w:val="24"/>
          <w:lang w:val="en-US" w:eastAsia="zh-CN"/>
        </w:rPr>
        <w:t xml:space="preserve"> P, </w:t>
      </w:r>
      <w:proofErr w:type="spellStart"/>
      <w:r w:rsidRPr="00411F8B">
        <w:rPr>
          <w:rFonts w:ascii="Book Antiqua" w:eastAsia="宋体" w:hAnsi="Book Antiqua" w:cs="宋体"/>
          <w:szCs w:val="24"/>
          <w:lang w:val="en-US" w:eastAsia="zh-CN"/>
        </w:rPr>
        <w:t>Wex</w:t>
      </w:r>
      <w:proofErr w:type="spellEnd"/>
      <w:r w:rsidRPr="00411F8B">
        <w:rPr>
          <w:rFonts w:ascii="Book Antiqua" w:eastAsia="宋体" w:hAnsi="Book Antiqua" w:cs="宋体"/>
          <w:szCs w:val="24"/>
          <w:lang w:val="en-US" w:eastAsia="zh-CN"/>
        </w:rPr>
        <w:t xml:space="preserve"> T. </w:t>
      </w:r>
      <w:proofErr w:type="spellStart"/>
      <w:r w:rsidRPr="00411F8B">
        <w:rPr>
          <w:rFonts w:ascii="Book Antiqua" w:eastAsia="宋体" w:hAnsi="Book Antiqua" w:cs="宋体"/>
          <w:szCs w:val="24"/>
          <w:lang w:val="en-US" w:eastAsia="zh-CN"/>
        </w:rPr>
        <w:t>Cathepsins</w:t>
      </w:r>
      <w:proofErr w:type="spellEnd"/>
      <w:r w:rsidRPr="00411F8B">
        <w:rPr>
          <w:rFonts w:ascii="Book Antiqua" w:eastAsia="宋体" w:hAnsi="Book Antiqua" w:cs="宋体"/>
          <w:szCs w:val="24"/>
          <w:lang w:val="en-US" w:eastAsia="zh-CN"/>
        </w:rPr>
        <w:t xml:space="preserve"> K, L, B, X and W are differentially expressed in normal and chronically inflamed gastric mucosa. </w:t>
      </w:r>
      <w:proofErr w:type="spellStart"/>
      <w:r w:rsidRPr="00411F8B">
        <w:rPr>
          <w:rFonts w:ascii="Book Antiqua" w:eastAsia="宋体" w:hAnsi="Book Antiqua" w:cs="宋体"/>
          <w:i/>
          <w:iCs/>
          <w:szCs w:val="24"/>
          <w:lang w:val="en-US" w:eastAsia="zh-CN"/>
        </w:rPr>
        <w:t>Biol</w:t>
      </w:r>
      <w:proofErr w:type="spellEnd"/>
      <w:r w:rsidRPr="00411F8B">
        <w:rPr>
          <w:rFonts w:ascii="Book Antiqua" w:eastAsia="宋体" w:hAnsi="Book Antiqua" w:cs="宋体"/>
          <w:i/>
          <w:iCs/>
          <w:szCs w:val="24"/>
          <w:lang w:val="en-US" w:eastAsia="zh-CN"/>
        </w:rPr>
        <w:t xml:space="preserve"> </w:t>
      </w:r>
      <w:proofErr w:type="spellStart"/>
      <w:r w:rsidRPr="00411F8B">
        <w:rPr>
          <w:rFonts w:ascii="Book Antiqua" w:eastAsia="宋体" w:hAnsi="Book Antiqua" w:cs="宋体"/>
          <w:i/>
          <w:iCs/>
          <w:szCs w:val="24"/>
          <w:lang w:val="en-US" w:eastAsia="zh-CN"/>
        </w:rPr>
        <w:t>Chem</w:t>
      </w:r>
      <w:proofErr w:type="spellEnd"/>
      <w:r w:rsidRPr="00411F8B">
        <w:rPr>
          <w:rFonts w:ascii="Book Antiqua" w:eastAsia="宋体" w:hAnsi="Book Antiqua" w:cs="宋体"/>
          <w:szCs w:val="24"/>
          <w:lang w:val="en-US" w:eastAsia="zh-CN"/>
        </w:rPr>
        <w:t xml:space="preserve"> 2004; </w:t>
      </w:r>
      <w:r w:rsidRPr="00411F8B">
        <w:rPr>
          <w:rFonts w:ascii="Book Antiqua" w:eastAsia="宋体" w:hAnsi="Book Antiqua" w:cs="宋体"/>
          <w:b/>
          <w:bCs/>
          <w:szCs w:val="24"/>
          <w:lang w:val="en-US" w:eastAsia="zh-CN"/>
        </w:rPr>
        <w:t>385</w:t>
      </w:r>
      <w:r w:rsidRPr="00411F8B">
        <w:rPr>
          <w:rFonts w:ascii="Book Antiqua" w:eastAsia="宋体" w:hAnsi="Book Antiqua" w:cs="宋体"/>
          <w:szCs w:val="24"/>
          <w:lang w:val="en-US" w:eastAsia="zh-CN"/>
        </w:rPr>
        <w:t>: 439-445 [PMID: 15196006 DOI: 10.1515/BC.2004.051]</w:t>
      </w:r>
    </w:p>
    <w:p w14:paraId="36153B5F"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82 </w:t>
      </w:r>
      <w:r w:rsidRPr="00411F8B">
        <w:rPr>
          <w:rFonts w:ascii="Book Antiqua" w:eastAsia="宋体" w:hAnsi="Book Antiqua" w:cs="宋体"/>
          <w:b/>
          <w:bCs/>
          <w:szCs w:val="24"/>
          <w:lang w:val="en-US" w:eastAsia="zh-CN"/>
        </w:rPr>
        <w:t>Krueger S</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Kuester</w:t>
      </w:r>
      <w:proofErr w:type="spellEnd"/>
      <w:r w:rsidRPr="00411F8B">
        <w:rPr>
          <w:rFonts w:ascii="Book Antiqua" w:eastAsia="宋体" w:hAnsi="Book Antiqua" w:cs="宋体"/>
          <w:szCs w:val="24"/>
          <w:lang w:val="en-US" w:eastAsia="zh-CN"/>
        </w:rPr>
        <w:t xml:space="preserve"> D, Bernhardt A, </w:t>
      </w:r>
      <w:proofErr w:type="spellStart"/>
      <w:r w:rsidRPr="00411F8B">
        <w:rPr>
          <w:rFonts w:ascii="Book Antiqua" w:eastAsia="宋体" w:hAnsi="Book Antiqua" w:cs="宋体"/>
          <w:szCs w:val="24"/>
          <w:lang w:val="en-US" w:eastAsia="zh-CN"/>
        </w:rPr>
        <w:t>Wex</w:t>
      </w:r>
      <w:proofErr w:type="spellEnd"/>
      <w:r w:rsidRPr="00411F8B">
        <w:rPr>
          <w:rFonts w:ascii="Book Antiqua" w:eastAsia="宋体" w:hAnsi="Book Antiqua" w:cs="宋体"/>
          <w:szCs w:val="24"/>
          <w:lang w:val="en-US" w:eastAsia="zh-CN"/>
        </w:rPr>
        <w:t xml:space="preserve"> T, </w:t>
      </w:r>
      <w:proofErr w:type="spellStart"/>
      <w:r w:rsidRPr="00411F8B">
        <w:rPr>
          <w:rFonts w:ascii="Book Antiqua" w:eastAsia="宋体" w:hAnsi="Book Antiqua" w:cs="宋体"/>
          <w:szCs w:val="24"/>
          <w:lang w:val="en-US" w:eastAsia="zh-CN"/>
        </w:rPr>
        <w:t>Roessner</w:t>
      </w:r>
      <w:proofErr w:type="spellEnd"/>
      <w:r w:rsidRPr="00411F8B">
        <w:rPr>
          <w:rFonts w:ascii="Book Antiqua" w:eastAsia="宋体" w:hAnsi="Book Antiqua" w:cs="宋体"/>
          <w:szCs w:val="24"/>
          <w:lang w:val="en-US" w:eastAsia="zh-CN"/>
        </w:rPr>
        <w:t xml:space="preserve"> A. Regulation of </w:t>
      </w:r>
      <w:proofErr w:type="spellStart"/>
      <w:r w:rsidRPr="00411F8B">
        <w:rPr>
          <w:rFonts w:ascii="Book Antiqua" w:eastAsia="宋体" w:hAnsi="Book Antiqua" w:cs="宋体"/>
          <w:szCs w:val="24"/>
          <w:lang w:val="en-US" w:eastAsia="zh-CN"/>
        </w:rPr>
        <w:t>cathepsin</w:t>
      </w:r>
      <w:proofErr w:type="spellEnd"/>
      <w:r w:rsidRPr="00411F8B">
        <w:rPr>
          <w:rFonts w:ascii="Book Antiqua" w:eastAsia="宋体" w:hAnsi="Book Antiqua" w:cs="宋体"/>
          <w:szCs w:val="24"/>
          <w:lang w:val="en-US" w:eastAsia="zh-CN"/>
        </w:rPr>
        <w:t xml:space="preserve"> X overexpression in H. pylori-infected gastric epithelial cells and macrophages. </w:t>
      </w:r>
      <w:r w:rsidRPr="00411F8B">
        <w:rPr>
          <w:rFonts w:ascii="Book Antiqua" w:eastAsia="宋体" w:hAnsi="Book Antiqua" w:cs="宋体"/>
          <w:i/>
          <w:iCs/>
          <w:szCs w:val="24"/>
          <w:lang w:val="en-US" w:eastAsia="zh-CN"/>
        </w:rPr>
        <w:t xml:space="preserve">J </w:t>
      </w:r>
      <w:proofErr w:type="spellStart"/>
      <w:r w:rsidRPr="00411F8B">
        <w:rPr>
          <w:rFonts w:ascii="Book Antiqua" w:eastAsia="宋体" w:hAnsi="Book Antiqua" w:cs="宋体"/>
          <w:i/>
          <w:iCs/>
          <w:szCs w:val="24"/>
          <w:lang w:val="en-US" w:eastAsia="zh-CN"/>
        </w:rPr>
        <w:t>Pathol</w:t>
      </w:r>
      <w:proofErr w:type="spellEnd"/>
      <w:r w:rsidRPr="00411F8B">
        <w:rPr>
          <w:rFonts w:ascii="Book Antiqua" w:eastAsia="宋体" w:hAnsi="Book Antiqua" w:cs="宋体"/>
          <w:szCs w:val="24"/>
          <w:lang w:val="en-US" w:eastAsia="zh-CN"/>
        </w:rPr>
        <w:t xml:space="preserve"> 2009; </w:t>
      </w:r>
      <w:r w:rsidRPr="00411F8B">
        <w:rPr>
          <w:rFonts w:ascii="Book Antiqua" w:eastAsia="宋体" w:hAnsi="Book Antiqua" w:cs="宋体"/>
          <w:b/>
          <w:bCs/>
          <w:szCs w:val="24"/>
          <w:lang w:val="en-US" w:eastAsia="zh-CN"/>
        </w:rPr>
        <w:t>217</w:t>
      </w:r>
      <w:r w:rsidRPr="00411F8B">
        <w:rPr>
          <w:rFonts w:ascii="Book Antiqua" w:eastAsia="宋体" w:hAnsi="Book Antiqua" w:cs="宋体"/>
          <w:szCs w:val="24"/>
          <w:lang w:val="en-US" w:eastAsia="zh-CN"/>
        </w:rPr>
        <w:t>: 581-588 [PMID: 19090485 DOI: 10.1002/path.2485]</w:t>
      </w:r>
    </w:p>
    <w:p w14:paraId="679383A0"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83 </w:t>
      </w:r>
      <w:r w:rsidRPr="00411F8B">
        <w:rPr>
          <w:rFonts w:ascii="Book Antiqua" w:eastAsia="宋体" w:hAnsi="Book Antiqua" w:cs="宋体"/>
          <w:b/>
          <w:bCs/>
          <w:szCs w:val="24"/>
          <w:lang w:val="en-US" w:eastAsia="zh-CN"/>
        </w:rPr>
        <w:t>Krueger S</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Kalinski</w:t>
      </w:r>
      <w:proofErr w:type="spellEnd"/>
      <w:r w:rsidRPr="00411F8B">
        <w:rPr>
          <w:rFonts w:ascii="Book Antiqua" w:eastAsia="宋体" w:hAnsi="Book Antiqua" w:cs="宋体"/>
          <w:szCs w:val="24"/>
          <w:lang w:val="en-US" w:eastAsia="zh-CN"/>
        </w:rPr>
        <w:t xml:space="preserve"> T, </w:t>
      </w:r>
      <w:proofErr w:type="spellStart"/>
      <w:r w:rsidRPr="00411F8B">
        <w:rPr>
          <w:rFonts w:ascii="Book Antiqua" w:eastAsia="宋体" w:hAnsi="Book Antiqua" w:cs="宋体"/>
          <w:szCs w:val="24"/>
          <w:lang w:val="en-US" w:eastAsia="zh-CN"/>
        </w:rPr>
        <w:t>Hundertmark</w:t>
      </w:r>
      <w:proofErr w:type="spellEnd"/>
      <w:r w:rsidRPr="00411F8B">
        <w:rPr>
          <w:rFonts w:ascii="Book Antiqua" w:eastAsia="宋体" w:hAnsi="Book Antiqua" w:cs="宋体"/>
          <w:szCs w:val="24"/>
          <w:lang w:val="en-US" w:eastAsia="zh-CN"/>
        </w:rPr>
        <w:t xml:space="preserve"> T, </w:t>
      </w:r>
      <w:proofErr w:type="spellStart"/>
      <w:r w:rsidRPr="00411F8B">
        <w:rPr>
          <w:rFonts w:ascii="Book Antiqua" w:eastAsia="宋体" w:hAnsi="Book Antiqua" w:cs="宋体"/>
          <w:szCs w:val="24"/>
          <w:lang w:val="en-US" w:eastAsia="zh-CN"/>
        </w:rPr>
        <w:t>Wex</w:t>
      </w:r>
      <w:proofErr w:type="spellEnd"/>
      <w:r w:rsidRPr="00411F8B">
        <w:rPr>
          <w:rFonts w:ascii="Book Antiqua" w:eastAsia="宋体" w:hAnsi="Book Antiqua" w:cs="宋体"/>
          <w:szCs w:val="24"/>
          <w:lang w:val="en-US" w:eastAsia="zh-CN"/>
        </w:rPr>
        <w:t xml:space="preserve"> T, </w:t>
      </w:r>
      <w:proofErr w:type="spellStart"/>
      <w:r w:rsidRPr="00411F8B">
        <w:rPr>
          <w:rFonts w:ascii="Book Antiqua" w:eastAsia="宋体" w:hAnsi="Book Antiqua" w:cs="宋体"/>
          <w:szCs w:val="24"/>
          <w:lang w:val="en-US" w:eastAsia="zh-CN"/>
        </w:rPr>
        <w:t>Küster</w:t>
      </w:r>
      <w:proofErr w:type="spellEnd"/>
      <w:r w:rsidRPr="00411F8B">
        <w:rPr>
          <w:rFonts w:ascii="Book Antiqua" w:eastAsia="宋体" w:hAnsi="Book Antiqua" w:cs="宋体"/>
          <w:szCs w:val="24"/>
          <w:lang w:val="en-US" w:eastAsia="zh-CN"/>
        </w:rPr>
        <w:t xml:space="preserve"> D, </w:t>
      </w:r>
      <w:proofErr w:type="spellStart"/>
      <w:r w:rsidRPr="00411F8B">
        <w:rPr>
          <w:rFonts w:ascii="Book Antiqua" w:eastAsia="宋体" w:hAnsi="Book Antiqua" w:cs="宋体"/>
          <w:szCs w:val="24"/>
          <w:lang w:val="en-US" w:eastAsia="zh-CN"/>
        </w:rPr>
        <w:t>Peitz</w:t>
      </w:r>
      <w:proofErr w:type="spellEnd"/>
      <w:r w:rsidRPr="00411F8B">
        <w:rPr>
          <w:rFonts w:ascii="Book Antiqua" w:eastAsia="宋体" w:hAnsi="Book Antiqua" w:cs="宋体"/>
          <w:szCs w:val="24"/>
          <w:lang w:val="en-US" w:eastAsia="zh-CN"/>
        </w:rPr>
        <w:t xml:space="preserve"> U, Ebert M, </w:t>
      </w:r>
      <w:proofErr w:type="spellStart"/>
      <w:r w:rsidRPr="00411F8B">
        <w:rPr>
          <w:rFonts w:ascii="Book Antiqua" w:eastAsia="宋体" w:hAnsi="Book Antiqua" w:cs="宋体"/>
          <w:szCs w:val="24"/>
          <w:lang w:val="en-US" w:eastAsia="zh-CN"/>
        </w:rPr>
        <w:t>Nägler</w:t>
      </w:r>
      <w:proofErr w:type="spellEnd"/>
      <w:r w:rsidRPr="00411F8B">
        <w:rPr>
          <w:rFonts w:ascii="Book Antiqua" w:eastAsia="宋体" w:hAnsi="Book Antiqua" w:cs="宋体"/>
          <w:szCs w:val="24"/>
          <w:lang w:val="en-US" w:eastAsia="zh-CN"/>
        </w:rPr>
        <w:t xml:space="preserve"> DK, </w:t>
      </w:r>
      <w:proofErr w:type="spellStart"/>
      <w:r w:rsidRPr="00411F8B">
        <w:rPr>
          <w:rFonts w:ascii="Book Antiqua" w:eastAsia="宋体" w:hAnsi="Book Antiqua" w:cs="宋体"/>
          <w:szCs w:val="24"/>
          <w:lang w:val="en-US" w:eastAsia="zh-CN"/>
        </w:rPr>
        <w:t>Kellner</w:t>
      </w:r>
      <w:proofErr w:type="spellEnd"/>
      <w:r w:rsidRPr="00411F8B">
        <w:rPr>
          <w:rFonts w:ascii="Book Antiqua" w:eastAsia="宋体" w:hAnsi="Book Antiqua" w:cs="宋体"/>
          <w:szCs w:val="24"/>
          <w:lang w:val="en-US" w:eastAsia="zh-CN"/>
        </w:rPr>
        <w:t xml:space="preserve"> U, </w:t>
      </w:r>
      <w:proofErr w:type="spellStart"/>
      <w:r w:rsidRPr="00411F8B">
        <w:rPr>
          <w:rFonts w:ascii="Book Antiqua" w:eastAsia="宋体" w:hAnsi="Book Antiqua" w:cs="宋体"/>
          <w:szCs w:val="24"/>
          <w:lang w:val="en-US" w:eastAsia="zh-CN"/>
        </w:rPr>
        <w:t>Malfertheiner</w:t>
      </w:r>
      <w:proofErr w:type="spellEnd"/>
      <w:r w:rsidRPr="00411F8B">
        <w:rPr>
          <w:rFonts w:ascii="Book Antiqua" w:eastAsia="宋体" w:hAnsi="Book Antiqua" w:cs="宋体"/>
          <w:szCs w:val="24"/>
          <w:lang w:val="en-US" w:eastAsia="zh-CN"/>
        </w:rPr>
        <w:t xml:space="preserve"> P, </w:t>
      </w:r>
      <w:proofErr w:type="spellStart"/>
      <w:r w:rsidRPr="00411F8B">
        <w:rPr>
          <w:rFonts w:ascii="Book Antiqua" w:eastAsia="宋体" w:hAnsi="Book Antiqua" w:cs="宋体"/>
          <w:szCs w:val="24"/>
          <w:lang w:val="en-US" w:eastAsia="zh-CN"/>
        </w:rPr>
        <w:t>Naumann</w:t>
      </w:r>
      <w:proofErr w:type="spellEnd"/>
      <w:r w:rsidRPr="00411F8B">
        <w:rPr>
          <w:rFonts w:ascii="Book Antiqua" w:eastAsia="宋体" w:hAnsi="Book Antiqua" w:cs="宋体"/>
          <w:szCs w:val="24"/>
          <w:lang w:val="en-US" w:eastAsia="zh-CN"/>
        </w:rPr>
        <w:t xml:space="preserve"> M, </w:t>
      </w:r>
      <w:proofErr w:type="spellStart"/>
      <w:r w:rsidRPr="00411F8B">
        <w:rPr>
          <w:rFonts w:ascii="Book Antiqua" w:eastAsia="宋体" w:hAnsi="Book Antiqua" w:cs="宋体"/>
          <w:szCs w:val="24"/>
          <w:lang w:val="en-US" w:eastAsia="zh-CN"/>
        </w:rPr>
        <w:t>Röcken</w:t>
      </w:r>
      <w:proofErr w:type="spellEnd"/>
      <w:r w:rsidRPr="00411F8B">
        <w:rPr>
          <w:rFonts w:ascii="Book Antiqua" w:eastAsia="宋体" w:hAnsi="Book Antiqua" w:cs="宋体"/>
          <w:szCs w:val="24"/>
          <w:lang w:val="en-US" w:eastAsia="zh-CN"/>
        </w:rPr>
        <w:t xml:space="preserve"> C, </w:t>
      </w:r>
      <w:proofErr w:type="spellStart"/>
      <w:r w:rsidRPr="00411F8B">
        <w:rPr>
          <w:rFonts w:ascii="Book Antiqua" w:eastAsia="宋体" w:hAnsi="Book Antiqua" w:cs="宋体"/>
          <w:szCs w:val="24"/>
          <w:lang w:val="en-US" w:eastAsia="zh-CN"/>
        </w:rPr>
        <w:t>Roessner</w:t>
      </w:r>
      <w:proofErr w:type="spellEnd"/>
      <w:r w:rsidRPr="00411F8B">
        <w:rPr>
          <w:rFonts w:ascii="Book Antiqua" w:eastAsia="宋体" w:hAnsi="Book Antiqua" w:cs="宋体"/>
          <w:szCs w:val="24"/>
          <w:lang w:val="en-US" w:eastAsia="zh-CN"/>
        </w:rPr>
        <w:t xml:space="preserve"> A. Up-regulation of </w:t>
      </w:r>
      <w:proofErr w:type="spellStart"/>
      <w:r w:rsidRPr="00411F8B">
        <w:rPr>
          <w:rFonts w:ascii="Book Antiqua" w:eastAsia="宋体" w:hAnsi="Book Antiqua" w:cs="宋体"/>
          <w:szCs w:val="24"/>
          <w:lang w:val="en-US" w:eastAsia="zh-CN"/>
        </w:rPr>
        <w:t>cathepsin</w:t>
      </w:r>
      <w:proofErr w:type="spellEnd"/>
      <w:r w:rsidRPr="00411F8B">
        <w:rPr>
          <w:rFonts w:ascii="Book Antiqua" w:eastAsia="宋体" w:hAnsi="Book Antiqua" w:cs="宋体"/>
          <w:szCs w:val="24"/>
          <w:lang w:val="en-US" w:eastAsia="zh-CN"/>
        </w:rPr>
        <w:t xml:space="preserve"> X in Helicobacter pylori gastritis and gastric cancer. </w:t>
      </w:r>
      <w:r w:rsidRPr="00411F8B">
        <w:rPr>
          <w:rFonts w:ascii="Book Antiqua" w:eastAsia="宋体" w:hAnsi="Book Antiqua" w:cs="宋体"/>
          <w:i/>
          <w:iCs/>
          <w:szCs w:val="24"/>
          <w:lang w:val="en-US" w:eastAsia="zh-CN"/>
        </w:rPr>
        <w:t xml:space="preserve">J </w:t>
      </w:r>
      <w:proofErr w:type="spellStart"/>
      <w:r w:rsidRPr="00411F8B">
        <w:rPr>
          <w:rFonts w:ascii="Book Antiqua" w:eastAsia="宋体" w:hAnsi="Book Antiqua" w:cs="宋体"/>
          <w:i/>
          <w:iCs/>
          <w:szCs w:val="24"/>
          <w:lang w:val="en-US" w:eastAsia="zh-CN"/>
        </w:rPr>
        <w:t>Pathol</w:t>
      </w:r>
      <w:proofErr w:type="spellEnd"/>
      <w:r w:rsidRPr="00411F8B">
        <w:rPr>
          <w:rFonts w:ascii="Book Antiqua" w:eastAsia="宋体" w:hAnsi="Book Antiqua" w:cs="宋体"/>
          <w:szCs w:val="24"/>
          <w:lang w:val="en-US" w:eastAsia="zh-CN"/>
        </w:rPr>
        <w:t xml:space="preserve"> 2005; </w:t>
      </w:r>
      <w:r w:rsidRPr="00411F8B">
        <w:rPr>
          <w:rFonts w:ascii="Book Antiqua" w:eastAsia="宋体" w:hAnsi="Book Antiqua" w:cs="宋体"/>
          <w:b/>
          <w:bCs/>
          <w:szCs w:val="24"/>
          <w:lang w:val="en-US" w:eastAsia="zh-CN"/>
        </w:rPr>
        <w:t>207</w:t>
      </w:r>
      <w:r w:rsidRPr="00411F8B">
        <w:rPr>
          <w:rFonts w:ascii="Book Antiqua" w:eastAsia="宋体" w:hAnsi="Book Antiqua" w:cs="宋体"/>
          <w:szCs w:val="24"/>
          <w:lang w:val="en-US" w:eastAsia="zh-CN"/>
        </w:rPr>
        <w:t>: 32-42 [PMID: 16025436 DOI: 10.1002/path.1820]</w:t>
      </w:r>
    </w:p>
    <w:p w14:paraId="212D8258" w14:textId="77777777" w:rsidR="00411F8B" w:rsidRPr="00411F8B" w:rsidRDefault="00411F8B" w:rsidP="00411F8B">
      <w:pPr>
        <w:spacing w:after="0" w:line="360" w:lineRule="auto"/>
        <w:rPr>
          <w:rFonts w:ascii="Book Antiqua" w:eastAsia="宋体" w:hAnsi="Book Antiqua" w:cs="宋体"/>
          <w:szCs w:val="24"/>
          <w:lang w:val="en-US" w:eastAsia="zh-CN"/>
        </w:rPr>
      </w:pPr>
      <w:r w:rsidRPr="00411F8B">
        <w:rPr>
          <w:rFonts w:ascii="Book Antiqua" w:eastAsia="宋体" w:hAnsi="Book Antiqua" w:cs="宋体"/>
          <w:szCs w:val="24"/>
          <w:lang w:val="en-US" w:eastAsia="zh-CN"/>
        </w:rPr>
        <w:t xml:space="preserve">84 </w:t>
      </w:r>
      <w:proofErr w:type="spellStart"/>
      <w:r w:rsidRPr="00411F8B">
        <w:rPr>
          <w:rFonts w:ascii="Book Antiqua" w:eastAsia="宋体" w:hAnsi="Book Antiqua" w:cs="宋体"/>
          <w:b/>
          <w:bCs/>
          <w:szCs w:val="24"/>
          <w:lang w:val="en-US" w:eastAsia="zh-CN"/>
        </w:rPr>
        <w:t>Skvarc</w:t>
      </w:r>
      <w:proofErr w:type="spellEnd"/>
      <w:r w:rsidRPr="00411F8B">
        <w:rPr>
          <w:rFonts w:ascii="Book Antiqua" w:eastAsia="宋体" w:hAnsi="Book Antiqua" w:cs="宋体"/>
          <w:b/>
          <w:bCs/>
          <w:szCs w:val="24"/>
          <w:lang w:val="en-US" w:eastAsia="zh-CN"/>
        </w:rPr>
        <w:t xml:space="preserve"> M</w:t>
      </w:r>
      <w:r w:rsidRPr="00411F8B">
        <w:rPr>
          <w:rFonts w:ascii="Book Antiqua" w:eastAsia="宋体" w:hAnsi="Book Antiqua" w:cs="宋体"/>
          <w:szCs w:val="24"/>
          <w:lang w:val="en-US" w:eastAsia="zh-CN"/>
        </w:rPr>
        <w:t xml:space="preserve">, </w:t>
      </w:r>
      <w:proofErr w:type="spellStart"/>
      <w:r w:rsidRPr="00411F8B">
        <w:rPr>
          <w:rFonts w:ascii="Book Antiqua" w:eastAsia="宋体" w:hAnsi="Book Antiqua" w:cs="宋体"/>
          <w:szCs w:val="24"/>
          <w:lang w:val="en-US" w:eastAsia="zh-CN"/>
        </w:rPr>
        <w:t>Stubljar</w:t>
      </w:r>
      <w:proofErr w:type="spellEnd"/>
      <w:r w:rsidRPr="00411F8B">
        <w:rPr>
          <w:rFonts w:ascii="Book Antiqua" w:eastAsia="宋体" w:hAnsi="Book Antiqua" w:cs="宋体"/>
          <w:szCs w:val="24"/>
          <w:lang w:val="en-US" w:eastAsia="zh-CN"/>
        </w:rPr>
        <w:t xml:space="preserve"> D, </w:t>
      </w:r>
      <w:proofErr w:type="spellStart"/>
      <w:r w:rsidRPr="00411F8B">
        <w:rPr>
          <w:rFonts w:ascii="Book Antiqua" w:eastAsia="宋体" w:hAnsi="Book Antiqua" w:cs="宋体"/>
          <w:szCs w:val="24"/>
          <w:lang w:val="en-US" w:eastAsia="zh-CN"/>
        </w:rPr>
        <w:t>Kopitar</w:t>
      </w:r>
      <w:proofErr w:type="spellEnd"/>
      <w:r w:rsidRPr="00411F8B">
        <w:rPr>
          <w:rFonts w:ascii="Book Antiqua" w:eastAsia="宋体" w:hAnsi="Book Antiqua" w:cs="宋体"/>
          <w:szCs w:val="24"/>
          <w:lang w:val="en-US" w:eastAsia="zh-CN"/>
        </w:rPr>
        <w:t xml:space="preserve"> AN, </w:t>
      </w:r>
      <w:proofErr w:type="spellStart"/>
      <w:r w:rsidRPr="00411F8B">
        <w:rPr>
          <w:rFonts w:ascii="Book Antiqua" w:eastAsia="宋体" w:hAnsi="Book Antiqua" w:cs="宋体"/>
          <w:szCs w:val="24"/>
          <w:lang w:val="en-US" w:eastAsia="zh-CN"/>
        </w:rPr>
        <w:t>Jeverica</w:t>
      </w:r>
      <w:proofErr w:type="spellEnd"/>
      <w:r w:rsidRPr="00411F8B">
        <w:rPr>
          <w:rFonts w:ascii="Book Antiqua" w:eastAsia="宋体" w:hAnsi="Book Antiqua" w:cs="宋体"/>
          <w:szCs w:val="24"/>
          <w:lang w:val="en-US" w:eastAsia="zh-CN"/>
        </w:rPr>
        <w:t xml:space="preserve"> S, </w:t>
      </w:r>
      <w:proofErr w:type="spellStart"/>
      <w:r w:rsidRPr="00411F8B">
        <w:rPr>
          <w:rFonts w:ascii="Book Antiqua" w:eastAsia="宋体" w:hAnsi="Book Antiqua" w:cs="宋体"/>
          <w:szCs w:val="24"/>
          <w:lang w:val="en-US" w:eastAsia="zh-CN"/>
        </w:rPr>
        <w:t>Tepes</w:t>
      </w:r>
      <w:proofErr w:type="spellEnd"/>
      <w:r w:rsidRPr="00411F8B">
        <w:rPr>
          <w:rFonts w:ascii="Book Antiqua" w:eastAsia="宋体" w:hAnsi="Book Antiqua" w:cs="宋体"/>
          <w:szCs w:val="24"/>
          <w:lang w:val="en-US" w:eastAsia="zh-CN"/>
        </w:rPr>
        <w:t xml:space="preserve"> B, Kos J, </w:t>
      </w:r>
      <w:proofErr w:type="spellStart"/>
      <w:r w:rsidRPr="00411F8B">
        <w:rPr>
          <w:rFonts w:ascii="Book Antiqua" w:eastAsia="宋体" w:hAnsi="Book Antiqua" w:cs="宋体"/>
          <w:szCs w:val="24"/>
          <w:lang w:val="en-US" w:eastAsia="zh-CN"/>
        </w:rPr>
        <w:t>Ihan</w:t>
      </w:r>
      <w:proofErr w:type="spellEnd"/>
      <w:r w:rsidRPr="00411F8B">
        <w:rPr>
          <w:rFonts w:ascii="Book Antiqua" w:eastAsia="宋体" w:hAnsi="Book Antiqua" w:cs="宋体"/>
          <w:szCs w:val="24"/>
          <w:lang w:val="en-US" w:eastAsia="zh-CN"/>
        </w:rPr>
        <w:t xml:space="preserve"> A. Inhibition of </w:t>
      </w:r>
      <w:proofErr w:type="spellStart"/>
      <w:r w:rsidRPr="00411F8B">
        <w:rPr>
          <w:rFonts w:ascii="Book Antiqua" w:eastAsia="宋体" w:hAnsi="Book Antiqua" w:cs="宋体"/>
          <w:szCs w:val="24"/>
          <w:lang w:val="en-US" w:eastAsia="zh-CN"/>
        </w:rPr>
        <w:t>cathepsin</w:t>
      </w:r>
      <w:proofErr w:type="spellEnd"/>
      <w:r w:rsidRPr="00411F8B">
        <w:rPr>
          <w:rFonts w:ascii="Book Antiqua" w:eastAsia="宋体" w:hAnsi="Book Antiqua" w:cs="宋体"/>
          <w:szCs w:val="24"/>
          <w:lang w:val="en-US" w:eastAsia="zh-CN"/>
        </w:rPr>
        <w:t xml:space="preserve"> X enzyme influences the immune response of THP-1 cells and dendritic cells infected with Helicobacter pylori. </w:t>
      </w:r>
      <w:proofErr w:type="spellStart"/>
      <w:r w:rsidRPr="00411F8B">
        <w:rPr>
          <w:rFonts w:ascii="Book Antiqua" w:eastAsia="宋体" w:hAnsi="Book Antiqua" w:cs="宋体"/>
          <w:i/>
          <w:iCs/>
          <w:szCs w:val="24"/>
          <w:lang w:val="en-US" w:eastAsia="zh-CN"/>
        </w:rPr>
        <w:t>Radiol</w:t>
      </w:r>
      <w:proofErr w:type="spellEnd"/>
      <w:r w:rsidRPr="00411F8B">
        <w:rPr>
          <w:rFonts w:ascii="Book Antiqua" w:eastAsia="宋体" w:hAnsi="Book Antiqua" w:cs="宋体"/>
          <w:i/>
          <w:iCs/>
          <w:szCs w:val="24"/>
          <w:lang w:val="en-US" w:eastAsia="zh-CN"/>
        </w:rPr>
        <w:t xml:space="preserve"> </w:t>
      </w:r>
      <w:proofErr w:type="spellStart"/>
      <w:r w:rsidRPr="00411F8B">
        <w:rPr>
          <w:rFonts w:ascii="Book Antiqua" w:eastAsia="宋体" w:hAnsi="Book Antiqua" w:cs="宋体"/>
          <w:i/>
          <w:iCs/>
          <w:szCs w:val="24"/>
          <w:lang w:val="en-US" w:eastAsia="zh-CN"/>
        </w:rPr>
        <w:t>Oncol</w:t>
      </w:r>
      <w:proofErr w:type="spellEnd"/>
      <w:r w:rsidRPr="00411F8B">
        <w:rPr>
          <w:rFonts w:ascii="Book Antiqua" w:eastAsia="宋体" w:hAnsi="Book Antiqua" w:cs="宋体"/>
          <w:szCs w:val="24"/>
          <w:lang w:val="en-US" w:eastAsia="zh-CN"/>
        </w:rPr>
        <w:t xml:space="preserve"> 2013; </w:t>
      </w:r>
      <w:r w:rsidRPr="00411F8B">
        <w:rPr>
          <w:rFonts w:ascii="Book Antiqua" w:eastAsia="宋体" w:hAnsi="Book Antiqua" w:cs="宋体"/>
          <w:b/>
          <w:bCs/>
          <w:szCs w:val="24"/>
          <w:lang w:val="en-US" w:eastAsia="zh-CN"/>
        </w:rPr>
        <w:t>47</w:t>
      </w:r>
      <w:r w:rsidRPr="00411F8B">
        <w:rPr>
          <w:rFonts w:ascii="Book Antiqua" w:eastAsia="宋体" w:hAnsi="Book Antiqua" w:cs="宋体"/>
          <w:szCs w:val="24"/>
          <w:lang w:val="en-US" w:eastAsia="zh-CN"/>
        </w:rPr>
        <w:t>: 258-265 [PMID: 24133391 DOI: 10.2478/raon-2013-0043]</w:t>
      </w:r>
    </w:p>
    <w:p w14:paraId="530A0215" w14:textId="77777777" w:rsidR="001A0DB9" w:rsidRPr="00D44C74" w:rsidRDefault="001A0DB9" w:rsidP="00411F8B">
      <w:pPr>
        <w:spacing w:after="0" w:line="360" w:lineRule="auto"/>
        <w:rPr>
          <w:rFonts w:ascii="Book Antiqua" w:hAnsi="Book Antiqua"/>
          <w:szCs w:val="24"/>
          <w:lang w:eastAsia="sl-SI"/>
        </w:rPr>
      </w:pPr>
    </w:p>
    <w:p w14:paraId="41FEB44C" w14:textId="7FD09C34" w:rsidR="007045E3" w:rsidRPr="00D44C74" w:rsidRDefault="00260EF8" w:rsidP="00107C39">
      <w:pPr>
        <w:spacing w:after="0" w:line="360" w:lineRule="auto"/>
        <w:jc w:val="right"/>
        <w:rPr>
          <w:rFonts w:ascii="Book Antiqua" w:hAnsi="Book Antiqua"/>
          <w:szCs w:val="24"/>
          <w:lang w:val="en-GB"/>
        </w:rPr>
      </w:pPr>
      <w:r w:rsidRPr="00D44C74">
        <w:rPr>
          <w:rFonts w:ascii="Book Antiqua" w:hAnsi="Book Antiqua"/>
          <w:b/>
          <w:szCs w:val="24"/>
        </w:rPr>
        <w:t xml:space="preserve">P-Reviewer: </w:t>
      </w:r>
      <w:r w:rsidR="00F55842" w:rsidRPr="00D44C74">
        <w:rPr>
          <w:rFonts w:ascii="Book Antiqua" w:hAnsi="Book Antiqua" w:cs="Tahoma"/>
          <w:color w:val="000000"/>
          <w:szCs w:val="24"/>
        </w:rPr>
        <w:t>Genaro</w:t>
      </w:r>
      <w:r w:rsidR="00F55842" w:rsidRPr="00D44C74">
        <w:rPr>
          <w:rFonts w:ascii="Book Antiqua" w:eastAsiaTheme="minorEastAsia" w:hAnsi="Book Antiqua" w:cs="Tahoma"/>
          <w:color w:val="000000"/>
          <w:szCs w:val="24"/>
          <w:lang w:eastAsia="zh-CN"/>
        </w:rPr>
        <w:t xml:space="preserve"> MSD, </w:t>
      </w:r>
      <w:r w:rsidR="00F55842" w:rsidRPr="00D44C74">
        <w:rPr>
          <w:rFonts w:ascii="Book Antiqua" w:hAnsi="Book Antiqua" w:cs="Tahoma"/>
          <w:color w:val="000000"/>
          <w:szCs w:val="24"/>
        </w:rPr>
        <w:t>Onda</w:t>
      </w:r>
      <w:r w:rsidR="00F55842" w:rsidRPr="00D44C74">
        <w:rPr>
          <w:rFonts w:ascii="Book Antiqua" w:eastAsiaTheme="minorEastAsia" w:hAnsi="Book Antiqua" w:cs="Tahoma"/>
          <w:color w:val="000000"/>
          <w:szCs w:val="24"/>
          <w:lang w:eastAsia="zh-CN"/>
        </w:rPr>
        <w:t xml:space="preserve"> M </w:t>
      </w:r>
      <w:r w:rsidRPr="00D44C74">
        <w:rPr>
          <w:rFonts w:ascii="Book Antiqua" w:hAnsi="Book Antiqua"/>
          <w:b/>
          <w:szCs w:val="24"/>
        </w:rPr>
        <w:t xml:space="preserve">S-Editor: </w:t>
      </w:r>
      <w:r w:rsidRPr="00D44C74">
        <w:rPr>
          <w:rFonts w:ascii="Book Antiqua" w:hAnsi="Book Antiqua"/>
          <w:szCs w:val="24"/>
        </w:rPr>
        <w:t>Ji FF</w:t>
      </w:r>
      <w:r w:rsidRPr="00D44C74">
        <w:rPr>
          <w:rFonts w:ascii="Book Antiqua" w:hAnsi="Book Antiqua"/>
          <w:b/>
          <w:szCs w:val="24"/>
        </w:rPr>
        <w:t xml:space="preserve"> L-Editor: E-Editor:</w:t>
      </w:r>
    </w:p>
    <w:sectPr w:rsidR="007045E3" w:rsidRPr="00D44C74">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57AB30" w15:done="0"/>
  <w15:commentEx w15:paraId="1EBA17CB" w15:paraIdParent="6357AB30" w15:done="0"/>
  <w15:commentEx w15:paraId="3B62FCF4" w15:done="0"/>
  <w15:commentEx w15:paraId="683F1DBD" w15:paraIdParent="3B62FCF4" w15:done="0"/>
  <w15:commentEx w15:paraId="0A61C08F" w15:done="0"/>
  <w15:commentEx w15:paraId="6B9D4A11" w15:paraIdParent="0A61C08F" w15:done="0"/>
  <w15:commentEx w15:paraId="17D7D08F" w15:done="0"/>
  <w15:commentEx w15:paraId="06D0F40E" w15:paraIdParent="17D7D08F" w15:done="0"/>
  <w15:commentEx w15:paraId="2E3622A7" w15:done="0"/>
  <w15:commentEx w15:paraId="40683009" w15:done="0"/>
  <w15:commentEx w15:paraId="1EBA807A" w15:paraIdParent="4068300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3EAC5" w14:textId="77777777" w:rsidR="004D4DDA" w:rsidRDefault="004D4DDA" w:rsidP="00D7507B">
      <w:pPr>
        <w:spacing w:after="0" w:line="240" w:lineRule="auto"/>
      </w:pPr>
      <w:r>
        <w:separator/>
      </w:r>
    </w:p>
  </w:endnote>
  <w:endnote w:type="continuationSeparator" w:id="0">
    <w:p w14:paraId="16CD1B9B" w14:textId="77777777" w:rsidR="004D4DDA" w:rsidRDefault="004D4DDA" w:rsidP="00D7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280343"/>
      <w:docPartObj>
        <w:docPartGallery w:val="Page Numbers (Bottom of Page)"/>
        <w:docPartUnique/>
      </w:docPartObj>
    </w:sdtPr>
    <w:sdtEndPr/>
    <w:sdtContent>
      <w:p w14:paraId="4F5CBDA7" w14:textId="77777777" w:rsidR="00D44C74" w:rsidRDefault="00D44C74">
        <w:pPr>
          <w:pStyle w:val="Footer"/>
          <w:jc w:val="right"/>
        </w:pPr>
        <w:r>
          <w:fldChar w:fldCharType="begin"/>
        </w:r>
        <w:r>
          <w:instrText>PAGE   \* MERGEFORMAT</w:instrText>
        </w:r>
        <w:r>
          <w:fldChar w:fldCharType="separate"/>
        </w:r>
        <w:r w:rsidR="00E67ECB">
          <w:rPr>
            <w:noProof/>
          </w:rPr>
          <w:t>27</w:t>
        </w:r>
        <w:r>
          <w:fldChar w:fldCharType="end"/>
        </w:r>
      </w:p>
    </w:sdtContent>
  </w:sdt>
  <w:p w14:paraId="33E48E3B" w14:textId="77777777" w:rsidR="00D44C74" w:rsidRDefault="00D44C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79B65" w14:textId="77777777" w:rsidR="004D4DDA" w:rsidRDefault="004D4DDA" w:rsidP="00D7507B">
      <w:pPr>
        <w:spacing w:after="0" w:line="240" w:lineRule="auto"/>
      </w:pPr>
      <w:r>
        <w:separator/>
      </w:r>
    </w:p>
  </w:footnote>
  <w:footnote w:type="continuationSeparator" w:id="0">
    <w:p w14:paraId="283F3A28" w14:textId="77777777" w:rsidR="004D4DDA" w:rsidRDefault="004D4DDA" w:rsidP="00D750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C6DD5"/>
    <w:multiLevelType w:val="hybridMultilevel"/>
    <w:tmpl w:val="986E1E0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DFD4F7B"/>
    <w:multiLevelType w:val="hybridMultilevel"/>
    <w:tmpl w:val="94AC2C00"/>
    <w:lvl w:ilvl="0" w:tplc="42867752">
      <w:start w:val="1"/>
      <w:numFmt w:val="decimal"/>
      <w:lvlText w:val="%1."/>
      <w:lvlJc w:val="left"/>
      <w:pPr>
        <w:ind w:left="360" w:hanging="360"/>
      </w:pPr>
      <w:rPr>
        <w:b w:val="0"/>
        <w:color w:val="000000"/>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
    <w:nsid w:val="53204B89"/>
    <w:multiLevelType w:val="hybridMultilevel"/>
    <w:tmpl w:val="68E20236"/>
    <w:lvl w:ilvl="0" w:tplc="226AA602">
      <w:start w:val="1"/>
      <w:numFmt w:val="decimal"/>
      <w:lvlText w:val="%1."/>
      <w:lvlJc w:val="left"/>
      <w:pPr>
        <w:tabs>
          <w:tab w:val="num" w:pos="360"/>
        </w:tabs>
        <w:ind w:left="360" w:hanging="360"/>
      </w:pPr>
      <w:rPr>
        <w:rFonts w:cs="Times New Roman"/>
        <w:i w:val="0"/>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3">
    <w:nsid w:val="53315531"/>
    <w:multiLevelType w:val="hybridMultilevel"/>
    <w:tmpl w:val="C450ADCE"/>
    <w:lvl w:ilvl="0" w:tplc="8DA6B964">
      <w:start w:val="1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5B0C2343"/>
    <w:multiLevelType w:val="hybridMultilevel"/>
    <w:tmpl w:val="71C645F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5FC674E7"/>
    <w:multiLevelType w:val="hybridMultilevel"/>
    <w:tmpl w:val="3FAAC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3772948"/>
    <w:multiLevelType w:val="multilevel"/>
    <w:tmpl w:val="A74200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FEF687A"/>
    <w:multiLevelType w:val="multilevel"/>
    <w:tmpl w:val="E0FA7D6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1006" w:hanging="864"/>
      </w:pPr>
      <w:rPr>
        <w:b w:val="0"/>
        <w:i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Štubljar">
    <w15:presenceInfo w15:providerId="AD" w15:userId="S-1-5-21-3016589825-3377902108-391565407-2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FA"/>
    <w:rsid w:val="000104D3"/>
    <w:rsid w:val="00026176"/>
    <w:rsid w:val="000424EB"/>
    <w:rsid w:val="00062041"/>
    <w:rsid w:val="000700C3"/>
    <w:rsid w:val="00087076"/>
    <w:rsid w:val="00091065"/>
    <w:rsid w:val="00107C39"/>
    <w:rsid w:val="001553E3"/>
    <w:rsid w:val="00180528"/>
    <w:rsid w:val="001A0DB9"/>
    <w:rsid w:val="001B2AF2"/>
    <w:rsid w:val="001B65FA"/>
    <w:rsid w:val="0020307D"/>
    <w:rsid w:val="00207129"/>
    <w:rsid w:val="00215E0C"/>
    <w:rsid w:val="0025256D"/>
    <w:rsid w:val="00260EF8"/>
    <w:rsid w:val="002946DD"/>
    <w:rsid w:val="0029542F"/>
    <w:rsid w:val="00295FBE"/>
    <w:rsid w:val="002A6094"/>
    <w:rsid w:val="002A70E7"/>
    <w:rsid w:val="002B3140"/>
    <w:rsid w:val="00303AA7"/>
    <w:rsid w:val="00310C93"/>
    <w:rsid w:val="00332F73"/>
    <w:rsid w:val="00347614"/>
    <w:rsid w:val="00351CD3"/>
    <w:rsid w:val="00365231"/>
    <w:rsid w:val="00387F59"/>
    <w:rsid w:val="003918FE"/>
    <w:rsid w:val="003D0222"/>
    <w:rsid w:val="003D3CC7"/>
    <w:rsid w:val="003F0CF2"/>
    <w:rsid w:val="003F688B"/>
    <w:rsid w:val="00411F8B"/>
    <w:rsid w:val="00416A9E"/>
    <w:rsid w:val="004313FB"/>
    <w:rsid w:val="00445022"/>
    <w:rsid w:val="00450BBF"/>
    <w:rsid w:val="00473796"/>
    <w:rsid w:val="0049235F"/>
    <w:rsid w:val="0049386F"/>
    <w:rsid w:val="004B4F07"/>
    <w:rsid w:val="004D4DDA"/>
    <w:rsid w:val="005154EF"/>
    <w:rsid w:val="00523DFD"/>
    <w:rsid w:val="00546655"/>
    <w:rsid w:val="0055171D"/>
    <w:rsid w:val="00561880"/>
    <w:rsid w:val="005666DD"/>
    <w:rsid w:val="00570BFB"/>
    <w:rsid w:val="00576C9D"/>
    <w:rsid w:val="005C7B22"/>
    <w:rsid w:val="005D4FD7"/>
    <w:rsid w:val="005E3A33"/>
    <w:rsid w:val="005F1777"/>
    <w:rsid w:val="00601CE6"/>
    <w:rsid w:val="00620D4D"/>
    <w:rsid w:val="00626E25"/>
    <w:rsid w:val="00635D9D"/>
    <w:rsid w:val="00646332"/>
    <w:rsid w:val="0064737B"/>
    <w:rsid w:val="0069186D"/>
    <w:rsid w:val="006B569C"/>
    <w:rsid w:val="006C1592"/>
    <w:rsid w:val="006E0FE2"/>
    <w:rsid w:val="007045E3"/>
    <w:rsid w:val="0072751B"/>
    <w:rsid w:val="007309F3"/>
    <w:rsid w:val="00740D49"/>
    <w:rsid w:val="00743CE3"/>
    <w:rsid w:val="00744E1E"/>
    <w:rsid w:val="0074777A"/>
    <w:rsid w:val="00755E0B"/>
    <w:rsid w:val="00795AE6"/>
    <w:rsid w:val="007C790F"/>
    <w:rsid w:val="007D0C00"/>
    <w:rsid w:val="007D48E9"/>
    <w:rsid w:val="007E4C32"/>
    <w:rsid w:val="007E67B1"/>
    <w:rsid w:val="00824010"/>
    <w:rsid w:val="00843486"/>
    <w:rsid w:val="00870421"/>
    <w:rsid w:val="00874CB8"/>
    <w:rsid w:val="00882E3B"/>
    <w:rsid w:val="008A3CCF"/>
    <w:rsid w:val="008E20A9"/>
    <w:rsid w:val="008E481F"/>
    <w:rsid w:val="008F672E"/>
    <w:rsid w:val="008F7839"/>
    <w:rsid w:val="00906F38"/>
    <w:rsid w:val="00936984"/>
    <w:rsid w:val="00946AB7"/>
    <w:rsid w:val="0099552D"/>
    <w:rsid w:val="00996B4C"/>
    <w:rsid w:val="009B3692"/>
    <w:rsid w:val="009E0D6F"/>
    <w:rsid w:val="009E27AE"/>
    <w:rsid w:val="009E677F"/>
    <w:rsid w:val="00A21CB1"/>
    <w:rsid w:val="00A272FA"/>
    <w:rsid w:val="00A52EDE"/>
    <w:rsid w:val="00A61676"/>
    <w:rsid w:val="00A644E4"/>
    <w:rsid w:val="00A82EC1"/>
    <w:rsid w:val="00A85BDC"/>
    <w:rsid w:val="00AE5438"/>
    <w:rsid w:val="00B10BF6"/>
    <w:rsid w:val="00B17EBA"/>
    <w:rsid w:val="00B3382D"/>
    <w:rsid w:val="00B50FBF"/>
    <w:rsid w:val="00B74A73"/>
    <w:rsid w:val="00B81724"/>
    <w:rsid w:val="00B83C85"/>
    <w:rsid w:val="00B95363"/>
    <w:rsid w:val="00B95FDC"/>
    <w:rsid w:val="00BB00FF"/>
    <w:rsid w:val="00BB37C3"/>
    <w:rsid w:val="00BC590D"/>
    <w:rsid w:val="00BD0000"/>
    <w:rsid w:val="00C173BB"/>
    <w:rsid w:val="00C21A13"/>
    <w:rsid w:val="00C25953"/>
    <w:rsid w:val="00C43821"/>
    <w:rsid w:val="00C4568D"/>
    <w:rsid w:val="00C53828"/>
    <w:rsid w:val="00C77C6C"/>
    <w:rsid w:val="00C80153"/>
    <w:rsid w:val="00C859E0"/>
    <w:rsid w:val="00C91C16"/>
    <w:rsid w:val="00CA2EC1"/>
    <w:rsid w:val="00CD4536"/>
    <w:rsid w:val="00CE737F"/>
    <w:rsid w:val="00D27B2F"/>
    <w:rsid w:val="00D31019"/>
    <w:rsid w:val="00D44C74"/>
    <w:rsid w:val="00D7507B"/>
    <w:rsid w:val="00DA1EEE"/>
    <w:rsid w:val="00DA546A"/>
    <w:rsid w:val="00DB4B3A"/>
    <w:rsid w:val="00DC0A54"/>
    <w:rsid w:val="00DC17D2"/>
    <w:rsid w:val="00DC47A5"/>
    <w:rsid w:val="00DC5680"/>
    <w:rsid w:val="00DD3926"/>
    <w:rsid w:val="00DF7325"/>
    <w:rsid w:val="00E029DD"/>
    <w:rsid w:val="00E0418D"/>
    <w:rsid w:val="00E21AAC"/>
    <w:rsid w:val="00E578A1"/>
    <w:rsid w:val="00E67ECB"/>
    <w:rsid w:val="00EC0695"/>
    <w:rsid w:val="00ED0328"/>
    <w:rsid w:val="00ED422E"/>
    <w:rsid w:val="00EF1215"/>
    <w:rsid w:val="00EF1830"/>
    <w:rsid w:val="00F267E4"/>
    <w:rsid w:val="00F35498"/>
    <w:rsid w:val="00F4451D"/>
    <w:rsid w:val="00F50495"/>
    <w:rsid w:val="00F55842"/>
    <w:rsid w:val="00F6314B"/>
    <w:rsid w:val="00F6405C"/>
    <w:rsid w:val="00F904B1"/>
    <w:rsid w:val="00FA422F"/>
    <w:rsid w:val="00FA59D4"/>
    <w:rsid w:val="00FB73D2"/>
    <w:rsid w:val="00FD7A5D"/>
    <w:rsid w:val="00FE0B86"/>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10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FA"/>
    <w:pPr>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1B65FA"/>
    <w:pPr>
      <w:keepNext/>
      <w:numPr>
        <w:numId w:val="1"/>
      </w:numPr>
      <w:spacing w:before="240" w:after="60"/>
      <w:outlineLvl w:val="0"/>
    </w:pPr>
    <w:rPr>
      <w:rFonts w:eastAsia="Times New Roman"/>
      <w:b/>
      <w:bCs/>
      <w:kern w:val="32"/>
      <w:szCs w:val="32"/>
    </w:rPr>
  </w:style>
  <w:style w:type="paragraph" w:styleId="Heading2">
    <w:name w:val="heading 2"/>
    <w:basedOn w:val="Normal"/>
    <w:link w:val="Heading2Char"/>
    <w:uiPriority w:val="9"/>
    <w:qFormat/>
    <w:rsid w:val="001B65FA"/>
    <w:pPr>
      <w:numPr>
        <w:ilvl w:val="1"/>
        <w:numId w:val="1"/>
      </w:numPr>
      <w:spacing w:before="100" w:beforeAutospacing="1" w:after="100" w:afterAutospacing="1" w:line="240" w:lineRule="auto"/>
      <w:outlineLvl w:val="1"/>
    </w:pPr>
    <w:rPr>
      <w:rFonts w:eastAsia="Times New Roman"/>
      <w:bCs/>
      <w:szCs w:val="36"/>
      <w:lang w:val="en-US"/>
    </w:rPr>
  </w:style>
  <w:style w:type="paragraph" w:styleId="Heading3">
    <w:name w:val="heading 3"/>
    <w:basedOn w:val="Normal"/>
    <w:link w:val="Heading3Char"/>
    <w:uiPriority w:val="9"/>
    <w:qFormat/>
    <w:rsid w:val="001B65FA"/>
    <w:pPr>
      <w:numPr>
        <w:ilvl w:val="2"/>
        <w:numId w:val="1"/>
      </w:numPr>
      <w:spacing w:before="100" w:beforeAutospacing="1" w:after="100" w:afterAutospacing="1" w:line="240" w:lineRule="auto"/>
      <w:outlineLvl w:val="2"/>
    </w:pPr>
    <w:rPr>
      <w:rFonts w:eastAsia="Times New Roman"/>
      <w:b/>
      <w:bCs/>
      <w:szCs w:val="27"/>
      <w:lang w:val="en-US"/>
    </w:rPr>
  </w:style>
  <w:style w:type="paragraph" w:styleId="Heading4">
    <w:name w:val="heading 4"/>
    <w:basedOn w:val="Normal"/>
    <w:next w:val="Normal"/>
    <w:link w:val="Heading4Char"/>
    <w:uiPriority w:val="9"/>
    <w:unhideWhenUsed/>
    <w:qFormat/>
    <w:rsid w:val="001B65FA"/>
    <w:pPr>
      <w:keepNext/>
      <w:keepLines/>
      <w:numPr>
        <w:ilvl w:val="3"/>
        <w:numId w:val="1"/>
      </w:numPr>
      <w:spacing w:before="200" w:after="0"/>
      <w:ind w:left="864"/>
      <w:outlineLvl w:val="3"/>
    </w:pPr>
    <w:rPr>
      <w:rFonts w:eastAsiaTheme="majorEastAsia" w:cstheme="majorBidi"/>
      <w:bCs/>
      <w:iCs/>
    </w:rPr>
  </w:style>
  <w:style w:type="paragraph" w:styleId="Heading5">
    <w:name w:val="heading 5"/>
    <w:basedOn w:val="Normal"/>
    <w:next w:val="Normal"/>
    <w:link w:val="Heading5Char"/>
    <w:uiPriority w:val="9"/>
    <w:unhideWhenUsed/>
    <w:qFormat/>
    <w:rsid w:val="001B65FA"/>
    <w:pPr>
      <w:keepNext/>
      <w:keepLines/>
      <w:numPr>
        <w:ilvl w:val="4"/>
        <w:numId w:val="1"/>
      </w:numPr>
      <w:spacing w:before="200" w:after="0"/>
      <w:outlineLvl w:val="4"/>
    </w:pPr>
    <w:rPr>
      <w:rFonts w:eastAsiaTheme="majorEastAsia" w:cstheme="majorBidi"/>
      <w:sz w:val="20"/>
    </w:rPr>
  </w:style>
  <w:style w:type="paragraph" w:styleId="Heading6">
    <w:name w:val="heading 6"/>
    <w:basedOn w:val="Normal"/>
    <w:next w:val="Normal"/>
    <w:link w:val="Heading6Char"/>
    <w:uiPriority w:val="9"/>
    <w:semiHidden/>
    <w:unhideWhenUsed/>
    <w:qFormat/>
    <w:rsid w:val="001B65F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65F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65F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65F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65F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basedOn w:val="DefaultParagraphFont"/>
    <w:rsid w:val="001B65FA"/>
  </w:style>
  <w:style w:type="character" w:customStyle="1" w:styleId="atn">
    <w:name w:val="atn"/>
    <w:basedOn w:val="DefaultParagraphFont"/>
    <w:rsid w:val="001B65FA"/>
  </w:style>
  <w:style w:type="character" w:customStyle="1" w:styleId="Heading1Char">
    <w:name w:val="Heading 1 Char"/>
    <w:basedOn w:val="DefaultParagraphFont"/>
    <w:link w:val="Heading1"/>
    <w:uiPriority w:val="9"/>
    <w:rsid w:val="001B65FA"/>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
    <w:rsid w:val="001B65FA"/>
    <w:rPr>
      <w:rFonts w:ascii="Times New Roman" w:eastAsia="Times New Roman" w:hAnsi="Times New Roman" w:cs="Times New Roman"/>
      <w:bCs/>
      <w:sz w:val="24"/>
      <w:szCs w:val="36"/>
      <w:lang w:val="en-US"/>
    </w:rPr>
  </w:style>
  <w:style w:type="character" w:customStyle="1" w:styleId="Heading3Char">
    <w:name w:val="Heading 3 Char"/>
    <w:basedOn w:val="DefaultParagraphFont"/>
    <w:link w:val="Heading3"/>
    <w:uiPriority w:val="9"/>
    <w:rsid w:val="001B65FA"/>
    <w:rPr>
      <w:rFonts w:ascii="Times New Roman" w:eastAsia="Times New Roman" w:hAnsi="Times New Roman" w:cs="Times New Roman"/>
      <w:b/>
      <w:bCs/>
      <w:sz w:val="24"/>
      <w:szCs w:val="27"/>
      <w:lang w:val="en-US"/>
    </w:rPr>
  </w:style>
  <w:style w:type="character" w:customStyle="1" w:styleId="Heading4Char">
    <w:name w:val="Heading 4 Char"/>
    <w:basedOn w:val="DefaultParagraphFont"/>
    <w:link w:val="Heading4"/>
    <w:uiPriority w:val="9"/>
    <w:rsid w:val="001B65FA"/>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1B65FA"/>
    <w:rPr>
      <w:rFonts w:ascii="Times New Roman" w:eastAsiaTheme="majorEastAsia" w:hAnsi="Times New Roman" w:cstheme="majorBidi"/>
      <w:sz w:val="20"/>
    </w:rPr>
  </w:style>
  <w:style w:type="character" w:customStyle="1" w:styleId="Heading6Char">
    <w:name w:val="Heading 6 Char"/>
    <w:basedOn w:val="DefaultParagraphFont"/>
    <w:link w:val="Heading6"/>
    <w:uiPriority w:val="9"/>
    <w:semiHidden/>
    <w:rsid w:val="001B65FA"/>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1B65F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B65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65FA"/>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1B65FA"/>
    <w:rPr>
      <w:color w:val="0000FF"/>
      <w:u w:val="single"/>
    </w:rPr>
  </w:style>
  <w:style w:type="paragraph" w:styleId="ListParagraph">
    <w:name w:val="List Paragraph"/>
    <w:basedOn w:val="Normal"/>
    <w:uiPriority w:val="34"/>
    <w:qFormat/>
    <w:rsid w:val="001B65FA"/>
    <w:pPr>
      <w:ind w:left="720"/>
      <w:contextualSpacing/>
    </w:pPr>
  </w:style>
  <w:style w:type="character" w:customStyle="1" w:styleId="highlight">
    <w:name w:val="highlight"/>
    <w:basedOn w:val="DefaultParagraphFont"/>
    <w:rsid w:val="001B65FA"/>
  </w:style>
  <w:style w:type="paragraph" w:customStyle="1" w:styleId="citation">
    <w:name w:val="citation"/>
    <w:basedOn w:val="Normal"/>
    <w:rsid w:val="001B65FA"/>
    <w:pPr>
      <w:spacing w:before="100" w:beforeAutospacing="1" w:after="100" w:afterAutospacing="1" w:line="480" w:lineRule="auto"/>
    </w:pPr>
    <w:rPr>
      <w:rFonts w:eastAsia="Times New Roman"/>
      <w:szCs w:val="24"/>
      <w:lang w:eastAsia="sl-SI"/>
    </w:rPr>
  </w:style>
  <w:style w:type="paragraph" w:customStyle="1" w:styleId="authlist">
    <w:name w:val="auth_list"/>
    <w:basedOn w:val="Normal"/>
    <w:rsid w:val="001B65FA"/>
    <w:pPr>
      <w:spacing w:before="100" w:beforeAutospacing="1" w:after="100" w:afterAutospacing="1" w:line="480" w:lineRule="auto"/>
    </w:pPr>
    <w:rPr>
      <w:rFonts w:eastAsia="Times New Roman"/>
      <w:szCs w:val="24"/>
      <w:lang w:eastAsia="sl-SI"/>
    </w:rPr>
  </w:style>
  <w:style w:type="character" w:styleId="Strong">
    <w:name w:val="Strong"/>
    <w:qFormat/>
    <w:rsid w:val="001B65FA"/>
    <w:rPr>
      <w:b/>
      <w:bCs/>
    </w:rPr>
  </w:style>
  <w:style w:type="character" w:customStyle="1" w:styleId="ref-journal1">
    <w:name w:val="ref-journal1"/>
    <w:rsid w:val="001B65FA"/>
    <w:rPr>
      <w:i/>
      <w:iCs/>
    </w:rPr>
  </w:style>
  <w:style w:type="character" w:customStyle="1" w:styleId="ref-vol">
    <w:name w:val="ref-vol"/>
    <w:basedOn w:val="DefaultParagraphFont"/>
    <w:rsid w:val="001B65FA"/>
  </w:style>
  <w:style w:type="character" w:customStyle="1" w:styleId="src1">
    <w:name w:val="src1"/>
    <w:rsid w:val="001B65FA"/>
    <w:rPr>
      <w:vanish w:val="0"/>
      <w:webHidden w:val="0"/>
      <w:specVanish w:val="0"/>
    </w:rPr>
  </w:style>
  <w:style w:type="character" w:customStyle="1" w:styleId="jrnl">
    <w:name w:val="jrnl"/>
    <w:basedOn w:val="DefaultParagraphFont"/>
    <w:rsid w:val="001B65FA"/>
  </w:style>
  <w:style w:type="paragraph" w:customStyle="1" w:styleId="aux1">
    <w:name w:val="aux1"/>
    <w:basedOn w:val="Normal"/>
    <w:rsid w:val="001B65FA"/>
    <w:pPr>
      <w:spacing w:after="0" w:line="320" w:lineRule="atLeast"/>
    </w:pPr>
    <w:rPr>
      <w:rFonts w:eastAsia="Times New Roman"/>
      <w:szCs w:val="24"/>
      <w:lang w:eastAsia="sl-SI"/>
    </w:rPr>
  </w:style>
  <w:style w:type="paragraph" w:customStyle="1" w:styleId="title1">
    <w:name w:val="title1"/>
    <w:basedOn w:val="Normal"/>
    <w:rsid w:val="001B65FA"/>
    <w:pPr>
      <w:spacing w:after="0" w:line="480" w:lineRule="auto"/>
    </w:pPr>
    <w:rPr>
      <w:rFonts w:eastAsia="Times New Roman"/>
      <w:sz w:val="29"/>
      <w:szCs w:val="29"/>
      <w:lang w:eastAsia="sl-SI"/>
    </w:rPr>
  </w:style>
  <w:style w:type="character" w:styleId="CommentReference">
    <w:name w:val="annotation reference"/>
    <w:semiHidden/>
    <w:rsid w:val="001B65FA"/>
    <w:rPr>
      <w:sz w:val="16"/>
      <w:szCs w:val="16"/>
    </w:rPr>
  </w:style>
  <w:style w:type="character" w:customStyle="1" w:styleId="refpreview">
    <w:name w:val="refpreview"/>
    <w:rsid w:val="001B65FA"/>
  </w:style>
  <w:style w:type="paragraph" w:styleId="CommentText">
    <w:name w:val="annotation text"/>
    <w:basedOn w:val="Normal"/>
    <w:link w:val="CommentTextChar"/>
    <w:semiHidden/>
    <w:rsid w:val="001B65FA"/>
    <w:pPr>
      <w:spacing w:after="0" w:line="480" w:lineRule="auto"/>
    </w:pPr>
    <w:rPr>
      <w:rFonts w:eastAsia="Times New Roman"/>
      <w:sz w:val="20"/>
      <w:szCs w:val="20"/>
      <w:lang w:val="en-GB"/>
    </w:rPr>
  </w:style>
  <w:style w:type="character" w:customStyle="1" w:styleId="CommentTextChar">
    <w:name w:val="Comment Text Char"/>
    <w:basedOn w:val="DefaultParagraphFont"/>
    <w:link w:val="CommentText"/>
    <w:semiHidden/>
    <w:rsid w:val="001B65FA"/>
    <w:rPr>
      <w:rFonts w:ascii="Times New Roman" w:eastAsia="Times New Roman" w:hAnsi="Times New Roman" w:cs="Times New Roman"/>
      <w:sz w:val="20"/>
      <w:szCs w:val="20"/>
      <w:lang w:val="en-GB"/>
    </w:rPr>
  </w:style>
  <w:style w:type="paragraph" w:customStyle="1" w:styleId="ColorfulList-Accent11">
    <w:name w:val="Colorful List - Accent 11"/>
    <w:basedOn w:val="Normal"/>
    <w:qFormat/>
    <w:rsid w:val="001B65FA"/>
    <w:pPr>
      <w:ind w:left="720"/>
    </w:pPr>
    <w:rPr>
      <w:rFonts w:ascii="Calibri" w:hAnsi="Calibri"/>
      <w:sz w:val="22"/>
      <w:lang w:val="en-GB"/>
    </w:rPr>
  </w:style>
  <w:style w:type="paragraph" w:styleId="BalloonText">
    <w:name w:val="Balloon Text"/>
    <w:basedOn w:val="Normal"/>
    <w:link w:val="BalloonTextChar"/>
    <w:uiPriority w:val="99"/>
    <w:semiHidden/>
    <w:unhideWhenUsed/>
    <w:rsid w:val="001B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5FA"/>
    <w:rPr>
      <w:rFonts w:ascii="Tahoma" w:eastAsia="Calibri" w:hAnsi="Tahoma" w:cs="Tahoma"/>
      <w:sz w:val="16"/>
      <w:szCs w:val="16"/>
    </w:rPr>
  </w:style>
  <w:style w:type="character" w:customStyle="1" w:styleId="Heading1Char1">
    <w:name w:val="Heading 1 Char1"/>
    <w:basedOn w:val="DefaultParagraphFont"/>
    <w:uiPriority w:val="99"/>
    <w:locked/>
    <w:rsid w:val="007D0C00"/>
    <w:rPr>
      <w:rFonts w:ascii="Arial" w:hAnsi="Arial" w:cs="Times New Roman"/>
      <w:b/>
      <w:bCs/>
      <w:sz w:val="28"/>
      <w:szCs w:val="28"/>
    </w:rPr>
  </w:style>
  <w:style w:type="paragraph" w:customStyle="1" w:styleId="SlogObojestranskoRazmikvrstic15vrstice">
    <w:name w:val="Slog Obojestransko Razmik vrstic:  15 vrstice"/>
    <w:basedOn w:val="Normal"/>
    <w:rsid w:val="007D0C00"/>
    <w:pPr>
      <w:spacing w:after="0" w:line="360" w:lineRule="auto"/>
    </w:pPr>
    <w:rPr>
      <w:rFonts w:eastAsia="Times New Roman"/>
      <w:szCs w:val="20"/>
      <w:lang w:eastAsia="sl-SI"/>
    </w:rPr>
  </w:style>
  <w:style w:type="character" w:styleId="Emphasis">
    <w:name w:val="Emphasis"/>
    <w:basedOn w:val="DefaultParagraphFont"/>
    <w:qFormat/>
    <w:rsid w:val="007D0C00"/>
    <w:rPr>
      <w:rFonts w:cs="Times New Roman"/>
      <w:i/>
      <w:iCs/>
    </w:rPr>
  </w:style>
  <w:style w:type="character" w:customStyle="1" w:styleId="shorttext">
    <w:name w:val="short_text"/>
    <w:basedOn w:val="DefaultParagraphFont"/>
    <w:rsid w:val="00445022"/>
  </w:style>
  <w:style w:type="paragraph" w:styleId="Header">
    <w:name w:val="header"/>
    <w:basedOn w:val="Normal"/>
    <w:link w:val="HeaderChar"/>
    <w:uiPriority w:val="99"/>
    <w:unhideWhenUsed/>
    <w:rsid w:val="00D750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507B"/>
    <w:rPr>
      <w:rFonts w:ascii="Times New Roman" w:eastAsia="Calibri" w:hAnsi="Times New Roman" w:cs="Times New Roman"/>
      <w:sz w:val="24"/>
    </w:rPr>
  </w:style>
  <w:style w:type="paragraph" w:styleId="Footer">
    <w:name w:val="footer"/>
    <w:basedOn w:val="Normal"/>
    <w:link w:val="FooterChar"/>
    <w:uiPriority w:val="99"/>
    <w:unhideWhenUsed/>
    <w:rsid w:val="00D750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507B"/>
    <w:rPr>
      <w:rFonts w:ascii="Times New Roman" w:eastAsia="Calibri" w:hAnsi="Times New Roman" w:cs="Times New Roman"/>
      <w:sz w:val="24"/>
    </w:rPr>
  </w:style>
  <w:style w:type="paragraph" w:styleId="EndnoteText">
    <w:name w:val="endnote text"/>
    <w:basedOn w:val="Normal"/>
    <w:link w:val="EndnoteTextChar"/>
    <w:uiPriority w:val="99"/>
    <w:semiHidden/>
    <w:unhideWhenUsed/>
    <w:rsid w:val="002946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46DD"/>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2946DD"/>
    <w:rPr>
      <w:vertAlign w:val="superscript"/>
    </w:rPr>
  </w:style>
  <w:style w:type="paragraph" w:styleId="Caption">
    <w:name w:val="caption"/>
    <w:basedOn w:val="Normal"/>
    <w:next w:val="Normal"/>
    <w:uiPriority w:val="99"/>
    <w:unhideWhenUsed/>
    <w:qFormat/>
    <w:rsid w:val="001A0DB9"/>
    <w:pPr>
      <w:spacing w:line="240" w:lineRule="auto"/>
      <w:jc w:val="left"/>
    </w:pPr>
    <w:rPr>
      <w:rFonts w:ascii="Calibri" w:hAnsi="Calibri"/>
      <w:b/>
      <w:bCs/>
      <w:color w:val="4F81BD"/>
      <w:sz w:val="18"/>
      <w:szCs w:val="18"/>
    </w:rPr>
  </w:style>
  <w:style w:type="paragraph" w:styleId="CommentSubject">
    <w:name w:val="annotation subject"/>
    <w:basedOn w:val="CommentText"/>
    <w:next w:val="CommentText"/>
    <w:link w:val="CommentSubjectChar"/>
    <w:uiPriority w:val="99"/>
    <w:semiHidden/>
    <w:unhideWhenUsed/>
    <w:rsid w:val="0099552D"/>
    <w:pPr>
      <w:spacing w:after="200" w:line="276" w:lineRule="auto"/>
      <w:jc w:val="left"/>
    </w:pPr>
    <w:rPr>
      <w:rFonts w:eastAsia="Calibri"/>
      <w:b/>
      <w:bCs/>
      <w:sz w:val="24"/>
      <w:szCs w:val="22"/>
      <w:lang w:val="sl-SI"/>
    </w:rPr>
  </w:style>
  <w:style w:type="character" w:customStyle="1" w:styleId="CommentSubjectChar">
    <w:name w:val="Comment Subject Char"/>
    <w:basedOn w:val="CommentTextChar"/>
    <w:link w:val="CommentSubject"/>
    <w:uiPriority w:val="99"/>
    <w:semiHidden/>
    <w:rsid w:val="0099552D"/>
    <w:rPr>
      <w:rFonts w:ascii="Times New Roman" w:eastAsia="Calibri" w:hAnsi="Times New Roman" w:cs="Times New Roman"/>
      <w:b/>
      <w:bCs/>
      <w:sz w:val="24"/>
      <w:szCs w:val="20"/>
      <w:lang w:val="en-GB"/>
    </w:rPr>
  </w:style>
  <w:style w:type="character" w:customStyle="1" w:styleId="fm-citation-ids-label">
    <w:name w:val="fm-citation-ids-label"/>
    <w:basedOn w:val="DefaultParagraphFont"/>
    <w:rsid w:val="00843486"/>
  </w:style>
  <w:style w:type="character" w:customStyle="1" w:styleId="apple-converted-space">
    <w:name w:val="apple-converted-space"/>
    <w:basedOn w:val="DefaultParagraphFont"/>
    <w:rsid w:val="00843486"/>
  </w:style>
  <w:style w:type="character" w:customStyle="1" w:styleId="slug-doi">
    <w:name w:val="slug-doi"/>
    <w:basedOn w:val="DefaultParagraphFont"/>
    <w:rsid w:val="00626E25"/>
  </w:style>
  <w:style w:type="character" w:customStyle="1" w:styleId="slug-metadata-note">
    <w:name w:val="slug-metadata-note"/>
    <w:basedOn w:val="DefaultParagraphFont"/>
    <w:rsid w:val="002A70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FA"/>
    <w:pPr>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1B65FA"/>
    <w:pPr>
      <w:keepNext/>
      <w:numPr>
        <w:numId w:val="1"/>
      </w:numPr>
      <w:spacing w:before="240" w:after="60"/>
      <w:outlineLvl w:val="0"/>
    </w:pPr>
    <w:rPr>
      <w:rFonts w:eastAsia="Times New Roman"/>
      <w:b/>
      <w:bCs/>
      <w:kern w:val="32"/>
      <w:szCs w:val="32"/>
    </w:rPr>
  </w:style>
  <w:style w:type="paragraph" w:styleId="Heading2">
    <w:name w:val="heading 2"/>
    <w:basedOn w:val="Normal"/>
    <w:link w:val="Heading2Char"/>
    <w:uiPriority w:val="9"/>
    <w:qFormat/>
    <w:rsid w:val="001B65FA"/>
    <w:pPr>
      <w:numPr>
        <w:ilvl w:val="1"/>
        <w:numId w:val="1"/>
      </w:numPr>
      <w:spacing w:before="100" w:beforeAutospacing="1" w:after="100" w:afterAutospacing="1" w:line="240" w:lineRule="auto"/>
      <w:outlineLvl w:val="1"/>
    </w:pPr>
    <w:rPr>
      <w:rFonts w:eastAsia="Times New Roman"/>
      <w:bCs/>
      <w:szCs w:val="36"/>
      <w:lang w:val="en-US"/>
    </w:rPr>
  </w:style>
  <w:style w:type="paragraph" w:styleId="Heading3">
    <w:name w:val="heading 3"/>
    <w:basedOn w:val="Normal"/>
    <w:link w:val="Heading3Char"/>
    <w:uiPriority w:val="9"/>
    <w:qFormat/>
    <w:rsid w:val="001B65FA"/>
    <w:pPr>
      <w:numPr>
        <w:ilvl w:val="2"/>
        <w:numId w:val="1"/>
      </w:numPr>
      <w:spacing w:before="100" w:beforeAutospacing="1" w:after="100" w:afterAutospacing="1" w:line="240" w:lineRule="auto"/>
      <w:outlineLvl w:val="2"/>
    </w:pPr>
    <w:rPr>
      <w:rFonts w:eastAsia="Times New Roman"/>
      <w:b/>
      <w:bCs/>
      <w:szCs w:val="27"/>
      <w:lang w:val="en-US"/>
    </w:rPr>
  </w:style>
  <w:style w:type="paragraph" w:styleId="Heading4">
    <w:name w:val="heading 4"/>
    <w:basedOn w:val="Normal"/>
    <w:next w:val="Normal"/>
    <w:link w:val="Heading4Char"/>
    <w:uiPriority w:val="9"/>
    <w:unhideWhenUsed/>
    <w:qFormat/>
    <w:rsid w:val="001B65FA"/>
    <w:pPr>
      <w:keepNext/>
      <w:keepLines/>
      <w:numPr>
        <w:ilvl w:val="3"/>
        <w:numId w:val="1"/>
      </w:numPr>
      <w:spacing w:before="200" w:after="0"/>
      <w:ind w:left="864"/>
      <w:outlineLvl w:val="3"/>
    </w:pPr>
    <w:rPr>
      <w:rFonts w:eastAsiaTheme="majorEastAsia" w:cstheme="majorBidi"/>
      <w:bCs/>
      <w:iCs/>
    </w:rPr>
  </w:style>
  <w:style w:type="paragraph" w:styleId="Heading5">
    <w:name w:val="heading 5"/>
    <w:basedOn w:val="Normal"/>
    <w:next w:val="Normal"/>
    <w:link w:val="Heading5Char"/>
    <w:uiPriority w:val="9"/>
    <w:unhideWhenUsed/>
    <w:qFormat/>
    <w:rsid w:val="001B65FA"/>
    <w:pPr>
      <w:keepNext/>
      <w:keepLines/>
      <w:numPr>
        <w:ilvl w:val="4"/>
        <w:numId w:val="1"/>
      </w:numPr>
      <w:spacing w:before="200" w:after="0"/>
      <w:outlineLvl w:val="4"/>
    </w:pPr>
    <w:rPr>
      <w:rFonts w:eastAsiaTheme="majorEastAsia" w:cstheme="majorBidi"/>
      <w:sz w:val="20"/>
    </w:rPr>
  </w:style>
  <w:style w:type="paragraph" w:styleId="Heading6">
    <w:name w:val="heading 6"/>
    <w:basedOn w:val="Normal"/>
    <w:next w:val="Normal"/>
    <w:link w:val="Heading6Char"/>
    <w:uiPriority w:val="9"/>
    <w:semiHidden/>
    <w:unhideWhenUsed/>
    <w:qFormat/>
    <w:rsid w:val="001B65F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65F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65F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65F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65F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basedOn w:val="DefaultParagraphFont"/>
    <w:rsid w:val="001B65FA"/>
  </w:style>
  <w:style w:type="character" w:customStyle="1" w:styleId="atn">
    <w:name w:val="atn"/>
    <w:basedOn w:val="DefaultParagraphFont"/>
    <w:rsid w:val="001B65FA"/>
  </w:style>
  <w:style w:type="character" w:customStyle="1" w:styleId="Heading1Char">
    <w:name w:val="Heading 1 Char"/>
    <w:basedOn w:val="DefaultParagraphFont"/>
    <w:link w:val="Heading1"/>
    <w:uiPriority w:val="9"/>
    <w:rsid w:val="001B65FA"/>
    <w:rPr>
      <w:rFonts w:ascii="Times New Roman" w:eastAsia="Times New Roman" w:hAnsi="Times New Roman" w:cs="Times New Roman"/>
      <w:b/>
      <w:bCs/>
      <w:kern w:val="32"/>
      <w:sz w:val="24"/>
      <w:szCs w:val="32"/>
    </w:rPr>
  </w:style>
  <w:style w:type="character" w:customStyle="1" w:styleId="Heading2Char">
    <w:name w:val="Heading 2 Char"/>
    <w:basedOn w:val="DefaultParagraphFont"/>
    <w:link w:val="Heading2"/>
    <w:uiPriority w:val="9"/>
    <w:rsid w:val="001B65FA"/>
    <w:rPr>
      <w:rFonts w:ascii="Times New Roman" w:eastAsia="Times New Roman" w:hAnsi="Times New Roman" w:cs="Times New Roman"/>
      <w:bCs/>
      <w:sz w:val="24"/>
      <w:szCs w:val="36"/>
      <w:lang w:val="en-US"/>
    </w:rPr>
  </w:style>
  <w:style w:type="character" w:customStyle="1" w:styleId="Heading3Char">
    <w:name w:val="Heading 3 Char"/>
    <w:basedOn w:val="DefaultParagraphFont"/>
    <w:link w:val="Heading3"/>
    <w:uiPriority w:val="9"/>
    <w:rsid w:val="001B65FA"/>
    <w:rPr>
      <w:rFonts w:ascii="Times New Roman" w:eastAsia="Times New Roman" w:hAnsi="Times New Roman" w:cs="Times New Roman"/>
      <w:b/>
      <w:bCs/>
      <w:sz w:val="24"/>
      <w:szCs w:val="27"/>
      <w:lang w:val="en-US"/>
    </w:rPr>
  </w:style>
  <w:style w:type="character" w:customStyle="1" w:styleId="Heading4Char">
    <w:name w:val="Heading 4 Char"/>
    <w:basedOn w:val="DefaultParagraphFont"/>
    <w:link w:val="Heading4"/>
    <w:uiPriority w:val="9"/>
    <w:rsid w:val="001B65FA"/>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rsid w:val="001B65FA"/>
    <w:rPr>
      <w:rFonts w:ascii="Times New Roman" w:eastAsiaTheme="majorEastAsia" w:hAnsi="Times New Roman" w:cstheme="majorBidi"/>
      <w:sz w:val="20"/>
    </w:rPr>
  </w:style>
  <w:style w:type="character" w:customStyle="1" w:styleId="Heading6Char">
    <w:name w:val="Heading 6 Char"/>
    <w:basedOn w:val="DefaultParagraphFont"/>
    <w:link w:val="Heading6"/>
    <w:uiPriority w:val="9"/>
    <w:semiHidden/>
    <w:rsid w:val="001B65FA"/>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1B65F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1B65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65FA"/>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1B65FA"/>
    <w:rPr>
      <w:color w:val="0000FF"/>
      <w:u w:val="single"/>
    </w:rPr>
  </w:style>
  <w:style w:type="paragraph" w:styleId="ListParagraph">
    <w:name w:val="List Paragraph"/>
    <w:basedOn w:val="Normal"/>
    <w:uiPriority w:val="34"/>
    <w:qFormat/>
    <w:rsid w:val="001B65FA"/>
    <w:pPr>
      <w:ind w:left="720"/>
      <w:contextualSpacing/>
    </w:pPr>
  </w:style>
  <w:style w:type="character" w:customStyle="1" w:styleId="highlight">
    <w:name w:val="highlight"/>
    <w:basedOn w:val="DefaultParagraphFont"/>
    <w:rsid w:val="001B65FA"/>
  </w:style>
  <w:style w:type="paragraph" w:customStyle="1" w:styleId="citation">
    <w:name w:val="citation"/>
    <w:basedOn w:val="Normal"/>
    <w:rsid w:val="001B65FA"/>
    <w:pPr>
      <w:spacing w:before="100" w:beforeAutospacing="1" w:after="100" w:afterAutospacing="1" w:line="480" w:lineRule="auto"/>
    </w:pPr>
    <w:rPr>
      <w:rFonts w:eastAsia="Times New Roman"/>
      <w:szCs w:val="24"/>
      <w:lang w:eastAsia="sl-SI"/>
    </w:rPr>
  </w:style>
  <w:style w:type="paragraph" w:customStyle="1" w:styleId="authlist">
    <w:name w:val="auth_list"/>
    <w:basedOn w:val="Normal"/>
    <w:rsid w:val="001B65FA"/>
    <w:pPr>
      <w:spacing w:before="100" w:beforeAutospacing="1" w:after="100" w:afterAutospacing="1" w:line="480" w:lineRule="auto"/>
    </w:pPr>
    <w:rPr>
      <w:rFonts w:eastAsia="Times New Roman"/>
      <w:szCs w:val="24"/>
      <w:lang w:eastAsia="sl-SI"/>
    </w:rPr>
  </w:style>
  <w:style w:type="character" w:styleId="Strong">
    <w:name w:val="Strong"/>
    <w:qFormat/>
    <w:rsid w:val="001B65FA"/>
    <w:rPr>
      <w:b/>
      <w:bCs/>
    </w:rPr>
  </w:style>
  <w:style w:type="character" w:customStyle="1" w:styleId="ref-journal1">
    <w:name w:val="ref-journal1"/>
    <w:rsid w:val="001B65FA"/>
    <w:rPr>
      <w:i/>
      <w:iCs/>
    </w:rPr>
  </w:style>
  <w:style w:type="character" w:customStyle="1" w:styleId="ref-vol">
    <w:name w:val="ref-vol"/>
    <w:basedOn w:val="DefaultParagraphFont"/>
    <w:rsid w:val="001B65FA"/>
  </w:style>
  <w:style w:type="character" w:customStyle="1" w:styleId="src1">
    <w:name w:val="src1"/>
    <w:rsid w:val="001B65FA"/>
    <w:rPr>
      <w:vanish w:val="0"/>
      <w:webHidden w:val="0"/>
      <w:specVanish w:val="0"/>
    </w:rPr>
  </w:style>
  <w:style w:type="character" w:customStyle="1" w:styleId="jrnl">
    <w:name w:val="jrnl"/>
    <w:basedOn w:val="DefaultParagraphFont"/>
    <w:rsid w:val="001B65FA"/>
  </w:style>
  <w:style w:type="paragraph" w:customStyle="1" w:styleId="aux1">
    <w:name w:val="aux1"/>
    <w:basedOn w:val="Normal"/>
    <w:rsid w:val="001B65FA"/>
    <w:pPr>
      <w:spacing w:after="0" w:line="320" w:lineRule="atLeast"/>
    </w:pPr>
    <w:rPr>
      <w:rFonts w:eastAsia="Times New Roman"/>
      <w:szCs w:val="24"/>
      <w:lang w:eastAsia="sl-SI"/>
    </w:rPr>
  </w:style>
  <w:style w:type="paragraph" w:customStyle="1" w:styleId="title1">
    <w:name w:val="title1"/>
    <w:basedOn w:val="Normal"/>
    <w:rsid w:val="001B65FA"/>
    <w:pPr>
      <w:spacing w:after="0" w:line="480" w:lineRule="auto"/>
    </w:pPr>
    <w:rPr>
      <w:rFonts w:eastAsia="Times New Roman"/>
      <w:sz w:val="29"/>
      <w:szCs w:val="29"/>
      <w:lang w:eastAsia="sl-SI"/>
    </w:rPr>
  </w:style>
  <w:style w:type="character" w:styleId="CommentReference">
    <w:name w:val="annotation reference"/>
    <w:semiHidden/>
    <w:rsid w:val="001B65FA"/>
    <w:rPr>
      <w:sz w:val="16"/>
      <w:szCs w:val="16"/>
    </w:rPr>
  </w:style>
  <w:style w:type="character" w:customStyle="1" w:styleId="refpreview">
    <w:name w:val="refpreview"/>
    <w:rsid w:val="001B65FA"/>
  </w:style>
  <w:style w:type="paragraph" w:styleId="CommentText">
    <w:name w:val="annotation text"/>
    <w:basedOn w:val="Normal"/>
    <w:link w:val="CommentTextChar"/>
    <w:semiHidden/>
    <w:rsid w:val="001B65FA"/>
    <w:pPr>
      <w:spacing w:after="0" w:line="480" w:lineRule="auto"/>
    </w:pPr>
    <w:rPr>
      <w:rFonts w:eastAsia="Times New Roman"/>
      <w:sz w:val="20"/>
      <w:szCs w:val="20"/>
      <w:lang w:val="en-GB"/>
    </w:rPr>
  </w:style>
  <w:style w:type="character" w:customStyle="1" w:styleId="CommentTextChar">
    <w:name w:val="Comment Text Char"/>
    <w:basedOn w:val="DefaultParagraphFont"/>
    <w:link w:val="CommentText"/>
    <w:semiHidden/>
    <w:rsid w:val="001B65FA"/>
    <w:rPr>
      <w:rFonts w:ascii="Times New Roman" w:eastAsia="Times New Roman" w:hAnsi="Times New Roman" w:cs="Times New Roman"/>
      <w:sz w:val="20"/>
      <w:szCs w:val="20"/>
      <w:lang w:val="en-GB"/>
    </w:rPr>
  </w:style>
  <w:style w:type="paragraph" w:customStyle="1" w:styleId="ColorfulList-Accent11">
    <w:name w:val="Colorful List - Accent 11"/>
    <w:basedOn w:val="Normal"/>
    <w:qFormat/>
    <w:rsid w:val="001B65FA"/>
    <w:pPr>
      <w:ind w:left="720"/>
    </w:pPr>
    <w:rPr>
      <w:rFonts w:ascii="Calibri" w:hAnsi="Calibri"/>
      <w:sz w:val="22"/>
      <w:lang w:val="en-GB"/>
    </w:rPr>
  </w:style>
  <w:style w:type="paragraph" w:styleId="BalloonText">
    <w:name w:val="Balloon Text"/>
    <w:basedOn w:val="Normal"/>
    <w:link w:val="BalloonTextChar"/>
    <w:uiPriority w:val="99"/>
    <w:semiHidden/>
    <w:unhideWhenUsed/>
    <w:rsid w:val="001B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5FA"/>
    <w:rPr>
      <w:rFonts w:ascii="Tahoma" w:eastAsia="Calibri" w:hAnsi="Tahoma" w:cs="Tahoma"/>
      <w:sz w:val="16"/>
      <w:szCs w:val="16"/>
    </w:rPr>
  </w:style>
  <w:style w:type="character" w:customStyle="1" w:styleId="Heading1Char1">
    <w:name w:val="Heading 1 Char1"/>
    <w:basedOn w:val="DefaultParagraphFont"/>
    <w:uiPriority w:val="99"/>
    <w:locked/>
    <w:rsid w:val="007D0C00"/>
    <w:rPr>
      <w:rFonts w:ascii="Arial" w:hAnsi="Arial" w:cs="Times New Roman"/>
      <w:b/>
      <w:bCs/>
      <w:sz w:val="28"/>
      <w:szCs w:val="28"/>
    </w:rPr>
  </w:style>
  <w:style w:type="paragraph" w:customStyle="1" w:styleId="SlogObojestranskoRazmikvrstic15vrstice">
    <w:name w:val="Slog Obojestransko Razmik vrstic:  15 vrstice"/>
    <w:basedOn w:val="Normal"/>
    <w:rsid w:val="007D0C00"/>
    <w:pPr>
      <w:spacing w:after="0" w:line="360" w:lineRule="auto"/>
    </w:pPr>
    <w:rPr>
      <w:rFonts w:eastAsia="Times New Roman"/>
      <w:szCs w:val="20"/>
      <w:lang w:eastAsia="sl-SI"/>
    </w:rPr>
  </w:style>
  <w:style w:type="character" w:styleId="Emphasis">
    <w:name w:val="Emphasis"/>
    <w:basedOn w:val="DefaultParagraphFont"/>
    <w:qFormat/>
    <w:rsid w:val="007D0C00"/>
    <w:rPr>
      <w:rFonts w:cs="Times New Roman"/>
      <w:i/>
      <w:iCs/>
    </w:rPr>
  </w:style>
  <w:style w:type="character" w:customStyle="1" w:styleId="shorttext">
    <w:name w:val="short_text"/>
    <w:basedOn w:val="DefaultParagraphFont"/>
    <w:rsid w:val="00445022"/>
  </w:style>
  <w:style w:type="paragraph" w:styleId="Header">
    <w:name w:val="header"/>
    <w:basedOn w:val="Normal"/>
    <w:link w:val="HeaderChar"/>
    <w:uiPriority w:val="99"/>
    <w:unhideWhenUsed/>
    <w:rsid w:val="00D750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507B"/>
    <w:rPr>
      <w:rFonts w:ascii="Times New Roman" w:eastAsia="Calibri" w:hAnsi="Times New Roman" w:cs="Times New Roman"/>
      <w:sz w:val="24"/>
    </w:rPr>
  </w:style>
  <w:style w:type="paragraph" w:styleId="Footer">
    <w:name w:val="footer"/>
    <w:basedOn w:val="Normal"/>
    <w:link w:val="FooterChar"/>
    <w:uiPriority w:val="99"/>
    <w:unhideWhenUsed/>
    <w:rsid w:val="00D750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507B"/>
    <w:rPr>
      <w:rFonts w:ascii="Times New Roman" w:eastAsia="Calibri" w:hAnsi="Times New Roman" w:cs="Times New Roman"/>
      <w:sz w:val="24"/>
    </w:rPr>
  </w:style>
  <w:style w:type="paragraph" w:styleId="EndnoteText">
    <w:name w:val="endnote text"/>
    <w:basedOn w:val="Normal"/>
    <w:link w:val="EndnoteTextChar"/>
    <w:uiPriority w:val="99"/>
    <w:semiHidden/>
    <w:unhideWhenUsed/>
    <w:rsid w:val="002946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46DD"/>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2946DD"/>
    <w:rPr>
      <w:vertAlign w:val="superscript"/>
    </w:rPr>
  </w:style>
  <w:style w:type="paragraph" w:styleId="Caption">
    <w:name w:val="caption"/>
    <w:basedOn w:val="Normal"/>
    <w:next w:val="Normal"/>
    <w:uiPriority w:val="99"/>
    <w:unhideWhenUsed/>
    <w:qFormat/>
    <w:rsid w:val="001A0DB9"/>
    <w:pPr>
      <w:spacing w:line="240" w:lineRule="auto"/>
      <w:jc w:val="left"/>
    </w:pPr>
    <w:rPr>
      <w:rFonts w:ascii="Calibri" w:hAnsi="Calibri"/>
      <w:b/>
      <w:bCs/>
      <w:color w:val="4F81BD"/>
      <w:sz w:val="18"/>
      <w:szCs w:val="18"/>
    </w:rPr>
  </w:style>
  <w:style w:type="paragraph" w:styleId="CommentSubject">
    <w:name w:val="annotation subject"/>
    <w:basedOn w:val="CommentText"/>
    <w:next w:val="CommentText"/>
    <w:link w:val="CommentSubjectChar"/>
    <w:uiPriority w:val="99"/>
    <w:semiHidden/>
    <w:unhideWhenUsed/>
    <w:rsid w:val="0099552D"/>
    <w:pPr>
      <w:spacing w:after="200" w:line="276" w:lineRule="auto"/>
      <w:jc w:val="left"/>
    </w:pPr>
    <w:rPr>
      <w:rFonts w:eastAsia="Calibri"/>
      <w:b/>
      <w:bCs/>
      <w:sz w:val="24"/>
      <w:szCs w:val="22"/>
      <w:lang w:val="sl-SI"/>
    </w:rPr>
  </w:style>
  <w:style w:type="character" w:customStyle="1" w:styleId="CommentSubjectChar">
    <w:name w:val="Comment Subject Char"/>
    <w:basedOn w:val="CommentTextChar"/>
    <w:link w:val="CommentSubject"/>
    <w:uiPriority w:val="99"/>
    <w:semiHidden/>
    <w:rsid w:val="0099552D"/>
    <w:rPr>
      <w:rFonts w:ascii="Times New Roman" w:eastAsia="Calibri" w:hAnsi="Times New Roman" w:cs="Times New Roman"/>
      <w:b/>
      <w:bCs/>
      <w:sz w:val="24"/>
      <w:szCs w:val="20"/>
      <w:lang w:val="en-GB"/>
    </w:rPr>
  </w:style>
  <w:style w:type="character" w:customStyle="1" w:styleId="fm-citation-ids-label">
    <w:name w:val="fm-citation-ids-label"/>
    <w:basedOn w:val="DefaultParagraphFont"/>
    <w:rsid w:val="00843486"/>
  </w:style>
  <w:style w:type="character" w:customStyle="1" w:styleId="apple-converted-space">
    <w:name w:val="apple-converted-space"/>
    <w:basedOn w:val="DefaultParagraphFont"/>
    <w:rsid w:val="00843486"/>
  </w:style>
  <w:style w:type="character" w:customStyle="1" w:styleId="slug-doi">
    <w:name w:val="slug-doi"/>
    <w:basedOn w:val="DefaultParagraphFont"/>
    <w:rsid w:val="00626E25"/>
  </w:style>
  <w:style w:type="character" w:customStyle="1" w:styleId="slug-metadata-note">
    <w:name w:val="slug-metadata-note"/>
    <w:basedOn w:val="DefaultParagraphFont"/>
    <w:rsid w:val="002A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3819">
      <w:bodyDiv w:val="1"/>
      <w:marLeft w:val="0"/>
      <w:marRight w:val="0"/>
      <w:marTop w:val="0"/>
      <w:marBottom w:val="0"/>
      <w:divBdr>
        <w:top w:val="none" w:sz="0" w:space="0" w:color="auto"/>
        <w:left w:val="none" w:sz="0" w:space="0" w:color="auto"/>
        <w:bottom w:val="none" w:sz="0" w:space="0" w:color="auto"/>
        <w:right w:val="none" w:sz="0" w:space="0" w:color="auto"/>
      </w:divBdr>
      <w:divsChild>
        <w:div w:id="1564099511">
          <w:marLeft w:val="0"/>
          <w:marRight w:val="0"/>
          <w:marTop w:val="0"/>
          <w:marBottom w:val="0"/>
          <w:divBdr>
            <w:top w:val="none" w:sz="0" w:space="0" w:color="auto"/>
            <w:left w:val="none" w:sz="0" w:space="0" w:color="auto"/>
            <w:bottom w:val="none" w:sz="0" w:space="0" w:color="auto"/>
            <w:right w:val="none" w:sz="0" w:space="0" w:color="auto"/>
          </w:divBdr>
          <w:divsChild>
            <w:div w:id="1853031019">
              <w:marLeft w:val="0"/>
              <w:marRight w:val="0"/>
              <w:marTop w:val="0"/>
              <w:marBottom w:val="0"/>
              <w:divBdr>
                <w:top w:val="none" w:sz="0" w:space="0" w:color="auto"/>
                <w:left w:val="none" w:sz="0" w:space="0" w:color="auto"/>
                <w:bottom w:val="none" w:sz="0" w:space="0" w:color="auto"/>
                <w:right w:val="none" w:sz="0" w:space="0" w:color="auto"/>
              </w:divBdr>
              <w:divsChild>
                <w:div w:id="489292926">
                  <w:marLeft w:val="0"/>
                  <w:marRight w:val="0"/>
                  <w:marTop w:val="0"/>
                  <w:marBottom w:val="0"/>
                  <w:divBdr>
                    <w:top w:val="none" w:sz="0" w:space="0" w:color="auto"/>
                    <w:left w:val="none" w:sz="0" w:space="0" w:color="auto"/>
                    <w:bottom w:val="none" w:sz="0" w:space="0" w:color="auto"/>
                    <w:right w:val="none" w:sz="0" w:space="0" w:color="auto"/>
                  </w:divBdr>
                  <w:divsChild>
                    <w:div w:id="20814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77537">
          <w:marLeft w:val="0"/>
          <w:marRight w:val="0"/>
          <w:marTop w:val="0"/>
          <w:marBottom w:val="0"/>
          <w:divBdr>
            <w:top w:val="none" w:sz="0" w:space="0" w:color="auto"/>
            <w:left w:val="none" w:sz="0" w:space="0" w:color="auto"/>
            <w:bottom w:val="none" w:sz="0" w:space="0" w:color="auto"/>
            <w:right w:val="none" w:sz="0" w:space="0" w:color="auto"/>
          </w:divBdr>
          <w:divsChild>
            <w:div w:id="1390297919">
              <w:marLeft w:val="0"/>
              <w:marRight w:val="0"/>
              <w:marTop w:val="0"/>
              <w:marBottom w:val="0"/>
              <w:divBdr>
                <w:top w:val="none" w:sz="0" w:space="0" w:color="auto"/>
                <w:left w:val="none" w:sz="0" w:space="0" w:color="auto"/>
                <w:bottom w:val="none" w:sz="0" w:space="0" w:color="auto"/>
                <w:right w:val="none" w:sz="0" w:space="0" w:color="auto"/>
              </w:divBdr>
              <w:divsChild>
                <w:div w:id="676229377">
                  <w:marLeft w:val="0"/>
                  <w:marRight w:val="0"/>
                  <w:marTop w:val="0"/>
                  <w:marBottom w:val="0"/>
                  <w:divBdr>
                    <w:top w:val="none" w:sz="0" w:space="0" w:color="auto"/>
                    <w:left w:val="none" w:sz="0" w:space="0" w:color="auto"/>
                    <w:bottom w:val="none" w:sz="0" w:space="0" w:color="auto"/>
                    <w:right w:val="none" w:sz="0" w:space="0" w:color="auto"/>
                  </w:divBdr>
                  <w:divsChild>
                    <w:div w:id="1590964779">
                      <w:marLeft w:val="0"/>
                      <w:marRight w:val="0"/>
                      <w:marTop w:val="0"/>
                      <w:marBottom w:val="0"/>
                      <w:divBdr>
                        <w:top w:val="none" w:sz="0" w:space="0" w:color="auto"/>
                        <w:left w:val="none" w:sz="0" w:space="0" w:color="auto"/>
                        <w:bottom w:val="none" w:sz="0" w:space="0" w:color="auto"/>
                        <w:right w:val="none" w:sz="0" w:space="0" w:color="auto"/>
                      </w:divBdr>
                      <w:divsChild>
                        <w:div w:id="790048967">
                          <w:marLeft w:val="0"/>
                          <w:marRight w:val="0"/>
                          <w:marTop w:val="0"/>
                          <w:marBottom w:val="0"/>
                          <w:divBdr>
                            <w:top w:val="none" w:sz="0" w:space="0" w:color="auto"/>
                            <w:left w:val="none" w:sz="0" w:space="0" w:color="auto"/>
                            <w:bottom w:val="none" w:sz="0" w:space="0" w:color="auto"/>
                            <w:right w:val="none" w:sz="0" w:space="0" w:color="auto"/>
                          </w:divBdr>
                          <w:divsChild>
                            <w:div w:id="14210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63175">
      <w:bodyDiv w:val="1"/>
      <w:marLeft w:val="0"/>
      <w:marRight w:val="0"/>
      <w:marTop w:val="0"/>
      <w:marBottom w:val="0"/>
      <w:divBdr>
        <w:top w:val="none" w:sz="0" w:space="0" w:color="auto"/>
        <w:left w:val="none" w:sz="0" w:space="0" w:color="auto"/>
        <w:bottom w:val="none" w:sz="0" w:space="0" w:color="auto"/>
        <w:right w:val="none" w:sz="0" w:space="0" w:color="auto"/>
      </w:divBdr>
    </w:div>
    <w:div w:id="228268995">
      <w:bodyDiv w:val="1"/>
      <w:marLeft w:val="0"/>
      <w:marRight w:val="0"/>
      <w:marTop w:val="0"/>
      <w:marBottom w:val="0"/>
      <w:divBdr>
        <w:top w:val="none" w:sz="0" w:space="0" w:color="auto"/>
        <w:left w:val="none" w:sz="0" w:space="0" w:color="auto"/>
        <w:bottom w:val="none" w:sz="0" w:space="0" w:color="auto"/>
        <w:right w:val="none" w:sz="0" w:space="0" w:color="auto"/>
      </w:divBdr>
    </w:div>
    <w:div w:id="245113130">
      <w:bodyDiv w:val="1"/>
      <w:marLeft w:val="0"/>
      <w:marRight w:val="0"/>
      <w:marTop w:val="0"/>
      <w:marBottom w:val="0"/>
      <w:divBdr>
        <w:top w:val="none" w:sz="0" w:space="0" w:color="auto"/>
        <w:left w:val="none" w:sz="0" w:space="0" w:color="auto"/>
        <w:bottom w:val="none" w:sz="0" w:space="0" w:color="auto"/>
        <w:right w:val="none" w:sz="0" w:space="0" w:color="auto"/>
      </w:divBdr>
    </w:div>
    <w:div w:id="282539834">
      <w:bodyDiv w:val="1"/>
      <w:marLeft w:val="0"/>
      <w:marRight w:val="0"/>
      <w:marTop w:val="0"/>
      <w:marBottom w:val="0"/>
      <w:divBdr>
        <w:top w:val="none" w:sz="0" w:space="0" w:color="auto"/>
        <w:left w:val="none" w:sz="0" w:space="0" w:color="auto"/>
        <w:bottom w:val="none" w:sz="0" w:space="0" w:color="auto"/>
        <w:right w:val="none" w:sz="0" w:space="0" w:color="auto"/>
      </w:divBdr>
    </w:div>
    <w:div w:id="283655351">
      <w:bodyDiv w:val="1"/>
      <w:marLeft w:val="0"/>
      <w:marRight w:val="0"/>
      <w:marTop w:val="0"/>
      <w:marBottom w:val="0"/>
      <w:divBdr>
        <w:top w:val="none" w:sz="0" w:space="0" w:color="auto"/>
        <w:left w:val="none" w:sz="0" w:space="0" w:color="auto"/>
        <w:bottom w:val="none" w:sz="0" w:space="0" w:color="auto"/>
        <w:right w:val="none" w:sz="0" w:space="0" w:color="auto"/>
      </w:divBdr>
    </w:div>
    <w:div w:id="350685568">
      <w:bodyDiv w:val="1"/>
      <w:marLeft w:val="0"/>
      <w:marRight w:val="0"/>
      <w:marTop w:val="0"/>
      <w:marBottom w:val="0"/>
      <w:divBdr>
        <w:top w:val="none" w:sz="0" w:space="0" w:color="auto"/>
        <w:left w:val="none" w:sz="0" w:space="0" w:color="auto"/>
        <w:bottom w:val="none" w:sz="0" w:space="0" w:color="auto"/>
        <w:right w:val="none" w:sz="0" w:space="0" w:color="auto"/>
      </w:divBdr>
    </w:div>
    <w:div w:id="372194826">
      <w:bodyDiv w:val="1"/>
      <w:marLeft w:val="0"/>
      <w:marRight w:val="0"/>
      <w:marTop w:val="0"/>
      <w:marBottom w:val="0"/>
      <w:divBdr>
        <w:top w:val="none" w:sz="0" w:space="0" w:color="auto"/>
        <w:left w:val="none" w:sz="0" w:space="0" w:color="auto"/>
        <w:bottom w:val="none" w:sz="0" w:space="0" w:color="auto"/>
        <w:right w:val="none" w:sz="0" w:space="0" w:color="auto"/>
      </w:divBdr>
      <w:divsChild>
        <w:div w:id="645401321">
          <w:marLeft w:val="0"/>
          <w:marRight w:val="0"/>
          <w:marTop w:val="0"/>
          <w:marBottom w:val="0"/>
          <w:divBdr>
            <w:top w:val="none" w:sz="0" w:space="0" w:color="auto"/>
            <w:left w:val="none" w:sz="0" w:space="0" w:color="auto"/>
            <w:bottom w:val="none" w:sz="0" w:space="0" w:color="auto"/>
            <w:right w:val="none" w:sz="0" w:space="0" w:color="auto"/>
          </w:divBdr>
          <w:divsChild>
            <w:div w:id="20458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5862">
      <w:bodyDiv w:val="1"/>
      <w:marLeft w:val="0"/>
      <w:marRight w:val="0"/>
      <w:marTop w:val="0"/>
      <w:marBottom w:val="0"/>
      <w:divBdr>
        <w:top w:val="none" w:sz="0" w:space="0" w:color="auto"/>
        <w:left w:val="none" w:sz="0" w:space="0" w:color="auto"/>
        <w:bottom w:val="none" w:sz="0" w:space="0" w:color="auto"/>
        <w:right w:val="none" w:sz="0" w:space="0" w:color="auto"/>
      </w:divBdr>
    </w:div>
    <w:div w:id="584462391">
      <w:bodyDiv w:val="1"/>
      <w:marLeft w:val="0"/>
      <w:marRight w:val="0"/>
      <w:marTop w:val="0"/>
      <w:marBottom w:val="0"/>
      <w:divBdr>
        <w:top w:val="none" w:sz="0" w:space="0" w:color="auto"/>
        <w:left w:val="none" w:sz="0" w:space="0" w:color="auto"/>
        <w:bottom w:val="none" w:sz="0" w:space="0" w:color="auto"/>
        <w:right w:val="none" w:sz="0" w:space="0" w:color="auto"/>
      </w:divBdr>
    </w:div>
    <w:div w:id="610749998">
      <w:bodyDiv w:val="1"/>
      <w:marLeft w:val="0"/>
      <w:marRight w:val="0"/>
      <w:marTop w:val="0"/>
      <w:marBottom w:val="0"/>
      <w:divBdr>
        <w:top w:val="none" w:sz="0" w:space="0" w:color="auto"/>
        <w:left w:val="none" w:sz="0" w:space="0" w:color="auto"/>
        <w:bottom w:val="none" w:sz="0" w:space="0" w:color="auto"/>
        <w:right w:val="none" w:sz="0" w:space="0" w:color="auto"/>
      </w:divBdr>
      <w:divsChild>
        <w:div w:id="462697240">
          <w:marLeft w:val="0"/>
          <w:marRight w:val="0"/>
          <w:marTop w:val="0"/>
          <w:marBottom w:val="0"/>
          <w:divBdr>
            <w:top w:val="none" w:sz="0" w:space="0" w:color="auto"/>
            <w:left w:val="none" w:sz="0" w:space="0" w:color="auto"/>
            <w:bottom w:val="none" w:sz="0" w:space="0" w:color="auto"/>
            <w:right w:val="none" w:sz="0" w:space="0" w:color="auto"/>
          </w:divBdr>
          <w:divsChild>
            <w:div w:id="332219467">
              <w:marLeft w:val="0"/>
              <w:marRight w:val="0"/>
              <w:marTop w:val="0"/>
              <w:marBottom w:val="0"/>
              <w:divBdr>
                <w:top w:val="none" w:sz="0" w:space="0" w:color="auto"/>
                <w:left w:val="none" w:sz="0" w:space="0" w:color="auto"/>
                <w:bottom w:val="none" w:sz="0" w:space="0" w:color="auto"/>
                <w:right w:val="none" w:sz="0" w:space="0" w:color="auto"/>
              </w:divBdr>
              <w:divsChild>
                <w:div w:id="1970043416">
                  <w:marLeft w:val="0"/>
                  <w:marRight w:val="0"/>
                  <w:marTop w:val="0"/>
                  <w:marBottom w:val="0"/>
                  <w:divBdr>
                    <w:top w:val="none" w:sz="0" w:space="0" w:color="auto"/>
                    <w:left w:val="none" w:sz="0" w:space="0" w:color="auto"/>
                    <w:bottom w:val="none" w:sz="0" w:space="0" w:color="auto"/>
                    <w:right w:val="none" w:sz="0" w:space="0" w:color="auto"/>
                  </w:divBdr>
                  <w:divsChild>
                    <w:div w:id="1454716081">
                      <w:marLeft w:val="0"/>
                      <w:marRight w:val="0"/>
                      <w:marTop w:val="0"/>
                      <w:marBottom w:val="0"/>
                      <w:divBdr>
                        <w:top w:val="none" w:sz="0" w:space="0" w:color="auto"/>
                        <w:left w:val="none" w:sz="0" w:space="0" w:color="auto"/>
                        <w:bottom w:val="none" w:sz="0" w:space="0" w:color="auto"/>
                        <w:right w:val="none" w:sz="0" w:space="0" w:color="auto"/>
                      </w:divBdr>
                      <w:divsChild>
                        <w:div w:id="2040743483">
                          <w:marLeft w:val="0"/>
                          <w:marRight w:val="0"/>
                          <w:marTop w:val="0"/>
                          <w:marBottom w:val="0"/>
                          <w:divBdr>
                            <w:top w:val="none" w:sz="0" w:space="0" w:color="auto"/>
                            <w:left w:val="none" w:sz="0" w:space="0" w:color="auto"/>
                            <w:bottom w:val="none" w:sz="0" w:space="0" w:color="auto"/>
                            <w:right w:val="none" w:sz="0" w:space="0" w:color="auto"/>
                          </w:divBdr>
                          <w:divsChild>
                            <w:div w:id="57365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934662">
      <w:bodyDiv w:val="1"/>
      <w:marLeft w:val="0"/>
      <w:marRight w:val="0"/>
      <w:marTop w:val="0"/>
      <w:marBottom w:val="0"/>
      <w:divBdr>
        <w:top w:val="none" w:sz="0" w:space="0" w:color="auto"/>
        <w:left w:val="none" w:sz="0" w:space="0" w:color="auto"/>
        <w:bottom w:val="none" w:sz="0" w:space="0" w:color="auto"/>
        <w:right w:val="none" w:sz="0" w:space="0" w:color="auto"/>
      </w:divBdr>
    </w:div>
    <w:div w:id="764959995">
      <w:bodyDiv w:val="1"/>
      <w:marLeft w:val="0"/>
      <w:marRight w:val="0"/>
      <w:marTop w:val="0"/>
      <w:marBottom w:val="0"/>
      <w:divBdr>
        <w:top w:val="none" w:sz="0" w:space="0" w:color="auto"/>
        <w:left w:val="none" w:sz="0" w:space="0" w:color="auto"/>
        <w:bottom w:val="none" w:sz="0" w:space="0" w:color="auto"/>
        <w:right w:val="none" w:sz="0" w:space="0" w:color="auto"/>
      </w:divBdr>
    </w:div>
    <w:div w:id="766847347">
      <w:bodyDiv w:val="1"/>
      <w:marLeft w:val="0"/>
      <w:marRight w:val="0"/>
      <w:marTop w:val="0"/>
      <w:marBottom w:val="0"/>
      <w:divBdr>
        <w:top w:val="none" w:sz="0" w:space="0" w:color="auto"/>
        <w:left w:val="none" w:sz="0" w:space="0" w:color="auto"/>
        <w:bottom w:val="none" w:sz="0" w:space="0" w:color="auto"/>
        <w:right w:val="none" w:sz="0" w:space="0" w:color="auto"/>
      </w:divBdr>
    </w:div>
    <w:div w:id="787283974">
      <w:bodyDiv w:val="1"/>
      <w:marLeft w:val="0"/>
      <w:marRight w:val="0"/>
      <w:marTop w:val="0"/>
      <w:marBottom w:val="0"/>
      <w:divBdr>
        <w:top w:val="none" w:sz="0" w:space="0" w:color="auto"/>
        <w:left w:val="none" w:sz="0" w:space="0" w:color="auto"/>
        <w:bottom w:val="none" w:sz="0" w:space="0" w:color="auto"/>
        <w:right w:val="none" w:sz="0" w:space="0" w:color="auto"/>
      </w:divBdr>
    </w:div>
    <w:div w:id="811218948">
      <w:bodyDiv w:val="1"/>
      <w:marLeft w:val="0"/>
      <w:marRight w:val="0"/>
      <w:marTop w:val="0"/>
      <w:marBottom w:val="0"/>
      <w:divBdr>
        <w:top w:val="none" w:sz="0" w:space="0" w:color="auto"/>
        <w:left w:val="none" w:sz="0" w:space="0" w:color="auto"/>
        <w:bottom w:val="none" w:sz="0" w:space="0" w:color="auto"/>
        <w:right w:val="none" w:sz="0" w:space="0" w:color="auto"/>
      </w:divBdr>
      <w:divsChild>
        <w:div w:id="857622497">
          <w:marLeft w:val="0"/>
          <w:marRight w:val="0"/>
          <w:marTop w:val="0"/>
          <w:marBottom w:val="0"/>
          <w:divBdr>
            <w:top w:val="none" w:sz="0" w:space="0" w:color="auto"/>
            <w:left w:val="none" w:sz="0" w:space="0" w:color="auto"/>
            <w:bottom w:val="none" w:sz="0" w:space="0" w:color="auto"/>
            <w:right w:val="none" w:sz="0" w:space="0" w:color="auto"/>
          </w:divBdr>
          <w:divsChild>
            <w:div w:id="2099213114">
              <w:marLeft w:val="0"/>
              <w:marRight w:val="0"/>
              <w:marTop w:val="0"/>
              <w:marBottom w:val="0"/>
              <w:divBdr>
                <w:top w:val="none" w:sz="0" w:space="0" w:color="auto"/>
                <w:left w:val="none" w:sz="0" w:space="0" w:color="auto"/>
                <w:bottom w:val="none" w:sz="0" w:space="0" w:color="auto"/>
                <w:right w:val="none" w:sz="0" w:space="0" w:color="auto"/>
              </w:divBdr>
              <w:divsChild>
                <w:div w:id="1986467608">
                  <w:marLeft w:val="0"/>
                  <w:marRight w:val="0"/>
                  <w:marTop w:val="0"/>
                  <w:marBottom w:val="0"/>
                  <w:divBdr>
                    <w:top w:val="none" w:sz="0" w:space="0" w:color="auto"/>
                    <w:left w:val="none" w:sz="0" w:space="0" w:color="auto"/>
                    <w:bottom w:val="none" w:sz="0" w:space="0" w:color="auto"/>
                    <w:right w:val="none" w:sz="0" w:space="0" w:color="auto"/>
                  </w:divBdr>
                  <w:divsChild>
                    <w:div w:id="577324670">
                      <w:marLeft w:val="0"/>
                      <w:marRight w:val="0"/>
                      <w:marTop w:val="0"/>
                      <w:marBottom w:val="0"/>
                      <w:divBdr>
                        <w:top w:val="none" w:sz="0" w:space="0" w:color="auto"/>
                        <w:left w:val="none" w:sz="0" w:space="0" w:color="auto"/>
                        <w:bottom w:val="none" w:sz="0" w:space="0" w:color="auto"/>
                        <w:right w:val="none" w:sz="0" w:space="0" w:color="auto"/>
                      </w:divBdr>
                      <w:divsChild>
                        <w:div w:id="1625775198">
                          <w:marLeft w:val="0"/>
                          <w:marRight w:val="0"/>
                          <w:marTop w:val="0"/>
                          <w:marBottom w:val="0"/>
                          <w:divBdr>
                            <w:top w:val="none" w:sz="0" w:space="0" w:color="auto"/>
                            <w:left w:val="none" w:sz="0" w:space="0" w:color="auto"/>
                            <w:bottom w:val="none" w:sz="0" w:space="0" w:color="auto"/>
                            <w:right w:val="none" w:sz="0" w:space="0" w:color="auto"/>
                          </w:divBdr>
                          <w:divsChild>
                            <w:div w:id="31453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136114">
      <w:bodyDiv w:val="1"/>
      <w:marLeft w:val="0"/>
      <w:marRight w:val="0"/>
      <w:marTop w:val="0"/>
      <w:marBottom w:val="0"/>
      <w:divBdr>
        <w:top w:val="none" w:sz="0" w:space="0" w:color="auto"/>
        <w:left w:val="none" w:sz="0" w:space="0" w:color="auto"/>
        <w:bottom w:val="none" w:sz="0" w:space="0" w:color="auto"/>
        <w:right w:val="none" w:sz="0" w:space="0" w:color="auto"/>
      </w:divBdr>
    </w:div>
    <w:div w:id="920993311">
      <w:bodyDiv w:val="1"/>
      <w:marLeft w:val="0"/>
      <w:marRight w:val="0"/>
      <w:marTop w:val="0"/>
      <w:marBottom w:val="0"/>
      <w:divBdr>
        <w:top w:val="none" w:sz="0" w:space="0" w:color="auto"/>
        <w:left w:val="none" w:sz="0" w:space="0" w:color="auto"/>
        <w:bottom w:val="none" w:sz="0" w:space="0" w:color="auto"/>
        <w:right w:val="none" w:sz="0" w:space="0" w:color="auto"/>
      </w:divBdr>
      <w:divsChild>
        <w:div w:id="307637392">
          <w:marLeft w:val="0"/>
          <w:marRight w:val="0"/>
          <w:marTop w:val="0"/>
          <w:marBottom w:val="0"/>
          <w:divBdr>
            <w:top w:val="none" w:sz="0" w:space="0" w:color="auto"/>
            <w:left w:val="none" w:sz="0" w:space="0" w:color="auto"/>
            <w:bottom w:val="none" w:sz="0" w:space="0" w:color="auto"/>
            <w:right w:val="none" w:sz="0" w:space="0" w:color="auto"/>
          </w:divBdr>
          <w:divsChild>
            <w:div w:id="4164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02085">
      <w:bodyDiv w:val="1"/>
      <w:marLeft w:val="0"/>
      <w:marRight w:val="0"/>
      <w:marTop w:val="0"/>
      <w:marBottom w:val="0"/>
      <w:divBdr>
        <w:top w:val="none" w:sz="0" w:space="0" w:color="auto"/>
        <w:left w:val="none" w:sz="0" w:space="0" w:color="auto"/>
        <w:bottom w:val="none" w:sz="0" w:space="0" w:color="auto"/>
        <w:right w:val="none" w:sz="0" w:space="0" w:color="auto"/>
      </w:divBdr>
    </w:div>
    <w:div w:id="963081751">
      <w:bodyDiv w:val="1"/>
      <w:marLeft w:val="0"/>
      <w:marRight w:val="0"/>
      <w:marTop w:val="0"/>
      <w:marBottom w:val="0"/>
      <w:divBdr>
        <w:top w:val="none" w:sz="0" w:space="0" w:color="auto"/>
        <w:left w:val="none" w:sz="0" w:space="0" w:color="auto"/>
        <w:bottom w:val="none" w:sz="0" w:space="0" w:color="auto"/>
        <w:right w:val="none" w:sz="0" w:space="0" w:color="auto"/>
      </w:divBdr>
    </w:div>
    <w:div w:id="1057053554">
      <w:bodyDiv w:val="1"/>
      <w:marLeft w:val="0"/>
      <w:marRight w:val="0"/>
      <w:marTop w:val="0"/>
      <w:marBottom w:val="0"/>
      <w:divBdr>
        <w:top w:val="none" w:sz="0" w:space="0" w:color="auto"/>
        <w:left w:val="none" w:sz="0" w:space="0" w:color="auto"/>
        <w:bottom w:val="none" w:sz="0" w:space="0" w:color="auto"/>
        <w:right w:val="none" w:sz="0" w:space="0" w:color="auto"/>
      </w:divBdr>
    </w:div>
    <w:div w:id="1102720932">
      <w:bodyDiv w:val="1"/>
      <w:marLeft w:val="0"/>
      <w:marRight w:val="0"/>
      <w:marTop w:val="0"/>
      <w:marBottom w:val="0"/>
      <w:divBdr>
        <w:top w:val="none" w:sz="0" w:space="0" w:color="auto"/>
        <w:left w:val="none" w:sz="0" w:space="0" w:color="auto"/>
        <w:bottom w:val="none" w:sz="0" w:space="0" w:color="auto"/>
        <w:right w:val="none" w:sz="0" w:space="0" w:color="auto"/>
      </w:divBdr>
    </w:div>
    <w:div w:id="1126125336">
      <w:bodyDiv w:val="1"/>
      <w:marLeft w:val="0"/>
      <w:marRight w:val="0"/>
      <w:marTop w:val="0"/>
      <w:marBottom w:val="0"/>
      <w:divBdr>
        <w:top w:val="none" w:sz="0" w:space="0" w:color="auto"/>
        <w:left w:val="none" w:sz="0" w:space="0" w:color="auto"/>
        <w:bottom w:val="none" w:sz="0" w:space="0" w:color="auto"/>
        <w:right w:val="none" w:sz="0" w:space="0" w:color="auto"/>
      </w:divBdr>
      <w:divsChild>
        <w:div w:id="546456989">
          <w:marLeft w:val="0"/>
          <w:marRight w:val="0"/>
          <w:marTop w:val="0"/>
          <w:marBottom w:val="0"/>
          <w:divBdr>
            <w:top w:val="none" w:sz="0" w:space="0" w:color="auto"/>
            <w:left w:val="none" w:sz="0" w:space="0" w:color="auto"/>
            <w:bottom w:val="none" w:sz="0" w:space="0" w:color="auto"/>
            <w:right w:val="none" w:sz="0" w:space="0" w:color="auto"/>
          </w:divBdr>
          <w:divsChild>
            <w:div w:id="1654673604">
              <w:marLeft w:val="0"/>
              <w:marRight w:val="0"/>
              <w:marTop w:val="0"/>
              <w:marBottom w:val="0"/>
              <w:divBdr>
                <w:top w:val="none" w:sz="0" w:space="0" w:color="auto"/>
                <w:left w:val="none" w:sz="0" w:space="0" w:color="auto"/>
                <w:bottom w:val="none" w:sz="0" w:space="0" w:color="auto"/>
                <w:right w:val="none" w:sz="0" w:space="0" w:color="auto"/>
              </w:divBdr>
            </w:div>
            <w:div w:id="468013737">
              <w:marLeft w:val="0"/>
              <w:marRight w:val="0"/>
              <w:marTop w:val="0"/>
              <w:marBottom w:val="0"/>
              <w:divBdr>
                <w:top w:val="none" w:sz="0" w:space="0" w:color="auto"/>
                <w:left w:val="none" w:sz="0" w:space="0" w:color="auto"/>
                <w:bottom w:val="none" w:sz="0" w:space="0" w:color="auto"/>
                <w:right w:val="none" w:sz="0" w:space="0" w:color="auto"/>
              </w:divBdr>
            </w:div>
            <w:div w:id="763190053">
              <w:marLeft w:val="0"/>
              <w:marRight w:val="0"/>
              <w:marTop w:val="0"/>
              <w:marBottom w:val="0"/>
              <w:divBdr>
                <w:top w:val="none" w:sz="0" w:space="0" w:color="auto"/>
                <w:left w:val="none" w:sz="0" w:space="0" w:color="auto"/>
                <w:bottom w:val="none" w:sz="0" w:space="0" w:color="auto"/>
                <w:right w:val="none" w:sz="0" w:space="0" w:color="auto"/>
              </w:divBdr>
            </w:div>
            <w:div w:id="1260600711">
              <w:marLeft w:val="0"/>
              <w:marRight w:val="0"/>
              <w:marTop w:val="0"/>
              <w:marBottom w:val="0"/>
              <w:divBdr>
                <w:top w:val="none" w:sz="0" w:space="0" w:color="auto"/>
                <w:left w:val="none" w:sz="0" w:space="0" w:color="auto"/>
                <w:bottom w:val="none" w:sz="0" w:space="0" w:color="auto"/>
                <w:right w:val="none" w:sz="0" w:space="0" w:color="auto"/>
              </w:divBdr>
            </w:div>
            <w:div w:id="286544956">
              <w:marLeft w:val="0"/>
              <w:marRight w:val="0"/>
              <w:marTop w:val="0"/>
              <w:marBottom w:val="0"/>
              <w:divBdr>
                <w:top w:val="none" w:sz="0" w:space="0" w:color="auto"/>
                <w:left w:val="none" w:sz="0" w:space="0" w:color="auto"/>
                <w:bottom w:val="none" w:sz="0" w:space="0" w:color="auto"/>
                <w:right w:val="none" w:sz="0" w:space="0" w:color="auto"/>
              </w:divBdr>
            </w:div>
            <w:div w:id="837421391">
              <w:marLeft w:val="0"/>
              <w:marRight w:val="0"/>
              <w:marTop w:val="0"/>
              <w:marBottom w:val="0"/>
              <w:divBdr>
                <w:top w:val="none" w:sz="0" w:space="0" w:color="auto"/>
                <w:left w:val="none" w:sz="0" w:space="0" w:color="auto"/>
                <w:bottom w:val="none" w:sz="0" w:space="0" w:color="auto"/>
                <w:right w:val="none" w:sz="0" w:space="0" w:color="auto"/>
              </w:divBdr>
            </w:div>
            <w:div w:id="493186212">
              <w:marLeft w:val="0"/>
              <w:marRight w:val="0"/>
              <w:marTop w:val="0"/>
              <w:marBottom w:val="0"/>
              <w:divBdr>
                <w:top w:val="none" w:sz="0" w:space="0" w:color="auto"/>
                <w:left w:val="none" w:sz="0" w:space="0" w:color="auto"/>
                <w:bottom w:val="none" w:sz="0" w:space="0" w:color="auto"/>
                <w:right w:val="none" w:sz="0" w:space="0" w:color="auto"/>
              </w:divBdr>
            </w:div>
            <w:div w:id="184176077">
              <w:marLeft w:val="0"/>
              <w:marRight w:val="0"/>
              <w:marTop w:val="0"/>
              <w:marBottom w:val="0"/>
              <w:divBdr>
                <w:top w:val="none" w:sz="0" w:space="0" w:color="auto"/>
                <w:left w:val="none" w:sz="0" w:space="0" w:color="auto"/>
                <w:bottom w:val="none" w:sz="0" w:space="0" w:color="auto"/>
                <w:right w:val="none" w:sz="0" w:space="0" w:color="auto"/>
              </w:divBdr>
            </w:div>
            <w:div w:id="1109660659">
              <w:marLeft w:val="0"/>
              <w:marRight w:val="0"/>
              <w:marTop w:val="0"/>
              <w:marBottom w:val="0"/>
              <w:divBdr>
                <w:top w:val="none" w:sz="0" w:space="0" w:color="auto"/>
                <w:left w:val="none" w:sz="0" w:space="0" w:color="auto"/>
                <w:bottom w:val="none" w:sz="0" w:space="0" w:color="auto"/>
                <w:right w:val="none" w:sz="0" w:space="0" w:color="auto"/>
              </w:divBdr>
            </w:div>
            <w:div w:id="1509636041">
              <w:marLeft w:val="0"/>
              <w:marRight w:val="0"/>
              <w:marTop w:val="0"/>
              <w:marBottom w:val="0"/>
              <w:divBdr>
                <w:top w:val="none" w:sz="0" w:space="0" w:color="auto"/>
                <w:left w:val="none" w:sz="0" w:space="0" w:color="auto"/>
                <w:bottom w:val="none" w:sz="0" w:space="0" w:color="auto"/>
                <w:right w:val="none" w:sz="0" w:space="0" w:color="auto"/>
              </w:divBdr>
            </w:div>
            <w:div w:id="776754997">
              <w:marLeft w:val="0"/>
              <w:marRight w:val="0"/>
              <w:marTop w:val="0"/>
              <w:marBottom w:val="0"/>
              <w:divBdr>
                <w:top w:val="none" w:sz="0" w:space="0" w:color="auto"/>
                <w:left w:val="none" w:sz="0" w:space="0" w:color="auto"/>
                <w:bottom w:val="none" w:sz="0" w:space="0" w:color="auto"/>
                <w:right w:val="none" w:sz="0" w:space="0" w:color="auto"/>
              </w:divBdr>
            </w:div>
            <w:div w:id="536747484">
              <w:marLeft w:val="0"/>
              <w:marRight w:val="0"/>
              <w:marTop w:val="0"/>
              <w:marBottom w:val="0"/>
              <w:divBdr>
                <w:top w:val="none" w:sz="0" w:space="0" w:color="auto"/>
                <w:left w:val="none" w:sz="0" w:space="0" w:color="auto"/>
                <w:bottom w:val="none" w:sz="0" w:space="0" w:color="auto"/>
                <w:right w:val="none" w:sz="0" w:space="0" w:color="auto"/>
              </w:divBdr>
            </w:div>
            <w:div w:id="573853960">
              <w:marLeft w:val="0"/>
              <w:marRight w:val="0"/>
              <w:marTop w:val="0"/>
              <w:marBottom w:val="0"/>
              <w:divBdr>
                <w:top w:val="none" w:sz="0" w:space="0" w:color="auto"/>
                <w:left w:val="none" w:sz="0" w:space="0" w:color="auto"/>
                <w:bottom w:val="none" w:sz="0" w:space="0" w:color="auto"/>
                <w:right w:val="none" w:sz="0" w:space="0" w:color="auto"/>
              </w:divBdr>
            </w:div>
            <w:div w:id="1154108341">
              <w:marLeft w:val="0"/>
              <w:marRight w:val="0"/>
              <w:marTop w:val="0"/>
              <w:marBottom w:val="0"/>
              <w:divBdr>
                <w:top w:val="none" w:sz="0" w:space="0" w:color="auto"/>
                <w:left w:val="none" w:sz="0" w:space="0" w:color="auto"/>
                <w:bottom w:val="none" w:sz="0" w:space="0" w:color="auto"/>
                <w:right w:val="none" w:sz="0" w:space="0" w:color="auto"/>
              </w:divBdr>
            </w:div>
            <w:div w:id="1992557818">
              <w:marLeft w:val="0"/>
              <w:marRight w:val="0"/>
              <w:marTop w:val="0"/>
              <w:marBottom w:val="0"/>
              <w:divBdr>
                <w:top w:val="none" w:sz="0" w:space="0" w:color="auto"/>
                <w:left w:val="none" w:sz="0" w:space="0" w:color="auto"/>
                <w:bottom w:val="none" w:sz="0" w:space="0" w:color="auto"/>
                <w:right w:val="none" w:sz="0" w:space="0" w:color="auto"/>
              </w:divBdr>
            </w:div>
            <w:div w:id="1795556040">
              <w:marLeft w:val="0"/>
              <w:marRight w:val="0"/>
              <w:marTop w:val="0"/>
              <w:marBottom w:val="0"/>
              <w:divBdr>
                <w:top w:val="none" w:sz="0" w:space="0" w:color="auto"/>
                <w:left w:val="none" w:sz="0" w:space="0" w:color="auto"/>
                <w:bottom w:val="none" w:sz="0" w:space="0" w:color="auto"/>
                <w:right w:val="none" w:sz="0" w:space="0" w:color="auto"/>
              </w:divBdr>
            </w:div>
            <w:div w:id="868832080">
              <w:marLeft w:val="0"/>
              <w:marRight w:val="0"/>
              <w:marTop w:val="0"/>
              <w:marBottom w:val="0"/>
              <w:divBdr>
                <w:top w:val="none" w:sz="0" w:space="0" w:color="auto"/>
                <w:left w:val="none" w:sz="0" w:space="0" w:color="auto"/>
                <w:bottom w:val="none" w:sz="0" w:space="0" w:color="auto"/>
                <w:right w:val="none" w:sz="0" w:space="0" w:color="auto"/>
              </w:divBdr>
            </w:div>
            <w:div w:id="896085973">
              <w:marLeft w:val="0"/>
              <w:marRight w:val="0"/>
              <w:marTop w:val="0"/>
              <w:marBottom w:val="0"/>
              <w:divBdr>
                <w:top w:val="none" w:sz="0" w:space="0" w:color="auto"/>
                <w:left w:val="none" w:sz="0" w:space="0" w:color="auto"/>
                <w:bottom w:val="none" w:sz="0" w:space="0" w:color="auto"/>
                <w:right w:val="none" w:sz="0" w:space="0" w:color="auto"/>
              </w:divBdr>
            </w:div>
            <w:div w:id="135025935">
              <w:marLeft w:val="0"/>
              <w:marRight w:val="0"/>
              <w:marTop w:val="0"/>
              <w:marBottom w:val="0"/>
              <w:divBdr>
                <w:top w:val="none" w:sz="0" w:space="0" w:color="auto"/>
                <w:left w:val="none" w:sz="0" w:space="0" w:color="auto"/>
                <w:bottom w:val="none" w:sz="0" w:space="0" w:color="auto"/>
                <w:right w:val="none" w:sz="0" w:space="0" w:color="auto"/>
              </w:divBdr>
            </w:div>
            <w:div w:id="1263948988">
              <w:marLeft w:val="0"/>
              <w:marRight w:val="0"/>
              <w:marTop w:val="0"/>
              <w:marBottom w:val="0"/>
              <w:divBdr>
                <w:top w:val="none" w:sz="0" w:space="0" w:color="auto"/>
                <w:left w:val="none" w:sz="0" w:space="0" w:color="auto"/>
                <w:bottom w:val="none" w:sz="0" w:space="0" w:color="auto"/>
                <w:right w:val="none" w:sz="0" w:space="0" w:color="auto"/>
              </w:divBdr>
            </w:div>
            <w:div w:id="1584682307">
              <w:marLeft w:val="0"/>
              <w:marRight w:val="0"/>
              <w:marTop w:val="0"/>
              <w:marBottom w:val="0"/>
              <w:divBdr>
                <w:top w:val="none" w:sz="0" w:space="0" w:color="auto"/>
                <w:left w:val="none" w:sz="0" w:space="0" w:color="auto"/>
                <w:bottom w:val="none" w:sz="0" w:space="0" w:color="auto"/>
                <w:right w:val="none" w:sz="0" w:space="0" w:color="auto"/>
              </w:divBdr>
            </w:div>
            <w:div w:id="359480559">
              <w:marLeft w:val="0"/>
              <w:marRight w:val="0"/>
              <w:marTop w:val="0"/>
              <w:marBottom w:val="0"/>
              <w:divBdr>
                <w:top w:val="none" w:sz="0" w:space="0" w:color="auto"/>
                <w:left w:val="none" w:sz="0" w:space="0" w:color="auto"/>
                <w:bottom w:val="none" w:sz="0" w:space="0" w:color="auto"/>
                <w:right w:val="none" w:sz="0" w:space="0" w:color="auto"/>
              </w:divBdr>
            </w:div>
            <w:div w:id="895238442">
              <w:marLeft w:val="0"/>
              <w:marRight w:val="0"/>
              <w:marTop w:val="0"/>
              <w:marBottom w:val="0"/>
              <w:divBdr>
                <w:top w:val="none" w:sz="0" w:space="0" w:color="auto"/>
                <w:left w:val="none" w:sz="0" w:space="0" w:color="auto"/>
                <w:bottom w:val="none" w:sz="0" w:space="0" w:color="auto"/>
                <w:right w:val="none" w:sz="0" w:space="0" w:color="auto"/>
              </w:divBdr>
            </w:div>
            <w:div w:id="237600252">
              <w:marLeft w:val="0"/>
              <w:marRight w:val="0"/>
              <w:marTop w:val="0"/>
              <w:marBottom w:val="0"/>
              <w:divBdr>
                <w:top w:val="none" w:sz="0" w:space="0" w:color="auto"/>
                <w:left w:val="none" w:sz="0" w:space="0" w:color="auto"/>
                <w:bottom w:val="none" w:sz="0" w:space="0" w:color="auto"/>
                <w:right w:val="none" w:sz="0" w:space="0" w:color="auto"/>
              </w:divBdr>
            </w:div>
            <w:div w:id="1279337151">
              <w:marLeft w:val="0"/>
              <w:marRight w:val="0"/>
              <w:marTop w:val="0"/>
              <w:marBottom w:val="0"/>
              <w:divBdr>
                <w:top w:val="none" w:sz="0" w:space="0" w:color="auto"/>
                <w:left w:val="none" w:sz="0" w:space="0" w:color="auto"/>
                <w:bottom w:val="none" w:sz="0" w:space="0" w:color="auto"/>
                <w:right w:val="none" w:sz="0" w:space="0" w:color="auto"/>
              </w:divBdr>
            </w:div>
            <w:div w:id="360983109">
              <w:marLeft w:val="0"/>
              <w:marRight w:val="0"/>
              <w:marTop w:val="0"/>
              <w:marBottom w:val="0"/>
              <w:divBdr>
                <w:top w:val="none" w:sz="0" w:space="0" w:color="auto"/>
                <w:left w:val="none" w:sz="0" w:space="0" w:color="auto"/>
                <w:bottom w:val="none" w:sz="0" w:space="0" w:color="auto"/>
                <w:right w:val="none" w:sz="0" w:space="0" w:color="auto"/>
              </w:divBdr>
            </w:div>
            <w:div w:id="965432629">
              <w:marLeft w:val="0"/>
              <w:marRight w:val="0"/>
              <w:marTop w:val="0"/>
              <w:marBottom w:val="0"/>
              <w:divBdr>
                <w:top w:val="none" w:sz="0" w:space="0" w:color="auto"/>
                <w:left w:val="none" w:sz="0" w:space="0" w:color="auto"/>
                <w:bottom w:val="none" w:sz="0" w:space="0" w:color="auto"/>
                <w:right w:val="none" w:sz="0" w:space="0" w:color="auto"/>
              </w:divBdr>
            </w:div>
            <w:div w:id="2085450441">
              <w:marLeft w:val="0"/>
              <w:marRight w:val="0"/>
              <w:marTop w:val="0"/>
              <w:marBottom w:val="0"/>
              <w:divBdr>
                <w:top w:val="none" w:sz="0" w:space="0" w:color="auto"/>
                <w:left w:val="none" w:sz="0" w:space="0" w:color="auto"/>
                <w:bottom w:val="none" w:sz="0" w:space="0" w:color="auto"/>
                <w:right w:val="none" w:sz="0" w:space="0" w:color="auto"/>
              </w:divBdr>
            </w:div>
            <w:div w:id="1044788147">
              <w:marLeft w:val="0"/>
              <w:marRight w:val="0"/>
              <w:marTop w:val="0"/>
              <w:marBottom w:val="0"/>
              <w:divBdr>
                <w:top w:val="none" w:sz="0" w:space="0" w:color="auto"/>
                <w:left w:val="none" w:sz="0" w:space="0" w:color="auto"/>
                <w:bottom w:val="none" w:sz="0" w:space="0" w:color="auto"/>
                <w:right w:val="none" w:sz="0" w:space="0" w:color="auto"/>
              </w:divBdr>
            </w:div>
            <w:div w:id="1598635523">
              <w:marLeft w:val="0"/>
              <w:marRight w:val="0"/>
              <w:marTop w:val="0"/>
              <w:marBottom w:val="0"/>
              <w:divBdr>
                <w:top w:val="none" w:sz="0" w:space="0" w:color="auto"/>
                <w:left w:val="none" w:sz="0" w:space="0" w:color="auto"/>
                <w:bottom w:val="none" w:sz="0" w:space="0" w:color="auto"/>
                <w:right w:val="none" w:sz="0" w:space="0" w:color="auto"/>
              </w:divBdr>
            </w:div>
            <w:div w:id="132799358">
              <w:marLeft w:val="0"/>
              <w:marRight w:val="0"/>
              <w:marTop w:val="0"/>
              <w:marBottom w:val="0"/>
              <w:divBdr>
                <w:top w:val="none" w:sz="0" w:space="0" w:color="auto"/>
                <w:left w:val="none" w:sz="0" w:space="0" w:color="auto"/>
                <w:bottom w:val="none" w:sz="0" w:space="0" w:color="auto"/>
                <w:right w:val="none" w:sz="0" w:space="0" w:color="auto"/>
              </w:divBdr>
            </w:div>
            <w:div w:id="175199493">
              <w:marLeft w:val="0"/>
              <w:marRight w:val="0"/>
              <w:marTop w:val="0"/>
              <w:marBottom w:val="0"/>
              <w:divBdr>
                <w:top w:val="none" w:sz="0" w:space="0" w:color="auto"/>
                <w:left w:val="none" w:sz="0" w:space="0" w:color="auto"/>
                <w:bottom w:val="none" w:sz="0" w:space="0" w:color="auto"/>
                <w:right w:val="none" w:sz="0" w:space="0" w:color="auto"/>
              </w:divBdr>
            </w:div>
            <w:div w:id="1100415323">
              <w:marLeft w:val="0"/>
              <w:marRight w:val="0"/>
              <w:marTop w:val="0"/>
              <w:marBottom w:val="0"/>
              <w:divBdr>
                <w:top w:val="none" w:sz="0" w:space="0" w:color="auto"/>
                <w:left w:val="none" w:sz="0" w:space="0" w:color="auto"/>
                <w:bottom w:val="none" w:sz="0" w:space="0" w:color="auto"/>
                <w:right w:val="none" w:sz="0" w:space="0" w:color="auto"/>
              </w:divBdr>
            </w:div>
            <w:div w:id="26833474">
              <w:marLeft w:val="0"/>
              <w:marRight w:val="0"/>
              <w:marTop w:val="0"/>
              <w:marBottom w:val="0"/>
              <w:divBdr>
                <w:top w:val="none" w:sz="0" w:space="0" w:color="auto"/>
                <w:left w:val="none" w:sz="0" w:space="0" w:color="auto"/>
                <w:bottom w:val="none" w:sz="0" w:space="0" w:color="auto"/>
                <w:right w:val="none" w:sz="0" w:space="0" w:color="auto"/>
              </w:divBdr>
            </w:div>
            <w:div w:id="2016377324">
              <w:marLeft w:val="0"/>
              <w:marRight w:val="0"/>
              <w:marTop w:val="0"/>
              <w:marBottom w:val="0"/>
              <w:divBdr>
                <w:top w:val="none" w:sz="0" w:space="0" w:color="auto"/>
                <w:left w:val="none" w:sz="0" w:space="0" w:color="auto"/>
                <w:bottom w:val="none" w:sz="0" w:space="0" w:color="auto"/>
                <w:right w:val="none" w:sz="0" w:space="0" w:color="auto"/>
              </w:divBdr>
            </w:div>
            <w:div w:id="278874309">
              <w:marLeft w:val="0"/>
              <w:marRight w:val="0"/>
              <w:marTop w:val="0"/>
              <w:marBottom w:val="0"/>
              <w:divBdr>
                <w:top w:val="none" w:sz="0" w:space="0" w:color="auto"/>
                <w:left w:val="none" w:sz="0" w:space="0" w:color="auto"/>
                <w:bottom w:val="none" w:sz="0" w:space="0" w:color="auto"/>
                <w:right w:val="none" w:sz="0" w:space="0" w:color="auto"/>
              </w:divBdr>
            </w:div>
            <w:div w:id="1211185742">
              <w:marLeft w:val="0"/>
              <w:marRight w:val="0"/>
              <w:marTop w:val="0"/>
              <w:marBottom w:val="0"/>
              <w:divBdr>
                <w:top w:val="none" w:sz="0" w:space="0" w:color="auto"/>
                <w:left w:val="none" w:sz="0" w:space="0" w:color="auto"/>
                <w:bottom w:val="none" w:sz="0" w:space="0" w:color="auto"/>
                <w:right w:val="none" w:sz="0" w:space="0" w:color="auto"/>
              </w:divBdr>
            </w:div>
            <w:div w:id="1377699504">
              <w:marLeft w:val="0"/>
              <w:marRight w:val="0"/>
              <w:marTop w:val="0"/>
              <w:marBottom w:val="0"/>
              <w:divBdr>
                <w:top w:val="none" w:sz="0" w:space="0" w:color="auto"/>
                <w:left w:val="none" w:sz="0" w:space="0" w:color="auto"/>
                <w:bottom w:val="none" w:sz="0" w:space="0" w:color="auto"/>
                <w:right w:val="none" w:sz="0" w:space="0" w:color="auto"/>
              </w:divBdr>
            </w:div>
            <w:div w:id="476193512">
              <w:marLeft w:val="0"/>
              <w:marRight w:val="0"/>
              <w:marTop w:val="0"/>
              <w:marBottom w:val="0"/>
              <w:divBdr>
                <w:top w:val="none" w:sz="0" w:space="0" w:color="auto"/>
                <w:left w:val="none" w:sz="0" w:space="0" w:color="auto"/>
                <w:bottom w:val="none" w:sz="0" w:space="0" w:color="auto"/>
                <w:right w:val="none" w:sz="0" w:space="0" w:color="auto"/>
              </w:divBdr>
            </w:div>
            <w:div w:id="500899280">
              <w:marLeft w:val="0"/>
              <w:marRight w:val="0"/>
              <w:marTop w:val="0"/>
              <w:marBottom w:val="0"/>
              <w:divBdr>
                <w:top w:val="none" w:sz="0" w:space="0" w:color="auto"/>
                <w:left w:val="none" w:sz="0" w:space="0" w:color="auto"/>
                <w:bottom w:val="none" w:sz="0" w:space="0" w:color="auto"/>
                <w:right w:val="none" w:sz="0" w:space="0" w:color="auto"/>
              </w:divBdr>
            </w:div>
            <w:div w:id="1387220930">
              <w:marLeft w:val="0"/>
              <w:marRight w:val="0"/>
              <w:marTop w:val="0"/>
              <w:marBottom w:val="0"/>
              <w:divBdr>
                <w:top w:val="none" w:sz="0" w:space="0" w:color="auto"/>
                <w:left w:val="none" w:sz="0" w:space="0" w:color="auto"/>
                <w:bottom w:val="none" w:sz="0" w:space="0" w:color="auto"/>
                <w:right w:val="none" w:sz="0" w:space="0" w:color="auto"/>
              </w:divBdr>
            </w:div>
            <w:div w:id="1712727723">
              <w:marLeft w:val="0"/>
              <w:marRight w:val="0"/>
              <w:marTop w:val="0"/>
              <w:marBottom w:val="0"/>
              <w:divBdr>
                <w:top w:val="none" w:sz="0" w:space="0" w:color="auto"/>
                <w:left w:val="none" w:sz="0" w:space="0" w:color="auto"/>
                <w:bottom w:val="none" w:sz="0" w:space="0" w:color="auto"/>
                <w:right w:val="none" w:sz="0" w:space="0" w:color="auto"/>
              </w:divBdr>
            </w:div>
            <w:div w:id="1924072659">
              <w:marLeft w:val="0"/>
              <w:marRight w:val="0"/>
              <w:marTop w:val="0"/>
              <w:marBottom w:val="0"/>
              <w:divBdr>
                <w:top w:val="none" w:sz="0" w:space="0" w:color="auto"/>
                <w:left w:val="none" w:sz="0" w:space="0" w:color="auto"/>
                <w:bottom w:val="none" w:sz="0" w:space="0" w:color="auto"/>
                <w:right w:val="none" w:sz="0" w:space="0" w:color="auto"/>
              </w:divBdr>
            </w:div>
            <w:div w:id="692462066">
              <w:marLeft w:val="0"/>
              <w:marRight w:val="0"/>
              <w:marTop w:val="0"/>
              <w:marBottom w:val="0"/>
              <w:divBdr>
                <w:top w:val="none" w:sz="0" w:space="0" w:color="auto"/>
                <w:left w:val="none" w:sz="0" w:space="0" w:color="auto"/>
                <w:bottom w:val="none" w:sz="0" w:space="0" w:color="auto"/>
                <w:right w:val="none" w:sz="0" w:space="0" w:color="auto"/>
              </w:divBdr>
            </w:div>
            <w:div w:id="1382631324">
              <w:marLeft w:val="0"/>
              <w:marRight w:val="0"/>
              <w:marTop w:val="0"/>
              <w:marBottom w:val="0"/>
              <w:divBdr>
                <w:top w:val="none" w:sz="0" w:space="0" w:color="auto"/>
                <w:left w:val="none" w:sz="0" w:space="0" w:color="auto"/>
                <w:bottom w:val="none" w:sz="0" w:space="0" w:color="auto"/>
                <w:right w:val="none" w:sz="0" w:space="0" w:color="auto"/>
              </w:divBdr>
            </w:div>
            <w:div w:id="1134447893">
              <w:marLeft w:val="0"/>
              <w:marRight w:val="0"/>
              <w:marTop w:val="0"/>
              <w:marBottom w:val="0"/>
              <w:divBdr>
                <w:top w:val="none" w:sz="0" w:space="0" w:color="auto"/>
                <w:left w:val="none" w:sz="0" w:space="0" w:color="auto"/>
                <w:bottom w:val="none" w:sz="0" w:space="0" w:color="auto"/>
                <w:right w:val="none" w:sz="0" w:space="0" w:color="auto"/>
              </w:divBdr>
            </w:div>
            <w:div w:id="791436884">
              <w:marLeft w:val="0"/>
              <w:marRight w:val="0"/>
              <w:marTop w:val="0"/>
              <w:marBottom w:val="0"/>
              <w:divBdr>
                <w:top w:val="none" w:sz="0" w:space="0" w:color="auto"/>
                <w:left w:val="none" w:sz="0" w:space="0" w:color="auto"/>
                <w:bottom w:val="none" w:sz="0" w:space="0" w:color="auto"/>
                <w:right w:val="none" w:sz="0" w:space="0" w:color="auto"/>
              </w:divBdr>
            </w:div>
            <w:div w:id="1596018838">
              <w:marLeft w:val="0"/>
              <w:marRight w:val="0"/>
              <w:marTop w:val="0"/>
              <w:marBottom w:val="0"/>
              <w:divBdr>
                <w:top w:val="none" w:sz="0" w:space="0" w:color="auto"/>
                <w:left w:val="none" w:sz="0" w:space="0" w:color="auto"/>
                <w:bottom w:val="none" w:sz="0" w:space="0" w:color="auto"/>
                <w:right w:val="none" w:sz="0" w:space="0" w:color="auto"/>
              </w:divBdr>
            </w:div>
            <w:div w:id="425156025">
              <w:marLeft w:val="0"/>
              <w:marRight w:val="0"/>
              <w:marTop w:val="0"/>
              <w:marBottom w:val="0"/>
              <w:divBdr>
                <w:top w:val="none" w:sz="0" w:space="0" w:color="auto"/>
                <w:left w:val="none" w:sz="0" w:space="0" w:color="auto"/>
                <w:bottom w:val="none" w:sz="0" w:space="0" w:color="auto"/>
                <w:right w:val="none" w:sz="0" w:space="0" w:color="auto"/>
              </w:divBdr>
            </w:div>
            <w:div w:id="651448888">
              <w:marLeft w:val="0"/>
              <w:marRight w:val="0"/>
              <w:marTop w:val="0"/>
              <w:marBottom w:val="0"/>
              <w:divBdr>
                <w:top w:val="none" w:sz="0" w:space="0" w:color="auto"/>
                <w:left w:val="none" w:sz="0" w:space="0" w:color="auto"/>
                <w:bottom w:val="none" w:sz="0" w:space="0" w:color="auto"/>
                <w:right w:val="none" w:sz="0" w:space="0" w:color="auto"/>
              </w:divBdr>
            </w:div>
            <w:div w:id="1422920045">
              <w:marLeft w:val="0"/>
              <w:marRight w:val="0"/>
              <w:marTop w:val="0"/>
              <w:marBottom w:val="0"/>
              <w:divBdr>
                <w:top w:val="none" w:sz="0" w:space="0" w:color="auto"/>
                <w:left w:val="none" w:sz="0" w:space="0" w:color="auto"/>
                <w:bottom w:val="none" w:sz="0" w:space="0" w:color="auto"/>
                <w:right w:val="none" w:sz="0" w:space="0" w:color="auto"/>
              </w:divBdr>
            </w:div>
            <w:div w:id="547766003">
              <w:marLeft w:val="0"/>
              <w:marRight w:val="0"/>
              <w:marTop w:val="0"/>
              <w:marBottom w:val="0"/>
              <w:divBdr>
                <w:top w:val="none" w:sz="0" w:space="0" w:color="auto"/>
                <w:left w:val="none" w:sz="0" w:space="0" w:color="auto"/>
                <w:bottom w:val="none" w:sz="0" w:space="0" w:color="auto"/>
                <w:right w:val="none" w:sz="0" w:space="0" w:color="auto"/>
              </w:divBdr>
            </w:div>
            <w:div w:id="487554363">
              <w:marLeft w:val="0"/>
              <w:marRight w:val="0"/>
              <w:marTop w:val="0"/>
              <w:marBottom w:val="0"/>
              <w:divBdr>
                <w:top w:val="none" w:sz="0" w:space="0" w:color="auto"/>
                <w:left w:val="none" w:sz="0" w:space="0" w:color="auto"/>
                <w:bottom w:val="none" w:sz="0" w:space="0" w:color="auto"/>
                <w:right w:val="none" w:sz="0" w:space="0" w:color="auto"/>
              </w:divBdr>
            </w:div>
            <w:div w:id="1800225568">
              <w:marLeft w:val="0"/>
              <w:marRight w:val="0"/>
              <w:marTop w:val="0"/>
              <w:marBottom w:val="0"/>
              <w:divBdr>
                <w:top w:val="none" w:sz="0" w:space="0" w:color="auto"/>
                <w:left w:val="none" w:sz="0" w:space="0" w:color="auto"/>
                <w:bottom w:val="none" w:sz="0" w:space="0" w:color="auto"/>
                <w:right w:val="none" w:sz="0" w:space="0" w:color="auto"/>
              </w:divBdr>
            </w:div>
            <w:div w:id="1175727855">
              <w:marLeft w:val="0"/>
              <w:marRight w:val="0"/>
              <w:marTop w:val="0"/>
              <w:marBottom w:val="0"/>
              <w:divBdr>
                <w:top w:val="none" w:sz="0" w:space="0" w:color="auto"/>
                <w:left w:val="none" w:sz="0" w:space="0" w:color="auto"/>
                <w:bottom w:val="none" w:sz="0" w:space="0" w:color="auto"/>
                <w:right w:val="none" w:sz="0" w:space="0" w:color="auto"/>
              </w:divBdr>
            </w:div>
            <w:div w:id="735319577">
              <w:marLeft w:val="0"/>
              <w:marRight w:val="0"/>
              <w:marTop w:val="0"/>
              <w:marBottom w:val="0"/>
              <w:divBdr>
                <w:top w:val="none" w:sz="0" w:space="0" w:color="auto"/>
                <w:left w:val="none" w:sz="0" w:space="0" w:color="auto"/>
                <w:bottom w:val="none" w:sz="0" w:space="0" w:color="auto"/>
                <w:right w:val="none" w:sz="0" w:space="0" w:color="auto"/>
              </w:divBdr>
            </w:div>
            <w:div w:id="1150756239">
              <w:marLeft w:val="0"/>
              <w:marRight w:val="0"/>
              <w:marTop w:val="0"/>
              <w:marBottom w:val="0"/>
              <w:divBdr>
                <w:top w:val="none" w:sz="0" w:space="0" w:color="auto"/>
                <w:left w:val="none" w:sz="0" w:space="0" w:color="auto"/>
                <w:bottom w:val="none" w:sz="0" w:space="0" w:color="auto"/>
                <w:right w:val="none" w:sz="0" w:space="0" w:color="auto"/>
              </w:divBdr>
            </w:div>
            <w:div w:id="1952546744">
              <w:marLeft w:val="0"/>
              <w:marRight w:val="0"/>
              <w:marTop w:val="0"/>
              <w:marBottom w:val="0"/>
              <w:divBdr>
                <w:top w:val="none" w:sz="0" w:space="0" w:color="auto"/>
                <w:left w:val="none" w:sz="0" w:space="0" w:color="auto"/>
                <w:bottom w:val="none" w:sz="0" w:space="0" w:color="auto"/>
                <w:right w:val="none" w:sz="0" w:space="0" w:color="auto"/>
              </w:divBdr>
            </w:div>
            <w:div w:id="1406225627">
              <w:marLeft w:val="0"/>
              <w:marRight w:val="0"/>
              <w:marTop w:val="0"/>
              <w:marBottom w:val="0"/>
              <w:divBdr>
                <w:top w:val="none" w:sz="0" w:space="0" w:color="auto"/>
                <w:left w:val="none" w:sz="0" w:space="0" w:color="auto"/>
                <w:bottom w:val="none" w:sz="0" w:space="0" w:color="auto"/>
                <w:right w:val="none" w:sz="0" w:space="0" w:color="auto"/>
              </w:divBdr>
            </w:div>
            <w:div w:id="150608786">
              <w:marLeft w:val="0"/>
              <w:marRight w:val="0"/>
              <w:marTop w:val="0"/>
              <w:marBottom w:val="0"/>
              <w:divBdr>
                <w:top w:val="none" w:sz="0" w:space="0" w:color="auto"/>
                <w:left w:val="none" w:sz="0" w:space="0" w:color="auto"/>
                <w:bottom w:val="none" w:sz="0" w:space="0" w:color="auto"/>
                <w:right w:val="none" w:sz="0" w:space="0" w:color="auto"/>
              </w:divBdr>
            </w:div>
            <w:div w:id="1245720742">
              <w:marLeft w:val="0"/>
              <w:marRight w:val="0"/>
              <w:marTop w:val="0"/>
              <w:marBottom w:val="0"/>
              <w:divBdr>
                <w:top w:val="none" w:sz="0" w:space="0" w:color="auto"/>
                <w:left w:val="none" w:sz="0" w:space="0" w:color="auto"/>
                <w:bottom w:val="none" w:sz="0" w:space="0" w:color="auto"/>
                <w:right w:val="none" w:sz="0" w:space="0" w:color="auto"/>
              </w:divBdr>
            </w:div>
            <w:div w:id="1995064656">
              <w:marLeft w:val="0"/>
              <w:marRight w:val="0"/>
              <w:marTop w:val="0"/>
              <w:marBottom w:val="0"/>
              <w:divBdr>
                <w:top w:val="none" w:sz="0" w:space="0" w:color="auto"/>
                <w:left w:val="none" w:sz="0" w:space="0" w:color="auto"/>
                <w:bottom w:val="none" w:sz="0" w:space="0" w:color="auto"/>
                <w:right w:val="none" w:sz="0" w:space="0" w:color="auto"/>
              </w:divBdr>
            </w:div>
            <w:div w:id="916135636">
              <w:marLeft w:val="0"/>
              <w:marRight w:val="0"/>
              <w:marTop w:val="0"/>
              <w:marBottom w:val="0"/>
              <w:divBdr>
                <w:top w:val="none" w:sz="0" w:space="0" w:color="auto"/>
                <w:left w:val="none" w:sz="0" w:space="0" w:color="auto"/>
                <w:bottom w:val="none" w:sz="0" w:space="0" w:color="auto"/>
                <w:right w:val="none" w:sz="0" w:space="0" w:color="auto"/>
              </w:divBdr>
            </w:div>
            <w:div w:id="737480507">
              <w:marLeft w:val="0"/>
              <w:marRight w:val="0"/>
              <w:marTop w:val="0"/>
              <w:marBottom w:val="0"/>
              <w:divBdr>
                <w:top w:val="none" w:sz="0" w:space="0" w:color="auto"/>
                <w:left w:val="none" w:sz="0" w:space="0" w:color="auto"/>
                <w:bottom w:val="none" w:sz="0" w:space="0" w:color="auto"/>
                <w:right w:val="none" w:sz="0" w:space="0" w:color="auto"/>
              </w:divBdr>
            </w:div>
            <w:div w:id="1578977728">
              <w:marLeft w:val="0"/>
              <w:marRight w:val="0"/>
              <w:marTop w:val="0"/>
              <w:marBottom w:val="0"/>
              <w:divBdr>
                <w:top w:val="none" w:sz="0" w:space="0" w:color="auto"/>
                <w:left w:val="none" w:sz="0" w:space="0" w:color="auto"/>
                <w:bottom w:val="none" w:sz="0" w:space="0" w:color="auto"/>
                <w:right w:val="none" w:sz="0" w:space="0" w:color="auto"/>
              </w:divBdr>
            </w:div>
            <w:div w:id="1803841628">
              <w:marLeft w:val="0"/>
              <w:marRight w:val="0"/>
              <w:marTop w:val="0"/>
              <w:marBottom w:val="0"/>
              <w:divBdr>
                <w:top w:val="none" w:sz="0" w:space="0" w:color="auto"/>
                <w:left w:val="none" w:sz="0" w:space="0" w:color="auto"/>
                <w:bottom w:val="none" w:sz="0" w:space="0" w:color="auto"/>
                <w:right w:val="none" w:sz="0" w:space="0" w:color="auto"/>
              </w:divBdr>
            </w:div>
            <w:div w:id="276642514">
              <w:marLeft w:val="0"/>
              <w:marRight w:val="0"/>
              <w:marTop w:val="0"/>
              <w:marBottom w:val="0"/>
              <w:divBdr>
                <w:top w:val="none" w:sz="0" w:space="0" w:color="auto"/>
                <w:left w:val="none" w:sz="0" w:space="0" w:color="auto"/>
                <w:bottom w:val="none" w:sz="0" w:space="0" w:color="auto"/>
                <w:right w:val="none" w:sz="0" w:space="0" w:color="auto"/>
              </w:divBdr>
            </w:div>
            <w:div w:id="280497499">
              <w:marLeft w:val="0"/>
              <w:marRight w:val="0"/>
              <w:marTop w:val="0"/>
              <w:marBottom w:val="0"/>
              <w:divBdr>
                <w:top w:val="none" w:sz="0" w:space="0" w:color="auto"/>
                <w:left w:val="none" w:sz="0" w:space="0" w:color="auto"/>
                <w:bottom w:val="none" w:sz="0" w:space="0" w:color="auto"/>
                <w:right w:val="none" w:sz="0" w:space="0" w:color="auto"/>
              </w:divBdr>
            </w:div>
            <w:div w:id="1883470110">
              <w:marLeft w:val="0"/>
              <w:marRight w:val="0"/>
              <w:marTop w:val="0"/>
              <w:marBottom w:val="0"/>
              <w:divBdr>
                <w:top w:val="none" w:sz="0" w:space="0" w:color="auto"/>
                <w:left w:val="none" w:sz="0" w:space="0" w:color="auto"/>
                <w:bottom w:val="none" w:sz="0" w:space="0" w:color="auto"/>
                <w:right w:val="none" w:sz="0" w:space="0" w:color="auto"/>
              </w:divBdr>
            </w:div>
            <w:div w:id="765805129">
              <w:marLeft w:val="0"/>
              <w:marRight w:val="0"/>
              <w:marTop w:val="0"/>
              <w:marBottom w:val="0"/>
              <w:divBdr>
                <w:top w:val="none" w:sz="0" w:space="0" w:color="auto"/>
                <w:left w:val="none" w:sz="0" w:space="0" w:color="auto"/>
                <w:bottom w:val="none" w:sz="0" w:space="0" w:color="auto"/>
                <w:right w:val="none" w:sz="0" w:space="0" w:color="auto"/>
              </w:divBdr>
            </w:div>
            <w:div w:id="1969966327">
              <w:marLeft w:val="0"/>
              <w:marRight w:val="0"/>
              <w:marTop w:val="0"/>
              <w:marBottom w:val="0"/>
              <w:divBdr>
                <w:top w:val="none" w:sz="0" w:space="0" w:color="auto"/>
                <w:left w:val="none" w:sz="0" w:space="0" w:color="auto"/>
                <w:bottom w:val="none" w:sz="0" w:space="0" w:color="auto"/>
                <w:right w:val="none" w:sz="0" w:space="0" w:color="auto"/>
              </w:divBdr>
            </w:div>
            <w:div w:id="778259737">
              <w:marLeft w:val="0"/>
              <w:marRight w:val="0"/>
              <w:marTop w:val="0"/>
              <w:marBottom w:val="0"/>
              <w:divBdr>
                <w:top w:val="none" w:sz="0" w:space="0" w:color="auto"/>
                <w:left w:val="none" w:sz="0" w:space="0" w:color="auto"/>
                <w:bottom w:val="none" w:sz="0" w:space="0" w:color="auto"/>
                <w:right w:val="none" w:sz="0" w:space="0" w:color="auto"/>
              </w:divBdr>
            </w:div>
            <w:div w:id="1383555624">
              <w:marLeft w:val="0"/>
              <w:marRight w:val="0"/>
              <w:marTop w:val="0"/>
              <w:marBottom w:val="0"/>
              <w:divBdr>
                <w:top w:val="none" w:sz="0" w:space="0" w:color="auto"/>
                <w:left w:val="none" w:sz="0" w:space="0" w:color="auto"/>
                <w:bottom w:val="none" w:sz="0" w:space="0" w:color="auto"/>
                <w:right w:val="none" w:sz="0" w:space="0" w:color="auto"/>
              </w:divBdr>
            </w:div>
            <w:div w:id="1003125726">
              <w:marLeft w:val="0"/>
              <w:marRight w:val="0"/>
              <w:marTop w:val="0"/>
              <w:marBottom w:val="0"/>
              <w:divBdr>
                <w:top w:val="none" w:sz="0" w:space="0" w:color="auto"/>
                <w:left w:val="none" w:sz="0" w:space="0" w:color="auto"/>
                <w:bottom w:val="none" w:sz="0" w:space="0" w:color="auto"/>
                <w:right w:val="none" w:sz="0" w:space="0" w:color="auto"/>
              </w:divBdr>
            </w:div>
            <w:div w:id="438139347">
              <w:marLeft w:val="0"/>
              <w:marRight w:val="0"/>
              <w:marTop w:val="0"/>
              <w:marBottom w:val="0"/>
              <w:divBdr>
                <w:top w:val="none" w:sz="0" w:space="0" w:color="auto"/>
                <w:left w:val="none" w:sz="0" w:space="0" w:color="auto"/>
                <w:bottom w:val="none" w:sz="0" w:space="0" w:color="auto"/>
                <w:right w:val="none" w:sz="0" w:space="0" w:color="auto"/>
              </w:divBdr>
            </w:div>
            <w:div w:id="844176142">
              <w:marLeft w:val="0"/>
              <w:marRight w:val="0"/>
              <w:marTop w:val="0"/>
              <w:marBottom w:val="0"/>
              <w:divBdr>
                <w:top w:val="none" w:sz="0" w:space="0" w:color="auto"/>
                <w:left w:val="none" w:sz="0" w:space="0" w:color="auto"/>
                <w:bottom w:val="none" w:sz="0" w:space="0" w:color="auto"/>
                <w:right w:val="none" w:sz="0" w:space="0" w:color="auto"/>
              </w:divBdr>
            </w:div>
            <w:div w:id="1985574342">
              <w:marLeft w:val="0"/>
              <w:marRight w:val="0"/>
              <w:marTop w:val="0"/>
              <w:marBottom w:val="0"/>
              <w:divBdr>
                <w:top w:val="none" w:sz="0" w:space="0" w:color="auto"/>
                <w:left w:val="none" w:sz="0" w:space="0" w:color="auto"/>
                <w:bottom w:val="none" w:sz="0" w:space="0" w:color="auto"/>
                <w:right w:val="none" w:sz="0" w:space="0" w:color="auto"/>
              </w:divBdr>
            </w:div>
            <w:div w:id="1477381697">
              <w:marLeft w:val="0"/>
              <w:marRight w:val="0"/>
              <w:marTop w:val="0"/>
              <w:marBottom w:val="0"/>
              <w:divBdr>
                <w:top w:val="none" w:sz="0" w:space="0" w:color="auto"/>
                <w:left w:val="none" w:sz="0" w:space="0" w:color="auto"/>
                <w:bottom w:val="none" w:sz="0" w:space="0" w:color="auto"/>
                <w:right w:val="none" w:sz="0" w:space="0" w:color="auto"/>
              </w:divBdr>
            </w:div>
            <w:div w:id="1842433270">
              <w:marLeft w:val="0"/>
              <w:marRight w:val="0"/>
              <w:marTop w:val="0"/>
              <w:marBottom w:val="0"/>
              <w:divBdr>
                <w:top w:val="none" w:sz="0" w:space="0" w:color="auto"/>
                <w:left w:val="none" w:sz="0" w:space="0" w:color="auto"/>
                <w:bottom w:val="none" w:sz="0" w:space="0" w:color="auto"/>
                <w:right w:val="none" w:sz="0" w:space="0" w:color="auto"/>
              </w:divBdr>
            </w:div>
            <w:div w:id="558248491">
              <w:marLeft w:val="0"/>
              <w:marRight w:val="0"/>
              <w:marTop w:val="0"/>
              <w:marBottom w:val="0"/>
              <w:divBdr>
                <w:top w:val="none" w:sz="0" w:space="0" w:color="auto"/>
                <w:left w:val="none" w:sz="0" w:space="0" w:color="auto"/>
                <w:bottom w:val="none" w:sz="0" w:space="0" w:color="auto"/>
                <w:right w:val="none" w:sz="0" w:space="0" w:color="auto"/>
              </w:divBdr>
            </w:div>
            <w:div w:id="963274866">
              <w:marLeft w:val="0"/>
              <w:marRight w:val="0"/>
              <w:marTop w:val="0"/>
              <w:marBottom w:val="0"/>
              <w:divBdr>
                <w:top w:val="none" w:sz="0" w:space="0" w:color="auto"/>
                <w:left w:val="none" w:sz="0" w:space="0" w:color="auto"/>
                <w:bottom w:val="none" w:sz="0" w:space="0" w:color="auto"/>
                <w:right w:val="none" w:sz="0" w:space="0" w:color="auto"/>
              </w:divBdr>
            </w:div>
            <w:div w:id="60059261">
              <w:marLeft w:val="0"/>
              <w:marRight w:val="0"/>
              <w:marTop w:val="0"/>
              <w:marBottom w:val="0"/>
              <w:divBdr>
                <w:top w:val="none" w:sz="0" w:space="0" w:color="auto"/>
                <w:left w:val="none" w:sz="0" w:space="0" w:color="auto"/>
                <w:bottom w:val="none" w:sz="0" w:space="0" w:color="auto"/>
                <w:right w:val="none" w:sz="0" w:space="0" w:color="auto"/>
              </w:divBdr>
            </w:div>
            <w:div w:id="1280258180">
              <w:marLeft w:val="0"/>
              <w:marRight w:val="0"/>
              <w:marTop w:val="0"/>
              <w:marBottom w:val="0"/>
              <w:divBdr>
                <w:top w:val="none" w:sz="0" w:space="0" w:color="auto"/>
                <w:left w:val="none" w:sz="0" w:space="0" w:color="auto"/>
                <w:bottom w:val="none" w:sz="0" w:space="0" w:color="auto"/>
                <w:right w:val="none" w:sz="0" w:space="0" w:color="auto"/>
              </w:divBdr>
            </w:div>
            <w:div w:id="11434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7188">
      <w:bodyDiv w:val="1"/>
      <w:marLeft w:val="0"/>
      <w:marRight w:val="0"/>
      <w:marTop w:val="0"/>
      <w:marBottom w:val="0"/>
      <w:divBdr>
        <w:top w:val="none" w:sz="0" w:space="0" w:color="auto"/>
        <w:left w:val="none" w:sz="0" w:space="0" w:color="auto"/>
        <w:bottom w:val="none" w:sz="0" w:space="0" w:color="auto"/>
        <w:right w:val="none" w:sz="0" w:space="0" w:color="auto"/>
      </w:divBdr>
    </w:div>
    <w:div w:id="1177036957">
      <w:bodyDiv w:val="1"/>
      <w:marLeft w:val="0"/>
      <w:marRight w:val="0"/>
      <w:marTop w:val="0"/>
      <w:marBottom w:val="0"/>
      <w:divBdr>
        <w:top w:val="none" w:sz="0" w:space="0" w:color="auto"/>
        <w:left w:val="none" w:sz="0" w:space="0" w:color="auto"/>
        <w:bottom w:val="none" w:sz="0" w:space="0" w:color="auto"/>
        <w:right w:val="none" w:sz="0" w:space="0" w:color="auto"/>
      </w:divBdr>
    </w:div>
    <w:div w:id="1212382451">
      <w:bodyDiv w:val="1"/>
      <w:marLeft w:val="0"/>
      <w:marRight w:val="0"/>
      <w:marTop w:val="0"/>
      <w:marBottom w:val="0"/>
      <w:divBdr>
        <w:top w:val="none" w:sz="0" w:space="0" w:color="auto"/>
        <w:left w:val="none" w:sz="0" w:space="0" w:color="auto"/>
        <w:bottom w:val="none" w:sz="0" w:space="0" w:color="auto"/>
        <w:right w:val="none" w:sz="0" w:space="0" w:color="auto"/>
      </w:divBdr>
    </w:div>
    <w:div w:id="1326738908">
      <w:bodyDiv w:val="1"/>
      <w:marLeft w:val="0"/>
      <w:marRight w:val="0"/>
      <w:marTop w:val="0"/>
      <w:marBottom w:val="0"/>
      <w:divBdr>
        <w:top w:val="none" w:sz="0" w:space="0" w:color="auto"/>
        <w:left w:val="none" w:sz="0" w:space="0" w:color="auto"/>
        <w:bottom w:val="none" w:sz="0" w:space="0" w:color="auto"/>
        <w:right w:val="none" w:sz="0" w:space="0" w:color="auto"/>
      </w:divBdr>
    </w:div>
    <w:div w:id="1570462692">
      <w:bodyDiv w:val="1"/>
      <w:marLeft w:val="0"/>
      <w:marRight w:val="0"/>
      <w:marTop w:val="0"/>
      <w:marBottom w:val="0"/>
      <w:divBdr>
        <w:top w:val="none" w:sz="0" w:space="0" w:color="auto"/>
        <w:left w:val="none" w:sz="0" w:space="0" w:color="auto"/>
        <w:bottom w:val="none" w:sz="0" w:space="0" w:color="auto"/>
        <w:right w:val="none" w:sz="0" w:space="0" w:color="auto"/>
      </w:divBdr>
    </w:div>
    <w:div w:id="1601376759">
      <w:bodyDiv w:val="1"/>
      <w:marLeft w:val="0"/>
      <w:marRight w:val="0"/>
      <w:marTop w:val="0"/>
      <w:marBottom w:val="0"/>
      <w:divBdr>
        <w:top w:val="none" w:sz="0" w:space="0" w:color="auto"/>
        <w:left w:val="none" w:sz="0" w:space="0" w:color="auto"/>
        <w:bottom w:val="none" w:sz="0" w:space="0" w:color="auto"/>
        <w:right w:val="none" w:sz="0" w:space="0" w:color="auto"/>
      </w:divBdr>
      <w:divsChild>
        <w:div w:id="239408952">
          <w:marLeft w:val="0"/>
          <w:marRight w:val="0"/>
          <w:marTop w:val="0"/>
          <w:marBottom w:val="0"/>
          <w:divBdr>
            <w:top w:val="none" w:sz="0" w:space="0" w:color="auto"/>
            <w:left w:val="none" w:sz="0" w:space="0" w:color="auto"/>
            <w:bottom w:val="none" w:sz="0" w:space="0" w:color="auto"/>
            <w:right w:val="none" w:sz="0" w:space="0" w:color="auto"/>
          </w:divBdr>
          <w:divsChild>
            <w:div w:id="1532572949">
              <w:marLeft w:val="0"/>
              <w:marRight w:val="0"/>
              <w:marTop w:val="0"/>
              <w:marBottom w:val="0"/>
              <w:divBdr>
                <w:top w:val="none" w:sz="0" w:space="0" w:color="auto"/>
                <w:left w:val="none" w:sz="0" w:space="0" w:color="auto"/>
                <w:bottom w:val="none" w:sz="0" w:space="0" w:color="auto"/>
                <w:right w:val="none" w:sz="0" w:space="0" w:color="auto"/>
              </w:divBdr>
              <w:divsChild>
                <w:div w:id="676882248">
                  <w:marLeft w:val="0"/>
                  <w:marRight w:val="0"/>
                  <w:marTop w:val="0"/>
                  <w:marBottom w:val="0"/>
                  <w:divBdr>
                    <w:top w:val="none" w:sz="0" w:space="0" w:color="auto"/>
                    <w:left w:val="none" w:sz="0" w:space="0" w:color="auto"/>
                    <w:bottom w:val="none" w:sz="0" w:space="0" w:color="auto"/>
                    <w:right w:val="none" w:sz="0" w:space="0" w:color="auto"/>
                  </w:divBdr>
                  <w:divsChild>
                    <w:div w:id="12515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77369">
          <w:marLeft w:val="0"/>
          <w:marRight w:val="0"/>
          <w:marTop w:val="0"/>
          <w:marBottom w:val="0"/>
          <w:divBdr>
            <w:top w:val="none" w:sz="0" w:space="0" w:color="auto"/>
            <w:left w:val="none" w:sz="0" w:space="0" w:color="auto"/>
            <w:bottom w:val="none" w:sz="0" w:space="0" w:color="auto"/>
            <w:right w:val="none" w:sz="0" w:space="0" w:color="auto"/>
          </w:divBdr>
          <w:divsChild>
            <w:div w:id="1574664035">
              <w:marLeft w:val="0"/>
              <w:marRight w:val="0"/>
              <w:marTop w:val="0"/>
              <w:marBottom w:val="0"/>
              <w:divBdr>
                <w:top w:val="none" w:sz="0" w:space="0" w:color="auto"/>
                <w:left w:val="none" w:sz="0" w:space="0" w:color="auto"/>
                <w:bottom w:val="none" w:sz="0" w:space="0" w:color="auto"/>
                <w:right w:val="none" w:sz="0" w:space="0" w:color="auto"/>
              </w:divBdr>
              <w:divsChild>
                <w:div w:id="513150155">
                  <w:marLeft w:val="0"/>
                  <w:marRight w:val="0"/>
                  <w:marTop w:val="0"/>
                  <w:marBottom w:val="0"/>
                  <w:divBdr>
                    <w:top w:val="none" w:sz="0" w:space="0" w:color="auto"/>
                    <w:left w:val="none" w:sz="0" w:space="0" w:color="auto"/>
                    <w:bottom w:val="none" w:sz="0" w:space="0" w:color="auto"/>
                    <w:right w:val="none" w:sz="0" w:space="0" w:color="auto"/>
                  </w:divBdr>
                  <w:divsChild>
                    <w:div w:id="1155487457">
                      <w:marLeft w:val="0"/>
                      <w:marRight w:val="0"/>
                      <w:marTop w:val="0"/>
                      <w:marBottom w:val="0"/>
                      <w:divBdr>
                        <w:top w:val="none" w:sz="0" w:space="0" w:color="auto"/>
                        <w:left w:val="none" w:sz="0" w:space="0" w:color="auto"/>
                        <w:bottom w:val="none" w:sz="0" w:space="0" w:color="auto"/>
                        <w:right w:val="none" w:sz="0" w:space="0" w:color="auto"/>
                      </w:divBdr>
                      <w:divsChild>
                        <w:div w:id="1894582374">
                          <w:marLeft w:val="0"/>
                          <w:marRight w:val="0"/>
                          <w:marTop w:val="0"/>
                          <w:marBottom w:val="0"/>
                          <w:divBdr>
                            <w:top w:val="none" w:sz="0" w:space="0" w:color="auto"/>
                            <w:left w:val="none" w:sz="0" w:space="0" w:color="auto"/>
                            <w:bottom w:val="none" w:sz="0" w:space="0" w:color="auto"/>
                            <w:right w:val="none" w:sz="0" w:space="0" w:color="auto"/>
                          </w:divBdr>
                          <w:divsChild>
                            <w:div w:id="11468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076801">
      <w:bodyDiv w:val="1"/>
      <w:marLeft w:val="0"/>
      <w:marRight w:val="0"/>
      <w:marTop w:val="0"/>
      <w:marBottom w:val="0"/>
      <w:divBdr>
        <w:top w:val="none" w:sz="0" w:space="0" w:color="auto"/>
        <w:left w:val="none" w:sz="0" w:space="0" w:color="auto"/>
        <w:bottom w:val="none" w:sz="0" w:space="0" w:color="auto"/>
        <w:right w:val="none" w:sz="0" w:space="0" w:color="auto"/>
      </w:divBdr>
    </w:div>
    <w:div w:id="1721779129">
      <w:bodyDiv w:val="1"/>
      <w:marLeft w:val="0"/>
      <w:marRight w:val="0"/>
      <w:marTop w:val="0"/>
      <w:marBottom w:val="0"/>
      <w:divBdr>
        <w:top w:val="none" w:sz="0" w:space="0" w:color="auto"/>
        <w:left w:val="none" w:sz="0" w:space="0" w:color="auto"/>
        <w:bottom w:val="none" w:sz="0" w:space="0" w:color="auto"/>
        <w:right w:val="none" w:sz="0" w:space="0" w:color="auto"/>
      </w:divBdr>
    </w:div>
    <w:div w:id="1824733807">
      <w:bodyDiv w:val="1"/>
      <w:marLeft w:val="0"/>
      <w:marRight w:val="0"/>
      <w:marTop w:val="0"/>
      <w:marBottom w:val="0"/>
      <w:divBdr>
        <w:top w:val="none" w:sz="0" w:space="0" w:color="auto"/>
        <w:left w:val="none" w:sz="0" w:space="0" w:color="auto"/>
        <w:bottom w:val="none" w:sz="0" w:space="0" w:color="auto"/>
        <w:right w:val="none" w:sz="0" w:space="0" w:color="auto"/>
      </w:divBdr>
    </w:div>
    <w:div w:id="203406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stubljar@gmail.com" TargetMode="External"/><Relationship Id="rId10"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32A08-AFAD-584D-8350-867980F9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8580</Words>
  <Characters>48906</Characters>
  <Application>Microsoft Macintosh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David87</dc:creator>
  <cp:lastModifiedBy>Na Ma</cp:lastModifiedBy>
  <cp:revision>2</cp:revision>
  <dcterms:created xsi:type="dcterms:W3CDTF">2015-07-25T17:16:00Z</dcterms:created>
  <dcterms:modified xsi:type="dcterms:W3CDTF">2015-07-25T17:16:00Z</dcterms:modified>
</cp:coreProperties>
</file>