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1B226" w14:textId="1F4526EC" w:rsidR="00CE7776" w:rsidRPr="000C0EFA" w:rsidRDefault="00CE7776" w:rsidP="0083132C">
      <w:pPr>
        <w:widowControl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sz w:val="24"/>
          <w:szCs w:val="24"/>
          <w:lang w:val="en-GB" w:eastAsia="zh-CN"/>
        </w:rPr>
        <w:t xml:space="preserve">Name of Journal: </w:t>
      </w:r>
      <w:r w:rsidRPr="000C0EFA">
        <w:rPr>
          <w:rFonts w:ascii="Book Antiqua" w:hAnsi="Book Antiqua"/>
          <w:b/>
          <w:i/>
          <w:sz w:val="24"/>
          <w:szCs w:val="24"/>
          <w:lang w:val="en-GB" w:eastAsia="zh-CN"/>
        </w:rPr>
        <w:t>World Journal of Hepatology</w:t>
      </w:r>
    </w:p>
    <w:p w14:paraId="7A1C2382" w14:textId="77777777" w:rsidR="00CE7776" w:rsidRPr="000C0EFA" w:rsidRDefault="00CE7776" w:rsidP="0083132C">
      <w:pPr>
        <w:widowControl w:val="0"/>
        <w:adjustRightInd w:val="0"/>
        <w:snapToGrid w:val="0"/>
        <w:spacing w:after="0" w:line="360" w:lineRule="auto"/>
        <w:jc w:val="both"/>
        <w:rPr>
          <w:rFonts w:ascii="Book Antiqua" w:hAnsi="Book Antiqua"/>
          <w:b/>
          <w:sz w:val="24"/>
          <w:szCs w:val="24"/>
          <w:lang w:val="en-GB" w:eastAsia="zh-CN"/>
        </w:rPr>
      </w:pPr>
      <w:r w:rsidRPr="000C0EFA">
        <w:rPr>
          <w:rFonts w:ascii="Book Antiqua" w:hAnsi="Book Antiqua"/>
          <w:b/>
          <w:sz w:val="24"/>
          <w:szCs w:val="24"/>
          <w:lang w:val="en-GB" w:eastAsia="zh-CN"/>
        </w:rPr>
        <w:t>ESPS Manuscript NO: 19063</w:t>
      </w:r>
    </w:p>
    <w:p w14:paraId="248B2BE9" w14:textId="73EDA3A5" w:rsidR="00CE7776" w:rsidRPr="000C0EFA" w:rsidRDefault="00CE7776" w:rsidP="0083132C">
      <w:pPr>
        <w:widowControl w:val="0"/>
        <w:adjustRightInd w:val="0"/>
        <w:snapToGrid w:val="0"/>
        <w:spacing w:after="0" w:line="360" w:lineRule="auto"/>
        <w:jc w:val="both"/>
        <w:rPr>
          <w:rFonts w:ascii="Book Antiqua" w:hAnsi="Book Antiqua"/>
          <w:b/>
          <w:sz w:val="24"/>
          <w:szCs w:val="24"/>
          <w:lang w:val="en-GB" w:eastAsia="zh-CN"/>
        </w:rPr>
      </w:pPr>
      <w:r w:rsidRPr="000C0EFA">
        <w:rPr>
          <w:rFonts w:ascii="Book Antiqua" w:hAnsi="Book Antiqua"/>
          <w:b/>
          <w:sz w:val="24"/>
          <w:szCs w:val="24"/>
          <w:lang w:val="en-GB" w:eastAsia="zh-CN"/>
        </w:rPr>
        <w:t>Manuscript Type:</w:t>
      </w:r>
      <w:r w:rsidR="00D6010A" w:rsidRPr="000C0EFA">
        <w:rPr>
          <w:rFonts w:ascii="Book Antiqua" w:hAnsi="Book Antiqua"/>
          <w:b/>
          <w:sz w:val="24"/>
          <w:szCs w:val="24"/>
          <w:lang w:val="en-GB" w:eastAsia="zh-CN"/>
        </w:rPr>
        <w:t xml:space="preserve"> </w:t>
      </w:r>
      <w:r w:rsidRPr="000C0EFA">
        <w:rPr>
          <w:rFonts w:ascii="Book Antiqua" w:hAnsi="Book Antiqua"/>
          <w:b/>
          <w:sz w:val="24"/>
          <w:szCs w:val="24"/>
          <w:lang w:val="en-GB" w:eastAsia="zh-CN"/>
        </w:rPr>
        <w:t>Topic Highlight</w:t>
      </w:r>
    </w:p>
    <w:p w14:paraId="0A2062E3" w14:textId="77777777" w:rsidR="00CE7776" w:rsidRPr="000C0EFA" w:rsidRDefault="00CE7776" w:rsidP="0083132C">
      <w:pPr>
        <w:widowControl w:val="0"/>
        <w:adjustRightInd w:val="0"/>
        <w:snapToGrid w:val="0"/>
        <w:spacing w:after="0" w:line="360" w:lineRule="auto"/>
        <w:jc w:val="both"/>
        <w:rPr>
          <w:rFonts w:ascii="Book Antiqua" w:hAnsi="Book Antiqua"/>
          <w:b/>
          <w:sz w:val="24"/>
          <w:szCs w:val="24"/>
          <w:lang w:val="en-GB" w:eastAsia="zh-CN"/>
        </w:rPr>
      </w:pPr>
    </w:p>
    <w:p w14:paraId="177E5EC2" w14:textId="094F923F" w:rsidR="00CE7776" w:rsidRPr="000C0EFA" w:rsidRDefault="00CE7776" w:rsidP="0083132C">
      <w:pPr>
        <w:widowControl w:val="0"/>
        <w:adjustRightInd w:val="0"/>
        <w:snapToGrid w:val="0"/>
        <w:spacing w:after="0" w:line="360" w:lineRule="auto"/>
        <w:jc w:val="both"/>
        <w:rPr>
          <w:rFonts w:ascii="Book Antiqua" w:hAnsi="Book Antiqua"/>
          <w:b/>
          <w:sz w:val="24"/>
          <w:szCs w:val="24"/>
          <w:lang w:val="en-GB" w:eastAsia="zh-CN"/>
        </w:rPr>
      </w:pPr>
      <w:r w:rsidRPr="000C0EFA">
        <w:rPr>
          <w:rFonts w:ascii="Book Antiqua" w:hAnsi="Book Antiqua"/>
          <w:b/>
          <w:sz w:val="24"/>
          <w:szCs w:val="24"/>
          <w:lang w:val="en-GB" w:eastAsia="zh-CN"/>
        </w:rPr>
        <w:t>201</w:t>
      </w:r>
      <w:r w:rsidR="0083132C" w:rsidRPr="000C0EFA">
        <w:rPr>
          <w:rFonts w:ascii="Book Antiqua" w:hAnsi="Book Antiqua"/>
          <w:b/>
          <w:sz w:val="24"/>
          <w:szCs w:val="24"/>
          <w:lang w:val="en-GB" w:eastAsia="zh-CN"/>
        </w:rPr>
        <w:t>6</w:t>
      </w:r>
      <w:r w:rsidRPr="000C0EFA">
        <w:rPr>
          <w:rFonts w:ascii="Book Antiqua" w:hAnsi="Book Antiqua"/>
          <w:b/>
          <w:sz w:val="24"/>
          <w:szCs w:val="24"/>
          <w:lang w:val="en-GB" w:eastAsia="zh-CN"/>
        </w:rPr>
        <w:t xml:space="preserve"> Hepatocellular Carcinoma</w:t>
      </w:r>
      <w:r w:rsidR="0083132C" w:rsidRPr="000C0EFA">
        <w:rPr>
          <w:rFonts w:ascii="Book Antiqua" w:hAnsi="Book Antiqua"/>
          <w:b/>
          <w:sz w:val="24"/>
          <w:szCs w:val="24"/>
          <w:lang w:val="en-GB" w:eastAsia="zh-CN"/>
        </w:rPr>
        <w:t>: Global view</w:t>
      </w:r>
    </w:p>
    <w:p w14:paraId="6605E61B" w14:textId="77777777" w:rsidR="00CE7776" w:rsidRPr="000C0EFA" w:rsidRDefault="00CE7776" w:rsidP="0083132C">
      <w:pPr>
        <w:widowControl w:val="0"/>
        <w:adjustRightInd w:val="0"/>
        <w:snapToGrid w:val="0"/>
        <w:spacing w:after="0" w:line="360" w:lineRule="auto"/>
        <w:jc w:val="both"/>
        <w:rPr>
          <w:rFonts w:ascii="Book Antiqua" w:hAnsi="Book Antiqua"/>
          <w:b/>
          <w:sz w:val="24"/>
          <w:szCs w:val="24"/>
          <w:lang w:val="en-GB" w:eastAsia="zh-CN"/>
        </w:rPr>
      </w:pPr>
    </w:p>
    <w:p w14:paraId="0B598B67" w14:textId="77777777" w:rsidR="008A36AC" w:rsidRPr="000C0EFA" w:rsidRDefault="008A36AC"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b/>
          <w:sz w:val="24"/>
          <w:szCs w:val="24"/>
          <w:lang w:val="en-GB"/>
        </w:rPr>
        <w:t>N</w:t>
      </w:r>
      <w:r w:rsidR="00CE7776" w:rsidRPr="000C0EFA">
        <w:rPr>
          <w:rFonts w:ascii="Book Antiqua" w:hAnsi="Book Antiqua"/>
          <w:b/>
          <w:sz w:val="24"/>
          <w:szCs w:val="24"/>
          <w:lang w:val="en-GB"/>
        </w:rPr>
        <w:t>ew advances in hepatocellular carcinoma</w:t>
      </w:r>
    </w:p>
    <w:p w14:paraId="0545AFFC" w14:textId="77777777" w:rsidR="00CE7776" w:rsidRPr="000C0EFA" w:rsidRDefault="00CE7776" w:rsidP="0083132C">
      <w:pPr>
        <w:widowControl w:val="0"/>
        <w:adjustRightInd w:val="0"/>
        <w:snapToGrid w:val="0"/>
        <w:spacing w:after="0" w:line="360" w:lineRule="auto"/>
        <w:jc w:val="both"/>
        <w:rPr>
          <w:rFonts w:ascii="Book Antiqua" w:hAnsi="Book Antiqua"/>
          <w:b/>
          <w:sz w:val="24"/>
          <w:szCs w:val="24"/>
          <w:u w:val="single"/>
          <w:lang w:eastAsia="zh-CN"/>
        </w:rPr>
      </w:pPr>
    </w:p>
    <w:p w14:paraId="5B579B54" w14:textId="342E18F1" w:rsidR="00B558B2" w:rsidRPr="000C0EFA" w:rsidRDefault="00B558B2" w:rsidP="0083132C">
      <w:pPr>
        <w:widowControl w:val="0"/>
        <w:adjustRightInd w:val="0"/>
        <w:snapToGrid w:val="0"/>
        <w:spacing w:after="0" w:line="360" w:lineRule="auto"/>
        <w:jc w:val="both"/>
        <w:rPr>
          <w:rFonts w:ascii="Book Antiqua" w:hAnsi="Book Antiqua"/>
          <w:sz w:val="24"/>
          <w:szCs w:val="24"/>
          <w:lang w:val="en-GB" w:eastAsia="zh-CN"/>
        </w:rPr>
      </w:pPr>
      <w:r w:rsidRPr="000C0EFA">
        <w:rPr>
          <w:rFonts w:ascii="Book Antiqua" w:hAnsi="Book Antiqua"/>
          <w:sz w:val="24"/>
          <w:szCs w:val="24"/>
        </w:rPr>
        <w:t>Pascual</w:t>
      </w:r>
      <w:r w:rsidRPr="000C0EFA">
        <w:rPr>
          <w:rFonts w:ascii="Book Antiqua" w:hAnsi="Book Antiqua"/>
          <w:sz w:val="24"/>
          <w:szCs w:val="24"/>
          <w:lang w:eastAsia="zh-CN"/>
        </w:rPr>
        <w:t xml:space="preserve"> S </w:t>
      </w:r>
      <w:r w:rsidRPr="000C0EFA">
        <w:rPr>
          <w:rFonts w:ascii="Book Antiqua" w:hAnsi="Book Antiqua"/>
          <w:i/>
          <w:sz w:val="24"/>
          <w:szCs w:val="24"/>
          <w:lang w:eastAsia="zh-CN"/>
        </w:rPr>
        <w:t>et al</w:t>
      </w:r>
      <w:r w:rsidRPr="000C0EFA">
        <w:rPr>
          <w:rFonts w:ascii="Book Antiqua" w:hAnsi="Book Antiqua"/>
          <w:sz w:val="24"/>
          <w:szCs w:val="24"/>
          <w:lang w:eastAsia="zh-CN"/>
        </w:rPr>
        <w:t xml:space="preserve">. </w:t>
      </w:r>
      <w:r w:rsidRPr="000C0EFA">
        <w:rPr>
          <w:rFonts w:ascii="Book Antiqua" w:hAnsi="Book Antiqua"/>
          <w:sz w:val="24"/>
          <w:szCs w:val="24"/>
          <w:lang w:val="en-GB"/>
        </w:rPr>
        <w:t>New advances in hepatocellular carcinoma</w:t>
      </w:r>
    </w:p>
    <w:p w14:paraId="4AEED3A9" w14:textId="77777777" w:rsidR="00B558B2" w:rsidRPr="000C0EFA" w:rsidRDefault="00B558B2" w:rsidP="0083132C">
      <w:pPr>
        <w:widowControl w:val="0"/>
        <w:adjustRightInd w:val="0"/>
        <w:snapToGrid w:val="0"/>
        <w:spacing w:after="0" w:line="360" w:lineRule="auto"/>
        <w:jc w:val="both"/>
        <w:rPr>
          <w:rFonts w:ascii="Book Antiqua" w:hAnsi="Book Antiqua"/>
          <w:b/>
          <w:sz w:val="24"/>
          <w:szCs w:val="24"/>
          <w:u w:val="single"/>
          <w:lang w:eastAsia="zh-CN"/>
        </w:rPr>
      </w:pPr>
    </w:p>
    <w:p w14:paraId="5D7D078C" w14:textId="6B05DCEB" w:rsidR="00CF7C6C" w:rsidRPr="000C0EFA" w:rsidRDefault="008A36AC" w:rsidP="0083132C">
      <w:pPr>
        <w:widowControl w:val="0"/>
        <w:adjustRightInd w:val="0"/>
        <w:snapToGrid w:val="0"/>
        <w:spacing w:after="0" w:line="360" w:lineRule="auto"/>
        <w:jc w:val="both"/>
        <w:rPr>
          <w:rFonts w:ascii="Book Antiqua" w:hAnsi="Book Antiqua"/>
          <w:b/>
          <w:sz w:val="24"/>
          <w:szCs w:val="24"/>
        </w:rPr>
      </w:pPr>
      <w:r w:rsidRPr="000C0EFA">
        <w:rPr>
          <w:rFonts w:ascii="Book Antiqua" w:hAnsi="Book Antiqua"/>
          <w:b/>
          <w:sz w:val="24"/>
          <w:szCs w:val="24"/>
        </w:rPr>
        <w:t>Sonia Pasc</w:t>
      </w:r>
      <w:r w:rsidR="00EE1EC9" w:rsidRPr="000C0EFA">
        <w:rPr>
          <w:rFonts w:ascii="Book Antiqua" w:hAnsi="Book Antiqua"/>
          <w:b/>
          <w:sz w:val="24"/>
          <w:szCs w:val="24"/>
        </w:rPr>
        <w:t>u</w:t>
      </w:r>
      <w:r w:rsidRPr="000C0EFA">
        <w:rPr>
          <w:rFonts w:ascii="Book Antiqua" w:hAnsi="Book Antiqua"/>
          <w:b/>
          <w:sz w:val="24"/>
          <w:szCs w:val="24"/>
        </w:rPr>
        <w:t>al,</w:t>
      </w:r>
      <w:r w:rsidR="00D6010A" w:rsidRPr="000C0EFA">
        <w:rPr>
          <w:rFonts w:ascii="Book Antiqua" w:hAnsi="Book Antiqua"/>
          <w:b/>
          <w:sz w:val="24"/>
          <w:szCs w:val="24"/>
        </w:rPr>
        <w:t xml:space="preserve"> </w:t>
      </w:r>
      <w:r w:rsidR="009043FF" w:rsidRPr="000C0EFA">
        <w:rPr>
          <w:rFonts w:ascii="Book Antiqua" w:hAnsi="Book Antiqua"/>
          <w:b/>
          <w:sz w:val="24"/>
          <w:szCs w:val="24"/>
        </w:rPr>
        <w:t>Iván Herrera</w:t>
      </w:r>
      <w:r w:rsidR="00EB0219" w:rsidRPr="000C0EFA">
        <w:rPr>
          <w:rFonts w:ascii="Book Antiqua" w:hAnsi="Book Antiqua"/>
          <w:b/>
          <w:sz w:val="24"/>
          <w:szCs w:val="24"/>
        </w:rPr>
        <w:t>,</w:t>
      </w:r>
      <w:r w:rsidR="00D6010A" w:rsidRPr="000C0EFA">
        <w:rPr>
          <w:rFonts w:ascii="Book Antiqua" w:hAnsi="Book Antiqua"/>
          <w:b/>
          <w:sz w:val="24"/>
          <w:szCs w:val="24"/>
        </w:rPr>
        <w:t xml:space="preserve"> </w:t>
      </w:r>
      <w:r w:rsidR="00EB0219" w:rsidRPr="000C0EFA">
        <w:rPr>
          <w:rFonts w:ascii="Book Antiqua" w:hAnsi="Book Antiqua"/>
          <w:b/>
          <w:sz w:val="24"/>
          <w:szCs w:val="24"/>
        </w:rPr>
        <w:t>Javier Irurzun</w:t>
      </w:r>
    </w:p>
    <w:p w14:paraId="20977E1F" w14:textId="77777777" w:rsidR="00CE7776" w:rsidRPr="000C0EFA" w:rsidRDefault="00CE7776"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6ECE3331" w14:textId="4D941486" w:rsidR="00AB5539" w:rsidRPr="000C0EFA" w:rsidRDefault="00D6010A" w:rsidP="0083132C">
      <w:pPr>
        <w:widowControl w:val="0"/>
        <w:adjustRightInd w:val="0"/>
        <w:snapToGrid w:val="0"/>
        <w:spacing w:after="0" w:line="360" w:lineRule="auto"/>
        <w:jc w:val="both"/>
        <w:rPr>
          <w:rFonts w:ascii="Book Antiqua" w:hAnsi="Book Antiqua"/>
          <w:sz w:val="24"/>
          <w:szCs w:val="24"/>
          <w:lang w:val="en-US" w:eastAsia="zh-CN"/>
        </w:rPr>
      </w:pPr>
      <w:r w:rsidRPr="000C0EFA">
        <w:rPr>
          <w:rFonts w:ascii="Book Antiqua" w:hAnsi="Book Antiqua"/>
          <w:b/>
          <w:sz w:val="24"/>
          <w:szCs w:val="24"/>
        </w:rPr>
        <w:t>Sonia Pascual, Iván Herrera, Javier Irurzun</w:t>
      </w:r>
      <w:r w:rsidRPr="000C0EFA">
        <w:rPr>
          <w:rFonts w:ascii="Book Antiqua" w:hAnsi="Book Antiqua"/>
          <w:b/>
          <w:sz w:val="24"/>
          <w:szCs w:val="24"/>
          <w:lang w:eastAsia="zh-CN"/>
        </w:rPr>
        <w:t xml:space="preserve">, </w:t>
      </w:r>
      <w:r w:rsidR="00AB5539" w:rsidRPr="000C0EFA">
        <w:rPr>
          <w:rFonts w:ascii="Book Antiqua" w:hAnsi="Book Antiqua"/>
          <w:sz w:val="24"/>
          <w:szCs w:val="24"/>
          <w:lang w:val="en-US"/>
        </w:rPr>
        <w:t>Liver Unit</w:t>
      </w:r>
      <w:r w:rsidRPr="000C0EFA">
        <w:rPr>
          <w:rFonts w:ascii="Book Antiqua" w:hAnsi="Book Antiqua"/>
          <w:sz w:val="24"/>
          <w:szCs w:val="24"/>
          <w:lang w:val="en-US" w:eastAsia="zh-CN"/>
        </w:rPr>
        <w:t>,</w:t>
      </w:r>
      <w:r w:rsidR="00AB5539" w:rsidRPr="000C0EFA">
        <w:rPr>
          <w:rFonts w:ascii="Book Antiqua" w:hAnsi="Book Antiqua"/>
          <w:sz w:val="24"/>
          <w:szCs w:val="24"/>
          <w:lang w:val="en-US"/>
        </w:rPr>
        <w:t xml:space="preserve"> Gastroenterology </w:t>
      </w:r>
      <w:r w:rsidRPr="000C0EFA">
        <w:rPr>
          <w:rFonts w:ascii="Book Antiqua" w:hAnsi="Book Antiqua"/>
          <w:sz w:val="24"/>
          <w:szCs w:val="24"/>
          <w:lang w:val="en-US" w:eastAsia="zh-CN"/>
        </w:rPr>
        <w:t>D</w:t>
      </w:r>
      <w:r w:rsidR="00AB5539" w:rsidRPr="000C0EFA">
        <w:rPr>
          <w:rFonts w:ascii="Book Antiqua" w:hAnsi="Book Antiqua"/>
          <w:sz w:val="24"/>
          <w:szCs w:val="24"/>
          <w:lang w:val="en-US"/>
        </w:rPr>
        <w:t>epartment</w:t>
      </w:r>
      <w:r w:rsidRPr="000C0EFA">
        <w:rPr>
          <w:rFonts w:ascii="Book Antiqua" w:hAnsi="Book Antiqua"/>
          <w:sz w:val="24"/>
          <w:szCs w:val="24"/>
          <w:lang w:val="en-US" w:eastAsia="zh-CN"/>
        </w:rPr>
        <w:t>,</w:t>
      </w:r>
      <w:r w:rsidR="00AB5539" w:rsidRPr="000C0EFA">
        <w:rPr>
          <w:rFonts w:ascii="Book Antiqua" w:hAnsi="Book Antiqua"/>
          <w:sz w:val="24"/>
          <w:szCs w:val="24"/>
          <w:lang w:val="en-US"/>
        </w:rPr>
        <w:t xml:space="preserve"> Interventional </w:t>
      </w:r>
      <w:r w:rsidRPr="000C0EFA">
        <w:rPr>
          <w:rFonts w:ascii="Book Antiqua" w:hAnsi="Book Antiqua"/>
          <w:sz w:val="24"/>
          <w:szCs w:val="24"/>
          <w:lang w:val="en-US"/>
        </w:rPr>
        <w:t>Radiological U</w:t>
      </w:r>
      <w:r w:rsidR="00AB5539" w:rsidRPr="000C0EFA">
        <w:rPr>
          <w:rFonts w:ascii="Book Antiqua" w:hAnsi="Book Antiqua"/>
          <w:sz w:val="24"/>
          <w:szCs w:val="24"/>
          <w:lang w:val="en-US"/>
        </w:rPr>
        <w:t>nit</w:t>
      </w:r>
      <w:r w:rsidRPr="000C0EFA">
        <w:rPr>
          <w:rFonts w:ascii="Book Antiqua" w:hAnsi="Book Antiqua"/>
          <w:sz w:val="24"/>
          <w:szCs w:val="24"/>
          <w:lang w:val="en-US" w:eastAsia="zh-CN"/>
        </w:rPr>
        <w:t>,</w:t>
      </w:r>
      <w:r w:rsidR="00AB5539" w:rsidRPr="000C0EFA">
        <w:rPr>
          <w:rFonts w:ascii="Book Antiqua" w:hAnsi="Book Antiqua"/>
          <w:sz w:val="24"/>
          <w:szCs w:val="24"/>
          <w:lang w:val="en-US"/>
        </w:rPr>
        <w:t xml:space="preserve"> Hospital General Universitario de Alicante</w:t>
      </w:r>
      <w:r w:rsidRPr="000C0EFA">
        <w:rPr>
          <w:rFonts w:ascii="Book Antiqua" w:hAnsi="Book Antiqua"/>
          <w:sz w:val="24"/>
          <w:szCs w:val="24"/>
          <w:lang w:val="en-US" w:eastAsia="zh-CN"/>
        </w:rPr>
        <w:t xml:space="preserve">, </w:t>
      </w:r>
      <w:r w:rsidRPr="000C0EFA">
        <w:rPr>
          <w:rFonts w:ascii="Book Antiqua" w:hAnsi="Book Antiqua"/>
          <w:sz w:val="24"/>
          <w:szCs w:val="24"/>
          <w:lang w:val="en-US"/>
        </w:rPr>
        <w:t>03010 Alicante</w:t>
      </w:r>
      <w:r w:rsidRPr="000C0EFA">
        <w:rPr>
          <w:rFonts w:ascii="Book Antiqua" w:hAnsi="Book Antiqua"/>
          <w:sz w:val="24"/>
          <w:szCs w:val="24"/>
          <w:lang w:val="en-US" w:eastAsia="zh-CN"/>
        </w:rPr>
        <w:t>,</w:t>
      </w:r>
      <w:r w:rsidRPr="000C0EFA">
        <w:rPr>
          <w:rFonts w:ascii="Book Antiqua" w:hAnsi="Book Antiqua"/>
          <w:sz w:val="24"/>
          <w:szCs w:val="24"/>
          <w:lang w:val="en-US"/>
        </w:rPr>
        <w:t xml:space="preserve"> Spain</w:t>
      </w:r>
    </w:p>
    <w:p w14:paraId="1814860C" w14:textId="77777777" w:rsidR="00D6010A" w:rsidRPr="000C0EFA" w:rsidRDefault="00D6010A" w:rsidP="0083132C">
      <w:pPr>
        <w:widowControl w:val="0"/>
        <w:adjustRightInd w:val="0"/>
        <w:snapToGrid w:val="0"/>
        <w:spacing w:after="0" w:line="360" w:lineRule="auto"/>
        <w:jc w:val="both"/>
        <w:rPr>
          <w:rFonts w:ascii="Book Antiqua" w:hAnsi="Book Antiqua"/>
          <w:sz w:val="24"/>
          <w:szCs w:val="24"/>
          <w:lang w:val="en-US" w:eastAsia="zh-CN"/>
        </w:rPr>
      </w:pPr>
    </w:p>
    <w:p w14:paraId="778EC706" w14:textId="6C2BBF05" w:rsidR="0073735E" w:rsidRPr="000C0EFA" w:rsidRDefault="00452BE4" w:rsidP="0083132C">
      <w:pPr>
        <w:widowControl w:val="0"/>
        <w:autoSpaceDE w:val="0"/>
        <w:autoSpaceDN w:val="0"/>
        <w:adjustRightInd w:val="0"/>
        <w:snapToGrid w:val="0"/>
        <w:spacing w:after="0" w:line="360" w:lineRule="auto"/>
        <w:jc w:val="both"/>
        <w:rPr>
          <w:rFonts w:ascii="Book Antiqua" w:hAnsi="Book Antiqua" w:cs="Book Antiqua"/>
          <w:sz w:val="24"/>
          <w:szCs w:val="24"/>
          <w:lang w:val="en-US" w:eastAsia="zh-CN"/>
        </w:rPr>
      </w:pPr>
      <w:r w:rsidRPr="000C0EFA">
        <w:rPr>
          <w:rFonts w:ascii="Book Antiqua" w:hAnsi="Book Antiqua"/>
          <w:b/>
          <w:sz w:val="24"/>
          <w:szCs w:val="24"/>
        </w:rPr>
        <w:t>Author contributions:</w:t>
      </w:r>
      <w:r w:rsidR="0073735E" w:rsidRPr="000C0EFA">
        <w:rPr>
          <w:rFonts w:ascii="Book Antiqua" w:hAnsi="Book Antiqua" w:cs="Book Antiqua"/>
          <w:sz w:val="24"/>
          <w:szCs w:val="24"/>
          <w:lang w:val="en-US" w:eastAsia="zh-CN"/>
        </w:rPr>
        <w:t xml:space="preserve"> </w:t>
      </w:r>
      <w:r w:rsidR="0073735E" w:rsidRPr="000C0EFA">
        <w:rPr>
          <w:rFonts w:ascii="Book Antiqua" w:hAnsi="Book Antiqua"/>
          <w:sz w:val="24"/>
          <w:szCs w:val="24"/>
          <w:lang w:val="en-GB"/>
        </w:rPr>
        <w:t>Pascual</w:t>
      </w:r>
      <w:r w:rsidRPr="000C0EFA">
        <w:rPr>
          <w:rFonts w:ascii="Book Antiqua" w:hAnsi="Book Antiqua"/>
          <w:sz w:val="24"/>
          <w:szCs w:val="24"/>
          <w:lang w:val="en-GB" w:eastAsia="zh-CN"/>
        </w:rPr>
        <w:t xml:space="preserve"> S</w:t>
      </w:r>
      <w:r w:rsidR="0073735E" w:rsidRPr="000C0EFA">
        <w:rPr>
          <w:rFonts w:ascii="Book Antiqua" w:hAnsi="Book Antiqua"/>
          <w:sz w:val="24"/>
          <w:szCs w:val="24"/>
          <w:lang w:val="en-GB"/>
        </w:rPr>
        <w:t>,</w:t>
      </w:r>
      <w:r w:rsidRPr="000C0EFA">
        <w:rPr>
          <w:rFonts w:ascii="Book Antiqua" w:hAnsi="Book Antiqua"/>
          <w:sz w:val="24"/>
          <w:szCs w:val="24"/>
          <w:lang w:val="en-GB" w:eastAsia="zh-CN"/>
        </w:rPr>
        <w:t xml:space="preserve"> </w:t>
      </w:r>
      <w:r w:rsidR="0073735E" w:rsidRPr="000C0EFA">
        <w:rPr>
          <w:rFonts w:ascii="Book Antiqua" w:hAnsi="Book Antiqua"/>
          <w:sz w:val="24"/>
          <w:szCs w:val="24"/>
          <w:lang w:val="en-GB"/>
        </w:rPr>
        <w:t xml:space="preserve">Irurzun </w:t>
      </w:r>
      <w:r w:rsidRPr="000C0EFA">
        <w:rPr>
          <w:rFonts w:ascii="Book Antiqua" w:hAnsi="Book Antiqua"/>
          <w:sz w:val="24"/>
          <w:szCs w:val="24"/>
          <w:lang w:val="en-GB" w:eastAsia="zh-CN"/>
        </w:rPr>
        <w:t>J and</w:t>
      </w:r>
      <w:r w:rsidR="0073735E" w:rsidRPr="000C0EFA">
        <w:rPr>
          <w:rFonts w:ascii="Book Antiqua" w:hAnsi="Book Antiqua"/>
          <w:sz w:val="24"/>
          <w:szCs w:val="24"/>
          <w:lang w:val="en-GB"/>
        </w:rPr>
        <w:t xml:space="preserve"> Herrera</w:t>
      </w:r>
      <w:r w:rsidR="0073735E" w:rsidRPr="000C0EFA">
        <w:rPr>
          <w:rFonts w:ascii="Book Antiqua" w:hAnsi="Book Antiqua" w:cs="Book Antiqua"/>
          <w:sz w:val="24"/>
          <w:szCs w:val="24"/>
          <w:lang w:val="en-US" w:eastAsia="zh-CN"/>
        </w:rPr>
        <w:t xml:space="preserve"> </w:t>
      </w:r>
      <w:r w:rsidRPr="000C0EFA">
        <w:rPr>
          <w:rFonts w:ascii="Book Antiqua" w:hAnsi="Book Antiqua" w:cs="Book Antiqua"/>
          <w:sz w:val="24"/>
          <w:szCs w:val="24"/>
          <w:lang w:val="en-US" w:eastAsia="zh-CN"/>
        </w:rPr>
        <w:t xml:space="preserve">I </w:t>
      </w:r>
      <w:r w:rsidR="0073735E" w:rsidRPr="000C0EFA">
        <w:rPr>
          <w:rFonts w:ascii="Book Antiqua" w:hAnsi="Book Antiqua" w:cs="Book Antiqua"/>
          <w:sz w:val="24"/>
          <w:szCs w:val="24"/>
          <w:lang w:val="en-US" w:eastAsia="zh-CN"/>
        </w:rPr>
        <w:t>contributed equally to this work;</w:t>
      </w:r>
      <w:r w:rsidRPr="000C0EFA">
        <w:rPr>
          <w:rFonts w:ascii="Book Antiqua" w:hAnsi="Book Antiqua"/>
          <w:sz w:val="24"/>
          <w:szCs w:val="24"/>
          <w:lang w:val="en-GB"/>
        </w:rPr>
        <w:t xml:space="preserve"> Pascual</w:t>
      </w:r>
      <w:r w:rsidRPr="000C0EFA">
        <w:rPr>
          <w:rFonts w:ascii="Book Antiqua" w:hAnsi="Book Antiqua"/>
          <w:sz w:val="24"/>
          <w:szCs w:val="24"/>
          <w:lang w:val="en-GB" w:eastAsia="zh-CN"/>
        </w:rPr>
        <w:t xml:space="preserve"> S</w:t>
      </w:r>
      <w:r w:rsidR="0073735E" w:rsidRPr="000C0EFA">
        <w:rPr>
          <w:rFonts w:ascii="Book Antiqua" w:hAnsi="Book Antiqua" w:cs="Book Antiqua"/>
          <w:sz w:val="24"/>
          <w:szCs w:val="24"/>
          <w:lang w:val="en-US" w:eastAsia="zh-CN"/>
        </w:rPr>
        <w:t xml:space="preserve"> designed the research; </w:t>
      </w:r>
      <w:r w:rsidRPr="000C0EFA">
        <w:rPr>
          <w:rFonts w:ascii="Book Antiqua" w:hAnsi="Book Antiqua"/>
          <w:sz w:val="24"/>
          <w:szCs w:val="24"/>
          <w:lang w:val="en-GB"/>
        </w:rPr>
        <w:t>Pascual</w:t>
      </w:r>
      <w:r w:rsidRPr="000C0EFA">
        <w:rPr>
          <w:rFonts w:ascii="Book Antiqua" w:hAnsi="Book Antiqua"/>
          <w:sz w:val="24"/>
          <w:szCs w:val="24"/>
          <w:lang w:val="en-GB" w:eastAsia="zh-CN"/>
        </w:rPr>
        <w:t xml:space="preserve"> S</w:t>
      </w:r>
      <w:r w:rsidR="0073735E" w:rsidRPr="000C0EFA">
        <w:rPr>
          <w:rFonts w:ascii="Book Antiqua" w:hAnsi="Book Antiqua"/>
          <w:sz w:val="24"/>
          <w:szCs w:val="24"/>
          <w:lang w:val="en-GB"/>
        </w:rPr>
        <w:t xml:space="preserve">, </w:t>
      </w:r>
      <w:r w:rsidRPr="000C0EFA">
        <w:rPr>
          <w:rFonts w:ascii="Book Antiqua" w:hAnsi="Book Antiqua"/>
          <w:sz w:val="24"/>
          <w:szCs w:val="24"/>
          <w:lang w:val="en-GB"/>
        </w:rPr>
        <w:t xml:space="preserve">Irurzun </w:t>
      </w:r>
      <w:r w:rsidRPr="000C0EFA">
        <w:rPr>
          <w:rFonts w:ascii="Book Antiqua" w:hAnsi="Book Antiqua"/>
          <w:sz w:val="24"/>
          <w:szCs w:val="24"/>
          <w:lang w:val="en-GB" w:eastAsia="zh-CN"/>
        </w:rPr>
        <w:t>J and</w:t>
      </w:r>
      <w:r w:rsidRPr="000C0EFA">
        <w:rPr>
          <w:rFonts w:ascii="Book Antiqua" w:hAnsi="Book Antiqua"/>
          <w:sz w:val="24"/>
          <w:szCs w:val="24"/>
          <w:lang w:val="en-GB"/>
        </w:rPr>
        <w:t xml:space="preserve"> Herrera</w:t>
      </w:r>
      <w:r w:rsidRPr="000C0EFA">
        <w:rPr>
          <w:rFonts w:ascii="Book Antiqua" w:hAnsi="Book Antiqua" w:cs="Book Antiqua"/>
          <w:sz w:val="24"/>
          <w:szCs w:val="24"/>
          <w:lang w:val="en-US" w:eastAsia="zh-CN"/>
        </w:rPr>
        <w:t xml:space="preserve"> I</w:t>
      </w:r>
      <w:r w:rsidR="0073735E" w:rsidRPr="000C0EFA">
        <w:rPr>
          <w:rFonts w:ascii="Book Antiqua" w:hAnsi="Book Antiqua" w:cs="Book Antiqua"/>
          <w:sz w:val="24"/>
          <w:szCs w:val="24"/>
          <w:lang w:val="en-US" w:eastAsia="zh-CN"/>
        </w:rPr>
        <w:t xml:space="preserve"> wrote the paper.</w:t>
      </w:r>
    </w:p>
    <w:p w14:paraId="3B76247F" w14:textId="77777777" w:rsidR="0073735E" w:rsidRPr="000C0EFA" w:rsidRDefault="0073735E" w:rsidP="0083132C">
      <w:pPr>
        <w:widowControl w:val="0"/>
        <w:adjustRightInd w:val="0"/>
        <w:snapToGrid w:val="0"/>
        <w:spacing w:after="0" w:line="360" w:lineRule="auto"/>
        <w:jc w:val="both"/>
        <w:rPr>
          <w:rFonts w:ascii="Book Antiqua" w:hAnsi="Book Antiqua"/>
          <w:b/>
          <w:sz w:val="24"/>
          <w:szCs w:val="24"/>
          <w:u w:val="single"/>
          <w:lang w:val="en-US"/>
        </w:rPr>
      </w:pPr>
    </w:p>
    <w:p w14:paraId="3E62E498" w14:textId="099F0C18" w:rsidR="0073735E" w:rsidRPr="000C0EFA" w:rsidRDefault="006A3AE0" w:rsidP="0083132C">
      <w:pPr>
        <w:widowControl w:val="0"/>
        <w:adjustRightInd w:val="0"/>
        <w:snapToGrid w:val="0"/>
        <w:spacing w:after="0" w:line="360" w:lineRule="auto"/>
        <w:jc w:val="both"/>
        <w:rPr>
          <w:rFonts w:ascii="Book Antiqua" w:hAnsi="Book Antiqua"/>
          <w:sz w:val="24"/>
          <w:szCs w:val="24"/>
          <w:lang w:val="en-US" w:eastAsia="zh-CN"/>
        </w:rPr>
      </w:pPr>
      <w:r w:rsidRPr="000C0EFA">
        <w:rPr>
          <w:rFonts w:ascii="Book Antiqua" w:hAnsi="Book Antiqua"/>
          <w:b/>
          <w:sz w:val="24"/>
          <w:szCs w:val="24"/>
        </w:rPr>
        <w:t>Conflict-of-interest statement:</w:t>
      </w:r>
      <w:r w:rsidRPr="000C0EFA">
        <w:rPr>
          <w:rFonts w:ascii="Book Antiqua" w:eastAsia="宋体" w:hAnsi="Book Antiqua" w:cs="TimesNewRomanPS-BoldItalicMT"/>
          <w:b/>
          <w:bCs/>
          <w:iCs/>
          <w:sz w:val="24"/>
          <w:szCs w:val="24"/>
          <w:lang w:eastAsia="zh-CN"/>
        </w:rPr>
        <w:t xml:space="preserve"> </w:t>
      </w:r>
      <w:r w:rsidR="0073735E" w:rsidRPr="000C0EFA">
        <w:rPr>
          <w:rFonts w:ascii="Book Antiqua" w:hAnsi="Book Antiqua"/>
          <w:sz w:val="24"/>
          <w:szCs w:val="24"/>
          <w:lang w:val="en-US"/>
        </w:rPr>
        <w:t>None of the authors of this paper has a financial or personal relationship with other people or organizations that could inappropriately influence or bias the content or the paper.</w:t>
      </w:r>
    </w:p>
    <w:p w14:paraId="7ECA6843" w14:textId="77777777" w:rsidR="006A3AE0" w:rsidRPr="000C0EFA" w:rsidRDefault="006A3AE0" w:rsidP="0083132C">
      <w:pPr>
        <w:widowControl w:val="0"/>
        <w:adjustRightInd w:val="0"/>
        <w:snapToGrid w:val="0"/>
        <w:spacing w:after="0" w:line="360" w:lineRule="auto"/>
        <w:jc w:val="both"/>
        <w:rPr>
          <w:rFonts w:ascii="Book Antiqua" w:hAnsi="Book Antiqua"/>
          <w:sz w:val="24"/>
          <w:szCs w:val="24"/>
          <w:lang w:val="en-US" w:eastAsia="zh-CN"/>
        </w:rPr>
      </w:pPr>
    </w:p>
    <w:p w14:paraId="414DE1D8" w14:textId="77777777" w:rsidR="006A3AE0" w:rsidRPr="000C0EFA" w:rsidRDefault="006A3AE0" w:rsidP="006A3AE0">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0C0EFA">
        <w:rPr>
          <w:rFonts w:ascii="Book Antiqua" w:hAnsi="Book Antiqua"/>
          <w:b/>
          <w:sz w:val="24"/>
          <w:szCs w:val="24"/>
        </w:rPr>
        <w:t xml:space="preserve">Open-Access: </w:t>
      </w:r>
      <w:r w:rsidRPr="000C0EFA">
        <w:rPr>
          <w:rFonts w:ascii="Book Antiqua" w:hAnsi="Book Antiqua"/>
          <w:sz w:val="24"/>
          <w:szCs w:val="24"/>
        </w:rPr>
        <w:t>This article is an open-access article which was selected by</w:t>
      </w:r>
      <w:r w:rsidRPr="000C0EFA">
        <w:rPr>
          <w:rFonts w:ascii="Book Antiqua" w:eastAsia="宋体" w:hAnsi="Book Antiqua"/>
          <w:sz w:val="24"/>
          <w:szCs w:val="24"/>
          <w:lang w:eastAsia="zh-CN"/>
        </w:rPr>
        <w:t xml:space="preserve"> </w:t>
      </w:r>
      <w:r w:rsidRPr="000C0EFA">
        <w:rPr>
          <w:rFonts w:ascii="Book Antiqua" w:hAnsi="Book Antiqua"/>
          <w:sz w:val="24"/>
          <w:szCs w:val="24"/>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63DDE725" w14:textId="77777777" w:rsidR="006A3AE0" w:rsidRPr="000C0EFA" w:rsidRDefault="006A3AE0" w:rsidP="006A3AE0">
      <w:pPr>
        <w:pStyle w:val="CommentText"/>
        <w:spacing w:after="0" w:line="360" w:lineRule="auto"/>
        <w:jc w:val="both"/>
        <w:rPr>
          <w:rFonts w:ascii="Book Antiqua" w:eastAsia="宋体" w:hAnsi="Book Antiqua" w:cs="Times New Roman"/>
          <w:bCs/>
          <w:sz w:val="24"/>
          <w:szCs w:val="24"/>
          <w:lang w:eastAsia="zh-CN"/>
        </w:rPr>
      </w:pPr>
    </w:p>
    <w:p w14:paraId="72E8677E" w14:textId="118E21D0" w:rsidR="00C04CD4" w:rsidRPr="000C0EFA" w:rsidRDefault="006A3AE0" w:rsidP="00645F98">
      <w:pPr>
        <w:widowControl w:val="0"/>
        <w:adjustRightInd w:val="0"/>
        <w:snapToGrid w:val="0"/>
        <w:spacing w:after="0" w:line="360" w:lineRule="auto"/>
        <w:jc w:val="both"/>
        <w:rPr>
          <w:rFonts w:ascii="Book Antiqua" w:hAnsi="Book Antiqua"/>
          <w:sz w:val="24"/>
          <w:szCs w:val="24"/>
          <w:lang w:val="en-US" w:eastAsia="zh-CN"/>
        </w:rPr>
      </w:pPr>
      <w:r w:rsidRPr="000C0EFA">
        <w:rPr>
          <w:rFonts w:ascii="Book Antiqua" w:hAnsi="Book Antiqua"/>
          <w:b/>
          <w:sz w:val="24"/>
          <w:szCs w:val="24"/>
        </w:rPr>
        <w:lastRenderedPageBreak/>
        <w:t>Correspondence to:</w:t>
      </w:r>
      <w:r w:rsidR="00645F98" w:rsidRPr="000C0EFA">
        <w:rPr>
          <w:rFonts w:ascii="Book Antiqua" w:hAnsi="Book Antiqua"/>
          <w:sz w:val="24"/>
          <w:szCs w:val="24"/>
          <w:lang w:val="en-US" w:eastAsia="zh-CN"/>
        </w:rPr>
        <w:t xml:space="preserve"> </w:t>
      </w:r>
      <w:r w:rsidR="00C04CD4" w:rsidRPr="000C0EFA">
        <w:rPr>
          <w:rFonts w:ascii="Book Antiqua" w:hAnsi="Book Antiqua"/>
          <w:b/>
          <w:sz w:val="24"/>
          <w:szCs w:val="24"/>
          <w:lang w:val="en-US"/>
        </w:rPr>
        <w:t>Sonia Pascual</w:t>
      </w:r>
      <w:r w:rsidR="00645F98" w:rsidRPr="000C0EFA">
        <w:rPr>
          <w:rFonts w:ascii="Book Antiqua" w:hAnsi="Book Antiqua"/>
          <w:b/>
          <w:sz w:val="24"/>
          <w:szCs w:val="24"/>
          <w:lang w:val="en-US" w:eastAsia="zh-CN"/>
        </w:rPr>
        <w:t xml:space="preserve">, MD, </w:t>
      </w:r>
      <w:r w:rsidR="00645F98" w:rsidRPr="000C0EFA">
        <w:rPr>
          <w:rFonts w:ascii="Book Antiqua" w:hAnsi="Book Antiqua"/>
          <w:sz w:val="24"/>
          <w:szCs w:val="24"/>
          <w:lang w:val="en-US"/>
        </w:rPr>
        <w:t>Liver Unit</w:t>
      </w:r>
      <w:r w:rsidR="00645F98" w:rsidRPr="000C0EFA">
        <w:rPr>
          <w:rFonts w:ascii="Book Antiqua" w:hAnsi="Book Antiqua"/>
          <w:sz w:val="24"/>
          <w:szCs w:val="24"/>
          <w:lang w:val="en-US" w:eastAsia="zh-CN"/>
        </w:rPr>
        <w:t>,</w:t>
      </w:r>
      <w:r w:rsidR="00645F98" w:rsidRPr="000C0EFA">
        <w:rPr>
          <w:rFonts w:ascii="Book Antiqua" w:hAnsi="Book Antiqua"/>
          <w:sz w:val="24"/>
          <w:szCs w:val="24"/>
          <w:lang w:val="en-US"/>
        </w:rPr>
        <w:t xml:space="preserve"> Gastroenterology </w:t>
      </w:r>
      <w:r w:rsidR="00645F98" w:rsidRPr="000C0EFA">
        <w:rPr>
          <w:rFonts w:ascii="Book Antiqua" w:hAnsi="Book Antiqua"/>
          <w:sz w:val="24"/>
          <w:szCs w:val="24"/>
          <w:lang w:val="en-US" w:eastAsia="zh-CN"/>
        </w:rPr>
        <w:t>D</w:t>
      </w:r>
      <w:r w:rsidR="00645F98" w:rsidRPr="000C0EFA">
        <w:rPr>
          <w:rFonts w:ascii="Book Antiqua" w:hAnsi="Book Antiqua"/>
          <w:sz w:val="24"/>
          <w:szCs w:val="24"/>
          <w:lang w:val="en-US"/>
        </w:rPr>
        <w:t>epartment</w:t>
      </w:r>
      <w:r w:rsidR="00645F98" w:rsidRPr="000C0EFA">
        <w:rPr>
          <w:rFonts w:ascii="Book Antiqua" w:hAnsi="Book Antiqua"/>
          <w:sz w:val="24"/>
          <w:szCs w:val="24"/>
          <w:lang w:val="en-US" w:eastAsia="zh-CN"/>
        </w:rPr>
        <w:t>,</w:t>
      </w:r>
      <w:r w:rsidR="00645F98" w:rsidRPr="000C0EFA">
        <w:rPr>
          <w:rFonts w:ascii="Book Antiqua" w:hAnsi="Book Antiqua"/>
          <w:sz w:val="24"/>
          <w:szCs w:val="24"/>
          <w:lang w:val="en-US"/>
        </w:rPr>
        <w:t xml:space="preserve"> Interventional Radiological Unit</w:t>
      </w:r>
      <w:r w:rsidR="00645F98" w:rsidRPr="000C0EFA">
        <w:rPr>
          <w:rFonts w:ascii="Book Antiqua" w:hAnsi="Book Antiqua"/>
          <w:sz w:val="24"/>
          <w:szCs w:val="24"/>
          <w:lang w:val="en-US" w:eastAsia="zh-CN"/>
        </w:rPr>
        <w:t>,</w:t>
      </w:r>
      <w:r w:rsidR="00645F98" w:rsidRPr="000C0EFA">
        <w:rPr>
          <w:rFonts w:ascii="Book Antiqua" w:hAnsi="Book Antiqua"/>
          <w:sz w:val="24"/>
          <w:szCs w:val="24"/>
          <w:lang w:val="en-US"/>
        </w:rPr>
        <w:t xml:space="preserve"> Hospital General Universitario de Alicante</w:t>
      </w:r>
      <w:r w:rsidR="00645F98" w:rsidRPr="000C0EFA">
        <w:rPr>
          <w:rFonts w:ascii="Book Antiqua" w:hAnsi="Book Antiqua"/>
          <w:sz w:val="24"/>
          <w:szCs w:val="24"/>
          <w:lang w:val="en-US" w:eastAsia="zh-CN"/>
        </w:rPr>
        <w:t xml:space="preserve">, </w:t>
      </w:r>
      <w:r w:rsidR="00645F98" w:rsidRPr="000C0EFA">
        <w:rPr>
          <w:rFonts w:ascii="Book Antiqua" w:hAnsi="Book Antiqua"/>
          <w:sz w:val="24"/>
          <w:szCs w:val="24"/>
        </w:rPr>
        <w:t>C/ Pintor Baeza s/n</w:t>
      </w:r>
      <w:r w:rsidR="00645F98" w:rsidRPr="000C0EFA">
        <w:rPr>
          <w:rFonts w:ascii="Book Antiqua" w:hAnsi="Book Antiqua"/>
          <w:sz w:val="24"/>
          <w:szCs w:val="24"/>
          <w:lang w:eastAsia="zh-CN"/>
        </w:rPr>
        <w:t xml:space="preserve">, </w:t>
      </w:r>
      <w:r w:rsidR="00645F98" w:rsidRPr="000C0EFA">
        <w:rPr>
          <w:rFonts w:ascii="Book Antiqua" w:hAnsi="Book Antiqua"/>
          <w:sz w:val="24"/>
          <w:szCs w:val="24"/>
          <w:lang w:val="en-US"/>
        </w:rPr>
        <w:t>03010 Alicante</w:t>
      </w:r>
      <w:r w:rsidR="00645F98" w:rsidRPr="000C0EFA">
        <w:rPr>
          <w:rFonts w:ascii="Book Antiqua" w:hAnsi="Book Antiqua"/>
          <w:sz w:val="24"/>
          <w:szCs w:val="24"/>
          <w:lang w:val="en-US" w:eastAsia="zh-CN"/>
        </w:rPr>
        <w:t>,</w:t>
      </w:r>
      <w:r w:rsidR="00645F98" w:rsidRPr="000C0EFA">
        <w:rPr>
          <w:rFonts w:ascii="Book Antiqua" w:hAnsi="Book Antiqua"/>
          <w:sz w:val="24"/>
          <w:szCs w:val="24"/>
          <w:lang w:val="en-US"/>
        </w:rPr>
        <w:t xml:space="preserve"> Spain</w:t>
      </w:r>
      <w:r w:rsidR="00645F98" w:rsidRPr="000C0EFA">
        <w:rPr>
          <w:rFonts w:ascii="Book Antiqua" w:hAnsi="Book Antiqua"/>
          <w:sz w:val="24"/>
          <w:szCs w:val="24"/>
          <w:lang w:val="en-US" w:eastAsia="zh-CN"/>
        </w:rPr>
        <w:t>.</w:t>
      </w:r>
      <w:r w:rsidR="00645F98" w:rsidRPr="000C0EFA">
        <w:rPr>
          <w:rFonts w:ascii="Book Antiqua" w:hAnsi="Book Antiqua"/>
          <w:sz w:val="24"/>
          <w:szCs w:val="24"/>
        </w:rPr>
        <w:t xml:space="preserve"> </w:t>
      </w:r>
      <w:r w:rsidR="00645F98" w:rsidRPr="000C0EFA">
        <w:rPr>
          <w:rFonts w:ascii="Book Antiqua" w:hAnsi="Book Antiqua"/>
          <w:sz w:val="24"/>
          <w:szCs w:val="24"/>
          <w:lang w:val="en-US" w:eastAsia="zh-CN"/>
        </w:rPr>
        <w:t>pascual_son@gva.es</w:t>
      </w:r>
    </w:p>
    <w:p w14:paraId="58D74987" w14:textId="1FCE7312" w:rsidR="00C04CD4" w:rsidRPr="000C0EFA" w:rsidRDefault="00CE7776" w:rsidP="0083132C">
      <w:pPr>
        <w:widowControl w:val="0"/>
        <w:adjustRightInd w:val="0"/>
        <w:snapToGrid w:val="0"/>
        <w:spacing w:after="0" w:line="360" w:lineRule="auto"/>
        <w:jc w:val="both"/>
        <w:rPr>
          <w:rFonts w:ascii="Book Antiqua" w:hAnsi="Book Antiqua"/>
          <w:sz w:val="24"/>
          <w:szCs w:val="24"/>
          <w:lang w:val="en-US"/>
        </w:rPr>
      </w:pPr>
      <w:r w:rsidRPr="000C0EFA">
        <w:rPr>
          <w:rFonts w:ascii="Book Antiqua" w:hAnsi="Book Antiqua"/>
          <w:b/>
          <w:sz w:val="24"/>
          <w:szCs w:val="24"/>
          <w:lang w:val="en-US"/>
        </w:rPr>
        <w:t>Telephone:</w:t>
      </w:r>
      <w:r w:rsidR="00D6010A" w:rsidRPr="000C0EFA">
        <w:rPr>
          <w:rFonts w:ascii="Book Antiqua" w:hAnsi="Book Antiqua"/>
          <w:b/>
          <w:sz w:val="24"/>
          <w:szCs w:val="24"/>
          <w:lang w:val="en-US"/>
        </w:rPr>
        <w:t xml:space="preserve"> </w:t>
      </w:r>
      <w:r w:rsidR="004D5448" w:rsidRPr="000C0EFA">
        <w:rPr>
          <w:rFonts w:ascii="Book Antiqua" w:hAnsi="Book Antiqua"/>
          <w:sz w:val="24"/>
          <w:szCs w:val="24"/>
          <w:lang w:val="en-US"/>
        </w:rPr>
        <w:t>+34</w:t>
      </w:r>
      <w:r w:rsidR="00FF76C0" w:rsidRPr="000C0EFA">
        <w:rPr>
          <w:rFonts w:ascii="Book Antiqua" w:hAnsi="Book Antiqua"/>
          <w:sz w:val="24"/>
          <w:szCs w:val="24"/>
          <w:lang w:val="en-US"/>
        </w:rPr>
        <w:t>-</w:t>
      </w:r>
      <w:r w:rsidR="004D5448" w:rsidRPr="000C0EFA">
        <w:rPr>
          <w:rFonts w:ascii="Book Antiqua" w:hAnsi="Book Antiqua"/>
          <w:sz w:val="24"/>
          <w:szCs w:val="24"/>
          <w:lang w:val="en-US"/>
        </w:rPr>
        <w:t>965</w:t>
      </w:r>
      <w:r w:rsidR="00FF76C0" w:rsidRPr="000C0EFA">
        <w:rPr>
          <w:rFonts w:ascii="Book Antiqua" w:hAnsi="Book Antiqua"/>
          <w:sz w:val="24"/>
          <w:szCs w:val="24"/>
          <w:lang w:val="en-US"/>
        </w:rPr>
        <w:t>-</w:t>
      </w:r>
      <w:r w:rsidR="004D5448" w:rsidRPr="000C0EFA">
        <w:rPr>
          <w:rFonts w:ascii="Book Antiqua" w:hAnsi="Book Antiqua"/>
          <w:sz w:val="24"/>
          <w:szCs w:val="24"/>
          <w:lang w:val="en-US"/>
        </w:rPr>
        <w:t>934466</w:t>
      </w:r>
    </w:p>
    <w:p w14:paraId="562CAA84" w14:textId="77777777" w:rsidR="00C04CD4" w:rsidRPr="000C0EFA" w:rsidRDefault="00CE7776" w:rsidP="0083132C">
      <w:pPr>
        <w:widowControl w:val="0"/>
        <w:adjustRightInd w:val="0"/>
        <w:snapToGrid w:val="0"/>
        <w:spacing w:after="0" w:line="360" w:lineRule="auto"/>
        <w:jc w:val="both"/>
        <w:rPr>
          <w:rFonts w:ascii="Book Antiqua" w:hAnsi="Book Antiqua"/>
          <w:sz w:val="24"/>
          <w:szCs w:val="24"/>
          <w:lang w:val="en-US"/>
        </w:rPr>
      </w:pPr>
      <w:r w:rsidRPr="000C0EFA">
        <w:rPr>
          <w:rFonts w:ascii="Book Antiqua" w:hAnsi="Book Antiqua"/>
          <w:b/>
          <w:sz w:val="24"/>
          <w:szCs w:val="24"/>
          <w:lang w:val="en-US"/>
        </w:rPr>
        <w:t xml:space="preserve">Fax: </w:t>
      </w:r>
      <w:r w:rsidR="004D5448" w:rsidRPr="000C0EFA">
        <w:rPr>
          <w:rFonts w:ascii="Book Antiqua" w:hAnsi="Book Antiqua"/>
          <w:sz w:val="24"/>
          <w:szCs w:val="24"/>
          <w:lang w:val="en-US"/>
        </w:rPr>
        <w:t>+34</w:t>
      </w:r>
      <w:r w:rsidR="00FF76C0" w:rsidRPr="000C0EFA">
        <w:rPr>
          <w:rFonts w:ascii="Book Antiqua" w:hAnsi="Book Antiqua"/>
          <w:sz w:val="24"/>
          <w:szCs w:val="24"/>
          <w:lang w:val="en-US"/>
        </w:rPr>
        <w:t>-</w:t>
      </w:r>
      <w:r w:rsidR="004D5448" w:rsidRPr="000C0EFA">
        <w:rPr>
          <w:rFonts w:ascii="Book Antiqua" w:hAnsi="Book Antiqua"/>
          <w:sz w:val="24"/>
          <w:szCs w:val="24"/>
          <w:lang w:val="en-US"/>
        </w:rPr>
        <w:t>965</w:t>
      </w:r>
      <w:r w:rsidR="00FF76C0" w:rsidRPr="000C0EFA">
        <w:rPr>
          <w:rFonts w:ascii="Book Antiqua" w:hAnsi="Book Antiqua"/>
          <w:sz w:val="24"/>
          <w:szCs w:val="24"/>
          <w:lang w:val="en-US"/>
        </w:rPr>
        <w:t>-</w:t>
      </w:r>
      <w:r w:rsidR="004D5448" w:rsidRPr="000C0EFA">
        <w:rPr>
          <w:rFonts w:ascii="Book Antiqua" w:hAnsi="Book Antiqua"/>
          <w:sz w:val="24"/>
          <w:szCs w:val="24"/>
          <w:lang w:val="en-US"/>
        </w:rPr>
        <w:t>934468</w:t>
      </w:r>
    </w:p>
    <w:p w14:paraId="0A966811" w14:textId="77777777" w:rsidR="00C04CD4" w:rsidRPr="000C0EFA" w:rsidRDefault="00C04CD4" w:rsidP="005E59A1">
      <w:pPr>
        <w:widowControl w:val="0"/>
        <w:adjustRightInd w:val="0"/>
        <w:snapToGrid w:val="0"/>
        <w:spacing w:after="0" w:line="360" w:lineRule="auto"/>
        <w:jc w:val="both"/>
        <w:rPr>
          <w:rFonts w:ascii="Book Antiqua" w:hAnsi="Book Antiqua"/>
          <w:b/>
          <w:sz w:val="24"/>
          <w:szCs w:val="24"/>
          <w:u w:val="single"/>
          <w:lang w:val="en-US" w:eastAsia="zh-CN"/>
        </w:rPr>
      </w:pPr>
    </w:p>
    <w:p w14:paraId="597D9C2E" w14:textId="361E4F0E" w:rsidR="005E59A1" w:rsidRPr="000C0EFA" w:rsidRDefault="005E59A1" w:rsidP="005E59A1">
      <w:pPr>
        <w:spacing w:after="0" w:line="360" w:lineRule="auto"/>
        <w:jc w:val="both"/>
        <w:rPr>
          <w:rFonts w:ascii="Book Antiqua" w:hAnsi="Book Antiqua"/>
          <w:sz w:val="24"/>
          <w:szCs w:val="24"/>
        </w:rPr>
      </w:pPr>
      <w:r w:rsidRPr="000C0EFA">
        <w:rPr>
          <w:rFonts w:ascii="Book Antiqua" w:hAnsi="Book Antiqua"/>
          <w:b/>
          <w:sz w:val="24"/>
          <w:szCs w:val="24"/>
        </w:rPr>
        <w:t>Received:</w:t>
      </w:r>
      <w:r w:rsidRPr="000C0EFA">
        <w:rPr>
          <w:rFonts w:ascii="Book Antiqua" w:eastAsia="宋体" w:hAnsi="Book Antiqua"/>
          <w:b/>
          <w:sz w:val="24"/>
          <w:szCs w:val="24"/>
          <w:lang w:eastAsia="zh-CN"/>
        </w:rPr>
        <w:t xml:space="preserve"> </w:t>
      </w:r>
      <w:r w:rsidRPr="000C0EFA">
        <w:rPr>
          <w:rFonts w:ascii="Book Antiqua" w:eastAsia="宋体" w:hAnsi="Book Antiqua"/>
          <w:sz w:val="24"/>
          <w:szCs w:val="24"/>
          <w:lang w:eastAsia="zh-CN"/>
        </w:rPr>
        <w:t>April 29, 2015</w:t>
      </w:r>
    </w:p>
    <w:p w14:paraId="42DD651E" w14:textId="43CBA58D" w:rsidR="005E59A1" w:rsidRPr="000C0EFA" w:rsidRDefault="005E59A1" w:rsidP="005E59A1">
      <w:pPr>
        <w:spacing w:after="0" w:line="360" w:lineRule="auto"/>
        <w:jc w:val="both"/>
        <w:rPr>
          <w:rFonts w:ascii="Book Antiqua" w:eastAsia="宋体" w:hAnsi="Book Antiqua"/>
          <w:sz w:val="24"/>
          <w:szCs w:val="24"/>
          <w:lang w:eastAsia="zh-CN"/>
        </w:rPr>
      </w:pPr>
      <w:r w:rsidRPr="000C0EFA">
        <w:rPr>
          <w:rFonts w:ascii="Book Antiqua" w:hAnsi="Book Antiqua"/>
          <w:b/>
          <w:sz w:val="24"/>
          <w:szCs w:val="24"/>
        </w:rPr>
        <w:t>Peer-review started:</w:t>
      </w:r>
      <w:r w:rsidRPr="000C0EFA">
        <w:rPr>
          <w:rFonts w:ascii="Book Antiqua" w:eastAsia="宋体" w:hAnsi="Book Antiqua"/>
          <w:sz w:val="24"/>
          <w:szCs w:val="24"/>
          <w:lang w:eastAsia="zh-CN"/>
        </w:rPr>
        <w:t xml:space="preserve"> May 7, 2015</w:t>
      </w:r>
    </w:p>
    <w:p w14:paraId="427D0E4F" w14:textId="3454EB58" w:rsidR="005E59A1" w:rsidRPr="000C0EFA" w:rsidRDefault="005E59A1" w:rsidP="005E59A1">
      <w:pPr>
        <w:spacing w:after="0" w:line="360" w:lineRule="auto"/>
        <w:jc w:val="both"/>
        <w:rPr>
          <w:rFonts w:ascii="Book Antiqua" w:eastAsia="宋体" w:hAnsi="Book Antiqua"/>
          <w:sz w:val="24"/>
          <w:szCs w:val="24"/>
          <w:lang w:eastAsia="zh-CN"/>
        </w:rPr>
      </w:pPr>
      <w:r w:rsidRPr="000C0EFA">
        <w:rPr>
          <w:rFonts w:ascii="Book Antiqua" w:hAnsi="Book Antiqua"/>
          <w:b/>
          <w:sz w:val="24"/>
          <w:szCs w:val="24"/>
        </w:rPr>
        <w:t>First decision:</w:t>
      </w:r>
      <w:r w:rsidRPr="000C0EFA">
        <w:rPr>
          <w:rFonts w:ascii="Book Antiqua" w:eastAsia="宋体" w:hAnsi="Book Antiqua"/>
          <w:b/>
          <w:sz w:val="24"/>
          <w:szCs w:val="24"/>
          <w:lang w:eastAsia="zh-CN"/>
        </w:rPr>
        <w:t xml:space="preserve"> </w:t>
      </w:r>
      <w:r w:rsidRPr="000C0EFA">
        <w:rPr>
          <w:rFonts w:ascii="Book Antiqua" w:eastAsia="宋体" w:hAnsi="Book Antiqua"/>
          <w:sz w:val="24"/>
          <w:szCs w:val="24"/>
          <w:lang w:eastAsia="zh-CN"/>
        </w:rPr>
        <w:t>September 8, 2015</w:t>
      </w:r>
    </w:p>
    <w:p w14:paraId="529AC171" w14:textId="38D54EE2" w:rsidR="005E59A1" w:rsidRPr="000C0EFA" w:rsidRDefault="005E59A1" w:rsidP="005E59A1">
      <w:pPr>
        <w:spacing w:after="0" w:line="360" w:lineRule="auto"/>
        <w:jc w:val="both"/>
        <w:rPr>
          <w:rFonts w:ascii="Book Antiqua" w:eastAsia="宋体" w:hAnsi="Book Antiqua"/>
          <w:sz w:val="24"/>
          <w:szCs w:val="24"/>
          <w:lang w:eastAsia="zh-CN"/>
        </w:rPr>
      </w:pPr>
      <w:r w:rsidRPr="000C0EFA">
        <w:rPr>
          <w:rFonts w:ascii="Book Antiqua" w:hAnsi="Book Antiqua"/>
          <w:b/>
          <w:sz w:val="24"/>
          <w:szCs w:val="24"/>
        </w:rPr>
        <w:t xml:space="preserve">Revised: </w:t>
      </w:r>
      <w:r w:rsidRPr="000C0EFA">
        <w:rPr>
          <w:rFonts w:ascii="Book Antiqua" w:hAnsi="Book Antiqua"/>
          <w:sz w:val="24"/>
          <w:szCs w:val="24"/>
          <w:lang w:eastAsia="zh-CN"/>
        </w:rPr>
        <w:t>March 6, 2016</w:t>
      </w:r>
    </w:p>
    <w:p w14:paraId="15FBF69A" w14:textId="3E444C0A" w:rsidR="005E59A1" w:rsidRPr="000C0EFA" w:rsidRDefault="005E59A1" w:rsidP="005E59A1">
      <w:pPr>
        <w:spacing w:after="0" w:line="360" w:lineRule="auto"/>
        <w:rPr>
          <w:rFonts w:ascii="Book Antiqua" w:hAnsi="Book Antiqua"/>
          <w:sz w:val="24"/>
          <w:szCs w:val="24"/>
        </w:rPr>
      </w:pPr>
      <w:r w:rsidRPr="000C0EFA">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0C0EFA">
        <w:rPr>
          <w:rFonts w:ascii="Book Antiqua" w:hAnsi="Book Antiqua"/>
          <w:sz w:val="24"/>
          <w:szCs w:val="24"/>
        </w:rPr>
        <w:t xml:space="preserve"> </w:t>
      </w:r>
      <w:bookmarkEnd w:id="4"/>
      <w:bookmarkEnd w:id="5"/>
      <w:bookmarkEnd w:id="6"/>
      <w:bookmarkEnd w:id="7"/>
      <w:bookmarkEnd w:id="8"/>
      <w:bookmarkEnd w:id="9"/>
      <w:bookmarkEnd w:id="10"/>
      <w:r w:rsidR="005577C0" w:rsidRPr="005577C0">
        <w:rPr>
          <w:rFonts w:ascii="Book Antiqua" w:hAnsi="Book Antiqua"/>
          <w:sz w:val="24"/>
          <w:szCs w:val="24"/>
        </w:rPr>
        <w:t>March 14, 2016</w:t>
      </w:r>
    </w:p>
    <w:p w14:paraId="7E3030A8" w14:textId="77777777" w:rsidR="005E59A1" w:rsidRPr="000C0EFA" w:rsidRDefault="005E59A1" w:rsidP="005E59A1">
      <w:pPr>
        <w:spacing w:after="0" w:line="360" w:lineRule="auto"/>
        <w:jc w:val="both"/>
        <w:rPr>
          <w:rFonts w:ascii="Book Antiqua" w:hAnsi="Book Antiqua"/>
          <w:b/>
          <w:sz w:val="24"/>
          <w:szCs w:val="24"/>
        </w:rPr>
      </w:pPr>
      <w:r w:rsidRPr="000C0EFA">
        <w:rPr>
          <w:rFonts w:ascii="Book Antiqua" w:hAnsi="Book Antiqua"/>
          <w:b/>
          <w:sz w:val="24"/>
          <w:szCs w:val="24"/>
        </w:rPr>
        <w:t>Article in press:</w:t>
      </w:r>
    </w:p>
    <w:p w14:paraId="19C79E83" w14:textId="77777777" w:rsidR="005E59A1" w:rsidRPr="000C0EFA" w:rsidRDefault="005E59A1" w:rsidP="005E59A1">
      <w:pPr>
        <w:spacing w:after="0" w:line="360" w:lineRule="auto"/>
        <w:jc w:val="both"/>
        <w:rPr>
          <w:rFonts w:ascii="Book Antiqua" w:hAnsi="Book Antiqua"/>
          <w:b/>
          <w:sz w:val="24"/>
          <w:szCs w:val="24"/>
        </w:rPr>
      </w:pPr>
      <w:r w:rsidRPr="000C0EFA">
        <w:rPr>
          <w:rFonts w:ascii="Book Antiqua" w:hAnsi="Book Antiqua"/>
          <w:b/>
          <w:sz w:val="24"/>
          <w:szCs w:val="24"/>
        </w:rPr>
        <w:t xml:space="preserve">Published online: </w:t>
      </w:r>
    </w:p>
    <w:p w14:paraId="38256CB5" w14:textId="77777777" w:rsidR="005E59A1" w:rsidRPr="000C0EFA" w:rsidRDefault="005E59A1" w:rsidP="005E59A1">
      <w:pPr>
        <w:widowControl w:val="0"/>
        <w:adjustRightInd w:val="0"/>
        <w:snapToGrid w:val="0"/>
        <w:spacing w:after="0" w:line="360" w:lineRule="auto"/>
        <w:jc w:val="both"/>
        <w:rPr>
          <w:rFonts w:ascii="Book Antiqua" w:hAnsi="Book Antiqua"/>
          <w:b/>
          <w:sz w:val="24"/>
          <w:szCs w:val="24"/>
          <w:u w:val="single"/>
          <w:lang w:val="en-US" w:eastAsia="zh-CN"/>
        </w:rPr>
      </w:pPr>
    </w:p>
    <w:p w14:paraId="0EC82377" w14:textId="77777777" w:rsidR="005E59A1" w:rsidRPr="000C0EFA" w:rsidRDefault="005E59A1"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2F053930" w14:textId="77777777" w:rsidR="005E59A1" w:rsidRPr="000C0EFA" w:rsidRDefault="005E59A1"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766FBFAD" w14:textId="77777777" w:rsidR="005E59A1" w:rsidRPr="000C0EFA" w:rsidRDefault="005E59A1"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38193680" w14:textId="77777777" w:rsidR="005E59A1" w:rsidRPr="000C0EFA" w:rsidRDefault="005E59A1"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3A4CA07F" w14:textId="77777777" w:rsidR="005E59A1" w:rsidRPr="000C0EFA" w:rsidRDefault="005E59A1"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28B5F35E" w14:textId="77777777" w:rsidR="005E59A1" w:rsidRPr="000C0EFA" w:rsidRDefault="005E59A1"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67461EB5" w14:textId="77777777" w:rsidR="005E59A1" w:rsidRPr="000C0EFA" w:rsidRDefault="005E59A1"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47230D0C" w14:textId="77777777" w:rsidR="003F63AF" w:rsidRPr="000C0EFA" w:rsidRDefault="003F63AF"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2914308D"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06976239"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789FE5BE"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293D9D57"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3BC9DB10"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49E5C117"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0E2D65C0"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7EA53AC8"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23CD082A"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u w:val="single"/>
          <w:lang w:val="en-US" w:eastAsia="zh-CN"/>
        </w:rPr>
      </w:pPr>
    </w:p>
    <w:p w14:paraId="26B85A08" w14:textId="77777777" w:rsidR="00EB0219" w:rsidRPr="000C0EFA" w:rsidRDefault="00CE7776" w:rsidP="0083132C">
      <w:pPr>
        <w:widowControl w:val="0"/>
        <w:adjustRightInd w:val="0"/>
        <w:snapToGrid w:val="0"/>
        <w:spacing w:after="0" w:line="360" w:lineRule="auto"/>
        <w:jc w:val="both"/>
        <w:rPr>
          <w:rFonts w:ascii="Book Antiqua" w:hAnsi="Book Antiqua" w:cs="Arial"/>
          <w:b/>
          <w:sz w:val="24"/>
          <w:szCs w:val="24"/>
          <w:lang w:val="en-GB" w:eastAsia="zh-CN"/>
        </w:rPr>
      </w:pPr>
      <w:r w:rsidRPr="000C0EFA">
        <w:rPr>
          <w:rFonts w:ascii="Book Antiqua" w:eastAsia="Times New Roman" w:hAnsi="Book Antiqua" w:cs="Arial"/>
          <w:b/>
          <w:sz w:val="24"/>
          <w:szCs w:val="24"/>
          <w:lang w:val="en-GB" w:eastAsia="es-ES"/>
        </w:rPr>
        <w:t>Abstrac</w:t>
      </w:r>
      <w:r w:rsidRPr="000C0EFA">
        <w:rPr>
          <w:rFonts w:ascii="Book Antiqua" w:hAnsi="Book Antiqua" w:cs="Arial"/>
          <w:b/>
          <w:sz w:val="24"/>
          <w:szCs w:val="24"/>
          <w:lang w:val="en-GB" w:eastAsia="zh-CN"/>
        </w:rPr>
        <w:t>t</w:t>
      </w:r>
    </w:p>
    <w:p w14:paraId="0962A220" w14:textId="6AC8989D" w:rsidR="00EB0219" w:rsidRPr="000C0EFA" w:rsidRDefault="00EB0219"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eastAsia="Times New Roman" w:hAnsi="Book Antiqua" w:cs="Arial"/>
          <w:sz w:val="24"/>
          <w:szCs w:val="24"/>
          <w:lang w:val="en-GB" w:eastAsia="es-ES"/>
        </w:rPr>
        <w:lastRenderedPageBreak/>
        <w:t xml:space="preserve">Hepatocellular carcinoma (HCC) is the leading cause of deaths in cirrhotic patients and the third cause of cancer related deaths. </w:t>
      </w:r>
      <w:r w:rsidR="00F25FE7" w:rsidRPr="000C0EFA">
        <w:rPr>
          <w:rFonts w:ascii="Book Antiqua" w:eastAsia="Times New Roman" w:hAnsi="Book Antiqua" w:cs="Arial"/>
          <w:sz w:val="24"/>
          <w:szCs w:val="24"/>
          <w:lang w:val="en-GB" w:eastAsia="es-ES"/>
        </w:rPr>
        <w:t>Most HCC</w:t>
      </w:r>
      <w:r w:rsidRPr="000C0EFA">
        <w:rPr>
          <w:rFonts w:ascii="Book Antiqua" w:eastAsia="Times New Roman" w:hAnsi="Book Antiqua" w:cs="Arial"/>
          <w:sz w:val="24"/>
          <w:szCs w:val="24"/>
          <w:lang w:val="en-GB" w:eastAsia="es-ES"/>
        </w:rPr>
        <w:t xml:space="preserve"> are associated with well known underlying risk factors, in fact, HCC arise in cirrhotic patients in up to 90% of cases, mainly due to chronic viral hepatitis and alcohol abuse. The worldwide prevention strategies are conducted to avoid the infection of new subjects and to minimize the risk of liver disease progression in infected patients. HCC is a condition which lends itself to surveillance as at-risk individuals can readily be identified. The American and European guidelines recommended implementation of surveillance programs with ultrasound every six months in patient at-risk for developing HCC. The diagnosis of HCC can be based on non-invasive criteria (only in cirrhotic patient) or pathology. Accurately staging patients is essential to oncology practice. The ideal tumour staging system in HCC needs to account for both tumour characteristics and liver function. Treatment allocation is based on several factors: liver function, size and number of tumours, macrovascular invasion or extrahepatic spread. The recommendations in terms of selection for different treatment strategies must be based on evidence-based data. Resection, liver transplant and interventional radiology treatment are mainstays of HCC therapy and achieve the best outcomes in well-selected candidates. Chemoembolization is the most widely used treatment for unresectable HCC or progression after curative treatment.</w:t>
      </w:r>
      <w:r w:rsidR="00D6010A" w:rsidRPr="000C0EFA">
        <w:rPr>
          <w:rFonts w:ascii="Book Antiqua" w:eastAsia="Times New Roman" w:hAnsi="Book Antiqua" w:cs="Arial"/>
          <w:sz w:val="24"/>
          <w:szCs w:val="24"/>
          <w:lang w:val="en-GB" w:eastAsia="es-ES"/>
        </w:rPr>
        <w:t xml:space="preserve"> </w:t>
      </w:r>
      <w:r w:rsidRPr="000C0EFA">
        <w:rPr>
          <w:rFonts w:ascii="Book Antiqua" w:eastAsia="Times New Roman" w:hAnsi="Book Antiqua" w:cs="Arial"/>
          <w:sz w:val="24"/>
          <w:szCs w:val="24"/>
          <w:lang w:val="en-GB" w:eastAsia="es-ES"/>
        </w:rPr>
        <w:t xml:space="preserve">Finally, in patients with advanced HCC with preserved liver function, Sorafenib is the only approved systemic drug that has demonstrated a survival benefit and is the standard of care in this group of patients. </w:t>
      </w:r>
    </w:p>
    <w:p w14:paraId="0BBEF054" w14:textId="77777777" w:rsidR="00ED3E5D" w:rsidRPr="000C0EFA" w:rsidRDefault="00ED3E5D" w:rsidP="0083132C">
      <w:pPr>
        <w:widowControl w:val="0"/>
        <w:adjustRightInd w:val="0"/>
        <w:snapToGrid w:val="0"/>
        <w:spacing w:after="0" w:line="360" w:lineRule="auto"/>
        <w:jc w:val="both"/>
        <w:rPr>
          <w:rFonts w:ascii="Book Antiqua" w:hAnsi="Book Antiqua"/>
          <w:b/>
          <w:sz w:val="24"/>
          <w:szCs w:val="24"/>
          <w:lang w:val="en-US" w:eastAsia="zh-CN"/>
        </w:rPr>
      </w:pPr>
    </w:p>
    <w:p w14:paraId="27F26876" w14:textId="49A04342" w:rsidR="00CE7776" w:rsidRPr="000C0EFA" w:rsidRDefault="00CE7776" w:rsidP="0083132C">
      <w:pPr>
        <w:widowControl w:val="0"/>
        <w:adjustRightInd w:val="0"/>
        <w:snapToGrid w:val="0"/>
        <w:spacing w:after="0" w:line="360" w:lineRule="auto"/>
        <w:jc w:val="both"/>
        <w:rPr>
          <w:rFonts w:ascii="Book Antiqua" w:hAnsi="Book Antiqua"/>
          <w:sz w:val="24"/>
          <w:szCs w:val="24"/>
          <w:lang w:val="en-US"/>
        </w:rPr>
      </w:pPr>
      <w:r w:rsidRPr="000C0EFA">
        <w:rPr>
          <w:rFonts w:ascii="Book Antiqua" w:hAnsi="Book Antiqua"/>
          <w:b/>
          <w:sz w:val="24"/>
          <w:szCs w:val="24"/>
          <w:lang w:val="en-US"/>
        </w:rPr>
        <w:t>Key words</w:t>
      </w:r>
      <w:r w:rsidRPr="000C0EFA">
        <w:rPr>
          <w:rFonts w:ascii="Book Antiqua" w:hAnsi="Book Antiqua"/>
          <w:b/>
          <w:sz w:val="24"/>
          <w:szCs w:val="24"/>
          <w:lang w:val="en-US" w:eastAsia="zh-CN"/>
        </w:rPr>
        <w:t>:</w:t>
      </w:r>
      <w:r w:rsidRPr="000C0EFA">
        <w:rPr>
          <w:rFonts w:ascii="Book Antiqua" w:hAnsi="Book Antiqua"/>
          <w:sz w:val="24"/>
          <w:szCs w:val="24"/>
          <w:lang w:val="en-US"/>
        </w:rPr>
        <w:t xml:space="preserve"> </w:t>
      </w:r>
      <w:r w:rsidR="00ED3E5D" w:rsidRPr="000C0EFA">
        <w:rPr>
          <w:rFonts w:ascii="Book Antiqua" w:hAnsi="Book Antiqua"/>
          <w:sz w:val="24"/>
          <w:szCs w:val="24"/>
          <w:lang w:val="en-US" w:eastAsia="zh-CN"/>
        </w:rPr>
        <w:t>H</w:t>
      </w:r>
      <w:r w:rsidRPr="000C0EFA">
        <w:rPr>
          <w:rFonts w:ascii="Book Antiqua" w:hAnsi="Book Antiqua"/>
          <w:sz w:val="24"/>
          <w:szCs w:val="24"/>
          <w:lang w:val="en-US"/>
        </w:rPr>
        <w:t>epatocellular carcinoma</w:t>
      </w:r>
      <w:r w:rsidR="00ED3E5D"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ED3E5D" w:rsidRPr="000C0EFA">
        <w:rPr>
          <w:rFonts w:ascii="Book Antiqua" w:hAnsi="Book Antiqua"/>
          <w:sz w:val="24"/>
          <w:szCs w:val="24"/>
          <w:lang w:val="en-US" w:eastAsia="zh-CN"/>
        </w:rPr>
        <w:t>S</w:t>
      </w:r>
      <w:r w:rsidRPr="000C0EFA">
        <w:rPr>
          <w:rFonts w:ascii="Book Antiqua" w:hAnsi="Book Antiqua"/>
          <w:sz w:val="24"/>
          <w:szCs w:val="24"/>
          <w:lang w:val="en-US"/>
        </w:rPr>
        <w:t>urveillance</w:t>
      </w:r>
      <w:r w:rsidR="00ED3E5D"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ED3E5D" w:rsidRPr="000C0EFA">
        <w:rPr>
          <w:rFonts w:ascii="Book Antiqua" w:hAnsi="Book Antiqua"/>
          <w:sz w:val="24"/>
          <w:szCs w:val="24"/>
          <w:lang w:val="en-US" w:eastAsia="zh-CN"/>
        </w:rPr>
        <w:t>S</w:t>
      </w:r>
      <w:r w:rsidRPr="000C0EFA">
        <w:rPr>
          <w:rFonts w:ascii="Book Antiqua" w:hAnsi="Book Antiqua"/>
          <w:sz w:val="24"/>
          <w:szCs w:val="24"/>
          <w:lang w:val="en-US"/>
        </w:rPr>
        <w:t>taging system</w:t>
      </w:r>
      <w:r w:rsidR="00ED3E5D"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ED3E5D" w:rsidRPr="000C0EFA">
        <w:rPr>
          <w:rFonts w:ascii="Book Antiqua" w:hAnsi="Book Antiqua"/>
          <w:sz w:val="24"/>
          <w:szCs w:val="24"/>
          <w:lang w:val="en-US" w:eastAsia="zh-CN"/>
        </w:rPr>
        <w:t>L</w:t>
      </w:r>
      <w:r w:rsidRPr="000C0EFA">
        <w:rPr>
          <w:rFonts w:ascii="Book Antiqua" w:hAnsi="Book Antiqua"/>
          <w:sz w:val="24"/>
          <w:szCs w:val="24"/>
          <w:lang w:val="en-US"/>
        </w:rPr>
        <w:t>iver surgery</w:t>
      </w:r>
      <w:r w:rsidR="00ED3E5D"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ED3E5D" w:rsidRPr="000C0EFA">
        <w:rPr>
          <w:rFonts w:ascii="Book Antiqua" w:hAnsi="Book Antiqua"/>
          <w:sz w:val="24"/>
          <w:szCs w:val="24"/>
          <w:lang w:val="en-US" w:eastAsia="zh-CN"/>
        </w:rPr>
        <w:t>L</w:t>
      </w:r>
      <w:r w:rsidRPr="000C0EFA">
        <w:rPr>
          <w:rFonts w:ascii="Book Antiqua" w:hAnsi="Book Antiqua"/>
          <w:sz w:val="24"/>
          <w:szCs w:val="24"/>
          <w:lang w:val="en-US"/>
        </w:rPr>
        <w:t>iver transplant</w:t>
      </w:r>
      <w:r w:rsidR="00ED3E5D"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ED3E5D" w:rsidRPr="000C0EFA">
        <w:rPr>
          <w:rFonts w:ascii="Book Antiqua" w:hAnsi="Book Antiqua"/>
          <w:sz w:val="24"/>
          <w:szCs w:val="24"/>
          <w:lang w:val="en-GB" w:eastAsia="zh-CN"/>
        </w:rPr>
        <w:t>R</w:t>
      </w:r>
      <w:r w:rsidRPr="000C0EFA">
        <w:rPr>
          <w:rFonts w:ascii="Book Antiqua" w:hAnsi="Book Antiqua"/>
          <w:sz w:val="24"/>
          <w:szCs w:val="24"/>
          <w:lang w:val="en-GB"/>
        </w:rPr>
        <w:t>adiofrequency ablation</w:t>
      </w:r>
      <w:r w:rsidR="00ED3E5D"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ED3E5D" w:rsidRPr="000C0EFA">
        <w:rPr>
          <w:rFonts w:ascii="Book Antiqua" w:hAnsi="Book Antiqua"/>
          <w:sz w:val="24"/>
          <w:szCs w:val="24"/>
          <w:lang w:val="en-US" w:eastAsia="zh-CN"/>
        </w:rPr>
        <w:t>T</w:t>
      </w:r>
      <w:r w:rsidRPr="000C0EFA">
        <w:rPr>
          <w:rFonts w:ascii="Book Antiqua" w:hAnsi="Book Antiqua"/>
          <w:sz w:val="24"/>
          <w:szCs w:val="24"/>
          <w:lang w:val="en-US"/>
        </w:rPr>
        <w:t>ransarterial chemoembolization</w:t>
      </w:r>
    </w:p>
    <w:p w14:paraId="3375AD8C" w14:textId="77777777" w:rsidR="002A1306" w:rsidRPr="000C0EFA" w:rsidRDefault="002A1306" w:rsidP="0083132C">
      <w:pPr>
        <w:widowControl w:val="0"/>
        <w:adjustRightInd w:val="0"/>
        <w:snapToGrid w:val="0"/>
        <w:spacing w:after="0" w:line="360" w:lineRule="auto"/>
        <w:jc w:val="both"/>
        <w:rPr>
          <w:rFonts w:ascii="Book Antiqua" w:hAnsi="Book Antiqua"/>
          <w:sz w:val="24"/>
          <w:szCs w:val="24"/>
          <w:lang w:val="en-US" w:eastAsia="zh-CN"/>
        </w:rPr>
      </w:pPr>
    </w:p>
    <w:p w14:paraId="448F9AD1" w14:textId="77777777" w:rsidR="002A1306" w:rsidRPr="000C0EFA" w:rsidRDefault="002A1306" w:rsidP="002A1306">
      <w:pPr>
        <w:snapToGrid w:val="0"/>
        <w:spacing w:after="0" w:line="360" w:lineRule="auto"/>
        <w:jc w:val="both"/>
        <w:rPr>
          <w:rFonts w:ascii="Book Antiqua" w:hAnsi="Book Antiqua"/>
          <w:sz w:val="24"/>
          <w:szCs w:val="24"/>
        </w:rPr>
      </w:pPr>
      <w:bookmarkStart w:id="11" w:name="OLE_LINK13"/>
      <w:bookmarkStart w:id="12" w:name="OLE_LINK14"/>
      <w:r w:rsidRPr="000C0EFA">
        <w:rPr>
          <w:rFonts w:ascii="Book Antiqua" w:hAnsi="Book Antiqua"/>
          <w:sz w:val="24"/>
          <w:szCs w:val="24"/>
        </w:rPr>
        <w:t xml:space="preserve">© </w:t>
      </w:r>
      <w:bookmarkStart w:id="13" w:name="OLE_LINK6"/>
      <w:bookmarkStart w:id="14" w:name="OLE_LINK7"/>
      <w:bookmarkStart w:id="15" w:name="OLE_LINK8"/>
      <w:r w:rsidRPr="000C0EFA">
        <w:rPr>
          <w:rFonts w:ascii="Book Antiqua" w:hAnsi="Book Antiqua"/>
          <w:b/>
          <w:sz w:val="24"/>
          <w:szCs w:val="24"/>
        </w:rPr>
        <w:t>The Author(s) 201</w:t>
      </w:r>
      <w:r w:rsidRPr="000C0EFA">
        <w:rPr>
          <w:rFonts w:ascii="Book Antiqua" w:eastAsia="宋体" w:hAnsi="Book Antiqua"/>
          <w:b/>
          <w:sz w:val="24"/>
          <w:szCs w:val="24"/>
          <w:lang w:eastAsia="zh-CN"/>
        </w:rPr>
        <w:t>6</w:t>
      </w:r>
      <w:r w:rsidRPr="000C0EFA">
        <w:rPr>
          <w:rFonts w:ascii="Book Antiqua" w:hAnsi="Book Antiqua"/>
          <w:sz w:val="24"/>
          <w:szCs w:val="24"/>
        </w:rPr>
        <w:t>. Published by Baishideng Publishing Group Inc. All rights reserved.</w:t>
      </w:r>
    </w:p>
    <w:bookmarkEnd w:id="11"/>
    <w:bookmarkEnd w:id="12"/>
    <w:bookmarkEnd w:id="13"/>
    <w:bookmarkEnd w:id="14"/>
    <w:bookmarkEnd w:id="15"/>
    <w:p w14:paraId="548E47CD" w14:textId="77777777" w:rsidR="002A1306" w:rsidRPr="000C0EFA" w:rsidRDefault="002A1306" w:rsidP="0083132C">
      <w:pPr>
        <w:widowControl w:val="0"/>
        <w:adjustRightInd w:val="0"/>
        <w:snapToGrid w:val="0"/>
        <w:spacing w:after="0" w:line="360" w:lineRule="auto"/>
        <w:jc w:val="both"/>
        <w:rPr>
          <w:rFonts w:ascii="Book Antiqua" w:hAnsi="Book Antiqua"/>
          <w:b/>
          <w:sz w:val="24"/>
          <w:szCs w:val="24"/>
          <w:lang w:val="en-US" w:eastAsia="zh-CN"/>
        </w:rPr>
      </w:pPr>
    </w:p>
    <w:p w14:paraId="69AD7FDF" w14:textId="5A0A98D6" w:rsidR="00CE7776" w:rsidRPr="000C0EFA" w:rsidRDefault="00CE7776" w:rsidP="0083132C">
      <w:pPr>
        <w:widowControl w:val="0"/>
        <w:adjustRightInd w:val="0"/>
        <w:snapToGrid w:val="0"/>
        <w:spacing w:after="0" w:line="360" w:lineRule="auto"/>
        <w:jc w:val="both"/>
        <w:rPr>
          <w:rFonts w:ascii="Book Antiqua" w:hAnsi="Book Antiqua"/>
          <w:sz w:val="24"/>
          <w:szCs w:val="24"/>
          <w:lang w:val="en-US" w:eastAsia="zh-CN"/>
        </w:rPr>
      </w:pPr>
      <w:r w:rsidRPr="000C0EFA">
        <w:rPr>
          <w:rFonts w:ascii="Book Antiqua" w:hAnsi="Book Antiqua"/>
          <w:b/>
          <w:sz w:val="24"/>
          <w:szCs w:val="24"/>
          <w:lang w:val="en-US"/>
        </w:rPr>
        <w:t>Core tip</w:t>
      </w:r>
      <w:r w:rsidRPr="000C0EFA">
        <w:rPr>
          <w:rFonts w:ascii="Book Antiqua" w:hAnsi="Book Antiqua"/>
          <w:b/>
          <w:sz w:val="24"/>
          <w:szCs w:val="24"/>
          <w:lang w:val="en-US" w:eastAsia="zh-CN"/>
        </w:rPr>
        <w:t xml:space="preserve">: </w:t>
      </w:r>
      <w:r w:rsidRPr="000C0EFA">
        <w:rPr>
          <w:rFonts w:ascii="Book Antiqua" w:hAnsi="Book Antiqua"/>
          <w:sz w:val="24"/>
          <w:szCs w:val="24"/>
          <w:lang w:val="en-GB"/>
        </w:rPr>
        <w:t xml:space="preserve">Liver cancer is the fifth leading cause of cancer worldwide, and the </w:t>
      </w:r>
      <w:r w:rsidRPr="000C0EFA">
        <w:rPr>
          <w:rFonts w:ascii="Book Antiqua" w:hAnsi="Book Antiqua"/>
          <w:sz w:val="24"/>
          <w:szCs w:val="24"/>
          <w:lang w:val="en-GB"/>
        </w:rPr>
        <w:lastRenderedPageBreak/>
        <w:t xml:space="preserve">third-leading cause of cancer death. Altouhg some </w:t>
      </w:r>
      <w:r w:rsidRPr="000C0EFA">
        <w:rPr>
          <w:rFonts w:ascii="Book Antiqua" w:hAnsi="Book Antiqua" w:cs="Arial"/>
          <w:sz w:val="24"/>
          <w:szCs w:val="24"/>
          <w:lang w:val="en-GB"/>
        </w:rPr>
        <w:t xml:space="preserve">risk factors have been classically associatedwith development of </w:t>
      </w:r>
      <w:r w:rsidR="002A1306" w:rsidRPr="000C0EFA">
        <w:rPr>
          <w:rFonts w:ascii="Book Antiqua" w:hAnsi="Book Antiqua" w:cs="Arial"/>
          <w:sz w:val="24"/>
          <w:szCs w:val="24"/>
          <w:lang w:val="en-GB" w:eastAsia="zh-CN"/>
        </w:rPr>
        <w:t>h</w:t>
      </w:r>
      <w:r w:rsidR="002A1306" w:rsidRPr="000C0EFA">
        <w:rPr>
          <w:rFonts w:ascii="Book Antiqua" w:eastAsia="Times New Roman" w:hAnsi="Book Antiqua" w:cs="Arial"/>
          <w:sz w:val="24"/>
          <w:szCs w:val="24"/>
          <w:lang w:val="en-GB" w:eastAsia="es-ES"/>
        </w:rPr>
        <w:t>epatocellular carcinoma (HCC)</w:t>
      </w:r>
      <w:r w:rsidRPr="000C0EFA">
        <w:rPr>
          <w:rFonts w:ascii="Book Antiqua" w:hAnsi="Book Antiqua" w:cs="Arial"/>
          <w:sz w:val="24"/>
          <w:szCs w:val="24"/>
          <w:lang w:val="en-GB"/>
        </w:rPr>
        <w:t xml:space="preserve">, in the last years, also, some protective factors have been described, like coffee drink, and drugs like statins and beta-blockers. </w:t>
      </w:r>
      <w:r w:rsidRPr="000C0EFA">
        <w:rPr>
          <w:rFonts w:ascii="Book Antiqua" w:hAnsi="Book Antiqua"/>
          <w:sz w:val="24"/>
          <w:szCs w:val="24"/>
          <w:lang w:val="en-GB"/>
        </w:rPr>
        <w:t>The current EASL and AASLD guidelines recomended the BLCL classification as staging system for prognosis prediction and treatment allocation The therapeutic approach in patients with HCC depends on factors such as liver function, tumour extension and comorbidities existence.</w:t>
      </w:r>
      <w:r w:rsidR="00D6010A" w:rsidRPr="000C0EFA">
        <w:rPr>
          <w:rFonts w:ascii="Book Antiqua" w:hAnsi="Book Antiqua"/>
          <w:sz w:val="24"/>
          <w:szCs w:val="24"/>
          <w:lang w:val="en-GB"/>
        </w:rPr>
        <w:t xml:space="preserve"> </w:t>
      </w:r>
      <w:r w:rsidRPr="000C0EFA">
        <w:rPr>
          <w:rFonts w:ascii="Book Antiqua" w:hAnsi="Book Antiqua"/>
          <w:sz w:val="24"/>
          <w:szCs w:val="24"/>
          <w:lang w:val="en-GB"/>
        </w:rPr>
        <w:t xml:space="preserve">Available treatments are: </w:t>
      </w:r>
      <w:r w:rsidR="009E6B44" w:rsidRPr="000C0EFA">
        <w:rPr>
          <w:rFonts w:ascii="Book Antiqua" w:hAnsi="Book Antiqua"/>
          <w:sz w:val="24"/>
          <w:szCs w:val="24"/>
          <w:lang w:val="en-GB" w:eastAsia="zh-CN"/>
        </w:rPr>
        <w:t>S</w:t>
      </w:r>
      <w:r w:rsidRPr="000C0EFA">
        <w:rPr>
          <w:rFonts w:ascii="Book Antiqua" w:hAnsi="Book Antiqua"/>
          <w:sz w:val="24"/>
          <w:szCs w:val="24"/>
          <w:lang w:val="en-GB"/>
        </w:rPr>
        <w:t>urgical treatments, percutaneous ablation, chemoembolization, radioembolization and systemic</w:t>
      </w:r>
      <w:r w:rsidR="004146EC">
        <w:rPr>
          <w:rFonts w:ascii="Book Antiqua" w:hAnsi="Book Antiqua"/>
          <w:sz w:val="24"/>
          <w:szCs w:val="24"/>
          <w:lang w:val="en-GB"/>
        </w:rPr>
        <w:t xml:space="preserve"> treatment.</w:t>
      </w:r>
    </w:p>
    <w:p w14:paraId="41A145D0" w14:textId="77777777" w:rsidR="007C4B36" w:rsidRPr="000C0EFA" w:rsidRDefault="007C4B36" w:rsidP="0083132C">
      <w:pPr>
        <w:widowControl w:val="0"/>
        <w:adjustRightInd w:val="0"/>
        <w:snapToGrid w:val="0"/>
        <w:spacing w:after="0" w:line="360" w:lineRule="auto"/>
        <w:jc w:val="both"/>
        <w:rPr>
          <w:rFonts w:ascii="Book Antiqua" w:hAnsi="Book Antiqua"/>
          <w:sz w:val="24"/>
          <w:szCs w:val="24"/>
          <w:u w:val="single"/>
          <w:lang w:val="en-US" w:eastAsia="zh-CN"/>
        </w:rPr>
      </w:pPr>
    </w:p>
    <w:p w14:paraId="630003D1" w14:textId="3FE5C47C" w:rsidR="007C4B36" w:rsidRPr="000C0EFA" w:rsidRDefault="007C4B36" w:rsidP="007C4B36">
      <w:pPr>
        <w:widowControl w:val="0"/>
        <w:adjustRightInd w:val="0"/>
        <w:snapToGrid w:val="0"/>
        <w:spacing w:after="0" w:line="360" w:lineRule="auto"/>
        <w:jc w:val="both"/>
        <w:rPr>
          <w:rFonts w:ascii="Book Antiqua" w:hAnsi="Book Antiqua"/>
          <w:sz w:val="24"/>
          <w:szCs w:val="24"/>
          <w:lang w:eastAsia="zh-CN"/>
        </w:rPr>
      </w:pPr>
      <w:r w:rsidRPr="000C0EFA">
        <w:rPr>
          <w:rFonts w:ascii="Book Antiqua" w:hAnsi="Book Antiqua"/>
          <w:sz w:val="24"/>
          <w:szCs w:val="24"/>
        </w:rPr>
        <w:t>Pascual</w:t>
      </w:r>
      <w:r w:rsidRPr="000C0EFA">
        <w:rPr>
          <w:rFonts w:ascii="Book Antiqua" w:hAnsi="Book Antiqua"/>
          <w:sz w:val="24"/>
          <w:szCs w:val="24"/>
          <w:lang w:eastAsia="zh-CN"/>
        </w:rPr>
        <w:t xml:space="preserve"> S</w:t>
      </w:r>
      <w:r w:rsidRPr="000C0EFA">
        <w:rPr>
          <w:rFonts w:ascii="Book Antiqua" w:hAnsi="Book Antiqua"/>
          <w:sz w:val="24"/>
          <w:szCs w:val="24"/>
        </w:rPr>
        <w:t>, Herrera</w:t>
      </w:r>
      <w:r w:rsidRPr="000C0EFA">
        <w:rPr>
          <w:rFonts w:ascii="Book Antiqua" w:hAnsi="Book Antiqua"/>
          <w:sz w:val="24"/>
          <w:szCs w:val="24"/>
          <w:lang w:eastAsia="zh-CN"/>
        </w:rPr>
        <w:t xml:space="preserve"> I</w:t>
      </w:r>
      <w:r w:rsidRPr="000C0EFA">
        <w:rPr>
          <w:rFonts w:ascii="Book Antiqua" w:hAnsi="Book Antiqua"/>
          <w:sz w:val="24"/>
          <w:szCs w:val="24"/>
        </w:rPr>
        <w:t>, Irurzun</w:t>
      </w:r>
      <w:r w:rsidRPr="000C0EFA">
        <w:rPr>
          <w:rFonts w:ascii="Book Antiqua" w:hAnsi="Book Antiqua"/>
          <w:sz w:val="24"/>
          <w:szCs w:val="24"/>
          <w:lang w:eastAsia="zh-CN"/>
        </w:rPr>
        <w:t xml:space="preserve"> J. </w:t>
      </w:r>
      <w:r w:rsidRPr="000C0EFA">
        <w:rPr>
          <w:rFonts w:ascii="Book Antiqua" w:hAnsi="Book Antiqua"/>
          <w:sz w:val="24"/>
          <w:szCs w:val="24"/>
          <w:lang w:val="en-GB"/>
        </w:rPr>
        <w:t>New advances in hepatocellular carcinoma</w:t>
      </w:r>
      <w:r w:rsidRPr="000C0EFA">
        <w:rPr>
          <w:rFonts w:ascii="Book Antiqua" w:hAnsi="Book Antiqua"/>
          <w:sz w:val="24"/>
          <w:szCs w:val="24"/>
          <w:lang w:val="en-GB" w:eastAsia="zh-CN"/>
        </w:rPr>
        <w:t xml:space="preserve">. </w:t>
      </w:r>
      <w:r w:rsidRPr="000C0EFA">
        <w:rPr>
          <w:rFonts w:ascii="Book Antiqua" w:hAnsi="Book Antiqua"/>
          <w:i/>
          <w:iCs/>
          <w:sz w:val="24"/>
          <w:szCs w:val="24"/>
        </w:rPr>
        <w:t>World J Hepatol</w:t>
      </w:r>
      <w:r w:rsidRPr="000C0EFA">
        <w:rPr>
          <w:rFonts w:ascii="Book Antiqua" w:hAnsi="Book Antiqua"/>
          <w:iCs/>
          <w:sz w:val="24"/>
          <w:szCs w:val="24"/>
          <w:lang w:eastAsia="zh-CN"/>
        </w:rPr>
        <w:t xml:space="preserve"> 2016; In press</w:t>
      </w:r>
    </w:p>
    <w:p w14:paraId="6FA57153" w14:textId="77777777" w:rsidR="007C4B36" w:rsidRPr="000C0EFA" w:rsidRDefault="007C4B36" w:rsidP="007C4B36">
      <w:pPr>
        <w:widowControl w:val="0"/>
        <w:adjustRightInd w:val="0"/>
        <w:snapToGrid w:val="0"/>
        <w:spacing w:after="0" w:line="360" w:lineRule="auto"/>
        <w:jc w:val="both"/>
        <w:rPr>
          <w:rFonts w:ascii="Book Antiqua" w:hAnsi="Book Antiqua"/>
          <w:sz w:val="24"/>
          <w:szCs w:val="24"/>
          <w:u w:val="single"/>
          <w:lang w:eastAsia="zh-CN"/>
        </w:rPr>
      </w:pPr>
    </w:p>
    <w:p w14:paraId="400F82AD" w14:textId="77777777" w:rsidR="00EB0219" w:rsidRPr="000C0EFA" w:rsidRDefault="00EB0219" w:rsidP="0083132C">
      <w:pPr>
        <w:widowControl w:val="0"/>
        <w:adjustRightInd w:val="0"/>
        <w:snapToGrid w:val="0"/>
        <w:spacing w:after="0" w:line="360" w:lineRule="auto"/>
        <w:jc w:val="both"/>
        <w:rPr>
          <w:rFonts w:ascii="Book Antiqua" w:hAnsi="Book Antiqua"/>
          <w:b/>
          <w:sz w:val="24"/>
          <w:szCs w:val="24"/>
          <w:u w:val="single"/>
          <w:lang w:val="en-US"/>
        </w:rPr>
      </w:pPr>
      <w:r w:rsidRPr="000C0EFA">
        <w:rPr>
          <w:rFonts w:ascii="Book Antiqua" w:hAnsi="Book Antiqua"/>
          <w:b/>
          <w:sz w:val="24"/>
          <w:szCs w:val="24"/>
          <w:u w:val="single"/>
          <w:lang w:val="en-US"/>
        </w:rPr>
        <w:br w:type="page"/>
      </w:r>
    </w:p>
    <w:p w14:paraId="2E14F992" w14:textId="77777777" w:rsidR="00EB0219" w:rsidRPr="000C0EFA" w:rsidRDefault="00EB0219" w:rsidP="0083132C">
      <w:pPr>
        <w:widowControl w:val="0"/>
        <w:adjustRightInd w:val="0"/>
        <w:snapToGrid w:val="0"/>
        <w:spacing w:after="0" w:line="360" w:lineRule="auto"/>
        <w:jc w:val="both"/>
        <w:rPr>
          <w:rFonts w:ascii="Book Antiqua" w:hAnsi="Book Antiqua"/>
          <w:b/>
          <w:sz w:val="24"/>
          <w:szCs w:val="24"/>
          <w:lang w:val="en-US"/>
        </w:rPr>
      </w:pPr>
      <w:r w:rsidRPr="000C0EFA">
        <w:rPr>
          <w:rFonts w:ascii="Book Antiqua" w:hAnsi="Book Antiqua"/>
          <w:b/>
          <w:sz w:val="24"/>
          <w:szCs w:val="24"/>
          <w:lang w:val="en-US"/>
        </w:rPr>
        <w:lastRenderedPageBreak/>
        <w:t>INTRODUCTION</w:t>
      </w:r>
    </w:p>
    <w:p w14:paraId="75B71DE4" w14:textId="395E56FA" w:rsidR="00EB0219" w:rsidRPr="000C0EFA" w:rsidRDefault="00EB0219"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Hepatocellular carcinoma</w:t>
      </w:r>
      <w:r w:rsidR="00AA55B0" w:rsidRPr="000C0EFA">
        <w:rPr>
          <w:rFonts w:ascii="Book Antiqua" w:hAnsi="Book Antiqua"/>
          <w:sz w:val="24"/>
          <w:szCs w:val="24"/>
          <w:lang w:val="en-GB" w:eastAsia="zh-CN"/>
        </w:rPr>
        <w:t xml:space="preserve"> (HCC)</w:t>
      </w:r>
      <w:r w:rsidRPr="000C0EFA">
        <w:rPr>
          <w:rFonts w:ascii="Book Antiqua" w:hAnsi="Book Antiqua"/>
          <w:sz w:val="24"/>
          <w:szCs w:val="24"/>
          <w:lang w:val="en-GB"/>
        </w:rPr>
        <w:t xml:space="preserve"> is one of the leading cancer in the world. It is an important health problem especially in high incidence areas. Nowadays the global incidence is still growing, but with the development of hepatitis B vaccine and the new therapies in hepatitis C virus</w:t>
      </w:r>
      <w:r w:rsidR="00A3081B" w:rsidRPr="000C0EFA">
        <w:rPr>
          <w:rFonts w:ascii="Book Antiqua" w:hAnsi="Book Antiqua"/>
          <w:sz w:val="24"/>
          <w:szCs w:val="24"/>
          <w:lang w:val="en-GB" w:eastAsia="zh-CN"/>
        </w:rPr>
        <w:t xml:space="preserve"> </w:t>
      </w:r>
      <w:r w:rsidR="00A3081B" w:rsidRPr="000C0EFA">
        <w:rPr>
          <w:rFonts w:ascii="Book Antiqua" w:hAnsi="Book Antiqua"/>
          <w:sz w:val="24"/>
          <w:szCs w:val="24"/>
          <w:lang w:val="en-GB"/>
        </w:rPr>
        <w:t>(HCV)</w:t>
      </w:r>
      <w:r w:rsidRPr="000C0EFA">
        <w:rPr>
          <w:rFonts w:ascii="Book Antiqua" w:hAnsi="Book Antiqua"/>
          <w:sz w:val="24"/>
          <w:szCs w:val="24"/>
          <w:lang w:val="en-GB"/>
        </w:rPr>
        <w:t>, a gradual decline in the incidence is expected in the next decades. Another important issue is the high mortality of the patients with this tumour. In spite of well established surveillance programs in patients with chronic liver disease, most tumours are diagnosed in intermediate-advanced stage, and only palliative measured can be applied.</w:t>
      </w:r>
    </w:p>
    <w:p w14:paraId="0D02BB74" w14:textId="4B3D9394" w:rsidR="00EB0219" w:rsidRPr="000C0EFA" w:rsidRDefault="00EB0219" w:rsidP="00A3081B">
      <w:pPr>
        <w:widowControl w:val="0"/>
        <w:adjustRightInd w:val="0"/>
        <w:snapToGrid w:val="0"/>
        <w:spacing w:after="0" w:line="360" w:lineRule="auto"/>
        <w:ind w:firstLineChars="100" w:firstLine="240"/>
        <w:jc w:val="both"/>
        <w:rPr>
          <w:rFonts w:ascii="Book Antiqua" w:hAnsi="Book Antiqua"/>
          <w:sz w:val="24"/>
          <w:szCs w:val="24"/>
          <w:lang w:val="en-GB"/>
        </w:rPr>
      </w:pPr>
      <w:r w:rsidRPr="000C0EFA">
        <w:rPr>
          <w:rFonts w:ascii="Book Antiqua" w:hAnsi="Book Antiqua"/>
          <w:sz w:val="24"/>
          <w:szCs w:val="24"/>
          <w:lang w:val="en-GB"/>
        </w:rPr>
        <w:t xml:space="preserve">In the next pages we will review the risk factors associated with the development of </w:t>
      </w:r>
      <w:r w:rsidR="00AA55B0" w:rsidRPr="000C0EFA">
        <w:rPr>
          <w:rFonts w:ascii="Book Antiqua" w:hAnsi="Book Antiqua"/>
          <w:sz w:val="24"/>
          <w:szCs w:val="24"/>
          <w:lang w:val="en-GB" w:eastAsia="zh-CN"/>
        </w:rPr>
        <w:t>HCC</w:t>
      </w:r>
      <w:r w:rsidRPr="000C0EFA">
        <w:rPr>
          <w:rFonts w:ascii="Book Antiqua" w:hAnsi="Book Antiqua"/>
          <w:sz w:val="24"/>
          <w:szCs w:val="24"/>
          <w:lang w:val="en-GB"/>
        </w:rPr>
        <w:t>, the new advances in diagnosis imaging, the main prognosis classification and finally the therapeutic approach.</w:t>
      </w:r>
    </w:p>
    <w:p w14:paraId="3CDDFBED" w14:textId="1D4F6B4D" w:rsidR="00EB0219" w:rsidRPr="000C0EFA" w:rsidRDefault="00EB0219" w:rsidP="0083132C">
      <w:pPr>
        <w:widowControl w:val="0"/>
        <w:adjustRightInd w:val="0"/>
        <w:snapToGrid w:val="0"/>
        <w:spacing w:after="0" w:line="360" w:lineRule="auto"/>
        <w:jc w:val="both"/>
        <w:rPr>
          <w:rFonts w:ascii="Book Antiqua" w:hAnsi="Book Antiqua"/>
          <w:b/>
          <w:sz w:val="24"/>
          <w:szCs w:val="24"/>
          <w:lang w:val="en-US"/>
        </w:rPr>
      </w:pPr>
    </w:p>
    <w:p w14:paraId="2B168213" w14:textId="0AD42ECF" w:rsidR="008E1067" w:rsidRPr="000C0EFA" w:rsidRDefault="003F401A" w:rsidP="0083132C">
      <w:pPr>
        <w:widowControl w:val="0"/>
        <w:adjustRightInd w:val="0"/>
        <w:snapToGrid w:val="0"/>
        <w:spacing w:after="0" w:line="360" w:lineRule="auto"/>
        <w:jc w:val="both"/>
        <w:rPr>
          <w:rFonts w:ascii="Book Antiqua" w:hAnsi="Book Antiqua"/>
          <w:b/>
          <w:sz w:val="24"/>
          <w:szCs w:val="24"/>
          <w:lang w:val="en-US" w:eastAsia="zh-CN"/>
        </w:rPr>
      </w:pPr>
      <w:r w:rsidRPr="000C0EFA">
        <w:rPr>
          <w:rFonts w:ascii="Book Antiqua" w:hAnsi="Book Antiqua"/>
          <w:b/>
          <w:sz w:val="24"/>
          <w:szCs w:val="24"/>
          <w:lang w:val="en-US"/>
        </w:rPr>
        <w:t>EPIDEMIOLOG</w:t>
      </w:r>
      <w:r w:rsidR="008A36AC" w:rsidRPr="000C0EFA">
        <w:rPr>
          <w:rFonts w:ascii="Book Antiqua" w:hAnsi="Book Antiqua"/>
          <w:b/>
          <w:sz w:val="24"/>
          <w:szCs w:val="24"/>
          <w:lang w:val="en-US"/>
        </w:rPr>
        <w:t>Y</w:t>
      </w:r>
    </w:p>
    <w:p w14:paraId="1988D79D" w14:textId="415D6386" w:rsidR="00EA7B8B" w:rsidRPr="000C0EFA" w:rsidRDefault="00166B70"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Liver cancer is the fifth</w:t>
      </w:r>
      <w:r w:rsidR="00F05655" w:rsidRPr="000C0EFA">
        <w:rPr>
          <w:rFonts w:ascii="Book Antiqua" w:hAnsi="Book Antiqua"/>
          <w:sz w:val="24"/>
          <w:szCs w:val="24"/>
          <w:lang w:val="en-GB"/>
        </w:rPr>
        <w:t>-</w:t>
      </w:r>
      <w:r w:rsidRPr="000C0EFA">
        <w:rPr>
          <w:rFonts w:ascii="Book Antiqua" w:hAnsi="Book Antiqua"/>
          <w:sz w:val="24"/>
          <w:szCs w:val="24"/>
          <w:lang w:val="en-GB"/>
        </w:rPr>
        <w:t>leading cause of can</w:t>
      </w:r>
      <w:r w:rsidR="009C1AB9" w:rsidRPr="000C0EFA">
        <w:rPr>
          <w:rFonts w:ascii="Book Antiqua" w:hAnsi="Book Antiqua"/>
          <w:sz w:val="24"/>
          <w:szCs w:val="24"/>
          <w:lang w:val="en-GB"/>
        </w:rPr>
        <w:t>cer diagnosed in men worldwide</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w:t>
      </w:r>
      <w:r w:rsidR="005E00A1" w:rsidRPr="000C0EFA">
        <w:rPr>
          <w:rFonts w:ascii="Book Antiqua" w:hAnsi="Book Antiqua"/>
          <w:sz w:val="24"/>
          <w:szCs w:val="24"/>
          <w:vertAlign w:val="superscript"/>
          <w:lang w:val="en-GB"/>
        </w:rPr>
        <w:t>]</w:t>
      </w:r>
      <w:r w:rsidRPr="000C0EFA">
        <w:rPr>
          <w:rFonts w:ascii="Book Antiqua" w:hAnsi="Book Antiqua"/>
          <w:sz w:val="24"/>
          <w:szCs w:val="24"/>
          <w:lang w:val="en-GB"/>
        </w:rPr>
        <w:t>, and the seventh cause</w:t>
      </w:r>
      <w:r w:rsidR="00C04CD4" w:rsidRPr="000C0EFA">
        <w:rPr>
          <w:rFonts w:ascii="Book Antiqua" w:hAnsi="Book Antiqua"/>
          <w:sz w:val="24"/>
          <w:szCs w:val="24"/>
          <w:lang w:val="en-GB"/>
        </w:rPr>
        <w:t xml:space="preserve"> of cancer</w:t>
      </w:r>
      <w:r w:rsidRPr="000C0EFA">
        <w:rPr>
          <w:rFonts w:ascii="Book Antiqua" w:hAnsi="Book Antiqua"/>
          <w:sz w:val="24"/>
          <w:szCs w:val="24"/>
          <w:lang w:val="en-GB"/>
        </w:rPr>
        <w:t xml:space="preserve"> in women, </w:t>
      </w:r>
      <w:r w:rsidR="00205BAE" w:rsidRPr="000C0EFA">
        <w:rPr>
          <w:rFonts w:ascii="Book Antiqua" w:hAnsi="Book Antiqua"/>
          <w:sz w:val="24"/>
          <w:szCs w:val="24"/>
          <w:lang w:val="en-GB"/>
        </w:rPr>
        <w:t>representing about 7</w:t>
      </w:r>
      <w:r w:rsidRPr="000C0EFA">
        <w:rPr>
          <w:rFonts w:ascii="Book Antiqua" w:hAnsi="Book Antiqua"/>
          <w:sz w:val="24"/>
          <w:szCs w:val="24"/>
          <w:lang w:val="en-GB"/>
        </w:rPr>
        <w:t>% of the total number of cancer diagnoses. Globally</w:t>
      </w:r>
      <w:r w:rsidR="005C2B8B" w:rsidRPr="000C0EFA">
        <w:rPr>
          <w:rFonts w:ascii="Book Antiqua" w:hAnsi="Book Antiqua"/>
          <w:sz w:val="24"/>
          <w:szCs w:val="24"/>
          <w:lang w:val="en-GB"/>
        </w:rPr>
        <w:t>,</w:t>
      </w:r>
      <w:r w:rsidRPr="000C0EFA">
        <w:rPr>
          <w:rFonts w:ascii="Book Antiqua" w:hAnsi="Book Antiqua"/>
          <w:sz w:val="24"/>
          <w:szCs w:val="24"/>
          <w:lang w:val="en-GB"/>
        </w:rPr>
        <w:t xml:space="preserve"> liver cancer is the third</w:t>
      </w:r>
      <w:r w:rsidR="00F05655" w:rsidRPr="000C0EFA">
        <w:rPr>
          <w:rFonts w:ascii="Book Antiqua" w:hAnsi="Book Antiqua"/>
          <w:sz w:val="24"/>
          <w:szCs w:val="24"/>
          <w:lang w:val="en-GB"/>
        </w:rPr>
        <w:t>-leading</w:t>
      </w:r>
      <w:r w:rsidRPr="000C0EFA">
        <w:rPr>
          <w:rFonts w:ascii="Book Antiqua" w:hAnsi="Book Antiqua"/>
          <w:sz w:val="24"/>
          <w:szCs w:val="24"/>
          <w:lang w:val="en-GB"/>
        </w:rPr>
        <w:t xml:space="preserve"> </w:t>
      </w:r>
      <w:r w:rsidR="00F05655" w:rsidRPr="000C0EFA">
        <w:rPr>
          <w:rFonts w:ascii="Book Antiqua" w:hAnsi="Book Antiqua"/>
          <w:sz w:val="24"/>
          <w:szCs w:val="24"/>
          <w:lang w:val="en-GB"/>
        </w:rPr>
        <w:t xml:space="preserve">cause of </w:t>
      </w:r>
      <w:r w:rsidRPr="000C0EFA">
        <w:rPr>
          <w:rFonts w:ascii="Book Antiqua" w:hAnsi="Book Antiqua"/>
          <w:sz w:val="24"/>
          <w:szCs w:val="24"/>
          <w:lang w:val="en-GB"/>
        </w:rPr>
        <w:t>cancer</w:t>
      </w:r>
      <w:r w:rsidR="00F05655" w:rsidRPr="000C0EFA">
        <w:rPr>
          <w:rFonts w:ascii="Book Antiqua" w:hAnsi="Book Antiqua"/>
          <w:sz w:val="24"/>
          <w:szCs w:val="24"/>
          <w:lang w:val="en-GB"/>
        </w:rPr>
        <w:t xml:space="preserve"> death</w:t>
      </w:r>
      <w:r w:rsidR="005C2B8B" w:rsidRPr="000C0EFA">
        <w:rPr>
          <w:rFonts w:ascii="Book Antiqua" w:hAnsi="Book Antiqua"/>
          <w:sz w:val="24"/>
          <w:szCs w:val="24"/>
          <w:lang w:val="en-GB"/>
        </w:rPr>
        <w:t>,</w:t>
      </w:r>
      <w:r w:rsidRPr="000C0EFA">
        <w:rPr>
          <w:rFonts w:ascii="Book Antiqua" w:hAnsi="Book Antiqua"/>
          <w:sz w:val="24"/>
          <w:szCs w:val="24"/>
          <w:lang w:val="en-GB"/>
        </w:rPr>
        <w:t xml:space="preserve"> after lung and stomach</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2,3</w:t>
      </w:r>
      <w:r w:rsidR="005E00A1" w:rsidRPr="000C0EFA">
        <w:rPr>
          <w:rFonts w:ascii="Book Antiqua" w:hAnsi="Book Antiqua"/>
          <w:sz w:val="24"/>
          <w:szCs w:val="24"/>
          <w:vertAlign w:val="superscript"/>
          <w:lang w:val="en-GB"/>
        </w:rPr>
        <w:t>]</w:t>
      </w:r>
      <w:r w:rsidRPr="000C0EFA">
        <w:rPr>
          <w:rFonts w:ascii="Book Antiqua" w:hAnsi="Book Antiqua"/>
          <w:sz w:val="24"/>
          <w:szCs w:val="24"/>
          <w:lang w:val="en-GB"/>
        </w:rPr>
        <w:t xml:space="preserve">. </w:t>
      </w:r>
      <w:r w:rsidR="00205BAE" w:rsidRPr="000C0EFA">
        <w:rPr>
          <w:rFonts w:ascii="Book Antiqua" w:hAnsi="Book Antiqua"/>
          <w:sz w:val="24"/>
          <w:szCs w:val="24"/>
          <w:lang w:val="en-GB"/>
        </w:rPr>
        <w:t>The annual</w:t>
      </w:r>
      <w:r w:rsidRPr="000C0EFA">
        <w:rPr>
          <w:rFonts w:ascii="Book Antiqua" w:hAnsi="Book Antiqua"/>
          <w:sz w:val="24"/>
          <w:szCs w:val="24"/>
          <w:lang w:val="en-GB"/>
        </w:rPr>
        <w:t xml:space="preserve"> incidence</w:t>
      </w:r>
      <w:r w:rsidR="005C2B8B" w:rsidRPr="000C0EFA">
        <w:rPr>
          <w:rFonts w:ascii="Book Antiqua" w:hAnsi="Book Antiqua"/>
          <w:sz w:val="24"/>
          <w:szCs w:val="24"/>
          <w:lang w:val="en-GB"/>
        </w:rPr>
        <w:t xml:space="preserve"> of HCC</w:t>
      </w:r>
      <w:r w:rsidRPr="000C0EFA">
        <w:rPr>
          <w:rFonts w:ascii="Book Antiqua" w:hAnsi="Book Antiqua"/>
          <w:sz w:val="24"/>
          <w:szCs w:val="24"/>
          <w:lang w:val="en-GB"/>
        </w:rPr>
        <w:t xml:space="preserve"> is similar to the deaths per year </w:t>
      </w:r>
      <w:r w:rsidR="005C2B8B" w:rsidRPr="000C0EFA">
        <w:rPr>
          <w:rFonts w:ascii="Book Antiqua" w:hAnsi="Book Antiqua"/>
          <w:sz w:val="24"/>
          <w:szCs w:val="24"/>
          <w:lang w:val="en-GB"/>
        </w:rPr>
        <w:t>that it generates, which point out</w:t>
      </w:r>
      <w:r w:rsidR="00205BAE" w:rsidRPr="000C0EFA">
        <w:rPr>
          <w:rFonts w:ascii="Book Antiqua" w:hAnsi="Book Antiqua"/>
          <w:sz w:val="24"/>
          <w:szCs w:val="24"/>
          <w:lang w:val="en-GB"/>
        </w:rPr>
        <w:t xml:space="preserve"> the aggressiveness of this</w:t>
      </w:r>
      <w:r w:rsidR="009C1AB9" w:rsidRPr="000C0EFA">
        <w:rPr>
          <w:rFonts w:ascii="Book Antiqua" w:hAnsi="Book Antiqua"/>
          <w:sz w:val="24"/>
          <w:szCs w:val="24"/>
          <w:lang w:val="en-GB"/>
        </w:rPr>
        <w:t xml:space="preserve"> disease</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w:t>
      </w:r>
      <w:r w:rsidR="005E00A1" w:rsidRPr="000C0EFA">
        <w:rPr>
          <w:rFonts w:ascii="Book Antiqua" w:hAnsi="Book Antiqua"/>
          <w:sz w:val="24"/>
          <w:szCs w:val="24"/>
          <w:vertAlign w:val="superscript"/>
          <w:lang w:val="en-GB"/>
        </w:rPr>
        <w:t>]</w:t>
      </w:r>
      <w:r w:rsidRPr="000C0EFA">
        <w:rPr>
          <w:rFonts w:ascii="Book Antiqua" w:hAnsi="Book Antiqua"/>
          <w:sz w:val="24"/>
          <w:szCs w:val="24"/>
          <w:lang w:val="en-GB"/>
        </w:rPr>
        <w:t>.</w:t>
      </w:r>
    </w:p>
    <w:p w14:paraId="31C46B2B" w14:textId="40715DDE" w:rsidR="00166B70" w:rsidRPr="000C0EFA" w:rsidRDefault="00166B70" w:rsidP="00A3081B">
      <w:pPr>
        <w:widowControl w:val="0"/>
        <w:adjustRightInd w:val="0"/>
        <w:snapToGrid w:val="0"/>
        <w:spacing w:after="0" w:line="360" w:lineRule="auto"/>
        <w:ind w:firstLineChars="100" w:firstLine="240"/>
        <w:jc w:val="both"/>
        <w:rPr>
          <w:rFonts w:ascii="Book Antiqua" w:hAnsi="Book Antiqua"/>
          <w:sz w:val="24"/>
          <w:szCs w:val="24"/>
          <w:lang w:val="en-GB"/>
        </w:rPr>
      </w:pPr>
      <w:r w:rsidRPr="000C0EFA">
        <w:rPr>
          <w:rFonts w:ascii="Book Antiqua" w:hAnsi="Book Antiqua"/>
          <w:sz w:val="24"/>
          <w:szCs w:val="24"/>
          <w:lang w:val="en-GB"/>
        </w:rPr>
        <w:t xml:space="preserve">The HCC incidence increases progressively with </w:t>
      </w:r>
      <w:r w:rsidR="00F05655" w:rsidRPr="000C0EFA">
        <w:rPr>
          <w:rFonts w:ascii="Book Antiqua" w:hAnsi="Book Antiqua"/>
          <w:sz w:val="24"/>
          <w:szCs w:val="24"/>
          <w:lang w:val="en-GB"/>
        </w:rPr>
        <w:t>advancing age in</w:t>
      </w:r>
      <w:r w:rsidRPr="000C0EFA">
        <w:rPr>
          <w:rFonts w:ascii="Book Antiqua" w:hAnsi="Book Antiqua"/>
          <w:sz w:val="24"/>
          <w:szCs w:val="24"/>
          <w:lang w:val="en-GB"/>
        </w:rPr>
        <w:t xml:space="preserve"> population with a peak at </w:t>
      </w:r>
      <w:r w:rsidR="00A3081B" w:rsidRPr="000C0EFA">
        <w:rPr>
          <w:rFonts w:ascii="Book Antiqua" w:hAnsi="Book Antiqua"/>
          <w:sz w:val="24"/>
          <w:szCs w:val="24"/>
          <w:lang w:val="en-GB"/>
        </w:rPr>
        <w:t>the age of 70</w:t>
      </w:r>
      <w:r w:rsidR="00A3081B" w:rsidRPr="000C0EFA">
        <w:rPr>
          <w:rFonts w:ascii="Book Antiqua" w:hAnsi="Book Antiqua"/>
          <w:sz w:val="24"/>
          <w:szCs w:val="24"/>
          <w:lang w:val="en-GB" w:eastAsia="zh-CN"/>
        </w:rPr>
        <w:t>-</w:t>
      </w:r>
      <w:r w:rsidR="005C2B8B" w:rsidRPr="000C0EFA">
        <w:rPr>
          <w:rFonts w:ascii="Book Antiqua" w:hAnsi="Book Antiqua"/>
          <w:sz w:val="24"/>
          <w:szCs w:val="24"/>
          <w:lang w:val="en-GB"/>
        </w:rPr>
        <w:t>year</w:t>
      </w:r>
      <w:r w:rsidR="00A3081B" w:rsidRPr="000C0EFA">
        <w:rPr>
          <w:rFonts w:ascii="Book Antiqua" w:hAnsi="Book Antiqua"/>
          <w:sz w:val="24"/>
          <w:szCs w:val="24"/>
          <w:lang w:val="en-GB" w:eastAsia="zh-CN"/>
        </w:rPr>
        <w:t>-</w:t>
      </w:r>
      <w:r w:rsidR="005C2B8B" w:rsidRPr="000C0EFA">
        <w:rPr>
          <w:rFonts w:ascii="Book Antiqua" w:hAnsi="Book Antiqua"/>
          <w:sz w:val="24"/>
          <w:szCs w:val="24"/>
          <w:lang w:val="en-GB"/>
        </w:rPr>
        <w:t>old</w:t>
      </w:r>
      <w:r w:rsidR="005E00A1" w:rsidRPr="000C0EFA">
        <w:rPr>
          <w:rFonts w:ascii="Book Antiqua" w:hAnsi="Book Antiqua"/>
          <w:sz w:val="24"/>
          <w:szCs w:val="24"/>
          <w:vertAlign w:val="superscript"/>
          <w:lang w:val="en-GB"/>
        </w:rPr>
        <w:t>[</w:t>
      </w:r>
      <w:r w:rsidR="009C1AB9" w:rsidRPr="000C0EFA">
        <w:rPr>
          <w:rFonts w:ascii="Book Antiqua" w:hAnsi="Book Antiqua"/>
          <w:sz w:val="24"/>
          <w:szCs w:val="24"/>
          <w:vertAlign w:val="superscript"/>
          <w:lang w:val="en-GB"/>
        </w:rPr>
        <w:t>4</w:t>
      </w:r>
      <w:r w:rsidR="005E00A1" w:rsidRPr="000C0EFA">
        <w:rPr>
          <w:rFonts w:ascii="Book Antiqua" w:hAnsi="Book Antiqua"/>
          <w:sz w:val="24"/>
          <w:szCs w:val="24"/>
          <w:vertAlign w:val="superscript"/>
          <w:lang w:val="en-GB"/>
        </w:rPr>
        <w:t>]</w:t>
      </w:r>
      <w:r w:rsidR="00F05655" w:rsidRPr="000C0EFA">
        <w:rPr>
          <w:rFonts w:ascii="Book Antiqua" w:hAnsi="Book Antiqua"/>
          <w:sz w:val="24"/>
          <w:szCs w:val="24"/>
          <w:lang w:val="en-GB"/>
        </w:rPr>
        <w:t>. In Chinese and black African population</w:t>
      </w:r>
      <w:r w:rsidR="00934EE5" w:rsidRPr="000C0EFA">
        <w:rPr>
          <w:rFonts w:ascii="Book Antiqua" w:hAnsi="Book Antiqua"/>
          <w:sz w:val="24"/>
          <w:szCs w:val="24"/>
          <w:lang w:val="en-GB"/>
        </w:rPr>
        <w:t>, mainly infected with hepatitis B virus (HBV)</w:t>
      </w:r>
      <w:r w:rsidR="00F05655" w:rsidRPr="000C0EFA">
        <w:rPr>
          <w:rFonts w:ascii="Book Antiqua" w:hAnsi="Book Antiqua"/>
          <w:sz w:val="24"/>
          <w:szCs w:val="24"/>
          <w:lang w:val="en-GB"/>
        </w:rPr>
        <w:t xml:space="preserve">, the patient are younger, and in </w:t>
      </w:r>
      <w:r w:rsidR="00ED7210" w:rsidRPr="000C0EFA">
        <w:rPr>
          <w:rFonts w:ascii="Book Antiqua" w:hAnsi="Book Antiqua"/>
          <w:sz w:val="24"/>
          <w:szCs w:val="24"/>
          <w:lang w:val="en-GB"/>
        </w:rPr>
        <w:t>S</w:t>
      </w:r>
      <w:r w:rsidR="00F05655" w:rsidRPr="000C0EFA">
        <w:rPr>
          <w:rFonts w:ascii="Book Antiqua" w:hAnsi="Book Antiqua"/>
          <w:sz w:val="24"/>
          <w:szCs w:val="24"/>
          <w:lang w:val="en-GB"/>
        </w:rPr>
        <w:t>ub-Saharan Africa</w:t>
      </w:r>
      <w:r w:rsidR="00934EE5" w:rsidRPr="000C0EFA">
        <w:rPr>
          <w:rFonts w:ascii="Book Antiqua" w:hAnsi="Book Antiqua"/>
          <w:sz w:val="24"/>
          <w:szCs w:val="24"/>
          <w:lang w:val="en-GB"/>
        </w:rPr>
        <w:t xml:space="preserve"> (an area with a high incidence of HBV infection)</w:t>
      </w:r>
      <w:r w:rsidR="00F05655" w:rsidRPr="000C0EFA">
        <w:rPr>
          <w:rFonts w:ascii="Book Antiqua" w:hAnsi="Book Antiqua"/>
          <w:sz w:val="24"/>
          <w:szCs w:val="24"/>
          <w:lang w:val="en-GB"/>
        </w:rPr>
        <w:t xml:space="preserve"> can appear in the third decade of life</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5</w:t>
      </w:r>
      <w:r w:rsidR="00F05655"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6</w:t>
      </w:r>
      <w:r w:rsidR="005E00A1" w:rsidRPr="000C0EFA">
        <w:rPr>
          <w:rFonts w:ascii="Book Antiqua" w:hAnsi="Book Antiqua"/>
          <w:sz w:val="24"/>
          <w:szCs w:val="24"/>
          <w:vertAlign w:val="superscript"/>
          <w:lang w:val="en-GB"/>
        </w:rPr>
        <w:t>]</w:t>
      </w:r>
      <w:r w:rsidRPr="000C0EFA">
        <w:rPr>
          <w:rFonts w:ascii="Book Antiqua" w:hAnsi="Book Antiqua"/>
          <w:sz w:val="24"/>
          <w:szCs w:val="24"/>
          <w:lang w:val="en-GB"/>
        </w:rPr>
        <w:t>.</w:t>
      </w:r>
      <w:r w:rsidR="00EA7B8B" w:rsidRPr="000C0EFA">
        <w:rPr>
          <w:rFonts w:ascii="Book Antiqua" w:hAnsi="Book Antiqua"/>
          <w:sz w:val="24"/>
          <w:szCs w:val="24"/>
          <w:lang w:val="en-GB"/>
        </w:rPr>
        <w:t xml:space="preserve"> </w:t>
      </w:r>
    </w:p>
    <w:p w14:paraId="57500EE3" w14:textId="6E3F2644" w:rsidR="000B749C" w:rsidRPr="000C0EFA" w:rsidRDefault="00166B70" w:rsidP="00A3081B">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GB"/>
        </w:rPr>
        <w:t>The</w:t>
      </w:r>
      <w:r w:rsidR="00ED7210" w:rsidRPr="000C0EFA">
        <w:rPr>
          <w:rFonts w:ascii="Book Antiqua" w:hAnsi="Book Antiqua"/>
          <w:sz w:val="24"/>
          <w:szCs w:val="24"/>
          <w:lang w:val="en-GB"/>
        </w:rPr>
        <w:t xml:space="preserve"> incidence of HCC is highest in men</w:t>
      </w:r>
      <w:r w:rsidRPr="000C0EFA">
        <w:rPr>
          <w:rFonts w:ascii="Book Antiqua" w:hAnsi="Book Antiqua"/>
          <w:sz w:val="24"/>
          <w:szCs w:val="24"/>
          <w:lang w:val="en-GB"/>
        </w:rPr>
        <w:t>, with a</w:t>
      </w:r>
      <w:r w:rsidR="00ED7210" w:rsidRPr="000C0EFA">
        <w:rPr>
          <w:rFonts w:ascii="Book Antiqua" w:hAnsi="Book Antiqua"/>
          <w:sz w:val="24"/>
          <w:szCs w:val="24"/>
          <w:lang w:val="en-GB"/>
        </w:rPr>
        <w:t xml:space="preserve"> male to female</w:t>
      </w:r>
      <w:r w:rsidRPr="000C0EFA">
        <w:rPr>
          <w:rFonts w:ascii="Book Antiqua" w:hAnsi="Book Antiqua"/>
          <w:sz w:val="24"/>
          <w:szCs w:val="24"/>
          <w:lang w:val="en-GB"/>
        </w:rPr>
        <w:t xml:space="preserve"> ratio of 2.4</w:t>
      </w:r>
      <w:r w:rsidR="00ED7210" w:rsidRPr="000C0EFA">
        <w:rPr>
          <w:rFonts w:ascii="Book Antiqua" w:hAnsi="Book Antiqua"/>
          <w:sz w:val="24"/>
          <w:szCs w:val="24"/>
          <w:lang w:val="en-GB"/>
        </w:rPr>
        <w:t xml:space="preserve"> and this difference is even higher</w:t>
      </w:r>
      <w:r w:rsidRPr="000C0EFA">
        <w:rPr>
          <w:rFonts w:ascii="Book Antiqua" w:hAnsi="Book Antiqua"/>
          <w:sz w:val="24"/>
          <w:szCs w:val="24"/>
          <w:lang w:val="en-GB"/>
        </w:rPr>
        <w:t xml:space="preserve"> in populations with a high incidence of HCC, with an avera</w:t>
      </w:r>
      <w:r w:rsidR="009C1AB9" w:rsidRPr="000C0EFA">
        <w:rPr>
          <w:rFonts w:ascii="Book Antiqua" w:hAnsi="Book Antiqua"/>
          <w:sz w:val="24"/>
          <w:szCs w:val="24"/>
          <w:lang w:val="en-GB"/>
        </w:rPr>
        <w:t>ge of 3.7 to 1</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3</w:t>
      </w:r>
      <w:r w:rsidR="005E00A1" w:rsidRPr="000C0EFA">
        <w:rPr>
          <w:rFonts w:ascii="Book Antiqua" w:hAnsi="Book Antiqua"/>
          <w:sz w:val="24"/>
          <w:szCs w:val="24"/>
          <w:vertAlign w:val="superscript"/>
          <w:lang w:val="en-US"/>
        </w:rPr>
        <w:t>]</w:t>
      </w:r>
      <w:r w:rsidRPr="000C0EFA">
        <w:rPr>
          <w:rFonts w:ascii="Book Antiqua" w:hAnsi="Book Antiqua"/>
          <w:sz w:val="24"/>
          <w:szCs w:val="24"/>
          <w:lang w:val="en-US"/>
        </w:rPr>
        <w:t>.</w:t>
      </w:r>
      <w:r w:rsidR="00ED7210" w:rsidRPr="000C0EFA">
        <w:rPr>
          <w:rFonts w:ascii="Book Antiqua" w:hAnsi="Book Antiqua"/>
          <w:sz w:val="24"/>
          <w:szCs w:val="24"/>
          <w:lang w:val="en-US"/>
        </w:rPr>
        <w:t xml:space="preserve"> </w:t>
      </w:r>
      <w:r w:rsidR="008A36AC" w:rsidRPr="000C0EFA">
        <w:rPr>
          <w:rFonts w:ascii="Book Antiqua" w:hAnsi="Book Antiqua"/>
          <w:sz w:val="24"/>
          <w:szCs w:val="24"/>
          <w:lang w:val="en-GB"/>
        </w:rPr>
        <w:t xml:space="preserve">The </w:t>
      </w:r>
      <w:r w:rsidR="00724DF6" w:rsidRPr="000C0EFA">
        <w:rPr>
          <w:rFonts w:ascii="Book Antiqua" w:hAnsi="Book Antiqua"/>
          <w:sz w:val="24"/>
          <w:szCs w:val="24"/>
          <w:lang w:val="en-GB"/>
        </w:rPr>
        <w:t xml:space="preserve">differences in the </w:t>
      </w:r>
      <w:r w:rsidR="008A36AC" w:rsidRPr="000C0EFA">
        <w:rPr>
          <w:rFonts w:ascii="Book Antiqua" w:hAnsi="Book Antiqua"/>
          <w:sz w:val="24"/>
          <w:szCs w:val="24"/>
          <w:lang w:val="en-GB"/>
        </w:rPr>
        <w:t>g</w:t>
      </w:r>
      <w:r w:rsidR="000B749C" w:rsidRPr="000C0EFA">
        <w:rPr>
          <w:rFonts w:ascii="Book Antiqua" w:hAnsi="Book Antiqua"/>
          <w:sz w:val="24"/>
          <w:szCs w:val="24"/>
          <w:lang w:val="en-GB"/>
        </w:rPr>
        <w:t xml:space="preserve">eographical distribution </w:t>
      </w:r>
      <w:r w:rsidR="00724DF6" w:rsidRPr="000C0EFA">
        <w:rPr>
          <w:rFonts w:ascii="Book Antiqua" w:hAnsi="Book Antiqua"/>
          <w:sz w:val="24"/>
          <w:szCs w:val="24"/>
          <w:lang w:val="en-GB"/>
        </w:rPr>
        <w:t>of HCC reflects the</w:t>
      </w:r>
      <w:r w:rsidR="000B749C" w:rsidRPr="000C0EFA">
        <w:rPr>
          <w:rFonts w:ascii="Book Antiqua" w:hAnsi="Book Antiqua"/>
          <w:sz w:val="24"/>
          <w:szCs w:val="24"/>
          <w:lang w:val="en-GB"/>
        </w:rPr>
        <w:t xml:space="preserve"> differences in exposure to the hepatitis viruses and different environmental pathogens, so</w:t>
      </w:r>
      <w:r w:rsidR="00ED7210" w:rsidRPr="000C0EFA">
        <w:rPr>
          <w:rFonts w:ascii="Book Antiqua" w:hAnsi="Book Antiqua"/>
          <w:sz w:val="24"/>
          <w:szCs w:val="24"/>
          <w:lang w:val="en-GB"/>
        </w:rPr>
        <w:t xml:space="preserve"> the incidence is highest in</w:t>
      </w:r>
      <w:r w:rsidR="000B749C" w:rsidRPr="000C0EFA">
        <w:rPr>
          <w:rFonts w:ascii="Book Antiqua" w:hAnsi="Book Antiqua"/>
          <w:sz w:val="24"/>
          <w:szCs w:val="24"/>
          <w:lang w:val="en-GB"/>
        </w:rPr>
        <w:t xml:space="preserve"> East Asia, sub-Saharan Africa and Melanesia, with 85</w:t>
      </w:r>
      <w:r w:rsidR="009C1AB9" w:rsidRPr="000C0EFA">
        <w:rPr>
          <w:rFonts w:ascii="Book Antiqua" w:hAnsi="Book Antiqua"/>
          <w:sz w:val="24"/>
          <w:szCs w:val="24"/>
          <w:lang w:val="en-GB"/>
        </w:rPr>
        <w:t>% of the total number of cases</w:t>
      </w:r>
      <w:r w:rsidR="005E00A1" w:rsidRPr="000C0EFA">
        <w:rPr>
          <w:rFonts w:ascii="Book Antiqua" w:hAnsi="Book Antiqua"/>
          <w:sz w:val="24"/>
          <w:szCs w:val="24"/>
          <w:vertAlign w:val="superscript"/>
          <w:lang w:val="en-GB"/>
        </w:rPr>
        <w:t>[</w:t>
      </w:r>
      <w:r w:rsidR="000B749C" w:rsidRPr="000C0EFA">
        <w:rPr>
          <w:rFonts w:ascii="Book Antiqua" w:hAnsi="Book Antiqua"/>
          <w:sz w:val="24"/>
          <w:szCs w:val="24"/>
          <w:vertAlign w:val="superscript"/>
          <w:lang w:val="en-GB"/>
        </w:rPr>
        <w:t>2,3</w:t>
      </w:r>
      <w:r w:rsidR="005E00A1" w:rsidRPr="000C0EFA">
        <w:rPr>
          <w:rFonts w:ascii="Book Antiqua" w:hAnsi="Book Antiqua"/>
          <w:sz w:val="24"/>
          <w:szCs w:val="24"/>
          <w:vertAlign w:val="superscript"/>
          <w:lang w:val="en-GB"/>
        </w:rPr>
        <w:t>]</w:t>
      </w:r>
      <w:r w:rsidR="000B749C" w:rsidRPr="000C0EFA">
        <w:rPr>
          <w:rFonts w:ascii="Book Antiqua" w:hAnsi="Book Antiqua"/>
          <w:sz w:val="24"/>
          <w:szCs w:val="24"/>
          <w:lang w:val="en-GB"/>
        </w:rPr>
        <w:t xml:space="preserve">, while in most </w:t>
      </w:r>
      <w:r w:rsidR="000B749C" w:rsidRPr="000C0EFA">
        <w:rPr>
          <w:rFonts w:ascii="Book Antiqua" w:hAnsi="Book Antiqua"/>
          <w:sz w:val="24"/>
          <w:szCs w:val="24"/>
          <w:lang w:val="en-GB"/>
        </w:rPr>
        <w:lastRenderedPageBreak/>
        <w:t>industrialized countries the incidence is low</w:t>
      </w:r>
      <w:r w:rsidR="008A36AC" w:rsidRPr="000C0EFA">
        <w:rPr>
          <w:rFonts w:ascii="Book Antiqua" w:hAnsi="Book Antiqua"/>
          <w:sz w:val="24"/>
          <w:szCs w:val="24"/>
          <w:lang w:val="en-GB"/>
        </w:rPr>
        <w:t xml:space="preserve">, </w:t>
      </w:r>
      <w:r w:rsidR="000B749C" w:rsidRPr="000C0EFA">
        <w:rPr>
          <w:rFonts w:ascii="Book Antiqua" w:hAnsi="Book Antiqua"/>
          <w:sz w:val="24"/>
          <w:szCs w:val="24"/>
          <w:lang w:val="en-GB"/>
        </w:rPr>
        <w:t>excep</w:t>
      </w:r>
      <w:r w:rsidR="00ED7210" w:rsidRPr="000C0EFA">
        <w:rPr>
          <w:rFonts w:ascii="Book Antiqua" w:hAnsi="Book Antiqua"/>
          <w:sz w:val="24"/>
          <w:szCs w:val="24"/>
          <w:lang w:val="en-GB"/>
        </w:rPr>
        <w:t>t in the South of Europe</w:t>
      </w:r>
      <w:r w:rsidR="005E00A1" w:rsidRPr="000C0EFA">
        <w:rPr>
          <w:rFonts w:ascii="Book Antiqua" w:hAnsi="Book Antiqua"/>
          <w:sz w:val="24"/>
          <w:szCs w:val="24"/>
          <w:lang w:val="en-GB"/>
        </w:rPr>
        <w:t xml:space="preserve"> </w:t>
      </w:r>
      <w:r w:rsidR="005E00A1" w:rsidRPr="000C0EFA">
        <w:rPr>
          <w:rFonts w:ascii="Book Antiqua" w:hAnsi="Book Antiqua"/>
          <w:sz w:val="24"/>
          <w:szCs w:val="24"/>
          <w:vertAlign w:val="superscript"/>
          <w:lang w:val="en-GB"/>
        </w:rPr>
        <w:t>[</w:t>
      </w:r>
      <w:r w:rsidR="000B749C" w:rsidRPr="000C0EFA">
        <w:rPr>
          <w:rFonts w:ascii="Book Antiqua" w:hAnsi="Book Antiqua"/>
          <w:sz w:val="24"/>
          <w:szCs w:val="24"/>
          <w:vertAlign w:val="superscript"/>
          <w:lang w:val="en-GB"/>
        </w:rPr>
        <w:t>7</w:t>
      </w:r>
      <w:r w:rsidR="005E00A1" w:rsidRPr="000C0EFA">
        <w:rPr>
          <w:rFonts w:ascii="Book Antiqua" w:hAnsi="Book Antiqua"/>
          <w:sz w:val="24"/>
          <w:szCs w:val="24"/>
          <w:vertAlign w:val="superscript"/>
          <w:lang w:val="en-GB"/>
        </w:rPr>
        <w:t>]</w:t>
      </w:r>
      <w:r w:rsidR="009C1AB9" w:rsidRPr="000C0EFA">
        <w:rPr>
          <w:rFonts w:ascii="Book Antiqua" w:hAnsi="Book Antiqua"/>
          <w:sz w:val="24"/>
          <w:szCs w:val="24"/>
          <w:lang w:val="en-GB"/>
        </w:rPr>
        <w:t>.</w:t>
      </w:r>
      <w:r w:rsidR="00EA7B8B" w:rsidRPr="000C0EFA">
        <w:rPr>
          <w:rFonts w:ascii="Book Antiqua" w:hAnsi="Book Antiqua"/>
          <w:sz w:val="24"/>
          <w:szCs w:val="24"/>
          <w:lang w:val="en-GB"/>
        </w:rPr>
        <w:t xml:space="preserve"> </w:t>
      </w:r>
      <w:r w:rsidR="000B749C" w:rsidRPr="000C0EFA">
        <w:rPr>
          <w:rFonts w:ascii="Book Antiqua" w:hAnsi="Book Antiqua"/>
          <w:sz w:val="24"/>
          <w:szCs w:val="24"/>
          <w:lang w:val="en-GB"/>
        </w:rPr>
        <w:t xml:space="preserve">Globally </w:t>
      </w:r>
      <w:r w:rsidR="00CD688B" w:rsidRPr="000C0EFA">
        <w:rPr>
          <w:rFonts w:ascii="Book Antiqua" w:hAnsi="Book Antiqua"/>
          <w:sz w:val="24"/>
          <w:szCs w:val="24"/>
          <w:lang w:val="en-GB"/>
        </w:rPr>
        <w:t xml:space="preserve">there is a </w:t>
      </w:r>
      <w:r w:rsidR="000B749C" w:rsidRPr="000C0EFA">
        <w:rPr>
          <w:rFonts w:ascii="Book Antiqua" w:hAnsi="Book Antiqua"/>
          <w:sz w:val="24"/>
          <w:szCs w:val="24"/>
          <w:lang w:val="en-GB"/>
        </w:rPr>
        <w:t>grow</w:t>
      </w:r>
      <w:r w:rsidR="00CD688B" w:rsidRPr="000C0EFA">
        <w:rPr>
          <w:rFonts w:ascii="Book Antiqua" w:hAnsi="Book Antiqua"/>
          <w:sz w:val="24"/>
          <w:szCs w:val="24"/>
          <w:lang w:val="en-GB"/>
        </w:rPr>
        <w:t>ing incidence</w:t>
      </w:r>
      <w:r w:rsidR="000B749C" w:rsidRPr="000C0EFA">
        <w:rPr>
          <w:rFonts w:ascii="Book Antiqua" w:hAnsi="Book Antiqua"/>
          <w:sz w:val="24"/>
          <w:szCs w:val="24"/>
          <w:lang w:val="en-GB"/>
        </w:rPr>
        <w:t xml:space="preserve"> </w:t>
      </w:r>
      <w:r w:rsidR="00CD688B" w:rsidRPr="000C0EFA">
        <w:rPr>
          <w:rFonts w:ascii="Book Antiqua" w:hAnsi="Book Antiqua"/>
          <w:sz w:val="24"/>
          <w:szCs w:val="24"/>
          <w:lang w:val="en-GB"/>
        </w:rPr>
        <w:t>of the number cases of HCC, even in United States o</w:t>
      </w:r>
      <w:r w:rsidR="004938CE" w:rsidRPr="000C0EFA">
        <w:rPr>
          <w:rFonts w:ascii="Book Antiqua" w:hAnsi="Book Antiqua"/>
          <w:sz w:val="24"/>
          <w:szCs w:val="24"/>
          <w:lang w:val="en-GB"/>
        </w:rPr>
        <w:t xml:space="preserve">f America and Europe, </w:t>
      </w:r>
      <w:r w:rsidR="000B749C" w:rsidRPr="000C0EFA">
        <w:rPr>
          <w:rFonts w:ascii="Book Antiqua" w:hAnsi="Book Antiqua"/>
          <w:sz w:val="24"/>
          <w:szCs w:val="24"/>
          <w:lang w:val="en-GB"/>
        </w:rPr>
        <w:t xml:space="preserve">mainly </w:t>
      </w:r>
      <w:r w:rsidR="004938CE" w:rsidRPr="000C0EFA">
        <w:rPr>
          <w:rFonts w:ascii="Book Antiqua" w:hAnsi="Book Antiqua"/>
          <w:sz w:val="24"/>
          <w:szCs w:val="24"/>
          <w:lang w:val="en-GB"/>
        </w:rPr>
        <w:t>due to the high number of people infected with</w:t>
      </w:r>
      <w:r w:rsidR="000B749C" w:rsidRPr="000C0EFA">
        <w:rPr>
          <w:rFonts w:ascii="Book Antiqua" w:hAnsi="Book Antiqua"/>
          <w:sz w:val="24"/>
          <w:szCs w:val="24"/>
          <w:lang w:val="en-GB"/>
        </w:rPr>
        <w:t xml:space="preserve"> </w:t>
      </w:r>
      <w:r w:rsidR="009C1AB9" w:rsidRPr="000C0EFA">
        <w:rPr>
          <w:rFonts w:ascii="Book Antiqua" w:hAnsi="Book Antiqua"/>
          <w:sz w:val="24"/>
          <w:szCs w:val="24"/>
          <w:lang w:val="en-GB"/>
        </w:rPr>
        <w:t>the virus of HCV</w:t>
      </w:r>
      <w:r w:rsidR="004938CE" w:rsidRPr="000C0EFA">
        <w:rPr>
          <w:rFonts w:ascii="Book Antiqua" w:hAnsi="Book Antiqua"/>
          <w:sz w:val="24"/>
          <w:szCs w:val="24"/>
          <w:lang w:val="en-GB"/>
        </w:rPr>
        <w:t xml:space="preserve"> in these areas</w:t>
      </w:r>
      <w:r w:rsidR="005E00A1" w:rsidRPr="000C0EFA">
        <w:rPr>
          <w:rFonts w:ascii="Book Antiqua" w:hAnsi="Book Antiqua"/>
          <w:sz w:val="24"/>
          <w:szCs w:val="24"/>
          <w:vertAlign w:val="superscript"/>
          <w:lang w:val="en-GB"/>
        </w:rPr>
        <w:t>[</w:t>
      </w:r>
      <w:r w:rsidR="009C1AB9" w:rsidRPr="000C0EFA">
        <w:rPr>
          <w:rFonts w:ascii="Book Antiqua" w:hAnsi="Book Antiqua"/>
          <w:sz w:val="24"/>
          <w:szCs w:val="24"/>
          <w:vertAlign w:val="superscript"/>
          <w:lang w:val="en-GB"/>
        </w:rPr>
        <w:t>3</w:t>
      </w:r>
      <w:r w:rsidR="005E00A1" w:rsidRPr="000C0EFA">
        <w:rPr>
          <w:rFonts w:ascii="Book Antiqua" w:hAnsi="Book Antiqua"/>
          <w:sz w:val="24"/>
          <w:szCs w:val="24"/>
          <w:vertAlign w:val="superscript"/>
          <w:lang w:val="en-GB"/>
        </w:rPr>
        <w:t>]</w:t>
      </w:r>
      <w:r w:rsidR="00934EE5" w:rsidRPr="000C0EFA">
        <w:rPr>
          <w:rFonts w:ascii="Book Antiqua" w:hAnsi="Book Antiqua"/>
          <w:sz w:val="24"/>
          <w:szCs w:val="24"/>
          <w:lang w:val="en-GB"/>
        </w:rPr>
        <w:t>.</w:t>
      </w:r>
      <w:r w:rsidR="00D6010A" w:rsidRPr="000C0EFA">
        <w:rPr>
          <w:rFonts w:ascii="Book Antiqua" w:hAnsi="Book Antiqua"/>
          <w:sz w:val="24"/>
          <w:szCs w:val="24"/>
          <w:lang w:val="en-GB"/>
        </w:rPr>
        <w:t xml:space="preserve"> </w:t>
      </w:r>
      <w:r w:rsidR="00934EE5" w:rsidRPr="000C0EFA">
        <w:rPr>
          <w:rFonts w:ascii="Book Antiqua" w:hAnsi="Book Antiqua"/>
          <w:sz w:val="24"/>
          <w:szCs w:val="24"/>
          <w:lang w:val="en-GB"/>
        </w:rPr>
        <w:t xml:space="preserve">The </w:t>
      </w:r>
      <w:r w:rsidR="000B749C" w:rsidRPr="000C0EFA">
        <w:rPr>
          <w:rFonts w:ascii="Book Antiqua" w:hAnsi="Book Antiqua"/>
          <w:sz w:val="24"/>
          <w:szCs w:val="24"/>
          <w:lang w:val="en-GB"/>
        </w:rPr>
        <w:t xml:space="preserve">universal vaccination against HBV </w:t>
      </w:r>
      <w:r w:rsidR="004938CE" w:rsidRPr="000C0EFA">
        <w:rPr>
          <w:rFonts w:ascii="Book Antiqua" w:hAnsi="Book Antiqua"/>
          <w:sz w:val="24"/>
          <w:szCs w:val="24"/>
          <w:lang w:val="en-GB"/>
        </w:rPr>
        <w:t xml:space="preserve">in children born after 1980 </w:t>
      </w:r>
      <w:r w:rsidR="00724DF6" w:rsidRPr="000C0EFA">
        <w:rPr>
          <w:rFonts w:ascii="Book Antiqua" w:hAnsi="Book Antiqua"/>
          <w:sz w:val="24"/>
          <w:szCs w:val="24"/>
          <w:lang w:val="en-GB"/>
        </w:rPr>
        <w:t xml:space="preserve">in some endemic countries has decrease the rate of </w:t>
      </w:r>
      <w:r w:rsidR="000B749C" w:rsidRPr="000C0EFA">
        <w:rPr>
          <w:rFonts w:ascii="Book Antiqua" w:hAnsi="Book Antiqua"/>
          <w:sz w:val="24"/>
          <w:szCs w:val="24"/>
          <w:lang w:val="en-GB"/>
        </w:rPr>
        <w:t>H</w:t>
      </w:r>
      <w:r w:rsidR="009C1AB9" w:rsidRPr="000C0EFA">
        <w:rPr>
          <w:rFonts w:ascii="Book Antiqua" w:hAnsi="Book Antiqua"/>
          <w:sz w:val="24"/>
          <w:szCs w:val="24"/>
          <w:lang w:val="en-GB"/>
        </w:rPr>
        <w:t>CC</w:t>
      </w:r>
      <w:r w:rsidR="00724DF6" w:rsidRPr="000C0EFA">
        <w:rPr>
          <w:rFonts w:ascii="Book Antiqua" w:hAnsi="Book Antiqua"/>
          <w:sz w:val="24"/>
          <w:szCs w:val="24"/>
          <w:lang w:val="en-GB"/>
        </w:rPr>
        <w:t xml:space="preserve"> in children and it is expected a reduction of the incidence of this tumour in the future in these areas</w:t>
      </w:r>
      <w:r w:rsidR="005E00A1" w:rsidRPr="000C0EFA">
        <w:rPr>
          <w:rFonts w:ascii="Book Antiqua" w:hAnsi="Book Antiqua"/>
          <w:sz w:val="24"/>
          <w:szCs w:val="24"/>
          <w:vertAlign w:val="superscript"/>
          <w:lang w:val="en-GB"/>
        </w:rPr>
        <w:t>[</w:t>
      </w:r>
      <w:r w:rsidR="004938CE" w:rsidRPr="000C0EFA">
        <w:rPr>
          <w:rFonts w:ascii="Book Antiqua" w:hAnsi="Book Antiqua"/>
          <w:sz w:val="24"/>
          <w:szCs w:val="24"/>
          <w:vertAlign w:val="superscript"/>
          <w:lang w:val="en-GB"/>
        </w:rPr>
        <w:t>8</w:t>
      </w:r>
      <w:r w:rsidR="009C1AB9" w:rsidRPr="000C0EFA">
        <w:rPr>
          <w:rFonts w:ascii="Book Antiqua" w:hAnsi="Book Antiqua"/>
          <w:sz w:val="24"/>
          <w:szCs w:val="24"/>
          <w:vertAlign w:val="superscript"/>
          <w:lang w:val="en-US"/>
        </w:rPr>
        <w:t>,9</w:t>
      </w:r>
      <w:r w:rsidR="005E00A1" w:rsidRPr="000C0EFA">
        <w:rPr>
          <w:rFonts w:ascii="Book Antiqua" w:hAnsi="Book Antiqua"/>
          <w:sz w:val="24"/>
          <w:szCs w:val="24"/>
          <w:vertAlign w:val="superscript"/>
          <w:lang w:val="en-US"/>
        </w:rPr>
        <w:t>]</w:t>
      </w:r>
      <w:r w:rsidR="009C1AB9" w:rsidRPr="000C0EFA">
        <w:rPr>
          <w:rFonts w:ascii="Book Antiqua" w:hAnsi="Book Antiqua"/>
          <w:sz w:val="24"/>
          <w:szCs w:val="24"/>
          <w:lang w:val="en-US"/>
        </w:rPr>
        <w:t>.</w:t>
      </w:r>
    </w:p>
    <w:p w14:paraId="7578F549" w14:textId="77777777" w:rsidR="00ED34F9" w:rsidRPr="000C0EFA" w:rsidRDefault="00ED34F9" w:rsidP="0083132C">
      <w:pPr>
        <w:widowControl w:val="0"/>
        <w:adjustRightInd w:val="0"/>
        <w:snapToGrid w:val="0"/>
        <w:spacing w:after="0" w:line="360" w:lineRule="auto"/>
        <w:jc w:val="both"/>
        <w:rPr>
          <w:rFonts w:ascii="Book Antiqua" w:hAnsi="Book Antiqua"/>
          <w:sz w:val="24"/>
          <w:szCs w:val="24"/>
          <w:lang w:val="en-US"/>
        </w:rPr>
      </w:pPr>
    </w:p>
    <w:p w14:paraId="3C66DB3E" w14:textId="77777777" w:rsidR="007D3838" w:rsidRPr="000C0EFA" w:rsidRDefault="00BC7CE3"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b/>
          <w:sz w:val="24"/>
          <w:szCs w:val="24"/>
          <w:lang w:val="en-GB"/>
        </w:rPr>
        <w:t>ETIOLOGY AND RISK FACTORS</w:t>
      </w:r>
    </w:p>
    <w:p w14:paraId="50F5BEC0" w14:textId="67E10FC2" w:rsidR="000B749C" w:rsidRPr="000C0EFA" w:rsidRDefault="008A36AC" w:rsidP="0083132C">
      <w:pPr>
        <w:widowControl w:val="0"/>
        <w:adjustRightInd w:val="0"/>
        <w:snapToGrid w:val="0"/>
        <w:spacing w:after="0" w:line="360" w:lineRule="auto"/>
        <w:jc w:val="both"/>
        <w:rPr>
          <w:rFonts w:ascii="Book Antiqua" w:hAnsi="Book Antiqua" w:cs="Arial"/>
          <w:sz w:val="24"/>
          <w:szCs w:val="24"/>
          <w:lang w:val="en-US"/>
        </w:rPr>
      </w:pPr>
      <w:r w:rsidRPr="000C0EFA">
        <w:rPr>
          <w:rFonts w:ascii="Book Antiqua" w:hAnsi="Book Antiqua" w:cs="Arial"/>
          <w:sz w:val="24"/>
          <w:szCs w:val="24"/>
          <w:lang w:val="en-GB"/>
        </w:rPr>
        <w:t xml:space="preserve">Multiple risk factors </w:t>
      </w:r>
      <w:r w:rsidR="000B749C" w:rsidRPr="000C0EFA">
        <w:rPr>
          <w:rFonts w:ascii="Book Antiqua" w:hAnsi="Book Antiqua" w:cs="Arial"/>
          <w:sz w:val="24"/>
          <w:szCs w:val="24"/>
          <w:lang w:val="en-GB"/>
        </w:rPr>
        <w:t xml:space="preserve">have been </w:t>
      </w:r>
      <w:r w:rsidRPr="000C0EFA">
        <w:rPr>
          <w:rFonts w:ascii="Book Antiqua" w:hAnsi="Book Antiqua" w:cs="Arial"/>
          <w:sz w:val="24"/>
          <w:szCs w:val="24"/>
          <w:lang w:val="en-GB"/>
        </w:rPr>
        <w:t>associated with the development of</w:t>
      </w:r>
      <w:r w:rsidR="000B749C" w:rsidRPr="000C0EFA">
        <w:rPr>
          <w:rFonts w:ascii="Book Antiqua" w:hAnsi="Book Antiqua" w:cs="Arial"/>
          <w:sz w:val="24"/>
          <w:szCs w:val="24"/>
          <w:lang w:val="en-GB"/>
        </w:rPr>
        <w:t xml:space="preserve"> HCC, being the </w:t>
      </w:r>
      <w:r w:rsidR="00F57729" w:rsidRPr="000C0EFA">
        <w:rPr>
          <w:rFonts w:ascii="Book Antiqua" w:hAnsi="Book Antiqua" w:cs="Arial"/>
          <w:sz w:val="24"/>
          <w:szCs w:val="24"/>
          <w:lang w:val="en-GB"/>
        </w:rPr>
        <w:t>most frequent</w:t>
      </w:r>
      <w:r w:rsidR="000B749C" w:rsidRPr="000C0EFA">
        <w:rPr>
          <w:rFonts w:ascii="Book Antiqua" w:hAnsi="Book Antiqua" w:cs="Arial"/>
          <w:sz w:val="24"/>
          <w:szCs w:val="24"/>
          <w:lang w:val="en-GB"/>
        </w:rPr>
        <w:t xml:space="preserve"> chronic viral hepatitis (B and C), alcohol </w:t>
      </w:r>
      <w:r w:rsidR="00F57729" w:rsidRPr="000C0EFA">
        <w:rPr>
          <w:rFonts w:ascii="Book Antiqua" w:hAnsi="Book Antiqua" w:cs="Arial"/>
          <w:sz w:val="24"/>
          <w:szCs w:val="24"/>
          <w:lang w:val="en-GB"/>
        </w:rPr>
        <w:t>abuse</w:t>
      </w:r>
      <w:r w:rsidR="000B749C" w:rsidRPr="000C0EFA">
        <w:rPr>
          <w:rFonts w:ascii="Book Antiqua" w:hAnsi="Book Antiqua" w:cs="Arial"/>
          <w:sz w:val="24"/>
          <w:szCs w:val="24"/>
          <w:lang w:val="en-GB"/>
        </w:rPr>
        <w:t>, and exposure to aflatoxins, however, this can occur in people without any known risk factor</w:t>
      </w:r>
      <w:r w:rsidR="005E00A1" w:rsidRPr="000C0EFA">
        <w:rPr>
          <w:rFonts w:ascii="Book Antiqua" w:hAnsi="Book Antiqua"/>
          <w:sz w:val="24"/>
          <w:szCs w:val="24"/>
          <w:vertAlign w:val="superscript"/>
          <w:lang w:val="en-GB"/>
        </w:rPr>
        <w:t>[</w:t>
      </w:r>
      <w:r w:rsidR="000B749C" w:rsidRPr="000C0EFA">
        <w:rPr>
          <w:rFonts w:ascii="Book Antiqua" w:hAnsi="Book Antiqua" w:cs="Arial"/>
          <w:sz w:val="24"/>
          <w:szCs w:val="24"/>
          <w:vertAlign w:val="superscript"/>
          <w:lang w:val="en-US"/>
        </w:rPr>
        <w:t>10</w:t>
      </w:r>
      <w:r w:rsidR="005E00A1" w:rsidRPr="000C0EFA">
        <w:rPr>
          <w:rFonts w:ascii="Book Antiqua" w:hAnsi="Book Antiqua" w:cs="Arial"/>
          <w:sz w:val="24"/>
          <w:szCs w:val="24"/>
          <w:vertAlign w:val="superscript"/>
          <w:lang w:val="en-US"/>
        </w:rPr>
        <w:t>]</w:t>
      </w:r>
      <w:r w:rsidR="000B749C" w:rsidRPr="000C0EFA">
        <w:rPr>
          <w:rFonts w:ascii="Book Antiqua" w:hAnsi="Book Antiqua" w:cs="Arial"/>
          <w:sz w:val="24"/>
          <w:szCs w:val="24"/>
          <w:lang w:val="en-US"/>
        </w:rPr>
        <w:t>.</w:t>
      </w:r>
    </w:p>
    <w:p w14:paraId="7EA3B4CC" w14:textId="48CC33E7" w:rsidR="000B749C" w:rsidRPr="000C0EFA" w:rsidRDefault="000B749C" w:rsidP="003030F1">
      <w:pPr>
        <w:widowControl w:val="0"/>
        <w:adjustRightInd w:val="0"/>
        <w:snapToGrid w:val="0"/>
        <w:spacing w:after="0" w:line="360" w:lineRule="auto"/>
        <w:ind w:firstLineChars="100" w:firstLine="240"/>
        <w:jc w:val="both"/>
        <w:rPr>
          <w:rFonts w:ascii="Book Antiqua" w:hAnsi="Book Antiqua"/>
          <w:b/>
          <w:vanish/>
          <w:sz w:val="24"/>
          <w:szCs w:val="24"/>
          <w:lang w:val="en-GB"/>
          <w:specVanish/>
        </w:rPr>
      </w:pPr>
      <w:r w:rsidRPr="000C0EFA">
        <w:rPr>
          <w:rFonts w:ascii="Book Antiqua" w:hAnsi="Book Antiqua"/>
          <w:sz w:val="24"/>
          <w:szCs w:val="24"/>
          <w:lang w:val="en-GB"/>
        </w:rPr>
        <w:t>Geogra</w:t>
      </w:r>
      <w:r w:rsidR="008E1067" w:rsidRPr="000C0EFA">
        <w:rPr>
          <w:rFonts w:ascii="Book Antiqua" w:hAnsi="Book Antiqua"/>
          <w:sz w:val="24"/>
          <w:szCs w:val="24"/>
          <w:lang w:val="en-GB"/>
        </w:rPr>
        <w:t>phically in Africa and East Asia,</w:t>
      </w:r>
      <w:r w:rsidRPr="000C0EFA">
        <w:rPr>
          <w:rFonts w:ascii="Book Antiqua" w:hAnsi="Book Antiqua"/>
          <w:sz w:val="24"/>
          <w:szCs w:val="24"/>
          <w:lang w:val="en-GB"/>
        </w:rPr>
        <w:t xml:space="preserve"> the most frequently </w:t>
      </w:r>
      <w:r w:rsidR="00F57729" w:rsidRPr="000C0EFA">
        <w:rPr>
          <w:rFonts w:ascii="Book Antiqua" w:hAnsi="Book Antiqua"/>
          <w:sz w:val="24"/>
          <w:szCs w:val="24"/>
          <w:lang w:val="en-GB"/>
        </w:rPr>
        <w:t xml:space="preserve">risk factor </w:t>
      </w:r>
      <w:r w:rsidRPr="000C0EFA">
        <w:rPr>
          <w:rFonts w:ascii="Book Antiqua" w:hAnsi="Book Antiqua"/>
          <w:sz w:val="24"/>
          <w:szCs w:val="24"/>
          <w:lang w:val="en-GB"/>
        </w:rPr>
        <w:t>associated with HCC is chronic HBV</w:t>
      </w:r>
      <w:r w:rsidR="00F57729" w:rsidRPr="000C0EFA">
        <w:rPr>
          <w:rFonts w:ascii="Book Antiqua" w:hAnsi="Book Antiqua"/>
          <w:sz w:val="24"/>
          <w:szCs w:val="24"/>
          <w:lang w:val="en-GB"/>
        </w:rPr>
        <w:t xml:space="preserve"> </w:t>
      </w:r>
      <w:r w:rsidRPr="000C0EFA">
        <w:rPr>
          <w:rFonts w:ascii="Book Antiqua" w:hAnsi="Book Antiqua"/>
          <w:sz w:val="24"/>
          <w:szCs w:val="24"/>
          <w:lang w:val="en-GB"/>
        </w:rPr>
        <w:t>infection, while in Western countries, HCV infection is the main</w:t>
      </w:r>
      <w:r w:rsidR="00F57729" w:rsidRPr="000C0EFA">
        <w:rPr>
          <w:rFonts w:ascii="Book Antiqua" w:hAnsi="Book Antiqua"/>
          <w:sz w:val="24"/>
          <w:szCs w:val="24"/>
          <w:lang w:val="en-GB"/>
        </w:rPr>
        <w:t xml:space="preserve"> risk</w:t>
      </w:r>
      <w:r w:rsidR="003030F1" w:rsidRPr="000C0EFA">
        <w:rPr>
          <w:rFonts w:ascii="Book Antiqua" w:hAnsi="Book Antiqua"/>
          <w:sz w:val="24"/>
          <w:szCs w:val="24"/>
          <w:lang w:val="en-GB"/>
        </w:rPr>
        <w:t xml:space="preserve"> factor</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2</w:t>
      </w:r>
      <w:r w:rsidR="005E00A1" w:rsidRPr="000C0EFA">
        <w:rPr>
          <w:rFonts w:ascii="Book Antiqua" w:hAnsi="Book Antiqua"/>
          <w:sz w:val="24"/>
          <w:szCs w:val="24"/>
          <w:vertAlign w:val="superscript"/>
          <w:lang w:val="en-GB"/>
        </w:rPr>
        <w:t>]</w:t>
      </w:r>
      <w:r w:rsidRPr="000C0EFA">
        <w:rPr>
          <w:rFonts w:ascii="Book Antiqua" w:hAnsi="Book Antiqua"/>
          <w:sz w:val="24"/>
          <w:szCs w:val="24"/>
          <w:lang w:val="en-GB"/>
        </w:rPr>
        <w:t>. Overall 54% of cases could be attributed to HBV infection, 31% to HCV infection and 15% to other causes. Cirrhosis is the main risk facto</w:t>
      </w:r>
      <w:r w:rsidR="008E1067" w:rsidRPr="000C0EFA">
        <w:rPr>
          <w:rFonts w:ascii="Book Antiqua" w:hAnsi="Book Antiqua"/>
          <w:sz w:val="24"/>
          <w:szCs w:val="24"/>
          <w:lang w:val="en-GB"/>
        </w:rPr>
        <w:t>r for the development of HCC and about</w:t>
      </w:r>
      <w:r w:rsidRPr="000C0EFA">
        <w:rPr>
          <w:rFonts w:ascii="Book Antiqua" w:hAnsi="Book Antiqua"/>
          <w:sz w:val="24"/>
          <w:szCs w:val="24"/>
          <w:lang w:val="en-GB"/>
        </w:rPr>
        <w:t xml:space="preserve"> 30</w:t>
      </w:r>
      <w:r w:rsidR="003030F1" w:rsidRPr="000C0EFA">
        <w:rPr>
          <w:rFonts w:ascii="Book Antiqua" w:hAnsi="Book Antiqua"/>
          <w:sz w:val="24"/>
          <w:szCs w:val="24"/>
          <w:lang w:val="en-GB" w:eastAsia="zh-CN"/>
        </w:rPr>
        <w:t>%</w:t>
      </w:r>
      <w:r w:rsidRPr="000C0EFA">
        <w:rPr>
          <w:rFonts w:ascii="Book Antiqua" w:hAnsi="Book Antiqua"/>
          <w:sz w:val="24"/>
          <w:szCs w:val="24"/>
          <w:lang w:val="en-GB"/>
        </w:rPr>
        <w:t xml:space="preserve">-35% of </w:t>
      </w:r>
      <w:r w:rsidR="008E1067" w:rsidRPr="000C0EFA">
        <w:rPr>
          <w:rFonts w:ascii="Book Antiqua" w:hAnsi="Book Antiqua"/>
          <w:sz w:val="24"/>
          <w:szCs w:val="24"/>
          <w:lang w:val="en-GB"/>
        </w:rPr>
        <w:t xml:space="preserve">all </w:t>
      </w:r>
      <w:r w:rsidR="00F57729" w:rsidRPr="000C0EFA">
        <w:rPr>
          <w:rFonts w:ascii="Book Antiqua" w:hAnsi="Book Antiqua"/>
          <w:sz w:val="24"/>
          <w:szCs w:val="24"/>
          <w:lang w:val="en-GB"/>
        </w:rPr>
        <w:t>c</w:t>
      </w:r>
      <w:r w:rsidRPr="000C0EFA">
        <w:rPr>
          <w:rFonts w:ascii="Book Antiqua" w:hAnsi="Book Antiqua"/>
          <w:sz w:val="24"/>
          <w:szCs w:val="24"/>
          <w:lang w:val="en-GB"/>
        </w:rPr>
        <w:t xml:space="preserve">irrhotic patients </w:t>
      </w:r>
      <w:r w:rsidR="00F57729" w:rsidRPr="000C0EFA">
        <w:rPr>
          <w:rFonts w:ascii="Book Antiqua" w:hAnsi="Book Antiqua"/>
          <w:sz w:val="24"/>
          <w:szCs w:val="24"/>
          <w:lang w:val="en-GB"/>
        </w:rPr>
        <w:t xml:space="preserve">will </w:t>
      </w:r>
      <w:r w:rsidRPr="000C0EFA">
        <w:rPr>
          <w:rFonts w:ascii="Book Antiqua" w:hAnsi="Book Antiqua"/>
          <w:sz w:val="24"/>
          <w:szCs w:val="24"/>
          <w:lang w:val="en-GB"/>
        </w:rPr>
        <w:t xml:space="preserve">develop HCC in the course of their disease, which may be </w:t>
      </w:r>
      <w:r w:rsidR="008E1067" w:rsidRPr="000C0EFA">
        <w:rPr>
          <w:rFonts w:ascii="Book Antiqua" w:hAnsi="Book Antiqua"/>
          <w:sz w:val="24"/>
          <w:szCs w:val="24"/>
          <w:lang w:val="en-GB"/>
        </w:rPr>
        <w:t>due</w:t>
      </w:r>
      <w:r w:rsidRPr="000C0EFA">
        <w:rPr>
          <w:rFonts w:ascii="Book Antiqua" w:hAnsi="Book Antiqua"/>
          <w:sz w:val="24"/>
          <w:szCs w:val="24"/>
          <w:lang w:val="en-GB"/>
        </w:rPr>
        <w:t xml:space="preserve"> to chronic viral hepatitis, alcohol, hereditary metabolic diseases, or autoimmune and no</w:t>
      </w:r>
      <w:r w:rsidR="009C1AB9" w:rsidRPr="000C0EFA">
        <w:rPr>
          <w:rFonts w:ascii="Book Antiqua" w:hAnsi="Book Antiqua"/>
          <w:sz w:val="24"/>
          <w:szCs w:val="24"/>
          <w:lang w:val="en-GB"/>
        </w:rPr>
        <w:t>n-alcoholic fatty liver disease</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11</w:t>
      </w:r>
      <w:r w:rsidR="005E00A1" w:rsidRPr="000C0EFA">
        <w:rPr>
          <w:rFonts w:ascii="Book Antiqua" w:hAnsi="Book Antiqua"/>
          <w:sz w:val="24"/>
          <w:szCs w:val="24"/>
          <w:vertAlign w:val="superscript"/>
          <w:lang w:val="en-GB"/>
        </w:rPr>
        <w:t>]</w:t>
      </w:r>
      <w:r w:rsidRPr="000C0EFA">
        <w:rPr>
          <w:rFonts w:ascii="Book Antiqua" w:hAnsi="Book Antiqua"/>
          <w:sz w:val="24"/>
          <w:szCs w:val="24"/>
          <w:lang w:val="en-GB"/>
        </w:rPr>
        <w:t>.</w:t>
      </w:r>
      <w:r w:rsidR="005E00A1" w:rsidRPr="000C0EFA">
        <w:rPr>
          <w:rFonts w:ascii="Book Antiqua" w:hAnsi="Book Antiqua"/>
          <w:sz w:val="24"/>
          <w:szCs w:val="24"/>
          <w:lang w:val="en-GB"/>
        </w:rPr>
        <w:t xml:space="preserve"> </w:t>
      </w:r>
      <w:r w:rsidRPr="000C0EFA">
        <w:rPr>
          <w:rFonts w:ascii="Book Antiqua" w:hAnsi="Book Antiqua"/>
          <w:sz w:val="24"/>
          <w:szCs w:val="24"/>
          <w:lang w:val="en-GB"/>
        </w:rPr>
        <w:t>It is estimated that the annual risk of deve</w:t>
      </w:r>
      <w:r w:rsidR="00F57729" w:rsidRPr="000C0EFA">
        <w:rPr>
          <w:rFonts w:ascii="Book Antiqua" w:hAnsi="Book Antiqua"/>
          <w:sz w:val="24"/>
          <w:szCs w:val="24"/>
          <w:lang w:val="en-GB"/>
        </w:rPr>
        <w:t>loping HCC in the cirrhotic patients is</w:t>
      </w:r>
      <w:r w:rsidR="005E2BE9" w:rsidRPr="000C0EFA">
        <w:rPr>
          <w:rFonts w:ascii="Book Antiqua" w:hAnsi="Book Antiqua"/>
          <w:sz w:val="24"/>
          <w:szCs w:val="24"/>
          <w:lang w:val="en-GB"/>
        </w:rPr>
        <w:t xml:space="preserve"> between 1</w:t>
      </w:r>
      <w:r w:rsidR="003030F1" w:rsidRPr="000C0EFA">
        <w:rPr>
          <w:rFonts w:ascii="Book Antiqua" w:hAnsi="Book Antiqua"/>
          <w:sz w:val="24"/>
          <w:szCs w:val="24"/>
          <w:lang w:val="en-GB" w:eastAsia="zh-CN"/>
        </w:rPr>
        <w:t>%</w:t>
      </w:r>
      <w:r w:rsidR="005E2BE9" w:rsidRPr="000C0EFA">
        <w:rPr>
          <w:rFonts w:ascii="Book Antiqua" w:hAnsi="Book Antiqua"/>
          <w:sz w:val="24"/>
          <w:szCs w:val="24"/>
          <w:lang w:val="en-GB"/>
        </w:rPr>
        <w:t>-</w:t>
      </w:r>
      <w:r w:rsidRPr="000C0EFA">
        <w:rPr>
          <w:rFonts w:ascii="Book Antiqua" w:hAnsi="Book Antiqua"/>
          <w:sz w:val="24"/>
          <w:szCs w:val="24"/>
          <w:lang w:val="en-GB"/>
        </w:rPr>
        <w:t xml:space="preserve">8% according to the </w:t>
      </w:r>
      <w:r w:rsidR="00A018C1" w:rsidRPr="000C0EFA">
        <w:rPr>
          <w:rFonts w:ascii="Book Antiqua" w:hAnsi="Book Antiqua"/>
          <w:sz w:val="24"/>
          <w:szCs w:val="24"/>
          <w:lang w:val="en-GB"/>
        </w:rPr>
        <w:t>aetiology</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12</w:t>
      </w:r>
      <w:r w:rsidR="005E00A1" w:rsidRPr="000C0EFA">
        <w:rPr>
          <w:rFonts w:ascii="Book Antiqua" w:hAnsi="Book Antiqua"/>
          <w:sz w:val="24"/>
          <w:szCs w:val="24"/>
          <w:vertAlign w:val="superscript"/>
          <w:lang w:val="en-GB"/>
        </w:rPr>
        <w:t>]</w:t>
      </w:r>
      <w:r w:rsidR="00F57729" w:rsidRPr="000C0EFA">
        <w:rPr>
          <w:rFonts w:ascii="Book Antiqua" w:hAnsi="Book Antiqua"/>
          <w:sz w:val="24"/>
          <w:szCs w:val="24"/>
          <w:lang w:val="en-GB"/>
        </w:rPr>
        <w:t>. T</w:t>
      </w:r>
      <w:r w:rsidRPr="000C0EFA">
        <w:rPr>
          <w:rFonts w:ascii="Book Antiqua" w:hAnsi="Book Antiqua"/>
          <w:sz w:val="24"/>
          <w:szCs w:val="24"/>
          <w:lang w:val="en-GB"/>
        </w:rPr>
        <w:t>he risk of developing HCC increases progressively in male patients</w:t>
      </w:r>
      <w:r w:rsidR="008E1067" w:rsidRPr="000C0EFA">
        <w:rPr>
          <w:rFonts w:ascii="Book Antiqua" w:hAnsi="Book Antiqua"/>
          <w:sz w:val="24"/>
          <w:szCs w:val="24"/>
          <w:lang w:val="en-GB"/>
        </w:rPr>
        <w:t>, with</w:t>
      </w:r>
      <w:r w:rsidRPr="000C0EFA">
        <w:rPr>
          <w:rFonts w:ascii="Book Antiqua" w:hAnsi="Book Antiqua"/>
          <w:sz w:val="24"/>
          <w:szCs w:val="24"/>
          <w:lang w:val="en-GB"/>
        </w:rPr>
        <w:t xml:space="preserve"> advanced age</w:t>
      </w:r>
      <w:r w:rsidR="00F57729" w:rsidRPr="000C0EFA">
        <w:rPr>
          <w:rFonts w:ascii="Book Antiqua" w:hAnsi="Book Antiqua"/>
          <w:sz w:val="24"/>
          <w:szCs w:val="24"/>
          <w:lang w:val="en-GB"/>
        </w:rPr>
        <w:t>,</w:t>
      </w:r>
      <w:r w:rsidRPr="000C0EFA">
        <w:rPr>
          <w:rFonts w:ascii="Book Antiqua" w:hAnsi="Book Antiqua"/>
          <w:sz w:val="24"/>
          <w:szCs w:val="24"/>
          <w:lang w:val="en-GB"/>
        </w:rPr>
        <w:t xml:space="preserve"> </w:t>
      </w:r>
      <w:r w:rsidR="00F57729" w:rsidRPr="000C0EFA">
        <w:rPr>
          <w:rFonts w:ascii="Book Antiqua" w:hAnsi="Book Antiqua"/>
          <w:sz w:val="24"/>
          <w:szCs w:val="24"/>
          <w:lang w:val="en-GB"/>
        </w:rPr>
        <w:t>low platelet count,</w:t>
      </w:r>
      <w:r w:rsidR="005E2BE9" w:rsidRPr="000C0EFA">
        <w:rPr>
          <w:rFonts w:ascii="Book Antiqua" w:hAnsi="Book Antiqua"/>
          <w:sz w:val="24"/>
          <w:szCs w:val="24"/>
          <w:lang w:val="en-GB"/>
        </w:rPr>
        <w:t xml:space="preserve"> and</w:t>
      </w:r>
      <w:r w:rsidRPr="000C0EFA">
        <w:rPr>
          <w:rFonts w:ascii="Book Antiqua" w:hAnsi="Book Antiqua"/>
          <w:sz w:val="24"/>
          <w:szCs w:val="24"/>
          <w:lang w:val="en-GB"/>
        </w:rPr>
        <w:t xml:space="preserve"> </w:t>
      </w:r>
      <w:r w:rsidR="00A018C1" w:rsidRPr="000C0EFA">
        <w:rPr>
          <w:rFonts w:ascii="Book Antiqua" w:hAnsi="Book Antiqua"/>
          <w:sz w:val="24"/>
          <w:szCs w:val="24"/>
          <w:lang w:val="en-GB"/>
        </w:rPr>
        <w:t>oesophageal</w:t>
      </w:r>
      <w:r w:rsidRPr="000C0EFA">
        <w:rPr>
          <w:rFonts w:ascii="Book Antiqua" w:hAnsi="Book Antiqua"/>
          <w:sz w:val="24"/>
          <w:szCs w:val="24"/>
          <w:lang w:val="en-GB"/>
        </w:rPr>
        <w:t xml:space="preserve"> varices</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13</w:t>
      </w:r>
      <w:r w:rsidR="005E00A1" w:rsidRPr="000C0EFA">
        <w:rPr>
          <w:rFonts w:ascii="Book Antiqua" w:hAnsi="Book Antiqua"/>
          <w:sz w:val="24"/>
          <w:szCs w:val="24"/>
          <w:vertAlign w:val="superscript"/>
          <w:lang w:val="en-GB"/>
        </w:rPr>
        <w:t>]</w:t>
      </w:r>
      <w:r w:rsidRPr="000C0EFA">
        <w:rPr>
          <w:rFonts w:ascii="Book Antiqua" w:hAnsi="Book Antiqua"/>
          <w:sz w:val="24"/>
          <w:szCs w:val="24"/>
          <w:lang w:val="en-GB"/>
        </w:rPr>
        <w:t>, as well as it has also been associated with increasing pressure portal</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14</w:t>
      </w:r>
      <w:r w:rsidR="005E00A1" w:rsidRPr="000C0EFA">
        <w:rPr>
          <w:rFonts w:ascii="Book Antiqua" w:hAnsi="Book Antiqua"/>
          <w:sz w:val="24"/>
          <w:szCs w:val="24"/>
          <w:vertAlign w:val="superscript"/>
          <w:lang w:val="en-GB"/>
        </w:rPr>
        <w:t>]</w:t>
      </w:r>
      <w:r w:rsidRPr="000C0EFA">
        <w:rPr>
          <w:rFonts w:ascii="Book Antiqua" w:hAnsi="Book Antiqua"/>
          <w:sz w:val="24"/>
          <w:szCs w:val="24"/>
          <w:lang w:val="en-GB"/>
        </w:rPr>
        <w:t>, or with the degree of liver stiffness measured with transient elastography</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15-17</w:t>
      </w:r>
      <w:r w:rsidR="005E00A1" w:rsidRPr="000C0EFA">
        <w:rPr>
          <w:rFonts w:ascii="Book Antiqua" w:hAnsi="Book Antiqua"/>
          <w:sz w:val="24"/>
          <w:szCs w:val="24"/>
          <w:vertAlign w:val="superscript"/>
          <w:lang w:val="en-GB"/>
        </w:rPr>
        <w:t>]</w:t>
      </w:r>
      <w:r w:rsidR="009C1AB9" w:rsidRPr="000C0EFA">
        <w:rPr>
          <w:rFonts w:ascii="Book Antiqua" w:hAnsi="Book Antiqua"/>
          <w:sz w:val="24"/>
          <w:szCs w:val="24"/>
          <w:lang w:val="en-GB"/>
        </w:rPr>
        <w:t>.</w:t>
      </w:r>
    </w:p>
    <w:p w14:paraId="695BE946" w14:textId="77777777" w:rsidR="005E00A1" w:rsidRPr="000C0EFA" w:rsidRDefault="005E00A1"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b/>
          <w:sz w:val="24"/>
          <w:szCs w:val="24"/>
          <w:lang w:val="en-GB"/>
        </w:rPr>
        <w:t xml:space="preserve"> </w:t>
      </w:r>
    </w:p>
    <w:p w14:paraId="5CEFFD2F" w14:textId="77777777" w:rsidR="003030F1" w:rsidRPr="000C0EFA" w:rsidRDefault="003030F1" w:rsidP="0083132C">
      <w:pPr>
        <w:widowControl w:val="0"/>
        <w:adjustRightInd w:val="0"/>
        <w:snapToGrid w:val="0"/>
        <w:spacing w:after="0" w:line="360" w:lineRule="auto"/>
        <w:jc w:val="both"/>
        <w:rPr>
          <w:rFonts w:ascii="Book Antiqua" w:hAnsi="Book Antiqua"/>
          <w:b/>
          <w:sz w:val="24"/>
          <w:szCs w:val="24"/>
          <w:lang w:val="en-GB" w:eastAsia="zh-CN"/>
        </w:rPr>
      </w:pPr>
    </w:p>
    <w:p w14:paraId="06110351" w14:textId="72883121" w:rsidR="00191D50" w:rsidRPr="000C0EFA" w:rsidRDefault="00BC7CE3" w:rsidP="0083132C">
      <w:pPr>
        <w:widowControl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i/>
          <w:sz w:val="24"/>
          <w:szCs w:val="24"/>
          <w:lang w:val="en-GB"/>
        </w:rPr>
        <w:t>Viral hepatitis</w:t>
      </w:r>
    </w:p>
    <w:p w14:paraId="55B8E895" w14:textId="56AB739F" w:rsidR="002506D9" w:rsidRPr="000C0EFA" w:rsidRDefault="00E4311D" w:rsidP="0083132C">
      <w:pPr>
        <w:widowControl w:val="0"/>
        <w:autoSpaceDE w:val="0"/>
        <w:autoSpaceDN w:val="0"/>
        <w:adjustRightInd w:val="0"/>
        <w:snapToGrid w:val="0"/>
        <w:spacing w:after="0" w:line="360" w:lineRule="auto"/>
        <w:jc w:val="both"/>
        <w:rPr>
          <w:rFonts w:ascii="Book Antiqua" w:hAnsi="Book Antiqua" w:cs="AdvOT863180fb"/>
          <w:sz w:val="24"/>
          <w:szCs w:val="24"/>
          <w:lang w:val="en-GB"/>
        </w:rPr>
      </w:pPr>
      <w:r w:rsidRPr="000C0EFA">
        <w:rPr>
          <w:rFonts w:ascii="Book Antiqua" w:hAnsi="Book Antiqua"/>
          <w:sz w:val="24"/>
          <w:szCs w:val="24"/>
          <w:lang w:val="en-GB"/>
        </w:rPr>
        <w:t xml:space="preserve">HBV and HCV Chronic infection </w:t>
      </w:r>
      <w:r w:rsidR="000B749C" w:rsidRPr="000C0EFA">
        <w:rPr>
          <w:rFonts w:ascii="Book Antiqua" w:hAnsi="Book Antiqua"/>
          <w:sz w:val="24"/>
          <w:szCs w:val="24"/>
          <w:lang w:val="en-GB"/>
        </w:rPr>
        <w:t xml:space="preserve">are the </w:t>
      </w:r>
      <w:r w:rsidR="005E2BE9" w:rsidRPr="000C0EFA">
        <w:rPr>
          <w:rFonts w:ascii="Book Antiqua" w:hAnsi="Book Antiqua"/>
          <w:sz w:val="24"/>
          <w:szCs w:val="24"/>
          <w:lang w:val="en-GB"/>
        </w:rPr>
        <w:t>main</w:t>
      </w:r>
      <w:r w:rsidR="000B749C" w:rsidRPr="000C0EFA">
        <w:rPr>
          <w:rFonts w:ascii="Book Antiqua" w:hAnsi="Book Antiqua"/>
          <w:sz w:val="24"/>
          <w:szCs w:val="24"/>
          <w:lang w:val="en-GB"/>
        </w:rPr>
        <w:t xml:space="preserve"> risk factor for the development of HCC</w:t>
      </w:r>
      <w:r w:rsidR="005E00A1" w:rsidRPr="000C0EFA">
        <w:rPr>
          <w:rFonts w:ascii="Book Antiqua" w:hAnsi="Book Antiqua"/>
          <w:sz w:val="24"/>
          <w:szCs w:val="24"/>
          <w:vertAlign w:val="superscript"/>
          <w:lang w:val="en-GB"/>
        </w:rPr>
        <w:t>[</w:t>
      </w:r>
      <w:r w:rsidR="000B749C" w:rsidRPr="000C0EFA">
        <w:rPr>
          <w:rFonts w:ascii="Book Antiqua" w:hAnsi="Book Antiqua"/>
          <w:sz w:val="24"/>
          <w:szCs w:val="24"/>
          <w:vertAlign w:val="superscript"/>
          <w:lang w:val="en-US"/>
        </w:rPr>
        <w:t>18-21</w:t>
      </w:r>
      <w:r w:rsidR="005E00A1" w:rsidRPr="000C0EFA">
        <w:rPr>
          <w:rFonts w:ascii="Book Antiqua" w:hAnsi="Book Antiqua"/>
          <w:sz w:val="24"/>
          <w:szCs w:val="24"/>
          <w:vertAlign w:val="superscript"/>
          <w:lang w:val="en-US"/>
        </w:rPr>
        <w:t>]</w:t>
      </w:r>
      <w:r w:rsidR="007239ED" w:rsidRPr="000C0EFA">
        <w:rPr>
          <w:rFonts w:ascii="Book Antiqua" w:hAnsi="Book Antiqua"/>
          <w:sz w:val="24"/>
          <w:szCs w:val="24"/>
          <w:lang w:val="en-US"/>
        </w:rPr>
        <w:t>.</w:t>
      </w:r>
      <w:r w:rsidR="005E2BE9" w:rsidRPr="000C0EFA">
        <w:rPr>
          <w:rFonts w:ascii="Book Antiqua" w:hAnsi="Book Antiqua"/>
          <w:sz w:val="24"/>
          <w:szCs w:val="24"/>
          <w:lang w:val="en-US"/>
        </w:rPr>
        <w:t xml:space="preserve"> </w:t>
      </w:r>
      <w:r w:rsidR="0071514F" w:rsidRPr="000C0EFA">
        <w:rPr>
          <w:rFonts w:ascii="Book Antiqua" w:hAnsi="Book Antiqua"/>
          <w:sz w:val="24"/>
          <w:szCs w:val="24"/>
          <w:lang w:val="en-GB"/>
        </w:rPr>
        <w:t>The higher prevalence of HBV infection occur</w:t>
      </w:r>
      <w:r w:rsidR="00F57729" w:rsidRPr="000C0EFA">
        <w:rPr>
          <w:rFonts w:ascii="Book Antiqua" w:hAnsi="Book Antiqua"/>
          <w:sz w:val="24"/>
          <w:szCs w:val="24"/>
          <w:lang w:val="en-GB"/>
        </w:rPr>
        <w:t>s</w:t>
      </w:r>
      <w:r w:rsidR="0071514F" w:rsidRPr="000C0EFA">
        <w:rPr>
          <w:rFonts w:ascii="Book Antiqua" w:hAnsi="Book Antiqua"/>
          <w:sz w:val="24"/>
          <w:szCs w:val="24"/>
          <w:lang w:val="en-GB"/>
        </w:rPr>
        <w:t xml:space="preserve"> in China, Southeast Asia and sub-Saharan Africa</w:t>
      </w:r>
      <w:r w:rsidR="005E00A1" w:rsidRPr="000C0EFA">
        <w:rPr>
          <w:rFonts w:ascii="Book Antiqua" w:hAnsi="Book Antiqua"/>
          <w:sz w:val="24"/>
          <w:szCs w:val="24"/>
          <w:vertAlign w:val="superscript"/>
          <w:lang w:val="en-GB"/>
        </w:rPr>
        <w:t>[</w:t>
      </w:r>
      <w:r w:rsidR="003030F1" w:rsidRPr="000C0EFA">
        <w:rPr>
          <w:rFonts w:ascii="Book Antiqua" w:hAnsi="Book Antiqua"/>
          <w:sz w:val="24"/>
          <w:szCs w:val="24"/>
          <w:vertAlign w:val="superscript"/>
          <w:lang w:val="en-US"/>
        </w:rPr>
        <w:t>8,</w:t>
      </w:r>
      <w:r w:rsidR="00A37AF0" w:rsidRPr="000C0EFA">
        <w:rPr>
          <w:rFonts w:ascii="Book Antiqua" w:hAnsi="Book Antiqua"/>
          <w:sz w:val="24"/>
          <w:szCs w:val="24"/>
          <w:vertAlign w:val="superscript"/>
          <w:lang w:val="en-US"/>
        </w:rPr>
        <w:t>21</w:t>
      </w:r>
      <w:r w:rsidR="005E00A1" w:rsidRPr="000C0EFA">
        <w:rPr>
          <w:rFonts w:ascii="Book Antiqua" w:hAnsi="Book Antiqua"/>
          <w:sz w:val="24"/>
          <w:szCs w:val="24"/>
          <w:vertAlign w:val="superscript"/>
          <w:lang w:val="en-US"/>
        </w:rPr>
        <w:t>]</w:t>
      </w:r>
      <w:r w:rsidR="007239ED" w:rsidRPr="000C0EFA">
        <w:rPr>
          <w:rFonts w:ascii="Book Antiqua" w:hAnsi="Book Antiqua"/>
          <w:sz w:val="24"/>
          <w:szCs w:val="24"/>
          <w:lang w:val="en-US"/>
        </w:rPr>
        <w:t>.</w:t>
      </w:r>
      <w:r w:rsidR="0071514F" w:rsidRPr="000C0EFA">
        <w:rPr>
          <w:rFonts w:ascii="Book Antiqua" w:hAnsi="Book Antiqua" w:cs="AdvOT863180fb"/>
          <w:sz w:val="24"/>
          <w:szCs w:val="24"/>
          <w:lang w:val="en-GB"/>
        </w:rPr>
        <w:t xml:space="preserve"> Globally</w:t>
      </w:r>
      <w:r w:rsidR="00A018C1" w:rsidRPr="000C0EFA">
        <w:rPr>
          <w:rFonts w:ascii="Book Antiqua" w:hAnsi="Book Antiqua" w:cs="AdvOT863180fb"/>
          <w:sz w:val="24"/>
          <w:szCs w:val="24"/>
          <w:lang w:val="en-GB"/>
        </w:rPr>
        <w:t>, it is</w:t>
      </w:r>
      <w:r w:rsidR="0071514F" w:rsidRPr="000C0EFA">
        <w:rPr>
          <w:rFonts w:ascii="Book Antiqua" w:hAnsi="Book Antiqua" w:cs="AdvOT863180fb"/>
          <w:sz w:val="24"/>
          <w:szCs w:val="24"/>
          <w:lang w:val="en-GB"/>
        </w:rPr>
        <w:t xml:space="preserve"> estimated that 54% of all liver </w:t>
      </w:r>
      <w:r w:rsidR="0071514F" w:rsidRPr="000C0EFA">
        <w:rPr>
          <w:rFonts w:ascii="Book Antiqua" w:hAnsi="Book Antiqua" w:cs="AdvOT863180fb"/>
          <w:sz w:val="24"/>
          <w:szCs w:val="24"/>
          <w:lang w:val="en-GB"/>
        </w:rPr>
        <w:lastRenderedPageBreak/>
        <w:t xml:space="preserve">cancers are attributable to </w:t>
      </w:r>
      <w:r w:rsidR="007239ED" w:rsidRPr="000C0EFA">
        <w:rPr>
          <w:rFonts w:ascii="Book Antiqua" w:hAnsi="Book Antiqua" w:cs="AdvOT863180fb"/>
          <w:sz w:val="24"/>
          <w:szCs w:val="24"/>
          <w:lang w:val="en-GB"/>
        </w:rPr>
        <w:t>HBV infection</w:t>
      </w:r>
      <w:r w:rsidR="005E00A1" w:rsidRPr="000C0EFA">
        <w:rPr>
          <w:rFonts w:ascii="Book Antiqua" w:hAnsi="Book Antiqua"/>
          <w:sz w:val="24"/>
          <w:szCs w:val="24"/>
          <w:vertAlign w:val="superscript"/>
          <w:lang w:val="en-GB"/>
        </w:rPr>
        <w:t>[</w:t>
      </w:r>
      <w:r w:rsidR="0071514F" w:rsidRPr="000C0EFA">
        <w:rPr>
          <w:rFonts w:ascii="Book Antiqua" w:hAnsi="Book Antiqua" w:cs="AdvOT863180fb"/>
          <w:sz w:val="24"/>
          <w:szCs w:val="24"/>
          <w:vertAlign w:val="superscript"/>
          <w:lang w:val="en-GB"/>
        </w:rPr>
        <w:t>2</w:t>
      </w:r>
      <w:r w:rsidR="00A37AF0" w:rsidRPr="000C0EFA">
        <w:rPr>
          <w:rFonts w:ascii="Book Antiqua" w:hAnsi="Book Antiqua" w:cs="AdvOT863180fb"/>
          <w:sz w:val="24"/>
          <w:szCs w:val="24"/>
          <w:vertAlign w:val="superscript"/>
          <w:lang w:val="en-GB"/>
        </w:rPr>
        <w:t>2</w:t>
      </w:r>
      <w:r w:rsidR="005E00A1" w:rsidRPr="000C0EFA">
        <w:rPr>
          <w:rFonts w:ascii="Book Antiqua" w:hAnsi="Book Antiqua" w:cs="AdvOT863180fb"/>
          <w:sz w:val="24"/>
          <w:szCs w:val="24"/>
          <w:vertAlign w:val="superscript"/>
          <w:lang w:val="en-GB"/>
        </w:rPr>
        <w:t>]</w:t>
      </w:r>
      <w:r w:rsidR="007239ED" w:rsidRPr="000C0EFA">
        <w:rPr>
          <w:rFonts w:ascii="Book Antiqua" w:hAnsi="Book Antiqua" w:cs="AdvOT863180fb"/>
          <w:sz w:val="24"/>
          <w:szCs w:val="24"/>
          <w:lang w:val="en-GB"/>
        </w:rPr>
        <w:t>.</w:t>
      </w:r>
      <w:r w:rsidR="00A018C1" w:rsidRPr="000C0EFA">
        <w:rPr>
          <w:rFonts w:ascii="Book Antiqua" w:hAnsi="Book Antiqua" w:cs="AdvOT863180fb"/>
          <w:sz w:val="24"/>
          <w:szCs w:val="24"/>
          <w:lang w:val="en-GB"/>
        </w:rPr>
        <w:t xml:space="preserve"> </w:t>
      </w:r>
      <w:r w:rsidR="00F57729" w:rsidRPr="000C0EFA">
        <w:rPr>
          <w:rFonts w:ascii="Book Antiqua" w:hAnsi="Book Antiqua" w:cs="AdvOT863180fb"/>
          <w:sz w:val="24"/>
          <w:szCs w:val="24"/>
          <w:lang w:val="en-GB"/>
        </w:rPr>
        <w:t>T</w:t>
      </w:r>
      <w:r w:rsidR="0071514F" w:rsidRPr="000C0EFA">
        <w:rPr>
          <w:rFonts w:ascii="Book Antiqua" w:hAnsi="Book Antiqua" w:cs="AdvOT863180fb"/>
          <w:sz w:val="24"/>
          <w:szCs w:val="24"/>
          <w:lang w:val="en-GB"/>
        </w:rPr>
        <w:t>he prevalence of HCV infectio</w:t>
      </w:r>
      <w:r w:rsidR="005E2BE9" w:rsidRPr="000C0EFA">
        <w:rPr>
          <w:rFonts w:ascii="Book Antiqua" w:hAnsi="Book Antiqua" w:cs="AdvOT863180fb"/>
          <w:sz w:val="24"/>
          <w:szCs w:val="24"/>
          <w:lang w:val="en-GB"/>
        </w:rPr>
        <w:t>n i</w:t>
      </w:r>
      <w:r w:rsidR="007225D2" w:rsidRPr="000C0EFA">
        <w:rPr>
          <w:rFonts w:ascii="Book Antiqua" w:hAnsi="Book Antiqua" w:cs="AdvOT863180fb"/>
          <w:sz w:val="24"/>
          <w:szCs w:val="24"/>
          <w:lang w:val="en-GB"/>
        </w:rPr>
        <w:t>s</w:t>
      </w:r>
      <w:r w:rsidR="005E2BE9" w:rsidRPr="000C0EFA">
        <w:rPr>
          <w:rFonts w:ascii="Book Antiqua" w:hAnsi="Book Antiqua" w:cs="AdvOT863180fb"/>
          <w:sz w:val="24"/>
          <w:szCs w:val="24"/>
          <w:lang w:val="en-GB"/>
        </w:rPr>
        <w:t xml:space="preserve"> high</w:t>
      </w:r>
      <w:r w:rsidRPr="000C0EFA">
        <w:rPr>
          <w:rFonts w:ascii="Book Antiqua" w:hAnsi="Book Antiqua" w:cs="AdvOT863180fb"/>
          <w:sz w:val="24"/>
          <w:szCs w:val="24"/>
          <w:lang w:val="en-GB"/>
        </w:rPr>
        <w:t>er</w:t>
      </w:r>
      <w:r w:rsidR="005E2BE9" w:rsidRPr="000C0EFA">
        <w:rPr>
          <w:rFonts w:ascii="Book Antiqua" w:hAnsi="Book Antiqua" w:cs="AdvOT863180fb"/>
          <w:sz w:val="24"/>
          <w:szCs w:val="24"/>
          <w:lang w:val="en-GB"/>
        </w:rPr>
        <w:t xml:space="preserve"> in Egypt, </w:t>
      </w:r>
      <w:r w:rsidR="0071514F" w:rsidRPr="000C0EFA">
        <w:rPr>
          <w:rFonts w:ascii="Book Antiqua" w:hAnsi="Book Antiqua" w:cs="AdvOT863180fb"/>
          <w:sz w:val="24"/>
          <w:szCs w:val="24"/>
          <w:lang w:val="en-GB"/>
        </w:rPr>
        <w:t>Japan and the South of Italy</w:t>
      </w:r>
      <w:r w:rsidR="005E00A1" w:rsidRPr="000C0EFA">
        <w:rPr>
          <w:rFonts w:ascii="Book Antiqua" w:hAnsi="Book Antiqua"/>
          <w:sz w:val="24"/>
          <w:szCs w:val="24"/>
          <w:vertAlign w:val="superscript"/>
          <w:lang w:val="en-GB"/>
        </w:rPr>
        <w:t>[</w:t>
      </w:r>
      <w:r w:rsidR="0071514F" w:rsidRPr="000C0EFA">
        <w:rPr>
          <w:rFonts w:ascii="Book Antiqua" w:hAnsi="Book Antiqua" w:cs="AdvOT863180fb"/>
          <w:sz w:val="24"/>
          <w:szCs w:val="24"/>
          <w:vertAlign w:val="superscript"/>
          <w:lang w:val="en-GB"/>
        </w:rPr>
        <w:t>21</w:t>
      </w:r>
      <w:r w:rsidR="005E00A1" w:rsidRPr="000C0EFA">
        <w:rPr>
          <w:rFonts w:ascii="Book Antiqua" w:hAnsi="Book Antiqua" w:cs="AdvOT863180fb"/>
          <w:sz w:val="24"/>
          <w:szCs w:val="24"/>
          <w:vertAlign w:val="superscript"/>
          <w:lang w:val="en-GB"/>
        </w:rPr>
        <w:t>]</w:t>
      </w:r>
      <w:r w:rsidR="0071514F" w:rsidRPr="000C0EFA">
        <w:rPr>
          <w:rFonts w:ascii="Book Antiqua" w:hAnsi="Book Antiqua" w:cs="AdvOT863180fb"/>
          <w:sz w:val="24"/>
          <w:szCs w:val="24"/>
          <w:lang w:val="en-GB"/>
        </w:rPr>
        <w:t>.</w:t>
      </w:r>
    </w:p>
    <w:p w14:paraId="31BF71C6" w14:textId="4C10D58B" w:rsidR="002506D9" w:rsidRPr="000C0EFA" w:rsidRDefault="005E2BE9" w:rsidP="003030F1">
      <w:pPr>
        <w:widowControl w:val="0"/>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0C0EFA">
        <w:rPr>
          <w:rFonts w:ascii="Book Antiqua" w:hAnsi="Book Antiqua"/>
          <w:sz w:val="24"/>
          <w:szCs w:val="24"/>
          <w:lang w:val="en-GB"/>
        </w:rPr>
        <w:t xml:space="preserve">The development of </w:t>
      </w:r>
      <w:r w:rsidR="007239ED" w:rsidRPr="000C0EFA">
        <w:rPr>
          <w:rFonts w:ascii="Book Antiqua" w:hAnsi="Book Antiqua"/>
          <w:sz w:val="24"/>
          <w:szCs w:val="24"/>
          <w:lang w:val="en-GB"/>
        </w:rPr>
        <w:t>HCC</w:t>
      </w:r>
      <w:r w:rsidRPr="000C0EFA">
        <w:rPr>
          <w:rFonts w:ascii="Book Antiqua" w:hAnsi="Book Antiqua"/>
          <w:sz w:val="24"/>
          <w:szCs w:val="24"/>
          <w:lang w:val="en-GB"/>
        </w:rPr>
        <w:t xml:space="preserve"> associated with HBV infection usually occurs in patients with cirrhosis, but it can </w:t>
      </w:r>
      <w:r w:rsidR="000C0991" w:rsidRPr="000C0EFA">
        <w:rPr>
          <w:rFonts w:ascii="Book Antiqua" w:hAnsi="Book Antiqua"/>
          <w:sz w:val="24"/>
          <w:szCs w:val="24"/>
          <w:lang w:val="en-GB"/>
        </w:rPr>
        <w:t>appear</w:t>
      </w:r>
      <w:r w:rsidRPr="000C0EFA">
        <w:rPr>
          <w:rFonts w:ascii="Book Antiqua" w:hAnsi="Book Antiqua"/>
          <w:sz w:val="24"/>
          <w:szCs w:val="24"/>
          <w:lang w:val="en-GB"/>
        </w:rPr>
        <w:t xml:space="preserve"> in </w:t>
      </w:r>
      <w:r w:rsidR="000C0991" w:rsidRPr="000C0EFA">
        <w:rPr>
          <w:rFonts w:ascii="Book Antiqua" w:hAnsi="Book Antiqua"/>
          <w:sz w:val="24"/>
          <w:szCs w:val="24"/>
          <w:lang w:val="en-GB"/>
        </w:rPr>
        <w:t>patients without</w:t>
      </w:r>
      <w:r w:rsidRPr="000C0EFA">
        <w:rPr>
          <w:rFonts w:ascii="Book Antiqua" w:hAnsi="Book Antiqua"/>
          <w:sz w:val="24"/>
          <w:szCs w:val="24"/>
          <w:lang w:val="en-GB"/>
        </w:rPr>
        <w:t xml:space="preserve"> cirrhosis</w:t>
      </w:r>
      <w:r w:rsidR="005E00A1" w:rsidRPr="000C0EFA">
        <w:rPr>
          <w:rFonts w:ascii="Book Antiqua" w:hAnsi="Book Antiqua"/>
          <w:sz w:val="24"/>
          <w:szCs w:val="24"/>
          <w:vertAlign w:val="superscript"/>
          <w:lang w:val="en-GB"/>
        </w:rPr>
        <w:t>[</w:t>
      </w:r>
      <w:r w:rsidR="003030F1" w:rsidRPr="000C0EFA">
        <w:rPr>
          <w:rFonts w:ascii="Book Antiqua" w:hAnsi="Book Antiqua"/>
          <w:sz w:val="24"/>
          <w:szCs w:val="24"/>
          <w:vertAlign w:val="superscript"/>
          <w:lang w:val="en-GB"/>
        </w:rPr>
        <w:t>5,</w:t>
      </w:r>
      <w:r w:rsidRPr="000C0EFA">
        <w:rPr>
          <w:rFonts w:ascii="Book Antiqua" w:hAnsi="Book Antiqua"/>
          <w:sz w:val="24"/>
          <w:szCs w:val="24"/>
          <w:vertAlign w:val="superscript"/>
          <w:lang w:val="en-GB"/>
        </w:rPr>
        <w:t>2</w:t>
      </w:r>
      <w:r w:rsidR="00A37AF0" w:rsidRPr="000C0EFA">
        <w:rPr>
          <w:rFonts w:ascii="Book Antiqua" w:hAnsi="Book Antiqua"/>
          <w:sz w:val="24"/>
          <w:szCs w:val="24"/>
          <w:vertAlign w:val="superscript"/>
          <w:lang w:val="en-GB"/>
        </w:rPr>
        <w:t>3</w:t>
      </w:r>
      <w:r w:rsidRPr="000C0EFA">
        <w:rPr>
          <w:rFonts w:ascii="Book Antiqua" w:hAnsi="Book Antiqua"/>
          <w:sz w:val="24"/>
          <w:szCs w:val="24"/>
          <w:vertAlign w:val="superscript"/>
          <w:lang w:val="en-GB"/>
        </w:rPr>
        <w:t>-</w:t>
      </w:r>
      <w:r w:rsidR="00A37AF0" w:rsidRPr="000C0EFA">
        <w:rPr>
          <w:rFonts w:ascii="Book Antiqua" w:hAnsi="Book Antiqua"/>
          <w:sz w:val="24"/>
          <w:szCs w:val="24"/>
          <w:vertAlign w:val="superscript"/>
          <w:lang w:val="en-GB"/>
        </w:rPr>
        <w:t>28</w:t>
      </w:r>
      <w:r w:rsidR="005E00A1" w:rsidRPr="000C0EFA">
        <w:rPr>
          <w:rFonts w:ascii="Book Antiqua" w:hAnsi="Book Antiqua"/>
          <w:sz w:val="24"/>
          <w:szCs w:val="24"/>
          <w:vertAlign w:val="superscript"/>
          <w:lang w:val="en-GB"/>
        </w:rPr>
        <w:t>]</w:t>
      </w:r>
      <w:r w:rsidR="0071514F" w:rsidRPr="000C0EFA">
        <w:rPr>
          <w:rFonts w:ascii="Book Antiqua" w:hAnsi="Book Antiqua"/>
          <w:sz w:val="24"/>
          <w:szCs w:val="24"/>
          <w:lang w:val="en-GB"/>
        </w:rPr>
        <w:t xml:space="preserve">. So screening for </w:t>
      </w:r>
      <w:r w:rsidR="00A018C1" w:rsidRPr="000C0EFA">
        <w:rPr>
          <w:rFonts w:ascii="Book Antiqua" w:hAnsi="Book Antiqua"/>
          <w:sz w:val="24"/>
          <w:szCs w:val="24"/>
          <w:lang w:val="en-GB"/>
        </w:rPr>
        <w:t>HCC</w:t>
      </w:r>
      <w:r w:rsidR="0071514F" w:rsidRPr="000C0EFA">
        <w:rPr>
          <w:rFonts w:ascii="Book Antiqua" w:hAnsi="Book Antiqua"/>
          <w:sz w:val="24"/>
          <w:szCs w:val="24"/>
          <w:lang w:val="en-GB"/>
        </w:rPr>
        <w:t xml:space="preserve"> will be recommended in </w:t>
      </w:r>
      <w:r w:rsidR="000C0991" w:rsidRPr="000C0EFA">
        <w:rPr>
          <w:rFonts w:ascii="Book Antiqua" w:hAnsi="Book Antiqua"/>
          <w:sz w:val="24"/>
          <w:szCs w:val="24"/>
          <w:lang w:val="en-GB"/>
        </w:rPr>
        <w:t xml:space="preserve">this group of </w:t>
      </w:r>
      <w:r w:rsidR="0071514F" w:rsidRPr="000C0EFA">
        <w:rPr>
          <w:rFonts w:ascii="Book Antiqua" w:hAnsi="Book Antiqua"/>
          <w:sz w:val="24"/>
          <w:szCs w:val="24"/>
          <w:lang w:val="en-GB"/>
        </w:rPr>
        <w:t>patients.</w:t>
      </w:r>
      <w:r w:rsidR="000C0991" w:rsidRPr="000C0EFA">
        <w:rPr>
          <w:rFonts w:ascii="Book Antiqua" w:hAnsi="Book Antiqua"/>
          <w:sz w:val="24"/>
          <w:szCs w:val="24"/>
          <w:lang w:val="en-GB"/>
        </w:rPr>
        <w:t xml:space="preserve"> </w:t>
      </w:r>
      <w:r w:rsidR="007225D2" w:rsidRPr="000C0EFA">
        <w:rPr>
          <w:rFonts w:ascii="Book Antiqua" w:hAnsi="Book Antiqua"/>
          <w:sz w:val="24"/>
          <w:szCs w:val="24"/>
          <w:lang w:val="en-GB"/>
        </w:rPr>
        <w:t xml:space="preserve">Some risk factors for the development of HCC </w:t>
      </w:r>
      <w:r w:rsidRPr="000C0EFA">
        <w:rPr>
          <w:rFonts w:ascii="Book Antiqua" w:hAnsi="Book Antiqua"/>
          <w:sz w:val="24"/>
          <w:szCs w:val="24"/>
          <w:lang w:val="en-GB"/>
        </w:rPr>
        <w:t>have been identified</w:t>
      </w:r>
      <w:r w:rsidR="007225D2" w:rsidRPr="000C0EFA">
        <w:rPr>
          <w:rFonts w:ascii="Book Antiqua" w:hAnsi="Book Antiqua"/>
          <w:sz w:val="24"/>
          <w:szCs w:val="24"/>
          <w:lang w:val="en-GB"/>
        </w:rPr>
        <w:t xml:space="preserve"> in patients with chronic HBV infection</w:t>
      </w:r>
      <w:r w:rsidRPr="000C0EFA">
        <w:rPr>
          <w:rFonts w:ascii="Book Antiqua" w:hAnsi="Book Antiqua"/>
          <w:sz w:val="24"/>
          <w:szCs w:val="24"/>
          <w:lang w:val="en-GB"/>
        </w:rPr>
        <w:t>:</w:t>
      </w:r>
      <w:r w:rsidR="009D2265" w:rsidRPr="000C0EFA">
        <w:rPr>
          <w:rFonts w:ascii="Book Antiqua" w:hAnsi="Book Antiqua"/>
          <w:sz w:val="24"/>
          <w:szCs w:val="24"/>
          <w:lang w:val="en-GB"/>
        </w:rPr>
        <w:t xml:space="preserve"> the presence of </w:t>
      </w:r>
      <w:r w:rsidR="00DC0CB1" w:rsidRPr="000C0EFA">
        <w:rPr>
          <w:rFonts w:ascii="Book Antiqua" w:hAnsi="Book Antiqua"/>
          <w:sz w:val="24"/>
          <w:szCs w:val="24"/>
          <w:lang w:val="en-GB"/>
        </w:rPr>
        <w:t xml:space="preserve">hepatitis virus </w:t>
      </w:r>
      <w:r w:rsidR="0071514F" w:rsidRPr="000C0EFA">
        <w:rPr>
          <w:rFonts w:ascii="Book Antiqua" w:hAnsi="Book Antiqua"/>
          <w:sz w:val="24"/>
          <w:szCs w:val="24"/>
          <w:lang w:val="en-GB"/>
        </w:rPr>
        <w:t>e</w:t>
      </w:r>
      <w:r w:rsidRPr="000C0EFA">
        <w:rPr>
          <w:rFonts w:ascii="Book Antiqua" w:hAnsi="Book Antiqua"/>
          <w:sz w:val="24"/>
          <w:szCs w:val="24"/>
          <w:lang w:val="en-GB"/>
        </w:rPr>
        <w:t xml:space="preserve"> </w:t>
      </w:r>
      <w:r w:rsidR="0071514F" w:rsidRPr="000C0EFA">
        <w:rPr>
          <w:rFonts w:ascii="Book Antiqua" w:hAnsi="Book Antiqua"/>
          <w:sz w:val="24"/>
          <w:szCs w:val="24"/>
          <w:lang w:val="en-GB"/>
        </w:rPr>
        <w:t>A</w:t>
      </w:r>
      <w:r w:rsidR="009D2265" w:rsidRPr="000C0EFA">
        <w:rPr>
          <w:rFonts w:ascii="Book Antiqua" w:hAnsi="Book Antiqua"/>
          <w:sz w:val="24"/>
          <w:szCs w:val="24"/>
          <w:lang w:val="en-GB"/>
        </w:rPr>
        <w:t>ntigen</w:t>
      </w:r>
      <w:r w:rsidR="000C0991" w:rsidRPr="000C0EFA">
        <w:rPr>
          <w:rFonts w:ascii="Book Antiqua" w:hAnsi="Book Antiqua"/>
          <w:sz w:val="24"/>
          <w:szCs w:val="24"/>
          <w:lang w:val="en-GB"/>
        </w:rPr>
        <w:t xml:space="preserve"> (</w:t>
      </w:r>
      <w:r w:rsidR="0071514F" w:rsidRPr="000C0EFA">
        <w:rPr>
          <w:rFonts w:ascii="Book Antiqua" w:hAnsi="Book Antiqua"/>
          <w:sz w:val="24"/>
          <w:szCs w:val="24"/>
          <w:lang w:val="en-GB"/>
        </w:rPr>
        <w:t>as an indicator of viral replic</w:t>
      </w:r>
      <w:r w:rsidR="009D2265" w:rsidRPr="000C0EFA">
        <w:rPr>
          <w:rFonts w:ascii="Book Antiqua" w:hAnsi="Book Antiqua"/>
          <w:sz w:val="24"/>
          <w:szCs w:val="24"/>
          <w:lang w:val="en-GB"/>
        </w:rPr>
        <w:t>ation</w:t>
      </w:r>
      <w:r w:rsidR="003030F1" w:rsidRPr="000C0EFA">
        <w:rPr>
          <w:rFonts w:ascii="Book Antiqua" w:hAnsi="Book Antiqua"/>
          <w:sz w:val="24"/>
          <w:szCs w:val="24"/>
          <w:lang w:val="en-GB"/>
        </w:rPr>
        <w:t>)</w:t>
      </w:r>
      <w:r w:rsidR="005E00A1" w:rsidRPr="000C0EFA">
        <w:rPr>
          <w:rFonts w:ascii="Book Antiqua" w:hAnsi="Book Antiqua"/>
          <w:sz w:val="24"/>
          <w:szCs w:val="24"/>
          <w:vertAlign w:val="superscript"/>
          <w:lang w:val="en-GB"/>
        </w:rPr>
        <w:t>[</w:t>
      </w:r>
      <w:r w:rsidR="00A37AF0" w:rsidRPr="000C0EFA">
        <w:rPr>
          <w:rFonts w:ascii="Book Antiqua" w:hAnsi="Book Antiqua"/>
          <w:sz w:val="24"/>
          <w:szCs w:val="24"/>
          <w:vertAlign w:val="superscript"/>
          <w:lang w:val="en-GB"/>
        </w:rPr>
        <w:t>28</w:t>
      </w:r>
      <w:r w:rsidR="005E00A1" w:rsidRPr="000C0EFA">
        <w:rPr>
          <w:rFonts w:ascii="Book Antiqua" w:hAnsi="Book Antiqua"/>
          <w:sz w:val="24"/>
          <w:szCs w:val="24"/>
          <w:vertAlign w:val="superscript"/>
          <w:lang w:val="en-GB"/>
        </w:rPr>
        <w:t>]</w:t>
      </w:r>
      <w:r w:rsidR="00E4311D" w:rsidRPr="000C0EFA">
        <w:rPr>
          <w:rFonts w:ascii="Book Antiqua" w:hAnsi="Book Antiqua"/>
          <w:sz w:val="24"/>
          <w:szCs w:val="24"/>
          <w:lang w:val="en-GB"/>
        </w:rPr>
        <w:t xml:space="preserve">, </w:t>
      </w:r>
      <w:r w:rsidR="0071514F" w:rsidRPr="000C0EFA">
        <w:rPr>
          <w:rFonts w:ascii="Book Antiqua" w:hAnsi="Book Antiqua"/>
          <w:sz w:val="24"/>
          <w:szCs w:val="24"/>
          <w:lang w:val="en-GB"/>
        </w:rPr>
        <w:t>high viral load</w:t>
      </w:r>
      <w:r w:rsidR="005E00A1" w:rsidRPr="000C0EFA">
        <w:rPr>
          <w:rFonts w:ascii="Book Antiqua" w:hAnsi="Book Antiqua"/>
          <w:sz w:val="24"/>
          <w:szCs w:val="24"/>
          <w:vertAlign w:val="superscript"/>
          <w:lang w:val="en-GB"/>
        </w:rPr>
        <w:t>[</w:t>
      </w:r>
      <w:r w:rsidR="00A37AF0" w:rsidRPr="000C0EFA">
        <w:rPr>
          <w:rFonts w:ascii="Book Antiqua" w:hAnsi="Book Antiqua"/>
          <w:sz w:val="24"/>
          <w:szCs w:val="24"/>
          <w:vertAlign w:val="superscript"/>
          <w:lang w:val="en-GB"/>
        </w:rPr>
        <w:t>29</w:t>
      </w:r>
      <w:r w:rsidR="005E00A1" w:rsidRPr="000C0EFA">
        <w:rPr>
          <w:rFonts w:ascii="Book Antiqua" w:hAnsi="Book Antiqua"/>
          <w:sz w:val="24"/>
          <w:szCs w:val="24"/>
          <w:vertAlign w:val="superscript"/>
          <w:lang w:val="en-GB"/>
        </w:rPr>
        <w:t>]</w:t>
      </w:r>
      <w:r w:rsidR="00E4311D" w:rsidRPr="000C0EFA">
        <w:rPr>
          <w:rFonts w:ascii="Book Antiqua" w:hAnsi="Book Antiqua"/>
          <w:sz w:val="24"/>
          <w:szCs w:val="24"/>
          <w:lang w:val="en-GB"/>
        </w:rPr>
        <w:t>, genotype</w:t>
      </w:r>
      <w:r w:rsidR="0071514F" w:rsidRPr="000C0EFA">
        <w:rPr>
          <w:rFonts w:ascii="Book Antiqua" w:hAnsi="Book Antiqua"/>
          <w:sz w:val="24"/>
          <w:szCs w:val="24"/>
          <w:lang w:val="en-GB"/>
        </w:rPr>
        <w:t xml:space="preserve"> C </w:t>
      </w:r>
      <w:r w:rsidR="000C0991" w:rsidRPr="000C0EFA">
        <w:rPr>
          <w:rFonts w:ascii="Book Antiqua" w:hAnsi="Book Antiqua"/>
          <w:sz w:val="24"/>
          <w:szCs w:val="24"/>
          <w:lang w:val="en-GB"/>
        </w:rPr>
        <w:t>(</w:t>
      </w:r>
      <w:r w:rsidR="0071514F" w:rsidRPr="000C0EFA">
        <w:rPr>
          <w:rFonts w:ascii="Book Antiqua" w:hAnsi="Book Antiqua"/>
          <w:sz w:val="24"/>
          <w:szCs w:val="24"/>
          <w:lang w:val="en-GB"/>
        </w:rPr>
        <w:t>whi</w:t>
      </w:r>
      <w:r w:rsidRPr="000C0EFA">
        <w:rPr>
          <w:rFonts w:ascii="Book Antiqua" w:hAnsi="Book Antiqua"/>
          <w:sz w:val="24"/>
          <w:szCs w:val="24"/>
          <w:lang w:val="en-GB"/>
        </w:rPr>
        <w:t>ch is the most prevalent in Asia</w:t>
      </w:r>
      <w:r w:rsidR="000C0991" w:rsidRPr="000C0EFA">
        <w:rPr>
          <w:rFonts w:ascii="Book Antiqua" w:hAnsi="Book Antiqua"/>
          <w:sz w:val="24"/>
          <w:szCs w:val="24"/>
          <w:lang w:val="en-GB"/>
        </w:rPr>
        <w:t>)</w:t>
      </w:r>
      <w:r w:rsidR="005E00A1" w:rsidRPr="000C0EFA">
        <w:rPr>
          <w:rFonts w:ascii="Book Antiqua" w:hAnsi="Book Antiqua"/>
          <w:sz w:val="24"/>
          <w:szCs w:val="24"/>
          <w:vertAlign w:val="superscript"/>
          <w:lang w:val="en-GB"/>
        </w:rPr>
        <w:t>[</w:t>
      </w:r>
      <w:r w:rsidR="00A37AF0" w:rsidRPr="000C0EFA">
        <w:rPr>
          <w:rFonts w:ascii="Book Antiqua" w:hAnsi="Book Antiqua"/>
          <w:sz w:val="24"/>
          <w:szCs w:val="24"/>
          <w:vertAlign w:val="superscript"/>
          <w:lang w:val="en-GB"/>
        </w:rPr>
        <w:t>30</w:t>
      </w:r>
      <w:r w:rsidR="005E00A1" w:rsidRPr="000C0EFA">
        <w:rPr>
          <w:rFonts w:ascii="Book Antiqua" w:hAnsi="Book Antiqua"/>
          <w:sz w:val="24"/>
          <w:szCs w:val="24"/>
          <w:vertAlign w:val="superscript"/>
          <w:lang w:val="en-GB"/>
        </w:rPr>
        <w:t>]</w:t>
      </w:r>
      <w:r w:rsidR="000C0991" w:rsidRPr="000C0EFA">
        <w:rPr>
          <w:rFonts w:ascii="Book Antiqua" w:hAnsi="Book Antiqua"/>
          <w:sz w:val="24"/>
          <w:szCs w:val="24"/>
          <w:lang w:val="en-GB"/>
        </w:rPr>
        <w:t xml:space="preserve"> </w:t>
      </w:r>
      <w:r w:rsidR="00E4311D" w:rsidRPr="000C0EFA">
        <w:rPr>
          <w:rFonts w:ascii="Book Antiqua" w:hAnsi="Book Antiqua"/>
          <w:sz w:val="24"/>
          <w:szCs w:val="24"/>
          <w:lang w:val="en-GB"/>
        </w:rPr>
        <w:t xml:space="preserve">and infection in </w:t>
      </w:r>
      <w:r w:rsidR="000C0991" w:rsidRPr="000C0EFA">
        <w:rPr>
          <w:rFonts w:ascii="Book Antiqua" w:hAnsi="Book Antiqua"/>
          <w:sz w:val="24"/>
          <w:szCs w:val="24"/>
          <w:lang w:val="en-GB"/>
        </w:rPr>
        <w:t>early childhood or perinatal period</w:t>
      </w:r>
      <w:r w:rsidR="005E00A1" w:rsidRPr="000C0EFA">
        <w:rPr>
          <w:rFonts w:ascii="Book Antiqua" w:hAnsi="Book Antiqua"/>
          <w:sz w:val="24"/>
          <w:szCs w:val="24"/>
          <w:vertAlign w:val="superscript"/>
          <w:lang w:val="en-GB"/>
        </w:rPr>
        <w:t>[</w:t>
      </w:r>
      <w:r w:rsidR="0071514F" w:rsidRPr="000C0EFA">
        <w:rPr>
          <w:rFonts w:ascii="Book Antiqua" w:hAnsi="Book Antiqua"/>
          <w:sz w:val="24"/>
          <w:szCs w:val="24"/>
          <w:vertAlign w:val="superscript"/>
          <w:lang w:val="en-GB"/>
        </w:rPr>
        <w:t>3</w:t>
      </w:r>
      <w:r w:rsidR="00A37AF0" w:rsidRPr="000C0EFA">
        <w:rPr>
          <w:rFonts w:ascii="Book Antiqua" w:hAnsi="Book Antiqua"/>
          <w:sz w:val="24"/>
          <w:szCs w:val="24"/>
          <w:vertAlign w:val="superscript"/>
          <w:lang w:val="en-GB"/>
        </w:rPr>
        <w:t>1</w:t>
      </w:r>
      <w:r w:rsidR="000C0991" w:rsidRPr="000C0EFA">
        <w:rPr>
          <w:rFonts w:ascii="Book Antiqua" w:hAnsi="Book Antiqua"/>
          <w:sz w:val="24"/>
          <w:szCs w:val="24"/>
          <w:vertAlign w:val="superscript"/>
          <w:lang w:val="en-GB"/>
        </w:rPr>
        <w:t>-3</w:t>
      </w:r>
      <w:r w:rsidR="00091BD4" w:rsidRPr="000C0EFA">
        <w:rPr>
          <w:rFonts w:ascii="Book Antiqua" w:hAnsi="Book Antiqua"/>
          <w:sz w:val="24"/>
          <w:szCs w:val="24"/>
          <w:vertAlign w:val="superscript"/>
          <w:lang w:val="en-GB"/>
        </w:rPr>
        <w:t>3</w:t>
      </w:r>
      <w:r w:rsidR="005E00A1" w:rsidRPr="000C0EFA">
        <w:rPr>
          <w:rFonts w:ascii="Book Antiqua" w:hAnsi="Book Antiqua"/>
          <w:sz w:val="24"/>
          <w:szCs w:val="24"/>
          <w:vertAlign w:val="superscript"/>
          <w:lang w:val="en-GB"/>
        </w:rPr>
        <w:t>]</w:t>
      </w:r>
      <w:r w:rsidR="000C0991" w:rsidRPr="000C0EFA">
        <w:rPr>
          <w:rFonts w:ascii="Book Antiqua" w:hAnsi="Book Antiqua"/>
          <w:sz w:val="24"/>
          <w:szCs w:val="24"/>
          <w:lang w:val="en-GB"/>
        </w:rPr>
        <w:t xml:space="preserve">. </w:t>
      </w:r>
      <w:r w:rsidR="0071514F" w:rsidRPr="000C0EFA">
        <w:rPr>
          <w:rFonts w:ascii="Book Antiqua" w:hAnsi="Book Antiqua"/>
          <w:sz w:val="24"/>
          <w:szCs w:val="24"/>
          <w:lang w:val="en-GB"/>
        </w:rPr>
        <w:t xml:space="preserve">Several studies have </w:t>
      </w:r>
      <w:r w:rsidR="007225D2" w:rsidRPr="000C0EFA">
        <w:rPr>
          <w:rFonts w:ascii="Book Antiqua" w:hAnsi="Book Antiqua"/>
          <w:sz w:val="24"/>
          <w:szCs w:val="24"/>
          <w:lang w:val="en-GB"/>
        </w:rPr>
        <w:t>demonstrated</w:t>
      </w:r>
      <w:r w:rsidR="009D2265" w:rsidRPr="000C0EFA">
        <w:rPr>
          <w:rFonts w:ascii="Book Antiqua" w:hAnsi="Book Antiqua"/>
          <w:sz w:val="24"/>
          <w:szCs w:val="24"/>
          <w:lang w:val="en-GB"/>
        </w:rPr>
        <w:t xml:space="preserve"> that</w:t>
      </w:r>
      <w:r w:rsidR="0071514F" w:rsidRPr="000C0EFA">
        <w:rPr>
          <w:rFonts w:ascii="Book Antiqua" w:hAnsi="Book Antiqua"/>
          <w:sz w:val="24"/>
          <w:szCs w:val="24"/>
          <w:lang w:val="en-GB"/>
        </w:rPr>
        <w:t xml:space="preserve"> the treatment of chronic HBV hepatitis with interferon or nucleotide analogues</w:t>
      </w:r>
      <w:r w:rsidR="007225D2" w:rsidRPr="000C0EFA">
        <w:rPr>
          <w:rFonts w:ascii="Book Antiqua" w:hAnsi="Book Antiqua"/>
          <w:sz w:val="24"/>
          <w:szCs w:val="24"/>
          <w:lang w:val="en-GB"/>
        </w:rPr>
        <w:t xml:space="preserve"> (suppressing viral load)</w:t>
      </w:r>
      <w:r w:rsidR="0071514F" w:rsidRPr="000C0EFA">
        <w:rPr>
          <w:rFonts w:ascii="Book Antiqua" w:hAnsi="Book Antiqua"/>
          <w:sz w:val="24"/>
          <w:szCs w:val="24"/>
          <w:lang w:val="en-GB"/>
        </w:rPr>
        <w:t xml:space="preserve"> reduces the relative risk of developi</w:t>
      </w:r>
      <w:r w:rsidR="007225D2" w:rsidRPr="000C0EFA">
        <w:rPr>
          <w:rFonts w:ascii="Book Antiqua" w:hAnsi="Book Antiqua"/>
          <w:sz w:val="24"/>
          <w:szCs w:val="24"/>
          <w:lang w:val="en-GB"/>
        </w:rPr>
        <w:t>ng HCC</w:t>
      </w:r>
      <w:r w:rsidR="005E00A1"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31,34</w:t>
      </w:r>
      <w:r w:rsidR="0071514F" w:rsidRPr="000C0EFA">
        <w:rPr>
          <w:rFonts w:ascii="Book Antiqua" w:hAnsi="Book Antiqua"/>
          <w:sz w:val="24"/>
          <w:szCs w:val="24"/>
          <w:vertAlign w:val="superscript"/>
          <w:lang w:val="en-GB"/>
        </w:rPr>
        <w:t>-4</w:t>
      </w:r>
      <w:r w:rsidR="00091BD4" w:rsidRPr="000C0EFA">
        <w:rPr>
          <w:rFonts w:ascii="Book Antiqua" w:hAnsi="Book Antiqua"/>
          <w:sz w:val="24"/>
          <w:szCs w:val="24"/>
          <w:vertAlign w:val="superscript"/>
          <w:lang w:val="en-GB"/>
        </w:rPr>
        <w:t>3</w:t>
      </w:r>
      <w:r w:rsidR="005E00A1" w:rsidRPr="000C0EFA">
        <w:rPr>
          <w:rFonts w:ascii="Book Antiqua" w:hAnsi="Book Antiqua"/>
          <w:sz w:val="24"/>
          <w:szCs w:val="24"/>
          <w:vertAlign w:val="superscript"/>
          <w:lang w:val="en-GB"/>
        </w:rPr>
        <w:t>]</w:t>
      </w:r>
      <w:r w:rsidR="0071514F" w:rsidRPr="000C0EFA">
        <w:rPr>
          <w:rFonts w:ascii="Book Antiqua" w:hAnsi="Book Antiqua"/>
          <w:sz w:val="24"/>
          <w:szCs w:val="24"/>
          <w:lang w:val="en-GB"/>
        </w:rPr>
        <w:t xml:space="preserve">, </w:t>
      </w:r>
      <w:r w:rsidR="007225D2" w:rsidRPr="000C0EFA">
        <w:rPr>
          <w:rFonts w:ascii="Book Antiqua" w:hAnsi="Book Antiqua"/>
          <w:sz w:val="24"/>
          <w:szCs w:val="24"/>
          <w:lang w:val="en-GB"/>
        </w:rPr>
        <w:t xml:space="preserve">but these benefits </w:t>
      </w:r>
      <w:r w:rsidR="0071514F" w:rsidRPr="000C0EFA">
        <w:rPr>
          <w:rFonts w:ascii="Book Antiqua" w:hAnsi="Book Antiqua"/>
          <w:sz w:val="24"/>
          <w:szCs w:val="24"/>
          <w:lang w:val="en-GB"/>
        </w:rPr>
        <w:t>have</w:t>
      </w:r>
      <w:r w:rsidR="007225D2" w:rsidRPr="000C0EFA">
        <w:rPr>
          <w:rFonts w:ascii="Book Antiqua" w:hAnsi="Book Antiqua"/>
          <w:sz w:val="24"/>
          <w:szCs w:val="24"/>
          <w:lang w:val="en-GB"/>
        </w:rPr>
        <w:t xml:space="preserve"> not</w:t>
      </w:r>
      <w:r w:rsidR="0071514F" w:rsidRPr="000C0EFA">
        <w:rPr>
          <w:rFonts w:ascii="Book Antiqua" w:hAnsi="Book Antiqua"/>
          <w:sz w:val="24"/>
          <w:szCs w:val="24"/>
          <w:lang w:val="en-GB"/>
        </w:rPr>
        <w:t xml:space="preserve"> been observed in patients who develop resistance to the treatment.</w:t>
      </w:r>
      <w:r w:rsidR="007225D2" w:rsidRPr="000C0EFA">
        <w:rPr>
          <w:rFonts w:ascii="Book Antiqua" w:hAnsi="Book Antiqua"/>
          <w:sz w:val="24"/>
          <w:szCs w:val="24"/>
          <w:lang w:val="en-GB"/>
        </w:rPr>
        <w:t xml:space="preserve"> </w:t>
      </w:r>
      <w:r w:rsidR="0071514F" w:rsidRPr="000C0EFA">
        <w:rPr>
          <w:rFonts w:ascii="Book Antiqua" w:hAnsi="Book Antiqua"/>
          <w:sz w:val="24"/>
          <w:szCs w:val="24"/>
          <w:lang w:val="en-GB"/>
        </w:rPr>
        <w:t xml:space="preserve">Some studies suggest that patients </w:t>
      </w:r>
      <w:r w:rsidR="002506D9" w:rsidRPr="000C0EFA">
        <w:rPr>
          <w:rFonts w:ascii="Book Antiqua" w:hAnsi="Book Antiqua"/>
          <w:sz w:val="24"/>
          <w:szCs w:val="24"/>
          <w:lang w:val="en-GB"/>
        </w:rPr>
        <w:t>co-</w:t>
      </w:r>
      <w:r w:rsidR="007225D2" w:rsidRPr="000C0EFA">
        <w:rPr>
          <w:rFonts w:ascii="Book Antiqua" w:hAnsi="Book Antiqua"/>
          <w:sz w:val="24"/>
          <w:szCs w:val="24"/>
          <w:lang w:val="en-GB"/>
        </w:rPr>
        <w:t>infected by HBV and HC</w:t>
      </w:r>
      <w:r w:rsidR="0071514F" w:rsidRPr="000C0EFA">
        <w:rPr>
          <w:rFonts w:ascii="Book Antiqua" w:hAnsi="Book Antiqua"/>
          <w:sz w:val="24"/>
          <w:szCs w:val="24"/>
          <w:lang w:val="en-GB"/>
        </w:rPr>
        <w:t>V have greater ris</w:t>
      </w:r>
      <w:r w:rsidR="00DC0CB1" w:rsidRPr="000C0EFA">
        <w:rPr>
          <w:rFonts w:ascii="Book Antiqua" w:hAnsi="Book Antiqua"/>
          <w:sz w:val="24"/>
          <w:szCs w:val="24"/>
          <w:lang w:val="en-GB"/>
        </w:rPr>
        <w:t xml:space="preserve">k of developing </w:t>
      </w:r>
      <w:r w:rsidR="002506D9" w:rsidRPr="000C0EFA">
        <w:rPr>
          <w:rFonts w:ascii="Book Antiqua" w:hAnsi="Book Antiqua"/>
          <w:sz w:val="24"/>
          <w:szCs w:val="24"/>
          <w:lang w:val="en-GB"/>
        </w:rPr>
        <w:t>HCC</w:t>
      </w:r>
      <w:r w:rsidR="005E00A1" w:rsidRPr="000C0EFA">
        <w:rPr>
          <w:rFonts w:ascii="Book Antiqua" w:hAnsi="Book Antiqua"/>
          <w:sz w:val="24"/>
          <w:szCs w:val="24"/>
          <w:vertAlign w:val="superscript"/>
          <w:lang w:val="en-GB"/>
        </w:rPr>
        <w:t>[</w:t>
      </w:r>
      <w:r w:rsidR="003453C1" w:rsidRPr="000C0EFA">
        <w:rPr>
          <w:rFonts w:ascii="Book Antiqua" w:hAnsi="Book Antiqua"/>
          <w:sz w:val="24"/>
          <w:szCs w:val="24"/>
          <w:vertAlign w:val="superscript"/>
          <w:lang w:val="en-GB"/>
        </w:rPr>
        <w:t>4</w:t>
      </w:r>
      <w:r w:rsidR="00091BD4" w:rsidRPr="000C0EFA">
        <w:rPr>
          <w:rFonts w:ascii="Book Antiqua" w:hAnsi="Book Antiqua"/>
          <w:sz w:val="24"/>
          <w:szCs w:val="24"/>
          <w:vertAlign w:val="superscript"/>
          <w:lang w:val="en-GB"/>
        </w:rPr>
        <w:t>4</w:t>
      </w:r>
      <w:r w:rsidR="003453C1"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46</w:t>
      </w:r>
      <w:r w:rsidR="005E00A1" w:rsidRPr="000C0EFA">
        <w:rPr>
          <w:rFonts w:ascii="Book Antiqua" w:hAnsi="Book Antiqua"/>
          <w:sz w:val="24"/>
          <w:szCs w:val="24"/>
          <w:vertAlign w:val="superscript"/>
          <w:lang w:val="en-GB"/>
        </w:rPr>
        <w:t>]</w:t>
      </w:r>
      <w:r w:rsidR="0071514F" w:rsidRPr="000C0EFA">
        <w:rPr>
          <w:rFonts w:ascii="Book Antiqua" w:hAnsi="Book Antiqua"/>
          <w:sz w:val="24"/>
          <w:szCs w:val="24"/>
          <w:lang w:val="en-GB"/>
        </w:rPr>
        <w:t>.</w:t>
      </w:r>
      <w:r w:rsidR="00DC0CB1" w:rsidRPr="000C0EFA">
        <w:rPr>
          <w:rFonts w:ascii="Book Antiqua" w:hAnsi="Book Antiqua"/>
          <w:sz w:val="24"/>
          <w:szCs w:val="24"/>
          <w:lang w:val="en-GB"/>
        </w:rPr>
        <w:t xml:space="preserve"> </w:t>
      </w:r>
    </w:p>
    <w:p w14:paraId="187C8403" w14:textId="5306C178" w:rsidR="00696536" w:rsidRPr="000C0EFA" w:rsidRDefault="00696536" w:rsidP="003030F1">
      <w:pPr>
        <w:widowControl w:val="0"/>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GB"/>
        </w:rPr>
        <w:t xml:space="preserve">There is a </w:t>
      </w:r>
      <w:r w:rsidR="00DC0CB1" w:rsidRPr="000C0EFA">
        <w:rPr>
          <w:rFonts w:ascii="Book Antiqua" w:hAnsi="Book Antiqua"/>
          <w:sz w:val="24"/>
          <w:szCs w:val="24"/>
          <w:lang w:val="en-GB"/>
        </w:rPr>
        <w:t>very well known</w:t>
      </w:r>
      <w:r w:rsidRPr="000C0EFA">
        <w:rPr>
          <w:rFonts w:ascii="Book Antiqua" w:hAnsi="Book Antiqua"/>
          <w:sz w:val="24"/>
          <w:szCs w:val="24"/>
          <w:lang w:val="en-GB"/>
        </w:rPr>
        <w:t xml:space="preserve"> association between </w:t>
      </w:r>
      <w:r w:rsidR="003453C1" w:rsidRPr="000C0EFA">
        <w:rPr>
          <w:rFonts w:ascii="Book Antiqua" w:hAnsi="Book Antiqua"/>
          <w:sz w:val="24"/>
          <w:szCs w:val="24"/>
          <w:lang w:val="en-GB"/>
        </w:rPr>
        <w:t xml:space="preserve">HCV chronic infection </w:t>
      </w:r>
      <w:r w:rsidRPr="000C0EFA">
        <w:rPr>
          <w:rFonts w:ascii="Book Antiqua" w:hAnsi="Book Antiqua"/>
          <w:sz w:val="24"/>
          <w:szCs w:val="24"/>
          <w:lang w:val="en-GB"/>
        </w:rPr>
        <w:t>and the</w:t>
      </w:r>
      <w:r w:rsidR="00DC0CB1" w:rsidRPr="000C0EFA">
        <w:rPr>
          <w:rFonts w:ascii="Book Antiqua" w:hAnsi="Book Antiqua"/>
          <w:sz w:val="24"/>
          <w:szCs w:val="24"/>
          <w:lang w:val="en-GB"/>
        </w:rPr>
        <w:t xml:space="preserve"> development of</w:t>
      </w:r>
      <w:r w:rsidR="003453C1" w:rsidRPr="000C0EFA">
        <w:rPr>
          <w:rFonts w:ascii="Book Antiqua" w:hAnsi="Book Antiqua"/>
          <w:sz w:val="24"/>
          <w:szCs w:val="24"/>
          <w:lang w:val="en-GB"/>
        </w:rPr>
        <w:t xml:space="preserve"> HCC, in fact, the risk of developing HCC in these patients i</w:t>
      </w:r>
      <w:r w:rsidR="003030F1" w:rsidRPr="000C0EFA">
        <w:rPr>
          <w:rFonts w:ascii="Book Antiqua" w:hAnsi="Book Antiqua"/>
          <w:sz w:val="24"/>
          <w:szCs w:val="24"/>
          <w:lang w:val="en-GB"/>
        </w:rPr>
        <w:t>ncrease between 20 and 30 times</w:t>
      </w:r>
      <w:r w:rsidR="005E00A1" w:rsidRPr="000C0EFA">
        <w:rPr>
          <w:rFonts w:ascii="Book Antiqua" w:hAnsi="Book Antiqua"/>
          <w:sz w:val="24"/>
          <w:szCs w:val="24"/>
          <w:vertAlign w:val="superscript"/>
          <w:lang w:val="en-GB"/>
        </w:rPr>
        <w:t>[</w:t>
      </w:r>
      <w:r w:rsidR="003453C1" w:rsidRPr="000C0EFA">
        <w:rPr>
          <w:rFonts w:ascii="Book Antiqua" w:hAnsi="Book Antiqua"/>
          <w:sz w:val="24"/>
          <w:szCs w:val="24"/>
          <w:vertAlign w:val="superscript"/>
          <w:lang w:val="en-GB"/>
        </w:rPr>
        <w:t>21,</w:t>
      </w:r>
      <w:r w:rsidR="00091BD4" w:rsidRPr="000C0EFA">
        <w:rPr>
          <w:rFonts w:ascii="Book Antiqua" w:hAnsi="Book Antiqua"/>
          <w:sz w:val="24"/>
          <w:szCs w:val="24"/>
          <w:vertAlign w:val="superscript"/>
          <w:lang w:val="en-GB"/>
        </w:rPr>
        <w:t>47</w:t>
      </w:r>
      <w:r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49</w:t>
      </w:r>
      <w:r w:rsidR="005E00A1" w:rsidRPr="000C0EFA">
        <w:rPr>
          <w:rFonts w:ascii="Book Antiqua" w:hAnsi="Book Antiqua"/>
          <w:sz w:val="24"/>
          <w:szCs w:val="24"/>
          <w:vertAlign w:val="superscript"/>
          <w:lang w:val="en-GB"/>
        </w:rPr>
        <w:t>]</w:t>
      </w:r>
      <w:r w:rsidR="00DC0CB1" w:rsidRPr="000C0EFA">
        <w:rPr>
          <w:rFonts w:ascii="Book Antiqua" w:hAnsi="Book Antiqua"/>
          <w:sz w:val="24"/>
          <w:szCs w:val="24"/>
          <w:lang w:val="en-GB"/>
        </w:rPr>
        <w:t>. In very few</w:t>
      </w:r>
      <w:r w:rsidRPr="000C0EFA">
        <w:rPr>
          <w:rFonts w:ascii="Book Antiqua" w:hAnsi="Book Antiqua"/>
          <w:sz w:val="24"/>
          <w:szCs w:val="24"/>
          <w:lang w:val="en-GB"/>
        </w:rPr>
        <w:t xml:space="preserve"> cases </w:t>
      </w:r>
      <w:r w:rsidR="003453C1" w:rsidRPr="000C0EFA">
        <w:rPr>
          <w:rFonts w:ascii="Book Antiqua" w:hAnsi="Book Antiqua"/>
          <w:sz w:val="24"/>
          <w:szCs w:val="24"/>
          <w:lang w:val="en-GB"/>
        </w:rPr>
        <w:t xml:space="preserve">it may occur </w:t>
      </w:r>
      <w:r w:rsidRPr="000C0EFA">
        <w:rPr>
          <w:rFonts w:ascii="Book Antiqua" w:hAnsi="Book Antiqua"/>
          <w:sz w:val="24"/>
          <w:szCs w:val="24"/>
          <w:lang w:val="en-GB"/>
        </w:rPr>
        <w:t>in patients with</w:t>
      </w:r>
      <w:r w:rsidR="00DC0CB1" w:rsidRPr="000C0EFA">
        <w:rPr>
          <w:rFonts w:ascii="Book Antiqua" w:hAnsi="Book Antiqua"/>
          <w:sz w:val="24"/>
          <w:szCs w:val="24"/>
          <w:lang w:val="en-GB"/>
        </w:rPr>
        <w:t xml:space="preserve"> HCV infection and</w:t>
      </w:r>
      <w:r w:rsidRPr="000C0EFA">
        <w:rPr>
          <w:rFonts w:ascii="Book Antiqua" w:hAnsi="Book Antiqua"/>
          <w:sz w:val="24"/>
          <w:szCs w:val="24"/>
          <w:lang w:val="en-GB"/>
        </w:rPr>
        <w:t xml:space="preserve"> low</w:t>
      </w:r>
      <w:r w:rsidR="009D2265" w:rsidRPr="000C0EFA">
        <w:rPr>
          <w:rFonts w:ascii="Book Antiqua" w:hAnsi="Book Antiqua"/>
          <w:sz w:val="24"/>
          <w:szCs w:val="24"/>
          <w:lang w:val="en-GB"/>
        </w:rPr>
        <w:t>er</w:t>
      </w:r>
      <w:r w:rsidRPr="000C0EFA">
        <w:rPr>
          <w:rFonts w:ascii="Book Antiqua" w:hAnsi="Book Antiqua"/>
          <w:sz w:val="24"/>
          <w:szCs w:val="24"/>
          <w:lang w:val="en-GB"/>
        </w:rPr>
        <w:t xml:space="preserve"> </w:t>
      </w:r>
      <w:r w:rsidR="00DC0CB1" w:rsidRPr="000C0EFA">
        <w:rPr>
          <w:rFonts w:ascii="Book Antiqua" w:hAnsi="Book Antiqua"/>
          <w:sz w:val="24"/>
          <w:szCs w:val="24"/>
          <w:lang w:val="en-GB"/>
        </w:rPr>
        <w:t>grades</w:t>
      </w:r>
      <w:r w:rsidR="003030F1" w:rsidRPr="000C0EFA">
        <w:rPr>
          <w:rFonts w:ascii="Book Antiqua" w:hAnsi="Book Antiqua"/>
          <w:sz w:val="24"/>
          <w:szCs w:val="24"/>
          <w:lang w:val="en-GB"/>
        </w:rPr>
        <w:t xml:space="preserve"> of hepatic fibrosis</w:t>
      </w:r>
      <w:r w:rsidR="005E00A1"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13</w:t>
      </w:r>
      <w:r w:rsidR="00DC0CB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54</w:t>
      </w:r>
      <w:r w:rsidR="005E00A1" w:rsidRPr="000C0EFA">
        <w:rPr>
          <w:rFonts w:ascii="Book Antiqua" w:hAnsi="Book Antiqua"/>
          <w:sz w:val="24"/>
          <w:szCs w:val="24"/>
          <w:vertAlign w:val="superscript"/>
          <w:lang w:val="en-GB"/>
        </w:rPr>
        <w:t>]</w:t>
      </w:r>
      <w:r w:rsidR="003453C1" w:rsidRPr="000C0EFA">
        <w:rPr>
          <w:rFonts w:ascii="Book Antiqua" w:hAnsi="Book Antiqua"/>
          <w:sz w:val="24"/>
          <w:szCs w:val="24"/>
          <w:lang w:val="en-GB"/>
        </w:rPr>
        <w:t>.</w:t>
      </w:r>
      <w:r w:rsidRPr="000C0EFA">
        <w:rPr>
          <w:rFonts w:ascii="Book Antiqua" w:hAnsi="Book Antiqua"/>
          <w:sz w:val="24"/>
          <w:szCs w:val="24"/>
          <w:lang w:val="en-GB"/>
        </w:rPr>
        <w:t xml:space="preserve"> </w:t>
      </w:r>
      <w:r w:rsidR="003453C1" w:rsidRPr="000C0EFA">
        <w:rPr>
          <w:rFonts w:ascii="Book Antiqua" w:hAnsi="Book Antiqua"/>
          <w:sz w:val="24"/>
          <w:szCs w:val="24"/>
          <w:lang w:val="en-GB"/>
        </w:rPr>
        <w:t>H</w:t>
      </w:r>
      <w:r w:rsidR="009D2265" w:rsidRPr="000C0EFA">
        <w:rPr>
          <w:rFonts w:ascii="Book Antiqua" w:hAnsi="Book Antiqua"/>
          <w:sz w:val="24"/>
          <w:szCs w:val="24"/>
          <w:lang w:val="en-GB"/>
        </w:rPr>
        <w:t>igh</w:t>
      </w:r>
      <w:r w:rsidRPr="000C0EFA">
        <w:rPr>
          <w:rFonts w:ascii="Book Antiqua" w:hAnsi="Book Antiqua"/>
          <w:sz w:val="24"/>
          <w:szCs w:val="24"/>
          <w:lang w:val="en-GB"/>
        </w:rPr>
        <w:t xml:space="preserve"> viral loads and HCV genotype 1b </w:t>
      </w:r>
      <w:r w:rsidR="009D2265" w:rsidRPr="000C0EFA">
        <w:rPr>
          <w:rFonts w:ascii="Book Antiqua" w:hAnsi="Book Antiqua"/>
          <w:sz w:val="24"/>
          <w:szCs w:val="24"/>
          <w:lang w:val="en-GB"/>
        </w:rPr>
        <w:t>infection</w:t>
      </w:r>
      <w:r w:rsidR="003453C1" w:rsidRPr="000C0EFA">
        <w:rPr>
          <w:rFonts w:ascii="Book Antiqua" w:hAnsi="Book Antiqua"/>
          <w:sz w:val="24"/>
          <w:szCs w:val="24"/>
          <w:lang w:val="en-GB"/>
        </w:rPr>
        <w:t xml:space="preserve"> have </w:t>
      </w:r>
      <w:r w:rsidR="00E4311D" w:rsidRPr="000C0EFA">
        <w:rPr>
          <w:rFonts w:ascii="Book Antiqua" w:hAnsi="Book Antiqua"/>
          <w:sz w:val="24"/>
          <w:szCs w:val="24"/>
          <w:lang w:val="en-GB"/>
        </w:rPr>
        <w:t xml:space="preserve">been </w:t>
      </w:r>
      <w:r w:rsidR="003453C1" w:rsidRPr="000C0EFA">
        <w:rPr>
          <w:rFonts w:ascii="Book Antiqua" w:hAnsi="Book Antiqua"/>
          <w:sz w:val="24"/>
          <w:szCs w:val="24"/>
          <w:lang w:val="en-GB"/>
        </w:rPr>
        <w:t>associated wit</w:t>
      </w:r>
      <w:r w:rsidR="003030F1" w:rsidRPr="000C0EFA">
        <w:rPr>
          <w:rFonts w:ascii="Book Antiqua" w:hAnsi="Book Antiqua"/>
          <w:sz w:val="24"/>
          <w:szCs w:val="24"/>
          <w:lang w:val="en-GB"/>
        </w:rPr>
        <w:t>h higher risk of HCC occurrence</w:t>
      </w:r>
      <w:r w:rsidR="005E00A1"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5</w:t>
      </w:r>
      <w:r w:rsidR="00091BD4" w:rsidRPr="000C0EFA">
        <w:rPr>
          <w:rFonts w:ascii="Book Antiqua" w:hAnsi="Book Antiqua"/>
          <w:sz w:val="24"/>
          <w:szCs w:val="24"/>
          <w:vertAlign w:val="superscript"/>
          <w:lang w:val="en-GB"/>
        </w:rPr>
        <w:t>1</w:t>
      </w:r>
      <w:r w:rsidR="005E00A1" w:rsidRPr="000C0EFA">
        <w:rPr>
          <w:rFonts w:ascii="Book Antiqua" w:hAnsi="Book Antiqua"/>
          <w:sz w:val="24"/>
          <w:szCs w:val="24"/>
          <w:vertAlign w:val="superscript"/>
          <w:lang w:val="en-GB"/>
        </w:rPr>
        <w:t>]</w:t>
      </w:r>
      <w:r w:rsidR="003453C1" w:rsidRPr="000C0EFA">
        <w:rPr>
          <w:rFonts w:ascii="Book Antiqua" w:hAnsi="Book Antiqua"/>
          <w:sz w:val="24"/>
          <w:szCs w:val="24"/>
          <w:lang w:val="en-GB"/>
        </w:rPr>
        <w:t>.</w:t>
      </w:r>
      <w:r w:rsidRPr="000C0EFA">
        <w:rPr>
          <w:rFonts w:ascii="Book Antiqua" w:hAnsi="Book Antiqua"/>
          <w:sz w:val="24"/>
          <w:szCs w:val="24"/>
          <w:lang w:val="en-GB"/>
        </w:rPr>
        <w:t xml:space="preserve"> </w:t>
      </w:r>
      <w:r w:rsidR="003453C1" w:rsidRPr="000C0EFA">
        <w:rPr>
          <w:rFonts w:ascii="Book Antiqua" w:hAnsi="Book Antiqua"/>
          <w:sz w:val="24"/>
          <w:szCs w:val="24"/>
          <w:lang w:val="en-GB"/>
        </w:rPr>
        <w:t>T</w:t>
      </w:r>
      <w:r w:rsidRPr="000C0EFA">
        <w:rPr>
          <w:rFonts w:ascii="Book Antiqua" w:hAnsi="Book Antiqua"/>
          <w:sz w:val="24"/>
          <w:szCs w:val="24"/>
          <w:lang w:val="en-GB"/>
        </w:rPr>
        <w:t xml:space="preserve">he </w:t>
      </w:r>
      <w:r w:rsidR="0028687F" w:rsidRPr="000C0EFA">
        <w:rPr>
          <w:rFonts w:ascii="Book Antiqua" w:hAnsi="Book Antiqua"/>
          <w:sz w:val="24"/>
          <w:szCs w:val="24"/>
          <w:lang w:val="en-GB"/>
        </w:rPr>
        <w:t xml:space="preserve">levels of </w:t>
      </w:r>
      <w:r w:rsidRPr="000C0EFA">
        <w:rPr>
          <w:rFonts w:ascii="Book Antiqua" w:hAnsi="Book Antiqua"/>
          <w:sz w:val="24"/>
          <w:szCs w:val="24"/>
          <w:lang w:val="en-GB"/>
        </w:rPr>
        <w:t xml:space="preserve">inflammatory markers of oxidative </w:t>
      </w:r>
      <w:r w:rsidR="003453C1" w:rsidRPr="000C0EFA">
        <w:rPr>
          <w:rFonts w:ascii="Book Antiqua" w:hAnsi="Book Antiqua"/>
          <w:sz w:val="24"/>
          <w:szCs w:val="24"/>
          <w:lang w:val="en-GB"/>
        </w:rPr>
        <w:t>stress are</w:t>
      </w:r>
      <w:r w:rsidR="0028687F" w:rsidRPr="000C0EFA">
        <w:rPr>
          <w:rFonts w:ascii="Book Antiqua" w:hAnsi="Book Antiqua"/>
          <w:sz w:val="24"/>
          <w:szCs w:val="24"/>
          <w:lang w:val="en-GB"/>
        </w:rPr>
        <w:t xml:space="preserve"> </w:t>
      </w:r>
      <w:r w:rsidRPr="000C0EFA">
        <w:rPr>
          <w:rFonts w:ascii="Book Antiqua" w:hAnsi="Book Antiqua"/>
          <w:sz w:val="24"/>
          <w:szCs w:val="24"/>
          <w:lang w:val="en-GB"/>
        </w:rPr>
        <w:t>higher in patients infected with HCV and HCC</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5</w:t>
      </w:r>
      <w:r w:rsidR="00091BD4" w:rsidRPr="000C0EFA">
        <w:rPr>
          <w:rFonts w:ascii="Book Antiqua" w:hAnsi="Book Antiqua"/>
          <w:sz w:val="24"/>
          <w:szCs w:val="24"/>
          <w:vertAlign w:val="superscript"/>
          <w:lang w:val="en-GB"/>
        </w:rPr>
        <w:t>2</w:t>
      </w:r>
      <w:r w:rsidR="00FB7DFC" w:rsidRPr="000C0EFA">
        <w:rPr>
          <w:rFonts w:ascii="Book Antiqua" w:hAnsi="Book Antiqua"/>
          <w:sz w:val="24"/>
          <w:szCs w:val="24"/>
          <w:vertAlign w:val="superscript"/>
          <w:lang w:val="en-GB"/>
        </w:rPr>
        <w:t>]</w:t>
      </w:r>
      <w:r w:rsidR="002506D9" w:rsidRPr="000C0EFA">
        <w:rPr>
          <w:rFonts w:ascii="Book Antiqua" w:hAnsi="Book Antiqua"/>
          <w:sz w:val="24"/>
          <w:szCs w:val="24"/>
          <w:lang w:val="en-GB"/>
        </w:rPr>
        <w:t xml:space="preserve"> and t</w:t>
      </w:r>
      <w:r w:rsidRPr="000C0EFA">
        <w:rPr>
          <w:rFonts w:ascii="Book Antiqua" w:hAnsi="Book Antiqua"/>
          <w:sz w:val="24"/>
          <w:szCs w:val="24"/>
          <w:lang w:val="en-GB"/>
        </w:rPr>
        <w:t>he immune r</w:t>
      </w:r>
      <w:r w:rsidR="003453C1" w:rsidRPr="000C0EFA">
        <w:rPr>
          <w:rFonts w:ascii="Book Antiqua" w:hAnsi="Book Antiqua"/>
          <w:sz w:val="24"/>
          <w:szCs w:val="24"/>
          <w:lang w:val="en-GB"/>
        </w:rPr>
        <w:t>esponse can be another</w:t>
      </w:r>
      <w:r w:rsidRPr="000C0EFA">
        <w:rPr>
          <w:rFonts w:ascii="Book Antiqua" w:hAnsi="Book Antiqua"/>
          <w:sz w:val="24"/>
          <w:szCs w:val="24"/>
          <w:lang w:val="en-GB"/>
        </w:rPr>
        <w:t xml:space="preserve"> cofactor in</w:t>
      </w:r>
      <w:r w:rsidR="0028687F" w:rsidRPr="000C0EFA">
        <w:rPr>
          <w:rFonts w:ascii="Book Antiqua" w:hAnsi="Book Antiqua"/>
          <w:sz w:val="24"/>
          <w:szCs w:val="24"/>
          <w:lang w:val="en-GB"/>
        </w:rPr>
        <w:t xml:space="preserve"> the</w:t>
      </w:r>
      <w:r w:rsidRPr="000C0EFA">
        <w:rPr>
          <w:rFonts w:ascii="Book Antiqua" w:hAnsi="Book Antiqua"/>
          <w:sz w:val="24"/>
          <w:szCs w:val="24"/>
          <w:lang w:val="en-GB"/>
        </w:rPr>
        <w:t xml:space="preserve"> progression </w:t>
      </w:r>
      <w:r w:rsidR="0028687F" w:rsidRPr="000C0EFA">
        <w:rPr>
          <w:rFonts w:ascii="Book Antiqua" w:hAnsi="Book Antiqua"/>
          <w:sz w:val="24"/>
          <w:szCs w:val="24"/>
          <w:lang w:val="en-GB"/>
        </w:rPr>
        <w:t xml:space="preserve">from </w:t>
      </w:r>
      <w:r w:rsidRPr="000C0EFA">
        <w:rPr>
          <w:rFonts w:ascii="Book Antiqua" w:hAnsi="Book Antiqua"/>
          <w:sz w:val="24"/>
          <w:szCs w:val="24"/>
          <w:lang w:val="en-GB"/>
        </w:rPr>
        <w:t xml:space="preserve">cirrhosis </w:t>
      </w:r>
      <w:r w:rsidR="0028687F" w:rsidRPr="000C0EFA">
        <w:rPr>
          <w:rFonts w:ascii="Book Antiqua" w:hAnsi="Book Antiqua"/>
          <w:sz w:val="24"/>
          <w:szCs w:val="24"/>
          <w:lang w:val="en-GB"/>
        </w:rPr>
        <w:t>to</w:t>
      </w:r>
      <w:r w:rsidRPr="000C0EFA">
        <w:rPr>
          <w:rFonts w:ascii="Book Antiqua" w:hAnsi="Book Antiqua"/>
          <w:sz w:val="24"/>
          <w:szCs w:val="24"/>
          <w:lang w:val="en-GB"/>
        </w:rPr>
        <w:t xml:space="preserve"> HCC </w:t>
      </w:r>
      <w:r w:rsidR="0028687F" w:rsidRPr="000C0EFA">
        <w:rPr>
          <w:rFonts w:ascii="Book Antiqua" w:hAnsi="Book Antiqua"/>
          <w:sz w:val="24"/>
          <w:szCs w:val="24"/>
          <w:lang w:val="en-GB"/>
        </w:rPr>
        <w:t xml:space="preserve">in HCV infected </w:t>
      </w:r>
      <w:r w:rsidR="003030F1" w:rsidRPr="000C0EFA">
        <w:rPr>
          <w:rFonts w:ascii="Book Antiqua" w:hAnsi="Book Antiqua"/>
          <w:sz w:val="24"/>
          <w:szCs w:val="24"/>
          <w:lang w:val="en-GB"/>
        </w:rPr>
        <w:t>patient</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5</w:t>
      </w:r>
      <w:r w:rsidR="00091BD4" w:rsidRPr="000C0EFA">
        <w:rPr>
          <w:rFonts w:ascii="Book Antiqua" w:hAnsi="Book Antiqua"/>
          <w:sz w:val="24"/>
          <w:szCs w:val="24"/>
          <w:vertAlign w:val="superscript"/>
          <w:lang w:val="en-GB"/>
        </w:rPr>
        <w:t>3</w:t>
      </w:r>
      <w:r w:rsidR="00FB7DFC" w:rsidRPr="000C0EFA">
        <w:rPr>
          <w:rFonts w:ascii="Book Antiqua" w:hAnsi="Book Antiqua"/>
          <w:sz w:val="24"/>
          <w:szCs w:val="24"/>
          <w:vertAlign w:val="superscript"/>
          <w:lang w:val="en-GB"/>
        </w:rPr>
        <w:t>]</w:t>
      </w:r>
      <w:r w:rsidRPr="000C0EFA">
        <w:rPr>
          <w:rFonts w:ascii="Book Antiqua" w:hAnsi="Book Antiqua"/>
          <w:sz w:val="24"/>
          <w:szCs w:val="24"/>
          <w:lang w:val="en-GB"/>
        </w:rPr>
        <w:t>.</w:t>
      </w:r>
      <w:r w:rsidR="003453C1" w:rsidRPr="000C0EFA">
        <w:rPr>
          <w:rFonts w:ascii="Book Antiqua" w:hAnsi="Book Antiqua"/>
          <w:sz w:val="24"/>
          <w:szCs w:val="24"/>
          <w:lang w:val="en-GB"/>
        </w:rPr>
        <w:t xml:space="preserve"> </w:t>
      </w:r>
      <w:r w:rsidR="002506D9" w:rsidRPr="000C0EFA">
        <w:rPr>
          <w:rFonts w:ascii="Book Antiqua" w:hAnsi="Book Antiqua"/>
          <w:sz w:val="24"/>
          <w:szCs w:val="24"/>
          <w:lang w:val="en-GB"/>
        </w:rPr>
        <w:t>I</w:t>
      </w:r>
      <w:r w:rsidRPr="000C0EFA">
        <w:rPr>
          <w:rFonts w:ascii="Book Antiqua" w:hAnsi="Book Antiqua"/>
          <w:sz w:val="24"/>
          <w:szCs w:val="24"/>
          <w:lang w:val="en-GB"/>
        </w:rPr>
        <w:t>n patients</w:t>
      </w:r>
      <w:r w:rsidR="00E4311D" w:rsidRPr="000C0EFA">
        <w:rPr>
          <w:rFonts w:ascii="Book Antiqua" w:hAnsi="Book Antiqua"/>
          <w:sz w:val="24"/>
          <w:szCs w:val="24"/>
          <w:lang w:val="en-GB"/>
        </w:rPr>
        <w:t xml:space="preserve"> with HVC infection</w:t>
      </w:r>
      <w:r w:rsidRPr="000C0EFA">
        <w:rPr>
          <w:rFonts w:ascii="Book Antiqua" w:hAnsi="Book Antiqua"/>
          <w:sz w:val="24"/>
          <w:szCs w:val="24"/>
          <w:lang w:val="en-GB"/>
        </w:rPr>
        <w:t xml:space="preserve"> who </w:t>
      </w:r>
      <w:r w:rsidR="00E4311D" w:rsidRPr="000C0EFA">
        <w:rPr>
          <w:rFonts w:ascii="Book Antiqua" w:hAnsi="Book Antiqua"/>
          <w:sz w:val="24"/>
          <w:szCs w:val="24"/>
          <w:lang w:val="en-GB"/>
        </w:rPr>
        <w:t>achieve</w:t>
      </w:r>
      <w:r w:rsidRPr="000C0EFA">
        <w:rPr>
          <w:rFonts w:ascii="Book Antiqua" w:hAnsi="Book Antiqua"/>
          <w:sz w:val="24"/>
          <w:szCs w:val="24"/>
          <w:lang w:val="en-GB"/>
        </w:rPr>
        <w:t xml:space="preserve"> sustained viral response</w:t>
      </w:r>
      <w:r w:rsidR="00E4311D" w:rsidRPr="000C0EFA">
        <w:rPr>
          <w:rFonts w:ascii="Book Antiqua" w:hAnsi="Book Antiqua"/>
          <w:sz w:val="24"/>
          <w:szCs w:val="24"/>
          <w:lang w:val="en-GB"/>
        </w:rPr>
        <w:t xml:space="preserve"> after treatment</w:t>
      </w:r>
      <w:r w:rsidR="0028687F" w:rsidRPr="000C0EFA">
        <w:rPr>
          <w:rFonts w:ascii="Book Antiqua" w:hAnsi="Book Antiqua"/>
          <w:sz w:val="24"/>
          <w:szCs w:val="24"/>
          <w:lang w:val="en-GB"/>
        </w:rPr>
        <w:t xml:space="preserve">, </w:t>
      </w:r>
      <w:r w:rsidR="00E4311D" w:rsidRPr="000C0EFA">
        <w:rPr>
          <w:rFonts w:ascii="Book Antiqua" w:hAnsi="Book Antiqua"/>
          <w:sz w:val="24"/>
          <w:szCs w:val="24"/>
          <w:lang w:val="en-GB"/>
        </w:rPr>
        <w:t>there is</w:t>
      </w:r>
      <w:r w:rsidRPr="000C0EFA">
        <w:rPr>
          <w:rFonts w:ascii="Book Antiqua" w:hAnsi="Book Antiqua"/>
          <w:sz w:val="24"/>
          <w:szCs w:val="24"/>
          <w:lang w:val="en-GB"/>
        </w:rPr>
        <w:t xml:space="preserve"> a decrease in the risk of HCC</w:t>
      </w:r>
      <w:r w:rsidR="00FB7DFC" w:rsidRPr="000C0EFA">
        <w:rPr>
          <w:rFonts w:ascii="Book Antiqua" w:hAnsi="Book Antiqua"/>
          <w:sz w:val="24"/>
          <w:szCs w:val="24"/>
          <w:vertAlign w:val="superscript"/>
          <w:lang w:val="en-GB"/>
        </w:rPr>
        <w:t>[</w:t>
      </w:r>
      <w:r w:rsidR="00E4311D" w:rsidRPr="000C0EFA">
        <w:rPr>
          <w:rFonts w:ascii="Book Antiqua" w:hAnsi="Book Antiqua"/>
          <w:sz w:val="24"/>
          <w:szCs w:val="24"/>
          <w:vertAlign w:val="superscript"/>
          <w:lang w:val="en-GB"/>
        </w:rPr>
        <w:t>5</w:t>
      </w:r>
      <w:r w:rsidR="00091BD4" w:rsidRPr="000C0EFA">
        <w:rPr>
          <w:rFonts w:ascii="Book Antiqua" w:hAnsi="Book Antiqua"/>
          <w:sz w:val="24"/>
          <w:szCs w:val="24"/>
          <w:vertAlign w:val="superscript"/>
          <w:lang w:val="en-GB"/>
        </w:rPr>
        <w:t>4</w:t>
      </w:r>
      <w:r w:rsidR="00E4311D"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5</w:t>
      </w:r>
      <w:r w:rsidR="00091BD4" w:rsidRPr="000C0EFA">
        <w:rPr>
          <w:rFonts w:ascii="Book Antiqua" w:hAnsi="Book Antiqua"/>
          <w:sz w:val="24"/>
          <w:szCs w:val="24"/>
          <w:vertAlign w:val="superscript"/>
          <w:lang w:val="en-US"/>
        </w:rPr>
        <w:t>5</w:t>
      </w:r>
      <w:r w:rsidR="00FB7DFC" w:rsidRPr="000C0EFA">
        <w:rPr>
          <w:rFonts w:ascii="Book Antiqua" w:hAnsi="Book Antiqua"/>
          <w:sz w:val="24"/>
          <w:szCs w:val="24"/>
          <w:vertAlign w:val="superscript"/>
          <w:lang w:val="en-US"/>
        </w:rPr>
        <w:t>]</w:t>
      </w:r>
      <w:r w:rsidR="00BC7CE3" w:rsidRPr="000C0EFA">
        <w:rPr>
          <w:rFonts w:ascii="Book Antiqua" w:hAnsi="Book Antiqua"/>
          <w:sz w:val="24"/>
          <w:szCs w:val="24"/>
          <w:lang w:val="en-US"/>
        </w:rPr>
        <w:t>.</w:t>
      </w:r>
      <w:r w:rsidRPr="000C0EFA">
        <w:rPr>
          <w:rFonts w:ascii="Book Antiqua" w:hAnsi="Book Antiqua"/>
          <w:sz w:val="24"/>
          <w:szCs w:val="24"/>
          <w:lang w:val="en-GB"/>
        </w:rPr>
        <w:t xml:space="preserve"> The </w:t>
      </w:r>
      <w:r w:rsidR="00E4311D" w:rsidRPr="000C0EFA">
        <w:rPr>
          <w:rFonts w:ascii="Book Antiqua" w:hAnsi="Book Antiqua"/>
          <w:sz w:val="24"/>
          <w:szCs w:val="24"/>
          <w:lang w:val="en-GB"/>
        </w:rPr>
        <w:t xml:space="preserve">universal </w:t>
      </w:r>
      <w:r w:rsidRPr="000C0EFA">
        <w:rPr>
          <w:rFonts w:ascii="Book Antiqua" w:hAnsi="Book Antiqua"/>
          <w:sz w:val="24"/>
          <w:szCs w:val="24"/>
          <w:lang w:val="en-GB"/>
        </w:rPr>
        <w:t xml:space="preserve">analysis of </w:t>
      </w:r>
      <w:r w:rsidR="0028687F" w:rsidRPr="000C0EFA">
        <w:rPr>
          <w:rFonts w:ascii="Book Antiqua" w:hAnsi="Book Antiqua"/>
          <w:sz w:val="24"/>
          <w:szCs w:val="24"/>
          <w:lang w:val="en-GB"/>
        </w:rPr>
        <w:t xml:space="preserve">blood donations </w:t>
      </w:r>
      <w:r w:rsidRPr="000C0EFA">
        <w:rPr>
          <w:rFonts w:ascii="Book Antiqua" w:hAnsi="Book Antiqua"/>
          <w:sz w:val="24"/>
          <w:szCs w:val="24"/>
          <w:lang w:val="en-GB"/>
        </w:rPr>
        <w:t>for anti-HCV</w:t>
      </w:r>
      <w:r w:rsidR="0028687F" w:rsidRPr="000C0EFA">
        <w:rPr>
          <w:rFonts w:ascii="Book Antiqua" w:hAnsi="Book Antiqua"/>
          <w:sz w:val="24"/>
          <w:szCs w:val="24"/>
          <w:lang w:val="en-GB"/>
        </w:rPr>
        <w:t xml:space="preserve"> has</w:t>
      </w:r>
      <w:r w:rsidRPr="000C0EFA">
        <w:rPr>
          <w:rFonts w:ascii="Book Antiqua" w:hAnsi="Book Antiqua"/>
          <w:sz w:val="24"/>
          <w:szCs w:val="24"/>
          <w:lang w:val="en-GB"/>
        </w:rPr>
        <w:t xml:space="preserve"> resulted in a substantial decrease in the</w:t>
      </w:r>
      <w:r w:rsidR="00A018C1" w:rsidRPr="000C0EFA">
        <w:rPr>
          <w:rFonts w:ascii="Book Antiqua" w:hAnsi="Book Antiqua"/>
          <w:sz w:val="24"/>
          <w:szCs w:val="24"/>
          <w:lang w:val="en-GB"/>
        </w:rPr>
        <w:t xml:space="preserve"> number of cases</w:t>
      </w:r>
      <w:r w:rsidR="00E4311D" w:rsidRPr="000C0EFA">
        <w:rPr>
          <w:rFonts w:ascii="Book Antiqua" w:hAnsi="Book Antiqua"/>
          <w:sz w:val="24"/>
          <w:szCs w:val="24"/>
          <w:lang w:val="en-GB"/>
        </w:rPr>
        <w:t xml:space="preserve"> of hepatitis C in blood donors</w:t>
      </w:r>
      <w:r w:rsidR="002506D9" w:rsidRPr="000C0EFA">
        <w:rPr>
          <w:rFonts w:ascii="Book Antiqua" w:hAnsi="Book Antiqua"/>
          <w:sz w:val="24"/>
          <w:szCs w:val="24"/>
          <w:lang w:val="en-GB"/>
        </w:rPr>
        <w:t xml:space="preserve"> and the use of needles and</w:t>
      </w:r>
      <w:r w:rsidRPr="000C0EFA">
        <w:rPr>
          <w:rFonts w:ascii="Book Antiqua" w:hAnsi="Book Antiqua"/>
          <w:sz w:val="24"/>
          <w:szCs w:val="24"/>
          <w:lang w:val="en-GB"/>
        </w:rPr>
        <w:t xml:space="preserve"> disposable syringes and other changes in medical procedures have substantially reduced </w:t>
      </w:r>
      <w:r w:rsidR="002506D9" w:rsidRPr="000C0EFA">
        <w:rPr>
          <w:rFonts w:ascii="Book Antiqua" w:hAnsi="Book Antiqua"/>
          <w:sz w:val="24"/>
          <w:szCs w:val="24"/>
          <w:lang w:val="en-GB"/>
        </w:rPr>
        <w:t>new infections</w:t>
      </w:r>
      <w:r w:rsidRPr="000C0EFA">
        <w:rPr>
          <w:rFonts w:ascii="Book Antiqua" w:hAnsi="Book Antiqua"/>
          <w:sz w:val="24"/>
          <w:szCs w:val="24"/>
          <w:lang w:val="en-GB"/>
        </w:rPr>
        <w:t xml:space="preserve"> by HCV.</w:t>
      </w:r>
      <w:r w:rsidR="0036462E" w:rsidRPr="000C0EFA">
        <w:rPr>
          <w:rFonts w:ascii="Book Antiqua" w:hAnsi="Book Antiqua"/>
          <w:sz w:val="24"/>
          <w:szCs w:val="24"/>
          <w:lang w:val="en-GB"/>
        </w:rPr>
        <w:t xml:space="preserve"> As well as </w:t>
      </w:r>
      <w:r w:rsidRPr="000C0EFA">
        <w:rPr>
          <w:rFonts w:ascii="Book Antiqua" w:hAnsi="Book Antiqua"/>
          <w:sz w:val="24"/>
          <w:szCs w:val="24"/>
          <w:lang w:val="en-GB"/>
        </w:rPr>
        <w:t>HCV and HBV co-infection may increase the risk of developing cirrhosis and HCC</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56</w:t>
      </w:r>
      <w:r w:rsidR="00FB7DFC" w:rsidRPr="000C0EFA">
        <w:rPr>
          <w:rFonts w:ascii="Book Antiqua" w:hAnsi="Book Antiqua"/>
          <w:sz w:val="24"/>
          <w:szCs w:val="24"/>
          <w:vertAlign w:val="superscript"/>
          <w:lang w:val="en-GB"/>
        </w:rPr>
        <w:t>]</w:t>
      </w:r>
      <w:r w:rsidR="0036462E" w:rsidRPr="000C0EFA">
        <w:rPr>
          <w:rFonts w:ascii="Book Antiqua" w:hAnsi="Book Antiqua"/>
          <w:sz w:val="24"/>
          <w:szCs w:val="24"/>
          <w:lang w:val="en-GB"/>
        </w:rPr>
        <w:t xml:space="preserve">, the </w:t>
      </w:r>
      <w:r w:rsidRPr="000C0EFA">
        <w:rPr>
          <w:rFonts w:ascii="Book Antiqua" w:hAnsi="Book Antiqua"/>
          <w:sz w:val="24"/>
          <w:szCs w:val="24"/>
          <w:lang w:val="en-GB"/>
        </w:rPr>
        <w:t>HIV infection appears to be a cofactor that increases the risk of developing HCC in cirrho</w:t>
      </w:r>
      <w:r w:rsidR="0036462E" w:rsidRPr="000C0EFA">
        <w:rPr>
          <w:rFonts w:ascii="Book Antiqua" w:hAnsi="Book Antiqua"/>
          <w:sz w:val="24"/>
          <w:szCs w:val="24"/>
          <w:lang w:val="en-GB"/>
        </w:rPr>
        <w:t>tic patients with</w:t>
      </w:r>
      <w:r w:rsidR="00BC7CE3" w:rsidRPr="000C0EFA">
        <w:rPr>
          <w:rFonts w:ascii="Book Antiqua" w:hAnsi="Book Antiqua"/>
          <w:sz w:val="24"/>
          <w:szCs w:val="24"/>
          <w:lang w:val="en-GB"/>
        </w:rPr>
        <w:t xml:space="preserve"> viral hepatitis</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US"/>
        </w:rPr>
        <w:t>57</w:t>
      </w:r>
      <w:r w:rsidR="00FB7DFC" w:rsidRPr="000C0EFA">
        <w:rPr>
          <w:rFonts w:ascii="Book Antiqua" w:hAnsi="Book Antiqua"/>
          <w:sz w:val="24"/>
          <w:szCs w:val="24"/>
          <w:vertAlign w:val="superscript"/>
          <w:lang w:val="en-US"/>
        </w:rPr>
        <w:t>]</w:t>
      </w:r>
      <w:r w:rsidR="00BC7CE3" w:rsidRPr="000C0EFA">
        <w:rPr>
          <w:rFonts w:ascii="Book Antiqua" w:hAnsi="Book Antiqua"/>
          <w:sz w:val="24"/>
          <w:szCs w:val="24"/>
          <w:lang w:val="en-US"/>
        </w:rPr>
        <w:t>.</w:t>
      </w:r>
    </w:p>
    <w:p w14:paraId="45390983" w14:textId="77777777" w:rsidR="003030F1" w:rsidRPr="000C0EFA" w:rsidRDefault="003030F1" w:rsidP="0083132C">
      <w:pPr>
        <w:widowControl w:val="0"/>
        <w:adjustRightInd w:val="0"/>
        <w:snapToGrid w:val="0"/>
        <w:spacing w:after="0" w:line="360" w:lineRule="auto"/>
        <w:jc w:val="both"/>
        <w:rPr>
          <w:rFonts w:ascii="Book Antiqua" w:hAnsi="Book Antiqua"/>
          <w:b/>
          <w:sz w:val="24"/>
          <w:szCs w:val="24"/>
          <w:lang w:val="en-US" w:eastAsia="zh-CN"/>
        </w:rPr>
      </w:pPr>
    </w:p>
    <w:p w14:paraId="7BE11AB6" w14:textId="382EB62A" w:rsidR="00035A6D" w:rsidRPr="000C0EFA" w:rsidRDefault="00BC7CE3" w:rsidP="0083132C">
      <w:pPr>
        <w:widowControl w:val="0"/>
        <w:adjustRightInd w:val="0"/>
        <w:snapToGrid w:val="0"/>
        <w:spacing w:after="0" w:line="360" w:lineRule="auto"/>
        <w:jc w:val="both"/>
        <w:rPr>
          <w:rFonts w:ascii="Book Antiqua" w:hAnsi="Book Antiqua"/>
          <w:b/>
          <w:i/>
          <w:sz w:val="24"/>
          <w:szCs w:val="24"/>
          <w:lang w:val="en-US" w:eastAsia="zh-CN"/>
        </w:rPr>
      </w:pPr>
      <w:r w:rsidRPr="000C0EFA">
        <w:rPr>
          <w:rFonts w:ascii="Book Antiqua" w:hAnsi="Book Antiqua"/>
          <w:b/>
          <w:i/>
          <w:sz w:val="24"/>
          <w:szCs w:val="24"/>
          <w:lang w:val="en-US"/>
        </w:rPr>
        <w:t>Schistosomiasis</w:t>
      </w:r>
    </w:p>
    <w:p w14:paraId="05CABE18" w14:textId="730F3F59" w:rsidR="00696536" w:rsidRPr="000C0EFA" w:rsidRDefault="0036462E" w:rsidP="0083132C">
      <w:pPr>
        <w:widowControl w:val="0"/>
        <w:autoSpaceDE w:val="0"/>
        <w:autoSpaceDN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The infection by trematode in blood</w:t>
      </w:r>
      <w:r w:rsidR="00696536" w:rsidRPr="000C0EFA">
        <w:rPr>
          <w:rFonts w:ascii="Book Antiqua" w:hAnsi="Book Antiqua"/>
          <w:sz w:val="24"/>
          <w:szCs w:val="24"/>
          <w:lang w:val="en-GB"/>
        </w:rPr>
        <w:t xml:space="preserve"> </w:t>
      </w:r>
      <w:r w:rsidR="00A018C1" w:rsidRPr="000C0EFA">
        <w:rPr>
          <w:rFonts w:ascii="Book Antiqua" w:hAnsi="Book Antiqua"/>
          <w:sz w:val="24"/>
          <w:szCs w:val="24"/>
          <w:lang w:val="en-GB"/>
        </w:rPr>
        <w:t xml:space="preserve">is </w:t>
      </w:r>
      <w:r w:rsidR="00696536" w:rsidRPr="000C0EFA">
        <w:rPr>
          <w:rFonts w:ascii="Book Antiqua" w:hAnsi="Book Antiqua"/>
          <w:sz w:val="24"/>
          <w:szCs w:val="24"/>
          <w:lang w:val="en-GB"/>
        </w:rPr>
        <w:t>endemic in tropical areas of Africa, the Caribbean, Asia, and South America. The species of Schistosoma japonicum</w:t>
      </w:r>
      <w:r w:rsidRPr="000C0EFA">
        <w:rPr>
          <w:rFonts w:ascii="Book Antiqua" w:hAnsi="Book Antiqua"/>
          <w:sz w:val="24"/>
          <w:szCs w:val="24"/>
          <w:lang w:val="en-GB"/>
        </w:rPr>
        <w:t>,</w:t>
      </w:r>
      <w:r w:rsidR="00696536" w:rsidRPr="000C0EFA">
        <w:rPr>
          <w:rFonts w:ascii="Book Antiqua" w:hAnsi="Book Antiqua"/>
          <w:sz w:val="24"/>
          <w:szCs w:val="24"/>
          <w:lang w:val="en-GB"/>
        </w:rPr>
        <w:t xml:space="preserve"> already identifi</w:t>
      </w:r>
      <w:r w:rsidR="00BC7CE3" w:rsidRPr="000C0EFA">
        <w:rPr>
          <w:rFonts w:ascii="Book Antiqua" w:hAnsi="Book Antiqua"/>
          <w:sz w:val="24"/>
          <w:szCs w:val="24"/>
          <w:lang w:val="en-GB"/>
        </w:rPr>
        <w:t>ed as possible human carcinogen</w:t>
      </w:r>
      <w:r w:rsidR="00696536" w:rsidRPr="000C0EFA">
        <w:rPr>
          <w:rFonts w:ascii="Book Antiqua" w:hAnsi="Book Antiqua"/>
          <w:sz w:val="24"/>
          <w:szCs w:val="24"/>
          <w:lang w:val="en-GB"/>
        </w:rPr>
        <w:t xml:space="preserve">, has been </w:t>
      </w:r>
      <w:r w:rsidRPr="000C0EFA">
        <w:rPr>
          <w:rFonts w:ascii="Book Antiqua" w:hAnsi="Book Antiqua"/>
          <w:sz w:val="24"/>
          <w:szCs w:val="24"/>
          <w:lang w:val="en-GB"/>
        </w:rPr>
        <w:t>associated with</w:t>
      </w:r>
      <w:r w:rsidR="00696536" w:rsidRPr="000C0EFA">
        <w:rPr>
          <w:rFonts w:ascii="Book Antiqua" w:hAnsi="Book Antiqua"/>
          <w:sz w:val="24"/>
          <w:szCs w:val="24"/>
          <w:lang w:val="en-GB"/>
        </w:rPr>
        <w:t xml:space="preserve"> risk of developing HCC in infected by HBV and HCV</w:t>
      </w:r>
      <w:r w:rsidRPr="000C0EFA">
        <w:rPr>
          <w:rFonts w:ascii="Book Antiqua" w:hAnsi="Book Antiqua"/>
          <w:sz w:val="24"/>
          <w:szCs w:val="24"/>
          <w:lang w:val="en-GB"/>
        </w:rPr>
        <w:t xml:space="preserve"> patients</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58</w:t>
      </w:r>
      <w:r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59</w:t>
      </w:r>
      <w:r w:rsidR="00FB7DFC" w:rsidRPr="000C0EFA">
        <w:rPr>
          <w:rFonts w:ascii="Book Antiqua" w:hAnsi="Book Antiqua"/>
          <w:sz w:val="24"/>
          <w:szCs w:val="24"/>
          <w:vertAlign w:val="superscript"/>
          <w:lang w:val="en-GB"/>
        </w:rPr>
        <w:t>]</w:t>
      </w:r>
      <w:r w:rsidR="00BC7CE3" w:rsidRPr="000C0EFA">
        <w:rPr>
          <w:rFonts w:ascii="Book Antiqua" w:hAnsi="Book Antiqua"/>
          <w:sz w:val="24"/>
          <w:szCs w:val="24"/>
          <w:lang w:val="en-GB"/>
        </w:rPr>
        <w:t>.</w:t>
      </w:r>
    </w:p>
    <w:p w14:paraId="2AFE2E39" w14:textId="77777777" w:rsidR="003030F1" w:rsidRPr="000C0EFA" w:rsidRDefault="003030F1" w:rsidP="0083132C">
      <w:pPr>
        <w:widowControl w:val="0"/>
        <w:adjustRightInd w:val="0"/>
        <w:snapToGrid w:val="0"/>
        <w:spacing w:after="0" w:line="360" w:lineRule="auto"/>
        <w:jc w:val="both"/>
        <w:rPr>
          <w:rFonts w:ascii="Book Antiqua" w:hAnsi="Book Antiqua"/>
          <w:b/>
          <w:sz w:val="24"/>
          <w:szCs w:val="24"/>
          <w:lang w:val="en-GB" w:eastAsia="zh-CN"/>
        </w:rPr>
      </w:pPr>
    </w:p>
    <w:p w14:paraId="4DEB4981" w14:textId="744001F7" w:rsidR="0036462E" w:rsidRPr="000C0EFA" w:rsidRDefault="00477014" w:rsidP="0083132C">
      <w:pPr>
        <w:widowControl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i/>
          <w:sz w:val="24"/>
          <w:szCs w:val="24"/>
          <w:lang w:val="en-GB"/>
        </w:rPr>
        <w:t>Toxins</w:t>
      </w:r>
    </w:p>
    <w:p w14:paraId="566FA8D6" w14:textId="67C85DD3" w:rsidR="00ED11C4" w:rsidRPr="000C0EFA" w:rsidRDefault="00CB31CD" w:rsidP="0083132C">
      <w:pPr>
        <w:widowControl w:val="0"/>
        <w:adjustRightInd w:val="0"/>
        <w:snapToGrid w:val="0"/>
        <w:spacing w:after="0" w:line="360" w:lineRule="auto"/>
        <w:jc w:val="both"/>
        <w:rPr>
          <w:rFonts w:ascii="Book Antiqua" w:hAnsi="Book Antiqua"/>
          <w:sz w:val="24"/>
          <w:szCs w:val="24"/>
          <w:lang w:val="en-US"/>
        </w:rPr>
      </w:pPr>
      <w:r w:rsidRPr="000C0EFA">
        <w:rPr>
          <w:rFonts w:ascii="Book Antiqua" w:hAnsi="Book Antiqua"/>
          <w:sz w:val="24"/>
          <w:szCs w:val="24"/>
          <w:lang w:val="en-GB"/>
        </w:rPr>
        <w:t xml:space="preserve">The </w:t>
      </w:r>
      <w:r w:rsidR="0036462E" w:rsidRPr="000C0EFA">
        <w:rPr>
          <w:rFonts w:ascii="Book Antiqua" w:hAnsi="Book Antiqua"/>
          <w:sz w:val="24"/>
          <w:szCs w:val="24"/>
          <w:lang w:val="en-GB"/>
        </w:rPr>
        <w:t>ingestion of</w:t>
      </w:r>
      <w:r w:rsidR="00696536" w:rsidRPr="000C0EFA">
        <w:rPr>
          <w:rFonts w:ascii="Book Antiqua" w:hAnsi="Book Antiqua"/>
          <w:sz w:val="24"/>
          <w:szCs w:val="24"/>
          <w:lang w:val="en-GB"/>
        </w:rPr>
        <w:t xml:space="preserve"> food </w:t>
      </w:r>
      <w:r w:rsidRPr="000C0EFA">
        <w:rPr>
          <w:rFonts w:ascii="Book Antiqua" w:hAnsi="Book Antiqua"/>
          <w:sz w:val="24"/>
          <w:szCs w:val="24"/>
          <w:lang w:val="en-GB"/>
        </w:rPr>
        <w:t>contaminated with aflatoxin B1 (</w:t>
      </w:r>
      <w:r w:rsidR="00696536" w:rsidRPr="000C0EFA">
        <w:rPr>
          <w:rFonts w:ascii="Book Antiqua" w:hAnsi="Book Antiqua"/>
          <w:sz w:val="24"/>
          <w:szCs w:val="24"/>
          <w:lang w:val="en-GB"/>
        </w:rPr>
        <w:t>fungi Aspergillus flavus and</w:t>
      </w:r>
      <w:r w:rsidRPr="000C0EFA">
        <w:rPr>
          <w:rFonts w:ascii="Book Antiqua" w:hAnsi="Book Antiqua"/>
          <w:sz w:val="24"/>
          <w:szCs w:val="24"/>
          <w:lang w:val="en-GB"/>
        </w:rPr>
        <w:t xml:space="preserve"> Aspergillus</w:t>
      </w:r>
      <w:r w:rsidR="00696536" w:rsidRPr="000C0EFA">
        <w:rPr>
          <w:rFonts w:ascii="Book Antiqua" w:hAnsi="Book Antiqua"/>
          <w:sz w:val="24"/>
          <w:szCs w:val="24"/>
          <w:lang w:val="en-GB"/>
        </w:rPr>
        <w:t xml:space="preserve"> parasiticus</w:t>
      </w:r>
      <w:r w:rsidRPr="000C0EFA">
        <w:rPr>
          <w:rFonts w:ascii="Book Antiqua" w:hAnsi="Book Antiqua"/>
          <w:sz w:val="24"/>
          <w:szCs w:val="24"/>
          <w:lang w:val="en-GB"/>
        </w:rPr>
        <w:t>)</w:t>
      </w:r>
      <w:r w:rsidR="00696536" w:rsidRPr="000C0EFA">
        <w:rPr>
          <w:rFonts w:ascii="Book Antiqua" w:hAnsi="Book Antiqua"/>
          <w:sz w:val="24"/>
          <w:szCs w:val="24"/>
          <w:lang w:val="en-GB"/>
        </w:rPr>
        <w:t>, which can be found at staple</w:t>
      </w:r>
      <w:r w:rsidRPr="000C0EFA">
        <w:rPr>
          <w:rFonts w:ascii="Book Antiqua" w:hAnsi="Book Antiqua"/>
          <w:sz w:val="24"/>
          <w:szCs w:val="24"/>
          <w:lang w:val="en-GB"/>
        </w:rPr>
        <w:t xml:space="preserve"> food</w:t>
      </w:r>
      <w:r w:rsidR="00696536" w:rsidRPr="000C0EFA">
        <w:rPr>
          <w:rFonts w:ascii="Book Antiqua" w:hAnsi="Book Antiqua"/>
          <w:sz w:val="24"/>
          <w:szCs w:val="24"/>
          <w:lang w:val="en-GB"/>
        </w:rPr>
        <w:t>s of tropical and subtropical are</w:t>
      </w:r>
      <w:r w:rsidRPr="000C0EFA">
        <w:rPr>
          <w:rFonts w:ascii="Book Antiqua" w:hAnsi="Book Antiqua"/>
          <w:sz w:val="24"/>
          <w:szCs w:val="24"/>
          <w:lang w:val="en-GB"/>
        </w:rPr>
        <w:t>as, is a co-factor of</w:t>
      </w:r>
      <w:r w:rsidR="00696536" w:rsidRPr="000C0EFA">
        <w:rPr>
          <w:rFonts w:ascii="Book Antiqua" w:hAnsi="Book Antiqua"/>
          <w:sz w:val="24"/>
          <w:szCs w:val="24"/>
          <w:lang w:val="en-GB"/>
        </w:rPr>
        <w:t xml:space="preserve"> risk in the development of HCC, especially in some regions of Africa and Asia</w:t>
      </w:r>
      <w:r w:rsidRPr="000C0EFA">
        <w:rPr>
          <w:rFonts w:ascii="Book Antiqua" w:hAnsi="Book Antiqua"/>
          <w:sz w:val="24"/>
          <w:szCs w:val="24"/>
          <w:lang w:val="en-GB"/>
        </w:rPr>
        <w:t>,</w:t>
      </w:r>
      <w:r w:rsidR="00696536" w:rsidRPr="000C0EFA">
        <w:rPr>
          <w:rFonts w:ascii="Book Antiqua" w:hAnsi="Book Antiqua"/>
          <w:sz w:val="24"/>
          <w:szCs w:val="24"/>
          <w:lang w:val="en-GB"/>
        </w:rPr>
        <w:t xml:space="preserve"> a</w:t>
      </w:r>
      <w:r w:rsidRPr="000C0EFA">
        <w:rPr>
          <w:rFonts w:ascii="Book Antiqua" w:hAnsi="Book Antiqua"/>
          <w:sz w:val="24"/>
          <w:szCs w:val="24"/>
          <w:lang w:val="en-GB"/>
        </w:rPr>
        <w:t>ssociated with infection by HBV</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60</w:t>
      </w:r>
      <w:r w:rsidR="00F0144E" w:rsidRPr="000C0EFA">
        <w:rPr>
          <w:rFonts w:ascii="Book Antiqua" w:hAnsi="Book Antiqua"/>
          <w:sz w:val="24"/>
          <w:szCs w:val="24"/>
          <w:vertAlign w:val="superscript"/>
          <w:lang w:val="en-GB"/>
        </w:rPr>
        <w:t>,6</w:t>
      </w:r>
      <w:r w:rsidR="00091BD4" w:rsidRPr="000C0EFA">
        <w:rPr>
          <w:rFonts w:ascii="Book Antiqua" w:hAnsi="Book Antiqua"/>
          <w:sz w:val="24"/>
          <w:szCs w:val="24"/>
          <w:vertAlign w:val="superscript"/>
          <w:lang w:val="en-GB"/>
        </w:rPr>
        <w:t>1</w:t>
      </w:r>
      <w:r w:rsidR="00FB7DFC" w:rsidRPr="000C0EFA">
        <w:rPr>
          <w:rFonts w:ascii="Book Antiqua" w:hAnsi="Book Antiqua"/>
          <w:sz w:val="24"/>
          <w:szCs w:val="24"/>
          <w:vertAlign w:val="superscript"/>
          <w:lang w:val="en-GB"/>
        </w:rPr>
        <w:t>]</w:t>
      </w:r>
      <w:r w:rsidRPr="000C0EFA">
        <w:rPr>
          <w:rFonts w:ascii="Book Antiqua" w:hAnsi="Book Antiqua"/>
          <w:sz w:val="24"/>
          <w:szCs w:val="24"/>
          <w:lang w:val="en-GB"/>
        </w:rPr>
        <w:t>.</w:t>
      </w:r>
      <w:r w:rsidR="00D6010A" w:rsidRPr="000C0EFA">
        <w:rPr>
          <w:rFonts w:ascii="Book Antiqua" w:hAnsi="Book Antiqua"/>
          <w:sz w:val="24"/>
          <w:szCs w:val="24"/>
          <w:lang w:val="en-GB"/>
        </w:rPr>
        <w:t xml:space="preserve"> </w:t>
      </w:r>
      <w:r w:rsidRPr="000C0EFA">
        <w:rPr>
          <w:rFonts w:ascii="Book Antiqua" w:hAnsi="Book Antiqua"/>
          <w:sz w:val="24"/>
          <w:szCs w:val="24"/>
          <w:lang w:val="en-GB"/>
        </w:rPr>
        <w:t>S</w:t>
      </w:r>
      <w:r w:rsidR="00696536" w:rsidRPr="000C0EFA">
        <w:rPr>
          <w:rFonts w:ascii="Book Antiqua" w:hAnsi="Book Antiqua"/>
          <w:sz w:val="24"/>
          <w:szCs w:val="24"/>
          <w:lang w:val="en-GB"/>
        </w:rPr>
        <w:t xml:space="preserve">everal studies have shown increased </w:t>
      </w:r>
      <w:r w:rsidR="00F0144E" w:rsidRPr="000C0EFA">
        <w:rPr>
          <w:rFonts w:ascii="Book Antiqua" w:hAnsi="Book Antiqua"/>
          <w:sz w:val="24"/>
          <w:szCs w:val="24"/>
          <w:lang w:val="en-GB"/>
        </w:rPr>
        <w:t xml:space="preserve">HCC mortality </w:t>
      </w:r>
      <w:r w:rsidR="00696536" w:rsidRPr="000C0EFA">
        <w:rPr>
          <w:rFonts w:ascii="Book Antiqua" w:hAnsi="Book Antiqua"/>
          <w:sz w:val="24"/>
          <w:szCs w:val="24"/>
          <w:lang w:val="en-GB"/>
        </w:rPr>
        <w:t>in</w:t>
      </w:r>
      <w:r w:rsidR="00F0144E" w:rsidRPr="000C0EFA">
        <w:rPr>
          <w:rFonts w:ascii="Book Antiqua" w:hAnsi="Book Antiqua"/>
          <w:sz w:val="24"/>
          <w:szCs w:val="24"/>
          <w:lang w:val="en-GB"/>
        </w:rPr>
        <w:t xml:space="preserve"> some</w:t>
      </w:r>
      <w:r w:rsidR="00696536" w:rsidRPr="000C0EFA">
        <w:rPr>
          <w:rFonts w:ascii="Book Antiqua" w:hAnsi="Book Antiqua"/>
          <w:sz w:val="24"/>
          <w:szCs w:val="24"/>
          <w:lang w:val="en-GB"/>
        </w:rPr>
        <w:t xml:space="preserve"> rural Chinese</w:t>
      </w:r>
      <w:r w:rsidR="00F0144E" w:rsidRPr="000C0EFA">
        <w:rPr>
          <w:rFonts w:ascii="Book Antiqua" w:hAnsi="Book Antiqua"/>
          <w:sz w:val="24"/>
          <w:szCs w:val="24"/>
          <w:lang w:val="en-GB"/>
        </w:rPr>
        <w:t xml:space="preserve"> areas</w:t>
      </w:r>
      <w:r w:rsidR="00696536" w:rsidRPr="000C0EFA">
        <w:rPr>
          <w:rFonts w:ascii="Book Antiqua" w:hAnsi="Book Antiqua"/>
          <w:sz w:val="24"/>
          <w:szCs w:val="24"/>
          <w:lang w:val="en-GB"/>
        </w:rPr>
        <w:t xml:space="preserve"> </w:t>
      </w:r>
      <w:r w:rsidR="00F0144E" w:rsidRPr="000C0EFA">
        <w:rPr>
          <w:rFonts w:ascii="Book Antiqua" w:hAnsi="Book Antiqua"/>
          <w:sz w:val="24"/>
          <w:szCs w:val="24"/>
          <w:lang w:val="en-GB"/>
        </w:rPr>
        <w:t>associated with</w:t>
      </w:r>
      <w:r w:rsidR="00696536" w:rsidRPr="000C0EFA">
        <w:rPr>
          <w:rFonts w:ascii="Book Antiqua" w:hAnsi="Book Antiqua"/>
          <w:sz w:val="24"/>
          <w:szCs w:val="24"/>
          <w:lang w:val="en-GB"/>
        </w:rPr>
        <w:t xml:space="preserve"> </w:t>
      </w:r>
      <w:r w:rsidR="00F0144E" w:rsidRPr="000C0EFA">
        <w:rPr>
          <w:rFonts w:ascii="Book Antiqua" w:hAnsi="Book Antiqua"/>
          <w:sz w:val="24"/>
          <w:szCs w:val="24"/>
          <w:lang w:val="en-GB"/>
        </w:rPr>
        <w:t xml:space="preserve">drinking </w:t>
      </w:r>
      <w:r w:rsidR="00696536" w:rsidRPr="000C0EFA">
        <w:rPr>
          <w:rFonts w:ascii="Book Antiqua" w:hAnsi="Book Antiqua"/>
          <w:sz w:val="24"/>
          <w:szCs w:val="24"/>
          <w:lang w:val="en-GB"/>
        </w:rPr>
        <w:t xml:space="preserve">water potentially contaminated </w:t>
      </w:r>
      <w:r w:rsidR="00F0144E" w:rsidRPr="000C0EFA">
        <w:rPr>
          <w:rFonts w:ascii="Book Antiqua" w:hAnsi="Book Antiqua"/>
          <w:sz w:val="24"/>
          <w:szCs w:val="24"/>
          <w:lang w:val="en-GB"/>
        </w:rPr>
        <w:t>with</w:t>
      </w:r>
      <w:r w:rsidR="00696536" w:rsidRPr="000C0EFA">
        <w:rPr>
          <w:rFonts w:ascii="Book Antiqua" w:hAnsi="Book Antiqua"/>
          <w:sz w:val="24"/>
          <w:szCs w:val="24"/>
          <w:lang w:val="en-GB"/>
        </w:rPr>
        <w:t xml:space="preserve"> toxins </w:t>
      </w:r>
      <w:r w:rsidRPr="000C0EFA">
        <w:rPr>
          <w:rFonts w:ascii="Book Antiqua" w:hAnsi="Book Antiqua"/>
          <w:sz w:val="24"/>
          <w:szCs w:val="24"/>
          <w:lang w:val="en-GB"/>
        </w:rPr>
        <w:t>of some algae</w:t>
      </w:r>
      <w:r w:rsidR="00F0144E" w:rsidRPr="000C0EFA">
        <w:rPr>
          <w:rFonts w:ascii="Book Antiqua" w:hAnsi="Book Antiqua"/>
          <w:sz w:val="24"/>
          <w:szCs w:val="24"/>
          <w:lang w:val="en-GB"/>
        </w:rPr>
        <w:t xml:space="preserve"> </w:t>
      </w:r>
      <w:r w:rsidR="00696536" w:rsidRPr="000C0EFA">
        <w:rPr>
          <w:rFonts w:ascii="Book Antiqua" w:hAnsi="Book Antiqua"/>
          <w:sz w:val="24"/>
          <w:szCs w:val="24"/>
          <w:lang w:val="en-GB"/>
        </w:rPr>
        <w:t>(microcystins), with hepatotoxic effect</w:t>
      </w:r>
      <w:r w:rsidR="00FB7DFC" w:rsidRPr="000C0EFA">
        <w:rPr>
          <w:rFonts w:ascii="Book Antiqua" w:hAnsi="Book Antiqua"/>
          <w:sz w:val="24"/>
          <w:szCs w:val="24"/>
          <w:vertAlign w:val="superscript"/>
          <w:lang w:val="en-GB"/>
        </w:rPr>
        <w:t>[</w:t>
      </w:r>
      <w:r w:rsidR="00F0144E" w:rsidRPr="000C0EFA">
        <w:rPr>
          <w:rFonts w:ascii="Book Antiqua" w:hAnsi="Book Antiqua"/>
          <w:sz w:val="24"/>
          <w:szCs w:val="24"/>
          <w:vertAlign w:val="superscript"/>
          <w:lang w:val="en-GB"/>
        </w:rPr>
        <w:t>6</w:t>
      </w:r>
      <w:r w:rsidR="00091BD4" w:rsidRPr="000C0EFA">
        <w:rPr>
          <w:rFonts w:ascii="Book Antiqua" w:hAnsi="Book Antiqua"/>
          <w:sz w:val="24"/>
          <w:szCs w:val="24"/>
          <w:vertAlign w:val="superscript"/>
          <w:lang w:val="en-GB"/>
        </w:rPr>
        <w:t>2</w:t>
      </w:r>
      <w:r w:rsidR="00F0144E" w:rsidRPr="000C0EFA">
        <w:rPr>
          <w:rFonts w:ascii="Book Antiqua" w:hAnsi="Book Antiqua"/>
          <w:sz w:val="24"/>
          <w:szCs w:val="24"/>
          <w:vertAlign w:val="superscript"/>
          <w:lang w:val="en-GB"/>
        </w:rPr>
        <w:t>,</w:t>
      </w:r>
      <w:r w:rsidR="00696536" w:rsidRPr="000C0EFA">
        <w:rPr>
          <w:rFonts w:ascii="Book Antiqua" w:hAnsi="Book Antiqua"/>
          <w:sz w:val="24"/>
          <w:szCs w:val="24"/>
          <w:vertAlign w:val="superscript"/>
          <w:lang w:val="en-GB"/>
        </w:rPr>
        <w:t>6</w:t>
      </w:r>
      <w:r w:rsidR="00091BD4" w:rsidRPr="000C0EFA">
        <w:rPr>
          <w:rFonts w:ascii="Book Antiqua" w:hAnsi="Book Antiqua"/>
          <w:sz w:val="24"/>
          <w:szCs w:val="24"/>
          <w:vertAlign w:val="superscript"/>
          <w:lang w:val="en-GB"/>
        </w:rPr>
        <w:t>3</w:t>
      </w:r>
      <w:r w:rsidR="00FB7DFC" w:rsidRPr="000C0EFA">
        <w:rPr>
          <w:rFonts w:ascii="Book Antiqua" w:hAnsi="Book Antiqua"/>
          <w:sz w:val="24"/>
          <w:szCs w:val="24"/>
          <w:vertAlign w:val="superscript"/>
          <w:lang w:val="en-GB"/>
        </w:rPr>
        <w:t>]</w:t>
      </w:r>
      <w:r w:rsidR="00696536" w:rsidRPr="000C0EFA">
        <w:rPr>
          <w:rFonts w:ascii="Book Antiqua" w:hAnsi="Book Antiqua"/>
          <w:sz w:val="24"/>
          <w:szCs w:val="24"/>
          <w:lang w:val="en-GB"/>
        </w:rPr>
        <w:t xml:space="preserve">. </w:t>
      </w:r>
      <w:r w:rsidR="00F0144E" w:rsidRPr="000C0EFA">
        <w:rPr>
          <w:rFonts w:ascii="Book Antiqua" w:hAnsi="Book Antiqua"/>
          <w:sz w:val="24"/>
          <w:szCs w:val="24"/>
          <w:lang w:val="en-GB"/>
        </w:rPr>
        <w:t xml:space="preserve">Other </w:t>
      </w:r>
      <w:r w:rsidR="00696536" w:rsidRPr="000C0EFA">
        <w:rPr>
          <w:rFonts w:ascii="Book Antiqua" w:hAnsi="Book Antiqua"/>
          <w:sz w:val="24"/>
          <w:szCs w:val="24"/>
          <w:lang w:val="en-GB"/>
        </w:rPr>
        <w:t>studies have established a relationship between the consumption of betel nut, very common in Asia, with a</w:t>
      </w:r>
      <w:r w:rsidR="00F0144E" w:rsidRPr="000C0EFA">
        <w:rPr>
          <w:rFonts w:ascii="Book Antiqua" w:hAnsi="Book Antiqua"/>
          <w:sz w:val="24"/>
          <w:szCs w:val="24"/>
          <w:lang w:val="en-GB"/>
        </w:rPr>
        <w:t>n increasing</w:t>
      </w:r>
      <w:r w:rsidR="00696536" w:rsidRPr="000C0EFA">
        <w:rPr>
          <w:rFonts w:ascii="Book Antiqua" w:hAnsi="Book Antiqua"/>
          <w:sz w:val="24"/>
          <w:szCs w:val="24"/>
          <w:lang w:val="en-GB"/>
        </w:rPr>
        <w:t xml:space="preserve"> risk o</w:t>
      </w:r>
      <w:r w:rsidR="00477014" w:rsidRPr="000C0EFA">
        <w:rPr>
          <w:rFonts w:ascii="Book Antiqua" w:hAnsi="Book Antiqua"/>
          <w:sz w:val="24"/>
          <w:szCs w:val="24"/>
          <w:lang w:val="en-GB"/>
        </w:rPr>
        <w:t>f developing cirrhosis and HCC</w:t>
      </w:r>
      <w:r w:rsidR="00FB7DFC" w:rsidRPr="000C0EFA">
        <w:rPr>
          <w:rFonts w:ascii="Book Antiqua" w:hAnsi="Book Antiqua"/>
          <w:sz w:val="24"/>
          <w:szCs w:val="24"/>
          <w:vertAlign w:val="superscript"/>
          <w:lang w:val="en-GB"/>
        </w:rPr>
        <w:t>[</w:t>
      </w:r>
      <w:r w:rsidR="00696536" w:rsidRPr="000C0EFA">
        <w:rPr>
          <w:rFonts w:ascii="Book Antiqua" w:hAnsi="Book Antiqua"/>
          <w:sz w:val="24"/>
          <w:szCs w:val="24"/>
          <w:vertAlign w:val="superscript"/>
          <w:lang w:val="en-US"/>
        </w:rPr>
        <w:t>6</w:t>
      </w:r>
      <w:r w:rsidR="00091BD4" w:rsidRPr="000C0EFA">
        <w:rPr>
          <w:rFonts w:ascii="Book Antiqua" w:hAnsi="Book Antiqua"/>
          <w:sz w:val="24"/>
          <w:szCs w:val="24"/>
          <w:vertAlign w:val="superscript"/>
          <w:lang w:val="en-US"/>
        </w:rPr>
        <w:t>4</w:t>
      </w:r>
      <w:r w:rsidR="00696536" w:rsidRPr="000C0EFA">
        <w:rPr>
          <w:rFonts w:ascii="Book Antiqua" w:hAnsi="Book Antiqua"/>
          <w:sz w:val="24"/>
          <w:szCs w:val="24"/>
          <w:vertAlign w:val="superscript"/>
          <w:lang w:val="en-US"/>
        </w:rPr>
        <w:t>,6</w:t>
      </w:r>
      <w:r w:rsidR="00091BD4" w:rsidRPr="000C0EFA">
        <w:rPr>
          <w:rFonts w:ascii="Book Antiqua" w:hAnsi="Book Antiqua"/>
          <w:sz w:val="24"/>
          <w:szCs w:val="24"/>
          <w:vertAlign w:val="superscript"/>
          <w:lang w:val="en-US"/>
        </w:rPr>
        <w:t>5</w:t>
      </w:r>
      <w:r w:rsidR="00FB7DFC" w:rsidRPr="000C0EFA">
        <w:rPr>
          <w:rFonts w:ascii="Book Antiqua" w:hAnsi="Book Antiqua"/>
          <w:sz w:val="24"/>
          <w:szCs w:val="24"/>
          <w:vertAlign w:val="superscript"/>
          <w:lang w:val="en-US"/>
        </w:rPr>
        <w:t>]</w:t>
      </w:r>
      <w:r w:rsidR="00696536" w:rsidRPr="000C0EFA">
        <w:rPr>
          <w:rFonts w:ascii="Book Antiqua" w:hAnsi="Book Antiqua"/>
          <w:sz w:val="24"/>
          <w:szCs w:val="24"/>
          <w:lang w:val="en-US"/>
        </w:rPr>
        <w:t>.</w:t>
      </w:r>
    </w:p>
    <w:p w14:paraId="14AD04D1" w14:textId="7C850001" w:rsidR="00696536" w:rsidRPr="000C0EFA" w:rsidRDefault="00696536" w:rsidP="003030F1">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Many studies have associated chronic alcohol consumption with the develop</w:t>
      </w:r>
      <w:r w:rsidR="005A5EAA" w:rsidRPr="000C0EFA">
        <w:rPr>
          <w:rFonts w:ascii="Book Antiqua" w:hAnsi="Book Antiqua"/>
          <w:sz w:val="24"/>
          <w:szCs w:val="24"/>
          <w:lang w:val="en-US"/>
        </w:rPr>
        <w:t>ment of liver cirrhosis and HCC</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US"/>
        </w:rPr>
        <w:t>66</w:t>
      </w:r>
      <w:r w:rsidRPr="000C0EFA">
        <w:rPr>
          <w:rFonts w:ascii="Book Antiqua" w:hAnsi="Book Antiqua"/>
          <w:sz w:val="24"/>
          <w:szCs w:val="24"/>
          <w:vertAlign w:val="superscript"/>
          <w:lang w:val="en-US"/>
        </w:rPr>
        <w:t>-</w:t>
      </w:r>
      <w:r w:rsidR="00091BD4" w:rsidRPr="000C0EFA">
        <w:rPr>
          <w:rFonts w:ascii="Book Antiqua" w:hAnsi="Book Antiqua"/>
          <w:sz w:val="24"/>
          <w:szCs w:val="24"/>
          <w:vertAlign w:val="superscript"/>
          <w:lang w:val="en-US"/>
        </w:rPr>
        <w:t>72</w:t>
      </w:r>
      <w:r w:rsidR="00FB7DFC" w:rsidRPr="000C0EFA">
        <w:rPr>
          <w:rFonts w:ascii="Book Antiqua" w:hAnsi="Book Antiqua"/>
          <w:sz w:val="24"/>
          <w:szCs w:val="24"/>
          <w:vertAlign w:val="superscript"/>
          <w:lang w:val="en-US"/>
        </w:rPr>
        <w:t>]</w:t>
      </w:r>
      <w:r w:rsidR="00F0144E" w:rsidRPr="000C0EFA">
        <w:rPr>
          <w:rFonts w:ascii="Book Antiqua" w:hAnsi="Book Antiqua"/>
          <w:sz w:val="24"/>
          <w:szCs w:val="24"/>
          <w:lang w:val="en-US"/>
        </w:rPr>
        <w:t>, although</w:t>
      </w:r>
      <w:r w:rsidRPr="000C0EFA">
        <w:rPr>
          <w:rFonts w:ascii="Book Antiqua" w:hAnsi="Book Antiqua"/>
          <w:sz w:val="24"/>
          <w:szCs w:val="24"/>
          <w:lang w:val="en-US"/>
        </w:rPr>
        <w:t xml:space="preserve"> quantity </w:t>
      </w:r>
      <w:r w:rsidR="00F0144E" w:rsidRPr="000C0EFA">
        <w:rPr>
          <w:rFonts w:ascii="Book Antiqua" w:hAnsi="Book Antiqua"/>
          <w:sz w:val="24"/>
          <w:szCs w:val="24"/>
          <w:lang w:val="en-US"/>
        </w:rPr>
        <w:t xml:space="preserve">of alcohol ingestion </w:t>
      </w:r>
      <w:r w:rsidRPr="000C0EFA">
        <w:rPr>
          <w:rFonts w:ascii="Book Antiqua" w:hAnsi="Book Antiqua"/>
          <w:sz w:val="24"/>
          <w:szCs w:val="24"/>
          <w:lang w:val="en-US"/>
        </w:rPr>
        <w:t xml:space="preserve">and duration of consumption that </w:t>
      </w:r>
      <w:r w:rsidR="00F0144E" w:rsidRPr="000C0EFA">
        <w:rPr>
          <w:rFonts w:ascii="Book Antiqua" w:hAnsi="Book Antiqua"/>
          <w:sz w:val="24"/>
          <w:szCs w:val="24"/>
          <w:lang w:val="en-US"/>
        </w:rPr>
        <w:t>supposes</w:t>
      </w:r>
      <w:r w:rsidRPr="000C0EFA">
        <w:rPr>
          <w:rFonts w:ascii="Book Antiqua" w:hAnsi="Book Antiqua"/>
          <w:sz w:val="24"/>
          <w:szCs w:val="24"/>
          <w:lang w:val="en-US"/>
        </w:rPr>
        <w:t xml:space="preserve"> a signi</w:t>
      </w:r>
      <w:r w:rsidR="00CB31CD" w:rsidRPr="000C0EFA">
        <w:rPr>
          <w:rFonts w:ascii="Book Antiqua" w:hAnsi="Book Antiqua"/>
          <w:sz w:val="24"/>
          <w:szCs w:val="24"/>
          <w:lang w:val="en-US"/>
        </w:rPr>
        <w:t>ficant ris</w:t>
      </w:r>
      <w:r w:rsidR="00F0144E" w:rsidRPr="000C0EFA">
        <w:rPr>
          <w:rFonts w:ascii="Book Antiqua" w:hAnsi="Book Antiqua"/>
          <w:sz w:val="24"/>
          <w:szCs w:val="24"/>
          <w:lang w:val="en-US"/>
        </w:rPr>
        <w:t>k for developing HCC is unknown</w:t>
      </w:r>
      <w:r w:rsidRPr="000C0EFA">
        <w:rPr>
          <w:rFonts w:ascii="Book Antiqua" w:hAnsi="Book Antiqua"/>
          <w:sz w:val="24"/>
          <w:szCs w:val="24"/>
          <w:lang w:val="en-US"/>
        </w:rPr>
        <w:t xml:space="preserve">. It has </w:t>
      </w:r>
      <w:r w:rsidR="00F0144E" w:rsidRPr="000C0EFA">
        <w:rPr>
          <w:rFonts w:ascii="Book Antiqua" w:hAnsi="Book Antiqua"/>
          <w:sz w:val="24"/>
          <w:szCs w:val="24"/>
          <w:lang w:val="en-US"/>
        </w:rPr>
        <w:t>been described a</w:t>
      </w:r>
      <w:r w:rsidRPr="000C0EFA">
        <w:rPr>
          <w:rFonts w:ascii="Book Antiqua" w:hAnsi="Book Antiqua"/>
          <w:sz w:val="24"/>
          <w:szCs w:val="24"/>
          <w:lang w:val="en-US"/>
        </w:rPr>
        <w:t xml:space="preserve"> relationship between genetic polymorphisms of the enzymes involved in the metabolic pathway of ethanol and increased risk of HCC in excessive drinkers</w:t>
      </w:r>
      <w:r w:rsidR="00CB31CD" w:rsidRPr="000C0EFA">
        <w:rPr>
          <w:rFonts w:ascii="Book Antiqua" w:hAnsi="Book Antiqua"/>
          <w:sz w:val="24"/>
          <w:szCs w:val="24"/>
          <w:lang w:val="en-US"/>
        </w:rPr>
        <w:t xml:space="preserve">. An increased risk of HCC </w:t>
      </w:r>
      <w:r w:rsidR="00F0144E" w:rsidRPr="000C0EFA">
        <w:rPr>
          <w:rFonts w:ascii="Book Antiqua" w:hAnsi="Book Antiqua"/>
          <w:sz w:val="24"/>
          <w:szCs w:val="24"/>
          <w:lang w:val="en-US"/>
        </w:rPr>
        <w:t>in heavy alcohol drinkers</w:t>
      </w:r>
      <w:r w:rsidRPr="000C0EFA">
        <w:rPr>
          <w:rFonts w:ascii="Book Antiqua" w:hAnsi="Book Antiqua"/>
          <w:sz w:val="24"/>
          <w:szCs w:val="24"/>
          <w:lang w:val="en-US"/>
        </w:rPr>
        <w:t xml:space="preserve"> has been associated to </w:t>
      </w:r>
      <w:r w:rsidR="00F0144E" w:rsidRPr="000C0EFA">
        <w:rPr>
          <w:rFonts w:ascii="Book Antiqua" w:hAnsi="Book Antiqua"/>
          <w:sz w:val="24"/>
          <w:szCs w:val="24"/>
          <w:lang w:val="en-US"/>
        </w:rPr>
        <w:t xml:space="preserve">the </w:t>
      </w:r>
      <w:r w:rsidRPr="000C0EFA">
        <w:rPr>
          <w:rFonts w:ascii="Book Antiqua" w:hAnsi="Book Antiqua"/>
          <w:sz w:val="24"/>
          <w:szCs w:val="24"/>
          <w:lang w:val="en-US"/>
        </w:rPr>
        <w:t>polymorphism of the aldehyde dehydrogenase</w:t>
      </w:r>
      <w:r w:rsidR="00F0144E" w:rsidRPr="000C0EFA">
        <w:rPr>
          <w:rFonts w:ascii="Book Antiqua" w:hAnsi="Book Antiqua"/>
          <w:sz w:val="24"/>
          <w:szCs w:val="24"/>
          <w:lang w:val="en-US"/>
        </w:rPr>
        <w:t xml:space="preserve"> and</w:t>
      </w:r>
      <w:r w:rsidR="00CB31CD" w:rsidRPr="000C0EFA">
        <w:rPr>
          <w:rFonts w:ascii="Book Antiqua" w:hAnsi="Book Antiqua"/>
          <w:sz w:val="24"/>
          <w:szCs w:val="24"/>
          <w:lang w:val="en-US"/>
        </w:rPr>
        <w:t xml:space="preserve"> </w:t>
      </w:r>
      <w:r w:rsidR="00F0144E" w:rsidRPr="000C0EFA">
        <w:rPr>
          <w:rFonts w:ascii="Book Antiqua" w:hAnsi="Book Antiqua"/>
          <w:sz w:val="24"/>
          <w:szCs w:val="24"/>
          <w:lang w:val="en-US"/>
        </w:rPr>
        <w:t>t</w:t>
      </w:r>
      <w:r w:rsidR="00CB31CD" w:rsidRPr="000C0EFA">
        <w:rPr>
          <w:rFonts w:ascii="Book Antiqua" w:hAnsi="Book Antiqua"/>
          <w:sz w:val="24"/>
          <w:szCs w:val="24"/>
          <w:lang w:val="en-US"/>
        </w:rPr>
        <w:t xml:space="preserve">he </w:t>
      </w:r>
      <w:r w:rsidRPr="000C0EFA">
        <w:rPr>
          <w:rFonts w:ascii="Book Antiqua" w:hAnsi="Book Antiqua"/>
          <w:sz w:val="24"/>
          <w:szCs w:val="24"/>
          <w:lang w:val="en-US"/>
        </w:rPr>
        <w:t>dysfunction of the enzyme Glutatión S-tra</w:t>
      </w:r>
      <w:r w:rsidR="00A018C1" w:rsidRPr="000C0EFA">
        <w:rPr>
          <w:rFonts w:ascii="Book Antiqua" w:hAnsi="Book Antiqua"/>
          <w:sz w:val="24"/>
          <w:szCs w:val="24"/>
          <w:lang w:val="en-US"/>
        </w:rPr>
        <w:t>n</w:t>
      </w:r>
      <w:r w:rsidRPr="000C0EFA">
        <w:rPr>
          <w:rFonts w:ascii="Book Antiqua" w:hAnsi="Book Antiqua"/>
          <w:sz w:val="24"/>
          <w:szCs w:val="24"/>
          <w:lang w:val="en-US"/>
        </w:rPr>
        <w:t>sfer</w:t>
      </w:r>
      <w:r w:rsidR="00734FBA" w:rsidRPr="000C0EFA">
        <w:rPr>
          <w:rFonts w:ascii="Book Antiqua" w:hAnsi="Book Antiqua"/>
          <w:sz w:val="24"/>
          <w:szCs w:val="24"/>
          <w:lang w:val="en-US"/>
        </w:rPr>
        <w:t>asa</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US"/>
        </w:rPr>
        <w:t>73</w:t>
      </w:r>
      <w:r w:rsidR="00F0144E" w:rsidRPr="000C0EFA">
        <w:rPr>
          <w:rFonts w:ascii="Book Antiqua" w:hAnsi="Book Antiqua"/>
          <w:sz w:val="24"/>
          <w:szCs w:val="24"/>
          <w:vertAlign w:val="superscript"/>
          <w:lang w:val="en-US"/>
        </w:rPr>
        <w:t>,</w:t>
      </w:r>
      <w:r w:rsidRPr="000C0EFA">
        <w:rPr>
          <w:rFonts w:ascii="Book Antiqua" w:hAnsi="Book Antiqua"/>
          <w:sz w:val="24"/>
          <w:szCs w:val="24"/>
          <w:vertAlign w:val="superscript"/>
          <w:lang w:val="en-US"/>
        </w:rPr>
        <w:t>7</w:t>
      </w:r>
      <w:r w:rsidR="00091BD4" w:rsidRPr="000C0EFA">
        <w:rPr>
          <w:rFonts w:ascii="Book Antiqua" w:hAnsi="Book Antiqua"/>
          <w:sz w:val="24"/>
          <w:szCs w:val="24"/>
          <w:vertAlign w:val="superscript"/>
          <w:lang w:val="en-US"/>
        </w:rPr>
        <w:t>4</w:t>
      </w:r>
      <w:r w:rsidR="00FB7DFC" w:rsidRPr="000C0EFA">
        <w:rPr>
          <w:rFonts w:ascii="Book Antiqua" w:hAnsi="Book Antiqua"/>
          <w:sz w:val="24"/>
          <w:szCs w:val="24"/>
          <w:vertAlign w:val="superscript"/>
          <w:lang w:val="en-US"/>
        </w:rPr>
        <w:t>]</w:t>
      </w:r>
      <w:r w:rsidR="00477014" w:rsidRPr="000C0EFA">
        <w:rPr>
          <w:rFonts w:ascii="Book Antiqua" w:hAnsi="Book Antiqua"/>
          <w:sz w:val="24"/>
          <w:szCs w:val="24"/>
          <w:lang w:val="en-US"/>
        </w:rPr>
        <w:t>.</w:t>
      </w:r>
      <w:r w:rsidR="00734FBA" w:rsidRPr="000C0EFA">
        <w:rPr>
          <w:rFonts w:ascii="Book Antiqua" w:hAnsi="Book Antiqua"/>
          <w:sz w:val="24"/>
          <w:szCs w:val="24"/>
          <w:lang w:val="en-US"/>
        </w:rPr>
        <w:t xml:space="preserve"> </w:t>
      </w:r>
      <w:r w:rsidRPr="000C0EFA">
        <w:rPr>
          <w:rFonts w:ascii="Book Antiqua" w:hAnsi="Book Antiqua"/>
          <w:sz w:val="24"/>
          <w:szCs w:val="24"/>
          <w:lang w:val="en-GB"/>
        </w:rPr>
        <w:t>Some studies</w:t>
      </w:r>
      <w:r w:rsidR="00734FBA" w:rsidRPr="000C0EFA">
        <w:rPr>
          <w:rFonts w:ascii="Book Antiqua" w:hAnsi="Book Antiqua"/>
          <w:sz w:val="24"/>
          <w:szCs w:val="24"/>
          <w:lang w:val="en-GB"/>
        </w:rPr>
        <w:t xml:space="preserve"> have</w:t>
      </w:r>
      <w:r w:rsidRPr="000C0EFA">
        <w:rPr>
          <w:rFonts w:ascii="Book Antiqua" w:hAnsi="Book Antiqua"/>
          <w:sz w:val="24"/>
          <w:szCs w:val="24"/>
          <w:lang w:val="en-GB"/>
        </w:rPr>
        <w:t xml:space="preserve"> established that </w:t>
      </w:r>
      <w:r w:rsidR="0031249D" w:rsidRPr="000C0EFA">
        <w:rPr>
          <w:rFonts w:ascii="Book Antiqua" w:hAnsi="Book Antiqua"/>
          <w:sz w:val="24"/>
          <w:szCs w:val="24"/>
          <w:lang w:val="en-GB"/>
        </w:rPr>
        <w:t>smoking is</w:t>
      </w:r>
      <w:r w:rsidRPr="000C0EFA">
        <w:rPr>
          <w:rFonts w:ascii="Book Antiqua" w:hAnsi="Book Antiqua"/>
          <w:sz w:val="24"/>
          <w:szCs w:val="24"/>
          <w:lang w:val="en-GB"/>
        </w:rPr>
        <w:t xml:space="preserve"> a significant co-factor in the development of HCC</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US"/>
        </w:rPr>
        <w:t>66,75</w:t>
      </w:r>
      <w:r w:rsidRPr="000C0EFA">
        <w:rPr>
          <w:rFonts w:ascii="Book Antiqua" w:hAnsi="Book Antiqua"/>
          <w:sz w:val="24"/>
          <w:szCs w:val="24"/>
          <w:vertAlign w:val="superscript"/>
          <w:lang w:val="en-US"/>
        </w:rPr>
        <w:t>,</w:t>
      </w:r>
      <w:r w:rsidR="00091BD4" w:rsidRPr="000C0EFA">
        <w:rPr>
          <w:rFonts w:ascii="Book Antiqua" w:hAnsi="Book Antiqua"/>
          <w:sz w:val="24"/>
          <w:szCs w:val="24"/>
          <w:vertAlign w:val="superscript"/>
          <w:lang w:val="en-US"/>
        </w:rPr>
        <w:t>76</w:t>
      </w:r>
      <w:r w:rsidR="00FB7DFC" w:rsidRPr="000C0EFA">
        <w:rPr>
          <w:rFonts w:ascii="Book Antiqua" w:hAnsi="Book Antiqua"/>
          <w:sz w:val="24"/>
          <w:szCs w:val="24"/>
          <w:vertAlign w:val="superscript"/>
          <w:lang w:val="en-US"/>
        </w:rPr>
        <w:t>]</w:t>
      </w:r>
      <w:r w:rsidRPr="000C0EFA">
        <w:rPr>
          <w:rFonts w:ascii="Book Antiqua" w:hAnsi="Book Antiqua"/>
          <w:sz w:val="24"/>
          <w:szCs w:val="24"/>
          <w:lang w:val="en-US"/>
        </w:rPr>
        <w:t>.</w:t>
      </w:r>
    </w:p>
    <w:p w14:paraId="155E11E3" w14:textId="77777777" w:rsidR="005A5EAA" w:rsidRPr="000C0EFA" w:rsidRDefault="005A5EAA" w:rsidP="0083132C">
      <w:pPr>
        <w:widowControl w:val="0"/>
        <w:adjustRightInd w:val="0"/>
        <w:snapToGrid w:val="0"/>
        <w:spacing w:after="0" w:line="360" w:lineRule="auto"/>
        <w:jc w:val="both"/>
        <w:rPr>
          <w:rFonts w:ascii="Book Antiqua" w:hAnsi="Book Antiqua"/>
          <w:b/>
          <w:sz w:val="24"/>
          <w:szCs w:val="24"/>
          <w:lang w:val="en-US" w:eastAsia="zh-CN"/>
        </w:rPr>
      </w:pPr>
    </w:p>
    <w:p w14:paraId="4C9E8F0E" w14:textId="568197C5" w:rsidR="0031249D" w:rsidRPr="000C0EFA" w:rsidRDefault="005A5EAA" w:rsidP="0083132C">
      <w:pPr>
        <w:widowControl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i/>
          <w:sz w:val="24"/>
          <w:szCs w:val="24"/>
          <w:lang w:val="en-GB"/>
        </w:rPr>
        <w:t>Diabetes mellitus and obesity</w:t>
      </w:r>
    </w:p>
    <w:p w14:paraId="79E2F0B6" w14:textId="0BC36237" w:rsidR="00696536" w:rsidRPr="000C0EFA" w:rsidRDefault="0031249D"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The obesity, diabetes and d</w:t>
      </w:r>
      <w:r w:rsidR="00696536" w:rsidRPr="000C0EFA">
        <w:rPr>
          <w:rFonts w:ascii="Book Antiqua" w:hAnsi="Book Antiqua"/>
          <w:sz w:val="24"/>
          <w:szCs w:val="24"/>
          <w:lang w:val="en-GB"/>
        </w:rPr>
        <w:t xml:space="preserve">yslipidemia have also been identified as cofactors of risk in the development of HCC, although the pathophysiological </w:t>
      </w:r>
      <w:r w:rsidR="00017564" w:rsidRPr="000C0EFA">
        <w:rPr>
          <w:rFonts w:ascii="Book Antiqua" w:hAnsi="Book Antiqua"/>
          <w:sz w:val="24"/>
          <w:szCs w:val="24"/>
          <w:lang w:val="en-GB"/>
        </w:rPr>
        <w:t>mechanisms</w:t>
      </w:r>
      <w:r w:rsidRPr="000C0EFA">
        <w:rPr>
          <w:rFonts w:ascii="Book Antiqua" w:hAnsi="Book Antiqua"/>
          <w:sz w:val="24"/>
          <w:szCs w:val="24"/>
          <w:lang w:val="en-GB"/>
        </w:rPr>
        <w:t xml:space="preserve"> have</w:t>
      </w:r>
      <w:r w:rsidR="00017564" w:rsidRPr="000C0EFA">
        <w:rPr>
          <w:rFonts w:ascii="Book Antiqua" w:hAnsi="Book Antiqua"/>
          <w:sz w:val="24"/>
          <w:szCs w:val="24"/>
          <w:lang w:val="en-GB"/>
        </w:rPr>
        <w:t xml:space="preserve"> not</w:t>
      </w:r>
      <w:r w:rsidRPr="000C0EFA">
        <w:rPr>
          <w:rFonts w:ascii="Book Antiqua" w:hAnsi="Book Antiqua"/>
          <w:sz w:val="24"/>
          <w:szCs w:val="24"/>
          <w:lang w:val="en-GB"/>
        </w:rPr>
        <w:t xml:space="preserve"> been clarified. I</w:t>
      </w:r>
      <w:r w:rsidR="00696536" w:rsidRPr="000C0EFA">
        <w:rPr>
          <w:rFonts w:ascii="Book Antiqua" w:hAnsi="Book Antiqua"/>
          <w:sz w:val="24"/>
          <w:szCs w:val="24"/>
          <w:lang w:val="en-GB"/>
        </w:rPr>
        <w:t xml:space="preserve">t is believed that the deposit of fat in the liver could </w:t>
      </w:r>
      <w:r w:rsidR="00696536" w:rsidRPr="000C0EFA">
        <w:rPr>
          <w:rFonts w:ascii="Book Antiqua" w:hAnsi="Book Antiqua"/>
          <w:sz w:val="24"/>
          <w:szCs w:val="24"/>
          <w:lang w:val="en-GB"/>
        </w:rPr>
        <w:lastRenderedPageBreak/>
        <w:t xml:space="preserve">alter </w:t>
      </w:r>
      <w:r w:rsidR="00017564" w:rsidRPr="000C0EFA">
        <w:rPr>
          <w:rFonts w:ascii="Book Antiqua" w:hAnsi="Book Antiqua"/>
          <w:sz w:val="24"/>
          <w:szCs w:val="24"/>
          <w:lang w:val="en-GB"/>
        </w:rPr>
        <w:t>some</w:t>
      </w:r>
      <w:r w:rsidR="00696536" w:rsidRPr="000C0EFA">
        <w:rPr>
          <w:rFonts w:ascii="Book Antiqua" w:hAnsi="Book Antiqua"/>
          <w:sz w:val="24"/>
          <w:szCs w:val="24"/>
          <w:lang w:val="en-GB"/>
        </w:rPr>
        <w:t xml:space="preserve"> metabolic functions </w:t>
      </w:r>
      <w:r w:rsidR="00017564" w:rsidRPr="000C0EFA">
        <w:rPr>
          <w:rFonts w:ascii="Book Antiqua" w:hAnsi="Book Antiqua"/>
          <w:sz w:val="24"/>
          <w:szCs w:val="24"/>
          <w:lang w:val="en-GB"/>
        </w:rPr>
        <w:t>in patients</w:t>
      </w:r>
      <w:r w:rsidRPr="000C0EFA">
        <w:rPr>
          <w:rFonts w:ascii="Book Antiqua" w:hAnsi="Book Antiqua"/>
          <w:sz w:val="24"/>
          <w:szCs w:val="24"/>
          <w:lang w:val="en-GB"/>
        </w:rPr>
        <w:t xml:space="preserve"> with diabetes mellitus</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77</w:t>
      </w:r>
      <w:r w:rsidR="00696536"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78</w:t>
      </w:r>
      <w:r w:rsidR="00FB7DFC" w:rsidRPr="000C0EFA">
        <w:rPr>
          <w:rFonts w:ascii="Book Antiqua" w:hAnsi="Book Antiqua"/>
          <w:sz w:val="24"/>
          <w:szCs w:val="24"/>
          <w:vertAlign w:val="superscript"/>
          <w:lang w:val="en-GB"/>
        </w:rPr>
        <w:t>]</w:t>
      </w:r>
      <w:r w:rsidRPr="000C0EFA">
        <w:rPr>
          <w:rFonts w:ascii="Book Antiqua" w:hAnsi="Book Antiqua"/>
          <w:sz w:val="24"/>
          <w:szCs w:val="24"/>
          <w:lang w:val="en-GB"/>
        </w:rPr>
        <w:t>. I</w:t>
      </w:r>
      <w:r w:rsidR="00696536" w:rsidRPr="000C0EFA">
        <w:rPr>
          <w:rFonts w:ascii="Book Antiqua" w:hAnsi="Book Antiqua"/>
          <w:sz w:val="24"/>
          <w:szCs w:val="24"/>
          <w:lang w:val="en-GB"/>
        </w:rPr>
        <w:t>n these patients</w:t>
      </w:r>
      <w:r w:rsidR="00017564" w:rsidRPr="000C0EFA">
        <w:rPr>
          <w:rFonts w:ascii="Book Antiqua" w:hAnsi="Book Antiqua"/>
          <w:sz w:val="24"/>
          <w:szCs w:val="24"/>
          <w:lang w:val="en-GB"/>
        </w:rPr>
        <w:t>,</w:t>
      </w:r>
      <w:r w:rsidR="00696536" w:rsidRPr="000C0EFA">
        <w:rPr>
          <w:rFonts w:ascii="Book Antiqua" w:hAnsi="Book Antiqua"/>
          <w:sz w:val="24"/>
          <w:szCs w:val="24"/>
          <w:lang w:val="en-GB"/>
        </w:rPr>
        <w:t xml:space="preserve"> liver steatosis can lead to a nonalcoholic fatty</w:t>
      </w:r>
      <w:r w:rsidR="00017564" w:rsidRPr="000C0EFA">
        <w:rPr>
          <w:rFonts w:ascii="Book Antiqua" w:hAnsi="Book Antiqua"/>
          <w:sz w:val="24"/>
          <w:szCs w:val="24"/>
          <w:lang w:val="en-GB"/>
        </w:rPr>
        <w:t xml:space="preserve"> hepatitis</w:t>
      </w:r>
      <w:r w:rsidR="00696536" w:rsidRPr="000C0EFA">
        <w:rPr>
          <w:rFonts w:ascii="Book Antiqua" w:hAnsi="Book Antiqua"/>
          <w:sz w:val="24"/>
          <w:szCs w:val="24"/>
          <w:lang w:val="en-GB"/>
        </w:rPr>
        <w:t xml:space="preserve"> (NASH), whose pathogenesis is unclear </w:t>
      </w:r>
      <w:r w:rsidR="00017564" w:rsidRPr="000C0EFA">
        <w:rPr>
          <w:rFonts w:ascii="Book Antiqua" w:hAnsi="Book Antiqua"/>
          <w:sz w:val="24"/>
          <w:szCs w:val="24"/>
          <w:lang w:val="en-GB"/>
        </w:rPr>
        <w:t>but</w:t>
      </w:r>
      <w:r w:rsidRPr="000C0EFA">
        <w:rPr>
          <w:rFonts w:ascii="Book Antiqua" w:hAnsi="Book Antiqua"/>
          <w:sz w:val="24"/>
          <w:szCs w:val="24"/>
          <w:lang w:val="en-GB"/>
        </w:rPr>
        <w:t xml:space="preserve"> it</w:t>
      </w:r>
      <w:r w:rsidR="00017564" w:rsidRPr="000C0EFA">
        <w:rPr>
          <w:rFonts w:ascii="Book Antiqua" w:hAnsi="Book Antiqua"/>
          <w:sz w:val="24"/>
          <w:szCs w:val="24"/>
          <w:lang w:val="en-GB"/>
        </w:rPr>
        <w:t xml:space="preserve"> have been</w:t>
      </w:r>
      <w:r w:rsidR="00696536" w:rsidRPr="000C0EFA">
        <w:rPr>
          <w:rFonts w:ascii="Book Antiqua" w:hAnsi="Book Antiqua"/>
          <w:sz w:val="24"/>
          <w:szCs w:val="24"/>
          <w:lang w:val="en-GB"/>
        </w:rPr>
        <w:t xml:space="preserve"> related to chronic inflammation, oxidative stress, insulin resistance</w:t>
      </w:r>
      <w:r w:rsidR="00017564" w:rsidRPr="000C0EFA">
        <w:rPr>
          <w:rFonts w:ascii="Book Antiqua" w:hAnsi="Book Antiqua"/>
          <w:sz w:val="24"/>
          <w:szCs w:val="24"/>
          <w:lang w:val="en-GB"/>
        </w:rPr>
        <w:t xml:space="preserve"> and</w:t>
      </w:r>
      <w:r w:rsidR="00696536" w:rsidRPr="000C0EFA">
        <w:rPr>
          <w:rFonts w:ascii="Book Antiqua" w:hAnsi="Book Antiqua"/>
          <w:sz w:val="24"/>
          <w:szCs w:val="24"/>
          <w:lang w:val="en-GB"/>
        </w:rPr>
        <w:t xml:space="preserve"> lipotoxicity, constituting a cofactor for the develop</w:t>
      </w:r>
      <w:r w:rsidR="000E5B1F" w:rsidRPr="000C0EFA">
        <w:rPr>
          <w:rFonts w:ascii="Book Antiqua" w:hAnsi="Book Antiqua"/>
          <w:sz w:val="24"/>
          <w:szCs w:val="24"/>
          <w:lang w:val="en-GB"/>
        </w:rPr>
        <w:t>ment of liver cirrhosis and HCC</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79</w:t>
      </w:r>
      <w:r w:rsidR="00696536"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82</w:t>
      </w:r>
      <w:r w:rsidR="00FB7DFC" w:rsidRPr="000C0EFA">
        <w:rPr>
          <w:rFonts w:ascii="Book Antiqua" w:hAnsi="Book Antiqua"/>
          <w:sz w:val="24"/>
          <w:szCs w:val="24"/>
          <w:vertAlign w:val="superscript"/>
          <w:lang w:val="en-GB"/>
        </w:rPr>
        <w:t>]</w:t>
      </w:r>
      <w:r w:rsidR="00696536" w:rsidRPr="000C0EFA">
        <w:rPr>
          <w:rFonts w:ascii="Book Antiqua" w:hAnsi="Book Antiqua"/>
          <w:sz w:val="24"/>
          <w:szCs w:val="24"/>
          <w:lang w:val="en-GB"/>
        </w:rPr>
        <w:t>.</w:t>
      </w:r>
      <w:r w:rsidR="00017564" w:rsidRPr="000C0EFA">
        <w:rPr>
          <w:rFonts w:ascii="Book Antiqua" w:hAnsi="Book Antiqua"/>
          <w:sz w:val="24"/>
          <w:szCs w:val="24"/>
          <w:lang w:val="en-GB"/>
        </w:rPr>
        <w:t xml:space="preserve"> </w:t>
      </w:r>
    </w:p>
    <w:p w14:paraId="12397426" w14:textId="676D1A27" w:rsidR="00696536" w:rsidRPr="000C0EFA" w:rsidRDefault="00696536" w:rsidP="000E5B1F">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GB"/>
        </w:rPr>
        <w:t>The metabolic syndrome, which is defined by the pre</w:t>
      </w:r>
      <w:r w:rsidR="00AB3272" w:rsidRPr="000C0EFA">
        <w:rPr>
          <w:rFonts w:ascii="Book Antiqua" w:hAnsi="Book Antiqua"/>
          <w:sz w:val="24"/>
          <w:szCs w:val="24"/>
          <w:lang w:val="en-GB"/>
        </w:rPr>
        <w:t xml:space="preserve">sence of </w:t>
      </w:r>
      <w:r w:rsidRPr="000C0EFA">
        <w:rPr>
          <w:rFonts w:ascii="Book Antiqua" w:hAnsi="Book Antiqua"/>
          <w:sz w:val="24"/>
          <w:szCs w:val="24"/>
          <w:lang w:val="en-GB"/>
        </w:rPr>
        <w:t>central o</w:t>
      </w:r>
      <w:r w:rsidR="00AB3272" w:rsidRPr="000C0EFA">
        <w:rPr>
          <w:rFonts w:ascii="Book Antiqua" w:hAnsi="Book Antiqua"/>
          <w:sz w:val="24"/>
          <w:szCs w:val="24"/>
          <w:lang w:val="en-GB"/>
        </w:rPr>
        <w:t>besity</w:t>
      </w:r>
      <w:r w:rsidR="0031249D" w:rsidRPr="000C0EFA">
        <w:rPr>
          <w:rFonts w:ascii="Book Antiqua" w:hAnsi="Book Antiqua"/>
          <w:sz w:val="24"/>
          <w:szCs w:val="24"/>
          <w:lang w:val="en-GB"/>
        </w:rPr>
        <w:t>, d</w:t>
      </w:r>
      <w:r w:rsidR="00AB3272" w:rsidRPr="000C0EFA">
        <w:rPr>
          <w:rFonts w:ascii="Book Antiqua" w:hAnsi="Book Antiqua"/>
          <w:sz w:val="24"/>
          <w:szCs w:val="24"/>
          <w:lang w:val="en-GB"/>
        </w:rPr>
        <w:t>yslip</w:t>
      </w:r>
      <w:r w:rsidRPr="000C0EFA">
        <w:rPr>
          <w:rFonts w:ascii="Book Antiqua" w:hAnsi="Book Antiqua"/>
          <w:sz w:val="24"/>
          <w:szCs w:val="24"/>
          <w:lang w:val="en-GB"/>
        </w:rPr>
        <w:t xml:space="preserve">emia, hypertension, </w:t>
      </w:r>
      <w:r w:rsidR="00AB3272" w:rsidRPr="000C0EFA">
        <w:rPr>
          <w:rFonts w:ascii="Book Antiqua" w:hAnsi="Book Antiqua"/>
          <w:sz w:val="24"/>
          <w:szCs w:val="24"/>
          <w:lang w:val="en-GB"/>
        </w:rPr>
        <w:t>and impaired glucose metabolism</w:t>
      </w:r>
      <w:r w:rsidRPr="000C0EFA">
        <w:rPr>
          <w:rFonts w:ascii="Book Antiqua" w:hAnsi="Book Antiqua"/>
          <w:sz w:val="24"/>
          <w:szCs w:val="24"/>
          <w:lang w:val="en-GB"/>
        </w:rPr>
        <w:t xml:space="preserve">, has also </w:t>
      </w:r>
      <w:r w:rsidR="00017564" w:rsidRPr="000C0EFA">
        <w:rPr>
          <w:rFonts w:ascii="Book Antiqua" w:hAnsi="Book Antiqua"/>
          <w:sz w:val="24"/>
          <w:szCs w:val="24"/>
          <w:lang w:val="en-GB"/>
        </w:rPr>
        <w:t>been associated</w:t>
      </w:r>
      <w:r w:rsidRPr="000C0EFA">
        <w:rPr>
          <w:rFonts w:ascii="Book Antiqua" w:hAnsi="Book Antiqua"/>
          <w:sz w:val="24"/>
          <w:szCs w:val="24"/>
          <w:lang w:val="en-GB"/>
        </w:rPr>
        <w:t xml:space="preserve"> with an in</w:t>
      </w:r>
      <w:r w:rsidR="000E5B1F" w:rsidRPr="000C0EFA">
        <w:rPr>
          <w:rFonts w:ascii="Book Antiqua" w:hAnsi="Book Antiqua"/>
          <w:sz w:val="24"/>
          <w:szCs w:val="24"/>
          <w:lang w:val="en-GB"/>
        </w:rPr>
        <w:t>creased risk of developing HCC</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US"/>
        </w:rPr>
        <w:t>83</w:t>
      </w:r>
      <w:r w:rsidR="00FB7DFC" w:rsidRPr="000C0EFA">
        <w:rPr>
          <w:rFonts w:ascii="Book Antiqua" w:hAnsi="Book Antiqua"/>
          <w:sz w:val="24"/>
          <w:szCs w:val="24"/>
          <w:vertAlign w:val="superscript"/>
          <w:lang w:val="en-US"/>
        </w:rPr>
        <w:t>]</w:t>
      </w:r>
      <w:r w:rsidRPr="000C0EFA">
        <w:rPr>
          <w:rFonts w:ascii="Book Antiqua" w:hAnsi="Book Antiqua"/>
          <w:sz w:val="24"/>
          <w:szCs w:val="24"/>
          <w:lang w:val="en-US"/>
        </w:rPr>
        <w:t>.</w:t>
      </w:r>
    </w:p>
    <w:p w14:paraId="619B80E4" w14:textId="77777777" w:rsidR="000E5B1F" w:rsidRPr="000C0EFA" w:rsidRDefault="000E5B1F" w:rsidP="0083132C">
      <w:pPr>
        <w:widowControl w:val="0"/>
        <w:adjustRightInd w:val="0"/>
        <w:snapToGrid w:val="0"/>
        <w:spacing w:after="0" w:line="360" w:lineRule="auto"/>
        <w:jc w:val="both"/>
        <w:rPr>
          <w:rFonts w:ascii="Book Antiqua" w:hAnsi="Book Antiqua"/>
          <w:b/>
          <w:sz w:val="24"/>
          <w:szCs w:val="24"/>
          <w:lang w:val="en-US" w:eastAsia="zh-CN"/>
        </w:rPr>
      </w:pPr>
    </w:p>
    <w:p w14:paraId="41299D5D" w14:textId="5F91304B" w:rsidR="00535C53" w:rsidRPr="000C0EFA" w:rsidRDefault="00477014" w:rsidP="0083132C">
      <w:pPr>
        <w:widowControl w:val="0"/>
        <w:adjustRightInd w:val="0"/>
        <w:snapToGrid w:val="0"/>
        <w:spacing w:after="0" w:line="360" w:lineRule="auto"/>
        <w:jc w:val="both"/>
        <w:rPr>
          <w:rFonts w:ascii="Book Antiqua" w:hAnsi="Book Antiqua"/>
          <w:b/>
          <w:i/>
          <w:sz w:val="24"/>
          <w:szCs w:val="24"/>
          <w:lang w:val="en-US" w:eastAsia="zh-CN"/>
        </w:rPr>
      </w:pPr>
      <w:r w:rsidRPr="000C0EFA">
        <w:rPr>
          <w:rFonts w:ascii="Book Antiqua" w:hAnsi="Book Antiqua"/>
          <w:b/>
          <w:i/>
          <w:sz w:val="24"/>
          <w:szCs w:val="24"/>
          <w:lang w:val="en-US"/>
        </w:rPr>
        <w:t>Other causes of cirrhosis</w:t>
      </w:r>
    </w:p>
    <w:p w14:paraId="7486BE2A" w14:textId="6C3DE183" w:rsidR="001101C6" w:rsidRPr="000C0EFA" w:rsidRDefault="00696536" w:rsidP="0083132C">
      <w:pPr>
        <w:widowControl w:val="0"/>
        <w:adjustRightInd w:val="0"/>
        <w:snapToGrid w:val="0"/>
        <w:spacing w:after="0" w:line="360" w:lineRule="auto"/>
        <w:jc w:val="both"/>
        <w:rPr>
          <w:rFonts w:ascii="Book Antiqua" w:hAnsi="Book Antiqua"/>
          <w:sz w:val="24"/>
          <w:szCs w:val="24"/>
          <w:lang w:val="en-US"/>
        </w:rPr>
      </w:pPr>
      <w:r w:rsidRPr="000C0EFA">
        <w:rPr>
          <w:rFonts w:ascii="Book Antiqua" w:hAnsi="Book Antiqua"/>
          <w:sz w:val="24"/>
          <w:szCs w:val="24"/>
          <w:lang w:val="en-GB"/>
        </w:rPr>
        <w:t xml:space="preserve">Patients with hemochromatosis </w:t>
      </w:r>
      <w:r w:rsidR="00AB3272" w:rsidRPr="000C0EFA">
        <w:rPr>
          <w:rFonts w:ascii="Book Antiqua" w:hAnsi="Book Antiqua"/>
          <w:sz w:val="24"/>
          <w:szCs w:val="24"/>
          <w:lang w:val="en-GB"/>
        </w:rPr>
        <w:t xml:space="preserve">may </w:t>
      </w:r>
      <w:r w:rsidRPr="000C0EFA">
        <w:rPr>
          <w:rFonts w:ascii="Book Antiqua" w:hAnsi="Book Antiqua"/>
          <w:sz w:val="24"/>
          <w:szCs w:val="24"/>
          <w:lang w:val="en-GB"/>
        </w:rPr>
        <w:t>develop HCC</w:t>
      </w:r>
      <w:r w:rsidR="0031249D" w:rsidRPr="000C0EFA">
        <w:rPr>
          <w:rFonts w:ascii="Book Antiqua" w:hAnsi="Book Antiqua"/>
          <w:sz w:val="24"/>
          <w:szCs w:val="24"/>
          <w:lang w:val="en-GB"/>
        </w:rPr>
        <w:t xml:space="preserve"> by up</w:t>
      </w:r>
      <w:r w:rsidRPr="000C0EFA">
        <w:rPr>
          <w:rFonts w:ascii="Book Antiqua" w:hAnsi="Book Antiqua"/>
          <w:sz w:val="24"/>
          <w:szCs w:val="24"/>
          <w:lang w:val="en-GB"/>
        </w:rPr>
        <w:t xml:space="preserve"> 45% </w:t>
      </w:r>
      <w:r w:rsidR="00477014" w:rsidRPr="000C0EFA">
        <w:rPr>
          <w:rFonts w:ascii="Book Antiqua" w:hAnsi="Book Antiqua"/>
          <w:sz w:val="24"/>
          <w:szCs w:val="24"/>
          <w:lang w:val="en-GB"/>
        </w:rPr>
        <w:t xml:space="preserve">cases, </w:t>
      </w:r>
      <w:r w:rsidR="0031249D" w:rsidRPr="000C0EFA">
        <w:rPr>
          <w:rFonts w:ascii="Book Antiqua" w:hAnsi="Book Antiqua"/>
          <w:sz w:val="24"/>
          <w:szCs w:val="24"/>
          <w:lang w:val="en-GB"/>
        </w:rPr>
        <w:t xml:space="preserve">according to some </w:t>
      </w:r>
      <w:r w:rsidR="00A018C1" w:rsidRPr="000C0EFA">
        <w:rPr>
          <w:rFonts w:ascii="Book Antiqua" w:hAnsi="Book Antiqua"/>
          <w:sz w:val="24"/>
          <w:szCs w:val="24"/>
          <w:lang w:val="en-GB"/>
        </w:rPr>
        <w:t>studies,</w:t>
      </w:r>
      <w:r w:rsidRPr="000C0EFA">
        <w:rPr>
          <w:rFonts w:ascii="Book Antiqua" w:hAnsi="Book Antiqua"/>
          <w:sz w:val="24"/>
          <w:szCs w:val="24"/>
          <w:lang w:val="en-GB"/>
        </w:rPr>
        <w:t xml:space="preserve"> iron overload can lead to the development of cirr</w:t>
      </w:r>
      <w:r w:rsidR="0031249D" w:rsidRPr="000C0EFA">
        <w:rPr>
          <w:rFonts w:ascii="Book Antiqua" w:hAnsi="Book Antiqua"/>
          <w:sz w:val="24"/>
          <w:szCs w:val="24"/>
          <w:lang w:val="en-GB"/>
        </w:rPr>
        <w:t>hosis and HCC in these patients</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8</w:t>
      </w:r>
      <w:r w:rsidR="00091BD4" w:rsidRPr="000C0EFA">
        <w:rPr>
          <w:rFonts w:ascii="Book Antiqua" w:hAnsi="Book Antiqua"/>
          <w:sz w:val="24"/>
          <w:szCs w:val="24"/>
          <w:vertAlign w:val="superscript"/>
          <w:lang w:val="en-GB"/>
        </w:rPr>
        <w:t>4</w:t>
      </w:r>
      <w:r w:rsidR="00FB7DFC" w:rsidRPr="000C0EFA">
        <w:rPr>
          <w:rFonts w:ascii="Book Antiqua" w:hAnsi="Book Antiqua"/>
          <w:sz w:val="24"/>
          <w:szCs w:val="24"/>
          <w:vertAlign w:val="superscript"/>
          <w:lang w:val="en-GB"/>
        </w:rPr>
        <w:t>]</w:t>
      </w:r>
      <w:r w:rsidR="0031249D" w:rsidRPr="000C0EFA">
        <w:rPr>
          <w:rFonts w:ascii="Book Antiqua" w:hAnsi="Book Antiqua"/>
          <w:sz w:val="24"/>
          <w:szCs w:val="24"/>
          <w:lang w:val="en-GB"/>
        </w:rPr>
        <w:t>.</w:t>
      </w:r>
      <w:r w:rsidR="00AB3272" w:rsidRPr="000C0EFA">
        <w:rPr>
          <w:rFonts w:ascii="Book Antiqua" w:hAnsi="Book Antiqua"/>
          <w:sz w:val="24"/>
          <w:szCs w:val="24"/>
          <w:lang w:val="en-GB"/>
        </w:rPr>
        <w:t xml:space="preserve"> </w:t>
      </w:r>
      <w:r w:rsidR="0031249D" w:rsidRPr="000C0EFA">
        <w:rPr>
          <w:rFonts w:ascii="Book Antiqua" w:hAnsi="Book Antiqua"/>
          <w:sz w:val="24"/>
          <w:szCs w:val="24"/>
          <w:lang w:val="en-US"/>
        </w:rPr>
        <w:t>T</w:t>
      </w:r>
      <w:r w:rsidRPr="000C0EFA">
        <w:rPr>
          <w:rFonts w:ascii="Book Antiqua" w:hAnsi="Book Antiqua"/>
          <w:sz w:val="24"/>
          <w:szCs w:val="24"/>
          <w:lang w:val="en-US"/>
        </w:rPr>
        <w:t xml:space="preserve">he protein Alpha-1-antitrypsin deficiency is a </w:t>
      </w:r>
      <w:r w:rsidR="0031249D" w:rsidRPr="000C0EFA">
        <w:rPr>
          <w:rFonts w:ascii="Book Antiqua" w:hAnsi="Book Antiqua"/>
          <w:sz w:val="24"/>
          <w:szCs w:val="24"/>
          <w:lang w:val="en-US"/>
        </w:rPr>
        <w:t xml:space="preserve">documented </w:t>
      </w:r>
      <w:r w:rsidRPr="000C0EFA">
        <w:rPr>
          <w:rFonts w:ascii="Book Antiqua" w:hAnsi="Book Antiqua"/>
          <w:sz w:val="24"/>
          <w:szCs w:val="24"/>
          <w:lang w:val="en-US"/>
        </w:rPr>
        <w:t>risk factor in the development of cirrhosis and HCC that also could be without cirrhosis</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8</w:t>
      </w:r>
      <w:r w:rsidR="00091BD4" w:rsidRPr="000C0EFA">
        <w:rPr>
          <w:rFonts w:ascii="Book Antiqua" w:hAnsi="Book Antiqua"/>
          <w:sz w:val="24"/>
          <w:szCs w:val="24"/>
          <w:vertAlign w:val="superscript"/>
          <w:lang w:val="en-US"/>
        </w:rPr>
        <w:t>5</w:t>
      </w:r>
      <w:r w:rsidR="00FB7DFC" w:rsidRPr="000C0EFA">
        <w:rPr>
          <w:rFonts w:ascii="Book Antiqua" w:hAnsi="Book Antiqua"/>
          <w:sz w:val="24"/>
          <w:szCs w:val="24"/>
          <w:vertAlign w:val="superscript"/>
          <w:lang w:val="en-US"/>
        </w:rPr>
        <w:t>]</w:t>
      </w:r>
      <w:r w:rsidR="00F27946" w:rsidRPr="000C0EFA">
        <w:rPr>
          <w:rFonts w:ascii="Book Antiqua" w:hAnsi="Book Antiqua"/>
          <w:sz w:val="24"/>
          <w:szCs w:val="24"/>
          <w:lang w:val="en-US"/>
        </w:rPr>
        <w:t>.</w:t>
      </w:r>
      <w:r w:rsidR="00AB3272" w:rsidRPr="000C0EFA">
        <w:rPr>
          <w:rFonts w:ascii="Book Antiqua" w:hAnsi="Book Antiqua"/>
          <w:sz w:val="24"/>
          <w:szCs w:val="24"/>
          <w:lang w:val="en-US"/>
        </w:rPr>
        <w:t xml:space="preserve"> O</w:t>
      </w:r>
      <w:r w:rsidR="00AB3272" w:rsidRPr="000C0EFA">
        <w:rPr>
          <w:rFonts w:ascii="Book Antiqua" w:hAnsi="Book Antiqua"/>
          <w:sz w:val="24"/>
          <w:szCs w:val="24"/>
          <w:lang w:val="en-GB"/>
        </w:rPr>
        <w:t xml:space="preserve">occasionally, </w:t>
      </w:r>
      <w:r w:rsidRPr="000C0EFA">
        <w:rPr>
          <w:rFonts w:ascii="Book Antiqua" w:hAnsi="Book Antiqua"/>
          <w:sz w:val="24"/>
          <w:szCs w:val="24"/>
          <w:lang w:val="en-GB"/>
        </w:rPr>
        <w:t>patients with cirrhosis secondary to W</w:t>
      </w:r>
      <w:r w:rsidR="00F27946" w:rsidRPr="000C0EFA">
        <w:rPr>
          <w:rFonts w:ascii="Book Antiqua" w:hAnsi="Book Antiqua"/>
          <w:sz w:val="24"/>
          <w:szCs w:val="24"/>
          <w:lang w:val="en-GB"/>
        </w:rPr>
        <w:t>ilson</w:t>
      </w:r>
      <w:r w:rsidR="008E0228" w:rsidRPr="000C0EFA">
        <w:rPr>
          <w:rFonts w:ascii="Book Antiqua" w:hAnsi="Book Antiqua"/>
          <w:sz w:val="24"/>
          <w:szCs w:val="24"/>
          <w:lang w:val="en-GB" w:eastAsia="zh-CN"/>
        </w:rPr>
        <w:t>’</w:t>
      </w:r>
      <w:r w:rsidR="00F27946" w:rsidRPr="000C0EFA">
        <w:rPr>
          <w:rFonts w:ascii="Book Antiqua" w:hAnsi="Book Antiqua"/>
          <w:sz w:val="24"/>
          <w:szCs w:val="24"/>
          <w:lang w:val="en-GB"/>
        </w:rPr>
        <w:t>s disease</w:t>
      </w:r>
      <w:r w:rsidR="00091BD4" w:rsidRPr="000C0EFA">
        <w:rPr>
          <w:rFonts w:ascii="Book Antiqua" w:hAnsi="Book Antiqua"/>
          <w:sz w:val="24"/>
          <w:szCs w:val="24"/>
          <w:lang w:val="en-GB"/>
        </w:rPr>
        <w:t>,</w:t>
      </w:r>
      <w:r w:rsidR="00F27946" w:rsidRPr="000C0EFA">
        <w:rPr>
          <w:rFonts w:ascii="Book Antiqua" w:hAnsi="Book Antiqua"/>
          <w:sz w:val="24"/>
          <w:szCs w:val="24"/>
          <w:lang w:val="en-GB"/>
        </w:rPr>
        <w:t xml:space="preserve"> </w:t>
      </w:r>
      <w:r w:rsidR="00AB3272" w:rsidRPr="000C0EFA">
        <w:rPr>
          <w:rFonts w:ascii="Book Antiqua" w:hAnsi="Book Antiqua"/>
          <w:sz w:val="24"/>
          <w:szCs w:val="24"/>
          <w:lang w:val="en-GB"/>
        </w:rPr>
        <w:t xml:space="preserve">autoimmune hepatitis or primary biliary cirrhosis </w:t>
      </w:r>
      <w:r w:rsidR="00F27946" w:rsidRPr="000C0EFA">
        <w:rPr>
          <w:rFonts w:ascii="Book Antiqua" w:hAnsi="Book Antiqua"/>
          <w:sz w:val="24"/>
          <w:szCs w:val="24"/>
          <w:lang w:val="en-GB"/>
        </w:rPr>
        <w:t>can develop HCC</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US"/>
        </w:rPr>
        <w:t>86-88</w:t>
      </w:r>
      <w:r w:rsidR="00FB7DFC" w:rsidRPr="000C0EFA">
        <w:rPr>
          <w:rFonts w:ascii="Book Antiqua" w:hAnsi="Book Antiqua"/>
          <w:sz w:val="24"/>
          <w:szCs w:val="24"/>
          <w:vertAlign w:val="superscript"/>
          <w:lang w:val="en-US"/>
        </w:rPr>
        <w:t>]</w:t>
      </w:r>
      <w:r w:rsidR="00F27946" w:rsidRPr="000C0EFA">
        <w:rPr>
          <w:rFonts w:ascii="Book Antiqua" w:hAnsi="Book Antiqua"/>
          <w:sz w:val="24"/>
          <w:szCs w:val="24"/>
          <w:lang w:val="en-US"/>
        </w:rPr>
        <w:t>.</w:t>
      </w:r>
      <w:r w:rsidR="00D6010A" w:rsidRPr="000C0EFA">
        <w:rPr>
          <w:rFonts w:ascii="Book Antiqua" w:hAnsi="Book Antiqua"/>
          <w:sz w:val="24"/>
          <w:szCs w:val="24"/>
          <w:lang w:val="en-US"/>
        </w:rPr>
        <w:t xml:space="preserve"> </w:t>
      </w:r>
      <w:r w:rsidR="00F27946" w:rsidRPr="000C0EFA">
        <w:rPr>
          <w:rFonts w:ascii="Book Antiqua" w:hAnsi="Book Antiqua"/>
          <w:sz w:val="24"/>
          <w:szCs w:val="24"/>
          <w:lang w:val="en-GB"/>
        </w:rPr>
        <w:t>S</w:t>
      </w:r>
      <w:r w:rsidRPr="000C0EFA">
        <w:rPr>
          <w:rFonts w:ascii="Book Antiqua" w:hAnsi="Book Antiqua"/>
          <w:sz w:val="24"/>
          <w:szCs w:val="24"/>
          <w:lang w:val="en-GB"/>
        </w:rPr>
        <w:t>eve</w:t>
      </w:r>
      <w:r w:rsidR="0031249D" w:rsidRPr="000C0EFA">
        <w:rPr>
          <w:rFonts w:ascii="Book Antiqua" w:hAnsi="Book Antiqua"/>
          <w:sz w:val="24"/>
          <w:szCs w:val="24"/>
          <w:lang w:val="en-GB"/>
        </w:rPr>
        <w:t>ral studies suggest that porphyria</w:t>
      </w:r>
      <w:r w:rsidRPr="000C0EFA">
        <w:rPr>
          <w:rFonts w:ascii="Book Antiqua" w:hAnsi="Book Antiqua"/>
          <w:sz w:val="24"/>
          <w:szCs w:val="24"/>
          <w:lang w:val="en-GB"/>
        </w:rPr>
        <w:t xml:space="preserve"> may increase the risk of developing HCC, even</w:t>
      </w:r>
      <w:r w:rsidR="001B709D" w:rsidRPr="000C0EFA">
        <w:rPr>
          <w:rFonts w:ascii="Book Antiqua" w:hAnsi="Book Antiqua"/>
          <w:sz w:val="24"/>
          <w:szCs w:val="24"/>
          <w:lang w:val="en-GB"/>
        </w:rPr>
        <w:t xml:space="preserve"> in patients without cirrhosis</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US"/>
        </w:rPr>
        <w:t>89-97</w:t>
      </w:r>
      <w:r w:rsidR="00FB7DFC" w:rsidRPr="000C0EFA">
        <w:rPr>
          <w:rFonts w:ascii="Book Antiqua" w:hAnsi="Book Antiqua"/>
          <w:sz w:val="24"/>
          <w:szCs w:val="24"/>
          <w:vertAlign w:val="superscript"/>
          <w:lang w:val="en-US"/>
        </w:rPr>
        <w:t>]</w:t>
      </w:r>
      <w:r w:rsidRPr="000C0EFA">
        <w:rPr>
          <w:rFonts w:ascii="Book Antiqua" w:hAnsi="Book Antiqua"/>
          <w:sz w:val="24"/>
          <w:szCs w:val="24"/>
          <w:lang w:val="en-US"/>
        </w:rPr>
        <w:t>.</w:t>
      </w:r>
    </w:p>
    <w:p w14:paraId="1D01544E" w14:textId="77777777" w:rsidR="001B709D" w:rsidRPr="000C0EFA" w:rsidRDefault="001B709D" w:rsidP="0083132C">
      <w:pPr>
        <w:widowControl w:val="0"/>
        <w:adjustRightInd w:val="0"/>
        <w:snapToGrid w:val="0"/>
        <w:spacing w:after="0" w:line="360" w:lineRule="auto"/>
        <w:jc w:val="both"/>
        <w:rPr>
          <w:rFonts w:ascii="Book Antiqua" w:hAnsi="Book Antiqua"/>
          <w:b/>
          <w:sz w:val="24"/>
          <w:szCs w:val="24"/>
          <w:lang w:val="en-US" w:eastAsia="zh-CN"/>
        </w:rPr>
      </w:pPr>
    </w:p>
    <w:p w14:paraId="703A591A" w14:textId="3F1E3B12" w:rsidR="00F27946" w:rsidRPr="000C0EFA" w:rsidRDefault="00251980" w:rsidP="0083132C">
      <w:pPr>
        <w:widowControl w:val="0"/>
        <w:adjustRightInd w:val="0"/>
        <w:snapToGrid w:val="0"/>
        <w:spacing w:after="0" w:line="360" w:lineRule="auto"/>
        <w:jc w:val="both"/>
        <w:rPr>
          <w:rFonts w:ascii="Book Antiqua" w:hAnsi="Book Antiqua"/>
          <w:i/>
          <w:sz w:val="24"/>
          <w:szCs w:val="24"/>
          <w:lang w:val="en-GB" w:eastAsia="zh-CN"/>
        </w:rPr>
      </w:pPr>
      <w:r w:rsidRPr="000C0EFA">
        <w:rPr>
          <w:rFonts w:ascii="Book Antiqua" w:hAnsi="Book Antiqua"/>
          <w:b/>
          <w:i/>
          <w:sz w:val="24"/>
          <w:szCs w:val="24"/>
          <w:lang w:val="en-GB"/>
        </w:rPr>
        <w:t>Other factors</w:t>
      </w:r>
    </w:p>
    <w:p w14:paraId="0979206D" w14:textId="6D5E9FFC" w:rsidR="00F27946" w:rsidRPr="000C0EFA" w:rsidRDefault="00696536"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sz w:val="24"/>
          <w:szCs w:val="24"/>
          <w:lang w:val="en-GB"/>
        </w:rPr>
        <w:t xml:space="preserve">A meta-analysis showed an increase of significant risk of </w:t>
      </w:r>
      <w:r w:rsidR="006700D4" w:rsidRPr="000C0EFA">
        <w:rPr>
          <w:rFonts w:ascii="Book Antiqua" w:hAnsi="Book Antiqua"/>
          <w:sz w:val="24"/>
          <w:szCs w:val="24"/>
          <w:lang w:val="en-GB"/>
        </w:rPr>
        <w:t xml:space="preserve">any </w:t>
      </w:r>
      <w:r w:rsidRPr="000C0EFA">
        <w:rPr>
          <w:rFonts w:ascii="Book Antiqua" w:hAnsi="Book Antiqua"/>
          <w:sz w:val="24"/>
          <w:szCs w:val="24"/>
          <w:lang w:val="en-GB"/>
        </w:rPr>
        <w:t xml:space="preserve">primary </w:t>
      </w:r>
      <w:r w:rsidR="006700D4" w:rsidRPr="000C0EFA">
        <w:rPr>
          <w:rFonts w:ascii="Book Antiqua" w:hAnsi="Book Antiqua"/>
          <w:sz w:val="24"/>
          <w:szCs w:val="24"/>
          <w:lang w:val="en-GB"/>
        </w:rPr>
        <w:t xml:space="preserve">liver </w:t>
      </w:r>
      <w:r w:rsidRPr="000C0EFA">
        <w:rPr>
          <w:rFonts w:ascii="Book Antiqua" w:hAnsi="Book Antiqua"/>
          <w:sz w:val="24"/>
          <w:szCs w:val="24"/>
          <w:lang w:val="en-GB"/>
        </w:rPr>
        <w:t>cancer, and also of HCC in patients with cholelithiasis</w:t>
      </w:r>
      <w:r w:rsidR="00FB7DFC" w:rsidRPr="000C0EFA">
        <w:rPr>
          <w:rFonts w:ascii="Book Antiqua" w:hAnsi="Book Antiqua"/>
          <w:sz w:val="24"/>
          <w:szCs w:val="24"/>
          <w:vertAlign w:val="superscript"/>
          <w:lang w:val="en-GB"/>
        </w:rPr>
        <w:t>[</w:t>
      </w:r>
      <w:r w:rsidR="00091BD4" w:rsidRPr="000C0EFA">
        <w:rPr>
          <w:rFonts w:ascii="Book Antiqua" w:hAnsi="Book Antiqua"/>
          <w:sz w:val="24"/>
          <w:szCs w:val="24"/>
          <w:vertAlign w:val="superscript"/>
          <w:lang w:val="en-GB"/>
        </w:rPr>
        <w:t>98</w:t>
      </w:r>
      <w:r w:rsidR="00FB7DFC" w:rsidRPr="000C0EFA">
        <w:rPr>
          <w:rFonts w:ascii="Book Antiqua" w:hAnsi="Book Antiqua"/>
          <w:sz w:val="24"/>
          <w:szCs w:val="24"/>
          <w:vertAlign w:val="superscript"/>
          <w:lang w:val="en-GB"/>
        </w:rPr>
        <w:t>]</w:t>
      </w:r>
      <w:r w:rsidR="00F27946" w:rsidRPr="000C0EFA">
        <w:rPr>
          <w:rFonts w:ascii="Book Antiqua" w:hAnsi="Book Antiqua"/>
          <w:sz w:val="24"/>
          <w:szCs w:val="24"/>
          <w:lang w:val="en-GB"/>
        </w:rPr>
        <w:t>.</w:t>
      </w:r>
      <w:r w:rsidR="00251980" w:rsidRPr="000C0EFA">
        <w:rPr>
          <w:rFonts w:ascii="Book Antiqua" w:hAnsi="Book Antiqua"/>
          <w:sz w:val="24"/>
          <w:szCs w:val="24"/>
          <w:lang w:val="en-GB"/>
        </w:rPr>
        <w:t xml:space="preserve"> </w:t>
      </w:r>
      <w:r w:rsidR="006700D4" w:rsidRPr="000C0EFA">
        <w:rPr>
          <w:rFonts w:ascii="Book Antiqua" w:hAnsi="Book Antiqua"/>
          <w:sz w:val="24"/>
          <w:szCs w:val="24"/>
          <w:lang w:val="en-GB"/>
        </w:rPr>
        <w:t xml:space="preserve">The </w:t>
      </w:r>
      <w:r w:rsidR="00251980" w:rsidRPr="000C0EFA">
        <w:rPr>
          <w:rFonts w:ascii="Book Antiqua" w:hAnsi="Book Antiqua"/>
          <w:sz w:val="24"/>
          <w:szCs w:val="24"/>
          <w:lang w:val="en-GB"/>
        </w:rPr>
        <w:t>oral anticonceptive</w:t>
      </w:r>
      <w:r w:rsidRPr="000C0EFA">
        <w:rPr>
          <w:rFonts w:ascii="Book Antiqua" w:hAnsi="Book Antiqua"/>
          <w:sz w:val="24"/>
          <w:szCs w:val="24"/>
          <w:lang w:val="en-GB"/>
        </w:rPr>
        <w:t xml:space="preserve"> </w:t>
      </w:r>
      <w:r w:rsidR="00251980" w:rsidRPr="000C0EFA">
        <w:rPr>
          <w:rFonts w:ascii="Book Antiqua" w:hAnsi="Book Antiqua"/>
          <w:sz w:val="24"/>
          <w:szCs w:val="24"/>
          <w:lang w:val="en-GB"/>
        </w:rPr>
        <w:t xml:space="preserve">(OC) </w:t>
      </w:r>
      <w:r w:rsidRPr="000C0EFA">
        <w:rPr>
          <w:rFonts w:ascii="Book Antiqua" w:hAnsi="Book Antiqua"/>
          <w:sz w:val="24"/>
          <w:szCs w:val="24"/>
          <w:lang w:val="en-GB"/>
        </w:rPr>
        <w:t xml:space="preserve">consumption </w:t>
      </w:r>
      <w:r w:rsidR="006700D4" w:rsidRPr="000C0EFA">
        <w:rPr>
          <w:rFonts w:ascii="Book Antiqua" w:hAnsi="Book Antiqua"/>
          <w:sz w:val="24"/>
          <w:szCs w:val="24"/>
          <w:lang w:val="en-GB"/>
        </w:rPr>
        <w:t>has been rarely</w:t>
      </w:r>
      <w:r w:rsidRPr="000C0EFA">
        <w:rPr>
          <w:rFonts w:ascii="Book Antiqua" w:hAnsi="Book Antiqua"/>
          <w:sz w:val="24"/>
          <w:szCs w:val="24"/>
          <w:lang w:val="en-GB"/>
        </w:rPr>
        <w:t xml:space="preserve"> associated with the emergence of </w:t>
      </w:r>
      <w:r w:rsidR="006700D4" w:rsidRPr="000C0EFA">
        <w:rPr>
          <w:rFonts w:ascii="Book Antiqua" w:hAnsi="Book Antiqua"/>
          <w:sz w:val="24"/>
          <w:szCs w:val="24"/>
          <w:lang w:val="en-GB"/>
        </w:rPr>
        <w:t xml:space="preserve">benign </w:t>
      </w:r>
      <w:r w:rsidR="00251980" w:rsidRPr="000C0EFA">
        <w:rPr>
          <w:rFonts w:ascii="Book Antiqua" w:hAnsi="Book Antiqua"/>
          <w:sz w:val="24"/>
          <w:szCs w:val="24"/>
          <w:lang w:val="en-GB"/>
        </w:rPr>
        <w:t>tumours</w:t>
      </w:r>
      <w:r w:rsidR="006700D4" w:rsidRPr="000C0EFA">
        <w:rPr>
          <w:rFonts w:ascii="Book Antiqua" w:hAnsi="Book Antiqua"/>
          <w:sz w:val="24"/>
          <w:szCs w:val="24"/>
          <w:lang w:val="en-GB"/>
        </w:rPr>
        <w:t xml:space="preserve"> of the</w:t>
      </w:r>
      <w:r w:rsidRPr="000C0EFA">
        <w:rPr>
          <w:rFonts w:ascii="Book Antiqua" w:hAnsi="Book Antiqua"/>
          <w:sz w:val="24"/>
          <w:szCs w:val="24"/>
          <w:lang w:val="en-GB"/>
        </w:rPr>
        <w:t xml:space="preserve"> liver in young women, like hepatic </w:t>
      </w:r>
      <w:r w:rsidR="006700D4" w:rsidRPr="000C0EFA">
        <w:rPr>
          <w:rFonts w:ascii="Book Antiqua" w:hAnsi="Book Antiqua"/>
          <w:sz w:val="24"/>
          <w:szCs w:val="24"/>
          <w:lang w:val="en-GB"/>
        </w:rPr>
        <w:t>haemangioma</w:t>
      </w:r>
      <w:r w:rsidRPr="000C0EFA">
        <w:rPr>
          <w:rFonts w:ascii="Book Antiqua" w:hAnsi="Book Antiqua"/>
          <w:sz w:val="24"/>
          <w:szCs w:val="24"/>
          <w:lang w:val="en-GB"/>
        </w:rPr>
        <w:t xml:space="preserve">, focal nodular hyperplasia </w:t>
      </w:r>
      <w:r w:rsidR="006700D4" w:rsidRPr="000C0EFA">
        <w:rPr>
          <w:rFonts w:ascii="Book Antiqua" w:hAnsi="Book Antiqua"/>
          <w:sz w:val="24"/>
          <w:szCs w:val="24"/>
          <w:lang w:val="en-GB"/>
        </w:rPr>
        <w:t>and specially</w:t>
      </w:r>
      <w:r w:rsidR="001B709D" w:rsidRPr="000C0EFA">
        <w:rPr>
          <w:rFonts w:ascii="Book Antiqua" w:hAnsi="Book Antiqua"/>
          <w:sz w:val="24"/>
          <w:szCs w:val="24"/>
          <w:lang w:val="en-GB"/>
        </w:rPr>
        <w:t xml:space="preserve"> hepatocellular adenoma</w:t>
      </w:r>
      <w:r w:rsidR="00FB7DFC" w:rsidRPr="000C0EFA">
        <w:rPr>
          <w:rFonts w:ascii="Book Antiqua" w:hAnsi="Book Antiqua"/>
          <w:sz w:val="24"/>
          <w:szCs w:val="24"/>
          <w:vertAlign w:val="superscript"/>
          <w:lang w:val="en-GB"/>
        </w:rPr>
        <w:t>[</w:t>
      </w:r>
      <w:r w:rsidR="00754CAB" w:rsidRPr="000C0EFA">
        <w:rPr>
          <w:rFonts w:ascii="Book Antiqua" w:hAnsi="Book Antiqua"/>
          <w:sz w:val="24"/>
          <w:szCs w:val="24"/>
          <w:vertAlign w:val="superscript"/>
          <w:lang w:val="en-GB"/>
        </w:rPr>
        <w:t>99</w:t>
      </w:r>
      <w:r w:rsidR="00FB7DFC" w:rsidRPr="000C0EFA">
        <w:rPr>
          <w:rFonts w:ascii="Book Antiqua" w:hAnsi="Book Antiqua"/>
          <w:sz w:val="24"/>
          <w:szCs w:val="24"/>
          <w:vertAlign w:val="superscript"/>
          <w:lang w:val="en-GB"/>
        </w:rPr>
        <w:t>]</w:t>
      </w:r>
      <w:r w:rsidRPr="000C0EFA">
        <w:rPr>
          <w:rFonts w:ascii="Book Antiqua" w:hAnsi="Book Antiqua"/>
          <w:sz w:val="24"/>
          <w:szCs w:val="24"/>
          <w:lang w:val="en-GB"/>
        </w:rPr>
        <w:t>. Some cases of malignant transformation of liver ade</w:t>
      </w:r>
      <w:r w:rsidR="006700D4" w:rsidRPr="000C0EFA">
        <w:rPr>
          <w:rFonts w:ascii="Book Antiqua" w:hAnsi="Book Antiqua"/>
          <w:sz w:val="24"/>
          <w:szCs w:val="24"/>
          <w:lang w:val="en-GB"/>
        </w:rPr>
        <w:t>nomas in women taking OC</w:t>
      </w:r>
      <w:r w:rsidRPr="000C0EFA">
        <w:rPr>
          <w:rFonts w:ascii="Book Antiqua" w:hAnsi="Book Antiqua"/>
          <w:sz w:val="24"/>
          <w:szCs w:val="24"/>
          <w:lang w:val="en-GB"/>
        </w:rPr>
        <w:t xml:space="preserve"> </w:t>
      </w:r>
      <w:r w:rsidR="00251980" w:rsidRPr="000C0EFA">
        <w:rPr>
          <w:rFonts w:ascii="Book Antiqua" w:hAnsi="Book Antiqua"/>
          <w:sz w:val="24"/>
          <w:szCs w:val="24"/>
          <w:lang w:val="en-GB"/>
        </w:rPr>
        <w:t>have been described</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10</w:t>
      </w:r>
      <w:r w:rsidR="00754CAB" w:rsidRPr="000C0EFA">
        <w:rPr>
          <w:rFonts w:ascii="Book Antiqua" w:hAnsi="Book Antiqua"/>
          <w:sz w:val="24"/>
          <w:szCs w:val="24"/>
          <w:vertAlign w:val="superscript"/>
          <w:lang w:val="en-GB"/>
        </w:rPr>
        <w:t>0</w:t>
      </w:r>
      <w:r w:rsidRPr="000C0EFA">
        <w:rPr>
          <w:rFonts w:ascii="Book Antiqua" w:hAnsi="Book Antiqua"/>
          <w:sz w:val="24"/>
          <w:szCs w:val="24"/>
          <w:vertAlign w:val="superscript"/>
          <w:lang w:val="en-GB"/>
        </w:rPr>
        <w:t>,10</w:t>
      </w:r>
      <w:r w:rsidR="00754CAB" w:rsidRPr="000C0EFA">
        <w:rPr>
          <w:rFonts w:ascii="Book Antiqua" w:hAnsi="Book Antiqua"/>
          <w:sz w:val="24"/>
          <w:szCs w:val="24"/>
          <w:vertAlign w:val="superscript"/>
          <w:lang w:val="en-GB"/>
        </w:rPr>
        <w:t>1</w:t>
      </w:r>
      <w:r w:rsidR="00FB7DFC" w:rsidRPr="000C0EFA">
        <w:rPr>
          <w:rFonts w:ascii="Book Antiqua" w:hAnsi="Book Antiqua"/>
          <w:sz w:val="24"/>
          <w:szCs w:val="24"/>
          <w:vertAlign w:val="superscript"/>
          <w:lang w:val="en-GB"/>
        </w:rPr>
        <w:t>]</w:t>
      </w:r>
      <w:r w:rsidR="00251980" w:rsidRPr="000C0EFA">
        <w:rPr>
          <w:rFonts w:ascii="Book Antiqua" w:hAnsi="Book Antiqua"/>
          <w:sz w:val="24"/>
          <w:szCs w:val="24"/>
          <w:lang w:val="en-GB"/>
        </w:rPr>
        <w:t>, but s</w:t>
      </w:r>
      <w:r w:rsidRPr="000C0EFA">
        <w:rPr>
          <w:rFonts w:ascii="Book Antiqua" w:hAnsi="Book Antiqua"/>
          <w:sz w:val="24"/>
          <w:szCs w:val="24"/>
          <w:lang w:val="en-GB"/>
        </w:rPr>
        <w:t>ubsequent</w:t>
      </w:r>
      <w:r w:rsidR="006700D4" w:rsidRPr="000C0EFA">
        <w:rPr>
          <w:rFonts w:ascii="Book Antiqua" w:hAnsi="Book Antiqua"/>
          <w:sz w:val="24"/>
          <w:szCs w:val="24"/>
          <w:lang w:val="en-GB"/>
        </w:rPr>
        <w:t xml:space="preserve"> studies</w:t>
      </w:r>
      <w:r w:rsidRPr="000C0EFA">
        <w:rPr>
          <w:rFonts w:ascii="Book Antiqua" w:hAnsi="Book Antiqua"/>
          <w:sz w:val="24"/>
          <w:szCs w:val="24"/>
          <w:lang w:val="en-GB"/>
        </w:rPr>
        <w:t xml:space="preserve"> </w:t>
      </w:r>
      <w:r w:rsidR="00251980" w:rsidRPr="000C0EFA">
        <w:rPr>
          <w:rFonts w:ascii="Book Antiqua" w:hAnsi="Book Antiqua"/>
          <w:sz w:val="24"/>
          <w:szCs w:val="24"/>
          <w:lang w:val="en-GB"/>
        </w:rPr>
        <w:t xml:space="preserve">did not corroborate these </w:t>
      </w:r>
      <w:r w:rsidRPr="000C0EFA">
        <w:rPr>
          <w:rFonts w:ascii="Book Antiqua" w:hAnsi="Book Antiqua"/>
          <w:sz w:val="24"/>
          <w:szCs w:val="24"/>
          <w:lang w:val="en-GB"/>
        </w:rPr>
        <w:t>results</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10</w:t>
      </w:r>
      <w:r w:rsidR="00754CAB" w:rsidRPr="000C0EFA">
        <w:rPr>
          <w:rFonts w:ascii="Book Antiqua" w:hAnsi="Book Antiqua"/>
          <w:sz w:val="24"/>
          <w:szCs w:val="24"/>
          <w:vertAlign w:val="superscript"/>
          <w:lang w:val="en-GB"/>
        </w:rPr>
        <w:t>2</w:t>
      </w:r>
      <w:r w:rsidR="00FB7DFC" w:rsidRPr="000C0EFA">
        <w:rPr>
          <w:rFonts w:ascii="Book Antiqua" w:hAnsi="Book Antiqua"/>
          <w:sz w:val="24"/>
          <w:szCs w:val="24"/>
          <w:vertAlign w:val="superscript"/>
          <w:lang w:val="en-GB"/>
        </w:rPr>
        <w:t>]</w:t>
      </w:r>
      <w:r w:rsidR="00251980" w:rsidRPr="000C0EFA">
        <w:rPr>
          <w:rFonts w:ascii="Book Antiqua" w:hAnsi="Book Antiqua"/>
          <w:sz w:val="24"/>
          <w:szCs w:val="24"/>
          <w:lang w:val="en-GB"/>
        </w:rPr>
        <w:t>.</w:t>
      </w:r>
      <w:r w:rsidR="00D6010A" w:rsidRPr="000C0EFA">
        <w:rPr>
          <w:rFonts w:ascii="Book Antiqua" w:hAnsi="Book Antiqua"/>
          <w:sz w:val="24"/>
          <w:szCs w:val="24"/>
          <w:lang w:val="en-GB"/>
        </w:rPr>
        <w:t xml:space="preserve"> </w:t>
      </w:r>
      <w:r w:rsidRPr="000C0EFA">
        <w:rPr>
          <w:rFonts w:ascii="Book Antiqua" w:hAnsi="Book Antiqua"/>
          <w:sz w:val="24"/>
          <w:szCs w:val="24"/>
          <w:lang w:val="en-GB"/>
        </w:rPr>
        <w:t xml:space="preserve">Some studies have suggested that </w:t>
      </w:r>
      <w:r w:rsidR="00251980" w:rsidRPr="000C0EFA">
        <w:rPr>
          <w:rFonts w:ascii="Book Antiqua" w:hAnsi="Book Antiqua"/>
          <w:sz w:val="24"/>
          <w:szCs w:val="24"/>
          <w:lang w:val="en-GB"/>
        </w:rPr>
        <w:t xml:space="preserve">the excessive </w:t>
      </w:r>
      <w:r w:rsidRPr="000C0EFA">
        <w:rPr>
          <w:rFonts w:ascii="Book Antiqua" w:hAnsi="Book Antiqua"/>
          <w:sz w:val="24"/>
          <w:szCs w:val="24"/>
          <w:lang w:val="en-GB"/>
        </w:rPr>
        <w:t xml:space="preserve">consumption of saturated fats and </w:t>
      </w:r>
      <w:r w:rsidR="00251980" w:rsidRPr="000C0EFA">
        <w:rPr>
          <w:rFonts w:ascii="Book Antiqua" w:hAnsi="Book Antiqua"/>
          <w:sz w:val="24"/>
          <w:szCs w:val="24"/>
          <w:lang w:val="en-GB"/>
        </w:rPr>
        <w:t>m</w:t>
      </w:r>
      <w:r w:rsidRPr="000C0EFA">
        <w:rPr>
          <w:rFonts w:ascii="Book Antiqua" w:hAnsi="Book Antiqua"/>
          <w:sz w:val="24"/>
          <w:szCs w:val="24"/>
          <w:lang w:val="en-GB"/>
        </w:rPr>
        <w:t>eat may increase the risk of HCC</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10</w:t>
      </w:r>
      <w:r w:rsidR="00754CAB" w:rsidRPr="000C0EFA">
        <w:rPr>
          <w:rFonts w:ascii="Book Antiqua" w:hAnsi="Book Antiqua"/>
          <w:sz w:val="24"/>
          <w:szCs w:val="24"/>
          <w:vertAlign w:val="superscript"/>
          <w:lang w:val="en-GB"/>
        </w:rPr>
        <w:t>3</w:t>
      </w:r>
      <w:r w:rsidRPr="000C0EFA">
        <w:rPr>
          <w:rFonts w:ascii="Book Antiqua" w:hAnsi="Book Antiqua"/>
          <w:sz w:val="24"/>
          <w:szCs w:val="24"/>
          <w:vertAlign w:val="superscript"/>
          <w:lang w:val="en-GB"/>
        </w:rPr>
        <w:t>,10</w:t>
      </w:r>
      <w:r w:rsidR="00754CAB" w:rsidRPr="000C0EFA">
        <w:rPr>
          <w:rFonts w:ascii="Book Antiqua" w:hAnsi="Book Antiqua"/>
          <w:sz w:val="24"/>
          <w:szCs w:val="24"/>
          <w:vertAlign w:val="superscript"/>
          <w:lang w:val="en-GB"/>
        </w:rPr>
        <w:t>4</w:t>
      </w:r>
      <w:r w:rsidR="00FB7DFC" w:rsidRPr="000C0EFA">
        <w:rPr>
          <w:rFonts w:ascii="Book Antiqua" w:hAnsi="Book Antiqua"/>
          <w:sz w:val="24"/>
          <w:szCs w:val="24"/>
          <w:vertAlign w:val="superscript"/>
          <w:lang w:val="en-GB"/>
        </w:rPr>
        <w:t>]</w:t>
      </w:r>
      <w:r w:rsidRPr="000C0EFA">
        <w:rPr>
          <w:rFonts w:ascii="Book Antiqua" w:hAnsi="Book Antiqua"/>
          <w:sz w:val="24"/>
          <w:szCs w:val="24"/>
          <w:lang w:val="en-GB"/>
        </w:rPr>
        <w:t xml:space="preserve">. </w:t>
      </w:r>
      <w:r w:rsidRPr="000C0EFA">
        <w:rPr>
          <w:rFonts w:ascii="Book Antiqua" w:hAnsi="Book Antiqua"/>
          <w:sz w:val="24"/>
          <w:szCs w:val="24"/>
          <w:lang w:val="en-US"/>
        </w:rPr>
        <w:t>Altho</w:t>
      </w:r>
      <w:r w:rsidR="006700D4" w:rsidRPr="000C0EFA">
        <w:rPr>
          <w:rFonts w:ascii="Book Antiqua" w:hAnsi="Book Antiqua"/>
          <w:sz w:val="24"/>
          <w:szCs w:val="24"/>
          <w:lang w:val="en-US"/>
        </w:rPr>
        <w:t>ugh others authors have not found this a</w:t>
      </w:r>
      <w:r w:rsidRPr="000C0EFA">
        <w:rPr>
          <w:rFonts w:ascii="Book Antiqua" w:hAnsi="Book Antiqua"/>
          <w:sz w:val="24"/>
          <w:szCs w:val="24"/>
          <w:lang w:val="en-US"/>
        </w:rPr>
        <w:t>ssociation</w:t>
      </w:r>
      <w:r w:rsidR="00FB7DFC" w:rsidRPr="000C0EFA">
        <w:rPr>
          <w:rFonts w:ascii="Book Antiqua" w:hAnsi="Book Antiqua"/>
          <w:sz w:val="24"/>
          <w:szCs w:val="24"/>
          <w:vertAlign w:val="superscript"/>
          <w:lang w:val="en-GB"/>
        </w:rPr>
        <w:t>[</w:t>
      </w:r>
      <w:r w:rsidR="00754CAB" w:rsidRPr="000C0EFA">
        <w:rPr>
          <w:rFonts w:ascii="Book Antiqua" w:hAnsi="Book Antiqua"/>
          <w:sz w:val="24"/>
          <w:szCs w:val="24"/>
          <w:vertAlign w:val="superscript"/>
          <w:lang w:val="en-US"/>
        </w:rPr>
        <w:t>105</w:t>
      </w:r>
      <w:r w:rsidR="00FB7DFC" w:rsidRPr="000C0EFA">
        <w:rPr>
          <w:rFonts w:ascii="Book Antiqua" w:hAnsi="Book Antiqua"/>
          <w:sz w:val="24"/>
          <w:szCs w:val="24"/>
          <w:vertAlign w:val="superscript"/>
          <w:lang w:val="en-US"/>
        </w:rPr>
        <w:t>]</w:t>
      </w:r>
      <w:r w:rsidRPr="000C0EFA">
        <w:rPr>
          <w:rFonts w:ascii="Book Antiqua" w:hAnsi="Book Antiqua"/>
          <w:sz w:val="24"/>
          <w:szCs w:val="24"/>
          <w:lang w:val="en-US"/>
        </w:rPr>
        <w:t>.</w:t>
      </w:r>
      <w:r w:rsidR="00251980" w:rsidRPr="000C0EFA">
        <w:rPr>
          <w:rFonts w:ascii="Book Antiqua" w:hAnsi="Book Antiqua"/>
          <w:sz w:val="24"/>
          <w:szCs w:val="24"/>
          <w:lang w:val="en-US"/>
        </w:rPr>
        <w:t xml:space="preserve"> </w:t>
      </w:r>
      <w:r w:rsidR="00452525" w:rsidRPr="000C0EFA">
        <w:rPr>
          <w:rFonts w:ascii="Book Antiqua" w:hAnsi="Book Antiqua"/>
          <w:sz w:val="24"/>
          <w:szCs w:val="24"/>
          <w:lang w:val="en-GB"/>
        </w:rPr>
        <w:t xml:space="preserve">Nitrogenous </w:t>
      </w:r>
      <w:r w:rsidR="00D17D9F" w:rsidRPr="000C0EFA">
        <w:rPr>
          <w:rFonts w:ascii="Book Antiqua" w:hAnsi="Book Antiqua"/>
          <w:sz w:val="24"/>
          <w:szCs w:val="24"/>
          <w:lang w:val="en-GB"/>
        </w:rPr>
        <w:t>compounds (used</w:t>
      </w:r>
      <w:r w:rsidR="00452525" w:rsidRPr="000C0EFA">
        <w:rPr>
          <w:rFonts w:ascii="Book Antiqua" w:hAnsi="Book Antiqua"/>
          <w:sz w:val="24"/>
          <w:szCs w:val="24"/>
          <w:lang w:val="en-GB"/>
        </w:rPr>
        <w:t xml:space="preserve"> in smoked fish, cheeses, bacon, sausages and </w:t>
      </w:r>
      <w:r w:rsidR="00D17D9F" w:rsidRPr="000C0EFA">
        <w:rPr>
          <w:rFonts w:ascii="Book Antiqua" w:hAnsi="Book Antiqua"/>
          <w:sz w:val="24"/>
          <w:szCs w:val="24"/>
          <w:lang w:val="en-GB"/>
        </w:rPr>
        <w:t>other foods) may</w:t>
      </w:r>
      <w:r w:rsidR="00452525" w:rsidRPr="000C0EFA">
        <w:rPr>
          <w:rFonts w:ascii="Book Antiqua" w:hAnsi="Book Antiqua"/>
          <w:sz w:val="24"/>
          <w:szCs w:val="24"/>
          <w:lang w:val="en-GB"/>
        </w:rPr>
        <w:t xml:space="preserve"> increase the risk of liver disease and cancer</w:t>
      </w:r>
      <w:r w:rsidR="00FB7DFC" w:rsidRPr="000C0EFA">
        <w:rPr>
          <w:rFonts w:ascii="Book Antiqua" w:hAnsi="Book Antiqua"/>
          <w:sz w:val="24"/>
          <w:szCs w:val="24"/>
          <w:vertAlign w:val="superscript"/>
          <w:lang w:val="en-GB"/>
        </w:rPr>
        <w:t>[</w:t>
      </w:r>
      <w:r w:rsidR="00D17D9F"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06</w:t>
      </w:r>
      <w:r w:rsidR="00FB7DFC" w:rsidRPr="000C0EFA">
        <w:rPr>
          <w:rFonts w:ascii="Book Antiqua" w:hAnsi="Book Antiqua"/>
          <w:sz w:val="24"/>
          <w:szCs w:val="24"/>
          <w:vertAlign w:val="superscript"/>
          <w:lang w:val="en-GB"/>
        </w:rPr>
        <w:t>]</w:t>
      </w:r>
      <w:r w:rsidR="00452525" w:rsidRPr="000C0EFA">
        <w:rPr>
          <w:rFonts w:ascii="Book Antiqua" w:hAnsi="Book Antiqua"/>
          <w:sz w:val="24"/>
          <w:szCs w:val="24"/>
          <w:lang w:val="en-GB"/>
        </w:rPr>
        <w:t>.</w:t>
      </w:r>
      <w:r w:rsidR="00D6010A" w:rsidRPr="000C0EFA">
        <w:rPr>
          <w:rFonts w:ascii="Book Antiqua" w:hAnsi="Book Antiqua"/>
          <w:sz w:val="24"/>
          <w:szCs w:val="24"/>
          <w:lang w:val="en-GB"/>
        </w:rPr>
        <w:t xml:space="preserve"> </w:t>
      </w:r>
    </w:p>
    <w:p w14:paraId="06DDB152" w14:textId="1E39099A" w:rsidR="00452525" w:rsidRPr="000C0EFA" w:rsidRDefault="00F27946" w:rsidP="001B709D">
      <w:pPr>
        <w:widowControl w:val="0"/>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0C0EFA">
        <w:rPr>
          <w:rFonts w:ascii="Book Antiqua" w:hAnsi="Book Antiqua"/>
          <w:sz w:val="24"/>
          <w:szCs w:val="24"/>
          <w:lang w:val="en-GB"/>
        </w:rPr>
        <w:lastRenderedPageBreak/>
        <w:t>I</w:t>
      </w:r>
      <w:r w:rsidR="00452525" w:rsidRPr="000C0EFA">
        <w:rPr>
          <w:rFonts w:ascii="Book Antiqua" w:hAnsi="Book Antiqua"/>
          <w:sz w:val="24"/>
          <w:szCs w:val="24"/>
          <w:lang w:val="en-GB"/>
        </w:rPr>
        <w:t xml:space="preserve">n an American study, individuals with a family history of first degree </w:t>
      </w:r>
      <w:r w:rsidR="006700D4" w:rsidRPr="000C0EFA">
        <w:rPr>
          <w:rFonts w:ascii="Book Antiqua" w:hAnsi="Book Antiqua"/>
          <w:sz w:val="24"/>
          <w:szCs w:val="24"/>
          <w:lang w:val="en-GB"/>
        </w:rPr>
        <w:t>with</w:t>
      </w:r>
      <w:r w:rsidR="00452525" w:rsidRPr="000C0EFA">
        <w:rPr>
          <w:rFonts w:ascii="Book Antiqua" w:hAnsi="Book Antiqua"/>
          <w:sz w:val="24"/>
          <w:szCs w:val="24"/>
          <w:lang w:val="en-GB"/>
        </w:rPr>
        <w:t xml:space="preserve"> liver cancer, had up to four times more likely to develop liver cancer than the general population, suggesting that certain shared genetic and environmental factors would influence the r</w:t>
      </w:r>
      <w:r w:rsidRPr="000C0EFA">
        <w:rPr>
          <w:rFonts w:ascii="Book Antiqua" w:hAnsi="Book Antiqua"/>
          <w:sz w:val="24"/>
          <w:szCs w:val="24"/>
          <w:lang w:val="en-GB"/>
        </w:rPr>
        <w:t>isk of developing liver cancer</w:t>
      </w:r>
      <w:r w:rsidR="00FB7DFC" w:rsidRPr="000C0EFA">
        <w:rPr>
          <w:rFonts w:ascii="Book Antiqua" w:hAnsi="Book Antiqua"/>
          <w:sz w:val="24"/>
          <w:szCs w:val="24"/>
          <w:vertAlign w:val="superscript"/>
          <w:lang w:val="en-GB"/>
        </w:rPr>
        <w:t>[</w:t>
      </w:r>
      <w:r w:rsidR="00754CAB" w:rsidRPr="000C0EFA">
        <w:rPr>
          <w:rFonts w:ascii="Book Antiqua" w:hAnsi="Book Antiqua"/>
          <w:sz w:val="24"/>
          <w:szCs w:val="24"/>
          <w:vertAlign w:val="superscript"/>
          <w:lang w:val="en-US"/>
        </w:rPr>
        <w:t>107</w:t>
      </w:r>
      <w:r w:rsidR="00FB7DFC" w:rsidRPr="000C0EFA">
        <w:rPr>
          <w:rFonts w:ascii="Book Antiqua" w:hAnsi="Book Antiqua"/>
          <w:sz w:val="24"/>
          <w:szCs w:val="24"/>
          <w:vertAlign w:val="superscript"/>
          <w:lang w:val="en-US"/>
        </w:rPr>
        <w:t>]</w:t>
      </w:r>
      <w:r w:rsidRPr="000C0EFA">
        <w:rPr>
          <w:rFonts w:ascii="Book Antiqua" w:hAnsi="Book Antiqua"/>
          <w:sz w:val="24"/>
          <w:szCs w:val="24"/>
          <w:lang w:val="en-US"/>
        </w:rPr>
        <w:t>.</w:t>
      </w:r>
      <w:r w:rsidR="00D17D9F" w:rsidRPr="000C0EFA">
        <w:rPr>
          <w:rFonts w:ascii="Book Antiqua" w:hAnsi="Book Antiqua"/>
          <w:sz w:val="24"/>
          <w:szCs w:val="24"/>
          <w:lang w:val="en-US"/>
        </w:rPr>
        <w:t xml:space="preserve"> </w:t>
      </w:r>
      <w:r w:rsidR="00A018C1" w:rsidRPr="000C0EFA">
        <w:rPr>
          <w:rFonts w:ascii="Book Antiqua" w:hAnsi="Book Antiqua"/>
          <w:sz w:val="24"/>
          <w:szCs w:val="24"/>
          <w:lang w:val="en-GB"/>
        </w:rPr>
        <w:t>There</w:t>
      </w:r>
      <w:r w:rsidR="006700D4" w:rsidRPr="000C0EFA">
        <w:rPr>
          <w:rFonts w:ascii="Book Antiqua" w:hAnsi="Book Antiqua"/>
          <w:sz w:val="24"/>
          <w:szCs w:val="24"/>
          <w:lang w:val="en-GB"/>
        </w:rPr>
        <w:t xml:space="preserve"> is</w:t>
      </w:r>
      <w:r w:rsidR="00EE1EC9" w:rsidRPr="000C0EFA">
        <w:rPr>
          <w:rFonts w:ascii="Book Antiqua" w:hAnsi="Book Antiqua"/>
          <w:sz w:val="24"/>
          <w:szCs w:val="24"/>
          <w:lang w:val="en-GB"/>
        </w:rPr>
        <w:t xml:space="preserve"> some</w:t>
      </w:r>
      <w:r w:rsidR="006700D4" w:rsidRPr="000C0EFA">
        <w:rPr>
          <w:rFonts w:ascii="Book Antiqua" w:hAnsi="Book Antiqua"/>
          <w:sz w:val="24"/>
          <w:szCs w:val="24"/>
          <w:lang w:val="en-GB"/>
        </w:rPr>
        <w:t xml:space="preserve"> evidence</w:t>
      </w:r>
      <w:r w:rsidR="00452525" w:rsidRPr="000C0EFA">
        <w:rPr>
          <w:rFonts w:ascii="Book Antiqua" w:hAnsi="Book Antiqua"/>
          <w:sz w:val="24"/>
          <w:szCs w:val="24"/>
          <w:lang w:val="en-GB"/>
        </w:rPr>
        <w:t xml:space="preserve"> that there might be an association between a polymorphism of the gene </w:t>
      </w:r>
      <w:r w:rsidR="00D17D9F" w:rsidRPr="000C0EFA">
        <w:rPr>
          <w:rFonts w:ascii="Book Antiqua" w:hAnsi="Book Antiqua"/>
          <w:sz w:val="24"/>
          <w:szCs w:val="24"/>
          <w:lang w:val="en-GB"/>
        </w:rPr>
        <w:t xml:space="preserve">of </w:t>
      </w:r>
      <w:r w:rsidR="00452525" w:rsidRPr="000C0EFA">
        <w:rPr>
          <w:rFonts w:ascii="Book Antiqua" w:hAnsi="Book Antiqua"/>
          <w:sz w:val="24"/>
          <w:szCs w:val="24"/>
          <w:lang w:val="en-GB"/>
        </w:rPr>
        <w:t>epidermal growth factor</w:t>
      </w:r>
      <w:r w:rsidR="00A018C1" w:rsidRPr="000C0EFA">
        <w:rPr>
          <w:rFonts w:ascii="Book Antiqua" w:hAnsi="Book Antiqua"/>
          <w:sz w:val="24"/>
          <w:szCs w:val="24"/>
          <w:lang w:val="en-GB"/>
        </w:rPr>
        <w:t xml:space="preserve"> and</w:t>
      </w:r>
      <w:r w:rsidR="00452525" w:rsidRPr="000C0EFA">
        <w:rPr>
          <w:rFonts w:ascii="Book Antiqua" w:hAnsi="Book Antiqua"/>
          <w:sz w:val="24"/>
          <w:szCs w:val="24"/>
          <w:lang w:val="en-GB"/>
        </w:rPr>
        <w:t xml:space="preserve"> the risk of</w:t>
      </w:r>
      <w:r w:rsidR="00EE1EC9" w:rsidRPr="000C0EFA">
        <w:rPr>
          <w:rFonts w:ascii="Book Antiqua" w:hAnsi="Book Antiqua"/>
          <w:sz w:val="24"/>
          <w:szCs w:val="24"/>
          <w:lang w:val="en-GB"/>
        </w:rPr>
        <w:t xml:space="preserve"> developing</w:t>
      </w:r>
      <w:r w:rsidR="00452525" w:rsidRPr="000C0EFA">
        <w:rPr>
          <w:rFonts w:ascii="Book Antiqua" w:hAnsi="Book Antiqua"/>
          <w:sz w:val="24"/>
          <w:szCs w:val="24"/>
          <w:lang w:val="en-GB"/>
        </w:rPr>
        <w:t xml:space="preserve"> HCC</w:t>
      </w:r>
      <w:r w:rsidR="00D17D9F" w:rsidRPr="000C0EFA">
        <w:rPr>
          <w:rFonts w:ascii="Book Antiqua" w:hAnsi="Book Antiqua"/>
          <w:sz w:val="24"/>
          <w:szCs w:val="24"/>
          <w:lang w:val="en-GB"/>
        </w:rPr>
        <w:t xml:space="preserve">, </w:t>
      </w:r>
      <w:r w:rsidR="00EE1EC9" w:rsidRPr="000C0EFA">
        <w:rPr>
          <w:rFonts w:ascii="Book Antiqua" w:hAnsi="Book Antiqua"/>
          <w:sz w:val="24"/>
          <w:szCs w:val="24"/>
          <w:lang w:val="en-GB"/>
        </w:rPr>
        <w:t>a</w:t>
      </w:r>
      <w:r w:rsidR="00452525" w:rsidRPr="000C0EFA">
        <w:rPr>
          <w:rFonts w:ascii="Book Antiqua" w:hAnsi="Book Antiqua"/>
          <w:sz w:val="24"/>
          <w:szCs w:val="24"/>
          <w:lang w:val="en-GB"/>
        </w:rPr>
        <w:t>lthough these data require further investigation</w:t>
      </w:r>
      <w:r w:rsidR="00FB7DFC" w:rsidRPr="000C0EFA">
        <w:rPr>
          <w:rFonts w:ascii="Book Antiqua" w:hAnsi="Book Antiqua"/>
          <w:sz w:val="24"/>
          <w:szCs w:val="24"/>
          <w:vertAlign w:val="superscript"/>
          <w:lang w:val="en-GB"/>
        </w:rPr>
        <w:t>[</w:t>
      </w:r>
      <w:r w:rsidR="00754CAB" w:rsidRPr="000C0EFA">
        <w:rPr>
          <w:rFonts w:ascii="Book Antiqua" w:hAnsi="Book Antiqua"/>
          <w:sz w:val="24"/>
          <w:szCs w:val="24"/>
          <w:vertAlign w:val="superscript"/>
          <w:lang w:val="en-GB"/>
        </w:rPr>
        <w:t>108</w:t>
      </w:r>
      <w:r w:rsidR="00D17D9F" w:rsidRPr="000C0EFA">
        <w:rPr>
          <w:rFonts w:ascii="Book Antiqua" w:hAnsi="Book Antiqua"/>
          <w:sz w:val="24"/>
          <w:szCs w:val="24"/>
          <w:vertAlign w:val="superscript"/>
          <w:lang w:val="en-GB"/>
        </w:rPr>
        <w:t>-11</w:t>
      </w:r>
      <w:r w:rsidR="00754CAB" w:rsidRPr="000C0EFA">
        <w:rPr>
          <w:rFonts w:ascii="Book Antiqua" w:hAnsi="Book Antiqua"/>
          <w:sz w:val="24"/>
          <w:szCs w:val="24"/>
          <w:vertAlign w:val="superscript"/>
          <w:lang w:val="en-GB"/>
        </w:rPr>
        <w:t>5</w:t>
      </w:r>
      <w:r w:rsidR="00FB7DFC" w:rsidRPr="000C0EFA">
        <w:rPr>
          <w:rFonts w:ascii="Book Antiqua" w:hAnsi="Book Antiqua"/>
          <w:sz w:val="24"/>
          <w:szCs w:val="24"/>
          <w:vertAlign w:val="superscript"/>
          <w:lang w:val="en-GB"/>
        </w:rPr>
        <w:t>]</w:t>
      </w:r>
      <w:r w:rsidR="00452525" w:rsidRPr="000C0EFA">
        <w:rPr>
          <w:rFonts w:ascii="Book Antiqua" w:hAnsi="Book Antiqua"/>
          <w:sz w:val="24"/>
          <w:szCs w:val="24"/>
          <w:lang w:val="en-GB"/>
        </w:rPr>
        <w:t>.</w:t>
      </w:r>
    </w:p>
    <w:p w14:paraId="622C6FF8" w14:textId="77777777" w:rsidR="001B709D" w:rsidRPr="000C0EFA" w:rsidRDefault="001B709D" w:rsidP="0083132C">
      <w:pPr>
        <w:widowControl w:val="0"/>
        <w:adjustRightInd w:val="0"/>
        <w:snapToGrid w:val="0"/>
        <w:spacing w:after="0" w:line="360" w:lineRule="auto"/>
        <w:jc w:val="both"/>
        <w:rPr>
          <w:rFonts w:ascii="Book Antiqua" w:hAnsi="Book Antiqua"/>
          <w:b/>
          <w:sz w:val="24"/>
          <w:szCs w:val="24"/>
          <w:u w:val="single"/>
          <w:lang w:val="en-GB" w:eastAsia="zh-CN"/>
        </w:rPr>
      </w:pPr>
    </w:p>
    <w:p w14:paraId="01E8415A" w14:textId="77777777" w:rsidR="00EE1EC9" w:rsidRPr="000C0EFA" w:rsidRDefault="00452525"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b/>
          <w:sz w:val="24"/>
          <w:szCs w:val="24"/>
          <w:lang w:val="en-GB"/>
        </w:rPr>
        <w:t xml:space="preserve">PROTECTIVE </w:t>
      </w:r>
      <w:r w:rsidR="00A94B88" w:rsidRPr="000C0EFA">
        <w:rPr>
          <w:rFonts w:ascii="Book Antiqua" w:hAnsi="Book Antiqua"/>
          <w:b/>
          <w:sz w:val="24"/>
          <w:szCs w:val="24"/>
          <w:lang w:val="en-GB"/>
        </w:rPr>
        <w:t>FACTORS</w:t>
      </w:r>
    </w:p>
    <w:p w14:paraId="461FD3C4" w14:textId="1DA3E2B0" w:rsidR="00EE1EC9" w:rsidRPr="000C0EFA" w:rsidRDefault="001B709D" w:rsidP="0083132C">
      <w:pPr>
        <w:widowControl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i/>
          <w:sz w:val="24"/>
          <w:szCs w:val="24"/>
          <w:lang w:val="en-GB"/>
        </w:rPr>
        <w:t>Statins</w:t>
      </w:r>
    </w:p>
    <w:p w14:paraId="4E0BD747" w14:textId="471555A8" w:rsidR="00452525" w:rsidRPr="000C0EFA" w:rsidRDefault="00EE1EC9"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T</w:t>
      </w:r>
      <w:r w:rsidR="00452525" w:rsidRPr="000C0EFA">
        <w:rPr>
          <w:rFonts w:ascii="Book Antiqua" w:hAnsi="Book Antiqua"/>
          <w:sz w:val="24"/>
          <w:szCs w:val="24"/>
          <w:lang w:val="en-GB"/>
        </w:rPr>
        <w:t xml:space="preserve">he use of </w:t>
      </w:r>
      <w:r w:rsidR="00A94B88" w:rsidRPr="000C0EFA">
        <w:rPr>
          <w:rFonts w:ascii="Book Antiqua" w:hAnsi="Book Antiqua"/>
          <w:sz w:val="24"/>
          <w:szCs w:val="24"/>
          <w:lang w:val="en-GB"/>
        </w:rPr>
        <w:t>s</w:t>
      </w:r>
      <w:r w:rsidR="00452525" w:rsidRPr="000C0EFA">
        <w:rPr>
          <w:rFonts w:ascii="Book Antiqua" w:hAnsi="Book Antiqua"/>
          <w:sz w:val="24"/>
          <w:szCs w:val="24"/>
          <w:lang w:val="en-GB"/>
        </w:rPr>
        <w:t xml:space="preserve">tatins has </w:t>
      </w:r>
      <w:r w:rsidRPr="000C0EFA">
        <w:rPr>
          <w:rFonts w:ascii="Book Antiqua" w:hAnsi="Book Antiqua"/>
          <w:sz w:val="24"/>
          <w:szCs w:val="24"/>
          <w:lang w:val="en-GB"/>
        </w:rPr>
        <w:t>been associated</w:t>
      </w:r>
      <w:r w:rsidR="00452525" w:rsidRPr="000C0EFA">
        <w:rPr>
          <w:rFonts w:ascii="Book Antiqua" w:hAnsi="Book Antiqua"/>
          <w:sz w:val="24"/>
          <w:szCs w:val="24"/>
          <w:lang w:val="en-GB"/>
        </w:rPr>
        <w:t xml:space="preserve"> with a decreas</w:t>
      </w:r>
      <w:r w:rsidR="001B709D" w:rsidRPr="000C0EFA">
        <w:rPr>
          <w:rFonts w:ascii="Book Antiqua" w:hAnsi="Book Antiqua"/>
          <w:sz w:val="24"/>
          <w:szCs w:val="24"/>
          <w:lang w:val="en-GB"/>
        </w:rPr>
        <w:t>e in the risk of developing HCC</w:t>
      </w:r>
      <w:r w:rsidR="00FB7DFC" w:rsidRPr="000C0EFA">
        <w:rPr>
          <w:rFonts w:ascii="Book Antiqua" w:hAnsi="Book Antiqua"/>
          <w:sz w:val="24"/>
          <w:szCs w:val="24"/>
          <w:vertAlign w:val="superscript"/>
          <w:lang w:val="en-GB"/>
        </w:rPr>
        <w:t>[</w:t>
      </w:r>
      <w:r w:rsidR="00452525"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16</w:t>
      </w:r>
      <w:r w:rsidR="00452525"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17</w:t>
      </w:r>
      <w:r w:rsidR="00FB7DFC" w:rsidRPr="000C0EFA">
        <w:rPr>
          <w:rFonts w:ascii="Book Antiqua" w:hAnsi="Book Antiqua"/>
          <w:sz w:val="24"/>
          <w:szCs w:val="24"/>
          <w:vertAlign w:val="superscript"/>
          <w:lang w:val="en-GB"/>
        </w:rPr>
        <w:t>]</w:t>
      </w:r>
      <w:r w:rsidR="00754CAB" w:rsidRPr="000C0EFA">
        <w:rPr>
          <w:rFonts w:ascii="Book Antiqua" w:hAnsi="Book Antiqua"/>
          <w:sz w:val="24"/>
          <w:szCs w:val="24"/>
          <w:lang w:val="en-GB"/>
        </w:rPr>
        <w:t>. In a</w:t>
      </w:r>
      <w:r w:rsidR="00452525" w:rsidRPr="000C0EFA">
        <w:rPr>
          <w:rFonts w:ascii="Book Antiqua" w:hAnsi="Book Antiqua"/>
          <w:sz w:val="24"/>
          <w:szCs w:val="24"/>
          <w:lang w:val="en-GB"/>
        </w:rPr>
        <w:t xml:space="preserve"> meta-analysis</w:t>
      </w:r>
      <w:r w:rsidRPr="000C0EFA">
        <w:rPr>
          <w:rFonts w:ascii="Book Antiqua" w:hAnsi="Book Antiqua"/>
          <w:sz w:val="24"/>
          <w:szCs w:val="24"/>
          <w:lang w:val="en-GB"/>
        </w:rPr>
        <w:t xml:space="preserve">, including </w:t>
      </w:r>
      <w:r w:rsidR="00452525" w:rsidRPr="000C0EFA">
        <w:rPr>
          <w:rFonts w:ascii="Book Antiqua" w:hAnsi="Book Antiqua"/>
          <w:sz w:val="24"/>
          <w:szCs w:val="24"/>
          <w:lang w:val="en-GB"/>
        </w:rPr>
        <w:t>10</w:t>
      </w:r>
      <w:r w:rsidRPr="000C0EFA">
        <w:rPr>
          <w:rFonts w:ascii="Book Antiqua" w:hAnsi="Book Antiqua"/>
          <w:sz w:val="24"/>
          <w:szCs w:val="24"/>
          <w:lang w:val="en-GB"/>
        </w:rPr>
        <w:t xml:space="preserve"> studies,</w:t>
      </w:r>
      <w:r w:rsidR="00452525" w:rsidRPr="000C0EFA">
        <w:rPr>
          <w:rFonts w:ascii="Book Antiqua" w:hAnsi="Book Antiqua"/>
          <w:sz w:val="24"/>
          <w:szCs w:val="24"/>
          <w:lang w:val="en-GB"/>
        </w:rPr>
        <w:t xml:space="preserve"> </w:t>
      </w:r>
      <w:r w:rsidR="00344961" w:rsidRPr="000C0EFA">
        <w:rPr>
          <w:rFonts w:ascii="Book Antiqua" w:hAnsi="Book Antiqua"/>
          <w:sz w:val="24"/>
          <w:szCs w:val="24"/>
          <w:lang w:val="en-GB"/>
        </w:rPr>
        <w:t>the</w:t>
      </w:r>
      <w:r w:rsidR="00452525" w:rsidRPr="000C0EFA">
        <w:rPr>
          <w:rFonts w:ascii="Book Antiqua" w:hAnsi="Book Antiqua"/>
          <w:sz w:val="24"/>
          <w:szCs w:val="24"/>
          <w:lang w:val="en-GB"/>
        </w:rPr>
        <w:t xml:space="preserve"> risk of developing HCC </w:t>
      </w:r>
      <w:r w:rsidR="00344961" w:rsidRPr="000C0EFA">
        <w:rPr>
          <w:rFonts w:ascii="Book Antiqua" w:hAnsi="Book Antiqua"/>
          <w:sz w:val="24"/>
          <w:szCs w:val="24"/>
          <w:lang w:val="en-GB"/>
        </w:rPr>
        <w:t xml:space="preserve">was lower </w:t>
      </w:r>
      <w:r w:rsidR="001B709D" w:rsidRPr="000C0EFA">
        <w:rPr>
          <w:rFonts w:ascii="Book Antiqua" w:hAnsi="Book Antiqua"/>
          <w:sz w:val="24"/>
          <w:szCs w:val="24"/>
          <w:lang w:val="en-GB"/>
        </w:rPr>
        <w:t>in people taking statins</w:t>
      </w:r>
      <w:r w:rsidR="00FB7DFC" w:rsidRPr="000C0EFA">
        <w:rPr>
          <w:rFonts w:ascii="Book Antiqua" w:hAnsi="Book Antiqua"/>
          <w:sz w:val="24"/>
          <w:szCs w:val="24"/>
          <w:vertAlign w:val="superscript"/>
          <w:lang w:val="en-GB"/>
        </w:rPr>
        <w:t>[</w:t>
      </w:r>
      <w:r w:rsidR="00754CAB" w:rsidRPr="000C0EFA">
        <w:rPr>
          <w:rFonts w:ascii="Book Antiqua" w:hAnsi="Book Antiqua"/>
          <w:sz w:val="24"/>
          <w:szCs w:val="24"/>
          <w:vertAlign w:val="superscript"/>
          <w:lang w:val="en-GB"/>
        </w:rPr>
        <w:t>118</w:t>
      </w:r>
      <w:r w:rsidR="00FB7DFC" w:rsidRPr="000C0EFA">
        <w:rPr>
          <w:rFonts w:ascii="Book Antiqua" w:hAnsi="Book Antiqua"/>
          <w:sz w:val="24"/>
          <w:szCs w:val="24"/>
          <w:vertAlign w:val="superscript"/>
          <w:lang w:val="en-GB"/>
        </w:rPr>
        <w:t>]</w:t>
      </w:r>
      <w:r w:rsidR="00452525" w:rsidRPr="000C0EFA">
        <w:rPr>
          <w:rFonts w:ascii="Book Antiqua" w:hAnsi="Book Antiqua"/>
          <w:sz w:val="24"/>
          <w:szCs w:val="24"/>
          <w:lang w:val="en-GB"/>
        </w:rPr>
        <w:t>.</w:t>
      </w:r>
    </w:p>
    <w:p w14:paraId="1883F18A" w14:textId="77777777" w:rsidR="001B709D" w:rsidRPr="000C0EFA" w:rsidRDefault="001B709D" w:rsidP="0083132C">
      <w:pPr>
        <w:widowControl w:val="0"/>
        <w:adjustRightInd w:val="0"/>
        <w:snapToGrid w:val="0"/>
        <w:spacing w:after="0" w:line="360" w:lineRule="auto"/>
        <w:jc w:val="both"/>
        <w:rPr>
          <w:rFonts w:ascii="Book Antiqua" w:hAnsi="Book Antiqua"/>
          <w:b/>
          <w:sz w:val="24"/>
          <w:szCs w:val="24"/>
          <w:lang w:val="en-GB" w:eastAsia="zh-CN"/>
        </w:rPr>
      </w:pPr>
    </w:p>
    <w:p w14:paraId="374E9DCE" w14:textId="1828651D" w:rsidR="00EE1EC9" w:rsidRPr="000C0EFA" w:rsidRDefault="001B709D" w:rsidP="0083132C">
      <w:pPr>
        <w:widowControl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i/>
          <w:sz w:val="24"/>
          <w:szCs w:val="24"/>
          <w:lang w:val="en-GB"/>
        </w:rPr>
        <w:t>Beta-blockers</w:t>
      </w:r>
    </w:p>
    <w:p w14:paraId="5E08A799" w14:textId="60BBDB5B" w:rsidR="00452525" w:rsidRPr="000C0EFA" w:rsidRDefault="00452525" w:rsidP="0083132C">
      <w:pPr>
        <w:widowControl w:val="0"/>
        <w:adjustRightInd w:val="0"/>
        <w:snapToGrid w:val="0"/>
        <w:spacing w:after="0" w:line="360" w:lineRule="auto"/>
        <w:jc w:val="both"/>
        <w:rPr>
          <w:rFonts w:ascii="Book Antiqua" w:hAnsi="Book Antiqua"/>
          <w:sz w:val="24"/>
          <w:szCs w:val="24"/>
          <w:lang w:val="en-US"/>
        </w:rPr>
      </w:pPr>
      <w:r w:rsidRPr="000C0EFA">
        <w:rPr>
          <w:rFonts w:ascii="Book Antiqua" w:hAnsi="Book Antiqua"/>
          <w:sz w:val="24"/>
          <w:szCs w:val="24"/>
          <w:lang w:val="en-GB"/>
        </w:rPr>
        <w:t>A recent retrospective</w:t>
      </w:r>
      <w:r w:rsidR="00344961" w:rsidRPr="000C0EFA">
        <w:rPr>
          <w:rFonts w:ascii="Book Antiqua" w:hAnsi="Book Antiqua"/>
          <w:sz w:val="24"/>
          <w:szCs w:val="24"/>
          <w:lang w:val="en-GB"/>
        </w:rPr>
        <w:t>,</w:t>
      </w:r>
      <w:r w:rsidRPr="000C0EFA">
        <w:rPr>
          <w:rFonts w:ascii="Book Antiqua" w:hAnsi="Book Antiqua"/>
          <w:sz w:val="24"/>
          <w:szCs w:val="24"/>
          <w:lang w:val="en-GB"/>
        </w:rPr>
        <w:t xml:space="preserve"> observational study establishes the hypothesis that treatment with propranolol may reduce t</w:t>
      </w:r>
      <w:r w:rsidR="00344961" w:rsidRPr="000C0EFA">
        <w:rPr>
          <w:rFonts w:ascii="Book Antiqua" w:hAnsi="Book Antiqua"/>
          <w:sz w:val="24"/>
          <w:szCs w:val="24"/>
          <w:lang w:val="en-GB"/>
        </w:rPr>
        <w:t xml:space="preserve">he risk of HCC in cirrhotic </w:t>
      </w:r>
      <w:r w:rsidRPr="000C0EFA">
        <w:rPr>
          <w:rFonts w:ascii="Book Antiqua" w:hAnsi="Book Antiqua"/>
          <w:sz w:val="24"/>
          <w:szCs w:val="24"/>
          <w:lang w:val="en-GB"/>
        </w:rPr>
        <w:t>patients</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1</w:t>
      </w:r>
      <w:r w:rsidR="00754CAB" w:rsidRPr="000C0EFA">
        <w:rPr>
          <w:rFonts w:ascii="Book Antiqua" w:hAnsi="Book Antiqua"/>
          <w:sz w:val="24"/>
          <w:szCs w:val="24"/>
          <w:vertAlign w:val="superscript"/>
          <w:lang w:val="en-US"/>
        </w:rPr>
        <w:t>19</w:t>
      </w:r>
      <w:r w:rsidR="00FB7DFC" w:rsidRPr="000C0EFA">
        <w:rPr>
          <w:rFonts w:ascii="Book Antiqua" w:hAnsi="Book Antiqua"/>
          <w:sz w:val="24"/>
          <w:szCs w:val="24"/>
          <w:vertAlign w:val="superscript"/>
          <w:lang w:val="en-US"/>
        </w:rPr>
        <w:t>]</w:t>
      </w:r>
      <w:r w:rsidR="00555BA6" w:rsidRPr="000C0EFA">
        <w:rPr>
          <w:rFonts w:ascii="Book Antiqua" w:hAnsi="Book Antiqua"/>
          <w:sz w:val="24"/>
          <w:szCs w:val="24"/>
          <w:lang w:val="en-US"/>
        </w:rPr>
        <w:t>.</w:t>
      </w:r>
    </w:p>
    <w:p w14:paraId="21DB1963" w14:textId="77777777" w:rsidR="001B709D" w:rsidRPr="000C0EFA" w:rsidRDefault="001B709D" w:rsidP="0083132C">
      <w:pPr>
        <w:widowControl w:val="0"/>
        <w:autoSpaceDE w:val="0"/>
        <w:autoSpaceDN w:val="0"/>
        <w:adjustRightInd w:val="0"/>
        <w:snapToGrid w:val="0"/>
        <w:spacing w:after="0" w:line="360" w:lineRule="auto"/>
        <w:jc w:val="both"/>
        <w:rPr>
          <w:rFonts w:ascii="Book Antiqua" w:hAnsi="Book Antiqua"/>
          <w:b/>
          <w:sz w:val="24"/>
          <w:szCs w:val="24"/>
          <w:lang w:val="en-US" w:eastAsia="zh-CN"/>
        </w:rPr>
      </w:pPr>
    </w:p>
    <w:p w14:paraId="0D128887" w14:textId="0ECCDDC4" w:rsidR="00EE1EC9" w:rsidRPr="000C0EFA" w:rsidRDefault="001B709D" w:rsidP="0083132C">
      <w:pPr>
        <w:widowControl w:val="0"/>
        <w:autoSpaceDE w:val="0"/>
        <w:autoSpaceDN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i/>
          <w:sz w:val="24"/>
          <w:szCs w:val="24"/>
          <w:lang w:val="en-GB"/>
        </w:rPr>
        <w:t>Diet</w:t>
      </w:r>
    </w:p>
    <w:p w14:paraId="1B0C64C2" w14:textId="503A8ECD" w:rsidR="00452525" w:rsidRPr="000C0EFA" w:rsidRDefault="00452525" w:rsidP="0083132C">
      <w:pPr>
        <w:widowControl w:val="0"/>
        <w:autoSpaceDE w:val="0"/>
        <w:autoSpaceDN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The con</w:t>
      </w:r>
      <w:r w:rsidR="00344961" w:rsidRPr="000C0EFA">
        <w:rPr>
          <w:rFonts w:ascii="Book Antiqua" w:hAnsi="Book Antiqua"/>
          <w:sz w:val="24"/>
          <w:szCs w:val="24"/>
          <w:lang w:val="en-GB"/>
        </w:rPr>
        <w:t>sumption of fish, vegetables and</w:t>
      </w:r>
      <w:r w:rsidRPr="000C0EFA">
        <w:rPr>
          <w:rFonts w:ascii="Book Antiqua" w:hAnsi="Book Antiqua"/>
          <w:sz w:val="24"/>
          <w:szCs w:val="24"/>
          <w:lang w:val="en-GB"/>
        </w:rPr>
        <w:t xml:space="preserve"> omega-3 fatty acids </w:t>
      </w:r>
      <w:r w:rsidR="0028326A" w:rsidRPr="000C0EFA">
        <w:rPr>
          <w:rFonts w:ascii="Book Antiqua" w:hAnsi="Book Antiqua"/>
          <w:sz w:val="24"/>
          <w:szCs w:val="24"/>
          <w:lang w:val="en-GB"/>
        </w:rPr>
        <w:t>has</w:t>
      </w:r>
      <w:r w:rsidRPr="000C0EFA">
        <w:rPr>
          <w:rFonts w:ascii="Book Antiqua" w:hAnsi="Book Antiqua"/>
          <w:sz w:val="24"/>
          <w:szCs w:val="24"/>
          <w:lang w:val="en-GB"/>
        </w:rPr>
        <w:t xml:space="preserve"> been associated with a lower risk of developing HCC in different studies</w:t>
      </w:r>
      <w:r w:rsidR="00FB7DFC" w:rsidRPr="000C0EFA">
        <w:rPr>
          <w:rFonts w:ascii="Book Antiqua" w:hAnsi="Book Antiqua"/>
          <w:sz w:val="24"/>
          <w:szCs w:val="24"/>
          <w:vertAlign w:val="superscript"/>
          <w:lang w:val="en-GB"/>
        </w:rPr>
        <w:t>[</w:t>
      </w:r>
      <w:r w:rsidR="00754CAB" w:rsidRPr="000C0EFA">
        <w:rPr>
          <w:rFonts w:ascii="Book Antiqua" w:hAnsi="Book Antiqua"/>
          <w:sz w:val="24"/>
          <w:szCs w:val="24"/>
          <w:vertAlign w:val="superscript"/>
          <w:lang w:val="en-GB"/>
        </w:rPr>
        <w:t>107,120,</w:t>
      </w:r>
      <w:r w:rsidRPr="000C0EFA">
        <w:rPr>
          <w:rFonts w:ascii="Book Antiqua" w:hAnsi="Book Antiqua"/>
          <w:sz w:val="24"/>
          <w:szCs w:val="24"/>
          <w:vertAlign w:val="superscript"/>
          <w:lang w:val="en-GB"/>
        </w:rPr>
        <w:t>12</w:t>
      </w:r>
      <w:r w:rsidR="00754CAB" w:rsidRPr="000C0EFA">
        <w:rPr>
          <w:rFonts w:ascii="Book Antiqua" w:hAnsi="Book Antiqua"/>
          <w:sz w:val="24"/>
          <w:szCs w:val="24"/>
          <w:vertAlign w:val="superscript"/>
          <w:lang w:val="en-GB"/>
        </w:rPr>
        <w:t>1</w:t>
      </w:r>
      <w:r w:rsidR="00FB7DFC" w:rsidRPr="000C0EFA">
        <w:rPr>
          <w:rFonts w:ascii="Book Antiqua" w:hAnsi="Book Antiqua"/>
          <w:sz w:val="24"/>
          <w:szCs w:val="24"/>
          <w:vertAlign w:val="superscript"/>
          <w:lang w:val="en-GB"/>
        </w:rPr>
        <w:t>]</w:t>
      </w:r>
      <w:r w:rsidRPr="000C0EFA">
        <w:rPr>
          <w:rFonts w:ascii="Book Antiqua" w:hAnsi="Book Antiqua"/>
          <w:sz w:val="24"/>
          <w:szCs w:val="24"/>
          <w:lang w:val="en-GB"/>
        </w:rPr>
        <w:t>. Similarly, the increased consumption of vitamin E has also been associated with lower risk of HCC rate</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12</w:t>
      </w:r>
      <w:r w:rsidR="00754CAB" w:rsidRPr="000C0EFA">
        <w:rPr>
          <w:rFonts w:ascii="Book Antiqua" w:hAnsi="Book Antiqua"/>
          <w:sz w:val="24"/>
          <w:szCs w:val="24"/>
          <w:vertAlign w:val="superscript"/>
          <w:lang w:val="en-GB"/>
        </w:rPr>
        <w:t>2</w:t>
      </w:r>
      <w:r w:rsidR="00FB7DFC" w:rsidRPr="000C0EFA">
        <w:rPr>
          <w:rFonts w:ascii="Book Antiqua" w:hAnsi="Book Antiqua"/>
          <w:sz w:val="24"/>
          <w:szCs w:val="24"/>
          <w:vertAlign w:val="superscript"/>
          <w:lang w:val="en-GB"/>
        </w:rPr>
        <w:t>]</w:t>
      </w:r>
      <w:r w:rsidRPr="000C0EFA">
        <w:rPr>
          <w:rFonts w:ascii="Book Antiqua" w:hAnsi="Book Antiqua"/>
          <w:sz w:val="24"/>
          <w:szCs w:val="24"/>
          <w:lang w:val="en-GB"/>
        </w:rPr>
        <w:t>. The Mediterranean diet</w:t>
      </w:r>
      <w:r w:rsidR="00344961" w:rsidRPr="000C0EFA">
        <w:rPr>
          <w:rFonts w:ascii="Book Antiqua" w:hAnsi="Book Antiqua"/>
          <w:sz w:val="24"/>
          <w:szCs w:val="24"/>
          <w:lang w:val="en-GB"/>
        </w:rPr>
        <w:t>,</w:t>
      </w:r>
      <w:r w:rsidRPr="000C0EFA">
        <w:rPr>
          <w:rFonts w:ascii="Book Antiqua" w:hAnsi="Book Antiqua"/>
          <w:sz w:val="24"/>
          <w:szCs w:val="24"/>
          <w:lang w:val="en-GB"/>
        </w:rPr>
        <w:t xml:space="preserve"> characterized by high consumption of vegetables, olive oil and cereals, with moderate wine consumption and fish, and low consum</w:t>
      </w:r>
      <w:r w:rsidR="00344961" w:rsidRPr="000C0EFA">
        <w:rPr>
          <w:rFonts w:ascii="Book Antiqua" w:hAnsi="Book Antiqua"/>
          <w:sz w:val="24"/>
          <w:szCs w:val="24"/>
          <w:lang w:val="en-GB"/>
        </w:rPr>
        <w:t>ption of meat</w:t>
      </w:r>
      <w:r w:rsidRPr="000C0EFA">
        <w:rPr>
          <w:rFonts w:ascii="Book Antiqua" w:hAnsi="Book Antiqua"/>
          <w:sz w:val="24"/>
          <w:szCs w:val="24"/>
          <w:lang w:val="en-GB"/>
        </w:rPr>
        <w:t xml:space="preserve">, </w:t>
      </w:r>
      <w:r w:rsidR="00344961" w:rsidRPr="000C0EFA">
        <w:rPr>
          <w:rFonts w:ascii="Book Antiqua" w:hAnsi="Book Antiqua"/>
          <w:sz w:val="24"/>
          <w:szCs w:val="24"/>
          <w:lang w:val="en-GB"/>
        </w:rPr>
        <w:t>is associated</w:t>
      </w:r>
      <w:r w:rsidRPr="000C0EFA">
        <w:rPr>
          <w:rFonts w:ascii="Book Antiqua" w:hAnsi="Book Antiqua"/>
          <w:sz w:val="24"/>
          <w:szCs w:val="24"/>
          <w:lang w:val="en-GB"/>
        </w:rPr>
        <w:t xml:space="preserve"> </w:t>
      </w:r>
      <w:r w:rsidR="00344961" w:rsidRPr="000C0EFA">
        <w:rPr>
          <w:rFonts w:ascii="Book Antiqua" w:hAnsi="Book Antiqua"/>
          <w:sz w:val="24"/>
          <w:szCs w:val="24"/>
          <w:lang w:val="en-GB"/>
        </w:rPr>
        <w:t>with a lower risk of HCC</w:t>
      </w:r>
      <w:r w:rsidR="00FB7DFC"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GB"/>
        </w:rPr>
        <w:t>12</w:t>
      </w:r>
      <w:r w:rsidR="00754CAB" w:rsidRPr="000C0EFA">
        <w:rPr>
          <w:rFonts w:ascii="Book Antiqua" w:hAnsi="Book Antiqua"/>
          <w:sz w:val="24"/>
          <w:szCs w:val="24"/>
          <w:vertAlign w:val="superscript"/>
          <w:lang w:val="en-GB"/>
        </w:rPr>
        <w:t>3</w:t>
      </w:r>
      <w:r w:rsidR="00FB7DFC" w:rsidRPr="000C0EFA">
        <w:rPr>
          <w:rFonts w:ascii="Book Antiqua" w:hAnsi="Book Antiqua"/>
          <w:sz w:val="24"/>
          <w:szCs w:val="24"/>
          <w:vertAlign w:val="superscript"/>
          <w:lang w:val="en-GB"/>
        </w:rPr>
        <w:t>]</w:t>
      </w:r>
      <w:r w:rsidRPr="000C0EFA">
        <w:rPr>
          <w:rFonts w:ascii="Book Antiqua" w:hAnsi="Book Antiqua"/>
          <w:sz w:val="24"/>
          <w:szCs w:val="24"/>
          <w:lang w:val="en-GB"/>
        </w:rPr>
        <w:t>.</w:t>
      </w:r>
    </w:p>
    <w:p w14:paraId="4582256B" w14:textId="56B6675B" w:rsidR="00EE1EC9" w:rsidRPr="000C0EFA" w:rsidRDefault="00FE2A8E" w:rsidP="0083132C">
      <w:pPr>
        <w:widowControl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i/>
          <w:sz w:val="24"/>
          <w:szCs w:val="24"/>
          <w:lang w:val="en-GB"/>
        </w:rPr>
        <w:t>Coffee</w:t>
      </w:r>
    </w:p>
    <w:p w14:paraId="2CE24387" w14:textId="2EA7ED72" w:rsidR="00CF7C6C" w:rsidRPr="000C0EFA" w:rsidRDefault="00452525"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 xml:space="preserve">There are several studies that have associated coffee consumption with a reduced risk of liver cancer including HCC. In a </w:t>
      </w:r>
      <w:r w:rsidR="0028326A" w:rsidRPr="000C0EFA">
        <w:rPr>
          <w:rFonts w:ascii="Book Antiqua" w:hAnsi="Book Antiqua"/>
          <w:sz w:val="24"/>
          <w:szCs w:val="24"/>
          <w:lang w:val="en-GB"/>
        </w:rPr>
        <w:t xml:space="preserve">recent </w:t>
      </w:r>
      <w:r w:rsidRPr="000C0EFA">
        <w:rPr>
          <w:rFonts w:ascii="Book Antiqua" w:hAnsi="Book Antiqua"/>
          <w:sz w:val="24"/>
          <w:szCs w:val="24"/>
          <w:lang w:val="en-GB"/>
        </w:rPr>
        <w:t xml:space="preserve">meta-analysis, </w:t>
      </w:r>
      <w:r w:rsidR="00EE1EC9" w:rsidRPr="000C0EFA">
        <w:rPr>
          <w:rFonts w:ascii="Book Antiqua" w:hAnsi="Book Antiqua"/>
          <w:sz w:val="24"/>
          <w:szCs w:val="24"/>
          <w:lang w:val="en-GB"/>
        </w:rPr>
        <w:t xml:space="preserve">taking </w:t>
      </w:r>
      <w:r w:rsidR="0028326A" w:rsidRPr="000C0EFA">
        <w:rPr>
          <w:rFonts w:ascii="Book Antiqua" w:hAnsi="Book Antiqua"/>
          <w:sz w:val="24"/>
          <w:szCs w:val="24"/>
          <w:lang w:val="en-GB"/>
        </w:rPr>
        <w:t>more than two</w:t>
      </w:r>
      <w:r w:rsidR="00EE1EC9" w:rsidRPr="000C0EFA">
        <w:rPr>
          <w:rFonts w:ascii="Book Antiqua" w:hAnsi="Book Antiqua"/>
          <w:sz w:val="24"/>
          <w:szCs w:val="24"/>
          <w:lang w:val="en-GB"/>
        </w:rPr>
        <w:t xml:space="preserve"> cups of coffee a day reduces </w:t>
      </w:r>
      <w:r w:rsidRPr="000C0EFA">
        <w:rPr>
          <w:rFonts w:ascii="Book Antiqua" w:hAnsi="Book Antiqua"/>
          <w:sz w:val="24"/>
          <w:szCs w:val="24"/>
          <w:lang w:val="en-GB"/>
        </w:rPr>
        <w:t>risk o</w:t>
      </w:r>
      <w:r w:rsidR="00EE1EC9" w:rsidRPr="000C0EFA">
        <w:rPr>
          <w:rFonts w:ascii="Book Antiqua" w:hAnsi="Book Antiqua"/>
          <w:sz w:val="24"/>
          <w:szCs w:val="24"/>
          <w:lang w:val="en-GB"/>
        </w:rPr>
        <w:t>f liver cancer of up to 43%</w:t>
      </w:r>
      <w:r w:rsidRPr="000C0EFA">
        <w:rPr>
          <w:rFonts w:ascii="Book Antiqua" w:hAnsi="Book Antiqua"/>
          <w:sz w:val="24"/>
          <w:szCs w:val="24"/>
          <w:lang w:val="en-GB"/>
        </w:rPr>
        <w:t>, which could be related to its antioxidant effect</w:t>
      </w:r>
      <w:r w:rsidR="006408EF" w:rsidRPr="000C0EFA">
        <w:rPr>
          <w:rFonts w:ascii="Book Antiqua" w:hAnsi="Book Antiqua"/>
          <w:sz w:val="24"/>
          <w:szCs w:val="24"/>
          <w:vertAlign w:val="superscript"/>
          <w:lang w:val="en-GB"/>
        </w:rPr>
        <w:t>[</w:t>
      </w:r>
      <w:r w:rsidR="0028326A" w:rsidRPr="000C0EFA">
        <w:rPr>
          <w:rFonts w:ascii="Book Antiqua" w:hAnsi="Book Antiqua"/>
          <w:sz w:val="24"/>
          <w:szCs w:val="24"/>
          <w:vertAlign w:val="superscript"/>
          <w:lang w:val="en-GB"/>
        </w:rPr>
        <w:t>1</w:t>
      </w:r>
      <w:r w:rsidR="00DA3E68" w:rsidRPr="000C0EFA">
        <w:rPr>
          <w:rFonts w:ascii="Book Antiqua" w:hAnsi="Book Antiqua"/>
          <w:sz w:val="24"/>
          <w:szCs w:val="24"/>
          <w:vertAlign w:val="superscript"/>
          <w:lang w:val="en-GB"/>
        </w:rPr>
        <w:t>2</w:t>
      </w:r>
      <w:r w:rsidR="00754CAB" w:rsidRPr="000C0EFA">
        <w:rPr>
          <w:rFonts w:ascii="Book Antiqua" w:hAnsi="Book Antiqua"/>
          <w:sz w:val="24"/>
          <w:szCs w:val="24"/>
          <w:vertAlign w:val="superscript"/>
          <w:lang w:val="en-GB"/>
        </w:rPr>
        <w:t>4</w:t>
      </w:r>
      <w:r w:rsidR="0028326A"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26</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xml:space="preserve">. </w:t>
      </w:r>
    </w:p>
    <w:p w14:paraId="7F455AB8" w14:textId="7B4CEAA7" w:rsidR="0028326A" w:rsidRPr="000C0EFA" w:rsidRDefault="0028326A" w:rsidP="0083132C">
      <w:pPr>
        <w:widowControl w:val="0"/>
        <w:adjustRightInd w:val="0"/>
        <w:snapToGrid w:val="0"/>
        <w:spacing w:after="0" w:line="360" w:lineRule="auto"/>
        <w:jc w:val="both"/>
        <w:rPr>
          <w:rFonts w:ascii="Book Antiqua" w:hAnsi="Book Antiqua"/>
          <w:b/>
          <w:sz w:val="24"/>
          <w:szCs w:val="24"/>
          <w:u w:val="single"/>
          <w:lang w:val="en-GB"/>
        </w:rPr>
      </w:pPr>
    </w:p>
    <w:p w14:paraId="22B64C64" w14:textId="77777777" w:rsidR="00CF7C6C" w:rsidRPr="000C0EFA" w:rsidRDefault="00CF7C6C"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b/>
          <w:sz w:val="24"/>
          <w:szCs w:val="24"/>
          <w:lang w:val="en-GB"/>
        </w:rPr>
        <w:lastRenderedPageBreak/>
        <w:t xml:space="preserve">SURVEILLANCE </w:t>
      </w:r>
    </w:p>
    <w:p w14:paraId="469D626F" w14:textId="2190699F" w:rsidR="00CF7C6C" w:rsidRPr="000C0EFA" w:rsidRDefault="00CF7C6C"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 xml:space="preserve">Surveillance is cost effective in </w:t>
      </w:r>
      <w:r w:rsidR="00754726" w:rsidRPr="000C0EFA">
        <w:rPr>
          <w:rFonts w:ascii="Book Antiqua" w:hAnsi="Book Antiqua"/>
          <w:sz w:val="24"/>
          <w:szCs w:val="24"/>
          <w:lang w:val="en-GB"/>
        </w:rPr>
        <w:t xml:space="preserve">high risk </w:t>
      </w:r>
      <w:r w:rsidRPr="000C0EFA">
        <w:rPr>
          <w:rFonts w:ascii="Book Antiqua" w:hAnsi="Book Antiqua"/>
          <w:sz w:val="24"/>
          <w:szCs w:val="24"/>
          <w:lang w:val="en-GB"/>
        </w:rPr>
        <w:t>cirrhotic patient, with an expected annual incidence of HCC exceeding 1</w:t>
      </w:r>
      <w:r w:rsidR="00FE2A8E" w:rsidRPr="000C0EFA">
        <w:rPr>
          <w:rFonts w:ascii="Book Antiqua" w:hAnsi="Book Antiqua"/>
          <w:sz w:val="24"/>
          <w:szCs w:val="24"/>
          <w:lang w:val="en-GB" w:eastAsia="zh-CN"/>
        </w:rPr>
        <w:t>%</w:t>
      </w:r>
      <w:r w:rsidRPr="000C0EFA">
        <w:rPr>
          <w:rFonts w:ascii="Book Antiqua" w:hAnsi="Book Antiqua"/>
          <w:sz w:val="24"/>
          <w:szCs w:val="24"/>
          <w:lang w:val="en-GB"/>
        </w:rPr>
        <w:t>-5% per year, and in some cases of non-cirrhotic patients with HBV chronic infection. The problem is that most of the studies of surveillance of HCC in chronic liver disease</w:t>
      </w:r>
      <w:r w:rsidR="00BB6960" w:rsidRPr="000C0EFA">
        <w:rPr>
          <w:rFonts w:ascii="Book Antiqua" w:hAnsi="Book Antiqua"/>
          <w:sz w:val="24"/>
          <w:szCs w:val="24"/>
          <w:lang w:val="en-GB"/>
        </w:rPr>
        <w:t xml:space="preserve"> have</w:t>
      </w:r>
      <w:r w:rsidRPr="000C0EFA">
        <w:rPr>
          <w:rFonts w:ascii="Book Antiqua" w:hAnsi="Book Antiqua"/>
          <w:sz w:val="24"/>
          <w:szCs w:val="24"/>
          <w:lang w:val="en-GB"/>
        </w:rPr>
        <w:t xml:space="preserve"> been developed in endemic Asia</w:t>
      </w:r>
      <w:r w:rsidR="00754726" w:rsidRPr="000C0EFA">
        <w:rPr>
          <w:rFonts w:ascii="Book Antiqua" w:hAnsi="Book Antiqua"/>
          <w:sz w:val="24"/>
          <w:szCs w:val="24"/>
          <w:lang w:val="en-GB"/>
        </w:rPr>
        <w:t>n</w:t>
      </w:r>
      <w:r w:rsidRPr="000C0EFA">
        <w:rPr>
          <w:rFonts w:ascii="Book Antiqua" w:hAnsi="Book Antiqua"/>
          <w:sz w:val="24"/>
          <w:szCs w:val="24"/>
          <w:lang w:val="en-GB"/>
        </w:rPr>
        <w:t xml:space="preserve"> countries with high incidence of HBV in</w:t>
      </w:r>
      <w:r w:rsidR="00754726" w:rsidRPr="000C0EFA">
        <w:rPr>
          <w:rFonts w:ascii="Book Antiqua" w:hAnsi="Book Antiqua"/>
          <w:sz w:val="24"/>
          <w:szCs w:val="24"/>
          <w:lang w:val="en-GB"/>
        </w:rPr>
        <w:t xml:space="preserve">fection. In fact, the only </w:t>
      </w:r>
      <w:r w:rsidRPr="000C0EFA">
        <w:rPr>
          <w:rFonts w:ascii="Book Antiqua" w:hAnsi="Book Antiqua"/>
          <w:sz w:val="24"/>
          <w:szCs w:val="24"/>
          <w:lang w:val="en-GB"/>
        </w:rPr>
        <w:t>prospective study has been developed in China, exclusively in patient</w:t>
      </w:r>
      <w:r w:rsidR="00754726" w:rsidRPr="000C0EFA">
        <w:rPr>
          <w:rFonts w:ascii="Book Antiqua" w:hAnsi="Book Antiqua"/>
          <w:sz w:val="24"/>
          <w:szCs w:val="24"/>
          <w:lang w:val="en-GB"/>
        </w:rPr>
        <w:t>s with HBV infection. In this study</w:t>
      </w:r>
      <w:r w:rsidR="00D51A89" w:rsidRPr="000C0EFA">
        <w:rPr>
          <w:rFonts w:ascii="Book Antiqua" w:hAnsi="Book Antiqua"/>
          <w:sz w:val="24"/>
          <w:szCs w:val="24"/>
          <w:lang w:val="en-GB"/>
        </w:rPr>
        <w:t>,</w:t>
      </w:r>
      <w:r w:rsidR="00754726" w:rsidRPr="000C0EFA">
        <w:rPr>
          <w:rFonts w:ascii="Book Antiqua" w:hAnsi="Book Antiqua"/>
          <w:sz w:val="24"/>
          <w:szCs w:val="24"/>
          <w:lang w:val="en-GB"/>
        </w:rPr>
        <w:t xml:space="preserve"> the mortality related to HCC was </w:t>
      </w:r>
      <w:r w:rsidR="00D51A89" w:rsidRPr="000C0EFA">
        <w:rPr>
          <w:rFonts w:ascii="Book Antiqua" w:hAnsi="Book Antiqua"/>
          <w:sz w:val="24"/>
          <w:szCs w:val="24"/>
          <w:lang w:val="en-GB"/>
        </w:rPr>
        <w:t>lower</w:t>
      </w:r>
      <w:r w:rsidRPr="000C0EFA">
        <w:rPr>
          <w:rFonts w:ascii="Book Antiqua" w:hAnsi="Book Antiqua"/>
          <w:sz w:val="24"/>
          <w:szCs w:val="24"/>
          <w:lang w:val="en-GB"/>
        </w:rPr>
        <w:t xml:space="preserve"> in patients under HCC surveillance</w:t>
      </w:r>
      <w:r w:rsidR="006408EF" w:rsidRPr="000C0EFA">
        <w:rPr>
          <w:rFonts w:ascii="Book Antiqua" w:hAnsi="Book Antiqua"/>
          <w:sz w:val="24"/>
          <w:szCs w:val="24"/>
          <w:vertAlign w:val="superscript"/>
          <w:lang w:val="en-GB"/>
        </w:rPr>
        <w:t>[</w:t>
      </w:r>
      <w:r w:rsidR="00754CAB" w:rsidRPr="000C0EFA">
        <w:rPr>
          <w:rFonts w:ascii="Book Antiqua" w:hAnsi="Book Antiqua"/>
          <w:sz w:val="24"/>
          <w:szCs w:val="24"/>
          <w:vertAlign w:val="superscript"/>
          <w:lang w:val="en-GB"/>
        </w:rPr>
        <w:t>127</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xml:space="preserve">. Other retrospective studies </w:t>
      </w:r>
      <w:r w:rsidR="00D51A89" w:rsidRPr="000C0EFA">
        <w:rPr>
          <w:rFonts w:ascii="Book Antiqua" w:hAnsi="Book Antiqua"/>
          <w:sz w:val="24"/>
          <w:szCs w:val="24"/>
          <w:lang w:val="en-GB"/>
        </w:rPr>
        <w:t xml:space="preserve">conducted </w:t>
      </w:r>
      <w:r w:rsidRPr="000C0EFA">
        <w:rPr>
          <w:rFonts w:ascii="Book Antiqua" w:hAnsi="Book Antiqua"/>
          <w:sz w:val="24"/>
          <w:szCs w:val="24"/>
          <w:lang w:val="en-GB"/>
        </w:rPr>
        <w:t>in Europe and America also have showed a better prognosis in patients diagnosed in surveillance programs</w:t>
      </w:r>
      <w:r w:rsidR="006408EF" w:rsidRPr="000C0EFA">
        <w:rPr>
          <w:rFonts w:ascii="Book Antiqua" w:hAnsi="Book Antiqua"/>
          <w:sz w:val="24"/>
          <w:szCs w:val="24"/>
          <w:vertAlign w:val="superscript"/>
          <w:lang w:val="en-GB"/>
        </w:rPr>
        <w:t>[</w:t>
      </w:r>
      <w:r w:rsidR="00BB6960"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28</w:t>
      </w:r>
      <w:r w:rsidR="00BB6960"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30</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Both, European American and Asian guidelines recommended that patient with high risk of developing HCC should be entered into surveillance programs. This should be performed using ultrasonography every six months</w:t>
      </w:r>
      <w:r w:rsidR="006408EF" w:rsidRPr="000C0EFA">
        <w:rPr>
          <w:rFonts w:ascii="Book Antiqua" w:hAnsi="Book Antiqua"/>
          <w:sz w:val="24"/>
          <w:szCs w:val="24"/>
          <w:vertAlign w:val="superscript"/>
          <w:lang w:val="en-GB"/>
        </w:rPr>
        <w:t>[</w:t>
      </w:r>
      <w:r w:rsidR="00BB6960" w:rsidRPr="000C0EFA">
        <w:rPr>
          <w:rFonts w:ascii="Book Antiqua" w:hAnsi="Book Antiqua"/>
          <w:sz w:val="24"/>
          <w:szCs w:val="24"/>
          <w:vertAlign w:val="superscript"/>
          <w:lang w:val="en-GB"/>
        </w:rPr>
        <w:t>13</w:t>
      </w:r>
      <w:r w:rsidR="00754CAB" w:rsidRPr="000C0EFA">
        <w:rPr>
          <w:rFonts w:ascii="Book Antiqua" w:hAnsi="Book Antiqua"/>
          <w:sz w:val="24"/>
          <w:szCs w:val="24"/>
          <w:vertAlign w:val="superscript"/>
          <w:lang w:val="en-GB"/>
        </w:rPr>
        <w:t>1</w:t>
      </w:r>
      <w:r w:rsidR="00BB6960" w:rsidRPr="000C0EFA">
        <w:rPr>
          <w:rFonts w:ascii="Book Antiqua" w:hAnsi="Book Antiqua"/>
          <w:sz w:val="24"/>
          <w:szCs w:val="24"/>
          <w:vertAlign w:val="superscript"/>
          <w:lang w:val="en-GB"/>
        </w:rPr>
        <w:t>-13</w:t>
      </w:r>
      <w:r w:rsidR="00754CAB" w:rsidRPr="000C0EFA">
        <w:rPr>
          <w:rFonts w:ascii="Book Antiqua" w:hAnsi="Book Antiqua"/>
          <w:sz w:val="24"/>
          <w:szCs w:val="24"/>
          <w:vertAlign w:val="superscript"/>
          <w:lang w:val="en-GB"/>
        </w:rPr>
        <w:t>3</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w:t>
      </w:r>
    </w:p>
    <w:p w14:paraId="140F1299" w14:textId="3C30B694" w:rsidR="00A94B88" w:rsidRPr="000C0EFA" w:rsidRDefault="00A94B88" w:rsidP="0083132C">
      <w:pPr>
        <w:widowControl w:val="0"/>
        <w:adjustRightInd w:val="0"/>
        <w:snapToGrid w:val="0"/>
        <w:spacing w:after="0" w:line="360" w:lineRule="auto"/>
        <w:jc w:val="both"/>
        <w:rPr>
          <w:rFonts w:ascii="Book Antiqua" w:hAnsi="Book Antiqua"/>
          <w:b/>
          <w:sz w:val="24"/>
          <w:szCs w:val="24"/>
          <w:u w:val="single"/>
          <w:lang w:val="en-GB" w:eastAsia="zh-CN"/>
        </w:rPr>
      </w:pPr>
    </w:p>
    <w:p w14:paraId="214943DC" w14:textId="77777777" w:rsidR="00CF7C6C" w:rsidRPr="000C0EFA" w:rsidRDefault="00CF7C6C"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b/>
          <w:sz w:val="24"/>
          <w:szCs w:val="24"/>
          <w:lang w:val="en-GB"/>
        </w:rPr>
        <w:t>DIAGNOSIS OF HCC</w:t>
      </w:r>
    </w:p>
    <w:p w14:paraId="12BD2551" w14:textId="33D91FFC" w:rsidR="00CF7C6C" w:rsidRPr="000C0EFA" w:rsidRDefault="00CF7C6C"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 xml:space="preserve">According to the latest consensus conferences and practice guidelines, nowadays, to get to a definitive diagnosis of </w:t>
      </w:r>
      <w:r w:rsidR="00A94B88" w:rsidRPr="000C0EFA">
        <w:rPr>
          <w:rFonts w:ascii="Book Antiqua" w:hAnsi="Book Antiqua"/>
          <w:sz w:val="24"/>
          <w:szCs w:val="24"/>
          <w:lang w:val="en-GB"/>
        </w:rPr>
        <w:t>HCC</w:t>
      </w:r>
      <w:r w:rsidRPr="000C0EFA">
        <w:rPr>
          <w:rFonts w:ascii="Book Antiqua" w:hAnsi="Book Antiqua"/>
          <w:sz w:val="24"/>
          <w:szCs w:val="24"/>
          <w:lang w:val="en-GB"/>
        </w:rPr>
        <w:t xml:space="preserve">, will not be necessary to perform a liver biopsy if the </w:t>
      </w:r>
      <w:r w:rsidR="00A94B88" w:rsidRPr="000C0EFA">
        <w:rPr>
          <w:rFonts w:ascii="Book Antiqua" w:hAnsi="Book Antiqua"/>
          <w:sz w:val="24"/>
          <w:szCs w:val="24"/>
          <w:lang w:val="en-GB"/>
        </w:rPr>
        <w:t>tumour</w:t>
      </w:r>
      <w:r w:rsidRPr="000C0EFA">
        <w:rPr>
          <w:rFonts w:ascii="Book Antiqua" w:hAnsi="Book Antiqua"/>
          <w:sz w:val="24"/>
          <w:szCs w:val="24"/>
          <w:lang w:val="en-GB"/>
        </w:rPr>
        <w:t xml:space="preserve"> is higher than 1 cm in diameter and the typical imaging features are present in a contrast enhanced study (dynamic CT scan or MR). Thus, to properly documented the existence of HCC is required that the tumour enhances more intensely in the arterial phase than the su</w:t>
      </w:r>
      <w:r w:rsidR="00BA1163" w:rsidRPr="000C0EFA">
        <w:rPr>
          <w:rFonts w:ascii="Book Antiqua" w:hAnsi="Book Antiqua"/>
          <w:sz w:val="24"/>
          <w:szCs w:val="24"/>
          <w:lang w:val="en-GB"/>
        </w:rPr>
        <w:t>rrounding liver and less than the</w:t>
      </w:r>
      <w:r w:rsidRPr="000C0EFA">
        <w:rPr>
          <w:rFonts w:ascii="Book Antiqua" w:hAnsi="Book Antiqua"/>
          <w:sz w:val="24"/>
          <w:szCs w:val="24"/>
          <w:lang w:val="en-GB"/>
        </w:rPr>
        <w:t xml:space="preserve"> surrounding liver in the venous phase. But th</w:t>
      </w:r>
      <w:r w:rsidR="00BC1AF6" w:rsidRPr="000C0EFA">
        <w:rPr>
          <w:rFonts w:ascii="Book Antiqua" w:hAnsi="Book Antiqua"/>
          <w:sz w:val="24"/>
          <w:szCs w:val="24"/>
          <w:lang w:val="en-GB"/>
        </w:rPr>
        <w:t>ese rules are only applicable if</w:t>
      </w:r>
      <w:r w:rsidRPr="000C0EFA">
        <w:rPr>
          <w:rFonts w:ascii="Book Antiqua" w:hAnsi="Book Antiqua"/>
          <w:sz w:val="24"/>
          <w:szCs w:val="24"/>
          <w:lang w:val="en-GB"/>
        </w:rPr>
        <w:t xml:space="preserve"> the patient has </w:t>
      </w:r>
      <w:r w:rsidR="00B56CE8" w:rsidRPr="000C0EFA">
        <w:rPr>
          <w:rFonts w:ascii="Book Antiqua" w:hAnsi="Book Antiqua"/>
          <w:sz w:val="24"/>
          <w:szCs w:val="24"/>
          <w:lang w:val="en-GB"/>
        </w:rPr>
        <w:t>well</w:t>
      </w:r>
      <w:r w:rsidRPr="000C0EFA">
        <w:rPr>
          <w:rFonts w:ascii="Book Antiqua" w:hAnsi="Book Antiqua"/>
          <w:sz w:val="24"/>
          <w:szCs w:val="24"/>
          <w:lang w:val="en-GB"/>
        </w:rPr>
        <w:t xml:space="preserve"> diagnosed</w:t>
      </w:r>
      <w:r w:rsidR="00BC1AF6" w:rsidRPr="000C0EFA">
        <w:rPr>
          <w:rFonts w:ascii="Book Antiqua" w:hAnsi="Book Antiqua"/>
          <w:sz w:val="24"/>
          <w:szCs w:val="24"/>
          <w:lang w:val="en-GB"/>
        </w:rPr>
        <w:t xml:space="preserve"> cirrhosis or a HBV chronic hepatitis</w:t>
      </w:r>
      <w:r w:rsidRPr="000C0EFA">
        <w:rPr>
          <w:rFonts w:ascii="Book Antiqua" w:hAnsi="Book Antiqua"/>
          <w:sz w:val="24"/>
          <w:szCs w:val="24"/>
          <w:lang w:val="en-GB"/>
        </w:rPr>
        <w:t>. In any other cases (pat</w:t>
      </w:r>
      <w:r w:rsidR="00B56CE8" w:rsidRPr="000C0EFA">
        <w:rPr>
          <w:rFonts w:ascii="Book Antiqua" w:hAnsi="Book Antiqua"/>
          <w:sz w:val="24"/>
          <w:szCs w:val="24"/>
          <w:lang w:val="en-GB"/>
        </w:rPr>
        <w:t>ient with typical lesion but without</w:t>
      </w:r>
      <w:r w:rsidRPr="000C0EFA">
        <w:rPr>
          <w:rFonts w:ascii="Book Antiqua" w:hAnsi="Book Antiqua"/>
          <w:sz w:val="24"/>
          <w:szCs w:val="24"/>
          <w:lang w:val="en-GB"/>
        </w:rPr>
        <w:t xml:space="preserve"> liver disease or patient with atypical lesion and cirrhosis), a liver biopsy must be performed to establish the diagnosis. The serum alphafetoprotein level has no longer be used for diagnosis of HCC, because is insufficiently sensitive or specific for use as a surveillance assay</w:t>
      </w:r>
      <w:r w:rsidR="006408EF" w:rsidRPr="000C0EFA">
        <w:rPr>
          <w:rFonts w:ascii="Book Antiqua" w:hAnsi="Book Antiqua"/>
          <w:sz w:val="24"/>
          <w:szCs w:val="24"/>
          <w:vertAlign w:val="superscript"/>
          <w:lang w:val="en-GB"/>
        </w:rPr>
        <w:t>[</w:t>
      </w:r>
      <w:r w:rsidR="00BA1163" w:rsidRPr="000C0EFA">
        <w:rPr>
          <w:rFonts w:ascii="Book Antiqua" w:hAnsi="Book Antiqua"/>
          <w:sz w:val="24"/>
          <w:szCs w:val="24"/>
          <w:vertAlign w:val="superscript"/>
          <w:lang w:val="en-GB"/>
        </w:rPr>
        <w:t>13</w:t>
      </w:r>
      <w:r w:rsidR="00754CAB" w:rsidRPr="000C0EFA">
        <w:rPr>
          <w:rFonts w:ascii="Book Antiqua" w:hAnsi="Book Antiqua"/>
          <w:sz w:val="24"/>
          <w:szCs w:val="24"/>
          <w:vertAlign w:val="superscript"/>
          <w:lang w:val="en-GB"/>
        </w:rPr>
        <w:t>0</w:t>
      </w:r>
      <w:r w:rsidR="00BA1163" w:rsidRPr="000C0EFA">
        <w:rPr>
          <w:rFonts w:ascii="Book Antiqua" w:hAnsi="Book Antiqua"/>
          <w:sz w:val="24"/>
          <w:szCs w:val="24"/>
          <w:vertAlign w:val="superscript"/>
          <w:lang w:val="en-GB"/>
        </w:rPr>
        <w:t>,13</w:t>
      </w:r>
      <w:r w:rsidR="00754CAB" w:rsidRPr="000C0EFA">
        <w:rPr>
          <w:rFonts w:ascii="Book Antiqua" w:hAnsi="Book Antiqua"/>
          <w:sz w:val="24"/>
          <w:szCs w:val="24"/>
          <w:vertAlign w:val="superscript"/>
          <w:lang w:val="en-GB"/>
        </w:rPr>
        <w:t>1</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w:t>
      </w:r>
    </w:p>
    <w:p w14:paraId="7D4D5875" w14:textId="4A31906B" w:rsidR="00CF7C6C" w:rsidRPr="000C0EFA" w:rsidRDefault="00CF7C6C" w:rsidP="00684BFA">
      <w:pPr>
        <w:widowControl w:val="0"/>
        <w:adjustRightInd w:val="0"/>
        <w:snapToGrid w:val="0"/>
        <w:spacing w:after="0" w:line="360" w:lineRule="auto"/>
        <w:ind w:firstLineChars="100" w:firstLine="240"/>
        <w:jc w:val="both"/>
        <w:rPr>
          <w:rFonts w:ascii="Book Antiqua" w:hAnsi="Book Antiqua"/>
          <w:sz w:val="24"/>
          <w:szCs w:val="24"/>
          <w:lang w:val="en-GB"/>
        </w:rPr>
      </w:pPr>
      <w:r w:rsidRPr="000C0EFA">
        <w:rPr>
          <w:rFonts w:ascii="Book Antiqua" w:hAnsi="Book Antiqua"/>
          <w:sz w:val="24"/>
          <w:szCs w:val="24"/>
          <w:lang w:val="en-GB"/>
        </w:rPr>
        <w:t>In order to reduce the variability in liver lesion interpretation and standardize the report from CT and MR information, the American College of Radiology has developed a new classification: LI-RADS (Liver Imaging-</w:t>
      </w:r>
      <w:r w:rsidRPr="000C0EFA">
        <w:rPr>
          <w:rFonts w:ascii="Book Antiqua" w:hAnsi="Book Antiqua"/>
          <w:sz w:val="24"/>
          <w:szCs w:val="24"/>
          <w:lang w:val="en-GB"/>
        </w:rPr>
        <w:lastRenderedPageBreak/>
        <w:t>Reporting and Data System). The LI-RADS assigns imaging findings to one of five categories, allowing radiologist to stratify individual observations according to the level of concern HCC. So LR-1 is an observation definitively benign and LR-5 is definitively HCC. The intermediate stages correlates with probably benign (LR-2), intermediate possibility of being HCC (LR-3) and probably HCC (LR-4) according to radiological features, lesion diameter and contrast enhanced behaviour</w:t>
      </w:r>
      <w:r w:rsidR="006408EF" w:rsidRPr="000C0EFA">
        <w:rPr>
          <w:rFonts w:ascii="Book Antiqua" w:hAnsi="Book Antiqua"/>
          <w:sz w:val="24"/>
          <w:szCs w:val="24"/>
          <w:vertAlign w:val="superscript"/>
          <w:lang w:val="en-GB"/>
        </w:rPr>
        <w:t>[</w:t>
      </w:r>
      <w:r w:rsidR="000C053A" w:rsidRPr="000C0EFA">
        <w:rPr>
          <w:rFonts w:ascii="Book Antiqua" w:hAnsi="Book Antiqua"/>
          <w:sz w:val="24"/>
          <w:szCs w:val="24"/>
          <w:vertAlign w:val="superscript"/>
          <w:lang w:val="en-GB"/>
        </w:rPr>
        <w:t>1</w:t>
      </w:r>
      <w:r w:rsidR="00B5052D" w:rsidRPr="000C0EFA">
        <w:rPr>
          <w:rFonts w:ascii="Book Antiqua" w:hAnsi="Book Antiqua"/>
          <w:sz w:val="24"/>
          <w:szCs w:val="24"/>
          <w:vertAlign w:val="superscript"/>
          <w:lang w:val="en-GB"/>
        </w:rPr>
        <w:t>3</w:t>
      </w:r>
      <w:r w:rsidR="00754CAB" w:rsidRPr="000C0EFA">
        <w:rPr>
          <w:rFonts w:ascii="Book Antiqua" w:hAnsi="Book Antiqua"/>
          <w:sz w:val="24"/>
          <w:szCs w:val="24"/>
          <w:vertAlign w:val="superscript"/>
          <w:lang w:val="en-GB"/>
        </w:rPr>
        <w:t>4</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As has been described recently, the nodules both LI-RADS category 4 and category 5 have high specificity for HCC diagnosis, and in addition, a relevant proportion of lesions categorized as LI-RADS category 2 and 3 could be HCC and a liver biopsy should be recommended in such patients</w:t>
      </w:r>
      <w:r w:rsidR="006408EF" w:rsidRPr="000C0EFA">
        <w:rPr>
          <w:rFonts w:ascii="Book Antiqua" w:hAnsi="Book Antiqua"/>
          <w:sz w:val="24"/>
          <w:szCs w:val="24"/>
          <w:vertAlign w:val="superscript"/>
          <w:lang w:val="en-GB"/>
        </w:rPr>
        <w:t>[</w:t>
      </w:r>
      <w:r w:rsidR="000C053A"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35</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w:t>
      </w:r>
      <w:r w:rsidR="00D6010A" w:rsidRPr="000C0EFA">
        <w:rPr>
          <w:rFonts w:ascii="Book Antiqua" w:hAnsi="Book Antiqua"/>
          <w:sz w:val="24"/>
          <w:szCs w:val="24"/>
          <w:lang w:val="en-GB"/>
        </w:rPr>
        <w:t xml:space="preserve"> </w:t>
      </w:r>
      <w:r w:rsidRPr="000C0EFA">
        <w:rPr>
          <w:rFonts w:ascii="Book Antiqua" w:hAnsi="Book Antiqua"/>
          <w:sz w:val="24"/>
          <w:szCs w:val="24"/>
          <w:lang w:val="en-GB"/>
        </w:rPr>
        <w:t>A consensus is necessary between different organizations in order to optimize reporting of CT and MRI features in the patients at risk for HCC</w:t>
      </w:r>
      <w:r w:rsidR="006408EF" w:rsidRPr="000C0EFA">
        <w:rPr>
          <w:rFonts w:ascii="Book Antiqua" w:hAnsi="Book Antiqua"/>
          <w:sz w:val="24"/>
          <w:szCs w:val="24"/>
          <w:vertAlign w:val="superscript"/>
          <w:lang w:val="en-GB"/>
        </w:rPr>
        <w:t>[</w:t>
      </w:r>
      <w:r w:rsidR="000C053A"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36</w:t>
      </w:r>
      <w:r w:rsidR="006408EF" w:rsidRPr="000C0EFA">
        <w:rPr>
          <w:rFonts w:ascii="Book Antiqua" w:hAnsi="Book Antiqua"/>
          <w:sz w:val="24"/>
          <w:szCs w:val="24"/>
          <w:vertAlign w:val="superscript"/>
          <w:lang w:val="en-GB"/>
        </w:rPr>
        <w:t>]</w:t>
      </w:r>
      <w:r w:rsidR="000C053A" w:rsidRPr="000C0EFA">
        <w:rPr>
          <w:rFonts w:ascii="Book Antiqua" w:hAnsi="Book Antiqua"/>
          <w:sz w:val="24"/>
          <w:szCs w:val="24"/>
          <w:lang w:val="en-GB"/>
        </w:rPr>
        <w:t>.</w:t>
      </w:r>
      <w:r w:rsidRPr="000C0EFA">
        <w:rPr>
          <w:rFonts w:ascii="Book Antiqua" w:hAnsi="Book Antiqua"/>
          <w:sz w:val="24"/>
          <w:szCs w:val="24"/>
          <w:lang w:val="en-GB"/>
        </w:rPr>
        <w:t xml:space="preserve"> </w:t>
      </w:r>
    </w:p>
    <w:p w14:paraId="1B477E03" w14:textId="77777777" w:rsidR="00CF7C6C" w:rsidRPr="000C0EFA" w:rsidRDefault="00CF7C6C" w:rsidP="0083132C">
      <w:pPr>
        <w:widowControl w:val="0"/>
        <w:adjustRightInd w:val="0"/>
        <w:snapToGrid w:val="0"/>
        <w:spacing w:after="0" w:line="360" w:lineRule="auto"/>
        <w:jc w:val="both"/>
        <w:rPr>
          <w:rFonts w:ascii="Book Antiqua" w:hAnsi="Book Antiqua"/>
          <w:b/>
          <w:sz w:val="24"/>
          <w:szCs w:val="24"/>
          <w:u w:val="single"/>
          <w:lang w:val="en-GB"/>
        </w:rPr>
      </w:pPr>
    </w:p>
    <w:p w14:paraId="192537CC" w14:textId="77777777" w:rsidR="00CF7C6C" w:rsidRPr="000C0EFA" w:rsidRDefault="00CF7C6C"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b/>
          <w:sz w:val="24"/>
          <w:szCs w:val="24"/>
          <w:lang w:val="en-GB"/>
        </w:rPr>
        <w:t>STAGING</w:t>
      </w:r>
    </w:p>
    <w:p w14:paraId="43DA49BA" w14:textId="45EA0B26" w:rsidR="00CF7C6C" w:rsidRPr="000C0EFA" w:rsidRDefault="00CF7C6C"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 xml:space="preserve">The main prognosis predictors of survival in patients with HCC are: </w:t>
      </w:r>
      <w:r w:rsidR="00684BFA" w:rsidRPr="000C0EFA">
        <w:rPr>
          <w:rFonts w:ascii="Book Antiqua" w:hAnsi="Book Antiqua"/>
          <w:sz w:val="24"/>
          <w:szCs w:val="24"/>
          <w:lang w:val="en-GB" w:eastAsia="zh-CN"/>
        </w:rPr>
        <w:t>L</w:t>
      </w:r>
      <w:r w:rsidRPr="000C0EFA">
        <w:rPr>
          <w:rFonts w:ascii="Book Antiqua" w:hAnsi="Book Antiqua"/>
          <w:sz w:val="24"/>
          <w:szCs w:val="24"/>
          <w:lang w:val="en-GB"/>
        </w:rPr>
        <w:t>iver function, tumour burden (size and number of HCC nodules, vascular invasion), serum alpha-fetoprotein level and performance status. Nowadays, there is no universally adopted staging system for HCC. The most widely and accepted staging system in oncology, the TNM, has been adapted for HCC by the AJCC. Currently, the United Network for Organ Sharing, the organ allocation administration in United States of America, allocates donors organs for liver transplantation for the treatment of HCC based on the revised TNM classification. The problem of this system is that it does not incorporate any measure of liver function reserve, which is critical in HCC. Prognosis for HCC is impacted by local spread and hepatic dysfunction, and any sta</w:t>
      </w:r>
      <w:r w:rsidR="00956EE7" w:rsidRPr="000C0EFA">
        <w:rPr>
          <w:rFonts w:ascii="Book Antiqua" w:hAnsi="Book Antiqua"/>
          <w:sz w:val="24"/>
          <w:szCs w:val="24"/>
          <w:lang w:val="en-GB"/>
        </w:rPr>
        <w:t>ging system in HCC should include</w:t>
      </w:r>
      <w:r w:rsidRPr="000C0EFA">
        <w:rPr>
          <w:rFonts w:ascii="Book Antiqua" w:hAnsi="Book Antiqua"/>
          <w:sz w:val="24"/>
          <w:szCs w:val="24"/>
          <w:lang w:val="en-GB"/>
        </w:rPr>
        <w:t xml:space="preserve"> </w:t>
      </w:r>
      <w:r w:rsidR="00956EE7" w:rsidRPr="000C0EFA">
        <w:rPr>
          <w:rFonts w:ascii="Book Antiqua" w:hAnsi="Book Antiqua"/>
          <w:sz w:val="24"/>
          <w:szCs w:val="24"/>
          <w:lang w:val="en-GB"/>
        </w:rPr>
        <w:t xml:space="preserve">parameters that represent both aspects because an advanced liver disease can contraindicate any therapeutic approach as much as </w:t>
      </w:r>
      <w:r w:rsidR="00B94509" w:rsidRPr="000C0EFA">
        <w:rPr>
          <w:rFonts w:ascii="Book Antiqua" w:hAnsi="Book Antiqua"/>
          <w:sz w:val="24"/>
          <w:szCs w:val="24"/>
          <w:lang w:val="en-GB"/>
        </w:rPr>
        <w:t>an advanced and extended HCC</w:t>
      </w:r>
      <w:r w:rsidR="00956EE7" w:rsidRPr="000C0EFA">
        <w:rPr>
          <w:rFonts w:ascii="Book Antiqua" w:hAnsi="Book Antiqua"/>
          <w:sz w:val="24"/>
          <w:szCs w:val="24"/>
          <w:lang w:val="en-GB"/>
        </w:rPr>
        <w:t xml:space="preserve"> </w:t>
      </w:r>
      <w:r w:rsidRPr="000C0EFA">
        <w:rPr>
          <w:rFonts w:ascii="Book Antiqua" w:hAnsi="Book Antiqua"/>
          <w:sz w:val="24"/>
          <w:szCs w:val="24"/>
          <w:lang w:val="en-GB"/>
        </w:rPr>
        <w:t>. The first staging system specifically designed for HCC was the Okuda classification</w:t>
      </w:r>
      <w:r w:rsidR="006408EF" w:rsidRPr="000C0EFA">
        <w:rPr>
          <w:rFonts w:ascii="Book Antiqua" w:hAnsi="Book Antiqua"/>
          <w:sz w:val="24"/>
          <w:szCs w:val="24"/>
          <w:vertAlign w:val="superscript"/>
          <w:lang w:val="en-GB"/>
        </w:rPr>
        <w:t>[</w:t>
      </w:r>
      <w:r w:rsidR="00754CAB" w:rsidRPr="000C0EFA">
        <w:rPr>
          <w:rFonts w:ascii="Book Antiqua" w:hAnsi="Book Antiqua"/>
          <w:sz w:val="24"/>
          <w:szCs w:val="24"/>
          <w:vertAlign w:val="superscript"/>
          <w:lang w:val="en-GB"/>
        </w:rPr>
        <w:t>137</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but other staging systems have been described in the last decades: Cancer of the Liver Italian Program</w:t>
      </w:r>
      <w:r w:rsidR="006408EF" w:rsidRPr="000C0EFA">
        <w:rPr>
          <w:rFonts w:ascii="Book Antiqua" w:hAnsi="Book Antiqua"/>
          <w:sz w:val="24"/>
          <w:szCs w:val="24"/>
          <w:vertAlign w:val="superscript"/>
          <w:lang w:val="en-GB"/>
        </w:rPr>
        <w:t>[</w:t>
      </w:r>
      <w:r w:rsidR="00754CAB" w:rsidRPr="000C0EFA">
        <w:rPr>
          <w:rFonts w:ascii="Book Antiqua" w:hAnsi="Book Antiqua"/>
          <w:sz w:val="24"/>
          <w:szCs w:val="24"/>
          <w:vertAlign w:val="superscript"/>
          <w:lang w:val="en-GB"/>
        </w:rPr>
        <w:t>138</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French classification</w:t>
      </w:r>
      <w:r w:rsidR="006408EF" w:rsidRPr="000C0EFA">
        <w:rPr>
          <w:rFonts w:ascii="Book Antiqua" w:hAnsi="Book Antiqua"/>
          <w:sz w:val="24"/>
          <w:szCs w:val="24"/>
          <w:vertAlign w:val="superscript"/>
          <w:lang w:val="en-GB"/>
        </w:rPr>
        <w:t>[</w:t>
      </w:r>
      <w:r w:rsidR="000210A0"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39</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Barcelona Clinic Liver Cancer classification (BCLC)</w:t>
      </w:r>
      <w:r w:rsidR="006408EF" w:rsidRPr="000C0EFA">
        <w:rPr>
          <w:rFonts w:ascii="Book Antiqua" w:hAnsi="Book Antiqua"/>
          <w:sz w:val="24"/>
          <w:szCs w:val="24"/>
          <w:vertAlign w:val="superscript"/>
          <w:lang w:val="en-GB"/>
        </w:rPr>
        <w:t>[</w:t>
      </w:r>
      <w:r w:rsidR="000210A0" w:rsidRPr="000C0EFA">
        <w:rPr>
          <w:rFonts w:ascii="Book Antiqua" w:hAnsi="Book Antiqua"/>
          <w:sz w:val="24"/>
          <w:szCs w:val="24"/>
          <w:vertAlign w:val="superscript"/>
          <w:lang w:val="en-GB"/>
        </w:rPr>
        <w:t>1</w:t>
      </w:r>
      <w:r w:rsidR="00754CAB" w:rsidRPr="000C0EFA">
        <w:rPr>
          <w:rFonts w:ascii="Book Antiqua" w:hAnsi="Book Antiqua"/>
          <w:sz w:val="24"/>
          <w:szCs w:val="24"/>
          <w:vertAlign w:val="superscript"/>
          <w:lang w:val="en-GB"/>
        </w:rPr>
        <w:t>40</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xml:space="preserve">, </w:t>
      </w:r>
      <w:r w:rsidRPr="000C0EFA">
        <w:rPr>
          <w:rFonts w:ascii="Book Antiqua" w:hAnsi="Book Antiqua"/>
          <w:sz w:val="24"/>
          <w:szCs w:val="24"/>
          <w:lang w:val="en-GB"/>
        </w:rPr>
        <w:lastRenderedPageBreak/>
        <w:t>Chinese University Prognosis Index</w:t>
      </w:r>
      <w:r w:rsidR="006408EF" w:rsidRPr="000C0EFA">
        <w:rPr>
          <w:rFonts w:ascii="Book Antiqua" w:hAnsi="Book Antiqua"/>
          <w:sz w:val="24"/>
          <w:szCs w:val="24"/>
          <w:vertAlign w:val="superscript"/>
          <w:lang w:val="en-GB"/>
        </w:rPr>
        <w:t>[</w:t>
      </w:r>
      <w:r w:rsidR="000210A0" w:rsidRPr="000C0EFA">
        <w:rPr>
          <w:rFonts w:ascii="Book Antiqua" w:hAnsi="Book Antiqua"/>
          <w:sz w:val="24"/>
          <w:szCs w:val="24"/>
          <w:vertAlign w:val="superscript"/>
          <w:lang w:val="en-GB"/>
        </w:rPr>
        <w:t>14</w:t>
      </w:r>
      <w:r w:rsidR="00754CAB" w:rsidRPr="000C0EFA">
        <w:rPr>
          <w:rFonts w:ascii="Book Antiqua" w:hAnsi="Book Antiqua"/>
          <w:sz w:val="24"/>
          <w:szCs w:val="24"/>
          <w:vertAlign w:val="superscript"/>
          <w:lang w:val="en-GB"/>
        </w:rPr>
        <w:t>1</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the Japan Integrated Staging</w:t>
      </w:r>
      <w:r w:rsidR="006408EF" w:rsidRPr="000C0EFA">
        <w:rPr>
          <w:rFonts w:ascii="Book Antiqua" w:hAnsi="Book Antiqua"/>
          <w:sz w:val="24"/>
          <w:szCs w:val="24"/>
          <w:vertAlign w:val="superscript"/>
          <w:lang w:val="en-GB"/>
        </w:rPr>
        <w:t>[</w:t>
      </w:r>
      <w:r w:rsidR="000210A0" w:rsidRPr="000C0EFA">
        <w:rPr>
          <w:rFonts w:ascii="Book Antiqua" w:hAnsi="Book Antiqua"/>
          <w:sz w:val="24"/>
          <w:szCs w:val="24"/>
          <w:vertAlign w:val="superscript"/>
          <w:lang w:val="en-GB"/>
        </w:rPr>
        <w:t>14</w:t>
      </w:r>
      <w:r w:rsidR="00754CAB" w:rsidRPr="000C0EFA">
        <w:rPr>
          <w:rFonts w:ascii="Book Antiqua" w:hAnsi="Book Antiqua"/>
          <w:sz w:val="24"/>
          <w:szCs w:val="24"/>
          <w:vertAlign w:val="superscript"/>
          <w:lang w:val="en-GB"/>
        </w:rPr>
        <w:t>2</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which has been redefined including biomarkers and the Taipei Integrated Scoring System, based on total tumour volume</w:t>
      </w:r>
      <w:r w:rsidR="006408EF" w:rsidRPr="000C0EFA">
        <w:rPr>
          <w:rFonts w:ascii="Book Antiqua" w:hAnsi="Book Antiqua"/>
          <w:sz w:val="24"/>
          <w:szCs w:val="24"/>
          <w:vertAlign w:val="superscript"/>
          <w:lang w:val="en-GB"/>
        </w:rPr>
        <w:t>[</w:t>
      </w:r>
      <w:r w:rsidR="008F2745" w:rsidRPr="000C0EFA">
        <w:rPr>
          <w:rFonts w:ascii="Book Antiqua" w:hAnsi="Book Antiqua"/>
          <w:sz w:val="24"/>
          <w:szCs w:val="24"/>
          <w:vertAlign w:val="superscript"/>
          <w:lang w:val="en-GB"/>
        </w:rPr>
        <w:t>14</w:t>
      </w:r>
      <w:r w:rsidR="00754CAB" w:rsidRPr="000C0EFA">
        <w:rPr>
          <w:rFonts w:ascii="Book Antiqua" w:hAnsi="Book Antiqua"/>
          <w:sz w:val="24"/>
          <w:szCs w:val="24"/>
          <w:vertAlign w:val="superscript"/>
          <w:lang w:val="en-GB"/>
        </w:rPr>
        <w:t>3</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xml:space="preserve">. </w:t>
      </w:r>
      <w:r w:rsidR="00B94509" w:rsidRPr="000C0EFA">
        <w:rPr>
          <w:rFonts w:ascii="Book Antiqua" w:hAnsi="Book Antiqua"/>
          <w:sz w:val="24"/>
          <w:szCs w:val="24"/>
          <w:lang w:val="en-GB"/>
        </w:rPr>
        <w:t xml:space="preserve">In </w:t>
      </w:r>
      <w:r w:rsidR="0097274F" w:rsidRPr="000C0EFA">
        <w:rPr>
          <w:rFonts w:ascii="Book Antiqua" w:hAnsi="Book Antiqua"/>
          <w:sz w:val="24"/>
          <w:szCs w:val="24"/>
          <w:lang w:val="en-GB" w:eastAsia="zh-CN"/>
        </w:rPr>
        <w:t>T</w:t>
      </w:r>
      <w:r w:rsidR="00B94509" w:rsidRPr="000C0EFA">
        <w:rPr>
          <w:rFonts w:ascii="Book Antiqua" w:hAnsi="Book Antiqua"/>
          <w:sz w:val="24"/>
          <w:szCs w:val="24"/>
          <w:lang w:val="en-GB"/>
        </w:rPr>
        <w:t xml:space="preserve">able 1 are represents the parameters included in these staging system. </w:t>
      </w:r>
      <w:r w:rsidRPr="000C0EFA">
        <w:rPr>
          <w:rFonts w:ascii="Book Antiqua" w:hAnsi="Book Antiqua"/>
          <w:sz w:val="24"/>
          <w:szCs w:val="24"/>
          <w:lang w:val="en-GB"/>
        </w:rPr>
        <w:t xml:space="preserve">Some of these classifications have been externally validated in separated groups. </w:t>
      </w:r>
    </w:p>
    <w:p w14:paraId="284B3C63" w14:textId="458E56E8" w:rsidR="00CF7C6C" w:rsidRPr="000C0EFA" w:rsidRDefault="00CF7C6C" w:rsidP="0097274F">
      <w:pPr>
        <w:widowControl w:val="0"/>
        <w:adjustRightInd w:val="0"/>
        <w:snapToGrid w:val="0"/>
        <w:spacing w:after="0" w:line="360" w:lineRule="auto"/>
        <w:ind w:firstLineChars="100" w:firstLine="240"/>
        <w:jc w:val="both"/>
        <w:rPr>
          <w:rFonts w:ascii="Book Antiqua" w:hAnsi="Book Antiqua"/>
          <w:sz w:val="24"/>
          <w:szCs w:val="24"/>
          <w:lang w:val="en-GB"/>
        </w:rPr>
      </w:pPr>
      <w:r w:rsidRPr="000C0EFA">
        <w:rPr>
          <w:rFonts w:ascii="Book Antiqua" w:hAnsi="Book Antiqua"/>
          <w:sz w:val="24"/>
          <w:szCs w:val="24"/>
          <w:lang w:val="en-GB"/>
        </w:rPr>
        <w:t>The current EASL-EORTC GP guidelines and the AASLD guidelines endorse the BLCL classification and recommend the use of this staging system for prognosis prediction and treatment allocation</w:t>
      </w:r>
      <w:r w:rsidR="006408EF" w:rsidRPr="000C0EFA">
        <w:rPr>
          <w:rFonts w:ascii="Book Antiqua" w:hAnsi="Book Antiqua"/>
          <w:sz w:val="24"/>
          <w:szCs w:val="24"/>
          <w:vertAlign w:val="superscript"/>
          <w:lang w:val="en-GB"/>
        </w:rPr>
        <w:t>[</w:t>
      </w:r>
      <w:r w:rsidR="00AC7E10" w:rsidRPr="000C0EFA">
        <w:rPr>
          <w:rFonts w:ascii="Book Antiqua" w:hAnsi="Book Antiqua"/>
          <w:sz w:val="24"/>
          <w:szCs w:val="24"/>
          <w:vertAlign w:val="superscript"/>
          <w:lang w:val="en-GB"/>
        </w:rPr>
        <w:t>13</w:t>
      </w:r>
      <w:r w:rsidR="00754CAB" w:rsidRPr="000C0EFA">
        <w:rPr>
          <w:rFonts w:ascii="Book Antiqua" w:hAnsi="Book Antiqua"/>
          <w:sz w:val="24"/>
          <w:szCs w:val="24"/>
          <w:vertAlign w:val="superscript"/>
          <w:lang w:val="en-GB"/>
        </w:rPr>
        <w:t>2</w:t>
      </w:r>
      <w:r w:rsidR="00AC7E10" w:rsidRPr="000C0EFA">
        <w:rPr>
          <w:rFonts w:ascii="Book Antiqua" w:hAnsi="Book Antiqua"/>
          <w:sz w:val="24"/>
          <w:szCs w:val="24"/>
          <w:vertAlign w:val="superscript"/>
          <w:lang w:val="en-GB"/>
        </w:rPr>
        <w:t>,13</w:t>
      </w:r>
      <w:r w:rsidR="00754CAB" w:rsidRPr="000C0EFA">
        <w:rPr>
          <w:rFonts w:ascii="Book Antiqua" w:hAnsi="Book Antiqua"/>
          <w:sz w:val="24"/>
          <w:szCs w:val="24"/>
          <w:vertAlign w:val="superscript"/>
          <w:lang w:val="en-GB"/>
        </w:rPr>
        <w:t>3</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xml:space="preserve">. The BCLC classification divides HCC patients in </w:t>
      </w:r>
      <w:r w:rsidR="00AB5539" w:rsidRPr="000C0EFA">
        <w:rPr>
          <w:rFonts w:ascii="Book Antiqua" w:hAnsi="Book Antiqua"/>
          <w:sz w:val="24"/>
          <w:szCs w:val="24"/>
          <w:lang w:val="en-GB"/>
        </w:rPr>
        <w:t>five</w:t>
      </w:r>
      <w:r w:rsidRPr="000C0EFA">
        <w:rPr>
          <w:rFonts w:ascii="Book Antiqua" w:hAnsi="Book Antiqua"/>
          <w:sz w:val="24"/>
          <w:szCs w:val="24"/>
          <w:lang w:val="en-GB"/>
        </w:rPr>
        <w:t xml:space="preserve"> stages, from (0, A</w:t>
      </w:r>
      <w:r w:rsidR="00AB5539" w:rsidRPr="000C0EFA">
        <w:rPr>
          <w:rFonts w:ascii="Book Antiqua" w:hAnsi="Book Antiqua"/>
          <w:sz w:val="24"/>
          <w:szCs w:val="24"/>
          <w:lang w:val="en-GB"/>
        </w:rPr>
        <w:t>, B, C, D</w:t>
      </w:r>
      <w:r w:rsidRPr="000C0EFA">
        <w:rPr>
          <w:rFonts w:ascii="Book Antiqua" w:hAnsi="Book Antiqua"/>
          <w:sz w:val="24"/>
          <w:szCs w:val="24"/>
          <w:lang w:val="en-GB"/>
        </w:rPr>
        <w:t xml:space="preserve">) according to pre-established prognosis variables: size and number </w:t>
      </w:r>
      <w:r w:rsidR="00AB5539" w:rsidRPr="000C0EFA">
        <w:rPr>
          <w:rFonts w:ascii="Book Antiqua" w:hAnsi="Book Antiqua"/>
          <w:sz w:val="24"/>
          <w:szCs w:val="24"/>
          <w:lang w:val="en-GB"/>
        </w:rPr>
        <w:t>of nodules</w:t>
      </w:r>
      <w:r w:rsidRPr="000C0EFA">
        <w:rPr>
          <w:rFonts w:ascii="Book Antiqua" w:hAnsi="Book Antiqua"/>
          <w:sz w:val="24"/>
          <w:szCs w:val="24"/>
          <w:lang w:val="en-GB"/>
        </w:rPr>
        <w:t>, vascular invasion, performance status and Child-Pugh stage. The five stages are: 0 very early stage, A</w:t>
      </w:r>
      <w:r w:rsidR="00AB5539" w:rsidRPr="000C0EFA">
        <w:rPr>
          <w:rFonts w:ascii="Book Antiqua" w:hAnsi="Book Antiqua"/>
          <w:sz w:val="24"/>
          <w:szCs w:val="24"/>
          <w:lang w:val="en-GB"/>
        </w:rPr>
        <w:t xml:space="preserve"> </w:t>
      </w:r>
      <w:r w:rsidRPr="000C0EFA">
        <w:rPr>
          <w:rFonts w:ascii="Book Antiqua" w:hAnsi="Book Antiqua"/>
          <w:sz w:val="24"/>
          <w:szCs w:val="24"/>
          <w:lang w:val="en-GB"/>
        </w:rPr>
        <w:t xml:space="preserve">early, B intermediate, C advanced and D terminal and each stage represents the first approach to the evaluation of the patients with expected prognosis and initial treatment option to be considered. </w:t>
      </w:r>
      <w:r w:rsidR="00AC7E10" w:rsidRPr="000C0EFA">
        <w:rPr>
          <w:rFonts w:ascii="Book Antiqua" w:hAnsi="Book Antiqua"/>
          <w:sz w:val="24"/>
          <w:szCs w:val="24"/>
          <w:lang w:val="en-GB"/>
        </w:rPr>
        <w:t xml:space="preserve">Early stage patients may be treated with potential curative treatment: percutaneous ablation, surgery or </w:t>
      </w:r>
      <w:r w:rsidR="00ED6E35" w:rsidRPr="000C0EFA">
        <w:rPr>
          <w:rFonts w:ascii="Book Antiqua" w:hAnsi="Book Antiqua"/>
          <w:sz w:val="24"/>
          <w:szCs w:val="24"/>
          <w:lang w:val="en-GB" w:eastAsia="zh-CN"/>
        </w:rPr>
        <w:t>LT</w:t>
      </w:r>
      <w:r w:rsidR="00AC7E10" w:rsidRPr="000C0EFA">
        <w:rPr>
          <w:rFonts w:ascii="Book Antiqua" w:hAnsi="Book Antiqua"/>
          <w:sz w:val="24"/>
          <w:szCs w:val="24"/>
          <w:lang w:val="en-GB"/>
        </w:rPr>
        <w:t xml:space="preserve">. Intermediate stage patients </w:t>
      </w:r>
      <w:r w:rsidR="00B94509" w:rsidRPr="000C0EFA">
        <w:rPr>
          <w:rFonts w:ascii="Book Antiqua" w:hAnsi="Book Antiqua"/>
          <w:sz w:val="24"/>
          <w:szCs w:val="24"/>
          <w:lang w:val="en-GB"/>
        </w:rPr>
        <w:t>may be treated with chemoemboliz</w:t>
      </w:r>
      <w:r w:rsidR="00AC7E10" w:rsidRPr="000C0EFA">
        <w:rPr>
          <w:rFonts w:ascii="Book Antiqua" w:hAnsi="Book Antiqua"/>
          <w:sz w:val="24"/>
          <w:szCs w:val="24"/>
          <w:lang w:val="en-GB"/>
        </w:rPr>
        <w:t>ation, advanced stages may be treated with systemic therapy (sorafenib) and in terminal patients only best supportive approach can be applied.</w:t>
      </w:r>
      <w:r w:rsidR="00D6010A" w:rsidRPr="000C0EFA">
        <w:rPr>
          <w:rFonts w:ascii="Book Antiqua" w:hAnsi="Book Antiqua"/>
          <w:sz w:val="24"/>
          <w:szCs w:val="24"/>
          <w:lang w:val="en-GB"/>
        </w:rPr>
        <w:t xml:space="preserve"> </w:t>
      </w:r>
      <w:r w:rsidRPr="000C0EFA">
        <w:rPr>
          <w:rFonts w:ascii="Book Antiqua" w:hAnsi="Book Antiqua"/>
          <w:sz w:val="24"/>
          <w:szCs w:val="24"/>
          <w:lang w:val="en-GB"/>
        </w:rPr>
        <w:t>But, as in all recommendations, the final treatment indication should take into account a detail evaluation of additional characteristics of the patients that imply a personalized decision making. So, a young patient with Child C and a small tumour should be considered for liver transplant</w:t>
      </w:r>
      <w:r w:rsidR="00ED6E35" w:rsidRPr="000C0EFA">
        <w:rPr>
          <w:rFonts w:ascii="Book Antiqua" w:hAnsi="Book Antiqua"/>
          <w:sz w:val="24"/>
          <w:szCs w:val="24"/>
          <w:lang w:val="en-GB" w:eastAsia="zh-CN"/>
        </w:rPr>
        <w:t xml:space="preserve"> (LT)</w:t>
      </w:r>
      <w:r w:rsidRPr="000C0EFA">
        <w:rPr>
          <w:rFonts w:ascii="Book Antiqua" w:hAnsi="Book Antiqua"/>
          <w:sz w:val="24"/>
          <w:szCs w:val="24"/>
          <w:lang w:val="en-GB"/>
        </w:rPr>
        <w:t>, not for best supportive care.</w:t>
      </w:r>
    </w:p>
    <w:p w14:paraId="27F1BC4B" w14:textId="15E9E7AB" w:rsidR="00A94B88" w:rsidRPr="000C0EFA" w:rsidRDefault="00A94B88" w:rsidP="0083132C">
      <w:pPr>
        <w:widowControl w:val="0"/>
        <w:adjustRightInd w:val="0"/>
        <w:snapToGrid w:val="0"/>
        <w:spacing w:after="0" w:line="360" w:lineRule="auto"/>
        <w:jc w:val="both"/>
        <w:rPr>
          <w:rFonts w:ascii="Book Antiqua" w:hAnsi="Book Antiqua"/>
          <w:b/>
          <w:sz w:val="24"/>
          <w:szCs w:val="24"/>
          <w:u w:val="single"/>
          <w:lang w:val="en-GB" w:eastAsia="zh-CN"/>
        </w:rPr>
      </w:pPr>
    </w:p>
    <w:p w14:paraId="7FD14842" w14:textId="77777777" w:rsidR="00CF7C6C" w:rsidRPr="000C0EFA" w:rsidRDefault="00CF7C6C"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b/>
          <w:sz w:val="24"/>
          <w:szCs w:val="24"/>
          <w:lang w:val="en-GB"/>
        </w:rPr>
        <w:t>TREATMENT</w:t>
      </w:r>
    </w:p>
    <w:p w14:paraId="1ACE02F7" w14:textId="5631B295" w:rsidR="00CF7C6C" w:rsidRPr="000C0EFA" w:rsidRDefault="00CF7C6C"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The therapeutic approach in patients with HCC depends on several factors such as liver function, size and number of nodules, tumour extension, age and comorbidities existence.</w:t>
      </w:r>
      <w:r w:rsidR="00D6010A" w:rsidRPr="000C0EFA">
        <w:rPr>
          <w:rFonts w:ascii="Book Antiqua" w:hAnsi="Book Antiqua"/>
          <w:sz w:val="24"/>
          <w:szCs w:val="24"/>
          <w:lang w:val="en-GB"/>
        </w:rPr>
        <w:t xml:space="preserve"> </w:t>
      </w:r>
      <w:r w:rsidRPr="000C0EFA">
        <w:rPr>
          <w:rFonts w:ascii="Book Antiqua" w:hAnsi="Book Antiqua"/>
          <w:sz w:val="24"/>
          <w:szCs w:val="24"/>
          <w:lang w:val="en-GB"/>
        </w:rPr>
        <w:t xml:space="preserve">Currently, available treatments can be divided into surgical treatments (resection or transplantation), percutaneous ablation (Chemistry: </w:t>
      </w:r>
      <w:r w:rsidR="00EB63BC" w:rsidRPr="000C0EFA">
        <w:rPr>
          <w:rFonts w:ascii="Book Antiqua" w:hAnsi="Book Antiqua"/>
          <w:sz w:val="24"/>
          <w:szCs w:val="24"/>
          <w:lang w:val="en-GB" w:eastAsia="zh-CN"/>
        </w:rPr>
        <w:t>A</w:t>
      </w:r>
      <w:r w:rsidRPr="000C0EFA">
        <w:rPr>
          <w:rFonts w:ascii="Book Antiqua" w:hAnsi="Book Antiqua"/>
          <w:sz w:val="24"/>
          <w:szCs w:val="24"/>
          <w:lang w:val="en-GB"/>
        </w:rPr>
        <w:t xml:space="preserve">cid ethanol acetic or thermal: microwave, laser, radiofrequency and cryoablation), chemoembolization, radioembolization and systemic treatment. The goal of curative treatments should be to obtain a complete </w:t>
      </w:r>
      <w:r w:rsidRPr="000C0EFA">
        <w:rPr>
          <w:rFonts w:ascii="Book Antiqua" w:hAnsi="Book Antiqua"/>
          <w:sz w:val="24"/>
          <w:szCs w:val="24"/>
          <w:lang w:val="en-GB"/>
        </w:rPr>
        <w:lastRenderedPageBreak/>
        <w:t>response, according to modified RECIST radiological criteria</w:t>
      </w:r>
      <w:r w:rsidR="006408EF" w:rsidRPr="000C0EFA">
        <w:rPr>
          <w:rFonts w:ascii="Book Antiqua" w:hAnsi="Book Antiqua"/>
          <w:sz w:val="24"/>
          <w:szCs w:val="24"/>
          <w:vertAlign w:val="superscript"/>
          <w:lang w:val="en-GB"/>
        </w:rPr>
        <w:t>[</w:t>
      </w:r>
      <w:r w:rsidR="002A320D" w:rsidRPr="000C0EFA">
        <w:rPr>
          <w:rFonts w:ascii="Book Antiqua" w:hAnsi="Book Antiqua"/>
          <w:sz w:val="24"/>
          <w:szCs w:val="24"/>
          <w:vertAlign w:val="superscript"/>
          <w:lang w:val="en-GB"/>
        </w:rPr>
        <w:t>1</w:t>
      </w:r>
      <w:r w:rsidR="00B5052D" w:rsidRPr="000C0EFA">
        <w:rPr>
          <w:rFonts w:ascii="Book Antiqua" w:hAnsi="Book Antiqua"/>
          <w:sz w:val="24"/>
          <w:szCs w:val="24"/>
          <w:vertAlign w:val="superscript"/>
          <w:lang w:val="en-GB"/>
        </w:rPr>
        <w:t>4</w:t>
      </w:r>
      <w:r w:rsidR="00CE4483" w:rsidRPr="000C0EFA">
        <w:rPr>
          <w:rFonts w:ascii="Book Antiqua" w:hAnsi="Book Antiqua"/>
          <w:sz w:val="24"/>
          <w:szCs w:val="24"/>
          <w:vertAlign w:val="superscript"/>
          <w:lang w:val="en-GB"/>
        </w:rPr>
        <w:t>4</w:t>
      </w:r>
      <w:r w:rsidR="00E4129A" w:rsidRPr="000C0EFA">
        <w:rPr>
          <w:rFonts w:ascii="Book Antiqua" w:hAnsi="Book Antiqua"/>
          <w:sz w:val="24"/>
          <w:szCs w:val="24"/>
          <w:vertAlign w:val="superscript"/>
          <w:lang w:val="en-GB"/>
        </w:rPr>
        <w:t>,1</w:t>
      </w:r>
      <w:r w:rsidR="00CE4483" w:rsidRPr="000C0EFA">
        <w:rPr>
          <w:rFonts w:ascii="Book Antiqua" w:hAnsi="Book Antiqua"/>
          <w:sz w:val="24"/>
          <w:szCs w:val="24"/>
          <w:vertAlign w:val="superscript"/>
          <w:lang w:val="en-GB"/>
        </w:rPr>
        <w:t>45</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w:t>
      </w:r>
      <w:r w:rsidR="0042755B" w:rsidRPr="000C0EFA">
        <w:rPr>
          <w:rFonts w:ascii="Book Antiqua" w:hAnsi="Book Antiqua"/>
          <w:sz w:val="24"/>
          <w:szCs w:val="24"/>
          <w:lang w:val="en-GB"/>
        </w:rPr>
        <w:t xml:space="preserve"> </w:t>
      </w:r>
      <w:r w:rsidRPr="000C0EFA">
        <w:rPr>
          <w:rFonts w:ascii="Book Antiqua" w:hAnsi="Book Antiqua"/>
          <w:sz w:val="24"/>
          <w:szCs w:val="24"/>
          <w:lang w:val="en-GB"/>
        </w:rPr>
        <w:t>The recommendation of selection for different treatment strategies are based on evidence-based data and local experience and capacities. Is advisable that any decision of treatment should be adopted by multidisciplinary HCC teams including hepatologist, oncologist, surgeons, radiologist and interventional radiologist</w:t>
      </w:r>
      <w:r w:rsidR="00700917" w:rsidRPr="000C0EFA">
        <w:rPr>
          <w:rFonts w:ascii="Book Antiqua" w:hAnsi="Book Antiqua"/>
          <w:sz w:val="24"/>
          <w:szCs w:val="24"/>
          <w:lang w:val="en-GB" w:eastAsia="zh-CN"/>
        </w:rPr>
        <w:t>?</w:t>
      </w:r>
      <w:r w:rsidR="00D6010A" w:rsidRPr="000C0EFA">
        <w:rPr>
          <w:rFonts w:ascii="Book Antiqua" w:hAnsi="Book Antiqua"/>
          <w:sz w:val="24"/>
          <w:szCs w:val="24"/>
          <w:lang w:val="en-GB"/>
        </w:rPr>
        <w:t xml:space="preserve"> </w:t>
      </w:r>
      <w:r w:rsidRPr="000C0EFA">
        <w:rPr>
          <w:rFonts w:ascii="Book Antiqua" w:hAnsi="Book Antiqua"/>
          <w:sz w:val="24"/>
          <w:szCs w:val="24"/>
          <w:lang w:val="en-GB"/>
        </w:rPr>
        <w:t xml:space="preserve">Properly allocate each treatment in each case is a crucial decision and is mandatory to warrant a good results in terms of survival, treatment morbidity and mortality and recurrence. </w:t>
      </w:r>
    </w:p>
    <w:p w14:paraId="4B9CD605" w14:textId="77777777" w:rsidR="00700917" w:rsidRPr="000C0EFA" w:rsidRDefault="00700917" w:rsidP="0083132C">
      <w:pPr>
        <w:widowControl w:val="0"/>
        <w:adjustRightInd w:val="0"/>
        <w:snapToGrid w:val="0"/>
        <w:spacing w:after="0" w:line="360" w:lineRule="auto"/>
        <w:jc w:val="both"/>
        <w:rPr>
          <w:rFonts w:ascii="Book Antiqua" w:hAnsi="Book Antiqua"/>
          <w:b/>
          <w:sz w:val="24"/>
          <w:szCs w:val="24"/>
          <w:lang w:val="en-GB" w:eastAsia="zh-CN"/>
        </w:rPr>
      </w:pPr>
    </w:p>
    <w:p w14:paraId="6C54824A" w14:textId="77777777" w:rsidR="00CF7C6C" w:rsidRPr="000C0EFA" w:rsidRDefault="00BD4027" w:rsidP="0083132C">
      <w:pPr>
        <w:widowControl w:val="0"/>
        <w:adjustRightInd w:val="0"/>
        <w:snapToGrid w:val="0"/>
        <w:spacing w:after="0" w:line="360" w:lineRule="auto"/>
        <w:jc w:val="both"/>
        <w:rPr>
          <w:rFonts w:ascii="Book Antiqua" w:hAnsi="Book Antiqua"/>
          <w:b/>
          <w:i/>
          <w:sz w:val="24"/>
          <w:szCs w:val="24"/>
          <w:lang w:val="en-GB"/>
        </w:rPr>
      </w:pPr>
      <w:r w:rsidRPr="000C0EFA">
        <w:rPr>
          <w:rFonts w:ascii="Book Antiqua" w:hAnsi="Book Antiqua"/>
          <w:b/>
          <w:i/>
          <w:sz w:val="24"/>
          <w:szCs w:val="24"/>
          <w:lang w:val="en-GB"/>
        </w:rPr>
        <w:t>Surgery</w:t>
      </w:r>
    </w:p>
    <w:p w14:paraId="01173272" w14:textId="780D504D" w:rsidR="00CF7C6C" w:rsidRPr="000C0EFA" w:rsidRDefault="00CF7C6C"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As in any tumour, the surgical resection should be the first option to be considered in patients with HCC. The problem is the limitation that supposes the presence of liver cirrhosis, hypertension portal, coagulopathy, or h</w:t>
      </w:r>
      <w:r w:rsidR="002A320D" w:rsidRPr="000C0EFA">
        <w:rPr>
          <w:rFonts w:ascii="Book Antiqua" w:hAnsi="Book Antiqua"/>
          <w:sz w:val="24"/>
          <w:szCs w:val="24"/>
          <w:lang w:val="en-GB"/>
        </w:rPr>
        <w:t>epatic dysfunction associated,</w:t>
      </w:r>
      <w:r w:rsidRPr="000C0EFA">
        <w:rPr>
          <w:rFonts w:ascii="Book Antiqua" w:hAnsi="Book Antiqua"/>
          <w:sz w:val="24"/>
          <w:szCs w:val="24"/>
          <w:lang w:val="en-GB"/>
        </w:rPr>
        <w:t xml:space="preserve"> </w:t>
      </w:r>
      <w:r w:rsidR="002A320D" w:rsidRPr="000C0EFA">
        <w:rPr>
          <w:rFonts w:ascii="Book Antiqua" w:hAnsi="Book Antiqua"/>
          <w:sz w:val="24"/>
          <w:szCs w:val="24"/>
          <w:lang w:val="en-GB"/>
        </w:rPr>
        <w:t>that</w:t>
      </w:r>
      <w:r w:rsidRPr="000C0EFA">
        <w:rPr>
          <w:rFonts w:ascii="Book Antiqua" w:hAnsi="Book Antiqua"/>
          <w:sz w:val="24"/>
          <w:szCs w:val="24"/>
          <w:lang w:val="en-GB"/>
        </w:rPr>
        <w:t xml:space="preserve"> may contraindicate </w:t>
      </w:r>
      <w:r w:rsidR="002A320D" w:rsidRPr="000C0EFA">
        <w:rPr>
          <w:rFonts w:ascii="Book Antiqua" w:hAnsi="Book Antiqua"/>
          <w:sz w:val="24"/>
          <w:szCs w:val="24"/>
          <w:lang w:val="en-GB"/>
        </w:rPr>
        <w:t xml:space="preserve">any </w:t>
      </w:r>
      <w:r w:rsidRPr="000C0EFA">
        <w:rPr>
          <w:rFonts w:ascii="Book Antiqua" w:hAnsi="Book Antiqua"/>
          <w:sz w:val="24"/>
          <w:szCs w:val="24"/>
          <w:lang w:val="en-GB"/>
        </w:rPr>
        <w:t>surgery and resection of</w:t>
      </w:r>
      <w:r w:rsidR="00E4129A" w:rsidRPr="000C0EFA">
        <w:rPr>
          <w:rFonts w:ascii="Book Antiqua" w:hAnsi="Book Antiqua"/>
          <w:sz w:val="24"/>
          <w:szCs w:val="24"/>
          <w:lang w:val="en-GB"/>
        </w:rPr>
        <w:t xml:space="preserve"> the</w:t>
      </w:r>
      <w:r w:rsidRPr="000C0EFA">
        <w:rPr>
          <w:rFonts w:ascii="Book Antiqua" w:hAnsi="Book Antiqua"/>
          <w:sz w:val="24"/>
          <w:szCs w:val="24"/>
          <w:lang w:val="en-GB"/>
        </w:rPr>
        <w:t xml:space="preserve"> tumour.</w:t>
      </w:r>
      <w:r w:rsidR="00D6010A" w:rsidRPr="000C0EFA">
        <w:rPr>
          <w:rFonts w:ascii="Book Antiqua" w:hAnsi="Book Antiqua"/>
          <w:sz w:val="24"/>
          <w:szCs w:val="24"/>
          <w:lang w:val="en-GB"/>
        </w:rPr>
        <w:t xml:space="preserve"> </w:t>
      </w:r>
      <w:r w:rsidRPr="000C0EFA">
        <w:rPr>
          <w:rFonts w:ascii="Book Antiqua" w:hAnsi="Book Antiqua"/>
          <w:sz w:val="24"/>
          <w:szCs w:val="24"/>
          <w:lang w:val="en-GB"/>
        </w:rPr>
        <w:t>The results of surgery to make appropriate estimated that survi</w:t>
      </w:r>
      <w:r w:rsidR="00E4129A" w:rsidRPr="000C0EFA">
        <w:rPr>
          <w:rFonts w:ascii="Book Antiqua" w:hAnsi="Book Antiqua"/>
          <w:sz w:val="24"/>
          <w:szCs w:val="24"/>
          <w:lang w:val="en-GB"/>
        </w:rPr>
        <w:t>val at 5 years should reach 60% and</w:t>
      </w:r>
      <w:r w:rsidRPr="000C0EFA">
        <w:rPr>
          <w:rFonts w:ascii="Book Antiqua" w:hAnsi="Book Antiqua"/>
          <w:sz w:val="24"/>
          <w:szCs w:val="24"/>
          <w:lang w:val="en-GB"/>
        </w:rPr>
        <w:t xml:space="preserve"> 5 years tumour recurrence 70%, peri-operative mortality must be 2</w:t>
      </w:r>
      <w:r w:rsidR="00700917" w:rsidRPr="000C0EFA">
        <w:rPr>
          <w:rFonts w:ascii="Book Antiqua" w:hAnsi="Book Antiqua"/>
          <w:sz w:val="24"/>
          <w:szCs w:val="24"/>
          <w:lang w:val="en-GB" w:eastAsia="zh-CN"/>
        </w:rPr>
        <w:t>%</w:t>
      </w:r>
      <w:r w:rsidRPr="000C0EFA">
        <w:rPr>
          <w:rFonts w:ascii="Book Antiqua" w:hAnsi="Book Antiqua"/>
          <w:sz w:val="24"/>
          <w:szCs w:val="24"/>
          <w:lang w:val="en-GB"/>
        </w:rPr>
        <w:t xml:space="preserve">-3% and less than 10% </w:t>
      </w:r>
      <w:r w:rsidR="00E4129A" w:rsidRPr="000C0EFA">
        <w:rPr>
          <w:rFonts w:ascii="Book Antiqua" w:hAnsi="Book Antiqua"/>
          <w:sz w:val="24"/>
          <w:szCs w:val="24"/>
          <w:lang w:val="en-GB"/>
        </w:rPr>
        <w:t xml:space="preserve">of </w:t>
      </w:r>
      <w:r w:rsidRPr="000C0EFA">
        <w:rPr>
          <w:rFonts w:ascii="Book Antiqua" w:hAnsi="Book Antiqua"/>
          <w:sz w:val="24"/>
          <w:szCs w:val="24"/>
          <w:lang w:val="en-GB"/>
        </w:rPr>
        <w:t>transfusion requirements. Anatomic resection aiming 2 cm margins provide</w:t>
      </w:r>
      <w:r w:rsidR="00E4129A" w:rsidRPr="000C0EFA">
        <w:rPr>
          <w:rFonts w:ascii="Book Antiqua" w:hAnsi="Book Antiqua"/>
          <w:sz w:val="24"/>
          <w:szCs w:val="24"/>
          <w:lang w:val="en-GB"/>
        </w:rPr>
        <w:t>s</w:t>
      </w:r>
      <w:r w:rsidRPr="000C0EFA">
        <w:rPr>
          <w:rFonts w:ascii="Book Antiqua" w:hAnsi="Book Antiqua"/>
          <w:sz w:val="24"/>
          <w:szCs w:val="24"/>
          <w:lang w:val="en-GB"/>
        </w:rPr>
        <w:t xml:space="preserve"> better results and survival but only could be applied in patients with preserved liver function.</w:t>
      </w:r>
      <w:r w:rsidR="0042755B" w:rsidRPr="000C0EFA">
        <w:rPr>
          <w:rFonts w:ascii="Book Antiqua" w:hAnsi="Book Antiqua"/>
          <w:sz w:val="24"/>
          <w:szCs w:val="24"/>
          <w:lang w:val="en-GB"/>
        </w:rPr>
        <w:t xml:space="preserve"> </w:t>
      </w:r>
      <w:r w:rsidRPr="000C0EFA">
        <w:rPr>
          <w:rFonts w:ascii="Book Antiqua" w:hAnsi="Book Antiqua"/>
          <w:sz w:val="24"/>
          <w:szCs w:val="24"/>
          <w:lang w:val="en-GB"/>
        </w:rPr>
        <w:t>Adequate selection of patients for surgery involves a correct assessment of liver function, using MELD punctuation (Model End Stage Liver Disease),</w:t>
      </w:r>
      <w:r w:rsidR="00E4129A" w:rsidRPr="000C0EFA">
        <w:rPr>
          <w:rFonts w:ascii="Book Antiqua" w:hAnsi="Book Antiqua"/>
          <w:sz w:val="24"/>
          <w:szCs w:val="24"/>
          <w:lang w:val="en-GB"/>
        </w:rPr>
        <w:t xml:space="preserve"> </w:t>
      </w:r>
      <w:r w:rsidRPr="000C0EFA">
        <w:rPr>
          <w:rFonts w:ascii="Book Antiqua" w:hAnsi="Book Antiqua"/>
          <w:sz w:val="24"/>
          <w:szCs w:val="24"/>
          <w:lang w:val="en-GB"/>
        </w:rPr>
        <w:t>Child-Pugh class or more sophisticated estimation with the measurement of indocyanine green retention rate or hepatic venous pressure gradient (HVPG).</w:t>
      </w:r>
      <w:r w:rsidR="00D6010A" w:rsidRPr="000C0EFA">
        <w:rPr>
          <w:rFonts w:ascii="Book Antiqua" w:hAnsi="Book Antiqua"/>
          <w:sz w:val="24"/>
          <w:szCs w:val="24"/>
          <w:lang w:val="en-GB"/>
        </w:rPr>
        <w:t xml:space="preserve"> </w:t>
      </w:r>
      <w:r w:rsidRPr="000C0EFA">
        <w:rPr>
          <w:rFonts w:ascii="Book Antiqua" w:hAnsi="Book Antiqua"/>
          <w:sz w:val="24"/>
          <w:szCs w:val="24"/>
          <w:lang w:val="en-GB"/>
        </w:rPr>
        <w:t xml:space="preserve">Portal hypertension is an independent prognosis factor in patients undergoing resection and the extensive assessment is recommended before surgery using </w:t>
      </w:r>
      <w:r w:rsidR="00E4129A" w:rsidRPr="000C0EFA">
        <w:rPr>
          <w:rFonts w:ascii="Book Antiqua" w:hAnsi="Book Antiqua"/>
          <w:sz w:val="24"/>
          <w:szCs w:val="24"/>
          <w:lang w:val="en-GB"/>
        </w:rPr>
        <w:t>the</w:t>
      </w:r>
      <w:r w:rsidRPr="000C0EFA">
        <w:rPr>
          <w:rFonts w:ascii="Book Antiqua" w:hAnsi="Book Antiqua"/>
          <w:sz w:val="24"/>
          <w:szCs w:val="24"/>
          <w:lang w:val="en-GB"/>
        </w:rPr>
        <w:t xml:space="preserve"> component of portal hypertension: </w:t>
      </w:r>
      <w:r w:rsidR="00ED6E35" w:rsidRPr="000C0EFA">
        <w:rPr>
          <w:rFonts w:ascii="Book Antiqua" w:hAnsi="Book Antiqua"/>
          <w:sz w:val="24"/>
          <w:szCs w:val="24"/>
          <w:lang w:val="en-GB" w:eastAsia="zh-CN"/>
        </w:rPr>
        <w:t>P</w:t>
      </w:r>
      <w:r w:rsidRPr="000C0EFA">
        <w:rPr>
          <w:rFonts w:ascii="Book Antiqua" w:hAnsi="Book Antiqua"/>
          <w:sz w:val="24"/>
          <w:szCs w:val="24"/>
          <w:lang w:val="en-GB"/>
        </w:rPr>
        <w:t>latelet counts, splenomegaly, esophageal varices, and/or HVPG. In practice, BCLC recommendation is to avoid surgery in patient with advanced liver insufficiency, hypertension portal or high bilirrubin</w:t>
      </w:r>
      <w:r w:rsidR="006408EF" w:rsidRPr="000C0EFA">
        <w:rPr>
          <w:rFonts w:ascii="Book Antiqua" w:hAnsi="Book Antiqua"/>
          <w:sz w:val="24"/>
          <w:szCs w:val="24"/>
          <w:vertAlign w:val="superscript"/>
          <w:lang w:val="en-GB"/>
        </w:rPr>
        <w:t>[</w:t>
      </w:r>
      <w:r w:rsidR="00721546" w:rsidRPr="000C0EFA">
        <w:rPr>
          <w:rFonts w:ascii="Book Antiqua" w:hAnsi="Book Antiqua"/>
          <w:sz w:val="24"/>
          <w:szCs w:val="24"/>
          <w:vertAlign w:val="superscript"/>
          <w:lang w:val="en-GB"/>
        </w:rPr>
        <w:t>1</w:t>
      </w:r>
      <w:r w:rsidR="00CE4483" w:rsidRPr="000C0EFA">
        <w:rPr>
          <w:rFonts w:ascii="Book Antiqua" w:hAnsi="Book Antiqua"/>
          <w:sz w:val="24"/>
          <w:szCs w:val="24"/>
          <w:vertAlign w:val="superscript"/>
          <w:lang w:val="en-GB"/>
        </w:rPr>
        <w:t>46</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xml:space="preserve">. </w:t>
      </w:r>
    </w:p>
    <w:p w14:paraId="71F6DFB5" w14:textId="5E302E39" w:rsidR="00CF7C6C" w:rsidRPr="000C0EFA" w:rsidRDefault="00CF7C6C" w:rsidP="00ED6E35">
      <w:pPr>
        <w:widowControl w:val="0"/>
        <w:adjustRightInd w:val="0"/>
        <w:snapToGrid w:val="0"/>
        <w:spacing w:after="0" w:line="360" w:lineRule="auto"/>
        <w:ind w:firstLineChars="100" w:firstLine="240"/>
        <w:jc w:val="both"/>
        <w:rPr>
          <w:rFonts w:ascii="Book Antiqua" w:hAnsi="Book Antiqua"/>
          <w:sz w:val="24"/>
          <w:szCs w:val="24"/>
          <w:lang w:val="en-GB"/>
        </w:rPr>
      </w:pPr>
      <w:r w:rsidRPr="000C0EFA">
        <w:rPr>
          <w:rFonts w:ascii="Book Antiqua" w:hAnsi="Book Antiqua"/>
          <w:sz w:val="24"/>
          <w:szCs w:val="24"/>
          <w:lang w:val="en-GB"/>
        </w:rPr>
        <w:t>If the patie</w:t>
      </w:r>
      <w:r w:rsidR="00BD4027" w:rsidRPr="000C0EFA">
        <w:rPr>
          <w:rFonts w:ascii="Book Antiqua" w:hAnsi="Book Antiqua"/>
          <w:sz w:val="24"/>
          <w:szCs w:val="24"/>
          <w:lang w:val="en-GB"/>
        </w:rPr>
        <w:t xml:space="preserve">nt is properly selected, with </w:t>
      </w:r>
      <w:r w:rsidRPr="000C0EFA">
        <w:rPr>
          <w:rFonts w:ascii="Book Antiqua" w:hAnsi="Book Antiqua"/>
          <w:sz w:val="24"/>
          <w:szCs w:val="24"/>
          <w:lang w:val="en-GB"/>
        </w:rPr>
        <w:t xml:space="preserve">preserved liver function and no clinically significant portal hypertension, the next step is to evaluate tumour extension: </w:t>
      </w:r>
      <w:r w:rsidR="00ED6E35" w:rsidRPr="000C0EFA">
        <w:rPr>
          <w:rFonts w:ascii="Book Antiqua" w:hAnsi="Book Antiqua"/>
          <w:sz w:val="24"/>
          <w:szCs w:val="24"/>
          <w:lang w:val="en-GB" w:eastAsia="zh-CN"/>
        </w:rPr>
        <w:t>S</w:t>
      </w:r>
      <w:r w:rsidRPr="000C0EFA">
        <w:rPr>
          <w:rFonts w:ascii="Book Antiqua" w:hAnsi="Book Antiqua"/>
          <w:sz w:val="24"/>
          <w:szCs w:val="24"/>
          <w:lang w:val="en-GB"/>
        </w:rPr>
        <w:t xml:space="preserve">ize and number of nodules, vascular invasion and presence of microsatellites. </w:t>
      </w:r>
      <w:r w:rsidR="00B94509" w:rsidRPr="000C0EFA">
        <w:rPr>
          <w:rFonts w:ascii="Book Antiqua" w:hAnsi="Book Antiqua"/>
          <w:sz w:val="24"/>
          <w:szCs w:val="24"/>
          <w:lang w:val="en-GB"/>
        </w:rPr>
        <w:t>T</w:t>
      </w:r>
      <w:r w:rsidRPr="000C0EFA">
        <w:rPr>
          <w:rFonts w:ascii="Book Antiqua" w:hAnsi="Book Antiqua"/>
          <w:sz w:val="24"/>
          <w:szCs w:val="24"/>
          <w:lang w:val="en-GB"/>
        </w:rPr>
        <w:t xml:space="preserve">umour size, multinodularity and vascular invasion, are </w:t>
      </w:r>
      <w:r w:rsidR="00BD4027" w:rsidRPr="000C0EFA">
        <w:rPr>
          <w:rFonts w:ascii="Book Antiqua" w:hAnsi="Book Antiqua"/>
          <w:sz w:val="24"/>
          <w:szCs w:val="24"/>
          <w:lang w:val="en-GB"/>
        </w:rPr>
        <w:t xml:space="preserve">well </w:t>
      </w:r>
      <w:r w:rsidRPr="000C0EFA">
        <w:rPr>
          <w:rFonts w:ascii="Book Antiqua" w:hAnsi="Book Antiqua"/>
          <w:sz w:val="24"/>
          <w:szCs w:val="24"/>
          <w:lang w:val="en-GB"/>
        </w:rPr>
        <w:lastRenderedPageBreak/>
        <w:t>known predictors of recurrence and survival. Characteristically, microscopic vascular invasion is related to tumour size and involves 20% of tumours of 2 cm, 30</w:t>
      </w:r>
      <w:r w:rsidR="00ED6E35" w:rsidRPr="000C0EFA">
        <w:rPr>
          <w:rFonts w:ascii="Book Antiqua" w:hAnsi="Book Antiqua"/>
          <w:sz w:val="24"/>
          <w:szCs w:val="24"/>
          <w:lang w:val="en-GB" w:eastAsia="zh-CN"/>
        </w:rPr>
        <w:t>%</w:t>
      </w:r>
      <w:r w:rsidRPr="000C0EFA">
        <w:rPr>
          <w:rFonts w:ascii="Book Antiqua" w:hAnsi="Book Antiqua"/>
          <w:sz w:val="24"/>
          <w:szCs w:val="24"/>
          <w:lang w:val="en-GB"/>
        </w:rPr>
        <w:t>-60% of tumours 2-5 cm and up to 60</w:t>
      </w:r>
      <w:r w:rsidR="00ED6E35" w:rsidRPr="000C0EFA">
        <w:rPr>
          <w:rFonts w:ascii="Book Antiqua" w:hAnsi="Book Antiqua"/>
          <w:sz w:val="24"/>
          <w:szCs w:val="24"/>
          <w:lang w:val="en-GB" w:eastAsia="zh-CN"/>
        </w:rPr>
        <w:t>%</w:t>
      </w:r>
      <w:r w:rsidRPr="000C0EFA">
        <w:rPr>
          <w:rFonts w:ascii="Book Antiqua" w:hAnsi="Book Antiqua"/>
          <w:sz w:val="24"/>
          <w:szCs w:val="24"/>
          <w:lang w:val="en-GB"/>
        </w:rPr>
        <w:t>-90% of tumours up to 5 cm</w:t>
      </w:r>
      <w:r w:rsidR="006408EF" w:rsidRPr="000C0EFA">
        <w:rPr>
          <w:rFonts w:ascii="Book Antiqua" w:hAnsi="Book Antiqua"/>
          <w:sz w:val="24"/>
          <w:szCs w:val="24"/>
          <w:vertAlign w:val="superscript"/>
          <w:lang w:val="en-GB"/>
        </w:rPr>
        <w:t>[</w:t>
      </w:r>
      <w:r w:rsidR="00CE4483" w:rsidRPr="000C0EFA">
        <w:rPr>
          <w:rFonts w:ascii="Book Antiqua" w:hAnsi="Book Antiqua"/>
          <w:sz w:val="24"/>
          <w:szCs w:val="24"/>
          <w:vertAlign w:val="superscript"/>
          <w:lang w:val="en-GB"/>
        </w:rPr>
        <w:t>147</w:t>
      </w:r>
      <w:r w:rsidR="006408EF" w:rsidRPr="000C0EFA">
        <w:rPr>
          <w:rFonts w:ascii="Book Antiqua" w:hAnsi="Book Antiqua"/>
          <w:sz w:val="24"/>
          <w:szCs w:val="24"/>
          <w:vertAlign w:val="superscript"/>
          <w:lang w:val="en-GB"/>
        </w:rPr>
        <w:t>]</w:t>
      </w:r>
      <w:r w:rsidRPr="000C0EFA">
        <w:rPr>
          <w:rFonts w:ascii="Book Antiqua" w:hAnsi="Book Antiqua"/>
          <w:sz w:val="24"/>
          <w:szCs w:val="24"/>
          <w:lang w:val="en-GB"/>
        </w:rPr>
        <w:t>. With all of this in mind, hepatic resection should be considered for small solitary tumours (and multifocal only if technically possible) with adequate hepatic function. In BLCL staging system, surgery is reserved for patient in the very/early stage, with well preserved liver function and a single tumour less than 2 cm, without portal hypertension and normal bilirrubin.</w:t>
      </w:r>
    </w:p>
    <w:p w14:paraId="26F1079C" w14:textId="796A3BD0" w:rsidR="00BD4027" w:rsidRPr="000C0EFA" w:rsidRDefault="00BD4027" w:rsidP="0083132C">
      <w:pPr>
        <w:widowControl w:val="0"/>
        <w:adjustRightInd w:val="0"/>
        <w:snapToGrid w:val="0"/>
        <w:spacing w:after="0" w:line="360" w:lineRule="auto"/>
        <w:jc w:val="both"/>
        <w:rPr>
          <w:rFonts w:ascii="Book Antiqua" w:hAnsi="Book Antiqua"/>
          <w:b/>
          <w:sz w:val="24"/>
          <w:szCs w:val="24"/>
          <w:u w:val="single"/>
          <w:lang w:val="en-GB"/>
        </w:rPr>
      </w:pPr>
    </w:p>
    <w:p w14:paraId="07BDBD6C" w14:textId="68D7E585" w:rsidR="00CF7C6C" w:rsidRPr="000C0EFA" w:rsidRDefault="00BD4027" w:rsidP="0083132C">
      <w:pPr>
        <w:widowControl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i/>
          <w:sz w:val="24"/>
          <w:szCs w:val="24"/>
          <w:lang w:val="en-GB"/>
        </w:rPr>
        <w:t>L</w:t>
      </w:r>
      <w:r w:rsidR="00ED6E35" w:rsidRPr="000C0EFA">
        <w:rPr>
          <w:rFonts w:ascii="Book Antiqua" w:hAnsi="Book Antiqua"/>
          <w:b/>
          <w:i/>
          <w:sz w:val="24"/>
          <w:szCs w:val="24"/>
          <w:lang w:val="en-GB" w:eastAsia="zh-CN"/>
        </w:rPr>
        <w:t>T</w:t>
      </w:r>
    </w:p>
    <w:p w14:paraId="1518923B" w14:textId="6508879D" w:rsidR="00CF7C6C" w:rsidRPr="000C0EFA" w:rsidRDefault="00CF7C6C"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Since Mazafferro described the Milan criteria in 1996 (solitary tumour less than 50 mm in diameter or less than 3 tumours, and 30 mm in diameter each one, in the absence of extrahepatic vascular spread), numerous studies have validated the results of the initial study, both in terms of 5-year survival and recurrence of the tumour</w:t>
      </w:r>
      <w:r w:rsidR="00C0385B" w:rsidRPr="000C0EFA">
        <w:rPr>
          <w:rFonts w:ascii="Book Antiqua" w:hAnsi="Book Antiqua"/>
          <w:sz w:val="24"/>
          <w:szCs w:val="24"/>
          <w:lang w:val="en-GB"/>
        </w:rPr>
        <w:t xml:space="preserve"> (Table </w:t>
      </w:r>
      <w:r w:rsidR="00B94509" w:rsidRPr="000C0EFA">
        <w:rPr>
          <w:rFonts w:ascii="Book Antiqua" w:hAnsi="Book Antiqua"/>
          <w:sz w:val="24"/>
          <w:szCs w:val="24"/>
          <w:lang w:val="en-GB"/>
        </w:rPr>
        <w:t>2</w:t>
      </w:r>
      <w:r w:rsidR="00C0385B" w:rsidRPr="000C0EFA">
        <w:rPr>
          <w:rFonts w:ascii="Book Antiqua" w:hAnsi="Book Antiqua"/>
          <w:sz w:val="24"/>
          <w:szCs w:val="24"/>
          <w:lang w:val="en-GB"/>
        </w:rPr>
        <w:t>)</w:t>
      </w:r>
      <w:r w:rsidR="00CC41DB" w:rsidRPr="000C0EFA">
        <w:rPr>
          <w:rFonts w:ascii="Book Antiqua" w:hAnsi="Book Antiqua"/>
          <w:sz w:val="24"/>
          <w:szCs w:val="24"/>
          <w:vertAlign w:val="superscript"/>
          <w:lang w:val="en-GB"/>
        </w:rPr>
        <w:t>[</w:t>
      </w:r>
      <w:r w:rsidR="00257CF0" w:rsidRPr="000C0EFA">
        <w:rPr>
          <w:rFonts w:ascii="Book Antiqua" w:hAnsi="Book Antiqua"/>
          <w:sz w:val="24"/>
          <w:szCs w:val="24"/>
          <w:vertAlign w:val="superscript"/>
          <w:lang w:val="en-GB"/>
        </w:rPr>
        <w:t>1</w:t>
      </w:r>
      <w:r w:rsidR="00CE4483" w:rsidRPr="000C0EFA">
        <w:rPr>
          <w:rFonts w:ascii="Book Antiqua" w:hAnsi="Book Antiqua"/>
          <w:sz w:val="24"/>
          <w:szCs w:val="24"/>
          <w:vertAlign w:val="superscript"/>
          <w:lang w:val="en-GB"/>
        </w:rPr>
        <w:t>48-155</w:t>
      </w:r>
      <w:r w:rsidR="00CC41DB" w:rsidRPr="000C0EFA">
        <w:rPr>
          <w:rFonts w:ascii="Book Antiqua" w:hAnsi="Book Antiqua"/>
          <w:sz w:val="24"/>
          <w:szCs w:val="24"/>
          <w:vertAlign w:val="superscript"/>
          <w:lang w:val="en-GB"/>
        </w:rPr>
        <w:t>]</w:t>
      </w:r>
      <w:r w:rsidRPr="000C0EFA">
        <w:rPr>
          <w:rFonts w:ascii="Book Antiqua" w:hAnsi="Book Antiqua"/>
          <w:sz w:val="24"/>
          <w:szCs w:val="24"/>
          <w:lang w:val="en-GB"/>
        </w:rPr>
        <w:t>. This study also allowed that transplantation became a feasible option for treatment in these patients, and also showed that to achieve acceptable rates of survival (</w:t>
      </w:r>
      <w:r w:rsidRPr="000C0EFA">
        <w:rPr>
          <w:rFonts w:ascii="Book Antiqua" w:hAnsi="Book Antiqua"/>
          <w:i/>
          <w:sz w:val="24"/>
          <w:szCs w:val="24"/>
          <w:lang w:val="en-GB"/>
        </w:rPr>
        <w:t>i.e.</w:t>
      </w:r>
      <w:r w:rsidRPr="000C0EFA">
        <w:rPr>
          <w:rFonts w:ascii="Book Antiqua" w:hAnsi="Book Antiqua"/>
          <w:sz w:val="24"/>
          <w:szCs w:val="24"/>
          <w:lang w:val="en-GB"/>
        </w:rPr>
        <w:t>, similar to that of the patients transplanted without HCC), the size and number of tumour should be limited. The situation of treatment of HCC has changed dramatically in the last decades. A better knowledge about the tumour behaviour, improvement in surgical techniques and radiological therapies together with a better selection of potential candidates to each treatment</w:t>
      </w:r>
      <w:r w:rsidR="00D6010A" w:rsidRPr="000C0EFA">
        <w:rPr>
          <w:rFonts w:ascii="Book Antiqua" w:hAnsi="Book Antiqua"/>
          <w:sz w:val="24"/>
          <w:szCs w:val="24"/>
          <w:lang w:val="en-GB"/>
        </w:rPr>
        <w:t xml:space="preserve"> </w:t>
      </w:r>
      <w:r w:rsidRPr="000C0EFA">
        <w:rPr>
          <w:rFonts w:ascii="Book Antiqua" w:hAnsi="Book Antiqua"/>
          <w:sz w:val="24"/>
          <w:szCs w:val="24"/>
          <w:lang w:val="en-GB"/>
        </w:rPr>
        <w:t xml:space="preserve">have allowed to improve the survival of patients with HCC. The optimisation of the criteria as well as the management of patient already listed for LT remains a source of debate. Important questions, like the expansion of eligibility criteria for LT beyond Milan Criteria, the role of down-staging as a bridge to LT or the possible need of adjuvant therapies in patient in waiting list in order to avoid tumour progression and eventual drop-out, are still unresolved. </w:t>
      </w:r>
    </w:p>
    <w:p w14:paraId="7F4B6368" w14:textId="77777777" w:rsidR="00AF387E" w:rsidRPr="000C0EFA" w:rsidRDefault="00AF387E" w:rsidP="0083132C">
      <w:pPr>
        <w:widowControl w:val="0"/>
        <w:adjustRightInd w:val="0"/>
        <w:snapToGrid w:val="0"/>
        <w:spacing w:after="0" w:line="360" w:lineRule="auto"/>
        <w:jc w:val="both"/>
        <w:rPr>
          <w:rFonts w:ascii="Book Antiqua" w:hAnsi="Book Antiqua"/>
          <w:b/>
          <w:sz w:val="24"/>
          <w:szCs w:val="24"/>
          <w:lang w:val="en-GB" w:eastAsia="zh-CN"/>
        </w:rPr>
      </w:pPr>
    </w:p>
    <w:p w14:paraId="6AAEAB89" w14:textId="4EB84644" w:rsidR="00CF7C6C" w:rsidRPr="000C0EFA" w:rsidRDefault="00CA0D3E" w:rsidP="0083132C">
      <w:pPr>
        <w:widowControl w:val="0"/>
        <w:adjustRightInd w:val="0"/>
        <w:snapToGrid w:val="0"/>
        <w:spacing w:after="0" w:line="360" w:lineRule="auto"/>
        <w:jc w:val="both"/>
        <w:rPr>
          <w:rFonts w:ascii="Book Antiqua" w:hAnsi="Book Antiqua"/>
          <w:b/>
          <w:i/>
          <w:sz w:val="24"/>
          <w:szCs w:val="24"/>
          <w:lang w:val="en-GB" w:eastAsia="zh-CN"/>
        </w:rPr>
      </w:pPr>
      <w:r w:rsidRPr="000C0EFA">
        <w:rPr>
          <w:rFonts w:ascii="Book Antiqua" w:hAnsi="Book Antiqua"/>
          <w:b/>
          <w:i/>
          <w:sz w:val="24"/>
          <w:szCs w:val="24"/>
          <w:lang w:val="en-GB"/>
        </w:rPr>
        <w:t xml:space="preserve">Expanded criteria for </w:t>
      </w:r>
      <w:r w:rsidR="00ED6E35" w:rsidRPr="000C0EFA">
        <w:rPr>
          <w:rFonts w:ascii="Book Antiqua" w:hAnsi="Book Antiqua"/>
          <w:b/>
          <w:i/>
          <w:sz w:val="24"/>
          <w:szCs w:val="24"/>
          <w:lang w:val="en-GB" w:eastAsia="zh-CN"/>
        </w:rPr>
        <w:t>LT</w:t>
      </w:r>
    </w:p>
    <w:p w14:paraId="49F79942" w14:textId="2A383B98" w:rsidR="00CF7C6C" w:rsidRPr="000C0EFA" w:rsidRDefault="00CF7C6C" w:rsidP="0083132C">
      <w:pPr>
        <w:widowControl w:val="0"/>
        <w:adjustRightInd w:val="0"/>
        <w:snapToGrid w:val="0"/>
        <w:spacing w:after="0" w:line="360" w:lineRule="auto"/>
        <w:jc w:val="both"/>
        <w:rPr>
          <w:rFonts w:ascii="Book Antiqua" w:hAnsi="Book Antiqua"/>
          <w:sz w:val="24"/>
          <w:szCs w:val="24"/>
          <w:vertAlign w:val="superscript"/>
          <w:lang w:val="en-GB"/>
        </w:rPr>
      </w:pPr>
      <w:r w:rsidRPr="000C0EFA">
        <w:rPr>
          <w:rFonts w:ascii="Book Antiqua" w:hAnsi="Book Antiqua"/>
          <w:sz w:val="24"/>
          <w:szCs w:val="24"/>
          <w:lang w:val="en-GB"/>
        </w:rPr>
        <w:t xml:space="preserve">Alternative eligibility criteria beyond Milan Criteria have been proposed, and some of them have been incorporated into clinical practice. The main aim of all </w:t>
      </w:r>
      <w:r w:rsidRPr="000C0EFA">
        <w:rPr>
          <w:rFonts w:ascii="Book Antiqua" w:hAnsi="Book Antiqua"/>
          <w:sz w:val="24"/>
          <w:szCs w:val="24"/>
          <w:lang w:val="en-GB"/>
        </w:rPr>
        <w:lastRenderedPageBreak/>
        <w:t>these new approaches is to permit the fair allocation of liver graft between more potential recipient with similar survival and tumour recurrences. Having in mind the recognised p</w:t>
      </w:r>
      <w:r w:rsidR="00A961D7" w:rsidRPr="000C0EFA">
        <w:rPr>
          <w:rFonts w:ascii="Book Antiqua" w:hAnsi="Book Antiqua"/>
          <w:sz w:val="24"/>
          <w:szCs w:val="24"/>
          <w:lang w:val="en-GB"/>
        </w:rPr>
        <w:t>redictors of recurrence (</w:t>
      </w:r>
      <w:r w:rsidRPr="000C0EFA">
        <w:rPr>
          <w:rFonts w:ascii="Book Antiqua" w:hAnsi="Book Antiqua"/>
          <w:sz w:val="24"/>
          <w:szCs w:val="24"/>
          <w:lang w:val="en-GB"/>
        </w:rPr>
        <w:t>size and number</w:t>
      </w:r>
      <w:r w:rsidR="00A961D7" w:rsidRPr="000C0EFA">
        <w:rPr>
          <w:rFonts w:ascii="Book Antiqua" w:hAnsi="Book Antiqua"/>
          <w:sz w:val="24"/>
          <w:szCs w:val="24"/>
          <w:lang w:val="en-GB"/>
        </w:rPr>
        <w:t xml:space="preserve"> of nodules</w:t>
      </w:r>
      <w:r w:rsidRPr="000C0EFA">
        <w:rPr>
          <w:rFonts w:ascii="Book Antiqua" w:hAnsi="Book Antiqua"/>
          <w:sz w:val="24"/>
          <w:szCs w:val="24"/>
          <w:lang w:val="en-GB"/>
        </w:rPr>
        <w:t xml:space="preserve">, </w:t>
      </w:r>
      <w:r w:rsidR="00A961D7" w:rsidRPr="000C0EFA">
        <w:rPr>
          <w:rFonts w:ascii="Book Antiqua" w:hAnsi="Book Antiqua"/>
          <w:sz w:val="24"/>
          <w:szCs w:val="24"/>
          <w:lang w:val="en-GB"/>
        </w:rPr>
        <w:t xml:space="preserve">presence of </w:t>
      </w:r>
      <w:r w:rsidRPr="000C0EFA">
        <w:rPr>
          <w:rFonts w:ascii="Book Antiqua" w:hAnsi="Book Antiqua"/>
          <w:sz w:val="24"/>
          <w:szCs w:val="24"/>
          <w:lang w:val="en-GB"/>
        </w:rPr>
        <w:t>bi-lobar disease,</w:t>
      </w:r>
      <w:r w:rsidR="00A961D7" w:rsidRPr="000C0EFA">
        <w:rPr>
          <w:rFonts w:ascii="Book Antiqua" w:hAnsi="Book Antiqua"/>
          <w:sz w:val="24"/>
          <w:szCs w:val="24"/>
          <w:lang w:val="en-GB"/>
        </w:rPr>
        <w:t xml:space="preserve"> tumour differentiation and </w:t>
      </w:r>
      <w:r w:rsidRPr="000C0EFA">
        <w:rPr>
          <w:rFonts w:ascii="Book Antiqua" w:hAnsi="Book Antiqua"/>
          <w:sz w:val="24"/>
          <w:szCs w:val="24"/>
          <w:lang w:val="en-GB"/>
        </w:rPr>
        <w:t xml:space="preserve">presence of </w:t>
      </w:r>
      <w:r w:rsidR="00A961D7" w:rsidRPr="000C0EFA">
        <w:rPr>
          <w:rFonts w:ascii="Book Antiqua" w:hAnsi="Book Antiqua"/>
          <w:sz w:val="24"/>
          <w:szCs w:val="24"/>
          <w:lang w:val="en-GB"/>
        </w:rPr>
        <w:t xml:space="preserve">micro or macro </w:t>
      </w:r>
      <w:r w:rsidRPr="000C0EFA">
        <w:rPr>
          <w:rFonts w:ascii="Book Antiqua" w:hAnsi="Book Antiqua"/>
          <w:sz w:val="24"/>
          <w:szCs w:val="24"/>
          <w:lang w:val="en-GB"/>
        </w:rPr>
        <w:t>vascular invasion or tumour satellites</w:t>
      </w:r>
      <w:r w:rsidR="00A961D7" w:rsidRPr="000C0EFA">
        <w:rPr>
          <w:rFonts w:ascii="Book Antiqua" w:hAnsi="Book Antiqua"/>
          <w:sz w:val="24"/>
          <w:szCs w:val="24"/>
          <w:lang w:val="en-GB"/>
        </w:rPr>
        <w:t>)</w:t>
      </w:r>
      <w:r w:rsidRPr="000C0EFA">
        <w:rPr>
          <w:rFonts w:ascii="Book Antiqua" w:hAnsi="Book Antiqua"/>
          <w:sz w:val="24"/>
          <w:szCs w:val="24"/>
          <w:lang w:val="en-GB"/>
        </w:rPr>
        <w:t>, some groups have proposed different expensive criteria. In fact, the limitation of some of the studies have been the used of pathological examination of the explants to determine the tumour burden (data that obviously is only disposable after the LT) instead of radiological staging</w:t>
      </w:r>
      <w:r w:rsidR="00120CF6" w:rsidRPr="000C0EFA">
        <w:rPr>
          <w:rFonts w:ascii="Book Antiqua" w:hAnsi="Book Antiqua"/>
          <w:sz w:val="24"/>
          <w:szCs w:val="24"/>
          <w:lang w:val="en-GB"/>
        </w:rPr>
        <w:t xml:space="preserve">, as it is showed in Table </w:t>
      </w:r>
      <w:r w:rsidR="00B94509" w:rsidRPr="000C0EFA">
        <w:rPr>
          <w:rFonts w:ascii="Book Antiqua" w:hAnsi="Book Antiqua"/>
          <w:sz w:val="24"/>
          <w:szCs w:val="24"/>
          <w:lang w:val="en-GB"/>
        </w:rPr>
        <w:t>3</w:t>
      </w:r>
      <w:r w:rsidR="00CC41DB" w:rsidRPr="000C0EFA">
        <w:rPr>
          <w:rFonts w:ascii="Book Antiqua" w:hAnsi="Book Antiqua"/>
          <w:sz w:val="24"/>
          <w:szCs w:val="24"/>
          <w:vertAlign w:val="superscript"/>
          <w:lang w:val="en-GB"/>
        </w:rPr>
        <w:t>[</w:t>
      </w:r>
      <w:r w:rsidR="00FA5323" w:rsidRPr="000C0EFA">
        <w:rPr>
          <w:rFonts w:ascii="Book Antiqua" w:hAnsi="Book Antiqua"/>
          <w:sz w:val="24"/>
          <w:szCs w:val="24"/>
          <w:vertAlign w:val="superscript"/>
          <w:lang w:val="en-GB"/>
        </w:rPr>
        <w:t>1</w:t>
      </w:r>
      <w:r w:rsidR="00CE4483" w:rsidRPr="000C0EFA">
        <w:rPr>
          <w:rFonts w:ascii="Book Antiqua" w:hAnsi="Book Antiqua"/>
          <w:sz w:val="24"/>
          <w:szCs w:val="24"/>
          <w:vertAlign w:val="superscript"/>
          <w:lang w:val="en-GB"/>
        </w:rPr>
        <w:t>55</w:t>
      </w:r>
      <w:r w:rsidR="00CB51E0" w:rsidRPr="000C0EFA">
        <w:rPr>
          <w:rFonts w:ascii="Book Antiqua" w:hAnsi="Book Antiqua"/>
          <w:sz w:val="24"/>
          <w:szCs w:val="24"/>
          <w:vertAlign w:val="superscript"/>
          <w:lang w:val="en-GB"/>
        </w:rPr>
        <w:t>-16</w:t>
      </w:r>
      <w:r w:rsidR="00CE4483" w:rsidRPr="000C0EFA">
        <w:rPr>
          <w:rFonts w:ascii="Book Antiqua" w:hAnsi="Book Antiqua"/>
          <w:sz w:val="24"/>
          <w:szCs w:val="24"/>
          <w:vertAlign w:val="superscript"/>
          <w:lang w:val="en-GB"/>
        </w:rPr>
        <w:t>2</w:t>
      </w:r>
      <w:r w:rsidR="00CC41DB" w:rsidRPr="000C0EFA">
        <w:rPr>
          <w:rFonts w:ascii="Book Antiqua" w:hAnsi="Book Antiqua"/>
          <w:sz w:val="24"/>
          <w:szCs w:val="24"/>
          <w:vertAlign w:val="superscript"/>
          <w:lang w:val="en-GB"/>
        </w:rPr>
        <w:t>]</w:t>
      </w:r>
      <w:r w:rsidRPr="000C0EFA">
        <w:rPr>
          <w:rFonts w:ascii="Book Antiqua" w:hAnsi="Book Antiqua"/>
          <w:sz w:val="24"/>
          <w:szCs w:val="24"/>
          <w:lang w:val="en-GB"/>
        </w:rPr>
        <w:t>.</w:t>
      </w:r>
      <w:r w:rsidR="00A961D7" w:rsidRPr="000C0EFA">
        <w:rPr>
          <w:rFonts w:ascii="Book Antiqua" w:hAnsi="Book Antiqua"/>
          <w:sz w:val="24"/>
          <w:szCs w:val="24"/>
          <w:lang w:val="en-GB"/>
        </w:rPr>
        <w:t xml:space="preserve"> This fact</w:t>
      </w:r>
      <w:r w:rsidR="008353F0" w:rsidRPr="000C0EFA">
        <w:rPr>
          <w:rFonts w:ascii="Book Antiqua" w:hAnsi="Book Antiqua"/>
          <w:sz w:val="24"/>
          <w:szCs w:val="24"/>
          <w:lang w:val="en-GB"/>
        </w:rPr>
        <w:t>,</w:t>
      </w:r>
      <w:r w:rsidR="00A961D7" w:rsidRPr="000C0EFA">
        <w:rPr>
          <w:rFonts w:ascii="Book Antiqua" w:hAnsi="Book Antiqua"/>
          <w:sz w:val="24"/>
          <w:szCs w:val="24"/>
          <w:lang w:val="en-GB"/>
        </w:rPr>
        <w:t xml:space="preserve"> hinders the correct interpretation of the results a consequently the clinical application of the results.</w:t>
      </w:r>
      <w:r w:rsidRPr="000C0EFA">
        <w:rPr>
          <w:rFonts w:ascii="Book Antiqua" w:hAnsi="Book Antiqua"/>
          <w:sz w:val="24"/>
          <w:szCs w:val="24"/>
          <w:lang w:val="en-GB"/>
        </w:rPr>
        <w:t xml:space="preserve"> The University of California, San Francisco criteria constitutes a well recognised extension to Milan Criteria and have been applied in clinical practice</w:t>
      </w:r>
      <w:r w:rsidR="00CC41DB" w:rsidRPr="000C0EFA">
        <w:rPr>
          <w:rFonts w:ascii="Book Antiqua" w:hAnsi="Book Antiqua"/>
          <w:sz w:val="24"/>
          <w:szCs w:val="24"/>
          <w:vertAlign w:val="superscript"/>
          <w:lang w:val="en-GB"/>
        </w:rPr>
        <w:t>[</w:t>
      </w:r>
      <w:r w:rsidR="00C30E5B" w:rsidRPr="000C0EFA">
        <w:rPr>
          <w:rFonts w:ascii="Book Antiqua" w:hAnsi="Book Antiqua"/>
          <w:sz w:val="24"/>
          <w:szCs w:val="24"/>
          <w:vertAlign w:val="superscript"/>
          <w:lang w:val="en-GB"/>
        </w:rPr>
        <w:t>15</w:t>
      </w:r>
      <w:r w:rsidR="00CE4483" w:rsidRPr="000C0EFA">
        <w:rPr>
          <w:rFonts w:ascii="Book Antiqua" w:hAnsi="Book Antiqua"/>
          <w:sz w:val="24"/>
          <w:szCs w:val="24"/>
          <w:vertAlign w:val="superscript"/>
          <w:lang w:val="en-GB"/>
        </w:rPr>
        <w:t>1</w:t>
      </w:r>
      <w:r w:rsidR="00CC41DB" w:rsidRPr="000C0EFA">
        <w:rPr>
          <w:rFonts w:ascii="Book Antiqua" w:hAnsi="Book Antiqua"/>
          <w:sz w:val="24"/>
          <w:szCs w:val="24"/>
          <w:vertAlign w:val="superscript"/>
          <w:lang w:val="en-GB"/>
        </w:rPr>
        <w:t>]</w:t>
      </w:r>
      <w:r w:rsidRPr="000C0EFA">
        <w:rPr>
          <w:rFonts w:ascii="Book Antiqua" w:hAnsi="Book Antiqua"/>
          <w:sz w:val="24"/>
          <w:szCs w:val="24"/>
          <w:lang w:val="en-GB"/>
        </w:rPr>
        <w:t>. First published in 2001, demonstrated that patients with a single tumour less 65 mm in diameter, or 2-3 tumours each with less 45 mm diameter, with a total tumour diameter less than 80 mm, had similar survival than patients inside Milan Criteria</w:t>
      </w:r>
      <w:r w:rsidR="00CC41DB" w:rsidRPr="000C0EFA">
        <w:rPr>
          <w:rFonts w:ascii="Book Antiqua" w:hAnsi="Book Antiqua"/>
          <w:sz w:val="24"/>
          <w:szCs w:val="24"/>
          <w:vertAlign w:val="superscript"/>
          <w:lang w:val="en-GB"/>
        </w:rPr>
        <w:t>[</w:t>
      </w:r>
      <w:r w:rsidR="00B5052D" w:rsidRPr="000C0EFA">
        <w:rPr>
          <w:rFonts w:ascii="Book Antiqua" w:hAnsi="Book Antiqua"/>
          <w:sz w:val="24"/>
          <w:szCs w:val="24"/>
          <w:vertAlign w:val="superscript"/>
          <w:lang w:val="en-GB"/>
        </w:rPr>
        <w:t>1</w:t>
      </w:r>
      <w:r w:rsidR="00CE4483" w:rsidRPr="000C0EFA">
        <w:rPr>
          <w:rFonts w:ascii="Book Antiqua" w:hAnsi="Book Antiqua"/>
          <w:sz w:val="24"/>
          <w:szCs w:val="24"/>
          <w:vertAlign w:val="superscript"/>
          <w:lang w:val="en-GB"/>
        </w:rPr>
        <w:t>55</w:t>
      </w:r>
      <w:r w:rsidR="00CC41DB" w:rsidRPr="000C0EFA">
        <w:rPr>
          <w:rFonts w:ascii="Book Antiqua" w:hAnsi="Book Antiqua"/>
          <w:sz w:val="24"/>
          <w:szCs w:val="24"/>
          <w:vertAlign w:val="superscript"/>
          <w:lang w:val="en-GB"/>
        </w:rPr>
        <w:t>]</w:t>
      </w:r>
      <w:r w:rsidRPr="000C0EFA">
        <w:rPr>
          <w:rFonts w:ascii="Book Antiqua" w:hAnsi="Book Antiqua"/>
          <w:sz w:val="24"/>
          <w:szCs w:val="24"/>
          <w:lang w:val="en-GB"/>
        </w:rPr>
        <w:t>. Subsequent studies (both prospective and retrospective) have reported favourable results with expanded criteria. A recent retrospective and multicentre study by Mazzaferro</w:t>
      </w:r>
      <w:r w:rsidR="00AF387E" w:rsidRPr="000C0EFA">
        <w:rPr>
          <w:rFonts w:ascii="Book Antiqua" w:hAnsi="Book Antiqua"/>
          <w:sz w:val="24"/>
          <w:szCs w:val="24"/>
          <w:lang w:val="en-GB" w:eastAsia="zh-CN"/>
        </w:rPr>
        <w:t xml:space="preserve"> </w:t>
      </w:r>
      <w:r w:rsidR="00AF387E" w:rsidRPr="000C0EFA">
        <w:rPr>
          <w:rFonts w:ascii="Book Antiqua" w:hAnsi="Book Antiqua"/>
          <w:i/>
          <w:sz w:val="24"/>
          <w:szCs w:val="24"/>
          <w:lang w:val="en-GB" w:eastAsia="zh-CN"/>
        </w:rPr>
        <w:t>et al</w:t>
      </w:r>
      <w:r w:rsidR="00AF387E" w:rsidRPr="000C0EFA">
        <w:rPr>
          <w:rFonts w:ascii="Book Antiqua" w:hAnsi="Book Antiqua"/>
          <w:sz w:val="24"/>
          <w:szCs w:val="24"/>
          <w:vertAlign w:val="superscript"/>
          <w:lang w:val="en-GB" w:eastAsia="zh-CN"/>
        </w:rPr>
        <w:t>[155]</w:t>
      </w:r>
      <w:r w:rsidRPr="000C0EFA">
        <w:rPr>
          <w:rFonts w:ascii="Book Antiqua" w:hAnsi="Book Antiqua"/>
          <w:sz w:val="24"/>
          <w:szCs w:val="24"/>
          <w:lang w:val="en-GB"/>
        </w:rPr>
        <w:t>, have been performed introducing “up to seven” criteria: the sum of the number of tumour nodules and the diameter of the largest nodule (in centimetres) being less than 7</w:t>
      </w:r>
      <w:r w:rsidR="00CC41DB" w:rsidRPr="000C0EFA">
        <w:rPr>
          <w:rFonts w:ascii="Book Antiqua" w:hAnsi="Book Antiqua"/>
          <w:sz w:val="24"/>
          <w:szCs w:val="24"/>
          <w:vertAlign w:val="superscript"/>
          <w:lang w:val="en-GB"/>
        </w:rPr>
        <w:t>[</w:t>
      </w:r>
      <w:r w:rsidR="00CB51E0" w:rsidRPr="000C0EFA">
        <w:rPr>
          <w:rFonts w:ascii="Book Antiqua" w:hAnsi="Book Antiqua"/>
          <w:sz w:val="24"/>
          <w:szCs w:val="24"/>
          <w:vertAlign w:val="superscript"/>
          <w:lang w:val="en-GB"/>
        </w:rPr>
        <w:t>1</w:t>
      </w:r>
      <w:r w:rsidR="00CE4483" w:rsidRPr="000C0EFA">
        <w:rPr>
          <w:rFonts w:ascii="Book Antiqua" w:hAnsi="Book Antiqua"/>
          <w:sz w:val="24"/>
          <w:szCs w:val="24"/>
          <w:vertAlign w:val="superscript"/>
          <w:lang w:val="en-GB"/>
        </w:rPr>
        <w:t>54</w:t>
      </w:r>
      <w:r w:rsidR="00CC41DB" w:rsidRPr="000C0EFA">
        <w:rPr>
          <w:rFonts w:ascii="Book Antiqua" w:hAnsi="Book Antiqua"/>
          <w:sz w:val="24"/>
          <w:szCs w:val="24"/>
          <w:vertAlign w:val="superscript"/>
          <w:lang w:val="en-GB"/>
        </w:rPr>
        <w:t>]</w:t>
      </w:r>
      <w:r w:rsidRPr="000C0EFA">
        <w:rPr>
          <w:rFonts w:ascii="Book Antiqua" w:hAnsi="Book Antiqua"/>
          <w:sz w:val="24"/>
          <w:szCs w:val="24"/>
          <w:lang w:val="en-GB"/>
        </w:rPr>
        <w:t>. These results have been externally validated in an independent cohort</w:t>
      </w:r>
      <w:r w:rsidR="00CC41DB" w:rsidRPr="000C0EFA">
        <w:rPr>
          <w:rFonts w:ascii="Book Antiqua" w:hAnsi="Book Antiqua"/>
          <w:sz w:val="24"/>
          <w:szCs w:val="24"/>
          <w:vertAlign w:val="superscript"/>
          <w:lang w:val="en-GB"/>
        </w:rPr>
        <w:t>[</w:t>
      </w:r>
      <w:r w:rsidR="00CE4483" w:rsidRPr="000C0EFA">
        <w:rPr>
          <w:rFonts w:ascii="Book Antiqua" w:hAnsi="Book Antiqua"/>
          <w:sz w:val="24"/>
          <w:szCs w:val="24"/>
          <w:vertAlign w:val="superscript"/>
          <w:lang w:val="en-GB"/>
        </w:rPr>
        <w:t>162,163</w:t>
      </w:r>
      <w:r w:rsidR="00CC41DB" w:rsidRPr="000C0EFA">
        <w:rPr>
          <w:rFonts w:ascii="Book Antiqua" w:hAnsi="Book Antiqua"/>
          <w:sz w:val="24"/>
          <w:szCs w:val="24"/>
          <w:vertAlign w:val="superscript"/>
          <w:lang w:val="en-GB"/>
        </w:rPr>
        <w:t>]</w:t>
      </w:r>
      <w:r w:rsidRPr="000C0EFA">
        <w:rPr>
          <w:rFonts w:ascii="Book Antiqua" w:hAnsi="Book Antiqua"/>
          <w:sz w:val="24"/>
          <w:szCs w:val="24"/>
          <w:lang w:val="en-GB"/>
        </w:rPr>
        <w:t>. The international consensus conference for liver transplantation for HCC recommended to consider the LT in patients with HCC inside Milan criteria and only a modest expansion of the number of potential candidates may be considered outside Milan criteria</w:t>
      </w:r>
      <w:r w:rsidR="00CC41DB" w:rsidRPr="000C0EFA">
        <w:rPr>
          <w:rFonts w:ascii="Book Antiqua" w:hAnsi="Book Antiqua"/>
          <w:sz w:val="24"/>
          <w:szCs w:val="24"/>
          <w:vertAlign w:val="superscript"/>
          <w:lang w:val="en-GB"/>
        </w:rPr>
        <w:t>[</w:t>
      </w:r>
      <w:r w:rsidR="00684046" w:rsidRPr="000C0EFA">
        <w:rPr>
          <w:rFonts w:ascii="Book Antiqua" w:hAnsi="Book Antiqua"/>
          <w:sz w:val="24"/>
          <w:szCs w:val="24"/>
          <w:vertAlign w:val="superscript"/>
          <w:lang w:val="en-GB"/>
        </w:rPr>
        <w:t>1</w:t>
      </w:r>
      <w:r w:rsidR="00CE4483" w:rsidRPr="000C0EFA">
        <w:rPr>
          <w:rFonts w:ascii="Book Antiqua" w:hAnsi="Book Antiqua"/>
          <w:sz w:val="24"/>
          <w:szCs w:val="24"/>
          <w:vertAlign w:val="superscript"/>
          <w:lang w:val="en-GB"/>
        </w:rPr>
        <w:t>64</w:t>
      </w:r>
      <w:r w:rsidR="00CC41DB" w:rsidRPr="000C0EFA">
        <w:rPr>
          <w:rFonts w:ascii="Book Antiqua" w:hAnsi="Book Antiqua"/>
          <w:sz w:val="24"/>
          <w:szCs w:val="24"/>
          <w:vertAlign w:val="superscript"/>
          <w:lang w:val="en-GB"/>
        </w:rPr>
        <w:t>]</w:t>
      </w:r>
      <w:r w:rsidRPr="000C0EFA">
        <w:rPr>
          <w:rFonts w:ascii="Book Antiqua" w:hAnsi="Book Antiqua"/>
          <w:sz w:val="24"/>
          <w:szCs w:val="24"/>
          <w:lang w:val="en-GB"/>
        </w:rPr>
        <w:t>.</w:t>
      </w:r>
    </w:p>
    <w:p w14:paraId="4A530CB0" w14:textId="77777777" w:rsidR="00652A28" w:rsidRPr="000C0EFA" w:rsidRDefault="00652A28" w:rsidP="0083132C">
      <w:pPr>
        <w:widowControl w:val="0"/>
        <w:adjustRightInd w:val="0"/>
        <w:snapToGrid w:val="0"/>
        <w:spacing w:after="0" w:line="360" w:lineRule="auto"/>
        <w:jc w:val="both"/>
        <w:rPr>
          <w:rFonts w:ascii="Book Antiqua" w:hAnsi="Book Antiqua"/>
          <w:b/>
          <w:sz w:val="24"/>
          <w:szCs w:val="24"/>
          <w:lang w:val="en-GB" w:eastAsia="zh-CN"/>
        </w:rPr>
      </w:pPr>
    </w:p>
    <w:p w14:paraId="3ABF67CC" w14:textId="77777777" w:rsidR="00CF7C6C" w:rsidRPr="000C0EFA" w:rsidRDefault="00CF7C6C" w:rsidP="0083132C">
      <w:pPr>
        <w:widowControl w:val="0"/>
        <w:adjustRightInd w:val="0"/>
        <w:snapToGrid w:val="0"/>
        <w:spacing w:after="0" w:line="360" w:lineRule="auto"/>
        <w:jc w:val="both"/>
        <w:rPr>
          <w:rFonts w:ascii="Book Antiqua" w:hAnsi="Book Antiqua"/>
          <w:b/>
          <w:i/>
          <w:sz w:val="24"/>
          <w:szCs w:val="24"/>
          <w:lang w:val="en-GB"/>
        </w:rPr>
      </w:pPr>
      <w:r w:rsidRPr="000C0EFA">
        <w:rPr>
          <w:rFonts w:ascii="Book Antiqua" w:hAnsi="Book Antiqua"/>
          <w:b/>
          <w:i/>
          <w:sz w:val="24"/>
          <w:szCs w:val="24"/>
          <w:lang w:val="en-GB"/>
        </w:rPr>
        <w:t>D</w:t>
      </w:r>
      <w:r w:rsidR="00CA0D3E" w:rsidRPr="000C0EFA">
        <w:rPr>
          <w:rFonts w:ascii="Book Antiqua" w:hAnsi="Book Antiqua"/>
          <w:b/>
          <w:i/>
          <w:sz w:val="24"/>
          <w:szCs w:val="24"/>
          <w:lang w:val="en-GB"/>
        </w:rPr>
        <w:t>ownstaging</w:t>
      </w:r>
      <w:r w:rsidRPr="000C0EFA">
        <w:rPr>
          <w:rFonts w:ascii="Book Antiqua" w:hAnsi="Book Antiqua"/>
          <w:b/>
          <w:i/>
          <w:sz w:val="24"/>
          <w:szCs w:val="24"/>
          <w:lang w:val="en-GB"/>
        </w:rPr>
        <w:t xml:space="preserve"> </w:t>
      </w:r>
    </w:p>
    <w:p w14:paraId="5BFDC963" w14:textId="1CDD757A" w:rsidR="002D66C1" w:rsidRPr="000C0EFA" w:rsidRDefault="00CF7C6C"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Another important question is the role of downstaging in patients with HCC exceeding Milan criteria, u</w:t>
      </w:r>
      <w:r w:rsidR="005A2D79" w:rsidRPr="000C0EFA">
        <w:rPr>
          <w:rFonts w:ascii="Book Antiqua" w:hAnsi="Book Antiqua"/>
          <w:sz w:val="24"/>
          <w:szCs w:val="24"/>
          <w:lang w:val="en-GB"/>
        </w:rPr>
        <w:t>sing locoregional therapies</w:t>
      </w:r>
      <w:r w:rsidRPr="000C0EFA">
        <w:rPr>
          <w:rFonts w:ascii="Book Antiqua" w:hAnsi="Book Antiqua"/>
          <w:sz w:val="24"/>
          <w:szCs w:val="24"/>
          <w:lang w:val="en-GB"/>
        </w:rPr>
        <w:t>: radiofrequency abla</w:t>
      </w:r>
      <w:r w:rsidR="00B94509" w:rsidRPr="000C0EFA">
        <w:rPr>
          <w:rFonts w:ascii="Book Antiqua" w:hAnsi="Book Antiqua"/>
          <w:sz w:val="24"/>
          <w:szCs w:val="24"/>
          <w:lang w:val="en-GB"/>
        </w:rPr>
        <w:t>tion</w:t>
      </w:r>
      <w:r w:rsidR="00C001B4" w:rsidRPr="000C0EFA">
        <w:rPr>
          <w:rFonts w:ascii="Book Antiqua" w:hAnsi="Book Antiqua"/>
          <w:sz w:val="24"/>
          <w:szCs w:val="24"/>
          <w:lang w:val="en-GB" w:eastAsia="zh-CN"/>
        </w:rPr>
        <w:t xml:space="preserve"> (RFA)</w:t>
      </w:r>
      <w:r w:rsidR="00B94509" w:rsidRPr="000C0EFA">
        <w:rPr>
          <w:rFonts w:ascii="Book Antiqua" w:hAnsi="Book Antiqua"/>
          <w:sz w:val="24"/>
          <w:szCs w:val="24"/>
          <w:lang w:val="en-GB"/>
        </w:rPr>
        <w:t>, transarterial chemoemboliz</w:t>
      </w:r>
      <w:r w:rsidRPr="000C0EFA">
        <w:rPr>
          <w:rFonts w:ascii="Book Antiqua" w:hAnsi="Book Antiqua"/>
          <w:sz w:val="24"/>
          <w:szCs w:val="24"/>
          <w:lang w:val="en-GB"/>
        </w:rPr>
        <w:t>a</w:t>
      </w:r>
      <w:r w:rsidR="00B94509" w:rsidRPr="000C0EFA">
        <w:rPr>
          <w:rFonts w:ascii="Book Antiqua" w:hAnsi="Book Antiqua"/>
          <w:sz w:val="24"/>
          <w:szCs w:val="24"/>
          <w:lang w:val="en-GB"/>
        </w:rPr>
        <w:t>tion</w:t>
      </w:r>
      <w:r w:rsidR="00CE7C94" w:rsidRPr="000C0EFA">
        <w:rPr>
          <w:rFonts w:ascii="Book Antiqua" w:hAnsi="Book Antiqua"/>
          <w:sz w:val="24"/>
          <w:szCs w:val="24"/>
          <w:lang w:val="en-GB" w:eastAsia="zh-CN"/>
        </w:rPr>
        <w:t xml:space="preserve"> (TACE)</w:t>
      </w:r>
      <w:r w:rsidR="00B94509" w:rsidRPr="000C0EFA">
        <w:rPr>
          <w:rFonts w:ascii="Book Antiqua" w:hAnsi="Book Antiqua"/>
          <w:sz w:val="24"/>
          <w:szCs w:val="24"/>
          <w:lang w:val="en-GB"/>
        </w:rPr>
        <w:t>, transarterial radioemboliz</w:t>
      </w:r>
      <w:r w:rsidRPr="000C0EFA">
        <w:rPr>
          <w:rFonts w:ascii="Book Antiqua" w:hAnsi="Book Antiqua"/>
          <w:sz w:val="24"/>
          <w:szCs w:val="24"/>
          <w:lang w:val="en-GB"/>
        </w:rPr>
        <w:t>ation or surgery. The objective of these therapies should be to decrease tumour size or number of tumours in order to achieve a pre-</w:t>
      </w:r>
      <w:r w:rsidRPr="000C0EFA">
        <w:rPr>
          <w:rFonts w:ascii="Book Antiqua" w:hAnsi="Book Antiqua"/>
          <w:sz w:val="24"/>
          <w:szCs w:val="24"/>
          <w:lang w:val="en-GB"/>
        </w:rPr>
        <w:lastRenderedPageBreak/>
        <w:t xml:space="preserve">established locally criteria acceptable for </w:t>
      </w:r>
      <w:r w:rsidR="00ED6E35" w:rsidRPr="000C0EFA">
        <w:rPr>
          <w:rFonts w:ascii="Book Antiqua" w:hAnsi="Book Antiqua"/>
          <w:sz w:val="24"/>
          <w:szCs w:val="24"/>
          <w:lang w:val="en-GB" w:eastAsia="zh-CN"/>
        </w:rPr>
        <w:t>LT</w:t>
      </w:r>
      <w:r w:rsidRPr="000C0EFA">
        <w:rPr>
          <w:rFonts w:ascii="Book Antiqua" w:hAnsi="Book Antiqua"/>
          <w:sz w:val="24"/>
          <w:szCs w:val="24"/>
          <w:lang w:val="en-GB"/>
        </w:rPr>
        <w:t>. Some of the studies have reported successfully results with this strategy achieving 5 year survival similar to that of patients with HCC who meet Milan criteria wit</w:t>
      </w:r>
      <w:r w:rsidR="005046ED" w:rsidRPr="000C0EFA">
        <w:rPr>
          <w:rFonts w:ascii="Book Antiqua" w:hAnsi="Book Antiqua"/>
          <w:sz w:val="24"/>
          <w:szCs w:val="24"/>
          <w:lang w:val="en-GB"/>
        </w:rPr>
        <w:t>hout requiring dowstaging</w:t>
      </w:r>
      <w:r w:rsidR="00CC41DB" w:rsidRPr="000C0EFA">
        <w:rPr>
          <w:rFonts w:ascii="Book Antiqua" w:hAnsi="Book Antiqua"/>
          <w:sz w:val="24"/>
          <w:szCs w:val="24"/>
          <w:vertAlign w:val="superscript"/>
          <w:lang w:val="en-GB"/>
        </w:rPr>
        <w:t>[</w:t>
      </w:r>
      <w:r w:rsidR="00CE4483" w:rsidRPr="000C0EFA">
        <w:rPr>
          <w:rFonts w:ascii="Book Antiqua" w:hAnsi="Book Antiqua"/>
          <w:sz w:val="24"/>
          <w:szCs w:val="24"/>
          <w:vertAlign w:val="superscript"/>
          <w:lang w:val="en-GB"/>
        </w:rPr>
        <w:t>165,166</w:t>
      </w:r>
      <w:r w:rsidR="00CC41DB" w:rsidRPr="000C0EFA">
        <w:rPr>
          <w:rFonts w:ascii="Book Antiqua" w:hAnsi="Book Antiqua"/>
          <w:sz w:val="24"/>
          <w:szCs w:val="24"/>
          <w:vertAlign w:val="superscript"/>
          <w:lang w:val="en-GB"/>
        </w:rPr>
        <w:t>]</w:t>
      </w:r>
      <w:r w:rsidRPr="000C0EFA">
        <w:rPr>
          <w:rFonts w:ascii="Book Antiqua" w:hAnsi="Book Antiqua"/>
          <w:sz w:val="24"/>
          <w:szCs w:val="24"/>
          <w:lang w:val="en-GB"/>
        </w:rPr>
        <w:t xml:space="preserve">. Nevertheless, there are some unresolved issues. The defined upper limit for size and number of nodules eligibility for downstaging and the possible role of alpha-fetoprotein has not been well defined. The assessment of adequate response is variable in the different reports, although the recommendation should be to consider the amount of available tumour according to modified RECIST criteria. Otherwise, the acceptable criteria previously defined as successful downstaging in each study, has been different, as well as the observation period recommended after the tumour has been downstaged, before considering for </w:t>
      </w:r>
      <w:r w:rsidR="00ED6E35" w:rsidRPr="000C0EFA">
        <w:rPr>
          <w:rFonts w:ascii="Book Antiqua" w:hAnsi="Book Antiqua"/>
          <w:sz w:val="24"/>
          <w:szCs w:val="24"/>
          <w:lang w:val="en-GB" w:eastAsia="zh-CN"/>
        </w:rPr>
        <w:t>LT</w:t>
      </w:r>
      <w:r w:rsidRPr="000C0EFA">
        <w:rPr>
          <w:rFonts w:ascii="Book Antiqua" w:hAnsi="Book Antiqua"/>
          <w:sz w:val="24"/>
          <w:szCs w:val="24"/>
          <w:lang w:val="en-GB"/>
        </w:rPr>
        <w:t>. The recommendation of Consensus Conference was that LT may be considered after successful downstaging, without evidence for preferring a specific locoregional therapy and using criteria including size and number of viable tumour</w:t>
      </w:r>
      <w:r w:rsidR="00CC41DB" w:rsidRPr="000C0EFA">
        <w:rPr>
          <w:rFonts w:ascii="Book Antiqua" w:hAnsi="Book Antiqua"/>
          <w:sz w:val="24"/>
          <w:szCs w:val="24"/>
          <w:vertAlign w:val="superscript"/>
          <w:lang w:val="en-GB"/>
        </w:rPr>
        <w:t>[</w:t>
      </w:r>
      <w:r w:rsidR="00B5052D" w:rsidRPr="000C0EFA">
        <w:rPr>
          <w:rFonts w:ascii="Book Antiqua" w:hAnsi="Book Antiqua"/>
          <w:sz w:val="24"/>
          <w:szCs w:val="24"/>
          <w:vertAlign w:val="superscript"/>
          <w:lang w:val="en-GB"/>
        </w:rPr>
        <w:t>1</w:t>
      </w:r>
      <w:r w:rsidR="00CE4483" w:rsidRPr="000C0EFA">
        <w:rPr>
          <w:rFonts w:ascii="Book Antiqua" w:hAnsi="Book Antiqua"/>
          <w:sz w:val="24"/>
          <w:szCs w:val="24"/>
          <w:vertAlign w:val="superscript"/>
          <w:lang w:val="en-GB"/>
        </w:rPr>
        <w:t>64</w:t>
      </w:r>
      <w:r w:rsidR="00CC41DB" w:rsidRPr="000C0EFA">
        <w:rPr>
          <w:rFonts w:ascii="Book Antiqua" w:hAnsi="Book Antiqua"/>
          <w:sz w:val="24"/>
          <w:szCs w:val="24"/>
          <w:vertAlign w:val="superscript"/>
          <w:lang w:val="en-GB"/>
        </w:rPr>
        <w:t>]</w:t>
      </w:r>
      <w:r w:rsidRPr="000C0EFA">
        <w:rPr>
          <w:rFonts w:ascii="Book Antiqua" w:hAnsi="Book Antiqua"/>
          <w:sz w:val="24"/>
          <w:szCs w:val="24"/>
          <w:lang w:val="en-GB"/>
        </w:rPr>
        <w:t>.</w:t>
      </w:r>
    </w:p>
    <w:p w14:paraId="0A4B2AC6" w14:textId="77777777" w:rsidR="00652A28" w:rsidRPr="000C0EFA" w:rsidRDefault="00652A28" w:rsidP="0083132C">
      <w:pPr>
        <w:widowControl w:val="0"/>
        <w:adjustRightInd w:val="0"/>
        <w:snapToGrid w:val="0"/>
        <w:spacing w:after="0" w:line="360" w:lineRule="auto"/>
        <w:jc w:val="both"/>
        <w:rPr>
          <w:rFonts w:ascii="Book Antiqua" w:hAnsi="Book Antiqua"/>
          <w:b/>
          <w:sz w:val="24"/>
          <w:szCs w:val="24"/>
          <w:lang w:val="en-GB" w:eastAsia="zh-CN"/>
        </w:rPr>
      </w:pPr>
    </w:p>
    <w:p w14:paraId="3223B15C" w14:textId="77777777" w:rsidR="002D66C1" w:rsidRPr="000C0EFA" w:rsidRDefault="002D66C1" w:rsidP="0083132C">
      <w:pPr>
        <w:widowControl w:val="0"/>
        <w:adjustRightInd w:val="0"/>
        <w:snapToGrid w:val="0"/>
        <w:spacing w:after="0" w:line="360" w:lineRule="auto"/>
        <w:jc w:val="both"/>
        <w:rPr>
          <w:rFonts w:ascii="Book Antiqua" w:hAnsi="Book Antiqua"/>
          <w:b/>
          <w:i/>
          <w:sz w:val="24"/>
          <w:szCs w:val="24"/>
          <w:lang w:val="en-GB"/>
        </w:rPr>
      </w:pPr>
      <w:r w:rsidRPr="000C0EFA">
        <w:rPr>
          <w:rFonts w:ascii="Book Antiqua" w:hAnsi="Book Antiqua"/>
          <w:b/>
          <w:i/>
          <w:sz w:val="24"/>
          <w:szCs w:val="24"/>
          <w:lang w:val="en-GB"/>
        </w:rPr>
        <w:t>Interventional radiology</w:t>
      </w:r>
      <w:r w:rsidR="004F74A7" w:rsidRPr="000C0EFA">
        <w:rPr>
          <w:rFonts w:ascii="Book Antiqua" w:hAnsi="Book Antiqua"/>
          <w:b/>
          <w:i/>
          <w:sz w:val="24"/>
          <w:szCs w:val="24"/>
          <w:lang w:val="en-GB"/>
        </w:rPr>
        <w:t xml:space="preserve"> treatment</w:t>
      </w:r>
    </w:p>
    <w:p w14:paraId="1E57DA76" w14:textId="24A5034C" w:rsidR="002D66C1" w:rsidRPr="000C0EFA" w:rsidRDefault="002D66C1" w:rsidP="0083132C">
      <w:pPr>
        <w:widowControl w:val="0"/>
        <w:adjustRightInd w:val="0"/>
        <w:snapToGrid w:val="0"/>
        <w:spacing w:after="0" w:line="360" w:lineRule="auto"/>
        <w:jc w:val="both"/>
        <w:rPr>
          <w:rFonts w:ascii="Book Antiqua" w:hAnsi="Book Antiqua"/>
          <w:sz w:val="24"/>
          <w:szCs w:val="24"/>
          <w:lang w:val="en-US"/>
        </w:rPr>
      </w:pPr>
      <w:r w:rsidRPr="000C0EFA">
        <w:rPr>
          <w:rFonts w:ascii="Book Antiqua" w:hAnsi="Book Antiqua"/>
          <w:sz w:val="24"/>
          <w:szCs w:val="24"/>
          <w:lang w:val="en-US"/>
        </w:rPr>
        <w:t xml:space="preserve">HCC is the tumour that takes the greatest advantage from interventional radiology therapies for several reasons: </w:t>
      </w:r>
      <w:r w:rsidR="00A03280" w:rsidRPr="000C0EFA">
        <w:rPr>
          <w:rFonts w:ascii="Book Antiqua" w:hAnsi="Book Antiqua"/>
          <w:sz w:val="24"/>
          <w:szCs w:val="24"/>
          <w:lang w:val="en-US" w:eastAsia="zh-CN"/>
        </w:rPr>
        <w:t>N</w:t>
      </w:r>
      <w:r w:rsidRPr="000C0EFA">
        <w:rPr>
          <w:rFonts w:ascii="Book Antiqua" w:hAnsi="Book Antiqua"/>
          <w:sz w:val="24"/>
          <w:szCs w:val="24"/>
          <w:lang w:val="en-US"/>
        </w:rPr>
        <w:t>ot only surgical difficulties in cirrhotic patients, but also ablative and endovascular treatments have demonstrated high response rates and survival benefits.</w:t>
      </w:r>
    </w:p>
    <w:p w14:paraId="2B6491A6" w14:textId="0E8592DD" w:rsidR="002D66C1" w:rsidRPr="000C0EFA" w:rsidRDefault="002D66C1" w:rsidP="0089253B">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Among all chemical ablative treatments, percutaneous ethanol injection (PEI) has a widespread use, although it has more difficulties to treat encapsulated tumours against other substances as acetic acid. PEI has been the most used ablative therapy until 1999</w:t>
      </w:r>
      <w:r w:rsidR="00CC41DB" w:rsidRPr="000C0EFA">
        <w:rPr>
          <w:rFonts w:ascii="Book Antiqua" w:hAnsi="Book Antiqua"/>
          <w:sz w:val="24"/>
          <w:szCs w:val="24"/>
          <w:vertAlign w:val="superscript"/>
          <w:lang w:val="en-GB"/>
        </w:rPr>
        <w:t>[</w:t>
      </w:r>
      <w:r w:rsidR="00B5052D" w:rsidRPr="000C0EFA">
        <w:rPr>
          <w:rFonts w:ascii="Book Antiqua" w:hAnsi="Book Antiqua"/>
          <w:sz w:val="24"/>
          <w:szCs w:val="24"/>
          <w:vertAlign w:val="superscript"/>
          <w:lang w:val="en-US"/>
        </w:rPr>
        <w:t>1</w:t>
      </w:r>
      <w:r w:rsidR="00CE4483" w:rsidRPr="000C0EFA">
        <w:rPr>
          <w:rFonts w:ascii="Book Antiqua" w:hAnsi="Book Antiqua"/>
          <w:sz w:val="24"/>
          <w:szCs w:val="24"/>
          <w:vertAlign w:val="superscript"/>
          <w:lang w:val="en-US"/>
        </w:rPr>
        <w:t>67</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 but it has been disregarded after the emergence of more sophisticated techniques. Despite it has also evolved with multi-pronged needles that minimize some PEI disadvantages a</w:t>
      </w:r>
      <w:r w:rsidR="00C001B4" w:rsidRPr="000C0EFA">
        <w:rPr>
          <w:rFonts w:ascii="Book Antiqua" w:hAnsi="Book Antiqua"/>
          <w:sz w:val="24"/>
          <w:szCs w:val="24"/>
          <w:lang w:val="en-US"/>
        </w:rPr>
        <w:t>s the need of multiple sessions</w:t>
      </w:r>
      <w:r w:rsidR="00CC41DB" w:rsidRPr="000C0EFA">
        <w:rPr>
          <w:rFonts w:ascii="Book Antiqua" w:hAnsi="Book Antiqua"/>
          <w:sz w:val="24"/>
          <w:szCs w:val="24"/>
          <w:vertAlign w:val="superscript"/>
          <w:lang w:val="en-GB"/>
        </w:rPr>
        <w:t>[</w:t>
      </w:r>
      <w:r w:rsidR="00B5052D" w:rsidRPr="000C0EFA">
        <w:rPr>
          <w:rFonts w:ascii="Book Antiqua" w:hAnsi="Book Antiqua"/>
          <w:sz w:val="24"/>
          <w:szCs w:val="24"/>
          <w:vertAlign w:val="superscript"/>
          <w:lang w:val="en-US"/>
        </w:rPr>
        <w:t>1</w:t>
      </w:r>
      <w:r w:rsidR="00CE4483" w:rsidRPr="000C0EFA">
        <w:rPr>
          <w:rFonts w:ascii="Book Antiqua" w:hAnsi="Book Antiqua"/>
          <w:sz w:val="24"/>
          <w:szCs w:val="24"/>
          <w:vertAlign w:val="superscript"/>
          <w:lang w:val="en-US"/>
        </w:rPr>
        <w:t>68</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 they have a limited use and nowadays PEI use is reserved for the treatment of HCC &lt; 2</w:t>
      </w:r>
      <w:r w:rsidR="00C001B4" w:rsidRPr="000C0EFA">
        <w:rPr>
          <w:rFonts w:ascii="Book Antiqua" w:hAnsi="Book Antiqua"/>
          <w:sz w:val="24"/>
          <w:szCs w:val="24"/>
          <w:lang w:val="en-US" w:eastAsia="zh-CN"/>
        </w:rPr>
        <w:t xml:space="preserve"> </w:t>
      </w:r>
      <w:r w:rsidRPr="000C0EFA">
        <w:rPr>
          <w:rFonts w:ascii="Book Antiqua" w:hAnsi="Book Antiqua"/>
          <w:sz w:val="24"/>
          <w:szCs w:val="24"/>
          <w:lang w:val="en-US"/>
        </w:rPr>
        <w:t>cm with unfavorable RFA locations</w:t>
      </w:r>
      <w:r w:rsidR="00F767BE" w:rsidRPr="000C0EFA">
        <w:rPr>
          <w:rFonts w:ascii="Book Antiqua" w:hAnsi="Book Antiqua"/>
          <w:sz w:val="24"/>
          <w:szCs w:val="24"/>
          <w:lang w:val="en-US"/>
        </w:rPr>
        <w:t xml:space="preserve"> (Figure 1)</w:t>
      </w:r>
      <w:r w:rsidRPr="000C0EFA">
        <w:rPr>
          <w:rFonts w:ascii="Book Antiqua" w:hAnsi="Book Antiqua"/>
          <w:sz w:val="24"/>
          <w:szCs w:val="24"/>
          <w:lang w:val="en-US"/>
        </w:rPr>
        <w:t>.</w:t>
      </w:r>
    </w:p>
    <w:p w14:paraId="4C344A4C" w14:textId="38D22146" w:rsidR="002D66C1" w:rsidRPr="000C0EFA" w:rsidRDefault="002D66C1" w:rsidP="00C001B4">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Among 2000-2010 numerous cohort studies and some RCTs and metanalisis</w:t>
      </w:r>
      <w:r w:rsidR="00CC41DB" w:rsidRPr="000C0EFA">
        <w:rPr>
          <w:rFonts w:ascii="Book Antiqua" w:hAnsi="Book Antiqua"/>
          <w:sz w:val="24"/>
          <w:szCs w:val="24"/>
          <w:vertAlign w:val="superscript"/>
          <w:lang w:val="en-GB"/>
        </w:rPr>
        <w:t>[</w:t>
      </w:r>
      <w:r w:rsidR="00CE4483" w:rsidRPr="000C0EFA">
        <w:rPr>
          <w:rFonts w:ascii="Book Antiqua" w:hAnsi="Book Antiqua"/>
          <w:sz w:val="24"/>
          <w:szCs w:val="24"/>
          <w:vertAlign w:val="superscript"/>
          <w:lang w:val="en-US"/>
        </w:rPr>
        <w:t>169</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 xml:space="preserve"> demonstrated that RFA gets better control of the disease compared to PEI. It has the ability to create bigger necrosis, including a </w:t>
      </w:r>
      <w:r w:rsidRPr="000C0EFA">
        <w:rPr>
          <w:rFonts w:ascii="Book Antiqua" w:hAnsi="Book Antiqua"/>
          <w:sz w:val="24"/>
          <w:szCs w:val="24"/>
          <w:lang w:val="en-US"/>
        </w:rPr>
        <w:lastRenderedPageBreak/>
        <w:t>peripheral ring to the tumour, and therefore higher complete necrotic rates -even sustained necrosis- particularly in tumours &lt; 3 cm, where ablation is more effective.</w:t>
      </w:r>
    </w:p>
    <w:p w14:paraId="0D1319E8" w14:textId="70533E89" w:rsidR="002D66C1" w:rsidRPr="000C0EFA" w:rsidRDefault="002D66C1" w:rsidP="00C001B4">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Initial complete response has demonstrated a positive impact on survival, although there still will be high recurrence rates, comparable to surgical resection. HCC usually appears in the setting of underlying chronic hepatic disease and this conditioned the appearance of new nodules, but there are also same segment recurrence nodules as a result of the growth of small peritumoral satellites or vascular microinvasion out of the ablated zone.</w:t>
      </w:r>
    </w:p>
    <w:p w14:paraId="30D59A05" w14:textId="2EC5A631" w:rsidR="002D66C1" w:rsidRPr="000C0EFA" w:rsidRDefault="00C001B4" w:rsidP="00C001B4">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There are some researches</w:t>
      </w:r>
      <w:r w:rsidR="00CC41DB" w:rsidRPr="000C0EFA">
        <w:rPr>
          <w:rFonts w:ascii="Book Antiqua" w:hAnsi="Book Antiqua"/>
          <w:sz w:val="24"/>
          <w:szCs w:val="24"/>
          <w:vertAlign w:val="superscript"/>
          <w:lang w:val="en-GB"/>
        </w:rPr>
        <w:t>[</w:t>
      </w:r>
      <w:r w:rsidR="00B5052D" w:rsidRPr="000C0EFA">
        <w:rPr>
          <w:rFonts w:ascii="Book Antiqua" w:hAnsi="Book Antiqua"/>
          <w:sz w:val="24"/>
          <w:szCs w:val="24"/>
          <w:vertAlign w:val="superscript"/>
          <w:lang w:val="en-US"/>
        </w:rPr>
        <w:t>17</w:t>
      </w:r>
      <w:r w:rsidR="00CE4483" w:rsidRPr="000C0EFA">
        <w:rPr>
          <w:rFonts w:ascii="Book Antiqua" w:hAnsi="Book Antiqua"/>
          <w:sz w:val="24"/>
          <w:szCs w:val="24"/>
          <w:vertAlign w:val="superscript"/>
          <w:lang w:val="en-US"/>
        </w:rPr>
        <w:t>0</w:t>
      </w:r>
      <w:r w:rsidRPr="000C0EFA">
        <w:rPr>
          <w:rFonts w:ascii="Book Antiqua" w:hAnsi="Book Antiqua"/>
          <w:sz w:val="24"/>
          <w:szCs w:val="24"/>
          <w:vertAlign w:val="superscript"/>
          <w:lang w:val="en-US"/>
        </w:rPr>
        <w:t>,</w:t>
      </w:r>
      <w:r w:rsidR="00B5052D" w:rsidRPr="000C0EFA">
        <w:rPr>
          <w:rFonts w:ascii="Book Antiqua" w:hAnsi="Book Antiqua"/>
          <w:sz w:val="24"/>
          <w:szCs w:val="24"/>
          <w:vertAlign w:val="superscript"/>
          <w:lang w:val="en-US"/>
        </w:rPr>
        <w:t>17</w:t>
      </w:r>
      <w:r w:rsidR="00CE4483" w:rsidRPr="000C0EFA">
        <w:rPr>
          <w:rFonts w:ascii="Book Antiqua" w:hAnsi="Book Antiqua"/>
          <w:sz w:val="24"/>
          <w:szCs w:val="24"/>
          <w:vertAlign w:val="superscript"/>
          <w:lang w:val="en-US"/>
        </w:rPr>
        <w:t>1</w:t>
      </w:r>
      <w:r w:rsidR="00CC41DB" w:rsidRPr="000C0EFA">
        <w:rPr>
          <w:rFonts w:ascii="Book Antiqua" w:hAnsi="Book Antiqua"/>
          <w:sz w:val="24"/>
          <w:szCs w:val="24"/>
          <w:vertAlign w:val="superscript"/>
          <w:lang w:val="en-US"/>
        </w:rPr>
        <w:t>]</w:t>
      </w:r>
      <w:r w:rsidR="00846DFB" w:rsidRPr="000C0EFA">
        <w:rPr>
          <w:rFonts w:ascii="Book Antiqua" w:hAnsi="Book Antiqua"/>
          <w:sz w:val="24"/>
          <w:szCs w:val="24"/>
          <w:lang w:val="en-US"/>
        </w:rPr>
        <w:t xml:space="preserve"> with</w:t>
      </w:r>
      <w:r w:rsidR="002D66C1" w:rsidRPr="000C0EFA">
        <w:rPr>
          <w:rFonts w:ascii="Book Antiqua" w:hAnsi="Book Antiqua"/>
          <w:sz w:val="24"/>
          <w:szCs w:val="24"/>
          <w:lang w:val="en-US"/>
        </w:rPr>
        <w:t xml:space="preserve"> specimen</w:t>
      </w:r>
      <w:r w:rsidR="00846DFB" w:rsidRPr="000C0EFA">
        <w:rPr>
          <w:rFonts w:ascii="Book Antiqua" w:hAnsi="Book Antiqua"/>
          <w:sz w:val="24"/>
          <w:szCs w:val="24"/>
          <w:lang w:val="en-US"/>
        </w:rPr>
        <w:t xml:space="preserve"> from surgery,</w:t>
      </w:r>
      <w:r w:rsidR="002D66C1" w:rsidRPr="000C0EFA">
        <w:rPr>
          <w:rFonts w:ascii="Book Antiqua" w:hAnsi="Book Antiqua"/>
          <w:sz w:val="24"/>
          <w:szCs w:val="24"/>
          <w:lang w:val="en-US"/>
        </w:rPr>
        <w:t xml:space="preserve"> about the distance of microsatellites depending on tumour size that come to the conclusion that a reasonable limit of RFA is 2,</w:t>
      </w:r>
      <w:r w:rsidRPr="000C0EFA">
        <w:rPr>
          <w:rFonts w:ascii="Book Antiqua" w:hAnsi="Book Antiqua"/>
          <w:sz w:val="24"/>
          <w:szCs w:val="24"/>
          <w:lang w:val="en-US" w:eastAsia="zh-CN"/>
        </w:rPr>
        <w:t xml:space="preserve"> </w:t>
      </w:r>
      <w:r w:rsidR="002D66C1" w:rsidRPr="000C0EFA">
        <w:rPr>
          <w:rFonts w:ascii="Book Antiqua" w:hAnsi="Book Antiqua"/>
          <w:sz w:val="24"/>
          <w:szCs w:val="24"/>
          <w:lang w:val="en-US"/>
        </w:rPr>
        <w:t>5-3 cm in order to create a security margin of 5 mm. This makes us use RFA needles 1 or 2 numbers of ablation greater than the tumour diameter. Other strategies to increase the ablation zone are overlapping techniques or multi-pronged needles, but their clinical use is difficult and not widespread.</w:t>
      </w:r>
    </w:p>
    <w:p w14:paraId="0D828943" w14:textId="0C7ADE82" w:rsidR="002D66C1" w:rsidRPr="000C0EFA" w:rsidRDefault="002D66C1" w:rsidP="00D61034">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 xml:space="preserve">RFA creates a complete necrosis area with a predictable diameter, whenever is not affected by nearby medium-large-sized vessels that could condition the perfusion-mediated tissue cooling, known as the heat sink effect. This limitation and the presence of non-treated microsatellites make up their main theoretical limitations, but there are also others that limit their clinical use: </w:t>
      </w:r>
      <w:r w:rsidR="00D61034" w:rsidRPr="000C0EFA">
        <w:rPr>
          <w:rFonts w:ascii="Book Antiqua" w:hAnsi="Book Antiqua"/>
          <w:sz w:val="24"/>
          <w:szCs w:val="24"/>
          <w:lang w:val="en-US" w:eastAsia="zh-CN"/>
        </w:rPr>
        <w:t>U</w:t>
      </w:r>
      <w:r w:rsidRPr="000C0EFA">
        <w:rPr>
          <w:rFonts w:ascii="Book Antiqua" w:hAnsi="Book Antiqua"/>
          <w:sz w:val="24"/>
          <w:szCs w:val="24"/>
          <w:lang w:val="en-US"/>
        </w:rPr>
        <w:t xml:space="preserve">ltrasound visualization of the nodule within liver parenchyma (difficult at fatty liver, macronodular cirrhosis, VIII segment nodules…) and the risk of damage of nearby organs (yuxtahiliar, gallbladder, stomach, </w:t>
      </w:r>
      <w:r w:rsidR="002C172B" w:rsidRPr="000C0EFA">
        <w:rPr>
          <w:rFonts w:ascii="Book Antiqua" w:hAnsi="Book Antiqua"/>
          <w:sz w:val="24"/>
          <w:szCs w:val="24"/>
          <w:lang w:val="en-US"/>
        </w:rPr>
        <w:t>duodenum, large intestine</w:t>
      </w:r>
      <w:r w:rsidRPr="000C0EFA">
        <w:rPr>
          <w:rFonts w:ascii="Book Antiqua" w:hAnsi="Book Antiqua"/>
          <w:sz w:val="24"/>
          <w:szCs w:val="24"/>
          <w:lang w:val="en-US"/>
        </w:rPr>
        <w:t xml:space="preserve">). This potential damage contraindicates RFA if we are not able to isolate them with sterile water instillation (spacing technique). Last, </w:t>
      </w:r>
      <w:r w:rsidR="00F767BE" w:rsidRPr="000C0EFA">
        <w:rPr>
          <w:rFonts w:ascii="Book Antiqua" w:hAnsi="Book Antiqua"/>
          <w:sz w:val="24"/>
          <w:szCs w:val="24"/>
          <w:lang w:val="en-US"/>
        </w:rPr>
        <w:t>sub capsular</w:t>
      </w:r>
      <w:r w:rsidRPr="000C0EFA">
        <w:rPr>
          <w:rFonts w:ascii="Book Antiqua" w:hAnsi="Book Antiqua"/>
          <w:sz w:val="24"/>
          <w:szCs w:val="24"/>
          <w:lang w:val="en-US"/>
        </w:rPr>
        <w:t xml:space="preserve"> tumours are not good indication of RFA due to the risk of tumoral seeding.</w:t>
      </w:r>
    </w:p>
    <w:p w14:paraId="63D881D7" w14:textId="528EF4FE" w:rsidR="002D66C1" w:rsidRPr="000C0EFA" w:rsidRDefault="00995160" w:rsidP="00995160">
      <w:pPr>
        <w:widowControl w:val="0"/>
        <w:adjustRightInd w:val="0"/>
        <w:snapToGrid w:val="0"/>
        <w:spacing w:after="0" w:line="360" w:lineRule="auto"/>
        <w:ind w:firstLineChars="50" w:firstLine="120"/>
        <w:jc w:val="both"/>
        <w:rPr>
          <w:rFonts w:ascii="Book Antiqua" w:hAnsi="Book Antiqua"/>
          <w:sz w:val="24"/>
          <w:szCs w:val="24"/>
          <w:lang w:val="en-US"/>
        </w:rPr>
      </w:pPr>
      <w:r w:rsidRPr="000C0EFA">
        <w:rPr>
          <w:rFonts w:ascii="Book Antiqua" w:hAnsi="Book Antiqua"/>
          <w:sz w:val="24"/>
          <w:szCs w:val="24"/>
          <w:lang w:val="en-US"/>
        </w:rPr>
        <w:t>BCLC protocol last review</w:t>
      </w:r>
      <w:r w:rsidR="00CC41DB" w:rsidRPr="000C0EFA">
        <w:rPr>
          <w:rFonts w:ascii="Book Antiqua" w:hAnsi="Book Antiqua"/>
          <w:sz w:val="24"/>
          <w:szCs w:val="24"/>
          <w:vertAlign w:val="superscript"/>
          <w:lang w:val="en-GB"/>
        </w:rPr>
        <w:t>[</w:t>
      </w:r>
      <w:r w:rsidR="00B5052D" w:rsidRPr="000C0EFA">
        <w:rPr>
          <w:rFonts w:ascii="Book Antiqua" w:hAnsi="Book Antiqua"/>
          <w:sz w:val="24"/>
          <w:szCs w:val="24"/>
          <w:vertAlign w:val="superscript"/>
          <w:lang w:val="en-US"/>
        </w:rPr>
        <w:t>1</w:t>
      </w:r>
      <w:r w:rsidR="00CE4483" w:rsidRPr="000C0EFA">
        <w:rPr>
          <w:rFonts w:ascii="Book Antiqua" w:hAnsi="Book Antiqua"/>
          <w:sz w:val="24"/>
          <w:szCs w:val="24"/>
          <w:vertAlign w:val="superscript"/>
          <w:lang w:val="en-US"/>
        </w:rPr>
        <w:t>40</w:t>
      </w:r>
      <w:r w:rsidR="00CC41DB" w:rsidRPr="000C0EFA">
        <w:rPr>
          <w:rFonts w:ascii="Book Antiqua" w:hAnsi="Book Antiqua"/>
          <w:sz w:val="24"/>
          <w:szCs w:val="24"/>
          <w:vertAlign w:val="superscript"/>
          <w:lang w:val="en-US"/>
        </w:rPr>
        <w:t>]</w:t>
      </w:r>
      <w:r w:rsidR="002D66C1" w:rsidRPr="000C0EFA">
        <w:rPr>
          <w:rFonts w:ascii="Book Antiqua" w:hAnsi="Book Antiqua"/>
          <w:sz w:val="24"/>
          <w:szCs w:val="24"/>
          <w:lang w:val="en-US"/>
        </w:rPr>
        <w:t xml:space="preserve"> considered RFA as the first therapy at HCC &lt; 2 cm, when a patient is not candidate to </w:t>
      </w:r>
      <w:r w:rsidR="00ED6E35" w:rsidRPr="000C0EFA">
        <w:rPr>
          <w:rFonts w:ascii="Book Antiqua" w:hAnsi="Book Antiqua"/>
          <w:sz w:val="24"/>
          <w:szCs w:val="24"/>
          <w:lang w:val="en-US" w:eastAsia="zh-CN"/>
        </w:rPr>
        <w:t>LT</w:t>
      </w:r>
      <w:r w:rsidR="002D66C1" w:rsidRPr="000C0EFA">
        <w:rPr>
          <w:rFonts w:ascii="Book Antiqua" w:hAnsi="Book Antiqua"/>
          <w:sz w:val="24"/>
          <w:szCs w:val="24"/>
          <w:lang w:val="en-US"/>
        </w:rPr>
        <w:t xml:space="preserve">. This stage is also known as very early stage 0 or carcinoma </w:t>
      </w:r>
      <w:r w:rsidR="002D66C1" w:rsidRPr="000C0EFA">
        <w:rPr>
          <w:rFonts w:ascii="Book Antiqua" w:hAnsi="Book Antiqua"/>
          <w:i/>
          <w:sz w:val="24"/>
          <w:szCs w:val="24"/>
          <w:lang w:val="en-US"/>
        </w:rPr>
        <w:t>in situ</w:t>
      </w:r>
      <w:r w:rsidR="002D66C1" w:rsidRPr="000C0EFA">
        <w:rPr>
          <w:rFonts w:ascii="Book Antiqua" w:hAnsi="Book Antiqua"/>
          <w:sz w:val="24"/>
          <w:szCs w:val="24"/>
          <w:lang w:val="en-US"/>
        </w:rPr>
        <w:t xml:space="preserve">. RFA is also considered an alternative curative treatment at early stage (A) (single or 3 nodules </w:t>
      </w:r>
      <w:r w:rsidR="002D66C1" w:rsidRPr="000C0EFA">
        <w:rPr>
          <w:rFonts w:ascii="Book Antiqua" w:eastAsia="MS Gothic" w:hAnsi="Book Antiqua"/>
          <w:sz w:val="24"/>
          <w:szCs w:val="24"/>
          <w:lang w:val="en-US"/>
        </w:rPr>
        <w:t>≤</w:t>
      </w:r>
      <w:r w:rsidR="002D66C1" w:rsidRPr="000C0EFA">
        <w:rPr>
          <w:rFonts w:ascii="Book Antiqua" w:hAnsi="Book Antiqua"/>
          <w:sz w:val="24"/>
          <w:szCs w:val="24"/>
          <w:lang w:val="en-US"/>
        </w:rPr>
        <w:t xml:space="preserve"> 3 cm), with survival benefit up to 70%.</w:t>
      </w:r>
    </w:p>
    <w:p w14:paraId="03F9FF48" w14:textId="77777777" w:rsidR="002D66C1" w:rsidRPr="000C0EFA" w:rsidRDefault="002D66C1" w:rsidP="00995160">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lastRenderedPageBreak/>
        <w:t>Microwave ablation is emerging as an alternative to RFA with several advantages. It is able to induce greater intratumoral temperature and bigger ablation area during less time than RFA. Thus, it is less dependent from tissue impedance and less influenced by heat-sink effect. Nowadays, it has less scientific evidence than RFA and there is lack of comparative papers between both techniques, but it seems logical to use it at HCC nearby to large hepatic vessels.</w:t>
      </w:r>
      <w:r w:rsidRPr="000C0EFA">
        <w:rPr>
          <w:rFonts w:ascii="Book Antiqua" w:hAnsi="Book Antiqua"/>
          <w:sz w:val="24"/>
          <w:szCs w:val="24"/>
          <w:lang w:val="en-US"/>
        </w:rPr>
        <w:tab/>
      </w:r>
    </w:p>
    <w:p w14:paraId="28C32F65" w14:textId="6C694087" w:rsidR="002D66C1" w:rsidRPr="000C0EFA" w:rsidRDefault="002D66C1" w:rsidP="00CE7C94">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Irreversible electroporation is the technique more expensive, less used in clinical practice and with less evidence, although it is not affected by heat-sink effect and it doesn’t damage adjacent structures. Therefore, its use seems useful to</w:t>
      </w:r>
      <w:r w:rsidR="00CE7C94" w:rsidRPr="000C0EFA">
        <w:rPr>
          <w:rFonts w:ascii="Book Antiqua" w:hAnsi="Book Antiqua"/>
          <w:sz w:val="24"/>
          <w:szCs w:val="24"/>
          <w:lang w:val="en-US"/>
        </w:rPr>
        <w:t xml:space="preserve"> treat complex location lesions</w:t>
      </w:r>
      <w:r w:rsidR="00CC41DB" w:rsidRPr="000C0EFA">
        <w:rPr>
          <w:rFonts w:ascii="Book Antiqua" w:hAnsi="Book Antiqua"/>
          <w:sz w:val="24"/>
          <w:szCs w:val="24"/>
          <w:vertAlign w:val="superscript"/>
          <w:lang w:val="en-GB"/>
        </w:rPr>
        <w:t>[</w:t>
      </w:r>
      <w:r w:rsidR="00CE7C94" w:rsidRPr="000C0EFA">
        <w:rPr>
          <w:rFonts w:ascii="Book Antiqua" w:hAnsi="Book Antiqua"/>
          <w:sz w:val="24"/>
          <w:szCs w:val="24"/>
          <w:vertAlign w:val="superscript"/>
          <w:lang w:val="en-GB" w:eastAsia="zh-CN"/>
        </w:rPr>
        <w:t>144,</w:t>
      </w:r>
      <w:r w:rsidRPr="000C0EFA">
        <w:rPr>
          <w:rFonts w:ascii="Book Antiqua" w:hAnsi="Book Antiqua"/>
          <w:sz w:val="24"/>
          <w:szCs w:val="24"/>
          <w:vertAlign w:val="superscript"/>
          <w:lang w:val="en-US"/>
        </w:rPr>
        <w:t>1</w:t>
      </w:r>
      <w:r w:rsidR="00CE4483" w:rsidRPr="000C0EFA">
        <w:rPr>
          <w:rFonts w:ascii="Book Antiqua" w:hAnsi="Book Antiqua"/>
          <w:sz w:val="24"/>
          <w:szCs w:val="24"/>
          <w:vertAlign w:val="superscript"/>
          <w:lang w:val="en-US"/>
        </w:rPr>
        <w:t>72</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w:t>
      </w:r>
    </w:p>
    <w:p w14:paraId="62FDFF0B" w14:textId="60FD1A3E" w:rsidR="002D66C1" w:rsidRPr="000C0EFA" w:rsidRDefault="002D66C1" w:rsidP="00CE7C94">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TACE has been establi</w:t>
      </w:r>
      <w:r w:rsidR="00A03280" w:rsidRPr="000C0EFA">
        <w:rPr>
          <w:rFonts w:ascii="Book Antiqua" w:hAnsi="Book Antiqua"/>
          <w:sz w:val="24"/>
          <w:szCs w:val="24"/>
          <w:lang w:val="en-US"/>
        </w:rPr>
        <w:t>shed by a meta-analysis of RCTs</w:t>
      </w:r>
      <w:r w:rsidR="00CC41DB"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73</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 xml:space="preserve"> as the standard of care for nonsurgical patients with large or multinodular noninvasive HCC isolated to the liver and with preserved liver function, known as intermediate</w:t>
      </w:r>
      <w:r w:rsidR="001C44E4" w:rsidRPr="000C0EFA">
        <w:rPr>
          <w:rFonts w:ascii="Book Antiqua" w:hAnsi="Book Antiqua"/>
          <w:sz w:val="24"/>
          <w:szCs w:val="24"/>
          <w:lang w:val="en-US"/>
        </w:rPr>
        <w:t xml:space="preserve"> stage</w:t>
      </w:r>
      <w:r w:rsidRPr="000C0EFA">
        <w:rPr>
          <w:rFonts w:ascii="Book Antiqua" w:hAnsi="Book Antiqua"/>
          <w:sz w:val="24"/>
          <w:szCs w:val="24"/>
          <w:lang w:val="en-US"/>
        </w:rPr>
        <w:t xml:space="preserve"> HCC.</w:t>
      </w:r>
    </w:p>
    <w:p w14:paraId="452E4288" w14:textId="1388A912" w:rsidR="002D66C1" w:rsidRPr="000C0EFA" w:rsidRDefault="002D66C1" w:rsidP="00CE7C94">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 xml:space="preserve">It is frequently used to control tumour progression (palliative treatment) as primary therapy or while waiting for liver transplantation, but </w:t>
      </w:r>
      <w:r w:rsidR="001545C6" w:rsidRPr="000C0EFA">
        <w:rPr>
          <w:rFonts w:ascii="Book Antiqua" w:hAnsi="Book Antiqua"/>
          <w:sz w:val="24"/>
          <w:szCs w:val="24"/>
          <w:lang w:val="en-US"/>
        </w:rPr>
        <w:t>some</w:t>
      </w:r>
      <w:r w:rsidRPr="000C0EFA">
        <w:rPr>
          <w:rFonts w:ascii="Book Antiqua" w:hAnsi="Book Antiqua"/>
          <w:sz w:val="24"/>
          <w:szCs w:val="24"/>
          <w:lang w:val="en-US"/>
        </w:rPr>
        <w:t xml:space="preserve"> con</w:t>
      </w:r>
      <w:r w:rsidR="001545C6" w:rsidRPr="000C0EFA">
        <w:rPr>
          <w:rFonts w:ascii="Book Antiqua" w:hAnsi="Book Antiqua"/>
          <w:sz w:val="24"/>
          <w:szCs w:val="24"/>
          <w:lang w:val="en-US"/>
        </w:rPr>
        <w:t>siderations has to be remarked. I</w:t>
      </w:r>
      <w:r w:rsidRPr="000C0EFA">
        <w:rPr>
          <w:rFonts w:ascii="Book Antiqua" w:hAnsi="Book Antiqua"/>
          <w:sz w:val="24"/>
          <w:szCs w:val="24"/>
          <w:lang w:val="en-US"/>
        </w:rPr>
        <w:t>ntermediate stage is actually a heterogeneous group of patients and TACE benefit should be assessed in subgroups of patients as it has already bee</w:t>
      </w:r>
      <w:r w:rsidR="00A03280" w:rsidRPr="000C0EFA">
        <w:rPr>
          <w:rFonts w:ascii="Book Antiqua" w:hAnsi="Book Antiqua"/>
          <w:sz w:val="24"/>
          <w:szCs w:val="24"/>
          <w:lang w:val="en-US"/>
        </w:rPr>
        <w:t>n remarked</w:t>
      </w:r>
      <w:r w:rsidR="00CC41DB"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74</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 Moreover, large series treated by TACE reported patients</w:t>
      </w:r>
      <w:r w:rsidR="00A03280" w:rsidRPr="000C0EFA">
        <w:rPr>
          <w:rFonts w:ascii="Book Antiqua" w:hAnsi="Book Antiqua"/>
          <w:sz w:val="24"/>
          <w:szCs w:val="24"/>
          <w:lang w:val="en-US"/>
        </w:rPr>
        <w:t xml:space="preserve"> with single nodule stage A HCC</w:t>
      </w:r>
      <w:r w:rsidR="00CC41DB"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75</w:t>
      </w:r>
      <w:r w:rsidR="00A03280" w:rsidRPr="000C0EFA">
        <w:rPr>
          <w:rFonts w:ascii="Book Antiqua" w:hAnsi="Book Antiqua"/>
          <w:sz w:val="24"/>
          <w:szCs w:val="24"/>
          <w:vertAlign w:val="superscript"/>
          <w:lang w:val="en-US"/>
        </w:rPr>
        <w:t>,</w:t>
      </w:r>
      <w:r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76</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 xml:space="preserve">. </w:t>
      </w:r>
    </w:p>
    <w:p w14:paraId="1ABB26B6" w14:textId="4ABB43CB" w:rsidR="002D66C1" w:rsidRPr="000C0EFA" w:rsidRDefault="002D66C1" w:rsidP="00A03280">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 xml:space="preserve">This would be justified by the recent concept of treatment stage migration: </w:t>
      </w:r>
      <w:r w:rsidR="00A03280" w:rsidRPr="000C0EFA">
        <w:rPr>
          <w:rFonts w:ascii="Book Antiqua" w:hAnsi="Book Antiqua"/>
          <w:sz w:val="24"/>
          <w:szCs w:val="24"/>
          <w:lang w:val="en-US" w:eastAsia="zh-CN"/>
        </w:rPr>
        <w:t>I</w:t>
      </w:r>
      <w:r w:rsidRPr="000C0EFA">
        <w:rPr>
          <w:rFonts w:ascii="Book Antiqua" w:hAnsi="Book Antiqua"/>
          <w:sz w:val="24"/>
          <w:szCs w:val="24"/>
          <w:lang w:val="en-US"/>
        </w:rPr>
        <w:t>f a subject in a given stage is not candidate to the recommended treatment, we should consider the trea</w:t>
      </w:r>
      <w:r w:rsidR="00A03280" w:rsidRPr="000C0EFA">
        <w:rPr>
          <w:rFonts w:ascii="Book Antiqua" w:hAnsi="Book Antiqua"/>
          <w:sz w:val="24"/>
          <w:szCs w:val="24"/>
          <w:lang w:val="en-US"/>
        </w:rPr>
        <w:t>tment of the more advance stage</w:t>
      </w:r>
      <w:r w:rsidR="00CC41DB" w:rsidRPr="000C0EFA">
        <w:rPr>
          <w:rFonts w:ascii="Book Antiqua" w:hAnsi="Book Antiqua"/>
          <w:sz w:val="24"/>
          <w:szCs w:val="24"/>
          <w:vertAlign w:val="superscript"/>
          <w:lang w:val="en-GB"/>
        </w:rPr>
        <w:t>[</w:t>
      </w:r>
      <w:r w:rsidR="00296B42" w:rsidRPr="000C0EFA">
        <w:rPr>
          <w:rFonts w:ascii="Book Antiqua" w:hAnsi="Book Antiqua"/>
          <w:sz w:val="24"/>
          <w:szCs w:val="24"/>
          <w:vertAlign w:val="superscript"/>
          <w:lang w:val="en-US"/>
        </w:rPr>
        <w:t>14</w:t>
      </w:r>
      <w:r w:rsidR="004E0709" w:rsidRPr="000C0EFA">
        <w:rPr>
          <w:rFonts w:ascii="Book Antiqua" w:hAnsi="Book Antiqua"/>
          <w:sz w:val="24"/>
          <w:szCs w:val="24"/>
          <w:vertAlign w:val="superscript"/>
          <w:lang w:val="en-US"/>
        </w:rPr>
        <w:t>0</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 In our expe</w:t>
      </w:r>
      <w:r w:rsidR="001C44E4" w:rsidRPr="000C0EFA">
        <w:rPr>
          <w:rFonts w:ascii="Book Antiqua" w:hAnsi="Book Antiqua"/>
          <w:sz w:val="24"/>
          <w:szCs w:val="24"/>
          <w:lang w:val="en-US"/>
        </w:rPr>
        <w:t>rience more than 1/3 of patient</w:t>
      </w:r>
      <w:r w:rsidRPr="000C0EFA">
        <w:rPr>
          <w:rFonts w:ascii="Book Antiqua" w:hAnsi="Book Antiqua"/>
          <w:sz w:val="24"/>
          <w:szCs w:val="24"/>
          <w:lang w:val="en-US"/>
        </w:rPr>
        <w:t xml:space="preserve"> candidates to RFA, due to ablation difficulties, were treated by TACE</w:t>
      </w:r>
      <w:r w:rsidR="00F767BE" w:rsidRPr="000C0EFA">
        <w:rPr>
          <w:rFonts w:ascii="Book Antiqua" w:hAnsi="Book Antiqua"/>
          <w:sz w:val="24"/>
          <w:szCs w:val="24"/>
          <w:lang w:val="en-US"/>
        </w:rPr>
        <w:t xml:space="preserve"> (</w:t>
      </w:r>
      <w:r w:rsidR="00A03280" w:rsidRPr="000C0EFA">
        <w:rPr>
          <w:rFonts w:ascii="Book Antiqua" w:hAnsi="Book Antiqua"/>
          <w:sz w:val="24"/>
          <w:szCs w:val="24"/>
          <w:lang w:val="en-US" w:eastAsia="zh-CN"/>
        </w:rPr>
        <w:t>F</w:t>
      </w:r>
      <w:r w:rsidR="001C44E4" w:rsidRPr="000C0EFA">
        <w:rPr>
          <w:rFonts w:ascii="Book Antiqua" w:hAnsi="Book Antiqua"/>
          <w:sz w:val="24"/>
          <w:szCs w:val="24"/>
          <w:lang w:val="en-US"/>
        </w:rPr>
        <w:t>igure 2</w:t>
      </w:r>
      <w:r w:rsidR="00F767BE" w:rsidRPr="000C0EFA">
        <w:rPr>
          <w:rFonts w:ascii="Book Antiqua" w:hAnsi="Book Antiqua"/>
          <w:sz w:val="24"/>
          <w:szCs w:val="24"/>
          <w:lang w:val="en-US"/>
        </w:rPr>
        <w:t>)</w:t>
      </w:r>
      <w:r w:rsidRPr="000C0EFA">
        <w:rPr>
          <w:rFonts w:ascii="Book Antiqua" w:hAnsi="Book Antiqua"/>
          <w:sz w:val="24"/>
          <w:szCs w:val="24"/>
          <w:lang w:val="en-US"/>
        </w:rPr>
        <w:t>, as has also been remarked in the literature</w:t>
      </w:r>
      <w:r w:rsidR="00CC41DB" w:rsidRPr="000C0EFA">
        <w:rPr>
          <w:rFonts w:ascii="Book Antiqua" w:hAnsi="Book Antiqua"/>
          <w:sz w:val="24"/>
          <w:szCs w:val="24"/>
          <w:vertAlign w:val="superscript"/>
          <w:lang w:val="en-GB"/>
        </w:rPr>
        <w:t>[</w:t>
      </w:r>
      <w:r w:rsidR="004E0709" w:rsidRPr="000C0EFA">
        <w:rPr>
          <w:rFonts w:ascii="Book Antiqua" w:hAnsi="Book Antiqua"/>
          <w:sz w:val="24"/>
          <w:szCs w:val="24"/>
          <w:vertAlign w:val="superscript"/>
          <w:lang w:val="en-US"/>
        </w:rPr>
        <w:t>177</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w:t>
      </w:r>
    </w:p>
    <w:p w14:paraId="18C8DCA7" w14:textId="1916DE84" w:rsidR="002D66C1" w:rsidRPr="000C0EFA" w:rsidRDefault="002D66C1" w:rsidP="00190428">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Thus, early stage HCCs have been treated with TACE with reported maintained complete responses and it has been suggested to include TACE as an alternative curative intention therapy (stage A), in selected patients and performed with a concrete technique</w:t>
      </w:r>
      <w:r w:rsidR="00CC41DB" w:rsidRPr="000C0EFA">
        <w:rPr>
          <w:rFonts w:ascii="Book Antiqua" w:hAnsi="Book Antiqua"/>
          <w:sz w:val="24"/>
          <w:szCs w:val="24"/>
          <w:vertAlign w:val="superscript"/>
          <w:lang w:val="en-GB"/>
        </w:rPr>
        <w:t>[</w:t>
      </w:r>
      <w:r w:rsidR="00296B42"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78</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w:t>
      </w:r>
    </w:p>
    <w:p w14:paraId="6CC59F8C" w14:textId="77777777" w:rsidR="002D66C1" w:rsidRPr="000C0EFA" w:rsidRDefault="002D66C1" w:rsidP="00190428">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 xml:space="preserve">TACE technique is an interesting underestimate debate. There are different </w:t>
      </w:r>
      <w:r w:rsidRPr="000C0EFA">
        <w:rPr>
          <w:rFonts w:ascii="Book Antiqua" w:hAnsi="Book Antiqua"/>
          <w:sz w:val="24"/>
          <w:szCs w:val="24"/>
          <w:lang w:val="en-US"/>
        </w:rPr>
        <w:lastRenderedPageBreak/>
        <w:t xml:space="preserve">accepted techniques to perform endovascular HCC treatments with no enough evidence to determine the best option and this implies huge difficulties to standardize the results. Bland embolization or simple chemoinfusion have evolved to combined techniques of intra-arterial chemotherapy followed by ischemic changes after intra-arterial embolic materials (trans-arterial chemoembolization-TACE). </w:t>
      </w:r>
    </w:p>
    <w:p w14:paraId="7486B67E" w14:textId="2F9F7BEF" w:rsidR="002D66C1" w:rsidRPr="000C0EFA" w:rsidRDefault="002D66C1" w:rsidP="0083132C">
      <w:pPr>
        <w:widowControl w:val="0"/>
        <w:adjustRightInd w:val="0"/>
        <w:snapToGrid w:val="0"/>
        <w:spacing w:after="0" w:line="360" w:lineRule="auto"/>
        <w:jc w:val="both"/>
        <w:rPr>
          <w:rFonts w:ascii="Book Antiqua" w:hAnsi="Book Antiqua"/>
          <w:sz w:val="24"/>
          <w:szCs w:val="24"/>
          <w:lang w:val="en-US"/>
        </w:rPr>
      </w:pPr>
      <w:r w:rsidRPr="000C0EFA">
        <w:rPr>
          <w:rFonts w:ascii="Book Antiqua" w:hAnsi="Book Antiqua"/>
          <w:sz w:val="24"/>
          <w:szCs w:val="24"/>
          <w:lang w:val="en-US"/>
        </w:rPr>
        <w:t xml:space="preserve"> </w:t>
      </w:r>
      <w:r w:rsidR="00190428" w:rsidRPr="000C0EFA">
        <w:rPr>
          <w:rFonts w:ascii="Book Antiqua" w:hAnsi="Book Antiqua"/>
          <w:sz w:val="24"/>
          <w:szCs w:val="24"/>
          <w:lang w:val="en-US" w:eastAsia="zh-CN"/>
        </w:rPr>
        <w:t xml:space="preserve">  </w:t>
      </w:r>
      <w:r w:rsidRPr="000C0EFA">
        <w:rPr>
          <w:rFonts w:ascii="Book Antiqua" w:hAnsi="Book Antiqua"/>
          <w:sz w:val="24"/>
          <w:szCs w:val="24"/>
          <w:lang w:val="en-US"/>
        </w:rPr>
        <w:t xml:space="preserve">Conventional </w:t>
      </w:r>
      <w:r w:rsidR="00190428" w:rsidRPr="000C0EFA">
        <w:rPr>
          <w:rFonts w:ascii="Book Antiqua" w:hAnsi="Book Antiqua"/>
          <w:sz w:val="24"/>
          <w:szCs w:val="24"/>
          <w:lang w:val="en-US" w:eastAsia="zh-CN"/>
        </w:rPr>
        <w:t>TACE</w:t>
      </w:r>
      <w:r w:rsidRPr="000C0EFA">
        <w:rPr>
          <w:rFonts w:ascii="Book Antiqua" w:hAnsi="Book Antiqua"/>
          <w:sz w:val="24"/>
          <w:szCs w:val="24"/>
          <w:lang w:val="en-US"/>
        </w:rPr>
        <w:t xml:space="preserve"> involves the selective injection of a chemotherapeutic agent (usually Doxorrubicine) emulsified in a viscous carrier (lipiodol), followed by embolic material into the feeding arteries of the tumour. </w:t>
      </w:r>
    </w:p>
    <w:p w14:paraId="6F13EAB2" w14:textId="70C94CFD" w:rsidR="002D66C1" w:rsidRPr="000C0EFA" w:rsidRDefault="002D66C1" w:rsidP="006218B8">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It has been the most common way to perform TACE sin</w:t>
      </w:r>
      <w:r w:rsidR="006218B8" w:rsidRPr="000C0EFA">
        <w:rPr>
          <w:rFonts w:ascii="Book Antiqua" w:hAnsi="Book Antiqua"/>
          <w:sz w:val="24"/>
          <w:szCs w:val="24"/>
          <w:lang w:val="en-US"/>
        </w:rPr>
        <w:t>ce the beginning of the century</w:t>
      </w:r>
      <w:r w:rsidRPr="000C0EFA">
        <w:rPr>
          <w:rFonts w:ascii="Book Antiqua" w:hAnsi="Book Antiqua"/>
          <w:sz w:val="24"/>
          <w:szCs w:val="24"/>
          <w:lang w:val="en-US"/>
        </w:rPr>
        <w:t>–val</w:t>
      </w:r>
      <w:r w:rsidR="006218B8" w:rsidRPr="000C0EFA">
        <w:rPr>
          <w:rFonts w:ascii="Book Antiqua" w:hAnsi="Book Antiqua"/>
          <w:sz w:val="24"/>
          <w:szCs w:val="24"/>
          <w:lang w:val="en-US"/>
        </w:rPr>
        <w:t>idated with level 1 of evidence</w:t>
      </w:r>
      <w:r w:rsidR="00CC41DB" w:rsidRPr="000C0EFA">
        <w:rPr>
          <w:rFonts w:ascii="Book Antiqua" w:hAnsi="Book Antiqua"/>
          <w:sz w:val="24"/>
          <w:szCs w:val="24"/>
          <w:vertAlign w:val="superscript"/>
          <w:lang w:val="en-GB"/>
        </w:rPr>
        <w:t>[</w:t>
      </w:r>
      <w:r w:rsidR="004E0709" w:rsidRPr="000C0EFA">
        <w:rPr>
          <w:rFonts w:ascii="Book Antiqua" w:hAnsi="Book Antiqua"/>
          <w:sz w:val="24"/>
          <w:szCs w:val="24"/>
          <w:vertAlign w:val="superscript"/>
          <w:lang w:val="en-GB"/>
        </w:rPr>
        <w:t>1</w:t>
      </w:r>
      <w:r w:rsidR="004E0709" w:rsidRPr="000C0EFA">
        <w:rPr>
          <w:rFonts w:ascii="Book Antiqua" w:hAnsi="Book Antiqua"/>
          <w:sz w:val="24"/>
          <w:szCs w:val="24"/>
          <w:vertAlign w:val="superscript"/>
          <w:lang w:val="en-US"/>
        </w:rPr>
        <w:t>73</w:t>
      </w:r>
      <w:r w:rsidR="00CC41DB" w:rsidRPr="000C0EFA">
        <w:rPr>
          <w:rFonts w:ascii="Book Antiqua" w:hAnsi="Book Antiqua"/>
          <w:sz w:val="24"/>
          <w:szCs w:val="24"/>
          <w:vertAlign w:val="superscript"/>
          <w:lang w:val="en-US"/>
        </w:rPr>
        <w:t xml:space="preserve">] </w:t>
      </w:r>
      <w:r w:rsidRPr="000C0EFA">
        <w:rPr>
          <w:rFonts w:ascii="Book Antiqua" w:hAnsi="Book Antiqua"/>
          <w:sz w:val="24"/>
          <w:szCs w:val="24"/>
          <w:lang w:val="en-US"/>
        </w:rPr>
        <w:t>- and is still acceptable with widespread use, above all in eastern countries. There are different ways to perform it regarding on how to mix lipiodol and contrast, being more or less selective and types of lipiodol aggregation. The optimal way should include filling of the “rear door of the tumour”</w:t>
      </w:r>
      <w:r w:rsidR="006218B8"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Pr="000C0EFA">
        <w:rPr>
          <w:rFonts w:ascii="Book Antiqua" w:hAnsi="Book Antiqua"/>
          <w:i/>
          <w:sz w:val="24"/>
          <w:szCs w:val="24"/>
          <w:lang w:val="en-US"/>
        </w:rPr>
        <w:t>i.e.</w:t>
      </w:r>
      <w:r w:rsidR="006218B8" w:rsidRPr="000C0EFA">
        <w:rPr>
          <w:rFonts w:ascii="Book Antiqua" w:hAnsi="Book Antiqua"/>
          <w:sz w:val="24"/>
          <w:szCs w:val="24"/>
          <w:lang w:val="en-US" w:eastAsia="zh-CN"/>
        </w:rPr>
        <w:t>,</w:t>
      </w:r>
      <w:r w:rsidRPr="000C0EFA">
        <w:rPr>
          <w:rFonts w:ascii="Book Antiqua" w:hAnsi="Book Antiqua"/>
          <w:sz w:val="24"/>
          <w:szCs w:val="24"/>
          <w:lang w:val="en-US"/>
        </w:rPr>
        <w:t xml:space="preserve"> small portal drainage veins</w:t>
      </w:r>
      <w:r w:rsidR="00CC41DB"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79</w:t>
      </w:r>
      <w:r w:rsidR="00CC41DB" w:rsidRPr="000C0EFA">
        <w:rPr>
          <w:rFonts w:ascii="Book Antiqua" w:hAnsi="Book Antiqua"/>
          <w:sz w:val="24"/>
          <w:szCs w:val="24"/>
          <w:vertAlign w:val="superscript"/>
          <w:lang w:val="en-US"/>
        </w:rPr>
        <w:t>]</w:t>
      </w:r>
      <w:r w:rsidRPr="000C0EFA">
        <w:rPr>
          <w:rFonts w:ascii="Book Antiqua" w:hAnsi="Book Antiqua"/>
          <w:sz w:val="24"/>
          <w:szCs w:val="24"/>
          <w:lang w:val="en-US"/>
        </w:rPr>
        <w:t xml:space="preserve">. </w:t>
      </w:r>
    </w:p>
    <w:p w14:paraId="6A1F904B" w14:textId="77777777" w:rsidR="002D66C1" w:rsidRPr="000C0EFA" w:rsidRDefault="002D66C1" w:rsidP="006218B8">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 xml:space="preserve">An alternative way to perform TACE is widespread in </w:t>
      </w:r>
      <w:r w:rsidR="001545C6" w:rsidRPr="000C0EFA">
        <w:rPr>
          <w:rFonts w:ascii="Book Antiqua" w:hAnsi="Book Antiqua"/>
          <w:sz w:val="24"/>
          <w:szCs w:val="24"/>
          <w:lang w:val="en-US"/>
        </w:rPr>
        <w:t>the</w:t>
      </w:r>
      <w:r w:rsidRPr="000C0EFA">
        <w:rPr>
          <w:rFonts w:ascii="Book Antiqua" w:hAnsi="Book Antiqua"/>
          <w:sz w:val="24"/>
          <w:szCs w:val="24"/>
          <w:lang w:val="en-US"/>
        </w:rPr>
        <w:t xml:space="preserve"> clinical practice, known as drug-eluting beads-transarterial chemoembolization (DEB-TACE). It concerns performed microspheres loaded with chemotherapeutic agents which allows the delivery of large amounts of drugs to the tumour for a prolonged period of time (improve antitumoral efficacy), thereby decreasing plasma levels of the chemotherapeutic agent and potentially systemic effects (better tolerance).</w:t>
      </w:r>
    </w:p>
    <w:p w14:paraId="57EF8129" w14:textId="56168185" w:rsidR="002D66C1" w:rsidRPr="000C0EFA" w:rsidRDefault="002D66C1" w:rsidP="006218B8">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A prospective multi-institutional RCT (Precision V)</w:t>
      </w:r>
      <w:r w:rsidR="00C765FD" w:rsidRPr="000C0EFA">
        <w:rPr>
          <w:rFonts w:ascii="Book Antiqua" w:hAnsi="Book Antiqua"/>
          <w:sz w:val="24"/>
          <w:szCs w:val="24"/>
          <w:vertAlign w:val="superscript"/>
          <w:lang w:val="en-GB"/>
        </w:rPr>
        <w:t>[</w:t>
      </w:r>
      <w:r w:rsidR="004E0709" w:rsidRPr="000C0EFA">
        <w:rPr>
          <w:rFonts w:ascii="Book Antiqua" w:hAnsi="Book Antiqua"/>
          <w:sz w:val="24"/>
          <w:szCs w:val="24"/>
          <w:vertAlign w:val="superscript"/>
          <w:lang w:val="en-US"/>
        </w:rPr>
        <w:t>178</w:t>
      </w:r>
      <w:r w:rsidR="00C765FD" w:rsidRPr="000C0EFA">
        <w:rPr>
          <w:rFonts w:ascii="Book Antiqua" w:hAnsi="Book Antiqua"/>
          <w:sz w:val="24"/>
          <w:szCs w:val="24"/>
          <w:vertAlign w:val="superscript"/>
          <w:lang w:val="en-US"/>
        </w:rPr>
        <w:t>]</w:t>
      </w:r>
      <w:r w:rsidRPr="000C0EFA">
        <w:rPr>
          <w:rFonts w:ascii="Book Antiqua" w:hAnsi="Book Antiqua"/>
          <w:sz w:val="24"/>
          <w:szCs w:val="24"/>
          <w:lang w:val="en-US"/>
        </w:rPr>
        <w:t xml:space="preserve"> demonstrated significant better tolerance compared to cTACE, but only improved response in advanced disease (Child-Pugh B). Later several cohort studies and some RCTs favors DEB-TACE </w:t>
      </w:r>
      <w:r w:rsidRPr="000C0EFA">
        <w:rPr>
          <w:rFonts w:ascii="Book Antiqua" w:hAnsi="Book Antiqua"/>
          <w:i/>
          <w:sz w:val="24"/>
          <w:szCs w:val="24"/>
          <w:lang w:val="en-US"/>
        </w:rPr>
        <w:t>vs</w:t>
      </w:r>
      <w:r w:rsidRPr="000C0EFA">
        <w:rPr>
          <w:rFonts w:ascii="Book Antiqua" w:hAnsi="Book Antiqua"/>
          <w:sz w:val="24"/>
          <w:szCs w:val="24"/>
          <w:lang w:val="en-US"/>
        </w:rPr>
        <w:t xml:space="preserve"> cTACE in response rates and survival, but nowadays it is a usual debate in CHC symposiums because more evidence is needed to evaluate the two modalities of TACE.</w:t>
      </w:r>
      <w:r w:rsidR="001545C6" w:rsidRPr="000C0EFA">
        <w:rPr>
          <w:rFonts w:ascii="Book Antiqua" w:hAnsi="Book Antiqua"/>
          <w:sz w:val="24"/>
          <w:szCs w:val="24"/>
          <w:lang w:val="en-US"/>
        </w:rPr>
        <w:t xml:space="preserve"> </w:t>
      </w:r>
      <w:r w:rsidRPr="000C0EFA">
        <w:rPr>
          <w:rFonts w:ascii="Book Antiqua" w:hAnsi="Book Antiqua"/>
          <w:sz w:val="24"/>
          <w:szCs w:val="24"/>
          <w:lang w:val="en-US"/>
        </w:rPr>
        <w:t xml:space="preserve">Actually, DEB-TACE has implemented in the clinical practice of western countries based on some clear rationale: </w:t>
      </w:r>
      <w:r w:rsidR="004B21AF" w:rsidRPr="000C0EFA">
        <w:rPr>
          <w:rFonts w:ascii="Book Antiqua" w:hAnsi="Book Antiqua"/>
          <w:sz w:val="24"/>
          <w:szCs w:val="24"/>
          <w:lang w:val="en-US" w:eastAsia="zh-CN"/>
        </w:rPr>
        <w:t>M</w:t>
      </w:r>
      <w:r w:rsidRPr="000C0EFA">
        <w:rPr>
          <w:rFonts w:ascii="Book Antiqua" w:hAnsi="Book Antiqua"/>
          <w:sz w:val="24"/>
          <w:szCs w:val="24"/>
          <w:lang w:val="en-US"/>
        </w:rPr>
        <w:t xml:space="preserve">aximize drug delivery, long lasting effect/slow and sustained release, tumour effect </w:t>
      </w:r>
      <w:r w:rsidRPr="000C0EFA">
        <w:rPr>
          <w:rFonts w:ascii="Book Antiqua" w:hAnsi="Book Antiqua"/>
          <w:i/>
          <w:sz w:val="24"/>
          <w:szCs w:val="24"/>
          <w:lang w:val="en-US"/>
        </w:rPr>
        <w:t>vs</w:t>
      </w:r>
      <w:r w:rsidRPr="000C0EFA">
        <w:rPr>
          <w:rFonts w:ascii="Book Antiqua" w:hAnsi="Book Antiqua"/>
          <w:sz w:val="24"/>
          <w:szCs w:val="24"/>
          <w:lang w:val="en-US"/>
        </w:rPr>
        <w:t xml:space="preserve"> systemic side effects and better reproducibility. </w:t>
      </w:r>
    </w:p>
    <w:p w14:paraId="1A3ADBA9" w14:textId="35D7F578" w:rsidR="002D66C1" w:rsidRPr="000C0EFA" w:rsidRDefault="002D66C1" w:rsidP="004B21AF">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 xml:space="preserve">Technical recommendations to perform it have been published to improve its </w:t>
      </w:r>
      <w:r w:rsidRPr="000C0EFA">
        <w:rPr>
          <w:rFonts w:ascii="Book Antiqua" w:hAnsi="Book Antiqua"/>
          <w:sz w:val="24"/>
          <w:szCs w:val="24"/>
          <w:lang w:val="en-US"/>
        </w:rPr>
        <w:lastRenderedPageBreak/>
        <w:t>efficacy, helping reproducibility and constitute clear working tendencies</w:t>
      </w:r>
      <w:r w:rsidR="00C765FD"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81</w:t>
      </w:r>
      <w:r w:rsidRPr="000C0EFA">
        <w:rPr>
          <w:rFonts w:ascii="Book Antiqua" w:hAnsi="Book Antiqua"/>
          <w:sz w:val="24"/>
          <w:szCs w:val="24"/>
          <w:vertAlign w:val="superscript"/>
          <w:lang w:val="en-US"/>
        </w:rPr>
        <w:t>,1</w:t>
      </w:r>
      <w:r w:rsidR="00296B42" w:rsidRPr="000C0EFA">
        <w:rPr>
          <w:rFonts w:ascii="Book Antiqua" w:hAnsi="Book Antiqua"/>
          <w:sz w:val="24"/>
          <w:szCs w:val="24"/>
          <w:vertAlign w:val="superscript"/>
          <w:lang w:val="en-US"/>
        </w:rPr>
        <w:t>8</w:t>
      </w:r>
      <w:r w:rsidR="004E0709" w:rsidRPr="000C0EFA">
        <w:rPr>
          <w:rFonts w:ascii="Book Antiqua" w:hAnsi="Book Antiqua"/>
          <w:sz w:val="24"/>
          <w:szCs w:val="24"/>
          <w:vertAlign w:val="superscript"/>
          <w:lang w:val="en-US"/>
        </w:rPr>
        <w:t>2</w:t>
      </w:r>
      <w:r w:rsidR="00C765FD" w:rsidRPr="000C0EFA">
        <w:rPr>
          <w:rFonts w:ascii="Book Antiqua" w:hAnsi="Book Antiqua"/>
          <w:sz w:val="24"/>
          <w:szCs w:val="24"/>
          <w:vertAlign w:val="superscript"/>
          <w:lang w:val="en-US"/>
        </w:rPr>
        <w:t>]</w:t>
      </w:r>
      <w:r w:rsidRPr="000C0EFA">
        <w:rPr>
          <w:rFonts w:ascii="Book Antiqua" w:hAnsi="Book Antiqua"/>
          <w:sz w:val="24"/>
          <w:szCs w:val="24"/>
          <w:lang w:val="en-US"/>
        </w:rPr>
        <w:t xml:space="preserve">: </w:t>
      </w:r>
      <w:r w:rsidR="008938AE" w:rsidRPr="000C0EFA">
        <w:rPr>
          <w:rFonts w:ascii="Book Antiqua" w:hAnsi="Book Antiqua"/>
          <w:sz w:val="24"/>
          <w:szCs w:val="24"/>
          <w:lang w:val="en-US" w:eastAsia="zh-CN"/>
        </w:rPr>
        <w:t>(</w:t>
      </w:r>
      <w:r w:rsidRPr="000C0EFA">
        <w:rPr>
          <w:rFonts w:ascii="Book Antiqua" w:hAnsi="Book Antiqua"/>
          <w:sz w:val="24"/>
          <w:szCs w:val="24"/>
          <w:lang w:val="en-US"/>
        </w:rPr>
        <w:t>1</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Must use microcatheter with super-selective injection at feeding arteries</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8938AE" w:rsidRPr="000C0EFA">
        <w:rPr>
          <w:rFonts w:ascii="Book Antiqua" w:hAnsi="Book Antiqua"/>
          <w:sz w:val="24"/>
          <w:szCs w:val="24"/>
          <w:lang w:val="en-US" w:eastAsia="zh-CN"/>
        </w:rPr>
        <w:t>(</w:t>
      </w:r>
      <w:r w:rsidRPr="000C0EFA">
        <w:rPr>
          <w:rFonts w:ascii="Book Antiqua" w:hAnsi="Book Antiqua"/>
          <w:sz w:val="24"/>
          <w:szCs w:val="24"/>
          <w:lang w:val="en-US"/>
        </w:rPr>
        <w:t>2</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Use angio-CT system technology for tumour targeting</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8938AE" w:rsidRPr="000C0EFA">
        <w:rPr>
          <w:rFonts w:ascii="Book Antiqua" w:hAnsi="Book Antiqua"/>
          <w:sz w:val="24"/>
          <w:szCs w:val="24"/>
          <w:lang w:val="en-US" w:eastAsia="zh-CN"/>
        </w:rPr>
        <w:t>(</w:t>
      </w:r>
      <w:r w:rsidRPr="000C0EFA">
        <w:rPr>
          <w:rFonts w:ascii="Book Antiqua" w:hAnsi="Book Antiqua"/>
          <w:sz w:val="24"/>
          <w:szCs w:val="24"/>
          <w:lang w:val="en-US"/>
        </w:rPr>
        <w:t>3</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Mix beads with contrast 3-4:1 to increase visibility</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8938AE" w:rsidRPr="000C0EFA">
        <w:rPr>
          <w:rFonts w:ascii="Book Antiqua" w:hAnsi="Book Antiqua"/>
          <w:sz w:val="24"/>
          <w:szCs w:val="24"/>
          <w:lang w:val="en-US" w:eastAsia="zh-CN"/>
        </w:rPr>
        <w:t>(</w:t>
      </w:r>
      <w:r w:rsidRPr="000C0EFA">
        <w:rPr>
          <w:rFonts w:ascii="Book Antiqua" w:hAnsi="Book Antiqua"/>
          <w:sz w:val="24"/>
          <w:szCs w:val="24"/>
          <w:lang w:val="en-US"/>
        </w:rPr>
        <w:t>4</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Avoid complete stasis (endpoint near stasis)</w:t>
      </w:r>
      <w:r w:rsidR="008938AE" w:rsidRPr="000C0EFA">
        <w:rPr>
          <w:rFonts w:ascii="Book Antiqua" w:hAnsi="Book Antiqua"/>
          <w:sz w:val="24"/>
          <w:szCs w:val="24"/>
          <w:lang w:val="en-US" w:eastAsia="zh-CN"/>
        </w:rPr>
        <w:t>; (</w:t>
      </w:r>
      <w:r w:rsidRPr="000C0EFA">
        <w:rPr>
          <w:rFonts w:ascii="Book Antiqua" w:hAnsi="Book Antiqua"/>
          <w:sz w:val="24"/>
          <w:szCs w:val="24"/>
          <w:lang w:val="en-US"/>
        </w:rPr>
        <w:t>5</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Inject slowly (1 m</w:t>
      </w:r>
      <w:r w:rsidR="008938AE" w:rsidRPr="000C0EFA">
        <w:rPr>
          <w:rFonts w:ascii="Book Antiqua" w:hAnsi="Book Antiqua"/>
          <w:sz w:val="24"/>
          <w:szCs w:val="24"/>
          <w:lang w:val="en-US" w:eastAsia="zh-CN"/>
        </w:rPr>
        <w:t>L</w:t>
      </w:r>
      <w:r w:rsidR="008938AE" w:rsidRPr="000C0EFA">
        <w:rPr>
          <w:rFonts w:ascii="Book Antiqua" w:hAnsi="Book Antiqua"/>
          <w:sz w:val="24"/>
          <w:szCs w:val="24"/>
          <w:lang w:val="en-US"/>
        </w:rPr>
        <w:t>/</w:t>
      </w:r>
      <w:r w:rsidRPr="000C0EFA">
        <w:rPr>
          <w:rFonts w:ascii="Book Antiqua" w:hAnsi="Book Antiqua"/>
          <w:sz w:val="24"/>
          <w:szCs w:val="24"/>
          <w:lang w:val="en-US"/>
        </w:rPr>
        <w:t>min) trying to introduce as much Doxorubicin as possible inside the tumour (max. 150 mg)</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w:t>
      </w:r>
      <w:r w:rsidR="008938AE" w:rsidRPr="000C0EFA">
        <w:rPr>
          <w:rFonts w:ascii="Book Antiqua" w:hAnsi="Book Antiqua"/>
          <w:sz w:val="24"/>
          <w:szCs w:val="24"/>
          <w:lang w:val="en-US" w:eastAsia="zh-CN"/>
        </w:rPr>
        <w:t>(</w:t>
      </w:r>
      <w:r w:rsidRPr="000C0EFA">
        <w:rPr>
          <w:rFonts w:ascii="Book Antiqua" w:hAnsi="Book Antiqua"/>
          <w:sz w:val="24"/>
          <w:szCs w:val="24"/>
          <w:lang w:val="en-US"/>
        </w:rPr>
        <w:t>6</w:t>
      </w:r>
      <w:r w:rsidR="008938AE" w:rsidRPr="000C0EFA">
        <w:rPr>
          <w:rFonts w:ascii="Book Antiqua" w:hAnsi="Book Antiqua"/>
          <w:sz w:val="24"/>
          <w:szCs w:val="24"/>
          <w:lang w:val="en-US" w:eastAsia="zh-CN"/>
        </w:rPr>
        <w:t>)</w:t>
      </w:r>
      <w:r w:rsidRPr="000C0EFA">
        <w:rPr>
          <w:rFonts w:ascii="Book Antiqua" w:hAnsi="Book Antiqua"/>
          <w:sz w:val="24"/>
          <w:szCs w:val="24"/>
          <w:lang w:val="en-US"/>
        </w:rPr>
        <w:t xml:space="preserve"> Use of small size microspheres to increase penetrability. At present 100-300 </w:t>
      </w:r>
      <w:r w:rsidRPr="000C0EFA">
        <w:rPr>
          <w:rFonts w:ascii="Book Antiqua" w:hAnsi="Book Antiqua"/>
          <w:sz w:val="24"/>
          <w:szCs w:val="24"/>
        </w:rPr>
        <w:t>μ</w:t>
      </w:r>
      <w:r w:rsidRPr="000C0EFA">
        <w:rPr>
          <w:rFonts w:ascii="Book Antiqua" w:hAnsi="Book Antiqua"/>
          <w:sz w:val="24"/>
          <w:szCs w:val="24"/>
          <w:lang w:val="en-US"/>
        </w:rPr>
        <w:t xml:space="preserve">m are recommended, but the use of smaller beads (M1 70-150 </w:t>
      </w:r>
      <w:r w:rsidRPr="000C0EFA">
        <w:rPr>
          <w:rFonts w:ascii="Book Antiqua" w:hAnsi="Book Antiqua"/>
          <w:sz w:val="24"/>
          <w:szCs w:val="24"/>
        </w:rPr>
        <w:t>μ</w:t>
      </w:r>
      <w:r w:rsidRPr="000C0EFA">
        <w:rPr>
          <w:rFonts w:ascii="Book Antiqua" w:hAnsi="Book Antiqua"/>
          <w:sz w:val="24"/>
          <w:szCs w:val="24"/>
          <w:lang w:val="en-US"/>
        </w:rPr>
        <w:t>m) -commonly used at treating liver metastasis- is being evaluated in clinical trials. Many working groups have introduced them in their protocols, particularly with small size HCCs and they are extremely promising thank</w:t>
      </w:r>
      <w:r w:rsidR="00E96C28" w:rsidRPr="000C0EFA">
        <w:rPr>
          <w:rFonts w:ascii="Book Antiqua" w:hAnsi="Book Antiqua"/>
          <w:sz w:val="24"/>
          <w:szCs w:val="24"/>
          <w:lang w:val="en-US"/>
        </w:rPr>
        <w:t>s to their bigger penetrability</w:t>
      </w:r>
      <w:r w:rsidR="00C765FD" w:rsidRPr="000C0EFA">
        <w:rPr>
          <w:rFonts w:ascii="Book Antiqua" w:hAnsi="Book Antiqua"/>
          <w:sz w:val="24"/>
          <w:szCs w:val="24"/>
          <w:vertAlign w:val="superscript"/>
          <w:lang w:val="en-GB"/>
        </w:rPr>
        <w:t>[</w:t>
      </w:r>
      <w:r w:rsidR="00296B42"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83</w:t>
      </w:r>
      <w:r w:rsidR="00C765FD" w:rsidRPr="000C0EFA">
        <w:rPr>
          <w:rFonts w:ascii="Book Antiqua" w:hAnsi="Book Antiqua"/>
          <w:sz w:val="24"/>
          <w:szCs w:val="24"/>
          <w:vertAlign w:val="superscript"/>
          <w:lang w:val="en-US"/>
        </w:rPr>
        <w:t>]</w:t>
      </w:r>
      <w:r w:rsidR="00E96C28" w:rsidRPr="000C0EFA">
        <w:rPr>
          <w:rFonts w:ascii="Book Antiqua" w:hAnsi="Book Antiqua"/>
          <w:sz w:val="24"/>
          <w:szCs w:val="24"/>
          <w:lang w:val="en-US" w:eastAsia="zh-CN"/>
        </w:rPr>
        <w:t>; and</w:t>
      </w:r>
      <w:r w:rsidRPr="000C0EFA">
        <w:rPr>
          <w:rFonts w:ascii="Book Antiqua" w:hAnsi="Book Antiqua"/>
          <w:sz w:val="24"/>
          <w:szCs w:val="24"/>
          <w:lang w:val="en-US"/>
        </w:rPr>
        <w:t xml:space="preserve"> </w:t>
      </w:r>
      <w:r w:rsidR="00E96C28" w:rsidRPr="000C0EFA">
        <w:rPr>
          <w:rFonts w:ascii="Book Antiqua" w:hAnsi="Book Antiqua"/>
          <w:sz w:val="24"/>
          <w:szCs w:val="24"/>
          <w:lang w:val="en-US" w:eastAsia="zh-CN"/>
        </w:rPr>
        <w:t>(</w:t>
      </w:r>
      <w:r w:rsidRPr="000C0EFA">
        <w:rPr>
          <w:rFonts w:ascii="Book Antiqua" w:hAnsi="Book Antiqua"/>
          <w:sz w:val="24"/>
          <w:szCs w:val="24"/>
          <w:lang w:val="en-US"/>
        </w:rPr>
        <w:t>7</w:t>
      </w:r>
      <w:r w:rsidR="00E96C28" w:rsidRPr="000C0EFA">
        <w:rPr>
          <w:rFonts w:ascii="Book Antiqua" w:hAnsi="Book Antiqua"/>
          <w:sz w:val="24"/>
          <w:szCs w:val="24"/>
          <w:lang w:val="en-US" w:eastAsia="zh-CN"/>
        </w:rPr>
        <w:t>)</w:t>
      </w:r>
      <w:r w:rsidRPr="000C0EFA">
        <w:rPr>
          <w:rFonts w:ascii="Book Antiqua" w:hAnsi="Book Antiqua"/>
          <w:sz w:val="24"/>
          <w:szCs w:val="24"/>
          <w:lang w:val="en-US"/>
        </w:rPr>
        <w:t xml:space="preserve"> – Repeat TACE in 2-4 wk, if needed, to get initial complete response, which is being related to survival benefit</w:t>
      </w:r>
      <w:r w:rsidR="00C765FD"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84</w:t>
      </w:r>
      <w:r w:rsidR="00C765FD" w:rsidRPr="000C0EFA">
        <w:rPr>
          <w:rFonts w:ascii="Book Antiqua" w:hAnsi="Book Antiqua"/>
          <w:sz w:val="24"/>
          <w:szCs w:val="24"/>
          <w:vertAlign w:val="superscript"/>
          <w:lang w:val="en-US"/>
        </w:rPr>
        <w:t>]</w:t>
      </w:r>
      <w:r w:rsidRPr="000C0EFA">
        <w:rPr>
          <w:rFonts w:ascii="Book Antiqua" w:hAnsi="Book Antiqua"/>
          <w:sz w:val="24"/>
          <w:szCs w:val="24"/>
          <w:lang w:val="en-US"/>
        </w:rPr>
        <w:t>.</w:t>
      </w:r>
    </w:p>
    <w:p w14:paraId="5F09AD19" w14:textId="3A880CD2" w:rsidR="002D66C1" w:rsidRPr="000C0EFA" w:rsidRDefault="002D66C1" w:rsidP="00E96C28">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Ablative therapies and chemoembolization form the interventional treatments recommended by BCLC staging and treatment strategy, with simplicity as one of its known advantages. Other classifications as Japanese guidelines</w:t>
      </w:r>
      <w:r w:rsidR="00C765FD" w:rsidRPr="000C0EFA">
        <w:rPr>
          <w:rFonts w:ascii="Book Antiqua" w:hAnsi="Book Antiqua"/>
          <w:sz w:val="24"/>
          <w:szCs w:val="24"/>
          <w:vertAlign w:val="superscript"/>
          <w:lang w:val="en-GB"/>
        </w:rPr>
        <w:t>[</w:t>
      </w:r>
      <w:r w:rsidR="004E0709" w:rsidRPr="000C0EFA">
        <w:rPr>
          <w:rFonts w:ascii="Book Antiqua" w:hAnsi="Book Antiqua"/>
          <w:sz w:val="24"/>
          <w:szCs w:val="24"/>
          <w:vertAlign w:val="superscript"/>
          <w:lang w:val="en-US"/>
        </w:rPr>
        <w:t>185</w:t>
      </w:r>
      <w:r w:rsidR="00C765FD" w:rsidRPr="000C0EFA">
        <w:rPr>
          <w:rFonts w:ascii="Book Antiqua" w:hAnsi="Book Antiqua"/>
          <w:sz w:val="24"/>
          <w:szCs w:val="24"/>
          <w:vertAlign w:val="superscript"/>
          <w:lang w:val="en-US"/>
        </w:rPr>
        <w:t>]</w:t>
      </w:r>
      <w:r w:rsidRPr="000C0EFA">
        <w:rPr>
          <w:rFonts w:ascii="Book Antiqua" w:hAnsi="Book Antiqua"/>
          <w:sz w:val="24"/>
          <w:szCs w:val="24"/>
          <w:lang w:val="en-US"/>
        </w:rPr>
        <w:t xml:space="preserve"> stands for suggest other treatment options together with first line therapies in different stages or subgroups of them.</w:t>
      </w:r>
    </w:p>
    <w:p w14:paraId="11427599" w14:textId="0305F96D" w:rsidR="002D66C1" w:rsidRPr="000C0EFA" w:rsidRDefault="002D66C1" w:rsidP="009629E4">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The huge variability of patients with HCC makes necessary to create a tailored approach that nowadays it is an undeniable clinical tendency</w:t>
      </w:r>
      <w:r w:rsidR="00C765FD"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86</w:t>
      </w:r>
      <w:r w:rsidR="00C765FD" w:rsidRPr="000C0EFA">
        <w:rPr>
          <w:rFonts w:ascii="Book Antiqua" w:hAnsi="Book Antiqua"/>
          <w:sz w:val="24"/>
          <w:szCs w:val="24"/>
          <w:vertAlign w:val="superscript"/>
          <w:lang w:val="en-US"/>
        </w:rPr>
        <w:t>]</w:t>
      </w:r>
      <w:r w:rsidRPr="000C0EFA">
        <w:rPr>
          <w:rFonts w:ascii="Book Antiqua" w:hAnsi="Book Antiqua"/>
          <w:sz w:val="24"/>
          <w:szCs w:val="24"/>
          <w:lang w:val="en-US"/>
        </w:rPr>
        <w:t>. We should adjust to each patient the most suitable treatment for its particular case, after a multidisciplinary assessment. The combination of locoregional therapies sometimes offers this maximal flexibility. This approach seems to be particularly valuable in patients with multifocal disease and nodules &gt;</w:t>
      </w:r>
      <w:r w:rsidR="009629E4" w:rsidRPr="000C0EFA">
        <w:rPr>
          <w:rFonts w:ascii="Book Antiqua" w:hAnsi="Book Antiqua"/>
          <w:sz w:val="24"/>
          <w:szCs w:val="24"/>
          <w:lang w:val="en-US" w:eastAsia="zh-CN"/>
        </w:rPr>
        <w:t xml:space="preserve"> </w:t>
      </w:r>
      <w:r w:rsidRPr="000C0EFA">
        <w:rPr>
          <w:rFonts w:ascii="Book Antiqua" w:hAnsi="Book Antiqua"/>
          <w:sz w:val="24"/>
          <w:szCs w:val="24"/>
          <w:lang w:val="en-US"/>
        </w:rPr>
        <w:t>3</w:t>
      </w:r>
      <w:r w:rsidR="009629E4" w:rsidRPr="000C0EFA">
        <w:rPr>
          <w:rFonts w:ascii="Book Antiqua" w:hAnsi="Book Antiqua"/>
          <w:sz w:val="24"/>
          <w:szCs w:val="24"/>
          <w:lang w:val="en-US" w:eastAsia="zh-CN"/>
        </w:rPr>
        <w:t xml:space="preserve"> </w:t>
      </w:r>
      <w:r w:rsidRPr="000C0EFA">
        <w:rPr>
          <w:rFonts w:ascii="Book Antiqua" w:hAnsi="Book Antiqua"/>
          <w:sz w:val="24"/>
          <w:szCs w:val="24"/>
          <w:lang w:val="en-US"/>
        </w:rPr>
        <w:t>cm.</w:t>
      </w:r>
    </w:p>
    <w:p w14:paraId="3DA61612" w14:textId="6B641023" w:rsidR="002D66C1" w:rsidRPr="000C0EFA" w:rsidRDefault="002D66C1" w:rsidP="009629E4">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Among combine therapies, there are more experience with the combination of TACE and RFA (TACE first). Therefore, perfusion tissue is reduced and heat loss by perfusion mediated tissue cooling is minimized making possible larger ablatio</w:t>
      </w:r>
      <w:r w:rsidR="00FC3622" w:rsidRPr="000C0EFA">
        <w:rPr>
          <w:rFonts w:ascii="Book Antiqua" w:hAnsi="Book Antiqua"/>
          <w:sz w:val="24"/>
          <w:szCs w:val="24"/>
          <w:lang w:val="en-US"/>
        </w:rPr>
        <w:t>n zone with wider safety margin</w:t>
      </w:r>
      <w:r w:rsidR="00C765FD" w:rsidRPr="000C0EFA">
        <w:rPr>
          <w:rFonts w:ascii="Book Antiqua" w:hAnsi="Book Antiqua"/>
          <w:sz w:val="24"/>
          <w:szCs w:val="24"/>
          <w:vertAlign w:val="superscript"/>
          <w:lang w:val="en-GB"/>
        </w:rPr>
        <w:t>[</w:t>
      </w:r>
      <w:r w:rsidR="00296B42"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87</w:t>
      </w:r>
      <w:r w:rsidR="00C765FD" w:rsidRPr="000C0EFA">
        <w:rPr>
          <w:rFonts w:ascii="Book Antiqua" w:hAnsi="Book Antiqua"/>
          <w:sz w:val="24"/>
          <w:szCs w:val="24"/>
          <w:vertAlign w:val="superscript"/>
          <w:lang w:val="en-US"/>
        </w:rPr>
        <w:t>]</w:t>
      </w:r>
      <w:r w:rsidRPr="000C0EFA">
        <w:rPr>
          <w:rFonts w:ascii="Book Antiqua" w:hAnsi="Book Antiqua"/>
          <w:sz w:val="24"/>
          <w:szCs w:val="24"/>
          <w:lang w:val="en-US"/>
        </w:rPr>
        <w:t>. Thus, sometimes downstaging is possible, above all with HCC 3-5 cm.</w:t>
      </w:r>
    </w:p>
    <w:p w14:paraId="27A97FD1" w14:textId="477C1E15" w:rsidR="002D66C1" w:rsidRPr="000C0EFA" w:rsidRDefault="002D66C1" w:rsidP="00FC3622">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 xml:space="preserve">In the recent years, several groups perform RFA followed by TACE (RFA first). This way, TACE acts over a transitional zone with sub lethal hyperthermia and increase vascular permeability. This forms an increase </w:t>
      </w:r>
      <w:r w:rsidRPr="000C0EFA">
        <w:rPr>
          <w:rFonts w:ascii="Book Antiqua" w:hAnsi="Book Antiqua"/>
          <w:sz w:val="24"/>
          <w:szCs w:val="24"/>
          <w:lang w:val="en-US"/>
        </w:rPr>
        <w:lastRenderedPageBreak/>
        <w:t>delivery, uptake and susceptibility to chemotherapeutics ideal to treat microsatellites outside RFA zone</w:t>
      </w:r>
      <w:r w:rsidR="00C765FD" w:rsidRPr="000C0EFA">
        <w:rPr>
          <w:rFonts w:ascii="Book Antiqua" w:hAnsi="Book Antiqua"/>
          <w:sz w:val="24"/>
          <w:szCs w:val="24"/>
          <w:vertAlign w:val="superscript"/>
          <w:lang w:val="en-GB"/>
        </w:rPr>
        <w:t>[</w:t>
      </w:r>
      <w:r w:rsidR="00296B42"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88</w:t>
      </w:r>
      <w:r w:rsidR="00C765FD" w:rsidRPr="000C0EFA">
        <w:rPr>
          <w:rFonts w:ascii="Book Antiqua" w:hAnsi="Book Antiqua"/>
          <w:sz w:val="24"/>
          <w:szCs w:val="24"/>
          <w:vertAlign w:val="superscript"/>
          <w:lang w:val="en-US"/>
        </w:rPr>
        <w:t>]</w:t>
      </w:r>
      <w:r w:rsidRPr="000C0EFA">
        <w:rPr>
          <w:rFonts w:ascii="Book Antiqua" w:hAnsi="Book Antiqua"/>
          <w:sz w:val="24"/>
          <w:szCs w:val="24"/>
          <w:lang w:val="en-US"/>
        </w:rPr>
        <w:t>.</w:t>
      </w:r>
    </w:p>
    <w:p w14:paraId="2C992F26" w14:textId="7F9AF174" w:rsidR="002D66C1" w:rsidRPr="000C0EFA" w:rsidRDefault="002D66C1" w:rsidP="00FC3622">
      <w:pPr>
        <w:widowControl w:val="0"/>
        <w:adjustRightInd w:val="0"/>
        <w:snapToGrid w:val="0"/>
        <w:spacing w:after="0" w:line="360" w:lineRule="auto"/>
        <w:ind w:firstLineChars="100" w:firstLine="240"/>
        <w:jc w:val="both"/>
        <w:rPr>
          <w:rFonts w:ascii="Book Antiqua" w:hAnsi="Book Antiqua"/>
          <w:sz w:val="24"/>
          <w:szCs w:val="24"/>
          <w:lang w:val="en-US"/>
        </w:rPr>
      </w:pPr>
      <w:r w:rsidRPr="000C0EFA">
        <w:rPr>
          <w:rFonts w:ascii="Book Antiqua" w:hAnsi="Book Antiqua"/>
          <w:sz w:val="24"/>
          <w:szCs w:val="24"/>
          <w:lang w:val="en-US"/>
        </w:rPr>
        <w:t xml:space="preserve">Radioembolization is an alternative to TACE with less evidence and minor applicability. It needs to join interventional radiology and nuclear medicine units, which is restricted to only a few hospitals. Besides, technically is more complex than TACE and require an anatomical previous vascular map, because many times </w:t>
      </w:r>
      <w:r w:rsidR="001545C6" w:rsidRPr="000C0EFA">
        <w:rPr>
          <w:rFonts w:ascii="Book Antiqua" w:hAnsi="Book Antiqua"/>
          <w:sz w:val="24"/>
          <w:szCs w:val="24"/>
          <w:lang w:val="en-US"/>
        </w:rPr>
        <w:t>is</w:t>
      </w:r>
      <w:r w:rsidRPr="000C0EFA">
        <w:rPr>
          <w:rFonts w:ascii="Book Antiqua" w:hAnsi="Book Antiqua"/>
          <w:sz w:val="24"/>
          <w:szCs w:val="24"/>
          <w:lang w:val="en-US"/>
        </w:rPr>
        <w:t xml:space="preserve"> necessary to embolize the arteries that communicate the target liver places with other adjacent organs as gallbladder or stomach that could be damaged.</w:t>
      </w:r>
    </w:p>
    <w:p w14:paraId="0BB27D74" w14:textId="5A667E99" w:rsidR="002D66C1" w:rsidRPr="000C0EFA" w:rsidRDefault="002D66C1" w:rsidP="00FC3622">
      <w:pPr>
        <w:widowControl w:val="0"/>
        <w:adjustRightInd w:val="0"/>
        <w:snapToGrid w:val="0"/>
        <w:spacing w:after="0" w:line="360" w:lineRule="auto"/>
        <w:ind w:firstLineChars="50" w:firstLine="120"/>
        <w:jc w:val="both"/>
        <w:rPr>
          <w:rFonts w:ascii="Book Antiqua" w:hAnsi="Book Antiqua"/>
          <w:sz w:val="24"/>
          <w:szCs w:val="24"/>
          <w:lang w:val="en-US"/>
        </w:rPr>
      </w:pPr>
      <w:r w:rsidRPr="000C0EFA">
        <w:rPr>
          <w:rFonts w:ascii="Book Antiqua" w:hAnsi="Book Antiqua"/>
          <w:sz w:val="24"/>
          <w:szCs w:val="24"/>
          <w:lang w:val="en-US"/>
        </w:rPr>
        <w:t>Although is not included in the BCLC recommended treatments, it would be indicated in stage B HCC as an alternative to TACE and some stage C HCC with portal thrombosis that is not a contraindication of this technique. Some working groups consider it a first option in tumour &gt; 5</w:t>
      </w:r>
      <w:r w:rsidR="00FC3622" w:rsidRPr="000C0EFA">
        <w:rPr>
          <w:rFonts w:ascii="Book Antiqua" w:hAnsi="Book Antiqua"/>
          <w:sz w:val="24"/>
          <w:szCs w:val="24"/>
          <w:lang w:val="en-US" w:eastAsia="zh-CN"/>
        </w:rPr>
        <w:t xml:space="preserve"> </w:t>
      </w:r>
      <w:r w:rsidRPr="000C0EFA">
        <w:rPr>
          <w:rFonts w:ascii="Book Antiqua" w:hAnsi="Book Antiqua"/>
          <w:sz w:val="24"/>
          <w:szCs w:val="24"/>
          <w:lang w:val="en-US"/>
        </w:rPr>
        <w:t>cm or when &gt; 4 nodules are present</w:t>
      </w:r>
      <w:r w:rsidR="00C765FD" w:rsidRPr="000C0EFA">
        <w:rPr>
          <w:rFonts w:ascii="Book Antiqua" w:hAnsi="Book Antiqua"/>
          <w:sz w:val="24"/>
          <w:szCs w:val="24"/>
          <w:vertAlign w:val="superscript"/>
          <w:lang w:val="en-GB"/>
        </w:rPr>
        <w:t>[</w:t>
      </w:r>
      <w:r w:rsidRPr="000C0EFA">
        <w:rPr>
          <w:rFonts w:ascii="Book Antiqua" w:hAnsi="Book Antiqua"/>
          <w:sz w:val="24"/>
          <w:szCs w:val="24"/>
          <w:vertAlign w:val="superscript"/>
          <w:lang w:val="en-US"/>
        </w:rPr>
        <w:t>1</w:t>
      </w:r>
      <w:r w:rsidR="004E0709" w:rsidRPr="000C0EFA">
        <w:rPr>
          <w:rFonts w:ascii="Book Antiqua" w:hAnsi="Book Antiqua"/>
          <w:sz w:val="24"/>
          <w:szCs w:val="24"/>
          <w:vertAlign w:val="superscript"/>
          <w:lang w:val="en-US"/>
        </w:rPr>
        <w:t>74</w:t>
      </w:r>
      <w:r w:rsidR="00C765FD" w:rsidRPr="000C0EFA">
        <w:rPr>
          <w:rFonts w:ascii="Book Antiqua" w:hAnsi="Book Antiqua"/>
          <w:sz w:val="24"/>
          <w:szCs w:val="24"/>
          <w:vertAlign w:val="superscript"/>
          <w:lang w:val="en-US"/>
        </w:rPr>
        <w:t>]</w:t>
      </w:r>
      <w:r w:rsidRPr="000C0EFA">
        <w:rPr>
          <w:rFonts w:ascii="Book Antiqua" w:hAnsi="Book Antiqua"/>
          <w:sz w:val="24"/>
          <w:szCs w:val="24"/>
          <w:lang w:val="en-US"/>
        </w:rPr>
        <w:t>. Ongoing RCTs are needed to unequivocally confirm the survival benefit provided by transarterial radioembolization in many cohort studies.</w:t>
      </w:r>
    </w:p>
    <w:p w14:paraId="59838AE7" w14:textId="29139777" w:rsidR="002D66C1" w:rsidRPr="000C0EFA" w:rsidRDefault="002D66C1" w:rsidP="0083132C">
      <w:pPr>
        <w:widowControl w:val="0"/>
        <w:adjustRightInd w:val="0"/>
        <w:snapToGrid w:val="0"/>
        <w:spacing w:after="0" w:line="360" w:lineRule="auto"/>
        <w:jc w:val="both"/>
        <w:rPr>
          <w:rFonts w:ascii="Book Antiqua" w:hAnsi="Book Antiqua"/>
          <w:b/>
          <w:sz w:val="24"/>
          <w:szCs w:val="24"/>
          <w:u w:val="single"/>
          <w:lang w:val="en-GB"/>
        </w:rPr>
      </w:pPr>
    </w:p>
    <w:p w14:paraId="2674AFDD" w14:textId="77777777" w:rsidR="003B0119" w:rsidRPr="000C0EFA" w:rsidRDefault="00CA0D3E" w:rsidP="0083132C">
      <w:pPr>
        <w:widowControl w:val="0"/>
        <w:adjustRightInd w:val="0"/>
        <w:snapToGrid w:val="0"/>
        <w:spacing w:after="0" w:line="360" w:lineRule="auto"/>
        <w:jc w:val="both"/>
        <w:rPr>
          <w:rFonts w:ascii="Book Antiqua" w:hAnsi="Book Antiqua"/>
          <w:b/>
          <w:i/>
          <w:sz w:val="24"/>
          <w:szCs w:val="24"/>
          <w:lang w:val="en-GB"/>
        </w:rPr>
      </w:pPr>
      <w:r w:rsidRPr="000C0EFA">
        <w:rPr>
          <w:rFonts w:ascii="Book Antiqua" w:hAnsi="Book Antiqua"/>
          <w:b/>
          <w:i/>
          <w:sz w:val="24"/>
          <w:szCs w:val="24"/>
          <w:lang w:val="en-GB"/>
        </w:rPr>
        <w:t>S</w:t>
      </w:r>
      <w:r w:rsidR="00BD4027" w:rsidRPr="000C0EFA">
        <w:rPr>
          <w:rFonts w:ascii="Book Antiqua" w:hAnsi="Book Antiqua"/>
          <w:b/>
          <w:i/>
          <w:sz w:val="24"/>
          <w:szCs w:val="24"/>
          <w:lang w:val="en-GB"/>
        </w:rPr>
        <w:t>orafenib</w:t>
      </w:r>
    </w:p>
    <w:p w14:paraId="658B72FF" w14:textId="0AE87CB3" w:rsidR="008D15AF" w:rsidRPr="000C0EFA" w:rsidRDefault="003B0119"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t>Sorafenib is a small molecule that inhibits tumour-cell proliferation, tumour angiogenesis and it is a multi-tyrosine kinase inhibitor and nowadays is the only drug that have demonstrated survival benefits in patients with advanced HCC.</w:t>
      </w:r>
      <w:r w:rsidR="00D6010A" w:rsidRPr="000C0EFA">
        <w:rPr>
          <w:rFonts w:ascii="Book Antiqua" w:hAnsi="Book Antiqua"/>
          <w:sz w:val="24"/>
          <w:szCs w:val="24"/>
          <w:lang w:val="en-GB"/>
        </w:rPr>
        <w:t xml:space="preserve"> </w:t>
      </w:r>
      <w:r w:rsidRPr="000C0EFA">
        <w:rPr>
          <w:rFonts w:ascii="Book Antiqua" w:hAnsi="Book Antiqua"/>
          <w:sz w:val="24"/>
          <w:szCs w:val="24"/>
          <w:lang w:val="en-GB"/>
        </w:rPr>
        <w:t xml:space="preserve">The initial phase II and phase III studies showed positive results with better survival </w:t>
      </w:r>
      <w:r w:rsidR="008D15AF" w:rsidRPr="000C0EFA">
        <w:rPr>
          <w:rFonts w:ascii="Book Antiqua" w:hAnsi="Book Antiqua"/>
          <w:sz w:val="24"/>
          <w:szCs w:val="24"/>
          <w:lang w:val="en-GB"/>
        </w:rPr>
        <w:t>in patients treated with sor</w:t>
      </w:r>
      <w:r w:rsidR="00CE3CA7" w:rsidRPr="000C0EFA">
        <w:rPr>
          <w:rFonts w:ascii="Book Antiqua" w:hAnsi="Book Antiqua"/>
          <w:sz w:val="24"/>
          <w:szCs w:val="24"/>
          <w:lang w:val="en-GB"/>
        </w:rPr>
        <w:t>a</w:t>
      </w:r>
      <w:r w:rsidR="008D15AF" w:rsidRPr="000C0EFA">
        <w:rPr>
          <w:rFonts w:ascii="Book Antiqua" w:hAnsi="Book Antiqua"/>
          <w:sz w:val="24"/>
          <w:szCs w:val="24"/>
          <w:lang w:val="en-GB"/>
        </w:rPr>
        <w:t>fenib. The benefit of sorafenib was to increase the median survival from 7.9 mo in the placebo group to 10.7 mo in the sorafenib group. In addition, sorafenib showed a significant benefit in terms of time to prog</w:t>
      </w:r>
      <w:r w:rsidR="002F1972" w:rsidRPr="000C0EFA">
        <w:rPr>
          <w:rFonts w:ascii="Book Antiqua" w:hAnsi="Book Antiqua"/>
          <w:sz w:val="24"/>
          <w:szCs w:val="24"/>
          <w:lang w:val="en-GB"/>
        </w:rPr>
        <w:t>r</w:t>
      </w:r>
      <w:r w:rsidR="008D15AF" w:rsidRPr="000C0EFA">
        <w:rPr>
          <w:rFonts w:ascii="Book Antiqua" w:hAnsi="Book Antiqua"/>
          <w:sz w:val="24"/>
          <w:szCs w:val="24"/>
          <w:lang w:val="en-GB"/>
        </w:rPr>
        <w:t>ession</w:t>
      </w:r>
      <w:r w:rsidR="002F1972" w:rsidRPr="000C0EFA">
        <w:rPr>
          <w:rFonts w:ascii="Book Antiqua" w:hAnsi="Book Antiqua"/>
          <w:sz w:val="24"/>
          <w:szCs w:val="24"/>
          <w:lang w:val="en-GB"/>
        </w:rPr>
        <w:t>, but objective responses rates were low</w:t>
      </w:r>
      <w:r w:rsidR="00C765FD" w:rsidRPr="000C0EFA">
        <w:rPr>
          <w:rFonts w:ascii="Book Antiqua" w:hAnsi="Book Antiqua"/>
          <w:sz w:val="24"/>
          <w:szCs w:val="24"/>
          <w:vertAlign w:val="superscript"/>
          <w:lang w:val="en-GB"/>
        </w:rPr>
        <w:t>[</w:t>
      </w:r>
      <w:r w:rsidR="004E0709" w:rsidRPr="000C0EFA">
        <w:rPr>
          <w:rFonts w:ascii="Book Antiqua" w:hAnsi="Book Antiqua"/>
          <w:sz w:val="24"/>
          <w:szCs w:val="24"/>
          <w:vertAlign w:val="superscript"/>
          <w:lang w:val="en-GB"/>
        </w:rPr>
        <w:t>19</w:t>
      </w:r>
      <w:r w:rsidR="00932341" w:rsidRPr="000C0EFA">
        <w:rPr>
          <w:rFonts w:ascii="Book Antiqua" w:hAnsi="Book Antiqua"/>
          <w:sz w:val="24"/>
          <w:szCs w:val="24"/>
          <w:vertAlign w:val="superscript"/>
          <w:lang w:val="en-GB" w:eastAsia="zh-CN"/>
        </w:rPr>
        <w:t>0</w:t>
      </w:r>
      <w:r w:rsidR="00C765FD" w:rsidRPr="000C0EFA">
        <w:rPr>
          <w:rFonts w:ascii="Book Antiqua" w:hAnsi="Book Antiqua"/>
          <w:sz w:val="24"/>
          <w:szCs w:val="24"/>
          <w:vertAlign w:val="superscript"/>
          <w:lang w:val="en-GB"/>
        </w:rPr>
        <w:t>]</w:t>
      </w:r>
      <w:r w:rsidR="008D15AF" w:rsidRPr="000C0EFA">
        <w:rPr>
          <w:rFonts w:ascii="Book Antiqua" w:hAnsi="Book Antiqua"/>
          <w:sz w:val="24"/>
          <w:szCs w:val="24"/>
          <w:lang w:val="en-GB"/>
        </w:rPr>
        <w:t>. These results were corroborated in other phase III study conducted in Asia</w:t>
      </w:r>
      <w:r w:rsidR="00C765FD" w:rsidRPr="000C0EFA">
        <w:rPr>
          <w:rFonts w:ascii="Book Antiqua" w:hAnsi="Book Antiqua"/>
          <w:sz w:val="24"/>
          <w:szCs w:val="24"/>
          <w:vertAlign w:val="superscript"/>
          <w:lang w:val="en-GB"/>
        </w:rPr>
        <w:t>[</w:t>
      </w:r>
      <w:r w:rsidR="004E0709" w:rsidRPr="000C0EFA">
        <w:rPr>
          <w:rFonts w:ascii="Book Antiqua" w:hAnsi="Book Antiqua"/>
          <w:sz w:val="24"/>
          <w:szCs w:val="24"/>
          <w:vertAlign w:val="superscript"/>
          <w:lang w:val="en-GB"/>
        </w:rPr>
        <w:t>191</w:t>
      </w:r>
      <w:r w:rsidR="00C765FD" w:rsidRPr="000C0EFA">
        <w:rPr>
          <w:rFonts w:ascii="Book Antiqua" w:hAnsi="Book Antiqua"/>
          <w:sz w:val="24"/>
          <w:szCs w:val="24"/>
          <w:vertAlign w:val="superscript"/>
          <w:lang w:val="en-GB"/>
        </w:rPr>
        <w:t>]</w:t>
      </w:r>
      <w:r w:rsidR="008D15AF" w:rsidRPr="000C0EFA">
        <w:rPr>
          <w:rFonts w:ascii="Book Antiqua" w:hAnsi="Book Antiqua"/>
          <w:sz w:val="24"/>
          <w:szCs w:val="24"/>
          <w:lang w:val="en-GB"/>
        </w:rPr>
        <w:t xml:space="preserve">. </w:t>
      </w:r>
      <w:r w:rsidR="002F1972" w:rsidRPr="000C0EFA">
        <w:rPr>
          <w:rFonts w:ascii="Book Antiqua" w:hAnsi="Book Antiqua"/>
          <w:sz w:val="24"/>
          <w:szCs w:val="24"/>
          <w:lang w:val="en-GB"/>
        </w:rPr>
        <w:t xml:space="preserve">This drug is only indicated in patients with preserved liver function and advanced disease not susceptible of </w:t>
      </w:r>
      <w:r w:rsidR="00D472B6" w:rsidRPr="000C0EFA">
        <w:rPr>
          <w:rFonts w:ascii="Book Antiqua" w:hAnsi="Book Antiqua"/>
          <w:sz w:val="24"/>
          <w:szCs w:val="24"/>
          <w:lang w:val="en-GB"/>
        </w:rPr>
        <w:t>other therapies and in this group of patients have an acceptable safety profile with manageable adverse events</w:t>
      </w:r>
      <w:r w:rsidR="002F1972" w:rsidRPr="000C0EFA">
        <w:rPr>
          <w:rFonts w:ascii="Book Antiqua" w:hAnsi="Book Antiqua"/>
          <w:sz w:val="24"/>
          <w:szCs w:val="24"/>
          <w:lang w:val="en-GB"/>
        </w:rPr>
        <w:t xml:space="preserve">. </w:t>
      </w:r>
      <w:r w:rsidR="00B0409A" w:rsidRPr="000C0EFA">
        <w:rPr>
          <w:rFonts w:ascii="Book Antiqua" w:hAnsi="Book Antiqua"/>
          <w:sz w:val="24"/>
          <w:szCs w:val="24"/>
          <w:lang w:val="en-GB"/>
        </w:rPr>
        <w:t xml:space="preserve">The initial results were very promising because it was the first time that a systemic therapy demonstrated benefits effects in patients with HCC. </w:t>
      </w:r>
      <w:r w:rsidR="004F1CA3" w:rsidRPr="000C0EFA">
        <w:rPr>
          <w:rFonts w:ascii="Book Antiqua" w:hAnsi="Book Antiqua"/>
          <w:sz w:val="24"/>
          <w:szCs w:val="24"/>
          <w:lang w:val="en-GB"/>
        </w:rPr>
        <w:t>Two</w:t>
      </w:r>
      <w:r w:rsidR="00B0409A" w:rsidRPr="000C0EFA">
        <w:rPr>
          <w:rFonts w:ascii="Book Antiqua" w:hAnsi="Book Antiqua"/>
          <w:sz w:val="24"/>
          <w:szCs w:val="24"/>
          <w:lang w:val="en-GB"/>
        </w:rPr>
        <w:t xml:space="preserve"> subsequent </w:t>
      </w:r>
      <w:r w:rsidR="004F1CA3" w:rsidRPr="000C0EFA">
        <w:rPr>
          <w:rFonts w:ascii="Book Antiqua" w:hAnsi="Book Antiqua"/>
          <w:sz w:val="24"/>
          <w:szCs w:val="24"/>
          <w:lang w:val="en-GB"/>
        </w:rPr>
        <w:t xml:space="preserve">trials, the </w:t>
      </w:r>
      <w:r w:rsidR="004F1CA3" w:rsidRPr="000C0EFA">
        <w:rPr>
          <w:rFonts w:ascii="Book Antiqua" w:hAnsi="Book Antiqua"/>
          <w:sz w:val="24"/>
          <w:szCs w:val="24"/>
          <w:lang w:val="en-GB"/>
        </w:rPr>
        <w:lastRenderedPageBreak/>
        <w:t>Space (</w:t>
      </w:r>
      <w:r w:rsidR="00D472B6" w:rsidRPr="000C0EFA">
        <w:rPr>
          <w:rFonts w:ascii="Book Antiqua" w:hAnsi="Book Antiqua"/>
          <w:iCs/>
          <w:sz w:val="24"/>
          <w:szCs w:val="24"/>
          <w:lang w:val="en-GB"/>
        </w:rPr>
        <w:t xml:space="preserve">Sorafenib or placebo in combination with </w:t>
      </w:r>
      <w:r w:rsidR="00CE7C94" w:rsidRPr="000C0EFA">
        <w:rPr>
          <w:rFonts w:ascii="Book Antiqua" w:hAnsi="Book Antiqua"/>
          <w:iCs/>
          <w:sz w:val="24"/>
          <w:szCs w:val="24"/>
          <w:lang w:val="en-GB" w:eastAsia="zh-CN"/>
        </w:rPr>
        <w:t>TACE</w:t>
      </w:r>
      <w:r w:rsidR="00D472B6" w:rsidRPr="000C0EFA">
        <w:rPr>
          <w:rFonts w:ascii="Book Antiqua" w:hAnsi="Book Antiqua"/>
          <w:iCs/>
          <w:sz w:val="24"/>
          <w:szCs w:val="24"/>
          <w:lang w:val="en-GB"/>
        </w:rPr>
        <w:t xml:space="preserve"> for intermediate-stage </w:t>
      </w:r>
      <w:r w:rsidR="00AA55B0" w:rsidRPr="000C0EFA">
        <w:rPr>
          <w:rFonts w:ascii="Book Antiqua" w:hAnsi="Book Antiqua"/>
          <w:sz w:val="24"/>
          <w:szCs w:val="24"/>
          <w:lang w:val="en-GB" w:eastAsia="zh-CN"/>
        </w:rPr>
        <w:t>HCC</w:t>
      </w:r>
      <w:r w:rsidR="004F1CA3" w:rsidRPr="000C0EFA">
        <w:rPr>
          <w:rFonts w:ascii="Book Antiqua" w:hAnsi="Book Antiqua"/>
          <w:iCs/>
          <w:sz w:val="24"/>
          <w:szCs w:val="24"/>
          <w:lang w:val="en-GB"/>
        </w:rPr>
        <w:t>)</w:t>
      </w:r>
      <w:r w:rsidR="00C765FD" w:rsidRPr="000C0EFA">
        <w:rPr>
          <w:rFonts w:ascii="Book Antiqua" w:hAnsi="Book Antiqua"/>
          <w:sz w:val="24"/>
          <w:szCs w:val="24"/>
          <w:vertAlign w:val="superscript"/>
          <w:lang w:val="en-GB"/>
        </w:rPr>
        <w:t>[</w:t>
      </w:r>
      <w:r w:rsidR="00296B42" w:rsidRPr="000C0EFA">
        <w:rPr>
          <w:rFonts w:ascii="Book Antiqua" w:hAnsi="Book Antiqua"/>
          <w:iCs/>
          <w:sz w:val="24"/>
          <w:szCs w:val="24"/>
          <w:vertAlign w:val="superscript"/>
          <w:lang w:val="en-GB"/>
        </w:rPr>
        <w:t>19</w:t>
      </w:r>
      <w:r w:rsidR="004E0709" w:rsidRPr="000C0EFA">
        <w:rPr>
          <w:rFonts w:ascii="Book Antiqua" w:hAnsi="Book Antiqua"/>
          <w:iCs/>
          <w:sz w:val="24"/>
          <w:szCs w:val="24"/>
          <w:vertAlign w:val="superscript"/>
          <w:lang w:val="en-GB"/>
        </w:rPr>
        <w:t>1</w:t>
      </w:r>
      <w:r w:rsidR="00C765FD" w:rsidRPr="000C0EFA">
        <w:rPr>
          <w:rFonts w:ascii="Book Antiqua" w:hAnsi="Book Antiqua"/>
          <w:iCs/>
          <w:sz w:val="24"/>
          <w:szCs w:val="24"/>
          <w:vertAlign w:val="superscript"/>
          <w:lang w:val="en-GB"/>
        </w:rPr>
        <w:t>]</w:t>
      </w:r>
      <w:r w:rsidR="004F1CA3" w:rsidRPr="000C0EFA">
        <w:rPr>
          <w:rFonts w:ascii="Book Antiqua" w:hAnsi="Book Antiqua"/>
          <w:iCs/>
          <w:sz w:val="24"/>
          <w:szCs w:val="24"/>
          <w:lang w:val="en-GB"/>
        </w:rPr>
        <w:t xml:space="preserve"> and the Storm (</w:t>
      </w:r>
      <w:r w:rsidR="004E454E" w:rsidRPr="000C0EFA">
        <w:rPr>
          <w:rFonts w:ascii="Book Antiqua" w:hAnsi="Book Antiqua"/>
          <w:sz w:val="24"/>
          <w:szCs w:val="24"/>
          <w:lang w:val="en-GB"/>
        </w:rPr>
        <w:t>S</w:t>
      </w:r>
      <w:r w:rsidR="00AE0A16" w:rsidRPr="000C0EFA">
        <w:rPr>
          <w:rFonts w:ascii="Book Antiqua" w:hAnsi="Book Antiqua"/>
          <w:sz w:val="24"/>
          <w:szCs w:val="24"/>
          <w:lang w:val="en-GB"/>
        </w:rPr>
        <w:t>orafenib</w:t>
      </w:r>
      <w:r w:rsidR="004E454E" w:rsidRPr="000C0EFA">
        <w:rPr>
          <w:rFonts w:ascii="Book Antiqua" w:hAnsi="Book Antiqua"/>
          <w:sz w:val="24"/>
          <w:szCs w:val="24"/>
          <w:lang w:val="en-GB"/>
        </w:rPr>
        <w:t xml:space="preserve"> or placebo </w:t>
      </w:r>
      <w:r w:rsidR="00AE0A16" w:rsidRPr="000C0EFA">
        <w:rPr>
          <w:rFonts w:ascii="Book Antiqua" w:hAnsi="Book Antiqua"/>
          <w:sz w:val="24"/>
          <w:szCs w:val="24"/>
          <w:lang w:val="en-GB"/>
        </w:rPr>
        <w:t xml:space="preserve">after resection or ablation to prevent recurrence of </w:t>
      </w:r>
      <w:r w:rsidR="00AA55B0" w:rsidRPr="000C0EFA">
        <w:rPr>
          <w:rFonts w:ascii="Book Antiqua" w:hAnsi="Book Antiqua"/>
          <w:sz w:val="24"/>
          <w:szCs w:val="24"/>
          <w:lang w:val="en-GB" w:eastAsia="zh-CN"/>
        </w:rPr>
        <w:t>HCC</w:t>
      </w:r>
      <w:r w:rsidR="004E454E" w:rsidRPr="000C0EFA">
        <w:rPr>
          <w:rFonts w:ascii="Book Antiqua" w:hAnsi="Book Antiqua"/>
          <w:sz w:val="24"/>
          <w:szCs w:val="24"/>
          <w:lang w:val="en-GB"/>
        </w:rPr>
        <w:t>)</w:t>
      </w:r>
      <w:r w:rsidR="00C765FD" w:rsidRPr="000C0EFA">
        <w:rPr>
          <w:rFonts w:ascii="Book Antiqua" w:hAnsi="Book Antiqua"/>
          <w:sz w:val="24"/>
          <w:szCs w:val="24"/>
          <w:vertAlign w:val="superscript"/>
          <w:lang w:val="en-GB"/>
        </w:rPr>
        <w:t>[</w:t>
      </w:r>
      <w:r w:rsidR="00296B42" w:rsidRPr="000C0EFA">
        <w:rPr>
          <w:rFonts w:ascii="Book Antiqua" w:hAnsi="Book Antiqua"/>
          <w:sz w:val="24"/>
          <w:szCs w:val="24"/>
          <w:vertAlign w:val="superscript"/>
          <w:lang w:val="en-GB"/>
        </w:rPr>
        <w:t>1</w:t>
      </w:r>
      <w:r w:rsidR="004E0709" w:rsidRPr="000C0EFA">
        <w:rPr>
          <w:rFonts w:ascii="Book Antiqua" w:hAnsi="Book Antiqua"/>
          <w:sz w:val="24"/>
          <w:szCs w:val="24"/>
          <w:vertAlign w:val="superscript"/>
          <w:lang w:val="en-GB"/>
        </w:rPr>
        <w:t>92</w:t>
      </w:r>
      <w:r w:rsidR="00C765FD" w:rsidRPr="000C0EFA">
        <w:rPr>
          <w:rFonts w:ascii="Book Antiqua" w:hAnsi="Book Antiqua"/>
          <w:sz w:val="24"/>
          <w:szCs w:val="24"/>
          <w:vertAlign w:val="superscript"/>
          <w:lang w:val="en-GB"/>
        </w:rPr>
        <w:t>]</w:t>
      </w:r>
      <w:r w:rsidR="004E454E" w:rsidRPr="000C0EFA">
        <w:rPr>
          <w:rFonts w:ascii="Book Antiqua" w:hAnsi="Book Antiqua"/>
          <w:sz w:val="24"/>
          <w:szCs w:val="24"/>
          <w:lang w:val="en-GB"/>
        </w:rPr>
        <w:t xml:space="preserve"> have failed to demonstrated efficacy of sorafenib </w:t>
      </w:r>
      <w:r w:rsidR="00B0409A" w:rsidRPr="000C0EFA">
        <w:rPr>
          <w:rFonts w:ascii="Book Antiqua" w:hAnsi="Book Antiqua"/>
          <w:sz w:val="24"/>
          <w:szCs w:val="24"/>
          <w:lang w:val="en-GB"/>
        </w:rPr>
        <w:t xml:space="preserve">as adjuvant </w:t>
      </w:r>
      <w:r w:rsidR="004E454E" w:rsidRPr="000C0EFA">
        <w:rPr>
          <w:rFonts w:ascii="Book Antiqua" w:hAnsi="Book Antiqua"/>
          <w:sz w:val="24"/>
          <w:szCs w:val="24"/>
          <w:lang w:val="en-GB"/>
        </w:rPr>
        <w:t xml:space="preserve">in combination with </w:t>
      </w:r>
      <w:r w:rsidR="00B0409A" w:rsidRPr="000C0EFA">
        <w:rPr>
          <w:rFonts w:ascii="Book Antiqua" w:hAnsi="Book Antiqua"/>
          <w:sz w:val="24"/>
          <w:szCs w:val="24"/>
          <w:lang w:val="en-GB"/>
        </w:rPr>
        <w:t>locally therapies.</w:t>
      </w:r>
      <w:r w:rsidR="008B3D3D" w:rsidRPr="000C0EFA">
        <w:rPr>
          <w:rFonts w:ascii="Book Antiqua" w:hAnsi="Book Antiqua"/>
          <w:sz w:val="24"/>
          <w:szCs w:val="24"/>
          <w:lang w:val="en-GB"/>
        </w:rPr>
        <w:t xml:space="preserve"> </w:t>
      </w:r>
      <w:r w:rsidR="00E94C0D" w:rsidRPr="000C0EFA">
        <w:rPr>
          <w:rFonts w:ascii="Book Antiqua" w:hAnsi="Book Antiqua"/>
          <w:sz w:val="24"/>
          <w:szCs w:val="24"/>
          <w:lang w:val="en-GB"/>
        </w:rPr>
        <w:t>In the next years, new novel drugs, with a slightly different profile in terms of targets and intensity, have been tried both in first-line and second-line therapy.</w:t>
      </w:r>
      <w:r w:rsidR="00CE3CA7" w:rsidRPr="000C0EFA">
        <w:rPr>
          <w:rFonts w:ascii="Book Antiqua" w:hAnsi="Book Antiqua"/>
          <w:sz w:val="24"/>
          <w:szCs w:val="24"/>
          <w:lang w:val="en-GB"/>
        </w:rPr>
        <w:t xml:space="preserve"> Until now, none of these drugs (sunitinib, brivanib, linifanib and combination of erlotinib and sorafenib) have proven to be better than sorafenib in first-line trials, in terms of survival. Second-line trails with brivanib, everolimus and ramucirumab have also failed to show benefits compared with placebo.</w:t>
      </w:r>
    </w:p>
    <w:p w14:paraId="31C785F1" w14:textId="77777777" w:rsidR="00E42D60" w:rsidRPr="000C0EFA" w:rsidRDefault="00CE3CA7" w:rsidP="00FC3622">
      <w:pPr>
        <w:widowControl w:val="0"/>
        <w:adjustRightInd w:val="0"/>
        <w:snapToGrid w:val="0"/>
        <w:spacing w:after="0" w:line="360" w:lineRule="auto"/>
        <w:ind w:firstLineChars="100" w:firstLine="240"/>
        <w:jc w:val="both"/>
        <w:rPr>
          <w:rFonts w:ascii="Book Antiqua" w:hAnsi="Book Antiqua"/>
          <w:sz w:val="24"/>
          <w:szCs w:val="24"/>
          <w:lang w:val="en-GB"/>
        </w:rPr>
      </w:pPr>
      <w:r w:rsidRPr="000C0EFA">
        <w:rPr>
          <w:rFonts w:ascii="Book Antiqua" w:hAnsi="Book Antiqua"/>
          <w:sz w:val="24"/>
          <w:szCs w:val="24"/>
          <w:lang w:val="en-GB"/>
        </w:rPr>
        <w:t>The EASL and AASLD recommend the use of sorafenib in patients with HCC advanced stage and preserved liver function.</w:t>
      </w:r>
    </w:p>
    <w:p w14:paraId="4E6A3834" w14:textId="14048D56" w:rsidR="00E42D60" w:rsidRPr="000C0EFA" w:rsidRDefault="00E42D60" w:rsidP="0083132C">
      <w:pPr>
        <w:widowControl w:val="0"/>
        <w:adjustRightInd w:val="0"/>
        <w:snapToGrid w:val="0"/>
        <w:spacing w:after="0" w:line="360" w:lineRule="auto"/>
        <w:jc w:val="both"/>
        <w:rPr>
          <w:rFonts w:ascii="Book Antiqua" w:hAnsi="Book Antiqua"/>
          <w:sz w:val="24"/>
          <w:szCs w:val="24"/>
          <w:lang w:val="en-GB"/>
        </w:rPr>
      </w:pPr>
    </w:p>
    <w:p w14:paraId="5BFB11EF" w14:textId="77777777" w:rsidR="00CE3CA7" w:rsidRPr="000C0EFA" w:rsidRDefault="00E42D60" w:rsidP="0083132C">
      <w:pPr>
        <w:widowControl w:val="0"/>
        <w:adjustRightInd w:val="0"/>
        <w:snapToGrid w:val="0"/>
        <w:spacing w:after="0" w:line="360" w:lineRule="auto"/>
        <w:jc w:val="both"/>
        <w:rPr>
          <w:rFonts w:ascii="Book Antiqua" w:hAnsi="Book Antiqua"/>
          <w:b/>
          <w:sz w:val="24"/>
          <w:szCs w:val="24"/>
          <w:lang w:val="en-GB"/>
        </w:rPr>
      </w:pPr>
      <w:r w:rsidRPr="000C0EFA">
        <w:rPr>
          <w:rFonts w:ascii="Book Antiqua" w:hAnsi="Book Antiqua"/>
          <w:b/>
          <w:sz w:val="24"/>
          <w:szCs w:val="24"/>
          <w:lang w:val="en-GB"/>
        </w:rPr>
        <w:t>SUMMARY</w:t>
      </w:r>
    </w:p>
    <w:p w14:paraId="49EBDF02" w14:textId="4A18D315" w:rsidR="00E42D60" w:rsidRPr="000C0EFA" w:rsidRDefault="00AA55B0"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eastAsia="zh-CN"/>
        </w:rPr>
        <w:t>HCC</w:t>
      </w:r>
      <w:r w:rsidR="004114C0" w:rsidRPr="000C0EFA">
        <w:rPr>
          <w:rFonts w:ascii="Book Antiqua" w:hAnsi="Book Antiqua"/>
          <w:sz w:val="24"/>
          <w:szCs w:val="24"/>
          <w:lang w:val="en-GB"/>
        </w:rPr>
        <w:t xml:space="preserve"> is a </w:t>
      </w:r>
      <w:r w:rsidR="004E7E44" w:rsidRPr="000C0EFA">
        <w:rPr>
          <w:rFonts w:ascii="Book Antiqua" w:hAnsi="Book Antiqua"/>
          <w:sz w:val="24"/>
          <w:szCs w:val="24"/>
          <w:lang w:val="en-GB"/>
        </w:rPr>
        <w:t>tumour</w:t>
      </w:r>
      <w:r w:rsidR="004114C0" w:rsidRPr="000C0EFA">
        <w:rPr>
          <w:rFonts w:ascii="Book Antiqua" w:hAnsi="Book Antiqua"/>
          <w:sz w:val="24"/>
          <w:szCs w:val="24"/>
          <w:lang w:val="en-GB"/>
        </w:rPr>
        <w:t xml:space="preserve"> with high incidence in patients with liver cirrhosis and is currently the leading cause of death in </w:t>
      </w:r>
      <w:r w:rsidR="00447316" w:rsidRPr="000C0EFA">
        <w:rPr>
          <w:rFonts w:ascii="Book Antiqua" w:hAnsi="Book Antiqua"/>
          <w:sz w:val="24"/>
          <w:szCs w:val="24"/>
          <w:lang w:val="en-GB"/>
        </w:rPr>
        <w:t>this group of patients. It is expected a decreases in</w:t>
      </w:r>
      <w:r w:rsidR="004114C0" w:rsidRPr="000C0EFA">
        <w:rPr>
          <w:rFonts w:ascii="Book Antiqua" w:hAnsi="Book Antiqua"/>
          <w:sz w:val="24"/>
          <w:szCs w:val="24"/>
          <w:lang w:val="en-GB"/>
        </w:rPr>
        <w:t xml:space="preserve"> incidence </w:t>
      </w:r>
      <w:r w:rsidR="00447316" w:rsidRPr="000C0EFA">
        <w:rPr>
          <w:rFonts w:ascii="Book Antiqua" w:hAnsi="Book Antiqua"/>
          <w:sz w:val="24"/>
          <w:szCs w:val="24"/>
          <w:lang w:val="en-GB"/>
        </w:rPr>
        <w:t xml:space="preserve">in the coming decades </w:t>
      </w:r>
      <w:r w:rsidR="004114C0" w:rsidRPr="000C0EFA">
        <w:rPr>
          <w:rFonts w:ascii="Book Antiqua" w:hAnsi="Book Antiqua"/>
          <w:sz w:val="24"/>
          <w:szCs w:val="24"/>
          <w:lang w:val="en-GB"/>
        </w:rPr>
        <w:t>due to better management of patients in</w:t>
      </w:r>
      <w:r w:rsidR="004E7E44" w:rsidRPr="000C0EFA">
        <w:rPr>
          <w:rFonts w:ascii="Book Antiqua" w:hAnsi="Book Antiqua"/>
          <w:sz w:val="24"/>
          <w:szCs w:val="24"/>
          <w:lang w:val="en-GB"/>
        </w:rPr>
        <w:t>fected with HBV and HCV</w:t>
      </w:r>
      <w:r w:rsidR="00447316" w:rsidRPr="000C0EFA">
        <w:rPr>
          <w:rFonts w:ascii="Book Antiqua" w:hAnsi="Book Antiqua"/>
          <w:sz w:val="24"/>
          <w:szCs w:val="24"/>
          <w:lang w:val="en-GB"/>
        </w:rPr>
        <w:t>.</w:t>
      </w:r>
      <w:r w:rsidR="004E7E44" w:rsidRPr="000C0EFA">
        <w:rPr>
          <w:rFonts w:ascii="Book Antiqua" w:hAnsi="Book Antiqua"/>
          <w:sz w:val="24"/>
          <w:szCs w:val="24"/>
          <w:lang w:val="en-GB"/>
        </w:rPr>
        <w:t xml:space="preserve"> </w:t>
      </w:r>
      <w:r w:rsidR="00447316" w:rsidRPr="000C0EFA">
        <w:rPr>
          <w:rFonts w:ascii="Book Antiqua" w:hAnsi="Book Antiqua"/>
          <w:sz w:val="24"/>
          <w:szCs w:val="24"/>
          <w:lang w:val="en-GB"/>
        </w:rPr>
        <w:t>T</w:t>
      </w:r>
      <w:r w:rsidR="004E7E44" w:rsidRPr="000C0EFA">
        <w:rPr>
          <w:rFonts w:ascii="Book Antiqua" w:hAnsi="Book Antiqua"/>
          <w:sz w:val="24"/>
          <w:szCs w:val="24"/>
          <w:lang w:val="en-GB"/>
        </w:rPr>
        <w:t>he</w:t>
      </w:r>
      <w:r w:rsidR="004114C0" w:rsidRPr="000C0EFA">
        <w:rPr>
          <w:rFonts w:ascii="Book Antiqua" w:hAnsi="Book Antiqua"/>
          <w:sz w:val="24"/>
          <w:szCs w:val="24"/>
          <w:lang w:val="en-GB"/>
        </w:rPr>
        <w:t xml:space="preserve"> vaccination against hepati</w:t>
      </w:r>
      <w:r w:rsidR="00077A16" w:rsidRPr="000C0EFA">
        <w:rPr>
          <w:rFonts w:ascii="Book Antiqua" w:hAnsi="Book Antiqua"/>
          <w:sz w:val="24"/>
          <w:szCs w:val="24"/>
          <w:lang w:val="en-GB"/>
        </w:rPr>
        <w:t>tis B,</w:t>
      </w:r>
      <w:r w:rsidR="004114C0" w:rsidRPr="000C0EFA">
        <w:rPr>
          <w:rFonts w:ascii="Book Antiqua" w:hAnsi="Book Antiqua"/>
          <w:sz w:val="24"/>
          <w:szCs w:val="24"/>
          <w:lang w:val="en-GB"/>
        </w:rPr>
        <w:t xml:space="preserve"> the </w:t>
      </w:r>
      <w:r w:rsidR="00077A16" w:rsidRPr="000C0EFA">
        <w:rPr>
          <w:rFonts w:ascii="Book Antiqua" w:hAnsi="Book Antiqua"/>
          <w:sz w:val="24"/>
          <w:szCs w:val="24"/>
          <w:lang w:val="en-GB"/>
        </w:rPr>
        <w:t xml:space="preserve">extended </w:t>
      </w:r>
      <w:r w:rsidR="004114C0" w:rsidRPr="000C0EFA">
        <w:rPr>
          <w:rFonts w:ascii="Book Antiqua" w:hAnsi="Book Antiqua"/>
          <w:sz w:val="24"/>
          <w:szCs w:val="24"/>
          <w:lang w:val="en-GB"/>
        </w:rPr>
        <w:t xml:space="preserve">use of antiviral drugs with a high genetic barrier, which remain at undetectable viral load </w:t>
      </w:r>
      <w:r w:rsidR="004E7E44" w:rsidRPr="000C0EFA">
        <w:rPr>
          <w:rFonts w:ascii="Book Antiqua" w:hAnsi="Book Antiqua"/>
          <w:sz w:val="24"/>
          <w:szCs w:val="24"/>
          <w:lang w:val="en-GB"/>
        </w:rPr>
        <w:t xml:space="preserve">levels </w:t>
      </w:r>
      <w:r w:rsidR="004114C0" w:rsidRPr="000C0EFA">
        <w:rPr>
          <w:rFonts w:ascii="Book Antiqua" w:hAnsi="Book Antiqua"/>
          <w:sz w:val="24"/>
          <w:szCs w:val="24"/>
          <w:lang w:val="en-GB"/>
        </w:rPr>
        <w:t>and the higher rate of</w:t>
      </w:r>
      <w:r w:rsidR="004E7E44" w:rsidRPr="000C0EFA">
        <w:rPr>
          <w:rFonts w:ascii="Book Antiqua" w:hAnsi="Book Antiqua"/>
          <w:sz w:val="24"/>
          <w:szCs w:val="24"/>
          <w:lang w:val="en-GB"/>
        </w:rPr>
        <w:t xml:space="preserve"> sustained</w:t>
      </w:r>
      <w:r w:rsidR="004114C0" w:rsidRPr="000C0EFA">
        <w:rPr>
          <w:rFonts w:ascii="Book Antiqua" w:hAnsi="Book Antiqua"/>
          <w:sz w:val="24"/>
          <w:szCs w:val="24"/>
          <w:lang w:val="en-GB"/>
        </w:rPr>
        <w:t xml:space="preserve"> viral response in patients with chronic </w:t>
      </w:r>
      <w:r w:rsidR="00493909" w:rsidRPr="000C0EFA">
        <w:rPr>
          <w:rFonts w:ascii="Book Antiqua" w:hAnsi="Book Antiqua"/>
          <w:sz w:val="24"/>
          <w:szCs w:val="24"/>
          <w:lang w:val="en-GB" w:eastAsia="zh-CN"/>
        </w:rPr>
        <w:t>HCV</w:t>
      </w:r>
      <w:r w:rsidR="004114C0" w:rsidRPr="000C0EFA">
        <w:rPr>
          <w:rFonts w:ascii="Book Antiqua" w:hAnsi="Book Antiqua"/>
          <w:sz w:val="24"/>
          <w:szCs w:val="24"/>
          <w:lang w:val="en-GB"/>
        </w:rPr>
        <w:t xml:space="preserve"> </w:t>
      </w:r>
      <w:r w:rsidR="004E7E44" w:rsidRPr="000C0EFA">
        <w:rPr>
          <w:rFonts w:ascii="Book Antiqua" w:hAnsi="Book Antiqua"/>
          <w:sz w:val="24"/>
          <w:szCs w:val="24"/>
          <w:lang w:val="en-GB"/>
        </w:rPr>
        <w:t>with</w:t>
      </w:r>
      <w:r w:rsidR="004114C0" w:rsidRPr="000C0EFA">
        <w:rPr>
          <w:rFonts w:ascii="Book Antiqua" w:hAnsi="Book Antiqua"/>
          <w:sz w:val="24"/>
          <w:szCs w:val="24"/>
          <w:lang w:val="en-GB"/>
        </w:rPr>
        <w:t xml:space="preserve"> the new generation of antiviral drugs </w:t>
      </w:r>
      <w:r w:rsidR="0045056E" w:rsidRPr="000C0EFA">
        <w:rPr>
          <w:rFonts w:ascii="Book Antiqua" w:hAnsi="Book Antiqua"/>
          <w:sz w:val="24"/>
          <w:szCs w:val="24"/>
          <w:lang w:val="en-GB"/>
        </w:rPr>
        <w:t xml:space="preserve">will reduce the incidence of this tumour in the future. </w:t>
      </w:r>
      <w:r w:rsidR="004E7E44" w:rsidRPr="000C0EFA">
        <w:rPr>
          <w:rFonts w:ascii="Book Antiqua" w:hAnsi="Book Antiqua"/>
          <w:sz w:val="24"/>
          <w:szCs w:val="24"/>
          <w:lang w:val="en-GB"/>
        </w:rPr>
        <w:t xml:space="preserve">On the other hand, increasingly </w:t>
      </w:r>
      <w:r w:rsidR="00941F42" w:rsidRPr="000C0EFA">
        <w:rPr>
          <w:rFonts w:ascii="Book Antiqua" w:hAnsi="Book Antiqua"/>
          <w:sz w:val="24"/>
          <w:szCs w:val="24"/>
          <w:lang w:val="en-GB"/>
        </w:rPr>
        <w:t xml:space="preserve">numbers of studies </w:t>
      </w:r>
      <w:r w:rsidR="00077A16" w:rsidRPr="000C0EFA">
        <w:rPr>
          <w:rFonts w:ascii="Book Antiqua" w:hAnsi="Book Antiqua"/>
          <w:sz w:val="24"/>
          <w:szCs w:val="24"/>
          <w:lang w:val="en-GB"/>
        </w:rPr>
        <w:t>have identified</w:t>
      </w:r>
      <w:r w:rsidR="004E7E44" w:rsidRPr="000C0EFA">
        <w:rPr>
          <w:rFonts w:ascii="Book Antiqua" w:hAnsi="Book Antiqua"/>
          <w:sz w:val="24"/>
          <w:szCs w:val="24"/>
          <w:lang w:val="en-GB"/>
        </w:rPr>
        <w:t xml:space="preserve"> protective factors </w:t>
      </w:r>
      <w:r w:rsidR="00941F42" w:rsidRPr="000C0EFA">
        <w:rPr>
          <w:rFonts w:ascii="Book Antiqua" w:hAnsi="Book Antiqua"/>
          <w:sz w:val="24"/>
          <w:szCs w:val="24"/>
          <w:lang w:val="en-GB"/>
        </w:rPr>
        <w:t xml:space="preserve">such as treatment with beta-blockers or statins, and perhaps </w:t>
      </w:r>
      <w:r w:rsidR="004E7E44" w:rsidRPr="000C0EFA">
        <w:rPr>
          <w:rFonts w:ascii="Book Antiqua" w:hAnsi="Book Antiqua"/>
          <w:sz w:val="24"/>
          <w:szCs w:val="24"/>
          <w:lang w:val="en-GB"/>
        </w:rPr>
        <w:t xml:space="preserve">in the future </w:t>
      </w:r>
      <w:r w:rsidR="00941F42" w:rsidRPr="000C0EFA">
        <w:rPr>
          <w:rFonts w:ascii="Book Antiqua" w:hAnsi="Book Antiqua"/>
          <w:sz w:val="24"/>
          <w:szCs w:val="24"/>
          <w:lang w:val="en-GB"/>
        </w:rPr>
        <w:t xml:space="preserve">the use of some of </w:t>
      </w:r>
      <w:r w:rsidR="00077A16" w:rsidRPr="000C0EFA">
        <w:rPr>
          <w:rFonts w:ascii="Book Antiqua" w:hAnsi="Book Antiqua"/>
          <w:sz w:val="24"/>
          <w:szCs w:val="24"/>
          <w:lang w:val="en-GB"/>
        </w:rPr>
        <w:t>these drugs</w:t>
      </w:r>
      <w:r w:rsidR="00941F42" w:rsidRPr="000C0EFA">
        <w:rPr>
          <w:rFonts w:ascii="Book Antiqua" w:hAnsi="Book Antiqua"/>
          <w:sz w:val="24"/>
          <w:szCs w:val="24"/>
          <w:lang w:val="en-GB"/>
        </w:rPr>
        <w:t xml:space="preserve"> will be recommended in selected cirrhotic patients.</w:t>
      </w:r>
      <w:r w:rsidR="00D6010A" w:rsidRPr="000C0EFA">
        <w:rPr>
          <w:rFonts w:ascii="Book Antiqua" w:hAnsi="Book Antiqua"/>
          <w:sz w:val="24"/>
          <w:szCs w:val="24"/>
          <w:lang w:val="en-GB"/>
        </w:rPr>
        <w:t xml:space="preserve"> </w:t>
      </w:r>
      <w:r w:rsidR="00941F42" w:rsidRPr="000C0EFA">
        <w:rPr>
          <w:rFonts w:ascii="Book Antiqua" w:hAnsi="Book Antiqua"/>
          <w:sz w:val="24"/>
          <w:szCs w:val="24"/>
          <w:lang w:val="en-GB"/>
        </w:rPr>
        <w:t>On the other hand, the improvement in the quality of imaging techniques allows establishing a diagnosis without histological confirmation in a high percentage of patients. New radiologic classifications, although promising, need more studies to be accepted universally.</w:t>
      </w:r>
      <w:r w:rsidR="00BD4027" w:rsidRPr="000C0EFA">
        <w:rPr>
          <w:rFonts w:ascii="Book Antiqua" w:hAnsi="Book Antiqua"/>
          <w:sz w:val="24"/>
          <w:szCs w:val="24"/>
          <w:lang w:val="en-GB"/>
        </w:rPr>
        <w:t xml:space="preserve"> </w:t>
      </w:r>
      <w:r w:rsidR="00E16C22" w:rsidRPr="000C0EFA">
        <w:rPr>
          <w:rFonts w:ascii="Book Antiqua" w:hAnsi="Book Antiqua"/>
          <w:sz w:val="24"/>
          <w:szCs w:val="24"/>
          <w:lang w:val="en-GB"/>
        </w:rPr>
        <w:t>Once confirmed the diagnosis, the staging of the tumour allows</w:t>
      </w:r>
      <w:r w:rsidR="00077A16" w:rsidRPr="000C0EFA">
        <w:rPr>
          <w:rFonts w:ascii="Book Antiqua" w:hAnsi="Book Antiqua"/>
          <w:sz w:val="24"/>
          <w:szCs w:val="24"/>
          <w:lang w:val="en-GB"/>
        </w:rPr>
        <w:t xml:space="preserve"> us to decide the best therapeutic approach</w:t>
      </w:r>
      <w:r w:rsidR="00E16C22" w:rsidRPr="000C0EFA">
        <w:rPr>
          <w:rFonts w:ascii="Book Antiqua" w:hAnsi="Book Antiqua"/>
          <w:sz w:val="24"/>
          <w:szCs w:val="24"/>
          <w:lang w:val="en-GB"/>
        </w:rPr>
        <w:t xml:space="preserve">. </w:t>
      </w:r>
      <w:r w:rsidR="00D62B9B" w:rsidRPr="000C0EFA">
        <w:rPr>
          <w:rFonts w:ascii="Book Antiqua" w:hAnsi="Book Antiqua"/>
          <w:sz w:val="24"/>
          <w:szCs w:val="24"/>
          <w:lang w:val="en-GB"/>
        </w:rPr>
        <w:t xml:space="preserve">Although </w:t>
      </w:r>
      <w:r w:rsidR="00E16C22" w:rsidRPr="000C0EFA">
        <w:rPr>
          <w:rFonts w:ascii="Book Antiqua" w:hAnsi="Book Antiqua"/>
          <w:sz w:val="24"/>
          <w:szCs w:val="24"/>
          <w:lang w:val="en-GB"/>
        </w:rPr>
        <w:t>several prognostic classifications</w:t>
      </w:r>
      <w:r w:rsidR="00D62B9B" w:rsidRPr="000C0EFA">
        <w:rPr>
          <w:rFonts w:ascii="Book Antiqua" w:hAnsi="Book Antiqua"/>
          <w:sz w:val="24"/>
          <w:szCs w:val="24"/>
          <w:lang w:val="en-GB"/>
        </w:rPr>
        <w:t xml:space="preserve"> have been described</w:t>
      </w:r>
      <w:r w:rsidR="00E16C22" w:rsidRPr="000C0EFA">
        <w:rPr>
          <w:rFonts w:ascii="Book Antiqua" w:hAnsi="Book Antiqua"/>
          <w:sz w:val="24"/>
          <w:szCs w:val="24"/>
          <w:lang w:val="en-GB"/>
        </w:rPr>
        <w:t>, the BCLC</w:t>
      </w:r>
      <w:r w:rsidR="00D62B9B" w:rsidRPr="000C0EFA">
        <w:rPr>
          <w:rFonts w:ascii="Book Antiqua" w:hAnsi="Book Antiqua"/>
          <w:sz w:val="24"/>
          <w:szCs w:val="24"/>
          <w:lang w:val="en-GB"/>
        </w:rPr>
        <w:t xml:space="preserve"> classification</w:t>
      </w:r>
      <w:r w:rsidR="00E16C22" w:rsidRPr="000C0EFA">
        <w:rPr>
          <w:rFonts w:ascii="Book Antiqua" w:hAnsi="Book Antiqua"/>
          <w:sz w:val="24"/>
          <w:szCs w:val="24"/>
          <w:lang w:val="en-GB"/>
        </w:rPr>
        <w:t xml:space="preserve"> has been supported by </w:t>
      </w:r>
      <w:r w:rsidR="00D62B9B" w:rsidRPr="000C0EFA">
        <w:rPr>
          <w:rFonts w:ascii="Book Antiqua" w:hAnsi="Book Antiqua"/>
          <w:sz w:val="24"/>
          <w:szCs w:val="24"/>
          <w:lang w:val="en-GB"/>
        </w:rPr>
        <w:t xml:space="preserve">American and European </w:t>
      </w:r>
      <w:r w:rsidR="00E16C22" w:rsidRPr="000C0EFA">
        <w:rPr>
          <w:rFonts w:ascii="Book Antiqua" w:hAnsi="Book Antiqua"/>
          <w:sz w:val="24"/>
          <w:szCs w:val="24"/>
          <w:lang w:val="en-GB"/>
        </w:rPr>
        <w:t xml:space="preserve">clinical practice guidelines. In addition, </w:t>
      </w:r>
      <w:r w:rsidR="00E16C22" w:rsidRPr="000C0EFA">
        <w:rPr>
          <w:rFonts w:ascii="Book Antiqua" w:hAnsi="Book Antiqua"/>
          <w:sz w:val="24"/>
          <w:szCs w:val="24"/>
          <w:lang w:val="en-GB"/>
        </w:rPr>
        <w:lastRenderedPageBreak/>
        <w:t xml:space="preserve">it allows deciding the best </w:t>
      </w:r>
      <w:r w:rsidR="008D17DF" w:rsidRPr="000C0EFA">
        <w:rPr>
          <w:rFonts w:ascii="Book Antiqua" w:hAnsi="Book Antiqua"/>
          <w:sz w:val="24"/>
          <w:szCs w:val="24"/>
          <w:lang w:val="en-GB"/>
        </w:rPr>
        <w:t>therapy according</w:t>
      </w:r>
      <w:r w:rsidR="00E16C22" w:rsidRPr="000C0EFA">
        <w:rPr>
          <w:rFonts w:ascii="Book Antiqua" w:hAnsi="Book Antiqua"/>
          <w:sz w:val="24"/>
          <w:szCs w:val="24"/>
          <w:lang w:val="en-GB"/>
        </w:rPr>
        <w:t xml:space="preserve"> to the stage.</w:t>
      </w:r>
      <w:r w:rsidR="00BD4027" w:rsidRPr="000C0EFA">
        <w:rPr>
          <w:rFonts w:ascii="Book Antiqua" w:hAnsi="Book Antiqua"/>
          <w:sz w:val="24"/>
          <w:szCs w:val="24"/>
          <w:lang w:val="en-GB"/>
        </w:rPr>
        <w:t xml:space="preserve"> </w:t>
      </w:r>
      <w:r w:rsidR="008D17DF" w:rsidRPr="000C0EFA">
        <w:rPr>
          <w:rFonts w:ascii="Book Antiqua" w:hAnsi="Book Antiqua"/>
          <w:sz w:val="24"/>
          <w:szCs w:val="24"/>
          <w:lang w:val="en-GB"/>
        </w:rPr>
        <w:t>The mainstays of</w:t>
      </w:r>
      <w:r w:rsidR="001D7EC8" w:rsidRPr="000C0EFA">
        <w:rPr>
          <w:rFonts w:ascii="Book Antiqua" w:hAnsi="Book Antiqua"/>
          <w:sz w:val="24"/>
          <w:szCs w:val="24"/>
          <w:lang w:val="en-GB"/>
        </w:rPr>
        <w:t xml:space="preserve"> treatment of </w:t>
      </w:r>
      <w:r w:rsidRPr="000C0EFA">
        <w:rPr>
          <w:rFonts w:ascii="Book Antiqua" w:hAnsi="Book Antiqua"/>
          <w:sz w:val="24"/>
          <w:szCs w:val="24"/>
          <w:lang w:val="en-GB" w:eastAsia="zh-CN"/>
        </w:rPr>
        <w:t>HCC</w:t>
      </w:r>
      <w:r w:rsidR="008D17DF" w:rsidRPr="000C0EFA">
        <w:rPr>
          <w:rFonts w:ascii="Book Antiqua" w:hAnsi="Book Antiqua"/>
          <w:sz w:val="24"/>
          <w:szCs w:val="24"/>
          <w:lang w:val="en-GB"/>
        </w:rPr>
        <w:t xml:space="preserve"> are surgery</w:t>
      </w:r>
      <w:r w:rsidR="001D7EC8" w:rsidRPr="000C0EFA">
        <w:rPr>
          <w:rFonts w:ascii="Book Antiqua" w:hAnsi="Book Antiqua"/>
          <w:sz w:val="24"/>
          <w:szCs w:val="24"/>
          <w:lang w:val="en-GB"/>
        </w:rPr>
        <w:t>, radiological</w:t>
      </w:r>
      <w:r w:rsidR="008D17DF" w:rsidRPr="000C0EFA">
        <w:rPr>
          <w:rFonts w:ascii="Book Antiqua" w:hAnsi="Book Antiqua"/>
          <w:sz w:val="24"/>
          <w:szCs w:val="24"/>
          <w:lang w:val="en-GB"/>
        </w:rPr>
        <w:t xml:space="preserve"> approach and systemic drugs. </w:t>
      </w:r>
      <w:r w:rsidR="001D7EC8" w:rsidRPr="000C0EFA">
        <w:rPr>
          <w:rFonts w:ascii="Book Antiqua" w:hAnsi="Book Antiqua"/>
          <w:sz w:val="24"/>
          <w:szCs w:val="24"/>
          <w:lang w:val="en-GB"/>
        </w:rPr>
        <w:t xml:space="preserve">Since it is the treatment of choice to better outcomes in terms of survival, the indications of liver transplantation are in constant review. The expanded criteria and the </w:t>
      </w:r>
      <w:r w:rsidR="008D17DF" w:rsidRPr="000C0EFA">
        <w:rPr>
          <w:rFonts w:ascii="Book Antiqua" w:hAnsi="Book Antiqua"/>
          <w:sz w:val="24"/>
          <w:szCs w:val="24"/>
          <w:lang w:val="en-GB"/>
        </w:rPr>
        <w:t>downstaging</w:t>
      </w:r>
      <w:r w:rsidR="001D7EC8" w:rsidRPr="000C0EFA">
        <w:rPr>
          <w:rFonts w:ascii="Book Antiqua" w:hAnsi="Book Antiqua"/>
          <w:sz w:val="24"/>
          <w:szCs w:val="24"/>
          <w:lang w:val="en-GB"/>
        </w:rPr>
        <w:t xml:space="preserve"> have helped</w:t>
      </w:r>
      <w:r w:rsidR="008D17DF" w:rsidRPr="000C0EFA">
        <w:rPr>
          <w:rFonts w:ascii="Book Antiqua" w:hAnsi="Book Antiqua"/>
          <w:sz w:val="24"/>
          <w:szCs w:val="24"/>
          <w:lang w:val="en-GB"/>
        </w:rPr>
        <w:t xml:space="preserve"> to expand</w:t>
      </w:r>
      <w:r w:rsidR="001D7EC8" w:rsidRPr="000C0EFA">
        <w:rPr>
          <w:rFonts w:ascii="Book Antiqua" w:hAnsi="Book Antiqua"/>
          <w:sz w:val="24"/>
          <w:szCs w:val="24"/>
          <w:lang w:val="en-GB"/>
        </w:rPr>
        <w:t xml:space="preserve"> the number of patients who are eligible for this option, with acceptable survival and recurrence</w:t>
      </w:r>
      <w:r w:rsidR="00D62B9B" w:rsidRPr="000C0EFA">
        <w:rPr>
          <w:rFonts w:ascii="Book Antiqua" w:hAnsi="Book Antiqua"/>
          <w:sz w:val="24"/>
          <w:szCs w:val="24"/>
          <w:lang w:val="en-GB"/>
        </w:rPr>
        <w:t xml:space="preserve"> after the transplant</w:t>
      </w:r>
      <w:r w:rsidR="001D7EC8" w:rsidRPr="000C0EFA">
        <w:rPr>
          <w:rFonts w:ascii="Book Antiqua" w:hAnsi="Book Antiqua"/>
          <w:sz w:val="24"/>
          <w:szCs w:val="24"/>
          <w:lang w:val="en-GB"/>
        </w:rPr>
        <w:t>. On the other hand</w:t>
      </w:r>
      <w:r w:rsidR="00D62B9B" w:rsidRPr="000C0EFA">
        <w:rPr>
          <w:rFonts w:ascii="Book Antiqua" w:hAnsi="Book Antiqua"/>
          <w:sz w:val="24"/>
          <w:szCs w:val="24"/>
          <w:lang w:val="en-GB"/>
        </w:rPr>
        <w:t>,</w:t>
      </w:r>
      <w:r w:rsidR="001D7EC8" w:rsidRPr="000C0EFA">
        <w:rPr>
          <w:rFonts w:ascii="Book Antiqua" w:hAnsi="Book Antiqua"/>
          <w:sz w:val="24"/>
          <w:szCs w:val="24"/>
          <w:lang w:val="en-GB"/>
        </w:rPr>
        <w:t xml:space="preserve"> the percutaneous ablative techniques have </w:t>
      </w:r>
      <w:r w:rsidR="008D17DF" w:rsidRPr="000C0EFA">
        <w:rPr>
          <w:rFonts w:ascii="Book Antiqua" w:hAnsi="Book Antiqua"/>
          <w:sz w:val="24"/>
          <w:szCs w:val="24"/>
          <w:lang w:val="en-GB"/>
        </w:rPr>
        <w:t>obtained good</w:t>
      </w:r>
      <w:r w:rsidR="001D7EC8" w:rsidRPr="000C0EFA">
        <w:rPr>
          <w:rFonts w:ascii="Book Antiqua" w:hAnsi="Book Antiqua"/>
          <w:sz w:val="24"/>
          <w:szCs w:val="24"/>
          <w:lang w:val="en-GB"/>
        </w:rPr>
        <w:t xml:space="preserve"> results in terms of </w:t>
      </w:r>
      <w:r w:rsidR="008D17DF" w:rsidRPr="000C0EFA">
        <w:rPr>
          <w:rFonts w:ascii="Book Antiqua" w:hAnsi="Book Antiqua"/>
          <w:sz w:val="24"/>
          <w:szCs w:val="24"/>
          <w:lang w:val="en-GB"/>
        </w:rPr>
        <w:t xml:space="preserve">response and survival, </w:t>
      </w:r>
      <w:r w:rsidR="001D7EC8" w:rsidRPr="000C0EFA">
        <w:rPr>
          <w:rFonts w:ascii="Book Antiqua" w:hAnsi="Book Antiqua"/>
          <w:sz w:val="24"/>
          <w:szCs w:val="24"/>
          <w:lang w:val="en-GB"/>
        </w:rPr>
        <w:t>similar to surgical resection</w:t>
      </w:r>
      <w:r w:rsidR="008D17DF" w:rsidRPr="000C0EFA">
        <w:rPr>
          <w:rFonts w:ascii="Book Antiqua" w:hAnsi="Book Antiqua"/>
          <w:sz w:val="24"/>
          <w:szCs w:val="24"/>
          <w:lang w:val="en-GB"/>
        </w:rPr>
        <w:t>,</w:t>
      </w:r>
      <w:r w:rsidR="001D7EC8" w:rsidRPr="000C0EFA">
        <w:rPr>
          <w:rFonts w:ascii="Book Antiqua" w:hAnsi="Book Antiqua"/>
          <w:sz w:val="24"/>
          <w:szCs w:val="24"/>
          <w:lang w:val="en-GB"/>
        </w:rPr>
        <w:t xml:space="preserve"> in selected cases. In patients at intermediate stages, chemoembolization with particles has improved the results against the conventional chemoembolization with a si</w:t>
      </w:r>
      <w:r w:rsidR="00BD4027" w:rsidRPr="000C0EFA">
        <w:rPr>
          <w:rFonts w:ascii="Book Antiqua" w:hAnsi="Book Antiqua"/>
          <w:sz w:val="24"/>
          <w:szCs w:val="24"/>
          <w:lang w:val="en-GB"/>
        </w:rPr>
        <w:t xml:space="preserve">milar rate of adverse effects. </w:t>
      </w:r>
      <w:r w:rsidR="008D17DF" w:rsidRPr="000C0EFA">
        <w:rPr>
          <w:rFonts w:ascii="Book Antiqua" w:hAnsi="Book Antiqua"/>
          <w:sz w:val="24"/>
          <w:szCs w:val="24"/>
          <w:lang w:val="en-GB"/>
        </w:rPr>
        <w:t xml:space="preserve">Sorafenib is the only systemic </w:t>
      </w:r>
      <w:r w:rsidR="00D62B9B" w:rsidRPr="000C0EFA">
        <w:rPr>
          <w:rFonts w:ascii="Book Antiqua" w:hAnsi="Book Antiqua"/>
          <w:sz w:val="24"/>
          <w:szCs w:val="24"/>
          <w:lang w:val="en-GB"/>
        </w:rPr>
        <w:t>drug that has demonstrated survival benefits</w:t>
      </w:r>
      <w:r w:rsidR="008D17DF" w:rsidRPr="000C0EFA">
        <w:rPr>
          <w:rFonts w:ascii="Book Antiqua" w:hAnsi="Book Antiqua"/>
          <w:sz w:val="24"/>
          <w:szCs w:val="24"/>
          <w:lang w:val="en-GB"/>
        </w:rPr>
        <w:t xml:space="preserve"> in advanced-stage patients and therefore remains the standard of care in this group. So far, any drug has shown </w:t>
      </w:r>
      <w:r w:rsidR="00D62B9B" w:rsidRPr="000C0EFA">
        <w:rPr>
          <w:rFonts w:ascii="Book Antiqua" w:hAnsi="Book Antiqua"/>
          <w:sz w:val="24"/>
          <w:szCs w:val="24"/>
          <w:lang w:val="en-GB"/>
        </w:rPr>
        <w:t xml:space="preserve">survival </w:t>
      </w:r>
      <w:r w:rsidR="008D17DF" w:rsidRPr="000C0EFA">
        <w:rPr>
          <w:rFonts w:ascii="Book Antiqua" w:hAnsi="Book Antiqua"/>
          <w:sz w:val="24"/>
          <w:szCs w:val="24"/>
          <w:lang w:val="en-GB"/>
        </w:rPr>
        <w:t>benefits in second-line therapy after progression with sorafenib.</w:t>
      </w:r>
    </w:p>
    <w:p w14:paraId="78D719C1" w14:textId="77777777" w:rsidR="008D17DF" w:rsidRPr="000C0EFA" w:rsidRDefault="008D17DF" w:rsidP="0083132C">
      <w:pPr>
        <w:widowControl w:val="0"/>
        <w:adjustRightInd w:val="0"/>
        <w:snapToGrid w:val="0"/>
        <w:spacing w:after="0" w:line="360" w:lineRule="auto"/>
        <w:jc w:val="both"/>
        <w:rPr>
          <w:rFonts w:ascii="Book Antiqua" w:hAnsi="Book Antiqua"/>
          <w:sz w:val="24"/>
          <w:szCs w:val="24"/>
          <w:lang w:val="en-GB"/>
        </w:rPr>
      </w:pPr>
    </w:p>
    <w:p w14:paraId="6F03ECA2" w14:textId="77777777" w:rsidR="008B3D3D" w:rsidRPr="000C0EFA" w:rsidRDefault="008B3D3D" w:rsidP="0083132C">
      <w:pPr>
        <w:widowControl w:val="0"/>
        <w:adjustRightInd w:val="0"/>
        <w:snapToGrid w:val="0"/>
        <w:spacing w:after="0" w:line="360" w:lineRule="auto"/>
        <w:jc w:val="both"/>
        <w:rPr>
          <w:rFonts w:ascii="Book Antiqua" w:hAnsi="Book Antiqua"/>
          <w:sz w:val="24"/>
          <w:szCs w:val="24"/>
          <w:lang w:val="en-GB"/>
        </w:rPr>
      </w:pPr>
    </w:p>
    <w:p w14:paraId="0499F5DF" w14:textId="77777777" w:rsidR="008D15AF" w:rsidRPr="000C0EFA" w:rsidRDefault="008D15AF" w:rsidP="0083132C">
      <w:pPr>
        <w:widowControl w:val="0"/>
        <w:adjustRightInd w:val="0"/>
        <w:snapToGrid w:val="0"/>
        <w:spacing w:after="0" w:line="360" w:lineRule="auto"/>
        <w:jc w:val="both"/>
        <w:rPr>
          <w:rFonts w:ascii="Book Antiqua" w:hAnsi="Book Antiqua"/>
          <w:sz w:val="24"/>
          <w:szCs w:val="24"/>
          <w:lang w:val="en-GB" w:eastAsia="zh-CN"/>
        </w:rPr>
      </w:pPr>
    </w:p>
    <w:p w14:paraId="3566B0E2"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3F9CA94A"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781757E4"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3293C821"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6A716F08"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1CBD65F8"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28FD8954"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218A11C4"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48D85329"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2DFB2642"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16F78E11"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3211DEB8"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729A09B0"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1A72A4C5"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3B27C866"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003FB8B1"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279D044B"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4DBA683F"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033E0731"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7DA68F28"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79CEDFC0"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106AC103"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6A7B5818"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18EF7FEA"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370AFCC4"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3B8FACFE"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11EC522F"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32199A9C" w14:textId="4464C7DD" w:rsidR="00493909" w:rsidRPr="000C0EFA" w:rsidRDefault="00493909" w:rsidP="00493909">
      <w:pPr>
        <w:widowControl w:val="0"/>
        <w:adjustRightInd w:val="0"/>
        <w:snapToGrid w:val="0"/>
        <w:spacing w:after="0" w:line="360" w:lineRule="auto"/>
        <w:jc w:val="both"/>
        <w:rPr>
          <w:rFonts w:ascii="Book Antiqua" w:hAnsi="Book Antiqua"/>
          <w:b/>
          <w:sz w:val="24"/>
          <w:szCs w:val="24"/>
          <w:lang w:val="en-GB" w:eastAsia="zh-CN"/>
        </w:rPr>
      </w:pPr>
      <w:r w:rsidRPr="000C0EFA">
        <w:rPr>
          <w:rFonts w:ascii="Book Antiqua" w:hAnsi="Book Antiqua"/>
          <w:b/>
          <w:sz w:val="24"/>
          <w:szCs w:val="24"/>
          <w:lang w:val="en-GB" w:eastAsia="zh-CN"/>
        </w:rPr>
        <w:t>REFERENCES</w:t>
      </w:r>
    </w:p>
    <w:p w14:paraId="1229D4E6" w14:textId="12FAF261"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Jemal A</w:t>
      </w:r>
      <w:r w:rsidRPr="00493909">
        <w:rPr>
          <w:rFonts w:ascii="Book Antiqua" w:eastAsia="宋体" w:hAnsi="Book Antiqua" w:cs="宋体"/>
          <w:sz w:val="24"/>
          <w:szCs w:val="24"/>
          <w:lang w:val="en-US" w:eastAsia="zh-CN"/>
        </w:rPr>
        <w:t>, Bray F, Center MM, Ferlay J, Ward E, Forman D. Global cancer statistics.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 Cancer J Clin</w:t>
      </w:r>
      <w:r w:rsidRPr="000C0EFA">
        <w:rPr>
          <w:rFonts w:ascii="Book Antiqua" w:eastAsia="宋体" w:hAnsi="Book Antiqua" w:cs="宋体"/>
          <w:sz w:val="24"/>
          <w:szCs w:val="24"/>
          <w:lang w:val="en-US" w:eastAsia="zh-CN"/>
        </w:rPr>
        <w:t> 2011</w:t>
      </w:r>
      <w:r w:rsidRPr="00493909">
        <w:rPr>
          <w:rFonts w:ascii="Book Antiqua" w:eastAsia="宋体" w:hAnsi="Book Antiqua" w:cs="宋体"/>
          <w:sz w:val="24"/>
          <w:szCs w:val="24"/>
          <w:lang w:val="en-US" w:eastAsia="zh-CN"/>
        </w:rPr>
        <w:t>;</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61</w:t>
      </w:r>
      <w:r w:rsidRPr="00493909">
        <w:rPr>
          <w:rFonts w:ascii="Book Antiqua" w:eastAsia="宋体" w:hAnsi="Book Antiqua" w:cs="宋体"/>
          <w:sz w:val="24"/>
          <w:szCs w:val="24"/>
          <w:lang w:val="en-US" w:eastAsia="zh-CN"/>
        </w:rPr>
        <w:t>: 69-90 [PMID: 21296855 DOI: 10.3322/caac.20107]</w:t>
      </w:r>
    </w:p>
    <w:p w14:paraId="69D93E3D" w14:textId="40313D58"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Parkin DM</w:t>
      </w:r>
      <w:r w:rsidRPr="00493909">
        <w:rPr>
          <w:rFonts w:ascii="Book Antiqua" w:eastAsia="宋体" w:hAnsi="Book Antiqua" w:cs="宋体"/>
          <w:sz w:val="24"/>
          <w:szCs w:val="24"/>
          <w:lang w:val="en-US" w:eastAsia="zh-CN"/>
        </w:rPr>
        <w:t>, Bray F, Ferlay J, Pisani P. Global cancer statistics, 2002.</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 Cancer J Clin</w:t>
      </w:r>
      <w:r w:rsidRPr="000C0EFA">
        <w:rPr>
          <w:rFonts w:ascii="Book Antiqua" w:eastAsia="宋体" w:hAnsi="Book Antiqua" w:cs="宋体"/>
          <w:sz w:val="24"/>
          <w:szCs w:val="24"/>
          <w:lang w:val="en-US" w:eastAsia="zh-CN"/>
        </w:rPr>
        <w:t> 2005</w:t>
      </w:r>
      <w:r w:rsidRPr="00493909">
        <w:rPr>
          <w:rFonts w:ascii="Book Antiqua" w:eastAsia="宋体" w:hAnsi="Book Antiqua" w:cs="宋体"/>
          <w:sz w:val="24"/>
          <w:szCs w:val="24"/>
          <w:lang w:val="en-US" w:eastAsia="zh-CN"/>
        </w:rPr>
        <w:t>;</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55</w:t>
      </w:r>
      <w:r w:rsidRPr="00493909">
        <w:rPr>
          <w:rFonts w:ascii="Book Antiqua" w:eastAsia="宋体" w:hAnsi="Book Antiqua" w:cs="宋体"/>
          <w:sz w:val="24"/>
          <w:szCs w:val="24"/>
          <w:lang w:val="en-US" w:eastAsia="zh-CN"/>
        </w:rPr>
        <w:t>: 74-108 [PMID: 15761078 DOI: 10.3322/canjclin.55.2.74]</w:t>
      </w:r>
    </w:p>
    <w:p w14:paraId="4E359D53" w14:textId="4F03BEF0" w:rsidR="00493909" w:rsidRPr="00493909" w:rsidRDefault="00493909" w:rsidP="00493909">
      <w:pPr>
        <w:pStyle w:val="ListParagraph"/>
        <w:widowControl w:val="0"/>
        <w:adjustRightInd w:val="0"/>
        <w:snapToGrid w:val="0"/>
        <w:spacing w:after="0" w:line="360" w:lineRule="auto"/>
        <w:ind w:left="0"/>
        <w:contextualSpacing w:val="0"/>
        <w:jc w:val="both"/>
        <w:rPr>
          <w:rFonts w:ascii="Book Antiqua" w:hAnsi="Book Antiqua"/>
          <w:sz w:val="24"/>
          <w:szCs w:val="24"/>
          <w:lang w:val="en-US" w:eastAsia="zh-CN"/>
        </w:rPr>
      </w:pPr>
      <w:r w:rsidRPr="00493909">
        <w:rPr>
          <w:rFonts w:ascii="Book Antiqua" w:eastAsia="宋体" w:hAnsi="Book Antiqua" w:cs="宋体"/>
          <w:sz w:val="24"/>
          <w:szCs w:val="24"/>
          <w:lang w:val="en-US" w:eastAsia="zh-CN"/>
        </w:rPr>
        <w:t xml:space="preserve">3 </w:t>
      </w:r>
      <w:r w:rsidRPr="000C0EFA">
        <w:rPr>
          <w:rFonts w:ascii="Book Antiqua" w:hAnsi="Book Antiqua"/>
          <w:sz w:val="24"/>
          <w:szCs w:val="24"/>
          <w:lang w:val="en-US"/>
        </w:rPr>
        <w:t>IARC. Available from:</w:t>
      </w:r>
      <w:r w:rsidRPr="000C0EFA">
        <w:rPr>
          <w:rFonts w:ascii="Book Antiqua" w:hAnsi="Book Antiqua"/>
          <w:sz w:val="24"/>
          <w:szCs w:val="24"/>
          <w:lang w:val="en-US" w:eastAsia="zh-CN"/>
        </w:rPr>
        <w:t xml:space="preserve"> </w:t>
      </w:r>
      <w:r w:rsidRPr="000C0EFA">
        <w:rPr>
          <w:rFonts w:ascii="Book Antiqua" w:hAnsi="Book Antiqua"/>
          <w:sz w:val="24"/>
          <w:szCs w:val="24"/>
          <w:lang w:val="en-US"/>
        </w:rPr>
        <w:t>http://www-dep.iarc.fr/</w:t>
      </w:r>
    </w:p>
    <w:p w14:paraId="79E159F5"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El-Serag HB</w:t>
      </w:r>
      <w:r w:rsidRPr="00493909">
        <w:rPr>
          <w:rFonts w:ascii="Book Antiqua" w:eastAsia="宋体" w:hAnsi="Book Antiqua" w:cs="宋体"/>
          <w:sz w:val="24"/>
          <w:szCs w:val="24"/>
          <w:lang w:val="en-US" w:eastAsia="zh-CN"/>
        </w:rPr>
        <w:t>, Mason AC. Rising incidence of hepatocellular carcinoma in the United States.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N Engl J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340</w:t>
      </w:r>
      <w:r w:rsidRPr="00493909">
        <w:rPr>
          <w:rFonts w:ascii="Book Antiqua" w:eastAsia="宋体" w:hAnsi="Book Antiqua" w:cs="宋体"/>
          <w:sz w:val="24"/>
          <w:szCs w:val="24"/>
          <w:lang w:val="en-US" w:eastAsia="zh-CN"/>
        </w:rPr>
        <w:t>: 745-750 [PMID: 10072408 DOI: 10.1056/NEJM199903113401001]</w:t>
      </w:r>
    </w:p>
    <w:p w14:paraId="5544FFEB" w14:textId="121DF9C6"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Tsukuma H</w:t>
      </w:r>
      <w:r w:rsidRPr="00493909">
        <w:rPr>
          <w:rFonts w:ascii="Book Antiqua" w:eastAsia="宋体" w:hAnsi="Book Antiqua" w:cs="宋体"/>
          <w:sz w:val="24"/>
          <w:szCs w:val="24"/>
          <w:lang w:val="en-US" w:eastAsia="zh-CN"/>
        </w:rPr>
        <w:t>, Hiyama T, Tanaka S, Nakao M, Yabuuchi T, Kitamura T, Nakanishi K, Fujimoto I, Inoue A, Yamazaki H</w:t>
      </w:r>
      <w:r w:rsidR="00DE6774" w:rsidRPr="000C0EFA">
        <w:rPr>
          <w:rFonts w:ascii="Book Antiqua" w:eastAsia="宋体" w:hAnsi="Book Antiqua" w:cs="宋体"/>
          <w:sz w:val="24"/>
          <w:szCs w:val="24"/>
          <w:lang w:val="en-US" w:eastAsia="zh-CN"/>
        </w:rPr>
        <w:t xml:space="preserve">, </w:t>
      </w:r>
      <w:r w:rsidR="00DE6774" w:rsidRPr="000C0EFA">
        <w:rPr>
          <w:rFonts w:ascii="Book Antiqua" w:hAnsi="Book Antiqua" w:cs="Arial"/>
          <w:sz w:val="24"/>
          <w:szCs w:val="24"/>
          <w:shd w:val="clear" w:color="auto" w:fill="FFFFFF"/>
          <w:lang w:val="en-US"/>
        </w:rPr>
        <w:t>Kawashima</w:t>
      </w:r>
      <w:r w:rsidR="00DE6774" w:rsidRPr="000C0EFA">
        <w:rPr>
          <w:rFonts w:ascii="Book Antiqua" w:hAnsi="Book Antiqua" w:cs="Arial"/>
          <w:sz w:val="24"/>
          <w:szCs w:val="24"/>
          <w:shd w:val="clear" w:color="auto" w:fill="FFFFFF"/>
          <w:lang w:val="en-US" w:eastAsia="zh-CN"/>
        </w:rPr>
        <w:t xml:space="preserve"> T</w:t>
      </w:r>
      <w:r w:rsidRPr="00493909">
        <w:rPr>
          <w:rFonts w:ascii="Book Antiqua" w:eastAsia="宋体" w:hAnsi="Book Antiqua" w:cs="宋体"/>
          <w:sz w:val="24"/>
          <w:szCs w:val="24"/>
          <w:lang w:val="en-US" w:eastAsia="zh-CN"/>
        </w:rPr>
        <w:t>. Risk factors for hepatocellular carcinoma among patients with chronic liver disease.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N Engl J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328</w:t>
      </w:r>
      <w:r w:rsidRPr="00493909">
        <w:rPr>
          <w:rFonts w:ascii="Book Antiqua" w:eastAsia="宋体" w:hAnsi="Book Antiqua" w:cs="宋体"/>
          <w:sz w:val="24"/>
          <w:szCs w:val="24"/>
          <w:lang w:val="en-US" w:eastAsia="zh-CN"/>
        </w:rPr>
        <w:t>: 1797-1801 [PMID: 7684822 DOI: 10.1056/NEJM199306243282501]</w:t>
      </w:r>
    </w:p>
    <w:p w14:paraId="531AB43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Prates MD</w:t>
      </w:r>
      <w:r w:rsidRPr="00493909">
        <w:rPr>
          <w:rFonts w:ascii="Book Antiqua" w:eastAsia="宋体" w:hAnsi="Book Antiqua" w:cs="宋体"/>
          <w:sz w:val="24"/>
          <w:szCs w:val="24"/>
          <w:lang w:val="en-US" w:eastAsia="zh-CN"/>
        </w:rPr>
        <w:t>, Torres FO. A cancer survey in Lourenço Marques, Portuguese East Africa.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Natl Cancer Inst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1965;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35</w:t>
      </w:r>
      <w:r w:rsidRPr="00493909">
        <w:rPr>
          <w:rFonts w:ascii="Book Antiqua" w:eastAsia="宋体" w:hAnsi="Book Antiqua" w:cs="宋体"/>
          <w:sz w:val="24"/>
          <w:szCs w:val="24"/>
          <w:lang w:val="en-US" w:eastAsia="zh-CN"/>
        </w:rPr>
        <w:t>: 729-757 [PMID: 5892211 DOI: 10.1093/jnci/35.5.729]</w:t>
      </w:r>
    </w:p>
    <w:p w14:paraId="42804D4A"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lastRenderedPageBreak/>
        <w:t>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Bosetti C</w:t>
      </w:r>
      <w:r w:rsidRPr="00493909">
        <w:rPr>
          <w:rFonts w:ascii="Book Antiqua" w:eastAsia="宋体" w:hAnsi="Book Antiqua" w:cs="宋体"/>
          <w:sz w:val="24"/>
          <w:szCs w:val="24"/>
          <w:lang w:val="en-US" w:eastAsia="zh-CN"/>
        </w:rPr>
        <w:t>, Levi F, Boffetta P, Lucchini F, Negri E, La Vecchia C. Trends in mortality from hepatocellular carcinoma in Europe, 1980-2004.</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48</w:t>
      </w:r>
      <w:r w:rsidRPr="00493909">
        <w:rPr>
          <w:rFonts w:ascii="Book Antiqua" w:eastAsia="宋体" w:hAnsi="Book Antiqua" w:cs="宋体"/>
          <w:sz w:val="24"/>
          <w:szCs w:val="24"/>
          <w:lang w:val="en-US" w:eastAsia="zh-CN"/>
        </w:rPr>
        <w:t>: 137-145 [PMID: 18537177 DOI: 10.1002/hep.22312]</w:t>
      </w:r>
    </w:p>
    <w:p w14:paraId="4F21E94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Franceschi S</w:t>
      </w:r>
      <w:r w:rsidRPr="00493909">
        <w:rPr>
          <w:rFonts w:ascii="Book Antiqua" w:eastAsia="宋体" w:hAnsi="Book Antiqua" w:cs="宋体"/>
          <w:sz w:val="24"/>
          <w:szCs w:val="24"/>
          <w:lang w:val="en-US" w:eastAsia="zh-CN"/>
        </w:rPr>
        <w:t>, Raza SA. Epidemiology and prevention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 Lett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286</w:t>
      </w:r>
      <w:r w:rsidRPr="00493909">
        <w:rPr>
          <w:rFonts w:ascii="Book Antiqua" w:eastAsia="宋体" w:hAnsi="Book Antiqua" w:cs="宋体"/>
          <w:sz w:val="24"/>
          <w:szCs w:val="24"/>
          <w:lang w:val="en-US" w:eastAsia="zh-CN"/>
        </w:rPr>
        <w:t>: 5-8 [PMID: 19070421 DOI: 10.1016/j.canlet.2008.10.046]</w:t>
      </w:r>
    </w:p>
    <w:p w14:paraId="26BCA4EF" w14:textId="338AC9E3" w:rsidR="00DE6774" w:rsidRPr="000C0EFA" w:rsidRDefault="00DE6774" w:rsidP="00DE6774">
      <w:pPr>
        <w:pStyle w:val="ListParagraph"/>
        <w:widowControl w:val="0"/>
        <w:adjustRightInd w:val="0"/>
        <w:snapToGrid w:val="0"/>
        <w:spacing w:after="0" w:line="360" w:lineRule="auto"/>
        <w:ind w:left="0"/>
        <w:contextualSpacing w:val="0"/>
        <w:jc w:val="both"/>
        <w:rPr>
          <w:rFonts w:ascii="Book Antiqua" w:hAnsi="Book Antiqua"/>
          <w:sz w:val="24"/>
          <w:szCs w:val="24"/>
          <w:lang w:val="en-US"/>
        </w:rPr>
      </w:pPr>
      <w:r w:rsidRPr="000C0EFA">
        <w:rPr>
          <w:rFonts w:ascii="Book Antiqua" w:hAnsi="Book Antiqua"/>
          <w:sz w:val="24"/>
          <w:szCs w:val="24"/>
          <w:lang w:eastAsia="zh-CN"/>
        </w:rPr>
        <w:t>9</w:t>
      </w:r>
      <w:r w:rsidRPr="000C0EFA">
        <w:rPr>
          <w:rFonts w:ascii="Book Antiqua" w:eastAsia="宋体" w:hAnsi="Book Antiqua" w:cs="宋体"/>
          <w:sz w:val="24"/>
          <w:szCs w:val="24"/>
          <w:lang w:val="en-US" w:eastAsia="zh-CN"/>
        </w:rPr>
        <w:t xml:space="preserve"> </w:t>
      </w:r>
      <w:hyperlink r:id="rId9" w:history="1">
        <w:r w:rsidRPr="000C0EFA">
          <w:rPr>
            <w:rFonts w:ascii="Book Antiqua" w:eastAsia="宋体" w:hAnsi="Book Antiqua" w:cs="宋体"/>
            <w:b/>
            <w:sz w:val="24"/>
            <w:szCs w:val="24"/>
            <w:lang w:eastAsia="zh-CN"/>
          </w:rPr>
          <w:t>Chang MH</w:t>
        </w:r>
      </w:hyperlink>
      <w:r w:rsidRPr="000C0EFA">
        <w:rPr>
          <w:rFonts w:ascii="Book Antiqua" w:eastAsia="宋体" w:hAnsi="Book Antiqua" w:cs="宋体"/>
          <w:b/>
          <w:sz w:val="24"/>
          <w:szCs w:val="24"/>
          <w:lang w:val="en-US" w:eastAsia="zh-CN"/>
        </w:rPr>
        <w:t>,</w:t>
      </w:r>
      <w:r w:rsidRPr="000C0EFA">
        <w:rPr>
          <w:rFonts w:ascii="Book Antiqua" w:eastAsia="宋体" w:hAnsi="Book Antiqua" w:cs="宋体"/>
          <w:b/>
          <w:sz w:val="24"/>
          <w:szCs w:val="24"/>
          <w:lang w:eastAsia="zh-CN"/>
        </w:rPr>
        <w:t> </w:t>
      </w:r>
      <w:hyperlink r:id="rId10" w:history="1">
        <w:r w:rsidRPr="000C0EFA">
          <w:rPr>
            <w:rFonts w:ascii="Book Antiqua" w:eastAsia="宋体" w:hAnsi="Book Antiqua" w:cs="宋体"/>
            <w:sz w:val="24"/>
            <w:szCs w:val="24"/>
            <w:lang w:eastAsia="zh-CN"/>
          </w:rPr>
          <w:t>You SL</w:t>
        </w:r>
      </w:hyperlink>
      <w:r w:rsidRPr="000C0EFA">
        <w:rPr>
          <w:rFonts w:ascii="Book Antiqua" w:eastAsia="宋体" w:hAnsi="Book Antiqua" w:cs="宋体"/>
          <w:sz w:val="24"/>
          <w:szCs w:val="24"/>
          <w:lang w:val="en-US" w:eastAsia="zh-CN"/>
        </w:rPr>
        <w:t>,</w:t>
      </w:r>
      <w:r w:rsidRPr="000C0EFA">
        <w:rPr>
          <w:rFonts w:ascii="Book Antiqua" w:eastAsia="宋体" w:hAnsi="Book Antiqua" w:cs="宋体"/>
          <w:sz w:val="24"/>
          <w:szCs w:val="24"/>
          <w:lang w:eastAsia="zh-CN"/>
        </w:rPr>
        <w:t> </w:t>
      </w:r>
      <w:hyperlink r:id="rId11" w:history="1">
        <w:r w:rsidRPr="000C0EFA">
          <w:rPr>
            <w:rFonts w:ascii="Book Antiqua" w:eastAsia="宋体" w:hAnsi="Book Antiqua" w:cs="宋体"/>
            <w:sz w:val="24"/>
            <w:szCs w:val="24"/>
            <w:lang w:eastAsia="zh-CN"/>
          </w:rPr>
          <w:t>Chen CJ</w:t>
        </w:r>
      </w:hyperlink>
      <w:r w:rsidRPr="000C0EFA">
        <w:rPr>
          <w:rFonts w:ascii="Book Antiqua" w:eastAsia="宋体" w:hAnsi="Book Antiqua" w:cs="宋体"/>
          <w:sz w:val="24"/>
          <w:szCs w:val="24"/>
          <w:lang w:val="en-US" w:eastAsia="zh-CN"/>
        </w:rPr>
        <w:t>,</w:t>
      </w:r>
      <w:r w:rsidRPr="000C0EFA">
        <w:rPr>
          <w:rFonts w:ascii="Book Antiqua" w:eastAsia="宋体" w:hAnsi="Book Antiqua" w:cs="宋体"/>
          <w:sz w:val="24"/>
          <w:szCs w:val="24"/>
          <w:lang w:eastAsia="zh-CN"/>
        </w:rPr>
        <w:t> </w:t>
      </w:r>
      <w:hyperlink r:id="rId12" w:history="1">
        <w:r w:rsidRPr="000C0EFA">
          <w:rPr>
            <w:rFonts w:ascii="Book Antiqua" w:eastAsia="宋体" w:hAnsi="Book Antiqua" w:cs="宋体"/>
            <w:sz w:val="24"/>
            <w:szCs w:val="24"/>
            <w:lang w:eastAsia="zh-CN"/>
          </w:rPr>
          <w:t>Liu CJ</w:t>
        </w:r>
      </w:hyperlink>
      <w:r w:rsidRPr="000C0EFA">
        <w:rPr>
          <w:rFonts w:ascii="Book Antiqua" w:eastAsia="宋体" w:hAnsi="Book Antiqua" w:cs="宋体"/>
          <w:sz w:val="24"/>
          <w:szCs w:val="24"/>
          <w:lang w:val="en-US" w:eastAsia="zh-CN"/>
        </w:rPr>
        <w:t>,</w:t>
      </w:r>
      <w:r w:rsidRPr="000C0EFA">
        <w:rPr>
          <w:rFonts w:ascii="Book Antiqua" w:eastAsia="宋体" w:hAnsi="Book Antiqua" w:cs="宋体"/>
          <w:sz w:val="24"/>
          <w:szCs w:val="24"/>
          <w:lang w:eastAsia="zh-CN"/>
        </w:rPr>
        <w:t> </w:t>
      </w:r>
      <w:hyperlink r:id="rId13" w:history="1">
        <w:r w:rsidRPr="000C0EFA">
          <w:rPr>
            <w:rFonts w:ascii="Book Antiqua" w:eastAsia="宋体" w:hAnsi="Book Antiqua" w:cs="宋体"/>
            <w:sz w:val="24"/>
            <w:szCs w:val="24"/>
            <w:lang w:eastAsia="zh-CN"/>
          </w:rPr>
          <w:t>Lee CM</w:t>
        </w:r>
      </w:hyperlink>
      <w:r w:rsidRPr="000C0EFA">
        <w:rPr>
          <w:rFonts w:ascii="Book Antiqua" w:eastAsia="宋体" w:hAnsi="Book Antiqua" w:cs="宋体"/>
          <w:sz w:val="24"/>
          <w:szCs w:val="24"/>
          <w:lang w:val="en-US" w:eastAsia="zh-CN"/>
        </w:rPr>
        <w:t>,</w:t>
      </w:r>
      <w:r w:rsidRPr="000C0EFA">
        <w:rPr>
          <w:rFonts w:ascii="Book Antiqua" w:eastAsia="宋体" w:hAnsi="Book Antiqua" w:cs="宋体"/>
          <w:sz w:val="24"/>
          <w:szCs w:val="24"/>
          <w:lang w:eastAsia="zh-CN"/>
        </w:rPr>
        <w:t> </w:t>
      </w:r>
      <w:hyperlink r:id="rId14" w:history="1">
        <w:r w:rsidRPr="000C0EFA">
          <w:rPr>
            <w:rFonts w:ascii="Book Antiqua" w:eastAsia="宋体" w:hAnsi="Book Antiqua" w:cs="宋体"/>
            <w:sz w:val="24"/>
            <w:szCs w:val="24"/>
            <w:lang w:eastAsia="zh-CN"/>
          </w:rPr>
          <w:t>Lin SM</w:t>
        </w:r>
      </w:hyperlink>
      <w:r w:rsidRPr="000C0EFA">
        <w:rPr>
          <w:rFonts w:ascii="Book Antiqua" w:eastAsia="宋体" w:hAnsi="Book Antiqua" w:cs="宋体"/>
          <w:sz w:val="24"/>
          <w:szCs w:val="24"/>
          <w:lang w:val="en-US" w:eastAsia="zh-CN"/>
        </w:rPr>
        <w:t>,</w:t>
      </w:r>
      <w:r w:rsidRPr="000C0EFA">
        <w:rPr>
          <w:rFonts w:ascii="Book Antiqua" w:eastAsia="宋体" w:hAnsi="Book Antiqua" w:cs="宋体"/>
          <w:sz w:val="24"/>
          <w:szCs w:val="24"/>
          <w:lang w:eastAsia="zh-CN"/>
        </w:rPr>
        <w:t> </w:t>
      </w:r>
      <w:hyperlink r:id="rId15" w:history="1">
        <w:r w:rsidRPr="000C0EFA">
          <w:rPr>
            <w:rFonts w:ascii="Book Antiqua" w:eastAsia="宋体" w:hAnsi="Book Antiqua" w:cs="宋体"/>
            <w:sz w:val="24"/>
            <w:szCs w:val="24"/>
            <w:lang w:eastAsia="zh-CN"/>
          </w:rPr>
          <w:t>Chu HC</w:t>
        </w:r>
      </w:hyperlink>
      <w:r w:rsidRPr="000C0EFA">
        <w:rPr>
          <w:rFonts w:ascii="Book Antiqua" w:eastAsia="宋体" w:hAnsi="Book Antiqua" w:cs="宋体"/>
          <w:sz w:val="24"/>
          <w:szCs w:val="24"/>
          <w:lang w:val="en-US" w:eastAsia="zh-CN"/>
        </w:rPr>
        <w:t>,</w:t>
      </w:r>
      <w:r w:rsidRPr="000C0EFA">
        <w:rPr>
          <w:rFonts w:ascii="Book Antiqua" w:eastAsia="宋体" w:hAnsi="Book Antiqua" w:cs="宋体"/>
          <w:sz w:val="24"/>
          <w:szCs w:val="24"/>
          <w:lang w:eastAsia="zh-CN"/>
        </w:rPr>
        <w:t> </w:t>
      </w:r>
      <w:hyperlink r:id="rId16" w:history="1">
        <w:r w:rsidRPr="000C0EFA">
          <w:rPr>
            <w:rFonts w:ascii="Book Antiqua" w:eastAsia="宋体" w:hAnsi="Book Antiqua" w:cs="宋体"/>
            <w:sz w:val="24"/>
            <w:szCs w:val="24"/>
            <w:lang w:eastAsia="zh-CN"/>
          </w:rPr>
          <w:t>Wu TC</w:t>
        </w:r>
      </w:hyperlink>
      <w:r w:rsidRPr="000C0EFA">
        <w:rPr>
          <w:rFonts w:ascii="Book Antiqua" w:eastAsia="宋体" w:hAnsi="Book Antiqua" w:cs="宋体"/>
          <w:sz w:val="24"/>
          <w:szCs w:val="24"/>
          <w:lang w:val="en-US" w:eastAsia="zh-CN"/>
        </w:rPr>
        <w:t>,</w:t>
      </w:r>
      <w:r w:rsidRPr="000C0EFA">
        <w:rPr>
          <w:rFonts w:ascii="Book Antiqua" w:eastAsia="宋体" w:hAnsi="Book Antiqua" w:cs="宋体"/>
          <w:sz w:val="24"/>
          <w:szCs w:val="24"/>
          <w:lang w:eastAsia="zh-CN"/>
        </w:rPr>
        <w:t> </w:t>
      </w:r>
      <w:hyperlink r:id="rId17" w:history="1">
        <w:r w:rsidRPr="000C0EFA">
          <w:rPr>
            <w:rFonts w:ascii="Book Antiqua" w:eastAsia="宋体" w:hAnsi="Book Antiqua" w:cs="宋体"/>
            <w:sz w:val="24"/>
            <w:szCs w:val="24"/>
            <w:lang w:eastAsia="zh-CN"/>
          </w:rPr>
          <w:t>Yang SS</w:t>
        </w:r>
      </w:hyperlink>
      <w:r w:rsidRPr="000C0EFA">
        <w:rPr>
          <w:rFonts w:ascii="Book Antiqua" w:eastAsia="宋体" w:hAnsi="Book Antiqua" w:cs="宋体"/>
          <w:sz w:val="24"/>
          <w:szCs w:val="24"/>
          <w:lang w:val="en-US" w:eastAsia="zh-CN"/>
        </w:rPr>
        <w:t>,</w:t>
      </w:r>
      <w:r w:rsidRPr="000C0EFA">
        <w:rPr>
          <w:rFonts w:ascii="Book Antiqua" w:eastAsia="宋体" w:hAnsi="Book Antiqua" w:cs="宋体"/>
          <w:sz w:val="24"/>
          <w:szCs w:val="24"/>
          <w:lang w:eastAsia="zh-CN"/>
        </w:rPr>
        <w:t> </w:t>
      </w:r>
      <w:hyperlink r:id="rId18" w:history="1">
        <w:r w:rsidRPr="000C0EFA">
          <w:rPr>
            <w:rFonts w:ascii="Book Antiqua" w:eastAsia="宋体" w:hAnsi="Book Antiqua" w:cs="宋体"/>
            <w:sz w:val="24"/>
            <w:szCs w:val="24"/>
            <w:lang w:eastAsia="zh-CN"/>
          </w:rPr>
          <w:t>Kuo HS</w:t>
        </w:r>
      </w:hyperlink>
      <w:r w:rsidRPr="000C0EFA">
        <w:rPr>
          <w:rFonts w:ascii="Book Antiqua" w:eastAsia="宋体" w:hAnsi="Book Antiqua" w:cs="宋体"/>
          <w:sz w:val="24"/>
          <w:szCs w:val="24"/>
          <w:lang w:val="en-US" w:eastAsia="zh-CN"/>
        </w:rPr>
        <w:t>,</w:t>
      </w:r>
      <w:r w:rsidRPr="000C0EFA">
        <w:rPr>
          <w:rFonts w:ascii="Book Antiqua" w:eastAsia="宋体" w:hAnsi="Book Antiqua" w:cs="宋体"/>
          <w:sz w:val="24"/>
          <w:szCs w:val="24"/>
          <w:lang w:eastAsia="zh-CN"/>
        </w:rPr>
        <w:t> </w:t>
      </w:r>
      <w:hyperlink r:id="rId19" w:history="1">
        <w:r w:rsidRPr="000C0EFA">
          <w:rPr>
            <w:rFonts w:ascii="Book Antiqua" w:eastAsia="宋体" w:hAnsi="Book Antiqua" w:cs="宋体"/>
            <w:sz w:val="24"/>
            <w:szCs w:val="24"/>
            <w:lang w:eastAsia="zh-CN"/>
          </w:rPr>
          <w:t>Chen DS</w:t>
        </w:r>
      </w:hyperlink>
      <w:r w:rsidRPr="000C0EFA">
        <w:rPr>
          <w:rFonts w:ascii="Book Antiqua" w:eastAsia="宋体" w:hAnsi="Book Antiqua" w:cs="宋体"/>
          <w:sz w:val="24"/>
          <w:szCs w:val="24"/>
          <w:lang w:val="en-US" w:eastAsia="zh-CN"/>
        </w:rPr>
        <w:t xml:space="preserve">. Taiwan Hepatoma Study Group. Decreased incidence of hepatocellular carcinoma in hepatitis B vaccinees: a 20-year follow-up study. </w:t>
      </w:r>
      <w:r w:rsidRPr="000C0EFA">
        <w:rPr>
          <w:rFonts w:ascii="Book Antiqua" w:eastAsia="宋体" w:hAnsi="Book Antiqua" w:cs="宋体"/>
          <w:i/>
          <w:sz w:val="24"/>
          <w:szCs w:val="24"/>
          <w:lang w:val="en-US" w:eastAsia="zh-CN"/>
        </w:rPr>
        <w:t>J Natl Cancer Inst</w:t>
      </w:r>
      <w:r w:rsidRPr="000C0EFA">
        <w:rPr>
          <w:rFonts w:ascii="Book Antiqua" w:eastAsia="宋体" w:hAnsi="Book Antiqua" w:cs="宋体"/>
          <w:sz w:val="24"/>
          <w:szCs w:val="24"/>
          <w:lang w:val="en-US" w:eastAsia="zh-CN"/>
        </w:rPr>
        <w:t xml:space="preserve"> 2009; </w:t>
      </w:r>
      <w:r w:rsidRPr="000C0EFA">
        <w:rPr>
          <w:rFonts w:ascii="Book Antiqua" w:eastAsia="宋体" w:hAnsi="Book Antiqua" w:cs="宋体"/>
          <w:b/>
          <w:sz w:val="24"/>
          <w:szCs w:val="24"/>
          <w:lang w:val="en-US" w:eastAsia="zh-CN"/>
        </w:rPr>
        <w:t>101:</w:t>
      </w:r>
      <w:r w:rsidRPr="000C0EFA">
        <w:rPr>
          <w:rFonts w:ascii="Book Antiqua" w:eastAsia="宋体" w:hAnsi="Book Antiqua" w:cs="宋体"/>
          <w:sz w:val="24"/>
          <w:szCs w:val="24"/>
          <w:lang w:val="en-US" w:eastAsia="zh-CN"/>
        </w:rPr>
        <w:t xml:space="preserve"> 1348–1355 [PMID: 19759364 DOI: 10.1093/jnci/djp288]</w:t>
      </w:r>
    </w:p>
    <w:p w14:paraId="696328C8"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Bralet MP</w:t>
      </w:r>
      <w:r w:rsidRPr="00493909">
        <w:rPr>
          <w:rFonts w:ascii="Book Antiqua" w:eastAsia="宋体" w:hAnsi="Book Antiqua" w:cs="宋体"/>
          <w:sz w:val="24"/>
          <w:szCs w:val="24"/>
          <w:lang w:val="en-US" w:eastAsia="zh-CN"/>
        </w:rPr>
        <w:t>, Régimbeau JM, Pineau P, Dubois S, Loas G, Degos F, Valla D, Belghiti J, Degott C, Terris B. Hepatocellular carcinoma occurring in nonfibrotic liver: epidemiologic and histopathologic analysis of 80 French cases.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32</w:t>
      </w:r>
      <w:r w:rsidRPr="00493909">
        <w:rPr>
          <w:rFonts w:ascii="Book Antiqua" w:eastAsia="宋体" w:hAnsi="Book Antiqua" w:cs="宋体"/>
          <w:sz w:val="24"/>
          <w:szCs w:val="24"/>
          <w:lang w:val="en-US" w:eastAsia="zh-CN"/>
        </w:rPr>
        <w:t>: 200-204 [PMID: 10915724 DOI: 10.1053/jhep.2000.9033]</w:t>
      </w:r>
    </w:p>
    <w:p w14:paraId="1C207300" w14:textId="6DF674AC" w:rsidR="00493909" w:rsidRPr="00493909" w:rsidRDefault="00DE6774"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11 </w:t>
      </w:r>
      <w:r w:rsidR="00493909" w:rsidRPr="00493909">
        <w:rPr>
          <w:rFonts w:ascii="Book Antiqua" w:eastAsia="宋体" w:hAnsi="Book Antiqua" w:cs="宋体"/>
          <w:b/>
          <w:sz w:val="24"/>
          <w:szCs w:val="24"/>
          <w:lang w:val="en-US" w:eastAsia="zh-CN"/>
        </w:rPr>
        <w:t>Sangiovanni A,</w:t>
      </w:r>
      <w:r w:rsidR="00493909" w:rsidRPr="00493909">
        <w:rPr>
          <w:rFonts w:ascii="Book Antiqua" w:eastAsia="宋体" w:hAnsi="Book Antiqua" w:cs="宋体"/>
          <w:sz w:val="24"/>
          <w:szCs w:val="24"/>
          <w:lang w:val="en-US" w:eastAsia="zh-CN"/>
        </w:rPr>
        <w:t xml:space="preserve"> Prati GM, Fasani P, Ronchi G, Romeo R, Manini M, Del Ninno E, Morabito A, Colombo M.. The natural history of compensated cirrhosis due to hepatitis C virus: a 17-year cohort study of 214 patients. </w:t>
      </w:r>
      <w:r w:rsidR="00493909" w:rsidRPr="00493909">
        <w:rPr>
          <w:rFonts w:ascii="Book Antiqua" w:eastAsia="宋体" w:hAnsi="Book Antiqua" w:cs="宋体"/>
          <w:i/>
          <w:sz w:val="24"/>
          <w:szCs w:val="24"/>
          <w:lang w:val="en-US" w:eastAsia="zh-CN"/>
        </w:rPr>
        <w:t xml:space="preserve">Hepatology </w:t>
      </w:r>
      <w:r w:rsidR="00493909" w:rsidRPr="00493909">
        <w:rPr>
          <w:rFonts w:ascii="Book Antiqua" w:eastAsia="宋体" w:hAnsi="Book Antiqua" w:cs="宋体"/>
          <w:sz w:val="24"/>
          <w:szCs w:val="24"/>
          <w:lang w:val="en-US" w:eastAsia="zh-CN"/>
        </w:rPr>
        <w:t xml:space="preserve">2006; </w:t>
      </w:r>
      <w:r w:rsidR="00493909" w:rsidRPr="00493909">
        <w:rPr>
          <w:rFonts w:ascii="Book Antiqua" w:eastAsia="宋体" w:hAnsi="Book Antiqua" w:cs="宋体"/>
          <w:b/>
          <w:sz w:val="24"/>
          <w:szCs w:val="24"/>
          <w:lang w:val="en-US" w:eastAsia="zh-CN"/>
        </w:rPr>
        <w:t xml:space="preserve">43: </w:t>
      </w:r>
      <w:r w:rsidR="00493909" w:rsidRPr="00493909">
        <w:rPr>
          <w:rFonts w:ascii="Book Antiqua" w:eastAsia="宋体" w:hAnsi="Book Antiqua" w:cs="宋体"/>
          <w:sz w:val="24"/>
          <w:szCs w:val="24"/>
          <w:lang w:val="en-US" w:eastAsia="zh-CN"/>
        </w:rPr>
        <w:t>1303–1310 [PMID</w:t>
      </w:r>
      <w:r w:rsidRPr="000C0EFA">
        <w:rPr>
          <w:rFonts w:ascii="Book Antiqua" w:eastAsia="宋体" w:hAnsi="Book Antiqua" w:cs="宋体"/>
          <w:sz w:val="24"/>
          <w:szCs w:val="24"/>
          <w:lang w:val="en-US" w:eastAsia="zh-CN"/>
        </w:rPr>
        <w:t>:</w:t>
      </w:r>
      <w:r w:rsidR="00493909" w:rsidRPr="00493909">
        <w:rPr>
          <w:rFonts w:ascii="Book Antiqua" w:eastAsia="宋体" w:hAnsi="Book Antiqua" w:cs="宋体"/>
          <w:sz w:val="24"/>
          <w:szCs w:val="24"/>
          <w:lang w:val="en-US" w:eastAsia="zh-CN"/>
        </w:rPr>
        <w:t xml:space="preserve"> 16729298 DOI: 10.1002/hep.21176]</w:t>
      </w:r>
    </w:p>
    <w:p w14:paraId="23E88185" w14:textId="22E6EDD6"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Ioannou GN</w:t>
      </w:r>
      <w:r w:rsidRPr="00493909">
        <w:rPr>
          <w:rFonts w:ascii="Book Antiqua" w:eastAsia="宋体" w:hAnsi="Book Antiqua" w:cs="宋体"/>
          <w:sz w:val="24"/>
          <w:szCs w:val="24"/>
          <w:lang w:val="en-US" w:eastAsia="zh-CN"/>
        </w:rPr>
        <w:t>, Splan MF, Weiss NS, McDonald GB, Beretta L, Lee SP. Incidence and predictors of hepatocellular carcinoma in patients with cirrhosis.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Clin Gastroenterol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w:t>
      </w:r>
      <w:r w:rsidRPr="00493909">
        <w:rPr>
          <w:rFonts w:ascii="Book Antiqua" w:eastAsia="宋体" w:hAnsi="Book Antiqua" w:cs="宋体"/>
          <w:sz w:val="24"/>
          <w:szCs w:val="24"/>
          <w:lang w:val="en-US" w:eastAsia="zh-CN"/>
        </w:rPr>
        <w:t>: 938-45, 945.e1-4 [PMID: 17509946 DOI: 10.1016/j.cgh.2007.02.039]</w:t>
      </w:r>
    </w:p>
    <w:p w14:paraId="29BD9FD6" w14:textId="5947005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Lok AS</w:t>
      </w:r>
      <w:r w:rsidRPr="00493909">
        <w:rPr>
          <w:rFonts w:ascii="Book Antiqua" w:eastAsia="宋体" w:hAnsi="Book Antiqua" w:cs="宋体"/>
          <w:sz w:val="24"/>
          <w:szCs w:val="24"/>
          <w:lang w:val="en-US" w:eastAsia="zh-CN"/>
        </w:rPr>
        <w:t>, Seeff LB, Morgan TR, di Bisceglie AM, Sterling RK, Curto TM, Everson GT, Lindsay KL, Lee WM, Bonkovsky HL, Dienstag JL, Ghany MG, Morishima C, Goodman ZD</w:t>
      </w:r>
      <w:r w:rsidR="00DE6774" w:rsidRPr="000C0EFA">
        <w:rPr>
          <w:rFonts w:ascii="Book Antiqua" w:eastAsia="宋体" w:hAnsi="Book Antiqua" w:cs="宋体"/>
          <w:sz w:val="24"/>
          <w:szCs w:val="24"/>
          <w:lang w:val="en-US" w:eastAsia="zh-CN"/>
        </w:rPr>
        <w:t>;</w:t>
      </w:r>
      <w:r w:rsidR="00DE6774" w:rsidRPr="000C0EFA">
        <w:rPr>
          <w:rFonts w:ascii="Book Antiqua" w:eastAsia="宋体" w:hAnsi="Book Antiqua" w:cs="宋体"/>
          <w:sz w:val="24"/>
          <w:szCs w:val="24"/>
          <w:lang w:eastAsia="zh-CN"/>
        </w:rPr>
        <w:t> </w:t>
      </w:r>
      <w:hyperlink r:id="rId20" w:history="1">
        <w:r w:rsidR="00DE6774" w:rsidRPr="000C0EFA">
          <w:rPr>
            <w:rFonts w:ascii="Book Antiqua" w:eastAsia="宋体" w:hAnsi="Book Antiqua" w:cs="宋体"/>
            <w:sz w:val="24"/>
            <w:szCs w:val="24"/>
            <w:lang w:eastAsia="zh-CN"/>
          </w:rPr>
          <w:t>HALT-C Trial Group</w:t>
        </w:r>
      </w:hyperlink>
      <w:r w:rsidRPr="00493909">
        <w:rPr>
          <w:rFonts w:ascii="Book Antiqua" w:eastAsia="宋体" w:hAnsi="Book Antiqua" w:cs="宋体"/>
          <w:sz w:val="24"/>
          <w:szCs w:val="24"/>
          <w:lang w:val="en-US" w:eastAsia="zh-CN"/>
        </w:rPr>
        <w:t>. Incidence of hepatocellular carcinoma and associated risk factors in hepatitis C-related advanced liver disease.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136</w:t>
      </w:r>
      <w:r w:rsidRPr="00493909">
        <w:rPr>
          <w:rFonts w:ascii="Book Antiqua" w:eastAsia="宋体" w:hAnsi="Book Antiqua" w:cs="宋体"/>
          <w:sz w:val="24"/>
          <w:szCs w:val="24"/>
          <w:lang w:val="en-US" w:eastAsia="zh-CN"/>
        </w:rPr>
        <w:t>: 138-148 [PMID: 18848939 DOI: 10.1053/j.gastro.2008.09.014]</w:t>
      </w:r>
    </w:p>
    <w:p w14:paraId="6AA9AA62" w14:textId="1D582282"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Ripoll C</w:t>
      </w:r>
      <w:r w:rsidRPr="00493909">
        <w:rPr>
          <w:rFonts w:ascii="Book Antiqua" w:eastAsia="宋体" w:hAnsi="Book Antiqua" w:cs="宋体"/>
          <w:sz w:val="24"/>
          <w:szCs w:val="24"/>
          <w:lang w:val="en-US" w:eastAsia="zh-CN"/>
        </w:rPr>
        <w:t>, Groszmann RJ, Garcia-Tsao G, Bosch J, Grace N, Burroughs A, Planas R, Escorsell A, Garcia-Pagan JC, Makuch R, Patch D, Matloff DS</w:t>
      </w:r>
      <w:r w:rsidR="00DE6774" w:rsidRPr="000C0EFA">
        <w:rPr>
          <w:rFonts w:ascii="Book Antiqua" w:hAnsi="Book Antiqua" w:cs="Arial"/>
          <w:sz w:val="24"/>
          <w:szCs w:val="24"/>
          <w:shd w:val="clear" w:color="auto" w:fill="FFFFFF"/>
          <w:lang w:val="en-US"/>
        </w:rPr>
        <w:t>;</w:t>
      </w:r>
      <w:r w:rsidR="00DE6774" w:rsidRPr="000C0EFA">
        <w:rPr>
          <w:rStyle w:val="apple-converted-space"/>
          <w:rFonts w:ascii="Book Antiqua" w:hAnsi="Book Antiqua" w:cs="Arial"/>
          <w:sz w:val="24"/>
          <w:szCs w:val="24"/>
          <w:shd w:val="clear" w:color="auto" w:fill="FFFFFF"/>
          <w:lang w:val="en-US"/>
        </w:rPr>
        <w:t> </w:t>
      </w:r>
      <w:hyperlink r:id="rId21" w:history="1">
        <w:r w:rsidR="00DE6774" w:rsidRPr="000C0EFA">
          <w:rPr>
            <w:rStyle w:val="Hyperlink"/>
            <w:rFonts w:ascii="Book Antiqua" w:hAnsi="Book Antiqua" w:cs="Arial"/>
            <w:color w:val="auto"/>
            <w:sz w:val="24"/>
            <w:szCs w:val="24"/>
            <w:u w:val="none"/>
            <w:shd w:val="clear" w:color="auto" w:fill="FFFFFF"/>
            <w:lang w:val="en-US"/>
          </w:rPr>
          <w:t>Portal Hypertension Collaborative Group</w:t>
        </w:r>
      </w:hyperlink>
      <w:r w:rsidRPr="00493909">
        <w:rPr>
          <w:rFonts w:ascii="Book Antiqua" w:eastAsia="宋体" w:hAnsi="Book Antiqua" w:cs="宋体"/>
          <w:sz w:val="24"/>
          <w:szCs w:val="24"/>
          <w:lang w:val="en-US" w:eastAsia="zh-CN"/>
        </w:rPr>
        <w:t xml:space="preserve">. Hepatic venous pressure gradient predicts </w:t>
      </w:r>
      <w:r w:rsidRPr="00493909">
        <w:rPr>
          <w:rFonts w:ascii="Book Antiqua" w:eastAsia="宋体" w:hAnsi="Book Antiqua" w:cs="宋体"/>
          <w:sz w:val="24"/>
          <w:szCs w:val="24"/>
          <w:lang w:val="en-US" w:eastAsia="zh-CN"/>
        </w:rPr>
        <w:lastRenderedPageBreak/>
        <w:t>development of hepatocellular carcinoma independently of severity of cirrhosis.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50</w:t>
      </w:r>
      <w:r w:rsidRPr="00493909">
        <w:rPr>
          <w:rFonts w:ascii="Book Antiqua" w:eastAsia="宋体" w:hAnsi="Book Antiqua" w:cs="宋体"/>
          <w:sz w:val="24"/>
          <w:szCs w:val="24"/>
          <w:lang w:val="en-US" w:eastAsia="zh-CN"/>
        </w:rPr>
        <w:t>: 923-928 [PMID: 19303163 DOI: 10.1016/j.jhep.2009.01.014]</w:t>
      </w:r>
    </w:p>
    <w:p w14:paraId="09FA630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Masuzaki R</w:t>
      </w:r>
      <w:r w:rsidRPr="00493909">
        <w:rPr>
          <w:rFonts w:ascii="Book Antiqua" w:eastAsia="宋体" w:hAnsi="Book Antiqua" w:cs="宋体"/>
          <w:sz w:val="24"/>
          <w:szCs w:val="24"/>
          <w:lang w:val="en-US" w:eastAsia="zh-CN"/>
        </w:rPr>
        <w:t>, Tateishi R, Yoshida H, Goto E, Sato T, Ohki T, Imamura J, Goto T, Kanai F, Kato N, Ikeda H, Shiina S, Kawabe T, Omata M. Prospective risk assessment for hepatocellular carcinoma development in patients with chronic hepatitis C by transient elastography.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49</w:t>
      </w:r>
      <w:r w:rsidRPr="00493909">
        <w:rPr>
          <w:rFonts w:ascii="Book Antiqua" w:eastAsia="宋体" w:hAnsi="Book Antiqua" w:cs="宋体"/>
          <w:sz w:val="24"/>
          <w:szCs w:val="24"/>
          <w:lang w:val="en-US" w:eastAsia="zh-CN"/>
        </w:rPr>
        <w:t>: 1954-1961 [PMID: 19434742 DOI: 10.1002/hep.22870]</w:t>
      </w:r>
    </w:p>
    <w:p w14:paraId="65B676F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Jung KS</w:t>
      </w:r>
      <w:r w:rsidRPr="00493909">
        <w:rPr>
          <w:rFonts w:ascii="Book Antiqua" w:eastAsia="宋体" w:hAnsi="Book Antiqua" w:cs="宋体"/>
          <w:sz w:val="24"/>
          <w:szCs w:val="24"/>
          <w:lang w:val="en-US" w:eastAsia="zh-CN"/>
        </w:rPr>
        <w:t>, Kim SU, Ahn SH, Park YN, Kim do Y, Park JY, Chon CY, Choi EH, Han KH. Risk assessment of hepatitis B virus-related hepatocellular carcinoma development using liver stiffness measurement (FibroScan).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53</w:t>
      </w:r>
      <w:r w:rsidRPr="00493909">
        <w:rPr>
          <w:rFonts w:ascii="Book Antiqua" w:eastAsia="宋体" w:hAnsi="Book Antiqua" w:cs="宋体"/>
          <w:sz w:val="24"/>
          <w:szCs w:val="24"/>
          <w:lang w:val="en-US" w:eastAsia="zh-CN"/>
        </w:rPr>
        <w:t>: 885-894 [PMID: 21319193 DOI: 10.1002/hep.24121]</w:t>
      </w:r>
    </w:p>
    <w:p w14:paraId="23FF8128"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Lok AS</w:t>
      </w:r>
      <w:r w:rsidRPr="00493909">
        <w:rPr>
          <w:rFonts w:ascii="Book Antiqua" w:eastAsia="宋体" w:hAnsi="Book Antiqua" w:cs="宋体"/>
          <w:sz w:val="24"/>
          <w:szCs w:val="24"/>
          <w:lang w:val="en-US" w:eastAsia="zh-CN"/>
        </w:rPr>
        <w:t>. Prevention of hepatitis B virus-related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127</w:t>
      </w:r>
      <w:r w:rsidRPr="00493909">
        <w:rPr>
          <w:rFonts w:ascii="Book Antiqua" w:eastAsia="宋体" w:hAnsi="Book Antiqua" w:cs="宋体"/>
          <w:sz w:val="24"/>
          <w:szCs w:val="24"/>
          <w:lang w:val="en-US" w:eastAsia="zh-CN"/>
        </w:rPr>
        <w:t>: S303-S309 [PMID: 15508098 DOI: 10.1053/j.gastro.2004.09.045]</w:t>
      </w:r>
    </w:p>
    <w:p w14:paraId="1C0AACAE" w14:textId="0891F4B3" w:rsidR="00493909" w:rsidRPr="00493909" w:rsidRDefault="004E315F"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18 </w:t>
      </w:r>
      <w:r w:rsidR="00493909" w:rsidRPr="00493909">
        <w:rPr>
          <w:rFonts w:ascii="Book Antiqua" w:eastAsia="宋体" w:hAnsi="Book Antiqua" w:cs="宋体"/>
          <w:b/>
          <w:sz w:val="24"/>
          <w:szCs w:val="24"/>
          <w:lang w:val="en-US" w:eastAsia="zh-CN"/>
        </w:rPr>
        <w:t>London WT,</w:t>
      </w:r>
      <w:r w:rsidR="00493909" w:rsidRPr="00493909">
        <w:rPr>
          <w:rFonts w:ascii="Book Antiqua" w:eastAsia="宋体" w:hAnsi="Book Antiqua" w:cs="宋体"/>
          <w:sz w:val="24"/>
          <w:szCs w:val="24"/>
          <w:lang w:val="en-US" w:eastAsia="zh-CN"/>
        </w:rPr>
        <w:t xml:space="preserve"> McGlynn KA. Liver cancer. In: Schottenfeld D, Fraumeni Jr JF, editors. Cancer epidemiology and prevention. 3rd ed. New York: Oxford University Press; 2006</w:t>
      </w:r>
      <w:r w:rsidRPr="000C0EFA">
        <w:rPr>
          <w:rFonts w:ascii="Book Antiqua" w:eastAsia="宋体" w:hAnsi="Book Antiqua" w:cs="宋体"/>
          <w:sz w:val="24"/>
          <w:szCs w:val="24"/>
          <w:lang w:val="en-US" w:eastAsia="zh-CN"/>
        </w:rPr>
        <w:t>:</w:t>
      </w:r>
      <w:r w:rsidR="00493909" w:rsidRPr="00493909">
        <w:rPr>
          <w:rFonts w:ascii="Book Antiqua" w:eastAsia="宋体" w:hAnsi="Book Antiqua" w:cs="宋体"/>
          <w:sz w:val="24"/>
          <w:szCs w:val="24"/>
          <w:lang w:val="en-US" w:eastAsia="zh-CN"/>
        </w:rPr>
        <w:t xml:space="preserve"> 763e86 [DOI: 10.1093/acprof: oso/9780195149616.001.0001]</w:t>
      </w:r>
    </w:p>
    <w:p w14:paraId="608F5E2F" w14:textId="2CDB2D13" w:rsidR="00493909" w:rsidRPr="00493909" w:rsidRDefault="004E315F"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19 </w:t>
      </w:r>
      <w:r w:rsidR="00493909" w:rsidRPr="00493909">
        <w:rPr>
          <w:rFonts w:ascii="Book Antiqua" w:eastAsia="宋体" w:hAnsi="Book Antiqua" w:cs="宋体"/>
          <w:b/>
          <w:sz w:val="24"/>
          <w:szCs w:val="24"/>
          <w:lang w:val="en-US" w:eastAsia="zh-CN"/>
        </w:rPr>
        <w:t xml:space="preserve">Stuver S, </w:t>
      </w:r>
      <w:r w:rsidR="00493909" w:rsidRPr="00493909">
        <w:rPr>
          <w:rFonts w:ascii="Book Antiqua" w:eastAsia="宋体" w:hAnsi="Book Antiqua" w:cs="宋体"/>
          <w:sz w:val="24"/>
          <w:szCs w:val="24"/>
          <w:lang w:val="en-US" w:eastAsia="zh-CN"/>
        </w:rPr>
        <w:t>Trichopolous D. Cancer of the liver and biliary tract. In: Adami HO, Hunter D, Trichopolous D, editors. Textbook of cancer epidemiology. 2rd ed. New york: Oxford University Press; 2008</w:t>
      </w:r>
      <w:r w:rsidRPr="000C0EFA">
        <w:rPr>
          <w:rFonts w:ascii="Book Antiqua" w:eastAsia="宋体" w:hAnsi="Book Antiqua" w:cs="宋体"/>
          <w:sz w:val="24"/>
          <w:szCs w:val="24"/>
          <w:lang w:val="en-US" w:eastAsia="zh-CN"/>
        </w:rPr>
        <w:t>:</w:t>
      </w:r>
      <w:r w:rsidR="00493909" w:rsidRPr="00493909">
        <w:rPr>
          <w:rFonts w:ascii="Book Antiqua" w:eastAsia="宋体" w:hAnsi="Book Antiqua" w:cs="宋体"/>
          <w:sz w:val="24"/>
          <w:szCs w:val="24"/>
          <w:lang w:val="en-US" w:eastAsia="zh-CN"/>
        </w:rPr>
        <w:t xml:space="preserve"> 308e32 [DOI: 10.1093/acprof: oso/9780195311174.001.0001]</w:t>
      </w:r>
    </w:p>
    <w:p w14:paraId="771D1C25" w14:textId="39E78D35" w:rsidR="00493909" w:rsidRPr="00493909" w:rsidRDefault="004E315F"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20 </w:t>
      </w:r>
      <w:r w:rsidR="00493909" w:rsidRPr="00493909">
        <w:rPr>
          <w:rFonts w:ascii="Book Antiqua" w:eastAsia="宋体" w:hAnsi="Book Antiqua" w:cs="宋体"/>
          <w:b/>
          <w:sz w:val="24"/>
          <w:szCs w:val="24"/>
          <w:lang w:val="en-US" w:eastAsia="zh-CN"/>
        </w:rPr>
        <w:t xml:space="preserve">Boffetta P, </w:t>
      </w:r>
      <w:r w:rsidR="00493909" w:rsidRPr="00493909">
        <w:rPr>
          <w:rFonts w:ascii="Book Antiqua" w:eastAsia="宋体" w:hAnsi="Book Antiqua" w:cs="宋体"/>
          <w:sz w:val="24"/>
          <w:szCs w:val="24"/>
          <w:lang w:val="en-US" w:eastAsia="zh-CN"/>
        </w:rPr>
        <w:t>Boccia S, La Vecchia C. Cancer of the liver and biliary tract. In: Boffetta P, Boccia S, La Vecchia C, editors. A quick guide to cancer epidemiology. Springer; 2014 [DOI 10.1007/978-3-319-05068-3]</w:t>
      </w:r>
    </w:p>
    <w:p w14:paraId="32CDA6F0" w14:textId="4AF76F3C" w:rsidR="00493909" w:rsidRPr="00493909" w:rsidRDefault="004E315F"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21 </w:t>
      </w:r>
      <w:r w:rsidR="00493909" w:rsidRPr="00493909">
        <w:rPr>
          <w:rFonts w:ascii="Book Antiqua" w:eastAsia="宋体" w:hAnsi="Book Antiqua" w:cs="宋体"/>
          <w:b/>
          <w:sz w:val="24"/>
          <w:szCs w:val="24"/>
          <w:lang w:val="en-US" w:eastAsia="zh-CN"/>
        </w:rPr>
        <w:t xml:space="preserve">IARC. </w:t>
      </w:r>
      <w:r w:rsidR="00493909" w:rsidRPr="00493909">
        <w:rPr>
          <w:rFonts w:ascii="Book Antiqua" w:eastAsia="宋体" w:hAnsi="Book Antiqua" w:cs="宋体"/>
          <w:sz w:val="24"/>
          <w:szCs w:val="24"/>
          <w:lang w:val="en-US" w:eastAsia="zh-CN"/>
        </w:rPr>
        <w:t>IARC monographs on the evaluation of carcinogenic ris</w:t>
      </w:r>
      <w:r w:rsidRPr="000C0EFA">
        <w:rPr>
          <w:rFonts w:ascii="Book Antiqua" w:eastAsia="宋体" w:hAnsi="Book Antiqua" w:cs="宋体"/>
          <w:sz w:val="24"/>
          <w:szCs w:val="24"/>
          <w:lang w:val="en-US" w:eastAsia="zh-CN"/>
        </w:rPr>
        <w:t xml:space="preserve">ks to humans. </w:t>
      </w:r>
      <w:r w:rsidRPr="000C0EFA">
        <w:rPr>
          <w:rFonts w:ascii="Book Antiqua" w:eastAsia="宋体" w:hAnsi="Book Antiqua" w:cs="宋体"/>
          <w:i/>
          <w:sz w:val="24"/>
          <w:szCs w:val="24"/>
          <w:lang w:val="en-US" w:eastAsia="zh-CN"/>
        </w:rPr>
        <w:t>Hepatitis viruses</w:t>
      </w:r>
      <w:r w:rsidR="00493909" w:rsidRPr="00493909">
        <w:rPr>
          <w:rFonts w:ascii="Book Antiqua" w:eastAsia="宋体" w:hAnsi="Book Antiqua" w:cs="宋体"/>
          <w:sz w:val="24"/>
          <w:szCs w:val="24"/>
          <w:lang w:val="en-US" w:eastAsia="zh-CN"/>
        </w:rPr>
        <w:t xml:space="preserve"> </w:t>
      </w:r>
      <w:r w:rsidRPr="000C0EFA">
        <w:rPr>
          <w:rFonts w:ascii="Book Antiqua" w:eastAsia="宋体" w:hAnsi="Book Antiqua" w:cs="宋体"/>
          <w:sz w:val="24"/>
          <w:szCs w:val="24"/>
          <w:lang w:val="en-US" w:eastAsia="zh-CN"/>
        </w:rPr>
        <w:t xml:space="preserve">1994; </w:t>
      </w:r>
      <w:r w:rsidR="00493909" w:rsidRPr="00493909">
        <w:rPr>
          <w:rFonts w:ascii="Book Antiqua" w:eastAsia="宋体" w:hAnsi="Book Antiqua" w:cs="宋体"/>
          <w:sz w:val="24"/>
          <w:szCs w:val="24"/>
          <w:lang w:val="en-US" w:eastAsia="zh-CN"/>
        </w:rPr>
        <w:t>59</w:t>
      </w:r>
    </w:p>
    <w:p w14:paraId="168A0375"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22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Parkin DM</w:t>
      </w:r>
      <w:r w:rsidRPr="00493909">
        <w:rPr>
          <w:rFonts w:ascii="Book Antiqua" w:eastAsia="宋体" w:hAnsi="Book Antiqua" w:cs="宋体"/>
          <w:sz w:val="24"/>
          <w:szCs w:val="24"/>
          <w:lang w:val="en-US" w:eastAsia="zh-CN"/>
        </w:rPr>
        <w:t>. The global health burden of infection-associated cancers in the year 2002.</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Int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118</w:t>
      </w:r>
      <w:r w:rsidRPr="00493909">
        <w:rPr>
          <w:rFonts w:ascii="Book Antiqua" w:eastAsia="宋体" w:hAnsi="Book Antiqua" w:cs="宋体"/>
          <w:sz w:val="24"/>
          <w:szCs w:val="24"/>
          <w:lang w:val="en-US" w:eastAsia="zh-CN"/>
        </w:rPr>
        <w:t>: 3030-3044 [PMID: 16404738 DOI: 10.1002/ijc.21731]</w:t>
      </w:r>
    </w:p>
    <w:p w14:paraId="47B350CE" w14:textId="1173379A"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lastRenderedPageBreak/>
        <w:t>23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Beasley RP</w:t>
      </w:r>
      <w:r w:rsidRPr="00493909">
        <w:rPr>
          <w:rFonts w:ascii="Book Antiqua" w:eastAsia="宋体" w:hAnsi="Book Antiqua" w:cs="宋体"/>
          <w:sz w:val="24"/>
          <w:szCs w:val="24"/>
          <w:lang w:val="en-US" w:eastAsia="zh-CN"/>
        </w:rPr>
        <w:t>, Hwang LY, Lin CC, Chien CS. Hepatocellular carcinoma and hepatitis B virus. A prospective study of 22 707 men in Taiwan.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Lancet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w:t>
      </w:r>
      <w:r w:rsidRPr="00493909">
        <w:rPr>
          <w:rFonts w:ascii="Book Antiqua" w:eastAsia="宋体" w:hAnsi="Book Antiqua" w:cs="宋体"/>
          <w:sz w:val="24"/>
          <w:szCs w:val="24"/>
          <w:lang w:val="en-US" w:eastAsia="zh-CN"/>
        </w:rPr>
        <w:t>: 1129-1133 [PMID: 6118576 DOI: 10.1016/S0140-6736(81)90585-7]</w:t>
      </w:r>
    </w:p>
    <w:p w14:paraId="452FDC9B" w14:textId="13EDECF1"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24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Yu MW</w:t>
      </w:r>
      <w:r w:rsidRPr="00493909">
        <w:rPr>
          <w:rFonts w:ascii="Book Antiqua" w:eastAsia="宋体" w:hAnsi="Book Antiqua" w:cs="宋体"/>
          <w:sz w:val="24"/>
          <w:szCs w:val="24"/>
          <w:lang w:val="en-US" w:eastAsia="zh-CN"/>
        </w:rPr>
        <w:t>, Chen CJ. Hepatitis B and C viruses in the development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Crit Rev Oncol Hematol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17</w:t>
      </w:r>
      <w:r w:rsidRPr="00493909">
        <w:rPr>
          <w:rFonts w:ascii="Book Antiqua" w:eastAsia="宋体" w:hAnsi="Book Antiqua" w:cs="宋体"/>
          <w:sz w:val="24"/>
          <w:szCs w:val="24"/>
          <w:lang w:val="en-US" w:eastAsia="zh-CN"/>
        </w:rPr>
        <w:t>: 71-91 [PMID: 7818788 DOI:</w:t>
      </w:r>
      <w:r w:rsidR="004E315F" w:rsidRPr="000C0EFA">
        <w:rPr>
          <w:rFonts w:ascii="Book Antiqua" w:eastAsia="宋体" w:hAnsi="Book Antiqua" w:cs="宋体"/>
          <w:sz w:val="24"/>
          <w:szCs w:val="24"/>
          <w:lang w:val="en-US" w:eastAsia="zh-CN"/>
        </w:rPr>
        <w:t xml:space="preserve"> </w:t>
      </w:r>
      <w:r w:rsidRPr="00493909">
        <w:rPr>
          <w:rFonts w:ascii="Book Antiqua" w:eastAsia="宋体" w:hAnsi="Book Antiqua" w:cs="宋体"/>
          <w:sz w:val="24"/>
          <w:szCs w:val="24"/>
          <w:lang w:val="en-US" w:eastAsia="zh-CN"/>
        </w:rPr>
        <w:t>10.1016/1040-8428(94)90020-5]</w:t>
      </w:r>
    </w:p>
    <w:p w14:paraId="582F041E" w14:textId="78A2D578" w:rsidR="00493909" w:rsidRPr="00493909" w:rsidRDefault="004E315F"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25 </w:t>
      </w:r>
      <w:r w:rsidR="00493909" w:rsidRPr="00493909">
        <w:rPr>
          <w:rFonts w:ascii="Book Antiqua" w:eastAsia="宋体" w:hAnsi="Book Antiqua" w:cs="宋体"/>
          <w:b/>
          <w:sz w:val="24"/>
          <w:szCs w:val="24"/>
          <w:lang w:val="en-US" w:eastAsia="zh-CN"/>
        </w:rPr>
        <w:t>Sherman M,</w:t>
      </w:r>
      <w:r w:rsidR="00493909" w:rsidRPr="00493909">
        <w:rPr>
          <w:rFonts w:ascii="Book Antiqua" w:eastAsia="宋体" w:hAnsi="Book Antiqua" w:cs="宋体"/>
          <w:sz w:val="24"/>
          <w:szCs w:val="24"/>
          <w:lang w:val="en-US" w:eastAsia="zh-CN"/>
        </w:rPr>
        <w:t xml:space="preserve"> Peltekian KM, Lee C. Screening for hepatocellular carcinoma in chronic carriers of hepatitis B virus: incidence and prevalence of hepatocellular carcinoma in a North American urban population. </w:t>
      </w:r>
      <w:r w:rsidR="00493909" w:rsidRPr="00493909">
        <w:rPr>
          <w:rFonts w:ascii="Book Antiqua" w:eastAsia="宋体" w:hAnsi="Book Antiqua" w:cs="宋体"/>
          <w:i/>
          <w:sz w:val="24"/>
          <w:szCs w:val="24"/>
          <w:lang w:val="en-US" w:eastAsia="zh-CN"/>
        </w:rPr>
        <w:t>Hepatology</w:t>
      </w:r>
      <w:r w:rsidR="00493909" w:rsidRPr="00493909">
        <w:rPr>
          <w:rFonts w:ascii="Book Antiqua" w:eastAsia="宋体" w:hAnsi="Book Antiqua" w:cs="宋体"/>
          <w:sz w:val="24"/>
          <w:szCs w:val="24"/>
          <w:lang w:val="en-US" w:eastAsia="zh-CN"/>
        </w:rPr>
        <w:t xml:space="preserve"> 1995; </w:t>
      </w:r>
      <w:r w:rsidR="00493909" w:rsidRPr="00493909">
        <w:rPr>
          <w:rFonts w:ascii="Book Antiqua" w:eastAsia="宋体" w:hAnsi="Book Antiqua" w:cs="宋体"/>
          <w:b/>
          <w:sz w:val="24"/>
          <w:szCs w:val="24"/>
          <w:lang w:val="en-US" w:eastAsia="zh-CN"/>
        </w:rPr>
        <w:t>22:</w:t>
      </w:r>
      <w:r w:rsidR="00493909" w:rsidRPr="00493909">
        <w:rPr>
          <w:rFonts w:ascii="Book Antiqua" w:eastAsia="宋体" w:hAnsi="Book Antiqua" w:cs="宋体"/>
          <w:sz w:val="24"/>
          <w:szCs w:val="24"/>
          <w:lang w:val="en-US" w:eastAsia="zh-CN"/>
        </w:rPr>
        <w:t xml:space="preserve"> 432 [PMID</w:t>
      </w:r>
      <w:r w:rsidRPr="000C0EFA">
        <w:rPr>
          <w:rFonts w:ascii="Book Antiqua" w:eastAsia="宋体" w:hAnsi="Book Antiqua" w:cs="宋体"/>
          <w:sz w:val="24"/>
          <w:szCs w:val="24"/>
          <w:lang w:val="en-US" w:eastAsia="zh-CN"/>
        </w:rPr>
        <w:t>:</w:t>
      </w:r>
      <w:r w:rsidR="00493909" w:rsidRPr="00493909">
        <w:rPr>
          <w:rFonts w:ascii="Book Antiqua" w:eastAsia="宋体" w:hAnsi="Book Antiqua" w:cs="宋体"/>
          <w:sz w:val="24"/>
          <w:szCs w:val="24"/>
          <w:lang w:val="en-US" w:eastAsia="zh-CN"/>
        </w:rPr>
        <w:t xml:space="preserve"> 7543434]</w:t>
      </w:r>
    </w:p>
    <w:p w14:paraId="1EBDDCA0"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26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Villeneuve JP</w:t>
      </w:r>
      <w:r w:rsidRPr="00493909">
        <w:rPr>
          <w:rFonts w:ascii="Book Antiqua" w:eastAsia="宋体" w:hAnsi="Book Antiqua" w:cs="宋体"/>
          <w:sz w:val="24"/>
          <w:szCs w:val="24"/>
          <w:lang w:val="en-US" w:eastAsia="zh-CN"/>
        </w:rPr>
        <w:t>, Desrochers M, Infante-Rivard C, Willems B, Raymond G, Bourcier M, Côté J, Richer G. A long-term follow-up study of asymptomatic hepatitis B surface antigen-positive carriers in Montreal.</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106</w:t>
      </w:r>
      <w:r w:rsidRPr="00493909">
        <w:rPr>
          <w:rFonts w:ascii="Book Antiqua" w:eastAsia="宋体" w:hAnsi="Book Antiqua" w:cs="宋体"/>
          <w:sz w:val="24"/>
          <w:szCs w:val="24"/>
          <w:lang w:val="en-US" w:eastAsia="zh-CN"/>
        </w:rPr>
        <w:t>: 1000-1005 [PMID: 8143967]</w:t>
      </w:r>
    </w:p>
    <w:p w14:paraId="74C5A4E9" w14:textId="724B8C25"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27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Chen JD</w:t>
      </w:r>
      <w:r w:rsidRPr="00493909">
        <w:rPr>
          <w:rFonts w:ascii="Book Antiqua" w:eastAsia="宋体" w:hAnsi="Book Antiqua" w:cs="宋体"/>
          <w:sz w:val="24"/>
          <w:szCs w:val="24"/>
          <w:lang w:val="en-US" w:eastAsia="zh-CN"/>
        </w:rPr>
        <w:t>, Yang HI, Iloeje UH, You SL, Lu SN, Wang LY, Su J, Sun CA, Liaw YF, Chen CJ</w:t>
      </w:r>
      <w:r w:rsidR="005C449E" w:rsidRPr="000C0EFA">
        <w:rPr>
          <w:rFonts w:ascii="Book Antiqua" w:hAnsi="Book Antiqua" w:cs="Arial"/>
          <w:sz w:val="24"/>
          <w:szCs w:val="24"/>
          <w:shd w:val="clear" w:color="auto" w:fill="FFFFFF"/>
          <w:lang w:val="en-US"/>
        </w:rPr>
        <w:t>;</w:t>
      </w:r>
      <w:r w:rsidR="005C449E" w:rsidRPr="000C0EFA">
        <w:rPr>
          <w:rStyle w:val="apple-converted-space"/>
          <w:rFonts w:ascii="Book Antiqua" w:hAnsi="Book Antiqua" w:cs="Arial"/>
          <w:sz w:val="24"/>
          <w:szCs w:val="24"/>
          <w:shd w:val="clear" w:color="auto" w:fill="FFFFFF"/>
          <w:lang w:val="en-US"/>
        </w:rPr>
        <w:t> </w:t>
      </w:r>
      <w:hyperlink r:id="rId22" w:history="1">
        <w:r w:rsidR="005C449E" w:rsidRPr="000C0EFA">
          <w:rPr>
            <w:rStyle w:val="Hyperlink"/>
            <w:rFonts w:ascii="Book Antiqua" w:hAnsi="Book Antiqua" w:cs="Arial"/>
            <w:color w:val="auto"/>
            <w:sz w:val="24"/>
            <w:szCs w:val="24"/>
            <w:u w:val="none"/>
            <w:shd w:val="clear" w:color="auto" w:fill="FFFFFF"/>
            <w:lang w:val="en-US"/>
          </w:rPr>
          <w:t>Risk Evaluation of Viral Load Elevation and Associated Liver Disease/Cancer in HBV (REVEAL-HBV) Study Group</w:t>
        </w:r>
      </w:hyperlink>
      <w:r w:rsidRPr="00493909">
        <w:rPr>
          <w:rFonts w:ascii="Book Antiqua" w:eastAsia="宋体" w:hAnsi="Book Antiqua" w:cs="宋体"/>
          <w:sz w:val="24"/>
          <w:szCs w:val="24"/>
          <w:lang w:val="en-US" w:eastAsia="zh-CN"/>
        </w:rPr>
        <w:t>. Carriers of inactive hepatitis B virus are still at risk for hepatocellular carcinoma and liver-related death.</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138</w:t>
      </w:r>
      <w:r w:rsidRPr="00493909">
        <w:rPr>
          <w:rFonts w:ascii="Book Antiqua" w:eastAsia="宋体" w:hAnsi="Book Antiqua" w:cs="宋体"/>
          <w:sz w:val="24"/>
          <w:szCs w:val="24"/>
          <w:lang w:val="en-US" w:eastAsia="zh-CN"/>
        </w:rPr>
        <w:t>: 1747-1754 [PMID: 20114048 DOI: 10.1053/j.gastro.2010.01.042]</w:t>
      </w:r>
    </w:p>
    <w:p w14:paraId="5D54871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28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Beasley RP</w:t>
      </w:r>
      <w:r w:rsidRPr="00493909">
        <w:rPr>
          <w:rFonts w:ascii="Book Antiqua" w:eastAsia="宋体" w:hAnsi="Book Antiqua" w:cs="宋体"/>
          <w:sz w:val="24"/>
          <w:szCs w:val="24"/>
          <w:lang w:val="en-US" w:eastAsia="zh-CN"/>
        </w:rPr>
        <w:t>. Hepatitis B virus. The major etiology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61</w:t>
      </w:r>
      <w:r w:rsidRPr="00493909">
        <w:rPr>
          <w:rFonts w:ascii="Book Antiqua" w:eastAsia="宋体" w:hAnsi="Book Antiqua" w:cs="宋体"/>
          <w:sz w:val="24"/>
          <w:szCs w:val="24"/>
          <w:lang w:val="en-US" w:eastAsia="zh-CN"/>
        </w:rPr>
        <w:t>: 1942-1956 [PMID: 2834034 DOI: 10.1002/1097-0142(19880515)61: 10&lt;1942: : AID-CNCR2820611003&gt;3.0.CO; 2-J]</w:t>
      </w:r>
    </w:p>
    <w:p w14:paraId="0ECF4E5B" w14:textId="6319EE21"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29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Yang HI</w:t>
      </w:r>
      <w:r w:rsidRPr="00493909">
        <w:rPr>
          <w:rFonts w:ascii="Book Antiqua" w:eastAsia="宋体" w:hAnsi="Book Antiqua" w:cs="宋体"/>
          <w:sz w:val="24"/>
          <w:szCs w:val="24"/>
          <w:lang w:val="en-US" w:eastAsia="zh-CN"/>
        </w:rPr>
        <w:t>, Lu SN, Liaw YF, You SL, Sun CA, Wang LY, Hsiao CK, Chen PJ, Chen DS, Chen CJ</w:t>
      </w:r>
      <w:r w:rsidR="005C449E" w:rsidRPr="000C0EFA">
        <w:rPr>
          <w:rFonts w:ascii="Book Antiqua" w:eastAsia="宋体" w:hAnsi="Book Antiqua" w:cs="宋体"/>
          <w:sz w:val="24"/>
          <w:szCs w:val="24"/>
          <w:lang w:val="en-US" w:eastAsia="zh-CN"/>
        </w:rPr>
        <w:t>; </w:t>
      </w:r>
      <w:hyperlink r:id="rId23" w:history="1">
        <w:r w:rsidR="005C449E" w:rsidRPr="000C0EFA">
          <w:rPr>
            <w:rFonts w:ascii="Book Antiqua" w:eastAsia="宋体" w:hAnsi="Book Antiqua" w:cs="宋体"/>
            <w:sz w:val="24"/>
            <w:szCs w:val="24"/>
            <w:lang w:val="en-US" w:eastAsia="zh-CN"/>
          </w:rPr>
          <w:t>Taiwan Community-Based Cancer Screening Project Group</w:t>
        </w:r>
      </w:hyperlink>
      <w:r w:rsidRPr="00493909">
        <w:rPr>
          <w:rFonts w:ascii="Book Antiqua" w:eastAsia="宋体" w:hAnsi="Book Antiqua" w:cs="宋体"/>
          <w:sz w:val="24"/>
          <w:szCs w:val="24"/>
          <w:lang w:val="en-US" w:eastAsia="zh-CN"/>
        </w:rPr>
        <w:t>. Hepatitis B e antigen and the risk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N Engl J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347</w:t>
      </w:r>
      <w:r w:rsidRPr="00493909">
        <w:rPr>
          <w:rFonts w:ascii="Book Antiqua" w:eastAsia="宋体" w:hAnsi="Book Antiqua" w:cs="宋体"/>
          <w:sz w:val="24"/>
          <w:szCs w:val="24"/>
          <w:lang w:val="en-US" w:eastAsia="zh-CN"/>
        </w:rPr>
        <w:t>: 168-174 [PMID: 12124405 DOI: 10.1056/NEJMoa013215]</w:t>
      </w:r>
    </w:p>
    <w:p w14:paraId="41FDBA19" w14:textId="7548CF62"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30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Chen CJ</w:t>
      </w:r>
      <w:r w:rsidRPr="00493909">
        <w:rPr>
          <w:rFonts w:ascii="Book Antiqua" w:eastAsia="宋体" w:hAnsi="Book Antiqua" w:cs="宋体"/>
          <w:sz w:val="24"/>
          <w:szCs w:val="24"/>
          <w:lang w:val="en-US" w:eastAsia="zh-CN"/>
        </w:rPr>
        <w:t>, Yang HI, Su J, Jen CL, You SL, Lu SN, Huang GT, Iloeje UH</w:t>
      </w:r>
      <w:r w:rsidR="005C449E" w:rsidRPr="000C0EFA">
        <w:rPr>
          <w:rFonts w:ascii="Book Antiqua" w:hAnsi="Book Antiqua" w:cs="Arial"/>
          <w:sz w:val="24"/>
          <w:szCs w:val="24"/>
          <w:shd w:val="clear" w:color="auto" w:fill="FFFFFF"/>
          <w:lang w:val="en-US"/>
        </w:rPr>
        <w:t>;</w:t>
      </w:r>
      <w:r w:rsidR="005C449E" w:rsidRPr="000C0EFA">
        <w:rPr>
          <w:rStyle w:val="apple-converted-space"/>
          <w:rFonts w:ascii="Book Antiqua" w:hAnsi="Book Antiqua" w:cs="Arial"/>
          <w:sz w:val="24"/>
          <w:szCs w:val="24"/>
          <w:shd w:val="clear" w:color="auto" w:fill="FFFFFF"/>
          <w:lang w:val="en-US"/>
        </w:rPr>
        <w:t> </w:t>
      </w:r>
      <w:hyperlink r:id="rId24" w:history="1">
        <w:r w:rsidR="005C449E" w:rsidRPr="000C0EFA">
          <w:rPr>
            <w:rStyle w:val="Hyperlink"/>
            <w:rFonts w:ascii="Book Antiqua" w:hAnsi="Book Antiqua" w:cs="Arial"/>
            <w:color w:val="auto"/>
            <w:sz w:val="24"/>
            <w:szCs w:val="24"/>
            <w:u w:val="none"/>
            <w:shd w:val="clear" w:color="auto" w:fill="FFFFFF"/>
            <w:lang w:val="en-US"/>
          </w:rPr>
          <w:t>REVEAL-HBV Study Group</w:t>
        </w:r>
      </w:hyperlink>
      <w:r w:rsidRPr="00493909">
        <w:rPr>
          <w:rFonts w:ascii="Book Antiqua" w:eastAsia="宋体" w:hAnsi="Book Antiqua" w:cs="宋体"/>
          <w:sz w:val="24"/>
          <w:szCs w:val="24"/>
          <w:lang w:val="en-US" w:eastAsia="zh-CN"/>
        </w:rPr>
        <w:t>. Risk of hepatocellular carcinoma across a biological gradient of serum hepatitis B virus DNA level.</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JAMA</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295</w:t>
      </w:r>
      <w:r w:rsidRPr="00493909">
        <w:rPr>
          <w:rFonts w:ascii="Book Antiqua" w:eastAsia="宋体" w:hAnsi="Book Antiqua" w:cs="宋体"/>
          <w:sz w:val="24"/>
          <w:szCs w:val="24"/>
          <w:lang w:val="en-US" w:eastAsia="zh-CN"/>
        </w:rPr>
        <w:t>: 65-73 [PMID: 16391218 DOI: 10.1001/jama.295.1.65]</w:t>
      </w:r>
    </w:p>
    <w:p w14:paraId="3DD91E0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lastRenderedPageBreak/>
        <w:t>31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Yu MW</w:t>
      </w:r>
      <w:r w:rsidRPr="00493909">
        <w:rPr>
          <w:rFonts w:ascii="Book Antiqua" w:eastAsia="宋体" w:hAnsi="Book Antiqua" w:cs="宋体"/>
          <w:sz w:val="24"/>
          <w:szCs w:val="24"/>
          <w:lang w:val="en-US" w:eastAsia="zh-CN"/>
        </w:rPr>
        <w:t>, Yeh SH, Chen PJ, Liaw YF, Lin CL, Liu CJ, Shih WL, Kao JH, Chen DS, Chen CJ. Hepatitis B virus genotype and DNA level and hepatocellular carcinoma: a prospective study in men.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Natl Cancer Inst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97</w:t>
      </w:r>
      <w:r w:rsidRPr="00493909">
        <w:rPr>
          <w:rFonts w:ascii="Book Antiqua" w:eastAsia="宋体" w:hAnsi="Book Antiqua" w:cs="宋体"/>
          <w:sz w:val="24"/>
          <w:szCs w:val="24"/>
          <w:lang w:val="en-US" w:eastAsia="zh-CN"/>
        </w:rPr>
        <w:t>: 265-272 [PMID: 15713961 DOI: 10.1093/jnci/dji043]</w:t>
      </w:r>
    </w:p>
    <w:p w14:paraId="4D6207A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32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Muñoz N</w:t>
      </w:r>
      <w:r w:rsidRPr="00493909">
        <w:rPr>
          <w:rFonts w:ascii="Book Antiqua" w:eastAsia="宋体" w:hAnsi="Book Antiqua" w:cs="宋体"/>
          <w:sz w:val="24"/>
          <w:szCs w:val="24"/>
          <w:lang w:val="en-US" w:eastAsia="zh-CN"/>
        </w:rPr>
        <w:t>, Lingao A, Lao J, Estève J, Viterbo G, Domingo EO, Lansang MA. Patterns of familial transmission of HBV and the risk of developing liver cancer: a case-control study in the Philippines.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Int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44</w:t>
      </w:r>
      <w:r w:rsidRPr="00493909">
        <w:rPr>
          <w:rFonts w:ascii="Book Antiqua" w:eastAsia="宋体" w:hAnsi="Book Antiqua" w:cs="宋体"/>
          <w:sz w:val="24"/>
          <w:szCs w:val="24"/>
          <w:lang w:val="en-US" w:eastAsia="zh-CN"/>
        </w:rPr>
        <w:t>: 981-984 [PMID: 2606583]</w:t>
      </w:r>
    </w:p>
    <w:p w14:paraId="44CC56FA"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33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Kuper H</w:t>
      </w:r>
      <w:r w:rsidRPr="00493909">
        <w:rPr>
          <w:rFonts w:ascii="Book Antiqua" w:eastAsia="宋体" w:hAnsi="Book Antiqua" w:cs="宋体"/>
          <w:sz w:val="24"/>
          <w:szCs w:val="24"/>
          <w:lang w:val="en-US" w:eastAsia="zh-CN"/>
        </w:rPr>
        <w:t>, Hsieh C, Stuver SO, Mucci LA, Tzonou A, Zavitsanos X, Lagiou P, Trichopoulos D. Birth order, as a proxy for age at infection, in the etiology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Epidemiology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11</w:t>
      </w:r>
      <w:r w:rsidRPr="00493909">
        <w:rPr>
          <w:rFonts w:ascii="Book Antiqua" w:eastAsia="宋体" w:hAnsi="Book Antiqua" w:cs="宋体"/>
          <w:sz w:val="24"/>
          <w:szCs w:val="24"/>
          <w:lang w:val="en-US" w:eastAsia="zh-CN"/>
        </w:rPr>
        <w:t>: 680-683 [PMID: 11055629]</w:t>
      </w:r>
    </w:p>
    <w:p w14:paraId="6E318F55" w14:textId="0AD46139"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34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Bosch FX</w:t>
      </w:r>
      <w:r w:rsidRPr="00493909">
        <w:rPr>
          <w:rFonts w:ascii="Book Antiqua" w:eastAsia="宋体" w:hAnsi="Book Antiqua" w:cs="宋体"/>
          <w:sz w:val="24"/>
          <w:szCs w:val="24"/>
          <w:lang w:val="en-US" w:eastAsia="zh-CN"/>
        </w:rPr>
        <w:t>, Ribes J, Díaz M, Cléries R. Primary liver cancer: worldwide incidence and trends.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127</w:t>
      </w:r>
      <w:r w:rsidR="006D2994" w:rsidRPr="000C0EFA">
        <w:rPr>
          <w:rFonts w:ascii="Book Antiqua" w:eastAsia="宋体" w:hAnsi="Book Antiqua" w:cs="宋体"/>
          <w:sz w:val="24"/>
          <w:szCs w:val="24"/>
          <w:lang w:val="en-US" w:eastAsia="zh-CN"/>
        </w:rPr>
        <w:t xml:space="preserve">: S5-S16 [PMID: 15508102 DOI: </w:t>
      </w:r>
      <w:r w:rsidRPr="00493909">
        <w:rPr>
          <w:rFonts w:ascii="Book Antiqua" w:eastAsia="宋体" w:hAnsi="Book Antiqua" w:cs="宋体"/>
          <w:sz w:val="24"/>
          <w:szCs w:val="24"/>
          <w:lang w:val="en-US" w:eastAsia="zh-CN"/>
        </w:rPr>
        <w:t>10.1053/j.gastro.2004.09.011]</w:t>
      </w:r>
    </w:p>
    <w:p w14:paraId="7E5499E6" w14:textId="10A285E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35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Dragosics B</w:t>
      </w:r>
      <w:r w:rsidRPr="00493909">
        <w:rPr>
          <w:rFonts w:ascii="Book Antiqua" w:eastAsia="宋体" w:hAnsi="Book Antiqua" w:cs="宋体"/>
          <w:sz w:val="24"/>
          <w:szCs w:val="24"/>
          <w:lang w:val="en-US" w:eastAsia="zh-CN"/>
        </w:rPr>
        <w:t>, Ferenci P, Hitchman E, Denk H. Long-term follow-up study of asymptomatic HBsAg-positive voluntary blood donors in Austria: a clinical and histologic evaluation of 242 cases.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006D2994" w:rsidRPr="000C0EFA">
        <w:rPr>
          <w:rFonts w:ascii="Book Antiqua" w:eastAsia="宋体" w:hAnsi="Book Antiqua" w:cs="宋体"/>
          <w:sz w:val="24"/>
          <w:szCs w:val="24"/>
          <w:lang w:val="en-US" w:eastAsia="zh-CN"/>
        </w:rPr>
        <w:t>1987</w:t>
      </w:r>
      <w:r w:rsidRPr="00493909">
        <w:rPr>
          <w:rFonts w:ascii="Book Antiqua" w:eastAsia="宋体" w:hAnsi="Book Antiqua" w:cs="宋体"/>
          <w:sz w:val="24"/>
          <w:szCs w:val="24"/>
          <w:lang w:val="en-US" w:eastAsia="zh-CN"/>
        </w:rPr>
        <w:t>;</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7</w:t>
      </w:r>
      <w:r w:rsidRPr="00493909">
        <w:rPr>
          <w:rFonts w:ascii="Book Antiqua" w:eastAsia="宋体" w:hAnsi="Book Antiqua" w:cs="宋体"/>
          <w:sz w:val="24"/>
          <w:szCs w:val="24"/>
          <w:lang w:val="en-US" w:eastAsia="zh-CN"/>
        </w:rPr>
        <w:t>: 302-306 [PMID: 3557309]</w:t>
      </w:r>
    </w:p>
    <w:p w14:paraId="0EA10DA9" w14:textId="5E095B73" w:rsidR="00493909" w:rsidRPr="00493909" w:rsidRDefault="006D2994"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36 </w:t>
      </w:r>
      <w:r w:rsidR="00493909" w:rsidRPr="00493909">
        <w:rPr>
          <w:rFonts w:ascii="Book Antiqua" w:eastAsia="宋体" w:hAnsi="Book Antiqua" w:cs="宋体"/>
          <w:b/>
          <w:sz w:val="24"/>
          <w:szCs w:val="24"/>
          <w:lang w:val="en-US" w:eastAsia="zh-CN"/>
        </w:rPr>
        <w:t>Chen CJ,</w:t>
      </w:r>
      <w:r w:rsidR="00493909" w:rsidRPr="00493909">
        <w:rPr>
          <w:rFonts w:ascii="Book Antiqua" w:eastAsia="宋体" w:hAnsi="Book Antiqua" w:cs="宋体"/>
          <w:sz w:val="24"/>
          <w:szCs w:val="24"/>
          <w:lang w:val="en-US" w:eastAsia="zh-CN"/>
        </w:rPr>
        <w:t xml:space="preserve"> Yang HI, Iloeje UH, </w:t>
      </w:r>
      <w:r w:rsidR="003C5698" w:rsidRPr="000C0EFA">
        <w:rPr>
          <w:rFonts w:ascii="Book Antiqua" w:eastAsia="宋体" w:hAnsi="Book Antiqua" w:cs="宋体"/>
          <w:sz w:val="24"/>
          <w:szCs w:val="24"/>
          <w:lang w:val="en-US" w:eastAsia="zh-CN"/>
        </w:rPr>
        <w:t xml:space="preserve">Su J, Jen CL, You SL, Liaw YF. </w:t>
      </w:r>
      <w:r w:rsidR="00493909" w:rsidRPr="00493909">
        <w:rPr>
          <w:rFonts w:ascii="Book Antiqua" w:eastAsia="宋体" w:hAnsi="Book Antiqua" w:cs="宋体"/>
          <w:sz w:val="24"/>
          <w:szCs w:val="24"/>
          <w:lang w:val="en-US" w:eastAsia="zh-CN"/>
        </w:rPr>
        <w:t xml:space="preserve">Time-dependent relative risk of hepatocellular carcinoma for markers of chronic hepatitis B. The REVEAL HBV study (abstract). </w:t>
      </w:r>
      <w:r w:rsidR="00493909" w:rsidRPr="00493909">
        <w:rPr>
          <w:rFonts w:ascii="Book Antiqua" w:eastAsia="宋体" w:hAnsi="Book Antiqua" w:cs="宋体"/>
          <w:i/>
          <w:sz w:val="24"/>
          <w:szCs w:val="24"/>
          <w:lang w:val="en-US" w:eastAsia="zh-CN"/>
        </w:rPr>
        <w:t>Hepatology</w:t>
      </w:r>
      <w:r w:rsidR="00493909" w:rsidRPr="00493909">
        <w:rPr>
          <w:rFonts w:ascii="Book Antiqua" w:eastAsia="宋体" w:hAnsi="Book Antiqua" w:cs="宋体"/>
          <w:sz w:val="24"/>
          <w:szCs w:val="24"/>
          <w:lang w:val="en-US" w:eastAsia="zh-CN"/>
        </w:rPr>
        <w:t xml:space="preserve"> 2005; </w:t>
      </w:r>
      <w:r w:rsidR="00493909" w:rsidRPr="00493909">
        <w:rPr>
          <w:rFonts w:ascii="Book Antiqua" w:eastAsia="宋体" w:hAnsi="Book Antiqua" w:cs="宋体"/>
          <w:b/>
          <w:sz w:val="24"/>
          <w:szCs w:val="24"/>
          <w:lang w:val="en-US" w:eastAsia="zh-CN"/>
        </w:rPr>
        <w:t>42</w:t>
      </w:r>
      <w:r w:rsidR="00493909" w:rsidRPr="00493909">
        <w:rPr>
          <w:rFonts w:ascii="Book Antiqua" w:eastAsia="宋体" w:hAnsi="Book Antiqua" w:cs="宋体"/>
          <w:sz w:val="24"/>
          <w:szCs w:val="24"/>
          <w:lang w:val="en-US" w:eastAsia="zh-CN"/>
        </w:rPr>
        <w:t xml:space="preserve"> Suppl 1: 722A</w:t>
      </w:r>
    </w:p>
    <w:p w14:paraId="5395BEA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37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Tong MJ</w:t>
      </w:r>
      <w:r w:rsidRPr="00493909">
        <w:rPr>
          <w:rFonts w:ascii="Book Antiqua" w:eastAsia="宋体" w:hAnsi="Book Antiqua" w:cs="宋体"/>
          <w:sz w:val="24"/>
          <w:szCs w:val="24"/>
          <w:lang w:val="en-US" w:eastAsia="zh-CN"/>
        </w:rPr>
        <w:t>, Blatt LM, Kao JH, Cheng JT, Corey WG. Basal core promoter T1762/A1764 and precore A1896 gene mutations in hepatitis B surface antigen-positive hepatocellular carcinoma: a comparison with chronic carriers.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Liver Int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27</w:t>
      </w:r>
      <w:r w:rsidRPr="00493909">
        <w:rPr>
          <w:rFonts w:ascii="Book Antiqua" w:eastAsia="宋体" w:hAnsi="Book Antiqua" w:cs="宋体"/>
          <w:sz w:val="24"/>
          <w:szCs w:val="24"/>
          <w:lang w:val="en-US" w:eastAsia="zh-CN"/>
        </w:rPr>
        <w:t>: 1356-1363 [PMID: 17900245 DOI: 10.1111/j.1478-3231.2007.01585.x]</w:t>
      </w:r>
    </w:p>
    <w:p w14:paraId="32C0A1C1"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38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Simonetti J</w:t>
      </w:r>
      <w:r w:rsidRPr="00493909">
        <w:rPr>
          <w:rFonts w:ascii="Book Antiqua" w:eastAsia="宋体" w:hAnsi="Book Antiqua" w:cs="宋体"/>
          <w:sz w:val="24"/>
          <w:szCs w:val="24"/>
          <w:lang w:val="en-US" w:eastAsia="zh-CN"/>
        </w:rPr>
        <w:t>, Bulkow L, McMahon BJ, Homan C, Snowball M, Negus S, Williams J, Livingston SE. Clearance of hepatitis B surface antigen and risk of hepatocellular carcinoma in a cohort chronically infected with hepatitis B virus.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51</w:t>
      </w:r>
      <w:r w:rsidRPr="00493909">
        <w:rPr>
          <w:rFonts w:ascii="Book Antiqua" w:eastAsia="宋体" w:hAnsi="Book Antiqua" w:cs="宋体"/>
          <w:sz w:val="24"/>
          <w:szCs w:val="24"/>
          <w:lang w:val="en-US" w:eastAsia="zh-CN"/>
        </w:rPr>
        <w:t>: 1531-1537 [PMID: 20087968 DOI: 10.1002/hep.23464]</w:t>
      </w:r>
    </w:p>
    <w:p w14:paraId="230A37B7"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39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Yuen MF</w:t>
      </w:r>
      <w:r w:rsidRPr="00493909">
        <w:rPr>
          <w:rFonts w:ascii="Book Antiqua" w:eastAsia="宋体" w:hAnsi="Book Antiqua" w:cs="宋体"/>
          <w:sz w:val="24"/>
          <w:szCs w:val="24"/>
          <w:lang w:val="en-US" w:eastAsia="zh-CN"/>
        </w:rPr>
        <w:t xml:space="preserve">, Wong DK, Fung J, Ip P, But D, Hung I, Lau K, Yuen JC, Lai CL. HBsAg Seroclearance in chronic hepatitis B in Asian patients: replicative level </w:t>
      </w:r>
      <w:r w:rsidRPr="00493909">
        <w:rPr>
          <w:rFonts w:ascii="Book Antiqua" w:eastAsia="宋体" w:hAnsi="Book Antiqua" w:cs="宋体"/>
          <w:sz w:val="24"/>
          <w:szCs w:val="24"/>
          <w:lang w:val="en-US" w:eastAsia="zh-CN"/>
        </w:rPr>
        <w:lastRenderedPageBreak/>
        <w:t>and risk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135</w:t>
      </w:r>
      <w:r w:rsidRPr="00493909">
        <w:rPr>
          <w:rFonts w:ascii="Book Antiqua" w:eastAsia="宋体" w:hAnsi="Book Antiqua" w:cs="宋体"/>
          <w:sz w:val="24"/>
          <w:szCs w:val="24"/>
          <w:lang w:val="en-US" w:eastAsia="zh-CN"/>
        </w:rPr>
        <w:t>: 1192-1199 [PMID: 18722377 DOI: 10.1053/j.gastro.2008.07.008]</w:t>
      </w:r>
    </w:p>
    <w:p w14:paraId="5A082FB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Sung JJ</w:t>
      </w:r>
      <w:r w:rsidRPr="00493909">
        <w:rPr>
          <w:rFonts w:ascii="Book Antiqua" w:eastAsia="宋体" w:hAnsi="Book Antiqua" w:cs="宋体"/>
          <w:sz w:val="24"/>
          <w:szCs w:val="24"/>
          <w:lang w:val="en-US" w:eastAsia="zh-CN"/>
        </w:rPr>
        <w:t>, Tsoi KK, Wong VW, Li KC, Chan HL. Meta-analysis: Treatment of hepatitis B infection reduces risk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Aliment Pharmacol Ther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28</w:t>
      </w:r>
      <w:r w:rsidRPr="00493909">
        <w:rPr>
          <w:rFonts w:ascii="Book Antiqua" w:eastAsia="宋体" w:hAnsi="Book Antiqua" w:cs="宋体"/>
          <w:sz w:val="24"/>
          <w:szCs w:val="24"/>
          <w:lang w:val="en-US" w:eastAsia="zh-CN"/>
        </w:rPr>
        <w:t>: 1067-1077 [PMID: 18657133 DOI: 10.1111/j.1365-2036.2008.03816.x]</w:t>
      </w:r>
    </w:p>
    <w:p w14:paraId="071B36DB"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Papatheodoridis GV</w:t>
      </w:r>
      <w:r w:rsidRPr="00493909">
        <w:rPr>
          <w:rFonts w:ascii="Book Antiqua" w:eastAsia="宋体" w:hAnsi="Book Antiqua" w:cs="宋体"/>
          <w:sz w:val="24"/>
          <w:szCs w:val="24"/>
          <w:lang w:val="en-US" w:eastAsia="zh-CN"/>
        </w:rPr>
        <w:t>, Lampertico P, Manolakopoulos S, Lok A. Incidence of hepatocellular carcinoma in chronic hepatitis B patients receiving nucleos(t)ide therapy: a systematic review.</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53</w:t>
      </w:r>
      <w:r w:rsidRPr="00493909">
        <w:rPr>
          <w:rFonts w:ascii="Book Antiqua" w:eastAsia="宋体" w:hAnsi="Book Antiqua" w:cs="宋体"/>
          <w:sz w:val="24"/>
          <w:szCs w:val="24"/>
          <w:lang w:val="en-US" w:eastAsia="zh-CN"/>
        </w:rPr>
        <w:t>: 348-356 [PMID: 20483498 DOI: 10.1016/j.jhep.2010.02.035]</w:t>
      </w:r>
    </w:p>
    <w:p w14:paraId="3A142BF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Shen YC</w:t>
      </w:r>
      <w:r w:rsidRPr="00493909">
        <w:rPr>
          <w:rFonts w:ascii="Book Antiqua" w:eastAsia="宋体" w:hAnsi="Book Antiqua" w:cs="宋体"/>
          <w:sz w:val="24"/>
          <w:szCs w:val="24"/>
          <w:lang w:val="en-US" w:eastAsia="zh-CN"/>
        </w:rPr>
        <w:t>, Hsu C, Cheng CC, Hu FC, Cheng AL. A critical evaluation of the preventive effect of antiviral therapy on the development of hepatocellular carcinoma in patients with chronic hepatitis C or B: a novel approach by using meta-regression.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Oncology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82</w:t>
      </w:r>
      <w:r w:rsidRPr="00493909">
        <w:rPr>
          <w:rFonts w:ascii="Book Antiqua" w:eastAsia="宋体" w:hAnsi="Book Antiqua" w:cs="宋体"/>
          <w:sz w:val="24"/>
          <w:szCs w:val="24"/>
          <w:lang w:val="en-US" w:eastAsia="zh-CN"/>
        </w:rPr>
        <w:t>: 275-289 [PMID: 22555181 DOI: 10.1159/000337293]</w:t>
      </w:r>
    </w:p>
    <w:p w14:paraId="32E6F28D"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Singal AK</w:t>
      </w:r>
      <w:r w:rsidRPr="00493909">
        <w:rPr>
          <w:rFonts w:ascii="Book Antiqua" w:eastAsia="宋体" w:hAnsi="Book Antiqua" w:cs="宋体"/>
          <w:sz w:val="24"/>
          <w:szCs w:val="24"/>
          <w:lang w:val="en-US" w:eastAsia="zh-CN"/>
        </w:rPr>
        <w:t>, Salameh H, Kuo YF, Fontana RJ. Meta-analysis: the impact of oral anti-viral agents on the incidence of hepatocellular carcinoma in chronic hepatitis B.</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Aliment Pharmacol Ther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38</w:t>
      </w:r>
      <w:r w:rsidRPr="00493909">
        <w:rPr>
          <w:rFonts w:ascii="Book Antiqua" w:eastAsia="宋体" w:hAnsi="Book Antiqua" w:cs="宋体"/>
          <w:sz w:val="24"/>
          <w:szCs w:val="24"/>
          <w:lang w:val="en-US" w:eastAsia="zh-CN"/>
        </w:rPr>
        <w:t>: 98-106 [PMID: 23713520 DOI: 10.1111/apt.12344]</w:t>
      </w:r>
    </w:p>
    <w:p w14:paraId="60F3ECED"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Yu MW</w:t>
      </w:r>
      <w:r w:rsidRPr="00493909">
        <w:rPr>
          <w:rFonts w:ascii="Book Antiqua" w:eastAsia="宋体" w:hAnsi="Book Antiqua" w:cs="宋体"/>
          <w:sz w:val="24"/>
          <w:szCs w:val="24"/>
          <w:lang w:val="en-US" w:eastAsia="zh-CN"/>
        </w:rPr>
        <w:t>, You SL, Chang AS, Lu SN, Liaw YF, Chen CJ. Association between hepatitis C virus antibodies and hepatocellular carcinoma in Taiwan.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 Res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51</w:t>
      </w:r>
      <w:r w:rsidRPr="00493909">
        <w:rPr>
          <w:rFonts w:ascii="Book Antiqua" w:eastAsia="宋体" w:hAnsi="Book Antiqua" w:cs="宋体"/>
          <w:sz w:val="24"/>
          <w:szCs w:val="24"/>
          <w:lang w:val="en-US" w:eastAsia="zh-CN"/>
        </w:rPr>
        <w:t>: 5621-5625 [PMID: 1655259]</w:t>
      </w:r>
    </w:p>
    <w:p w14:paraId="08D53AE9" w14:textId="75E6D925" w:rsidR="00493909" w:rsidRPr="00493909" w:rsidRDefault="008E69E5"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45 </w:t>
      </w:r>
      <w:r w:rsidR="00493909" w:rsidRPr="00493909">
        <w:rPr>
          <w:rFonts w:ascii="Book Antiqua" w:eastAsia="宋体" w:hAnsi="Book Antiqua" w:cs="宋体"/>
          <w:b/>
          <w:sz w:val="24"/>
          <w:szCs w:val="24"/>
          <w:lang w:val="en-US" w:eastAsia="zh-CN"/>
        </w:rPr>
        <w:t>Huang YT,</w:t>
      </w:r>
      <w:r w:rsidR="00493909" w:rsidRPr="00493909">
        <w:rPr>
          <w:rFonts w:ascii="Book Antiqua" w:eastAsia="宋体" w:hAnsi="Book Antiqua" w:cs="宋体"/>
          <w:sz w:val="24"/>
          <w:szCs w:val="24"/>
          <w:lang w:val="en-US" w:eastAsia="zh-CN"/>
        </w:rPr>
        <w:t xml:space="preserve"> Yang HI, Jen CL, </w:t>
      </w:r>
      <w:r w:rsidR="008B6ACF" w:rsidRPr="000C0EFA">
        <w:rPr>
          <w:rFonts w:ascii="Book Antiqua" w:eastAsia="宋体" w:hAnsi="Book Antiqua" w:cs="宋体"/>
          <w:sz w:val="24"/>
          <w:szCs w:val="24"/>
          <w:lang w:val="en-US" w:eastAsia="zh-CN"/>
        </w:rPr>
        <w:t>Iloeje UH, Su J, You SL, Wang LY, Sun CA, Chen CJ</w:t>
      </w:r>
      <w:r w:rsidR="00493909" w:rsidRPr="00493909">
        <w:rPr>
          <w:rFonts w:ascii="Book Antiqua" w:eastAsia="宋体" w:hAnsi="Book Antiqua" w:cs="宋体"/>
          <w:sz w:val="24"/>
          <w:szCs w:val="24"/>
          <w:lang w:val="en-US" w:eastAsia="zh-CN"/>
        </w:rPr>
        <w:t xml:space="preserve">. Suppression of hepatitis B virus replication by hepatitis C virus: combined effects on risk of hepatocellular carcinoma (abstract). </w:t>
      </w:r>
      <w:r w:rsidR="00493909" w:rsidRPr="00493909">
        <w:rPr>
          <w:rFonts w:ascii="Book Antiqua" w:eastAsia="宋体" w:hAnsi="Book Antiqua" w:cs="宋体"/>
          <w:i/>
          <w:sz w:val="24"/>
          <w:szCs w:val="24"/>
          <w:lang w:val="en-US" w:eastAsia="zh-CN"/>
        </w:rPr>
        <w:t>Hepatology</w:t>
      </w:r>
      <w:r w:rsidR="00493909" w:rsidRPr="00493909">
        <w:rPr>
          <w:rFonts w:ascii="Book Antiqua" w:eastAsia="宋体" w:hAnsi="Book Antiqua" w:cs="宋体"/>
          <w:sz w:val="24"/>
          <w:szCs w:val="24"/>
          <w:lang w:val="en-US" w:eastAsia="zh-CN"/>
        </w:rPr>
        <w:t xml:space="preserve"> 2005; </w:t>
      </w:r>
      <w:r w:rsidR="00493909" w:rsidRPr="00493909">
        <w:rPr>
          <w:rFonts w:ascii="Book Antiqua" w:eastAsia="宋体" w:hAnsi="Book Antiqua" w:cs="宋体"/>
          <w:b/>
          <w:sz w:val="24"/>
          <w:szCs w:val="24"/>
          <w:lang w:val="en-US" w:eastAsia="zh-CN"/>
        </w:rPr>
        <w:t>42</w:t>
      </w:r>
      <w:r w:rsidR="00493909" w:rsidRPr="00493909">
        <w:rPr>
          <w:rFonts w:ascii="Book Antiqua" w:eastAsia="宋体" w:hAnsi="Book Antiqua" w:cs="宋体"/>
          <w:sz w:val="24"/>
          <w:szCs w:val="24"/>
          <w:lang w:val="en-US" w:eastAsia="zh-CN"/>
        </w:rPr>
        <w:t xml:space="preserve"> (Suppl 1): 230A</w:t>
      </w:r>
    </w:p>
    <w:p w14:paraId="7741A4F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Benvegnù L</w:t>
      </w:r>
      <w:r w:rsidRPr="00493909">
        <w:rPr>
          <w:rFonts w:ascii="Book Antiqua" w:eastAsia="宋体" w:hAnsi="Book Antiqua" w:cs="宋体"/>
          <w:sz w:val="24"/>
          <w:szCs w:val="24"/>
          <w:lang w:val="en-US" w:eastAsia="zh-CN"/>
        </w:rPr>
        <w:t>, Fattovich G, Noventa F, Tremolada F, Chemello L, Cecchetto A, Alberti A. Concurrent hepatitis B and C virus infection and risk of hepatocellular carcinoma in cirrhosis. A prospective study.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74</w:t>
      </w:r>
      <w:r w:rsidRPr="00493909">
        <w:rPr>
          <w:rFonts w:ascii="Book Antiqua" w:eastAsia="宋体" w:hAnsi="Book Antiqua" w:cs="宋体"/>
          <w:sz w:val="24"/>
          <w:szCs w:val="24"/>
          <w:lang w:val="en-US" w:eastAsia="zh-CN"/>
        </w:rPr>
        <w:t>: 2442-2448 [PMID: 7922998 DOI: 10.1002/1097-0142(19941101)74: 9&lt;2442: : AID-CNCR2820740909&gt;3.0.CO; 2-#]</w:t>
      </w:r>
    </w:p>
    <w:p w14:paraId="2C621A34" w14:textId="609BC15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Bruix J</w:t>
      </w:r>
      <w:r w:rsidRPr="00493909">
        <w:rPr>
          <w:rFonts w:ascii="Book Antiqua" w:eastAsia="宋体" w:hAnsi="Book Antiqua" w:cs="宋体"/>
          <w:sz w:val="24"/>
          <w:szCs w:val="24"/>
          <w:lang w:val="en-US" w:eastAsia="zh-CN"/>
        </w:rPr>
        <w:t xml:space="preserve">, Barrera JM, Calvet X, Ercilla G, Costa J, Sanchez-Tapias JM, Ventura M, Vall M, Bruguera M, Bru C. Prevalence of antibodies to hepatitis C virus in </w:t>
      </w:r>
      <w:r w:rsidRPr="00493909">
        <w:rPr>
          <w:rFonts w:ascii="Book Antiqua" w:eastAsia="宋体" w:hAnsi="Book Antiqua" w:cs="宋体"/>
          <w:sz w:val="24"/>
          <w:szCs w:val="24"/>
          <w:lang w:val="en-US" w:eastAsia="zh-CN"/>
        </w:rPr>
        <w:lastRenderedPageBreak/>
        <w:t>Spanish patients with hepatocellular carcinoma and hepatic cirrhosis.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Lancet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w:t>
      </w:r>
      <w:r w:rsidRPr="00493909">
        <w:rPr>
          <w:rFonts w:ascii="Book Antiqua" w:eastAsia="宋体" w:hAnsi="Book Antiqua" w:cs="宋体"/>
          <w:sz w:val="24"/>
          <w:szCs w:val="24"/>
          <w:lang w:val="en-US" w:eastAsia="zh-CN"/>
        </w:rPr>
        <w:t>: 1004-1006 [PMID: 2572739 DOI: 10.1016/S0140-6736(89)91015-5]</w:t>
      </w:r>
    </w:p>
    <w:p w14:paraId="4A941694" w14:textId="1BEC20E9"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Colombo M</w:t>
      </w:r>
      <w:r w:rsidRPr="00493909">
        <w:rPr>
          <w:rFonts w:ascii="Book Antiqua" w:eastAsia="宋体" w:hAnsi="Book Antiqua" w:cs="宋体"/>
          <w:sz w:val="24"/>
          <w:szCs w:val="24"/>
          <w:lang w:val="en-US" w:eastAsia="zh-CN"/>
        </w:rPr>
        <w:t>, Kuo G, Choo QL, Donato MF, Del Ninno E, Tommasini MA, Dioguardi N, Houghton M. Prevalence of antibodies to hepatitis C virus in Italian patients with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Lancet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w:t>
      </w:r>
      <w:r w:rsidRPr="00493909">
        <w:rPr>
          <w:rFonts w:ascii="Book Antiqua" w:eastAsia="宋体" w:hAnsi="Book Antiqua" w:cs="宋体"/>
          <w:sz w:val="24"/>
          <w:szCs w:val="24"/>
          <w:lang w:val="en-US" w:eastAsia="zh-CN"/>
        </w:rPr>
        <w:t>: 1006-1008 [PMID: 2572740 DOI:</w:t>
      </w:r>
      <w:r w:rsidR="0004724D" w:rsidRPr="000C0EFA">
        <w:rPr>
          <w:rFonts w:ascii="Book Antiqua" w:eastAsia="宋体" w:hAnsi="Book Antiqua" w:cs="宋体"/>
          <w:sz w:val="24"/>
          <w:szCs w:val="24"/>
          <w:lang w:val="en-US" w:eastAsia="zh-CN"/>
        </w:rPr>
        <w:t xml:space="preserve"> </w:t>
      </w:r>
      <w:r w:rsidRPr="00493909">
        <w:rPr>
          <w:rFonts w:ascii="Book Antiqua" w:eastAsia="宋体" w:hAnsi="Book Antiqua" w:cs="宋体"/>
          <w:sz w:val="24"/>
          <w:szCs w:val="24"/>
          <w:lang w:val="en-US" w:eastAsia="zh-CN"/>
        </w:rPr>
        <w:t>10.1016//S0140-6736(89)91016-7]</w:t>
      </w:r>
    </w:p>
    <w:p w14:paraId="2E3315DE" w14:textId="773E7D16"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49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Omland LH</w:t>
      </w:r>
      <w:r w:rsidRPr="00493909">
        <w:rPr>
          <w:rFonts w:ascii="Book Antiqua" w:eastAsia="宋体" w:hAnsi="Book Antiqua" w:cs="宋体"/>
          <w:sz w:val="24"/>
          <w:szCs w:val="24"/>
          <w:lang w:val="en-US" w:eastAsia="zh-CN"/>
        </w:rPr>
        <w:t>, Jepsen P, Krarup H, Christensen PB, Weis N, Nielsen L, Obel N, Sørensen HT, Stuver SO</w:t>
      </w:r>
      <w:r w:rsidR="0004724D" w:rsidRPr="000C0EFA">
        <w:rPr>
          <w:rFonts w:ascii="Book Antiqua" w:hAnsi="Book Antiqua" w:cs="Arial"/>
          <w:sz w:val="24"/>
          <w:szCs w:val="24"/>
          <w:shd w:val="clear" w:color="auto" w:fill="FFFFFF"/>
          <w:lang w:val="en-US"/>
        </w:rPr>
        <w:t>;</w:t>
      </w:r>
      <w:r w:rsidR="0004724D" w:rsidRPr="000C0EFA">
        <w:rPr>
          <w:rStyle w:val="apple-converted-space"/>
          <w:rFonts w:ascii="Book Antiqua" w:hAnsi="Book Antiqua" w:cs="Arial"/>
          <w:sz w:val="24"/>
          <w:szCs w:val="24"/>
          <w:shd w:val="clear" w:color="auto" w:fill="FFFFFF"/>
          <w:lang w:val="en-US"/>
        </w:rPr>
        <w:t> </w:t>
      </w:r>
      <w:hyperlink r:id="rId25" w:history="1">
        <w:r w:rsidR="0004724D" w:rsidRPr="000C0EFA">
          <w:rPr>
            <w:rStyle w:val="Hyperlink"/>
            <w:rFonts w:ascii="Book Antiqua" w:hAnsi="Book Antiqua" w:cs="Arial"/>
            <w:color w:val="auto"/>
            <w:sz w:val="24"/>
            <w:szCs w:val="24"/>
            <w:u w:val="none"/>
            <w:shd w:val="clear" w:color="auto" w:fill="FFFFFF"/>
            <w:lang w:val="en-US"/>
          </w:rPr>
          <w:t>DANVIR cohort study</w:t>
        </w:r>
      </w:hyperlink>
      <w:r w:rsidRPr="00493909">
        <w:rPr>
          <w:rFonts w:ascii="Book Antiqua" w:eastAsia="宋体" w:hAnsi="Book Antiqua" w:cs="宋体"/>
          <w:sz w:val="24"/>
          <w:szCs w:val="24"/>
          <w:lang w:val="en-US" w:eastAsia="zh-CN"/>
        </w:rPr>
        <w:t>. Liver cancer and non-Hodgkin lymphoma in hepatitis C virus-infected patients: results from the DANVIR cohort study.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Int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130</w:t>
      </w:r>
      <w:r w:rsidRPr="00493909">
        <w:rPr>
          <w:rFonts w:ascii="Book Antiqua" w:eastAsia="宋体" w:hAnsi="Book Antiqua" w:cs="宋体"/>
          <w:sz w:val="24"/>
          <w:szCs w:val="24"/>
          <w:lang w:val="en-US" w:eastAsia="zh-CN"/>
        </w:rPr>
        <w:t>: 2310-2317 [PMID: 21780099 DOI: 10.1002/ijc.26283]</w:t>
      </w:r>
    </w:p>
    <w:p w14:paraId="78DAA0EA"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Lewis S</w:t>
      </w:r>
      <w:r w:rsidRPr="00493909">
        <w:rPr>
          <w:rFonts w:ascii="Book Antiqua" w:eastAsia="宋体" w:hAnsi="Book Antiqua" w:cs="宋体"/>
          <w:sz w:val="24"/>
          <w:szCs w:val="24"/>
          <w:lang w:val="en-US" w:eastAsia="zh-CN"/>
        </w:rPr>
        <w:t>, Roayaie S, Ward SC, Shyknevsky I, Jibara G, Taouli B. Hepatocellular carcinoma in chronic hepatitis C in the absence of advanced fibrosis or cirrhosis.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AJR Am J Roentgenol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200</w:t>
      </w:r>
      <w:r w:rsidRPr="00493909">
        <w:rPr>
          <w:rFonts w:ascii="Book Antiqua" w:eastAsia="宋体" w:hAnsi="Book Antiqua" w:cs="宋体"/>
          <w:sz w:val="24"/>
          <w:szCs w:val="24"/>
          <w:lang w:val="en-US" w:eastAsia="zh-CN"/>
        </w:rPr>
        <w:t>: W610-W616 [PMID: 23701091 DOI: 10.2214/AJR.12.9151]</w:t>
      </w:r>
    </w:p>
    <w:p w14:paraId="765C24D8"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Raimondi S</w:t>
      </w:r>
      <w:r w:rsidRPr="00493909">
        <w:rPr>
          <w:rFonts w:ascii="Book Antiqua" w:eastAsia="宋体" w:hAnsi="Book Antiqua" w:cs="宋体"/>
          <w:sz w:val="24"/>
          <w:szCs w:val="24"/>
          <w:lang w:val="en-US" w:eastAsia="zh-CN"/>
        </w:rPr>
        <w:t>, Bruno S, Mondelli MU, Maisonneuve P. Hepatitis C virus genotype 1b as a risk factor for hepatocellular carcinoma development: a meta-analysis.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50</w:t>
      </w:r>
      <w:r w:rsidRPr="00493909">
        <w:rPr>
          <w:rFonts w:ascii="Book Antiqua" w:eastAsia="宋体" w:hAnsi="Book Antiqua" w:cs="宋体"/>
          <w:sz w:val="24"/>
          <w:szCs w:val="24"/>
          <w:lang w:val="en-US" w:eastAsia="zh-CN"/>
        </w:rPr>
        <w:t>: 1142-1154 [PMID: 19395111 DOI: 10.1016/j.jhep.2009.01.019]</w:t>
      </w:r>
    </w:p>
    <w:p w14:paraId="47FE6BA1"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Maki A</w:t>
      </w:r>
      <w:r w:rsidRPr="00493909">
        <w:rPr>
          <w:rFonts w:ascii="Book Antiqua" w:eastAsia="宋体" w:hAnsi="Book Antiqua" w:cs="宋体"/>
          <w:sz w:val="24"/>
          <w:szCs w:val="24"/>
          <w:lang w:val="en-US" w:eastAsia="zh-CN"/>
        </w:rPr>
        <w:t>, Kono H, Gupta M, Asakawa M, Suzuki T, Matsuda M, Fujii H, Rusyn I. Predictive power of biomarkers of oxidative stress and inflammation in patients with hepatitis C virus-associated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Ann Surg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14</w:t>
      </w:r>
      <w:r w:rsidRPr="00493909">
        <w:rPr>
          <w:rFonts w:ascii="Book Antiqua" w:eastAsia="宋体" w:hAnsi="Book Antiqua" w:cs="宋体"/>
          <w:sz w:val="24"/>
          <w:szCs w:val="24"/>
          <w:lang w:val="en-US" w:eastAsia="zh-CN"/>
        </w:rPr>
        <w:t>: 1182-1190 [PMID: 17195915]</w:t>
      </w:r>
    </w:p>
    <w:p w14:paraId="0673CE6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Suruki RY</w:t>
      </w:r>
      <w:r w:rsidRPr="00493909">
        <w:rPr>
          <w:rFonts w:ascii="Book Antiqua" w:eastAsia="宋体" w:hAnsi="Book Antiqua" w:cs="宋体"/>
          <w:sz w:val="24"/>
          <w:szCs w:val="24"/>
          <w:lang w:val="en-US" w:eastAsia="zh-CN"/>
        </w:rPr>
        <w:t>, Mueller N, Hayashi K, Harn D, DeGruttola V, Raker CA, Tsubouchi H, Stuver SO. Host immune status and incidence of hepatocellular carcinoma among subjects infected with hepatitis C virus: a nested case-control study in Japan.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 Epidemiol Biomarkers Prev</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15</w:t>
      </w:r>
      <w:r w:rsidRPr="00493909">
        <w:rPr>
          <w:rFonts w:ascii="Book Antiqua" w:eastAsia="宋体" w:hAnsi="Book Antiqua" w:cs="宋体"/>
          <w:sz w:val="24"/>
          <w:szCs w:val="24"/>
          <w:lang w:val="en-US" w:eastAsia="zh-CN"/>
        </w:rPr>
        <w:t>: 2521-2525 [PMID: 17164379 DOI: 10.1158/1055-9965.EPI-06-0485]</w:t>
      </w:r>
    </w:p>
    <w:p w14:paraId="23C19012"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George SL</w:t>
      </w:r>
      <w:r w:rsidRPr="00493909">
        <w:rPr>
          <w:rFonts w:ascii="Book Antiqua" w:eastAsia="宋体" w:hAnsi="Book Antiqua" w:cs="宋体"/>
          <w:sz w:val="24"/>
          <w:szCs w:val="24"/>
          <w:lang w:val="en-US" w:eastAsia="zh-CN"/>
        </w:rPr>
        <w:t xml:space="preserve">, Bacon BR, Brunt EM, Mihindukulasuriya KL, Hoffmann J, Di Bisceglie AM. Clinical, virologic, histologic, and biochemical outcomes after </w:t>
      </w:r>
      <w:r w:rsidRPr="00493909">
        <w:rPr>
          <w:rFonts w:ascii="Book Antiqua" w:eastAsia="宋体" w:hAnsi="Book Antiqua" w:cs="宋体"/>
          <w:sz w:val="24"/>
          <w:szCs w:val="24"/>
          <w:lang w:val="en-US" w:eastAsia="zh-CN"/>
        </w:rPr>
        <w:lastRenderedPageBreak/>
        <w:t>successful HCV therapy: a 5-year follow-up of 150 patients.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49</w:t>
      </w:r>
      <w:r w:rsidRPr="00493909">
        <w:rPr>
          <w:rFonts w:ascii="Book Antiqua" w:eastAsia="宋体" w:hAnsi="Book Antiqua" w:cs="宋体"/>
          <w:sz w:val="24"/>
          <w:szCs w:val="24"/>
          <w:lang w:val="en-US" w:eastAsia="zh-CN"/>
        </w:rPr>
        <w:t>: 729-738 [PMID: 19072828 DOI: 10.1002/hep.22694]</w:t>
      </w:r>
    </w:p>
    <w:p w14:paraId="53C0CFCA"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Liang TJ</w:t>
      </w:r>
      <w:r w:rsidRPr="00493909">
        <w:rPr>
          <w:rFonts w:ascii="Book Antiqua" w:eastAsia="宋体" w:hAnsi="Book Antiqua" w:cs="宋体"/>
          <w:sz w:val="24"/>
          <w:szCs w:val="24"/>
          <w:lang w:val="en-US" w:eastAsia="zh-CN"/>
        </w:rPr>
        <w:t>, Ghany MG. Therapy of hepatitis C--back to the future.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N Engl J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370</w:t>
      </w:r>
      <w:r w:rsidRPr="00493909">
        <w:rPr>
          <w:rFonts w:ascii="Book Antiqua" w:eastAsia="宋体" w:hAnsi="Book Antiqua" w:cs="宋体"/>
          <w:sz w:val="24"/>
          <w:szCs w:val="24"/>
          <w:lang w:val="en-US" w:eastAsia="zh-CN"/>
        </w:rPr>
        <w:t>: 2043-2047 [PMID: 24795199 DOI: 10.1056/NEJMe1403619]</w:t>
      </w:r>
    </w:p>
    <w:p w14:paraId="26F05CA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Ikeda K</w:t>
      </w:r>
      <w:r w:rsidRPr="00493909">
        <w:rPr>
          <w:rFonts w:ascii="Book Antiqua" w:eastAsia="宋体" w:hAnsi="Book Antiqua" w:cs="宋体"/>
          <w:sz w:val="24"/>
          <w:szCs w:val="24"/>
          <w:lang w:val="en-US" w:eastAsia="zh-CN"/>
        </w:rPr>
        <w:t>, Marusawa H, Osaki Y, Nakamura T, Kitajima N, Yamashita Y, Kudo M, Sato T, Chiba T. Antibody to hepatitis B core antigen and risk for hepatitis C-related hepatocellular carcinoma: a prospective study.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Ann Intern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146</w:t>
      </w:r>
      <w:r w:rsidRPr="00493909">
        <w:rPr>
          <w:rFonts w:ascii="Book Antiqua" w:eastAsia="宋体" w:hAnsi="Book Antiqua" w:cs="宋体"/>
          <w:sz w:val="24"/>
          <w:szCs w:val="24"/>
          <w:lang w:val="en-US" w:eastAsia="zh-CN"/>
        </w:rPr>
        <w:t>: 649-656 [PMID: 17470833 DOI: 10.7326/0003-4819-146-9-200705010-00008]</w:t>
      </w:r>
    </w:p>
    <w:p w14:paraId="6E1EB46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Marcellin P</w:t>
      </w:r>
      <w:r w:rsidRPr="00493909">
        <w:rPr>
          <w:rFonts w:ascii="Book Antiqua" w:eastAsia="宋体" w:hAnsi="Book Antiqua" w:cs="宋体"/>
          <w:sz w:val="24"/>
          <w:szCs w:val="24"/>
          <w:lang w:val="en-US" w:eastAsia="zh-CN"/>
        </w:rPr>
        <w:t>, Pequignot F, Delarocque-Astagneau E, Zarski JP, Ganne N, Hillon P, Antona D, Bovet M, Mechain M, Asselah T, Desenclos JC, Jougla E. Mortality related to chronic hepatitis B and chronic hepatitis C in France: evidence for the role of HIV coinfection and alcohol consumption.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48</w:t>
      </w:r>
      <w:r w:rsidRPr="00493909">
        <w:rPr>
          <w:rFonts w:ascii="Book Antiqua" w:eastAsia="宋体" w:hAnsi="Book Antiqua" w:cs="宋体"/>
          <w:sz w:val="24"/>
          <w:szCs w:val="24"/>
          <w:lang w:val="en-US" w:eastAsia="zh-CN"/>
        </w:rPr>
        <w:t>: 200-207 [PMID: 18086507 DOI: 10.1016/j.jhep.2007.09.010]</w:t>
      </w:r>
    </w:p>
    <w:p w14:paraId="2AFBAF6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Chou YH</w:t>
      </w:r>
      <w:r w:rsidRPr="00493909">
        <w:rPr>
          <w:rFonts w:ascii="Book Antiqua" w:eastAsia="宋体" w:hAnsi="Book Antiqua" w:cs="宋体"/>
          <w:sz w:val="24"/>
          <w:szCs w:val="24"/>
          <w:lang w:val="en-US" w:eastAsia="zh-CN"/>
        </w:rPr>
        <w:t>, Chiou HJ, Tiu CM, Chiou SY, Lee SD, Hung GS, Wu SC, Kuo BI, Lee RC, Chiang JH, Chang T, Yu C. Duplex Doppler ultrasound of hepatic Schistosomiasis japonica: a study of 47 patients.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Am J Trop Med Hyg</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68</w:t>
      </w:r>
      <w:r w:rsidRPr="00493909">
        <w:rPr>
          <w:rFonts w:ascii="Book Antiqua" w:eastAsia="宋体" w:hAnsi="Book Antiqua" w:cs="宋体"/>
          <w:sz w:val="24"/>
          <w:szCs w:val="24"/>
          <w:lang w:val="en-US" w:eastAsia="zh-CN"/>
        </w:rPr>
        <w:t>: 18-23 [PMID: 12556142]</w:t>
      </w:r>
    </w:p>
    <w:p w14:paraId="1485EAE7"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59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Ezzat S</w:t>
      </w:r>
      <w:r w:rsidRPr="00493909">
        <w:rPr>
          <w:rFonts w:ascii="Book Antiqua" w:eastAsia="宋体" w:hAnsi="Book Antiqua" w:cs="宋体"/>
          <w:sz w:val="24"/>
          <w:szCs w:val="24"/>
          <w:lang w:val="en-US" w:eastAsia="zh-CN"/>
        </w:rPr>
        <w:t>, Abdel-Hamid M, Eissa SA, Mokhtar N, Labib NA, El-Ghorory L, Mikhail NN, Abdel-Hamid A, Hifnawy T, Strickland GT, Loffredo CA. Associations of pesticides, HCV, HBV, and hepatocellular carcinoma in Egypt.</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Int J Hyg Environ Health</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208</w:t>
      </w:r>
      <w:r w:rsidRPr="00493909">
        <w:rPr>
          <w:rFonts w:ascii="Book Antiqua" w:eastAsia="宋体" w:hAnsi="Book Antiqua" w:cs="宋体"/>
          <w:sz w:val="24"/>
          <w:szCs w:val="24"/>
          <w:lang w:val="en-US" w:eastAsia="zh-CN"/>
        </w:rPr>
        <w:t>: 329-339 [PMID: 16217918]</w:t>
      </w:r>
    </w:p>
    <w:p w14:paraId="70914E85"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Hsu IC</w:t>
      </w:r>
      <w:r w:rsidRPr="00493909">
        <w:rPr>
          <w:rFonts w:ascii="Book Antiqua" w:eastAsia="宋体" w:hAnsi="Book Antiqua" w:cs="宋体"/>
          <w:sz w:val="24"/>
          <w:szCs w:val="24"/>
          <w:lang w:val="en-US" w:eastAsia="zh-CN"/>
        </w:rPr>
        <w:t>, Metcalf RA, Sun T, Welsh JA, Wang NJ, Harris CC. Mutational hotspot in the p53 gene in human hepatocellular carcinomas.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Nature</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350</w:t>
      </w:r>
      <w:r w:rsidRPr="00493909">
        <w:rPr>
          <w:rFonts w:ascii="Book Antiqua" w:eastAsia="宋体" w:hAnsi="Book Antiqua" w:cs="宋体"/>
          <w:sz w:val="24"/>
          <w:szCs w:val="24"/>
          <w:lang w:val="en-US" w:eastAsia="zh-CN"/>
        </w:rPr>
        <w:t>: 427-428 [PMID: 1849234 DOI: 10.1038/350427a0]</w:t>
      </w:r>
    </w:p>
    <w:p w14:paraId="117E43C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Bressac B</w:t>
      </w:r>
      <w:r w:rsidRPr="00493909">
        <w:rPr>
          <w:rFonts w:ascii="Book Antiqua" w:eastAsia="宋体" w:hAnsi="Book Antiqua" w:cs="宋体"/>
          <w:sz w:val="24"/>
          <w:szCs w:val="24"/>
          <w:lang w:val="en-US" w:eastAsia="zh-CN"/>
        </w:rPr>
        <w:t>, Kew M, Wands J, Ozturk M. Selective G to T mutations of p53 gene in hepatocellular carcinoma from southern Africa.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Nature</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350</w:t>
      </w:r>
      <w:r w:rsidRPr="00493909">
        <w:rPr>
          <w:rFonts w:ascii="Book Antiqua" w:eastAsia="宋体" w:hAnsi="Book Antiqua" w:cs="宋体"/>
          <w:sz w:val="24"/>
          <w:szCs w:val="24"/>
          <w:lang w:val="en-US" w:eastAsia="zh-CN"/>
        </w:rPr>
        <w:t>: 429-431 [PMID: 1672732 DOI: 10.1038/350429a0]</w:t>
      </w:r>
    </w:p>
    <w:p w14:paraId="33FAB55C" w14:textId="68BBE8B0"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Yu SZ</w:t>
      </w:r>
      <w:r w:rsidRPr="00493909">
        <w:rPr>
          <w:rFonts w:ascii="Book Antiqua" w:eastAsia="宋体" w:hAnsi="Book Antiqua" w:cs="宋体"/>
          <w:sz w:val="24"/>
          <w:szCs w:val="24"/>
          <w:lang w:val="en-US" w:eastAsia="zh-CN"/>
        </w:rPr>
        <w:t>. Primary prevention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Gastroenterol Hepatol</w:t>
      </w:r>
      <w:r w:rsidRPr="000C0EFA">
        <w:rPr>
          <w:rFonts w:ascii="Book Antiqua" w:eastAsia="宋体" w:hAnsi="Book Antiqua" w:cs="宋体"/>
          <w:sz w:val="24"/>
          <w:szCs w:val="24"/>
          <w:lang w:val="en-US" w:eastAsia="zh-CN"/>
        </w:rPr>
        <w:t> </w:t>
      </w:r>
      <w:r w:rsidR="00555F86" w:rsidRPr="000C0EFA">
        <w:rPr>
          <w:rFonts w:ascii="Book Antiqua" w:eastAsia="宋体" w:hAnsi="Book Antiqua" w:cs="宋体"/>
          <w:sz w:val="24"/>
          <w:szCs w:val="24"/>
          <w:lang w:val="en-US" w:eastAsia="zh-CN"/>
        </w:rPr>
        <w:t>1995</w:t>
      </w:r>
      <w:r w:rsidRPr="00493909">
        <w:rPr>
          <w:rFonts w:ascii="Book Antiqua" w:eastAsia="宋体" w:hAnsi="Book Antiqua" w:cs="宋体"/>
          <w:sz w:val="24"/>
          <w:szCs w:val="24"/>
          <w:lang w:val="en-US" w:eastAsia="zh-CN"/>
        </w:rPr>
        <w:t>;</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w:t>
      </w:r>
      <w:r w:rsidRPr="00493909">
        <w:rPr>
          <w:rFonts w:ascii="Book Antiqua" w:eastAsia="宋体" w:hAnsi="Book Antiqua" w:cs="宋体"/>
          <w:sz w:val="24"/>
          <w:szCs w:val="24"/>
          <w:lang w:val="en-US" w:eastAsia="zh-CN"/>
        </w:rPr>
        <w:t>: 674-682 [PMID: 8580413]</w:t>
      </w:r>
    </w:p>
    <w:p w14:paraId="340C474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Ueno Y</w:t>
      </w:r>
      <w:r w:rsidRPr="00493909">
        <w:rPr>
          <w:rFonts w:ascii="Book Antiqua" w:eastAsia="宋体" w:hAnsi="Book Antiqua" w:cs="宋体"/>
          <w:sz w:val="24"/>
          <w:szCs w:val="24"/>
          <w:lang w:val="en-US" w:eastAsia="zh-CN"/>
        </w:rPr>
        <w:t xml:space="preserve">, Nagata S, Tsutsumi T, Hasegawa A, Watanabe MF, Park HD, Chen GC, Chen G, Yu SZ. Detection of microcystins, a blue-green algal hepatotoxin, </w:t>
      </w:r>
      <w:r w:rsidRPr="00493909">
        <w:rPr>
          <w:rFonts w:ascii="Book Antiqua" w:eastAsia="宋体" w:hAnsi="Book Antiqua" w:cs="宋体"/>
          <w:sz w:val="24"/>
          <w:szCs w:val="24"/>
          <w:lang w:val="en-US" w:eastAsia="zh-CN"/>
        </w:rPr>
        <w:lastRenderedPageBreak/>
        <w:t>in drinking water sampled in Haimen and Fusui, endemic areas of primary liver cancer in China, by highly sensitive immunoassay.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Carcinogenesis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17</w:t>
      </w:r>
      <w:r w:rsidRPr="00493909">
        <w:rPr>
          <w:rFonts w:ascii="Book Antiqua" w:eastAsia="宋体" w:hAnsi="Book Antiqua" w:cs="宋体"/>
          <w:sz w:val="24"/>
          <w:szCs w:val="24"/>
          <w:lang w:val="en-US" w:eastAsia="zh-CN"/>
        </w:rPr>
        <w:t>: 1317-1321 [PMID: 8681449 DOI: 10.1093/carcin/17.6.1317]</w:t>
      </w:r>
    </w:p>
    <w:p w14:paraId="5616C20F"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Tsai JF</w:t>
      </w:r>
      <w:r w:rsidRPr="00493909">
        <w:rPr>
          <w:rFonts w:ascii="Book Antiqua" w:eastAsia="宋体" w:hAnsi="Book Antiqua" w:cs="宋体"/>
          <w:sz w:val="24"/>
          <w:szCs w:val="24"/>
          <w:lang w:val="en-US" w:eastAsia="zh-CN"/>
        </w:rPr>
        <w:t>, Chuang LY, Jeng JE, Ho MS, Hsieh MY, Lin ZY, Wang LY. Betel quid chewing as a risk factor for hepatocellular carcinoma: a case-control study.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Br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84</w:t>
      </w:r>
      <w:r w:rsidRPr="00493909">
        <w:rPr>
          <w:rFonts w:ascii="Book Antiqua" w:eastAsia="宋体" w:hAnsi="Book Antiqua" w:cs="宋体"/>
          <w:sz w:val="24"/>
          <w:szCs w:val="24"/>
          <w:lang w:val="en-US" w:eastAsia="zh-CN"/>
        </w:rPr>
        <w:t>: 709-713 [PMID: 11237396 DOI: 10.1054/bjoc.1999.1597]</w:t>
      </w:r>
    </w:p>
    <w:p w14:paraId="421FA8CB"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Tsai JF</w:t>
      </w:r>
      <w:r w:rsidRPr="00493909">
        <w:rPr>
          <w:rFonts w:ascii="Book Antiqua" w:eastAsia="宋体" w:hAnsi="Book Antiqua" w:cs="宋体"/>
          <w:sz w:val="24"/>
          <w:szCs w:val="24"/>
          <w:lang w:val="en-US" w:eastAsia="zh-CN"/>
        </w:rPr>
        <w:t>, Jeng JE, Chuang LY, Ho MS, Ko YC, Lin ZY, Hsieh MY, Chen SC, Chuang WL, Wang LY, Yu ML, Dai CY, Ho C. Habitual betel quid chewing as a risk factor for cirrhosis: a case-control study.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Medicine (Baltimore)</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82</w:t>
      </w:r>
      <w:r w:rsidRPr="00493909">
        <w:rPr>
          <w:rFonts w:ascii="Book Antiqua" w:eastAsia="宋体" w:hAnsi="Book Antiqua" w:cs="宋体"/>
          <w:sz w:val="24"/>
          <w:szCs w:val="24"/>
          <w:lang w:val="en-US" w:eastAsia="zh-CN"/>
        </w:rPr>
        <w:t>: 365-372 [PMID: 14530785]</w:t>
      </w:r>
    </w:p>
    <w:p w14:paraId="539B4A70"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Trichopoulos D</w:t>
      </w:r>
      <w:r w:rsidRPr="00493909">
        <w:rPr>
          <w:rFonts w:ascii="Book Antiqua" w:eastAsia="宋体" w:hAnsi="Book Antiqua" w:cs="宋体"/>
          <w:sz w:val="24"/>
          <w:szCs w:val="24"/>
          <w:lang w:val="en-US" w:eastAsia="zh-CN"/>
        </w:rPr>
        <w:t>, Bamia C, Lagiou P, Fedirko V, Trepo E, Jenab M, Pischon T, Nöthlings U, Overved K, Tjønneland A, Outzen M, Clavel-Chapelon F, Kaaks R, Lukanova A, Boeing H, Aleksandrova K, Benetou V, Zylis D, Palli D, Pala V, Panico S, Tumino R, Sacerdote C, Bueno-De-Mesquita HB, Van Kranen HJ, Peeters PH, Lund E, Quirós JR, González CA, Sanchez Perez MJ, Navarro C, Dorronsoro M, Barricarte A, Lindkvist B, Regnér S, Werner M, Hallmans G, Khaw KT, Wareham N, Key T, Romieu I, Chuang SC, Murphy N, Boffetta P, Trichopoulou A, Riboli E. Hepatocellular carcinoma risk factors and disease burden in a European cohort: a nested case-control study.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Natl Cancer Inst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103</w:t>
      </w:r>
      <w:r w:rsidRPr="00493909">
        <w:rPr>
          <w:rFonts w:ascii="Book Antiqua" w:eastAsia="宋体" w:hAnsi="Book Antiqua" w:cs="宋体"/>
          <w:sz w:val="24"/>
          <w:szCs w:val="24"/>
          <w:lang w:val="en-US" w:eastAsia="zh-CN"/>
        </w:rPr>
        <w:t>: 1686-1695 [PMID: 22021666 DOI: 10.1093/jnci/djr395]</w:t>
      </w:r>
    </w:p>
    <w:p w14:paraId="07838A9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Mayans MV</w:t>
      </w:r>
      <w:r w:rsidRPr="00493909">
        <w:rPr>
          <w:rFonts w:ascii="Book Antiqua" w:eastAsia="宋体" w:hAnsi="Book Antiqua" w:cs="宋体"/>
          <w:sz w:val="24"/>
          <w:szCs w:val="24"/>
          <w:lang w:val="en-US" w:eastAsia="zh-CN"/>
        </w:rPr>
        <w:t>, Calvet X, Bruix J, Bruguera M, Costa J, Estève J, Bosch FX, Bru C, Rodés J. Risk factors for hepatocellular carcinoma in Catalonia, Spain.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Int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46</w:t>
      </w:r>
      <w:r w:rsidRPr="00493909">
        <w:rPr>
          <w:rFonts w:ascii="Book Antiqua" w:eastAsia="宋体" w:hAnsi="Book Antiqua" w:cs="宋体"/>
          <w:sz w:val="24"/>
          <w:szCs w:val="24"/>
          <w:lang w:val="en-US" w:eastAsia="zh-CN"/>
        </w:rPr>
        <w:t>: 378-381 [PMID: 2168342]</w:t>
      </w:r>
    </w:p>
    <w:p w14:paraId="5C68D63D"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Tanaka K</w:t>
      </w:r>
      <w:r w:rsidRPr="00493909">
        <w:rPr>
          <w:rFonts w:ascii="Book Antiqua" w:eastAsia="宋体" w:hAnsi="Book Antiqua" w:cs="宋体"/>
          <w:sz w:val="24"/>
          <w:szCs w:val="24"/>
          <w:lang w:val="en-US" w:eastAsia="zh-CN"/>
        </w:rPr>
        <w:t>, Hirohata T, Takeshita S, Hirohata I, Koga S, Sugimachi K, Kanematsu T, Ohryohji F, Ishibashi H. Hepatitis B virus, cigarette smoking and alcohol consumption in the development of hepatocellular carcinoma: a case-control study in Fukuoka, Japan.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Int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51</w:t>
      </w:r>
      <w:r w:rsidRPr="00493909">
        <w:rPr>
          <w:rFonts w:ascii="Book Antiqua" w:eastAsia="宋体" w:hAnsi="Book Antiqua" w:cs="宋体"/>
          <w:sz w:val="24"/>
          <w:szCs w:val="24"/>
          <w:lang w:val="en-US" w:eastAsia="zh-CN"/>
        </w:rPr>
        <w:t>: 509-514 [PMID: 1318264]</w:t>
      </w:r>
    </w:p>
    <w:p w14:paraId="3CEFC70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69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Mohamed AE</w:t>
      </w:r>
      <w:r w:rsidRPr="00493909">
        <w:rPr>
          <w:rFonts w:ascii="Book Antiqua" w:eastAsia="宋体" w:hAnsi="Book Antiqua" w:cs="宋体"/>
          <w:sz w:val="24"/>
          <w:szCs w:val="24"/>
          <w:lang w:val="en-US" w:eastAsia="zh-CN"/>
        </w:rPr>
        <w:t>, Kew MC, Groeneveld HT. Alcohol consumption as a risk factor for hepatocellular carcinoma in urban southern African blacks.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Int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51</w:t>
      </w:r>
      <w:r w:rsidRPr="00493909">
        <w:rPr>
          <w:rFonts w:ascii="Book Antiqua" w:eastAsia="宋体" w:hAnsi="Book Antiqua" w:cs="宋体"/>
          <w:sz w:val="24"/>
          <w:szCs w:val="24"/>
          <w:lang w:val="en-US" w:eastAsia="zh-CN"/>
        </w:rPr>
        <w:t>: 537-541 [PMID: 1318267]</w:t>
      </w:r>
    </w:p>
    <w:p w14:paraId="55B2AAA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70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Donato F</w:t>
      </w:r>
      <w:r w:rsidRPr="00493909">
        <w:rPr>
          <w:rFonts w:ascii="Book Antiqua" w:eastAsia="宋体" w:hAnsi="Book Antiqua" w:cs="宋体"/>
          <w:sz w:val="24"/>
          <w:szCs w:val="24"/>
          <w:lang w:val="en-US" w:eastAsia="zh-CN"/>
        </w:rPr>
        <w:t xml:space="preserve">, Tagger A, Gelatti U, Parrinello G, Boffetta P, Albertini A, Decarli A, Trevisi P, Ribero ML, Martelli C, Porru S, Nardi G. Alcohol and </w:t>
      </w:r>
      <w:r w:rsidRPr="00493909">
        <w:rPr>
          <w:rFonts w:ascii="Book Antiqua" w:eastAsia="宋体" w:hAnsi="Book Antiqua" w:cs="宋体"/>
          <w:sz w:val="24"/>
          <w:szCs w:val="24"/>
          <w:lang w:val="en-US" w:eastAsia="zh-CN"/>
        </w:rPr>
        <w:lastRenderedPageBreak/>
        <w:t>hepatocellular carcinoma: the effect of lifetime intake and hepatitis virus infections in men and women.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Am J Epidemiol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155</w:t>
      </w:r>
      <w:r w:rsidRPr="00493909">
        <w:rPr>
          <w:rFonts w:ascii="Book Antiqua" w:eastAsia="宋体" w:hAnsi="Book Antiqua" w:cs="宋体"/>
          <w:sz w:val="24"/>
          <w:szCs w:val="24"/>
          <w:lang w:val="en-US" w:eastAsia="zh-CN"/>
        </w:rPr>
        <w:t>: 323-331 [PMID: 11836196 DOI: 10.1093/aje/155.4.323]</w:t>
      </w:r>
    </w:p>
    <w:p w14:paraId="4249F6CD"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71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Lieber CS</w:t>
      </w:r>
      <w:r w:rsidRPr="00493909">
        <w:rPr>
          <w:rFonts w:ascii="Book Antiqua" w:eastAsia="宋体" w:hAnsi="Book Antiqua" w:cs="宋体"/>
          <w:sz w:val="24"/>
          <w:szCs w:val="24"/>
          <w:lang w:val="en-US" w:eastAsia="zh-CN"/>
        </w:rPr>
        <w:t>. Alcohol and the liver: 1994 update.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106</w:t>
      </w:r>
      <w:r w:rsidRPr="00493909">
        <w:rPr>
          <w:rFonts w:ascii="Book Antiqua" w:eastAsia="宋体" w:hAnsi="Book Antiqua" w:cs="宋体"/>
          <w:sz w:val="24"/>
          <w:szCs w:val="24"/>
          <w:lang w:val="en-US" w:eastAsia="zh-CN"/>
        </w:rPr>
        <w:t>: 1085-1105 [PMID: 8143977]</w:t>
      </w:r>
    </w:p>
    <w:p w14:paraId="2A8DF56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72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Chiesa R</w:t>
      </w:r>
      <w:r w:rsidRPr="00493909">
        <w:rPr>
          <w:rFonts w:ascii="Book Antiqua" w:eastAsia="宋体" w:hAnsi="Book Antiqua" w:cs="宋体"/>
          <w:sz w:val="24"/>
          <w:szCs w:val="24"/>
          <w:lang w:val="en-US" w:eastAsia="zh-CN"/>
        </w:rPr>
        <w:t>, Donato F, Tagger A, Favret M, Ribero ML, Nardi G, Gelatti U, Bucella E, Tomasi E, Portolani N, Bonetti M, Bettini L, Pelizzari G, Salmi A, Savio A, Garatti M, Callea F. Etiology of hepatocellular carcinoma in Italian patients with and without cirrhosis.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 Epidemiol Biomarkers Prev</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w:t>
      </w:r>
      <w:r w:rsidRPr="00493909">
        <w:rPr>
          <w:rFonts w:ascii="Book Antiqua" w:eastAsia="宋体" w:hAnsi="Book Antiqua" w:cs="宋体"/>
          <w:sz w:val="24"/>
          <w:szCs w:val="24"/>
          <w:lang w:val="en-US" w:eastAsia="zh-CN"/>
        </w:rPr>
        <w:t>: 213-216 [PMID: 10698484]</w:t>
      </w:r>
    </w:p>
    <w:p w14:paraId="230C75F1"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73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Munaka M</w:t>
      </w:r>
      <w:r w:rsidRPr="00493909">
        <w:rPr>
          <w:rFonts w:ascii="Book Antiqua" w:eastAsia="宋体" w:hAnsi="Book Antiqua" w:cs="宋体"/>
          <w:sz w:val="24"/>
          <w:szCs w:val="24"/>
          <w:lang w:val="en-US" w:eastAsia="zh-CN"/>
        </w:rPr>
        <w:t>, Kohshi K, Kawamoto T, Takasawa S, Nagata N, Itoh H, Oda S, Katoh T. Genetic polymorphisms of tobacco- and alcohol-related metabolizing enzymes and the risk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Cancer Res Clin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129</w:t>
      </w:r>
      <w:r w:rsidRPr="00493909">
        <w:rPr>
          <w:rFonts w:ascii="Book Antiqua" w:eastAsia="宋体" w:hAnsi="Book Antiqua" w:cs="宋体"/>
          <w:sz w:val="24"/>
          <w:szCs w:val="24"/>
          <w:lang w:val="en-US" w:eastAsia="zh-CN"/>
        </w:rPr>
        <w:t>: 355-360 [PMID: 12759747]</w:t>
      </w:r>
    </w:p>
    <w:p w14:paraId="30156C41"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74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Covolo L</w:t>
      </w:r>
      <w:r w:rsidRPr="00493909">
        <w:rPr>
          <w:rFonts w:ascii="Book Antiqua" w:eastAsia="宋体" w:hAnsi="Book Antiqua" w:cs="宋体"/>
          <w:sz w:val="24"/>
          <w:szCs w:val="24"/>
          <w:lang w:val="en-US" w:eastAsia="zh-CN"/>
        </w:rPr>
        <w:t>, Gelatti U, Talamini R, Garte S, Trevisi P, Franceschi S, Franceschini M, Barbone F, Tagger A, Ribero ML, Parrinello G, Donadon V, Nardi G, Donato F. Alcohol dehydrogenase 3, glutathione S-transferase M1 and T1 polymorphisms, alcohol consumption and hepatocellular carcinoma (Italy).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 Causes Control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16</w:t>
      </w:r>
      <w:r w:rsidRPr="00493909">
        <w:rPr>
          <w:rFonts w:ascii="Book Antiqua" w:eastAsia="宋体" w:hAnsi="Book Antiqua" w:cs="宋体"/>
          <w:sz w:val="24"/>
          <w:szCs w:val="24"/>
          <w:lang w:val="en-US" w:eastAsia="zh-CN"/>
        </w:rPr>
        <w:t>: 831-838 [PMID: 16132793]</w:t>
      </w:r>
    </w:p>
    <w:p w14:paraId="40E6BAF3"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75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Yu MC</w:t>
      </w:r>
      <w:r w:rsidRPr="00493909">
        <w:rPr>
          <w:rFonts w:ascii="Book Antiqua" w:eastAsia="宋体" w:hAnsi="Book Antiqua" w:cs="宋体"/>
          <w:sz w:val="24"/>
          <w:szCs w:val="24"/>
          <w:lang w:val="en-US" w:eastAsia="zh-CN"/>
        </w:rPr>
        <w:t>, Tong MJ, Govindarajan S, Henderson BE. Nonviral risk factors for hepatocellular carcinoma in a low-risk population, the non-Asians of Los Angeles County, California.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Natl Cancer Inst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83</w:t>
      </w:r>
      <w:r w:rsidRPr="00493909">
        <w:rPr>
          <w:rFonts w:ascii="Book Antiqua" w:eastAsia="宋体" w:hAnsi="Book Antiqua" w:cs="宋体"/>
          <w:sz w:val="24"/>
          <w:szCs w:val="24"/>
          <w:lang w:val="en-US" w:eastAsia="zh-CN"/>
        </w:rPr>
        <w:t>: 1820-1826 [PMID: 1660542 DOI: 10.1093/jnci/83.24.1820]</w:t>
      </w:r>
    </w:p>
    <w:p w14:paraId="6E9EE51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76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Kuper H</w:t>
      </w:r>
      <w:r w:rsidRPr="00493909">
        <w:rPr>
          <w:rFonts w:ascii="Book Antiqua" w:eastAsia="宋体" w:hAnsi="Book Antiqua" w:cs="宋体"/>
          <w:sz w:val="24"/>
          <w:szCs w:val="24"/>
          <w:lang w:val="en-US" w:eastAsia="zh-CN"/>
        </w:rPr>
        <w:t>, Tzonou A, Kaklamani E, Hsieh CC, Lagiou P, Adami HO, Trichopoulos D, Stuver SO. Tobacco smoking, alcohol consumption and their interaction in the causation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Int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85</w:t>
      </w:r>
      <w:r w:rsidRPr="00493909">
        <w:rPr>
          <w:rFonts w:ascii="Book Antiqua" w:eastAsia="宋体" w:hAnsi="Book Antiqua" w:cs="宋体"/>
          <w:sz w:val="24"/>
          <w:szCs w:val="24"/>
          <w:lang w:val="en-US" w:eastAsia="zh-CN"/>
        </w:rPr>
        <w:t>: 498-502 [PMID: 10699921 DOI: 10.1002/(SICI)1097-0215(20000215)85: 4&lt;498: : AID-IJC9&gt;3.0.CO; 2-F]</w:t>
      </w:r>
    </w:p>
    <w:p w14:paraId="60C7F4B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77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El-Serag HB</w:t>
      </w:r>
      <w:r w:rsidRPr="00493909">
        <w:rPr>
          <w:rFonts w:ascii="Book Antiqua" w:eastAsia="宋体" w:hAnsi="Book Antiqua" w:cs="宋体"/>
          <w:sz w:val="24"/>
          <w:szCs w:val="24"/>
          <w:lang w:val="en-US" w:eastAsia="zh-CN"/>
        </w:rPr>
        <w:t>, Richardson PA, Everhart JE. The role of diabetes in hepatocellular carcinoma: a case-control study among United States Veterans.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Am J Gastroenterol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96</w:t>
      </w:r>
      <w:r w:rsidRPr="00493909">
        <w:rPr>
          <w:rFonts w:ascii="Book Antiqua" w:eastAsia="宋体" w:hAnsi="Book Antiqua" w:cs="宋体"/>
          <w:sz w:val="24"/>
          <w:szCs w:val="24"/>
          <w:lang w:val="en-US" w:eastAsia="zh-CN"/>
        </w:rPr>
        <w:t>: 2462-2467 [PMID: 11513191 DOI: 10.1111/j.1572-0241.2001.04054.x]</w:t>
      </w:r>
    </w:p>
    <w:p w14:paraId="72038A8F"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lastRenderedPageBreak/>
        <w:t>78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Marrero JA</w:t>
      </w:r>
      <w:r w:rsidRPr="00493909">
        <w:rPr>
          <w:rFonts w:ascii="Book Antiqua" w:eastAsia="宋体" w:hAnsi="Book Antiqua" w:cs="宋体"/>
          <w:sz w:val="24"/>
          <w:szCs w:val="24"/>
          <w:lang w:val="en-US" w:eastAsia="zh-CN"/>
        </w:rPr>
        <w:t>, Fontana RJ, Fu S, Conjeevaram HS, Su GL, Lok AS. Alcohol, tobacco and obesity are synergistic risk factors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42</w:t>
      </w:r>
      <w:r w:rsidRPr="00493909">
        <w:rPr>
          <w:rFonts w:ascii="Book Antiqua" w:eastAsia="宋体" w:hAnsi="Book Antiqua" w:cs="宋体"/>
          <w:sz w:val="24"/>
          <w:szCs w:val="24"/>
          <w:lang w:val="en-US" w:eastAsia="zh-CN"/>
        </w:rPr>
        <w:t>: 218-224 [PMID: 15664247 DOI: 10.1016/j.jhep.2004.10.005]</w:t>
      </w:r>
    </w:p>
    <w:p w14:paraId="0CE782B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79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Bugianesi E</w:t>
      </w:r>
      <w:r w:rsidRPr="00493909">
        <w:rPr>
          <w:rFonts w:ascii="Book Antiqua" w:eastAsia="宋体" w:hAnsi="Book Antiqua" w:cs="宋体"/>
          <w:sz w:val="24"/>
          <w:szCs w:val="24"/>
          <w:lang w:val="en-US" w:eastAsia="zh-CN"/>
        </w:rPr>
        <w:t>, Leone N, Vanni E, Marchesini G, Brunello F, Carucci P, Musso A, De Paolis P, Capussotti L, Salizzoni M, Rizzetto M. Expanding the natural history of nonalcoholic steatohepatitis: from cryptogenic cirrhosis to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123</w:t>
      </w:r>
      <w:r w:rsidRPr="00493909">
        <w:rPr>
          <w:rFonts w:ascii="Book Antiqua" w:eastAsia="宋体" w:hAnsi="Book Antiqua" w:cs="宋体"/>
          <w:sz w:val="24"/>
          <w:szCs w:val="24"/>
          <w:lang w:val="en-US" w:eastAsia="zh-CN"/>
        </w:rPr>
        <w:t>: 134-140 [PMID: 12105842 DOI: 10.1053/gast.2002.34168]</w:t>
      </w:r>
    </w:p>
    <w:p w14:paraId="288F70F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80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Hashimoto E</w:t>
      </w:r>
      <w:r w:rsidRPr="00493909">
        <w:rPr>
          <w:rFonts w:ascii="Book Antiqua" w:eastAsia="宋体" w:hAnsi="Book Antiqua" w:cs="宋体"/>
          <w:sz w:val="24"/>
          <w:szCs w:val="24"/>
          <w:lang w:val="en-US" w:eastAsia="zh-CN"/>
        </w:rPr>
        <w:t>, Yatsuji S, Tobari M, Taniai M, Torii N, Tokushige K, Shiratori K. Hepatocellular carcinoma in patients with nonalcoholic steatohepatitis.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Gastroenterol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44 Suppl 19</w:t>
      </w:r>
      <w:r w:rsidRPr="00493909">
        <w:rPr>
          <w:rFonts w:ascii="Book Antiqua" w:eastAsia="宋体" w:hAnsi="Book Antiqua" w:cs="宋体"/>
          <w:sz w:val="24"/>
          <w:szCs w:val="24"/>
          <w:lang w:val="en-US" w:eastAsia="zh-CN"/>
        </w:rPr>
        <w:t>: 89-95 [PMID: 19148800 DOI: 10.1007/s00535-008-2262-x]</w:t>
      </w:r>
    </w:p>
    <w:p w14:paraId="21EE7C12"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81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Ascha MS</w:t>
      </w:r>
      <w:r w:rsidRPr="00493909">
        <w:rPr>
          <w:rFonts w:ascii="Book Antiqua" w:eastAsia="宋体" w:hAnsi="Book Antiqua" w:cs="宋体"/>
          <w:sz w:val="24"/>
          <w:szCs w:val="24"/>
          <w:lang w:val="en-US" w:eastAsia="zh-CN"/>
        </w:rPr>
        <w:t>, Hanouneh IA, Lopez R, Tamimi TA, Feldstein AF, Zein NN. The incidence and risk factors of hepatocellular carcinoma in patients with nonalcoholic steatohepatitis.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51</w:t>
      </w:r>
      <w:r w:rsidRPr="00493909">
        <w:rPr>
          <w:rFonts w:ascii="Book Antiqua" w:eastAsia="宋体" w:hAnsi="Book Antiqua" w:cs="宋体"/>
          <w:sz w:val="24"/>
          <w:szCs w:val="24"/>
          <w:lang w:val="en-US" w:eastAsia="zh-CN"/>
        </w:rPr>
        <w:t>: 1972-1978 [PMID: 20209604 DOI: 10.1002/hep.23527]</w:t>
      </w:r>
    </w:p>
    <w:p w14:paraId="551A7011" w14:textId="0E800334"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82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Yasui K</w:t>
      </w:r>
      <w:r w:rsidRPr="00493909">
        <w:rPr>
          <w:rFonts w:ascii="Book Antiqua" w:eastAsia="宋体" w:hAnsi="Book Antiqua" w:cs="宋体"/>
          <w:sz w:val="24"/>
          <w:szCs w:val="24"/>
          <w:lang w:val="en-US" w:eastAsia="zh-CN"/>
        </w:rPr>
        <w:t>, Hashimoto E, Komorizono Y, Koike K, Arii S, Imai Y, Shima T, Kanbara Y, Saibara T, Mori T, Kawata S, Uto H, Takami S, Sumida Y, Takamura T, Kawanaka M, Okanoue T</w:t>
      </w:r>
      <w:r w:rsidR="00A36748" w:rsidRPr="000C0EFA">
        <w:rPr>
          <w:rFonts w:ascii="Book Antiqua" w:hAnsi="Book Antiqua" w:cs="Arial"/>
          <w:sz w:val="24"/>
          <w:szCs w:val="24"/>
          <w:shd w:val="clear" w:color="auto" w:fill="FFFFFF"/>
          <w:lang w:val="en-US"/>
        </w:rPr>
        <w:t>;</w:t>
      </w:r>
      <w:r w:rsidR="00A36748" w:rsidRPr="000C0EFA">
        <w:rPr>
          <w:rStyle w:val="apple-converted-space"/>
          <w:rFonts w:ascii="Book Antiqua" w:hAnsi="Book Antiqua" w:cs="Arial"/>
          <w:sz w:val="24"/>
          <w:szCs w:val="24"/>
          <w:shd w:val="clear" w:color="auto" w:fill="FFFFFF"/>
          <w:lang w:val="en-US"/>
        </w:rPr>
        <w:t> </w:t>
      </w:r>
      <w:hyperlink r:id="rId26" w:history="1">
        <w:r w:rsidR="00A36748" w:rsidRPr="000C0EFA">
          <w:rPr>
            <w:rStyle w:val="Hyperlink"/>
            <w:rFonts w:ascii="Book Antiqua" w:hAnsi="Book Antiqua" w:cs="Arial"/>
            <w:color w:val="auto"/>
            <w:sz w:val="24"/>
            <w:szCs w:val="24"/>
            <w:u w:val="none"/>
            <w:shd w:val="clear" w:color="auto" w:fill="FFFFFF"/>
            <w:lang w:val="en-US"/>
          </w:rPr>
          <w:t>Japan NASH Study Group, Ministry of Health, Labour, and Welfare of Japan</w:t>
        </w:r>
      </w:hyperlink>
      <w:r w:rsidRPr="00493909">
        <w:rPr>
          <w:rFonts w:ascii="Book Antiqua" w:eastAsia="宋体" w:hAnsi="Book Antiqua" w:cs="宋体"/>
          <w:sz w:val="24"/>
          <w:szCs w:val="24"/>
          <w:lang w:val="en-US" w:eastAsia="zh-CN"/>
        </w:rPr>
        <w:t>. Characteristics of patients with nonalcoholic steatohepatitis who develop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Clin Gastroenterol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w:t>
      </w:r>
      <w:r w:rsidRPr="00493909">
        <w:rPr>
          <w:rFonts w:ascii="Book Antiqua" w:eastAsia="宋体" w:hAnsi="Book Antiqua" w:cs="宋体"/>
          <w:sz w:val="24"/>
          <w:szCs w:val="24"/>
          <w:lang w:val="en-US" w:eastAsia="zh-CN"/>
        </w:rPr>
        <w:t>: 428-33; quiz e50 [PMID: 21320639 DOI: 10.1016/j.cgh.2011.01.023]</w:t>
      </w:r>
    </w:p>
    <w:p w14:paraId="724A187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83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Welzel TM</w:t>
      </w:r>
      <w:r w:rsidRPr="00493909">
        <w:rPr>
          <w:rFonts w:ascii="Book Antiqua" w:eastAsia="宋体" w:hAnsi="Book Antiqua" w:cs="宋体"/>
          <w:sz w:val="24"/>
          <w:szCs w:val="24"/>
          <w:lang w:val="en-US" w:eastAsia="zh-CN"/>
        </w:rPr>
        <w:t>, Graubard BI, Zeuzem S, El-Serag HB, Davila JA, McGlynn KA. Metabolic syndrome increases the risk of primary liver cancer in the United States: a study in the SEER-Medicare database.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54</w:t>
      </w:r>
      <w:r w:rsidRPr="00493909">
        <w:rPr>
          <w:rFonts w:ascii="Book Antiqua" w:eastAsia="宋体" w:hAnsi="Book Antiqua" w:cs="宋体"/>
          <w:sz w:val="24"/>
          <w:szCs w:val="24"/>
          <w:lang w:val="en-US" w:eastAsia="zh-CN"/>
        </w:rPr>
        <w:t>: 463-471 [PMID: 21538440 DOI: 10.1002/hep.24397]</w:t>
      </w:r>
    </w:p>
    <w:p w14:paraId="1F9A44D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84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Deugnier YM</w:t>
      </w:r>
      <w:r w:rsidRPr="00493909">
        <w:rPr>
          <w:rFonts w:ascii="Book Antiqua" w:eastAsia="宋体" w:hAnsi="Book Antiqua" w:cs="宋体"/>
          <w:sz w:val="24"/>
          <w:szCs w:val="24"/>
          <w:lang w:val="en-US" w:eastAsia="zh-CN"/>
        </w:rPr>
        <w:t>, Guyader D, Crantock L, Lopez JM, Turlin B, Yaouanq J, Jouanolle H, Campion JP, Launois B, Halliday JW. Primary liver cancer in genetic hemochromatosis: a clinical, pathological, and pathogenetic study of 54 cases.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104</w:t>
      </w:r>
      <w:r w:rsidRPr="00493909">
        <w:rPr>
          <w:rFonts w:ascii="Book Antiqua" w:eastAsia="宋体" w:hAnsi="Book Antiqua" w:cs="宋体"/>
          <w:sz w:val="24"/>
          <w:szCs w:val="24"/>
          <w:lang w:val="en-US" w:eastAsia="zh-CN"/>
        </w:rPr>
        <w:t>: 228-234 [PMID: 8419246]</w:t>
      </w:r>
    </w:p>
    <w:p w14:paraId="7C50707A"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lastRenderedPageBreak/>
        <w:t>85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Perlmutter DH</w:t>
      </w:r>
      <w:r w:rsidRPr="00493909">
        <w:rPr>
          <w:rFonts w:ascii="Book Antiqua" w:eastAsia="宋体" w:hAnsi="Book Antiqua" w:cs="宋体"/>
          <w:sz w:val="24"/>
          <w:szCs w:val="24"/>
          <w:lang w:val="en-US" w:eastAsia="zh-CN"/>
        </w:rPr>
        <w:t>. Pathogenesis of chronic liver injury and hepatocellular carcinoma in alpha-1-antitrypsin deficiency.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Pediatr Res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60</w:t>
      </w:r>
      <w:r w:rsidRPr="00493909">
        <w:rPr>
          <w:rFonts w:ascii="Book Antiqua" w:eastAsia="宋体" w:hAnsi="Book Antiqua" w:cs="宋体"/>
          <w:sz w:val="24"/>
          <w:szCs w:val="24"/>
          <w:lang w:val="en-US" w:eastAsia="zh-CN"/>
        </w:rPr>
        <w:t>: 233-238 [PMID: 16864711 DOI: 10.1203/01.pdr.0000228350.61496.90]</w:t>
      </w:r>
    </w:p>
    <w:p w14:paraId="34F8003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86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Polio J</w:t>
      </w:r>
      <w:r w:rsidRPr="00493909">
        <w:rPr>
          <w:rFonts w:ascii="Book Antiqua" w:eastAsia="宋体" w:hAnsi="Book Antiqua" w:cs="宋体"/>
          <w:sz w:val="24"/>
          <w:szCs w:val="24"/>
          <w:lang w:val="en-US" w:eastAsia="zh-CN"/>
        </w:rPr>
        <w:t>, Enriquez RE, Chow A, Wood WM, Atterbury CE. Hepatocellular carcinoma in Wilson's disease. Case report and review of the literature.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Clin Gastroenterol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11</w:t>
      </w:r>
      <w:r w:rsidRPr="00493909">
        <w:rPr>
          <w:rFonts w:ascii="Book Antiqua" w:eastAsia="宋体" w:hAnsi="Book Antiqua" w:cs="宋体"/>
          <w:sz w:val="24"/>
          <w:szCs w:val="24"/>
          <w:lang w:val="en-US" w:eastAsia="zh-CN"/>
        </w:rPr>
        <w:t>: 220-224 [PMID: 2472436]</w:t>
      </w:r>
    </w:p>
    <w:p w14:paraId="292E1108" w14:textId="1981E50E" w:rsidR="00493909" w:rsidRPr="00493909" w:rsidRDefault="00A36748"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87 </w:t>
      </w:r>
      <w:r w:rsidR="00493909" w:rsidRPr="00493909">
        <w:rPr>
          <w:rFonts w:ascii="Book Antiqua" w:eastAsia="宋体" w:hAnsi="Book Antiqua" w:cs="宋体"/>
          <w:b/>
          <w:sz w:val="24"/>
          <w:szCs w:val="24"/>
          <w:lang w:val="en-US" w:eastAsia="zh-CN"/>
        </w:rPr>
        <w:t xml:space="preserve">Dawn BM, </w:t>
      </w:r>
      <w:r w:rsidR="00493909" w:rsidRPr="00493909">
        <w:rPr>
          <w:rFonts w:ascii="Book Antiqua" w:eastAsia="宋体" w:hAnsi="Book Antiqua" w:cs="宋体"/>
          <w:sz w:val="24"/>
          <w:szCs w:val="24"/>
          <w:lang w:val="en-US" w:eastAsia="zh-CN"/>
        </w:rPr>
        <w:t>Todd S, Kim SI, Glucksman M. Biochemistry and molecular biology. Philadelphia: Wolters Kluwer Health/Lippincott Williams and Wilkins, 2007</w:t>
      </w:r>
    </w:p>
    <w:p w14:paraId="675036D2"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88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Liang Y</w:t>
      </w:r>
      <w:r w:rsidRPr="00493909">
        <w:rPr>
          <w:rFonts w:ascii="Book Antiqua" w:eastAsia="宋体" w:hAnsi="Book Antiqua" w:cs="宋体"/>
          <w:sz w:val="24"/>
          <w:szCs w:val="24"/>
          <w:lang w:val="en-US" w:eastAsia="zh-CN"/>
        </w:rPr>
        <w:t>, Yang Z, Zhong R. Primary biliary cirrhosis and cancer risk: a systematic review and meta-analysis.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56</w:t>
      </w:r>
      <w:r w:rsidRPr="00493909">
        <w:rPr>
          <w:rFonts w:ascii="Book Antiqua" w:eastAsia="宋体" w:hAnsi="Book Antiqua" w:cs="宋体"/>
          <w:sz w:val="24"/>
          <w:szCs w:val="24"/>
          <w:lang w:val="en-US" w:eastAsia="zh-CN"/>
        </w:rPr>
        <w:t>: 1409-1417 [PMID: 22504852 DOI: 10.1002/hep.25788]</w:t>
      </w:r>
    </w:p>
    <w:p w14:paraId="0B540B1B"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89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Stewart MF</w:t>
      </w:r>
      <w:r w:rsidRPr="00493909">
        <w:rPr>
          <w:rFonts w:ascii="Book Antiqua" w:eastAsia="宋体" w:hAnsi="Book Antiqua" w:cs="宋体"/>
          <w:sz w:val="24"/>
          <w:szCs w:val="24"/>
          <w:lang w:val="en-US" w:eastAsia="zh-CN"/>
        </w:rPr>
        <w:t>. Review of hepatocellular cancer, hypertension and renal impairment as late complications of acute porphyria and recommendations for patient follow-up.</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Clin Pathol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65</w:t>
      </w:r>
      <w:r w:rsidRPr="00493909">
        <w:rPr>
          <w:rFonts w:ascii="Book Antiqua" w:eastAsia="宋体" w:hAnsi="Book Antiqua" w:cs="宋体"/>
          <w:sz w:val="24"/>
          <w:szCs w:val="24"/>
          <w:lang w:val="en-US" w:eastAsia="zh-CN"/>
        </w:rPr>
        <w:t>: 976-980 [PMID: 22851509 DOI: 10.1136/jclinpath-2012-200791]</w:t>
      </w:r>
    </w:p>
    <w:p w14:paraId="323AC51B" w14:textId="14E66F82"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Andant C</w:t>
      </w:r>
      <w:r w:rsidRPr="00493909">
        <w:rPr>
          <w:rFonts w:ascii="Book Antiqua" w:eastAsia="宋体" w:hAnsi="Book Antiqua" w:cs="宋体"/>
          <w:sz w:val="24"/>
          <w:szCs w:val="24"/>
          <w:lang w:val="en-US" w:eastAsia="zh-CN"/>
        </w:rPr>
        <w:t>, Puy H, Bogard C, Faivre J, Soulé JC, Nordmann Y, Deybach JC. Hepatocellular carcinoma in patients with acute hepatic porphyria: frequency of occurrence and related factors.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32</w:t>
      </w:r>
      <w:r w:rsidRPr="00493909">
        <w:rPr>
          <w:rFonts w:ascii="Book Antiqua" w:eastAsia="宋体" w:hAnsi="Book Antiqua" w:cs="宋体"/>
          <w:sz w:val="24"/>
          <w:szCs w:val="24"/>
          <w:lang w:val="en-US" w:eastAsia="zh-CN"/>
        </w:rPr>
        <w:t>: 933-939 [PMID: 10898313 DOI: 10.1016/</w:t>
      </w:r>
      <w:r w:rsidR="00A36748" w:rsidRPr="000C0EFA">
        <w:rPr>
          <w:rFonts w:ascii="Book Antiqua" w:hAnsi="Book Antiqua"/>
          <w:sz w:val="24"/>
          <w:szCs w:val="24"/>
          <w:lang w:val="en-US"/>
        </w:rPr>
        <w:t>S0168-8278(00)80097-5</w:t>
      </w:r>
      <w:r w:rsidRPr="00493909">
        <w:rPr>
          <w:rFonts w:ascii="Book Antiqua" w:eastAsia="宋体" w:hAnsi="Book Antiqua" w:cs="宋体"/>
          <w:sz w:val="24"/>
          <w:szCs w:val="24"/>
          <w:lang w:val="en-US" w:eastAsia="zh-CN"/>
        </w:rPr>
        <w:t>]</w:t>
      </w:r>
    </w:p>
    <w:p w14:paraId="13A85C6D"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Andant C</w:t>
      </w:r>
      <w:r w:rsidRPr="00493909">
        <w:rPr>
          <w:rFonts w:ascii="Book Antiqua" w:eastAsia="宋体" w:hAnsi="Book Antiqua" w:cs="宋体"/>
          <w:sz w:val="24"/>
          <w:szCs w:val="24"/>
          <w:lang w:val="en-US" w:eastAsia="zh-CN"/>
        </w:rPr>
        <w:t>, Puy H, Faivre J, Deybach JC. Acute hepatic porphyrias and primary liver cancer.</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N Engl J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338</w:t>
      </w:r>
      <w:r w:rsidRPr="00493909">
        <w:rPr>
          <w:rFonts w:ascii="Book Antiqua" w:eastAsia="宋体" w:hAnsi="Book Antiqua" w:cs="宋体"/>
          <w:sz w:val="24"/>
          <w:szCs w:val="24"/>
          <w:lang w:val="en-US" w:eastAsia="zh-CN"/>
        </w:rPr>
        <w:t>: 1853-1854 [PMID: 9634374 DOI: 10.1056/NEJM199806183382518]</w:t>
      </w:r>
    </w:p>
    <w:p w14:paraId="3CEE7D3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Andersson C</w:t>
      </w:r>
      <w:r w:rsidRPr="00493909">
        <w:rPr>
          <w:rFonts w:ascii="Book Antiqua" w:eastAsia="宋体" w:hAnsi="Book Antiqua" w:cs="宋体"/>
          <w:sz w:val="24"/>
          <w:szCs w:val="24"/>
          <w:lang w:val="en-US" w:eastAsia="zh-CN"/>
        </w:rPr>
        <w:t>, Bjersing L, Lithner F. The epidemiology of hepatocellular carcinoma in patients with acute intermittent porphyria.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Intern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240</w:t>
      </w:r>
      <w:r w:rsidRPr="00493909">
        <w:rPr>
          <w:rFonts w:ascii="Book Antiqua" w:eastAsia="宋体" w:hAnsi="Book Antiqua" w:cs="宋体"/>
          <w:sz w:val="24"/>
          <w:szCs w:val="24"/>
          <w:lang w:val="en-US" w:eastAsia="zh-CN"/>
        </w:rPr>
        <w:t>: 195-201 [PMID: 8918510]</w:t>
      </w:r>
    </w:p>
    <w:p w14:paraId="24477D7B"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Bengtsson NO</w:t>
      </w:r>
      <w:r w:rsidRPr="00493909">
        <w:rPr>
          <w:rFonts w:ascii="Book Antiqua" w:eastAsia="宋体" w:hAnsi="Book Antiqua" w:cs="宋体"/>
          <w:sz w:val="24"/>
          <w:szCs w:val="24"/>
          <w:lang w:val="en-US" w:eastAsia="zh-CN"/>
        </w:rPr>
        <w:t>, Hardell L. Porphyrias, porphyrins and hepatocellular cancer.</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Br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54</w:t>
      </w:r>
      <w:r w:rsidRPr="00493909">
        <w:rPr>
          <w:rFonts w:ascii="Book Antiqua" w:eastAsia="宋体" w:hAnsi="Book Antiqua" w:cs="宋体"/>
          <w:sz w:val="24"/>
          <w:szCs w:val="24"/>
          <w:lang w:val="en-US" w:eastAsia="zh-CN"/>
        </w:rPr>
        <w:t>: 115-117 [PMID: 3015181]</w:t>
      </w:r>
    </w:p>
    <w:p w14:paraId="65A595DF"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Gubler JG</w:t>
      </w:r>
      <w:r w:rsidRPr="00493909">
        <w:rPr>
          <w:rFonts w:ascii="Book Antiqua" w:eastAsia="宋体" w:hAnsi="Book Antiqua" w:cs="宋体"/>
          <w:sz w:val="24"/>
          <w:szCs w:val="24"/>
          <w:lang w:val="en-US" w:eastAsia="zh-CN"/>
        </w:rPr>
        <w:t>, Bargetzi MJ, Meyer UA. Primary liver carcinoma in two sisters with acute intermittent porphyria.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Am J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89</w:t>
      </w:r>
      <w:r w:rsidRPr="00493909">
        <w:rPr>
          <w:rFonts w:ascii="Book Antiqua" w:eastAsia="宋体" w:hAnsi="Book Antiqua" w:cs="宋体"/>
          <w:sz w:val="24"/>
          <w:szCs w:val="24"/>
          <w:lang w:val="en-US" w:eastAsia="zh-CN"/>
        </w:rPr>
        <w:t>: 540-541 [PMID: 2171334]</w:t>
      </w:r>
    </w:p>
    <w:p w14:paraId="1C738313"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Hardell L</w:t>
      </w:r>
      <w:r w:rsidRPr="00493909">
        <w:rPr>
          <w:rFonts w:ascii="Book Antiqua" w:eastAsia="宋体" w:hAnsi="Book Antiqua" w:cs="宋体"/>
          <w:sz w:val="24"/>
          <w:szCs w:val="24"/>
          <w:lang w:val="en-US" w:eastAsia="zh-CN"/>
        </w:rPr>
        <w:t xml:space="preserve">, Bengtsson NO, Jonsson U, Eriksson S, Larsson LG. Aetiological aspects on primary liver cancer with special regard to alcohol, organic solvents </w:t>
      </w:r>
      <w:r w:rsidRPr="00493909">
        <w:rPr>
          <w:rFonts w:ascii="Book Antiqua" w:eastAsia="宋体" w:hAnsi="Book Antiqua" w:cs="宋体"/>
          <w:sz w:val="24"/>
          <w:szCs w:val="24"/>
          <w:lang w:val="en-US" w:eastAsia="zh-CN"/>
        </w:rPr>
        <w:lastRenderedPageBreak/>
        <w:t>and acute intermittent porphyria--an epidemiological investigation.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Br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50</w:t>
      </w:r>
      <w:r w:rsidRPr="00493909">
        <w:rPr>
          <w:rFonts w:ascii="Book Antiqua" w:eastAsia="宋体" w:hAnsi="Book Antiqua" w:cs="宋体"/>
          <w:sz w:val="24"/>
          <w:szCs w:val="24"/>
          <w:lang w:val="en-US" w:eastAsia="zh-CN"/>
        </w:rPr>
        <w:t>: 389-397 [PMID: 6087869]</w:t>
      </w:r>
    </w:p>
    <w:p w14:paraId="16783B6F"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Kauppinen R</w:t>
      </w:r>
      <w:r w:rsidRPr="00493909">
        <w:rPr>
          <w:rFonts w:ascii="Book Antiqua" w:eastAsia="宋体" w:hAnsi="Book Antiqua" w:cs="宋体"/>
          <w:sz w:val="24"/>
          <w:szCs w:val="24"/>
          <w:lang w:val="en-US" w:eastAsia="zh-CN"/>
        </w:rPr>
        <w:t>, Mustajoki P. Acute hepatic porphyria and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Br J 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57</w:t>
      </w:r>
      <w:r w:rsidRPr="00493909">
        <w:rPr>
          <w:rFonts w:ascii="Book Antiqua" w:eastAsia="宋体" w:hAnsi="Book Antiqua" w:cs="宋体"/>
          <w:sz w:val="24"/>
          <w:szCs w:val="24"/>
          <w:lang w:val="en-US" w:eastAsia="zh-CN"/>
        </w:rPr>
        <w:t>: 117-120 [PMID: 2831925]</w:t>
      </w:r>
    </w:p>
    <w:p w14:paraId="1D8CC86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Lithner F</w:t>
      </w:r>
      <w:r w:rsidRPr="00493909">
        <w:rPr>
          <w:rFonts w:ascii="Book Antiqua" w:eastAsia="宋体" w:hAnsi="Book Antiqua" w:cs="宋体"/>
          <w:sz w:val="24"/>
          <w:szCs w:val="24"/>
          <w:lang w:val="en-US" w:eastAsia="zh-CN"/>
        </w:rPr>
        <w:t>, Wetterberg L. Hepatocellular carcinoma in patients with acute intermittent porphyria.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Acta Med Scand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215</w:t>
      </w:r>
      <w:r w:rsidRPr="00493909">
        <w:rPr>
          <w:rFonts w:ascii="Book Antiqua" w:eastAsia="宋体" w:hAnsi="Book Antiqua" w:cs="宋体"/>
          <w:sz w:val="24"/>
          <w:szCs w:val="24"/>
          <w:lang w:val="en-US" w:eastAsia="zh-CN"/>
        </w:rPr>
        <w:t>: 271-274 [PMID: 6328897]</w:t>
      </w:r>
    </w:p>
    <w:p w14:paraId="3CF0B7F0"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Liu Y</w:t>
      </w:r>
      <w:r w:rsidRPr="00493909">
        <w:rPr>
          <w:rFonts w:ascii="Book Antiqua" w:eastAsia="宋体" w:hAnsi="Book Antiqua" w:cs="宋体"/>
          <w:sz w:val="24"/>
          <w:szCs w:val="24"/>
          <w:lang w:val="en-US" w:eastAsia="zh-CN"/>
        </w:rPr>
        <w:t>, He Y, Li T, Xie L, Wang J, Qin X, Li S. Risk of primary liver cancer associated with gallstones and cholecystectomy: a meta-analysis.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PLoS One</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w:t>
      </w:r>
      <w:r w:rsidRPr="00493909">
        <w:rPr>
          <w:rFonts w:ascii="Book Antiqua" w:eastAsia="宋体" w:hAnsi="Book Antiqua" w:cs="宋体"/>
          <w:sz w:val="24"/>
          <w:szCs w:val="24"/>
          <w:lang w:val="en-US" w:eastAsia="zh-CN"/>
        </w:rPr>
        <w:t>: e109733 [PMID: 25290940 DOI: 10.1371/journal.pone.0109733]</w:t>
      </w:r>
    </w:p>
    <w:p w14:paraId="79CD459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99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Tajada M</w:t>
      </w:r>
      <w:r w:rsidRPr="00493909">
        <w:rPr>
          <w:rFonts w:ascii="Book Antiqua" w:eastAsia="宋体" w:hAnsi="Book Antiqua" w:cs="宋体"/>
          <w:sz w:val="24"/>
          <w:szCs w:val="24"/>
          <w:lang w:val="en-US" w:eastAsia="zh-CN"/>
        </w:rPr>
        <w:t>, Nerín J, Ruiz MM, Sánchez-Dehesa M, Fabre E. Liver adenoma and focal nodular hyperplasia associated with oral contraceptives.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Eur J Contracept Reprod Health Care</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6</w:t>
      </w:r>
      <w:r w:rsidRPr="00493909">
        <w:rPr>
          <w:rFonts w:ascii="Book Antiqua" w:eastAsia="宋体" w:hAnsi="Book Antiqua" w:cs="宋体"/>
          <w:sz w:val="24"/>
          <w:szCs w:val="24"/>
          <w:lang w:val="en-US" w:eastAsia="zh-CN"/>
        </w:rPr>
        <w:t>: 227-230 [PMID: 11848652]</w:t>
      </w:r>
    </w:p>
    <w:p w14:paraId="52F3455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Korula J</w:t>
      </w:r>
      <w:r w:rsidRPr="00493909">
        <w:rPr>
          <w:rFonts w:ascii="Book Antiqua" w:eastAsia="宋体" w:hAnsi="Book Antiqua" w:cs="宋体"/>
          <w:sz w:val="24"/>
          <w:szCs w:val="24"/>
          <w:lang w:val="en-US" w:eastAsia="zh-CN"/>
        </w:rPr>
        <w:t>, Yellin A, Kanel G, Campofiori G, Nichols P. Hepatocellular carcinoma coexisting with hepatic adenoma. Incidental discovery after long-term oral contraceptive use.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West J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155</w:t>
      </w:r>
      <w:r w:rsidRPr="00493909">
        <w:rPr>
          <w:rFonts w:ascii="Book Antiqua" w:eastAsia="宋体" w:hAnsi="Book Antiqua" w:cs="宋体"/>
          <w:sz w:val="24"/>
          <w:szCs w:val="24"/>
          <w:lang w:val="en-US" w:eastAsia="zh-CN"/>
        </w:rPr>
        <w:t>: 416-418 [PMID: 1663298]</w:t>
      </w:r>
    </w:p>
    <w:p w14:paraId="59B7D6C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Gordon SC</w:t>
      </w:r>
      <w:r w:rsidRPr="00493909">
        <w:rPr>
          <w:rFonts w:ascii="Book Antiqua" w:eastAsia="宋体" w:hAnsi="Book Antiqua" w:cs="宋体"/>
          <w:sz w:val="24"/>
          <w:szCs w:val="24"/>
          <w:lang w:val="en-US" w:eastAsia="zh-CN"/>
        </w:rPr>
        <w:t>, Reddy KR, Livingstone AS, Jeffers LJ, Schiff ER. Resolution of a contraceptive-steroid-induced hepatic adenoma with subsequent evolution into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Ann Intern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105</w:t>
      </w:r>
      <w:r w:rsidRPr="00493909">
        <w:rPr>
          <w:rFonts w:ascii="Book Antiqua" w:eastAsia="宋体" w:hAnsi="Book Antiqua" w:cs="宋体"/>
          <w:sz w:val="24"/>
          <w:szCs w:val="24"/>
          <w:lang w:val="en-US" w:eastAsia="zh-CN"/>
        </w:rPr>
        <w:t>: 547-549 [PMID: 3019201 DOI: 10.7326/0003-4819-105-4-547]</w:t>
      </w:r>
    </w:p>
    <w:p w14:paraId="7CB73E4C" w14:textId="67509003"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Maheshwari S</w:t>
      </w:r>
      <w:r w:rsidRPr="00493909">
        <w:rPr>
          <w:rFonts w:ascii="Book Antiqua" w:eastAsia="宋体" w:hAnsi="Book Antiqua" w:cs="宋体"/>
          <w:sz w:val="24"/>
          <w:szCs w:val="24"/>
          <w:lang w:val="en-US" w:eastAsia="zh-CN"/>
        </w:rPr>
        <w:t>, Sarraj A, Kramer J, El-Serag HB. Oral contraception and the risk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47</w:t>
      </w:r>
      <w:r w:rsidRPr="00493909">
        <w:rPr>
          <w:rFonts w:ascii="Book Antiqua" w:eastAsia="宋体" w:hAnsi="Book Antiqua" w:cs="宋体"/>
          <w:sz w:val="24"/>
          <w:szCs w:val="24"/>
          <w:lang w:val="en-US" w:eastAsia="zh-CN"/>
        </w:rPr>
        <w:t>: 506-513 [PMID: 17462781 DOI: 10.1016/j.jhep.2007.03.015]</w:t>
      </w:r>
    </w:p>
    <w:p w14:paraId="1CDDD7A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Freedman ND</w:t>
      </w:r>
      <w:r w:rsidRPr="00493909">
        <w:rPr>
          <w:rFonts w:ascii="Book Antiqua" w:eastAsia="宋体" w:hAnsi="Book Antiqua" w:cs="宋体"/>
          <w:sz w:val="24"/>
          <w:szCs w:val="24"/>
          <w:lang w:val="en-US" w:eastAsia="zh-CN"/>
        </w:rPr>
        <w:t>, Cross AJ, McGlynn KA, Abnet CC, Park Y, Hollenbeck AR, Schatzkin A, Everhart JE, Sinha R. Association of meat and fat intake with liver disease and hepatocellular carcinoma in the NIH-AARP cohort.</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Natl Cancer Inst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102</w:t>
      </w:r>
      <w:r w:rsidRPr="00493909">
        <w:rPr>
          <w:rFonts w:ascii="Book Antiqua" w:eastAsia="宋体" w:hAnsi="Book Antiqua" w:cs="宋体"/>
          <w:sz w:val="24"/>
          <w:szCs w:val="24"/>
          <w:lang w:val="en-US" w:eastAsia="zh-CN"/>
        </w:rPr>
        <w:t>: 1354-1365 [PMID: 20729477 DOI: 10.1093/jnci/djq301]</w:t>
      </w:r>
    </w:p>
    <w:p w14:paraId="05A8019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Cross AJ</w:t>
      </w:r>
      <w:r w:rsidRPr="00493909">
        <w:rPr>
          <w:rFonts w:ascii="Book Antiqua" w:eastAsia="宋体" w:hAnsi="Book Antiqua" w:cs="宋体"/>
          <w:sz w:val="24"/>
          <w:szCs w:val="24"/>
          <w:lang w:val="en-US" w:eastAsia="zh-CN"/>
        </w:rPr>
        <w:t>, Leitzmann MF, Gail MH, Hollenbeck AR, Schatzkin A, Sinha R. A prospective study of red and processed meat intake in relation to cancer risk.</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PLoS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w:t>
      </w:r>
      <w:r w:rsidRPr="00493909">
        <w:rPr>
          <w:rFonts w:ascii="Book Antiqua" w:eastAsia="宋体" w:hAnsi="Book Antiqua" w:cs="宋体"/>
          <w:sz w:val="24"/>
          <w:szCs w:val="24"/>
          <w:lang w:val="en-US" w:eastAsia="zh-CN"/>
        </w:rPr>
        <w:t>: e325 [PMID: 18076279 DOI: 10.1371/journal.pmed.0040325]</w:t>
      </w:r>
    </w:p>
    <w:p w14:paraId="19527785"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Luo J</w:t>
      </w:r>
      <w:r w:rsidRPr="00493909">
        <w:rPr>
          <w:rFonts w:ascii="Book Antiqua" w:eastAsia="宋体" w:hAnsi="Book Antiqua" w:cs="宋体"/>
          <w:sz w:val="24"/>
          <w:szCs w:val="24"/>
          <w:lang w:val="en-US" w:eastAsia="zh-CN"/>
        </w:rPr>
        <w:t xml:space="preserve">, Yang Y, Liu J, Lu K, Tang Z, Liu P, Liu L, Zhu Y. Systematic review with meta-analysis: meat consumption and the risk of hepatocellular </w:t>
      </w:r>
      <w:r w:rsidRPr="00493909">
        <w:rPr>
          <w:rFonts w:ascii="Book Antiqua" w:eastAsia="宋体" w:hAnsi="Book Antiqua" w:cs="宋体"/>
          <w:sz w:val="24"/>
          <w:szCs w:val="24"/>
          <w:lang w:val="en-US" w:eastAsia="zh-CN"/>
        </w:rPr>
        <w:lastRenderedPageBreak/>
        <w:t>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Aliment Pharmacol Ther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39</w:t>
      </w:r>
      <w:r w:rsidRPr="00493909">
        <w:rPr>
          <w:rFonts w:ascii="Book Antiqua" w:eastAsia="宋体" w:hAnsi="Book Antiqua" w:cs="宋体"/>
          <w:sz w:val="24"/>
          <w:szCs w:val="24"/>
          <w:lang w:val="en-US" w:eastAsia="zh-CN"/>
        </w:rPr>
        <w:t>: 913-922 [PMID: 24588342 DOI: 10.1111/apt.12678]</w:t>
      </w:r>
    </w:p>
    <w:p w14:paraId="0BBFE57D" w14:textId="4157BA37" w:rsidR="00493909" w:rsidRPr="00493909" w:rsidRDefault="00A36748"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106 </w:t>
      </w:r>
      <w:r w:rsidR="00493909" w:rsidRPr="00493909">
        <w:rPr>
          <w:rFonts w:ascii="Book Antiqua" w:eastAsia="宋体" w:hAnsi="Book Antiqua" w:cs="宋体"/>
          <w:b/>
          <w:sz w:val="24"/>
          <w:szCs w:val="24"/>
          <w:lang w:val="en-US" w:eastAsia="zh-CN"/>
        </w:rPr>
        <w:t>Agency for Toxic Substances and Disease Registry.</w:t>
      </w:r>
      <w:r w:rsidR="00493909" w:rsidRPr="00493909">
        <w:rPr>
          <w:rFonts w:ascii="Book Antiqua" w:eastAsia="宋体" w:hAnsi="Book Antiqua" w:cs="宋体"/>
          <w:sz w:val="24"/>
          <w:szCs w:val="24"/>
          <w:lang w:val="en-US" w:eastAsia="zh-CN"/>
        </w:rPr>
        <w:t xml:space="preserve"> Toxicological profile for N nitrosodimethylamine. Atlanta, GA: US Department of Health and Human Services, 19</w:t>
      </w:r>
      <w:r w:rsidRPr="000C0EFA">
        <w:rPr>
          <w:rFonts w:ascii="Book Antiqua" w:eastAsia="宋体" w:hAnsi="Book Antiqua" w:cs="宋体"/>
          <w:sz w:val="24"/>
          <w:szCs w:val="24"/>
          <w:lang w:val="en-US" w:eastAsia="zh-CN"/>
        </w:rPr>
        <w:t>89</w:t>
      </w:r>
    </w:p>
    <w:p w14:paraId="5BD39A6A"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Turati F</w:t>
      </w:r>
      <w:r w:rsidRPr="00493909">
        <w:rPr>
          <w:rFonts w:ascii="Book Antiqua" w:eastAsia="宋体" w:hAnsi="Book Antiqua" w:cs="宋体"/>
          <w:sz w:val="24"/>
          <w:szCs w:val="24"/>
          <w:lang w:val="en-US" w:eastAsia="zh-CN"/>
        </w:rPr>
        <w:t>, Edefonti V, Talamini R, Ferraroni M, Malvezzi M, Bravi F, Franceschi S, Montella M, Polesel J, Zucchetto A, La Vecchia C, Negri E, Decarli A. Family history of liver cancer and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55</w:t>
      </w:r>
      <w:r w:rsidRPr="00493909">
        <w:rPr>
          <w:rFonts w:ascii="Book Antiqua" w:eastAsia="宋体" w:hAnsi="Book Antiqua" w:cs="宋体"/>
          <w:sz w:val="24"/>
          <w:szCs w:val="24"/>
          <w:lang w:val="en-US" w:eastAsia="zh-CN"/>
        </w:rPr>
        <w:t>: 1416-1425 [PMID: 22095619 DOI: 10.1002/hep.24794]</w:t>
      </w:r>
    </w:p>
    <w:p w14:paraId="5FD7C293"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Tanabe KK</w:t>
      </w:r>
      <w:r w:rsidRPr="00493909">
        <w:rPr>
          <w:rFonts w:ascii="Book Antiqua" w:eastAsia="宋体" w:hAnsi="Book Antiqua" w:cs="宋体"/>
          <w:sz w:val="24"/>
          <w:szCs w:val="24"/>
          <w:lang w:val="en-US" w:eastAsia="zh-CN"/>
        </w:rPr>
        <w:t>, Lemoine A, Finkelstein DM, Kawasaki H, Fujii T, Chung RT, Lauwers GY, Kulu Y, Muzikansky A, Kuruppu D, Lanuti M, Goodwin JM, Azoulay D, Fuchs BC. Epidermal growth factor gene functional polymorphism and the risk of hepatocellular carcinoma in patients with cirrhosis.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JAMA</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299</w:t>
      </w:r>
      <w:r w:rsidRPr="00493909">
        <w:rPr>
          <w:rFonts w:ascii="Book Antiqua" w:eastAsia="宋体" w:hAnsi="Book Antiqua" w:cs="宋体"/>
          <w:sz w:val="24"/>
          <w:szCs w:val="24"/>
          <w:lang w:val="en-US" w:eastAsia="zh-CN"/>
        </w:rPr>
        <w:t>: 53-60 [PMID: 18167406 DOI: 10.1001/jama.2007.65]</w:t>
      </w:r>
    </w:p>
    <w:p w14:paraId="73507B15"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De Luca A</w:t>
      </w:r>
      <w:r w:rsidRPr="00493909">
        <w:rPr>
          <w:rFonts w:ascii="Book Antiqua" w:eastAsia="宋体" w:hAnsi="Book Antiqua" w:cs="宋体"/>
          <w:sz w:val="24"/>
          <w:szCs w:val="24"/>
          <w:lang w:val="en-US" w:eastAsia="zh-CN"/>
        </w:rPr>
        <w:t>, Carotenuto A, Rachiglio A, Gallo M, Maiello MR, Aldinucci D, Pinto A, Normanno N. The role of the EGFR signaling in tumor microenvironment.</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Cell Physiol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214</w:t>
      </w:r>
      <w:r w:rsidRPr="00493909">
        <w:rPr>
          <w:rFonts w:ascii="Book Antiqua" w:eastAsia="宋体" w:hAnsi="Book Antiqua" w:cs="宋体"/>
          <w:sz w:val="24"/>
          <w:szCs w:val="24"/>
          <w:lang w:val="en-US" w:eastAsia="zh-CN"/>
        </w:rPr>
        <w:t>: 559-567 [PMID: 17894407 DOI: 10.1002/jcp.21260]</w:t>
      </w:r>
    </w:p>
    <w:p w14:paraId="6802D392" w14:textId="4F7B7E80" w:rsidR="00A36748" w:rsidRPr="000C0EFA" w:rsidRDefault="00A36748" w:rsidP="00A36748">
      <w:pPr>
        <w:pStyle w:val="ListParagraph"/>
        <w:widowControl w:val="0"/>
        <w:autoSpaceDE w:val="0"/>
        <w:autoSpaceDN w:val="0"/>
        <w:adjustRightInd w:val="0"/>
        <w:snapToGrid w:val="0"/>
        <w:spacing w:after="0" w:line="360" w:lineRule="auto"/>
        <w:ind w:left="0"/>
        <w:contextualSpacing w:val="0"/>
        <w:jc w:val="both"/>
        <w:rPr>
          <w:rFonts w:ascii="Book Antiqua" w:hAnsi="Book Antiqua" w:cs="Franklin Gothic Book"/>
          <w:sz w:val="24"/>
          <w:szCs w:val="24"/>
          <w:lang w:val="en-US"/>
        </w:rPr>
      </w:pPr>
      <w:r w:rsidRPr="000C0EFA">
        <w:rPr>
          <w:rFonts w:ascii="Book Antiqua" w:hAnsi="Book Antiqua" w:cs="Franklin Gothic Book"/>
          <w:sz w:val="24"/>
          <w:szCs w:val="24"/>
          <w:lang w:val="en-US" w:eastAsia="zh-CN"/>
        </w:rPr>
        <w:t xml:space="preserve">110 </w:t>
      </w:r>
      <w:r w:rsidRPr="000C0EFA">
        <w:rPr>
          <w:rFonts w:ascii="Book Antiqua" w:hAnsi="Book Antiqua" w:cs="Franklin Gothic Book"/>
          <w:sz w:val="24"/>
          <w:szCs w:val="24"/>
          <w:lang w:val="en-US"/>
        </w:rPr>
        <w:t>Iavarone M, Lampertico P, Iannuzzi F, Manenti E, Donato MF, Arosio E, Bertolini F, Primignani M, Sangiovanni A and Colombo M. Increased expression of vascular endothelial growth fac</w:t>
      </w:r>
      <w:r w:rsidRPr="000C0EFA">
        <w:rPr>
          <w:rFonts w:ascii="Book Antiqua" w:hAnsi="Book Antiqua" w:cs="Franklin Gothic Book"/>
          <w:sz w:val="24"/>
          <w:szCs w:val="24"/>
          <w:lang w:val="en-US"/>
        </w:rPr>
        <w:softHyphen/>
        <w:t xml:space="preserve">tor in small hepatocellular carcinoma. </w:t>
      </w:r>
      <w:r w:rsidRPr="000C0EFA">
        <w:rPr>
          <w:rFonts w:ascii="Book Antiqua" w:hAnsi="Book Antiqua" w:cs="Franklin Gothic Book"/>
          <w:i/>
          <w:sz w:val="24"/>
          <w:szCs w:val="24"/>
          <w:lang w:val="en-US"/>
        </w:rPr>
        <w:t xml:space="preserve">J Viral Hepat </w:t>
      </w:r>
      <w:r w:rsidRPr="000C0EFA">
        <w:rPr>
          <w:rFonts w:ascii="Book Antiqua" w:hAnsi="Book Antiqua" w:cs="Franklin Gothic Book"/>
          <w:sz w:val="24"/>
          <w:szCs w:val="24"/>
          <w:lang w:val="en-US"/>
        </w:rPr>
        <w:t xml:space="preserve">2007; </w:t>
      </w:r>
      <w:r w:rsidRPr="000C0EFA">
        <w:rPr>
          <w:rFonts w:ascii="Book Antiqua" w:hAnsi="Book Antiqua" w:cs="Franklin Gothic Book"/>
          <w:b/>
          <w:sz w:val="24"/>
          <w:szCs w:val="24"/>
          <w:lang w:val="en-US"/>
        </w:rPr>
        <w:t>14:</w:t>
      </w:r>
      <w:r w:rsidRPr="000C0EFA">
        <w:rPr>
          <w:rFonts w:ascii="Book Antiqua" w:hAnsi="Book Antiqua" w:cs="Franklin Gothic Book"/>
          <w:sz w:val="24"/>
          <w:szCs w:val="24"/>
          <w:lang w:val="en-US"/>
        </w:rPr>
        <w:t xml:space="preserve"> 133-139 [</w:t>
      </w:r>
      <w:r w:rsidRPr="000C0EFA">
        <w:rPr>
          <w:rFonts w:ascii="Book Antiqua" w:hAnsi="Book Antiqua" w:cs="Arial"/>
          <w:sz w:val="24"/>
          <w:szCs w:val="24"/>
          <w:shd w:val="clear" w:color="auto" w:fill="FFFFFF"/>
          <w:lang w:val="en-US"/>
        </w:rPr>
        <w:t xml:space="preserve">PMID: </w:t>
      </w:r>
      <w:r w:rsidRPr="000C0EFA">
        <w:rPr>
          <w:rFonts w:ascii="Book Antiqua" w:hAnsi="Book Antiqua" w:cs="Arial"/>
          <w:sz w:val="24"/>
          <w:szCs w:val="24"/>
          <w:shd w:val="clear" w:color="auto" w:fill="FFFFFF"/>
        </w:rPr>
        <w:t xml:space="preserve">17244253 </w:t>
      </w:r>
      <w:r w:rsidRPr="000C0EFA">
        <w:rPr>
          <w:rFonts w:ascii="Book Antiqua" w:hAnsi="Book Antiqua" w:cs="Arial"/>
          <w:sz w:val="24"/>
          <w:szCs w:val="24"/>
          <w:shd w:val="clear" w:color="auto" w:fill="FFFFFF"/>
          <w:lang w:val="en-US"/>
        </w:rPr>
        <w:t>DOI: 10.1111/j.1365-2893.2006.00782.x</w:t>
      </w:r>
      <w:r w:rsidRPr="000C0EFA">
        <w:rPr>
          <w:rFonts w:ascii="Book Antiqua" w:hAnsi="Book Antiqua" w:cs="Arial"/>
          <w:sz w:val="24"/>
          <w:szCs w:val="24"/>
          <w:shd w:val="clear" w:color="auto" w:fill="FFFFFF"/>
        </w:rPr>
        <w:t>]</w:t>
      </w:r>
    </w:p>
    <w:p w14:paraId="0F70C22A"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Park YN</w:t>
      </w:r>
      <w:r w:rsidRPr="00493909">
        <w:rPr>
          <w:rFonts w:ascii="Book Antiqua" w:eastAsia="宋体" w:hAnsi="Book Antiqua" w:cs="宋体"/>
          <w:sz w:val="24"/>
          <w:szCs w:val="24"/>
          <w:lang w:val="en-US" w:eastAsia="zh-CN"/>
        </w:rPr>
        <w:t>, Kim YB, Yang KM, Park C. Increased expression of vascular endothelial growth factor and angiogenesis in the early stage of multistep hepatocarcinogenesis.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Arch Pathol Lab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124</w:t>
      </w:r>
      <w:r w:rsidRPr="00493909">
        <w:rPr>
          <w:rFonts w:ascii="Book Antiqua" w:eastAsia="宋体" w:hAnsi="Book Antiqua" w:cs="宋体"/>
          <w:sz w:val="24"/>
          <w:szCs w:val="24"/>
          <w:lang w:val="en-US" w:eastAsia="zh-CN"/>
        </w:rPr>
        <w:t>: 1061-1065 [PMID: 10888784]</w:t>
      </w:r>
    </w:p>
    <w:p w14:paraId="73D579E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Suzuki K</w:t>
      </w:r>
      <w:r w:rsidRPr="00493909">
        <w:rPr>
          <w:rFonts w:ascii="Book Antiqua" w:eastAsia="宋体" w:hAnsi="Book Antiqua" w:cs="宋体"/>
          <w:sz w:val="24"/>
          <w:szCs w:val="24"/>
          <w:lang w:val="en-US" w:eastAsia="zh-CN"/>
        </w:rPr>
        <w:t xml:space="preserve">, Hayashi N, Miyamoto Y, Yamamoto M, Ohkawa K, Ito Y, Sasaki Y, Yamaguchi Y, Nakase H, Noda K, Enomoto N, Arai K, Yamada Y, Yoshihara H, Tujimura T, Kawano K, Yoshikawa K, Kamada T. Expression of vascular </w:t>
      </w:r>
      <w:r w:rsidRPr="00493909">
        <w:rPr>
          <w:rFonts w:ascii="Book Antiqua" w:eastAsia="宋体" w:hAnsi="Book Antiqua" w:cs="宋体"/>
          <w:sz w:val="24"/>
          <w:szCs w:val="24"/>
          <w:lang w:val="en-US" w:eastAsia="zh-CN"/>
        </w:rPr>
        <w:lastRenderedPageBreak/>
        <w:t>permeability factor/vascular endothelial growth factor in human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 Res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56</w:t>
      </w:r>
      <w:r w:rsidRPr="00493909">
        <w:rPr>
          <w:rFonts w:ascii="Book Antiqua" w:eastAsia="宋体" w:hAnsi="Book Antiqua" w:cs="宋体"/>
          <w:sz w:val="24"/>
          <w:szCs w:val="24"/>
          <w:lang w:val="en-US" w:eastAsia="zh-CN"/>
        </w:rPr>
        <w:t>: 3004-3009 [PMID: 8674055]</w:t>
      </w:r>
    </w:p>
    <w:p w14:paraId="5FB393E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113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Ito Y</w:t>
      </w:r>
      <w:r w:rsidRPr="00493909">
        <w:rPr>
          <w:rFonts w:ascii="Book Antiqua" w:eastAsia="宋体" w:hAnsi="Book Antiqua" w:cs="宋体"/>
          <w:sz w:val="24"/>
          <w:szCs w:val="24"/>
          <w:lang w:val="en-US" w:eastAsia="zh-CN"/>
        </w:rPr>
        <w:t>, Takeda T, Sasaki Y, Sakon M, Yamada T, Ishiguro S, Imaoka S, Tsujimoto M, Higashiyama S, Monden M, Matsuura N. Expression and clinical significance of the erbB family in intrahepatic cholangiocellular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Pathol Res Pract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197</w:t>
      </w:r>
      <w:r w:rsidRPr="00493909">
        <w:rPr>
          <w:rFonts w:ascii="Book Antiqua" w:eastAsia="宋体" w:hAnsi="Book Antiqua" w:cs="宋体"/>
          <w:sz w:val="24"/>
          <w:szCs w:val="24"/>
          <w:lang w:val="en-US" w:eastAsia="zh-CN"/>
        </w:rPr>
        <w:t>: 95-100 [PMID: 11261824]</w:t>
      </w:r>
    </w:p>
    <w:p w14:paraId="073DC2BD"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Zhong JH</w:t>
      </w:r>
      <w:r w:rsidRPr="00493909">
        <w:rPr>
          <w:rFonts w:ascii="Book Antiqua" w:eastAsia="宋体" w:hAnsi="Book Antiqua" w:cs="宋体"/>
          <w:sz w:val="24"/>
          <w:szCs w:val="24"/>
          <w:lang w:val="en-US" w:eastAsia="zh-CN"/>
        </w:rPr>
        <w:t>, You XM, Gong WF, Ma L, Zhang Y, Mo QG, Wu LC, Xiao J, Li LQ. Epidermal growth factor gene polymorphism and risk of hepatocellular carcinoma: a meta-analysis.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PLoS One</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7</w:t>
      </w:r>
      <w:r w:rsidRPr="00493909">
        <w:rPr>
          <w:rFonts w:ascii="Book Antiqua" w:eastAsia="宋体" w:hAnsi="Book Antiqua" w:cs="宋体"/>
          <w:sz w:val="24"/>
          <w:szCs w:val="24"/>
          <w:lang w:val="en-US" w:eastAsia="zh-CN"/>
        </w:rPr>
        <w:t>: e32159 [PMID: 22403631 DOI: 10.1371/journal.pone.0032159]</w:t>
      </w:r>
    </w:p>
    <w:p w14:paraId="67647A8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115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Clifford RJ</w:t>
      </w:r>
      <w:r w:rsidRPr="00493909">
        <w:rPr>
          <w:rFonts w:ascii="Book Antiqua" w:eastAsia="宋体" w:hAnsi="Book Antiqua" w:cs="宋体"/>
          <w:sz w:val="24"/>
          <w:szCs w:val="24"/>
          <w:lang w:val="en-US" w:eastAsia="zh-CN"/>
        </w:rPr>
        <w:t>, Zhang J, Meerzaman DM, Lyu MS, Hu Y, Cultraro CM, Finney RP, Kelley JM, Efroni S, Greenblum SI, Nguyen CV, Rowe WL, Sharma S, Wu G, Yan C, Zhang H, Chung YH, Kim JA, Park NH, Song IH, Buetow KH. Genetic variations at loci involved in the immune response are risk factors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52</w:t>
      </w:r>
      <w:r w:rsidRPr="00493909">
        <w:rPr>
          <w:rFonts w:ascii="Book Antiqua" w:eastAsia="宋体" w:hAnsi="Book Antiqua" w:cs="宋体"/>
          <w:sz w:val="24"/>
          <w:szCs w:val="24"/>
          <w:lang w:val="en-US" w:eastAsia="zh-CN"/>
        </w:rPr>
        <w:t>: 2034-2043 [PMID: 21105107 DOI: 10.1002/hep.23943]</w:t>
      </w:r>
    </w:p>
    <w:p w14:paraId="14BCFA17"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116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Tsan YT</w:t>
      </w:r>
      <w:r w:rsidRPr="00493909">
        <w:rPr>
          <w:rFonts w:ascii="Book Antiqua" w:eastAsia="宋体" w:hAnsi="Book Antiqua" w:cs="宋体"/>
          <w:sz w:val="24"/>
          <w:szCs w:val="24"/>
          <w:lang w:val="en-US" w:eastAsia="zh-CN"/>
        </w:rPr>
        <w:t>, Lee CH, Wang JD, Chen PC. Statins and the risk of hepatocellular carcinoma in patients with hepatitis B virus infection.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Clin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30</w:t>
      </w:r>
      <w:r w:rsidRPr="00493909">
        <w:rPr>
          <w:rFonts w:ascii="Book Antiqua" w:eastAsia="宋体" w:hAnsi="Book Antiqua" w:cs="宋体"/>
          <w:sz w:val="24"/>
          <w:szCs w:val="24"/>
          <w:lang w:val="en-US" w:eastAsia="zh-CN"/>
        </w:rPr>
        <w:t>: 623-630 [PMID: 22271485 DOI: 10.1200/JCO.2011]</w:t>
      </w:r>
    </w:p>
    <w:p w14:paraId="30D2F98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117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Tsan YT</w:t>
      </w:r>
      <w:r w:rsidRPr="00493909">
        <w:rPr>
          <w:rFonts w:ascii="Book Antiqua" w:eastAsia="宋体" w:hAnsi="Book Antiqua" w:cs="宋体"/>
          <w:sz w:val="24"/>
          <w:szCs w:val="24"/>
          <w:lang w:val="en-US" w:eastAsia="zh-CN"/>
        </w:rPr>
        <w:t>, Lee CH, Ho WC, Lin MH, Wang JD, Chen PC. Statins and the risk of hepatocellular carcinoma in patients with hepatitis C virus infection.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Clin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31</w:t>
      </w:r>
      <w:r w:rsidRPr="00493909">
        <w:rPr>
          <w:rFonts w:ascii="Book Antiqua" w:eastAsia="宋体" w:hAnsi="Book Antiqua" w:cs="宋体"/>
          <w:sz w:val="24"/>
          <w:szCs w:val="24"/>
          <w:lang w:val="en-US" w:eastAsia="zh-CN"/>
        </w:rPr>
        <w:t>: 1514-1521 [PMID: 23509319 DOI: 10.1200/JCO.2012.44.6831]</w:t>
      </w:r>
    </w:p>
    <w:p w14:paraId="28BC951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118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Singh S</w:t>
      </w:r>
      <w:r w:rsidRPr="00493909">
        <w:rPr>
          <w:rFonts w:ascii="Book Antiqua" w:eastAsia="宋体" w:hAnsi="Book Antiqua" w:cs="宋体"/>
          <w:sz w:val="24"/>
          <w:szCs w:val="24"/>
          <w:lang w:val="en-US" w:eastAsia="zh-CN"/>
        </w:rPr>
        <w:t>, Singh PP, Singh AG, Murad MH, Sanchez W. Statins are associated with a reduced risk of hepatocellular cancer: a systematic review and meta-analysis.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144</w:t>
      </w:r>
      <w:r w:rsidRPr="00493909">
        <w:rPr>
          <w:rFonts w:ascii="Book Antiqua" w:eastAsia="宋体" w:hAnsi="Book Antiqua" w:cs="宋体"/>
          <w:sz w:val="24"/>
          <w:szCs w:val="24"/>
          <w:lang w:val="en-US" w:eastAsia="zh-CN"/>
        </w:rPr>
        <w:t>: 323-332 [PMID: 23063971 DOI: 10.1053/j.gastro.2012.10.005]</w:t>
      </w:r>
    </w:p>
    <w:p w14:paraId="65AFE798"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119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Nkontchou G</w:t>
      </w:r>
      <w:r w:rsidRPr="00493909">
        <w:rPr>
          <w:rFonts w:ascii="Book Antiqua" w:eastAsia="宋体" w:hAnsi="Book Antiqua" w:cs="宋体"/>
          <w:sz w:val="24"/>
          <w:szCs w:val="24"/>
          <w:lang w:val="en-US" w:eastAsia="zh-CN"/>
        </w:rPr>
        <w:t>, Aout M, Mahmoudi A, Roulot D, Bourcier V, Grando-Lemaire V, Ganne-Carrie N, Trinchet JC, Vicaut E, Beaugrand M. Effect of long-term propranolol treatment on hepatocellular carcinoma incidence in patients with HCV-associated cirrhosis.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 Prev Res (Phila)</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w:t>
      </w:r>
      <w:r w:rsidRPr="00493909">
        <w:rPr>
          <w:rFonts w:ascii="Book Antiqua" w:eastAsia="宋体" w:hAnsi="Book Antiqua" w:cs="宋体"/>
          <w:sz w:val="24"/>
          <w:szCs w:val="24"/>
          <w:lang w:val="en-US" w:eastAsia="zh-CN"/>
        </w:rPr>
        <w:t>: 1007-1014 [PMID: 22525582 DOI: 10.1158/1940-6207.CAPR-11-0450]</w:t>
      </w:r>
    </w:p>
    <w:p w14:paraId="2854AF6D" w14:textId="40EE4451"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lastRenderedPageBreak/>
        <w:t>120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Sawada N</w:t>
      </w:r>
      <w:r w:rsidRPr="00493909">
        <w:rPr>
          <w:rFonts w:ascii="Book Antiqua" w:eastAsia="宋体" w:hAnsi="Book Antiqua" w:cs="宋体"/>
          <w:sz w:val="24"/>
          <w:szCs w:val="24"/>
          <w:lang w:val="en-US" w:eastAsia="zh-CN"/>
        </w:rPr>
        <w:t>, Inoue M, Iwasaki M, Sasazuki S, Shimazu T, Yamaji T, Takachi R, Tanaka Y, Mizokami M, Tsugane S</w:t>
      </w:r>
      <w:r w:rsidR="002E0F05" w:rsidRPr="000C0EFA">
        <w:rPr>
          <w:rFonts w:ascii="Book Antiqua" w:hAnsi="Book Antiqua" w:cs="Arial"/>
          <w:sz w:val="24"/>
          <w:szCs w:val="24"/>
          <w:shd w:val="clear" w:color="auto" w:fill="FFFFFF"/>
          <w:lang w:val="en-US"/>
        </w:rPr>
        <w:t>;</w:t>
      </w:r>
      <w:r w:rsidR="002E0F05" w:rsidRPr="000C0EFA">
        <w:rPr>
          <w:rStyle w:val="apple-converted-space"/>
          <w:rFonts w:ascii="Book Antiqua" w:hAnsi="Book Antiqua" w:cs="Arial"/>
          <w:sz w:val="24"/>
          <w:szCs w:val="24"/>
          <w:shd w:val="clear" w:color="auto" w:fill="FFFFFF"/>
          <w:lang w:val="en-US"/>
        </w:rPr>
        <w:t> </w:t>
      </w:r>
      <w:hyperlink r:id="rId27" w:history="1">
        <w:r w:rsidR="002E0F05" w:rsidRPr="000C0EFA">
          <w:rPr>
            <w:rStyle w:val="Hyperlink"/>
            <w:rFonts w:ascii="Book Antiqua" w:hAnsi="Book Antiqua" w:cs="Arial"/>
            <w:color w:val="auto"/>
            <w:sz w:val="24"/>
            <w:szCs w:val="24"/>
            <w:u w:val="none"/>
            <w:shd w:val="clear" w:color="auto" w:fill="FFFFFF"/>
            <w:lang w:val="en-US"/>
          </w:rPr>
          <w:t>Japan Public Health Center-Based Prospective Study Group</w:t>
        </w:r>
      </w:hyperlink>
      <w:r w:rsidRPr="00493909">
        <w:rPr>
          <w:rFonts w:ascii="Book Antiqua" w:eastAsia="宋体" w:hAnsi="Book Antiqua" w:cs="宋体"/>
          <w:sz w:val="24"/>
          <w:szCs w:val="24"/>
          <w:lang w:val="en-US" w:eastAsia="zh-CN"/>
        </w:rPr>
        <w:t>. Consumption of n-3 fatty acids and fish reduces risk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142</w:t>
      </w:r>
      <w:r w:rsidRPr="00493909">
        <w:rPr>
          <w:rFonts w:ascii="Book Antiqua" w:eastAsia="宋体" w:hAnsi="Book Antiqua" w:cs="宋体"/>
          <w:sz w:val="24"/>
          <w:szCs w:val="24"/>
          <w:lang w:val="en-US" w:eastAsia="zh-CN"/>
        </w:rPr>
        <w:t>: 1468-1475 [PMID: 22342990 DOI: 10.1053/j.gastro.2012.02.018]</w:t>
      </w:r>
    </w:p>
    <w:p w14:paraId="53DAB01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Huang RX</w:t>
      </w:r>
      <w:r w:rsidRPr="00493909">
        <w:rPr>
          <w:rFonts w:ascii="Book Antiqua" w:eastAsia="宋体" w:hAnsi="Book Antiqua" w:cs="宋体"/>
          <w:sz w:val="24"/>
          <w:szCs w:val="24"/>
          <w:lang w:val="en-US" w:eastAsia="zh-CN"/>
        </w:rPr>
        <w:t>, Duan YY, Hu JA. Fish intake and risk of liver cancer: a meta-analysis.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PLoS One</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w:t>
      </w:r>
      <w:r w:rsidRPr="00493909">
        <w:rPr>
          <w:rFonts w:ascii="Book Antiqua" w:eastAsia="宋体" w:hAnsi="Book Antiqua" w:cs="宋体"/>
          <w:sz w:val="24"/>
          <w:szCs w:val="24"/>
          <w:lang w:val="en-US" w:eastAsia="zh-CN"/>
        </w:rPr>
        <w:t>: e0096102 [PMID: 25615823 DOI: 10.1371/journal.pone.0096102]</w:t>
      </w:r>
    </w:p>
    <w:p w14:paraId="07A1D40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Zhang W</w:t>
      </w:r>
      <w:r w:rsidRPr="00493909">
        <w:rPr>
          <w:rFonts w:ascii="Book Antiqua" w:eastAsia="宋体" w:hAnsi="Book Antiqua" w:cs="宋体"/>
          <w:sz w:val="24"/>
          <w:szCs w:val="24"/>
          <w:lang w:val="en-US" w:eastAsia="zh-CN"/>
        </w:rPr>
        <w:t>, Shu XO, Li H, Yang G, Cai H, Ji BT, Gao J, Gao YT, Zheng W, Xiang YB. Vitamin intake and liver cancer risk: a report from two cohort studies in China.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Natl Cancer Inst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104</w:t>
      </w:r>
      <w:r w:rsidRPr="00493909">
        <w:rPr>
          <w:rFonts w:ascii="Book Antiqua" w:eastAsia="宋体" w:hAnsi="Book Antiqua" w:cs="宋体"/>
          <w:sz w:val="24"/>
          <w:szCs w:val="24"/>
          <w:lang w:val="en-US" w:eastAsia="zh-CN"/>
        </w:rPr>
        <w:t>: 1173-1181 [PMID: 22811438 DOI: 10.1093/jnci/djs277]</w:t>
      </w:r>
    </w:p>
    <w:p w14:paraId="66508F9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Turati F</w:t>
      </w:r>
      <w:r w:rsidRPr="00493909">
        <w:rPr>
          <w:rFonts w:ascii="Book Antiqua" w:eastAsia="宋体" w:hAnsi="Book Antiqua" w:cs="宋体"/>
          <w:sz w:val="24"/>
          <w:szCs w:val="24"/>
          <w:lang w:val="en-US" w:eastAsia="zh-CN"/>
        </w:rPr>
        <w:t>, Trichopoulos D, Polesel J, Bravi F, Rossi M, Talamini R, Franceschi S, Montella M, Trichopoulou A, La Vecchia C, Lagiou P. Mediterranean diet and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60</w:t>
      </w:r>
      <w:r w:rsidRPr="00493909">
        <w:rPr>
          <w:rFonts w:ascii="Book Antiqua" w:eastAsia="宋体" w:hAnsi="Book Antiqua" w:cs="宋体"/>
          <w:sz w:val="24"/>
          <w:szCs w:val="24"/>
          <w:lang w:val="en-US" w:eastAsia="zh-CN"/>
        </w:rPr>
        <w:t>: 606-611 [PMID: 24240052 DOI: 10.1016/j.jhep.2013]</w:t>
      </w:r>
    </w:p>
    <w:p w14:paraId="3BA1C61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Larsson SC</w:t>
      </w:r>
      <w:r w:rsidRPr="00493909">
        <w:rPr>
          <w:rFonts w:ascii="Book Antiqua" w:eastAsia="宋体" w:hAnsi="Book Antiqua" w:cs="宋体"/>
          <w:sz w:val="24"/>
          <w:szCs w:val="24"/>
          <w:lang w:val="en-US" w:eastAsia="zh-CN"/>
        </w:rPr>
        <w:t>, Wolk A. Coffee consumption and risk of liver cancer: a meta-analysis.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132</w:t>
      </w:r>
      <w:r w:rsidRPr="00493909">
        <w:rPr>
          <w:rFonts w:ascii="Book Antiqua" w:eastAsia="宋体" w:hAnsi="Book Antiqua" w:cs="宋体"/>
          <w:sz w:val="24"/>
          <w:szCs w:val="24"/>
          <w:lang w:val="en-US" w:eastAsia="zh-CN"/>
        </w:rPr>
        <w:t>: 1740-1745 [PMID: 17484871 DOI: 10.1053/j.gastro.2007.03.044]</w:t>
      </w:r>
    </w:p>
    <w:p w14:paraId="4839FEBB"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Bravi F</w:t>
      </w:r>
      <w:r w:rsidRPr="00493909">
        <w:rPr>
          <w:rFonts w:ascii="Book Antiqua" w:eastAsia="宋体" w:hAnsi="Book Antiqua" w:cs="宋体"/>
          <w:sz w:val="24"/>
          <w:szCs w:val="24"/>
          <w:lang w:val="en-US" w:eastAsia="zh-CN"/>
        </w:rPr>
        <w:t>, Bosetti C, Tavani A, Gallus S, La Vecchia C. Coffee reduces risk for hepatocellular carcinoma: an updated meta-analysis.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Clin Gastroenterol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11</w:t>
      </w:r>
      <w:r w:rsidRPr="00493909">
        <w:rPr>
          <w:rFonts w:ascii="Book Antiqua" w:eastAsia="宋体" w:hAnsi="Book Antiqua" w:cs="宋体"/>
          <w:sz w:val="24"/>
          <w:szCs w:val="24"/>
          <w:lang w:val="en-US" w:eastAsia="zh-CN"/>
        </w:rPr>
        <w:t>: 1413-1421.e1 [PMID: 23660416 DOI: 10.1016/j.cgh.2013.04.039]</w:t>
      </w:r>
    </w:p>
    <w:p w14:paraId="73EE2E9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Setiawan VW</w:t>
      </w:r>
      <w:r w:rsidRPr="00493909">
        <w:rPr>
          <w:rFonts w:ascii="Book Antiqua" w:eastAsia="宋体" w:hAnsi="Book Antiqua" w:cs="宋体"/>
          <w:sz w:val="24"/>
          <w:szCs w:val="24"/>
          <w:lang w:val="en-US" w:eastAsia="zh-CN"/>
        </w:rPr>
        <w:t>, Wilkens LR, Lu SC, Hernandez BY, Le Marchand L, Henderson BE. Association of coffee intake with reduced incidence of liver cancer and death from chronic liver disease in the US multiethnic cohort.</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148</w:t>
      </w:r>
      <w:r w:rsidRPr="00493909">
        <w:rPr>
          <w:rFonts w:ascii="Book Antiqua" w:eastAsia="宋体" w:hAnsi="Book Antiqua" w:cs="宋体"/>
          <w:sz w:val="24"/>
          <w:szCs w:val="24"/>
          <w:lang w:val="en-US" w:eastAsia="zh-CN"/>
        </w:rPr>
        <w:t>: 118-25; quiz e15 [PMID: 25305507 DOI: 10.1053/j.gastro.2014.10.005]</w:t>
      </w:r>
    </w:p>
    <w:p w14:paraId="137F1F58"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Zhang BH</w:t>
      </w:r>
      <w:r w:rsidRPr="00493909">
        <w:rPr>
          <w:rFonts w:ascii="Book Antiqua" w:eastAsia="宋体" w:hAnsi="Book Antiqua" w:cs="宋体"/>
          <w:sz w:val="24"/>
          <w:szCs w:val="24"/>
          <w:lang w:val="en-US" w:eastAsia="zh-CN"/>
        </w:rPr>
        <w:t>, Yang BH, Tang ZY. Randomized controlled trial of screening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Cancer Res Clin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130</w:t>
      </w:r>
      <w:r w:rsidRPr="00493909">
        <w:rPr>
          <w:rFonts w:ascii="Book Antiqua" w:eastAsia="宋体" w:hAnsi="Book Antiqua" w:cs="宋体"/>
          <w:sz w:val="24"/>
          <w:szCs w:val="24"/>
          <w:lang w:val="en-US" w:eastAsia="zh-CN"/>
        </w:rPr>
        <w:t>: 417-422 [PMID: 15042359]</w:t>
      </w:r>
    </w:p>
    <w:p w14:paraId="0EE23270" w14:textId="0FBF9E63"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Sangiovanni A</w:t>
      </w:r>
      <w:r w:rsidRPr="00493909">
        <w:rPr>
          <w:rFonts w:ascii="Book Antiqua" w:eastAsia="宋体" w:hAnsi="Book Antiqua" w:cs="宋体"/>
          <w:sz w:val="24"/>
          <w:szCs w:val="24"/>
          <w:lang w:val="en-US" w:eastAsia="zh-CN"/>
        </w:rPr>
        <w:t xml:space="preserve">, Del Ninno E, Fasani P, De Fazio C, Ronchi G, Romeo R, Morabito A, De Franchis R, Colombo M. Increased survival of cirrhotic patients </w:t>
      </w:r>
      <w:r w:rsidRPr="00493909">
        <w:rPr>
          <w:rFonts w:ascii="Book Antiqua" w:eastAsia="宋体" w:hAnsi="Book Antiqua" w:cs="宋体"/>
          <w:sz w:val="24"/>
          <w:szCs w:val="24"/>
          <w:lang w:val="en-US" w:eastAsia="zh-CN"/>
        </w:rPr>
        <w:lastRenderedPageBreak/>
        <w:t>with a hepatocellular carcinoma detected during surveillance.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126</w:t>
      </w:r>
      <w:r w:rsidRPr="00493909">
        <w:rPr>
          <w:rFonts w:ascii="Book Antiqua" w:eastAsia="宋体" w:hAnsi="Book Antiqua" w:cs="宋体"/>
          <w:sz w:val="24"/>
          <w:szCs w:val="24"/>
          <w:lang w:val="en-US" w:eastAsia="zh-CN"/>
        </w:rPr>
        <w:t>: 1005-1014 [PMID: 15057740 DOI: 10.1053/j.gastro.2003.12.049]</w:t>
      </w:r>
    </w:p>
    <w:p w14:paraId="16B5A066" w14:textId="7355DED4"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129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Trevisani F</w:t>
      </w:r>
      <w:r w:rsidRPr="00493909">
        <w:rPr>
          <w:rFonts w:ascii="Book Antiqua" w:eastAsia="宋体" w:hAnsi="Book Antiqua" w:cs="宋体"/>
          <w:sz w:val="24"/>
          <w:szCs w:val="24"/>
          <w:lang w:val="en-US" w:eastAsia="zh-CN"/>
        </w:rPr>
        <w:t>, De Notariis S, Rapaccini G, Farinati F, Benvegnù L, Zoli M, Grazi GL, Del PP, Di N, Bernardi M</w:t>
      </w:r>
      <w:r w:rsidR="002E0F05" w:rsidRPr="000C0EFA">
        <w:rPr>
          <w:rFonts w:ascii="Book Antiqua" w:hAnsi="Book Antiqua" w:cs="Arial"/>
          <w:sz w:val="24"/>
          <w:szCs w:val="24"/>
          <w:shd w:val="clear" w:color="auto" w:fill="FFFFFF"/>
          <w:lang w:val="en-GB"/>
        </w:rPr>
        <w:t>;</w:t>
      </w:r>
      <w:r w:rsidR="002E0F05" w:rsidRPr="000C0EFA">
        <w:rPr>
          <w:rStyle w:val="apple-converted-space"/>
          <w:rFonts w:ascii="Book Antiqua" w:hAnsi="Book Antiqua" w:cs="Arial"/>
          <w:sz w:val="24"/>
          <w:szCs w:val="24"/>
          <w:shd w:val="clear" w:color="auto" w:fill="FFFFFF"/>
          <w:lang w:val="en-GB"/>
        </w:rPr>
        <w:t> </w:t>
      </w:r>
      <w:hyperlink r:id="rId28" w:history="1">
        <w:r w:rsidR="002E0F05" w:rsidRPr="000C0EFA">
          <w:rPr>
            <w:rStyle w:val="highlight"/>
            <w:rFonts w:ascii="Book Antiqua" w:hAnsi="Book Antiqua" w:cs="Arial"/>
            <w:sz w:val="24"/>
            <w:szCs w:val="24"/>
            <w:shd w:val="clear" w:color="auto" w:fill="FFFFFF"/>
            <w:lang w:val="en-GB"/>
          </w:rPr>
          <w:t>Italian</w:t>
        </w:r>
        <w:r w:rsidR="002E0F05" w:rsidRPr="000C0EFA">
          <w:rPr>
            <w:rStyle w:val="apple-converted-space"/>
            <w:rFonts w:ascii="Book Antiqua" w:hAnsi="Book Antiqua" w:cs="Arial"/>
            <w:sz w:val="24"/>
            <w:szCs w:val="24"/>
            <w:shd w:val="clear" w:color="auto" w:fill="FFFFFF"/>
            <w:lang w:val="en-GB"/>
          </w:rPr>
          <w:t> </w:t>
        </w:r>
        <w:r w:rsidR="002E0F05" w:rsidRPr="000C0EFA">
          <w:rPr>
            <w:rStyle w:val="Hyperlink"/>
            <w:rFonts w:ascii="Book Antiqua" w:hAnsi="Book Antiqua" w:cs="Arial"/>
            <w:color w:val="auto"/>
            <w:sz w:val="24"/>
            <w:szCs w:val="24"/>
            <w:u w:val="none"/>
            <w:shd w:val="clear" w:color="auto" w:fill="FFFFFF"/>
            <w:lang w:val="en-GB"/>
          </w:rPr>
          <w:t>Liver</w:t>
        </w:r>
        <w:r w:rsidR="002E0F05" w:rsidRPr="000C0EFA">
          <w:rPr>
            <w:rStyle w:val="apple-converted-space"/>
            <w:rFonts w:ascii="Book Antiqua" w:hAnsi="Book Antiqua" w:cs="Arial"/>
            <w:sz w:val="24"/>
            <w:szCs w:val="24"/>
            <w:shd w:val="clear" w:color="auto" w:fill="FFFFFF"/>
            <w:lang w:val="en-GB"/>
          </w:rPr>
          <w:t> </w:t>
        </w:r>
        <w:r w:rsidR="002E0F05" w:rsidRPr="000C0EFA">
          <w:rPr>
            <w:rStyle w:val="highlight"/>
            <w:rFonts w:ascii="Book Antiqua" w:hAnsi="Book Antiqua" w:cs="Arial"/>
            <w:sz w:val="24"/>
            <w:szCs w:val="24"/>
            <w:shd w:val="clear" w:color="auto" w:fill="FFFFFF"/>
            <w:lang w:val="en-GB"/>
          </w:rPr>
          <w:t>Cancer</w:t>
        </w:r>
        <w:r w:rsidR="002E0F05" w:rsidRPr="000C0EFA">
          <w:rPr>
            <w:rStyle w:val="apple-converted-space"/>
            <w:rFonts w:ascii="Book Antiqua" w:hAnsi="Book Antiqua" w:cs="Arial"/>
            <w:sz w:val="24"/>
            <w:szCs w:val="24"/>
            <w:shd w:val="clear" w:color="auto" w:fill="FFFFFF"/>
            <w:lang w:val="en-GB"/>
          </w:rPr>
          <w:t> </w:t>
        </w:r>
        <w:r w:rsidR="002E0F05" w:rsidRPr="000C0EFA">
          <w:rPr>
            <w:rStyle w:val="Hyperlink"/>
            <w:rFonts w:ascii="Book Antiqua" w:hAnsi="Book Antiqua" w:cs="Arial"/>
            <w:color w:val="auto"/>
            <w:sz w:val="24"/>
            <w:szCs w:val="24"/>
            <w:u w:val="none"/>
            <w:shd w:val="clear" w:color="auto" w:fill="FFFFFF"/>
            <w:lang w:val="en-GB"/>
          </w:rPr>
          <w:t>Group</w:t>
        </w:r>
      </w:hyperlink>
      <w:r w:rsidRPr="00493909">
        <w:rPr>
          <w:rFonts w:ascii="Book Antiqua" w:eastAsia="宋体" w:hAnsi="Book Antiqua" w:cs="宋体"/>
          <w:sz w:val="24"/>
          <w:szCs w:val="24"/>
          <w:lang w:val="en-US" w:eastAsia="zh-CN"/>
        </w:rPr>
        <w:t>. Semiannual and annual surveillance of cirrhotic patients for hepatocellular carcinoma: effects on cancer stage and patient survival (Italian experience).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Am J Gastroenterol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97</w:t>
      </w:r>
      <w:r w:rsidRPr="00493909">
        <w:rPr>
          <w:rFonts w:ascii="Book Antiqua" w:eastAsia="宋体" w:hAnsi="Book Antiqua" w:cs="宋体"/>
          <w:sz w:val="24"/>
          <w:szCs w:val="24"/>
          <w:lang w:val="en-US" w:eastAsia="zh-CN"/>
        </w:rPr>
        <w:t>: 734-744 [PMID: 11922571 DOI: 10.1111/j.1572-0241.2002.05557.x]</w:t>
      </w:r>
    </w:p>
    <w:p w14:paraId="50D714E3"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130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Pascual S</w:t>
      </w:r>
      <w:r w:rsidRPr="00493909">
        <w:rPr>
          <w:rFonts w:ascii="Book Antiqua" w:eastAsia="宋体" w:hAnsi="Book Antiqua" w:cs="宋体"/>
          <w:sz w:val="24"/>
          <w:szCs w:val="24"/>
          <w:lang w:val="en-US" w:eastAsia="zh-CN"/>
        </w:rPr>
        <w:t>, Irurzun J, Zapater P, Such J, Sempere L, Carnicer F, Palazón JM, de la Iglesia P, Gil S, de España F, Perez-Mateo M. Usefulness of surveillance programmes for early diagnosis of hepatocellular carcinoma in clinical practice.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Liver Int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28</w:t>
      </w:r>
      <w:r w:rsidRPr="00493909">
        <w:rPr>
          <w:rFonts w:ascii="Book Antiqua" w:eastAsia="宋体" w:hAnsi="Book Antiqua" w:cs="宋体"/>
          <w:sz w:val="24"/>
          <w:szCs w:val="24"/>
          <w:lang w:val="en-US" w:eastAsia="zh-CN"/>
        </w:rPr>
        <w:t>: 682-689 [PMID: 18433394 DOI: 10.1111/j.1478-3231.2008.01710.x]</w:t>
      </w:r>
    </w:p>
    <w:p w14:paraId="66492C4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131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Poon D</w:t>
      </w:r>
      <w:r w:rsidRPr="00493909">
        <w:rPr>
          <w:rFonts w:ascii="Book Antiqua" w:eastAsia="宋体" w:hAnsi="Book Antiqua" w:cs="宋体"/>
          <w:sz w:val="24"/>
          <w:szCs w:val="24"/>
          <w:lang w:val="en-US" w:eastAsia="zh-CN"/>
        </w:rPr>
        <w:t>, Anderson BO, Chen LT, Tanaka K, Lau WY, Van Cutsem E, Singh H, Chow WC, Ooi LL, Chow P, Khin MW, Koo WH. Management of hepatocellular carcinoma in Asia: consensus statement from the Asian Oncology Summit 2009.</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Lancet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w:t>
      </w:r>
      <w:r w:rsidRPr="00493909">
        <w:rPr>
          <w:rFonts w:ascii="Book Antiqua" w:eastAsia="宋体" w:hAnsi="Book Antiqua" w:cs="宋体"/>
          <w:sz w:val="24"/>
          <w:szCs w:val="24"/>
          <w:lang w:val="en-US" w:eastAsia="zh-CN"/>
        </w:rPr>
        <w:t>: 1111-1118 [PMID: 19880065 DOI: 10.1016/S1470-2045(09)70241-4]</w:t>
      </w:r>
    </w:p>
    <w:p w14:paraId="20342ACF" w14:textId="157C50D6"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132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Bruix J</w:t>
      </w:r>
      <w:r w:rsidRPr="00493909">
        <w:rPr>
          <w:rFonts w:ascii="Book Antiqua" w:eastAsia="宋体" w:hAnsi="Book Antiqua" w:cs="宋体"/>
          <w:sz w:val="24"/>
          <w:szCs w:val="24"/>
          <w:lang w:val="en-US" w:eastAsia="zh-CN"/>
        </w:rPr>
        <w:t>, Sherman M</w:t>
      </w:r>
      <w:r w:rsidR="002E0F05" w:rsidRPr="000C0EFA">
        <w:rPr>
          <w:rFonts w:ascii="Book Antiqua" w:hAnsi="Book Antiqua" w:cs="Arial"/>
          <w:sz w:val="24"/>
          <w:szCs w:val="24"/>
          <w:shd w:val="clear" w:color="auto" w:fill="FFFFFF"/>
          <w:lang w:val="en-US"/>
        </w:rPr>
        <w:t>;</w:t>
      </w:r>
      <w:r w:rsidR="002E0F05" w:rsidRPr="000C0EFA">
        <w:rPr>
          <w:rStyle w:val="apple-converted-space"/>
          <w:rFonts w:ascii="Book Antiqua" w:hAnsi="Book Antiqua" w:cs="Arial"/>
          <w:sz w:val="24"/>
          <w:szCs w:val="24"/>
          <w:shd w:val="clear" w:color="auto" w:fill="FFFFFF"/>
          <w:lang w:val="en-US"/>
        </w:rPr>
        <w:t> </w:t>
      </w:r>
      <w:hyperlink r:id="rId29" w:history="1">
        <w:r w:rsidR="002E0F05" w:rsidRPr="000C0EFA">
          <w:rPr>
            <w:rStyle w:val="Hyperlink"/>
            <w:rFonts w:ascii="Book Antiqua" w:hAnsi="Book Antiqua" w:cs="Arial"/>
            <w:color w:val="auto"/>
            <w:sz w:val="24"/>
            <w:szCs w:val="24"/>
            <w:u w:val="none"/>
            <w:shd w:val="clear" w:color="auto" w:fill="FFFFFF"/>
            <w:lang w:val="en-US"/>
          </w:rPr>
          <w:t>American Association for the Study of Liver Diseases</w:t>
        </w:r>
      </w:hyperlink>
      <w:r w:rsidRPr="00493909">
        <w:rPr>
          <w:rFonts w:ascii="Book Antiqua" w:eastAsia="宋体" w:hAnsi="Book Antiqua" w:cs="宋体"/>
          <w:sz w:val="24"/>
          <w:szCs w:val="24"/>
          <w:lang w:val="en-US" w:eastAsia="zh-CN"/>
        </w:rPr>
        <w:t>. Management of hepatocellular carcinoma: an update.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53</w:t>
      </w:r>
      <w:r w:rsidRPr="00493909">
        <w:rPr>
          <w:rFonts w:ascii="Book Antiqua" w:eastAsia="宋体" w:hAnsi="Book Antiqua" w:cs="宋体"/>
          <w:sz w:val="24"/>
          <w:szCs w:val="24"/>
          <w:lang w:val="en-US" w:eastAsia="zh-CN"/>
        </w:rPr>
        <w:t>: 1020-1022 [PMID: 21374666 DOI: 10.1002/hep.24199]</w:t>
      </w:r>
    </w:p>
    <w:p w14:paraId="0C5B1594" w14:textId="325BD4C1"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 xml:space="preserve">133 </w:t>
      </w:r>
      <w:hyperlink r:id="rId30" w:history="1">
        <w:r w:rsidR="00D9059B" w:rsidRPr="000C0EFA">
          <w:rPr>
            <w:rStyle w:val="Hyperlink"/>
            <w:rFonts w:ascii="Book Antiqua" w:hAnsi="Book Antiqua" w:cs="Arial"/>
            <w:color w:val="auto"/>
            <w:sz w:val="24"/>
            <w:szCs w:val="24"/>
            <w:u w:val="none"/>
            <w:shd w:val="clear" w:color="auto" w:fill="FFFFFF"/>
            <w:lang w:val="en-US"/>
          </w:rPr>
          <w:t>European Association For The Study Of The Liver</w:t>
        </w:r>
      </w:hyperlink>
      <w:r w:rsidR="00D9059B" w:rsidRPr="000C0EFA">
        <w:rPr>
          <w:rFonts w:ascii="Book Antiqua" w:hAnsi="Book Antiqua" w:cs="Arial"/>
          <w:sz w:val="24"/>
          <w:szCs w:val="24"/>
          <w:shd w:val="clear" w:color="auto" w:fill="FFFFFF"/>
          <w:lang w:val="en-US"/>
        </w:rPr>
        <w:t>;</w:t>
      </w:r>
      <w:r w:rsidR="00D9059B" w:rsidRPr="000C0EFA">
        <w:rPr>
          <w:rStyle w:val="apple-converted-space"/>
          <w:rFonts w:ascii="Book Antiqua" w:hAnsi="Book Antiqua" w:cs="Arial"/>
          <w:sz w:val="24"/>
          <w:szCs w:val="24"/>
          <w:shd w:val="clear" w:color="auto" w:fill="FFFFFF"/>
          <w:lang w:val="en-US"/>
        </w:rPr>
        <w:t> </w:t>
      </w:r>
      <w:hyperlink r:id="rId31" w:history="1">
        <w:r w:rsidR="00D9059B" w:rsidRPr="000C0EFA">
          <w:rPr>
            <w:rStyle w:val="Hyperlink"/>
            <w:rFonts w:ascii="Book Antiqua" w:hAnsi="Book Antiqua" w:cs="Arial"/>
            <w:color w:val="auto"/>
            <w:sz w:val="24"/>
            <w:szCs w:val="24"/>
            <w:u w:val="none"/>
            <w:shd w:val="clear" w:color="auto" w:fill="FFFFFF"/>
            <w:lang w:val="en-US"/>
          </w:rPr>
          <w:t>European Organisation For Research And Treatment Of Cancer</w:t>
        </w:r>
      </w:hyperlink>
      <w:r w:rsidRPr="00493909">
        <w:rPr>
          <w:rFonts w:ascii="Book Antiqua" w:eastAsia="宋体" w:hAnsi="Book Antiqua" w:cs="宋体"/>
          <w:sz w:val="24"/>
          <w:szCs w:val="24"/>
          <w:lang w:val="en-US" w:eastAsia="zh-CN"/>
        </w:rPr>
        <w:t>. EASL-EORTC clinical practice guidelines: management of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56</w:t>
      </w:r>
      <w:r w:rsidRPr="00493909">
        <w:rPr>
          <w:rFonts w:ascii="Book Antiqua" w:eastAsia="宋体" w:hAnsi="Book Antiqua" w:cs="宋体"/>
          <w:sz w:val="24"/>
          <w:szCs w:val="24"/>
          <w:lang w:val="en-US" w:eastAsia="zh-CN"/>
        </w:rPr>
        <w:t>: 908-943 [PMID: 22424438 DOI: 10.1016/j.jhep.2011.12.001]</w:t>
      </w:r>
    </w:p>
    <w:p w14:paraId="1D578218"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134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Jha RC</w:t>
      </w:r>
      <w:r w:rsidRPr="00493909">
        <w:rPr>
          <w:rFonts w:ascii="Book Antiqua" w:eastAsia="宋体" w:hAnsi="Book Antiqua" w:cs="宋体"/>
          <w:sz w:val="24"/>
          <w:szCs w:val="24"/>
          <w:lang w:val="en-US" w:eastAsia="zh-CN"/>
        </w:rPr>
        <w:t>, Mitchell DG, Weinreb JC, Santillan CS, Yeh BM, Francois R, Sirlin CB. LI-RADS categorization of benign and likely benign findings in patients at risk of hepatocellular carcinoma: a pictorial atlas.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AJR Am J Roentgenol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203</w:t>
      </w:r>
      <w:r w:rsidRPr="00493909">
        <w:rPr>
          <w:rFonts w:ascii="Book Antiqua" w:eastAsia="宋体" w:hAnsi="Book Antiqua" w:cs="宋体"/>
          <w:sz w:val="24"/>
          <w:szCs w:val="24"/>
          <w:lang w:val="en-US" w:eastAsia="zh-CN"/>
        </w:rPr>
        <w:t>: W48-W69 [PMID: 24951229 DOI: 10.2214/AJR.13.12169]</w:t>
      </w:r>
    </w:p>
    <w:p w14:paraId="4126967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135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Darnell A</w:t>
      </w:r>
      <w:r w:rsidRPr="00493909">
        <w:rPr>
          <w:rFonts w:ascii="Book Antiqua" w:eastAsia="宋体" w:hAnsi="Book Antiqua" w:cs="宋体"/>
          <w:sz w:val="24"/>
          <w:szCs w:val="24"/>
          <w:lang w:val="en-US" w:eastAsia="zh-CN"/>
        </w:rPr>
        <w:t xml:space="preserve">, Forner A, Rimola J, Reig M, García-Criado Á, Ayuso C, Bruix J. Liver Imaging Reporting and Data System with MR Imaging: Evaluation in </w:t>
      </w:r>
      <w:r w:rsidRPr="00493909">
        <w:rPr>
          <w:rFonts w:ascii="Book Antiqua" w:eastAsia="宋体" w:hAnsi="Book Antiqua" w:cs="宋体"/>
          <w:sz w:val="24"/>
          <w:szCs w:val="24"/>
          <w:lang w:val="en-US" w:eastAsia="zh-CN"/>
        </w:rPr>
        <w:lastRenderedPageBreak/>
        <w:t>Nodules 20 mm or Smaller Detected in Cirrhosis at Screening US.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Radiology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275</w:t>
      </w:r>
      <w:r w:rsidRPr="00493909">
        <w:rPr>
          <w:rFonts w:ascii="Book Antiqua" w:eastAsia="宋体" w:hAnsi="Book Antiqua" w:cs="宋体"/>
          <w:sz w:val="24"/>
          <w:szCs w:val="24"/>
          <w:lang w:val="en-US" w:eastAsia="zh-CN"/>
        </w:rPr>
        <w:t>: 698-707 [PMID: 25658038 DOI: 10.1148/radiol.15141132]</w:t>
      </w:r>
    </w:p>
    <w:p w14:paraId="0066C1C7"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136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Mitchell DG</w:t>
      </w:r>
      <w:r w:rsidRPr="00493909">
        <w:rPr>
          <w:rFonts w:ascii="Book Antiqua" w:eastAsia="宋体" w:hAnsi="Book Antiqua" w:cs="宋体"/>
          <w:sz w:val="24"/>
          <w:szCs w:val="24"/>
          <w:lang w:val="en-US" w:eastAsia="zh-CN"/>
        </w:rPr>
        <w:t>, Bruix J, Sherman M, Sirlin CB. LI-RADS (Liver Imaging Reporting and Data System): summary, discussion, and consensus of the LI-RADS Management Working Group and future directions.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61</w:t>
      </w:r>
      <w:r w:rsidRPr="00493909">
        <w:rPr>
          <w:rFonts w:ascii="Book Antiqua" w:eastAsia="宋体" w:hAnsi="Book Antiqua" w:cs="宋体"/>
          <w:sz w:val="24"/>
          <w:szCs w:val="24"/>
          <w:lang w:val="en-US" w:eastAsia="zh-CN"/>
        </w:rPr>
        <w:t>: 1056-1065 [PMID: 25041904 DOI: 10.1002/hep.27304]</w:t>
      </w:r>
    </w:p>
    <w:p w14:paraId="0124966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137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Okuda K</w:t>
      </w:r>
      <w:r w:rsidRPr="00493909">
        <w:rPr>
          <w:rFonts w:ascii="Book Antiqua" w:eastAsia="宋体" w:hAnsi="Book Antiqua" w:cs="宋体"/>
          <w:sz w:val="24"/>
          <w:szCs w:val="24"/>
          <w:lang w:val="en-US" w:eastAsia="zh-CN"/>
        </w:rPr>
        <w:t>, Ohtsuki T, Obata H, Tomimatsu M, Okazaki N, Hasegawa H, Nakajima Y, Ohnishi K. Natural history of hepatocellular carcinoma and prognosis in relation to treatment. Study of 850 patients.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1985;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56</w:t>
      </w:r>
      <w:r w:rsidRPr="00493909">
        <w:rPr>
          <w:rFonts w:ascii="Book Antiqua" w:eastAsia="宋体" w:hAnsi="Book Antiqua" w:cs="宋体"/>
          <w:sz w:val="24"/>
          <w:szCs w:val="24"/>
          <w:lang w:val="en-US" w:eastAsia="zh-CN"/>
        </w:rPr>
        <w:t>: 918-928 [PMID: 2990661 DOI: 10.1002/1097-0142(19850815)56: 4&lt;918: : AID-CNCR2820560437&gt;3.0.CO; 2-E]</w:t>
      </w:r>
    </w:p>
    <w:p w14:paraId="73AAE693" w14:textId="11192FF4" w:rsidR="00493909" w:rsidRPr="00493909" w:rsidRDefault="006E1ECA" w:rsidP="00493909">
      <w:pPr>
        <w:adjustRightInd w:val="0"/>
        <w:snapToGrid w:val="0"/>
        <w:spacing w:after="0" w:line="360" w:lineRule="auto"/>
        <w:jc w:val="both"/>
        <w:rPr>
          <w:rFonts w:ascii="Book Antiqua" w:eastAsia="宋体" w:hAnsi="Book Antiqua" w:cs="宋体"/>
          <w:sz w:val="24"/>
          <w:szCs w:val="24"/>
          <w:lang w:val="en-US" w:eastAsia="zh-CN"/>
        </w:rPr>
      </w:pPr>
      <w:r w:rsidRPr="000C0EFA">
        <w:rPr>
          <w:rFonts w:ascii="Book Antiqua" w:eastAsia="宋体" w:hAnsi="Book Antiqua" w:cs="宋体"/>
          <w:sz w:val="24"/>
          <w:szCs w:val="24"/>
          <w:lang w:val="en-US" w:eastAsia="zh-CN"/>
        </w:rPr>
        <w:t xml:space="preserve">138 [No authors listed]. </w:t>
      </w:r>
      <w:r w:rsidR="00493909" w:rsidRPr="00493909">
        <w:rPr>
          <w:rFonts w:ascii="Book Antiqua" w:eastAsia="宋体" w:hAnsi="Book Antiqua" w:cs="宋体"/>
          <w:sz w:val="24"/>
          <w:szCs w:val="24"/>
          <w:lang w:val="en-US" w:eastAsia="zh-CN"/>
        </w:rPr>
        <w:t>A new prognostic system for hepatocellular carcinoma: a retrospective study of 435 patients: the Cancer of the Liver Italian Program (CLIP) investigators.</w:t>
      </w:r>
      <w:r w:rsidR="00493909" w:rsidRPr="000C0EFA">
        <w:rPr>
          <w:rFonts w:ascii="Book Antiqua" w:eastAsia="宋体" w:hAnsi="Book Antiqua" w:cs="宋体"/>
          <w:sz w:val="24"/>
          <w:szCs w:val="24"/>
          <w:lang w:val="en-US" w:eastAsia="zh-CN"/>
        </w:rPr>
        <w:t> </w:t>
      </w:r>
      <w:r w:rsidR="00493909" w:rsidRPr="00493909">
        <w:rPr>
          <w:rFonts w:ascii="Book Antiqua" w:eastAsia="宋体" w:hAnsi="Book Antiqua" w:cs="宋体"/>
          <w:i/>
          <w:iCs/>
          <w:sz w:val="24"/>
          <w:szCs w:val="24"/>
          <w:lang w:val="en-US" w:eastAsia="zh-CN"/>
        </w:rPr>
        <w:t>Hepatology</w:t>
      </w:r>
      <w:r w:rsidR="00493909" w:rsidRPr="000C0EFA">
        <w:rPr>
          <w:rFonts w:ascii="Book Antiqua" w:eastAsia="宋体" w:hAnsi="Book Antiqua" w:cs="宋体"/>
          <w:sz w:val="24"/>
          <w:szCs w:val="24"/>
          <w:lang w:val="en-US" w:eastAsia="zh-CN"/>
        </w:rPr>
        <w:t> </w:t>
      </w:r>
      <w:r w:rsidR="00493909" w:rsidRPr="00493909">
        <w:rPr>
          <w:rFonts w:ascii="Book Antiqua" w:eastAsia="宋体" w:hAnsi="Book Antiqua" w:cs="宋体"/>
          <w:sz w:val="24"/>
          <w:szCs w:val="24"/>
          <w:lang w:val="en-US" w:eastAsia="zh-CN"/>
        </w:rPr>
        <w:t>1998;</w:t>
      </w:r>
      <w:r w:rsidR="00493909" w:rsidRPr="000C0EFA">
        <w:rPr>
          <w:rFonts w:ascii="Book Antiqua" w:eastAsia="宋体" w:hAnsi="Book Antiqua" w:cs="宋体"/>
          <w:sz w:val="24"/>
          <w:szCs w:val="24"/>
          <w:lang w:val="en-US" w:eastAsia="zh-CN"/>
        </w:rPr>
        <w:t> </w:t>
      </w:r>
      <w:r w:rsidR="00493909" w:rsidRPr="00493909">
        <w:rPr>
          <w:rFonts w:ascii="Book Antiqua" w:eastAsia="宋体" w:hAnsi="Book Antiqua" w:cs="宋体"/>
          <w:b/>
          <w:bCs/>
          <w:sz w:val="24"/>
          <w:szCs w:val="24"/>
          <w:lang w:val="en-US" w:eastAsia="zh-CN"/>
        </w:rPr>
        <w:t>28</w:t>
      </w:r>
      <w:r w:rsidR="00493909" w:rsidRPr="00493909">
        <w:rPr>
          <w:rFonts w:ascii="Book Antiqua" w:eastAsia="宋体" w:hAnsi="Book Antiqua" w:cs="宋体"/>
          <w:sz w:val="24"/>
          <w:szCs w:val="24"/>
          <w:lang w:val="en-US" w:eastAsia="zh-CN"/>
        </w:rPr>
        <w:t xml:space="preserve">: 751-755 [PMID: 9731568 DOI: </w:t>
      </w:r>
      <w:r w:rsidRPr="000C0EFA">
        <w:rPr>
          <w:rFonts w:ascii="Book Antiqua" w:hAnsi="Book Antiqua" w:cs="Arial"/>
          <w:sz w:val="24"/>
          <w:szCs w:val="24"/>
          <w:shd w:val="clear" w:color="auto" w:fill="FFFFFF"/>
          <w:lang w:val="en-US"/>
        </w:rPr>
        <w:t>10.1002/hep.510280322</w:t>
      </w:r>
      <w:r w:rsidR="00493909" w:rsidRPr="00493909">
        <w:rPr>
          <w:rFonts w:ascii="Book Antiqua" w:eastAsia="宋体" w:hAnsi="Book Antiqua" w:cs="宋体"/>
          <w:sz w:val="24"/>
          <w:szCs w:val="24"/>
          <w:lang w:val="en-US" w:eastAsia="zh-CN"/>
        </w:rPr>
        <w:t>]</w:t>
      </w:r>
    </w:p>
    <w:p w14:paraId="7E5C98F6" w14:textId="42AEC3AB"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139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Chevret S</w:t>
      </w:r>
      <w:r w:rsidRPr="00493909">
        <w:rPr>
          <w:rFonts w:ascii="Book Antiqua" w:eastAsia="宋体" w:hAnsi="Book Antiqua" w:cs="宋体"/>
          <w:sz w:val="24"/>
          <w:szCs w:val="24"/>
          <w:lang w:val="en-US" w:eastAsia="zh-CN"/>
        </w:rPr>
        <w:t>, Trinchet JC, Mathieu D, Rached AA, Beaugrand M, Chastang C. A new prognostic classification for predicting survival in patients with hepatocellular carcinoma. Groupe d'Etude et de Traitement du Carcinome Hépatocellulaire.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31</w:t>
      </w:r>
      <w:r w:rsidRPr="00493909">
        <w:rPr>
          <w:rFonts w:ascii="Book Antiqua" w:eastAsia="宋体" w:hAnsi="Book Antiqua" w:cs="宋体"/>
          <w:sz w:val="24"/>
          <w:szCs w:val="24"/>
          <w:lang w:val="en-US" w:eastAsia="zh-CN"/>
        </w:rPr>
        <w:t>: 133-141 [PMID: 10424293 DOI: 10.1016/S0168-8278(99)80173-1]</w:t>
      </w:r>
    </w:p>
    <w:p w14:paraId="416508AF"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Forner A</w:t>
      </w:r>
      <w:r w:rsidRPr="00493909">
        <w:rPr>
          <w:rFonts w:ascii="Book Antiqua" w:eastAsia="宋体" w:hAnsi="Book Antiqua" w:cs="宋体"/>
          <w:sz w:val="24"/>
          <w:szCs w:val="24"/>
          <w:lang w:val="en-US" w:eastAsia="zh-CN"/>
        </w:rPr>
        <w:t>, Llovet JM, Bruix J.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Lancet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379</w:t>
      </w:r>
      <w:r w:rsidRPr="00493909">
        <w:rPr>
          <w:rFonts w:ascii="Book Antiqua" w:eastAsia="宋体" w:hAnsi="Book Antiqua" w:cs="宋体"/>
          <w:sz w:val="24"/>
          <w:szCs w:val="24"/>
          <w:lang w:val="en-US" w:eastAsia="zh-CN"/>
        </w:rPr>
        <w:t>: 1245-1255 [PMID: 22353262 DOI: 10.1016/S0140-6736(11)61347-0]</w:t>
      </w:r>
    </w:p>
    <w:p w14:paraId="5C0AEA07"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Leung TW</w:t>
      </w:r>
      <w:r w:rsidRPr="00493909">
        <w:rPr>
          <w:rFonts w:ascii="Book Antiqua" w:eastAsia="宋体" w:hAnsi="Book Antiqua" w:cs="宋体"/>
          <w:sz w:val="24"/>
          <w:szCs w:val="24"/>
          <w:lang w:val="en-US" w:eastAsia="zh-CN"/>
        </w:rPr>
        <w:t>, Tang AM, Zee B, Lau WY, Lai PB, Leung KL, Lau JT, Yu SC, Johnson PJ. Construction of the Chinese University Prognostic Index for hepatocellular carcinoma and comparison with the TNM staging system, the Okuda staging system, and the Cancer of the Liver Italian Program staging system: a study based on 926 patients.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94</w:t>
      </w:r>
      <w:r w:rsidRPr="00493909">
        <w:rPr>
          <w:rFonts w:ascii="Book Antiqua" w:eastAsia="宋体" w:hAnsi="Book Antiqua" w:cs="宋体"/>
          <w:sz w:val="24"/>
          <w:szCs w:val="24"/>
          <w:lang w:val="en-US" w:eastAsia="zh-CN"/>
        </w:rPr>
        <w:t>: 1760-1769 [PMID: 11920539 DOI: 10.1002/cncr.10384]</w:t>
      </w:r>
    </w:p>
    <w:p w14:paraId="29C1012F"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Ikai I</w:t>
      </w:r>
      <w:r w:rsidRPr="00493909">
        <w:rPr>
          <w:rFonts w:ascii="Book Antiqua" w:eastAsia="宋体" w:hAnsi="Book Antiqua" w:cs="宋体"/>
          <w:sz w:val="24"/>
          <w:szCs w:val="24"/>
          <w:lang w:val="en-US" w:eastAsia="zh-CN"/>
        </w:rPr>
        <w:t>, Takayasu K, Omata M, Okita K, Nakanuma Y, Matsuyama Y, Makuuchi M, Kojiro M, Ichida T, Arii S, Yamaoka Y. A modified Japan Integrated Stage score for prognostic assessment in patients with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Gastroenterol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41</w:t>
      </w:r>
      <w:r w:rsidRPr="00493909">
        <w:rPr>
          <w:rFonts w:ascii="Book Antiqua" w:eastAsia="宋体" w:hAnsi="Book Antiqua" w:cs="宋体"/>
          <w:sz w:val="24"/>
          <w:szCs w:val="24"/>
          <w:lang w:val="en-US" w:eastAsia="zh-CN"/>
        </w:rPr>
        <w:t>: 884-892 [PMID: 17048053]</w:t>
      </w:r>
    </w:p>
    <w:p w14:paraId="6C573E77"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lastRenderedPageBreak/>
        <w:t>143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Hsu CY</w:t>
      </w:r>
      <w:r w:rsidRPr="00493909">
        <w:rPr>
          <w:rFonts w:ascii="Book Antiqua" w:eastAsia="宋体" w:hAnsi="Book Antiqua" w:cs="宋体"/>
          <w:sz w:val="24"/>
          <w:szCs w:val="24"/>
          <w:lang w:val="en-US" w:eastAsia="zh-CN"/>
        </w:rPr>
        <w:t>, Huang YH, Hsia CY, Su CW, Lin HC, Loong CC, Chiou YY, Chiang JH, Lee PC, Huo TI, Lee SD. A new prognostic model for hepatocellular carcinoma based on total tumor volume: the Taipei Integrated Scoring System.</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53</w:t>
      </w:r>
      <w:r w:rsidRPr="00493909">
        <w:rPr>
          <w:rFonts w:ascii="Book Antiqua" w:eastAsia="宋体" w:hAnsi="Book Antiqua" w:cs="宋体"/>
          <w:sz w:val="24"/>
          <w:szCs w:val="24"/>
          <w:lang w:val="en-US" w:eastAsia="zh-CN"/>
        </w:rPr>
        <w:t>: 108-117 [PMID: 20451283 DOI: 10.1016/j.jhep.2010.01.038]</w:t>
      </w:r>
    </w:p>
    <w:p w14:paraId="6A0445A0"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Lencioni R</w:t>
      </w:r>
      <w:r w:rsidRPr="00493909">
        <w:rPr>
          <w:rFonts w:ascii="Book Antiqua" w:eastAsia="宋体" w:hAnsi="Book Antiqua" w:cs="宋体"/>
          <w:sz w:val="24"/>
          <w:szCs w:val="24"/>
          <w:lang w:val="en-US" w:eastAsia="zh-CN"/>
        </w:rPr>
        <w:t>, Llovet JM. Modified RECIST (mRECIST) assessment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Semin Liver Dis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30</w:t>
      </w:r>
      <w:r w:rsidRPr="00493909">
        <w:rPr>
          <w:rFonts w:ascii="Book Antiqua" w:eastAsia="宋体" w:hAnsi="Book Antiqua" w:cs="宋体"/>
          <w:sz w:val="24"/>
          <w:szCs w:val="24"/>
          <w:lang w:val="en-US" w:eastAsia="zh-CN"/>
        </w:rPr>
        <w:t>: 52-60 [PMID: 20175033 DOI: 10.1055/s-0030-1247132]</w:t>
      </w:r>
    </w:p>
    <w:p w14:paraId="40F008A1"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Reig M</w:t>
      </w:r>
      <w:r w:rsidRPr="00493909">
        <w:rPr>
          <w:rFonts w:ascii="Book Antiqua" w:eastAsia="宋体" w:hAnsi="Book Antiqua" w:cs="宋体"/>
          <w:sz w:val="24"/>
          <w:szCs w:val="24"/>
          <w:lang w:val="en-US" w:eastAsia="zh-CN"/>
        </w:rPr>
        <w:t>, Darnell A, Forner A, Rimola J, Ayuso C, Bruix J. Systemic therapy for hepatocellular carcinoma: the issue of treatment stage migration and registration of progression using the BCLC-refined RECIST.</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Semin Liver Dis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34</w:t>
      </w:r>
      <w:r w:rsidRPr="00493909">
        <w:rPr>
          <w:rFonts w:ascii="Book Antiqua" w:eastAsia="宋体" w:hAnsi="Book Antiqua" w:cs="宋体"/>
          <w:sz w:val="24"/>
          <w:szCs w:val="24"/>
          <w:lang w:val="en-US" w:eastAsia="zh-CN"/>
        </w:rPr>
        <w:t>: 444-455 [PMID: 25369306 DOI: 10.1055/s-0034-1394143]</w:t>
      </w:r>
    </w:p>
    <w:p w14:paraId="5387EBD8"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Bruix J</w:t>
      </w:r>
      <w:r w:rsidRPr="00493909">
        <w:rPr>
          <w:rFonts w:ascii="Book Antiqua" w:eastAsia="宋体" w:hAnsi="Book Antiqua" w:cs="宋体"/>
          <w:sz w:val="24"/>
          <w:szCs w:val="24"/>
          <w:lang w:val="en-US" w:eastAsia="zh-CN"/>
        </w:rPr>
        <w:t>, Castells A, Bosch J, Feu F, Fuster J, Garcia-Pagan JC, Visa J, Bru C, Rodés J. Surgical resection of hepatocellular carcinoma in cirrhotic patients: prognostic value of preoperative portal pressure.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111</w:t>
      </w:r>
      <w:r w:rsidRPr="00493909">
        <w:rPr>
          <w:rFonts w:ascii="Book Antiqua" w:eastAsia="宋体" w:hAnsi="Book Antiqua" w:cs="宋体"/>
          <w:sz w:val="24"/>
          <w:szCs w:val="24"/>
          <w:lang w:val="en-US" w:eastAsia="zh-CN"/>
        </w:rPr>
        <w:t>: 1018-1022 [PMID: 8831597]</w:t>
      </w:r>
    </w:p>
    <w:p w14:paraId="206F91C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Llovet JM</w:t>
      </w:r>
      <w:r w:rsidRPr="00493909">
        <w:rPr>
          <w:rFonts w:ascii="Book Antiqua" w:eastAsia="宋体" w:hAnsi="Book Antiqua" w:cs="宋体"/>
          <w:sz w:val="24"/>
          <w:szCs w:val="24"/>
          <w:lang w:val="en-US" w:eastAsia="zh-CN"/>
        </w:rPr>
        <w:t>, Schwartz M, Mazzaferro V. Resection and liver transplantation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Semin Liver Dis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25</w:t>
      </w:r>
      <w:r w:rsidRPr="00493909">
        <w:rPr>
          <w:rFonts w:ascii="Book Antiqua" w:eastAsia="宋体" w:hAnsi="Book Antiqua" w:cs="宋体"/>
          <w:sz w:val="24"/>
          <w:szCs w:val="24"/>
          <w:lang w:val="en-US" w:eastAsia="zh-CN"/>
        </w:rPr>
        <w:t>: 181-200 [PMID: 15918147 DOI: 10.1055/s-2005-871198]</w:t>
      </w:r>
    </w:p>
    <w:p w14:paraId="7337CCF0"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Mazzaferro V</w:t>
      </w:r>
      <w:r w:rsidRPr="00493909">
        <w:rPr>
          <w:rFonts w:ascii="Book Antiqua" w:eastAsia="宋体" w:hAnsi="Book Antiqua" w:cs="宋体"/>
          <w:sz w:val="24"/>
          <w:szCs w:val="24"/>
          <w:lang w:val="en-US" w:eastAsia="zh-CN"/>
        </w:rPr>
        <w:t>, Regalia E, Doci R, Andreola S, Pulvirenti A, Bozzetti F, Montalto F, Ammatuna M, Morabito A, Gennari L. Liver transplantation for the treatment of small hepatocellular carcinomas in patients with cirrhosis.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N Engl J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334</w:t>
      </w:r>
      <w:r w:rsidRPr="00493909">
        <w:rPr>
          <w:rFonts w:ascii="Book Antiqua" w:eastAsia="宋体" w:hAnsi="Book Antiqua" w:cs="宋体"/>
          <w:sz w:val="24"/>
          <w:szCs w:val="24"/>
          <w:lang w:val="en-US" w:eastAsia="zh-CN"/>
        </w:rPr>
        <w:t>: 693-699 [PMID: 8594428 DOI: 10.1056/NEJM199603143341104]</w:t>
      </w:r>
    </w:p>
    <w:p w14:paraId="3EBE10F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149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Bismuth H</w:t>
      </w:r>
      <w:r w:rsidRPr="00493909">
        <w:rPr>
          <w:rFonts w:ascii="Book Antiqua" w:eastAsia="宋体" w:hAnsi="Book Antiqua" w:cs="宋体"/>
          <w:sz w:val="24"/>
          <w:szCs w:val="24"/>
          <w:lang w:val="en-US" w:eastAsia="zh-CN"/>
        </w:rPr>
        <w:t>, Majno PE, Adam R. Liver transplantation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Semin Liver Dis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19</w:t>
      </w:r>
      <w:r w:rsidRPr="00493909">
        <w:rPr>
          <w:rFonts w:ascii="Book Antiqua" w:eastAsia="宋体" w:hAnsi="Book Antiqua" w:cs="宋体"/>
          <w:sz w:val="24"/>
          <w:szCs w:val="24"/>
          <w:lang w:val="en-US" w:eastAsia="zh-CN"/>
        </w:rPr>
        <w:t>: 311-322 [PMID: 10518310 DOI: 10.1055/s-2007-1007120]</w:t>
      </w:r>
    </w:p>
    <w:p w14:paraId="1C9EB937"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Llovet JM</w:t>
      </w:r>
      <w:r w:rsidRPr="00493909">
        <w:rPr>
          <w:rFonts w:ascii="Book Antiqua" w:eastAsia="宋体" w:hAnsi="Book Antiqua" w:cs="宋体"/>
          <w:sz w:val="24"/>
          <w:szCs w:val="24"/>
          <w:lang w:val="en-US" w:eastAsia="zh-CN"/>
        </w:rPr>
        <w:t>, Fuster J, Bruix J. Intention-to-treat analysis of surgical treatment for early hepatocellular carcinoma: resection versus transplantation.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30</w:t>
      </w:r>
      <w:r w:rsidRPr="00493909">
        <w:rPr>
          <w:rFonts w:ascii="Book Antiqua" w:eastAsia="宋体" w:hAnsi="Book Antiqua" w:cs="宋体"/>
          <w:sz w:val="24"/>
          <w:szCs w:val="24"/>
          <w:lang w:val="en-US" w:eastAsia="zh-CN"/>
        </w:rPr>
        <w:t>: 1434-1440 [PMID: 10573522 DOI: 10.1002/hep.510300629]</w:t>
      </w:r>
    </w:p>
    <w:p w14:paraId="10343DC3"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Jonas S</w:t>
      </w:r>
      <w:r w:rsidRPr="00493909">
        <w:rPr>
          <w:rFonts w:ascii="Book Antiqua" w:eastAsia="宋体" w:hAnsi="Book Antiqua" w:cs="宋体"/>
          <w:sz w:val="24"/>
          <w:szCs w:val="24"/>
          <w:lang w:val="en-US" w:eastAsia="zh-CN"/>
        </w:rPr>
        <w:t xml:space="preserve">, Bechstein WO, Steinmüller T, Herrmann M, Radke C, Berg T, Settmacher U, Neuhaus P. Vascular invasion and histopathologic grading determine outcome after liver transplantation for hepatocellular carcinoma in </w:t>
      </w:r>
      <w:r w:rsidRPr="00493909">
        <w:rPr>
          <w:rFonts w:ascii="Book Antiqua" w:eastAsia="宋体" w:hAnsi="Book Antiqua" w:cs="宋体"/>
          <w:sz w:val="24"/>
          <w:szCs w:val="24"/>
          <w:lang w:val="en-US" w:eastAsia="zh-CN"/>
        </w:rPr>
        <w:lastRenderedPageBreak/>
        <w:t>cirrhosis.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33</w:t>
      </w:r>
      <w:r w:rsidRPr="00493909">
        <w:rPr>
          <w:rFonts w:ascii="Book Antiqua" w:eastAsia="宋体" w:hAnsi="Book Antiqua" w:cs="宋体"/>
          <w:sz w:val="24"/>
          <w:szCs w:val="24"/>
          <w:lang w:val="en-US" w:eastAsia="zh-CN"/>
        </w:rPr>
        <w:t>: 1080-1086 [PMID: 11343235 DOI: 10.1053/jhep.2001.23561]</w:t>
      </w:r>
    </w:p>
    <w:p w14:paraId="3F321FF5"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Yao FY</w:t>
      </w:r>
      <w:r w:rsidRPr="00493909">
        <w:rPr>
          <w:rFonts w:ascii="Book Antiqua" w:eastAsia="宋体" w:hAnsi="Book Antiqua" w:cs="宋体"/>
          <w:sz w:val="24"/>
          <w:szCs w:val="24"/>
          <w:lang w:val="en-US" w:eastAsia="zh-CN"/>
        </w:rPr>
        <w:t>, Ferrell L, Bass NM, Watson JJ, Bacchetti P, Venook A, Ascher NL, Roberts JP. Liver transplantation for hepatocellular carcinoma: expansion of the tumor size limits does not adversely impact survival.</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33</w:t>
      </w:r>
      <w:r w:rsidRPr="00493909">
        <w:rPr>
          <w:rFonts w:ascii="Book Antiqua" w:eastAsia="宋体" w:hAnsi="Book Antiqua" w:cs="宋体"/>
          <w:sz w:val="24"/>
          <w:szCs w:val="24"/>
          <w:lang w:val="en-US" w:eastAsia="zh-CN"/>
        </w:rPr>
        <w:t>: 1394-1403 [PMID: 11391528 DOI: 10.1053/jhep.2001.24563]</w:t>
      </w:r>
    </w:p>
    <w:p w14:paraId="0100C3BD"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Marsh JW</w:t>
      </w:r>
      <w:r w:rsidRPr="00493909">
        <w:rPr>
          <w:rFonts w:ascii="Book Antiqua" w:eastAsia="宋体" w:hAnsi="Book Antiqua" w:cs="宋体"/>
          <w:sz w:val="24"/>
          <w:szCs w:val="24"/>
          <w:lang w:val="en-US" w:eastAsia="zh-CN"/>
        </w:rPr>
        <w:t>, Dvorchik I. Liver organ allocation for hepatocellular carcinoma: are we sure?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Liver Transpl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w:t>
      </w:r>
      <w:r w:rsidRPr="00493909">
        <w:rPr>
          <w:rFonts w:ascii="Book Antiqua" w:eastAsia="宋体" w:hAnsi="Book Antiqua" w:cs="宋体"/>
          <w:sz w:val="24"/>
          <w:szCs w:val="24"/>
          <w:lang w:val="en-US" w:eastAsia="zh-CN"/>
        </w:rPr>
        <w:t>: 693-696 [PMID: 12827554 DOI: 10.1053/jlts.2003.50086]</w:t>
      </w:r>
    </w:p>
    <w:p w14:paraId="1561D2F3"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Herrero JI</w:t>
      </w:r>
      <w:r w:rsidRPr="00493909">
        <w:rPr>
          <w:rFonts w:ascii="Book Antiqua" w:eastAsia="宋体" w:hAnsi="Book Antiqua" w:cs="宋体"/>
          <w:sz w:val="24"/>
          <w:szCs w:val="24"/>
          <w:lang w:val="en-US" w:eastAsia="zh-CN"/>
        </w:rPr>
        <w:t>, Sangro B, Pardo F, Quiroga J, Iñarrairaegui M, Rotellar F, Montiel C, Alegre F, Prieto J. Liver transplantation in patients with hepatocellular carcinoma across Milan criteria.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Liver Transpl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14</w:t>
      </w:r>
      <w:r w:rsidRPr="00493909">
        <w:rPr>
          <w:rFonts w:ascii="Book Antiqua" w:eastAsia="宋体" w:hAnsi="Book Antiqua" w:cs="宋体"/>
          <w:sz w:val="24"/>
          <w:szCs w:val="24"/>
          <w:lang w:val="en-US" w:eastAsia="zh-CN"/>
        </w:rPr>
        <w:t>: 272-278 [PMID: 18306328 DOI: 10.1002/lt.21368]</w:t>
      </w:r>
    </w:p>
    <w:p w14:paraId="64E66AF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Mazzaferro V</w:t>
      </w:r>
      <w:r w:rsidRPr="00493909">
        <w:rPr>
          <w:rFonts w:ascii="Book Antiqua" w:eastAsia="宋体" w:hAnsi="Book Antiqua" w:cs="宋体"/>
          <w:sz w:val="24"/>
          <w:szCs w:val="24"/>
          <w:lang w:val="en-US" w:eastAsia="zh-CN"/>
        </w:rPr>
        <w:t>, Llovet JM, Miceli R, Bhoori S, Schiavo M, Mariani L, Camerini T, Roayaie S, Schwartz ME, Grazi GL, Adam R, Neuhaus P, Salizzoni M, Bruix J, Forner A, De Carlis L, Cillo U, Burroughs AK, Troisi R, Rossi M, Gerunda GE, Lerut J, Belghiti J, Boin I, Gugenheim J, Rochling F, Van Hoek B, Majno P. Predicting survival after liver transplantation in patients with hepatocellular carcinoma beyond the Milan criteria: a retrospective, exploratory analysis.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Lancet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w:t>
      </w:r>
      <w:r w:rsidRPr="00493909">
        <w:rPr>
          <w:rFonts w:ascii="Book Antiqua" w:eastAsia="宋体" w:hAnsi="Book Antiqua" w:cs="宋体"/>
          <w:sz w:val="24"/>
          <w:szCs w:val="24"/>
          <w:lang w:val="en-US" w:eastAsia="zh-CN"/>
        </w:rPr>
        <w:t>: 35-43 [PMID: 19058754 DOI: 10.1016/S1470-2045(08)70284-5]</w:t>
      </w:r>
    </w:p>
    <w:p w14:paraId="76A2CEB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Herrero JI</w:t>
      </w:r>
      <w:r w:rsidRPr="00493909">
        <w:rPr>
          <w:rFonts w:ascii="Book Antiqua" w:eastAsia="宋体" w:hAnsi="Book Antiqua" w:cs="宋体"/>
          <w:sz w:val="24"/>
          <w:szCs w:val="24"/>
          <w:lang w:val="en-US" w:eastAsia="zh-CN"/>
        </w:rPr>
        <w:t>, Sangro B, Quiroga J, Pardo F, Herraiz M, Cienfuegos JA, Prieto J. Influence of tumor characteristics on the outcome of liver transplantation among patients with liver cirrhosis and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Liver Transpl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7</w:t>
      </w:r>
      <w:r w:rsidRPr="00493909">
        <w:rPr>
          <w:rFonts w:ascii="Book Antiqua" w:eastAsia="宋体" w:hAnsi="Book Antiqua" w:cs="宋体"/>
          <w:sz w:val="24"/>
          <w:szCs w:val="24"/>
          <w:lang w:val="en-US" w:eastAsia="zh-CN"/>
        </w:rPr>
        <w:t>: 631-636 [PMID: 11460231 DOI: 10.1053/jlts.2001.25458]</w:t>
      </w:r>
    </w:p>
    <w:p w14:paraId="5EE185E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Kneteman NM</w:t>
      </w:r>
      <w:r w:rsidRPr="00493909">
        <w:rPr>
          <w:rFonts w:ascii="Book Antiqua" w:eastAsia="宋体" w:hAnsi="Book Antiqua" w:cs="宋体"/>
          <w:sz w:val="24"/>
          <w:szCs w:val="24"/>
          <w:lang w:val="en-US" w:eastAsia="zh-CN"/>
        </w:rPr>
        <w:t>, Oberholzer J, Al Saghier M, Meeberg GA, Blitz M, Ma MM, Wong WW, Gutfreund K, Mason AL, Jewell LD, Shapiro AM, Bain VG, Bigam DL. Sirolimus-based immunosuppression for liver transplantation in the presence of extended criteria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Liver Transpl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w:t>
      </w:r>
      <w:r w:rsidRPr="00493909">
        <w:rPr>
          <w:rFonts w:ascii="Book Antiqua" w:eastAsia="宋体" w:hAnsi="Book Antiqua" w:cs="宋体"/>
          <w:sz w:val="24"/>
          <w:szCs w:val="24"/>
          <w:lang w:val="en-US" w:eastAsia="zh-CN"/>
        </w:rPr>
        <w:t>: 1301-1311 [PMID: 15376305 DOI: 10.1002/lt.20237]</w:t>
      </w:r>
    </w:p>
    <w:p w14:paraId="0CDA713F"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Yao FY</w:t>
      </w:r>
      <w:r w:rsidRPr="00493909">
        <w:rPr>
          <w:rFonts w:ascii="Book Antiqua" w:eastAsia="宋体" w:hAnsi="Book Antiqua" w:cs="宋体"/>
          <w:sz w:val="24"/>
          <w:szCs w:val="24"/>
          <w:lang w:val="en-US" w:eastAsia="zh-CN"/>
        </w:rPr>
        <w:t xml:space="preserve">, Xiao L, Bass NM, Kerlan R, Ascher NL, Roberts JP. Liver transplantation for hepatocellular carcinoma: validation of the UCSF-expanded </w:t>
      </w:r>
      <w:r w:rsidRPr="00493909">
        <w:rPr>
          <w:rFonts w:ascii="Book Antiqua" w:eastAsia="宋体" w:hAnsi="Book Antiqua" w:cs="宋体"/>
          <w:sz w:val="24"/>
          <w:szCs w:val="24"/>
          <w:lang w:val="en-US" w:eastAsia="zh-CN"/>
        </w:rPr>
        <w:lastRenderedPageBreak/>
        <w:t>criteria based on preoperative imaging.</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Am J Transplant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7</w:t>
      </w:r>
      <w:r w:rsidRPr="00493909">
        <w:rPr>
          <w:rFonts w:ascii="Book Antiqua" w:eastAsia="宋体" w:hAnsi="Book Antiqua" w:cs="宋体"/>
          <w:sz w:val="24"/>
          <w:szCs w:val="24"/>
          <w:lang w:val="en-US" w:eastAsia="zh-CN"/>
        </w:rPr>
        <w:t>: 2587-2596 [PMID: 17868066 DOI: 10.1111/j.1600-6143.2007.01965.x]</w:t>
      </w:r>
    </w:p>
    <w:p w14:paraId="3337233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159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Silva M</w:t>
      </w:r>
      <w:r w:rsidRPr="00493909">
        <w:rPr>
          <w:rFonts w:ascii="Book Antiqua" w:eastAsia="宋体" w:hAnsi="Book Antiqua" w:cs="宋体"/>
          <w:sz w:val="24"/>
          <w:szCs w:val="24"/>
          <w:lang w:val="en-US" w:eastAsia="zh-CN"/>
        </w:rPr>
        <w:t>, Moya A, Berenguer M, Sanjuan F, López-Andujar R, Pareja E, Torres-Quevedo R, Aguilera V, Montalva E, De Juan M, Mattos A, Prieto M, Mir J. Expanded criteria for liver transplantation in patients with cirrhosis and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Liver Transpl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14</w:t>
      </w:r>
      <w:r w:rsidRPr="00493909">
        <w:rPr>
          <w:rFonts w:ascii="Book Antiqua" w:eastAsia="宋体" w:hAnsi="Book Antiqua" w:cs="宋体"/>
          <w:sz w:val="24"/>
          <w:szCs w:val="24"/>
          <w:lang w:val="en-US" w:eastAsia="zh-CN"/>
        </w:rPr>
        <w:t>: 1449-1460 [PMID: 18825681 DOI: 10.1002/lt.21576]</w:t>
      </w:r>
    </w:p>
    <w:p w14:paraId="654E46E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Fan J</w:t>
      </w:r>
      <w:r w:rsidRPr="00493909">
        <w:rPr>
          <w:rFonts w:ascii="Book Antiqua" w:eastAsia="宋体" w:hAnsi="Book Antiqua" w:cs="宋体"/>
          <w:sz w:val="24"/>
          <w:szCs w:val="24"/>
          <w:lang w:val="en-US" w:eastAsia="zh-CN"/>
        </w:rPr>
        <w:t>, Yang GS, Fu ZR, Peng ZH, Xia Q, Peng CH, Qian JM, Zhou J, Xu Y, Qiu SJ, Zhong L, Zhou GW, Zhang JJ. Liver transplantation outcomes in 1,078 hepatocellular carcinoma patients: a multi-center experience in Shanghai, China.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Cancer Res Clin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135</w:t>
      </w:r>
      <w:r w:rsidRPr="00493909">
        <w:rPr>
          <w:rFonts w:ascii="Book Antiqua" w:eastAsia="宋体" w:hAnsi="Book Antiqua" w:cs="宋体"/>
          <w:sz w:val="24"/>
          <w:szCs w:val="24"/>
          <w:lang w:val="en-US" w:eastAsia="zh-CN"/>
        </w:rPr>
        <w:t>: 1403-1412 [PMID: 19381688 DOI: 10.1007/s00432-009-0584-6]</w:t>
      </w:r>
    </w:p>
    <w:p w14:paraId="0702CA90"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Guiteau JJ</w:t>
      </w:r>
      <w:r w:rsidRPr="00493909">
        <w:rPr>
          <w:rFonts w:ascii="Book Antiqua" w:eastAsia="宋体" w:hAnsi="Book Antiqua" w:cs="宋体"/>
          <w:sz w:val="24"/>
          <w:szCs w:val="24"/>
          <w:lang w:val="en-US" w:eastAsia="zh-CN"/>
        </w:rPr>
        <w:t>, Cotton RT, Washburn WK, Harper A, O'Mahony CA, Sebastian A, Cheng S, Klintmalm G, Ghobrial M, Halff G, Mieles L, Goss J. An early regional experience with expansion of Milan Criteria for liver transplant recipients.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Am J Transplant</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w:t>
      </w:r>
      <w:r w:rsidRPr="00493909">
        <w:rPr>
          <w:rFonts w:ascii="Book Antiqua" w:eastAsia="宋体" w:hAnsi="Book Antiqua" w:cs="宋体"/>
          <w:sz w:val="24"/>
          <w:szCs w:val="24"/>
          <w:lang w:val="en-US" w:eastAsia="zh-CN"/>
        </w:rPr>
        <w:t>: 2092-2098 [PMID: 20883543 DOI: 10.1111/j.1600-6143.2010.03222.x]</w:t>
      </w:r>
    </w:p>
    <w:p w14:paraId="1121A419"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Raj A</w:t>
      </w:r>
      <w:r w:rsidRPr="00493909">
        <w:rPr>
          <w:rFonts w:ascii="Book Antiqua" w:eastAsia="宋体" w:hAnsi="Book Antiqua" w:cs="宋体"/>
          <w:sz w:val="24"/>
          <w:szCs w:val="24"/>
          <w:lang w:val="en-US" w:eastAsia="zh-CN"/>
        </w:rPr>
        <w:t>, McCall J, Gane E. Validation of the "Metroticket" predictor in a cohort of patients transplanted for predominantly HBV-related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55</w:t>
      </w:r>
      <w:r w:rsidRPr="00493909">
        <w:rPr>
          <w:rFonts w:ascii="Book Antiqua" w:eastAsia="宋体" w:hAnsi="Book Antiqua" w:cs="宋体"/>
          <w:sz w:val="24"/>
          <w:szCs w:val="24"/>
          <w:lang w:val="en-US" w:eastAsia="zh-CN"/>
        </w:rPr>
        <w:t>: 1063-1068 [PMID: 21354447 DOI: 10.1016/j.jhep.2011.01.052]</w:t>
      </w:r>
    </w:p>
    <w:p w14:paraId="52A105E2"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Lei JY</w:t>
      </w:r>
      <w:r w:rsidRPr="00493909">
        <w:rPr>
          <w:rFonts w:ascii="Book Antiqua" w:eastAsia="宋体" w:hAnsi="Book Antiqua" w:cs="宋体"/>
          <w:sz w:val="24"/>
          <w:szCs w:val="24"/>
          <w:lang w:val="en-US" w:eastAsia="zh-CN"/>
        </w:rPr>
        <w:t>, Wang WT, Yan LN. "Metroticket" predictor for assessing liver transplantation to treat hepatocellular carcinoma: a single-center analysis in mainland China.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World J Gastroenterol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19</w:t>
      </w:r>
      <w:r w:rsidRPr="00493909">
        <w:rPr>
          <w:rFonts w:ascii="Book Antiqua" w:eastAsia="宋体" w:hAnsi="Book Antiqua" w:cs="宋体"/>
          <w:sz w:val="24"/>
          <w:szCs w:val="24"/>
          <w:lang w:val="en-US" w:eastAsia="zh-CN"/>
        </w:rPr>
        <w:t>: 8093-8098 [PMID: 24307805 DOI: 10.3748/wjg.v19.i44.8093]</w:t>
      </w:r>
    </w:p>
    <w:p w14:paraId="066B8ECA" w14:textId="60DE47B4"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Clavien PA</w:t>
      </w:r>
      <w:r w:rsidRPr="00493909">
        <w:rPr>
          <w:rFonts w:ascii="Book Antiqua" w:eastAsia="宋体" w:hAnsi="Book Antiqua" w:cs="宋体"/>
          <w:sz w:val="24"/>
          <w:szCs w:val="24"/>
          <w:lang w:val="en-US" w:eastAsia="zh-CN"/>
        </w:rPr>
        <w:t>, Lesurtel M, Bossuyt PM, Gores GJ, Langer B, Perrier A</w:t>
      </w:r>
      <w:r w:rsidR="008C3382" w:rsidRPr="000C0EFA">
        <w:rPr>
          <w:rFonts w:ascii="Book Antiqua" w:hAnsi="Book Antiqua" w:cs="Arial"/>
          <w:sz w:val="24"/>
          <w:szCs w:val="24"/>
          <w:shd w:val="clear" w:color="auto" w:fill="FFFFFF"/>
          <w:lang w:val="en-US"/>
        </w:rPr>
        <w:t>;</w:t>
      </w:r>
      <w:r w:rsidR="008C3382" w:rsidRPr="000C0EFA">
        <w:rPr>
          <w:rStyle w:val="apple-converted-space"/>
          <w:rFonts w:ascii="Book Antiqua" w:hAnsi="Book Antiqua" w:cs="Arial"/>
          <w:sz w:val="24"/>
          <w:szCs w:val="24"/>
          <w:shd w:val="clear" w:color="auto" w:fill="FFFFFF"/>
          <w:lang w:val="en-US"/>
        </w:rPr>
        <w:t> </w:t>
      </w:r>
      <w:hyperlink r:id="rId32" w:history="1">
        <w:r w:rsidR="008C3382" w:rsidRPr="000C0EFA">
          <w:rPr>
            <w:rStyle w:val="Hyperlink"/>
            <w:rFonts w:ascii="Book Antiqua" w:hAnsi="Book Antiqua" w:cs="Arial"/>
            <w:color w:val="auto"/>
            <w:sz w:val="24"/>
            <w:szCs w:val="24"/>
            <w:u w:val="none"/>
            <w:shd w:val="clear" w:color="auto" w:fill="FFFFFF"/>
            <w:lang w:val="en-US"/>
          </w:rPr>
          <w:t>OLT for HCC Consensus Group</w:t>
        </w:r>
      </w:hyperlink>
      <w:r w:rsidRPr="00493909">
        <w:rPr>
          <w:rFonts w:ascii="Book Antiqua" w:eastAsia="宋体" w:hAnsi="Book Antiqua" w:cs="宋体"/>
          <w:sz w:val="24"/>
          <w:szCs w:val="24"/>
          <w:lang w:val="en-US" w:eastAsia="zh-CN"/>
        </w:rPr>
        <w:t>. Recommendations for liver transplantation for hepatocellular carcinoma: an international consensus conference report.</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Lancet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13</w:t>
      </w:r>
      <w:r w:rsidRPr="00493909">
        <w:rPr>
          <w:rFonts w:ascii="Book Antiqua" w:eastAsia="宋体" w:hAnsi="Book Antiqua" w:cs="宋体"/>
          <w:sz w:val="24"/>
          <w:szCs w:val="24"/>
          <w:lang w:val="en-US" w:eastAsia="zh-CN"/>
        </w:rPr>
        <w:t>: e11-e22 [PMID: 22047762 DOI: 10.1016/S1470-2045(11)70175-9]</w:t>
      </w:r>
    </w:p>
    <w:p w14:paraId="67518D22"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Gordon-Weeks AN</w:t>
      </w:r>
      <w:r w:rsidRPr="00493909">
        <w:rPr>
          <w:rFonts w:ascii="Book Antiqua" w:eastAsia="宋体" w:hAnsi="Book Antiqua" w:cs="宋体"/>
          <w:sz w:val="24"/>
          <w:szCs w:val="24"/>
          <w:lang w:val="en-US" w:eastAsia="zh-CN"/>
        </w:rPr>
        <w:t xml:space="preserve">, Snaith A, Petrinic T, Friend PJ, Burls A, Silva MA. Systematic review of outcome of downstaging hepatocellular cancer before liver </w:t>
      </w:r>
      <w:r w:rsidRPr="00493909">
        <w:rPr>
          <w:rFonts w:ascii="Book Antiqua" w:eastAsia="宋体" w:hAnsi="Book Antiqua" w:cs="宋体"/>
          <w:sz w:val="24"/>
          <w:szCs w:val="24"/>
          <w:lang w:val="en-US" w:eastAsia="zh-CN"/>
        </w:rPr>
        <w:lastRenderedPageBreak/>
        <w:t>transplantation in patients outside the Milan criteria.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Br J Surg</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98</w:t>
      </w:r>
      <w:r w:rsidRPr="00493909">
        <w:rPr>
          <w:rFonts w:ascii="Book Antiqua" w:eastAsia="宋体" w:hAnsi="Book Antiqua" w:cs="宋体"/>
          <w:sz w:val="24"/>
          <w:szCs w:val="24"/>
          <w:lang w:val="en-US" w:eastAsia="zh-CN"/>
        </w:rPr>
        <w:t>: 1201-1208 [PMID: 21618496 DOI: 10.1002/bjs.7561]</w:t>
      </w:r>
    </w:p>
    <w:p w14:paraId="3EA04292"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Toso C</w:t>
      </w:r>
      <w:r w:rsidRPr="00493909">
        <w:rPr>
          <w:rFonts w:ascii="Book Antiqua" w:eastAsia="宋体" w:hAnsi="Book Antiqua" w:cs="宋体"/>
          <w:sz w:val="24"/>
          <w:szCs w:val="24"/>
          <w:lang w:val="en-US" w:eastAsia="zh-CN"/>
        </w:rPr>
        <w:t>, Mentha G, Kneteman NM, Majno P. The place of downstaging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52</w:t>
      </w:r>
      <w:r w:rsidRPr="00493909">
        <w:rPr>
          <w:rFonts w:ascii="Book Antiqua" w:eastAsia="宋体" w:hAnsi="Book Antiqua" w:cs="宋体"/>
          <w:sz w:val="24"/>
          <w:szCs w:val="24"/>
          <w:lang w:val="en-US" w:eastAsia="zh-CN"/>
        </w:rPr>
        <w:t>: 930-936 [PMID: 20385428 DOI: 10.1016/j.jhep.2009.12.032]</w:t>
      </w:r>
    </w:p>
    <w:p w14:paraId="2526A020"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Shiina S</w:t>
      </w:r>
      <w:r w:rsidRPr="00493909">
        <w:rPr>
          <w:rFonts w:ascii="Book Antiqua" w:eastAsia="宋体" w:hAnsi="Book Antiqua" w:cs="宋体"/>
          <w:sz w:val="24"/>
          <w:szCs w:val="24"/>
          <w:lang w:val="en-US" w:eastAsia="zh-CN"/>
        </w:rPr>
        <w:t>. Image-guided percutaneous ablation therapies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Gastroenterol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44 Suppl 19</w:t>
      </w:r>
      <w:r w:rsidRPr="00493909">
        <w:rPr>
          <w:rFonts w:ascii="Book Antiqua" w:eastAsia="宋体" w:hAnsi="Book Antiqua" w:cs="宋体"/>
          <w:sz w:val="24"/>
          <w:szCs w:val="24"/>
          <w:lang w:val="en-US" w:eastAsia="zh-CN"/>
        </w:rPr>
        <w:t>: 122-131 [PMID: 19148806 DOI: 10.1007/s00535-008-2263-9]</w:t>
      </w:r>
    </w:p>
    <w:p w14:paraId="55D9B13B"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Lencioni R</w:t>
      </w:r>
      <w:r w:rsidRPr="00493909">
        <w:rPr>
          <w:rFonts w:ascii="Book Antiqua" w:eastAsia="宋体" w:hAnsi="Book Antiqua" w:cs="宋体"/>
          <w:sz w:val="24"/>
          <w:szCs w:val="24"/>
          <w:lang w:val="en-US" w:eastAsia="zh-CN"/>
        </w:rPr>
        <w:t>, Crocetti L, Cioni D, Pina CD, Oliveri F, De Simone P, Brunetto M, Filipponi F. Single-session percutaneous ethanol ablation of early-stage hepatocellular carcinoma with a multipronged injection needle: results of a pilot clinical study.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Vasc Interv Radiol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21</w:t>
      </w:r>
      <w:r w:rsidRPr="00493909">
        <w:rPr>
          <w:rFonts w:ascii="Book Antiqua" w:eastAsia="宋体" w:hAnsi="Book Antiqua" w:cs="宋体"/>
          <w:sz w:val="24"/>
          <w:szCs w:val="24"/>
          <w:lang w:val="en-US" w:eastAsia="zh-CN"/>
        </w:rPr>
        <w:t>: 1533-1538 [PMID: 20817558 DOI: 10.1016/j.jvir.2010.06.019]</w:t>
      </w:r>
    </w:p>
    <w:p w14:paraId="1B711AD3"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169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Bouza C</w:t>
      </w:r>
      <w:r w:rsidRPr="00493909">
        <w:rPr>
          <w:rFonts w:ascii="Book Antiqua" w:eastAsia="宋体" w:hAnsi="Book Antiqua" w:cs="宋体"/>
          <w:sz w:val="24"/>
          <w:szCs w:val="24"/>
          <w:lang w:val="en-US" w:eastAsia="zh-CN"/>
        </w:rPr>
        <w:t>, López-Cuadrado T, Alcázar R, Saz-Parkinson Z, Amate JM. Meta-analysis of percutaneous radiofrequency ablation versus ethanol injection in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BMC Gastroenterol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9</w:t>
      </w:r>
      <w:r w:rsidRPr="00493909">
        <w:rPr>
          <w:rFonts w:ascii="Book Antiqua" w:eastAsia="宋体" w:hAnsi="Book Antiqua" w:cs="宋体"/>
          <w:sz w:val="24"/>
          <w:szCs w:val="24"/>
          <w:lang w:val="en-US" w:eastAsia="zh-CN"/>
        </w:rPr>
        <w:t>: 31 [PMID: 19432967 DOI: 10.1186/1471-230X-9-31]</w:t>
      </w:r>
    </w:p>
    <w:p w14:paraId="5D1EC3D4"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Sasaki A</w:t>
      </w:r>
      <w:r w:rsidRPr="00493909">
        <w:rPr>
          <w:rFonts w:ascii="Book Antiqua" w:eastAsia="宋体" w:hAnsi="Book Antiqua" w:cs="宋体"/>
          <w:sz w:val="24"/>
          <w:szCs w:val="24"/>
          <w:lang w:val="en-US" w:eastAsia="zh-CN"/>
        </w:rPr>
        <w:t>, Kai S, Iwashita Y, Hirano S, Ohta M, Kitano S. Microsatellite distribution and indication for locoregional therapy in small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103</w:t>
      </w:r>
      <w:r w:rsidRPr="00493909">
        <w:rPr>
          <w:rFonts w:ascii="Book Antiqua" w:eastAsia="宋体" w:hAnsi="Book Antiqua" w:cs="宋体"/>
          <w:sz w:val="24"/>
          <w:szCs w:val="24"/>
          <w:lang w:val="en-US" w:eastAsia="zh-CN"/>
        </w:rPr>
        <w:t>: 299-306 [PMID: 15578688 DOI: 10.1002/cncr.20798]</w:t>
      </w:r>
    </w:p>
    <w:p w14:paraId="004B782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Ikeda K</w:t>
      </w:r>
      <w:r w:rsidRPr="00493909">
        <w:rPr>
          <w:rFonts w:ascii="Book Antiqua" w:eastAsia="宋体" w:hAnsi="Book Antiqua" w:cs="宋体"/>
          <w:sz w:val="24"/>
          <w:szCs w:val="24"/>
          <w:lang w:val="en-US" w:eastAsia="zh-CN"/>
        </w:rPr>
        <w:t>, Seki T, Umehara H, Inokuchi R, Tamai T, Sakaida N, Uemura Y, Kamiyama Y, Okazaki K. Clinicopathologic study of small hepatocellular carcinoma with microscopic satellite nodules to determine the extent of tumor ablation by local therapy.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Int J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31</w:t>
      </w:r>
      <w:r w:rsidRPr="00493909">
        <w:rPr>
          <w:rFonts w:ascii="Book Antiqua" w:eastAsia="宋体" w:hAnsi="Book Antiqua" w:cs="宋体"/>
          <w:sz w:val="24"/>
          <w:szCs w:val="24"/>
          <w:lang w:val="en-US" w:eastAsia="zh-CN"/>
        </w:rPr>
        <w:t>: 485-491 [PMID: 17671673 DOI: 10.3892/ijo.31.3.485]</w:t>
      </w:r>
    </w:p>
    <w:p w14:paraId="6A4E4038"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Thomson KR</w:t>
      </w:r>
      <w:r w:rsidRPr="00493909">
        <w:rPr>
          <w:rFonts w:ascii="Book Antiqua" w:eastAsia="宋体" w:hAnsi="Book Antiqua" w:cs="宋体"/>
          <w:sz w:val="24"/>
          <w:szCs w:val="24"/>
          <w:lang w:val="en-US" w:eastAsia="zh-CN"/>
        </w:rPr>
        <w:t>, Cheung W, Ellis SJ, Federman D, Kavnoudias H, Loader-Oliver D, Roberts S, Evans P, Ball C, Haydon A. Investigation of the safety of irreversible electroporation in humans.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Vasc Interv Radiol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22</w:t>
      </w:r>
      <w:r w:rsidRPr="00493909">
        <w:rPr>
          <w:rFonts w:ascii="Book Antiqua" w:eastAsia="宋体" w:hAnsi="Book Antiqua" w:cs="宋体"/>
          <w:sz w:val="24"/>
          <w:szCs w:val="24"/>
          <w:lang w:val="en-US" w:eastAsia="zh-CN"/>
        </w:rPr>
        <w:t>: 611-621 [PMID: 21439847 DOI: 10.1016/j.jvir.2010.12.014]</w:t>
      </w:r>
    </w:p>
    <w:p w14:paraId="5702976F"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Llovet JM</w:t>
      </w:r>
      <w:r w:rsidRPr="00493909">
        <w:rPr>
          <w:rFonts w:ascii="Book Antiqua" w:eastAsia="宋体" w:hAnsi="Book Antiqua" w:cs="宋体"/>
          <w:sz w:val="24"/>
          <w:szCs w:val="24"/>
          <w:lang w:val="en-US" w:eastAsia="zh-CN"/>
        </w:rPr>
        <w:t xml:space="preserve">, Bruix J. Systematic review of randomized trials for unresectable hepatocellular carcinoma: Chemoembolization improves </w:t>
      </w:r>
      <w:r w:rsidRPr="00493909">
        <w:rPr>
          <w:rFonts w:ascii="Book Antiqua" w:eastAsia="宋体" w:hAnsi="Book Antiqua" w:cs="宋体"/>
          <w:sz w:val="24"/>
          <w:szCs w:val="24"/>
          <w:lang w:val="en-US" w:eastAsia="zh-CN"/>
        </w:rPr>
        <w:lastRenderedPageBreak/>
        <w:t>survival.</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37</w:t>
      </w:r>
      <w:r w:rsidRPr="00493909">
        <w:rPr>
          <w:rFonts w:ascii="Book Antiqua" w:eastAsia="宋体" w:hAnsi="Book Antiqua" w:cs="宋体"/>
          <w:sz w:val="24"/>
          <w:szCs w:val="24"/>
          <w:lang w:val="en-US" w:eastAsia="zh-CN"/>
        </w:rPr>
        <w:t>: 429-442 [PMID: 12540794 DOI: 10.1053/jhep.2003.50047]</w:t>
      </w:r>
    </w:p>
    <w:p w14:paraId="1978658D"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Bolondi L</w:t>
      </w:r>
      <w:r w:rsidRPr="00493909">
        <w:rPr>
          <w:rFonts w:ascii="Book Antiqua" w:eastAsia="宋体" w:hAnsi="Book Antiqua" w:cs="宋体"/>
          <w:sz w:val="24"/>
          <w:szCs w:val="24"/>
          <w:lang w:val="en-US" w:eastAsia="zh-CN"/>
        </w:rPr>
        <w:t>, Burroughs A, Dufour JF, Galle PR, Mazzaferro V, Piscaglia F, Raoul JL, Sangro B. Heterogeneity of patients with intermediate (BCLC B) Hepatocellular Carcinoma: proposal for a subclassification to facilitate treatment decisions.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Semin Liver Dis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32</w:t>
      </w:r>
      <w:r w:rsidRPr="00493909">
        <w:rPr>
          <w:rFonts w:ascii="Book Antiqua" w:eastAsia="宋体" w:hAnsi="Book Antiqua" w:cs="宋体"/>
          <w:sz w:val="24"/>
          <w:szCs w:val="24"/>
          <w:lang w:val="en-US" w:eastAsia="zh-CN"/>
        </w:rPr>
        <w:t>: 348-359 [PMID: 23397536 DOI: 10.1055/s-0032-1329906]</w:t>
      </w:r>
    </w:p>
    <w:p w14:paraId="3ADC9F1A"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Takayasu K</w:t>
      </w:r>
      <w:r w:rsidRPr="00493909">
        <w:rPr>
          <w:rFonts w:ascii="Book Antiqua" w:eastAsia="宋体" w:hAnsi="Book Antiqua" w:cs="宋体"/>
          <w:sz w:val="24"/>
          <w:szCs w:val="24"/>
          <w:lang w:val="en-US" w:eastAsia="zh-CN"/>
        </w:rPr>
        <w:t>, Arii S, Kudo M, Ichida T, Matsui O, Izumi N, Matsuyama Y, Sakamoto M, Nakashima O, Ku Y, Kokudo N, Makuuchi M. Superselective transarterial chemoembolization for hepatocellular carcinoma. Validation of treatment algorithm proposed by Japanese guidelines.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56</w:t>
      </w:r>
      <w:r w:rsidRPr="00493909">
        <w:rPr>
          <w:rFonts w:ascii="Book Antiqua" w:eastAsia="宋体" w:hAnsi="Book Antiqua" w:cs="宋体"/>
          <w:sz w:val="24"/>
          <w:szCs w:val="24"/>
          <w:lang w:val="en-US" w:eastAsia="zh-CN"/>
        </w:rPr>
        <w:t>: 886-892 [PMID: 22173160 DOI: 10.1016/j.jhep.2011.10.021]</w:t>
      </w:r>
    </w:p>
    <w:p w14:paraId="3CD069DC"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Terzi E</w:t>
      </w:r>
      <w:r w:rsidRPr="00493909">
        <w:rPr>
          <w:rFonts w:ascii="Book Antiqua" w:eastAsia="宋体" w:hAnsi="Book Antiqua" w:cs="宋体"/>
          <w:sz w:val="24"/>
          <w:szCs w:val="24"/>
          <w:lang w:val="en-US" w:eastAsia="zh-CN"/>
        </w:rPr>
        <w:t>, Golfieri R, Piscaglia F, Galassi M, Dazzi A, Leoni S, Giampalma E, Renzulli M, Bolondi L. Response rate and clinical outcome of HCC after first and repeated cTACE performed "on demand".</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57</w:t>
      </w:r>
      <w:r w:rsidRPr="00493909">
        <w:rPr>
          <w:rFonts w:ascii="Book Antiqua" w:eastAsia="宋体" w:hAnsi="Book Antiqua" w:cs="宋体"/>
          <w:sz w:val="24"/>
          <w:szCs w:val="24"/>
          <w:lang w:val="en-US" w:eastAsia="zh-CN"/>
        </w:rPr>
        <w:t>: 1258-1267 [PMID: 22871502 DOI: 10.1016/j.jhep.2012.07.025]</w:t>
      </w:r>
    </w:p>
    <w:p w14:paraId="2279E65B"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Leoni S</w:t>
      </w:r>
      <w:r w:rsidRPr="00493909">
        <w:rPr>
          <w:rFonts w:ascii="Book Antiqua" w:eastAsia="宋体" w:hAnsi="Book Antiqua" w:cs="宋体"/>
          <w:sz w:val="24"/>
          <w:szCs w:val="24"/>
          <w:lang w:val="en-US" w:eastAsia="zh-CN"/>
        </w:rPr>
        <w:t>, Piscaglia F, Serio I, Terzi E, Pettinari I, Croci L, Marinelli S, Benevento F, Golfieri R, Bolondi L. Adherence to AASLD guidelines for the treatment of hepatocellular carcinoma in clinical practice: experience of the Bologna Liver Oncology Group.</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Dig Liver Dis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46</w:t>
      </w:r>
      <w:r w:rsidRPr="00493909">
        <w:rPr>
          <w:rFonts w:ascii="Book Antiqua" w:eastAsia="宋体" w:hAnsi="Book Antiqua" w:cs="宋体"/>
          <w:sz w:val="24"/>
          <w:szCs w:val="24"/>
          <w:lang w:val="en-US" w:eastAsia="zh-CN"/>
        </w:rPr>
        <w:t>: 549-555 [PMID: 24630947 DOI: 10.1016/j.dld.2014.02.012]</w:t>
      </w:r>
    </w:p>
    <w:p w14:paraId="3986E4D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Matsui O</w:t>
      </w:r>
      <w:r w:rsidRPr="00493909">
        <w:rPr>
          <w:rFonts w:ascii="Book Antiqua" w:eastAsia="宋体" w:hAnsi="Book Antiqua" w:cs="宋体"/>
          <w:sz w:val="24"/>
          <w:szCs w:val="24"/>
          <w:lang w:val="en-US" w:eastAsia="zh-CN"/>
        </w:rPr>
        <w:t>, Miyayama S, Sanada J, Kobayashi S, Khoda W, Minami T, Kozaka K, Gabata T. Interventional oncology: new options for interstitial treatments and intravascular approaches: superselective TACE using iodized oil for HCC: rationale, technique and outcome.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Hepatobiliary Pancreat Sci</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17</w:t>
      </w:r>
      <w:r w:rsidRPr="00493909">
        <w:rPr>
          <w:rFonts w:ascii="Book Antiqua" w:eastAsia="宋体" w:hAnsi="Book Antiqua" w:cs="宋体"/>
          <w:sz w:val="24"/>
          <w:szCs w:val="24"/>
          <w:lang w:val="en-US" w:eastAsia="zh-CN"/>
        </w:rPr>
        <w:t>: 407-409 [PMID: 19885639 DOI: 10.1007/s00534-009-0234-z]</w:t>
      </w:r>
    </w:p>
    <w:p w14:paraId="0705ACE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179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Miyayama S</w:t>
      </w:r>
      <w:r w:rsidRPr="00493909">
        <w:rPr>
          <w:rFonts w:ascii="Book Antiqua" w:eastAsia="宋体" w:hAnsi="Book Antiqua" w:cs="宋体"/>
          <w:sz w:val="24"/>
          <w:szCs w:val="24"/>
          <w:lang w:val="en-US" w:eastAsia="zh-CN"/>
        </w:rPr>
        <w:t>, Matsui O, Yamashiro M, Ryu Y, Takata H, Takeda T, Aburano H, Shigenari N. Visualization of hepatic lymphatic vessels during transcatheter arterial chemoembolization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Vasc Interv Radiol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18</w:t>
      </w:r>
      <w:r w:rsidRPr="00493909">
        <w:rPr>
          <w:rFonts w:ascii="Book Antiqua" w:eastAsia="宋体" w:hAnsi="Book Antiqua" w:cs="宋体"/>
          <w:sz w:val="24"/>
          <w:szCs w:val="24"/>
          <w:lang w:val="en-US" w:eastAsia="zh-CN"/>
        </w:rPr>
        <w:t>: 1111-1117 [PMID: 17804773]</w:t>
      </w:r>
    </w:p>
    <w:p w14:paraId="7FC7C900"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180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Lammer J</w:t>
      </w:r>
      <w:r w:rsidRPr="00493909">
        <w:rPr>
          <w:rFonts w:ascii="Book Antiqua" w:eastAsia="宋体" w:hAnsi="Book Antiqua" w:cs="宋体"/>
          <w:sz w:val="24"/>
          <w:szCs w:val="24"/>
          <w:lang w:val="en-US" w:eastAsia="zh-CN"/>
        </w:rPr>
        <w:t xml:space="preserve">, Malagari K, Vogl T, Pilleul F, Denys A, Watkinson A, Pitton M, Sergent G, Pfammatter T, Terraz S, Benhamou Y, Avajon Y, Gruenberger T, </w:t>
      </w:r>
      <w:r w:rsidRPr="00493909">
        <w:rPr>
          <w:rFonts w:ascii="Book Antiqua" w:eastAsia="宋体" w:hAnsi="Book Antiqua" w:cs="宋体"/>
          <w:sz w:val="24"/>
          <w:szCs w:val="24"/>
          <w:lang w:val="en-US" w:eastAsia="zh-CN"/>
        </w:rPr>
        <w:lastRenderedPageBreak/>
        <w:t>Pomoni M, Langenberger H, Schuchmann M, Dumortier J, Mueller C, Chevallier P, Lencioni R. Prospective randomized study of doxorubicin-eluting-bead embolization in the treatment of hepatocellular carcinoma: results of the PRECISION V study.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Cardiovasc Intervent Radiol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33</w:t>
      </w:r>
      <w:r w:rsidRPr="00493909">
        <w:rPr>
          <w:rFonts w:ascii="Book Antiqua" w:eastAsia="宋体" w:hAnsi="Book Antiqua" w:cs="宋体"/>
          <w:sz w:val="24"/>
          <w:szCs w:val="24"/>
          <w:lang w:val="en-US" w:eastAsia="zh-CN"/>
        </w:rPr>
        <w:t>: 41-52 [PMID: 19908093 DOI: 10.1007/s00270-009-9711-7]</w:t>
      </w:r>
    </w:p>
    <w:p w14:paraId="2E76FB17"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181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Lencioni R</w:t>
      </w:r>
      <w:r w:rsidRPr="00493909">
        <w:rPr>
          <w:rFonts w:ascii="Book Antiqua" w:eastAsia="宋体" w:hAnsi="Book Antiqua" w:cs="宋体"/>
          <w:sz w:val="24"/>
          <w:szCs w:val="24"/>
          <w:lang w:val="en-US" w:eastAsia="zh-CN"/>
        </w:rPr>
        <w:t>, de Baere T, Burrel M, Caridi JG, Lammer J, Malagari K, Martin RC, O'Grady E, Real MI, Vogl TJ, Watkinson A, Geschwind JF. Transcatheter treatment of hepatocellular carcinoma with Doxorubicin-loaded DC Bead (DEBDOX): technical recommendations.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Cardiovasc Intervent Radiol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35</w:t>
      </w:r>
      <w:r w:rsidRPr="00493909">
        <w:rPr>
          <w:rFonts w:ascii="Book Antiqua" w:eastAsia="宋体" w:hAnsi="Book Antiqua" w:cs="宋体"/>
          <w:sz w:val="24"/>
          <w:szCs w:val="24"/>
          <w:lang w:val="en-US" w:eastAsia="zh-CN"/>
        </w:rPr>
        <w:t>: 980-985 [PMID: 22009576 DOI: 10.1007/s00270-011-0287-7]</w:t>
      </w:r>
    </w:p>
    <w:p w14:paraId="258B5F0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182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Basile A</w:t>
      </w:r>
      <w:r w:rsidRPr="00493909">
        <w:rPr>
          <w:rFonts w:ascii="Book Antiqua" w:eastAsia="宋体" w:hAnsi="Book Antiqua" w:cs="宋体"/>
          <w:sz w:val="24"/>
          <w:szCs w:val="24"/>
          <w:lang w:val="en-US" w:eastAsia="zh-CN"/>
        </w:rPr>
        <w:t>, Carrafiello G, Ierardi AM, Tsetis D, Brountzos E. Quality-improvement guidelines for hepatic transarterial chemoembolization.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Cardiovasc Intervent Radiol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35</w:t>
      </w:r>
      <w:r w:rsidRPr="00493909">
        <w:rPr>
          <w:rFonts w:ascii="Book Antiqua" w:eastAsia="宋体" w:hAnsi="Book Antiqua" w:cs="宋体"/>
          <w:sz w:val="24"/>
          <w:szCs w:val="24"/>
          <w:lang w:val="en-US" w:eastAsia="zh-CN"/>
        </w:rPr>
        <w:t>: 765-774 [PMID: 22648700 DOI: 10.1007/s00270-012-0423-z]</w:t>
      </w:r>
    </w:p>
    <w:p w14:paraId="6EC92F76"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183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Spreafico C</w:t>
      </w:r>
      <w:r w:rsidRPr="00493909">
        <w:rPr>
          <w:rFonts w:ascii="Book Antiqua" w:eastAsia="宋体" w:hAnsi="Book Antiqua" w:cs="宋体"/>
          <w:sz w:val="24"/>
          <w:szCs w:val="24"/>
          <w:lang w:val="en-US" w:eastAsia="zh-CN"/>
        </w:rPr>
        <w:t>, Cascella T, Facciorusso A, Sposito C, Rodolfo L, Morosi C, Civelli EM, Vaiani M, Bhoori S, Pellegrinelli A, Marchianò A, Mazzaferro V. Transarterial chemoembolization for hepatocellular carcinoma with a new generation of beads: clinical-radiological outcomes and safety profile.</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Cardiovasc Intervent Radiol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38</w:t>
      </w:r>
      <w:r w:rsidRPr="00493909">
        <w:rPr>
          <w:rFonts w:ascii="Book Antiqua" w:eastAsia="宋体" w:hAnsi="Book Antiqua" w:cs="宋体"/>
          <w:sz w:val="24"/>
          <w:szCs w:val="24"/>
          <w:lang w:val="en-US" w:eastAsia="zh-CN"/>
        </w:rPr>
        <w:t>: 129-134 [PMID: 24870698 DOI: 10.1007/s00270-014-0907-0]</w:t>
      </w:r>
    </w:p>
    <w:p w14:paraId="372EAA3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184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Malagari K</w:t>
      </w:r>
      <w:r w:rsidRPr="00493909">
        <w:rPr>
          <w:rFonts w:ascii="Book Antiqua" w:eastAsia="宋体" w:hAnsi="Book Antiqua" w:cs="宋体"/>
          <w:sz w:val="24"/>
          <w:szCs w:val="24"/>
          <w:lang w:val="en-US" w:eastAsia="zh-CN"/>
        </w:rPr>
        <w:t>, Pomoni M, Moschouris H, Kelekis A, Charokopakis A, Bouma E, Spyridopoulos T, Chatziioannou A, Sotirchos V, Karampelas T, Tamvakopoulos C, Filippiadis D, Karagiannis E, Marinis A, Koskinas J, Kelekis DA. Chemoembolization of hepatocellular carcinoma with HepaSphere 30-60 μm. Safety and efficacy study.</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Cardiovasc Intervent Radiol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37</w:t>
      </w:r>
      <w:r w:rsidRPr="00493909">
        <w:rPr>
          <w:rFonts w:ascii="Book Antiqua" w:eastAsia="宋体" w:hAnsi="Book Antiqua" w:cs="宋体"/>
          <w:sz w:val="24"/>
          <w:szCs w:val="24"/>
          <w:lang w:val="en-US" w:eastAsia="zh-CN"/>
        </w:rPr>
        <w:t>: 165-175 [PMID: 24263774 DOI: 10.1007/s00270-013-0777-x]</w:t>
      </w:r>
    </w:p>
    <w:p w14:paraId="1445E76A" w14:textId="449019A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185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Kudo M</w:t>
      </w:r>
      <w:r w:rsidRPr="00493909">
        <w:rPr>
          <w:rFonts w:ascii="Book Antiqua" w:eastAsia="宋体" w:hAnsi="Book Antiqua" w:cs="宋体"/>
          <w:sz w:val="24"/>
          <w:szCs w:val="24"/>
          <w:lang w:val="en-US" w:eastAsia="zh-CN"/>
        </w:rPr>
        <w:t>, Izumi N, Kokudo N, Matsui O, Sakamoto M, Nakashima O, Kojiro M, Makuuchi M</w:t>
      </w:r>
      <w:r w:rsidR="00C41979" w:rsidRPr="000C0EFA">
        <w:rPr>
          <w:rFonts w:ascii="Book Antiqua" w:hAnsi="Book Antiqua"/>
          <w:sz w:val="24"/>
          <w:szCs w:val="24"/>
          <w:shd w:val="clear" w:color="auto" w:fill="FFFFFF"/>
          <w:lang w:val="en-US"/>
        </w:rPr>
        <w:t>;</w:t>
      </w:r>
      <w:r w:rsidR="00C41979" w:rsidRPr="000C0EFA">
        <w:rPr>
          <w:rStyle w:val="apple-converted-space"/>
          <w:rFonts w:ascii="Book Antiqua" w:hAnsi="Book Antiqua"/>
          <w:sz w:val="24"/>
          <w:szCs w:val="24"/>
          <w:shd w:val="clear" w:color="auto" w:fill="FFFFFF"/>
          <w:lang w:val="en-US"/>
        </w:rPr>
        <w:t> </w:t>
      </w:r>
      <w:hyperlink r:id="rId33" w:history="1">
        <w:r w:rsidR="00C41979" w:rsidRPr="000C0EFA">
          <w:rPr>
            <w:rStyle w:val="Hyperlink"/>
            <w:rFonts w:ascii="Book Antiqua" w:hAnsi="Book Antiqua"/>
            <w:color w:val="auto"/>
            <w:sz w:val="24"/>
            <w:szCs w:val="24"/>
            <w:u w:val="none"/>
            <w:shd w:val="clear" w:color="auto" w:fill="FFFFFF"/>
            <w:lang w:val="en-US"/>
          </w:rPr>
          <w:t>HCC Expert Panel of</w:t>
        </w:r>
        <w:r w:rsidR="00C41979" w:rsidRPr="000C0EFA">
          <w:rPr>
            <w:rStyle w:val="apple-converted-space"/>
            <w:rFonts w:ascii="Book Antiqua" w:hAnsi="Book Antiqua"/>
            <w:sz w:val="24"/>
            <w:szCs w:val="24"/>
            <w:shd w:val="clear" w:color="auto" w:fill="FFFFFF"/>
            <w:lang w:val="en-US"/>
          </w:rPr>
          <w:t> </w:t>
        </w:r>
        <w:r w:rsidR="00C41979" w:rsidRPr="000C0EFA">
          <w:rPr>
            <w:rStyle w:val="highlight"/>
            <w:rFonts w:ascii="Book Antiqua" w:hAnsi="Book Antiqua"/>
            <w:sz w:val="24"/>
            <w:szCs w:val="24"/>
            <w:shd w:val="clear" w:color="auto" w:fill="FFFFFF"/>
            <w:lang w:val="en-US"/>
          </w:rPr>
          <w:t>Japan</w:t>
        </w:r>
        <w:r w:rsidR="00C41979" w:rsidRPr="000C0EFA">
          <w:rPr>
            <w:rStyle w:val="apple-converted-space"/>
            <w:rFonts w:ascii="Book Antiqua" w:hAnsi="Book Antiqua"/>
            <w:sz w:val="24"/>
            <w:szCs w:val="24"/>
            <w:shd w:val="clear" w:color="auto" w:fill="FFFFFF"/>
            <w:lang w:val="en-US"/>
          </w:rPr>
          <w:t> </w:t>
        </w:r>
        <w:r w:rsidR="00C41979" w:rsidRPr="000C0EFA">
          <w:rPr>
            <w:rStyle w:val="highlight"/>
            <w:rFonts w:ascii="Book Antiqua" w:hAnsi="Book Antiqua"/>
            <w:sz w:val="24"/>
            <w:szCs w:val="24"/>
            <w:shd w:val="clear" w:color="auto" w:fill="FFFFFF"/>
            <w:lang w:val="en-US"/>
          </w:rPr>
          <w:t>Society</w:t>
        </w:r>
        <w:r w:rsidR="00C41979" w:rsidRPr="000C0EFA">
          <w:rPr>
            <w:rStyle w:val="apple-converted-space"/>
            <w:rFonts w:ascii="Book Antiqua" w:hAnsi="Book Antiqua"/>
            <w:sz w:val="24"/>
            <w:szCs w:val="24"/>
            <w:shd w:val="clear" w:color="auto" w:fill="FFFFFF"/>
            <w:lang w:val="en-US"/>
          </w:rPr>
          <w:t> </w:t>
        </w:r>
        <w:r w:rsidR="00C41979" w:rsidRPr="000C0EFA">
          <w:rPr>
            <w:rStyle w:val="Hyperlink"/>
            <w:rFonts w:ascii="Book Antiqua" w:hAnsi="Book Antiqua"/>
            <w:color w:val="auto"/>
            <w:sz w:val="24"/>
            <w:szCs w:val="24"/>
            <w:u w:val="none"/>
            <w:shd w:val="clear" w:color="auto" w:fill="FFFFFF"/>
            <w:lang w:val="en-US"/>
          </w:rPr>
          <w:t>of</w:t>
        </w:r>
        <w:r w:rsidR="00C41979" w:rsidRPr="000C0EFA">
          <w:rPr>
            <w:rStyle w:val="apple-converted-space"/>
            <w:rFonts w:ascii="Book Antiqua" w:hAnsi="Book Antiqua"/>
            <w:sz w:val="24"/>
            <w:szCs w:val="24"/>
            <w:shd w:val="clear" w:color="auto" w:fill="FFFFFF"/>
            <w:lang w:val="en-US"/>
          </w:rPr>
          <w:t> </w:t>
        </w:r>
        <w:r w:rsidR="00C41979" w:rsidRPr="000C0EFA">
          <w:rPr>
            <w:rStyle w:val="highlight"/>
            <w:rFonts w:ascii="Book Antiqua" w:hAnsi="Book Antiqua"/>
            <w:sz w:val="24"/>
            <w:szCs w:val="24"/>
            <w:shd w:val="clear" w:color="auto" w:fill="FFFFFF"/>
            <w:lang w:val="en-US"/>
          </w:rPr>
          <w:t>Hepatology</w:t>
        </w:r>
      </w:hyperlink>
      <w:r w:rsidRPr="00493909">
        <w:rPr>
          <w:rFonts w:ascii="Book Antiqua" w:eastAsia="宋体" w:hAnsi="Book Antiqua" w:cs="宋体"/>
          <w:sz w:val="24"/>
          <w:szCs w:val="24"/>
          <w:lang w:val="en-US" w:eastAsia="zh-CN"/>
        </w:rPr>
        <w:t>. Management of hepatocellular carcinoma in Japan: Consensus-Based Clinical Practice Guidelines proposed by the Japan Society of Hepatology (JSH) 2010 updated version.</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Dig Dis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29</w:t>
      </w:r>
      <w:r w:rsidRPr="00493909">
        <w:rPr>
          <w:rFonts w:ascii="Book Antiqua" w:eastAsia="宋体" w:hAnsi="Book Antiqua" w:cs="宋体"/>
          <w:sz w:val="24"/>
          <w:szCs w:val="24"/>
          <w:lang w:val="en-US" w:eastAsia="zh-CN"/>
        </w:rPr>
        <w:t>: 339-364 [PMID: 21829027 DOI: 10.1159/000327577]</w:t>
      </w:r>
    </w:p>
    <w:p w14:paraId="58CB8DA5"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lastRenderedPageBreak/>
        <w:t>186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Bolondi L</w:t>
      </w:r>
      <w:r w:rsidRPr="00493909">
        <w:rPr>
          <w:rFonts w:ascii="Book Antiqua" w:eastAsia="宋体" w:hAnsi="Book Antiqua" w:cs="宋体"/>
          <w:sz w:val="24"/>
          <w:szCs w:val="24"/>
          <w:lang w:val="en-US" w:eastAsia="zh-CN"/>
        </w:rPr>
        <w:t>, Cillo U, Colombo M, Craxì A, Farinati F, Giannini EG, Golfieri R, Levrero M, Pinna AD, Piscaglia F, Raimondo G, Trevisani F, Bruno R, Caraceni P, Ciancio A, Coco B, Fraquelli M, Rendina M, Squadrito G, Toniutto P. Position paper of the Italian Association for the Study of the Liver (AISF): the multidisciplinary clinical approach to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Dig Liver Dis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45</w:t>
      </w:r>
      <w:r w:rsidRPr="00493909">
        <w:rPr>
          <w:rFonts w:ascii="Book Antiqua" w:eastAsia="宋体" w:hAnsi="Book Antiqua" w:cs="宋体"/>
          <w:sz w:val="24"/>
          <w:szCs w:val="24"/>
          <w:lang w:val="en-US" w:eastAsia="zh-CN"/>
        </w:rPr>
        <w:t>: 712-723 [PMID: 23769756 DOI: 10.1016/j.dld.2013.01.012]</w:t>
      </w:r>
    </w:p>
    <w:p w14:paraId="1405DF5E"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187</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Sugimori K</w:t>
      </w:r>
      <w:r w:rsidRPr="00493909">
        <w:rPr>
          <w:rFonts w:ascii="Book Antiqua" w:eastAsia="宋体" w:hAnsi="Book Antiqua" w:cs="宋体"/>
          <w:sz w:val="24"/>
          <w:szCs w:val="24"/>
          <w:lang w:val="en-US" w:eastAsia="zh-CN"/>
        </w:rPr>
        <w:t>, Morimoto M, Shirato K, Kokawa A, Tomita N, Saito T, Nozawa A, Hara M, Sekihara H, Tanaka K. Radiofrequency ablation in a pig liver model: effect of transcatheter arterial embolization on coagulation diameter and histologic characteristics.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Hepatol Res</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24</w:t>
      </w:r>
      <w:r w:rsidRPr="00493909">
        <w:rPr>
          <w:rFonts w:ascii="Book Antiqua" w:eastAsia="宋体" w:hAnsi="Book Antiqua" w:cs="宋体"/>
          <w:sz w:val="24"/>
          <w:szCs w:val="24"/>
          <w:lang w:val="en-US" w:eastAsia="zh-CN"/>
        </w:rPr>
        <w:t>: 164 [PMID: 12270746 DOI: 10.1016/S1386-6346(02)00030-X]</w:t>
      </w:r>
    </w:p>
    <w:p w14:paraId="4056C641"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188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Higuchi T</w:t>
      </w:r>
      <w:r w:rsidRPr="00493909">
        <w:rPr>
          <w:rFonts w:ascii="Book Antiqua" w:eastAsia="宋体" w:hAnsi="Book Antiqua" w:cs="宋体"/>
          <w:sz w:val="24"/>
          <w:szCs w:val="24"/>
          <w:lang w:val="en-US" w:eastAsia="zh-CN"/>
        </w:rPr>
        <w:t>, Kikuchi M, Okazaki M. Hepatocellular carcinoma after transcatheter hepatic arterial embolization. A histopathologic study of 84 resected cases.</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Cancer</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1994;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73</w:t>
      </w:r>
      <w:r w:rsidRPr="00493909">
        <w:rPr>
          <w:rFonts w:ascii="Book Antiqua" w:eastAsia="宋体" w:hAnsi="Book Antiqua" w:cs="宋体"/>
          <w:sz w:val="24"/>
          <w:szCs w:val="24"/>
          <w:lang w:val="en-US" w:eastAsia="zh-CN"/>
        </w:rPr>
        <w:t>: 2259-2267 [PMID: 7513245 DOI: 10.1002/1097-0142(19940501)73: 9&lt;2259: : AID-CNCR2820730905&gt;3.0.CO; 2-P]</w:t>
      </w:r>
    </w:p>
    <w:p w14:paraId="5C0092CA"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189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Llovet JM</w:t>
      </w:r>
      <w:r w:rsidRPr="00493909">
        <w:rPr>
          <w:rFonts w:ascii="Book Antiqua" w:eastAsia="宋体" w:hAnsi="Book Antiqua" w:cs="宋体"/>
          <w:sz w:val="24"/>
          <w:szCs w:val="24"/>
          <w:lang w:val="en-US" w:eastAsia="zh-CN"/>
        </w:rPr>
        <w:t>, Ricci S, Mazzaferro V, Hilgard P, Gane E, Blanc JF, de Oliveira AC, Santoro A, Raoul JL, Forner A, Schwartz M, Porta C, Zeuzem S, Bolondi L, Greten TF, Galle PR, Seitz JF, Borbath I, Häussinger D, Giannaris T, Shan M, Moscovici M, Voliotis D, Bruix J. Sorafenib in advanced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N Engl J Med</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2008;</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359</w:t>
      </w:r>
      <w:r w:rsidRPr="00493909">
        <w:rPr>
          <w:rFonts w:ascii="Book Antiqua" w:eastAsia="宋体" w:hAnsi="Book Antiqua" w:cs="宋体"/>
          <w:sz w:val="24"/>
          <w:szCs w:val="24"/>
          <w:lang w:val="en-US" w:eastAsia="zh-CN"/>
        </w:rPr>
        <w:t>: 378-390 [PMID: 18650514 DOI: 10.1056/NEJMoa0708857]</w:t>
      </w:r>
    </w:p>
    <w:p w14:paraId="1D0C2DCB"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190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Cheng AL</w:t>
      </w:r>
      <w:r w:rsidRPr="00493909">
        <w:rPr>
          <w:rFonts w:ascii="Book Antiqua" w:eastAsia="宋体" w:hAnsi="Book Antiqua" w:cs="宋体"/>
          <w:sz w:val="24"/>
          <w:szCs w:val="24"/>
          <w:lang w:val="en-US" w:eastAsia="zh-CN"/>
        </w:rPr>
        <w:t>,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Lancet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2009;</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10</w:t>
      </w:r>
      <w:r w:rsidRPr="00493909">
        <w:rPr>
          <w:rFonts w:ascii="Book Antiqua" w:eastAsia="宋体" w:hAnsi="Book Antiqua" w:cs="宋体"/>
          <w:sz w:val="24"/>
          <w:szCs w:val="24"/>
          <w:lang w:val="en-US" w:eastAsia="zh-CN"/>
        </w:rPr>
        <w:t>: 25-34 [PMID: 19095497 DOI: 10.1016/S1470-2045(08)70285-7]</w:t>
      </w:r>
    </w:p>
    <w:p w14:paraId="7745997D" w14:textId="5C3355B0"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 xml:space="preserve">191 </w:t>
      </w:r>
      <w:r w:rsidRPr="00493909">
        <w:rPr>
          <w:rFonts w:ascii="Book Antiqua" w:eastAsia="宋体" w:hAnsi="Book Antiqua" w:cs="宋体"/>
          <w:b/>
          <w:sz w:val="24"/>
          <w:szCs w:val="24"/>
          <w:lang w:val="en-US" w:eastAsia="zh-CN"/>
        </w:rPr>
        <w:t>Lencioni</w:t>
      </w:r>
      <w:r w:rsidR="004434F9" w:rsidRPr="000C0EFA">
        <w:rPr>
          <w:rFonts w:ascii="Book Antiqua" w:eastAsia="宋体" w:hAnsi="Book Antiqua" w:cs="宋体"/>
          <w:b/>
          <w:sz w:val="24"/>
          <w:szCs w:val="24"/>
          <w:lang w:val="en-US" w:eastAsia="zh-CN"/>
        </w:rPr>
        <w:t xml:space="preserve"> R</w:t>
      </w:r>
      <w:r w:rsidRPr="00493909">
        <w:rPr>
          <w:rFonts w:ascii="Book Antiqua" w:eastAsia="宋体" w:hAnsi="Book Antiqua" w:cs="宋体"/>
          <w:b/>
          <w:sz w:val="24"/>
          <w:szCs w:val="24"/>
          <w:lang w:val="en-US" w:eastAsia="zh-CN"/>
        </w:rPr>
        <w:t>,</w:t>
      </w:r>
      <w:r w:rsidRPr="00493909">
        <w:rPr>
          <w:rFonts w:ascii="Book Antiqua" w:eastAsia="宋体" w:hAnsi="Book Antiqua" w:cs="宋体"/>
          <w:sz w:val="24"/>
          <w:szCs w:val="24"/>
          <w:lang w:val="en-US" w:eastAsia="zh-CN"/>
        </w:rPr>
        <w:t xml:space="preserve"> Llovet</w:t>
      </w:r>
      <w:r w:rsidR="004434F9" w:rsidRPr="000C0EFA">
        <w:rPr>
          <w:rFonts w:ascii="Book Antiqua" w:eastAsia="宋体" w:hAnsi="Book Antiqua" w:cs="宋体"/>
          <w:sz w:val="24"/>
          <w:szCs w:val="24"/>
          <w:lang w:val="en-US" w:eastAsia="zh-CN"/>
        </w:rPr>
        <w:t xml:space="preserve"> JM</w:t>
      </w:r>
      <w:r w:rsidRPr="00493909">
        <w:rPr>
          <w:rFonts w:ascii="Book Antiqua" w:eastAsia="宋体" w:hAnsi="Book Antiqua" w:cs="宋体"/>
          <w:sz w:val="24"/>
          <w:szCs w:val="24"/>
          <w:lang w:val="en-US" w:eastAsia="zh-CN"/>
        </w:rPr>
        <w:t>, Han</w:t>
      </w:r>
      <w:r w:rsidR="004434F9" w:rsidRPr="000C0EFA">
        <w:rPr>
          <w:rFonts w:ascii="Book Antiqua" w:eastAsia="宋体" w:hAnsi="Book Antiqua" w:cs="宋体"/>
          <w:sz w:val="24"/>
          <w:szCs w:val="24"/>
          <w:lang w:val="en-US" w:eastAsia="zh-CN"/>
        </w:rPr>
        <w:t xml:space="preserve"> G</w:t>
      </w:r>
      <w:r w:rsidRPr="00493909">
        <w:rPr>
          <w:rFonts w:ascii="Book Antiqua" w:eastAsia="宋体" w:hAnsi="Book Antiqua" w:cs="宋体"/>
          <w:sz w:val="24"/>
          <w:szCs w:val="24"/>
          <w:lang w:val="en-US" w:eastAsia="zh-CN"/>
        </w:rPr>
        <w:t>, Tak</w:t>
      </w:r>
      <w:r w:rsidR="004434F9" w:rsidRPr="000C0EFA">
        <w:rPr>
          <w:rFonts w:ascii="Book Antiqua" w:eastAsia="宋体" w:hAnsi="Book Antiqua" w:cs="宋体"/>
          <w:sz w:val="24"/>
          <w:szCs w:val="24"/>
          <w:lang w:val="en-US" w:eastAsia="zh-CN"/>
        </w:rPr>
        <w:t xml:space="preserve"> WY</w:t>
      </w:r>
      <w:r w:rsidRPr="00493909">
        <w:rPr>
          <w:rFonts w:ascii="Book Antiqua" w:eastAsia="宋体" w:hAnsi="Book Antiqua" w:cs="宋体"/>
          <w:sz w:val="24"/>
          <w:szCs w:val="24"/>
          <w:lang w:val="en-US" w:eastAsia="zh-CN"/>
        </w:rPr>
        <w:t>, Yang</w:t>
      </w:r>
      <w:r w:rsidR="004434F9" w:rsidRPr="000C0EFA">
        <w:rPr>
          <w:rFonts w:ascii="Book Antiqua" w:eastAsia="宋体" w:hAnsi="Book Antiqua" w:cs="宋体"/>
          <w:sz w:val="24"/>
          <w:szCs w:val="24"/>
          <w:lang w:val="en-US" w:eastAsia="zh-CN"/>
        </w:rPr>
        <w:t xml:space="preserve"> J</w:t>
      </w:r>
      <w:r w:rsidRPr="00493909">
        <w:rPr>
          <w:rFonts w:ascii="Book Antiqua" w:eastAsia="宋体" w:hAnsi="Book Antiqua" w:cs="宋体"/>
          <w:sz w:val="24"/>
          <w:szCs w:val="24"/>
          <w:lang w:val="en-US" w:eastAsia="zh-CN"/>
        </w:rPr>
        <w:t>, Leberre</w:t>
      </w:r>
      <w:r w:rsidR="004434F9" w:rsidRPr="000C0EFA">
        <w:rPr>
          <w:rFonts w:ascii="Book Antiqua" w:eastAsia="宋体" w:hAnsi="Book Antiqua" w:cs="宋体"/>
          <w:sz w:val="24"/>
          <w:szCs w:val="24"/>
          <w:lang w:val="en-US" w:eastAsia="zh-CN"/>
        </w:rPr>
        <w:t xml:space="preserve"> MA</w:t>
      </w:r>
      <w:r w:rsidRPr="00493909">
        <w:rPr>
          <w:rFonts w:ascii="Book Antiqua" w:eastAsia="宋体" w:hAnsi="Book Antiqua" w:cs="宋体"/>
          <w:sz w:val="24"/>
          <w:szCs w:val="24"/>
          <w:lang w:val="en-US" w:eastAsia="zh-CN"/>
        </w:rPr>
        <w:t>, Niu</w:t>
      </w:r>
      <w:r w:rsidR="004434F9" w:rsidRPr="000C0EFA">
        <w:rPr>
          <w:rFonts w:ascii="Book Antiqua" w:eastAsia="宋体" w:hAnsi="Book Antiqua" w:cs="宋体"/>
          <w:sz w:val="24"/>
          <w:szCs w:val="24"/>
          <w:lang w:val="en-US" w:eastAsia="zh-CN"/>
        </w:rPr>
        <w:t xml:space="preserve"> W</w:t>
      </w:r>
      <w:r w:rsidRPr="00493909">
        <w:rPr>
          <w:rFonts w:ascii="Book Antiqua" w:eastAsia="宋体" w:hAnsi="Book Antiqua" w:cs="宋体"/>
          <w:sz w:val="24"/>
          <w:szCs w:val="24"/>
          <w:lang w:val="en-US" w:eastAsia="zh-CN"/>
        </w:rPr>
        <w:t>, Nicholson</w:t>
      </w:r>
      <w:r w:rsidR="004434F9" w:rsidRPr="000C0EFA">
        <w:rPr>
          <w:rFonts w:ascii="Book Antiqua" w:eastAsia="宋体" w:hAnsi="Book Antiqua" w:cs="宋体"/>
          <w:sz w:val="24"/>
          <w:szCs w:val="24"/>
          <w:lang w:val="en-US" w:eastAsia="zh-CN"/>
        </w:rPr>
        <w:t xml:space="preserve"> K</w:t>
      </w:r>
      <w:r w:rsidRPr="00493909">
        <w:rPr>
          <w:rFonts w:ascii="Book Antiqua" w:eastAsia="宋体" w:hAnsi="Book Antiqua" w:cs="宋体"/>
          <w:sz w:val="24"/>
          <w:szCs w:val="24"/>
          <w:lang w:val="en-US" w:eastAsia="zh-CN"/>
        </w:rPr>
        <w:t>, Meinhardt</w:t>
      </w:r>
      <w:r w:rsidR="004434F9" w:rsidRPr="000C0EFA">
        <w:rPr>
          <w:rFonts w:ascii="Book Antiqua" w:eastAsia="宋体" w:hAnsi="Book Antiqua" w:cs="宋体"/>
          <w:sz w:val="24"/>
          <w:szCs w:val="24"/>
          <w:lang w:val="en-US" w:eastAsia="zh-CN"/>
        </w:rPr>
        <w:t xml:space="preserve"> G</w:t>
      </w:r>
      <w:r w:rsidRPr="00493909">
        <w:rPr>
          <w:rFonts w:ascii="Book Antiqua" w:eastAsia="宋体" w:hAnsi="Book Antiqua" w:cs="宋体"/>
          <w:sz w:val="24"/>
          <w:szCs w:val="24"/>
          <w:lang w:val="en-US" w:eastAsia="zh-CN"/>
        </w:rPr>
        <w:t>, Bruix</w:t>
      </w:r>
      <w:r w:rsidR="004434F9" w:rsidRPr="000C0EFA">
        <w:rPr>
          <w:rFonts w:ascii="Book Antiqua" w:eastAsia="宋体" w:hAnsi="Book Antiqua" w:cs="宋体"/>
          <w:sz w:val="24"/>
          <w:szCs w:val="24"/>
          <w:lang w:val="en-US" w:eastAsia="zh-CN"/>
        </w:rPr>
        <w:t xml:space="preserve"> J</w:t>
      </w:r>
      <w:r w:rsidRPr="00493909">
        <w:rPr>
          <w:rFonts w:ascii="Book Antiqua" w:eastAsia="宋体" w:hAnsi="Book Antiqua" w:cs="宋体"/>
          <w:sz w:val="24"/>
          <w:szCs w:val="24"/>
          <w:lang w:val="en-US" w:eastAsia="zh-CN"/>
        </w:rPr>
        <w:t xml:space="preserve">. SPACE: Sorafenib or placebo in combination with transarterial chemoembolization with doxorubicin-eluting beads for intermediate-stage hepatocellular carcinoma: Phase II, randomized, double-blind SPACE trial. </w:t>
      </w:r>
      <w:r w:rsidRPr="00493909">
        <w:rPr>
          <w:rFonts w:ascii="Book Antiqua" w:eastAsia="宋体" w:hAnsi="Book Antiqua" w:cs="宋体"/>
          <w:i/>
          <w:sz w:val="24"/>
          <w:szCs w:val="24"/>
          <w:lang w:val="en-US" w:eastAsia="zh-CN"/>
        </w:rPr>
        <w:t>J Clin Oncol</w:t>
      </w:r>
      <w:r w:rsidRPr="00493909">
        <w:rPr>
          <w:rFonts w:ascii="Book Antiqua" w:eastAsia="宋体" w:hAnsi="Book Antiqua" w:cs="宋体"/>
          <w:sz w:val="24"/>
          <w:szCs w:val="24"/>
          <w:lang w:val="en-US" w:eastAsia="zh-CN"/>
        </w:rPr>
        <w:t xml:space="preserve"> 2012; </w:t>
      </w:r>
      <w:r w:rsidRPr="00493909">
        <w:rPr>
          <w:rFonts w:ascii="Book Antiqua" w:eastAsia="宋体" w:hAnsi="Book Antiqua" w:cs="宋体"/>
          <w:b/>
          <w:sz w:val="24"/>
          <w:szCs w:val="24"/>
          <w:lang w:val="en-US" w:eastAsia="zh-CN"/>
        </w:rPr>
        <w:t xml:space="preserve">30: </w:t>
      </w:r>
      <w:r w:rsidRPr="00493909">
        <w:rPr>
          <w:rFonts w:ascii="Book Antiqua" w:eastAsia="宋体" w:hAnsi="Book Antiqua" w:cs="宋体"/>
          <w:sz w:val="24"/>
          <w:szCs w:val="24"/>
          <w:lang w:val="en-US" w:eastAsia="zh-CN"/>
        </w:rPr>
        <w:t>A154</w:t>
      </w:r>
    </w:p>
    <w:p w14:paraId="441E3AF5" w14:textId="7B219DB4"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lastRenderedPageBreak/>
        <w:t>192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Bruix J</w:t>
      </w:r>
      <w:r w:rsidRPr="00493909">
        <w:rPr>
          <w:rFonts w:ascii="Book Antiqua" w:eastAsia="宋体" w:hAnsi="Book Antiqua" w:cs="宋体"/>
          <w:sz w:val="24"/>
          <w:szCs w:val="24"/>
          <w:lang w:val="en-US" w:eastAsia="zh-CN"/>
        </w:rPr>
        <w:t>, Takayama T, Mazzaferro V, Chau GY, Yang J, Kudo M, Cai J, Poon RT, Han KH, Tak WY, Lee HC, Song T, Roayaie S, Bolondi L, Lee KS, Makuuchi M, Souza F, Berre MA, Meinhardt G, Llovet JM</w:t>
      </w:r>
      <w:r w:rsidR="00F03F88" w:rsidRPr="000C0EFA">
        <w:rPr>
          <w:rFonts w:ascii="Book Antiqua" w:hAnsi="Book Antiqua" w:cs="Arial"/>
          <w:sz w:val="24"/>
          <w:szCs w:val="24"/>
          <w:shd w:val="clear" w:color="auto" w:fill="FFFFFF"/>
          <w:lang w:val="en-GB"/>
        </w:rPr>
        <w:t>;</w:t>
      </w:r>
      <w:r w:rsidR="00F03F88" w:rsidRPr="000C0EFA">
        <w:rPr>
          <w:rStyle w:val="apple-converted-space"/>
          <w:rFonts w:ascii="Book Antiqua" w:hAnsi="Book Antiqua" w:cs="Arial"/>
          <w:sz w:val="24"/>
          <w:szCs w:val="24"/>
          <w:shd w:val="clear" w:color="auto" w:fill="FFFFFF"/>
          <w:lang w:val="en-GB"/>
        </w:rPr>
        <w:t> </w:t>
      </w:r>
      <w:hyperlink r:id="rId34" w:history="1">
        <w:r w:rsidR="00F03F88" w:rsidRPr="000C0EFA">
          <w:rPr>
            <w:rStyle w:val="highlight"/>
            <w:rFonts w:ascii="Book Antiqua" w:hAnsi="Book Antiqua" w:cs="Arial"/>
            <w:sz w:val="24"/>
            <w:szCs w:val="24"/>
            <w:shd w:val="clear" w:color="auto" w:fill="FFFFFF"/>
            <w:lang w:val="en-GB"/>
          </w:rPr>
          <w:t>STORM</w:t>
        </w:r>
        <w:r w:rsidR="00F03F88" w:rsidRPr="000C0EFA">
          <w:rPr>
            <w:rStyle w:val="apple-converted-space"/>
            <w:rFonts w:ascii="Book Antiqua" w:hAnsi="Book Antiqua" w:cs="Arial"/>
            <w:sz w:val="24"/>
            <w:szCs w:val="24"/>
            <w:shd w:val="clear" w:color="auto" w:fill="FFFFFF"/>
            <w:lang w:val="en-GB"/>
          </w:rPr>
          <w:t> </w:t>
        </w:r>
        <w:r w:rsidR="00F03F88" w:rsidRPr="000C0EFA">
          <w:rPr>
            <w:rStyle w:val="Hyperlink"/>
            <w:rFonts w:ascii="Book Antiqua" w:hAnsi="Book Antiqua" w:cs="Arial"/>
            <w:color w:val="auto"/>
            <w:sz w:val="24"/>
            <w:szCs w:val="24"/>
            <w:u w:val="none"/>
            <w:shd w:val="clear" w:color="auto" w:fill="FFFFFF"/>
            <w:lang w:val="en-GB"/>
          </w:rPr>
          <w:t>investigators</w:t>
        </w:r>
      </w:hyperlink>
      <w:r w:rsidRPr="00493909">
        <w:rPr>
          <w:rFonts w:ascii="Book Antiqua" w:eastAsia="宋体" w:hAnsi="Book Antiqua" w:cs="宋体"/>
          <w:sz w:val="24"/>
          <w:szCs w:val="24"/>
          <w:lang w:val="en-US" w:eastAsia="zh-CN"/>
        </w:rPr>
        <w:t>. Adjuvant sorafenib for hepatocellular carcinoma after resection or ablation (STORM): a phase 3, randomised, double-blind, placebo-controlled trial.</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Lancet Oncol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2015;</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16</w:t>
      </w:r>
      <w:r w:rsidRPr="00493909">
        <w:rPr>
          <w:rFonts w:ascii="Book Antiqua" w:eastAsia="宋体" w:hAnsi="Book Antiqua" w:cs="宋体"/>
          <w:sz w:val="24"/>
          <w:szCs w:val="24"/>
          <w:lang w:val="en-US" w:eastAsia="zh-CN"/>
        </w:rPr>
        <w:t>: 1344-1354 [PMID: 26361969 DOI: 10.1016/S1470-2045(15)00198-9]</w:t>
      </w:r>
    </w:p>
    <w:p w14:paraId="56C8AE15"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193</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Sangro B</w:t>
      </w:r>
      <w:r w:rsidRPr="00493909">
        <w:rPr>
          <w:rFonts w:ascii="Book Antiqua" w:eastAsia="宋体" w:hAnsi="Book Antiqua" w:cs="宋体"/>
          <w:sz w:val="24"/>
          <w:szCs w:val="24"/>
          <w:lang w:val="en-US" w:eastAsia="zh-CN"/>
        </w:rPr>
        <w:t>, Iñarrairaegui M, Bilbao JI. Radioembolization for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Hepatol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2012;</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56</w:t>
      </w:r>
      <w:r w:rsidRPr="00493909">
        <w:rPr>
          <w:rFonts w:ascii="Book Antiqua" w:eastAsia="宋体" w:hAnsi="Book Antiqua" w:cs="宋体"/>
          <w:sz w:val="24"/>
          <w:szCs w:val="24"/>
          <w:lang w:val="en-US" w:eastAsia="zh-CN"/>
        </w:rPr>
        <w:t>: 464-473 [PMID: 21816126 DOI: 10.1016/j.jhep.2011.07.012]</w:t>
      </w:r>
    </w:p>
    <w:p w14:paraId="6BCB36BD"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194</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Salem R</w:t>
      </w:r>
      <w:r w:rsidRPr="00493909">
        <w:rPr>
          <w:rFonts w:ascii="Book Antiqua" w:eastAsia="宋体" w:hAnsi="Book Antiqua" w:cs="宋体"/>
          <w:sz w:val="24"/>
          <w:szCs w:val="24"/>
          <w:lang w:val="en-US" w:eastAsia="zh-CN"/>
        </w:rPr>
        <w:t>, Lewandowski RJ, Kulik L, Wang E, Riaz A, Ryu RK, Sato KT, Gupta R, Nikolaidis P, Miller FH, Yaghmai V, Ibrahim SM, Senthilnathan S, Baker T, Gates VL, Atassi B, Newman S, Memon K, Chen R, Vogelzang RL, Nemcek AA, Resnick SA, Chrisman HB, Carr J, Omary RA, Abecassis M, Benson AB, Mulcahy MF. Radioembolization results in longer time-to-progression and reduced toxicity compared with chemoembolization in patients with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Gastroenterology</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2011;</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140</w:t>
      </w:r>
      <w:r w:rsidRPr="00493909">
        <w:rPr>
          <w:rFonts w:ascii="Book Antiqua" w:eastAsia="宋体" w:hAnsi="Book Antiqua" w:cs="宋体"/>
          <w:sz w:val="24"/>
          <w:szCs w:val="24"/>
          <w:lang w:val="en-US" w:eastAsia="zh-CN"/>
        </w:rPr>
        <w:t>: 497-507.e2 [PMID: 21044630 DOI: 10.1053/j.gastro.2010.10.049]</w:t>
      </w:r>
    </w:p>
    <w:p w14:paraId="6DFFEC11" w14:textId="2B484148"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 xml:space="preserve">195 </w:t>
      </w:r>
      <w:hyperlink r:id="rId35" w:history="1">
        <w:r w:rsidR="000C0EFA" w:rsidRPr="000C0EFA">
          <w:rPr>
            <w:rStyle w:val="Hyperlink"/>
            <w:rFonts w:ascii="Book Antiqua" w:hAnsi="Book Antiqua" w:cs="Arial"/>
            <w:b/>
            <w:color w:val="auto"/>
            <w:sz w:val="24"/>
            <w:szCs w:val="24"/>
            <w:u w:val="none"/>
            <w:shd w:val="clear" w:color="auto" w:fill="FFFFFF"/>
            <w:lang w:val="en-US"/>
          </w:rPr>
          <w:t xml:space="preserve"> Carr</w:t>
        </w:r>
      </w:hyperlink>
      <w:r w:rsidR="000C0EFA" w:rsidRPr="000C0EFA">
        <w:rPr>
          <w:rStyle w:val="Hyperlink"/>
          <w:rFonts w:ascii="Book Antiqua" w:hAnsi="Book Antiqua" w:cs="Arial"/>
          <w:b/>
          <w:color w:val="auto"/>
          <w:sz w:val="24"/>
          <w:szCs w:val="24"/>
          <w:u w:val="none"/>
          <w:shd w:val="clear" w:color="auto" w:fill="FFFFFF"/>
          <w:lang w:val="en-US" w:eastAsia="zh-CN"/>
        </w:rPr>
        <w:t xml:space="preserve"> BI</w:t>
      </w:r>
      <w:r w:rsidR="000C0EFA" w:rsidRPr="000C0EFA">
        <w:rPr>
          <w:rFonts w:ascii="Book Antiqua" w:hAnsi="Book Antiqua" w:cs="Arial"/>
          <w:b/>
          <w:sz w:val="24"/>
          <w:szCs w:val="24"/>
          <w:shd w:val="clear" w:color="auto" w:fill="FFFFFF"/>
          <w:lang w:val="en-US"/>
        </w:rPr>
        <w:t xml:space="preserve">, </w:t>
      </w:r>
      <w:hyperlink r:id="rId36" w:history="1">
        <w:r w:rsidR="000C0EFA" w:rsidRPr="000C0EFA">
          <w:rPr>
            <w:rStyle w:val="Hyperlink"/>
            <w:rFonts w:ascii="Book Antiqua" w:hAnsi="Book Antiqua" w:cs="Arial"/>
            <w:color w:val="auto"/>
            <w:sz w:val="24"/>
            <w:szCs w:val="24"/>
            <w:u w:val="none"/>
            <w:shd w:val="clear" w:color="auto" w:fill="FFFFFF"/>
            <w:lang w:val="en-US"/>
          </w:rPr>
          <w:t>Kondragunta</w:t>
        </w:r>
      </w:hyperlink>
      <w:r w:rsidR="000C0EFA">
        <w:rPr>
          <w:rStyle w:val="Hyperlink"/>
          <w:rFonts w:ascii="Book Antiqua" w:hAnsi="Book Antiqua" w:cs="Arial" w:hint="eastAsia"/>
          <w:color w:val="auto"/>
          <w:sz w:val="24"/>
          <w:szCs w:val="24"/>
          <w:u w:val="none"/>
          <w:shd w:val="clear" w:color="auto" w:fill="FFFFFF"/>
          <w:lang w:val="en-US" w:eastAsia="zh-CN"/>
        </w:rPr>
        <w:t xml:space="preserve"> V</w:t>
      </w:r>
      <w:r w:rsidR="000C0EFA" w:rsidRPr="000C0EFA">
        <w:rPr>
          <w:rFonts w:ascii="Book Antiqua" w:hAnsi="Book Antiqua" w:cs="Arial"/>
          <w:sz w:val="24"/>
          <w:szCs w:val="24"/>
          <w:shd w:val="clear" w:color="auto" w:fill="FFFFFF"/>
          <w:lang w:val="en-US"/>
        </w:rPr>
        <w:t xml:space="preserve">, </w:t>
      </w:r>
      <w:hyperlink r:id="rId37" w:history="1">
        <w:r w:rsidR="000C0EFA" w:rsidRPr="000C0EFA">
          <w:rPr>
            <w:rStyle w:val="Hyperlink"/>
            <w:rFonts w:ascii="Book Antiqua" w:hAnsi="Book Antiqua" w:cs="Arial"/>
            <w:color w:val="auto"/>
            <w:sz w:val="24"/>
            <w:szCs w:val="24"/>
            <w:u w:val="none"/>
            <w:shd w:val="clear" w:color="auto" w:fill="FFFFFF"/>
            <w:lang w:val="en-US"/>
          </w:rPr>
          <w:t>Buch</w:t>
        </w:r>
      </w:hyperlink>
      <w:r w:rsidR="000C0EFA">
        <w:rPr>
          <w:rStyle w:val="Hyperlink"/>
          <w:rFonts w:ascii="Book Antiqua" w:hAnsi="Book Antiqua" w:cs="Arial" w:hint="eastAsia"/>
          <w:color w:val="auto"/>
          <w:sz w:val="24"/>
          <w:szCs w:val="24"/>
          <w:u w:val="none"/>
          <w:shd w:val="clear" w:color="auto" w:fill="FFFFFF"/>
          <w:lang w:val="en-US" w:eastAsia="zh-CN"/>
        </w:rPr>
        <w:t xml:space="preserve"> SC</w:t>
      </w:r>
      <w:r w:rsidR="000C0EFA" w:rsidRPr="000C0EFA">
        <w:rPr>
          <w:rFonts w:ascii="Book Antiqua" w:hAnsi="Book Antiqua" w:cs="Arial"/>
          <w:sz w:val="24"/>
          <w:szCs w:val="24"/>
          <w:shd w:val="clear" w:color="auto" w:fill="FFFFFF"/>
          <w:lang w:val="en-US"/>
        </w:rPr>
        <w:t>,</w:t>
      </w:r>
      <w:r w:rsidR="000C0EFA" w:rsidRPr="000C0EFA">
        <w:rPr>
          <w:rFonts w:ascii="Book Antiqua" w:hAnsi="Book Antiqua"/>
          <w:sz w:val="24"/>
          <w:szCs w:val="24"/>
          <w:lang w:val="en-US"/>
        </w:rPr>
        <w:t xml:space="preserve"> </w:t>
      </w:r>
      <w:hyperlink r:id="rId38" w:history="1">
        <w:r w:rsidR="000C0EFA" w:rsidRPr="000C0EFA">
          <w:rPr>
            <w:rStyle w:val="Hyperlink"/>
            <w:rFonts w:ascii="Book Antiqua" w:hAnsi="Book Antiqua" w:cs="Arial"/>
            <w:color w:val="auto"/>
            <w:sz w:val="24"/>
            <w:szCs w:val="24"/>
            <w:u w:val="none"/>
            <w:shd w:val="clear" w:color="auto" w:fill="FFFFFF"/>
            <w:lang w:val="en-US"/>
          </w:rPr>
          <w:t>Branch</w:t>
        </w:r>
      </w:hyperlink>
      <w:r w:rsidR="000C0EFA">
        <w:rPr>
          <w:rStyle w:val="Hyperlink"/>
          <w:rFonts w:ascii="Book Antiqua" w:hAnsi="Book Antiqua" w:cs="Arial" w:hint="eastAsia"/>
          <w:color w:val="auto"/>
          <w:sz w:val="24"/>
          <w:szCs w:val="24"/>
          <w:u w:val="none"/>
          <w:shd w:val="clear" w:color="auto" w:fill="FFFFFF"/>
          <w:lang w:val="en-US" w:eastAsia="zh-CN"/>
        </w:rPr>
        <w:t xml:space="preserve"> RA</w:t>
      </w:r>
      <w:r w:rsidR="000C0EFA" w:rsidRPr="000C0EFA">
        <w:rPr>
          <w:rFonts w:ascii="Book Antiqua" w:hAnsi="Book Antiqua" w:cs="Arial"/>
          <w:sz w:val="24"/>
          <w:szCs w:val="24"/>
          <w:shd w:val="clear" w:color="auto" w:fill="FFFFFF"/>
          <w:lang w:val="en-US"/>
        </w:rPr>
        <w:t>.</w:t>
      </w:r>
      <w:r w:rsidR="000C0EFA" w:rsidRPr="000C0EFA">
        <w:rPr>
          <w:rFonts w:ascii="Book Antiqua" w:hAnsi="Book Antiqua"/>
          <w:sz w:val="24"/>
          <w:szCs w:val="24"/>
          <w:lang w:val="en-US"/>
        </w:rPr>
        <w:t xml:space="preserve"> </w:t>
      </w:r>
      <w:r w:rsidR="000C0EFA" w:rsidRPr="000C0EFA">
        <w:rPr>
          <w:rFonts w:ascii="Book Antiqua" w:hAnsi="Book Antiqua"/>
          <w:sz w:val="24"/>
          <w:szCs w:val="24"/>
          <w:lang w:val="en-GB"/>
        </w:rPr>
        <w:t xml:space="preserve">Therapheutic equivalence in survival for hepatic arterial chemoembolization and yttrium 90 microsphere treatment in unresectable hepatocellular carcinoma: a two cohort study. </w:t>
      </w:r>
      <w:r w:rsidR="000C0EFA" w:rsidRPr="00FC36BB">
        <w:rPr>
          <w:rFonts w:ascii="Book Antiqua" w:hAnsi="Book Antiqua"/>
          <w:i/>
          <w:sz w:val="24"/>
          <w:szCs w:val="24"/>
          <w:lang w:val="en-GB"/>
        </w:rPr>
        <w:t>Cancer</w:t>
      </w:r>
      <w:r w:rsidR="000C0EFA" w:rsidRPr="000C0EFA">
        <w:rPr>
          <w:rFonts w:ascii="Book Antiqua" w:hAnsi="Book Antiqua"/>
          <w:sz w:val="24"/>
          <w:szCs w:val="24"/>
          <w:lang w:val="en-GB"/>
        </w:rPr>
        <w:t xml:space="preserve"> 2010;</w:t>
      </w:r>
      <w:r w:rsidR="00FC36BB">
        <w:rPr>
          <w:rFonts w:ascii="Book Antiqua" w:hAnsi="Book Antiqua" w:hint="eastAsia"/>
          <w:sz w:val="24"/>
          <w:szCs w:val="24"/>
          <w:lang w:val="en-GB" w:eastAsia="zh-CN"/>
        </w:rPr>
        <w:t xml:space="preserve"> </w:t>
      </w:r>
      <w:r w:rsidR="000C0EFA" w:rsidRPr="00FC36BB">
        <w:rPr>
          <w:rFonts w:ascii="Book Antiqua" w:hAnsi="Book Antiqua"/>
          <w:b/>
          <w:sz w:val="24"/>
          <w:szCs w:val="24"/>
          <w:lang w:val="en-GB"/>
        </w:rPr>
        <w:t>116:</w:t>
      </w:r>
      <w:r w:rsidR="00FC36BB">
        <w:rPr>
          <w:rFonts w:ascii="Book Antiqua" w:hAnsi="Book Antiqua" w:hint="eastAsia"/>
          <w:sz w:val="24"/>
          <w:szCs w:val="24"/>
          <w:lang w:val="en-GB" w:eastAsia="zh-CN"/>
        </w:rPr>
        <w:t xml:space="preserve"> </w:t>
      </w:r>
      <w:r w:rsidR="000C0EFA" w:rsidRPr="000C0EFA">
        <w:rPr>
          <w:rFonts w:ascii="Book Antiqua" w:hAnsi="Book Antiqua"/>
          <w:sz w:val="24"/>
          <w:szCs w:val="24"/>
          <w:lang w:val="en-GB"/>
        </w:rPr>
        <w:t>1305-1314</w:t>
      </w:r>
      <w:r w:rsidRPr="00493909">
        <w:rPr>
          <w:rFonts w:ascii="Book Antiqua" w:eastAsia="宋体" w:hAnsi="Book Antiqua" w:cs="宋体"/>
          <w:sz w:val="24"/>
          <w:szCs w:val="24"/>
          <w:lang w:val="en-US" w:eastAsia="zh-CN"/>
        </w:rPr>
        <w:t xml:space="preserve"> [PMID: 200066715 DOI: 10.1002/CNCR.24884]</w:t>
      </w:r>
    </w:p>
    <w:p w14:paraId="0E102850" w14:textId="77777777" w:rsidR="00493909" w:rsidRPr="00493909" w:rsidRDefault="00493909" w:rsidP="00493909">
      <w:pPr>
        <w:adjustRightInd w:val="0"/>
        <w:snapToGrid w:val="0"/>
        <w:spacing w:after="0" w:line="360" w:lineRule="auto"/>
        <w:jc w:val="both"/>
        <w:rPr>
          <w:rFonts w:ascii="Book Antiqua" w:eastAsia="宋体" w:hAnsi="Book Antiqua" w:cs="宋体"/>
          <w:sz w:val="24"/>
          <w:szCs w:val="24"/>
          <w:lang w:val="en-US" w:eastAsia="zh-CN"/>
        </w:rPr>
      </w:pPr>
      <w:r w:rsidRPr="00493909">
        <w:rPr>
          <w:rFonts w:ascii="Book Antiqua" w:eastAsia="宋体" w:hAnsi="Book Antiqua" w:cs="宋体"/>
          <w:sz w:val="24"/>
          <w:szCs w:val="24"/>
          <w:lang w:val="en-US" w:eastAsia="zh-CN"/>
        </w:rPr>
        <w:t>196</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Kooby DA</w:t>
      </w:r>
      <w:r w:rsidRPr="00493909">
        <w:rPr>
          <w:rFonts w:ascii="Book Antiqua" w:eastAsia="宋体" w:hAnsi="Book Antiqua" w:cs="宋体"/>
          <w:sz w:val="24"/>
          <w:szCs w:val="24"/>
          <w:lang w:val="en-US" w:eastAsia="zh-CN"/>
        </w:rPr>
        <w:t>, Egnatashvili V, Srinivasan S, Chamsuddin A, Delman KA, Kauh J, Staley CA, Kim HS. Comparison of yttrium-90 radioembolization and transcatheter arterial chemoembolization for the treatment of unresectable hepatocellular carcinoma.</w:t>
      </w:r>
      <w:r w:rsidRPr="000C0EFA">
        <w:rPr>
          <w:rFonts w:ascii="Book Antiqua" w:eastAsia="宋体" w:hAnsi="Book Antiqua" w:cs="宋体"/>
          <w:sz w:val="24"/>
          <w:szCs w:val="24"/>
          <w:lang w:val="en-US" w:eastAsia="zh-CN"/>
        </w:rPr>
        <w:t> </w:t>
      </w:r>
      <w:r w:rsidRPr="00493909">
        <w:rPr>
          <w:rFonts w:ascii="Book Antiqua" w:eastAsia="宋体" w:hAnsi="Book Antiqua" w:cs="宋体"/>
          <w:i/>
          <w:iCs/>
          <w:sz w:val="24"/>
          <w:szCs w:val="24"/>
          <w:lang w:val="en-US" w:eastAsia="zh-CN"/>
        </w:rPr>
        <w:t>J Vasc Interv Radiol</w:t>
      </w:r>
      <w:r w:rsidRPr="000C0EFA">
        <w:rPr>
          <w:rFonts w:ascii="Book Antiqua" w:eastAsia="宋体" w:hAnsi="Book Antiqua" w:cs="宋体"/>
          <w:sz w:val="24"/>
          <w:szCs w:val="24"/>
          <w:lang w:val="en-US" w:eastAsia="zh-CN"/>
        </w:rPr>
        <w:t> </w:t>
      </w:r>
      <w:r w:rsidRPr="00493909">
        <w:rPr>
          <w:rFonts w:ascii="Book Antiqua" w:eastAsia="宋体" w:hAnsi="Book Antiqua" w:cs="宋体"/>
          <w:sz w:val="24"/>
          <w:szCs w:val="24"/>
          <w:lang w:val="en-US" w:eastAsia="zh-CN"/>
        </w:rPr>
        <w:t>2010;</w:t>
      </w:r>
      <w:r w:rsidRPr="000C0EFA">
        <w:rPr>
          <w:rFonts w:ascii="Book Antiqua" w:eastAsia="宋体" w:hAnsi="Book Antiqua" w:cs="宋体"/>
          <w:sz w:val="24"/>
          <w:szCs w:val="24"/>
          <w:lang w:val="en-US" w:eastAsia="zh-CN"/>
        </w:rPr>
        <w:t> </w:t>
      </w:r>
      <w:r w:rsidRPr="00493909">
        <w:rPr>
          <w:rFonts w:ascii="Book Antiqua" w:eastAsia="宋体" w:hAnsi="Book Antiqua" w:cs="宋体"/>
          <w:b/>
          <w:bCs/>
          <w:sz w:val="24"/>
          <w:szCs w:val="24"/>
          <w:lang w:val="en-US" w:eastAsia="zh-CN"/>
        </w:rPr>
        <w:t>21</w:t>
      </w:r>
      <w:r w:rsidRPr="00493909">
        <w:rPr>
          <w:rFonts w:ascii="Book Antiqua" w:eastAsia="宋体" w:hAnsi="Book Antiqua" w:cs="宋体"/>
          <w:sz w:val="24"/>
          <w:szCs w:val="24"/>
          <w:lang w:val="en-US" w:eastAsia="zh-CN"/>
        </w:rPr>
        <w:t>: 224-230 [PMID: 20022765 DOI: 10.1016/j.jvir.2009.10.013]</w:t>
      </w:r>
    </w:p>
    <w:p w14:paraId="1B4D1BBB" w14:textId="77777777" w:rsidR="00493909" w:rsidRPr="00B06C89"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56A8CCBB" w14:textId="616C5080" w:rsidR="00B848D6" w:rsidRDefault="00B06C89" w:rsidP="00B06C89">
      <w:pPr>
        <w:wordWrap w:val="0"/>
        <w:spacing w:after="0" w:line="360" w:lineRule="auto"/>
        <w:jc w:val="right"/>
        <w:rPr>
          <w:rFonts w:ascii="Verdana" w:hAnsi="Verdana"/>
          <w:color w:val="000000"/>
          <w:sz w:val="17"/>
          <w:szCs w:val="17"/>
          <w:shd w:val="clear" w:color="auto" w:fill="FFFFFF"/>
          <w:lang w:eastAsia="zh-CN"/>
        </w:rPr>
      </w:pPr>
      <w:r w:rsidRPr="00B06C89">
        <w:rPr>
          <w:rFonts w:ascii="Book Antiqua" w:hAnsi="Book Antiqua"/>
          <w:b/>
          <w:sz w:val="24"/>
          <w:szCs w:val="24"/>
        </w:rPr>
        <w:t>P- Reviewer:</w:t>
      </w:r>
      <w:r w:rsidRPr="00B06C89">
        <w:rPr>
          <w:rFonts w:ascii="Book Antiqua" w:eastAsia="宋体" w:hAnsi="Book Antiqua"/>
          <w:b/>
          <w:sz w:val="24"/>
          <w:szCs w:val="24"/>
          <w:lang w:eastAsia="zh-CN"/>
        </w:rPr>
        <w:t xml:space="preserve"> </w:t>
      </w:r>
      <w:r w:rsidR="00B848D6" w:rsidRPr="00B848D6">
        <w:rPr>
          <w:rFonts w:ascii="Book Antiqua" w:hAnsi="Book Antiqua"/>
          <w:sz w:val="24"/>
          <w:szCs w:val="24"/>
          <w:lang w:eastAsia="zh-CN"/>
        </w:rPr>
        <w:t>Lau</w:t>
      </w:r>
      <w:r w:rsidR="00B848D6">
        <w:rPr>
          <w:rFonts w:ascii="Book Antiqua" w:hAnsi="Book Antiqua" w:hint="eastAsia"/>
          <w:sz w:val="24"/>
          <w:szCs w:val="24"/>
          <w:lang w:eastAsia="zh-CN"/>
        </w:rPr>
        <w:t xml:space="preserve"> </w:t>
      </w:r>
      <w:r w:rsidR="00B848D6" w:rsidRPr="00B848D6">
        <w:rPr>
          <w:rFonts w:ascii="Book Antiqua" w:hAnsi="Book Antiqua"/>
          <w:sz w:val="24"/>
          <w:szCs w:val="24"/>
          <w:lang w:eastAsia="zh-CN"/>
        </w:rPr>
        <w:t>WY</w:t>
      </w:r>
      <w:r w:rsidR="00B848D6" w:rsidRPr="00B848D6">
        <w:rPr>
          <w:rFonts w:ascii="Book Antiqua" w:hAnsi="Book Antiqua" w:hint="eastAsia"/>
          <w:sz w:val="24"/>
          <w:szCs w:val="24"/>
          <w:lang w:eastAsia="zh-CN"/>
        </w:rPr>
        <w:t xml:space="preserve">, </w:t>
      </w:r>
      <w:r w:rsidR="00B848D6" w:rsidRPr="00B848D6">
        <w:rPr>
          <w:rFonts w:ascii="Book Antiqua" w:hAnsi="Book Antiqua"/>
          <w:sz w:val="24"/>
          <w:szCs w:val="24"/>
          <w:lang w:eastAsia="zh-CN"/>
        </w:rPr>
        <w:t>Morris</w:t>
      </w:r>
      <w:r w:rsidR="00B848D6" w:rsidRPr="00B848D6">
        <w:rPr>
          <w:rFonts w:ascii="Book Antiqua" w:hAnsi="Book Antiqua" w:hint="eastAsia"/>
          <w:sz w:val="24"/>
          <w:szCs w:val="24"/>
          <w:lang w:eastAsia="zh-CN"/>
        </w:rPr>
        <w:t xml:space="preserve"> DLL, </w:t>
      </w:r>
      <w:r w:rsidR="00B848D6" w:rsidRPr="00B848D6">
        <w:rPr>
          <w:rFonts w:ascii="Book Antiqua" w:hAnsi="Book Antiqua"/>
          <w:sz w:val="24"/>
          <w:szCs w:val="24"/>
          <w:lang w:eastAsia="zh-CN"/>
        </w:rPr>
        <w:t>Zhu</w:t>
      </w:r>
      <w:r w:rsidR="00B848D6" w:rsidRPr="00B848D6">
        <w:rPr>
          <w:rFonts w:ascii="Book Antiqua" w:hAnsi="Book Antiqua" w:hint="eastAsia"/>
          <w:sz w:val="24"/>
          <w:szCs w:val="24"/>
          <w:lang w:eastAsia="zh-CN"/>
        </w:rPr>
        <w:t xml:space="preserve"> ZH</w:t>
      </w:r>
    </w:p>
    <w:p w14:paraId="40EF6E3C" w14:textId="24C2FB66" w:rsidR="00B06C89" w:rsidRPr="00B06C89" w:rsidRDefault="00B06C89" w:rsidP="00B848D6">
      <w:pPr>
        <w:spacing w:after="0" w:line="360" w:lineRule="auto"/>
        <w:jc w:val="right"/>
        <w:rPr>
          <w:rFonts w:ascii="Book Antiqua" w:hAnsi="Book Antiqua"/>
          <w:b/>
          <w:sz w:val="24"/>
          <w:szCs w:val="24"/>
        </w:rPr>
      </w:pPr>
      <w:r w:rsidRPr="00B06C89">
        <w:rPr>
          <w:rFonts w:ascii="Book Antiqua" w:hAnsi="Book Antiqua"/>
          <w:b/>
          <w:sz w:val="24"/>
          <w:szCs w:val="24"/>
        </w:rPr>
        <w:t>S- Editor:</w:t>
      </w:r>
      <w:r w:rsidRPr="00B06C89">
        <w:rPr>
          <w:rFonts w:ascii="Book Antiqua" w:hAnsi="Book Antiqua"/>
          <w:sz w:val="24"/>
          <w:szCs w:val="24"/>
        </w:rPr>
        <w:t xml:space="preserve"> </w:t>
      </w:r>
      <w:r>
        <w:rPr>
          <w:rFonts w:ascii="Book Antiqua" w:hAnsi="Book Antiqua" w:hint="eastAsia"/>
          <w:sz w:val="24"/>
          <w:szCs w:val="24"/>
          <w:lang w:eastAsia="zh-CN"/>
        </w:rPr>
        <w:t xml:space="preserve">Song XX </w:t>
      </w:r>
      <w:r w:rsidRPr="00B06C89">
        <w:rPr>
          <w:rFonts w:ascii="Book Antiqua" w:hAnsi="Book Antiqua"/>
          <w:b/>
          <w:sz w:val="24"/>
          <w:szCs w:val="24"/>
        </w:rPr>
        <w:t>L- Editor:</w:t>
      </w:r>
      <w:r w:rsidRPr="00B06C89">
        <w:rPr>
          <w:rFonts w:ascii="Book Antiqua" w:hAnsi="Book Antiqua"/>
          <w:sz w:val="24"/>
          <w:szCs w:val="24"/>
        </w:rPr>
        <w:t xml:space="preserve"> </w:t>
      </w:r>
      <w:r w:rsidRPr="00B06C89">
        <w:rPr>
          <w:rFonts w:ascii="Book Antiqua" w:hAnsi="Book Antiqua"/>
          <w:b/>
          <w:sz w:val="24"/>
          <w:szCs w:val="24"/>
        </w:rPr>
        <w:t>E- Editor:</w:t>
      </w:r>
    </w:p>
    <w:p w14:paraId="782D8C3A" w14:textId="77777777" w:rsidR="00493909" w:rsidRPr="00B06C89" w:rsidRDefault="00493909" w:rsidP="0083132C">
      <w:pPr>
        <w:widowControl w:val="0"/>
        <w:adjustRightInd w:val="0"/>
        <w:snapToGrid w:val="0"/>
        <w:spacing w:after="0" w:line="360" w:lineRule="auto"/>
        <w:jc w:val="both"/>
        <w:rPr>
          <w:rFonts w:ascii="Book Antiqua" w:hAnsi="Book Antiqua"/>
          <w:sz w:val="24"/>
          <w:szCs w:val="24"/>
          <w:lang w:eastAsia="zh-CN"/>
        </w:rPr>
      </w:pPr>
    </w:p>
    <w:p w14:paraId="06698F39" w14:textId="77777777" w:rsidR="00493909" w:rsidRPr="000C0EFA"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1AA844D1" w14:textId="77777777" w:rsidR="00493909" w:rsidRDefault="00493909" w:rsidP="0083132C">
      <w:pPr>
        <w:widowControl w:val="0"/>
        <w:adjustRightInd w:val="0"/>
        <w:snapToGrid w:val="0"/>
        <w:spacing w:after="0" w:line="360" w:lineRule="auto"/>
        <w:jc w:val="both"/>
        <w:rPr>
          <w:rFonts w:ascii="Book Antiqua" w:hAnsi="Book Antiqua"/>
          <w:sz w:val="24"/>
          <w:szCs w:val="24"/>
          <w:lang w:val="en-GB" w:eastAsia="zh-CN"/>
        </w:rPr>
      </w:pPr>
    </w:p>
    <w:p w14:paraId="135924C8"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5DE4BDCF"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2B528E09"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191FAEF6"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6F87D5FA"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4928C404"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3BF4B262"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356C26C7"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11187D95"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73967612"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6E3C928A"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24CE97AB"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249D4561"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407B4DF0" w14:textId="77777777" w:rsidR="00B848D6"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5569D6C3" w14:textId="77777777" w:rsidR="00B848D6" w:rsidRPr="000C0EFA" w:rsidRDefault="00B848D6" w:rsidP="0083132C">
      <w:pPr>
        <w:widowControl w:val="0"/>
        <w:adjustRightInd w:val="0"/>
        <w:snapToGrid w:val="0"/>
        <w:spacing w:after="0" w:line="360" w:lineRule="auto"/>
        <w:jc w:val="both"/>
        <w:rPr>
          <w:rFonts w:ascii="Book Antiqua" w:hAnsi="Book Antiqua"/>
          <w:sz w:val="24"/>
          <w:szCs w:val="24"/>
          <w:lang w:val="en-GB" w:eastAsia="zh-CN"/>
        </w:rPr>
      </w:pPr>
    </w:p>
    <w:p w14:paraId="0F24C303" w14:textId="5EAA0B91" w:rsidR="00493909" w:rsidRPr="000C0EFA" w:rsidRDefault="005577C0" w:rsidP="00493909">
      <w:pPr>
        <w:widowControl w:val="0"/>
        <w:adjustRightInd w:val="0"/>
        <w:snapToGrid w:val="0"/>
        <w:spacing w:after="0" w:line="360" w:lineRule="auto"/>
        <w:jc w:val="both"/>
        <w:rPr>
          <w:rFonts w:ascii="Book Antiqua" w:hAnsi="Book Antiqua"/>
          <w:sz w:val="24"/>
          <w:szCs w:val="24"/>
          <w:lang w:val="en-GB"/>
        </w:rPr>
      </w:pPr>
      <w:r>
        <w:rPr>
          <w:rFonts w:ascii="Book Antiqua" w:hAnsi="Book Antiqua"/>
          <w:noProof/>
          <w:sz w:val="24"/>
          <w:szCs w:val="24"/>
          <w:lang w:val="en-US"/>
        </w:rPr>
        <mc:AlternateContent>
          <mc:Choice Requires="wps">
            <w:drawing>
              <wp:anchor distT="0" distB="0" distL="114300" distR="114300" simplePos="0" relativeHeight="251660288" behindDoc="0" locked="0" layoutInCell="1" allowOverlap="1" wp14:anchorId="49BDDC2A" wp14:editId="46F5CC43">
                <wp:simplePos x="0" y="0"/>
                <wp:positionH relativeFrom="column">
                  <wp:posOffset>3241675</wp:posOffset>
                </wp:positionH>
                <wp:positionV relativeFrom="paragraph">
                  <wp:posOffset>294640</wp:posOffset>
                </wp:positionV>
                <wp:extent cx="109220" cy="90805"/>
                <wp:effectExtent l="54610" t="45085" r="52070" b="54610"/>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255.25pt;margin-top:23.2pt;width:8.6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"/>
            </w:pict>
          </mc:Fallback>
        </mc:AlternateContent>
      </w:r>
      <w:r>
        <w:rPr>
          <w:rFonts w:ascii="Book Antiqua" w:hAnsi="Book Antiqua"/>
          <w:noProof/>
          <w:sz w:val="24"/>
          <w:szCs w:val="24"/>
          <w:lang w:val="en-US"/>
        </w:rPr>
        <mc:AlternateContent>
          <mc:Choice Requires="wps">
            <w:drawing>
              <wp:anchor distT="0" distB="0" distL="114300" distR="114300" simplePos="0" relativeHeight="251659264" behindDoc="0" locked="0" layoutInCell="1" allowOverlap="1" wp14:anchorId="13B41179" wp14:editId="28E70E42">
                <wp:simplePos x="0" y="0"/>
                <wp:positionH relativeFrom="column">
                  <wp:posOffset>639445</wp:posOffset>
                </wp:positionH>
                <wp:positionV relativeFrom="paragraph">
                  <wp:posOffset>233045</wp:posOffset>
                </wp:positionV>
                <wp:extent cx="109220" cy="90805"/>
                <wp:effectExtent l="55880" t="46990" r="50800" b="52705"/>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13" style="position:absolute;margin-left:50.35pt;margin-top:18.35pt;width:8.6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"/>
            </w:pict>
          </mc:Fallback>
        </mc:AlternateContent>
      </w:r>
      <w:r w:rsidR="00493909" w:rsidRPr="000C0EFA">
        <w:rPr>
          <w:rFonts w:ascii="Book Antiqua" w:hAnsi="Book Antiqua"/>
          <w:noProof/>
          <w:sz w:val="24"/>
          <w:szCs w:val="24"/>
          <w:lang w:val="en-US"/>
        </w:rPr>
        <w:drawing>
          <wp:inline distT="0" distB="0" distL="0" distR="0" wp14:anchorId="4B5124EE" wp14:editId="03029349">
            <wp:extent cx="2529542" cy="1841269"/>
            <wp:effectExtent l="19050" t="0" r="4108" b="0"/>
            <wp:docPr id="247814" name="Picture 6" descr="libra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4" name="Picture 6" descr="librada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9763" cy="18414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493909" w:rsidRPr="000C0EFA">
        <w:rPr>
          <w:rFonts w:ascii="Book Antiqua" w:hAnsi="Book Antiqua"/>
          <w:noProof/>
          <w:sz w:val="24"/>
          <w:szCs w:val="24"/>
          <w:lang w:val="en-US"/>
        </w:rPr>
        <w:drawing>
          <wp:inline distT="0" distB="0" distL="0" distR="0" wp14:anchorId="14D8FC50" wp14:editId="635443A8">
            <wp:extent cx="2386479" cy="1844097"/>
            <wp:effectExtent l="19050" t="0" r="0" b="0"/>
            <wp:docPr id="247813" name="Picture 5" descr="libra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3" name="Picture 5" descr="librada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1202" cy="184774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05A0968" w14:textId="4D0FC79F" w:rsidR="00493909" w:rsidRPr="000C0EFA" w:rsidRDefault="00B848D6" w:rsidP="00493909">
      <w:pPr>
        <w:widowControl w:val="0"/>
        <w:adjustRightInd w:val="0"/>
        <w:snapToGrid w:val="0"/>
        <w:spacing w:after="0" w:line="360" w:lineRule="auto"/>
        <w:jc w:val="both"/>
        <w:rPr>
          <w:rFonts w:ascii="Book Antiqua" w:hAnsi="Book Antiqua"/>
          <w:sz w:val="24"/>
          <w:szCs w:val="24"/>
          <w:lang w:val="en-GB" w:eastAsia="zh-CN"/>
        </w:rPr>
      </w:pPr>
      <w:r>
        <w:rPr>
          <w:rFonts w:ascii="Book Antiqua" w:hAnsi="Book Antiqua" w:hint="eastAsia"/>
          <w:sz w:val="24"/>
          <w:szCs w:val="24"/>
          <w:lang w:val="en-GB" w:eastAsia="zh-CN"/>
        </w:rPr>
        <w:t>A                                                                      B</w:t>
      </w:r>
    </w:p>
    <w:p w14:paraId="30550B73" w14:textId="6CE4EF10" w:rsidR="00493909" w:rsidRPr="000C0EFA" w:rsidRDefault="005577C0" w:rsidP="00493909">
      <w:pPr>
        <w:widowControl w:val="0"/>
        <w:adjustRightInd w:val="0"/>
        <w:snapToGrid w:val="0"/>
        <w:spacing w:after="0" w:line="360" w:lineRule="auto"/>
        <w:jc w:val="both"/>
        <w:rPr>
          <w:rFonts w:ascii="Book Antiqua" w:hAnsi="Book Antiqua"/>
          <w:sz w:val="24"/>
          <w:szCs w:val="24"/>
          <w:lang w:val="en-GB"/>
        </w:rPr>
      </w:pPr>
      <w:r>
        <w:rPr>
          <w:rFonts w:ascii="Book Antiqua" w:hAnsi="Book Antiqua"/>
          <w:noProof/>
          <w:sz w:val="24"/>
          <w:szCs w:val="24"/>
          <w:lang w:val="en-US"/>
        </w:rPr>
        <mc:AlternateContent>
          <mc:Choice Requires="wps">
            <w:drawing>
              <wp:anchor distT="0" distB="0" distL="114300" distR="114300" simplePos="0" relativeHeight="251664384" behindDoc="0" locked="0" layoutInCell="1" allowOverlap="1" wp14:anchorId="7E0F1D1B" wp14:editId="316438D4">
                <wp:simplePos x="0" y="0"/>
                <wp:positionH relativeFrom="column">
                  <wp:posOffset>3437255</wp:posOffset>
                </wp:positionH>
                <wp:positionV relativeFrom="paragraph">
                  <wp:posOffset>619760</wp:posOffset>
                </wp:positionV>
                <wp:extent cx="109220" cy="90805"/>
                <wp:effectExtent l="46990" t="54610" r="46990" b="4508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270.65pt;margin-top:48.8pt;width:8.6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"/>
            </w:pict>
          </mc:Fallback>
        </mc:AlternateContent>
      </w:r>
      <w:r>
        <w:rPr>
          <w:rFonts w:ascii="Book Antiqua" w:hAnsi="Book Antiqua"/>
          <w:noProof/>
          <w:sz w:val="24"/>
          <w:szCs w:val="24"/>
          <w:lang w:val="en-US"/>
        </w:rPr>
        <mc:AlternateContent>
          <mc:Choice Requires="wps">
            <w:drawing>
              <wp:anchor distT="0" distB="0" distL="114300" distR="114300" simplePos="0" relativeHeight="251663360" behindDoc="0" locked="0" layoutInCell="1" allowOverlap="1" wp14:anchorId="24DC7FF5" wp14:editId="33A8AB84">
                <wp:simplePos x="0" y="0"/>
                <wp:positionH relativeFrom="column">
                  <wp:posOffset>1403985</wp:posOffset>
                </wp:positionH>
                <wp:positionV relativeFrom="paragraph">
                  <wp:posOffset>376555</wp:posOffset>
                </wp:positionV>
                <wp:extent cx="109220" cy="90805"/>
                <wp:effectExtent l="45720" t="52705" r="48260" b="46990"/>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3" style="position:absolute;margin-left:110.55pt;margin-top:29.65pt;width:8.6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"/>
            </w:pict>
          </mc:Fallback>
        </mc:AlternateContent>
      </w:r>
      <w:r>
        <w:rPr>
          <w:rFonts w:ascii="Book Antiqua" w:hAnsi="Book Antiqua"/>
          <w:noProof/>
          <w:sz w:val="24"/>
          <w:szCs w:val="24"/>
          <w:lang w:val="en-US"/>
        </w:rPr>
        <mc:AlternateContent>
          <mc:Choice Requires="wps">
            <w:drawing>
              <wp:anchor distT="0" distB="0" distL="114300" distR="114300" simplePos="0" relativeHeight="251662336" behindDoc="0" locked="0" layoutInCell="1" allowOverlap="1" wp14:anchorId="3A25AA1A" wp14:editId="15E40BDE">
                <wp:simplePos x="0" y="0"/>
                <wp:positionH relativeFrom="column">
                  <wp:posOffset>1294765</wp:posOffset>
                </wp:positionH>
                <wp:positionV relativeFrom="paragraph">
                  <wp:posOffset>558165</wp:posOffset>
                </wp:positionV>
                <wp:extent cx="109220" cy="90805"/>
                <wp:effectExtent l="50800" t="56515" r="55880" b="55880"/>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3" style="position:absolute;margin-left:101.95pt;margin-top:43.95pt;width:8.6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"/>
            </w:pict>
          </mc:Fallback>
        </mc:AlternateContent>
      </w:r>
      <w:r>
        <w:rPr>
          <w:rFonts w:ascii="Book Antiqua" w:hAnsi="Book Antiqua"/>
          <w:noProof/>
          <w:sz w:val="24"/>
          <w:szCs w:val="24"/>
          <w:lang w:val="en-US"/>
        </w:rPr>
        <mc:AlternateContent>
          <mc:Choice Requires="wps">
            <w:drawing>
              <wp:anchor distT="0" distB="0" distL="114300" distR="114300" simplePos="0" relativeHeight="251661312" behindDoc="0" locked="0" layoutInCell="1" allowOverlap="1" wp14:anchorId="51FB87F4" wp14:editId="385F8C7A">
                <wp:simplePos x="0" y="0"/>
                <wp:positionH relativeFrom="column">
                  <wp:posOffset>1349375</wp:posOffset>
                </wp:positionH>
                <wp:positionV relativeFrom="paragraph">
                  <wp:posOffset>467360</wp:posOffset>
                </wp:positionV>
                <wp:extent cx="109220" cy="90805"/>
                <wp:effectExtent l="54610" t="54610" r="52070" b="45085"/>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3" style="position:absolute;margin-left:106.25pt;margin-top:36.8pt;width:8.6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"/>
            </w:pict>
          </mc:Fallback>
        </mc:AlternateContent>
      </w:r>
      <w:r w:rsidR="00493909" w:rsidRPr="000C0EFA">
        <w:rPr>
          <w:rFonts w:ascii="Book Antiqua" w:hAnsi="Book Antiqua"/>
          <w:noProof/>
          <w:sz w:val="24"/>
          <w:szCs w:val="24"/>
          <w:lang w:val="en-US"/>
        </w:rPr>
        <w:drawing>
          <wp:inline distT="0" distB="0" distL="0" distR="0" wp14:anchorId="32B47686" wp14:editId="5033BB22">
            <wp:extent cx="2544687" cy="2114550"/>
            <wp:effectExtent l="19050" t="0" r="8013" b="0"/>
            <wp:docPr id="247820" name="Picture 12" descr="libra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20" name="Picture 12" descr="librada7"/>
                    <pic:cNvPicPr>
                      <a:picLocks noChangeAspect="1" noChangeArrowheads="1"/>
                    </pic:cNvPicPr>
                  </pic:nvPicPr>
                  <pic:blipFill>
                    <a:blip r:embed="rId41" cstate="print">
                      <a:lum contrast="54000"/>
                      <a:extLst>
                        <a:ext uri="{28A0092B-C50C-407E-A947-70E740481C1C}">
                          <a14:useLocalDpi xmlns:a14="http://schemas.microsoft.com/office/drawing/2010/main" val="0"/>
                        </a:ext>
                      </a:extLst>
                    </a:blip>
                    <a:srcRect/>
                    <a:stretch>
                      <a:fillRect/>
                    </a:stretch>
                  </pic:blipFill>
                  <pic:spPr bwMode="auto">
                    <a:xfrm>
                      <a:off x="0" y="0"/>
                      <a:ext cx="2543175" cy="21132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493909" w:rsidRPr="000C0EFA">
        <w:rPr>
          <w:rFonts w:ascii="Book Antiqua" w:hAnsi="Book Antiqua"/>
          <w:noProof/>
          <w:sz w:val="24"/>
          <w:szCs w:val="24"/>
          <w:lang w:val="en-US"/>
        </w:rPr>
        <w:drawing>
          <wp:inline distT="0" distB="0" distL="0" distR="0" wp14:anchorId="6B9EF9FD" wp14:editId="4CE95BAA">
            <wp:extent cx="2393950" cy="2114550"/>
            <wp:effectExtent l="19050" t="0" r="6350" b="0"/>
            <wp:docPr id="247817" name="Picture 9" descr="libra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7" name="Picture 9" descr="librada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5476" cy="21158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9A4F778" w14:textId="79ADED6B" w:rsidR="00493909" w:rsidRPr="000C0EFA" w:rsidRDefault="00B848D6" w:rsidP="00493909">
      <w:pPr>
        <w:widowControl w:val="0"/>
        <w:adjustRightInd w:val="0"/>
        <w:snapToGrid w:val="0"/>
        <w:spacing w:after="0" w:line="360" w:lineRule="auto"/>
        <w:jc w:val="both"/>
        <w:rPr>
          <w:rFonts w:ascii="Book Antiqua" w:hAnsi="Book Antiqua"/>
          <w:sz w:val="24"/>
          <w:szCs w:val="24"/>
          <w:lang w:val="en-GB" w:eastAsia="zh-CN"/>
        </w:rPr>
      </w:pPr>
      <w:r>
        <w:rPr>
          <w:rFonts w:ascii="Book Antiqua" w:hAnsi="Book Antiqua" w:hint="eastAsia"/>
          <w:sz w:val="24"/>
          <w:szCs w:val="24"/>
          <w:lang w:val="en-GB" w:eastAsia="zh-CN"/>
        </w:rPr>
        <w:t>C                                                                        D</w:t>
      </w:r>
    </w:p>
    <w:p w14:paraId="6F8D7B75" w14:textId="34C00231" w:rsidR="00493909" w:rsidRPr="000C0EFA" w:rsidRDefault="005577C0" w:rsidP="00493909">
      <w:pPr>
        <w:widowControl w:val="0"/>
        <w:adjustRightInd w:val="0"/>
        <w:snapToGrid w:val="0"/>
        <w:spacing w:after="0" w:line="360" w:lineRule="auto"/>
        <w:jc w:val="both"/>
        <w:rPr>
          <w:rFonts w:ascii="Book Antiqua" w:hAnsi="Book Antiqua"/>
          <w:sz w:val="24"/>
          <w:szCs w:val="24"/>
          <w:lang w:val="en-GB"/>
        </w:rPr>
      </w:pPr>
      <w:r>
        <w:rPr>
          <w:rFonts w:ascii="Book Antiqua" w:hAnsi="Book Antiqua"/>
          <w:noProof/>
          <w:sz w:val="24"/>
          <w:szCs w:val="24"/>
          <w:lang w:val="en-US"/>
        </w:rPr>
        <w:lastRenderedPageBreak/>
        <mc:AlternateContent>
          <mc:Choice Requires="wps">
            <w:drawing>
              <wp:anchor distT="0" distB="0" distL="114300" distR="114300" simplePos="0" relativeHeight="251665408" behindDoc="0" locked="0" layoutInCell="1" allowOverlap="1" wp14:anchorId="399B73AF" wp14:editId="6B8DAA02">
                <wp:simplePos x="0" y="0"/>
                <wp:positionH relativeFrom="column">
                  <wp:posOffset>694055</wp:posOffset>
                </wp:positionH>
                <wp:positionV relativeFrom="paragraph">
                  <wp:posOffset>222250</wp:posOffset>
                </wp:positionV>
                <wp:extent cx="109220" cy="90805"/>
                <wp:effectExtent l="46990" t="55245" r="46990" b="57150"/>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3" style="position:absolute;margin-left:54.65pt;margin-top:17.5pt;width:8.6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"/>
            </w:pict>
          </mc:Fallback>
        </mc:AlternateContent>
      </w:r>
      <w:r w:rsidR="00493909" w:rsidRPr="000C0EFA">
        <w:rPr>
          <w:rFonts w:ascii="Book Antiqua" w:hAnsi="Book Antiqua"/>
          <w:noProof/>
          <w:sz w:val="24"/>
          <w:szCs w:val="24"/>
          <w:lang w:val="en-US"/>
        </w:rPr>
        <w:drawing>
          <wp:inline distT="0" distB="0" distL="0" distR="0" wp14:anchorId="2F6E733B" wp14:editId="3B477C8B">
            <wp:extent cx="2546350" cy="2082800"/>
            <wp:effectExtent l="19050" t="0" r="6350" b="0"/>
            <wp:docPr id="247825" name="Picture 17" descr="libr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25" name="Picture 17" descr="librada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0117" cy="20858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C633D0" w14:textId="04AB906B" w:rsidR="00493909" w:rsidRDefault="00B848D6" w:rsidP="00493909">
      <w:pPr>
        <w:widowControl w:val="0"/>
        <w:adjustRightInd w:val="0"/>
        <w:snapToGrid w:val="0"/>
        <w:spacing w:after="0" w:line="360" w:lineRule="auto"/>
        <w:jc w:val="both"/>
        <w:rPr>
          <w:rFonts w:ascii="Book Antiqua" w:hAnsi="Book Antiqua"/>
          <w:sz w:val="24"/>
          <w:szCs w:val="24"/>
          <w:lang w:val="en-GB" w:eastAsia="zh-CN"/>
        </w:rPr>
      </w:pPr>
      <w:r>
        <w:rPr>
          <w:rFonts w:ascii="Book Antiqua" w:hAnsi="Book Antiqua" w:hint="eastAsia"/>
          <w:sz w:val="24"/>
          <w:szCs w:val="24"/>
          <w:lang w:val="en-GB" w:eastAsia="zh-CN"/>
        </w:rPr>
        <w:t>E</w:t>
      </w:r>
    </w:p>
    <w:p w14:paraId="4BBE733A" w14:textId="3E7A662F" w:rsidR="00493909" w:rsidRDefault="00270230" w:rsidP="00493909">
      <w:pPr>
        <w:widowControl w:val="0"/>
        <w:adjustRightInd w:val="0"/>
        <w:snapToGrid w:val="0"/>
        <w:spacing w:after="0" w:line="360" w:lineRule="auto"/>
        <w:jc w:val="both"/>
        <w:rPr>
          <w:rFonts w:ascii="Book Antiqua" w:hAnsi="Book Antiqua"/>
          <w:sz w:val="24"/>
          <w:szCs w:val="24"/>
          <w:lang w:val="en-GB" w:eastAsia="zh-CN"/>
        </w:rPr>
      </w:pPr>
      <w:r w:rsidRPr="00FE5C29">
        <w:rPr>
          <w:rFonts w:ascii="Book Antiqua" w:hAnsi="Book Antiqua" w:hint="eastAsia"/>
          <w:b/>
          <w:sz w:val="24"/>
          <w:szCs w:val="24"/>
          <w:lang w:val="en-GB" w:eastAsia="zh-CN"/>
        </w:rPr>
        <w:t>Figure 1</w:t>
      </w:r>
      <w:r w:rsidR="007B4A82" w:rsidRPr="007B4A82">
        <w:rPr>
          <w:rFonts w:ascii="Book Antiqua" w:hAnsi="Book Antiqua"/>
          <w:b/>
          <w:sz w:val="24"/>
          <w:szCs w:val="24"/>
          <w:lang w:val="en-GB"/>
        </w:rPr>
        <w:t xml:space="preserve"> </w:t>
      </w:r>
      <w:r w:rsidR="007B4A82" w:rsidRPr="007B4A82">
        <w:rPr>
          <w:rFonts w:ascii="Book Antiqua" w:hAnsi="Book Antiqua" w:hint="eastAsia"/>
          <w:b/>
          <w:sz w:val="24"/>
          <w:szCs w:val="24"/>
          <w:lang w:val="en-GB" w:eastAsia="zh-CN"/>
        </w:rPr>
        <w:t>E</w:t>
      </w:r>
      <w:r w:rsidR="007B4A82" w:rsidRPr="007B4A82">
        <w:rPr>
          <w:rFonts w:ascii="Book Antiqua" w:hAnsi="Book Antiqua"/>
          <w:b/>
          <w:sz w:val="24"/>
          <w:szCs w:val="24"/>
          <w:lang w:val="en-GB"/>
        </w:rPr>
        <w:t>thanol injection treatment</w:t>
      </w:r>
      <w:r w:rsidR="007B4A82" w:rsidRPr="007B4A82">
        <w:rPr>
          <w:rFonts w:ascii="Book Antiqua" w:hAnsi="Book Antiqua" w:hint="eastAsia"/>
          <w:b/>
          <w:sz w:val="24"/>
          <w:szCs w:val="24"/>
          <w:lang w:val="en-GB" w:eastAsia="zh-CN"/>
        </w:rPr>
        <w:t xml:space="preserve"> for </w:t>
      </w:r>
      <w:r w:rsidR="007B4A82" w:rsidRPr="007B4A82">
        <w:rPr>
          <w:rFonts w:ascii="Book Antiqua" w:hAnsi="Book Antiqua"/>
          <w:b/>
          <w:sz w:val="24"/>
          <w:szCs w:val="24"/>
          <w:lang w:val="en-GB"/>
        </w:rPr>
        <w:t>hepatocellular carcinoma</w:t>
      </w:r>
      <w:r w:rsidR="007B4A82" w:rsidRPr="007B4A82">
        <w:rPr>
          <w:rFonts w:ascii="Book Antiqua" w:hAnsi="Book Antiqua" w:hint="eastAsia"/>
          <w:b/>
          <w:sz w:val="24"/>
          <w:szCs w:val="24"/>
          <w:lang w:val="en-GB" w:eastAsia="zh-CN"/>
        </w:rPr>
        <w:t>.</w:t>
      </w:r>
      <w:r w:rsidR="007B4A82">
        <w:rPr>
          <w:rFonts w:ascii="Book Antiqua" w:hAnsi="Book Antiqua" w:hint="eastAsia"/>
          <w:sz w:val="24"/>
          <w:szCs w:val="24"/>
          <w:lang w:val="en-GB" w:eastAsia="zh-CN"/>
        </w:rPr>
        <w:t xml:space="preserve"> </w:t>
      </w:r>
      <w:r w:rsidR="00B848D6">
        <w:rPr>
          <w:rFonts w:ascii="Book Antiqua" w:hAnsi="Book Antiqua" w:hint="eastAsia"/>
          <w:sz w:val="24"/>
          <w:szCs w:val="24"/>
          <w:lang w:val="en-GB" w:eastAsia="zh-CN"/>
        </w:rPr>
        <w:t>A</w:t>
      </w:r>
      <w:r w:rsidR="00B848D6" w:rsidRPr="000C0EFA">
        <w:rPr>
          <w:rFonts w:ascii="Book Antiqua" w:hAnsi="Book Antiqua"/>
          <w:sz w:val="24"/>
          <w:szCs w:val="24"/>
          <w:lang w:val="en-GB"/>
        </w:rPr>
        <w:t xml:space="preserve">: </w:t>
      </w:r>
      <w:r w:rsidR="00B848D6">
        <w:rPr>
          <w:rFonts w:ascii="Book Antiqua" w:hAnsi="Book Antiqua" w:hint="eastAsia"/>
          <w:sz w:val="24"/>
          <w:szCs w:val="24"/>
          <w:lang w:val="en-GB" w:eastAsia="zh-CN"/>
        </w:rPr>
        <w:t>V</w:t>
      </w:r>
      <w:r w:rsidR="00B848D6" w:rsidRPr="000C0EFA">
        <w:rPr>
          <w:rFonts w:ascii="Book Antiqua" w:hAnsi="Book Antiqua"/>
          <w:sz w:val="24"/>
          <w:szCs w:val="24"/>
          <w:lang w:val="en-GB"/>
        </w:rPr>
        <w:t>ery early hepatocellular carcinoma pre-percutaneous ethanol injection</w:t>
      </w:r>
      <w:r w:rsidR="00B848D6">
        <w:rPr>
          <w:rFonts w:ascii="Book Antiqua" w:hAnsi="Book Antiqua"/>
          <w:sz w:val="24"/>
          <w:szCs w:val="24"/>
          <w:lang w:val="en-GB"/>
        </w:rPr>
        <w:t xml:space="preserve"> treatment</w:t>
      </w:r>
      <w:r w:rsidR="00B848D6" w:rsidRPr="000C0EFA">
        <w:rPr>
          <w:rFonts w:ascii="Book Antiqua" w:hAnsi="Book Antiqua"/>
          <w:sz w:val="24"/>
          <w:szCs w:val="24"/>
          <w:lang w:val="en-GB"/>
        </w:rPr>
        <w:t xml:space="preserve"> </w:t>
      </w:r>
      <w:r w:rsidR="00B848D6">
        <w:rPr>
          <w:rFonts w:ascii="Book Antiqua" w:hAnsi="Book Antiqua" w:hint="eastAsia"/>
          <w:sz w:val="24"/>
          <w:szCs w:val="24"/>
          <w:lang w:val="en-GB" w:eastAsia="zh-CN"/>
        </w:rPr>
        <w:t>(</w:t>
      </w:r>
      <w:r w:rsidR="00B848D6" w:rsidRPr="000C0EFA">
        <w:rPr>
          <w:rFonts w:ascii="Book Antiqua" w:hAnsi="Book Antiqua"/>
          <w:sz w:val="24"/>
          <w:szCs w:val="24"/>
          <w:lang w:val="en-GB"/>
        </w:rPr>
        <w:t>Arterial phase</w:t>
      </w:r>
      <w:r w:rsidR="00B848D6">
        <w:rPr>
          <w:rFonts w:ascii="Book Antiqua" w:hAnsi="Book Antiqua" w:hint="eastAsia"/>
          <w:sz w:val="24"/>
          <w:szCs w:val="24"/>
          <w:lang w:val="en-GB" w:eastAsia="zh-CN"/>
        </w:rPr>
        <w:t>);</w:t>
      </w:r>
      <w:r w:rsidR="00B848D6" w:rsidRPr="000C0EFA">
        <w:rPr>
          <w:rFonts w:ascii="Book Antiqua" w:hAnsi="Book Antiqua"/>
          <w:sz w:val="24"/>
          <w:szCs w:val="24"/>
          <w:lang w:val="en-GB"/>
        </w:rPr>
        <w:t xml:space="preserve"> </w:t>
      </w:r>
      <w:r w:rsidR="00B848D6">
        <w:rPr>
          <w:rFonts w:ascii="Book Antiqua" w:hAnsi="Book Antiqua" w:hint="eastAsia"/>
          <w:sz w:val="24"/>
          <w:szCs w:val="24"/>
          <w:lang w:val="en-GB" w:eastAsia="zh-CN"/>
        </w:rPr>
        <w:t>B</w:t>
      </w:r>
      <w:r w:rsidR="00B848D6" w:rsidRPr="000C0EFA">
        <w:rPr>
          <w:rFonts w:ascii="Book Antiqua" w:hAnsi="Book Antiqua"/>
          <w:sz w:val="24"/>
          <w:szCs w:val="24"/>
          <w:lang w:val="en-GB"/>
        </w:rPr>
        <w:t xml:space="preserve">: </w:t>
      </w:r>
      <w:r w:rsidR="00B848D6">
        <w:rPr>
          <w:rFonts w:ascii="Book Antiqua" w:hAnsi="Book Antiqua" w:hint="eastAsia"/>
          <w:sz w:val="24"/>
          <w:szCs w:val="24"/>
          <w:lang w:val="en-GB" w:eastAsia="zh-CN"/>
        </w:rPr>
        <w:t>V</w:t>
      </w:r>
      <w:r w:rsidR="00B848D6" w:rsidRPr="000C0EFA">
        <w:rPr>
          <w:rFonts w:ascii="Book Antiqua" w:hAnsi="Book Antiqua"/>
          <w:sz w:val="24"/>
          <w:szCs w:val="24"/>
          <w:lang w:val="en-GB"/>
        </w:rPr>
        <w:t xml:space="preserve">ery early hepatocellular carcinoma pre- percutaneous ethanol injection treatment </w:t>
      </w:r>
      <w:r w:rsidR="00B848D6">
        <w:rPr>
          <w:rFonts w:ascii="Book Antiqua" w:hAnsi="Book Antiqua" w:hint="eastAsia"/>
          <w:sz w:val="24"/>
          <w:szCs w:val="24"/>
          <w:lang w:val="en-GB" w:eastAsia="zh-CN"/>
        </w:rPr>
        <w:t>(</w:t>
      </w:r>
      <w:r w:rsidR="00B848D6" w:rsidRPr="000C0EFA">
        <w:rPr>
          <w:rFonts w:ascii="Book Antiqua" w:hAnsi="Book Antiqua"/>
          <w:sz w:val="24"/>
          <w:szCs w:val="24"/>
          <w:lang w:val="en-GB"/>
        </w:rPr>
        <w:t>Portal phase</w:t>
      </w:r>
      <w:r w:rsidR="00B848D6">
        <w:rPr>
          <w:rFonts w:ascii="Book Antiqua" w:hAnsi="Book Antiqua" w:hint="eastAsia"/>
          <w:sz w:val="24"/>
          <w:szCs w:val="24"/>
          <w:lang w:val="en-GB" w:eastAsia="zh-CN"/>
        </w:rPr>
        <w:t>); C</w:t>
      </w:r>
      <w:r w:rsidR="00B848D6" w:rsidRPr="000C0EFA">
        <w:rPr>
          <w:rFonts w:ascii="Book Antiqua" w:hAnsi="Book Antiqua"/>
          <w:sz w:val="24"/>
          <w:szCs w:val="24"/>
          <w:lang w:val="en-GB"/>
        </w:rPr>
        <w:t xml:space="preserve">: Percutaneous ethanol injection procedure </w:t>
      </w:r>
      <w:r w:rsidR="00B848D6">
        <w:rPr>
          <w:rFonts w:ascii="Book Antiqua" w:hAnsi="Book Antiqua" w:hint="eastAsia"/>
          <w:sz w:val="24"/>
          <w:szCs w:val="24"/>
          <w:lang w:val="en-GB" w:eastAsia="zh-CN"/>
        </w:rPr>
        <w:t>(</w:t>
      </w:r>
      <w:r w:rsidR="00B848D6" w:rsidRPr="000C0EFA">
        <w:rPr>
          <w:rFonts w:ascii="Book Antiqua" w:hAnsi="Book Antiqua"/>
          <w:sz w:val="24"/>
          <w:szCs w:val="24"/>
          <w:lang w:val="en-GB"/>
        </w:rPr>
        <w:t>Ultrasound guidance fine needle puncture</w:t>
      </w:r>
      <w:r w:rsidR="00B848D6">
        <w:rPr>
          <w:rFonts w:ascii="Book Antiqua" w:hAnsi="Book Antiqua" w:hint="eastAsia"/>
          <w:sz w:val="24"/>
          <w:szCs w:val="24"/>
          <w:lang w:val="en-GB" w:eastAsia="zh-CN"/>
        </w:rPr>
        <w:t>);</w:t>
      </w:r>
      <w:r w:rsidR="00B848D6" w:rsidRPr="000C0EFA">
        <w:rPr>
          <w:rFonts w:ascii="Book Antiqua" w:hAnsi="Book Antiqua"/>
          <w:sz w:val="24"/>
          <w:szCs w:val="24"/>
          <w:lang w:val="en-GB"/>
        </w:rPr>
        <w:t xml:space="preserve"> </w:t>
      </w:r>
      <w:r w:rsidR="00B848D6">
        <w:rPr>
          <w:rFonts w:ascii="Book Antiqua" w:hAnsi="Book Antiqua" w:hint="eastAsia"/>
          <w:sz w:val="24"/>
          <w:szCs w:val="24"/>
          <w:lang w:val="en-GB" w:eastAsia="zh-CN"/>
        </w:rPr>
        <w:t>D</w:t>
      </w:r>
      <w:r w:rsidR="00B848D6" w:rsidRPr="000C0EFA">
        <w:rPr>
          <w:rFonts w:ascii="Book Antiqua" w:hAnsi="Book Antiqua"/>
          <w:sz w:val="24"/>
          <w:szCs w:val="24"/>
          <w:lang w:val="en-GB"/>
        </w:rPr>
        <w:t>: Percutaneous ethanol injection procedure</w:t>
      </w:r>
      <w:r w:rsidR="00B848D6">
        <w:rPr>
          <w:rFonts w:ascii="Book Antiqua" w:hAnsi="Book Antiqua" w:hint="eastAsia"/>
          <w:sz w:val="24"/>
          <w:szCs w:val="24"/>
          <w:lang w:val="en-GB" w:eastAsia="zh-CN"/>
        </w:rPr>
        <w:t xml:space="preserve"> (</w:t>
      </w:r>
      <w:r w:rsidR="00B848D6" w:rsidRPr="000C0EFA">
        <w:rPr>
          <w:rFonts w:ascii="Book Antiqua" w:hAnsi="Book Antiqua"/>
          <w:sz w:val="24"/>
          <w:szCs w:val="24"/>
          <w:lang w:val="en-GB"/>
        </w:rPr>
        <w:t>Ethanol aggregation after ultrasound guidance percutaneous ethanol injection</w:t>
      </w:r>
      <w:r w:rsidR="00B848D6">
        <w:rPr>
          <w:rFonts w:ascii="Book Antiqua" w:hAnsi="Book Antiqua" w:hint="eastAsia"/>
          <w:sz w:val="24"/>
          <w:szCs w:val="24"/>
          <w:lang w:val="en-GB" w:eastAsia="zh-CN"/>
        </w:rPr>
        <w:t>); E</w:t>
      </w:r>
      <w:r w:rsidR="00493909" w:rsidRPr="000C0EFA">
        <w:rPr>
          <w:rFonts w:ascii="Book Antiqua" w:hAnsi="Book Antiqua"/>
          <w:sz w:val="24"/>
          <w:szCs w:val="24"/>
          <w:lang w:val="en-GB"/>
        </w:rPr>
        <w:t>: Computed tomography control arterial phase after 1 year</w:t>
      </w:r>
      <w:r w:rsidR="00B848D6">
        <w:rPr>
          <w:rFonts w:ascii="Book Antiqua" w:hAnsi="Book Antiqua" w:hint="eastAsia"/>
          <w:sz w:val="24"/>
          <w:szCs w:val="24"/>
          <w:lang w:val="en-GB" w:eastAsia="zh-CN"/>
        </w:rPr>
        <w:t xml:space="preserve"> </w:t>
      </w:r>
      <w:r w:rsidR="00493909" w:rsidRPr="000C0EFA">
        <w:rPr>
          <w:rFonts w:ascii="Book Antiqua" w:hAnsi="Book Antiqua"/>
          <w:sz w:val="24"/>
          <w:szCs w:val="24"/>
          <w:lang w:val="en-GB"/>
        </w:rPr>
        <w:t xml:space="preserve"> </w:t>
      </w:r>
      <w:r w:rsidR="00B848D6">
        <w:rPr>
          <w:rFonts w:ascii="Book Antiqua" w:hAnsi="Book Antiqua" w:hint="eastAsia"/>
          <w:sz w:val="24"/>
          <w:szCs w:val="24"/>
          <w:lang w:val="en-GB" w:eastAsia="zh-CN"/>
        </w:rPr>
        <w:t>(</w:t>
      </w:r>
      <w:r w:rsidR="00493909" w:rsidRPr="000C0EFA">
        <w:rPr>
          <w:rFonts w:ascii="Book Antiqua" w:hAnsi="Book Antiqua"/>
          <w:sz w:val="24"/>
          <w:szCs w:val="24"/>
          <w:lang w:val="en-GB"/>
        </w:rPr>
        <w:t>Sustained complete response</w:t>
      </w:r>
      <w:r w:rsidR="00B848D6">
        <w:rPr>
          <w:rFonts w:ascii="Book Antiqua" w:hAnsi="Book Antiqua" w:hint="eastAsia"/>
          <w:sz w:val="24"/>
          <w:szCs w:val="24"/>
          <w:lang w:val="en-GB" w:eastAsia="zh-CN"/>
        </w:rPr>
        <w:t>)</w:t>
      </w:r>
      <w:r w:rsidR="00493909" w:rsidRPr="000C0EFA">
        <w:rPr>
          <w:rFonts w:ascii="Book Antiqua" w:hAnsi="Book Antiqua"/>
          <w:sz w:val="24"/>
          <w:szCs w:val="24"/>
          <w:lang w:val="en-GB"/>
        </w:rPr>
        <w:t>.</w:t>
      </w:r>
    </w:p>
    <w:p w14:paraId="10451E9B"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46B3E3AC"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7E321346"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621A63CE"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2973CDF3"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5AB09D45"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448E5089"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22B463E6"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7D693702"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48703A5E"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147BFE8B"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73E0DE87"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14C5DE8D"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05F7844B"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039AE626"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687BFC6B"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778F930C"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5A092F11"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2D5F74D2"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4211675E"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30B75B23"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05302D54"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24479A4D"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69F74AF2" w14:textId="77777777"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4F0310FC" w14:textId="77777777" w:rsidR="00270230" w:rsidRPr="000C0EFA" w:rsidRDefault="00270230" w:rsidP="00493909">
      <w:pPr>
        <w:widowControl w:val="0"/>
        <w:adjustRightInd w:val="0"/>
        <w:snapToGrid w:val="0"/>
        <w:spacing w:after="0" w:line="360" w:lineRule="auto"/>
        <w:jc w:val="both"/>
        <w:rPr>
          <w:rFonts w:ascii="Book Antiqua" w:hAnsi="Book Antiqua"/>
          <w:sz w:val="24"/>
          <w:szCs w:val="24"/>
          <w:lang w:val="en-GB" w:eastAsia="zh-CN"/>
        </w:rPr>
      </w:pPr>
    </w:p>
    <w:p w14:paraId="6457488B" w14:textId="30F2D5BB" w:rsidR="00493909" w:rsidRPr="000C0EFA" w:rsidRDefault="005577C0" w:rsidP="00493909">
      <w:pPr>
        <w:widowControl w:val="0"/>
        <w:adjustRightInd w:val="0"/>
        <w:snapToGrid w:val="0"/>
        <w:spacing w:after="0" w:line="360" w:lineRule="auto"/>
        <w:jc w:val="both"/>
        <w:rPr>
          <w:rFonts w:ascii="Book Antiqua" w:hAnsi="Book Antiqua"/>
          <w:b/>
          <w:sz w:val="24"/>
          <w:szCs w:val="24"/>
          <w:u w:val="single"/>
          <w:lang w:val="en-GB"/>
        </w:rPr>
      </w:pPr>
      <w:r>
        <w:rPr>
          <w:rFonts w:ascii="Book Antiqua" w:hAnsi="Book Antiqua"/>
          <w:noProof/>
          <w:sz w:val="24"/>
          <w:szCs w:val="24"/>
          <w:lang w:val="en-US"/>
        </w:rPr>
        <mc:AlternateContent>
          <mc:Choice Requires="wps">
            <w:drawing>
              <wp:anchor distT="0" distB="0" distL="114300" distR="114300" simplePos="0" relativeHeight="251668480" behindDoc="0" locked="0" layoutInCell="1" allowOverlap="1" wp14:anchorId="1BB1C476" wp14:editId="27B6F572">
                <wp:simplePos x="0" y="0"/>
                <wp:positionH relativeFrom="column">
                  <wp:posOffset>2809240</wp:posOffset>
                </wp:positionH>
                <wp:positionV relativeFrom="paragraph">
                  <wp:posOffset>523875</wp:posOffset>
                </wp:positionV>
                <wp:extent cx="109220" cy="90805"/>
                <wp:effectExtent l="53975" t="52070" r="52705" b="4762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13" style="position:absolute;margin-left:221.2pt;margin-top:41.25pt;width:8.6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"/>
            </w:pict>
          </mc:Fallback>
        </mc:AlternateContent>
      </w:r>
      <w:r>
        <w:rPr>
          <w:rFonts w:ascii="Book Antiqua" w:hAnsi="Book Antiqua"/>
          <w:noProof/>
          <w:sz w:val="24"/>
          <w:szCs w:val="24"/>
          <w:lang w:val="en-US"/>
        </w:rPr>
        <mc:AlternateContent>
          <mc:Choice Requires="wps">
            <w:drawing>
              <wp:anchor distT="0" distB="0" distL="114300" distR="114300" simplePos="0" relativeHeight="251667456" behindDoc="0" locked="0" layoutInCell="1" allowOverlap="1" wp14:anchorId="0DCAAC13" wp14:editId="0B22044D">
                <wp:simplePos x="0" y="0"/>
                <wp:positionH relativeFrom="column">
                  <wp:posOffset>398145</wp:posOffset>
                </wp:positionH>
                <wp:positionV relativeFrom="paragraph">
                  <wp:posOffset>462280</wp:posOffset>
                </wp:positionV>
                <wp:extent cx="109220" cy="90805"/>
                <wp:effectExtent l="55880" t="53975" r="50800" b="45720"/>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13" style="position:absolute;margin-left:31.35pt;margin-top:36.4pt;width:8.6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"/>
            </w:pict>
          </mc:Fallback>
        </mc:AlternateContent>
      </w:r>
      <w:r w:rsidR="00493909" w:rsidRPr="000C0EFA">
        <w:rPr>
          <w:rFonts w:ascii="Book Antiqua" w:hAnsi="Book Antiqua"/>
          <w:noProof/>
          <w:sz w:val="24"/>
          <w:szCs w:val="24"/>
          <w:lang w:val="en-US"/>
        </w:rPr>
        <w:drawing>
          <wp:inline distT="0" distB="0" distL="0" distR="0" wp14:anchorId="4081BFBB" wp14:editId="4CA53D9A">
            <wp:extent cx="2292076" cy="15621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l="9158" t="19711" r="12383" b="32550"/>
                    <a:stretch>
                      <a:fillRect/>
                    </a:stretch>
                  </pic:blipFill>
                  <pic:spPr bwMode="auto">
                    <a:xfrm>
                      <a:off x="0" y="0"/>
                      <a:ext cx="2292998" cy="1562729"/>
                    </a:xfrm>
                    <a:prstGeom prst="rect">
                      <a:avLst/>
                    </a:prstGeom>
                    <a:noFill/>
                    <a:ln w="9525">
                      <a:noFill/>
                      <a:miter lim="800000"/>
                      <a:headEnd/>
                      <a:tailEnd/>
                    </a:ln>
                  </pic:spPr>
                </pic:pic>
              </a:graphicData>
            </a:graphic>
          </wp:inline>
        </w:drawing>
      </w:r>
      <w:r w:rsidR="00493909" w:rsidRPr="000C0EFA">
        <w:rPr>
          <w:rFonts w:ascii="Book Antiqua" w:hAnsi="Book Antiqua"/>
          <w:noProof/>
          <w:sz w:val="24"/>
          <w:szCs w:val="24"/>
          <w:lang w:val="en-US"/>
        </w:rPr>
        <w:drawing>
          <wp:inline distT="0" distB="0" distL="0" distR="0" wp14:anchorId="7A392086" wp14:editId="7CA19DE0">
            <wp:extent cx="2225040" cy="1561711"/>
            <wp:effectExtent l="1905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l="5228" t="16556" r="14505" b="32550"/>
                    <a:stretch>
                      <a:fillRect/>
                    </a:stretch>
                  </pic:blipFill>
                  <pic:spPr bwMode="auto">
                    <a:xfrm>
                      <a:off x="0" y="0"/>
                      <a:ext cx="2222647" cy="1560031"/>
                    </a:xfrm>
                    <a:prstGeom prst="rect">
                      <a:avLst/>
                    </a:prstGeom>
                    <a:noFill/>
                    <a:ln w="9525">
                      <a:noFill/>
                      <a:miter lim="800000"/>
                      <a:headEnd/>
                      <a:tailEnd/>
                    </a:ln>
                  </pic:spPr>
                </pic:pic>
              </a:graphicData>
            </a:graphic>
          </wp:inline>
        </w:drawing>
      </w:r>
    </w:p>
    <w:p w14:paraId="67522D7B" w14:textId="3F42FB43" w:rsidR="00493909" w:rsidRPr="000C0EFA" w:rsidRDefault="00270230" w:rsidP="00493909">
      <w:pPr>
        <w:widowControl w:val="0"/>
        <w:adjustRightInd w:val="0"/>
        <w:snapToGrid w:val="0"/>
        <w:spacing w:after="0" w:line="360" w:lineRule="auto"/>
        <w:jc w:val="both"/>
        <w:rPr>
          <w:rFonts w:ascii="Book Antiqua" w:hAnsi="Book Antiqua"/>
          <w:noProof/>
          <w:sz w:val="24"/>
          <w:szCs w:val="24"/>
          <w:lang w:val="en-GB" w:eastAsia="zh-CN"/>
        </w:rPr>
      </w:pPr>
      <w:r>
        <w:rPr>
          <w:rFonts w:ascii="Book Antiqua" w:hAnsi="Book Antiqua" w:hint="eastAsia"/>
          <w:noProof/>
          <w:sz w:val="24"/>
          <w:szCs w:val="24"/>
          <w:lang w:val="en-GB" w:eastAsia="zh-CN"/>
        </w:rPr>
        <w:t>A</w:t>
      </w:r>
    </w:p>
    <w:p w14:paraId="56A7B3CE" w14:textId="1868BC15" w:rsidR="00493909" w:rsidRPr="000C0EFA" w:rsidRDefault="005577C0" w:rsidP="00493909">
      <w:pPr>
        <w:widowControl w:val="0"/>
        <w:adjustRightInd w:val="0"/>
        <w:snapToGrid w:val="0"/>
        <w:spacing w:after="0" w:line="360" w:lineRule="auto"/>
        <w:jc w:val="both"/>
        <w:rPr>
          <w:rFonts w:ascii="Book Antiqua" w:hAnsi="Book Antiqua"/>
          <w:sz w:val="24"/>
          <w:szCs w:val="24"/>
          <w:lang w:val="en-GB"/>
        </w:rPr>
      </w:pPr>
      <w:r>
        <w:rPr>
          <w:rFonts w:ascii="Book Antiqua" w:hAnsi="Book Antiqua"/>
          <w:noProof/>
          <w:sz w:val="24"/>
          <w:szCs w:val="24"/>
          <w:lang w:val="en-US"/>
        </w:rPr>
        <mc:AlternateContent>
          <mc:Choice Requires="wps">
            <w:drawing>
              <wp:anchor distT="0" distB="0" distL="114300" distR="114300" simplePos="0" relativeHeight="251670528" behindDoc="0" locked="0" layoutInCell="1" allowOverlap="1" wp14:anchorId="33381A23" wp14:editId="19381ACC">
                <wp:simplePos x="0" y="0"/>
                <wp:positionH relativeFrom="column">
                  <wp:posOffset>3252470</wp:posOffset>
                </wp:positionH>
                <wp:positionV relativeFrom="paragraph">
                  <wp:posOffset>440055</wp:posOffset>
                </wp:positionV>
                <wp:extent cx="109220" cy="90805"/>
                <wp:effectExtent l="52705" t="56515" r="53975" b="5588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3" style="position:absolute;margin-left:256.1pt;margin-top:34.65pt;width:8.6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"/>
            </w:pict>
          </mc:Fallback>
        </mc:AlternateContent>
      </w:r>
      <w:r>
        <w:rPr>
          <w:rFonts w:ascii="Book Antiqua" w:hAnsi="Book Antiqua"/>
          <w:noProof/>
          <w:sz w:val="24"/>
          <w:szCs w:val="24"/>
          <w:lang w:val="en-US"/>
        </w:rPr>
        <mc:AlternateContent>
          <mc:Choice Requires="wps">
            <w:drawing>
              <wp:anchor distT="0" distB="0" distL="114300" distR="114300" simplePos="0" relativeHeight="251669504" behindDoc="0" locked="0" layoutInCell="1" allowOverlap="1" wp14:anchorId="0A4F8443" wp14:editId="7A7C37B3">
                <wp:simplePos x="0" y="0"/>
                <wp:positionH relativeFrom="column">
                  <wp:posOffset>919480</wp:posOffset>
                </wp:positionH>
                <wp:positionV relativeFrom="paragraph">
                  <wp:posOffset>440055</wp:posOffset>
                </wp:positionV>
                <wp:extent cx="109220" cy="90805"/>
                <wp:effectExtent l="56515" t="56515" r="50165" b="55880"/>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3" style="position:absolute;margin-left:72.4pt;margin-top:34.65pt;width:8.6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"/>
            </w:pict>
          </mc:Fallback>
        </mc:AlternateContent>
      </w:r>
      <w:r w:rsidR="00493909" w:rsidRPr="000C0EFA">
        <w:rPr>
          <w:rFonts w:ascii="Book Antiqua" w:hAnsi="Book Antiqua"/>
          <w:noProof/>
          <w:sz w:val="24"/>
          <w:szCs w:val="24"/>
          <w:lang w:val="en-US"/>
        </w:rPr>
        <w:drawing>
          <wp:inline distT="0" distB="0" distL="0" distR="0" wp14:anchorId="5F329B7A" wp14:editId="33836FF6">
            <wp:extent cx="2374899" cy="1511300"/>
            <wp:effectExtent l="19050" t="0" r="6351"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l="3813" t="10172" r="5228" b="10277"/>
                    <a:stretch>
                      <a:fillRect/>
                    </a:stretch>
                  </pic:blipFill>
                  <pic:spPr bwMode="auto">
                    <a:xfrm>
                      <a:off x="0" y="0"/>
                      <a:ext cx="2377215" cy="1512774"/>
                    </a:xfrm>
                    <a:prstGeom prst="rect">
                      <a:avLst/>
                    </a:prstGeom>
                    <a:noFill/>
                    <a:ln w="9525">
                      <a:noFill/>
                      <a:miter lim="800000"/>
                      <a:headEnd/>
                      <a:tailEnd/>
                    </a:ln>
                  </pic:spPr>
                </pic:pic>
              </a:graphicData>
            </a:graphic>
          </wp:inline>
        </w:drawing>
      </w:r>
      <w:r w:rsidR="00493909" w:rsidRPr="000C0EFA">
        <w:rPr>
          <w:rFonts w:ascii="Book Antiqua" w:hAnsi="Book Antiqua"/>
          <w:noProof/>
          <w:sz w:val="24"/>
          <w:szCs w:val="24"/>
          <w:lang w:val="en-US"/>
        </w:rPr>
        <w:drawing>
          <wp:inline distT="0" distB="0" distL="0" distR="0" wp14:anchorId="546B05A2" wp14:editId="28C40CD1">
            <wp:extent cx="2125044" cy="1511300"/>
            <wp:effectExtent l="19050" t="0" r="8556"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l="5228" t="10172" r="3813" b="10277"/>
                    <a:stretch>
                      <a:fillRect/>
                    </a:stretch>
                  </pic:blipFill>
                  <pic:spPr bwMode="auto">
                    <a:xfrm>
                      <a:off x="0" y="0"/>
                      <a:ext cx="2131352" cy="1515786"/>
                    </a:xfrm>
                    <a:prstGeom prst="rect">
                      <a:avLst/>
                    </a:prstGeom>
                    <a:noFill/>
                    <a:ln w="9525">
                      <a:noFill/>
                      <a:miter lim="800000"/>
                      <a:headEnd/>
                      <a:tailEnd/>
                    </a:ln>
                  </pic:spPr>
                </pic:pic>
              </a:graphicData>
            </a:graphic>
          </wp:inline>
        </w:drawing>
      </w:r>
    </w:p>
    <w:p w14:paraId="5DC93A68" w14:textId="5347EA4E" w:rsidR="00493909" w:rsidRPr="00270230" w:rsidRDefault="00270230" w:rsidP="00493909">
      <w:pPr>
        <w:widowControl w:val="0"/>
        <w:adjustRightInd w:val="0"/>
        <w:snapToGrid w:val="0"/>
        <w:spacing w:after="0" w:line="360" w:lineRule="auto"/>
        <w:jc w:val="both"/>
        <w:rPr>
          <w:rFonts w:ascii="Book Antiqua" w:hAnsi="Book Antiqua"/>
          <w:b/>
          <w:sz w:val="24"/>
          <w:szCs w:val="24"/>
          <w:lang w:val="en-GB" w:eastAsia="zh-CN"/>
        </w:rPr>
      </w:pPr>
      <w:r w:rsidRPr="00270230">
        <w:rPr>
          <w:rFonts w:ascii="Book Antiqua" w:hAnsi="Book Antiqua" w:hint="eastAsia"/>
          <w:b/>
          <w:sz w:val="24"/>
          <w:szCs w:val="24"/>
          <w:lang w:val="en-GB" w:eastAsia="zh-CN"/>
        </w:rPr>
        <w:t>B</w:t>
      </w:r>
    </w:p>
    <w:p w14:paraId="0BD284C5" w14:textId="10D64AAE" w:rsidR="00493909" w:rsidRDefault="005577C0" w:rsidP="00493909">
      <w:pPr>
        <w:widowControl w:val="0"/>
        <w:adjustRightInd w:val="0"/>
        <w:snapToGrid w:val="0"/>
        <w:spacing w:after="0" w:line="360" w:lineRule="auto"/>
        <w:jc w:val="both"/>
        <w:rPr>
          <w:rFonts w:ascii="Book Antiqua" w:hAnsi="Book Antiqua"/>
          <w:b/>
          <w:sz w:val="24"/>
          <w:szCs w:val="24"/>
          <w:u w:val="single"/>
          <w:lang w:val="en-GB" w:eastAsia="zh-CN"/>
        </w:rPr>
      </w:pPr>
      <w:r>
        <w:rPr>
          <w:rFonts w:ascii="Book Antiqua" w:hAnsi="Book Antiqua"/>
          <w:noProof/>
          <w:sz w:val="24"/>
          <w:szCs w:val="24"/>
          <w:lang w:val="en-US"/>
        </w:rPr>
        <mc:AlternateContent>
          <mc:Choice Requires="wps">
            <w:drawing>
              <wp:anchor distT="0" distB="0" distL="114300" distR="114300" simplePos="0" relativeHeight="251672576" behindDoc="0" locked="0" layoutInCell="1" allowOverlap="1" wp14:anchorId="2791C61F" wp14:editId="7B4B3FAA">
                <wp:simplePos x="0" y="0"/>
                <wp:positionH relativeFrom="column">
                  <wp:posOffset>2700020</wp:posOffset>
                </wp:positionH>
                <wp:positionV relativeFrom="paragraph">
                  <wp:posOffset>467995</wp:posOffset>
                </wp:positionV>
                <wp:extent cx="109220" cy="90805"/>
                <wp:effectExtent l="46355" t="45085" r="47625" b="54610"/>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margin-left:212.6pt;margin-top:36.85pt;width:8.6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"/>
            </w:pict>
          </mc:Fallback>
        </mc:AlternateContent>
      </w:r>
      <w:r>
        <w:rPr>
          <w:rFonts w:ascii="Book Antiqua" w:hAnsi="Book Antiqua"/>
          <w:noProof/>
          <w:sz w:val="24"/>
          <w:szCs w:val="24"/>
          <w:lang w:val="en-US"/>
        </w:rPr>
        <mc:AlternateContent>
          <mc:Choice Requires="wps">
            <w:drawing>
              <wp:anchor distT="0" distB="0" distL="114300" distR="114300" simplePos="0" relativeHeight="251671552" behindDoc="0" locked="0" layoutInCell="1" allowOverlap="1" wp14:anchorId="1E6A6D8D" wp14:editId="7313AC7A">
                <wp:simplePos x="0" y="0"/>
                <wp:positionH relativeFrom="column">
                  <wp:posOffset>679450</wp:posOffset>
                </wp:positionH>
                <wp:positionV relativeFrom="paragraph">
                  <wp:posOffset>406400</wp:posOffset>
                </wp:positionV>
                <wp:extent cx="109220" cy="90805"/>
                <wp:effectExtent l="45085" t="46990" r="48895" b="5270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 style="position:absolute;margin-left:53.5pt;margin-top:32pt;width:8.6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"/>
            </w:pict>
          </mc:Fallback>
        </mc:AlternateContent>
      </w:r>
      <w:r w:rsidR="00493909" w:rsidRPr="000C0EFA">
        <w:rPr>
          <w:rFonts w:ascii="Book Antiqua" w:hAnsi="Book Antiqua"/>
          <w:noProof/>
          <w:sz w:val="24"/>
          <w:szCs w:val="24"/>
          <w:lang w:val="en-US"/>
        </w:rPr>
        <w:drawing>
          <wp:inline distT="0" distB="0" distL="0" distR="0" wp14:anchorId="042C7629" wp14:editId="38BDBA44">
            <wp:extent cx="2000250" cy="1461694"/>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l="3813" t="26096" r="3459" b="19818"/>
                    <a:stretch>
                      <a:fillRect/>
                    </a:stretch>
                  </pic:blipFill>
                  <pic:spPr bwMode="auto">
                    <a:xfrm>
                      <a:off x="0" y="0"/>
                      <a:ext cx="2000250" cy="1461694"/>
                    </a:xfrm>
                    <a:prstGeom prst="rect">
                      <a:avLst/>
                    </a:prstGeom>
                    <a:noFill/>
                    <a:ln w="9525">
                      <a:noFill/>
                      <a:miter lim="800000"/>
                      <a:headEnd/>
                      <a:tailEnd/>
                    </a:ln>
                  </pic:spPr>
                </pic:pic>
              </a:graphicData>
            </a:graphic>
          </wp:inline>
        </w:drawing>
      </w:r>
      <w:r w:rsidR="00493909" w:rsidRPr="000C0EFA">
        <w:rPr>
          <w:rFonts w:ascii="Book Antiqua" w:hAnsi="Book Antiqua"/>
          <w:noProof/>
          <w:sz w:val="24"/>
          <w:szCs w:val="24"/>
          <w:lang w:val="en-US"/>
        </w:rPr>
        <w:drawing>
          <wp:inline distT="0" distB="0" distL="0" distR="0" wp14:anchorId="619FA575" wp14:editId="449B62C7">
            <wp:extent cx="2032000" cy="1464906"/>
            <wp:effectExtent l="1905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l="7036" t="27675" r="7390" b="23009"/>
                    <a:stretch>
                      <a:fillRect/>
                    </a:stretch>
                  </pic:blipFill>
                  <pic:spPr bwMode="auto">
                    <a:xfrm>
                      <a:off x="0" y="0"/>
                      <a:ext cx="2035718" cy="1467586"/>
                    </a:xfrm>
                    <a:prstGeom prst="rect">
                      <a:avLst/>
                    </a:prstGeom>
                    <a:noFill/>
                    <a:ln w="9525">
                      <a:noFill/>
                      <a:miter lim="800000"/>
                      <a:headEnd/>
                      <a:tailEnd/>
                    </a:ln>
                  </pic:spPr>
                </pic:pic>
              </a:graphicData>
            </a:graphic>
          </wp:inline>
        </w:drawing>
      </w:r>
    </w:p>
    <w:p w14:paraId="66203E8C" w14:textId="7E0C7991" w:rsidR="00270230" w:rsidRPr="00270230" w:rsidRDefault="00270230" w:rsidP="00493909">
      <w:pPr>
        <w:widowControl w:val="0"/>
        <w:adjustRightInd w:val="0"/>
        <w:snapToGrid w:val="0"/>
        <w:spacing w:after="0" w:line="360" w:lineRule="auto"/>
        <w:jc w:val="both"/>
        <w:rPr>
          <w:rFonts w:ascii="Book Antiqua" w:hAnsi="Book Antiqua"/>
          <w:b/>
          <w:sz w:val="24"/>
          <w:szCs w:val="24"/>
          <w:lang w:val="en-GB" w:eastAsia="zh-CN"/>
        </w:rPr>
      </w:pPr>
      <w:r w:rsidRPr="00270230">
        <w:rPr>
          <w:rFonts w:ascii="Book Antiqua" w:hAnsi="Book Antiqua" w:hint="eastAsia"/>
          <w:b/>
          <w:sz w:val="24"/>
          <w:szCs w:val="24"/>
          <w:lang w:val="en-GB" w:eastAsia="zh-CN"/>
        </w:rPr>
        <w:t>C</w:t>
      </w:r>
    </w:p>
    <w:p w14:paraId="6FFD151E" w14:textId="559E240F" w:rsidR="00493909" w:rsidRPr="000C0EFA" w:rsidRDefault="005577C0" w:rsidP="00493909">
      <w:pPr>
        <w:widowControl w:val="0"/>
        <w:adjustRightInd w:val="0"/>
        <w:snapToGrid w:val="0"/>
        <w:spacing w:after="0" w:line="360" w:lineRule="auto"/>
        <w:jc w:val="both"/>
        <w:rPr>
          <w:rFonts w:ascii="Book Antiqua" w:hAnsi="Book Antiqua"/>
          <w:b/>
          <w:sz w:val="24"/>
          <w:szCs w:val="24"/>
          <w:u w:val="single"/>
          <w:lang w:val="en-GB"/>
        </w:rPr>
      </w:pPr>
      <w:r>
        <w:rPr>
          <w:rFonts w:ascii="Book Antiqua" w:hAnsi="Book Antiqua"/>
          <w:noProof/>
          <w:sz w:val="24"/>
          <w:szCs w:val="24"/>
          <w:lang w:val="en-US"/>
        </w:rPr>
        <w:lastRenderedPageBreak/>
        <mc:AlternateContent>
          <mc:Choice Requires="wps">
            <w:drawing>
              <wp:anchor distT="0" distB="0" distL="114300" distR="114300" simplePos="0" relativeHeight="251666432" behindDoc="0" locked="0" layoutInCell="1" allowOverlap="1" wp14:anchorId="73F98F57" wp14:editId="4AB67B1F">
                <wp:simplePos x="0" y="0"/>
                <wp:positionH relativeFrom="column">
                  <wp:posOffset>919480</wp:posOffset>
                </wp:positionH>
                <wp:positionV relativeFrom="paragraph">
                  <wp:posOffset>443865</wp:posOffset>
                </wp:positionV>
                <wp:extent cx="109220" cy="90805"/>
                <wp:effectExtent l="56515" t="48260" r="50165" b="51435"/>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3" style="position:absolute;margin-left:72.4pt;margin-top:34.95pt;width:8.6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"/>
            </w:pict>
          </mc:Fallback>
        </mc:AlternateContent>
      </w:r>
      <w:r w:rsidR="00493909" w:rsidRPr="000C0EFA">
        <w:rPr>
          <w:rFonts w:ascii="Book Antiqua" w:hAnsi="Book Antiqua"/>
          <w:noProof/>
          <w:sz w:val="24"/>
          <w:szCs w:val="24"/>
          <w:lang w:val="en-US"/>
        </w:rPr>
        <w:drawing>
          <wp:inline distT="0" distB="0" distL="0" distR="0" wp14:anchorId="18294E01" wp14:editId="03A22A73">
            <wp:extent cx="2292350" cy="17145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l="5621" t="10172" r="3459" b="10277"/>
                    <a:stretch>
                      <a:fillRect/>
                    </a:stretch>
                  </pic:blipFill>
                  <pic:spPr bwMode="auto">
                    <a:xfrm>
                      <a:off x="0" y="0"/>
                      <a:ext cx="2293077" cy="1715044"/>
                    </a:xfrm>
                    <a:prstGeom prst="rect">
                      <a:avLst/>
                    </a:prstGeom>
                    <a:noFill/>
                    <a:ln w="9525">
                      <a:noFill/>
                      <a:miter lim="800000"/>
                      <a:headEnd/>
                      <a:tailEnd/>
                    </a:ln>
                  </pic:spPr>
                </pic:pic>
              </a:graphicData>
            </a:graphic>
          </wp:inline>
        </w:drawing>
      </w:r>
    </w:p>
    <w:p w14:paraId="7B1A7000" w14:textId="012B53A4" w:rsidR="00493909" w:rsidRPr="00270230" w:rsidRDefault="00270230" w:rsidP="00493909">
      <w:pPr>
        <w:widowControl w:val="0"/>
        <w:adjustRightInd w:val="0"/>
        <w:snapToGrid w:val="0"/>
        <w:spacing w:after="0" w:line="360" w:lineRule="auto"/>
        <w:jc w:val="both"/>
        <w:rPr>
          <w:rFonts w:ascii="Book Antiqua" w:hAnsi="Book Antiqua"/>
          <w:b/>
          <w:sz w:val="24"/>
          <w:szCs w:val="24"/>
          <w:lang w:val="en-GB" w:eastAsia="zh-CN"/>
        </w:rPr>
      </w:pPr>
      <w:r w:rsidRPr="00270230">
        <w:rPr>
          <w:rFonts w:ascii="Book Antiqua" w:hAnsi="Book Antiqua" w:hint="eastAsia"/>
          <w:b/>
          <w:sz w:val="24"/>
          <w:szCs w:val="24"/>
          <w:lang w:val="en-GB" w:eastAsia="zh-CN"/>
        </w:rPr>
        <w:t>D</w:t>
      </w:r>
    </w:p>
    <w:p w14:paraId="4047B346" w14:textId="3BB68142" w:rsidR="00493909" w:rsidRPr="000C0EFA" w:rsidRDefault="005577C0" w:rsidP="00493909">
      <w:pPr>
        <w:widowControl w:val="0"/>
        <w:adjustRightInd w:val="0"/>
        <w:snapToGrid w:val="0"/>
        <w:spacing w:after="0" w:line="360" w:lineRule="auto"/>
        <w:jc w:val="both"/>
        <w:rPr>
          <w:rFonts w:ascii="Book Antiqua" w:hAnsi="Book Antiqua"/>
          <w:b/>
          <w:sz w:val="24"/>
          <w:szCs w:val="24"/>
          <w:u w:val="single"/>
          <w:lang w:val="en-GB"/>
        </w:rPr>
      </w:pPr>
      <w:r>
        <w:rPr>
          <w:rFonts w:ascii="Book Antiqua" w:hAnsi="Book Antiqua"/>
          <w:noProof/>
          <w:sz w:val="24"/>
          <w:szCs w:val="24"/>
          <w:lang w:val="en-US"/>
        </w:rPr>
        <mc:AlternateContent>
          <mc:Choice Requires="wps">
            <w:drawing>
              <wp:anchor distT="0" distB="0" distL="114300" distR="114300" simplePos="0" relativeHeight="251674624" behindDoc="0" locked="0" layoutInCell="1" allowOverlap="1" wp14:anchorId="47FCE3A2" wp14:editId="56E21E70">
                <wp:simplePos x="0" y="0"/>
                <wp:positionH relativeFrom="column">
                  <wp:posOffset>2976245</wp:posOffset>
                </wp:positionH>
                <wp:positionV relativeFrom="paragraph">
                  <wp:posOffset>558165</wp:posOffset>
                </wp:positionV>
                <wp:extent cx="109220" cy="90805"/>
                <wp:effectExtent l="55880" t="47625" r="50800" b="52070"/>
                <wp:wrapNone/>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13" style="position:absolute;margin-left:234.35pt;margin-top:43.95pt;width:8.6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"/>
            </w:pict>
          </mc:Fallback>
        </mc:AlternateContent>
      </w:r>
      <w:r>
        <w:rPr>
          <w:rFonts w:ascii="Book Antiqua" w:hAnsi="Book Antiqua"/>
          <w:noProof/>
          <w:sz w:val="24"/>
          <w:szCs w:val="24"/>
          <w:lang w:val="en-US"/>
        </w:rPr>
        <mc:AlternateContent>
          <mc:Choice Requires="wps">
            <w:drawing>
              <wp:anchor distT="0" distB="0" distL="114300" distR="114300" simplePos="0" relativeHeight="251673600" behindDoc="0" locked="0" layoutInCell="1" allowOverlap="1" wp14:anchorId="4BB58E66" wp14:editId="53C85A75">
                <wp:simplePos x="0" y="0"/>
                <wp:positionH relativeFrom="column">
                  <wp:posOffset>653415</wp:posOffset>
                </wp:positionH>
                <wp:positionV relativeFrom="paragraph">
                  <wp:posOffset>599440</wp:posOffset>
                </wp:positionV>
                <wp:extent cx="109220" cy="90805"/>
                <wp:effectExtent l="57150" t="50800" r="49530" b="48895"/>
                <wp:wrapNone/>
                <wp:docPr id="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rightArrow">
                          <a:avLst>
                            <a:gd name="adj1" fmla="val 50000"/>
                            <a:gd name="adj2" fmla="val 30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 style="position:absolute;margin-left:51.45pt;margin-top:47.2pt;width:8.6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"/>
            </w:pict>
          </mc:Fallback>
        </mc:AlternateContent>
      </w:r>
      <w:r w:rsidR="00493909" w:rsidRPr="000C0EFA">
        <w:rPr>
          <w:rFonts w:ascii="Book Antiqua" w:hAnsi="Book Antiqua"/>
          <w:noProof/>
          <w:sz w:val="24"/>
          <w:szCs w:val="24"/>
          <w:lang w:val="en-US"/>
        </w:rPr>
        <w:drawing>
          <wp:inline distT="0" distB="0" distL="0" distR="0" wp14:anchorId="7F432616" wp14:editId="4E190F8E">
            <wp:extent cx="2292350" cy="1777153"/>
            <wp:effectExtent l="19050" t="0" r="0" b="0"/>
            <wp:docPr id="2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lum bright="12000"/>
                    </a:blip>
                    <a:srcRect l="16313" t="22905" r="12383" b="27780"/>
                    <a:stretch>
                      <a:fillRect/>
                    </a:stretch>
                  </pic:blipFill>
                  <pic:spPr bwMode="auto">
                    <a:xfrm>
                      <a:off x="0" y="0"/>
                      <a:ext cx="2294374" cy="1778722"/>
                    </a:xfrm>
                    <a:prstGeom prst="rect">
                      <a:avLst/>
                    </a:prstGeom>
                    <a:noFill/>
                    <a:ln w="9525">
                      <a:noFill/>
                      <a:miter lim="800000"/>
                      <a:headEnd/>
                      <a:tailEnd/>
                    </a:ln>
                  </pic:spPr>
                </pic:pic>
              </a:graphicData>
            </a:graphic>
          </wp:inline>
        </w:drawing>
      </w:r>
      <w:r w:rsidR="00493909" w:rsidRPr="000C0EFA">
        <w:rPr>
          <w:rFonts w:ascii="Book Antiqua" w:hAnsi="Book Antiqua"/>
          <w:noProof/>
          <w:sz w:val="24"/>
          <w:szCs w:val="24"/>
          <w:lang w:val="en-US"/>
        </w:rPr>
        <w:drawing>
          <wp:inline distT="0" distB="0" distL="0" distR="0" wp14:anchorId="32769447" wp14:editId="0A232B88">
            <wp:extent cx="2414016" cy="1778307"/>
            <wp:effectExtent l="0" t="0" r="0" b="0"/>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lum bright="12000"/>
                    </a:blip>
                    <a:srcRect l="19496" t="26096" r="12737" b="29358"/>
                    <a:stretch>
                      <a:fillRect/>
                    </a:stretch>
                  </pic:blipFill>
                  <pic:spPr bwMode="auto">
                    <a:xfrm>
                      <a:off x="0" y="0"/>
                      <a:ext cx="2425202" cy="1786547"/>
                    </a:xfrm>
                    <a:prstGeom prst="rect">
                      <a:avLst/>
                    </a:prstGeom>
                    <a:noFill/>
                    <a:ln w="9525">
                      <a:noFill/>
                      <a:miter lim="800000"/>
                      <a:headEnd/>
                      <a:tailEnd/>
                    </a:ln>
                  </pic:spPr>
                </pic:pic>
              </a:graphicData>
            </a:graphic>
          </wp:inline>
        </w:drawing>
      </w:r>
    </w:p>
    <w:p w14:paraId="763474DF" w14:textId="75B49313" w:rsidR="00270230" w:rsidRDefault="00270230" w:rsidP="00493909">
      <w:pPr>
        <w:widowControl w:val="0"/>
        <w:adjustRightInd w:val="0"/>
        <w:snapToGrid w:val="0"/>
        <w:spacing w:after="0" w:line="360" w:lineRule="auto"/>
        <w:jc w:val="both"/>
        <w:rPr>
          <w:rFonts w:ascii="Book Antiqua" w:hAnsi="Book Antiqua"/>
          <w:sz w:val="24"/>
          <w:szCs w:val="24"/>
          <w:lang w:val="en-GB" w:eastAsia="zh-CN"/>
        </w:rPr>
      </w:pPr>
      <w:r>
        <w:rPr>
          <w:rFonts w:ascii="Book Antiqua" w:hAnsi="Book Antiqua" w:hint="eastAsia"/>
          <w:sz w:val="24"/>
          <w:szCs w:val="24"/>
          <w:lang w:val="en-GB" w:eastAsia="zh-CN"/>
        </w:rPr>
        <w:t>E</w:t>
      </w:r>
    </w:p>
    <w:p w14:paraId="19B56743" w14:textId="32B1E8A1" w:rsidR="00493909" w:rsidRPr="00270230" w:rsidRDefault="00270230" w:rsidP="00493909">
      <w:pPr>
        <w:widowControl w:val="0"/>
        <w:adjustRightInd w:val="0"/>
        <w:snapToGrid w:val="0"/>
        <w:spacing w:after="0" w:line="360" w:lineRule="auto"/>
        <w:jc w:val="both"/>
        <w:rPr>
          <w:rFonts w:ascii="Book Antiqua" w:hAnsi="Book Antiqua"/>
          <w:sz w:val="24"/>
          <w:szCs w:val="24"/>
          <w:lang w:val="en-GB"/>
        </w:rPr>
      </w:pPr>
      <w:r w:rsidRPr="00270230">
        <w:rPr>
          <w:rFonts w:ascii="Book Antiqua" w:hAnsi="Book Antiqua" w:hint="eastAsia"/>
          <w:b/>
          <w:sz w:val="24"/>
          <w:szCs w:val="24"/>
          <w:lang w:val="en-GB" w:eastAsia="zh-CN"/>
        </w:rPr>
        <w:t>Figure 2</w:t>
      </w:r>
      <w:r w:rsidRPr="00270230">
        <w:rPr>
          <w:rFonts w:ascii="Book Antiqua" w:hAnsi="Book Antiqua"/>
          <w:b/>
          <w:sz w:val="24"/>
          <w:szCs w:val="24"/>
          <w:lang w:val="en-GB"/>
        </w:rPr>
        <w:t xml:space="preserve"> </w:t>
      </w:r>
      <w:r w:rsidRPr="00270230">
        <w:rPr>
          <w:rFonts w:ascii="Book Antiqua" w:hAnsi="Book Antiqua" w:hint="eastAsia"/>
          <w:b/>
          <w:sz w:val="24"/>
          <w:szCs w:val="24"/>
          <w:lang w:val="en-GB" w:eastAsia="zh-CN"/>
        </w:rPr>
        <w:t>T</w:t>
      </w:r>
      <w:r w:rsidRPr="00270230">
        <w:rPr>
          <w:rFonts w:ascii="Book Antiqua" w:hAnsi="Book Antiqua"/>
          <w:b/>
          <w:sz w:val="24"/>
          <w:szCs w:val="24"/>
          <w:lang w:val="en-GB"/>
        </w:rPr>
        <w:t>ransarterial chemoembolization</w:t>
      </w:r>
      <w:r w:rsidRPr="00270230">
        <w:rPr>
          <w:rFonts w:ascii="Book Antiqua" w:hAnsi="Book Antiqua" w:hint="eastAsia"/>
          <w:b/>
          <w:sz w:val="24"/>
          <w:szCs w:val="24"/>
          <w:lang w:val="en-GB" w:eastAsia="zh-CN"/>
        </w:rPr>
        <w:t xml:space="preserve"> for </w:t>
      </w:r>
      <w:r w:rsidRPr="00270230">
        <w:rPr>
          <w:rFonts w:ascii="Book Antiqua" w:hAnsi="Book Antiqua"/>
          <w:b/>
          <w:sz w:val="24"/>
          <w:szCs w:val="24"/>
          <w:lang w:val="en-GB"/>
        </w:rPr>
        <w:t>hepatocellular carcinoma</w:t>
      </w:r>
      <w:r w:rsidRPr="00270230">
        <w:rPr>
          <w:rFonts w:ascii="Book Antiqua" w:hAnsi="Book Antiqua" w:hint="eastAsia"/>
          <w:b/>
          <w:sz w:val="24"/>
          <w:szCs w:val="24"/>
          <w:lang w:val="en-GB" w:eastAsia="zh-CN"/>
        </w:rPr>
        <w:t>.</w:t>
      </w:r>
      <w:r>
        <w:rPr>
          <w:rFonts w:ascii="Book Antiqua" w:hAnsi="Book Antiqua" w:hint="eastAsia"/>
          <w:sz w:val="24"/>
          <w:szCs w:val="24"/>
          <w:lang w:val="en-GB" w:eastAsia="zh-CN"/>
        </w:rPr>
        <w:t xml:space="preserve"> </w:t>
      </w:r>
      <w:r w:rsidRPr="00270230">
        <w:rPr>
          <w:rFonts w:ascii="Book Antiqua" w:hAnsi="Book Antiqua" w:hint="eastAsia"/>
          <w:sz w:val="24"/>
          <w:szCs w:val="24"/>
          <w:lang w:val="en-GB" w:eastAsia="zh-CN"/>
        </w:rPr>
        <w:t>A</w:t>
      </w:r>
      <w:r w:rsidRPr="00270230">
        <w:rPr>
          <w:rFonts w:ascii="Book Antiqua" w:hAnsi="Book Antiqua"/>
          <w:sz w:val="24"/>
          <w:szCs w:val="24"/>
          <w:lang w:val="en-GB"/>
        </w:rPr>
        <w:t xml:space="preserve">: 4 cm hepatocellular carcinoma S-IV. Arterial and venous phase </w:t>
      </w:r>
      <w:r w:rsidRPr="00270230">
        <w:rPr>
          <w:rFonts w:ascii="Book Antiqua" w:hAnsi="Book Antiqua"/>
          <w:sz w:val="24"/>
          <w:szCs w:val="24"/>
          <w:lang w:val="en-US"/>
        </w:rPr>
        <w:t>computed tomography</w:t>
      </w:r>
      <w:r w:rsidRPr="00270230">
        <w:rPr>
          <w:rFonts w:ascii="Book Antiqua" w:hAnsi="Book Antiqua" w:hint="eastAsia"/>
          <w:sz w:val="24"/>
          <w:szCs w:val="24"/>
          <w:lang w:val="en-GB" w:eastAsia="zh-CN"/>
        </w:rPr>
        <w:t>; B</w:t>
      </w:r>
      <w:r w:rsidRPr="00270230">
        <w:rPr>
          <w:rFonts w:ascii="Book Antiqua" w:hAnsi="Book Antiqua"/>
          <w:sz w:val="24"/>
          <w:szCs w:val="24"/>
          <w:lang w:val="en-GB"/>
        </w:rPr>
        <w:t xml:space="preserve">: </w:t>
      </w:r>
      <w:r w:rsidRPr="00270230">
        <w:rPr>
          <w:rFonts w:ascii="Book Antiqua" w:hAnsi="Book Antiqua" w:hint="eastAsia"/>
          <w:sz w:val="24"/>
          <w:szCs w:val="24"/>
          <w:lang w:val="en-GB" w:eastAsia="zh-CN"/>
        </w:rPr>
        <w:t>F</w:t>
      </w:r>
      <w:r w:rsidRPr="00270230">
        <w:rPr>
          <w:rFonts w:ascii="Book Antiqua" w:hAnsi="Book Antiqua"/>
          <w:sz w:val="24"/>
          <w:szCs w:val="24"/>
          <w:lang w:val="en-GB"/>
        </w:rPr>
        <w:t xml:space="preserve">irst </w:t>
      </w:r>
      <w:r w:rsidRPr="00270230">
        <w:rPr>
          <w:rFonts w:ascii="Book Antiqua" w:hAnsi="Book Antiqua"/>
          <w:sz w:val="24"/>
          <w:szCs w:val="24"/>
          <w:lang w:val="en-US"/>
        </w:rPr>
        <w:t>transarterial chemoembolization</w:t>
      </w:r>
      <w:r w:rsidRPr="00270230">
        <w:rPr>
          <w:rFonts w:ascii="Book Antiqua" w:hAnsi="Book Antiqua"/>
          <w:sz w:val="24"/>
          <w:szCs w:val="24"/>
          <w:lang w:val="en-GB"/>
        </w:rPr>
        <w:t xml:space="preserve"> procedure</w:t>
      </w:r>
      <w:r w:rsidRPr="00270230">
        <w:rPr>
          <w:rFonts w:ascii="Book Antiqua" w:hAnsi="Book Antiqua" w:hint="eastAsia"/>
          <w:sz w:val="24"/>
          <w:szCs w:val="24"/>
          <w:lang w:val="en-GB" w:eastAsia="zh-CN"/>
        </w:rPr>
        <w:t>; C</w:t>
      </w:r>
      <w:r w:rsidRPr="00270230">
        <w:rPr>
          <w:rFonts w:ascii="Book Antiqua" w:hAnsi="Book Antiqua"/>
          <w:sz w:val="24"/>
          <w:szCs w:val="24"/>
          <w:lang w:val="en-GB"/>
        </w:rPr>
        <w:t xml:space="preserve">: Small residual foci after 1 </w:t>
      </w:r>
      <w:r w:rsidRPr="00270230">
        <w:rPr>
          <w:rFonts w:ascii="Book Antiqua" w:hAnsi="Book Antiqua"/>
          <w:sz w:val="24"/>
          <w:szCs w:val="24"/>
          <w:lang w:val="en-US"/>
        </w:rPr>
        <w:t>transarterial chemoembolization</w:t>
      </w:r>
      <w:r w:rsidRPr="00270230">
        <w:rPr>
          <w:rFonts w:ascii="Book Antiqua" w:hAnsi="Book Antiqua" w:hint="eastAsia"/>
          <w:sz w:val="24"/>
          <w:szCs w:val="24"/>
          <w:lang w:val="en-US" w:eastAsia="zh-CN"/>
        </w:rPr>
        <w:t>; D:</w:t>
      </w:r>
      <w:r w:rsidRPr="00270230">
        <w:rPr>
          <w:rFonts w:ascii="Book Antiqua" w:hAnsi="Book Antiqua"/>
          <w:sz w:val="24"/>
          <w:szCs w:val="24"/>
          <w:lang w:val="en-GB"/>
        </w:rPr>
        <w:t xml:space="preserve"> Second </w:t>
      </w:r>
      <w:r w:rsidRPr="00270230">
        <w:rPr>
          <w:rFonts w:ascii="Book Antiqua" w:hAnsi="Book Antiqua"/>
          <w:sz w:val="24"/>
          <w:szCs w:val="24"/>
          <w:lang w:val="en-US"/>
        </w:rPr>
        <w:t>transarterial chemoembolization</w:t>
      </w:r>
      <w:r w:rsidRPr="00270230">
        <w:rPr>
          <w:rFonts w:ascii="Book Antiqua" w:hAnsi="Book Antiqua" w:hint="eastAsia"/>
          <w:sz w:val="24"/>
          <w:szCs w:val="24"/>
          <w:lang w:val="en-GB" w:eastAsia="zh-CN"/>
        </w:rPr>
        <w:t>; E</w:t>
      </w:r>
      <w:r w:rsidR="00493909" w:rsidRPr="00270230">
        <w:rPr>
          <w:rFonts w:ascii="Book Antiqua" w:hAnsi="Book Antiqua"/>
          <w:sz w:val="24"/>
          <w:szCs w:val="24"/>
          <w:lang w:val="en-GB"/>
        </w:rPr>
        <w:t xml:space="preserve">: Complete response after 2 </w:t>
      </w:r>
      <w:r w:rsidR="00493909" w:rsidRPr="00270230">
        <w:rPr>
          <w:rFonts w:ascii="Book Antiqua" w:hAnsi="Book Antiqua"/>
          <w:sz w:val="24"/>
          <w:szCs w:val="24"/>
          <w:lang w:val="en-US"/>
        </w:rPr>
        <w:t>transarterial chemoembolization</w:t>
      </w:r>
      <w:r w:rsidR="00493909" w:rsidRPr="00270230">
        <w:rPr>
          <w:rFonts w:ascii="Book Antiqua" w:hAnsi="Book Antiqua"/>
          <w:sz w:val="24"/>
          <w:szCs w:val="24"/>
          <w:lang w:val="en-GB"/>
        </w:rPr>
        <w:t>.</w:t>
      </w:r>
    </w:p>
    <w:p w14:paraId="5F473F38" w14:textId="77777777" w:rsidR="00493909" w:rsidRPr="000C0EFA" w:rsidRDefault="00493909" w:rsidP="00493909">
      <w:pPr>
        <w:widowControl w:val="0"/>
        <w:adjustRightInd w:val="0"/>
        <w:snapToGrid w:val="0"/>
        <w:spacing w:after="0" w:line="360" w:lineRule="auto"/>
        <w:jc w:val="both"/>
        <w:rPr>
          <w:rFonts w:ascii="Book Antiqua" w:hAnsi="Book Antiqua"/>
          <w:sz w:val="24"/>
          <w:szCs w:val="24"/>
          <w:lang w:val="en-GB"/>
        </w:rPr>
      </w:pPr>
    </w:p>
    <w:p w14:paraId="4B5458F0"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7DE4BDA2"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4B4BF6DF"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3C4AAEFD"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182801EB"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51DE5E53"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5AD57AB4"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4AD14274"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58EF27AB"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69D1A88E"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2B3C3CD5"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40F68AC6"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4D36AE23"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45C3573F"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71F6E041"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27060BAF"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2DFB0BF9" w14:textId="77777777" w:rsidR="00505512" w:rsidRDefault="00505512" w:rsidP="0083132C">
      <w:pPr>
        <w:widowControl w:val="0"/>
        <w:adjustRightInd w:val="0"/>
        <w:snapToGrid w:val="0"/>
        <w:spacing w:after="0" w:line="360" w:lineRule="auto"/>
        <w:jc w:val="both"/>
        <w:rPr>
          <w:rFonts w:ascii="Book Antiqua" w:hAnsi="Book Antiqua"/>
          <w:sz w:val="24"/>
          <w:szCs w:val="24"/>
          <w:lang w:val="en-GB" w:eastAsia="zh-CN"/>
        </w:rPr>
      </w:pPr>
    </w:p>
    <w:p w14:paraId="217A1899" w14:textId="6E2564CA" w:rsidR="003B0119" w:rsidRPr="00505512" w:rsidRDefault="00505512" w:rsidP="0083132C">
      <w:pPr>
        <w:widowControl w:val="0"/>
        <w:adjustRightInd w:val="0"/>
        <w:snapToGrid w:val="0"/>
        <w:spacing w:after="0" w:line="360" w:lineRule="auto"/>
        <w:jc w:val="both"/>
        <w:rPr>
          <w:rFonts w:ascii="Book Antiqua" w:hAnsi="Book Antiqua"/>
          <w:b/>
          <w:sz w:val="24"/>
          <w:szCs w:val="24"/>
          <w:lang w:val="en-GB" w:eastAsia="zh-CN"/>
        </w:rPr>
      </w:pPr>
      <w:r w:rsidRPr="00505512">
        <w:rPr>
          <w:rFonts w:ascii="Book Antiqua" w:hAnsi="Book Antiqua"/>
          <w:b/>
          <w:sz w:val="24"/>
          <w:szCs w:val="24"/>
          <w:lang w:val="en-GB"/>
        </w:rPr>
        <w:t>Table 1</w:t>
      </w:r>
      <w:r w:rsidRPr="00505512">
        <w:rPr>
          <w:rFonts w:ascii="Book Antiqua" w:hAnsi="Book Antiqua" w:hint="eastAsia"/>
          <w:b/>
          <w:sz w:val="24"/>
          <w:szCs w:val="24"/>
          <w:lang w:val="en-GB" w:eastAsia="zh-CN"/>
        </w:rPr>
        <w:t xml:space="preserve"> F</w:t>
      </w:r>
      <w:r w:rsidRPr="00505512">
        <w:rPr>
          <w:rFonts w:ascii="Book Antiqua" w:hAnsi="Book Antiqua"/>
          <w:b/>
          <w:sz w:val="24"/>
          <w:szCs w:val="24"/>
          <w:lang w:val="en-GB"/>
        </w:rPr>
        <w:t>actors included in each staging system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613"/>
        <w:gridCol w:w="1049"/>
        <w:gridCol w:w="613"/>
        <w:gridCol w:w="643"/>
        <w:gridCol w:w="643"/>
        <w:gridCol w:w="613"/>
        <w:gridCol w:w="613"/>
        <w:gridCol w:w="613"/>
        <w:gridCol w:w="655"/>
        <w:gridCol w:w="912"/>
        <w:gridCol w:w="613"/>
      </w:tblGrid>
      <w:tr w:rsidR="00ED3E5D" w:rsidRPr="000C0EFA" w14:paraId="7E6D1709" w14:textId="77777777" w:rsidTr="00A05FB1">
        <w:tc>
          <w:tcPr>
            <w:tcW w:w="720" w:type="dxa"/>
            <w:tcBorders>
              <w:top w:val="single" w:sz="4" w:space="0" w:color="auto"/>
              <w:bottom w:val="single" w:sz="4" w:space="0" w:color="auto"/>
            </w:tcBorders>
          </w:tcPr>
          <w:p w14:paraId="640E5BFA"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Staging system</w:t>
            </w:r>
          </w:p>
        </w:tc>
        <w:tc>
          <w:tcPr>
            <w:tcW w:w="720" w:type="dxa"/>
            <w:tcBorders>
              <w:top w:val="single" w:sz="4" w:space="0" w:color="auto"/>
              <w:bottom w:val="single" w:sz="4" w:space="0" w:color="auto"/>
            </w:tcBorders>
          </w:tcPr>
          <w:p w14:paraId="15EB8115"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 xml:space="preserve">Size </w:t>
            </w:r>
          </w:p>
        </w:tc>
        <w:tc>
          <w:tcPr>
            <w:tcW w:w="720" w:type="dxa"/>
            <w:tcBorders>
              <w:top w:val="single" w:sz="4" w:space="0" w:color="auto"/>
              <w:bottom w:val="single" w:sz="4" w:space="0" w:color="auto"/>
            </w:tcBorders>
          </w:tcPr>
          <w:p w14:paraId="06C3AE64"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Nodules</w:t>
            </w:r>
          </w:p>
        </w:tc>
        <w:tc>
          <w:tcPr>
            <w:tcW w:w="720" w:type="dxa"/>
            <w:tcBorders>
              <w:top w:val="single" w:sz="4" w:space="0" w:color="auto"/>
              <w:bottom w:val="single" w:sz="4" w:space="0" w:color="auto"/>
            </w:tcBorders>
          </w:tcPr>
          <w:p w14:paraId="1C05E8CE"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Met</w:t>
            </w:r>
          </w:p>
        </w:tc>
        <w:tc>
          <w:tcPr>
            <w:tcW w:w="720" w:type="dxa"/>
            <w:tcBorders>
              <w:top w:val="single" w:sz="4" w:space="0" w:color="auto"/>
              <w:bottom w:val="single" w:sz="4" w:space="0" w:color="auto"/>
            </w:tcBorders>
          </w:tcPr>
          <w:p w14:paraId="29C0DC56"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PVT</w:t>
            </w:r>
          </w:p>
        </w:tc>
        <w:tc>
          <w:tcPr>
            <w:tcW w:w="720" w:type="dxa"/>
            <w:tcBorders>
              <w:top w:val="single" w:sz="4" w:space="0" w:color="auto"/>
              <w:bottom w:val="single" w:sz="4" w:space="0" w:color="auto"/>
            </w:tcBorders>
          </w:tcPr>
          <w:p w14:paraId="66D19D3E"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AFP</w:t>
            </w:r>
          </w:p>
        </w:tc>
        <w:tc>
          <w:tcPr>
            <w:tcW w:w="720" w:type="dxa"/>
            <w:tcBorders>
              <w:top w:val="single" w:sz="4" w:space="0" w:color="auto"/>
              <w:bottom w:val="single" w:sz="4" w:space="0" w:color="auto"/>
            </w:tcBorders>
          </w:tcPr>
          <w:p w14:paraId="128A30BD"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CH</w:t>
            </w:r>
          </w:p>
        </w:tc>
        <w:tc>
          <w:tcPr>
            <w:tcW w:w="720" w:type="dxa"/>
            <w:tcBorders>
              <w:top w:val="single" w:sz="4" w:space="0" w:color="auto"/>
              <w:bottom w:val="single" w:sz="4" w:space="0" w:color="auto"/>
            </w:tcBorders>
          </w:tcPr>
          <w:p w14:paraId="5A7C74A3"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Alb</w:t>
            </w:r>
          </w:p>
        </w:tc>
        <w:tc>
          <w:tcPr>
            <w:tcW w:w="721" w:type="dxa"/>
            <w:tcBorders>
              <w:top w:val="single" w:sz="4" w:space="0" w:color="auto"/>
              <w:bottom w:val="single" w:sz="4" w:space="0" w:color="auto"/>
            </w:tcBorders>
          </w:tcPr>
          <w:p w14:paraId="739370F8"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Bil</w:t>
            </w:r>
          </w:p>
        </w:tc>
        <w:tc>
          <w:tcPr>
            <w:tcW w:w="721" w:type="dxa"/>
            <w:tcBorders>
              <w:top w:val="single" w:sz="4" w:space="0" w:color="auto"/>
              <w:bottom w:val="single" w:sz="4" w:space="0" w:color="auto"/>
            </w:tcBorders>
          </w:tcPr>
          <w:p w14:paraId="7A61DF8A"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ALP</w:t>
            </w:r>
          </w:p>
        </w:tc>
        <w:tc>
          <w:tcPr>
            <w:tcW w:w="721" w:type="dxa"/>
            <w:tcBorders>
              <w:top w:val="single" w:sz="4" w:space="0" w:color="auto"/>
              <w:bottom w:val="single" w:sz="4" w:space="0" w:color="auto"/>
            </w:tcBorders>
          </w:tcPr>
          <w:p w14:paraId="17C99E4E"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Ascites</w:t>
            </w:r>
          </w:p>
        </w:tc>
        <w:tc>
          <w:tcPr>
            <w:tcW w:w="721" w:type="dxa"/>
            <w:tcBorders>
              <w:top w:val="single" w:sz="4" w:space="0" w:color="auto"/>
              <w:bottom w:val="single" w:sz="4" w:space="0" w:color="auto"/>
            </w:tcBorders>
          </w:tcPr>
          <w:p w14:paraId="2CCAE2D7"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PS</w:t>
            </w:r>
          </w:p>
        </w:tc>
      </w:tr>
      <w:tr w:rsidR="00ED3E5D" w:rsidRPr="000C0EFA" w14:paraId="101D3066" w14:textId="77777777" w:rsidTr="00A05FB1">
        <w:tc>
          <w:tcPr>
            <w:tcW w:w="720" w:type="dxa"/>
            <w:tcBorders>
              <w:top w:val="single" w:sz="4" w:space="0" w:color="auto"/>
            </w:tcBorders>
          </w:tcPr>
          <w:p w14:paraId="3A19B8AB"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TNM</w:t>
            </w:r>
          </w:p>
        </w:tc>
        <w:tc>
          <w:tcPr>
            <w:tcW w:w="720" w:type="dxa"/>
            <w:tcBorders>
              <w:top w:val="single" w:sz="4" w:space="0" w:color="auto"/>
            </w:tcBorders>
          </w:tcPr>
          <w:p w14:paraId="07CE5077"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Borders>
              <w:top w:val="single" w:sz="4" w:space="0" w:color="auto"/>
            </w:tcBorders>
          </w:tcPr>
          <w:p w14:paraId="10F19EA1"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Borders>
              <w:top w:val="single" w:sz="4" w:space="0" w:color="auto"/>
            </w:tcBorders>
          </w:tcPr>
          <w:p w14:paraId="205F3F36"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Borders>
              <w:top w:val="single" w:sz="4" w:space="0" w:color="auto"/>
            </w:tcBorders>
          </w:tcPr>
          <w:p w14:paraId="0108C15B"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Borders>
              <w:top w:val="single" w:sz="4" w:space="0" w:color="auto"/>
            </w:tcBorders>
          </w:tcPr>
          <w:p w14:paraId="47EE5F27"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Borders>
              <w:top w:val="single" w:sz="4" w:space="0" w:color="auto"/>
            </w:tcBorders>
          </w:tcPr>
          <w:p w14:paraId="1EC5439F"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Borders>
              <w:top w:val="single" w:sz="4" w:space="0" w:color="auto"/>
            </w:tcBorders>
          </w:tcPr>
          <w:p w14:paraId="10BFF1A6"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Borders>
              <w:top w:val="single" w:sz="4" w:space="0" w:color="auto"/>
            </w:tcBorders>
          </w:tcPr>
          <w:p w14:paraId="2EA61A57"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Borders>
              <w:top w:val="single" w:sz="4" w:space="0" w:color="auto"/>
            </w:tcBorders>
          </w:tcPr>
          <w:p w14:paraId="354D3573"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Borders>
              <w:top w:val="single" w:sz="4" w:space="0" w:color="auto"/>
            </w:tcBorders>
          </w:tcPr>
          <w:p w14:paraId="6E085F4E"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Borders>
              <w:top w:val="single" w:sz="4" w:space="0" w:color="auto"/>
            </w:tcBorders>
          </w:tcPr>
          <w:p w14:paraId="523D2E11"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r>
      <w:tr w:rsidR="00ED3E5D" w:rsidRPr="000C0EFA" w14:paraId="1DAF272C" w14:textId="77777777" w:rsidTr="00A05FB1">
        <w:tc>
          <w:tcPr>
            <w:tcW w:w="720" w:type="dxa"/>
          </w:tcPr>
          <w:p w14:paraId="4AD673F3"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Okuda</w:t>
            </w:r>
          </w:p>
        </w:tc>
        <w:tc>
          <w:tcPr>
            <w:tcW w:w="720" w:type="dxa"/>
          </w:tcPr>
          <w:p w14:paraId="202B0247"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2D031ED5"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6BC29E54"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2440EB43"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698E2ECC"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0EA6309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18A1BFBC"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1" w:type="dxa"/>
          </w:tcPr>
          <w:p w14:paraId="10454459"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1" w:type="dxa"/>
          </w:tcPr>
          <w:p w14:paraId="4C5BD4E3"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7A02D809"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1" w:type="dxa"/>
          </w:tcPr>
          <w:p w14:paraId="5A26CDB9"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r>
      <w:tr w:rsidR="00ED3E5D" w:rsidRPr="000C0EFA" w14:paraId="0947D67B" w14:textId="77777777" w:rsidTr="00A05FB1">
        <w:tc>
          <w:tcPr>
            <w:tcW w:w="720" w:type="dxa"/>
          </w:tcPr>
          <w:p w14:paraId="637E8B37"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CLIP</w:t>
            </w:r>
          </w:p>
        </w:tc>
        <w:tc>
          <w:tcPr>
            <w:tcW w:w="720" w:type="dxa"/>
          </w:tcPr>
          <w:p w14:paraId="08AF9AB8"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53CF413C"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51068412"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0205884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2948AD55"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642E648E"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62D481C9"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0D83F2EF"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1A0B786B"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4517602F"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2CD1D792"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r>
      <w:tr w:rsidR="00ED3E5D" w:rsidRPr="000C0EFA" w14:paraId="0739AED8" w14:textId="77777777" w:rsidTr="00A05FB1">
        <w:tc>
          <w:tcPr>
            <w:tcW w:w="720" w:type="dxa"/>
          </w:tcPr>
          <w:p w14:paraId="23FBE961"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FRENCH</w:t>
            </w:r>
          </w:p>
        </w:tc>
        <w:tc>
          <w:tcPr>
            <w:tcW w:w="720" w:type="dxa"/>
          </w:tcPr>
          <w:p w14:paraId="1234E6AA"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1281B29F"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14AE2D58"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790E498E"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3428BC74"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19D28F53"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3DD12D2F"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1CBF293C"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1" w:type="dxa"/>
          </w:tcPr>
          <w:p w14:paraId="6C9DAF5F"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1" w:type="dxa"/>
          </w:tcPr>
          <w:p w14:paraId="785DC1C6"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3FDFC948"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r>
      <w:tr w:rsidR="00ED3E5D" w:rsidRPr="000C0EFA" w14:paraId="6D2F357F" w14:textId="77777777" w:rsidTr="00A05FB1">
        <w:tc>
          <w:tcPr>
            <w:tcW w:w="720" w:type="dxa"/>
          </w:tcPr>
          <w:p w14:paraId="4AF54639"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BCLC</w:t>
            </w:r>
          </w:p>
        </w:tc>
        <w:tc>
          <w:tcPr>
            <w:tcW w:w="720" w:type="dxa"/>
          </w:tcPr>
          <w:p w14:paraId="3E93C39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45C23065"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45C77EAA"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11530FC9"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3A914532"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72186B53"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2DDA3907"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27CA8E59"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1" w:type="dxa"/>
          </w:tcPr>
          <w:p w14:paraId="20C3A6C7"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0CE1EDD9"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526E513B"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r>
      <w:tr w:rsidR="00ED3E5D" w:rsidRPr="000C0EFA" w14:paraId="51681929" w14:textId="77777777" w:rsidTr="00A05FB1">
        <w:tc>
          <w:tcPr>
            <w:tcW w:w="720" w:type="dxa"/>
          </w:tcPr>
          <w:p w14:paraId="47244D03"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JIS</w:t>
            </w:r>
          </w:p>
        </w:tc>
        <w:tc>
          <w:tcPr>
            <w:tcW w:w="720" w:type="dxa"/>
          </w:tcPr>
          <w:p w14:paraId="56AB39F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01DAA1D4"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3B7EFC3C"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119F68D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2B84A3F8"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1A93219C"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197D2036"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7049767B"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4D5335BC"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0C413A4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3D6471A2"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r>
      <w:tr w:rsidR="002340AB" w:rsidRPr="000C0EFA" w14:paraId="0F1142DD" w14:textId="77777777" w:rsidTr="00A05FB1">
        <w:tc>
          <w:tcPr>
            <w:tcW w:w="720" w:type="dxa"/>
          </w:tcPr>
          <w:p w14:paraId="219A1469" w14:textId="77777777" w:rsidR="000B72E7" w:rsidRPr="000C0EFA" w:rsidRDefault="000B72E7"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CUPI</w:t>
            </w:r>
          </w:p>
        </w:tc>
        <w:tc>
          <w:tcPr>
            <w:tcW w:w="720" w:type="dxa"/>
          </w:tcPr>
          <w:p w14:paraId="2F0DC3CE"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3E1D908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0F3D501A"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3E36A181"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50DEA435"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0" w:type="dxa"/>
          </w:tcPr>
          <w:p w14:paraId="084E770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0" w:type="dxa"/>
          </w:tcPr>
          <w:p w14:paraId="4537E423"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c>
          <w:tcPr>
            <w:tcW w:w="721" w:type="dxa"/>
          </w:tcPr>
          <w:p w14:paraId="0C37E1D8"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1" w:type="dxa"/>
          </w:tcPr>
          <w:p w14:paraId="56DFC7C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1" w:type="dxa"/>
          </w:tcPr>
          <w:p w14:paraId="61FEF800"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YES</w:t>
            </w:r>
          </w:p>
        </w:tc>
        <w:tc>
          <w:tcPr>
            <w:tcW w:w="721" w:type="dxa"/>
          </w:tcPr>
          <w:p w14:paraId="0D7CFD62" w14:textId="77777777" w:rsidR="000B72E7" w:rsidRPr="000C0EFA" w:rsidRDefault="002340AB"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NO</w:t>
            </w:r>
          </w:p>
        </w:tc>
      </w:tr>
    </w:tbl>
    <w:p w14:paraId="175D15CF" w14:textId="5D3FF8E3" w:rsidR="00F133E6" w:rsidRDefault="002340AB" w:rsidP="00F133E6">
      <w:pPr>
        <w:widowControl w:val="0"/>
        <w:adjustRightInd w:val="0"/>
        <w:snapToGrid w:val="0"/>
        <w:spacing w:after="0" w:line="360" w:lineRule="auto"/>
        <w:jc w:val="both"/>
        <w:rPr>
          <w:rFonts w:ascii="Book Antiqua" w:hAnsi="Book Antiqua"/>
          <w:sz w:val="24"/>
          <w:szCs w:val="24"/>
          <w:lang w:val="en-GB" w:eastAsia="zh-CN"/>
        </w:rPr>
      </w:pPr>
      <w:r w:rsidRPr="000C0EFA">
        <w:rPr>
          <w:rFonts w:ascii="Book Antiqua" w:hAnsi="Book Antiqua"/>
          <w:sz w:val="24"/>
          <w:szCs w:val="24"/>
          <w:lang w:val="en-GB"/>
        </w:rPr>
        <w:t>Met: Metastasis</w:t>
      </w:r>
      <w:r w:rsidR="00505512">
        <w:rPr>
          <w:rFonts w:ascii="Book Antiqua" w:hAnsi="Book Antiqua" w:hint="eastAsia"/>
          <w:sz w:val="24"/>
          <w:szCs w:val="24"/>
          <w:lang w:val="en-GB" w:eastAsia="zh-CN"/>
        </w:rPr>
        <w:t>;</w:t>
      </w:r>
      <w:r w:rsidRPr="000C0EFA">
        <w:rPr>
          <w:rFonts w:ascii="Book Antiqua" w:hAnsi="Book Antiqua"/>
          <w:sz w:val="24"/>
          <w:szCs w:val="24"/>
          <w:lang w:val="en-GB"/>
        </w:rPr>
        <w:t xml:space="preserve"> PVT: </w:t>
      </w:r>
      <w:r w:rsidR="00505512">
        <w:rPr>
          <w:rFonts w:ascii="Book Antiqua" w:hAnsi="Book Antiqua" w:hint="eastAsia"/>
          <w:sz w:val="24"/>
          <w:szCs w:val="24"/>
          <w:lang w:val="en-GB" w:eastAsia="zh-CN"/>
        </w:rPr>
        <w:t>P</w:t>
      </w:r>
      <w:r w:rsidRPr="000C0EFA">
        <w:rPr>
          <w:rFonts w:ascii="Book Antiqua" w:hAnsi="Book Antiqua"/>
          <w:sz w:val="24"/>
          <w:szCs w:val="24"/>
          <w:lang w:val="en-GB"/>
        </w:rPr>
        <w:t>ortal vein thrombosis</w:t>
      </w:r>
      <w:r w:rsidR="00505512">
        <w:rPr>
          <w:rFonts w:ascii="Book Antiqua" w:hAnsi="Book Antiqua" w:hint="eastAsia"/>
          <w:sz w:val="24"/>
          <w:szCs w:val="24"/>
          <w:lang w:val="en-GB" w:eastAsia="zh-CN"/>
        </w:rPr>
        <w:t>;</w:t>
      </w:r>
      <w:r w:rsidRPr="000C0EFA">
        <w:rPr>
          <w:rFonts w:ascii="Book Antiqua" w:hAnsi="Book Antiqua"/>
          <w:sz w:val="24"/>
          <w:szCs w:val="24"/>
          <w:lang w:val="en-GB"/>
        </w:rPr>
        <w:t xml:space="preserve"> AFP: </w:t>
      </w:r>
      <w:r w:rsidR="00505512">
        <w:rPr>
          <w:rFonts w:ascii="Book Antiqua" w:hAnsi="Book Antiqua" w:hint="eastAsia"/>
          <w:sz w:val="24"/>
          <w:szCs w:val="24"/>
          <w:lang w:val="en-GB" w:eastAsia="zh-CN"/>
        </w:rPr>
        <w:t>A</w:t>
      </w:r>
      <w:r w:rsidRPr="000C0EFA">
        <w:rPr>
          <w:rFonts w:ascii="Book Antiqua" w:hAnsi="Book Antiqua"/>
          <w:sz w:val="24"/>
          <w:szCs w:val="24"/>
          <w:lang w:val="en-GB"/>
        </w:rPr>
        <w:t>lfaphetoprotein</w:t>
      </w:r>
      <w:r w:rsidR="00505512">
        <w:rPr>
          <w:rFonts w:ascii="Book Antiqua" w:hAnsi="Book Antiqua" w:hint="eastAsia"/>
          <w:sz w:val="24"/>
          <w:szCs w:val="24"/>
          <w:lang w:val="en-GB" w:eastAsia="zh-CN"/>
        </w:rPr>
        <w:t>;</w:t>
      </w:r>
      <w:r w:rsidRPr="000C0EFA">
        <w:rPr>
          <w:rFonts w:ascii="Book Antiqua" w:hAnsi="Book Antiqua"/>
          <w:sz w:val="24"/>
          <w:szCs w:val="24"/>
          <w:lang w:val="en-GB"/>
        </w:rPr>
        <w:t xml:space="preserve"> Alb: </w:t>
      </w:r>
      <w:r w:rsidR="00505512">
        <w:rPr>
          <w:rFonts w:ascii="Book Antiqua" w:hAnsi="Book Antiqua" w:hint="eastAsia"/>
          <w:sz w:val="24"/>
          <w:szCs w:val="24"/>
          <w:lang w:val="en-GB" w:eastAsia="zh-CN"/>
        </w:rPr>
        <w:t>A</w:t>
      </w:r>
      <w:r w:rsidRPr="000C0EFA">
        <w:rPr>
          <w:rFonts w:ascii="Book Antiqua" w:hAnsi="Book Antiqua"/>
          <w:sz w:val="24"/>
          <w:szCs w:val="24"/>
          <w:lang w:val="en-GB"/>
        </w:rPr>
        <w:t>lbumin</w:t>
      </w:r>
      <w:r w:rsidR="00505512">
        <w:rPr>
          <w:rFonts w:ascii="Book Antiqua" w:hAnsi="Book Antiqua" w:hint="eastAsia"/>
          <w:sz w:val="24"/>
          <w:szCs w:val="24"/>
          <w:lang w:val="en-GB" w:eastAsia="zh-CN"/>
        </w:rPr>
        <w:t>;</w:t>
      </w:r>
      <w:r w:rsidRPr="000C0EFA">
        <w:rPr>
          <w:rFonts w:ascii="Book Antiqua" w:hAnsi="Book Antiqua"/>
          <w:sz w:val="24"/>
          <w:szCs w:val="24"/>
          <w:lang w:val="en-GB"/>
        </w:rPr>
        <w:t xml:space="preserve"> Bil: </w:t>
      </w:r>
      <w:r w:rsidR="00505512">
        <w:rPr>
          <w:rFonts w:ascii="Book Antiqua" w:hAnsi="Book Antiqua" w:hint="eastAsia"/>
          <w:sz w:val="24"/>
          <w:szCs w:val="24"/>
          <w:lang w:val="en-GB" w:eastAsia="zh-CN"/>
        </w:rPr>
        <w:t>B</w:t>
      </w:r>
      <w:r w:rsidR="00505512">
        <w:rPr>
          <w:rFonts w:ascii="Book Antiqua" w:hAnsi="Book Antiqua"/>
          <w:sz w:val="24"/>
          <w:szCs w:val="24"/>
          <w:lang w:val="en-GB"/>
        </w:rPr>
        <w:t>ilirubin</w:t>
      </w:r>
      <w:r w:rsidR="00505512">
        <w:rPr>
          <w:rFonts w:ascii="Book Antiqua" w:hAnsi="Book Antiqua" w:hint="eastAsia"/>
          <w:sz w:val="24"/>
          <w:szCs w:val="24"/>
          <w:lang w:val="en-GB" w:eastAsia="zh-CN"/>
        </w:rPr>
        <w:t>;</w:t>
      </w:r>
      <w:r w:rsidRPr="000C0EFA">
        <w:rPr>
          <w:rFonts w:ascii="Book Antiqua" w:hAnsi="Book Antiqua"/>
          <w:sz w:val="24"/>
          <w:szCs w:val="24"/>
          <w:lang w:val="en-GB"/>
        </w:rPr>
        <w:t xml:space="preserve"> ALP:</w:t>
      </w:r>
      <w:r w:rsidR="00505512">
        <w:rPr>
          <w:rFonts w:ascii="Book Antiqua" w:hAnsi="Book Antiqua" w:hint="eastAsia"/>
          <w:sz w:val="24"/>
          <w:szCs w:val="24"/>
          <w:lang w:val="en-GB" w:eastAsia="zh-CN"/>
        </w:rPr>
        <w:t xml:space="preserve"> A</w:t>
      </w:r>
      <w:r w:rsidRPr="000C0EFA">
        <w:rPr>
          <w:rFonts w:ascii="Book Antiqua" w:hAnsi="Book Antiqua"/>
          <w:sz w:val="24"/>
          <w:szCs w:val="24"/>
          <w:lang w:val="en-GB"/>
        </w:rPr>
        <w:t>lkaline phosphatise</w:t>
      </w:r>
      <w:r w:rsidR="00505512">
        <w:rPr>
          <w:rFonts w:ascii="Book Antiqua" w:hAnsi="Book Antiqua" w:hint="eastAsia"/>
          <w:sz w:val="24"/>
          <w:szCs w:val="24"/>
          <w:lang w:val="en-GB" w:eastAsia="zh-CN"/>
        </w:rPr>
        <w:t>;</w:t>
      </w:r>
      <w:r w:rsidRPr="000C0EFA">
        <w:rPr>
          <w:rFonts w:ascii="Book Antiqua" w:hAnsi="Book Antiqua"/>
          <w:sz w:val="24"/>
          <w:szCs w:val="24"/>
          <w:lang w:val="en-GB"/>
        </w:rPr>
        <w:t xml:space="preserve"> PS: </w:t>
      </w:r>
      <w:r w:rsidR="00505512">
        <w:rPr>
          <w:rFonts w:ascii="Book Antiqua" w:hAnsi="Book Antiqua" w:hint="eastAsia"/>
          <w:sz w:val="24"/>
          <w:szCs w:val="24"/>
          <w:lang w:val="en-GB" w:eastAsia="zh-CN"/>
        </w:rPr>
        <w:t>P</w:t>
      </w:r>
      <w:r w:rsidRPr="000C0EFA">
        <w:rPr>
          <w:rFonts w:ascii="Book Antiqua" w:hAnsi="Book Antiqua"/>
          <w:sz w:val="24"/>
          <w:szCs w:val="24"/>
          <w:lang w:val="en-GB"/>
        </w:rPr>
        <w:t>erformance status</w:t>
      </w:r>
      <w:r w:rsidR="00505512">
        <w:rPr>
          <w:rFonts w:ascii="Book Antiqua" w:hAnsi="Book Antiqua" w:hint="eastAsia"/>
          <w:sz w:val="24"/>
          <w:szCs w:val="24"/>
          <w:lang w:val="en-GB" w:eastAsia="zh-CN"/>
        </w:rPr>
        <w:t xml:space="preserve">; </w:t>
      </w:r>
      <w:r w:rsidR="00F133E6" w:rsidRPr="00ED3E5D">
        <w:rPr>
          <w:rFonts w:ascii="Book Antiqua" w:hAnsi="Book Antiqua"/>
          <w:sz w:val="24"/>
          <w:szCs w:val="24"/>
          <w:lang w:val="en-GB"/>
        </w:rPr>
        <w:t>CLIP</w:t>
      </w:r>
      <w:r w:rsidR="00F133E6">
        <w:rPr>
          <w:rFonts w:ascii="Book Antiqua" w:hAnsi="Book Antiqua" w:hint="eastAsia"/>
          <w:sz w:val="24"/>
          <w:szCs w:val="24"/>
          <w:lang w:val="en-GB" w:eastAsia="zh-CN"/>
        </w:rPr>
        <w:t>:</w:t>
      </w:r>
      <w:r w:rsidR="00F133E6" w:rsidRPr="00ED3E5D">
        <w:rPr>
          <w:rFonts w:ascii="Book Antiqua" w:hAnsi="Book Antiqua"/>
          <w:sz w:val="24"/>
          <w:szCs w:val="24"/>
          <w:lang w:val="en-GB"/>
        </w:rPr>
        <w:t xml:space="preserve"> Cancer of the Liver Italian Program</w:t>
      </w:r>
      <w:r w:rsidR="00F133E6">
        <w:rPr>
          <w:rFonts w:ascii="Book Antiqua" w:hAnsi="Book Antiqua" w:hint="eastAsia"/>
          <w:sz w:val="24"/>
          <w:szCs w:val="24"/>
          <w:lang w:val="en-GB" w:eastAsia="zh-CN"/>
        </w:rPr>
        <w:t xml:space="preserve">; </w:t>
      </w:r>
      <w:r w:rsidR="00F133E6" w:rsidRPr="00ED3E5D">
        <w:rPr>
          <w:rFonts w:ascii="Book Antiqua" w:hAnsi="Book Antiqua"/>
          <w:sz w:val="24"/>
          <w:szCs w:val="24"/>
          <w:lang w:val="en-GB"/>
        </w:rPr>
        <w:t>BCLC</w:t>
      </w:r>
      <w:r w:rsidR="00F133E6">
        <w:rPr>
          <w:rFonts w:ascii="Book Antiqua" w:hAnsi="Book Antiqua" w:hint="eastAsia"/>
          <w:sz w:val="24"/>
          <w:szCs w:val="24"/>
          <w:lang w:val="en-GB" w:eastAsia="zh-CN"/>
        </w:rPr>
        <w:t>:</w:t>
      </w:r>
      <w:r w:rsidR="00F133E6" w:rsidRPr="00ED3E5D">
        <w:rPr>
          <w:rFonts w:ascii="Book Antiqua" w:hAnsi="Book Antiqua"/>
          <w:sz w:val="24"/>
          <w:szCs w:val="24"/>
          <w:lang w:val="en-GB"/>
        </w:rPr>
        <w:t xml:space="preserve"> Barcelona Clinic Liver Cancer classification</w:t>
      </w:r>
      <w:r w:rsidR="00F133E6">
        <w:rPr>
          <w:rFonts w:ascii="Book Antiqua" w:hAnsi="Book Antiqua" w:hint="eastAsia"/>
          <w:sz w:val="24"/>
          <w:szCs w:val="24"/>
          <w:lang w:val="en-GB" w:eastAsia="zh-CN"/>
        </w:rPr>
        <w:t>;</w:t>
      </w:r>
      <w:r w:rsidR="00F133E6" w:rsidRPr="00ED3E5D">
        <w:rPr>
          <w:rFonts w:ascii="Book Antiqua" w:hAnsi="Book Antiqua"/>
          <w:sz w:val="24"/>
          <w:szCs w:val="24"/>
          <w:lang w:val="en-GB"/>
        </w:rPr>
        <w:t xml:space="preserve"> CUPI</w:t>
      </w:r>
      <w:r w:rsidR="00F133E6">
        <w:rPr>
          <w:rFonts w:ascii="Book Antiqua" w:hAnsi="Book Antiqua" w:hint="eastAsia"/>
          <w:sz w:val="24"/>
          <w:szCs w:val="24"/>
          <w:lang w:val="en-GB" w:eastAsia="zh-CN"/>
        </w:rPr>
        <w:t>:</w:t>
      </w:r>
      <w:r w:rsidR="00F133E6" w:rsidRPr="00ED3E5D">
        <w:rPr>
          <w:rFonts w:ascii="Book Antiqua" w:hAnsi="Book Antiqua"/>
          <w:sz w:val="24"/>
          <w:szCs w:val="24"/>
          <w:lang w:val="en-GB"/>
        </w:rPr>
        <w:t xml:space="preserve"> Chinese University Prognosis Index</w:t>
      </w:r>
      <w:r w:rsidR="00F133E6">
        <w:rPr>
          <w:rFonts w:ascii="Book Antiqua" w:hAnsi="Book Antiqua" w:hint="eastAsia"/>
          <w:sz w:val="24"/>
          <w:szCs w:val="24"/>
          <w:lang w:val="en-GB" w:eastAsia="zh-CN"/>
        </w:rPr>
        <w:t>;</w:t>
      </w:r>
      <w:r w:rsidR="00F133E6" w:rsidRPr="00ED3E5D">
        <w:rPr>
          <w:rFonts w:ascii="Book Antiqua" w:hAnsi="Book Antiqua"/>
          <w:sz w:val="24"/>
          <w:szCs w:val="24"/>
          <w:lang w:val="en-GB"/>
        </w:rPr>
        <w:t xml:space="preserve"> JIS</w:t>
      </w:r>
      <w:r w:rsidR="00F133E6">
        <w:rPr>
          <w:rFonts w:ascii="Book Antiqua" w:hAnsi="Book Antiqua" w:hint="eastAsia"/>
          <w:sz w:val="24"/>
          <w:szCs w:val="24"/>
          <w:lang w:val="en-GB" w:eastAsia="zh-CN"/>
        </w:rPr>
        <w:t xml:space="preserve">: </w:t>
      </w:r>
      <w:r w:rsidR="00F133E6" w:rsidRPr="00ED3E5D">
        <w:rPr>
          <w:rFonts w:ascii="Book Antiqua" w:hAnsi="Book Antiqua"/>
          <w:sz w:val="24"/>
          <w:szCs w:val="24"/>
          <w:lang w:val="en-GB"/>
        </w:rPr>
        <w:t xml:space="preserve"> the Japan Integrated Staging</w:t>
      </w:r>
      <w:r w:rsidR="008F1609">
        <w:rPr>
          <w:rFonts w:ascii="Book Antiqua" w:hAnsi="Book Antiqua" w:hint="eastAsia"/>
          <w:sz w:val="24"/>
          <w:szCs w:val="24"/>
          <w:lang w:val="en-GB" w:eastAsia="zh-CN"/>
        </w:rPr>
        <w:t>.</w:t>
      </w:r>
    </w:p>
    <w:p w14:paraId="691A642A" w14:textId="77777777" w:rsidR="00F133E6" w:rsidRDefault="00F133E6" w:rsidP="00F133E6">
      <w:pPr>
        <w:rPr>
          <w:rFonts w:ascii="Book Antiqua" w:hAnsi="Book Antiqua"/>
          <w:sz w:val="24"/>
          <w:szCs w:val="24"/>
          <w:lang w:val="en-GB"/>
        </w:rPr>
      </w:pPr>
    </w:p>
    <w:p w14:paraId="2047FCA4" w14:textId="77777777" w:rsidR="009A7F9E" w:rsidRPr="000C0EFA" w:rsidRDefault="009A7F9E"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br w:type="page"/>
      </w:r>
    </w:p>
    <w:p w14:paraId="04B3EE08" w14:textId="0572C0AE" w:rsidR="00257CF0" w:rsidRPr="001176E3" w:rsidRDefault="00D403E4" w:rsidP="0083132C">
      <w:pPr>
        <w:widowControl w:val="0"/>
        <w:adjustRightInd w:val="0"/>
        <w:snapToGrid w:val="0"/>
        <w:spacing w:after="0" w:line="360" w:lineRule="auto"/>
        <w:jc w:val="both"/>
        <w:rPr>
          <w:rFonts w:ascii="Book Antiqua" w:hAnsi="Book Antiqua"/>
          <w:b/>
          <w:sz w:val="24"/>
          <w:szCs w:val="24"/>
          <w:lang w:val="en-GB" w:eastAsia="zh-CN"/>
        </w:rPr>
      </w:pPr>
      <w:r w:rsidRPr="001176E3">
        <w:rPr>
          <w:rFonts w:ascii="Book Antiqua" w:hAnsi="Book Antiqua"/>
          <w:b/>
          <w:sz w:val="24"/>
          <w:szCs w:val="24"/>
          <w:lang w:val="en-GB"/>
        </w:rPr>
        <w:lastRenderedPageBreak/>
        <w:t>Table 2 Reported 5-year overall survival and recurrence in patients undergoing liver transplant for hepatocellular carcinoma within Milan criteria</w:t>
      </w:r>
    </w:p>
    <w:tbl>
      <w:tblPr>
        <w:tblStyle w:val="TableGrid"/>
        <w:tblW w:w="75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993"/>
        <w:gridCol w:w="1563"/>
        <w:gridCol w:w="1413"/>
      </w:tblGrid>
      <w:tr w:rsidR="00ED3E5D" w:rsidRPr="000C0EFA" w14:paraId="1826B749" w14:textId="77777777" w:rsidTr="00A05FB1">
        <w:trPr>
          <w:trHeight w:val="1018"/>
        </w:trPr>
        <w:tc>
          <w:tcPr>
            <w:tcW w:w="3546" w:type="dxa"/>
            <w:tcBorders>
              <w:top w:val="single" w:sz="4" w:space="0" w:color="auto"/>
              <w:bottom w:val="single" w:sz="4" w:space="0" w:color="auto"/>
            </w:tcBorders>
            <w:hideMark/>
          </w:tcPr>
          <w:p w14:paraId="05BF6334" w14:textId="77777777" w:rsidR="00257CF0" w:rsidRPr="000C0EFA" w:rsidRDefault="00257CF0"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b/>
                <w:bCs/>
                <w:sz w:val="24"/>
                <w:szCs w:val="24"/>
                <w:lang w:val="en-GB"/>
              </w:rPr>
              <w:t>Authors</w:t>
            </w:r>
          </w:p>
        </w:tc>
        <w:tc>
          <w:tcPr>
            <w:tcW w:w="993" w:type="dxa"/>
            <w:tcBorders>
              <w:top w:val="single" w:sz="4" w:space="0" w:color="auto"/>
              <w:bottom w:val="single" w:sz="4" w:space="0" w:color="auto"/>
            </w:tcBorders>
            <w:hideMark/>
          </w:tcPr>
          <w:p w14:paraId="1A4D8182" w14:textId="77777777" w:rsidR="00257CF0" w:rsidRPr="00A05FB1" w:rsidRDefault="00257CF0" w:rsidP="0083132C">
            <w:pPr>
              <w:widowControl w:val="0"/>
              <w:adjustRightInd w:val="0"/>
              <w:snapToGrid w:val="0"/>
              <w:spacing w:line="360" w:lineRule="auto"/>
              <w:jc w:val="both"/>
              <w:rPr>
                <w:rFonts w:ascii="Book Antiqua" w:hAnsi="Book Antiqua"/>
                <w:i/>
                <w:sz w:val="24"/>
                <w:szCs w:val="24"/>
                <w:lang w:val="en-GB"/>
              </w:rPr>
            </w:pPr>
            <w:r w:rsidRPr="00A05FB1">
              <w:rPr>
                <w:rFonts w:ascii="Book Antiqua" w:hAnsi="Book Antiqua"/>
                <w:b/>
                <w:bCs/>
                <w:i/>
                <w:sz w:val="24"/>
                <w:szCs w:val="24"/>
                <w:lang w:val="en-GB"/>
              </w:rPr>
              <w:t xml:space="preserve">n </w:t>
            </w:r>
          </w:p>
        </w:tc>
        <w:tc>
          <w:tcPr>
            <w:tcW w:w="1563" w:type="dxa"/>
            <w:tcBorders>
              <w:top w:val="single" w:sz="4" w:space="0" w:color="auto"/>
              <w:bottom w:val="single" w:sz="4" w:space="0" w:color="auto"/>
            </w:tcBorders>
            <w:hideMark/>
          </w:tcPr>
          <w:p w14:paraId="2A6E13DF" w14:textId="77777777" w:rsidR="00257CF0" w:rsidRPr="000C0EFA" w:rsidRDefault="00257CF0"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b/>
                <w:bCs/>
                <w:sz w:val="24"/>
                <w:szCs w:val="24"/>
                <w:lang w:val="en-GB"/>
              </w:rPr>
              <w:t xml:space="preserve">5-year overall survival </w:t>
            </w:r>
          </w:p>
        </w:tc>
        <w:tc>
          <w:tcPr>
            <w:tcW w:w="1413" w:type="dxa"/>
            <w:tcBorders>
              <w:top w:val="single" w:sz="4" w:space="0" w:color="auto"/>
              <w:bottom w:val="single" w:sz="4" w:space="0" w:color="auto"/>
            </w:tcBorders>
            <w:hideMark/>
          </w:tcPr>
          <w:p w14:paraId="5BFD1BF7" w14:textId="77777777" w:rsidR="00257CF0" w:rsidRPr="000C0EFA" w:rsidRDefault="00257CF0"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b/>
                <w:bCs/>
                <w:sz w:val="24"/>
                <w:szCs w:val="24"/>
                <w:lang w:val="en-GB"/>
              </w:rPr>
              <w:t xml:space="preserve">5-year recurrence </w:t>
            </w:r>
          </w:p>
        </w:tc>
      </w:tr>
      <w:tr w:rsidR="00ED3E5D" w:rsidRPr="000C0EFA" w14:paraId="6E404FF0" w14:textId="77777777" w:rsidTr="00A05FB1">
        <w:trPr>
          <w:trHeight w:val="1018"/>
        </w:trPr>
        <w:tc>
          <w:tcPr>
            <w:tcW w:w="3546" w:type="dxa"/>
            <w:tcBorders>
              <w:top w:val="single" w:sz="4" w:space="0" w:color="auto"/>
            </w:tcBorders>
            <w:hideMark/>
          </w:tcPr>
          <w:p w14:paraId="20523C38" w14:textId="01557243" w:rsidR="00257CF0" w:rsidRPr="000C0EFA" w:rsidRDefault="00257CF0"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Mazaferro, NEJM 1996</w:t>
            </w:r>
            <w:r w:rsidR="001176E3" w:rsidRPr="001176E3">
              <w:rPr>
                <w:rFonts w:ascii="Book Antiqua" w:hAnsi="Book Antiqua" w:hint="eastAsia"/>
                <w:sz w:val="24"/>
                <w:szCs w:val="24"/>
                <w:vertAlign w:val="superscript"/>
                <w:lang w:val="en-GB" w:eastAsia="zh-CN"/>
              </w:rPr>
              <w:t>[</w:t>
            </w:r>
            <w:r w:rsidRPr="000C0EFA">
              <w:rPr>
                <w:rFonts w:ascii="Book Antiqua" w:hAnsi="Book Antiqua"/>
                <w:sz w:val="24"/>
                <w:szCs w:val="24"/>
                <w:vertAlign w:val="superscript"/>
                <w:lang w:val="en-GB"/>
              </w:rPr>
              <w:t>154</w:t>
            </w:r>
            <w:r w:rsidR="001176E3">
              <w:rPr>
                <w:rFonts w:ascii="Book Antiqua" w:hAnsi="Book Antiqua" w:hint="eastAsia"/>
                <w:sz w:val="24"/>
                <w:szCs w:val="24"/>
                <w:vertAlign w:val="superscript"/>
                <w:lang w:val="en-GB" w:eastAsia="zh-CN"/>
              </w:rPr>
              <w:t>]</w:t>
            </w:r>
            <w:r w:rsidRPr="000C0EFA">
              <w:rPr>
                <w:rFonts w:ascii="Book Antiqua" w:hAnsi="Book Antiqua"/>
                <w:sz w:val="24"/>
                <w:szCs w:val="24"/>
                <w:lang w:val="en-GB"/>
              </w:rPr>
              <w:t xml:space="preserve"> </w:t>
            </w:r>
          </w:p>
        </w:tc>
        <w:tc>
          <w:tcPr>
            <w:tcW w:w="993" w:type="dxa"/>
            <w:tcBorders>
              <w:top w:val="single" w:sz="4" w:space="0" w:color="auto"/>
            </w:tcBorders>
            <w:hideMark/>
          </w:tcPr>
          <w:p w14:paraId="0DDCFBE0" w14:textId="77777777" w:rsidR="00257CF0" w:rsidRPr="000C0EFA" w:rsidRDefault="00257CF0"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 xml:space="preserve">48 </w:t>
            </w:r>
          </w:p>
        </w:tc>
        <w:tc>
          <w:tcPr>
            <w:tcW w:w="1563" w:type="dxa"/>
            <w:tcBorders>
              <w:top w:val="single" w:sz="4" w:space="0" w:color="auto"/>
            </w:tcBorders>
            <w:hideMark/>
          </w:tcPr>
          <w:p w14:paraId="71B77772" w14:textId="77777777" w:rsidR="00257CF0" w:rsidRPr="000C0EFA" w:rsidRDefault="00257CF0"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 xml:space="preserve">74% </w:t>
            </w:r>
          </w:p>
        </w:tc>
        <w:tc>
          <w:tcPr>
            <w:tcW w:w="1413" w:type="dxa"/>
            <w:tcBorders>
              <w:top w:val="single" w:sz="4" w:space="0" w:color="auto"/>
            </w:tcBorders>
            <w:hideMark/>
          </w:tcPr>
          <w:p w14:paraId="266E3DA9" w14:textId="77777777" w:rsidR="00257CF0" w:rsidRPr="000C0EFA" w:rsidRDefault="00257CF0" w:rsidP="0083132C">
            <w:pPr>
              <w:widowControl w:val="0"/>
              <w:adjustRightInd w:val="0"/>
              <w:snapToGrid w:val="0"/>
              <w:spacing w:line="360" w:lineRule="auto"/>
              <w:jc w:val="both"/>
              <w:rPr>
                <w:rFonts w:ascii="Book Antiqua" w:hAnsi="Book Antiqua"/>
                <w:sz w:val="24"/>
                <w:szCs w:val="24"/>
                <w:lang w:val="en-GB"/>
              </w:rPr>
            </w:pPr>
            <w:r w:rsidRPr="000C0EFA">
              <w:rPr>
                <w:rFonts w:ascii="Book Antiqua" w:hAnsi="Book Antiqua"/>
                <w:sz w:val="24"/>
                <w:szCs w:val="24"/>
                <w:lang w:val="en-GB"/>
              </w:rPr>
              <w:t xml:space="preserve">8% </w:t>
            </w:r>
          </w:p>
        </w:tc>
      </w:tr>
      <w:tr w:rsidR="00ED3E5D" w:rsidRPr="000C0EFA" w14:paraId="4C1286D1" w14:textId="77777777" w:rsidTr="00A05FB1">
        <w:trPr>
          <w:trHeight w:val="1018"/>
        </w:trPr>
        <w:tc>
          <w:tcPr>
            <w:tcW w:w="3546" w:type="dxa"/>
            <w:hideMark/>
          </w:tcPr>
          <w:p w14:paraId="34479855" w14:textId="01A92F82"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lang w:val="en-GB"/>
              </w:rPr>
              <w:t>Bismu</w:t>
            </w:r>
            <w:r w:rsidRPr="000C0EFA">
              <w:rPr>
                <w:rFonts w:ascii="Book Antiqua" w:hAnsi="Book Antiqua"/>
                <w:sz w:val="24"/>
                <w:szCs w:val="24"/>
              </w:rPr>
              <w:t>th, Semin Liver Dis 1999</w:t>
            </w:r>
            <w:r w:rsidR="001176E3" w:rsidRPr="001176E3">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155</w:t>
            </w:r>
            <w:r w:rsidR="001176E3">
              <w:rPr>
                <w:rFonts w:ascii="Book Antiqua" w:hAnsi="Book Antiqua" w:hint="eastAsia"/>
                <w:sz w:val="24"/>
                <w:szCs w:val="24"/>
                <w:vertAlign w:val="superscript"/>
                <w:lang w:eastAsia="zh-CN"/>
              </w:rPr>
              <w:t>]</w:t>
            </w:r>
            <w:r w:rsidRPr="000C0EFA">
              <w:rPr>
                <w:rFonts w:ascii="Book Antiqua" w:hAnsi="Book Antiqua"/>
                <w:sz w:val="24"/>
                <w:szCs w:val="24"/>
              </w:rPr>
              <w:t xml:space="preserve"> </w:t>
            </w:r>
          </w:p>
        </w:tc>
        <w:tc>
          <w:tcPr>
            <w:tcW w:w="993" w:type="dxa"/>
            <w:hideMark/>
          </w:tcPr>
          <w:p w14:paraId="39ABCF51"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45 </w:t>
            </w:r>
          </w:p>
        </w:tc>
        <w:tc>
          <w:tcPr>
            <w:tcW w:w="1563" w:type="dxa"/>
            <w:hideMark/>
          </w:tcPr>
          <w:p w14:paraId="0F3D397C"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74% </w:t>
            </w:r>
          </w:p>
        </w:tc>
        <w:tc>
          <w:tcPr>
            <w:tcW w:w="1413" w:type="dxa"/>
            <w:hideMark/>
          </w:tcPr>
          <w:p w14:paraId="3AD30278"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11% </w:t>
            </w:r>
          </w:p>
        </w:tc>
      </w:tr>
      <w:tr w:rsidR="00ED3E5D" w:rsidRPr="000C0EFA" w14:paraId="6EEF084E" w14:textId="77777777" w:rsidTr="00A05FB1">
        <w:trPr>
          <w:trHeight w:val="1018"/>
        </w:trPr>
        <w:tc>
          <w:tcPr>
            <w:tcW w:w="3546" w:type="dxa"/>
            <w:hideMark/>
          </w:tcPr>
          <w:p w14:paraId="7DCAD5DD" w14:textId="036EE57B"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Llovet, Hepatology 1999</w:t>
            </w:r>
            <w:r w:rsidR="001176E3" w:rsidRPr="001176E3">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156</w:t>
            </w:r>
            <w:r w:rsidR="001176E3">
              <w:rPr>
                <w:rFonts w:ascii="Book Antiqua" w:hAnsi="Book Antiqua" w:hint="eastAsia"/>
                <w:sz w:val="24"/>
                <w:szCs w:val="24"/>
                <w:vertAlign w:val="superscript"/>
                <w:lang w:eastAsia="zh-CN"/>
              </w:rPr>
              <w:t>]</w:t>
            </w:r>
            <w:r w:rsidRPr="000C0EFA">
              <w:rPr>
                <w:rFonts w:ascii="Book Antiqua" w:hAnsi="Book Antiqua"/>
                <w:sz w:val="24"/>
                <w:szCs w:val="24"/>
              </w:rPr>
              <w:t xml:space="preserve"> </w:t>
            </w:r>
          </w:p>
        </w:tc>
        <w:tc>
          <w:tcPr>
            <w:tcW w:w="993" w:type="dxa"/>
            <w:hideMark/>
          </w:tcPr>
          <w:p w14:paraId="697B8C99"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79 </w:t>
            </w:r>
          </w:p>
        </w:tc>
        <w:tc>
          <w:tcPr>
            <w:tcW w:w="1563" w:type="dxa"/>
            <w:hideMark/>
          </w:tcPr>
          <w:p w14:paraId="43CDB99A"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75% </w:t>
            </w:r>
          </w:p>
        </w:tc>
        <w:tc>
          <w:tcPr>
            <w:tcW w:w="1413" w:type="dxa"/>
            <w:hideMark/>
          </w:tcPr>
          <w:p w14:paraId="465611A0"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4% </w:t>
            </w:r>
          </w:p>
        </w:tc>
      </w:tr>
      <w:tr w:rsidR="00ED3E5D" w:rsidRPr="000C0EFA" w14:paraId="2B5CDA81" w14:textId="77777777" w:rsidTr="00A05FB1">
        <w:trPr>
          <w:trHeight w:val="1018"/>
        </w:trPr>
        <w:tc>
          <w:tcPr>
            <w:tcW w:w="3546" w:type="dxa"/>
            <w:hideMark/>
          </w:tcPr>
          <w:p w14:paraId="631E88BA" w14:textId="015D3463"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Jonas, Hepatology 2001</w:t>
            </w:r>
            <w:r w:rsidR="001176E3" w:rsidRPr="001176E3">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157</w:t>
            </w:r>
            <w:r w:rsidR="001176E3">
              <w:rPr>
                <w:rFonts w:ascii="Book Antiqua" w:hAnsi="Book Antiqua" w:hint="eastAsia"/>
                <w:sz w:val="24"/>
                <w:szCs w:val="24"/>
                <w:vertAlign w:val="superscript"/>
                <w:lang w:eastAsia="zh-CN"/>
              </w:rPr>
              <w:t>]</w:t>
            </w:r>
            <w:r w:rsidRPr="000C0EFA">
              <w:rPr>
                <w:rFonts w:ascii="Book Antiqua" w:hAnsi="Book Antiqua"/>
                <w:sz w:val="24"/>
                <w:szCs w:val="24"/>
              </w:rPr>
              <w:t xml:space="preserve"> </w:t>
            </w:r>
          </w:p>
        </w:tc>
        <w:tc>
          <w:tcPr>
            <w:tcW w:w="993" w:type="dxa"/>
            <w:hideMark/>
          </w:tcPr>
          <w:p w14:paraId="25703318"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120 </w:t>
            </w:r>
          </w:p>
        </w:tc>
        <w:tc>
          <w:tcPr>
            <w:tcW w:w="1563" w:type="dxa"/>
            <w:hideMark/>
          </w:tcPr>
          <w:p w14:paraId="5C64EC4B"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71% </w:t>
            </w:r>
          </w:p>
        </w:tc>
        <w:tc>
          <w:tcPr>
            <w:tcW w:w="1413" w:type="dxa"/>
            <w:hideMark/>
          </w:tcPr>
          <w:p w14:paraId="26C9EB83"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15% </w:t>
            </w:r>
          </w:p>
        </w:tc>
      </w:tr>
      <w:tr w:rsidR="00ED3E5D" w:rsidRPr="000C0EFA" w14:paraId="5FE817B1" w14:textId="77777777" w:rsidTr="00A05FB1">
        <w:trPr>
          <w:trHeight w:val="1018"/>
        </w:trPr>
        <w:tc>
          <w:tcPr>
            <w:tcW w:w="3546" w:type="dxa"/>
            <w:hideMark/>
          </w:tcPr>
          <w:p w14:paraId="24375F81" w14:textId="3A1A21CD"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Yao, Hepatology 2001</w:t>
            </w:r>
            <w:r w:rsidR="001176E3" w:rsidRPr="001176E3">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158</w:t>
            </w:r>
            <w:r w:rsidR="001176E3">
              <w:rPr>
                <w:rFonts w:ascii="Book Antiqua" w:hAnsi="Book Antiqua" w:hint="eastAsia"/>
                <w:sz w:val="24"/>
                <w:szCs w:val="24"/>
                <w:vertAlign w:val="superscript"/>
                <w:lang w:eastAsia="zh-CN"/>
              </w:rPr>
              <w:t>]</w:t>
            </w:r>
            <w:r w:rsidRPr="000C0EFA">
              <w:rPr>
                <w:rFonts w:ascii="Book Antiqua" w:hAnsi="Book Antiqua"/>
                <w:sz w:val="24"/>
                <w:szCs w:val="24"/>
              </w:rPr>
              <w:t xml:space="preserve"> </w:t>
            </w:r>
          </w:p>
        </w:tc>
        <w:tc>
          <w:tcPr>
            <w:tcW w:w="993" w:type="dxa"/>
            <w:hideMark/>
          </w:tcPr>
          <w:p w14:paraId="7B57AD21"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64 </w:t>
            </w:r>
          </w:p>
        </w:tc>
        <w:tc>
          <w:tcPr>
            <w:tcW w:w="1563" w:type="dxa"/>
            <w:hideMark/>
          </w:tcPr>
          <w:p w14:paraId="6D99BFF3"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72% </w:t>
            </w:r>
          </w:p>
        </w:tc>
        <w:tc>
          <w:tcPr>
            <w:tcW w:w="1413" w:type="dxa"/>
            <w:hideMark/>
          </w:tcPr>
          <w:p w14:paraId="3E65BBF2"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6.5% </w:t>
            </w:r>
          </w:p>
        </w:tc>
      </w:tr>
      <w:tr w:rsidR="00ED3E5D" w:rsidRPr="000C0EFA" w14:paraId="070DA819" w14:textId="77777777" w:rsidTr="00A05FB1">
        <w:trPr>
          <w:trHeight w:val="1018"/>
        </w:trPr>
        <w:tc>
          <w:tcPr>
            <w:tcW w:w="3546" w:type="dxa"/>
            <w:hideMark/>
          </w:tcPr>
          <w:p w14:paraId="65E1C6E7" w14:textId="761B688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Marsh, Liver Transplant 2003</w:t>
            </w:r>
            <w:r w:rsidR="001176E3" w:rsidRPr="001176E3">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159</w:t>
            </w:r>
            <w:r w:rsidR="001176E3">
              <w:rPr>
                <w:rFonts w:ascii="Book Antiqua" w:hAnsi="Book Antiqua" w:hint="eastAsia"/>
                <w:sz w:val="24"/>
                <w:szCs w:val="24"/>
                <w:vertAlign w:val="superscript"/>
                <w:lang w:eastAsia="zh-CN"/>
              </w:rPr>
              <w:t>]</w:t>
            </w:r>
            <w:r w:rsidRPr="000C0EFA">
              <w:rPr>
                <w:rFonts w:ascii="Book Antiqua" w:hAnsi="Book Antiqua"/>
                <w:sz w:val="24"/>
                <w:szCs w:val="24"/>
              </w:rPr>
              <w:t xml:space="preserve"> </w:t>
            </w:r>
          </w:p>
        </w:tc>
        <w:tc>
          <w:tcPr>
            <w:tcW w:w="993" w:type="dxa"/>
            <w:hideMark/>
          </w:tcPr>
          <w:p w14:paraId="21987173"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248 </w:t>
            </w:r>
          </w:p>
        </w:tc>
        <w:tc>
          <w:tcPr>
            <w:tcW w:w="1563" w:type="dxa"/>
            <w:hideMark/>
          </w:tcPr>
          <w:p w14:paraId="704500F9"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67% </w:t>
            </w:r>
          </w:p>
        </w:tc>
        <w:tc>
          <w:tcPr>
            <w:tcW w:w="1413" w:type="dxa"/>
            <w:hideMark/>
          </w:tcPr>
          <w:p w14:paraId="22433324"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3.6% </w:t>
            </w:r>
          </w:p>
        </w:tc>
      </w:tr>
      <w:tr w:rsidR="00ED3E5D" w:rsidRPr="000C0EFA" w14:paraId="2432BECD" w14:textId="77777777" w:rsidTr="00A05FB1">
        <w:trPr>
          <w:trHeight w:val="1018"/>
        </w:trPr>
        <w:tc>
          <w:tcPr>
            <w:tcW w:w="3546" w:type="dxa"/>
            <w:hideMark/>
          </w:tcPr>
          <w:p w14:paraId="31F68D84" w14:textId="75738B68"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Herrero, Liver Transplant 2008</w:t>
            </w:r>
            <w:r w:rsidR="001176E3" w:rsidRPr="001176E3">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160</w:t>
            </w:r>
            <w:r w:rsidR="001176E3">
              <w:rPr>
                <w:rFonts w:ascii="Book Antiqua" w:hAnsi="Book Antiqua" w:hint="eastAsia"/>
                <w:sz w:val="24"/>
                <w:szCs w:val="24"/>
                <w:vertAlign w:val="superscript"/>
                <w:lang w:eastAsia="zh-CN"/>
              </w:rPr>
              <w:t>]</w:t>
            </w:r>
            <w:r w:rsidRPr="000C0EFA">
              <w:rPr>
                <w:rFonts w:ascii="Book Antiqua" w:hAnsi="Book Antiqua"/>
                <w:sz w:val="24"/>
                <w:szCs w:val="24"/>
              </w:rPr>
              <w:t xml:space="preserve"> </w:t>
            </w:r>
          </w:p>
        </w:tc>
        <w:tc>
          <w:tcPr>
            <w:tcW w:w="993" w:type="dxa"/>
            <w:hideMark/>
          </w:tcPr>
          <w:p w14:paraId="5A9FD0E6"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47 </w:t>
            </w:r>
          </w:p>
        </w:tc>
        <w:tc>
          <w:tcPr>
            <w:tcW w:w="1563" w:type="dxa"/>
            <w:hideMark/>
          </w:tcPr>
          <w:p w14:paraId="401E007D"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70% </w:t>
            </w:r>
          </w:p>
        </w:tc>
        <w:tc>
          <w:tcPr>
            <w:tcW w:w="1413" w:type="dxa"/>
            <w:hideMark/>
          </w:tcPr>
          <w:p w14:paraId="5A059BB1"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8.5% </w:t>
            </w:r>
          </w:p>
        </w:tc>
      </w:tr>
      <w:tr w:rsidR="00257CF0" w:rsidRPr="000C0EFA" w14:paraId="62DB28C7" w14:textId="77777777" w:rsidTr="00A05FB1">
        <w:trPr>
          <w:trHeight w:val="1018"/>
        </w:trPr>
        <w:tc>
          <w:tcPr>
            <w:tcW w:w="3546" w:type="dxa"/>
            <w:hideMark/>
          </w:tcPr>
          <w:p w14:paraId="49CE8EB8" w14:textId="69526406"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Mazaferro, Lancet Oncol 2009</w:t>
            </w:r>
            <w:r w:rsidR="001176E3" w:rsidRPr="001176E3">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161</w:t>
            </w:r>
            <w:r w:rsidR="001176E3">
              <w:rPr>
                <w:rFonts w:ascii="Book Antiqua" w:hAnsi="Book Antiqua" w:hint="eastAsia"/>
                <w:sz w:val="24"/>
                <w:szCs w:val="24"/>
                <w:vertAlign w:val="superscript"/>
                <w:lang w:eastAsia="zh-CN"/>
              </w:rPr>
              <w:t>]</w:t>
            </w:r>
            <w:r w:rsidRPr="000C0EFA">
              <w:rPr>
                <w:rFonts w:ascii="Book Antiqua" w:hAnsi="Book Antiqua"/>
                <w:sz w:val="24"/>
                <w:szCs w:val="24"/>
              </w:rPr>
              <w:t xml:space="preserve"> </w:t>
            </w:r>
          </w:p>
        </w:tc>
        <w:tc>
          <w:tcPr>
            <w:tcW w:w="993" w:type="dxa"/>
            <w:hideMark/>
          </w:tcPr>
          <w:p w14:paraId="1446174B"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444 </w:t>
            </w:r>
          </w:p>
        </w:tc>
        <w:tc>
          <w:tcPr>
            <w:tcW w:w="1563" w:type="dxa"/>
            <w:hideMark/>
          </w:tcPr>
          <w:p w14:paraId="5FF841AE"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73% </w:t>
            </w:r>
          </w:p>
        </w:tc>
        <w:tc>
          <w:tcPr>
            <w:tcW w:w="1413" w:type="dxa"/>
            <w:hideMark/>
          </w:tcPr>
          <w:p w14:paraId="51FC9B35" w14:textId="77777777" w:rsidR="00257CF0" w:rsidRPr="000C0EFA" w:rsidRDefault="00257CF0"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4.3% </w:t>
            </w:r>
          </w:p>
        </w:tc>
      </w:tr>
    </w:tbl>
    <w:p w14:paraId="190CE5D0" w14:textId="77777777" w:rsidR="00785474" w:rsidRPr="000C0EFA" w:rsidRDefault="00785474" w:rsidP="0083132C">
      <w:pPr>
        <w:widowControl w:val="0"/>
        <w:adjustRightInd w:val="0"/>
        <w:snapToGrid w:val="0"/>
        <w:spacing w:after="0" w:line="360" w:lineRule="auto"/>
        <w:jc w:val="both"/>
        <w:rPr>
          <w:rFonts w:ascii="Book Antiqua" w:hAnsi="Book Antiqua"/>
          <w:sz w:val="24"/>
          <w:szCs w:val="24"/>
          <w:lang w:val="en-GB"/>
        </w:rPr>
      </w:pPr>
      <w:r w:rsidRPr="000C0EFA">
        <w:rPr>
          <w:rFonts w:ascii="Book Antiqua" w:hAnsi="Book Antiqua"/>
          <w:sz w:val="24"/>
          <w:szCs w:val="24"/>
          <w:lang w:val="en-GB"/>
        </w:rPr>
        <w:br w:type="page"/>
      </w:r>
    </w:p>
    <w:p w14:paraId="1ED9289E" w14:textId="00C0231E" w:rsidR="00785474" w:rsidRPr="00981156" w:rsidRDefault="00981156" w:rsidP="0083132C">
      <w:pPr>
        <w:widowControl w:val="0"/>
        <w:adjustRightInd w:val="0"/>
        <w:snapToGrid w:val="0"/>
        <w:spacing w:after="0" w:line="360" w:lineRule="auto"/>
        <w:jc w:val="both"/>
        <w:rPr>
          <w:rFonts w:ascii="Book Antiqua" w:hAnsi="Book Antiqua"/>
          <w:b/>
          <w:sz w:val="24"/>
          <w:szCs w:val="24"/>
          <w:lang w:val="en-US"/>
        </w:rPr>
      </w:pPr>
      <w:r w:rsidRPr="00981156">
        <w:rPr>
          <w:rFonts w:ascii="Book Antiqua" w:hAnsi="Book Antiqua"/>
          <w:b/>
          <w:sz w:val="24"/>
          <w:szCs w:val="24"/>
          <w:lang w:val="en-GB"/>
        </w:rPr>
        <w:lastRenderedPageBreak/>
        <w:t>Table 3 Summary of the characteristics of the published studies including patients within Milan criteria or with expanded criteria</w:t>
      </w:r>
    </w:p>
    <w:tbl>
      <w:tblPr>
        <w:tblStyle w:val="TableGrid"/>
        <w:tblW w:w="8897" w:type="dxa"/>
        <w:tblLook w:val="04A0" w:firstRow="1" w:lastRow="0" w:firstColumn="1" w:lastColumn="0" w:noHBand="0" w:noVBand="1"/>
      </w:tblPr>
      <w:tblGrid>
        <w:gridCol w:w="1850"/>
        <w:gridCol w:w="1096"/>
        <w:gridCol w:w="2072"/>
        <w:gridCol w:w="1056"/>
        <w:gridCol w:w="1003"/>
        <w:gridCol w:w="1820"/>
      </w:tblGrid>
      <w:tr w:rsidR="00ED3E5D" w:rsidRPr="000C0EFA" w14:paraId="7DE3089A" w14:textId="77777777" w:rsidTr="00FE32B1">
        <w:trPr>
          <w:trHeight w:val="584"/>
        </w:trPr>
        <w:tc>
          <w:tcPr>
            <w:tcW w:w="1850" w:type="dxa"/>
            <w:hideMark/>
          </w:tcPr>
          <w:p w14:paraId="0BF7F6E4"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b/>
                <w:bCs/>
                <w:sz w:val="24"/>
                <w:szCs w:val="24"/>
              </w:rPr>
              <w:t xml:space="preserve">Author </w:t>
            </w:r>
          </w:p>
        </w:tc>
        <w:tc>
          <w:tcPr>
            <w:tcW w:w="1096" w:type="dxa"/>
            <w:hideMark/>
          </w:tcPr>
          <w:p w14:paraId="42C732DD"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b/>
                <w:bCs/>
                <w:sz w:val="24"/>
                <w:szCs w:val="24"/>
              </w:rPr>
              <w:t xml:space="preserve">Patients MC / EC </w:t>
            </w:r>
          </w:p>
        </w:tc>
        <w:tc>
          <w:tcPr>
            <w:tcW w:w="2072" w:type="dxa"/>
            <w:hideMark/>
          </w:tcPr>
          <w:p w14:paraId="6EF71E4D"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b/>
                <w:bCs/>
                <w:sz w:val="24"/>
                <w:szCs w:val="24"/>
              </w:rPr>
              <w:t>HCC Criteria</w:t>
            </w:r>
          </w:p>
        </w:tc>
        <w:tc>
          <w:tcPr>
            <w:tcW w:w="1056" w:type="dxa"/>
            <w:hideMark/>
          </w:tcPr>
          <w:p w14:paraId="19525DE5"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b/>
                <w:bCs/>
                <w:sz w:val="24"/>
                <w:szCs w:val="24"/>
              </w:rPr>
              <w:t xml:space="preserve">Staging method </w:t>
            </w:r>
          </w:p>
        </w:tc>
        <w:tc>
          <w:tcPr>
            <w:tcW w:w="1003" w:type="dxa"/>
            <w:hideMark/>
          </w:tcPr>
          <w:p w14:paraId="07E8DFA7"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b/>
                <w:bCs/>
                <w:sz w:val="24"/>
                <w:szCs w:val="24"/>
              </w:rPr>
              <w:t>Design</w:t>
            </w:r>
          </w:p>
        </w:tc>
        <w:tc>
          <w:tcPr>
            <w:tcW w:w="1820" w:type="dxa"/>
          </w:tcPr>
          <w:p w14:paraId="0BD8CBC2" w14:textId="77777777" w:rsidR="00210F16" w:rsidRPr="000C0EFA" w:rsidRDefault="002C5BF7" w:rsidP="0083132C">
            <w:pPr>
              <w:widowControl w:val="0"/>
              <w:adjustRightInd w:val="0"/>
              <w:snapToGrid w:val="0"/>
              <w:spacing w:line="360" w:lineRule="auto"/>
              <w:jc w:val="both"/>
              <w:rPr>
                <w:rFonts w:ascii="Book Antiqua" w:hAnsi="Book Antiqua"/>
                <w:b/>
                <w:bCs/>
                <w:sz w:val="24"/>
                <w:szCs w:val="24"/>
              </w:rPr>
            </w:pPr>
            <w:r w:rsidRPr="000C0EFA">
              <w:rPr>
                <w:rFonts w:ascii="Book Antiqua" w:hAnsi="Book Antiqua"/>
                <w:b/>
                <w:bCs/>
                <w:sz w:val="24"/>
                <w:szCs w:val="24"/>
              </w:rPr>
              <w:t>5-year survival (%)</w:t>
            </w:r>
          </w:p>
          <w:p w14:paraId="170D8CE6" w14:textId="77777777" w:rsidR="002C5BF7" w:rsidRPr="000C0EFA" w:rsidRDefault="002C5BF7" w:rsidP="0083132C">
            <w:pPr>
              <w:widowControl w:val="0"/>
              <w:adjustRightInd w:val="0"/>
              <w:snapToGrid w:val="0"/>
              <w:spacing w:line="360" w:lineRule="auto"/>
              <w:jc w:val="both"/>
              <w:rPr>
                <w:rFonts w:ascii="Book Antiqua" w:hAnsi="Book Antiqua"/>
                <w:b/>
                <w:bCs/>
                <w:sz w:val="24"/>
                <w:szCs w:val="24"/>
              </w:rPr>
            </w:pPr>
            <w:r w:rsidRPr="000C0EFA">
              <w:rPr>
                <w:rFonts w:ascii="Book Antiqua" w:hAnsi="Book Antiqua"/>
                <w:b/>
                <w:bCs/>
                <w:sz w:val="24"/>
                <w:szCs w:val="24"/>
              </w:rPr>
              <w:t>MC/EC</w:t>
            </w:r>
          </w:p>
        </w:tc>
      </w:tr>
      <w:tr w:rsidR="00ED3E5D" w:rsidRPr="000C0EFA" w14:paraId="32C3D7EB" w14:textId="77777777" w:rsidTr="00FE32B1">
        <w:trPr>
          <w:trHeight w:val="584"/>
        </w:trPr>
        <w:tc>
          <w:tcPr>
            <w:tcW w:w="1850" w:type="dxa"/>
            <w:hideMark/>
          </w:tcPr>
          <w:p w14:paraId="09CDECDE" w14:textId="0C3970E3" w:rsidR="00210F16" w:rsidRPr="000C0EFA" w:rsidRDefault="00210F16" w:rsidP="0083132C">
            <w:pPr>
              <w:widowControl w:val="0"/>
              <w:adjustRightInd w:val="0"/>
              <w:snapToGrid w:val="0"/>
              <w:spacing w:line="360" w:lineRule="auto"/>
              <w:jc w:val="both"/>
              <w:rPr>
                <w:rFonts w:ascii="Book Antiqua" w:hAnsi="Book Antiqua"/>
                <w:sz w:val="24"/>
                <w:szCs w:val="24"/>
                <w:vertAlign w:val="superscript"/>
                <w:lang w:eastAsia="zh-CN"/>
              </w:rPr>
            </w:pPr>
            <w:r w:rsidRPr="000C0EFA">
              <w:rPr>
                <w:rFonts w:ascii="Book Antiqua" w:hAnsi="Book Antiqua"/>
                <w:sz w:val="24"/>
                <w:szCs w:val="24"/>
              </w:rPr>
              <w:t>Yao 2001</w:t>
            </w:r>
            <w:r w:rsidR="00981156" w:rsidRPr="00981156">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162</w:t>
            </w:r>
            <w:r w:rsidR="00981156">
              <w:rPr>
                <w:rFonts w:ascii="Book Antiqua" w:hAnsi="Book Antiqua" w:hint="eastAsia"/>
                <w:sz w:val="24"/>
                <w:szCs w:val="24"/>
                <w:vertAlign w:val="superscript"/>
                <w:lang w:eastAsia="zh-CN"/>
              </w:rPr>
              <w:t>]</w:t>
            </w:r>
          </w:p>
          <w:p w14:paraId="3C04A9EF"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UCSF criteria </w:t>
            </w:r>
          </w:p>
        </w:tc>
        <w:tc>
          <w:tcPr>
            <w:tcW w:w="1096" w:type="dxa"/>
            <w:hideMark/>
          </w:tcPr>
          <w:p w14:paraId="19F812E3"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46/14 </w:t>
            </w:r>
          </w:p>
        </w:tc>
        <w:tc>
          <w:tcPr>
            <w:tcW w:w="2072" w:type="dxa"/>
            <w:hideMark/>
          </w:tcPr>
          <w:p w14:paraId="5CF958DE" w14:textId="67BC3255"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w:t>
            </w:r>
            <w:r w:rsidR="00FE32B1">
              <w:rPr>
                <w:rFonts w:ascii="Book Antiqua" w:hAnsi="Book Antiqua" w:hint="eastAsia"/>
                <w:sz w:val="24"/>
                <w:szCs w:val="24"/>
                <w:lang w:eastAsia="zh-CN"/>
              </w:rPr>
              <w:t xml:space="preserve"> </w:t>
            </w:r>
            <w:r w:rsidRPr="000C0EFA">
              <w:rPr>
                <w:rFonts w:ascii="Book Antiqua" w:hAnsi="Book Antiqua"/>
                <w:sz w:val="24"/>
                <w:szCs w:val="24"/>
              </w:rPr>
              <w:t>&lt;</w:t>
            </w:r>
            <w:r w:rsidR="00FE32B1">
              <w:rPr>
                <w:rFonts w:ascii="Book Antiqua" w:hAnsi="Book Antiqua" w:hint="eastAsia"/>
                <w:sz w:val="24"/>
                <w:szCs w:val="24"/>
                <w:lang w:eastAsia="zh-CN"/>
              </w:rPr>
              <w:t xml:space="preserve"> </w:t>
            </w:r>
            <w:r w:rsidRPr="000C0EFA">
              <w:rPr>
                <w:rFonts w:ascii="Book Antiqua" w:hAnsi="Book Antiqua"/>
                <w:sz w:val="24"/>
                <w:szCs w:val="24"/>
              </w:rPr>
              <w:t>6 cm</w:t>
            </w:r>
          </w:p>
          <w:p w14:paraId="64D324A6" w14:textId="187A049C"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2-3</w:t>
            </w:r>
            <w:r w:rsidR="00D6010A" w:rsidRPr="000C0EFA">
              <w:rPr>
                <w:rFonts w:ascii="Book Antiqua" w:hAnsi="Book Antiqua"/>
                <w:sz w:val="24"/>
                <w:szCs w:val="24"/>
              </w:rPr>
              <w:t xml:space="preserve"> </w:t>
            </w:r>
            <w:r w:rsidRPr="000C0EFA">
              <w:rPr>
                <w:rFonts w:ascii="Book Antiqua" w:hAnsi="Book Antiqua"/>
                <w:sz w:val="24"/>
                <w:szCs w:val="24"/>
              </w:rPr>
              <w:t>&gt;</w:t>
            </w:r>
            <w:r w:rsidR="00FE32B1">
              <w:rPr>
                <w:rFonts w:ascii="Book Antiqua" w:hAnsi="Book Antiqua" w:hint="eastAsia"/>
                <w:sz w:val="24"/>
                <w:szCs w:val="24"/>
                <w:lang w:eastAsia="zh-CN"/>
              </w:rPr>
              <w:t xml:space="preserve"> </w:t>
            </w:r>
            <w:r w:rsidRPr="000C0EFA">
              <w:rPr>
                <w:rFonts w:ascii="Book Antiqua" w:hAnsi="Book Antiqua"/>
                <w:sz w:val="24"/>
                <w:szCs w:val="24"/>
              </w:rPr>
              <w:t>4,</w:t>
            </w:r>
            <w:r w:rsidR="00FE32B1">
              <w:rPr>
                <w:rFonts w:ascii="Book Antiqua" w:hAnsi="Book Antiqua" w:hint="eastAsia"/>
                <w:sz w:val="24"/>
                <w:szCs w:val="24"/>
                <w:lang w:eastAsia="zh-CN"/>
              </w:rPr>
              <w:t xml:space="preserve"> </w:t>
            </w:r>
            <w:r w:rsidRPr="000C0EFA">
              <w:rPr>
                <w:rFonts w:ascii="Book Antiqua" w:hAnsi="Book Antiqua"/>
                <w:sz w:val="24"/>
                <w:szCs w:val="24"/>
              </w:rPr>
              <w:t xml:space="preserve">5 cm </w:t>
            </w:r>
          </w:p>
          <w:p w14:paraId="1331D2A4" w14:textId="1C0F8D52"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Sum diameter &lt;</w:t>
            </w:r>
            <w:r w:rsidR="00FE32B1">
              <w:rPr>
                <w:rFonts w:ascii="Book Antiqua" w:hAnsi="Book Antiqua" w:hint="eastAsia"/>
                <w:sz w:val="24"/>
                <w:szCs w:val="24"/>
                <w:lang w:eastAsia="zh-CN"/>
              </w:rPr>
              <w:t xml:space="preserve"> </w:t>
            </w:r>
            <w:r w:rsidRPr="000C0EFA">
              <w:rPr>
                <w:rFonts w:ascii="Book Antiqua" w:hAnsi="Book Antiqua"/>
                <w:sz w:val="24"/>
                <w:szCs w:val="24"/>
              </w:rPr>
              <w:t xml:space="preserve">8 cm </w:t>
            </w:r>
          </w:p>
        </w:tc>
        <w:tc>
          <w:tcPr>
            <w:tcW w:w="1056" w:type="dxa"/>
            <w:hideMark/>
          </w:tcPr>
          <w:p w14:paraId="796AAB5A"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Explant </w:t>
            </w:r>
          </w:p>
        </w:tc>
        <w:tc>
          <w:tcPr>
            <w:tcW w:w="1003" w:type="dxa"/>
            <w:hideMark/>
          </w:tcPr>
          <w:p w14:paraId="0C3C8A5E"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Retro </w:t>
            </w:r>
          </w:p>
        </w:tc>
        <w:tc>
          <w:tcPr>
            <w:tcW w:w="1820" w:type="dxa"/>
          </w:tcPr>
          <w:p w14:paraId="0994F691" w14:textId="77777777" w:rsidR="00210F16" w:rsidRPr="000C0EFA" w:rsidRDefault="002C5BF7"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7</w:t>
            </w:r>
            <w:r w:rsidR="00CF18FA" w:rsidRPr="000C0EFA">
              <w:rPr>
                <w:rFonts w:ascii="Book Antiqua" w:hAnsi="Book Antiqua"/>
                <w:sz w:val="24"/>
                <w:szCs w:val="24"/>
              </w:rPr>
              <w:t>2</w:t>
            </w:r>
          </w:p>
        </w:tc>
      </w:tr>
      <w:tr w:rsidR="00ED3E5D" w:rsidRPr="000C0EFA" w14:paraId="110FD545" w14:textId="77777777" w:rsidTr="00FE32B1">
        <w:trPr>
          <w:trHeight w:val="584"/>
        </w:trPr>
        <w:tc>
          <w:tcPr>
            <w:tcW w:w="1850" w:type="dxa"/>
            <w:hideMark/>
          </w:tcPr>
          <w:p w14:paraId="1E3F118A" w14:textId="7BA09445" w:rsidR="00210F16" w:rsidRPr="000C0EFA" w:rsidRDefault="00210F16" w:rsidP="0083132C">
            <w:pPr>
              <w:widowControl w:val="0"/>
              <w:adjustRightInd w:val="0"/>
              <w:snapToGrid w:val="0"/>
              <w:spacing w:line="360" w:lineRule="auto"/>
              <w:jc w:val="both"/>
              <w:rPr>
                <w:rFonts w:ascii="Book Antiqua" w:hAnsi="Book Antiqua"/>
                <w:sz w:val="24"/>
                <w:szCs w:val="24"/>
                <w:vertAlign w:val="superscript"/>
                <w:lang w:eastAsia="zh-CN"/>
              </w:rPr>
            </w:pPr>
            <w:r w:rsidRPr="000C0EFA">
              <w:rPr>
                <w:rFonts w:ascii="Book Antiqua" w:hAnsi="Book Antiqua"/>
                <w:sz w:val="24"/>
                <w:szCs w:val="24"/>
              </w:rPr>
              <w:t>Herrero 2001</w:t>
            </w:r>
            <w:r w:rsidR="00981156" w:rsidRPr="00981156">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163</w:t>
            </w:r>
            <w:r w:rsidR="00981156">
              <w:rPr>
                <w:rFonts w:ascii="Book Antiqua" w:hAnsi="Book Antiqua" w:hint="eastAsia"/>
                <w:sz w:val="24"/>
                <w:szCs w:val="24"/>
                <w:vertAlign w:val="superscript"/>
                <w:lang w:eastAsia="zh-CN"/>
              </w:rPr>
              <w:t>]</w:t>
            </w:r>
          </w:p>
          <w:p w14:paraId="74909353"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Navarra Criteria</w:t>
            </w:r>
          </w:p>
        </w:tc>
        <w:tc>
          <w:tcPr>
            <w:tcW w:w="1096" w:type="dxa"/>
            <w:hideMark/>
          </w:tcPr>
          <w:p w14:paraId="6970E032"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35/12 </w:t>
            </w:r>
          </w:p>
        </w:tc>
        <w:tc>
          <w:tcPr>
            <w:tcW w:w="2072" w:type="dxa"/>
            <w:hideMark/>
          </w:tcPr>
          <w:p w14:paraId="2A55C08C" w14:textId="60DF0B2A"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w:t>
            </w:r>
            <w:r w:rsidR="00FE32B1">
              <w:rPr>
                <w:rFonts w:ascii="Book Antiqua" w:hAnsi="Book Antiqua" w:hint="eastAsia"/>
                <w:sz w:val="24"/>
                <w:szCs w:val="24"/>
                <w:lang w:eastAsia="zh-CN"/>
              </w:rPr>
              <w:t xml:space="preserve"> </w:t>
            </w:r>
            <w:r w:rsidRPr="000C0EFA">
              <w:rPr>
                <w:rFonts w:ascii="Book Antiqua" w:hAnsi="Book Antiqua"/>
                <w:sz w:val="24"/>
                <w:szCs w:val="24"/>
              </w:rPr>
              <w:t>&lt;</w:t>
            </w:r>
            <w:r w:rsidR="00FE32B1">
              <w:rPr>
                <w:rFonts w:ascii="Book Antiqua" w:hAnsi="Book Antiqua" w:hint="eastAsia"/>
                <w:sz w:val="24"/>
                <w:szCs w:val="24"/>
                <w:lang w:eastAsia="zh-CN"/>
              </w:rPr>
              <w:t xml:space="preserve"> </w:t>
            </w:r>
            <w:r w:rsidRPr="000C0EFA">
              <w:rPr>
                <w:rFonts w:ascii="Book Antiqua" w:hAnsi="Book Antiqua"/>
                <w:sz w:val="24"/>
                <w:szCs w:val="24"/>
              </w:rPr>
              <w:t>6 cm</w:t>
            </w:r>
          </w:p>
          <w:p w14:paraId="36C8814B" w14:textId="39E3CC2F"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2-3 &lt;</w:t>
            </w:r>
            <w:r w:rsidR="00FE32B1">
              <w:rPr>
                <w:rFonts w:ascii="Book Antiqua" w:hAnsi="Book Antiqua" w:hint="eastAsia"/>
                <w:sz w:val="24"/>
                <w:szCs w:val="24"/>
                <w:lang w:eastAsia="zh-CN"/>
              </w:rPr>
              <w:t xml:space="preserve"> </w:t>
            </w:r>
            <w:r w:rsidRPr="000C0EFA">
              <w:rPr>
                <w:rFonts w:ascii="Book Antiqua" w:hAnsi="Book Antiqua"/>
                <w:sz w:val="24"/>
                <w:szCs w:val="24"/>
              </w:rPr>
              <w:t xml:space="preserve">5 cm </w:t>
            </w:r>
          </w:p>
        </w:tc>
        <w:tc>
          <w:tcPr>
            <w:tcW w:w="1056" w:type="dxa"/>
            <w:hideMark/>
          </w:tcPr>
          <w:p w14:paraId="4514EA32"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Rx </w:t>
            </w:r>
          </w:p>
        </w:tc>
        <w:tc>
          <w:tcPr>
            <w:tcW w:w="1003" w:type="dxa"/>
            <w:hideMark/>
          </w:tcPr>
          <w:p w14:paraId="4E6952BC"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Pros </w:t>
            </w:r>
          </w:p>
        </w:tc>
        <w:tc>
          <w:tcPr>
            <w:tcW w:w="1820" w:type="dxa"/>
          </w:tcPr>
          <w:p w14:paraId="3997D695"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p>
        </w:tc>
      </w:tr>
      <w:tr w:rsidR="00ED3E5D" w:rsidRPr="000C0EFA" w14:paraId="1EBCD711" w14:textId="77777777" w:rsidTr="00FE32B1">
        <w:trPr>
          <w:trHeight w:val="584"/>
        </w:trPr>
        <w:tc>
          <w:tcPr>
            <w:tcW w:w="1850" w:type="dxa"/>
            <w:hideMark/>
          </w:tcPr>
          <w:p w14:paraId="277561F4" w14:textId="0AC19AB5" w:rsidR="00210F16" w:rsidRPr="000C0EFA" w:rsidRDefault="00981156" w:rsidP="0083132C">
            <w:pPr>
              <w:widowControl w:val="0"/>
              <w:adjustRightInd w:val="0"/>
              <w:snapToGrid w:val="0"/>
              <w:spacing w:line="360" w:lineRule="auto"/>
              <w:jc w:val="both"/>
              <w:rPr>
                <w:rFonts w:ascii="Book Antiqua" w:hAnsi="Book Antiqua"/>
                <w:sz w:val="24"/>
                <w:szCs w:val="24"/>
                <w:vertAlign w:val="superscript"/>
                <w:lang w:eastAsia="zh-CN"/>
              </w:rPr>
            </w:pPr>
            <w:r>
              <w:rPr>
                <w:rFonts w:ascii="Book Antiqua" w:hAnsi="Book Antiqua"/>
                <w:sz w:val="24"/>
                <w:szCs w:val="24"/>
              </w:rPr>
              <w:t>Kneteman 2004</w:t>
            </w:r>
            <w:r w:rsidRPr="00981156">
              <w:rPr>
                <w:rFonts w:ascii="Book Antiqua" w:hAnsi="Book Antiqua" w:hint="eastAsia"/>
                <w:sz w:val="24"/>
                <w:szCs w:val="24"/>
                <w:vertAlign w:val="superscript"/>
                <w:lang w:eastAsia="zh-CN"/>
              </w:rPr>
              <w:t>[</w:t>
            </w:r>
            <w:r w:rsidR="00210F16" w:rsidRPr="000C0EFA">
              <w:rPr>
                <w:rFonts w:ascii="Book Antiqua" w:hAnsi="Book Antiqua"/>
                <w:sz w:val="24"/>
                <w:szCs w:val="24"/>
                <w:vertAlign w:val="superscript"/>
              </w:rPr>
              <w:t>164</w:t>
            </w:r>
            <w:r>
              <w:rPr>
                <w:rFonts w:ascii="Book Antiqua" w:hAnsi="Book Antiqua" w:hint="eastAsia"/>
                <w:sz w:val="24"/>
                <w:szCs w:val="24"/>
                <w:vertAlign w:val="superscript"/>
                <w:lang w:eastAsia="zh-CN"/>
              </w:rPr>
              <w:t>]</w:t>
            </w:r>
          </w:p>
        </w:tc>
        <w:tc>
          <w:tcPr>
            <w:tcW w:w="1096" w:type="dxa"/>
            <w:hideMark/>
          </w:tcPr>
          <w:p w14:paraId="5D3B95B8"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19/21</w:t>
            </w:r>
          </w:p>
          <w:p w14:paraId="51EBAA01"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18/9 </w:t>
            </w:r>
          </w:p>
        </w:tc>
        <w:tc>
          <w:tcPr>
            <w:tcW w:w="2072" w:type="dxa"/>
            <w:hideMark/>
          </w:tcPr>
          <w:p w14:paraId="58E5D35C"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 &lt; 7.5 cm</w:t>
            </w:r>
          </w:p>
          <w:p w14:paraId="03EA58F3"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Multinodular &lt; 5 cm </w:t>
            </w:r>
          </w:p>
        </w:tc>
        <w:tc>
          <w:tcPr>
            <w:tcW w:w="1056" w:type="dxa"/>
            <w:hideMark/>
          </w:tcPr>
          <w:p w14:paraId="506324AA"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Explant </w:t>
            </w:r>
          </w:p>
          <w:p w14:paraId="0682650E"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Rx </w:t>
            </w:r>
          </w:p>
        </w:tc>
        <w:tc>
          <w:tcPr>
            <w:tcW w:w="1003" w:type="dxa"/>
            <w:hideMark/>
          </w:tcPr>
          <w:p w14:paraId="536B6EA6"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Pros </w:t>
            </w:r>
          </w:p>
        </w:tc>
        <w:tc>
          <w:tcPr>
            <w:tcW w:w="1820" w:type="dxa"/>
          </w:tcPr>
          <w:p w14:paraId="5B80C8B8" w14:textId="0E854513" w:rsidR="00210F16" w:rsidRPr="000C0EFA" w:rsidRDefault="00FE32B1" w:rsidP="0083132C">
            <w:pPr>
              <w:widowControl w:val="0"/>
              <w:adjustRightInd w:val="0"/>
              <w:snapToGrid w:val="0"/>
              <w:spacing w:line="360" w:lineRule="auto"/>
              <w:jc w:val="both"/>
              <w:rPr>
                <w:rFonts w:ascii="Book Antiqua" w:hAnsi="Book Antiqua"/>
                <w:sz w:val="24"/>
                <w:szCs w:val="24"/>
              </w:rPr>
            </w:pPr>
            <w:r>
              <w:rPr>
                <w:rFonts w:ascii="Book Antiqua" w:hAnsi="Book Antiqua"/>
                <w:sz w:val="24"/>
                <w:szCs w:val="24"/>
              </w:rPr>
              <w:t>87/83 (4-y</w:t>
            </w:r>
            <w:r w:rsidR="002C5BF7" w:rsidRPr="000C0EFA">
              <w:rPr>
                <w:rFonts w:ascii="Book Antiqua" w:hAnsi="Book Antiqua"/>
                <w:sz w:val="24"/>
                <w:szCs w:val="24"/>
              </w:rPr>
              <w:t>r)</w:t>
            </w:r>
          </w:p>
          <w:p w14:paraId="76A122B1" w14:textId="77777777" w:rsidR="00CF18FA" w:rsidRPr="000C0EFA" w:rsidRDefault="00CF18FA"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92/77</w:t>
            </w:r>
          </w:p>
        </w:tc>
      </w:tr>
      <w:tr w:rsidR="00ED3E5D" w:rsidRPr="000C0EFA" w14:paraId="071DCD90" w14:textId="77777777" w:rsidTr="00FE32B1">
        <w:trPr>
          <w:trHeight w:val="584"/>
        </w:trPr>
        <w:tc>
          <w:tcPr>
            <w:tcW w:w="1850" w:type="dxa"/>
            <w:hideMark/>
          </w:tcPr>
          <w:p w14:paraId="4D9356E8" w14:textId="2B1CDCE1" w:rsidR="00210F16" w:rsidRPr="000C0EFA" w:rsidRDefault="00210F16" w:rsidP="0083132C">
            <w:pPr>
              <w:widowControl w:val="0"/>
              <w:adjustRightInd w:val="0"/>
              <w:snapToGrid w:val="0"/>
              <w:spacing w:line="360" w:lineRule="auto"/>
              <w:jc w:val="both"/>
              <w:rPr>
                <w:rFonts w:ascii="Book Antiqua" w:hAnsi="Book Antiqua"/>
                <w:sz w:val="24"/>
                <w:szCs w:val="24"/>
                <w:vertAlign w:val="superscript"/>
                <w:lang w:eastAsia="zh-CN"/>
              </w:rPr>
            </w:pPr>
            <w:r w:rsidRPr="000C0EFA">
              <w:rPr>
                <w:rFonts w:ascii="Book Antiqua" w:hAnsi="Book Antiqua"/>
                <w:sz w:val="24"/>
                <w:szCs w:val="24"/>
              </w:rPr>
              <w:t>Yao 2007</w:t>
            </w:r>
            <w:r w:rsidR="00981156" w:rsidRPr="00981156">
              <w:rPr>
                <w:rFonts w:ascii="Book Antiqua" w:hAnsi="Book Antiqua" w:hint="eastAsia"/>
                <w:sz w:val="24"/>
                <w:szCs w:val="24"/>
                <w:vertAlign w:val="superscript"/>
                <w:lang w:eastAsia="zh-CN"/>
              </w:rPr>
              <w:t>[</w:t>
            </w:r>
            <w:r w:rsidR="008F10A5" w:rsidRPr="000C0EFA">
              <w:rPr>
                <w:rFonts w:ascii="Book Antiqua" w:hAnsi="Book Antiqua"/>
                <w:sz w:val="24"/>
                <w:szCs w:val="24"/>
                <w:vertAlign w:val="superscript"/>
              </w:rPr>
              <w:t>165</w:t>
            </w:r>
            <w:r w:rsidR="00981156">
              <w:rPr>
                <w:rFonts w:ascii="Book Antiqua" w:hAnsi="Book Antiqua" w:hint="eastAsia"/>
                <w:sz w:val="24"/>
                <w:szCs w:val="24"/>
                <w:vertAlign w:val="superscript"/>
                <w:lang w:eastAsia="zh-CN"/>
              </w:rPr>
              <w:t>]</w:t>
            </w:r>
          </w:p>
        </w:tc>
        <w:tc>
          <w:tcPr>
            <w:tcW w:w="1096" w:type="dxa"/>
            <w:hideMark/>
          </w:tcPr>
          <w:p w14:paraId="2879D0CF"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130/38</w:t>
            </w:r>
          </w:p>
        </w:tc>
        <w:tc>
          <w:tcPr>
            <w:tcW w:w="2072" w:type="dxa"/>
            <w:hideMark/>
          </w:tcPr>
          <w:p w14:paraId="644C5676" w14:textId="731CF0BA"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1&lt;</w:t>
            </w:r>
            <w:r w:rsidR="00FE32B1">
              <w:rPr>
                <w:rFonts w:ascii="Book Antiqua" w:hAnsi="Book Antiqua" w:hint="eastAsia"/>
                <w:sz w:val="24"/>
                <w:szCs w:val="24"/>
                <w:lang w:eastAsia="zh-CN"/>
              </w:rPr>
              <w:t xml:space="preserve"> </w:t>
            </w:r>
            <w:r w:rsidRPr="000C0EFA">
              <w:rPr>
                <w:rFonts w:ascii="Book Antiqua" w:hAnsi="Book Antiqua"/>
                <w:sz w:val="24"/>
                <w:szCs w:val="24"/>
              </w:rPr>
              <w:t>6 cm</w:t>
            </w:r>
          </w:p>
          <w:p w14:paraId="5F9DCEB9" w14:textId="384BFE9D"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2-3</w:t>
            </w:r>
            <w:r w:rsidR="00D6010A" w:rsidRPr="000C0EFA">
              <w:rPr>
                <w:rFonts w:ascii="Book Antiqua" w:hAnsi="Book Antiqua"/>
                <w:sz w:val="24"/>
                <w:szCs w:val="24"/>
              </w:rPr>
              <w:t xml:space="preserve"> </w:t>
            </w:r>
            <w:r w:rsidRPr="000C0EFA">
              <w:rPr>
                <w:rFonts w:ascii="Book Antiqua" w:hAnsi="Book Antiqua"/>
                <w:sz w:val="24"/>
                <w:szCs w:val="24"/>
              </w:rPr>
              <w:t>&gt;4,</w:t>
            </w:r>
            <w:r w:rsidR="00FE32B1">
              <w:rPr>
                <w:rFonts w:ascii="Book Antiqua" w:hAnsi="Book Antiqua" w:hint="eastAsia"/>
                <w:sz w:val="24"/>
                <w:szCs w:val="24"/>
                <w:lang w:eastAsia="zh-CN"/>
              </w:rPr>
              <w:t xml:space="preserve"> </w:t>
            </w:r>
            <w:r w:rsidRPr="000C0EFA">
              <w:rPr>
                <w:rFonts w:ascii="Book Antiqua" w:hAnsi="Book Antiqua"/>
                <w:sz w:val="24"/>
                <w:szCs w:val="24"/>
              </w:rPr>
              <w:t xml:space="preserve">5 cm </w:t>
            </w:r>
          </w:p>
          <w:p w14:paraId="44107197" w14:textId="5673AE3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Sum diameter &lt;</w:t>
            </w:r>
            <w:r w:rsidR="00FE32B1">
              <w:rPr>
                <w:rFonts w:ascii="Book Antiqua" w:hAnsi="Book Antiqua" w:hint="eastAsia"/>
                <w:sz w:val="24"/>
                <w:szCs w:val="24"/>
                <w:lang w:eastAsia="zh-CN"/>
              </w:rPr>
              <w:t xml:space="preserve"> </w:t>
            </w:r>
            <w:r w:rsidRPr="000C0EFA">
              <w:rPr>
                <w:rFonts w:ascii="Book Antiqua" w:hAnsi="Book Antiqua"/>
                <w:sz w:val="24"/>
                <w:szCs w:val="24"/>
              </w:rPr>
              <w:t>8 cm</w:t>
            </w:r>
          </w:p>
        </w:tc>
        <w:tc>
          <w:tcPr>
            <w:tcW w:w="1056" w:type="dxa"/>
            <w:hideMark/>
          </w:tcPr>
          <w:p w14:paraId="45E2744A"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Rx</w:t>
            </w:r>
          </w:p>
        </w:tc>
        <w:tc>
          <w:tcPr>
            <w:tcW w:w="1003" w:type="dxa"/>
            <w:hideMark/>
          </w:tcPr>
          <w:p w14:paraId="1B940AD5"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Pros</w:t>
            </w:r>
          </w:p>
        </w:tc>
        <w:tc>
          <w:tcPr>
            <w:tcW w:w="1820" w:type="dxa"/>
          </w:tcPr>
          <w:p w14:paraId="19705FF4" w14:textId="77777777" w:rsidR="00210F16" w:rsidRPr="000C0EFA" w:rsidRDefault="002C5BF7"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90/93</w:t>
            </w:r>
          </w:p>
        </w:tc>
      </w:tr>
      <w:tr w:rsidR="00ED3E5D" w:rsidRPr="000C0EFA" w14:paraId="438291BA" w14:textId="77777777" w:rsidTr="00FE32B1">
        <w:trPr>
          <w:trHeight w:val="584"/>
        </w:trPr>
        <w:tc>
          <w:tcPr>
            <w:tcW w:w="1850" w:type="dxa"/>
            <w:hideMark/>
          </w:tcPr>
          <w:p w14:paraId="1D63D073" w14:textId="2EFEFB94" w:rsidR="00210F16" w:rsidRPr="000C0EFA" w:rsidRDefault="00210F16" w:rsidP="0083132C">
            <w:pPr>
              <w:widowControl w:val="0"/>
              <w:adjustRightInd w:val="0"/>
              <w:snapToGrid w:val="0"/>
              <w:spacing w:line="360" w:lineRule="auto"/>
              <w:jc w:val="both"/>
              <w:rPr>
                <w:rFonts w:ascii="Book Antiqua" w:hAnsi="Book Antiqua"/>
                <w:sz w:val="24"/>
                <w:szCs w:val="24"/>
                <w:vertAlign w:val="superscript"/>
                <w:lang w:eastAsia="zh-CN"/>
              </w:rPr>
            </w:pPr>
            <w:r w:rsidRPr="000C0EFA">
              <w:rPr>
                <w:rFonts w:ascii="Book Antiqua" w:hAnsi="Book Antiqua"/>
                <w:sz w:val="24"/>
                <w:szCs w:val="24"/>
              </w:rPr>
              <w:t>Silva 2008</w:t>
            </w:r>
            <w:r w:rsidR="00981156" w:rsidRPr="00981156">
              <w:rPr>
                <w:rFonts w:ascii="Book Antiqua" w:hAnsi="Book Antiqua" w:hint="eastAsia"/>
                <w:sz w:val="24"/>
                <w:szCs w:val="24"/>
                <w:vertAlign w:val="superscript"/>
                <w:lang w:eastAsia="zh-CN"/>
              </w:rPr>
              <w:t>[</w:t>
            </w:r>
            <w:r w:rsidR="008F10A5" w:rsidRPr="000C0EFA">
              <w:rPr>
                <w:rFonts w:ascii="Book Antiqua" w:hAnsi="Book Antiqua"/>
                <w:sz w:val="24"/>
                <w:szCs w:val="24"/>
                <w:vertAlign w:val="superscript"/>
              </w:rPr>
              <w:t>166</w:t>
            </w:r>
            <w:r w:rsidR="00981156">
              <w:rPr>
                <w:rFonts w:ascii="Book Antiqua" w:hAnsi="Book Antiqua" w:hint="eastAsia"/>
                <w:sz w:val="24"/>
                <w:szCs w:val="24"/>
                <w:vertAlign w:val="superscript"/>
                <w:lang w:eastAsia="zh-CN"/>
              </w:rPr>
              <w:t>]</w:t>
            </w:r>
          </w:p>
          <w:p w14:paraId="19409C07"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Valencia Criteria</w:t>
            </w:r>
          </w:p>
        </w:tc>
        <w:tc>
          <w:tcPr>
            <w:tcW w:w="1096" w:type="dxa"/>
            <w:hideMark/>
          </w:tcPr>
          <w:p w14:paraId="5EAE809F"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231/26</w:t>
            </w:r>
          </w:p>
          <w:p w14:paraId="678949EC"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254/27 </w:t>
            </w:r>
          </w:p>
        </w:tc>
        <w:tc>
          <w:tcPr>
            <w:tcW w:w="2072" w:type="dxa"/>
            <w:hideMark/>
          </w:tcPr>
          <w:p w14:paraId="18E5CDBC" w14:textId="2EEF6460"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1&lt; 5</w:t>
            </w:r>
            <w:r w:rsidR="00FE32B1">
              <w:rPr>
                <w:rFonts w:ascii="Book Antiqua" w:hAnsi="Book Antiqua" w:hint="eastAsia"/>
                <w:sz w:val="24"/>
                <w:szCs w:val="24"/>
                <w:lang w:eastAsia="zh-CN"/>
              </w:rPr>
              <w:t xml:space="preserve"> </w:t>
            </w:r>
            <w:r w:rsidRPr="000C0EFA">
              <w:rPr>
                <w:rFonts w:ascii="Book Antiqua" w:hAnsi="Book Antiqua"/>
                <w:sz w:val="24"/>
                <w:szCs w:val="24"/>
              </w:rPr>
              <w:t>cm</w:t>
            </w:r>
          </w:p>
          <w:p w14:paraId="43126775" w14:textId="30EA7C09"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2-3 &lt; 5</w:t>
            </w:r>
            <w:r w:rsidR="00FE32B1">
              <w:rPr>
                <w:rFonts w:ascii="Book Antiqua" w:hAnsi="Book Antiqua" w:hint="eastAsia"/>
                <w:sz w:val="24"/>
                <w:szCs w:val="24"/>
                <w:lang w:eastAsia="zh-CN"/>
              </w:rPr>
              <w:t xml:space="preserve"> </w:t>
            </w:r>
            <w:r w:rsidRPr="000C0EFA">
              <w:rPr>
                <w:rFonts w:ascii="Book Antiqua" w:hAnsi="Book Antiqua"/>
                <w:sz w:val="24"/>
                <w:szCs w:val="24"/>
              </w:rPr>
              <w:t>cm</w:t>
            </w:r>
          </w:p>
          <w:p w14:paraId="3417DC41"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Sum diameter 10 cm </w:t>
            </w:r>
          </w:p>
        </w:tc>
        <w:tc>
          <w:tcPr>
            <w:tcW w:w="1056" w:type="dxa"/>
            <w:hideMark/>
          </w:tcPr>
          <w:p w14:paraId="126980E8"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Explant </w:t>
            </w:r>
          </w:p>
          <w:p w14:paraId="74830F35"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Rx </w:t>
            </w:r>
          </w:p>
        </w:tc>
        <w:tc>
          <w:tcPr>
            <w:tcW w:w="1003" w:type="dxa"/>
            <w:hideMark/>
          </w:tcPr>
          <w:p w14:paraId="62EB56AB"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Retro </w:t>
            </w:r>
          </w:p>
        </w:tc>
        <w:tc>
          <w:tcPr>
            <w:tcW w:w="1820" w:type="dxa"/>
          </w:tcPr>
          <w:p w14:paraId="7968C60B" w14:textId="77777777" w:rsidR="00210F16" w:rsidRPr="000C0EFA" w:rsidRDefault="002C5BF7"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62/69</w:t>
            </w:r>
          </w:p>
        </w:tc>
      </w:tr>
      <w:tr w:rsidR="00ED3E5D" w:rsidRPr="000C0EFA" w14:paraId="47220BEC" w14:textId="77777777" w:rsidTr="00FE32B1">
        <w:trPr>
          <w:trHeight w:val="584"/>
        </w:trPr>
        <w:tc>
          <w:tcPr>
            <w:tcW w:w="1850" w:type="dxa"/>
            <w:hideMark/>
          </w:tcPr>
          <w:p w14:paraId="031D5E9F" w14:textId="13C2F17C" w:rsidR="00210F16" w:rsidRPr="000C0EFA" w:rsidRDefault="00210F16" w:rsidP="0083132C">
            <w:pPr>
              <w:widowControl w:val="0"/>
              <w:adjustRightInd w:val="0"/>
              <w:snapToGrid w:val="0"/>
              <w:spacing w:line="360" w:lineRule="auto"/>
              <w:jc w:val="both"/>
              <w:rPr>
                <w:rFonts w:ascii="Book Antiqua" w:hAnsi="Book Antiqua"/>
                <w:sz w:val="24"/>
                <w:szCs w:val="24"/>
                <w:vertAlign w:val="superscript"/>
                <w:lang w:eastAsia="zh-CN"/>
              </w:rPr>
            </w:pPr>
            <w:r w:rsidRPr="000C0EFA">
              <w:rPr>
                <w:rFonts w:ascii="Book Antiqua" w:hAnsi="Book Antiqua"/>
                <w:sz w:val="24"/>
                <w:szCs w:val="24"/>
              </w:rPr>
              <w:t>Herrero 2008</w:t>
            </w:r>
            <w:r w:rsidR="00981156" w:rsidRPr="00981156">
              <w:rPr>
                <w:rFonts w:ascii="Book Antiqua" w:hAnsi="Book Antiqua" w:hint="eastAsia"/>
                <w:sz w:val="24"/>
                <w:szCs w:val="24"/>
                <w:vertAlign w:val="superscript"/>
                <w:lang w:eastAsia="zh-CN"/>
              </w:rPr>
              <w:t>[</w:t>
            </w:r>
            <w:r w:rsidR="008F10A5" w:rsidRPr="000C0EFA">
              <w:rPr>
                <w:rFonts w:ascii="Book Antiqua" w:hAnsi="Book Antiqua"/>
                <w:sz w:val="24"/>
                <w:szCs w:val="24"/>
                <w:vertAlign w:val="superscript"/>
              </w:rPr>
              <w:t>167</w:t>
            </w:r>
            <w:r w:rsidR="00981156">
              <w:rPr>
                <w:rFonts w:ascii="Book Antiqua" w:hAnsi="Book Antiqua" w:hint="eastAsia"/>
                <w:sz w:val="24"/>
                <w:szCs w:val="24"/>
                <w:vertAlign w:val="superscript"/>
                <w:lang w:eastAsia="zh-CN"/>
              </w:rPr>
              <w:t>]</w:t>
            </w:r>
          </w:p>
        </w:tc>
        <w:tc>
          <w:tcPr>
            <w:tcW w:w="1096" w:type="dxa"/>
            <w:hideMark/>
          </w:tcPr>
          <w:p w14:paraId="18C3A945"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59/26</w:t>
            </w:r>
          </w:p>
        </w:tc>
        <w:tc>
          <w:tcPr>
            <w:tcW w:w="2072" w:type="dxa"/>
            <w:hideMark/>
          </w:tcPr>
          <w:p w14:paraId="254175B1" w14:textId="2EA531D9"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1&lt;</w:t>
            </w:r>
            <w:r w:rsidR="00FE32B1">
              <w:rPr>
                <w:rFonts w:ascii="Book Antiqua" w:hAnsi="Book Antiqua" w:hint="eastAsia"/>
                <w:sz w:val="24"/>
                <w:szCs w:val="24"/>
                <w:lang w:eastAsia="zh-CN"/>
              </w:rPr>
              <w:t xml:space="preserve"> </w:t>
            </w:r>
            <w:r w:rsidRPr="000C0EFA">
              <w:rPr>
                <w:rFonts w:ascii="Book Antiqua" w:hAnsi="Book Antiqua"/>
                <w:sz w:val="24"/>
                <w:szCs w:val="24"/>
              </w:rPr>
              <w:t>6 cm</w:t>
            </w:r>
          </w:p>
          <w:p w14:paraId="5B4CC591" w14:textId="12761DBD"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2-3 &lt;</w:t>
            </w:r>
            <w:r w:rsidR="00FE32B1">
              <w:rPr>
                <w:rFonts w:ascii="Book Antiqua" w:hAnsi="Book Antiqua" w:hint="eastAsia"/>
                <w:sz w:val="24"/>
                <w:szCs w:val="24"/>
                <w:lang w:eastAsia="zh-CN"/>
              </w:rPr>
              <w:t xml:space="preserve"> </w:t>
            </w:r>
            <w:r w:rsidRPr="000C0EFA">
              <w:rPr>
                <w:rFonts w:ascii="Book Antiqua" w:hAnsi="Book Antiqua"/>
                <w:sz w:val="24"/>
                <w:szCs w:val="24"/>
              </w:rPr>
              <w:t xml:space="preserve">5 cm </w:t>
            </w:r>
          </w:p>
        </w:tc>
        <w:tc>
          <w:tcPr>
            <w:tcW w:w="1056" w:type="dxa"/>
            <w:hideMark/>
          </w:tcPr>
          <w:p w14:paraId="2B442358" w14:textId="77777777" w:rsidR="00CF18FA" w:rsidRPr="000C0EFA" w:rsidRDefault="00CF18FA"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Explant</w:t>
            </w:r>
          </w:p>
          <w:p w14:paraId="700CAE5F"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Rx</w:t>
            </w:r>
          </w:p>
        </w:tc>
        <w:tc>
          <w:tcPr>
            <w:tcW w:w="1003" w:type="dxa"/>
            <w:hideMark/>
          </w:tcPr>
          <w:p w14:paraId="318A76B0"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Pros</w:t>
            </w:r>
          </w:p>
        </w:tc>
        <w:tc>
          <w:tcPr>
            <w:tcW w:w="1820" w:type="dxa"/>
          </w:tcPr>
          <w:p w14:paraId="27F8014D" w14:textId="77777777" w:rsidR="00CF18FA" w:rsidRPr="000C0EFA" w:rsidRDefault="00CF18FA"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70/56</w:t>
            </w:r>
          </w:p>
          <w:p w14:paraId="7056A5C3" w14:textId="77777777" w:rsidR="00210F16" w:rsidRPr="000C0EFA" w:rsidRDefault="002C5BF7"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66/68</w:t>
            </w:r>
          </w:p>
        </w:tc>
      </w:tr>
      <w:tr w:rsidR="00ED3E5D" w:rsidRPr="000C0EFA" w14:paraId="72A3D662" w14:textId="77777777" w:rsidTr="00FE32B1">
        <w:trPr>
          <w:trHeight w:val="584"/>
        </w:trPr>
        <w:tc>
          <w:tcPr>
            <w:tcW w:w="1850" w:type="dxa"/>
            <w:hideMark/>
          </w:tcPr>
          <w:p w14:paraId="00302DBC" w14:textId="52DFB380"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Mazaferro 2009</w:t>
            </w:r>
            <w:r w:rsidR="00981156" w:rsidRPr="00981156">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161</w:t>
            </w:r>
            <w:r w:rsidR="00981156">
              <w:rPr>
                <w:rFonts w:ascii="Book Antiqua" w:hAnsi="Book Antiqua" w:hint="eastAsia"/>
                <w:sz w:val="24"/>
                <w:szCs w:val="24"/>
                <w:vertAlign w:val="superscript"/>
                <w:lang w:eastAsia="zh-CN"/>
              </w:rPr>
              <w:t>]</w:t>
            </w:r>
            <w:r w:rsidRPr="000C0EFA">
              <w:rPr>
                <w:rFonts w:ascii="Book Antiqua" w:hAnsi="Book Antiqua"/>
                <w:sz w:val="24"/>
                <w:szCs w:val="24"/>
              </w:rPr>
              <w:t xml:space="preserve"> Metroticket </w:t>
            </w:r>
          </w:p>
        </w:tc>
        <w:tc>
          <w:tcPr>
            <w:tcW w:w="1096" w:type="dxa"/>
            <w:hideMark/>
          </w:tcPr>
          <w:p w14:paraId="53574655"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444/283 </w:t>
            </w:r>
          </w:p>
        </w:tc>
        <w:tc>
          <w:tcPr>
            <w:tcW w:w="2072" w:type="dxa"/>
            <w:hideMark/>
          </w:tcPr>
          <w:p w14:paraId="56321E32"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Sum nodules/size </w:t>
            </w:r>
          </w:p>
          <w:p w14:paraId="5BBD3AEE"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7 cm </w:t>
            </w:r>
          </w:p>
        </w:tc>
        <w:tc>
          <w:tcPr>
            <w:tcW w:w="1056" w:type="dxa"/>
            <w:hideMark/>
          </w:tcPr>
          <w:p w14:paraId="058AA357"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Explant </w:t>
            </w:r>
          </w:p>
        </w:tc>
        <w:tc>
          <w:tcPr>
            <w:tcW w:w="1003" w:type="dxa"/>
            <w:hideMark/>
          </w:tcPr>
          <w:p w14:paraId="32A90325"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Retro </w:t>
            </w:r>
          </w:p>
        </w:tc>
        <w:tc>
          <w:tcPr>
            <w:tcW w:w="1820" w:type="dxa"/>
          </w:tcPr>
          <w:p w14:paraId="18EA614F" w14:textId="77777777" w:rsidR="00210F16" w:rsidRPr="000C0EFA" w:rsidRDefault="002C5BF7"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73/</w:t>
            </w:r>
            <w:r w:rsidR="00CF18FA" w:rsidRPr="000C0EFA">
              <w:rPr>
                <w:rFonts w:ascii="Book Antiqua" w:hAnsi="Book Antiqua"/>
                <w:sz w:val="24"/>
                <w:szCs w:val="24"/>
              </w:rPr>
              <w:t>71</w:t>
            </w:r>
          </w:p>
        </w:tc>
      </w:tr>
      <w:tr w:rsidR="00ED3E5D" w:rsidRPr="000C0EFA" w14:paraId="72E0BCC4" w14:textId="77777777" w:rsidTr="00FE32B1">
        <w:trPr>
          <w:trHeight w:val="584"/>
        </w:trPr>
        <w:tc>
          <w:tcPr>
            <w:tcW w:w="1850" w:type="dxa"/>
            <w:hideMark/>
          </w:tcPr>
          <w:p w14:paraId="126460C5" w14:textId="7EB6F741" w:rsidR="00210F16" w:rsidRPr="000C0EFA" w:rsidRDefault="00210F16" w:rsidP="0083132C">
            <w:pPr>
              <w:widowControl w:val="0"/>
              <w:adjustRightInd w:val="0"/>
              <w:snapToGrid w:val="0"/>
              <w:spacing w:line="360" w:lineRule="auto"/>
              <w:jc w:val="both"/>
              <w:rPr>
                <w:rFonts w:ascii="Book Antiqua" w:hAnsi="Book Antiqua"/>
                <w:sz w:val="24"/>
                <w:szCs w:val="24"/>
                <w:vertAlign w:val="superscript"/>
                <w:lang w:eastAsia="zh-CN"/>
              </w:rPr>
            </w:pPr>
            <w:r w:rsidRPr="000C0EFA">
              <w:rPr>
                <w:rFonts w:ascii="Book Antiqua" w:hAnsi="Book Antiqua"/>
                <w:sz w:val="24"/>
                <w:szCs w:val="24"/>
              </w:rPr>
              <w:t>Fan 2009</w:t>
            </w:r>
            <w:r w:rsidR="00981156" w:rsidRPr="00981156">
              <w:rPr>
                <w:rFonts w:ascii="Book Antiqua" w:hAnsi="Book Antiqua" w:hint="eastAsia"/>
                <w:sz w:val="24"/>
                <w:szCs w:val="24"/>
                <w:vertAlign w:val="superscript"/>
                <w:lang w:eastAsia="zh-CN"/>
              </w:rPr>
              <w:t>[</w:t>
            </w:r>
            <w:r w:rsidR="008F10A5" w:rsidRPr="000C0EFA">
              <w:rPr>
                <w:rFonts w:ascii="Book Antiqua" w:hAnsi="Book Antiqua"/>
                <w:sz w:val="24"/>
                <w:szCs w:val="24"/>
                <w:vertAlign w:val="superscript"/>
              </w:rPr>
              <w:t>168</w:t>
            </w:r>
            <w:r w:rsidR="00981156">
              <w:rPr>
                <w:rFonts w:ascii="Book Antiqua" w:hAnsi="Book Antiqua" w:hint="eastAsia"/>
                <w:sz w:val="24"/>
                <w:szCs w:val="24"/>
                <w:vertAlign w:val="superscript"/>
                <w:lang w:eastAsia="zh-CN"/>
              </w:rPr>
              <w:t>]</w:t>
            </w:r>
          </w:p>
          <w:p w14:paraId="2FE12016"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Shanghai Criteria</w:t>
            </w:r>
          </w:p>
        </w:tc>
        <w:tc>
          <w:tcPr>
            <w:tcW w:w="1096" w:type="dxa"/>
            <w:hideMark/>
          </w:tcPr>
          <w:p w14:paraId="6A98C082"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394/176 </w:t>
            </w:r>
          </w:p>
        </w:tc>
        <w:tc>
          <w:tcPr>
            <w:tcW w:w="2072" w:type="dxa"/>
            <w:hideMark/>
          </w:tcPr>
          <w:p w14:paraId="011E373D"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 &lt; 9 cm</w:t>
            </w:r>
          </w:p>
          <w:p w14:paraId="7F39C3DF"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2-3 &lt; 5 cm</w:t>
            </w:r>
          </w:p>
          <w:p w14:paraId="661C425D"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Sum diameter 9 </w:t>
            </w:r>
            <w:r w:rsidRPr="000C0EFA">
              <w:rPr>
                <w:rFonts w:ascii="Book Antiqua" w:hAnsi="Book Antiqua"/>
                <w:sz w:val="24"/>
                <w:szCs w:val="24"/>
              </w:rPr>
              <w:lastRenderedPageBreak/>
              <w:t xml:space="preserve">cm </w:t>
            </w:r>
          </w:p>
        </w:tc>
        <w:tc>
          <w:tcPr>
            <w:tcW w:w="1056" w:type="dxa"/>
            <w:hideMark/>
          </w:tcPr>
          <w:p w14:paraId="652AD501"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lastRenderedPageBreak/>
              <w:t xml:space="preserve">Explant </w:t>
            </w:r>
          </w:p>
        </w:tc>
        <w:tc>
          <w:tcPr>
            <w:tcW w:w="1003" w:type="dxa"/>
            <w:hideMark/>
          </w:tcPr>
          <w:p w14:paraId="373A84CB"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Retro </w:t>
            </w:r>
          </w:p>
        </w:tc>
        <w:tc>
          <w:tcPr>
            <w:tcW w:w="1820" w:type="dxa"/>
          </w:tcPr>
          <w:p w14:paraId="5B053C22" w14:textId="77777777" w:rsidR="00210F16" w:rsidRPr="000C0EFA" w:rsidRDefault="002C5BF7"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51/65</w:t>
            </w:r>
          </w:p>
        </w:tc>
      </w:tr>
      <w:tr w:rsidR="00210F16" w:rsidRPr="000C0EFA" w14:paraId="1903A1DD" w14:textId="77777777" w:rsidTr="00FE32B1">
        <w:trPr>
          <w:trHeight w:val="584"/>
        </w:trPr>
        <w:tc>
          <w:tcPr>
            <w:tcW w:w="1850" w:type="dxa"/>
            <w:hideMark/>
          </w:tcPr>
          <w:p w14:paraId="32B691EE" w14:textId="2CBC4478"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lastRenderedPageBreak/>
              <w:t>Guiteau 2010</w:t>
            </w:r>
            <w:r w:rsidR="00981156" w:rsidRPr="00981156">
              <w:rPr>
                <w:rFonts w:ascii="Book Antiqua" w:hAnsi="Book Antiqua" w:hint="eastAsia"/>
                <w:sz w:val="24"/>
                <w:szCs w:val="24"/>
                <w:vertAlign w:val="superscript"/>
                <w:lang w:eastAsia="zh-CN"/>
              </w:rPr>
              <w:t>[</w:t>
            </w:r>
            <w:r w:rsidRPr="000C0EFA">
              <w:rPr>
                <w:rFonts w:ascii="Book Antiqua" w:hAnsi="Book Antiqua"/>
                <w:sz w:val="24"/>
                <w:szCs w:val="24"/>
                <w:vertAlign w:val="superscript"/>
              </w:rPr>
              <w:t>16</w:t>
            </w:r>
            <w:r w:rsidR="008F10A5" w:rsidRPr="000C0EFA">
              <w:rPr>
                <w:rFonts w:ascii="Book Antiqua" w:hAnsi="Book Antiqua"/>
                <w:sz w:val="24"/>
                <w:szCs w:val="24"/>
                <w:vertAlign w:val="superscript"/>
              </w:rPr>
              <w:t>9</w:t>
            </w:r>
            <w:r w:rsidR="00981156">
              <w:rPr>
                <w:rFonts w:ascii="Book Antiqua" w:hAnsi="Book Antiqua" w:hint="eastAsia"/>
                <w:sz w:val="24"/>
                <w:szCs w:val="24"/>
                <w:vertAlign w:val="superscript"/>
                <w:lang w:eastAsia="zh-CN"/>
              </w:rPr>
              <w:t>]</w:t>
            </w:r>
            <w:r w:rsidRPr="000C0EFA">
              <w:rPr>
                <w:rFonts w:ascii="Book Antiqua" w:hAnsi="Book Antiqua"/>
                <w:sz w:val="24"/>
                <w:szCs w:val="24"/>
              </w:rPr>
              <w:t xml:space="preserve"> </w:t>
            </w:r>
          </w:p>
        </w:tc>
        <w:tc>
          <w:tcPr>
            <w:tcW w:w="1096" w:type="dxa"/>
            <w:hideMark/>
          </w:tcPr>
          <w:p w14:paraId="21093280"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363/82 </w:t>
            </w:r>
          </w:p>
        </w:tc>
        <w:tc>
          <w:tcPr>
            <w:tcW w:w="2072" w:type="dxa"/>
            <w:hideMark/>
          </w:tcPr>
          <w:p w14:paraId="78E32692"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1 &lt; 6 cm</w:t>
            </w:r>
          </w:p>
          <w:p w14:paraId="3D4BB995" w14:textId="585F8F36"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2-3 &lt; 5</w:t>
            </w:r>
            <w:r w:rsidR="00FE32B1">
              <w:rPr>
                <w:rFonts w:ascii="Book Antiqua" w:hAnsi="Book Antiqua" w:hint="eastAsia"/>
                <w:sz w:val="24"/>
                <w:szCs w:val="24"/>
                <w:lang w:eastAsia="zh-CN"/>
              </w:rPr>
              <w:t xml:space="preserve"> </w:t>
            </w:r>
            <w:r w:rsidRPr="000C0EFA">
              <w:rPr>
                <w:rFonts w:ascii="Book Antiqua" w:hAnsi="Book Antiqua"/>
                <w:sz w:val="24"/>
                <w:szCs w:val="24"/>
              </w:rPr>
              <w:t>cm</w:t>
            </w:r>
          </w:p>
          <w:p w14:paraId="1D1B5D6D"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Sum diameter 9 cm </w:t>
            </w:r>
          </w:p>
        </w:tc>
        <w:tc>
          <w:tcPr>
            <w:tcW w:w="1056" w:type="dxa"/>
            <w:hideMark/>
          </w:tcPr>
          <w:p w14:paraId="3DDBDF56"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Rx </w:t>
            </w:r>
          </w:p>
        </w:tc>
        <w:tc>
          <w:tcPr>
            <w:tcW w:w="1003" w:type="dxa"/>
            <w:hideMark/>
          </w:tcPr>
          <w:p w14:paraId="3713BDAF" w14:textId="77777777" w:rsidR="00210F16" w:rsidRPr="000C0EFA" w:rsidRDefault="00210F16"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 xml:space="preserve">Pros </w:t>
            </w:r>
          </w:p>
        </w:tc>
        <w:tc>
          <w:tcPr>
            <w:tcW w:w="1820" w:type="dxa"/>
          </w:tcPr>
          <w:p w14:paraId="0B60BB71" w14:textId="7D7016A3" w:rsidR="00210F16" w:rsidRPr="000C0EFA" w:rsidRDefault="002C5BF7" w:rsidP="0083132C">
            <w:pPr>
              <w:widowControl w:val="0"/>
              <w:adjustRightInd w:val="0"/>
              <w:snapToGrid w:val="0"/>
              <w:spacing w:line="360" w:lineRule="auto"/>
              <w:jc w:val="both"/>
              <w:rPr>
                <w:rFonts w:ascii="Book Antiqua" w:hAnsi="Book Antiqua"/>
                <w:sz w:val="24"/>
                <w:szCs w:val="24"/>
              </w:rPr>
            </w:pPr>
            <w:r w:rsidRPr="000C0EFA">
              <w:rPr>
                <w:rFonts w:ascii="Book Antiqua" w:hAnsi="Book Antiqua"/>
                <w:sz w:val="24"/>
                <w:szCs w:val="24"/>
              </w:rPr>
              <w:t>73/71</w:t>
            </w:r>
            <w:r w:rsidR="00FE32B1">
              <w:rPr>
                <w:rFonts w:ascii="Book Antiqua" w:hAnsi="Book Antiqua"/>
                <w:sz w:val="24"/>
                <w:szCs w:val="24"/>
              </w:rPr>
              <w:t xml:space="preserve"> (3-y</w:t>
            </w:r>
            <w:r w:rsidR="00CF18FA" w:rsidRPr="000C0EFA">
              <w:rPr>
                <w:rFonts w:ascii="Book Antiqua" w:hAnsi="Book Antiqua"/>
                <w:sz w:val="24"/>
                <w:szCs w:val="24"/>
              </w:rPr>
              <w:t>r)</w:t>
            </w:r>
          </w:p>
        </w:tc>
      </w:tr>
    </w:tbl>
    <w:p w14:paraId="149B43CC" w14:textId="518B5EC0" w:rsidR="001B024F" w:rsidRPr="00FB065B" w:rsidRDefault="00CF18FA" w:rsidP="00FB065B">
      <w:pPr>
        <w:spacing w:after="0" w:line="360" w:lineRule="auto"/>
        <w:jc w:val="both"/>
        <w:rPr>
          <w:rFonts w:ascii="Book Antiqua" w:hAnsi="Book Antiqua"/>
          <w:sz w:val="24"/>
          <w:szCs w:val="24"/>
          <w:lang w:eastAsia="zh-CN"/>
        </w:rPr>
      </w:pPr>
      <w:r w:rsidRPr="000C0EFA">
        <w:rPr>
          <w:rFonts w:ascii="Book Antiqua" w:hAnsi="Book Antiqua"/>
          <w:sz w:val="24"/>
          <w:szCs w:val="24"/>
          <w:lang w:val="en-GB"/>
        </w:rPr>
        <w:t>Staging</w:t>
      </w:r>
      <w:r w:rsidR="00A961D7" w:rsidRPr="000C0EFA">
        <w:rPr>
          <w:rFonts w:ascii="Book Antiqua" w:hAnsi="Book Antiqua"/>
          <w:sz w:val="24"/>
          <w:szCs w:val="24"/>
          <w:lang w:val="en-GB"/>
        </w:rPr>
        <w:t xml:space="preserve"> method: pre LT with radiological features</w:t>
      </w:r>
      <w:r w:rsidRPr="000C0EFA">
        <w:rPr>
          <w:rFonts w:ascii="Book Antiqua" w:hAnsi="Book Antiqua"/>
          <w:sz w:val="24"/>
          <w:szCs w:val="24"/>
          <w:lang w:val="en-GB"/>
        </w:rPr>
        <w:t xml:space="preserve"> (Rx)</w:t>
      </w:r>
      <w:r w:rsidR="00A961D7" w:rsidRPr="000C0EFA">
        <w:rPr>
          <w:rFonts w:ascii="Book Antiqua" w:hAnsi="Book Antiqua"/>
          <w:sz w:val="24"/>
          <w:szCs w:val="24"/>
          <w:lang w:val="en-GB"/>
        </w:rPr>
        <w:t xml:space="preserve"> or p</w:t>
      </w:r>
      <w:r w:rsidR="00050C91" w:rsidRPr="000C0EFA">
        <w:rPr>
          <w:rFonts w:ascii="Book Antiqua" w:hAnsi="Book Antiqua"/>
          <w:sz w:val="24"/>
          <w:szCs w:val="24"/>
          <w:lang w:val="en-GB"/>
        </w:rPr>
        <w:t>ost LT according to histopatholo</w:t>
      </w:r>
      <w:r w:rsidR="00A961D7" w:rsidRPr="000C0EFA">
        <w:rPr>
          <w:rFonts w:ascii="Book Antiqua" w:hAnsi="Book Antiqua"/>
          <w:sz w:val="24"/>
          <w:szCs w:val="24"/>
          <w:lang w:val="en-GB"/>
        </w:rPr>
        <w:t xml:space="preserve">gical </w:t>
      </w:r>
      <w:r w:rsidR="00050C91" w:rsidRPr="000C0EFA">
        <w:rPr>
          <w:rFonts w:ascii="Book Antiqua" w:hAnsi="Book Antiqua"/>
          <w:sz w:val="24"/>
          <w:szCs w:val="24"/>
          <w:lang w:val="en-GB"/>
        </w:rPr>
        <w:t>features</w:t>
      </w:r>
      <w:r w:rsidRPr="000C0EFA">
        <w:rPr>
          <w:rFonts w:ascii="Book Antiqua" w:hAnsi="Book Antiqua"/>
          <w:sz w:val="24"/>
          <w:szCs w:val="24"/>
          <w:lang w:val="en-GB"/>
        </w:rPr>
        <w:t xml:space="preserve"> (Explant)</w:t>
      </w:r>
      <w:r w:rsidR="00050C91" w:rsidRPr="000C0EFA">
        <w:rPr>
          <w:rFonts w:ascii="Book Antiqua" w:hAnsi="Book Antiqua"/>
          <w:sz w:val="24"/>
          <w:szCs w:val="24"/>
          <w:lang w:val="en-GB"/>
        </w:rPr>
        <w:t>. Study design: retrospective (Retros), prospective (Pros).</w:t>
      </w:r>
      <w:r w:rsidR="00FE32B1">
        <w:rPr>
          <w:rFonts w:ascii="Book Antiqua" w:hAnsi="Book Antiqua" w:hint="eastAsia"/>
          <w:sz w:val="24"/>
          <w:szCs w:val="24"/>
          <w:lang w:val="en-GB" w:eastAsia="zh-CN"/>
        </w:rPr>
        <w:t xml:space="preserve"> </w:t>
      </w:r>
      <w:r w:rsidR="00FE32B1" w:rsidRPr="000C0EFA">
        <w:rPr>
          <w:rFonts w:ascii="Book Antiqua" w:hAnsi="Book Antiqua"/>
          <w:sz w:val="24"/>
          <w:szCs w:val="24"/>
          <w:lang w:val="en-GB"/>
        </w:rPr>
        <w:t>MC</w:t>
      </w:r>
      <w:r w:rsidR="00FE32B1">
        <w:rPr>
          <w:rFonts w:ascii="Book Antiqua" w:hAnsi="Book Antiqua" w:hint="eastAsia"/>
          <w:sz w:val="24"/>
          <w:szCs w:val="24"/>
          <w:lang w:val="en-GB" w:eastAsia="zh-CN"/>
        </w:rPr>
        <w:t>:</w:t>
      </w:r>
      <w:r w:rsidR="00FE32B1" w:rsidRPr="000C0EFA">
        <w:rPr>
          <w:rFonts w:ascii="Book Antiqua" w:hAnsi="Book Antiqua"/>
          <w:sz w:val="24"/>
          <w:szCs w:val="24"/>
          <w:lang w:val="en-GB"/>
        </w:rPr>
        <w:t xml:space="preserve"> Milan criteria</w:t>
      </w:r>
      <w:r w:rsidR="00FE32B1">
        <w:rPr>
          <w:rFonts w:ascii="Book Antiqua" w:hAnsi="Book Antiqua" w:hint="eastAsia"/>
          <w:sz w:val="24"/>
          <w:szCs w:val="24"/>
          <w:lang w:val="en-GB" w:eastAsia="zh-CN"/>
        </w:rPr>
        <w:t>;</w:t>
      </w:r>
      <w:r w:rsidR="00FE32B1" w:rsidRPr="000C0EFA">
        <w:rPr>
          <w:rFonts w:ascii="Book Antiqua" w:hAnsi="Book Antiqua"/>
          <w:sz w:val="24"/>
          <w:szCs w:val="24"/>
          <w:lang w:val="en-GB"/>
        </w:rPr>
        <w:t xml:space="preserve"> EC</w:t>
      </w:r>
      <w:r w:rsidR="00FE32B1">
        <w:rPr>
          <w:rFonts w:ascii="Book Antiqua" w:hAnsi="Book Antiqua" w:hint="eastAsia"/>
          <w:sz w:val="24"/>
          <w:szCs w:val="24"/>
          <w:lang w:val="en-GB" w:eastAsia="zh-CN"/>
        </w:rPr>
        <w:t>:</w:t>
      </w:r>
      <w:r w:rsidR="00FE32B1" w:rsidRPr="000C0EFA">
        <w:rPr>
          <w:rFonts w:ascii="Book Antiqua" w:hAnsi="Book Antiqua"/>
          <w:sz w:val="24"/>
          <w:szCs w:val="24"/>
          <w:lang w:val="en-GB"/>
        </w:rPr>
        <w:t xml:space="preserve"> </w:t>
      </w:r>
      <w:r w:rsidR="00FE32B1">
        <w:rPr>
          <w:rFonts w:ascii="Book Antiqua" w:hAnsi="Book Antiqua" w:hint="eastAsia"/>
          <w:sz w:val="24"/>
          <w:szCs w:val="24"/>
          <w:lang w:val="en-GB" w:eastAsia="zh-CN"/>
        </w:rPr>
        <w:t>E</w:t>
      </w:r>
      <w:r w:rsidR="00FE32B1" w:rsidRPr="000C0EFA">
        <w:rPr>
          <w:rFonts w:ascii="Book Antiqua" w:hAnsi="Book Antiqua"/>
          <w:sz w:val="24"/>
          <w:szCs w:val="24"/>
          <w:lang w:val="en-GB"/>
        </w:rPr>
        <w:t>xpanded criteria</w:t>
      </w:r>
      <w:r w:rsidR="00FE32B1">
        <w:rPr>
          <w:rFonts w:ascii="Book Antiqua" w:hAnsi="Book Antiqua" w:hint="eastAsia"/>
          <w:sz w:val="24"/>
          <w:szCs w:val="24"/>
          <w:lang w:val="en-GB" w:eastAsia="zh-CN"/>
        </w:rPr>
        <w:t>;</w:t>
      </w:r>
      <w:r w:rsidR="00BA1837" w:rsidRPr="00BA1837">
        <w:rPr>
          <w:rFonts w:ascii="Book Antiqua" w:hAnsi="Book Antiqua"/>
          <w:sz w:val="24"/>
          <w:szCs w:val="24"/>
          <w:lang w:val="en-GB"/>
        </w:rPr>
        <w:t xml:space="preserve"> </w:t>
      </w:r>
      <w:r w:rsidR="00BA1837" w:rsidRPr="000C0EFA">
        <w:rPr>
          <w:rFonts w:ascii="Book Antiqua" w:hAnsi="Book Antiqua"/>
          <w:sz w:val="24"/>
          <w:szCs w:val="24"/>
          <w:lang w:val="en-GB" w:eastAsia="zh-CN"/>
        </w:rPr>
        <w:t>LT</w:t>
      </w:r>
      <w:r w:rsidR="00BA1837">
        <w:rPr>
          <w:rFonts w:ascii="Book Antiqua" w:hAnsi="Book Antiqua" w:hint="eastAsia"/>
          <w:sz w:val="24"/>
          <w:szCs w:val="24"/>
          <w:lang w:val="en-GB" w:eastAsia="zh-CN"/>
        </w:rPr>
        <w:t>:</w:t>
      </w:r>
      <w:r w:rsidR="00BA1837" w:rsidRPr="000C0EFA">
        <w:rPr>
          <w:rFonts w:ascii="Book Antiqua" w:hAnsi="Book Antiqua"/>
          <w:sz w:val="24"/>
          <w:szCs w:val="24"/>
          <w:lang w:val="en-GB"/>
        </w:rPr>
        <w:t xml:space="preserve"> </w:t>
      </w:r>
      <w:r w:rsidR="00BA1837">
        <w:rPr>
          <w:rFonts w:ascii="Book Antiqua" w:hAnsi="Book Antiqua" w:hint="eastAsia"/>
          <w:sz w:val="24"/>
          <w:szCs w:val="24"/>
          <w:lang w:val="en-GB" w:eastAsia="zh-CN"/>
        </w:rPr>
        <w:t>L</w:t>
      </w:r>
      <w:r w:rsidR="00BA1837" w:rsidRPr="000C0EFA">
        <w:rPr>
          <w:rFonts w:ascii="Book Antiqua" w:hAnsi="Book Antiqua"/>
          <w:sz w:val="24"/>
          <w:szCs w:val="24"/>
          <w:lang w:val="en-GB"/>
        </w:rPr>
        <w:t>iver transplant</w:t>
      </w:r>
      <w:r w:rsidR="00BA1837">
        <w:rPr>
          <w:rFonts w:ascii="Book Antiqua" w:hAnsi="Book Antiqua" w:hint="eastAsia"/>
          <w:sz w:val="24"/>
          <w:szCs w:val="24"/>
          <w:lang w:val="en-GB" w:eastAsia="zh-CN"/>
        </w:rPr>
        <w:t xml:space="preserve">; </w:t>
      </w:r>
      <w:r w:rsidR="00FB065B" w:rsidRPr="00ED3E5D">
        <w:rPr>
          <w:rFonts w:ascii="Book Antiqua" w:hAnsi="Book Antiqua"/>
          <w:sz w:val="24"/>
          <w:szCs w:val="24"/>
          <w:lang w:val="en-GB"/>
        </w:rPr>
        <w:t>UCSF</w:t>
      </w:r>
      <w:r w:rsidR="00FB065B">
        <w:rPr>
          <w:rFonts w:ascii="Book Antiqua" w:hAnsi="Book Antiqua" w:hint="eastAsia"/>
          <w:sz w:val="24"/>
          <w:szCs w:val="24"/>
          <w:lang w:val="en-GB" w:eastAsia="zh-CN"/>
        </w:rPr>
        <w:t>:</w:t>
      </w:r>
      <w:r w:rsidR="00FB065B" w:rsidRPr="00ED3E5D">
        <w:rPr>
          <w:rFonts w:ascii="Book Antiqua" w:hAnsi="Book Antiqua"/>
          <w:sz w:val="24"/>
          <w:szCs w:val="24"/>
          <w:lang w:val="en-GB"/>
        </w:rPr>
        <w:t xml:space="preserve"> University of California, San Franci</w:t>
      </w:r>
      <w:bookmarkStart w:id="16" w:name="_GoBack"/>
      <w:bookmarkEnd w:id="16"/>
      <w:r w:rsidR="00FB065B" w:rsidRPr="00ED3E5D">
        <w:rPr>
          <w:rFonts w:ascii="Book Antiqua" w:hAnsi="Book Antiqua"/>
          <w:sz w:val="24"/>
          <w:szCs w:val="24"/>
          <w:lang w:val="en-GB"/>
        </w:rPr>
        <w:t>sco</w:t>
      </w:r>
      <w:r w:rsidR="00FB065B">
        <w:rPr>
          <w:rFonts w:ascii="Book Antiqua" w:hAnsi="Book Antiqua" w:hint="eastAsia"/>
          <w:sz w:val="24"/>
          <w:szCs w:val="24"/>
          <w:lang w:val="en-GB" w:eastAsia="zh-CN"/>
        </w:rPr>
        <w:t>.</w:t>
      </w:r>
    </w:p>
    <w:sectPr w:rsidR="001B024F" w:rsidRPr="00FB065B" w:rsidSect="00AA64C9">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71E6EE" w15:done="0"/>
  <w15:commentEx w15:paraId="281ED9BD" w15:paraIdParent="0871E6EE" w15:done="0"/>
  <w15:commentEx w15:paraId="14B4EB57" w15:done="0"/>
  <w15:commentEx w15:paraId="7BB528E4" w15:paraIdParent="14B4EB57" w15:done="0"/>
  <w15:commentEx w15:paraId="6FEEAD2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28EF3" w14:textId="77777777" w:rsidR="00501635" w:rsidRDefault="00501635" w:rsidP="009D2265">
      <w:pPr>
        <w:spacing w:after="0" w:line="240" w:lineRule="auto"/>
      </w:pPr>
      <w:r>
        <w:separator/>
      </w:r>
    </w:p>
  </w:endnote>
  <w:endnote w:type="continuationSeparator" w:id="0">
    <w:p w14:paraId="1F2CF49B" w14:textId="77777777" w:rsidR="00501635" w:rsidRDefault="00501635" w:rsidP="009D2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OT863180fb">
    <w:panose1 w:val="00000000000000000000"/>
    <w:charset w:val="00"/>
    <w:family w:val="roman"/>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2708E" w14:textId="77777777" w:rsidR="00501635" w:rsidRDefault="00501635" w:rsidP="009D2265">
      <w:pPr>
        <w:spacing w:after="0" w:line="240" w:lineRule="auto"/>
      </w:pPr>
      <w:r>
        <w:separator/>
      </w:r>
    </w:p>
  </w:footnote>
  <w:footnote w:type="continuationSeparator" w:id="0">
    <w:p w14:paraId="688945FC" w14:textId="77777777" w:rsidR="00501635" w:rsidRDefault="00501635" w:rsidP="009D226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B6F"/>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DB621B"/>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773EF9"/>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3F38D0"/>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857B6D"/>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234A6A"/>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9D5C68"/>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EB30B3"/>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FF0417"/>
    <w:multiLevelType w:val="hybridMultilevel"/>
    <w:tmpl w:val="F3883A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E3A4B15"/>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01917D1"/>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0BE48EF"/>
    <w:multiLevelType w:val="hybridMultilevel"/>
    <w:tmpl w:val="ED2EAE82"/>
    <w:lvl w:ilvl="0" w:tplc="34A043A0">
      <w:start w:val="1"/>
      <w:numFmt w:val="decimal"/>
      <w:lvlText w:val="%1."/>
      <w:lvlJc w:val="left"/>
      <w:pPr>
        <w:ind w:left="2629" w:hanging="360"/>
      </w:pPr>
      <w:rPr>
        <w:rFonts w:asciiTheme="minorHAnsi" w:hAnsiTheme="minorHAnsi" w:hint="default"/>
        <w:i w:val="0"/>
        <w:color w:val="auto"/>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2E6EF6"/>
    <w:multiLevelType w:val="hybridMultilevel"/>
    <w:tmpl w:val="CE729114"/>
    <w:lvl w:ilvl="0" w:tplc="48E8847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7121291"/>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86722F8"/>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A6D4F10"/>
    <w:multiLevelType w:val="hybridMultilevel"/>
    <w:tmpl w:val="F3883A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581FB7"/>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7BB304B"/>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8BF31BA"/>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CA843E8"/>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7D04071"/>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92D0E5B"/>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96B51D6"/>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27773C2"/>
    <w:multiLevelType w:val="hybridMultilevel"/>
    <w:tmpl w:val="F3883A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6CF1A4C"/>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854683D"/>
    <w:multiLevelType w:val="hybridMultilevel"/>
    <w:tmpl w:val="F3883A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8AA4D23"/>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FB55D83"/>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28B2A67"/>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4E330D7"/>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AB44E06"/>
    <w:multiLevelType w:val="hybridMultilevel"/>
    <w:tmpl w:val="ED2EAE82"/>
    <w:lvl w:ilvl="0" w:tplc="34A043A0">
      <w:start w:val="1"/>
      <w:numFmt w:val="decimal"/>
      <w:lvlText w:val="%1."/>
      <w:lvlJc w:val="left"/>
      <w:pPr>
        <w:ind w:left="644" w:hanging="360"/>
      </w:pPr>
      <w:rPr>
        <w:rFonts w:asciiTheme="minorHAnsi" w:hAnsiTheme="minorHAnsi" w:hint="default"/>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B126021"/>
    <w:multiLevelType w:val="hybridMultilevel"/>
    <w:tmpl w:val="0A12D742"/>
    <w:lvl w:ilvl="0" w:tplc="E1A635E6">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DDE36FB"/>
    <w:multiLevelType w:val="hybridMultilevel"/>
    <w:tmpl w:val="F3883A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FCD5F91"/>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1121A55"/>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F2216B9"/>
    <w:multiLevelType w:val="hybridMultilevel"/>
    <w:tmpl w:val="3CB8DDDC"/>
    <w:lvl w:ilvl="0" w:tplc="D7D6E6D6">
      <w:start w:val="1"/>
      <w:numFmt w:val="decimal"/>
      <w:lvlText w:val="%1."/>
      <w:lvlJc w:val="left"/>
      <w:pPr>
        <w:ind w:left="644" w:hanging="360"/>
      </w:pPr>
      <w:rPr>
        <w:rFonts w:asciiTheme="minorHAnsi" w:hAnsiTheme="minorHAns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31"/>
  </w:num>
  <w:num w:numId="3">
    <w:abstractNumId w:val="11"/>
  </w:num>
  <w:num w:numId="4">
    <w:abstractNumId w:val="15"/>
  </w:num>
  <w:num w:numId="5">
    <w:abstractNumId w:val="23"/>
  </w:num>
  <w:num w:numId="6">
    <w:abstractNumId w:val="32"/>
  </w:num>
  <w:num w:numId="7">
    <w:abstractNumId w:val="25"/>
  </w:num>
  <w:num w:numId="8">
    <w:abstractNumId w:val="8"/>
  </w:num>
  <w:num w:numId="9">
    <w:abstractNumId w:val="27"/>
  </w:num>
  <w:num w:numId="10">
    <w:abstractNumId w:val="4"/>
  </w:num>
  <w:num w:numId="11">
    <w:abstractNumId w:val="0"/>
  </w:num>
  <w:num w:numId="12">
    <w:abstractNumId w:val="5"/>
  </w:num>
  <w:num w:numId="13">
    <w:abstractNumId w:val="10"/>
  </w:num>
  <w:num w:numId="14">
    <w:abstractNumId w:val="24"/>
  </w:num>
  <w:num w:numId="15">
    <w:abstractNumId w:val="1"/>
  </w:num>
  <w:num w:numId="16">
    <w:abstractNumId w:val="33"/>
  </w:num>
  <w:num w:numId="17">
    <w:abstractNumId w:val="34"/>
  </w:num>
  <w:num w:numId="18">
    <w:abstractNumId w:val="21"/>
  </w:num>
  <w:num w:numId="19">
    <w:abstractNumId w:val="2"/>
  </w:num>
  <w:num w:numId="20">
    <w:abstractNumId w:val="35"/>
  </w:num>
  <w:num w:numId="21">
    <w:abstractNumId w:val="22"/>
  </w:num>
  <w:num w:numId="22">
    <w:abstractNumId w:val="20"/>
  </w:num>
  <w:num w:numId="23">
    <w:abstractNumId w:val="7"/>
  </w:num>
  <w:num w:numId="24">
    <w:abstractNumId w:val="26"/>
  </w:num>
  <w:num w:numId="25">
    <w:abstractNumId w:val="3"/>
  </w:num>
  <w:num w:numId="26">
    <w:abstractNumId w:val="9"/>
  </w:num>
  <w:num w:numId="27">
    <w:abstractNumId w:val="18"/>
  </w:num>
  <w:num w:numId="28">
    <w:abstractNumId w:val="14"/>
  </w:num>
  <w:num w:numId="29">
    <w:abstractNumId w:val="30"/>
  </w:num>
  <w:num w:numId="30">
    <w:abstractNumId w:val="19"/>
  </w:num>
  <w:num w:numId="31">
    <w:abstractNumId w:val="28"/>
  </w:num>
  <w:num w:numId="32">
    <w:abstractNumId w:val="17"/>
  </w:num>
  <w:num w:numId="33">
    <w:abstractNumId w:val="16"/>
  </w:num>
  <w:num w:numId="34">
    <w:abstractNumId w:val="13"/>
  </w:num>
  <w:num w:numId="35">
    <w:abstractNumId w:val="29"/>
  </w:num>
  <w:num w:numId="3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án Herrera Marante">
    <w15:presenceInfo w15:providerId="Windows Live" w15:userId="5cda1ee0c237c2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01A"/>
    <w:rsid w:val="00013241"/>
    <w:rsid w:val="000173A8"/>
    <w:rsid w:val="00017564"/>
    <w:rsid w:val="000210A0"/>
    <w:rsid w:val="00025528"/>
    <w:rsid w:val="000278AA"/>
    <w:rsid w:val="00030628"/>
    <w:rsid w:val="00035A6D"/>
    <w:rsid w:val="00036FA7"/>
    <w:rsid w:val="000372DF"/>
    <w:rsid w:val="00040A29"/>
    <w:rsid w:val="0004724D"/>
    <w:rsid w:val="00050C91"/>
    <w:rsid w:val="00052778"/>
    <w:rsid w:val="00054A9D"/>
    <w:rsid w:val="00063FB5"/>
    <w:rsid w:val="00064067"/>
    <w:rsid w:val="00065A09"/>
    <w:rsid w:val="00077A16"/>
    <w:rsid w:val="00077CA7"/>
    <w:rsid w:val="00084E9E"/>
    <w:rsid w:val="00085585"/>
    <w:rsid w:val="00090A0F"/>
    <w:rsid w:val="00091056"/>
    <w:rsid w:val="00091BD4"/>
    <w:rsid w:val="00094C81"/>
    <w:rsid w:val="000951D7"/>
    <w:rsid w:val="000B2398"/>
    <w:rsid w:val="000B72E7"/>
    <w:rsid w:val="000B749C"/>
    <w:rsid w:val="000C053A"/>
    <w:rsid w:val="000C0991"/>
    <w:rsid w:val="000C0EFA"/>
    <w:rsid w:val="000C42F7"/>
    <w:rsid w:val="000D4DE7"/>
    <w:rsid w:val="000E1F3D"/>
    <w:rsid w:val="000E5B1F"/>
    <w:rsid w:val="000E7291"/>
    <w:rsid w:val="000E734D"/>
    <w:rsid w:val="000E7B15"/>
    <w:rsid w:val="001002D0"/>
    <w:rsid w:val="00101A41"/>
    <w:rsid w:val="001034C7"/>
    <w:rsid w:val="001101C6"/>
    <w:rsid w:val="00115B22"/>
    <w:rsid w:val="001176E3"/>
    <w:rsid w:val="00120CF6"/>
    <w:rsid w:val="00126FBF"/>
    <w:rsid w:val="00130600"/>
    <w:rsid w:val="001340BA"/>
    <w:rsid w:val="00140F18"/>
    <w:rsid w:val="001465CC"/>
    <w:rsid w:val="00147087"/>
    <w:rsid w:val="00147C20"/>
    <w:rsid w:val="00151CB0"/>
    <w:rsid w:val="00153450"/>
    <w:rsid w:val="001545C6"/>
    <w:rsid w:val="00154E8F"/>
    <w:rsid w:val="00156898"/>
    <w:rsid w:val="00163CF5"/>
    <w:rsid w:val="00166B70"/>
    <w:rsid w:val="00174FCD"/>
    <w:rsid w:val="00175B8E"/>
    <w:rsid w:val="00181BE2"/>
    <w:rsid w:val="00183697"/>
    <w:rsid w:val="00190428"/>
    <w:rsid w:val="00191D50"/>
    <w:rsid w:val="001932C1"/>
    <w:rsid w:val="00197A2F"/>
    <w:rsid w:val="001A1B1C"/>
    <w:rsid w:val="001B024F"/>
    <w:rsid w:val="001B4E6F"/>
    <w:rsid w:val="001B709D"/>
    <w:rsid w:val="001C44E4"/>
    <w:rsid w:val="001D0530"/>
    <w:rsid w:val="001D1B67"/>
    <w:rsid w:val="001D616F"/>
    <w:rsid w:val="001D7D6E"/>
    <w:rsid w:val="001D7EC8"/>
    <w:rsid w:val="001F2831"/>
    <w:rsid w:val="001F2D16"/>
    <w:rsid w:val="002032F1"/>
    <w:rsid w:val="00205BAE"/>
    <w:rsid w:val="00210F16"/>
    <w:rsid w:val="00214FFB"/>
    <w:rsid w:val="002320B6"/>
    <w:rsid w:val="002340AB"/>
    <w:rsid w:val="002460AF"/>
    <w:rsid w:val="002506D9"/>
    <w:rsid w:val="00251980"/>
    <w:rsid w:val="00257CF0"/>
    <w:rsid w:val="0026239B"/>
    <w:rsid w:val="00263385"/>
    <w:rsid w:val="00265B92"/>
    <w:rsid w:val="00270230"/>
    <w:rsid w:val="00272F9D"/>
    <w:rsid w:val="002772C4"/>
    <w:rsid w:val="00281447"/>
    <w:rsid w:val="0028326A"/>
    <w:rsid w:val="00286567"/>
    <w:rsid w:val="0028687F"/>
    <w:rsid w:val="00296464"/>
    <w:rsid w:val="00296B42"/>
    <w:rsid w:val="002A0887"/>
    <w:rsid w:val="002A1306"/>
    <w:rsid w:val="002A320D"/>
    <w:rsid w:val="002A76AA"/>
    <w:rsid w:val="002C172B"/>
    <w:rsid w:val="002C4303"/>
    <w:rsid w:val="002C5BF7"/>
    <w:rsid w:val="002D66C1"/>
    <w:rsid w:val="002E0348"/>
    <w:rsid w:val="002E0F05"/>
    <w:rsid w:val="002E6901"/>
    <w:rsid w:val="002F0074"/>
    <w:rsid w:val="002F1972"/>
    <w:rsid w:val="003030F1"/>
    <w:rsid w:val="0031249D"/>
    <w:rsid w:val="00316E3F"/>
    <w:rsid w:val="00326220"/>
    <w:rsid w:val="00327243"/>
    <w:rsid w:val="00330669"/>
    <w:rsid w:val="00331CE3"/>
    <w:rsid w:val="00334126"/>
    <w:rsid w:val="00335D70"/>
    <w:rsid w:val="00343E26"/>
    <w:rsid w:val="00344961"/>
    <w:rsid w:val="003453C1"/>
    <w:rsid w:val="00347681"/>
    <w:rsid w:val="0036093A"/>
    <w:rsid w:val="0036462E"/>
    <w:rsid w:val="00396B51"/>
    <w:rsid w:val="003A50B6"/>
    <w:rsid w:val="003A7D25"/>
    <w:rsid w:val="003B0119"/>
    <w:rsid w:val="003B0AE7"/>
    <w:rsid w:val="003B2C86"/>
    <w:rsid w:val="003B34CE"/>
    <w:rsid w:val="003C0108"/>
    <w:rsid w:val="003C5698"/>
    <w:rsid w:val="003C74F2"/>
    <w:rsid w:val="003D28CA"/>
    <w:rsid w:val="003E0063"/>
    <w:rsid w:val="003E7C36"/>
    <w:rsid w:val="003F286E"/>
    <w:rsid w:val="003F401A"/>
    <w:rsid w:val="003F55CA"/>
    <w:rsid w:val="003F6132"/>
    <w:rsid w:val="003F63AF"/>
    <w:rsid w:val="00405254"/>
    <w:rsid w:val="004114C0"/>
    <w:rsid w:val="00411A96"/>
    <w:rsid w:val="004146EC"/>
    <w:rsid w:val="00417C59"/>
    <w:rsid w:val="004264A6"/>
    <w:rsid w:val="0042755B"/>
    <w:rsid w:val="00434A7B"/>
    <w:rsid w:val="0043550C"/>
    <w:rsid w:val="004434F9"/>
    <w:rsid w:val="00447316"/>
    <w:rsid w:val="0045056E"/>
    <w:rsid w:val="00452525"/>
    <w:rsid w:val="00452BE4"/>
    <w:rsid w:val="004641A7"/>
    <w:rsid w:val="004679DE"/>
    <w:rsid w:val="0047025D"/>
    <w:rsid w:val="00477014"/>
    <w:rsid w:val="0048342E"/>
    <w:rsid w:val="00492D14"/>
    <w:rsid w:val="004938CE"/>
    <w:rsid w:val="00493909"/>
    <w:rsid w:val="00497BBC"/>
    <w:rsid w:val="004B193A"/>
    <w:rsid w:val="004B21AF"/>
    <w:rsid w:val="004B6848"/>
    <w:rsid w:val="004C1329"/>
    <w:rsid w:val="004C4C80"/>
    <w:rsid w:val="004D0839"/>
    <w:rsid w:val="004D5448"/>
    <w:rsid w:val="004D615E"/>
    <w:rsid w:val="004E0709"/>
    <w:rsid w:val="004E1C0D"/>
    <w:rsid w:val="004E315F"/>
    <w:rsid w:val="004E454E"/>
    <w:rsid w:val="004E7E44"/>
    <w:rsid w:val="004F1CA3"/>
    <w:rsid w:val="004F4CD2"/>
    <w:rsid w:val="004F74A7"/>
    <w:rsid w:val="00501635"/>
    <w:rsid w:val="005032EF"/>
    <w:rsid w:val="005046ED"/>
    <w:rsid w:val="00505512"/>
    <w:rsid w:val="0051619D"/>
    <w:rsid w:val="00516D19"/>
    <w:rsid w:val="0052453E"/>
    <w:rsid w:val="00526065"/>
    <w:rsid w:val="00535C53"/>
    <w:rsid w:val="005428EB"/>
    <w:rsid w:val="005428F2"/>
    <w:rsid w:val="00547732"/>
    <w:rsid w:val="00550733"/>
    <w:rsid w:val="00555BA6"/>
    <w:rsid w:val="00555F86"/>
    <w:rsid w:val="005577C0"/>
    <w:rsid w:val="00573D15"/>
    <w:rsid w:val="005744B5"/>
    <w:rsid w:val="00590AB4"/>
    <w:rsid w:val="005A06A1"/>
    <w:rsid w:val="005A1D59"/>
    <w:rsid w:val="005A2D79"/>
    <w:rsid w:val="005A5774"/>
    <w:rsid w:val="005A5EAA"/>
    <w:rsid w:val="005A7F55"/>
    <w:rsid w:val="005B0C2D"/>
    <w:rsid w:val="005B41B0"/>
    <w:rsid w:val="005B793F"/>
    <w:rsid w:val="005C2B8B"/>
    <w:rsid w:val="005C449E"/>
    <w:rsid w:val="005C532C"/>
    <w:rsid w:val="005D05BC"/>
    <w:rsid w:val="005D1DFA"/>
    <w:rsid w:val="005D2703"/>
    <w:rsid w:val="005D425D"/>
    <w:rsid w:val="005D4399"/>
    <w:rsid w:val="005D7632"/>
    <w:rsid w:val="005E00A1"/>
    <w:rsid w:val="005E2BE9"/>
    <w:rsid w:val="005E59A1"/>
    <w:rsid w:val="005F10B2"/>
    <w:rsid w:val="005F3FC8"/>
    <w:rsid w:val="00611B01"/>
    <w:rsid w:val="0061465E"/>
    <w:rsid w:val="006218B8"/>
    <w:rsid w:val="00622AF1"/>
    <w:rsid w:val="00631485"/>
    <w:rsid w:val="00637555"/>
    <w:rsid w:val="006408EF"/>
    <w:rsid w:val="006437E7"/>
    <w:rsid w:val="00645F98"/>
    <w:rsid w:val="00651D40"/>
    <w:rsid w:val="00652A28"/>
    <w:rsid w:val="006550CD"/>
    <w:rsid w:val="00655251"/>
    <w:rsid w:val="006606B6"/>
    <w:rsid w:val="00665247"/>
    <w:rsid w:val="006700D4"/>
    <w:rsid w:val="00682E3D"/>
    <w:rsid w:val="00684046"/>
    <w:rsid w:val="00684BFA"/>
    <w:rsid w:val="00693B99"/>
    <w:rsid w:val="00696536"/>
    <w:rsid w:val="00697C73"/>
    <w:rsid w:val="006A3AE0"/>
    <w:rsid w:val="006B0085"/>
    <w:rsid w:val="006B0F10"/>
    <w:rsid w:val="006B3CDD"/>
    <w:rsid w:val="006C113E"/>
    <w:rsid w:val="006D2994"/>
    <w:rsid w:val="006D46F1"/>
    <w:rsid w:val="006D5319"/>
    <w:rsid w:val="006E1ECA"/>
    <w:rsid w:val="006E2D05"/>
    <w:rsid w:val="006F14C9"/>
    <w:rsid w:val="006F5CF7"/>
    <w:rsid w:val="00700917"/>
    <w:rsid w:val="0071514F"/>
    <w:rsid w:val="00716B58"/>
    <w:rsid w:val="00721546"/>
    <w:rsid w:val="00721EA8"/>
    <w:rsid w:val="007225D2"/>
    <w:rsid w:val="007239ED"/>
    <w:rsid w:val="00723C74"/>
    <w:rsid w:val="00724DF6"/>
    <w:rsid w:val="00734FBA"/>
    <w:rsid w:val="00736115"/>
    <w:rsid w:val="0073735E"/>
    <w:rsid w:val="007452C9"/>
    <w:rsid w:val="00745DF9"/>
    <w:rsid w:val="00754726"/>
    <w:rsid w:val="00754CAB"/>
    <w:rsid w:val="007765E4"/>
    <w:rsid w:val="007776B0"/>
    <w:rsid w:val="00782D8F"/>
    <w:rsid w:val="00785474"/>
    <w:rsid w:val="0078601D"/>
    <w:rsid w:val="00790A60"/>
    <w:rsid w:val="00795C89"/>
    <w:rsid w:val="007A5474"/>
    <w:rsid w:val="007A77FB"/>
    <w:rsid w:val="007B4A82"/>
    <w:rsid w:val="007B5657"/>
    <w:rsid w:val="007B6B81"/>
    <w:rsid w:val="007B7323"/>
    <w:rsid w:val="007C12A8"/>
    <w:rsid w:val="007C4B36"/>
    <w:rsid w:val="007C67A5"/>
    <w:rsid w:val="007D294D"/>
    <w:rsid w:val="007D3838"/>
    <w:rsid w:val="007D42C3"/>
    <w:rsid w:val="007D7DEC"/>
    <w:rsid w:val="007E0C71"/>
    <w:rsid w:val="007E2A8E"/>
    <w:rsid w:val="007E63F0"/>
    <w:rsid w:val="007F4214"/>
    <w:rsid w:val="008004F4"/>
    <w:rsid w:val="00801146"/>
    <w:rsid w:val="0081447B"/>
    <w:rsid w:val="008146D3"/>
    <w:rsid w:val="008244BF"/>
    <w:rsid w:val="0083132C"/>
    <w:rsid w:val="00832D34"/>
    <w:rsid w:val="00835168"/>
    <w:rsid w:val="008353F0"/>
    <w:rsid w:val="00835B36"/>
    <w:rsid w:val="0084269D"/>
    <w:rsid w:val="00844D7C"/>
    <w:rsid w:val="008453C8"/>
    <w:rsid w:val="00846257"/>
    <w:rsid w:val="008469A4"/>
    <w:rsid w:val="00846DFB"/>
    <w:rsid w:val="00857EF2"/>
    <w:rsid w:val="00876F22"/>
    <w:rsid w:val="008843F8"/>
    <w:rsid w:val="00890C2D"/>
    <w:rsid w:val="0089253B"/>
    <w:rsid w:val="008938AE"/>
    <w:rsid w:val="008A36AC"/>
    <w:rsid w:val="008B3D3D"/>
    <w:rsid w:val="008B3D77"/>
    <w:rsid w:val="008B6ACF"/>
    <w:rsid w:val="008C3382"/>
    <w:rsid w:val="008C5ED2"/>
    <w:rsid w:val="008C6F49"/>
    <w:rsid w:val="008D15AF"/>
    <w:rsid w:val="008D17DF"/>
    <w:rsid w:val="008D1895"/>
    <w:rsid w:val="008D3001"/>
    <w:rsid w:val="008D36D0"/>
    <w:rsid w:val="008D5C82"/>
    <w:rsid w:val="008D7FEF"/>
    <w:rsid w:val="008E0228"/>
    <w:rsid w:val="008E1067"/>
    <w:rsid w:val="008E69E5"/>
    <w:rsid w:val="008F10A5"/>
    <w:rsid w:val="008F1609"/>
    <w:rsid w:val="008F2745"/>
    <w:rsid w:val="008F27C5"/>
    <w:rsid w:val="008F6D26"/>
    <w:rsid w:val="009043FF"/>
    <w:rsid w:val="00911002"/>
    <w:rsid w:val="00916C6C"/>
    <w:rsid w:val="00923F11"/>
    <w:rsid w:val="00924F63"/>
    <w:rsid w:val="00925E77"/>
    <w:rsid w:val="00926393"/>
    <w:rsid w:val="00932341"/>
    <w:rsid w:val="00934EE5"/>
    <w:rsid w:val="00941F42"/>
    <w:rsid w:val="009475B5"/>
    <w:rsid w:val="00956EE7"/>
    <w:rsid w:val="009629E4"/>
    <w:rsid w:val="0097274F"/>
    <w:rsid w:val="00981156"/>
    <w:rsid w:val="0098187C"/>
    <w:rsid w:val="0098233C"/>
    <w:rsid w:val="00986CCC"/>
    <w:rsid w:val="00990D09"/>
    <w:rsid w:val="00995160"/>
    <w:rsid w:val="009A5434"/>
    <w:rsid w:val="009A7F9E"/>
    <w:rsid w:val="009B2C7D"/>
    <w:rsid w:val="009B7189"/>
    <w:rsid w:val="009C1AB9"/>
    <w:rsid w:val="009D2265"/>
    <w:rsid w:val="009E0619"/>
    <w:rsid w:val="009E299A"/>
    <w:rsid w:val="009E6B44"/>
    <w:rsid w:val="009F54E8"/>
    <w:rsid w:val="00A018C1"/>
    <w:rsid w:val="00A03280"/>
    <w:rsid w:val="00A05FB1"/>
    <w:rsid w:val="00A15D77"/>
    <w:rsid w:val="00A3081B"/>
    <w:rsid w:val="00A36748"/>
    <w:rsid w:val="00A37AF0"/>
    <w:rsid w:val="00A462BD"/>
    <w:rsid w:val="00A51751"/>
    <w:rsid w:val="00A53663"/>
    <w:rsid w:val="00A536DF"/>
    <w:rsid w:val="00A743B5"/>
    <w:rsid w:val="00A76697"/>
    <w:rsid w:val="00A9459B"/>
    <w:rsid w:val="00A94B88"/>
    <w:rsid w:val="00A961D7"/>
    <w:rsid w:val="00AA0363"/>
    <w:rsid w:val="00AA0973"/>
    <w:rsid w:val="00AA55B0"/>
    <w:rsid w:val="00AA64C9"/>
    <w:rsid w:val="00AB1B85"/>
    <w:rsid w:val="00AB3272"/>
    <w:rsid w:val="00AB5539"/>
    <w:rsid w:val="00AC2BE9"/>
    <w:rsid w:val="00AC5B5B"/>
    <w:rsid w:val="00AC7E10"/>
    <w:rsid w:val="00AD33F6"/>
    <w:rsid w:val="00AE0A16"/>
    <w:rsid w:val="00AE31E4"/>
    <w:rsid w:val="00AF387E"/>
    <w:rsid w:val="00B007B3"/>
    <w:rsid w:val="00B0409A"/>
    <w:rsid w:val="00B0409D"/>
    <w:rsid w:val="00B06B54"/>
    <w:rsid w:val="00B06C89"/>
    <w:rsid w:val="00B1330F"/>
    <w:rsid w:val="00B14BF9"/>
    <w:rsid w:val="00B27300"/>
    <w:rsid w:val="00B3128E"/>
    <w:rsid w:val="00B3146D"/>
    <w:rsid w:val="00B37021"/>
    <w:rsid w:val="00B4020D"/>
    <w:rsid w:val="00B45573"/>
    <w:rsid w:val="00B4744F"/>
    <w:rsid w:val="00B5052D"/>
    <w:rsid w:val="00B51152"/>
    <w:rsid w:val="00B558B2"/>
    <w:rsid w:val="00B55944"/>
    <w:rsid w:val="00B56CE8"/>
    <w:rsid w:val="00B636B2"/>
    <w:rsid w:val="00B6763A"/>
    <w:rsid w:val="00B67FD9"/>
    <w:rsid w:val="00B70281"/>
    <w:rsid w:val="00B71611"/>
    <w:rsid w:val="00B72A4B"/>
    <w:rsid w:val="00B72FDC"/>
    <w:rsid w:val="00B7584E"/>
    <w:rsid w:val="00B8199E"/>
    <w:rsid w:val="00B82541"/>
    <w:rsid w:val="00B848D6"/>
    <w:rsid w:val="00B877ED"/>
    <w:rsid w:val="00B87C29"/>
    <w:rsid w:val="00B94509"/>
    <w:rsid w:val="00B97B65"/>
    <w:rsid w:val="00BA001C"/>
    <w:rsid w:val="00BA1163"/>
    <w:rsid w:val="00BA1837"/>
    <w:rsid w:val="00BB005C"/>
    <w:rsid w:val="00BB3D02"/>
    <w:rsid w:val="00BB47FE"/>
    <w:rsid w:val="00BB6960"/>
    <w:rsid w:val="00BC1AF6"/>
    <w:rsid w:val="00BC3414"/>
    <w:rsid w:val="00BC7CE3"/>
    <w:rsid w:val="00BD084E"/>
    <w:rsid w:val="00BD4027"/>
    <w:rsid w:val="00BE394D"/>
    <w:rsid w:val="00BE3BFC"/>
    <w:rsid w:val="00BE5B1A"/>
    <w:rsid w:val="00C001B4"/>
    <w:rsid w:val="00C0385B"/>
    <w:rsid w:val="00C043B5"/>
    <w:rsid w:val="00C04CD4"/>
    <w:rsid w:val="00C070EB"/>
    <w:rsid w:val="00C10658"/>
    <w:rsid w:val="00C17F0D"/>
    <w:rsid w:val="00C24CE9"/>
    <w:rsid w:val="00C30E5B"/>
    <w:rsid w:val="00C3703F"/>
    <w:rsid w:val="00C375CC"/>
    <w:rsid w:val="00C40784"/>
    <w:rsid w:val="00C413D7"/>
    <w:rsid w:val="00C41979"/>
    <w:rsid w:val="00C41C8C"/>
    <w:rsid w:val="00C4443E"/>
    <w:rsid w:val="00C445A7"/>
    <w:rsid w:val="00C4611F"/>
    <w:rsid w:val="00C51FCC"/>
    <w:rsid w:val="00C57FE0"/>
    <w:rsid w:val="00C6229E"/>
    <w:rsid w:val="00C64954"/>
    <w:rsid w:val="00C71299"/>
    <w:rsid w:val="00C765FD"/>
    <w:rsid w:val="00C82521"/>
    <w:rsid w:val="00C856C9"/>
    <w:rsid w:val="00C945AB"/>
    <w:rsid w:val="00CA0D3E"/>
    <w:rsid w:val="00CA4FA6"/>
    <w:rsid w:val="00CA69DB"/>
    <w:rsid w:val="00CB31CD"/>
    <w:rsid w:val="00CB51E0"/>
    <w:rsid w:val="00CC41DB"/>
    <w:rsid w:val="00CC4D6A"/>
    <w:rsid w:val="00CD2B66"/>
    <w:rsid w:val="00CD61E5"/>
    <w:rsid w:val="00CD688B"/>
    <w:rsid w:val="00CE21FA"/>
    <w:rsid w:val="00CE3CA7"/>
    <w:rsid w:val="00CE4483"/>
    <w:rsid w:val="00CE7776"/>
    <w:rsid w:val="00CE7C94"/>
    <w:rsid w:val="00CF18FA"/>
    <w:rsid w:val="00CF7286"/>
    <w:rsid w:val="00CF7C6C"/>
    <w:rsid w:val="00D04011"/>
    <w:rsid w:val="00D10A68"/>
    <w:rsid w:val="00D17D9F"/>
    <w:rsid w:val="00D31BAF"/>
    <w:rsid w:val="00D403E4"/>
    <w:rsid w:val="00D43193"/>
    <w:rsid w:val="00D472B6"/>
    <w:rsid w:val="00D513A7"/>
    <w:rsid w:val="00D51A89"/>
    <w:rsid w:val="00D55DE1"/>
    <w:rsid w:val="00D6010A"/>
    <w:rsid w:val="00D61034"/>
    <w:rsid w:val="00D62B9B"/>
    <w:rsid w:val="00D63B81"/>
    <w:rsid w:val="00D66772"/>
    <w:rsid w:val="00D67EAC"/>
    <w:rsid w:val="00D9059B"/>
    <w:rsid w:val="00D917C6"/>
    <w:rsid w:val="00D96584"/>
    <w:rsid w:val="00DA3E68"/>
    <w:rsid w:val="00DB1655"/>
    <w:rsid w:val="00DB40D5"/>
    <w:rsid w:val="00DB534E"/>
    <w:rsid w:val="00DC0CB1"/>
    <w:rsid w:val="00DC4655"/>
    <w:rsid w:val="00DE6774"/>
    <w:rsid w:val="00DE7AE7"/>
    <w:rsid w:val="00DF3E8B"/>
    <w:rsid w:val="00DF557D"/>
    <w:rsid w:val="00DF5A5C"/>
    <w:rsid w:val="00DF7206"/>
    <w:rsid w:val="00E12A86"/>
    <w:rsid w:val="00E1499E"/>
    <w:rsid w:val="00E16C22"/>
    <w:rsid w:val="00E34941"/>
    <w:rsid w:val="00E40006"/>
    <w:rsid w:val="00E4074E"/>
    <w:rsid w:val="00E4129A"/>
    <w:rsid w:val="00E42D60"/>
    <w:rsid w:val="00E4311D"/>
    <w:rsid w:val="00E6429C"/>
    <w:rsid w:val="00E74DCE"/>
    <w:rsid w:val="00E90007"/>
    <w:rsid w:val="00E90F80"/>
    <w:rsid w:val="00E91472"/>
    <w:rsid w:val="00E94C0D"/>
    <w:rsid w:val="00E96C28"/>
    <w:rsid w:val="00EA2619"/>
    <w:rsid w:val="00EA42F4"/>
    <w:rsid w:val="00EA7B8B"/>
    <w:rsid w:val="00EA7E6A"/>
    <w:rsid w:val="00EB0219"/>
    <w:rsid w:val="00EB30E1"/>
    <w:rsid w:val="00EB4E2B"/>
    <w:rsid w:val="00EB63BC"/>
    <w:rsid w:val="00EB7578"/>
    <w:rsid w:val="00EC0650"/>
    <w:rsid w:val="00ED04C1"/>
    <w:rsid w:val="00ED11C4"/>
    <w:rsid w:val="00ED34F9"/>
    <w:rsid w:val="00ED3E5D"/>
    <w:rsid w:val="00ED6E35"/>
    <w:rsid w:val="00ED7210"/>
    <w:rsid w:val="00EE1EC9"/>
    <w:rsid w:val="00EE4724"/>
    <w:rsid w:val="00EE5A46"/>
    <w:rsid w:val="00EE6744"/>
    <w:rsid w:val="00EF2732"/>
    <w:rsid w:val="00F0144E"/>
    <w:rsid w:val="00F03F88"/>
    <w:rsid w:val="00F05655"/>
    <w:rsid w:val="00F10228"/>
    <w:rsid w:val="00F133E6"/>
    <w:rsid w:val="00F23F79"/>
    <w:rsid w:val="00F25B6C"/>
    <w:rsid w:val="00F25FE7"/>
    <w:rsid w:val="00F276E4"/>
    <w:rsid w:val="00F27946"/>
    <w:rsid w:val="00F57729"/>
    <w:rsid w:val="00F668B6"/>
    <w:rsid w:val="00F71C67"/>
    <w:rsid w:val="00F7368E"/>
    <w:rsid w:val="00F767BE"/>
    <w:rsid w:val="00F84333"/>
    <w:rsid w:val="00F853AD"/>
    <w:rsid w:val="00FA5323"/>
    <w:rsid w:val="00FA6847"/>
    <w:rsid w:val="00FB065B"/>
    <w:rsid w:val="00FB7DFC"/>
    <w:rsid w:val="00FC3622"/>
    <w:rsid w:val="00FC36BB"/>
    <w:rsid w:val="00FC3B08"/>
    <w:rsid w:val="00FE0027"/>
    <w:rsid w:val="00FE2A8E"/>
    <w:rsid w:val="00FE32B1"/>
    <w:rsid w:val="00FE5034"/>
    <w:rsid w:val="00FE5C29"/>
    <w:rsid w:val="00FF1BBF"/>
    <w:rsid w:val="00FF4414"/>
    <w:rsid w:val="00FF5FFF"/>
    <w:rsid w:val="00FF62D3"/>
    <w:rsid w:val="00FF76C0"/>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2"/>
    <o:shapelayout v:ext="edit">
      <o:idmap v:ext="edit" data="1"/>
    </o:shapelayout>
  </w:shapeDefaults>
  <w:decimalSymbol w:val="."/>
  <w:listSeparator w:val=","/>
  <w14:docId w14:val="5607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4C9"/>
  </w:style>
  <w:style w:type="paragraph" w:styleId="Heading1">
    <w:name w:val="heading 1"/>
    <w:basedOn w:val="Normal"/>
    <w:link w:val="Heading1Char"/>
    <w:uiPriority w:val="9"/>
    <w:qFormat/>
    <w:rsid w:val="00C038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Heading2">
    <w:name w:val="heading 2"/>
    <w:basedOn w:val="Normal"/>
    <w:next w:val="Normal"/>
    <w:link w:val="Heading2Char"/>
    <w:uiPriority w:val="9"/>
    <w:unhideWhenUsed/>
    <w:qFormat/>
    <w:rsid w:val="006606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06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5BC"/>
    <w:pPr>
      <w:ind w:left="720"/>
      <w:contextualSpacing/>
    </w:pPr>
  </w:style>
  <w:style w:type="paragraph" w:customStyle="1" w:styleId="Pa22">
    <w:name w:val="Pa22"/>
    <w:basedOn w:val="Normal"/>
    <w:next w:val="Normal"/>
    <w:uiPriority w:val="99"/>
    <w:rsid w:val="00A743B5"/>
    <w:pPr>
      <w:autoSpaceDE w:val="0"/>
      <w:autoSpaceDN w:val="0"/>
      <w:adjustRightInd w:val="0"/>
      <w:spacing w:after="0" w:line="181" w:lineRule="atLeast"/>
    </w:pPr>
    <w:rPr>
      <w:rFonts w:ascii="Franklin Gothic Book" w:hAnsi="Franklin Gothic Book"/>
      <w:sz w:val="24"/>
      <w:szCs w:val="24"/>
    </w:rPr>
  </w:style>
  <w:style w:type="character" w:customStyle="1" w:styleId="A8">
    <w:name w:val="A8"/>
    <w:uiPriority w:val="99"/>
    <w:rsid w:val="00A743B5"/>
    <w:rPr>
      <w:rFonts w:cs="Franklin Gothic Book"/>
      <w:color w:val="221E1F"/>
      <w:sz w:val="18"/>
      <w:szCs w:val="18"/>
    </w:rPr>
  </w:style>
  <w:style w:type="paragraph" w:customStyle="1" w:styleId="desc">
    <w:name w:val="desc"/>
    <w:basedOn w:val="Normal"/>
    <w:rsid w:val="0073611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tails">
    <w:name w:val="details"/>
    <w:basedOn w:val="Normal"/>
    <w:rsid w:val="0073611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jrnl">
    <w:name w:val="jrnl"/>
    <w:basedOn w:val="DefaultParagraphFont"/>
    <w:rsid w:val="00736115"/>
  </w:style>
  <w:style w:type="paragraph" w:styleId="Header">
    <w:name w:val="header"/>
    <w:basedOn w:val="Normal"/>
    <w:link w:val="HeaderChar"/>
    <w:uiPriority w:val="99"/>
    <w:unhideWhenUsed/>
    <w:rsid w:val="009D2265"/>
    <w:pPr>
      <w:tabs>
        <w:tab w:val="center" w:pos="4252"/>
        <w:tab w:val="right" w:pos="8504"/>
      </w:tabs>
      <w:spacing w:after="0" w:line="240" w:lineRule="auto"/>
    </w:pPr>
  </w:style>
  <w:style w:type="character" w:customStyle="1" w:styleId="HeaderChar">
    <w:name w:val="Header Char"/>
    <w:basedOn w:val="DefaultParagraphFont"/>
    <w:link w:val="Header"/>
    <w:uiPriority w:val="99"/>
    <w:rsid w:val="009D2265"/>
  </w:style>
  <w:style w:type="paragraph" w:styleId="Footer">
    <w:name w:val="footer"/>
    <w:basedOn w:val="Normal"/>
    <w:link w:val="FooterChar"/>
    <w:uiPriority w:val="99"/>
    <w:semiHidden/>
    <w:unhideWhenUsed/>
    <w:rsid w:val="009D2265"/>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9D2265"/>
  </w:style>
  <w:style w:type="character" w:customStyle="1" w:styleId="Heading1Char">
    <w:name w:val="Heading 1 Char"/>
    <w:basedOn w:val="DefaultParagraphFont"/>
    <w:link w:val="Heading1"/>
    <w:uiPriority w:val="9"/>
    <w:rsid w:val="00C0385B"/>
    <w:rPr>
      <w:rFonts w:ascii="Times New Roman" w:eastAsia="Times New Roman" w:hAnsi="Times New Roman" w:cs="Times New Roman"/>
      <w:b/>
      <w:bCs/>
      <w:kern w:val="36"/>
      <w:sz w:val="48"/>
      <w:szCs w:val="48"/>
      <w:lang w:eastAsia="es-ES"/>
    </w:rPr>
  </w:style>
  <w:style w:type="character" w:styleId="Hyperlink">
    <w:name w:val="Hyperlink"/>
    <w:basedOn w:val="DefaultParagraphFont"/>
    <w:unhideWhenUsed/>
    <w:rsid w:val="00C0385B"/>
    <w:rPr>
      <w:color w:val="0000FF"/>
      <w:u w:val="single"/>
    </w:rPr>
  </w:style>
  <w:style w:type="character" w:customStyle="1" w:styleId="highlight">
    <w:name w:val="highlight"/>
    <w:basedOn w:val="DefaultParagraphFont"/>
    <w:rsid w:val="00C0385B"/>
  </w:style>
  <w:style w:type="character" w:customStyle="1" w:styleId="apple-converted-space">
    <w:name w:val="apple-converted-space"/>
    <w:basedOn w:val="DefaultParagraphFont"/>
    <w:rsid w:val="00C0385B"/>
  </w:style>
  <w:style w:type="table" w:styleId="TableGrid">
    <w:name w:val="Table Grid"/>
    <w:basedOn w:val="TableNormal"/>
    <w:uiPriority w:val="59"/>
    <w:rsid w:val="00257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0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119"/>
    <w:rPr>
      <w:rFonts w:ascii="Tahoma" w:hAnsi="Tahoma" w:cs="Tahoma"/>
      <w:sz w:val="16"/>
      <w:szCs w:val="16"/>
    </w:rPr>
  </w:style>
  <w:style w:type="paragraph" w:styleId="NormalWeb">
    <w:name w:val="Normal (Web)"/>
    <w:basedOn w:val="Normal"/>
    <w:uiPriority w:val="99"/>
    <w:semiHidden/>
    <w:unhideWhenUsed/>
    <w:rsid w:val="00D472B6"/>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Listaclara1">
    <w:name w:val="Lista clara1"/>
    <w:basedOn w:val="TableNormal"/>
    <w:uiPriority w:val="61"/>
    <w:rsid w:val="000B72E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48342E"/>
    <w:rPr>
      <w:i/>
      <w:iCs/>
    </w:rPr>
  </w:style>
  <w:style w:type="character" w:customStyle="1" w:styleId="slug-doi">
    <w:name w:val="slug-doi"/>
    <w:basedOn w:val="DefaultParagraphFont"/>
    <w:rsid w:val="00D513A7"/>
  </w:style>
  <w:style w:type="character" w:customStyle="1" w:styleId="Heading2Char">
    <w:name w:val="Heading 2 Char"/>
    <w:basedOn w:val="DefaultParagraphFont"/>
    <w:link w:val="Heading2"/>
    <w:uiPriority w:val="9"/>
    <w:rsid w:val="006606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06B6"/>
    <w:rPr>
      <w:rFonts w:asciiTheme="majorHAnsi" w:eastAsiaTheme="majorEastAsia" w:hAnsiTheme="majorHAnsi" w:cstheme="majorBidi"/>
      <w:b/>
      <w:bCs/>
      <w:color w:val="4F81BD" w:themeColor="accent1"/>
    </w:rPr>
  </w:style>
  <w:style w:type="paragraph" w:styleId="List">
    <w:name w:val="List"/>
    <w:basedOn w:val="Normal"/>
    <w:uiPriority w:val="99"/>
    <w:unhideWhenUsed/>
    <w:rsid w:val="006606B6"/>
    <w:pPr>
      <w:ind w:left="283" w:hanging="283"/>
      <w:contextualSpacing/>
    </w:pPr>
  </w:style>
  <w:style w:type="paragraph" w:styleId="List2">
    <w:name w:val="List 2"/>
    <w:basedOn w:val="Normal"/>
    <w:uiPriority w:val="99"/>
    <w:unhideWhenUsed/>
    <w:rsid w:val="006606B6"/>
    <w:pPr>
      <w:ind w:left="566" w:hanging="283"/>
      <w:contextualSpacing/>
    </w:pPr>
  </w:style>
  <w:style w:type="paragraph" w:styleId="BodyText">
    <w:name w:val="Body Text"/>
    <w:basedOn w:val="Normal"/>
    <w:link w:val="BodyTextChar"/>
    <w:uiPriority w:val="99"/>
    <w:unhideWhenUsed/>
    <w:rsid w:val="006606B6"/>
    <w:pPr>
      <w:spacing w:after="120"/>
    </w:pPr>
  </w:style>
  <w:style w:type="character" w:customStyle="1" w:styleId="BodyTextChar">
    <w:name w:val="Body Text Char"/>
    <w:basedOn w:val="DefaultParagraphFont"/>
    <w:link w:val="BodyText"/>
    <w:uiPriority w:val="99"/>
    <w:rsid w:val="006606B6"/>
  </w:style>
  <w:style w:type="paragraph" w:styleId="BodyTextFirstIndent">
    <w:name w:val="Body Text First Indent"/>
    <w:basedOn w:val="BodyText"/>
    <w:link w:val="BodyTextFirstIndentChar"/>
    <w:uiPriority w:val="99"/>
    <w:unhideWhenUsed/>
    <w:rsid w:val="006606B6"/>
    <w:pPr>
      <w:spacing w:after="200"/>
      <w:ind w:firstLine="360"/>
    </w:pPr>
  </w:style>
  <w:style w:type="character" w:customStyle="1" w:styleId="BodyTextFirstIndentChar">
    <w:name w:val="Body Text First Indent Char"/>
    <w:basedOn w:val="BodyTextChar"/>
    <w:link w:val="BodyTextFirstIndent"/>
    <w:uiPriority w:val="99"/>
    <w:rsid w:val="006606B6"/>
  </w:style>
  <w:style w:type="character" w:styleId="FollowedHyperlink">
    <w:name w:val="FollowedHyperlink"/>
    <w:basedOn w:val="DefaultParagraphFont"/>
    <w:uiPriority w:val="99"/>
    <w:semiHidden/>
    <w:unhideWhenUsed/>
    <w:rsid w:val="007765E4"/>
    <w:rPr>
      <w:color w:val="800080" w:themeColor="followedHyperlink"/>
      <w:u w:val="single"/>
    </w:rPr>
  </w:style>
  <w:style w:type="character" w:customStyle="1" w:styleId="bold">
    <w:name w:val="bold"/>
    <w:basedOn w:val="DefaultParagraphFont"/>
    <w:rsid w:val="005D1DFA"/>
  </w:style>
  <w:style w:type="character" w:styleId="CommentReference">
    <w:name w:val="annotation reference"/>
    <w:basedOn w:val="DefaultParagraphFont"/>
    <w:uiPriority w:val="99"/>
    <w:semiHidden/>
    <w:unhideWhenUsed/>
    <w:rsid w:val="000E7291"/>
    <w:rPr>
      <w:sz w:val="21"/>
      <w:szCs w:val="21"/>
    </w:rPr>
  </w:style>
  <w:style w:type="paragraph" w:styleId="CommentText">
    <w:name w:val="annotation text"/>
    <w:basedOn w:val="Normal"/>
    <w:link w:val="CommentTextChar"/>
    <w:semiHidden/>
    <w:unhideWhenUsed/>
    <w:rsid w:val="000E7291"/>
  </w:style>
  <w:style w:type="character" w:customStyle="1" w:styleId="CommentTextChar">
    <w:name w:val="Comment Text Char"/>
    <w:basedOn w:val="DefaultParagraphFont"/>
    <w:link w:val="CommentText"/>
    <w:semiHidden/>
    <w:rsid w:val="000E7291"/>
  </w:style>
  <w:style w:type="paragraph" w:styleId="CommentSubject">
    <w:name w:val="annotation subject"/>
    <w:basedOn w:val="CommentText"/>
    <w:next w:val="CommentText"/>
    <w:link w:val="CommentSubjectChar"/>
    <w:uiPriority w:val="99"/>
    <w:semiHidden/>
    <w:unhideWhenUsed/>
    <w:rsid w:val="000E7291"/>
    <w:rPr>
      <w:b/>
      <w:bCs/>
    </w:rPr>
  </w:style>
  <w:style w:type="character" w:customStyle="1" w:styleId="CommentSubjectChar">
    <w:name w:val="Comment Subject Char"/>
    <w:basedOn w:val="CommentTextChar"/>
    <w:link w:val="CommentSubject"/>
    <w:uiPriority w:val="99"/>
    <w:semiHidden/>
    <w:rsid w:val="000E729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4C9"/>
  </w:style>
  <w:style w:type="paragraph" w:styleId="Heading1">
    <w:name w:val="heading 1"/>
    <w:basedOn w:val="Normal"/>
    <w:link w:val="Heading1Char"/>
    <w:uiPriority w:val="9"/>
    <w:qFormat/>
    <w:rsid w:val="00C038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Heading2">
    <w:name w:val="heading 2"/>
    <w:basedOn w:val="Normal"/>
    <w:next w:val="Normal"/>
    <w:link w:val="Heading2Char"/>
    <w:uiPriority w:val="9"/>
    <w:unhideWhenUsed/>
    <w:qFormat/>
    <w:rsid w:val="006606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06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5BC"/>
    <w:pPr>
      <w:ind w:left="720"/>
      <w:contextualSpacing/>
    </w:pPr>
  </w:style>
  <w:style w:type="paragraph" w:customStyle="1" w:styleId="Pa22">
    <w:name w:val="Pa22"/>
    <w:basedOn w:val="Normal"/>
    <w:next w:val="Normal"/>
    <w:uiPriority w:val="99"/>
    <w:rsid w:val="00A743B5"/>
    <w:pPr>
      <w:autoSpaceDE w:val="0"/>
      <w:autoSpaceDN w:val="0"/>
      <w:adjustRightInd w:val="0"/>
      <w:spacing w:after="0" w:line="181" w:lineRule="atLeast"/>
    </w:pPr>
    <w:rPr>
      <w:rFonts w:ascii="Franklin Gothic Book" w:hAnsi="Franklin Gothic Book"/>
      <w:sz w:val="24"/>
      <w:szCs w:val="24"/>
    </w:rPr>
  </w:style>
  <w:style w:type="character" w:customStyle="1" w:styleId="A8">
    <w:name w:val="A8"/>
    <w:uiPriority w:val="99"/>
    <w:rsid w:val="00A743B5"/>
    <w:rPr>
      <w:rFonts w:cs="Franklin Gothic Book"/>
      <w:color w:val="221E1F"/>
      <w:sz w:val="18"/>
      <w:szCs w:val="18"/>
    </w:rPr>
  </w:style>
  <w:style w:type="paragraph" w:customStyle="1" w:styleId="desc">
    <w:name w:val="desc"/>
    <w:basedOn w:val="Normal"/>
    <w:rsid w:val="0073611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tails">
    <w:name w:val="details"/>
    <w:basedOn w:val="Normal"/>
    <w:rsid w:val="0073611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jrnl">
    <w:name w:val="jrnl"/>
    <w:basedOn w:val="DefaultParagraphFont"/>
    <w:rsid w:val="00736115"/>
  </w:style>
  <w:style w:type="paragraph" w:styleId="Header">
    <w:name w:val="header"/>
    <w:basedOn w:val="Normal"/>
    <w:link w:val="HeaderChar"/>
    <w:uiPriority w:val="99"/>
    <w:unhideWhenUsed/>
    <w:rsid w:val="009D2265"/>
    <w:pPr>
      <w:tabs>
        <w:tab w:val="center" w:pos="4252"/>
        <w:tab w:val="right" w:pos="8504"/>
      </w:tabs>
      <w:spacing w:after="0" w:line="240" w:lineRule="auto"/>
    </w:pPr>
  </w:style>
  <w:style w:type="character" w:customStyle="1" w:styleId="HeaderChar">
    <w:name w:val="Header Char"/>
    <w:basedOn w:val="DefaultParagraphFont"/>
    <w:link w:val="Header"/>
    <w:uiPriority w:val="99"/>
    <w:rsid w:val="009D2265"/>
  </w:style>
  <w:style w:type="paragraph" w:styleId="Footer">
    <w:name w:val="footer"/>
    <w:basedOn w:val="Normal"/>
    <w:link w:val="FooterChar"/>
    <w:uiPriority w:val="99"/>
    <w:semiHidden/>
    <w:unhideWhenUsed/>
    <w:rsid w:val="009D2265"/>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9D2265"/>
  </w:style>
  <w:style w:type="character" w:customStyle="1" w:styleId="Heading1Char">
    <w:name w:val="Heading 1 Char"/>
    <w:basedOn w:val="DefaultParagraphFont"/>
    <w:link w:val="Heading1"/>
    <w:uiPriority w:val="9"/>
    <w:rsid w:val="00C0385B"/>
    <w:rPr>
      <w:rFonts w:ascii="Times New Roman" w:eastAsia="Times New Roman" w:hAnsi="Times New Roman" w:cs="Times New Roman"/>
      <w:b/>
      <w:bCs/>
      <w:kern w:val="36"/>
      <w:sz w:val="48"/>
      <w:szCs w:val="48"/>
      <w:lang w:eastAsia="es-ES"/>
    </w:rPr>
  </w:style>
  <w:style w:type="character" w:styleId="Hyperlink">
    <w:name w:val="Hyperlink"/>
    <w:basedOn w:val="DefaultParagraphFont"/>
    <w:unhideWhenUsed/>
    <w:rsid w:val="00C0385B"/>
    <w:rPr>
      <w:color w:val="0000FF"/>
      <w:u w:val="single"/>
    </w:rPr>
  </w:style>
  <w:style w:type="character" w:customStyle="1" w:styleId="highlight">
    <w:name w:val="highlight"/>
    <w:basedOn w:val="DefaultParagraphFont"/>
    <w:rsid w:val="00C0385B"/>
  </w:style>
  <w:style w:type="character" w:customStyle="1" w:styleId="apple-converted-space">
    <w:name w:val="apple-converted-space"/>
    <w:basedOn w:val="DefaultParagraphFont"/>
    <w:rsid w:val="00C0385B"/>
  </w:style>
  <w:style w:type="table" w:styleId="TableGrid">
    <w:name w:val="Table Grid"/>
    <w:basedOn w:val="TableNormal"/>
    <w:uiPriority w:val="59"/>
    <w:rsid w:val="00257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0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119"/>
    <w:rPr>
      <w:rFonts w:ascii="Tahoma" w:hAnsi="Tahoma" w:cs="Tahoma"/>
      <w:sz w:val="16"/>
      <w:szCs w:val="16"/>
    </w:rPr>
  </w:style>
  <w:style w:type="paragraph" w:styleId="NormalWeb">
    <w:name w:val="Normal (Web)"/>
    <w:basedOn w:val="Normal"/>
    <w:uiPriority w:val="99"/>
    <w:semiHidden/>
    <w:unhideWhenUsed/>
    <w:rsid w:val="00D472B6"/>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Listaclara1">
    <w:name w:val="Lista clara1"/>
    <w:basedOn w:val="TableNormal"/>
    <w:uiPriority w:val="61"/>
    <w:rsid w:val="000B72E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48342E"/>
    <w:rPr>
      <w:i/>
      <w:iCs/>
    </w:rPr>
  </w:style>
  <w:style w:type="character" w:customStyle="1" w:styleId="slug-doi">
    <w:name w:val="slug-doi"/>
    <w:basedOn w:val="DefaultParagraphFont"/>
    <w:rsid w:val="00D513A7"/>
  </w:style>
  <w:style w:type="character" w:customStyle="1" w:styleId="Heading2Char">
    <w:name w:val="Heading 2 Char"/>
    <w:basedOn w:val="DefaultParagraphFont"/>
    <w:link w:val="Heading2"/>
    <w:uiPriority w:val="9"/>
    <w:rsid w:val="006606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06B6"/>
    <w:rPr>
      <w:rFonts w:asciiTheme="majorHAnsi" w:eastAsiaTheme="majorEastAsia" w:hAnsiTheme="majorHAnsi" w:cstheme="majorBidi"/>
      <w:b/>
      <w:bCs/>
      <w:color w:val="4F81BD" w:themeColor="accent1"/>
    </w:rPr>
  </w:style>
  <w:style w:type="paragraph" w:styleId="List">
    <w:name w:val="List"/>
    <w:basedOn w:val="Normal"/>
    <w:uiPriority w:val="99"/>
    <w:unhideWhenUsed/>
    <w:rsid w:val="006606B6"/>
    <w:pPr>
      <w:ind w:left="283" w:hanging="283"/>
      <w:contextualSpacing/>
    </w:pPr>
  </w:style>
  <w:style w:type="paragraph" w:styleId="List2">
    <w:name w:val="List 2"/>
    <w:basedOn w:val="Normal"/>
    <w:uiPriority w:val="99"/>
    <w:unhideWhenUsed/>
    <w:rsid w:val="006606B6"/>
    <w:pPr>
      <w:ind w:left="566" w:hanging="283"/>
      <w:contextualSpacing/>
    </w:pPr>
  </w:style>
  <w:style w:type="paragraph" w:styleId="BodyText">
    <w:name w:val="Body Text"/>
    <w:basedOn w:val="Normal"/>
    <w:link w:val="BodyTextChar"/>
    <w:uiPriority w:val="99"/>
    <w:unhideWhenUsed/>
    <w:rsid w:val="006606B6"/>
    <w:pPr>
      <w:spacing w:after="120"/>
    </w:pPr>
  </w:style>
  <w:style w:type="character" w:customStyle="1" w:styleId="BodyTextChar">
    <w:name w:val="Body Text Char"/>
    <w:basedOn w:val="DefaultParagraphFont"/>
    <w:link w:val="BodyText"/>
    <w:uiPriority w:val="99"/>
    <w:rsid w:val="006606B6"/>
  </w:style>
  <w:style w:type="paragraph" w:styleId="BodyTextFirstIndent">
    <w:name w:val="Body Text First Indent"/>
    <w:basedOn w:val="BodyText"/>
    <w:link w:val="BodyTextFirstIndentChar"/>
    <w:uiPriority w:val="99"/>
    <w:unhideWhenUsed/>
    <w:rsid w:val="006606B6"/>
    <w:pPr>
      <w:spacing w:after="200"/>
      <w:ind w:firstLine="360"/>
    </w:pPr>
  </w:style>
  <w:style w:type="character" w:customStyle="1" w:styleId="BodyTextFirstIndentChar">
    <w:name w:val="Body Text First Indent Char"/>
    <w:basedOn w:val="BodyTextChar"/>
    <w:link w:val="BodyTextFirstIndent"/>
    <w:uiPriority w:val="99"/>
    <w:rsid w:val="006606B6"/>
  </w:style>
  <w:style w:type="character" w:styleId="FollowedHyperlink">
    <w:name w:val="FollowedHyperlink"/>
    <w:basedOn w:val="DefaultParagraphFont"/>
    <w:uiPriority w:val="99"/>
    <w:semiHidden/>
    <w:unhideWhenUsed/>
    <w:rsid w:val="007765E4"/>
    <w:rPr>
      <w:color w:val="800080" w:themeColor="followedHyperlink"/>
      <w:u w:val="single"/>
    </w:rPr>
  </w:style>
  <w:style w:type="character" w:customStyle="1" w:styleId="bold">
    <w:name w:val="bold"/>
    <w:basedOn w:val="DefaultParagraphFont"/>
    <w:rsid w:val="005D1DFA"/>
  </w:style>
  <w:style w:type="character" w:styleId="CommentReference">
    <w:name w:val="annotation reference"/>
    <w:basedOn w:val="DefaultParagraphFont"/>
    <w:uiPriority w:val="99"/>
    <w:semiHidden/>
    <w:unhideWhenUsed/>
    <w:rsid w:val="000E7291"/>
    <w:rPr>
      <w:sz w:val="21"/>
      <w:szCs w:val="21"/>
    </w:rPr>
  </w:style>
  <w:style w:type="paragraph" w:styleId="CommentText">
    <w:name w:val="annotation text"/>
    <w:basedOn w:val="Normal"/>
    <w:link w:val="CommentTextChar"/>
    <w:semiHidden/>
    <w:unhideWhenUsed/>
    <w:rsid w:val="000E7291"/>
  </w:style>
  <w:style w:type="character" w:customStyle="1" w:styleId="CommentTextChar">
    <w:name w:val="Comment Text Char"/>
    <w:basedOn w:val="DefaultParagraphFont"/>
    <w:link w:val="CommentText"/>
    <w:semiHidden/>
    <w:rsid w:val="000E7291"/>
  </w:style>
  <w:style w:type="paragraph" w:styleId="CommentSubject">
    <w:name w:val="annotation subject"/>
    <w:basedOn w:val="CommentText"/>
    <w:next w:val="CommentText"/>
    <w:link w:val="CommentSubjectChar"/>
    <w:uiPriority w:val="99"/>
    <w:semiHidden/>
    <w:unhideWhenUsed/>
    <w:rsid w:val="000E7291"/>
    <w:rPr>
      <w:b/>
      <w:bCs/>
    </w:rPr>
  </w:style>
  <w:style w:type="character" w:customStyle="1" w:styleId="CommentSubjectChar">
    <w:name w:val="Comment Subject Char"/>
    <w:basedOn w:val="CommentTextChar"/>
    <w:link w:val="CommentSubject"/>
    <w:uiPriority w:val="99"/>
    <w:semiHidden/>
    <w:rsid w:val="000E72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5619">
      <w:bodyDiv w:val="1"/>
      <w:marLeft w:val="0"/>
      <w:marRight w:val="0"/>
      <w:marTop w:val="0"/>
      <w:marBottom w:val="0"/>
      <w:divBdr>
        <w:top w:val="none" w:sz="0" w:space="0" w:color="auto"/>
        <w:left w:val="none" w:sz="0" w:space="0" w:color="auto"/>
        <w:bottom w:val="none" w:sz="0" w:space="0" w:color="auto"/>
        <w:right w:val="none" w:sz="0" w:space="0" w:color="auto"/>
      </w:divBdr>
    </w:div>
    <w:div w:id="151796106">
      <w:bodyDiv w:val="1"/>
      <w:marLeft w:val="0"/>
      <w:marRight w:val="0"/>
      <w:marTop w:val="0"/>
      <w:marBottom w:val="0"/>
      <w:divBdr>
        <w:top w:val="none" w:sz="0" w:space="0" w:color="auto"/>
        <w:left w:val="none" w:sz="0" w:space="0" w:color="auto"/>
        <w:bottom w:val="none" w:sz="0" w:space="0" w:color="auto"/>
        <w:right w:val="none" w:sz="0" w:space="0" w:color="auto"/>
      </w:divBdr>
    </w:div>
    <w:div w:id="182061989">
      <w:bodyDiv w:val="1"/>
      <w:marLeft w:val="0"/>
      <w:marRight w:val="0"/>
      <w:marTop w:val="0"/>
      <w:marBottom w:val="0"/>
      <w:divBdr>
        <w:top w:val="none" w:sz="0" w:space="0" w:color="auto"/>
        <w:left w:val="none" w:sz="0" w:space="0" w:color="auto"/>
        <w:bottom w:val="none" w:sz="0" w:space="0" w:color="auto"/>
        <w:right w:val="none" w:sz="0" w:space="0" w:color="auto"/>
      </w:divBdr>
    </w:div>
    <w:div w:id="557280424">
      <w:bodyDiv w:val="1"/>
      <w:marLeft w:val="0"/>
      <w:marRight w:val="0"/>
      <w:marTop w:val="0"/>
      <w:marBottom w:val="0"/>
      <w:divBdr>
        <w:top w:val="none" w:sz="0" w:space="0" w:color="auto"/>
        <w:left w:val="none" w:sz="0" w:space="0" w:color="auto"/>
        <w:bottom w:val="none" w:sz="0" w:space="0" w:color="auto"/>
        <w:right w:val="none" w:sz="0" w:space="0" w:color="auto"/>
      </w:divBdr>
    </w:div>
    <w:div w:id="613711325">
      <w:bodyDiv w:val="1"/>
      <w:marLeft w:val="0"/>
      <w:marRight w:val="0"/>
      <w:marTop w:val="0"/>
      <w:marBottom w:val="0"/>
      <w:divBdr>
        <w:top w:val="none" w:sz="0" w:space="0" w:color="auto"/>
        <w:left w:val="none" w:sz="0" w:space="0" w:color="auto"/>
        <w:bottom w:val="none" w:sz="0" w:space="0" w:color="auto"/>
        <w:right w:val="none" w:sz="0" w:space="0" w:color="auto"/>
      </w:divBdr>
    </w:div>
    <w:div w:id="656766498">
      <w:bodyDiv w:val="1"/>
      <w:marLeft w:val="0"/>
      <w:marRight w:val="0"/>
      <w:marTop w:val="0"/>
      <w:marBottom w:val="0"/>
      <w:divBdr>
        <w:top w:val="none" w:sz="0" w:space="0" w:color="auto"/>
        <w:left w:val="none" w:sz="0" w:space="0" w:color="auto"/>
        <w:bottom w:val="none" w:sz="0" w:space="0" w:color="auto"/>
        <w:right w:val="none" w:sz="0" w:space="0" w:color="auto"/>
      </w:divBdr>
    </w:div>
    <w:div w:id="764035074">
      <w:bodyDiv w:val="1"/>
      <w:marLeft w:val="0"/>
      <w:marRight w:val="0"/>
      <w:marTop w:val="0"/>
      <w:marBottom w:val="0"/>
      <w:divBdr>
        <w:top w:val="none" w:sz="0" w:space="0" w:color="auto"/>
        <w:left w:val="none" w:sz="0" w:space="0" w:color="auto"/>
        <w:bottom w:val="none" w:sz="0" w:space="0" w:color="auto"/>
        <w:right w:val="none" w:sz="0" w:space="0" w:color="auto"/>
      </w:divBdr>
    </w:div>
    <w:div w:id="1025331915">
      <w:bodyDiv w:val="1"/>
      <w:marLeft w:val="0"/>
      <w:marRight w:val="0"/>
      <w:marTop w:val="0"/>
      <w:marBottom w:val="0"/>
      <w:divBdr>
        <w:top w:val="none" w:sz="0" w:space="0" w:color="auto"/>
        <w:left w:val="none" w:sz="0" w:space="0" w:color="auto"/>
        <w:bottom w:val="none" w:sz="0" w:space="0" w:color="auto"/>
        <w:right w:val="none" w:sz="0" w:space="0" w:color="auto"/>
      </w:divBdr>
    </w:div>
    <w:div w:id="1064992342">
      <w:bodyDiv w:val="1"/>
      <w:marLeft w:val="0"/>
      <w:marRight w:val="0"/>
      <w:marTop w:val="0"/>
      <w:marBottom w:val="0"/>
      <w:divBdr>
        <w:top w:val="none" w:sz="0" w:space="0" w:color="auto"/>
        <w:left w:val="none" w:sz="0" w:space="0" w:color="auto"/>
        <w:bottom w:val="none" w:sz="0" w:space="0" w:color="auto"/>
        <w:right w:val="none" w:sz="0" w:space="0" w:color="auto"/>
      </w:divBdr>
    </w:div>
    <w:div w:id="1132403916">
      <w:bodyDiv w:val="1"/>
      <w:marLeft w:val="0"/>
      <w:marRight w:val="0"/>
      <w:marTop w:val="0"/>
      <w:marBottom w:val="0"/>
      <w:divBdr>
        <w:top w:val="none" w:sz="0" w:space="0" w:color="auto"/>
        <w:left w:val="none" w:sz="0" w:space="0" w:color="auto"/>
        <w:bottom w:val="none" w:sz="0" w:space="0" w:color="auto"/>
        <w:right w:val="none" w:sz="0" w:space="0" w:color="auto"/>
      </w:divBdr>
    </w:div>
    <w:div w:id="1244610329">
      <w:bodyDiv w:val="1"/>
      <w:marLeft w:val="0"/>
      <w:marRight w:val="0"/>
      <w:marTop w:val="0"/>
      <w:marBottom w:val="0"/>
      <w:divBdr>
        <w:top w:val="none" w:sz="0" w:space="0" w:color="auto"/>
        <w:left w:val="none" w:sz="0" w:space="0" w:color="auto"/>
        <w:bottom w:val="none" w:sz="0" w:space="0" w:color="auto"/>
        <w:right w:val="none" w:sz="0" w:space="0" w:color="auto"/>
      </w:divBdr>
    </w:div>
    <w:div w:id="1254708829">
      <w:bodyDiv w:val="1"/>
      <w:marLeft w:val="0"/>
      <w:marRight w:val="0"/>
      <w:marTop w:val="0"/>
      <w:marBottom w:val="0"/>
      <w:divBdr>
        <w:top w:val="none" w:sz="0" w:space="0" w:color="auto"/>
        <w:left w:val="none" w:sz="0" w:space="0" w:color="auto"/>
        <w:bottom w:val="none" w:sz="0" w:space="0" w:color="auto"/>
        <w:right w:val="none" w:sz="0" w:space="0" w:color="auto"/>
      </w:divBdr>
    </w:div>
    <w:div w:id="1426658282">
      <w:bodyDiv w:val="1"/>
      <w:marLeft w:val="0"/>
      <w:marRight w:val="0"/>
      <w:marTop w:val="0"/>
      <w:marBottom w:val="0"/>
      <w:divBdr>
        <w:top w:val="none" w:sz="0" w:space="0" w:color="auto"/>
        <w:left w:val="none" w:sz="0" w:space="0" w:color="auto"/>
        <w:bottom w:val="none" w:sz="0" w:space="0" w:color="auto"/>
        <w:right w:val="none" w:sz="0" w:space="0" w:color="auto"/>
      </w:divBdr>
    </w:div>
    <w:div w:id="1443959506">
      <w:bodyDiv w:val="1"/>
      <w:marLeft w:val="0"/>
      <w:marRight w:val="0"/>
      <w:marTop w:val="0"/>
      <w:marBottom w:val="0"/>
      <w:divBdr>
        <w:top w:val="none" w:sz="0" w:space="0" w:color="auto"/>
        <w:left w:val="none" w:sz="0" w:space="0" w:color="auto"/>
        <w:bottom w:val="none" w:sz="0" w:space="0" w:color="auto"/>
        <w:right w:val="none" w:sz="0" w:space="0" w:color="auto"/>
      </w:divBdr>
    </w:div>
    <w:div w:id="1467773081">
      <w:bodyDiv w:val="1"/>
      <w:marLeft w:val="0"/>
      <w:marRight w:val="0"/>
      <w:marTop w:val="0"/>
      <w:marBottom w:val="0"/>
      <w:divBdr>
        <w:top w:val="none" w:sz="0" w:space="0" w:color="auto"/>
        <w:left w:val="none" w:sz="0" w:space="0" w:color="auto"/>
        <w:bottom w:val="none" w:sz="0" w:space="0" w:color="auto"/>
        <w:right w:val="none" w:sz="0" w:space="0" w:color="auto"/>
      </w:divBdr>
    </w:div>
    <w:div w:id="1547527971">
      <w:bodyDiv w:val="1"/>
      <w:marLeft w:val="0"/>
      <w:marRight w:val="0"/>
      <w:marTop w:val="0"/>
      <w:marBottom w:val="0"/>
      <w:divBdr>
        <w:top w:val="none" w:sz="0" w:space="0" w:color="auto"/>
        <w:left w:val="none" w:sz="0" w:space="0" w:color="auto"/>
        <w:bottom w:val="none" w:sz="0" w:space="0" w:color="auto"/>
        <w:right w:val="none" w:sz="0" w:space="0" w:color="auto"/>
      </w:divBdr>
      <w:divsChild>
        <w:div w:id="112942205">
          <w:marLeft w:val="0"/>
          <w:marRight w:val="0"/>
          <w:marTop w:val="0"/>
          <w:marBottom w:val="0"/>
          <w:divBdr>
            <w:top w:val="none" w:sz="0" w:space="0" w:color="auto"/>
            <w:left w:val="none" w:sz="0" w:space="0" w:color="auto"/>
            <w:bottom w:val="none" w:sz="0" w:space="0" w:color="auto"/>
            <w:right w:val="none" w:sz="0" w:space="0" w:color="auto"/>
          </w:divBdr>
          <w:divsChild>
            <w:div w:id="2008557677">
              <w:marLeft w:val="0"/>
              <w:marRight w:val="0"/>
              <w:marTop w:val="0"/>
              <w:marBottom w:val="0"/>
              <w:divBdr>
                <w:top w:val="none" w:sz="0" w:space="0" w:color="auto"/>
                <w:left w:val="none" w:sz="0" w:space="0" w:color="auto"/>
                <w:bottom w:val="none" w:sz="0" w:space="0" w:color="auto"/>
                <w:right w:val="none" w:sz="0" w:space="0" w:color="auto"/>
              </w:divBdr>
            </w:div>
            <w:div w:id="2011785548">
              <w:marLeft w:val="0"/>
              <w:marRight w:val="0"/>
              <w:marTop w:val="0"/>
              <w:marBottom w:val="0"/>
              <w:divBdr>
                <w:top w:val="none" w:sz="0" w:space="0" w:color="auto"/>
                <w:left w:val="none" w:sz="0" w:space="0" w:color="auto"/>
                <w:bottom w:val="none" w:sz="0" w:space="0" w:color="auto"/>
                <w:right w:val="none" w:sz="0" w:space="0" w:color="auto"/>
              </w:divBdr>
            </w:div>
            <w:div w:id="919560203">
              <w:marLeft w:val="0"/>
              <w:marRight w:val="0"/>
              <w:marTop w:val="0"/>
              <w:marBottom w:val="0"/>
              <w:divBdr>
                <w:top w:val="none" w:sz="0" w:space="0" w:color="auto"/>
                <w:left w:val="none" w:sz="0" w:space="0" w:color="auto"/>
                <w:bottom w:val="none" w:sz="0" w:space="0" w:color="auto"/>
                <w:right w:val="none" w:sz="0" w:space="0" w:color="auto"/>
              </w:divBdr>
            </w:div>
            <w:div w:id="884832435">
              <w:marLeft w:val="0"/>
              <w:marRight w:val="0"/>
              <w:marTop w:val="0"/>
              <w:marBottom w:val="0"/>
              <w:divBdr>
                <w:top w:val="none" w:sz="0" w:space="0" w:color="auto"/>
                <w:left w:val="none" w:sz="0" w:space="0" w:color="auto"/>
                <w:bottom w:val="none" w:sz="0" w:space="0" w:color="auto"/>
                <w:right w:val="none" w:sz="0" w:space="0" w:color="auto"/>
              </w:divBdr>
            </w:div>
            <w:div w:id="176819420">
              <w:marLeft w:val="0"/>
              <w:marRight w:val="0"/>
              <w:marTop w:val="0"/>
              <w:marBottom w:val="0"/>
              <w:divBdr>
                <w:top w:val="none" w:sz="0" w:space="0" w:color="auto"/>
                <w:left w:val="none" w:sz="0" w:space="0" w:color="auto"/>
                <w:bottom w:val="none" w:sz="0" w:space="0" w:color="auto"/>
                <w:right w:val="none" w:sz="0" w:space="0" w:color="auto"/>
              </w:divBdr>
            </w:div>
            <w:div w:id="1708217941">
              <w:marLeft w:val="0"/>
              <w:marRight w:val="0"/>
              <w:marTop w:val="0"/>
              <w:marBottom w:val="0"/>
              <w:divBdr>
                <w:top w:val="none" w:sz="0" w:space="0" w:color="auto"/>
                <w:left w:val="none" w:sz="0" w:space="0" w:color="auto"/>
                <w:bottom w:val="none" w:sz="0" w:space="0" w:color="auto"/>
                <w:right w:val="none" w:sz="0" w:space="0" w:color="auto"/>
              </w:divBdr>
            </w:div>
            <w:div w:id="165480148">
              <w:marLeft w:val="0"/>
              <w:marRight w:val="0"/>
              <w:marTop w:val="0"/>
              <w:marBottom w:val="0"/>
              <w:divBdr>
                <w:top w:val="none" w:sz="0" w:space="0" w:color="auto"/>
                <w:left w:val="none" w:sz="0" w:space="0" w:color="auto"/>
                <w:bottom w:val="none" w:sz="0" w:space="0" w:color="auto"/>
                <w:right w:val="none" w:sz="0" w:space="0" w:color="auto"/>
              </w:divBdr>
            </w:div>
            <w:div w:id="2032946682">
              <w:marLeft w:val="0"/>
              <w:marRight w:val="0"/>
              <w:marTop w:val="0"/>
              <w:marBottom w:val="0"/>
              <w:divBdr>
                <w:top w:val="none" w:sz="0" w:space="0" w:color="auto"/>
                <w:left w:val="none" w:sz="0" w:space="0" w:color="auto"/>
                <w:bottom w:val="none" w:sz="0" w:space="0" w:color="auto"/>
                <w:right w:val="none" w:sz="0" w:space="0" w:color="auto"/>
              </w:divBdr>
            </w:div>
            <w:div w:id="2091611047">
              <w:marLeft w:val="0"/>
              <w:marRight w:val="0"/>
              <w:marTop w:val="0"/>
              <w:marBottom w:val="0"/>
              <w:divBdr>
                <w:top w:val="none" w:sz="0" w:space="0" w:color="auto"/>
                <w:left w:val="none" w:sz="0" w:space="0" w:color="auto"/>
                <w:bottom w:val="none" w:sz="0" w:space="0" w:color="auto"/>
                <w:right w:val="none" w:sz="0" w:space="0" w:color="auto"/>
              </w:divBdr>
            </w:div>
            <w:div w:id="1969553974">
              <w:marLeft w:val="0"/>
              <w:marRight w:val="0"/>
              <w:marTop w:val="0"/>
              <w:marBottom w:val="0"/>
              <w:divBdr>
                <w:top w:val="none" w:sz="0" w:space="0" w:color="auto"/>
                <w:left w:val="none" w:sz="0" w:space="0" w:color="auto"/>
                <w:bottom w:val="none" w:sz="0" w:space="0" w:color="auto"/>
                <w:right w:val="none" w:sz="0" w:space="0" w:color="auto"/>
              </w:divBdr>
            </w:div>
            <w:div w:id="1483890040">
              <w:marLeft w:val="0"/>
              <w:marRight w:val="0"/>
              <w:marTop w:val="0"/>
              <w:marBottom w:val="0"/>
              <w:divBdr>
                <w:top w:val="none" w:sz="0" w:space="0" w:color="auto"/>
                <w:left w:val="none" w:sz="0" w:space="0" w:color="auto"/>
                <w:bottom w:val="none" w:sz="0" w:space="0" w:color="auto"/>
                <w:right w:val="none" w:sz="0" w:space="0" w:color="auto"/>
              </w:divBdr>
            </w:div>
            <w:div w:id="1898007141">
              <w:marLeft w:val="0"/>
              <w:marRight w:val="0"/>
              <w:marTop w:val="0"/>
              <w:marBottom w:val="0"/>
              <w:divBdr>
                <w:top w:val="none" w:sz="0" w:space="0" w:color="auto"/>
                <w:left w:val="none" w:sz="0" w:space="0" w:color="auto"/>
                <w:bottom w:val="none" w:sz="0" w:space="0" w:color="auto"/>
                <w:right w:val="none" w:sz="0" w:space="0" w:color="auto"/>
              </w:divBdr>
            </w:div>
            <w:div w:id="537204689">
              <w:marLeft w:val="0"/>
              <w:marRight w:val="0"/>
              <w:marTop w:val="0"/>
              <w:marBottom w:val="0"/>
              <w:divBdr>
                <w:top w:val="none" w:sz="0" w:space="0" w:color="auto"/>
                <w:left w:val="none" w:sz="0" w:space="0" w:color="auto"/>
                <w:bottom w:val="none" w:sz="0" w:space="0" w:color="auto"/>
                <w:right w:val="none" w:sz="0" w:space="0" w:color="auto"/>
              </w:divBdr>
            </w:div>
            <w:div w:id="895311364">
              <w:marLeft w:val="0"/>
              <w:marRight w:val="0"/>
              <w:marTop w:val="0"/>
              <w:marBottom w:val="0"/>
              <w:divBdr>
                <w:top w:val="none" w:sz="0" w:space="0" w:color="auto"/>
                <w:left w:val="none" w:sz="0" w:space="0" w:color="auto"/>
                <w:bottom w:val="none" w:sz="0" w:space="0" w:color="auto"/>
                <w:right w:val="none" w:sz="0" w:space="0" w:color="auto"/>
              </w:divBdr>
            </w:div>
            <w:div w:id="1944729748">
              <w:marLeft w:val="0"/>
              <w:marRight w:val="0"/>
              <w:marTop w:val="0"/>
              <w:marBottom w:val="0"/>
              <w:divBdr>
                <w:top w:val="none" w:sz="0" w:space="0" w:color="auto"/>
                <w:left w:val="none" w:sz="0" w:space="0" w:color="auto"/>
                <w:bottom w:val="none" w:sz="0" w:space="0" w:color="auto"/>
                <w:right w:val="none" w:sz="0" w:space="0" w:color="auto"/>
              </w:divBdr>
            </w:div>
            <w:div w:id="637804017">
              <w:marLeft w:val="0"/>
              <w:marRight w:val="0"/>
              <w:marTop w:val="0"/>
              <w:marBottom w:val="0"/>
              <w:divBdr>
                <w:top w:val="none" w:sz="0" w:space="0" w:color="auto"/>
                <w:left w:val="none" w:sz="0" w:space="0" w:color="auto"/>
                <w:bottom w:val="none" w:sz="0" w:space="0" w:color="auto"/>
                <w:right w:val="none" w:sz="0" w:space="0" w:color="auto"/>
              </w:divBdr>
            </w:div>
            <w:div w:id="1151211450">
              <w:marLeft w:val="0"/>
              <w:marRight w:val="0"/>
              <w:marTop w:val="0"/>
              <w:marBottom w:val="0"/>
              <w:divBdr>
                <w:top w:val="none" w:sz="0" w:space="0" w:color="auto"/>
                <w:left w:val="none" w:sz="0" w:space="0" w:color="auto"/>
                <w:bottom w:val="none" w:sz="0" w:space="0" w:color="auto"/>
                <w:right w:val="none" w:sz="0" w:space="0" w:color="auto"/>
              </w:divBdr>
            </w:div>
            <w:div w:id="1222326412">
              <w:marLeft w:val="0"/>
              <w:marRight w:val="0"/>
              <w:marTop w:val="0"/>
              <w:marBottom w:val="0"/>
              <w:divBdr>
                <w:top w:val="none" w:sz="0" w:space="0" w:color="auto"/>
                <w:left w:val="none" w:sz="0" w:space="0" w:color="auto"/>
                <w:bottom w:val="none" w:sz="0" w:space="0" w:color="auto"/>
                <w:right w:val="none" w:sz="0" w:space="0" w:color="auto"/>
              </w:divBdr>
            </w:div>
            <w:div w:id="1875268456">
              <w:marLeft w:val="0"/>
              <w:marRight w:val="0"/>
              <w:marTop w:val="0"/>
              <w:marBottom w:val="0"/>
              <w:divBdr>
                <w:top w:val="none" w:sz="0" w:space="0" w:color="auto"/>
                <w:left w:val="none" w:sz="0" w:space="0" w:color="auto"/>
                <w:bottom w:val="none" w:sz="0" w:space="0" w:color="auto"/>
                <w:right w:val="none" w:sz="0" w:space="0" w:color="auto"/>
              </w:divBdr>
            </w:div>
            <w:div w:id="1460303258">
              <w:marLeft w:val="0"/>
              <w:marRight w:val="0"/>
              <w:marTop w:val="0"/>
              <w:marBottom w:val="0"/>
              <w:divBdr>
                <w:top w:val="none" w:sz="0" w:space="0" w:color="auto"/>
                <w:left w:val="none" w:sz="0" w:space="0" w:color="auto"/>
                <w:bottom w:val="none" w:sz="0" w:space="0" w:color="auto"/>
                <w:right w:val="none" w:sz="0" w:space="0" w:color="auto"/>
              </w:divBdr>
            </w:div>
            <w:div w:id="878737447">
              <w:marLeft w:val="0"/>
              <w:marRight w:val="0"/>
              <w:marTop w:val="0"/>
              <w:marBottom w:val="0"/>
              <w:divBdr>
                <w:top w:val="none" w:sz="0" w:space="0" w:color="auto"/>
                <w:left w:val="none" w:sz="0" w:space="0" w:color="auto"/>
                <w:bottom w:val="none" w:sz="0" w:space="0" w:color="auto"/>
                <w:right w:val="none" w:sz="0" w:space="0" w:color="auto"/>
              </w:divBdr>
            </w:div>
            <w:div w:id="524370910">
              <w:marLeft w:val="0"/>
              <w:marRight w:val="0"/>
              <w:marTop w:val="0"/>
              <w:marBottom w:val="0"/>
              <w:divBdr>
                <w:top w:val="none" w:sz="0" w:space="0" w:color="auto"/>
                <w:left w:val="none" w:sz="0" w:space="0" w:color="auto"/>
                <w:bottom w:val="none" w:sz="0" w:space="0" w:color="auto"/>
                <w:right w:val="none" w:sz="0" w:space="0" w:color="auto"/>
              </w:divBdr>
            </w:div>
            <w:div w:id="949312920">
              <w:marLeft w:val="0"/>
              <w:marRight w:val="0"/>
              <w:marTop w:val="0"/>
              <w:marBottom w:val="0"/>
              <w:divBdr>
                <w:top w:val="none" w:sz="0" w:space="0" w:color="auto"/>
                <w:left w:val="none" w:sz="0" w:space="0" w:color="auto"/>
                <w:bottom w:val="none" w:sz="0" w:space="0" w:color="auto"/>
                <w:right w:val="none" w:sz="0" w:space="0" w:color="auto"/>
              </w:divBdr>
            </w:div>
            <w:div w:id="918756224">
              <w:marLeft w:val="0"/>
              <w:marRight w:val="0"/>
              <w:marTop w:val="0"/>
              <w:marBottom w:val="0"/>
              <w:divBdr>
                <w:top w:val="none" w:sz="0" w:space="0" w:color="auto"/>
                <w:left w:val="none" w:sz="0" w:space="0" w:color="auto"/>
                <w:bottom w:val="none" w:sz="0" w:space="0" w:color="auto"/>
                <w:right w:val="none" w:sz="0" w:space="0" w:color="auto"/>
              </w:divBdr>
            </w:div>
            <w:div w:id="2068719002">
              <w:marLeft w:val="0"/>
              <w:marRight w:val="0"/>
              <w:marTop w:val="0"/>
              <w:marBottom w:val="0"/>
              <w:divBdr>
                <w:top w:val="none" w:sz="0" w:space="0" w:color="auto"/>
                <w:left w:val="none" w:sz="0" w:space="0" w:color="auto"/>
                <w:bottom w:val="none" w:sz="0" w:space="0" w:color="auto"/>
                <w:right w:val="none" w:sz="0" w:space="0" w:color="auto"/>
              </w:divBdr>
            </w:div>
            <w:div w:id="99568201">
              <w:marLeft w:val="0"/>
              <w:marRight w:val="0"/>
              <w:marTop w:val="0"/>
              <w:marBottom w:val="0"/>
              <w:divBdr>
                <w:top w:val="none" w:sz="0" w:space="0" w:color="auto"/>
                <w:left w:val="none" w:sz="0" w:space="0" w:color="auto"/>
                <w:bottom w:val="none" w:sz="0" w:space="0" w:color="auto"/>
                <w:right w:val="none" w:sz="0" w:space="0" w:color="auto"/>
              </w:divBdr>
            </w:div>
            <w:div w:id="1581019671">
              <w:marLeft w:val="0"/>
              <w:marRight w:val="0"/>
              <w:marTop w:val="0"/>
              <w:marBottom w:val="0"/>
              <w:divBdr>
                <w:top w:val="none" w:sz="0" w:space="0" w:color="auto"/>
                <w:left w:val="none" w:sz="0" w:space="0" w:color="auto"/>
                <w:bottom w:val="none" w:sz="0" w:space="0" w:color="auto"/>
                <w:right w:val="none" w:sz="0" w:space="0" w:color="auto"/>
              </w:divBdr>
            </w:div>
            <w:div w:id="2045128371">
              <w:marLeft w:val="0"/>
              <w:marRight w:val="0"/>
              <w:marTop w:val="0"/>
              <w:marBottom w:val="0"/>
              <w:divBdr>
                <w:top w:val="none" w:sz="0" w:space="0" w:color="auto"/>
                <w:left w:val="none" w:sz="0" w:space="0" w:color="auto"/>
                <w:bottom w:val="none" w:sz="0" w:space="0" w:color="auto"/>
                <w:right w:val="none" w:sz="0" w:space="0" w:color="auto"/>
              </w:divBdr>
            </w:div>
            <w:div w:id="553350316">
              <w:marLeft w:val="0"/>
              <w:marRight w:val="0"/>
              <w:marTop w:val="0"/>
              <w:marBottom w:val="0"/>
              <w:divBdr>
                <w:top w:val="none" w:sz="0" w:space="0" w:color="auto"/>
                <w:left w:val="none" w:sz="0" w:space="0" w:color="auto"/>
                <w:bottom w:val="none" w:sz="0" w:space="0" w:color="auto"/>
                <w:right w:val="none" w:sz="0" w:space="0" w:color="auto"/>
              </w:divBdr>
            </w:div>
            <w:div w:id="284432289">
              <w:marLeft w:val="0"/>
              <w:marRight w:val="0"/>
              <w:marTop w:val="0"/>
              <w:marBottom w:val="0"/>
              <w:divBdr>
                <w:top w:val="none" w:sz="0" w:space="0" w:color="auto"/>
                <w:left w:val="none" w:sz="0" w:space="0" w:color="auto"/>
                <w:bottom w:val="none" w:sz="0" w:space="0" w:color="auto"/>
                <w:right w:val="none" w:sz="0" w:space="0" w:color="auto"/>
              </w:divBdr>
            </w:div>
            <w:div w:id="2057074184">
              <w:marLeft w:val="0"/>
              <w:marRight w:val="0"/>
              <w:marTop w:val="0"/>
              <w:marBottom w:val="0"/>
              <w:divBdr>
                <w:top w:val="none" w:sz="0" w:space="0" w:color="auto"/>
                <w:left w:val="none" w:sz="0" w:space="0" w:color="auto"/>
                <w:bottom w:val="none" w:sz="0" w:space="0" w:color="auto"/>
                <w:right w:val="none" w:sz="0" w:space="0" w:color="auto"/>
              </w:divBdr>
            </w:div>
            <w:div w:id="1246378107">
              <w:marLeft w:val="0"/>
              <w:marRight w:val="0"/>
              <w:marTop w:val="0"/>
              <w:marBottom w:val="0"/>
              <w:divBdr>
                <w:top w:val="none" w:sz="0" w:space="0" w:color="auto"/>
                <w:left w:val="none" w:sz="0" w:space="0" w:color="auto"/>
                <w:bottom w:val="none" w:sz="0" w:space="0" w:color="auto"/>
                <w:right w:val="none" w:sz="0" w:space="0" w:color="auto"/>
              </w:divBdr>
            </w:div>
            <w:div w:id="1874658956">
              <w:marLeft w:val="0"/>
              <w:marRight w:val="0"/>
              <w:marTop w:val="0"/>
              <w:marBottom w:val="0"/>
              <w:divBdr>
                <w:top w:val="none" w:sz="0" w:space="0" w:color="auto"/>
                <w:left w:val="none" w:sz="0" w:space="0" w:color="auto"/>
                <w:bottom w:val="none" w:sz="0" w:space="0" w:color="auto"/>
                <w:right w:val="none" w:sz="0" w:space="0" w:color="auto"/>
              </w:divBdr>
            </w:div>
            <w:div w:id="915821786">
              <w:marLeft w:val="0"/>
              <w:marRight w:val="0"/>
              <w:marTop w:val="0"/>
              <w:marBottom w:val="0"/>
              <w:divBdr>
                <w:top w:val="none" w:sz="0" w:space="0" w:color="auto"/>
                <w:left w:val="none" w:sz="0" w:space="0" w:color="auto"/>
                <w:bottom w:val="none" w:sz="0" w:space="0" w:color="auto"/>
                <w:right w:val="none" w:sz="0" w:space="0" w:color="auto"/>
              </w:divBdr>
            </w:div>
            <w:div w:id="1235509702">
              <w:marLeft w:val="0"/>
              <w:marRight w:val="0"/>
              <w:marTop w:val="0"/>
              <w:marBottom w:val="0"/>
              <w:divBdr>
                <w:top w:val="none" w:sz="0" w:space="0" w:color="auto"/>
                <w:left w:val="none" w:sz="0" w:space="0" w:color="auto"/>
                <w:bottom w:val="none" w:sz="0" w:space="0" w:color="auto"/>
                <w:right w:val="none" w:sz="0" w:space="0" w:color="auto"/>
              </w:divBdr>
            </w:div>
            <w:div w:id="270167460">
              <w:marLeft w:val="0"/>
              <w:marRight w:val="0"/>
              <w:marTop w:val="0"/>
              <w:marBottom w:val="0"/>
              <w:divBdr>
                <w:top w:val="none" w:sz="0" w:space="0" w:color="auto"/>
                <w:left w:val="none" w:sz="0" w:space="0" w:color="auto"/>
                <w:bottom w:val="none" w:sz="0" w:space="0" w:color="auto"/>
                <w:right w:val="none" w:sz="0" w:space="0" w:color="auto"/>
              </w:divBdr>
            </w:div>
            <w:div w:id="1547990877">
              <w:marLeft w:val="0"/>
              <w:marRight w:val="0"/>
              <w:marTop w:val="0"/>
              <w:marBottom w:val="0"/>
              <w:divBdr>
                <w:top w:val="none" w:sz="0" w:space="0" w:color="auto"/>
                <w:left w:val="none" w:sz="0" w:space="0" w:color="auto"/>
                <w:bottom w:val="none" w:sz="0" w:space="0" w:color="auto"/>
                <w:right w:val="none" w:sz="0" w:space="0" w:color="auto"/>
              </w:divBdr>
            </w:div>
            <w:div w:id="1215459565">
              <w:marLeft w:val="0"/>
              <w:marRight w:val="0"/>
              <w:marTop w:val="0"/>
              <w:marBottom w:val="0"/>
              <w:divBdr>
                <w:top w:val="none" w:sz="0" w:space="0" w:color="auto"/>
                <w:left w:val="none" w:sz="0" w:space="0" w:color="auto"/>
                <w:bottom w:val="none" w:sz="0" w:space="0" w:color="auto"/>
                <w:right w:val="none" w:sz="0" w:space="0" w:color="auto"/>
              </w:divBdr>
            </w:div>
            <w:div w:id="1599681957">
              <w:marLeft w:val="0"/>
              <w:marRight w:val="0"/>
              <w:marTop w:val="0"/>
              <w:marBottom w:val="0"/>
              <w:divBdr>
                <w:top w:val="none" w:sz="0" w:space="0" w:color="auto"/>
                <w:left w:val="none" w:sz="0" w:space="0" w:color="auto"/>
                <w:bottom w:val="none" w:sz="0" w:space="0" w:color="auto"/>
                <w:right w:val="none" w:sz="0" w:space="0" w:color="auto"/>
              </w:divBdr>
            </w:div>
            <w:div w:id="110981306">
              <w:marLeft w:val="0"/>
              <w:marRight w:val="0"/>
              <w:marTop w:val="0"/>
              <w:marBottom w:val="0"/>
              <w:divBdr>
                <w:top w:val="none" w:sz="0" w:space="0" w:color="auto"/>
                <w:left w:val="none" w:sz="0" w:space="0" w:color="auto"/>
                <w:bottom w:val="none" w:sz="0" w:space="0" w:color="auto"/>
                <w:right w:val="none" w:sz="0" w:space="0" w:color="auto"/>
              </w:divBdr>
            </w:div>
            <w:div w:id="1205949110">
              <w:marLeft w:val="0"/>
              <w:marRight w:val="0"/>
              <w:marTop w:val="0"/>
              <w:marBottom w:val="0"/>
              <w:divBdr>
                <w:top w:val="none" w:sz="0" w:space="0" w:color="auto"/>
                <w:left w:val="none" w:sz="0" w:space="0" w:color="auto"/>
                <w:bottom w:val="none" w:sz="0" w:space="0" w:color="auto"/>
                <w:right w:val="none" w:sz="0" w:space="0" w:color="auto"/>
              </w:divBdr>
            </w:div>
            <w:div w:id="500240390">
              <w:marLeft w:val="0"/>
              <w:marRight w:val="0"/>
              <w:marTop w:val="0"/>
              <w:marBottom w:val="0"/>
              <w:divBdr>
                <w:top w:val="none" w:sz="0" w:space="0" w:color="auto"/>
                <w:left w:val="none" w:sz="0" w:space="0" w:color="auto"/>
                <w:bottom w:val="none" w:sz="0" w:space="0" w:color="auto"/>
                <w:right w:val="none" w:sz="0" w:space="0" w:color="auto"/>
              </w:divBdr>
            </w:div>
            <w:div w:id="1213465309">
              <w:marLeft w:val="0"/>
              <w:marRight w:val="0"/>
              <w:marTop w:val="0"/>
              <w:marBottom w:val="0"/>
              <w:divBdr>
                <w:top w:val="none" w:sz="0" w:space="0" w:color="auto"/>
                <w:left w:val="none" w:sz="0" w:space="0" w:color="auto"/>
                <w:bottom w:val="none" w:sz="0" w:space="0" w:color="auto"/>
                <w:right w:val="none" w:sz="0" w:space="0" w:color="auto"/>
              </w:divBdr>
            </w:div>
            <w:div w:id="1885557209">
              <w:marLeft w:val="0"/>
              <w:marRight w:val="0"/>
              <w:marTop w:val="0"/>
              <w:marBottom w:val="0"/>
              <w:divBdr>
                <w:top w:val="none" w:sz="0" w:space="0" w:color="auto"/>
                <w:left w:val="none" w:sz="0" w:space="0" w:color="auto"/>
                <w:bottom w:val="none" w:sz="0" w:space="0" w:color="auto"/>
                <w:right w:val="none" w:sz="0" w:space="0" w:color="auto"/>
              </w:divBdr>
            </w:div>
            <w:div w:id="162938925">
              <w:marLeft w:val="0"/>
              <w:marRight w:val="0"/>
              <w:marTop w:val="0"/>
              <w:marBottom w:val="0"/>
              <w:divBdr>
                <w:top w:val="none" w:sz="0" w:space="0" w:color="auto"/>
                <w:left w:val="none" w:sz="0" w:space="0" w:color="auto"/>
                <w:bottom w:val="none" w:sz="0" w:space="0" w:color="auto"/>
                <w:right w:val="none" w:sz="0" w:space="0" w:color="auto"/>
              </w:divBdr>
            </w:div>
            <w:div w:id="233666528">
              <w:marLeft w:val="0"/>
              <w:marRight w:val="0"/>
              <w:marTop w:val="0"/>
              <w:marBottom w:val="0"/>
              <w:divBdr>
                <w:top w:val="none" w:sz="0" w:space="0" w:color="auto"/>
                <w:left w:val="none" w:sz="0" w:space="0" w:color="auto"/>
                <w:bottom w:val="none" w:sz="0" w:space="0" w:color="auto"/>
                <w:right w:val="none" w:sz="0" w:space="0" w:color="auto"/>
              </w:divBdr>
            </w:div>
            <w:div w:id="188568818">
              <w:marLeft w:val="0"/>
              <w:marRight w:val="0"/>
              <w:marTop w:val="0"/>
              <w:marBottom w:val="0"/>
              <w:divBdr>
                <w:top w:val="none" w:sz="0" w:space="0" w:color="auto"/>
                <w:left w:val="none" w:sz="0" w:space="0" w:color="auto"/>
                <w:bottom w:val="none" w:sz="0" w:space="0" w:color="auto"/>
                <w:right w:val="none" w:sz="0" w:space="0" w:color="auto"/>
              </w:divBdr>
            </w:div>
            <w:div w:id="1605767893">
              <w:marLeft w:val="0"/>
              <w:marRight w:val="0"/>
              <w:marTop w:val="0"/>
              <w:marBottom w:val="0"/>
              <w:divBdr>
                <w:top w:val="none" w:sz="0" w:space="0" w:color="auto"/>
                <w:left w:val="none" w:sz="0" w:space="0" w:color="auto"/>
                <w:bottom w:val="none" w:sz="0" w:space="0" w:color="auto"/>
                <w:right w:val="none" w:sz="0" w:space="0" w:color="auto"/>
              </w:divBdr>
            </w:div>
            <w:div w:id="45574016">
              <w:marLeft w:val="0"/>
              <w:marRight w:val="0"/>
              <w:marTop w:val="0"/>
              <w:marBottom w:val="0"/>
              <w:divBdr>
                <w:top w:val="none" w:sz="0" w:space="0" w:color="auto"/>
                <w:left w:val="none" w:sz="0" w:space="0" w:color="auto"/>
                <w:bottom w:val="none" w:sz="0" w:space="0" w:color="auto"/>
                <w:right w:val="none" w:sz="0" w:space="0" w:color="auto"/>
              </w:divBdr>
            </w:div>
            <w:div w:id="881095846">
              <w:marLeft w:val="0"/>
              <w:marRight w:val="0"/>
              <w:marTop w:val="0"/>
              <w:marBottom w:val="0"/>
              <w:divBdr>
                <w:top w:val="none" w:sz="0" w:space="0" w:color="auto"/>
                <w:left w:val="none" w:sz="0" w:space="0" w:color="auto"/>
                <w:bottom w:val="none" w:sz="0" w:space="0" w:color="auto"/>
                <w:right w:val="none" w:sz="0" w:space="0" w:color="auto"/>
              </w:divBdr>
            </w:div>
            <w:div w:id="563416583">
              <w:marLeft w:val="0"/>
              <w:marRight w:val="0"/>
              <w:marTop w:val="0"/>
              <w:marBottom w:val="0"/>
              <w:divBdr>
                <w:top w:val="none" w:sz="0" w:space="0" w:color="auto"/>
                <w:left w:val="none" w:sz="0" w:space="0" w:color="auto"/>
                <w:bottom w:val="none" w:sz="0" w:space="0" w:color="auto"/>
                <w:right w:val="none" w:sz="0" w:space="0" w:color="auto"/>
              </w:divBdr>
            </w:div>
            <w:div w:id="1048144947">
              <w:marLeft w:val="0"/>
              <w:marRight w:val="0"/>
              <w:marTop w:val="0"/>
              <w:marBottom w:val="0"/>
              <w:divBdr>
                <w:top w:val="none" w:sz="0" w:space="0" w:color="auto"/>
                <w:left w:val="none" w:sz="0" w:space="0" w:color="auto"/>
                <w:bottom w:val="none" w:sz="0" w:space="0" w:color="auto"/>
                <w:right w:val="none" w:sz="0" w:space="0" w:color="auto"/>
              </w:divBdr>
            </w:div>
            <w:div w:id="109667321">
              <w:marLeft w:val="0"/>
              <w:marRight w:val="0"/>
              <w:marTop w:val="0"/>
              <w:marBottom w:val="0"/>
              <w:divBdr>
                <w:top w:val="none" w:sz="0" w:space="0" w:color="auto"/>
                <w:left w:val="none" w:sz="0" w:space="0" w:color="auto"/>
                <w:bottom w:val="none" w:sz="0" w:space="0" w:color="auto"/>
                <w:right w:val="none" w:sz="0" w:space="0" w:color="auto"/>
              </w:divBdr>
            </w:div>
            <w:div w:id="1626497190">
              <w:marLeft w:val="0"/>
              <w:marRight w:val="0"/>
              <w:marTop w:val="0"/>
              <w:marBottom w:val="0"/>
              <w:divBdr>
                <w:top w:val="none" w:sz="0" w:space="0" w:color="auto"/>
                <w:left w:val="none" w:sz="0" w:space="0" w:color="auto"/>
                <w:bottom w:val="none" w:sz="0" w:space="0" w:color="auto"/>
                <w:right w:val="none" w:sz="0" w:space="0" w:color="auto"/>
              </w:divBdr>
            </w:div>
            <w:div w:id="1449351269">
              <w:marLeft w:val="0"/>
              <w:marRight w:val="0"/>
              <w:marTop w:val="0"/>
              <w:marBottom w:val="0"/>
              <w:divBdr>
                <w:top w:val="none" w:sz="0" w:space="0" w:color="auto"/>
                <w:left w:val="none" w:sz="0" w:space="0" w:color="auto"/>
                <w:bottom w:val="none" w:sz="0" w:space="0" w:color="auto"/>
                <w:right w:val="none" w:sz="0" w:space="0" w:color="auto"/>
              </w:divBdr>
            </w:div>
            <w:div w:id="1121876105">
              <w:marLeft w:val="0"/>
              <w:marRight w:val="0"/>
              <w:marTop w:val="0"/>
              <w:marBottom w:val="0"/>
              <w:divBdr>
                <w:top w:val="none" w:sz="0" w:space="0" w:color="auto"/>
                <w:left w:val="none" w:sz="0" w:space="0" w:color="auto"/>
                <w:bottom w:val="none" w:sz="0" w:space="0" w:color="auto"/>
                <w:right w:val="none" w:sz="0" w:space="0" w:color="auto"/>
              </w:divBdr>
            </w:div>
            <w:div w:id="1473447579">
              <w:marLeft w:val="0"/>
              <w:marRight w:val="0"/>
              <w:marTop w:val="0"/>
              <w:marBottom w:val="0"/>
              <w:divBdr>
                <w:top w:val="none" w:sz="0" w:space="0" w:color="auto"/>
                <w:left w:val="none" w:sz="0" w:space="0" w:color="auto"/>
                <w:bottom w:val="none" w:sz="0" w:space="0" w:color="auto"/>
                <w:right w:val="none" w:sz="0" w:space="0" w:color="auto"/>
              </w:divBdr>
            </w:div>
            <w:div w:id="1867524953">
              <w:marLeft w:val="0"/>
              <w:marRight w:val="0"/>
              <w:marTop w:val="0"/>
              <w:marBottom w:val="0"/>
              <w:divBdr>
                <w:top w:val="none" w:sz="0" w:space="0" w:color="auto"/>
                <w:left w:val="none" w:sz="0" w:space="0" w:color="auto"/>
                <w:bottom w:val="none" w:sz="0" w:space="0" w:color="auto"/>
                <w:right w:val="none" w:sz="0" w:space="0" w:color="auto"/>
              </w:divBdr>
            </w:div>
            <w:div w:id="214246224">
              <w:marLeft w:val="0"/>
              <w:marRight w:val="0"/>
              <w:marTop w:val="0"/>
              <w:marBottom w:val="0"/>
              <w:divBdr>
                <w:top w:val="none" w:sz="0" w:space="0" w:color="auto"/>
                <w:left w:val="none" w:sz="0" w:space="0" w:color="auto"/>
                <w:bottom w:val="none" w:sz="0" w:space="0" w:color="auto"/>
                <w:right w:val="none" w:sz="0" w:space="0" w:color="auto"/>
              </w:divBdr>
            </w:div>
            <w:div w:id="952513393">
              <w:marLeft w:val="0"/>
              <w:marRight w:val="0"/>
              <w:marTop w:val="0"/>
              <w:marBottom w:val="0"/>
              <w:divBdr>
                <w:top w:val="none" w:sz="0" w:space="0" w:color="auto"/>
                <w:left w:val="none" w:sz="0" w:space="0" w:color="auto"/>
                <w:bottom w:val="none" w:sz="0" w:space="0" w:color="auto"/>
                <w:right w:val="none" w:sz="0" w:space="0" w:color="auto"/>
              </w:divBdr>
            </w:div>
            <w:div w:id="2054379655">
              <w:marLeft w:val="0"/>
              <w:marRight w:val="0"/>
              <w:marTop w:val="0"/>
              <w:marBottom w:val="0"/>
              <w:divBdr>
                <w:top w:val="none" w:sz="0" w:space="0" w:color="auto"/>
                <w:left w:val="none" w:sz="0" w:space="0" w:color="auto"/>
                <w:bottom w:val="none" w:sz="0" w:space="0" w:color="auto"/>
                <w:right w:val="none" w:sz="0" w:space="0" w:color="auto"/>
              </w:divBdr>
            </w:div>
            <w:div w:id="1318925545">
              <w:marLeft w:val="0"/>
              <w:marRight w:val="0"/>
              <w:marTop w:val="0"/>
              <w:marBottom w:val="0"/>
              <w:divBdr>
                <w:top w:val="none" w:sz="0" w:space="0" w:color="auto"/>
                <w:left w:val="none" w:sz="0" w:space="0" w:color="auto"/>
                <w:bottom w:val="none" w:sz="0" w:space="0" w:color="auto"/>
                <w:right w:val="none" w:sz="0" w:space="0" w:color="auto"/>
              </w:divBdr>
            </w:div>
            <w:div w:id="1495872013">
              <w:marLeft w:val="0"/>
              <w:marRight w:val="0"/>
              <w:marTop w:val="0"/>
              <w:marBottom w:val="0"/>
              <w:divBdr>
                <w:top w:val="none" w:sz="0" w:space="0" w:color="auto"/>
                <w:left w:val="none" w:sz="0" w:space="0" w:color="auto"/>
                <w:bottom w:val="none" w:sz="0" w:space="0" w:color="auto"/>
                <w:right w:val="none" w:sz="0" w:space="0" w:color="auto"/>
              </w:divBdr>
            </w:div>
            <w:div w:id="576327895">
              <w:marLeft w:val="0"/>
              <w:marRight w:val="0"/>
              <w:marTop w:val="0"/>
              <w:marBottom w:val="0"/>
              <w:divBdr>
                <w:top w:val="none" w:sz="0" w:space="0" w:color="auto"/>
                <w:left w:val="none" w:sz="0" w:space="0" w:color="auto"/>
                <w:bottom w:val="none" w:sz="0" w:space="0" w:color="auto"/>
                <w:right w:val="none" w:sz="0" w:space="0" w:color="auto"/>
              </w:divBdr>
            </w:div>
            <w:div w:id="153685492">
              <w:marLeft w:val="0"/>
              <w:marRight w:val="0"/>
              <w:marTop w:val="0"/>
              <w:marBottom w:val="0"/>
              <w:divBdr>
                <w:top w:val="none" w:sz="0" w:space="0" w:color="auto"/>
                <w:left w:val="none" w:sz="0" w:space="0" w:color="auto"/>
                <w:bottom w:val="none" w:sz="0" w:space="0" w:color="auto"/>
                <w:right w:val="none" w:sz="0" w:space="0" w:color="auto"/>
              </w:divBdr>
            </w:div>
            <w:div w:id="1178617142">
              <w:marLeft w:val="0"/>
              <w:marRight w:val="0"/>
              <w:marTop w:val="0"/>
              <w:marBottom w:val="0"/>
              <w:divBdr>
                <w:top w:val="none" w:sz="0" w:space="0" w:color="auto"/>
                <w:left w:val="none" w:sz="0" w:space="0" w:color="auto"/>
                <w:bottom w:val="none" w:sz="0" w:space="0" w:color="auto"/>
                <w:right w:val="none" w:sz="0" w:space="0" w:color="auto"/>
              </w:divBdr>
            </w:div>
            <w:div w:id="1060441194">
              <w:marLeft w:val="0"/>
              <w:marRight w:val="0"/>
              <w:marTop w:val="0"/>
              <w:marBottom w:val="0"/>
              <w:divBdr>
                <w:top w:val="none" w:sz="0" w:space="0" w:color="auto"/>
                <w:left w:val="none" w:sz="0" w:space="0" w:color="auto"/>
                <w:bottom w:val="none" w:sz="0" w:space="0" w:color="auto"/>
                <w:right w:val="none" w:sz="0" w:space="0" w:color="auto"/>
              </w:divBdr>
            </w:div>
            <w:div w:id="1109858879">
              <w:marLeft w:val="0"/>
              <w:marRight w:val="0"/>
              <w:marTop w:val="0"/>
              <w:marBottom w:val="0"/>
              <w:divBdr>
                <w:top w:val="none" w:sz="0" w:space="0" w:color="auto"/>
                <w:left w:val="none" w:sz="0" w:space="0" w:color="auto"/>
                <w:bottom w:val="none" w:sz="0" w:space="0" w:color="auto"/>
                <w:right w:val="none" w:sz="0" w:space="0" w:color="auto"/>
              </w:divBdr>
            </w:div>
            <w:div w:id="1791703733">
              <w:marLeft w:val="0"/>
              <w:marRight w:val="0"/>
              <w:marTop w:val="0"/>
              <w:marBottom w:val="0"/>
              <w:divBdr>
                <w:top w:val="none" w:sz="0" w:space="0" w:color="auto"/>
                <w:left w:val="none" w:sz="0" w:space="0" w:color="auto"/>
                <w:bottom w:val="none" w:sz="0" w:space="0" w:color="auto"/>
                <w:right w:val="none" w:sz="0" w:space="0" w:color="auto"/>
              </w:divBdr>
            </w:div>
            <w:div w:id="1269503698">
              <w:marLeft w:val="0"/>
              <w:marRight w:val="0"/>
              <w:marTop w:val="0"/>
              <w:marBottom w:val="0"/>
              <w:divBdr>
                <w:top w:val="none" w:sz="0" w:space="0" w:color="auto"/>
                <w:left w:val="none" w:sz="0" w:space="0" w:color="auto"/>
                <w:bottom w:val="none" w:sz="0" w:space="0" w:color="auto"/>
                <w:right w:val="none" w:sz="0" w:space="0" w:color="auto"/>
              </w:divBdr>
            </w:div>
            <w:div w:id="187062274">
              <w:marLeft w:val="0"/>
              <w:marRight w:val="0"/>
              <w:marTop w:val="0"/>
              <w:marBottom w:val="0"/>
              <w:divBdr>
                <w:top w:val="none" w:sz="0" w:space="0" w:color="auto"/>
                <w:left w:val="none" w:sz="0" w:space="0" w:color="auto"/>
                <w:bottom w:val="none" w:sz="0" w:space="0" w:color="auto"/>
                <w:right w:val="none" w:sz="0" w:space="0" w:color="auto"/>
              </w:divBdr>
            </w:div>
            <w:div w:id="1457987545">
              <w:marLeft w:val="0"/>
              <w:marRight w:val="0"/>
              <w:marTop w:val="0"/>
              <w:marBottom w:val="0"/>
              <w:divBdr>
                <w:top w:val="none" w:sz="0" w:space="0" w:color="auto"/>
                <w:left w:val="none" w:sz="0" w:space="0" w:color="auto"/>
                <w:bottom w:val="none" w:sz="0" w:space="0" w:color="auto"/>
                <w:right w:val="none" w:sz="0" w:space="0" w:color="auto"/>
              </w:divBdr>
            </w:div>
            <w:div w:id="1649286626">
              <w:marLeft w:val="0"/>
              <w:marRight w:val="0"/>
              <w:marTop w:val="0"/>
              <w:marBottom w:val="0"/>
              <w:divBdr>
                <w:top w:val="none" w:sz="0" w:space="0" w:color="auto"/>
                <w:left w:val="none" w:sz="0" w:space="0" w:color="auto"/>
                <w:bottom w:val="none" w:sz="0" w:space="0" w:color="auto"/>
                <w:right w:val="none" w:sz="0" w:space="0" w:color="auto"/>
              </w:divBdr>
            </w:div>
            <w:div w:id="47922945">
              <w:marLeft w:val="0"/>
              <w:marRight w:val="0"/>
              <w:marTop w:val="0"/>
              <w:marBottom w:val="0"/>
              <w:divBdr>
                <w:top w:val="none" w:sz="0" w:space="0" w:color="auto"/>
                <w:left w:val="none" w:sz="0" w:space="0" w:color="auto"/>
                <w:bottom w:val="none" w:sz="0" w:space="0" w:color="auto"/>
                <w:right w:val="none" w:sz="0" w:space="0" w:color="auto"/>
              </w:divBdr>
            </w:div>
            <w:div w:id="666397699">
              <w:marLeft w:val="0"/>
              <w:marRight w:val="0"/>
              <w:marTop w:val="0"/>
              <w:marBottom w:val="0"/>
              <w:divBdr>
                <w:top w:val="none" w:sz="0" w:space="0" w:color="auto"/>
                <w:left w:val="none" w:sz="0" w:space="0" w:color="auto"/>
                <w:bottom w:val="none" w:sz="0" w:space="0" w:color="auto"/>
                <w:right w:val="none" w:sz="0" w:space="0" w:color="auto"/>
              </w:divBdr>
            </w:div>
            <w:div w:id="1662469723">
              <w:marLeft w:val="0"/>
              <w:marRight w:val="0"/>
              <w:marTop w:val="0"/>
              <w:marBottom w:val="0"/>
              <w:divBdr>
                <w:top w:val="none" w:sz="0" w:space="0" w:color="auto"/>
                <w:left w:val="none" w:sz="0" w:space="0" w:color="auto"/>
                <w:bottom w:val="none" w:sz="0" w:space="0" w:color="auto"/>
                <w:right w:val="none" w:sz="0" w:space="0" w:color="auto"/>
              </w:divBdr>
            </w:div>
            <w:div w:id="475336990">
              <w:marLeft w:val="0"/>
              <w:marRight w:val="0"/>
              <w:marTop w:val="0"/>
              <w:marBottom w:val="0"/>
              <w:divBdr>
                <w:top w:val="none" w:sz="0" w:space="0" w:color="auto"/>
                <w:left w:val="none" w:sz="0" w:space="0" w:color="auto"/>
                <w:bottom w:val="none" w:sz="0" w:space="0" w:color="auto"/>
                <w:right w:val="none" w:sz="0" w:space="0" w:color="auto"/>
              </w:divBdr>
            </w:div>
            <w:div w:id="1151412569">
              <w:marLeft w:val="0"/>
              <w:marRight w:val="0"/>
              <w:marTop w:val="0"/>
              <w:marBottom w:val="0"/>
              <w:divBdr>
                <w:top w:val="none" w:sz="0" w:space="0" w:color="auto"/>
                <w:left w:val="none" w:sz="0" w:space="0" w:color="auto"/>
                <w:bottom w:val="none" w:sz="0" w:space="0" w:color="auto"/>
                <w:right w:val="none" w:sz="0" w:space="0" w:color="auto"/>
              </w:divBdr>
            </w:div>
            <w:div w:id="1209992468">
              <w:marLeft w:val="0"/>
              <w:marRight w:val="0"/>
              <w:marTop w:val="0"/>
              <w:marBottom w:val="0"/>
              <w:divBdr>
                <w:top w:val="none" w:sz="0" w:space="0" w:color="auto"/>
                <w:left w:val="none" w:sz="0" w:space="0" w:color="auto"/>
                <w:bottom w:val="none" w:sz="0" w:space="0" w:color="auto"/>
                <w:right w:val="none" w:sz="0" w:space="0" w:color="auto"/>
              </w:divBdr>
            </w:div>
            <w:div w:id="1190726186">
              <w:marLeft w:val="0"/>
              <w:marRight w:val="0"/>
              <w:marTop w:val="0"/>
              <w:marBottom w:val="0"/>
              <w:divBdr>
                <w:top w:val="none" w:sz="0" w:space="0" w:color="auto"/>
                <w:left w:val="none" w:sz="0" w:space="0" w:color="auto"/>
                <w:bottom w:val="none" w:sz="0" w:space="0" w:color="auto"/>
                <w:right w:val="none" w:sz="0" w:space="0" w:color="auto"/>
              </w:divBdr>
            </w:div>
            <w:div w:id="113138784">
              <w:marLeft w:val="0"/>
              <w:marRight w:val="0"/>
              <w:marTop w:val="0"/>
              <w:marBottom w:val="0"/>
              <w:divBdr>
                <w:top w:val="none" w:sz="0" w:space="0" w:color="auto"/>
                <w:left w:val="none" w:sz="0" w:space="0" w:color="auto"/>
                <w:bottom w:val="none" w:sz="0" w:space="0" w:color="auto"/>
                <w:right w:val="none" w:sz="0" w:space="0" w:color="auto"/>
              </w:divBdr>
            </w:div>
            <w:div w:id="1892106482">
              <w:marLeft w:val="0"/>
              <w:marRight w:val="0"/>
              <w:marTop w:val="0"/>
              <w:marBottom w:val="0"/>
              <w:divBdr>
                <w:top w:val="none" w:sz="0" w:space="0" w:color="auto"/>
                <w:left w:val="none" w:sz="0" w:space="0" w:color="auto"/>
                <w:bottom w:val="none" w:sz="0" w:space="0" w:color="auto"/>
                <w:right w:val="none" w:sz="0" w:space="0" w:color="auto"/>
              </w:divBdr>
            </w:div>
            <w:div w:id="513300465">
              <w:marLeft w:val="0"/>
              <w:marRight w:val="0"/>
              <w:marTop w:val="0"/>
              <w:marBottom w:val="0"/>
              <w:divBdr>
                <w:top w:val="none" w:sz="0" w:space="0" w:color="auto"/>
                <w:left w:val="none" w:sz="0" w:space="0" w:color="auto"/>
                <w:bottom w:val="none" w:sz="0" w:space="0" w:color="auto"/>
                <w:right w:val="none" w:sz="0" w:space="0" w:color="auto"/>
              </w:divBdr>
            </w:div>
            <w:div w:id="1323654978">
              <w:marLeft w:val="0"/>
              <w:marRight w:val="0"/>
              <w:marTop w:val="0"/>
              <w:marBottom w:val="0"/>
              <w:divBdr>
                <w:top w:val="none" w:sz="0" w:space="0" w:color="auto"/>
                <w:left w:val="none" w:sz="0" w:space="0" w:color="auto"/>
                <w:bottom w:val="none" w:sz="0" w:space="0" w:color="auto"/>
                <w:right w:val="none" w:sz="0" w:space="0" w:color="auto"/>
              </w:divBdr>
            </w:div>
            <w:div w:id="2105374964">
              <w:marLeft w:val="0"/>
              <w:marRight w:val="0"/>
              <w:marTop w:val="0"/>
              <w:marBottom w:val="0"/>
              <w:divBdr>
                <w:top w:val="none" w:sz="0" w:space="0" w:color="auto"/>
                <w:left w:val="none" w:sz="0" w:space="0" w:color="auto"/>
                <w:bottom w:val="none" w:sz="0" w:space="0" w:color="auto"/>
                <w:right w:val="none" w:sz="0" w:space="0" w:color="auto"/>
              </w:divBdr>
            </w:div>
            <w:div w:id="1221094898">
              <w:marLeft w:val="0"/>
              <w:marRight w:val="0"/>
              <w:marTop w:val="0"/>
              <w:marBottom w:val="0"/>
              <w:divBdr>
                <w:top w:val="none" w:sz="0" w:space="0" w:color="auto"/>
                <w:left w:val="none" w:sz="0" w:space="0" w:color="auto"/>
                <w:bottom w:val="none" w:sz="0" w:space="0" w:color="auto"/>
                <w:right w:val="none" w:sz="0" w:space="0" w:color="auto"/>
              </w:divBdr>
            </w:div>
            <w:div w:id="271279665">
              <w:marLeft w:val="0"/>
              <w:marRight w:val="0"/>
              <w:marTop w:val="0"/>
              <w:marBottom w:val="0"/>
              <w:divBdr>
                <w:top w:val="none" w:sz="0" w:space="0" w:color="auto"/>
                <w:left w:val="none" w:sz="0" w:space="0" w:color="auto"/>
                <w:bottom w:val="none" w:sz="0" w:space="0" w:color="auto"/>
                <w:right w:val="none" w:sz="0" w:space="0" w:color="auto"/>
              </w:divBdr>
            </w:div>
            <w:div w:id="202595753">
              <w:marLeft w:val="0"/>
              <w:marRight w:val="0"/>
              <w:marTop w:val="0"/>
              <w:marBottom w:val="0"/>
              <w:divBdr>
                <w:top w:val="none" w:sz="0" w:space="0" w:color="auto"/>
                <w:left w:val="none" w:sz="0" w:space="0" w:color="auto"/>
                <w:bottom w:val="none" w:sz="0" w:space="0" w:color="auto"/>
                <w:right w:val="none" w:sz="0" w:space="0" w:color="auto"/>
              </w:divBdr>
            </w:div>
            <w:div w:id="1146818415">
              <w:marLeft w:val="0"/>
              <w:marRight w:val="0"/>
              <w:marTop w:val="0"/>
              <w:marBottom w:val="0"/>
              <w:divBdr>
                <w:top w:val="none" w:sz="0" w:space="0" w:color="auto"/>
                <w:left w:val="none" w:sz="0" w:space="0" w:color="auto"/>
                <w:bottom w:val="none" w:sz="0" w:space="0" w:color="auto"/>
                <w:right w:val="none" w:sz="0" w:space="0" w:color="auto"/>
              </w:divBdr>
            </w:div>
            <w:div w:id="653264445">
              <w:marLeft w:val="0"/>
              <w:marRight w:val="0"/>
              <w:marTop w:val="0"/>
              <w:marBottom w:val="0"/>
              <w:divBdr>
                <w:top w:val="none" w:sz="0" w:space="0" w:color="auto"/>
                <w:left w:val="none" w:sz="0" w:space="0" w:color="auto"/>
                <w:bottom w:val="none" w:sz="0" w:space="0" w:color="auto"/>
                <w:right w:val="none" w:sz="0" w:space="0" w:color="auto"/>
              </w:divBdr>
            </w:div>
            <w:div w:id="1531576738">
              <w:marLeft w:val="0"/>
              <w:marRight w:val="0"/>
              <w:marTop w:val="0"/>
              <w:marBottom w:val="0"/>
              <w:divBdr>
                <w:top w:val="none" w:sz="0" w:space="0" w:color="auto"/>
                <w:left w:val="none" w:sz="0" w:space="0" w:color="auto"/>
                <w:bottom w:val="none" w:sz="0" w:space="0" w:color="auto"/>
                <w:right w:val="none" w:sz="0" w:space="0" w:color="auto"/>
              </w:divBdr>
            </w:div>
            <w:div w:id="1018964082">
              <w:marLeft w:val="0"/>
              <w:marRight w:val="0"/>
              <w:marTop w:val="0"/>
              <w:marBottom w:val="0"/>
              <w:divBdr>
                <w:top w:val="none" w:sz="0" w:space="0" w:color="auto"/>
                <w:left w:val="none" w:sz="0" w:space="0" w:color="auto"/>
                <w:bottom w:val="none" w:sz="0" w:space="0" w:color="auto"/>
                <w:right w:val="none" w:sz="0" w:space="0" w:color="auto"/>
              </w:divBdr>
            </w:div>
            <w:div w:id="764544728">
              <w:marLeft w:val="0"/>
              <w:marRight w:val="0"/>
              <w:marTop w:val="0"/>
              <w:marBottom w:val="0"/>
              <w:divBdr>
                <w:top w:val="none" w:sz="0" w:space="0" w:color="auto"/>
                <w:left w:val="none" w:sz="0" w:space="0" w:color="auto"/>
                <w:bottom w:val="none" w:sz="0" w:space="0" w:color="auto"/>
                <w:right w:val="none" w:sz="0" w:space="0" w:color="auto"/>
              </w:divBdr>
            </w:div>
            <w:div w:id="614948984">
              <w:marLeft w:val="0"/>
              <w:marRight w:val="0"/>
              <w:marTop w:val="0"/>
              <w:marBottom w:val="0"/>
              <w:divBdr>
                <w:top w:val="none" w:sz="0" w:space="0" w:color="auto"/>
                <w:left w:val="none" w:sz="0" w:space="0" w:color="auto"/>
                <w:bottom w:val="none" w:sz="0" w:space="0" w:color="auto"/>
                <w:right w:val="none" w:sz="0" w:space="0" w:color="auto"/>
              </w:divBdr>
            </w:div>
            <w:div w:id="2035571038">
              <w:marLeft w:val="0"/>
              <w:marRight w:val="0"/>
              <w:marTop w:val="0"/>
              <w:marBottom w:val="0"/>
              <w:divBdr>
                <w:top w:val="none" w:sz="0" w:space="0" w:color="auto"/>
                <w:left w:val="none" w:sz="0" w:space="0" w:color="auto"/>
                <w:bottom w:val="none" w:sz="0" w:space="0" w:color="auto"/>
                <w:right w:val="none" w:sz="0" w:space="0" w:color="auto"/>
              </w:divBdr>
            </w:div>
            <w:div w:id="2134666012">
              <w:marLeft w:val="0"/>
              <w:marRight w:val="0"/>
              <w:marTop w:val="0"/>
              <w:marBottom w:val="0"/>
              <w:divBdr>
                <w:top w:val="none" w:sz="0" w:space="0" w:color="auto"/>
                <w:left w:val="none" w:sz="0" w:space="0" w:color="auto"/>
                <w:bottom w:val="none" w:sz="0" w:space="0" w:color="auto"/>
                <w:right w:val="none" w:sz="0" w:space="0" w:color="auto"/>
              </w:divBdr>
            </w:div>
            <w:div w:id="700858455">
              <w:marLeft w:val="0"/>
              <w:marRight w:val="0"/>
              <w:marTop w:val="0"/>
              <w:marBottom w:val="0"/>
              <w:divBdr>
                <w:top w:val="none" w:sz="0" w:space="0" w:color="auto"/>
                <w:left w:val="none" w:sz="0" w:space="0" w:color="auto"/>
                <w:bottom w:val="none" w:sz="0" w:space="0" w:color="auto"/>
                <w:right w:val="none" w:sz="0" w:space="0" w:color="auto"/>
              </w:divBdr>
            </w:div>
            <w:div w:id="1461000324">
              <w:marLeft w:val="0"/>
              <w:marRight w:val="0"/>
              <w:marTop w:val="0"/>
              <w:marBottom w:val="0"/>
              <w:divBdr>
                <w:top w:val="none" w:sz="0" w:space="0" w:color="auto"/>
                <w:left w:val="none" w:sz="0" w:space="0" w:color="auto"/>
                <w:bottom w:val="none" w:sz="0" w:space="0" w:color="auto"/>
                <w:right w:val="none" w:sz="0" w:space="0" w:color="auto"/>
              </w:divBdr>
            </w:div>
            <w:div w:id="185679940">
              <w:marLeft w:val="0"/>
              <w:marRight w:val="0"/>
              <w:marTop w:val="0"/>
              <w:marBottom w:val="0"/>
              <w:divBdr>
                <w:top w:val="none" w:sz="0" w:space="0" w:color="auto"/>
                <w:left w:val="none" w:sz="0" w:space="0" w:color="auto"/>
                <w:bottom w:val="none" w:sz="0" w:space="0" w:color="auto"/>
                <w:right w:val="none" w:sz="0" w:space="0" w:color="auto"/>
              </w:divBdr>
            </w:div>
            <w:div w:id="279071530">
              <w:marLeft w:val="0"/>
              <w:marRight w:val="0"/>
              <w:marTop w:val="0"/>
              <w:marBottom w:val="0"/>
              <w:divBdr>
                <w:top w:val="none" w:sz="0" w:space="0" w:color="auto"/>
                <w:left w:val="none" w:sz="0" w:space="0" w:color="auto"/>
                <w:bottom w:val="none" w:sz="0" w:space="0" w:color="auto"/>
                <w:right w:val="none" w:sz="0" w:space="0" w:color="auto"/>
              </w:divBdr>
            </w:div>
            <w:div w:id="679432173">
              <w:marLeft w:val="0"/>
              <w:marRight w:val="0"/>
              <w:marTop w:val="0"/>
              <w:marBottom w:val="0"/>
              <w:divBdr>
                <w:top w:val="none" w:sz="0" w:space="0" w:color="auto"/>
                <w:left w:val="none" w:sz="0" w:space="0" w:color="auto"/>
                <w:bottom w:val="none" w:sz="0" w:space="0" w:color="auto"/>
                <w:right w:val="none" w:sz="0" w:space="0" w:color="auto"/>
              </w:divBdr>
            </w:div>
            <w:div w:id="1167600275">
              <w:marLeft w:val="0"/>
              <w:marRight w:val="0"/>
              <w:marTop w:val="0"/>
              <w:marBottom w:val="0"/>
              <w:divBdr>
                <w:top w:val="none" w:sz="0" w:space="0" w:color="auto"/>
                <w:left w:val="none" w:sz="0" w:space="0" w:color="auto"/>
                <w:bottom w:val="none" w:sz="0" w:space="0" w:color="auto"/>
                <w:right w:val="none" w:sz="0" w:space="0" w:color="auto"/>
              </w:divBdr>
            </w:div>
            <w:div w:id="1266112844">
              <w:marLeft w:val="0"/>
              <w:marRight w:val="0"/>
              <w:marTop w:val="0"/>
              <w:marBottom w:val="0"/>
              <w:divBdr>
                <w:top w:val="none" w:sz="0" w:space="0" w:color="auto"/>
                <w:left w:val="none" w:sz="0" w:space="0" w:color="auto"/>
                <w:bottom w:val="none" w:sz="0" w:space="0" w:color="auto"/>
                <w:right w:val="none" w:sz="0" w:space="0" w:color="auto"/>
              </w:divBdr>
            </w:div>
            <w:div w:id="1750736417">
              <w:marLeft w:val="0"/>
              <w:marRight w:val="0"/>
              <w:marTop w:val="0"/>
              <w:marBottom w:val="0"/>
              <w:divBdr>
                <w:top w:val="none" w:sz="0" w:space="0" w:color="auto"/>
                <w:left w:val="none" w:sz="0" w:space="0" w:color="auto"/>
                <w:bottom w:val="none" w:sz="0" w:space="0" w:color="auto"/>
                <w:right w:val="none" w:sz="0" w:space="0" w:color="auto"/>
              </w:divBdr>
            </w:div>
            <w:div w:id="1662276090">
              <w:marLeft w:val="0"/>
              <w:marRight w:val="0"/>
              <w:marTop w:val="0"/>
              <w:marBottom w:val="0"/>
              <w:divBdr>
                <w:top w:val="none" w:sz="0" w:space="0" w:color="auto"/>
                <w:left w:val="none" w:sz="0" w:space="0" w:color="auto"/>
                <w:bottom w:val="none" w:sz="0" w:space="0" w:color="auto"/>
                <w:right w:val="none" w:sz="0" w:space="0" w:color="auto"/>
              </w:divBdr>
            </w:div>
            <w:div w:id="139084230">
              <w:marLeft w:val="0"/>
              <w:marRight w:val="0"/>
              <w:marTop w:val="0"/>
              <w:marBottom w:val="0"/>
              <w:divBdr>
                <w:top w:val="none" w:sz="0" w:space="0" w:color="auto"/>
                <w:left w:val="none" w:sz="0" w:space="0" w:color="auto"/>
                <w:bottom w:val="none" w:sz="0" w:space="0" w:color="auto"/>
                <w:right w:val="none" w:sz="0" w:space="0" w:color="auto"/>
              </w:divBdr>
            </w:div>
            <w:div w:id="1883712895">
              <w:marLeft w:val="0"/>
              <w:marRight w:val="0"/>
              <w:marTop w:val="0"/>
              <w:marBottom w:val="0"/>
              <w:divBdr>
                <w:top w:val="none" w:sz="0" w:space="0" w:color="auto"/>
                <w:left w:val="none" w:sz="0" w:space="0" w:color="auto"/>
                <w:bottom w:val="none" w:sz="0" w:space="0" w:color="auto"/>
                <w:right w:val="none" w:sz="0" w:space="0" w:color="auto"/>
              </w:divBdr>
            </w:div>
            <w:div w:id="2074347955">
              <w:marLeft w:val="0"/>
              <w:marRight w:val="0"/>
              <w:marTop w:val="0"/>
              <w:marBottom w:val="0"/>
              <w:divBdr>
                <w:top w:val="none" w:sz="0" w:space="0" w:color="auto"/>
                <w:left w:val="none" w:sz="0" w:space="0" w:color="auto"/>
                <w:bottom w:val="none" w:sz="0" w:space="0" w:color="auto"/>
                <w:right w:val="none" w:sz="0" w:space="0" w:color="auto"/>
              </w:divBdr>
            </w:div>
            <w:div w:id="547687800">
              <w:marLeft w:val="0"/>
              <w:marRight w:val="0"/>
              <w:marTop w:val="0"/>
              <w:marBottom w:val="0"/>
              <w:divBdr>
                <w:top w:val="none" w:sz="0" w:space="0" w:color="auto"/>
                <w:left w:val="none" w:sz="0" w:space="0" w:color="auto"/>
                <w:bottom w:val="none" w:sz="0" w:space="0" w:color="auto"/>
                <w:right w:val="none" w:sz="0" w:space="0" w:color="auto"/>
              </w:divBdr>
            </w:div>
            <w:div w:id="1003822444">
              <w:marLeft w:val="0"/>
              <w:marRight w:val="0"/>
              <w:marTop w:val="0"/>
              <w:marBottom w:val="0"/>
              <w:divBdr>
                <w:top w:val="none" w:sz="0" w:space="0" w:color="auto"/>
                <w:left w:val="none" w:sz="0" w:space="0" w:color="auto"/>
                <w:bottom w:val="none" w:sz="0" w:space="0" w:color="auto"/>
                <w:right w:val="none" w:sz="0" w:space="0" w:color="auto"/>
              </w:divBdr>
            </w:div>
            <w:div w:id="1276139825">
              <w:marLeft w:val="0"/>
              <w:marRight w:val="0"/>
              <w:marTop w:val="0"/>
              <w:marBottom w:val="0"/>
              <w:divBdr>
                <w:top w:val="none" w:sz="0" w:space="0" w:color="auto"/>
                <w:left w:val="none" w:sz="0" w:space="0" w:color="auto"/>
                <w:bottom w:val="none" w:sz="0" w:space="0" w:color="auto"/>
                <w:right w:val="none" w:sz="0" w:space="0" w:color="auto"/>
              </w:divBdr>
            </w:div>
            <w:div w:id="1053578411">
              <w:marLeft w:val="0"/>
              <w:marRight w:val="0"/>
              <w:marTop w:val="0"/>
              <w:marBottom w:val="0"/>
              <w:divBdr>
                <w:top w:val="none" w:sz="0" w:space="0" w:color="auto"/>
                <w:left w:val="none" w:sz="0" w:space="0" w:color="auto"/>
                <w:bottom w:val="none" w:sz="0" w:space="0" w:color="auto"/>
                <w:right w:val="none" w:sz="0" w:space="0" w:color="auto"/>
              </w:divBdr>
            </w:div>
            <w:div w:id="1196508237">
              <w:marLeft w:val="0"/>
              <w:marRight w:val="0"/>
              <w:marTop w:val="0"/>
              <w:marBottom w:val="0"/>
              <w:divBdr>
                <w:top w:val="none" w:sz="0" w:space="0" w:color="auto"/>
                <w:left w:val="none" w:sz="0" w:space="0" w:color="auto"/>
                <w:bottom w:val="none" w:sz="0" w:space="0" w:color="auto"/>
                <w:right w:val="none" w:sz="0" w:space="0" w:color="auto"/>
              </w:divBdr>
            </w:div>
            <w:div w:id="1664772625">
              <w:marLeft w:val="0"/>
              <w:marRight w:val="0"/>
              <w:marTop w:val="0"/>
              <w:marBottom w:val="0"/>
              <w:divBdr>
                <w:top w:val="none" w:sz="0" w:space="0" w:color="auto"/>
                <w:left w:val="none" w:sz="0" w:space="0" w:color="auto"/>
                <w:bottom w:val="none" w:sz="0" w:space="0" w:color="auto"/>
                <w:right w:val="none" w:sz="0" w:space="0" w:color="auto"/>
              </w:divBdr>
            </w:div>
            <w:div w:id="891698914">
              <w:marLeft w:val="0"/>
              <w:marRight w:val="0"/>
              <w:marTop w:val="0"/>
              <w:marBottom w:val="0"/>
              <w:divBdr>
                <w:top w:val="none" w:sz="0" w:space="0" w:color="auto"/>
                <w:left w:val="none" w:sz="0" w:space="0" w:color="auto"/>
                <w:bottom w:val="none" w:sz="0" w:space="0" w:color="auto"/>
                <w:right w:val="none" w:sz="0" w:space="0" w:color="auto"/>
              </w:divBdr>
            </w:div>
            <w:div w:id="94789300">
              <w:marLeft w:val="0"/>
              <w:marRight w:val="0"/>
              <w:marTop w:val="0"/>
              <w:marBottom w:val="0"/>
              <w:divBdr>
                <w:top w:val="none" w:sz="0" w:space="0" w:color="auto"/>
                <w:left w:val="none" w:sz="0" w:space="0" w:color="auto"/>
                <w:bottom w:val="none" w:sz="0" w:space="0" w:color="auto"/>
                <w:right w:val="none" w:sz="0" w:space="0" w:color="auto"/>
              </w:divBdr>
            </w:div>
            <w:div w:id="1435517181">
              <w:marLeft w:val="0"/>
              <w:marRight w:val="0"/>
              <w:marTop w:val="0"/>
              <w:marBottom w:val="0"/>
              <w:divBdr>
                <w:top w:val="none" w:sz="0" w:space="0" w:color="auto"/>
                <w:left w:val="none" w:sz="0" w:space="0" w:color="auto"/>
                <w:bottom w:val="none" w:sz="0" w:space="0" w:color="auto"/>
                <w:right w:val="none" w:sz="0" w:space="0" w:color="auto"/>
              </w:divBdr>
            </w:div>
            <w:div w:id="1053776146">
              <w:marLeft w:val="0"/>
              <w:marRight w:val="0"/>
              <w:marTop w:val="0"/>
              <w:marBottom w:val="0"/>
              <w:divBdr>
                <w:top w:val="none" w:sz="0" w:space="0" w:color="auto"/>
                <w:left w:val="none" w:sz="0" w:space="0" w:color="auto"/>
                <w:bottom w:val="none" w:sz="0" w:space="0" w:color="auto"/>
                <w:right w:val="none" w:sz="0" w:space="0" w:color="auto"/>
              </w:divBdr>
            </w:div>
            <w:div w:id="914318195">
              <w:marLeft w:val="0"/>
              <w:marRight w:val="0"/>
              <w:marTop w:val="0"/>
              <w:marBottom w:val="0"/>
              <w:divBdr>
                <w:top w:val="none" w:sz="0" w:space="0" w:color="auto"/>
                <w:left w:val="none" w:sz="0" w:space="0" w:color="auto"/>
                <w:bottom w:val="none" w:sz="0" w:space="0" w:color="auto"/>
                <w:right w:val="none" w:sz="0" w:space="0" w:color="auto"/>
              </w:divBdr>
            </w:div>
            <w:div w:id="1240869815">
              <w:marLeft w:val="0"/>
              <w:marRight w:val="0"/>
              <w:marTop w:val="0"/>
              <w:marBottom w:val="0"/>
              <w:divBdr>
                <w:top w:val="none" w:sz="0" w:space="0" w:color="auto"/>
                <w:left w:val="none" w:sz="0" w:space="0" w:color="auto"/>
                <w:bottom w:val="none" w:sz="0" w:space="0" w:color="auto"/>
                <w:right w:val="none" w:sz="0" w:space="0" w:color="auto"/>
              </w:divBdr>
            </w:div>
            <w:div w:id="334502143">
              <w:marLeft w:val="0"/>
              <w:marRight w:val="0"/>
              <w:marTop w:val="0"/>
              <w:marBottom w:val="0"/>
              <w:divBdr>
                <w:top w:val="none" w:sz="0" w:space="0" w:color="auto"/>
                <w:left w:val="none" w:sz="0" w:space="0" w:color="auto"/>
                <w:bottom w:val="none" w:sz="0" w:space="0" w:color="auto"/>
                <w:right w:val="none" w:sz="0" w:space="0" w:color="auto"/>
              </w:divBdr>
            </w:div>
            <w:div w:id="112142893">
              <w:marLeft w:val="0"/>
              <w:marRight w:val="0"/>
              <w:marTop w:val="0"/>
              <w:marBottom w:val="0"/>
              <w:divBdr>
                <w:top w:val="none" w:sz="0" w:space="0" w:color="auto"/>
                <w:left w:val="none" w:sz="0" w:space="0" w:color="auto"/>
                <w:bottom w:val="none" w:sz="0" w:space="0" w:color="auto"/>
                <w:right w:val="none" w:sz="0" w:space="0" w:color="auto"/>
              </w:divBdr>
            </w:div>
            <w:div w:id="378477132">
              <w:marLeft w:val="0"/>
              <w:marRight w:val="0"/>
              <w:marTop w:val="0"/>
              <w:marBottom w:val="0"/>
              <w:divBdr>
                <w:top w:val="none" w:sz="0" w:space="0" w:color="auto"/>
                <w:left w:val="none" w:sz="0" w:space="0" w:color="auto"/>
                <w:bottom w:val="none" w:sz="0" w:space="0" w:color="auto"/>
                <w:right w:val="none" w:sz="0" w:space="0" w:color="auto"/>
              </w:divBdr>
            </w:div>
            <w:div w:id="1731004272">
              <w:marLeft w:val="0"/>
              <w:marRight w:val="0"/>
              <w:marTop w:val="0"/>
              <w:marBottom w:val="0"/>
              <w:divBdr>
                <w:top w:val="none" w:sz="0" w:space="0" w:color="auto"/>
                <w:left w:val="none" w:sz="0" w:space="0" w:color="auto"/>
                <w:bottom w:val="none" w:sz="0" w:space="0" w:color="auto"/>
                <w:right w:val="none" w:sz="0" w:space="0" w:color="auto"/>
              </w:divBdr>
            </w:div>
            <w:div w:id="1576823088">
              <w:marLeft w:val="0"/>
              <w:marRight w:val="0"/>
              <w:marTop w:val="0"/>
              <w:marBottom w:val="0"/>
              <w:divBdr>
                <w:top w:val="none" w:sz="0" w:space="0" w:color="auto"/>
                <w:left w:val="none" w:sz="0" w:space="0" w:color="auto"/>
                <w:bottom w:val="none" w:sz="0" w:space="0" w:color="auto"/>
                <w:right w:val="none" w:sz="0" w:space="0" w:color="auto"/>
              </w:divBdr>
            </w:div>
            <w:div w:id="49885089">
              <w:marLeft w:val="0"/>
              <w:marRight w:val="0"/>
              <w:marTop w:val="0"/>
              <w:marBottom w:val="0"/>
              <w:divBdr>
                <w:top w:val="none" w:sz="0" w:space="0" w:color="auto"/>
                <w:left w:val="none" w:sz="0" w:space="0" w:color="auto"/>
                <w:bottom w:val="none" w:sz="0" w:space="0" w:color="auto"/>
                <w:right w:val="none" w:sz="0" w:space="0" w:color="auto"/>
              </w:divBdr>
            </w:div>
            <w:div w:id="1544442623">
              <w:marLeft w:val="0"/>
              <w:marRight w:val="0"/>
              <w:marTop w:val="0"/>
              <w:marBottom w:val="0"/>
              <w:divBdr>
                <w:top w:val="none" w:sz="0" w:space="0" w:color="auto"/>
                <w:left w:val="none" w:sz="0" w:space="0" w:color="auto"/>
                <w:bottom w:val="none" w:sz="0" w:space="0" w:color="auto"/>
                <w:right w:val="none" w:sz="0" w:space="0" w:color="auto"/>
              </w:divBdr>
            </w:div>
            <w:div w:id="445662713">
              <w:marLeft w:val="0"/>
              <w:marRight w:val="0"/>
              <w:marTop w:val="0"/>
              <w:marBottom w:val="0"/>
              <w:divBdr>
                <w:top w:val="none" w:sz="0" w:space="0" w:color="auto"/>
                <w:left w:val="none" w:sz="0" w:space="0" w:color="auto"/>
                <w:bottom w:val="none" w:sz="0" w:space="0" w:color="auto"/>
                <w:right w:val="none" w:sz="0" w:space="0" w:color="auto"/>
              </w:divBdr>
            </w:div>
            <w:div w:id="216474185">
              <w:marLeft w:val="0"/>
              <w:marRight w:val="0"/>
              <w:marTop w:val="0"/>
              <w:marBottom w:val="0"/>
              <w:divBdr>
                <w:top w:val="none" w:sz="0" w:space="0" w:color="auto"/>
                <w:left w:val="none" w:sz="0" w:space="0" w:color="auto"/>
                <w:bottom w:val="none" w:sz="0" w:space="0" w:color="auto"/>
                <w:right w:val="none" w:sz="0" w:space="0" w:color="auto"/>
              </w:divBdr>
            </w:div>
            <w:div w:id="1791783101">
              <w:marLeft w:val="0"/>
              <w:marRight w:val="0"/>
              <w:marTop w:val="0"/>
              <w:marBottom w:val="0"/>
              <w:divBdr>
                <w:top w:val="none" w:sz="0" w:space="0" w:color="auto"/>
                <w:left w:val="none" w:sz="0" w:space="0" w:color="auto"/>
                <w:bottom w:val="none" w:sz="0" w:space="0" w:color="auto"/>
                <w:right w:val="none" w:sz="0" w:space="0" w:color="auto"/>
              </w:divBdr>
            </w:div>
            <w:div w:id="598677627">
              <w:marLeft w:val="0"/>
              <w:marRight w:val="0"/>
              <w:marTop w:val="0"/>
              <w:marBottom w:val="0"/>
              <w:divBdr>
                <w:top w:val="none" w:sz="0" w:space="0" w:color="auto"/>
                <w:left w:val="none" w:sz="0" w:space="0" w:color="auto"/>
                <w:bottom w:val="none" w:sz="0" w:space="0" w:color="auto"/>
                <w:right w:val="none" w:sz="0" w:space="0" w:color="auto"/>
              </w:divBdr>
            </w:div>
            <w:div w:id="773288756">
              <w:marLeft w:val="0"/>
              <w:marRight w:val="0"/>
              <w:marTop w:val="0"/>
              <w:marBottom w:val="0"/>
              <w:divBdr>
                <w:top w:val="none" w:sz="0" w:space="0" w:color="auto"/>
                <w:left w:val="none" w:sz="0" w:space="0" w:color="auto"/>
                <w:bottom w:val="none" w:sz="0" w:space="0" w:color="auto"/>
                <w:right w:val="none" w:sz="0" w:space="0" w:color="auto"/>
              </w:divBdr>
            </w:div>
            <w:div w:id="829831349">
              <w:marLeft w:val="0"/>
              <w:marRight w:val="0"/>
              <w:marTop w:val="0"/>
              <w:marBottom w:val="0"/>
              <w:divBdr>
                <w:top w:val="none" w:sz="0" w:space="0" w:color="auto"/>
                <w:left w:val="none" w:sz="0" w:space="0" w:color="auto"/>
                <w:bottom w:val="none" w:sz="0" w:space="0" w:color="auto"/>
                <w:right w:val="none" w:sz="0" w:space="0" w:color="auto"/>
              </w:divBdr>
            </w:div>
            <w:div w:id="2135438238">
              <w:marLeft w:val="0"/>
              <w:marRight w:val="0"/>
              <w:marTop w:val="0"/>
              <w:marBottom w:val="0"/>
              <w:divBdr>
                <w:top w:val="none" w:sz="0" w:space="0" w:color="auto"/>
                <w:left w:val="none" w:sz="0" w:space="0" w:color="auto"/>
                <w:bottom w:val="none" w:sz="0" w:space="0" w:color="auto"/>
                <w:right w:val="none" w:sz="0" w:space="0" w:color="auto"/>
              </w:divBdr>
            </w:div>
            <w:div w:id="1531992741">
              <w:marLeft w:val="0"/>
              <w:marRight w:val="0"/>
              <w:marTop w:val="0"/>
              <w:marBottom w:val="0"/>
              <w:divBdr>
                <w:top w:val="none" w:sz="0" w:space="0" w:color="auto"/>
                <w:left w:val="none" w:sz="0" w:space="0" w:color="auto"/>
                <w:bottom w:val="none" w:sz="0" w:space="0" w:color="auto"/>
                <w:right w:val="none" w:sz="0" w:space="0" w:color="auto"/>
              </w:divBdr>
            </w:div>
            <w:div w:id="243877128">
              <w:marLeft w:val="0"/>
              <w:marRight w:val="0"/>
              <w:marTop w:val="0"/>
              <w:marBottom w:val="0"/>
              <w:divBdr>
                <w:top w:val="none" w:sz="0" w:space="0" w:color="auto"/>
                <w:left w:val="none" w:sz="0" w:space="0" w:color="auto"/>
                <w:bottom w:val="none" w:sz="0" w:space="0" w:color="auto"/>
                <w:right w:val="none" w:sz="0" w:space="0" w:color="auto"/>
              </w:divBdr>
            </w:div>
            <w:div w:id="1378504958">
              <w:marLeft w:val="0"/>
              <w:marRight w:val="0"/>
              <w:marTop w:val="0"/>
              <w:marBottom w:val="0"/>
              <w:divBdr>
                <w:top w:val="none" w:sz="0" w:space="0" w:color="auto"/>
                <w:left w:val="none" w:sz="0" w:space="0" w:color="auto"/>
                <w:bottom w:val="none" w:sz="0" w:space="0" w:color="auto"/>
                <w:right w:val="none" w:sz="0" w:space="0" w:color="auto"/>
              </w:divBdr>
            </w:div>
            <w:div w:id="1012684878">
              <w:marLeft w:val="0"/>
              <w:marRight w:val="0"/>
              <w:marTop w:val="0"/>
              <w:marBottom w:val="0"/>
              <w:divBdr>
                <w:top w:val="none" w:sz="0" w:space="0" w:color="auto"/>
                <w:left w:val="none" w:sz="0" w:space="0" w:color="auto"/>
                <w:bottom w:val="none" w:sz="0" w:space="0" w:color="auto"/>
                <w:right w:val="none" w:sz="0" w:space="0" w:color="auto"/>
              </w:divBdr>
            </w:div>
            <w:div w:id="1408503022">
              <w:marLeft w:val="0"/>
              <w:marRight w:val="0"/>
              <w:marTop w:val="0"/>
              <w:marBottom w:val="0"/>
              <w:divBdr>
                <w:top w:val="none" w:sz="0" w:space="0" w:color="auto"/>
                <w:left w:val="none" w:sz="0" w:space="0" w:color="auto"/>
                <w:bottom w:val="none" w:sz="0" w:space="0" w:color="auto"/>
                <w:right w:val="none" w:sz="0" w:space="0" w:color="auto"/>
              </w:divBdr>
            </w:div>
            <w:div w:id="431317509">
              <w:marLeft w:val="0"/>
              <w:marRight w:val="0"/>
              <w:marTop w:val="0"/>
              <w:marBottom w:val="0"/>
              <w:divBdr>
                <w:top w:val="none" w:sz="0" w:space="0" w:color="auto"/>
                <w:left w:val="none" w:sz="0" w:space="0" w:color="auto"/>
                <w:bottom w:val="none" w:sz="0" w:space="0" w:color="auto"/>
                <w:right w:val="none" w:sz="0" w:space="0" w:color="auto"/>
              </w:divBdr>
            </w:div>
            <w:div w:id="1852529557">
              <w:marLeft w:val="0"/>
              <w:marRight w:val="0"/>
              <w:marTop w:val="0"/>
              <w:marBottom w:val="0"/>
              <w:divBdr>
                <w:top w:val="none" w:sz="0" w:space="0" w:color="auto"/>
                <w:left w:val="none" w:sz="0" w:space="0" w:color="auto"/>
                <w:bottom w:val="none" w:sz="0" w:space="0" w:color="auto"/>
                <w:right w:val="none" w:sz="0" w:space="0" w:color="auto"/>
              </w:divBdr>
            </w:div>
            <w:div w:id="308630563">
              <w:marLeft w:val="0"/>
              <w:marRight w:val="0"/>
              <w:marTop w:val="0"/>
              <w:marBottom w:val="0"/>
              <w:divBdr>
                <w:top w:val="none" w:sz="0" w:space="0" w:color="auto"/>
                <w:left w:val="none" w:sz="0" w:space="0" w:color="auto"/>
                <w:bottom w:val="none" w:sz="0" w:space="0" w:color="auto"/>
                <w:right w:val="none" w:sz="0" w:space="0" w:color="auto"/>
              </w:divBdr>
            </w:div>
            <w:div w:id="1592011113">
              <w:marLeft w:val="0"/>
              <w:marRight w:val="0"/>
              <w:marTop w:val="0"/>
              <w:marBottom w:val="0"/>
              <w:divBdr>
                <w:top w:val="none" w:sz="0" w:space="0" w:color="auto"/>
                <w:left w:val="none" w:sz="0" w:space="0" w:color="auto"/>
                <w:bottom w:val="none" w:sz="0" w:space="0" w:color="auto"/>
                <w:right w:val="none" w:sz="0" w:space="0" w:color="auto"/>
              </w:divBdr>
            </w:div>
            <w:div w:id="693192771">
              <w:marLeft w:val="0"/>
              <w:marRight w:val="0"/>
              <w:marTop w:val="0"/>
              <w:marBottom w:val="0"/>
              <w:divBdr>
                <w:top w:val="none" w:sz="0" w:space="0" w:color="auto"/>
                <w:left w:val="none" w:sz="0" w:space="0" w:color="auto"/>
                <w:bottom w:val="none" w:sz="0" w:space="0" w:color="auto"/>
                <w:right w:val="none" w:sz="0" w:space="0" w:color="auto"/>
              </w:divBdr>
            </w:div>
            <w:div w:id="1422750368">
              <w:marLeft w:val="0"/>
              <w:marRight w:val="0"/>
              <w:marTop w:val="0"/>
              <w:marBottom w:val="0"/>
              <w:divBdr>
                <w:top w:val="none" w:sz="0" w:space="0" w:color="auto"/>
                <w:left w:val="none" w:sz="0" w:space="0" w:color="auto"/>
                <w:bottom w:val="none" w:sz="0" w:space="0" w:color="auto"/>
                <w:right w:val="none" w:sz="0" w:space="0" w:color="auto"/>
              </w:divBdr>
            </w:div>
            <w:div w:id="263153130">
              <w:marLeft w:val="0"/>
              <w:marRight w:val="0"/>
              <w:marTop w:val="0"/>
              <w:marBottom w:val="0"/>
              <w:divBdr>
                <w:top w:val="none" w:sz="0" w:space="0" w:color="auto"/>
                <w:left w:val="none" w:sz="0" w:space="0" w:color="auto"/>
                <w:bottom w:val="none" w:sz="0" w:space="0" w:color="auto"/>
                <w:right w:val="none" w:sz="0" w:space="0" w:color="auto"/>
              </w:divBdr>
            </w:div>
            <w:div w:id="1686206977">
              <w:marLeft w:val="0"/>
              <w:marRight w:val="0"/>
              <w:marTop w:val="0"/>
              <w:marBottom w:val="0"/>
              <w:divBdr>
                <w:top w:val="none" w:sz="0" w:space="0" w:color="auto"/>
                <w:left w:val="none" w:sz="0" w:space="0" w:color="auto"/>
                <w:bottom w:val="none" w:sz="0" w:space="0" w:color="auto"/>
                <w:right w:val="none" w:sz="0" w:space="0" w:color="auto"/>
              </w:divBdr>
            </w:div>
            <w:div w:id="684288543">
              <w:marLeft w:val="0"/>
              <w:marRight w:val="0"/>
              <w:marTop w:val="0"/>
              <w:marBottom w:val="0"/>
              <w:divBdr>
                <w:top w:val="none" w:sz="0" w:space="0" w:color="auto"/>
                <w:left w:val="none" w:sz="0" w:space="0" w:color="auto"/>
                <w:bottom w:val="none" w:sz="0" w:space="0" w:color="auto"/>
                <w:right w:val="none" w:sz="0" w:space="0" w:color="auto"/>
              </w:divBdr>
            </w:div>
            <w:div w:id="1605117001">
              <w:marLeft w:val="0"/>
              <w:marRight w:val="0"/>
              <w:marTop w:val="0"/>
              <w:marBottom w:val="0"/>
              <w:divBdr>
                <w:top w:val="none" w:sz="0" w:space="0" w:color="auto"/>
                <w:left w:val="none" w:sz="0" w:space="0" w:color="auto"/>
                <w:bottom w:val="none" w:sz="0" w:space="0" w:color="auto"/>
                <w:right w:val="none" w:sz="0" w:space="0" w:color="auto"/>
              </w:divBdr>
            </w:div>
            <w:div w:id="393816719">
              <w:marLeft w:val="0"/>
              <w:marRight w:val="0"/>
              <w:marTop w:val="0"/>
              <w:marBottom w:val="0"/>
              <w:divBdr>
                <w:top w:val="none" w:sz="0" w:space="0" w:color="auto"/>
                <w:left w:val="none" w:sz="0" w:space="0" w:color="auto"/>
                <w:bottom w:val="none" w:sz="0" w:space="0" w:color="auto"/>
                <w:right w:val="none" w:sz="0" w:space="0" w:color="auto"/>
              </w:divBdr>
            </w:div>
            <w:div w:id="1349331839">
              <w:marLeft w:val="0"/>
              <w:marRight w:val="0"/>
              <w:marTop w:val="0"/>
              <w:marBottom w:val="0"/>
              <w:divBdr>
                <w:top w:val="none" w:sz="0" w:space="0" w:color="auto"/>
                <w:left w:val="none" w:sz="0" w:space="0" w:color="auto"/>
                <w:bottom w:val="none" w:sz="0" w:space="0" w:color="auto"/>
                <w:right w:val="none" w:sz="0" w:space="0" w:color="auto"/>
              </w:divBdr>
            </w:div>
            <w:div w:id="726026441">
              <w:marLeft w:val="0"/>
              <w:marRight w:val="0"/>
              <w:marTop w:val="0"/>
              <w:marBottom w:val="0"/>
              <w:divBdr>
                <w:top w:val="none" w:sz="0" w:space="0" w:color="auto"/>
                <w:left w:val="none" w:sz="0" w:space="0" w:color="auto"/>
                <w:bottom w:val="none" w:sz="0" w:space="0" w:color="auto"/>
                <w:right w:val="none" w:sz="0" w:space="0" w:color="auto"/>
              </w:divBdr>
            </w:div>
            <w:div w:id="1901288446">
              <w:marLeft w:val="0"/>
              <w:marRight w:val="0"/>
              <w:marTop w:val="0"/>
              <w:marBottom w:val="0"/>
              <w:divBdr>
                <w:top w:val="none" w:sz="0" w:space="0" w:color="auto"/>
                <w:left w:val="none" w:sz="0" w:space="0" w:color="auto"/>
                <w:bottom w:val="none" w:sz="0" w:space="0" w:color="auto"/>
                <w:right w:val="none" w:sz="0" w:space="0" w:color="auto"/>
              </w:divBdr>
            </w:div>
            <w:div w:id="1091897669">
              <w:marLeft w:val="0"/>
              <w:marRight w:val="0"/>
              <w:marTop w:val="0"/>
              <w:marBottom w:val="0"/>
              <w:divBdr>
                <w:top w:val="none" w:sz="0" w:space="0" w:color="auto"/>
                <w:left w:val="none" w:sz="0" w:space="0" w:color="auto"/>
                <w:bottom w:val="none" w:sz="0" w:space="0" w:color="auto"/>
                <w:right w:val="none" w:sz="0" w:space="0" w:color="auto"/>
              </w:divBdr>
            </w:div>
            <w:div w:id="879517021">
              <w:marLeft w:val="0"/>
              <w:marRight w:val="0"/>
              <w:marTop w:val="0"/>
              <w:marBottom w:val="0"/>
              <w:divBdr>
                <w:top w:val="none" w:sz="0" w:space="0" w:color="auto"/>
                <w:left w:val="none" w:sz="0" w:space="0" w:color="auto"/>
                <w:bottom w:val="none" w:sz="0" w:space="0" w:color="auto"/>
                <w:right w:val="none" w:sz="0" w:space="0" w:color="auto"/>
              </w:divBdr>
            </w:div>
            <w:div w:id="1684235165">
              <w:marLeft w:val="0"/>
              <w:marRight w:val="0"/>
              <w:marTop w:val="0"/>
              <w:marBottom w:val="0"/>
              <w:divBdr>
                <w:top w:val="none" w:sz="0" w:space="0" w:color="auto"/>
                <w:left w:val="none" w:sz="0" w:space="0" w:color="auto"/>
                <w:bottom w:val="none" w:sz="0" w:space="0" w:color="auto"/>
                <w:right w:val="none" w:sz="0" w:space="0" w:color="auto"/>
              </w:divBdr>
            </w:div>
            <w:div w:id="384910471">
              <w:marLeft w:val="0"/>
              <w:marRight w:val="0"/>
              <w:marTop w:val="0"/>
              <w:marBottom w:val="0"/>
              <w:divBdr>
                <w:top w:val="none" w:sz="0" w:space="0" w:color="auto"/>
                <w:left w:val="none" w:sz="0" w:space="0" w:color="auto"/>
                <w:bottom w:val="none" w:sz="0" w:space="0" w:color="auto"/>
                <w:right w:val="none" w:sz="0" w:space="0" w:color="auto"/>
              </w:divBdr>
            </w:div>
            <w:div w:id="206528405">
              <w:marLeft w:val="0"/>
              <w:marRight w:val="0"/>
              <w:marTop w:val="0"/>
              <w:marBottom w:val="0"/>
              <w:divBdr>
                <w:top w:val="none" w:sz="0" w:space="0" w:color="auto"/>
                <w:left w:val="none" w:sz="0" w:space="0" w:color="auto"/>
                <w:bottom w:val="none" w:sz="0" w:space="0" w:color="auto"/>
                <w:right w:val="none" w:sz="0" w:space="0" w:color="auto"/>
              </w:divBdr>
            </w:div>
            <w:div w:id="39210756">
              <w:marLeft w:val="0"/>
              <w:marRight w:val="0"/>
              <w:marTop w:val="0"/>
              <w:marBottom w:val="0"/>
              <w:divBdr>
                <w:top w:val="none" w:sz="0" w:space="0" w:color="auto"/>
                <w:left w:val="none" w:sz="0" w:space="0" w:color="auto"/>
                <w:bottom w:val="none" w:sz="0" w:space="0" w:color="auto"/>
                <w:right w:val="none" w:sz="0" w:space="0" w:color="auto"/>
              </w:divBdr>
            </w:div>
            <w:div w:id="1655333437">
              <w:marLeft w:val="0"/>
              <w:marRight w:val="0"/>
              <w:marTop w:val="0"/>
              <w:marBottom w:val="0"/>
              <w:divBdr>
                <w:top w:val="none" w:sz="0" w:space="0" w:color="auto"/>
                <w:left w:val="none" w:sz="0" w:space="0" w:color="auto"/>
                <w:bottom w:val="none" w:sz="0" w:space="0" w:color="auto"/>
                <w:right w:val="none" w:sz="0" w:space="0" w:color="auto"/>
              </w:divBdr>
            </w:div>
            <w:div w:id="1913076112">
              <w:marLeft w:val="0"/>
              <w:marRight w:val="0"/>
              <w:marTop w:val="0"/>
              <w:marBottom w:val="0"/>
              <w:divBdr>
                <w:top w:val="none" w:sz="0" w:space="0" w:color="auto"/>
                <w:left w:val="none" w:sz="0" w:space="0" w:color="auto"/>
                <w:bottom w:val="none" w:sz="0" w:space="0" w:color="auto"/>
                <w:right w:val="none" w:sz="0" w:space="0" w:color="auto"/>
              </w:divBdr>
            </w:div>
            <w:div w:id="1806896213">
              <w:marLeft w:val="0"/>
              <w:marRight w:val="0"/>
              <w:marTop w:val="0"/>
              <w:marBottom w:val="0"/>
              <w:divBdr>
                <w:top w:val="none" w:sz="0" w:space="0" w:color="auto"/>
                <w:left w:val="none" w:sz="0" w:space="0" w:color="auto"/>
                <w:bottom w:val="none" w:sz="0" w:space="0" w:color="auto"/>
                <w:right w:val="none" w:sz="0" w:space="0" w:color="auto"/>
              </w:divBdr>
            </w:div>
            <w:div w:id="612370759">
              <w:marLeft w:val="0"/>
              <w:marRight w:val="0"/>
              <w:marTop w:val="0"/>
              <w:marBottom w:val="0"/>
              <w:divBdr>
                <w:top w:val="none" w:sz="0" w:space="0" w:color="auto"/>
                <w:left w:val="none" w:sz="0" w:space="0" w:color="auto"/>
                <w:bottom w:val="none" w:sz="0" w:space="0" w:color="auto"/>
                <w:right w:val="none" w:sz="0" w:space="0" w:color="auto"/>
              </w:divBdr>
            </w:div>
            <w:div w:id="1778870083">
              <w:marLeft w:val="0"/>
              <w:marRight w:val="0"/>
              <w:marTop w:val="0"/>
              <w:marBottom w:val="0"/>
              <w:divBdr>
                <w:top w:val="none" w:sz="0" w:space="0" w:color="auto"/>
                <w:left w:val="none" w:sz="0" w:space="0" w:color="auto"/>
                <w:bottom w:val="none" w:sz="0" w:space="0" w:color="auto"/>
                <w:right w:val="none" w:sz="0" w:space="0" w:color="auto"/>
              </w:divBdr>
            </w:div>
            <w:div w:id="719936289">
              <w:marLeft w:val="0"/>
              <w:marRight w:val="0"/>
              <w:marTop w:val="0"/>
              <w:marBottom w:val="0"/>
              <w:divBdr>
                <w:top w:val="none" w:sz="0" w:space="0" w:color="auto"/>
                <w:left w:val="none" w:sz="0" w:space="0" w:color="auto"/>
                <w:bottom w:val="none" w:sz="0" w:space="0" w:color="auto"/>
                <w:right w:val="none" w:sz="0" w:space="0" w:color="auto"/>
              </w:divBdr>
            </w:div>
            <w:div w:id="764038474">
              <w:marLeft w:val="0"/>
              <w:marRight w:val="0"/>
              <w:marTop w:val="0"/>
              <w:marBottom w:val="0"/>
              <w:divBdr>
                <w:top w:val="none" w:sz="0" w:space="0" w:color="auto"/>
                <w:left w:val="none" w:sz="0" w:space="0" w:color="auto"/>
                <w:bottom w:val="none" w:sz="0" w:space="0" w:color="auto"/>
                <w:right w:val="none" w:sz="0" w:space="0" w:color="auto"/>
              </w:divBdr>
            </w:div>
            <w:div w:id="1019165026">
              <w:marLeft w:val="0"/>
              <w:marRight w:val="0"/>
              <w:marTop w:val="0"/>
              <w:marBottom w:val="0"/>
              <w:divBdr>
                <w:top w:val="none" w:sz="0" w:space="0" w:color="auto"/>
                <w:left w:val="none" w:sz="0" w:space="0" w:color="auto"/>
                <w:bottom w:val="none" w:sz="0" w:space="0" w:color="auto"/>
                <w:right w:val="none" w:sz="0" w:space="0" w:color="auto"/>
              </w:divBdr>
            </w:div>
            <w:div w:id="2001420461">
              <w:marLeft w:val="0"/>
              <w:marRight w:val="0"/>
              <w:marTop w:val="0"/>
              <w:marBottom w:val="0"/>
              <w:divBdr>
                <w:top w:val="none" w:sz="0" w:space="0" w:color="auto"/>
                <w:left w:val="none" w:sz="0" w:space="0" w:color="auto"/>
                <w:bottom w:val="none" w:sz="0" w:space="0" w:color="auto"/>
                <w:right w:val="none" w:sz="0" w:space="0" w:color="auto"/>
              </w:divBdr>
            </w:div>
            <w:div w:id="1174805676">
              <w:marLeft w:val="0"/>
              <w:marRight w:val="0"/>
              <w:marTop w:val="0"/>
              <w:marBottom w:val="0"/>
              <w:divBdr>
                <w:top w:val="none" w:sz="0" w:space="0" w:color="auto"/>
                <w:left w:val="none" w:sz="0" w:space="0" w:color="auto"/>
                <w:bottom w:val="none" w:sz="0" w:space="0" w:color="auto"/>
                <w:right w:val="none" w:sz="0" w:space="0" w:color="auto"/>
              </w:divBdr>
            </w:div>
            <w:div w:id="2082478518">
              <w:marLeft w:val="0"/>
              <w:marRight w:val="0"/>
              <w:marTop w:val="0"/>
              <w:marBottom w:val="0"/>
              <w:divBdr>
                <w:top w:val="none" w:sz="0" w:space="0" w:color="auto"/>
                <w:left w:val="none" w:sz="0" w:space="0" w:color="auto"/>
                <w:bottom w:val="none" w:sz="0" w:space="0" w:color="auto"/>
                <w:right w:val="none" w:sz="0" w:space="0" w:color="auto"/>
              </w:divBdr>
            </w:div>
            <w:div w:id="1897357614">
              <w:marLeft w:val="0"/>
              <w:marRight w:val="0"/>
              <w:marTop w:val="0"/>
              <w:marBottom w:val="0"/>
              <w:divBdr>
                <w:top w:val="none" w:sz="0" w:space="0" w:color="auto"/>
                <w:left w:val="none" w:sz="0" w:space="0" w:color="auto"/>
                <w:bottom w:val="none" w:sz="0" w:space="0" w:color="auto"/>
                <w:right w:val="none" w:sz="0" w:space="0" w:color="auto"/>
              </w:divBdr>
            </w:div>
            <w:div w:id="1162625127">
              <w:marLeft w:val="0"/>
              <w:marRight w:val="0"/>
              <w:marTop w:val="0"/>
              <w:marBottom w:val="0"/>
              <w:divBdr>
                <w:top w:val="none" w:sz="0" w:space="0" w:color="auto"/>
                <w:left w:val="none" w:sz="0" w:space="0" w:color="auto"/>
                <w:bottom w:val="none" w:sz="0" w:space="0" w:color="auto"/>
                <w:right w:val="none" w:sz="0" w:space="0" w:color="auto"/>
              </w:divBdr>
            </w:div>
            <w:div w:id="1165783234">
              <w:marLeft w:val="0"/>
              <w:marRight w:val="0"/>
              <w:marTop w:val="0"/>
              <w:marBottom w:val="0"/>
              <w:divBdr>
                <w:top w:val="none" w:sz="0" w:space="0" w:color="auto"/>
                <w:left w:val="none" w:sz="0" w:space="0" w:color="auto"/>
                <w:bottom w:val="none" w:sz="0" w:space="0" w:color="auto"/>
                <w:right w:val="none" w:sz="0" w:space="0" w:color="auto"/>
              </w:divBdr>
            </w:div>
            <w:div w:id="1786998764">
              <w:marLeft w:val="0"/>
              <w:marRight w:val="0"/>
              <w:marTop w:val="0"/>
              <w:marBottom w:val="0"/>
              <w:divBdr>
                <w:top w:val="none" w:sz="0" w:space="0" w:color="auto"/>
                <w:left w:val="none" w:sz="0" w:space="0" w:color="auto"/>
                <w:bottom w:val="none" w:sz="0" w:space="0" w:color="auto"/>
                <w:right w:val="none" w:sz="0" w:space="0" w:color="auto"/>
              </w:divBdr>
            </w:div>
            <w:div w:id="1552962310">
              <w:marLeft w:val="0"/>
              <w:marRight w:val="0"/>
              <w:marTop w:val="0"/>
              <w:marBottom w:val="0"/>
              <w:divBdr>
                <w:top w:val="none" w:sz="0" w:space="0" w:color="auto"/>
                <w:left w:val="none" w:sz="0" w:space="0" w:color="auto"/>
                <w:bottom w:val="none" w:sz="0" w:space="0" w:color="auto"/>
                <w:right w:val="none" w:sz="0" w:space="0" w:color="auto"/>
              </w:divBdr>
            </w:div>
            <w:div w:id="889728712">
              <w:marLeft w:val="0"/>
              <w:marRight w:val="0"/>
              <w:marTop w:val="0"/>
              <w:marBottom w:val="0"/>
              <w:divBdr>
                <w:top w:val="none" w:sz="0" w:space="0" w:color="auto"/>
                <w:left w:val="none" w:sz="0" w:space="0" w:color="auto"/>
                <w:bottom w:val="none" w:sz="0" w:space="0" w:color="auto"/>
                <w:right w:val="none" w:sz="0" w:space="0" w:color="auto"/>
              </w:divBdr>
            </w:div>
            <w:div w:id="1377773828">
              <w:marLeft w:val="0"/>
              <w:marRight w:val="0"/>
              <w:marTop w:val="0"/>
              <w:marBottom w:val="0"/>
              <w:divBdr>
                <w:top w:val="none" w:sz="0" w:space="0" w:color="auto"/>
                <w:left w:val="none" w:sz="0" w:space="0" w:color="auto"/>
                <w:bottom w:val="none" w:sz="0" w:space="0" w:color="auto"/>
                <w:right w:val="none" w:sz="0" w:space="0" w:color="auto"/>
              </w:divBdr>
            </w:div>
            <w:div w:id="629017243">
              <w:marLeft w:val="0"/>
              <w:marRight w:val="0"/>
              <w:marTop w:val="0"/>
              <w:marBottom w:val="0"/>
              <w:divBdr>
                <w:top w:val="none" w:sz="0" w:space="0" w:color="auto"/>
                <w:left w:val="none" w:sz="0" w:space="0" w:color="auto"/>
                <w:bottom w:val="none" w:sz="0" w:space="0" w:color="auto"/>
                <w:right w:val="none" w:sz="0" w:space="0" w:color="auto"/>
              </w:divBdr>
            </w:div>
            <w:div w:id="1914508748">
              <w:marLeft w:val="0"/>
              <w:marRight w:val="0"/>
              <w:marTop w:val="0"/>
              <w:marBottom w:val="0"/>
              <w:divBdr>
                <w:top w:val="none" w:sz="0" w:space="0" w:color="auto"/>
                <w:left w:val="none" w:sz="0" w:space="0" w:color="auto"/>
                <w:bottom w:val="none" w:sz="0" w:space="0" w:color="auto"/>
                <w:right w:val="none" w:sz="0" w:space="0" w:color="auto"/>
              </w:divBdr>
            </w:div>
            <w:div w:id="970596314">
              <w:marLeft w:val="0"/>
              <w:marRight w:val="0"/>
              <w:marTop w:val="0"/>
              <w:marBottom w:val="0"/>
              <w:divBdr>
                <w:top w:val="none" w:sz="0" w:space="0" w:color="auto"/>
                <w:left w:val="none" w:sz="0" w:space="0" w:color="auto"/>
                <w:bottom w:val="none" w:sz="0" w:space="0" w:color="auto"/>
                <w:right w:val="none" w:sz="0" w:space="0" w:color="auto"/>
              </w:divBdr>
            </w:div>
            <w:div w:id="1926524490">
              <w:marLeft w:val="0"/>
              <w:marRight w:val="0"/>
              <w:marTop w:val="0"/>
              <w:marBottom w:val="0"/>
              <w:divBdr>
                <w:top w:val="none" w:sz="0" w:space="0" w:color="auto"/>
                <w:left w:val="none" w:sz="0" w:space="0" w:color="auto"/>
                <w:bottom w:val="none" w:sz="0" w:space="0" w:color="auto"/>
                <w:right w:val="none" w:sz="0" w:space="0" w:color="auto"/>
              </w:divBdr>
            </w:div>
            <w:div w:id="811748361">
              <w:marLeft w:val="0"/>
              <w:marRight w:val="0"/>
              <w:marTop w:val="0"/>
              <w:marBottom w:val="0"/>
              <w:divBdr>
                <w:top w:val="none" w:sz="0" w:space="0" w:color="auto"/>
                <w:left w:val="none" w:sz="0" w:space="0" w:color="auto"/>
                <w:bottom w:val="none" w:sz="0" w:space="0" w:color="auto"/>
                <w:right w:val="none" w:sz="0" w:space="0" w:color="auto"/>
              </w:divBdr>
            </w:div>
            <w:div w:id="275873205">
              <w:marLeft w:val="0"/>
              <w:marRight w:val="0"/>
              <w:marTop w:val="0"/>
              <w:marBottom w:val="0"/>
              <w:divBdr>
                <w:top w:val="none" w:sz="0" w:space="0" w:color="auto"/>
                <w:left w:val="none" w:sz="0" w:space="0" w:color="auto"/>
                <w:bottom w:val="none" w:sz="0" w:space="0" w:color="auto"/>
                <w:right w:val="none" w:sz="0" w:space="0" w:color="auto"/>
              </w:divBdr>
            </w:div>
            <w:div w:id="684403023">
              <w:marLeft w:val="0"/>
              <w:marRight w:val="0"/>
              <w:marTop w:val="0"/>
              <w:marBottom w:val="0"/>
              <w:divBdr>
                <w:top w:val="none" w:sz="0" w:space="0" w:color="auto"/>
                <w:left w:val="none" w:sz="0" w:space="0" w:color="auto"/>
                <w:bottom w:val="none" w:sz="0" w:space="0" w:color="auto"/>
                <w:right w:val="none" w:sz="0" w:space="0" w:color="auto"/>
              </w:divBdr>
            </w:div>
            <w:div w:id="1261721315">
              <w:marLeft w:val="0"/>
              <w:marRight w:val="0"/>
              <w:marTop w:val="0"/>
              <w:marBottom w:val="0"/>
              <w:divBdr>
                <w:top w:val="none" w:sz="0" w:space="0" w:color="auto"/>
                <w:left w:val="none" w:sz="0" w:space="0" w:color="auto"/>
                <w:bottom w:val="none" w:sz="0" w:space="0" w:color="auto"/>
                <w:right w:val="none" w:sz="0" w:space="0" w:color="auto"/>
              </w:divBdr>
            </w:div>
            <w:div w:id="1911844130">
              <w:marLeft w:val="0"/>
              <w:marRight w:val="0"/>
              <w:marTop w:val="0"/>
              <w:marBottom w:val="0"/>
              <w:divBdr>
                <w:top w:val="none" w:sz="0" w:space="0" w:color="auto"/>
                <w:left w:val="none" w:sz="0" w:space="0" w:color="auto"/>
                <w:bottom w:val="none" w:sz="0" w:space="0" w:color="auto"/>
                <w:right w:val="none" w:sz="0" w:space="0" w:color="auto"/>
              </w:divBdr>
            </w:div>
            <w:div w:id="1745755640">
              <w:marLeft w:val="0"/>
              <w:marRight w:val="0"/>
              <w:marTop w:val="0"/>
              <w:marBottom w:val="0"/>
              <w:divBdr>
                <w:top w:val="none" w:sz="0" w:space="0" w:color="auto"/>
                <w:left w:val="none" w:sz="0" w:space="0" w:color="auto"/>
                <w:bottom w:val="none" w:sz="0" w:space="0" w:color="auto"/>
                <w:right w:val="none" w:sz="0" w:space="0" w:color="auto"/>
              </w:divBdr>
            </w:div>
            <w:div w:id="841358912">
              <w:marLeft w:val="0"/>
              <w:marRight w:val="0"/>
              <w:marTop w:val="0"/>
              <w:marBottom w:val="0"/>
              <w:divBdr>
                <w:top w:val="none" w:sz="0" w:space="0" w:color="auto"/>
                <w:left w:val="none" w:sz="0" w:space="0" w:color="auto"/>
                <w:bottom w:val="none" w:sz="0" w:space="0" w:color="auto"/>
                <w:right w:val="none" w:sz="0" w:space="0" w:color="auto"/>
              </w:divBdr>
            </w:div>
            <w:div w:id="197857250">
              <w:marLeft w:val="0"/>
              <w:marRight w:val="0"/>
              <w:marTop w:val="0"/>
              <w:marBottom w:val="0"/>
              <w:divBdr>
                <w:top w:val="none" w:sz="0" w:space="0" w:color="auto"/>
                <w:left w:val="none" w:sz="0" w:space="0" w:color="auto"/>
                <w:bottom w:val="none" w:sz="0" w:space="0" w:color="auto"/>
                <w:right w:val="none" w:sz="0" w:space="0" w:color="auto"/>
              </w:divBdr>
            </w:div>
            <w:div w:id="1281032543">
              <w:marLeft w:val="0"/>
              <w:marRight w:val="0"/>
              <w:marTop w:val="0"/>
              <w:marBottom w:val="0"/>
              <w:divBdr>
                <w:top w:val="none" w:sz="0" w:space="0" w:color="auto"/>
                <w:left w:val="none" w:sz="0" w:space="0" w:color="auto"/>
                <w:bottom w:val="none" w:sz="0" w:space="0" w:color="auto"/>
                <w:right w:val="none" w:sz="0" w:space="0" w:color="auto"/>
              </w:divBdr>
            </w:div>
            <w:div w:id="607274242">
              <w:marLeft w:val="0"/>
              <w:marRight w:val="0"/>
              <w:marTop w:val="0"/>
              <w:marBottom w:val="0"/>
              <w:divBdr>
                <w:top w:val="none" w:sz="0" w:space="0" w:color="auto"/>
                <w:left w:val="none" w:sz="0" w:space="0" w:color="auto"/>
                <w:bottom w:val="none" w:sz="0" w:space="0" w:color="auto"/>
                <w:right w:val="none" w:sz="0" w:space="0" w:color="auto"/>
              </w:divBdr>
            </w:div>
            <w:div w:id="96147913">
              <w:marLeft w:val="0"/>
              <w:marRight w:val="0"/>
              <w:marTop w:val="0"/>
              <w:marBottom w:val="0"/>
              <w:divBdr>
                <w:top w:val="none" w:sz="0" w:space="0" w:color="auto"/>
                <w:left w:val="none" w:sz="0" w:space="0" w:color="auto"/>
                <w:bottom w:val="none" w:sz="0" w:space="0" w:color="auto"/>
                <w:right w:val="none" w:sz="0" w:space="0" w:color="auto"/>
              </w:divBdr>
            </w:div>
            <w:div w:id="914317301">
              <w:marLeft w:val="0"/>
              <w:marRight w:val="0"/>
              <w:marTop w:val="0"/>
              <w:marBottom w:val="0"/>
              <w:divBdr>
                <w:top w:val="none" w:sz="0" w:space="0" w:color="auto"/>
                <w:left w:val="none" w:sz="0" w:space="0" w:color="auto"/>
                <w:bottom w:val="none" w:sz="0" w:space="0" w:color="auto"/>
                <w:right w:val="none" w:sz="0" w:space="0" w:color="auto"/>
              </w:divBdr>
            </w:div>
            <w:div w:id="1645740539">
              <w:marLeft w:val="0"/>
              <w:marRight w:val="0"/>
              <w:marTop w:val="0"/>
              <w:marBottom w:val="0"/>
              <w:divBdr>
                <w:top w:val="none" w:sz="0" w:space="0" w:color="auto"/>
                <w:left w:val="none" w:sz="0" w:space="0" w:color="auto"/>
                <w:bottom w:val="none" w:sz="0" w:space="0" w:color="auto"/>
                <w:right w:val="none" w:sz="0" w:space="0" w:color="auto"/>
              </w:divBdr>
            </w:div>
            <w:div w:id="45107674">
              <w:marLeft w:val="0"/>
              <w:marRight w:val="0"/>
              <w:marTop w:val="0"/>
              <w:marBottom w:val="0"/>
              <w:divBdr>
                <w:top w:val="none" w:sz="0" w:space="0" w:color="auto"/>
                <w:left w:val="none" w:sz="0" w:space="0" w:color="auto"/>
                <w:bottom w:val="none" w:sz="0" w:space="0" w:color="auto"/>
                <w:right w:val="none" w:sz="0" w:space="0" w:color="auto"/>
              </w:divBdr>
            </w:div>
            <w:div w:id="13105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8089">
      <w:bodyDiv w:val="1"/>
      <w:marLeft w:val="0"/>
      <w:marRight w:val="0"/>
      <w:marTop w:val="0"/>
      <w:marBottom w:val="0"/>
      <w:divBdr>
        <w:top w:val="none" w:sz="0" w:space="0" w:color="auto"/>
        <w:left w:val="none" w:sz="0" w:space="0" w:color="auto"/>
        <w:bottom w:val="none" w:sz="0" w:space="0" w:color="auto"/>
        <w:right w:val="none" w:sz="0" w:space="0" w:color="auto"/>
      </w:divBdr>
    </w:div>
    <w:div w:id="1578400932">
      <w:bodyDiv w:val="1"/>
      <w:marLeft w:val="0"/>
      <w:marRight w:val="0"/>
      <w:marTop w:val="0"/>
      <w:marBottom w:val="0"/>
      <w:divBdr>
        <w:top w:val="none" w:sz="0" w:space="0" w:color="auto"/>
        <w:left w:val="none" w:sz="0" w:space="0" w:color="auto"/>
        <w:bottom w:val="none" w:sz="0" w:space="0" w:color="auto"/>
        <w:right w:val="none" w:sz="0" w:space="0" w:color="auto"/>
      </w:divBdr>
    </w:div>
    <w:div w:id="1605504424">
      <w:bodyDiv w:val="1"/>
      <w:marLeft w:val="0"/>
      <w:marRight w:val="0"/>
      <w:marTop w:val="0"/>
      <w:marBottom w:val="0"/>
      <w:divBdr>
        <w:top w:val="none" w:sz="0" w:space="0" w:color="auto"/>
        <w:left w:val="none" w:sz="0" w:space="0" w:color="auto"/>
        <w:bottom w:val="none" w:sz="0" w:space="0" w:color="auto"/>
        <w:right w:val="none" w:sz="0" w:space="0" w:color="auto"/>
      </w:divBdr>
    </w:div>
    <w:div w:id="193759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Lee%20CM%5BAuthor%5D&amp;cauthor=true&amp;cauthor_uid=19759364" TargetMode="External"/><Relationship Id="rId14" Type="http://schemas.openxmlformats.org/officeDocument/2006/relationships/hyperlink" Target="http://www.ncbi.nlm.nih.gov/pubmed/?term=Lin%20SM%5BAuthor%5D&amp;cauthor=true&amp;cauthor_uid=19759364" TargetMode="External"/><Relationship Id="rId15" Type="http://schemas.openxmlformats.org/officeDocument/2006/relationships/hyperlink" Target="http://www.ncbi.nlm.nih.gov/pubmed/?term=Chu%20HC%5BAuthor%5D&amp;cauthor=true&amp;cauthor_uid=19759364" TargetMode="External"/><Relationship Id="rId16" Type="http://schemas.openxmlformats.org/officeDocument/2006/relationships/hyperlink" Target="http://www.ncbi.nlm.nih.gov/pubmed/?term=Wu%20TC%5BAuthor%5D&amp;cauthor=true&amp;cauthor_uid=19759364" TargetMode="External"/><Relationship Id="rId17" Type="http://schemas.openxmlformats.org/officeDocument/2006/relationships/hyperlink" Target="http://www.ncbi.nlm.nih.gov/pubmed/?term=Yang%20SS%5BAuthor%5D&amp;cauthor=true&amp;cauthor_uid=19759364" TargetMode="External"/><Relationship Id="rId18" Type="http://schemas.openxmlformats.org/officeDocument/2006/relationships/hyperlink" Target="http://www.ncbi.nlm.nih.gov/pubmed/?term=Kuo%20HS%5BAuthor%5D&amp;cauthor=true&amp;cauthor_uid=19759364" TargetMode="External"/><Relationship Id="rId19" Type="http://schemas.openxmlformats.org/officeDocument/2006/relationships/hyperlink" Target="http://www.ncbi.nlm.nih.gov/pubmed/?term=Chen%20DS%5BAuthor%5D&amp;cauthor=true&amp;cauthor_uid=19759364" TargetMode="External"/><Relationship Id="rId50" Type="http://schemas.openxmlformats.org/officeDocument/2006/relationships/image" Target="media/image12.png"/><Relationship Id="rId51" Type="http://schemas.openxmlformats.org/officeDocument/2006/relationships/image" Target="media/image13.png"/><Relationship Id="rId52" Type="http://schemas.openxmlformats.org/officeDocument/2006/relationships/image" Target="media/image14.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jpeg"/><Relationship Id="rId41" Type="http://schemas.openxmlformats.org/officeDocument/2006/relationships/image" Target="media/image3.jpeg"/><Relationship Id="rId42" Type="http://schemas.openxmlformats.org/officeDocument/2006/relationships/image" Target="media/image4.jpeg"/><Relationship Id="rId43" Type="http://schemas.openxmlformats.org/officeDocument/2006/relationships/image" Target="media/image5.jpeg"/><Relationship Id="rId44" Type="http://schemas.openxmlformats.org/officeDocument/2006/relationships/image" Target="media/image6.png"/><Relationship Id="rId45" Type="http://schemas.openxmlformats.org/officeDocument/2006/relationships/image" Target="media/image7.png"/><Relationship Id="rId46" Type="http://schemas.openxmlformats.org/officeDocument/2006/relationships/image" Target="media/image8.png"/><Relationship Id="rId47" Type="http://schemas.openxmlformats.org/officeDocument/2006/relationships/image" Target="media/image9.png"/><Relationship Id="rId48" Type="http://schemas.openxmlformats.org/officeDocument/2006/relationships/image" Target="media/image10.png"/><Relationship Id="rId4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cbi.nlm.nih.gov/pubmed/?term=Chang%20MH%5BAuthor%5D&amp;cauthor=true&amp;cauthor_uid=19759364" TargetMode="External"/><Relationship Id="rId30" Type="http://schemas.openxmlformats.org/officeDocument/2006/relationships/hyperlink" Target="http://www.ncbi.nlm.nih.gov/pubmed/?term=European%20Association%20For%20The%20Study%20Of%20The%20Liver%5BCorporate%20Author%5D" TargetMode="External"/><Relationship Id="rId31" Type="http://schemas.openxmlformats.org/officeDocument/2006/relationships/hyperlink" Target="http://www.ncbi.nlm.nih.gov/pubmed/?term=European%20Organisation%20For%20Research%20And%20Treatment%20Of%20Cancer%5BCorporate%20Author%5D" TargetMode="External"/><Relationship Id="rId32" Type="http://schemas.openxmlformats.org/officeDocument/2006/relationships/hyperlink" Target="http://www.ncbi.nlm.nih.gov/pubmed/?term=OLT%20for%20HCC%20Consensus%20Group%5BCorporate%20Author%5D" TargetMode="External"/><Relationship Id="rId33" Type="http://schemas.openxmlformats.org/officeDocument/2006/relationships/hyperlink" Target="http://www.ncbi.nlm.nih.gov/pubmed/?term=HCC%20Expert%20Panel%20of%20Japan%20Society%20of%20Hepatology%5BCorporate%20Author%5D" TargetMode="External"/><Relationship Id="rId34" Type="http://schemas.openxmlformats.org/officeDocument/2006/relationships/hyperlink" Target="http://www.ncbi.nlm.nih.gov/pubmed/?term=STORM%20investigators%5BCorporate%20Author%5D" TargetMode="External"/><Relationship Id="rId35" Type="http://schemas.openxmlformats.org/officeDocument/2006/relationships/hyperlink" Target="http://www.ncbi.nlm.nih.gov/pubmed/?term=Carr%20BI%5Bauth%5D" TargetMode="External"/><Relationship Id="rId36" Type="http://schemas.openxmlformats.org/officeDocument/2006/relationships/hyperlink" Target="http://www.ncbi.nlm.nih.gov/pubmed/?term=Kondragunta%20V%5Bauth%5D" TargetMode="External"/><Relationship Id="rId37" Type="http://schemas.openxmlformats.org/officeDocument/2006/relationships/hyperlink" Target="http://www.ncbi.nlm.nih.gov/pubmed/?term=Buch%20SC%5Bauth%5D" TargetMode="External"/><Relationship Id="rId38" Type="http://schemas.openxmlformats.org/officeDocument/2006/relationships/hyperlink" Target="http://www.ncbi.nlm.nih.gov/pubmed/?term=Branch%20RA%5Bauth%5D" TargetMode="External"/><Relationship Id="rId39" Type="http://schemas.openxmlformats.org/officeDocument/2006/relationships/image" Target="media/image1.jpeg"/><Relationship Id="rId20" Type="http://schemas.openxmlformats.org/officeDocument/2006/relationships/hyperlink" Target="http://www.ncbi.nlm.nih.gov/pubmed/?term=HALT-C%20Trial%20Group%5BCorporate%20Author%5D" TargetMode="External"/><Relationship Id="rId21" Type="http://schemas.openxmlformats.org/officeDocument/2006/relationships/hyperlink" Target="http://www.ncbi.nlm.nih.gov/pubmed/?term=Portal%20Hypertension%20Collaborative%20Group%5BCorporate%20Author%5D" TargetMode="External"/><Relationship Id="rId22" Type="http://schemas.openxmlformats.org/officeDocument/2006/relationships/hyperlink" Target="http://www.ncbi.nlm.nih.gov/pubmed/?term=Risk%20Evaluation%20of%20Viral%20Load%20Elevation%20and%20Associated%20Liver%20Disease%2FCancer%20in%20HBV%20(REVEAL-HBV)%20Study%20Group%5BCorporate%20Author%5D" TargetMode="External"/><Relationship Id="rId23" Type="http://schemas.openxmlformats.org/officeDocument/2006/relationships/hyperlink" Target="http://www.ncbi.nlm.nih.gov/pubmed/?term=Taiwan%20Community-Based%20Cancer%20Screening%20Project%20Group%5BCorporate%20Author%5D" TargetMode="External"/><Relationship Id="rId24" Type="http://schemas.openxmlformats.org/officeDocument/2006/relationships/hyperlink" Target="http://www.ncbi.nlm.nih.gov/pubmed/?term=REVEAL-HBV%20Study%20Group%5BCorporate%20Author%5D" TargetMode="External"/><Relationship Id="rId25" Type="http://schemas.openxmlformats.org/officeDocument/2006/relationships/hyperlink" Target="http://www.ncbi.nlm.nih.gov/pubmed/?term=DANVIR%20cohort%20study%5BCorporate%20Author%5D" TargetMode="External"/><Relationship Id="rId26" Type="http://schemas.openxmlformats.org/officeDocument/2006/relationships/hyperlink" Target="http://www.ncbi.nlm.nih.gov/pubmed/?term=Japan%20NASH%20Study%20Group%2C%20Ministry%20of%20Health%2C%20Labour%2C%20and%20Welfare%20of%20Japan%5BCorporate%20Author%5D" TargetMode="External"/><Relationship Id="rId27" Type="http://schemas.openxmlformats.org/officeDocument/2006/relationships/hyperlink" Target="http://www.ncbi.nlm.nih.gov/pubmed/?term=Japan%20Public%20Health%20Center-Based%20Prospective%20Study%20Group%5BCorporate%20Author%5D" TargetMode="External"/><Relationship Id="rId28" Type="http://schemas.openxmlformats.org/officeDocument/2006/relationships/hyperlink" Target="http://www.ncbi.nlm.nih.gov/pubmed/?term=Italian%20Liver%20Cancer%20Group%5BCorporate%20Author%5D" TargetMode="External"/><Relationship Id="rId29" Type="http://schemas.openxmlformats.org/officeDocument/2006/relationships/hyperlink" Target="http://www.ncbi.nlm.nih.gov/pubmed/?term=American%20Association%20for%20the%20Study%20of%20Liver%20Diseases%5BCorporate%20Author%5D" TargetMode="External"/><Relationship Id="rId1215" Type="http://schemas.microsoft.com/office/2011/relationships/commentsExtended" Target="commentsExtended.xml"/><Relationship Id="rId1214" Type="http://schemas.microsoft.com/office/2011/relationships/people" Target="people.xml"/><Relationship Id="rId10" Type="http://schemas.openxmlformats.org/officeDocument/2006/relationships/hyperlink" Target="http://www.ncbi.nlm.nih.gov/pubmed/?term=You%20SL%5BAuthor%5D&amp;cauthor=true&amp;cauthor_uid=19759364" TargetMode="External"/><Relationship Id="rId11" Type="http://schemas.openxmlformats.org/officeDocument/2006/relationships/hyperlink" Target="http://www.ncbi.nlm.nih.gov/pubmed/?term=Chen%20CJ%5BAuthor%5D&amp;cauthor=true&amp;cauthor_uid=19759364" TargetMode="External"/><Relationship Id="rId12" Type="http://schemas.openxmlformats.org/officeDocument/2006/relationships/hyperlink" Target="http://www.ncbi.nlm.nih.gov/pubmed/?term=Liu%20CJ%5BAuthor%5D&amp;cauthor=true&amp;cauthor_uid=1975936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350A3-D1D5-3B43-B056-C29AC65FC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16051</Words>
  <Characters>91491</Characters>
  <Application>Microsoft Macintosh Word</Application>
  <DocSecurity>0</DocSecurity>
  <Lines>762</Lines>
  <Paragraphs>214</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107328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 Ma</cp:lastModifiedBy>
  <cp:revision>2</cp:revision>
  <dcterms:created xsi:type="dcterms:W3CDTF">2016-03-15T02:47:00Z</dcterms:created>
  <dcterms:modified xsi:type="dcterms:W3CDTF">2016-03-15T02:47:00Z</dcterms:modified>
</cp:coreProperties>
</file>