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194" w:rsidRPr="006D2E4F" w:rsidRDefault="00BD5194" w:rsidP="00032E8C">
      <w:pPr>
        <w:autoSpaceDE w:val="0"/>
        <w:autoSpaceDN w:val="0"/>
        <w:spacing w:after="0" w:line="360" w:lineRule="auto"/>
        <w:jc w:val="both"/>
        <w:rPr>
          <w:rFonts w:ascii="Book Antiqua" w:hAnsi="Book Antiqua"/>
          <w:b/>
          <w:sz w:val="24"/>
          <w:szCs w:val="24"/>
          <w:lang w:eastAsia="zh-CN"/>
        </w:rPr>
      </w:pPr>
      <w:r w:rsidRPr="006D2E4F">
        <w:rPr>
          <w:rFonts w:ascii="Book Antiqua" w:hAnsi="Book Antiqua"/>
          <w:b/>
          <w:sz w:val="24"/>
          <w:szCs w:val="24"/>
          <w:lang w:eastAsia="zh-CN"/>
        </w:rPr>
        <w:t xml:space="preserve">Name of </w:t>
      </w:r>
      <w:r w:rsidRPr="006D2E4F">
        <w:rPr>
          <w:rFonts w:ascii="Book Antiqua" w:hAnsi="Book Antiqua"/>
          <w:b/>
          <w:caps/>
          <w:sz w:val="24"/>
          <w:szCs w:val="24"/>
          <w:lang w:eastAsia="zh-CN"/>
        </w:rPr>
        <w:t>j</w:t>
      </w:r>
      <w:r w:rsidRPr="006D2E4F">
        <w:rPr>
          <w:rFonts w:ascii="Book Antiqua" w:hAnsi="Book Antiqua"/>
          <w:b/>
          <w:sz w:val="24"/>
          <w:szCs w:val="24"/>
          <w:lang w:eastAsia="zh-CN"/>
        </w:rPr>
        <w:t xml:space="preserve">ournal: </w:t>
      </w:r>
      <w:bookmarkStart w:id="0" w:name="OLE_LINK718"/>
      <w:bookmarkStart w:id="1" w:name="OLE_LINK719"/>
      <w:r w:rsidRPr="006D2E4F">
        <w:rPr>
          <w:rFonts w:ascii="Book Antiqua" w:hAnsi="Book Antiqua"/>
          <w:b/>
          <w:i/>
          <w:sz w:val="24"/>
          <w:szCs w:val="24"/>
          <w:lang w:eastAsia="zh-CN"/>
        </w:rPr>
        <w:t>World Journal of Gastroenterology</w:t>
      </w:r>
      <w:bookmarkEnd w:id="0"/>
      <w:bookmarkEnd w:id="1"/>
    </w:p>
    <w:p w:rsidR="00BD5194" w:rsidRPr="006D2E4F" w:rsidRDefault="00BD5194" w:rsidP="00032E8C">
      <w:pPr>
        <w:autoSpaceDE w:val="0"/>
        <w:autoSpaceDN w:val="0"/>
        <w:spacing w:after="0" w:line="360" w:lineRule="auto"/>
        <w:jc w:val="both"/>
        <w:rPr>
          <w:rFonts w:ascii="Book Antiqua" w:hAnsi="Book Antiqua"/>
          <w:b/>
          <w:i/>
          <w:sz w:val="24"/>
          <w:szCs w:val="24"/>
          <w:lang w:eastAsia="zh-CN"/>
        </w:rPr>
      </w:pPr>
      <w:r w:rsidRPr="006D2E4F">
        <w:rPr>
          <w:rFonts w:ascii="Book Antiqua" w:hAnsi="Book Antiqua"/>
          <w:b/>
          <w:sz w:val="24"/>
          <w:szCs w:val="24"/>
          <w:lang w:val="pl-PL" w:eastAsia="zh-CN"/>
        </w:rPr>
        <w:t>ESPS Manuscript NO:</w:t>
      </w:r>
      <w:r w:rsidR="00076242" w:rsidRPr="006D2E4F">
        <w:rPr>
          <w:rFonts w:ascii="Book Antiqua" w:hAnsi="Book Antiqua"/>
          <w:b/>
          <w:sz w:val="24"/>
          <w:szCs w:val="24"/>
          <w:lang w:val="pl-PL" w:eastAsia="zh-CN"/>
        </w:rPr>
        <w:t xml:space="preserve"> </w:t>
      </w:r>
      <w:r w:rsidR="00B52F7B" w:rsidRPr="006D2E4F">
        <w:rPr>
          <w:rFonts w:ascii="Book Antiqua" w:hAnsi="Book Antiqua"/>
          <w:b/>
          <w:sz w:val="24"/>
          <w:szCs w:val="24"/>
          <w:lang w:val="pl-PL" w:eastAsia="zh-CN"/>
        </w:rPr>
        <w:t>19092</w:t>
      </w:r>
    </w:p>
    <w:p w:rsidR="00BD5194" w:rsidRPr="006D2E4F" w:rsidRDefault="009F1A6B" w:rsidP="00032E8C">
      <w:pPr>
        <w:spacing w:after="0" w:line="360" w:lineRule="auto"/>
        <w:jc w:val="both"/>
        <w:rPr>
          <w:rFonts w:ascii="Book Antiqua" w:hAnsi="Book Antiqua"/>
          <w:sz w:val="24"/>
          <w:szCs w:val="24"/>
          <w:lang w:eastAsia="zh-CN"/>
        </w:rPr>
      </w:pPr>
      <w:r w:rsidRPr="006D2E4F">
        <w:rPr>
          <w:rFonts w:ascii="Book Antiqua" w:eastAsia="SimSun" w:hAnsi="Book Antiqua"/>
          <w:b/>
          <w:sz w:val="24"/>
          <w:highlight w:val="white"/>
          <w:lang w:val="it-IT"/>
        </w:rPr>
        <w:t xml:space="preserve">Manuscript </w:t>
      </w:r>
      <w:r w:rsidRPr="006D2E4F">
        <w:rPr>
          <w:rFonts w:ascii="Book Antiqua" w:eastAsia="SimSun" w:hAnsi="Book Antiqua" w:hint="eastAsia"/>
          <w:b/>
          <w:caps/>
          <w:sz w:val="24"/>
          <w:highlight w:val="white"/>
        </w:rPr>
        <w:t>t</w:t>
      </w:r>
      <w:r w:rsidRPr="006D2E4F">
        <w:rPr>
          <w:rFonts w:ascii="Book Antiqua" w:eastAsia="SimSun" w:hAnsi="Book Antiqua"/>
          <w:b/>
          <w:sz w:val="24"/>
          <w:highlight w:val="white"/>
          <w:lang w:val="it-IT"/>
        </w:rPr>
        <w:t>ype</w:t>
      </w:r>
      <w:r w:rsidRPr="006D2E4F">
        <w:rPr>
          <w:rFonts w:ascii="Book Antiqua" w:eastAsia="SimSun" w:hAnsi="Book Antiqua" w:hint="eastAsia"/>
          <w:b/>
          <w:sz w:val="24"/>
          <w:lang w:val="it-IT"/>
        </w:rPr>
        <w:t>:</w:t>
      </w:r>
      <w:r w:rsidRPr="006D2E4F">
        <w:rPr>
          <w:rFonts w:ascii="Book Antiqua" w:eastAsia="SimSun" w:hAnsi="Book Antiqua" w:hint="eastAsia"/>
          <w:b/>
          <w:sz w:val="24"/>
          <w:lang w:val="it-IT" w:eastAsia="zh-CN"/>
        </w:rPr>
        <w:t xml:space="preserve"> </w:t>
      </w:r>
      <w:r w:rsidRPr="006D2E4F">
        <w:rPr>
          <w:rFonts w:ascii="Book Antiqua" w:eastAsia="SimSun" w:hAnsi="Book Antiqua" w:hint="eastAsia"/>
          <w:b/>
          <w:caps/>
          <w:sz w:val="24"/>
          <w:lang w:val="it-IT" w:eastAsia="zh-CN"/>
        </w:rPr>
        <w:t>Editorial</w:t>
      </w:r>
    </w:p>
    <w:p w:rsidR="009F1A6B" w:rsidRPr="006D2E4F" w:rsidRDefault="009F1A6B" w:rsidP="00032E8C">
      <w:pPr>
        <w:spacing w:after="0" w:line="360" w:lineRule="auto"/>
        <w:jc w:val="both"/>
        <w:rPr>
          <w:rFonts w:ascii="Book Antiqua" w:hAnsi="Book Antiqua"/>
          <w:b/>
          <w:sz w:val="24"/>
          <w:szCs w:val="24"/>
          <w:lang w:eastAsia="zh-CN"/>
        </w:rPr>
      </w:pPr>
    </w:p>
    <w:p w:rsidR="005A1B9B" w:rsidRPr="006D2E4F" w:rsidRDefault="005A1B9B" w:rsidP="00032E8C">
      <w:pPr>
        <w:spacing w:after="0" w:line="360" w:lineRule="auto"/>
        <w:jc w:val="both"/>
        <w:rPr>
          <w:rFonts w:ascii="Book Antiqua" w:hAnsi="Book Antiqua"/>
          <w:b/>
          <w:sz w:val="24"/>
          <w:szCs w:val="24"/>
          <w:lang w:eastAsia="zh-CN"/>
        </w:rPr>
      </w:pPr>
      <w:bookmarkStart w:id="2" w:name="OLE_LINK1"/>
      <w:bookmarkStart w:id="3" w:name="OLE_LINK2"/>
      <w:r w:rsidRPr="006D2E4F">
        <w:rPr>
          <w:rFonts w:ascii="Book Antiqua" w:hAnsi="Book Antiqua"/>
          <w:b/>
          <w:sz w:val="24"/>
          <w:szCs w:val="24"/>
        </w:rPr>
        <w:t xml:space="preserve">Is </w:t>
      </w:r>
      <w:r w:rsidR="009F1A6B" w:rsidRPr="006D2E4F">
        <w:rPr>
          <w:rFonts w:ascii="Book Antiqua" w:hAnsi="Book Antiqua"/>
          <w:b/>
          <w:sz w:val="24"/>
          <w:szCs w:val="24"/>
        </w:rPr>
        <w:t>i</w:t>
      </w:r>
      <w:r w:rsidRPr="006D2E4F">
        <w:rPr>
          <w:rFonts w:ascii="Book Antiqua" w:hAnsi="Book Antiqua"/>
          <w:b/>
          <w:sz w:val="24"/>
          <w:szCs w:val="24"/>
        </w:rPr>
        <w:t xml:space="preserve">rritable </w:t>
      </w:r>
      <w:r w:rsidR="009F1A6B" w:rsidRPr="006D2E4F">
        <w:rPr>
          <w:rFonts w:ascii="Book Antiqua" w:hAnsi="Book Antiqua"/>
          <w:b/>
          <w:sz w:val="24"/>
          <w:szCs w:val="24"/>
        </w:rPr>
        <w:t>b</w:t>
      </w:r>
      <w:r w:rsidRPr="006D2E4F">
        <w:rPr>
          <w:rFonts w:ascii="Book Antiqua" w:hAnsi="Book Antiqua"/>
          <w:b/>
          <w:sz w:val="24"/>
          <w:szCs w:val="24"/>
        </w:rPr>
        <w:t xml:space="preserve">owel </w:t>
      </w:r>
      <w:r w:rsidR="009F1A6B" w:rsidRPr="006D2E4F">
        <w:rPr>
          <w:rFonts w:ascii="Book Antiqua" w:hAnsi="Book Antiqua"/>
          <w:b/>
          <w:sz w:val="24"/>
          <w:szCs w:val="24"/>
        </w:rPr>
        <w:t>s</w:t>
      </w:r>
      <w:r w:rsidRPr="006D2E4F">
        <w:rPr>
          <w:rFonts w:ascii="Book Antiqua" w:hAnsi="Book Antiqua"/>
          <w:b/>
          <w:sz w:val="24"/>
          <w:szCs w:val="24"/>
        </w:rPr>
        <w:t xml:space="preserve">yndrome an </w:t>
      </w:r>
      <w:r w:rsidR="009F1A6B" w:rsidRPr="006D2E4F">
        <w:rPr>
          <w:rFonts w:ascii="Book Antiqua" w:hAnsi="Book Antiqua"/>
          <w:b/>
          <w:sz w:val="24"/>
          <w:szCs w:val="24"/>
        </w:rPr>
        <w:t>i</w:t>
      </w:r>
      <w:r w:rsidRPr="006D2E4F">
        <w:rPr>
          <w:rFonts w:ascii="Book Antiqua" w:hAnsi="Book Antiqua"/>
          <w:b/>
          <w:sz w:val="24"/>
          <w:szCs w:val="24"/>
        </w:rPr>
        <w:t xml:space="preserve">nfectious </w:t>
      </w:r>
      <w:r w:rsidR="009F1A6B" w:rsidRPr="006D2E4F">
        <w:rPr>
          <w:rFonts w:ascii="Book Antiqua" w:hAnsi="Book Antiqua"/>
          <w:b/>
          <w:sz w:val="24"/>
          <w:szCs w:val="24"/>
        </w:rPr>
        <w:t>d</w:t>
      </w:r>
      <w:r w:rsidRPr="006D2E4F">
        <w:rPr>
          <w:rFonts w:ascii="Book Antiqua" w:hAnsi="Book Antiqua"/>
          <w:b/>
          <w:sz w:val="24"/>
          <w:szCs w:val="24"/>
        </w:rPr>
        <w:t>isease?</w:t>
      </w:r>
    </w:p>
    <w:bookmarkEnd w:id="2"/>
    <w:bookmarkEnd w:id="3"/>
    <w:p w:rsidR="00BD5194" w:rsidRPr="006D2E4F" w:rsidRDefault="00BD5194" w:rsidP="00032E8C">
      <w:pPr>
        <w:spacing w:after="0" w:line="360" w:lineRule="auto"/>
        <w:jc w:val="both"/>
        <w:rPr>
          <w:rFonts w:ascii="Book Antiqua" w:hAnsi="Book Antiqua"/>
          <w:sz w:val="24"/>
          <w:szCs w:val="24"/>
          <w:lang w:eastAsia="zh-CN"/>
        </w:rPr>
      </w:pPr>
    </w:p>
    <w:p w:rsidR="005A1B9B" w:rsidRPr="006D2E4F" w:rsidRDefault="007D290A" w:rsidP="00032E8C">
      <w:pPr>
        <w:spacing w:after="0" w:line="360" w:lineRule="auto"/>
        <w:jc w:val="both"/>
        <w:rPr>
          <w:rFonts w:ascii="Book Antiqua" w:hAnsi="Book Antiqua"/>
          <w:sz w:val="24"/>
          <w:szCs w:val="24"/>
          <w:lang w:eastAsia="zh-CN"/>
        </w:rPr>
      </w:pPr>
      <w:r w:rsidRPr="006D2E4F">
        <w:rPr>
          <w:rFonts w:ascii="Book Antiqua" w:hAnsi="Book Antiqua"/>
          <w:sz w:val="24"/>
          <w:szCs w:val="24"/>
        </w:rPr>
        <w:t>Thompson</w:t>
      </w:r>
      <w:r w:rsidR="00B52F7B" w:rsidRPr="006D2E4F">
        <w:rPr>
          <w:rFonts w:ascii="Book Antiqua" w:hAnsi="Book Antiqua"/>
          <w:sz w:val="24"/>
          <w:szCs w:val="24"/>
          <w:lang w:eastAsia="zh-CN"/>
        </w:rPr>
        <w:t xml:space="preserve"> JR</w:t>
      </w:r>
      <w:r w:rsidR="009F1A6B" w:rsidRPr="006D2E4F">
        <w:rPr>
          <w:rFonts w:ascii="Book Antiqua" w:hAnsi="Book Antiqua" w:hint="eastAsia"/>
          <w:sz w:val="24"/>
          <w:szCs w:val="24"/>
          <w:lang w:eastAsia="zh-CN"/>
        </w:rPr>
        <w:t>.</w:t>
      </w:r>
      <w:r w:rsidR="00B52F7B" w:rsidRPr="006D2E4F">
        <w:rPr>
          <w:rFonts w:ascii="Book Antiqua" w:hAnsi="Book Antiqua"/>
          <w:b/>
          <w:sz w:val="24"/>
          <w:szCs w:val="24"/>
          <w:lang w:eastAsia="zh-CN"/>
        </w:rPr>
        <w:t xml:space="preserve"> </w:t>
      </w:r>
      <w:r w:rsidR="005A1B9B" w:rsidRPr="006D2E4F">
        <w:rPr>
          <w:rFonts w:ascii="Book Antiqua" w:hAnsi="Book Antiqua"/>
          <w:sz w:val="24"/>
          <w:szCs w:val="24"/>
        </w:rPr>
        <w:t>IBS</w:t>
      </w:r>
      <w:r w:rsidR="009F1A6B" w:rsidRPr="006D2E4F">
        <w:rPr>
          <w:rFonts w:ascii="Book Antiqua" w:hAnsi="Book Antiqua" w:hint="eastAsia"/>
          <w:sz w:val="24"/>
          <w:szCs w:val="24"/>
          <w:lang w:eastAsia="zh-CN"/>
        </w:rPr>
        <w:t>:</w:t>
      </w:r>
      <w:r w:rsidR="005A1B9B" w:rsidRPr="006D2E4F">
        <w:rPr>
          <w:rFonts w:ascii="Book Antiqua" w:hAnsi="Book Antiqua"/>
          <w:sz w:val="24"/>
          <w:szCs w:val="24"/>
        </w:rPr>
        <w:t xml:space="preserve"> </w:t>
      </w:r>
      <w:r w:rsidR="005A1B9B" w:rsidRPr="006D2E4F">
        <w:rPr>
          <w:rFonts w:ascii="Book Antiqua" w:hAnsi="Book Antiqua"/>
          <w:caps/>
          <w:sz w:val="24"/>
          <w:szCs w:val="24"/>
        </w:rPr>
        <w:t>a</w:t>
      </w:r>
      <w:r w:rsidR="005A1B9B" w:rsidRPr="006D2E4F">
        <w:rPr>
          <w:rFonts w:ascii="Book Antiqua" w:hAnsi="Book Antiqua"/>
          <w:sz w:val="24"/>
          <w:szCs w:val="24"/>
        </w:rPr>
        <w:t xml:space="preserve">n </w:t>
      </w:r>
      <w:r w:rsidR="009F1A6B" w:rsidRPr="006D2E4F">
        <w:rPr>
          <w:rFonts w:ascii="Book Antiqua" w:hAnsi="Book Antiqua"/>
          <w:sz w:val="24"/>
          <w:szCs w:val="24"/>
        </w:rPr>
        <w:t>i</w:t>
      </w:r>
      <w:r w:rsidR="005A1B9B" w:rsidRPr="006D2E4F">
        <w:rPr>
          <w:rFonts w:ascii="Book Antiqua" w:hAnsi="Book Antiqua"/>
          <w:sz w:val="24"/>
          <w:szCs w:val="24"/>
        </w:rPr>
        <w:t xml:space="preserve">nfectious </w:t>
      </w:r>
      <w:r w:rsidR="009F1A6B" w:rsidRPr="006D2E4F">
        <w:rPr>
          <w:rFonts w:ascii="Book Antiqua" w:hAnsi="Book Antiqua"/>
          <w:sz w:val="24"/>
          <w:szCs w:val="24"/>
        </w:rPr>
        <w:t>d</w:t>
      </w:r>
      <w:r w:rsidR="005A1B9B" w:rsidRPr="006D2E4F">
        <w:rPr>
          <w:rFonts w:ascii="Book Antiqua" w:hAnsi="Book Antiqua"/>
          <w:sz w:val="24"/>
          <w:szCs w:val="24"/>
        </w:rPr>
        <w:t>isease</w:t>
      </w:r>
    </w:p>
    <w:p w:rsidR="00BD5194" w:rsidRPr="006D2E4F" w:rsidRDefault="00BD5194" w:rsidP="00032E8C">
      <w:pPr>
        <w:spacing w:after="0" w:line="360" w:lineRule="auto"/>
        <w:jc w:val="both"/>
        <w:rPr>
          <w:rFonts w:ascii="Book Antiqua" w:hAnsi="Book Antiqua"/>
          <w:sz w:val="24"/>
          <w:szCs w:val="24"/>
          <w:lang w:eastAsia="zh-CN"/>
        </w:rPr>
      </w:pPr>
    </w:p>
    <w:p w:rsidR="005A1B9B" w:rsidRPr="00365DC9" w:rsidRDefault="005A1B9B" w:rsidP="00032E8C">
      <w:pPr>
        <w:spacing w:after="0" w:line="360" w:lineRule="auto"/>
        <w:jc w:val="both"/>
        <w:rPr>
          <w:rFonts w:ascii="Book Antiqua" w:hAnsi="Book Antiqua"/>
          <w:sz w:val="24"/>
          <w:szCs w:val="24"/>
        </w:rPr>
      </w:pPr>
      <w:r w:rsidRPr="00365DC9">
        <w:rPr>
          <w:rFonts w:ascii="Book Antiqua" w:hAnsi="Book Antiqua"/>
          <w:sz w:val="24"/>
          <w:szCs w:val="24"/>
        </w:rPr>
        <w:t>J</w:t>
      </w:r>
      <w:r w:rsidR="00B52F7B" w:rsidRPr="00365DC9">
        <w:rPr>
          <w:rFonts w:ascii="Book Antiqua" w:hAnsi="Book Antiqua"/>
          <w:sz w:val="24"/>
          <w:szCs w:val="24"/>
        </w:rPr>
        <w:t>ohn</w:t>
      </w:r>
      <w:r w:rsidRPr="00365DC9">
        <w:rPr>
          <w:rFonts w:ascii="Book Antiqua" w:hAnsi="Book Antiqua"/>
          <w:sz w:val="24"/>
          <w:szCs w:val="24"/>
        </w:rPr>
        <w:t xml:space="preserve"> Richard Thompson</w:t>
      </w:r>
    </w:p>
    <w:p w:rsidR="00BD5194" w:rsidRPr="006D2E4F" w:rsidRDefault="00BD5194" w:rsidP="00032E8C">
      <w:pPr>
        <w:spacing w:after="0" w:line="360" w:lineRule="auto"/>
        <w:jc w:val="both"/>
        <w:rPr>
          <w:rFonts w:ascii="Book Antiqua" w:hAnsi="Book Antiqua"/>
          <w:sz w:val="24"/>
          <w:szCs w:val="24"/>
          <w:lang w:eastAsia="zh-CN"/>
        </w:rPr>
      </w:pPr>
    </w:p>
    <w:p w:rsidR="00BF2DD1" w:rsidRPr="006D2E4F" w:rsidRDefault="00BF2DD1" w:rsidP="00032E8C">
      <w:pPr>
        <w:spacing w:after="0" w:line="360" w:lineRule="auto"/>
        <w:jc w:val="both"/>
        <w:rPr>
          <w:rFonts w:ascii="Book Antiqua" w:hAnsi="Book Antiqua"/>
          <w:b/>
          <w:sz w:val="24"/>
          <w:szCs w:val="24"/>
          <w:lang w:eastAsia="zh-CN"/>
        </w:rPr>
      </w:pPr>
      <w:r w:rsidRPr="006D2E4F">
        <w:rPr>
          <w:rFonts w:ascii="Book Antiqua" w:hAnsi="Book Antiqua"/>
          <w:b/>
          <w:sz w:val="24"/>
          <w:szCs w:val="24"/>
        </w:rPr>
        <w:t>John Richard Thompson</w:t>
      </w:r>
      <w:r w:rsidRPr="006D2E4F">
        <w:rPr>
          <w:rFonts w:ascii="Book Antiqua" w:hAnsi="Book Antiqua"/>
          <w:b/>
          <w:sz w:val="24"/>
          <w:szCs w:val="24"/>
          <w:lang w:eastAsia="zh-CN"/>
        </w:rPr>
        <w:t xml:space="preserve">, </w:t>
      </w:r>
      <w:r w:rsidRPr="006D2E4F">
        <w:rPr>
          <w:rFonts w:ascii="Book Antiqua" w:hAnsi="Book Antiqua"/>
          <w:sz w:val="24"/>
          <w:szCs w:val="24"/>
        </w:rPr>
        <w:t>Lipscomb University College of Pharmacy</w:t>
      </w:r>
      <w:r w:rsidRPr="006D2E4F">
        <w:rPr>
          <w:rFonts w:ascii="Book Antiqua" w:hAnsi="Book Antiqua"/>
          <w:sz w:val="24"/>
          <w:szCs w:val="24"/>
          <w:lang w:eastAsia="zh-CN"/>
        </w:rPr>
        <w:t>,</w:t>
      </w:r>
      <w:r w:rsidRPr="006D2E4F">
        <w:rPr>
          <w:rFonts w:ascii="Book Antiqua" w:hAnsi="Book Antiqua"/>
          <w:sz w:val="24"/>
          <w:szCs w:val="24"/>
        </w:rPr>
        <w:t xml:space="preserve"> Department of Pharmacy Practice</w:t>
      </w:r>
      <w:r w:rsidRPr="006D2E4F">
        <w:rPr>
          <w:rFonts w:ascii="Book Antiqua" w:hAnsi="Book Antiqua"/>
          <w:sz w:val="24"/>
          <w:szCs w:val="24"/>
          <w:lang w:eastAsia="zh-CN"/>
        </w:rPr>
        <w:t xml:space="preserve">, </w:t>
      </w:r>
      <w:r w:rsidRPr="006D2E4F">
        <w:rPr>
          <w:rFonts w:ascii="Book Antiqua" w:hAnsi="Book Antiqua"/>
          <w:sz w:val="24"/>
          <w:szCs w:val="24"/>
        </w:rPr>
        <w:t>One University Park Drive</w:t>
      </w:r>
      <w:r w:rsidRPr="006D2E4F">
        <w:rPr>
          <w:rFonts w:ascii="Book Antiqua" w:hAnsi="Book Antiqua"/>
          <w:sz w:val="24"/>
          <w:szCs w:val="24"/>
          <w:lang w:eastAsia="zh-CN"/>
        </w:rPr>
        <w:t xml:space="preserve">, </w:t>
      </w:r>
      <w:r w:rsidRPr="006D2E4F">
        <w:rPr>
          <w:rFonts w:ascii="Book Antiqua" w:hAnsi="Book Antiqua"/>
          <w:sz w:val="24"/>
          <w:szCs w:val="24"/>
        </w:rPr>
        <w:t>Nashville, TN 37204</w:t>
      </w:r>
      <w:r w:rsidRPr="006D2E4F">
        <w:rPr>
          <w:rFonts w:ascii="Book Antiqua" w:hAnsi="Book Antiqua"/>
          <w:sz w:val="24"/>
          <w:szCs w:val="24"/>
          <w:lang w:eastAsia="zh-CN"/>
        </w:rPr>
        <w:t xml:space="preserve">, </w:t>
      </w:r>
      <w:hyperlink r:id="rId8" w:history="1">
        <w:r w:rsidRPr="006D2E4F">
          <w:rPr>
            <w:rStyle w:val="Hyperlink"/>
            <w:rFonts w:ascii="Book Antiqua" w:hAnsi="Book Antiqua"/>
            <w:color w:val="auto"/>
            <w:sz w:val="24"/>
            <w:szCs w:val="24"/>
            <w:u w:val="none"/>
            <w:lang w:eastAsia="zh-CN"/>
          </w:rPr>
          <w:t>United</w:t>
        </w:r>
      </w:hyperlink>
      <w:r w:rsidRPr="006D2E4F">
        <w:rPr>
          <w:rFonts w:ascii="Book Antiqua" w:hAnsi="Book Antiqua"/>
          <w:sz w:val="24"/>
          <w:szCs w:val="24"/>
          <w:lang w:eastAsia="zh-CN"/>
        </w:rPr>
        <w:t> </w:t>
      </w:r>
      <w:hyperlink r:id="rId9" w:history="1">
        <w:r w:rsidRPr="006D2E4F">
          <w:rPr>
            <w:rStyle w:val="Hyperlink"/>
            <w:rFonts w:ascii="Book Antiqua" w:hAnsi="Book Antiqua"/>
            <w:color w:val="auto"/>
            <w:sz w:val="24"/>
            <w:szCs w:val="24"/>
            <w:u w:val="none"/>
            <w:lang w:eastAsia="zh-CN"/>
          </w:rPr>
          <w:t>States</w:t>
        </w:r>
      </w:hyperlink>
    </w:p>
    <w:p w:rsidR="00BF2DD1" w:rsidRPr="006D2E4F" w:rsidRDefault="00BF2DD1" w:rsidP="00032E8C">
      <w:pPr>
        <w:spacing w:after="0" w:line="360" w:lineRule="auto"/>
        <w:jc w:val="both"/>
        <w:rPr>
          <w:rFonts w:ascii="Book Antiqua" w:hAnsi="Book Antiqua"/>
          <w:sz w:val="24"/>
          <w:szCs w:val="24"/>
          <w:lang w:eastAsia="zh-CN"/>
        </w:rPr>
      </w:pPr>
    </w:p>
    <w:p w:rsidR="007D290A" w:rsidRPr="006D2E4F" w:rsidRDefault="007D290A" w:rsidP="00032E8C">
      <w:pPr>
        <w:spacing w:after="0" w:line="360" w:lineRule="auto"/>
        <w:jc w:val="both"/>
        <w:rPr>
          <w:rFonts w:ascii="Book Antiqua" w:hAnsi="Book Antiqua" w:cs="Times New Roman"/>
          <w:sz w:val="24"/>
          <w:lang w:eastAsia="zh-CN"/>
        </w:rPr>
      </w:pPr>
      <w:r w:rsidRPr="006D2E4F">
        <w:rPr>
          <w:rFonts w:ascii="Book Antiqua" w:hAnsi="Book Antiqua" w:cs="Times New Roman"/>
          <w:b/>
          <w:sz w:val="24"/>
          <w:highlight w:val="white"/>
          <w:lang w:eastAsia="zh-CN"/>
        </w:rPr>
        <w:t>Author contributions:</w:t>
      </w:r>
      <w:r w:rsidR="009F1A6B" w:rsidRPr="006D2E4F">
        <w:rPr>
          <w:rFonts w:ascii="Book Antiqua" w:hAnsi="Book Antiqua" w:cs="Times New Roman" w:hint="eastAsia"/>
          <w:b/>
          <w:sz w:val="24"/>
          <w:lang w:eastAsia="zh-CN"/>
        </w:rPr>
        <w:t xml:space="preserve"> </w:t>
      </w:r>
      <w:r w:rsidR="009F1A6B" w:rsidRPr="006D2E4F">
        <w:rPr>
          <w:rFonts w:ascii="Book Antiqua" w:hAnsi="Book Antiqua"/>
          <w:sz w:val="24"/>
          <w:szCs w:val="24"/>
        </w:rPr>
        <w:t>Thompson</w:t>
      </w:r>
      <w:r w:rsidR="009F1A6B" w:rsidRPr="006D2E4F">
        <w:rPr>
          <w:rFonts w:ascii="Book Antiqua" w:hAnsi="Book Antiqua"/>
          <w:sz w:val="24"/>
          <w:szCs w:val="24"/>
          <w:lang w:eastAsia="zh-CN"/>
        </w:rPr>
        <w:t xml:space="preserve"> JR</w:t>
      </w:r>
      <w:r w:rsidR="00B52F7B" w:rsidRPr="006D2E4F">
        <w:rPr>
          <w:rFonts w:ascii="Book Antiqua" w:hAnsi="Book Antiqua" w:cs="Times New Roman"/>
          <w:sz w:val="24"/>
          <w:lang w:eastAsia="zh-CN"/>
        </w:rPr>
        <w:t xml:space="preserve"> contributed sole</w:t>
      </w:r>
      <w:r w:rsidR="009F1A6B" w:rsidRPr="006D2E4F">
        <w:rPr>
          <w:rFonts w:ascii="Book Antiqua" w:hAnsi="Book Antiqua" w:cs="Times New Roman" w:hint="eastAsia"/>
          <w:sz w:val="24"/>
          <w:lang w:eastAsia="zh-CN"/>
        </w:rPr>
        <w:t>l</w:t>
      </w:r>
      <w:r w:rsidR="00B52F7B" w:rsidRPr="006D2E4F">
        <w:rPr>
          <w:rFonts w:ascii="Book Antiqua" w:hAnsi="Book Antiqua" w:cs="Times New Roman"/>
          <w:sz w:val="24"/>
          <w:lang w:eastAsia="zh-CN"/>
        </w:rPr>
        <w:t>y to the literature analysis and writing of the manuscript.</w:t>
      </w:r>
    </w:p>
    <w:p w:rsidR="007D290A" w:rsidRPr="006D2E4F" w:rsidRDefault="007D290A" w:rsidP="00032E8C">
      <w:pPr>
        <w:pStyle w:val="BodyText"/>
        <w:spacing w:after="0" w:line="360" w:lineRule="auto"/>
        <w:jc w:val="both"/>
        <w:rPr>
          <w:rFonts w:ascii="Book Antiqua" w:hAnsi="Book Antiqua" w:cs="Times New Roman"/>
          <w:sz w:val="24"/>
          <w:szCs w:val="24"/>
          <w:lang w:eastAsia="zh-CN"/>
        </w:rPr>
      </w:pPr>
    </w:p>
    <w:p w:rsidR="007D290A" w:rsidRPr="006D2E4F" w:rsidRDefault="007D290A" w:rsidP="00032E8C">
      <w:pPr>
        <w:spacing w:after="0" w:line="360" w:lineRule="auto"/>
        <w:jc w:val="both"/>
        <w:rPr>
          <w:rFonts w:ascii="Book Antiqua" w:hAnsi="Book Antiqua"/>
          <w:sz w:val="24"/>
          <w:szCs w:val="24"/>
        </w:rPr>
      </w:pPr>
      <w:bookmarkStart w:id="4" w:name="OLE_LINK43"/>
      <w:bookmarkStart w:id="5" w:name="OLE_LINK44"/>
      <w:r w:rsidRPr="006D2E4F">
        <w:rPr>
          <w:rFonts w:ascii="Book Antiqua" w:hAnsi="Book Antiqua"/>
          <w:b/>
          <w:bCs/>
          <w:iCs/>
          <w:lang w:eastAsia="zh-CN"/>
        </w:rPr>
        <w:t>Conflict-of-interest statement:</w:t>
      </w:r>
      <w:bookmarkEnd w:id="4"/>
      <w:bookmarkEnd w:id="5"/>
      <w:r w:rsidR="009F1A6B" w:rsidRPr="006D2E4F">
        <w:rPr>
          <w:rFonts w:ascii="Book Antiqua" w:hAnsi="Book Antiqua" w:hint="eastAsia"/>
          <w:b/>
          <w:bCs/>
          <w:iCs/>
          <w:lang w:eastAsia="zh-CN"/>
        </w:rPr>
        <w:t xml:space="preserve"> </w:t>
      </w:r>
      <w:r w:rsidR="00B52F7B" w:rsidRPr="006D2E4F">
        <w:rPr>
          <w:rFonts w:ascii="Book Antiqua" w:hAnsi="Book Antiqua"/>
          <w:bCs/>
          <w:iCs/>
          <w:sz w:val="24"/>
          <w:szCs w:val="24"/>
          <w:lang w:eastAsia="zh-CN"/>
        </w:rPr>
        <w:t>Dr. Thompson serves on the Speakers’ Bureau for GlaxoSmithKline and Salix Pharmaceuticals.</w:t>
      </w:r>
    </w:p>
    <w:p w:rsidR="007D290A" w:rsidRDefault="007D290A" w:rsidP="00032E8C">
      <w:pPr>
        <w:spacing w:after="0" w:line="360" w:lineRule="auto"/>
        <w:jc w:val="both"/>
        <w:rPr>
          <w:rFonts w:ascii="Book Antiqua" w:hAnsi="Book Antiqua"/>
          <w:sz w:val="24"/>
          <w:szCs w:val="24"/>
          <w:lang w:eastAsia="zh-CN"/>
        </w:rPr>
      </w:pPr>
    </w:p>
    <w:p w:rsidR="000041DB" w:rsidRPr="00005305" w:rsidRDefault="000041DB" w:rsidP="00032E8C">
      <w:pPr>
        <w:pStyle w:val="1"/>
        <w:spacing w:line="360" w:lineRule="auto"/>
        <w:jc w:val="both"/>
        <w:rPr>
          <w:rFonts w:ascii="Book Antiqua" w:hAnsi="Book Antiqua" w:cs="Times New Roman"/>
          <w:bCs/>
          <w:color w:val="auto"/>
          <w:sz w:val="24"/>
          <w:highlight w:val="white"/>
          <w:lang w:val="en-US"/>
        </w:rPr>
      </w:pPr>
      <w:bookmarkStart w:id="6" w:name="OLE_LINK441"/>
      <w:bookmarkStart w:id="7" w:name="OLE_LINK442"/>
      <w:bookmarkStart w:id="8" w:name="OLE_LINK1032"/>
      <w:bookmarkStart w:id="9" w:name="OLE_LINK1232"/>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0" w:name="OLE_LINK479"/>
      <w:bookmarkStart w:id="11" w:name="OLE_LINK496"/>
      <w:bookmarkStart w:id="12" w:name="OLE_LINK506"/>
      <w:bookmarkStart w:id="13" w:name="OLE_LINK507"/>
      <w:r w:rsidRPr="00005305">
        <w:rPr>
          <w:rFonts w:ascii="Book Antiqua" w:hAnsi="Book Antiqua" w:cs="Times New Roman"/>
          <w:bCs/>
          <w:color w:val="auto"/>
          <w:sz w:val="24"/>
          <w:highlight w:val="white"/>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6F417F">
          <w:rPr>
            <w:rStyle w:val="Hyperlink"/>
            <w:rFonts w:ascii="Book Antiqua" w:hAnsi="Book Antiqua" w:cs="Times New Roman"/>
            <w:bCs/>
            <w:color w:val="auto"/>
            <w:sz w:val="24"/>
            <w:highlight w:val="white"/>
            <w:lang w:val="en-US"/>
          </w:rPr>
          <w:t>http://creativecommons.org/licenses/by-nc/4.0/</w:t>
        </w:r>
      </w:hyperlink>
      <w:bookmarkEnd w:id="10"/>
      <w:bookmarkEnd w:id="11"/>
      <w:bookmarkEnd w:id="12"/>
      <w:bookmarkEnd w:id="13"/>
    </w:p>
    <w:bookmarkEnd w:id="6"/>
    <w:bookmarkEnd w:id="7"/>
    <w:bookmarkEnd w:id="8"/>
    <w:bookmarkEnd w:id="9"/>
    <w:p w:rsidR="000041DB" w:rsidRPr="006D2E4F" w:rsidRDefault="000041DB" w:rsidP="00032E8C">
      <w:pPr>
        <w:spacing w:after="0" w:line="360" w:lineRule="auto"/>
        <w:jc w:val="both"/>
        <w:rPr>
          <w:rFonts w:ascii="Book Antiqua" w:hAnsi="Book Antiqua"/>
          <w:sz w:val="24"/>
          <w:szCs w:val="24"/>
          <w:lang w:eastAsia="zh-CN"/>
        </w:rPr>
      </w:pPr>
    </w:p>
    <w:p w:rsidR="005A1B9B" w:rsidRPr="006D2E4F" w:rsidRDefault="00BF2DD1" w:rsidP="00032E8C">
      <w:pPr>
        <w:spacing w:after="0" w:line="360" w:lineRule="auto"/>
        <w:jc w:val="both"/>
        <w:rPr>
          <w:rFonts w:ascii="Book Antiqua" w:hAnsi="Book Antiqua"/>
          <w:sz w:val="24"/>
          <w:szCs w:val="24"/>
          <w:lang w:eastAsia="zh-CN"/>
        </w:rPr>
      </w:pPr>
      <w:r w:rsidRPr="006D2E4F">
        <w:rPr>
          <w:rFonts w:ascii="Book Antiqua" w:hAnsi="Book Antiqua"/>
          <w:b/>
          <w:sz w:val="24"/>
          <w:szCs w:val="24"/>
        </w:rPr>
        <w:lastRenderedPageBreak/>
        <w:t>Correspondence to:</w:t>
      </w:r>
      <w:r w:rsidRPr="006D2E4F">
        <w:rPr>
          <w:rFonts w:ascii="Book Antiqua" w:hAnsi="Book Antiqua"/>
          <w:b/>
          <w:sz w:val="24"/>
          <w:szCs w:val="24"/>
          <w:lang w:eastAsia="zh-CN"/>
        </w:rPr>
        <w:t xml:space="preserve"> </w:t>
      </w:r>
      <w:r w:rsidRPr="006D2E4F">
        <w:rPr>
          <w:rFonts w:ascii="Book Antiqua" w:hAnsi="Book Antiqua"/>
          <w:b/>
          <w:sz w:val="24"/>
          <w:szCs w:val="24"/>
        </w:rPr>
        <w:t>John Richard Thompson</w:t>
      </w:r>
      <w:r w:rsidR="00E97D34" w:rsidRPr="006D2E4F">
        <w:rPr>
          <w:rFonts w:ascii="Book Antiqua" w:hAnsi="Book Antiqua"/>
          <w:b/>
          <w:sz w:val="24"/>
          <w:szCs w:val="24"/>
          <w:lang w:eastAsia="zh-CN"/>
        </w:rPr>
        <w:t>,</w:t>
      </w:r>
      <w:r w:rsidRPr="006D2E4F">
        <w:rPr>
          <w:rFonts w:ascii="Book Antiqua" w:hAnsi="Book Antiqua"/>
          <w:b/>
          <w:sz w:val="24"/>
          <w:szCs w:val="24"/>
          <w:lang w:eastAsia="zh-CN"/>
        </w:rPr>
        <w:t xml:space="preserve"> PhD, MBA, Professor</w:t>
      </w:r>
      <w:r w:rsidR="003036C7">
        <w:rPr>
          <w:rFonts w:ascii="Book Antiqua" w:hAnsi="Book Antiqua" w:hint="eastAsia"/>
          <w:b/>
          <w:sz w:val="24"/>
          <w:szCs w:val="24"/>
          <w:lang w:eastAsia="zh-CN"/>
        </w:rPr>
        <w:t>,</w:t>
      </w:r>
      <w:r w:rsidRPr="006D2E4F">
        <w:rPr>
          <w:rFonts w:ascii="Book Antiqua" w:hAnsi="Book Antiqua"/>
          <w:b/>
          <w:sz w:val="24"/>
          <w:szCs w:val="24"/>
          <w:lang w:eastAsia="zh-CN"/>
        </w:rPr>
        <w:t xml:space="preserve"> Chair, </w:t>
      </w:r>
      <w:r w:rsidR="005A1B9B" w:rsidRPr="006D2E4F">
        <w:rPr>
          <w:rFonts w:ascii="Book Antiqua" w:hAnsi="Book Antiqua"/>
          <w:sz w:val="24"/>
          <w:szCs w:val="24"/>
        </w:rPr>
        <w:t>Lipscomb University College of Pharmacy</w:t>
      </w:r>
      <w:r w:rsidRPr="006D2E4F">
        <w:rPr>
          <w:rFonts w:ascii="Book Antiqua" w:hAnsi="Book Antiqua"/>
          <w:sz w:val="24"/>
          <w:szCs w:val="24"/>
          <w:lang w:eastAsia="zh-CN"/>
        </w:rPr>
        <w:t>,</w:t>
      </w:r>
      <w:r w:rsidR="005A1B9B" w:rsidRPr="006D2E4F">
        <w:rPr>
          <w:rFonts w:ascii="Book Antiqua" w:hAnsi="Book Antiqua"/>
          <w:sz w:val="24"/>
          <w:szCs w:val="24"/>
        </w:rPr>
        <w:t xml:space="preserve"> Department of Pharmacy Practice</w:t>
      </w:r>
      <w:r w:rsidRPr="006D2E4F">
        <w:rPr>
          <w:rFonts w:ascii="Book Antiqua" w:hAnsi="Book Antiqua"/>
          <w:sz w:val="24"/>
          <w:szCs w:val="24"/>
          <w:lang w:eastAsia="zh-CN"/>
        </w:rPr>
        <w:t xml:space="preserve">, </w:t>
      </w:r>
      <w:r w:rsidR="005A1B9B" w:rsidRPr="006D2E4F">
        <w:rPr>
          <w:rFonts w:ascii="Book Antiqua" w:hAnsi="Book Antiqua"/>
          <w:sz w:val="24"/>
          <w:szCs w:val="24"/>
        </w:rPr>
        <w:t>One University Park Drive</w:t>
      </w:r>
      <w:r w:rsidRPr="006D2E4F">
        <w:rPr>
          <w:rFonts w:ascii="Book Antiqua" w:hAnsi="Book Antiqua"/>
          <w:sz w:val="24"/>
          <w:szCs w:val="24"/>
          <w:lang w:eastAsia="zh-CN"/>
        </w:rPr>
        <w:t xml:space="preserve">, </w:t>
      </w:r>
      <w:r w:rsidR="005A1B9B" w:rsidRPr="006D2E4F">
        <w:rPr>
          <w:rFonts w:ascii="Book Antiqua" w:hAnsi="Book Antiqua"/>
          <w:sz w:val="24"/>
          <w:szCs w:val="24"/>
        </w:rPr>
        <w:t>Nashville, TN 37204</w:t>
      </w:r>
      <w:r w:rsidRPr="006D2E4F">
        <w:rPr>
          <w:rFonts w:ascii="Book Antiqua" w:hAnsi="Book Antiqua"/>
          <w:sz w:val="24"/>
          <w:szCs w:val="24"/>
          <w:lang w:eastAsia="zh-CN"/>
        </w:rPr>
        <w:t>,</w:t>
      </w:r>
      <w:r w:rsidR="00B52F7B" w:rsidRPr="006D2E4F">
        <w:rPr>
          <w:rFonts w:ascii="Book Antiqua" w:hAnsi="Book Antiqua"/>
          <w:sz w:val="24"/>
          <w:szCs w:val="24"/>
          <w:lang w:eastAsia="zh-CN"/>
        </w:rPr>
        <w:t xml:space="preserve"> </w:t>
      </w:r>
      <w:hyperlink r:id="rId11" w:history="1">
        <w:r w:rsidRPr="006D2E4F">
          <w:rPr>
            <w:rStyle w:val="Hyperlink"/>
            <w:rFonts w:ascii="Book Antiqua" w:hAnsi="Book Antiqua"/>
            <w:color w:val="auto"/>
            <w:sz w:val="24"/>
            <w:szCs w:val="24"/>
            <w:u w:val="none"/>
            <w:lang w:eastAsia="zh-CN"/>
          </w:rPr>
          <w:t>United</w:t>
        </w:r>
      </w:hyperlink>
      <w:r w:rsidRPr="006D2E4F">
        <w:rPr>
          <w:rFonts w:ascii="Book Antiqua" w:hAnsi="Book Antiqua"/>
          <w:sz w:val="24"/>
          <w:szCs w:val="24"/>
          <w:lang w:eastAsia="zh-CN"/>
        </w:rPr>
        <w:t> </w:t>
      </w:r>
      <w:hyperlink r:id="rId12" w:history="1">
        <w:r w:rsidRPr="006D2E4F">
          <w:rPr>
            <w:rStyle w:val="Hyperlink"/>
            <w:rFonts w:ascii="Book Antiqua" w:hAnsi="Book Antiqua"/>
            <w:color w:val="auto"/>
            <w:sz w:val="24"/>
            <w:szCs w:val="24"/>
            <w:u w:val="none"/>
            <w:lang w:eastAsia="zh-CN"/>
          </w:rPr>
          <w:t>States</w:t>
        </w:r>
      </w:hyperlink>
      <w:r w:rsidRPr="006D2E4F">
        <w:rPr>
          <w:rFonts w:ascii="Book Antiqua" w:hAnsi="Book Antiqua"/>
          <w:sz w:val="24"/>
          <w:szCs w:val="24"/>
          <w:lang w:eastAsia="zh-CN"/>
        </w:rPr>
        <w:t>.</w:t>
      </w:r>
      <w:r w:rsidR="00076242" w:rsidRPr="006D2E4F">
        <w:rPr>
          <w:rFonts w:ascii="Book Antiqua" w:hAnsi="Book Antiqua"/>
          <w:sz w:val="24"/>
          <w:szCs w:val="24"/>
          <w:lang w:eastAsia="zh-CN"/>
        </w:rPr>
        <w:t xml:space="preserve"> </w:t>
      </w:r>
      <w:hyperlink r:id="rId13" w:history="1">
        <w:r w:rsidR="00614579" w:rsidRPr="006D2E4F">
          <w:rPr>
            <w:rStyle w:val="Hyperlink"/>
            <w:rFonts w:ascii="Book Antiqua" w:hAnsi="Book Antiqua"/>
            <w:color w:val="auto"/>
            <w:sz w:val="24"/>
            <w:szCs w:val="24"/>
            <w:u w:val="none"/>
          </w:rPr>
          <w:t>richard.thompson@lipscomb.edu</w:t>
        </w:r>
      </w:hyperlink>
      <w:r w:rsidR="00614579" w:rsidRPr="006D2E4F">
        <w:rPr>
          <w:rFonts w:ascii="Book Antiqua" w:hAnsi="Book Antiqua"/>
          <w:sz w:val="24"/>
          <w:szCs w:val="24"/>
        </w:rPr>
        <w:t xml:space="preserve"> </w:t>
      </w:r>
    </w:p>
    <w:p w:rsidR="005A1B9B" w:rsidRPr="006D2E4F" w:rsidRDefault="005A1B9B" w:rsidP="00032E8C">
      <w:pPr>
        <w:spacing w:after="0" w:line="360" w:lineRule="auto"/>
        <w:jc w:val="both"/>
        <w:rPr>
          <w:rFonts w:ascii="Book Antiqua" w:hAnsi="Book Antiqua"/>
          <w:sz w:val="24"/>
          <w:szCs w:val="24"/>
        </w:rPr>
      </w:pPr>
      <w:r w:rsidRPr="006D2E4F">
        <w:rPr>
          <w:rFonts w:ascii="Book Antiqua" w:hAnsi="Book Antiqua"/>
          <w:b/>
          <w:sz w:val="24"/>
          <w:szCs w:val="24"/>
        </w:rPr>
        <w:t>Telephone:</w:t>
      </w:r>
      <w:r w:rsidR="00076242" w:rsidRPr="006D2E4F">
        <w:rPr>
          <w:rFonts w:ascii="Book Antiqua" w:hAnsi="Book Antiqua"/>
          <w:sz w:val="24"/>
          <w:szCs w:val="24"/>
        </w:rPr>
        <w:t xml:space="preserve"> </w:t>
      </w:r>
      <w:r w:rsidR="009F1A6B" w:rsidRPr="006D2E4F">
        <w:rPr>
          <w:rFonts w:ascii="Book Antiqua" w:hAnsi="Book Antiqua"/>
          <w:sz w:val="24"/>
          <w:szCs w:val="24"/>
        </w:rPr>
        <w:t>+1-615- 966</w:t>
      </w:r>
      <w:r w:rsidRPr="006D2E4F">
        <w:rPr>
          <w:rFonts w:ascii="Book Antiqua" w:hAnsi="Book Antiqua"/>
          <w:sz w:val="24"/>
          <w:szCs w:val="24"/>
        </w:rPr>
        <w:t>7172</w:t>
      </w:r>
    </w:p>
    <w:p w:rsidR="005A1B9B" w:rsidRPr="006D2E4F" w:rsidRDefault="005A1B9B" w:rsidP="00032E8C">
      <w:pPr>
        <w:spacing w:after="0" w:line="360" w:lineRule="auto"/>
        <w:jc w:val="both"/>
        <w:rPr>
          <w:rFonts w:ascii="Book Antiqua" w:hAnsi="Book Antiqua"/>
          <w:sz w:val="24"/>
          <w:szCs w:val="24"/>
        </w:rPr>
      </w:pPr>
      <w:r w:rsidRPr="006D2E4F">
        <w:rPr>
          <w:rFonts w:ascii="Book Antiqua" w:hAnsi="Book Antiqua"/>
          <w:b/>
          <w:sz w:val="24"/>
          <w:szCs w:val="24"/>
        </w:rPr>
        <w:t>Fax:</w:t>
      </w:r>
      <w:r w:rsidR="00076242" w:rsidRPr="006D2E4F">
        <w:rPr>
          <w:rFonts w:ascii="Book Antiqua" w:hAnsi="Book Antiqua"/>
          <w:sz w:val="24"/>
          <w:szCs w:val="24"/>
        </w:rPr>
        <w:t xml:space="preserve"> </w:t>
      </w:r>
      <w:r w:rsidR="009F1A6B" w:rsidRPr="006D2E4F">
        <w:rPr>
          <w:rFonts w:ascii="Book Antiqua" w:hAnsi="Book Antiqua"/>
          <w:sz w:val="24"/>
          <w:szCs w:val="24"/>
        </w:rPr>
        <w:t>+1-615-966</w:t>
      </w:r>
      <w:r w:rsidRPr="006D2E4F">
        <w:rPr>
          <w:rFonts w:ascii="Book Antiqua" w:hAnsi="Book Antiqua"/>
          <w:sz w:val="24"/>
          <w:szCs w:val="24"/>
        </w:rPr>
        <w:t>7163</w:t>
      </w:r>
    </w:p>
    <w:p w:rsidR="00D74F91" w:rsidRPr="006D2E4F" w:rsidRDefault="00D74F91" w:rsidP="00032E8C">
      <w:pPr>
        <w:spacing w:after="0" w:line="360" w:lineRule="auto"/>
        <w:jc w:val="both"/>
        <w:rPr>
          <w:rFonts w:ascii="Book Antiqua" w:hAnsi="Book Antiqua"/>
          <w:sz w:val="24"/>
          <w:szCs w:val="24"/>
          <w:lang w:eastAsia="zh-CN"/>
        </w:rPr>
      </w:pPr>
    </w:p>
    <w:p w:rsidR="00D74F91" w:rsidRPr="006D2E4F" w:rsidRDefault="00D74F91" w:rsidP="00032E8C">
      <w:pPr>
        <w:spacing w:after="0" w:line="360" w:lineRule="auto"/>
        <w:contextualSpacing/>
        <w:jc w:val="both"/>
        <w:rPr>
          <w:rFonts w:ascii="Book Antiqua" w:hAnsi="Book Antiqua"/>
          <w:b/>
          <w:szCs w:val="24"/>
          <w:lang w:eastAsia="zh-CN"/>
        </w:rPr>
      </w:pPr>
      <w:r w:rsidRPr="006D2E4F">
        <w:rPr>
          <w:rFonts w:ascii="Book Antiqua" w:hAnsi="Book Antiqua"/>
          <w:b/>
          <w:szCs w:val="24"/>
        </w:rPr>
        <w:t>Received:</w:t>
      </w:r>
      <w:r w:rsidR="00076242" w:rsidRPr="006D2E4F">
        <w:rPr>
          <w:rFonts w:ascii="Book Antiqua" w:hAnsi="Book Antiqua"/>
          <w:b/>
          <w:szCs w:val="24"/>
        </w:rPr>
        <w:t xml:space="preserve"> </w:t>
      </w:r>
      <w:r w:rsidR="00664C00" w:rsidRPr="006D2E4F">
        <w:rPr>
          <w:rFonts w:ascii="Book Antiqua" w:hAnsi="Book Antiqua" w:hint="eastAsia"/>
          <w:szCs w:val="24"/>
          <w:lang w:eastAsia="zh-CN"/>
        </w:rPr>
        <w:t>April 29, 2015</w:t>
      </w:r>
    </w:p>
    <w:p w:rsidR="00D74F91" w:rsidRPr="006D2E4F" w:rsidRDefault="00D74F91" w:rsidP="00032E8C">
      <w:pPr>
        <w:spacing w:after="0" w:line="360" w:lineRule="auto"/>
        <w:contextualSpacing/>
        <w:jc w:val="both"/>
        <w:rPr>
          <w:rFonts w:ascii="Book Antiqua" w:hAnsi="Book Antiqua"/>
          <w:b/>
          <w:szCs w:val="24"/>
          <w:lang w:eastAsia="zh-CN"/>
        </w:rPr>
      </w:pPr>
      <w:r w:rsidRPr="006D2E4F">
        <w:rPr>
          <w:rFonts w:ascii="Book Antiqua" w:hAnsi="Book Antiqua"/>
          <w:b/>
          <w:szCs w:val="24"/>
        </w:rPr>
        <w:t>Peer-review started:</w:t>
      </w:r>
      <w:r w:rsidR="00664C00" w:rsidRPr="006D2E4F">
        <w:rPr>
          <w:rFonts w:ascii="Book Antiqua" w:hAnsi="Book Antiqua" w:hint="eastAsia"/>
          <w:b/>
          <w:szCs w:val="24"/>
          <w:lang w:eastAsia="zh-CN"/>
        </w:rPr>
        <w:t xml:space="preserve"> </w:t>
      </w:r>
      <w:r w:rsidR="00664C00" w:rsidRPr="006D2E4F">
        <w:rPr>
          <w:rFonts w:ascii="Book Antiqua" w:hAnsi="Book Antiqua" w:hint="eastAsia"/>
          <w:szCs w:val="24"/>
          <w:lang w:eastAsia="zh-CN"/>
        </w:rPr>
        <w:t>May 12, 2015</w:t>
      </w:r>
    </w:p>
    <w:p w:rsidR="00D74F91" w:rsidRPr="006D2E4F" w:rsidRDefault="00D74F91" w:rsidP="00032E8C">
      <w:pPr>
        <w:spacing w:after="0" w:line="360" w:lineRule="auto"/>
        <w:contextualSpacing/>
        <w:jc w:val="both"/>
        <w:rPr>
          <w:rFonts w:ascii="Book Antiqua" w:hAnsi="Book Antiqua"/>
          <w:b/>
          <w:szCs w:val="24"/>
          <w:lang w:eastAsia="zh-CN"/>
        </w:rPr>
      </w:pPr>
      <w:r w:rsidRPr="006D2E4F">
        <w:rPr>
          <w:rFonts w:ascii="Book Antiqua" w:hAnsi="Book Antiqua"/>
          <w:b/>
          <w:szCs w:val="24"/>
        </w:rPr>
        <w:t>First decision:</w:t>
      </w:r>
      <w:r w:rsidR="00664C00" w:rsidRPr="006D2E4F">
        <w:rPr>
          <w:rFonts w:ascii="Book Antiqua" w:hAnsi="Book Antiqua" w:hint="eastAsia"/>
          <w:b/>
          <w:szCs w:val="24"/>
          <w:lang w:eastAsia="zh-CN"/>
        </w:rPr>
        <w:t xml:space="preserve"> </w:t>
      </w:r>
      <w:r w:rsidR="00664C00" w:rsidRPr="006D2E4F">
        <w:rPr>
          <w:rFonts w:ascii="Book Antiqua" w:hAnsi="Book Antiqua" w:hint="eastAsia"/>
          <w:szCs w:val="24"/>
          <w:lang w:eastAsia="zh-CN"/>
        </w:rPr>
        <w:t>August 26, 2015</w:t>
      </w:r>
    </w:p>
    <w:p w:rsidR="00D74F91" w:rsidRPr="006D2E4F" w:rsidRDefault="00D74F91" w:rsidP="00032E8C">
      <w:pPr>
        <w:spacing w:after="0" w:line="360" w:lineRule="auto"/>
        <w:contextualSpacing/>
        <w:jc w:val="both"/>
        <w:rPr>
          <w:rFonts w:ascii="Book Antiqua" w:hAnsi="Book Antiqua"/>
          <w:b/>
          <w:szCs w:val="24"/>
          <w:lang w:eastAsia="zh-CN"/>
        </w:rPr>
      </w:pPr>
      <w:r w:rsidRPr="006D2E4F">
        <w:rPr>
          <w:rFonts w:ascii="Book Antiqua" w:hAnsi="Book Antiqua"/>
          <w:b/>
          <w:szCs w:val="24"/>
        </w:rPr>
        <w:t>Revised:</w:t>
      </w:r>
      <w:r w:rsidR="00076242" w:rsidRPr="006D2E4F">
        <w:rPr>
          <w:rFonts w:ascii="Book Antiqua" w:hAnsi="Book Antiqua"/>
          <w:b/>
          <w:szCs w:val="24"/>
        </w:rPr>
        <w:t xml:space="preserve"> </w:t>
      </w:r>
      <w:r w:rsidR="00664C00" w:rsidRPr="006D2E4F">
        <w:rPr>
          <w:rFonts w:ascii="Book Antiqua" w:hAnsi="Book Antiqua" w:hint="eastAsia"/>
          <w:szCs w:val="24"/>
          <w:lang w:eastAsia="zh-CN"/>
        </w:rPr>
        <w:t>October 6, 2015</w:t>
      </w:r>
    </w:p>
    <w:p w:rsidR="00D74F91" w:rsidRPr="00AC54CE" w:rsidRDefault="00D74F91" w:rsidP="00AC54CE">
      <w:pPr>
        <w:spacing w:line="360" w:lineRule="auto"/>
        <w:rPr>
          <w:rFonts w:ascii="Book Antiqua" w:hAnsi="Book Antiqua"/>
          <w:color w:val="000000"/>
          <w:sz w:val="24"/>
        </w:rPr>
      </w:pPr>
      <w:r w:rsidRPr="006D2E4F">
        <w:rPr>
          <w:rFonts w:ascii="Book Antiqua" w:hAnsi="Book Antiqua"/>
          <w:b/>
          <w:szCs w:val="24"/>
        </w:rPr>
        <w:t>Accepted:</w:t>
      </w:r>
      <w:bookmarkStart w:id="14" w:name="OLE_LINK98"/>
      <w:bookmarkStart w:id="15" w:name="OLE_LINK99"/>
      <w:bookmarkStart w:id="16" w:name="OLE_LINK104"/>
      <w:bookmarkStart w:id="17" w:name="OLE_LINK110"/>
      <w:bookmarkStart w:id="18" w:name="OLE_LINK111"/>
      <w:bookmarkStart w:id="19" w:name="OLE_LINK115"/>
      <w:bookmarkStart w:id="20" w:name="OLE_LINK116"/>
      <w:bookmarkStart w:id="21" w:name="OLE_LINK117"/>
      <w:bookmarkStart w:id="22" w:name="OLE_LINK118"/>
      <w:bookmarkStart w:id="23" w:name="OLE_LINK119"/>
      <w:bookmarkStart w:id="24" w:name="OLE_LINK121"/>
      <w:bookmarkStart w:id="25" w:name="OLE_LINK122"/>
      <w:bookmarkStart w:id="26" w:name="OLE_LINK125"/>
      <w:bookmarkStart w:id="27" w:name="OLE_LINK126"/>
      <w:bookmarkStart w:id="28" w:name="OLE_LINK127"/>
      <w:bookmarkStart w:id="29" w:name="OLE_LINK129"/>
      <w:bookmarkStart w:id="30" w:name="OLE_LINK132"/>
      <w:bookmarkStart w:id="31" w:name="OLE_LINK134"/>
      <w:bookmarkStart w:id="32" w:name="OLE_LINK135"/>
      <w:bookmarkStart w:id="33" w:name="OLE_LINK136"/>
      <w:bookmarkStart w:id="34" w:name="OLE_LINK137"/>
      <w:bookmarkStart w:id="35" w:name="OLE_LINK138"/>
      <w:bookmarkStart w:id="36" w:name="OLE_LINK139"/>
      <w:bookmarkStart w:id="37" w:name="OLE_LINK141"/>
      <w:bookmarkStart w:id="38" w:name="OLE_LINK142"/>
      <w:r w:rsidR="00AC54CE" w:rsidRPr="00AC54CE">
        <w:rPr>
          <w:rFonts w:ascii="Book Antiqua" w:hAnsi="Book Antiqua"/>
          <w:color w:val="000000"/>
          <w:sz w:val="24"/>
        </w:rPr>
        <w:t xml:space="preserve"> </w:t>
      </w:r>
      <w:r w:rsidR="00AC54CE">
        <w:rPr>
          <w:rFonts w:ascii="Book Antiqua" w:hAnsi="Book Antiqua"/>
          <w:color w:val="000000"/>
          <w:sz w:val="24"/>
        </w:rPr>
        <w:t>November 24, 2015</w:t>
      </w:r>
      <w:bookmarkStart w:id="39" w:name="_GoBack"/>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076242" w:rsidRPr="006D2E4F">
        <w:rPr>
          <w:rFonts w:ascii="Book Antiqua" w:hAnsi="Book Antiqua"/>
          <w:b/>
          <w:szCs w:val="24"/>
        </w:rPr>
        <w:t xml:space="preserve"> </w:t>
      </w:r>
    </w:p>
    <w:p w:rsidR="00D74F91" w:rsidRPr="006D2E4F" w:rsidRDefault="00D74F91" w:rsidP="00032E8C">
      <w:pPr>
        <w:spacing w:after="0" w:line="360" w:lineRule="auto"/>
        <w:contextualSpacing/>
        <w:jc w:val="both"/>
        <w:rPr>
          <w:rFonts w:ascii="Book Antiqua" w:hAnsi="Book Antiqua"/>
          <w:b/>
          <w:szCs w:val="24"/>
        </w:rPr>
      </w:pPr>
      <w:r w:rsidRPr="006D2E4F">
        <w:rPr>
          <w:rFonts w:ascii="Book Antiqua" w:hAnsi="Book Antiqua"/>
          <w:b/>
          <w:szCs w:val="24"/>
        </w:rPr>
        <w:t>Article in press:</w:t>
      </w:r>
    </w:p>
    <w:p w:rsidR="00D74F91" w:rsidRPr="006D2E4F" w:rsidRDefault="00D74F91" w:rsidP="00032E8C">
      <w:pPr>
        <w:spacing w:after="0" w:line="360" w:lineRule="auto"/>
        <w:contextualSpacing/>
        <w:jc w:val="both"/>
        <w:rPr>
          <w:rFonts w:ascii="Book Antiqua" w:hAnsi="Book Antiqua"/>
          <w:szCs w:val="24"/>
        </w:rPr>
      </w:pPr>
      <w:r w:rsidRPr="006D2E4F">
        <w:rPr>
          <w:rFonts w:ascii="Book Antiqua" w:hAnsi="Book Antiqua"/>
          <w:b/>
          <w:szCs w:val="24"/>
        </w:rPr>
        <w:t>Published online:</w:t>
      </w:r>
    </w:p>
    <w:p w:rsidR="00DE5178" w:rsidRPr="006D2E4F" w:rsidRDefault="00DE5178" w:rsidP="00032E8C">
      <w:pPr>
        <w:spacing w:after="0" w:line="360" w:lineRule="auto"/>
        <w:jc w:val="both"/>
        <w:rPr>
          <w:rFonts w:ascii="Book Antiqua" w:hAnsi="Book Antiqua"/>
          <w:sz w:val="24"/>
          <w:szCs w:val="24"/>
        </w:rPr>
      </w:pPr>
    </w:p>
    <w:p w:rsidR="005A1B9B" w:rsidRPr="006D2E4F" w:rsidRDefault="005A1B9B" w:rsidP="00032E8C">
      <w:pPr>
        <w:spacing w:after="0" w:line="360" w:lineRule="auto"/>
        <w:jc w:val="both"/>
        <w:rPr>
          <w:rFonts w:ascii="Book Antiqua" w:hAnsi="Book Antiqua"/>
          <w:sz w:val="24"/>
          <w:szCs w:val="24"/>
        </w:rPr>
      </w:pPr>
      <w:r w:rsidRPr="006D2E4F">
        <w:rPr>
          <w:rFonts w:ascii="Book Antiqua" w:hAnsi="Book Antiqua"/>
          <w:sz w:val="24"/>
          <w:szCs w:val="24"/>
        </w:rPr>
        <w:br w:type="page"/>
      </w:r>
    </w:p>
    <w:p w:rsidR="0064033D" w:rsidRPr="006D2E4F" w:rsidRDefault="005A1B9B" w:rsidP="00032E8C">
      <w:pPr>
        <w:spacing w:after="0" w:line="360" w:lineRule="auto"/>
        <w:jc w:val="both"/>
        <w:rPr>
          <w:rFonts w:ascii="Book Antiqua" w:hAnsi="Book Antiqua"/>
          <w:b/>
          <w:sz w:val="24"/>
          <w:szCs w:val="24"/>
        </w:rPr>
      </w:pPr>
      <w:r w:rsidRPr="006D2E4F">
        <w:rPr>
          <w:rFonts w:ascii="Book Antiqua" w:hAnsi="Book Antiqua"/>
          <w:b/>
          <w:sz w:val="24"/>
          <w:szCs w:val="24"/>
        </w:rPr>
        <w:lastRenderedPageBreak/>
        <w:t>A</w:t>
      </w:r>
      <w:r w:rsidR="00BD5194" w:rsidRPr="006D2E4F">
        <w:rPr>
          <w:rFonts w:ascii="Book Antiqua" w:hAnsi="Book Antiqua"/>
          <w:b/>
          <w:sz w:val="24"/>
          <w:szCs w:val="24"/>
        </w:rPr>
        <w:t>bstract</w:t>
      </w:r>
    </w:p>
    <w:p w:rsidR="002144BB" w:rsidRPr="006D2E4F" w:rsidRDefault="00BB3A66" w:rsidP="00032E8C">
      <w:pPr>
        <w:spacing w:after="0" w:line="360" w:lineRule="auto"/>
        <w:jc w:val="both"/>
        <w:rPr>
          <w:rFonts w:ascii="Book Antiqua" w:hAnsi="Book Antiqua"/>
          <w:sz w:val="24"/>
          <w:szCs w:val="24"/>
        </w:rPr>
      </w:pPr>
      <w:r w:rsidRPr="006D2E4F">
        <w:rPr>
          <w:rFonts w:ascii="Book Antiqua" w:hAnsi="Book Antiqua"/>
          <w:sz w:val="24"/>
          <w:szCs w:val="24"/>
        </w:rPr>
        <w:t>Irritable bowel syndrome (IBS) is the most common of all gastroenterological diseases.</w:t>
      </w:r>
      <w:r w:rsidR="00076242" w:rsidRPr="006D2E4F">
        <w:rPr>
          <w:rFonts w:ascii="Book Antiqua" w:hAnsi="Book Antiqua"/>
          <w:sz w:val="24"/>
          <w:szCs w:val="24"/>
        </w:rPr>
        <w:t xml:space="preserve"> </w:t>
      </w:r>
      <w:r w:rsidRPr="006D2E4F">
        <w:rPr>
          <w:rFonts w:ascii="Book Antiqua" w:hAnsi="Book Antiqua"/>
          <w:sz w:val="24"/>
          <w:szCs w:val="24"/>
        </w:rPr>
        <w:t xml:space="preserve">While many mechanisms have been postulated to explain </w:t>
      </w:r>
      <w:r w:rsidR="008D0F9F" w:rsidRPr="006D2E4F">
        <w:rPr>
          <w:rFonts w:ascii="Book Antiqua" w:hAnsi="Book Antiqua"/>
          <w:sz w:val="24"/>
          <w:szCs w:val="24"/>
        </w:rPr>
        <w:t>its</w:t>
      </w:r>
      <w:r w:rsidRPr="006D2E4F">
        <w:rPr>
          <w:rFonts w:ascii="Book Antiqua" w:hAnsi="Book Antiqua"/>
          <w:sz w:val="24"/>
          <w:szCs w:val="24"/>
        </w:rPr>
        <w:t xml:space="preserve"> etiology, no single mechanism entirely explains the heterogeneity of symptoms seen with the various phenotypes of the disease.</w:t>
      </w:r>
      <w:r w:rsidR="00076242" w:rsidRPr="006D2E4F">
        <w:rPr>
          <w:rFonts w:ascii="Book Antiqua" w:hAnsi="Book Antiqua"/>
          <w:sz w:val="24"/>
          <w:szCs w:val="24"/>
        </w:rPr>
        <w:t xml:space="preserve"> </w:t>
      </w:r>
      <w:r w:rsidRPr="006D2E4F">
        <w:rPr>
          <w:rFonts w:ascii="Book Antiqua" w:hAnsi="Book Antiqua"/>
          <w:sz w:val="24"/>
          <w:szCs w:val="24"/>
        </w:rPr>
        <w:t>Recent data from both basic and clinical sciences suggest that underlying infectious disease may provide a unifying hypothesis that better explai</w:t>
      </w:r>
      <w:r w:rsidR="009F1A6B" w:rsidRPr="006D2E4F">
        <w:rPr>
          <w:rFonts w:ascii="Book Antiqua" w:hAnsi="Book Antiqua"/>
          <w:sz w:val="24"/>
          <w:szCs w:val="24"/>
        </w:rPr>
        <w:t>ns the overall symptomatology.</w:t>
      </w:r>
      <w:r w:rsidR="009F1A6B" w:rsidRPr="006D2E4F">
        <w:rPr>
          <w:rFonts w:ascii="Book Antiqua" w:hAnsi="Book Antiqua" w:hint="eastAsia"/>
          <w:sz w:val="24"/>
          <w:szCs w:val="24"/>
          <w:lang w:eastAsia="zh-CN"/>
        </w:rPr>
        <w:t xml:space="preserve"> </w:t>
      </w:r>
      <w:r w:rsidRPr="006D2E4F">
        <w:rPr>
          <w:rFonts w:ascii="Book Antiqua" w:hAnsi="Book Antiqua"/>
          <w:sz w:val="24"/>
          <w:szCs w:val="24"/>
        </w:rPr>
        <w:t>The presence of small intestinal bowel overgrowth (SIBO) has been documented in patients with IBS and reductions in SIBO as determined by breath testing correlate with IBS symptom improvement in clinical trials.</w:t>
      </w:r>
      <w:r w:rsidR="00076242" w:rsidRPr="006D2E4F">
        <w:rPr>
          <w:rFonts w:ascii="Book Antiqua" w:hAnsi="Book Antiqua"/>
          <w:sz w:val="24"/>
          <w:szCs w:val="24"/>
        </w:rPr>
        <w:t xml:space="preserve"> </w:t>
      </w:r>
      <w:r w:rsidRPr="006D2E4F">
        <w:rPr>
          <w:rFonts w:ascii="Book Antiqua" w:hAnsi="Book Antiqua"/>
          <w:sz w:val="24"/>
          <w:szCs w:val="24"/>
        </w:rPr>
        <w:t>The incidence of new onset IBS symptoms following acute infectious gastroenteritis also suggests an infectious cause.</w:t>
      </w:r>
      <w:r w:rsidR="00076242" w:rsidRPr="006D2E4F">
        <w:rPr>
          <w:rFonts w:ascii="Book Antiqua" w:hAnsi="Book Antiqua"/>
          <w:sz w:val="24"/>
          <w:szCs w:val="24"/>
        </w:rPr>
        <w:t xml:space="preserve"> </w:t>
      </w:r>
      <w:r w:rsidR="0016607E" w:rsidRPr="006D2E4F">
        <w:rPr>
          <w:rFonts w:ascii="Book Antiqua" w:hAnsi="Book Antiqua"/>
          <w:sz w:val="24"/>
          <w:szCs w:val="24"/>
        </w:rPr>
        <w:t>Alterations in microbiota-host interactions may compromise epithelial barrier integrity, immune function, and the development and function of both central and enteric nervous systems explaining alterations in the brain-gut axis.</w:t>
      </w:r>
      <w:r w:rsidR="00076242" w:rsidRPr="006D2E4F">
        <w:rPr>
          <w:rFonts w:ascii="Book Antiqua" w:hAnsi="Book Antiqua"/>
          <w:sz w:val="24"/>
          <w:szCs w:val="24"/>
        </w:rPr>
        <w:t xml:space="preserve"> </w:t>
      </w:r>
      <w:r w:rsidR="0016607E" w:rsidRPr="006D2E4F">
        <w:rPr>
          <w:rFonts w:ascii="Book Antiqua" w:hAnsi="Book Antiqua"/>
          <w:sz w:val="24"/>
          <w:szCs w:val="24"/>
        </w:rPr>
        <w:t>Clinical evidence from treatment trials with both probiotics and antibiotics also support this etiology.</w:t>
      </w:r>
      <w:r w:rsidR="00076242" w:rsidRPr="006D2E4F">
        <w:rPr>
          <w:rFonts w:ascii="Book Antiqua" w:hAnsi="Book Antiqua"/>
          <w:sz w:val="24"/>
          <w:szCs w:val="24"/>
        </w:rPr>
        <w:t xml:space="preserve"> </w:t>
      </w:r>
      <w:r w:rsidR="0016607E" w:rsidRPr="006D2E4F">
        <w:rPr>
          <w:rFonts w:ascii="Book Antiqua" w:hAnsi="Book Antiqua"/>
          <w:sz w:val="24"/>
          <w:szCs w:val="24"/>
        </w:rPr>
        <w:t>Probiotics appear to restore the imbalance in the microflora and improve IBS-specific quality of life.</w:t>
      </w:r>
      <w:r w:rsidR="00076242" w:rsidRPr="006D2E4F">
        <w:rPr>
          <w:rFonts w:ascii="Book Antiqua" w:hAnsi="Book Antiqua"/>
          <w:sz w:val="24"/>
          <w:szCs w:val="24"/>
        </w:rPr>
        <w:t xml:space="preserve"> </w:t>
      </w:r>
      <w:r w:rsidR="0016607E" w:rsidRPr="006D2E4F">
        <w:rPr>
          <w:rFonts w:ascii="Book Antiqua" w:hAnsi="Book Antiqua"/>
          <w:sz w:val="24"/>
          <w:szCs w:val="24"/>
        </w:rPr>
        <w:t>Antibiotic trials with both neomycin and rifaximin show improvement in global IBS symptoms that correlates with breath test normalization in diarrhea-predominant patients.</w:t>
      </w:r>
      <w:r w:rsidR="00076242" w:rsidRPr="006D2E4F">
        <w:rPr>
          <w:rFonts w:ascii="Book Antiqua" w:hAnsi="Book Antiqua"/>
          <w:sz w:val="24"/>
          <w:szCs w:val="24"/>
        </w:rPr>
        <w:t xml:space="preserve"> </w:t>
      </w:r>
      <w:r w:rsidR="0016607E" w:rsidRPr="006D2E4F">
        <w:rPr>
          <w:rFonts w:ascii="Book Antiqua" w:hAnsi="Book Antiqua"/>
          <w:sz w:val="24"/>
          <w:szCs w:val="24"/>
        </w:rPr>
        <w:t xml:space="preserve">The treatment response to two weeks of rifaximin is sustained </w:t>
      </w:r>
      <w:r w:rsidR="00F453DA" w:rsidRPr="006D2E4F">
        <w:rPr>
          <w:rFonts w:ascii="Book Antiqua" w:hAnsi="Book Antiqua"/>
          <w:sz w:val="24"/>
          <w:szCs w:val="24"/>
        </w:rPr>
        <w:t xml:space="preserve">for </w:t>
      </w:r>
      <w:r w:rsidR="0016607E" w:rsidRPr="006D2E4F">
        <w:rPr>
          <w:rFonts w:ascii="Book Antiqua" w:hAnsi="Book Antiqua"/>
          <w:sz w:val="24"/>
          <w:szCs w:val="24"/>
        </w:rPr>
        <w:t>up to ten weeks and comparable results are seen in symptom reduction with retreatment in patient</w:t>
      </w:r>
      <w:r w:rsidR="00F453DA" w:rsidRPr="006D2E4F">
        <w:rPr>
          <w:rFonts w:ascii="Book Antiqua" w:hAnsi="Book Antiqua"/>
          <w:sz w:val="24"/>
          <w:szCs w:val="24"/>
        </w:rPr>
        <w:t>s</w:t>
      </w:r>
      <w:r w:rsidR="0016607E" w:rsidRPr="006D2E4F">
        <w:rPr>
          <w:rFonts w:ascii="Book Antiqua" w:hAnsi="Book Antiqua"/>
          <w:sz w:val="24"/>
          <w:szCs w:val="24"/>
        </w:rPr>
        <w:t xml:space="preserve"> who develop recurrent symptoms.</w:t>
      </w:r>
    </w:p>
    <w:p w:rsidR="00BD5194" w:rsidRPr="006D2E4F" w:rsidRDefault="00BD5194" w:rsidP="00032E8C">
      <w:pPr>
        <w:spacing w:after="0" w:line="360" w:lineRule="auto"/>
        <w:jc w:val="both"/>
        <w:rPr>
          <w:rFonts w:ascii="Book Antiqua" w:hAnsi="Book Antiqua"/>
          <w:sz w:val="24"/>
          <w:szCs w:val="24"/>
          <w:lang w:eastAsia="zh-CN"/>
        </w:rPr>
      </w:pPr>
    </w:p>
    <w:p w:rsidR="002144BB" w:rsidRPr="006D2E4F" w:rsidRDefault="002144BB" w:rsidP="00032E8C">
      <w:pPr>
        <w:spacing w:after="0" w:line="360" w:lineRule="auto"/>
        <w:jc w:val="both"/>
        <w:rPr>
          <w:rFonts w:ascii="Book Antiqua" w:hAnsi="Book Antiqua"/>
          <w:sz w:val="24"/>
          <w:szCs w:val="24"/>
          <w:lang w:eastAsia="zh-CN"/>
        </w:rPr>
      </w:pPr>
      <w:r w:rsidRPr="006D2E4F">
        <w:rPr>
          <w:rFonts w:ascii="Book Antiqua" w:hAnsi="Book Antiqua"/>
          <w:b/>
          <w:sz w:val="24"/>
          <w:szCs w:val="24"/>
        </w:rPr>
        <w:t xml:space="preserve">Key </w:t>
      </w:r>
      <w:r w:rsidR="00BD5194" w:rsidRPr="006D2E4F">
        <w:rPr>
          <w:rFonts w:ascii="Book Antiqua" w:hAnsi="Book Antiqua"/>
          <w:b/>
          <w:sz w:val="24"/>
          <w:szCs w:val="24"/>
        </w:rPr>
        <w:t>w</w:t>
      </w:r>
      <w:r w:rsidRPr="006D2E4F">
        <w:rPr>
          <w:rFonts w:ascii="Book Antiqua" w:hAnsi="Book Antiqua"/>
          <w:b/>
          <w:sz w:val="24"/>
          <w:szCs w:val="24"/>
        </w:rPr>
        <w:t>ords:</w:t>
      </w:r>
      <w:r w:rsidRPr="006D2E4F">
        <w:rPr>
          <w:rFonts w:ascii="Book Antiqua" w:hAnsi="Book Antiqua"/>
          <w:sz w:val="24"/>
          <w:szCs w:val="24"/>
        </w:rPr>
        <w:t xml:space="preserve"> </w:t>
      </w:r>
      <w:r w:rsidRPr="006D2E4F">
        <w:rPr>
          <w:rFonts w:ascii="Book Antiqua" w:hAnsi="Book Antiqua"/>
          <w:caps/>
          <w:sz w:val="24"/>
          <w:szCs w:val="24"/>
        </w:rPr>
        <w:t>i</w:t>
      </w:r>
      <w:r w:rsidR="009F1A6B" w:rsidRPr="006D2E4F">
        <w:rPr>
          <w:rFonts w:ascii="Book Antiqua" w:hAnsi="Book Antiqua"/>
          <w:sz w:val="24"/>
          <w:szCs w:val="24"/>
        </w:rPr>
        <w:t>rritable bowel syndrome</w:t>
      </w:r>
      <w:r w:rsidR="00BD5194" w:rsidRPr="006D2E4F">
        <w:rPr>
          <w:rFonts w:ascii="Book Antiqua" w:hAnsi="Book Antiqua"/>
          <w:sz w:val="24"/>
          <w:szCs w:val="24"/>
          <w:lang w:eastAsia="zh-CN"/>
        </w:rPr>
        <w:t>;</w:t>
      </w:r>
      <w:r w:rsidR="00BD5194" w:rsidRPr="006D2E4F">
        <w:rPr>
          <w:rFonts w:ascii="Book Antiqua" w:hAnsi="Book Antiqua"/>
          <w:sz w:val="24"/>
          <w:szCs w:val="24"/>
        </w:rPr>
        <w:t xml:space="preserve"> </w:t>
      </w:r>
      <w:r w:rsidRPr="006D2E4F">
        <w:rPr>
          <w:rFonts w:ascii="Book Antiqua" w:hAnsi="Book Antiqua"/>
          <w:caps/>
          <w:sz w:val="24"/>
          <w:szCs w:val="24"/>
        </w:rPr>
        <w:t>p</w:t>
      </w:r>
      <w:r w:rsidR="009F1A6B" w:rsidRPr="006D2E4F">
        <w:rPr>
          <w:rFonts w:ascii="Book Antiqua" w:hAnsi="Book Antiqua"/>
          <w:sz w:val="24"/>
          <w:szCs w:val="24"/>
        </w:rPr>
        <w:t>athopohysiology</w:t>
      </w:r>
      <w:r w:rsidR="00BD5194" w:rsidRPr="006D2E4F">
        <w:rPr>
          <w:rFonts w:ascii="Book Antiqua" w:hAnsi="Book Antiqua"/>
          <w:sz w:val="24"/>
          <w:szCs w:val="24"/>
          <w:lang w:eastAsia="zh-CN"/>
        </w:rPr>
        <w:t>;</w:t>
      </w:r>
      <w:r w:rsidR="00BD5194" w:rsidRPr="006D2E4F">
        <w:rPr>
          <w:rFonts w:ascii="Book Antiqua" w:hAnsi="Book Antiqua"/>
          <w:sz w:val="24"/>
          <w:szCs w:val="24"/>
        </w:rPr>
        <w:t xml:space="preserve"> </w:t>
      </w:r>
      <w:r w:rsidRPr="006D2E4F">
        <w:rPr>
          <w:rFonts w:ascii="Book Antiqua" w:hAnsi="Book Antiqua"/>
          <w:caps/>
          <w:sz w:val="24"/>
          <w:szCs w:val="24"/>
        </w:rPr>
        <w:t>e</w:t>
      </w:r>
      <w:r w:rsidR="009F1A6B" w:rsidRPr="006D2E4F">
        <w:rPr>
          <w:rFonts w:ascii="Book Antiqua" w:hAnsi="Book Antiqua"/>
          <w:sz w:val="24"/>
          <w:szCs w:val="24"/>
        </w:rPr>
        <w:t>tiology</w:t>
      </w:r>
      <w:r w:rsidR="00BD5194" w:rsidRPr="006D2E4F">
        <w:rPr>
          <w:rFonts w:ascii="Book Antiqua" w:hAnsi="Book Antiqua"/>
          <w:sz w:val="24"/>
          <w:szCs w:val="24"/>
          <w:lang w:eastAsia="zh-CN"/>
        </w:rPr>
        <w:t>;</w:t>
      </w:r>
      <w:r w:rsidR="00BD5194" w:rsidRPr="006D2E4F">
        <w:rPr>
          <w:rFonts w:ascii="Book Antiqua" w:hAnsi="Book Antiqua"/>
          <w:sz w:val="24"/>
          <w:szCs w:val="24"/>
        </w:rPr>
        <w:t xml:space="preserve"> </w:t>
      </w:r>
      <w:r w:rsidR="00B52F7B" w:rsidRPr="006D2E4F">
        <w:rPr>
          <w:rFonts w:ascii="Book Antiqua" w:hAnsi="Book Antiqua"/>
          <w:caps/>
          <w:sz w:val="24"/>
          <w:szCs w:val="24"/>
        </w:rPr>
        <w:t>P</w:t>
      </w:r>
      <w:r w:rsidR="009F1A6B" w:rsidRPr="006D2E4F">
        <w:rPr>
          <w:rFonts w:ascii="Book Antiqua" w:hAnsi="Book Antiqua"/>
          <w:sz w:val="24"/>
          <w:szCs w:val="24"/>
        </w:rPr>
        <w:t>robiotics</w:t>
      </w:r>
      <w:r w:rsidR="00BD5194" w:rsidRPr="006D2E4F">
        <w:rPr>
          <w:rFonts w:ascii="Book Antiqua" w:hAnsi="Book Antiqua"/>
          <w:sz w:val="24"/>
          <w:szCs w:val="24"/>
          <w:lang w:eastAsia="zh-CN"/>
        </w:rPr>
        <w:t>;</w:t>
      </w:r>
      <w:r w:rsidR="00BD5194" w:rsidRPr="006D2E4F">
        <w:rPr>
          <w:rFonts w:ascii="Book Antiqua" w:hAnsi="Book Antiqua"/>
          <w:sz w:val="24"/>
          <w:szCs w:val="24"/>
        </w:rPr>
        <w:t xml:space="preserve"> </w:t>
      </w:r>
      <w:r w:rsidRPr="006D2E4F">
        <w:rPr>
          <w:rFonts w:ascii="Book Antiqua" w:hAnsi="Book Antiqua"/>
          <w:caps/>
          <w:sz w:val="24"/>
          <w:szCs w:val="24"/>
        </w:rPr>
        <w:t>a</w:t>
      </w:r>
      <w:r w:rsidR="009F1A6B" w:rsidRPr="006D2E4F">
        <w:rPr>
          <w:rFonts w:ascii="Book Antiqua" w:hAnsi="Book Antiqua"/>
          <w:sz w:val="24"/>
          <w:szCs w:val="24"/>
        </w:rPr>
        <w:t>ntibiotics</w:t>
      </w:r>
      <w:r w:rsidR="00BD5194" w:rsidRPr="006D2E4F">
        <w:rPr>
          <w:rFonts w:ascii="Book Antiqua" w:hAnsi="Book Antiqua"/>
          <w:sz w:val="24"/>
          <w:szCs w:val="24"/>
          <w:lang w:eastAsia="zh-CN"/>
        </w:rPr>
        <w:t>;</w:t>
      </w:r>
      <w:r w:rsidR="00BD5194" w:rsidRPr="006D2E4F">
        <w:rPr>
          <w:rFonts w:ascii="Book Antiqua" w:hAnsi="Book Antiqua"/>
          <w:sz w:val="24"/>
          <w:szCs w:val="24"/>
        </w:rPr>
        <w:t xml:space="preserve"> </w:t>
      </w:r>
      <w:r w:rsidRPr="006D2E4F">
        <w:rPr>
          <w:rFonts w:ascii="Book Antiqua" w:hAnsi="Book Antiqua"/>
          <w:caps/>
          <w:sz w:val="24"/>
          <w:szCs w:val="24"/>
        </w:rPr>
        <w:t>i</w:t>
      </w:r>
      <w:r w:rsidR="009F1A6B" w:rsidRPr="006D2E4F">
        <w:rPr>
          <w:rFonts w:ascii="Book Antiqua" w:hAnsi="Book Antiqua"/>
          <w:sz w:val="24"/>
          <w:szCs w:val="24"/>
        </w:rPr>
        <w:t>nfectious disease</w:t>
      </w:r>
    </w:p>
    <w:p w:rsidR="00BD5194" w:rsidRDefault="00BD5194" w:rsidP="00032E8C">
      <w:pPr>
        <w:spacing w:after="0" w:line="360" w:lineRule="auto"/>
        <w:jc w:val="both"/>
        <w:rPr>
          <w:rFonts w:ascii="Book Antiqua" w:hAnsi="Book Antiqua"/>
          <w:sz w:val="24"/>
          <w:szCs w:val="24"/>
          <w:lang w:eastAsia="zh-CN"/>
        </w:rPr>
      </w:pPr>
    </w:p>
    <w:p w:rsidR="000041DB" w:rsidRPr="00EC68EF" w:rsidRDefault="000041DB" w:rsidP="00960D25">
      <w:pPr>
        <w:adjustRightInd w:val="0"/>
        <w:snapToGrid w:val="0"/>
        <w:spacing w:after="0" w:line="360" w:lineRule="auto"/>
        <w:jc w:val="both"/>
        <w:rPr>
          <w:rFonts w:ascii="Book Antiqua" w:hAnsi="Book Antiqua"/>
          <w:sz w:val="24"/>
        </w:rPr>
      </w:pPr>
      <w:bookmarkStart w:id="40" w:name="OLE_LINK363"/>
      <w:bookmarkStart w:id="41" w:name="OLE_LINK364"/>
      <w:bookmarkStart w:id="42" w:name="OLE_LINK359"/>
      <w:bookmarkStart w:id="43" w:name="OLE_LINK1037"/>
      <w:bookmarkStart w:id="44" w:name="OLE_LINK1195"/>
      <w:bookmarkStart w:id="45" w:name="OLE_LINK1140"/>
      <w:bookmarkStart w:id="46" w:name="OLE_LINK1062"/>
      <w:bookmarkStart w:id="47" w:name="OLE_LINK500"/>
      <w:r w:rsidRPr="00EC68EF">
        <w:rPr>
          <w:rFonts w:ascii="Book Antiqua" w:hAnsi="Book Antiqua" w:hint="eastAsia"/>
          <w:b/>
          <w:sz w:val="24"/>
        </w:rPr>
        <w:t>©</w:t>
      </w:r>
      <w:r w:rsidRPr="00EC68EF">
        <w:rPr>
          <w:rFonts w:ascii="Book Antiqua" w:hAnsi="Book Antiqua"/>
          <w:b/>
          <w:sz w:val="24"/>
        </w:rPr>
        <w:t xml:space="preserve"> The Author(s) 2015.</w:t>
      </w:r>
      <w:r w:rsidRPr="00EC68EF">
        <w:rPr>
          <w:rFonts w:ascii="Book Antiqua" w:hAnsi="Book Antiqua"/>
          <w:sz w:val="24"/>
        </w:rPr>
        <w:t xml:space="preserve"> Published by Baishideng Publishing Group Inc. All rights reserved.</w:t>
      </w:r>
    </w:p>
    <w:bookmarkEnd w:id="40"/>
    <w:bookmarkEnd w:id="41"/>
    <w:bookmarkEnd w:id="42"/>
    <w:bookmarkEnd w:id="43"/>
    <w:bookmarkEnd w:id="44"/>
    <w:bookmarkEnd w:id="45"/>
    <w:bookmarkEnd w:id="46"/>
    <w:bookmarkEnd w:id="47"/>
    <w:p w:rsidR="000041DB" w:rsidRPr="006D2E4F" w:rsidRDefault="000041DB" w:rsidP="00032E8C">
      <w:pPr>
        <w:spacing w:after="0" w:line="360" w:lineRule="auto"/>
        <w:jc w:val="both"/>
        <w:rPr>
          <w:rFonts w:ascii="Book Antiqua" w:hAnsi="Book Antiqua"/>
          <w:sz w:val="24"/>
          <w:szCs w:val="24"/>
          <w:lang w:eastAsia="zh-CN"/>
        </w:rPr>
      </w:pPr>
    </w:p>
    <w:p w:rsidR="00BB3A66" w:rsidRPr="006D2E4F" w:rsidRDefault="002144BB" w:rsidP="00032E8C">
      <w:pPr>
        <w:spacing w:after="0" w:line="360" w:lineRule="auto"/>
        <w:jc w:val="both"/>
        <w:rPr>
          <w:rFonts w:ascii="Book Antiqua" w:hAnsi="Book Antiqua"/>
          <w:sz w:val="24"/>
          <w:szCs w:val="24"/>
        </w:rPr>
      </w:pPr>
      <w:r w:rsidRPr="006D2E4F">
        <w:rPr>
          <w:rFonts w:ascii="Book Antiqua" w:hAnsi="Book Antiqua"/>
          <w:b/>
          <w:sz w:val="24"/>
          <w:szCs w:val="24"/>
        </w:rPr>
        <w:t>Core tip:</w:t>
      </w:r>
      <w:r w:rsidR="009F1A6B" w:rsidRPr="006D2E4F">
        <w:rPr>
          <w:rFonts w:ascii="Book Antiqua" w:hAnsi="Book Antiqua"/>
          <w:sz w:val="24"/>
          <w:szCs w:val="24"/>
        </w:rPr>
        <w:t xml:space="preserve"> </w:t>
      </w:r>
      <w:r w:rsidRPr="006D2E4F">
        <w:rPr>
          <w:rFonts w:ascii="Book Antiqua" w:hAnsi="Book Antiqua"/>
          <w:sz w:val="24"/>
          <w:szCs w:val="24"/>
        </w:rPr>
        <w:t>Recent evidence from both basic and clinical science supports the hypothesis of infectious disease as an etiological agent in irritable bowel syndrome (IBS).</w:t>
      </w:r>
      <w:r w:rsidR="00076242" w:rsidRPr="006D2E4F">
        <w:rPr>
          <w:rFonts w:ascii="Book Antiqua" w:hAnsi="Book Antiqua"/>
          <w:sz w:val="24"/>
          <w:szCs w:val="24"/>
        </w:rPr>
        <w:t xml:space="preserve"> </w:t>
      </w:r>
      <w:r w:rsidRPr="006D2E4F">
        <w:rPr>
          <w:rFonts w:ascii="Book Antiqua" w:hAnsi="Book Antiqua"/>
          <w:sz w:val="24"/>
          <w:szCs w:val="24"/>
        </w:rPr>
        <w:t xml:space="preserve">The </w:t>
      </w:r>
      <w:r w:rsidRPr="006D2E4F">
        <w:rPr>
          <w:rFonts w:ascii="Book Antiqua" w:hAnsi="Book Antiqua"/>
          <w:sz w:val="24"/>
          <w:szCs w:val="24"/>
        </w:rPr>
        <w:lastRenderedPageBreak/>
        <w:t>presence of small intestinal bowel overgrowth and its treatment as reflected in reductions of lactulose hydrogen breath tests correlates with improvement in IBS symptoms.</w:t>
      </w:r>
      <w:r w:rsidR="00076242" w:rsidRPr="006D2E4F">
        <w:rPr>
          <w:rFonts w:ascii="Book Antiqua" w:hAnsi="Book Antiqua"/>
          <w:sz w:val="24"/>
          <w:szCs w:val="24"/>
        </w:rPr>
        <w:t xml:space="preserve"> </w:t>
      </w:r>
      <w:r w:rsidRPr="006D2E4F">
        <w:rPr>
          <w:rFonts w:ascii="Book Antiqua" w:hAnsi="Book Antiqua"/>
          <w:sz w:val="24"/>
          <w:szCs w:val="24"/>
        </w:rPr>
        <w:t>Clinical trials with both probiotics and antibiotics also appear to relieve symptoms of IBS and have a sustained effect post-treatment.</w:t>
      </w:r>
      <w:r w:rsidR="00076242" w:rsidRPr="006D2E4F">
        <w:rPr>
          <w:rFonts w:ascii="Book Antiqua" w:hAnsi="Book Antiqua"/>
          <w:sz w:val="24"/>
          <w:szCs w:val="24"/>
        </w:rPr>
        <w:t xml:space="preserve"> </w:t>
      </w:r>
      <w:r w:rsidRPr="006D2E4F">
        <w:rPr>
          <w:rFonts w:ascii="Book Antiqua" w:hAnsi="Book Antiqua"/>
          <w:sz w:val="24"/>
          <w:szCs w:val="24"/>
        </w:rPr>
        <w:t>Recurrences of symptoms post-treatment appear to respond similarly with no loss of effect.</w:t>
      </w:r>
      <w:r w:rsidR="00076242" w:rsidRPr="006D2E4F">
        <w:rPr>
          <w:rFonts w:ascii="Book Antiqua" w:hAnsi="Book Antiqua"/>
          <w:sz w:val="24"/>
          <w:szCs w:val="24"/>
        </w:rPr>
        <w:t xml:space="preserve"> </w:t>
      </w:r>
      <w:r w:rsidRPr="006D2E4F">
        <w:rPr>
          <w:rFonts w:ascii="Book Antiqua" w:hAnsi="Book Antiqua"/>
          <w:sz w:val="24"/>
          <w:szCs w:val="24"/>
        </w:rPr>
        <w:t>An infectious disease etiology of IBS may explain the heterogeneous symptoms of the disease and varying responses seen with different symptom phenotypes.</w:t>
      </w:r>
      <w:r w:rsidR="00BB3A66" w:rsidRPr="006D2E4F">
        <w:rPr>
          <w:rFonts w:ascii="Book Antiqua" w:hAnsi="Book Antiqua"/>
          <w:sz w:val="24"/>
          <w:szCs w:val="24"/>
        </w:rPr>
        <w:t xml:space="preserve"> </w:t>
      </w:r>
    </w:p>
    <w:p w:rsidR="00BD5194" w:rsidRPr="006D2E4F" w:rsidRDefault="00BD5194" w:rsidP="00032E8C">
      <w:pPr>
        <w:spacing w:after="0" w:line="360" w:lineRule="auto"/>
        <w:jc w:val="both"/>
        <w:rPr>
          <w:rFonts w:ascii="Book Antiqua" w:hAnsi="Book Antiqua"/>
          <w:sz w:val="24"/>
          <w:szCs w:val="24"/>
          <w:lang w:val="pl-PL" w:eastAsia="zh-CN"/>
        </w:rPr>
      </w:pPr>
    </w:p>
    <w:p w:rsidR="00BD5194" w:rsidRPr="006D2E4F" w:rsidRDefault="00CB256B" w:rsidP="00032E8C">
      <w:pPr>
        <w:spacing w:after="0" w:line="360" w:lineRule="auto"/>
        <w:jc w:val="both"/>
        <w:rPr>
          <w:rFonts w:ascii="Book Antiqua" w:hAnsi="Book Antiqua"/>
          <w:sz w:val="24"/>
          <w:szCs w:val="24"/>
          <w:lang w:val="de-DE" w:eastAsia="zh-CN"/>
        </w:rPr>
      </w:pPr>
      <w:bookmarkStart w:id="48" w:name="OLE_LINK47"/>
      <w:bookmarkStart w:id="49" w:name="OLE_LINK48"/>
      <w:r w:rsidRPr="006D2E4F">
        <w:rPr>
          <w:rFonts w:ascii="Book Antiqua" w:hAnsi="Book Antiqua"/>
          <w:sz w:val="24"/>
          <w:szCs w:val="24"/>
        </w:rPr>
        <w:t>Thompson JR</w:t>
      </w:r>
      <w:r w:rsidR="00BD5194" w:rsidRPr="006D2E4F">
        <w:rPr>
          <w:rFonts w:ascii="Book Antiqua" w:hAnsi="Book Antiqua"/>
          <w:sz w:val="24"/>
          <w:szCs w:val="24"/>
        </w:rPr>
        <w:t>.</w:t>
      </w:r>
      <w:r w:rsidR="00076242" w:rsidRPr="006D2E4F">
        <w:rPr>
          <w:rFonts w:ascii="Book Antiqua" w:hAnsi="Book Antiqua"/>
          <w:sz w:val="24"/>
          <w:szCs w:val="24"/>
        </w:rPr>
        <w:t xml:space="preserve"> </w:t>
      </w:r>
      <w:r w:rsidRPr="006D2E4F">
        <w:rPr>
          <w:rFonts w:ascii="Book Antiqua" w:hAnsi="Book Antiqua"/>
          <w:sz w:val="24"/>
          <w:szCs w:val="24"/>
        </w:rPr>
        <w:t xml:space="preserve">Is </w:t>
      </w:r>
      <w:r w:rsidR="009F1A6B" w:rsidRPr="006D2E4F">
        <w:rPr>
          <w:rFonts w:ascii="Book Antiqua" w:hAnsi="Book Antiqua"/>
          <w:sz w:val="24"/>
          <w:szCs w:val="24"/>
        </w:rPr>
        <w:t>i</w:t>
      </w:r>
      <w:r w:rsidRPr="006D2E4F">
        <w:rPr>
          <w:rFonts w:ascii="Book Antiqua" w:hAnsi="Book Antiqua"/>
          <w:sz w:val="24"/>
          <w:szCs w:val="24"/>
        </w:rPr>
        <w:t xml:space="preserve">rritable </w:t>
      </w:r>
      <w:r w:rsidR="009F1A6B" w:rsidRPr="006D2E4F">
        <w:rPr>
          <w:rFonts w:ascii="Book Antiqua" w:hAnsi="Book Antiqua"/>
          <w:sz w:val="24"/>
          <w:szCs w:val="24"/>
        </w:rPr>
        <w:t>b</w:t>
      </w:r>
      <w:r w:rsidRPr="006D2E4F">
        <w:rPr>
          <w:rFonts w:ascii="Book Antiqua" w:hAnsi="Book Antiqua"/>
          <w:sz w:val="24"/>
          <w:szCs w:val="24"/>
        </w:rPr>
        <w:t xml:space="preserve">owel </w:t>
      </w:r>
      <w:r w:rsidR="009F1A6B" w:rsidRPr="006D2E4F">
        <w:rPr>
          <w:rFonts w:ascii="Book Antiqua" w:hAnsi="Book Antiqua"/>
          <w:sz w:val="24"/>
          <w:szCs w:val="24"/>
        </w:rPr>
        <w:t>s</w:t>
      </w:r>
      <w:r w:rsidRPr="006D2E4F">
        <w:rPr>
          <w:rFonts w:ascii="Book Antiqua" w:hAnsi="Book Antiqua"/>
          <w:sz w:val="24"/>
          <w:szCs w:val="24"/>
        </w:rPr>
        <w:t xml:space="preserve">yndrome an </w:t>
      </w:r>
      <w:r w:rsidR="009F1A6B" w:rsidRPr="006D2E4F">
        <w:rPr>
          <w:rFonts w:ascii="Book Antiqua" w:hAnsi="Book Antiqua"/>
          <w:sz w:val="24"/>
          <w:szCs w:val="24"/>
        </w:rPr>
        <w:t>i</w:t>
      </w:r>
      <w:r w:rsidRPr="006D2E4F">
        <w:rPr>
          <w:rFonts w:ascii="Book Antiqua" w:hAnsi="Book Antiqua"/>
          <w:sz w:val="24"/>
          <w:szCs w:val="24"/>
        </w:rPr>
        <w:t xml:space="preserve">nfectious </w:t>
      </w:r>
      <w:r w:rsidR="009F1A6B" w:rsidRPr="006D2E4F">
        <w:rPr>
          <w:rFonts w:ascii="Book Antiqua" w:hAnsi="Book Antiqua"/>
          <w:sz w:val="24"/>
          <w:szCs w:val="24"/>
        </w:rPr>
        <w:t>d</w:t>
      </w:r>
      <w:r w:rsidRPr="006D2E4F">
        <w:rPr>
          <w:rFonts w:ascii="Book Antiqua" w:hAnsi="Book Antiqua"/>
          <w:sz w:val="24"/>
          <w:szCs w:val="24"/>
        </w:rPr>
        <w:t>isease?</w:t>
      </w:r>
      <w:r w:rsidR="00076242" w:rsidRPr="006D2E4F">
        <w:rPr>
          <w:rFonts w:ascii="Book Antiqua" w:hAnsi="Book Antiqua"/>
          <w:sz w:val="24"/>
          <w:szCs w:val="24"/>
        </w:rPr>
        <w:t xml:space="preserve"> </w:t>
      </w:r>
      <w:r w:rsidR="00BD5194" w:rsidRPr="006D2E4F">
        <w:rPr>
          <w:rFonts w:ascii="Book Antiqua" w:hAnsi="Book Antiqua"/>
          <w:i/>
          <w:sz w:val="24"/>
          <w:szCs w:val="24"/>
        </w:rPr>
        <w:t xml:space="preserve">World J Gastroenterol </w:t>
      </w:r>
      <w:r w:rsidR="00BD5194" w:rsidRPr="006D2E4F">
        <w:rPr>
          <w:rFonts w:ascii="Book Antiqua" w:hAnsi="Book Antiqua"/>
          <w:sz w:val="24"/>
          <w:szCs w:val="24"/>
        </w:rPr>
        <w:t>2015; In press</w:t>
      </w:r>
      <w:bookmarkEnd w:id="48"/>
      <w:bookmarkEnd w:id="49"/>
    </w:p>
    <w:p w:rsidR="00BD5194" w:rsidRPr="006D2E4F" w:rsidRDefault="00BD5194" w:rsidP="00032E8C">
      <w:pPr>
        <w:spacing w:after="0" w:line="360" w:lineRule="auto"/>
        <w:jc w:val="both"/>
        <w:rPr>
          <w:rFonts w:ascii="Book Antiqua" w:hAnsi="Book Antiqua"/>
          <w:sz w:val="24"/>
          <w:szCs w:val="24"/>
          <w:lang w:val="pl-PL" w:eastAsia="zh-CN"/>
        </w:rPr>
      </w:pPr>
    </w:p>
    <w:p w:rsidR="005A1B9B" w:rsidRPr="006D2E4F" w:rsidRDefault="005A1B9B" w:rsidP="00032E8C">
      <w:pPr>
        <w:spacing w:after="0" w:line="360" w:lineRule="auto"/>
        <w:jc w:val="both"/>
        <w:rPr>
          <w:rFonts w:ascii="Book Antiqua" w:hAnsi="Book Antiqua"/>
          <w:sz w:val="24"/>
          <w:szCs w:val="24"/>
        </w:rPr>
      </w:pPr>
      <w:r w:rsidRPr="006D2E4F">
        <w:rPr>
          <w:rFonts w:ascii="Book Antiqua" w:hAnsi="Book Antiqua"/>
          <w:sz w:val="24"/>
          <w:szCs w:val="24"/>
        </w:rPr>
        <w:br w:type="page"/>
      </w:r>
    </w:p>
    <w:p w:rsidR="005A1B9B" w:rsidRPr="006D2E4F" w:rsidRDefault="005A1B9B" w:rsidP="00032E8C">
      <w:pPr>
        <w:spacing w:after="0" w:line="360" w:lineRule="auto"/>
        <w:jc w:val="both"/>
        <w:rPr>
          <w:rFonts w:ascii="Book Antiqua" w:hAnsi="Book Antiqua"/>
          <w:b/>
          <w:sz w:val="24"/>
          <w:szCs w:val="24"/>
        </w:rPr>
      </w:pPr>
      <w:r w:rsidRPr="006D2E4F">
        <w:rPr>
          <w:rFonts w:ascii="Book Antiqua" w:hAnsi="Book Antiqua"/>
          <w:b/>
          <w:sz w:val="24"/>
          <w:szCs w:val="24"/>
        </w:rPr>
        <w:lastRenderedPageBreak/>
        <w:t>INTRODUCTION</w:t>
      </w:r>
    </w:p>
    <w:p w:rsidR="00F56342" w:rsidRPr="006D2E4F" w:rsidRDefault="009E1E7A" w:rsidP="00032E8C">
      <w:pPr>
        <w:spacing w:after="0" w:line="360" w:lineRule="auto"/>
        <w:jc w:val="both"/>
        <w:rPr>
          <w:rFonts w:ascii="Book Antiqua" w:hAnsi="Book Antiqua"/>
          <w:sz w:val="24"/>
          <w:szCs w:val="24"/>
          <w:lang w:eastAsia="zh-CN"/>
        </w:rPr>
      </w:pPr>
      <w:r w:rsidRPr="006D2E4F">
        <w:rPr>
          <w:rFonts w:ascii="Book Antiqua" w:hAnsi="Book Antiqua"/>
          <w:sz w:val="24"/>
          <w:szCs w:val="24"/>
        </w:rPr>
        <w:t>Irritable bowel syndrome</w:t>
      </w:r>
      <w:r w:rsidR="00F56342" w:rsidRPr="006D2E4F">
        <w:rPr>
          <w:rFonts w:ascii="Book Antiqua" w:hAnsi="Book Antiqua" w:hint="eastAsia"/>
          <w:sz w:val="24"/>
          <w:szCs w:val="24"/>
          <w:lang w:eastAsia="zh-CN"/>
        </w:rPr>
        <w:t xml:space="preserve"> (</w:t>
      </w:r>
      <w:r w:rsidR="00F56342" w:rsidRPr="006D2E4F">
        <w:rPr>
          <w:rFonts w:ascii="Book Antiqua" w:hAnsi="Book Antiqua"/>
          <w:sz w:val="24"/>
          <w:szCs w:val="24"/>
        </w:rPr>
        <w:t>IBS</w:t>
      </w:r>
      <w:r w:rsidR="00F56342" w:rsidRPr="006D2E4F">
        <w:rPr>
          <w:rFonts w:ascii="Book Antiqua" w:hAnsi="Book Antiqua" w:hint="eastAsia"/>
          <w:sz w:val="24"/>
          <w:szCs w:val="24"/>
          <w:lang w:eastAsia="zh-CN"/>
        </w:rPr>
        <w:t>)</w:t>
      </w:r>
      <w:r w:rsidRPr="006D2E4F">
        <w:rPr>
          <w:rFonts w:ascii="Book Antiqua" w:hAnsi="Book Antiqua"/>
          <w:sz w:val="24"/>
          <w:szCs w:val="24"/>
        </w:rPr>
        <w:t xml:space="preserve"> is </w:t>
      </w:r>
      <w:r w:rsidR="005921A9" w:rsidRPr="006D2E4F">
        <w:rPr>
          <w:rFonts w:ascii="Book Antiqua" w:hAnsi="Book Antiqua"/>
          <w:sz w:val="24"/>
          <w:szCs w:val="24"/>
        </w:rPr>
        <w:t>the most common gastroenterological disorder with a worldwide prevalence of 7</w:t>
      </w:r>
      <w:r w:rsidR="00E97D34" w:rsidRPr="006D2E4F">
        <w:rPr>
          <w:rFonts w:ascii="Book Antiqua" w:hAnsi="Book Antiqua"/>
          <w:sz w:val="24"/>
          <w:szCs w:val="24"/>
        </w:rPr>
        <w:t>%</w:t>
      </w:r>
      <w:r w:rsidR="005921A9" w:rsidRPr="006D2E4F">
        <w:rPr>
          <w:rFonts w:ascii="Book Antiqua" w:hAnsi="Book Antiqua"/>
          <w:sz w:val="24"/>
          <w:szCs w:val="24"/>
        </w:rPr>
        <w:t>-21%</w:t>
      </w:r>
      <w:r w:rsidR="00E97D34" w:rsidRPr="006D2E4F">
        <w:rPr>
          <w:rFonts w:ascii="Book Antiqua" w:hAnsi="Book Antiqua"/>
          <w:sz w:val="24"/>
          <w:szCs w:val="24"/>
          <w:vertAlign w:val="superscript"/>
        </w:rPr>
        <w:t>[1]</w:t>
      </w:r>
      <w:r w:rsidR="005921A9" w:rsidRPr="006D2E4F">
        <w:rPr>
          <w:rFonts w:ascii="Book Antiqua" w:hAnsi="Book Antiqua"/>
          <w:sz w:val="24"/>
          <w:szCs w:val="24"/>
        </w:rPr>
        <w:t>.</w:t>
      </w:r>
      <w:r w:rsidR="00076242" w:rsidRPr="006D2E4F">
        <w:rPr>
          <w:rFonts w:ascii="Book Antiqua" w:hAnsi="Book Antiqua" w:hint="eastAsia"/>
          <w:sz w:val="24"/>
          <w:szCs w:val="24"/>
          <w:lang w:eastAsia="zh-CN"/>
        </w:rPr>
        <w:t xml:space="preserve"> </w:t>
      </w:r>
      <w:r w:rsidR="00B96FD9" w:rsidRPr="006D2E4F">
        <w:rPr>
          <w:rFonts w:ascii="Book Antiqua" w:hAnsi="Book Antiqua"/>
          <w:sz w:val="24"/>
          <w:szCs w:val="24"/>
        </w:rPr>
        <w:t xml:space="preserve">Common symptoms include </w:t>
      </w:r>
      <w:r w:rsidR="00281A86" w:rsidRPr="006D2E4F">
        <w:rPr>
          <w:rFonts w:ascii="Book Antiqua" w:hAnsi="Book Antiqua"/>
          <w:sz w:val="24"/>
          <w:szCs w:val="24"/>
        </w:rPr>
        <w:t xml:space="preserve">bloating with </w:t>
      </w:r>
      <w:r w:rsidR="00B96FD9" w:rsidRPr="006D2E4F">
        <w:rPr>
          <w:rFonts w:ascii="Book Antiqua" w:hAnsi="Book Antiqua"/>
          <w:sz w:val="24"/>
          <w:szCs w:val="24"/>
        </w:rPr>
        <w:t>abdominal pain and altered bowel habits</w:t>
      </w:r>
      <w:r w:rsidR="00281A86" w:rsidRPr="006D2E4F">
        <w:rPr>
          <w:rFonts w:ascii="Book Antiqua" w:hAnsi="Book Antiqua"/>
          <w:sz w:val="24"/>
          <w:szCs w:val="24"/>
        </w:rPr>
        <w:t xml:space="preserve">, </w:t>
      </w:r>
      <w:r w:rsidR="00B96FD9" w:rsidRPr="006D2E4F">
        <w:rPr>
          <w:rFonts w:ascii="Book Antiqua" w:hAnsi="Book Antiqua"/>
          <w:sz w:val="24"/>
          <w:szCs w:val="24"/>
        </w:rPr>
        <w:t>with women experiencing more constipation and men experiencing more diarrhea.</w:t>
      </w:r>
      <w:r w:rsidR="00076242" w:rsidRPr="006D2E4F">
        <w:rPr>
          <w:rFonts w:ascii="Book Antiqua" w:hAnsi="Book Antiqua"/>
          <w:sz w:val="24"/>
          <w:szCs w:val="24"/>
        </w:rPr>
        <w:t xml:space="preserve"> </w:t>
      </w:r>
      <w:r w:rsidR="00B96FD9" w:rsidRPr="006D2E4F">
        <w:rPr>
          <w:rFonts w:ascii="Book Antiqua" w:hAnsi="Book Antiqua"/>
          <w:sz w:val="24"/>
          <w:szCs w:val="24"/>
        </w:rPr>
        <w:t>Difference in gender prevalence and phenotype vary geographically.</w:t>
      </w:r>
    </w:p>
    <w:p w:rsidR="00B96FD9" w:rsidRPr="006D2E4F" w:rsidRDefault="00B96FD9" w:rsidP="00032E8C">
      <w:pPr>
        <w:spacing w:after="0" w:line="360" w:lineRule="auto"/>
        <w:ind w:firstLineChars="100" w:firstLine="240"/>
        <w:jc w:val="both"/>
        <w:rPr>
          <w:rFonts w:ascii="Book Antiqua" w:hAnsi="Book Antiqua"/>
          <w:sz w:val="24"/>
          <w:szCs w:val="24"/>
        </w:rPr>
      </w:pPr>
      <w:r w:rsidRPr="006D2E4F">
        <w:rPr>
          <w:rFonts w:ascii="Book Antiqua" w:hAnsi="Book Antiqua"/>
          <w:sz w:val="24"/>
          <w:szCs w:val="24"/>
        </w:rPr>
        <w:t>While many theories have been proposed in the past to explain the pathology of IBS, more recent evidence from both the basic and clinical sciences seems to point toward an infectious etiology.</w:t>
      </w:r>
      <w:r w:rsidR="00076242" w:rsidRPr="006D2E4F">
        <w:rPr>
          <w:rFonts w:ascii="Book Antiqua" w:hAnsi="Book Antiqua"/>
          <w:sz w:val="24"/>
          <w:szCs w:val="24"/>
        </w:rPr>
        <w:t xml:space="preserve"> </w:t>
      </w:r>
      <w:r w:rsidRPr="006D2E4F">
        <w:rPr>
          <w:rFonts w:ascii="Book Antiqua" w:hAnsi="Book Antiqua"/>
          <w:sz w:val="24"/>
          <w:szCs w:val="24"/>
        </w:rPr>
        <w:t xml:space="preserve">Our present situation with IBS may be analogous to that several years ago when </w:t>
      </w:r>
      <w:r w:rsidR="005555A2" w:rsidRPr="006D2E4F">
        <w:rPr>
          <w:rFonts w:ascii="Book Antiqua" w:hAnsi="Book Antiqua"/>
          <w:sz w:val="24"/>
          <w:szCs w:val="24"/>
        </w:rPr>
        <w:t xml:space="preserve">Dr. Barry Marshall </w:t>
      </w:r>
      <w:r w:rsidR="00567E87" w:rsidRPr="006D2E4F">
        <w:rPr>
          <w:rFonts w:ascii="Book Antiqua" w:hAnsi="Book Antiqua"/>
          <w:sz w:val="24"/>
          <w:szCs w:val="24"/>
        </w:rPr>
        <w:t xml:space="preserve">first suggested the cause of peptic ulcer disease to be </w:t>
      </w:r>
      <w:r w:rsidR="00567E87" w:rsidRPr="006D2E4F">
        <w:rPr>
          <w:rFonts w:ascii="Book Antiqua" w:hAnsi="Book Antiqua"/>
          <w:i/>
          <w:sz w:val="24"/>
          <w:szCs w:val="24"/>
        </w:rPr>
        <w:t>Helicobacter pylori</w:t>
      </w:r>
      <w:r w:rsidR="00F56342" w:rsidRPr="006D2E4F">
        <w:rPr>
          <w:rFonts w:ascii="Book Antiqua" w:hAnsi="Book Antiqua"/>
          <w:sz w:val="24"/>
          <w:szCs w:val="24"/>
          <w:vertAlign w:val="superscript"/>
        </w:rPr>
        <w:t>[2]</w:t>
      </w:r>
      <w:r w:rsidR="00567E87" w:rsidRPr="006D2E4F">
        <w:rPr>
          <w:rFonts w:ascii="Book Antiqua" w:hAnsi="Book Antiqua"/>
          <w:sz w:val="24"/>
          <w:szCs w:val="24"/>
        </w:rPr>
        <w:t>.</w:t>
      </w:r>
      <w:r w:rsidR="00076242" w:rsidRPr="006D2E4F">
        <w:rPr>
          <w:rFonts w:ascii="Book Antiqua" w:hAnsi="Book Antiqua"/>
          <w:sz w:val="24"/>
          <w:szCs w:val="24"/>
        </w:rPr>
        <w:t xml:space="preserve"> </w:t>
      </w:r>
      <w:r w:rsidR="00567E87" w:rsidRPr="006D2E4F">
        <w:rPr>
          <w:rFonts w:ascii="Book Antiqua" w:hAnsi="Book Antiqua"/>
          <w:sz w:val="24"/>
          <w:szCs w:val="24"/>
        </w:rPr>
        <w:t>At that time most people believed excess gastric acid to be the source of the disease, but we now all accept the bacterial etiology of that disorder and our treatment has been directed toward it.</w:t>
      </w:r>
      <w:r w:rsidR="00076242" w:rsidRPr="006D2E4F">
        <w:rPr>
          <w:rFonts w:ascii="Book Antiqua" w:hAnsi="Book Antiqua"/>
          <w:sz w:val="24"/>
          <w:szCs w:val="24"/>
        </w:rPr>
        <w:t xml:space="preserve"> </w:t>
      </w:r>
      <w:r w:rsidR="004E42C3" w:rsidRPr="006D2E4F">
        <w:rPr>
          <w:rFonts w:ascii="Book Antiqua" w:hAnsi="Book Antiqua"/>
          <w:sz w:val="24"/>
          <w:szCs w:val="24"/>
        </w:rPr>
        <w:t>Thus it is appropriate to examine the current evidence and ask if IBS might also be an infectious disease in origin.</w:t>
      </w:r>
    </w:p>
    <w:p w:rsidR="00E97D34" w:rsidRPr="006D2E4F" w:rsidRDefault="00E97D34" w:rsidP="00032E8C">
      <w:pPr>
        <w:spacing w:after="0" w:line="360" w:lineRule="auto"/>
        <w:ind w:firstLineChars="100" w:firstLine="240"/>
        <w:jc w:val="both"/>
        <w:rPr>
          <w:rFonts w:ascii="Book Antiqua" w:hAnsi="Book Antiqua"/>
          <w:sz w:val="24"/>
          <w:szCs w:val="24"/>
          <w:lang w:eastAsia="zh-CN"/>
        </w:rPr>
      </w:pPr>
    </w:p>
    <w:p w:rsidR="00281A86" w:rsidRPr="006D2E4F" w:rsidRDefault="00337E38" w:rsidP="00032E8C">
      <w:pPr>
        <w:spacing w:after="0" w:line="360" w:lineRule="auto"/>
        <w:jc w:val="both"/>
        <w:rPr>
          <w:rFonts w:ascii="Book Antiqua" w:hAnsi="Book Antiqua"/>
          <w:b/>
          <w:sz w:val="24"/>
          <w:szCs w:val="24"/>
        </w:rPr>
      </w:pPr>
      <w:r w:rsidRPr="006D2E4F">
        <w:rPr>
          <w:rFonts w:ascii="Book Antiqua" w:hAnsi="Book Antiqua"/>
          <w:b/>
          <w:sz w:val="24"/>
          <w:szCs w:val="24"/>
        </w:rPr>
        <w:t>PATHOPHYSIOLOGY OF IBS</w:t>
      </w:r>
    </w:p>
    <w:p w:rsidR="00281A86" w:rsidRPr="006D2E4F" w:rsidRDefault="00281A86" w:rsidP="00032E8C">
      <w:pPr>
        <w:spacing w:after="0" w:line="360" w:lineRule="auto"/>
        <w:jc w:val="both"/>
        <w:rPr>
          <w:rFonts w:ascii="Book Antiqua" w:hAnsi="Book Antiqua"/>
          <w:sz w:val="24"/>
          <w:szCs w:val="24"/>
        </w:rPr>
      </w:pPr>
      <w:r w:rsidRPr="006D2E4F">
        <w:rPr>
          <w:rFonts w:ascii="Book Antiqua" w:hAnsi="Book Antiqua"/>
          <w:sz w:val="24"/>
          <w:szCs w:val="24"/>
        </w:rPr>
        <w:t>Many things have been suggested to be the cause of IBS symptoms including abnormalities in motility, visceral sensation, brain-gut interaction, and psychosocial distress</w:t>
      </w:r>
      <w:r w:rsidR="00F56342" w:rsidRPr="006D2E4F">
        <w:rPr>
          <w:rFonts w:ascii="Book Antiqua" w:hAnsi="Book Antiqua" w:hint="eastAsia"/>
          <w:sz w:val="24"/>
          <w:szCs w:val="24"/>
          <w:vertAlign w:val="superscript"/>
          <w:lang w:eastAsia="zh-CN"/>
        </w:rPr>
        <w:t>[</w:t>
      </w:r>
      <w:r w:rsidR="00F56342" w:rsidRPr="006D2E4F">
        <w:rPr>
          <w:rFonts w:ascii="Book Antiqua" w:hAnsi="Book Antiqua"/>
          <w:sz w:val="24"/>
          <w:szCs w:val="24"/>
          <w:vertAlign w:val="superscript"/>
        </w:rPr>
        <w:t>1</w:t>
      </w:r>
      <w:r w:rsidR="00F56342" w:rsidRPr="006D2E4F">
        <w:rPr>
          <w:rFonts w:ascii="Book Antiqua" w:hAnsi="Book Antiqua" w:hint="eastAsia"/>
          <w:sz w:val="24"/>
          <w:szCs w:val="24"/>
          <w:vertAlign w:val="superscript"/>
          <w:lang w:eastAsia="zh-CN"/>
        </w:rPr>
        <w:t>]</w:t>
      </w:r>
      <w:r w:rsidRPr="006D2E4F">
        <w:rPr>
          <w:rFonts w:ascii="Book Antiqua" w:hAnsi="Book Antiqua"/>
          <w:sz w:val="24"/>
          <w:szCs w:val="24"/>
        </w:rPr>
        <w:t>.Buckley recently proposed a convergence of neural, endocrine, and immune</w:t>
      </w:r>
      <w:r w:rsidR="0067278B" w:rsidRPr="006D2E4F">
        <w:rPr>
          <w:rFonts w:ascii="Book Antiqua" w:hAnsi="Book Antiqua"/>
          <w:sz w:val="24"/>
          <w:szCs w:val="24"/>
        </w:rPr>
        <w:t xml:space="preserve"> influences to explain the heterogenous symptoms of this disease</w:t>
      </w:r>
      <w:r w:rsidR="00F56342" w:rsidRPr="006D2E4F">
        <w:rPr>
          <w:rFonts w:ascii="Book Antiqua" w:hAnsi="Book Antiqua"/>
          <w:sz w:val="24"/>
          <w:szCs w:val="24"/>
          <w:vertAlign w:val="superscript"/>
        </w:rPr>
        <w:t>[3]</w:t>
      </w:r>
      <w:r w:rsidR="0067278B" w:rsidRPr="006D2E4F">
        <w:rPr>
          <w:rFonts w:ascii="Book Antiqua" w:hAnsi="Book Antiqua"/>
          <w:sz w:val="24"/>
          <w:szCs w:val="24"/>
        </w:rPr>
        <w:t>.</w:t>
      </w:r>
      <w:r w:rsidR="00076242" w:rsidRPr="006D2E4F">
        <w:rPr>
          <w:rFonts w:ascii="Book Antiqua" w:hAnsi="Book Antiqua"/>
          <w:sz w:val="24"/>
          <w:szCs w:val="24"/>
        </w:rPr>
        <w:t xml:space="preserve"> </w:t>
      </w:r>
      <w:r w:rsidR="0067278B" w:rsidRPr="006D2E4F">
        <w:rPr>
          <w:rFonts w:ascii="Book Antiqua" w:hAnsi="Book Antiqua"/>
          <w:sz w:val="24"/>
          <w:szCs w:val="24"/>
        </w:rPr>
        <w:t>Disordered neural signaling in IBS may be manifested as autonomic dysfunction, visceral hypersensitivity, sensitization of primary afferents, ce</w:t>
      </w:r>
      <w:r w:rsidR="005A1E41" w:rsidRPr="006D2E4F">
        <w:rPr>
          <w:rFonts w:ascii="Book Antiqua" w:hAnsi="Book Antiqua"/>
          <w:sz w:val="24"/>
          <w:szCs w:val="24"/>
        </w:rPr>
        <w:t>ntral pain amplification and en</w:t>
      </w:r>
      <w:r w:rsidR="0067278B" w:rsidRPr="006D2E4F">
        <w:rPr>
          <w:rFonts w:ascii="Book Antiqua" w:hAnsi="Book Antiqua"/>
          <w:sz w:val="24"/>
          <w:szCs w:val="24"/>
        </w:rPr>
        <w:t>hanced central nervous system responses.</w:t>
      </w:r>
      <w:r w:rsidR="00076242" w:rsidRPr="006D2E4F">
        <w:rPr>
          <w:rFonts w:ascii="Book Antiqua" w:hAnsi="Book Antiqua"/>
          <w:sz w:val="24"/>
          <w:szCs w:val="24"/>
        </w:rPr>
        <w:t xml:space="preserve"> </w:t>
      </w:r>
      <w:r w:rsidR="005A1E41" w:rsidRPr="006D2E4F">
        <w:rPr>
          <w:rFonts w:ascii="Book Antiqua" w:hAnsi="Book Antiqua"/>
          <w:sz w:val="24"/>
          <w:szCs w:val="24"/>
        </w:rPr>
        <w:t>Endocrine pathways may also contribute to the pathophysiology of IBS through the stress-</w:t>
      </w:r>
      <w:r w:rsidR="00C35E51" w:rsidRPr="006D2E4F">
        <w:rPr>
          <w:rFonts w:ascii="Book Antiqua" w:hAnsi="Book Antiqua"/>
          <w:sz w:val="24"/>
          <w:szCs w:val="24"/>
        </w:rPr>
        <w:t>induced production of corticotro</w:t>
      </w:r>
      <w:r w:rsidR="005A1E41" w:rsidRPr="006D2E4F">
        <w:rPr>
          <w:rFonts w:ascii="Book Antiqua" w:hAnsi="Book Antiqua"/>
          <w:sz w:val="24"/>
          <w:szCs w:val="24"/>
        </w:rPr>
        <w:t>pin releasing factor (CRF), cortisol, and glucagon-like peptide 1.</w:t>
      </w:r>
      <w:r w:rsidR="00076242" w:rsidRPr="006D2E4F">
        <w:rPr>
          <w:rFonts w:ascii="Book Antiqua" w:hAnsi="Book Antiqua"/>
          <w:sz w:val="24"/>
          <w:szCs w:val="24"/>
        </w:rPr>
        <w:t xml:space="preserve"> </w:t>
      </w:r>
      <w:r w:rsidR="005A1E41" w:rsidRPr="006D2E4F">
        <w:rPr>
          <w:rFonts w:ascii="Book Antiqua" w:hAnsi="Book Antiqua"/>
          <w:sz w:val="24"/>
          <w:szCs w:val="24"/>
        </w:rPr>
        <w:t>Immune dysregulation in IBS is evidenced by elevated mast cells in the mucosa, pro-inflammatory cytokines, and increased intestinal permeability.</w:t>
      </w:r>
      <w:r w:rsidR="00076242" w:rsidRPr="006D2E4F">
        <w:rPr>
          <w:rFonts w:ascii="Book Antiqua" w:hAnsi="Book Antiqua"/>
          <w:sz w:val="24"/>
          <w:szCs w:val="24"/>
        </w:rPr>
        <w:t xml:space="preserve"> </w:t>
      </w:r>
      <w:r w:rsidR="00166241" w:rsidRPr="006D2E4F">
        <w:rPr>
          <w:rFonts w:ascii="Book Antiqua" w:hAnsi="Book Antiqua"/>
          <w:sz w:val="24"/>
          <w:szCs w:val="24"/>
        </w:rPr>
        <w:t>However, i</w:t>
      </w:r>
      <w:r w:rsidR="00367746" w:rsidRPr="006D2E4F">
        <w:rPr>
          <w:rFonts w:ascii="Book Antiqua" w:hAnsi="Book Antiqua"/>
          <w:sz w:val="24"/>
          <w:szCs w:val="24"/>
        </w:rPr>
        <w:t>t is possible that the driver of all of these systems involved in the perpetuation of the disorder is infectious disease within the gut itself.</w:t>
      </w:r>
      <w:r w:rsidR="00076242" w:rsidRPr="006D2E4F">
        <w:rPr>
          <w:rFonts w:ascii="Book Antiqua" w:hAnsi="Book Antiqua"/>
          <w:sz w:val="24"/>
          <w:szCs w:val="24"/>
        </w:rPr>
        <w:t xml:space="preserve">  </w:t>
      </w:r>
    </w:p>
    <w:p w:rsidR="00337E38" w:rsidRPr="006D2E4F" w:rsidRDefault="00337E38" w:rsidP="00032E8C">
      <w:pPr>
        <w:spacing w:after="0" w:line="360" w:lineRule="auto"/>
        <w:jc w:val="both"/>
        <w:rPr>
          <w:rFonts w:ascii="Book Antiqua" w:hAnsi="Book Antiqua"/>
          <w:b/>
          <w:sz w:val="24"/>
          <w:szCs w:val="24"/>
        </w:rPr>
      </w:pPr>
      <w:r w:rsidRPr="006D2E4F">
        <w:rPr>
          <w:rFonts w:ascii="Book Antiqua" w:hAnsi="Book Antiqua"/>
          <w:b/>
          <w:sz w:val="24"/>
          <w:szCs w:val="24"/>
        </w:rPr>
        <w:lastRenderedPageBreak/>
        <w:t>RATIONALE FOR INFECTIOUS ETIOLOGY</w:t>
      </w:r>
    </w:p>
    <w:p w:rsidR="00760615" w:rsidRPr="006D2E4F" w:rsidRDefault="00CC42BB" w:rsidP="00032E8C">
      <w:pPr>
        <w:spacing w:after="0" w:line="360" w:lineRule="auto"/>
        <w:jc w:val="both"/>
        <w:rPr>
          <w:rFonts w:ascii="Book Antiqua" w:hAnsi="Book Antiqua"/>
          <w:sz w:val="24"/>
          <w:szCs w:val="24"/>
        </w:rPr>
      </w:pPr>
      <w:r w:rsidRPr="006D2E4F">
        <w:rPr>
          <w:rFonts w:ascii="Book Antiqua" w:hAnsi="Book Antiqua"/>
          <w:sz w:val="24"/>
          <w:szCs w:val="24"/>
        </w:rPr>
        <w:t>Small</w:t>
      </w:r>
      <w:r w:rsidR="00FB31F3" w:rsidRPr="006D2E4F">
        <w:rPr>
          <w:rFonts w:ascii="Book Antiqua" w:hAnsi="Book Antiqua"/>
          <w:sz w:val="24"/>
          <w:szCs w:val="24"/>
        </w:rPr>
        <w:t xml:space="preserve"> intestinal bacterial overgrowth (SIBO) has been found in patients with IBS at a frequency of 4</w:t>
      </w:r>
      <w:r w:rsidR="00F56342" w:rsidRPr="006D2E4F">
        <w:rPr>
          <w:rFonts w:ascii="Book Antiqua" w:hAnsi="Book Antiqua"/>
          <w:sz w:val="24"/>
          <w:szCs w:val="24"/>
        </w:rPr>
        <w:t>%</w:t>
      </w:r>
      <w:r w:rsidR="00FB31F3" w:rsidRPr="006D2E4F">
        <w:rPr>
          <w:rFonts w:ascii="Book Antiqua" w:hAnsi="Book Antiqua"/>
          <w:sz w:val="24"/>
          <w:szCs w:val="24"/>
        </w:rPr>
        <w:t>-78% versus 1</w:t>
      </w:r>
      <w:r w:rsidR="00F56342" w:rsidRPr="006D2E4F">
        <w:rPr>
          <w:rFonts w:ascii="Book Antiqua" w:hAnsi="Book Antiqua"/>
          <w:sz w:val="24"/>
          <w:szCs w:val="24"/>
        </w:rPr>
        <w:t>%</w:t>
      </w:r>
      <w:r w:rsidR="00FB31F3" w:rsidRPr="006D2E4F">
        <w:rPr>
          <w:rFonts w:ascii="Book Antiqua" w:hAnsi="Book Antiqua"/>
          <w:sz w:val="24"/>
          <w:szCs w:val="24"/>
        </w:rPr>
        <w:t>-40% in controls</w:t>
      </w:r>
      <w:r w:rsidR="00F56342" w:rsidRPr="006D2E4F">
        <w:rPr>
          <w:rFonts w:ascii="Book Antiqua" w:hAnsi="Book Antiqua"/>
          <w:sz w:val="24"/>
          <w:szCs w:val="24"/>
          <w:vertAlign w:val="superscript"/>
        </w:rPr>
        <w:t>[4]</w:t>
      </w:r>
      <w:r w:rsidR="00FB31F3" w:rsidRPr="006D2E4F">
        <w:rPr>
          <w:rFonts w:ascii="Book Antiqua" w:hAnsi="Book Antiqua"/>
          <w:sz w:val="24"/>
          <w:szCs w:val="24"/>
        </w:rPr>
        <w:t>.</w:t>
      </w:r>
      <w:r w:rsidR="00076242" w:rsidRPr="006D2E4F">
        <w:rPr>
          <w:rFonts w:ascii="Book Antiqua" w:hAnsi="Book Antiqua"/>
          <w:sz w:val="24"/>
          <w:szCs w:val="24"/>
        </w:rPr>
        <w:t xml:space="preserve"> </w:t>
      </w:r>
      <w:r w:rsidR="009F1C4D" w:rsidRPr="006D2E4F">
        <w:rPr>
          <w:rFonts w:ascii="Book Antiqua" w:hAnsi="Book Antiqua"/>
          <w:sz w:val="24"/>
          <w:szCs w:val="24"/>
        </w:rPr>
        <w:t xml:space="preserve">Since post-prandial bloating is a common symptom of IBS, </w:t>
      </w:r>
      <w:r w:rsidR="009D4F11" w:rsidRPr="006D2E4F">
        <w:rPr>
          <w:rFonts w:ascii="Book Antiqua" w:hAnsi="Book Antiqua"/>
          <w:sz w:val="24"/>
          <w:szCs w:val="24"/>
        </w:rPr>
        <w:t>abnormal fermentation and gas production by intestinal bacteria could provide a unifying hypothesis for the etiology of this disorder</w:t>
      </w:r>
      <w:r w:rsidR="00F56342" w:rsidRPr="006D2E4F">
        <w:rPr>
          <w:rFonts w:ascii="Book Antiqua" w:hAnsi="Book Antiqua"/>
          <w:sz w:val="24"/>
          <w:szCs w:val="24"/>
          <w:vertAlign w:val="superscript"/>
        </w:rPr>
        <w:t>[5]</w:t>
      </w:r>
      <w:r w:rsidR="009D4F11" w:rsidRPr="006D2E4F">
        <w:rPr>
          <w:rFonts w:ascii="Book Antiqua" w:hAnsi="Book Antiqua"/>
          <w:sz w:val="24"/>
          <w:szCs w:val="24"/>
        </w:rPr>
        <w:t>.</w:t>
      </w:r>
      <w:r w:rsidR="00076242" w:rsidRPr="006D2E4F">
        <w:rPr>
          <w:rFonts w:ascii="Book Antiqua" w:hAnsi="Book Antiqua"/>
          <w:sz w:val="24"/>
          <w:szCs w:val="24"/>
          <w:vertAlign w:val="superscript"/>
        </w:rPr>
        <w:t xml:space="preserve"> </w:t>
      </w:r>
      <w:r w:rsidR="009D4F11" w:rsidRPr="006D2E4F">
        <w:rPr>
          <w:rFonts w:ascii="Book Antiqua" w:hAnsi="Book Antiqua"/>
          <w:sz w:val="24"/>
          <w:szCs w:val="24"/>
        </w:rPr>
        <w:t>Up to a four-fold greater rate of maximal gas excretion and greater total hydrogen excretion following ingestion of lactulose in patients with IBS has been documented compared with healthy volunteers</w:t>
      </w:r>
      <w:r w:rsidR="00F56342" w:rsidRPr="006D2E4F">
        <w:rPr>
          <w:rFonts w:ascii="Book Antiqua" w:hAnsi="Book Antiqua"/>
          <w:sz w:val="24"/>
          <w:szCs w:val="24"/>
          <w:vertAlign w:val="superscript"/>
        </w:rPr>
        <w:t>[6,7]</w:t>
      </w:r>
      <w:r w:rsidR="009D4F11" w:rsidRPr="006D2E4F">
        <w:rPr>
          <w:rFonts w:ascii="Book Antiqua" w:hAnsi="Book Antiqua"/>
          <w:sz w:val="24"/>
          <w:szCs w:val="24"/>
        </w:rPr>
        <w:t>.</w:t>
      </w:r>
      <w:r w:rsidR="00076242" w:rsidRPr="006D2E4F">
        <w:rPr>
          <w:rFonts w:ascii="Book Antiqua" w:hAnsi="Book Antiqua"/>
          <w:sz w:val="24"/>
          <w:szCs w:val="24"/>
        </w:rPr>
        <w:t xml:space="preserve"> </w:t>
      </w:r>
      <w:r w:rsidR="009F1C4D" w:rsidRPr="006D2E4F">
        <w:rPr>
          <w:rFonts w:ascii="Book Antiqua" w:hAnsi="Book Antiqua"/>
          <w:sz w:val="24"/>
          <w:szCs w:val="24"/>
        </w:rPr>
        <w:t xml:space="preserve">The frequency of the diagnosis of SIBO </w:t>
      </w:r>
      <w:r w:rsidR="00C258D4" w:rsidRPr="006D2E4F">
        <w:rPr>
          <w:rFonts w:ascii="Book Antiqua" w:hAnsi="Book Antiqua"/>
          <w:sz w:val="24"/>
          <w:szCs w:val="24"/>
        </w:rPr>
        <w:t xml:space="preserve">also </w:t>
      </w:r>
      <w:r w:rsidR="009F1C4D" w:rsidRPr="006D2E4F">
        <w:rPr>
          <w:rFonts w:ascii="Book Antiqua" w:hAnsi="Book Antiqua"/>
          <w:sz w:val="24"/>
          <w:szCs w:val="24"/>
        </w:rPr>
        <w:t>seems to be associated with the phenotype and</w:t>
      </w:r>
      <w:r w:rsidR="00C258D4" w:rsidRPr="006D2E4F">
        <w:rPr>
          <w:rFonts w:ascii="Book Antiqua" w:hAnsi="Book Antiqua"/>
          <w:sz w:val="24"/>
          <w:szCs w:val="24"/>
        </w:rPr>
        <w:t xml:space="preserve"> the phenotype is associated with the type of gas produced.</w:t>
      </w:r>
      <w:r w:rsidR="00076242" w:rsidRPr="006D2E4F">
        <w:rPr>
          <w:rFonts w:ascii="Book Antiqua" w:hAnsi="Book Antiqua"/>
          <w:sz w:val="24"/>
          <w:szCs w:val="24"/>
        </w:rPr>
        <w:t xml:space="preserve"> </w:t>
      </w:r>
      <w:r w:rsidR="00C258D4" w:rsidRPr="006D2E4F">
        <w:rPr>
          <w:rFonts w:ascii="Book Antiqua" w:hAnsi="Book Antiqua"/>
          <w:sz w:val="24"/>
          <w:szCs w:val="24"/>
        </w:rPr>
        <w:t xml:space="preserve">The frequency of SIBO by glucose hydrogen breath test was found to be substantially higher in patients with diarrhea-predominant IBS than in </w:t>
      </w:r>
      <w:r w:rsidR="00F35478" w:rsidRPr="006D2E4F">
        <w:rPr>
          <w:rFonts w:ascii="Book Antiqua" w:hAnsi="Book Antiqua"/>
          <w:sz w:val="24"/>
          <w:szCs w:val="24"/>
        </w:rPr>
        <w:t xml:space="preserve">IBS </w:t>
      </w:r>
      <w:r w:rsidR="00C258D4" w:rsidRPr="006D2E4F">
        <w:rPr>
          <w:rFonts w:ascii="Book Antiqua" w:hAnsi="Book Antiqua"/>
          <w:sz w:val="24"/>
          <w:szCs w:val="24"/>
        </w:rPr>
        <w:t xml:space="preserve">patients without </w:t>
      </w:r>
      <w:r w:rsidR="00F35478" w:rsidRPr="006D2E4F">
        <w:rPr>
          <w:rFonts w:ascii="Book Antiqua" w:hAnsi="Book Antiqua"/>
          <w:sz w:val="24"/>
          <w:szCs w:val="24"/>
        </w:rPr>
        <w:t xml:space="preserve">diarrhea </w:t>
      </w:r>
      <w:r w:rsidR="00C258D4" w:rsidRPr="006D2E4F">
        <w:rPr>
          <w:rFonts w:ascii="Book Antiqua" w:hAnsi="Book Antiqua"/>
          <w:sz w:val="24"/>
          <w:szCs w:val="24"/>
        </w:rPr>
        <w:t xml:space="preserve">or </w:t>
      </w:r>
      <w:r w:rsidR="00F35478" w:rsidRPr="006D2E4F">
        <w:rPr>
          <w:rFonts w:ascii="Book Antiqua" w:hAnsi="Book Antiqua"/>
          <w:sz w:val="24"/>
          <w:szCs w:val="24"/>
        </w:rPr>
        <w:t xml:space="preserve">in </w:t>
      </w:r>
      <w:r w:rsidR="00C258D4" w:rsidRPr="006D2E4F">
        <w:rPr>
          <w:rFonts w:ascii="Book Antiqua" w:hAnsi="Book Antiqua"/>
          <w:sz w:val="24"/>
          <w:szCs w:val="24"/>
        </w:rPr>
        <w:t>healthy controls</w:t>
      </w:r>
      <w:r w:rsidR="00F56342" w:rsidRPr="006D2E4F">
        <w:rPr>
          <w:rFonts w:ascii="Book Antiqua" w:hAnsi="Book Antiqua"/>
          <w:sz w:val="24"/>
          <w:szCs w:val="24"/>
          <w:vertAlign w:val="superscript"/>
        </w:rPr>
        <w:t>[8]</w:t>
      </w:r>
      <w:r w:rsidR="00C258D4" w:rsidRPr="006D2E4F">
        <w:rPr>
          <w:rFonts w:ascii="Book Antiqua" w:hAnsi="Book Antiqua"/>
          <w:sz w:val="24"/>
          <w:szCs w:val="24"/>
        </w:rPr>
        <w:t>.</w:t>
      </w:r>
      <w:r w:rsidR="00076242" w:rsidRPr="006D2E4F">
        <w:rPr>
          <w:rFonts w:ascii="Book Antiqua" w:hAnsi="Book Antiqua"/>
          <w:sz w:val="24"/>
          <w:szCs w:val="24"/>
        </w:rPr>
        <w:t xml:space="preserve"> </w:t>
      </w:r>
      <w:r w:rsidR="00F35478" w:rsidRPr="006D2E4F">
        <w:rPr>
          <w:rFonts w:ascii="Book Antiqua" w:hAnsi="Book Antiqua"/>
          <w:sz w:val="24"/>
          <w:szCs w:val="24"/>
        </w:rPr>
        <w:t>Excessive methane production has been associated with constipation</w:t>
      </w:r>
      <w:r w:rsidR="00F56342" w:rsidRPr="006D2E4F">
        <w:rPr>
          <w:rFonts w:ascii="Book Antiqua" w:hAnsi="Book Antiqua"/>
          <w:sz w:val="24"/>
          <w:szCs w:val="24"/>
          <w:vertAlign w:val="superscript"/>
        </w:rPr>
        <w:t>[9]</w:t>
      </w:r>
      <w:r w:rsidR="00F35478" w:rsidRPr="006D2E4F">
        <w:rPr>
          <w:rFonts w:ascii="Book Antiqua" w:hAnsi="Book Antiqua"/>
          <w:sz w:val="24"/>
          <w:szCs w:val="24"/>
        </w:rPr>
        <w:t>.</w:t>
      </w:r>
      <w:r w:rsidR="00076242" w:rsidRPr="006D2E4F">
        <w:rPr>
          <w:rFonts w:ascii="Book Antiqua" w:hAnsi="Book Antiqua"/>
          <w:sz w:val="24"/>
          <w:szCs w:val="24"/>
        </w:rPr>
        <w:t xml:space="preserve"> </w:t>
      </w:r>
      <w:r w:rsidR="00071A03" w:rsidRPr="006D2E4F">
        <w:rPr>
          <w:rFonts w:ascii="Book Antiqua" w:hAnsi="Book Antiqua"/>
          <w:sz w:val="24"/>
          <w:szCs w:val="24"/>
        </w:rPr>
        <w:t>Conversely, excessive hydrogen production has been associated with diarrhea-predominant IBS</w:t>
      </w:r>
      <w:r w:rsidR="00F56342" w:rsidRPr="006D2E4F">
        <w:rPr>
          <w:rFonts w:ascii="Book Antiqua" w:hAnsi="Book Antiqua"/>
          <w:sz w:val="24"/>
          <w:szCs w:val="24"/>
          <w:vertAlign w:val="superscript"/>
        </w:rPr>
        <w:t>[10]</w:t>
      </w:r>
      <w:r w:rsidR="00071A03" w:rsidRPr="006D2E4F">
        <w:rPr>
          <w:rFonts w:ascii="Book Antiqua" w:hAnsi="Book Antiqua"/>
          <w:sz w:val="24"/>
          <w:szCs w:val="24"/>
        </w:rPr>
        <w:t>.</w:t>
      </w:r>
      <w:r w:rsidR="00076242" w:rsidRPr="006D2E4F">
        <w:rPr>
          <w:rFonts w:ascii="Book Antiqua" w:hAnsi="Book Antiqua"/>
          <w:sz w:val="24"/>
          <w:szCs w:val="24"/>
        </w:rPr>
        <w:t xml:space="preserve"> </w:t>
      </w:r>
    </w:p>
    <w:p w:rsidR="007D756F" w:rsidRPr="006D2E4F" w:rsidRDefault="0035437F" w:rsidP="00032E8C">
      <w:pPr>
        <w:spacing w:after="0" w:line="360" w:lineRule="auto"/>
        <w:ind w:firstLineChars="100" w:firstLine="240"/>
        <w:jc w:val="both"/>
        <w:rPr>
          <w:rFonts w:ascii="Book Antiqua" w:hAnsi="Book Antiqua"/>
          <w:sz w:val="24"/>
          <w:szCs w:val="24"/>
        </w:rPr>
      </w:pPr>
      <w:r w:rsidRPr="006D2E4F">
        <w:rPr>
          <w:rFonts w:ascii="Book Antiqua" w:hAnsi="Book Antiqua"/>
          <w:sz w:val="24"/>
          <w:szCs w:val="24"/>
        </w:rPr>
        <w:t>Other evidence in support of an infectious etiology for this disorder includes the onset of new IBS symptoms following acute gastroenteritis, which has been reported in up to 40% of patients</w:t>
      </w:r>
      <w:r w:rsidR="003D41AB" w:rsidRPr="006D2E4F">
        <w:rPr>
          <w:rFonts w:ascii="Book Antiqua" w:hAnsi="Book Antiqua"/>
          <w:sz w:val="24"/>
          <w:szCs w:val="24"/>
          <w:vertAlign w:val="superscript"/>
        </w:rPr>
        <w:t>[11]</w:t>
      </w:r>
      <w:r w:rsidRPr="006D2E4F">
        <w:rPr>
          <w:rFonts w:ascii="Book Antiqua" w:hAnsi="Book Antiqua"/>
          <w:sz w:val="24"/>
          <w:szCs w:val="24"/>
        </w:rPr>
        <w:t>.</w:t>
      </w:r>
      <w:r w:rsidR="00076242" w:rsidRPr="006D2E4F">
        <w:rPr>
          <w:rFonts w:ascii="Book Antiqua" w:hAnsi="Book Antiqua"/>
          <w:sz w:val="24"/>
          <w:szCs w:val="24"/>
        </w:rPr>
        <w:t xml:space="preserve"> </w:t>
      </w:r>
      <w:r w:rsidRPr="006D2E4F">
        <w:rPr>
          <w:rFonts w:ascii="Book Antiqua" w:hAnsi="Book Antiqua"/>
          <w:sz w:val="24"/>
          <w:szCs w:val="24"/>
        </w:rPr>
        <w:t>The clinical features of post-infectious IBS are consistent with the diarrhea-predominate phenotype.</w:t>
      </w:r>
      <w:r w:rsidR="00076242" w:rsidRPr="006D2E4F">
        <w:rPr>
          <w:rFonts w:ascii="Book Antiqua" w:hAnsi="Book Antiqua"/>
          <w:sz w:val="24"/>
          <w:szCs w:val="24"/>
        </w:rPr>
        <w:t xml:space="preserve"> </w:t>
      </w:r>
      <w:r w:rsidR="009554FD" w:rsidRPr="006D2E4F">
        <w:rPr>
          <w:rFonts w:ascii="Book Antiqua" w:hAnsi="Book Antiqua"/>
          <w:sz w:val="24"/>
          <w:szCs w:val="24"/>
        </w:rPr>
        <w:t xml:space="preserve">A recent meta-analysis of 18 studies </w:t>
      </w:r>
      <w:r w:rsidR="00E079FA" w:rsidRPr="006D2E4F">
        <w:rPr>
          <w:rFonts w:ascii="Book Antiqua" w:hAnsi="Book Antiqua"/>
          <w:sz w:val="24"/>
          <w:szCs w:val="24"/>
        </w:rPr>
        <w:t xml:space="preserve">showed an increased relative risk of 6.5 in patients developing IBS within one year of bacterial gastroenteritis and this risk remained elevated at 3.9 </w:t>
      </w:r>
      <w:r w:rsidR="003375B8" w:rsidRPr="006D2E4F">
        <w:rPr>
          <w:rFonts w:ascii="Book Antiqua" w:hAnsi="Book Antiqua"/>
          <w:sz w:val="24"/>
          <w:szCs w:val="24"/>
        </w:rPr>
        <w:t xml:space="preserve">even </w:t>
      </w:r>
      <w:r w:rsidR="00E079FA" w:rsidRPr="006D2E4F">
        <w:rPr>
          <w:rFonts w:ascii="Book Antiqua" w:hAnsi="Book Antiqua"/>
          <w:sz w:val="24"/>
          <w:szCs w:val="24"/>
        </w:rPr>
        <w:t>36 mo later</w:t>
      </w:r>
      <w:r w:rsidR="00F56342" w:rsidRPr="006D2E4F">
        <w:rPr>
          <w:rFonts w:ascii="Book Antiqua" w:hAnsi="Book Antiqua"/>
          <w:sz w:val="24"/>
          <w:szCs w:val="24"/>
          <w:vertAlign w:val="superscript"/>
        </w:rPr>
        <w:t>[12]</w:t>
      </w:r>
      <w:r w:rsidR="00E079FA" w:rsidRPr="006D2E4F">
        <w:rPr>
          <w:rFonts w:ascii="Book Antiqua" w:hAnsi="Book Antiqua"/>
          <w:sz w:val="24"/>
          <w:szCs w:val="24"/>
        </w:rPr>
        <w:t>.</w:t>
      </w:r>
      <w:r w:rsidR="00076242" w:rsidRPr="006D2E4F">
        <w:rPr>
          <w:rFonts w:ascii="Book Antiqua" w:hAnsi="Book Antiqua"/>
          <w:sz w:val="24"/>
          <w:szCs w:val="24"/>
        </w:rPr>
        <w:t xml:space="preserve"> </w:t>
      </w:r>
      <w:r w:rsidR="008A1B03" w:rsidRPr="006D2E4F">
        <w:rPr>
          <w:rFonts w:ascii="Book Antiqua" w:hAnsi="Book Antiqua"/>
          <w:sz w:val="24"/>
          <w:szCs w:val="24"/>
        </w:rPr>
        <w:t>Infective gastroenteritis has been shown to disrupt the commensal microbiota that normally inhibit pathogen colonization</w:t>
      </w:r>
      <w:r w:rsidR="00F56342" w:rsidRPr="006D2E4F">
        <w:rPr>
          <w:rFonts w:ascii="Book Antiqua" w:hAnsi="Book Antiqua"/>
          <w:sz w:val="24"/>
          <w:szCs w:val="24"/>
          <w:vertAlign w:val="superscript"/>
        </w:rPr>
        <w:t>[13]</w:t>
      </w:r>
      <w:r w:rsidR="008A1B03" w:rsidRPr="006D2E4F">
        <w:rPr>
          <w:rFonts w:ascii="Book Antiqua" w:hAnsi="Book Antiqua"/>
          <w:sz w:val="24"/>
          <w:szCs w:val="24"/>
        </w:rPr>
        <w:t xml:space="preserve">. </w:t>
      </w:r>
    </w:p>
    <w:p w:rsidR="00166241" w:rsidRPr="006D2E4F" w:rsidRDefault="00FA4DC5" w:rsidP="00032E8C">
      <w:pPr>
        <w:spacing w:after="0" w:line="360" w:lineRule="auto"/>
        <w:ind w:firstLineChars="100" w:firstLine="240"/>
        <w:jc w:val="both"/>
        <w:rPr>
          <w:rFonts w:ascii="Book Antiqua" w:hAnsi="Book Antiqua"/>
          <w:sz w:val="24"/>
          <w:szCs w:val="24"/>
          <w:lang w:eastAsia="zh-CN"/>
        </w:rPr>
      </w:pPr>
      <w:r w:rsidRPr="006D2E4F">
        <w:rPr>
          <w:rFonts w:ascii="Book Antiqua" w:hAnsi="Book Antiqua"/>
          <w:sz w:val="24"/>
          <w:szCs w:val="24"/>
        </w:rPr>
        <w:t>Hyland</w:t>
      </w:r>
      <w:r w:rsidR="00F56342" w:rsidRPr="006D2E4F">
        <w:rPr>
          <w:rFonts w:ascii="Book Antiqua" w:hAnsi="Book Antiqua"/>
          <w:sz w:val="24"/>
          <w:szCs w:val="24"/>
          <w:vertAlign w:val="superscript"/>
        </w:rPr>
        <w:t>[14]</w:t>
      </w:r>
      <w:r w:rsidRPr="006D2E4F">
        <w:rPr>
          <w:rFonts w:ascii="Book Antiqua" w:hAnsi="Book Antiqua"/>
          <w:sz w:val="24"/>
          <w:szCs w:val="24"/>
        </w:rPr>
        <w:t xml:space="preserve"> has suggested that alterations in microbiota-host interactions in IBS may contribute to the pathogenesis of the disease in three ways.</w:t>
      </w:r>
      <w:r w:rsidR="00076242" w:rsidRPr="006D2E4F">
        <w:rPr>
          <w:rFonts w:ascii="Book Antiqua" w:hAnsi="Book Antiqua"/>
          <w:sz w:val="24"/>
          <w:szCs w:val="24"/>
        </w:rPr>
        <w:t xml:space="preserve"> </w:t>
      </w:r>
      <w:r w:rsidRPr="006D2E4F">
        <w:rPr>
          <w:rFonts w:ascii="Book Antiqua" w:hAnsi="Book Antiqua"/>
          <w:sz w:val="24"/>
          <w:szCs w:val="24"/>
        </w:rPr>
        <w:t>Altered commensal flora may compromise the integrity of the epithelial barrier and cause increases in permeability by altering tight junction protein expression, localization or function, changing the microbiota, and promoting pro-inflammatory cytokines and cell shedding.</w:t>
      </w:r>
      <w:r w:rsidR="00076242" w:rsidRPr="006D2E4F">
        <w:rPr>
          <w:rFonts w:ascii="Book Antiqua" w:hAnsi="Book Antiqua"/>
          <w:sz w:val="24"/>
          <w:szCs w:val="24"/>
        </w:rPr>
        <w:t xml:space="preserve"> </w:t>
      </w:r>
      <w:r w:rsidR="00C14297" w:rsidRPr="006D2E4F">
        <w:rPr>
          <w:rFonts w:ascii="Book Antiqua" w:hAnsi="Book Antiqua"/>
          <w:sz w:val="24"/>
          <w:szCs w:val="24"/>
        </w:rPr>
        <w:t>Similarly, alterations in microbiota-host interactions may interfere with the modulation of both local and systemic immune responses.</w:t>
      </w:r>
      <w:r w:rsidR="00076242" w:rsidRPr="006D2E4F">
        <w:rPr>
          <w:rFonts w:ascii="Book Antiqua" w:hAnsi="Book Antiqua"/>
          <w:sz w:val="24"/>
          <w:szCs w:val="24"/>
        </w:rPr>
        <w:t xml:space="preserve"> </w:t>
      </w:r>
      <w:r w:rsidR="00C14297" w:rsidRPr="006D2E4F">
        <w:rPr>
          <w:rFonts w:ascii="Book Antiqua" w:hAnsi="Book Antiqua"/>
          <w:sz w:val="24"/>
          <w:szCs w:val="24"/>
        </w:rPr>
        <w:t xml:space="preserve">Importantly, it has also been shown that </w:t>
      </w:r>
      <w:r w:rsidR="00C14297" w:rsidRPr="006D2E4F">
        <w:rPr>
          <w:rFonts w:ascii="Book Antiqua" w:hAnsi="Book Antiqua"/>
          <w:sz w:val="24"/>
          <w:szCs w:val="24"/>
        </w:rPr>
        <w:lastRenderedPageBreak/>
        <w:t>the alterations in the microbiota can influence the development and function of the central and enteric nervous systems and neuromuscular function</w:t>
      </w:r>
      <w:r w:rsidR="00764C68" w:rsidRPr="006D2E4F">
        <w:rPr>
          <w:rFonts w:ascii="Book Antiqua" w:hAnsi="Book Antiqua"/>
          <w:sz w:val="24"/>
          <w:szCs w:val="24"/>
        </w:rPr>
        <w:t xml:space="preserve">, </w:t>
      </w:r>
      <w:r w:rsidR="00C14297" w:rsidRPr="006D2E4F">
        <w:rPr>
          <w:rFonts w:ascii="Book Antiqua" w:hAnsi="Book Antiqua"/>
          <w:sz w:val="24"/>
          <w:szCs w:val="24"/>
        </w:rPr>
        <w:t>thus explaining alterations in the brain-gut axis.</w:t>
      </w:r>
      <w:r w:rsidR="00076242" w:rsidRPr="006D2E4F">
        <w:rPr>
          <w:rFonts w:ascii="Book Antiqua" w:hAnsi="Book Antiqua"/>
          <w:sz w:val="24"/>
          <w:szCs w:val="24"/>
        </w:rPr>
        <w:t xml:space="preserve"> </w:t>
      </w:r>
      <w:r w:rsidR="00C14297" w:rsidRPr="006D2E4F">
        <w:rPr>
          <w:rFonts w:ascii="Book Antiqua" w:hAnsi="Book Antiqua"/>
          <w:sz w:val="24"/>
          <w:szCs w:val="24"/>
        </w:rPr>
        <w:t xml:space="preserve">Psychological stress in animal studies has been shown to </w:t>
      </w:r>
      <w:r w:rsidR="00764C68" w:rsidRPr="006D2E4F">
        <w:rPr>
          <w:rFonts w:ascii="Book Antiqua" w:hAnsi="Book Antiqua"/>
          <w:sz w:val="24"/>
          <w:szCs w:val="24"/>
        </w:rPr>
        <w:t>change the bacterial composition of the gut and evoke cytokine responses with subsequent increased intestinal permeability</w:t>
      </w:r>
      <w:r w:rsidR="00F56342" w:rsidRPr="006D2E4F">
        <w:rPr>
          <w:rFonts w:ascii="Book Antiqua" w:hAnsi="Book Antiqua"/>
          <w:sz w:val="24"/>
          <w:szCs w:val="24"/>
          <w:vertAlign w:val="superscript"/>
        </w:rPr>
        <w:t>[15]</w:t>
      </w:r>
      <w:r w:rsidR="00764C68" w:rsidRPr="006D2E4F">
        <w:rPr>
          <w:rFonts w:ascii="Book Antiqua" w:hAnsi="Book Antiqua"/>
          <w:sz w:val="24"/>
          <w:szCs w:val="24"/>
        </w:rPr>
        <w:t>.</w:t>
      </w:r>
      <w:r w:rsidR="00076242" w:rsidRPr="006D2E4F">
        <w:rPr>
          <w:rFonts w:ascii="Book Antiqua" w:hAnsi="Book Antiqua"/>
          <w:sz w:val="24"/>
          <w:szCs w:val="24"/>
        </w:rPr>
        <w:t xml:space="preserve"> </w:t>
      </w:r>
      <w:r w:rsidR="00764C68" w:rsidRPr="006D2E4F">
        <w:rPr>
          <w:rFonts w:ascii="Book Antiqua" w:hAnsi="Book Antiqua"/>
          <w:sz w:val="24"/>
          <w:szCs w:val="24"/>
        </w:rPr>
        <w:t>Thus, the psychological morbidity associated with the disease could actually perpetrate the disorder</w:t>
      </w:r>
      <w:r w:rsidR="00C35E51" w:rsidRPr="006D2E4F">
        <w:rPr>
          <w:rFonts w:ascii="Book Antiqua" w:hAnsi="Book Antiqua"/>
          <w:sz w:val="24"/>
          <w:szCs w:val="24"/>
        </w:rPr>
        <w:t xml:space="preserve"> through gastroenterological mechanisms</w:t>
      </w:r>
      <w:r w:rsidR="00764C68" w:rsidRPr="006D2E4F">
        <w:rPr>
          <w:rFonts w:ascii="Book Antiqua" w:hAnsi="Book Antiqua"/>
          <w:sz w:val="24"/>
          <w:szCs w:val="24"/>
        </w:rPr>
        <w:t>.</w:t>
      </w:r>
    </w:p>
    <w:p w:rsidR="00685C50" w:rsidRPr="006D2E4F" w:rsidRDefault="00685C50" w:rsidP="00032E8C">
      <w:pPr>
        <w:spacing w:after="0" w:line="360" w:lineRule="auto"/>
        <w:jc w:val="both"/>
        <w:rPr>
          <w:rFonts w:ascii="Book Antiqua" w:hAnsi="Book Antiqua"/>
          <w:sz w:val="24"/>
          <w:szCs w:val="24"/>
        </w:rPr>
      </w:pPr>
    </w:p>
    <w:p w:rsidR="00337E38" w:rsidRPr="006D2E4F" w:rsidRDefault="00337E38" w:rsidP="00032E8C">
      <w:pPr>
        <w:spacing w:after="0" w:line="360" w:lineRule="auto"/>
        <w:jc w:val="both"/>
        <w:rPr>
          <w:rFonts w:ascii="Book Antiqua" w:hAnsi="Book Antiqua"/>
          <w:b/>
          <w:sz w:val="24"/>
          <w:szCs w:val="24"/>
        </w:rPr>
      </w:pPr>
      <w:r w:rsidRPr="006D2E4F">
        <w:rPr>
          <w:rFonts w:ascii="Book Antiqua" w:hAnsi="Book Antiqua"/>
          <w:b/>
          <w:sz w:val="24"/>
          <w:szCs w:val="24"/>
        </w:rPr>
        <w:t>EVIDENCE FROM PROBIOTIC TRIALS</w:t>
      </w:r>
    </w:p>
    <w:p w:rsidR="00690185" w:rsidRPr="006D2E4F" w:rsidRDefault="00690185" w:rsidP="00032E8C">
      <w:pPr>
        <w:spacing w:after="0" w:line="360" w:lineRule="auto"/>
        <w:jc w:val="both"/>
        <w:rPr>
          <w:rFonts w:ascii="Book Antiqua" w:hAnsi="Book Antiqua"/>
          <w:sz w:val="24"/>
          <w:szCs w:val="24"/>
        </w:rPr>
      </w:pPr>
      <w:r w:rsidRPr="006D2E4F">
        <w:rPr>
          <w:rFonts w:ascii="Book Antiqua" w:hAnsi="Book Antiqua"/>
          <w:sz w:val="24"/>
          <w:szCs w:val="24"/>
        </w:rPr>
        <w:t>Additional evidence in support of an infectious etiology for IBS comes from clinical trial results of both probiotics and antibiotics.</w:t>
      </w:r>
      <w:r w:rsidR="00076242" w:rsidRPr="006D2E4F">
        <w:rPr>
          <w:rFonts w:ascii="Book Antiqua" w:hAnsi="Book Antiqua"/>
          <w:sz w:val="24"/>
          <w:szCs w:val="24"/>
        </w:rPr>
        <w:t xml:space="preserve"> </w:t>
      </w:r>
      <w:r w:rsidR="0034441F" w:rsidRPr="006D2E4F">
        <w:rPr>
          <w:rFonts w:ascii="Book Antiqua" w:hAnsi="Book Antiqua"/>
          <w:sz w:val="24"/>
          <w:szCs w:val="24"/>
        </w:rPr>
        <w:t xml:space="preserve">Alternations in the microbiota of patients with IBS have been </w:t>
      </w:r>
      <w:r w:rsidR="0052464E" w:rsidRPr="006D2E4F">
        <w:rPr>
          <w:rFonts w:ascii="Book Antiqua" w:hAnsi="Book Antiqua"/>
          <w:sz w:val="24"/>
          <w:szCs w:val="24"/>
        </w:rPr>
        <w:t xml:space="preserve">documented including increases in </w:t>
      </w:r>
      <w:r w:rsidR="0052464E" w:rsidRPr="006D2E4F">
        <w:rPr>
          <w:rFonts w:ascii="Book Antiqua" w:hAnsi="Book Antiqua"/>
          <w:i/>
          <w:sz w:val="24"/>
          <w:szCs w:val="24"/>
        </w:rPr>
        <w:t>Bacteroides</w:t>
      </w:r>
      <w:r w:rsidR="0052464E" w:rsidRPr="006D2E4F">
        <w:rPr>
          <w:rFonts w:ascii="Book Antiqua" w:hAnsi="Book Antiqua"/>
          <w:sz w:val="24"/>
          <w:szCs w:val="24"/>
        </w:rPr>
        <w:t xml:space="preserve"> and </w:t>
      </w:r>
      <w:r w:rsidR="0052464E" w:rsidRPr="006D2E4F">
        <w:rPr>
          <w:rFonts w:ascii="Book Antiqua" w:hAnsi="Book Antiqua"/>
          <w:i/>
          <w:sz w:val="24"/>
          <w:szCs w:val="24"/>
        </w:rPr>
        <w:t>Clostridia</w:t>
      </w:r>
      <w:r w:rsidR="0052464E" w:rsidRPr="006D2E4F">
        <w:rPr>
          <w:rFonts w:ascii="Book Antiqua" w:hAnsi="Book Antiqua"/>
          <w:sz w:val="24"/>
          <w:szCs w:val="24"/>
        </w:rPr>
        <w:t xml:space="preserve"> and a reduction in </w:t>
      </w:r>
      <w:r w:rsidR="0052464E" w:rsidRPr="006D2E4F">
        <w:rPr>
          <w:rFonts w:ascii="Book Antiqua" w:hAnsi="Book Antiqua"/>
          <w:i/>
          <w:sz w:val="24"/>
          <w:szCs w:val="24"/>
        </w:rPr>
        <w:t>Bifidobacterium</w:t>
      </w:r>
      <w:r w:rsidR="00F56342" w:rsidRPr="006D2E4F">
        <w:rPr>
          <w:rFonts w:ascii="Book Antiqua" w:hAnsi="Book Antiqua"/>
          <w:sz w:val="24"/>
          <w:szCs w:val="24"/>
          <w:vertAlign w:val="superscript"/>
        </w:rPr>
        <w:t>[16]</w:t>
      </w:r>
      <w:r w:rsidR="0052464E" w:rsidRPr="006D2E4F">
        <w:rPr>
          <w:rFonts w:ascii="Book Antiqua" w:hAnsi="Book Antiqua"/>
          <w:sz w:val="24"/>
          <w:szCs w:val="24"/>
        </w:rPr>
        <w:t>.</w:t>
      </w:r>
      <w:r w:rsidR="00076242" w:rsidRPr="006D2E4F">
        <w:rPr>
          <w:rFonts w:ascii="Book Antiqua" w:hAnsi="Book Antiqua"/>
          <w:sz w:val="24"/>
          <w:szCs w:val="24"/>
        </w:rPr>
        <w:t xml:space="preserve"> </w:t>
      </w:r>
      <w:r w:rsidR="0052464E" w:rsidRPr="006D2E4F">
        <w:rPr>
          <w:rFonts w:ascii="Book Antiqua" w:hAnsi="Book Antiqua"/>
          <w:sz w:val="24"/>
          <w:szCs w:val="24"/>
        </w:rPr>
        <w:t xml:space="preserve">Two clinical trials in humans have demonstrated that supplementation with a </w:t>
      </w:r>
      <w:r w:rsidR="0052464E" w:rsidRPr="006D2E4F">
        <w:rPr>
          <w:rFonts w:ascii="Book Antiqua" w:hAnsi="Book Antiqua"/>
          <w:i/>
          <w:sz w:val="24"/>
          <w:szCs w:val="24"/>
        </w:rPr>
        <w:t>Bifidobacterium</w:t>
      </w:r>
      <w:r w:rsidR="0052464E" w:rsidRPr="006D2E4F">
        <w:rPr>
          <w:rFonts w:ascii="Book Antiqua" w:hAnsi="Book Antiqua"/>
          <w:sz w:val="24"/>
          <w:szCs w:val="24"/>
        </w:rPr>
        <w:t xml:space="preserve"> probiotic reduces symptoms and improves overall well-being in patients with IBS</w:t>
      </w:r>
      <w:r w:rsidR="00F56342" w:rsidRPr="006D2E4F">
        <w:rPr>
          <w:rFonts w:ascii="Book Antiqua" w:hAnsi="Book Antiqua"/>
          <w:sz w:val="24"/>
          <w:szCs w:val="24"/>
          <w:vertAlign w:val="superscript"/>
        </w:rPr>
        <w:t>[17,18]</w:t>
      </w:r>
      <w:r w:rsidR="0052464E" w:rsidRPr="006D2E4F">
        <w:rPr>
          <w:rFonts w:ascii="Book Antiqua" w:hAnsi="Book Antiqua"/>
          <w:sz w:val="24"/>
          <w:szCs w:val="24"/>
        </w:rPr>
        <w:t>.</w:t>
      </w:r>
      <w:r w:rsidR="00076242" w:rsidRPr="006D2E4F">
        <w:rPr>
          <w:rFonts w:ascii="Book Antiqua" w:hAnsi="Book Antiqua"/>
          <w:sz w:val="24"/>
          <w:szCs w:val="24"/>
        </w:rPr>
        <w:t xml:space="preserve"> </w:t>
      </w:r>
      <w:r w:rsidR="0052464E" w:rsidRPr="006D2E4F">
        <w:rPr>
          <w:rFonts w:ascii="Book Antiqua" w:hAnsi="Book Antiqua"/>
          <w:sz w:val="24"/>
          <w:szCs w:val="24"/>
        </w:rPr>
        <w:t>Additionally,</w:t>
      </w:r>
      <w:r w:rsidR="0043350A" w:rsidRPr="006D2E4F">
        <w:rPr>
          <w:rFonts w:ascii="Book Antiqua" w:hAnsi="Book Antiqua"/>
          <w:sz w:val="24"/>
          <w:szCs w:val="24"/>
        </w:rPr>
        <w:t xml:space="preserve"> one multicenter, randomized, double-blind, placebo-controlled clinical intervention trial evaluating a three strain combination of lactic acid bacteria in IBS found improvement in IBS-specific quality of life and gut-specific anxiety in patients receiving the probiotic combination versus those receiving placebo</w:t>
      </w:r>
      <w:r w:rsidR="00F56342" w:rsidRPr="006D2E4F">
        <w:rPr>
          <w:rFonts w:ascii="Book Antiqua" w:hAnsi="Book Antiqua"/>
          <w:sz w:val="24"/>
          <w:szCs w:val="24"/>
          <w:vertAlign w:val="superscript"/>
        </w:rPr>
        <w:t>[19]</w:t>
      </w:r>
      <w:r w:rsidR="0043350A" w:rsidRPr="006D2E4F">
        <w:rPr>
          <w:rFonts w:ascii="Book Antiqua" w:hAnsi="Book Antiqua"/>
          <w:sz w:val="24"/>
          <w:szCs w:val="24"/>
        </w:rPr>
        <w:t xml:space="preserve">. </w:t>
      </w:r>
    </w:p>
    <w:p w:rsidR="00F56342" w:rsidRPr="006D2E4F" w:rsidRDefault="00F56342" w:rsidP="00032E8C">
      <w:pPr>
        <w:spacing w:after="0" w:line="360" w:lineRule="auto"/>
        <w:jc w:val="both"/>
        <w:rPr>
          <w:rFonts w:ascii="Book Antiqua" w:hAnsi="Book Antiqua"/>
          <w:b/>
          <w:sz w:val="24"/>
          <w:szCs w:val="24"/>
          <w:lang w:eastAsia="zh-CN"/>
        </w:rPr>
      </w:pPr>
    </w:p>
    <w:p w:rsidR="00337E38" w:rsidRPr="006D2E4F" w:rsidRDefault="00337E38" w:rsidP="00032E8C">
      <w:pPr>
        <w:spacing w:after="0" w:line="360" w:lineRule="auto"/>
        <w:jc w:val="both"/>
        <w:rPr>
          <w:rFonts w:ascii="Book Antiqua" w:hAnsi="Book Antiqua"/>
          <w:b/>
          <w:sz w:val="24"/>
          <w:szCs w:val="24"/>
        </w:rPr>
      </w:pPr>
      <w:r w:rsidRPr="006D2E4F">
        <w:rPr>
          <w:rFonts w:ascii="Book Antiqua" w:hAnsi="Book Antiqua"/>
          <w:b/>
          <w:sz w:val="24"/>
          <w:szCs w:val="24"/>
        </w:rPr>
        <w:t>EVIDENCE FROM ANTIBIOTIC TRIALS</w:t>
      </w:r>
    </w:p>
    <w:p w:rsidR="002F07E8" w:rsidRPr="006D2E4F" w:rsidRDefault="002F07E8" w:rsidP="00032E8C">
      <w:pPr>
        <w:spacing w:after="0" w:line="360" w:lineRule="auto"/>
        <w:jc w:val="both"/>
        <w:rPr>
          <w:rFonts w:ascii="Book Antiqua" w:hAnsi="Book Antiqua"/>
          <w:sz w:val="24"/>
          <w:szCs w:val="24"/>
        </w:rPr>
      </w:pPr>
      <w:r w:rsidRPr="006D2E4F">
        <w:rPr>
          <w:rFonts w:ascii="Book Antiqua" w:hAnsi="Book Antiqua"/>
          <w:sz w:val="24"/>
          <w:szCs w:val="24"/>
        </w:rPr>
        <w:t>Perhaps the most compelling data to date in support of the infectious disease hypothesis for the origin of IBS comes from clinical trials of antibiotic therapy for tre</w:t>
      </w:r>
      <w:r w:rsidR="006C69E1" w:rsidRPr="006D2E4F">
        <w:rPr>
          <w:rFonts w:ascii="Book Antiqua" w:hAnsi="Book Antiqua"/>
          <w:sz w:val="24"/>
          <w:szCs w:val="24"/>
        </w:rPr>
        <w:t>atment of the disorder.</w:t>
      </w:r>
      <w:r w:rsidR="00076242" w:rsidRPr="006D2E4F">
        <w:rPr>
          <w:rFonts w:ascii="Book Antiqua" w:hAnsi="Book Antiqua"/>
          <w:sz w:val="24"/>
          <w:szCs w:val="24"/>
        </w:rPr>
        <w:t xml:space="preserve"> </w:t>
      </w:r>
      <w:r w:rsidR="006C69E1" w:rsidRPr="006D2E4F">
        <w:rPr>
          <w:rFonts w:ascii="Book Antiqua" w:hAnsi="Book Antiqua"/>
          <w:sz w:val="24"/>
          <w:szCs w:val="24"/>
        </w:rPr>
        <w:t>Pimente</w:t>
      </w:r>
      <w:r w:rsidRPr="006D2E4F">
        <w:rPr>
          <w:rFonts w:ascii="Book Antiqua" w:hAnsi="Book Antiqua"/>
          <w:sz w:val="24"/>
          <w:szCs w:val="24"/>
        </w:rPr>
        <w:t xml:space="preserve">l first studied neomycin </w:t>
      </w:r>
      <w:r w:rsidR="00A15E15" w:rsidRPr="006D2E4F">
        <w:rPr>
          <w:rFonts w:ascii="Book Antiqua" w:hAnsi="Book Antiqua"/>
          <w:sz w:val="24"/>
          <w:szCs w:val="24"/>
        </w:rPr>
        <w:t>treatment in IBS patients, in which 84% had an abnormal lactulose hydrogen breath test, suggestive of SIBO.</w:t>
      </w:r>
      <w:r w:rsidR="00076242" w:rsidRPr="006D2E4F">
        <w:rPr>
          <w:rFonts w:ascii="Book Antiqua" w:hAnsi="Book Antiqua"/>
          <w:sz w:val="24"/>
          <w:szCs w:val="24"/>
        </w:rPr>
        <w:t xml:space="preserve"> </w:t>
      </w:r>
      <w:r w:rsidR="00A15E15" w:rsidRPr="006D2E4F">
        <w:rPr>
          <w:rFonts w:ascii="Book Antiqua" w:hAnsi="Book Antiqua"/>
          <w:sz w:val="24"/>
          <w:szCs w:val="24"/>
        </w:rPr>
        <w:t>Neomycin resulted in clinical symptom improvement in 35% of patients compared with 11% of patients receiving placebo</w:t>
      </w:r>
      <w:r w:rsidR="00F56342" w:rsidRPr="006D2E4F">
        <w:rPr>
          <w:rFonts w:ascii="Book Antiqua" w:hAnsi="Book Antiqua"/>
          <w:sz w:val="24"/>
          <w:szCs w:val="24"/>
          <w:vertAlign w:val="superscript"/>
        </w:rPr>
        <w:t>[20]</w:t>
      </w:r>
      <w:r w:rsidR="00A15E15" w:rsidRPr="006D2E4F">
        <w:rPr>
          <w:rFonts w:ascii="Book Antiqua" w:hAnsi="Book Antiqua"/>
          <w:sz w:val="24"/>
          <w:szCs w:val="24"/>
        </w:rPr>
        <w:t>.</w:t>
      </w:r>
      <w:r w:rsidR="00076242" w:rsidRPr="006D2E4F">
        <w:rPr>
          <w:rFonts w:ascii="Book Antiqua" w:hAnsi="Book Antiqua"/>
          <w:sz w:val="24"/>
          <w:szCs w:val="24"/>
        </w:rPr>
        <w:t xml:space="preserve"> </w:t>
      </w:r>
      <w:r w:rsidR="006C69E1" w:rsidRPr="006D2E4F">
        <w:rPr>
          <w:rFonts w:ascii="Book Antiqua" w:hAnsi="Book Antiqua"/>
          <w:sz w:val="24"/>
          <w:szCs w:val="24"/>
        </w:rPr>
        <w:t>The best outcomes were observed in patients in which neomycin normalized the lactulose hydrogen breath test.</w:t>
      </w:r>
    </w:p>
    <w:p w:rsidR="006C69E1" w:rsidRPr="006D2E4F" w:rsidRDefault="006C69E1" w:rsidP="00032E8C">
      <w:pPr>
        <w:spacing w:after="0" w:line="360" w:lineRule="auto"/>
        <w:ind w:firstLineChars="100" w:firstLine="240"/>
        <w:jc w:val="both"/>
        <w:rPr>
          <w:rFonts w:ascii="Book Antiqua" w:hAnsi="Book Antiqua"/>
          <w:sz w:val="24"/>
          <w:szCs w:val="24"/>
        </w:rPr>
      </w:pPr>
      <w:r w:rsidRPr="006D2E4F">
        <w:rPr>
          <w:rFonts w:ascii="Book Antiqua" w:hAnsi="Book Antiqua"/>
          <w:sz w:val="24"/>
          <w:szCs w:val="24"/>
        </w:rPr>
        <w:lastRenderedPageBreak/>
        <w:t xml:space="preserve">More recently two large </w:t>
      </w:r>
      <w:r w:rsidR="00C33F74" w:rsidRPr="006D2E4F">
        <w:rPr>
          <w:rFonts w:ascii="Book Antiqua" w:hAnsi="Book Antiqua"/>
          <w:sz w:val="24"/>
          <w:szCs w:val="24"/>
        </w:rPr>
        <w:t>randomized, double-blind, placebo controlled trials (TARGET 1 and TARGET 2) evaluated the role of rifaximin 550</w:t>
      </w:r>
      <w:r w:rsidR="00F56342" w:rsidRPr="006D2E4F">
        <w:rPr>
          <w:rFonts w:ascii="Book Antiqua" w:hAnsi="Book Antiqua" w:hint="eastAsia"/>
          <w:sz w:val="24"/>
          <w:szCs w:val="24"/>
          <w:lang w:eastAsia="zh-CN"/>
        </w:rPr>
        <w:t xml:space="preserve"> </w:t>
      </w:r>
      <w:r w:rsidR="00C33F74" w:rsidRPr="006D2E4F">
        <w:rPr>
          <w:rFonts w:ascii="Book Antiqua" w:hAnsi="Book Antiqua"/>
          <w:sz w:val="24"/>
          <w:szCs w:val="24"/>
        </w:rPr>
        <w:t>mg three times daily for two weeks in IBS patients without constipation</w:t>
      </w:r>
      <w:r w:rsidR="00F56342" w:rsidRPr="006D2E4F">
        <w:rPr>
          <w:rFonts w:ascii="Book Antiqua" w:hAnsi="Book Antiqua"/>
          <w:sz w:val="24"/>
          <w:szCs w:val="24"/>
          <w:vertAlign w:val="superscript"/>
        </w:rPr>
        <w:t>[21]</w:t>
      </w:r>
      <w:r w:rsidR="00C33F74" w:rsidRPr="006D2E4F">
        <w:rPr>
          <w:rFonts w:ascii="Book Antiqua" w:hAnsi="Book Antiqua"/>
          <w:sz w:val="24"/>
          <w:szCs w:val="24"/>
        </w:rPr>
        <w:t>.</w:t>
      </w:r>
      <w:r w:rsidR="00076242" w:rsidRPr="006D2E4F">
        <w:rPr>
          <w:rFonts w:ascii="Book Antiqua" w:hAnsi="Book Antiqua"/>
          <w:sz w:val="24"/>
          <w:szCs w:val="24"/>
          <w:vertAlign w:val="superscript"/>
        </w:rPr>
        <w:t xml:space="preserve"> </w:t>
      </w:r>
      <w:r w:rsidR="00C33F74" w:rsidRPr="006D2E4F">
        <w:rPr>
          <w:rFonts w:ascii="Book Antiqua" w:hAnsi="Book Antiqua"/>
          <w:sz w:val="24"/>
          <w:szCs w:val="24"/>
        </w:rPr>
        <w:t xml:space="preserve">Significantly more patients in the rifaximin group had relief of global IBS symptoms </w:t>
      </w:r>
      <w:r w:rsidR="006A3DF8" w:rsidRPr="006D2E4F">
        <w:rPr>
          <w:rFonts w:ascii="Book Antiqua" w:hAnsi="Book Antiqua"/>
          <w:sz w:val="24"/>
          <w:szCs w:val="24"/>
        </w:rPr>
        <w:t xml:space="preserve">during the first four weeks after treatment (40.7% </w:t>
      </w:r>
      <w:r w:rsidR="006A3DF8" w:rsidRPr="006D2E4F">
        <w:rPr>
          <w:rFonts w:ascii="Book Antiqua" w:hAnsi="Book Antiqua"/>
          <w:i/>
          <w:sz w:val="24"/>
          <w:szCs w:val="24"/>
        </w:rPr>
        <w:t>vs</w:t>
      </w:r>
      <w:r w:rsidR="006A3DF8" w:rsidRPr="006D2E4F">
        <w:rPr>
          <w:rFonts w:ascii="Book Antiqua" w:hAnsi="Book Antiqua"/>
          <w:sz w:val="24"/>
          <w:szCs w:val="24"/>
        </w:rPr>
        <w:t xml:space="preserve"> 31.7%, </w:t>
      </w:r>
      <w:r w:rsidR="006A3DF8" w:rsidRPr="006D2E4F">
        <w:rPr>
          <w:rFonts w:ascii="Book Antiqua" w:hAnsi="Book Antiqua"/>
          <w:i/>
          <w:caps/>
          <w:sz w:val="24"/>
          <w:szCs w:val="24"/>
        </w:rPr>
        <w:t>p</w:t>
      </w:r>
      <w:r w:rsidR="00F56342" w:rsidRPr="006D2E4F">
        <w:rPr>
          <w:rFonts w:ascii="Book Antiqua" w:hAnsi="Book Antiqua" w:hint="eastAsia"/>
          <w:sz w:val="24"/>
          <w:szCs w:val="24"/>
          <w:lang w:eastAsia="zh-CN"/>
        </w:rPr>
        <w:t xml:space="preserve"> </w:t>
      </w:r>
      <w:r w:rsidR="006A3DF8" w:rsidRPr="006D2E4F">
        <w:rPr>
          <w:rFonts w:ascii="Book Antiqua" w:hAnsi="Book Antiqua"/>
          <w:sz w:val="24"/>
          <w:szCs w:val="24"/>
        </w:rPr>
        <w:t>&lt;</w:t>
      </w:r>
      <w:r w:rsidR="00F56342" w:rsidRPr="006D2E4F">
        <w:rPr>
          <w:rFonts w:ascii="Book Antiqua" w:hAnsi="Book Antiqua" w:hint="eastAsia"/>
          <w:sz w:val="24"/>
          <w:szCs w:val="24"/>
          <w:lang w:eastAsia="zh-CN"/>
        </w:rPr>
        <w:t xml:space="preserve"> </w:t>
      </w:r>
      <w:r w:rsidR="006A3DF8" w:rsidRPr="006D2E4F">
        <w:rPr>
          <w:rFonts w:ascii="Book Antiqua" w:hAnsi="Book Antiqua"/>
          <w:sz w:val="24"/>
          <w:szCs w:val="24"/>
        </w:rPr>
        <w:t>0.001 in both studies combined).</w:t>
      </w:r>
      <w:r w:rsidR="00076242" w:rsidRPr="006D2E4F">
        <w:rPr>
          <w:rFonts w:ascii="Book Antiqua" w:hAnsi="Book Antiqua"/>
          <w:sz w:val="24"/>
          <w:szCs w:val="24"/>
        </w:rPr>
        <w:t xml:space="preserve"> </w:t>
      </w:r>
      <w:r w:rsidR="006A3DF8" w:rsidRPr="006D2E4F">
        <w:rPr>
          <w:rFonts w:ascii="Book Antiqua" w:hAnsi="Book Antiqua"/>
          <w:sz w:val="24"/>
          <w:szCs w:val="24"/>
        </w:rPr>
        <w:t>There was also greater relief of bloating, daily ratings of IBS symptoms, abdominal pain, and stood consistency.</w:t>
      </w:r>
      <w:r w:rsidR="00076242" w:rsidRPr="006D2E4F">
        <w:rPr>
          <w:rFonts w:ascii="Book Antiqua" w:hAnsi="Book Antiqua"/>
          <w:sz w:val="24"/>
          <w:szCs w:val="24"/>
        </w:rPr>
        <w:t xml:space="preserve"> </w:t>
      </w:r>
      <w:r w:rsidR="006A3DF8" w:rsidRPr="006D2E4F">
        <w:rPr>
          <w:rFonts w:ascii="Book Antiqua" w:hAnsi="Book Antiqua"/>
          <w:sz w:val="24"/>
          <w:szCs w:val="24"/>
        </w:rPr>
        <w:t>Adverse effects were similar between the two groups.</w:t>
      </w:r>
      <w:r w:rsidR="00076242" w:rsidRPr="006D2E4F">
        <w:rPr>
          <w:rFonts w:ascii="Book Antiqua" w:hAnsi="Book Antiqua"/>
          <w:sz w:val="24"/>
          <w:szCs w:val="24"/>
        </w:rPr>
        <w:t xml:space="preserve"> </w:t>
      </w:r>
      <w:r w:rsidR="006A3DF8" w:rsidRPr="006D2E4F">
        <w:rPr>
          <w:rFonts w:ascii="Book Antiqua" w:hAnsi="Book Antiqua"/>
          <w:sz w:val="24"/>
          <w:szCs w:val="24"/>
        </w:rPr>
        <w:t>Interestingly, although the treatment period was only two weeks, patients were followed for an additional ten weeks and the improvement in percent of patients with adequate relief of global IBS symptoms was still statistically significant at the end of the ten weeks of observation, suggesting a durable response to the two week treatment course.</w:t>
      </w:r>
    </w:p>
    <w:p w:rsidR="001806CA" w:rsidRPr="006D2E4F" w:rsidRDefault="00B252CE" w:rsidP="00032E8C">
      <w:pPr>
        <w:spacing w:after="0" w:line="360" w:lineRule="auto"/>
        <w:ind w:firstLineChars="100" w:firstLine="240"/>
        <w:jc w:val="both"/>
        <w:rPr>
          <w:rFonts w:ascii="Book Antiqua" w:hAnsi="Book Antiqua"/>
          <w:sz w:val="24"/>
          <w:szCs w:val="24"/>
          <w:lang w:eastAsia="zh-CN"/>
        </w:rPr>
      </w:pPr>
      <w:r w:rsidRPr="006D2E4F">
        <w:rPr>
          <w:rFonts w:ascii="Book Antiqua" w:hAnsi="Book Antiqua"/>
          <w:sz w:val="24"/>
          <w:szCs w:val="24"/>
        </w:rPr>
        <w:t>An additional phase 3 study was conducted to evaluate the safety and efficacy of retreatment with rifaximin in patients with diarrhea-predominant IBS who previously responded to rifaximin therapy</w:t>
      </w:r>
      <w:r w:rsidR="00F56342" w:rsidRPr="006D2E4F">
        <w:rPr>
          <w:rFonts w:ascii="Book Antiqua" w:hAnsi="Book Antiqua"/>
          <w:sz w:val="24"/>
          <w:szCs w:val="24"/>
          <w:vertAlign w:val="superscript"/>
        </w:rPr>
        <w:t>[22]</w:t>
      </w:r>
      <w:r w:rsidRPr="006D2E4F">
        <w:rPr>
          <w:rFonts w:ascii="Book Antiqua" w:hAnsi="Book Antiqua"/>
          <w:sz w:val="24"/>
          <w:szCs w:val="24"/>
        </w:rPr>
        <w:t>.</w:t>
      </w:r>
      <w:r w:rsidR="00076242" w:rsidRPr="006D2E4F">
        <w:rPr>
          <w:rFonts w:ascii="Book Antiqua" w:hAnsi="Book Antiqua"/>
          <w:sz w:val="24"/>
          <w:szCs w:val="24"/>
        </w:rPr>
        <w:t xml:space="preserve"> </w:t>
      </w:r>
      <w:r w:rsidRPr="006D2E4F">
        <w:rPr>
          <w:rFonts w:ascii="Book Antiqua" w:hAnsi="Book Antiqua"/>
          <w:sz w:val="24"/>
          <w:szCs w:val="24"/>
        </w:rPr>
        <w:t>During an 18</w:t>
      </w:r>
      <w:r w:rsidR="00F56342" w:rsidRPr="006D2E4F">
        <w:rPr>
          <w:rFonts w:ascii="Book Antiqua" w:hAnsi="Book Antiqua" w:hint="eastAsia"/>
          <w:sz w:val="24"/>
          <w:szCs w:val="24"/>
          <w:lang w:eastAsia="zh-CN"/>
        </w:rPr>
        <w:t>-</w:t>
      </w:r>
      <w:r w:rsidRPr="006D2E4F">
        <w:rPr>
          <w:rFonts w:ascii="Book Antiqua" w:hAnsi="Book Antiqua"/>
          <w:sz w:val="24"/>
          <w:szCs w:val="24"/>
        </w:rPr>
        <w:t xml:space="preserve">wk follow up period of open-label treatment with rifaximin, </w:t>
      </w:r>
      <w:r w:rsidR="00E11F73" w:rsidRPr="006D2E4F">
        <w:rPr>
          <w:rFonts w:ascii="Book Antiqua" w:hAnsi="Book Antiqua"/>
          <w:sz w:val="24"/>
          <w:szCs w:val="24"/>
        </w:rPr>
        <w:t>636 patients had recurrent IBS symptoms and were randomized to retreatment with rifaximin 550</w:t>
      </w:r>
      <w:r w:rsidR="00F56342" w:rsidRPr="006D2E4F">
        <w:rPr>
          <w:rFonts w:ascii="Book Antiqua" w:hAnsi="Book Antiqua" w:hint="eastAsia"/>
          <w:sz w:val="24"/>
          <w:szCs w:val="24"/>
          <w:lang w:eastAsia="zh-CN"/>
        </w:rPr>
        <w:t xml:space="preserve"> </w:t>
      </w:r>
      <w:r w:rsidR="00E11F73" w:rsidRPr="006D2E4F">
        <w:rPr>
          <w:rFonts w:ascii="Book Antiqua" w:hAnsi="Book Antiqua"/>
          <w:sz w:val="24"/>
          <w:szCs w:val="24"/>
        </w:rPr>
        <w:t>mg three times daily for two weeks or placebo.</w:t>
      </w:r>
      <w:r w:rsidR="00076242" w:rsidRPr="006D2E4F">
        <w:rPr>
          <w:rFonts w:ascii="Book Antiqua" w:hAnsi="Book Antiqua"/>
          <w:sz w:val="24"/>
          <w:szCs w:val="24"/>
        </w:rPr>
        <w:t xml:space="preserve"> </w:t>
      </w:r>
      <w:r w:rsidR="00E11F73" w:rsidRPr="006D2E4F">
        <w:rPr>
          <w:rFonts w:ascii="Book Antiqua" w:hAnsi="Book Antiqua"/>
          <w:sz w:val="24"/>
          <w:szCs w:val="24"/>
        </w:rPr>
        <w:t xml:space="preserve">The proportion of responders with rifaximin retreatment was 33% </w:t>
      </w:r>
      <w:r w:rsidR="00E11F73" w:rsidRPr="006D2E4F">
        <w:rPr>
          <w:rFonts w:ascii="Book Antiqua" w:hAnsi="Book Antiqua"/>
          <w:i/>
          <w:sz w:val="24"/>
          <w:szCs w:val="24"/>
        </w:rPr>
        <w:t>vs</w:t>
      </w:r>
      <w:r w:rsidR="00E11F73" w:rsidRPr="006D2E4F">
        <w:rPr>
          <w:rFonts w:ascii="Book Antiqua" w:hAnsi="Book Antiqua"/>
          <w:sz w:val="24"/>
          <w:szCs w:val="24"/>
        </w:rPr>
        <w:t xml:space="preserve"> 25% with placebo (</w:t>
      </w:r>
      <w:r w:rsidR="00E11F73" w:rsidRPr="006D2E4F">
        <w:rPr>
          <w:rFonts w:ascii="Book Antiqua" w:hAnsi="Book Antiqua"/>
          <w:i/>
          <w:caps/>
          <w:sz w:val="24"/>
          <w:szCs w:val="24"/>
        </w:rPr>
        <w:t>p</w:t>
      </w:r>
      <w:r w:rsidR="00F56342" w:rsidRPr="006D2E4F">
        <w:rPr>
          <w:rFonts w:ascii="Book Antiqua" w:hAnsi="Book Antiqua" w:hint="eastAsia"/>
          <w:sz w:val="24"/>
          <w:szCs w:val="24"/>
          <w:lang w:eastAsia="zh-CN"/>
        </w:rPr>
        <w:t xml:space="preserve"> </w:t>
      </w:r>
      <w:r w:rsidR="00E11F73" w:rsidRPr="006D2E4F">
        <w:rPr>
          <w:rFonts w:ascii="Book Antiqua" w:hAnsi="Book Antiqua"/>
          <w:sz w:val="24"/>
          <w:szCs w:val="24"/>
        </w:rPr>
        <w:t>=</w:t>
      </w:r>
      <w:r w:rsidR="00F56342" w:rsidRPr="006D2E4F">
        <w:rPr>
          <w:rFonts w:ascii="Book Antiqua" w:hAnsi="Book Antiqua" w:hint="eastAsia"/>
          <w:sz w:val="24"/>
          <w:szCs w:val="24"/>
          <w:lang w:eastAsia="zh-CN"/>
        </w:rPr>
        <w:t xml:space="preserve"> </w:t>
      </w:r>
      <w:r w:rsidR="00E11F73" w:rsidRPr="006D2E4F">
        <w:rPr>
          <w:rFonts w:ascii="Book Antiqua" w:hAnsi="Book Antiqua"/>
          <w:sz w:val="24"/>
          <w:szCs w:val="24"/>
        </w:rPr>
        <w:t>0.02).</w:t>
      </w:r>
      <w:r w:rsidR="00076242" w:rsidRPr="006D2E4F">
        <w:rPr>
          <w:rFonts w:ascii="Book Antiqua" w:hAnsi="Book Antiqua"/>
          <w:sz w:val="24"/>
          <w:szCs w:val="24"/>
        </w:rPr>
        <w:t xml:space="preserve"> </w:t>
      </w:r>
      <w:r w:rsidR="00E11F73" w:rsidRPr="006D2E4F">
        <w:rPr>
          <w:rFonts w:ascii="Book Antiqua" w:hAnsi="Book Antiqua"/>
          <w:sz w:val="24"/>
          <w:szCs w:val="24"/>
        </w:rPr>
        <w:t xml:space="preserve">During a second double-blind retreatment phase, the percentage of responders with rifaximin was 37% </w:t>
      </w:r>
      <w:r w:rsidR="00E11F73" w:rsidRPr="006D2E4F">
        <w:rPr>
          <w:rFonts w:ascii="Book Antiqua" w:hAnsi="Book Antiqua"/>
          <w:i/>
          <w:sz w:val="24"/>
          <w:szCs w:val="24"/>
        </w:rPr>
        <w:t>vs</w:t>
      </w:r>
      <w:r w:rsidR="00E11F73" w:rsidRPr="006D2E4F">
        <w:rPr>
          <w:rFonts w:ascii="Book Antiqua" w:hAnsi="Book Antiqua"/>
          <w:sz w:val="24"/>
          <w:szCs w:val="24"/>
        </w:rPr>
        <w:t xml:space="preserve"> 29% with placebo (</w:t>
      </w:r>
      <w:r w:rsidR="00E11F73" w:rsidRPr="006D2E4F">
        <w:rPr>
          <w:rFonts w:ascii="Book Antiqua" w:hAnsi="Book Antiqua"/>
          <w:i/>
          <w:caps/>
          <w:sz w:val="24"/>
          <w:szCs w:val="24"/>
        </w:rPr>
        <w:t>p</w:t>
      </w:r>
      <w:r w:rsidR="00F56342" w:rsidRPr="006D2E4F">
        <w:rPr>
          <w:rFonts w:ascii="Book Antiqua" w:hAnsi="Book Antiqua" w:hint="eastAsia"/>
          <w:sz w:val="24"/>
          <w:szCs w:val="24"/>
          <w:lang w:eastAsia="zh-CN"/>
        </w:rPr>
        <w:t xml:space="preserve"> </w:t>
      </w:r>
      <w:r w:rsidR="00E11F73" w:rsidRPr="006D2E4F">
        <w:rPr>
          <w:rFonts w:ascii="Book Antiqua" w:hAnsi="Book Antiqua"/>
          <w:sz w:val="24"/>
          <w:szCs w:val="24"/>
        </w:rPr>
        <w:t>=</w:t>
      </w:r>
      <w:r w:rsidR="00F56342" w:rsidRPr="006D2E4F">
        <w:rPr>
          <w:rFonts w:ascii="Book Antiqua" w:hAnsi="Book Antiqua" w:hint="eastAsia"/>
          <w:sz w:val="24"/>
          <w:szCs w:val="24"/>
          <w:lang w:eastAsia="zh-CN"/>
        </w:rPr>
        <w:t xml:space="preserve"> </w:t>
      </w:r>
      <w:r w:rsidR="00E11F73" w:rsidRPr="006D2E4F">
        <w:rPr>
          <w:rFonts w:ascii="Book Antiqua" w:hAnsi="Book Antiqua"/>
          <w:sz w:val="24"/>
          <w:szCs w:val="24"/>
        </w:rPr>
        <w:t>004).</w:t>
      </w:r>
      <w:r w:rsidR="00076242" w:rsidRPr="006D2E4F">
        <w:rPr>
          <w:rFonts w:ascii="Book Antiqua" w:hAnsi="Book Antiqua"/>
          <w:sz w:val="24"/>
          <w:szCs w:val="24"/>
        </w:rPr>
        <w:t xml:space="preserve"> </w:t>
      </w:r>
      <w:r w:rsidR="00E11F73" w:rsidRPr="006D2E4F">
        <w:rPr>
          <w:rFonts w:ascii="Book Antiqua" w:hAnsi="Book Antiqua"/>
          <w:sz w:val="24"/>
          <w:szCs w:val="24"/>
        </w:rPr>
        <w:t>Adverse event rates were similar between groups and only one pat</w:t>
      </w:r>
      <w:r w:rsidR="00BB3D2F" w:rsidRPr="006D2E4F">
        <w:rPr>
          <w:rFonts w:ascii="Book Antiqua" w:hAnsi="Book Antiqua"/>
          <w:sz w:val="24"/>
          <w:szCs w:val="24"/>
        </w:rPr>
        <w:t>ient from each group discontinu</w:t>
      </w:r>
      <w:r w:rsidR="00E11F73" w:rsidRPr="006D2E4F">
        <w:rPr>
          <w:rFonts w:ascii="Book Antiqua" w:hAnsi="Book Antiqua"/>
          <w:sz w:val="24"/>
          <w:szCs w:val="24"/>
        </w:rPr>
        <w:t>ed therapy because of adverse events.</w:t>
      </w:r>
    </w:p>
    <w:p w:rsidR="00F56342" w:rsidRPr="006D2E4F" w:rsidRDefault="00F56342" w:rsidP="00032E8C">
      <w:pPr>
        <w:spacing w:after="0" w:line="360" w:lineRule="auto"/>
        <w:jc w:val="both"/>
        <w:rPr>
          <w:rFonts w:ascii="Book Antiqua" w:hAnsi="Book Antiqua"/>
          <w:b/>
          <w:sz w:val="24"/>
          <w:szCs w:val="24"/>
          <w:lang w:eastAsia="zh-CN"/>
        </w:rPr>
      </w:pPr>
    </w:p>
    <w:p w:rsidR="00337E38" w:rsidRPr="006D2E4F" w:rsidRDefault="00F56342" w:rsidP="00032E8C">
      <w:pPr>
        <w:spacing w:after="0" w:line="360" w:lineRule="auto"/>
        <w:jc w:val="both"/>
        <w:rPr>
          <w:rFonts w:ascii="Book Antiqua" w:hAnsi="Book Antiqua"/>
          <w:b/>
          <w:sz w:val="24"/>
          <w:szCs w:val="24"/>
          <w:lang w:eastAsia="zh-CN"/>
        </w:rPr>
      </w:pPr>
      <w:r w:rsidRPr="006D2E4F">
        <w:rPr>
          <w:rFonts w:ascii="Book Antiqua" w:hAnsi="Book Antiqua"/>
          <w:b/>
          <w:sz w:val="24"/>
          <w:szCs w:val="24"/>
        </w:rPr>
        <w:t>CONCLUSION</w:t>
      </w:r>
    </w:p>
    <w:p w:rsidR="00BB3D2F" w:rsidRPr="006D2E4F" w:rsidRDefault="00BB3D2F" w:rsidP="00032E8C">
      <w:pPr>
        <w:spacing w:after="0" w:line="360" w:lineRule="auto"/>
        <w:jc w:val="both"/>
        <w:rPr>
          <w:rFonts w:ascii="Book Antiqua" w:hAnsi="Book Antiqua"/>
          <w:sz w:val="24"/>
          <w:szCs w:val="24"/>
          <w:lang w:eastAsia="zh-CN"/>
        </w:rPr>
      </w:pPr>
      <w:r w:rsidRPr="006D2E4F">
        <w:rPr>
          <w:rFonts w:ascii="Book Antiqua" w:hAnsi="Book Antiqua"/>
          <w:sz w:val="24"/>
          <w:szCs w:val="24"/>
        </w:rPr>
        <w:t xml:space="preserve">Irritable bowel syndrome is clearly a very heterogenous disease by symptom presentation and numerous mechanisms </w:t>
      </w:r>
      <w:r w:rsidR="00F56342" w:rsidRPr="006D2E4F">
        <w:rPr>
          <w:rFonts w:ascii="Book Antiqua" w:hAnsi="Book Antiqua"/>
          <w:sz w:val="24"/>
          <w:szCs w:val="24"/>
        </w:rPr>
        <w:t>have been offered to explain it</w:t>
      </w:r>
      <w:r w:rsidRPr="006D2E4F">
        <w:rPr>
          <w:rFonts w:ascii="Book Antiqua" w:hAnsi="Book Antiqua"/>
          <w:sz w:val="24"/>
          <w:szCs w:val="24"/>
        </w:rPr>
        <w:t>s etiology.</w:t>
      </w:r>
      <w:r w:rsidR="00076242" w:rsidRPr="006D2E4F">
        <w:rPr>
          <w:rFonts w:ascii="Book Antiqua" w:hAnsi="Book Antiqua"/>
          <w:sz w:val="24"/>
          <w:szCs w:val="24"/>
        </w:rPr>
        <w:t xml:space="preserve"> </w:t>
      </w:r>
      <w:r w:rsidRPr="006D2E4F">
        <w:rPr>
          <w:rFonts w:ascii="Book Antiqua" w:hAnsi="Book Antiqua"/>
          <w:sz w:val="24"/>
          <w:szCs w:val="24"/>
        </w:rPr>
        <w:t>Current evidence from both basic and clinical science supports the role of infectious disease as a potential etiology and a unifying explanation of the multifaceted nature of the disease.</w:t>
      </w:r>
      <w:r w:rsidR="00076242" w:rsidRPr="006D2E4F">
        <w:rPr>
          <w:rFonts w:ascii="Book Antiqua" w:hAnsi="Book Antiqua"/>
          <w:sz w:val="24"/>
          <w:szCs w:val="24"/>
        </w:rPr>
        <w:t xml:space="preserve"> </w:t>
      </w:r>
      <w:r w:rsidRPr="006D2E4F">
        <w:rPr>
          <w:rFonts w:ascii="Book Antiqua" w:hAnsi="Book Antiqua"/>
          <w:sz w:val="24"/>
          <w:szCs w:val="24"/>
        </w:rPr>
        <w:t xml:space="preserve">Further work is needed in this regard to better understand the differences </w:t>
      </w:r>
      <w:r w:rsidRPr="006D2E4F">
        <w:rPr>
          <w:rFonts w:ascii="Book Antiqua" w:hAnsi="Book Antiqua"/>
          <w:sz w:val="24"/>
          <w:szCs w:val="24"/>
        </w:rPr>
        <w:lastRenderedPageBreak/>
        <w:t xml:space="preserve">in organisms responsible and </w:t>
      </w:r>
      <w:r w:rsidR="00614846" w:rsidRPr="006D2E4F">
        <w:rPr>
          <w:rFonts w:ascii="Book Antiqua" w:hAnsi="Book Antiqua"/>
          <w:sz w:val="24"/>
          <w:szCs w:val="24"/>
        </w:rPr>
        <w:t>differing</w:t>
      </w:r>
      <w:r w:rsidRPr="006D2E4F">
        <w:rPr>
          <w:rFonts w:ascii="Book Antiqua" w:hAnsi="Book Antiqua"/>
          <w:sz w:val="24"/>
          <w:szCs w:val="24"/>
        </w:rPr>
        <w:t xml:space="preserve"> responses seen with varying phenotypes of the disorder.</w:t>
      </w:r>
    </w:p>
    <w:p w:rsidR="0021792C" w:rsidRPr="006D2E4F" w:rsidRDefault="0021792C" w:rsidP="00032E8C">
      <w:pPr>
        <w:spacing w:after="0" w:line="360" w:lineRule="auto"/>
        <w:jc w:val="both"/>
        <w:rPr>
          <w:rFonts w:ascii="Book Antiqua" w:hAnsi="Book Antiqua"/>
          <w:sz w:val="24"/>
          <w:szCs w:val="24"/>
        </w:rPr>
      </w:pPr>
      <w:r w:rsidRPr="006D2E4F">
        <w:rPr>
          <w:rFonts w:ascii="Book Antiqua" w:hAnsi="Book Antiqua"/>
          <w:sz w:val="24"/>
          <w:szCs w:val="24"/>
        </w:rPr>
        <w:br w:type="page"/>
      </w:r>
    </w:p>
    <w:p w:rsidR="0021792C" w:rsidRPr="006D2E4F" w:rsidRDefault="0021792C" w:rsidP="00032E8C">
      <w:pPr>
        <w:spacing w:after="0" w:line="360" w:lineRule="auto"/>
        <w:jc w:val="both"/>
        <w:rPr>
          <w:rFonts w:ascii="Book Antiqua" w:hAnsi="Book Antiqua"/>
          <w:b/>
          <w:caps/>
          <w:sz w:val="24"/>
          <w:szCs w:val="24"/>
        </w:rPr>
      </w:pPr>
      <w:r w:rsidRPr="006D2E4F">
        <w:rPr>
          <w:rFonts w:ascii="Book Antiqua" w:hAnsi="Book Antiqua"/>
          <w:b/>
          <w:caps/>
          <w:sz w:val="24"/>
          <w:szCs w:val="24"/>
        </w:rPr>
        <w:lastRenderedPageBreak/>
        <w:t>REFERENCES</w:t>
      </w:r>
    </w:p>
    <w:p w:rsidR="005C5554" w:rsidRPr="005C5554" w:rsidRDefault="005C5554" w:rsidP="00032E8C">
      <w:pPr>
        <w:spacing w:after="0" w:line="360" w:lineRule="auto"/>
        <w:jc w:val="both"/>
        <w:rPr>
          <w:rFonts w:ascii="Book Antiqua" w:eastAsia="SimSun" w:hAnsi="Book Antiqua" w:cs="SimSun"/>
          <w:sz w:val="24"/>
          <w:szCs w:val="24"/>
          <w:lang w:eastAsia="zh-CN"/>
        </w:rPr>
      </w:pPr>
      <w:r w:rsidRPr="005C5554">
        <w:rPr>
          <w:rFonts w:ascii="Book Antiqua" w:eastAsia="SimSun" w:hAnsi="Book Antiqua" w:cs="SimSun"/>
          <w:sz w:val="24"/>
          <w:szCs w:val="24"/>
          <w:lang w:eastAsia="zh-CN"/>
        </w:rPr>
        <w:t>1 </w:t>
      </w:r>
      <w:r w:rsidRPr="005C5554">
        <w:rPr>
          <w:rFonts w:ascii="Book Antiqua" w:eastAsia="SimSun" w:hAnsi="Book Antiqua" w:cs="SimSun"/>
          <w:b/>
          <w:bCs/>
          <w:sz w:val="24"/>
          <w:szCs w:val="24"/>
          <w:lang w:eastAsia="zh-CN"/>
        </w:rPr>
        <w:t>Chey WD</w:t>
      </w:r>
      <w:r w:rsidRPr="005C5554">
        <w:rPr>
          <w:rFonts w:ascii="Book Antiqua" w:eastAsia="SimSun" w:hAnsi="Book Antiqua" w:cs="SimSun"/>
          <w:sz w:val="24"/>
          <w:szCs w:val="24"/>
          <w:lang w:eastAsia="zh-CN"/>
        </w:rPr>
        <w:t>, Kurlander J, Eswaran S. Irritable bowel syndrome: a clinical review.</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i/>
          <w:iCs/>
          <w:sz w:val="24"/>
          <w:szCs w:val="24"/>
          <w:lang w:eastAsia="zh-CN"/>
        </w:rPr>
        <w:t>JAMA</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2015;</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b/>
          <w:bCs/>
          <w:sz w:val="24"/>
          <w:szCs w:val="24"/>
          <w:lang w:eastAsia="zh-CN"/>
        </w:rPr>
        <w:t>313</w:t>
      </w:r>
      <w:r w:rsidRPr="005C5554">
        <w:rPr>
          <w:rFonts w:ascii="Book Antiqua" w:eastAsia="SimSun" w:hAnsi="Book Antiqua" w:cs="SimSun"/>
          <w:sz w:val="24"/>
          <w:szCs w:val="24"/>
          <w:lang w:eastAsia="zh-CN"/>
        </w:rPr>
        <w:t>: 949-958 [PMID: 25734736 DOI: 10.1001/jama.2015.0954]</w:t>
      </w:r>
    </w:p>
    <w:p w:rsidR="005C5554" w:rsidRPr="005C5554" w:rsidRDefault="005C5554" w:rsidP="00032E8C">
      <w:pPr>
        <w:spacing w:after="0" w:line="360" w:lineRule="auto"/>
        <w:jc w:val="both"/>
        <w:rPr>
          <w:rFonts w:ascii="Book Antiqua" w:eastAsia="SimSun" w:hAnsi="Book Antiqua" w:cs="SimSun"/>
          <w:b/>
          <w:bCs/>
          <w:i/>
          <w:iCs/>
          <w:sz w:val="24"/>
          <w:szCs w:val="24"/>
          <w:lang w:eastAsia="zh-CN"/>
        </w:rPr>
      </w:pPr>
      <w:r w:rsidRPr="005C5554">
        <w:rPr>
          <w:rFonts w:ascii="Book Antiqua" w:eastAsia="SimSun" w:hAnsi="Book Antiqua" w:cs="SimSun" w:hint="eastAsia"/>
          <w:sz w:val="24"/>
          <w:szCs w:val="24"/>
          <w:lang w:eastAsia="zh-CN"/>
        </w:rPr>
        <w:t>2</w:t>
      </w:r>
      <w:r w:rsidRPr="005C5554">
        <w:rPr>
          <w:rFonts w:ascii="Book Antiqua" w:eastAsia="SimSun" w:hAnsi="Book Antiqua" w:cs="SimSun" w:hint="eastAsia"/>
          <w:b/>
          <w:sz w:val="24"/>
          <w:szCs w:val="24"/>
          <w:lang w:eastAsia="zh-CN"/>
        </w:rPr>
        <w:t xml:space="preserve"> </w:t>
      </w:r>
      <w:r w:rsidRPr="005C5554">
        <w:rPr>
          <w:rFonts w:ascii="Book Antiqua" w:eastAsia="SimSun" w:hAnsi="Book Antiqua" w:cs="SimSun"/>
          <w:b/>
          <w:sz w:val="24"/>
          <w:szCs w:val="24"/>
          <w:lang w:eastAsia="zh-CN"/>
        </w:rPr>
        <w:t>Marshall</w:t>
      </w:r>
      <w:r w:rsidRPr="005C5554">
        <w:rPr>
          <w:rFonts w:ascii="Book Antiqua" w:eastAsia="SimSun" w:hAnsi="Book Antiqua" w:cs="SimSun" w:hint="eastAsia"/>
          <w:b/>
          <w:sz w:val="24"/>
          <w:szCs w:val="24"/>
          <w:lang w:eastAsia="zh-CN"/>
        </w:rPr>
        <w:t xml:space="preserve"> </w:t>
      </w:r>
      <w:r w:rsidRPr="005C5554">
        <w:rPr>
          <w:rFonts w:ascii="Book Antiqua" w:eastAsia="SimSun" w:hAnsi="Book Antiqua" w:cs="SimSun"/>
          <w:b/>
          <w:sz w:val="24"/>
          <w:szCs w:val="24"/>
          <w:lang w:eastAsia="zh-CN"/>
        </w:rPr>
        <w:t>B</w:t>
      </w:r>
      <w:r w:rsidRPr="005C5554">
        <w:rPr>
          <w:rFonts w:ascii="Book Antiqua" w:eastAsia="SimSun" w:hAnsi="Book Antiqua" w:cs="SimSun" w:hint="eastAsia"/>
          <w:b/>
          <w:sz w:val="24"/>
          <w:szCs w:val="24"/>
          <w:lang w:eastAsia="zh-CN"/>
        </w:rPr>
        <w:t>J</w:t>
      </w:r>
      <w:r w:rsidRPr="005C5554">
        <w:rPr>
          <w:rFonts w:ascii="Book Antiqua" w:eastAsia="SimSun" w:hAnsi="Book Antiqua" w:cs="SimSun"/>
          <w:sz w:val="24"/>
          <w:szCs w:val="24"/>
          <w:lang w:eastAsia="zh-CN"/>
        </w:rPr>
        <w:t xml:space="preserve">. The discovery that </w:t>
      </w:r>
      <w:r w:rsidRPr="005C5554">
        <w:rPr>
          <w:rFonts w:ascii="Book Antiqua" w:eastAsia="SimSun" w:hAnsi="Book Antiqua" w:cs="SimSun"/>
          <w:i/>
          <w:iCs/>
          <w:sz w:val="24"/>
          <w:szCs w:val="24"/>
          <w:lang w:eastAsia="zh-CN"/>
        </w:rPr>
        <w:t>Helicobacter pylori</w:t>
      </w:r>
      <w:r w:rsidRPr="005C5554">
        <w:rPr>
          <w:rFonts w:ascii="Book Antiqua" w:eastAsia="SimSun" w:hAnsi="Book Antiqua" w:cs="SimSun"/>
          <w:sz w:val="24"/>
          <w:szCs w:val="24"/>
          <w:lang w:eastAsia="zh-CN"/>
        </w:rPr>
        <w:t>, a spiral bacterium, caused peptic ulcer disease. In</w:t>
      </w:r>
      <w:r w:rsidRPr="005C5554">
        <w:rPr>
          <w:rFonts w:ascii="Book Antiqua" w:eastAsia="SimSun" w:hAnsi="Book Antiqua" w:cs="SimSun" w:hint="eastAsia"/>
          <w:sz w:val="24"/>
          <w:szCs w:val="24"/>
          <w:lang w:eastAsia="zh-CN"/>
        </w:rPr>
        <w:t>:</w:t>
      </w:r>
      <w:r w:rsidRPr="005C5554">
        <w:rPr>
          <w:rFonts w:ascii="Book Antiqua" w:eastAsia="SimSun" w:hAnsi="Book Antiqua" w:cs="SimSun"/>
          <w:sz w:val="24"/>
          <w:szCs w:val="24"/>
          <w:lang w:eastAsia="zh-CN"/>
        </w:rPr>
        <w:t xml:space="preserve"> Marshall B</w:t>
      </w:r>
      <w:r w:rsidRPr="005C5554">
        <w:rPr>
          <w:rFonts w:ascii="Book Antiqua" w:eastAsia="SimSun" w:hAnsi="Book Antiqua" w:cs="SimSun" w:hint="eastAsia"/>
          <w:sz w:val="24"/>
          <w:szCs w:val="24"/>
          <w:lang w:eastAsia="zh-CN"/>
        </w:rPr>
        <w:t>J.</w:t>
      </w:r>
      <w:r w:rsidRPr="005C5554">
        <w:rPr>
          <w:rFonts w:ascii="Book Antiqua" w:eastAsia="SimSun" w:hAnsi="Book Antiqua" w:cs="SimSun"/>
          <w:sz w:val="24"/>
          <w:szCs w:val="24"/>
          <w:lang w:eastAsia="zh-CN"/>
        </w:rPr>
        <w:t xml:space="preserve"> </w:t>
      </w:r>
      <w:r w:rsidRPr="005C5554">
        <w:rPr>
          <w:rFonts w:ascii="Book Antiqua" w:eastAsia="SimSun" w:hAnsi="Book Antiqua" w:cs="SimSun"/>
          <w:bCs/>
          <w:i/>
          <w:iCs/>
          <w:sz w:val="24"/>
          <w:szCs w:val="24"/>
          <w:lang w:eastAsia="zh-CN"/>
        </w:rPr>
        <w:t>Helicobacter</w:t>
      </w:r>
      <w:r w:rsidRPr="005C5554">
        <w:rPr>
          <w:rFonts w:ascii="Book Antiqua" w:eastAsia="SimSun" w:hAnsi="Book Antiqua" w:cs="SimSun"/>
          <w:bCs/>
          <w:iCs/>
          <w:sz w:val="24"/>
          <w:szCs w:val="24"/>
          <w:lang w:eastAsia="zh-CN"/>
        </w:rPr>
        <w:t xml:space="preserve"> Pioneers: Firsthand Accounts from the Scientists who Discovered Helicobacters 1892-1982</w:t>
      </w:r>
      <w:r w:rsidRPr="005C5554">
        <w:rPr>
          <w:rFonts w:ascii="Book Antiqua" w:eastAsia="SimSun" w:hAnsi="Book Antiqua" w:cs="SimSun" w:hint="eastAsia"/>
          <w:bCs/>
          <w:iCs/>
          <w:sz w:val="24"/>
          <w:szCs w:val="24"/>
          <w:lang w:eastAsia="zh-CN"/>
        </w:rPr>
        <w:t>.</w:t>
      </w:r>
      <w:r w:rsidRPr="005C5554">
        <w:rPr>
          <w:rFonts w:ascii="Book Antiqua" w:eastAsia="SimSun" w:hAnsi="Book Antiqua" w:cs="SimSun" w:hint="eastAsia"/>
          <w:b/>
          <w:bCs/>
          <w:iCs/>
          <w:sz w:val="24"/>
          <w:szCs w:val="24"/>
          <w:lang w:eastAsia="zh-CN"/>
        </w:rPr>
        <w:t xml:space="preserve"> </w:t>
      </w:r>
      <w:r w:rsidRPr="005C5554">
        <w:rPr>
          <w:rFonts w:ascii="Book Antiqua" w:eastAsia="SimSun" w:hAnsi="Book Antiqua" w:cs="SimSun"/>
          <w:sz w:val="24"/>
          <w:szCs w:val="24"/>
          <w:lang w:eastAsia="zh-CN"/>
        </w:rPr>
        <w:t>Oxford: Blackwell. pp</w:t>
      </w:r>
      <w:r w:rsidRPr="005C5554">
        <w:rPr>
          <w:rFonts w:ascii="Book Antiqua" w:eastAsia="SimSun" w:hAnsi="Book Antiqua" w:cs="SimSun" w:hint="eastAsia"/>
          <w:sz w:val="24"/>
          <w:szCs w:val="24"/>
          <w:lang w:eastAsia="zh-CN"/>
        </w:rPr>
        <w:t>,</w:t>
      </w:r>
      <w:r w:rsidRPr="005C5554">
        <w:rPr>
          <w:rFonts w:ascii="Book Antiqua" w:eastAsia="SimSun" w:hAnsi="Book Antiqua" w:cs="SimSun"/>
          <w:sz w:val="24"/>
          <w:szCs w:val="24"/>
          <w:lang w:eastAsia="zh-CN"/>
        </w:rPr>
        <w:t> 2002</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165–202</w:t>
      </w:r>
    </w:p>
    <w:p w:rsidR="005C5554" w:rsidRPr="005C5554" w:rsidRDefault="005C5554" w:rsidP="00032E8C">
      <w:pPr>
        <w:spacing w:after="0" w:line="360" w:lineRule="auto"/>
        <w:jc w:val="both"/>
        <w:rPr>
          <w:rFonts w:ascii="Book Antiqua" w:eastAsia="SimSun" w:hAnsi="Book Antiqua" w:cs="SimSun"/>
          <w:sz w:val="24"/>
          <w:szCs w:val="24"/>
          <w:lang w:eastAsia="zh-CN"/>
        </w:rPr>
      </w:pPr>
      <w:r w:rsidRPr="005C5554">
        <w:rPr>
          <w:rFonts w:ascii="Book Antiqua" w:eastAsia="SimSun" w:hAnsi="Book Antiqua" w:cs="SimSun"/>
          <w:sz w:val="24"/>
          <w:szCs w:val="24"/>
          <w:lang w:eastAsia="zh-CN"/>
        </w:rPr>
        <w:t>3 </w:t>
      </w:r>
      <w:r w:rsidRPr="005C5554">
        <w:rPr>
          <w:rFonts w:ascii="Book Antiqua" w:eastAsia="SimSun" w:hAnsi="Book Antiqua" w:cs="SimSun"/>
          <w:b/>
          <w:bCs/>
          <w:sz w:val="24"/>
          <w:szCs w:val="24"/>
          <w:lang w:eastAsia="zh-CN"/>
        </w:rPr>
        <w:t>Buckley MM</w:t>
      </w:r>
      <w:r w:rsidRPr="005C5554">
        <w:rPr>
          <w:rFonts w:ascii="Book Antiqua" w:eastAsia="SimSun" w:hAnsi="Book Antiqua" w:cs="SimSun"/>
          <w:sz w:val="24"/>
          <w:szCs w:val="24"/>
          <w:lang w:eastAsia="zh-CN"/>
        </w:rPr>
        <w:t>, O'Mahony SM, O'Malley D. Convergence of neuro-endocrine-immune pathways in the pathophysiology of irritable bowel syndrome.</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i/>
          <w:iCs/>
          <w:sz w:val="24"/>
          <w:szCs w:val="24"/>
          <w:lang w:eastAsia="zh-CN"/>
        </w:rPr>
        <w:t>World J Gastroenterol</w:t>
      </w:r>
      <w:r w:rsidRPr="005C5554">
        <w:rPr>
          <w:rFonts w:ascii="Book Antiqua" w:eastAsia="SimSun" w:hAnsi="Book Antiqua" w:cs="SimSun"/>
          <w:sz w:val="24"/>
          <w:szCs w:val="24"/>
          <w:lang w:eastAsia="zh-CN"/>
        </w:rPr>
        <w:t> 2014; </w:t>
      </w:r>
      <w:r w:rsidRPr="005C5554">
        <w:rPr>
          <w:rFonts w:ascii="Book Antiqua" w:eastAsia="SimSun" w:hAnsi="Book Antiqua" w:cs="SimSun"/>
          <w:b/>
          <w:bCs/>
          <w:sz w:val="24"/>
          <w:szCs w:val="24"/>
          <w:lang w:eastAsia="zh-CN"/>
        </w:rPr>
        <w:t>20</w:t>
      </w:r>
      <w:r w:rsidRPr="005C5554">
        <w:rPr>
          <w:rFonts w:ascii="Book Antiqua" w:eastAsia="SimSun" w:hAnsi="Book Antiqua" w:cs="SimSun"/>
          <w:sz w:val="24"/>
          <w:szCs w:val="24"/>
          <w:lang w:eastAsia="zh-CN"/>
        </w:rPr>
        <w:t>: 8846-8858 [PMID: 25083058 DOI: 10.3748/wjg.v20.i27.8846]</w:t>
      </w:r>
    </w:p>
    <w:p w:rsidR="005C5554" w:rsidRPr="005C5554" w:rsidRDefault="005C5554" w:rsidP="00032E8C">
      <w:pPr>
        <w:spacing w:after="0" w:line="360" w:lineRule="auto"/>
        <w:jc w:val="both"/>
        <w:rPr>
          <w:rFonts w:ascii="Book Antiqua" w:eastAsia="SimSun" w:hAnsi="Book Antiqua" w:cs="SimSun"/>
          <w:sz w:val="24"/>
          <w:szCs w:val="24"/>
          <w:lang w:eastAsia="zh-CN"/>
        </w:rPr>
      </w:pPr>
      <w:r w:rsidRPr="005C5554">
        <w:rPr>
          <w:rFonts w:ascii="Book Antiqua" w:eastAsia="SimSun" w:hAnsi="Book Antiqua" w:cs="SimSun"/>
          <w:sz w:val="24"/>
          <w:szCs w:val="24"/>
          <w:lang w:eastAsia="zh-CN"/>
        </w:rPr>
        <w:t>4 </w:t>
      </w:r>
      <w:r w:rsidRPr="005C5554">
        <w:rPr>
          <w:rFonts w:ascii="Book Antiqua" w:eastAsia="SimSun" w:hAnsi="Book Antiqua" w:cs="SimSun"/>
          <w:b/>
          <w:bCs/>
          <w:sz w:val="24"/>
          <w:szCs w:val="24"/>
          <w:lang w:eastAsia="zh-CN"/>
        </w:rPr>
        <w:t>Ghoshal UC</w:t>
      </w:r>
      <w:r w:rsidRPr="005C5554">
        <w:rPr>
          <w:rFonts w:ascii="Book Antiqua" w:eastAsia="SimSun" w:hAnsi="Book Antiqua" w:cs="SimSun"/>
          <w:sz w:val="24"/>
          <w:szCs w:val="24"/>
          <w:lang w:eastAsia="zh-CN"/>
        </w:rPr>
        <w:t>, Srivastava D. Irritable bowel syndrome and small intestinal bacterial overgrowth: meaningful association or unnecessary hype. </w:t>
      </w:r>
      <w:r w:rsidRPr="005C5554">
        <w:rPr>
          <w:rFonts w:ascii="Book Antiqua" w:eastAsia="SimSun" w:hAnsi="Book Antiqua" w:cs="SimSun"/>
          <w:i/>
          <w:iCs/>
          <w:sz w:val="24"/>
          <w:szCs w:val="24"/>
          <w:lang w:eastAsia="zh-CN"/>
        </w:rPr>
        <w:t>World J Gastroenterol</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2014;</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b/>
          <w:bCs/>
          <w:sz w:val="24"/>
          <w:szCs w:val="24"/>
          <w:lang w:eastAsia="zh-CN"/>
        </w:rPr>
        <w:t>20</w:t>
      </w:r>
      <w:r w:rsidRPr="005C5554">
        <w:rPr>
          <w:rFonts w:ascii="Book Antiqua" w:eastAsia="SimSun" w:hAnsi="Book Antiqua" w:cs="SimSun"/>
          <w:sz w:val="24"/>
          <w:szCs w:val="24"/>
          <w:lang w:eastAsia="zh-CN"/>
        </w:rPr>
        <w:t>: 2482-2491 [PMID: 24627585 DOI: 10.3748/wjg.v20.i10.2482]</w:t>
      </w:r>
    </w:p>
    <w:p w:rsidR="005C5554" w:rsidRPr="005C5554" w:rsidRDefault="005C5554" w:rsidP="00032E8C">
      <w:pPr>
        <w:spacing w:after="0" w:line="360" w:lineRule="auto"/>
        <w:jc w:val="both"/>
        <w:rPr>
          <w:rFonts w:ascii="Book Antiqua" w:eastAsia="SimSun" w:hAnsi="Book Antiqua" w:cs="SimSun"/>
          <w:sz w:val="24"/>
          <w:szCs w:val="24"/>
          <w:lang w:eastAsia="zh-CN"/>
        </w:rPr>
      </w:pPr>
      <w:r w:rsidRPr="005C5554">
        <w:rPr>
          <w:rFonts w:ascii="Book Antiqua" w:eastAsia="SimSun" w:hAnsi="Book Antiqua" w:cs="SimSun"/>
          <w:sz w:val="24"/>
          <w:szCs w:val="24"/>
          <w:lang w:eastAsia="zh-CN"/>
        </w:rPr>
        <w:t>5 </w:t>
      </w:r>
      <w:r w:rsidRPr="005C5554">
        <w:rPr>
          <w:rFonts w:ascii="Book Antiqua" w:eastAsia="SimSun" w:hAnsi="Book Antiqua" w:cs="SimSun"/>
          <w:b/>
          <w:bCs/>
          <w:sz w:val="24"/>
          <w:szCs w:val="24"/>
          <w:lang w:eastAsia="zh-CN"/>
        </w:rPr>
        <w:t>Lin HC</w:t>
      </w:r>
      <w:r w:rsidRPr="005C5554">
        <w:rPr>
          <w:rFonts w:ascii="Book Antiqua" w:eastAsia="SimSun" w:hAnsi="Book Antiqua" w:cs="SimSun"/>
          <w:sz w:val="24"/>
          <w:szCs w:val="24"/>
          <w:lang w:eastAsia="zh-CN"/>
        </w:rPr>
        <w:t>. Small intestinal bacterial overgrowth: a framework for understanding</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irritable bowel syndrome. </w:t>
      </w:r>
      <w:r w:rsidRPr="005C5554">
        <w:rPr>
          <w:rFonts w:ascii="Book Antiqua" w:eastAsia="SimSun" w:hAnsi="Book Antiqua" w:cs="SimSun"/>
          <w:i/>
          <w:iCs/>
          <w:sz w:val="24"/>
          <w:szCs w:val="24"/>
          <w:lang w:eastAsia="zh-CN"/>
        </w:rPr>
        <w:t>JAMA</w:t>
      </w:r>
      <w:r w:rsidRPr="005C5554">
        <w:rPr>
          <w:rFonts w:ascii="Book Antiqua" w:eastAsia="SimSun" w:hAnsi="Book Antiqua" w:cs="SimSun"/>
          <w:sz w:val="24"/>
          <w:szCs w:val="24"/>
          <w:lang w:eastAsia="zh-CN"/>
        </w:rPr>
        <w:t> 2004; </w:t>
      </w:r>
      <w:r w:rsidRPr="005C5554">
        <w:rPr>
          <w:rFonts w:ascii="Book Antiqua" w:eastAsia="SimSun" w:hAnsi="Book Antiqua" w:cs="SimSun"/>
          <w:b/>
          <w:bCs/>
          <w:sz w:val="24"/>
          <w:szCs w:val="24"/>
          <w:lang w:eastAsia="zh-CN"/>
        </w:rPr>
        <w:t>292</w:t>
      </w:r>
      <w:r w:rsidRPr="005C5554">
        <w:rPr>
          <w:rFonts w:ascii="Book Antiqua" w:eastAsia="SimSun" w:hAnsi="Book Antiqua" w:cs="SimSun"/>
          <w:sz w:val="24"/>
          <w:szCs w:val="24"/>
          <w:lang w:eastAsia="zh-CN"/>
        </w:rPr>
        <w:t>: 852-858 [PMID: 15316000</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DOI: 10.1001/jama.292.7.852]</w:t>
      </w:r>
    </w:p>
    <w:p w:rsidR="005C5554" w:rsidRPr="005C5554" w:rsidRDefault="005C5554" w:rsidP="00032E8C">
      <w:pPr>
        <w:spacing w:after="0" w:line="360" w:lineRule="auto"/>
        <w:jc w:val="both"/>
        <w:rPr>
          <w:rFonts w:ascii="Book Antiqua" w:eastAsia="SimSun" w:hAnsi="Book Antiqua" w:cs="SimSun"/>
          <w:sz w:val="24"/>
          <w:szCs w:val="24"/>
          <w:lang w:eastAsia="zh-CN"/>
        </w:rPr>
      </w:pPr>
      <w:r w:rsidRPr="005C5554">
        <w:rPr>
          <w:rFonts w:ascii="Book Antiqua" w:eastAsia="SimSun" w:hAnsi="Book Antiqua" w:cs="SimSun"/>
          <w:sz w:val="24"/>
          <w:szCs w:val="24"/>
          <w:lang w:eastAsia="zh-CN"/>
        </w:rPr>
        <w:t>6</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b/>
          <w:sz w:val="24"/>
          <w:szCs w:val="24"/>
          <w:lang w:eastAsia="zh-CN"/>
        </w:rPr>
        <w:t>King TS</w:t>
      </w:r>
      <w:r w:rsidRPr="005C5554">
        <w:rPr>
          <w:rFonts w:ascii="Book Antiqua" w:eastAsia="SimSun" w:hAnsi="Book Antiqua" w:cs="SimSun"/>
          <w:sz w:val="24"/>
          <w:szCs w:val="24"/>
          <w:lang w:eastAsia="zh-CN"/>
        </w:rPr>
        <w:t xml:space="preserve">, Ekua M, Hunter JO. Abnormal colonic fermentation in irritable bowel syndrome. </w:t>
      </w:r>
      <w:r w:rsidRPr="005C5554">
        <w:rPr>
          <w:rFonts w:ascii="Book Antiqua" w:eastAsia="SimSun" w:hAnsi="Book Antiqua" w:cs="SimSun"/>
          <w:i/>
          <w:sz w:val="24"/>
          <w:szCs w:val="24"/>
          <w:lang w:eastAsia="zh-CN"/>
        </w:rPr>
        <w:t>Lancet</w:t>
      </w:r>
      <w:r w:rsidRPr="005C5554">
        <w:rPr>
          <w:rFonts w:ascii="Book Antiqua" w:eastAsia="SimSun" w:hAnsi="Book Antiqua" w:cs="SimSun"/>
          <w:sz w:val="24"/>
          <w:szCs w:val="24"/>
          <w:lang w:eastAsia="zh-CN"/>
        </w:rPr>
        <w:t xml:space="preserve"> 1998; </w:t>
      </w:r>
      <w:r w:rsidRPr="005C5554">
        <w:rPr>
          <w:rFonts w:ascii="Book Antiqua" w:eastAsia="SimSun" w:hAnsi="Book Antiqua" w:cs="SimSun"/>
          <w:b/>
          <w:sz w:val="24"/>
          <w:szCs w:val="24"/>
          <w:lang w:eastAsia="zh-CN"/>
        </w:rPr>
        <w:t>352</w:t>
      </w:r>
      <w:r w:rsidRPr="005C5554">
        <w:rPr>
          <w:rFonts w:ascii="Book Antiqua" w:eastAsia="SimSun" w:hAnsi="Book Antiqua" w:cs="SimSun"/>
          <w:sz w:val="24"/>
          <w:szCs w:val="24"/>
          <w:lang w:eastAsia="zh-CN"/>
        </w:rPr>
        <w:t>: 1187-</w:t>
      </w:r>
      <w:r w:rsidRPr="005C5554">
        <w:rPr>
          <w:rFonts w:ascii="Book Antiqua" w:eastAsia="SimSun" w:hAnsi="Book Antiqua" w:cs="SimSun" w:hint="eastAsia"/>
          <w:sz w:val="24"/>
          <w:szCs w:val="24"/>
          <w:lang w:eastAsia="zh-CN"/>
        </w:rPr>
        <w:t>11</w:t>
      </w:r>
      <w:r w:rsidRPr="005C5554">
        <w:rPr>
          <w:rFonts w:ascii="Book Antiqua" w:eastAsia="SimSun" w:hAnsi="Book Antiqua" w:cs="SimSun"/>
          <w:sz w:val="24"/>
          <w:szCs w:val="24"/>
          <w:lang w:eastAsia="zh-CN"/>
        </w:rPr>
        <w:t>89</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PMID 9777836</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DOI: 10.1016/S0140-6736(98)02146-1</w:t>
      </w:r>
      <w:r w:rsidRPr="005C5554">
        <w:rPr>
          <w:rFonts w:ascii="Book Antiqua" w:eastAsia="SimSun" w:hAnsi="Book Antiqua" w:cs="SimSun" w:hint="eastAsia"/>
          <w:sz w:val="24"/>
          <w:szCs w:val="24"/>
          <w:lang w:eastAsia="zh-CN"/>
        </w:rPr>
        <w:t>]</w:t>
      </w:r>
    </w:p>
    <w:p w:rsidR="005C5554" w:rsidRPr="005C5554" w:rsidRDefault="005C5554" w:rsidP="00032E8C">
      <w:pPr>
        <w:spacing w:after="0" w:line="360" w:lineRule="auto"/>
        <w:jc w:val="both"/>
        <w:rPr>
          <w:rFonts w:ascii="Book Antiqua" w:eastAsia="SimSun" w:hAnsi="Book Antiqua" w:cs="SimSun"/>
          <w:sz w:val="24"/>
          <w:szCs w:val="24"/>
          <w:lang w:eastAsia="zh-CN"/>
        </w:rPr>
      </w:pPr>
      <w:r w:rsidRPr="005C5554">
        <w:rPr>
          <w:rFonts w:ascii="Book Antiqua" w:eastAsia="SimSun" w:hAnsi="Book Antiqua" w:cs="SimSun"/>
          <w:sz w:val="24"/>
          <w:szCs w:val="24"/>
          <w:lang w:eastAsia="zh-CN"/>
        </w:rPr>
        <w:t xml:space="preserve">7 </w:t>
      </w:r>
      <w:r w:rsidRPr="005C5554">
        <w:rPr>
          <w:rFonts w:ascii="Book Antiqua" w:eastAsia="SimSun" w:hAnsi="Book Antiqua" w:cs="SimSun"/>
          <w:b/>
          <w:sz w:val="24"/>
          <w:szCs w:val="24"/>
          <w:lang w:eastAsia="zh-CN"/>
        </w:rPr>
        <w:t>Sen S</w:t>
      </w:r>
      <w:r w:rsidRPr="005C5554">
        <w:rPr>
          <w:rFonts w:ascii="Book Antiqua" w:eastAsia="SimSun" w:hAnsi="Book Antiqua" w:cs="SimSun"/>
          <w:sz w:val="24"/>
          <w:szCs w:val="24"/>
          <w:lang w:eastAsia="zh-CN"/>
        </w:rPr>
        <w:t>, Dear KL, King TS, Hunter JO. Evaluation of hydrogen excretion after lactulose administration as a screening test for causes of irritable bowel syndrome.</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i/>
          <w:sz w:val="24"/>
          <w:szCs w:val="24"/>
          <w:lang w:eastAsia="zh-CN"/>
        </w:rPr>
        <w:t>Eur J Gastroenterol Hepatol</w:t>
      </w:r>
      <w:r w:rsidRPr="005C5554">
        <w:rPr>
          <w:rFonts w:ascii="Book Antiqua" w:eastAsia="SimSun" w:hAnsi="Book Antiqua" w:cs="SimSun"/>
          <w:sz w:val="24"/>
          <w:szCs w:val="24"/>
          <w:lang w:eastAsia="zh-CN"/>
        </w:rPr>
        <w:t xml:space="preserve"> 2002; </w:t>
      </w:r>
      <w:r w:rsidRPr="005C5554">
        <w:rPr>
          <w:rFonts w:ascii="Book Antiqua" w:eastAsia="SimSun" w:hAnsi="Book Antiqua" w:cs="SimSun"/>
          <w:b/>
          <w:sz w:val="24"/>
          <w:szCs w:val="24"/>
          <w:lang w:eastAsia="zh-CN"/>
        </w:rPr>
        <w:t>14</w:t>
      </w:r>
      <w:r w:rsidRPr="005C5554">
        <w:rPr>
          <w:rFonts w:ascii="Book Antiqua" w:eastAsia="SimSun" w:hAnsi="Book Antiqua" w:cs="SimSun"/>
          <w:sz w:val="24"/>
          <w:szCs w:val="24"/>
          <w:lang w:eastAsia="zh-CN"/>
        </w:rPr>
        <w:t>: 753-</w:t>
      </w:r>
      <w:r w:rsidRPr="005C5554">
        <w:rPr>
          <w:rFonts w:ascii="Book Antiqua" w:eastAsia="SimSun" w:hAnsi="Book Antiqua" w:cs="SimSun" w:hint="eastAsia"/>
          <w:sz w:val="24"/>
          <w:szCs w:val="24"/>
          <w:lang w:eastAsia="zh-CN"/>
        </w:rPr>
        <w:t>7</w:t>
      </w:r>
      <w:r w:rsidRPr="005C5554">
        <w:rPr>
          <w:rFonts w:ascii="Book Antiqua" w:eastAsia="SimSun" w:hAnsi="Book Antiqua" w:cs="SimSun"/>
          <w:sz w:val="24"/>
          <w:szCs w:val="24"/>
          <w:lang w:eastAsia="zh-CN"/>
        </w:rPr>
        <w:t>56</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PMID 12169984</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DOI: 10.1097/00042737-200207000-00007</w:t>
      </w:r>
      <w:r w:rsidRPr="005C5554">
        <w:rPr>
          <w:rFonts w:ascii="Book Antiqua" w:eastAsia="SimSun" w:hAnsi="Book Antiqua" w:cs="SimSun" w:hint="eastAsia"/>
          <w:sz w:val="24"/>
          <w:szCs w:val="24"/>
          <w:lang w:eastAsia="zh-CN"/>
        </w:rPr>
        <w:t>]</w:t>
      </w:r>
    </w:p>
    <w:p w:rsidR="005C5554" w:rsidRPr="005C5554" w:rsidRDefault="005C5554" w:rsidP="00032E8C">
      <w:pPr>
        <w:spacing w:after="0" w:line="360" w:lineRule="auto"/>
        <w:jc w:val="both"/>
        <w:rPr>
          <w:rFonts w:ascii="Book Antiqua" w:eastAsia="SimSun" w:hAnsi="Book Antiqua" w:cs="SimSun"/>
          <w:sz w:val="24"/>
          <w:szCs w:val="24"/>
          <w:lang w:eastAsia="zh-CN"/>
        </w:rPr>
      </w:pPr>
      <w:r w:rsidRPr="005C5554">
        <w:rPr>
          <w:rFonts w:ascii="Book Antiqua" w:eastAsia="SimSun" w:hAnsi="Book Antiqua" w:cs="SimSun"/>
          <w:sz w:val="24"/>
          <w:szCs w:val="24"/>
          <w:lang w:eastAsia="zh-CN"/>
        </w:rPr>
        <w:t>8</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b/>
          <w:sz w:val="24"/>
          <w:szCs w:val="24"/>
          <w:lang w:eastAsia="zh-CN"/>
        </w:rPr>
        <w:t>Ghoshal UC</w:t>
      </w:r>
      <w:r w:rsidRPr="005C5554">
        <w:rPr>
          <w:rFonts w:ascii="Book Antiqua" w:eastAsia="SimSun" w:hAnsi="Book Antiqua" w:cs="SimSun"/>
          <w:sz w:val="24"/>
          <w:szCs w:val="24"/>
          <w:lang w:eastAsia="zh-CN"/>
        </w:rPr>
        <w:t xml:space="preserve">, Kumar S, Mehrotra M, Lakshmi C, Misra A. Frequency of small intestinal bacterial overgrowth in patients with irritable bowel syndrome and chronic non-specific diarrhea. </w:t>
      </w:r>
      <w:r w:rsidRPr="005C5554">
        <w:rPr>
          <w:rFonts w:ascii="Book Antiqua" w:eastAsia="SimSun" w:hAnsi="Book Antiqua" w:cs="SimSun"/>
          <w:i/>
          <w:sz w:val="24"/>
          <w:szCs w:val="24"/>
          <w:lang w:eastAsia="zh-CN"/>
        </w:rPr>
        <w:t>J Neurogastroenterol Motil</w:t>
      </w:r>
      <w:r w:rsidRPr="005C5554">
        <w:rPr>
          <w:rFonts w:ascii="Book Antiqua" w:eastAsia="SimSun" w:hAnsi="Book Antiqua" w:cs="SimSun"/>
          <w:sz w:val="24"/>
          <w:szCs w:val="24"/>
          <w:lang w:eastAsia="zh-CN"/>
        </w:rPr>
        <w:t xml:space="preserve"> 2010; </w:t>
      </w:r>
      <w:r w:rsidRPr="005C5554">
        <w:rPr>
          <w:rFonts w:ascii="Book Antiqua" w:eastAsia="SimSun" w:hAnsi="Book Antiqua" w:cs="SimSun"/>
          <w:b/>
          <w:sz w:val="24"/>
          <w:szCs w:val="24"/>
          <w:lang w:eastAsia="zh-CN"/>
        </w:rPr>
        <w:t>16</w:t>
      </w:r>
      <w:r w:rsidRPr="005C5554">
        <w:rPr>
          <w:rFonts w:ascii="Book Antiqua" w:eastAsia="SimSun" w:hAnsi="Book Antiqua" w:cs="SimSun"/>
          <w:sz w:val="24"/>
          <w:szCs w:val="24"/>
          <w:lang w:eastAsia="zh-CN"/>
        </w:rPr>
        <w:t>: 40-46</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PMID 20535325 DOI: 10.5056/jnm.2010.16.1.40</w:t>
      </w:r>
      <w:r w:rsidRPr="005C5554">
        <w:rPr>
          <w:rFonts w:ascii="Book Antiqua" w:eastAsia="SimSun" w:hAnsi="Book Antiqua" w:cs="SimSun" w:hint="eastAsia"/>
          <w:sz w:val="24"/>
          <w:szCs w:val="24"/>
          <w:lang w:eastAsia="zh-CN"/>
        </w:rPr>
        <w:t>]</w:t>
      </w:r>
    </w:p>
    <w:p w:rsidR="005C5554" w:rsidRPr="005C5554" w:rsidRDefault="005C5554" w:rsidP="00032E8C">
      <w:pPr>
        <w:spacing w:after="0" w:line="360" w:lineRule="auto"/>
        <w:jc w:val="both"/>
        <w:rPr>
          <w:rFonts w:ascii="Book Antiqua" w:eastAsia="SimSun" w:hAnsi="Book Antiqua" w:cs="SimSun"/>
          <w:sz w:val="24"/>
          <w:szCs w:val="24"/>
          <w:lang w:eastAsia="zh-CN"/>
        </w:rPr>
      </w:pPr>
      <w:r w:rsidRPr="005C5554">
        <w:rPr>
          <w:rFonts w:ascii="Book Antiqua" w:eastAsia="SimSun" w:hAnsi="Book Antiqua" w:cs="SimSun"/>
          <w:sz w:val="24"/>
          <w:szCs w:val="24"/>
          <w:lang w:eastAsia="zh-CN"/>
        </w:rPr>
        <w:lastRenderedPageBreak/>
        <w:t>9 </w:t>
      </w:r>
      <w:r w:rsidRPr="005C5554">
        <w:rPr>
          <w:rFonts w:ascii="Book Antiqua" w:eastAsia="SimSun" w:hAnsi="Book Antiqua" w:cs="SimSun"/>
          <w:b/>
          <w:bCs/>
          <w:sz w:val="24"/>
          <w:szCs w:val="24"/>
          <w:lang w:eastAsia="zh-CN"/>
        </w:rPr>
        <w:t>Chatterjee S</w:t>
      </w:r>
      <w:r w:rsidRPr="005C5554">
        <w:rPr>
          <w:rFonts w:ascii="Book Antiqua" w:eastAsia="SimSun" w:hAnsi="Book Antiqua" w:cs="SimSun"/>
          <w:sz w:val="24"/>
          <w:szCs w:val="24"/>
          <w:lang w:eastAsia="zh-CN"/>
        </w:rPr>
        <w:t>, Park S, Low K, Kong Y, Pimentel M. The degree of breath methane production in IBS correlates with the severity of constipation. </w:t>
      </w:r>
      <w:r w:rsidRPr="005C5554">
        <w:rPr>
          <w:rFonts w:ascii="Book Antiqua" w:eastAsia="SimSun" w:hAnsi="Book Antiqua" w:cs="SimSun"/>
          <w:i/>
          <w:iCs/>
          <w:sz w:val="24"/>
          <w:szCs w:val="24"/>
          <w:lang w:eastAsia="zh-CN"/>
        </w:rPr>
        <w:t>Am J Gastroenterol</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2007;</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b/>
          <w:bCs/>
          <w:sz w:val="24"/>
          <w:szCs w:val="24"/>
          <w:lang w:eastAsia="zh-CN"/>
        </w:rPr>
        <w:t>102</w:t>
      </w:r>
      <w:r w:rsidRPr="005C5554">
        <w:rPr>
          <w:rFonts w:ascii="Book Antiqua" w:eastAsia="SimSun" w:hAnsi="Book Antiqua" w:cs="SimSun"/>
          <w:sz w:val="24"/>
          <w:szCs w:val="24"/>
          <w:lang w:eastAsia="zh-CN"/>
        </w:rPr>
        <w:t>: 837-841 [PMID: 17397408</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DOI: 10.1111/j.1572-0241.2007.01072.x]</w:t>
      </w:r>
    </w:p>
    <w:p w:rsidR="005C5554" w:rsidRPr="005C5554" w:rsidRDefault="005C5554" w:rsidP="00032E8C">
      <w:pPr>
        <w:spacing w:after="0" w:line="360" w:lineRule="auto"/>
        <w:jc w:val="both"/>
        <w:rPr>
          <w:rFonts w:ascii="Book Antiqua" w:eastAsia="SimSun" w:hAnsi="Book Antiqua" w:cs="SimSun"/>
          <w:sz w:val="24"/>
          <w:szCs w:val="24"/>
          <w:lang w:eastAsia="zh-CN"/>
        </w:rPr>
      </w:pPr>
      <w:r w:rsidRPr="005C5554">
        <w:rPr>
          <w:rFonts w:ascii="Book Antiqua" w:eastAsia="SimSun" w:hAnsi="Book Antiqua" w:cs="SimSun"/>
          <w:sz w:val="24"/>
          <w:szCs w:val="24"/>
          <w:lang w:eastAsia="zh-CN"/>
        </w:rPr>
        <w:t>10 </w:t>
      </w:r>
      <w:r w:rsidRPr="005C5554">
        <w:rPr>
          <w:rFonts w:ascii="Book Antiqua" w:eastAsia="SimSun" w:hAnsi="Book Antiqua" w:cs="SimSun"/>
          <w:b/>
          <w:bCs/>
          <w:sz w:val="24"/>
          <w:szCs w:val="24"/>
          <w:lang w:eastAsia="zh-CN"/>
        </w:rPr>
        <w:t>Pimentel M</w:t>
      </w:r>
      <w:r w:rsidRPr="005C5554">
        <w:rPr>
          <w:rFonts w:ascii="Book Antiqua" w:eastAsia="SimSun" w:hAnsi="Book Antiqua" w:cs="SimSun"/>
          <w:sz w:val="24"/>
          <w:szCs w:val="24"/>
          <w:lang w:eastAsia="zh-CN"/>
        </w:rPr>
        <w:t>, Lezcano S. Irritable Bowel Syndrome: Bacterial Overgrowth--What's Known and What to Do. </w:t>
      </w:r>
      <w:r w:rsidRPr="005C5554">
        <w:rPr>
          <w:rFonts w:ascii="Book Antiqua" w:eastAsia="SimSun" w:hAnsi="Book Antiqua" w:cs="SimSun"/>
          <w:i/>
          <w:iCs/>
          <w:sz w:val="24"/>
          <w:szCs w:val="24"/>
          <w:lang w:eastAsia="zh-CN"/>
        </w:rPr>
        <w:t>Curr Treat Options Gastroenterol</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2007;</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b/>
          <w:bCs/>
          <w:sz w:val="24"/>
          <w:szCs w:val="24"/>
          <w:lang w:eastAsia="zh-CN"/>
        </w:rPr>
        <w:t>10</w:t>
      </w:r>
      <w:r w:rsidRPr="005C5554">
        <w:rPr>
          <w:rFonts w:ascii="Book Antiqua" w:eastAsia="SimSun" w:hAnsi="Book Antiqua" w:cs="SimSun"/>
          <w:sz w:val="24"/>
          <w:szCs w:val="24"/>
          <w:lang w:eastAsia="zh-CN"/>
        </w:rPr>
        <w:t>: 328-337 [PMID: 17761126</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DOI: 10.1007/s11938-007-0076-1]</w:t>
      </w:r>
    </w:p>
    <w:p w:rsidR="005C5554" w:rsidRPr="005C5554" w:rsidRDefault="005C5554" w:rsidP="00032E8C">
      <w:pPr>
        <w:spacing w:after="0" w:line="360" w:lineRule="auto"/>
        <w:jc w:val="both"/>
        <w:rPr>
          <w:rFonts w:ascii="Book Antiqua" w:eastAsia="SimSun" w:hAnsi="Book Antiqua" w:cs="SimSun"/>
          <w:sz w:val="24"/>
          <w:szCs w:val="24"/>
          <w:lang w:eastAsia="zh-CN"/>
        </w:rPr>
      </w:pPr>
      <w:r w:rsidRPr="005C5554">
        <w:rPr>
          <w:rFonts w:ascii="Book Antiqua" w:eastAsia="SimSun" w:hAnsi="Book Antiqua" w:cs="SimSun"/>
          <w:sz w:val="24"/>
          <w:szCs w:val="24"/>
          <w:lang w:eastAsia="zh-CN"/>
        </w:rPr>
        <w:t>11 </w:t>
      </w:r>
      <w:r w:rsidRPr="005C5554">
        <w:rPr>
          <w:rFonts w:ascii="Book Antiqua" w:eastAsia="SimSun" w:hAnsi="Book Antiqua" w:cs="SimSun"/>
          <w:b/>
          <w:bCs/>
          <w:sz w:val="24"/>
          <w:szCs w:val="24"/>
          <w:lang w:eastAsia="zh-CN"/>
        </w:rPr>
        <w:t>Simrén M</w:t>
      </w:r>
      <w:r w:rsidRPr="005C5554">
        <w:rPr>
          <w:rFonts w:ascii="Book Antiqua" w:eastAsia="SimSun" w:hAnsi="Book Antiqua" w:cs="SimSun"/>
          <w:sz w:val="24"/>
          <w:szCs w:val="24"/>
          <w:lang w:eastAsia="zh-CN"/>
        </w:rPr>
        <w:t>, Barbara G, Flint HJ, Spiegel BM, Spiller RC, Vanner S, Verdu EF, Whorwell PJ, Zoetendal EG. Intestinal microbiota in functional bowel disorders: a Rome foundation report. </w:t>
      </w:r>
      <w:r w:rsidRPr="005C5554">
        <w:rPr>
          <w:rFonts w:ascii="Book Antiqua" w:eastAsia="SimSun" w:hAnsi="Book Antiqua" w:cs="SimSun"/>
          <w:i/>
          <w:iCs/>
          <w:sz w:val="24"/>
          <w:szCs w:val="24"/>
          <w:lang w:eastAsia="zh-CN"/>
        </w:rPr>
        <w:t>Gut</w:t>
      </w:r>
      <w:r w:rsidRPr="005C5554">
        <w:rPr>
          <w:rFonts w:ascii="Book Antiqua" w:eastAsia="SimSun" w:hAnsi="Book Antiqua" w:cs="SimSun"/>
          <w:sz w:val="24"/>
          <w:szCs w:val="24"/>
          <w:lang w:eastAsia="zh-CN"/>
        </w:rPr>
        <w:t> 2013; </w:t>
      </w:r>
      <w:r w:rsidRPr="005C5554">
        <w:rPr>
          <w:rFonts w:ascii="Book Antiqua" w:eastAsia="SimSun" w:hAnsi="Book Antiqua" w:cs="SimSun"/>
          <w:b/>
          <w:bCs/>
          <w:sz w:val="24"/>
          <w:szCs w:val="24"/>
          <w:lang w:eastAsia="zh-CN"/>
        </w:rPr>
        <w:t>62</w:t>
      </w:r>
      <w:r w:rsidRPr="005C5554">
        <w:rPr>
          <w:rFonts w:ascii="Book Antiqua" w:eastAsia="SimSun" w:hAnsi="Book Antiqua" w:cs="SimSun"/>
          <w:sz w:val="24"/>
          <w:szCs w:val="24"/>
          <w:lang w:eastAsia="zh-CN"/>
        </w:rPr>
        <w:t>: 159-176 [PMID: 22730468 DOI: 10.1136/gutjnl-2012-302167]</w:t>
      </w:r>
    </w:p>
    <w:p w:rsidR="005C5554" w:rsidRPr="005C5554" w:rsidRDefault="005C5554" w:rsidP="00032E8C">
      <w:pPr>
        <w:spacing w:after="0" w:line="360" w:lineRule="auto"/>
        <w:jc w:val="both"/>
        <w:rPr>
          <w:rFonts w:ascii="Book Antiqua" w:eastAsia="SimSun" w:hAnsi="Book Antiqua" w:cs="SimSun"/>
          <w:sz w:val="24"/>
          <w:szCs w:val="24"/>
          <w:lang w:eastAsia="zh-CN"/>
        </w:rPr>
      </w:pPr>
      <w:r w:rsidRPr="005C5554">
        <w:rPr>
          <w:rFonts w:ascii="Book Antiqua" w:eastAsia="SimSun" w:hAnsi="Book Antiqua" w:cs="SimSun"/>
          <w:sz w:val="24"/>
          <w:szCs w:val="24"/>
          <w:lang w:eastAsia="zh-CN"/>
        </w:rPr>
        <w:t>12 </w:t>
      </w:r>
      <w:r w:rsidRPr="005C5554">
        <w:rPr>
          <w:rFonts w:ascii="Book Antiqua" w:eastAsia="SimSun" w:hAnsi="Book Antiqua" w:cs="SimSun"/>
          <w:b/>
          <w:bCs/>
          <w:sz w:val="24"/>
          <w:szCs w:val="24"/>
          <w:lang w:eastAsia="zh-CN"/>
        </w:rPr>
        <w:t>Thabane M</w:t>
      </w:r>
      <w:r w:rsidRPr="005C5554">
        <w:rPr>
          <w:rFonts w:ascii="Book Antiqua" w:eastAsia="SimSun" w:hAnsi="Book Antiqua" w:cs="SimSun"/>
          <w:sz w:val="24"/>
          <w:szCs w:val="24"/>
          <w:lang w:eastAsia="zh-CN"/>
        </w:rPr>
        <w:t>, Kottachchi DT, Marshall JK. Systematic review and meta-analysis: The incidence and prognosis of post-infectious irritable bowel syndrome. </w:t>
      </w:r>
      <w:r w:rsidRPr="005C5554">
        <w:rPr>
          <w:rFonts w:ascii="Book Antiqua" w:eastAsia="SimSun" w:hAnsi="Book Antiqua" w:cs="SimSun"/>
          <w:i/>
          <w:iCs/>
          <w:sz w:val="24"/>
          <w:szCs w:val="24"/>
          <w:lang w:eastAsia="zh-CN"/>
        </w:rPr>
        <w:t>Aliment Pharmacol Ther</w:t>
      </w:r>
      <w:r w:rsidRPr="005C5554">
        <w:rPr>
          <w:rFonts w:ascii="Book Antiqua" w:eastAsia="SimSun" w:hAnsi="Book Antiqua" w:cs="SimSun"/>
          <w:sz w:val="24"/>
          <w:szCs w:val="24"/>
          <w:lang w:eastAsia="zh-CN"/>
        </w:rPr>
        <w:t> 2007; </w:t>
      </w:r>
      <w:r w:rsidRPr="005C5554">
        <w:rPr>
          <w:rFonts w:ascii="Book Antiqua" w:eastAsia="SimSun" w:hAnsi="Book Antiqua" w:cs="SimSun"/>
          <w:b/>
          <w:bCs/>
          <w:sz w:val="24"/>
          <w:szCs w:val="24"/>
          <w:lang w:eastAsia="zh-CN"/>
        </w:rPr>
        <w:t>26</w:t>
      </w:r>
      <w:r w:rsidRPr="005C5554">
        <w:rPr>
          <w:rFonts w:ascii="Book Antiqua" w:eastAsia="SimSun" w:hAnsi="Book Antiqua" w:cs="SimSun"/>
          <w:sz w:val="24"/>
          <w:szCs w:val="24"/>
          <w:lang w:eastAsia="zh-CN"/>
        </w:rPr>
        <w:t>: 535-544 [PMID: 17661757</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DOI: 10.1111/j.1365-2036.2007.03399.x]</w:t>
      </w:r>
    </w:p>
    <w:p w:rsidR="005C5554" w:rsidRPr="005C5554" w:rsidRDefault="005C5554" w:rsidP="00032E8C">
      <w:pPr>
        <w:spacing w:after="0" w:line="360" w:lineRule="auto"/>
        <w:jc w:val="both"/>
        <w:rPr>
          <w:rFonts w:ascii="Book Antiqua" w:eastAsia="SimSun" w:hAnsi="Book Antiqua" w:cs="SimSun"/>
          <w:sz w:val="24"/>
          <w:szCs w:val="24"/>
          <w:lang w:eastAsia="zh-CN"/>
        </w:rPr>
      </w:pPr>
      <w:r w:rsidRPr="005C5554">
        <w:rPr>
          <w:rFonts w:ascii="Book Antiqua" w:eastAsia="SimSun" w:hAnsi="Book Antiqua" w:cs="SimSun"/>
          <w:sz w:val="24"/>
          <w:szCs w:val="24"/>
          <w:lang w:eastAsia="zh-CN"/>
        </w:rPr>
        <w:t>13 </w:t>
      </w:r>
      <w:r w:rsidRPr="005C5554">
        <w:rPr>
          <w:rFonts w:ascii="Book Antiqua" w:eastAsia="SimSun" w:hAnsi="Book Antiqua" w:cs="SimSun"/>
          <w:b/>
          <w:bCs/>
          <w:sz w:val="24"/>
          <w:szCs w:val="24"/>
          <w:lang w:eastAsia="zh-CN"/>
        </w:rPr>
        <w:t>Lupp C</w:t>
      </w:r>
      <w:r w:rsidRPr="005C5554">
        <w:rPr>
          <w:rFonts w:ascii="Book Antiqua" w:eastAsia="SimSun" w:hAnsi="Book Antiqua" w:cs="SimSun"/>
          <w:sz w:val="24"/>
          <w:szCs w:val="24"/>
          <w:lang w:eastAsia="zh-CN"/>
        </w:rPr>
        <w:t>, Robertson ML, Wickham ME, Sekirov I, Champion OL, Gaynor EC, Finlay BB. Host-mediated inflammation disrupts the intestinal microbiota and promotes the overgrowth of Enterobacteriaceae. </w:t>
      </w:r>
      <w:r w:rsidRPr="005C5554">
        <w:rPr>
          <w:rFonts w:ascii="Book Antiqua" w:eastAsia="SimSun" w:hAnsi="Book Antiqua" w:cs="SimSun"/>
          <w:i/>
          <w:iCs/>
          <w:sz w:val="24"/>
          <w:szCs w:val="24"/>
          <w:lang w:eastAsia="zh-CN"/>
        </w:rPr>
        <w:t>Cell Host Microbe</w:t>
      </w:r>
      <w:r w:rsidRPr="005C5554">
        <w:rPr>
          <w:rFonts w:ascii="Book Antiqua" w:eastAsia="SimSun" w:hAnsi="Book Antiqua" w:cs="SimSun"/>
          <w:sz w:val="24"/>
          <w:szCs w:val="24"/>
          <w:lang w:eastAsia="zh-CN"/>
        </w:rPr>
        <w:t> 2007; </w:t>
      </w:r>
      <w:r w:rsidRPr="005C5554">
        <w:rPr>
          <w:rFonts w:ascii="Book Antiqua" w:eastAsia="SimSun" w:hAnsi="Book Antiqua" w:cs="SimSun"/>
          <w:b/>
          <w:bCs/>
          <w:sz w:val="24"/>
          <w:szCs w:val="24"/>
          <w:lang w:eastAsia="zh-CN"/>
        </w:rPr>
        <w:t>2</w:t>
      </w:r>
      <w:r w:rsidRPr="005C5554">
        <w:rPr>
          <w:rFonts w:ascii="Book Antiqua" w:eastAsia="SimSun" w:hAnsi="Book Antiqua" w:cs="SimSun"/>
          <w:sz w:val="24"/>
          <w:szCs w:val="24"/>
          <w:lang w:eastAsia="zh-CN"/>
        </w:rPr>
        <w:t>: 204 [PMID: 18030708</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DOI: 10.1016/j.chom.2007.08.002]</w:t>
      </w:r>
    </w:p>
    <w:p w:rsidR="005C5554" w:rsidRPr="005C5554" w:rsidRDefault="005C5554" w:rsidP="00032E8C">
      <w:pPr>
        <w:spacing w:after="0" w:line="360" w:lineRule="auto"/>
        <w:jc w:val="both"/>
        <w:rPr>
          <w:rFonts w:ascii="Book Antiqua" w:eastAsia="SimSun" w:hAnsi="Book Antiqua" w:cs="SimSun"/>
          <w:sz w:val="24"/>
          <w:szCs w:val="24"/>
          <w:lang w:eastAsia="zh-CN"/>
        </w:rPr>
      </w:pPr>
      <w:r w:rsidRPr="005C5554">
        <w:rPr>
          <w:rFonts w:ascii="Book Antiqua" w:eastAsia="SimSun" w:hAnsi="Book Antiqua" w:cs="SimSun"/>
          <w:sz w:val="24"/>
          <w:szCs w:val="24"/>
          <w:lang w:eastAsia="zh-CN"/>
        </w:rPr>
        <w:t>14 </w:t>
      </w:r>
      <w:r w:rsidRPr="005C5554">
        <w:rPr>
          <w:rFonts w:ascii="Book Antiqua" w:eastAsia="SimSun" w:hAnsi="Book Antiqua" w:cs="SimSun"/>
          <w:b/>
          <w:bCs/>
          <w:sz w:val="24"/>
          <w:szCs w:val="24"/>
          <w:lang w:eastAsia="zh-CN"/>
        </w:rPr>
        <w:t>Hyland NP</w:t>
      </w:r>
      <w:r w:rsidRPr="005C5554">
        <w:rPr>
          <w:rFonts w:ascii="Book Antiqua" w:eastAsia="SimSun" w:hAnsi="Book Antiqua" w:cs="SimSun"/>
          <w:sz w:val="24"/>
          <w:szCs w:val="24"/>
          <w:lang w:eastAsia="zh-CN"/>
        </w:rPr>
        <w:t>, Quigley EM, Brint E. Microbiota-host interactions in irritable bowel syndrome: epithelial barrier, immune regulation and brain-gut interactions. </w:t>
      </w:r>
      <w:r w:rsidRPr="005C5554">
        <w:rPr>
          <w:rFonts w:ascii="Book Antiqua" w:eastAsia="SimSun" w:hAnsi="Book Antiqua" w:cs="SimSun"/>
          <w:i/>
          <w:iCs/>
          <w:sz w:val="24"/>
          <w:szCs w:val="24"/>
          <w:lang w:eastAsia="zh-CN"/>
        </w:rPr>
        <w:t>World J Gastroenterol</w:t>
      </w:r>
      <w:r w:rsidRPr="005C5554">
        <w:rPr>
          <w:rFonts w:ascii="Book Antiqua" w:eastAsia="SimSun" w:hAnsi="Book Antiqua" w:cs="SimSun"/>
          <w:sz w:val="24"/>
          <w:szCs w:val="24"/>
          <w:lang w:eastAsia="zh-CN"/>
        </w:rPr>
        <w:t> 2014; </w:t>
      </w:r>
      <w:r w:rsidRPr="005C5554">
        <w:rPr>
          <w:rFonts w:ascii="Book Antiqua" w:eastAsia="SimSun" w:hAnsi="Book Antiqua" w:cs="SimSun"/>
          <w:b/>
          <w:bCs/>
          <w:sz w:val="24"/>
          <w:szCs w:val="24"/>
          <w:lang w:eastAsia="zh-CN"/>
        </w:rPr>
        <w:t>20</w:t>
      </w:r>
      <w:r w:rsidRPr="005C5554">
        <w:rPr>
          <w:rFonts w:ascii="Book Antiqua" w:eastAsia="SimSun" w:hAnsi="Book Antiqua" w:cs="SimSun"/>
          <w:sz w:val="24"/>
          <w:szCs w:val="24"/>
          <w:lang w:eastAsia="zh-CN"/>
        </w:rPr>
        <w:t>: 8859-8866 [PMID: 25083059 DOI: 10.3748/wjg.v20.i27.8859]</w:t>
      </w:r>
    </w:p>
    <w:p w:rsidR="005C5554" w:rsidRPr="005C5554" w:rsidRDefault="005C5554" w:rsidP="00032E8C">
      <w:pPr>
        <w:spacing w:after="0" w:line="360" w:lineRule="auto"/>
        <w:jc w:val="both"/>
        <w:rPr>
          <w:rFonts w:ascii="Book Antiqua" w:eastAsia="SimSun" w:hAnsi="Book Antiqua" w:cs="SimSun"/>
          <w:sz w:val="24"/>
          <w:szCs w:val="24"/>
          <w:lang w:eastAsia="zh-CN"/>
        </w:rPr>
      </w:pPr>
      <w:r w:rsidRPr="005C5554">
        <w:rPr>
          <w:rFonts w:ascii="Book Antiqua" w:eastAsia="SimSun" w:hAnsi="Book Antiqua" w:cs="SimSun"/>
          <w:sz w:val="24"/>
          <w:szCs w:val="24"/>
          <w:lang w:eastAsia="zh-CN"/>
        </w:rPr>
        <w:t>15 </w:t>
      </w:r>
      <w:r w:rsidRPr="005C5554">
        <w:rPr>
          <w:rFonts w:ascii="Book Antiqua" w:eastAsia="SimSun" w:hAnsi="Book Antiqua" w:cs="SimSun"/>
          <w:b/>
          <w:bCs/>
          <w:sz w:val="24"/>
          <w:szCs w:val="24"/>
          <w:lang w:eastAsia="zh-CN"/>
        </w:rPr>
        <w:t>Gareau MG</w:t>
      </w:r>
      <w:r w:rsidRPr="005C5554">
        <w:rPr>
          <w:rFonts w:ascii="Book Antiqua" w:eastAsia="SimSun" w:hAnsi="Book Antiqua" w:cs="SimSun"/>
          <w:sz w:val="24"/>
          <w:szCs w:val="24"/>
          <w:lang w:eastAsia="zh-CN"/>
        </w:rPr>
        <w:t>, Jury J, MacQueen G, Sherman PM, Perdue MH. Probiotic treatment of rat pups normalises corticosterone release and ameliorates colonic dysfunction induced by maternal separation. </w:t>
      </w:r>
      <w:r w:rsidRPr="005C5554">
        <w:rPr>
          <w:rFonts w:ascii="Book Antiqua" w:eastAsia="SimSun" w:hAnsi="Book Antiqua" w:cs="SimSun"/>
          <w:i/>
          <w:iCs/>
          <w:sz w:val="24"/>
          <w:szCs w:val="24"/>
          <w:lang w:eastAsia="zh-CN"/>
        </w:rPr>
        <w:t>Gut</w:t>
      </w:r>
      <w:r w:rsidRPr="005C5554">
        <w:rPr>
          <w:rFonts w:ascii="Book Antiqua" w:eastAsia="SimSun" w:hAnsi="Book Antiqua" w:cs="SimSun"/>
          <w:sz w:val="24"/>
          <w:szCs w:val="24"/>
          <w:lang w:eastAsia="zh-CN"/>
        </w:rPr>
        <w:t> 2007; </w:t>
      </w:r>
      <w:r w:rsidRPr="005C5554">
        <w:rPr>
          <w:rFonts w:ascii="Book Antiqua" w:eastAsia="SimSun" w:hAnsi="Book Antiqua" w:cs="SimSun"/>
          <w:b/>
          <w:bCs/>
          <w:sz w:val="24"/>
          <w:szCs w:val="24"/>
          <w:lang w:eastAsia="zh-CN"/>
        </w:rPr>
        <w:t>56</w:t>
      </w:r>
      <w:r w:rsidRPr="005C5554">
        <w:rPr>
          <w:rFonts w:ascii="Book Antiqua" w:eastAsia="SimSun" w:hAnsi="Book Antiqua" w:cs="SimSun"/>
          <w:sz w:val="24"/>
          <w:szCs w:val="24"/>
          <w:lang w:eastAsia="zh-CN"/>
        </w:rPr>
        <w:t>: 1522-1528 [PMID: 17339238</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DOI: 10.1136/gut.2006.117176]</w:t>
      </w:r>
    </w:p>
    <w:p w:rsidR="005C5554" w:rsidRPr="005C5554" w:rsidRDefault="005C5554" w:rsidP="00032E8C">
      <w:pPr>
        <w:spacing w:after="0" w:line="360" w:lineRule="auto"/>
        <w:jc w:val="both"/>
        <w:rPr>
          <w:rFonts w:ascii="Book Antiqua" w:eastAsia="SimSun" w:hAnsi="Book Antiqua" w:cs="SimSun"/>
          <w:sz w:val="24"/>
          <w:szCs w:val="24"/>
          <w:lang w:eastAsia="zh-CN"/>
        </w:rPr>
      </w:pPr>
      <w:r w:rsidRPr="005C5554">
        <w:rPr>
          <w:rFonts w:ascii="Book Antiqua" w:eastAsia="SimSun" w:hAnsi="Book Antiqua" w:cs="SimSun"/>
          <w:sz w:val="24"/>
          <w:szCs w:val="24"/>
          <w:lang w:eastAsia="zh-CN"/>
        </w:rPr>
        <w:t>16 </w:t>
      </w:r>
      <w:r w:rsidRPr="005C5554">
        <w:rPr>
          <w:rFonts w:ascii="Book Antiqua" w:eastAsia="SimSun" w:hAnsi="Book Antiqua" w:cs="SimSun"/>
          <w:b/>
          <w:bCs/>
          <w:sz w:val="24"/>
          <w:szCs w:val="24"/>
          <w:lang w:eastAsia="zh-CN"/>
        </w:rPr>
        <w:t>Tojo R</w:t>
      </w:r>
      <w:r w:rsidRPr="005C5554">
        <w:rPr>
          <w:rFonts w:ascii="Book Antiqua" w:eastAsia="SimSun" w:hAnsi="Book Antiqua" w:cs="SimSun"/>
          <w:sz w:val="24"/>
          <w:szCs w:val="24"/>
          <w:lang w:eastAsia="zh-CN"/>
        </w:rPr>
        <w:t>, Suárez A, Clemente MG, de los Reyes-Gavilán CG, Margolles A, Gueimonde M, Ruas-Madiedo P. Intestinal microbiota in health and disease: role of bifidobacteria in gut homeostasis.</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i/>
          <w:iCs/>
          <w:sz w:val="24"/>
          <w:szCs w:val="24"/>
          <w:lang w:eastAsia="zh-CN"/>
        </w:rPr>
        <w:t>World J Gastroenterol</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2014; </w:t>
      </w:r>
      <w:r w:rsidRPr="005C5554">
        <w:rPr>
          <w:rFonts w:ascii="Book Antiqua" w:eastAsia="SimSun" w:hAnsi="Book Antiqua" w:cs="SimSun"/>
          <w:b/>
          <w:bCs/>
          <w:sz w:val="24"/>
          <w:szCs w:val="24"/>
          <w:lang w:eastAsia="zh-CN"/>
        </w:rPr>
        <w:t>20</w:t>
      </w:r>
      <w:r w:rsidRPr="005C5554">
        <w:rPr>
          <w:rFonts w:ascii="Book Antiqua" w:eastAsia="SimSun" w:hAnsi="Book Antiqua" w:cs="SimSun"/>
          <w:sz w:val="24"/>
          <w:szCs w:val="24"/>
          <w:lang w:eastAsia="zh-CN"/>
        </w:rPr>
        <w:t>: 15163-15176 [PMID: 25386066 DOI: 10.3748/wjg.v20.i41.15163]</w:t>
      </w:r>
    </w:p>
    <w:p w:rsidR="005C5554" w:rsidRPr="005C5554" w:rsidRDefault="005C5554" w:rsidP="00032E8C">
      <w:pPr>
        <w:spacing w:after="0" w:line="360" w:lineRule="auto"/>
        <w:jc w:val="both"/>
        <w:rPr>
          <w:rFonts w:ascii="Book Antiqua" w:eastAsia="SimSun" w:hAnsi="Book Antiqua" w:cs="SimSun"/>
          <w:sz w:val="24"/>
          <w:szCs w:val="24"/>
          <w:lang w:eastAsia="zh-CN"/>
        </w:rPr>
      </w:pPr>
      <w:r w:rsidRPr="005C5554">
        <w:rPr>
          <w:rFonts w:ascii="Book Antiqua" w:eastAsia="SimSun" w:hAnsi="Book Antiqua" w:cs="SimSun"/>
          <w:sz w:val="24"/>
          <w:szCs w:val="24"/>
          <w:lang w:eastAsia="zh-CN"/>
        </w:rPr>
        <w:lastRenderedPageBreak/>
        <w:t>17 </w:t>
      </w:r>
      <w:r w:rsidRPr="005C5554">
        <w:rPr>
          <w:rFonts w:ascii="Book Antiqua" w:eastAsia="SimSun" w:hAnsi="Book Antiqua" w:cs="SimSun"/>
          <w:b/>
          <w:bCs/>
          <w:sz w:val="24"/>
          <w:szCs w:val="24"/>
          <w:lang w:eastAsia="zh-CN"/>
        </w:rPr>
        <w:t>Kajander K</w:t>
      </w:r>
      <w:r w:rsidRPr="005C5554">
        <w:rPr>
          <w:rFonts w:ascii="Book Antiqua" w:eastAsia="SimSun" w:hAnsi="Book Antiqua" w:cs="SimSun"/>
          <w:sz w:val="24"/>
          <w:szCs w:val="24"/>
          <w:lang w:eastAsia="zh-CN"/>
        </w:rPr>
        <w:t>, Myllyluoma E, Rajili</w:t>
      </w:r>
      <w:r w:rsidRPr="005C5554">
        <w:rPr>
          <w:rFonts w:ascii="Book Antiqua" w:eastAsia="MS Mincho" w:hAnsi="Book Antiqua" w:cs="MS Mincho"/>
          <w:sz w:val="24"/>
          <w:szCs w:val="24"/>
          <w:lang w:eastAsia="zh-CN"/>
        </w:rPr>
        <w:t>ć</w:t>
      </w:r>
      <w:r w:rsidRPr="005C5554">
        <w:rPr>
          <w:rFonts w:ascii="Book Antiqua" w:eastAsia="SimSun" w:hAnsi="Book Antiqua" w:cs="SimSun"/>
          <w:sz w:val="24"/>
          <w:szCs w:val="24"/>
          <w:lang w:eastAsia="zh-CN"/>
        </w:rPr>
        <w:t>-Stojanovi</w:t>
      </w:r>
      <w:r w:rsidRPr="005C5554">
        <w:rPr>
          <w:rFonts w:ascii="Book Antiqua" w:eastAsia="MS Mincho" w:hAnsi="Book Antiqua" w:cs="MS Mincho"/>
          <w:sz w:val="24"/>
          <w:szCs w:val="24"/>
          <w:lang w:eastAsia="zh-CN"/>
        </w:rPr>
        <w:t>ć</w:t>
      </w:r>
      <w:r w:rsidRPr="005C5554">
        <w:rPr>
          <w:rFonts w:ascii="Book Antiqua" w:eastAsia="SimSun" w:hAnsi="Book Antiqua" w:cs="SimSun"/>
          <w:sz w:val="24"/>
          <w:szCs w:val="24"/>
          <w:lang w:eastAsia="zh-CN"/>
        </w:rPr>
        <w:t xml:space="preserve"> M, Kyrönpalo S, Rasmussen M, Järvenpää S, Zoetendal EG, de Vos WM, Vapaatalo H, Korpela R. Clinical trial: multispecies probiotic supplementation alleviates the symptoms of irritable bowel syndrome and stabilizes intestinal microbiota. </w:t>
      </w:r>
      <w:r w:rsidRPr="005C5554">
        <w:rPr>
          <w:rFonts w:ascii="Book Antiqua" w:eastAsia="SimSun" w:hAnsi="Book Antiqua" w:cs="SimSun"/>
          <w:i/>
          <w:iCs/>
          <w:sz w:val="24"/>
          <w:szCs w:val="24"/>
          <w:lang w:eastAsia="zh-CN"/>
        </w:rPr>
        <w:t>Aliment Pharmacol Ther</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2008;</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b/>
          <w:bCs/>
          <w:sz w:val="24"/>
          <w:szCs w:val="24"/>
          <w:lang w:eastAsia="zh-CN"/>
        </w:rPr>
        <w:t>27</w:t>
      </w:r>
      <w:r w:rsidRPr="005C5554">
        <w:rPr>
          <w:rFonts w:ascii="Book Antiqua" w:eastAsia="SimSun" w:hAnsi="Book Antiqua" w:cs="SimSun"/>
          <w:sz w:val="24"/>
          <w:szCs w:val="24"/>
          <w:lang w:eastAsia="zh-CN"/>
        </w:rPr>
        <w:t>: 48-57 [PMID: 17919270</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DOI: 10.1111/j.1365-2036.2007.03542.x]</w:t>
      </w:r>
    </w:p>
    <w:p w:rsidR="005C5554" w:rsidRPr="005C5554" w:rsidRDefault="005C5554" w:rsidP="00032E8C">
      <w:pPr>
        <w:spacing w:after="0" w:line="360" w:lineRule="auto"/>
        <w:jc w:val="both"/>
        <w:rPr>
          <w:rFonts w:ascii="Book Antiqua" w:eastAsia="SimSun" w:hAnsi="Book Antiqua" w:cs="SimSun"/>
          <w:sz w:val="24"/>
          <w:szCs w:val="24"/>
          <w:lang w:eastAsia="zh-CN"/>
        </w:rPr>
      </w:pPr>
      <w:r w:rsidRPr="005C5554">
        <w:rPr>
          <w:rFonts w:ascii="Book Antiqua" w:eastAsia="SimSun" w:hAnsi="Book Antiqua" w:cs="SimSun"/>
          <w:sz w:val="24"/>
          <w:szCs w:val="24"/>
          <w:lang w:eastAsia="zh-CN"/>
        </w:rPr>
        <w:t>18 </w:t>
      </w:r>
      <w:r w:rsidRPr="005C5554">
        <w:rPr>
          <w:rFonts w:ascii="Book Antiqua" w:eastAsia="SimSun" w:hAnsi="Book Antiqua" w:cs="SimSun"/>
          <w:b/>
          <w:bCs/>
          <w:sz w:val="24"/>
          <w:szCs w:val="24"/>
          <w:lang w:eastAsia="zh-CN"/>
        </w:rPr>
        <w:t>Guyonnet D</w:t>
      </w:r>
      <w:r w:rsidRPr="005C5554">
        <w:rPr>
          <w:rFonts w:ascii="Book Antiqua" w:eastAsia="SimSun" w:hAnsi="Book Antiqua" w:cs="SimSun"/>
          <w:sz w:val="24"/>
          <w:szCs w:val="24"/>
          <w:lang w:eastAsia="zh-CN"/>
        </w:rPr>
        <w:t>, Chassany O, Ducrotte P, Picard C, Mouret M, Mercier CH, Matuchansky C. Effect of a fermented milk containing Bifidobacterium animalis DN-173 010 on the health-related quality of life and symptoms in irritable bowel syndrome in adults in primary care: a multicentre, randomized, double-blind, controlled trial. </w:t>
      </w:r>
      <w:r w:rsidRPr="005C5554">
        <w:rPr>
          <w:rFonts w:ascii="Book Antiqua" w:eastAsia="SimSun" w:hAnsi="Book Antiqua" w:cs="SimSun"/>
          <w:i/>
          <w:iCs/>
          <w:sz w:val="24"/>
          <w:szCs w:val="24"/>
          <w:lang w:eastAsia="zh-CN"/>
        </w:rPr>
        <w:t>Aliment Pharmacol Ther</w:t>
      </w:r>
      <w:r w:rsidRPr="005C5554">
        <w:rPr>
          <w:rFonts w:ascii="Book Antiqua" w:eastAsia="SimSun" w:hAnsi="Book Antiqua" w:cs="SimSun"/>
          <w:sz w:val="24"/>
          <w:szCs w:val="24"/>
          <w:lang w:eastAsia="zh-CN"/>
        </w:rPr>
        <w:t> 2007; </w:t>
      </w:r>
      <w:r w:rsidRPr="005C5554">
        <w:rPr>
          <w:rFonts w:ascii="Book Antiqua" w:eastAsia="SimSun" w:hAnsi="Book Antiqua" w:cs="SimSun"/>
          <w:b/>
          <w:bCs/>
          <w:sz w:val="24"/>
          <w:szCs w:val="24"/>
          <w:lang w:eastAsia="zh-CN"/>
        </w:rPr>
        <w:t>26</w:t>
      </w:r>
      <w:r w:rsidRPr="005C5554">
        <w:rPr>
          <w:rFonts w:ascii="Book Antiqua" w:eastAsia="SimSun" w:hAnsi="Book Antiqua" w:cs="SimSun"/>
          <w:sz w:val="24"/>
          <w:szCs w:val="24"/>
          <w:lang w:eastAsia="zh-CN"/>
        </w:rPr>
        <w:t>: 475-486 [PMID: 17635382</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DOI: 10.1111/j.1365-2036.2007.03362.x]</w:t>
      </w:r>
    </w:p>
    <w:p w:rsidR="005C5554" w:rsidRPr="005C5554" w:rsidRDefault="005C5554" w:rsidP="00032E8C">
      <w:pPr>
        <w:spacing w:after="0" w:line="360" w:lineRule="auto"/>
        <w:jc w:val="both"/>
        <w:rPr>
          <w:rFonts w:ascii="Book Antiqua" w:eastAsia="SimSun" w:hAnsi="Book Antiqua" w:cs="SimSun"/>
          <w:sz w:val="24"/>
          <w:szCs w:val="24"/>
          <w:lang w:eastAsia="zh-CN"/>
        </w:rPr>
      </w:pPr>
      <w:r w:rsidRPr="005C5554">
        <w:rPr>
          <w:rFonts w:ascii="Book Antiqua" w:eastAsia="SimSun" w:hAnsi="Book Antiqua" w:cs="SimSun"/>
          <w:sz w:val="24"/>
          <w:szCs w:val="24"/>
          <w:lang w:eastAsia="zh-CN"/>
        </w:rPr>
        <w:t>19 </w:t>
      </w:r>
      <w:r w:rsidRPr="005C5554">
        <w:rPr>
          <w:rFonts w:ascii="Book Antiqua" w:eastAsia="SimSun" w:hAnsi="Book Antiqua" w:cs="SimSun"/>
          <w:b/>
          <w:bCs/>
          <w:sz w:val="24"/>
          <w:szCs w:val="24"/>
          <w:lang w:eastAsia="zh-CN"/>
        </w:rPr>
        <w:t>Lorenzo-Zúñiga V</w:t>
      </w:r>
      <w:r w:rsidRPr="005C5554">
        <w:rPr>
          <w:rFonts w:ascii="Book Antiqua" w:eastAsia="SimSun" w:hAnsi="Book Antiqua" w:cs="SimSun"/>
          <w:sz w:val="24"/>
          <w:szCs w:val="24"/>
          <w:lang w:eastAsia="zh-CN"/>
        </w:rPr>
        <w:t>, Llop E, Suárez C, Alvarez B, Abreu L, Espadaler J, Serra J. I.31, a new combination of probiotics, improves irritable bowel syndrome-related quality of life. </w:t>
      </w:r>
      <w:r w:rsidRPr="005C5554">
        <w:rPr>
          <w:rFonts w:ascii="Book Antiqua" w:eastAsia="SimSun" w:hAnsi="Book Antiqua" w:cs="SimSun"/>
          <w:i/>
          <w:iCs/>
          <w:sz w:val="24"/>
          <w:szCs w:val="24"/>
          <w:lang w:eastAsia="zh-CN"/>
        </w:rPr>
        <w:t>World J Gastroenterol</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2014;</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b/>
          <w:bCs/>
          <w:sz w:val="24"/>
          <w:szCs w:val="24"/>
          <w:lang w:eastAsia="zh-CN"/>
        </w:rPr>
        <w:t>20</w:t>
      </w:r>
      <w:r w:rsidRPr="005C5554">
        <w:rPr>
          <w:rFonts w:ascii="Book Antiqua" w:eastAsia="SimSun" w:hAnsi="Book Antiqua" w:cs="SimSun"/>
          <w:sz w:val="24"/>
          <w:szCs w:val="24"/>
          <w:lang w:eastAsia="zh-CN"/>
        </w:rPr>
        <w:t>: 8709-8716 [PMID: 25024629 DOI: 10.3748/wjg.v20.i26.8709]</w:t>
      </w:r>
    </w:p>
    <w:p w:rsidR="005C5554" w:rsidRPr="005C5554" w:rsidRDefault="005C5554" w:rsidP="00032E8C">
      <w:pPr>
        <w:spacing w:after="0" w:line="360" w:lineRule="auto"/>
        <w:jc w:val="both"/>
        <w:rPr>
          <w:rFonts w:ascii="Book Antiqua" w:eastAsia="SimSun" w:hAnsi="Book Antiqua" w:cs="SimSun"/>
          <w:sz w:val="24"/>
          <w:szCs w:val="24"/>
          <w:lang w:eastAsia="zh-CN"/>
        </w:rPr>
      </w:pPr>
      <w:r w:rsidRPr="005C5554">
        <w:rPr>
          <w:rFonts w:ascii="Book Antiqua" w:eastAsia="SimSun" w:hAnsi="Book Antiqua" w:cs="SimSun"/>
          <w:sz w:val="24"/>
          <w:szCs w:val="24"/>
          <w:lang w:eastAsia="zh-CN"/>
        </w:rPr>
        <w:t>20 </w:t>
      </w:r>
      <w:r w:rsidRPr="005C5554">
        <w:rPr>
          <w:rFonts w:ascii="Book Antiqua" w:eastAsia="SimSun" w:hAnsi="Book Antiqua" w:cs="SimSun"/>
          <w:b/>
          <w:bCs/>
          <w:sz w:val="24"/>
          <w:szCs w:val="24"/>
          <w:lang w:eastAsia="zh-CN"/>
        </w:rPr>
        <w:t>Pimentel M</w:t>
      </w:r>
      <w:r w:rsidRPr="005C5554">
        <w:rPr>
          <w:rFonts w:ascii="Book Antiqua" w:eastAsia="SimSun" w:hAnsi="Book Antiqua" w:cs="SimSun"/>
          <w:sz w:val="24"/>
          <w:szCs w:val="24"/>
          <w:lang w:eastAsia="zh-CN"/>
        </w:rPr>
        <w:t>, Chow EJ, Lin HC. Normalization of lactulose breath testing correlates with symptom improvement in irritable bowel syndrome. a double-blind,</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randomized,</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placebo-controlled study. </w:t>
      </w:r>
      <w:r w:rsidRPr="005C5554">
        <w:rPr>
          <w:rFonts w:ascii="Book Antiqua" w:eastAsia="SimSun" w:hAnsi="Book Antiqua" w:cs="SimSun"/>
          <w:i/>
          <w:iCs/>
          <w:sz w:val="24"/>
          <w:szCs w:val="24"/>
          <w:lang w:eastAsia="zh-CN"/>
        </w:rPr>
        <w:t>Am J Gastroenterol</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2003;</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b/>
          <w:bCs/>
          <w:sz w:val="24"/>
          <w:szCs w:val="24"/>
          <w:lang w:eastAsia="zh-CN"/>
        </w:rPr>
        <w:t>98</w:t>
      </w:r>
      <w:r w:rsidRPr="005C5554">
        <w:rPr>
          <w:rFonts w:ascii="Book Antiqua" w:eastAsia="SimSun" w:hAnsi="Book Antiqua" w:cs="SimSun"/>
          <w:sz w:val="24"/>
          <w:szCs w:val="24"/>
          <w:lang w:eastAsia="zh-CN"/>
        </w:rPr>
        <w:t>:</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412-419 [PMID: 12591062]</w:t>
      </w:r>
    </w:p>
    <w:p w:rsidR="005C5554" w:rsidRPr="005C5554" w:rsidRDefault="005C5554" w:rsidP="00032E8C">
      <w:pPr>
        <w:spacing w:after="0" w:line="360" w:lineRule="auto"/>
        <w:jc w:val="both"/>
        <w:rPr>
          <w:rFonts w:ascii="Book Antiqua" w:eastAsia="SimSun" w:hAnsi="Book Antiqua" w:cs="SimSun"/>
          <w:sz w:val="24"/>
          <w:szCs w:val="24"/>
          <w:lang w:eastAsia="zh-CN"/>
        </w:rPr>
      </w:pPr>
      <w:r w:rsidRPr="005C5554">
        <w:rPr>
          <w:rFonts w:ascii="Book Antiqua" w:eastAsia="SimSun" w:hAnsi="Book Antiqua" w:cs="SimSun"/>
          <w:sz w:val="24"/>
          <w:szCs w:val="24"/>
          <w:lang w:eastAsia="zh-CN"/>
        </w:rPr>
        <w:t>21 </w:t>
      </w:r>
      <w:r w:rsidRPr="005C5554">
        <w:rPr>
          <w:rFonts w:ascii="Book Antiqua" w:eastAsia="SimSun" w:hAnsi="Book Antiqua" w:cs="SimSun"/>
          <w:b/>
          <w:bCs/>
          <w:sz w:val="24"/>
          <w:szCs w:val="24"/>
          <w:lang w:eastAsia="zh-CN"/>
        </w:rPr>
        <w:t>Pimentel M</w:t>
      </w:r>
      <w:r w:rsidRPr="005C5554">
        <w:rPr>
          <w:rFonts w:ascii="Book Antiqua" w:eastAsia="SimSun" w:hAnsi="Book Antiqua" w:cs="SimSun"/>
          <w:sz w:val="24"/>
          <w:szCs w:val="24"/>
          <w:lang w:eastAsia="zh-CN"/>
        </w:rPr>
        <w:t>, Lembo A, Chey WD, Zakko S, Ringel Y, Yu J, Mareya SM, Shaw AL, Bortey E, Forbes WP. Rifaximin therapy for patients with irritable bowel syndrome without constipation. </w:t>
      </w:r>
      <w:r w:rsidRPr="005C5554">
        <w:rPr>
          <w:rFonts w:ascii="Book Antiqua" w:eastAsia="SimSun" w:hAnsi="Book Antiqua" w:cs="SimSun"/>
          <w:i/>
          <w:iCs/>
          <w:sz w:val="24"/>
          <w:szCs w:val="24"/>
          <w:lang w:eastAsia="zh-CN"/>
        </w:rPr>
        <w:t>N Engl J Med</w:t>
      </w:r>
      <w:r w:rsidRPr="005C5554">
        <w:rPr>
          <w:rFonts w:ascii="Book Antiqua" w:eastAsia="SimSun" w:hAnsi="Book Antiqua" w:cs="SimSun"/>
          <w:sz w:val="24"/>
          <w:szCs w:val="24"/>
          <w:lang w:eastAsia="zh-CN"/>
        </w:rPr>
        <w:t> 2011; </w:t>
      </w:r>
      <w:r w:rsidRPr="005C5554">
        <w:rPr>
          <w:rFonts w:ascii="Book Antiqua" w:eastAsia="SimSun" w:hAnsi="Book Antiqua" w:cs="SimSun"/>
          <w:b/>
          <w:bCs/>
          <w:sz w:val="24"/>
          <w:szCs w:val="24"/>
          <w:lang w:eastAsia="zh-CN"/>
        </w:rPr>
        <w:t>364</w:t>
      </w:r>
      <w:r w:rsidRPr="005C5554">
        <w:rPr>
          <w:rFonts w:ascii="Book Antiqua" w:eastAsia="SimSun" w:hAnsi="Book Antiqua" w:cs="SimSun"/>
          <w:sz w:val="24"/>
          <w:szCs w:val="24"/>
          <w:lang w:eastAsia="zh-CN"/>
        </w:rPr>
        <w:t>: 22-32 [PMID: 21208106 DOI: 10.1056/NEJMoa1004409]</w:t>
      </w:r>
    </w:p>
    <w:p w:rsidR="005C5554" w:rsidRPr="005C5554" w:rsidRDefault="005C5554" w:rsidP="00032E8C">
      <w:pPr>
        <w:spacing w:after="0" w:line="360" w:lineRule="auto"/>
        <w:jc w:val="both"/>
        <w:rPr>
          <w:rFonts w:ascii="Book Antiqua" w:eastAsia="SimSun" w:hAnsi="Book Antiqua" w:cs="SimSun"/>
          <w:sz w:val="24"/>
          <w:szCs w:val="24"/>
          <w:lang w:eastAsia="zh-CN"/>
        </w:rPr>
      </w:pPr>
      <w:r w:rsidRPr="005C5554">
        <w:rPr>
          <w:rFonts w:ascii="Book Antiqua" w:eastAsia="SimSun" w:hAnsi="Book Antiqua" w:cs="SimSun"/>
          <w:sz w:val="24"/>
          <w:szCs w:val="24"/>
          <w:lang w:eastAsia="zh-CN"/>
        </w:rPr>
        <w:t>22</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b/>
          <w:sz w:val="24"/>
          <w:szCs w:val="24"/>
          <w:lang w:eastAsia="zh-CN"/>
        </w:rPr>
        <w:t>Lembo A</w:t>
      </w:r>
      <w:r w:rsidRPr="005C5554">
        <w:rPr>
          <w:rFonts w:ascii="Book Antiqua" w:eastAsia="SimSun" w:hAnsi="Book Antiqua" w:cs="SimSun"/>
          <w:sz w:val="24"/>
          <w:szCs w:val="24"/>
          <w:lang w:eastAsia="zh-CN"/>
        </w:rPr>
        <w:t>, Pimentel M, Rao SS. Efficacy and safety of repeat treatment with rifaximin for diarrhea-predominant irritable bowel syndrome (IBS-D): Results of the TARGET 3 study. Presented at the American College of Gastroenterology Annual Meeting, Philadelphia, PA,</w:t>
      </w:r>
      <w:r w:rsidRPr="005C5554">
        <w:rPr>
          <w:rFonts w:ascii="Book Antiqua" w:eastAsia="SimSun" w:hAnsi="Book Antiqua" w:cs="SimSun" w:hint="eastAsia"/>
          <w:sz w:val="24"/>
          <w:szCs w:val="24"/>
          <w:lang w:eastAsia="zh-CN"/>
        </w:rPr>
        <w:t xml:space="preserve"> </w:t>
      </w:r>
      <w:hyperlink r:id="rId14" w:history="1">
        <w:r w:rsidRPr="006D2E4F">
          <w:rPr>
            <w:rFonts w:ascii="Book Antiqua" w:eastAsia="SimSun" w:hAnsi="Book Antiqua" w:cs="SimSun"/>
            <w:sz w:val="24"/>
            <w:szCs w:val="24"/>
            <w:lang w:eastAsia="zh-CN"/>
          </w:rPr>
          <w:t>United</w:t>
        </w:r>
      </w:hyperlink>
      <w:r w:rsidRPr="005C5554">
        <w:rPr>
          <w:rFonts w:ascii="Book Antiqua" w:eastAsia="SimSun" w:hAnsi="Book Antiqua" w:cs="SimSun"/>
          <w:sz w:val="24"/>
          <w:szCs w:val="24"/>
          <w:lang w:eastAsia="zh-CN"/>
        </w:rPr>
        <w:t> </w:t>
      </w:r>
      <w:hyperlink r:id="rId15" w:history="1">
        <w:r w:rsidRPr="006D2E4F">
          <w:rPr>
            <w:rFonts w:ascii="Book Antiqua" w:eastAsia="SimSun" w:hAnsi="Book Antiqua" w:cs="SimSun"/>
            <w:sz w:val="24"/>
            <w:szCs w:val="24"/>
            <w:lang w:eastAsia="zh-CN"/>
          </w:rPr>
          <w:t>States</w:t>
        </w:r>
      </w:hyperlink>
      <w:r w:rsidRPr="005C5554">
        <w:rPr>
          <w:rFonts w:ascii="Book Antiqua" w:eastAsia="SimSun" w:hAnsi="Book Antiqua" w:cs="SimSun" w:hint="eastAsia"/>
          <w:sz w:val="24"/>
          <w:szCs w:val="24"/>
          <w:lang w:eastAsia="zh-CN"/>
        </w:rPr>
        <w:t>.</w:t>
      </w:r>
      <w:r w:rsidRPr="005C5554">
        <w:rPr>
          <w:rFonts w:ascii="Book Antiqua" w:eastAsia="SimSun" w:hAnsi="Book Antiqua" w:cs="SimSun"/>
          <w:sz w:val="24"/>
          <w:szCs w:val="24"/>
          <w:lang w:eastAsia="zh-CN"/>
        </w:rPr>
        <w:t xml:space="preserve"> 2014</w:t>
      </w:r>
      <w:r w:rsidRPr="005C5554">
        <w:rPr>
          <w:rFonts w:ascii="Book Antiqua" w:eastAsia="SimSun" w:hAnsi="Book Antiqua" w:cs="SimSun" w:hint="eastAsia"/>
          <w:sz w:val="24"/>
          <w:szCs w:val="24"/>
          <w:lang w:eastAsia="zh-CN"/>
        </w:rPr>
        <w:t xml:space="preserve">: </w:t>
      </w:r>
      <w:r w:rsidRPr="005C5554">
        <w:rPr>
          <w:rFonts w:ascii="Book Antiqua" w:eastAsia="SimSun" w:hAnsi="Book Antiqua" w:cs="SimSun"/>
          <w:sz w:val="24"/>
          <w:szCs w:val="24"/>
          <w:lang w:eastAsia="zh-CN"/>
        </w:rPr>
        <w:t>17-22</w:t>
      </w:r>
    </w:p>
    <w:p w:rsidR="005C5554" w:rsidRPr="005C5554" w:rsidRDefault="005C5554" w:rsidP="00032E8C">
      <w:pPr>
        <w:widowControl w:val="0"/>
        <w:spacing w:after="0" w:line="360" w:lineRule="auto"/>
        <w:jc w:val="right"/>
        <w:rPr>
          <w:rFonts w:ascii="Book Antiqua" w:eastAsia="SimSun" w:hAnsi="Book Antiqua" w:cs="Times New Roman"/>
          <w:kern w:val="2"/>
          <w:sz w:val="24"/>
          <w:szCs w:val="24"/>
          <w:lang w:eastAsia="zh-CN"/>
        </w:rPr>
      </w:pPr>
      <w:bookmarkStart w:id="50" w:name="OLE_LINK51"/>
      <w:bookmarkStart w:id="51" w:name="OLE_LINK52"/>
      <w:bookmarkStart w:id="52" w:name="OLE_LINK120"/>
      <w:bookmarkStart w:id="53" w:name="OLE_LINK148"/>
      <w:bookmarkStart w:id="54" w:name="OLE_LINK72"/>
      <w:bookmarkStart w:id="55" w:name="OLE_LINK112"/>
      <w:bookmarkStart w:id="56" w:name="OLE_LINK320"/>
      <w:bookmarkStart w:id="57" w:name="OLE_LINK387"/>
      <w:bookmarkStart w:id="58" w:name="OLE_LINK183"/>
      <w:bookmarkStart w:id="59" w:name="OLE_LINK254"/>
      <w:bookmarkStart w:id="60" w:name="OLE_LINK149"/>
      <w:bookmarkStart w:id="61" w:name="OLE_LINK225"/>
      <w:bookmarkStart w:id="62" w:name="OLE_LINK207"/>
      <w:bookmarkStart w:id="63" w:name="OLE_LINK226"/>
      <w:bookmarkStart w:id="64" w:name="OLE_LINK212"/>
      <w:bookmarkStart w:id="65" w:name="OLE_LINK250"/>
      <w:bookmarkStart w:id="66" w:name="OLE_LINK281"/>
      <w:bookmarkStart w:id="67" w:name="OLE_LINK282"/>
      <w:bookmarkStart w:id="68" w:name="OLE_LINK313"/>
      <w:bookmarkStart w:id="69" w:name="OLE_LINK304"/>
      <w:bookmarkStart w:id="70" w:name="OLE_LINK321"/>
      <w:bookmarkStart w:id="71" w:name="OLE_LINK385"/>
      <w:bookmarkStart w:id="72" w:name="OLE_LINK400"/>
      <w:bookmarkStart w:id="73" w:name="OLE_LINK346"/>
      <w:bookmarkStart w:id="74" w:name="OLE_LINK371"/>
      <w:bookmarkStart w:id="75" w:name="OLE_LINK334"/>
      <w:bookmarkStart w:id="76" w:name="OLE_LINK1830"/>
      <w:bookmarkStart w:id="77" w:name="OLE_LINK457"/>
      <w:bookmarkStart w:id="78" w:name="OLE_LINK288"/>
      <w:bookmarkStart w:id="79" w:name="OLE_LINK384"/>
      <w:bookmarkStart w:id="80" w:name="OLE_LINK379"/>
      <w:bookmarkStart w:id="81" w:name="OLE_LINK303"/>
      <w:bookmarkStart w:id="82" w:name="OLE_LINK450"/>
      <w:bookmarkStart w:id="83" w:name="OLE_LINK489"/>
      <w:bookmarkStart w:id="84" w:name="OLE_LINK535"/>
      <w:bookmarkStart w:id="85" w:name="OLE_LINK648"/>
      <w:bookmarkStart w:id="86" w:name="OLE_LINK686"/>
      <w:bookmarkStart w:id="87" w:name="OLE_LINK471"/>
      <w:bookmarkStart w:id="88" w:name="OLE_LINK462"/>
      <w:bookmarkStart w:id="89" w:name="OLE_LINK519"/>
      <w:bookmarkStart w:id="90" w:name="OLE_LINK575"/>
      <w:bookmarkStart w:id="91" w:name="OLE_LINK491"/>
      <w:bookmarkStart w:id="92" w:name="OLE_LINK532"/>
      <w:bookmarkStart w:id="93" w:name="OLE_LINK572"/>
      <w:bookmarkStart w:id="94" w:name="OLE_LINK574"/>
      <w:bookmarkStart w:id="95" w:name="OLE_LINK480"/>
      <w:bookmarkStart w:id="96" w:name="OLE_LINK567"/>
      <w:bookmarkStart w:id="97" w:name="OLE_LINK2700"/>
      <w:bookmarkStart w:id="98" w:name="OLE_LINK581"/>
      <w:bookmarkStart w:id="99" w:name="OLE_LINK639"/>
      <w:bookmarkStart w:id="100" w:name="OLE_LINK688"/>
      <w:bookmarkStart w:id="101" w:name="OLE_LINK722"/>
      <w:bookmarkStart w:id="102" w:name="OLE_LINK542"/>
      <w:bookmarkStart w:id="103" w:name="OLE_LINK589"/>
      <w:bookmarkStart w:id="104" w:name="OLE_LINK582"/>
      <w:bookmarkStart w:id="105" w:name="OLE_LINK640"/>
      <w:bookmarkStart w:id="106" w:name="OLE_LINK714"/>
      <w:bookmarkStart w:id="107" w:name="OLE_LINK593"/>
      <w:bookmarkStart w:id="108" w:name="OLE_LINK716"/>
      <w:bookmarkStart w:id="109" w:name="OLE_LINK770"/>
      <w:bookmarkStart w:id="110" w:name="OLE_LINK801"/>
      <w:bookmarkStart w:id="111" w:name="OLE_LINK660"/>
      <w:bookmarkStart w:id="112" w:name="OLE_LINK781"/>
      <w:bookmarkStart w:id="113" w:name="OLE_LINK833"/>
      <w:bookmarkStart w:id="114" w:name="OLE_LINK642"/>
      <w:bookmarkStart w:id="115" w:name="OLE_LINK700"/>
      <w:bookmarkStart w:id="116" w:name="OLE_LINK792"/>
      <w:bookmarkStart w:id="117" w:name="OLE_LINK2882"/>
      <w:bookmarkStart w:id="118" w:name="OLE_LINK836"/>
      <w:bookmarkStart w:id="119" w:name="OLE_LINK889"/>
      <w:bookmarkStart w:id="120" w:name="OLE_LINK782"/>
      <w:bookmarkStart w:id="121" w:name="OLE_LINK826"/>
      <w:bookmarkStart w:id="122" w:name="OLE_LINK865"/>
      <w:bookmarkStart w:id="123" w:name="OLE_LINK856"/>
      <w:bookmarkStart w:id="124" w:name="OLE_LINK908"/>
      <w:bookmarkStart w:id="125" w:name="OLE_LINK980"/>
      <w:bookmarkStart w:id="126" w:name="OLE_LINK1018"/>
      <w:bookmarkStart w:id="127" w:name="OLE_LINK1049"/>
      <w:bookmarkStart w:id="128" w:name="OLE_LINK1076"/>
      <w:bookmarkStart w:id="129" w:name="OLE_LINK1106"/>
      <w:bookmarkStart w:id="130" w:name="OLE_LINK891"/>
      <w:bookmarkStart w:id="131" w:name="OLE_LINK943"/>
      <w:bookmarkStart w:id="132" w:name="OLE_LINK981"/>
      <w:bookmarkStart w:id="133" w:name="OLE_LINK1030"/>
      <w:bookmarkStart w:id="134" w:name="OLE_LINK847"/>
      <w:bookmarkStart w:id="135" w:name="OLE_LINK909"/>
      <w:bookmarkStart w:id="136" w:name="OLE_LINK906"/>
      <w:bookmarkStart w:id="137" w:name="OLE_LINK992"/>
      <w:bookmarkStart w:id="138" w:name="OLE_LINK993"/>
      <w:bookmarkStart w:id="139" w:name="OLE_LINK1052"/>
      <w:bookmarkStart w:id="140" w:name="OLE_LINK946"/>
      <w:bookmarkStart w:id="141" w:name="OLE_LINK911"/>
      <w:bookmarkStart w:id="142" w:name="OLE_LINK930"/>
      <w:bookmarkStart w:id="143" w:name="OLE_LINK1059"/>
      <w:bookmarkStart w:id="144" w:name="OLE_LINK1174"/>
      <w:bookmarkStart w:id="145" w:name="OLE_LINK1137"/>
      <w:bookmarkStart w:id="146" w:name="OLE_LINK1167"/>
      <w:bookmarkStart w:id="147" w:name="OLE_LINK1200"/>
      <w:bookmarkStart w:id="148" w:name="OLE_LINK1241"/>
      <w:bookmarkStart w:id="149" w:name="OLE_LINK1288"/>
      <w:bookmarkStart w:id="150" w:name="OLE_LINK1056"/>
      <w:bookmarkStart w:id="151" w:name="OLE_LINK1158"/>
      <w:bookmarkStart w:id="152" w:name="OLE_LINK1175"/>
      <w:bookmarkStart w:id="153" w:name="OLE_LINK1074"/>
      <w:bookmarkStart w:id="154" w:name="OLE_LINK1169"/>
      <w:r w:rsidRPr="005C5554">
        <w:rPr>
          <w:rFonts w:ascii="Book Antiqua" w:eastAsia="SimSun" w:hAnsi="Book Antiqua" w:cs="Times New Roman"/>
          <w:b/>
          <w:bCs/>
          <w:kern w:val="2"/>
          <w:sz w:val="24"/>
          <w:szCs w:val="24"/>
          <w:lang w:eastAsia="zh-CN"/>
        </w:rPr>
        <w:t>P-Reviewer:</w:t>
      </w:r>
      <w:r w:rsidRPr="005C5554">
        <w:rPr>
          <w:rFonts w:ascii="Book Antiqua" w:eastAsia="SimSun" w:hAnsi="Book Antiqua" w:cs="Times New Roman" w:hint="eastAsia"/>
          <w:b/>
          <w:bCs/>
          <w:kern w:val="2"/>
          <w:sz w:val="24"/>
          <w:szCs w:val="24"/>
          <w:lang w:eastAsia="zh-CN"/>
        </w:rPr>
        <w:t xml:space="preserve"> </w:t>
      </w:r>
      <w:r w:rsidRPr="005C5554">
        <w:rPr>
          <w:rFonts w:ascii="Book Antiqua" w:eastAsia="SimSun" w:hAnsi="Book Antiqua" w:cs="Times New Roman"/>
          <w:bCs/>
          <w:kern w:val="2"/>
          <w:sz w:val="24"/>
          <w:szCs w:val="24"/>
          <w:lang w:eastAsia="zh-CN"/>
        </w:rPr>
        <w:t>Wang K</w:t>
      </w:r>
      <w:r w:rsidRPr="005C5554">
        <w:rPr>
          <w:rFonts w:ascii="Book Antiqua" w:eastAsia="SimSun" w:hAnsi="Book Antiqua" w:cs="Times New Roman"/>
          <w:b/>
          <w:bCs/>
          <w:kern w:val="2"/>
          <w:sz w:val="24"/>
          <w:szCs w:val="24"/>
          <w:lang w:eastAsia="zh-CN"/>
        </w:rPr>
        <w:t xml:space="preserve"> S-Editor:</w:t>
      </w:r>
      <w:r w:rsidRPr="005C5554">
        <w:rPr>
          <w:rFonts w:ascii="Book Antiqua" w:eastAsia="SimSun" w:hAnsi="Book Antiqua" w:cs="Times New Roman" w:hint="eastAsia"/>
          <w:kern w:val="2"/>
          <w:sz w:val="24"/>
          <w:szCs w:val="24"/>
          <w:lang w:eastAsia="zh-CN"/>
        </w:rPr>
        <w:t xml:space="preserve"> Gong ZM</w:t>
      </w:r>
    </w:p>
    <w:p w:rsidR="005C5554" w:rsidRPr="005C5554" w:rsidRDefault="005C5554" w:rsidP="00032E8C">
      <w:pPr>
        <w:widowControl w:val="0"/>
        <w:spacing w:after="0" w:line="360" w:lineRule="auto"/>
        <w:jc w:val="right"/>
        <w:rPr>
          <w:rFonts w:ascii="Book Antiqua" w:eastAsia="SimSun" w:hAnsi="Book Antiqua" w:cs="Times New Roman"/>
          <w:kern w:val="2"/>
          <w:sz w:val="24"/>
          <w:szCs w:val="24"/>
          <w:lang w:eastAsia="zh-CN"/>
        </w:rPr>
      </w:pPr>
      <w:r w:rsidRPr="005C5554">
        <w:rPr>
          <w:rFonts w:ascii="Book Antiqua" w:eastAsia="SimSun" w:hAnsi="Book Antiqua" w:cs="Times New Roman"/>
          <w:b/>
          <w:bCs/>
          <w:kern w:val="2"/>
          <w:sz w:val="24"/>
          <w:szCs w:val="24"/>
          <w:lang w:eastAsia="zh-CN"/>
        </w:rPr>
        <w:t>L-Editor:</w:t>
      </w:r>
      <w:r w:rsidRPr="005C5554">
        <w:rPr>
          <w:rFonts w:ascii="Book Antiqua" w:eastAsia="SimSun" w:hAnsi="Book Antiqua" w:cs="Times New Roman"/>
          <w:kern w:val="2"/>
          <w:sz w:val="24"/>
          <w:szCs w:val="24"/>
          <w:lang w:eastAsia="zh-CN"/>
        </w:rPr>
        <w:t xml:space="preserve"> </w:t>
      </w:r>
      <w:r w:rsidRPr="005C5554">
        <w:rPr>
          <w:rFonts w:ascii="Book Antiqua" w:eastAsia="SimSun" w:hAnsi="Book Antiqua" w:cs="Times New Roman" w:hint="eastAsia"/>
          <w:kern w:val="2"/>
          <w:sz w:val="24"/>
          <w:szCs w:val="24"/>
          <w:lang w:eastAsia="zh-CN"/>
        </w:rPr>
        <w:t xml:space="preserve"> </w:t>
      </w:r>
      <w:r w:rsidRPr="005C5554">
        <w:rPr>
          <w:rFonts w:ascii="Book Antiqua" w:eastAsia="SimSun" w:hAnsi="Book Antiqua" w:cs="Times New Roman"/>
          <w:b/>
          <w:bCs/>
          <w:kern w:val="2"/>
          <w:sz w:val="24"/>
          <w:szCs w:val="24"/>
          <w:lang w:eastAsia="zh-CN"/>
        </w:rPr>
        <w:t>E-Editor:</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rsidR="005A1B9B" w:rsidRPr="006D2E4F" w:rsidRDefault="00D3536E" w:rsidP="00032E8C">
      <w:pPr>
        <w:spacing w:after="0" w:line="360" w:lineRule="auto"/>
        <w:jc w:val="both"/>
        <w:rPr>
          <w:rFonts w:ascii="Book Antiqua" w:hAnsi="Book Antiqua"/>
          <w:sz w:val="24"/>
          <w:szCs w:val="24"/>
        </w:rPr>
      </w:pPr>
      <w:r w:rsidRPr="006D2E4F">
        <w:rPr>
          <w:rFonts w:ascii="Book Antiqua" w:hAnsi="Book Antiqua"/>
          <w:sz w:val="24"/>
          <w:szCs w:val="24"/>
        </w:rPr>
        <w:fldChar w:fldCharType="begin"/>
      </w:r>
      <w:r w:rsidRPr="006D2E4F">
        <w:rPr>
          <w:rFonts w:ascii="Book Antiqua" w:hAnsi="Book Antiqua"/>
          <w:sz w:val="24"/>
          <w:szCs w:val="24"/>
        </w:rPr>
        <w:instrText xml:space="preserve"> ADDIN EN.REFLIST </w:instrText>
      </w:r>
      <w:r w:rsidRPr="006D2E4F">
        <w:rPr>
          <w:rFonts w:ascii="Book Antiqua" w:hAnsi="Book Antiqua"/>
          <w:sz w:val="24"/>
          <w:szCs w:val="24"/>
        </w:rPr>
        <w:fldChar w:fldCharType="end"/>
      </w:r>
    </w:p>
    <w:sectPr w:rsidR="005A1B9B" w:rsidRPr="006D2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6B4" w:rsidRDefault="00E266B4" w:rsidP="00D3536E">
      <w:pPr>
        <w:spacing w:after="0" w:line="240" w:lineRule="auto"/>
      </w:pPr>
      <w:r>
        <w:separator/>
      </w:r>
    </w:p>
  </w:endnote>
  <w:endnote w:type="continuationSeparator" w:id="0">
    <w:p w:rsidR="00E266B4" w:rsidRDefault="00E266B4" w:rsidP="00D3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6B4" w:rsidRDefault="00E266B4" w:rsidP="00D3536E">
      <w:pPr>
        <w:spacing w:after="0" w:line="240" w:lineRule="auto"/>
      </w:pPr>
      <w:r>
        <w:separator/>
      </w:r>
    </w:p>
  </w:footnote>
  <w:footnote w:type="continuationSeparator" w:id="0">
    <w:p w:rsidR="00E266B4" w:rsidRDefault="00E266B4" w:rsidP="00D35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C5A3B"/>
    <w:multiLevelType w:val="hybridMultilevel"/>
    <w:tmpl w:val="28D4C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z5sxat6faetoetd5spetrq9fwv0aa9rd2t&quot;&gt;My EndNote Library&lt;record-ids&gt;&lt;item&gt;31&lt;/item&gt;&lt;/record-ids&gt;&lt;/item&gt;&lt;/Libraries&gt;"/>
  </w:docVars>
  <w:rsids>
    <w:rsidRoot w:val="005A1B9B"/>
    <w:rsid w:val="000041DB"/>
    <w:rsid w:val="00032E8C"/>
    <w:rsid w:val="00071A03"/>
    <w:rsid w:val="00076242"/>
    <w:rsid w:val="000950BD"/>
    <w:rsid w:val="000C709B"/>
    <w:rsid w:val="000D1908"/>
    <w:rsid w:val="000E7B1B"/>
    <w:rsid w:val="000E7BBD"/>
    <w:rsid w:val="00160AC8"/>
    <w:rsid w:val="0016607E"/>
    <w:rsid w:val="00166241"/>
    <w:rsid w:val="001806CA"/>
    <w:rsid w:val="001810B5"/>
    <w:rsid w:val="00205BE1"/>
    <w:rsid w:val="002144BB"/>
    <w:rsid w:val="0021792C"/>
    <w:rsid w:val="002345FD"/>
    <w:rsid w:val="00281A86"/>
    <w:rsid w:val="002A179D"/>
    <w:rsid w:val="002B26AF"/>
    <w:rsid w:val="002C75FA"/>
    <w:rsid w:val="002F07E8"/>
    <w:rsid w:val="003036C7"/>
    <w:rsid w:val="00306322"/>
    <w:rsid w:val="00307B4C"/>
    <w:rsid w:val="0031463C"/>
    <w:rsid w:val="0032503E"/>
    <w:rsid w:val="003345DE"/>
    <w:rsid w:val="003375B8"/>
    <w:rsid w:val="00337E38"/>
    <w:rsid w:val="0034441F"/>
    <w:rsid w:val="0035437F"/>
    <w:rsid w:val="00365DC9"/>
    <w:rsid w:val="00367746"/>
    <w:rsid w:val="00393943"/>
    <w:rsid w:val="003A0195"/>
    <w:rsid w:val="003D41AB"/>
    <w:rsid w:val="00423278"/>
    <w:rsid w:val="0043350A"/>
    <w:rsid w:val="00440512"/>
    <w:rsid w:val="0044351D"/>
    <w:rsid w:val="00485D53"/>
    <w:rsid w:val="004A492B"/>
    <w:rsid w:val="004C01E7"/>
    <w:rsid w:val="004E333B"/>
    <w:rsid w:val="004E42C3"/>
    <w:rsid w:val="0052464E"/>
    <w:rsid w:val="00526D28"/>
    <w:rsid w:val="00543B1E"/>
    <w:rsid w:val="00552325"/>
    <w:rsid w:val="005555A2"/>
    <w:rsid w:val="005611AF"/>
    <w:rsid w:val="00567E87"/>
    <w:rsid w:val="005921A9"/>
    <w:rsid w:val="00593CF5"/>
    <w:rsid w:val="005A1B9B"/>
    <w:rsid w:val="005A1E41"/>
    <w:rsid w:val="005C5554"/>
    <w:rsid w:val="00614579"/>
    <w:rsid w:val="00614846"/>
    <w:rsid w:val="00633CA1"/>
    <w:rsid w:val="006525AB"/>
    <w:rsid w:val="00663870"/>
    <w:rsid w:val="00664C00"/>
    <w:rsid w:val="0067278B"/>
    <w:rsid w:val="00685C50"/>
    <w:rsid w:val="00690185"/>
    <w:rsid w:val="006A3DF8"/>
    <w:rsid w:val="006C62A1"/>
    <w:rsid w:val="006C69E1"/>
    <w:rsid w:val="006D2E4F"/>
    <w:rsid w:val="0074524F"/>
    <w:rsid w:val="00760615"/>
    <w:rsid w:val="00762951"/>
    <w:rsid w:val="00764C68"/>
    <w:rsid w:val="007D290A"/>
    <w:rsid w:val="007D756F"/>
    <w:rsid w:val="00897216"/>
    <w:rsid w:val="008A1B03"/>
    <w:rsid w:val="008D0F9F"/>
    <w:rsid w:val="008F63A0"/>
    <w:rsid w:val="00906A38"/>
    <w:rsid w:val="00910173"/>
    <w:rsid w:val="009277CB"/>
    <w:rsid w:val="009554FD"/>
    <w:rsid w:val="00960D25"/>
    <w:rsid w:val="009644DC"/>
    <w:rsid w:val="00973B74"/>
    <w:rsid w:val="0098350A"/>
    <w:rsid w:val="009D0C7E"/>
    <w:rsid w:val="009D4F11"/>
    <w:rsid w:val="009E1E7A"/>
    <w:rsid w:val="009F1A6B"/>
    <w:rsid w:val="009F1C4D"/>
    <w:rsid w:val="00A15E15"/>
    <w:rsid w:val="00A35C9E"/>
    <w:rsid w:val="00A414B9"/>
    <w:rsid w:val="00A4784E"/>
    <w:rsid w:val="00AC54CE"/>
    <w:rsid w:val="00B006E4"/>
    <w:rsid w:val="00B252CE"/>
    <w:rsid w:val="00B52F7B"/>
    <w:rsid w:val="00B8081A"/>
    <w:rsid w:val="00B96FD9"/>
    <w:rsid w:val="00BB3A66"/>
    <w:rsid w:val="00BB3D2F"/>
    <w:rsid w:val="00BD5194"/>
    <w:rsid w:val="00BD7182"/>
    <w:rsid w:val="00BF2DD1"/>
    <w:rsid w:val="00C14297"/>
    <w:rsid w:val="00C2003B"/>
    <w:rsid w:val="00C258D4"/>
    <w:rsid w:val="00C33F74"/>
    <w:rsid w:val="00C35E51"/>
    <w:rsid w:val="00CA05F6"/>
    <w:rsid w:val="00CB256B"/>
    <w:rsid w:val="00CC42BB"/>
    <w:rsid w:val="00CD3D41"/>
    <w:rsid w:val="00D3536E"/>
    <w:rsid w:val="00D42FAF"/>
    <w:rsid w:val="00D74F91"/>
    <w:rsid w:val="00DA1F45"/>
    <w:rsid w:val="00DE5178"/>
    <w:rsid w:val="00E04515"/>
    <w:rsid w:val="00E079FA"/>
    <w:rsid w:val="00E11F73"/>
    <w:rsid w:val="00E266B4"/>
    <w:rsid w:val="00E76316"/>
    <w:rsid w:val="00E81F76"/>
    <w:rsid w:val="00E97D34"/>
    <w:rsid w:val="00EB7DB2"/>
    <w:rsid w:val="00EC60F0"/>
    <w:rsid w:val="00EC6874"/>
    <w:rsid w:val="00F35478"/>
    <w:rsid w:val="00F453DA"/>
    <w:rsid w:val="00F56342"/>
    <w:rsid w:val="00F666C7"/>
    <w:rsid w:val="00FA4DC5"/>
    <w:rsid w:val="00FB31F3"/>
    <w:rsid w:val="00FD58C2"/>
    <w:rsid w:val="00FF5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9AB4D81-38C6-4BF3-9F5B-28E885E6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B9B"/>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B9B"/>
    <w:rPr>
      <w:color w:val="0000FF" w:themeColor="hyperlink"/>
      <w:u w:val="single"/>
    </w:rPr>
  </w:style>
  <w:style w:type="paragraph" w:styleId="EndnoteText">
    <w:name w:val="endnote text"/>
    <w:basedOn w:val="Normal"/>
    <w:link w:val="EndnoteTextChar"/>
    <w:uiPriority w:val="99"/>
    <w:semiHidden/>
    <w:unhideWhenUsed/>
    <w:rsid w:val="00D353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536E"/>
    <w:rPr>
      <w:sz w:val="20"/>
      <w:szCs w:val="20"/>
    </w:rPr>
  </w:style>
  <w:style w:type="character" w:styleId="EndnoteReference">
    <w:name w:val="endnote reference"/>
    <w:basedOn w:val="DefaultParagraphFont"/>
    <w:uiPriority w:val="99"/>
    <w:semiHidden/>
    <w:unhideWhenUsed/>
    <w:rsid w:val="00D3536E"/>
    <w:rPr>
      <w:vertAlign w:val="superscript"/>
    </w:rPr>
  </w:style>
  <w:style w:type="paragraph" w:customStyle="1" w:styleId="EndNoteBibliographyTitle">
    <w:name w:val="EndNote Bibliography Title"/>
    <w:basedOn w:val="Normal"/>
    <w:link w:val="EndNoteBibliographyTitleChar"/>
    <w:rsid w:val="00D3536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3536E"/>
    <w:rPr>
      <w:rFonts w:ascii="Calibri" w:hAnsi="Calibri"/>
      <w:noProof/>
    </w:rPr>
  </w:style>
  <w:style w:type="paragraph" w:customStyle="1" w:styleId="EndNoteBibliography">
    <w:name w:val="EndNote Bibliography"/>
    <w:basedOn w:val="Normal"/>
    <w:link w:val="EndNoteBibliographyChar"/>
    <w:rsid w:val="00D3536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3536E"/>
    <w:rPr>
      <w:rFonts w:ascii="Calibri" w:hAnsi="Calibri"/>
      <w:noProof/>
    </w:rPr>
  </w:style>
  <w:style w:type="paragraph" w:styleId="ListParagraph">
    <w:name w:val="List Paragraph"/>
    <w:basedOn w:val="Normal"/>
    <w:uiPriority w:val="34"/>
    <w:qFormat/>
    <w:rsid w:val="0021792C"/>
    <w:pPr>
      <w:ind w:left="720"/>
      <w:contextualSpacing/>
    </w:pPr>
  </w:style>
  <w:style w:type="paragraph" w:styleId="BalloonText">
    <w:name w:val="Balloon Text"/>
    <w:basedOn w:val="Normal"/>
    <w:link w:val="BalloonTextChar"/>
    <w:uiPriority w:val="99"/>
    <w:semiHidden/>
    <w:unhideWhenUsed/>
    <w:rsid w:val="00443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51D"/>
    <w:rPr>
      <w:rFonts w:ascii="Tahoma" w:hAnsi="Tahoma" w:cs="Tahoma"/>
      <w:sz w:val="16"/>
      <w:szCs w:val="16"/>
    </w:rPr>
  </w:style>
  <w:style w:type="paragraph" w:styleId="Header">
    <w:name w:val="header"/>
    <w:basedOn w:val="Normal"/>
    <w:link w:val="HeaderChar"/>
    <w:uiPriority w:val="99"/>
    <w:unhideWhenUsed/>
    <w:rsid w:val="006C6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2A1"/>
  </w:style>
  <w:style w:type="paragraph" w:styleId="Footer">
    <w:name w:val="footer"/>
    <w:basedOn w:val="Normal"/>
    <w:link w:val="FooterChar"/>
    <w:uiPriority w:val="99"/>
    <w:unhideWhenUsed/>
    <w:rsid w:val="006C6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2A1"/>
  </w:style>
  <w:style w:type="character" w:customStyle="1" w:styleId="highlight">
    <w:name w:val="highlight"/>
    <w:basedOn w:val="DefaultParagraphFont"/>
    <w:rsid w:val="00762951"/>
  </w:style>
  <w:style w:type="character" w:styleId="CommentReference">
    <w:name w:val="annotation reference"/>
    <w:basedOn w:val="DefaultParagraphFont"/>
    <w:uiPriority w:val="99"/>
    <w:semiHidden/>
    <w:unhideWhenUsed/>
    <w:rsid w:val="00BD5194"/>
    <w:rPr>
      <w:sz w:val="21"/>
      <w:szCs w:val="21"/>
    </w:rPr>
  </w:style>
  <w:style w:type="paragraph" w:styleId="CommentText">
    <w:name w:val="annotation text"/>
    <w:basedOn w:val="Normal"/>
    <w:link w:val="CommentTextChar"/>
    <w:uiPriority w:val="99"/>
    <w:semiHidden/>
    <w:unhideWhenUsed/>
    <w:rsid w:val="00BD5194"/>
  </w:style>
  <w:style w:type="character" w:customStyle="1" w:styleId="CommentTextChar">
    <w:name w:val="Comment Text Char"/>
    <w:basedOn w:val="DefaultParagraphFont"/>
    <w:link w:val="CommentText"/>
    <w:uiPriority w:val="99"/>
    <w:semiHidden/>
    <w:rsid w:val="00BD5194"/>
  </w:style>
  <w:style w:type="paragraph" w:styleId="CommentSubject">
    <w:name w:val="annotation subject"/>
    <w:basedOn w:val="CommentText"/>
    <w:next w:val="CommentText"/>
    <w:link w:val="CommentSubjectChar"/>
    <w:uiPriority w:val="99"/>
    <w:semiHidden/>
    <w:unhideWhenUsed/>
    <w:rsid w:val="00BD5194"/>
    <w:rPr>
      <w:b/>
      <w:bCs/>
    </w:rPr>
  </w:style>
  <w:style w:type="character" w:customStyle="1" w:styleId="CommentSubjectChar">
    <w:name w:val="Comment Subject Char"/>
    <w:basedOn w:val="CommentTextChar"/>
    <w:link w:val="CommentSubject"/>
    <w:uiPriority w:val="99"/>
    <w:semiHidden/>
    <w:rsid w:val="00BD5194"/>
    <w:rPr>
      <w:b/>
      <w:bCs/>
    </w:rPr>
  </w:style>
  <w:style w:type="paragraph" w:customStyle="1" w:styleId="1">
    <w:name w:val="正文1"/>
    <w:uiPriority w:val="99"/>
    <w:rsid w:val="00BD5194"/>
    <w:pPr>
      <w:spacing w:after="0" w:line="276" w:lineRule="auto"/>
    </w:pPr>
    <w:rPr>
      <w:rFonts w:ascii="Arial" w:eastAsia="SimSun" w:hAnsi="Arial" w:cs="Arial"/>
      <w:color w:val="000000"/>
      <w:szCs w:val="20"/>
      <w:lang w:val="pl-PL" w:eastAsia="pl-PL"/>
    </w:rPr>
  </w:style>
  <w:style w:type="paragraph" w:styleId="BodyText">
    <w:name w:val="Body Text"/>
    <w:basedOn w:val="Normal"/>
    <w:link w:val="BodyTextChar"/>
    <w:uiPriority w:val="99"/>
    <w:semiHidden/>
    <w:unhideWhenUsed/>
    <w:rsid w:val="007D290A"/>
    <w:pPr>
      <w:spacing w:after="120"/>
    </w:pPr>
  </w:style>
  <w:style w:type="character" w:customStyle="1" w:styleId="BodyTextChar">
    <w:name w:val="Body Text Char"/>
    <w:basedOn w:val="DefaultParagraphFont"/>
    <w:link w:val="BodyText"/>
    <w:uiPriority w:val="99"/>
    <w:semiHidden/>
    <w:rsid w:val="007D2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50777">
      <w:bodyDiv w:val="1"/>
      <w:marLeft w:val="0"/>
      <w:marRight w:val="0"/>
      <w:marTop w:val="0"/>
      <w:marBottom w:val="0"/>
      <w:divBdr>
        <w:top w:val="none" w:sz="0" w:space="0" w:color="auto"/>
        <w:left w:val="none" w:sz="0" w:space="0" w:color="auto"/>
        <w:bottom w:val="none" w:sz="0" w:space="0" w:color="auto"/>
        <w:right w:val="none" w:sz="0" w:space="0" w:color="auto"/>
      </w:divBdr>
    </w:div>
    <w:div w:id="254632035">
      <w:bodyDiv w:val="1"/>
      <w:marLeft w:val="0"/>
      <w:marRight w:val="0"/>
      <w:marTop w:val="0"/>
      <w:marBottom w:val="0"/>
      <w:divBdr>
        <w:top w:val="none" w:sz="0" w:space="0" w:color="auto"/>
        <w:left w:val="none" w:sz="0" w:space="0" w:color="auto"/>
        <w:bottom w:val="none" w:sz="0" w:space="0" w:color="auto"/>
        <w:right w:val="none" w:sz="0" w:space="0" w:color="auto"/>
      </w:divBdr>
    </w:div>
    <w:div w:id="311373854">
      <w:bodyDiv w:val="1"/>
      <w:marLeft w:val="0"/>
      <w:marRight w:val="0"/>
      <w:marTop w:val="0"/>
      <w:marBottom w:val="0"/>
      <w:divBdr>
        <w:top w:val="none" w:sz="0" w:space="0" w:color="auto"/>
        <w:left w:val="none" w:sz="0" w:space="0" w:color="auto"/>
        <w:bottom w:val="none" w:sz="0" w:space="0" w:color="auto"/>
        <w:right w:val="none" w:sz="0" w:space="0" w:color="auto"/>
      </w:divBdr>
    </w:div>
    <w:div w:id="422652685">
      <w:bodyDiv w:val="1"/>
      <w:marLeft w:val="0"/>
      <w:marRight w:val="0"/>
      <w:marTop w:val="0"/>
      <w:marBottom w:val="0"/>
      <w:divBdr>
        <w:top w:val="none" w:sz="0" w:space="0" w:color="auto"/>
        <w:left w:val="none" w:sz="0" w:space="0" w:color="auto"/>
        <w:bottom w:val="none" w:sz="0" w:space="0" w:color="auto"/>
        <w:right w:val="none" w:sz="0" w:space="0" w:color="auto"/>
      </w:divBdr>
    </w:div>
    <w:div w:id="578947587">
      <w:bodyDiv w:val="1"/>
      <w:marLeft w:val="0"/>
      <w:marRight w:val="0"/>
      <w:marTop w:val="0"/>
      <w:marBottom w:val="0"/>
      <w:divBdr>
        <w:top w:val="none" w:sz="0" w:space="0" w:color="auto"/>
        <w:left w:val="none" w:sz="0" w:space="0" w:color="auto"/>
        <w:bottom w:val="none" w:sz="0" w:space="0" w:color="auto"/>
        <w:right w:val="none" w:sz="0" w:space="0" w:color="auto"/>
      </w:divBdr>
    </w:div>
    <w:div w:id="1065495403">
      <w:bodyDiv w:val="1"/>
      <w:marLeft w:val="0"/>
      <w:marRight w:val="0"/>
      <w:marTop w:val="0"/>
      <w:marBottom w:val="0"/>
      <w:divBdr>
        <w:top w:val="none" w:sz="0" w:space="0" w:color="auto"/>
        <w:left w:val="none" w:sz="0" w:space="0" w:color="auto"/>
        <w:bottom w:val="none" w:sz="0" w:space="0" w:color="auto"/>
        <w:right w:val="none" w:sz="0" w:space="0" w:color="auto"/>
      </w:divBdr>
    </w:div>
    <w:div w:id="1090813748">
      <w:bodyDiv w:val="1"/>
      <w:marLeft w:val="0"/>
      <w:marRight w:val="0"/>
      <w:marTop w:val="0"/>
      <w:marBottom w:val="0"/>
      <w:divBdr>
        <w:top w:val="none" w:sz="0" w:space="0" w:color="auto"/>
        <w:left w:val="none" w:sz="0" w:space="0" w:color="auto"/>
        <w:bottom w:val="none" w:sz="0" w:space="0" w:color="auto"/>
        <w:right w:val="none" w:sz="0" w:space="0" w:color="auto"/>
      </w:divBdr>
    </w:div>
    <w:div w:id="1409498543">
      <w:bodyDiv w:val="1"/>
      <w:marLeft w:val="0"/>
      <w:marRight w:val="0"/>
      <w:marTop w:val="0"/>
      <w:marBottom w:val="0"/>
      <w:divBdr>
        <w:top w:val="none" w:sz="0" w:space="0" w:color="auto"/>
        <w:left w:val="none" w:sz="0" w:space="0" w:color="auto"/>
        <w:bottom w:val="none" w:sz="0" w:space="0" w:color="auto"/>
        <w:right w:val="none" w:sz="0" w:space="0" w:color="auto"/>
      </w:divBdr>
    </w:div>
    <w:div w:id="1430349195">
      <w:bodyDiv w:val="1"/>
      <w:marLeft w:val="0"/>
      <w:marRight w:val="0"/>
      <w:marTop w:val="0"/>
      <w:marBottom w:val="0"/>
      <w:divBdr>
        <w:top w:val="none" w:sz="0" w:space="0" w:color="auto"/>
        <w:left w:val="none" w:sz="0" w:space="0" w:color="auto"/>
        <w:bottom w:val="none" w:sz="0" w:space="0" w:color="auto"/>
        <w:right w:val="none" w:sz="0" w:space="0" w:color="auto"/>
      </w:divBdr>
    </w:div>
    <w:div w:id="1452826402">
      <w:bodyDiv w:val="1"/>
      <w:marLeft w:val="0"/>
      <w:marRight w:val="0"/>
      <w:marTop w:val="0"/>
      <w:marBottom w:val="0"/>
      <w:divBdr>
        <w:top w:val="none" w:sz="0" w:space="0" w:color="auto"/>
        <w:left w:val="none" w:sz="0" w:space="0" w:color="auto"/>
        <w:bottom w:val="none" w:sz="0" w:space="0" w:color="auto"/>
        <w:right w:val="none" w:sz="0" w:space="0" w:color="auto"/>
      </w:divBdr>
    </w:div>
    <w:div w:id="1566448827">
      <w:bodyDiv w:val="1"/>
      <w:marLeft w:val="0"/>
      <w:marRight w:val="0"/>
      <w:marTop w:val="0"/>
      <w:marBottom w:val="0"/>
      <w:divBdr>
        <w:top w:val="none" w:sz="0" w:space="0" w:color="auto"/>
        <w:left w:val="none" w:sz="0" w:space="0" w:color="auto"/>
        <w:bottom w:val="none" w:sz="0" w:space="0" w:color="auto"/>
        <w:right w:val="none" w:sz="0" w:space="0" w:color="auto"/>
      </w:divBdr>
    </w:div>
    <w:div w:id="1787577476">
      <w:bodyDiv w:val="1"/>
      <w:marLeft w:val="0"/>
      <w:marRight w:val="0"/>
      <w:marTop w:val="0"/>
      <w:marBottom w:val="0"/>
      <w:divBdr>
        <w:top w:val="none" w:sz="0" w:space="0" w:color="auto"/>
        <w:left w:val="none" w:sz="0" w:space="0" w:color="auto"/>
        <w:bottom w:val="none" w:sz="0" w:space="0" w:color="auto"/>
        <w:right w:val="none" w:sz="0" w:space="0" w:color="auto"/>
      </w:divBdr>
    </w:div>
    <w:div w:id="18020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mailto:Richard.Thompson@Lipscom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E047-2C7E-47B7-864D-7D37F967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Lipscomb University</Company>
  <LinksUpToDate>false</LinksUpToDate>
  <CharactersWithSpaces>18802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LS Ma</cp:lastModifiedBy>
  <cp:revision>2</cp:revision>
  <cp:lastPrinted>2015-04-28T15:34:00Z</cp:lastPrinted>
  <dcterms:created xsi:type="dcterms:W3CDTF">2015-11-24T03:47:00Z</dcterms:created>
  <dcterms:modified xsi:type="dcterms:W3CDTF">2015-11-24T03:47:00Z</dcterms:modified>
</cp:coreProperties>
</file>