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04EF9" w14:textId="5C3255EF" w:rsidR="002B1D4E" w:rsidRPr="004E0116" w:rsidRDefault="002B1D4E" w:rsidP="004E0116">
      <w:pPr>
        <w:widowControl w:val="0"/>
        <w:autoSpaceDE w:val="0"/>
        <w:autoSpaceDN w:val="0"/>
        <w:adjustRightInd w:val="0"/>
        <w:spacing w:after="0" w:line="360" w:lineRule="auto"/>
        <w:rPr>
          <w:rFonts w:ascii="Book Antiqua" w:hAnsi="Book Antiqua" w:cs="vÆ^ˇ"/>
          <w:b/>
          <w:sz w:val="24"/>
          <w:szCs w:val="24"/>
          <w:lang w:val="en-US" w:eastAsia="it-IT"/>
        </w:rPr>
      </w:pPr>
      <w:r w:rsidRPr="004E0116">
        <w:rPr>
          <w:rFonts w:ascii="Book Antiqua" w:hAnsi="Book Antiqua" w:cs="vÆ^ˇ"/>
          <w:b/>
          <w:sz w:val="24"/>
          <w:szCs w:val="24"/>
          <w:lang w:val="en-US" w:eastAsia="it-IT"/>
        </w:rPr>
        <w:t xml:space="preserve">Name of Journal: </w:t>
      </w:r>
      <w:r w:rsidRPr="004E0116">
        <w:rPr>
          <w:rFonts w:ascii="Book Antiqua" w:hAnsi="Book Antiqua" w:cs="vÆ^ˇ"/>
          <w:b/>
          <w:i/>
          <w:sz w:val="24"/>
          <w:szCs w:val="24"/>
          <w:lang w:val="en-US" w:eastAsia="it-IT"/>
        </w:rPr>
        <w:t>World Journal of Gastrointestinal Pharmacology and Therapeutics</w:t>
      </w:r>
    </w:p>
    <w:p w14:paraId="37E2901B" w14:textId="033B6377" w:rsidR="002B1D4E" w:rsidRPr="004E0116" w:rsidRDefault="00986044" w:rsidP="004E0116">
      <w:pPr>
        <w:widowControl w:val="0"/>
        <w:autoSpaceDE w:val="0"/>
        <w:autoSpaceDN w:val="0"/>
        <w:adjustRightInd w:val="0"/>
        <w:spacing w:after="0" w:line="360" w:lineRule="auto"/>
        <w:rPr>
          <w:rFonts w:ascii="Book Antiqua" w:hAnsi="Book Antiqua" w:cs="vÆ^ˇ"/>
          <w:b/>
          <w:sz w:val="24"/>
          <w:szCs w:val="24"/>
          <w:lang w:val="en-US" w:eastAsia="zh-CN"/>
        </w:rPr>
      </w:pPr>
      <w:r w:rsidRPr="004E0116">
        <w:rPr>
          <w:rFonts w:ascii="Book Antiqua" w:hAnsi="Book Antiqua" w:cs="vÆ^ˇ"/>
          <w:b/>
          <w:sz w:val="24"/>
          <w:szCs w:val="24"/>
          <w:lang w:val="en-US" w:eastAsia="it-IT"/>
        </w:rPr>
        <w:t>ESPS Manuscript NO: 19611</w:t>
      </w:r>
    </w:p>
    <w:p w14:paraId="685F37DE" w14:textId="77777777" w:rsidR="002B1D4E" w:rsidRPr="004E0116" w:rsidRDefault="002B1D4E" w:rsidP="004E0116">
      <w:pPr>
        <w:spacing w:after="0" w:line="360" w:lineRule="auto"/>
        <w:jc w:val="both"/>
        <w:rPr>
          <w:rFonts w:ascii="Book Antiqua" w:hAnsi="Book Antiqua"/>
          <w:b/>
          <w:sz w:val="24"/>
          <w:szCs w:val="24"/>
          <w:lang w:val="en-US" w:eastAsia="zh-CN"/>
        </w:rPr>
      </w:pPr>
      <w:r w:rsidRPr="004E0116">
        <w:rPr>
          <w:rFonts w:ascii="Book Antiqua" w:hAnsi="Book Antiqua" w:cs="vÆ^ˇ"/>
          <w:b/>
          <w:sz w:val="24"/>
          <w:szCs w:val="24"/>
          <w:lang w:val="en-US" w:eastAsia="it-IT"/>
        </w:rPr>
        <w:t>Manuscript Type: Review</w:t>
      </w:r>
      <w:r w:rsidRPr="004E0116">
        <w:rPr>
          <w:rFonts w:ascii="Book Antiqua" w:hAnsi="Book Antiqua"/>
          <w:b/>
          <w:sz w:val="24"/>
          <w:szCs w:val="24"/>
          <w:lang w:val="en-US"/>
        </w:rPr>
        <w:t xml:space="preserve"> </w:t>
      </w:r>
    </w:p>
    <w:p w14:paraId="07F600A2" w14:textId="77777777" w:rsidR="00101934" w:rsidRPr="004E0116" w:rsidRDefault="00101934" w:rsidP="004E0116">
      <w:pPr>
        <w:spacing w:after="0" w:line="360" w:lineRule="auto"/>
        <w:jc w:val="both"/>
        <w:rPr>
          <w:rFonts w:ascii="Book Antiqua" w:hAnsi="Book Antiqua"/>
          <w:b/>
          <w:sz w:val="24"/>
          <w:szCs w:val="24"/>
          <w:lang w:val="en-US" w:eastAsia="zh-CN"/>
        </w:rPr>
      </w:pPr>
    </w:p>
    <w:p w14:paraId="04404728" w14:textId="278C52EF" w:rsidR="00EA301D" w:rsidRPr="004E0116" w:rsidRDefault="00EA301D" w:rsidP="004E0116">
      <w:pPr>
        <w:spacing w:after="0" w:line="360" w:lineRule="auto"/>
        <w:jc w:val="both"/>
        <w:rPr>
          <w:rFonts w:ascii="Book Antiqua" w:hAnsi="Book Antiqua"/>
          <w:b/>
          <w:sz w:val="24"/>
          <w:szCs w:val="24"/>
          <w:lang w:val="en-US" w:eastAsia="zh-CN"/>
        </w:rPr>
      </w:pPr>
      <w:r w:rsidRPr="004E0116">
        <w:rPr>
          <w:rFonts w:ascii="Book Antiqua" w:hAnsi="Book Antiqua"/>
          <w:b/>
          <w:sz w:val="24"/>
          <w:szCs w:val="24"/>
          <w:lang w:val="en-US"/>
        </w:rPr>
        <w:t xml:space="preserve">What is the best way to manage screening for infections and vaccination of </w:t>
      </w:r>
      <w:r w:rsidR="00EA05C0" w:rsidRPr="004E0116">
        <w:rPr>
          <w:rFonts w:ascii="Book Antiqua" w:hAnsi="Book Antiqua"/>
          <w:b/>
          <w:sz w:val="24"/>
          <w:szCs w:val="24"/>
          <w:lang w:val="en-US"/>
        </w:rPr>
        <w:t>inflammatory bowel disease</w:t>
      </w:r>
      <w:r w:rsidRPr="004E0116">
        <w:rPr>
          <w:rFonts w:ascii="Book Antiqua" w:hAnsi="Book Antiqua"/>
          <w:b/>
          <w:sz w:val="24"/>
          <w:szCs w:val="24"/>
          <w:lang w:val="en-US"/>
        </w:rPr>
        <w:t xml:space="preserve"> patients?</w:t>
      </w:r>
    </w:p>
    <w:p w14:paraId="0382F4F0" w14:textId="77777777" w:rsidR="00101934" w:rsidRPr="004E0116" w:rsidRDefault="00101934" w:rsidP="004E0116">
      <w:pPr>
        <w:spacing w:after="0" w:line="360" w:lineRule="auto"/>
        <w:jc w:val="both"/>
        <w:rPr>
          <w:rFonts w:ascii="Book Antiqua" w:hAnsi="Book Antiqua"/>
          <w:b/>
          <w:sz w:val="24"/>
          <w:szCs w:val="24"/>
          <w:lang w:val="en-US" w:eastAsia="zh-CN"/>
        </w:rPr>
      </w:pPr>
    </w:p>
    <w:p w14:paraId="30F6785D" w14:textId="567E5BF7" w:rsidR="00EA301D" w:rsidRPr="004E0116" w:rsidRDefault="00986044" w:rsidP="004E0116">
      <w:pPr>
        <w:spacing w:after="0" w:line="360" w:lineRule="auto"/>
        <w:jc w:val="both"/>
        <w:rPr>
          <w:rFonts w:ascii="Book Antiqua" w:hAnsi="Book Antiqua"/>
          <w:sz w:val="24"/>
          <w:szCs w:val="24"/>
          <w:lang w:val="en-US" w:eastAsia="zh-CN"/>
        </w:rPr>
      </w:pPr>
      <w:r w:rsidRPr="004E0116">
        <w:rPr>
          <w:rFonts w:ascii="Book Antiqua" w:hAnsi="Book Antiqua"/>
          <w:sz w:val="24"/>
          <w:szCs w:val="24"/>
        </w:rPr>
        <w:t>Andrisani</w:t>
      </w:r>
      <w:r w:rsidRPr="004E0116">
        <w:rPr>
          <w:rFonts w:ascii="Book Antiqua" w:hAnsi="Book Antiqua"/>
          <w:sz w:val="24"/>
          <w:szCs w:val="24"/>
          <w:lang w:val="en-US" w:eastAsia="zh-CN"/>
        </w:rPr>
        <w:t xml:space="preserve"> G </w:t>
      </w:r>
      <w:r w:rsidRPr="004E0116">
        <w:rPr>
          <w:rFonts w:ascii="Book Antiqua" w:hAnsi="Book Antiqua"/>
          <w:i/>
          <w:sz w:val="24"/>
          <w:szCs w:val="24"/>
          <w:lang w:val="en-US" w:eastAsia="zh-CN"/>
        </w:rPr>
        <w:t>et al</w:t>
      </w:r>
      <w:r w:rsidRPr="004E0116">
        <w:rPr>
          <w:rFonts w:ascii="Book Antiqua" w:hAnsi="Book Antiqua"/>
          <w:sz w:val="24"/>
          <w:szCs w:val="24"/>
          <w:lang w:val="en-US" w:eastAsia="zh-CN"/>
        </w:rPr>
        <w:t xml:space="preserve">. </w:t>
      </w:r>
      <w:r w:rsidR="00EA301D" w:rsidRPr="004E0116">
        <w:rPr>
          <w:rFonts w:ascii="Book Antiqua" w:hAnsi="Book Antiqua"/>
          <w:sz w:val="24"/>
          <w:szCs w:val="24"/>
          <w:lang w:val="en-US" w:eastAsia="zh-CN"/>
        </w:rPr>
        <w:t xml:space="preserve">IBD patients: </w:t>
      </w:r>
      <w:r w:rsidRPr="004E0116">
        <w:rPr>
          <w:rFonts w:ascii="Book Antiqua" w:hAnsi="Book Antiqua"/>
          <w:sz w:val="24"/>
          <w:szCs w:val="24"/>
          <w:lang w:val="en-US" w:eastAsia="zh-CN"/>
        </w:rPr>
        <w:t>S</w:t>
      </w:r>
      <w:r w:rsidR="00EA301D" w:rsidRPr="004E0116">
        <w:rPr>
          <w:rFonts w:ascii="Book Antiqua" w:hAnsi="Book Antiqua"/>
          <w:sz w:val="24"/>
          <w:szCs w:val="24"/>
          <w:lang w:val="en-US" w:eastAsia="zh-CN"/>
        </w:rPr>
        <w:t xml:space="preserve">creening </w:t>
      </w:r>
      <w:r w:rsidR="00855B7F" w:rsidRPr="004E0116">
        <w:rPr>
          <w:rFonts w:ascii="Book Antiqua" w:hAnsi="Book Antiqua"/>
          <w:sz w:val="24"/>
          <w:szCs w:val="24"/>
          <w:lang w:val="en-US" w:eastAsia="zh-CN"/>
        </w:rPr>
        <w:t xml:space="preserve">for infections </w:t>
      </w:r>
      <w:r w:rsidRPr="004E0116">
        <w:rPr>
          <w:rFonts w:ascii="Book Antiqua" w:hAnsi="Book Antiqua"/>
          <w:sz w:val="24"/>
          <w:szCs w:val="24"/>
          <w:lang w:val="en-US" w:eastAsia="zh-CN"/>
        </w:rPr>
        <w:t>and vaccination</w:t>
      </w:r>
    </w:p>
    <w:p w14:paraId="51FB4380" w14:textId="77777777" w:rsidR="00101934" w:rsidRPr="004E0116" w:rsidRDefault="00101934" w:rsidP="004E0116">
      <w:pPr>
        <w:spacing w:after="0" w:line="360" w:lineRule="auto"/>
        <w:jc w:val="both"/>
        <w:rPr>
          <w:rFonts w:ascii="Book Antiqua" w:hAnsi="Book Antiqua"/>
          <w:sz w:val="24"/>
          <w:szCs w:val="24"/>
          <w:lang w:val="en-US" w:eastAsia="zh-CN"/>
        </w:rPr>
      </w:pPr>
    </w:p>
    <w:p w14:paraId="7F2DEB53" w14:textId="5E77625B" w:rsidR="00EA05C0" w:rsidRDefault="00EA05C0" w:rsidP="004E0116">
      <w:pPr>
        <w:spacing w:after="0" w:line="360" w:lineRule="auto"/>
        <w:jc w:val="both"/>
        <w:rPr>
          <w:rFonts w:ascii="Book Antiqua" w:hAnsi="Book Antiqua"/>
          <w:b/>
          <w:sz w:val="24"/>
          <w:szCs w:val="24"/>
          <w:lang w:eastAsia="zh-CN"/>
        </w:rPr>
      </w:pPr>
      <w:r w:rsidRPr="004E0116">
        <w:rPr>
          <w:rFonts w:ascii="Book Antiqua" w:hAnsi="Book Antiqua"/>
          <w:b/>
          <w:sz w:val="24"/>
          <w:szCs w:val="24"/>
        </w:rPr>
        <w:t>Gianluca Andrisani,</w:t>
      </w:r>
      <w:r w:rsidRPr="004E0116">
        <w:rPr>
          <w:rFonts w:ascii="Book Antiqua" w:hAnsi="Book Antiqua" w:cs="Arial"/>
          <w:b/>
          <w:sz w:val="24"/>
          <w:szCs w:val="24"/>
        </w:rPr>
        <w:t xml:space="preserve"> </w:t>
      </w:r>
      <w:r w:rsidRPr="004E0116">
        <w:rPr>
          <w:rFonts w:ascii="Book Antiqua" w:hAnsi="Book Antiqua"/>
          <w:b/>
          <w:sz w:val="24"/>
          <w:szCs w:val="24"/>
        </w:rPr>
        <w:t>Alessandro Armuzzi, Manuela Marzo, Carla Felice, Daniela Pugliese, Alfredo Papa, Luisa Guidi</w:t>
      </w:r>
    </w:p>
    <w:p w14:paraId="1FA9C9AA" w14:textId="77777777" w:rsidR="00EA05C0" w:rsidRPr="004E0116" w:rsidRDefault="00EA05C0" w:rsidP="004E0116">
      <w:pPr>
        <w:spacing w:after="0" w:line="360" w:lineRule="auto"/>
        <w:jc w:val="both"/>
        <w:rPr>
          <w:rFonts w:ascii="Book Antiqua" w:hAnsi="Book Antiqua"/>
          <w:sz w:val="24"/>
          <w:szCs w:val="24"/>
          <w:lang w:eastAsia="zh-CN"/>
        </w:rPr>
      </w:pPr>
    </w:p>
    <w:p w14:paraId="5B178839" w14:textId="1E7FD0A5" w:rsidR="00EA301D" w:rsidRPr="004E0116" w:rsidRDefault="00EA05C0" w:rsidP="004E0116">
      <w:pPr>
        <w:spacing w:after="0" w:line="360" w:lineRule="auto"/>
        <w:jc w:val="both"/>
        <w:rPr>
          <w:rFonts w:ascii="Book Antiqua" w:hAnsi="Book Antiqua"/>
          <w:b/>
          <w:sz w:val="24"/>
          <w:szCs w:val="24"/>
          <w:lang w:eastAsia="zh-CN"/>
        </w:rPr>
      </w:pPr>
      <w:r w:rsidRPr="004E0116">
        <w:rPr>
          <w:rFonts w:ascii="Book Antiqua" w:hAnsi="Book Antiqua"/>
          <w:b/>
          <w:sz w:val="24"/>
          <w:szCs w:val="24"/>
        </w:rPr>
        <w:t>Gianluca Andrisani,</w:t>
      </w:r>
      <w:r w:rsidRPr="004E0116">
        <w:rPr>
          <w:rFonts w:ascii="Book Antiqua" w:hAnsi="Book Antiqua" w:cs="Arial"/>
          <w:b/>
          <w:sz w:val="24"/>
          <w:szCs w:val="24"/>
        </w:rPr>
        <w:t xml:space="preserve"> </w:t>
      </w:r>
      <w:r w:rsidRPr="004E0116">
        <w:rPr>
          <w:rFonts w:ascii="Book Antiqua" w:hAnsi="Book Antiqua"/>
          <w:b/>
          <w:sz w:val="24"/>
          <w:szCs w:val="24"/>
        </w:rPr>
        <w:t>Alessandro Armuzzi, Manuela Marzo, Carla Felice, Daniela Pugliese, Alfredo Papa, Luisa Guidi</w:t>
      </w:r>
      <w:r w:rsidRPr="004E0116">
        <w:rPr>
          <w:rFonts w:ascii="Book Antiqua" w:hAnsi="Book Antiqua"/>
          <w:b/>
          <w:sz w:val="24"/>
          <w:szCs w:val="24"/>
          <w:lang w:eastAsia="zh-CN"/>
        </w:rPr>
        <w:t xml:space="preserve">, </w:t>
      </w:r>
      <w:r w:rsidR="00EA301D" w:rsidRPr="004E0116">
        <w:rPr>
          <w:rFonts w:ascii="Book Antiqua" w:hAnsi="Book Antiqua"/>
          <w:sz w:val="24"/>
          <w:szCs w:val="24"/>
        </w:rPr>
        <w:t>IBD Unit, Complesso Integrato Columbus, Università Cattolica del Sacro Cuore</w:t>
      </w:r>
      <w:r w:rsidR="00772FC2" w:rsidRPr="004E0116">
        <w:rPr>
          <w:rFonts w:ascii="Book Antiqua" w:hAnsi="Book Antiqua"/>
          <w:sz w:val="24"/>
          <w:szCs w:val="24"/>
          <w:lang w:eastAsia="zh-CN"/>
        </w:rPr>
        <w:t xml:space="preserve">, </w:t>
      </w:r>
      <w:r w:rsidR="00772FC2" w:rsidRPr="004E0116">
        <w:rPr>
          <w:rFonts w:ascii="Book Antiqua" w:hAnsi="Book Antiqua"/>
          <w:sz w:val="24"/>
          <w:szCs w:val="24"/>
        </w:rPr>
        <w:t>00168 Rome, Italy</w:t>
      </w:r>
    </w:p>
    <w:p w14:paraId="30D1D025" w14:textId="77777777" w:rsidR="00EA301D" w:rsidRPr="004E0116" w:rsidRDefault="00EA301D" w:rsidP="004E0116">
      <w:pPr>
        <w:spacing w:after="0" w:line="360" w:lineRule="auto"/>
        <w:jc w:val="both"/>
        <w:rPr>
          <w:rFonts w:ascii="Book Antiqua" w:hAnsi="Book Antiqua"/>
          <w:sz w:val="24"/>
          <w:szCs w:val="24"/>
          <w:lang w:eastAsia="zh-CN"/>
        </w:rPr>
      </w:pPr>
    </w:p>
    <w:p w14:paraId="7C2AE252" w14:textId="1EA31050" w:rsidR="00EA301D" w:rsidRPr="00A60CAF" w:rsidRDefault="00EA301D" w:rsidP="004E0116">
      <w:pPr>
        <w:spacing w:after="0" w:line="360" w:lineRule="auto"/>
        <w:jc w:val="both"/>
        <w:rPr>
          <w:rFonts w:ascii="Book Antiqua" w:hAnsi="Book Antiqua"/>
          <w:sz w:val="24"/>
          <w:szCs w:val="24"/>
          <w:lang w:val="en-US"/>
        </w:rPr>
      </w:pPr>
      <w:r w:rsidRPr="00A60CAF">
        <w:rPr>
          <w:rFonts w:ascii="Book Antiqua" w:hAnsi="Book Antiqua"/>
          <w:b/>
          <w:sz w:val="24"/>
          <w:szCs w:val="24"/>
          <w:lang w:val="en-US" w:eastAsia="zh-CN"/>
        </w:rPr>
        <w:t>Author contributions</w:t>
      </w:r>
      <w:r w:rsidRPr="00A60CAF">
        <w:rPr>
          <w:rFonts w:ascii="Book Antiqua" w:hAnsi="Book Antiqua"/>
          <w:sz w:val="24"/>
          <w:szCs w:val="24"/>
          <w:lang w:val="en-US" w:eastAsia="zh-CN"/>
        </w:rPr>
        <w:t xml:space="preserve">: </w:t>
      </w:r>
      <w:proofErr w:type="spellStart"/>
      <w:r w:rsidRPr="00A60CAF">
        <w:rPr>
          <w:rFonts w:ascii="Book Antiqua" w:hAnsi="Book Antiqua"/>
          <w:sz w:val="24"/>
          <w:szCs w:val="24"/>
          <w:lang w:val="en-US"/>
        </w:rPr>
        <w:t>Andrisani</w:t>
      </w:r>
      <w:proofErr w:type="spellEnd"/>
      <w:r w:rsidRPr="00A60CAF">
        <w:rPr>
          <w:rFonts w:ascii="Book Antiqua" w:hAnsi="Book Antiqua"/>
          <w:sz w:val="24"/>
          <w:szCs w:val="24"/>
          <w:lang w:val="en-US"/>
        </w:rPr>
        <w:t xml:space="preserve"> G and </w:t>
      </w:r>
      <w:proofErr w:type="spellStart"/>
      <w:r w:rsidRPr="00A60CAF">
        <w:rPr>
          <w:rFonts w:ascii="Book Antiqua" w:hAnsi="Book Antiqua"/>
          <w:sz w:val="24"/>
          <w:szCs w:val="24"/>
          <w:lang w:val="en-US"/>
        </w:rPr>
        <w:t>Guidi</w:t>
      </w:r>
      <w:proofErr w:type="spellEnd"/>
      <w:r w:rsidRPr="00A60CAF">
        <w:rPr>
          <w:rFonts w:ascii="Book Antiqua" w:hAnsi="Book Antiqua"/>
          <w:sz w:val="24"/>
          <w:szCs w:val="24"/>
          <w:lang w:val="en-US"/>
        </w:rPr>
        <w:t xml:space="preserve"> L contributed to literature search and wrote the manuscript; </w:t>
      </w:r>
      <w:proofErr w:type="spellStart"/>
      <w:r w:rsidRPr="00A60CAF">
        <w:rPr>
          <w:rFonts w:ascii="Book Antiqua" w:hAnsi="Book Antiqua"/>
          <w:sz w:val="24"/>
          <w:szCs w:val="24"/>
          <w:lang w:val="en-US"/>
        </w:rPr>
        <w:t>Armuzzi</w:t>
      </w:r>
      <w:proofErr w:type="spellEnd"/>
      <w:r w:rsidRPr="00A60CAF">
        <w:rPr>
          <w:rFonts w:ascii="Book Antiqua" w:hAnsi="Book Antiqua"/>
          <w:sz w:val="24"/>
          <w:szCs w:val="24"/>
          <w:lang w:val="en-US"/>
        </w:rPr>
        <w:t xml:space="preserve"> A and </w:t>
      </w:r>
      <w:proofErr w:type="spellStart"/>
      <w:r w:rsidRPr="00A60CAF">
        <w:rPr>
          <w:rFonts w:ascii="Book Antiqua" w:hAnsi="Book Antiqua"/>
          <w:sz w:val="24"/>
          <w:szCs w:val="24"/>
          <w:lang w:val="en-US"/>
        </w:rPr>
        <w:t>Marzo</w:t>
      </w:r>
      <w:proofErr w:type="spellEnd"/>
      <w:r w:rsidRPr="00A60CAF">
        <w:rPr>
          <w:rFonts w:ascii="Book Antiqua" w:hAnsi="Book Antiqua"/>
          <w:sz w:val="24"/>
          <w:szCs w:val="24"/>
          <w:lang w:val="en-US"/>
        </w:rPr>
        <w:t xml:space="preserve"> M</w:t>
      </w:r>
      <w:r w:rsidRPr="00A60CAF">
        <w:rPr>
          <w:rFonts w:ascii="Book Antiqua" w:hAnsi="Book Antiqua" w:cs="TimesNewRomanPSMT"/>
          <w:sz w:val="24"/>
          <w:szCs w:val="24"/>
          <w:lang w:val="en-US" w:eastAsia="zh-CN"/>
        </w:rPr>
        <w:t xml:space="preserve"> contributed to literature review and proof reading of the manuscript;</w:t>
      </w:r>
      <w:r w:rsidR="00F63CD5">
        <w:rPr>
          <w:rFonts w:ascii="Book Antiqua" w:hAnsi="Book Antiqua"/>
          <w:sz w:val="24"/>
          <w:szCs w:val="24"/>
          <w:lang w:val="en-US"/>
        </w:rPr>
        <w:t xml:space="preserve"> Felice C, Pugliese D</w:t>
      </w:r>
      <w:r w:rsidR="00F63CD5">
        <w:rPr>
          <w:rFonts w:ascii="Book Antiqua" w:hAnsi="Book Antiqua" w:hint="eastAsia"/>
          <w:sz w:val="24"/>
          <w:szCs w:val="24"/>
          <w:lang w:val="en-US" w:eastAsia="zh-CN"/>
        </w:rPr>
        <w:t xml:space="preserve"> </w:t>
      </w:r>
      <w:r w:rsidRPr="00A60CAF">
        <w:rPr>
          <w:rFonts w:ascii="Book Antiqua" w:hAnsi="Book Antiqua"/>
          <w:sz w:val="24"/>
          <w:szCs w:val="24"/>
          <w:lang w:val="en-US"/>
        </w:rPr>
        <w:t>and Papa A performed proof reading of the manuscript.</w:t>
      </w:r>
    </w:p>
    <w:p w14:paraId="14395D8D" w14:textId="77777777" w:rsidR="00EA301D" w:rsidRPr="00A60CAF" w:rsidRDefault="00EA301D" w:rsidP="004E0116">
      <w:pPr>
        <w:spacing w:after="0" w:line="360" w:lineRule="auto"/>
        <w:jc w:val="both"/>
        <w:rPr>
          <w:rFonts w:ascii="Book Antiqua" w:hAnsi="Book Antiqua"/>
          <w:sz w:val="24"/>
          <w:szCs w:val="24"/>
          <w:lang w:val="en-US"/>
        </w:rPr>
      </w:pPr>
    </w:p>
    <w:p w14:paraId="77C6A424" w14:textId="13246590" w:rsidR="00EA301D" w:rsidRPr="00A60CAF" w:rsidRDefault="00EA301D" w:rsidP="004E0116">
      <w:pPr>
        <w:spacing w:after="0" w:line="360" w:lineRule="auto"/>
        <w:jc w:val="both"/>
        <w:outlineLvl w:val="0"/>
        <w:rPr>
          <w:rFonts w:ascii="Book Antiqua" w:hAnsi="Book Antiqua"/>
          <w:sz w:val="24"/>
          <w:szCs w:val="24"/>
          <w:lang w:val="en-US" w:eastAsia="zh-CN"/>
        </w:rPr>
      </w:pPr>
      <w:r w:rsidRPr="00A60CAF">
        <w:rPr>
          <w:rFonts w:ascii="Book Antiqua" w:eastAsia="Arial Unicode MS" w:hAnsi="Book Antiqua"/>
          <w:b/>
          <w:color w:val="000000"/>
          <w:sz w:val="24"/>
          <w:szCs w:val="24"/>
          <w:lang w:val="en-US"/>
        </w:rPr>
        <w:t>Conflict-of-interest</w:t>
      </w:r>
      <w:r w:rsidRPr="00A60CAF">
        <w:rPr>
          <w:rFonts w:ascii="Book Antiqua" w:eastAsia="Arial Unicode MS" w:hAnsi="Book Antiqua"/>
          <w:b/>
          <w:color w:val="000000"/>
          <w:sz w:val="24"/>
          <w:szCs w:val="24"/>
          <w:lang w:val="en-US" w:eastAsia="zh-CN"/>
        </w:rPr>
        <w:t xml:space="preserve"> statement</w:t>
      </w:r>
      <w:r w:rsidRPr="00A60CAF">
        <w:rPr>
          <w:rFonts w:ascii="Book Antiqua" w:eastAsia="Arial Unicode MS" w:hAnsi="Book Antiqua"/>
          <w:color w:val="000000"/>
          <w:sz w:val="24"/>
          <w:szCs w:val="24"/>
          <w:lang w:val="en-US" w:eastAsia="zh-CN"/>
        </w:rPr>
        <w:t>:</w:t>
      </w:r>
      <w:r w:rsidR="000F1023" w:rsidRPr="00A60CAF">
        <w:rPr>
          <w:rFonts w:ascii="Book Antiqua" w:eastAsia="Arial Unicode MS" w:hAnsi="Book Antiqua"/>
          <w:color w:val="000000"/>
          <w:sz w:val="24"/>
          <w:szCs w:val="24"/>
          <w:lang w:val="en-US" w:eastAsia="zh-CN"/>
        </w:rPr>
        <w:t xml:space="preserve"> </w:t>
      </w:r>
      <w:r w:rsidRPr="00A60CAF">
        <w:rPr>
          <w:rFonts w:ascii="Book Antiqua" w:hAnsi="Book Antiqua"/>
          <w:sz w:val="24"/>
          <w:szCs w:val="24"/>
          <w:lang w:val="en-US"/>
        </w:rPr>
        <w:t>All authors declare no conflict-of-interest related to this paper.</w:t>
      </w:r>
    </w:p>
    <w:p w14:paraId="276C49FD" w14:textId="77777777" w:rsidR="00772FC2" w:rsidRPr="00A60CAF" w:rsidRDefault="00772FC2" w:rsidP="004E0116">
      <w:pPr>
        <w:spacing w:after="0" w:line="360" w:lineRule="auto"/>
        <w:jc w:val="both"/>
        <w:outlineLvl w:val="0"/>
        <w:rPr>
          <w:rFonts w:ascii="Book Antiqua" w:hAnsi="Book Antiqua"/>
          <w:sz w:val="24"/>
          <w:szCs w:val="24"/>
          <w:lang w:val="en-US" w:eastAsia="zh-CN"/>
        </w:rPr>
      </w:pPr>
    </w:p>
    <w:p w14:paraId="62658032" w14:textId="77777777" w:rsidR="00772FC2" w:rsidRPr="00A20529" w:rsidRDefault="00772FC2" w:rsidP="004E0116">
      <w:pPr>
        <w:widowControl w:val="0"/>
        <w:adjustRightInd w:val="0"/>
        <w:spacing w:after="0" w:line="360" w:lineRule="auto"/>
        <w:jc w:val="both"/>
        <w:rPr>
          <w:rFonts w:ascii="Book Antiqua" w:hAnsi="Book Antiqua"/>
          <w:color w:val="000000"/>
          <w:sz w:val="24"/>
          <w:szCs w:val="24"/>
          <w:lang w:val="en-US"/>
        </w:rPr>
      </w:pPr>
      <w:bookmarkStart w:id="0" w:name="OLE_LINK54"/>
      <w:bookmarkStart w:id="1" w:name="OLE_LINK70"/>
      <w:r w:rsidRPr="00A20529">
        <w:rPr>
          <w:rFonts w:ascii="Book Antiqua" w:hAnsi="Book Antiqua"/>
          <w:b/>
          <w:color w:val="000000"/>
          <w:sz w:val="24"/>
          <w:szCs w:val="24"/>
          <w:lang w:val="en-US"/>
        </w:rPr>
        <w:t xml:space="preserve">Open-Access: </w:t>
      </w:r>
      <w:r w:rsidRPr="00A20529">
        <w:rPr>
          <w:rFonts w:ascii="Book Antiqua" w:hAnsi="Book Antiqua"/>
          <w:color w:val="000000"/>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20529">
        <w:rPr>
          <w:rFonts w:ascii="Book Antiqua" w:hAnsi="Book Antiqua"/>
          <w:sz w:val="24"/>
          <w:szCs w:val="24"/>
          <w:lang w:val="en-US"/>
        </w:rPr>
        <w:t>http://creativecommons.org/licenses/by-nc/4.0/</w:t>
      </w:r>
    </w:p>
    <w:bookmarkEnd w:id="0"/>
    <w:bookmarkEnd w:id="1"/>
    <w:p w14:paraId="005F484E" w14:textId="77777777" w:rsidR="00772FC2" w:rsidRDefault="00772FC2" w:rsidP="004E0116">
      <w:pPr>
        <w:spacing w:after="0" w:line="360" w:lineRule="auto"/>
        <w:jc w:val="both"/>
        <w:outlineLvl w:val="0"/>
        <w:rPr>
          <w:rFonts w:ascii="Book Antiqua" w:hAnsi="Book Antiqua"/>
          <w:sz w:val="24"/>
          <w:szCs w:val="24"/>
          <w:lang w:eastAsia="zh-CN"/>
        </w:rPr>
      </w:pPr>
    </w:p>
    <w:p w14:paraId="63AD23B1" w14:textId="77777777" w:rsidR="00B00D8E" w:rsidRDefault="00B00D8E" w:rsidP="00B00D8E">
      <w:pPr>
        <w:spacing w:after="0" w:line="360" w:lineRule="auto"/>
        <w:ind w:right="120"/>
        <w:rPr>
          <w:rFonts w:ascii="Book Antiqua" w:hAnsi="Book Antiqua"/>
          <w:color w:val="000000"/>
          <w:sz w:val="24"/>
          <w:szCs w:val="24"/>
        </w:rPr>
      </w:pPr>
      <w:r w:rsidRPr="00042C2F">
        <w:rPr>
          <w:rFonts w:ascii="Book Antiqua" w:hAnsi="Book Antiqua" w:hint="eastAsia"/>
          <w:b/>
          <w:color w:val="000000"/>
          <w:sz w:val="24"/>
          <w:szCs w:val="24"/>
        </w:rPr>
        <w:t>Manuscript source:</w:t>
      </w:r>
      <w:r>
        <w:rPr>
          <w:rFonts w:ascii="Book Antiqua" w:hAnsi="Book Antiqua" w:hint="eastAsia"/>
          <w:color w:val="000000"/>
          <w:sz w:val="24"/>
          <w:szCs w:val="24"/>
        </w:rPr>
        <w:t xml:space="preserve"> Invited manuscript</w:t>
      </w:r>
    </w:p>
    <w:p w14:paraId="2A499385" w14:textId="77777777" w:rsidR="00B00D8E" w:rsidRPr="00B00D8E" w:rsidRDefault="00B00D8E" w:rsidP="004E0116">
      <w:pPr>
        <w:spacing w:after="0" w:line="360" w:lineRule="auto"/>
        <w:jc w:val="both"/>
        <w:outlineLvl w:val="0"/>
        <w:rPr>
          <w:rFonts w:ascii="Book Antiqua" w:hAnsi="Book Antiqua"/>
          <w:sz w:val="24"/>
          <w:szCs w:val="24"/>
          <w:lang w:eastAsia="zh-CN"/>
        </w:rPr>
      </w:pPr>
    </w:p>
    <w:p w14:paraId="4752C8C8" w14:textId="64F74783" w:rsidR="00EA301D" w:rsidRPr="00A20529" w:rsidRDefault="00772FC2" w:rsidP="004E0116">
      <w:pPr>
        <w:suppressAutoHyphens/>
        <w:autoSpaceDE w:val="0"/>
        <w:autoSpaceDN w:val="0"/>
        <w:adjustRightInd w:val="0"/>
        <w:snapToGrid w:val="0"/>
        <w:spacing w:after="0" w:line="360" w:lineRule="auto"/>
        <w:rPr>
          <w:rFonts w:ascii="Book Antiqua" w:hAnsi="Book Antiqua"/>
          <w:sz w:val="24"/>
          <w:szCs w:val="24"/>
          <w:lang w:val="en-US"/>
        </w:rPr>
      </w:pPr>
      <w:r w:rsidRPr="00A20529">
        <w:rPr>
          <w:rFonts w:ascii="Book Antiqua" w:hAnsi="Book Antiqua"/>
          <w:b/>
          <w:color w:val="000000"/>
          <w:sz w:val="24"/>
          <w:szCs w:val="24"/>
          <w:lang w:val="en-US"/>
        </w:rPr>
        <w:t xml:space="preserve">Correspondence to: </w:t>
      </w:r>
      <w:bookmarkStart w:id="2" w:name="OLE_LINK92"/>
      <w:bookmarkStart w:id="3" w:name="OLE_LINK93"/>
      <w:r w:rsidR="00EA301D" w:rsidRPr="00A20529">
        <w:rPr>
          <w:rFonts w:ascii="Book Antiqua" w:hAnsi="Book Antiqua"/>
          <w:b/>
          <w:sz w:val="24"/>
          <w:szCs w:val="24"/>
          <w:lang w:val="en-US"/>
        </w:rPr>
        <w:t xml:space="preserve">Luisa </w:t>
      </w:r>
      <w:proofErr w:type="spellStart"/>
      <w:r w:rsidR="00EA301D" w:rsidRPr="00A20529">
        <w:rPr>
          <w:rFonts w:ascii="Book Antiqua" w:hAnsi="Book Antiqua"/>
          <w:b/>
          <w:sz w:val="24"/>
          <w:szCs w:val="24"/>
          <w:lang w:val="en-US"/>
        </w:rPr>
        <w:t>Guidi</w:t>
      </w:r>
      <w:proofErr w:type="spellEnd"/>
      <w:r w:rsidR="00EA301D" w:rsidRPr="00A20529">
        <w:rPr>
          <w:rFonts w:ascii="Book Antiqua" w:hAnsi="Book Antiqua"/>
          <w:b/>
          <w:sz w:val="24"/>
          <w:szCs w:val="24"/>
          <w:lang w:val="en-US"/>
        </w:rPr>
        <w:t>, MD, PhD,</w:t>
      </w:r>
      <w:r w:rsidR="00EA301D" w:rsidRPr="00A20529">
        <w:rPr>
          <w:rFonts w:ascii="Book Antiqua" w:hAnsi="Book Antiqua"/>
          <w:sz w:val="24"/>
          <w:szCs w:val="24"/>
          <w:lang w:val="en-US"/>
        </w:rPr>
        <w:t xml:space="preserve"> IBD Unit,</w:t>
      </w:r>
      <w:r w:rsidRPr="00A20529">
        <w:rPr>
          <w:rFonts w:ascii="Book Antiqua" w:hAnsi="Book Antiqua"/>
          <w:b/>
          <w:color w:val="000000"/>
          <w:sz w:val="24"/>
          <w:szCs w:val="24"/>
          <w:lang w:val="en-US" w:eastAsia="zh-CN"/>
        </w:rPr>
        <w:t xml:space="preserve"> </w:t>
      </w:r>
      <w:proofErr w:type="spellStart"/>
      <w:r w:rsidR="00EA301D" w:rsidRPr="00A20529">
        <w:rPr>
          <w:rFonts w:ascii="Book Antiqua" w:hAnsi="Book Antiqua"/>
          <w:sz w:val="24"/>
          <w:szCs w:val="24"/>
          <w:lang w:val="en-US"/>
        </w:rPr>
        <w:t>Complesso</w:t>
      </w:r>
      <w:proofErr w:type="spellEnd"/>
      <w:r w:rsidR="00EA301D" w:rsidRPr="00A20529">
        <w:rPr>
          <w:rFonts w:ascii="Book Antiqua" w:hAnsi="Book Antiqua"/>
          <w:sz w:val="24"/>
          <w:szCs w:val="24"/>
          <w:lang w:val="en-US"/>
        </w:rPr>
        <w:t xml:space="preserve"> </w:t>
      </w:r>
      <w:proofErr w:type="spellStart"/>
      <w:r w:rsidR="00EA301D" w:rsidRPr="00A20529">
        <w:rPr>
          <w:rFonts w:ascii="Book Antiqua" w:hAnsi="Book Antiqua"/>
          <w:sz w:val="24"/>
          <w:szCs w:val="24"/>
          <w:lang w:val="en-US"/>
        </w:rPr>
        <w:t>Integrato</w:t>
      </w:r>
      <w:proofErr w:type="spellEnd"/>
      <w:r w:rsidR="00EA301D" w:rsidRPr="00A20529">
        <w:rPr>
          <w:rFonts w:ascii="Book Antiqua" w:hAnsi="Book Antiqua"/>
          <w:sz w:val="24"/>
          <w:szCs w:val="24"/>
          <w:lang w:val="en-US"/>
        </w:rPr>
        <w:t xml:space="preserve"> Columbus, </w:t>
      </w:r>
      <w:proofErr w:type="spellStart"/>
      <w:r w:rsidR="00EA301D" w:rsidRPr="00A20529">
        <w:rPr>
          <w:rFonts w:ascii="Book Antiqua" w:hAnsi="Book Antiqua"/>
          <w:sz w:val="24"/>
          <w:szCs w:val="24"/>
          <w:lang w:val="en-US"/>
        </w:rPr>
        <w:t>Università</w:t>
      </w:r>
      <w:proofErr w:type="spellEnd"/>
      <w:r w:rsidR="00EA301D" w:rsidRPr="00A20529">
        <w:rPr>
          <w:rFonts w:ascii="Book Antiqua" w:hAnsi="Book Antiqua"/>
          <w:sz w:val="24"/>
          <w:szCs w:val="24"/>
          <w:lang w:val="en-US"/>
        </w:rPr>
        <w:t xml:space="preserve"> </w:t>
      </w:r>
      <w:proofErr w:type="spellStart"/>
      <w:r w:rsidR="00EA301D" w:rsidRPr="00A20529">
        <w:rPr>
          <w:rFonts w:ascii="Book Antiqua" w:hAnsi="Book Antiqua"/>
          <w:sz w:val="24"/>
          <w:szCs w:val="24"/>
          <w:lang w:val="en-US"/>
        </w:rPr>
        <w:t>Cattolica</w:t>
      </w:r>
      <w:proofErr w:type="spellEnd"/>
      <w:r w:rsidR="00EA301D" w:rsidRPr="00A20529">
        <w:rPr>
          <w:rFonts w:ascii="Book Antiqua" w:hAnsi="Book Antiqua"/>
          <w:sz w:val="24"/>
          <w:szCs w:val="24"/>
          <w:lang w:val="en-US"/>
        </w:rPr>
        <w:t xml:space="preserve"> del </w:t>
      </w:r>
      <w:proofErr w:type="spellStart"/>
      <w:r w:rsidR="00EA301D" w:rsidRPr="00A20529">
        <w:rPr>
          <w:rFonts w:ascii="Book Antiqua" w:hAnsi="Book Antiqua"/>
          <w:sz w:val="24"/>
          <w:szCs w:val="24"/>
          <w:lang w:val="en-US"/>
        </w:rPr>
        <w:t>Sacro</w:t>
      </w:r>
      <w:proofErr w:type="spellEnd"/>
      <w:r w:rsidR="00EA301D" w:rsidRPr="00A20529">
        <w:rPr>
          <w:rFonts w:ascii="Book Antiqua" w:hAnsi="Book Antiqua"/>
          <w:sz w:val="24"/>
          <w:szCs w:val="24"/>
          <w:lang w:val="en-US"/>
        </w:rPr>
        <w:t xml:space="preserve"> </w:t>
      </w:r>
      <w:proofErr w:type="spellStart"/>
      <w:r w:rsidR="00EA301D" w:rsidRPr="00A20529">
        <w:rPr>
          <w:rFonts w:ascii="Book Antiqua" w:hAnsi="Book Antiqua"/>
          <w:sz w:val="24"/>
          <w:szCs w:val="24"/>
          <w:lang w:val="en-US"/>
        </w:rPr>
        <w:t>Cuore</w:t>
      </w:r>
      <w:proofErr w:type="spellEnd"/>
      <w:r w:rsidRPr="00A20529">
        <w:rPr>
          <w:rFonts w:ascii="Book Antiqua" w:hAnsi="Book Antiqua"/>
          <w:sz w:val="24"/>
          <w:szCs w:val="24"/>
          <w:lang w:val="en-US" w:eastAsia="zh-CN"/>
        </w:rPr>
        <w:t>,</w:t>
      </w:r>
      <w:r w:rsidR="00EA301D" w:rsidRPr="00A20529">
        <w:rPr>
          <w:rFonts w:ascii="Book Antiqua" w:hAnsi="Book Antiqua"/>
          <w:sz w:val="24"/>
          <w:szCs w:val="24"/>
          <w:lang w:val="en-US"/>
        </w:rPr>
        <w:t xml:space="preserve"> via </w:t>
      </w:r>
      <w:proofErr w:type="spellStart"/>
      <w:r w:rsidR="00EA301D" w:rsidRPr="00A20529">
        <w:rPr>
          <w:rFonts w:ascii="Book Antiqua" w:hAnsi="Book Antiqua"/>
          <w:sz w:val="24"/>
          <w:szCs w:val="24"/>
          <w:lang w:val="en-US"/>
        </w:rPr>
        <w:t>Moscati</w:t>
      </w:r>
      <w:proofErr w:type="spellEnd"/>
      <w:r w:rsidR="00EA301D" w:rsidRPr="00A20529">
        <w:rPr>
          <w:rFonts w:ascii="Book Antiqua" w:hAnsi="Book Antiqua"/>
          <w:sz w:val="24"/>
          <w:szCs w:val="24"/>
          <w:lang w:val="en-US"/>
        </w:rPr>
        <w:t xml:space="preserve"> 31, 00168 Rome, Italy</w:t>
      </w:r>
      <w:r w:rsidRPr="00A20529">
        <w:rPr>
          <w:rFonts w:ascii="Book Antiqua" w:hAnsi="Book Antiqua"/>
          <w:sz w:val="24"/>
          <w:szCs w:val="24"/>
          <w:lang w:val="en-US" w:eastAsia="zh-CN"/>
        </w:rPr>
        <w:t xml:space="preserve">. </w:t>
      </w:r>
      <w:r w:rsidR="00EA301D" w:rsidRPr="00A20529">
        <w:rPr>
          <w:rFonts w:ascii="Book Antiqua" w:hAnsi="Book Antiqua"/>
          <w:sz w:val="24"/>
          <w:szCs w:val="24"/>
          <w:lang w:val="en-US"/>
        </w:rPr>
        <w:t>guidi@rm.unicatt.it</w:t>
      </w:r>
      <w:bookmarkEnd w:id="2"/>
      <w:bookmarkEnd w:id="3"/>
    </w:p>
    <w:p w14:paraId="4DED8882" w14:textId="77777777" w:rsidR="00EA301D" w:rsidRPr="00A60CAF" w:rsidRDefault="00EA301D" w:rsidP="004E0116">
      <w:pPr>
        <w:spacing w:after="0" w:line="360" w:lineRule="auto"/>
        <w:jc w:val="both"/>
        <w:rPr>
          <w:rFonts w:ascii="Book Antiqua" w:hAnsi="Book Antiqua"/>
          <w:sz w:val="24"/>
          <w:szCs w:val="24"/>
          <w:lang w:val="en-US"/>
        </w:rPr>
      </w:pPr>
      <w:r w:rsidRPr="00A60CAF">
        <w:rPr>
          <w:rFonts w:ascii="Book Antiqua" w:hAnsi="Book Antiqua"/>
          <w:b/>
          <w:sz w:val="24"/>
          <w:szCs w:val="24"/>
          <w:lang w:val="en-US"/>
        </w:rPr>
        <w:t>Telephone:</w:t>
      </w:r>
      <w:r w:rsidRPr="00A60CAF">
        <w:rPr>
          <w:rFonts w:ascii="Book Antiqua" w:hAnsi="Book Antiqua"/>
          <w:sz w:val="24"/>
          <w:szCs w:val="24"/>
          <w:lang w:val="en-US"/>
        </w:rPr>
        <w:t xml:space="preserve"> +39-6-3503310</w:t>
      </w:r>
    </w:p>
    <w:p w14:paraId="2C9AB3A0" w14:textId="77777777" w:rsidR="00EA301D" w:rsidRPr="00A60CAF" w:rsidRDefault="00EA301D" w:rsidP="004E0116">
      <w:pPr>
        <w:spacing w:after="0" w:line="360" w:lineRule="auto"/>
        <w:jc w:val="both"/>
        <w:rPr>
          <w:rFonts w:ascii="Book Antiqua" w:hAnsi="Book Antiqua"/>
          <w:sz w:val="24"/>
          <w:szCs w:val="24"/>
          <w:lang w:val="en-US"/>
        </w:rPr>
      </w:pPr>
      <w:r w:rsidRPr="00A60CAF">
        <w:rPr>
          <w:rFonts w:ascii="Book Antiqua" w:hAnsi="Book Antiqua"/>
          <w:b/>
          <w:sz w:val="24"/>
          <w:szCs w:val="24"/>
          <w:lang w:val="en-US"/>
        </w:rPr>
        <w:t>Fax:</w:t>
      </w:r>
      <w:r w:rsidRPr="00A60CAF">
        <w:rPr>
          <w:rFonts w:ascii="Book Antiqua" w:hAnsi="Book Antiqua"/>
          <w:sz w:val="24"/>
          <w:szCs w:val="24"/>
          <w:lang w:val="en-US"/>
        </w:rPr>
        <w:t xml:space="preserve"> +39-6-3054641</w:t>
      </w:r>
    </w:p>
    <w:p w14:paraId="45E9D725" w14:textId="77777777" w:rsidR="00EA301D" w:rsidRPr="00A60CAF" w:rsidRDefault="00EA301D" w:rsidP="004E0116">
      <w:pPr>
        <w:spacing w:after="0" w:line="360" w:lineRule="auto"/>
        <w:jc w:val="both"/>
        <w:rPr>
          <w:rFonts w:ascii="Book Antiqua" w:hAnsi="Book Antiqua"/>
          <w:sz w:val="24"/>
          <w:szCs w:val="24"/>
          <w:lang w:val="en-US"/>
        </w:rPr>
      </w:pPr>
    </w:p>
    <w:p w14:paraId="40894F2A" w14:textId="688C95D7" w:rsidR="00986044" w:rsidRPr="00A20529" w:rsidRDefault="00986044" w:rsidP="004E0116">
      <w:pPr>
        <w:widowControl w:val="0"/>
        <w:adjustRightInd w:val="0"/>
        <w:spacing w:after="0" w:line="360" w:lineRule="auto"/>
        <w:jc w:val="both"/>
        <w:rPr>
          <w:rFonts w:ascii="Book Antiqua" w:hAnsi="Book Antiqua"/>
          <w:sz w:val="24"/>
          <w:szCs w:val="24"/>
          <w:lang w:val="en-US" w:eastAsia="zh-CN"/>
        </w:rPr>
      </w:pPr>
      <w:bookmarkStart w:id="4" w:name="OLE_LINK7"/>
      <w:bookmarkStart w:id="5" w:name="OLE_LINK8"/>
      <w:bookmarkStart w:id="6" w:name="OLE_LINK16"/>
      <w:bookmarkStart w:id="7" w:name="OLE_LINK36"/>
      <w:bookmarkStart w:id="8" w:name="OLE_LINK38"/>
      <w:bookmarkStart w:id="9" w:name="OLE_LINK47"/>
      <w:bookmarkStart w:id="10" w:name="OLE_LINK55"/>
      <w:bookmarkStart w:id="11" w:name="OLE_LINK77"/>
      <w:bookmarkStart w:id="12" w:name="OLE_LINK80"/>
      <w:bookmarkStart w:id="13" w:name="OLE_LINK83"/>
      <w:bookmarkStart w:id="14" w:name="OLE_LINK85"/>
      <w:r w:rsidRPr="00A20529">
        <w:rPr>
          <w:rFonts w:ascii="Book Antiqua" w:hAnsi="Book Antiqua"/>
          <w:b/>
          <w:sz w:val="24"/>
          <w:szCs w:val="24"/>
          <w:lang w:val="en-US"/>
        </w:rPr>
        <w:t>Received:</w:t>
      </w:r>
      <w:r w:rsidRPr="00A20529">
        <w:rPr>
          <w:rFonts w:ascii="Book Antiqua" w:hAnsi="Book Antiqua"/>
          <w:b/>
          <w:sz w:val="24"/>
          <w:szCs w:val="24"/>
          <w:lang w:val="en-US" w:eastAsia="zh-CN"/>
        </w:rPr>
        <w:t xml:space="preserve"> </w:t>
      </w:r>
      <w:bookmarkStart w:id="15" w:name="OLE_LINK90"/>
      <w:r w:rsidRPr="00A20529">
        <w:rPr>
          <w:rFonts w:ascii="Book Antiqua" w:hAnsi="Book Antiqua"/>
          <w:sz w:val="24"/>
          <w:szCs w:val="24"/>
          <w:lang w:val="en-US" w:eastAsia="zh-CN"/>
        </w:rPr>
        <w:t>May 14, 2015</w:t>
      </w:r>
      <w:bookmarkEnd w:id="15"/>
    </w:p>
    <w:p w14:paraId="6EAEDAA4" w14:textId="1817A6C1" w:rsidR="00986044" w:rsidRPr="00A20529" w:rsidRDefault="00986044" w:rsidP="004E0116">
      <w:pPr>
        <w:widowControl w:val="0"/>
        <w:adjustRightInd w:val="0"/>
        <w:spacing w:after="0" w:line="360" w:lineRule="auto"/>
        <w:jc w:val="both"/>
        <w:rPr>
          <w:rFonts w:ascii="Book Antiqua" w:hAnsi="Book Antiqua"/>
          <w:sz w:val="24"/>
          <w:szCs w:val="24"/>
          <w:lang w:val="en-US"/>
        </w:rPr>
      </w:pPr>
      <w:r w:rsidRPr="00A20529">
        <w:rPr>
          <w:rFonts w:ascii="Book Antiqua" w:hAnsi="Book Antiqua"/>
          <w:b/>
          <w:sz w:val="24"/>
          <w:szCs w:val="24"/>
          <w:lang w:val="en-US"/>
        </w:rPr>
        <w:t xml:space="preserve">Peer-review started: </w:t>
      </w:r>
      <w:r w:rsidRPr="00A20529">
        <w:rPr>
          <w:rFonts w:ascii="Book Antiqua" w:hAnsi="Book Antiqua"/>
          <w:sz w:val="24"/>
          <w:szCs w:val="24"/>
          <w:lang w:val="en-US" w:eastAsia="zh-CN"/>
        </w:rPr>
        <w:t>May 15, 2015</w:t>
      </w:r>
    </w:p>
    <w:p w14:paraId="4506C45B" w14:textId="6293B929" w:rsidR="00986044" w:rsidRPr="00A20529" w:rsidRDefault="00986044" w:rsidP="004E0116">
      <w:pPr>
        <w:widowControl w:val="0"/>
        <w:adjustRightInd w:val="0"/>
        <w:spacing w:after="0" w:line="360" w:lineRule="auto"/>
        <w:jc w:val="both"/>
        <w:rPr>
          <w:rFonts w:ascii="Book Antiqua" w:hAnsi="Book Antiqua"/>
          <w:sz w:val="24"/>
          <w:szCs w:val="24"/>
          <w:lang w:val="en-US" w:eastAsia="zh-CN"/>
        </w:rPr>
      </w:pPr>
      <w:r w:rsidRPr="00A20529">
        <w:rPr>
          <w:rFonts w:ascii="Book Antiqua" w:hAnsi="Book Antiqua"/>
          <w:b/>
          <w:sz w:val="24"/>
          <w:szCs w:val="24"/>
          <w:lang w:val="en-US"/>
        </w:rPr>
        <w:t>First decision:</w:t>
      </w:r>
      <w:r w:rsidRPr="00A20529">
        <w:rPr>
          <w:rFonts w:ascii="Book Antiqua" w:hAnsi="Book Antiqua"/>
          <w:b/>
          <w:sz w:val="24"/>
          <w:szCs w:val="24"/>
          <w:lang w:val="en-US" w:eastAsia="zh-CN"/>
        </w:rPr>
        <w:t xml:space="preserve"> </w:t>
      </w:r>
      <w:r w:rsidRPr="00A20529">
        <w:rPr>
          <w:rFonts w:ascii="Book Antiqua" w:hAnsi="Book Antiqua"/>
          <w:sz w:val="24"/>
          <w:szCs w:val="24"/>
          <w:lang w:val="en-US" w:eastAsia="zh-CN"/>
        </w:rPr>
        <w:t>September 8, 2015</w:t>
      </w:r>
    </w:p>
    <w:p w14:paraId="2FA7BDC9" w14:textId="5AC2785B" w:rsidR="00986044" w:rsidRPr="00A20529" w:rsidRDefault="00986044" w:rsidP="004E0116">
      <w:pPr>
        <w:widowControl w:val="0"/>
        <w:adjustRightInd w:val="0"/>
        <w:spacing w:after="0" w:line="360" w:lineRule="auto"/>
        <w:jc w:val="both"/>
        <w:rPr>
          <w:rFonts w:ascii="Book Antiqua" w:hAnsi="Book Antiqua"/>
          <w:sz w:val="24"/>
          <w:szCs w:val="24"/>
          <w:lang w:val="en-US" w:eastAsia="zh-CN"/>
        </w:rPr>
      </w:pPr>
      <w:r w:rsidRPr="00A20529">
        <w:rPr>
          <w:rFonts w:ascii="Book Antiqua" w:hAnsi="Book Antiqua"/>
          <w:b/>
          <w:sz w:val="24"/>
          <w:szCs w:val="24"/>
          <w:lang w:val="en-US"/>
        </w:rPr>
        <w:t>Revised:</w:t>
      </w:r>
      <w:r w:rsidR="00D05EE8" w:rsidRPr="00A20529">
        <w:rPr>
          <w:rFonts w:ascii="Book Antiqua" w:hAnsi="Book Antiqua"/>
          <w:b/>
          <w:sz w:val="24"/>
          <w:szCs w:val="24"/>
          <w:lang w:val="en-US" w:eastAsia="zh-CN"/>
        </w:rPr>
        <w:t xml:space="preserve"> </w:t>
      </w:r>
      <w:r w:rsidR="0020254B">
        <w:rPr>
          <w:rFonts w:ascii="Book Antiqua" w:hAnsi="Book Antiqua" w:hint="eastAsia"/>
          <w:sz w:val="24"/>
          <w:szCs w:val="24"/>
          <w:lang w:val="en-US" w:eastAsia="zh-CN"/>
        </w:rPr>
        <w:t>April</w:t>
      </w:r>
      <w:r w:rsidR="00D05EE8" w:rsidRPr="00A20529">
        <w:rPr>
          <w:rFonts w:ascii="Book Antiqua" w:hAnsi="Book Antiqua"/>
          <w:sz w:val="24"/>
          <w:szCs w:val="24"/>
          <w:lang w:val="en-US" w:eastAsia="zh-CN"/>
        </w:rPr>
        <w:t xml:space="preserve"> </w:t>
      </w:r>
      <w:r w:rsidR="00B00D8E">
        <w:rPr>
          <w:rFonts w:ascii="Book Antiqua" w:hAnsi="Book Antiqua" w:hint="eastAsia"/>
          <w:sz w:val="24"/>
          <w:szCs w:val="24"/>
          <w:lang w:val="en-US" w:eastAsia="zh-CN"/>
        </w:rPr>
        <w:t>25</w:t>
      </w:r>
      <w:r w:rsidR="00D05EE8" w:rsidRPr="00A20529">
        <w:rPr>
          <w:rFonts w:ascii="Book Antiqua" w:hAnsi="Book Antiqua"/>
          <w:sz w:val="24"/>
          <w:szCs w:val="24"/>
          <w:lang w:val="en-US" w:eastAsia="zh-CN"/>
        </w:rPr>
        <w:t>, 2016</w:t>
      </w:r>
    </w:p>
    <w:p w14:paraId="5128A2FB" w14:textId="3F82C17B" w:rsidR="00986044" w:rsidRPr="00CD3FEB" w:rsidRDefault="00986044" w:rsidP="00CD3FEB">
      <w:pPr>
        <w:rPr>
          <w:rFonts w:ascii="Book Antiqua" w:hAnsi="Book Antiqua"/>
          <w:iCs/>
          <w:sz w:val="24"/>
        </w:rPr>
      </w:pPr>
      <w:r w:rsidRPr="00A20529">
        <w:rPr>
          <w:rFonts w:ascii="Book Antiqua" w:hAnsi="Book Antiqua"/>
          <w:b/>
          <w:sz w:val="24"/>
          <w:szCs w:val="24"/>
          <w:lang w:val="en-US"/>
        </w:rPr>
        <w:t>Accepted:</w:t>
      </w:r>
      <w:r w:rsidR="009333BB" w:rsidRPr="00A20529">
        <w:rPr>
          <w:rFonts w:ascii="Book Antiqua" w:hAnsi="Book Antiqua"/>
          <w:b/>
          <w:sz w:val="24"/>
          <w:szCs w:val="24"/>
          <w:lang w:val="en-US" w:eastAsia="zh-CN"/>
        </w:rPr>
        <w:t xml:space="preserve"> </w:t>
      </w:r>
      <w:proofErr w:type="spellStart"/>
      <w:r w:rsidR="00CD3FEB">
        <w:rPr>
          <w:rStyle w:val="Emphasis"/>
        </w:rPr>
        <w:t>June</w:t>
      </w:r>
      <w:proofErr w:type="spellEnd"/>
      <w:r w:rsidR="00CD3FEB">
        <w:rPr>
          <w:rStyle w:val="Emphasis"/>
        </w:rPr>
        <w:t xml:space="preserve"> 14</w:t>
      </w:r>
      <w:r w:rsidR="00CD3FEB" w:rsidRPr="00235CD4">
        <w:rPr>
          <w:rStyle w:val="Emphasis"/>
        </w:rPr>
        <w:t>,</w:t>
      </w:r>
      <w:r w:rsidR="00CD3FEB">
        <w:rPr>
          <w:rStyle w:val="Emphasis"/>
        </w:rPr>
        <w:t xml:space="preserve"> 2016</w:t>
      </w:r>
    </w:p>
    <w:p w14:paraId="1F0164A8" w14:textId="2A02300D" w:rsidR="00986044" w:rsidRPr="00A20529" w:rsidRDefault="00986044" w:rsidP="004E0116">
      <w:pPr>
        <w:widowControl w:val="0"/>
        <w:adjustRightInd w:val="0"/>
        <w:spacing w:after="0" w:line="360" w:lineRule="auto"/>
        <w:jc w:val="both"/>
        <w:rPr>
          <w:rFonts w:ascii="Book Antiqua" w:hAnsi="Book Antiqua"/>
          <w:sz w:val="24"/>
          <w:szCs w:val="24"/>
          <w:lang w:val="en-US" w:eastAsia="zh-CN"/>
        </w:rPr>
      </w:pPr>
      <w:r w:rsidRPr="00A20529">
        <w:rPr>
          <w:rFonts w:ascii="Book Antiqua" w:hAnsi="Book Antiqua"/>
          <w:b/>
          <w:sz w:val="24"/>
          <w:szCs w:val="24"/>
          <w:lang w:val="en-US"/>
        </w:rPr>
        <w:t>Article in press:</w:t>
      </w:r>
      <w:r w:rsidR="009333BB" w:rsidRPr="00A20529">
        <w:rPr>
          <w:rFonts w:ascii="Book Antiqua" w:hAnsi="Book Antiqua"/>
          <w:b/>
          <w:sz w:val="24"/>
          <w:szCs w:val="24"/>
          <w:lang w:val="en-US" w:eastAsia="zh-CN"/>
        </w:rPr>
        <w:t xml:space="preserve"> </w:t>
      </w:r>
    </w:p>
    <w:p w14:paraId="137F42F9" w14:textId="30FA3A9D" w:rsidR="00986044" w:rsidRPr="00A20529" w:rsidRDefault="00986044" w:rsidP="004E0116">
      <w:pPr>
        <w:spacing w:after="0" w:line="360" w:lineRule="auto"/>
        <w:jc w:val="both"/>
        <w:rPr>
          <w:rFonts w:ascii="Book Antiqua" w:hAnsi="Book Antiqua"/>
          <w:sz w:val="24"/>
          <w:szCs w:val="24"/>
          <w:lang w:val="en-US" w:eastAsia="zh-CN"/>
        </w:rPr>
      </w:pPr>
      <w:r w:rsidRPr="00A20529">
        <w:rPr>
          <w:rFonts w:ascii="Book Antiqua" w:hAnsi="Book Antiqua"/>
          <w:b/>
          <w:sz w:val="24"/>
          <w:szCs w:val="24"/>
          <w:lang w:val="en-US"/>
        </w:rPr>
        <w:t>Published online:</w:t>
      </w:r>
      <w:r w:rsidR="009333BB" w:rsidRPr="00A20529">
        <w:rPr>
          <w:rFonts w:ascii="Book Antiqua" w:hAnsi="Book Antiqua"/>
          <w:b/>
          <w:sz w:val="24"/>
          <w:szCs w:val="24"/>
          <w:lang w:val="en-US" w:eastAsia="zh-CN"/>
        </w:rPr>
        <w:t xml:space="preserve"> </w:t>
      </w:r>
    </w:p>
    <w:bookmarkEnd w:id="4"/>
    <w:bookmarkEnd w:id="5"/>
    <w:bookmarkEnd w:id="6"/>
    <w:bookmarkEnd w:id="7"/>
    <w:bookmarkEnd w:id="8"/>
    <w:bookmarkEnd w:id="9"/>
    <w:bookmarkEnd w:id="10"/>
    <w:bookmarkEnd w:id="11"/>
    <w:bookmarkEnd w:id="12"/>
    <w:bookmarkEnd w:id="13"/>
    <w:bookmarkEnd w:id="14"/>
    <w:p w14:paraId="4F926F8B" w14:textId="77777777" w:rsidR="00772FC2" w:rsidRPr="00A60CAF" w:rsidRDefault="00772FC2" w:rsidP="004E0116">
      <w:pPr>
        <w:spacing w:after="0" w:line="360" w:lineRule="auto"/>
        <w:rPr>
          <w:rFonts w:ascii="Book Antiqua" w:hAnsi="Book Antiqua"/>
          <w:b/>
          <w:sz w:val="24"/>
          <w:szCs w:val="24"/>
          <w:lang w:val="en-US"/>
        </w:rPr>
      </w:pPr>
      <w:r w:rsidRPr="00A60CAF">
        <w:rPr>
          <w:rFonts w:ascii="Book Antiqua" w:hAnsi="Book Antiqua"/>
          <w:b/>
          <w:sz w:val="24"/>
          <w:szCs w:val="24"/>
          <w:lang w:val="en-US"/>
        </w:rPr>
        <w:br w:type="page"/>
      </w:r>
    </w:p>
    <w:p w14:paraId="4C308015" w14:textId="75761F0F" w:rsidR="00EA301D" w:rsidRPr="00A60CAF" w:rsidRDefault="00EA301D" w:rsidP="004E0116">
      <w:pPr>
        <w:spacing w:after="0" w:line="360" w:lineRule="auto"/>
        <w:jc w:val="both"/>
        <w:outlineLvl w:val="0"/>
        <w:rPr>
          <w:rFonts w:ascii="Book Antiqua" w:hAnsi="Book Antiqua"/>
          <w:b/>
          <w:sz w:val="24"/>
          <w:szCs w:val="24"/>
          <w:lang w:val="en-US"/>
        </w:rPr>
      </w:pPr>
      <w:r w:rsidRPr="00A60CAF">
        <w:rPr>
          <w:rFonts w:ascii="Book Antiqua" w:hAnsi="Book Antiqua"/>
          <w:b/>
          <w:sz w:val="24"/>
          <w:szCs w:val="24"/>
          <w:lang w:val="en-US"/>
        </w:rPr>
        <w:lastRenderedPageBreak/>
        <w:t>A</w:t>
      </w:r>
      <w:r w:rsidR="00772FC2" w:rsidRPr="00A60CAF">
        <w:rPr>
          <w:rFonts w:ascii="Book Antiqua" w:hAnsi="Book Antiqua"/>
          <w:b/>
          <w:sz w:val="24"/>
          <w:szCs w:val="24"/>
          <w:lang w:val="en-US"/>
        </w:rPr>
        <w:t>bstract</w:t>
      </w:r>
    </w:p>
    <w:p w14:paraId="7BAE8B87" w14:textId="76C6CDC3" w:rsidR="00EA301D" w:rsidRPr="00A60CAF" w:rsidRDefault="00EA301D" w:rsidP="004E0116">
      <w:pPr>
        <w:spacing w:after="0" w:line="360" w:lineRule="auto"/>
        <w:jc w:val="both"/>
        <w:rPr>
          <w:rFonts w:ascii="Book Antiqua" w:hAnsi="Book Antiqua"/>
          <w:sz w:val="24"/>
          <w:szCs w:val="24"/>
          <w:lang w:val="en-US" w:eastAsia="zh-CN"/>
        </w:rPr>
      </w:pPr>
      <w:r w:rsidRPr="00A60CAF">
        <w:rPr>
          <w:rFonts w:ascii="Book Antiqua" w:hAnsi="Book Antiqua"/>
          <w:sz w:val="24"/>
          <w:szCs w:val="24"/>
          <w:lang w:val="en-US"/>
        </w:rPr>
        <w:t xml:space="preserve">The use of biological agents and </w:t>
      </w:r>
      <w:proofErr w:type="spellStart"/>
      <w:r w:rsidRPr="00A60CAF">
        <w:rPr>
          <w:rFonts w:ascii="Book Antiqua" w:hAnsi="Book Antiqua"/>
          <w:sz w:val="24"/>
          <w:szCs w:val="24"/>
          <w:lang w:val="en-US"/>
        </w:rPr>
        <w:t>immunomodulators</w:t>
      </w:r>
      <w:proofErr w:type="spellEnd"/>
      <w:r w:rsidRPr="00A60CAF">
        <w:rPr>
          <w:rFonts w:ascii="Book Antiqua" w:hAnsi="Book Antiqua"/>
          <w:sz w:val="24"/>
          <w:szCs w:val="24"/>
          <w:lang w:val="en-US"/>
        </w:rPr>
        <w:t xml:space="preserve"> for inflammatory bowel disease (IBD) is associated with </w:t>
      </w:r>
      <w:r w:rsidR="0044454B" w:rsidRPr="00A60CAF">
        <w:rPr>
          <w:rFonts w:ascii="Book Antiqua" w:hAnsi="Book Antiqua"/>
          <w:sz w:val="24"/>
          <w:szCs w:val="24"/>
          <w:lang w:val="en-US"/>
        </w:rPr>
        <w:t xml:space="preserve">an increased </w:t>
      </w:r>
      <w:r w:rsidRPr="00A60CAF">
        <w:rPr>
          <w:rFonts w:ascii="Book Antiqua" w:hAnsi="Book Antiqua"/>
          <w:sz w:val="24"/>
          <w:szCs w:val="24"/>
          <w:lang w:val="en-US"/>
        </w:rPr>
        <w:t xml:space="preserve">risk of </w:t>
      </w:r>
      <w:r w:rsidR="0044454B" w:rsidRPr="00A60CAF">
        <w:rPr>
          <w:rFonts w:ascii="Book Antiqua" w:hAnsi="Book Antiqua"/>
          <w:sz w:val="24"/>
          <w:szCs w:val="24"/>
          <w:lang w:val="en-US"/>
        </w:rPr>
        <w:t xml:space="preserve">opportunistic infections, in particular of </w:t>
      </w:r>
      <w:r w:rsidRPr="00A60CAF">
        <w:rPr>
          <w:rFonts w:ascii="Book Antiqua" w:hAnsi="Book Antiqua"/>
          <w:sz w:val="24"/>
          <w:szCs w:val="24"/>
          <w:lang w:val="en-US"/>
        </w:rPr>
        <w:t>viral or bacterial</w:t>
      </w:r>
      <w:r w:rsidR="00A067E9">
        <w:rPr>
          <w:rFonts w:ascii="Book Antiqua" w:hAnsi="Book Antiqua"/>
          <w:sz w:val="24"/>
          <w:szCs w:val="24"/>
          <w:lang w:val="en-US"/>
        </w:rPr>
        <w:t xml:space="preserve"> </w:t>
      </w:r>
      <w:r w:rsidR="0044454B" w:rsidRPr="00A60CAF">
        <w:rPr>
          <w:rFonts w:ascii="Book Antiqua" w:hAnsi="Book Antiqua"/>
          <w:sz w:val="24"/>
          <w:szCs w:val="24"/>
          <w:lang w:val="en-US"/>
        </w:rPr>
        <w:t>etiology</w:t>
      </w:r>
      <w:r w:rsidRPr="00A60CAF">
        <w:rPr>
          <w:rFonts w:ascii="Book Antiqua" w:hAnsi="Book Antiqua"/>
          <w:sz w:val="24"/>
          <w:szCs w:val="24"/>
          <w:lang w:val="en-US"/>
        </w:rPr>
        <w:t>. Despite the existence of international guidelines, many gastroenterologists have not adopted routine screening and vaccination in those patients with IBD, which are candidate for biologic therapy. Available strategies to screen, diagnose and prevent bacterial and viral infections in patients with IBD prior to start biological therapy are discussed in this review.</w:t>
      </w:r>
    </w:p>
    <w:p w14:paraId="4EA73901" w14:textId="77777777" w:rsidR="00EA05C0" w:rsidRPr="00A60CAF" w:rsidRDefault="00EA05C0" w:rsidP="004E0116">
      <w:pPr>
        <w:spacing w:after="0" w:line="360" w:lineRule="auto"/>
        <w:jc w:val="both"/>
        <w:rPr>
          <w:rFonts w:ascii="Book Antiqua" w:hAnsi="Book Antiqua"/>
          <w:sz w:val="24"/>
          <w:szCs w:val="24"/>
          <w:lang w:val="en-US" w:eastAsia="zh-CN"/>
        </w:rPr>
      </w:pPr>
    </w:p>
    <w:p w14:paraId="1BE06A09" w14:textId="63B942C7" w:rsidR="00EA05C0" w:rsidRPr="00A60CAF" w:rsidRDefault="00EA05C0" w:rsidP="004E0116">
      <w:pPr>
        <w:spacing w:after="0" w:line="360" w:lineRule="auto"/>
        <w:jc w:val="both"/>
        <w:rPr>
          <w:rFonts w:ascii="Book Antiqua" w:hAnsi="Book Antiqua"/>
          <w:sz w:val="24"/>
          <w:szCs w:val="24"/>
          <w:lang w:val="en-US" w:eastAsia="zh-CN"/>
        </w:rPr>
      </w:pPr>
      <w:r w:rsidRPr="00A60CAF">
        <w:rPr>
          <w:rFonts w:ascii="Book Antiqua" w:hAnsi="Book Antiqua"/>
          <w:b/>
          <w:sz w:val="24"/>
          <w:szCs w:val="24"/>
          <w:lang w:val="en-US"/>
        </w:rPr>
        <w:t>Key words</w:t>
      </w:r>
      <w:r w:rsidRPr="00A60CAF">
        <w:rPr>
          <w:rFonts w:ascii="Book Antiqua" w:hAnsi="Book Antiqua"/>
          <w:sz w:val="24"/>
          <w:szCs w:val="24"/>
          <w:lang w:val="en-US"/>
        </w:rPr>
        <w:t>: Inflammatory bowel disease</w:t>
      </w:r>
      <w:r w:rsidRPr="00A60CAF">
        <w:rPr>
          <w:rFonts w:ascii="Book Antiqua" w:hAnsi="Book Antiqua"/>
          <w:sz w:val="24"/>
          <w:szCs w:val="24"/>
          <w:lang w:val="en-US" w:eastAsia="zh-CN"/>
        </w:rPr>
        <w:t>;</w:t>
      </w:r>
      <w:r w:rsidRPr="00A60CAF">
        <w:rPr>
          <w:rFonts w:ascii="Book Antiqua" w:hAnsi="Book Antiqua"/>
          <w:sz w:val="24"/>
          <w:szCs w:val="24"/>
          <w:lang w:val="en-US"/>
        </w:rPr>
        <w:t xml:space="preserve"> Opportunistic infections</w:t>
      </w:r>
      <w:r w:rsidRPr="00A60CAF">
        <w:rPr>
          <w:rFonts w:ascii="Book Antiqua" w:hAnsi="Book Antiqua"/>
          <w:sz w:val="24"/>
          <w:szCs w:val="24"/>
          <w:lang w:val="en-US" w:eastAsia="zh-CN"/>
        </w:rPr>
        <w:t>;</w:t>
      </w:r>
      <w:r w:rsidRPr="00A60CAF">
        <w:rPr>
          <w:rFonts w:ascii="Book Antiqua" w:hAnsi="Book Antiqua"/>
          <w:sz w:val="24"/>
          <w:szCs w:val="24"/>
          <w:lang w:val="en-US"/>
        </w:rPr>
        <w:t xml:space="preserve"> Anti-</w:t>
      </w:r>
      <w:r w:rsidR="00573BA6">
        <w:rPr>
          <w:rFonts w:ascii="Book Antiqua" w:hAnsi="Book Antiqua" w:hint="eastAsia"/>
          <w:sz w:val="24"/>
          <w:szCs w:val="24"/>
          <w:lang w:val="en-US" w:eastAsia="zh-CN"/>
        </w:rPr>
        <w:t>t</w:t>
      </w:r>
      <w:r w:rsidR="00573BA6" w:rsidRPr="00573BA6">
        <w:rPr>
          <w:rFonts w:ascii="Book Antiqua" w:hAnsi="Book Antiqua"/>
          <w:sz w:val="24"/>
          <w:szCs w:val="24"/>
          <w:lang w:val="en-US"/>
        </w:rPr>
        <w:t>umor necrosis factor</w:t>
      </w:r>
      <w:r w:rsidRPr="00A60CAF">
        <w:rPr>
          <w:rFonts w:ascii="Book Antiqua" w:hAnsi="Book Antiqua"/>
          <w:sz w:val="24"/>
          <w:szCs w:val="24"/>
          <w:lang w:val="en-US"/>
        </w:rPr>
        <w:t xml:space="preserve"> agents</w:t>
      </w:r>
      <w:r w:rsidRPr="00A60CAF">
        <w:rPr>
          <w:rFonts w:ascii="Book Antiqua" w:hAnsi="Book Antiqua"/>
          <w:sz w:val="24"/>
          <w:szCs w:val="24"/>
          <w:lang w:val="en-US" w:eastAsia="zh-CN"/>
        </w:rPr>
        <w:t>;</w:t>
      </w:r>
      <w:r w:rsidRPr="00A60CAF">
        <w:rPr>
          <w:rFonts w:ascii="Book Antiqua" w:hAnsi="Book Antiqua"/>
          <w:sz w:val="24"/>
          <w:szCs w:val="24"/>
          <w:lang w:val="en-US"/>
        </w:rPr>
        <w:t xml:space="preserve"> Corticosteroids</w:t>
      </w:r>
      <w:r w:rsidRPr="00A60CAF">
        <w:rPr>
          <w:rFonts w:ascii="Book Antiqua" w:hAnsi="Book Antiqua"/>
          <w:sz w:val="24"/>
          <w:szCs w:val="24"/>
          <w:lang w:val="en-US" w:eastAsia="zh-CN"/>
        </w:rPr>
        <w:t>;</w:t>
      </w:r>
      <w:r w:rsidRPr="00A60CAF">
        <w:rPr>
          <w:rFonts w:ascii="Book Antiqua" w:hAnsi="Book Antiqua"/>
          <w:sz w:val="24"/>
          <w:szCs w:val="24"/>
          <w:lang w:val="en-US"/>
        </w:rPr>
        <w:t xml:space="preserve"> </w:t>
      </w:r>
      <w:proofErr w:type="spellStart"/>
      <w:r w:rsidRPr="00A60CAF">
        <w:rPr>
          <w:rFonts w:ascii="Book Antiqua" w:hAnsi="Book Antiqua"/>
          <w:sz w:val="24"/>
          <w:szCs w:val="24"/>
          <w:lang w:val="en-US"/>
        </w:rPr>
        <w:t>Immunomodulators</w:t>
      </w:r>
      <w:proofErr w:type="spellEnd"/>
    </w:p>
    <w:p w14:paraId="2D2390AF" w14:textId="77777777" w:rsidR="00772FC2" w:rsidRPr="00A60CAF" w:rsidRDefault="00772FC2" w:rsidP="004E0116">
      <w:pPr>
        <w:spacing w:after="0" w:line="360" w:lineRule="auto"/>
        <w:jc w:val="both"/>
        <w:rPr>
          <w:rFonts w:ascii="Book Antiqua" w:hAnsi="Book Antiqua"/>
          <w:sz w:val="24"/>
          <w:szCs w:val="24"/>
          <w:lang w:val="en-US" w:eastAsia="zh-CN"/>
        </w:rPr>
      </w:pPr>
    </w:p>
    <w:p w14:paraId="487251A8" w14:textId="3B0FBBC9" w:rsidR="00772FC2" w:rsidRPr="00A20529" w:rsidRDefault="00772FC2" w:rsidP="004E0116">
      <w:pPr>
        <w:widowControl w:val="0"/>
        <w:adjustRightInd w:val="0"/>
        <w:snapToGrid w:val="0"/>
        <w:spacing w:after="0" w:line="360" w:lineRule="auto"/>
        <w:jc w:val="both"/>
        <w:rPr>
          <w:rFonts w:ascii="Book Antiqua" w:hAnsi="Book Antiqua" w:cs="Tahoma"/>
          <w:color w:val="000000"/>
          <w:kern w:val="2"/>
          <w:sz w:val="24"/>
          <w:szCs w:val="24"/>
          <w:lang w:val="en-US" w:eastAsia="zh-CN"/>
        </w:rPr>
      </w:pPr>
      <w:bookmarkStart w:id="16" w:name="OLE_LINK148"/>
      <w:bookmarkStart w:id="17" w:name="OLE_LINK149"/>
      <w:bookmarkStart w:id="18" w:name="OLE_LINK200"/>
      <w:bookmarkStart w:id="19" w:name="OLE_LINK288"/>
      <w:bookmarkStart w:id="20" w:name="OLE_LINK1864"/>
      <w:bookmarkStart w:id="21" w:name="OLE_LINK382"/>
      <w:bookmarkStart w:id="22" w:name="OLE_LINK306"/>
      <w:bookmarkStart w:id="23" w:name="OLE_LINK569"/>
      <w:bookmarkStart w:id="24" w:name="OLE_LINK682"/>
      <w:bookmarkStart w:id="25" w:name="OLE_LINK78"/>
      <w:bookmarkStart w:id="26" w:name="OLE_LINK79"/>
      <w:bookmarkStart w:id="27" w:name="OLE_LINK86"/>
      <w:r w:rsidRPr="00A20529">
        <w:rPr>
          <w:rFonts w:ascii="Book Antiqua" w:hAnsi="Book Antiqua" w:cs="Tahoma"/>
          <w:b/>
          <w:color w:val="000000"/>
          <w:kern w:val="2"/>
          <w:sz w:val="24"/>
          <w:szCs w:val="24"/>
          <w:lang w:val="en-US" w:eastAsia="ja-JP"/>
        </w:rPr>
        <w:t>© The Author(s) 201</w:t>
      </w:r>
      <w:r w:rsidRPr="00A20529">
        <w:rPr>
          <w:rFonts w:ascii="Book Antiqua" w:hAnsi="Book Antiqua" w:cs="Tahoma"/>
          <w:b/>
          <w:color w:val="000000"/>
          <w:kern w:val="2"/>
          <w:sz w:val="24"/>
          <w:szCs w:val="24"/>
          <w:lang w:val="en-US"/>
        </w:rPr>
        <w:t>6</w:t>
      </w:r>
      <w:r w:rsidRPr="00A20529">
        <w:rPr>
          <w:rFonts w:ascii="Book Antiqua" w:hAnsi="Book Antiqua" w:cs="Tahoma"/>
          <w:b/>
          <w:color w:val="000000"/>
          <w:kern w:val="2"/>
          <w:sz w:val="24"/>
          <w:szCs w:val="24"/>
          <w:lang w:val="en-US" w:eastAsia="ja-JP"/>
        </w:rPr>
        <w:t>.</w:t>
      </w:r>
      <w:r w:rsidRPr="00A20529">
        <w:rPr>
          <w:rFonts w:ascii="Book Antiqua" w:hAnsi="Book Antiqua" w:cs="Tahoma"/>
          <w:color w:val="000000"/>
          <w:kern w:val="2"/>
          <w:sz w:val="24"/>
          <w:szCs w:val="24"/>
          <w:lang w:val="en-US" w:eastAsia="ja-JP"/>
        </w:rPr>
        <w:t xml:space="preserve"> Published by </w:t>
      </w:r>
      <w:proofErr w:type="spellStart"/>
      <w:r w:rsidRPr="00A20529">
        <w:rPr>
          <w:rFonts w:ascii="Book Antiqua" w:hAnsi="Book Antiqua" w:cs="Tahoma"/>
          <w:color w:val="000000"/>
          <w:kern w:val="2"/>
          <w:sz w:val="24"/>
          <w:szCs w:val="24"/>
          <w:lang w:val="en-US" w:eastAsia="ja-JP"/>
        </w:rPr>
        <w:t>Baishideng</w:t>
      </w:r>
      <w:proofErr w:type="spellEnd"/>
      <w:r w:rsidRPr="00A20529">
        <w:rPr>
          <w:rFonts w:ascii="Book Antiqua" w:hAnsi="Book Antiqua" w:cs="Tahoma"/>
          <w:color w:val="000000"/>
          <w:kern w:val="2"/>
          <w:sz w:val="24"/>
          <w:szCs w:val="24"/>
          <w:lang w:val="en-US" w:eastAsia="ja-JP"/>
        </w:rPr>
        <w:t xml:space="preserve"> Publishing Group Inc. All rights reserved.</w:t>
      </w:r>
      <w:bookmarkEnd w:id="16"/>
      <w:bookmarkEnd w:id="17"/>
      <w:bookmarkEnd w:id="18"/>
      <w:bookmarkEnd w:id="19"/>
      <w:bookmarkEnd w:id="20"/>
      <w:bookmarkEnd w:id="21"/>
      <w:bookmarkEnd w:id="22"/>
      <w:bookmarkEnd w:id="23"/>
      <w:bookmarkEnd w:id="24"/>
      <w:bookmarkEnd w:id="25"/>
      <w:bookmarkEnd w:id="26"/>
      <w:bookmarkEnd w:id="27"/>
    </w:p>
    <w:p w14:paraId="0B50AC32" w14:textId="77777777" w:rsidR="00EA05C0" w:rsidRPr="00A60CAF" w:rsidRDefault="00EA05C0" w:rsidP="004E0116">
      <w:pPr>
        <w:spacing w:after="0" w:line="360" w:lineRule="auto"/>
        <w:jc w:val="both"/>
        <w:rPr>
          <w:rFonts w:ascii="Book Antiqua" w:hAnsi="Book Antiqua"/>
          <w:sz w:val="24"/>
          <w:szCs w:val="24"/>
          <w:lang w:val="en-US" w:eastAsia="zh-CN"/>
        </w:rPr>
      </w:pPr>
    </w:p>
    <w:p w14:paraId="30EAC29F" w14:textId="062A15E0" w:rsidR="00EA05C0" w:rsidRPr="00A60CAF" w:rsidRDefault="00EA05C0" w:rsidP="004E0116">
      <w:pPr>
        <w:spacing w:after="0" w:line="360" w:lineRule="auto"/>
        <w:jc w:val="both"/>
        <w:rPr>
          <w:rFonts w:ascii="Book Antiqua" w:hAnsi="Book Antiqua"/>
          <w:sz w:val="24"/>
          <w:szCs w:val="24"/>
          <w:lang w:val="en-US" w:eastAsia="zh-CN"/>
        </w:rPr>
      </w:pPr>
      <w:r w:rsidRPr="00A60CAF">
        <w:rPr>
          <w:rFonts w:ascii="Book Antiqua" w:hAnsi="Book Antiqua"/>
          <w:b/>
          <w:sz w:val="24"/>
          <w:szCs w:val="24"/>
          <w:lang w:val="en-US"/>
        </w:rPr>
        <w:t>Core tip</w:t>
      </w:r>
      <w:r w:rsidRPr="00A60CAF">
        <w:rPr>
          <w:rFonts w:ascii="Book Antiqua" w:hAnsi="Book Antiqua"/>
          <w:sz w:val="24"/>
          <w:szCs w:val="24"/>
          <w:lang w:val="en-US"/>
        </w:rPr>
        <w:t>: The increasing use of biologics as a mainstay of therapy in inflammatory bowel disease (IBD) is associated with an increased risk for a variety of infections, many of which are preventable by prior screening and vaccination. While immunocompetent IBD patients can be vaccinated using standard vaccination schedule, special guidelines need to be followed for IBD patients getting immunosuppressive therapy</w:t>
      </w:r>
      <w:r w:rsidR="000503C9" w:rsidRPr="00A60CAF">
        <w:rPr>
          <w:rFonts w:ascii="Book Antiqua" w:hAnsi="Book Antiqua"/>
          <w:sz w:val="24"/>
          <w:szCs w:val="24"/>
          <w:lang w:val="en-US" w:eastAsia="zh-CN"/>
        </w:rPr>
        <w:t xml:space="preserve"> (IST)</w:t>
      </w:r>
      <w:r w:rsidRPr="00A60CAF">
        <w:rPr>
          <w:rFonts w:ascii="Book Antiqua" w:hAnsi="Book Antiqua"/>
          <w:sz w:val="24"/>
          <w:szCs w:val="24"/>
          <w:lang w:val="en-US"/>
        </w:rPr>
        <w:t xml:space="preserve">. This article provides a review of the issues surrounding immunizations in the IBD patient and a practical guide for clinicians regarding the appropriate screening for infections and vaccinations to administer both before and during </w:t>
      </w:r>
      <w:r w:rsidR="000503C9" w:rsidRPr="00A60CAF">
        <w:rPr>
          <w:rFonts w:ascii="Book Antiqua" w:hAnsi="Book Antiqua"/>
          <w:sz w:val="24"/>
          <w:szCs w:val="24"/>
          <w:lang w:val="en-US"/>
        </w:rPr>
        <w:t>IST</w:t>
      </w:r>
      <w:r w:rsidRPr="00A60CAF">
        <w:rPr>
          <w:rFonts w:ascii="Book Antiqua" w:hAnsi="Book Antiqua"/>
          <w:sz w:val="24"/>
          <w:szCs w:val="24"/>
          <w:lang w:val="en-US"/>
        </w:rPr>
        <w:t xml:space="preserve">. </w:t>
      </w:r>
    </w:p>
    <w:p w14:paraId="65A3E54F" w14:textId="77777777" w:rsidR="00772FC2" w:rsidRPr="00A60CAF" w:rsidRDefault="00772FC2" w:rsidP="004E0116">
      <w:pPr>
        <w:spacing w:after="0" w:line="360" w:lineRule="auto"/>
        <w:jc w:val="both"/>
        <w:rPr>
          <w:rFonts w:ascii="Book Antiqua" w:hAnsi="Book Antiqua"/>
          <w:sz w:val="24"/>
          <w:szCs w:val="24"/>
          <w:lang w:val="en-US" w:eastAsia="zh-CN"/>
        </w:rPr>
      </w:pPr>
    </w:p>
    <w:p w14:paraId="7B65055E" w14:textId="75C6C14C" w:rsidR="00772FC2" w:rsidRPr="00A20529" w:rsidRDefault="00772FC2" w:rsidP="004E0116">
      <w:pPr>
        <w:pStyle w:val="ListParagraph"/>
        <w:spacing w:line="360" w:lineRule="auto"/>
        <w:ind w:left="0"/>
        <w:rPr>
          <w:rFonts w:ascii="Book Antiqua" w:hAnsi="Book Antiqua" w:cs="Arial"/>
          <w:iCs/>
          <w:color w:val="000000"/>
          <w:sz w:val="24"/>
          <w:szCs w:val="24"/>
          <w:lang w:val="en-US" w:eastAsia="zh-CN"/>
        </w:rPr>
      </w:pPr>
      <w:proofErr w:type="spellStart"/>
      <w:r w:rsidRPr="00A20529">
        <w:rPr>
          <w:rFonts w:ascii="Book Antiqua" w:hAnsi="Book Antiqua"/>
          <w:sz w:val="24"/>
          <w:szCs w:val="24"/>
          <w:lang w:val="en-US"/>
        </w:rPr>
        <w:t>Andrisani</w:t>
      </w:r>
      <w:proofErr w:type="spellEnd"/>
      <w:r w:rsidRPr="00A20529">
        <w:rPr>
          <w:rFonts w:ascii="Book Antiqua" w:hAnsi="Book Antiqua"/>
          <w:sz w:val="24"/>
          <w:szCs w:val="24"/>
          <w:lang w:val="en-US" w:eastAsia="zh-CN"/>
        </w:rPr>
        <w:t xml:space="preserve"> G</w:t>
      </w:r>
      <w:r w:rsidRPr="00A20529">
        <w:rPr>
          <w:rFonts w:ascii="Book Antiqua" w:hAnsi="Book Antiqua"/>
          <w:sz w:val="24"/>
          <w:szCs w:val="24"/>
          <w:lang w:val="en-US"/>
        </w:rPr>
        <w:t>,</w:t>
      </w:r>
      <w:r w:rsidRPr="00A20529">
        <w:rPr>
          <w:rFonts w:ascii="Book Antiqua" w:hAnsi="Book Antiqua" w:cs="Arial"/>
          <w:sz w:val="24"/>
          <w:szCs w:val="24"/>
          <w:lang w:val="en-US"/>
        </w:rPr>
        <w:t xml:space="preserve"> </w:t>
      </w:r>
      <w:proofErr w:type="spellStart"/>
      <w:r w:rsidRPr="00A20529">
        <w:rPr>
          <w:rFonts w:ascii="Book Antiqua" w:hAnsi="Book Antiqua"/>
          <w:sz w:val="24"/>
          <w:szCs w:val="24"/>
          <w:lang w:val="en-US"/>
        </w:rPr>
        <w:t>Armuzzi</w:t>
      </w:r>
      <w:proofErr w:type="spellEnd"/>
      <w:r w:rsidRPr="00A20529">
        <w:rPr>
          <w:rFonts w:ascii="Book Antiqua" w:hAnsi="Book Antiqua"/>
          <w:sz w:val="24"/>
          <w:szCs w:val="24"/>
          <w:lang w:val="en-US" w:eastAsia="zh-CN"/>
        </w:rPr>
        <w:t xml:space="preserve"> A</w:t>
      </w:r>
      <w:r w:rsidRPr="00A20529">
        <w:rPr>
          <w:rFonts w:ascii="Book Antiqua" w:hAnsi="Book Antiqua"/>
          <w:sz w:val="24"/>
          <w:szCs w:val="24"/>
          <w:lang w:val="en-US"/>
        </w:rPr>
        <w:t xml:space="preserve">, </w:t>
      </w:r>
      <w:proofErr w:type="spellStart"/>
      <w:r w:rsidRPr="00A20529">
        <w:rPr>
          <w:rFonts w:ascii="Book Antiqua" w:hAnsi="Book Antiqua"/>
          <w:sz w:val="24"/>
          <w:szCs w:val="24"/>
          <w:lang w:val="en-US"/>
        </w:rPr>
        <w:t>Marzo</w:t>
      </w:r>
      <w:proofErr w:type="spellEnd"/>
      <w:r w:rsidRPr="00A20529">
        <w:rPr>
          <w:rFonts w:ascii="Book Antiqua" w:hAnsi="Book Antiqua"/>
          <w:sz w:val="24"/>
          <w:szCs w:val="24"/>
          <w:lang w:val="en-US" w:eastAsia="zh-CN"/>
        </w:rPr>
        <w:t xml:space="preserve"> M</w:t>
      </w:r>
      <w:r w:rsidRPr="00A20529">
        <w:rPr>
          <w:rFonts w:ascii="Book Antiqua" w:hAnsi="Book Antiqua"/>
          <w:sz w:val="24"/>
          <w:szCs w:val="24"/>
          <w:lang w:val="en-US"/>
        </w:rPr>
        <w:t>, Felice</w:t>
      </w:r>
      <w:r w:rsidRPr="00A20529">
        <w:rPr>
          <w:rFonts w:ascii="Book Antiqua" w:hAnsi="Book Antiqua"/>
          <w:sz w:val="24"/>
          <w:szCs w:val="24"/>
          <w:lang w:val="en-US" w:eastAsia="zh-CN"/>
        </w:rPr>
        <w:t xml:space="preserve"> C</w:t>
      </w:r>
      <w:r w:rsidRPr="00A20529">
        <w:rPr>
          <w:rFonts w:ascii="Book Antiqua" w:hAnsi="Book Antiqua"/>
          <w:sz w:val="24"/>
          <w:szCs w:val="24"/>
          <w:lang w:val="en-US"/>
        </w:rPr>
        <w:t>, Pugliese</w:t>
      </w:r>
      <w:r w:rsidRPr="00A20529">
        <w:rPr>
          <w:rFonts w:ascii="Book Antiqua" w:hAnsi="Book Antiqua"/>
          <w:sz w:val="24"/>
          <w:szCs w:val="24"/>
          <w:lang w:val="en-US" w:eastAsia="zh-CN"/>
        </w:rPr>
        <w:t xml:space="preserve"> D</w:t>
      </w:r>
      <w:r w:rsidRPr="00A20529">
        <w:rPr>
          <w:rFonts w:ascii="Book Antiqua" w:hAnsi="Book Antiqua"/>
          <w:sz w:val="24"/>
          <w:szCs w:val="24"/>
          <w:lang w:val="en-US"/>
        </w:rPr>
        <w:t>, Papa</w:t>
      </w:r>
      <w:r w:rsidRPr="00A20529">
        <w:rPr>
          <w:rFonts w:ascii="Book Antiqua" w:hAnsi="Book Antiqua"/>
          <w:sz w:val="24"/>
          <w:szCs w:val="24"/>
          <w:lang w:val="en-US" w:eastAsia="zh-CN"/>
        </w:rPr>
        <w:t xml:space="preserve"> A</w:t>
      </w:r>
      <w:r w:rsidRPr="00A20529">
        <w:rPr>
          <w:rFonts w:ascii="Book Antiqua" w:hAnsi="Book Antiqua"/>
          <w:sz w:val="24"/>
          <w:szCs w:val="24"/>
          <w:lang w:val="en-US"/>
        </w:rPr>
        <w:t xml:space="preserve">, </w:t>
      </w:r>
      <w:proofErr w:type="spellStart"/>
      <w:r w:rsidRPr="00A20529">
        <w:rPr>
          <w:rFonts w:ascii="Book Antiqua" w:hAnsi="Book Antiqua"/>
          <w:sz w:val="24"/>
          <w:szCs w:val="24"/>
          <w:lang w:val="en-US"/>
        </w:rPr>
        <w:t>Rapaccini</w:t>
      </w:r>
      <w:proofErr w:type="spellEnd"/>
      <w:r w:rsidRPr="00A20529">
        <w:rPr>
          <w:rFonts w:ascii="Book Antiqua" w:hAnsi="Book Antiqua"/>
          <w:sz w:val="24"/>
          <w:szCs w:val="24"/>
          <w:lang w:val="en-US" w:eastAsia="zh-CN"/>
        </w:rPr>
        <w:t xml:space="preserve"> GL</w:t>
      </w:r>
      <w:r w:rsidRPr="00A20529">
        <w:rPr>
          <w:rFonts w:ascii="Book Antiqua" w:hAnsi="Book Antiqua"/>
          <w:sz w:val="24"/>
          <w:szCs w:val="24"/>
          <w:lang w:val="en-US"/>
        </w:rPr>
        <w:t xml:space="preserve">, </w:t>
      </w:r>
      <w:proofErr w:type="spellStart"/>
      <w:r w:rsidRPr="00A20529">
        <w:rPr>
          <w:rFonts w:ascii="Book Antiqua" w:hAnsi="Book Antiqua"/>
          <w:sz w:val="24"/>
          <w:szCs w:val="24"/>
          <w:lang w:val="en-US"/>
        </w:rPr>
        <w:t>Guidi</w:t>
      </w:r>
      <w:proofErr w:type="spellEnd"/>
      <w:r w:rsidRPr="00A20529">
        <w:rPr>
          <w:rFonts w:ascii="Book Antiqua" w:hAnsi="Book Antiqua"/>
          <w:sz w:val="24"/>
          <w:szCs w:val="24"/>
          <w:lang w:val="en-US" w:eastAsia="zh-CN"/>
        </w:rPr>
        <w:t xml:space="preserve"> L. </w:t>
      </w:r>
      <w:r w:rsidRPr="00A60CAF">
        <w:rPr>
          <w:rFonts w:ascii="Book Antiqua" w:hAnsi="Book Antiqua"/>
          <w:sz w:val="24"/>
          <w:szCs w:val="24"/>
          <w:lang w:val="en-US"/>
        </w:rPr>
        <w:t>What is the best way to manage screening for infections and vaccination of inflammatory bowel disease patients?</w:t>
      </w:r>
      <w:r w:rsidRPr="00A60CAF">
        <w:rPr>
          <w:rFonts w:ascii="Book Antiqua" w:hAnsi="Book Antiqua"/>
          <w:sz w:val="24"/>
          <w:szCs w:val="24"/>
          <w:lang w:val="en-US" w:eastAsia="zh-CN"/>
        </w:rPr>
        <w:t xml:space="preserve"> </w:t>
      </w:r>
      <w:r w:rsidRPr="00A20529">
        <w:rPr>
          <w:rFonts w:ascii="Book Antiqua" w:hAnsi="Book Antiqua" w:cs="Arial"/>
          <w:i/>
          <w:iCs/>
          <w:color w:val="000000"/>
          <w:sz w:val="24"/>
          <w:szCs w:val="24"/>
          <w:lang w:val="en-US"/>
        </w:rPr>
        <w:t xml:space="preserve">World J </w:t>
      </w:r>
      <w:proofErr w:type="spellStart"/>
      <w:r w:rsidRPr="00A20529">
        <w:rPr>
          <w:rFonts w:ascii="Book Antiqua" w:hAnsi="Book Antiqua" w:cs="Arial"/>
          <w:i/>
          <w:iCs/>
          <w:color w:val="000000"/>
          <w:sz w:val="24"/>
          <w:szCs w:val="24"/>
          <w:lang w:val="en-US"/>
        </w:rPr>
        <w:t>Gastrointest</w:t>
      </w:r>
      <w:proofErr w:type="spellEnd"/>
      <w:r w:rsidRPr="00A20529">
        <w:rPr>
          <w:rFonts w:ascii="Book Antiqua" w:hAnsi="Book Antiqua" w:cs="Arial"/>
          <w:i/>
          <w:iCs/>
          <w:color w:val="000000"/>
          <w:sz w:val="24"/>
          <w:szCs w:val="24"/>
          <w:lang w:val="en-US"/>
        </w:rPr>
        <w:t xml:space="preserve"> </w:t>
      </w:r>
      <w:proofErr w:type="spellStart"/>
      <w:r w:rsidRPr="00A20529">
        <w:rPr>
          <w:rFonts w:ascii="Book Antiqua" w:hAnsi="Book Antiqua" w:cs="Arial"/>
          <w:i/>
          <w:iCs/>
          <w:color w:val="000000"/>
          <w:sz w:val="24"/>
          <w:szCs w:val="24"/>
          <w:lang w:val="en-US"/>
        </w:rPr>
        <w:t>Pharmacol</w:t>
      </w:r>
      <w:proofErr w:type="spellEnd"/>
      <w:r w:rsidRPr="00A20529">
        <w:rPr>
          <w:rFonts w:ascii="Book Antiqua" w:hAnsi="Book Antiqua" w:cs="Arial"/>
          <w:i/>
          <w:iCs/>
          <w:color w:val="000000"/>
          <w:sz w:val="24"/>
          <w:szCs w:val="24"/>
          <w:lang w:val="en-US"/>
        </w:rPr>
        <w:t xml:space="preserve"> </w:t>
      </w:r>
      <w:proofErr w:type="spellStart"/>
      <w:r w:rsidRPr="00A20529">
        <w:rPr>
          <w:rFonts w:ascii="Book Antiqua" w:hAnsi="Book Antiqua" w:cs="Arial"/>
          <w:i/>
          <w:iCs/>
          <w:color w:val="000000"/>
          <w:sz w:val="24"/>
          <w:szCs w:val="24"/>
          <w:lang w:val="en-US"/>
        </w:rPr>
        <w:t>Ther</w:t>
      </w:r>
      <w:proofErr w:type="spellEnd"/>
      <w:r w:rsidRPr="00A20529">
        <w:rPr>
          <w:rFonts w:ascii="Book Antiqua" w:hAnsi="Book Antiqua" w:cs="Arial"/>
          <w:iCs/>
          <w:color w:val="000000"/>
          <w:sz w:val="24"/>
          <w:szCs w:val="24"/>
          <w:lang w:val="en-US" w:eastAsia="zh-CN"/>
        </w:rPr>
        <w:t xml:space="preserve"> 2016; In press</w:t>
      </w:r>
    </w:p>
    <w:p w14:paraId="46907250" w14:textId="47FCD893" w:rsidR="00772FC2" w:rsidRPr="00A60CAF" w:rsidRDefault="00772FC2" w:rsidP="004E0116">
      <w:pPr>
        <w:spacing w:after="0" w:line="360" w:lineRule="auto"/>
        <w:jc w:val="both"/>
        <w:rPr>
          <w:rFonts w:ascii="Book Antiqua" w:hAnsi="Book Antiqua"/>
          <w:sz w:val="24"/>
          <w:szCs w:val="24"/>
          <w:lang w:val="en-US" w:eastAsia="zh-CN"/>
        </w:rPr>
      </w:pPr>
    </w:p>
    <w:p w14:paraId="13B40741" w14:textId="4266D6D0" w:rsidR="00772FC2" w:rsidRPr="00A20529" w:rsidRDefault="00772FC2" w:rsidP="004E0116">
      <w:pPr>
        <w:spacing w:after="0" w:line="360" w:lineRule="auto"/>
        <w:jc w:val="both"/>
        <w:rPr>
          <w:rFonts w:ascii="Book Antiqua" w:hAnsi="Book Antiqua"/>
          <w:b/>
          <w:sz w:val="24"/>
          <w:szCs w:val="24"/>
          <w:lang w:val="en-US" w:eastAsia="zh-CN"/>
        </w:rPr>
      </w:pPr>
    </w:p>
    <w:p w14:paraId="5BA0F8FD" w14:textId="77777777" w:rsidR="00772FC2" w:rsidRPr="00A20529" w:rsidRDefault="00772FC2" w:rsidP="004E0116">
      <w:pPr>
        <w:spacing w:after="0" w:line="360" w:lineRule="auto"/>
        <w:jc w:val="both"/>
        <w:rPr>
          <w:rFonts w:ascii="Book Antiqua" w:hAnsi="Book Antiqua"/>
          <w:sz w:val="24"/>
          <w:szCs w:val="24"/>
          <w:lang w:val="en-US" w:eastAsia="zh-CN"/>
        </w:rPr>
      </w:pPr>
    </w:p>
    <w:p w14:paraId="0042C085" w14:textId="77777777" w:rsidR="00EA05C0" w:rsidRPr="00A60CAF" w:rsidRDefault="00EA05C0" w:rsidP="004E0116">
      <w:pPr>
        <w:spacing w:after="0" w:line="360" w:lineRule="auto"/>
        <w:jc w:val="both"/>
        <w:rPr>
          <w:rFonts w:ascii="Book Antiqua" w:hAnsi="Book Antiqua"/>
          <w:sz w:val="24"/>
          <w:szCs w:val="24"/>
          <w:lang w:val="en-US" w:eastAsia="zh-CN"/>
        </w:rPr>
      </w:pPr>
    </w:p>
    <w:p w14:paraId="722BBB71" w14:textId="77777777" w:rsidR="00EA301D" w:rsidRPr="00A60CAF" w:rsidRDefault="00EA301D" w:rsidP="004E0116">
      <w:pPr>
        <w:spacing w:after="0" w:line="360" w:lineRule="auto"/>
        <w:jc w:val="both"/>
        <w:rPr>
          <w:rFonts w:ascii="Book Antiqua" w:hAnsi="Book Antiqua"/>
          <w:sz w:val="24"/>
          <w:szCs w:val="24"/>
          <w:lang w:val="en-US"/>
        </w:rPr>
      </w:pPr>
    </w:p>
    <w:p w14:paraId="49ECDEFB" w14:textId="77777777" w:rsidR="00AD13A6" w:rsidRDefault="00AD13A6">
      <w:pPr>
        <w:spacing w:after="0" w:line="240" w:lineRule="auto"/>
        <w:rPr>
          <w:rFonts w:ascii="Book Antiqua" w:hAnsi="Book Antiqua"/>
          <w:b/>
          <w:sz w:val="24"/>
          <w:szCs w:val="24"/>
          <w:lang w:val="en-US"/>
        </w:rPr>
      </w:pPr>
      <w:r>
        <w:rPr>
          <w:rFonts w:ascii="Book Antiqua" w:hAnsi="Book Antiqua"/>
          <w:b/>
          <w:sz w:val="24"/>
          <w:szCs w:val="24"/>
          <w:lang w:val="en-US"/>
        </w:rPr>
        <w:br w:type="page"/>
      </w:r>
    </w:p>
    <w:p w14:paraId="118BA5FC" w14:textId="6BC6EFDD" w:rsidR="00EA301D" w:rsidRPr="00A60CAF" w:rsidRDefault="00EA301D" w:rsidP="004E0116">
      <w:pPr>
        <w:spacing w:after="0" w:line="360" w:lineRule="auto"/>
        <w:jc w:val="both"/>
        <w:outlineLvl w:val="0"/>
        <w:rPr>
          <w:rFonts w:ascii="Book Antiqua" w:hAnsi="Book Antiqua"/>
          <w:b/>
          <w:sz w:val="24"/>
          <w:szCs w:val="24"/>
          <w:lang w:val="en-US"/>
        </w:rPr>
      </w:pPr>
      <w:r w:rsidRPr="00A60CAF">
        <w:rPr>
          <w:rFonts w:ascii="Book Antiqua" w:hAnsi="Book Antiqua"/>
          <w:b/>
          <w:sz w:val="24"/>
          <w:szCs w:val="24"/>
          <w:lang w:val="en-US"/>
        </w:rPr>
        <w:lastRenderedPageBreak/>
        <w:t>INTRODUCTION</w:t>
      </w:r>
    </w:p>
    <w:p w14:paraId="356B6254" w14:textId="69B3E979" w:rsidR="00EA301D" w:rsidRPr="00A60CAF" w:rsidRDefault="0044454B" w:rsidP="004E0116">
      <w:pPr>
        <w:spacing w:after="0" w:line="360" w:lineRule="auto"/>
        <w:jc w:val="both"/>
        <w:rPr>
          <w:rFonts w:ascii="Book Antiqua" w:hAnsi="Book Antiqua" w:cs="Calibri"/>
          <w:b/>
          <w:sz w:val="24"/>
          <w:szCs w:val="24"/>
          <w:lang w:val="en-US"/>
        </w:rPr>
      </w:pPr>
      <w:r w:rsidRPr="00A60CAF">
        <w:rPr>
          <w:rFonts w:ascii="Book Antiqua" w:hAnsi="Book Antiqua"/>
          <w:sz w:val="24"/>
          <w:szCs w:val="24"/>
          <w:lang w:val="en-US"/>
        </w:rPr>
        <w:t>Bi</w:t>
      </w:r>
      <w:r w:rsidR="00EA301D" w:rsidRPr="00A60CAF">
        <w:rPr>
          <w:rFonts w:ascii="Book Antiqua" w:hAnsi="Book Antiqua"/>
          <w:sz w:val="24"/>
          <w:szCs w:val="24"/>
          <w:lang w:val="en-US"/>
        </w:rPr>
        <w:t>ological agents</w:t>
      </w:r>
      <w:r w:rsidRPr="00A60CAF">
        <w:rPr>
          <w:rFonts w:ascii="Book Antiqua" w:hAnsi="Book Antiqua"/>
          <w:sz w:val="24"/>
          <w:szCs w:val="24"/>
          <w:lang w:val="en-US"/>
        </w:rPr>
        <w:t xml:space="preserve"> </w:t>
      </w:r>
      <w:r w:rsidRPr="00A20529">
        <w:rPr>
          <w:rFonts w:ascii="Book Antiqua" w:hAnsi="Book Antiqua"/>
          <w:sz w:val="24"/>
          <w:lang w:val="en-US"/>
        </w:rPr>
        <w:t>have represented a breakthrough in the therapy of inflammatory bowel disease (IBD) in the last 20 years</w:t>
      </w:r>
      <w:r w:rsidR="00EA301D" w:rsidRPr="00A60CAF">
        <w:rPr>
          <w:rFonts w:ascii="Book Antiqua" w:hAnsi="Book Antiqua"/>
          <w:sz w:val="24"/>
          <w:szCs w:val="24"/>
          <w:lang w:val="en-US"/>
        </w:rPr>
        <w:t xml:space="preserve">: </w:t>
      </w:r>
      <w:r w:rsidR="00BA7F8F" w:rsidRPr="00A60CAF">
        <w:rPr>
          <w:rFonts w:ascii="Book Antiqua" w:hAnsi="Book Antiqua"/>
          <w:sz w:val="24"/>
          <w:szCs w:val="24"/>
          <w:lang w:val="en-US"/>
        </w:rPr>
        <w:t>T</w:t>
      </w:r>
      <w:r w:rsidR="00EA301D" w:rsidRPr="00A60CAF">
        <w:rPr>
          <w:rFonts w:ascii="Book Antiqua" w:hAnsi="Book Antiqua"/>
          <w:sz w:val="24"/>
          <w:szCs w:val="24"/>
          <w:lang w:val="en-US"/>
        </w:rPr>
        <w:t>umor necrosis factor alpha inhibitors (</w:t>
      </w:r>
      <w:r w:rsidR="00D72BB1" w:rsidRPr="00A60CAF">
        <w:rPr>
          <w:rFonts w:ascii="Book Antiqua" w:hAnsi="Book Antiqua"/>
          <w:sz w:val="24"/>
          <w:szCs w:val="24"/>
          <w:lang w:val="en-US"/>
        </w:rPr>
        <w:t>anti-TNF</w:t>
      </w:r>
      <w:r w:rsidR="00EA301D" w:rsidRPr="00A60CAF">
        <w:rPr>
          <w:rFonts w:ascii="Book Antiqua" w:hAnsi="Book Antiqua"/>
          <w:sz w:val="24"/>
          <w:szCs w:val="24"/>
          <w:lang w:val="en-US"/>
        </w:rPr>
        <w:t xml:space="preserve">) and other monoclonal antibodies targeting interleukin 12 (IL-12), IL-23, and cellular adhesion molecule ligands a4 integrin and a4b7 integrin. The European Crohn’s and Colitis Foundation (ECCO) </w:t>
      </w:r>
      <w:r w:rsidRPr="00A60CAF">
        <w:rPr>
          <w:rFonts w:ascii="Book Antiqua" w:hAnsi="Book Antiqua"/>
          <w:sz w:val="24"/>
          <w:szCs w:val="24"/>
          <w:lang w:val="en-US"/>
        </w:rPr>
        <w:t>outlines</w:t>
      </w:r>
      <w:r w:rsidR="00EA301D" w:rsidRPr="00A60CAF">
        <w:rPr>
          <w:rFonts w:ascii="Book Antiqua" w:hAnsi="Book Antiqua"/>
          <w:sz w:val="24"/>
          <w:szCs w:val="24"/>
          <w:lang w:val="en-US"/>
        </w:rPr>
        <w:t xml:space="preserve"> </w:t>
      </w:r>
      <w:r w:rsidRPr="00A60CAF">
        <w:rPr>
          <w:rFonts w:ascii="Book Antiqua" w:hAnsi="Book Antiqua"/>
          <w:sz w:val="24"/>
          <w:szCs w:val="24"/>
          <w:lang w:val="en-US"/>
        </w:rPr>
        <w:t xml:space="preserve">that </w:t>
      </w:r>
      <w:r w:rsidR="00EA301D" w:rsidRPr="00A60CAF">
        <w:rPr>
          <w:rFonts w:ascii="Book Antiqua" w:hAnsi="Book Antiqua"/>
          <w:sz w:val="24"/>
          <w:szCs w:val="24"/>
          <w:lang w:val="en-US"/>
        </w:rPr>
        <w:t xml:space="preserve">IBD </w:t>
      </w:r>
      <w:r w:rsidRPr="00A60CAF">
        <w:rPr>
          <w:rFonts w:ascii="Book Antiqua" w:hAnsi="Book Antiqua"/>
          <w:sz w:val="24"/>
          <w:szCs w:val="24"/>
          <w:lang w:val="en-US"/>
        </w:rPr>
        <w:t>patients treated with</w:t>
      </w:r>
      <w:r w:rsidR="00EA301D" w:rsidRPr="00A60CAF">
        <w:rPr>
          <w:rFonts w:ascii="Book Antiqua" w:hAnsi="Book Antiqua"/>
          <w:sz w:val="24"/>
          <w:szCs w:val="24"/>
          <w:lang w:val="en-US"/>
        </w:rPr>
        <w:t xml:space="preserve"> corticosteroids</w:t>
      </w:r>
      <w:r w:rsidR="00712A2B" w:rsidRPr="00A60CAF">
        <w:rPr>
          <w:rFonts w:ascii="Book Antiqua" w:hAnsi="Book Antiqua"/>
          <w:sz w:val="24"/>
          <w:szCs w:val="24"/>
          <w:lang w:val="en-US"/>
        </w:rPr>
        <w:t xml:space="preserve"> </w:t>
      </w:r>
      <w:r w:rsidR="00EA301D" w:rsidRPr="00A60CAF">
        <w:rPr>
          <w:rFonts w:ascii="Book Antiqua" w:hAnsi="Book Antiqua"/>
          <w:sz w:val="24"/>
          <w:szCs w:val="24"/>
          <w:lang w:val="en-US"/>
        </w:rPr>
        <w:t xml:space="preserve">(prednisone 20 mg/d equivalent for 2 </w:t>
      </w:r>
      <w:proofErr w:type="spellStart"/>
      <w:r w:rsidR="00BA7F8F">
        <w:rPr>
          <w:rFonts w:ascii="Book Antiqua" w:hAnsi="Book Antiqua"/>
          <w:sz w:val="24"/>
          <w:szCs w:val="24"/>
          <w:lang w:val="en-US"/>
        </w:rPr>
        <w:t>wk</w:t>
      </w:r>
      <w:proofErr w:type="spellEnd"/>
      <w:r w:rsidR="00EA301D" w:rsidRPr="00A60CAF">
        <w:rPr>
          <w:rFonts w:ascii="Book Antiqua" w:hAnsi="Book Antiqua"/>
          <w:sz w:val="24"/>
          <w:szCs w:val="24"/>
          <w:lang w:val="en-US"/>
        </w:rPr>
        <w:t xml:space="preserve"> or more), </w:t>
      </w:r>
      <w:proofErr w:type="spellStart"/>
      <w:r w:rsidR="00EA301D" w:rsidRPr="00A60CAF">
        <w:rPr>
          <w:rFonts w:ascii="Book Antiqua" w:hAnsi="Book Antiqua"/>
          <w:sz w:val="24"/>
          <w:szCs w:val="24"/>
          <w:lang w:val="en-US"/>
        </w:rPr>
        <w:t>immunomodulators</w:t>
      </w:r>
      <w:proofErr w:type="spellEnd"/>
      <w:r w:rsidR="00EA301D" w:rsidRPr="00A60CAF">
        <w:rPr>
          <w:rFonts w:ascii="Book Antiqua" w:hAnsi="Book Antiqua"/>
          <w:sz w:val="24"/>
          <w:szCs w:val="24"/>
          <w:lang w:val="en-US"/>
        </w:rPr>
        <w:t xml:space="preserve"> (6-mercaptopurine, Azathioprine, Methotrexate), and biological agents should be considered immunocompromised and at risk for opportunistic infections</w:t>
      </w:r>
      <w:r w:rsidR="00EA301D" w:rsidRPr="00A60CAF">
        <w:rPr>
          <w:rFonts w:ascii="Book Antiqua" w:hAnsi="Book Antiqua"/>
          <w:sz w:val="24"/>
          <w:szCs w:val="24"/>
          <w:vertAlign w:val="superscript"/>
          <w:lang w:val="en-US"/>
        </w:rPr>
        <w:t>[1]</w:t>
      </w:r>
      <w:r w:rsidR="00EA301D" w:rsidRPr="00A60CAF">
        <w:rPr>
          <w:rFonts w:ascii="Book Antiqua" w:hAnsi="Book Antiqua"/>
          <w:sz w:val="24"/>
          <w:szCs w:val="24"/>
          <w:lang w:val="en-US"/>
        </w:rPr>
        <w:t xml:space="preserve">. </w:t>
      </w:r>
      <w:r w:rsidRPr="00A60CAF">
        <w:rPr>
          <w:rFonts w:ascii="Book Antiqua" w:hAnsi="Book Antiqua"/>
          <w:sz w:val="24"/>
          <w:szCs w:val="24"/>
          <w:lang w:val="en-US"/>
        </w:rPr>
        <w:t xml:space="preserve">This has been confirmed by several studies, </w:t>
      </w:r>
      <w:r w:rsidR="00A60CAF" w:rsidRPr="00A60CAF">
        <w:rPr>
          <w:rFonts w:ascii="Book Antiqua" w:hAnsi="Book Antiqua"/>
          <w:sz w:val="24"/>
          <w:szCs w:val="24"/>
          <w:lang w:val="en-US"/>
        </w:rPr>
        <w:t>highlighting</w:t>
      </w:r>
      <w:r w:rsidR="00EA301D" w:rsidRPr="00A60CAF">
        <w:rPr>
          <w:rFonts w:ascii="Book Antiqua" w:hAnsi="Book Antiqua"/>
          <w:sz w:val="24"/>
          <w:szCs w:val="24"/>
          <w:lang w:val="en-US"/>
        </w:rPr>
        <w:t xml:space="preserve"> the </w:t>
      </w:r>
      <w:r w:rsidRPr="00A60CAF">
        <w:rPr>
          <w:rFonts w:ascii="Book Antiqua" w:hAnsi="Book Antiqua"/>
          <w:sz w:val="24"/>
          <w:szCs w:val="24"/>
          <w:lang w:val="en-US"/>
        </w:rPr>
        <w:t xml:space="preserve">increased incidence of severe infections in </w:t>
      </w:r>
      <w:r w:rsidR="00EA301D" w:rsidRPr="00A60CAF">
        <w:rPr>
          <w:rFonts w:ascii="Book Antiqua" w:hAnsi="Book Antiqua"/>
          <w:sz w:val="24"/>
          <w:szCs w:val="24"/>
          <w:lang w:val="en-US"/>
        </w:rPr>
        <w:t>patients with IBD on</w:t>
      </w:r>
      <w:r w:rsidR="000F1023" w:rsidRPr="00A60CAF">
        <w:rPr>
          <w:rFonts w:ascii="Book Antiqua" w:hAnsi="Book Antiqua"/>
          <w:sz w:val="24"/>
          <w:szCs w:val="24"/>
          <w:lang w:val="en-US"/>
        </w:rPr>
        <w:t xml:space="preserve"> </w:t>
      </w:r>
      <w:r w:rsidR="00EA301D" w:rsidRPr="00A60CAF">
        <w:rPr>
          <w:rFonts w:ascii="Book Antiqua" w:hAnsi="Book Antiqua"/>
          <w:sz w:val="24"/>
          <w:szCs w:val="24"/>
          <w:lang w:val="en-US"/>
        </w:rPr>
        <w:t>biologic</w:t>
      </w:r>
      <w:r w:rsidRPr="00A60CAF">
        <w:rPr>
          <w:rFonts w:ascii="Book Antiqua" w:hAnsi="Book Antiqua"/>
          <w:sz w:val="24"/>
          <w:szCs w:val="24"/>
          <w:lang w:val="en-US"/>
        </w:rPr>
        <w:t>s</w:t>
      </w:r>
      <w:r w:rsidR="00EA301D" w:rsidRPr="00A60CAF">
        <w:rPr>
          <w:rFonts w:ascii="Book Antiqua" w:hAnsi="Book Antiqua"/>
          <w:sz w:val="24"/>
          <w:szCs w:val="24"/>
          <w:vertAlign w:val="superscript"/>
          <w:lang w:val="en-US"/>
        </w:rPr>
        <w:t>[2,3]</w:t>
      </w:r>
      <w:r w:rsidR="00EA301D" w:rsidRPr="00A60CAF">
        <w:rPr>
          <w:rFonts w:ascii="Book Antiqua" w:hAnsi="Book Antiqua"/>
          <w:sz w:val="24"/>
          <w:szCs w:val="24"/>
          <w:lang w:val="en-US"/>
        </w:rPr>
        <w:t xml:space="preserve">. A </w:t>
      </w:r>
      <w:r w:rsidR="00245F13" w:rsidRPr="00A60CAF">
        <w:rPr>
          <w:rFonts w:ascii="Book Antiqua" w:hAnsi="Book Antiqua"/>
          <w:sz w:val="24"/>
          <w:szCs w:val="24"/>
          <w:lang w:val="en-US"/>
        </w:rPr>
        <w:t>pivotal study in the field</w:t>
      </w:r>
      <w:r w:rsidR="00EA301D" w:rsidRPr="00A60CAF">
        <w:rPr>
          <w:rFonts w:ascii="Book Antiqua" w:hAnsi="Book Antiqua"/>
          <w:sz w:val="24"/>
          <w:szCs w:val="24"/>
          <w:vertAlign w:val="superscript"/>
          <w:lang w:val="en-US"/>
        </w:rPr>
        <w:t>[4]</w:t>
      </w:r>
      <w:r w:rsidR="00EA301D" w:rsidRPr="00A60CAF">
        <w:rPr>
          <w:rFonts w:ascii="Book Antiqua" w:hAnsi="Book Antiqua"/>
          <w:sz w:val="24"/>
          <w:szCs w:val="24"/>
          <w:lang w:val="en-US"/>
        </w:rPr>
        <w:t xml:space="preserve"> </w:t>
      </w:r>
      <w:r w:rsidR="00245F13" w:rsidRPr="00A60CAF">
        <w:rPr>
          <w:rFonts w:ascii="Book Antiqua" w:hAnsi="Book Antiqua"/>
          <w:sz w:val="24"/>
          <w:szCs w:val="24"/>
          <w:lang w:val="en-US"/>
        </w:rPr>
        <w:t xml:space="preserve">has evaluated the </w:t>
      </w:r>
      <w:r w:rsidR="00B529F5" w:rsidRPr="00A60CAF">
        <w:rPr>
          <w:rFonts w:ascii="Book Antiqua" w:hAnsi="Book Antiqua"/>
          <w:sz w:val="24"/>
          <w:szCs w:val="24"/>
          <w:lang w:val="en-US"/>
        </w:rPr>
        <w:t xml:space="preserve">independent predisposing factors to severe infections with a </w:t>
      </w:r>
      <w:r w:rsidR="00EA301D" w:rsidRPr="00A60CAF">
        <w:rPr>
          <w:rFonts w:ascii="Book Antiqua" w:hAnsi="Book Antiqua"/>
          <w:sz w:val="24"/>
          <w:szCs w:val="24"/>
          <w:lang w:val="en-US"/>
        </w:rPr>
        <w:t xml:space="preserve">case–control </w:t>
      </w:r>
      <w:r w:rsidR="00B529F5" w:rsidRPr="00A60CAF">
        <w:rPr>
          <w:rFonts w:ascii="Book Antiqua" w:hAnsi="Book Antiqua"/>
          <w:sz w:val="24"/>
          <w:szCs w:val="24"/>
          <w:lang w:val="en-US"/>
        </w:rPr>
        <w:t xml:space="preserve">designed </w:t>
      </w:r>
      <w:r w:rsidR="00EA301D" w:rsidRPr="00A60CAF">
        <w:rPr>
          <w:rFonts w:ascii="Book Antiqua" w:hAnsi="Book Antiqua"/>
          <w:sz w:val="24"/>
          <w:szCs w:val="24"/>
          <w:lang w:val="en-US"/>
        </w:rPr>
        <w:t>study</w:t>
      </w:r>
      <w:r w:rsidR="00B529F5" w:rsidRPr="00A60CAF">
        <w:rPr>
          <w:rFonts w:ascii="Book Antiqua" w:hAnsi="Book Antiqua"/>
          <w:sz w:val="24"/>
          <w:szCs w:val="24"/>
          <w:lang w:val="en-US"/>
        </w:rPr>
        <w:t xml:space="preserve">. The results </w:t>
      </w:r>
      <w:r w:rsidR="00044771" w:rsidRPr="00A60CAF">
        <w:rPr>
          <w:rFonts w:ascii="Book Antiqua" w:hAnsi="Book Antiqua"/>
          <w:sz w:val="24"/>
          <w:szCs w:val="24"/>
          <w:lang w:val="en-US"/>
        </w:rPr>
        <w:t>underlined how immunosuppressive therapy (</w:t>
      </w:r>
      <w:r w:rsidR="00EA301D" w:rsidRPr="00A60CAF">
        <w:rPr>
          <w:rFonts w:ascii="Book Antiqua" w:hAnsi="Book Antiqua"/>
          <w:sz w:val="24"/>
          <w:szCs w:val="24"/>
          <w:lang w:val="en-US"/>
        </w:rPr>
        <w:t xml:space="preserve">steroids, </w:t>
      </w:r>
      <w:proofErr w:type="spellStart"/>
      <w:r w:rsidR="00EA301D" w:rsidRPr="00A60CAF">
        <w:rPr>
          <w:rFonts w:ascii="Book Antiqua" w:hAnsi="Book Antiqua"/>
          <w:sz w:val="24"/>
          <w:szCs w:val="24"/>
          <w:lang w:val="en-US"/>
        </w:rPr>
        <w:t>thiopurines</w:t>
      </w:r>
      <w:proofErr w:type="spellEnd"/>
      <w:r w:rsidR="00EA301D" w:rsidRPr="00A60CAF">
        <w:rPr>
          <w:rFonts w:ascii="Book Antiqua" w:hAnsi="Book Antiqua"/>
          <w:sz w:val="24"/>
          <w:szCs w:val="24"/>
          <w:lang w:val="en-US"/>
        </w:rPr>
        <w:t>, and anti-TNF</w:t>
      </w:r>
      <w:r w:rsidR="00044771" w:rsidRPr="00A60CAF">
        <w:rPr>
          <w:rFonts w:ascii="Book Antiqua" w:hAnsi="Book Antiqua"/>
          <w:sz w:val="24"/>
          <w:szCs w:val="24"/>
          <w:lang w:val="en-US"/>
        </w:rPr>
        <w:t>)</w:t>
      </w:r>
      <w:r w:rsidR="007D0BCE">
        <w:rPr>
          <w:rFonts w:ascii="Book Antiqua" w:hAnsi="Book Antiqua"/>
          <w:sz w:val="24"/>
          <w:szCs w:val="24"/>
          <w:lang w:val="en-US"/>
        </w:rPr>
        <w:t xml:space="preserve"> </w:t>
      </w:r>
      <w:r w:rsidR="00044771" w:rsidRPr="00A60CAF">
        <w:rPr>
          <w:rFonts w:ascii="Book Antiqua" w:hAnsi="Book Antiqua"/>
          <w:sz w:val="24"/>
          <w:szCs w:val="24"/>
          <w:lang w:val="en-US"/>
        </w:rPr>
        <w:t>were</w:t>
      </w:r>
      <w:r w:rsidR="00EA301D" w:rsidRPr="00A60CAF">
        <w:rPr>
          <w:rFonts w:ascii="Book Antiqua" w:hAnsi="Book Antiqua"/>
          <w:sz w:val="24"/>
          <w:szCs w:val="24"/>
          <w:lang w:val="en-US"/>
        </w:rPr>
        <w:t xml:space="preserve"> associated with </w:t>
      </w:r>
      <w:r w:rsidR="009333BB" w:rsidRPr="00A60CAF">
        <w:rPr>
          <w:rFonts w:ascii="Book Antiqua" w:hAnsi="Book Antiqua"/>
          <w:sz w:val="24"/>
          <w:szCs w:val="24"/>
          <w:lang w:val="en-US"/>
        </w:rPr>
        <w:t xml:space="preserve">an increased risk </w:t>
      </w:r>
      <w:r w:rsidR="00044771" w:rsidRPr="00A60CAF">
        <w:rPr>
          <w:rFonts w:ascii="Book Antiqua" w:hAnsi="Book Antiqua"/>
          <w:sz w:val="24"/>
          <w:szCs w:val="24"/>
          <w:lang w:val="en-US"/>
        </w:rPr>
        <w:t xml:space="preserve">of severe infections </w:t>
      </w:r>
      <w:r w:rsidR="00573BA6">
        <w:rPr>
          <w:rFonts w:ascii="Book Antiqua" w:hAnsi="Book Antiqua"/>
          <w:sz w:val="24"/>
          <w:szCs w:val="24"/>
          <w:lang w:val="en-US"/>
        </w:rPr>
        <w:t>(OR:</w:t>
      </w:r>
      <w:r w:rsidR="009333BB" w:rsidRPr="00A60CAF">
        <w:rPr>
          <w:rFonts w:ascii="Book Antiqua" w:hAnsi="Book Antiqua"/>
          <w:sz w:val="24"/>
          <w:szCs w:val="24"/>
          <w:lang w:val="en-US"/>
        </w:rPr>
        <w:t xml:space="preserve"> 2.9; </w:t>
      </w:r>
      <w:r w:rsidR="00BA7F8F">
        <w:rPr>
          <w:rFonts w:ascii="Book Antiqua" w:hAnsi="Book Antiqua"/>
          <w:sz w:val="24"/>
          <w:szCs w:val="24"/>
          <w:lang w:val="en-US"/>
        </w:rPr>
        <w:t>95%CI:</w:t>
      </w:r>
      <w:r w:rsidR="00EA301D" w:rsidRPr="00A60CAF">
        <w:rPr>
          <w:rFonts w:ascii="Book Antiqua" w:hAnsi="Book Antiqua"/>
          <w:sz w:val="24"/>
          <w:szCs w:val="24"/>
          <w:lang w:val="en-US"/>
        </w:rPr>
        <w:t xml:space="preserve"> 1.5</w:t>
      </w:r>
      <w:r w:rsidR="008D3B9E" w:rsidRPr="00A60CAF">
        <w:rPr>
          <w:rFonts w:ascii="Book Antiqua" w:hAnsi="Book Antiqua"/>
          <w:sz w:val="24"/>
          <w:szCs w:val="24"/>
          <w:lang w:val="en-US" w:eastAsia="zh-CN"/>
        </w:rPr>
        <w:t>-</w:t>
      </w:r>
      <w:r w:rsidR="00EA301D" w:rsidRPr="00A60CAF">
        <w:rPr>
          <w:rFonts w:ascii="Book Antiqua" w:hAnsi="Book Antiqua"/>
          <w:sz w:val="24"/>
          <w:szCs w:val="24"/>
          <w:lang w:val="en-US"/>
        </w:rPr>
        <w:t xml:space="preserve">5), and </w:t>
      </w:r>
      <w:r w:rsidR="00044771" w:rsidRPr="00A60CAF">
        <w:rPr>
          <w:rFonts w:ascii="Book Antiqua" w:hAnsi="Book Antiqua"/>
          <w:sz w:val="24"/>
          <w:szCs w:val="24"/>
          <w:lang w:val="en-US"/>
        </w:rPr>
        <w:t xml:space="preserve">that the risk </w:t>
      </w:r>
      <w:r w:rsidR="00AD13A6">
        <w:rPr>
          <w:rFonts w:ascii="Book Antiqua" w:hAnsi="Book Antiqua"/>
          <w:sz w:val="24"/>
          <w:szCs w:val="24"/>
          <w:lang w:val="en-US"/>
        </w:rPr>
        <w:t>wa</w:t>
      </w:r>
      <w:r w:rsidR="00044771" w:rsidRPr="00A60CAF">
        <w:rPr>
          <w:rFonts w:ascii="Book Antiqua" w:hAnsi="Book Antiqua"/>
          <w:sz w:val="24"/>
          <w:szCs w:val="24"/>
          <w:lang w:val="en-US"/>
        </w:rPr>
        <w:t xml:space="preserve">s greatly increased when two or more drugs </w:t>
      </w:r>
      <w:r w:rsidR="00AD13A6">
        <w:rPr>
          <w:rFonts w:ascii="Book Antiqua" w:hAnsi="Book Antiqua"/>
          <w:sz w:val="24"/>
          <w:szCs w:val="24"/>
          <w:lang w:val="en-US"/>
        </w:rPr>
        <w:t>we</w:t>
      </w:r>
      <w:r w:rsidR="00044771" w:rsidRPr="00A60CAF">
        <w:rPr>
          <w:rFonts w:ascii="Book Antiqua" w:hAnsi="Book Antiqua"/>
          <w:sz w:val="24"/>
          <w:szCs w:val="24"/>
          <w:lang w:val="en-US"/>
        </w:rPr>
        <w:t>re combined</w:t>
      </w:r>
      <w:r w:rsidR="009333BB" w:rsidRPr="00A60CAF">
        <w:rPr>
          <w:rFonts w:ascii="Book Antiqua" w:hAnsi="Book Antiqua"/>
          <w:sz w:val="24"/>
          <w:szCs w:val="24"/>
          <w:lang w:val="en-US"/>
        </w:rPr>
        <w:t xml:space="preserve"> </w:t>
      </w:r>
      <w:r w:rsidR="00573BA6">
        <w:rPr>
          <w:rFonts w:ascii="Book Antiqua" w:hAnsi="Book Antiqua"/>
          <w:sz w:val="24"/>
          <w:szCs w:val="24"/>
          <w:lang w:val="en-US"/>
        </w:rPr>
        <w:t>(OR:</w:t>
      </w:r>
      <w:r w:rsidR="009333BB" w:rsidRPr="00A60CAF">
        <w:rPr>
          <w:rFonts w:ascii="Book Antiqua" w:hAnsi="Book Antiqua"/>
          <w:sz w:val="24"/>
          <w:szCs w:val="24"/>
          <w:lang w:val="en-US"/>
        </w:rPr>
        <w:t xml:space="preserve"> 14.5; </w:t>
      </w:r>
      <w:r w:rsidR="00BA7F8F">
        <w:rPr>
          <w:rFonts w:ascii="Book Antiqua" w:hAnsi="Book Antiqua"/>
          <w:sz w:val="24"/>
          <w:szCs w:val="24"/>
          <w:lang w:val="en-US"/>
        </w:rPr>
        <w:t>95%CI:</w:t>
      </w:r>
      <w:r w:rsidR="00EA301D" w:rsidRPr="00A60CAF">
        <w:rPr>
          <w:rFonts w:ascii="Book Antiqua" w:hAnsi="Book Antiqua"/>
          <w:sz w:val="24"/>
          <w:szCs w:val="24"/>
          <w:lang w:val="en-US"/>
        </w:rPr>
        <w:t xml:space="preserve"> 4.9</w:t>
      </w:r>
      <w:r w:rsidR="008D3B9E" w:rsidRPr="00A60CAF">
        <w:rPr>
          <w:rFonts w:ascii="Book Antiqua" w:hAnsi="Book Antiqua"/>
          <w:sz w:val="24"/>
          <w:szCs w:val="24"/>
          <w:lang w:val="en-US" w:eastAsia="zh-CN"/>
        </w:rPr>
        <w:t>-</w:t>
      </w:r>
      <w:r w:rsidR="00EA301D" w:rsidRPr="00A60CAF">
        <w:rPr>
          <w:rFonts w:ascii="Book Antiqua" w:hAnsi="Book Antiqua"/>
          <w:sz w:val="24"/>
          <w:szCs w:val="24"/>
          <w:lang w:val="en-US"/>
        </w:rPr>
        <w:t xml:space="preserve">43). </w:t>
      </w:r>
      <w:r w:rsidR="00421E32" w:rsidRPr="00A60CAF">
        <w:rPr>
          <w:rFonts w:ascii="Book Antiqua" w:hAnsi="Book Antiqua"/>
          <w:sz w:val="24"/>
          <w:szCs w:val="24"/>
          <w:lang w:val="en-US"/>
        </w:rPr>
        <w:t>The TREAT Registry</w:t>
      </w:r>
      <w:r w:rsidR="00EA301D" w:rsidRPr="00A60CAF">
        <w:rPr>
          <w:rFonts w:ascii="Book Antiqua" w:hAnsi="Book Antiqua"/>
          <w:sz w:val="24"/>
          <w:szCs w:val="24"/>
          <w:lang w:val="en-US"/>
        </w:rPr>
        <w:t xml:space="preserve"> </w:t>
      </w:r>
      <w:r w:rsidR="00421E32" w:rsidRPr="00A60CAF">
        <w:rPr>
          <w:rFonts w:ascii="Book Antiqua" w:hAnsi="Book Antiqua"/>
          <w:sz w:val="24"/>
          <w:szCs w:val="24"/>
          <w:lang w:val="en-US"/>
        </w:rPr>
        <w:t>(</w:t>
      </w:r>
      <w:r w:rsidR="00EA301D" w:rsidRPr="00A60CAF">
        <w:rPr>
          <w:rFonts w:ascii="Book Antiqua" w:hAnsi="Book Antiqua"/>
          <w:sz w:val="24"/>
          <w:szCs w:val="24"/>
          <w:lang w:val="en-US"/>
        </w:rPr>
        <w:t>Crohn’s Therapy, Resource, Evaluation, and Assessment Tool</w:t>
      </w:r>
      <w:r w:rsidR="00421E32" w:rsidRPr="00A60CAF">
        <w:rPr>
          <w:rFonts w:ascii="Book Antiqua" w:hAnsi="Book Antiqua"/>
          <w:sz w:val="24"/>
          <w:szCs w:val="24"/>
          <w:lang w:val="en-US"/>
        </w:rPr>
        <w:t>)</w:t>
      </w:r>
      <w:r w:rsidR="00EA301D" w:rsidRPr="00A60CAF">
        <w:rPr>
          <w:rFonts w:ascii="Book Antiqua" w:hAnsi="Book Antiqua"/>
          <w:sz w:val="24"/>
          <w:szCs w:val="24"/>
          <w:lang w:val="en-US"/>
        </w:rPr>
        <w:t xml:space="preserve"> </w:t>
      </w:r>
      <w:r w:rsidR="00421E32" w:rsidRPr="00A60CAF">
        <w:rPr>
          <w:rFonts w:ascii="Book Antiqua" w:hAnsi="Book Antiqua"/>
          <w:sz w:val="24"/>
          <w:szCs w:val="24"/>
          <w:lang w:val="en-US"/>
        </w:rPr>
        <w:t xml:space="preserve">has individuated </w:t>
      </w:r>
      <w:r w:rsidR="00EA301D" w:rsidRPr="00A60CAF">
        <w:rPr>
          <w:rFonts w:ascii="Book Antiqua" w:hAnsi="Book Antiqua"/>
          <w:sz w:val="24"/>
          <w:szCs w:val="24"/>
          <w:lang w:val="en-US"/>
        </w:rPr>
        <w:t>prednisone, infliximab, disease activity</w:t>
      </w:r>
      <w:r w:rsidR="00421E32" w:rsidRPr="00A60CAF">
        <w:rPr>
          <w:rFonts w:ascii="Book Antiqua" w:hAnsi="Book Antiqua"/>
          <w:sz w:val="24"/>
          <w:szCs w:val="24"/>
          <w:lang w:val="en-US"/>
        </w:rPr>
        <w:t xml:space="preserve"> (moderate to severe)</w:t>
      </w:r>
      <w:r w:rsidR="00EA301D" w:rsidRPr="00A60CAF">
        <w:rPr>
          <w:rFonts w:ascii="Book Antiqua" w:hAnsi="Book Antiqua"/>
          <w:sz w:val="24"/>
          <w:szCs w:val="24"/>
          <w:lang w:val="en-US"/>
        </w:rPr>
        <w:t>, and narcotic analgesic treatment</w:t>
      </w:r>
      <w:r w:rsidR="00421E32" w:rsidRPr="00A60CAF">
        <w:rPr>
          <w:rFonts w:ascii="Book Antiqua" w:hAnsi="Book Antiqua"/>
          <w:sz w:val="24"/>
          <w:szCs w:val="24"/>
          <w:lang w:val="en-US"/>
        </w:rPr>
        <w:t xml:space="preserve"> as independent factors associated with serious infections</w:t>
      </w:r>
      <w:r w:rsidR="00EA301D" w:rsidRPr="00A60CAF">
        <w:rPr>
          <w:rFonts w:ascii="Book Antiqua" w:hAnsi="Book Antiqua"/>
          <w:sz w:val="24"/>
          <w:szCs w:val="24"/>
          <w:vertAlign w:val="superscript"/>
          <w:lang w:val="en-US"/>
        </w:rPr>
        <w:t>[3]</w:t>
      </w:r>
      <w:r w:rsidR="00EA301D" w:rsidRPr="00A60CAF">
        <w:rPr>
          <w:rFonts w:ascii="Book Antiqua" w:hAnsi="Book Antiqua"/>
          <w:sz w:val="24"/>
          <w:szCs w:val="24"/>
          <w:lang w:val="en-US"/>
        </w:rPr>
        <w:t>. A recent Cochrane review, with a meta-analysis of randomized controlled trials, controlled clinical trials, and open-label extension studies of biologics for several indicatio</w:t>
      </w:r>
      <w:r w:rsidR="009333BB" w:rsidRPr="00A60CAF">
        <w:rPr>
          <w:rFonts w:ascii="Book Antiqua" w:hAnsi="Book Antiqua"/>
          <w:sz w:val="24"/>
          <w:szCs w:val="24"/>
          <w:lang w:val="en-US"/>
        </w:rPr>
        <w:t>ns, reported an OR of 1.28 (95%</w:t>
      </w:r>
      <w:r w:rsidR="00EA301D" w:rsidRPr="00A60CAF">
        <w:rPr>
          <w:rFonts w:ascii="Book Antiqua" w:hAnsi="Book Antiqua"/>
          <w:sz w:val="24"/>
          <w:szCs w:val="24"/>
          <w:lang w:val="en-US"/>
        </w:rPr>
        <w:t>CI</w:t>
      </w:r>
      <w:r w:rsidR="008D3B9E" w:rsidRPr="00A60CAF">
        <w:rPr>
          <w:rFonts w:ascii="Book Antiqua" w:hAnsi="Book Antiqua"/>
          <w:sz w:val="24"/>
          <w:szCs w:val="24"/>
          <w:lang w:val="en-US" w:eastAsia="zh-CN"/>
        </w:rPr>
        <w:t>:</w:t>
      </w:r>
      <w:r w:rsidR="00712A2B" w:rsidRPr="00A60CAF">
        <w:rPr>
          <w:rFonts w:ascii="Book Antiqua" w:hAnsi="Book Antiqua"/>
          <w:sz w:val="24"/>
          <w:szCs w:val="24"/>
          <w:lang w:val="en-US"/>
        </w:rPr>
        <w:t xml:space="preserve"> </w:t>
      </w:r>
      <w:r w:rsidR="00EA301D" w:rsidRPr="00A60CAF">
        <w:rPr>
          <w:rFonts w:ascii="Book Antiqua" w:hAnsi="Book Antiqua"/>
          <w:sz w:val="24"/>
          <w:szCs w:val="24"/>
          <w:lang w:val="en-US"/>
        </w:rPr>
        <w:t>1.09</w:t>
      </w:r>
      <w:r w:rsidR="008D3B9E" w:rsidRPr="00A60CAF">
        <w:rPr>
          <w:rFonts w:ascii="Book Antiqua" w:hAnsi="Book Antiqua"/>
          <w:sz w:val="24"/>
          <w:szCs w:val="24"/>
          <w:lang w:val="en-US" w:eastAsia="zh-CN"/>
        </w:rPr>
        <w:t>-</w:t>
      </w:r>
      <w:r w:rsidR="00EA301D" w:rsidRPr="00A60CAF">
        <w:rPr>
          <w:rFonts w:ascii="Book Antiqua" w:hAnsi="Book Antiqua"/>
          <w:sz w:val="24"/>
          <w:szCs w:val="24"/>
          <w:lang w:val="en-US"/>
        </w:rPr>
        <w:t>1.50) for serious infections for patients on any biologic</w:t>
      </w:r>
      <w:r w:rsidR="00EA301D" w:rsidRPr="00A60CAF">
        <w:rPr>
          <w:rFonts w:ascii="Book Antiqua" w:hAnsi="Book Antiqua"/>
          <w:sz w:val="24"/>
          <w:szCs w:val="24"/>
          <w:vertAlign w:val="superscript"/>
          <w:lang w:val="en-US"/>
        </w:rPr>
        <w:t>[5]</w:t>
      </w:r>
      <w:r w:rsidR="00EA301D" w:rsidRPr="00A60CAF">
        <w:rPr>
          <w:rFonts w:ascii="Book Antiqua" w:hAnsi="Book Antiqua"/>
          <w:sz w:val="24"/>
          <w:szCs w:val="24"/>
          <w:lang w:val="en-US"/>
        </w:rPr>
        <w:t xml:space="preserve">. However, a subgroup analysis of patients included in IBD trials did not show a significantly increased risk of infection </w:t>
      </w:r>
      <w:r w:rsidR="00573BA6">
        <w:rPr>
          <w:rFonts w:ascii="Book Antiqua" w:hAnsi="Book Antiqua"/>
          <w:sz w:val="24"/>
          <w:szCs w:val="24"/>
          <w:lang w:val="en-US"/>
        </w:rPr>
        <w:t>(OR:</w:t>
      </w:r>
      <w:r w:rsidR="00EA301D" w:rsidRPr="00A60CAF">
        <w:rPr>
          <w:rFonts w:ascii="Book Antiqua" w:hAnsi="Book Antiqua"/>
          <w:sz w:val="24"/>
          <w:szCs w:val="24"/>
          <w:lang w:val="en-US"/>
        </w:rPr>
        <w:t xml:space="preserve"> 1.28; 95%CI</w:t>
      </w:r>
      <w:r w:rsidR="008D3B9E" w:rsidRPr="00A60CAF">
        <w:rPr>
          <w:rFonts w:ascii="Book Antiqua" w:hAnsi="Book Antiqua"/>
          <w:sz w:val="24"/>
          <w:szCs w:val="24"/>
          <w:lang w:val="en-US" w:eastAsia="zh-CN"/>
        </w:rPr>
        <w:t>:</w:t>
      </w:r>
      <w:r w:rsidR="00EA301D" w:rsidRPr="00A60CAF">
        <w:rPr>
          <w:rFonts w:ascii="Book Antiqua" w:hAnsi="Book Antiqua"/>
          <w:sz w:val="24"/>
          <w:szCs w:val="24"/>
          <w:lang w:val="en-US"/>
        </w:rPr>
        <w:t xml:space="preserve"> 0.67</w:t>
      </w:r>
      <w:r w:rsidR="008D3B9E" w:rsidRPr="00A60CAF">
        <w:rPr>
          <w:rFonts w:ascii="Book Antiqua" w:hAnsi="Book Antiqua"/>
          <w:sz w:val="24"/>
          <w:szCs w:val="24"/>
          <w:lang w:val="en-US" w:eastAsia="zh-CN"/>
        </w:rPr>
        <w:t>-</w:t>
      </w:r>
      <w:r w:rsidR="00EA301D" w:rsidRPr="00A60CAF">
        <w:rPr>
          <w:rFonts w:ascii="Book Antiqua" w:hAnsi="Book Antiqua"/>
          <w:sz w:val="24"/>
          <w:szCs w:val="24"/>
          <w:lang w:val="en-US"/>
        </w:rPr>
        <w:t>2.44)</w:t>
      </w:r>
      <w:r w:rsidR="00EA301D" w:rsidRPr="00A60CAF">
        <w:rPr>
          <w:rFonts w:ascii="Book Antiqua" w:hAnsi="Book Antiqua"/>
          <w:sz w:val="24"/>
          <w:szCs w:val="24"/>
          <w:vertAlign w:val="superscript"/>
          <w:lang w:val="en-US"/>
        </w:rPr>
        <w:t>[4]</w:t>
      </w:r>
      <w:r w:rsidR="00EA301D" w:rsidRPr="00A60CAF">
        <w:rPr>
          <w:rFonts w:ascii="Book Antiqua" w:hAnsi="Book Antiqua"/>
          <w:sz w:val="24"/>
          <w:szCs w:val="24"/>
          <w:lang w:val="en-US"/>
        </w:rPr>
        <w:t>. In this review, we aim to outline the most relevant opportunistic infections in IBD with focus on the discussion of the screening and prevention strategies through vaccination or chemoprophylaxis in IBD patients prior to start biological therapy.</w:t>
      </w:r>
    </w:p>
    <w:p w14:paraId="1E20A2A1" w14:textId="77777777" w:rsidR="009333BB" w:rsidRPr="00A60CAF" w:rsidRDefault="009333BB" w:rsidP="004E0116">
      <w:pPr>
        <w:autoSpaceDE w:val="0"/>
        <w:autoSpaceDN w:val="0"/>
        <w:adjustRightInd w:val="0"/>
        <w:spacing w:after="0" w:line="360" w:lineRule="auto"/>
        <w:outlineLvl w:val="0"/>
        <w:rPr>
          <w:rFonts w:ascii="Book Antiqua" w:hAnsi="Book Antiqua" w:cs="Calibri"/>
          <w:b/>
          <w:sz w:val="24"/>
          <w:szCs w:val="24"/>
          <w:lang w:val="en-US" w:eastAsia="zh-CN"/>
        </w:rPr>
      </w:pPr>
    </w:p>
    <w:p w14:paraId="73A809AD" w14:textId="1C5D1D4A" w:rsidR="00EA301D" w:rsidRPr="00A60CAF" w:rsidRDefault="00EA301D" w:rsidP="004E0116">
      <w:pPr>
        <w:autoSpaceDE w:val="0"/>
        <w:autoSpaceDN w:val="0"/>
        <w:adjustRightInd w:val="0"/>
        <w:spacing w:after="0" w:line="360" w:lineRule="auto"/>
        <w:outlineLvl w:val="0"/>
        <w:rPr>
          <w:rFonts w:ascii="Book Antiqua" w:hAnsi="Book Antiqua" w:cs="Calibri"/>
          <w:b/>
          <w:sz w:val="24"/>
          <w:szCs w:val="24"/>
          <w:lang w:val="en-US"/>
        </w:rPr>
      </w:pPr>
      <w:r w:rsidRPr="00A60CAF">
        <w:rPr>
          <w:rFonts w:ascii="Book Antiqua" w:hAnsi="Book Antiqua" w:cs="Calibri"/>
          <w:b/>
          <w:sz w:val="24"/>
          <w:szCs w:val="24"/>
          <w:lang w:val="en-US"/>
        </w:rPr>
        <w:t>BACTERIAL DISEASES</w:t>
      </w:r>
    </w:p>
    <w:p w14:paraId="0FE1956D" w14:textId="77A3540A" w:rsidR="00EA301D" w:rsidRPr="00A60CAF" w:rsidRDefault="009333BB" w:rsidP="00A20529">
      <w:pPr>
        <w:autoSpaceDE w:val="0"/>
        <w:autoSpaceDN w:val="0"/>
        <w:adjustRightInd w:val="0"/>
        <w:spacing w:after="0" w:line="360" w:lineRule="auto"/>
        <w:outlineLvl w:val="0"/>
        <w:rPr>
          <w:rFonts w:ascii="Book Antiqua" w:hAnsi="Book Antiqua" w:cs="Calibri"/>
          <w:sz w:val="24"/>
          <w:szCs w:val="24"/>
          <w:lang w:val="en-US"/>
        </w:rPr>
      </w:pPr>
      <w:r w:rsidRPr="00A60CAF">
        <w:rPr>
          <w:rFonts w:ascii="Book Antiqua" w:hAnsi="Book Antiqua" w:cs="Calibri"/>
          <w:b/>
          <w:i/>
          <w:iCs/>
          <w:sz w:val="24"/>
          <w:szCs w:val="24"/>
          <w:lang w:val="en-US"/>
        </w:rPr>
        <w:t xml:space="preserve">Mycobacterium tuberculosis </w:t>
      </w:r>
    </w:p>
    <w:p w14:paraId="5EC3235E" w14:textId="6BF22C5F" w:rsidR="009333BB" w:rsidRPr="00A60CAF" w:rsidRDefault="00EA301D" w:rsidP="004E0116">
      <w:pPr>
        <w:autoSpaceDE w:val="0"/>
        <w:autoSpaceDN w:val="0"/>
        <w:adjustRightInd w:val="0"/>
        <w:spacing w:after="0" w:line="360" w:lineRule="auto"/>
        <w:jc w:val="both"/>
        <w:rPr>
          <w:rFonts w:ascii="Book Antiqua" w:hAnsi="Book Antiqua" w:cs="Calibri"/>
          <w:sz w:val="24"/>
          <w:szCs w:val="24"/>
          <w:lang w:val="en-US" w:eastAsia="zh-CN"/>
        </w:rPr>
      </w:pPr>
      <w:r w:rsidRPr="00A60CAF">
        <w:rPr>
          <w:rFonts w:ascii="Book Antiqua" w:hAnsi="Book Antiqua" w:cs="Calibri"/>
          <w:sz w:val="24"/>
          <w:szCs w:val="24"/>
          <w:lang w:val="en-US"/>
        </w:rPr>
        <w:t xml:space="preserve">The </w:t>
      </w:r>
      <w:r w:rsidR="0085325E" w:rsidRPr="00A60CAF">
        <w:rPr>
          <w:rFonts w:ascii="Book Antiqua" w:hAnsi="Book Antiqua" w:cs="Calibri"/>
          <w:sz w:val="24"/>
          <w:szCs w:val="24"/>
          <w:lang w:val="en-US"/>
        </w:rPr>
        <w:t xml:space="preserve">worldwide incidence of tuberculosis (TB) has been estimated by the </w:t>
      </w:r>
      <w:r w:rsidRPr="00A60CAF">
        <w:rPr>
          <w:rFonts w:ascii="Book Antiqua" w:hAnsi="Book Antiqua" w:cs="Calibri"/>
          <w:sz w:val="24"/>
          <w:szCs w:val="24"/>
          <w:lang w:val="en-US"/>
        </w:rPr>
        <w:t xml:space="preserve">World Health Organization </w:t>
      </w:r>
      <w:r w:rsidR="0085325E" w:rsidRPr="00A60CAF">
        <w:rPr>
          <w:rFonts w:ascii="Book Antiqua" w:hAnsi="Book Antiqua" w:cs="Calibri"/>
          <w:sz w:val="24"/>
          <w:szCs w:val="24"/>
          <w:lang w:val="en-US"/>
        </w:rPr>
        <w:t>in</w:t>
      </w:r>
      <w:r w:rsidRPr="00A60CAF">
        <w:rPr>
          <w:rFonts w:ascii="Book Antiqua" w:hAnsi="Book Antiqua" w:cs="Calibri"/>
          <w:sz w:val="24"/>
          <w:szCs w:val="24"/>
          <w:lang w:val="en-US"/>
        </w:rPr>
        <w:t xml:space="preserve"> </w:t>
      </w:r>
      <w:r w:rsidR="00097DF0">
        <w:rPr>
          <w:rFonts w:ascii="Book Antiqua" w:hAnsi="Book Antiqua" w:cs="Calibri"/>
          <w:sz w:val="24"/>
          <w:szCs w:val="24"/>
          <w:lang w:val="en-US"/>
        </w:rPr>
        <w:t>9.6</w:t>
      </w:r>
      <w:r w:rsidRPr="00A60CAF">
        <w:rPr>
          <w:rFonts w:ascii="Book Antiqua" w:hAnsi="Book Antiqua" w:cs="Calibri"/>
          <w:sz w:val="24"/>
          <w:szCs w:val="24"/>
          <w:lang w:val="en-US"/>
        </w:rPr>
        <w:t xml:space="preserve"> million cases </w:t>
      </w:r>
      <w:r w:rsidR="00AD13A6">
        <w:rPr>
          <w:rFonts w:ascii="Book Antiqua" w:hAnsi="Book Antiqua" w:cs="Calibri"/>
          <w:sz w:val="24"/>
          <w:szCs w:val="24"/>
          <w:lang w:val="en-US"/>
        </w:rPr>
        <w:t xml:space="preserve">with </w:t>
      </w:r>
      <w:r w:rsidRPr="00A60CAF">
        <w:rPr>
          <w:rFonts w:ascii="Book Antiqua" w:hAnsi="Book Antiqua" w:cs="Calibri"/>
          <w:sz w:val="24"/>
          <w:szCs w:val="24"/>
          <w:lang w:val="en-US"/>
        </w:rPr>
        <w:t>1.</w:t>
      </w:r>
      <w:r w:rsidR="00097DF0">
        <w:rPr>
          <w:rFonts w:ascii="Book Antiqua" w:hAnsi="Book Antiqua" w:cs="Calibri"/>
          <w:sz w:val="24"/>
          <w:szCs w:val="24"/>
          <w:lang w:val="en-US"/>
        </w:rPr>
        <w:t>5</w:t>
      </w:r>
      <w:r w:rsidR="00097DF0" w:rsidRPr="00A60CAF">
        <w:rPr>
          <w:rFonts w:ascii="Book Antiqua" w:hAnsi="Book Antiqua" w:cs="Calibri"/>
          <w:sz w:val="24"/>
          <w:szCs w:val="24"/>
          <w:lang w:val="en-US"/>
        </w:rPr>
        <w:t xml:space="preserve"> </w:t>
      </w:r>
      <w:r w:rsidRPr="00A60CAF">
        <w:rPr>
          <w:rFonts w:ascii="Book Antiqua" w:hAnsi="Book Antiqua" w:cs="Calibri"/>
          <w:sz w:val="24"/>
          <w:szCs w:val="24"/>
          <w:lang w:val="en-US"/>
        </w:rPr>
        <w:t>million deaths in 20</w:t>
      </w:r>
      <w:r w:rsidR="00097DF0">
        <w:rPr>
          <w:rFonts w:ascii="Book Antiqua" w:hAnsi="Book Antiqua" w:cs="Calibri"/>
          <w:sz w:val="24"/>
          <w:szCs w:val="24"/>
          <w:lang w:val="en-US"/>
        </w:rPr>
        <w:t>14</w:t>
      </w:r>
      <w:r w:rsidRPr="00A60CAF">
        <w:rPr>
          <w:rFonts w:ascii="Book Antiqua" w:hAnsi="Book Antiqua" w:cs="Calibri"/>
          <w:sz w:val="24"/>
          <w:szCs w:val="24"/>
          <w:vertAlign w:val="superscript"/>
          <w:lang w:val="en-US"/>
        </w:rPr>
        <w:t>[6]</w:t>
      </w:r>
      <w:r w:rsidRPr="00A60CAF">
        <w:rPr>
          <w:rFonts w:ascii="Book Antiqua" w:hAnsi="Book Antiqua" w:cs="Calibri"/>
          <w:sz w:val="24"/>
          <w:szCs w:val="24"/>
          <w:lang w:val="en-US"/>
        </w:rPr>
        <w:t>. The risk of reactivation of latent TB</w:t>
      </w:r>
      <w:r w:rsidR="000F1023" w:rsidRPr="00A60CAF">
        <w:rPr>
          <w:rFonts w:ascii="Book Antiqua" w:hAnsi="Book Antiqua" w:cs="Calibri"/>
          <w:sz w:val="24"/>
          <w:szCs w:val="24"/>
          <w:lang w:val="en-US" w:eastAsia="zh-CN"/>
        </w:rPr>
        <w:t xml:space="preserve"> </w:t>
      </w:r>
      <w:r w:rsidRPr="00A60CAF">
        <w:rPr>
          <w:rFonts w:ascii="Book Antiqua" w:hAnsi="Book Antiqua" w:cs="Calibri"/>
          <w:sz w:val="24"/>
          <w:szCs w:val="24"/>
          <w:lang w:val="en-US"/>
        </w:rPr>
        <w:t>(LTB) is</w:t>
      </w:r>
      <w:r w:rsidR="000F1023" w:rsidRPr="00A60CAF">
        <w:rPr>
          <w:rFonts w:ascii="Book Antiqua" w:hAnsi="Book Antiqua" w:cs="Calibri"/>
          <w:sz w:val="24"/>
          <w:szCs w:val="24"/>
          <w:lang w:val="en-US"/>
        </w:rPr>
        <w:t xml:space="preserve"> </w:t>
      </w:r>
      <w:r w:rsidRPr="00A60CAF">
        <w:rPr>
          <w:rFonts w:ascii="Book Antiqua" w:hAnsi="Book Antiqua" w:cs="Calibri"/>
          <w:sz w:val="24"/>
          <w:szCs w:val="24"/>
          <w:lang w:val="en-US"/>
        </w:rPr>
        <w:t>5-fold</w:t>
      </w:r>
      <w:r w:rsidR="000F1023" w:rsidRPr="00A60CAF">
        <w:rPr>
          <w:rFonts w:ascii="Book Antiqua" w:hAnsi="Book Antiqua" w:cs="Calibri"/>
          <w:sz w:val="24"/>
          <w:szCs w:val="24"/>
          <w:lang w:val="en-US"/>
        </w:rPr>
        <w:t xml:space="preserve"> increased in the first 52 </w:t>
      </w:r>
      <w:r w:rsidR="00A60CAF" w:rsidRPr="00A60CAF">
        <w:rPr>
          <w:rFonts w:ascii="Book Antiqua" w:hAnsi="Book Antiqua" w:cs="Calibri"/>
          <w:sz w:val="24"/>
          <w:szCs w:val="24"/>
          <w:lang w:val="en-US"/>
        </w:rPr>
        <w:t>w</w:t>
      </w:r>
      <w:r w:rsidR="00D23BD9">
        <w:rPr>
          <w:rFonts w:ascii="Book Antiqua" w:hAnsi="Book Antiqua" w:cs="Calibri" w:hint="eastAsia"/>
          <w:sz w:val="24"/>
          <w:szCs w:val="24"/>
          <w:lang w:val="en-US" w:eastAsia="zh-CN"/>
        </w:rPr>
        <w:t>ee</w:t>
      </w:r>
      <w:r w:rsidR="00A60CAF" w:rsidRPr="00A60CAF">
        <w:rPr>
          <w:rFonts w:ascii="Book Antiqua" w:hAnsi="Book Antiqua" w:cs="Calibri"/>
          <w:sz w:val="24"/>
          <w:szCs w:val="24"/>
          <w:lang w:val="en-US"/>
        </w:rPr>
        <w:t>k.</w:t>
      </w:r>
      <w:r w:rsidRPr="00A60CAF">
        <w:rPr>
          <w:rFonts w:ascii="Book Antiqua" w:hAnsi="Book Antiqua" w:cs="Calibri"/>
          <w:sz w:val="24"/>
          <w:szCs w:val="24"/>
          <w:lang w:val="en-US"/>
        </w:rPr>
        <w:t xml:space="preserve"> after initiation of </w:t>
      </w:r>
      <w:r w:rsidR="00D72BB1" w:rsidRPr="00A60CAF">
        <w:rPr>
          <w:rFonts w:ascii="Book Antiqua" w:hAnsi="Book Antiqua" w:cs="Calibri"/>
          <w:sz w:val="24"/>
          <w:szCs w:val="24"/>
          <w:lang w:val="en-US"/>
        </w:rPr>
        <w:t>anti-TNF</w:t>
      </w:r>
      <w:r w:rsidR="00A1071C">
        <w:rPr>
          <w:rFonts w:ascii="Book Antiqua" w:hAnsi="Book Antiqua" w:cs="Calibri"/>
          <w:sz w:val="24"/>
          <w:szCs w:val="24"/>
          <w:lang w:val="en-US"/>
        </w:rPr>
        <w:t xml:space="preserve"> </w:t>
      </w:r>
      <w:r w:rsidRPr="00A60CAF">
        <w:rPr>
          <w:rFonts w:ascii="Book Antiqua" w:hAnsi="Book Antiqua" w:cs="Calibri"/>
          <w:sz w:val="24"/>
          <w:szCs w:val="24"/>
          <w:lang w:val="en-US"/>
        </w:rPr>
        <w:t>therapy</w:t>
      </w:r>
      <w:r w:rsidRPr="00A60CAF">
        <w:rPr>
          <w:rFonts w:ascii="Book Antiqua" w:hAnsi="Book Antiqua" w:cs="Calibri"/>
          <w:sz w:val="24"/>
          <w:szCs w:val="24"/>
          <w:vertAlign w:val="superscript"/>
          <w:lang w:val="en-US"/>
        </w:rPr>
        <w:t>[7-9]</w:t>
      </w:r>
      <w:r w:rsidR="009333BB" w:rsidRPr="00A60CAF">
        <w:rPr>
          <w:rFonts w:ascii="Book Antiqua" w:hAnsi="Book Antiqua" w:cs="Calibri"/>
          <w:sz w:val="24"/>
          <w:szCs w:val="24"/>
          <w:lang w:val="en-US"/>
        </w:rPr>
        <w:t>.</w:t>
      </w:r>
    </w:p>
    <w:p w14:paraId="01FE9AAE" w14:textId="1A887C5A" w:rsidR="00EA2632" w:rsidRDefault="00EA301D" w:rsidP="004E0116">
      <w:pPr>
        <w:autoSpaceDE w:val="0"/>
        <w:autoSpaceDN w:val="0"/>
        <w:adjustRightInd w:val="0"/>
        <w:spacing w:after="0" w:line="360" w:lineRule="auto"/>
        <w:ind w:firstLine="709"/>
        <w:jc w:val="both"/>
        <w:rPr>
          <w:rFonts w:ascii="Book Antiqua" w:hAnsi="Book Antiqua" w:cs="Calibri"/>
          <w:sz w:val="24"/>
          <w:szCs w:val="24"/>
          <w:highlight w:val="yellow"/>
          <w:lang w:val="en-US"/>
        </w:rPr>
      </w:pPr>
      <w:r w:rsidRPr="00A60CAF">
        <w:rPr>
          <w:rFonts w:ascii="Book Antiqua" w:hAnsi="Book Antiqua" w:cs="Calibri"/>
          <w:sz w:val="24"/>
          <w:szCs w:val="24"/>
          <w:lang w:val="en-US"/>
        </w:rPr>
        <w:lastRenderedPageBreak/>
        <w:t>TNF</w:t>
      </w:r>
      <w:r w:rsidR="00AD13A6">
        <w:rPr>
          <w:rFonts w:ascii="Book Antiqua" w:hAnsi="Book Antiqua" w:cs="Calibri"/>
          <w:sz w:val="24"/>
          <w:szCs w:val="24"/>
          <w:lang w:val="en-US"/>
        </w:rPr>
        <w:t xml:space="preserve"> </w:t>
      </w:r>
      <w:r w:rsidR="007E014F" w:rsidRPr="00A60CAF">
        <w:rPr>
          <w:rFonts w:ascii="Book Antiqua" w:hAnsi="Book Antiqua" w:cs="Calibri"/>
          <w:sz w:val="24"/>
          <w:szCs w:val="24"/>
          <w:lang w:val="en-US"/>
        </w:rPr>
        <w:t xml:space="preserve">has a central role in the immune response to </w:t>
      </w:r>
      <w:r w:rsidR="007E014F" w:rsidRPr="00A20529">
        <w:rPr>
          <w:rFonts w:ascii="Book Antiqua" w:hAnsi="Book Antiqua" w:cs="Calibri"/>
          <w:i/>
          <w:sz w:val="24"/>
          <w:szCs w:val="24"/>
          <w:lang w:val="en-US"/>
        </w:rPr>
        <w:t>Mycobacterium tuberculosis</w:t>
      </w:r>
      <w:r w:rsidR="007E014F" w:rsidRPr="00A60CAF">
        <w:rPr>
          <w:rFonts w:ascii="Book Antiqua" w:hAnsi="Book Antiqua" w:cs="Calibri"/>
          <w:sz w:val="24"/>
          <w:szCs w:val="24"/>
          <w:lang w:val="en-US"/>
        </w:rPr>
        <w:t xml:space="preserve">. </w:t>
      </w:r>
      <w:r w:rsidR="001C2D47" w:rsidRPr="00A60CAF">
        <w:rPr>
          <w:rFonts w:ascii="Book Antiqua" w:hAnsi="Book Antiqua" w:cs="Calibri"/>
          <w:sz w:val="24"/>
          <w:szCs w:val="24"/>
          <w:lang w:val="en-US"/>
        </w:rPr>
        <w:t xml:space="preserve">It is </w:t>
      </w:r>
      <w:r w:rsidR="0032388F">
        <w:rPr>
          <w:rFonts w:ascii="Book Antiqua" w:hAnsi="Book Antiqua" w:cs="Calibri"/>
          <w:sz w:val="24"/>
          <w:szCs w:val="24"/>
          <w:lang w:val="en-US"/>
        </w:rPr>
        <w:t>fundamental for</w:t>
      </w:r>
      <w:r w:rsidR="00F42DCC" w:rsidRPr="00A60CAF">
        <w:rPr>
          <w:rFonts w:ascii="Book Antiqua" w:hAnsi="Book Antiqua" w:cs="Calibri"/>
          <w:sz w:val="24"/>
          <w:szCs w:val="24"/>
          <w:lang w:val="en-US"/>
        </w:rPr>
        <w:t xml:space="preserve"> macrophage activation and in the formation and maintenance of</w:t>
      </w:r>
      <w:r w:rsidRPr="00A60CAF">
        <w:rPr>
          <w:rFonts w:ascii="Book Antiqua" w:hAnsi="Book Antiqua" w:cs="Calibri"/>
          <w:sz w:val="24"/>
          <w:szCs w:val="24"/>
          <w:lang w:val="en-US"/>
        </w:rPr>
        <w:t xml:space="preserve"> granuloma </w:t>
      </w:r>
      <w:r w:rsidR="00F42DCC" w:rsidRPr="00A60CAF">
        <w:rPr>
          <w:rFonts w:ascii="Book Antiqua" w:hAnsi="Book Antiqua" w:cs="Calibri"/>
          <w:sz w:val="24"/>
          <w:szCs w:val="24"/>
          <w:lang w:val="en-US"/>
        </w:rPr>
        <w:t xml:space="preserve">where </w:t>
      </w:r>
      <w:r w:rsidRPr="00A60CAF">
        <w:rPr>
          <w:rFonts w:ascii="Book Antiqua" w:hAnsi="Book Antiqua" w:cs="Calibri"/>
          <w:sz w:val="24"/>
          <w:szCs w:val="24"/>
          <w:lang w:val="en-US"/>
        </w:rPr>
        <w:t>mycobacteria</w:t>
      </w:r>
      <w:r w:rsidR="00F42DCC" w:rsidRPr="00A60CAF">
        <w:rPr>
          <w:rFonts w:ascii="Book Antiqua" w:hAnsi="Book Antiqua" w:cs="Calibri"/>
          <w:sz w:val="24"/>
          <w:szCs w:val="24"/>
          <w:lang w:val="en-US"/>
        </w:rPr>
        <w:t xml:space="preserve"> are sequestrated</w:t>
      </w:r>
      <w:r w:rsidRPr="00A60CAF">
        <w:rPr>
          <w:rFonts w:ascii="Book Antiqua" w:hAnsi="Book Antiqua" w:cs="Calibri"/>
          <w:sz w:val="24"/>
          <w:szCs w:val="24"/>
          <w:vertAlign w:val="superscript"/>
          <w:lang w:val="en-US"/>
        </w:rPr>
        <w:t>[7]</w:t>
      </w:r>
      <w:r w:rsidRPr="00A60CAF">
        <w:rPr>
          <w:rFonts w:ascii="Book Antiqua" w:hAnsi="Book Antiqua" w:cs="Calibri"/>
          <w:sz w:val="24"/>
          <w:szCs w:val="24"/>
          <w:lang w:val="en-US"/>
        </w:rPr>
        <w:t xml:space="preserve">. </w:t>
      </w:r>
      <w:r w:rsidR="001C5607" w:rsidRPr="00A60CAF">
        <w:rPr>
          <w:rFonts w:ascii="Book Antiqua" w:hAnsi="Book Antiqua" w:cs="Calibri"/>
          <w:sz w:val="24"/>
          <w:szCs w:val="24"/>
          <w:lang w:val="en-US"/>
        </w:rPr>
        <w:t>This is a main reason why</w:t>
      </w:r>
      <w:r w:rsidR="0032388F">
        <w:rPr>
          <w:rFonts w:ascii="Book Antiqua" w:hAnsi="Book Antiqua" w:cs="Calibri"/>
          <w:sz w:val="24"/>
          <w:szCs w:val="24"/>
          <w:lang w:val="en-US"/>
        </w:rPr>
        <w:t xml:space="preserve"> therapy with</w:t>
      </w:r>
      <w:r w:rsidR="001C5607" w:rsidRPr="00A60CAF">
        <w:rPr>
          <w:rFonts w:ascii="Book Antiqua" w:hAnsi="Book Antiqua" w:cs="Calibri"/>
          <w:sz w:val="24"/>
          <w:szCs w:val="24"/>
          <w:lang w:val="en-US"/>
        </w:rPr>
        <w:t xml:space="preserve"> </w:t>
      </w:r>
      <w:r w:rsidR="00D72BB1" w:rsidRPr="00A60CAF">
        <w:rPr>
          <w:rFonts w:ascii="Book Antiqua" w:hAnsi="Book Antiqua" w:cs="Calibri"/>
          <w:sz w:val="24"/>
          <w:szCs w:val="24"/>
          <w:lang w:val="en-US"/>
        </w:rPr>
        <w:t>anti-TNF</w:t>
      </w:r>
      <w:r w:rsidRPr="00A60CAF">
        <w:rPr>
          <w:rFonts w:ascii="Book Antiqua" w:hAnsi="Book Antiqua" w:cs="Calibri"/>
          <w:sz w:val="24"/>
          <w:szCs w:val="24"/>
          <w:lang w:val="en-US"/>
        </w:rPr>
        <w:t xml:space="preserve"> </w:t>
      </w:r>
      <w:r w:rsidR="0032388F">
        <w:rPr>
          <w:rFonts w:ascii="Book Antiqua" w:hAnsi="Book Antiqua" w:cs="Calibri"/>
          <w:sz w:val="24"/>
          <w:szCs w:val="24"/>
          <w:lang w:val="en-US"/>
        </w:rPr>
        <w:t xml:space="preserve">agents </w:t>
      </w:r>
      <w:r w:rsidRPr="00A60CAF">
        <w:rPr>
          <w:rFonts w:ascii="Book Antiqua" w:hAnsi="Book Antiqua" w:cs="Calibri"/>
          <w:sz w:val="24"/>
          <w:szCs w:val="24"/>
          <w:lang w:val="en-US"/>
        </w:rPr>
        <w:t>can reactivat</w:t>
      </w:r>
      <w:r w:rsidR="001C5607" w:rsidRPr="00A60CAF">
        <w:rPr>
          <w:rFonts w:ascii="Book Antiqua" w:hAnsi="Book Antiqua" w:cs="Calibri"/>
          <w:sz w:val="24"/>
          <w:szCs w:val="24"/>
          <w:lang w:val="en-US"/>
        </w:rPr>
        <w:t xml:space="preserve">e </w:t>
      </w:r>
      <w:r w:rsidRPr="00A60CAF">
        <w:rPr>
          <w:rFonts w:ascii="Book Antiqua" w:hAnsi="Book Antiqua" w:cs="Calibri"/>
          <w:sz w:val="24"/>
          <w:szCs w:val="24"/>
          <w:lang w:val="en-US"/>
        </w:rPr>
        <w:t xml:space="preserve">latent </w:t>
      </w:r>
      <w:r w:rsidR="001C5607" w:rsidRPr="00A60CAF">
        <w:rPr>
          <w:rFonts w:ascii="Book Antiqua" w:hAnsi="Book Antiqua" w:cs="Calibri"/>
          <w:sz w:val="24"/>
          <w:szCs w:val="24"/>
          <w:lang w:val="en-US"/>
        </w:rPr>
        <w:t>TB</w:t>
      </w:r>
      <w:r w:rsidRPr="00A60CAF">
        <w:rPr>
          <w:rFonts w:ascii="Book Antiqua" w:hAnsi="Book Antiqua" w:cs="Calibri"/>
          <w:sz w:val="24"/>
          <w:szCs w:val="24"/>
          <w:lang w:val="en-US"/>
        </w:rPr>
        <w:t xml:space="preserve">. </w:t>
      </w:r>
      <w:r w:rsidR="001C5607" w:rsidRPr="00A60CAF">
        <w:rPr>
          <w:rFonts w:ascii="Book Antiqua" w:hAnsi="Book Antiqua" w:cs="Calibri"/>
          <w:sz w:val="24"/>
          <w:szCs w:val="24"/>
          <w:lang w:val="en-US"/>
        </w:rPr>
        <w:t>Generally</w:t>
      </w:r>
      <w:r w:rsidRPr="00A60CAF">
        <w:rPr>
          <w:rFonts w:ascii="Book Antiqua" w:hAnsi="Book Antiqua" w:cs="Calibri"/>
          <w:sz w:val="24"/>
          <w:szCs w:val="24"/>
          <w:lang w:val="en-US"/>
        </w:rPr>
        <w:t xml:space="preserve"> </w:t>
      </w:r>
      <w:r w:rsidR="001C5607" w:rsidRPr="00A60CAF">
        <w:rPr>
          <w:rFonts w:ascii="Book Antiqua" w:hAnsi="Book Antiqua" w:cs="Calibri"/>
          <w:sz w:val="24"/>
          <w:szCs w:val="24"/>
          <w:lang w:val="en-US"/>
        </w:rPr>
        <w:t>these</w:t>
      </w:r>
      <w:r w:rsidRPr="00A60CAF">
        <w:rPr>
          <w:rFonts w:ascii="Book Antiqua" w:hAnsi="Book Antiqua" w:cs="Calibri"/>
          <w:sz w:val="24"/>
          <w:szCs w:val="24"/>
          <w:lang w:val="en-US"/>
        </w:rPr>
        <w:t xml:space="preserve"> cases are extra pulmonary or disseminated TB</w:t>
      </w:r>
      <w:r w:rsidRPr="00A60CAF">
        <w:rPr>
          <w:rFonts w:ascii="Book Antiqua" w:hAnsi="Book Antiqua" w:cs="Calibri"/>
          <w:sz w:val="24"/>
          <w:szCs w:val="24"/>
          <w:vertAlign w:val="superscript"/>
          <w:lang w:val="en-US"/>
        </w:rPr>
        <w:t>[10]</w:t>
      </w:r>
      <w:r w:rsidRPr="00A60CAF">
        <w:rPr>
          <w:rFonts w:ascii="Book Antiqua" w:hAnsi="Book Antiqua" w:cs="Calibri"/>
          <w:sz w:val="24"/>
          <w:szCs w:val="24"/>
          <w:lang w:val="en-US"/>
        </w:rPr>
        <w:t xml:space="preserve">. </w:t>
      </w:r>
      <w:r w:rsidR="001C5607" w:rsidRPr="00A60CAF">
        <w:rPr>
          <w:rFonts w:ascii="Book Antiqua" w:hAnsi="Book Antiqua" w:cs="Calibri"/>
          <w:sz w:val="24"/>
          <w:szCs w:val="24"/>
          <w:lang w:val="en-US"/>
        </w:rPr>
        <w:t>T</w:t>
      </w:r>
      <w:r w:rsidRPr="00A60CAF">
        <w:rPr>
          <w:rFonts w:ascii="Book Antiqua" w:hAnsi="Book Antiqua" w:cs="Calibri"/>
          <w:sz w:val="24"/>
          <w:szCs w:val="24"/>
          <w:lang w:val="en-US"/>
        </w:rPr>
        <w:t>he American C</w:t>
      </w:r>
      <w:r w:rsidR="008D3B9E" w:rsidRPr="00A60CAF">
        <w:rPr>
          <w:rFonts w:ascii="Book Antiqua" w:hAnsi="Book Antiqua" w:cs="Calibri"/>
          <w:sz w:val="24"/>
          <w:szCs w:val="24"/>
          <w:lang w:val="en-US"/>
        </w:rPr>
        <w:t>ollege of Gastroenterology</w:t>
      </w:r>
      <w:r w:rsidRPr="00A60CAF">
        <w:rPr>
          <w:rFonts w:ascii="Book Antiqua" w:hAnsi="Book Antiqua" w:cs="Calibri"/>
          <w:sz w:val="24"/>
          <w:szCs w:val="24"/>
          <w:lang w:val="en-US"/>
        </w:rPr>
        <w:t xml:space="preserve"> and the American Gastroenterological Association, as well as the </w:t>
      </w:r>
      <w:r w:rsidR="009333BB" w:rsidRPr="00A60CAF">
        <w:rPr>
          <w:rFonts w:ascii="Book Antiqua" w:hAnsi="Book Antiqua" w:cs="Calibri"/>
          <w:sz w:val="24"/>
          <w:szCs w:val="24"/>
          <w:lang w:val="en-US"/>
        </w:rPr>
        <w:t>ECCO</w:t>
      </w:r>
      <w:r w:rsidRPr="00A60CAF">
        <w:rPr>
          <w:rFonts w:ascii="Book Antiqua" w:hAnsi="Book Antiqua" w:cs="Calibri"/>
          <w:sz w:val="24"/>
          <w:szCs w:val="24"/>
          <w:lang w:val="en-US"/>
        </w:rPr>
        <w:t xml:space="preserve"> recommend screening for </w:t>
      </w:r>
      <w:r w:rsidR="008D3B9E" w:rsidRPr="00A60CAF">
        <w:rPr>
          <w:rFonts w:ascii="Book Antiqua" w:hAnsi="Book Antiqua" w:cs="Calibri"/>
          <w:sz w:val="24"/>
          <w:szCs w:val="24"/>
          <w:lang w:val="en-US"/>
        </w:rPr>
        <w:t xml:space="preserve">LTB </w:t>
      </w:r>
      <w:r w:rsidRPr="00A60CAF">
        <w:rPr>
          <w:rFonts w:ascii="Book Antiqua" w:hAnsi="Book Antiqua" w:cs="Calibri"/>
          <w:sz w:val="24"/>
          <w:szCs w:val="24"/>
          <w:lang w:val="en-US"/>
        </w:rPr>
        <w:t>before starting biological therapy</w:t>
      </w:r>
      <w:r w:rsidRPr="00A60CAF">
        <w:rPr>
          <w:rFonts w:ascii="Book Antiqua" w:hAnsi="Book Antiqua" w:cs="Calibri"/>
          <w:sz w:val="24"/>
          <w:szCs w:val="24"/>
          <w:vertAlign w:val="superscript"/>
          <w:lang w:val="en-US"/>
        </w:rPr>
        <w:t>[11-13,14]</w:t>
      </w:r>
      <w:r w:rsidRPr="00A60CAF">
        <w:rPr>
          <w:rFonts w:ascii="Book Antiqua" w:hAnsi="Book Antiqua" w:cs="Calibri"/>
          <w:sz w:val="24"/>
          <w:szCs w:val="24"/>
          <w:lang w:val="en-US"/>
        </w:rPr>
        <w:t xml:space="preserve">. </w:t>
      </w:r>
      <w:r w:rsidR="00361557">
        <w:rPr>
          <w:rFonts w:ascii="Book Antiqua" w:hAnsi="Book Antiqua" w:cs="Calibri"/>
          <w:sz w:val="24"/>
          <w:szCs w:val="24"/>
          <w:lang w:val="en-US"/>
        </w:rPr>
        <w:t>The most commonly employed screening tests are t</w:t>
      </w:r>
      <w:r w:rsidR="00361557" w:rsidRPr="00A60CAF">
        <w:rPr>
          <w:rFonts w:ascii="Book Antiqua" w:hAnsi="Book Antiqua" w:cs="Calibri"/>
          <w:sz w:val="24"/>
          <w:szCs w:val="24"/>
          <w:lang w:val="en-US"/>
        </w:rPr>
        <w:t xml:space="preserve">uberculin </w:t>
      </w:r>
      <w:r w:rsidRPr="00A60CAF">
        <w:rPr>
          <w:rFonts w:ascii="Book Antiqua" w:hAnsi="Book Antiqua" w:cs="Calibri"/>
          <w:sz w:val="24"/>
          <w:szCs w:val="24"/>
          <w:lang w:val="en-US"/>
        </w:rPr>
        <w:t xml:space="preserve">skin test (TST), </w:t>
      </w:r>
      <w:proofErr w:type="spellStart"/>
      <w:r w:rsidRPr="00A60CAF">
        <w:rPr>
          <w:rFonts w:ascii="Book Antiqua" w:hAnsi="Book Antiqua" w:cs="Calibri"/>
          <w:sz w:val="24"/>
          <w:szCs w:val="24"/>
          <w:lang w:val="en-US"/>
        </w:rPr>
        <w:t>QuantiFERON</w:t>
      </w:r>
      <w:proofErr w:type="spellEnd"/>
      <w:r w:rsidRPr="00A60CAF">
        <w:rPr>
          <w:rFonts w:ascii="Book Antiqua" w:hAnsi="Book Antiqua" w:cs="Calibri"/>
          <w:sz w:val="24"/>
          <w:szCs w:val="24"/>
          <w:lang w:val="en-US"/>
        </w:rPr>
        <w:t xml:space="preserve"> TB-Gold (QFT-G) and chest </w:t>
      </w:r>
      <w:r w:rsidR="00361557">
        <w:rPr>
          <w:rFonts w:ascii="Book Antiqua" w:hAnsi="Book Antiqua" w:cs="Calibri"/>
          <w:sz w:val="24"/>
          <w:szCs w:val="24"/>
          <w:lang w:val="en-US"/>
        </w:rPr>
        <w:t>radiography.</w:t>
      </w:r>
      <w:r w:rsidRPr="00A60CAF">
        <w:rPr>
          <w:rFonts w:ascii="Book Antiqua" w:hAnsi="Book Antiqua" w:cs="Calibri"/>
          <w:sz w:val="24"/>
          <w:szCs w:val="24"/>
          <w:lang w:val="en-US"/>
        </w:rPr>
        <w:t xml:space="preserve"> </w:t>
      </w:r>
      <w:r w:rsidR="001C5607" w:rsidRPr="00A60CAF">
        <w:rPr>
          <w:rFonts w:ascii="Book Antiqua" w:hAnsi="Book Antiqua" w:cs="Calibri"/>
          <w:i/>
          <w:sz w:val="24"/>
          <w:szCs w:val="24"/>
          <w:lang w:val="en-US"/>
        </w:rPr>
        <w:t>In vitro</w:t>
      </w:r>
      <w:r w:rsidR="001C5607" w:rsidRPr="00A60CAF">
        <w:rPr>
          <w:rFonts w:ascii="Book Antiqua" w:hAnsi="Book Antiqua" w:cs="Calibri"/>
          <w:sz w:val="24"/>
          <w:szCs w:val="24"/>
          <w:lang w:val="en-US"/>
        </w:rPr>
        <w:t xml:space="preserve"> assays based on</w:t>
      </w:r>
      <w:r w:rsidRPr="00A60CAF">
        <w:rPr>
          <w:rFonts w:ascii="Book Antiqua" w:hAnsi="Book Antiqua" w:cs="Calibri"/>
          <w:sz w:val="24"/>
          <w:szCs w:val="24"/>
          <w:lang w:val="en-US"/>
        </w:rPr>
        <w:t xml:space="preserve"> interferon-gamma release (IGRA), such as the </w:t>
      </w:r>
      <w:r w:rsidR="008D3B9E" w:rsidRPr="00A60CAF">
        <w:rPr>
          <w:rFonts w:ascii="Book Antiqua" w:hAnsi="Book Antiqua" w:cs="Calibri"/>
          <w:sz w:val="24"/>
          <w:szCs w:val="24"/>
          <w:lang w:val="en-US"/>
        </w:rPr>
        <w:t xml:space="preserve">QFT-G </w:t>
      </w:r>
      <w:r w:rsidRPr="00A60CAF">
        <w:rPr>
          <w:rFonts w:ascii="Book Antiqua" w:hAnsi="Book Antiqua" w:cs="Calibri"/>
          <w:sz w:val="24"/>
          <w:szCs w:val="24"/>
          <w:lang w:val="en-US"/>
        </w:rPr>
        <w:t>and T-SPOT</w:t>
      </w:r>
      <w:r w:rsidRPr="00A20529">
        <w:rPr>
          <w:rFonts w:ascii="Book Antiqua" w:hAnsi="Book Antiqua" w:cs="Calibri"/>
          <w:sz w:val="24"/>
          <w:szCs w:val="24"/>
          <w:lang w:val="en-US"/>
        </w:rPr>
        <w:t>.TB</w:t>
      </w:r>
      <w:r w:rsidRPr="00A60CAF">
        <w:rPr>
          <w:rFonts w:ascii="Book Antiqua" w:hAnsi="Book Antiqua" w:cs="Calibri"/>
          <w:sz w:val="24"/>
          <w:szCs w:val="24"/>
          <w:lang w:val="en-US"/>
        </w:rPr>
        <w:t xml:space="preserve">, </w:t>
      </w:r>
      <w:r w:rsidR="001D5360" w:rsidRPr="00A60CAF">
        <w:rPr>
          <w:rFonts w:ascii="Book Antiqua" w:hAnsi="Book Antiqua" w:cs="Calibri"/>
          <w:sz w:val="24"/>
          <w:szCs w:val="24"/>
          <w:lang w:val="en-US"/>
        </w:rPr>
        <w:t>have been recently claimed to be more sp</w:t>
      </w:r>
      <w:r w:rsidR="00E83DA4" w:rsidRPr="00A60CAF">
        <w:rPr>
          <w:rFonts w:ascii="Book Antiqua" w:hAnsi="Book Antiqua" w:cs="Calibri"/>
          <w:sz w:val="24"/>
          <w:szCs w:val="24"/>
          <w:lang w:val="en-US"/>
        </w:rPr>
        <w:t>e</w:t>
      </w:r>
      <w:r w:rsidR="001D5360" w:rsidRPr="00A60CAF">
        <w:rPr>
          <w:rFonts w:ascii="Book Antiqua" w:hAnsi="Book Antiqua" w:cs="Calibri"/>
          <w:sz w:val="24"/>
          <w:szCs w:val="24"/>
          <w:lang w:val="en-US"/>
        </w:rPr>
        <w:t xml:space="preserve">cific and sensitive </w:t>
      </w:r>
      <w:r w:rsidRPr="00A60CAF">
        <w:rPr>
          <w:rFonts w:ascii="Book Antiqua" w:hAnsi="Book Antiqua" w:cs="Calibri"/>
          <w:sz w:val="24"/>
          <w:szCs w:val="24"/>
          <w:lang w:val="en-US"/>
        </w:rPr>
        <w:t xml:space="preserve">than </w:t>
      </w:r>
      <w:r w:rsidR="008D3B9E" w:rsidRPr="00A60CAF">
        <w:rPr>
          <w:rFonts w:ascii="Book Antiqua" w:hAnsi="Book Antiqua" w:cs="Calibri"/>
          <w:sz w:val="24"/>
          <w:szCs w:val="24"/>
          <w:lang w:val="en-US"/>
        </w:rPr>
        <w:t>TST</w:t>
      </w:r>
      <w:r w:rsidRPr="00A60CAF">
        <w:rPr>
          <w:rFonts w:ascii="Book Antiqua" w:hAnsi="Book Antiqua" w:cs="Calibri"/>
          <w:sz w:val="24"/>
          <w:szCs w:val="24"/>
          <w:lang w:val="en-US"/>
        </w:rPr>
        <w:t xml:space="preserve">, </w:t>
      </w:r>
      <w:r w:rsidR="001D5360" w:rsidRPr="00A60CAF">
        <w:rPr>
          <w:rFonts w:ascii="Book Antiqua" w:hAnsi="Book Antiqua" w:cs="Calibri"/>
          <w:sz w:val="24"/>
          <w:szCs w:val="24"/>
          <w:lang w:val="en-US"/>
        </w:rPr>
        <w:t xml:space="preserve">particularly </w:t>
      </w:r>
      <w:r w:rsidRPr="00A60CAF">
        <w:rPr>
          <w:rFonts w:ascii="Book Antiqua" w:hAnsi="Book Antiqua" w:cs="Calibri"/>
          <w:sz w:val="24"/>
          <w:szCs w:val="24"/>
          <w:lang w:val="en-US"/>
        </w:rPr>
        <w:t xml:space="preserve">in the </w:t>
      </w:r>
      <w:r w:rsidR="00EA2632">
        <w:rPr>
          <w:rFonts w:ascii="Book Antiqua" w:hAnsi="Book Antiqua" w:cs="Calibri"/>
          <w:sz w:val="24"/>
          <w:szCs w:val="24"/>
          <w:lang w:val="en-US"/>
        </w:rPr>
        <w:t xml:space="preserve">previously vaccinated and </w:t>
      </w:r>
      <w:r w:rsidRPr="00A60CAF">
        <w:rPr>
          <w:rFonts w:ascii="Book Antiqua" w:hAnsi="Book Antiqua" w:cs="Calibri"/>
          <w:sz w:val="24"/>
          <w:szCs w:val="24"/>
          <w:lang w:val="en-US"/>
        </w:rPr>
        <w:t>immunosuppressed population</w:t>
      </w:r>
      <w:r w:rsidRPr="00A60CAF">
        <w:rPr>
          <w:rFonts w:ascii="Book Antiqua" w:hAnsi="Book Antiqua" w:cs="Calibri"/>
          <w:sz w:val="24"/>
          <w:szCs w:val="24"/>
          <w:vertAlign w:val="superscript"/>
          <w:lang w:val="en-US"/>
        </w:rPr>
        <w:t>[9,15]</w:t>
      </w:r>
      <w:r w:rsidRPr="00A60CAF">
        <w:rPr>
          <w:rFonts w:ascii="Book Antiqua" w:hAnsi="Book Antiqua" w:cs="Calibri"/>
          <w:sz w:val="24"/>
          <w:szCs w:val="24"/>
          <w:lang w:val="en-US"/>
        </w:rPr>
        <w:t xml:space="preserve">. </w:t>
      </w:r>
      <w:r w:rsidR="00EA2632">
        <w:rPr>
          <w:rFonts w:ascii="Book Antiqua" w:hAnsi="Book Antiqua" w:cs="Calibri"/>
          <w:sz w:val="24"/>
          <w:szCs w:val="24"/>
          <w:lang w:val="en-US"/>
        </w:rPr>
        <w:t xml:space="preserve">IGRAs employ antigens specific for </w:t>
      </w:r>
      <w:r w:rsidR="00EA2632" w:rsidRPr="00A20529">
        <w:rPr>
          <w:rFonts w:ascii="Book Antiqua" w:hAnsi="Book Antiqua" w:cs="Calibri"/>
          <w:i/>
          <w:sz w:val="24"/>
          <w:szCs w:val="24"/>
          <w:lang w:val="en-US"/>
        </w:rPr>
        <w:t>Mycobacterium tuberculosis</w:t>
      </w:r>
      <w:r w:rsidR="00EA2632">
        <w:rPr>
          <w:rFonts w:ascii="Book Antiqua" w:hAnsi="Book Antiqua" w:cs="Calibri"/>
          <w:sz w:val="24"/>
          <w:szCs w:val="24"/>
          <w:lang w:val="en-US"/>
        </w:rPr>
        <w:t xml:space="preserve">, not cross-reactive with </w:t>
      </w:r>
      <w:r w:rsidR="003B0049" w:rsidRPr="003B0049">
        <w:rPr>
          <w:rFonts w:ascii="Book Antiqua" w:hAnsi="Book Antiqua" w:cs="Calibri"/>
          <w:sz w:val="24"/>
          <w:szCs w:val="24"/>
          <w:lang w:val="en-US"/>
        </w:rPr>
        <w:t>Bacillus Calmette</w:t>
      </w:r>
      <w:r w:rsidR="003B0049" w:rsidRPr="003B0049">
        <w:rPr>
          <w:rFonts w:ascii="Book Antiqua" w:hAnsi="Book Antiqua" w:cs="Calibri" w:hint="eastAsia"/>
          <w:sz w:val="24"/>
          <w:szCs w:val="24"/>
          <w:lang w:val="en-US"/>
        </w:rPr>
        <w:t>-</w:t>
      </w:r>
      <w:r w:rsidR="003B0049" w:rsidRPr="003B0049">
        <w:rPr>
          <w:rFonts w:ascii="Book Antiqua" w:hAnsi="Book Antiqua" w:cs="Calibri"/>
          <w:sz w:val="24"/>
          <w:szCs w:val="24"/>
          <w:lang w:val="en-US"/>
        </w:rPr>
        <w:t>Guérin</w:t>
      </w:r>
      <w:r w:rsidR="003B0049">
        <w:rPr>
          <w:rFonts w:ascii="Book Antiqua" w:hAnsi="Book Antiqua" w:cs="Calibri"/>
          <w:sz w:val="24"/>
          <w:szCs w:val="24"/>
          <w:lang w:val="en-US"/>
        </w:rPr>
        <w:t xml:space="preserve"> </w:t>
      </w:r>
      <w:r w:rsidR="003B0049">
        <w:rPr>
          <w:rFonts w:ascii="Book Antiqua" w:hAnsi="Book Antiqua" w:cs="Calibri" w:hint="eastAsia"/>
          <w:sz w:val="24"/>
          <w:szCs w:val="24"/>
          <w:lang w:val="en-US"/>
        </w:rPr>
        <w:t>(</w:t>
      </w:r>
      <w:r w:rsidR="00EA2632">
        <w:rPr>
          <w:rFonts w:ascii="Book Antiqua" w:hAnsi="Book Antiqua" w:cs="Calibri"/>
          <w:sz w:val="24"/>
          <w:szCs w:val="24"/>
          <w:lang w:val="en-US"/>
        </w:rPr>
        <w:t>BCG</w:t>
      </w:r>
      <w:r w:rsidR="003B0049">
        <w:rPr>
          <w:rFonts w:ascii="Book Antiqua" w:hAnsi="Book Antiqua" w:cs="Calibri" w:hint="eastAsia"/>
          <w:sz w:val="24"/>
          <w:szCs w:val="24"/>
          <w:lang w:val="en-US"/>
        </w:rPr>
        <w:t>)</w:t>
      </w:r>
      <w:r w:rsidR="00EA2632">
        <w:rPr>
          <w:rFonts w:ascii="Book Antiqua" w:hAnsi="Book Antiqua" w:cs="Calibri"/>
          <w:sz w:val="24"/>
          <w:szCs w:val="24"/>
          <w:lang w:val="en-US"/>
        </w:rPr>
        <w:t xml:space="preserve">. </w:t>
      </w:r>
      <w:r w:rsidR="00361557">
        <w:rPr>
          <w:rFonts w:ascii="Book Antiqua" w:hAnsi="Book Antiqua" w:cs="Calibri"/>
          <w:sz w:val="24"/>
          <w:szCs w:val="24"/>
          <w:lang w:val="en-US"/>
        </w:rPr>
        <w:t xml:space="preserve">A </w:t>
      </w:r>
      <w:r w:rsidRPr="00A60CAF">
        <w:rPr>
          <w:rFonts w:ascii="Book Antiqua" w:hAnsi="Book Antiqua" w:cs="Calibri"/>
          <w:sz w:val="24"/>
          <w:szCs w:val="24"/>
          <w:lang w:val="en-US"/>
        </w:rPr>
        <w:t>meta-analysis</w:t>
      </w:r>
      <w:r w:rsidRPr="00A60CAF">
        <w:rPr>
          <w:rFonts w:ascii="Book Antiqua" w:hAnsi="Book Antiqua" w:cs="Calibri"/>
          <w:sz w:val="24"/>
          <w:szCs w:val="24"/>
          <w:vertAlign w:val="superscript"/>
          <w:lang w:val="en-US"/>
        </w:rPr>
        <w:t>[16]</w:t>
      </w:r>
      <w:r w:rsidRPr="00A60CAF">
        <w:rPr>
          <w:rFonts w:ascii="Book Antiqua" w:hAnsi="Book Antiqua" w:cs="Calibri"/>
          <w:sz w:val="24"/>
          <w:szCs w:val="24"/>
          <w:lang w:val="en-US"/>
        </w:rPr>
        <w:t xml:space="preserve"> </w:t>
      </w:r>
      <w:r w:rsidR="00361557">
        <w:rPr>
          <w:rFonts w:ascii="Book Antiqua" w:hAnsi="Book Antiqua" w:cs="Calibri"/>
          <w:sz w:val="24"/>
          <w:szCs w:val="24"/>
          <w:lang w:val="en-US"/>
        </w:rPr>
        <w:t>has calculated the specificity of Q</w:t>
      </w:r>
      <w:r w:rsidR="00F0634B">
        <w:rPr>
          <w:rFonts w:ascii="Book Antiqua" w:hAnsi="Book Antiqua" w:cs="Calibri"/>
          <w:sz w:val="24"/>
          <w:szCs w:val="24"/>
          <w:lang w:val="en-US"/>
        </w:rPr>
        <w:t>FT</w:t>
      </w:r>
      <w:r w:rsidR="00361557">
        <w:rPr>
          <w:rFonts w:ascii="Book Antiqua" w:hAnsi="Book Antiqua" w:cs="Calibri"/>
          <w:sz w:val="24"/>
          <w:szCs w:val="24"/>
          <w:lang w:val="en-US"/>
        </w:rPr>
        <w:t>-G and TST for LTB screening. In subjects who had not been vaccinated with BCG,</w:t>
      </w:r>
      <w:r w:rsidR="00361557" w:rsidRPr="00A60CAF">
        <w:rPr>
          <w:rFonts w:ascii="Book Antiqua" w:hAnsi="Book Antiqua" w:cs="Calibri"/>
          <w:sz w:val="24"/>
          <w:szCs w:val="24"/>
          <w:lang w:val="en-US"/>
        </w:rPr>
        <w:t xml:space="preserve"> </w:t>
      </w:r>
      <w:r w:rsidR="00361557">
        <w:rPr>
          <w:rFonts w:ascii="Book Antiqua" w:hAnsi="Book Antiqua" w:cs="Calibri"/>
          <w:sz w:val="24"/>
          <w:szCs w:val="24"/>
          <w:lang w:val="en-US"/>
        </w:rPr>
        <w:t>the</w:t>
      </w:r>
      <w:r w:rsidRPr="00A60CAF">
        <w:rPr>
          <w:rFonts w:ascii="Book Antiqua" w:hAnsi="Book Antiqua" w:cs="Calibri"/>
          <w:sz w:val="24"/>
          <w:szCs w:val="24"/>
          <w:lang w:val="en-US"/>
        </w:rPr>
        <w:t xml:space="preserve"> specificity of QFT-G was 99% (95</w:t>
      </w:r>
      <w:r w:rsidR="009333BB" w:rsidRPr="00A60CAF">
        <w:rPr>
          <w:rFonts w:ascii="Book Antiqua" w:hAnsi="Book Antiqua" w:cs="Calibri"/>
          <w:sz w:val="24"/>
          <w:szCs w:val="24"/>
          <w:lang w:val="en-US"/>
        </w:rPr>
        <w:t>%</w:t>
      </w:r>
      <w:r w:rsidRPr="00A60CAF">
        <w:rPr>
          <w:rFonts w:ascii="Book Antiqua" w:hAnsi="Book Antiqua" w:cs="Calibri"/>
          <w:sz w:val="24"/>
          <w:szCs w:val="24"/>
          <w:lang w:val="en-US"/>
        </w:rPr>
        <w:t>CI: 98</w:t>
      </w:r>
      <w:r w:rsidR="009333BB" w:rsidRPr="00A60CAF">
        <w:rPr>
          <w:rFonts w:ascii="Book Antiqua" w:hAnsi="Book Antiqua" w:cs="Calibri"/>
          <w:sz w:val="24"/>
          <w:szCs w:val="24"/>
          <w:lang w:val="en-US" w:eastAsia="zh-CN"/>
        </w:rPr>
        <w:t>%</w:t>
      </w:r>
      <w:r w:rsidRPr="00A60CAF">
        <w:rPr>
          <w:rFonts w:ascii="Book Antiqua" w:hAnsi="Book Antiqua" w:cs="Calibri"/>
          <w:sz w:val="24"/>
          <w:szCs w:val="24"/>
          <w:lang w:val="en-US"/>
        </w:rPr>
        <w:t xml:space="preserve">-100%) </w:t>
      </w:r>
      <w:r w:rsidR="00361557">
        <w:rPr>
          <w:rFonts w:ascii="Book Antiqua" w:hAnsi="Book Antiqua" w:cs="Calibri"/>
          <w:sz w:val="24"/>
          <w:szCs w:val="24"/>
          <w:lang w:val="en-US"/>
        </w:rPr>
        <w:t xml:space="preserve">and that </w:t>
      </w:r>
      <w:r w:rsidR="00361557" w:rsidRPr="00A60CAF">
        <w:rPr>
          <w:rFonts w:ascii="Book Antiqua" w:hAnsi="Book Antiqua" w:cs="Calibri"/>
          <w:sz w:val="24"/>
          <w:szCs w:val="24"/>
          <w:lang w:val="en-US"/>
        </w:rPr>
        <w:t>of TST was 97% (95%CI:</w:t>
      </w:r>
      <w:r w:rsidR="00361557" w:rsidRPr="00A60CAF">
        <w:rPr>
          <w:rFonts w:ascii="Book Antiqua" w:hAnsi="Book Antiqua" w:cs="Calibri"/>
          <w:sz w:val="24"/>
          <w:szCs w:val="24"/>
          <w:lang w:val="en-US" w:eastAsia="zh-CN"/>
        </w:rPr>
        <w:t xml:space="preserve"> </w:t>
      </w:r>
      <w:r w:rsidR="00361557" w:rsidRPr="00A60CAF">
        <w:rPr>
          <w:rFonts w:ascii="Book Antiqua" w:hAnsi="Book Antiqua" w:cs="Calibri"/>
          <w:sz w:val="24"/>
          <w:szCs w:val="24"/>
          <w:lang w:val="en-US"/>
        </w:rPr>
        <w:t>95</w:t>
      </w:r>
      <w:r w:rsidR="00361557" w:rsidRPr="00A60CAF">
        <w:rPr>
          <w:rFonts w:ascii="Book Antiqua" w:hAnsi="Book Antiqua" w:cs="Calibri"/>
          <w:sz w:val="24"/>
          <w:szCs w:val="24"/>
          <w:lang w:val="en-US" w:eastAsia="zh-CN"/>
        </w:rPr>
        <w:t>%</w:t>
      </w:r>
      <w:r w:rsidR="00361557" w:rsidRPr="00A60CAF">
        <w:rPr>
          <w:rFonts w:ascii="Book Antiqua" w:hAnsi="Book Antiqua" w:cs="Calibri"/>
          <w:sz w:val="24"/>
          <w:szCs w:val="24"/>
          <w:lang w:val="en-US"/>
        </w:rPr>
        <w:t>-99%)</w:t>
      </w:r>
      <w:r w:rsidR="00361557">
        <w:rPr>
          <w:rFonts w:ascii="Book Antiqua" w:hAnsi="Book Antiqua" w:cs="Calibri"/>
          <w:sz w:val="24"/>
          <w:szCs w:val="24"/>
          <w:lang w:val="en-US"/>
        </w:rPr>
        <w:t>.</w:t>
      </w:r>
      <w:r w:rsidR="00361557" w:rsidRPr="00A60CAF">
        <w:rPr>
          <w:rFonts w:ascii="Book Antiqua" w:hAnsi="Book Antiqua" w:cs="Calibri"/>
          <w:sz w:val="24"/>
          <w:szCs w:val="24"/>
          <w:lang w:val="en-US"/>
        </w:rPr>
        <w:t xml:space="preserve"> </w:t>
      </w:r>
      <w:r w:rsidR="00361557">
        <w:rPr>
          <w:rFonts w:ascii="Book Antiqua" w:hAnsi="Book Antiqua" w:cs="Calibri"/>
          <w:sz w:val="24"/>
          <w:szCs w:val="24"/>
          <w:lang w:val="en-US"/>
        </w:rPr>
        <w:t>However, in subjects vaccinated with BCG, the specificity of Q</w:t>
      </w:r>
      <w:r w:rsidR="00F0634B">
        <w:rPr>
          <w:rFonts w:ascii="Book Antiqua" w:hAnsi="Book Antiqua" w:cs="Calibri"/>
          <w:sz w:val="24"/>
          <w:szCs w:val="24"/>
          <w:lang w:val="en-US"/>
        </w:rPr>
        <w:t>FT</w:t>
      </w:r>
      <w:r w:rsidR="00361557">
        <w:rPr>
          <w:rFonts w:ascii="Book Antiqua" w:hAnsi="Book Antiqua" w:cs="Calibri"/>
          <w:sz w:val="24"/>
          <w:szCs w:val="24"/>
          <w:lang w:val="en-US"/>
        </w:rPr>
        <w:t>-G was</w:t>
      </w:r>
      <w:r w:rsidRPr="00A60CAF">
        <w:rPr>
          <w:rFonts w:ascii="Book Antiqua" w:hAnsi="Book Antiqua" w:cs="Calibri"/>
          <w:sz w:val="24"/>
          <w:szCs w:val="24"/>
          <w:lang w:val="en-US"/>
        </w:rPr>
        <w:t xml:space="preserve"> 96% (95%CI: 94</w:t>
      </w:r>
      <w:r w:rsidR="009333BB" w:rsidRPr="00A60CAF">
        <w:rPr>
          <w:rFonts w:ascii="Book Antiqua" w:hAnsi="Book Antiqua" w:cs="Calibri"/>
          <w:sz w:val="24"/>
          <w:szCs w:val="24"/>
          <w:lang w:val="en-US" w:eastAsia="zh-CN"/>
        </w:rPr>
        <w:t>%</w:t>
      </w:r>
      <w:r w:rsidRPr="00A60CAF">
        <w:rPr>
          <w:rFonts w:ascii="Book Antiqua" w:hAnsi="Book Antiqua" w:cs="Calibri"/>
          <w:sz w:val="24"/>
          <w:szCs w:val="24"/>
          <w:lang w:val="en-US"/>
        </w:rPr>
        <w:t>-98%)</w:t>
      </w:r>
      <w:r w:rsidR="00361557">
        <w:rPr>
          <w:rFonts w:ascii="Book Antiqua" w:hAnsi="Book Antiqua" w:cs="Calibri"/>
          <w:sz w:val="24"/>
          <w:szCs w:val="24"/>
          <w:lang w:val="en-US"/>
        </w:rPr>
        <w:t xml:space="preserve"> while that of TST was</w:t>
      </w:r>
      <w:r w:rsidR="0056177C" w:rsidRPr="00A60CAF">
        <w:rPr>
          <w:rFonts w:ascii="Book Antiqua" w:hAnsi="Book Antiqua" w:cs="Calibri"/>
          <w:sz w:val="24"/>
          <w:szCs w:val="24"/>
          <w:lang w:val="en-US"/>
        </w:rPr>
        <w:t xml:space="preserve"> only</w:t>
      </w:r>
      <w:r w:rsidR="009333BB" w:rsidRPr="00A60CAF">
        <w:rPr>
          <w:rFonts w:ascii="Book Antiqua" w:hAnsi="Book Antiqua" w:cs="Calibri"/>
          <w:sz w:val="24"/>
          <w:szCs w:val="24"/>
          <w:lang w:val="en-US"/>
        </w:rPr>
        <w:t xml:space="preserve"> 59% (95%</w:t>
      </w:r>
      <w:r w:rsidRPr="00A60CAF">
        <w:rPr>
          <w:rFonts w:ascii="Book Antiqua" w:hAnsi="Book Antiqua" w:cs="Calibri"/>
          <w:sz w:val="24"/>
          <w:szCs w:val="24"/>
          <w:lang w:val="en-US"/>
        </w:rPr>
        <w:t>CI: 46</w:t>
      </w:r>
      <w:r w:rsidR="009333BB" w:rsidRPr="00A60CAF">
        <w:rPr>
          <w:rFonts w:ascii="Book Antiqua" w:hAnsi="Book Antiqua" w:cs="Calibri"/>
          <w:sz w:val="24"/>
          <w:szCs w:val="24"/>
          <w:lang w:val="en-US" w:eastAsia="zh-CN"/>
        </w:rPr>
        <w:t>%</w:t>
      </w:r>
      <w:r w:rsidRPr="00A60CAF">
        <w:rPr>
          <w:rFonts w:ascii="Book Antiqua" w:hAnsi="Book Antiqua" w:cs="Calibri"/>
          <w:sz w:val="24"/>
          <w:szCs w:val="24"/>
          <w:lang w:val="en-US"/>
        </w:rPr>
        <w:t>-73</w:t>
      </w:r>
      <w:r w:rsidRPr="003A4FAB">
        <w:rPr>
          <w:rFonts w:ascii="Book Antiqua" w:hAnsi="Book Antiqua" w:cs="Calibri"/>
          <w:sz w:val="24"/>
          <w:szCs w:val="24"/>
          <w:lang w:val="en-US"/>
        </w:rPr>
        <w:t xml:space="preserve">%). </w:t>
      </w:r>
      <w:r w:rsidR="00BA2552" w:rsidRPr="007D0BCE">
        <w:rPr>
          <w:rFonts w:ascii="Book Antiqua" w:hAnsi="Book Antiqua" w:cs="Calibri"/>
          <w:sz w:val="24"/>
          <w:szCs w:val="24"/>
          <w:lang w:val="en-US"/>
        </w:rPr>
        <w:t xml:space="preserve">A </w:t>
      </w:r>
      <w:r w:rsidRPr="003A4FAB">
        <w:rPr>
          <w:rFonts w:ascii="Book Antiqua" w:hAnsi="Book Antiqua" w:cs="Calibri"/>
          <w:sz w:val="24"/>
          <w:szCs w:val="24"/>
          <w:lang w:val="en-US"/>
        </w:rPr>
        <w:t xml:space="preserve">Swiss </w:t>
      </w:r>
      <w:r w:rsidR="00BA2552" w:rsidRPr="007D0BCE">
        <w:rPr>
          <w:rFonts w:ascii="Book Antiqua" w:hAnsi="Book Antiqua" w:cs="Calibri"/>
          <w:sz w:val="24"/>
          <w:szCs w:val="24"/>
          <w:lang w:val="en-US"/>
        </w:rPr>
        <w:t>study has compared TST and Q</w:t>
      </w:r>
      <w:r w:rsidR="00F0634B">
        <w:rPr>
          <w:rFonts w:ascii="Book Antiqua" w:hAnsi="Book Antiqua" w:cs="Calibri"/>
          <w:sz w:val="24"/>
          <w:szCs w:val="24"/>
          <w:lang w:val="en-US"/>
        </w:rPr>
        <w:t>FT</w:t>
      </w:r>
      <w:r w:rsidR="00BA2552" w:rsidRPr="007D0BCE">
        <w:rPr>
          <w:rFonts w:ascii="Book Antiqua" w:hAnsi="Book Antiqua" w:cs="Calibri"/>
          <w:sz w:val="24"/>
          <w:szCs w:val="24"/>
          <w:lang w:val="en-US"/>
        </w:rPr>
        <w:t xml:space="preserve">-G performances in </w:t>
      </w:r>
      <w:r w:rsidRPr="003A4FAB">
        <w:rPr>
          <w:rFonts w:ascii="Book Antiqua" w:hAnsi="Book Antiqua" w:cs="Calibri"/>
          <w:sz w:val="24"/>
          <w:szCs w:val="24"/>
          <w:lang w:val="en-US"/>
        </w:rPr>
        <w:t xml:space="preserve">IBD </w:t>
      </w:r>
      <w:r w:rsidR="00BA2552" w:rsidRPr="007D0BCE">
        <w:rPr>
          <w:rFonts w:ascii="Book Antiqua" w:hAnsi="Book Antiqua" w:cs="Calibri"/>
          <w:sz w:val="24"/>
          <w:szCs w:val="24"/>
          <w:lang w:val="en-US"/>
        </w:rPr>
        <w:t>patients</w:t>
      </w:r>
      <w:r w:rsidRPr="003A4FAB">
        <w:rPr>
          <w:rFonts w:ascii="Book Antiqua" w:hAnsi="Book Antiqua" w:cs="Calibri"/>
          <w:sz w:val="24"/>
          <w:szCs w:val="24"/>
          <w:vertAlign w:val="superscript"/>
          <w:lang w:val="en-US"/>
        </w:rPr>
        <w:t>[17]</w:t>
      </w:r>
      <w:r w:rsidR="00BA2552" w:rsidRPr="007D0BCE">
        <w:rPr>
          <w:rFonts w:ascii="Book Antiqua" w:hAnsi="Book Antiqua" w:cs="Calibri"/>
          <w:sz w:val="24"/>
          <w:szCs w:val="24"/>
          <w:vertAlign w:val="superscript"/>
          <w:lang w:val="en-US"/>
        </w:rPr>
        <w:t xml:space="preserve">. </w:t>
      </w:r>
      <w:r w:rsidR="00BA2552" w:rsidRPr="007D0BCE">
        <w:rPr>
          <w:rFonts w:ascii="Book Antiqua" w:hAnsi="Book Antiqua" w:cs="Calibri"/>
          <w:sz w:val="24"/>
          <w:szCs w:val="24"/>
          <w:lang w:val="en-US" w:eastAsia="zh-CN"/>
        </w:rPr>
        <w:t xml:space="preserve">The studied population comprised </w:t>
      </w:r>
      <w:r w:rsidRPr="003A4FAB">
        <w:rPr>
          <w:rFonts w:ascii="Book Antiqua" w:hAnsi="Book Antiqua" w:cs="Calibri"/>
          <w:sz w:val="24"/>
          <w:szCs w:val="24"/>
          <w:lang w:val="en-US"/>
        </w:rPr>
        <w:t xml:space="preserve">114 </w:t>
      </w:r>
      <w:r w:rsidR="00BA2552" w:rsidRPr="007D0BCE">
        <w:rPr>
          <w:rFonts w:ascii="Book Antiqua" w:hAnsi="Book Antiqua" w:cs="Calibri"/>
          <w:sz w:val="24"/>
          <w:szCs w:val="24"/>
          <w:lang w:val="en-US"/>
        </w:rPr>
        <w:t xml:space="preserve">patients with </w:t>
      </w:r>
      <w:r w:rsidRPr="003A4FAB">
        <w:rPr>
          <w:rFonts w:ascii="Book Antiqua" w:hAnsi="Book Antiqua" w:cs="Calibri"/>
          <w:sz w:val="24"/>
          <w:szCs w:val="24"/>
          <w:lang w:val="en-US"/>
        </w:rPr>
        <w:t>Crohn’s disease</w:t>
      </w:r>
      <w:r w:rsidR="000503C9" w:rsidRPr="003A4FAB">
        <w:rPr>
          <w:rFonts w:ascii="Book Antiqua" w:hAnsi="Book Antiqua" w:cs="Calibri"/>
          <w:sz w:val="24"/>
          <w:szCs w:val="24"/>
          <w:lang w:val="en-US" w:eastAsia="zh-CN"/>
        </w:rPr>
        <w:t xml:space="preserve"> </w:t>
      </w:r>
      <w:r w:rsidR="000503C9" w:rsidRPr="003A4FAB">
        <w:rPr>
          <w:rFonts w:ascii="Book Antiqua" w:hAnsi="Book Antiqua" w:cs="AdvPSA183"/>
          <w:color w:val="000000"/>
          <w:sz w:val="24"/>
          <w:szCs w:val="24"/>
          <w:lang w:val="en-US"/>
        </w:rPr>
        <w:t>(CD)</w:t>
      </w:r>
      <w:r w:rsidRPr="003A4FAB">
        <w:rPr>
          <w:rFonts w:ascii="Book Antiqua" w:hAnsi="Book Antiqua" w:cs="Calibri"/>
          <w:sz w:val="24"/>
          <w:szCs w:val="24"/>
          <w:lang w:val="en-US"/>
        </w:rPr>
        <w:t xml:space="preserve">, 44 </w:t>
      </w:r>
      <w:r w:rsidR="00BA2552" w:rsidRPr="007D0BCE">
        <w:rPr>
          <w:rFonts w:ascii="Book Antiqua" w:hAnsi="Book Antiqua" w:cs="Calibri"/>
          <w:sz w:val="24"/>
          <w:szCs w:val="24"/>
          <w:lang w:val="en-US"/>
        </w:rPr>
        <w:t xml:space="preserve">with </w:t>
      </w:r>
      <w:r w:rsidRPr="003A4FAB">
        <w:rPr>
          <w:rFonts w:ascii="Book Antiqua" w:hAnsi="Book Antiqua" w:cs="Calibri"/>
          <w:sz w:val="24"/>
          <w:szCs w:val="24"/>
          <w:lang w:val="en-US"/>
        </w:rPr>
        <w:t>ulcerative colitis</w:t>
      </w:r>
      <w:r w:rsidR="000503C9" w:rsidRPr="003A4FAB">
        <w:rPr>
          <w:rFonts w:ascii="Book Antiqua" w:hAnsi="Book Antiqua" w:cs="Calibri"/>
          <w:sz w:val="24"/>
          <w:szCs w:val="24"/>
          <w:lang w:val="en-US" w:eastAsia="zh-CN"/>
        </w:rPr>
        <w:t xml:space="preserve"> </w:t>
      </w:r>
      <w:r w:rsidR="000503C9" w:rsidRPr="003A4FAB">
        <w:rPr>
          <w:rFonts w:ascii="Book Antiqua" w:hAnsi="Book Antiqua" w:cs="AdvPSA183"/>
          <w:color w:val="000000"/>
          <w:sz w:val="24"/>
          <w:szCs w:val="24"/>
          <w:lang w:val="en-US"/>
        </w:rPr>
        <w:t>(UC)</w:t>
      </w:r>
      <w:r w:rsidRPr="003A4FAB">
        <w:rPr>
          <w:rFonts w:ascii="Book Antiqua" w:hAnsi="Book Antiqua" w:cs="Calibri"/>
          <w:sz w:val="24"/>
          <w:szCs w:val="24"/>
          <w:lang w:val="en-US"/>
        </w:rPr>
        <w:t xml:space="preserve">, 10 </w:t>
      </w:r>
      <w:r w:rsidR="00BA2552" w:rsidRPr="007D0BCE">
        <w:rPr>
          <w:rFonts w:ascii="Book Antiqua" w:hAnsi="Book Antiqua" w:cs="Calibri"/>
          <w:sz w:val="24"/>
          <w:szCs w:val="24"/>
          <w:lang w:val="en-US"/>
        </w:rPr>
        <w:t xml:space="preserve">with </w:t>
      </w:r>
      <w:r w:rsidRPr="003A4FAB">
        <w:rPr>
          <w:rFonts w:ascii="Book Antiqua" w:hAnsi="Book Antiqua" w:cs="Calibri"/>
          <w:sz w:val="24"/>
          <w:szCs w:val="24"/>
          <w:lang w:val="en-US"/>
        </w:rPr>
        <w:t>indeterminate colitis</w:t>
      </w:r>
      <w:r w:rsidR="00BA2552" w:rsidRPr="007D0BCE">
        <w:rPr>
          <w:rFonts w:ascii="Book Antiqua" w:hAnsi="Book Antiqua" w:cs="Calibri"/>
          <w:sz w:val="24"/>
          <w:szCs w:val="24"/>
          <w:lang w:val="en-US"/>
        </w:rPr>
        <w:t xml:space="preserve"> and</w:t>
      </w:r>
      <w:r w:rsidR="00BA2552" w:rsidRPr="003A4FAB">
        <w:rPr>
          <w:rFonts w:ascii="Book Antiqua" w:hAnsi="Book Antiqua" w:cs="Calibri"/>
          <w:sz w:val="24"/>
          <w:szCs w:val="24"/>
          <w:lang w:val="en-US"/>
        </w:rPr>
        <w:t xml:space="preserve"> </w:t>
      </w:r>
      <w:r w:rsidRPr="003A4FAB">
        <w:rPr>
          <w:rFonts w:ascii="Book Antiqua" w:hAnsi="Book Antiqua" w:cs="Calibri"/>
          <w:sz w:val="24"/>
          <w:szCs w:val="24"/>
          <w:lang w:val="en-US"/>
        </w:rPr>
        <w:t>44 control</w:t>
      </w:r>
      <w:r w:rsidR="00BA2552" w:rsidRPr="007D0BCE">
        <w:rPr>
          <w:rFonts w:ascii="Book Antiqua" w:hAnsi="Book Antiqua" w:cs="Calibri"/>
          <w:sz w:val="24"/>
          <w:szCs w:val="24"/>
          <w:lang w:val="en-US" w:eastAsia="zh-CN"/>
        </w:rPr>
        <w:t xml:space="preserve"> subjects.</w:t>
      </w:r>
      <w:r w:rsidR="00D727A0">
        <w:rPr>
          <w:rFonts w:ascii="Book Antiqua" w:hAnsi="Book Antiqua" w:cs="Calibri"/>
          <w:sz w:val="24"/>
          <w:szCs w:val="24"/>
          <w:lang w:val="en-US"/>
        </w:rPr>
        <w:t xml:space="preserve"> </w:t>
      </w:r>
      <w:r w:rsidR="00BA2552" w:rsidRPr="007D0BCE">
        <w:rPr>
          <w:rFonts w:ascii="Book Antiqua" w:hAnsi="Book Antiqua" w:cs="Calibri"/>
          <w:sz w:val="24"/>
          <w:szCs w:val="24"/>
          <w:lang w:val="en-US"/>
        </w:rPr>
        <w:t xml:space="preserve">In this study the prevalence of BCG vaccination was </w:t>
      </w:r>
      <w:r w:rsidRPr="003A4FAB">
        <w:rPr>
          <w:rFonts w:ascii="Book Antiqua" w:hAnsi="Book Antiqua" w:cs="Calibri"/>
          <w:sz w:val="24"/>
          <w:szCs w:val="24"/>
          <w:lang w:val="en-US"/>
        </w:rPr>
        <w:t>71%</w:t>
      </w:r>
      <w:r w:rsidR="00BA2552" w:rsidRPr="007D0BCE">
        <w:rPr>
          <w:rFonts w:ascii="Book Antiqua" w:hAnsi="Book Antiqua" w:cs="Calibri"/>
          <w:sz w:val="24"/>
          <w:szCs w:val="24"/>
          <w:lang w:val="en-US"/>
        </w:rPr>
        <w:t>, while</w:t>
      </w:r>
      <w:r w:rsidRPr="003A4FAB">
        <w:rPr>
          <w:rFonts w:ascii="Book Antiqua" w:hAnsi="Book Antiqua" w:cs="Calibri"/>
          <w:sz w:val="24"/>
          <w:szCs w:val="24"/>
          <w:lang w:val="en-US"/>
        </w:rPr>
        <w:t xml:space="preserve"> 81% of </w:t>
      </w:r>
      <w:r w:rsidR="00BA2552" w:rsidRPr="007D0BCE">
        <w:rPr>
          <w:rFonts w:ascii="Book Antiqua" w:hAnsi="Book Antiqua" w:cs="Calibri"/>
          <w:sz w:val="24"/>
          <w:szCs w:val="24"/>
          <w:lang w:val="en-US"/>
        </w:rPr>
        <w:t>the IBD patients</w:t>
      </w:r>
      <w:r w:rsidR="00D727A0">
        <w:rPr>
          <w:rFonts w:ascii="Book Antiqua" w:hAnsi="Book Antiqua" w:cs="Calibri"/>
          <w:sz w:val="24"/>
          <w:szCs w:val="24"/>
          <w:lang w:val="en-US"/>
        </w:rPr>
        <w:t xml:space="preserve"> </w:t>
      </w:r>
      <w:r w:rsidRPr="003A4FAB">
        <w:rPr>
          <w:rFonts w:ascii="Book Antiqua" w:hAnsi="Book Antiqua" w:cs="Calibri"/>
          <w:sz w:val="24"/>
          <w:szCs w:val="24"/>
          <w:lang w:val="en-US"/>
        </w:rPr>
        <w:t xml:space="preserve">were </w:t>
      </w:r>
      <w:r w:rsidR="00BA2552" w:rsidRPr="007D0BCE">
        <w:rPr>
          <w:rFonts w:ascii="Book Antiqua" w:hAnsi="Book Antiqua" w:cs="Calibri"/>
          <w:sz w:val="24"/>
          <w:szCs w:val="24"/>
          <w:lang w:val="en-US"/>
        </w:rPr>
        <w:t xml:space="preserve">treated with </w:t>
      </w:r>
      <w:r w:rsidRPr="003A4FAB">
        <w:rPr>
          <w:rFonts w:ascii="Book Antiqua" w:hAnsi="Book Antiqua" w:cs="Calibri"/>
          <w:sz w:val="24"/>
          <w:szCs w:val="24"/>
          <w:lang w:val="en-US"/>
        </w:rPr>
        <w:t>immunosuppressive therapy (IST)</w:t>
      </w:r>
      <w:r w:rsidR="00BA2552" w:rsidRPr="007D0BCE">
        <w:rPr>
          <w:rFonts w:ascii="Book Antiqua" w:hAnsi="Book Antiqua" w:cs="Calibri"/>
          <w:sz w:val="24"/>
          <w:szCs w:val="24"/>
          <w:lang w:val="en-US"/>
        </w:rPr>
        <w:t>.</w:t>
      </w:r>
      <w:r w:rsidR="00D727A0">
        <w:rPr>
          <w:rFonts w:ascii="Book Antiqua" w:hAnsi="Book Antiqua" w:cs="Calibri"/>
          <w:sz w:val="24"/>
          <w:szCs w:val="24"/>
          <w:lang w:val="en-US"/>
        </w:rPr>
        <w:t xml:space="preserve"> </w:t>
      </w:r>
      <w:r w:rsidR="00EA2632" w:rsidRPr="007D0BCE">
        <w:rPr>
          <w:rFonts w:ascii="Book Antiqua" w:hAnsi="Book Antiqua" w:cs="Calibri"/>
          <w:sz w:val="24"/>
          <w:szCs w:val="24"/>
          <w:lang w:val="en-US"/>
        </w:rPr>
        <w:t>Less patients treated with IST</w:t>
      </w:r>
      <w:r w:rsidRPr="003A4FAB">
        <w:rPr>
          <w:rFonts w:ascii="Book Antiqua" w:hAnsi="Book Antiqua" w:cs="Calibri"/>
          <w:sz w:val="24"/>
          <w:szCs w:val="24"/>
          <w:lang w:val="en-US"/>
        </w:rPr>
        <w:t xml:space="preserve"> </w:t>
      </w:r>
      <w:r w:rsidR="00EA2632" w:rsidRPr="007D0BCE">
        <w:rPr>
          <w:rFonts w:ascii="Book Antiqua" w:hAnsi="Book Antiqua" w:cs="Calibri"/>
          <w:sz w:val="24"/>
          <w:szCs w:val="24"/>
          <w:lang w:val="en-US"/>
        </w:rPr>
        <w:t>were</w:t>
      </w:r>
      <w:r w:rsidR="00EA2632" w:rsidRPr="003A4FAB">
        <w:rPr>
          <w:rFonts w:ascii="Book Antiqua" w:hAnsi="Book Antiqua" w:cs="Calibri"/>
          <w:sz w:val="24"/>
          <w:szCs w:val="24"/>
          <w:lang w:val="en-US"/>
        </w:rPr>
        <w:t xml:space="preserve"> </w:t>
      </w:r>
      <w:r w:rsidR="003A4FAB">
        <w:rPr>
          <w:rFonts w:ascii="Book Antiqua" w:hAnsi="Book Antiqua" w:cs="Calibri"/>
          <w:sz w:val="24"/>
          <w:szCs w:val="24"/>
          <w:lang w:val="en-US"/>
        </w:rPr>
        <w:t xml:space="preserve">TST </w:t>
      </w:r>
      <w:r w:rsidRPr="003A4FAB">
        <w:rPr>
          <w:rFonts w:ascii="Book Antiqua" w:hAnsi="Book Antiqua" w:cs="Calibri"/>
          <w:sz w:val="24"/>
          <w:szCs w:val="24"/>
          <w:lang w:val="en-US"/>
        </w:rPr>
        <w:t>positive compar</w:t>
      </w:r>
      <w:r w:rsidR="009333BB" w:rsidRPr="003A4FAB">
        <w:rPr>
          <w:rFonts w:ascii="Book Antiqua" w:hAnsi="Book Antiqua" w:cs="Calibri"/>
          <w:sz w:val="24"/>
          <w:szCs w:val="24"/>
          <w:lang w:val="en-US"/>
        </w:rPr>
        <w:t xml:space="preserve">ed to those </w:t>
      </w:r>
      <w:r w:rsidR="00EA2632" w:rsidRPr="007D0BCE">
        <w:rPr>
          <w:rFonts w:ascii="Book Antiqua" w:hAnsi="Book Antiqua" w:cs="Calibri"/>
          <w:sz w:val="24"/>
          <w:szCs w:val="24"/>
          <w:lang w:val="en-US"/>
        </w:rPr>
        <w:t>not treated with</w:t>
      </w:r>
      <w:r w:rsidR="00EA2632" w:rsidRPr="003A4FAB">
        <w:rPr>
          <w:rFonts w:ascii="Book Antiqua" w:hAnsi="Book Antiqua" w:cs="Calibri"/>
          <w:sz w:val="24"/>
          <w:szCs w:val="24"/>
          <w:lang w:val="en-US"/>
        </w:rPr>
        <w:t xml:space="preserve"> </w:t>
      </w:r>
      <w:r w:rsidR="009333BB" w:rsidRPr="003A4FAB">
        <w:rPr>
          <w:rFonts w:ascii="Book Antiqua" w:hAnsi="Book Antiqua" w:cs="Calibri"/>
          <w:sz w:val="24"/>
          <w:szCs w:val="24"/>
          <w:lang w:val="en-US"/>
        </w:rPr>
        <w:t xml:space="preserve">IST (14% </w:t>
      </w:r>
      <w:r w:rsidR="009333BB" w:rsidRPr="003A4FAB">
        <w:rPr>
          <w:rFonts w:ascii="Book Antiqua" w:hAnsi="Book Antiqua" w:cs="Calibri"/>
          <w:i/>
          <w:sz w:val="24"/>
          <w:szCs w:val="24"/>
          <w:lang w:val="en-US"/>
        </w:rPr>
        <w:t>vs</w:t>
      </w:r>
      <w:r w:rsidRPr="003A4FAB">
        <w:rPr>
          <w:rFonts w:ascii="Book Antiqua" w:hAnsi="Book Antiqua" w:cs="Calibri"/>
          <w:sz w:val="24"/>
          <w:szCs w:val="24"/>
          <w:lang w:val="en-US"/>
        </w:rPr>
        <w:t xml:space="preserve"> 34%, </w:t>
      </w:r>
      <w:r w:rsidR="009333BB" w:rsidRPr="003A4FAB">
        <w:rPr>
          <w:rFonts w:ascii="Book Antiqua" w:hAnsi="Book Antiqua" w:cs="Calibri"/>
          <w:i/>
          <w:sz w:val="24"/>
          <w:szCs w:val="24"/>
          <w:lang w:val="en-US"/>
        </w:rPr>
        <w:t>P</w:t>
      </w:r>
      <w:r w:rsidR="009333BB" w:rsidRPr="003A4FAB">
        <w:rPr>
          <w:rFonts w:ascii="Book Antiqua" w:hAnsi="Book Antiqua" w:cs="Calibri"/>
          <w:sz w:val="24"/>
          <w:szCs w:val="24"/>
          <w:lang w:val="en-US" w:eastAsia="zh-CN"/>
        </w:rPr>
        <w:t xml:space="preserve"> </w:t>
      </w:r>
      <w:r w:rsidRPr="003A4FAB">
        <w:rPr>
          <w:rFonts w:ascii="Book Antiqua" w:hAnsi="Book Antiqua" w:cs="Calibri"/>
          <w:sz w:val="24"/>
          <w:szCs w:val="24"/>
          <w:lang w:val="en-US"/>
        </w:rPr>
        <w:t>=</w:t>
      </w:r>
      <w:r w:rsidR="009333BB" w:rsidRPr="003A4FAB">
        <w:rPr>
          <w:rFonts w:ascii="Book Antiqua" w:hAnsi="Book Antiqua" w:cs="Calibri"/>
          <w:sz w:val="24"/>
          <w:szCs w:val="24"/>
          <w:lang w:val="en-US" w:eastAsia="zh-CN"/>
        </w:rPr>
        <w:t xml:space="preserve"> </w:t>
      </w:r>
      <w:r w:rsidRPr="003A4FAB">
        <w:rPr>
          <w:rFonts w:ascii="Book Antiqua" w:hAnsi="Book Antiqua" w:cs="Calibri"/>
          <w:sz w:val="24"/>
          <w:szCs w:val="24"/>
          <w:lang w:val="en-US"/>
        </w:rPr>
        <w:t>0.007)</w:t>
      </w:r>
      <w:r w:rsidR="00EA2632" w:rsidRPr="007D0BCE">
        <w:rPr>
          <w:rFonts w:ascii="Book Antiqua" w:hAnsi="Book Antiqua" w:cs="Calibri"/>
          <w:sz w:val="24"/>
          <w:szCs w:val="24"/>
          <w:lang w:val="en-US"/>
        </w:rPr>
        <w:t>, while no difference was evident for the interferon-based test Q</w:t>
      </w:r>
      <w:r w:rsidR="00F0634B">
        <w:rPr>
          <w:rFonts w:ascii="Book Antiqua" w:hAnsi="Book Antiqua" w:cs="Calibri"/>
          <w:sz w:val="24"/>
          <w:szCs w:val="24"/>
          <w:lang w:val="en-US"/>
        </w:rPr>
        <w:t>FT</w:t>
      </w:r>
      <w:r w:rsidR="00EA2632" w:rsidRPr="007D0BCE">
        <w:rPr>
          <w:rFonts w:ascii="Book Antiqua" w:hAnsi="Book Antiqua" w:cs="Calibri"/>
          <w:sz w:val="24"/>
          <w:szCs w:val="24"/>
          <w:lang w:val="en-US"/>
        </w:rPr>
        <w:t xml:space="preserve">-G </w:t>
      </w:r>
      <w:r w:rsidRPr="003A4FAB">
        <w:rPr>
          <w:rFonts w:ascii="Book Antiqua" w:hAnsi="Book Antiqua" w:cs="Calibri"/>
          <w:sz w:val="24"/>
          <w:szCs w:val="24"/>
          <w:lang w:val="en-US"/>
        </w:rPr>
        <w:t xml:space="preserve">(9% </w:t>
      </w:r>
      <w:r w:rsidRPr="003A4FAB">
        <w:rPr>
          <w:rFonts w:ascii="Book Antiqua" w:hAnsi="Book Antiqua" w:cs="Calibri"/>
          <w:i/>
          <w:sz w:val="24"/>
          <w:szCs w:val="24"/>
          <w:lang w:val="en-US"/>
        </w:rPr>
        <w:t>vs</w:t>
      </w:r>
      <w:r w:rsidRPr="003A4FAB">
        <w:rPr>
          <w:rFonts w:ascii="Book Antiqua" w:hAnsi="Book Antiqua" w:cs="Calibri"/>
          <w:sz w:val="24"/>
          <w:szCs w:val="24"/>
          <w:lang w:val="en-US"/>
        </w:rPr>
        <w:t xml:space="preserve"> 6%). </w:t>
      </w:r>
      <w:r w:rsidR="00EA2632" w:rsidRPr="007D0BCE">
        <w:rPr>
          <w:rFonts w:ascii="Book Antiqua" w:hAnsi="Book Antiqua" w:cs="Calibri"/>
          <w:sz w:val="24"/>
          <w:szCs w:val="24"/>
          <w:lang w:val="en-US"/>
        </w:rPr>
        <w:t>The correlation of TST and Q</w:t>
      </w:r>
      <w:r w:rsidR="00F0634B">
        <w:rPr>
          <w:rFonts w:ascii="Book Antiqua" w:hAnsi="Book Antiqua" w:cs="Calibri"/>
          <w:sz w:val="24"/>
          <w:szCs w:val="24"/>
          <w:lang w:val="en-US"/>
        </w:rPr>
        <w:t>FT</w:t>
      </w:r>
      <w:r w:rsidR="00EA2632" w:rsidRPr="007D0BCE">
        <w:rPr>
          <w:rFonts w:ascii="Book Antiqua" w:hAnsi="Book Antiqua" w:cs="Calibri"/>
          <w:sz w:val="24"/>
          <w:szCs w:val="24"/>
          <w:lang w:val="en-US"/>
        </w:rPr>
        <w:t>-G in IBD patients was negative in this study</w:t>
      </w:r>
      <w:r w:rsidRPr="003A4FAB">
        <w:rPr>
          <w:rFonts w:ascii="Book Antiqua" w:hAnsi="Book Antiqua" w:cs="Calibri"/>
          <w:sz w:val="24"/>
          <w:szCs w:val="24"/>
          <w:lang w:val="en-US"/>
        </w:rPr>
        <w:t xml:space="preserve"> </w:t>
      </w:r>
      <w:r w:rsidR="00EA2632" w:rsidRPr="007D0BCE">
        <w:rPr>
          <w:rFonts w:ascii="Book Antiqua" w:hAnsi="Book Antiqua" w:cs="Calibri"/>
          <w:sz w:val="24"/>
          <w:szCs w:val="24"/>
          <w:lang w:val="en-US"/>
        </w:rPr>
        <w:t>(</w:t>
      </w:r>
      <w:r w:rsidRPr="003A4FAB">
        <w:rPr>
          <w:rFonts w:ascii="Book Antiqua" w:hAnsi="Book Antiqua" w:cs="Calibri"/>
          <w:sz w:val="24"/>
          <w:szCs w:val="24"/>
          <w:lang w:val="en-US"/>
        </w:rPr>
        <w:t xml:space="preserve">k </w:t>
      </w:r>
      <w:r w:rsidR="003A4FAB" w:rsidRPr="007D0BCE">
        <w:rPr>
          <w:rFonts w:ascii="Book Antiqua" w:hAnsi="Book Antiqua" w:cs="Calibri"/>
          <w:sz w:val="24"/>
          <w:szCs w:val="24"/>
          <w:lang w:val="en-US"/>
        </w:rPr>
        <w:t>=</w:t>
      </w:r>
      <w:r w:rsidR="003A4FAB" w:rsidRPr="003A4FAB">
        <w:rPr>
          <w:rFonts w:ascii="Book Antiqua" w:hAnsi="Book Antiqua" w:cs="Calibri"/>
          <w:sz w:val="24"/>
          <w:szCs w:val="24"/>
          <w:lang w:val="en-US"/>
        </w:rPr>
        <w:t xml:space="preserve"> </w:t>
      </w:r>
      <w:r w:rsidRPr="003A4FAB">
        <w:rPr>
          <w:rFonts w:ascii="Book Antiqua" w:hAnsi="Book Antiqua" w:cs="Calibri"/>
          <w:sz w:val="24"/>
          <w:szCs w:val="24"/>
          <w:lang w:val="en-US"/>
        </w:rPr>
        <w:t>-0.0297</w:t>
      </w:r>
      <w:r w:rsidR="003A4FAB" w:rsidRPr="007D0BCE">
        <w:rPr>
          <w:rFonts w:ascii="Book Antiqua" w:hAnsi="Book Antiqua" w:cs="Calibri"/>
          <w:sz w:val="24"/>
          <w:szCs w:val="24"/>
          <w:lang w:val="en-US"/>
        </w:rPr>
        <w:t xml:space="preserve">, </w:t>
      </w:r>
      <w:r w:rsidRPr="003A4FAB">
        <w:rPr>
          <w:rFonts w:ascii="Book Antiqua" w:hAnsi="Book Antiqua" w:cs="Calibri"/>
          <w:sz w:val="24"/>
          <w:szCs w:val="24"/>
          <w:lang w:val="en-US"/>
        </w:rPr>
        <w:t xml:space="preserve">-0.0314 in vaccinated and </w:t>
      </w:r>
      <w:r w:rsidR="003A4FAB" w:rsidRPr="007D0BCE">
        <w:rPr>
          <w:rFonts w:ascii="Book Antiqua" w:hAnsi="Book Antiqua" w:cs="Calibri"/>
          <w:sz w:val="24"/>
          <w:szCs w:val="24"/>
          <w:lang w:val="en-US"/>
        </w:rPr>
        <w:t>-</w:t>
      </w:r>
      <w:r w:rsidRPr="003A4FAB">
        <w:rPr>
          <w:rFonts w:ascii="Book Antiqua" w:hAnsi="Book Antiqua" w:cs="Calibri"/>
          <w:sz w:val="24"/>
          <w:szCs w:val="24"/>
          <w:lang w:val="en-US"/>
        </w:rPr>
        <w:t>0.0538 in non-vaccinated</w:t>
      </w:r>
      <w:r w:rsidR="003A4FAB" w:rsidRPr="007D0BCE">
        <w:rPr>
          <w:rFonts w:ascii="Book Antiqua" w:hAnsi="Book Antiqua" w:cs="Calibri"/>
          <w:sz w:val="24"/>
          <w:szCs w:val="24"/>
          <w:lang w:val="en-US"/>
        </w:rPr>
        <w:t xml:space="preserve"> patients</w:t>
      </w:r>
      <w:r w:rsidRPr="003A4FAB">
        <w:rPr>
          <w:rFonts w:ascii="Book Antiqua" w:hAnsi="Book Antiqua" w:cs="Calibri"/>
          <w:sz w:val="24"/>
          <w:szCs w:val="24"/>
          <w:lang w:val="en-US"/>
        </w:rPr>
        <w:t>)</w:t>
      </w:r>
      <w:r w:rsidR="003A4FAB" w:rsidRPr="003A4FAB">
        <w:rPr>
          <w:rFonts w:ascii="Book Antiqua" w:hAnsi="Book Antiqua" w:cs="Calibri"/>
          <w:sz w:val="24"/>
          <w:szCs w:val="24"/>
          <w:lang w:val="en-US"/>
        </w:rPr>
        <w:t xml:space="preserve">. </w:t>
      </w:r>
      <w:r w:rsidR="003A4FAB" w:rsidRPr="007D0BCE">
        <w:rPr>
          <w:rFonts w:ascii="Book Antiqua" w:hAnsi="Book Antiqua" w:cs="Calibri"/>
          <w:sz w:val="24"/>
          <w:szCs w:val="24"/>
          <w:lang w:val="en-US"/>
        </w:rPr>
        <w:t xml:space="preserve">However the two tests showed a better </w:t>
      </w:r>
      <w:r w:rsidRPr="003A4FAB">
        <w:rPr>
          <w:rFonts w:ascii="Book Antiqua" w:hAnsi="Book Antiqua" w:cs="Calibri"/>
          <w:sz w:val="24"/>
          <w:szCs w:val="24"/>
          <w:lang w:val="en-US"/>
        </w:rPr>
        <w:t>agreement in control</w:t>
      </w:r>
      <w:r w:rsidR="003A4FAB" w:rsidRPr="007D0BCE">
        <w:rPr>
          <w:rFonts w:ascii="Book Antiqua" w:hAnsi="Book Antiqua" w:cs="Calibri"/>
          <w:sz w:val="24"/>
          <w:szCs w:val="24"/>
          <w:lang w:val="en-US"/>
        </w:rPr>
        <w:t xml:space="preserve"> subjects </w:t>
      </w:r>
      <w:r w:rsidRPr="003A4FAB">
        <w:rPr>
          <w:rFonts w:ascii="Book Antiqua" w:hAnsi="Book Antiqua" w:cs="Calibri"/>
          <w:sz w:val="24"/>
          <w:szCs w:val="24"/>
          <w:lang w:val="en-US"/>
        </w:rPr>
        <w:t>(k</w:t>
      </w:r>
      <w:r w:rsidR="009333BB" w:rsidRPr="003A4FAB">
        <w:rPr>
          <w:rFonts w:ascii="Book Antiqua" w:hAnsi="Book Antiqua" w:cs="Calibri"/>
          <w:sz w:val="24"/>
          <w:szCs w:val="24"/>
          <w:lang w:val="en-US" w:eastAsia="zh-CN"/>
        </w:rPr>
        <w:t xml:space="preserve"> </w:t>
      </w:r>
      <w:r w:rsidRPr="003A4FAB">
        <w:rPr>
          <w:rFonts w:ascii="Book Antiqua" w:hAnsi="Book Antiqua" w:cs="Calibri"/>
          <w:sz w:val="24"/>
          <w:szCs w:val="24"/>
          <w:lang w:val="en-US"/>
        </w:rPr>
        <w:t>=</w:t>
      </w:r>
      <w:r w:rsidR="009333BB" w:rsidRPr="003A4FAB">
        <w:rPr>
          <w:rFonts w:ascii="Book Antiqua" w:hAnsi="Book Antiqua" w:cs="Calibri"/>
          <w:sz w:val="24"/>
          <w:szCs w:val="24"/>
          <w:lang w:val="en-US" w:eastAsia="zh-CN"/>
        </w:rPr>
        <w:t xml:space="preserve"> </w:t>
      </w:r>
      <w:r w:rsidRPr="003A4FAB">
        <w:rPr>
          <w:rFonts w:ascii="Book Antiqua" w:hAnsi="Book Antiqua" w:cs="Calibri"/>
          <w:sz w:val="24"/>
          <w:szCs w:val="24"/>
          <w:lang w:val="en-US"/>
        </w:rPr>
        <w:t>0.13)</w:t>
      </w:r>
      <w:r w:rsidR="003A4FAB" w:rsidRPr="007D0BCE">
        <w:rPr>
          <w:rFonts w:ascii="Book Antiqua" w:hAnsi="Book Antiqua" w:cs="Calibri"/>
          <w:sz w:val="24"/>
          <w:szCs w:val="24"/>
          <w:lang w:val="en-US"/>
        </w:rPr>
        <w:t>, and particularly in non-vaccinated controls (k = 0.62)</w:t>
      </w:r>
      <w:r w:rsidRPr="003A4FAB">
        <w:rPr>
          <w:rFonts w:ascii="Book Antiqua" w:hAnsi="Book Antiqua" w:cs="Calibri"/>
          <w:sz w:val="24"/>
          <w:szCs w:val="24"/>
          <w:lang w:val="en-US"/>
        </w:rPr>
        <w:t xml:space="preserve">. </w:t>
      </w:r>
    </w:p>
    <w:p w14:paraId="7416554B" w14:textId="7E9C18E1" w:rsidR="00EA301D" w:rsidRPr="00A60CAF" w:rsidRDefault="003A4FAB" w:rsidP="007D0BCE">
      <w:pPr>
        <w:autoSpaceDE w:val="0"/>
        <w:autoSpaceDN w:val="0"/>
        <w:adjustRightInd w:val="0"/>
        <w:spacing w:after="0" w:line="360" w:lineRule="auto"/>
        <w:jc w:val="both"/>
        <w:rPr>
          <w:rFonts w:ascii="Book Antiqua" w:hAnsi="Book Antiqua" w:cs="Calibri"/>
          <w:sz w:val="24"/>
          <w:szCs w:val="24"/>
          <w:lang w:val="en-US"/>
        </w:rPr>
      </w:pPr>
      <w:r w:rsidRPr="007D0BCE">
        <w:rPr>
          <w:rFonts w:ascii="Book Antiqua" w:hAnsi="Book Antiqua" w:cs="Calibri"/>
          <w:sz w:val="24"/>
          <w:szCs w:val="24"/>
          <w:lang w:val="en-US"/>
        </w:rPr>
        <w:t xml:space="preserve">These results were confirmed by a study by </w:t>
      </w:r>
      <w:proofErr w:type="spellStart"/>
      <w:r w:rsidRPr="007D0BCE">
        <w:rPr>
          <w:rFonts w:ascii="Book Antiqua" w:hAnsi="Book Antiqua" w:cs="Calibri"/>
          <w:sz w:val="24"/>
          <w:szCs w:val="24"/>
          <w:lang w:val="en-US"/>
        </w:rPr>
        <w:t>Andrisani</w:t>
      </w:r>
      <w:proofErr w:type="spellEnd"/>
      <w:r w:rsidRPr="007D0BCE">
        <w:rPr>
          <w:rFonts w:ascii="Book Antiqua" w:hAnsi="Book Antiqua" w:cs="Calibri"/>
          <w:sz w:val="24"/>
          <w:szCs w:val="24"/>
          <w:lang w:val="en-US" w:eastAsia="zh-CN"/>
        </w:rPr>
        <w:t xml:space="preserve"> </w:t>
      </w:r>
      <w:r w:rsidRPr="007D0BCE">
        <w:rPr>
          <w:rFonts w:ascii="Book Antiqua" w:hAnsi="Book Antiqua" w:cs="Calibri"/>
          <w:i/>
          <w:sz w:val="24"/>
          <w:szCs w:val="24"/>
          <w:lang w:val="en-US" w:eastAsia="zh-CN"/>
        </w:rPr>
        <w:t>et al</w:t>
      </w:r>
      <w:r w:rsidRPr="007D0BCE">
        <w:rPr>
          <w:rFonts w:ascii="Book Antiqua" w:hAnsi="Book Antiqua" w:cs="Calibri"/>
          <w:i/>
          <w:sz w:val="24"/>
          <w:szCs w:val="24"/>
          <w:vertAlign w:val="superscript"/>
          <w:lang w:val="en-US"/>
        </w:rPr>
        <w:t>[</w:t>
      </w:r>
      <w:r w:rsidRPr="007D0BCE">
        <w:rPr>
          <w:rFonts w:ascii="Book Antiqua" w:hAnsi="Book Antiqua" w:cs="Calibri"/>
          <w:sz w:val="24"/>
          <w:szCs w:val="24"/>
          <w:vertAlign w:val="superscript"/>
          <w:lang w:val="en-US"/>
        </w:rPr>
        <w:t>18]</w:t>
      </w:r>
      <w:r w:rsidRPr="007D0BCE">
        <w:rPr>
          <w:rFonts w:ascii="Book Antiqua" w:hAnsi="Book Antiqua" w:cs="Calibri"/>
          <w:sz w:val="24"/>
          <w:szCs w:val="24"/>
          <w:lang w:val="en-US"/>
        </w:rPr>
        <w:t xml:space="preserve"> performed on </w:t>
      </w:r>
      <w:r w:rsidR="003C4A7A" w:rsidRPr="007D0BCE">
        <w:rPr>
          <w:rFonts w:ascii="Book Antiqua" w:hAnsi="Book Antiqua" w:cs="Calibri"/>
          <w:sz w:val="24"/>
          <w:szCs w:val="24"/>
          <w:lang w:val="en-US"/>
        </w:rPr>
        <w:t xml:space="preserve">92 </w:t>
      </w:r>
      <w:r w:rsidRPr="007D0BCE">
        <w:rPr>
          <w:rFonts w:ascii="Book Antiqua" w:hAnsi="Book Antiqua" w:cs="Calibri"/>
          <w:sz w:val="24"/>
          <w:szCs w:val="24"/>
          <w:lang w:val="en-US"/>
        </w:rPr>
        <w:t xml:space="preserve">Italian IBD patients who underwent infectious disease screening </w:t>
      </w:r>
      <w:r w:rsidR="003C4A7A" w:rsidRPr="007D0BCE">
        <w:rPr>
          <w:rFonts w:ascii="Book Antiqua" w:hAnsi="Book Antiqua" w:cs="Calibri"/>
          <w:sz w:val="24"/>
          <w:szCs w:val="24"/>
          <w:lang w:val="en-US"/>
        </w:rPr>
        <w:t>before starting therapy with anti-TNF (only one of them was vaccinated with BCG).</w:t>
      </w:r>
      <w:r w:rsidR="00D727A0">
        <w:rPr>
          <w:rFonts w:ascii="Book Antiqua" w:hAnsi="Book Antiqua" w:cs="Calibri"/>
          <w:sz w:val="24"/>
          <w:szCs w:val="24"/>
          <w:lang w:val="en-US"/>
        </w:rPr>
        <w:t xml:space="preserve"> </w:t>
      </w:r>
      <w:r w:rsidR="003C4A7A" w:rsidRPr="007D0BCE">
        <w:rPr>
          <w:rFonts w:ascii="Book Antiqua" w:hAnsi="Book Antiqua" w:cs="Calibri"/>
          <w:sz w:val="24"/>
          <w:szCs w:val="24"/>
          <w:lang w:val="en-US"/>
        </w:rPr>
        <w:t>A</w:t>
      </w:r>
      <w:r w:rsidR="003C4A7A" w:rsidRPr="00BB2E73">
        <w:rPr>
          <w:rFonts w:ascii="Book Antiqua" w:hAnsi="Book Antiqua" w:cs="Calibri"/>
          <w:sz w:val="24"/>
          <w:szCs w:val="24"/>
          <w:lang w:val="en-US"/>
        </w:rPr>
        <w:t xml:space="preserve"> di</w:t>
      </w:r>
      <w:r w:rsidR="003C4A7A" w:rsidRPr="007D0BCE">
        <w:rPr>
          <w:rFonts w:ascii="Book Antiqua" w:hAnsi="Book Antiqua" w:cs="Calibri"/>
          <w:sz w:val="24"/>
          <w:szCs w:val="24"/>
          <w:lang w:val="en-US"/>
        </w:rPr>
        <w:t>scordant result</w:t>
      </w:r>
      <w:r w:rsidR="003C4A7A" w:rsidRPr="00BB2E73">
        <w:rPr>
          <w:rFonts w:ascii="Book Antiqua" w:hAnsi="Book Antiqua" w:cs="Calibri"/>
          <w:sz w:val="24"/>
          <w:szCs w:val="24"/>
          <w:lang w:val="en-US"/>
        </w:rPr>
        <w:t xml:space="preserve"> </w:t>
      </w:r>
      <w:r w:rsidR="00EA301D" w:rsidRPr="00BB2E73">
        <w:rPr>
          <w:rFonts w:ascii="Book Antiqua" w:hAnsi="Book Antiqua" w:cs="Calibri"/>
          <w:sz w:val="24"/>
          <w:szCs w:val="24"/>
          <w:lang w:val="en-US"/>
        </w:rPr>
        <w:t xml:space="preserve">between QFT-G and TST </w:t>
      </w:r>
      <w:r w:rsidR="003C4A7A" w:rsidRPr="007D0BCE">
        <w:rPr>
          <w:rFonts w:ascii="Book Antiqua" w:hAnsi="Book Antiqua" w:cs="Calibri"/>
          <w:sz w:val="24"/>
          <w:szCs w:val="24"/>
          <w:lang w:val="en-US"/>
        </w:rPr>
        <w:t xml:space="preserve">was found </w:t>
      </w:r>
      <w:r w:rsidR="00EA301D" w:rsidRPr="00BB2E73">
        <w:rPr>
          <w:rFonts w:ascii="Book Antiqua" w:hAnsi="Book Antiqua" w:cs="Calibri"/>
          <w:sz w:val="24"/>
          <w:szCs w:val="24"/>
          <w:lang w:val="en-US"/>
        </w:rPr>
        <w:t>in 10.8%</w:t>
      </w:r>
      <w:r w:rsidR="003C4A7A" w:rsidRPr="007D0BCE">
        <w:rPr>
          <w:rFonts w:ascii="Book Antiqua" w:hAnsi="Book Antiqua" w:cs="Calibri"/>
          <w:sz w:val="24"/>
          <w:szCs w:val="24"/>
          <w:lang w:val="en-US"/>
        </w:rPr>
        <w:t xml:space="preserve"> IBD patients</w:t>
      </w:r>
      <w:r w:rsidR="00EA301D" w:rsidRPr="00BB2E73">
        <w:rPr>
          <w:rFonts w:ascii="Book Antiqua" w:hAnsi="Book Antiqua" w:cs="Calibri"/>
          <w:sz w:val="24"/>
          <w:szCs w:val="24"/>
          <w:lang w:val="en-US"/>
        </w:rPr>
        <w:t xml:space="preserve"> (k </w:t>
      </w:r>
      <w:r w:rsidR="003C4A7A" w:rsidRPr="007D0BCE">
        <w:rPr>
          <w:rFonts w:ascii="Book Antiqua" w:hAnsi="Book Antiqua" w:cs="Calibri"/>
          <w:sz w:val="24"/>
          <w:szCs w:val="24"/>
          <w:lang w:val="en-US"/>
        </w:rPr>
        <w:t>=</w:t>
      </w:r>
      <w:r w:rsidR="00EA301D" w:rsidRPr="00BB2E73">
        <w:rPr>
          <w:rFonts w:ascii="Book Antiqua" w:hAnsi="Book Antiqua" w:cs="Calibri"/>
          <w:sz w:val="24"/>
          <w:szCs w:val="24"/>
          <w:lang w:val="en-US"/>
        </w:rPr>
        <w:t xml:space="preserve"> 0.508). </w:t>
      </w:r>
      <w:r w:rsidR="003C4A7A" w:rsidRPr="007D0BCE">
        <w:rPr>
          <w:rFonts w:ascii="Book Antiqua" w:hAnsi="Book Antiqua" w:cs="Calibri"/>
          <w:sz w:val="24"/>
          <w:szCs w:val="24"/>
          <w:lang w:val="en-US"/>
        </w:rPr>
        <w:t>P</w:t>
      </w:r>
      <w:r w:rsidR="00EA301D" w:rsidRPr="00BB2E73">
        <w:rPr>
          <w:rFonts w:ascii="Book Antiqua" w:hAnsi="Book Antiqua" w:cs="Calibri"/>
          <w:sz w:val="24"/>
          <w:szCs w:val="24"/>
          <w:lang w:val="en-US"/>
        </w:rPr>
        <w:t xml:space="preserve">atients </w:t>
      </w:r>
      <w:r w:rsidR="003C4A7A" w:rsidRPr="007D0BCE">
        <w:rPr>
          <w:rFonts w:ascii="Book Antiqua" w:hAnsi="Book Antiqua" w:cs="Calibri"/>
          <w:sz w:val="24"/>
          <w:szCs w:val="24"/>
          <w:lang w:val="en-US"/>
        </w:rPr>
        <w:t xml:space="preserve">treated with IST had higher degree of disagreement </w:t>
      </w:r>
      <w:r w:rsidR="00EA301D" w:rsidRPr="00BB2E73">
        <w:rPr>
          <w:rFonts w:ascii="Book Antiqua" w:hAnsi="Book Antiqua" w:cs="Calibri"/>
          <w:sz w:val="24"/>
          <w:szCs w:val="24"/>
          <w:lang w:val="en-US"/>
        </w:rPr>
        <w:t>(14.3</w:t>
      </w:r>
      <w:r w:rsidR="003C4A7A" w:rsidRPr="007D0BCE">
        <w:rPr>
          <w:rFonts w:ascii="Book Antiqua" w:hAnsi="Book Antiqua" w:cs="Calibri"/>
          <w:sz w:val="24"/>
          <w:szCs w:val="24"/>
          <w:lang w:val="en-US"/>
        </w:rPr>
        <w:t xml:space="preserve">%, </w:t>
      </w:r>
      <w:r w:rsidR="00EA301D" w:rsidRPr="00BB2E73">
        <w:rPr>
          <w:rFonts w:ascii="Book Antiqua" w:hAnsi="Book Antiqua" w:cs="Calibri"/>
          <w:sz w:val="24"/>
          <w:szCs w:val="24"/>
          <w:lang w:val="en-US"/>
        </w:rPr>
        <w:t xml:space="preserve">k </w:t>
      </w:r>
      <w:r w:rsidR="003C4A7A" w:rsidRPr="007D0BCE">
        <w:rPr>
          <w:rFonts w:ascii="Book Antiqua" w:hAnsi="Book Antiqua" w:cs="Calibri"/>
          <w:sz w:val="24"/>
          <w:szCs w:val="24"/>
          <w:lang w:val="en-US"/>
        </w:rPr>
        <w:t xml:space="preserve">= </w:t>
      </w:r>
      <w:r w:rsidR="00EA301D" w:rsidRPr="00BB2E73">
        <w:rPr>
          <w:rFonts w:ascii="Book Antiqua" w:hAnsi="Book Antiqua" w:cs="Calibri"/>
          <w:sz w:val="24"/>
          <w:szCs w:val="24"/>
          <w:lang w:val="en-US"/>
        </w:rPr>
        <w:t>0.</w:t>
      </w:r>
      <w:r w:rsidR="003C4A7A" w:rsidRPr="00BB2E73">
        <w:rPr>
          <w:rFonts w:ascii="Book Antiqua" w:hAnsi="Book Antiqua" w:cs="Calibri"/>
          <w:sz w:val="24"/>
          <w:szCs w:val="24"/>
          <w:lang w:val="en-US"/>
        </w:rPr>
        <w:t>3</w:t>
      </w:r>
      <w:r w:rsidR="003C4A7A" w:rsidRPr="007D0BCE">
        <w:rPr>
          <w:rFonts w:ascii="Book Antiqua" w:hAnsi="Book Antiqua" w:cs="Calibri"/>
          <w:sz w:val="24"/>
          <w:szCs w:val="24"/>
          <w:lang w:val="en-US"/>
        </w:rPr>
        <w:t>9</w:t>
      </w:r>
      <w:r w:rsidR="00EA301D" w:rsidRPr="00BB2E73">
        <w:rPr>
          <w:rFonts w:ascii="Book Antiqua" w:hAnsi="Book Antiqua" w:cs="Calibri"/>
          <w:sz w:val="24"/>
          <w:szCs w:val="24"/>
          <w:lang w:val="en-US"/>
        </w:rPr>
        <w:t xml:space="preserve">), while the patients </w:t>
      </w:r>
      <w:r w:rsidR="003C4A7A" w:rsidRPr="007D0BCE">
        <w:rPr>
          <w:rFonts w:ascii="Book Antiqua" w:hAnsi="Book Antiqua" w:cs="Calibri"/>
          <w:sz w:val="24"/>
          <w:szCs w:val="24"/>
          <w:lang w:val="en-US"/>
        </w:rPr>
        <w:t xml:space="preserve">not treated with IST </w:t>
      </w:r>
      <w:r w:rsidR="00EA301D" w:rsidRPr="00BB2E73">
        <w:rPr>
          <w:rFonts w:ascii="Book Antiqua" w:hAnsi="Book Antiqua" w:cs="Calibri"/>
          <w:sz w:val="24"/>
          <w:szCs w:val="24"/>
          <w:lang w:val="en-US"/>
        </w:rPr>
        <w:t xml:space="preserve">had a </w:t>
      </w:r>
      <w:r w:rsidR="003C4A7A" w:rsidRPr="007D0BCE">
        <w:rPr>
          <w:rFonts w:ascii="Book Antiqua" w:hAnsi="Book Antiqua" w:cs="Calibri"/>
          <w:sz w:val="24"/>
          <w:szCs w:val="24"/>
          <w:lang w:val="en-US"/>
        </w:rPr>
        <w:t xml:space="preserve">100% </w:t>
      </w:r>
      <w:r w:rsidR="003C4A7A" w:rsidRPr="00BB2E73">
        <w:rPr>
          <w:rFonts w:ascii="Book Antiqua" w:hAnsi="Book Antiqua" w:cs="Calibri"/>
          <w:sz w:val="24"/>
          <w:szCs w:val="24"/>
          <w:lang w:val="en-US"/>
        </w:rPr>
        <w:t>con</w:t>
      </w:r>
      <w:r w:rsidR="003C4A7A" w:rsidRPr="007D0BCE">
        <w:rPr>
          <w:rFonts w:ascii="Book Antiqua" w:hAnsi="Book Antiqua" w:cs="Calibri"/>
          <w:sz w:val="24"/>
          <w:szCs w:val="24"/>
          <w:lang w:val="en-US"/>
        </w:rPr>
        <w:t>formity</w:t>
      </w:r>
      <w:r w:rsidR="00240F2A">
        <w:rPr>
          <w:rFonts w:ascii="Book Antiqua" w:hAnsi="Book Antiqua" w:cs="Calibri"/>
          <w:sz w:val="24"/>
          <w:szCs w:val="24"/>
          <w:lang w:val="en-US"/>
        </w:rPr>
        <w:t xml:space="preserve"> of the two tests</w:t>
      </w:r>
      <w:r w:rsidR="00EA301D" w:rsidRPr="00BB2E73">
        <w:rPr>
          <w:rFonts w:ascii="Book Antiqua" w:hAnsi="Book Antiqua" w:cs="Calibri"/>
          <w:sz w:val="24"/>
          <w:szCs w:val="24"/>
          <w:lang w:val="en-US"/>
        </w:rPr>
        <w:t xml:space="preserve">. </w:t>
      </w:r>
      <w:r w:rsidR="003A2A92" w:rsidRPr="007D0BCE">
        <w:rPr>
          <w:rFonts w:ascii="Book Antiqua" w:hAnsi="Book Antiqua" w:cs="Calibri"/>
          <w:sz w:val="24"/>
          <w:szCs w:val="24"/>
          <w:lang w:val="en-US"/>
        </w:rPr>
        <w:t>A</w:t>
      </w:r>
      <w:r w:rsidR="00EA301D" w:rsidRPr="00BB2E73">
        <w:rPr>
          <w:rFonts w:ascii="Book Antiqua" w:hAnsi="Book Antiqua" w:cs="Calibri"/>
          <w:sz w:val="24"/>
          <w:szCs w:val="24"/>
          <w:lang w:val="en-US"/>
        </w:rPr>
        <w:t xml:space="preserve"> systematic review and meta-analysis </w:t>
      </w:r>
      <w:r w:rsidR="00F0634B" w:rsidRPr="007D0BCE">
        <w:rPr>
          <w:rFonts w:ascii="Book Antiqua" w:hAnsi="Book Antiqua" w:cs="Calibri"/>
          <w:sz w:val="24"/>
          <w:szCs w:val="24"/>
          <w:lang w:val="en-US"/>
        </w:rPr>
        <w:t>has evaluated</w:t>
      </w:r>
      <w:r w:rsidR="007B5A22" w:rsidRPr="007B5A22">
        <w:rPr>
          <w:rFonts w:ascii="Book Antiqua" w:hAnsi="Book Antiqua" w:cs="Calibri"/>
          <w:sz w:val="24"/>
          <w:szCs w:val="24"/>
          <w:lang w:val="en-US"/>
        </w:rPr>
        <w:t xml:space="preserve"> </w:t>
      </w:r>
      <w:r w:rsidR="00EA301D" w:rsidRPr="00BB2E73">
        <w:rPr>
          <w:rFonts w:ascii="Book Antiqua" w:hAnsi="Book Antiqua" w:cs="Calibri"/>
          <w:sz w:val="24"/>
          <w:szCs w:val="24"/>
          <w:lang w:val="en-US"/>
        </w:rPr>
        <w:lastRenderedPageBreak/>
        <w:t xml:space="preserve">the </w:t>
      </w:r>
      <w:r w:rsidR="00F0634B" w:rsidRPr="007D0BCE">
        <w:rPr>
          <w:rFonts w:ascii="Book Antiqua" w:hAnsi="Book Antiqua" w:cs="Calibri"/>
          <w:sz w:val="24"/>
          <w:szCs w:val="24"/>
          <w:lang w:val="en-US"/>
        </w:rPr>
        <w:t>findings</w:t>
      </w:r>
      <w:r w:rsidR="00F0634B" w:rsidRPr="00BB2E73">
        <w:rPr>
          <w:rFonts w:ascii="Book Antiqua" w:hAnsi="Book Antiqua" w:cs="Calibri"/>
          <w:sz w:val="24"/>
          <w:szCs w:val="24"/>
          <w:lang w:val="en-US"/>
        </w:rPr>
        <w:t xml:space="preserve"> </w:t>
      </w:r>
      <w:r w:rsidR="00EA301D" w:rsidRPr="00BB2E73">
        <w:rPr>
          <w:rFonts w:ascii="Book Antiqua" w:hAnsi="Book Antiqua" w:cs="Calibri"/>
          <w:sz w:val="24"/>
          <w:szCs w:val="24"/>
          <w:lang w:val="en-US"/>
        </w:rPr>
        <w:t>of IGRA</w:t>
      </w:r>
      <w:r w:rsidR="00F0634B" w:rsidRPr="007D0BCE">
        <w:rPr>
          <w:rFonts w:ascii="Book Antiqua" w:hAnsi="Book Antiqua" w:cs="Calibri"/>
          <w:sz w:val="24"/>
          <w:szCs w:val="24"/>
          <w:lang w:val="en-US"/>
        </w:rPr>
        <w:t xml:space="preserve"> test</w:t>
      </w:r>
      <w:r w:rsidR="007B5A22">
        <w:rPr>
          <w:rFonts w:ascii="Book Antiqua" w:hAnsi="Book Antiqua" w:cs="Calibri"/>
          <w:sz w:val="24"/>
          <w:szCs w:val="24"/>
          <w:lang w:val="en-US"/>
        </w:rPr>
        <w:t>s</w:t>
      </w:r>
      <w:r w:rsidR="00EA301D" w:rsidRPr="00BB2E73">
        <w:rPr>
          <w:rFonts w:ascii="Book Antiqua" w:hAnsi="Book Antiqua" w:cs="Calibri"/>
          <w:sz w:val="24"/>
          <w:szCs w:val="24"/>
          <w:vertAlign w:val="superscript"/>
          <w:lang w:val="en-US"/>
        </w:rPr>
        <w:t>[19]</w:t>
      </w:r>
      <w:r w:rsidR="00EA301D" w:rsidRPr="00BB2E73">
        <w:rPr>
          <w:rFonts w:ascii="Book Antiqua" w:hAnsi="Book Antiqua" w:cs="Calibri"/>
          <w:sz w:val="24"/>
          <w:szCs w:val="24"/>
          <w:lang w:val="en-US"/>
        </w:rPr>
        <w:t xml:space="preserve"> </w:t>
      </w:r>
      <w:r w:rsidR="00F0634B" w:rsidRPr="007D0BCE">
        <w:rPr>
          <w:rFonts w:ascii="Book Antiqua" w:hAnsi="Book Antiqua" w:cs="Calibri"/>
          <w:sz w:val="24"/>
          <w:szCs w:val="24"/>
          <w:lang w:val="en-US"/>
        </w:rPr>
        <w:t xml:space="preserve">in </w:t>
      </w:r>
      <w:r w:rsidR="00EA301D" w:rsidRPr="00BB2E73">
        <w:rPr>
          <w:rFonts w:ascii="Book Antiqua" w:hAnsi="Book Antiqua" w:cs="Calibri"/>
          <w:sz w:val="24"/>
          <w:szCs w:val="24"/>
          <w:lang w:val="en-US"/>
        </w:rPr>
        <w:t>IBD patients</w:t>
      </w:r>
      <w:r w:rsidR="00F0634B" w:rsidRPr="007D0BCE">
        <w:rPr>
          <w:rFonts w:ascii="Book Antiqua" w:hAnsi="Book Antiqua" w:cs="Calibri"/>
          <w:sz w:val="24"/>
          <w:szCs w:val="24"/>
          <w:lang w:val="en-US"/>
        </w:rPr>
        <w:t>. In the nine selected studies, different results were found for</w:t>
      </w:r>
      <w:r w:rsidR="001A231F" w:rsidRPr="007D0BCE">
        <w:rPr>
          <w:rFonts w:ascii="Book Antiqua" w:hAnsi="Book Antiqua" w:cs="Calibri"/>
          <w:sz w:val="24"/>
          <w:szCs w:val="24"/>
          <w:lang w:val="en-US"/>
        </w:rPr>
        <w:t xml:space="preserve"> </w:t>
      </w:r>
      <w:r w:rsidR="00BB2E73" w:rsidRPr="007D0BCE">
        <w:rPr>
          <w:rFonts w:ascii="Book Antiqua" w:hAnsi="Book Antiqua" w:cs="Calibri"/>
          <w:sz w:val="24"/>
          <w:szCs w:val="24"/>
          <w:lang w:val="en-US"/>
        </w:rPr>
        <w:t xml:space="preserve">the agreement </w:t>
      </w:r>
      <w:r w:rsidR="007B5A22">
        <w:rPr>
          <w:rFonts w:ascii="Book Antiqua" w:hAnsi="Book Antiqua" w:cs="Calibri"/>
          <w:sz w:val="24"/>
          <w:szCs w:val="24"/>
          <w:lang w:val="en-US"/>
        </w:rPr>
        <w:t>between</w:t>
      </w:r>
      <w:r w:rsidR="00BB2E73" w:rsidRPr="007D0BCE">
        <w:rPr>
          <w:rFonts w:ascii="Book Antiqua" w:hAnsi="Book Antiqua" w:cs="Calibri"/>
          <w:sz w:val="24"/>
          <w:szCs w:val="24"/>
          <w:lang w:val="en-US"/>
        </w:rPr>
        <w:t xml:space="preserve"> skin test and </w:t>
      </w:r>
      <w:r w:rsidR="007B5A22">
        <w:rPr>
          <w:rFonts w:ascii="Book Antiqua" w:hAnsi="Book Antiqua" w:cs="Calibri"/>
          <w:sz w:val="24"/>
          <w:szCs w:val="24"/>
          <w:lang w:val="en-US"/>
        </w:rPr>
        <w:t xml:space="preserve">the </w:t>
      </w:r>
      <w:r w:rsidR="00BB2E73" w:rsidRPr="007D0BCE">
        <w:rPr>
          <w:rFonts w:ascii="Book Antiqua" w:hAnsi="Book Antiqua" w:cs="Calibri"/>
          <w:sz w:val="24"/>
          <w:szCs w:val="24"/>
          <w:lang w:val="en-US"/>
        </w:rPr>
        <w:t xml:space="preserve">different IGRAs. </w:t>
      </w:r>
      <w:r w:rsidR="00EA301D" w:rsidRPr="00BB2E73">
        <w:rPr>
          <w:rFonts w:ascii="Book Antiqua" w:hAnsi="Book Antiqua" w:cs="Calibri"/>
          <w:sz w:val="24"/>
          <w:szCs w:val="24"/>
          <w:lang w:val="en-US"/>
        </w:rPr>
        <w:t>TST and</w:t>
      </w:r>
      <w:r w:rsidR="00D727A0">
        <w:rPr>
          <w:rFonts w:ascii="Book Antiqua" w:hAnsi="Book Antiqua" w:cs="Calibri"/>
          <w:sz w:val="24"/>
          <w:szCs w:val="24"/>
          <w:lang w:val="en-US"/>
        </w:rPr>
        <w:t xml:space="preserve"> </w:t>
      </w:r>
      <w:r w:rsidR="00BB2E73" w:rsidRPr="007D0BCE">
        <w:rPr>
          <w:rFonts w:ascii="Book Antiqua" w:hAnsi="Book Antiqua" w:cs="Calibri"/>
          <w:sz w:val="24"/>
          <w:szCs w:val="24"/>
          <w:lang w:val="en-US"/>
        </w:rPr>
        <w:t>QFT-TB Gold/QFT-TB Gold In-Tube</w:t>
      </w:r>
      <w:r w:rsidR="00BB2E73" w:rsidRPr="007D0BCE" w:rsidDel="00F0634B">
        <w:rPr>
          <w:rFonts w:ascii="Book Antiqua" w:hAnsi="Book Antiqua" w:cs="Calibri"/>
          <w:sz w:val="24"/>
          <w:szCs w:val="24"/>
          <w:lang w:val="en-US"/>
        </w:rPr>
        <w:t xml:space="preserve"> </w:t>
      </w:r>
      <w:r w:rsidR="00F0634B" w:rsidRPr="007D0BCE">
        <w:rPr>
          <w:rFonts w:ascii="Book Antiqua" w:hAnsi="Book Antiqua" w:cs="Calibri"/>
          <w:sz w:val="24"/>
          <w:szCs w:val="24"/>
          <w:lang w:val="en-US"/>
        </w:rPr>
        <w:t>had a rate of uniformity</w:t>
      </w:r>
      <w:r w:rsidR="00F0634B" w:rsidRPr="00BB2E73">
        <w:rPr>
          <w:rFonts w:ascii="Book Antiqua" w:hAnsi="Book Antiqua" w:cs="Calibri"/>
          <w:sz w:val="24"/>
          <w:szCs w:val="24"/>
          <w:lang w:val="en-US"/>
        </w:rPr>
        <w:t xml:space="preserve"> </w:t>
      </w:r>
      <w:r w:rsidR="00F0634B" w:rsidRPr="007D0BCE">
        <w:rPr>
          <w:rFonts w:ascii="Book Antiqua" w:hAnsi="Book Antiqua" w:cs="Calibri"/>
          <w:sz w:val="24"/>
          <w:szCs w:val="24"/>
          <w:lang w:val="en-US"/>
        </w:rPr>
        <w:t xml:space="preserve">of </w:t>
      </w:r>
      <w:r w:rsidR="00EA301D" w:rsidRPr="00BB2E73">
        <w:rPr>
          <w:rFonts w:ascii="Book Antiqua" w:hAnsi="Book Antiqua" w:cs="Calibri"/>
          <w:sz w:val="24"/>
          <w:szCs w:val="24"/>
          <w:lang w:val="en-US"/>
        </w:rPr>
        <w:t>85% (</w:t>
      </w:r>
      <w:r w:rsidR="009333BB" w:rsidRPr="00BB2E73">
        <w:rPr>
          <w:rFonts w:ascii="Book Antiqua" w:hAnsi="Book Antiqua" w:cs="Calibri"/>
          <w:sz w:val="24"/>
          <w:szCs w:val="24"/>
          <w:lang w:val="en-US"/>
        </w:rPr>
        <w:t>95%CI</w:t>
      </w:r>
      <w:r w:rsidR="00EA301D" w:rsidRPr="00BB2E73">
        <w:rPr>
          <w:rFonts w:ascii="Book Antiqua" w:hAnsi="Book Antiqua" w:cs="Calibri"/>
          <w:sz w:val="24"/>
          <w:szCs w:val="24"/>
          <w:lang w:val="en-US"/>
        </w:rPr>
        <w:t xml:space="preserve">: 77-90), while the </w:t>
      </w:r>
      <w:r w:rsidR="00BB2E73" w:rsidRPr="007D0BCE">
        <w:rPr>
          <w:rFonts w:ascii="Book Antiqua" w:hAnsi="Book Antiqua" w:cs="Calibri"/>
          <w:sz w:val="24"/>
          <w:szCs w:val="24"/>
          <w:lang w:val="en-US"/>
        </w:rPr>
        <w:t>conformity</w:t>
      </w:r>
      <w:r w:rsidR="00BB2E73" w:rsidRPr="00BB2E73">
        <w:rPr>
          <w:rFonts w:ascii="Book Antiqua" w:hAnsi="Book Antiqua" w:cs="Calibri"/>
          <w:sz w:val="24"/>
          <w:szCs w:val="24"/>
          <w:lang w:val="en-US"/>
        </w:rPr>
        <w:t xml:space="preserve"> </w:t>
      </w:r>
      <w:r w:rsidR="00EA301D" w:rsidRPr="00BB2E73">
        <w:rPr>
          <w:rFonts w:ascii="Book Antiqua" w:hAnsi="Book Antiqua" w:cs="Calibri"/>
          <w:sz w:val="24"/>
          <w:szCs w:val="24"/>
          <w:lang w:val="en-US"/>
        </w:rPr>
        <w:t>of TST and T-SPOT.TB was 72% (</w:t>
      </w:r>
      <w:r w:rsidR="009333BB" w:rsidRPr="00BB2E73">
        <w:rPr>
          <w:rFonts w:ascii="Book Antiqua" w:hAnsi="Book Antiqua" w:cs="Calibri"/>
          <w:sz w:val="24"/>
          <w:szCs w:val="24"/>
          <w:lang w:val="en-US"/>
        </w:rPr>
        <w:t>95%CI</w:t>
      </w:r>
      <w:r w:rsidR="00EA301D" w:rsidRPr="00BB2E73">
        <w:rPr>
          <w:rFonts w:ascii="Book Antiqua" w:hAnsi="Book Antiqua" w:cs="Calibri"/>
          <w:sz w:val="24"/>
          <w:szCs w:val="24"/>
          <w:lang w:val="en-US"/>
        </w:rPr>
        <w:t xml:space="preserve">: 64-78). </w:t>
      </w:r>
      <w:r w:rsidR="00BB2E73" w:rsidRPr="007D0BCE">
        <w:rPr>
          <w:rFonts w:ascii="Book Antiqua" w:hAnsi="Book Antiqua" w:cs="Calibri"/>
          <w:sz w:val="24"/>
          <w:szCs w:val="24"/>
          <w:lang w:val="en-US"/>
        </w:rPr>
        <w:t>A relevant problem in interpreting these r</w:t>
      </w:r>
      <w:r w:rsidR="00BB2E73">
        <w:rPr>
          <w:rFonts w:ascii="Book Antiqua" w:hAnsi="Book Antiqua" w:cs="Calibri"/>
          <w:sz w:val="24"/>
          <w:szCs w:val="24"/>
          <w:lang w:val="en-US"/>
        </w:rPr>
        <w:t>es</w:t>
      </w:r>
      <w:r w:rsidR="00BB2E73" w:rsidRPr="007D0BCE">
        <w:rPr>
          <w:rFonts w:ascii="Book Antiqua" w:hAnsi="Book Antiqua" w:cs="Calibri"/>
          <w:sz w:val="24"/>
          <w:szCs w:val="24"/>
          <w:lang w:val="en-US"/>
        </w:rPr>
        <w:t xml:space="preserve">ults is the occurrence </w:t>
      </w:r>
      <w:r w:rsidR="00EA301D" w:rsidRPr="00BB2E73">
        <w:rPr>
          <w:rFonts w:ascii="Book Antiqua" w:hAnsi="Book Antiqua" w:cs="Calibri"/>
          <w:sz w:val="24"/>
          <w:szCs w:val="24"/>
          <w:lang w:val="en-US"/>
        </w:rPr>
        <w:t xml:space="preserve">of indeterminate </w:t>
      </w:r>
      <w:r w:rsidR="00CE0F71">
        <w:rPr>
          <w:rFonts w:ascii="Book Antiqua" w:hAnsi="Book Antiqua" w:cs="Calibri"/>
          <w:sz w:val="24"/>
          <w:szCs w:val="24"/>
          <w:lang w:val="en-US"/>
        </w:rPr>
        <w:t>test</w:t>
      </w:r>
      <w:r w:rsidR="00BB2E73" w:rsidRPr="007D0BCE">
        <w:rPr>
          <w:rFonts w:ascii="Book Antiqua" w:hAnsi="Book Antiqua" w:cs="Calibri"/>
          <w:sz w:val="24"/>
          <w:szCs w:val="24"/>
          <w:lang w:val="en-US"/>
        </w:rPr>
        <w:t>. In this meta-analysis it</w:t>
      </w:r>
      <w:r w:rsidR="00EA301D" w:rsidRPr="00BB2E73">
        <w:rPr>
          <w:rFonts w:ascii="Book Antiqua" w:hAnsi="Book Antiqua" w:cs="Calibri"/>
          <w:sz w:val="24"/>
          <w:szCs w:val="24"/>
          <w:lang w:val="en-US"/>
        </w:rPr>
        <w:t xml:space="preserve"> was 5% (</w:t>
      </w:r>
      <w:r w:rsidR="009333BB" w:rsidRPr="00BB2E73">
        <w:rPr>
          <w:rFonts w:ascii="Book Antiqua" w:hAnsi="Book Antiqua" w:cs="Calibri"/>
          <w:sz w:val="24"/>
          <w:szCs w:val="24"/>
          <w:lang w:val="en-US"/>
        </w:rPr>
        <w:t>95%CI</w:t>
      </w:r>
      <w:r w:rsidR="00EA301D" w:rsidRPr="00BB2E73">
        <w:rPr>
          <w:rFonts w:ascii="Book Antiqua" w:hAnsi="Book Antiqua" w:cs="Calibri"/>
          <w:sz w:val="24"/>
          <w:szCs w:val="24"/>
          <w:lang w:val="en-US"/>
        </w:rPr>
        <w:t xml:space="preserve">: 2-9) for all QFT-tests. </w:t>
      </w:r>
      <w:r w:rsidR="00BB2E73" w:rsidRPr="007D0BCE">
        <w:rPr>
          <w:rFonts w:ascii="Book Antiqua" w:hAnsi="Book Antiqua" w:cs="Calibri"/>
          <w:sz w:val="24"/>
          <w:szCs w:val="24"/>
          <w:lang w:val="en-US"/>
        </w:rPr>
        <w:t>IST therapy affected both</w:t>
      </w:r>
      <w:r w:rsidR="00EA301D" w:rsidRPr="00BB2E73">
        <w:rPr>
          <w:rFonts w:ascii="Book Antiqua" w:hAnsi="Book Antiqua" w:cs="Calibri"/>
          <w:sz w:val="24"/>
          <w:szCs w:val="24"/>
          <w:lang w:val="en-US"/>
        </w:rPr>
        <w:t xml:space="preserve"> QFT-</w:t>
      </w:r>
      <w:r w:rsidR="00BB2E73" w:rsidRPr="007D0BCE">
        <w:rPr>
          <w:rFonts w:ascii="Book Antiqua" w:hAnsi="Book Antiqua" w:cs="Calibri"/>
          <w:sz w:val="24"/>
          <w:szCs w:val="24"/>
          <w:lang w:val="en-US"/>
        </w:rPr>
        <w:t>G</w:t>
      </w:r>
      <w:r w:rsidR="00EA301D" w:rsidRPr="00BB2E73">
        <w:rPr>
          <w:rFonts w:ascii="Book Antiqua" w:hAnsi="Book Antiqua" w:cs="Calibri"/>
          <w:sz w:val="24"/>
          <w:szCs w:val="24"/>
          <w:lang w:val="en-US"/>
        </w:rPr>
        <w:t xml:space="preserve"> </w:t>
      </w:r>
      <w:r w:rsidR="00BB2E73" w:rsidRPr="007D0BCE">
        <w:rPr>
          <w:rFonts w:ascii="Book Antiqua" w:hAnsi="Book Antiqua" w:cs="Calibri"/>
          <w:sz w:val="24"/>
          <w:szCs w:val="24"/>
          <w:lang w:val="en-US"/>
        </w:rPr>
        <w:t>scores</w:t>
      </w:r>
      <w:r w:rsidR="00BB2E73" w:rsidRPr="00BB2E73">
        <w:rPr>
          <w:rFonts w:ascii="Book Antiqua" w:hAnsi="Book Antiqua" w:cs="Calibri"/>
          <w:sz w:val="24"/>
          <w:szCs w:val="24"/>
          <w:lang w:val="en-US"/>
        </w:rPr>
        <w:t xml:space="preserve"> </w:t>
      </w:r>
      <w:r w:rsidR="00573BA6">
        <w:rPr>
          <w:rFonts w:ascii="Book Antiqua" w:hAnsi="Book Antiqua" w:cs="Calibri"/>
          <w:sz w:val="24"/>
          <w:szCs w:val="24"/>
          <w:lang w:val="en-US"/>
        </w:rPr>
        <w:t>(OR:</w:t>
      </w:r>
      <w:r w:rsidR="00EA301D" w:rsidRPr="00BB2E73">
        <w:rPr>
          <w:rFonts w:ascii="Book Antiqua" w:hAnsi="Book Antiqua" w:cs="Calibri"/>
          <w:sz w:val="24"/>
          <w:szCs w:val="24"/>
          <w:lang w:val="en-US"/>
        </w:rPr>
        <w:t xml:space="preserve"> 0.37, </w:t>
      </w:r>
      <w:r w:rsidR="009333BB" w:rsidRPr="00BB2E73">
        <w:rPr>
          <w:rFonts w:ascii="Book Antiqua" w:hAnsi="Book Antiqua" w:cs="Calibri"/>
          <w:sz w:val="24"/>
          <w:szCs w:val="24"/>
          <w:lang w:val="en-US"/>
        </w:rPr>
        <w:t>95%CI</w:t>
      </w:r>
      <w:r w:rsidR="00EA301D" w:rsidRPr="00BB2E73">
        <w:rPr>
          <w:rFonts w:ascii="Book Antiqua" w:hAnsi="Book Antiqua" w:cs="Calibri"/>
          <w:sz w:val="24"/>
          <w:szCs w:val="24"/>
          <w:lang w:val="en-US"/>
        </w:rPr>
        <w:t>: 0.16-0.87) and</w:t>
      </w:r>
      <w:r w:rsidR="00BB2E73" w:rsidRPr="007D0BCE">
        <w:rPr>
          <w:rFonts w:ascii="Book Antiqua" w:hAnsi="Book Antiqua" w:cs="Calibri"/>
          <w:sz w:val="24"/>
          <w:szCs w:val="24"/>
          <w:lang w:val="en-US"/>
        </w:rPr>
        <w:t xml:space="preserve"> </w:t>
      </w:r>
      <w:r w:rsidR="00EA301D" w:rsidRPr="00BB2E73">
        <w:rPr>
          <w:rFonts w:ascii="Book Antiqua" w:hAnsi="Book Antiqua" w:cs="Calibri"/>
          <w:sz w:val="24"/>
          <w:szCs w:val="24"/>
          <w:lang w:val="en-US"/>
        </w:rPr>
        <w:t xml:space="preserve">TST </w:t>
      </w:r>
      <w:r w:rsidR="00BB2E73" w:rsidRPr="007D0BCE">
        <w:rPr>
          <w:rFonts w:ascii="Book Antiqua" w:hAnsi="Book Antiqua" w:cs="Calibri"/>
          <w:sz w:val="24"/>
          <w:szCs w:val="24"/>
          <w:lang w:val="en-US"/>
        </w:rPr>
        <w:t>outcomes</w:t>
      </w:r>
      <w:r w:rsidR="00BB2E73" w:rsidRPr="00BB2E73">
        <w:rPr>
          <w:rFonts w:ascii="Book Antiqua" w:hAnsi="Book Antiqua" w:cs="Calibri"/>
          <w:sz w:val="24"/>
          <w:szCs w:val="24"/>
          <w:lang w:val="en-US"/>
        </w:rPr>
        <w:t xml:space="preserve"> </w:t>
      </w:r>
      <w:r w:rsidR="00573BA6">
        <w:rPr>
          <w:rFonts w:ascii="Book Antiqua" w:hAnsi="Book Antiqua" w:cs="Calibri"/>
          <w:sz w:val="24"/>
          <w:szCs w:val="24"/>
          <w:lang w:val="en-US"/>
        </w:rPr>
        <w:t>(OR:</w:t>
      </w:r>
      <w:r w:rsidR="00EA301D" w:rsidRPr="00BB2E73">
        <w:rPr>
          <w:rFonts w:ascii="Book Antiqua" w:hAnsi="Book Antiqua" w:cs="Calibri"/>
          <w:sz w:val="24"/>
          <w:szCs w:val="24"/>
          <w:lang w:val="en-US"/>
        </w:rPr>
        <w:t xml:space="preserve"> 0.28, </w:t>
      </w:r>
      <w:r w:rsidR="009333BB" w:rsidRPr="00BB2E73">
        <w:rPr>
          <w:rFonts w:ascii="Book Antiqua" w:hAnsi="Book Antiqua" w:cs="Calibri"/>
          <w:sz w:val="24"/>
          <w:szCs w:val="24"/>
          <w:lang w:val="en-US"/>
        </w:rPr>
        <w:t>95%CI</w:t>
      </w:r>
      <w:r w:rsidR="00EA301D" w:rsidRPr="00BB2E73">
        <w:rPr>
          <w:rFonts w:ascii="Book Antiqua" w:hAnsi="Book Antiqua" w:cs="Calibri"/>
          <w:sz w:val="24"/>
          <w:szCs w:val="24"/>
          <w:lang w:val="en-US"/>
        </w:rPr>
        <w:t>: 0.10-0.80)</w:t>
      </w:r>
      <w:r w:rsidR="00CE0F71">
        <w:rPr>
          <w:rFonts w:ascii="Book Antiqua" w:hAnsi="Book Antiqua" w:cs="Calibri"/>
          <w:sz w:val="24"/>
          <w:szCs w:val="24"/>
          <w:lang w:val="en-US"/>
        </w:rPr>
        <w:t xml:space="preserve"> in these studies </w:t>
      </w:r>
      <w:r w:rsidR="00EA301D" w:rsidRPr="00CE0F71">
        <w:rPr>
          <w:rFonts w:ascii="Book Antiqua" w:hAnsi="Book Antiqua" w:cs="Calibri"/>
          <w:sz w:val="24"/>
          <w:szCs w:val="24"/>
          <w:lang w:val="en-US"/>
        </w:rPr>
        <w:t>(</w:t>
      </w:r>
      <w:r w:rsidR="00EA301D" w:rsidRPr="00CE0F71">
        <w:rPr>
          <w:rFonts w:ascii="Book Antiqua" w:hAnsi="Book Antiqua" w:cs="Calibri"/>
          <w:i/>
          <w:sz w:val="24"/>
          <w:szCs w:val="24"/>
          <w:lang w:val="en-US"/>
        </w:rPr>
        <w:t>P</w:t>
      </w:r>
      <w:r w:rsidR="009333BB" w:rsidRPr="00CE0F71">
        <w:rPr>
          <w:rFonts w:ascii="Book Antiqua" w:hAnsi="Book Antiqua" w:cs="Calibri"/>
          <w:sz w:val="24"/>
          <w:szCs w:val="24"/>
          <w:lang w:val="en-US" w:eastAsia="zh-CN"/>
        </w:rPr>
        <w:t xml:space="preserve"> </w:t>
      </w:r>
      <w:r w:rsidR="00EA301D" w:rsidRPr="00CE0F71">
        <w:rPr>
          <w:rFonts w:ascii="Book Antiqua" w:hAnsi="Book Antiqua" w:cs="Calibri"/>
          <w:sz w:val="24"/>
          <w:szCs w:val="24"/>
          <w:lang w:val="en-US"/>
        </w:rPr>
        <w:t>=</w:t>
      </w:r>
      <w:r w:rsidR="009333BB" w:rsidRPr="00CE0F71">
        <w:rPr>
          <w:rFonts w:ascii="Book Antiqua" w:hAnsi="Book Antiqua" w:cs="Calibri"/>
          <w:sz w:val="24"/>
          <w:szCs w:val="24"/>
          <w:lang w:val="en-US" w:eastAsia="zh-CN"/>
        </w:rPr>
        <w:t xml:space="preserve"> </w:t>
      </w:r>
      <w:r w:rsidR="00EA301D" w:rsidRPr="00CE0F71">
        <w:rPr>
          <w:rFonts w:ascii="Book Antiqua" w:hAnsi="Book Antiqua" w:cs="Calibri"/>
          <w:sz w:val="24"/>
          <w:szCs w:val="24"/>
          <w:lang w:val="en-US"/>
        </w:rPr>
        <w:t>0.02).</w:t>
      </w:r>
      <w:r w:rsidR="00EA301D" w:rsidRPr="00A60CAF">
        <w:rPr>
          <w:rFonts w:ascii="Book Antiqua" w:hAnsi="Book Antiqua" w:cs="Calibri"/>
          <w:sz w:val="24"/>
          <w:szCs w:val="24"/>
          <w:lang w:val="en-US"/>
        </w:rPr>
        <w:t xml:space="preserve"> </w:t>
      </w:r>
      <w:r w:rsidR="00EA301D" w:rsidRPr="00A60CAF">
        <w:rPr>
          <w:rFonts w:ascii="Book Antiqua" w:hAnsi="Book Antiqua"/>
          <w:sz w:val="24"/>
          <w:szCs w:val="24"/>
          <w:lang w:val="en-US"/>
        </w:rPr>
        <w:t>Patients with LTB infection s</w:t>
      </w:r>
      <w:r w:rsidR="009333BB" w:rsidRPr="00A60CAF">
        <w:rPr>
          <w:rFonts w:ascii="Book Antiqua" w:hAnsi="Book Antiqua"/>
          <w:sz w:val="24"/>
          <w:szCs w:val="24"/>
          <w:lang w:val="en-US"/>
        </w:rPr>
        <w:t xml:space="preserve">hould be treated with a 9 </w:t>
      </w:r>
      <w:r w:rsidR="00A60CAF" w:rsidRPr="00A60CAF">
        <w:rPr>
          <w:rFonts w:ascii="Book Antiqua" w:hAnsi="Book Antiqua"/>
          <w:sz w:val="24"/>
          <w:szCs w:val="24"/>
          <w:lang w:val="en-US"/>
        </w:rPr>
        <w:t>mo.</w:t>
      </w:r>
      <w:r w:rsidR="00EA301D" w:rsidRPr="00A60CAF">
        <w:rPr>
          <w:rFonts w:ascii="Book Antiqua" w:hAnsi="Book Antiqua"/>
          <w:sz w:val="24"/>
          <w:szCs w:val="24"/>
          <w:lang w:val="en-US"/>
        </w:rPr>
        <w:t xml:space="preserve"> course of isoniazid</w:t>
      </w:r>
      <w:r w:rsidR="008B2534" w:rsidRPr="00A60CAF">
        <w:rPr>
          <w:rFonts w:ascii="Book Antiqua" w:hAnsi="Book Antiqua"/>
          <w:sz w:val="24"/>
          <w:szCs w:val="24"/>
          <w:lang w:val="en-US"/>
        </w:rPr>
        <w:t xml:space="preserve">. This prophylaxis should </w:t>
      </w:r>
      <w:r w:rsidR="00676883" w:rsidRPr="00A60CAF">
        <w:rPr>
          <w:rFonts w:ascii="Book Antiqua" w:hAnsi="Book Antiqua"/>
          <w:sz w:val="24"/>
          <w:szCs w:val="24"/>
          <w:lang w:val="en-US"/>
        </w:rPr>
        <w:t xml:space="preserve">preferably </w:t>
      </w:r>
      <w:r w:rsidR="008B2534" w:rsidRPr="00A60CAF">
        <w:rPr>
          <w:rFonts w:ascii="Book Antiqua" w:hAnsi="Book Antiqua"/>
          <w:sz w:val="24"/>
          <w:szCs w:val="24"/>
          <w:lang w:val="en-US"/>
        </w:rPr>
        <w:t xml:space="preserve">be conducted in strict cooperation </w:t>
      </w:r>
      <w:r w:rsidR="001C41E7" w:rsidRPr="00A60CAF">
        <w:rPr>
          <w:rFonts w:ascii="Book Antiqua" w:hAnsi="Book Antiqua"/>
          <w:sz w:val="24"/>
          <w:szCs w:val="24"/>
          <w:lang w:val="en-US"/>
        </w:rPr>
        <w:t xml:space="preserve">with infectious disease specialists and/or </w:t>
      </w:r>
      <w:proofErr w:type="spellStart"/>
      <w:r w:rsidR="00676883" w:rsidRPr="00A60CAF">
        <w:rPr>
          <w:rFonts w:ascii="Book Antiqua" w:hAnsi="Book Antiqua"/>
          <w:sz w:val="24"/>
          <w:szCs w:val="24"/>
          <w:lang w:val="en-US"/>
        </w:rPr>
        <w:t>pneumologists</w:t>
      </w:r>
      <w:proofErr w:type="spellEnd"/>
      <w:r w:rsidR="00EA301D" w:rsidRPr="00A60CAF">
        <w:rPr>
          <w:rFonts w:ascii="Book Antiqua" w:hAnsi="Book Antiqua"/>
          <w:sz w:val="24"/>
          <w:szCs w:val="24"/>
          <w:lang w:val="en-US"/>
        </w:rPr>
        <w:t xml:space="preserve">. </w:t>
      </w:r>
      <w:r w:rsidR="00676883" w:rsidRPr="00A60CAF">
        <w:rPr>
          <w:rFonts w:ascii="Book Antiqua" w:hAnsi="Book Antiqua"/>
          <w:sz w:val="24"/>
          <w:szCs w:val="24"/>
          <w:lang w:val="en-US"/>
        </w:rPr>
        <w:t xml:space="preserve">The usual isoniazid protocol </w:t>
      </w:r>
      <w:r w:rsidR="00EA301D" w:rsidRPr="00A60CAF">
        <w:rPr>
          <w:rFonts w:ascii="Book Antiqua" w:hAnsi="Book Antiqua"/>
          <w:sz w:val="24"/>
          <w:szCs w:val="24"/>
          <w:lang w:val="en-US"/>
        </w:rPr>
        <w:t xml:space="preserve">is </w:t>
      </w:r>
      <w:r w:rsidR="00676883" w:rsidRPr="00A60CAF">
        <w:rPr>
          <w:rFonts w:ascii="Book Antiqua" w:hAnsi="Book Antiqua"/>
          <w:sz w:val="24"/>
          <w:szCs w:val="24"/>
          <w:lang w:val="en-US"/>
        </w:rPr>
        <w:t xml:space="preserve">generally </w:t>
      </w:r>
      <w:r w:rsidR="00EA301D" w:rsidRPr="00A60CAF">
        <w:rPr>
          <w:rFonts w:ascii="Book Antiqua" w:hAnsi="Book Antiqua"/>
          <w:sz w:val="24"/>
          <w:szCs w:val="24"/>
          <w:lang w:val="en-US"/>
        </w:rPr>
        <w:t>well tolerated</w:t>
      </w:r>
      <w:r w:rsidR="00676883" w:rsidRPr="00A60CAF">
        <w:rPr>
          <w:rFonts w:ascii="Book Antiqua" w:hAnsi="Book Antiqua"/>
          <w:sz w:val="24"/>
          <w:szCs w:val="24"/>
          <w:lang w:val="en-US"/>
        </w:rPr>
        <w:t xml:space="preserve">. Although IBD patients may already be on pharmacological treatment, there is no evidence of an increased </w:t>
      </w:r>
      <w:r w:rsidR="00EA301D" w:rsidRPr="00A60CAF">
        <w:rPr>
          <w:rFonts w:ascii="Book Antiqua" w:hAnsi="Book Antiqua"/>
          <w:sz w:val="24"/>
          <w:szCs w:val="24"/>
          <w:lang w:val="en-US"/>
        </w:rPr>
        <w:t>risk of</w:t>
      </w:r>
      <w:r w:rsidR="002A46CB">
        <w:rPr>
          <w:rFonts w:ascii="Book Antiqua" w:hAnsi="Book Antiqua"/>
          <w:sz w:val="24"/>
          <w:szCs w:val="24"/>
          <w:lang w:val="en-US"/>
        </w:rPr>
        <w:t xml:space="preserve"> </w:t>
      </w:r>
      <w:r w:rsidR="00676883" w:rsidRPr="00A60CAF">
        <w:rPr>
          <w:rFonts w:ascii="Book Antiqua" w:hAnsi="Book Antiqua"/>
          <w:sz w:val="24"/>
          <w:szCs w:val="24"/>
          <w:lang w:val="en-US"/>
        </w:rPr>
        <w:t>liver toxicity related to isoniazid</w:t>
      </w:r>
      <w:r w:rsidR="00EA301D" w:rsidRPr="00A60CAF">
        <w:rPr>
          <w:rFonts w:ascii="Book Antiqua" w:hAnsi="Book Antiqua"/>
          <w:sz w:val="24"/>
          <w:szCs w:val="24"/>
          <w:vertAlign w:val="superscript"/>
          <w:lang w:val="en-US"/>
        </w:rPr>
        <w:t>[20]</w:t>
      </w:r>
      <w:r w:rsidR="00EA301D" w:rsidRPr="00A60CAF">
        <w:rPr>
          <w:rFonts w:ascii="Book Antiqua" w:hAnsi="Book Antiqua"/>
          <w:sz w:val="24"/>
          <w:szCs w:val="24"/>
          <w:lang w:val="en-US"/>
        </w:rPr>
        <w:t xml:space="preserve">. </w:t>
      </w:r>
      <w:r w:rsidR="009E1C2E" w:rsidRPr="00A60CAF">
        <w:rPr>
          <w:rFonts w:ascii="Book Antiqua" w:hAnsi="Book Antiqua"/>
          <w:sz w:val="24"/>
          <w:szCs w:val="24"/>
          <w:lang w:val="en-US"/>
        </w:rPr>
        <w:t>Even if not for</w:t>
      </w:r>
      <w:r w:rsidR="009F4338">
        <w:rPr>
          <w:rFonts w:ascii="Book Antiqua" w:hAnsi="Book Antiqua"/>
          <w:sz w:val="24"/>
          <w:szCs w:val="24"/>
          <w:lang w:val="en-US"/>
        </w:rPr>
        <w:t>mally assessed in clinical studies</w:t>
      </w:r>
      <w:r w:rsidR="009E1C2E" w:rsidRPr="00A60CAF">
        <w:rPr>
          <w:rFonts w:ascii="Book Antiqua" w:hAnsi="Book Antiqua"/>
          <w:sz w:val="24"/>
          <w:szCs w:val="24"/>
          <w:lang w:val="en-US"/>
        </w:rPr>
        <w:t xml:space="preserve">, there is general agreement that a minimum of </w:t>
      </w:r>
      <w:r w:rsidR="009E1C2E" w:rsidRPr="00A60CAF">
        <w:rPr>
          <w:rFonts w:ascii="Book Antiqua" w:hAnsi="Book Antiqua"/>
          <w:sz w:val="24"/>
          <w:szCs w:val="24"/>
          <w:lang w:val="en-US" w:eastAsia="zh-CN"/>
        </w:rPr>
        <w:t>2</w:t>
      </w:r>
      <w:r w:rsidR="009E1C2E" w:rsidRPr="00A60CAF">
        <w:rPr>
          <w:rFonts w:ascii="Book Antiqua" w:hAnsi="Book Antiqua"/>
          <w:sz w:val="24"/>
          <w:szCs w:val="24"/>
          <w:lang w:val="en-US"/>
        </w:rPr>
        <w:t xml:space="preserve"> </w:t>
      </w:r>
      <w:proofErr w:type="spellStart"/>
      <w:r w:rsidR="009E1C2E" w:rsidRPr="00A60CAF">
        <w:rPr>
          <w:rFonts w:ascii="Book Antiqua" w:hAnsi="Book Antiqua"/>
          <w:sz w:val="24"/>
          <w:szCs w:val="24"/>
          <w:lang w:val="en-US"/>
        </w:rPr>
        <w:t>mo</w:t>
      </w:r>
      <w:proofErr w:type="spellEnd"/>
      <w:r w:rsidR="009E1C2E" w:rsidRPr="00A60CAF">
        <w:rPr>
          <w:rFonts w:ascii="Book Antiqua" w:hAnsi="Book Antiqua"/>
          <w:sz w:val="24"/>
          <w:szCs w:val="24"/>
          <w:lang w:val="en-US"/>
        </w:rPr>
        <w:t xml:space="preserve"> should be waited after start of chemoprophylaxis </w:t>
      </w:r>
      <w:r w:rsidR="00760695">
        <w:rPr>
          <w:rFonts w:ascii="Book Antiqua" w:hAnsi="Book Antiqua"/>
          <w:sz w:val="24"/>
          <w:szCs w:val="24"/>
          <w:lang w:val="en-US"/>
        </w:rPr>
        <w:t xml:space="preserve">for LTB </w:t>
      </w:r>
      <w:r w:rsidR="009E1C2E" w:rsidRPr="00A60CAF">
        <w:rPr>
          <w:rFonts w:ascii="Book Antiqua" w:hAnsi="Book Antiqua"/>
          <w:sz w:val="24"/>
          <w:szCs w:val="24"/>
          <w:lang w:val="en-US"/>
        </w:rPr>
        <w:t xml:space="preserve">before </w:t>
      </w:r>
      <w:r w:rsidR="00D72BB1" w:rsidRPr="00A60CAF">
        <w:rPr>
          <w:rFonts w:ascii="Book Antiqua" w:hAnsi="Book Antiqua"/>
          <w:sz w:val="24"/>
          <w:szCs w:val="24"/>
          <w:lang w:val="en-US"/>
        </w:rPr>
        <w:t>anti-TNF</w:t>
      </w:r>
      <w:r w:rsidR="00A1071C">
        <w:rPr>
          <w:rFonts w:ascii="Book Antiqua" w:hAnsi="Book Antiqua"/>
          <w:sz w:val="24"/>
          <w:szCs w:val="24"/>
          <w:lang w:val="en-US"/>
        </w:rPr>
        <w:t xml:space="preserve"> </w:t>
      </w:r>
      <w:r w:rsidR="00EA301D" w:rsidRPr="00A60CAF">
        <w:rPr>
          <w:rFonts w:ascii="Book Antiqua" w:hAnsi="Book Antiqua"/>
          <w:sz w:val="24"/>
          <w:szCs w:val="24"/>
          <w:lang w:val="en-US"/>
        </w:rPr>
        <w:t xml:space="preserve">therapy </w:t>
      </w:r>
      <w:r w:rsidR="009E1C2E" w:rsidRPr="00A60CAF">
        <w:rPr>
          <w:rFonts w:ascii="Book Antiqua" w:hAnsi="Book Antiqua"/>
          <w:sz w:val="24"/>
          <w:szCs w:val="24"/>
          <w:lang w:val="en-US"/>
        </w:rPr>
        <w:t>is initiated</w:t>
      </w:r>
      <w:r w:rsidR="00EA301D" w:rsidRPr="00A20529">
        <w:rPr>
          <w:rFonts w:ascii="Book Antiqua" w:hAnsi="Book Antiqua"/>
          <w:sz w:val="24"/>
          <w:szCs w:val="24"/>
          <w:vertAlign w:val="superscript"/>
          <w:lang w:val="en-US"/>
        </w:rPr>
        <w:t>[</w:t>
      </w:r>
      <w:r w:rsidR="00EA301D" w:rsidRPr="00A60CAF">
        <w:rPr>
          <w:rFonts w:ascii="Book Antiqua" w:hAnsi="Book Antiqua"/>
          <w:sz w:val="24"/>
          <w:szCs w:val="24"/>
          <w:vertAlign w:val="superscript"/>
          <w:lang w:val="en-US"/>
        </w:rPr>
        <w:t>7,15]</w:t>
      </w:r>
      <w:r w:rsidR="00665805">
        <w:rPr>
          <w:rFonts w:ascii="Book Antiqua" w:hAnsi="Book Antiqua"/>
          <w:sz w:val="24"/>
          <w:szCs w:val="24"/>
          <w:lang w:val="en-US"/>
        </w:rPr>
        <w:t>, if the clin</w:t>
      </w:r>
      <w:r w:rsidR="00F81053">
        <w:rPr>
          <w:rFonts w:ascii="Book Antiqua" w:hAnsi="Book Antiqua"/>
          <w:sz w:val="24"/>
          <w:szCs w:val="24"/>
          <w:lang w:val="en-US"/>
        </w:rPr>
        <w:t xml:space="preserve">ical </w:t>
      </w:r>
      <w:proofErr w:type="gramStart"/>
      <w:r w:rsidR="00F81053">
        <w:rPr>
          <w:rFonts w:ascii="Book Antiqua" w:hAnsi="Book Antiqua"/>
          <w:sz w:val="24"/>
          <w:szCs w:val="24"/>
          <w:lang w:val="en-US"/>
        </w:rPr>
        <w:t>condition of the patient allow</w:t>
      </w:r>
      <w:proofErr w:type="gramEnd"/>
      <w:r w:rsidR="00F81053">
        <w:rPr>
          <w:rFonts w:ascii="Book Antiqua" w:hAnsi="Book Antiqua"/>
          <w:sz w:val="24"/>
          <w:szCs w:val="24"/>
          <w:lang w:val="en-US"/>
        </w:rPr>
        <w:t xml:space="preserve"> this delay</w:t>
      </w:r>
      <w:r w:rsidR="00EA301D" w:rsidRPr="00A60CAF">
        <w:rPr>
          <w:rFonts w:ascii="Book Antiqua" w:hAnsi="Book Antiqua" w:cs="Calibri"/>
          <w:sz w:val="24"/>
          <w:szCs w:val="24"/>
          <w:lang w:val="en-US"/>
        </w:rPr>
        <w:t xml:space="preserve">. </w:t>
      </w:r>
      <w:r w:rsidR="00C15AE0" w:rsidRPr="00A60CAF">
        <w:rPr>
          <w:rFonts w:ascii="Book Antiqua" w:hAnsi="Book Antiqua" w:cs="Calibri"/>
          <w:sz w:val="24"/>
          <w:szCs w:val="24"/>
          <w:lang w:val="en-US"/>
        </w:rPr>
        <w:t xml:space="preserve">However, </w:t>
      </w:r>
      <w:r w:rsidR="00C15AE0" w:rsidRPr="00A60CAF">
        <w:rPr>
          <w:rFonts w:ascii="Book Antiqua" w:hAnsi="Book Antiqua"/>
          <w:sz w:val="24"/>
          <w:szCs w:val="24"/>
          <w:lang w:val="en-US"/>
        </w:rPr>
        <w:t>chemoprophylaxis</w:t>
      </w:r>
      <w:r w:rsidR="002A46CB">
        <w:rPr>
          <w:rFonts w:ascii="Book Antiqua" w:hAnsi="Book Antiqua"/>
          <w:sz w:val="24"/>
          <w:szCs w:val="24"/>
          <w:lang w:val="en-US"/>
        </w:rPr>
        <w:t xml:space="preserve"> </w:t>
      </w:r>
      <w:r w:rsidR="00B45995" w:rsidRPr="00A60CAF">
        <w:rPr>
          <w:rFonts w:ascii="Book Antiqua" w:hAnsi="Book Antiqua"/>
          <w:sz w:val="24"/>
          <w:szCs w:val="24"/>
          <w:lang w:val="en-US"/>
        </w:rPr>
        <w:t>does not guarantee that L</w:t>
      </w:r>
      <w:r w:rsidR="00C15AE0" w:rsidRPr="00A60CAF">
        <w:rPr>
          <w:rFonts w:ascii="Book Antiqua" w:hAnsi="Book Antiqua"/>
          <w:sz w:val="24"/>
          <w:szCs w:val="24"/>
          <w:lang w:val="en-US"/>
        </w:rPr>
        <w:t xml:space="preserve">TB will not reactivate during </w:t>
      </w:r>
      <w:r w:rsidR="00D72BB1" w:rsidRPr="00A60CAF">
        <w:rPr>
          <w:rFonts w:ascii="Book Antiqua" w:hAnsi="Book Antiqua"/>
          <w:sz w:val="24"/>
          <w:szCs w:val="24"/>
          <w:lang w:val="en-US"/>
        </w:rPr>
        <w:t>anti-TNF</w:t>
      </w:r>
      <w:r w:rsidR="00A1071C">
        <w:rPr>
          <w:rFonts w:ascii="Book Antiqua" w:hAnsi="Book Antiqua"/>
          <w:sz w:val="24"/>
          <w:szCs w:val="24"/>
          <w:lang w:val="en-US"/>
        </w:rPr>
        <w:t xml:space="preserve"> </w:t>
      </w:r>
      <w:r w:rsidR="00B45995" w:rsidRPr="00A60CAF">
        <w:rPr>
          <w:rFonts w:ascii="Book Antiqua" w:hAnsi="Book Antiqua"/>
          <w:sz w:val="24"/>
          <w:szCs w:val="24"/>
          <w:lang w:val="en-US"/>
        </w:rPr>
        <w:t xml:space="preserve">therapy: a </w:t>
      </w:r>
      <w:r w:rsidR="00EA301D" w:rsidRPr="00A60CAF">
        <w:rPr>
          <w:rFonts w:ascii="Book Antiqua" w:hAnsi="Book Antiqua"/>
          <w:sz w:val="24"/>
          <w:szCs w:val="24"/>
          <w:lang w:val="en-US"/>
        </w:rPr>
        <w:t>reactivation rate of</w:t>
      </w:r>
      <w:r w:rsidR="008D3B9E" w:rsidRPr="00A60CAF">
        <w:rPr>
          <w:rFonts w:ascii="Book Antiqua" w:hAnsi="Book Antiqua"/>
          <w:sz w:val="24"/>
          <w:szCs w:val="24"/>
          <w:lang w:val="en-US"/>
        </w:rPr>
        <w:t xml:space="preserve"> </w:t>
      </w:r>
      <w:r w:rsidR="00EA301D" w:rsidRPr="00A60CAF">
        <w:rPr>
          <w:rFonts w:ascii="Book Antiqua" w:hAnsi="Book Antiqua"/>
          <w:sz w:val="24"/>
          <w:szCs w:val="24"/>
          <w:lang w:val="en-US"/>
        </w:rPr>
        <w:t>19%</w:t>
      </w:r>
      <w:r w:rsidR="00B45995" w:rsidRPr="00A60CAF">
        <w:rPr>
          <w:rFonts w:ascii="Book Antiqua" w:hAnsi="Book Antiqua"/>
          <w:sz w:val="24"/>
          <w:szCs w:val="24"/>
          <w:lang w:val="en-US"/>
        </w:rPr>
        <w:t xml:space="preserve"> has been described in a retrospective study, indicating that</w:t>
      </w:r>
      <w:r w:rsidR="00EA301D" w:rsidRPr="00A60CAF">
        <w:rPr>
          <w:rFonts w:ascii="Book Antiqua" w:hAnsi="Book Antiqua"/>
          <w:sz w:val="24"/>
          <w:szCs w:val="24"/>
          <w:lang w:val="en-US"/>
        </w:rPr>
        <w:t xml:space="preserve"> routine TB surveillance </w:t>
      </w:r>
      <w:r w:rsidR="00B45995" w:rsidRPr="00A60CAF">
        <w:rPr>
          <w:rFonts w:ascii="Book Antiqua" w:hAnsi="Book Antiqua"/>
          <w:sz w:val="24"/>
          <w:szCs w:val="24"/>
          <w:lang w:val="en-US"/>
        </w:rPr>
        <w:t>during and after</w:t>
      </w:r>
      <w:r w:rsidR="00EA301D" w:rsidRPr="00A60CAF">
        <w:rPr>
          <w:rFonts w:ascii="Book Antiqua" w:hAnsi="Book Antiqua"/>
          <w:sz w:val="24"/>
          <w:szCs w:val="24"/>
          <w:lang w:val="en-US"/>
        </w:rPr>
        <w:t xml:space="preserve"> </w:t>
      </w:r>
      <w:r w:rsidR="00D72BB1" w:rsidRPr="00A60CAF">
        <w:rPr>
          <w:rFonts w:ascii="Book Antiqua" w:hAnsi="Book Antiqua"/>
          <w:sz w:val="24"/>
          <w:szCs w:val="24"/>
          <w:lang w:val="en-US"/>
        </w:rPr>
        <w:t>anti-TNF</w:t>
      </w:r>
      <w:r w:rsidR="00A1071C">
        <w:rPr>
          <w:rFonts w:ascii="Book Antiqua" w:hAnsi="Book Antiqua"/>
          <w:sz w:val="24"/>
          <w:szCs w:val="24"/>
          <w:lang w:val="en-US"/>
        </w:rPr>
        <w:t xml:space="preserve"> </w:t>
      </w:r>
      <w:r w:rsidR="00EA301D" w:rsidRPr="00A60CAF">
        <w:rPr>
          <w:rFonts w:ascii="Book Antiqua" w:hAnsi="Book Antiqua"/>
          <w:sz w:val="24"/>
          <w:szCs w:val="24"/>
          <w:lang w:val="en-US"/>
        </w:rPr>
        <w:t>drugs</w:t>
      </w:r>
      <w:r w:rsidR="00B45995" w:rsidRPr="00A60CAF">
        <w:rPr>
          <w:rFonts w:ascii="Book Antiqua" w:hAnsi="Book Antiqua"/>
          <w:sz w:val="24"/>
          <w:szCs w:val="24"/>
          <w:lang w:val="en-US"/>
        </w:rPr>
        <w:t xml:space="preserve"> treatment must be performed</w:t>
      </w:r>
      <w:r w:rsidR="00EA301D" w:rsidRPr="00A20529">
        <w:rPr>
          <w:rFonts w:ascii="Book Antiqua" w:hAnsi="Book Antiqua"/>
          <w:sz w:val="24"/>
          <w:szCs w:val="24"/>
          <w:vertAlign w:val="superscript"/>
          <w:lang w:val="en-US"/>
        </w:rPr>
        <w:t>[</w:t>
      </w:r>
      <w:r w:rsidR="00EA301D" w:rsidRPr="00A60CAF">
        <w:rPr>
          <w:rFonts w:ascii="Book Antiqua" w:hAnsi="Book Antiqua"/>
          <w:sz w:val="24"/>
          <w:szCs w:val="24"/>
          <w:vertAlign w:val="superscript"/>
          <w:lang w:val="en-US"/>
        </w:rPr>
        <w:t>21]</w:t>
      </w:r>
      <w:r w:rsidR="00EA301D" w:rsidRPr="00A60CAF">
        <w:rPr>
          <w:rFonts w:ascii="Book Antiqua" w:hAnsi="Book Antiqua"/>
          <w:sz w:val="24"/>
          <w:szCs w:val="24"/>
          <w:lang w:val="en-US"/>
        </w:rPr>
        <w:t>.</w:t>
      </w:r>
    </w:p>
    <w:p w14:paraId="5A7BE6F3" w14:textId="77777777" w:rsidR="009333BB" w:rsidRPr="00A60CAF" w:rsidRDefault="009333BB" w:rsidP="004E0116">
      <w:pPr>
        <w:spacing w:after="0" w:line="360" w:lineRule="auto"/>
        <w:rPr>
          <w:rFonts w:ascii="Book Antiqua" w:hAnsi="Book Antiqua"/>
          <w:b/>
          <w:i/>
          <w:iCs/>
          <w:sz w:val="24"/>
          <w:szCs w:val="24"/>
          <w:lang w:val="en-US" w:eastAsia="zh-CN"/>
        </w:rPr>
      </w:pPr>
    </w:p>
    <w:p w14:paraId="17D3111D" w14:textId="5DF83DD0" w:rsidR="00EA301D" w:rsidRPr="00A60CAF" w:rsidRDefault="009333BB" w:rsidP="004E0116">
      <w:pPr>
        <w:spacing w:after="0" w:line="360" w:lineRule="auto"/>
        <w:rPr>
          <w:rFonts w:ascii="Book Antiqua" w:hAnsi="Book Antiqua"/>
          <w:b/>
          <w:i/>
          <w:iCs/>
          <w:sz w:val="24"/>
          <w:szCs w:val="24"/>
          <w:lang w:val="en-US"/>
        </w:rPr>
      </w:pPr>
      <w:r w:rsidRPr="00A60CAF">
        <w:rPr>
          <w:rFonts w:ascii="Book Antiqua" w:hAnsi="Book Antiqua"/>
          <w:b/>
          <w:i/>
          <w:iCs/>
          <w:sz w:val="24"/>
          <w:szCs w:val="24"/>
          <w:lang w:val="en-US"/>
        </w:rPr>
        <w:t xml:space="preserve">Clostridium difficile </w:t>
      </w:r>
    </w:p>
    <w:p w14:paraId="17444A8C" w14:textId="3981EA20" w:rsidR="00EA301D" w:rsidRPr="00A60CAF" w:rsidRDefault="00D52B97" w:rsidP="004E0116">
      <w:pPr>
        <w:autoSpaceDE w:val="0"/>
        <w:autoSpaceDN w:val="0"/>
        <w:adjustRightInd w:val="0"/>
        <w:spacing w:after="0" w:line="360" w:lineRule="auto"/>
        <w:jc w:val="both"/>
        <w:rPr>
          <w:rFonts w:ascii="Book Antiqua" w:hAnsi="Book Antiqua"/>
          <w:b/>
          <w:sz w:val="24"/>
          <w:szCs w:val="24"/>
          <w:lang w:val="en-US"/>
        </w:rPr>
      </w:pPr>
      <w:r w:rsidRPr="00A60CAF">
        <w:rPr>
          <w:rFonts w:ascii="Book Antiqua" w:hAnsi="Book Antiqua"/>
          <w:sz w:val="24"/>
          <w:szCs w:val="24"/>
          <w:lang w:val="en-US"/>
        </w:rPr>
        <w:t xml:space="preserve">Clostridium </w:t>
      </w:r>
      <w:r w:rsidR="00EA301D" w:rsidRPr="00A60CAF">
        <w:rPr>
          <w:rFonts w:ascii="Book Antiqua" w:hAnsi="Book Antiqua"/>
          <w:sz w:val="24"/>
          <w:szCs w:val="24"/>
          <w:lang w:val="en-US"/>
        </w:rPr>
        <w:t xml:space="preserve">difficile infection (CDI) </w:t>
      </w:r>
      <w:r w:rsidRPr="00A60CAF">
        <w:rPr>
          <w:rFonts w:ascii="Book Antiqua" w:hAnsi="Book Antiqua"/>
          <w:sz w:val="24"/>
          <w:szCs w:val="24"/>
          <w:lang w:val="en-US"/>
        </w:rPr>
        <w:t>manifests with laboratory signs and symptoms that may be confused with a relapse of inflamma</w:t>
      </w:r>
      <w:r w:rsidR="00B13159">
        <w:rPr>
          <w:rFonts w:ascii="Book Antiqua" w:hAnsi="Book Antiqua"/>
          <w:sz w:val="24"/>
          <w:szCs w:val="24"/>
          <w:lang w:val="en-US"/>
        </w:rPr>
        <w:t>tory activity in an IBD patient</w:t>
      </w:r>
      <w:r w:rsidR="00EA301D" w:rsidRPr="00A20529">
        <w:rPr>
          <w:rFonts w:ascii="Book Antiqua" w:hAnsi="Book Antiqua"/>
          <w:sz w:val="24"/>
          <w:szCs w:val="24"/>
          <w:vertAlign w:val="superscript"/>
          <w:lang w:val="en-US"/>
        </w:rPr>
        <w:t>[</w:t>
      </w:r>
      <w:r w:rsidR="00EA301D" w:rsidRPr="00A60CAF">
        <w:rPr>
          <w:rFonts w:ascii="Book Antiqua" w:hAnsi="Book Antiqua"/>
          <w:sz w:val="24"/>
          <w:szCs w:val="24"/>
          <w:vertAlign w:val="superscript"/>
          <w:lang w:val="en-US"/>
        </w:rPr>
        <w:t>22]</w:t>
      </w:r>
      <w:r w:rsidR="00EA301D" w:rsidRPr="00A60CAF">
        <w:rPr>
          <w:rFonts w:ascii="Book Antiqua" w:hAnsi="Book Antiqua"/>
          <w:sz w:val="24"/>
          <w:szCs w:val="24"/>
          <w:lang w:val="en-US"/>
        </w:rPr>
        <w:t>.</w:t>
      </w:r>
      <w:r w:rsidR="00EA301D" w:rsidRPr="00A60CAF">
        <w:rPr>
          <w:rFonts w:ascii="Book Antiqua" w:hAnsi="Book Antiqua" w:cs="AdvOT140f2bdb"/>
          <w:sz w:val="24"/>
          <w:szCs w:val="24"/>
          <w:lang w:val="en-US"/>
        </w:rPr>
        <w:t xml:space="preserve"> </w:t>
      </w:r>
      <w:r w:rsidRPr="00A60CAF">
        <w:rPr>
          <w:rFonts w:ascii="Book Antiqua" w:hAnsi="Book Antiqua" w:cs="AdvOT140f2bdb"/>
          <w:sz w:val="24"/>
          <w:szCs w:val="24"/>
          <w:lang w:val="en-US"/>
        </w:rPr>
        <w:t xml:space="preserve">For this </w:t>
      </w:r>
      <w:r w:rsidR="00A60CAF" w:rsidRPr="00A60CAF">
        <w:rPr>
          <w:rFonts w:ascii="Book Antiqua" w:hAnsi="Book Antiqua" w:cs="AdvOT140f2bdb"/>
          <w:sz w:val="24"/>
          <w:szCs w:val="24"/>
          <w:lang w:val="en-US"/>
        </w:rPr>
        <w:t>reason,</w:t>
      </w:r>
      <w:r w:rsidRPr="00A60CAF">
        <w:rPr>
          <w:rFonts w:ascii="Book Antiqua" w:hAnsi="Book Antiqua" w:cs="AdvOT140f2bdb"/>
          <w:sz w:val="24"/>
          <w:szCs w:val="24"/>
          <w:lang w:val="en-US"/>
        </w:rPr>
        <w:t xml:space="preserve"> </w:t>
      </w:r>
      <w:r w:rsidR="00F81053">
        <w:rPr>
          <w:rFonts w:ascii="Book Antiqua" w:hAnsi="Book Antiqua" w:cs="AdvOT140f2bdb"/>
          <w:sz w:val="24"/>
          <w:szCs w:val="24"/>
          <w:lang w:val="en-US"/>
        </w:rPr>
        <w:t xml:space="preserve">it </w:t>
      </w:r>
      <w:r w:rsidRPr="00A60CAF">
        <w:rPr>
          <w:rFonts w:ascii="Book Antiqua" w:hAnsi="Book Antiqua" w:cs="AdvOT140f2bdb"/>
          <w:sz w:val="24"/>
          <w:szCs w:val="24"/>
          <w:lang w:val="en-US"/>
        </w:rPr>
        <w:t xml:space="preserve">is mandatory to perform specific diagnostic tests for CDI in IBD relapses characterized by profuse diarrhea, with or without the presence of blood, </w:t>
      </w:r>
      <w:r w:rsidR="00F81053">
        <w:rPr>
          <w:rFonts w:ascii="Book Antiqua" w:hAnsi="Book Antiqua" w:cs="AdvOT140f2bdb"/>
          <w:sz w:val="24"/>
          <w:szCs w:val="24"/>
          <w:lang w:val="en-US"/>
        </w:rPr>
        <w:t xml:space="preserve">by </w:t>
      </w:r>
      <w:r w:rsidRPr="00A60CAF">
        <w:rPr>
          <w:rFonts w:ascii="Book Antiqua" w:hAnsi="Book Antiqua" w:cs="AdvOT140f2bdb"/>
          <w:sz w:val="24"/>
          <w:szCs w:val="24"/>
          <w:lang w:val="en-US"/>
        </w:rPr>
        <w:t>signs of deh</w:t>
      </w:r>
      <w:r w:rsidR="00D22FE1" w:rsidRPr="00A60CAF">
        <w:rPr>
          <w:rFonts w:ascii="Book Antiqua" w:hAnsi="Book Antiqua" w:cs="AdvOT140f2bdb"/>
          <w:sz w:val="24"/>
          <w:szCs w:val="24"/>
          <w:lang w:val="en-US"/>
        </w:rPr>
        <w:t>ydra</w:t>
      </w:r>
      <w:r w:rsidRPr="00A60CAF">
        <w:rPr>
          <w:rFonts w:ascii="Book Antiqua" w:hAnsi="Book Antiqua" w:cs="AdvOT140f2bdb"/>
          <w:sz w:val="24"/>
          <w:szCs w:val="24"/>
          <w:lang w:val="en-US"/>
        </w:rPr>
        <w:t xml:space="preserve">tion and leukocytosis. </w:t>
      </w:r>
      <w:r w:rsidR="00D16655" w:rsidRPr="00A60CAF">
        <w:rPr>
          <w:rFonts w:ascii="Book Antiqua" w:hAnsi="Book Antiqua" w:cs="AdvOT140f2bdb"/>
          <w:sz w:val="24"/>
          <w:szCs w:val="24"/>
          <w:lang w:val="en-US"/>
        </w:rPr>
        <w:t>The most common</w:t>
      </w:r>
      <w:r w:rsidR="00D22FE1" w:rsidRPr="00A60CAF">
        <w:rPr>
          <w:rFonts w:ascii="Book Antiqua" w:hAnsi="Book Antiqua" w:cs="AdvOT140f2bdb"/>
          <w:sz w:val="24"/>
          <w:szCs w:val="24"/>
          <w:lang w:val="en-US"/>
        </w:rPr>
        <w:t xml:space="preserve"> </w:t>
      </w:r>
      <w:r w:rsidR="00EA301D" w:rsidRPr="00A60CAF">
        <w:rPr>
          <w:rFonts w:ascii="Book Antiqua" w:hAnsi="Book Antiqua" w:cs="AdvOT140f2bdb"/>
          <w:sz w:val="24"/>
          <w:szCs w:val="24"/>
          <w:lang w:val="en-US"/>
        </w:rPr>
        <w:t>t</w:t>
      </w:r>
      <w:r w:rsidR="00EA301D" w:rsidRPr="00180341">
        <w:rPr>
          <w:rFonts w:ascii="Book Antiqua" w:hAnsi="Book Antiqua" w:cs="AdvOT140f2bdb"/>
          <w:sz w:val="24"/>
          <w:szCs w:val="24"/>
          <w:lang w:val="en-US"/>
        </w:rPr>
        <w:t xml:space="preserve">ests </w:t>
      </w:r>
      <w:r w:rsidR="00D22FE1" w:rsidRPr="00180341">
        <w:rPr>
          <w:rFonts w:ascii="Book Antiqua" w:hAnsi="Book Antiqua" w:cs="AdvOT140f2bdb"/>
          <w:sz w:val="24"/>
          <w:szCs w:val="24"/>
          <w:lang w:val="en-US"/>
        </w:rPr>
        <w:t xml:space="preserve">employed </w:t>
      </w:r>
      <w:r w:rsidR="00EA301D" w:rsidRPr="00180341">
        <w:rPr>
          <w:rFonts w:ascii="Book Antiqua" w:hAnsi="Book Antiqua" w:cs="AdvOT140f2bdb"/>
          <w:sz w:val="24"/>
          <w:szCs w:val="24"/>
          <w:lang w:val="en-US"/>
        </w:rPr>
        <w:t xml:space="preserve">for </w:t>
      </w:r>
      <w:r w:rsidR="00D22FE1" w:rsidRPr="00180341">
        <w:rPr>
          <w:rFonts w:ascii="Book Antiqua" w:hAnsi="Book Antiqua" w:cs="AdvOT140f2bdb"/>
          <w:sz w:val="24"/>
          <w:szCs w:val="24"/>
          <w:lang w:val="en-US"/>
        </w:rPr>
        <w:t xml:space="preserve">CDI </w:t>
      </w:r>
      <w:r w:rsidR="00EA301D" w:rsidRPr="00180341">
        <w:rPr>
          <w:rFonts w:ascii="Book Antiqua" w:hAnsi="Book Antiqua" w:cs="AdvOT140f2bdb"/>
          <w:sz w:val="24"/>
          <w:szCs w:val="24"/>
          <w:lang w:val="en-US"/>
        </w:rPr>
        <w:t xml:space="preserve">diagnosis are </w:t>
      </w:r>
      <w:r w:rsidR="00D22FE1" w:rsidRPr="00180341">
        <w:rPr>
          <w:rFonts w:ascii="Book Antiqua" w:hAnsi="Book Antiqua" w:cs="Arial"/>
          <w:sz w:val="24"/>
          <w:szCs w:val="24"/>
          <w:lang w:val="en-US" w:eastAsia="it-IT"/>
        </w:rPr>
        <w:t>enzyme-linked immunosorbent assay (</w:t>
      </w:r>
      <w:r w:rsidR="00D22FE1" w:rsidRPr="00180341">
        <w:rPr>
          <w:rFonts w:ascii="Book Antiqua" w:hAnsi="Book Antiqua" w:cs="Arial"/>
          <w:bCs/>
          <w:sz w:val="24"/>
          <w:szCs w:val="24"/>
          <w:lang w:val="en-US" w:eastAsia="it-IT"/>
        </w:rPr>
        <w:t>ELISA</w:t>
      </w:r>
      <w:r w:rsidR="00D22FE1" w:rsidRPr="00180341">
        <w:rPr>
          <w:rFonts w:ascii="Book Antiqua" w:hAnsi="Book Antiqua" w:cs="Arial"/>
          <w:sz w:val="24"/>
          <w:szCs w:val="24"/>
          <w:lang w:val="en-US" w:eastAsia="it-IT"/>
        </w:rPr>
        <w:t>)</w:t>
      </w:r>
      <w:r w:rsidR="00D22FE1" w:rsidRPr="00180341">
        <w:rPr>
          <w:rFonts w:ascii="Book Antiqua" w:hAnsi="Book Antiqua" w:cs="AdvOT140f2bdb"/>
          <w:sz w:val="24"/>
          <w:szCs w:val="24"/>
          <w:lang w:val="en-US"/>
        </w:rPr>
        <w:t xml:space="preserve"> for </w:t>
      </w:r>
      <w:r w:rsidR="00EA301D" w:rsidRPr="00180341">
        <w:rPr>
          <w:rFonts w:ascii="Book Antiqua" w:hAnsi="Book Antiqua" w:cs="AdvOT140f2bdb"/>
          <w:sz w:val="24"/>
          <w:szCs w:val="24"/>
          <w:lang w:val="en-US"/>
        </w:rPr>
        <w:t xml:space="preserve">toxin </w:t>
      </w:r>
      <w:r w:rsidR="00EA301D" w:rsidRPr="00A60CAF">
        <w:rPr>
          <w:rFonts w:ascii="Book Antiqua" w:hAnsi="Book Antiqua" w:cs="AdvOT140f2bdb"/>
          <w:sz w:val="24"/>
          <w:szCs w:val="24"/>
          <w:lang w:val="en-US"/>
        </w:rPr>
        <w:t>A and B</w:t>
      </w:r>
      <w:r w:rsidR="00EA301D" w:rsidRPr="00A60CAF">
        <w:rPr>
          <w:rFonts w:ascii="Book Antiqua" w:hAnsi="Book Antiqua" w:cs="AdvOT140f2bdb"/>
          <w:sz w:val="24"/>
          <w:szCs w:val="24"/>
          <w:vertAlign w:val="superscript"/>
          <w:lang w:val="en-US"/>
        </w:rPr>
        <w:t>[23]</w:t>
      </w:r>
      <w:r w:rsidR="00EA301D" w:rsidRPr="00A60CAF">
        <w:rPr>
          <w:rFonts w:ascii="Book Antiqua" w:hAnsi="Book Antiqua" w:cs="AdvOT140f2bdb"/>
          <w:sz w:val="24"/>
          <w:szCs w:val="24"/>
          <w:lang w:val="en-US"/>
        </w:rPr>
        <w:t xml:space="preserve"> and </w:t>
      </w:r>
      <w:r w:rsidR="00180341" w:rsidRPr="00A60CAF">
        <w:rPr>
          <w:rFonts w:ascii="Book Antiqua" w:hAnsi="Book Antiqua" w:cs="AdvTTae86113c"/>
          <w:sz w:val="24"/>
          <w:szCs w:val="24"/>
          <w:lang w:val="en-US"/>
        </w:rPr>
        <w:t>polymerase chain reaction (PCR)</w:t>
      </w:r>
      <w:r w:rsidR="00EA301D" w:rsidRPr="00A60CAF">
        <w:rPr>
          <w:rFonts w:ascii="Book Antiqua" w:hAnsi="Book Antiqua" w:cs="AdvOT140f2bdb"/>
          <w:sz w:val="24"/>
          <w:szCs w:val="24"/>
          <w:lang w:val="en-US"/>
        </w:rPr>
        <w:t xml:space="preserve"> assays (which have greater speci</w:t>
      </w:r>
      <w:r w:rsidR="00EA301D" w:rsidRPr="00A60CAF">
        <w:rPr>
          <w:rFonts w:ascii="Book Antiqua" w:hAnsi="Book Antiqua" w:cs="AdvOT140f2bdb+fb"/>
          <w:sz w:val="24"/>
          <w:szCs w:val="24"/>
          <w:lang w:val="en-US"/>
        </w:rPr>
        <w:t>fi</w:t>
      </w:r>
      <w:r w:rsidR="00EA301D" w:rsidRPr="00A60CAF">
        <w:rPr>
          <w:rFonts w:ascii="Book Antiqua" w:hAnsi="Book Antiqua" w:cs="AdvOT140f2bdb"/>
          <w:sz w:val="24"/>
          <w:szCs w:val="24"/>
          <w:lang w:val="en-US"/>
        </w:rPr>
        <w:t>city and sensitivity)</w:t>
      </w:r>
      <w:r w:rsidR="00D16655" w:rsidRPr="00A60CAF">
        <w:rPr>
          <w:rFonts w:ascii="Book Antiqua" w:hAnsi="Book Antiqua" w:cs="AdvOT140f2bdb"/>
          <w:sz w:val="24"/>
          <w:szCs w:val="24"/>
          <w:lang w:val="en-US"/>
        </w:rPr>
        <w:t xml:space="preserve">. Although </w:t>
      </w:r>
      <w:r w:rsidR="00EA301D" w:rsidRPr="00A60CAF">
        <w:rPr>
          <w:rFonts w:ascii="Book Antiqua" w:hAnsi="Book Antiqua" w:cs="AdvOT140f2bdb"/>
          <w:sz w:val="24"/>
          <w:szCs w:val="24"/>
          <w:lang w:val="en-US"/>
        </w:rPr>
        <w:t>toxigenic culture</w:t>
      </w:r>
      <w:r w:rsidR="00D16655" w:rsidRPr="00A60CAF">
        <w:rPr>
          <w:rFonts w:ascii="Book Antiqua" w:hAnsi="Book Antiqua" w:cs="AdvOT140f2bdb"/>
          <w:sz w:val="24"/>
          <w:szCs w:val="24"/>
          <w:lang w:val="en-US"/>
        </w:rPr>
        <w:t xml:space="preserve"> can be considered as the “gold standard” technique for this diagnosis</w:t>
      </w:r>
      <w:r w:rsidR="00EA301D" w:rsidRPr="00A60CAF">
        <w:rPr>
          <w:rFonts w:ascii="Book Antiqua" w:hAnsi="Book Antiqua" w:cs="AdvOT140f2bdb"/>
          <w:sz w:val="24"/>
          <w:szCs w:val="24"/>
          <w:lang w:val="en-US"/>
        </w:rPr>
        <w:t xml:space="preserve">, </w:t>
      </w:r>
      <w:r w:rsidR="00D16655" w:rsidRPr="00A60CAF">
        <w:rPr>
          <w:rFonts w:ascii="Book Antiqua" w:hAnsi="Book Antiqua" w:cs="AdvOT140f2bdb"/>
          <w:sz w:val="24"/>
          <w:szCs w:val="24"/>
          <w:lang w:val="en-US"/>
        </w:rPr>
        <w:t>it is infrequently performed</w:t>
      </w:r>
      <w:r w:rsidR="00EA301D" w:rsidRPr="00A60CAF">
        <w:rPr>
          <w:rFonts w:ascii="Book Antiqua" w:hAnsi="Book Antiqua" w:cs="AdvOT140f2bdb"/>
          <w:sz w:val="24"/>
          <w:szCs w:val="24"/>
          <w:vertAlign w:val="superscript"/>
          <w:lang w:val="en-US"/>
        </w:rPr>
        <w:t>[23]</w:t>
      </w:r>
      <w:r w:rsidR="00EA301D" w:rsidRPr="00A60CAF">
        <w:rPr>
          <w:rFonts w:ascii="Book Antiqua" w:hAnsi="Book Antiqua" w:cs="AdvOT140f2bdb"/>
          <w:sz w:val="24"/>
          <w:szCs w:val="24"/>
          <w:lang w:val="en-US"/>
        </w:rPr>
        <w:t xml:space="preserve">. </w:t>
      </w:r>
      <w:r w:rsidR="00D16655" w:rsidRPr="00A60CAF">
        <w:rPr>
          <w:rFonts w:ascii="Book Antiqua" w:hAnsi="Book Antiqua" w:cs="AdvOT140f2bdb"/>
          <w:sz w:val="24"/>
          <w:szCs w:val="24"/>
          <w:lang w:val="en-US"/>
        </w:rPr>
        <w:t>According to the</w:t>
      </w:r>
      <w:r w:rsidR="00EA301D" w:rsidRPr="00A60CAF">
        <w:rPr>
          <w:rFonts w:ascii="Book Antiqua" w:hAnsi="Book Antiqua" w:cs="AdvOT140f2bdb"/>
          <w:sz w:val="24"/>
          <w:szCs w:val="24"/>
          <w:lang w:val="en-US"/>
        </w:rPr>
        <w:t xml:space="preserve"> Infectious Disease Society of America (IDSA)</w:t>
      </w:r>
      <w:r w:rsidR="00B13159">
        <w:rPr>
          <w:rFonts w:ascii="Book Antiqua" w:hAnsi="Book Antiqua" w:cs="AdvOT140f2bdb"/>
          <w:sz w:val="24"/>
          <w:szCs w:val="24"/>
          <w:lang w:val="en-US"/>
        </w:rPr>
        <w:t>, a</w:t>
      </w:r>
      <w:r w:rsidR="00EA301D" w:rsidRPr="00A60CAF">
        <w:rPr>
          <w:rFonts w:ascii="Book Antiqua" w:hAnsi="Book Antiqua" w:cs="AdvOT140f2bdb"/>
          <w:sz w:val="24"/>
          <w:szCs w:val="24"/>
          <w:lang w:val="en-US"/>
        </w:rPr>
        <w:t xml:space="preserve"> 2-step method </w:t>
      </w:r>
      <w:r w:rsidR="00D16655" w:rsidRPr="00A60CAF">
        <w:rPr>
          <w:rFonts w:ascii="Book Antiqua" w:hAnsi="Book Antiqua" w:cs="AdvOT140f2bdb"/>
          <w:sz w:val="24"/>
          <w:szCs w:val="24"/>
          <w:lang w:val="en-US"/>
        </w:rPr>
        <w:t xml:space="preserve">should be used. As a first step, an ELISA for the </w:t>
      </w:r>
      <w:r w:rsidR="00D16655" w:rsidRPr="00A60CAF">
        <w:rPr>
          <w:rFonts w:ascii="Book Antiqua" w:hAnsi="Book Antiqua" w:cs="AdvOT99cbfba5.I"/>
          <w:sz w:val="24"/>
          <w:szCs w:val="24"/>
          <w:lang w:val="en-US"/>
        </w:rPr>
        <w:t>Clostridium dif</w:t>
      </w:r>
      <w:r w:rsidR="00D16655" w:rsidRPr="00A60CAF">
        <w:rPr>
          <w:rFonts w:ascii="Book Antiqua" w:hAnsi="Book Antiqua" w:cs="AdvOT99cbfba5.I+fb"/>
          <w:sz w:val="24"/>
          <w:szCs w:val="24"/>
          <w:lang w:val="en-US"/>
        </w:rPr>
        <w:t>fi</w:t>
      </w:r>
      <w:r w:rsidR="00D16655" w:rsidRPr="00A60CAF">
        <w:rPr>
          <w:rFonts w:ascii="Book Antiqua" w:hAnsi="Book Antiqua" w:cs="AdvOT99cbfba5.I"/>
          <w:sz w:val="24"/>
          <w:szCs w:val="24"/>
          <w:lang w:val="en-US"/>
        </w:rPr>
        <w:t xml:space="preserve">cile </w:t>
      </w:r>
      <w:r w:rsidR="00D16655" w:rsidRPr="00A60CAF">
        <w:rPr>
          <w:rFonts w:ascii="Book Antiqua" w:hAnsi="Book Antiqua" w:cs="AdvOT140f2bdb"/>
          <w:sz w:val="24"/>
          <w:szCs w:val="24"/>
          <w:lang w:val="en-US"/>
        </w:rPr>
        <w:t xml:space="preserve">common antigen, </w:t>
      </w:r>
      <w:r w:rsidR="00EA301D" w:rsidRPr="00A60CAF">
        <w:rPr>
          <w:rFonts w:ascii="Book Antiqua" w:hAnsi="Book Antiqua" w:cs="AdvOT140f2bdb"/>
          <w:sz w:val="24"/>
          <w:szCs w:val="24"/>
          <w:lang w:val="en-US"/>
        </w:rPr>
        <w:t xml:space="preserve">glutamate dehydrogenase </w:t>
      </w:r>
      <w:r w:rsidR="00D16655" w:rsidRPr="00A60CAF">
        <w:rPr>
          <w:rFonts w:ascii="Book Antiqua" w:hAnsi="Book Antiqua" w:cs="AdvOT140f2bdb"/>
          <w:sz w:val="24"/>
          <w:szCs w:val="24"/>
          <w:lang w:val="en-US"/>
        </w:rPr>
        <w:t>is performed. If positive, the presence of pathogenic strains can be confirmed by other techniques as</w:t>
      </w:r>
      <w:r w:rsidR="002A46CB">
        <w:rPr>
          <w:rFonts w:ascii="Book Antiqua" w:hAnsi="Book Antiqua" w:cs="AdvOT140f2bdb"/>
          <w:sz w:val="24"/>
          <w:szCs w:val="24"/>
          <w:lang w:val="en-US"/>
        </w:rPr>
        <w:t xml:space="preserve"> </w:t>
      </w:r>
      <w:r w:rsidR="00EA301D" w:rsidRPr="00A60CAF">
        <w:rPr>
          <w:rFonts w:ascii="Book Antiqua" w:hAnsi="Book Antiqua" w:cs="AdvOT140f2bdb"/>
          <w:sz w:val="24"/>
          <w:szCs w:val="24"/>
          <w:lang w:val="en-US"/>
        </w:rPr>
        <w:t>cell cytotoxicity assay or toxigenic culture</w:t>
      </w:r>
      <w:r w:rsidR="00EA301D" w:rsidRPr="00A60CAF">
        <w:rPr>
          <w:rFonts w:ascii="Book Antiqua" w:hAnsi="Book Antiqua" w:cs="AdvOT140f2bdb"/>
          <w:sz w:val="24"/>
          <w:szCs w:val="24"/>
          <w:vertAlign w:val="superscript"/>
          <w:lang w:val="en-US"/>
        </w:rPr>
        <w:t>[24]</w:t>
      </w:r>
      <w:r w:rsidR="00EA301D" w:rsidRPr="00A60CAF">
        <w:rPr>
          <w:rFonts w:ascii="Book Antiqua" w:hAnsi="Book Antiqua" w:cs="AdvOT140f2bdb"/>
          <w:sz w:val="24"/>
          <w:szCs w:val="24"/>
          <w:lang w:val="en-US"/>
        </w:rPr>
        <w:t xml:space="preserve">. </w:t>
      </w:r>
      <w:r w:rsidR="00D16655" w:rsidRPr="00A60CAF">
        <w:rPr>
          <w:rFonts w:ascii="Book Antiqua" w:hAnsi="Book Antiqua" w:cs="AdvOT140f2bdb"/>
          <w:sz w:val="24"/>
          <w:szCs w:val="24"/>
          <w:lang w:val="en-US"/>
        </w:rPr>
        <w:t>Treatment includes initially</w:t>
      </w:r>
      <w:r w:rsidR="00EA301D" w:rsidRPr="00A60CAF">
        <w:rPr>
          <w:rFonts w:ascii="Book Antiqua" w:hAnsi="Book Antiqua" w:cs="AdvOT140f2bdb"/>
          <w:sz w:val="24"/>
          <w:szCs w:val="24"/>
          <w:lang w:val="en-US"/>
        </w:rPr>
        <w:t xml:space="preserve"> oral metronidazole and oral vancomycin, </w:t>
      </w:r>
      <w:r w:rsidR="00D16655" w:rsidRPr="00A60CAF">
        <w:rPr>
          <w:rFonts w:ascii="Book Antiqua" w:hAnsi="Book Antiqua" w:cs="AdvOT140f2bdb"/>
          <w:sz w:val="24"/>
          <w:szCs w:val="24"/>
          <w:lang w:val="en-US"/>
        </w:rPr>
        <w:lastRenderedPageBreak/>
        <w:t xml:space="preserve">or in severe cases simultaneous administration of </w:t>
      </w:r>
      <w:r w:rsidR="00EA301D" w:rsidRPr="00A60CAF">
        <w:rPr>
          <w:rFonts w:ascii="Book Antiqua" w:hAnsi="Book Antiqua" w:cs="AdvOT140f2bdb"/>
          <w:sz w:val="24"/>
          <w:szCs w:val="24"/>
          <w:lang w:val="en-US"/>
        </w:rPr>
        <w:t>intravenous metronidazole and oral vancomycin</w:t>
      </w:r>
      <w:r w:rsidR="00EA301D" w:rsidRPr="00A60CAF">
        <w:rPr>
          <w:rFonts w:ascii="Book Antiqua" w:hAnsi="Book Antiqua" w:cs="AdvOT140f2bdb"/>
          <w:sz w:val="24"/>
          <w:szCs w:val="24"/>
          <w:vertAlign w:val="superscript"/>
          <w:lang w:val="en-US"/>
        </w:rPr>
        <w:t>[25]</w:t>
      </w:r>
      <w:r w:rsidR="00EA301D" w:rsidRPr="00A60CAF">
        <w:rPr>
          <w:rFonts w:ascii="Book Antiqua" w:hAnsi="Book Antiqua" w:cs="AdvOT140f2bdb"/>
          <w:sz w:val="24"/>
          <w:szCs w:val="24"/>
          <w:lang w:val="en-US"/>
        </w:rPr>
        <w:t xml:space="preserve">. </w:t>
      </w:r>
      <w:proofErr w:type="spellStart"/>
      <w:r w:rsidR="00EA301D" w:rsidRPr="00A60CAF">
        <w:rPr>
          <w:rFonts w:ascii="Book Antiqua" w:hAnsi="Book Antiqua" w:cs="AdvOT140f2bdb"/>
          <w:sz w:val="24"/>
          <w:szCs w:val="24"/>
          <w:lang w:val="en-US"/>
        </w:rPr>
        <w:t>Fidaxomicin</w:t>
      </w:r>
      <w:proofErr w:type="spellEnd"/>
      <w:r w:rsidR="00EA301D" w:rsidRPr="00A60CAF">
        <w:rPr>
          <w:rFonts w:ascii="Book Antiqua" w:hAnsi="Book Antiqua" w:cs="AdvOT140f2bdb"/>
          <w:sz w:val="24"/>
          <w:szCs w:val="24"/>
          <w:lang w:val="en-US"/>
        </w:rPr>
        <w:t xml:space="preserve"> has been recently approved for CDI</w:t>
      </w:r>
      <w:r w:rsidR="00EA301D" w:rsidRPr="00A60CAF">
        <w:rPr>
          <w:rFonts w:ascii="Book Antiqua" w:hAnsi="Book Antiqua" w:cs="AdvOT140f2bdb"/>
          <w:sz w:val="24"/>
          <w:szCs w:val="24"/>
          <w:vertAlign w:val="superscript"/>
          <w:lang w:val="en-US"/>
        </w:rPr>
        <w:t>[26,27]</w:t>
      </w:r>
      <w:r w:rsidR="00EA301D" w:rsidRPr="00A60CAF">
        <w:rPr>
          <w:rFonts w:ascii="Book Antiqua" w:hAnsi="Book Antiqua" w:cs="AdvOT140f2bdb"/>
          <w:sz w:val="24"/>
          <w:szCs w:val="24"/>
          <w:lang w:val="en-US"/>
        </w:rPr>
        <w:t xml:space="preserve">. </w:t>
      </w:r>
      <w:r w:rsidR="00905FA4" w:rsidRPr="00A60CAF">
        <w:rPr>
          <w:rFonts w:ascii="Book Antiqua" w:hAnsi="Book Antiqua" w:cs="AdvOT140f2bdb"/>
          <w:sz w:val="24"/>
          <w:szCs w:val="24"/>
          <w:lang w:val="en-US"/>
        </w:rPr>
        <w:t>In recent y</w:t>
      </w:r>
      <w:r w:rsidR="000A6F8B" w:rsidRPr="00A60CAF">
        <w:rPr>
          <w:rFonts w:ascii="Book Antiqua" w:hAnsi="Book Antiqua" w:cs="AdvOT140f2bdb"/>
          <w:sz w:val="24"/>
          <w:szCs w:val="24"/>
          <w:lang w:val="en-US"/>
        </w:rPr>
        <w:t>e</w:t>
      </w:r>
      <w:r w:rsidR="00905FA4" w:rsidRPr="00A60CAF">
        <w:rPr>
          <w:rFonts w:ascii="Book Antiqua" w:hAnsi="Book Antiqua" w:cs="AdvOT140f2bdb"/>
          <w:sz w:val="24"/>
          <w:szCs w:val="24"/>
          <w:lang w:val="en-US"/>
        </w:rPr>
        <w:t xml:space="preserve">ars, </w:t>
      </w:r>
      <w:proofErr w:type="gramStart"/>
      <w:r w:rsidR="00905FA4" w:rsidRPr="00A60CAF">
        <w:rPr>
          <w:rFonts w:ascii="Book Antiqua" w:hAnsi="Book Antiqua" w:cs="AdvOT140f2bdb"/>
          <w:sz w:val="24"/>
          <w:szCs w:val="24"/>
          <w:lang w:val="en-US"/>
        </w:rPr>
        <w:t>a</w:t>
      </w:r>
      <w:proofErr w:type="gramEnd"/>
      <w:r w:rsidR="00905FA4" w:rsidRPr="00A60CAF">
        <w:rPr>
          <w:rFonts w:ascii="Book Antiqua" w:hAnsi="Book Antiqua" w:cs="AdvOT140f2bdb"/>
          <w:sz w:val="24"/>
          <w:szCs w:val="24"/>
          <w:lang w:val="en-US"/>
        </w:rPr>
        <w:t xml:space="preserve"> innovative methodology has </w:t>
      </w:r>
      <w:r w:rsidR="000A6F8B" w:rsidRPr="00A60CAF">
        <w:rPr>
          <w:rFonts w:ascii="Book Antiqua" w:hAnsi="Book Antiqua" w:cs="AdvOT140f2bdb"/>
          <w:sz w:val="24"/>
          <w:szCs w:val="24"/>
          <w:lang w:val="en-US"/>
        </w:rPr>
        <w:t xml:space="preserve">demonstrated its efficacy for treatment of recurrent CDI: </w:t>
      </w:r>
      <w:r w:rsidR="000A6F8B" w:rsidRPr="00A20529">
        <w:rPr>
          <w:rFonts w:ascii="Book Antiqua" w:hAnsi="Book Antiqua" w:cs="AdvOT140f2bdb"/>
          <w:sz w:val="24"/>
          <w:szCs w:val="24"/>
          <w:lang w:val="en-US"/>
        </w:rPr>
        <w:t>fecal microbiota transplantation</w:t>
      </w:r>
      <w:r w:rsidR="00EA301D" w:rsidRPr="00A60CAF">
        <w:rPr>
          <w:rFonts w:ascii="Book Antiqua" w:hAnsi="Book Antiqua" w:cs="AdvOT140f2bdb"/>
          <w:sz w:val="24"/>
          <w:szCs w:val="24"/>
          <w:vertAlign w:val="superscript"/>
          <w:lang w:val="en-US"/>
        </w:rPr>
        <w:t>[28]</w:t>
      </w:r>
      <w:r w:rsidR="00E70B6C" w:rsidRPr="00A60CAF">
        <w:rPr>
          <w:rFonts w:ascii="Book Antiqua" w:hAnsi="Book Antiqua" w:cs="AdvOT140f2bdb"/>
          <w:sz w:val="24"/>
          <w:szCs w:val="24"/>
          <w:lang w:val="en-US"/>
        </w:rPr>
        <w:t xml:space="preserve">. </w:t>
      </w:r>
      <w:r w:rsidR="004A728B" w:rsidRPr="00A60CAF">
        <w:rPr>
          <w:rFonts w:ascii="Book Antiqua" w:hAnsi="Book Antiqua" w:cs="AdvOT140f2bdb"/>
          <w:sz w:val="24"/>
          <w:szCs w:val="24"/>
          <w:lang w:val="en-US"/>
        </w:rPr>
        <w:t xml:space="preserve">Although the donor selection criteria </w:t>
      </w:r>
      <w:r w:rsidR="002C7DBF" w:rsidRPr="00A60CAF">
        <w:rPr>
          <w:rFonts w:ascii="Book Antiqua" w:hAnsi="Book Antiqua" w:cs="AdvOT140f2bdb"/>
          <w:sz w:val="24"/>
          <w:szCs w:val="24"/>
          <w:lang w:val="en-US"/>
        </w:rPr>
        <w:t xml:space="preserve">and the optimal condition for fecal instillation </w:t>
      </w:r>
      <w:r w:rsidR="004A728B" w:rsidRPr="00A60CAF">
        <w:rPr>
          <w:rFonts w:ascii="Book Antiqua" w:hAnsi="Book Antiqua" w:cs="AdvOT140f2bdb"/>
          <w:sz w:val="24"/>
          <w:szCs w:val="24"/>
          <w:lang w:val="en-US"/>
        </w:rPr>
        <w:t xml:space="preserve">are still </w:t>
      </w:r>
      <w:r w:rsidR="002C7DBF" w:rsidRPr="00A60CAF">
        <w:rPr>
          <w:rFonts w:ascii="Book Antiqua" w:hAnsi="Book Antiqua" w:cs="AdvOT140f2bdb"/>
          <w:sz w:val="24"/>
          <w:szCs w:val="24"/>
          <w:lang w:val="en-US"/>
        </w:rPr>
        <w:t>not clearly defined, the method is widely and successfully employed</w:t>
      </w:r>
      <w:r w:rsidR="002C7DBF" w:rsidRPr="00A20529">
        <w:rPr>
          <w:rFonts w:ascii="Book Antiqua" w:hAnsi="Book Antiqua" w:cs="AdvOT140f2bdb"/>
          <w:sz w:val="24"/>
          <w:szCs w:val="24"/>
          <w:vertAlign w:val="superscript"/>
          <w:lang w:val="en-US"/>
        </w:rPr>
        <w:t>[</w:t>
      </w:r>
      <w:r w:rsidR="002C7DBF" w:rsidRPr="00A60CAF">
        <w:rPr>
          <w:rFonts w:ascii="Book Antiqua" w:hAnsi="Book Antiqua" w:cs="AdvOT140f2bdb"/>
          <w:sz w:val="24"/>
          <w:szCs w:val="24"/>
          <w:vertAlign w:val="superscript"/>
          <w:lang w:val="en-US"/>
        </w:rPr>
        <w:t>29</w:t>
      </w:r>
      <w:r w:rsidR="002C7DBF" w:rsidRPr="00A20529">
        <w:rPr>
          <w:rFonts w:ascii="Book Antiqua" w:hAnsi="Book Antiqua" w:cs="AdvOT140f2bdb"/>
          <w:sz w:val="24"/>
          <w:szCs w:val="24"/>
          <w:vertAlign w:val="superscript"/>
          <w:lang w:val="en-US"/>
        </w:rPr>
        <w:t>]</w:t>
      </w:r>
      <w:r w:rsidR="002C7DBF" w:rsidRPr="00A60CAF">
        <w:rPr>
          <w:rFonts w:ascii="Book Antiqua" w:hAnsi="Book Antiqua" w:cs="AdvOT140f2bdb"/>
          <w:sz w:val="24"/>
          <w:szCs w:val="24"/>
          <w:lang w:val="en-US"/>
        </w:rPr>
        <w:t>. FMT has been employed also for IBD patients with CDI in a recent study</w:t>
      </w:r>
      <w:r w:rsidR="00EA301D" w:rsidRPr="00A60CAF">
        <w:rPr>
          <w:rFonts w:ascii="Book Antiqua" w:hAnsi="Book Antiqua" w:cs="AdvOT140f2bdb"/>
          <w:sz w:val="24"/>
          <w:szCs w:val="24"/>
          <w:vertAlign w:val="superscript"/>
          <w:lang w:val="en-US"/>
        </w:rPr>
        <w:t xml:space="preserve">[30] </w:t>
      </w:r>
      <w:r w:rsidR="00EA301D" w:rsidRPr="00A60CAF">
        <w:rPr>
          <w:rFonts w:ascii="Book Antiqua" w:hAnsi="Book Antiqua" w:cs="AdvOT140f2bdb"/>
          <w:sz w:val="24"/>
          <w:szCs w:val="24"/>
          <w:lang w:val="en-US"/>
        </w:rPr>
        <w:t>using standardized frozen preparation</w:t>
      </w:r>
      <w:r w:rsidR="002C7DBF" w:rsidRPr="00A60CAF">
        <w:rPr>
          <w:rFonts w:ascii="Book Antiqua" w:hAnsi="Book Antiqua" w:cs="AdvOT140f2bdb"/>
          <w:sz w:val="24"/>
          <w:szCs w:val="24"/>
          <w:lang w:val="en-US"/>
        </w:rPr>
        <w:t>, showing</w:t>
      </w:r>
      <w:r w:rsidR="00EA301D" w:rsidRPr="00A60CAF">
        <w:rPr>
          <w:rFonts w:ascii="Book Antiqua" w:hAnsi="Book Antiqua" w:cs="AdvOT140f2bdb"/>
          <w:sz w:val="24"/>
          <w:szCs w:val="24"/>
          <w:lang w:val="en-US"/>
        </w:rPr>
        <w:t xml:space="preserve"> ef</w:t>
      </w:r>
      <w:r w:rsidR="00EA301D" w:rsidRPr="00A60CAF">
        <w:rPr>
          <w:rFonts w:ascii="Book Antiqua" w:hAnsi="Book Antiqua" w:cs="AdvOT140f2bdb+fb"/>
          <w:sz w:val="24"/>
          <w:szCs w:val="24"/>
          <w:lang w:val="en-US"/>
        </w:rPr>
        <w:t>fi</w:t>
      </w:r>
      <w:r w:rsidR="00EA301D" w:rsidRPr="00A60CAF">
        <w:rPr>
          <w:rFonts w:ascii="Book Antiqua" w:hAnsi="Book Antiqua" w:cs="AdvOT140f2bdb"/>
          <w:sz w:val="24"/>
          <w:szCs w:val="24"/>
          <w:lang w:val="en-US"/>
        </w:rPr>
        <w:t xml:space="preserve">cacy in </w:t>
      </w:r>
      <w:r w:rsidR="002C7DBF" w:rsidRPr="00A60CAF">
        <w:rPr>
          <w:rFonts w:ascii="Book Antiqua" w:hAnsi="Book Antiqua" w:cs="AdvOT140f2bdb"/>
          <w:sz w:val="24"/>
          <w:szCs w:val="24"/>
          <w:lang w:val="en-US"/>
        </w:rPr>
        <w:t>treating the infection</w:t>
      </w:r>
      <w:r w:rsidR="00EA301D" w:rsidRPr="00A60CAF">
        <w:rPr>
          <w:rFonts w:ascii="Book Antiqua" w:hAnsi="Book Antiqua" w:cs="AdvOT140f2bdb"/>
          <w:sz w:val="24"/>
          <w:szCs w:val="24"/>
          <w:lang w:val="en-US"/>
        </w:rPr>
        <w:t>.</w:t>
      </w:r>
    </w:p>
    <w:p w14:paraId="562F4E19" w14:textId="77777777" w:rsidR="009333BB" w:rsidRPr="00A60CAF" w:rsidRDefault="009333BB" w:rsidP="004E0116">
      <w:pPr>
        <w:spacing w:after="0" w:line="360" w:lineRule="auto"/>
        <w:jc w:val="both"/>
        <w:outlineLvl w:val="0"/>
        <w:rPr>
          <w:rFonts w:ascii="Book Antiqua" w:hAnsi="Book Antiqua"/>
          <w:b/>
          <w:i/>
          <w:iCs/>
          <w:sz w:val="24"/>
          <w:szCs w:val="24"/>
          <w:lang w:val="en-US" w:eastAsia="zh-CN"/>
        </w:rPr>
      </w:pPr>
    </w:p>
    <w:p w14:paraId="1811EA56" w14:textId="2D6D17A6" w:rsidR="007A01F1" w:rsidRPr="00A60CAF" w:rsidRDefault="009333BB" w:rsidP="004E0116">
      <w:pPr>
        <w:spacing w:after="0" w:line="360" w:lineRule="auto"/>
        <w:jc w:val="both"/>
        <w:outlineLvl w:val="0"/>
        <w:rPr>
          <w:rFonts w:ascii="Book Antiqua" w:hAnsi="Book Antiqua"/>
          <w:b/>
          <w:i/>
          <w:iCs/>
          <w:sz w:val="24"/>
          <w:szCs w:val="24"/>
          <w:lang w:val="en-US"/>
        </w:rPr>
      </w:pPr>
      <w:r w:rsidRPr="00A20529">
        <w:rPr>
          <w:rFonts w:ascii="Book Antiqua" w:hAnsi="Book Antiqua"/>
          <w:b/>
          <w:i/>
          <w:iCs/>
          <w:sz w:val="24"/>
          <w:szCs w:val="24"/>
          <w:lang w:val="en-US"/>
        </w:rPr>
        <w:t xml:space="preserve">Streptococcus </w:t>
      </w:r>
      <w:r w:rsidR="007A01F1" w:rsidRPr="00A20529">
        <w:rPr>
          <w:rFonts w:ascii="Book Antiqua" w:hAnsi="Book Antiqua"/>
          <w:b/>
          <w:i/>
          <w:iCs/>
          <w:sz w:val="24"/>
          <w:szCs w:val="24"/>
          <w:lang w:val="en-US"/>
        </w:rPr>
        <w:t>pneumonia</w:t>
      </w:r>
      <w:r w:rsidR="001B775A">
        <w:rPr>
          <w:rFonts w:ascii="Book Antiqua" w:hAnsi="Book Antiqua"/>
          <w:b/>
          <w:i/>
          <w:iCs/>
          <w:sz w:val="24"/>
          <w:szCs w:val="24"/>
          <w:lang w:val="en-US"/>
        </w:rPr>
        <w:t>e</w:t>
      </w:r>
    </w:p>
    <w:p w14:paraId="6082BE77" w14:textId="600C8D03" w:rsidR="003630C6" w:rsidRDefault="00471EE7" w:rsidP="004E0116">
      <w:pPr>
        <w:autoSpaceDE w:val="0"/>
        <w:autoSpaceDN w:val="0"/>
        <w:adjustRightInd w:val="0"/>
        <w:spacing w:after="0" w:line="360" w:lineRule="auto"/>
        <w:rPr>
          <w:rFonts w:ascii="Book Antiqua" w:hAnsi="Book Antiqua" w:cs="AdvOT140f2bdb"/>
          <w:sz w:val="24"/>
          <w:szCs w:val="24"/>
          <w:lang w:val="en-US"/>
        </w:rPr>
      </w:pPr>
      <w:r w:rsidRPr="00A20529">
        <w:rPr>
          <w:rFonts w:ascii="Book Antiqua" w:hAnsi="Book Antiqua" w:hint="eastAsia"/>
          <w:sz w:val="24"/>
          <w:szCs w:val="24"/>
          <w:lang w:val="en-US" w:eastAsia="it-IT"/>
        </w:rPr>
        <w:t>Pneumococcus may cause</w:t>
      </w:r>
      <w:r w:rsidR="001320BE">
        <w:rPr>
          <w:rFonts w:ascii="Book Antiqua" w:hAnsi="Book Antiqua"/>
          <w:sz w:val="24"/>
          <w:szCs w:val="24"/>
          <w:lang w:val="en-US" w:eastAsia="it-IT"/>
        </w:rPr>
        <w:t>,</w:t>
      </w:r>
      <w:r w:rsidR="001320BE" w:rsidRPr="001320BE">
        <w:rPr>
          <w:rFonts w:ascii="Book Antiqua" w:hAnsi="Book Antiqua" w:hint="eastAsia"/>
          <w:sz w:val="24"/>
          <w:szCs w:val="24"/>
          <w:lang w:val="en-US" w:eastAsia="it-IT"/>
        </w:rPr>
        <w:t xml:space="preserve"> besides </w:t>
      </w:r>
      <w:r w:rsidR="001320BE">
        <w:rPr>
          <w:rFonts w:ascii="Book Antiqua" w:hAnsi="Book Antiqua"/>
          <w:sz w:val="24"/>
          <w:szCs w:val="24"/>
          <w:lang w:val="en-US" w:eastAsia="it-IT"/>
        </w:rPr>
        <w:t>lung infection</w:t>
      </w:r>
      <w:r w:rsidRPr="00A20529">
        <w:rPr>
          <w:rFonts w:ascii="Book Antiqua" w:hAnsi="Book Antiqua" w:hint="eastAsia"/>
          <w:sz w:val="24"/>
          <w:szCs w:val="24"/>
          <w:lang w:val="en-US" w:eastAsia="it-IT"/>
        </w:rPr>
        <w:t xml:space="preserve">, also invasive disease </w:t>
      </w:r>
      <w:r w:rsidR="00A60CAF" w:rsidRPr="00A60CAF">
        <w:rPr>
          <w:rFonts w:ascii="Book Antiqua" w:hAnsi="Book Antiqua" w:hint="eastAsia"/>
          <w:sz w:val="24"/>
          <w:szCs w:val="24"/>
          <w:lang w:val="en-US" w:eastAsia="it-IT"/>
        </w:rPr>
        <w:t xml:space="preserve">as </w:t>
      </w:r>
      <w:r w:rsidRPr="00A20529">
        <w:rPr>
          <w:rFonts w:ascii="Book Antiqua" w:hAnsi="Book Antiqua" w:hint="eastAsia"/>
          <w:sz w:val="24"/>
          <w:szCs w:val="24"/>
          <w:lang w:val="en-US" w:eastAsia="it-IT"/>
        </w:rPr>
        <w:t xml:space="preserve">bacteremia and meningitis. </w:t>
      </w:r>
      <w:r w:rsidR="007B6511" w:rsidRPr="00A20529">
        <w:rPr>
          <w:rFonts w:ascii="Book Antiqua" w:hAnsi="Book Antiqua"/>
          <w:sz w:val="24"/>
          <w:szCs w:val="24"/>
          <w:lang w:val="en-US"/>
        </w:rPr>
        <w:t>Immunocompromised hosts are at risk for these complications, and cases have been described in IBD patients treated with infliximab</w:t>
      </w:r>
      <w:r w:rsidR="007B6511" w:rsidRPr="00A20529" w:rsidDel="007B6511">
        <w:rPr>
          <w:rFonts w:ascii="Book Antiqua" w:hAnsi="Book Antiqua" w:cs="AdvOT140f2bdb"/>
          <w:sz w:val="24"/>
          <w:szCs w:val="24"/>
          <w:lang w:val="en-US" w:eastAsia="it-IT"/>
        </w:rPr>
        <w:t xml:space="preserve"> </w:t>
      </w:r>
      <w:r w:rsidR="00EA301D" w:rsidRPr="00A20529">
        <w:rPr>
          <w:rFonts w:ascii="Book Antiqua" w:hAnsi="Book Antiqua" w:cs="AdvOT140f2bdb"/>
          <w:sz w:val="24"/>
          <w:szCs w:val="24"/>
          <w:vertAlign w:val="superscript"/>
          <w:lang w:val="en-US"/>
        </w:rPr>
        <w:t>[31]</w:t>
      </w:r>
      <w:r w:rsidR="00217F1F" w:rsidRPr="00A20529">
        <w:rPr>
          <w:rFonts w:ascii="Book Antiqua" w:hAnsi="Book Antiqua" w:cs="AdvOT140f2bdb"/>
          <w:sz w:val="24"/>
          <w:szCs w:val="24"/>
          <w:lang w:val="en-US"/>
        </w:rPr>
        <w:t xml:space="preserve">. </w:t>
      </w:r>
      <w:r w:rsidRPr="00A20529">
        <w:rPr>
          <w:rFonts w:ascii="Book Antiqua" w:hAnsi="Book Antiqua" w:cs="AdvOT140f2bdb"/>
          <w:sz w:val="24"/>
          <w:szCs w:val="24"/>
          <w:lang w:val="en-US"/>
        </w:rPr>
        <w:t xml:space="preserve">Vaccination </w:t>
      </w:r>
      <w:r w:rsidR="00EA301D" w:rsidRPr="00A20529">
        <w:rPr>
          <w:rFonts w:ascii="Book Antiqua" w:hAnsi="Book Antiqua" w:cs="AdvOT140f2bdb"/>
          <w:sz w:val="24"/>
          <w:szCs w:val="24"/>
          <w:lang w:val="en-US"/>
        </w:rPr>
        <w:t xml:space="preserve">is recommended for </w:t>
      </w:r>
      <w:r w:rsidRPr="00A20529">
        <w:rPr>
          <w:rFonts w:ascii="Book Antiqua" w:hAnsi="Book Antiqua" w:cs="AdvOT140f2bdb"/>
          <w:sz w:val="24"/>
          <w:szCs w:val="24"/>
          <w:lang w:val="en-US"/>
        </w:rPr>
        <w:t xml:space="preserve">prevention of pneumococcal infections in </w:t>
      </w:r>
      <w:r w:rsidR="00EA301D" w:rsidRPr="00A20529">
        <w:rPr>
          <w:rFonts w:ascii="Book Antiqua" w:hAnsi="Book Antiqua" w:cs="AdvOT140f2bdb"/>
          <w:sz w:val="24"/>
          <w:szCs w:val="24"/>
          <w:lang w:val="en-US"/>
        </w:rPr>
        <w:t xml:space="preserve">special at risk populations. The main risk categories applicable to IBD patients are age 65 years and older, smoking and use of immunosuppressive agents. </w:t>
      </w:r>
      <w:r w:rsidRPr="00A20529">
        <w:rPr>
          <w:rFonts w:ascii="Book Antiqua" w:hAnsi="Book Antiqua" w:cs="AdvOT140f2bdb"/>
          <w:sz w:val="24"/>
          <w:szCs w:val="24"/>
          <w:lang w:val="en-US"/>
        </w:rPr>
        <w:t>Two vaccines have been approved against pneumococcal infections: a</w:t>
      </w:r>
      <w:r w:rsidR="00EA301D" w:rsidRPr="00A20529">
        <w:rPr>
          <w:rFonts w:ascii="Book Antiqua" w:hAnsi="Book Antiqua" w:cs="AdvOT140f2bdb"/>
          <w:sz w:val="24"/>
          <w:szCs w:val="24"/>
          <w:lang w:val="en-US"/>
        </w:rPr>
        <w:t xml:space="preserve"> 23-valent-polysaccharide vaccine (PPSV23) and </w:t>
      </w:r>
      <w:r w:rsidRPr="00A20529">
        <w:rPr>
          <w:rFonts w:ascii="Book Antiqua" w:hAnsi="Book Antiqua" w:cs="AdvOT140f2bdb"/>
          <w:sz w:val="24"/>
          <w:szCs w:val="24"/>
          <w:lang w:val="en-US"/>
        </w:rPr>
        <w:t xml:space="preserve">a </w:t>
      </w:r>
      <w:r w:rsidR="00EA301D" w:rsidRPr="00A20529">
        <w:rPr>
          <w:rFonts w:ascii="Book Antiqua" w:hAnsi="Book Antiqua" w:cs="AdvOT140f2bdb"/>
          <w:sz w:val="24"/>
          <w:szCs w:val="24"/>
          <w:lang w:val="en-US"/>
        </w:rPr>
        <w:t>13-valent conjugate vaccines (PCV13)</w:t>
      </w:r>
      <w:r w:rsidRPr="00A20529">
        <w:rPr>
          <w:rFonts w:ascii="Book Antiqua" w:hAnsi="Book Antiqua" w:cs="AdvOT140f2bdb"/>
          <w:sz w:val="24"/>
          <w:szCs w:val="24"/>
          <w:lang w:val="en-US"/>
        </w:rPr>
        <w:t xml:space="preserve">. </w:t>
      </w:r>
      <w:r w:rsidR="00217F1F" w:rsidRPr="00A20529">
        <w:rPr>
          <w:rFonts w:ascii="Book Antiqua" w:hAnsi="Book Antiqua" w:cs="AdvOT140f2bdb"/>
          <w:sz w:val="24"/>
          <w:szCs w:val="24"/>
          <w:lang w:val="en-US"/>
        </w:rPr>
        <w:t xml:space="preserve">The coverage of the two vaccines is only partly overlapping. </w:t>
      </w:r>
      <w:r w:rsidRPr="00A20529">
        <w:rPr>
          <w:rFonts w:ascii="Book Antiqua" w:hAnsi="Book Antiqua" w:cs="AdvOT140f2bdb"/>
          <w:sz w:val="24"/>
          <w:szCs w:val="24"/>
          <w:lang w:val="en-US"/>
        </w:rPr>
        <w:t>The Advisory Committee on Immunization Practices</w:t>
      </w:r>
      <w:r w:rsidRPr="00A20529">
        <w:rPr>
          <w:rFonts w:ascii="Book Antiqua" w:hAnsi="Book Antiqua" w:cs="AdvOT140f2bdb"/>
          <w:sz w:val="24"/>
          <w:szCs w:val="24"/>
          <w:lang w:val="en-US" w:eastAsia="zh-CN"/>
        </w:rPr>
        <w:t xml:space="preserve"> </w:t>
      </w:r>
      <w:r w:rsidR="00217F1F" w:rsidRPr="00A20529">
        <w:rPr>
          <w:rFonts w:ascii="Book Antiqua" w:hAnsi="Book Antiqua" w:cs="AdvOT140f2bdb"/>
          <w:sz w:val="24"/>
          <w:szCs w:val="24"/>
          <w:lang w:val="en-US" w:eastAsia="zh-CN"/>
        </w:rPr>
        <w:t xml:space="preserve">(ACIP) </w:t>
      </w:r>
      <w:r w:rsidRPr="00A20529">
        <w:rPr>
          <w:rFonts w:ascii="Book Antiqua" w:hAnsi="Book Antiqua" w:cs="AdvOT140f2bdb"/>
          <w:sz w:val="24"/>
          <w:szCs w:val="24"/>
          <w:lang w:val="en-US"/>
        </w:rPr>
        <w:t>guideline</w:t>
      </w:r>
      <w:r w:rsidR="00217F1F" w:rsidRPr="00A20529">
        <w:rPr>
          <w:rFonts w:ascii="Book Antiqua" w:hAnsi="Book Antiqua" w:cs="AdvOT140f2bdb"/>
          <w:sz w:val="24"/>
          <w:szCs w:val="24"/>
          <w:lang w:val="en-US"/>
        </w:rPr>
        <w:t xml:space="preserve"> </w:t>
      </w:r>
      <w:proofErr w:type="gramStart"/>
      <w:r w:rsidR="00217F1F" w:rsidRPr="00A20529">
        <w:rPr>
          <w:rFonts w:ascii="Book Antiqua" w:hAnsi="Book Antiqua" w:cs="AdvOT140f2bdb"/>
          <w:sz w:val="24"/>
          <w:szCs w:val="24"/>
          <w:lang w:val="en-US"/>
        </w:rPr>
        <w:t>have</w:t>
      </w:r>
      <w:proofErr w:type="gramEnd"/>
      <w:r w:rsidR="00217F1F" w:rsidRPr="00A20529">
        <w:rPr>
          <w:rFonts w:ascii="Book Antiqua" w:hAnsi="Book Antiqua" w:cs="AdvOT140f2bdb"/>
          <w:sz w:val="24"/>
          <w:szCs w:val="24"/>
          <w:lang w:val="en-US"/>
        </w:rPr>
        <w:t xml:space="preserve"> been released with differential indications for different age and disease groups. In particular, ACIP</w:t>
      </w:r>
      <w:r w:rsidRPr="00A20529">
        <w:rPr>
          <w:rFonts w:ascii="Book Antiqua" w:hAnsi="Book Antiqua" w:cs="AdvOT140f2bdb"/>
          <w:sz w:val="24"/>
          <w:szCs w:val="24"/>
          <w:lang w:val="en-US"/>
        </w:rPr>
        <w:t xml:space="preserve"> </w:t>
      </w:r>
      <w:r w:rsidR="00217F1F" w:rsidRPr="00A20529">
        <w:rPr>
          <w:rFonts w:ascii="Book Antiqua" w:hAnsi="Book Antiqua" w:cs="AdvOT140f2bdb"/>
          <w:sz w:val="24"/>
          <w:szCs w:val="24"/>
          <w:lang w:val="en-US"/>
        </w:rPr>
        <w:t xml:space="preserve">suggests </w:t>
      </w:r>
      <w:r w:rsidR="000E34AB">
        <w:rPr>
          <w:rFonts w:ascii="Book Antiqua" w:hAnsi="Book Antiqua" w:cs="AdvOT140f2bdb"/>
          <w:sz w:val="24"/>
          <w:szCs w:val="24"/>
          <w:lang w:val="en-US"/>
        </w:rPr>
        <w:t>the following vaccination scheme for</w:t>
      </w:r>
      <w:r w:rsidR="00217F1F" w:rsidRPr="00A20529">
        <w:rPr>
          <w:rFonts w:ascii="Book Antiqua" w:hAnsi="Book Antiqua" w:cs="AdvOT140f2bdb"/>
          <w:sz w:val="24"/>
          <w:szCs w:val="24"/>
          <w:lang w:val="en-US"/>
        </w:rPr>
        <w:t xml:space="preserve"> i</w:t>
      </w:r>
      <w:r w:rsidR="007B6511" w:rsidRPr="00A20529">
        <w:rPr>
          <w:rFonts w:ascii="Book Antiqua" w:hAnsi="Book Antiqua" w:cs="AdvOT140f2bdb"/>
          <w:sz w:val="24"/>
          <w:szCs w:val="24"/>
          <w:lang w:val="en-US"/>
        </w:rPr>
        <w:t>mmunocompromis</w:t>
      </w:r>
      <w:r w:rsidR="00217F1F" w:rsidRPr="00A20529">
        <w:rPr>
          <w:rFonts w:ascii="Book Antiqua" w:hAnsi="Book Antiqua" w:cs="AdvOT140f2bdb"/>
          <w:sz w:val="24"/>
          <w:szCs w:val="24"/>
          <w:lang w:val="en-US"/>
        </w:rPr>
        <w:t>ed</w:t>
      </w:r>
      <w:r w:rsidR="007B6511" w:rsidRPr="00A20529">
        <w:rPr>
          <w:rFonts w:ascii="Book Antiqua" w:hAnsi="Book Antiqua" w:cs="AdvOT140f2bdb"/>
          <w:sz w:val="24"/>
          <w:szCs w:val="24"/>
          <w:lang w:val="en-US"/>
        </w:rPr>
        <w:t xml:space="preserve"> </w:t>
      </w:r>
      <w:r w:rsidRPr="00A20529">
        <w:rPr>
          <w:rFonts w:ascii="Book Antiqua" w:hAnsi="Book Antiqua" w:cs="AdvOT140f2bdb"/>
          <w:sz w:val="24"/>
          <w:szCs w:val="24"/>
          <w:lang w:val="en-US"/>
        </w:rPr>
        <w:t>adults aged 19 years or older</w:t>
      </w:r>
      <w:r w:rsidR="000E34AB">
        <w:rPr>
          <w:rFonts w:ascii="Book Antiqua" w:hAnsi="Book Antiqua" w:cs="AdvOT140f2bdb"/>
          <w:sz w:val="24"/>
          <w:szCs w:val="24"/>
          <w:lang w:val="en-US"/>
        </w:rPr>
        <w:t>: if naïve to pneumococcal vaccine, they should receive firs</w:t>
      </w:r>
      <w:r w:rsidR="000E34AB" w:rsidRPr="007B5A22">
        <w:rPr>
          <w:rFonts w:ascii="Book Antiqua" w:hAnsi="Book Antiqua" w:cs="AdvOT140f2bdb"/>
          <w:sz w:val="24"/>
          <w:szCs w:val="24"/>
          <w:lang w:val="en-US"/>
        </w:rPr>
        <w:t>t</w:t>
      </w:r>
      <w:r w:rsidRPr="007B5A22">
        <w:rPr>
          <w:rFonts w:ascii="Book Antiqua" w:hAnsi="Book Antiqua" w:cs="AdvOT140f2bdb"/>
          <w:sz w:val="24"/>
          <w:szCs w:val="24"/>
          <w:lang w:val="en-US"/>
        </w:rPr>
        <w:t xml:space="preserve"> </w:t>
      </w:r>
      <w:r w:rsidRPr="000E34AB">
        <w:rPr>
          <w:rFonts w:ascii="Book Antiqua" w:hAnsi="Book Antiqua" w:cs="AdvOT140f2bdb"/>
          <w:sz w:val="24"/>
          <w:szCs w:val="24"/>
          <w:lang w:val="en-US"/>
        </w:rPr>
        <w:t xml:space="preserve">PCV13 </w:t>
      </w:r>
      <w:r w:rsidR="000E34AB" w:rsidRPr="007D0BCE">
        <w:rPr>
          <w:rFonts w:ascii="Book Antiqua" w:hAnsi="Book Antiqua" w:cs="AdvOT140f2bdb"/>
          <w:sz w:val="24"/>
          <w:szCs w:val="24"/>
          <w:lang w:val="en-US"/>
        </w:rPr>
        <w:t>and,</w:t>
      </w:r>
      <w:r w:rsidR="00D727A0">
        <w:rPr>
          <w:rFonts w:ascii="Book Antiqua" w:hAnsi="Book Antiqua" w:cs="AdvOT140f2bdb"/>
          <w:sz w:val="24"/>
          <w:szCs w:val="24"/>
          <w:lang w:val="en-US"/>
        </w:rPr>
        <w:t xml:space="preserve"> </w:t>
      </w:r>
      <w:r w:rsidRPr="000E34AB">
        <w:rPr>
          <w:rFonts w:ascii="Book Antiqua" w:hAnsi="Book Antiqua" w:cs="AdvOT140f2bdb"/>
          <w:sz w:val="24"/>
          <w:szCs w:val="24"/>
          <w:lang w:val="en-US"/>
        </w:rPr>
        <w:t xml:space="preserve">at least 8 </w:t>
      </w:r>
      <w:proofErr w:type="spellStart"/>
      <w:r w:rsidR="00A60CAF" w:rsidRPr="000E34AB">
        <w:rPr>
          <w:rFonts w:ascii="Book Antiqua" w:hAnsi="Book Antiqua" w:cs="AdvOT140f2bdb"/>
          <w:sz w:val="24"/>
          <w:szCs w:val="24"/>
          <w:lang w:val="en-US"/>
        </w:rPr>
        <w:t>wk</w:t>
      </w:r>
      <w:proofErr w:type="spellEnd"/>
      <w:r w:rsidR="000E34AB" w:rsidRPr="007D0BCE">
        <w:rPr>
          <w:rFonts w:ascii="Book Antiqua" w:hAnsi="Book Antiqua" w:cs="AdvOT140f2bdb"/>
          <w:sz w:val="24"/>
          <w:szCs w:val="24"/>
          <w:lang w:val="en-US"/>
        </w:rPr>
        <w:t xml:space="preserve"> later, a shot of</w:t>
      </w:r>
      <w:r w:rsidR="00D727A0">
        <w:rPr>
          <w:rFonts w:ascii="Book Antiqua" w:hAnsi="Book Antiqua" w:cs="AdvOT140f2bdb"/>
          <w:sz w:val="24"/>
          <w:szCs w:val="24"/>
          <w:lang w:val="en-US"/>
        </w:rPr>
        <w:t xml:space="preserve"> </w:t>
      </w:r>
      <w:r w:rsidR="000E34AB" w:rsidRPr="007D0BCE">
        <w:rPr>
          <w:rFonts w:ascii="Book Antiqua" w:hAnsi="Book Antiqua" w:cs="AdvOT140f2bdb"/>
          <w:sz w:val="24"/>
          <w:szCs w:val="24"/>
          <w:lang w:val="en-US"/>
        </w:rPr>
        <w:t>PPSV23</w:t>
      </w:r>
      <w:r w:rsidRPr="000E34AB">
        <w:rPr>
          <w:rFonts w:ascii="Book Antiqua" w:hAnsi="Book Antiqua" w:cs="AdvOT140f2bdb"/>
          <w:sz w:val="24"/>
          <w:szCs w:val="24"/>
          <w:vertAlign w:val="superscript"/>
          <w:lang w:val="en-US"/>
        </w:rPr>
        <w:t>[3</w:t>
      </w:r>
      <w:r w:rsidR="00217F1F" w:rsidRPr="000E34AB">
        <w:rPr>
          <w:rFonts w:ascii="Book Antiqua" w:hAnsi="Book Antiqua" w:cs="AdvOT140f2bdb"/>
          <w:sz w:val="24"/>
          <w:szCs w:val="24"/>
          <w:vertAlign w:val="superscript"/>
          <w:lang w:val="en-US" w:eastAsia="zh-CN"/>
        </w:rPr>
        <w:t>2</w:t>
      </w:r>
      <w:r w:rsidRPr="000E34AB">
        <w:rPr>
          <w:rFonts w:ascii="Book Antiqua" w:hAnsi="Book Antiqua" w:cs="AdvOT140f2bdb"/>
          <w:sz w:val="24"/>
          <w:szCs w:val="24"/>
          <w:vertAlign w:val="superscript"/>
          <w:lang w:val="en-US"/>
        </w:rPr>
        <w:t>]</w:t>
      </w:r>
      <w:r w:rsidRPr="000E34AB">
        <w:rPr>
          <w:rFonts w:ascii="Book Antiqua" w:hAnsi="Book Antiqua" w:cs="AdvOT140f2bdb"/>
          <w:sz w:val="24"/>
          <w:szCs w:val="24"/>
          <w:lang w:val="en-US"/>
        </w:rPr>
        <w:t xml:space="preserve">. Those </w:t>
      </w:r>
      <w:r w:rsidR="000E34AB" w:rsidRPr="007D0BCE">
        <w:rPr>
          <w:rFonts w:ascii="Book Antiqua" w:hAnsi="Book Antiqua" w:cs="AdvOT140f2bdb"/>
          <w:sz w:val="24"/>
          <w:szCs w:val="24"/>
          <w:lang w:val="en-US"/>
        </w:rPr>
        <w:t xml:space="preserve">subjects who had </w:t>
      </w:r>
      <w:r w:rsidRPr="000E34AB">
        <w:rPr>
          <w:rFonts w:ascii="Book Antiqua" w:hAnsi="Book Antiqua" w:cs="AdvOT140f2bdb"/>
          <w:sz w:val="24"/>
          <w:szCs w:val="24"/>
          <w:lang w:val="en-US"/>
        </w:rPr>
        <w:t xml:space="preserve">previously </w:t>
      </w:r>
      <w:r w:rsidR="000E34AB" w:rsidRPr="007D0BCE">
        <w:rPr>
          <w:rFonts w:ascii="Book Antiqua" w:hAnsi="Book Antiqua" w:cs="AdvOT140f2bdb"/>
          <w:sz w:val="24"/>
          <w:szCs w:val="24"/>
          <w:lang w:val="en-US"/>
        </w:rPr>
        <w:t xml:space="preserve">been </w:t>
      </w:r>
      <w:r w:rsidRPr="000E34AB">
        <w:rPr>
          <w:rFonts w:ascii="Book Antiqua" w:hAnsi="Book Antiqua" w:cs="AdvOT140f2bdb"/>
          <w:sz w:val="24"/>
          <w:szCs w:val="24"/>
          <w:lang w:val="en-US"/>
        </w:rPr>
        <w:t xml:space="preserve">vaccinated with PPSV23 should </w:t>
      </w:r>
      <w:r w:rsidR="000E34AB" w:rsidRPr="007D0BCE">
        <w:rPr>
          <w:rFonts w:ascii="Book Antiqua" w:hAnsi="Book Antiqua" w:cs="AdvOT140f2bdb"/>
          <w:sz w:val="24"/>
          <w:szCs w:val="24"/>
          <w:lang w:val="en-US"/>
        </w:rPr>
        <w:t>receive, at least one year later, an injection of</w:t>
      </w:r>
      <w:r w:rsidRPr="000E34AB">
        <w:rPr>
          <w:rFonts w:ascii="Book Antiqua" w:hAnsi="Book Antiqua" w:cs="AdvOT140f2bdb"/>
          <w:sz w:val="24"/>
          <w:szCs w:val="24"/>
          <w:lang w:val="en-US"/>
        </w:rPr>
        <w:t xml:space="preserve"> PCV13</w:t>
      </w:r>
      <w:r w:rsidRPr="000E34AB">
        <w:rPr>
          <w:rFonts w:ascii="Book Antiqua" w:hAnsi="Book Antiqua" w:cs="AdvOT140f2bdb"/>
          <w:sz w:val="24"/>
          <w:szCs w:val="24"/>
          <w:vertAlign w:val="superscript"/>
          <w:lang w:val="en-US"/>
        </w:rPr>
        <w:t>[3</w:t>
      </w:r>
      <w:r w:rsidR="00B96D3B" w:rsidRPr="000E34AB">
        <w:rPr>
          <w:rFonts w:ascii="Book Antiqua" w:hAnsi="Book Antiqua" w:cs="AdvOT140f2bdb"/>
          <w:sz w:val="24"/>
          <w:szCs w:val="24"/>
          <w:vertAlign w:val="superscript"/>
          <w:lang w:val="en-US" w:eastAsia="zh-CN"/>
        </w:rPr>
        <w:t>3</w:t>
      </w:r>
      <w:r w:rsidRPr="000E34AB">
        <w:rPr>
          <w:rFonts w:ascii="Book Antiqua" w:hAnsi="Book Antiqua" w:cs="AdvOT140f2bdb"/>
          <w:sz w:val="24"/>
          <w:szCs w:val="24"/>
          <w:vertAlign w:val="superscript"/>
          <w:lang w:val="en-US"/>
        </w:rPr>
        <w:t>]</w:t>
      </w:r>
      <w:r w:rsidRPr="000E34AB">
        <w:rPr>
          <w:rFonts w:ascii="Book Antiqua" w:hAnsi="Book Antiqua" w:cs="AdvOT140f2bdb"/>
          <w:sz w:val="24"/>
          <w:szCs w:val="24"/>
          <w:lang w:val="en-US"/>
        </w:rPr>
        <w:t>.</w:t>
      </w:r>
      <w:r w:rsidRPr="00A20529">
        <w:rPr>
          <w:rFonts w:ascii="Book Antiqua" w:hAnsi="Book Antiqua" w:cs="AdvOT140f2bdb"/>
          <w:sz w:val="24"/>
          <w:szCs w:val="24"/>
          <w:lang w:val="en-US"/>
        </w:rPr>
        <w:t xml:space="preserve"> </w:t>
      </w:r>
      <w:r w:rsidR="00BC65D8" w:rsidRPr="00A20529">
        <w:rPr>
          <w:rFonts w:ascii="Book Antiqua" w:hAnsi="Book Antiqua" w:cs="AdvOT140f2bdb"/>
          <w:sz w:val="24"/>
          <w:szCs w:val="24"/>
          <w:lang w:val="en-US"/>
        </w:rPr>
        <w:t xml:space="preserve">While data concerning the need for revaccination with conjugated vaccine are scant, </w:t>
      </w:r>
      <w:r w:rsidR="001411EC" w:rsidRPr="00A20529">
        <w:rPr>
          <w:rFonts w:ascii="Book Antiqua" w:hAnsi="Book Antiqua" w:cs="AdvOT140f2bdb"/>
          <w:sz w:val="24"/>
          <w:szCs w:val="24"/>
          <w:lang w:val="en-US" w:eastAsia="it-IT"/>
        </w:rPr>
        <w:t xml:space="preserve">PPSV23 </w:t>
      </w:r>
      <w:r w:rsidR="00EA301D" w:rsidRPr="00A20529">
        <w:rPr>
          <w:rFonts w:ascii="Book Antiqua" w:hAnsi="Book Antiqua" w:cs="AdvOT140f2bdb"/>
          <w:sz w:val="24"/>
          <w:szCs w:val="24"/>
          <w:lang w:val="en-US"/>
        </w:rPr>
        <w:t xml:space="preserve">revaccination </w:t>
      </w:r>
      <w:r w:rsidR="005D1C44" w:rsidRPr="00A20529">
        <w:rPr>
          <w:rFonts w:ascii="Book Antiqua" w:hAnsi="Book Antiqua" w:cs="AdvOT140f2bdb"/>
          <w:sz w:val="24"/>
          <w:szCs w:val="24"/>
          <w:lang w:val="en-US"/>
        </w:rPr>
        <w:t xml:space="preserve">after </w:t>
      </w:r>
      <w:r w:rsidR="00EA301D" w:rsidRPr="00A20529">
        <w:rPr>
          <w:rFonts w:ascii="Book Antiqua" w:hAnsi="Book Antiqua" w:cs="AdvOT140f2bdb"/>
          <w:sz w:val="24"/>
          <w:szCs w:val="24"/>
          <w:lang w:val="en-US"/>
        </w:rPr>
        <w:t>5 years is recommended for immunocompromised patients</w:t>
      </w:r>
      <w:r w:rsidR="00EA301D" w:rsidRPr="00A20529">
        <w:rPr>
          <w:rFonts w:ascii="Book Antiqua" w:hAnsi="Book Antiqua" w:cs="AdvOT140f2bdb"/>
          <w:sz w:val="24"/>
          <w:szCs w:val="24"/>
          <w:vertAlign w:val="superscript"/>
          <w:lang w:val="en-US"/>
        </w:rPr>
        <w:t>[</w:t>
      </w:r>
      <w:r w:rsidR="00B96D3B" w:rsidRPr="00A20529">
        <w:rPr>
          <w:rFonts w:ascii="Book Antiqua" w:hAnsi="Book Antiqua" w:cs="AdvOT140f2bdb"/>
          <w:sz w:val="24"/>
          <w:szCs w:val="24"/>
          <w:vertAlign w:val="superscript"/>
          <w:lang w:val="en-US"/>
        </w:rPr>
        <w:t>34</w:t>
      </w:r>
      <w:r w:rsidR="00EA301D" w:rsidRPr="00A20529">
        <w:rPr>
          <w:rFonts w:ascii="Book Antiqua" w:hAnsi="Book Antiqua" w:cs="AdvOT140f2bdb"/>
          <w:sz w:val="24"/>
          <w:szCs w:val="24"/>
          <w:vertAlign w:val="superscript"/>
          <w:lang w:val="en-US"/>
        </w:rPr>
        <w:t>]</w:t>
      </w:r>
      <w:r w:rsidR="00EA301D" w:rsidRPr="00A20529">
        <w:rPr>
          <w:rFonts w:ascii="Book Antiqua" w:hAnsi="Book Antiqua" w:cs="AdvOT140f2bdb"/>
          <w:sz w:val="24"/>
          <w:szCs w:val="24"/>
          <w:lang w:val="en-US"/>
        </w:rPr>
        <w:t xml:space="preserve">. </w:t>
      </w:r>
      <w:r w:rsidR="003C2621" w:rsidRPr="00A20529">
        <w:rPr>
          <w:rFonts w:ascii="Book Antiqua" w:hAnsi="Book Antiqua" w:cs="AdvOT140f2bdb"/>
          <w:sz w:val="24"/>
          <w:szCs w:val="24"/>
          <w:lang w:val="en-US"/>
        </w:rPr>
        <w:t xml:space="preserve">However, the response to </w:t>
      </w:r>
      <w:r w:rsidR="003C2621" w:rsidRPr="00A20529">
        <w:rPr>
          <w:rFonts w:ascii="Book Antiqua" w:hAnsi="Book Antiqua" w:cs="AdvOT140f2bdb"/>
          <w:i/>
          <w:sz w:val="24"/>
          <w:szCs w:val="24"/>
          <w:lang w:val="en-US"/>
        </w:rPr>
        <w:t>Streptococcus pneumoniae</w:t>
      </w:r>
      <w:r w:rsidR="003C2621" w:rsidRPr="00A20529">
        <w:rPr>
          <w:rFonts w:ascii="Book Antiqua" w:hAnsi="Book Antiqua" w:cs="AdvOT140f2bdb"/>
          <w:sz w:val="24"/>
          <w:szCs w:val="24"/>
          <w:lang w:val="en-US"/>
        </w:rPr>
        <w:t xml:space="preserve"> vaccinations may be impaired in IBD patients treated with </w:t>
      </w:r>
      <w:proofErr w:type="spellStart"/>
      <w:r w:rsidR="003C2621" w:rsidRPr="00A20529">
        <w:rPr>
          <w:rFonts w:ascii="Book Antiqua" w:hAnsi="Book Antiqua" w:cs="AdvOT140f2bdb"/>
          <w:sz w:val="24"/>
          <w:szCs w:val="24"/>
          <w:lang w:val="en-US"/>
        </w:rPr>
        <w:t>immunomodulators</w:t>
      </w:r>
      <w:proofErr w:type="spellEnd"/>
      <w:r w:rsidR="003C2621" w:rsidRPr="00A20529">
        <w:rPr>
          <w:rFonts w:ascii="Book Antiqua" w:hAnsi="Book Antiqua" w:cs="AdvOT140f2bdb"/>
          <w:sz w:val="24"/>
          <w:szCs w:val="24"/>
          <w:lang w:val="en-US"/>
        </w:rPr>
        <w:t>, particularly when they are used in combination</w:t>
      </w:r>
      <w:r w:rsidR="003C2621" w:rsidRPr="00A20529">
        <w:rPr>
          <w:rFonts w:ascii="Book Antiqua" w:hAnsi="Book Antiqua" w:cs="AdvOT140f2bdb"/>
          <w:sz w:val="24"/>
          <w:szCs w:val="24"/>
          <w:vertAlign w:val="superscript"/>
          <w:lang w:val="en-US"/>
        </w:rPr>
        <w:t>[3</w:t>
      </w:r>
      <w:r w:rsidR="003C2621" w:rsidRPr="00A20529">
        <w:rPr>
          <w:rFonts w:ascii="Book Antiqua" w:hAnsi="Book Antiqua" w:cs="AdvOT140f2bdb"/>
          <w:sz w:val="24"/>
          <w:szCs w:val="24"/>
          <w:vertAlign w:val="superscript"/>
          <w:lang w:val="en-US" w:eastAsia="zh-CN"/>
        </w:rPr>
        <w:t>5</w:t>
      </w:r>
      <w:r w:rsidR="003C2621" w:rsidRPr="00A20529">
        <w:rPr>
          <w:rFonts w:ascii="Book Antiqua" w:hAnsi="Book Antiqua" w:cs="AdvOT140f2bdb"/>
          <w:sz w:val="24"/>
          <w:szCs w:val="24"/>
          <w:vertAlign w:val="superscript"/>
          <w:lang w:val="en-US"/>
        </w:rPr>
        <w:t>,3</w:t>
      </w:r>
      <w:r w:rsidR="003C2621" w:rsidRPr="00A20529">
        <w:rPr>
          <w:rFonts w:ascii="Book Antiqua" w:hAnsi="Book Antiqua" w:cs="AdvOT140f2bdb"/>
          <w:sz w:val="24"/>
          <w:szCs w:val="24"/>
          <w:vertAlign w:val="superscript"/>
          <w:lang w:val="en-US" w:eastAsia="zh-CN"/>
        </w:rPr>
        <w:t>6</w:t>
      </w:r>
      <w:r w:rsidR="003C2621" w:rsidRPr="00A20529">
        <w:rPr>
          <w:rFonts w:ascii="Book Antiqua" w:hAnsi="Book Antiqua" w:cs="AdvOT140f2bdb"/>
          <w:sz w:val="24"/>
          <w:szCs w:val="24"/>
          <w:vertAlign w:val="superscript"/>
          <w:lang w:val="en-US"/>
        </w:rPr>
        <w:t xml:space="preserve">]. </w:t>
      </w:r>
      <w:r w:rsidR="003C2621" w:rsidRPr="00A20529">
        <w:rPr>
          <w:rFonts w:ascii="Book Antiqua" w:hAnsi="Book Antiqua" w:cs="AdvOT140f2bdb"/>
          <w:sz w:val="24"/>
          <w:szCs w:val="24"/>
          <w:lang w:val="en-US"/>
        </w:rPr>
        <w:t xml:space="preserve">For this </w:t>
      </w:r>
      <w:r w:rsidR="00A60CAF" w:rsidRPr="00A60CAF">
        <w:rPr>
          <w:rFonts w:ascii="Book Antiqua" w:hAnsi="Book Antiqua" w:cs="AdvOT140f2bdb"/>
          <w:sz w:val="24"/>
          <w:szCs w:val="24"/>
          <w:lang w:val="en-US"/>
        </w:rPr>
        <w:t>reason,</w:t>
      </w:r>
      <w:r w:rsidR="003C2621" w:rsidRPr="00A20529">
        <w:rPr>
          <w:rFonts w:ascii="Book Antiqua" w:hAnsi="Book Antiqua" w:cs="AdvOT140f2bdb"/>
          <w:sz w:val="24"/>
          <w:szCs w:val="24"/>
          <w:lang w:val="en-US"/>
        </w:rPr>
        <w:t xml:space="preserve"> it would be advisable to perform vaccinations for pneumococcal infections before starting immunosuppressive drugs.</w:t>
      </w:r>
      <w:r w:rsidR="002A10B0" w:rsidRPr="00A20529">
        <w:rPr>
          <w:rFonts w:ascii="Book Antiqua" w:hAnsi="Book Antiqua" w:cs="AdvOT140f2bdb"/>
          <w:sz w:val="24"/>
          <w:szCs w:val="24"/>
          <w:lang w:val="en-US"/>
        </w:rPr>
        <w:t xml:space="preserve"> Pneumococcal infections can usually be diagnosed by cultures or by search for urine antigens of </w:t>
      </w:r>
      <w:r w:rsidR="002A10B0" w:rsidRPr="00A20529">
        <w:rPr>
          <w:rFonts w:ascii="Book Antiqua" w:hAnsi="Book Antiqua" w:cs="AdvOT140f2bdb"/>
          <w:i/>
          <w:sz w:val="24"/>
          <w:szCs w:val="24"/>
          <w:lang w:val="en-US"/>
        </w:rPr>
        <w:t>Streptococcus pneumoniae.</w:t>
      </w:r>
      <w:r w:rsidR="002A10B0" w:rsidRPr="00A20529">
        <w:rPr>
          <w:rFonts w:ascii="Book Antiqua" w:hAnsi="Book Antiqua" w:cs="AdvOT140f2bdb"/>
          <w:sz w:val="24"/>
          <w:szCs w:val="24"/>
          <w:lang w:val="en-US"/>
        </w:rPr>
        <w:t xml:space="preserve"> While pneumonia is g</w:t>
      </w:r>
      <w:r w:rsidR="003630C6" w:rsidRPr="003630C6">
        <w:rPr>
          <w:rFonts w:ascii="Book Antiqua" w:hAnsi="Book Antiqua" w:cs="AdvOT140f2bdb"/>
          <w:sz w:val="24"/>
          <w:szCs w:val="24"/>
          <w:lang w:val="en-US"/>
        </w:rPr>
        <w:t xml:space="preserve">enerally treated with success </w:t>
      </w:r>
      <w:r w:rsidR="003630C6">
        <w:rPr>
          <w:rFonts w:ascii="Book Antiqua" w:hAnsi="Book Antiqua" w:cs="AdvOT140f2bdb"/>
          <w:sz w:val="24"/>
          <w:szCs w:val="24"/>
          <w:lang w:val="en-US"/>
        </w:rPr>
        <w:t>with</w:t>
      </w:r>
      <w:r w:rsidR="002A10B0" w:rsidRPr="00A20529">
        <w:rPr>
          <w:rFonts w:ascii="Book Antiqua" w:hAnsi="Book Antiqua" w:cs="AdvOT140f2bdb"/>
          <w:sz w:val="24"/>
          <w:szCs w:val="24"/>
          <w:lang w:val="en-US"/>
        </w:rPr>
        <w:t xml:space="preserve"> </w:t>
      </w:r>
      <w:proofErr w:type="spellStart"/>
      <w:r w:rsidR="002A10B0" w:rsidRPr="00A20529">
        <w:rPr>
          <w:rFonts w:ascii="Book Antiqua" w:hAnsi="Book Antiqua" w:cs="AdvOT140f2bdb"/>
          <w:sz w:val="24"/>
          <w:szCs w:val="24"/>
          <w:lang w:val="en-US"/>
        </w:rPr>
        <w:t>fluorquinolones</w:t>
      </w:r>
      <w:proofErr w:type="spellEnd"/>
      <w:r w:rsidR="002A10B0" w:rsidRPr="00A20529">
        <w:rPr>
          <w:rFonts w:ascii="Book Antiqua" w:hAnsi="Book Antiqua" w:cs="AdvOT140f2bdb"/>
          <w:sz w:val="24"/>
          <w:szCs w:val="24"/>
          <w:lang w:val="en-US"/>
        </w:rPr>
        <w:t>, treatment of meningitis should rely on isolation of the organism and in vitro susceptibility testing</w:t>
      </w:r>
      <w:r w:rsidR="002A10B0" w:rsidRPr="00A20529">
        <w:rPr>
          <w:rFonts w:ascii="Book Antiqua" w:hAnsi="Book Antiqua" w:cs="AdvOT140f2bdb"/>
          <w:sz w:val="24"/>
          <w:szCs w:val="24"/>
          <w:vertAlign w:val="superscript"/>
          <w:lang w:val="en-US"/>
        </w:rPr>
        <w:t>[3</w:t>
      </w:r>
      <w:r w:rsidR="002A10B0" w:rsidRPr="00A20529">
        <w:rPr>
          <w:rFonts w:ascii="Book Antiqua" w:hAnsi="Book Antiqua" w:cs="AdvOT140f2bdb"/>
          <w:sz w:val="24"/>
          <w:szCs w:val="24"/>
          <w:vertAlign w:val="superscript"/>
          <w:lang w:val="en-US" w:eastAsia="zh-CN"/>
        </w:rPr>
        <w:t>7</w:t>
      </w:r>
      <w:r w:rsidR="002A10B0" w:rsidRPr="00A20529">
        <w:rPr>
          <w:rFonts w:ascii="Book Antiqua" w:hAnsi="Book Antiqua" w:cs="AdvOT140f2bdb"/>
          <w:sz w:val="24"/>
          <w:szCs w:val="24"/>
          <w:vertAlign w:val="superscript"/>
          <w:lang w:val="en-US"/>
        </w:rPr>
        <w:t>]</w:t>
      </w:r>
      <w:r w:rsidR="002A10B0" w:rsidRPr="00A20529">
        <w:rPr>
          <w:rFonts w:ascii="Book Antiqua" w:hAnsi="Book Antiqua" w:cs="AdvOT140f2bdb"/>
          <w:sz w:val="24"/>
          <w:szCs w:val="24"/>
          <w:lang w:val="en-US"/>
        </w:rPr>
        <w:t>.</w:t>
      </w:r>
    </w:p>
    <w:p w14:paraId="0ADBEB7F" w14:textId="77777777" w:rsidR="00EA301D" w:rsidRPr="00A60CAF" w:rsidRDefault="00EA301D" w:rsidP="004E0116">
      <w:pPr>
        <w:autoSpaceDE w:val="0"/>
        <w:autoSpaceDN w:val="0"/>
        <w:adjustRightInd w:val="0"/>
        <w:spacing w:after="0" w:line="360" w:lineRule="auto"/>
        <w:rPr>
          <w:rFonts w:ascii="Book Antiqua" w:hAnsi="Book Antiqua"/>
          <w:strike/>
          <w:sz w:val="24"/>
          <w:szCs w:val="24"/>
          <w:lang w:val="en-US"/>
        </w:rPr>
      </w:pPr>
    </w:p>
    <w:p w14:paraId="31E618E4" w14:textId="0138BA3C" w:rsidR="00EA301D" w:rsidRPr="00A60CAF" w:rsidRDefault="00EA301D" w:rsidP="004E0116">
      <w:pPr>
        <w:spacing w:after="0" w:line="360" w:lineRule="auto"/>
        <w:rPr>
          <w:rFonts w:ascii="Book Antiqua" w:hAnsi="Book Antiqua" w:cs="AdvPSA337"/>
          <w:b/>
          <w:color w:val="000000"/>
          <w:sz w:val="24"/>
          <w:szCs w:val="24"/>
          <w:lang w:val="en-US"/>
        </w:rPr>
      </w:pPr>
      <w:r w:rsidRPr="00A60CAF">
        <w:rPr>
          <w:rFonts w:ascii="Book Antiqua" w:hAnsi="Book Antiqua" w:cs="AdvPSA337"/>
          <w:b/>
          <w:color w:val="000000"/>
          <w:sz w:val="24"/>
          <w:szCs w:val="24"/>
          <w:lang w:val="en-US"/>
        </w:rPr>
        <w:t>VIRAL DISEASES</w:t>
      </w:r>
    </w:p>
    <w:p w14:paraId="14023402" w14:textId="15C8BD36" w:rsidR="00EA301D" w:rsidRPr="00A60CAF" w:rsidRDefault="009333BB" w:rsidP="004E0116">
      <w:pPr>
        <w:autoSpaceDE w:val="0"/>
        <w:autoSpaceDN w:val="0"/>
        <w:adjustRightInd w:val="0"/>
        <w:spacing w:after="0" w:line="360" w:lineRule="auto"/>
        <w:outlineLvl w:val="0"/>
        <w:rPr>
          <w:rFonts w:ascii="Book Antiqua" w:hAnsi="Book Antiqua" w:cs="AdvPSA337"/>
          <w:b/>
          <w:i/>
          <w:iCs/>
          <w:color w:val="000000"/>
          <w:sz w:val="24"/>
          <w:szCs w:val="24"/>
          <w:lang w:val="en-US" w:eastAsia="zh-CN"/>
        </w:rPr>
      </w:pPr>
      <w:r w:rsidRPr="00A60CAF">
        <w:rPr>
          <w:rFonts w:ascii="Book Antiqua" w:hAnsi="Book Antiqua" w:cs="AdvPSA337"/>
          <w:b/>
          <w:i/>
          <w:iCs/>
          <w:color w:val="000000"/>
          <w:sz w:val="24"/>
          <w:szCs w:val="24"/>
          <w:lang w:val="en-US"/>
        </w:rPr>
        <w:t>Hepatitis B virus</w:t>
      </w:r>
    </w:p>
    <w:p w14:paraId="3391DA63" w14:textId="7395BBFF" w:rsidR="00EA301D" w:rsidRPr="00A60CAF" w:rsidRDefault="00EA301D" w:rsidP="004E0116">
      <w:pPr>
        <w:autoSpaceDE w:val="0"/>
        <w:autoSpaceDN w:val="0"/>
        <w:adjustRightInd w:val="0"/>
        <w:spacing w:after="0" w:line="360" w:lineRule="auto"/>
        <w:jc w:val="both"/>
        <w:rPr>
          <w:rFonts w:ascii="Book Antiqua" w:hAnsi="Book Antiqua" w:cs="AdvPSA183"/>
          <w:color w:val="000000"/>
          <w:sz w:val="24"/>
          <w:szCs w:val="24"/>
          <w:lang w:val="en-US" w:eastAsia="zh-CN"/>
        </w:rPr>
      </w:pPr>
      <w:r w:rsidRPr="00A60CAF">
        <w:rPr>
          <w:rFonts w:ascii="Book Antiqua" w:hAnsi="Book Antiqua" w:cs="AdvPSA183"/>
          <w:color w:val="000000"/>
          <w:sz w:val="24"/>
          <w:szCs w:val="24"/>
          <w:lang w:val="en-US"/>
        </w:rPr>
        <w:t xml:space="preserve">The prevalence of hepatitis B virus (HBV) in patients </w:t>
      </w:r>
      <w:r w:rsidRPr="00180341">
        <w:rPr>
          <w:rFonts w:ascii="Book Antiqua" w:hAnsi="Book Antiqua" w:cs="AdvPSA183"/>
          <w:color w:val="000000"/>
          <w:sz w:val="24"/>
          <w:szCs w:val="24"/>
          <w:lang w:val="en-US"/>
        </w:rPr>
        <w:t xml:space="preserve">with </w:t>
      </w:r>
      <w:r w:rsidR="00180341" w:rsidRPr="00180341">
        <w:rPr>
          <w:rFonts w:ascii="Book Antiqua" w:hAnsi="Book Antiqua"/>
          <w:sz w:val="24"/>
          <w:szCs w:val="24"/>
          <w:lang w:val="en-US"/>
        </w:rPr>
        <w:t>inflammatory bowel disease</w:t>
      </w:r>
      <w:r w:rsidR="00180341" w:rsidRPr="00180341">
        <w:rPr>
          <w:rFonts w:ascii="Book Antiqua" w:hAnsi="Book Antiqua" w:cs="AdvPSA183"/>
          <w:color w:val="000000"/>
          <w:sz w:val="24"/>
          <w:szCs w:val="24"/>
          <w:lang w:val="en-US"/>
        </w:rPr>
        <w:t xml:space="preserve"> </w:t>
      </w:r>
      <w:r w:rsidR="00180341" w:rsidRPr="00180341">
        <w:rPr>
          <w:rFonts w:ascii="Book Antiqua" w:hAnsi="Book Antiqua" w:cs="AdvPSA183" w:hint="eastAsia"/>
          <w:color w:val="000000"/>
          <w:sz w:val="24"/>
          <w:szCs w:val="24"/>
          <w:lang w:val="en-US" w:eastAsia="zh-CN"/>
        </w:rPr>
        <w:t>(</w:t>
      </w:r>
      <w:r w:rsidRPr="00180341">
        <w:rPr>
          <w:rFonts w:ascii="Book Antiqua" w:hAnsi="Book Antiqua" w:cs="AdvPSA183"/>
          <w:color w:val="000000"/>
          <w:sz w:val="24"/>
          <w:szCs w:val="24"/>
          <w:lang w:val="en-US"/>
        </w:rPr>
        <w:t>IBD</w:t>
      </w:r>
      <w:r w:rsidR="00180341" w:rsidRPr="00180341">
        <w:rPr>
          <w:rFonts w:ascii="Book Antiqua" w:hAnsi="Book Antiqua" w:cs="AdvPSA183" w:hint="eastAsia"/>
          <w:color w:val="000000"/>
          <w:sz w:val="24"/>
          <w:szCs w:val="24"/>
          <w:lang w:val="en-US" w:eastAsia="zh-CN"/>
        </w:rPr>
        <w:t>)</w:t>
      </w:r>
      <w:r w:rsidRPr="00180341">
        <w:rPr>
          <w:rFonts w:ascii="Book Antiqua" w:hAnsi="Book Antiqua" w:cs="AdvPSA183"/>
          <w:color w:val="000000"/>
          <w:sz w:val="24"/>
          <w:szCs w:val="24"/>
          <w:lang w:val="en-US"/>
        </w:rPr>
        <w:t xml:space="preserve"> is similar to that of the general popu</w:t>
      </w:r>
      <w:r w:rsidRPr="00A60CAF">
        <w:rPr>
          <w:rFonts w:ascii="Book Antiqua" w:hAnsi="Book Antiqua" w:cs="AdvPSA183"/>
          <w:color w:val="000000"/>
          <w:sz w:val="24"/>
          <w:szCs w:val="24"/>
          <w:lang w:val="en-US"/>
        </w:rPr>
        <w:t>lation</w:t>
      </w:r>
      <w:r w:rsidRPr="00A60CAF">
        <w:rPr>
          <w:rFonts w:ascii="Book Antiqua" w:hAnsi="Book Antiqua" w:cs="AdvPSA183"/>
          <w:color w:val="000000"/>
          <w:sz w:val="24"/>
          <w:szCs w:val="24"/>
          <w:vertAlign w:val="superscript"/>
          <w:lang w:val="en-US"/>
        </w:rPr>
        <w:t>[</w:t>
      </w:r>
      <w:r w:rsidR="00C5295A" w:rsidRPr="00A60CAF">
        <w:rPr>
          <w:rFonts w:ascii="Book Antiqua" w:hAnsi="Book Antiqua" w:cs="AdvPSA183"/>
          <w:color w:val="000000"/>
          <w:sz w:val="24"/>
          <w:szCs w:val="24"/>
          <w:vertAlign w:val="superscript"/>
          <w:lang w:val="en-US"/>
        </w:rPr>
        <w:t>3</w:t>
      </w:r>
      <w:r w:rsidR="00E70B6C" w:rsidRPr="00A60CAF">
        <w:rPr>
          <w:rFonts w:ascii="Book Antiqua" w:hAnsi="Book Antiqua" w:cs="AdvPSA183"/>
          <w:color w:val="000000"/>
          <w:sz w:val="24"/>
          <w:szCs w:val="24"/>
          <w:vertAlign w:val="superscript"/>
          <w:lang w:val="en-US" w:eastAsia="zh-CN"/>
        </w:rPr>
        <w:t>8</w:t>
      </w:r>
      <w:r w:rsidRPr="00A60CAF">
        <w:rPr>
          <w:rFonts w:ascii="Book Antiqua" w:hAnsi="Book Antiqua" w:cs="AdvPSA183"/>
          <w:color w:val="000000"/>
          <w:sz w:val="24"/>
          <w:szCs w:val="24"/>
          <w:vertAlign w:val="superscript"/>
          <w:lang w:val="en-US"/>
        </w:rPr>
        <w:t>]</w:t>
      </w:r>
      <w:r w:rsidRPr="00A60CAF">
        <w:rPr>
          <w:rFonts w:ascii="Book Antiqua" w:hAnsi="Book Antiqua" w:cs="AdvPSA183"/>
          <w:color w:val="000000"/>
          <w:sz w:val="24"/>
          <w:szCs w:val="24"/>
          <w:lang w:val="en-US"/>
        </w:rPr>
        <w:t>. The risk for hepatitis B reactivation has been clarified in a multicenter study</w:t>
      </w:r>
      <w:r w:rsidRPr="00A60CAF">
        <w:rPr>
          <w:rFonts w:ascii="Book Antiqua" w:hAnsi="Book Antiqua" w:cs="AdvPSA183"/>
          <w:color w:val="000000"/>
          <w:sz w:val="24"/>
          <w:szCs w:val="24"/>
          <w:vertAlign w:val="superscript"/>
          <w:lang w:val="en-US"/>
        </w:rPr>
        <w:t>[</w:t>
      </w:r>
      <w:r w:rsidR="00C5295A" w:rsidRPr="00A60CAF">
        <w:rPr>
          <w:rFonts w:ascii="Book Antiqua" w:hAnsi="Book Antiqua" w:cs="AdvPSA183"/>
          <w:color w:val="000000"/>
          <w:sz w:val="24"/>
          <w:szCs w:val="24"/>
          <w:vertAlign w:val="superscript"/>
          <w:lang w:val="en-US"/>
        </w:rPr>
        <w:t>3</w:t>
      </w:r>
      <w:r w:rsidR="00E70B6C" w:rsidRPr="00A60CAF">
        <w:rPr>
          <w:rFonts w:ascii="Book Antiqua" w:hAnsi="Book Antiqua" w:cs="AdvPSA183"/>
          <w:color w:val="000000"/>
          <w:sz w:val="24"/>
          <w:szCs w:val="24"/>
          <w:vertAlign w:val="superscript"/>
          <w:lang w:val="en-US" w:eastAsia="zh-CN"/>
        </w:rPr>
        <w:t>8</w:t>
      </w:r>
      <w:r w:rsidRPr="00A60CAF">
        <w:rPr>
          <w:rFonts w:ascii="Book Antiqua" w:hAnsi="Book Antiqua" w:cs="AdvPSA183"/>
          <w:color w:val="000000"/>
          <w:sz w:val="24"/>
          <w:szCs w:val="24"/>
          <w:vertAlign w:val="superscript"/>
          <w:lang w:val="en-US"/>
        </w:rPr>
        <w:t>]</w:t>
      </w:r>
      <w:r w:rsidR="000F1023" w:rsidRPr="00A60CAF">
        <w:rPr>
          <w:rFonts w:ascii="Book Antiqua" w:hAnsi="Book Antiqua" w:cs="AdvPSA183"/>
          <w:color w:val="000000"/>
          <w:sz w:val="24"/>
          <w:szCs w:val="24"/>
          <w:lang w:val="en-US"/>
        </w:rPr>
        <w:t xml:space="preserve"> </w:t>
      </w:r>
      <w:r w:rsidRPr="00A60CAF">
        <w:rPr>
          <w:rFonts w:ascii="Book Antiqua" w:hAnsi="Book Antiqua" w:cs="AdvPSA183"/>
          <w:color w:val="000000"/>
          <w:sz w:val="24"/>
          <w:szCs w:val="24"/>
          <w:lang w:val="en-US"/>
        </w:rPr>
        <w:t xml:space="preserve">of 2076 Spanish IBD patients. </w:t>
      </w:r>
      <w:r w:rsidR="006B2542" w:rsidRPr="00A60CAF">
        <w:rPr>
          <w:rFonts w:ascii="Book Antiqua" w:hAnsi="Book Antiqua" w:cs="AdvPSA183"/>
          <w:color w:val="000000"/>
          <w:sz w:val="24"/>
          <w:szCs w:val="24"/>
          <w:lang w:val="en-US"/>
        </w:rPr>
        <w:t xml:space="preserve">This </w:t>
      </w:r>
      <w:r w:rsidR="006B2542" w:rsidRPr="00A20529">
        <w:rPr>
          <w:rFonts w:ascii="Book Antiqua" w:hAnsi="Book Antiqua" w:cs="AdvPSA183"/>
          <w:color w:val="000000"/>
          <w:sz w:val="24"/>
          <w:szCs w:val="24"/>
          <w:lang w:val="en-US"/>
        </w:rPr>
        <w:t>study has shown a lower prevalence of HBV antigens and/or antibodies than previously reported, and not different from control population.</w:t>
      </w:r>
      <w:r w:rsidR="00E817E2" w:rsidRPr="00A60CAF">
        <w:rPr>
          <w:rFonts w:ascii="Book Antiqua" w:hAnsi="Book Antiqua" w:cs="AdvPSA183"/>
          <w:color w:val="000000"/>
          <w:sz w:val="24"/>
          <w:szCs w:val="24"/>
          <w:lang w:val="en-US"/>
        </w:rPr>
        <w:t xml:space="preserve"> </w:t>
      </w:r>
      <w:r w:rsidR="006B2542" w:rsidRPr="00A20529">
        <w:rPr>
          <w:rFonts w:ascii="Book Antiqua" w:hAnsi="Book Antiqua" w:cs="AdvPSA183"/>
          <w:color w:val="000000"/>
          <w:sz w:val="24"/>
          <w:szCs w:val="24"/>
          <w:lang w:val="en-US"/>
        </w:rPr>
        <w:t>The HBV surface antigen (</w:t>
      </w:r>
      <w:proofErr w:type="spellStart"/>
      <w:r w:rsidR="006B2542" w:rsidRPr="00A20529">
        <w:rPr>
          <w:rFonts w:ascii="Book Antiqua" w:hAnsi="Book Antiqua" w:cs="AdvPSA183"/>
          <w:color w:val="000000"/>
          <w:sz w:val="24"/>
          <w:szCs w:val="24"/>
          <w:lang w:val="en-US"/>
        </w:rPr>
        <w:t>HBsAg</w:t>
      </w:r>
      <w:proofErr w:type="spellEnd"/>
      <w:r w:rsidR="006B2542" w:rsidRPr="00A20529">
        <w:rPr>
          <w:rFonts w:ascii="Book Antiqua" w:hAnsi="Book Antiqua" w:cs="AdvPSA183"/>
          <w:color w:val="000000"/>
          <w:sz w:val="24"/>
          <w:szCs w:val="24"/>
          <w:lang w:val="en-US"/>
        </w:rPr>
        <w:t>) was present in no more than 1% of IBD patients, while the positivity rates for anti antibodies against the HBV core antigen (</w:t>
      </w:r>
      <w:proofErr w:type="spellStart"/>
      <w:r w:rsidR="006B2542" w:rsidRPr="00A20529">
        <w:rPr>
          <w:rFonts w:ascii="Book Antiqua" w:hAnsi="Book Antiqua" w:cs="AdvPSA183"/>
          <w:color w:val="000000"/>
          <w:sz w:val="24"/>
          <w:szCs w:val="24"/>
          <w:lang w:val="en-US"/>
        </w:rPr>
        <w:t>HBcAb</w:t>
      </w:r>
      <w:proofErr w:type="spellEnd"/>
      <w:r w:rsidR="006B2542" w:rsidRPr="00A20529">
        <w:rPr>
          <w:rFonts w:ascii="Book Antiqua" w:hAnsi="Book Antiqua" w:cs="AdvPSA183"/>
          <w:color w:val="000000"/>
          <w:sz w:val="24"/>
          <w:szCs w:val="24"/>
          <w:lang w:val="en-US"/>
        </w:rPr>
        <w:t>) were</w:t>
      </w:r>
      <w:r w:rsidR="002A46CB">
        <w:rPr>
          <w:rFonts w:ascii="Book Antiqua" w:hAnsi="Book Antiqua" w:cs="AdvPSA183"/>
          <w:color w:val="000000"/>
          <w:sz w:val="24"/>
          <w:szCs w:val="24"/>
          <w:lang w:val="en-US"/>
        </w:rPr>
        <w:t xml:space="preserve"> </w:t>
      </w:r>
      <w:r w:rsidR="006B2542" w:rsidRPr="00A20529">
        <w:rPr>
          <w:rFonts w:ascii="Book Antiqua" w:hAnsi="Book Antiqua" w:cs="AdvPSA183"/>
          <w:color w:val="000000"/>
          <w:sz w:val="24"/>
          <w:szCs w:val="24"/>
          <w:lang w:val="en-US"/>
        </w:rPr>
        <w:t xml:space="preserve">7,1% for CD and 8% for UC. </w:t>
      </w:r>
      <w:r w:rsidRPr="00A60CAF">
        <w:rPr>
          <w:rFonts w:ascii="Book Antiqua" w:hAnsi="Book Antiqua" w:cs="AdvPSA183"/>
          <w:color w:val="000000"/>
          <w:sz w:val="24"/>
          <w:szCs w:val="24"/>
          <w:lang w:val="en-US"/>
        </w:rPr>
        <w:t>A French study</w:t>
      </w:r>
      <w:r w:rsidRPr="00A60CAF">
        <w:rPr>
          <w:rFonts w:ascii="Book Antiqua" w:hAnsi="Book Antiqua" w:cs="AdvPSA183"/>
          <w:color w:val="000000"/>
          <w:sz w:val="24"/>
          <w:szCs w:val="24"/>
          <w:vertAlign w:val="superscript"/>
          <w:lang w:val="en-US"/>
        </w:rPr>
        <w:t>[</w:t>
      </w:r>
      <w:r w:rsidR="00E70B6C" w:rsidRPr="00A60CAF">
        <w:rPr>
          <w:rFonts w:ascii="Book Antiqua" w:hAnsi="Book Antiqua" w:cs="AdvPSA183"/>
          <w:color w:val="000000"/>
          <w:sz w:val="24"/>
          <w:szCs w:val="24"/>
          <w:vertAlign w:val="superscript"/>
          <w:lang w:val="en-US" w:eastAsia="zh-CN"/>
        </w:rPr>
        <w:t>39</w:t>
      </w:r>
      <w:r w:rsidRPr="00A60CAF">
        <w:rPr>
          <w:rFonts w:ascii="Book Antiqua" w:hAnsi="Book Antiqua" w:cs="AdvPSA183"/>
          <w:color w:val="000000"/>
          <w:sz w:val="24"/>
          <w:szCs w:val="24"/>
          <w:vertAlign w:val="superscript"/>
          <w:lang w:val="en-US"/>
        </w:rPr>
        <w:t>]</w:t>
      </w:r>
      <w:r w:rsidRPr="00A60CAF">
        <w:rPr>
          <w:rFonts w:ascii="Book Antiqua" w:hAnsi="Book Antiqua" w:cs="AdvPSA183"/>
          <w:color w:val="000000"/>
          <w:sz w:val="24"/>
          <w:szCs w:val="24"/>
          <w:lang w:val="en-US"/>
        </w:rPr>
        <w:t xml:space="preserve"> showed similar results</w:t>
      </w:r>
      <w:r w:rsidR="006B2542" w:rsidRPr="00A60CAF">
        <w:rPr>
          <w:rFonts w:ascii="Book Antiqua" w:hAnsi="Book Antiqua" w:cs="AdvPSA183"/>
          <w:color w:val="000000"/>
          <w:sz w:val="24"/>
          <w:szCs w:val="24"/>
          <w:lang w:val="en-US"/>
        </w:rPr>
        <w:t xml:space="preserve">, with a prevalence of </w:t>
      </w:r>
      <w:proofErr w:type="spellStart"/>
      <w:r w:rsidR="006B2542" w:rsidRPr="00A60CAF">
        <w:rPr>
          <w:rFonts w:ascii="Book Antiqua" w:hAnsi="Book Antiqua" w:cs="AdvPSA183"/>
          <w:color w:val="000000"/>
          <w:sz w:val="24"/>
          <w:szCs w:val="24"/>
          <w:lang w:val="en-US"/>
        </w:rPr>
        <w:t>HBcAb</w:t>
      </w:r>
      <w:proofErr w:type="spellEnd"/>
      <w:r w:rsidR="006B2542" w:rsidRPr="00A60CAF">
        <w:rPr>
          <w:rFonts w:ascii="Book Antiqua" w:hAnsi="Book Antiqua" w:cs="AdvPSA183"/>
          <w:color w:val="000000"/>
          <w:sz w:val="24"/>
          <w:szCs w:val="24"/>
          <w:lang w:val="en-US"/>
        </w:rPr>
        <w:t xml:space="preserve"> of 2,78% in CD patients and of 1,59% in UC patients, not different from those detected in the control unselected population</w:t>
      </w:r>
      <w:r w:rsidRPr="00A60CAF">
        <w:rPr>
          <w:rFonts w:ascii="Book Antiqua" w:hAnsi="Book Antiqua" w:cs="AdvPSA183"/>
          <w:color w:val="000000"/>
          <w:sz w:val="24"/>
          <w:szCs w:val="24"/>
          <w:lang w:val="en-US"/>
        </w:rPr>
        <w:t>.</w:t>
      </w:r>
      <w:r w:rsidR="002A46CB">
        <w:rPr>
          <w:rFonts w:ascii="Book Antiqua" w:hAnsi="Book Antiqua" w:cs="AdvPSA183"/>
          <w:color w:val="000000"/>
          <w:sz w:val="24"/>
          <w:szCs w:val="24"/>
          <w:lang w:val="en-US"/>
        </w:rPr>
        <w:t xml:space="preserve"> </w:t>
      </w:r>
      <w:r w:rsidR="00FE5094" w:rsidRPr="00A60CAF">
        <w:rPr>
          <w:rFonts w:ascii="Book Antiqua" w:hAnsi="Book Antiqua" w:cs="AdvPSA183"/>
          <w:color w:val="000000"/>
          <w:sz w:val="24"/>
          <w:szCs w:val="24"/>
          <w:lang w:val="en-US"/>
        </w:rPr>
        <w:t xml:space="preserve">Other </w:t>
      </w:r>
      <w:r w:rsidRPr="00A60CAF">
        <w:rPr>
          <w:rFonts w:ascii="Book Antiqua" w:hAnsi="Book Antiqua" w:cs="AdvPSA183"/>
          <w:color w:val="000000"/>
          <w:sz w:val="24"/>
          <w:szCs w:val="24"/>
          <w:lang w:val="en-US"/>
        </w:rPr>
        <w:t>studies</w:t>
      </w:r>
      <w:r w:rsidRPr="00A60CAF">
        <w:rPr>
          <w:rFonts w:ascii="Book Antiqua" w:hAnsi="Book Antiqua" w:cs="AdvPSA183"/>
          <w:color w:val="000000"/>
          <w:sz w:val="24"/>
          <w:szCs w:val="24"/>
          <w:vertAlign w:val="superscript"/>
          <w:lang w:val="en-US"/>
        </w:rPr>
        <w:t>[</w:t>
      </w:r>
      <w:r w:rsidR="00C5295A" w:rsidRPr="00A60CAF">
        <w:rPr>
          <w:rFonts w:ascii="Book Antiqua" w:hAnsi="Book Antiqua" w:cs="AdvPSA183"/>
          <w:color w:val="000000"/>
          <w:sz w:val="24"/>
          <w:szCs w:val="24"/>
          <w:vertAlign w:val="superscript"/>
          <w:lang w:val="en-US"/>
        </w:rPr>
        <w:t>4</w:t>
      </w:r>
      <w:r w:rsidR="00E70B6C" w:rsidRPr="00A60CAF">
        <w:rPr>
          <w:rFonts w:ascii="Book Antiqua" w:hAnsi="Book Antiqua" w:cs="AdvPSA183"/>
          <w:color w:val="000000"/>
          <w:sz w:val="24"/>
          <w:szCs w:val="24"/>
          <w:vertAlign w:val="superscript"/>
          <w:lang w:val="en-US" w:eastAsia="zh-CN"/>
        </w:rPr>
        <w:t>0</w:t>
      </w:r>
      <w:r w:rsidRPr="00A60CAF">
        <w:rPr>
          <w:rFonts w:ascii="Book Antiqua" w:hAnsi="Book Antiqua" w:cs="AdvPSA183"/>
          <w:color w:val="000000"/>
          <w:sz w:val="24"/>
          <w:szCs w:val="24"/>
          <w:vertAlign w:val="superscript"/>
          <w:lang w:val="en-US"/>
        </w:rPr>
        <w:t>-</w:t>
      </w:r>
      <w:r w:rsidR="002A1ADA" w:rsidRPr="00A60CAF">
        <w:rPr>
          <w:rFonts w:ascii="Book Antiqua" w:hAnsi="Book Antiqua" w:cs="AdvPSA183"/>
          <w:color w:val="000000"/>
          <w:sz w:val="24"/>
          <w:szCs w:val="24"/>
          <w:vertAlign w:val="superscript"/>
          <w:lang w:val="en-US"/>
        </w:rPr>
        <w:t>4</w:t>
      </w:r>
      <w:r w:rsidR="00E70B6C" w:rsidRPr="00A60CAF">
        <w:rPr>
          <w:rFonts w:ascii="Book Antiqua" w:hAnsi="Book Antiqua" w:cs="AdvPSA183"/>
          <w:color w:val="000000"/>
          <w:sz w:val="24"/>
          <w:szCs w:val="24"/>
          <w:vertAlign w:val="superscript"/>
          <w:lang w:val="en-US" w:eastAsia="zh-CN"/>
        </w:rPr>
        <w:t>2</w:t>
      </w:r>
      <w:r w:rsidRPr="00A60CAF">
        <w:rPr>
          <w:rFonts w:ascii="Book Antiqua" w:hAnsi="Book Antiqua" w:cs="AdvPSA183"/>
          <w:color w:val="000000"/>
          <w:sz w:val="24"/>
          <w:szCs w:val="24"/>
          <w:vertAlign w:val="superscript"/>
          <w:lang w:val="en-US"/>
        </w:rPr>
        <w:t>]</w:t>
      </w:r>
      <w:r w:rsidRPr="00A60CAF">
        <w:rPr>
          <w:rFonts w:ascii="Book Antiqua" w:hAnsi="Book Antiqua" w:cs="AdvPSA183"/>
          <w:color w:val="000000"/>
          <w:sz w:val="24"/>
          <w:szCs w:val="24"/>
          <w:lang w:val="en-US"/>
        </w:rPr>
        <w:t xml:space="preserve"> </w:t>
      </w:r>
      <w:r w:rsidR="00FE5094" w:rsidRPr="00A60CAF">
        <w:rPr>
          <w:rFonts w:ascii="Book Antiqua" w:hAnsi="Book Antiqua" w:cs="AdvPSA183"/>
          <w:color w:val="000000"/>
          <w:sz w:val="24"/>
          <w:szCs w:val="24"/>
          <w:lang w:val="en-US"/>
        </w:rPr>
        <w:t xml:space="preserve">have shown </w:t>
      </w:r>
      <w:r w:rsidR="007F3D7C" w:rsidRPr="00A60CAF">
        <w:rPr>
          <w:rFonts w:ascii="Book Antiqua" w:hAnsi="Book Antiqua" w:cs="AdvPSA183"/>
          <w:color w:val="000000"/>
          <w:sz w:val="24"/>
          <w:szCs w:val="24"/>
          <w:lang w:val="en-US"/>
        </w:rPr>
        <w:t xml:space="preserve">in IBD patients a higher </w:t>
      </w:r>
      <w:r w:rsidRPr="00A60CAF">
        <w:rPr>
          <w:rFonts w:ascii="Book Antiqua" w:hAnsi="Book Antiqua" w:cs="AdvPSA183"/>
          <w:color w:val="000000"/>
          <w:sz w:val="24"/>
          <w:szCs w:val="24"/>
          <w:lang w:val="en-US"/>
        </w:rPr>
        <w:t>prevalence of HBV infection.</w:t>
      </w:r>
      <w:r w:rsidR="000F1023" w:rsidRPr="00A60CAF">
        <w:rPr>
          <w:rFonts w:ascii="Book Antiqua" w:hAnsi="Book Antiqua" w:cs="AdvPSA183"/>
          <w:color w:val="000000"/>
          <w:sz w:val="24"/>
          <w:szCs w:val="24"/>
          <w:lang w:val="en-US"/>
        </w:rPr>
        <w:t xml:space="preserve"> </w:t>
      </w:r>
      <w:r w:rsidR="007F3D7C" w:rsidRPr="00A20529">
        <w:rPr>
          <w:rFonts w:ascii="Book Antiqua" w:hAnsi="Book Antiqua" w:cs="AdvPSA183"/>
          <w:color w:val="000000"/>
          <w:sz w:val="24"/>
          <w:szCs w:val="24"/>
          <w:lang w:val="en-US"/>
        </w:rPr>
        <w:t xml:space="preserve">Two Italian studies have reported somehow different results: </w:t>
      </w:r>
      <w:proofErr w:type="spellStart"/>
      <w:r w:rsidR="00E70B6C" w:rsidRPr="00A60CAF">
        <w:rPr>
          <w:rFonts w:ascii="Book Antiqua" w:hAnsi="Book Antiqua" w:cs="AdvTTae86113c"/>
          <w:color w:val="000000"/>
          <w:sz w:val="24"/>
          <w:szCs w:val="24"/>
          <w:lang w:val="en-US"/>
        </w:rPr>
        <w:t>Biancone</w:t>
      </w:r>
      <w:proofErr w:type="spellEnd"/>
      <w:r w:rsidR="00E70B6C" w:rsidRPr="00A60CAF">
        <w:rPr>
          <w:rFonts w:ascii="Book Antiqua" w:hAnsi="Book Antiqua" w:cs="AdvTTae86113c"/>
          <w:color w:val="000000"/>
          <w:sz w:val="24"/>
          <w:szCs w:val="24"/>
          <w:lang w:val="en-US"/>
        </w:rPr>
        <w:t xml:space="preserve"> </w:t>
      </w:r>
      <w:r w:rsidR="00E70B6C" w:rsidRPr="00A60CAF">
        <w:rPr>
          <w:rFonts w:ascii="Book Antiqua" w:hAnsi="Book Antiqua" w:cs="AdvTTae86113c"/>
          <w:i/>
          <w:color w:val="000000"/>
          <w:sz w:val="24"/>
          <w:szCs w:val="24"/>
          <w:lang w:val="en-US"/>
        </w:rPr>
        <w:t>et al</w:t>
      </w:r>
      <w:r w:rsidRPr="00A60CAF">
        <w:rPr>
          <w:rFonts w:ascii="Book Antiqua" w:hAnsi="Book Antiqua" w:cs="AdvTTae86113c"/>
          <w:color w:val="000000"/>
          <w:sz w:val="24"/>
          <w:szCs w:val="24"/>
          <w:vertAlign w:val="superscript"/>
          <w:lang w:val="en-US"/>
        </w:rPr>
        <w:t>[</w:t>
      </w:r>
      <w:r w:rsidR="002A1ADA" w:rsidRPr="00A60CAF">
        <w:rPr>
          <w:rFonts w:ascii="Book Antiqua" w:hAnsi="Book Antiqua" w:cs="AdvTTae86113c"/>
          <w:color w:val="000000"/>
          <w:sz w:val="24"/>
          <w:szCs w:val="24"/>
          <w:vertAlign w:val="superscript"/>
          <w:lang w:val="en-US"/>
        </w:rPr>
        <w:t>4</w:t>
      </w:r>
      <w:r w:rsidR="00E70B6C" w:rsidRPr="00A60CAF">
        <w:rPr>
          <w:rFonts w:ascii="Book Antiqua" w:hAnsi="Book Antiqua" w:cs="AdvTTae86113c"/>
          <w:color w:val="000000"/>
          <w:sz w:val="24"/>
          <w:szCs w:val="24"/>
          <w:vertAlign w:val="superscript"/>
          <w:lang w:val="en-US" w:eastAsia="zh-CN"/>
        </w:rPr>
        <w:t>1</w:t>
      </w:r>
      <w:r w:rsidRPr="00A60CAF">
        <w:rPr>
          <w:rFonts w:ascii="Book Antiqua" w:hAnsi="Book Antiqua" w:cs="AdvTTae86113c"/>
          <w:color w:val="000000"/>
          <w:sz w:val="24"/>
          <w:szCs w:val="24"/>
          <w:vertAlign w:val="superscript"/>
          <w:lang w:val="en-US"/>
        </w:rPr>
        <w:t>]</w:t>
      </w:r>
      <w:r w:rsidRPr="00A60CAF">
        <w:rPr>
          <w:rFonts w:ascii="Book Antiqua" w:hAnsi="Book Antiqua" w:cs="AdvTTae86113c"/>
          <w:color w:val="000000"/>
          <w:sz w:val="24"/>
          <w:szCs w:val="24"/>
          <w:lang w:val="en-US"/>
        </w:rPr>
        <w:t xml:space="preserve"> </w:t>
      </w:r>
      <w:r w:rsidR="007F3D7C" w:rsidRPr="00A20529">
        <w:rPr>
          <w:rFonts w:ascii="Book Antiqua" w:hAnsi="Book Antiqua" w:cs="AdvTTae86113c"/>
          <w:color w:val="000000"/>
          <w:sz w:val="24"/>
          <w:szCs w:val="24"/>
          <w:lang w:val="en-US"/>
        </w:rPr>
        <w:t xml:space="preserve">described a higher prevalence of </w:t>
      </w:r>
      <w:proofErr w:type="spellStart"/>
      <w:r w:rsidR="007F3D7C" w:rsidRPr="00A20529">
        <w:rPr>
          <w:rFonts w:ascii="Book Antiqua" w:hAnsi="Book Antiqua" w:cs="AdvTTae86113c"/>
          <w:color w:val="000000"/>
          <w:sz w:val="24"/>
          <w:szCs w:val="24"/>
          <w:lang w:val="en-US"/>
        </w:rPr>
        <w:t>HBcAb</w:t>
      </w:r>
      <w:proofErr w:type="spellEnd"/>
      <w:r w:rsidR="007F3D7C" w:rsidRPr="00A20529">
        <w:rPr>
          <w:rFonts w:ascii="Book Antiqua" w:hAnsi="Book Antiqua" w:cs="AdvTTae86113c"/>
          <w:color w:val="000000"/>
          <w:sz w:val="24"/>
          <w:szCs w:val="24"/>
          <w:lang w:val="en-US"/>
        </w:rPr>
        <w:t xml:space="preserve"> in CD and UC patients (10.9 and 11,5%, respectively), when compared to controls (5.1%, P &lt; 0.02)</w:t>
      </w:r>
      <w:r w:rsidRPr="00A60CAF">
        <w:rPr>
          <w:rFonts w:ascii="Book Antiqua" w:hAnsi="Book Antiqua" w:cs="AdvTTae86113c"/>
          <w:color w:val="000000"/>
          <w:sz w:val="24"/>
          <w:szCs w:val="24"/>
          <w:lang w:val="en-US"/>
        </w:rPr>
        <w:t>.</w:t>
      </w:r>
      <w:r w:rsidR="000F1023" w:rsidRPr="00A60CAF">
        <w:rPr>
          <w:rFonts w:ascii="Book Antiqua" w:hAnsi="Book Antiqua" w:cs="AdvTTae86113c"/>
          <w:color w:val="0000FF"/>
          <w:sz w:val="24"/>
          <w:szCs w:val="24"/>
          <w:lang w:val="en-US"/>
        </w:rPr>
        <w:t xml:space="preserve"> </w:t>
      </w:r>
      <w:r w:rsidR="00E70B6C" w:rsidRPr="00A60CAF">
        <w:rPr>
          <w:rFonts w:ascii="Book Antiqua" w:hAnsi="Book Antiqua" w:cs="AdvTTae86113c"/>
          <w:sz w:val="24"/>
          <w:szCs w:val="24"/>
          <w:lang w:val="en-US"/>
        </w:rPr>
        <w:t xml:space="preserve">Papa </w:t>
      </w:r>
      <w:r w:rsidR="00E70B6C" w:rsidRPr="00A60CAF">
        <w:rPr>
          <w:rFonts w:ascii="Book Antiqua" w:hAnsi="Book Antiqua" w:cs="AdvTTae86113c"/>
          <w:i/>
          <w:sz w:val="24"/>
          <w:szCs w:val="24"/>
          <w:lang w:val="en-US"/>
        </w:rPr>
        <w:t>et al</w:t>
      </w:r>
      <w:r w:rsidRPr="00A60CAF">
        <w:rPr>
          <w:rFonts w:ascii="Book Antiqua" w:hAnsi="Book Antiqua" w:cs="AdvTTae86113c"/>
          <w:sz w:val="24"/>
          <w:szCs w:val="24"/>
          <w:vertAlign w:val="superscript"/>
          <w:lang w:val="en-US"/>
        </w:rPr>
        <w:t>[</w:t>
      </w:r>
      <w:r w:rsidR="00954D97" w:rsidRPr="00A60CAF">
        <w:rPr>
          <w:rFonts w:ascii="Book Antiqua" w:hAnsi="Book Antiqua" w:cs="AdvTTae86113c"/>
          <w:sz w:val="24"/>
          <w:szCs w:val="24"/>
          <w:vertAlign w:val="superscript"/>
          <w:lang w:val="en-US"/>
        </w:rPr>
        <w:t>4</w:t>
      </w:r>
      <w:r w:rsidR="00E70B6C" w:rsidRPr="00A60CAF">
        <w:rPr>
          <w:rFonts w:ascii="Book Antiqua" w:hAnsi="Book Antiqua" w:cs="AdvTTae86113c"/>
          <w:sz w:val="24"/>
          <w:szCs w:val="24"/>
          <w:vertAlign w:val="superscript"/>
          <w:lang w:val="en-US" w:eastAsia="zh-CN"/>
        </w:rPr>
        <w:t>3</w:t>
      </w:r>
      <w:r w:rsidRPr="00A60CAF">
        <w:rPr>
          <w:rFonts w:ascii="Book Antiqua" w:hAnsi="Book Antiqua" w:cs="AdvTTae86113c"/>
          <w:sz w:val="24"/>
          <w:szCs w:val="24"/>
          <w:vertAlign w:val="superscript"/>
          <w:lang w:val="en-US"/>
        </w:rPr>
        <w:t>]</w:t>
      </w:r>
      <w:r w:rsidRPr="00A60CAF">
        <w:rPr>
          <w:rFonts w:ascii="Book Antiqua" w:hAnsi="Book Antiqua" w:cs="AdvTTae86113c"/>
          <w:sz w:val="24"/>
          <w:szCs w:val="24"/>
          <w:lang w:val="en-US"/>
        </w:rPr>
        <w:t xml:space="preserve"> reported that only one patient out of 301 (0.3%) was an </w:t>
      </w:r>
      <w:proofErr w:type="spellStart"/>
      <w:r w:rsidRPr="00A60CAF">
        <w:rPr>
          <w:rFonts w:ascii="Book Antiqua" w:hAnsi="Book Antiqua" w:cs="AdvTTae86113c"/>
          <w:sz w:val="24"/>
          <w:szCs w:val="24"/>
          <w:lang w:val="en-US"/>
        </w:rPr>
        <w:t>HBsAg</w:t>
      </w:r>
      <w:proofErr w:type="spellEnd"/>
      <w:r w:rsidRPr="00A60CAF">
        <w:rPr>
          <w:rFonts w:ascii="Book Antiqua" w:hAnsi="Book Antiqua" w:cs="AdvTTae86113c"/>
          <w:sz w:val="24"/>
          <w:szCs w:val="24"/>
          <w:lang w:val="en-US"/>
        </w:rPr>
        <w:t xml:space="preserve"> carrier, while 2</w:t>
      </w:r>
      <w:r w:rsidR="00E70B6C" w:rsidRPr="00A60CAF">
        <w:rPr>
          <w:rFonts w:ascii="Book Antiqua" w:hAnsi="Book Antiqua" w:cs="AdvTTae86113c"/>
          <w:sz w:val="24"/>
          <w:szCs w:val="24"/>
          <w:lang w:val="en-US"/>
        </w:rPr>
        <w:t>2 (7.3%) were anti-</w:t>
      </w:r>
      <w:proofErr w:type="spellStart"/>
      <w:r w:rsidR="00E70B6C" w:rsidRPr="00A60CAF">
        <w:rPr>
          <w:rFonts w:ascii="Book Antiqua" w:hAnsi="Book Antiqua" w:cs="AdvTTae86113c"/>
          <w:sz w:val="24"/>
          <w:szCs w:val="24"/>
          <w:lang w:val="en-US"/>
        </w:rPr>
        <w:t>HBc</w:t>
      </w:r>
      <w:proofErr w:type="spellEnd"/>
      <w:r w:rsidR="00E70B6C" w:rsidRPr="00A60CAF">
        <w:rPr>
          <w:rFonts w:ascii="Book Antiqua" w:hAnsi="Book Antiqua" w:cs="AdvTTae86113c"/>
          <w:sz w:val="24"/>
          <w:szCs w:val="24"/>
          <w:lang w:val="en-US"/>
        </w:rPr>
        <w:t xml:space="preserve"> positive</w:t>
      </w:r>
      <w:r w:rsidR="00E70B6C" w:rsidRPr="00A60CAF">
        <w:rPr>
          <w:rFonts w:ascii="Book Antiqua" w:hAnsi="Book Antiqua" w:cs="AdvTTae86113c"/>
          <w:sz w:val="24"/>
          <w:szCs w:val="24"/>
          <w:lang w:val="en-US" w:eastAsia="zh-CN"/>
        </w:rPr>
        <w:t>.</w:t>
      </w:r>
    </w:p>
    <w:p w14:paraId="7D73E180" w14:textId="7A6EFC7E" w:rsidR="00EA301D" w:rsidRPr="00A20529" w:rsidRDefault="00EA301D" w:rsidP="00BA536B">
      <w:pPr>
        <w:autoSpaceDE w:val="0"/>
        <w:autoSpaceDN w:val="0"/>
        <w:adjustRightInd w:val="0"/>
        <w:spacing w:after="0" w:line="360" w:lineRule="auto"/>
        <w:ind w:firstLine="709"/>
        <w:jc w:val="both"/>
        <w:rPr>
          <w:rFonts w:ascii="Book Antiqua" w:hAnsi="Book Antiqua" w:cs="Garamond"/>
          <w:sz w:val="24"/>
          <w:szCs w:val="24"/>
          <w:lang w:val="en-US"/>
        </w:rPr>
      </w:pPr>
      <w:r w:rsidRPr="00A60CAF">
        <w:rPr>
          <w:rFonts w:ascii="Book Antiqua" w:hAnsi="Book Antiqua" w:cs="Garamond"/>
          <w:sz w:val="24"/>
          <w:szCs w:val="24"/>
          <w:lang w:val="en-US"/>
        </w:rPr>
        <w:t xml:space="preserve"> TNF</w:t>
      </w:r>
      <w:r w:rsidR="00BA536B">
        <w:rPr>
          <w:rFonts w:ascii="Book Antiqua" w:hAnsi="Book Antiqua" w:cs="Calibri"/>
          <w:sz w:val="24"/>
          <w:szCs w:val="24"/>
          <w:lang w:val="en-US"/>
        </w:rPr>
        <w:t xml:space="preserve"> alpha</w:t>
      </w:r>
      <w:r w:rsidR="00BA536B">
        <w:rPr>
          <w:rFonts w:ascii="Book Antiqua" w:hAnsi="Book Antiqua"/>
          <w:sz w:val="24"/>
          <w:szCs w:val="24"/>
          <w:lang w:val="en-US"/>
        </w:rPr>
        <w:t xml:space="preserve"> </w:t>
      </w:r>
      <w:r w:rsidRPr="00A60CAF">
        <w:rPr>
          <w:rFonts w:ascii="Book Antiqua" w:hAnsi="Book Antiqua" w:cs="Garamond"/>
          <w:sz w:val="24"/>
          <w:szCs w:val="24"/>
          <w:lang w:val="en-US"/>
        </w:rPr>
        <w:t>is important in regulating hepatitis B replication</w:t>
      </w:r>
      <w:r w:rsidRPr="00A60CAF">
        <w:rPr>
          <w:rFonts w:ascii="Book Antiqua" w:hAnsi="Book Antiqua" w:cs="Garamond"/>
          <w:sz w:val="24"/>
          <w:szCs w:val="24"/>
          <w:vertAlign w:val="superscript"/>
          <w:lang w:val="en-US"/>
        </w:rPr>
        <w:t>[</w:t>
      </w:r>
      <w:r w:rsidR="003A7C4B" w:rsidRPr="00A60CAF">
        <w:rPr>
          <w:rFonts w:ascii="Book Antiqua" w:hAnsi="Book Antiqua" w:cs="Garamond"/>
          <w:sz w:val="24"/>
          <w:szCs w:val="24"/>
          <w:vertAlign w:val="superscript"/>
          <w:lang w:val="en-US"/>
        </w:rPr>
        <w:t>4</w:t>
      </w:r>
      <w:r w:rsidR="00E70B6C" w:rsidRPr="00A60CAF">
        <w:rPr>
          <w:rFonts w:ascii="Book Antiqua" w:hAnsi="Book Antiqua" w:cs="Garamond"/>
          <w:sz w:val="24"/>
          <w:szCs w:val="24"/>
          <w:vertAlign w:val="superscript"/>
          <w:lang w:val="en-US" w:eastAsia="zh-CN"/>
        </w:rPr>
        <w:t>4</w:t>
      </w:r>
      <w:r w:rsidRPr="00A60CAF">
        <w:rPr>
          <w:rFonts w:ascii="Book Antiqua" w:hAnsi="Book Antiqua" w:cs="Garamond"/>
          <w:sz w:val="24"/>
          <w:szCs w:val="24"/>
          <w:vertAlign w:val="superscript"/>
          <w:lang w:val="en-US"/>
        </w:rPr>
        <w:t>]</w:t>
      </w:r>
      <w:r w:rsidRPr="00A60CAF">
        <w:rPr>
          <w:rFonts w:ascii="Book Antiqua" w:hAnsi="Book Antiqua" w:cs="Garamond"/>
          <w:sz w:val="24"/>
          <w:szCs w:val="24"/>
          <w:lang w:val="en-US"/>
        </w:rPr>
        <w:t xml:space="preserve"> and </w:t>
      </w:r>
      <w:r w:rsidRPr="00A60CAF">
        <w:rPr>
          <w:rFonts w:ascii="Book Antiqua" w:hAnsi="Book Antiqua" w:cs="AdvPSA183"/>
          <w:color w:val="000000"/>
          <w:sz w:val="24"/>
          <w:szCs w:val="24"/>
          <w:lang w:val="en-US"/>
        </w:rPr>
        <w:t>cases of reactivation of the virus under TNF</w:t>
      </w:r>
      <w:r w:rsidR="007B724D" w:rsidRPr="00A60CAF">
        <w:rPr>
          <w:rFonts w:ascii="Book Antiqua" w:hAnsi="Book Antiqua" w:cs="AdvPSA183"/>
          <w:color w:val="000000"/>
          <w:sz w:val="24"/>
          <w:szCs w:val="24"/>
          <w:lang w:val="en-US"/>
        </w:rPr>
        <w:t xml:space="preserve"> </w:t>
      </w:r>
      <w:r w:rsidRPr="00A60CAF">
        <w:rPr>
          <w:rFonts w:ascii="Book Antiqua" w:hAnsi="Book Antiqua" w:cs="AdvPSA183"/>
          <w:color w:val="000000"/>
          <w:sz w:val="24"/>
          <w:szCs w:val="24"/>
          <w:lang w:val="en-US"/>
        </w:rPr>
        <w:t>inhibitors have been published</w:t>
      </w:r>
      <w:r w:rsidRPr="00A60CAF">
        <w:rPr>
          <w:rFonts w:ascii="Book Antiqua" w:hAnsi="Book Antiqua" w:cs="AdvPSA183"/>
          <w:color w:val="000000"/>
          <w:sz w:val="24"/>
          <w:szCs w:val="24"/>
          <w:vertAlign w:val="superscript"/>
          <w:lang w:val="en-US"/>
        </w:rPr>
        <w:t>[</w:t>
      </w:r>
      <w:r w:rsidR="003A7C4B" w:rsidRPr="00A60CAF">
        <w:rPr>
          <w:rFonts w:ascii="Book Antiqua" w:hAnsi="Book Antiqua" w:cs="AdvPSA183"/>
          <w:color w:val="000000"/>
          <w:sz w:val="24"/>
          <w:szCs w:val="24"/>
          <w:vertAlign w:val="superscript"/>
          <w:lang w:val="en-US"/>
        </w:rPr>
        <w:t>4</w:t>
      </w:r>
      <w:r w:rsidR="00E70B6C" w:rsidRPr="00A60CAF">
        <w:rPr>
          <w:rFonts w:ascii="Book Antiqua" w:hAnsi="Book Antiqua" w:cs="AdvPSA183"/>
          <w:color w:val="000000"/>
          <w:sz w:val="24"/>
          <w:szCs w:val="24"/>
          <w:vertAlign w:val="superscript"/>
          <w:lang w:val="en-US" w:eastAsia="zh-CN"/>
        </w:rPr>
        <w:t>5</w:t>
      </w:r>
      <w:r w:rsidRPr="00A60CAF">
        <w:rPr>
          <w:rFonts w:ascii="Book Antiqua" w:hAnsi="Book Antiqua" w:cs="AdvPSA183"/>
          <w:color w:val="000000"/>
          <w:sz w:val="24"/>
          <w:szCs w:val="24"/>
          <w:vertAlign w:val="superscript"/>
          <w:lang w:val="en-US"/>
        </w:rPr>
        <w:t>,</w:t>
      </w:r>
      <w:r w:rsidR="003173BE" w:rsidRPr="00A60CAF">
        <w:rPr>
          <w:rFonts w:ascii="Book Antiqua" w:hAnsi="Book Antiqua" w:cs="AdvPSA183"/>
          <w:color w:val="000000"/>
          <w:sz w:val="24"/>
          <w:szCs w:val="24"/>
          <w:vertAlign w:val="superscript"/>
          <w:lang w:val="en-US"/>
        </w:rPr>
        <w:t>4</w:t>
      </w:r>
      <w:r w:rsidR="00E70B6C" w:rsidRPr="00A60CAF">
        <w:rPr>
          <w:rFonts w:ascii="Book Antiqua" w:hAnsi="Book Antiqua" w:cs="AdvPSA183"/>
          <w:color w:val="000000"/>
          <w:sz w:val="24"/>
          <w:szCs w:val="24"/>
          <w:vertAlign w:val="superscript"/>
          <w:lang w:val="en-US" w:eastAsia="zh-CN"/>
        </w:rPr>
        <w:t>6</w:t>
      </w:r>
      <w:r w:rsidRPr="00A60CAF">
        <w:rPr>
          <w:rFonts w:ascii="Book Antiqua" w:hAnsi="Book Antiqua" w:cs="AdvPSA183"/>
          <w:color w:val="000000"/>
          <w:sz w:val="24"/>
          <w:szCs w:val="24"/>
          <w:vertAlign w:val="superscript"/>
          <w:lang w:val="en-US"/>
        </w:rPr>
        <w:t>]</w:t>
      </w:r>
      <w:r w:rsidRPr="00A60CAF">
        <w:rPr>
          <w:rFonts w:ascii="Book Antiqua" w:hAnsi="Book Antiqua" w:cs="AdvPSA183"/>
          <w:color w:val="000000"/>
          <w:sz w:val="24"/>
          <w:szCs w:val="24"/>
          <w:lang w:val="en-US"/>
        </w:rPr>
        <w:t>. All IBD patients should be tested for HBV infection (</w:t>
      </w:r>
      <w:proofErr w:type="spellStart"/>
      <w:r w:rsidRPr="00A60CAF">
        <w:rPr>
          <w:rFonts w:ascii="Book Antiqua" w:hAnsi="Book Antiqua" w:cs="AdvPSA183"/>
          <w:color w:val="000000"/>
          <w:sz w:val="24"/>
          <w:szCs w:val="24"/>
          <w:lang w:val="en-US"/>
        </w:rPr>
        <w:t>HBsAg</w:t>
      </w:r>
      <w:proofErr w:type="spellEnd"/>
      <w:r w:rsidRPr="00A60CAF">
        <w:rPr>
          <w:rFonts w:ascii="Book Antiqua" w:hAnsi="Book Antiqua" w:cs="AdvPSA183"/>
          <w:color w:val="000000"/>
          <w:sz w:val="24"/>
          <w:szCs w:val="24"/>
          <w:lang w:val="en-US"/>
        </w:rPr>
        <w:t>, anti-HBs, anti-</w:t>
      </w:r>
      <w:proofErr w:type="spellStart"/>
      <w:r w:rsidRPr="00A60CAF">
        <w:rPr>
          <w:rFonts w:ascii="Book Antiqua" w:hAnsi="Book Antiqua" w:cs="AdvPSA183"/>
          <w:color w:val="000000"/>
          <w:sz w:val="24"/>
          <w:szCs w:val="24"/>
          <w:lang w:val="en-US"/>
        </w:rPr>
        <w:t>HBc</w:t>
      </w:r>
      <w:proofErr w:type="spellEnd"/>
      <w:r w:rsidRPr="00A60CAF">
        <w:rPr>
          <w:rFonts w:ascii="Book Antiqua" w:hAnsi="Book Antiqua" w:cs="AdvPSA183"/>
          <w:color w:val="000000"/>
          <w:sz w:val="24"/>
          <w:szCs w:val="24"/>
          <w:lang w:val="en-US"/>
        </w:rPr>
        <w:t xml:space="preserve">) to assess infection or vaccination status. </w:t>
      </w:r>
      <w:r w:rsidR="007F3D7C" w:rsidRPr="00A20529">
        <w:rPr>
          <w:rFonts w:ascii="Book Antiqua" w:hAnsi="Book Antiqua" w:cs="AdvPSA183"/>
          <w:color w:val="000000"/>
          <w:sz w:val="24"/>
          <w:szCs w:val="24"/>
          <w:lang w:val="en-US"/>
        </w:rPr>
        <w:t>It is important to check also for anti core antibodies, as they could represent the only positive test in particular situations, such as the case of immunos</w:t>
      </w:r>
      <w:r w:rsidR="004C0213" w:rsidRPr="004C0213">
        <w:rPr>
          <w:rFonts w:ascii="Book Antiqua" w:hAnsi="Book Antiqua" w:cs="AdvPSA183"/>
          <w:color w:val="000000"/>
          <w:sz w:val="24"/>
          <w:szCs w:val="24"/>
          <w:lang w:val="en-US"/>
        </w:rPr>
        <w:t xml:space="preserve">uppressed patients or </w:t>
      </w:r>
      <w:r w:rsidR="003B0049" w:rsidRPr="00A60CAF">
        <w:rPr>
          <w:rFonts w:ascii="Book Antiqua" w:hAnsi="Book Antiqua"/>
          <w:color w:val="000000"/>
          <w:sz w:val="24"/>
          <w:szCs w:val="24"/>
          <w:lang w:val="en-US"/>
        </w:rPr>
        <w:t>hepatitis C virus</w:t>
      </w:r>
      <w:r w:rsidR="003B0049" w:rsidRPr="004C0213">
        <w:rPr>
          <w:rFonts w:ascii="Book Antiqua" w:hAnsi="Book Antiqua" w:cs="AdvPSA183"/>
          <w:color w:val="000000"/>
          <w:sz w:val="24"/>
          <w:szCs w:val="24"/>
          <w:lang w:val="en-US"/>
        </w:rPr>
        <w:t xml:space="preserve"> </w:t>
      </w:r>
      <w:r w:rsidR="003B0049">
        <w:rPr>
          <w:rFonts w:ascii="Book Antiqua" w:hAnsi="Book Antiqua" w:cs="AdvPSA183" w:hint="eastAsia"/>
          <w:color w:val="000000"/>
          <w:sz w:val="24"/>
          <w:szCs w:val="24"/>
          <w:lang w:val="en-US" w:eastAsia="zh-CN"/>
        </w:rPr>
        <w:t>(</w:t>
      </w:r>
      <w:r w:rsidR="004C0213" w:rsidRPr="004C0213">
        <w:rPr>
          <w:rFonts w:ascii="Book Antiqua" w:hAnsi="Book Antiqua" w:cs="AdvPSA183"/>
          <w:color w:val="000000"/>
          <w:sz w:val="24"/>
          <w:szCs w:val="24"/>
          <w:lang w:val="en-US"/>
        </w:rPr>
        <w:t>HCV</w:t>
      </w:r>
      <w:r w:rsidR="003B0049">
        <w:rPr>
          <w:rFonts w:ascii="Book Antiqua" w:hAnsi="Book Antiqua" w:cs="AdvPSA183" w:hint="eastAsia"/>
          <w:color w:val="000000"/>
          <w:sz w:val="24"/>
          <w:szCs w:val="24"/>
          <w:lang w:val="en-US" w:eastAsia="zh-CN"/>
        </w:rPr>
        <w:t>)</w:t>
      </w:r>
      <w:r w:rsidR="004C0213" w:rsidRPr="004C0213">
        <w:rPr>
          <w:rFonts w:ascii="Book Antiqua" w:hAnsi="Book Antiqua" w:cs="AdvPSA183"/>
          <w:color w:val="000000"/>
          <w:sz w:val="24"/>
          <w:szCs w:val="24"/>
          <w:lang w:val="en-US"/>
        </w:rPr>
        <w:t>/</w:t>
      </w:r>
      <w:r w:rsidR="003B0049" w:rsidRPr="00A60CAF">
        <w:rPr>
          <w:rFonts w:ascii="Book Antiqua" w:hAnsi="Book Antiqua" w:cs="AdvPSA183"/>
          <w:color w:val="000000"/>
          <w:sz w:val="24"/>
          <w:szCs w:val="24"/>
          <w:lang w:val="en-US"/>
        </w:rPr>
        <w:t>human immunodeficiency virus</w:t>
      </w:r>
      <w:r w:rsidR="003B0049" w:rsidRPr="004C0213">
        <w:rPr>
          <w:rFonts w:ascii="Book Antiqua" w:hAnsi="Book Antiqua" w:cs="AdvPSA183"/>
          <w:color w:val="000000"/>
          <w:sz w:val="24"/>
          <w:szCs w:val="24"/>
          <w:lang w:val="en-US"/>
        </w:rPr>
        <w:t xml:space="preserve"> </w:t>
      </w:r>
      <w:r w:rsidR="003B0049">
        <w:rPr>
          <w:rFonts w:ascii="Book Antiqua" w:hAnsi="Book Antiqua" w:cs="AdvPSA183" w:hint="eastAsia"/>
          <w:color w:val="000000"/>
          <w:sz w:val="24"/>
          <w:szCs w:val="24"/>
          <w:lang w:val="en-US" w:eastAsia="zh-CN"/>
        </w:rPr>
        <w:t>(</w:t>
      </w:r>
      <w:r w:rsidR="004C0213" w:rsidRPr="004C0213">
        <w:rPr>
          <w:rFonts w:ascii="Book Antiqua" w:hAnsi="Book Antiqua" w:cs="AdvPSA183"/>
          <w:color w:val="000000"/>
          <w:sz w:val="24"/>
          <w:szCs w:val="24"/>
          <w:lang w:val="en-US"/>
        </w:rPr>
        <w:t>HIV</w:t>
      </w:r>
      <w:r w:rsidR="003B0049">
        <w:rPr>
          <w:rFonts w:ascii="Book Antiqua" w:hAnsi="Book Antiqua" w:cs="AdvPSA183" w:hint="eastAsia"/>
          <w:color w:val="000000"/>
          <w:sz w:val="24"/>
          <w:szCs w:val="24"/>
          <w:lang w:val="en-US" w:eastAsia="zh-CN"/>
        </w:rPr>
        <w:t>)</w:t>
      </w:r>
      <w:r w:rsidR="004C0213" w:rsidRPr="004C0213">
        <w:rPr>
          <w:rFonts w:ascii="Book Antiqua" w:hAnsi="Book Antiqua" w:cs="AdvPSA183"/>
          <w:color w:val="000000"/>
          <w:sz w:val="24"/>
          <w:szCs w:val="24"/>
          <w:lang w:val="en-US"/>
        </w:rPr>
        <w:t xml:space="preserve"> co</w:t>
      </w:r>
      <w:r w:rsidR="007F3D7C" w:rsidRPr="00A20529">
        <w:rPr>
          <w:rFonts w:ascii="Book Antiqua" w:hAnsi="Book Antiqua" w:cs="AdvPSA183"/>
          <w:color w:val="000000"/>
          <w:sz w:val="24"/>
          <w:szCs w:val="24"/>
          <w:lang w:val="en-US"/>
        </w:rPr>
        <w:t>-infections</w:t>
      </w:r>
      <w:r w:rsidR="007F3D7C" w:rsidRPr="00A60CAF">
        <w:rPr>
          <w:rFonts w:ascii="Book Antiqua" w:hAnsi="Book Antiqua" w:cs="Garamond"/>
          <w:sz w:val="24"/>
          <w:szCs w:val="24"/>
          <w:vertAlign w:val="superscript"/>
          <w:lang w:val="en-US"/>
        </w:rPr>
        <w:t>[4</w:t>
      </w:r>
      <w:r w:rsidR="007F3D7C" w:rsidRPr="00A60CAF">
        <w:rPr>
          <w:rFonts w:ascii="Book Antiqua" w:hAnsi="Book Antiqua" w:cs="Garamond"/>
          <w:sz w:val="24"/>
          <w:szCs w:val="24"/>
          <w:vertAlign w:val="superscript"/>
          <w:lang w:val="en-US" w:eastAsia="zh-CN"/>
        </w:rPr>
        <w:t>7</w:t>
      </w:r>
      <w:r w:rsidR="007F3D7C" w:rsidRPr="00A60CAF">
        <w:rPr>
          <w:rFonts w:ascii="Book Antiqua" w:hAnsi="Book Antiqua" w:cs="Garamond"/>
          <w:sz w:val="24"/>
          <w:szCs w:val="24"/>
          <w:vertAlign w:val="superscript"/>
          <w:lang w:val="en-US"/>
        </w:rPr>
        <w:t>]</w:t>
      </w:r>
      <w:r w:rsidR="007F3D7C" w:rsidRPr="00A20529">
        <w:rPr>
          <w:rFonts w:ascii="Book Antiqua" w:hAnsi="Book Antiqua" w:cs="AdvPSA183"/>
          <w:color w:val="000000"/>
          <w:sz w:val="24"/>
          <w:szCs w:val="24"/>
          <w:lang w:val="en-US"/>
        </w:rPr>
        <w:t xml:space="preserve">. However, a low rate of false positivity has been described. </w:t>
      </w:r>
      <w:r w:rsidRPr="00A60CAF">
        <w:rPr>
          <w:rFonts w:ascii="Book Antiqua" w:hAnsi="Book Antiqua" w:cs="AdvPSA183"/>
          <w:color w:val="000000"/>
          <w:sz w:val="24"/>
          <w:szCs w:val="24"/>
          <w:lang w:val="en-US"/>
        </w:rPr>
        <w:t xml:space="preserve">In patients </w:t>
      </w:r>
      <w:r w:rsidR="007F3D7C" w:rsidRPr="00A60CAF">
        <w:rPr>
          <w:rFonts w:ascii="Book Antiqua" w:hAnsi="Book Antiqua" w:cs="AdvPSA183"/>
          <w:color w:val="000000"/>
          <w:sz w:val="24"/>
          <w:szCs w:val="24"/>
          <w:lang w:val="en-US"/>
        </w:rPr>
        <w:t xml:space="preserve">that show positive findings </w:t>
      </w:r>
      <w:r w:rsidRPr="00A60CAF">
        <w:rPr>
          <w:rFonts w:ascii="Book Antiqua" w:hAnsi="Book Antiqua" w:cs="AdvPSA183"/>
          <w:color w:val="000000"/>
          <w:sz w:val="24"/>
          <w:szCs w:val="24"/>
          <w:lang w:val="en-US"/>
        </w:rPr>
        <w:t xml:space="preserve">of HBV infection, </w:t>
      </w:r>
      <w:r w:rsidR="007F3D7C" w:rsidRPr="00A60CAF">
        <w:rPr>
          <w:rFonts w:ascii="Book Antiqua" w:hAnsi="Book Antiqua" w:cs="AdvPSA183"/>
          <w:color w:val="000000"/>
          <w:sz w:val="24"/>
          <w:szCs w:val="24"/>
          <w:lang w:val="en-US"/>
        </w:rPr>
        <w:t xml:space="preserve">the </w:t>
      </w:r>
      <w:r w:rsidR="004C0213">
        <w:rPr>
          <w:rFonts w:ascii="Book Antiqua" w:hAnsi="Book Antiqua" w:cs="AdvPSA183"/>
          <w:color w:val="000000"/>
          <w:sz w:val="24"/>
          <w:szCs w:val="24"/>
          <w:lang w:val="en-US"/>
        </w:rPr>
        <w:t>search</w:t>
      </w:r>
      <w:r w:rsidR="007F3D7C" w:rsidRPr="00A60CAF">
        <w:rPr>
          <w:rFonts w:ascii="Book Antiqua" w:hAnsi="Book Antiqua" w:cs="AdvPSA183"/>
          <w:color w:val="000000"/>
          <w:sz w:val="24"/>
          <w:szCs w:val="24"/>
          <w:lang w:val="en-US"/>
        </w:rPr>
        <w:t xml:space="preserve"> of </w:t>
      </w:r>
      <w:proofErr w:type="spellStart"/>
      <w:r w:rsidRPr="00A60CAF">
        <w:rPr>
          <w:rFonts w:ascii="Book Antiqua" w:hAnsi="Book Antiqua" w:cs="AdvPSA183"/>
          <w:color w:val="000000"/>
          <w:sz w:val="24"/>
          <w:szCs w:val="24"/>
          <w:lang w:val="en-US"/>
        </w:rPr>
        <w:t>HBeAg</w:t>
      </w:r>
      <w:proofErr w:type="spellEnd"/>
      <w:r w:rsidRPr="00A60CAF">
        <w:rPr>
          <w:rFonts w:ascii="Book Antiqua" w:hAnsi="Book Antiqua" w:cs="AdvPSA183"/>
          <w:color w:val="000000"/>
          <w:sz w:val="24"/>
          <w:szCs w:val="24"/>
          <w:lang w:val="en-US"/>
        </w:rPr>
        <w:t xml:space="preserve">, anti </w:t>
      </w:r>
      <w:proofErr w:type="spellStart"/>
      <w:r w:rsidRPr="00A60CAF">
        <w:rPr>
          <w:rFonts w:ascii="Book Antiqua" w:hAnsi="Book Antiqua" w:cs="AdvPSA183"/>
          <w:color w:val="000000"/>
          <w:sz w:val="24"/>
          <w:szCs w:val="24"/>
          <w:lang w:val="en-US"/>
        </w:rPr>
        <w:t>HBe</w:t>
      </w:r>
      <w:proofErr w:type="spellEnd"/>
      <w:r w:rsidRPr="00A60CAF">
        <w:rPr>
          <w:rFonts w:ascii="Book Antiqua" w:hAnsi="Book Antiqua" w:cs="AdvPSA183"/>
          <w:color w:val="000000"/>
          <w:sz w:val="24"/>
          <w:szCs w:val="24"/>
          <w:lang w:val="en-US"/>
        </w:rPr>
        <w:t xml:space="preserve">, and HBV DNA should also be </w:t>
      </w:r>
      <w:r w:rsidR="007F3D7C" w:rsidRPr="00A60CAF">
        <w:rPr>
          <w:rFonts w:ascii="Book Antiqua" w:hAnsi="Book Antiqua" w:cs="AdvPSA183"/>
          <w:color w:val="000000"/>
          <w:sz w:val="24"/>
          <w:szCs w:val="24"/>
          <w:lang w:val="en-US"/>
        </w:rPr>
        <w:t>performed</w:t>
      </w:r>
      <w:r w:rsidRPr="00A60CAF">
        <w:rPr>
          <w:rFonts w:ascii="Book Antiqua" w:hAnsi="Book Antiqua" w:cs="AdvPSA183"/>
          <w:color w:val="000000"/>
          <w:sz w:val="24"/>
          <w:szCs w:val="24"/>
          <w:lang w:val="en-US"/>
        </w:rPr>
        <w:t xml:space="preserve">. </w:t>
      </w:r>
    </w:p>
    <w:p w14:paraId="619EEE06" w14:textId="0D8FBFE0" w:rsidR="00EA301D" w:rsidRPr="00A60CAF" w:rsidRDefault="00EA301D" w:rsidP="004E0116">
      <w:pPr>
        <w:autoSpaceDE w:val="0"/>
        <w:autoSpaceDN w:val="0"/>
        <w:adjustRightInd w:val="0"/>
        <w:spacing w:after="0" w:line="360" w:lineRule="auto"/>
        <w:ind w:firstLine="709"/>
        <w:jc w:val="both"/>
        <w:rPr>
          <w:rFonts w:ascii="Book Antiqua" w:hAnsi="Book Antiqua" w:cs="AdvPSA183"/>
          <w:color w:val="2197D2"/>
          <w:sz w:val="24"/>
          <w:szCs w:val="24"/>
          <w:lang w:val="en-US"/>
        </w:rPr>
      </w:pPr>
      <w:r w:rsidRPr="00A60CAF">
        <w:rPr>
          <w:rFonts w:ascii="Book Antiqua" w:hAnsi="Book Antiqua" w:cs="AdvPSA183"/>
          <w:color w:val="000000"/>
          <w:sz w:val="24"/>
          <w:szCs w:val="24"/>
          <w:lang w:val="en-US"/>
        </w:rPr>
        <w:t>Cases of reactivation on Infliximab therapy have been described not only in hepatitis B surface antigen (</w:t>
      </w:r>
      <w:proofErr w:type="spellStart"/>
      <w:r w:rsidRPr="00A60CAF">
        <w:rPr>
          <w:rFonts w:ascii="Book Antiqua" w:hAnsi="Book Antiqua" w:cs="AdvPSA183"/>
          <w:color w:val="000000"/>
          <w:sz w:val="24"/>
          <w:szCs w:val="24"/>
          <w:lang w:val="en-US"/>
        </w:rPr>
        <w:t>HBsAg</w:t>
      </w:r>
      <w:proofErr w:type="spellEnd"/>
      <w:r w:rsidRPr="00A60CAF">
        <w:rPr>
          <w:rFonts w:ascii="Book Antiqua" w:hAnsi="Book Antiqua" w:cs="AdvPSA183"/>
          <w:color w:val="000000"/>
          <w:sz w:val="24"/>
          <w:szCs w:val="24"/>
          <w:lang w:val="en-US"/>
        </w:rPr>
        <w:t xml:space="preserve">)-positive patients but also in </w:t>
      </w:r>
      <w:proofErr w:type="spellStart"/>
      <w:r w:rsidRPr="00A60CAF">
        <w:rPr>
          <w:rFonts w:ascii="Book Antiqua" w:hAnsi="Book Antiqua" w:cs="AdvPSA183"/>
          <w:color w:val="000000"/>
          <w:sz w:val="24"/>
          <w:szCs w:val="24"/>
          <w:lang w:val="en-US"/>
        </w:rPr>
        <w:t>HBsAg</w:t>
      </w:r>
      <w:proofErr w:type="spellEnd"/>
      <w:r w:rsidRPr="00A60CAF">
        <w:rPr>
          <w:rFonts w:ascii="Book Antiqua" w:hAnsi="Book Antiqua" w:cs="AdvPSA183"/>
          <w:color w:val="000000"/>
          <w:sz w:val="24"/>
          <w:szCs w:val="24"/>
          <w:lang w:val="en-US"/>
        </w:rPr>
        <w:t>-negative/anti-HBC (hepatitis B core antigen)-positive patients</w:t>
      </w:r>
      <w:r w:rsidRPr="00A60CAF">
        <w:rPr>
          <w:rFonts w:ascii="Book Antiqua" w:hAnsi="Book Antiqua" w:cs="AdvPSA183"/>
          <w:color w:val="000000"/>
          <w:sz w:val="24"/>
          <w:szCs w:val="24"/>
          <w:vertAlign w:val="superscript"/>
          <w:lang w:val="en-US"/>
        </w:rPr>
        <w:t>[</w:t>
      </w:r>
      <w:r w:rsidR="003173BE" w:rsidRPr="00A60CAF">
        <w:rPr>
          <w:rFonts w:ascii="Book Antiqua" w:hAnsi="Book Antiqua" w:cs="AdvPSA183"/>
          <w:color w:val="000000"/>
          <w:sz w:val="24"/>
          <w:szCs w:val="24"/>
          <w:vertAlign w:val="superscript"/>
          <w:lang w:val="en-US"/>
        </w:rPr>
        <w:t>4</w:t>
      </w:r>
      <w:r w:rsidR="00E70B6C" w:rsidRPr="00A60CAF">
        <w:rPr>
          <w:rFonts w:ascii="Book Antiqua" w:hAnsi="Book Antiqua" w:cs="AdvPSA183"/>
          <w:color w:val="000000"/>
          <w:sz w:val="24"/>
          <w:szCs w:val="24"/>
          <w:vertAlign w:val="superscript"/>
          <w:lang w:val="en-US" w:eastAsia="zh-CN"/>
        </w:rPr>
        <w:t>8</w:t>
      </w:r>
      <w:r w:rsidRPr="00A60CAF">
        <w:rPr>
          <w:rFonts w:ascii="Book Antiqua" w:hAnsi="Book Antiqua" w:cs="AdvPSA183"/>
          <w:color w:val="000000"/>
          <w:sz w:val="24"/>
          <w:szCs w:val="24"/>
          <w:vertAlign w:val="superscript"/>
          <w:lang w:val="en-US"/>
        </w:rPr>
        <w:t>]</w:t>
      </w:r>
      <w:r w:rsidRPr="00A60CAF">
        <w:rPr>
          <w:rFonts w:ascii="Book Antiqua" w:hAnsi="Book Antiqua" w:cs="AdvPSA183"/>
          <w:color w:val="2197D2"/>
          <w:sz w:val="24"/>
          <w:szCs w:val="24"/>
          <w:lang w:val="en-US"/>
        </w:rPr>
        <w:t xml:space="preserve">. </w:t>
      </w:r>
      <w:r w:rsidRPr="00A60CAF">
        <w:rPr>
          <w:rFonts w:ascii="Book Antiqua" w:hAnsi="Book Antiqua" w:cs="AdvPSA183"/>
          <w:color w:val="000000"/>
          <w:sz w:val="24"/>
          <w:szCs w:val="24"/>
          <w:lang w:val="en-US"/>
        </w:rPr>
        <w:t>Hepatitis B reactivation is associated with significant morbidity and mortality due to hepatic failure</w:t>
      </w:r>
      <w:r w:rsidRPr="00A60CAF">
        <w:rPr>
          <w:rFonts w:ascii="Book Antiqua" w:hAnsi="Book Antiqua" w:cs="AdvPSA183"/>
          <w:color w:val="000000"/>
          <w:sz w:val="24"/>
          <w:szCs w:val="24"/>
          <w:vertAlign w:val="superscript"/>
          <w:lang w:val="en-US"/>
        </w:rPr>
        <w:t>[</w:t>
      </w:r>
      <w:r w:rsidR="00E70B6C" w:rsidRPr="00A60CAF">
        <w:rPr>
          <w:rFonts w:ascii="Book Antiqua" w:hAnsi="Book Antiqua" w:cs="AdvPSA183"/>
          <w:color w:val="000000"/>
          <w:sz w:val="24"/>
          <w:szCs w:val="24"/>
          <w:vertAlign w:val="superscript"/>
          <w:lang w:val="en-US" w:eastAsia="zh-CN"/>
        </w:rPr>
        <w:t>49</w:t>
      </w:r>
      <w:r w:rsidRPr="00A60CAF">
        <w:rPr>
          <w:rFonts w:ascii="Book Antiqua" w:hAnsi="Book Antiqua" w:cs="AdvPSA183"/>
          <w:color w:val="000000"/>
          <w:sz w:val="24"/>
          <w:szCs w:val="24"/>
          <w:vertAlign w:val="superscript"/>
          <w:lang w:val="en-US"/>
        </w:rPr>
        <w:t>]</w:t>
      </w:r>
      <w:r w:rsidRPr="00A60CAF">
        <w:rPr>
          <w:rFonts w:ascii="Book Antiqua" w:hAnsi="Book Antiqua" w:cs="AdvPSA183"/>
          <w:color w:val="000000"/>
          <w:sz w:val="24"/>
          <w:szCs w:val="24"/>
          <w:lang w:val="en-US"/>
        </w:rPr>
        <w:t xml:space="preserve">. </w:t>
      </w:r>
    </w:p>
    <w:p w14:paraId="291E4634" w14:textId="203BAF14" w:rsidR="00EA301D" w:rsidRPr="00A60CAF" w:rsidRDefault="004D4B61" w:rsidP="004E0116">
      <w:pPr>
        <w:autoSpaceDE w:val="0"/>
        <w:autoSpaceDN w:val="0"/>
        <w:adjustRightInd w:val="0"/>
        <w:spacing w:after="0" w:line="360" w:lineRule="auto"/>
        <w:ind w:firstLine="709"/>
        <w:jc w:val="both"/>
        <w:rPr>
          <w:rFonts w:ascii="Book Antiqua" w:hAnsi="Book Antiqua" w:cs="AdvPSA183"/>
          <w:color w:val="000000"/>
          <w:sz w:val="24"/>
          <w:szCs w:val="24"/>
          <w:lang w:val="en-US"/>
        </w:rPr>
      </w:pPr>
      <w:r w:rsidRPr="00A60CAF">
        <w:rPr>
          <w:rFonts w:ascii="Book Antiqua" w:hAnsi="Book Antiqua" w:cs="AdvTTae86113c"/>
          <w:sz w:val="24"/>
          <w:szCs w:val="24"/>
          <w:lang w:val="en-US"/>
        </w:rPr>
        <w:t>Dur</w:t>
      </w:r>
      <w:r w:rsidR="007F3D7C" w:rsidRPr="00A60CAF">
        <w:rPr>
          <w:rFonts w:ascii="Book Antiqua" w:hAnsi="Book Antiqua" w:cs="AdvTTae86113c"/>
          <w:sz w:val="24"/>
          <w:szCs w:val="24"/>
          <w:lang w:val="en-US"/>
        </w:rPr>
        <w:t xml:space="preserve">ing anti-TNF therapy, </w:t>
      </w:r>
      <w:r w:rsidR="00EA301D" w:rsidRPr="00A60CAF">
        <w:rPr>
          <w:rFonts w:ascii="Book Antiqua" w:hAnsi="Book Antiqua" w:cs="AdvTTae86113c+20"/>
          <w:sz w:val="24"/>
          <w:szCs w:val="24"/>
          <w:lang w:val="en-US"/>
        </w:rPr>
        <w:t>“</w:t>
      </w:r>
      <w:r w:rsidR="00EA301D" w:rsidRPr="00A60CAF">
        <w:rPr>
          <w:rFonts w:ascii="Book Antiqua" w:hAnsi="Book Antiqua" w:cs="AdvTTae86113c"/>
          <w:sz w:val="24"/>
          <w:szCs w:val="24"/>
          <w:lang w:val="en-US"/>
        </w:rPr>
        <w:t>occult</w:t>
      </w:r>
      <w:r w:rsidR="00EA301D" w:rsidRPr="00A60CAF">
        <w:rPr>
          <w:rFonts w:ascii="Book Antiqua" w:hAnsi="Book Antiqua" w:cs="AdvTTae86113c+20"/>
          <w:sz w:val="24"/>
          <w:szCs w:val="24"/>
          <w:lang w:val="en-US"/>
        </w:rPr>
        <w:t xml:space="preserve">” </w:t>
      </w:r>
      <w:r w:rsidR="00EA301D" w:rsidRPr="00A60CAF">
        <w:rPr>
          <w:rFonts w:ascii="Book Antiqua" w:hAnsi="Book Antiqua" w:cs="AdvTTae86113c"/>
          <w:sz w:val="24"/>
          <w:szCs w:val="24"/>
          <w:lang w:val="en-US"/>
        </w:rPr>
        <w:t>HBV carriers (</w:t>
      </w:r>
      <w:r w:rsidR="007F3D7C" w:rsidRPr="00A60CAF">
        <w:rPr>
          <w:rFonts w:ascii="Book Antiqua" w:hAnsi="Book Antiqua" w:cs="AdvTTae86113c"/>
          <w:sz w:val="24"/>
          <w:szCs w:val="24"/>
          <w:lang w:val="en-US"/>
        </w:rPr>
        <w:t xml:space="preserve">those who are </w:t>
      </w:r>
      <w:r w:rsidR="00EA301D" w:rsidRPr="00A60CAF">
        <w:rPr>
          <w:rFonts w:ascii="Book Antiqua" w:hAnsi="Book Antiqua" w:cs="AdvTTae86113c"/>
          <w:sz w:val="24"/>
          <w:szCs w:val="24"/>
          <w:lang w:val="en-US"/>
        </w:rPr>
        <w:t>anti-</w:t>
      </w:r>
      <w:proofErr w:type="spellStart"/>
      <w:r w:rsidR="00EA301D" w:rsidRPr="00A60CAF">
        <w:rPr>
          <w:rFonts w:ascii="Book Antiqua" w:hAnsi="Book Antiqua" w:cs="AdvTTae86113c"/>
          <w:sz w:val="24"/>
          <w:szCs w:val="24"/>
          <w:lang w:val="en-US"/>
        </w:rPr>
        <w:t>HBc</w:t>
      </w:r>
      <w:proofErr w:type="spellEnd"/>
      <w:r w:rsidR="00EA301D" w:rsidRPr="00A60CAF">
        <w:rPr>
          <w:rFonts w:ascii="Book Antiqua" w:hAnsi="Book Antiqua" w:cs="AdvTTae86113c"/>
          <w:sz w:val="24"/>
          <w:szCs w:val="24"/>
          <w:lang w:val="en-US"/>
        </w:rPr>
        <w:t xml:space="preserve">+), </w:t>
      </w:r>
      <w:r w:rsidR="007F3D7C" w:rsidRPr="00A60CAF">
        <w:rPr>
          <w:rFonts w:ascii="Book Antiqua" w:hAnsi="Book Antiqua" w:cs="AdvTTae86113c"/>
          <w:sz w:val="24"/>
          <w:szCs w:val="24"/>
          <w:lang w:val="en-US"/>
        </w:rPr>
        <w:t xml:space="preserve">need a frequent check of tests </w:t>
      </w:r>
      <w:r w:rsidR="00EA301D" w:rsidRPr="00A60CAF">
        <w:rPr>
          <w:rFonts w:ascii="Book Antiqua" w:hAnsi="Book Antiqua" w:cs="AdvTTae86113c"/>
          <w:sz w:val="24"/>
          <w:szCs w:val="24"/>
          <w:lang w:val="en-US"/>
        </w:rPr>
        <w:t xml:space="preserve">of liver function and </w:t>
      </w:r>
      <w:r w:rsidR="007F3D7C" w:rsidRPr="00A60CAF">
        <w:rPr>
          <w:rFonts w:ascii="Book Antiqua" w:hAnsi="Book Antiqua" w:cs="AdvTTae86113c"/>
          <w:sz w:val="24"/>
          <w:szCs w:val="24"/>
          <w:lang w:val="en-US"/>
        </w:rPr>
        <w:t xml:space="preserve">of HBV </w:t>
      </w:r>
      <w:r w:rsidR="00EA301D" w:rsidRPr="00A60CAF">
        <w:rPr>
          <w:rFonts w:ascii="Book Antiqua" w:hAnsi="Book Antiqua" w:cs="AdvTTae86113c"/>
          <w:sz w:val="24"/>
          <w:szCs w:val="24"/>
          <w:lang w:val="en-US"/>
        </w:rPr>
        <w:t>markers</w:t>
      </w:r>
      <w:r w:rsidR="007F3D7C" w:rsidRPr="00A60CAF">
        <w:rPr>
          <w:rFonts w:ascii="Book Antiqua" w:hAnsi="Book Antiqua" w:cs="AdvTTae86113c"/>
          <w:sz w:val="24"/>
          <w:szCs w:val="24"/>
          <w:lang w:val="en-US"/>
        </w:rPr>
        <w:t>:</w:t>
      </w:r>
      <w:r w:rsidR="00EA301D" w:rsidRPr="00A60CAF">
        <w:rPr>
          <w:rFonts w:ascii="Book Antiqua" w:hAnsi="Book Antiqua" w:cs="AdvTTae86113c"/>
          <w:sz w:val="24"/>
          <w:szCs w:val="24"/>
          <w:lang w:val="en-US"/>
        </w:rPr>
        <w:t xml:space="preserve"> </w:t>
      </w:r>
      <w:r w:rsidR="007F3D7C" w:rsidRPr="00A60CAF">
        <w:rPr>
          <w:rFonts w:ascii="Book Antiqua" w:hAnsi="Book Antiqua" w:cs="AdvTTae86113c"/>
          <w:sz w:val="24"/>
          <w:szCs w:val="24"/>
          <w:lang w:val="en-US"/>
        </w:rPr>
        <w:t>the appear</w:t>
      </w:r>
      <w:r w:rsidRPr="00A60CAF">
        <w:rPr>
          <w:rFonts w:ascii="Book Antiqua" w:hAnsi="Book Antiqua" w:cs="AdvTTae86113c"/>
          <w:sz w:val="24"/>
          <w:szCs w:val="24"/>
          <w:lang w:val="en-US"/>
        </w:rPr>
        <w:t xml:space="preserve">ance of </w:t>
      </w:r>
      <w:r w:rsidR="007F3D7C" w:rsidRPr="00A60CAF">
        <w:rPr>
          <w:rFonts w:ascii="Book Antiqua" w:hAnsi="Book Antiqua" w:cs="AdvTTae86113c"/>
          <w:sz w:val="24"/>
          <w:szCs w:val="24"/>
          <w:lang w:val="en-US"/>
        </w:rPr>
        <w:t>HBV-DNA</w:t>
      </w:r>
      <w:r w:rsidR="007F3D7C" w:rsidRPr="00A60CAF" w:rsidDel="007F3D7C">
        <w:rPr>
          <w:rFonts w:ascii="Book Antiqua" w:hAnsi="Book Antiqua" w:cs="AdvTTae86113c"/>
          <w:sz w:val="24"/>
          <w:szCs w:val="24"/>
          <w:lang w:val="en-US"/>
        </w:rPr>
        <w:t xml:space="preserve"> </w:t>
      </w:r>
      <w:r w:rsidRPr="00A60CAF">
        <w:rPr>
          <w:rFonts w:ascii="Book Antiqua" w:hAnsi="Book Antiqua" w:cs="AdvTTae86113c"/>
          <w:sz w:val="24"/>
          <w:szCs w:val="24"/>
          <w:lang w:val="en-US"/>
        </w:rPr>
        <w:t xml:space="preserve">or </w:t>
      </w:r>
      <w:proofErr w:type="spellStart"/>
      <w:r w:rsidRPr="00A60CAF">
        <w:rPr>
          <w:rFonts w:ascii="Book Antiqua" w:hAnsi="Book Antiqua" w:cs="AdvTTae86113c"/>
          <w:sz w:val="24"/>
          <w:szCs w:val="24"/>
          <w:lang w:val="en-US"/>
        </w:rPr>
        <w:t>HBsAg</w:t>
      </w:r>
      <w:proofErr w:type="spellEnd"/>
      <w:r w:rsidRPr="00A60CAF">
        <w:rPr>
          <w:rFonts w:ascii="Book Antiqua" w:hAnsi="Book Antiqua" w:cs="AdvTTae86113c"/>
          <w:sz w:val="24"/>
          <w:szCs w:val="24"/>
          <w:lang w:val="en-US"/>
        </w:rPr>
        <w:t xml:space="preserve"> </w:t>
      </w:r>
      <w:r w:rsidR="007F3D7C" w:rsidRPr="00A60CAF">
        <w:rPr>
          <w:rFonts w:ascii="Book Antiqua" w:hAnsi="Book Antiqua" w:cs="AdvTTae86113c"/>
          <w:sz w:val="24"/>
          <w:szCs w:val="24"/>
          <w:lang w:val="en-US"/>
        </w:rPr>
        <w:t xml:space="preserve">positivity </w:t>
      </w:r>
      <w:r w:rsidRPr="00A60CAF">
        <w:rPr>
          <w:rFonts w:ascii="Book Antiqua" w:hAnsi="Book Antiqua" w:cs="AdvTTae86113c"/>
          <w:sz w:val="24"/>
          <w:szCs w:val="24"/>
          <w:lang w:val="en-US"/>
        </w:rPr>
        <w:t>indicates reactivation of the infection</w:t>
      </w:r>
      <w:r w:rsidR="00EA301D" w:rsidRPr="00A60CAF">
        <w:rPr>
          <w:rFonts w:ascii="Book Antiqua" w:hAnsi="Book Antiqua" w:cs="AdvTTae86113c"/>
          <w:sz w:val="24"/>
          <w:szCs w:val="24"/>
          <w:vertAlign w:val="superscript"/>
          <w:lang w:val="en-US"/>
        </w:rPr>
        <w:t>[1]</w:t>
      </w:r>
      <w:r w:rsidR="00EA301D" w:rsidRPr="00A60CAF">
        <w:rPr>
          <w:rFonts w:ascii="Book Antiqua" w:hAnsi="Book Antiqua" w:cs="AdvTTae86113c"/>
          <w:sz w:val="24"/>
          <w:szCs w:val="24"/>
          <w:lang w:val="en-US"/>
        </w:rPr>
        <w:t xml:space="preserve">. </w:t>
      </w:r>
      <w:r w:rsidR="00EA301D" w:rsidRPr="00A60CAF">
        <w:rPr>
          <w:rFonts w:ascii="Book Antiqua" w:hAnsi="Book Antiqua" w:cs="AdvPSA183"/>
          <w:color w:val="000000"/>
          <w:sz w:val="24"/>
          <w:szCs w:val="24"/>
          <w:lang w:val="en-US"/>
        </w:rPr>
        <w:t xml:space="preserve">In chronic </w:t>
      </w:r>
      <w:proofErr w:type="spellStart"/>
      <w:r w:rsidR="00EA301D" w:rsidRPr="00A60CAF">
        <w:rPr>
          <w:rFonts w:ascii="Book Antiqua" w:hAnsi="Book Antiqua" w:cs="AdvPSA183"/>
          <w:color w:val="000000"/>
          <w:sz w:val="24"/>
          <w:szCs w:val="24"/>
          <w:lang w:val="en-US"/>
        </w:rPr>
        <w:t>HBsAg</w:t>
      </w:r>
      <w:proofErr w:type="spellEnd"/>
      <w:r w:rsidR="00EA301D" w:rsidRPr="00A60CAF">
        <w:rPr>
          <w:rFonts w:ascii="Book Antiqua" w:hAnsi="Book Antiqua" w:cs="AdvPSA183"/>
          <w:color w:val="000000"/>
          <w:sz w:val="24"/>
          <w:szCs w:val="24"/>
          <w:lang w:val="en-US"/>
        </w:rPr>
        <w:t xml:space="preserve">-positive </w:t>
      </w:r>
      <w:r w:rsidR="00EA301D" w:rsidRPr="00A60CAF">
        <w:rPr>
          <w:rFonts w:ascii="Book Antiqua" w:hAnsi="Book Antiqua" w:cs="AdvPSA183"/>
          <w:color w:val="000000"/>
          <w:sz w:val="24"/>
          <w:szCs w:val="24"/>
          <w:lang w:val="en-US"/>
        </w:rPr>
        <w:lastRenderedPageBreak/>
        <w:t>carriers, antiviral prophylaxis is recommended before administering immunosuppressive agents.</w:t>
      </w:r>
      <w:r w:rsidR="000F1023" w:rsidRPr="00A60CAF">
        <w:rPr>
          <w:rFonts w:ascii="Book Antiqua" w:hAnsi="Book Antiqua" w:cs="AdvPSA183"/>
          <w:color w:val="000000"/>
          <w:sz w:val="24"/>
          <w:szCs w:val="24"/>
          <w:lang w:val="en-US"/>
        </w:rPr>
        <w:t xml:space="preserve"> </w:t>
      </w:r>
      <w:r w:rsidR="00EA301D" w:rsidRPr="00A60CAF">
        <w:rPr>
          <w:rFonts w:ascii="Book Antiqua" w:hAnsi="Book Antiqua" w:cs="AdvPSA183"/>
          <w:color w:val="000000"/>
          <w:sz w:val="24"/>
          <w:szCs w:val="24"/>
          <w:lang w:val="en-US"/>
        </w:rPr>
        <w:t xml:space="preserve">If </w:t>
      </w:r>
      <w:r w:rsidR="000503C9" w:rsidRPr="00A60CAF">
        <w:rPr>
          <w:rFonts w:ascii="Book Antiqua" w:hAnsi="Book Antiqua" w:cs="AdvPSA183"/>
          <w:color w:val="000000"/>
          <w:sz w:val="24"/>
          <w:szCs w:val="24"/>
          <w:lang w:val="en-US"/>
        </w:rPr>
        <w:t>IST</w:t>
      </w:r>
      <w:r w:rsidR="00EA301D" w:rsidRPr="00A60CAF">
        <w:rPr>
          <w:rFonts w:ascii="Book Antiqua" w:hAnsi="Book Antiqua" w:cs="AdvPSA183"/>
          <w:color w:val="000000"/>
          <w:sz w:val="24"/>
          <w:szCs w:val="24"/>
          <w:lang w:val="en-US"/>
        </w:rPr>
        <w:t xml:space="preserve"> is </w:t>
      </w:r>
      <w:r w:rsidRPr="00A60CAF">
        <w:rPr>
          <w:rFonts w:ascii="Book Antiqua" w:hAnsi="Book Antiqua" w:cs="AdvPSA183"/>
          <w:color w:val="000000"/>
          <w:sz w:val="24"/>
          <w:szCs w:val="24"/>
          <w:lang w:val="en-US"/>
        </w:rPr>
        <w:t xml:space="preserve">anticipated </w:t>
      </w:r>
      <w:r w:rsidR="00EA301D" w:rsidRPr="00A60CAF">
        <w:rPr>
          <w:rFonts w:ascii="Book Antiqua" w:hAnsi="Book Antiqua" w:cs="AdvPSA183"/>
          <w:color w:val="000000"/>
          <w:sz w:val="24"/>
          <w:szCs w:val="24"/>
          <w:lang w:val="en-US"/>
        </w:rPr>
        <w:t xml:space="preserve">to </w:t>
      </w:r>
      <w:r w:rsidRPr="00A60CAF">
        <w:rPr>
          <w:rFonts w:ascii="Book Antiqua" w:hAnsi="Book Antiqua" w:cs="AdvPSA183"/>
          <w:color w:val="000000"/>
          <w:sz w:val="24"/>
          <w:szCs w:val="24"/>
          <w:lang w:val="en-US"/>
        </w:rPr>
        <w:t>be conducted for a period of more than one year (as frequently happens in IBD)</w:t>
      </w:r>
      <w:r w:rsidR="00EA301D" w:rsidRPr="00A60CAF">
        <w:rPr>
          <w:rFonts w:ascii="Book Antiqua" w:hAnsi="Book Antiqua" w:cs="AdvPSA183"/>
          <w:color w:val="000000"/>
          <w:sz w:val="24"/>
          <w:szCs w:val="24"/>
          <w:lang w:val="en-US"/>
        </w:rPr>
        <w:t xml:space="preserve">, </w:t>
      </w:r>
      <w:r w:rsidRPr="00A60CAF">
        <w:rPr>
          <w:rFonts w:ascii="Book Antiqua" w:hAnsi="Book Antiqua" w:cs="AdvPSA183"/>
          <w:color w:val="000000"/>
          <w:sz w:val="24"/>
          <w:szCs w:val="24"/>
          <w:lang w:val="en-US"/>
        </w:rPr>
        <w:t xml:space="preserve">prophylaxis of HBV reactivation should be performed with </w:t>
      </w:r>
      <w:r w:rsidR="00EA301D" w:rsidRPr="00A60CAF">
        <w:rPr>
          <w:rFonts w:ascii="Book Antiqua" w:hAnsi="Book Antiqua" w:cs="AdvPSA183"/>
          <w:color w:val="000000"/>
          <w:sz w:val="24"/>
          <w:szCs w:val="24"/>
          <w:lang w:val="en-US"/>
        </w:rPr>
        <w:t xml:space="preserve">nucleotide/nucleoside analogues </w:t>
      </w:r>
      <w:r w:rsidRPr="00A60CAF">
        <w:rPr>
          <w:rFonts w:ascii="Book Antiqua" w:hAnsi="Book Antiqua" w:cs="AdvPSA183"/>
          <w:color w:val="000000"/>
          <w:sz w:val="24"/>
          <w:szCs w:val="24"/>
          <w:lang w:val="en-US"/>
        </w:rPr>
        <w:t>rather than with lamivudine due to the lower incidence of mutations that generate resistance to the drug</w:t>
      </w:r>
      <w:r w:rsidR="00EA301D" w:rsidRPr="00A60CAF">
        <w:rPr>
          <w:rFonts w:ascii="Book Antiqua" w:hAnsi="Book Antiqua" w:cs="AdvPSA183"/>
          <w:color w:val="000000"/>
          <w:sz w:val="24"/>
          <w:szCs w:val="24"/>
          <w:vertAlign w:val="superscript"/>
          <w:lang w:val="en-US"/>
        </w:rPr>
        <w:t>[1]</w:t>
      </w:r>
      <w:r w:rsidR="00EA301D" w:rsidRPr="00A60CAF">
        <w:rPr>
          <w:rFonts w:ascii="Book Antiqua" w:hAnsi="Book Antiqua" w:cs="AdvPSA183"/>
          <w:color w:val="000000"/>
          <w:sz w:val="24"/>
          <w:szCs w:val="24"/>
          <w:lang w:val="en-US"/>
        </w:rPr>
        <w:t xml:space="preserve">. </w:t>
      </w:r>
      <w:r w:rsidR="00EA301D" w:rsidRPr="00A60CAF">
        <w:rPr>
          <w:rFonts w:ascii="Book Antiqua" w:hAnsi="Book Antiqua" w:cs="Garamond"/>
          <w:sz w:val="24"/>
          <w:szCs w:val="24"/>
          <w:lang w:val="en-US"/>
        </w:rPr>
        <w:t>The</w:t>
      </w:r>
      <w:r w:rsidR="000F1023" w:rsidRPr="00A60CAF">
        <w:rPr>
          <w:rFonts w:ascii="Book Antiqua" w:hAnsi="Book Antiqua" w:cs="Garamond"/>
          <w:sz w:val="24"/>
          <w:szCs w:val="24"/>
          <w:lang w:val="en-US"/>
        </w:rPr>
        <w:t xml:space="preserve"> </w:t>
      </w:r>
      <w:r w:rsidR="00EA301D" w:rsidRPr="00A60CAF">
        <w:rPr>
          <w:rFonts w:ascii="Book Antiqua" w:hAnsi="Book Antiqua" w:cs="Arial"/>
          <w:sz w:val="24"/>
          <w:szCs w:val="24"/>
          <w:lang w:val="en-US"/>
        </w:rPr>
        <w:t>American Association for the Study of Liver Diseases</w:t>
      </w:r>
      <w:r w:rsidR="00EA301D" w:rsidRPr="00A60CAF">
        <w:rPr>
          <w:rFonts w:ascii="Book Antiqua" w:hAnsi="Book Antiqua" w:cs="Garamond"/>
          <w:sz w:val="24"/>
          <w:szCs w:val="24"/>
          <w:lang w:val="en-US"/>
        </w:rPr>
        <w:t xml:space="preserve"> (AASLD)</w:t>
      </w:r>
      <w:r w:rsidR="00EA301D" w:rsidRPr="00A60CAF">
        <w:rPr>
          <w:rFonts w:ascii="Book Antiqua" w:hAnsi="Book Antiqua" w:cs="Garamond"/>
          <w:sz w:val="24"/>
          <w:szCs w:val="24"/>
          <w:vertAlign w:val="superscript"/>
          <w:lang w:val="en-US"/>
        </w:rPr>
        <w:t>[</w:t>
      </w:r>
      <w:r w:rsidR="003173BE" w:rsidRPr="00A60CAF">
        <w:rPr>
          <w:rFonts w:ascii="Book Antiqua" w:hAnsi="Book Antiqua" w:cs="Garamond"/>
          <w:sz w:val="24"/>
          <w:szCs w:val="24"/>
          <w:vertAlign w:val="superscript"/>
          <w:lang w:val="en-US"/>
        </w:rPr>
        <w:t>5</w:t>
      </w:r>
      <w:r w:rsidR="00E70B6C" w:rsidRPr="00A60CAF">
        <w:rPr>
          <w:rFonts w:ascii="Book Antiqua" w:hAnsi="Book Antiqua" w:cs="Garamond"/>
          <w:sz w:val="24"/>
          <w:szCs w:val="24"/>
          <w:vertAlign w:val="superscript"/>
          <w:lang w:val="en-US" w:eastAsia="zh-CN"/>
        </w:rPr>
        <w:t>0</w:t>
      </w:r>
      <w:r w:rsidR="00EA301D" w:rsidRPr="00A60CAF">
        <w:rPr>
          <w:rFonts w:ascii="Book Antiqua" w:hAnsi="Book Antiqua" w:cs="Garamond"/>
          <w:sz w:val="24"/>
          <w:szCs w:val="24"/>
          <w:vertAlign w:val="superscript"/>
          <w:lang w:val="en-US"/>
        </w:rPr>
        <w:t>]</w:t>
      </w:r>
      <w:r w:rsidR="00EA301D" w:rsidRPr="00A60CAF">
        <w:rPr>
          <w:rFonts w:ascii="Book Antiqua" w:hAnsi="Book Antiqua" w:cs="Garamond"/>
          <w:sz w:val="24"/>
          <w:szCs w:val="24"/>
          <w:lang w:val="en-US"/>
        </w:rPr>
        <w:t xml:space="preserve"> and the European Association for the Study of the Liver recommend the early introduction of nucleoside/nucleotide analogues (NAs) for all </w:t>
      </w:r>
      <w:proofErr w:type="spellStart"/>
      <w:r w:rsidR="00EA301D" w:rsidRPr="00A60CAF">
        <w:rPr>
          <w:rFonts w:ascii="Book Antiqua" w:hAnsi="Book Antiqua" w:cs="Garamond"/>
          <w:sz w:val="24"/>
          <w:szCs w:val="24"/>
          <w:lang w:val="en-US"/>
        </w:rPr>
        <w:t>HBsAg</w:t>
      </w:r>
      <w:proofErr w:type="spellEnd"/>
      <w:r w:rsidR="00EA301D" w:rsidRPr="00A60CAF">
        <w:rPr>
          <w:rFonts w:ascii="Book Antiqua" w:hAnsi="Book Antiqua" w:cs="Garamond"/>
          <w:sz w:val="24"/>
          <w:szCs w:val="24"/>
          <w:lang w:val="en-US"/>
        </w:rPr>
        <w:t xml:space="preserve">-positive patients requiring </w:t>
      </w:r>
      <w:r w:rsidR="000503C9" w:rsidRPr="00A60CAF">
        <w:rPr>
          <w:rFonts w:ascii="Book Antiqua" w:hAnsi="Book Antiqua" w:cs="Garamond"/>
          <w:sz w:val="24"/>
          <w:szCs w:val="24"/>
          <w:lang w:val="en-US"/>
        </w:rPr>
        <w:t>IST</w:t>
      </w:r>
      <w:r w:rsidR="00EA301D" w:rsidRPr="00A60CAF">
        <w:rPr>
          <w:rFonts w:ascii="Book Antiqua" w:hAnsi="Book Antiqua" w:cs="Garamond"/>
          <w:sz w:val="24"/>
          <w:szCs w:val="24"/>
          <w:lang w:val="en-US"/>
        </w:rPr>
        <w:t xml:space="preserve">. </w:t>
      </w:r>
      <w:r w:rsidR="00DB58F0" w:rsidRPr="00A60CAF">
        <w:rPr>
          <w:rFonts w:ascii="Book Antiqua" w:hAnsi="Book Antiqua" w:cs="Garamond"/>
          <w:sz w:val="24"/>
          <w:szCs w:val="24"/>
          <w:lang w:val="en-US"/>
        </w:rPr>
        <w:t>P</w:t>
      </w:r>
      <w:r w:rsidR="00EA301D" w:rsidRPr="00A60CAF">
        <w:rPr>
          <w:rFonts w:ascii="Book Antiqua" w:hAnsi="Book Antiqua" w:cs="Garamond"/>
          <w:sz w:val="24"/>
          <w:szCs w:val="24"/>
          <w:lang w:val="en-US"/>
        </w:rPr>
        <w:t>rophylaxis</w:t>
      </w:r>
      <w:r w:rsidR="00DB58F0" w:rsidRPr="00A60CAF">
        <w:rPr>
          <w:rFonts w:ascii="Book Antiqua" w:hAnsi="Book Antiqua" w:cs="Garamond"/>
          <w:sz w:val="24"/>
          <w:szCs w:val="24"/>
          <w:lang w:val="en-US"/>
        </w:rPr>
        <w:t xml:space="preserve"> of HBV reactivation</w:t>
      </w:r>
      <w:r w:rsidR="00EA301D" w:rsidRPr="00A60CAF">
        <w:rPr>
          <w:rFonts w:ascii="Book Antiqua" w:hAnsi="Book Antiqua" w:cs="Garamond"/>
          <w:sz w:val="24"/>
          <w:szCs w:val="24"/>
          <w:lang w:val="en-US"/>
        </w:rPr>
        <w:t xml:space="preserve"> mu</w:t>
      </w:r>
      <w:r w:rsidR="000F1023" w:rsidRPr="00A60CAF">
        <w:rPr>
          <w:rFonts w:ascii="Book Antiqua" w:hAnsi="Book Antiqua" w:cs="Garamond"/>
          <w:sz w:val="24"/>
          <w:szCs w:val="24"/>
          <w:lang w:val="en-US"/>
        </w:rPr>
        <w:t xml:space="preserve">st be </w:t>
      </w:r>
      <w:r w:rsidR="00DB58F0" w:rsidRPr="00A60CAF">
        <w:rPr>
          <w:rFonts w:ascii="Book Antiqua" w:hAnsi="Book Antiqua" w:cs="Garamond"/>
          <w:sz w:val="24"/>
          <w:szCs w:val="24"/>
          <w:lang w:val="en-US"/>
        </w:rPr>
        <w:t>started at least one week</w:t>
      </w:r>
      <w:r w:rsidR="00EA301D" w:rsidRPr="00A60CAF">
        <w:rPr>
          <w:rFonts w:ascii="Book Antiqua" w:hAnsi="Book Antiqua" w:cs="Garamond"/>
          <w:sz w:val="24"/>
          <w:szCs w:val="24"/>
          <w:lang w:val="en-US"/>
        </w:rPr>
        <w:t xml:space="preserve"> before </w:t>
      </w:r>
      <w:r w:rsidR="000503C9" w:rsidRPr="00A60CAF">
        <w:rPr>
          <w:rFonts w:ascii="Book Antiqua" w:hAnsi="Book Antiqua" w:cs="Garamond"/>
          <w:sz w:val="24"/>
          <w:szCs w:val="24"/>
          <w:lang w:val="en-US"/>
        </w:rPr>
        <w:t>IST</w:t>
      </w:r>
      <w:r w:rsidR="00EA301D" w:rsidRPr="00A60CAF">
        <w:rPr>
          <w:rFonts w:ascii="Book Antiqua" w:hAnsi="Book Antiqua" w:cs="Garamond"/>
          <w:sz w:val="24"/>
          <w:szCs w:val="24"/>
          <w:lang w:val="en-US"/>
        </w:rPr>
        <w:t xml:space="preserve"> and it should </w:t>
      </w:r>
      <w:r w:rsidR="00DB58F0" w:rsidRPr="00A60CAF">
        <w:rPr>
          <w:rFonts w:ascii="Book Antiqua" w:hAnsi="Book Antiqua" w:cs="Garamond"/>
          <w:sz w:val="24"/>
          <w:szCs w:val="24"/>
          <w:lang w:val="en-US"/>
        </w:rPr>
        <w:t>last</w:t>
      </w:r>
      <w:r w:rsidR="00EA301D" w:rsidRPr="00A60CAF">
        <w:rPr>
          <w:rFonts w:ascii="Book Antiqua" w:hAnsi="Book Antiqua" w:cs="Garamond"/>
          <w:sz w:val="24"/>
          <w:szCs w:val="24"/>
          <w:lang w:val="en-US"/>
        </w:rPr>
        <w:t xml:space="preserve"> for 6 </w:t>
      </w:r>
      <w:proofErr w:type="spellStart"/>
      <w:r w:rsidR="00EA301D" w:rsidRPr="00A60CAF">
        <w:rPr>
          <w:rFonts w:ascii="Book Antiqua" w:hAnsi="Book Antiqua" w:cs="Garamond"/>
          <w:sz w:val="24"/>
          <w:szCs w:val="24"/>
          <w:lang w:val="en-US"/>
        </w:rPr>
        <w:t>mo</w:t>
      </w:r>
      <w:proofErr w:type="spellEnd"/>
      <w:r w:rsidR="00EA301D" w:rsidRPr="00A60CAF">
        <w:rPr>
          <w:rFonts w:ascii="Book Antiqua" w:hAnsi="Book Antiqua" w:cs="Garamond"/>
          <w:sz w:val="24"/>
          <w:szCs w:val="24"/>
          <w:lang w:val="en-US"/>
        </w:rPr>
        <w:t xml:space="preserve"> to 1 year after its </w:t>
      </w:r>
      <w:r w:rsidR="00DB58F0" w:rsidRPr="00A60CAF">
        <w:rPr>
          <w:rFonts w:ascii="Book Antiqua" w:hAnsi="Book Antiqua" w:cs="Garamond"/>
          <w:sz w:val="24"/>
          <w:szCs w:val="24"/>
          <w:lang w:val="en-US"/>
        </w:rPr>
        <w:t>accomplishment</w:t>
      </w:r>
      <w:r w:rsidR="00EA301D" w:rsidRPr="00A60CAF">
        <w:rPr>
          <w:rFonts w:ascii="Book Antiqua" w:hAnsi="Book Antiqua" w:cs="Garamond"/>
          <w:sz w:val="24"/>
          <w:szCs w:val="24"/>
          <w:lang w:val="en-US"/>
        </w:rPr>
        <w:t xml:space="preserve">, </w:t>
      </w:r>
      <w:r w:rsidR="00DB58F0" w:rsidRPr="00A60CAF">
        <w:rPr>
          <w:rFonts w:ascii="Book Antiqua" w:hAnsi="Book Antiqua" w:cs="Garamond"/>
          <w:sz w:val="24"/>
          <w:szCs w:val="24"/>
          <w:lang w:val="en-US"/>
        </w:rPr>
        <w:t xml:space="preserve">because the reactivation of </w:t>
      </w:r>
      <w:r w:rsidR="00EA301D" w:rsidRPr="00A60CAF">
        <w:rPr>
          <w:rFonts w:ascii="Book Antiqua" w:hAnsi="Book Antiqua" w:cs="Garamond"/>
          <w:sz w:val="24"/>
          <w:szCs w:val="24"/>
          <w:lang w:val="en-US"/>
        </w:rPr>
        <w:t xml:space="preserve">HBV may </w:t>
      </w:r>
      <w:r w:rsidR="00DB58F0" w:rsidRPr="00A60CAF">
        <w:rPr>
          <w:rFonts w:ascii="Book Antiqua" w:hAnsi="Book Antiqua" w:cs="Garamond"/>
          <w:sz w:val="24"/>
          <w:szCs w:val="24"/>
          <w:lang w:val="en-US"/>
        </w:rPr>
        <w:t xml:space="preserve">happen even </w:t>
      </w:r>
      <w:r w:rsidR="00EA301D" w:rsidRPr="00A60CAF">
        <w:rPr>
          <w:rFonts w:ascii="Book Antiqua" w:hAnsi="Book Antiqua" w:cs="Garamond"/>
          <w:sz w:val="24"/>
          <w:szCs w:val="24"/>
          <w:lang w:val="en-US"/>
        </w:rPr>
        <w:t xml:space="preserve">after immunosuppression is </w:t>
      </w:r>
      <w:r w:rsidR="00DB58F0" w:rsidRPr="00A60CAF">
        <w:rPr>
          <w:rFonts w:ascii="Book Antiqua" w:hAnsi="Book Antiqua" w:cs="Garamond"/>
          <w:sz w:val="24"/>
          <w:szCs w:val="24"/>
          <w:lang w:val="en-US"/>
        </w:rPr>
        <w:t>withdrawn</w:t>
      </w:r>
      <w:r w:rsidR="00EA301D" w:rsidRPr="00A60CAF">
        <w:rPr>
          <w:rFonts w:ascii="Book Antiqua" w:hAnsi="Book Antiqua" w:cs="Garamond"/>
          <w:sz w:val="24"/>
          <w:szCs w:val="24"/>
          <w:vertAlign w:val="superscript"/>
          <w:lang w:val="en-US"/>
        </w:rPr>
        <w:t>[</w:t>
      </w:r>
      <w:r w:rsidR="003173BE" w:rsidRPr="00A60CAF">
        <w:rPr>
          <w:rFonts w:ascii="Book Antiqua" w:hAnsi="Book Antiqua" w:cs="Garamond"/>
          <w:sz w:val="24"/>
          <w:szCs w:val="24"/>
          <w:vertAlign w:val="superscript"/>
          <w:lang w:val="en-US"/>
        </w:rPr>
        <w:t>5</w:t>
      </w:r>
      <w:r w:rsidR="00256A52" w:rsidRPr="00A60CAF">
        <w:rPr>
          <w:rFonts w:ascii="Book Antiqua" w:hAnsi="Book Antiqua" w:cs="Garamond"/>
          <w:sz w:val="24"/>
          <w:szCs w:val="24"/>
          <w:vertAlign w:val="superscript"/>
          <w:lang w:val="en-US" w:eastAsia="zh-CN"/>
        </w:rPr>
        <w:t>0</w:t>
      </w:r>
      <w:r w:rsidR="00EA301D" w:rsidRPr="00A60CAF">
        <w:rPr>
          <w:rFonts w:ascii="Book Antiqua" w:hAnsi="Book Antiqua" w:cs="Garamond"/>
          <w:sz w:val="24"/>
          <w:szCs w:val="24"/>
          <w:vertAlign w:val="superscript"/>
          <w:lang w:val="en-US"/>
        </w:rPr>
        <w:t>,</w:t>
      </w:r>
      <w:r w:rsidR="00635309" w:rsidRPr="00A60CAF">
        <w:rPr>
          <w:rFonts w:ascii="Book Antiqua" w:hAnsi="Book Antiqua" w:cs="Garamond"/>
          <w:sz w:val="24"/>
          <w:szCs w:val="24"/>
          <w:vertAlign w:val="superscript"/>
          <w:lang w:val="en-US"/>
        </w:rPr>
        <w:t>5</w:t>
      </w:r>
      <w:r w:rsidR="00256A52" w:rsidRPr="00A60CAF">
        <w:rPr>
          <w:rFonts w:ascii="Book Antiqua" w:hAnsi="Book Antiqua" w:cs="Garamond"/>
          <w:sz w:val="24"/>
          <w:szCs w:val="24"/>
          <w:vertAlign w:val="superscript"/>
          <w:lang w:val="en-US" w:eastAsia="zh-CN"/>
        </w:rPr>
        <w:t>1</w:t>
      </w:r>
      <w:r w:rsidR="00DF5498">
        <w:rPr>
          <w:rFonts w:ascii="Book Antiqua" w:hAnsi="Book Antiqua" w:cs="Garamond"/>
          <w:sz w:val="24"/>
          <w:szCs w:val="24"/>
          <w:vertAlign w:val="superscript"/>
          <w:lang w:val="en-US" w:eastAsia="zh-CN"/>
        </w:rPr>
        <w:t>]</w:t>
      </w:r>
      <w:r w:rsidR="00885415" w:rsidRPr="00A60CAF">
        <w:rPr>
          <w:rFonts w:ascii="Book Antiqua" w:hAnsi="Book Antiqua" w:cs="Garamond"/>
          <w:sz w:val="24"/>
          <w:szCs w:val="24"/>
          <w:lang w:val="en-US" w:eastAsia="zh-CN"/>
        </w:rPr>
        <w:t>.</w:t>
      </w:r>
      <w:r w:rsidR="000F1023" w:rsidRPr="00A60CAF">
        <w:rPr>
          <w:rFonts w:ascii="Book Antiqua" w:hAnsi="Book Antiqua" w:cs="Garamond"/>
          <w:sz w:val="24"/>
          <w:szCs w:val="24"/>
          <w:lang w:val="en-US"/>
        </w:rPr>
        <w:t xml:space="preserve"> </w:t>
      </w:r>
    </w:p>
    <w:p w14:paraId="0978138F" w14:textId="78A5E6F6" w:rsidR="00EA301D" w:rsidRPr="00A60CAF" w:rsidRDefault="00EA301D" w:rsidP="004E0116">
      <w:pPr>
        <w:autoSpaceDE w:val="0"/>
        <w:autoSpaceDN w:val="0"/>
        <w:adjustRightInd w:val="0"/>
        <w:spacing w:after="0" w:line="360" w:lineRule="auto"/>
        <w:ind w:firstLine="709"/>
        <w:jc w:val="both"/>
        <w:rPr>
          <w:rFonts w:ascii="Book Antiqua" w:hAnsi="Book Antiqua" w:cs="AdvPSA183"/>
          <w:color w:val="000000"/>
          <w:sz w:val="24"/>
          <w:szCs w:val="24"/>
          <w:lang w:val="en-US"/>
        </w:rPr>
      </w:pPr>
      <w:r w:rsidRPr="00A60CAF">
        <w:rPr>
          <w:rFonts w:ascii="Book Antiqua" w:hAnsi="Book Antiqua" w:cs="AdvPSA183"/>
          <w:color w:val="000000"/>
          <w:sz w:val="24"/>
          <w:szCs w:val="24"/>
          <w:lang w:val="en-US"/>
        </w:rPr>
        <w:t xml:space="preserve">Patients with high </w:t>
      </w:r>
      <w:r w:rsidR="0096439C" w:rsidRPr="00A60CAF">
        <w:rPr>
          <w:rFonts w:ascii="Book Antiqua" w:hAnsi="Book Antiqua" w:cs="AdvPSA183"/>
          <w:color w:val="000000"/>
          <w:sz w:val="24"/>
          <w:szCs w:val="24"/>
          <w:lang w:val="en-US"/>
        </w:rPr>
        <w:t xml:space="preserve">levels of </w:t>
      </w:r>
      <w:r w:rsidRPr="00A60CAF">
        <w:rPr>
          <w:rFonts w:ascii="Book Antiqua" w:hAnsi="Book Antiqua" w:cs="AdvPSA183"/>
          <w:color w:val="000000"/>
          <w:sz w:val="24"/>
          <w:szCs w:val="24"/>
          <w:lang w:val="en-US"/>
        </w:rPr>
        <w:t>HBV DNA (&gt;</w:t>
      </w:r>
      <w:r w:rsidR="000F1023" w:rsidRPr="00A60CAF">
        <w:rPr>
          <w:rFonts w:ascii="Book Antiqua" w:hAnsi="Book Antiqua" w:cs="AdvPSA183"/>
          <w:color w:val="000000"/>
          <w:sz w:val="24"/>
          <w:szCs w:val="24"/>
          <w:lang w:val="en-US" w:eastAsia="zh-CN"/>
        </w:rPr>
        <w:t xml:space="preserve"> </w:t>
      </w:r>
      <w:r w:rsidRPr="00A60CAF">
        <w:rPr>
          <w:rFonts w:ascii="Book Antiqua" w:hAnsi="Book Antiqua" w:cs="AdvPSA183"/>
          <w:color w:val="000000"/>
          <w:sz w:val="24"/>
          <w:szCs w:val="24"/>
          <w:lang w:val="en-US"/>
        </w:rPr>
        <w:t>2000 IU/mL)</w:t>
      </w:r>
      <w:r w:rsidR="0096439C" w:rsidRPr="00A60CAF">
        <w:rPr>
          <w:rFonts w:ascii="Book Antiqua" w:hAnsi="Book Antiqua" w:cs="AdvPSA183"/>
          <w:color w:val="000000"/>
          <w:sz w:val="24"/>
          <w:szCs w:val="24"/>
          <w:lang w:val="en-US"/>
        </w:rPr>
        <w:t xml:space="preserve"> at</w:t>
      </w:r>
      <w:r w:rsidRPr="00A60CAF">
        <w:rPr>
          <w:rFonts w:ascii="Book Antiqua" w:hAnsi="Book Antiqua" w:cs="AdvPSA183"/>
          <w:color w:val="000000"/>
          <w:sz w:val="24"/>
          <w:szCs w:val="24"/>
          <w:lang w:val="en-US"/>
        </w:rPr>
        <w:t xml:space="preserve"> </w:t>
      </w:r>
      <w:r w:rsidR="0096439C" w:rsidRPr="00A60CAF">
        <w:rPr>
          <w:rFonts w:ascii="Book Antiqua" w:hAnsi="Book Antiqua" w:cs="AdvPSA183"/>
          <w:color w:val="000000"/>
          <w:sz w:val="24"/>
          <w:szCs w:val="24"/>
          <w:lang w:val="en-US"/>
        </w:rPr>
        <w:t xml:space="preserve">baseline </w:t>
      </w:r>
      <w:r w:rsidRPr="00A60CAF">
        <w:rPr>
          <w:rFonts w:ascii="Book Antiqua" w:hAnsi="Book Antiqua" w:cs="AdvPSA183"/>
          <w:color w:val="000000"/>
          <w:sz w:val="24"/>
          <w:szCs w:val="24"/>
          <w:lang w:val="en-US"/>
        </w:rPr>
        <w:t>should c</w:t>
      </w:r>
      <w:r w:rsidR="0096439C" w:rsidRPr="00A60CAF">
        <w:rPr>
          <w:rFonts w:ascii="Book Antiqua" w:hAnsi="Book Antiqua" w:cs="AdvPSA183"/>
          <w:color w:val="000000"/>
          <w:sz w:val="24"/>
          <w:szCs w:val="24"/>
          <w:lang w:val="en-US"/>
        </w:rPr>
        <w:t xml:space="preserve">arry on the </w:t>
      </w:r>
      <w:r w:rsidRPr="00A60CAF">
        <w:rPr>
          <w:rFonts w:ascii="Book Antiqua" w:hAnsi="Book Antiqua" w:cs="AdvPSA183"/>
          <w:color w:val="000000"/>
          <w:sz w:val="24"/>
          <w:szCs w:val="24"/>
          <w:lang w:val="en-US"/>
        </w:rPr>
        <w:t xml:space="preserve">antiviral </w:t>
      </w:r>
      <w:r w:rsidR="0096439C" w:rsidRPr="00A60CAF">
        <w:rPr>
          <w:rFonts w:ascii="Book Antiqua" w:hAnsi="Book Antiqua" w:cs="AdvPSA183"/>
          <w:color w:val="000000"/>
          <w:sz w:val="24"/>
          <w:szCs w:val="24"/>
          <w:lang w:val="en-US"/>
        </w:rPr>
        <w:t xml:space="preserve">therapy </w:t>
      </w:r>
      <w:r w:rsidRPr="00A60CAF">
        <w:rPr>
          <w:rFonts w:ascii="Book Antiqua" w:hAnsi="Book Antiqua" w:cs="AdvPSA183"/>
          <w:color w:val="000000"/>
          <w:sz w:val="24"/>
          <w:szCs w:val="24"/>
          <w:lang w:val="en-US"/>
        </w:rPr>
        <w:t xml:space="preserve">until </w:t>
      </w:r>
      <w:r w:rsidR="0096439C" w:rsidRPr="00A60CAF">
        <w:rPr>
          <w:rFonts w:ascii="Book Antiqua" w:hAnsi="Book Antiqua" w:cs="AdvPSA183"/>
          <w:color w:val="000000"/>
          <w:sz w:val="24"/>
          <w:szCs w:val="24"/>
          <w:lang w:val="en-US"/>
        </w:rPr>
        <w:t xml:space="preserve">the same </w:t>
      </w:r>
      <w:r w:rsidRPr="00A60CAF">
        <w:rPr>
          <w:rFonts w:ascii="Book Antiqua" w:hAnsi="Book Antiqua" w:cs="AdvPSA183"/>
          <w:color w:val="000000"/>
          <w:sz w:val="24"/>
          <w:szCs w:val="24"/>
          <w:lang w:val="en-US"/>
        </w:rPr>
        <w:t xml:space="preserve">end points </w:t>
      </w:r>
      <w:r w:rsidR="0096439C" w:rsidRPr="00A60CAF">
        <w:rPr>
          <w:rFonts w:ascii="Book Antiqua" w:hAnsi="Book Antiqua" w:cs="AdvPSA183"/>
          <w:color w:val="000000"/>
          <w:sz w:val="24"/>
          <w:szCs w:val="24"/>
          <w:lang w:val="en-US"/>
        </w:rPr>
        <w:t xml:space="preserve">as for </w:t>
      </w:r>
      <w:r w:rsidRPr="00A60CAF">
        <w:rPr>
          <w:rFonts w:ascii="Book Antiqua" w:hAnsi="Book Antiqua" w:cs="AdvPSA183"/>
          <w:color w:val="000000"/>
          <w:sz w:val="24"/>
          <w:szCs w:val="24"/>
          <w:lang w:val="en-US"/>
        </w:rPr>
        <w:t xml:space="preserve">non-immunosuppressed patients are reached. </w:t>
      </w:r>
    </w:p>
    <w:p w14:paraId="5E93002E" w14:textId="61226ABA" w:rsidR="00EA301D" w:rsidRPr="00A60CAF" w:rsidRDefault="00EA301D" w:rsidP="004E0116">
      <w:pPr>
        <w:autoSpaceDE w:val="0"/>
        <w:autoSpaceDN w:val="0"/>
        <w:adjustRightInd w:val="0"/>
        <w:spacing w:after="0" w:line="360" w:lineRule="auto"/>
        <w:ind w:firstLine="709"/>
        <w:jc w:val="both"/>
        <w:rPr>
          <w:rFonts w:ascii="Book Antiqua" w:hAnsi="Book Antiqua" w:cs="AdvPSA337"/>
          <w:b/>
          <w:color w:val="000000"/>
          <w:sz w:val="24"/>
          <w:szCs w:val="24"/>
          <w:lang w:val="en-US"/>
        </w:rPr>
      </w:pPr>
      <w:r w:rsidRPr="00A60CAF">
        <w:rPr>
          <w:rFonts w:ascii="Book Antiqua" w:hAnsi="Book Antiqua" w:cs="AdvPSA183"/>
          <w:color w:val="000000"/>
          <w:sz w:val="24"/>
          <w:szCs w:val="24"/>
          <w:lang w:val="en-US"/>
        </w:rPr>
        <w:t xml:space="preserve">All seronegative (negative or low-titer </w:t>
      </w:r>
      <w:proofErr w:type="spellStart"/>
      <w:r w:rsidRPr="00A60CAF">
        <w:rPr>
          <w:rFonts w:ascii="Book Antiqua" w:hAnsi="Book Antiqua" w:cs="AdvPSA183"/>
          <w:color w:val="000000"/>
          <w:sz w:val="24"/>
          <w:szCs w:val="24"/>
          <w:lang w:val="en-US"/>
        </w:rPr>
        <w:t>HBsAb</w:t>
      </w:r>
      <w:proofErr w:type="spellEnd"/>
      <w:r w:rsidRPr="00A60CAF">
        <w:rPr>
          <w:rFonts w:ascii="Book Antiqua" w:hAnsi="Book Antiqua" w:cs="AdvPSA183"/>
          <w:color w:val="000000"/>
          <w:sz w:val="24"/>
          <w:szCs w:val="24"/>
          <w:lang w:val="en-US"/>
        </w:rPr>
        <w:t>) patients should be vaccinated at diagnosis; however, this occurs in less than half of the patients</w:t>
      </w:r>
      <w:r w:rsidRPr="00A60CAF">
        <w:rPr>
          <w:rFonts w:ascii="Book Antiqua" w:hAnsi="Book Antiqua" w:cs="AdvPSA183"/>
          <w:color w:val="000000"/>
          <w:sz w:val="24"/>
          <w:szCs w:val="24"/>
          <w:vertAlign w:val="superscript"/>
          <w:lang w:val="en-US"/>
        </w:rPr>
        <w:t>[</w:t>
      </w:r>
      <w:r w:rsidR="004848B7" w:rsidRPr="00A60CAF">
        <w:rPr>
          <w:rFonts w:ascii="Book Antiqua" w:hAnsi="Book Antiqua" w:cs="AdvPSA183"/>
          <w:color w:val="000000"/>
          <w:sz w:val="24"/>
          <w:szCs w:val="24"/>
          <w:vertAlign w:val="superscript"/>
          <w:lang w:val="en-US"/>
        </w:rPr>
        <w:t>5</w:t>
      </w:r>
      <w:r w:rsidR="00256A52" w:rsidRPr="00A60CAF">
        <w:rPr>
          <w:rFonts w:ascii="Book Antiqua" w:hAnsi="Book Antiqua" w:cs="AdvPSA183"/>
          <w:color w:val="000000"/>
          <w:sz w:val="24"/>
          <w:szCs w:val="24"/>
          <w:vertAlign w:val="superscript"/>
          <w:lang w:val="en-US" w:eastAsia="zh-CN"/>
        </w:rPr>
        <w:t>2</w:t>
      </w:r>
      <w:r w:rsidRPr="00A60CAF">
        <w:rPr>
          <w:rFonts w:ascii="Book Antiqua" w:hAnsi="Book Antiqua" w:cs="AdvPSA183"/>
          <w:color w:val="000000"/>
          <w:sz w:val="24"/>
          <w:szCs w:val="24"/>
          <w:vertAlign w:val="superscript"/>
          <w:lang w:val="en-US"/>
        </w:rPr>
        <w:t>]</w:t>
      </w:r>
      <w:r w:rsidRPr="00A60CAF">
        <w:rPr>
          <w:rFonts w:ascii="Book Antiqua" w:hAnsi="Book Antiqua" w:cs="AdvPSA183"/>
          <w:color w:val="000000"/>
          <w:sz w:val="24"/>
          <w:szCs w:val="24"/>
          <w:lang w:val="en-US"/>
        </w:rPr>
        <w:t xml:space="preserve">. It is safe to administer the standard vaccination protocol to patients with IBD on immunosuppressive medications, but the response may be significantly reduced, and an intensified vaccination protocol may be required. Post-vaccination </w:t>
      </w:r>
      <w:proofErr w:type="spellStart"/>
      <w:r w:rsidRPr="00A60CAF">
        <w:rPr>
          <w:rFonts w:ascii="Book Antiqua" w:hAnsi="Book Antiqua" w:cs="AdvPSA183"/>
          <w:color w:val="000000"/>
          <w:sz w:val="24"/>
          <w:szCs w:val="24"/>
          <w:lang w:val="en-US"/>
        </w:rPr>
        <w:t>HBsAb</w:t>
      </w:r>
      <w:proofErr w:type="spellEnd"/>
      <w:r w:rsidRPr="00A60CAF">
        <w:rPr>
          <w:rFonts w:ascii="Book Antiqua" w:hAnsi="Book Antiqua" w:cs="AdvPSA183"/>
          <w:color w:val="000000"/>
          <w:sz w:val="24"/>
          <w:szCs w:val="24"/>
          <w:lang w:val="en-US"/>
        </w:rPr>
        <w:t xml:space="preserve"> titers should be monitored, and, if non-protective (&lt;</w:t>
      </w:r>
      <w:r w:rsidR="000F1023" w:rsidRPr="00A60CAF">
        <w:rPr>
          <w:rFonts w:ascii="Book Antiqua" w:hAnsi="Book Antiqua" w:cs="AdvPSA183"/>
          <w:color w:val="000000"/>
          <w:sz w:val="24"/>
          <w:szCs w:val="24"/>
          <w:lang w:val="en-US" w:eastAsia="zh-CN"/>
        </w:rPr>
        <w:t xml:space="preserve"> </w:t>
      </w:r>
      <w:r w:rsidRPr="00A60CAF">
        <w:rPr>
          <w:rFonts w:ascii="Book Antiqua" w:hAnsi="Book Antiqua" w:cs="AdvPSA183"/>
          <w:color w:val="000000"/>
          <w:sz w:val="24"/>
          <w:szCs w:val="24"/>
          <w:lang w:val="en-US"/>
        </w:rPr>
        <w:t xml:space="preserve">10 </w:t>
      </w:r>
      <w:proofErr w:type="spellStart"/>
      <w:r w:rsidRPr="00A60CAF">
        <w:rPr>
          <w:rFonts w:ascii="Book Antiqua" w:hAnsi="Book Antiqua" w:cs="AdvPSA183"/>
          <w:color w:val="000000"/>
          <w:sz w:val="24"/>
          <w:szCs w:val="24"/>
          <w:lang w:val="en-US"/>
        </w:rPr>
        <w:t>mU</w:t>
      </w:r>
      <w:proofErr w:type="spellEnd"/>
      <w:r w:rsidRPr="00A60CAF">
        <w:rPr>
          <w:rFonts w:ascii="Book Antiqua" w:hAnsi="Book Antiqua" w:cs="AdvPSA183"/>
          <w:color w:val="000000"/>
          <w:sz w:val="24"/>
          <w:szCs w:val="24"/>
          <w:lang w:val="en-US"/>
        </w:rPr>
        <w:t>/mL), a booster dose or revaccination should be administered</w:t>
      </w:r>
      <w:r w:rsidRPr="00A60CAF">
        <w:rPr>
          <w:rFonts w:ascii="Book Antiqua" w:hAnsi="Book Antiqua" w:cs="AdvPSA183"/>
          <w:color w:val="000000"/>
          <w:sz w:val="24"/>
          <w:szCs w:val="24"/>
          <w:vertAlign w:val="superscript"/>
          <w:lang w:val="en-US"/>
        </w:rPr>
        <w:t>[</w:t>
      </w:r>
      <w:r w:rsidR="00256A52" w:rsidRPr="00A60CAF">
        <w:rPr>
          <w:rFonts w:ascii="Book Antiqua" w:hAnsi="Book Antiqua" w:cs="AdvPSA183"/>
          <w:color w:val="000000"/>
          <w:sz w:val="24"/>
          <w:szCs w:val="24"/>
          <w:vertAlign w:val="superscript"/>
          <w:lang w:val="en-US" w:eastAsia="zh-CN"/>
        </w:rPr>
        <w:t>47</w:t>
      </w:r>
      <w:r w:rsidRPr="00A60CAF">
        <w:rPr>
          <w:rFonts w:ascii="Book Antiqua" w:hAnsi="Book Antiqua" w:cs="AdvPSA183"/>
          <w:color w:val="000000"/>
          <w:sz w:val="24"/>
          <w:szCs w:val="24"/>
          <w:vertAlign w:val="superscript"/>
          <w:lang w:val="en-US"/>
        </w:rPr>
        <w:t>]</w:t>
      </w:r>
      <w:r w:rsidRPr="00A60CAF">
        <w:rPr>
          <w:rFonts w:ascii="Book Antiqua" w:hAnsi="Book Antiqua" w:cs="AdvPSA183"/>
          <w:color w:val="000000"/>
          <w:sz w:val="24"/>
          <w:szCs w:val="24"/>
          <w:lang w:val="en-US"/>
        </w:rPr>
        <w:t xml:space="preserve">. </w:t>
      </w:r>
      <w:r w:rsidR="004B617F" w:rsidRPr="00A60CAF">
        <w:rPr>
          <w:rFonts w:ascii="Book Antiqua" w:hAnsi="Book Antiqua" w:cs="AdvPSA183"/>
          <w:color w:val="000000"/>
          <w:sz w:val="24"/>
          <w:szCs w:val="24"/>
          <w:lang w:val="en-US"/>
        </w:rPr>
        <w:t xml:space="preserve">HBV vaccination seems not to be very common in IBD patients, according to </w:t>
      </w:r>
      <w:r w:rsidRPr="00A60CAF">
        <w:rPr>
          <w:rFonts w:ascii="Book Antiqua" w:hAnsi="Book Antiqua" w:cs="Garamond"/>
          <w:sz w:val="24"/>
          <w:szCs w:val="24"/>
          <w:lang w:val="en-US"/>
        </w:rPr>
        <w:t>four studies</w:t>
      </w:r>
      <w:r w:rsidR="004B617F" w:rsidRPr="00A60CAF">
        <w:rPr>
          <w:rFonts w:ascii="Book Antiqua" w:hAnsi="Book Antiqua" w:cs="Garamond"/>
          <w:sz w:val="24"/>
          <w:szCs w:val="24"/>
          <w:lang w:val="en-US"/>
        </w:rPr>
        <w:t xml:space="preserve"> exploring the topic. P</w:t>
      </w:r>
      <w:r w:rsidRPr="00A60CAF">
        <w:rPr>
          <w:rFonts w:ascii="Book Antiqua" w:hAnsi="Book Antiqua" w:cs="Garamond"/>
          <w:sz w:val="24"/>
          <w:szCs w:val="24"/>
          <w:lang w:val="en-US"/>
        </w:rPr>
        <w:t xml:space="preserve">ositive anti-HBs and negative </w:t>
      </w:r>
      <w:proofErr w:type="spellStart"/>
      <w:r w:rsidRPr="00A60CAF">
        <w:rPr>
          <w:rFonts w:ascii="Book Antiqua" w:hAnsi="Book Antiqua" w:cs="Garamond"/>
          <w:sz w:val="24"/>
          <w:szCs w:val="24"/>
          <w:lang w:val="en-US"/>
        </w:rPr>
        <w:t>HBcAb</w:t>
      </w:r>
      <w:proofErr w:type="spellEnd"/>
      <w:r w:rsidR="004B617F" w:rsidRPr="00A60CAF">
        <w:rPr>
          <w:rFonts w:ascii="Book Antiqua" w:hAnsi="Book Antiqua" w:cs="Garamond"/>
          <w:sz w:val="24"/>
          <w:szCs w:val="24"/>
          <w:lang w:val="en-US"/>
        </w:rPr>
        <w:t>, as indication of efficacious vaccination</w:t>
      </w:r>
      <w:r w:rsidRPr="00A60CAF">
        <w:rPr>
          <w:rFonts w:ascii="Book Antiqua" w:hAnsi="Book Antiqua" w:cs="Garamond"/>
          <w:sz w:val="24"/>
          <w:szCs w:val="24"/>
          <w:lang w:val="en-US"/>
        </w:rPr>
        <w:t xml:space="preserve"> was detected in </w:t>
      </w:r>
      <w:r w:rsidR="004B617F" w:rsidRPr="00A60CAF">
        <w:rPr>
          <w:rFonts w:ascii="Book Antiqua" w:hAnsi="Book Antiqua" w:cs="Garamond"/>
          <w:sz w:val="24"/>
          <w:szCs w:val="24"/>
          <w:lang w:val="en-US"/>
        </w:rPr>
        <w:t xml:space="preserve">only </w:t>
      </w:r>
      <w:r w:rsidRPr="00A60CAF">
        <w:rPr>
          <w:rFonts w:ascii="Book Antiqua" w:hAnsi="Book Antiqua" w:cs="Garamond"/>
          <w:sz w:val="24"/>
          <w:szCs w:val="24"/>
          <w:lang w:val="en-US"/>
        </w:rPr>
        <w:t>12%, 48.9%, 24% and 21.7% of the four patients</w:t>
      </w:r>
      <w:r w:rsidR="004B617F" w:rsidRPr="00A60CAF">
        <w:rPr>
          <w:rFonts w:ascii="Book Antiqua" w:hAnsi="Book Antiqua" w:cs="Garamond"/>
          <w:sz w:val="24"/>
          <w:szCs w:val="24"/>
          <w:lang w:val="en-US"/>
        </w:rPr>
        <w:t xml:space="preserve"> </w:t>
      </w:r>
      <w:r w:rsidR="00A60CAF" w:rsidRPr="00A60CAF">
        <w:rPr>
          <w:rFonts w:ascii="Book Antiqua" w:hAnsi="Book Antiqua" w:cs="Garamond"/>
          <w:sz w:val="24"/>
          <w:szCs w:val="24"/>
          <w:lang w:val="en-US"/>
        </w:rPr>
        <w:t>cohorts</w:t>
      </w:r>
      <w:r w:rsidR="004B617F" w:rsidRPr="00A60CAF">
        <w:rPr>
          <w:rFonts w:ascii="Book Antiqua" w:hAnsi="Book Antiqua" w:cs="Garamond"/>
          <w:sz w:val="24"/>
          <w:szCs w:val="24"/>
          <w:lang w:val="en-US"/>
        </w:rPr>
        <w:t xml:space="preserve"> from</w:t>
      </w:r>
      <w:r w:rsidRPr="00A60CAF">
        <w:rPr>
          <w:rFonts w:ascii="Book Antiqua" w:hAnsi="Book Antiqua" w:cs="Garamond"/>
          <w:sz w:val="24"/>
          <w:szCs w:val="24"/>
          <w:lang w:val="en-US"/>
        </w:rPr>
        <w:t xml:space="preserve"> Spain, Italy, France and China, respectively</w:t>
      </w:r>
      <w:r w:rsidRPr="00A60CAF">
        <w:rPr>
          <w:rFonts w:ascii="Book Antiqua" w:hAnsi="Book Antiqua" w:cs="Garamond"/>
          <w:sz w:val="24"/>
          <w:szCs w:val="24"/>
          <w:vertAlign w:val="superscript"/>
          <w:lang w:val="en-US"/>
        </w:rPr>
        <w:t>[</w:t>
      </w:r>
      <w:r w:rsidR="00C5295A" w:rsidRPr="00A60CAF">
        <w:rPr>
          <w:rFonts w:ascii="Book Antiqua" w:hAnsi="Book Antiqua" w:cs="Garamond"/>
          <w:sz w:val="24"/>
          <w:szCs w:val="24"/>
          <w:vertAlign w:val="superscript"/>
          <w:lang w:val="en-US"/>
        </w:rPr>
        <w:t>3</w:t>
      </w:r>
      <w:r w:rsidR="00256A52" w:rsidRPr="00A60CAF">
        <w:rPr>
          <w:rFonts w:ascii="Book Antiqua" w:hAnsi="Book Antiqua" w:cs="Garamond"/>
          <w:sz w:val="24"/>
          <w:szCs w:val="24"/>
          <w:vertAlign w:val="superscript"/>
          <w:lang w:val="en-US" w:eastAsia="zh-CN"/>
        </w:rPr>
        <w:t>8</w:t>
      </w:r>
      <w:r w:rsidRPr="00A60CAF">
        <w:rPr>
          <w:rFonts w:ascii="Book Antiqua" w:hAnsi="Book Antiqua" w:cs="Garamond"/>
          <w:sz w:val="24"/>
          <w:szCs w:val="24"/>
          <w:vertAlign w:val="superscript"/>
          <w:lang w:val="en-US"/>
        </w:rPr>
        <w:t>,</w:t>
      </w:r>
      <w:r w:rsidR="00954D97" w:rsidRPr="00A60CAF">
        <w:rPr>
          <w:rFonts w:ascii="Book Antiqua" w:hAnsi="Book Antiqua" w:cs="Garamond"/>
          <w:sz w:val="24"/>
          <w:szCs w:val="24"/>
          <w:vertAlign w:val="superscript"/>
          <w:lang w:val="en-US"/>
        </w:rPr>
        <w:t>4</w:t>
      </w:r>
      <w:r w:rsidR="00256A52" w:rsidRPr="00A60CAF">
        <w:rPr>
          <w:rFonts w:ascii="Book Antiqua" w:hAnsi="Book Antiqua" w:cs="Garamond"/>
          <w:sz w:val="24"/>
          <w:szCs w:val="24"/>
          <w:vertAlign w:val="superscript"/>
          <w:lang w:val="en-US" w:eastAsia="zh-CN"/>
        </w:rPr>
        <w:t>3</w:t>
      </w:r>
      <w:r w:rsidR="000F1023" w:rsidRPr="00A60CAF">
        <w:rPr>
          <w:rFonts w:ascii="Book Antiqua" w:hAnsi="Book Antiqua" w:cs="Garamond"/>
          <w:sz w:val="24"/>
          <w:szCs w:val="24"/>
          <w:vertAlign w:val="superscript"/>
          <w:lang w:val="en-US"/>
        </w:rPr>
        <w:t>,</w:t>
      </w:r>
      <w:r w:rsidR="004848B7" w:rsidRPr="00A60CAF">
        <w:rPr>
          <w:rFonts w:ascii="Book Antiqua" w:hAnsi="Book Antiqua" w:cs="Garamond"/>
          <w:sz w:val="24"/>
          <w:szCs w:val="24"/>
          <w:vertAlign w:val="superscript"/>
          <w:lang w:val="en-US"/>
        </w:rPr>
        <w:t>5</w:t>
      </w:r>
      <w:r w:rsidR="00256A52" w:rsidRPr="00A60CAF">
        <w:rPr>
          <w:rFonts w:ascii="Book Antiqua" w:hAnsi="Book Antiqua" w:cs="Garamond"/>
          <w:sz w:val="24"/>
          <w:szCs w:val="24"/>
          <w:vertAlign w:val="superscript"/>
          <w:lang w:val="en-US" w:eastAsia="zh-CN"/>
        </w:rPr>
        <w:t>3</w:t>
      </w:r>
      <w:r w:rsidRPr="00A60CAF">
        <w:rPr>
          <w:rFonts w:ascii="Book Antiqua" w:hAnsi="Book Antiqua" w:cs="Garamond"/>
          <w:sz w:val="24"/>
          <w:szCs w:val="24"/>
          <w:vertAlign w:val="superscript"/>
          <w:lang w:val="en-US"/>
        </w:rPr>
        <w:t>,</w:t>
      </w:r>
      <w:r w:rsidR="004848B7" w:rsidRPr="00A60CAF">
        <w:rPr>
          <w:rFonts w:ascii="Book Antiqua" w:hAnsi="Book Antiqua" w:cs="Garamond"/>
          <w:sz w:val="24"/>
          <w:szCs w:val="24"/>
          <w:vertAlign w:val="superscript"/>
          <w:lang w:val="en-US"/>
        </w:rPr>
        <w:t>5</w:t>
      </w:r>
      <w:r w:rsidR="00256A52" w:rsidRPr="00A60CAF">
        <w:rPr>
          <w:rFonts w:ascii="Book Antiqua" w:hAnsi="Book Antiqua" w:cs="Garamond"/>
          <w:sz w:val="24"/>
          <w:szCs w:val="24"/>
          <w:vertAlign w:val="superscript"/>
          <w:lang w:val="en-US" w:eastAsia="zh-CN"/>
        </w:rPr>
        <w:t>4</w:t>
      </w:r>
      <w:r w:rsidRPr="00A60CAF">
        <w:rPr>
          <w:rFonts w:ascii="Book Antiqua" w:hAnsi="Book Antiqua" w:cs="Garamond"/>
          <w:sz w:val="24"/>
          <w:szCs w:val="24"/>
          <w:vertAlign w:val="superscript"/>
          <w:lang w:val="en-US"/>
        </w:rPr>
        <w:t>]</w:t>
      </w:r>
      <w:r w:rsidRPr="00A20529">
        <w:rPr>
          <w:rFonts w:ascii="Book Antiqua" w:hAnsi="Book Antiqua" w:cs="BookAntiqua-Bold"/>
          <w:bCs/>
          <w:sz w:val="24"/>
          <w:szCs w:val="24"/>
          <w:lang w:val="en-US"/>
        </w:rPr>
        <w:t xml:space="preserve">. </w:t>
      </w:r>
      <w:r w:rsidR="004B617F" w:rsidRPr="00A20529">
        <w:rPr>
          <w:rFonts w:ascii="Book Antiqua" w:hAnsi="Book Antiqua" w:cs="BookAntiqua-Bold"/>
          <w:bCs/>
          <w:sz w:val="24"/>
          <w:szCs w:val="24"/>
          <w:lang w:val="en-US"/>
        </w:rPr>
        <w:t>Vaccination</w:t>
      </w:r>
      <w:r w:rsidR="004B617F" w:rsidRPr="00A60CAF">
        <w:rPr>
          <w:rFonts w:ascii="Book Antiqua" w:hAnsi="Book Antiqua" w:cs="Garamond"/>
          <w:sz w:val="24"/>
          <w:szCs w:val="24"/>
          <w:lang w:val="en-US"/>
        </w:rPr>
        <w:t xml:space="preserve"> programs are significantly different across Europe for what concerns </w:t>
      </w:r>
      <w:r w:rsidR="007276A7" w:rsidRPr="00A60CAF">
        <w:rPr>
          <w:rFonts w:ascii="Book Antiqua" w:hAnsi="Book Antiqua" w:cs="Garamond"/>
          <w:sz w:val="24"/>
          <w:szCs w:val="24"/>
          <w:lang w:val="en-US"/>
        </w:rPr>
        <w:t xml:space="preserve">period of initiation of the programs </w:t>
      </w:r>
      <w:r w:rsidR="004B617F" w:rsidRPr="00A60CAF">
        <w:rPr>
          <w:rFonts w:ascii="Book Antiqua" w:hAnsi="Book Antiqua" w:cs="Garamond"/>
          <w:sz w:val="24"/>
          <w:szCs w:val="24"/>
          <w:lang w:val="en-US"/>
        </w:rPr>
        <w:t>age and target population</w:t>
      </w:r>
      <w:r w:rsidRPr="00A60CAF">
        <w:rPr>
          <w:rFonts w:ascii="Book Antiqua" w:hAnsi="Book Antiqua" w:cs="Garamond"/>
          <w:sz w:val="24"/>
          <w:szCs w:val="24"/>
          <w:lang w:val="en-US"/>
        </w:rPr>
        <w:t xml:space="preserve"> (newborns, adolescent and pre-adolescent subjects, only for high-risk groups, </w:t>
      </w:r>
      <w:r w:rsidRPr="00A60CAF">
        <w:rPr>
          <w:rFonts w:ascii="Book Antiqua" w:hAnsi="Book Antiqua" w:cs="Garamond-Italic"/>
          <w:i/>
          <w:iCs/>
          <w:sz w:val="24"/>
          <w:szCs w:val="24"/>
          <w:lang w:val="en-US"/>
        </w:rPr>
        <w:t>etc</w:t>
      </w:r>
      <w:r w:rsidR="00256A52" w:rsidRPr="00A60CAF">
        <w:rPr>
          <w:rFonts w:ascii="Book Antiqua" w:hAnsi="Book Antiqua" w:cs="Garamond-Italic"/>
          <w:i/>
          <w:iCs/>
          <w:sz w:val="24"/>
          <w:szCs w:val="24"/>
          <w:lang w:val="en-US" w:eastAsia="zh-CN"/>
        </w:rPr>
        <w:t>.</w:t>
      </w:r>
      <w:r w:rsidRPr="00A60CAF">
        <w:rPr>
          <w:rFonts w:ascii="Book Antiqua" w:hAnsi="Book Antiqua" w:cs="Garamond-Italic"/>
          <w:iCs/>
          <w:sz w:val="24"/>
          <w:szCs w:val="24"/>
          <w:lang w:val="en-US"/>
        </w:rPr>
        <w:t>)</w:t>
      </w:r>
      <w:r w:rsidRPr="00A60CAF">
        <w:rPr>
          <w:rFonts w:ascii="Book Antiqua" w:hAnsi="Book Antiqua" w:cs="Garamond"/>
          <w:sz w:val="24"/>
          <w:szCs w:val="24"/>
          <w:vertAlign w:val="superscript"/>
          <w:lang w:val="en-US"/>
        </w:rPr>
        <w:t>[</w:t>
      </w:r>
      <w:r w:rsidR="004848B7" w:rsidRPr="00A60CAF">
        <w:rPr>
          <w:rFonts w:ascii="Book Antiqua" w:hAnsi="Book Antiqua" w:cs="Garamond"/>
          <w:sz w:val="24"/>
          <w:szCs w:val="24"/>
          <w:vertAlign w:val="superscript"/>
          <w:lang w:val="en-US"/>
        </w:rPr>
        <w:t>5</w:t>
      </w:r>
      <w:r w:rsidR="00256A52" w:rsidRPr="00A60CAF">
        <w:rPr>
          <w:rFonts w:ascii="Book Antiqua" w:hAnsi="Book Antiqua" w:cs="Garamond"/>
          <w:sz w:val="24"/>
          <w:szCs w:val="24"/>
          <w:vertAlign w:val="superscript"/>
          <w:lang w:val="en-US" w:eastAsia="zh-CN"/>
        </w:rPr>
        <w:t>5</w:t>
      </w:r>
      <w:r w:rsidRPr="00A60CAF">
        <w:rPr>
          <w:rFonts w:ascii="Book Antiqua" w:hAnsi="Book Antiqua" w:cs="Garamond"/>
          <w:sz w:val="24"/>
          <w:szCs w:val="24"/>
          <w:vertAlign w:val="superscript"/>
          <w:lang w:val="en-US"/>
        </w:rPr>
        <w:t>]</w:t>
      </w:r>
      <w:r w:rsidRPr="00A60CAF">
        <w:rPr>
          <w:rFonts w:ascii="Book Antiqua" w:hAnsi="Book Antiqua" w:cs="Garamond"/>
          <w:sz w:val="24"/>
          <w:szCs w:val="24"/>
          <w:lang w:val="en-US"/>
        </w:rPr>
        <w:t xml:space="preserve">. </w:t>
      </w:r>
      <w:r w:rsidR="007276A7" w:rsidRPr="00A60CAF">
        <w:rPr>
          <w:rFonts w:ascii="Book Antiqua" w:hAnsi="Book Antiqua" w:cs="Garamond"/>
          <w:sz w:val="24"/>
          <w:szCs w:val="24"/>
          <w:lang w:val="en-US"/>
        </w:rPr>
        <w:t>For these reasons</w:t>
      </w:r>
      <w:r w:rsidRPr="00A60CAF">
        <w:rPr>
          <w:rFonts w:ascii="Book Antiqua" w:hAnsi="Book Antiqua" w:cs="Garamond"/>
          <w:sz w:val="24"/>
          <w:szCs w:val="24"/>
          <w:lang w:val="en-US"/>
        </w:rPr>
        <w:t xml:space="preserve">, </w:t>
      </w:r>
      <w:r w:rsidR="007276A7" w:rsidRPr="00A60CAF">
        <w:rPr>
          <w:rFonts w:ascii="Book Antiqua" w:hAnsi="Book Antiqua" w:cs="Garamond"/>
          <w:sz w:val="24"/>
          <w:szCs w:val="24"/>
          <w:lang w:val="en-US"/>
        </w:rPr>
        <w:t xml:space="preserve">it is recommended to </w:t>
      </w:r>
      <w:r w:rsidRPr="00A60CAF">
        <w:rPr>
          <w:rFonts w:ascii="Book Antiqua" w:hAnsi="Book Antiqua" w:cs="Garamond"/>
          <w:sz w:val="24"/>
          <w:szCs w:val="24"/>
          <w:lang w:val="en-US"/>
        </w:rPr>
        <w:t>determin</w:t>
      </w:r>
      <w:r w:rsidR="007276A7" w:rsidRPr="00A60CAF">
        <w:rPr>
          <w:rFonts w:ascii="Book Antiqua" w:hAnsi="Book Antiqua" w:cs="Garamond"/>
          <w:sz w:val="24"/>
          <w:szCs w:val="24"/>
          <w:lang w:val="en-US"/>
        </w:rPr>
        <w:t>e</w:t>
      </w:r>
      <w:r w:rsidRPr="00A60CAF">
        <w:rPr>
          <w:rFonts w:ascii="Book Antiqua" w:hAnsi="Book Antiqua" w:cs="Garamond"/>
          <w:sz w:val="24"/>
          <w:szCs w:val="24"/>
          <w:lang w:val="en-US"/>
        </w:rPr>
        <w:t xml:space="preserve"> of the infectious or vaccination status at the time of </w:t>
      </w:r>
      <w:r w:rsidR="007276A7" w:rsidRPr="00A60CAF">
        <w:rPr>
          <w:rFonts w:ascii="Book Antiqua" w:hAnsi="Book Antiqua" w:cs="Garamond"/>
          <w:sz w:val="24"/>
          <w:szCs w:val="24"/>
          <w:lang w:val="en-US"/>
        </w:rPr>
        <w:t xml:space="preserve">the first </w:t>
      </w:r>
      <w:r w:rsidRPr="00A60CAF">
        <w:rPr>
          <w:rFonts w:ascii="Book Antiqua" w:hAnsi="Book Antiqua" w:cs="Garamond"/>
          <w:sz w:val="24"/>
          <w:szCs w:val="24"/>
          <w:lang w:val="en-US"/>
        </w:rPr>
        <w:t xml:space="preserve">diagnosis of IBD. </w:t>
      </w:r>
      <w:r w:rsidR="007276A7" w:rsidRPr="00A60CAF">
        <w:rPr>
          <w:rFonts w:ascii="Book Antiqua" w:hAnsi="Book Antiqua" w:cs="Garamond"/>
          <w:sz w:val="24"/>
          <w:szCs w:val="24"/>
          <w:lang w:val="en-US"/>
        </w:rPr>
        <w:t>If possible, seronegative subjects (</w:t>
      </w:r>
      <w:proofErr w:type="spellStart"/>
      <w:r w:rsidR="007276A7" w:rsidRPr="00A60CAF">
        <w:rPr>
          <w:rFonts w:ascii="Book Antiqua" w:hAnsi="Book Antiqua" w:cs="Garamond"/>
          <w:sz w:val="24"/>
          <w:szCs w:val="24"/>
          <w:lang w:val="en-US"/>
        </w:rPr>
        <w:t>HBsAg</w:t>
      </w:r>
      <w:proofErr w:type="spellEnd"/>
      <w:r w:rsidR="007276A7" w:rsidRPr="00A60CAF">
        <w:rPr>
          <w:rFonts w:ascii="Book Antiqua" w:hAnsi="Book Antiqua" w:cs="Garamond"/>
          <w:sz w:val="24"/>
          <w:szCs w:val="24"/>
          <w:lang w:val="en-US"/>
        </w:rPr>
        <w:t xml:space="preserve">, </w:t>
      </w:r>
      <w:proofErr w:type="spellStart"/>
      <w:r w:rsidR="007276A7" w:rsidRPr="00A60CAF">
        <w:rPr>
          <w:rFonts w:ascii="Book Antiqua" w:hAnsi="Book Antiqua" w:cs="Garamond"/>
          <w:sz w:val="24"/>
          <w:szCs w:val="24"/>
          <w:lang w:val="en-US"/>
        </w:rPr>
        <w:t>HBcAb</w:t>
      </w:r>
      <w:proofErr w:type="spellEnd"/>
      <w:r w:rsidR="007276A7" w:rsidRPr="00A60CAF">
        <w:rPr>
          <w:rFonts w:ascii="Book Antiqua" w:hAnsi="Book Antiqua" w:cs="Garamond"/>
          <w:sz w:val="24"/>
          <w:szCs w:val="24"/>
          <w:lang w:val="en-US"/>
        </w:rPr>
        <w:t xml:space="preserve"> and </w:t>
      </w:r>
      <w:proofErr w:type="spellStart"/>
      <w:r w:rsidR="007276A7" w:rsidRPr="00A60CAF">
        <w:rPr>
          <w:rFonts w:ascii="Book Antiqua" w:hAnsi="Book Antiqua" w:cs="Garamond"/>
          <w:sz w:val="24"/>
          <w:szCs w:val="24"/>
          <w:lang w:val="en-US"/>
        </w:rPr>
        <w:t>HBsAb</w:t>
      </w:r>
      <w:proofErr w:type="spellEnd"/>
      <w:r w:rsidR="007276A7" w:rsidRPr="00A60CAF">
        <w:rPr>
          <w:rFonts w:ascii="Book Antiqua" w:hAnsi="Book Antiqua" w:cs="Garamond"/>
          <w:sz w:val="24"/>
          <w:szCs w:val="24"/>
          <w:lang w:val="en-US"/>
        </w:rPr>
        <w:t xml:space="preserve"> negative) should be vaccinated as soon as possible in order to reduce future problems in management.</w:t>
      </w:r>
      <w:r w:rsidRPr="00A60CAF">
        <w:rPr>
          <w:rFonts w:ascii="Book Antiqua" w:hAnsi="Book Antiqua" w:cs="Garamond"/>
          <w:sz w:val="24"/>
          <w:szCs w:val="24"/>
          <w:lang w:val="en-US"/>
        </w:rPr>
        <w:t xml:space="preserve"> </w:t>
      </w:r>
    </w:p>
    <w:p w14:paraId="5C6F05A7" w14:textId="77777777" w:rsidR="009333BB" w:rsidRPr="00A60CAF" w:rsidRDefault="009333BB" w:rsidP="004E0116">
      <w:pPr>
        <w:autoSpaceDE w:val="0"/>
        <w:autoSpaceDN w:val="0"/>
        <w:adjustRightInd w:val="0"/>
        <w:spacing w:after="0" w:line="360" w:lineRule="auto"/>
        <w:outlineLvl w:val="0"/>
        <w:rPr>
          <w:rFonts w:ascii="Book Antiqua" w:hAnsi="Book Antiqua" w:cs="AdvPSA337"/>
          <w:b/>
          <w:i/>
          <w:iCs/>
          <w:color w:val="000000"/>
          <w:sz w:val="24"/>
          <w:szCs w:val="24"/>
          <w:lang w:val="en-US" w:eastAsia="zh-CN"/>
        </w:rPr>
      </w:pPr>
    </w:p>
    <w:p w14:paraId="487ADD7F" w14:textId="72E4BCC8" w:rsidR="00EA301D" w:rsidRPr="00A60CAF" w:rsidRDefault="003B0049" w:rsidP="004E0116">
      <w:pPr>
        <w:autoSpaceDE w:val="0"/>
        <w:autoSpaceDN w:val="0"/>
        <w:adjustRightInd w:val="0"/>
        <w:spacing w:after="0" w:line="360" w:lineRule="auto"/>
        <w:outlineLvl w:val="0"/>
        <w:rPr>
          <w:rFonts w:ascii="Book Antiqua" w:hAnsi="Book Antiqua" w:cs="AdvPSA337"/>
          <w:b/>
          <w:i/>
          <w:iCs/>
          <w:color w:val="000000"/>
          <w:sz w:val="24"/>
          <w:szCs w:val="24"/>
          <w:lang w:val="en-US" w:eastAsia="zh-CN"/>
        </w:rPr>
      </w:pPr>
      <w:r>
        <w:rPr>
          <w:rFonts w:ascii="Book Antiqua" w:hAnsi="Book Antiqua" w:cs="AdvPSA337"/>
          <w:b/>
          <w:i/>
          <w:iCs/>
          <w:color w:val="000000"/>
          <w:sz w:val="24"/>
          <w:szCs w:val="24"/>
          <w:lang w:val="en-US"/>
        </w:rPr>
        <w:t>H</w:t>
      </w:r>
      <w:r w:rsidR="000F1023" w:rsidRPr="00A60CAF">
        <w:rPr>
          <w:rFonts w:ascii="Book Antiqua" w:hAnsi="Book Antiqua" w:cs="AdvPSA337"/>
          <w:b/>
          <w:i/>
          <w:iCs/>
          <w:color w:val="000000"/>
          <w:sz w:val="24"/>
          <w:szCs w:val="24"/>
          <w:lang w:val="en-US"/>
        </w:rPr>
        <w:t>C</w:t>
      </w:r>
      <w:r>
        <w:rPr>
          <w:rFonts w:ascii="Book Antiqua" w:hAnsi="Book Antiqua" w:cs="AdvPSA337" w:hint="eastAsia"/>
          <w:b/>
          <w:i/>
          <w:iCs/>
          <w:color w:val="000000"/>
          <w:sz w:val="24"/>
          <w:szCs w:val="24"/>
          <w:lang w:val="en-US" w:eastAsia="zh-CN"/>
        </w:rPr>
        <w:t>V</w:t>
      </w:r>
    </w:p>
    <w:p w14:paraId="30AE176D" w14:textId="0D0397E9" w:rsidR="00EA301D" w:rsidRPr="00A60CAF" w:rsidRDefault="00EA301D" w:rsidP="004E0116">
      <w:pPr>
        <w:autoSpaceDE w:val="0"/>
        <w:autoSpaceDN w:val="0"/>
        <w:adjustRightInd w:val="0"/>
        <w:spacing w:after="0" w:line="360" w:lineRule="auto"/>
        <w:jc w:val="both"/>
        <w:rPr>
          <w:rFonts w:ascii="Book Antiqua" w:hAnsi="Book Antiqua" w:cs="AdvTTae86113c"/>
          <w:sz w:val="24"/>
          <w:szCs w:val="24"/>
          <w:lang w:val="en-US"/>
        </w:rPr>
      </w:pPr>
      <w:r w:rsidRPr="00A60CAF">
        <w:rPr>
          <w:rFonts w:ascii="Book Antiqua" w:hAnsi="Book Antiqua"/>
          <w:color w:val="000000"/>
          <w:sz w:val="24"/>
          <w:szCs w:val="24"/>
          <w:lang w:val="en-US"/>
        </w:rPr>
        <w:lastRenderedPageBreak/>
        <w:t>The prevalence of HCV in patients with IBD is similar to that of the general population</w:t>
      </w:r>
      <w:r w:rsidRPr="00A60CAF">
        <w:rPr>
          <w:rFonts w:ascii="Book Antiqua" w:hAnsi="Book Antiqua"/>
          <w:color w:val="000000"/>
          <w:sz w:val="24"/>
          <w:szCs w:val="24"/>
          <w:vertAlign w:val="superscript"/>
          <w:lang w:val="en-US"/>
        </w:rPr>
        <w:t>[</w:t>
      </w:r>
      <w:r w:rsidR="00C5295A" w:rsidRPr="00A60CAF">
        <w:rPr>
          <w:rFonts w:ascii="Book Antiqua" w:hAnsi="Book Antiqua"/>
          <w:color w:val="000000"/>
          <w:sz w:val="24"/>
          <w:szCs w:val="24"/>
          <w:vertAlign w:val="superscript"/>
          <w:lang w:val="en-US"/>
        </w:rPr>
        <w:t>3</w:t>
      </w:r>
      <w:r w:rsidR="00256A52" w:rsidRPr="00A60CAF">
        <w:rPr>
          <w:rFonts w:ascii="Book Antiqua" w:hAnsi="Book Antiqua"/>
          <w:color w:val="000000"/>
          <w:sz w:val="24"/>
          <w:szCs w:val="24"/>
          <w:vertAlign w:val="superscript"/>
          <w:lang w:val="en-US" w:eastAsia="zh-CN"/>
        </w:rPr>
        <w:t>8</w:t>
      </w:r>
      <w:r w:rsidR="00A60CAF" w:rsidRPr="00A60CAF">
        <w:rPr>
          <w:rFonts w:ascii="Book Antiqua" w:hAnsi="Book Antiqua"/>
          <w:color w:val="000000"/>
          <w:sz w:val="24"/>
          <w:szCs w:val="24"/>
          <w:vertAlign w:val="superscript"/>
          <w:lang w:val="en-US"/>
        </w:rPr>
        <w:t>]</w:t>
      </w:r>
      <w:r w:rsidR="00A60CAF" w:rsidRPr="00A60CAF">
        <w:rPr>
          <w:rFonts w:ascii="Book Antiqua" w:hAnsi="Book Antiqua"/>
          <w:color w:val="000000"/>
          <w:sz w:val="24"/>
          <w:szCs w:val="24"/>
          <w:lang w:val="en-US"/>
        </w:rPr>
        <w:t>. There</w:t>
      </w:r>
      <w:r w:rsidRPr="00A60CAF">
        <w:rPr>
          <w:rFonts w:ascii="Book Antiqua" w:hAnsi="Book Antiqua"/>
          <w:color w:val="000000"/>
          <w:sz w:val="24"/>
          <w:szCs w:val="24"/>
          <w:lang w:val="en-US"/>
        </w:rPr>
        <w:t xml:space="preserve"> are no data to suggest that biologics are associated with reactivation or exacerbation of the course of HCV</w:t>
      </w:r>
      <w:r w:rsidRPr="00A60CAF">
        <w:rPr>
          <w:rFonts w:ascii="Book Antiqua" w:hAnsi="Book Antiqua"/>
          <w:color w:val="000000"/>
          <w:sz w:val="24"/>
          <w:szCs w:val="24"/>
          <w:vertAlign w:val="superscript"/>
          <w:lang w:val="en-US"/>
        </w:rPr>
        <w:t>[</w:t>
      </w:r>
      <w:r w:rsidR="004848B7" w:rsidRPr="00A60CAF">
        <w:rPr>
          <w:rFonts w:ascii="Book Antiqua" w:hAnsi="Book Antiqua"/>
          <w:color w:val="000000"/>
          <w:sz w:val="24"/>
          <w:szCs w:val="24"/>
          <w:vertAlign w:val="superscript"/>
          <w:lang w:val="en-US"/>
        </w:rPr>
        <w:t>5</w:t>
      </w:r>
      <w:r w:rsidR="00256A52" w:rsidRPr="00A60CAF">
        <w:rPr>
          <w:rFonts w:ascii="Book Antiqua" w:hAnsi="Book Antiqua"/>
          <w:color w:val="000000"/>
          <w:sz w:val="24"/>
          <w:szCs w:val="24"/>
          <w:vertAlign w:val="superscript"/>
          <w:lang w:val="en-US" w:eastAsia="zh-CN"/>
        </w:rPr>
        <w:t>6</w:t>
      </w:r>
      <w:r w:rsidRPr="00A60CAF">
        <w:rPr>
          <w:rFonts w:ascii="Book Antiqua" w:hAnsi="Book Antiqua"/>
          <w:color w:val="000000"/>
          <w:sz w:val="24"/>
          <w:szCs w:val="24"/>
          <w:vertAlign w:val="superscript"/>
          <w:lang w:val="en-US"/>
        </w:rPr>
        <w:t>,</w:t>
      </w:r>
      <w:r w:rsidR="004848B7" w:rsidRPr="00A60CAF">
        <w:rPr>
          <w:rFonts w:ascii="Book Antiqua" w:hAnsi="Book Antiqua"/>
          <w:color w:val="000000"/>
          <w:sz w:val="24"/>
          <w:szCs w:val="24"/>
          <w:vertAlign w:val="superscript"/>
          <w:lang w:val="en-US"/>
        </w:rPr>
        <w:t>5</w:t>
      </w:r>
      <w:r w:rsidR="00256A52" w:rsidRPr="00A60CAF">
        <w:rPr>
          <w:rFonts w:ascii="Book Antiqua" w:hAnsi="Book Antiqua"/>
          <w:color w:val="000000"/>
          <w:sz w:val="24"/>
          <w:szCs w:val="24"/>
          <w:vertAlign w:val="superscript"/>
          <w:lang w:val="en-US" w:eastAsia="zh-CN"/>
        </w:rPr>
        <w:t>7</w:t>
      </w:r>
      <w:r w:rsidRPr="00A60CAF">
        <w:rPr>
          <w:rFonts w:ascii="Book Antiqua" w:hAnsi="Book Antiqua"/>
          <w:color w:val="000000"/>
          <w:sz w:val="24"/>
          <w:szCs w:val="24"/>
          <w:vertAlign w:val="superscript"/>
          <w:lang w:val="en-US"/>
        </w:rPr>
        <w:t>]</w:t>
      </w:r>
      <w:r w:rsidRPr="00A60CAF">
        <w:rPr>
          <w:rFonts w:ascii="Book Antiqua" w:hAnsi="Book Antiqua"/>
          <w:color w:val="000000"/>
          <w:sz w:val="24"/>
          <w:szCs w:val="24"/>
          <w:lang w:val="en-US"/>
        </w:rPr>
        <w:t xml:space="preserve">. </w:t>
      </w:r>
      <w:r w:rsidR="00D72BB1" w:rsidRPr="00A60CAF">
        <w:rPr>
          <w:rFonts w:ascii="Book Antiqua" w:hAnsi="Book Antiqua"/>
          <w:color w:val="000000"/>
          <w:sz w:val="24"/>
          <w:szCs w:val="24"/>
          <w:lang w:val="en-US"/>
        </w:rPr>
        <w:t>Anti-TNF</w:t>
      </w:r>
      <w:r w:rsidR="00A1071C">
        <w:rPr>
          <w:rFonts w:ascii="Book Antiqua" w:hAnsi="Book Antiqua"/>
          <w:color w:val="000000"/>
          <w:sz w:val="24"/>
          <w:szCs w:val="24"/>
          <w:lang w:val="en-US"/>
        </w:rPr>
        <w:t xml:space="preserve"> </w:t>
      </w:r>
      <w:r w:rsidRPr="00A60CAF">
        <w:rPr>
          <w:rFonts w:ascii="Book Antiqua" w:hAnsi="Book Antiqua"/>
          <w:color w:val="000000"/>
          <w:sz w:val="24"/>
          <w:szCs w:val="24"/>
          <w:lang w:val="en-US"/>
        </w:rPr>
        <w:t>medications are generally considered safe in patients with HCV</w:t>
      </w:r>
      <w:r w:rsidRPr="00A60CAF">
        <w:rPr>
          <w:rFonts w:ascii="Book Antiqua" w:hAnsi="Book Antiqua"/>
          <w:color w:val="000000"/>
          <w:sz w:val="24"/>
          <w:szCs w:val="24"/>
          <w:vertAlign w:val="superscript"/>
          <w:lang w:val="en-US"/>
        </w:rPr>
        <w:t>[</w:t>
      </w:r>
      <w:r w:rsidR="00954D97" w:rsidRPr="00A60CAF">
        <w:rPr>
          <w:rFonts w:ascii="Book Antiqua" w:hAnsi="Book Antiqua"/>
          <w:color w:val="000000"/>
          <w:sz w:val="24"/>
          <w:szCs w:val="24"/>
          <w:vertAlign w:val="superscript"/>
          <w:lang w:val="en-US"/>
        </w:rPr>
        <w:t>4</w:t>
      </w:r>
      <w:r w:rsidR="00256A52" w:rsidRPr="00A60CAF">
        <w:rPr>
          <w:rFonts w:ascii="Book Antiqua" w:hAnsi="Book Antiqua"/>
          <w:color w:val="000000"/>
          <w:sz w:val="24"/>
          <w:szCs w:val="24"/>
          <w:vertAlign w:val="superscript"/>
          <w:lang w:val="en-US" w:eastAsia="zh-CN"/>
        </w:rPr>
        <w:t>3,58</w:t>
      </w:r>
      <w:r w:rsidRPr="00A60CAF">
        <w:rPr>
          <w:rFonts w:ascii="Book Antiqua" w:hAnsi="Book Antiqua"/>
          <w:color w:val="000000"/>
          <w:sz w:val="24"/>
          <w:szCs w:val="24"/>
          <w:vertAlign w:val="superscript"/>
          <w:lang w:val="en-US"/>
        </w:rPr>
        <w:t>]</w:t>
      </w:r>
      <w:r w:rsidRPr="00A60CAF">
        <w:rPr>
          <w:rFonts w:ascii="Book Antiqua" w:hAnsi="Book Antiqua"/>
          <w:color w:val="000000"/>
          <w:sz w:val="24"/>
          <w:szCs w:val="24"/>
          <w:lang w:val="en-US"/>
        </w:rPr>
        <w:t xml:space="preserve">. </w:t>
      </w:r>
      <w:r w:rsidR="00FC7F94" w:rsidRPr="00A60CAF">
        <w:rPr>
          <w:rFonts w:ascii="Book Antiqua" w:hAnsi="Book Antiqua" w:cs="Garamond"/>
          <w:sz w:val="24"/>
          <w:szCs w:val="24"/>
          <w:lang w:val="en-US"/>
        </w:rPr>
        <w:t xml:space="preserve">The </w:t>
      </w:r>
      <w:r w:rsidRPr="00A60CAF">
        <w:rPr>
          <w:rFonts w:ascii="Book Antiqua" w:hAnsi="Book Antiqua" w:cs="Garamond"/>
          <w:sz w:val="24"/>
          <w:szCs w:val="24"/>
          <w:lang w:val="en-US"/>
        </w:rPr>
        <w:t>prevalence of HCV infections in IBD</w:t>
      </w:r>
      <w:r w:rsidR="00FC7F94" w:rsidRPr="00A60CAF">
        <w:rPr>
          <w:rFonts w:ascii="Book Antiqua" w:hAnsi="Book Antiqua" w:cs="Garamond"/>
          <w:sz w:val="24"/>
          <w:szCs w:val="24"/>
          <w:lang w:val="en-US"/>
        </w:rPr>
        <w:t xml:space="preserve"> patients has been recently evaluated</w:t>
      </w:r>
      <w:r w:rsidR="009A287C" w:rsidRPr="00A60CAF">
        <w:rPr>
          <w:rFonts w:ascii="Book Antiqua" w:hAnsi="Book Antiqua" w:cs="Garamond"/>
          <w:sz w:val="24"/>
          <w:szCs w:val="24"/>
          <w:lang w:val="en-US"/>
        </w:rPr>
        <w:t xml:space="preserve"> </w:t>
      </w:r>
      <w:r w:rsidR="00AF1D5C" w:rsidRPr="00A60CAF">
        <w:rPr>
          <w:rFonts w:ascii="Book Antiqua" w:hAnsi="Book Antiqua" w:cs="Garamond"/>
          <w:sz w:val="24"/>
          <w:szCs w:val="24"/>
          <w:lang w:val="en-US"/>
        </w:rPr>
        <w:t>in studies performed in Italy</w:t>
      </w:r>
      <w:r w:rsidR="00AF1D5C" w:rsidRPr="00A60CAF">
        <w:rPr>
          <w:rFonts w:ascii="Book Antiqua" w:hAnsi="Book Antiqua" w:cs="Garamond"/>
          <w:sz w:val="24"/>
          <w:szCs w:val="24"/>
          <w:vertAlign w:val="superscript"/>
          <w:lang w:val="en-US"/>
        </w:rPr>
        <w:t>[4</w:t>
      </w:r>
      <w:r w:rsidR="00AF1D5C" w:rsidRPr="00A60CAF">
        <w:rPr>
          <w:rFonts w:ascii="Book Antiqua" w:hAnsi="Book Antiqua" w:cs="Garamond"/>
          <w:sz w:val="24"/>
          <w:szCs w:val="24"/>
          <w:vertAlign w:val="superscript"/>
          <w:lang w:val="en-US" w:eastAsia="zh-CN"/>
        </w:rPr>
        <w:t>1</w:t>
      </w:r>
      <w:r w:rsidR="00AF1D5C" w:rsidRPr="00A60CAF">
        <w:rPr>
          <w:rFonts w:ascii="Book Antiqua" w:hAnsi="Book Antiqua" w:cs="Garamond"/>
          <w:sz w:val="24"/>
          <w:szCs w:val="24"/>
          <w:vertAlign w:val="superscript"/>
          <w:lang w:val="en-US"/>
        </w:rPr>
        <w:t>,4</w:t>
      </w:r>
      <w:r w:rsidR="00AF1D5C" w:rsidRPr="00A60CAF">
        <w:rPr>
          <w:rFonts w:ascii="Book Antiqua" w:hAnsi="Book Antiqua" w:cs="Garamond"/>
          <w:sz w:val="24"/>
          <w:szCs w:val="24"/>
          <w:vertAlign w:val="superscript"/>
          <w:lang w:val="en-US" w:eastAsia="zh-CN"/>
        </w:rPr>
        <w:t>3</w:t>
      </w:r>
      <w:r w:rsidR="00AF1D5C" w:rsidRPr="00A60CAF">
        <w:rPr>
          <w:rFonts w:ascii="Book Antiqua" w:hAnsi="Book Antiqua" w:cs="Garamond"/>
          <w:sz w:val="24"/>
          <w:szCs w:val="24"/>
          <w:vertAlign w:val="superscript"/>
          <w:lang w:val="en-US"/>
        </w:rPr>
        <w:t>]</w:t>
      </w:r>
      <w:r w:rsidR="00AF1D5C" w:rsidRPr="00A60CAF">
        <w:rPr>
          <w:rFonts w:ascii="Book Antiqua" w:hAnsi="Book Antiqua" w:cs="Garamond"/>
          <w:color w:val="1F497D"/>
          <w:sz w:val="24"/>
          <w:szCs w:val="24"/>
          <w:lang w:val="en-US"/>
        </w:rPr>
        <w:t xml:space="preserve">, </w:t>
      </w:r>
      <w:r w:rsidR="00AF1D5C" w:rsidRPr="00A60CAF">
        <w:rPr>
          <w:rFonts w:ascii="Book Antiqua" w:hAnsi="Book Antiqua" w:cs="Garamond"/>
          <w:sz w:val="24"/>
          <w:szCs w:val="24"/>
          <w:lang w:val="en-US"/>
        </w:rPr>
        <w:t>France</w:t>
      </w:r>
      <w:r w:rsidR="00AF1D5C" w:rsidRPr="00A60CAF">
        <w:rPr>
          <w:rFonts w:ascii="Book Antiqua" w:hAnsi="Book Antiqua" w:cs="Garamond"/>
          <w:sz w:val="24"/>
          <w:szCs w:val="24"/>
          <w:vertAlign w:val="superscript"/>
          <w:lang w:val="en-US"/>
        </w:rPr>
        <w:t>[5</w:t>
      </w:r>
      <w:r w:rsidR="00AF1D5C" w:rsidRPr="00A60CAF">
        <w:rPr>
          <w:rFonts w:ascii="Book Antiqua" w:hAnsi="Book Antiqua" w:cs="Garamond"/>
          <w:sz w:val="24"/>
          <w:szCs w:val="24"/>
          <w:vertAlign w:val="superscript"/>
          <w:lang w:val="en-US" w:eastAsia="zh-CN"/>
        </w:rPr>
        <w:t>3</w:t>
      </w:r>
      <w:r w:rsidR="00AF1D5C" w:rsidRPr="00A60CAF">
        <w:rPr>
          <w:rFonts w:ascii="Book Antiqua" w:hAnsi="Book Antiqua" w:cs="Garamond"/>
          <w:sz w:val="24"/>
          <w:szCs w:val="24"/>
          <w:vertAlign w:val="superscript"/>
          <w:lang w:val="en-US"/>
        </w:rPr>
        <w:t>]</w:t>
      </w:r>
      <w:r w:rsidR="00AF1D5C" w:rsidRPr="00A60CAF">
        <w:rPr>
          <w:rFonts w:ascii="Book Antiqua" w:hAnsi="Book Antiqua" w:cs="Garamond"/>
          <w:sz w:val="24"/>
          <w:szCs w:val="24"/>
          <w:lang w:val="en-US"/>
        </w:rPr>
        <w:t>, Spain</w:t>
      </w:r>
      <w:r w:rsidR="00AF1D5C" w:rsidRPr="00A60CAF">
        <w:rPr>
          <w:rFonts w:ascii="Book Antiqua" w:hAnsi="Book Antiqua" w:cs="Garamond"/>
          <w:sz w:val="24"/>
          <w:szCs w:val="24"/>
          <w:vertAlign w:val="superscript"/>
          <w:lang w:val="en-US"/>
        </w:rPr>
        <w:t>[3</w:t>
      </w:r>
      <w:r w:rsidR="00AF1D5C" w:rsidRPr="00A60CAF">
        <w:rPr>
          <w:rFonts w:ascii="Book Antiqua" w:hAnsi="Book Antiqua" w:cs="Garamond"/>
          <w:sz w:val="24"/>
          <w:szCs w:val="24"/>
          <w:vertAlign w:val="superscript"/>
          <w:lang w:val="en-US" w:eastAsia="zh-CN"/>
        </w:rPr>
        <w:t>8</w:t>
      </w:r>
      <w:r w:rsidR="00AF1D5C" w:rsidRPr="00A60CAF">
        <w:rPr>
          <w:rFonts w:ascii="Book Antiqua" w:hAnsi="Book Antiqua" w:cs="Garamond"/>
          <w:sz w:val="24"/>
          <w:szCs w:val="24"/>
          <w:vertAlign w:val="superscript"/>
          <w:lang w:val="en-US"/>
        </w:rPr>
        <w:t>]</w:t>
      </w:r>
      <w:r w:rsidR="00AF1D5C" w:rsidRPr="00A60CAF">
        <w:rPr>
          <w:rFonts w:ascii="Book Antiqua" w:hAnsi="Book Antiqua" w:cs="Garamond"/>
          <w:sz w:val="24"/>
          <w:szCs w:val="24"/>
          <w:lang w:val="en-US"/>
        </w:rPr>
        <w:t>,</w:t>
      </w:r>
      <w:r w:rsidR="00AF1D5C" w:rsidRPr="00A60CAF">
        <w:rPr>
          <w:rFonts w:ascii="Book Antiqua" w:hAnsi="Book Antiqua" w:cs="Garamond"/>
          <w:color w:val="1F497D"/>
          <w:sz w:val="24"/>
          <w:szCs w:val="24"/>
          <w:lang w:val="en-US"/>
        </w:rPr>
        <w:t xml:space="preserve"> </w:t>
      </w:r>
      <w:r w:rsidR="00AF1D5C" w:rsidRPr="00A60CAF">
        <w:rPr>
          <w:rFonts w:ascii="Book Antiqua" w:hAnsi="Book Antiqua" w:cs="Garamond"/>
          <w:sz w:val="24"/>
          <w:szCs w:val="24"/>
          <w:lang w:val="en-US"/>
        </w:rPr>
        <w:t>and China</w:t>
      </w:r>
      <w:r w:rsidR="00AF1D5C" w:rsidRPr="00A60CAF">
        <w:rPr>
          <w:rFonts w:ascii="Book Antiqua" w:hAnsi="Book Antiqua" w:cs="Garamond"/>
          <w:sz w:val="24"/>
          <w:szCs w:val="24"/>
          <w:vertAlign w:val="superscript"/>
          <w:lang w:val="en-US"/>
        </w:rPr>
        <w:t>[5</w:t>
      </w:r>
      <w:r w:rsidR="00AF1D5C" w:rsidRPr="00A60CAF">
        <w:rPr>
          <w:rFonts w:ascii="Book Antiqua" w:hAnsi="Book Antiqua" w:cs="Garamond"/>
          <w:sz w:val="24"/>
          <w:szCs w:val="24"/>
          <w:vertAlign w:val="superscript"/>
          <w:lang w:val="en-US" w:eastAsia="zh-CN"/>
        </w:rPr>
        <w:t>4</w:t>
      </w:r>
      <w:r w:rsidR="00AF1D5C" w:rsidRPr="00A60CAF">
        <w:rPr>
          <w:rFonts w:ascii="Book Antiqua" w:hAnsi="Book Antiqua" w:cs="Garamond"/>
          <w:sz w:val="24"/>
          <w:szCs w:val="24"/>
          <w:vertAlign w:val="superscript"/>
          <w:lang w:val="en-US"/>
        </w:rPr>
        <w:t>]</w:t>
      </w:r>
      <w:r w:rsidRPr="00A60CAF">
        <w:rPr>
          <w:rFonts w:ascii="Book Antiqua" w:hAnsi="Book Antiqua" w:cs="Garamond"/>
          <w:sz w:val="24"/>
          <w:szCs w:val="24"/>
          <w:lang w:val="en-US"/>
        </w:rPr>
        <w:t xml:space="preserve">. </w:t>
      </w:r>
      <w:r w:rsidR="00223AFD" w:rsidRPr="00A60CAF">
        <w:rPr>
          <w:rFonts w:ascii="Book Antiqua" w:hAnsi="Book Antiqua" w:cs="Garamond"/>
          <w:sz w:val="24"/>
          <w:szCs w:val="24"/>
          <w:lang w:val="en-US"/>
        </w:rPr>
        <w:t>From these reports,</w:t>
      </w:r>
      <w:r w:rsidR="002A46CB">
        <w:rPr>
          <w:rFonts w:ascii="Book Antiqua" w:hAnsi="Book Antiqua" w:cs="Garamond"/>
          <w:sz w:val="24"/>
          <w:szCs w:val="24"/>
          <w:lang w:val="en-US"/>
        </w:rPr>
        <w:t xml:space="preserve"> </w:t>
      </w:r>
      <w:r w:rsidRPr="00A60CAF">
        <w:rPr>
          <w:rFonts w:ascii="Book Antiqua" w:hAnsi="Book Antiqua" w:cs="Garamond"/>
          <w:sz w:val="24"/>
          <w:szCs w:val="24"/>
          <w:lang w:val="en-US"/>
        </w:rPr>
        <w:t xml:space="preserve">the prevalence of </w:t>
      </w:r>
      <w:r w:rsidR="008B599F" w:rsidRPr="00A60CAF">
        <w:rPr>
          <w:rFonts w:ascii="Book Antiqua" w:hAnsi="Book Antiqua" w:cs="Garamond"/>
          <w:sz w:val="24"/>
          <w:szCs w:val="24"/>
          <w:lang w:val="en-US"/>
        </w:rPr>
        <w:t xml:space="preserve">hepatitis C </w:t>
      </w:r>
      <w:r w:rsidRPr="00A60CAF">
        <w:rPr>
          <w:rFonts w:ascii="Book Antiqua" w:hAnsi="Book Antiqua" w:cs="Garamond"/>
          <w:sz w:val="24"/>
          <w:szCs w:val="24"/>
          <w:lang w:val="en-US"/>
        </w:rPr>
        <w:t xml:space="preserve">infection in IBD patients seems to be </w:t>
      </w:r>
      <w:r w:rsidR="005F2B15" w:rsidRPr="00A60CAF">
        <w:rPr>
          <w:rFonts w:ascii="Book Antiqua" w:hAnsi="Book Antiqua" w:cs="Garamond"/>
          <w:sz w:val="24"/>
          <w:szCs w:val="24"/>
          <w:lang w:val="en-US"/>
        </w:rPr>
        <w:t>no</w:t>
      </w:r>
      <w:r w:rsidR="00E52244" w:rsidRPr="00A60CAF">
        <w:rPr>
          <w:rFonts w:ascii="Book Antiqua" w:hAnsi="Book Antiqua" w:cs="Garamond"/>
          <w:sz w:val="24"/>
          <w:szCs w:val="24"/>
          <w:lang w:val="en-US"/>
        </w:rPr>
        <w:t>t</w:t>
      </w:r>
      <w:r w:rsidR="005F2B15" w:rsidRPr="00A60CAF">
        <w:rPr>
          <w:rFonts w:ascii="Book Antiqua" w:hAnsi="Book Antiqua" w:cs="Garamond"/>
          <w:sz w:val="24"/>
          <w:szCs w:val="24"/>
          <w:lang w:val="en-US"/>
        </w:rPr>
        <w:t xml:space="preserve"> different from</w:t>
      </w:r>
      <w:r w:rsidRPr="00A60CAF">
        <w:rPr>
          <w:rFonts w:ascii="Book Antiqua" w:hAnsi="Book Antiqua" w:cs="Garamond"/>
          <w:sz w:val="24"/>
          <w:szCs w:val="24"/>
          <w:lang w:val="en-US"/>
        </w:rPr>
        <w:t xml:space="preserve"> the gen</w:t>
      </w:r>
      <w:r w:rsidR="00256A52" w:rsidRPr="00A60CAF">
        <w:rPr>
          <w:rFonts w:ascii="Book Antiqua" w:hAnsi="Book Antiqua" w:cs="Garamond"/>
          <w:sz w:val="24"/>
          <w:szCs w:val="24"/>
          <w:lang w:val="en-US"/>
        </w:rPr>
        <w:t xml:space="preserve">eral population. </w:t>
      </w:r>
      <w:proofErr w:type="spellStart"/>
      <w:r w:rsidR="00256A52" w:rsidRPr="00A60CAF">
        <w:rPr>
          <w:rFonts w:ascii="Book Antiqua" w:hAnsi="Book Antiqua" w:cs="Garamond"/>
          <w:sz w:val="24"/>
          <w:szCs w:val="24"/>
          <w:lang w:val="en-US"/>
        </w:rPr>
        <w:t>Biancone</w:t>
      </w:r>
      <w:proofErr w:type="spellEnd"/>
      <w:r w:rsidR="00256A52" w:rsidRPr="00A60CAF">
        <w:rPr>
          <w:rFonts w:ascii="Book Antiqua" w:hAnsi="Book Antiqua" w:cs="Garamond"/>
          <w:sz w:val="24"/>
          <w:szCs w:val="24"/>
          <w:lang w:val="en-US"/>
        </w:rPr>
        <w:t xml:space="preserve"> </w:t>
      </w:r>
      <w:r w:rsidR="00256A52" w:rsidRPr="00A60CAF">
        <w:rPr>
          <w:rFonts w:ascii="Book Antiqua" w:hAnsi="Book Antiqua" w:cs="Garamond"/>
          <w:i/>
          <w:sz w:val="24"/>
          <w:szCs w:val="24"/>
          <w:lang w:val="en-US"/>
        </w:rPr>
        <w:t>et al</w:t>
      </w:r>
      <w:r w:rsidRPr="00A60CAF">
        <w:rPr>
          <w:rFonts w:ascii="Book Antiqua" w:hAnsi="Book Antiqua" w:cs="Garamond"/>
          <w:sz w:val="24"/>
          <w:szCs w:val="24"/>
          <w:vertAlign w:val="superscript"/>
          <w:lang w:val="en-US"/>
        </w:rPr>
        <w:t>[</w:t>
      </w:r>
      <w:r w:rsidR="002A1ADA" w:rsidRPr="00A60CAF">
        <w:rPr>
          <w:rFonts w:ascii="Book Antiqua" w:hAnsi="Book Antiqua" w:cs="Garamond"/>
          <w:sz w:val="24"/>
          <w:szCs w:val="24"/>
          <w:vertAlign w:val="superscript"/>
          <w:lang w:val="en-US"/>
        </w:rPr>
        <w:t>4</w:t>
      </w:r>
      <w:r w:rsidR="00256A52" w:rsidRPr="00A60CAF">
        <w:rPr>
          <w:rFonts w:ascii="Book Antiqua" w:hAnsi="Book Antiqua" w:cs="Garamond"/>
          <w:sz w:val="24"/>
          <w:szCs w:val="24"/>
          <w:vertAlign w:val="superscript"/>
          <w:lang w:val="en-US" w:eastAsia="zh-CN"/>
        </w:rPr>
        <w:t>1</w:t>
      </w:r>
      <w:r w:rsidRPr="00A60CAF">
        <w:rPr>
          <w:rFonts w:ascii="Book Antiqua" w:hAnsi="Book Antiqua" w:cs="Garamond"/>
          <w:sz w:val="24"/>
          <w:szCs w:val="24"/>
          <w:vertAlign w:val="superscript"/>
          <w:lang w:val="en-US"/>
        </w:rPr>
        <w:t xml:space="preserve">] </w:t>
      </w:r>
      <w:r w:rsidRPr="00A60CAF">
        <w:rPr>
          <w:rFonts w:ascii="Book Antiqua" w:hAnsi="Book Antiqua" w:cs="Garamond"/>
          <w:sz w:val="24"/>
          <w:szCs w:val="24"/>
          <w:lang w:val="en-US"/>
        </w:rPr>
        <w:t xml:space="preserve">reported </w:t>
      </w:r>
      <w:r w:rsidR="0035533F" w:rsidRPr="00A60CAF">
        <w:rPr>
          <w:rFonts w:ascii="Book Antiqua" w:hAnsi="Book Antiqua" w:cs="Garamond"/>
          <w:sz w:val="24"/>
          <w:szCs w:val="24"/>
          <w:lang w:val="en-US"/>
        </w:rPr>
        <w:t xml:space="preserve">that </w:t>
      </w:r>
      <w:r w:rsidRPr="00A60CAF">
        <w:rPr>
          <w:rFonts w:ascii="Book Antiqua" w:hAnsi="Book Antiqua" w:cs="AdvTTae86113c"/>
          <w:color w:val="000000"/>
          <w:sz w:val="24"/>
          <w:szCs w:val="24"/>
          <w:lang w:val="en-US"/>
        </w:rPr>
        <w:t xml:space="preserve">the prevalence of anti- HCV antibody positive individuals was 7.4% in CD patients, 0.6% in UC patients and 5.1% in the controls. </w:t>
      </w:r>
      <w:r w:rsidR="00AB4094" w:rsidRPr="00A60CAF">
        <w:rPr>
          <w:rFonts w:ascii="Book Antiqua" w:hAnsi="Book Antiqua" w:cs="Garamond"/>
          <w:sz w:val="24"/>
          <w:szCs w:val="24"/>
          <w:lang w:val="en-US"/>
        </w:rPr>
        <w:t>The ECCO guideline</w:t>
      </w:r>
      <w:r w:rsidR="00AB4094" w:rsidRPr="00A60CAF">
        <w:rPr>
          <w:rFonts w:ascii="Book Antiqua" w:hAnsi="Book Antiqua" w:cs="Garamond"/>
          <w:sz w:val="24"/>
          <w:szCs w:val="24"/>
          <w:vertAlign w:val="superscript"/>
          <w:lang w:val="en-US"/>
        </w:rPr>
        <w:t xml:space="preserve">[1] </w:t>
      </w:r>
      <w:r w:rsidR="00AB4094" w:rsidRPr="00A20529">
        <w:rPr>
          <w:rFonts w:ascii="Book Antiqua" w:hAnsi="Book Antiqua" w:cs="Garamond"/>
          <w:sz w:val="24"/>
          <w:szCs w:val="24"/>
          <w:lang w:val="en-US"/>
        </w:rPr>
        <w:t xml:space="preserve">suggest </w:t>
      </w:r>
      <w:r w:rsidR="008424BB" w:rsidRPr="00A60CAF">
        <w:rPr>
          <w:rFonts w:ascii="Book Antiqua" w:hAnsi="Book Antiqua" w:cs="Garamond"/>
          <w:sz w:val="24"/>
          <w:szCs w:val="24"/>
          <w:lang w:val="en-US"/>
        </w:rPr>
        <w:t xml:space="preserve">to perform </w:t>
      </w:r>
      <w:r w:rsidRPr="00A60CAF">
        <w:rPr>
          <w:rFonts w:ascii="Book Antiqua" w:hAnsi="Book Antiqua" w:cs="Garamond"/>
          <w:sz w:val="24"/>
          <w:szCs w:val="24"/>
          <w:lang w:val="en-US"/>
        </w:rPr>
        <w:t xml:space="preserve">HCV screening </w:t>
      </w:r>
      <w:r w:rsidR="008424BB" w:rsidRPr="00A60CAF">
        <w:rPr>
          <w:rFonts w:ascii="Book Antiqua" w:hAnsi="Book Antiqua" w:cs="Garamond"/>
          <w:sz w:val="24"/>
          <w:szCs w:val="24"/>
          <w:lang w:val="en-US"/>
        </w:rPr>
        <w:t xml:space="preserve">before starting treatment with immunosuppressive drugs for IBD, although the positivity of HCV testing is not a contra-indication for IST. </w:t>
      </w:r>
      <w:r w:rsidR="004C5E00" w:rsidRPr="00A60CAF">
        <w:rPr>
          <w:rFonts w:ascii="Book Antiqua" w:hAnsi="Book Antiqua" w:cs="Garamond"/>
          <w:sz w:val="24"/>
          <w:szCs w:val="24"/>
          <w:lang w:val="en-US"/>
        </w:rPr>
        <w:t>Testing should be performed by search for anti-</w:t>
      </w:r>
      <w:r w:rsidRPr="00A60CAF">
        <w:rPr>
          <w:rFonts w:ascii="Book Antiqua" w:hAnsi="Book Antiqua" w:cs="Garamond"/>
          <w:sz w:val="24"/>
          <w:szCs w:val="24"/>
          <w:lang w:val="en-US"/>
        </w:rPr>
        <w:t>HCV antibodies and</w:t>
      </w:r>
      <w:r w:rsidR="004C5E00" w:rsidRPr="00A60CAF">
        <w:rPr>
          <w:rFonts w:ascii="Book Antiqua" w:hAnsi="Book Antiqua" w:cs="Garamond"/>
          <w:sz w:val="24"/>
          <w:szCs w:val="24"/>
          <w:lang w:val="en-US"/>
        </w:rPr>
        <w:t>, if antibodies are positive, by</w:t>
      </w:r>
      <w:r w:rsidRPr="00A60CAF">
        <w:rPr>
          <w:rFonts w:ascii="Book Antiqua" w:hAnsi="Book Antiqua" w:cs="Garamond"/>
          <w:sz w:val="24"/>
          <w:szCs w:val="24"/>
          <w:lang w:val="en-US"/>
        </w:rPr>
        <w:t xml:space="preserve"> HCV-RNA. </w:t>
      </w:r>
      <w:r w:rsidR="004C5E00" w:rsidRPr="00A60CAF">
        <w:rPr>
          <w:rFonts w:ascii="Book Antiqua" w:hAnsi="Book Antiqua" w:cs="Garamond"/>
          <w:sz w:val="24"/>
          <w:szCs w:val="24"/>
          <w:lang w:val="en-US"/>
        </w:rPr>
        <w:t>In case of positivity</w:t>
      </w:r>
      <w:r w:rsidRPr="00A60CAF">
        <w:rPr>
          <w:rFonts w:ascii="Book Antiqua" w:hAnsi="Book Antiqua" w:cs="Garamond"/>
          <w:sz w:val="24"/>
          <w:szCs w:val="24"/>
          <w:lang w:val="en-US"/>
        </w:rPr>
        <w:t>, these tests should b</w:t>
      </w:r>
      <w:r w:rsidR="000F1023" w:rsidRPr="00A60CAF">
        <w:rPr>
          <w:rFonts w:ascii="Book Antiqua" w:hAnsi="Book Antiqua" w:cs="Garamond"/>
          <w:sz w:val="24"/>
          <w:szCs w:val="24"/>
          <w:lang w:val="en-US"/>
        </w:rPr>
        <w:t xml:space="preserve">e </w:t>
      </w:r>
      <w:r w:rsidR="004C5E00" w:rsidRPr="00A60CAF">
        <w:rPr>
          <w:rFonts w:ascii="Book Antiqua" w:hAnsi="Book Antiqua" w:cs="Garamond"/>
          <w:sz w:val="24"/>
          <w:szCs w:val="24"/>
          <w:lang w:val="en-US"/>
        </w:rPr>
        <w:t>repeated</w:t>
      </w:r>
      <w:r w:rsidR="000F1023" w:rsidRPr="00A60CAF">
        <w:rPr>
          <w:rFonts w:ascii="Book Antiqua" w:hAnsi="Book Antiqua" w:cs="Garamond"/>
          <w:sz w:val="24"/>
          <w:szCs w:val="24"/>
          <w:lang w:val="en-US"/>
        </w:rPr>
        <w:t xml:space="preserve"> </w:t>
      </w:r>
      <w:r w:rsidR="004C5E00" w:rsidRPr="00A60CAF">
        <w:rPr>
          <w:rFonts w:ascii="Book Antiqua" w:hAnsi="Book Antiqua" w:cs="Garamond"/>
          <w:sz w:val="24"/>
          <w:szCs w:val="24"/>
          <w:lang w:val="en-US"/>
        </w:rPr>
        <w:t>periodically</w:t>
      </w:r>
      <w:r w:rsidR="002A46CB">
        <w:rPr>
          <w:rFonts w:ascii="Book Antiqua" w:hAnsi="Book Antiqua" w:cs="Garamond"/>
          <w:sz w:val="24"/>
          <w:szCs w:val="24"/>
          <w:lang w:val="en-US"/>
        </w:rPr>
        <w:t xml:space="preserve"> </w:t>
      </w:r>
      <w:r w:rsidRPr="00A60CAF">
        <w:rPr>
          <w:rFonts w:ascii="Book Antiqua" w:hAnsi="Book Antiqua" w:cs="Garamond"/>
          <w:sz w:val="24"/>
          <w:szCs w:val="24"/>
          <w:lang w:val="en-US"/>
        </w:rPr>
        <w:t>during immunosuppressive treatment.</w:t>
      </w:r>
      <w:r w:rsidR="002A46CB">
        <w:rPr>
          <w:rFonts w:ascii="Book Antiqua" w:hAnsi="Book Antiqua" w:cs="Garamond"/>
          <w:sz w:val="24"/>
          <w:szCs w:val="24"/>
          <w:lang w:val="en-US"/>
        </w:rPr>
        <w:t xml:space="preserve"> </w:t>
      </w:r>
      <w:r w:rsidR="004C5E00" w:rsidRPr="00A60CAF">
        <w:rPr>
          <w:rFonts w:ascii="Book Antiqua" w:hAnsi="Book Antiqua" w:cs="Garamond"/>
          <w:sz w:val="24"/>
          <w:szCs w:val="24"/>
          <w:lang w:val="en-US"/>
        </w:rPr>
        <w:t xml:space="preserve">Prophylactic treatment is currently not </w:t>
      </w:r>
      <w:r w:rsidRPr="00A60CAF">
        <w:rPr>
          <w:rFonts w:ascii="Book Antiqua" w:hAnsi="Book Antiqua" w:cs="Garamond"/>
          <w:sz w:val="24"/>
          <w:szCs w:val="24"/>
          <w:lang w:val="en-US"/>
        </w:rPr>
        <w:t xml:space="preserve">available </w:t>
      </w:r>
      <w:r w:rsidR="004C5E00" w:rsidRPr="00A60CAF">
        <w:rPr>
          <w:rFonts w:ascii="Book Antiqua" w:hAnsi="Book Antiqua" w:cs="Garamond"/>
          <w:sz w:val="24"/>
          <w:szCs w:val="24"/>
          <w:lang w:val="en-US"/>
        </w:rPr>
        <w:t xml:space="preserve">to prevent </w:t>
      </w:r>
      <w:r w:rsidRPr="00A60CAF">
        <w:rPr>
          <w:rFonts w:ascii="Book Antiqua" w:hAnsi="Book Antiqua" w:cs="Garamond"/>
          <w:sz w:val="24"/>
          <w:szCs w:val="24"/>
          <w:lang w:val="en-US"/>
        </w:rPr>
        <w:t>reactivation</w:t>
      </w:r>
      <w:r w:rsidR="004C5E00" w:rsidRPr="00A60CAF">
        <w:rPr>
          <w:rFonts w:ascii="Book Antiqua" w:hAnsi="Book Antiqua" w:cs="Garamond"/>
          <w:sz w:val="24"/>
          <w:szCs w:val="24"/>
          <w:lang w:val="en-US"/>
        </w:rPr>
        <w:t xml:space="preserve"> of HCV infection</w:t>
      </w:r>
      <w:r w:rsidRPr="00A60CAF">
        <w:rPr>
          <w:rFonts w:ascii="Book Antiqua" w:hAnsi="Book Antiqua" w:cs="Garamond"/>
          <w:sz w:val="24"/>
          <w:szCs w:val="24"/>
          <w:lang w:val="en-US"/>
        </w:rPr>
        <w:t xml:space="preserve">. Interferon, which was the milestone of antiviral therapy for HCV until the advent of direct-acting antiviral agents, is contraindicated in IBD forms that require </w:t>
      </w:r>
      <w:r w:rsidR="000503C9" w:rsidRPr="00A60CAF">
        <w:rPr>
          <w:rFonts w:ascii="Book Antiqua" w:hAnsi="Book Antiqua" w:cs="Garamond"/>
          <w:sz w:val="24"/>
          <w:szCs w:val="24"/>
          <w:lang w:val="en-US"/>
        </w:rPr>
        <w:t>IST</w:t>
      </w:r>
      <w:r w:rsidRPr="00A60CAF">
        <w:rPr>
          <w:rFonts w:ascii="Book Antiqua" w:hAnsi="Book Antiqua" w:cs="Garamond"/>
          <w:sz w:val="24"/>
          <w:szCs w:val="24"/>
          <w:lang w:val="en-US"/>
        </w:rPr>
        <w:t xml:space="preserve">. </w:t>
      </w:r>
    </w:p>
    <w:p w14:paraId="21C58019" w14:textId="77777777" w:rsidR="00EA301D" w:rsidRPr="00A60CAF" w:rsidRDefault="00EA301D" w:rsidP="004E0116">
      <w:pPr>
        <w:autoSpaceDE w:val="0"/>
        <w:autoSpaceDN w:val="0"/>
        <w:adjustRightInd w:val="0"/>
        <w:spacing w:after="0" w:line="360" w:lineRule="auto"/>
        <w:jc w:val="both"/>
        <w:rPr>
          <w:rFonts w:ascii="Book Antiqua" w:hAnsi="Book Antiqua" w:cs="AdvTTae86113c"/>
          <w:sz w:val="24"/>
          <w:szCs w:val="24"/>
          <w:lang w:val="en-US"/>
        </w:rPr>
      </w:pPr>
    </w:p>
    <w:p w14:paraId="30D00E35" w14:textId="75EF5588" w:rsidR="00EA301D" w:rsidRPr="00A60CAF" w:rsidRDefault="009333BB" w:rsidP="004E0116">
      <w:pPr>
        <w:autoSpaceDE w:val="0"/>
        <w:autoSpaceDN w:val="0"/>
        <w:adjustRightInd w:val="0"/>
        <w:spacing w:after="0" w:line="360" w:lineRule="auto"/>
        <w:jc w:val="both"/>
        <w:outlineLvl w:val="0"/>
        <w:rPr>
          <w:rFonts w:ascii="Book Antiqua" w:hAnsi="Book Antiqua" w:cs="AdvTTae86113c"/>
          <w:b/>
          <w:i/>
          <w:iCs/>
          <w:sz w:val="24"/>
          <w:szCs w:val="24"/>
          <w:lang w:val="en-US"/>
        </w:rPr>
      </w:pPr>
      <w:r w:rsidRPr="00A60CAF">
        <w:rPr>
          <w:rFonts w:ascii="Book Antiqua" w:hAnsi="Book Antiqua" w:cs="AdvTTae86113c"/>
          <w:b/>
          <w:i/>
          <w:iCs/>
          <w:sz w:val="24"/>
          <w:szCs w:val="24"/>
          <w:lang w:val="en-US"/>
        </w:rPr>
        <w:t xml:space="preserve">Cytomegalovirus </w:t>
      </w:r>
    </w:p>
    <w:p w14:paraId="20994B37" w14:textId="44163007" w:rsidR="00EA301D" w:rsidRPr="00A60CAF" w:rsidRDefault="006020AC" w:rsidP="004E0116">
      <w:pPr>
        <w:autoSpaceDE w:val="0"/>
        <w:autoSpaceDN w:val="0"/>
        <w:adjustRightInd w:val="0"/>
        <w:spacing w:after="0" w:line="360" w:lineRule="auto"/>
        <w:jc w:val="both"/>
        <w:rPr>
          <w:rFonts w:ascii="Book Antiqua" w:hAnsi="Book Antiqua" w:cs="AdvPSA337"/>
          <w:b/>
          <w:sz w:val="24"/>
          <w:szCs w:val="24"/>
          <w:lang w:val="en-US"/>
        </w:rPr>
      </w:pPr>
      <w:r w:rsidRPr="00A60CAF">
        <w:rPr>
          <w:rFonts w:ascii="Book Antiqua" w:hAnsi="Book Antiqua" w:cs="AdvOT65f8a23b.I"/>
          <w:sz w:val="24"/>
          <w:szCs w:val="24"/>
          <w:lang w:val="en-US"/>
        </w:rPr>
        <w:t>Cytomegalovirus</w:t>
      </w:r>
      <w:r w:rsidRPr="00A60CAF">
        <w:rPr>
          <w:rFonts w:ascii="Book Antiqua" w:hAnsi="Book Antiqua" w:cs="AdvTTae86113c"/>
          <w:sz w:val="24"/>
          <w:szCs w:val="24"/>
          <w:lang w:val="en-US"/>
        </w:rPr>
        <w:t xml:space="preserve"> </w:t>
      </w:r>
      <w:r w:rsidR="00EA301D" w:rsidRPr="00A60CAF">
        <w:rPr>
          <w:rFonts w:ascii="Book Antiqua" w:hAnsi="Book Antiqua" w:cs="AdvTTae86113c"/>
          <w:sz w:val="24"/>
          <w:szCs w:val="24"/>
          <w:lang w:val="en-US"/>
        </w:rPr>
        <w:t xml:space="preserve">(CMV) infection </w:t>
      </w:r>
      <w:r w:rsidRPr="00A60CAF">
        <w:rPr>
          <w:rFonts w:ascii="Book Antiqua" w:hAnsi="Book Antiqua" w:cs="AdvTTae86113c"/>
          <w:sz w:val="24"/>
          <w:szCs w:val="24"/>
          <w:lang w:val="en-US"/>
        </w:rPr>
        <w:t xml:space="preserve">or reactivation </w:t>
      </w:r>
      <w:r w:rsidR="00EA301D" w:rsidRPr="00A60CAF">
        <w:rPr>
          <w:rFonts w:ascii="Book Antiqua" w:hAnsi="Book Antiqua" w:cs="AdvTTae86113c"/>
          <w:sz w:val="24"/>
          <w:szCs w:val="24"/>
          <w:lang w:val="en-US"/>
        </w:rPr>
        <w:t xml:space="preserve">can occur in </w:t>
      </w:r>
      <w:r w:rsidRPr="00A60CAF">
        <w:rPr>
          <w:rFonts w:ascii="Book Antiqua" w:hAnsi="Book Antiqua" w:cs="AdvTTae86113c"/>
          <w:sz w:val="24"/>
          <w:szCs w:val="24"/>
          <w:lang w:val="en-US"/>
        </w:rPr>
        <w:t>patients with immunosuppressive conditions. CMV</w:t>
      </w:r>
      <w:r w:rsidR="00EA301D" w:rsidRPr="00A60CAF">
        <w:rPr>
          <w:rFonts w:ascii="Book Antiqua" w:hAnsi="Book Antiqua" w:cs="AdvTTae86113c"/>
          <w:sz w:val="24"/>
          <w:szCs w:val="24"/>
          <w:lang w:val="en-US"/>
        </w:rPr>
        <w:t xml:space="preserve"> may </w:t>
      </w:r>
      <w:r w:rsidRPr="00A60CAF">
        <w:rPr>
          <w:rFonts w:ascii="Book Antiqua" w:hAnsi="Book Antiqua" w:cs="AdvTTae86113c"/>
          <w:sz w:val="24"/>
          <w:szCs w:val="24"/>
          <w:lang w:val="en-US"/>
        </w:rPr>
        <w:t xml:space="preserve">produce </w:t>
      </w:r>
      <w:r w:rsidR="00EA301D" w:rsidRPr="00A60CAF">
        <w:rPr>
          <w:rFonts w:ascii="Book Antiqua" w:hAnsi="Book Antiqua" w:cs="AdvTTae86113c"/>
          <w:sz w:val="24"/>
          <w:szCs w:val="24"/>
          <w:lang w:val="en-US"/>
        </w:rPr>
        <w:t xml:space="preserve">retinitis, pneumonia, encephalitis, and other invasive </w:t>
      </w:r>
      <w:r w:rsidRPr="00A60CAF">
        <w:rPr>
          <w:rFonts w:ascii="Book Antiqua" w:hAnsi="Book Antiqua" w:cs="AdvTTae86113c"/>
          <w:sz w:val="24"/>
          <w:szCs w:val="24"/>
          <w:lang w:val="en-US"/>
        </w:rPr>
        <w:t>infections</w:t>
      </w:r>
      <w:r w:rsidR="00EA301D" w:rsidRPr="00A60CAF">
        <w:rPr>
          <w:rFonts w:ascii="Book Antiqua" w:hAnsi="Book Antiqua" w:cs="AdvTTae86113c"/>
          <w:sz w:val="24"/>
          <w:szCs w:val="24"/>
          <w:vertAlign w:val="superscript"/>
          <w:lang w:val="en-US"/>
        </w:rPr>
        <w:t>[</w:t>
      </w:r>
      <w:r w:rsidR="00256A52" w:rsidRPr="00A60CAF">
        <w:rPr>
          <w:rFonts w:ascii="Book Antiqua" w:hAnsi="Book Antiqua" w:cs="AdvTTae86113c"/>
          <w:sz w:val="24"/>
          <w:szCs w:val="24"/>
          <w:vertAlign w:val="superscript"/>
          <w:lang w:val="en-US" w:eastAsia="zh-CN"/>
        </w:rPr>
        <w:t>59</w:t>
      </w:r>
      <w:r w:rsidR="00EA301D" w:rsidRPr="00A60CAF">
        <w:rPr>
          <w:rFonts w:ascii="Book Antiqua" w:hAnsi="Book Antiqua" w:cs="AdvTTae86113c"/>
          <w:sz w:val="24"/>
          <w:szCs w:val="24"/>
          <w:vertAlign w:val="superscript"/>
          <w:lang w:val="en-US"/>
        </w:rPr>
        <w:t>]</w:t>
      </w:r>
      <w:r w:rsidR="00EA301D" w:rsidRPr="00A60CAF">
        <w:rPr>
          <w:rFonts w:ascii="Book Antiqua" w:hAnsi="Book Antiqua" w:cs="AdvTTae86113c"/>
          <w:sz w:val="24"/>
          <w:szCs w:val="24"/>
          <w:lang w:val="en-US"/>
        </w:rPr>
        <w:t>.</w:t>
      </w:r>
      <w:r w:rsidR="00EA301D" w:rsidRPr="00A60CAF">
        <w:rPr>
          <w:rFonts w:ascii="Book Antiqua" w:hAnsi="Book Antiqua"/>
          <w:sz w:val="24"/>
          <w:szCs w:val="24"/>
          <w:lang w:val="en-US"/>
        </w:rPr>
        <w:t xml:space="preserve"> </w:t>
      </w:r>
      <w:r w:rsidRPr="00A60CAF">
        <w:rPr>
          <w:rFonts w:ascii="Book Antiqua" w:hAnsi="Book Antiqua" w:cs="AdvTTae86113c"/>
          <w:sz w:val="24"/>
          <w:szCs w:val="24"/>
          <w:lang w:val="en-US"/>
        </w:rPr>
        <w:t xml:space="preserve">A number of </w:t>
      </w:r>
      <w:r w:rsidR="00EA301D" w:rsidRPr="00A60CAF">
        <w:rPr>
          <w:rFonts w:ascii="Book Antiqua" w:hAnsi="Book Antiqua" w:cs="AdvTTae86113c"/>
          <w:sz w:val="24"/>
          <w:szCs w:val="24"/>
          <w:lang w:val="en-US"/>
        </w:rPr>
        <w:t xml:space="preserve">studies have </w:t>
      </w:r>
      <w:r w:rsidRPr="00A60CAF">
        <w:rPr>
          <w:rFonts w:ascii="Book Antiqua" w:hAnsi="Book Antiqua" w:cs="AdvTTae86113c"/>
          <w:sz w:val="24"/>
          <w:szCs w:val="24"/>
          <w:lang w:val="en-US"/>
        </w:rPr>
        <w:t xml:space="preserve">described </w:t>
      </w:r>
      <w:r w:rsidR="00EA301D" w:rsidRPr="00A60CAF">
        <w:rPr>
          <w:rFonts w:ascii="Book Antiqua" w:hAnsi="Book Antiqua" w:cs="AdvTTae86113c"/>
          <w:sz w:val="24"/>
          <w:szCs w:val="24"/>
          <w:lang w:val="en-US"/>
        </w:rPr>
        <w:t>an association between severe steroid-refractory IBD and CMV infection</w:t>
      </w:r>
      <w:r w:rsidR="00EA301D" w:rsidRPr="00A60CAF">
        <w:rPr>
          <w:rFonts w:ascii="Book Antiqua" w:hAnsi="Book Antiqua" w:cs="AdvTTae86113c"/>
          <w:sz w:val="24"/>
          <w:szCs w:val="24"/>
          <w:vertAlign w:val="superscript"/>
          <w:lang w:val="en-US"/>
        </w:rPr>
        <w:t>[</w:t>
      </w:r>
      <w:r w:rsidR="004848B7" w:rsidRPr="00A60CAF">
        <w:rPr>
          <w:rFonts w:ascii="Book Antiqua" w:hAnsi="Book Antiqua" w:cs="AdvTTae86113c"/>
          <w:sz w:val="24"/>
          <w:szCs w:val="24"/>
          <w:vertAlign w:val="superscript"/>
          <w:lang w:val="en-US"/>
        </w:rPr>
        <w:t>6</w:t>
      </w:r>
      <w:r w:rsidR="00256A52" w:rsidRPr="00A60CAF">
        <w:rPr>
          <w:rFonts w:ascii="Book Antiqua" w:hAnsi="Book Antiqua" w:cs="AdvTTae86113c"/>
          <w:sz w:val="24"/>
          <w:szCs w:val="24"/>
          <w:vertAlign w:val="superscript"/>
          <w:lang w:val="en-US" w:eastAsia="zh-CN"/>
        </w:rPr>
        <w:t>0</w:t>
      </w:r>
      <w:r w:rsidR="00EA301D" w:rsidRPr="00A60CAF">
        <w:rPr>
          <w:rFonts w:ascii="Book Antiqua" w:hAnsi="Book Antiqua" w:cs="AdvTTae86113c"/>
          <w:sz w:val="24"/>
          <w:szCs w:val="24"/>
          <w:vertAlign w:val="superscript"/>
          <w:lang w:val="en-US"/>
        </w:rPr>
        <w:t>,</w:t>
      </w:r>
      <w:r w:rsidR="004848B7" w:rsidRPr="00A60CAF">
        <w:rPr>
          <w:rFonts w:ascii="Book Antiqua" w:hAnsi="Book Antiqua" w:cs="AdvTTae86113c"/>
          <w:sz w:val="24"/>
          <w:szCs w:val="24"/>
          <w:vertAlign w:val="superscript"/>
          <w:lang w:val="en-US"/>
        </w:rPr>
        <w:t>6</w:t>
      </w:r>
      <w:r w:rsidR="00256A52" w:rsidRPr="00A60CAF">
        <w:rPr>
          <w:rFonts w:ascii="Book Antiqua" w:hAnsi="Book Antiqua" w:cs="AdvTTae86113c"/>
          <w:sz w:val="24"/>
          <w:szCs w:val="24"/>
          <w:vertAlign w:val="superscript"/>
          <w:lang w:val="en-US" w:eastAsia="zh-CN"/>
        </w:rPr>
        <w:t>1</w:t>
      </w:r>
      <w:r w:rsidR="00EA301D" w:rsidRPr="00A60CAF">
        <w:rPr>
          <w:rFonts w:ascii="Book Antiqua" w:hAnsi="Book Antiqua" w:cs="AdvTTae86113c"/>
          <w:sz w:val="24"/>
          <w:szCs w:val="24"/>
          <w:vertAlign w:val="superscript"/>
          <w:lang w:val="en-US"/>
        </w:rPr>
        <w:t>]</w:t>
      </w:r>
      <w:r w:rsidR="00EA301D" w:rsidRPr="00A60CAF">
        <w:rPr>
          <w:rFonts w:ascii="Book Antiqua" w:hAnsi="Book Antiqua" w:cs="AdvTTae86113c"/>
          <w:sz w:val="24"/>
          <w:szCs w:val="24"/>
          <w:lang w:val="en-US"/>
        </w:rPr>
        <w:t xml:space="preserve">. </w:t>
      </w:r>
      <w:r w:rsidRPr="00A60CAF">
        <w:rPr>
          <w:rFonts w:ascii="Book Antiqua" w:hAnsi="Book Antiqua" w:cs="AdvTTae86113c"/>
          <w:sz w:val="24"/>
          <w:szCs w:val="24"/>
          <w:lang w:val="en-US"/>
        </w:rPr>
        <w:t xml:space="preserve">Colonic </w:t>
      </w:r>
      <w:r w:rsidR="00EA301D" w:rsidRPr="00A60CAF">
        <w:rPr>
          <w:rFonts w:ascii="Book Antiqua" w:hAnsi="Book Antiqua" w:cs="AdvTTae86113c"/>
          <w:sz w:val="24"/>
          <w:szCs w:val="24"/>
          <w:lang w:val="en-US"/>
        </w:rPr>
        <w:t xml:space="preserve">CMV disease was observed in steroid-refractory </w:t>
      </w:r>
      <w:r w:rsidR="000503C9" w:rsidRPr="00A60CAF">
        <w:rPr>
          <w:rFonts w:ascii="Book Antiqua" w:hAnsi="Book Antiqua" w:cs="AdvTTae86113c"/>
          <w:sz w:val="24"/>
          <w:szCs w:val="24"/>
          <w:lang w:val="en-US"/>
        </w:rPr>
        <w:t>UC</w:t>
      </w:r>
      <w:r w:rsidR="00EA301D" w:rsidRPr="00A60CAF">
        <w:rPr>
          <w:rFonts w:ascii="Book Antiqua" w:hAnsi="Book Antiqua" w:cs="AdvTTae86113c"/>
          <w:sz w:val="24"/>
          <w:szCs w:val="24"/>
          <w:lang w:val="en-US"/>
        </w:rPr>
        <w:t xml:space="preserve"> (active), with a prevalence of 32%</w:t>
      </w:r>
      <w:r w:rsidR="00EA301D" w:rsidRPr="00A60CAF">
        <w:rPr>
          <w:rFonts w:ascii="Book Antiqua" w:hAnsi="Book Antiqua" w:cs="AdvTTae86113c"/>
          <w:sz w:val="24"/>
          <w:szCs w:val="24"/>
          <w:vertAlign w:val="superscript"/>
          <w:lang w:val="en-US"/>
        </w:rPr>
        <w:t>[</w:t>
      </w:r>
      <w:r w:rsidR="004848B7" w:rsidRPr="00A60CAF">
        <w:rPr>
          <w:rFonts w:ascii="Book Antiqua" w:hAnsi="Book Antiqua" w:cs="AdvTTae86113c"/>
          <w:sz w:val="24"/>
          <w:szCs w:val="24"/>
          <w:vertAlign w:val="superscript"/>
          <w:lang w:val="en-US"/>
        </w:rPr>
        <w:t>6</w:t>
      </w:r>
      <w:r w:rsidR="00256A52" w:rsidRPr="00A60CAF">
        <w:rPr>
          <w:rFonts w:ascii="Book Antiqua" w:hAnsi="Book Antiqua" w:cs="AdvTTae86113c"/>
          <w:sz w:val="24"/>
          <w:szCs w:val="24"/>
          <w:vertAlign w:val="superscript"/>
          <w:lang w:val="en-US" w:eastAsia="zh-CN"/>
        </w:rPr>
        <w:t>0</w:t>
      </w:r>
      <w:r w:rsidR="00EA301D" w:rsidRPr="00A60CAF">
        <w:rPr>
          <w:rFonts w:ascii="Book Antiqua" w:hAnsi="Book Antiqua" w:cs="AdvTTae86113c"/>
          <w:sz w:val="24"/>
          <w:szCs w:val="24"/>
          <w:vertAlign w:val="superscript"/>
          <w:lang w:val="en-US"/>
        </w:rPr>
        <w:t xml:space="preserve">] </w:t>
      </w:r>
      <w:r w:rsidRPr="00A20529">
        <w:rPr>
          <w:rFonts w:ascii="Book Antiqua" w:hAnsi="Book Antiqua" w:cs="AdvTTae86113c"/>
          <w:sz w:val="24"/>
          <w:szCs w:val="24"/>
          <w:lang w:val="en-US"/>
        </w:rPr>
        <w:t>in</w:t>
      </w:r>
      <w:r w:rsidRPr="00A60CAF">
        <w:rPr>
          <w:rFonts w:ascii="Book Antiqua" w:hAnsi="Book Antiqua" w:cs="AdvTTae86113c"/>
          <w:sz w:val="24"/>
          <w:szCs w:val="24"/>
          <w:vertAlign w:val="superscript"/>
          <w:lang w:val="en-US"/>
        </w:rPr>
        <w:t xml:space="preserve"> </w:t>
      </w:r>
      <w:r w:rsidRPr="00A20529">
        <w:rPr>
          <w:rFonts w:ascii="Book Antiqua" w:hAnsi="Book Antiqua" w:cs="AdvTTae86113c"/>
          <w:sz w:val="24"/>
          <w:szCs w:val="24"/>
          <w:lang w:val="en-US"/>
        </w:rPr>
        <w:t xml:space="preserve">a </w:t>
      </w:r>
      <w:r w:rsidRPr="00A60CAF">
        <w:rPr>
          <w:rFonts w:ascii="Book Antiqua" w:hAnsi="Book Antiqua" w:cs="AdvTTae86113c"/>
          <w:sz w:val="24"/>
          <w:szCs w:val="24"/>
          <w:lang w:val="en-US"/>
        </w:rPr>
        <w:t>prospective case–control report</w:t>
      </w:r>
      <w:r w:rsidR="00EA301D" w:rsidRPr="00A60CAF">
        <w:rPr>
          <w:rFonts w:ascii="Book Antiqua" w:hAnsi="Book Antiqua" w:cs="AdvTTae86113c"/>
          <w:sz w:val="24"/>
          <w:szCs w:val="24"/>
          <w:lang w:val="en-US"/>
        </w:rPr>
        <w:t xml:space="preserve">. There is no CMV vaccine available. Histopathology combined with </w:t>
      </w:r>
      <w:r w:rsidR="00A60CAF" w:rsidRPr="00A60CAF">
        <w:rPr>
          <w:rFonts w:ascii="Book Antiqua" w:hAnsi="Book Antiqua" w:cs="AdvTTae86113c"/>
          <w:sz w:val="24"/>
          <w:szCs w:val="24"/>
          <w:lang w:val="en-US"/>
        </w:rPr>
        <w:t>immunohistochemistry</w:t>
      </w:r>
      <w:r w:rsidR="00EA301D" w:rsidRPr="00A60CAF">
        <w:rPr>
          <w:rFonts w:ascii="Book Antiqua" w:hAnsi="Book Antiqua" w:cs="AdvTTae86113c"/>
          <w:sz w:val="24"/>
          <w:szCs w:val="24"/>
          <w:lang w:val="en-US"/>
        </w:rPr>
        <w:t xml:space="preserve"> (IHC) is specific and sensitive for </w:t>
      </w:r>
      <w:r w:rsidRPr="00A60CAF">
        <w:rPr>
          <w:rFonts w:ascii="Book Antiqua" w:hAnsi="Book Antiqua" w:cs="AdvTTae86113c"/>
          <w:sz w:val="24"/>
          <w:szCs w:val="24"/>
          <w:lang w:val="en-US"/>
        </w:rPr>
        <w:t xml:space="preserve">detecting </w:t>
      </w:r>
      <w:r w:rsidR="00EA301D" w:rsidRPr="00A60CAF">
        <w:rPr>
          <w:rFonts w:ascii="Book Antiqua" w:hAnsi="Book Antiqua" w:cs="AdvTTae86113c"/>
          <w:sz w:val="24"/>
          <w:szCs w:val="24"/>
          <w:lang w:val="en-US"/>
        </w:rPr>
        <w:t xml:space="preserve">CMV infection in tissue or biopsies. </w:t>
      </w:r>
      <w:r w:rsidRPr="00A60CAF">
        <w:rPr>
          <w:rFonts w:ascii="Book Antiqua" w:hAnsi="Book Antiqua" w:cs="AdvTTae86113c"/>
          <w:sz w:val="24"/>
          <w:szCs w:val="24"/>
          <w:lang w:val="en-US"/>
        </w:rPr>
        <w:t>PC</w:t>
      </w:r>
      <w:r w:rsidR="00180341">
        <w:rPr>
          <w:rFonts w:ascii="Book Antiqua" w:hAnsi="Book Antiqua" w:cs="AdvTTae86113c"/>
          <w:sz w:val="24"/>
          <w:szCs w:val="24"/>
          <w:lang w:val="en-US"/>
        </w:rPr>
        <w:t>R</w:t>
      </w:r>
      <w:r w:rsidRPr="00A60CAF">
        <w:rPr>
          <w:rFonts w:ascii="Book Antiqua" w:hAnsi="Book Antiqua" w:cs="AdvTTae86113c"/>
          <w:sz w:val="24"/>
          <w:szCs w:val="24"/>
          <w:lang w:val="en-US"/>
        </w:rPr>
        <w:t xml:space="preserve"> for CMV DNA </w:t>
      </w:r>
      <w:r w:rsidR="001E3147" w:rsidRPr="00A60CAF">
        <w:rPr>
          <w:rFonts w:ascii="Book Antiqua" w:hAnsi="Book Antiqua" w:cs="AdvTTae86113c"/>
          <w:sz w:val="24"/>
          <w:szCs w:val="24"/>
          <w:lang w:val="en-US"/>
        </w:rPr>
        <w:t xml:space="preserve">is </w:t>
      </w:r>
      <w:r w:rsidR="00D703AC" w:rsidRPr="00A60CAF">
        <w:rPr>
          <w:rFonts w:ascii="Book Antiqua" w:hAnsi="Book Antiqua" w:cs="AdvTTae86113c"/>
          <w:sz w:val="24"/>
          <w:szCs w:val="24"/>
          <w:lang w:val="en-US"/>
        </w:rPr>
        <w:t xml:space="preserve">commonly employed both in blood and in biopsies to confirm the diagnosis. </w:t>
      </w:r>
      <w:r w:rsidR="00EA301D" w:rsidRPr="00A60CAF">
        <w:rPr>
          <w:rFonts w:ascii="Book Antiqua" w:hAnsi="Book Antiqua" w:cs="AdvOT140f2bdb"/>
          <w:sz w:val="24"/>
          <w:szCs w:val="24"/>
          <w:lang w:val="en-US"/>
        </w:rPr>
        <w:t>Screening for CMV infection is not necessary before s</w:t>
      </w:r>
      <w:r w:rsidR="00256A52" w:rsidRPr="00A60CAF">
        <w:rPr>
          <w:rFonts w:ascii="Book Antiqua" w:hAnsi="Book Antiqua" w:cs="AdvOT140f2bdb"/>
          <w:sz w:val="24"/>
          <w:szCs w:val="24"/>
          <w:lang w:val="en-US"/>
        </w:rPr>
        <w:t xml:space="preserve">tarting </w:t>
      </w:r>
      <w:proofErr w:type="spellStart"/>
      <w:r w:rsidR="00256A52" w:rsidRPr="00A60CAF">
        <w:rPr>
          <w:rFonts w:ascii="Book Antiqua" w:hAnsi="Book Antiqua" w:cs="AdvOT140f2bdb"/>
          <w:sz w:val="24"/>
          <w:szCs w:val="24"/>
          <w:lang w:val="en-US"/>
        </w:rPr>
        <w:t>immunomodulator</w:t>
      </w:r>
      <w:proofErr w:type="spellEnd"/>
      <w:r w:rsidR="00256A52" w:rsidRPr="00A60CAF">
        <w:rPr>
          <w:rFonts w:ascii="Book Antiqua" w:hAnsi="Book Antiqua" w:cs="AdvOT140f2bdb"/>
          <w:sz w:val="24"/>
          <w:szCs w:val="24"/>
          <w:lang w:val="en-US"/>
        </w:rPr>
        <w:t xml:space="preserve"> therapy</w:t>
      </w:r>
      <w:r w:rsidR="00EA301D" w:rsidRPr="00A60CAF">
        <w:rPr>
          <w:rFonts w:ascii="Book Antiqua" w:hAnsi="Book Antiqua" w:cs="AdvOT140f2bdb"/>
          <w:sz w:val="24"/>
          <w:szCs w:val="24"/>
          <w:vertAlign w:val="superscript"/>
          <w:lang w:val="en-US"/>
        </w:rPr>
        <w:t>[14]</w:t>
      </w:r>
      <w:r w:rsidR="00EA301D" w:rsidRPr="00A60CAF">
        <w:rPr>
          <w:rFonts w:ascii="Book Antiqua" w:hAnsi="Book Antiqua" w:cs="AdvOT140f2bdb"/>
          <w:sz w:val="24"/>
          <w:szCs w:val="24"/>
          <w:lang w:val="en-US"/>
        </w:rPr>
        <w:t xml:space="preserve">. </w:t>
      </w:r>
      <w:r w:rsidR="00D703AC" w:rsidRPr="00A60CAF">
        <w:rPr>
          <w:rFonts w:ascii="Book Antiqua" w:hAnsi="Book Antiqua" w:cs="AdvOT140f2bdb"/>
          <w:sz w:val="24"/>
          <w:szCs w:val="24"/>
          <w:lang w:val="en-US"/>
        </w:rPr>
        <w:t xml:space="preserve">When </w:t>
      </w:r>
      <w:r w:rsidR="00EA301D" w:rsidRPr="00A60CAF">
        <w:rPr>
          <w:rFonts w:ascii="Book Antiqua" w:hAnsi="Book Antiqua" w:cs="AdvOT140f2bdb"/>
          <w:sz w:val="24"/>
          <w:szCs w:val="24"/>
          <w:lang w:val="en-US"/>
        </w:rPr>
        <w:t xml:space="preserve">CMV </w:t>
      </w:r>
      <w:r w:rsidR="00D703AC" w:rsidRPr="00A60CAF">
        <w:rPr>
          <w:rFonts w:ascii="Book Antiqua" w:hAnsi="Book Antiqua" w:cs="AdvOT140f2bdb"/>
          <w:sz w:val="24"/>
          <w:szCs w:val="24"/>
          <w:lang w:val="en-US"/>
        </w:rPr>
        <w:t xml:space="preserve">is </w:t>
      </w:r>
      <w:r w:rsidR="00EA301D" w:rsidRPr="00A60CAF">
        <w:rPr>
          <w:rFonts w:ascii="Book Antiqua" w:hAnsi="Book Antiqua" w:cs="AdvOT140f2bdb"/>
          <w:sz w:val="24"/>
          <w:szCs w:val="24"/>
          <w:lang w:val="en-US"/>
        </w:rPr>
        <w:t xml:space="preserve">detected in the </w:t>
      </w:r>
      <w:r w:rsidR="00D703AC" w:rsidRPr="00A60CAF">
        <w:rPr>
          <w:rFonts w:ascii="Book Antiqua" w:hAnsi="Book Antiqua" w:cs="AdvOT140f2bdb"/>
          <w:sz w:val="24"/>
          <w:szCs w:val="24"/>
          <w:lang w:val="en-US"/>
        </w:rPr>
        <w:t xml:space="preserve">intestinal </w:t>
      </w:r>
      <w:r w:rsidR="00EA301D" w:rsidRPr="00A60CAF">
        <w:rPr>
          <w:rFonts w:ascii="Book Antiqua" w:hAnsi="Book Antiqua" w:cs="AdvOT140f2bdb"/>
          <w:sz w:val="24"/>
          <w:szCs w:val="24"/>
          <w:lang w:val="en-US"/>
        </w:rPr>
        <w:t xml:space="preserve">mucosa </w:t>
      </w:r>
      <w:r w:rsidR="00D703AC" w:rsidRPr="00A60CAF">
        <w:rPr>
          <w:rFonts w:ascii="Book Antiqua" w:hAnsi="Book Antiqua" w:cs="AdvOT140f2bdb"/>
          <w:sz w:val="24"/>
          <w:szCs w:val="24"/>
          <w:lang w:val="en-US"/>
        </w:rPr>
        <w:t xml:space="preserve">of patients with severe steroid-resistant colitis treated with </w:t>
      </w:r>
      <w:proofErr w:type="spellStart"/>
      <w:r w:rsidR="00EA301D" w:rsidRPr="00A60CAF">
        <w:rPr>
          <w:rFonts w:ascii="Book Antiqua" w:hAnsi="Book Antiqua" w:cs="AdvOT140f2bdb"/>
          <w:sz w:val="24"/>
          <w:szCs w:val="24"/>
          <w:lang w:val="en-US"/>
        </w:rPr>
        <w:t>immunomodulator</w:t>
      </w:r>
      <w:r w:rsidR="00D703AC" w:rsidRPr="00A60CAF">
        <w:rPr>
          <w:rFonts w:ascii="Book Antiqua" w:hAnsi="Book Antiqua" w:cs="AdvOT140f2bdb"/>
          <w:sz w:val="24"/>
          <w:szCs w:val="24"/>
          <w:lang w:val="en-US"/>
        </w:rPr>
        <w:t>s</w:t>
      </w:r>
      <w:proofErr w:type="spellEnd"/>
      <w:r w:rsidR="00EA301D" w:rsidRPr="00A60CAF">
        <w:rPr>
          <w:rFonts w:ascii="Book Antiqua" w:hAnsi="Book Antiqua" w:cs="AdvOT140f2bdb"/>
          <w:sz w:val="24"/>
          <w:szCs w:val="24"/>
          <w:lang w:val="en-US"/>
        </w:rPr>
        <w:t xml:space="preserve"> therapy, antiviral therapy should be initiated</w:t>
      </w:r>
      <w:r w:rsidR="00D703AC" w:rsidRPr="00A60CAF">
        <w:rPr>
          <w:rFonts w:ascii="Book Antiqua" w:hAnsi="Book Antiqua" w:cs="AdvOT140f2bdb"/>
          <w:sz w:val="24"/>
          <w:szCs w:val="24"/>
          <w:lang w:val="en-US"/>
        </w:rPr>
        <w:t>. The</w:t>
      </w:r>
      <w:r w:rsidR="00EA301D" w:rsidRPr="00A60CAF">
        <w:rPr>
          <w:rFonts w:ascii="Book Antiqua" w:hAnsi="Book Antiqua" w:cs="AdvOT140f2bdb"/>
          <w:sz w:val="24"/>
          <w:szCs w:val="24"/>
          <w:lang w:val="en-US"/>
        </w:rPr>
        <w:t xml:space="preserve"> discontinuation of </w:t>
      </w:r>
      <w:proofErr w:type="spellStart"/>
      <w:r w:rsidR="00EA301D" w:rsidRPr="00A60CAF">
        <w:rPr>
          <w:rFonts w:ascii="Book Antiqua" w:hAnsi="Book Antiqua" w:cs="AdvOT140f2bdb"/>
          <w:sz w:val="24"/>
          <w:szCs w:val="24"/>
          <w:lang w:val="en-US"/>
        </w:rPr>
        <w:t>immunomodulators</w:t>
      </w:r>
      <w:proofErr w:type="spellEnd"/>
      <w:r w:rsidR="00EA301D" w:rsidRPr="00A60CAF">
        <w:rPr>
          <w:rFonts w:ascii="Book Antiqua" w:hAnsi="Book Antiqua" w:cs="AdvOT140f2bdb"/>
          <w:sz w:val="24"/>
          <w:szCs w:val="24"/>
          <w:lang w:val="en-US"/>
        </w:rPr>
        <w:t xml:space="preserve"> </w:t>
      </w:r>
      <w:r w:rsidR="00D703AC" w:rsidRPr="00A60CAF">
        <w:rPr>
          <w:rFonts w:ascii="Book Antiqua" w:hAnsi="Book Antiqua" w:cs="AdvOT140f2bdb"/>
          <w:sz w:val="24"/>
          <w:szCs w:val="24"/>
          <w:lang w:val="en-US"/>
        </w:rPr>
        <w:t xml:space="preserve">should be </w:t>
      </w:r>
      <w:r w:rsidR="00EA301D" w:rsidRPr="00A60CAF">
        <w:rPr>
          <w:rFonts w:ascii="Book Antiqua" w:hAnsi="Book Antiqua" w:cs="AdvOT140f2bdb"/>
          <w:sz w:val="24"/>
          <w:szCs w:val="24"/>
          <w:lang w:val="en-US"/>
        </w:rPr>
        <w:t xml:space="preserve">considered until symptoms </w:t>
      </w:r>
      <w:r w:rsidR="00D703AC" w:rsidRPr="00A60CAF">
        <w:rPr>
          <w:rFonts w:ascii="Book Antiqua" w:hAnsi="Book Antiqua" w:cs="AdvOT140f2bdb"/>
          <w:sz w:val="24"/>
          <w:szCs w:val="24"/>
          <w:lang w:val="en-US"/>
        </w:rPr>
        <w:t>of colitis ameliorate or in</w:t>
      </w:r>
      <w:r w:rsidR="00EA301D" w:rsidRPr="00A60CAF">
        <w:rPr>
          <w:rFonts w:ascii="Book Antiqua" w:hAnsi="Book Antiqua" w:cs="AdvOT140f2bdb"/>
          <w:sz w:val="24"/>
          <w:szCs w:val="24"/>
          <w:lang w:val="en-US"/>
        </w:rPr>
        <w:t xml:space="preserve"> case of systemic CMV disease</w:t>
      </w:r>
      <w:r w:rsidR="00D703AC" w:rsidRPr="00A60CAF">
        <w:rPr>
          <w:rFonts w:ascii="Book Antiqua" w:hAnsi="Book Antiqua" w:cs="AdvOT140f2bdb"/>
          <w:sz w:val="24"/>
          <w:szCs w:val="24"/>
          <w:lang w:val="en-US"/>
        </w:rPr>
        <w:t>.</w:t>
      </w:r>
    </w:p>
    <w:p w14:paraId="4A2300C4" w14:textId="77777777" w:rsidR="007D0BCE" w:rsidRPr="00A60CAF" w:rsidRDefault="007D0BCE" w:rsidP="004E0116">
      <w:pPr>
        <w:autoSpaceDE w:val="0"/>
        <w:autoSpaceDN w:val="0"/>
        <w:adjustRightInd w:val="0"/>
        <w:spacing w:after="0" w:line="360" w:lineRule="auto"/>
        <w:jc w:val="both"/>
        <w:outlineLvl w:val="0"/>
        <w:rPr>
          <w:rFonts w:ascii="Book Antiqua" w:hAnsi="Book Antiqua" w:cs="AdvPSA337"/>
          <w:b/>
          <w:i/>
          <w:iCs/>
          <w:sz w:val="24"/>
          <w:szCs w:val="24"/>
          <w:lang w:val="en-US" w:eastAsia="zh-CN"/>
        </w:rPr>
      </w:pPr>
    </w:p>
    <w:p w14:paraId="33E74D9B" w14:textId="4CCDA5D2" w:rsidR="00EA301D" w:rsidRPr="00A60CAF" w:rsidRDefault="009333BB" w:rsidP="004E0116">
      <w:pPr>
        <w:autoSpaceDE w:val="0"/>
        <w:autoSpaceDN w:val="0"/>
        <w:adjustRightInd w:val="0"/>
        <w:spacing w:after="0" w:line="360" w:lineRule="auto"/>
        <w:jc w:val="both"/>
        <w:outlineLvl w:val="0"/>
        <w:rPr>
          <w:rFonts w:ascii="Book Antiqua" w:hAnsi="Book Antiqua" w:cs="AdvPSA337"/>
          <w:b/>
          <w:i/>
          <w:iCs/>
          <w:sz w:val="24"/>
          <w:szCs w:val="24"/>
          <w:lang w:val="en-US"/>
        </w:rPr>
      </w:pPr>
      <w:r w:rsidRPr="00A60CAF">
        <w:rPr>
          <w:rFonts w:ascii="Book Antiqua" w:hAnsi="Book Antiqua" w:cs="AdvPSA337"/>
          <w:b/>
          <w:i/>
          <w:iCs/>
          <w:sz w:val="24"/>
          <w:szCs w:val="24"/>
          <w:lang w:val="en-US"/>
        </w:rPr>
        <w:t>Varicella zoster virus</w:t>
      </w:r>
    </w:p>
    <w:p w14:paraId="4B98F7DE" w14:textId="63DEF0B6" w:rsidR="00EA301D" w:rsidRPr="00A60CAF" w:rsidRDefault="00EA301D" w:rsidP="004E0116">
      <w:pPr>
        <w:autoSpaceDE w:val="0"/>
        <w:autoSpaceDN w:val="0"/>
        <w:adjustRightInd w:val="0"/>
        <w:spacing w:after="0" w:line="360" w:lineRule="auto"/>
        <w:jc w:val="both"/>
        <w:rPr>
          <w:rFonts w:ascii="Book Antiqua" w:hAnsi="Book Antiqua" w:cs="AdvPSA183"/>
          <w:color w:val="000000"/>
          <w:sz w:val="24"/>
          <w:szCs w:val="24"/>
          <w:lang w:val="en-US"/>
        </w:rPr>
      </w:pPr>
      <w:r w:rsidRPr="00A60CAF">
        <w:rPr>
          <w:rFonts w:ascii="Book Antiqua" w:hAnsi="Book Antiqua" w:cs="AdvPSA183"/>
          <w:sz w:val="24"/>
          <w:szCs w:val="24"/>
          <w:lang w:val="en-US"/>
        </w:rPr>
        <w:lastRenderedPageBreak/>
        <w:t xml:space="preserve">Varicella zoster virus (VZV) can be associated with a significant morbidity and mortality in immunocompromised patients. </w:t>
      </w:r>
      <w:r w:rsidR="00D703AC" w:rsidRPr="00A60CAF">
        <w:rPr>
          <w:rFonts w:ascii="Book Antiqua" w:hAnsi="Book Antiqua" w:cs="AdvOT140f2bdb"/>
          <w:sz w:val="24"/>
          <w:szCs w:val="24"/>
          <w:lang w:val="en-US"/>
        </w:rPr>
        <w:t xml:space="preserve">VZV is </w:t>
      </w:r>
      <w:proofErr w:type="gramStart"/>
      <w:r w:rsidR="00D703AC" w:rsidRPr="00A60CAF">
        <w:rPr>
          <w:rFonts w:ascii="Book Antiqua" w:hAnsi="Book Antiqua" w:cs="AdvOT140f2bdb"/>
          <w:sz w:val="24"/>
          <w:szCs w:val="24"/>
          <w:lang w:val="en-US"/>
        </w:rPr>
        <w:t>an</w:t>
      </w:r>
      <w:proofErr w:type="gramEnd"/>
      <w:r w:rsidRPr="00A60CAF">
        <w:rPr>
          <w:rFonts w:ascii="Book Antiqua" w:hAnsi="Book Antiqua" w:cs="AdvOT140f2bdb"/>
          <w:sz w:val="24"/>
          <w:szCs w:val="24"/>
          <w:lang w:val="en-US"/>
        </w:rPr>
        <w:t xml:space="preserve"> herpes viruses</w:t>
      </w:r>
      <w:r w:rsidR="00D703AC" w:rsidRPr="00A60CAF">
        <w:rPr>
          <w:rFonts w:ascii="Book Antiqua" w:hAnsi="Book Antiqua" w:cs="AdvOT140f2bdb"/>
          <w:sz w:val="24"/>
          <w:szCs w:val="24"/>
          <w:lang w:val="en-US"/>
        </w:rPr>
        <w:t xml:space="preserve"> that persists after acute infection in a latent state </w:t>
      </w:r>
      <w:r w:rsidRPr="00A60CAF">
        <w:rPr>
          <w:rFonts w:ascii="Book Antiqua" w:hAnsi="Book Antiqua" w:cs="AdvOT140f2bdb"/>
          <w:sz w:val="24"/>
          <w:szCs w:val="24"/>
          <w:lang w:val="en-US"/>
        </w:rPr>
        <w:t>in autonomic ganglia, dorsal nerve roots, and cranial nerves</w:t>
      </w:r>
      <w:r w:rsidRPr="00A60CAF">
        <w:rPr>
          <w:rFonts w:ascii="Book Antiqua" w:hAnsi="Book Antiqua" w:cs="AdvOT140f2bdb"/>
          <w:sz w:val="24"/>
          <w:szCs w:val="24"/>
          <w:vertAlign w:val="superscript"/>
          <w:lang w:val="en-US"/>
        </w:rPr>
        <w:t>[</w:t>
      </w:r>
      <w:r w:rsidR="004848B7" w:rsidRPr="00A60CAF">
        <w:rPr>
          <w:rFonts w:ascii="Book Antiqua" w:hAnsi="Book Antiqua" w:cs="AdvOT140f2bdb"/>
          <w:sz w:val="24"/>
          <w:szCs w:val="24"/>
          <w:vertAlign w:val="superscript"/>
          <w:lang w:val="en-US"/>
        </w:rPr>
        <w:t>6</w:t>
      </w:r>
      <w:r w:rsidR="00256A52" w:rsidRPr="00A60CAF">
        <w:rPr>
          <w:rFonts w:ascii="Book Antiqua" w:hAnsi="Book Antiqua" w:cs="AdvOT140f2bdb"/>
          <w:sz w:val="24"/>
          <w:szCs w:val="24"/>
          <w:vertAlign w:val="superscript"/>
          <w:lang w:val="en-US" w:eastAsia="zh-CN"/>
        </w:rPr>
        <w:t>2</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xml:space="preserve">. </w:t>
      </w:r>
      <w:r w:rsidR="00D703AC" w:rsidRPr="00A60CAF">
        <w:rPr>
          <w:rFonts w:ascii="Book Antiqua" w:hAnsi="Book Antiqua" w:cs="AdvOT140f2bdb"/>
          <w:sz w:val="24"/>
          <w:szCs w:val="24"/>
          <w:lang w:val="en-US"/>
        </w:rPr>
        <w:t>Later in life it can reactivate as zoster</w:t>
      </w:r>
      <w:r w:rsidRPr="00A60CAF">
        <w:rPr>
          <w:rFonts w:ascii="Book Antiqua" w:hAnsi="Book Antiqua" w:cs="AdvOT140f2bdb"/>
          <w:sz w:val="24"/>
          <w:szCs w:val="24"/>
          <w:lang w:val="en-US"/>
        </w:rPr>
        <w:t xml:space="preserve">. </w:t>
      </w:r>
      <w:r w:rsidR="004C0213">
        <w:rPr>
          <w:rFonts w:ascii="Book Antiqua" w:hAnsi="Book Antiqua" w:cs="AdvOT140f2bdb"/>
          <w:sz w:val="24"/>
          <w:szCs w:val="24"/>
          <w:lang w:val="en-US"/>
        </w:rPr>
        <w:t>In addition to</w:t>
      </w:r>
      <w:r w:rsidR="00B8485D" w:rsidRPr="00A60CAF">
        <w:rPr>
          <w:rFonts w:ascii="Book Antiqua" w:hAnsi="Book Antiqua" w:cs="AdvOT140f2bdb"/>
          <w:sz w:val="24"/>
          <w:szCs w:val="24"/>
          <w:lang w:val="en-US"/>
        </w:rPr>
        <w:t xml:space="preserve"> clinical signs,</w:t>
      </w:r>
      <w:r w:rsidR="004C0213">
        <w:rPr>
          <w:rFonts w:ascii="Book Antiqua" w:hAnsi="Book Antiqua" w:cs="AdvOT140f2bdb"/>
          <w:sz w:val="24"/>
          <w:szCs w:val="24"/>
          <w:lang w:val="en-US"/>
        </w:rPr>
        <w:t xml:space="preserve"> that are</w:t>
      </w:r>
      <w:r w:rsidR="00B8485D" w:rsidRPr="00A60CAF">
        <w:rPr>
          <w:rFonts w:ascii="Book Antiqua" w:hAnsi="Book Antiqua" w:cs="AdvOT140f2bdb"/>
          <w:sz w:val="24"/>
          <w:szCs w:val="24"/>
          <w:lang w:val="en-US"/>
        </w:rPr>
        <w:t xml:space="preserve"> generally typical, PCR for VZV or </w:t>
      </w:r>
      <w:r w:rsidR="00B8485D" w:rsidRPr="00A60CAF">
        <w:rPr>
          <w:rFonts w:ascii="Book Antiqua" w:hAnsi="Book Antiqua" w:cs="AdvOT140f2bdb+fb"/>
          <w:sz w:val="24"/>
          <w:szCs w:val="24"/>
          <w:lang w:val="en-US"/>
        </w:rPr>
        <w:t>fl</w:t>
      </w:r>
      <w:r w:rsidR="00B8485D" w:rsidRPr="00A60CAF">
        <w:rPr>
          <w:rFonts w:ascii="Book Antiqua" w:hAnsi="Book Antiqua" w:cs="AdvOT140f2bdb"/>
          <w:sz w:val="24"/>
          <w:szCs w:val="24"/>
          <w:lang w:val="en-US"/>
        </w:rPr>
        <w:t xml:space="preserve">uorescence testing can be performed on biological material such as </w:t>
      </w:r>
      <w:r w:rsidRPr="00A60CAF">
        <w:rPr>
          <w:rFonts w:ascii="Book Antiqua" w:hAnsi="Book Antiqua" w:cs="AdvOT140f2bdb"/>
          <w:sz w:val="24"/>
          <w:szCs w:val="24"/>
          <w:lang w:val="en-US"/>
        </w:rPr>
        <w:t xml:space="preserve">vesicular </w:t>
      </w:r>
      <w:r w:rsidRPr="00A60CAF">
        <w:rPr>
          <w:rFonts w:ascii="Book Antiqua" w:hAnsi="Book Antiqua" w:cs="AdvOT140f2bdb+fb"/>
          <w:sz w:val="24"/>
          <w:szCs w:val="24"/>
          <w:lang w:val="en-US"/>
        </w:rPr>
        <w:t>fl</w:t>
      </w:r>
      <w:r w:rsidRPr="00A60CAF">
        <w:rPr>
          <w:rFonts w:ascii="Book Antiqua" w:hAnsi="Book Antiqua" w:cs="AdvOT140f2bdb"/>
          <w:sz w:val="24"/>
          <w:szCs w:val="24"/>
          <w:lang w:val="en-US"/>
        </w:rPr>
        <w:t xml:space="preserve">uid, </w:t>
      </w:r>
      <w:r w:rsidR="00B8485D" w:rsidRPr="00A60CAF">
        <w:rPr>
          <w:rFonts w:ascii="Book Antiqua" w:hAnsi="Book Antiqua" w:cs="AdvOT140f2bdb"/>
          <w:sz w:val="24"/>
          <w:szCs w:val="24"/>
          <w:lang w:val="en-US"/>
        </w:rPr>
        <w:t>sputum</w:t>
      </w:r>
      <w:r w:rsidRPr="00A60CAF">
        <w:rPr>
          <w:rFonts w:ascii="Book Antiqua" w:hAnsi="Book Antiqua" w:cs="AdvOT140f2bdb"/>
          <w:sz w:val="24"/>
          <w:szCs w:val="24"/>
          <w:lang w:val="en-US"/>
        </w:rPr>
        <w:t xml:space="preserve">, and cerebrospinal </w:t>
      </w:r>
      <w:r w:rsidRPr="00A60CAF">
        <w:rPr>
          <w:rFonts w:ascii="Book Antiqua" w:hAnsi="Book Antiqua" w:cs="AdvOT140f2bdb+fb"/>
          <w:sz w:val="24"/>
          <w:szCs w:val="24"/>
          <w:lang w:val="en-US"/>
        </w:rPr>
        <w:t>fl</w:t>
      </w:r>
      <w:r w:rsidR="00180341">
        <w:rPr>
          <w:rFonts w:ascii="Book Antiqua" w:hAnsi="Book Antiqua" w:cs="AdvOT140f2bdb"/>
          <w:sz w:val="24"/>
          <w:szCs w:val="24"/>
          <w:lang w:val="en-US"/>
        </w:rPr>
        <w:t>uid</w:t>
      </w:r>
      <w:r w:rsidRPr="00A60CAF">
        <w:rPr>
          <w:rFonts w:ascii="Book Antiqua" w:hAnsi="Book Antiqua" w:cs="AdvOT140f2bdb"/>
          <w:sz w:val="24"/>
          <w:szCs w:val="24"/>
          <w:lang w:val="en-US"/>
        </w:rPr>
        <w:t xml:space="preserve">. </w:t>
      </w:r>
      <w:r w:rsidR="00B8485D" w:rsidRPr="00A60CAF">
        <w:rPr>
          <w:rFonts w:ascii="Book Antiqua" w:hAnsi="Book Antiqua" w:cs="AdvOT140f2bdb"/>
          <w:sz w:val="24"/>
          <w:szCs w:val="24"/>
          <w:lang w:val="en-US"/>
        </w:rPr>
        <w:t>A four</w:t>
      </w:r>
      <w:r w:rsidRPr="00A60CAF">
        <w:rPr>
          <w:rFonts w:ascii="Book Antiqua" w:hAnsi="Book Antiqua" w:cs="AdvOT140f2bdb"/>
          <w:sz w:val="24"/>
          <w:szCs w:val="24"/>
          <w:lang w:val="en-US"/>
        </w:rPr>
        <w:t xml:space="preserve">-fold or greater rise in VZV antibody titer in acute and </w:t>
      </w:r>
      <w:r w:rsidR="00B8485D" w:rsidRPr="00A60CAF">
        <w:rPr>
          <w:rFonts w:ascii="Book Antiqua" w:hAnsi="Book Antiqua" w:cs="AdvOT140f2bdb"/>
          <w:sz w:val="24"/>
          <w:szCs w:val="24"/>
          <w:lang w:val="en-US"/>
        </w:rPr>
        <w:t xml:space="preserve">late </w:t>
      </w:r>
      <w:r w:rsidRPr="00A60CAF">
        <w:rPr>
          <w:rFonts w:ascii="Book Antiqua" w:hAnsi="Book Antiqua" w:cs="AdvOT140f2bdb"/>
          <w:sz w:val="24"/>
          <w:szCs w:val="24"/>
          <w:lang w:val="en-US"/>
        </w:rPr>
        <w:t>serum specimens</w:t>
      </w:r>
      <w:r w:rsidR="00B8485D" w:rsidRPr="00A60CAF">
        <w:rPr>
          <w:rFonts w:ascii="Book Antiqua" w:hAnsi="Book Antiqua" w:cs="AdvOT140f2bdb"/>
          <w:sz w:val="24"/>
          <w:szCs w:val="24"/>
          <w:lang w:val="en-US"/>
        </w:rPr>
        <w:t xml:space="preserve"> is diagnostic of VZV infection</w:t>
      </w:r>
      <w:r w:rsidRPr="00A60CAF">
        <w:rPr>
          <w:rFonts w:ascii="Book Antiqua" w:hAnsi="Book Antiqua" w:cs="AdvOT140f2bdb"/>
          <w:sz w:val="24"/>
          <w:szCs w:val="24"/>
          <w:vertAlign w:val="superscript"/>
          <w:lang w:val="en-US"/>
        </w:rPr>
        <w:t>[</w:t>
      </w:r>
      <w:r w:rsidR="004848B7" w:rsidRPr="00A60CAF">
        <w:rPr>
          <w:rFonts w:ascii="Book Antiqua" w:hAnsi="Book Antiqua" w:cs="AdvOT140f2bdb"/>
          <w:sz w:val="24"/>
          <w:szCs w:val="24"/>
          <w:vertAlign w:val="superscript"/>
          <w:lang w:val="en-US"/>
        </w:rPr>
        <w:t>6</w:t>
      </w:r>
      <w:r w:rsidR="00256A52" w:rsidRPr="00A60CAF">
        <w:rPr>
          <w:rFonts w:ascii="Book Antiqua" w:hAnsi="Book Antiqua" w:cs="AdvOT140f2bdb"/>
          <w:sz w:val="24"/>
          <w:szCs w:val="24"/>
          <w:vertAlign w:val="superscript"/>
          <w:lang w:val="en-US" w:eastAsia="zh-CN"/>
        </w:rPr>
        <w:t>3</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xml:space="preserve">. </w:t>
      </w:r>
      <w:r w:rsidRPr="00A60CAF">
        <w:rPr>
          <w:rFonts w:ascii="Book Antiqua" w:hAnsi="Book Antiqua" w:cs="AdvPSA183"/>
          <w:color w:val="000000"/>
          <w:sz w:val="24"/>
          <w:szCs w:val="24"/>
          <w:lang w:val="en-US"/>
        </w:rPr>
        <w:t>The increased risk of VZV reactivation is not specific only to biologics. In a recent large cohort study</w:t>
      </w:r>
      <w:r w:rsidRPr="00A60CAF">
        <w:rPr>
          <w:rFonts w:ascii="Book Antiqua" w:hAnsi="Book Antiqua" w:cs="AdvPSA183"/>
          <w:color w:val="000000"/>
          <w:sz w:val="24"/>
          <w:szCs w:val="24"/>
          <w:vertAlign w:val="superscript"/>
          <w:lang w:val="en-US"/>
        </w:rPr>
        <w:t>[</w:t>
      </w:r>
      <w:r w:rsidR="004848B7" w:rsidRPr="00A60CAF">
        <w:rPr>
          <w:rFonts w:ascii="Book Antiqua" w:hAnsi="Book Antiqua" w:cs="AdvPSA183"/>
          <w:color w:val="000000"/>
          <w:sz w:val="24"/>
          <w:szCs w:val="24"/>
          <w:vertAlign w:val="superscript"/>
          <w:lang w:val="en-US"/>
        </w:rPr>
        <w:t>6</w:t>
      </w:r>
      <w:r w:rsidR="00256A52" w:rsidRPr="00A60CAF">
        <w:rPr>
          <w:rFonts w:ascii="Book Antiqua" w:hAnsi="Book Antiqua" w:cs="AdvPSA183"/>
          <w:color w:val="000000"/>
          <w:sz w:val="24"/>
          <w:szCs w:val="24"/>
          <w:vertAlign w:val="superscript"/>
          <w:lang w:val="en-US" w:eastAsia="zh-CN"/>
        </w:rPr>
        <w:t>4</w:t>
      </w:r>
      <w:r w:rsidRPr="00A60CAF">
        <w:rPr>
          <w:rFonts w:ascii="Book Antiqua" w:hAnsi="Book Antiqua" w:cs="AdvPSA183"/>
          <w:color w:val="000000"/>
          <w:sz w:val="24"/>
          <w:szCs w:val="24"/>
          <w:vertAlign w:val="superscript"/>
          <w:lang w:val="en-US"/>
        </w:rPr>
        <w:t>]</w:t>
      </w:r>
      <w:r w:rsidRPr="00A60CAF">
        <w:rPr>
          <w:rFonts w:ascii="Book Antiqua" w:hAnsi="Book Antiqua" w:cs="AdvPSA183"/>
          <w:color w:val="2197D2"/>
          <w:sz w:val="24"/>
          <w:szCs w:val="24"/>
          <w:lang w:val="en-US"/>
        </w:rPr>
        <w:t xml:space="preserve"> </w:t>
      </w:r>
      <w:r w:rsidR="007B724D" w:rsidRPr="00A60CAF">
        <w:rPr>
          <w:rFonts w:ascii="Book Antiqua" w:hAnsi="Book Antiqua" w:cs="AdvPSA183"/>
          <w:color w:val="000000"/>
          <w:sz w:val="24"/>
          <w:szCs w:val="24"/>
          <w:lang w:val="en-US"/>
        </w:rPr>
        <w:t>including more than 33</w:t>
      </w:r>
      <w:r w:rsidRPr="00A60CAF">
        <w:rPr>
          <w:rFonts w:ascii="Book Antiqua" w:hAnsi="Book Antiqua" w:cs="AdvPSA183"/>
          <w:color w:val="000000"/>
          <w:sz w:val="24"/>
          <w:szCs w:val="24"/>
          <w:lang w:val="en-US"/>
        </w:rPr>
        <w:t xml:space="preserve">000 patients treated with </w:t>
      </w:r>
      <w:r w:rsidR="00D72BB1" w:rsidRPr="00A60CAF">
        <w:rPr>
          <w:rFonts w:ascii="Book Antiqua" w:hAnsi="Book Antiqua" w:cs="AdvPSA183"/>
          <w:color w:val="000000"/>
          <w:sz w:val="24"/>
          <w:szCs w:val="24"/>
          <w:lang w:val="en-US"/>
        </w:rPr>
        <w:t>anti-TNF</w:t>
      </w:r>
      <w:r w:rsidR="007B724D" w:rsidRPr="00A60CAF">
        <w:rPr>
          <w:rFonts w:ascii="Book Antiqua" w:hAnsi="Book Antiqua" w:cs="AdvPSA183"/>
          <w:color w:val="000000"/>
          <w:sz w:val="24"/>
          <w:szCs w:val="24"/>
          <w:lang w:val="en-US"/>
        </w:rPr>
        <w:t xml:space="preserve"> medications and 27</w:t>
      </w:r>
      <w:r w:rsidRPr="00A60CAF">
        <w:rPr>
          <w:rFonts w:ascii="Book Antiqua" w:hAnsi="Book Antiqua" w:cs="AdvPSA183"/>
          <w:color w:val="000000"/>
          <w:sz w:val="24"/>
          <w:szCs w:val="24"/>
          <w:lang w:val="en-US"/>
        </w:rPr>
        <w:t xml:space="preserve">000 control individuals treated with non-biological anti-inflammatory medications for various indications (3850 patients with IBD), the risk of herpes zoster was similar in patients with IBD treated with </w:t>
      </w:r>
      <w:r w:rsidR="00D72BB1" w:rsidRPr="00A60CAF">
        <w:rPr>
          <w:rFonts w:ascii="Book Antiqua" w:hAnsi="Book Antiqua" w:cs="AdvPSA183"/>
          <w:color w:val="000000"/>
          <w:sz w:val="24"/>
          <w:szCs w:val="24"/>
          <w:lang w:val="en-US"/>
        </w:rPr>
        <w:t>anti-TNF</w:t>
      </w:r>
      <w:r w:rsidR="00A1071C">
        <w:rPr>
          <w:rFonts w:ascii="Book Antiqua" w:hAnsi="Book Antiqua" w:cs="AdvPSA183"/>
          <w:color w:val="000000"/>
          <w:sz w:val="24"/>
          <w:szCs w:val="24"/>
          <w:lang w:val="en-US"/>
        </w:rPr>
        <w:t xml:space="preserve"> </w:t>
      </w:r>
      <w:r w:rsidRPr="00A60CAF">
        <w:rPr>
          <w:rFonts w:ascii="Book Antiqua" w:hAnsi="Book Antiqua" w:cs="AdvPSA183"/>
          <w:color w:val="000000"/>
          <w:sz w:val="24"/>
          <w:szCs w:val="24"/>
          <w:lang w:val="en-US"/>
        </w:rPr>
        <w:t xml:space="preserve">agents and with </w:t>
      </w:r>
      <w:proofErr w:type="spellStart"/>
      <w:r w:rsidRPr="00A60CAF">
        <w:rPr>
          <w:rFonts w:ascii="Book Antiqua" w:hAnsi="Book Antiqua" w:cs="AdvPSA183"/>
          <w:color w:val="000000"/>
          <w:sz w:val="24"/>
          <w:szCs w:val="24"/>
          <w:lang w:val="en-US"/>
        </w:rPr>
        <w:t>thiopurines</w:t>
      </w:r>
      <w:proofErr w:type="spellEnd"/>
      <w:r w:rsidRPr="00A60CAF">
        <w:rPr>
          <w:rFonts w:ascii="Book Antiqua" w:hAnsi="Book Antiqua" w:cs="AdvPSA183"/>
          <w:color w:val="000000"/>
          <w:sz w:val="24"/>
          <w:szCs w:val="24"/>
          <w:lang w:val="en-US"/>
        </w:rPr>
        <w:t xml:space="preserve">. </w:t>
      </w:r>
    </w:p>
    <w:p w14:paraId="7FD9D1AD" w14:textId="2CE6E7A0" w:rsidR="00101CD1" w:rsidRPr="00A60CAF" w:rsidRDefault="00EA301D" w:rsidP="004E0116">
      <w:pPr>
        <w:autoSpaceDE w:val="0"/>
        <w:autoSpaceDN w:val="0"/>
        <w:adjustRightInd w:val="0"/>
        <w:spacing w:after="0" w:line="360" w:lineRule="auto"/>
        <w:ind w:firstLine="709"/>
        <w:jc w:val="both"/>
        <w:rPr>
          <w:rFonts w:ascii="Book Antiqua" w:hAnsi="Book Antiqua" w:cs="AdvPSA337"/>
          <w:b/>
          <w:i/>
          <w:iCs/>
          <w:color w:val="000000"/>
          <w:sz w:val="24"/>
          <w:szCs w:val="24"/>
          <w:lang w:val="en-US"/>
        </w:rPr>
      </w:pPr>
      <w:r w:rsidRPr="00A60CAF">
        <w:rPr>
          <w:rFonts w:ascii="Book Antiqua" w:hAnsi="Book Antiqua" w:cs="AdvPSA183"/>
          <w:color w:val="000000"/>
          <w:sz w:val="24"/>
          <w:szCs w:val="24"/>
          <w:lang w:val="en-US"/>
        </w:rPr>
        <w:t xml:space="preserve">VZV-related complications can be easily prevented by vaccination. </w:t>
      </w:r>
      <w:r w:rsidR="00B8485D" w:rsidRPr="00A60CAF">
        <w:rPr>
          <w:rFonts w:ascii="Book Antiqua" w:hAnsi="Book Antiqua" w:cs="AdvPSA183"/>
          <w:color w:val="000000"/>
          <w:sz w:val="24"/>
          <w:szCs w:val="24"/>
          <w:lang w:val="en-US"/>
        </w:rPr>
        <w:t xml:space="preserve">However, live vaccine for </w:t>
      </w:r>
      <w:r w:rsidRPr="00A60CAF">
        <w:rPr>
          <w:rFonts w:ascii="Book Antiqua" w:hAnsi="Book Antiqua" w:cs="AdvOT140f2bdb"/>
          <w:sz w:val="24"/>
          <w:szCs w:val="24"/>
          <w:lang w:val="en-US"/>
        </w:rPr>
        <w:t xml:space="preserve">varicella </w:t>
      </w:r>
      <w:r w:rsidR="00B8485D" w:rsidRPr="00A60CAF">
        <w:rPr>
          <w:rFonts w:ascii="Book Antiqua" w:hAnsi="Book Antiqua" w:cs="AdvOT140f2bdb"/>
          <w:sz w:val="24"/>
          <w:szCs w:val="24"/>
          <w:lang w:val="en-US"/>
        </w:rPr>
        <w:t>must not be administered to patients</w:t>
      </w:r>
      <w:r w:rsidRPr="00A60CAF">
        <w:rPr>
          <w:rFonts w:ascii="Book Antiqua" w:hAnsi="Book Antiqua" w:cs="AdvOT140f2bdb"/>
          <w:sz w:val="24"/>
          <w:szCs w:val="24"/>
          <w:lang w:val="en-US"/>
        </w:rPr>
        <w:t xml:space="preserve"> on </w:t>
      </w:r>
      <w:r w:rsidR="00B8485D" w:rsidRPr="00A60CAF">
        <w:rPr>
          <w:rFonts w:ascii="Book Antiqua" w:hAnsi="Book Antiqua" w:cs="AdvOT140f2bdb"/>
          <w:sz w:val="24"/>
          <w:szCs w:val="24"/>
          <w:lang w:val="en-US"/>
        </w:rPr>
        <w:t>immunosuppressive therapies</w:t>
      </w:r>
      <w:r w:rsidRPr="00A60CAF">
        <w:rPr>
          <w:rFonts w:ascii="Book Antiqua" w:hAnsi="Book Antiqua" w:cs="AdvOT140f2bdb"/>
          <w:sz w:val="24"/>
          <w:szCs w:val="24"/>
          <w:vertAlign w:val="superscript"/>
          <w:lang w:val="en-US"/>
        </w:rPr>
        <w:t>[</w:t>
      </w:r>
      <w:r w:rsidR="004848B7" w:rsidRPr="00A60CAF">
        <w:rPr>
          <w:rFonts w:ascii="Book Antiqua" w:hAnsi="Book Antiqua" w:cs="AdvOT140f2bdb"/>
          <w:sz w:val="24"/>
          <w:szCs w:val="24"/>
          <w:vertAlign w:val="superscript"/>
          <w:lang w:val="en-US"/>
        </w:rPr>
        <w:t>6</w:t>
      </w:r>
      <w:r w:rsidR="00256A52" w:rsidRPr="00A60CAF">
        <w:rPr>
          <w:rFonts w:ascii="Book Antiqua" w:hAnsi="Book Antiqua" w:cs="AdvOT140f2bdb"/>
          <w:sz w:val="24"/>
          <w:szCs w:val="24"/>
          <w:vertAlign w:val="superscript"/>
          <w:lang w:val="en-US" w:eastAsia="zh-CN"/>
        </w:rPr>
        <w:t>5</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including azathioprine, methotrexate, 6-mercatopurine, and in</w:t>
      </w:r>
      <w:r w:rsidRPr="00A60CAF">
        <w:rPr>
          <w:rFonts w:ascii="Book Antiqua" w:hAnsi="Book Antiqua" w:cs="AdvOT140f2bdb+fb"/>
          <w:sz w:val="24"/>
          <w:szCs w:val="24"/>
          <w:lang w:val="en-US"/>
        </w:rPr>
        <w:t>fl</w:t>
      </w:r>
      <w:r w:rsidRPr="00A60CAF">
        <w:rPr>
          <w:rFonts w:ascii="Book Antiqua" w:hAnsi="Book Antiqua" w:cs="AdvOT140f2bdb"/>
          <w:sz w:val="24"/>
          <w:szCs w:val="24"/>
          <w:lang w:val="en-US"/>
        </w:rPr>
        <w:t>iximab</w:t>
      </w:r>
      <w:r w:rsidRPr="00A60CAF">
        <w:rPr>
          <w:rFonts w:ascii="Book Antiqua" w:hAnsi="Book Antiqua" w:cs="AdvOT140f2bdb"/>
          <w:sz w:val="24"/>
          <w:szCs w:val="24"/>
          <w:vertAlign w:val="superscript"/>
          <w:lang w:val="en-US"/>
        </w:rPr>
        <w:t>[</w:t>
      </w:r>
      <w:r w:rsidR="004848B7" w:rsidRPr="00A60CAF">
        <w:rPr>
          <w:rFonts w:ascii="Book Antiqua" w:hAnsi="Book Antiqua" w:cs="AdvOT140f2bdb"/>
          <w:sz w:val="24"/>
          <w:szCs w:val="24"/>
          <w:vertAlign w:val="superscript"/>
          <w:lang w:val="en-US"/>
        </w:rPr>
        <w:t>6</w:t>
      </w:r>
      <w:r w:rsidR="00256A52" w:rsidRPr="00A60CAF">
        <w:rPr>
          <w:rFonts w:ascii="Book Antiqua" w:hAnsi="Book Antiqua" w:cs="AdvOT140f2bdb"/>
          <w:sz w:val="24"/>
          <w:szCs w:val="24"/>
          <w:vertAlign w:val="superscript"/>
          <w:lang w:val="en-US" w:eastAsia="zh-CN"/>
        </w:rPr>
        <w:t>6</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w:t>
      </w:r>
      <w:r w:rsidR="00B8485D" w:rsidRPr="00A60CAF">
        <w:rPr>
          <w:rFonts w:ascii="Book Antiqua" w:hAnsi="Book Antiqua" w:cs="AdvOT140f2bdb"/>
          <w:sz w:val="24"/>
          <w:szCs w:val="24"/>
          <w:lang w:val="en-US"/>
        </w:rPr>
        <w:t xml:space="preserve"> In this </w:t>
      </w:r>
      <w:r w:rsidR="00A60CAF" w:rsidRPr="00A60CAF">
        <w:rPr>
          <w:rFonts w:ascii="Book Antiqua" w:hAnsi="Book Antiqua" w:cs="AdvOT140f2bdb"/>
          <w:sz w:val="24"/>
          <w:szCs w:val="24"/>
          <w:lang w:val="en-US"/>
        </w:rPr>
        <w:t>regard</w:t>
      </w:r>
      <w:r w:rsidR="00B8485D" w:rsidRPr="00A60CAF">
        <w:rPr>
          <w:rFonts w:ascii="Book Antiqua" w:hAnsi="Book Antiqua" w:cs="AdvOT140f2bdb"/>
          <w:sz w:val="24"/>
          <w:szCs w:val="24"/>
          <w:lang w:val="en-US"/>
        </w:rPr>
        <w:t>, it should be noted that</w:t>
      </w:r>
      <w:r w:rsidRPr="00A60CAF">
        <w:rPr>
          <w:rFonts w:ascii="Book Antiqua" w:hAnsi="Book Antiqua" w:cs="AdvOT140f2bdb"/>
          <w:sz w:val="24"/>
          <w:szCs w:val="24"/>
          <w:lang w:val="en-US"/>
        </w:rPr>
        <w:t xml:space="preserve"> Lu and </w:t>
      </w:r>
      <w:proofErr w:type="spellStart"/>
      <w:r w:rsidRPr="00A60CAF">
        <w:rPr>
          <w:rFonts w:ascii="Book Antiqua" w:hAnsi="Book Antiqua" w:cs="AdvOT140f2bdb"/>
          <w:sz w:val="24"/>
          <w:szCs w:val="24"/>
          <w:lang w:val="en-US"/>
        </w:rPr>
        <w:t>Bousvaros</w:t>
      </w:r>
      <w:proofErr w:type="spellEnd"/>
      <w:r w:rsidRPr="00A60CAF">
        <w:rPr>
          <w:rFonts w:ascii="Book Antiqua" w:hAnsi="Book Antiqua" w:cs="AdvOT140f2bdb"/>
          <w:sz w:val="24"/>
          <w:szCs w:val="24"/>
          <w:vertAlign w:val="superscript"/>
          <w:lang w:val="en-US"/>
        </w:rPr>
        <w:t>[</w:t>
      </w:r>
      <w:r w:rsidR="00D56C5E" w:rsidRPr="00A60CAF">
        <w:rPr>
          <w:rFonts w:ascii="Book Antiqua" w:hAnsi="Book Antiqua" w:cs="AdvOT140f2bdb"/>
          <w:sz w:val="24"/>
          <w:szCs w:val="24"/>
          <w:vertAlign w:val="superscript"/>
          <w:lang w:val="en-US"/>
        </w:rPr>
        <w:t>6</w:t>
      </w:r>
      <w:r w:rsidR="00256A52" w:rsidRPr="00A60CAF">
        <w:rPr>
          <w:rFonts w:ascii="Book Antiqua" w:hAnsi="Book Antiqua" w:cs="AdvOT140f2bdb"/>
          <w:sz w:val="24"/>
          <w:szCs w:val="24"/>
          <w:vertAlign w:val="superscript"/>
          <w:lang w:val="en-US" w:eastAsia="zh-CN"/>
        </w:rPr>
        <w:t>7</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xml:space="preserve"> </w:t>
      </w:r>
      <w:r w:rsidR="00B8485D" w:rsidRPr="00A60CAF">
        <w:rPr>
          <w:rFonts w:ascii="Book Antiqua" w:hAnsi="Book Antiqua" w:cs="AdvOT140f2bdb"/>
          <w:sz w:val="24"/>
          <w:szCs w:val="24"/>
          <w:lang w:val="en-US"/>
        </w:rPr>
        <w:t>have described good tolerance</w:t>
      </w:r>
      <w:r w:rsidR="002A46CB">
        <w:rPr>
          <w:rFonts w:ascii="Book Antiqua" w:hAnsi="Book Antiqua" w:cs="AdvOT140f2bdb"/>
          <w:sz w:val="24"/>
          <w:szCs w:val="24"/>
          <w:lang w:val="en-US"/>
        </w:rPr>
        <w:t xml:space="preserve"> </w:t>
      </w:r>
      <w:r w:rsidR="00B8485D" w:rsidRPr="00A60CAF">
        <w:rPr>
          <w:rFonts w:ascii="Book Antiqua" w:hAnsi="Book Antiqua" w:cs="AdvOT140f2bdb"/>
          <w:sz w:val="24"/>
          <w:szCs w:val="24"/>
          <w:lang w:val="en-US"/>
        </w:rPr>
        <w:t xml:space="preserve">for VZV vaccine in six patients </w:t>
      </w:r>
      <w:r w:rsidRPr="00A60CAF">
        <w:rPr>
          <w:rFonts w:ascii="Book Antiqua" w:hAnsi="Book Antiqua" w:cs="AdvOT140f2bdb"/>
          <w:sz w:val="24"/>
          <w:szCs w:val="24"/>
          <w:lang w:val="en-US"/>
        </w:rPr>
        <w:t xml:space="preserve">with IBD receiving immunosuppressive </w:t>
      </w:r>
      <w:r w:rsidR="00B8485D" w:rsidRPr="00A60CAF">
        <w:rPr>
          <w:rFonts w:ascii="Book Antiqua" w:hAnsi="Book Antiqua" w:cs="AdvOT140f2bdb"/>
          <w:sz w:val="24"/>
          <w:szCs w:val="24"/>
          <w:lang w:val="en-US"/>
        </w:rPr>
        <w:t xml:space="preserve">drugs </w:t>
      </w:r>
      <w:r w:rsidRPr="00A60CAF">
        <w:rPr>
          <w:rFonts w:ascii="Book Antiqua" w:hAnsi="Book Antiqua" w:cs="AdvOT140f2bdb"/>
          <w:sz w:val="24"/>
          <w:szCs w:val="24"/>
          <w:lang w:val="en-US"/>
        </w:rPr>
        <w:t>(6-MP or in</w:t>
      </w:r>
      <w:r w:rsidRPr="00A60CAF">
        <w:rPr>
          <w:rFonts w:ascii="Book Antiqua" w:hAnsi="Book Antiqua" w:cs="AdvOT140f2bdb+fb"/>
          <w:sz w:val="24"/>
          <w:szCs w:val="24"/>
          <w:lang w:val="en-US"/>
        </w:rPr>
        <w:t>fl</w:t>
      </w:r>
      <w:r w:rsidRPr="00A60CAF">
        <w:rPr>
          <w:rFonts w:ascii="Book Antiqua" w:hAnsi="Book Antiqua" w:cs="AdvOT140f2bdb"/>
          <w:sz w:val="24"/>
          <w:szCs w:val="24"/>
          <w:lang w:val="en-US"/>
        </w:rPr>
        <w:t xml:space="preserve">iximab). </w:t>
      </w:r>
      <w:r w:rsidR="00B8485D" w:rsidRPr="00A60CAF">
        <w:rPr>
          <w:rFonts w:ascii="Book Antiqua" w:hAnsi="Book Antiqua" w:cs="AdvOT140f2bdb"/>
          <w:sz w:val="24"/>
          <w:szCs w:val="24"/>
          <w:lang w:val="en-US"/>
        </w:rPr>
        <w:t xml:space="preserve">Prospective </w:t>
      </w:r>
      <w:r w:rsidRPr="00A60CAF">
        <w:rPr>
          <w:rFonts w:ascii="Book Antiqua" w:hAnsi="Book Antiqua" w:cs="AdvOT140f2bdb"/>
          <w:sz w:val="24"/>
          <w:szCs w:val="24"/>
          <w:lang w:val="en-US"/>
        </w:rPr>
        <w:t>studies</w:t>
      </w:r>
      <w:r w:rsidR="00B8485D" w:rsidRPr="00A60CAF">
        <w:rPr>
          <w:rFonts w:ascii="Book Antiqua" w:hAnsi="Book Antiqua" w:cs="AdvOT140f2bdb"/>
          <w:sz w:val="24"/>
          <w:szCs w:val="24"/>
          <w:lang w:val="en-US"/>
        </w:rPr>
        <w:t xml:space="preserve"> are needed</w:t>
      </w:r>
      <w:r w:rsidRPr="00A60CAF">
        <w:rPr>
          <w:rFonts w:ascii="Book Antiqua" w:hAnsi="Book Antiqua" w:cs="AdvOT140f2bdb"/>
          <w:sz w:val="24"/>
          <w:szCs w:val="24"/>
          <w:lang w:val="en-US"/>
        </w:rPr>
        <w:t xml:space="preserve"> to delineate the risks and bene</w:t>
      </w:r>
      <w:r w:rsidRPr="00A60CAF">
        <w:rPr>
          <w:rFonts w:ascii="Book Antiqua" w:hAnsi="Book Antiqua" w:cs="AdvOT140f2bdb+fb"/>
          <w:sz w:val="24"/>
          <w:szCs w:val="24"/>
          <w:lang w:val="en-US"/>
        </w:rPr>
        <w:t>fi</w:t>
      </w:r>
      <w:r w:rsidRPr="00A60CAF">
        <w:rPr>
          <w:rFonts w:ascii="Book Antiqua" w:hAnsi="Book Antiqua" w:cs="AdvOT140f2bdb"/>
          <w:sz w:val="24"/>
          <w:szCs w:val="24"/>
          <w:lang w:val="en-US"/>
        </w:rPr>
        <w:t xml:space="preserve">ts of </w:t>
      </w:r>
      <w:r w:rsidR="00B8485D" w:rsidRPr="00A60CAF">
        <w:rPr>
          <w:rFonts w:ascii="Book Antiqua" w:hAnsi="Book Antiqua" w:cs="AdvOT140f2bdb"/>
          <w:sz w:val="24"/>
          <w:szCs w:val="24"/>
          <w:lang w:val="en-US"/>
        </w:rPr>
        <w:t>live varicella vaccine in patients with IBD</w:t>
      </w:r>
      <w:r w:rsidRPr="00A60CAF">
        <w:rPr>
          <w:rFonts w:ascii="Book Antiqua" w:hAnsi="Book Antiqua" w:cs="AdvOT140f2bdb"/>
          <w:sz w:val="24"/>
          <w:szCs w:val="24"/>
          <w:lang w:val="en-US"/>
        </w:rPr>
        <w:t xml:space="preserve">. </w:t>
      </w:r>
      <w:r w:rsidR="00B8485D" w:rsidRPr="00A60CAF">
        <w:rPr>
          <w:rFonts w:ascii="Book Antiqua" w:hAnsi="Book Antiqua" w:cs="AdvOT140f2bdb"/>
          <w:sz w:val="24"/>
          <w:szCs w:val="24"/>
          <w:lang w:val="en-US"/>
        </w:rPr>
        <w:t xml:space="preserve">Probably, the better behavior should be to test for VZV patients as early as possible after diagnosis and to vaccinate those previously </w:t>
      </w:r>
      <w:r w:rsidR="00A60CAF" w:rsidRPr="00A60CAF">
        <w:rPr>
          <w:rFonts w:ascii="Book Antiqua" w:hAnsi="Book Antiqua" w:cs="AdvOT140f2bdb"/>
          <w:sz w:val="24"/>
          <w:szCs w:val="24"/>
          <w:lang w:val="en-US"/>
        </w:rPr>
        <w:t>unexposed before</w:t>
      </w:r>
      <w:r w:rsidR="00CC00BB" w:rsidRPr="00A60CAF">
        <w:rPr>
          <w:rFonts w:ascii="Book Antiqua" w:hAnsi="Book Antiqua" w:cs="AdvOT140f2bdb"/>
          <w:sz w:val="24"/>
          <w:szCs w:val="24"/>
          <w:lang w:val="en-US"/>
        </w:rPr>
        <w:t xml:space="preserve"> prescribing immunosuppressive treatments.</w:t>
      </w:r>
      <w:r w:rsidR="00B8485D" w:rsidRPr="00A60CAF">
        <w:rPr>
          <w:rFonts w:ascii="Book Antiqua" w:hAnsi="Book Antiqua" w:cs="AdvOT140f2bdb"/>
          <w:sz w:val="24"/>
          <w:szCs w:val="24"/>
          <w:lang w:val="en-US"/>
        </w:rPr>
        <w:t xml:space="preserve"> </w:t>
      </w:r>
      <w:r w:rsidR="0032164B">
        <w:rPr>
          <w:rFonts w:ascii="Book Antiqua" w:hAnsi="Book Antiqua" w:cs="AdvOT140f2bdb"/>
          <w:sz w:val="24"/>
          <w:szCs w:val="24"/>
          <w:lang w:val="en-US"/>
        </w:rPr>
        <w:t>R</w:t>
      </w:r>
      <w:r w:rsidR="0032164B" w:rsidRPr="00A60CAF">
        <w:rPr>
          <w:rFonts w:ascii="Book Antiqua" w:hAnsi="Book Antiqua" w:cs="AdvOT140f2bdb"/>
          <w:sz w:val="24"/>
          <w:szCs w:val="24"/>
          <w:lang w:val="en-US"/>
        </w:rPr>
        <w:t>ecent</w:t>
      </w:r>
      <w:r w:rsidR="0032164B">
        <w:rPr>
          <w:rFonts w:ascii="Book Antiqua" w:hAnsi="Book Antiqua" w:cs="AdvOT140f2bdb"/>
          <w:sz w:val="24"/>
          <w:szCs w:val="24"/>
          <w:lang w:val="en-US"/>
        </w:rPr>
        <w:t xml:space="preserve">ly, the use of </w:t>
      </w:r>
      <w:r w:rsidR="00D80176">
        <w:rPr>
          <w:rFonts w:ascii="Book Antiqua" w:hAnsi="Book Antiqua" w:cs="AdvOT140f2bdb"/>
          <w:sz w:val="24"/>
          <w:szCs w:val="24"/>
          <w:lang w:val="en-US"/>
        </w:rPr>
        <w:t xml:space="preserve">a </w:t>
      </w:r>
      <w:r w:rsidR="00CC00BB" w:rsidRPr="00A60CAF">
        <w:rPr>
          <w:rFonts w:ascii="Book Antiqua" w:hAnsi="Book Antiqua" w:cs="AdvOT140f2bdb"/>
          <w:sz w:val="24"/>
          <w:szCs w:val="24"/>
          <w:lang w:val="en-US"/>
        </w:rPr>
        <w:t>z</w:t>
      </w:r>
      <w:r w:rsidRPr="00A60CAF">
        <w:rPr>
          <w:rFonts w:ascii="Book Antiqua" w:hAnsi="Book Antiqua" w:cs="AdvOT140f2bdb"/>
          <w:sz w:val="24"/>
          <w:szCs w:val="24"/>
          <w:lang w:val="en-US"/>
        </w:rPr>
        <w:t xml:space="preserve">oster vaccine </w:t>
      </w:r>
      <w:r w:rsidR="0032164B">
        <w:rPr>
          <w:rFonts w:ascii="Book Antiqua" w:hAnsi="Book Antiqua" w:cs="AdvOT140f2bdb"/>
          <w:sz w:val="24"/>
          <w:szCs w:val="24"/>
          <w:lang w:val="en-US"/>
        </w:rPr>
        <w:t>has been suggested</w:t>
      </w:r>
      <w:r w:rsidR="00CC00BB" w:rsidRPr="00A60CAF">
        <w:rPr>
          <w:rFonts w:ascii="Book Antiqua" w:hAnsi="Book Antiqua" w:cs="AdvOT140f2bdb"/>
          <w:sz w:val="24"/>
          <w:szCs w:val="24"/>
          <w:lang w:val="en-US"/>
        </w:rPr>
        <w:t xml:space="preserve"> for</w:t>
      </w:r>
      <w:r w:rsidRPr="00A60CAF">
        <w:rPr>
          <w:rFonts w:ascii="Book Antiqua" w:hAnsi="Book Antiqua" w:cs="AdvOT140f2bdb"/>
          <w:sz w:val="24"/>
          <w:szCs w:val="24"/>
          <w:lang w:val="en-US"/>
        </w:rPr>
        <w:t xml:space="preserve"> patients </w:t>
      </w:r>
      <w:r w:rsidR="00D80176">
        <w:rPr>
          <w:rFonts w:ascii="Book Antiqua" w:hAnsi="Book Antiqua" w:cs="AdvOT140f2bdb"/>
          <w:sz w:val="24"/>
          <w:szCs w:val="24"/>
          <w:lang w:val="en-US"/>
        </w:rPr>
        <w:t xml:space="preserve">who are VZV positive and </w:t>
      </w:r>
      <w:r w:rsidRPr="00A60CAF">
        <w:rPr>
          <w:rFonts w:ascii="Book Antiqua" w:hAnsi="Book Antiqua" w:cs="AdvOT140f2bdb"/>
          <w:sz w:val="24"/>
          <w:szCs w:val="24"/>
          <w:lang w:val="en-US"/>
        </w:rPr>
        <w:t xml:space="preserve">at risk </w:t>
      </w:r>
      <w:r w:rsidR="00D80176">
        <w:rPr>
          <w:rFonts w:ascii="Book Antiqua" w:hAnsi="Book Antiqua" w:cs="AdvOT140f2bdb"/>
          <w:sz w:val="24"/>
          <w:szCs w:val="24"/>
          <w:lang w:val="en-US"/>
        </w:rPr>
        <w:t xml:space="preserve">of developing herpes zoster </w:t>
      </w:r>
      <w:r w:rsidRPr="00A60CAF">
        <w:rPr>
          <w:rFonts w:ascii="Book Antiqua" w:hAnsi="Book Antiqua" w:cs="AdvOT140f2bdb"/>
          <w:sz w:val="24"/>
          <w:szCs w:val="24"/>
          <w:lang w:val="en-US"/>
        </w:rPr>
        <w:t>(</w:t>
      </w:r>
      <w:r w:rsidR="00D80176" w:rsidRPr="00573BA6">
        <w:rPr>
          <w:rFonts w:ascii="Book Antiqua" w:hAnsi="Book Antiqua" w:cs="AdvOT140f2bdb"/>
          <w:i/>
          <w:sz w:val="24"/>
          <w:szCs w:val="24"/>
          <w:lang w:val="en-US"/>
        </w:rPr>
        <w:t>e.g.</w:t>
      </w:r>
      <w:r w:rsidR="00573BA6">
        <w:rPr>
          <w:rFonts w:ascii="Book Antiqua" w:hAnsi="Book Antiqua" w:cs="AdvOT140f2bdb" w:hint="eastAsia"/>
          <w:sz w:val="24"/>
          <w:szCs w:val="24"/>
          <w:lang w:val="en-US" w:eastAsia="zh-CN"/>
        </w:rPr>
        <w:t>,</w:t>
      </w:r>
      <w:r w:rsidR="00D80176">
        <w:rPr>
          <w:rFonts w:ascii="Book Antiqua" w:hAnsi="Book Antiqua" w:cs="AdvOT140f2bdb"/>
          <w:sz w:val="24"/>
          <w:szCs w:val="24"/>
          <w:lang w:val="en-US"/>
        </w:rPr>
        <w:t xml:space="preserve"> the elderly</w:t>
      </w:r>
      <w:r w:rsidRPr="00A60CAF">
        <w:rPr>
          <w:rFonts w:ascii="Book Antiqua" w:hAnsi="Book Antiqua" w:cs="AdvOT140f2bdb"/>
          <w:sz w:val="24"/>
          <w:szCs w:val="24"/>
          <w:lang w:val="en-US"/>
        </w:rPr>
        <w:t>). Current</w:t>
      </w:r>
      <w:r w:rsidR="00D80176">
        <w:rPr>
          <w:rFonts w:ascii="Book Antiqua" w:hAnsi="Book Antiqua" w:cs="AdvOT140f2bdb"/>
          <w:sz w:val="24"/>
          <w:szCs w:val="24"/>
          <w:lang w:val="en-US"/>
        </w:rPr>
        <w:t>ly,</w:t>
      </w:r>
      <w:r w:rsidRPr="00A60CAF">
        <w:rPr>
          <w:rFonts w:ascii="Book Antiqua" w:hAnsi="Book Antiqua" w:cs="AdvOT140f2bdb"/>
          <w:sz w:val="24"/>
          <w:szCs w:val="24"/>
          <w:lang w:val="en-US"/>
        </w:rPr>
        <w:t xml:space="preserve"> guidelines </w:t>
      </w:r>
      <w:r w:rsidR="00D80176">
        <w:rPr>
          <w:rFonts w:ascii="Book Antiqua" w:hAnsi="Book Antiqua" w:cs="AdvOT140f2bdb"/>
          <w:sz w:val="24"/>
          <w:szCs w:val="24"/>
          <w:lang w:val="en-US"/>
        </w:rPr>
        <w:t>suggest</w:t>
      </w:r>
      <w:r w:rsidR="00D80176" w:rsidRPr="00A60CAF">
        <w:rPr>
          <w:rFonts w:ascii="Book Antiqua" w:hAnsi="Book Antiqua" w:cs="AdvOT140f2bdb"/>
          <w:sz w:val="24"/>
          <w:szCs w:val="24"/>
          <w:lang w:val="en-US"/>
        </w:rPr>
        <w:t xml:space="preserve"> </w:t>
      </w:r>
      <w:r w:rsidR="00CC00BB" w:rsidRPr="00A60CAF">
        <w:rPr>
          <w:rFonts w:ascii="Book Antiqua" w:hAnsi="Book Antiqua" w:cs="AdvOT140f2bdb"/>
          <w:sz w:val="24"/>
          <w:szCs w:val="24"/>
          <w:lang w:val="en-US"/>
        </w:rPr>
        <w:t xml:space="preserve">a lag time before </w:t>
      </w:r>
      <w:r w:rsidRPr="00A60CAF">
        <w:rPr>
          <w:rFonts w:ascii="Book Antiqua" w:hAnsi="Book Antiqua" w:cs="AdvOT140f2bdb"/>
          <w:sz w:val="24"/>
          <w:szCs w:val="24"/>
          <w:lang w:val="en-US"/>
        </w:rPr>
        <w:t xml:space="preserve">the varicella and zoster vaccine </w:t>
      </w:r>
      <w:r w:rsidR="00CC00BB" w:rsidRPr="00A60CAF">
        <w:rPr>
          <w:rFonts w:ascii="Book Antiqua" w:hAnsi="Book Antiqua" w:cs="AdvOT140f2bdb"/>
          <w:sz w:val="24"/>
          <w:szCs w:val="24"/>
          <w:lang w:val="en-US"/>
        </w:rPr>
        <w:t>and</w:t>
      </w:r>
      <w:r w:rsidR="002A46CB">
        <w:rPr>
          <w:rFonts w:ascii="Book Antiqua" w:hAnsi="Book Antiqua" w:cs="AdvOT140f2bdb"/>
          <w:sz w:val="24"/>
          <w:szCs w:val="24"/>
          <w:lang w:val="en-US"/>
        </w:rPr>
        <w:t xml:space="preserve"> </w:t>
      </w:r>
      <w:r w:rsidRPr="00A60CAF">
        <w:rPr>
          <w:rFonts w:ascii="Book Antiqua" w:hAnsi="Book Antiqua" w:cs="AdvOT140f2bdb"/>
          <w:sz w:val="24"/>
          <w:szCs w:val="24"/>
          <w:lang w:val="en-US"/>
        </w:rPr>
        <w:t>the start of immunosuppression</w:t>
      </w:r>
      <w:r w:rsidR="00CC00BB" w:rsidRPr="00A60CAF">
        <w:rPr>
          <w:rFonts w:ascii="Book Antiqua" w:hAnsi="Book Antiqua" w:cs="AdvOT140f2bdb"/>
          <w:sz w:val="24"/>
          <w:szCs w:val="24"/>
          <w:lang w:val="en-US"/>
        </w:rPr>
        <w:t xml:space="preserve"> of 14 d to </w:t>
      </w:r>
      <w:r w:rsidR="00CC00BB" w:rsidRPr="00A60CAF">
        <w:rPr>
          <w:rFonts w:ascii="Book Antiqua" w:hAnsi="Book Antiqua" w:cs="AdvOT140f2bdb"/>
          <w:sz w:val="24"/>
          <w:szCs w:val="24"/>
          <w:lang w:val="en-US" w:eastAsia="zh-CN"/>
        </w:rPr>
        <w:t>1</w:t>
      </w:r>
      <w:r w:rsidR="00CC00BB" w:rsidRPr="00A60CAF">
        <w:rPr>
          <w:rFonts w:ascii="Book Antiqua" w:hAnsi="Book Antiqua" w:cs="AdvOT140f2bdb"/>
          <w:sz w:val="24"/>
          <w:szCs w:val="24"/>
          <w:lang w:val="en-US"/>
        </w:rPr>
        <w:t xml:space="preserve"> </w:t>
      </w:r>
      <w:proofErr w:type="spellStart"/>
      <w:r w:rsidR="00CC00BB" w:rsidRPr="00A60CAF">
        <w:rPr>
          <w:rFonts w:ascii="Book Antiqua" w:hAnsi="Book Antiqua" w:cs="AdvOT140f2bdb"/>
          <w:sz w:val="24"/>
          <w:szCs w:val="24"/>
          <w:lang w:val="en-US"/>
        </w:rPr>
        <w:t>mo</w:t>
      </w:r>
      <w:proofErr w:type="spellEnd"/>
      <w:r w:rsidRPr="00A60CAF">
        <w:rPr>
          <w:rFonts w:ascii="Book Antiqua" w:hAnsi="Book Antiqua" w:cs="AdvOT140f2bdb"/>
          <w:sz w:val="24"/>
          <w:szCs w:val="24"/>
          <w:vertAlign w:val="superscript"/>
          <w:lang w:val="en-US"/>
        </w:rPr>
        <w:t>[</w:t>
      </w:r>
      <w:r w:rsidR="00256A52" w:rsidRPr="00A60CAF">
        <w:rPr>
          <w:rFonts w:ascii="Book Antiqua" w:hAnsi="Book Antiqua" w:cs="AdvOT140f2bdb"/>
          <w:sz w:val="24"/>
          <w:szCs w:val="24"/>
          <w:vertAlign w:val="superscript"/>
          <w:lang w:val="en-US" w:eastAsia="zh-CN"/>
        </w:rPr>
        <w:t>68</w:t>
      </w:r>
      <w:r w:rsidRPr="00A60CAF">
        <w:rPr>
          <w:rFonts w:ascii="Book Antiqua" w:hAnsi="Book Antiqua" w:cs="AdvOT140f2bdb"/>
          <w:sz w:val="24"/>
          <w:szCs w:val="24"/>
          <w:vertAlign w:val="superscript"/>
          <w:lang w:val="en-US"/>
        </w:rPr>
        <w:t>,</w:t>
      </w:r>
      <w:r w:rsidR="00256A52" w:rsidRPr="00A60CAF">
        <w:rPr>
          <w:rFonts w:ascii="Book Antiqua" w:hAnsi="Book Antiqua" w:cs="AdvOT140f2bdb"/>
          <w:sz w:val="24"/>
          <w:szCs w:val="24"/>
          <w:vertAlign w:val="superscript"/>
          <w:lang w:val="en-US" w:eastAsia="zh-CN"/>
        </w:rPr>
        <w:t>69</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xml:space="preserve">. The vaccine should not be administered for at least </w:t>
      </w:r>
      <w:r w:rsidR="000F1023" w:rsidRPr="00A60CAF">
        <w:rPr>
          <w:rFonts w:ascii="Book Antiqua" w:hAnsi="Book Antiqua" w:cs="AdvOT140f2bdb"/>
          <w:sz w:val="24"/>
          <w:szCs w:val="24"/>
          <w:lang w:val="en-US" w:eastAsia="zh-CN"/>
        </w:rPr>
        <w:t>1</w:t>
      </w:r>
      <w:r w:rsidR="000F1023" w:rsidRPr="00A60CAF">
        <w:rPr>
          <w:rFonts w:ascii="Book Antiqua" w:hAnsi="Book Antiqua" w:cs="AdvOT140f2bdb"/>
          <w:sz w:val="24"/>
          <w:szCs w:val="24"/>
          <w:lang w:val="en-US"/>
        </w:rPr>
        <w:t xml:space="preserve"> </w:t>
      </w:r>
      <w:r w:rsidR="00A60CAF" w:rsidRPr="00A60CAF">
        <w:rPr>
          <w:rFonts w:ascii="Book Antiqua" w:hAnsi="Book Antiqua" w:cs="AdvOT140f2bdb"/>
          <w:sz w:val="24"/>
          <w:szCs w:val="24"/>
          <w:lang w:val="en-US"/>
        </w:rPr>
        <w:t>mo.</w:t>
      </w:r>
      <w:r w:rsidRPr="00A60CAF">
        <w:rPr>
          <w:rFonts w:ascii="Book Antiqua" w:hAnsi="Book Antiqua" w:cs="AdvOT140f2bdb"/>
          <w:sz w:val="24"/>
          <w:szCs w:val="24"/>
          <w:lang w:val="en-US"/>
        </w:rPr>
        <w:t xml:space="preserve"> after the cessation of immunosuppression</w:t>
      </w:r>
      <w:r w:rsidRPr="00A60CAF">
        <w:rPr>
          <w:rFonts w:ascii="Book Antiqua" w:hAnsi="Book Antiqua" w:cs="AdvOT140f2bdb"/>
          <w:sz w:val="24"/>
          <w:szCs w:val="24"/>
          <w:vertAlign w:val="superscript"/>
          <w:lang w:val="en-US"/>
        </w:rPr>
        <w:t>[</w:t>
      </w:r>
      <w:r w:rsidR="00256A52" w:rsidRPr="00A60CAF">
        <w:rPr>
          <w:rFonts w:ascii="Book Antiqua" w:hAnsi="Book Antiqua" w:cs="AdvOT140f2bdb"/>
          <w:sz w:val="24"/>
          <w:szCs w:val="24"/>
          <w:vertAlign w:val="superscript"/>
          <w:lang w:val="en-US" w:eastAsia="zh-CN"/>
        </w:rPr>
        <w:t>68</w:t>
      </w:r>
      <w:r w:rsidRPr="00A60CAF">
        <w:rPr>
          <w:rFonts w:ascii="Book Antiqua" w:hAnsi="Book Antiqua" w:cs="AdvOT140f2bdb"/>
          <w:sz w:val="24"/>
          <w:szCs w:val="24"/>
          <w:vertAlign w:val="superscript"/>
          <w:lang w:val="en-US"/>
        </w:rPr>
        <w:t>,</w:t>
      </w:r>
      <w:r w:rsidR="00256A52" w:rsidRPr="00A60CAF">
        <w:rPr>
          <w:rFonts w:ascii="Book Antiqua" w:hAnsi="Book Antiqua" w:cs="AdvOT140f2bdb"/>
          <w:sz w:val="24"/>
          <w:szCs w:val="24"/>
          <w:vertAlign w:val="superscript"/>
          <w:lang w:val="en-US" w:eastAsia="zh-CN"/>
        </w:rPr>
        <w:t>69</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xml:space="preserve">. A study </w:t>
      </w:r>
      <w:r w:rsidR="00CC00BB" w:rsidRPr="00A60CAF">
        <w:rPr>
          <w:rFonts w:ascii="Book Antiqua" w:hAnsi="Book Antiqua" w:cs="AdvOT140f2bdb"/>
          <w:sz w:val="24"/>
          <w:szCs w:val="24"/>
          <w:lang w:val="en-US"/>
        </w:rPr>
        <w:t xml:space="preserve">of </w:t>
      </w:r>
      <w:r w:rsidRPr="00A60CAF">
        <w:rPr>
          <w:rFonts w:ascii="Book Antiqua" w:hAnsi="Book Antiqua" w:cs="AdvOT140f2bdb"/>
          <w:sz w:val="24"/>
          <w:szCs w:val="24"/>
          <w:lang w:val="en-US"/>
        </w:rPr>
        <w:t>zoster vaccine</w:t>
      </w:r>
      <w:r w:rsidR="00CC00BB" w:rsidRPr="00A60CAF">
        <w:rPr>
          <w:rFonts w:ascii="Book Antiqua" w:hAnsi="Book Antiqua" w:cs="AdvOT140f2bdb"/>
          <w:sz w:val="24"/>
          <w:szCs w:val="24"/>
          <w:lang w:val="en-US"/>
        </w:rPr>
        <w:t xml:space="preserve"> </w:t>
      </w:r>
      <w:r w:rsidRPr="00A60CAF">
        <w:rPr>
          <w:rFonts w:ascii="Book Antiqua" w:hAnsi="Book Antiqua" w:cs="AdvOT140f2bdb"/>
          <w:sz w:val="24"/>
          <w:szCs w:val="24"/>
          <w:lang w:val="en-US"/>
        </w:rPr>
        <w:t>given to patients on biologics</w:t>
      </w:r>
      <w:r w:rsidR="00CC00BB" w:rsidRPr="00A60CAF">
        <w:rPr>
          <w:rFonts w:ascii="Book Antiqua" w:hAnsi="Book Antiqua" w:cs="AdvOT140f2bdb"/>
          <w:sz w:val="24"/>
          <w:szCs w:val="24"/>
          <w:lang w:val="en-US"/>
        </w:rPr>
        <w:t xml:space="preserve"> has detected, however,</w:t>
      </w:r>
      <w:r w:rsidRPr="00A60CAF">
        <w:rPr>
          <w:rFonts w:ascii="Book Antiqua" w:hAnsi="Book Antiqua" w:cs="AdvOT140f2bdb"/>
          <w:sz w:val="24"/>
          <w:szCs w:val="24"/>
          <w:lang w:val="en-US"/>
        </w:rPr>
        <w:t xml:space="preserve"> </w:t>
      </w:r>
      <w:r w:rsidR="00CC00BB" w:rsidRPr="00A60CAF">
        <w:rPr>
          <w:rFonts w:ascii="Book Antiqua" w:hAnsi="Book Antiqua" w:cs="AdvOT140f2bdb"/>
          <w:sz w:val="24"/>
          <w:szCs w:val="24"/>
          <w:lang w:val="en-US"/>
        </w:rPr>
        <w:t>no</w:t>
      </w:r>
      <w:r w:rsidRPr="00A60CAF">
        <w:rPr>
          <w:rFonts w:ascii="Book Antiqua" w:hAnsi="Book Antiqua" w:cs="AdvOT140f2bdb"/>
          <w:sz w:val="24"/>
          <w:szCs w:val="24"/>
          <w:lang w:val="en-US"/>
        </w:rPr>
        <w:t xml:space="preserve"> </w:t>
      </w:r>
      <w:r w:rsidR="00CC00BB" w:rsidRPr="00A60CAF">
        <w:rPr>
          <w:rFonts w:ascii="Book Antiqua" w:hAnsi="Book Antiqua" w:cs="AdvOT140f2bdb"/>
          <w:sz w:val="24"/>
          <w:szCs w:val="24"/>
          <w:lang w:val="en-US"/>
        </w:rPr>
        <w:t xml:space="preserve">association </w:t>
      </w:r>
      <w:r w:rsidRPr="00A60CAF">
        <w:rPr>
          <w:rFonts w:ascii="Book Antiqua" w:hAnsi="Book Antiqua" w:cs="AdvOT140f2bdb"/>
          <w:sz w:val="24"/>
          <w:szCs w:val="24"/>
          <w:lang w:val="en-US"/>
        </w:rPr>
        <w:t>with short-term increase in herpes zoster incidence</w:t>
      </w:r>
      <w:r w:rsidR="00CC00BB" w:rsidRPr="00A60CAF">
        <w:rPr>
          <w:rFonts w:ascii="Book Antiqua" w:hAnsi="Book Antiqua" w:cs="AdvOT140f2bdb"/>
          <w:sz w:val="24"/>
          <w:szCs w:val="24"/>
          <w:lang w:val="en-US"/>
        </w:rPr>
        <w:t xml:space="preserve">. </w:t>
      </w:r>
      <w:r w:rsidR="00325772" w:rsidRPr="00A60CAF">
        <w:rPr>
          <w:rFonts w:ascii="Book Antiqua" w:hAnsi="Book Antiqua" w:cs="AdvOT140f2bdb"/>
          <w:sz w:val="24"/>
          <w:szCs w:val="24"/>
          <w:lang w:val="en-US"/>
        </w:rPr>
        <w:t>In the meantime, it</w:t>
      </w:r>
      <w:r w:rsidRPr="00A60CAF">
        <w:rPr>
          <w:rFonts w:ascii="Book Antiqua" w:hAnsi="Book Antiqua" w:cs="AdvOT140f2bdb"/>
          <w:sz w:val="24"/>
          <w:szCs w:val="24"/>
          <w:lang w:val="en-US"/>
        </w:rPr>
        <w:t xml:space="preserve"> was associated with a lower he</w:t>
      </w:r>
      <w:r w:rsidR="00D655C7" w:rsidRPr="00A60CAF">
        <w:rPr>
          <w:rFonts w:ascii="Book Antiqua" w:hAnsi="Book Antiqua" w:cs="AdvOT140f2bdb"/>
          <w:sz w:val="24"/>
          <w:szCs w:val="24"/>
          <w:lang w:val="en-US"/>
        </w:rPr>
        <w:t xml:space="preserve">rpes zoster incidence </w:t>
      </w:r>
      <w:r w:rsidR="00325772" w:rsidRPr="00A60CAF">
        <w:rPr>
          <w:rFonts w:ascii="Book Antiqua" w:hAnsi="Book Antiqua" w:cs="AdvOT140f2bdb"/>
          <w:sz w:val="24"/>
          <w:szCs w:val="24"/>
          <w:lang w:val="en-US"/>
        </w:rPr>
        <w:t xml:space="preserve">at a follow-up of two years </w:t>
      </w:r>
      <w:r w:rsidR="00D655C7" w:rsidRPr="00A60CAF">
        <w:rPr>
          <w:rFonts w:ascii="Book Antiqua" w:hAnsi="Book Antiqua" w:cs="AdvOT140f2bdb"/>
          <w:sz w:val="24"/>
          <w:szCs w:val="24"/>
          <w:lang w:val="en-US"/>
        </w:rPr>
        <w:t xml:space="preserve">(6.7 </w:t>
      </w:r>
      <w:r w:rsidR="00D655C7" w:rsidRPr="00A60CAF">
        <w:rPr>
          <w:rFonts w:ascii="Book Antiqua" w:hAnsi="Book Antiqua" w:cs="AdvOT140f2bdb"/>
          <w:i/>
          <w:sz w:val="24"/>
          <w:szCs w:val="24"/>
          <w:lang w:val="en-US"/>
        </w:rPr>
        <w:t>v</w:t>
      </w:r>
      <w:r w:rsidRPr="00A60CAF">
        <w:rPr>
          <w:rFonts w:ascii="Book Antiqua" w:hAnsi="Book Antiqua" w:cs="AdvOT140f2bdb"/>
          <w:i/>
          <w:sz w:val="24"/>
          <w:szCs w:val="24"/>
          <w:lang w:val="en-US"/>
        </w:rPr>
        <w:t>s</w:t>
      </w:r>
      <w:r w:rsidRPr="00A60CAF">
        <w:rPr>
          <w:rFonts w:ascii="Book Antiqua" w:hAnsi="Book Antiqua" w:cs="AdvOT140f2bdb"/>
          <w:sz w:val="24"/>
          <w:szCs w:val="24"/>
          <w:lang w:val="en-US"/>
        </w:rPr>
        <w:t xml:space="preserve"> 11.6 cases per 1000 person-years; </w:t>
      </w:r>
      <w:r w:rsidRPr="00A60CAF">
        <w:rPr>
          <w:rFonts w:ascii="Book Antiqua" w:hAnsi="Book Antiqua" w:cs="AdvOT99cbfba5.I"/>
          <w:sz w:val="24"/>
          <w:szCs w:val="24"/>
          <w:lang w:val="en-US"/>
        </w:rPr>
        <w:t>P</w:t>
      </w:r>
      <w:r w:rsidRPr="00A60CAF">
        <w:rPr>
          <w:rFonts w:ascii="Book Antiqua" w:hAnsi="Book Antiqua" w:cs="AdvPS586B"/>
          <w:sz w:val="24"/>
          <w:szCs w:val="24"/>
          <w:lang w:val="en-US"/>
        </w:rPr>
        <w:t>&lt;</w:t>
      </w:r>
      <w:r w:rsidRPr="00A60CAF">
        <w:rPr>
          <w:rFonts w:ascii="Book Antiqua" w:hAnsi="Book Antiqua" w:cs="AdvOT140f2bdb"/>
          <w:sz w:val="24"/>
          <w:szCs w:val="24"/>
          <w:lang w:val="en-US"/>
        </w:rPr>
        <w:t>0.001)</w:t>
      </w:r>
      <w:r w:rsidRPr="00A60CAF">
        <w:rPr>
          <w:rFonts w:ascii="Book Antiqua" w:hAnsi="Book Antiqua" w:cs="AdvOT140f2bdb"/>
          <w:sz w:val="24"/>
          <w:szCs w:val="24"/>
          <w:vertAlign w:val="superscript"/>
          <w:lang w:val="en-US"/>
        </w:rPr>
        <w:t>[</w:t>
      </w:r>
      <w:r w:rsidR="00D56C5E" w:rsidRPr="00A60CAF">
        <w:rPr>
          <w:rFonts w:ascii="Book Antiqua" w:hAnsi="Book Antiqua" w:cs="AdvOT140f2bdb"/>
          <w:sz w:val="24"/>
          <w:szCs w:val="24"/>
          <w:vertAlign w:val="superscript"/>
          <w:lang w:val="en-US"/>
        </w:rPr>
        <w:t>7</w:t>
      </w:r>
      <w:r w:rsidR="00D655C7" w:rsidRPr="00A60CAF">
        <w:rPr>
          <w:rFonts w:ascii="Book Antiqua" w:hAnsi="Book Antiqua" w:cs="AdvOT140f2bdb"/>
          <w:sz w:val="24"/>
          <w:szCs w:val="24"/>
          <w:vertAlign w:val="superscript"/>
          <w:lang w:val="en-US" w:eastAsia="zh-CN"/>
        </w:rPr>
        <w:t>0</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xml:space="preserve">. </w:t>
      </w:r>
      <w:r w:rsidR="00325772" w:rsidRPr="00A60CAF">
        <w:rPr>
          <w:rFonts w:ascii="Book Antiqua" w:hAnsi="Book Antiqua" w:cs="AdvOT140f2bdb"/>
          <w:sz w:val="24"/>
          <w:szCs w:val="24"/>
          <w:lang w:val="en-US"/>
        </w:rPr>
        <w:t xml:space="preserve">For those </w:t>
      </w:r>
      <w:r w:rsidRPr="00A60CAF">
        <w:rPr>
          <w:rFonts w:ascii="Book Antiqua" w:hAnsi="Book Antiqua" w:cs="AdvOT140f2bdb"/>
          <w:sz w:val="24"/>
          <w:szCs w:val="24"/>
          <w:lang w:val="en-US"/>
        </w:rPr>
        <w:t xml:space="preserve">patients with IBD </w:t>
      </w:r>
      <w:r w:rsidR="00325772" w:rsidRPr="00A60CAF">
        <w:rPr>
          <w:rFonts w:ascii="Book Antiqua" w:hAnsi="Book Antiqua" w:cs="AdvOT140f2bdb"/>
          <w:sz w:val="24"/>
          <w:szCs w:val="24"/>
          <w:lang w:val="en-US"/>
        </w:rPr>
        <w:t xml:space="preserve">which are VZV seronegative and treated with immunosuppressive drugs, who experience </w:t>
      </w:r>
      <w:r w:rsidRPr="00A60CAF">
        <w:rPr>
          <w:rFonts w:ascii="Book Antiqua" w:hAnsi="Book Antiqua" w:cs="AdvOT140f2bdb"/>
          <w:sz w:val="24"/>
          <w:szCs w:val="24"/>
          <w:lang w:val="en-US"/>
        </w:rPr>
        <w:t xml:space="preserve">exposure to </w:t>
      </w:r>
      <w:r w:rsidR="00325772" w:rsidRPr="00A60CAF">
        <w:rPr>
          <w:rFonts w:ascii="Book Antiqua" w:hAnsi="Book Antiqua" w:cs="AdvOT140f2bdb"/>
          <w:sz w:val="24"/>
          <w:szCs w:val="24"/>
          <w:lang w:val="en-US"/>
        </w:rPr>
        <w:t xml:space="preserve">subjects </w:t>
      </w:r>
      <w:r w:rsidRPr="00A60CAF">
        <w:rPr>
          <w:rFonts w:ascii="Book Antiqua" w:hAnsi="Book Antiqua" w:cs="AdvOT140f2bdb"/>
          <w:sz w:val="24"/>
          <w:szCs w:val="24"/>
          <w:lang w:val="en-US"/>
        </w:rPr>
        <w:t>with active VZV</w:t>
      </w:r>
      <w:r w:rsidR="00325772" w:rsidRPr="00A60CAF">
        <w:rPr>
          <w:rFonts w:ascii="Book Antiqua" w:hAnsi="Book Antiqua" w:cs="AdvOT140f2bdb"/>
          <w:sz w:val="24"/>
          <w:szCs w:val="24"/>
          <w:lang w:val="en-US"/>
        </w:rPr>
        <w:t xml:space="preserve"> infection,</w:t>
      </w:r>
      <w:r w:rsidRPr="00A60CAF">
        <w:rPr>
          <w:rFonts w:ascii="Book Antiqua" w:hAnsi="Book Antiqua" w:cs="AdvOT140f2bdb"/>
          <w:sz w:val="24"/>
          <w:szCs w:val="24"/>
          <w:lang w:val="en-US"/>
        </w:rPr>
        <w:t xml:space="preserve"> passive immunization with high-dose VZV IgG</w:t>
      </w:r>
      <w:r w:rsidRPr="00A60CAF">
        <w:rPr>
          <w:rFonts w:ascii="Book Antiqua" w:hAnsi="Book Antiqua" w:cs="AdvOT140f2bdb"/>
          <w:sz w:val="24"/>
          <w:szCs w:val="24"/>
          <w:vertAlign w:val="superscript"/>
          <w:lang w:val="en-US"/>
        </w:rPr>
        <w:t>[</w:t>
      </w:r>
      <w:r w:rsidR="00256A52" w:rsidRPr="00A60CAF">
        <w:rPr>
          <w:rFonts w:ascii="Book Antiqua" w:hAnsi="Book Antiqua" w:cs="AdvOT140f2bdb"/>
          <w:sz w:val="24"/>
          <w:szCs w:val="24"/>
          <w:vertAlign w:val="superscript"/>
          <w:lang w:val="en-US" w:eastAsia="zh-CN"/>
        </w:rPr>
        <w:t>69</w:t>
      </w:r>
      <w:r w:rsidR="00325772" w:rsidRPr="00A60CAF">
        <w:rPr>
          <w:rFonts w:ascii="Book Antiqua" w:hAnsi="Book Antiqua" w:cs="AdvOT140f2bdb"/>
          <w:sz w:val="24"/>
          <w:szCs w:val="24"/>
          <w:vertAlign w:val="superscript"/>
          <w:lang w:val="en-US"/>
        </w:rPr>
        <w:t xml:space="preserve">] </w:t>
      </w:r>
      <w:r w:rsidR="00325772" w:rsidRPr="00A60CAF">
        <w:rPr>
          <w:rFonts w:ascii="Book Antiqua" w:hAnsi="Book Antiqua" w:cs="AdvOT140f2bdb"/>
          <w:sz w:val="24"/>
          <w:szCs w:val="24"/>
          <w:lang w:val="en-US" w:eastAsia="zh-CN"/>
        </w:rPr>
        <w:t>should be considered</w:t>
      </w:r>
      <w:r w:rsidRPr="00A60CAF">
        <w:rPr>
          <w:rFonts w:ascii="Book Antiqua" w:hAnsi="Book Antiqua" w:cs="AdvOT140f2bdb"/>
          <w:sz w:val="24"/>
          <w:szCs w:val="24"/>
          <w:lang w:val="en-US"/>
        </w:rPr>
        <w:t xml:space="preserve">. </w:t>
      </w:r>
    </w:p>
    <w:p w14:paraId="48D2DAC7" w14:textId="77777777" w:rsidR="00D655C7" w:rsidRPr="00A60CAF" w:rsidRDefault="00D655C7" w:rsidP="004E0116">
      <w:pPr>
        <w:autoSpaceDE w:val="0"/>
        <w:autoSpaceDN w:val="0"/>
        <w:adjustRightInd w:val="0"/>
        <w:spacing w:after="0" w:line="360" w:lineRule="auto"/>
        <w:jc w:val="both"/>
        <w:outlineLvl w:val="0"/>
        <w:rPr>
          <w:rFonts w:ascii="Book Antiqua" w:hAnsi="Book Antiqua" w:cs="AdvPSA337"/>
          <w:b/>
          <w:i/>
          <w:iCs/>
          <w:color w:val="000000"/>
          <w:sz w:val="24"/>
          <w:szCs w:val="24"/>
          <w:lang w:val="en-US" w:eastAsia="zh-CN"/>
        </w:rPr>
      </w:pPr>
    </w:p>
    <w:p w14:paraId="581933C1" w14:textId="061FA74F" w:rsidR="00EA301D" w:rsidRPr="00A60CAF" w:rsidRDefault="009333BB" w:rsidP="004E0116">
      <w:pPr>
        <w:autoSpaceDE w:val="0"/>
        <w:autoSpaceDN w:val="0"/>
        <w:adjustRightInd w:val="0"/>
        <w:spacing w:after="0" w:line="360" w:lineRule="auto"/>
        <w:jc w:val="both"/>
        <w:outlineLvl w:val="0"/>
        <w:rPr>
          <w:rFonts w:ascii="Book Antiqua" w:hAnsi="Book Antiqua" w:cs="AdvPSA337"/>
          <w:b/>
          <w:i/>
          <w:iCs/>
          <w:color w:val="000000"/>
          <w:sz w:val="24"/>
          <w:szCs w:val="24"/>
          <w:lang w:val="en-US"/>
        </w:rPr>
      </w:pPr>
      <w:r w:rsidRPr="00A60CAF">
        <w:rPr>
          <w:rFonts w:ascii="Book Antiqua" w:hAnsi="Book Antiqua" w:cs="AdvPSA337"/>
          <w:b/>
          <w:i/>
          <w:iCs/>
          <w:color w:val="000000"/>
          <w:sz w:val="24"/>
          <w:szCs w:val="24"/>
          <w:lang w:val="en-US"/>
        </w:rPr>
        <w:lastRenderedPageBreak/>
        <w:t>Human immunodeficiency virus</w:t>
      </w:r>
    </w:p>
    <w:p w14:paraId="0416CFC2" w14:textId="5DF68B7C" w:rsidR="00EA301D" w:rsidRPr="00A60CAF" w:rsidRDefault="00EA301D" w:rsidP="004E0116">
      <w:pPr>
        <w:autoSpaceDE w:val="0"/>
        <w:autoSpaceDN w:val="0"/>
        <w:adjustRightInd w:val="0"/>
        <w:spacing w:after="0" w:line="360" w:lineRule="auto"/>
        <w:jc w:val="both"/>
        <w:rPr>
          <w:rFonts w:ascii="Book Antiqua" w:hAnsi="Book Antiqua" w:cs="AdvOT140f2bdb"/>
          <w:sz w:val="24"/>
          <w:szCs w:val="24"/>
          <w:lang w:val="en-US"/>
        </w:rPr>
      </w:pPr>
      <w:r w:rsidRPr="00A60CAF">
        <w:rPr>
          <w:rFonts w:ascii="Book Antiqua" w:hAnsi="Book Antiqua" w:cs="AdvPSA183"/>
          <w:color w:val="000000"/>
          <w:sz w:val="24"/>
          <w:szCs w:val="24"/>
          <w:lang w:val="en-US"/>
        </w:rPr>
        <w:t xml:space="preserve">All IBD patients undergoing </w:t>
      </w:r>
      <w:r w:rsidR="000503C9" w:rsidRPr="00A60CAF">
        <w:rPr>
          <w:rFonts w:ascii="Book Antiqua" w:hAnsi="Book Antiqua" w:cs="AdvPSA183"/>
          <w:color w:val="000000"/>
          <w:sz w:val="24"/>
          <w:szCs w:val="24"/>
          <w:lang w:val="en-US"/>
        </w:rPr>
        <w:t>IST</w:t>
      </w:r>
      <w:r w:rsidRPr="00A60CAF">
        <w:rPr>
          <w:rFonts w:ascii="Book Antiqua" w:hAnsi="Book Antiqua" w:cs="AdvPSA183"/>
          <w:color w:val="000000"/>
          <w:sz w:val="24"/>
          <w:szCs w:val="24"/>
          <w:lang w:val="en-US"/>
        </w:rPr>
        <w:t xml:space="preserve"> </w:t>
      </w:r>
      <w:r w:rsidR="007276A7" w:rsidRPr="00A60CAF">
        <w:rPr>
          <w:rFonts w:ascii="Book Antiqua" w:hAnsi="Book Antiqua" w:cs="AdvPSA183"/>
          <w:color w:val="000000"/>
          <w:sz w:val="24"/>
          <w:szCs w:val="24"/>
          <w:lang w:val="en-US"/>
        </w:rPr>
        <w:t>should receive testing</w:t>
      </w:r>
      <w:r w:rsidRPr="00A60CAF">
        <w:rPr>
          <w:rFonts w:ascii="Book Antiqua" w:hAnsi="Book Antiqua" w:cs="AdvPSA183"/>
          <w:color w:val="000000"/>
          <w:sz w:val="24"/>
          <w:szCs w:val="24"/>
          <w:lang w:val="en-US"/>
        </w:rPr>
        <w:t xml:space="preserve"> for HIV infection (</w:t>
      </w:r>
      <w:r w:rsidR="007276A7" w:rsidRPr="00A60CAF">
        <w:rPr>
          <w:rFonts w:ascii="Book Antiqua" w:hAnsi="Book Antiqua" w:cs="AdvPSA183"/>
          <w:color w:val="000000"/>
          <w:sz w:val="24"/>
          <w:szCs w:val="24"/>
          <w:lang w:val="en-US"/>
        </w:rPr>
        <w:t xml:space="preserve">by search of </w:t>
      </w:r>
      <w:r w:rsidRPr="00A60CAF">
        <w:rPr>
          <w:rFonts w:ascii="Book Antiqua" w:hAnsi="Book Antiqua" w:cs="AdvPSA183"/>
          <w:color w:val="000000"/>
          <w:sz w:val="24"/>
          <w:szCs w:val="24"/>
          <w:lang w:val="en-US"/>
        </w:rPr>
        <w:t xml:space="preserve">HIV p24 antigen and antibody, </w:t>
      </w:r>
      <w:r w:rsidR="007276A7" w:rsidRPr="00A60CAF">
        <w:rPr>
          <w:rFonts w:ascii="Book Antiqua" w:hAnsi="Book Antiqua" w:cs="AdvPSA183"/>
          <w:color w:val="000000"/>
          <w:sz w:val="24"/>
          <w:szCs w:val="24"/>
          <w:lang w:val="en-US"/>
        </w:rPr>
        <w:t xml:space="preserve">and, if acute infection is suspected, by </w:t>
      </w:r>
      <w:r w:rsidRPr="00A60CAF">
        <w:rPr>
          <w:rFonts w:ascii="Book Antiqua" w:hAnsi="Book Antiqua" w:cs="AdvPSA183"/>
          <w:color w:val="000000"/>
          <w:sz w:val="24"/>
          <w:szCs w:val="24"/>
          <w:lang w:val="en-US"/>
        </w:rPr>
        <w:t>PCR)</w:t>
      </w:r>
      <w:r w:rsidR="007276A7" w:rsidRPr="00A60CAF">
        <w:rPr>
          <w:rFonts w:ascii="Book Antiqua" w:hAnsi="Book Antiqua" w:cs="AdvPSA183"/>
          <w:color w:val="000000"/>
          <w:sz w:val="24"/>
          <w:szCs w:val="24"/>
          <w:lang w:val="en-US"/>
        </w:rPr>
        <w:t xml:space="preserve"> </w:t>
      </w:r>
      <w:r w:rsidRPr="00A60CAF">
        <w:rPr>
          <w:rFonts w:ascii="Book Antiqua" w:hAnsi="Book Antiqua" w:cs="AdvPSA183"/>
          <w:color w:val="000000"/>
          <w:sz w:val="24"/>
          <w:szCs w:val="24"/>
          <w:lang w:val="en-US"/>
        </w:rPr>
        <w:t xml:space="preserve">to </w:t>
      </w:r>
      <w:r w:rsidR="007276A7" w:rsidRPr="00A60CAF">
        <w:rPr>
          <w:rFonts w:ascii="Book Antiqua" w:hAnsi="Book Antiqua" w:cs="AdvPSA183"/>
          <w:color w:val="000000"/>
          <w:sz w:val="24"/>
          <w:szCs w:val="24"/>
          <w:lang w:val="en-US"/>
        </w:rPr>
        <w:t>exclude unidentified</w:t>
      </w:r>
      <w:r w:rsidRPr="00A60CAF">
        <w:rPr>
          <w:rFonts w:ascii="Book Antiqua" w:hAnsi="Book Antiqua" w:cs="AdvPSA183"/>
          <w:color w:val="000000"/>
          <w:sz w:val="24"/>
          <w:szCs w:val="24"/>
          <w:lang w:val="en-US"/>
        </w:rPr>
        <w:t xml:space="preserve"> infection</w:t>
      </w:r>
      <w:r w:rsidR="00FA46E7" w:rsidRPr="00A60CAF">
        <w:rPr>
          <w:rFonts w:ascii="Book Antiqua" w:hAnsi="Book Antiqua" w:cs="AdvPSA183"/>
          <w:color w:val="000000"/>
          <w:sz w:val="24"/>
          <w:szCs w:val="24"/>
          <w:lang w:val="en-US"/>
        </w:rPr>
        <w:t xml:space="preserve">. This should be done in order to avoid </w:t>
      </w:r>
      <w:r w:rsidRPr="00A60CAF">
        <w:rPr>
          <w:rFonts w:ascii="Book Antiqua" w:hAnsi="Book Antiqua" w:cs="AdvPSA183"/>
          <w:color w:val="000000"/>
          <w:sz w:val="24"/>
          <w:szCs w:val="24"/>
          <w:lang w:val="en-US"/>
        </w:rPr>
        <w:t>po</w:t>
      </w:r>
      <w:r w:rsidR="00FA46E7" w:rsidRPr="00A60CAF">
        <w:rPr>
          <w:rFonts w:ascii="Book Antiqua" w:hAnsi="Book Antiqua" w:cs="AdvPSA183"/>
          <w:color w:val="000000"/>
          <w:sz w:val="24"/>
          <w:szCs w:val="24"/>
          <w:lang w:val="en-US"/>
        </w:rPr>
        <w:t>ssible adverse outcomes</w:t>
      </w:r>
      <w:r w:rsidRPr="00A60CAF">
        <w:rPr>
          <w:rFonts w:ascii="Book Antiqua" w:hAnsi="Book Antiqua" w:cs="AdvPSA183"/>
          <w:color w:val="000000"/>
          <w:sz w:val="24"/>
          <w:szCs w:val="24"/>
          <w:lang w:val="en-US"/>
        </w:rPr>
        <w:t xml:space="preserve"> of </w:t>
      </w:r>
      <w:r w:rsidR="00FA46E7" w:rsidRPr="00A60CAF">
        <w:rPr>
          <w:rFonts w:ascii="Book Antiqua" w:hAnsi="Book Antiqua" w:cs="AdvPSA183"/>
          <w:color w:val="000000"/>
          <w:sz w:val="24"/>
          <w:szCs w:val="24"/>
          <w:lang w:val="en-US"/>
        </w:rPr>
        <w:t>immunosuppressive drugs</w:t>
      </w:r>
      <w:r w:rsidRPr="00A60CAF">
        <w:rPr>
          <w:rFonts w:ascii="Book Antiqua" w:hAnsi="Book Antiqua" w:cs="AdvPSA183"/>
          <w:color w:val="000000"/>
          <w:sz w:val="24"/>
          <w:szCs w:val="24"/>
          <w:lang w:val="en-US"/>
        </w:rPr>
        <w:t xml:space="preserve"> in HIV </w:t>
      </w:r>
      <w:r w:rsidR="00FA46E7" w:rsidRPr="00A60CAF">
        <w:rPr>
          <w:rFonts w:ascii="Book Antiqua" w:hAnsi="Book Antiqua" w:cs="AdvPSA183"/>
          <w:color w:val="000000"/>
          <w:sz w:val="24"/>
          <w:szCs w:val="24"/>
          <w:lang w:val="en-US"/>
        </w:rPr>
        <w:t xml:space="preserve">infected </w:t>
      </w:r>
      <w:r w:rsidR="00A60CAF" w:rsidRPr="00A60CAF">
        <w:rPr>
          <w:rFonts w:ascii="Book Antiqua" w:hAnsi="Book Antiqua" w:cs="AdvPSA183"/>
          <w:color w:val="000000"/>
          <w:sz w:val="24"/>
          <w:szCs w:val="24"/>
          <w:lang w:val="en-US"/>
        </w:rPr>
        <w:t>subjects</w:t>
      </w:r>
      <w:r w:rsidRPr="00A60CAF">
        <w:rPr>
          <w:rFonts w:ascii="Book Antiqua" w:hAnsi="Book Antiqua" w:cs="AdvOT140f2bdb"/>
          <w:sz w:val="24"/>
          <w:szCs w:val="24"/>
          <w:vertAlign w:val="superscript"/>
          <w:lang w:val="en-US"/>
        </w:rPr>
        <w:t>[1]</w:t>
      </w:r>
      <w:r w:rsidRPr="00A60CAF">
        <w:rPr>
          <w:rFonts w:ascii="Book Antiqua" w:hAnsi="Book Antiqua" w:cs="AdvPSA183"/>
          <w:color w:val="000000"/>
          <w:sz w:val="24"/>
          <w:szCs w:val="24"/>
          <w:lang w:val="en-US"/>
        </w:rPr>
        <w:t>.</w:t>
      </w:r>
      <w:r w:rsidRPr="00A60CAF">
        <w:rPr>
          <w:rFonts w:ascii="Book Antiqua" w:hAnsi="Book Antiqua"/>
          <w:sz w:val="24"/>
          <w:szCs w:val="24"/>
          <w:lang w:val="en-US"/>
        </w:rPr>
        <w:t xml:space="preserve"> </w:t>
      </w:r>
      <w:r w:rsidR="004C0213" w:rsidRPr="00A60CAF">
        <w:rPr>
          <w:rFonts w:ascii="Book Antiqua" w:hAnsi="Book Antiqua" w:cs="AdvPSA183"/>
          <w:color w:val="000000"/>
          <w:sz w:val="24"/>
          <w:szCs w:val="24"/>
          <w:lang w:val="en-US"/>
        </w:rPr>
        <w:t>Several case series and case reports describing patients who are infected with HIV and were treated with anti-TNF</w:t>
      </w:r>
      <w:r w:rsidR="004C0213">
        <w:rPr>
          <w:rFonts w:ascii="Book Antiqua" w:hAnsi="Book Antiqua"/>
          <w:sz w:val="24"/>
          <w:szCs w:val="24"/>
          <w:lang w:val="en-US"/>
        </w:rPr>
        <w:t xml:space="preserve"> </w:t>
      </w:r>
      <w:r w:rsidR="004C0213" w:rsidRPr="00A60CAF">
        <w:rPr>
          <w:rFonts w:ascii="Book Antiqua" w:hAnsi="Book Antiqua" w:cs="AdvPSA183"/>
          <w:color w:val="000000"/>
          <w:sz w:val="24"/>
          <w:szCs w:val="24"/>
          <w:lang w:val="en-US"/>
        </w:rPr>
        <w:t>medications for various indications have been published</w:t>
      </w:r>
      <w:r w:rsidR="004C0213" w:rsidRPr="004C0213">
        <w:rPr>
          <w:rFonts w:ascii="Book Antiqua" w:hAnsi="Book Antiqua"/>
          <w:sz w:val="24"/>
          <w:szCs w:val="24"/>
          <w:lang w:val="en-US"/>
        </w:rPr>
        <w:t xml:space="preserve"> </w:t>
      </w:r>
      <w:r w:rsidR="004C0213">
        <w:rPr>
          <w:rFonts w:ascii="Book Antiqua" w:hAnsi="Book Antiqua"/>
          <w:sz w:val="24"/>
          <w:szCs w:val="24"/>
          <w:lang w:val="en-US"/>
        </w:rPr>
        <w:t xml:space="preserve">and </w:t>
      </w:r>
      <w:r w:rsidR="004C0213" w:rsidRPr="00A60CAF">
        <w:rPr>
          <w:rFonts w:ascii="Book Antiqua" w:hAnsi="Book Antiqua"/>
          <w:sz w:val="24"/>
          <w:szCs w:val="24"/>
          <w:lang w:val="en-US"/>
        </w:rPr>
        <w:t>all the patients who were submitted to therapy had a satisfactory CD4 cells count, no co-infection, and low HIV viral load</w:t>
      </w:r>
      <w:r w:rsidR="004C0213" w:rsidRPr="00A60CAF">
        <w:rPr>
          <w:rFonts w:ascii="Book Antiqua" w:hAnsi="Book Antiqua"/>
          <w:sz w:val="24"/>
          <w:szCs w:val="24"/>
          <w:vertAlign w:val="superscript"/>
          <w:lang w:val="en-US"/>
        </w:rPr>
        <w:t>[</w:t>
      </w:r>
      <w:r w:rsidR="004C0213" w:rsidRPr="00A60CAF">
        <w:rPr>
          <w:rFonts w:ascii="Book Antiqua" w:hAnsi="Book Antiqua" w:cs="AdvOT140f2bdb"/>
          <w:sz w:val="24"/>
          <w:szCs w:val="24"/>
          <w:vertAlign w:val="superscript"/>
          <w:lang w:val="en-US" w:eastAsia="zh-CN"/>
        </w:rPr>
        <w:t>71</w:t>
      </w:r>
      <w:r w:rsidR="004C0213" w:rsidRPr="00A60CAF">
        <w:rPr>
          <w:rFonts w:ascii="Book Antiqua" w:hAnsi="Book Antiqua" w:cs="AdvOT140f2bdb"/>
          <w:sz w:val="24"/>
          <w:szCs w:val="24"/>
          <w:vertAlign w:val="superscript"/>
          <w:lang w:val="en-US"/>
        </w:rPr>
        <w:t>]</w:t>
      </w:r>
      <w:r w:rsidR="004C0213" w:rsidRPr="00A60CAF">
        <w:rPr>
          <w:rFonts w:ascii="Book Antiqua" w:hAnsi="Book Antiqua" w:cs="AdvOT140f2bdb"/>
          <w:sz w:val="24"/>
          <w:szCs w:val="24"/>
          <w:lang w:val="en-US"/>
        </w:rPr>
        <w:t>.</w:t>
      </w:r>
      <w:r w:rsidR="004C0213" w:rsidRPr="00A60CAF">
        <w:rPr>
          <w:rFonts w:ascii="Book Antiqua" w:hAnsi="Book Antiqua" w:cs="AdvPSA183"/>
          <w:color w:val="2197D2"/>
          <w:sz w:val="24"/>
          <w:szCs w:val="24"/>
          <w:lang w:val="en-US"/>
        </w:rPr>
        <w:t xml:space="preserve"> </w:t>
      </w:r>
      <w:r w:rsidR="00FA46E7" w:rsidRPr="00A60CAF">
        <w:rPr>
          <w:rFonts w:ascii="Book Antiqua" w:hAnsi="Book Antiqua" w:cs="AdvPSA183"/>
          <w:color w:val="000000"/>
          <w:sz w:val="24"/>
          <w:szCs w:val="24"/>
          <w:lang w:val="en-US"/>
        </w:rPr>
        <w:t>However, because there are limited</w:t>
      </w:r>
      <w:r w:rsidRPr="00A60CAF">
        <w:rPr>
          <w:rFonts w:ascii="Book Antiqua" w:hAnsi="Book Antiqua" w:cs="AdvPSA183"/>
          <w:color w:val="000000"/>
          <w:sz w:val="24"/>
          <w:szCs w:val="24"/>
          <w:lang w:val="en-US"/>
        </w:rPr>
        <w:t xml:space="preserve"> data on the effect of treatment with HAART on the course of concomitant HIV and IBD, no recommendations are available</w:t>
      </w:r>
      <w:r w:rsidRPr="00A60CAF">
        <w:rPr>
          <w:rFonts w:ascii="Book Antiqua" w:hAnsi="Book Antiqua" w:cs="AdvPSA183"/>
          <w:color w:val="000000"/>
          <w:sz w:val="24"/>
          <w:szCs w:val="24"/>
          <w:vertAlign w:val="superscript"/>
          <w:lang w:val="en-US"/>
        </w:rPr>
        <w:t>[1]</w:t>
      </w:r>
      <w:r w:rsidRPr="00A60CAF">
        <w:rPr>
          <w:rFonts w:ascii="Book Antiqua" w:hAnsi="Book Antiqua" w:cs="AdvPSA183"/>
          <w:color w:val="000000"/>
          <w:sz w:val="24"/>
          <w:szCs w:val="24"/>
          <w:lang w:val="en-US"/>
        </w:rPr>
        <w:t xml:space="preserve">. </w:t>
      </w:r>
      <w:r w:rsidR="00FA46E7" w:rsidRPr="00A60CAF">
        <w:rPr>
          <w:rFonts w:ascii="Book Antiqua" w:hAnsi="Book Antiqua" w:cs="AdvPSA183"/>
          <w:sz w:val="24"/>
          <w:szCs w:val="24"/>
          <w:lang w:val="en-US"/>
        </w:rPr>
        <w:t>Nevertheless</w:t>
      </w:r>
      <w:r w:rsidRPr="00A60CAF">
        <w:rPr>
          <w:rFonts w:ascii="Book Antiqua" w:hAnsi="Book Antiqua" w:cs="AdvPSA183"/>
          <w:sz w:val="24"/>
          <w:szCs w:val="24"/>
          <w:lang w:val="en-US"/>
        </w:rPr>
        <w:t>, HIV infection is not to be considered a contra-indication to anti-TNF</w:t>
      </w:r>
      <w:r w:rsidR="002A46CB">
        <w:rPr>
          <w:rFonts w:ascii="Book Antiqua" w:hAnsi="Book Antiqua"/>
          <w:sz w:val="24"/>
          <w:szCs w:val="24"/>
          <w:lang w:val="en-US"/>
        </w:rPr>
        <w:t xml:space="preserve"> </w:t>
      </w:r>
      <w:r w:rsidRPr="00A60CAF">
        <w:rPr>
          <w:rFonts w:ascii="Book Antiqua" w:hAnsi="Book Antiqua" w:cs="AdvPSA183"/>
          <w:sz w:val="24"/>
          <w:szCs w:val="24"/>
          <w:lang w:val="en-US"/>
        </w:rPr>
        <w:t>therapy.</w:t>
      </w:r>
    </w:p>
    <w:p w14:paraId="7A2D0516" w14:textId="77777777" w:rsidR="00EA301D" w:rsidRPr="00A60CAF" w:rsidRDefault="00EA301D" w:rsidP="004E0116">
      <w:pPr>
        <w:autoSpaceDE w:val="0"/>
        <w:autoSpaceDN w:val="0"/>
        <w:adjustRightInd w:val="0"/>
        <w:spacing w:after="0" w:line="360" w:lineRule="auto"/>
        <w:rPr>
          <w:rFonts w:ascii="Book Antiqua" w:hAnsi="Book Antiqua" w:cs="AdvOT140f2bdb"/>
          <w:sz w:val="24"/>
          <w:szCs w:val="24"/>
          <w:lang w:val="en-US"/>
        </w:rPr>
      </w:pPr>
    </w:p>
    <w:p w14:paraId="2C29255D" w14:textId="449D1C17" w:rsidR="00EA301D" w:rsidRPr="00A60CAF" w:rsidRDefault="009333BB" w:rsidP="004E0116">
      <w:pPr>
        <w:autoSpaceDE w:val="0"/>
        <w:autoSpaceDN w:val="0"/>
        <w:adjustRightInd w:val="0"/>
        <w:spacing w:after="0" w:line="360" w:lineRule="auto"/>
        <w:outlineLvl w:val="0"/>
        <w:rPr>
          <w:rFonts w:ascii="Book Antiqua" w:hAnsi="Book Antiqua" w:cs="AdvPSA183"/>
          <w:b/>
          <w:i/>
          <w:iCs/>
          <w:color w:val="000000"/>
          <w:sz w:val="24"/>
          <w:szCs w:val="24"/>
          <w:lang w:val="en-US"/>
        </w:rPr>
      </w:pPr>
      <w:r w:rsidRPr="00A60CAF">
        <w:rPr>
          <w:rFonts w:ascii="Book Antiqua" w:hAnsi="Book Antiqua" w:cs="AdvOT140f2bdb"/>
          <w:b/>
          <w:i/>
          <w:iCs/>
          <w:sz w:val="24"/>
          <w:szCs w:val="24"/>
          <w:lang w:val="en-US"/>
        </w:rPr>
        <w:t>Human papillomavirus</w:t>
      </w:r>
    </w:p>
    <w:p w14:paraId="12F37938" w14:textId="534AFA77" w:rsidR="00EA301D" w:rsidRPr="00A60CAF" w:rsidRDefault="00EA301D" w:rsidP="004E0116">
      <w:pPr>
        <w:autoSpaceDE w:val="0"/>
        <w:autoSpaceDN w:val="0"/>
        <w:adjustRightInd w:val="0"/>
        <w:spacing w:after="0" w:line="360" w:lineRule="auto"/>
        <w:jc w:val="both"/>
        <w:rPr>
          <w:rFonts w:ascii="Book Antiqua" w:hAnsi="Book Antiqua" w:cs="AdvOT140f2bdb"/>
          <w:sz w:val="24"/>
          <w:szCs w:val="24"/>
          <w:lang w:val="en-US"/>
        </w:rPr>
      </w:pPr>
      <w:r w:rsidRPr="00A60CAF">
        <w:rPr>
          <w:rFonts w:ascii="Book Antiqua" w:hAnsi="Book Antiqua" w:cs="AdvOT140f2bdb"/>
          <w:sz w:val="24"/>
          <w:szCs w:val="24"/>
          <w:lang w:val="en-US"/>
        </w:rPr>
        <w:t>Human papillomavirus (HPV) is a sexually transmitted infection</w:t>
      </w:r>
      <w:r w:rsidR="00520486" w:rsidRPr="00A60CAF">
        <w:rPr>
          <w:rFonts w:ascii="Book Antiqua" w:hAnsi="Book Antiqua" w:cs="AdvOT140f2bdb"/>
          <w:sz w:val="24"/>
          <w:szCs w:val="24"/>
          <w:lang w:val="en-US"/>
        </w:rPr>
        <w:t>. It is a common infection and is</w:t>
      </w:r>
      <w:r w:rsidRPr="00A60CAF">
        <w:rPr>
          <w:rFonts w:ascii="Book Antiqua" w:hAnsi="Book Antiqua" w:cs="AdvOT140f2bdb"/>
          <w:sz w:val="24"/>
          <w:szCs w:val="24"/>
          <w:lang w:val="en-US"/>
        </w:rPr>
        <w:t xml:space="preserve"> the causative agent for cervical cancer and premalignant conditions</w:t>
      </w:r>
      <w:r w:rsidRPr="00A60CAF">
        <w:rPr>
          <w:rFonts w:ascii="Book Antiqua" w:hAnsi="Book Antiqua" w:cs="AdvOT140f2bdb"/>
          <w:sz w:val="24"/>
          <w:szCs w:val="24"/>
          <w:vertAlign w:val="superscript"/>
          <w:lang w:val="en-US"/>
        </w:rPr>
        <w:t>[</w:t>
      </w:r>
      <w:r w:rsidR="00D56C5E" w:rsidRPr="00A60CAF">
        <w:rPr>
          <w:rFonts w:ascii="Book Antiqua" w:hAnsi="Book Antiqua" w:cs="AdvOT140f2bdb"/>
          <w:sz w:val="24"/>
          <w:szCs w:val="24"/>
          <w:vertAlign w:val="superscript"/>
          <w:lang w:val="en-US"/>
        </w:rPr>
        <w:t>7</w:t>
      </w:r>
      <w:r w:rsidR="00D655C7" w:rsidRPr="00A60CAF">
        <w:rPr>
          <w:rFonts w:ascii="Book Antiqua" w:hAnsi="Book Antiqua" w:cs="AdvOT140f2bdb"/>
          <w:sz w:val="24"/>
          <w:szCs w:val="24"/>
          <w:vertAlign w:val="superscript"/>
          <w:lang w:val="en-US" w:eastAsia="zh-CN"/>
        </w:rPr>
        <w:t>2</w:t>
      </w:r>
      <w:r w:rsidRPr="00A60CAF">
        <w:rPr>
          <w:rFonts w:ascii="Book Antiqua" w:hAnsi="Book Antiqua" w:cs="AdvOT140f2bdb"/>
          <w:sz w:val="24"/>
          <w:szCs w:val="24"/>
          <w:vertAlign w:val="superscript"/>
          <w:lang w:val="en-US"/>
        </w:rPr>
        <w:t>,</w:t>
      </w:r>
      <w:r w:rsidR="00D56C5E" w:rsidRPr="00A60CAF">
        <w:rPr>
          <w:rFonts w:ascii="Book Antiqua" w:hAnsi="Book Antiqua" w:cs="AdvOT140f2bdb"/>
          <w:sz w:val="24"/>
          <w:szCs w:val="24"/>
          <w:vertAlign w:val="superscript"/>
          <w:lang w:val="en-US"/>
        </w:rPr>
        <w:t>7</w:t>
      </w:r>
      <w:r w:rsidR="00D655C7" w:rsidRPr="00A60CAF">
        <w:rPr>
          <w:rFonts w:ascii="Book Antiqua" w:hAnsi="Book Antiqua" w:cs="AdvOT140f2bdb"/>
          <w:sz w:val="24"/>
          <w:szCs w:val="24"/>
          <w:vertAlign w:val="superscript"/>
          <w:lang w:val="en-US" w:eastAsia="zh-CN"/>
        </w:rPr>
        <w:t>3</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xml:space="preserve">. The American College of </w:t>
      </w:r>
      <w:r w:rsidR="000503C9" w:rsidRPr="00A60CAF">
        <w:rPr>
          <w:rFonts w:ascii="Book Antiqua" w:hAnsi="Book Antiqua" w:cs="AdvOT140f2bdb"/>
          <w:sz w:val="24"/>
          <w:szCs w:val="24"/>
          <w:lang w:val="en-US"/>
        </w:rPr>
        <w:t>Obstetricians and Gynecologists</w:t>
      </w:r>
      <w:r w:rsidR="000503C9" w:rsidRPr="00A60CAF">
        <w:rPr>
          <w:rFonts w:ascii="Book Antiqua" w:hAnsi="Book Antiqua" w:cs="AdvOT140f2bdb"/>
          <w:sz w:val="24"/>
          <w:szCs w:val="24"/>
          <w:lang w:val="en-US" w:eastAsia="zh-CN"/>
        </w:rPr>
        <w:t xml:space="preserve"> </w:t>
      </w:r>
      <w:r w:rsidRPr="00A60CAF">
        <w:rPr>
          <w:rFonts w:ascii="Book Antiqua" w:hAnsi="Book Antiqua" w:cs="AdvOT140f2bdb"/>
          <w:sz w:val="24"/>
          <w:szCs w:val="24"/>
          <w:lang w:val="en-US"/>
        </w:rPr>
        <w:t xml:space="preserve">guideline </w:t>
      </w:r>
      <w:r w:rsidR="00520486" w:rsidRPr="00A60CAF">
        <w:rPr>
          <w:rFonts w:ascii="Book Antiqua" w:hAnsi="Book Antiqua" w:cs="AdvOT140f2bdb"/>
          <w:sz w:val="24"/>
          <w:szCs w:val="24"/>
          <w:lang w:val="en-US"/>
        </w:rPr>
        <w:t xml:space="preserve">requires to initiate screening for </w:t>
      </w:r>
      <w:r w:rsidRPr="00A60CAF">
        <w:rPr>
          <w:rFonts w:ascii="Book Antiqua" w:hAnsi="Book Antiqua" w:cs="AdvOT140f2bdb"/>
          <w:sz w:val="24"/>
          <w:szCs w:val="24"/>
          <w:lang w:val="en-US"/>
        </w:rPr>
        <w:t xml:space="preserve">cervical cancer at 21 years of age, </w:t>
      </w:r>
      <w:r w:rsidR="00520486" w:rsidRPr="00A60CAF">
        <w:rPr>
          <w:rFonts w:ascii="Book Antiqua" w:hAnsi="Book Antiqua" w:cs="AdvOT140f2bdb"/>
          <w:sz w:val="24"/>
          <w:szCs w:val="24"/>
          <w:lang w:val="en-US"/>
        </w:rPr>
        <w:t>independently</w:t>
      </w:r>
      <w:r w:rsidRPr="00A60CAF">
        <w:rPr>
          <w:rFonts w:ascii="Book Antiqua" w:hAnsi="Book Antiqua" w:cs="AdvOT140f2bdb"/>
          <w:sz w:val="24"/>
          <w:szCs w:val="24"/>
          <w:lang w:val="en-US"/>
        </w:rPr>
        <w:t xml:space="preserve"> of the age of </w:t>
      </w:r>
      <w:r w:rsidR="00520486" w:rsidRPr="00A60CAF">
        <w:rPr>
          <w:rFonts w:ascii="Book Antiqua" w:hAnsi="Book Antiqua" w:cs="AdvOT140f2bdb"/>
          <w:sz w:val="24"/>
          <w:szCs w:val="24"/>
          <w:lang w:val="en-US"/>
        </w:rPr>
        <w:t xml:space="preserve">beginning </w:t>
      </w:r>
      <w:r w:rsidRPr="00A60CAF">
        <w:rPr>
          <w:rFonts w:ascii="Book Antiqua" w:hAnsi="Book Antiqua" w:cs="AdvOT140f2bdb"/>
          <w:sz w:val="24"/>
          <w:szCs w:val="24"/>
          <w:lang w:val="en-US"/>
        </w:rPr>
        <w:t>of sexual activity</w:t>
      </w:r>
      <w:r w:rsidRPr="00A60CAF">
        <w:rPr>
          <w:rFonts w:ascii="Book Antiqua" w:hAnsi="Book Antiqua" w:cs="AdvOT140f2bdb"/>
          <w:sz w:val="24"/>
          <w:szCs w:val="24"/>
          <w:vertAlign w:val="superscript"/>
          <w:lang w:val="en-US"/>
        </w:rPr>
        <w:t>[</w:t>
      </w:r>
      <w:r w:rsidR="00D56C5E" w:rsidRPr="00A60CAF">
        <w:rPr>
          <w:rFonts w:ascii="Book Antiqua" w:hAnsi="Book Antiqua" w:cs="AdvOT140f2bdb"/>
          <w:sz w:val="24"/>
          <w:szCs w:val="24"/>
          <w:vertAlign w:val="superscript"/>
          <w:lang w:val="en-US"/>
        </w:rPr>
        <w:t>7</w:t>
      </w:r>
      <w:r w:rsidR="00D655C7" w:rsidRPr="00A60CAF">
        <w:rPr>
          <w:rFonts w:ascii="Book Antiqua" w:hAnsi="Book Antiqua" w:cs="AdvOT140f2bdb"/>
          <w:sz w:val="24"/>
          <w:szCs w:val="24"/>
          <w:vertAlign w:val="superscript"/>
          <w:lang w:val="en-US" w:eastAsia="zh-CN"/>
        </w:rPr>
        <w:t>4</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xml:space="preserve">. </w:t>
      </w:r>
      <w:r w:rsidR="005E535E" w:rsidRPr="00A60CAF">
        <w:rPr>
          <w:rFonts w:ascii="Book Antiqua" w:hAnsi="Book Antiqua" w:cs="AdvOT140f2bdb"/>
          <w:sz w:val="24"/>
          <w:szCs w:val="24"/>
          <w:lang w:val="en-US"/>
        </w:rPr>
        <w:t>There are some</w:t>
      </w:r>
      <w:r w:rsidR="00304B5C" w:rsidRPr="00A60CAF">
        <w:rPr>
          <w:rFonts w:ascii="Book Antiqua" w:hAnsi="Book Antiqua" w:cs="AdvOT140f2bdb"/>
          <w:sz w:val="24"/>
          <w:szCs w:val="24"/>
          <w:lang w:val="en-US"/>
        </w:rPr>
        <w:t xml:space="preserve"> </w:t>
      </w:r>
      <w:r w:rsidRPr="00A60CAF">
        <w:rPr>
          <w:rFonts w:ascii="Book Antiqua" w:hAnsi="Book Antiqua" w:cs="AdvOT140f2bdb"/>
          <w:sz w:val="24"/>
          <w:szCs w:val="24"/>
          <w:lang w:val="en-US"/>
        </w:rPr>
        <w:t xml:space="preserve">studies </w:t>
      </w:r>
      <w:r w:rsidR="005E535E" w:rsidRPr="00A60CAF">
        <w:rPr>
          <w:rFonts w:ascii="Book Antiqua" w:hAnsi="Book Antiqua" w:cs="AdvOT140f2bdb"/>
          <w:sz w:val="24"/>
          <w:szCs w:val="24"/>
          <w:lang w:val="en-US"/>
        </w:rPr>
        <w:t xml:space="preserve">that </w:t>
      </w:r>
      <w:r w:rsidRPr="00A60CAF">
        <w:rPr>
          <w:rFonts w:ascii="Book Antiqua" w:hAnsi="Book Antiqua" w:cs="AdvOT140f2bdb"/>
          <w:sz w:val="24"/>
          <w:szCs w:val="24"/>
          <w:lang w:val="en-US"/>
        </w:rPr>
        <w:t xml:space="preserve">have suggested </w:t>
      </w:r>
      <w:r w:rsidR="005E535E" w:rsidRPr="00A60CAF">
        <w:rPr>
          <w:rFonts w:ascii="Book Antiqua" w:hAnsi="Book Antiqua" w:cs="AdvOT140f2bdb"/>
          <w:sz w:val="24"/>
          <w:szCs w:val="24"/>
          <w:lang w:val="en-US"/>
        </w:rPr>
        <w:t xml:space="preserve">how women with IBD could have a </w:t>
      </w:r>
      <w:r w:rsidRPr="00A60CAF">
        <w:rPr>
          <w:rFonts w:ascii="Book Antiqua" w:hAnsi="Book Antiqua" w:cs="AdvOT140f2bdb"/>
          <w:sz w:val="24"/>
          <w:szCs w:val="24"/>
          <w:lang w:val="en-US"/>
        </w:rPr>
        <w:t xml:space="preserve">higher incidence of cervical dysplasia </w:t>
      </w:r>
      <w:r w:rsidRPr="00A60CAF">
        <w:rPr>
          <w:rFonts w:ascii="Book Antiqua" w:hAnsi="Book Antiqua" w:cs="AdvOT140f2bdb"/>
          <w:sz w:val="24"/>
          <w:szCs w:val="24"/>
          <w:vertAlign w:val="superscript"/>
          <w:lang w:val="en-US"/>
        </w:rPr>
        <w:t>[</w:t>
      </w:r>
      <w:r w:rsidR="00D56C5E" w:rsidRPr="00A60CAF">
        <w:rPr>
          <w:rFonts w:ascii="Book Antiqua" w:hAnsi="Book Antiqua" w:cs="AdvOT140f2bdb"/>
          <w:sz w:val="24"/>
          <w:szCs w:val="24"/>
          <w:vertAlign w:val="superscript"/>
          <w:lang w:val="en-US"/>
        </w:rPr>
        <w:t>7</w:t>
      </w:r>
      <w:r w:rsidR="00D655C7" w:rsidRPr="00A60CAF">
        <w:rPr>
          <w:rFonts w:ascii="Book Antiqua" w:hAnsi="Book Antiqua" w:cs="AdvOT140f2bdb"/>
          <w:sz w:val="24"/>
          <w:szCs w:val="24"/>
          <w:vertAlign w:val="superscript"/>
          <w:lang w:val="en-US" w:eastAsia="zh-CN"/>
        </w:rPr>
        <w:t>5</w:t>
      </w:r>
      <w:r w:rsidRPr="00A60CAF">
        <w:rPr>
          <w:rFonts w:ascii="Book Antiqua" w:hAnsi="Book Antiqua" w:cs="AdvOT140f2bdb"/>
          <w:sz w:val="24"/>
          <w:szCs w:val="24"/>
          <w:vertAlign w:val="superscript"/>
          <w:lang w:val="en-US"/>
        </w:rPr>
        <w:t>,</w:t>
      </w:r>
      <w:r w:rsidR="00D56C5E" w:rsidRPr="00A60CAF">
        <w:rPr>
          <w:rFonts w:ascii="Book Antiqua" w:hAnsi="Book Antiqua" w:cs="AdvOT140f2bdb"/>
          <w:sz w:val="24"/>
          <w:szCs w:val="24"/>
          <w:vertAlign w:val="superscript"/>
          <w:lang w:val="en-US"/>
        </w:rPr>
        <w:t>7</w:t>
      </w:r>
      <w:r w:rsidR="00D655C7" w:rsidRPr="00A60CAF">
        <w:rPr>
          <w:rFonts w:ascii="Book Antiqua" w:hAnsi="Book Antiqua" w:cs="AdvOT140f2bdb"/>
          <w:sz w:val="24"/>
          <w:szCs w:val="24"/>
          <w:vertAlign w:val="superscript"/>
          <w:lang w:val="en-US" w:eastAsia="zh-CN"/>
        </w:rPr>
        <w:t>6</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w:t>
      </w:r>
      <w:r w:rsidR="005E535E" w:rsidRPr="00A60CAF">
        <w:rPr>
          <w:rFonts w:ascii="Book Antiqua" w:hAnsi="Book Antiqua" w:cs="AdvOT140f2bdb"/>
          <w:sz w:val="24"/>
          <w:szCs w:val="24"/>
          <w:lang w:val="en-US"/>
        </w:rPr>
        <w:t xml:space="preserve"> </w:t>
      </w:r>
      <w:r w:rsidRPr="00A60CAF">
        <w:rPr>
          <w:rFonts w:ascii="Book Antiqua" w:hAnsi="Book Antiqua" w:cs="AdvPSA183"/>
          <w:color w:val="000000"/>
          <w:sz w:val="24"/>
          <w:szCs w:val="24"/>
          <w:lang w:val="en-US"/>
        </w:rPr>
        <w:t xml:space="preserve">There is an increased incidence of HPV-associated warts or </w:t>
      </w:r>
      <w:proofErr w:type="spellStart"/>
      <w:r w:rsidRPr="00A60CAF">
        <w:rPr>
          <w:rFonts w:ascii="Book Antiqua" w:hAnsi="Book Antiqua" w:cs="AdvPSA183"/>
          <w:color w:val="000000"/>
          <w:sz w:val="24"/>
          <w:szCs w:val="24"/>
          <w:lang w:val="en-US"/>
        </w:rPr>
        <w:t>condylomata</w:t>
      </w:r>
      <w:proofErr w:type="spellEnd"/>
      <w:r w:rsidRPr="00A60CAF">
        <w:rPr>
          <w:rFonts w:ascii="Book Antiqua" w:hAnsi="Book Antiqua" w:cs="AdvPSA183"/>
          <w:color w:val="000000"/>
          <w:sz w:val="24"/>
          <w:szCs w:val="24"/>
          <w:lang w:val="en-US"/>
        </w:rPr>
        <w:t xml:space="preserve"> in patients taking </w:t>
      </w:r>
      <w:proofErr w:type="spellStart"/>
      <w:r w:rsidRPr="00A60CAF">
        <w:rPr>
          <w:rFonts w:ascii="Book Antiqua" w:hAnsi="Book Antiqua" w:cs="AdvPSA183"/>
          <w:color w:val="000000"/>
          <w:sz w:val="24"/>
          <w:szCs w:val="24"/>
          <w:lang w:val="en-US"/>
        </w:rPr>
        <w:t>immunosuppressants</w:t>
      </w:r>
      <w:proofErr w:type="spellEnd"/>
      <w:r w:rsidRPr="00A60CAF">
        <w:rPr>
          <w:rFonts w:ascii="Book Antiqua" w:hAnsi="Book Antiqua" w:cs="AdvPSA183"/>
          <w:color w:val="000000"/>
          <w:sz w:val="24"/>
          <w:szCs w:val="24"/>
          <w:lang w:val="en-US"/>
        </w:rPr>
        <w:t>; however, no data suggesting a specific association with biologics are available</w:t>
      </w:r>
      <w:r w:rsidRPr="00A60CAF">
        <w:rPr>
          <w:rFonts w:ascii="Book Antiqua" w:hAnsi="Book Antiqua" w:cs="AdvPSA183"/>
          <w:color w:val="000000"/>
          <w:sz w:val="24"/>
          <w:szCs w:val="24"/>
          <w:vertAlign w:val="superscript"/>
          <w:lang w:val="en-US"/>
        </w:rPr>
        <w:t>[</w:t>
      </w:r>
      <w:r w:rsidR="00D56C5E" w:rsidRPr="00A60CAF">
        <w:rPr>
          <w:rFonts w:ascii="Book Antiqua" w:hAnsi="Book Antiqua" w:cs="AdvPSA183"/>
          <w:color w:val="000000"/>
          <w:sz w:val="24"/>
          <w:szCs w:val="24"/>
          <w:vertAlign w:val="superscript"/>
          <w:lang w:val="en-US"/>
        </w:rPr>
        <w:t>7</w:t>
      </w:r>
      <w:r w:rsidR="00D655C7" w:rsidRPr="00A60CAF">
        <w:rPr>
          <w:rFonts w:ascii="Book Antiqua" w:hAnsi="Book Antiqua" w:cs="AdvPSA183"/>
          <w:color w:val="000000"/>
          <w:sz w:val="24"/>
          <w:szCs w:val="24"/>
          <w:vertAlign w:val="superscript"/>
          <w:lang w:val="en-US" w:eastAsia="zh-CN"/>
        </w:rPr>
        <w:t>7</w:t>
      </w:r>
      <w:r w:rsidRPr="00A60CAF">
        <w:rPr>
          <w:rFonts w:ascii="Book Antiqua" w:hAnsi="Book Antiqua" w:cs="AdvPSA183"/>
          <w:color w:val="000000"/>
          <w:sz w:val="24"/>
          <w:szCs w:val="24"/>
          <w:vertAlign w:val="superscript"/>
          <w:lang w:val="en-US"/>
        </w:rPr>
        <w:t>]</w:t>
      </w:r>
      <w:r w:rsidRPr="00A60CAF">
        <w:rPr>
          <w:rFonts w:ascii="Book Antiqua" w:hAnsi="Book Antiqua" w:cs="AdvPSA183"/>
          <w:color w:val="000000"/>
          <w:sz w:val="24"/>
          <w:szCs w:val="24"/>
          <w:lang w:val="en-US"/>
        </w:rPr>
        <w:t xml:space="preserve">. </w:t>
      </w:r>
      <w:r w:rsidR="00AF5506" w:rsidRPr="00A60CAF">
        <w:rPr>
          <w:rFonts w:ascii="Book Antiqua" w:hAnsi="Book Antiqua" w:cs="AdvOT140f2bdb"/>
          <w:sz w:val="24"/>
          <w:szCs w:val="24"/>
          <w:lang w:val="en-US"/>
        </w:rPr>
        <w:t>W</w:t>
      </w:r>
      <w:r w:rsidRPr="00A60CAF">
        <w:rPr>
          <w:rFonts w:ascii="Book Antiqua" w:hAnsi="Book Antiqua" w:cs="AdvOT140f2bdb"/>
          <w:sz w:val="24"/>
          <w:szCs w:val="24"/>
          <w:lang w:val="en-US"/>
        </w:rPr>
        <w:t xml:space="preserve">omen </w:t>
      </w:r>
      <w:r w:rsidR="00AF5506" w:rsidRPr="00A60CAF">
        <w:rPr>
          <w:rFonts w:ascii="Book Antiqua" w:hAnsi="Book Antiqua" w:cs="AdvOT140f2bdb"/>
          <w:sz w:val="24"/>
          <w:szCs w:val="24"/>
          <w:lang w:val="en-US"/>
        </w:rPr>
        <w:t>affected by</w:t>
      </w:r>
      <w:r w:rsidRPr="00A60CAF">
        <w:rPr>
          <w:rFonts w:ascii="Book Antiqua" w:hAnsi="Book Antiqua" w:cs="AdvOT140f2bdb"/>
          <w:sz w:val="24"/>
          <w:szCs w:val="24"/>
          <w:lang w:val="en-US"/>
        </w:rPr>
        <w:t xml:space="preserve"> IBD should </w:t>
      </w:r>
      <w:r w:rsidR="00AF5506" w:rsidRPr="00A60CAF">
        <w:rPr>
          <w:rFonts w:ascii="Book Antiqua" w:hAnsi="Book Antiqua" w:cs="AdvOT140f2bdb"/>
          <w:sz w:val="24"/>
          <w:szCs w:val="24"/>
          <w:lang w:val="en-US"/>
        </w:rPr>
        <w:t xml:space="preserve">have </w:t>
      </w:r>
      <w:r w:rsidRPr="00A60CAF">
        <w:rPr>
          <w:rFonts w:ascii="Book Antiqua" w:hAnsi="Book Antiqua" w:cs="AdvOT140f2bdb"/>
          <w:sz w:val="24"/>
          <w:szCs w:val="24"/>
          <w:lang w:val="en-US"/>
        </w:rPr>
        <w:t xml:space="preserve">cervical </w:t>
      </w:r>
      <w:r w:rsidR="00AF5506" w:rsidRPr="00A60CAF">
        <w:rPr>
          <w:rFonts w:ascii="Book Antiqua" w:hAnsi="Book Antiqua" w:cs="AdvOT140f2bdb"/>
          <w:sz w:val="24"/>
          <w:szCs w:val="24"/>
          <w:lang w:val="en-US"/>
        </w:rPr>
        <w:t>smears and HPV vaccination according to the</w:t>
      </w:r>
      <w:r w:rsidR="002A46CB">
        <w:rPr>
          <w:rFonts w:ascii="Book Antiqua" w:hAnsi="Book Antiqua" w:cs="AdvOT140f2bdb"/>
          <w:sz w:val="24"/>
          <w:szCs w:val="24"/>
          <w:lang w:val="en-US"/>
        </w:rPr>
        <w:t xml:space="preserve"> </w:t>
      </w:r>
      <w:r w:rsidR="00AF5506" w:rsidRPr="00A60CAF">
        <w:rPr>
          <w:rFonts w:ascii="Book Antiqua" w:hAnsi="Book Antiqua" w:cs="AdvOT140f2bdb"/>
          <w:sz w:val="24"/>
          <w:szCs w:val="24"/>
          <w:lang w:val="en-US"/>
        </w:rPr>
        <w:t xml:space="preserve">general population </w:t>
      </w:r>
      <w:r w:rsidRPr="00A60CAF">
        <w:rPr>
          <w:rFonts w:ascii="Book Antiqua" w:hAnsi="Book Antiqua" w:cs="AdvOT140f2bdb"/>
          <w:sz w:val="24"/>
          <w:szCs w:val="24"/>
          <w:lang w:val="en-US"/>
        </w:rPr>
        <w:t>guidelines</w:t>
      </w:r>
      <w:r w:rsidRPr="00A60CAF">
        <w:rPr>
          <w:rFonts w:ascii="Book Antiqua" w:hAnsi="Book Antiqua" w:cs="AdvOT140f2bdb"/>
          <w:sz w:val="24"/>
          <w:szCs w:val="24"/>
          <w:vertAlign w:val="superscript"/>
          <w:lang w:val="en-US"/>
        </w:rPr>
        <w:t>[</w:t>
      </w:r>
      <w:r w:rsidR="00D56C5E" w:rsidRPr="00A60CAF">
        <w:rPr>
          <w:rFonts w:ascii="Book Antiqua" w:hAnsi="Book Antiqua" w:cs="AdvOT140f2bdb"/>
          <w:sz w:val="24"/>
          <w:szCs w:val="24"/>
          <w:vertAlign w:val="superscript"/>
          <w:lang w:val="en-US"/>
        </w:rPr>
        <w:t>7</w:t>
      </w:r>
      <w:r w:rsidR="00D655C7" w:rsidRPr="00A60CAF">
        <w:rPr>
          <w:rFonts w:ascii="Book Antiqua" w:hAnsi="Book Antiqua" w:cs="AdvOT140f2bdb"/>
          <w:sz w:val="24"/>
          <w:szCs w:val="24"/>
          <w:vertAlign w:val="superscript"/>
          <w:lang w:val="en-US" w:eastAsia="zh-CN"/>
        </w:rPr>
        <w:t>4</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xml:space="preserve">. The </w:t>
      </w:r>
      <w:r w:rsidR="00AF5506" w:rsidRPr="00A60CAF">
        <w:rPr>
          <w:rFonts w:ascii="Book Antiqua" w:hAnsi="Book Antiqua" w:cs="AdvOT140f2bdb"/>
          <w:sz w:val="24"/>
          <w:szCs w:val="24"/>
          <w:lang w:val="en-US"/>
        </w:rPr>
        <w:t xml:space="preserve">available </w:t>
      </w:r>
      <w:r w:rsidRPr="00A60CAF">
        <w:rPr>
          <w:rFonts w:ascii="Book Antiqua" w:hAnsi="Book Antiqua" w:cs="AdvOT140f2bdb"/>
          <w:sz w:val="24"/>
          <w:szCs w:val="24"/>
          <w:lang w:val="en-US"/>
        </w:rPr>
        <w:t>vaccine</w:t>
      </w:r>
      <w:r w:rsidR="00AF5506" w:rsidRPr="00A60CAF">
        <w:rPr>
          <w:rFonts w:ascii="Book Antiqua" w:hAnsi="Book Antiqua" w:cs="AdvOT140f2bdb"/>
          <w:sz w:val="24"/>
          <w:szCs w:val="24"/>
          <w:lang w:val="en-US"/>
        </w:rPr>
        <w:t xml:space="preserve"> is </w:t>
      </w:r>
      <w:proofErr w:type="spellStart"/>
      <w:r w:rsidR="00AF5506" w:rsidRPr="00A60CAF">
        <w:rPr>
          <w:rFonts w:ascii="Book Antiqua" w:hAnsi="Book Antiqua" w:cs="AdvOT140f2bdb"/>
          <w:sz w:val="24"/>
          <w:szCs w:val="24"/>
          <w:lang w:val="en-US"/>
        </w:rPr>
        <w:t>quadrivalent</w:t>
      </w:r>
      <w:proofErr w:type="spellEnd"/>
      <w:r w:rsidRPr="00A60CAF">
        <w:rPr>
          <w:rFonts w:ascii="Book Antiqua" w:hAnsi="Book Antiqua" w:cs="AdvOT140f2bdb"/>
          <w:sz w:val="24"/>
          <w:szCs w:val="24"/>
          <w:lang w:val="en-US"/>
        </w:rPr>
        <w:t xml:space="preserve">, </w:t>
      </w:r>
      <w:r w:rsidR="00AF5506" w:rsidRPr="00A60CAF">
        <w:rPr>
          <w:rFonts w:ascii="Book Antiqua" w:hAnsi="Book Antiqua" w:cs="AdvOT140f2bdb"/>
          <w:sz w:val="24"/>
          <w:szCs w:val="24"/>
          <w:lang w:val="en-US"/>
        </w:rPr>
        <w:t xml:space="preserve">and it is </w:t>
      </w:r>
      <w:r w:rsidRPr="00A60CAF">
        <w:rPr>
          <w:rFonts w:ascii="Book Antiqua" w:hAnsi="Book Antiqua" w:cs="AdvOT140f2bdb"/>
          <w:sz w:val="24"/>
          <w:szCs w:val="24"/>
          <w:lang w:val="en-US"/>
        </w:rPr>
        <w:t xml:space="preserve">given </w:t>
      </w:r>
      <w:r w:rsidR="00AF5506" w:rsidRPr="00A60CAF">
        <w:rPr>
          <w:rFonts w:ascii="Book Antiqua" w:hAnsi="Book Antiqua" w:cs="AdvOT140f2bdb"/>
          <w:sz w:val="24"/>
          <w:szCs w:val="24"/>
          <w:lang w:val="en-US"/>
        </w:rPr>
        <w:t xml:space="preserve">as three doses during a </w:t>
      </w:r>
      <w:r w:rsidRPr="00A60CAF">
        <w:rPr>
          <w:rFonts w:ascii="Book Antiqua" w:hAnsi="Book Antiqua" w:cs="AdvOT140f2bdb"/>
          <w:sz w:val="24"/>
          <w:szCs w:val="24"/>
          <w:lang w:val="en-US"/>
        </w:rPr>
        <w:t>period</w:t>
      </w:r>
      <w:r w:rsidR="00AF5506" w:rsidRPr="00A60CAF">
        <w:rPr>
          <w:rFonts w:ascii="Book Antiqua" w:hAnsi="Book Antiqua" w:cs="AdvOT140f2bdb"/>
          <w:sz w:val="24"/>
          <w:szCs w:val="24"/>
          <w:lang w:val="en-US"/>
        </w:rPr>
        <w:t xml:space="preserve"> of </w:t>
      </w:r>
      <w:r w:rsidR="00573BA6">
        <w:rPr>
          <w:rFonts w:ascii="Book Antiqua" w:hAnsi="Book Antiqua" w:cs="AdvOT140f2bdb" w:hint="eastAsia"/>
          <w:sz w:val="24"/>
          <w:szCs w:val="24"/>
          <w:lang w:val="en-US" w:eastAsia="zh-CN"/>
        </w:rPr>
        <w:t>6</w:t>
      </w:r>
      <w:r w:rsidR="00AF5506" w:rsidRPr="00A60CAF">
        <w:rPr>
          <w:rFonts w:ascii="Book Antiqua" w:hAnsi="Book Antiqua" w:cs="AdvOT140f2bdb"/>
          <w:sz w:val="24"/>
          <w:szCs w:val="24"/>
          <w:lang w:val="en-US"/>
        </w:rPr>
        <w:t xml:space="preserve"> mo. The vaccine</w:t>
      </w:r>
      <w:r w:rsidRPr="00A60CAF">
        <w:rPr>
          <w:rFonts w:ascii="Book Antiqua" w:hAnsi="Book Antiqua" w:cs="AdvOT140f2bdb"/>
          <w:sz w:val="24"/>
          <w:szCs w:val="24"/>
          <w:lang w:val="en-US"/>
        </w:rPr>
        <w:t xml:space="preserve"> is indicated </w:t>
      </w:r>
      <w:r w:rsidR="00235892" w:rsidRPr="00A60CAF">
        <w:rPr>
          <w:rFonts w:ascii="Book Antiqua" w:hAnsi="Book Antiqua" w:cs="AdvOT140f2bdb"/>
          <w:sz w:val="24"/>
          <w:szCs w:val="24"/>
          <w:lang w:val="en-US"/>
        </w:rPr>
        <w:t xml:space="preserve">for </w:t>
      </w:r>
      <w:r w:rsidRPr="00A60CAF">
        <w:rPr>
          <w:rFonts w:ascii="Book Antiqua" w:hAnsi="Book Antiqua" w:cs="AdvOT140f2bdb"/>
          <w:sz w:val="24"/>
          <w:szCs w:val="24"/>
          <w:lang w:val="en-US"/>
        </w:rPr>
        <w:t xml:space="preserve">women </w:t>
      </w:r>
      <w:r w:rsidR="00235892" w:rsidRPr="00A60CAF">
        <w:rPr>
          <w:rFonts w:ascii="Book Antiqua" w:hAnsi="Book Antiqua" w:cs="AdvOT140f2bdb"/>
          <w:sz w:val="24"/>
          <w:szCs w:val="24"/>
          <w:lang w:val="en-US"/>
        </w:rPr>
        <w:t xml:space="preserve">of the age of </w:t>
      </w:r>
      <w:r w:rsidRPr="00A60CAF">
        <w:rPr>
          <w:rFonts w:ascii="Book Antiqua" w:hAnsi="Book Antiqua" w:cs="AdvOT140f2bdb"/>
          <w:sz w:val="24"/>
          <w:szCs w:val="24"/>
          <w:lang w:val="en-US"/>
        </w:rPr>
        <w:t>9 to 26 years</w:t>
      </w:r>
      <w:r w:rsidR="00235892" w:rsidRPr="00A60CAF">
        <w:rPr>
          <w:rFonts w:ascii="Book Antiqua" w:hAnsi="Book Antiqua" w:cs="AdvOT140f2bdb"/>
          <w:sz w:val="24"/>
          <w:szCs w:val="24"/>
          <w:lang w:val="en-US"/>
        </w:rPr>
        <w:t>,</w:t>
      </w:r>
      <w:r w:rsidRPr="00A60CAF">
        <w:rPr>
          <w:rFonts w:ascii="Book Antiqua" w:hAnsi="Book Antiqua" w:cs="AdvOT140f2bdb"/>
          <w:sz w:val="24"/>
          <w:szCs w:val="24"/>
          <w:lang w:val="en-US"/>
        </w:rPr>
        <w:t xml:space="preserve"> </w:t>
      </w:r>
      <w:r w:rsidR="00235892" w:rsidRPr="00A60CAF">
        <w:rPr>
          <w:rFonts w:ascii="Book Antiqua" w:hAnsi="Book Antiqua" w:cs="AdvOT140f2bdb"/>
          <w:sz w:val="24"/>
          <w:szCs w:val="24"/>
          <w:lang w:val="en-US"/>
        </w:rPr>
        <w:t xml:space="preserve">both </w:t>
      </w:r>
      <w:r w:rsidRPr="00A60CAF">
        <w:rPr>
          <w:rFonts w:ascii="Book Antiqua" w:hAnsi="Book Antiqua" w:cs="AdvOT140f2bdb"/>
          <w:sz w:val="24"/>
          <w:szCs w:val="24"/>
          <w:lang w:val="en-US"/>
        </w:rPr>
        <w:t xml:space="preserve">before </w:t>
      </w:r>
      <w:r w:rsidR="00235892" w:rsidRPr="00A60CAF">
        <w:rPr>
          <w:rFonts w:ascii="Book Antiqua" w:hAnsi="Book Antiqua" w:cs="AdvOT140f2bdb"/>
          <w:sz w:val="24"/>
          <w:szCs w:val="24"/>
          <w:lang w:val="en-US"/>
        </w:rPr>
        <w:t xml:space="preserve">and after </w:t>
      </w:r>
      <w:r w:rsidRPr="00A60CAF">
        <w:rPr>
          <w:rFonts w:ascii="Book Antiqua" w:hAnsi="Book Antiqua" w:cs="AdvOT140f2bdb"/>
          <w:sz w:val="24"/>
          <w:szCs w:val="24"/>
          <w:lang w:val="en-US"/>
        </w:rPr>
        <w:t>initiation of sexual activity</w:t>
      </w:r>
      <w:r w:rsidRPr="00A60CAF">
        <w:rPr>
          <w:rFonts w:ascii="Book Antiqua" w:hAnsi="Book Antiqua" w:cs="AdvOT140f2bdb"/>
          <w:sz w:val="24"/>
          <w:szCs w:val="24"/>
          <w:vertAlign w:val="superscript"/>
          <w:lang w:val="en-US"/>
        </w:rPr>
        <w:t>[</w:t>
      </w:r>
      <w:r w:rsidR="00D56C5E" w:rsidRPr="00A60CAF">
        <w:rPr>
          <w:rFonts w:ascii="Book Antiqua" w:hAnsi="Book Antiqua" w:cs="AdvOT140f2bdb"/>
          <w:sz w:val="24"/>
          <w:szCs w:val="24"/>
          <w:vertAlign w:val="superscript"/>
          <w:lang w:val="en-US"/>
        </w:rPr>
        <w:t>7</w:t>
      </w:r>
      <w:r w:rsidR="00D655C7" w:rsidRPr="00A60CAF">
        <w:rPr>
          <w:rFonts w:ascii="Book Antiqua" w:hAnsi="Book Antiqua" w:cs="AdvOT140f2bdb"/>
          <w:sz w:val="24"/>
          <w:szCs w:val="24"/>
          <w:vertAlign w:val="superscript"/>
          <w:lang w:val="en-US" w:eastAsia="zh-CN"/>
        </w:rPr>
        <w:t>5</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xml:space="preserve">. HPV vaccine </w:t>
      </w:r>
      <w:r w:rsidR="00B74749">
        <w:rPr>
          <w:rFonts w:ascii="Book Antiqua" w:hAnsi="Book Antiqua" w:cs="AdvOT140f2bdb"/>
          <w:sz w:val="24"/>
          <w:szCs w:val="24"/>
          <w:lang w:val="en-US"/>
        </w:rPr>
        <w:t xml:space="preserve">is </w:t>
      </w:r>
      <w:r w:rsidR="00235892" w:rsidRPr="00A60CAF">
        <w:rPr>
          <w:rFonts w:ascii="Book Antiqua" w:hAnsi="Book Antiqua" w:cs="AdvOT140f2bdb"/>
          <w:sz w:val="24"/>
          <w:szCs w:val="24"/>
          <w:lang w:val="en-US"/>
        </w:rPr>
        <w:t>also</w:t>
      </w:r>
      <w:r w:rsidR="00B74749">
        <w:rPr>
          <w:rFonts w:ascii="Book Antiqua" w:hAnsi="Book Antiqua" w:cs="AdvOT140f2bdb"/>
          <w:sz w:val="24"/>
          <w:szCs w:val="24"/>
          <w:lang w:val="en-US"/>
        </w:rPr>
        <w:t xml:space="preserve"> recommended</w:t>
      </w:r>
      <w:r w:rsidR="00235892" w:rsidRPr="00A60CAF">
        <w:rPr>
          <w:rFonts w:ascii="Book Antiqua" w:hAnsi="Book Antiqua" w:cs="AdvOT140f2bdb"/>
          <w:sz w:val="24"/>
          <w:szCs w:val="24"/>
          <w:lang w:val="en-US"/>
        </w:rPr>
        <w:t xml:space="preserve"> </w:t>
      </w:r>
      <w:r w:rsidRPr="00A60CAF">
        <w:rPr>
          <w:rFonts w:ascii="Book Antiqua" w:hAnsi="Book Antiqua" w:cs="AdvOT140f2bdb"/>
          <w:sz w:val="24"/>
          <w:szCs w:val="24"/>
          <w:lang w:val="en-US"/>
        </w:rPr>
        <w:t>for young males</w:t>
      </w:r>
      <w:r w:rsidR="00CF5104">
        <w:rPr>
          <w:rFonts w:ascii="Book Antiqua" w:hAnsi="Book Antiqua" w:cs="AdvOT140f2bdb"/>
          <w:sz w:val="24"/>
          <w:szCs w:val="24"/>
          <w:lang w:val="en-US"/>
        </w:rPr>
        <w:t>,</w:t>
      </w:r>
      <w:r w:rsidR="00235892" w:rsidRPr="00A60CAF">
        <w:rPr>
          <w:rFonts w:ascii="Book Antiqua" w:hAnsi="Book Antiqua" w:cs="AdvOT140f2bdb"/>
          <w:sz w:val="24"/>
          <w:szCs w:val="24"/>
          <w:lang w:val="en-US"/>
        </w:rPr>
        <w:t xml:space="preserve"> </w:t>
      </w:r>
      <w:r w:rsidRPr="00A60CAF">
        <w:rPr>
          <w:rFonts w:ascii="Book Antiqua" w:hAnsi="Book Antiqua" w:cs="AdvOT140f2bdb"/>
          <w:sz w:val="24"/>
          <w:szCs w:val="24"/>
          <w:lang w:val="en-US"/>
        </w:rPr>
        <w:t xml:space="preserve">with vaccination at </w:t>
      </w:r>
      <w:r w:rsidR="000B5047">
        <w:rPr>
          <w:rFonts w:ascii="Book Antiqua" w:hAnsi="Book Antiqua" w:cs="AdvOT140f2bdb"/>
          <w:sz w:val="24"/>
          <w:szCs w:val="24"/>
          <w:lang w:val="en-US"/>
        </w:rPr>
        <w:t xml:space="preserve">the </w:t>
      </w:r>
      <w:r w:rsidRPr="00A60CAF">
        <w:rPr>
          <w:rFonts w:ascii="Book Antiqua" w:hAnsi="Book Antiqua" w:cs="AdvOT140f2bdb"/>
          <w:sz w:val="24"/>
          <w:szCs w:val="24"/>
          <w:lang w:val="en-US"/>
        </w:rPr>
        <w:t xml:space="preserve">age </w:t>
      </w:r>
      <w:r w:rsidR="000B5047">
        <w:rPr>
          <w:rFonts w:ascii="Book Antiqua" w:hAnsi="Book Antiqua" w:cs="AdvOT140f2bdb"/>
          <w:sz w:val="24"/>
          <w:szCs w:val="24"/>
          <w:lang w:val="en-US"/>
        </w:rPr>
        <w:t xml:space="preserve">of </w:t>
      </w:r>
      <w:r w:rsidRPr="00A60CAF">
        <w:rPr>
          <w:rFonts w:ascii="Book Antiqua" w:hAnsi="Book Antiqua" w:cs="AdvOT140f2bdb"/>
          <w:sz w:val="24"/>
          <w:szCs w:val="24"/>
          <w:lang w:val="en-US"/>
        </w:rPr>
        <w:t>11</w:t>
      </w:r>
      <w:r w:rsidR="000B5047">
        <w:rPr>
          <w:rFonts w:ascii="Book Antiqua" w:hAnsi="Book Antiqua" w:cs="AdvOT140f2bdb"/>
          <w:sz w:val="24"/>
          <w:szCs w:val="24"/>
          <w:lang w:val="en-US"/>
        </w:rPr>
        <w:t xml:space="preserve"> to </w:t>
      </w:r>
      <w:r w:rsidRPr="00A60CAF">
        <w:rPr>
          <w:rFonts w:ascii="Book Antiqua" w:hAnsi="Book Antiqua" w:cs="AdvOT140f2bdb"/>
          <w:sz w:val="24"/>
          <w:szCs w:val="24"/>
          <w:lang w:val="en-US"/>
        </w:rPr>
        <w:t xml:space="preserve">12 years, </w:t>
      </w:r>
      <w:r w:rsidR="000B5047">
        <w:rPr>
          <w:rFonts w:ascii="Book Antiqua" w:hAnsi="Book Antiqua" w:cs="AdvOT140f2bdb"/>
          <w:sz w:val="24"/>
          <w:szCs w:val="24"/>
          <w:lang w:val="en-US"/>
        </w:rPr>
        <w:t xml:space="preserve">and catch-up </w:t>
      </w:r>
      <w:r w:rsidRPr="00A60CAF">
        <w:rPr>
          <w:rFonts w:ascii="Book Antiqua" w:hAnsi="Book Antiqua" w:cs="AdvOT140f2bdb"/>
          <w:sz w:val="24"/>
          <w:szCs w:val="24"/>
          <w:lang w:val="en-US"/>
        </w:rPr>
        <w:t xml:space="preserve">for those aged 13 to 21 years. </w:t>
      </w:r>
      <w:r w:rsidR="000B5047">
        <w:rPr>
          <w:rFonts w:ascii="Book Antiqua" w:hAnsi="Book Antiqua" w:cs="AdvOT140f2bdb"/>
          <w:sz w:val="24"/>
          <w:szCs w:val="24"/>
          <w:lang w:val="en-US"/>
        </w:rPr>
        <w:t>However, vaccination policies are diverse in different countries. Therapy</w:t>
      </w:r>
      <w:r w:rsidR="000B5047" w:rsidRPr="00A60CAF">
        <w:rPr>
          <w:rFonts w:ascii="Book Antiqua" w:hAnsi="Book Antiqua" w:cs="AdvOT140f2bdb"/>
          <w:sz w:val="24"/>
          <w:szCs w:val="24"/>
          <w:lang w:val="en-US"/>
        </w:rPr>
        <w:t xml:space="preserve"> </w:t>
      </w:r>
      <w:r w:rsidRPr="00A60CAF">
        <w:rPr>
          <w:rFonts w:ascii="Book Antiqua" w:hAnsi="Book Antiqua" w:cs="AdvOT140f2bdb"/>
          <w:sz w:val="24"/>
          <w:szCs w:val="24"/>
          <w:lang w:val="en-US"/>
        </w:rPr>
        <w:t xml:space="preserve">of </w:t>
      </w:r>
      <w:r w:rsidR="003776AE" w:rsidRPr="00A60CAF">
        <w:rPr>
          <w:rFonts w:ascii="Book Antiqua" w:hAnsi="Book Antiqua" w:cs="AdvOT140f2bdb"/>
          <w:sz w:val="24"/>
          <w:szCs w:val="24"/>
          <w:lang w:val="en-US"/>
        </w:rPr>
        <w:t xml:space="preserve">eventual </w:t>
      </w:r>
      <w:r w:rsidRPr="00A60CAF">
        <w:rPr>
          <w:rFonts w:ascii="Book Antiqua" w:hAnsi="Book Antiqua" w:cs="AdvOT140f2bdb"/>
          <w:sz w:val="24"/>
          <w:szCs w:val="24"/>
          <w:lang w:val="en-US"/>
        </w:rPr>
        <w:t xml:space="preserve">abnormal </w:t>
      </w:r>
      <w:r w:rsidR="003776AE" w:rsidRPr="00A60CAF">
        <w:rPr>
          <w:rFonts w:ascii="Book Antiqua" w:hAnsi="Book Antiqua" w:cs="AdvOT140f2bdb"/>
          <w:sz w:val="24"/>
          <w:szCs w:val="24"/>
          <w:lang w:val="en-US"/>
        </w:rPr>
        <w:t xml:space="preserve">findings at cervical smears </w:t>
      </w:r>
      <w:r w:rsidRPr="00A60CAF">
        <w:rPr>
          <w:rFonts w:ascii="Book Antiqua" w:hAnsi="Book Antiqua" w:cs="AdvOT140f2bdb"/>
          <w:sz w:val="24"/>
          <w:szCs w:val="24"/>
          <w:lang w:val="en-US"/>
        </w:rPr>
        <w:t xml:space="preserve">includes </w:t>
      </w:r>
      <w:proofErr w:type="spellStart"/>
      <w:r w:rsidRPr="00A60CAF">
        <w:rPr>
          <w:rFonts w:ascii="Book Antiqua" w:hAnsi="Book Antiqua" w:cs="AdvOT140f2bdb"/>
          <w:sz w:val="24"/>
          <w:szCs w:val="24"/>
          <w:lang w:val="en-US"/>
        </w:rPr>
        <w:t>colposcopic</w:t>
      </w:r>
      <w:proofErr w:type="spellEnd"/>
      <w:r w:rsidRPr="00A60CAF">
        <w:rPr>
          <w:rFonts w:ascii="Book Antiqua" w:hAnsi="Book Antiqua" w:cs="AdvOT140f2bdb"/>
          <w:sz w:val="24"/>
          <w:szCs w:val="24"/>
          <w:lang w:val="en-US"/>
        </w:rPr>
        <w:t xml:space="preserve"> examination, </w:t>
      </w:r>
      <w:r w:rsidR="003776AE" w:rsidRPr="00A60CAF">
        <w:rPr>
          <w:rFonts w:ascii="Book Antiqua" w:hAnsi="Book Antiqua" w:cs="AdvOT140f2bdb"/>
          <w:sz w:val="24"/>
          <w:szCs w:val="24"/>
          <w:lang w:val="en-US"/>
        </w:rPr>
        <w:t>and surgical excision.</w:t>
      </w:r>
    </w:p>
    <w:p w14:paraId="217E03AE" w14:textId="77777777" w:rsidR="00EA301D" w:rsidRPr="00A60CAF" w:rsidRDefault="00EA301D" w:rsidP="004E0116">
      <w:pPr>
        <w:autoSpaceDE w:val="0"/>
        <w:autoSpaceDN w:val="0"/>
        <w:adjustRightInd w:val="0"/>
        <w:spacing w:after="0" w:line="360" w:lineRule="auto"/>
        <w:jc w:val="both"/>
        <w:rPr>
          <w:rFonts w:ascii="Book Antiqua" w:hAnsi="Book Antiqua" w:cs="AdvOT65f8a23b.I"/>
          <w:b/>
          <w:i/>
          <w:iCs/>
          <w:sz w:val="24"/>
          <w:szCs w:val="24"/>
          <w:lang w:val="en-US"/>
        </w:rPr>
      </w:pPr>
    </w:p>
    <w:p w14:paraId="7A5FF5BC" w14:textId="46D55279" w:rsidR="00EA301D" w:rsidRPr="00A60CAF" w:rsidRDefault="009333BB" w:rsidP="004E0116">
      <w:pPr>
        <w:autoSpaceDE w:val="0"/>
        <w:autoSpaceDN w:val="0"/>
        <w:adjustRightInd w:val="0"/>
        <w:spacing w:after="0" w:line="360" w:lineRule="auto"/>
        <w:jc w:val="both"/>
        <w:outlineLvl w:val="0"/>
        <w:rPr>
          <w:rFonts w:ascii="Book Antiqua" w:hAnsi="Book Antiqua" w:cs="AdvOT65f8a23b.I"/>
          <w:b/>
          <w:i/>
          <w:iCs/>
          <w:sz w:val="24"/>
          <w:szCs w:val="24"/>
          <w:lang w:val="en-US" w:eastAsia="zh-CN"/>
        </w:rPr>
      </w:pPr>
      <w:r w:rsidRPr="00A60CAF">
        <w:rPr>
          <w:rFonts w:ascii="Book Antiqua" w:hAnsi="Book Antiqua" w:cs="AdvOT65f8a23b.I"/>
          <w:b/>
          <w:i/>
          <w:iCs/>
          <w:sz w:val="24"/>
          <w:szCs w:val="24"/>
          <w:lang w:val="en-US"/>
        </w:rPr>
        <w:t>Herpes simplex virus</w:t>
      </w:r>
      <w:r w:rsidR="000503C9" w:rsidRPr="00A60CAF">
        <w:rPr>
          <w:rFonts w:ascii="Book Antiqua" w:hAnsi="Book Antiqua" w:cs="AdvOT65f8a23b.I"/>
          <w:b/>
          <w:i/>
          <w:iCs/>
          <w:sz w:val="24"/>
          <w:szCs w:val="24"/>
          <w:lang w:val="en-US" w:eastAsia="zh-CN"/>
        </w:rPr>
        <w:t xml:space="preserve"> </w:t>
      </w:r>
    </w:p>
    <w:p w14:paraId="4E5F530A" w14:textId="280AA98C" w:rsidR="00EA301D" w:rsidRPr="00A60CAF" w:rsidRDefault="00EA301D" w:rsidP="004E0116">
      <w:pPr>
        <w:autoSpaceDE w:val="0"/>
        <w:autoSpaceDN w:val="0"/>
        <w:adjustRightInd w:val="0"/>
        <w:spacing w:after="0" w:line="360" w:lineRule="auto"/>
        <w:jc w:val="both"/>
        <w:rPr>
          <w:rFonts w:ascii="Book Antiqua" w:hAnsi="Book Antiqua" w:cs="AdvOT140f2bdb"/>
          <w:b/>
          <w:sz w:val="24"/>
          <w:szCs w:val="24"/>
          <w:lang w:val="en-US"/>
        </w:rPr>
      </w:pPr>
      <w:r w:rsidRPr="00A60CAF">
        <w:rPr>
          <w:rFonts w:ascii="Book Antiqua" w:hAnsi="Book Antiqua" w:cs="AdvOT140f2bdb"/>
          <w:sz w:val="24"/>
          <w:szCs w:val="24"/>
          <w:lang w:val="en-US"/>
        </w:rPr>
        <w:lastRenderedPageBreak/>
        <w:t xml:space="preserve">In immunocompromised patients, </w:t>
      </w:r>
      <w:r w:rsidR="00A60CAF" w:rsidRPr="00A60CAF">
        <w:rPr>
          <w:rFonts w:ascii="Book Antiqua" w:hAnsi="Book Antiqua" w:cs="AdvOT140f2bdb"/>
          <w:sz w:val="24"/>
          <w:szCs w:val="24"/>
          <w:lang w:val="en-US"/>
        </w:rPr>
        <w:t>herpes</w:t>
      </w:r>
      <w:r w:rsidR="000503C9" w:rsidRPr="00A60CAF">
        <w:rPr>
          <w:rFonts w:ascii="Book Antiqua" w:hAnsi="Book Antiqua" w:cs="AdvOT140f2bdb"/>
          <w:sz w:val="24"/>
          <w:szCs w:val="24"/>
          <w:lang w:val="en-US"/>
        </w:rPr>
        <w:t xml:space="preserve"> simplex virus</w:t>
      </w:r>
      <w:r w:rsidR="000503C9" w:rsidRPr="00A60CAF">
        <w:rPr>
          <w:rFonts w:ascii="Book Antiqua" w:hAnsi="Book Antiqua" w:cs="AdvOT140f2bdb"/>
          <w:sz w:val="24"/>
          <w:szCs w:val="24"/>
          <w:lang w:val="en-US" w:eastAsia="zh-CN"/>
        </w:rPr>
        <w:t xml:space="preserve"> </w:t>
      </w:r>
      <w:r w:rsidRPr="00A60CAF">
        <w:rPr>
          <w:rFonts w:ascii="Book Antiqua" w:hAnsi="Book Antiqua" w:cs="AdvOT140f2bdb"/>
          <w:sz w:val="24"/>
          <w:szCs w:val="24"/>
          <w:lang w:val="en-US"/>
        </w:rPr>
        <w:t xml:space="preserve">(HSV) infection may cause severe </w:t>
      </w:r>
      <w:r w:rsidR="002E7E32" w:rsidRPr="00A60CAF">
        <w:rPr>
          <w:rFonts w:ascii="Book Antiqua" w:hAnsi="Book Antiqua" w:cs="AdvOT140f2bdb"/>
          <w:sz w:val="24"/>
          <w:szCs w:val="24"/>
          <w:lang w:val="en-US"/>
        </w:rPr>
        <w:t xml:space="preserve">disseminate </w:t>
      </w:r>
      <w:r w:rsidRPr="00A60CAF">
        <w:rPr>
          <w:rFonts w:ascii="Book Antiqua" w:hAnsi="Book Antiqua" w:cs="AdvOT140f2bdb"/>
          <w:sz w:val="24"/>
          <w:szCs w:val="24"/>
          <w:lang w:val="en-US"/>
        </w:rPr>
        <w:t xml:space="preserve">infection of </w:t>
      </w:r>
      <w:r w:rsidR="002E7E32" w:rsidRPr="00A60CAF">
        <w:rPr>
          <w:rFonts w:ascii="Book Antiqua" w:hAnsi="Book Antiqua" w:cs="AdvOT140f2bdb"/>
          <w:sz w:val="24"/>
          <w:szCs w:val="24"/>
          <w:lang w:val="en-US"/>
        </w:rPr>
        <w:t xml:space="preserve">different </w:t>
      </w:r>
      <w:r w:rsidRPr="00A60CAF">
        <w:rPr>
          <w:rFonts w:ascii="Book Antiqua" w:hAnsi="Book Antiqua" w:cs="AdvOT140f2bdb"/>
          <w:sz w:val="24"/>
          <w:szCs w:val="24"/>
          <w:lang w:val="en-US"/>
        </w:rPr>
        <w:t>organs (</w:t>
      </w:r>
      <w:r w:rsidR="002E7E32" w:rsidRPr="00A60CAF">
        <w:rPr>
          <w:rFonts w:ascii="Book Antiqua" w:hAnsi="Book Antiqua" w:cs="AdvOT140f2bdb"/>
          <w:sz w:val="24"/>
          <w:szCs w:val="24"/>
          <w:lang w:val="en-US"/>
        </w:rPr>
        <w:t xml:space="preserve">including </w:t>
      </w:r>
      <w:r w:rsidRPr="00A60CAF">
        <w:rPr>
          <w:rFonts w:ascii="Book Antiqua" w:hAnsi="Book Antiqua" w:cs="AdvOT140f2bdb"/>
          <w:sz w:val="24"/>
          <w:szCs w:val="24"/>
          <w:lang w:val="en-US"/>
        </w:rPr>
        <w:t>encephalitis, meningitis, pneumonia, gastrointes</w:t>
      </w:r>
      <w:r w:rsidR="000F1023" w:rsidRPr="00A60CAF">
        <w:rPr>
          <w:rFonts w:ascii="Book Antiqua" w:hAnsi="Book Antiqua" w:cs="AdvOT140f2bdb"/>
          <w:sz w:val="24"/>
          <w:szCs w:val="24"/>
          <w:lang w:val="en-US"/>
        </w:rPr>
        <w:t>tinal infection, and hepatitis)</w:t>
      </w:r>
      <w:r w:rsidRPr="00A60CAF">
        <w:rPr>
          <w:rFonts w:ascii="Book Antiqua" w:hAnsi="Book Antiqua" w:cs="AdvOT140f2bdb"/>
          <w:sz w:val="24"/>
          <w:szCs w:val="24"/>
          <w:vertAlign w:val="superscript"/>
          <w:lang w:val="en-US"/>
        </w:rPr>
        <w:t>[</w:t>
      </w:r>
      <w:r w:rsidR="00D655C7" w:rsidRPr="00A60CAF">
        <w:rPr>
          <w:rFonts w:ascii="Book Antiqua" w:hAnsi="Book Antiqua" w:cs="AdvOT140f2bdb"/>
          <w:sz w:val="24"/>
          <w:szCs w:val="24"/>
          <w:vertAlign w:val="superscript"/>
          <w:lang w:val="en-US" w:eastAsia="zh-CN"/>
        </w:rPr>
        <w:t>78</w:t>
      </w:r>
      <w:r w:rsidRPr="00A60CAF">
        <w:rPr>
          <w:rFonts w:ascii="Book Antiqua" w:hAnsi="Book Antiqua" w:cs="AdvOT140f2bdb"/>
          <w:sz w:val="24"/>
          <w:szCs w:val="24"/>
          <w:vertAlign w:val="superscript"/>
          <w:lang w:val="en-US"/>
        </w:rPr>
        <w:t>,</w:t>
      </w:r>
      <w:r w:rsidR="00D655C7" w:rsidRPr="00A60CAF">
        <w:rPr>
          <w:rFonts w:ascii="Book Antiqua" w:hAnsi="Book Antiqua" w:cs="AdvOT140f2bdb"/>
          <w:sz w:val="24"/>
          <w:szCs w:val="24"/>
          <w:vertAlign w:val="superscript"/>
          <w:lang w:val="en-US" w:eastAsia="zh-CN"/>
        </w:rPr>
        <w:t>79</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 xml:space="preserve">. </w:t>
      </w:r>
      <w:r w:rsidR="00A60CAF" w:rsidRPr="00A60CAF">
        <w:rPr>
          <w:rFonts w:ascii="Book Antiqua" w:hAnsi="Book Antiqua" w:cs="AdvOT140f2bdb"/>
          <w:sz w:val="24"/>
          <w:szCs w:val="24"/>
          <w:lang w:val="en-US"/>
        </w:rPr>
        <w:t>Diagnosis</w:t>
      </w:r>
      <w:r w:rsidR="002E7E32" w:rsidRPr="00A60CAF">
        <w:rPr>
          <w:rFonts w:ascii="Book Antiqua" w:hAnsi="Book Antiqua" w:cs="AdvOT140f2bdb"/>
          <w:sz w:val="24"/>
          <w:szCs w:val="24"/>
          <w:lang w:val="en-US"/>
        </w:rPr>
        <w:t xml:space="preserve"> of </w:t>
      </w:r>
      <w:r w:rsidRPr="00A60CAF">
        <w:rPr>
          <w:rFonts w:ascii="Book Antiqua" w:hAnsi="Book Antiqua" w:cs="AdvOT140f2bdb"/>
          <w:sz w:val="24"/>
          <w:szCs w:val="24"/>
          <w:lang w:val="en-US"/>
        </w:rPr>
        <w:t xml:space="preserve">HSV infection </w:t>
      </w:r>
      <w:r w:rsidR="008105D2">
        <w:rPr>
          <w:rFonts w:ascii="Book Antiqua" w:hAnsi="Book Antiqua" w:cs="AdvOT140f2bdb"/>
          <w:sz w:val="24"/>
          <w:szCs w:val="24"/>
          <w:lang w:val="en-US"/>
        </w:rPr>
        <w:t xml:space="preserve">is generally suspected based on clinical findings. It can be confirmed by cytology, </w:t>
      </w:r>
      <w:r w:rsidR="00F42C6D" w:rsidRPr="00A60CAF">
        <w:rPr>
          <w:rFonts w:ascii="Book Antiqua" w:hAnsi="Book Antiqua" w:cs="AdvOT140f2bdb"/>
          <w:sz w:val="24"/>
          <w:szCs w:val="24"/>
          <w:lang w:val="en-US"/>
        </w:rPr>
        <w:t xml:space="preserve">by </w:t>
      </w:r>
      <w:r w:rsidR="00180341">
        <w:rPr>
          <w:rFonts w:ascii="Book Antiqua" w:hAnsi="Book Antiqua" w:cs="AdvOT140f2bdb"/>
          <w:sz w:val="24"/>
          <w:szCs w:val="24"/>
          <w:lang w:val="en-US"/>
        </w:rPr>
        <w:t>PCR</w:t>
      </w:r>
      <w:r w:rsidRPr="00A60CAF">
        <w:rPr>
          <w:rFonts w:ascii="Book Antiqua" w:hAnsi="Book Antiqua" w:cs="AdvOT140f2bdb"/>
          <w:sz w:val="24"/>
          <w:szCs w:val="24"/>
          <w:lang w:val="en-US"/>
        </w:rPr>
        <w:t xml:space="preserve">, and </w:t>
      </w:r>
      <w:r w:rsidR="00F42C6D" w:rsidRPr="00A60CAF">
        <w:rPr>
          <w:rFonts w:ascii="Book Antiqua" w:hAnsi="Book Antiqua" w:cs="AdvOT140f2bdb"/>
          <w:sz w:val="24"/>
          <w:szCs w:val="24"/>
          <w:lang w:val="en-US"/>
        </w:rPr>
        <w:t xml:space="preserve">by </w:t>
      </w:r>
      <w:r w:rsidR="008105D2">
        <w:rPr>
          <w:rFonts w:ascii="Book Antiqua" w:hAnsi="Book Antiqua" w:cs="AdvOT140f2bdb"/>
          <w:sz w:val="24"/>
          <w:szCs w:val="24"/>
          <w:lang w:val="en-US"/>
        </w:rPr>
        <w:t xml:space="preserve">search for specific circulating </w:t>
      </w:r>
      <w:r w:rsidR="00CB618C" w:rsidRPr="00A60CAF">
        <w:rPr>
          <w:rFonts w:ascii="Book Antiqua" w:hAnsi="Book Antiqua" w:cs="AdvOT140f2bdb"/>
          <w:sz w:val="24"/>
          <w:szCs w:val="24"/>
          <w:lang w:val="en-US"/>
        </w:rPr>
        <w:t>i</w:t>
      </w:r>
      <w:r w:rsidRPr="00A60CAF">
        <w:rPr>
          <w:rFonts w:ascii="Book Antiqua" w:hAnsi="Book Antiqua" w:cs="AdvOT140f2bdb"/>
          <w:sz w:val="24"/>
          <w:szCs w:val="24"/>
          <w:lang w:val="en-US"/>
        </w:rPr>
        <w:t xml:space="preserve">mmunoglobulin G (IgG) and IgM. </w:t>
      </w:r>
      <w:r w:rsidR="00C535DA">
        <w:rPr>
          <w:rFonts w:ascii="Book Antiqua" w:hAnsi="Book Antiqua" w:cs="AdvOT140f2bdb"/>
          <w:sz w:val="24"/>
          <w:szCs w:val="24"/>
          <w:lang w:val="en-US"/>
        </w:rPr>
        <w:t xml:space="preserve">IBD </w:t>
      </w:r>
      <w:r w:rsidRPr="00A60CAF">
        <w:rPr>
          <w:rFonts w:ascii="Book Antiqua" w:hAnsi="Book Antiqua" w:cs="AdvOT140f2bdb"/>
          <w:sz w:val="24"/>
          <w:szCs w:val="24"/>
          <w:lang w:val="en-US"/>
        </w:rPr>
        <w:t>guidelines</w:t>
      </w:r>
      <w:r w:rsidR="00C535DA">
        <w:rPr>
          <w:rFonts w:ascii="Book Antiqua" w:hAnsi="Book Antiqua" w:cs="AdvOT140f2bdb"/>
          <w:sz w:val="24"/>
          <w:szCs w:val="24"/>
          <w:lang w:val="en-US"/>
        </w:rPr>
        <w:t xml:space="preserve"> from the ECCO</w:t>
      </w:r>
      <w:r w:rsidRPr="00A60CAF">
        <w:rPr>
          <w:rFonts w:ascii="Book Antiqua" w:hAnsi="Book Antiqua" w:cs="AdvOT140f2bdb"/>
          <w:sz w:val="24"/>
          <w:szCs w:val="24"/>
          <w:lang w:val="en-US"/>
        </w:rPr>
        <w:t xml:space="preserve"> </w:t>
      </w:r>
      <w:r w:rsidR="00C535DA">
        <w:rPr>
          <w:rFonts w:ascii="Book Antiqua" w:hAnsi="Book Antiqua" w:cs="AdvOT140f2bdb"/>
          <w:sz w:val="24"/>
          <w:szCs w:val="24"/>
          <w:lang w:val="en-US"/>
        </w:rPr>
        <w:t>dissuade</w:t>
      </w:r>
      <w:r w:rsidR="00C535DA" w:rsidRPr="00A60CAF">
        <w:rPr>
          <w:rFonts w:ascii="Book Antiqua" w:hAnsi="Book Antiqua" w:cs="AdvOT140f2bdb"/>
          <w:sz w:val="24"/>
          <w:szCs w:val="24"/>
          <w:lang w:val="en-US"/>
        </w:rPr>
        <w:t xml:space="preserve"> </w:t>
      </w:r>
      <w:r w:rsidR="00C535DA">
        <w:rPr>
          <w:rFonts w:ascii="Book Antiqua" w:hAnsi="Book Antiqua" w:cs="AdvOT140f2bdb"/>
          <w:sz w:val="24"/>
          <w:szCs w:val="24"/>
          <w:lang w:val="en-US"/>
        </w:rPr>
        <w:t>to start</w:t>
      </w:r>
      <w:r w:rsidRPr="00A60CAF">
        <w:rPr>
          <w:rFonts w:ascii="Book Antiqua" w:hAnsi="Book Antiqua" w:cs="AdvOT140f2bdb"/>
          <w:sz w:val="24"/>
          <w:szCs w:val="24"/>
          <w:lang w:val="en-US"/>
        </w:rPr>
        <w:t xml:space="preserve"> </w:t>
      </w:r>
      <w:r w:rsidR="00C535DA">
        <w:rPr>
          <w:rFonts w:ascii="Book Antiqua" w:hAnsi="Book Antiqua" w:cs="AdvOT140f2bdb"/>
          <w:sz w:val="24"/>
          <w:szCs w:val="24"/>
          <w:lang w:val="en-US"/>
        </w:rPr>
        <w:t>IST</w:t>
      </w:r>
      <w:r w:rsidRPr="00A60CAF">
        <w:rPr>
          <w:rFonts w:ascii="Book Antiqua" w:hAnsi="Book Antiqua" w:cs="AdvOT140f2bdb"/>
          <w:sz w:val="24"/>
          <w:szCs w:val="24"/>
          <w:lang w:val="en-US"/>
        </w:rPr>
        <w:t xml:space="preserve"> during </w:t>
      </w:r>
      <w:r w:rsidR="00C535DA">
        <w:rPr>
          <w:rFonts w:ascii="Book Antiqua" w:hAnsi="Book Antiqua" w:cs="AdvOT140f2bdb"/>
          <w:sz w:val="24"/>
          <w:szCs w:val="24"/>
          <w:lang w:val="en-US"/>
        </w:rPr>
        <w:t>when an</w:t>
      </w:r>
      <w:r w:rsidRPr="00A60CAF">
        <w:rPr>
          <w:rFonts w:ascii="Book Antiqua" w:hAnsi="Book Antiqua" w:cs="AdvOT140f2bdb"/>
          <w:sz w:val="24"/>
          <w:szCs w:val="24"/>
          <w:lang w:val="en-US"/>
        </w:rPr>
        <w:t xml:space="preserve"> HSV infection</w:t>
      </w:r>
      <w:r w:rsidR="00C535DA">
        <w:rPr>
          <w:rFonts w:ascii="Book Antiqua" w:hAnsi="Book Antiqua" w:cs="AdvOT140f2bdb"/>
          <w:sz w:val="24"/>
          <w:szCs w:val="24"/>
          <w:lang w:val="en-US"/>
        </w:rPr>
        <w:t xml:space="preserve"> is ongoing</w:t>
      </w:r>
      <w:r w:rsidRPr="00A60CAF">
        <w:rPr>
          <w:rFonts w:ascii="Book Antiqua" w:hAnsi="Book Antiqua" w:cs="AdvOT140f2bdb"/>
          <w:sz w:val="24"/>
          <w:szCs w:val="24"/>
          <w:vertAlign w:val="superscript"/>
          <w:lang w:val="en-US"/>
        </w:rPr>
        <w:t>[1]</w:t>
      </w:r>
      <w:r w:rsidRPr="00A60CAF">
        <w:rPr>
          <w:rFonts w:ascii="Book Antiqua" w:hAnsi="Book Antiqua" w:cs="AdvOT140f2bdb"/>
          <w:sz w:val="24"/>
          <w:szCs w:val="24"/>
          <w:lang w:val="en-US"/>
        </w:rPr>
        <w:t xml:space="preserve">. </w:t>
      </w:r>
      <w:r w:rsidR="00C535DA">
        <w:rPr>
          <w:rFonts w:ascii="Book Antiqua" w:hAnsi="Book Antiqua" w:cs="AdvOT140f2bdb"/>
          <w:sz w:val="24"/>
          <w:szCs w:val="24"/>
          <w:lang w:val="en-US"/>
        </w:rPr>
        <w:t xml:space="preserve">Only those </w:t>
      </w:r>
      <w:r w:rsidR="00A5390B">
        <w:rPr>
          <w:rFonts w:ascii="Book Antiqua" w:hAnsi="Book Antiqua" w:cs="AdvOT140f2bdb"/>
          <w:sz w:val="24"/>
          <w:szCs w:val="24"/>
          <w:lang w:val="en-US"/>
        </w:rPr>
        <w:t xml:space="preserve">immunosuppressed </w:t>
      </w:r>
      <w:r w:rsidR="00C535DA">
        <w:rPr>
          <w:rFonts w:ascii="Book Antiqua" w:hAnsi="Book Antiqua" w:cs="AdvOT140f2bdb"/>
          <w:sz w:val="24"/>
          <w:szCs w:val="24"/>
          <w:lang w:val="en-US"/>
        </w:rPr>
        <w:t xml:space="preserve">patients who manifest recurrent infection from HSV type 1 or 2 </w:t>
      </w:r>
      <w:r w:rsidR="00A5390B">
        <w:rPr>
          <w:rFonts w:ascii="Book Antiqua" w:hAnsi="Book Antiqua" w:cs="AdvOT140f2bdb"/>
          <w:sz w:val="24"/>
          <w:szCs w:val="24"/>
          <w:lang w:val="en-US"/>
        </w:rPr>
        <w:t>should receive specific chemoprophylaxis</w:t>
      </w:r>
      <w:r w:rsidRPr="00A60CAF">
        <w:rPr>
          <w:rFonts w:ascii="Book Antiqua" w:hAnsi="Book Antiqua" w:cs="AdvOT140f2bdb"/>
          <w:sz w:val="24"/>
          <w:szCs w:val="24"/>
          <w:vertAlign w:val="superscript"/>
          <w:lang w:val="en-US"/>
        </w:rPr>
        <w:t>[</w:t>
      </w:r>
      <w:r w:rsidR="00C60519" w:rsidRPr="00A60CAF">
        <w:rPr>
          <w:rFonts w:ascii="Book Antiqua" w:hAnsi="Book Antiqua" w:cs="AdvOT140f2bdb"/>
          <w:sz w:val="24"/>
          <w:szCs w:val="24"/>
          <w:vertAlign w:val="superscript"/>
          <w:lang w:val="en-US"/>
        </w:rPr>
        <w:t>8</w:t>
      </w:r>
      <w:r w:rsidR="00D655C7" w:rsidRPr="00A60CAF">
        <w:rPr>
          <w:rFonts w:ascii="Book Antiqua" w:hAnsi="Book Antiqua" w:cs="AdvOT140f2bdb"/>
          <w:sz w:val="24"/>
          <w:szCs w:val="24"/>
          <w:vertAlign w:val="superscript"/>
          <w:lang w:val="en-US" w:eastAsia="zh-CN"/>
        </w:rPr>
        <w:t>0</w:t>
      </w:r>
      <w:r w:rsidRPr="00A60CAF">
        <w:rPr>
          <w:rFonts w:ascii="Book Antiqua" w:hAnsi="Book Antiqua" w:cs="AdvOT140f2bdb"/>
          <w:sz w:val="24"/>
          <w:szCs w:val="24"/>
          <w:vertAlign w:val="superscript"/>
          <w:lang w:val="en-US"/>
        </w:rPr>
        <w:t>]</w:t>
      </w:r>
      <w:r w:rsidRPr="00A60CAF">
        <w:rPr>
          <w:rFonts w:ascii="Book Antiqua" w:hAnsi="Book Antiqua" w:cs="AdvOT140f2bdb"/>
          <w:sz w:val="24"/>
          <w:szCs w:val="24"/>
          <w:lang w:val="en-US"/>
        </w:rPr>
        <w:t>.</w:t>
      </w:r>
    </w:p>
    <w:p w14:paraId="03D5E2D6" w14:textId="77777777" w:rsidR="009333BB" w:rsidRPr="00A60CAF" w:rsidRDefault="009333BB" w:rsidP="004E0116">
      <w:pPr>
        <w:autoSpaceDE w:val="0"/>
        <w:autoSpaceDN w:val="0"/>
        <w:adjustRightInd w:val="0"/>
        <w:spacing w:after="0" w:line="360" w:lineRule="auto"/>
        <w:jc w:val="both"/>
        <w:outlineLvl w:val="0"/>
        <w:rPr>
          <w:rFonts w:ascii="Book Antiqua" w:hAnsi="Book Antiqua" w:cs="AdvOT65f8a23b.I"/>
          <w:b/>
          <w:i/>
          <w:iCs/>
          <w:sz w:val="24"/>
          <w:szCs w:val="24"/>
          <w:lang w:val="en-US" w:eastAsia="zh-CN"/>
        </w:rPr>
      </w:pPr>
    </w:p>
    <w:p w14:paraId="62BEF64A" w14:textId="7849015D" w:rsidR="00527D7A" w:rsidRPr="00A60CAF" w:rsidRDefault="009333BB" w:rsidP="004E0116">
      <w:pPr>
        <w:autoSpaceDE w:val="0"/>
        <w:autoSpaceDN w:val="0"/>
        <w:adjustRightInd w:val="0"/>
        <w:spacing w:after="0" w:line="360" w:lineRule="auto"/>
        <w:jc w:val="both"/>
        <w:outlineLvl w:val="0"/>
        <w:rPr>
          <w:rFonts w:ascii="Book Antiqua" w:hAnsi="Book Antiqua" w:cs="AdvOT65f8a23b.I"/>
          <w:b/>
          <w:i/>
          <w:iCs/>
          <w:sz w:val="24"/>
          <w:szCs w:val="24"/>
          <w:lang w:val="en-US"/>
        </w:rPr>
      </w:pPr>
      <w:r w:rsidRPr="00A60CAF">
        <w:rPr>
          <w:rFonts w:ascii="Book Antiqua" w:hAnsi="Book Antiqua" w:cs="AdvOT65f8a23b.I"/>
          <w:b/>
          <w:i/>
          <w:iCs/>
          <w:sz w:val="24"/>
          <w:szCs w:val="24"/>
          <w:lang w:val="en-US"/>
        </w:rPr>
        <w:t>Epstein</w:t>
      </w:r>
      <w:r w:rsidRPr="00A60CAF">
        <w:rPr>
          <w:rFonts w:ascii="Book Antiqua" w:hAnsi="Book Antiqua" w:cs="AdvOT65f8a23b.I+20"/>
          <w:b/>
          <w:i/>
          <w:iCs/>
          <w:sz w:val="24"/>
          <w:szCs w:val="24"/>
          <w:lang w:val="en-US" w:eastAsia="zh-CN"/>
        </w:rPr>
        <w:t>-</w:t>
      </w:r>
      <w:r w:rsidRPr="00A60CAF">
        <w:rPr>
          <w:rFonts w:ascii="Book Antiqua" w:hAnsi="Book Antiqua" w:cs="AdvOT65f8a23b.I"/>
          <w:b/>
          <w:i/>
          <w:iCs/>
          <w:sz w:val="24"/>
          <w:szCs w:val="24"/>
          <w:lang w:val="en-US"/>
        </w:rPr>
        <w:t>Barr virus</w:t>
      </w:r>
    </w:p>
    <w:p w14:paraId="3122955F" w14:textId="4C06CD30" w:rsidR="00EA301D" w:rsidRPr="00A60CAF" w:rsidRDefault="00EA301D" w:rsidP="00A20529">
      <w:pPr>
        <w:autoSpaceDE w:val="0"/>
        <w:autoSpaceDN w:val="0"/>
        <w:adjustRightInd w:val="0"/>
        <w:spacing w:after="0" w:line="360" w:lineRule="auto"/>
        <w:jc w:val="both"/>
        <w:rPr>
          <w:rFonts w:ascii="Book Antiqua" w:hAnsi="Book Antiqua" w:cs="Times"/>
          <w:b/>
          <w:sz w:val="24"/>
          <w:szCs w:val="24"/>
          <w:lang w:val="en-US"/>
        </w:rPr>
      </w:pPr>
      <w:r w:rsidRPr="00A60CAF">
        <w:rPr>
          <w:rFonts w:ascii="Book Antiqua" w:hAnsi="Book Antiqua"/>
          <w:sz w:val="24"/>
          <w:szCs w:val="24"/>
          <w:lang w:val="en-US"/>
        </w:rPr>
        <w:t>Epstein</w:t>
      </w:r>
      <w:r w:rsidR="009333BB" w:rsidRPr="00A60CAF">
        <w:rPr>
          <w:rFonts w:ascii="Book Antiqua" w:hAnsi="Book Antiqua"/>
          <w:sz w:val="24"/>
          <w:szCs w:val="24"/>
          <w:lang w:val="en-US" w:eastAsia="zh-CN"/>
        </w:rPr>
        <w:t>-</w:t>
      </w:r>
      <w:r w:rsidRPr="00A60CAF">
        <w:rPr>
          <w:rFonts w:ascii="Book Antiqua" w:hAnsi="Book Antiqua"/>
          <w:sz w:val="24"/>
          <w:szCs w:val="24"/>
          <w:lang w:val="en-US"/>
        </w:rPr>
        <w:t xml:space="preserve">Barr </w:t>
      </w:r>
      <w:r w:rsidR="009333BB" w:rsidRPr="00A60CAF">
        <w:rPr>
          <w:rFonts w:ascii="Book Antiqua" w:hAnsi="Book Antiqua"/>
          <w:sz w:val="24"/>
          <w:szCs w:val="24"/>
          <w:lang w:val="en-US"/>
        </w:rPr>
        <w:t>v</w:t>
      </w:r>
      <w:r w:rsidRPr="00A60CAF">
        <w:rPr>
          <w:rFonts w:ascii="Book Antiqua" w:hAnsi="Book Antiqua"/>
          <w:sz w:val="24"/>
          <w:szCs w:val="24"/>
          <w:lang w:val="en-US"/>
        </w:rPr>
        <w:t xml:space="preserve">irus (EBV) is a common B-cell </w:t>
      </w:r>
      <w:proofErr w:type="spellStart"/>
      <w:r w:rsidRPr="00A60CAF">
        <w:rPr>
          <w:rFonts w:ascii="Book Antiqua" w:hAnsi="Book Antiqua"/>
          <w:sz w:val="24"/>
          <w:szCs w:val="24"/>
          <w:lang w:val="en-US"/>
        </w:rPr>
        <w:t>lymphotropic</w:t>
      </w:r>
      <w:proofErr w:type="spellEnd"/>
      <w:r w:rsidRPr="00A60CAF">
        <w:rPr>
          <w:rFonts w:ascii="Book Antiqua" w:hAnsi="Book Antiqua"/>
          <w:sz w:val="24"/>
          <w:szCs w:val="24"/>
          <w:lang w:val="en-US"/>
        </w:rPr>
        <w:t xml:space="preserve"> gamma-herpes virus infection in humans. Most of the severe EBV diseases, as </w:t>
      </w:r>
      <w:proofErr w:type="spellStart"/>
      <w:r w:rsidRPr="00A60CAF">
        <w:rPr>
          <w:rFonts w:ascii="Book Antiqua" w:hAnsi="Book Antiqua"/>
          <w:sz w:val="24"/>
          <w:szCs w:val="24"/>
          <w:lang w:val="en-US"/>
        </w:rPr>
        <w:t>hemophagocytic</w:t>
      </w:r>
      <w:proofErr w:type="spellEnd"/>
      <w:r w:rsidRPr="00A60CAF">
        <w:rPr>
          <w:rFonts w:ascii="Book Antiqua" w:hAnsi="Book Antiqua"/>
          <w:sz w:val="24"/>
          <w:szCs w:val="24"/>
          <w:lang w:val="en-US"/>
        </w:rPr>
        <w:t xml:space="preserve"> </w:t>
      </w:r>
      <w:proofErr w:type="spellStart"/>
      <w:r w:rsidRPr="00A60CAF">
        <w:rPr>
          <w:rFonts w:ascii="Book Antiqua" w:hAnsi="Book Antiqua"/>
          <w:sz w:val="24"/>
          <w:szCs w:val="24"/>
          <w:lang w:val="en-US"/>
        </w:rPr>
        <w:t>lymphohistiocytosis</w:t>
      </w:r>
      <w:proofErr w:type="spellEnd"/>
      <w:r w:rsidRPr="00A60CAF">
        <w:rPr>
          <w:rFonts w:ascii="Book Antiqua" w:hAnsi="Book Antiqua"/>
          <w:sz w:val="24"/>
          <w:szCs w:val="24"/>
          <w:lang w:val="en-US"/>
        </w:rPr>
        <w:t xml:space="preserve">, </w:t>
      </w:r>
      <w:r w:rsidR="00A60CAF" w:rsidRPr="00A60CAF">
        <w:rPr>
          <w:rFonts w:ascii="Book Antiqua" w:hAnsi="Book Antiqua"/>
          <w:sz w:val="24"/>
          <w:szCs w:val="24"/>
          <w:lang w:val="en-US"/>
        </w:rPr>
        <w:t>occur</w:t>
      </w:r>
      <w:r w:rsidRPr="00A60CAF">
        <w:rPr>
          <w:rFonts w:ascii="Book Antiqua" w:hAnsi="Book Antiqua"/>
          <w:sz w:val="24"/>
          <w:szCs w:val="24"/>
          <w:lang w:val="en-US"/>
        </w:rPr>
        <w:t xml:space="preserve"> </w:t>
      </w:r>
      <w:r w:rsidR="00510D7E" w:rsidRPr="00A60CAF">
        <w:rPr>
          <w:rFonts w:ascii="Book Antiqua" w:hAnsi="Book Antiqua"/>
          <w:sz w:val="24"/>
          <w:szCs w:val="24"/>
          <w:lang w:val="en-US"/>
        </w:rPr>
        <w:t xml:space="preserve">when </w:t>
      </w:r>
      <w:r w:rsidRPr="00A60CAF">
        <w:rPr>
          <w:rFonts w:ascii="Book Antiqua" w:hAnsi="Book Antiqua"/>
          <w:sz w:val="24"/>
          <w:szCs w:val="24"/>
          <w:lang w:val="en-US"/>
        </w:rPr>
        <w:t>primary infection</w:t>
      </w:r>
      <w:r w:rsidR="00510D7E" w:rsidRPr="00A60CAF">
        <w:rPr>
          <w:rFonts w:ascii="Book Antiqua" w:hAnsi="Book Antiqua"/>
          <w:sz w:val="24"/>
          <w:szCs w:val="24"/>
          <w:lang w:val="en-US"/>
        </w:rPr>
        <w:t xml:space="preserve"> happens in immunosuppressed patients</w:t>
      </w:r>
      <w:r w:rsidRPr="00A60CAF">
        <w:rPr>
          <w:rFonts w:ascii="Book Antiqua" w:hAnsi="Book Antiqua"/>
          <w:sz w:val="24"/>
          <w:szCs w:val="24"/>
          <w:lang w:val="en-US"/>
        </w:rPr>
        <w:t xml:space="preserve">; </w:t>
      </w:r>
      <w:r w:rsidR="00510D7E" w:rsidRPr="00A60CAF">
        <w:rPr>
          <w:rFonts w:ascii="Book Antiqua" w:hAnsi="Book Antiqua"/>
          <w:sz w:val="24"/>
          <w:szCs w:val="24"/>
          <w:lang w:val="en-US"/>
        </w:rPr>
        <w:t>for this reason</w:t>
      </w:r>
      <w:r w:rsidRPr="00A60CAF">
        <w:rPr>
          <w:rFonts w:ascii="Book Antiqua" w:hAnsi="Book Antiqua"/>
          <w:sz w:val="24"/>
          <w:szCs w:val="24"/>
          <w:lang w:val="en-US"/>
        </w:rPr>
        <w:t xml:space="preserve"> it </w:t>
      </w:r>
      <w:r w:rsidR="00510D7E" w:rsidRPr="00A60CAF">
        <w:rPr>
          <w:rFonts w:ascii="Book Antiqua" w:hAnsi="Book Antiqua"/>
          <w:sz w:val="24"/>
          <w:szCs w:val="24"/>
          <w:lang w:val="en-US"/>
        </w:rPr>
        <w:t>is advisable</w:t>
      </w:r>
      <w:r w:rsidRPr="00A60CAF">
        <w:rPr>
          <w:rFonts w:ascii="Book Antiqua" w:hAnsi="Book Antiqua"/>
          <w:sz w:val="24"/>
          <w:szCs w:val="24"/>
          <w:lang w:val="en-US"/>
        </w:rPr>
        <w:t xml:space="preserve"> to </w:t>
      </w:r>
      <w:r w:rsidR="00510D7E" w:rsidRPr="00A60CAF">
        <w:rPr>
          <w:rFonts w:ascii="Book Antiqua" w:hAnsi="Book Antiqua"/>
          <w:sz w:val="24"/>
          <w:szCs w:val="24"/>
          <w:lang w:val="en-US"/>
        </w:rPr>
        <w:t xml:space="preserve">test </w:t>
      </w:r>
      <w:r w:rsidR="00AA7EE3" w:rsidRPr="00A60CAF">
        <w:rPr>
          <w:rFonts w:ascii="Book Antiqua" w:hAnsi="Book Antiqua"/>
          <w:sz w:val="24"/>
          <w:szCs w:val="24"/>
          <w:lang w:val="en-US"/>
        </w:rPr>
        <w:t xml:space="preserve">IBD patients </w:t>
      </w:r>
      <w:r w:rsidR="00510D7E" w:rsidRPr="00A60CAF">
        <w:rPr>
          <w:rFonts w:ascii="Book Antiqua" w:hAnsi="Book Antiqua"/>
          <w:sz w:val="24"/>
          <w:szCs w:val="24"/>
          <w:lang w:val="en-US"/>
        </w:rPr>
        <w:t xml:space="preserve">for </w:t>
      </w:r>
      <w:r w:rsidRPr="00A60CAF">
        <w:rPr>
          <w:rFonts w:ascii="Book Antiqua" w:hAnsi="Book Antiqua"/>
          <w:sz w:val="24"/>
          <w:szCs w:val="24"/>
          <w:lang w:val="en-US"/>
        </w:rPr>
        <w:t xml:space="preserve">EBV serology before start biological </w:t>
      </w:r>
      <w:r w:rsidR="00AA7EE3" w:rsidRPr="00A60CAF">
        <w:rPr>
          <w:rFonts w:ascii="Book Antiqua" w:hAnsi="Book Antiqua"/>
          <w:sz w:val="24"/>
          <w:szCs w:val="24"/>
          <w:lang w:val="en-US"/>
        </w:rPr>
        <w:t xml:space="preserve">or immunosuppressive </w:t>
      </w:r>
      <w:r w:rsidRPr="00A60CAF">
        <w:rPr>
          <w:rFonts w:ascii="Book Antiqua" w:hAnsi="Book Antiqua"/>
          <w:sz w:val="24"/>
          <w:szCs w:val="24"/>
          <w:lang w:val="en-US"/>
        </w:rPr>
        <w:t>therapy</w:t>
      </w:r>
      <w:r w:rsidRPr="00A60CAF">
        <w:rPr>
          <w:rFonts w:ascii="Book Antiqua" w:hAnsi="Book Antiqua"/>
          <w:sz w:val="24"/>
          <w:szCs w:val="24"/>
          <w:vertAlign w:val="superscript"/>
          <w:lang w:val="en-US"/>
        </w:rPr>
        <w:t>[</w:t>
      </w:r>
      <w:r w:rsidR="00C60519" w:rsidRPr="00A60CAF">
        <w:rPr>
          <w:rFonts w:ascii="Book Antiqua" w:hAnsi="Book Antiqua"/>
          <w:sz w:val="24"/>
          <w:szCs w:val="24"/>
          <w:vertAlign w:val="superscript"/>
          <w:lang w:val="en-US"/>
        </w:rPr>
        <w:t>8</w:t>
      </w:r>
      <w:r w:rsidR="00D655C7" w:rsidRPr="00A60CAF">
        <w:rPr>
          <w:rFonts w:ascii="Book Antiqua" w:hAnsi="Book Antiqua"/>
          <w:sz w:val="24"/>
          <w:szCs w:val="24"/>
          <w:vertAlign w:val="superscript"/>
          <w:lang w:val="en-US" w:eastAsia="zh-CN"/>
        </w:rPr>
        <w:t>1</w:t>
      </w:r>
      <w:r w:rsidRPr="00A60CAF">
        <w:rPr>
          <w:rFonts w:ascii="Book Antiqua" w:hAnsi="Book Antiqua"/>
          <w:sz w:val="24"/>
          <w:szCs w:val="24"/>
          <w:vertAlign w:val="superscript"/>
          <w:lang w:val="en-US"/>
        </w:rPr>
        <w:t>]</w:t>
      </w:r>
      <w:r w:rsidRPr="00A60CAF">
        <w:rPr>
          <w:rFonts w:ascii="Book Antiqua" w:hAnsi="Book Antiqua"/>
          <w:sz w:val="24"/>
          <w:szCs w:val="24"/>
          <w:lang w:val="en-US"/>
        </w:rPr>
        <w:t xml:space="preserve">. EBV-associated lymphomas </w:t>
      </w:r>
      <w:r w:rsidR="00AA7EE3" w:rsidRPr="00A60CAF">
        <w:rPr>
          <w:rFonts w:ascii="Book Antiqua" w:hAnsi="Book Antiqua"/>
          <w:sz w:val="24"/>
          <w:szCs w:val="24"/>
          <w:lang w:val="en-US"/>
        </w:rPr>
        <w:t xml:space="preserve">have been described </w:t>
      </w:r>
      <w:r w:rsidRPr="00A60CAF">
        <w:rPr>
          <w:rFonts w:ascii="Book Antiqua" w:hAnsi="Book Antiqua"/>
          <w:sz w:val="24"/>
          <w:szCs w:val="24"/>
          <w:lang w:val="en-US"/>
        </w:rPr>
        <w:t xml:space="preserve">in patients with CD </w:t>
      </w:r>
      <w:r w:rsidR="00AA7EE3" w:rsidRPr="00A60CAF">
        <w:rPr>
          <w:rFonts w:ascii="Book Antiqua" w:hAnsi="Book Antiqua"/>
          <w:sz w:val="24"/>
          <w:szCs w:val="24"/>
          <w:lang w:val="en-US"/>
        </w:rPr>
        <w:t xml:space="preserve">treated with </w:t>
      </w:r>
      <w:r w:rsidRPr="00A60CAF">
        <w:rPr>
          <w:rFonts w:ascii="Book Antiqua" w:hAnsi="Book Antiqua"/>
          <w:sz w:val="24"/>
          <w:szCs w:val="24"/>
          <w:lang w:val="en-US"/>
        </w:rPr>
        <w:t xml:space="preserve">6-MP </w:t>
      </w:r>
      <w:r w:rsidR="00AA7EE3" w:rsidRPr="00A60CAF">
        <w:rPr>
          <w:rFonts w:ascii="Book Antiqua" w:hAnsi="Book Antiqua"/>
          <w:sz w:val="24"/>
          <w:szCs w:val="24"/>
          <w:lang w:val="en-US"/>
        </w:rPr>
        <w:t xml:space="preserve">or </w:t>
      </w:r>
      <w:r w:rsidRPr="00A60CAF">
        <w:rPr>
          <w:rFonts w:ascii="Book Antiqua" w:hAnsi="Book Antiqua"/>
          <w:sz w:val="24"/>
          <w:szCs w:val="24"/>
          <w:lang w:val="en-US"/>
        </w:rPr>
        <w:t xml:space="preserve">azathioprine </w:t>
      </w:r>
      <w:r w:rsidRPr="00A60CAF">
        <w:rPr>
          <w:rFonts w:ascii="Book Antiqua" w:hAnsi="Book Antiqua"/>
          <w:sz w:val="24"/>
          <w:szCs w:val="24"/>
          <w:vertAlign w:val="superscript"/>
          <w:lang w:val="en-US"/>
        </w:rPr>
        <w:t>[</w:t>
      </w:r>
      <w:r w:rsidR="00C60519" w:rsidRPr="00A60CAF">
        <w:rPr>
          <w:rFonts w:ascii="Book Antiqua" w:hAnsi="Book Antiqua"/>
          <w:sz w:val="24"/>
          <w:szCs w:val="24"/>
          <w:vertAlign w:val="superscript"/>
          <w:lang w:val="en-US"/>
        </w:rPr>
        <w:t>8</w:t>
      </w:r>
      <w:r w:rsidR="00D655C7" w:rsidRPr="00A60CAF">
        <w:rPr>
          <w:rFonts w:ascii="Book Antiqua" w:hAnsi="Book Antiqua"/>
          <w:sz w:val="24"/>
          <w:szCs w:val="24"/>
          <w:vertAlign w:val="superscript"/>
          <w:lang w:val="en-US" w:eastAsia="zh-CN"/>
        </w:rPr>
        <w:t>2</w:t>
      </w:r>
      <w:r w:rsidRPr="00A60CAF">
        <w:rPr>
          <w:rFonts w:ascii="Book Antiqua" w:hAnsi="Book Antiqua"/>
          <w:sz w:val="24"/>
          <w:szCs w:val="24"/>
          <w:vertAlign w:val="superscript"/>
          <w:lang w:val="en-US"/>
        </w:rPr>
        <w:t>,</w:t>
      </w:r>
      <w:r w:rsidR="00C60519" w:rsidRPr="00A60CAF">
        <w:rPr>
          <w:rFonts w:ascii="Book Antiqua" w:hAnsi="Book Antiqua"/>
          <w:sz w:val="24"/>
          <w:szCs w:val="24"/>
          <w:vertAlign w:val="superscript"/>
          <w:lang w:val="en-US"/>
        </w:rPr>
        <w:t>8</w:t>
      </w:r>
      <w:r w:rsidR="00D655C7" w:rsidRPr="00A60CAF">
        <w:rPr>
          <w:rFonts w:ascii="Book Antiqua" w:hAnsi="Book Antiqua"/>
          <w:sz w:val="24"/>
          <w:szCs w:val="24"/>
          <w:vertAlign w:val="superscript"/>
          <w:lang w:val="en-US" w:eastAsia="zh-CN"/>
        </w:rPr>
        <w:t>3</w:t>
      </w:r>
      <w:r w:rsidRPr="00A60CAF">
        <w:rPr>
          <w:rFonts w:ascii="Book Antiqua" w:hAnsi="Book Antiqua"/>
          <w:sz w:val="24"/>
          <w:szCs w:val="24"/>
          <w:vertAlign w:val="superscript"/>
          <w:lang w:val="en-US"/>
        </w:rPr>
        <w:t>]</w:t>
      </w:r>
      <w:r w:rsidRPr="00A60CAF">
        <w:rPr>
          <w:rFonts w:ascii="Book Antiqua" w:hAnsi="Book Antiqua"/>
          <w:sz w:val="24"/>
          <w:szCs w:val="24"/>
          <w:lang w:val="en-US"/>
        </w:rPr>
        <w:t xml:space="preserve">. An observational </w:t>
      </w:r>
      <w:r w:rsidR="0024003D" w:rsidRPr="00A60CAF">
        <w:rPr>
          <w:rFonts w:ascii="Book Antiqua" w:hAnsi="Book Antiqua"/>
          <w:sz w:val="24"/>
          <w:szCs w:val="24"/>
          <w:lang w:val="en-US"/>
        </w:rPr>
        <w:t xml:space="preserve">cohort </w:t>
      </w:r>
      <w:r w:rsidRPr="00A60CAF">
        <w:rPr>
          <w:rFonts w:ascii="Book Antiqua" w:hAnsi="Book Antiqua"/>
          <w:sz w:val="24"/>
          <w:szCs w:val="24"/>
          <w:lang w:val="en-US"/>
        </w:rPr>
        <w:t xml:space="preserve">study </w:t>
      </w:r>
      <w:r w:rsidR="00BC6A04">
        <w:rPr>
          <w:rFonts w:ascii="Book Antiqua" w:hAnsi="Book Antiqua"/>
          <w:sz w:val="24"/>
          <w:szCs w:val="24"/>
          <w:lang w:val="en-US"/>
        </w:rPr>
        <w:t>was conducted in France, the CESAME (</w:t>
      </w:r>
      <w:r w:rsidRPr="00A60CAF">
        <w:rPr>
          <w:rFonts w:ascii="Book Antiqua" w:hAnsi="Book Antiqua"/>
          <w:sz w:val="24"/>
          <w:szCs w:val="24"/>
          <w:lang w:val="en-US"/>
        </w:rPr>
        <w:t xml:space="preserve">Cancers et </w:t>
      </w:r>
      <w:proofErr w:type="spellStart"/>
      <w:r w:rsidRPr="00A60CAF">
        <w:rPr>
          <w:rFonts w:ascii="Book Antiqua" w:hAnsi="Book Antiqua"/>
          <w:sz w:val="24"/>
          <w:szCs w:val="24"/>
          <w:lang w:val="en-US"/>
        </w:rPr>
        <w:t>Surrisque</w:t>
      </w:r>
      <w:proofErr w:type="spellEnd"/>
      <w:r w:rsidRPr="00A60CAF">
        <w:rPr>
          <w:rFonts w:ascii="Book Antiqua" w:hAnsi="Book Antiqua"/>
          <w:sz w:val="24"/>
          <w:szCs w:val="24"/>
          <w:lang w:val="en-US"/>
        </w:rPr>
        <w:t xml:space="preserve"> </w:t>
      </w:r>
      <w:proofErr w:type="spellStart"/>
      <w:r w:rsidRPr="00A60CAF">
        <w:rPr>
          <w:rFonts w:ascii="Book Antiqua" w:hAnsi="Book Antiqua"/>
          <w:sz w:val="24"/>
          <w:szCs w:val="24"/>
          <w:lang w:val="en-US"/>
        </w:rPr>
        <w:t>Associe</w:t>
      </w:r>
      <w:proofErr w:type="spellEnd"/>
      <w:r w:rsidRPr="00A60CAF">
        <w:rPr>
          <w:rFonts w:ascii="Book Antiqua" w:hAnsi="Book Antiqua"/>
          <w:sz w:val="24"/>
          <w:szCs w:val="24"/>
          <w:lang w:val="en-US"/>
        </w:rPr>
        <w:t xml:space="preserve"> aux Maladies </w:t>
      </w:r>
      <w:proofErr w:type="spellStart"/>
      <w:r w:rsidRPr="00A60CAF">
        <w:rPr>
          <w:rFonts w:ascii="Book Antiqua" w:hAnsi="Book Antiqua"/>
          <w:sz w:val="24"/>
          <w:szCs w:val="24"/>
          <w:lang w:val="en-US"/>
        </w:rPr>
        <w:t>inflamm</w:t>
      </w:r>
      <w:r w:rsidR="000503C9" w:rsidRPr="00A60CAF">
        <w:rPr>
          <w:rFonts w:ascii="Book Antiqua" w:hAnsi="Book Antiqua"/>
          <w:sz w:val="24"/>
          <w:szCs w:val="24"/>
          <w:lang w:val="en-US"/>
        </w:rPr>
        <w:t>atoires</w:t>
      </w:r>
      <w:proofErr w:type="spellEnd"/>
      <w:r w:rsidR="000503C9" w:rsidRPr="00A60CAF">
        <w:rPr>
          <w:rFonts w:ascii="Book Antiqua" w:hAnsi="Book Antiqua"/>
          <w:sz w:val="24"/>
          <w:szCs w:val="24"/>
          <w:lang w:val="en-US"/>
        </w:rPr>
        <w:t xml:space="preserve"> </w:t>
      </w:r>
      <w:proofErr w:type="spellStart"/>
      <w:r w:rsidR="000503C9" w:rsidRPr="00A60CAF">
        <w:rPr>
          <w:rFonts w:ascii="Book Antiqua" w:hAnsi="Book Antiqua"/>
          <w:sz w:val="24"/>
          <w:szCs w:val="24"/>
          <w:lang w:val="en-US"/>
        </w:rPr>
        <w:t>intestinales</w:t>
      </w:r>
      <w:proofErr w:type="spellEnd"/>
      <w:r w:rsidR="000503C9" w:rsidRPr="00A60CAF">
        <w:rPr>
          <w:rFonts w:ascii="Book Antiqua" w:hAnsi="Book Antiqua"/>
          <w:sz w:val="24"/>
          <w:szCs w:val="24"/>
          <w:lang w:val="en-US"/>
        </w:rPr>
        <w:t xml:space="preserve"> En France</w:t>
      </w:r>
      <w:r w:rsidR="007B5A22">
        <w:rPr>
          <w:rFonts w:ascii="Book Antiqua" w:hAnsi="Book Antiqua"/>
          <w:sz w:val="24"/>
          <w:szCs w:val="24"/>
          <w:lang w:val="en-US"/>
        </w:rPr>
        <w:t xml:space="preserve">) </w:t>
      </w:r>
      <w:r w:rsidRPr="00A60CAF">
        <w:rPr>
          <w:rFonts w:ascii="Book Antiqua" w:hAnsi="Book Antiqua"/>
          <w:sz w:val="24"/>
          <w:szCs w:val="24"/>
          <w:lang w:val="en-US"/>
        </w:rPr>
        <w:t>study</w:t>
      </w:r>
      <w:r w:rsidR="00BC6A04">
        <w:rPr>
          <w:rFonts w:ascii="Book Antiqua" w:hAnsi="Book Antiqua"/>
          <w:sz w:val="24"/>
          <w:szCs w:val="24"/>
          <w:lang w:val="en-US"/>
        </w:rPr>
        <w:t>.</w:t>
      </w:r>
      <w:r w:rsidRPr="00A60CAF">
        <w:rPr>
          <w:rFonts w:ascii="Book Antiqua" w:hAnsi="Book Antiqua"/>
          <w:sz w:val="24"/>
          <w:szCs w:val="24"/>
          <w:lang w:val="en-US"/>
        </w:rPr>
        <w:t xml:space="preserve"> </w:t>
      </w:r>
      <w:r w:rsidR="0084338F">
        <w:rPr>
          <w:rFonts w:ascii="Book Antiqua" w:hAnsi="Book Antiqua"/>
          <w:sz w:val="24"/>
          <w:szCs w:val="24"/>
          <w:lang w:val="en-US"/>
        </w:rPr>
        <w:t>In this IBD cohort the incidence of lymphoproliferative diseases was evaluated according to the treatment</w:t>
      </w:r>
      <w:r w:rsidR="00D727A0">
        <w:rPr>
          <w:rFonts w:ascii="Book Antiqua" w:hAnsi="Book Antiqua"/>
          <w:sz w:val="24"/>
          <w:szCs w:val="24"/>
          <w:lang w:val="en-US"/>
        </w:rPr>
        <w:t xml:space="preserve"> </w:t>
      </w:r>
      <w:r w:rsidR="0084338F">
        <w:rPr>
          <w:rFonts w:ascii="Book Antiqua" w:hAnsi="Book Antiqua"/>
          <w:sz w:val="24"/>
          <w:szCs w:val="24"/>
          <w:lang w:val="en-US"/>
        </w:rPr>
        <w:t xml:space="preserve">with </w:t>
      </w:r>
      <w:proofErr w:type="spellStart"/>
      <w:r w:rsidR="0084338F">
        <w:rPr>
          <w:rFonts w:ascii="Book Antiqua" w:hAnsi="Book Antiqua"/>
          <w:sz w:val="24"/>
          <w:szCs w:val="24"/>
          <w:lang w:val="en-US"/>
        </w:rPr>
        <w:t>thiopurines</w:t>
      </w:r>
      <w:proofErr w:type="spellEnd"/>
      <w:r w:rsidR="0084338F">
        <w:rPr>
          <w:rFonts w:ascii="Book Antiqua" w:hAnsi="Book Antiqua"/>
          <w:sz w:val="24"/>
          <w:szCs w:val="24"/>
          <w:lang w:val="en-US"/>
        </w:rPr>
        <w:t xml:space="preserve"> during a period of 3 years. </w:t>
      </w:r>
      <w:r w:rsidR="0024003D" w:rsidRPr="00A60CAF">
        <w:rPr>
          <w:rFonts w:ascii="Book Antiqua" w:hAnsi="Book Antiqua"/>
          <w:sz w:val="24"/>
          <w:szCs w:val="24"/>
          <w:lang w:val="en-US"/>
        </w:rPr>
        <w:t>This research described how the risk of lymphoproliferative diseases is</w:t>
      </w:r>
      <w:r w:rsidRPr="00A60CAF">
        <w:rPr>
          <w:rFonts w:ascii="Book Antiqua" w:hAnsi="Book Antiqua"/>
          <w:sz w:val="24"/>
          <w:szCs w:val="24"/>
          <w:lang w:val="en-US"/>
        </w:rPr>
        <w:t xml:space="preserve"> increased </w:t>
      </w:r>
      <w:r w:rsidR="0024003D" w:rsidRPr="00A60CAF">
        <w:rPr>
          <w:rFonts w:ascii="Book Antiqua" w:hAnsi="Book Antiqua"/>
          <w:sz w:val="24"/>
          <w:szCs w:val="24"/>
          <w:lang w:val="en-US"/>
        </w:rPr>
        <w:t>in</w:t>
      </w:r>
      <w:r w:rsidR="002A46CB">
        <w:rPr>
          <w:rFonts w:ascii="Book Antiqua" w:hAnsi="Book Antiqua"/>
          <w:sz w:val="24"/>
          <w:szCs w:val="24"/>
          <w:lang w:val="en-US"/>
        </w:rPr>
        <w:t xml:space="preserve"> </w:t>
      </w:r>
      <w:proofErr w:type="spellStart"/>
      <w:r w:rsidR="0024003D" w:rsidRPr="00A60CAF">
        <w:rPr>
          <w:rFonts w:ascii="Book Antiqua" w:hAnsi="Book Antiqua"/>
          <w:sz w:val="24"/>
          <w:szCs w:val="24"/>
          <w:lang w:val="en-US"/>
        </w:rPr>
        <w:t>thiopurine</w:t>
      </w:r>
      <w:proofErr w:type="spellEnd"/>
      <w:r w:rsidR="0024003D" w:rsidRPr="00A60CAF">
        <w:rPr>
          <w:rFonts w:ascii="Book Antiqua" w:hAnsi="Book Antiqua"/>
          <w:sz w:val="24"/>
          <w:szCs w:val="24"/>
          <w:lang w:val="en-US"/>
        </w:rPr>
        <w:t xml:space="preserve"> users </w:t>
      </w:r>
      <w:r w:rsidRPr="00A60CAF">
        <w:rPr>
          <w:rFonts w:ascii="Book Antiqua" w:hAnsi="Book Antiqua"/>
          <w:sz w:val="24"/>
          <w:szCs w:val="24"/>
          <w:lang w:val="en-US"/>
        </w:rPr>
        <w:t>with a hazard ratio of 5.28 (</w:t>
      </w:r>
      <w:r w:rsidR="009333BB" w:rsidRPr="00A60CAF">
        <w:rPr>
          <w:rFonts w:ascii="Book Antiqua" w:hAnsi="Book Antiqua"/>
          <w:sz w:val="24"/>
          <w:szCs w:val="24"/>
          <w:lang w:val="en-US"/>
        </w:rPr>
        <w:t>95%CI</w:t>
      </w:r>
      <w:r w:rsidR="000503C9" w:rsidRPr="00A60CAF">
        <w:rPr>
          <w:rFonts w:ascii="Book Antiqua" w:hAnsi="Book Antiqua"/>
          <w:sz w:val="24"/>
          <w:szCs w:val="24"/>
          <w:lang w:val="en-US" w:eastAsia="zh-CN"/>
        </w:rPr>
        <w:t>:</w:t>
      </w:r>
      <w:r w:rsidRPr="00A60CAF">
        <w:rPr>
          <w:rFonts w:ascii="Book Antiqua" w:hAnsi="Book Antiqua"/>
          <w:sz w:val="24"/>
          <w:szCs w:val="24"/>
          <w:lang w:val="en-US"/>
        </w:rPr>
        <w:t xml:space="preserve"> 2.01–13.9; </w:t>
      </w:r>
      <w:r w:rsidRPr="00A60CAF">
        <w:rPr>
          <w:rFonts w:ascii="Book Antiqua" w:hAnsi="Book Antiqua"/>
          <w:i/>
          <w:sz w:val="24"/>
          <w:szCs w:val="24"/>
          <w:lang w:val="en-US"/>
        </w:rPr>
        <w:t>P</w:t>
      </w:r>
      <w:r w:rsidR="000503C9" w:rsidRPr="00A60CAF">
        <w:rPr>
          <w:rFonts w:ascii="Book Antiqua" w:hAnsi="Book Antiqua"/>
          <w:sz w:val="24"/>
          <w:szCs w:val="24"/>
          <w:lang w:val="en-US" w:eastAsia="zh-CN"/>
        </w:rPr>
        <w:t xml:space="preserve"> = </w:t>
      </w:r>
      <w:r w:rsidRPr="00A60CAF">
        <w:rPr>
          <w:rFonts w:ascii="Book Antiqua" w:hAnsi="Book Antiqua"/>
          <w:sz w:val="24"/>
          <w:szCs w:val="24"/>
          <w:lang w:val="en-US"/>
        </w:rPr>
        <w:t>0.001)</w:t>
      </w:r>
      <w:r w:rsidRPr="00A60CAF">
        <w:rPr>
          <w:rFonts w:ascii="Book Antiqua" w:hAnsi="Book Antiqua"/>
          <w:sz w:val="24"/>
          <w:szCs w:val="24"/>
          <w:vertAlign w:val="superscript"/>
          <w:lang w:val="en-US"/>
        </w:rPr>
        <w:t>[</w:t>
      </w:r>
      <w:r w:rsidR="00C60519" w:rsidRPr="00A60CAF">
        <w:rPr>
          <w:rFonts w:ascii="Book Antiqua" w:hAnsi="Book Antiqua"/>
          <w:sz w:val="24"/>
          <w:szCs w:val="24"/>
          <w:vertAlign w:val="superscript"/>
          <w:lang w:val="en-US"/>
        </w:rPr>
        <w:t>8</w:t>
      </w:r>
      <w:r w:rsidR="00D655C7" w:rsidRPr="00A60CAF">
        <w:rPr>
          <w:rFonts w:ascii="Book Antiqua" w:hAnsi="Book Antiqua"/>
          <w:sz w:val="24"/>
          <w:szCs w:val="24"/>
          <w:vertAlign w:val="superscript"/>
          <w:lang w:val="en-US" w:eastAsia="zh-CN"/>
        </w:rPr>
        <w:t>4</w:t>
      </w:r>
      <w:r w:rsidRPr="00A60CAF">
        <w:rPr>
          <w:rFonts w:ascii="Book Antiqua" w:hAnsi="Book Antiqua"/>
          <w:sz w:val="24"/>
          <w:szCs w:val="24"/>
          <w:vertAlign w:val="superscript"/>
          <w:lang w:val="en-US"/>
        </w:rPr>
        <w:t>]</w:t>
      </w:r>
      <w:r w:rsidRPr="00A60CAF">
        <w:rPr>
          <w:rFonts w:ascii="Book Antiqua" w:hAnsi="Book Antiqua"/>
          <w:sz w:val="24"/>
          <w:szCs w:val="24"/>
          <w:lang w:val="en-US"/>
        </w:rPr>
        <w:t xml:space="preserve">. Two types of </w:t>
      </w:r>
      <w:proofErr w:type="spellStart"/>
      <w:r w:rsidRPr="00A60CAF">
        <w:rPr>
          <w:rFonts w:ascii="Book Antiqua" w:hAnsi="Book Antiqua"/>
          <w:sz w:val="24"/>
          <w:szCs w:val="24"/>
          <w:lang w:val="en-US"/>
        </w:rPr>
        <w:t>thiopurine</w:t>
      </w:r>
      <w:proofErr w:type="spellEnd"/>
      <w:r w:rsidRPr="00A60CAF">
        <w:rPr>
          <w:rFonts w:ascii="Book Antiqua" w:hAnsi="Book Antiqua"/>
          <w:sz w:val="24"/>
          <w:szCs w:val="24"/>
          <w:lang w:val="en-US"/>
        </w:rPr>
        <w:t>-induced lymphoma in IBD are EBV-related: the post-</w:t>
      </w:r>
      <w:r w:rsidR="00A60CAF" w:rsidRPr="00A60CAF">
        <w:rPr>
          <w:rFonts w:ascii="Book Antiqua" w:hAnsi="Book Antiqua"/>
          <w:sz w:val="24"/>
          <w:szCs w:val="24"/>
          <w:lang w:val="en-US"/>
        </w:rPr>
        <w:t>transplant</w:t>
      </w:r>
      <w:r w:rsidRPr="00A60CAF">
        <w:rPr>
          <w:rFonts w:ascii="Book Antiqua" w:hAnsi="Book Antiqua"/>
          <w:sz w:val="24"/>
          <w:szCs w:val="24"/>
          <w:lang w:val="en-US"/>
        </w:rPr>
        <w:t>-like lymphoma that develops in adult patients seropositive for EBV and a fatal early post-mononucleosis</w:t>
      </w:r>
      <w:r w:rsidR="000F1023" w:rsidRPr="00A60CAF">
        <w:rPr>
          <w:rFonts w:ascii="Book Antiqua" w:hAnsi="Book Antiqua"/>
          <w:sz w:val="24"/>
          <w:szCs w:val="24"/>
          <w:lang w:val="en-US"/>
        </w:rPr>
        <w:t xml:space="preserve"> </w:t>
      </w:r>
      <w:proofErr w:type="spellStart"/>
      <w:r w:rsidRPr="00A60CAF">
        <w:rPr>
          <w:rFonts w:ascii="Book Antiqua" w:hAnsi="Book Antiqua"/>
          <w:sz w:val="24"/>
          <w:szCs w:val="24"/>
          <w:lang w:val="en-US"/>
        </w:rPr>
        <w:t>lymphoproliferation</w:t>
      </w:r>
      <w:proofErr w:type="spellEnd"/>
      <w:r w:rsidRPr="00A60CAF">
        <w:rPr>
          <w:rFonts w:ascii="Book Antiqua" w:hAnsi="Book Antiqua"/>
          <w:sz w:val="24"/>
          <w:szCs w:val="24"/>
          <w:lang w:val="en-US"/>
        </w:rPr>
        <w:t xml:space="preserve"> that may develop in young men (&lt;</w:t>
      </w:r>
      <w:r w:rsidR="000503C9" w:rsidRPr="00A60CAF">
        <w:rPr>
          <w:rFonts w:ascii="Book Antiqua" w:hAnsi="Book Antiqua"/>
          <w:sz w:val="24"/>
          <w:szCs w:val="24"/>
          <w:lang w:val="en-US" w:eastAsia="zh-CN"/>
        </w:rPr>
        <w:t xml:space="preserve"> </w:t>
      </w:r>
      <w:r w:rsidRPr="00A60CAF">
        <w:rPr>
          <w:rFonts w:ascii="Book Antiqua" w:hAnsi="Book Antiqua"/>
          <w:sz w:val="24"/>
          <w:szCs w:val="24"/>
          <w:lang w:val="en-US"/>
        </w:rPr>
        <w:t>35</w:t>
      </w:r>
      <w:r w:rsidR="000503C9" w:rsidRPr="00A60CAF">
        <w:rPr>
          <w:rFonts w:ascii="Book Antiqua" w:hAnsi="Book Antiqua"/>
          <w:sz w:val="24"/>
          <w:szCs w:val="24"/>
          <w:lang w:val="en-US" w:eastAsia="zh-CN"/>
        </w:rPr>
        <w:t xml:space="preserve"> </w:t>
      </w:r>
      <w:r w:rsidRPr="00A60CAF">
        <w:rPr>
          <w:rFonts w:ascii="Book Antiqua" w:hAnsi="Book Antiqua"/>
          <w:sz w:val="24"/>
          <w:szCs w:val="24"/>
          <w:lang w:val="en-US"/>
        </w:rPr>
        <w:t>y</w:t>
      </w:r>
      <w:r w:rsidR="000503C9" w:rsidRPr="00A60CAF">
        <w:rPr>
          <w:rFonts w:ascii="Book Antiqua" w:hAnsi="Book Antiqua"/>
          <w:sz w:val="24"/>
          <w:szCs w:val="24"/>
          <w:lang w:val="en-US" w:eastAsia="zh-CN"/>
        </w:rPr>
        <w:t>ears</w:t>
      </w:r>
      <w:r w:rsidRPr="00A60CAF">
        <w:rPr>
          <w:rFonts w:ascii="Book Antiqua" w:hAnsi="Book Antiqua"/>
          <w:sz w:val="24"/>
          <w:szCs w:val="24"/>
          <w:lang w:val="en-US"/>
        </w:rPr>
        <w:t>) seronegative for EBV</w:t>
      </w:r>
      <w:r w:rsidRPr="00A60CAF">
        <w:rPr>
          <w:rFonts w:ascii="Book Antiqua" w:hAnsi="Book Antiqua"/>
          <w:sz w:val="24"/>
          <w:szCs w:val="24"/>
          <w:vertAlign w:val="superscript"/>
          <w:lang w:val="en-US"/>
        </w:rPr>
        <w:t>[</w:t>
      </w:r>
      <w:r w:rsidR="00C60519" w:rsidRPr="00A60CAF">
        <w:rPr>
          <w:rFonts w:ascii="Book Antiqua" w:hAnsi="Book Antiqua"/>
          <w:sz w:val="24"/>
          <w:szCs w:val="24"/>
          <w:vertAlign w:val="superscript"/>
          <w:lang w:val="en-US"/>
        </w:rPr>
        <w:t>8</w:t>
      </w:r>
      <w:r w:rsidR="00D655C7" w:rsidRPr="00A60CAF">
        <w:rPr>
          <w:rFonts w:ascii="Book Antiqua" w:hAnsi="Book Antiqua"/>
          <w:sz w:val="24"/>
          <w:szCs w:val="24"/>
          <w:vertAlign w:val="superscript"/>
          <w:lang w:val="en-US" w:eastAsia="zh-CN"/>
        </w:rPr>
        <w:t>5</w:t>
      </w:r>
      <w:r w:rsidR="00337F19" w:rsidRPr="00A60CAF">
        <w:rPr>
          <w:rFonts w:ascii="Book Antiqua" w:hAnsi="Book Antiqua"/>
          <w:sz w:val="24"/>
          <w:szCs w:val="24"/>
          <w:vertAlign w:val="superscript"/>
          <w:lang w:val="en-US" w:eastAsia="zh-CN"/>
        </w:rPr>
        <w:t>-86</w:t>
      </w:r>
      <w:r w:rsidRPr="00A60CAF">
        <w:rPr>
          <w:rFonts w:ascii="Book Antiqua" w:hAnsi="Book Antiqua"/>
          <w:sz w:val="24"/>
          <w:szCs w:val="24"/>
          <w:vertAlign w:val="superscript"/>
          <w:lang w:val="en-US"/>
        </w:rPr>
        <w:t>]</w:t>
      </w:r>
      <w:r w:rsidRPr="00A60CAF">
        <w:rPr>
          <w:rFonts w:ascii="Book Antiqua" w:hAnsi="Book Antiqua"/>
          <w:sz w:val="24"/>
          <w:szCs w:val="24"/>
          <w:lang w:val="en-US"/>
        </w:rPr>
        <w:t>.</w:t>
      </w:r>
      <w:r w:rsidR="000F1023" w:rsidRPr="00A60CAF">
        <w:rPr>
          <w:rFonts w:ascii="Book Antiqua" w:hAnsi="Book Antiqua"/>
          <w:sz w:val="24"/>
          <w:szCs w:val="24"/>
          <w:lang w:val="en-US"/>
        </w:rPr>
        <w:t xml:space="preserve"> </w:t>
      </w:r>
      <w:r w:rsidR="0024003D" w:rsidRPr="00A60CAF">
        <w:rPr>
          <w:rFonts w:ascii="Book Antiqua" w:hAnsi="Book Antiqua"/>
          <w:sz w:val="24"/>
          <w:szCs w:val="24"/>
          <w:lang w:val="en-US"/>
        </w:rPr>
        <w:t>While a</w:t>
      </w:r>
      <w:r w:rsidRPr="00A60CAF">
        <w:rPr>
          <w:rFonts w:ascii="Book Antiqua" w:hAnsi="Book Antiqua"/>
          <w:sz w:val="24"/>
          <w:szCs w:val="24"/>
          <w:lang w:val="en-US"/>
        </w:rPr>
        <w:t>ntiviral drugs have no beneficial effect on EBV-induced B-cell proliferation</w:t>
      </w:r>
      <w:r w:rsidR="0024003D" w:rsidRPr="00A60CAF">
        <w:rPr>
          <w:rFonts w:ascii="Book Antiqua" w:hAnsi="Book Antiqua"/>
          <w:sz w:val="24"/>
          <w:szCs w:val="24"/>
          <w:lang w:val="en-US"/>
        </w:rPr>
        <w:t xml:space="preserve">, rituximab </w:t>
      </w:r>
      <w:r w:rsidRPr="00A60CAF">
        <w:rPr>
          <w:rFonts w:ascii="Book Antiqua" w:hAnsi="Book Antiqua"/>
          <w:sz w:val="24"/>
          <w:szCs w:val="24"/>
          <w:lang w:val="en-US"/>
        </w:rPr>
        <w:t>is the drug of choice</w:t>
      </w:r>
      <w:r w:rsidR="0024003D" w:rsidRPr="00A60CAF">
        <w:rPr>
          <w:rFonts w:ascii="Book Antiqua" w:hAnsi="Book Antiqua"/>
          <w:sz w:val="24"/>
          <w:szCs w:val="24"/>
          <w:lang w:val="en-US"/>
        </w:rPr>
        <w:t xml:space="preserve"> for treating established B-cell lymphoma</w:t>
      </w:r>
      <w:r w:rsidRPr="00A60CAF">
        <w:rPr>
          <w:rFonts w:ascii="Book Antiqua" w:hAnsi="Book Antiqua"/>
          <w:sz w:val="24"/>
          <w:szCs w:val="24"/>
          <w:vertAlign w:val="superscript"/>
          <w:lang w:val="en-US"/>
        </w:rPr>
        <w:t>[</w:t>
      </w:r>
      <w:r w:rsidR="00C60519" w:rsidRPr="00A60CAF">
        <w:rPr>
          <w:rFonts w:ascii="Book Antiqua" w:hAnsi="Book Antiqua"/>
          <w:sz w:val="24"/>
          <w:szCs w:val="24"/>
          <w:vertAlign w:val="superscript"/>
          <w:lang w:val="en-US"/>
        </w:rPr>
        <w:t>8</w:t>
      </w:r>
      <w:r w:rsidR="00337F19" w:rsidRPr="00A60CAF">
        <w:rPr>
          <w:rFonts w:ascii="Book Antiqua" w:hAnsi="Book Antiqua"/>
          <w:sz w:val="24"/>
          <w:szCs w:val="24"/>
          <w:vertAlign w:val="superscript"/>
          <w:lang w:val="en-US" w:eastAsia="zh-CN"/>
        </w:rPr>
        <w:t>7</w:t>
      </w:r>
      <w:r w:rsidRPr="00A60CAF">
        <w:rPr>
          <w:rFonts w:ascii="Book Antiqua" w:hAnsi="Book Antiqua"/>
          <w:sz w:val="24"/>
          <w:szCs w:val="24"/>
          <w:vertAlign w:val="superscript"/>
          <w:lang w:val="en-US"/>
        </w:rPr>
        <w:t>]</w:t>
      </w:r>
      <w:r w:rsidRPr="00A60CAF">
        <w:rPr>
          <w:rFonts w:ascii="Book Antiqua" w:hAnsi="Book Antiqua"/>
          <w:sz w:val="24"/>
          <w:szCs w:val="24"/>
          <w:lang w:val="en-US"/>
        </w:rPr>
        <w:t xml:space="preserve">. Screening for EBV infection before initiation of </w:t>
      </w:r>
      <w:proofErr w:type="spellStart"/>
      <w:r w:rsidRPr="00A60CAF">
        <w:rPr>
          <w:rFonts w:ascii="Book Antiqua" w:hAnsi="Book Antiqua"/>
          <w:sz w:val="24"/>
          <w:szCs w:val="24"/>
          <w:lang w:val="en-US"/>
        </w:rPr>
        <w:t>immunomodulator</w:t>
      </w:r>
      <w:proofErr w:type="spellEnd"/>
      <w:r w:rsidRPr="00A60CAF">
        <w:rPr>
          <w:rFonts w:ascii="Book Antiqua" w:hAnsi="Book Antiqua"/>
          <w:sz w:val="24"/>
          <w:szCs w:val="24"/>
          <w:lang w:val="en-US"/>
        </w:rPr>
        <w:t xml:space="preserve"> therapy should be considered.</w:t>
      </w:r>
      <w:r w:rsidR="00CF32B6">
        <w:rPr>
          <w:rFonts w:ascii="Book Antiqua" w:hAnsi="Book Antiqua"/>
          <w:sz w:val="24"/>
          <w:szCs w:val="24"/>
          <w:lang w:val="en-US"/>
        </w:rPr>
        <w:t xml:space="preserve"> </w:t>
      </w:r>
      <w:r w:rsidR="00D72BB1" w:rsidRPr="00A60CAF">
        <w:rPr>
          <w:rFonts w:ascii="Book Antiqua" w:hAnsi="Book Antiqua"/>
          <w:sz w:val="24"/>
          <w:szCs w:val="24"/>
          <w:lang w:val="en-US"/>
        </w:rPr>
        <w:t>Anti-TNF</w:t>
      </w:r>
      <w:r w:rsidRPr="00A60CAF">
        <w:rPr>
          <w:rFonts w:ascii="Book Antiqua" w:hAnsi="Book Antiqua"/>
          <w:sz w:val="24"/>
          <w:szCs w:val="24"/>
          <w:lang w:val="en-US"/>
        </w:rPr>
        <w:t xml:space="preserve"> monotherapy could be used in preference to </w:t>
      </w:r>
      <w:proofErr w:type="spellStart"/>
      <w:r w:rsidRPr="00A60CAF">
        <w:rPr>
          <w:rFonts w:ascii="Book Antiqua" w:hAnsi="Book Antiqua"/>
          <w:sz w:val="24"/>
          <w:szCs w:val="24"/>
          <w:lang w:val="en-US"/>
        </w:rPr>
        <w:t>thiopurines</w:t>
      </w:r>
      <w:proofErr w:type="spellEnd"/>
      <w:r w:rsidRPr="00A60CAF">
        <w:rPr>
          <w:rFonts w:ascii="Book Antiqua" w:hAnsi="Book Antiqua"/>
          <w:sz w:val="24"/>
          <w:szCs w:val="24"/>
          <w:lang w:val="en-US"/>
        </w:rPr>
        <w:t xml:space="preserve"> in EBV seronegative patients at the clinician’s discretion</w:t>
      </w:r>
      <w:r w:rsidRPr="00A60CAF">
        <w:rPr>
          <w:rFonts w:ascii="Book Antiqua" w:hAnsi="Book Antiqua"/>
          <w:sz w:val="24"/>
          <w:szCs w:val="24"/>
          <w:vertAlign w:val="superscript"/>
          <w:lang w:val="en-US"/>
        </w:rPr>
        <w:t>[</w:t>
      </w:r>
      <w:r w:rsidR="00D655C7" w:rsidRPr="00A60CAF">
        <w:rPr>
          <w:rFonts w:ascii="Book Antiqua" w:hAnsi="Book Antiqua"/>
          <w:sz w:val="24"/>
          <w:szCs w:val="24"/>
          <w:vertAlign w:val="superscript"/>
          <w:lang w:val="en-US" w:eastAsia="zh-CN"/>
        </w:rPr>
        <w:t>61</w:t>
      </w:r>
      <w:r w:rsidRPr="00A60CAF">
        <w:rPr>
          <w:rFonts w:ascii="Book Antiqua" w:hAnsi="Book Antiqua"/>
          <w:sz w:val="24"/>
          <w:szCs w:val="24"/>
          <w:vertAlign w:val="superscript"/>
          <w:lang w:val="en-US"/>
        </w:rPr>
        <w:t>]</w:t>
      </w:r>
      <w:r w:rsidRPr="00A60CAF">
        <w:rPr>
          <w:rFonts w:ascii="Book Antiqua" w:hAnsi="Book Antiqua"/>
          <w:sz w:val="24"/>
          <w:szCs w:val="24"/>
          <w:lang w:val="en-US"/>
        </w:rPr>
        <w:t>. No EBV vaccine is available.</w:t>
      </w:r>
    </w:p>
    <w:p w14:paraId="7AAB903C" w14:textId="77777777" w:rsidR="009333BB" w:rsidRPr="00A60CAF" w:rsidRDefault="009333BB" w:rsidP="004E0116">
      <w:pPr>
        <w:widowControl w:val="0"/>
        <w:autoSpaceDE w:val="0"/>
        <w:autoSpaceDN w:val="0"/>
        <w:adjustRightInd w:val="0"/>
        <w:spacing w:after="0" w:line="360" w:lineRule="auto"/>
        <w:jc w:val="both"/>
        <w:outlineLvl w:val="0"/>
        <w:rPr>
          <w:rFonts w:ascii="Book Antiqua" w:hAnsi="Book Antiqua" w:cs="Times"/>
          <w:b/>
          <w:i/>
          <w:iCs/>
          <w:sz w:val="24"/>
          <w:szCs w:val="24"/>
          <w:lang w:val="en-US" w:eastAsia="zh-CN"/>
        </w:rPr>
      </w:pPr>
    </w:p>
    <w:p w14:paraId="16C92525" w14:textId="1798819F" w:rsidR="00EA301D" w:rsidRPr="00A60CAF" w:rsidRDefault="009333BB" w:rsidP="004E0116">
      <w:pPr>
        <w:widowControl w:val="0"/>
        <w:autoSpaceDE w:val="0"/>
        <w:autoSpaceDN w:val="0"/>
        <w:adjustRightInd w:val="0"/>
        <w:spacing w:after="0" w:line="360" w:lineRule="auto"/>
        <w:jc w:val="both"/>
        <w:outlineLvl w:val="0"/>
        <w:rPr>
          <w:rFonts w:ascii="Book Antiqua" w:hAnsi="Book Antiqua" w:cs="Times"/>
          <w:b/>
          <w:i/>
          <w:iCs/>
          <w:sz w:val="24"/>
          <w:szCs w:val="24"/>
          <w:lang w:val="en-US"/>
        </w:rPr>
      </w:pPr>
      <w:r w:rsidRPr="00A60CAF">
        <w:rPr>
          <w:rFonts w:ascii="Book Antiqua" w:hAnsi="Book Antiqua" w:cs="Times"/>
          <w:b/>
          <w:i/>
          <w:iCs/>
          <w:sz w:val="24"/>
          <w:szCs w:val="24"/>
          <w:lang w:val="en-US"/>
        </w:rPr>
        <w:t>Influenza virus</w:t>
      </w:r>
    </w:p>
    <w:p w14:paraId="3DA2C8CB" w14:textId="6712588B" w:rsidR="00EA301D" w:rsidRPr="00A1071C" w:rsidRDefault="00EA301D" w:rsidP="00A20529">
      <w:pPr>
        <w:widowControl w:val="0"/>
        <w:autoSpaceDE w:val="0"/>
        <w:autoSpaceDN w:val="0"/>
        <w:adjustRightInd w:val="0"/>
        <w:spacing w:after="0" w:line="360" w:lineRule="auto"/>
        <w:rPr>
          <w:rFonts w:ascii="Book Antiqua" w:hAnsi="Book Antiqua" w:cs="Times"/>
          <w:sz w:val="24"/>
          <w:szCs w:val="24"/>
          <w:lang w:val="en-US"/>
        </w:rPr>
      </w:pPr>
      <w:r w:rsidRPr="00A60CAF">
        <w:rPr>
          <w:rFonts w:ascii="Book Antiqua" w:hAnsi="Book Antiqua" w:cs="Times"/>
          <w:sz w:val="24"/>
          <w:szCs w:val="24"/>
          <w:lang w:val="en-US"/>
        </w:rPr>
        <w:t xml:space="preserve">Influenza viruses A and B cause seasonal epidemics. In healthy </w:t>
      </w:r>
      <w:r w:rsidR="006073FD" w:rsidRPr="00A60CAF">
        <w:rPr>
          <w:rFonts w:ascii="Book Antiqua" w:hAnsi="Book Antiqua" w:cs="Times"/>
          <w:sz w:val="24"/>
          <w:szCs w:val="24"/>
          <w:lang w:val="en-US"/>
        </w:rPr>
        <w:t>subjects who are immuno</w:t>
      </w:r>
      <w:r w:rsidRPr="00A60CAF">
        <w:rPr>
          <w:rFonts w:ascii="Book Antiqua" w:hAnsi="Book Antiqua" w:cs="Times"/>
          <w:sz w:val="24"/>
          <w:szCs w:val="24"/>
          <w:lang w:val="en-US"/>
        </w:rPr>
        <w:t xml:space="preserve">competent, influenza </w:t>
      </w:r>
      <w:r w:rsidR="006073FD" w:rsidRPr="00A60CAF">
        <w:rPr>
          <w:rFonts w:ascii="Book Antiqua" w:hAnsi="Book Antiqua" w:cs="Times"/>
          <w:sz w:val="24"/>
          <w:szCs w:val="24"/>
          <w:lang w:val="en-US"/>
        </w:rPr>
        <w:t xml:space="preserve">usually behaves as </w:t>
      </w:r>
      <w:r w:rsidRPr="00A60CAF">
        <w:rPr>
          <w:rFonts w:ascii="Book Antiqua" w:hAnsi="Book Antiqua" w:cs="Times"/>
          <w:sz w:val="24"/>
          <w:szCs w:val="24"/>
          <w:lang w:val="en-US"/>
        </w:rPr>
        <w:t>an acute, self-</w:t>
      </w:r>
      <w:r w:rsidR="006073FD" w:rsidRPr="00A60CAF">
        <w:rPr>
          <w:rFonts w:ascii="Book Antiqua" w:hAnsi="Book Antiqua" w:cs="Times"/>
          <w:sz w:val="24"/>
          <w:szCs w:val="24"/>
          <w:lang w:val="en-US"/>
        </w:rPr>
        <w:t xml:space="preserve">limiting </w:t>
      </w:r>
      <w:r w:rsidRPr="00A60CAF">
        <w:rPr>
          <w:rFonts w:ascii="Book Antiqua" w:hAnsi="Book Antiqua" w:cs="Times"/>
          <w:sz w:val="24"/>
          <w:szCs w:val="24"/>
          <w:lang w:val="en-US"/>
        </w:rPr>
        <w:t xml:space="preserve">illness </w:t>
      </w:r>
      <w:r w:rsidR="006073FD" w:rsidRPr="00A60CAF">
        <w:rPr>
          <w:rFonts w:ascii="Book Antiqua" w:hAnsi="Book Antiqua" w:cs="Times"/>
          <w:sz w:val="24"/>
          <w:szCs w:val="24"/>
          <w:lang w:val="en-US"/>
        </w:rPr>
        <w:t xml:space="preserve">of upper </w:t>
      </w:r>
      <w:r w:rsidR="006073FD" w:rsidRPr="00A60CAF">
        <w:rPr>
          <w:rFonts w:ascii="Book Antiqua" w:hAnsi="Book Antiqua" w:cs="Times"/>
          <w:sz w:val="24"/>
          <w:szCs w:val="24"/>
          <w:lang w:val="en-US"/>
        </w:rPr>
        <w:lastRenderedPageBreak/>
        <w:t>respiratory tract.</w:t>
      </w:r>
      <w:r w:rsidRPr="00A60CAF">
        <w:rPr>
          <w:rFonts w:ascii="Book Antiqua" w:hAnsi="Book Antiqua" w:cs="Times"/>
          <w:sz w:val="24"/>
          <w:szCs w:val="24"/>
          <w:lang w:val="en-US"/>
        </w:rPr>
        <w:t xml:space="preserve"> Patients on </w:t>
      </w:r>
      <w:r w:rsidR="000503C9" w:rsidRPr="00A60CAF">
        <w:rPr>
          <w:rFonts w:ascii="Book Antiqua" w:hAnsi="Book Antiqua" w:cs="Times"/>
          <w:sz w:val="24"/>
          <w:szCs w:val="24"/>
          <w:lang w:val="en-US"/>
        </w:rPr>
        <w:t>IST</w:t>
      </w:r>
      <w:r w:rsidRPr="00A60CAF">
        <w:rPr>
          <w:rFonts w:ascii="Book Antiqua" w:hAnsi="Book Antiqua" w:cs="Times"/>
          <w:sz w:val="24"/>
          <w:szCs w:val="24"/>
          <w:lang w:val="en-US"/>
        </w:rPr>
        <w:t xml:space="preserve">, including patients with IBD on </w:t>
      </w:r>
      <w:r w:rsidR="000503C9" w:rsidRPr="00A60CAF">
        <w:rPr>
          <w:rFonts w:ascii="Book Antiqua" w:hAnsi="Book Antiqua" w:cs="Times"/>
          <w:sz w:val="24"/>
          <w:szCs w:val="24"/>
          <w:lang w:val="en-US"/>
        </w:rPr>
        <w:t>IST</w:t>
      </w:r>
      <w:r w:rsidRPr="00A60CAF">
        <w:rPr>
          <w:rFonts w:ascii="Book Antiqua" w:hAnsi="Book Antiqua" w:cs="Times"/>
          <w:sz w:val="24"/>
          <w:szCs w:val="24"/>
          <w:lang w:val="en-US"/>
        </w:rPr>
        <w:t>, are considered to be at high risk for complications: viral and bacterial pneumonia, acute respiratory distress syndrome, encephalopathy, myocarditis, pericarditis, and myositis</w:t>
      </w:r>
      <w:r w:rsidRPr="00A60CAF">
        <w:rPr>
          <w:rFonts w:ascii="Book Antiqua" w:hAnsi="Book Antiqua" w:cs="Times"/>
          <w:sz w:val="24"/>
          <w:szCs w:val="24"/>
          <w:vertAlign w:val="superscript"/>
          <w:lang w:val="en-US"/>
        </w:rPr>
        <w:t>[1]</w:t>
      </w:r>
      <w:r w:rsidRPr="00A60CAF">
        <w:rPr>
          <w:rFonts w:ascii="Book Antiqua" w:hAnsi="Book Antiqua" w:cs="Times"/>
          <w:sz w:val="24"/>
          <w:szCs w:val="24"/>
          <w:lang w:val="en-US"/>
        </w:rPr>
        <w:t xml:space="preserve">. The diagnosis of influenza is made a combination of </w:t>
      </w:r>
      <w:r w:rsidR="006073FD" w:rsidRPr="00A60CAF">
        <w:rPr>
          <w:rFonts w:ascii="Book Antiqua" w:hAnsi="Book Antiqua" w:cs="Times"/>
          <w:sz w:val="24"/>
          <w:szCs w:val="24"/>
          <w:lang w:val="en-US"/>
        </w:rPr>
        <w:t xml:space="preserve">typical </w:t>
      </w:r>
      <w:r w:rsidRPr="00A60CAF">
        <w:rPr>
          <w:rFonts w:ascii="Book Antiqua" w:hAnsi="Book Antiqua" w:cs="Times"/>
          <w:sz w:val="24"/>
          <w:szCs w:val="24"/>
          <w:lang w:val="en-US"/>
        </w:rPr>
        <w:t>clinical signs and</w:t>
      </w:r>
      <w:r w:rsidR="006073FD" w:rsidRPr="00A60CAF">
        <w:rPr>
          <w:rFonts w:ascii="Book Antiqua" w:hAnsi="Book Antiqua" w:cs="Times"/>
          <w:sz w:val="24"/>
          <w:szCs w:val="24"/>
          <w:lang w:val="en-US"/>
        </w:rPr>
        <w:t xml:space="preserve"> of</w:t>
      </w:r>
      <w:r w:rsidRPr="00A60CAF">
        <w:rPr>
          <w:rFonts w:ascii="Book Antiqua" w:hAnsi="Book Antiqua" w:cs="Times"/>
          <w:sz w:val="24"/>
          <w:szCs w:val="24"/>
          <w:lang w:val="en-US"/>
        </w:rPr>
        <w:t xml:space="preserve"> laboratory </w:t>
      </w:r>
      <w:r w:rsidR="006073FD" w:rsidRPr="00A60CAF">
        <w:rPr>
          <w:rFonts w:ascii="Book Antiqua" w:hAnsi="Book Antiqua" w:cs="Times"/>
          <w:sz w:val="24"/>
          <w:szCs w:val="24"/>
          <w:lang w:val="en-US"/>
        </w:rPr>
        <w:t>tests</w:t>
      </w:r>
      <w:r w:rsidRPr="00A60CAF">
        <w:rPr>
          <w:rFonts w:ascii="Book Antiqua" w:hAnsi="Book Antiqua" w:cs="Times"/>
          <w:sz w:val="24"/>
          <w:szCs w:val="24"/>
          <w:lang w:val="en-US"/>
        </w:rPr>
        <w:t>.</w:t>
      </w:r>
      <w:r w:rsidR="000F1023" w:rsidRPr="00A60CAF">
        <w:rPr>
          <w:rFonts w:ascii="Book Antiqua" w:hAnsi="Book Antiqua" w:cs="Times"/>
          <w:sz w:val="24"/>
          <w:szCs w:val="24"/>
          <w:lang w:val="en-US"/>
        </w:rPr>
        <w:t xml:space="preserve"> </w:t>
      </w:r>
      <w:r w:rsidRPr="00A60CAF">
        <w:rPr>
          <w:rFonts w:ascii="Book Antiqua" w:hAnsi="Book Antiqua" w:cs="Times"/>
          <w:sz w:val="24"/>
          <w:szCs w:val="24"/>
          <w:lang w:val="en-US"/>
        </w:rPr>
        <w:t>The gold standard for diagnosis is PCR testing from respiratory specimens</w:t>
      </w:r>
      <w:r w:rsidRPr="00A60CAF">
        <w:rPr>
          <w:rFonts w:ascii="Book Antiqua" w:hAnsi="Book Antiqua" w:cs="Times"/>
          <w:sz w:val="24"/>
          <w:szCs w:val="24"/>
          <w:vertAlign w:val="superscript"/>
          <w:lang w:val="en-US"/>
        </w:rPr>
        <w:t>[</w:t>
      </w:r>
      <w:r w:rsidR="00337F19" w:rsidRPr="00A60CAF">
        <w:rPr>
          <w:rFonts w:ascii="Book Antiqua" w:hAnsi="Book Antiqua" w:cs="Times"/>
          <w:sz w:val="24"/>
          <w:szCs w:val="24"/>
          <w:vertAlign w:val="superscript"/>
          <w:lang w:val="en-US" w:eastAsia="zh-CN"/>
        </w:rPr>
        <w:t>88</w:t>
      </w:r>
      <w:r w:rsidRPr="00A60CAF">
        <w:rPr>
          <w:rFonts w:ascii="Book Antiqua" w:hAnsi="Book Antiqua" w:cs="Times"/>
          <w:sz w:val="24"/>
          <w:szCs w:val="24"/>
          <w:vertAlign w:val="superscript"/>
          <w:lang w:val="en-US"/>
        </w:rPr>
        <w:t>]</w:t>
      </w:r>
      <w:r w:rsidRPr="00A60CAF">
        <w:rPr>
          <w:rFonts w:ascii="Book Antiqua" w:hAnsi="Book Antiqua" w:cs="Times"/>
          <w:sz w:val="24"/>
          <w:szCs w:val="24"/>
          <w:lang w:val="en-US"/>
        </w:rPr>
        <w:t>.</w:t>
      </w:r>
      <w:r w:rsidR="006073FD" w:rsidRPr="00A60CAF">
        <w:rPr>
          <w:rFonts w:ascii="Book Antiqua" w:hAnsi="Book Antiqua" w:cs="Times"/>
          <w:sz w:val="24"/>
          <w:szCs w:val="24"/>
          <w:lang w:val="en-US"/>
        </w:rPr>
        <w:t xml:space="preserve"> </w:t>
      </w:r>
      <w:r w:rsidR="004C0FEC" w:rsidRPr="00A20529">
        <w:rPr>
          <w:rFonts w:ascii="Book Antiqua" w:hAnsi="Book Antiqua"/>
          <w:sz w:val="24"/>
          <w:szCs w:val="24"/>
          <w:lang w:val="en-US" w:eastAsia="it-IT"/>
        </w:rPr>
        <w:t>The most</w:t>
      </w:r>
      <w:r w:rsidR="00DE43D3" w:rsidRPr="00A20529">
        <w:rPr>
          <w:rFonts w:ascii="Book Antiqua" w:hAnsi="Book Antiqua"/>
          <w:sz w:val="24"/>
          <w:szCs w:val="24"/>
          <w:lang w:val="en-US" w:eastAsia="it-IT"/>
        </w:rPr>
        <w:t xml:space="preserve"> </w:t>
      </w:r>
      <w:r w:rsidR="004C0FEC" w:rsidRPr="00A20529">
        <w:rPr>
          <w:rFonts w:ascii="Book Antiqua" w:hAnsi="Book Antiqua"/>
          <w:sz w:val="24"/>
          <w:szCs w:val="24"/>
          <w:lang w:val="en-US" w:eastAsia="it-IT"/>
        </w:rPr>
        <w:t>effective way to prevent influenza and its complications is</w:t>
      </w:r>
      <w:r w:rsidR="00DE43D3" w:rsidRPr="00A20529">
        <w:rPr>
          <w:rFonts w:ascii="Book Antiqua" w:hAnsi="Book Antiqua"/>
          <w:sz w:val="24"/>
          <w:szCs w:val="24"/>
          <w:lang w:val="en-US" w:eastAsia="it-IT"/>
        </w:rPr>
        <w:t xml:space="preserve"> </w:t>
      </w:r>
      <w:r w:rsidR="004C0FEC" w:rsidRPr="00A20529">
        <w:rPr>
          <w:rFonts w:ascii="Book Antiqua" w:hAnsi="Book Antiqua"/>
          <w:sz w:val="24"/>
          <w:szCs w:val="24"/>
          <w:lang w:val="en-US" w:eastAsia="it-IT"/>
        </w:rPr>
        <w:t>vaccination</w:t>
      </w:r>
      <w:r w:rsidR="00C5537C" w:rsidRPr="00A20529">
        <w:rPr>
          <w:rFonts w:ascii="Book Antiqua" w:hAnsi="Book Antiqua"/>
          <w:sz w:val="24"/>
          <w:szCs w:val="24"/>
          <w:lang w:val="en-US" w:eastAsia="it-IT"/>
        </w:rPr>
        <w:t xml:space="preserve">. </w:t>
      </w:r>
      <w:r w:rsidRPr="00A60CAF">
        <w:rPr>
          <w:rFonts w:ascii="Book Antiqua" w:hAnsi="Book Antiqua" w:cs="Times"/>
          <w:sz w:val="24"/>
          <w:szCs w:val="24"/>
          <w:lang w:val="en-US"/>
        </w:rPr>
        <w:t>The vaccine approved for use in</w:t>
      </w:r>
      <w:r w:rsidR="000F1023" w:rsidRPr="00A60CAF">
        <w:rPr>
          <w:rFonts w:ascii="Book Antiqua" w:hAnsi="Book Antiqua" w:cs="Times"/>
          <w:sz w:val="24"/>
          <w:szCs w:val="24"/>
          <w:lang w:val="en-US"/>
        </w:rPr>
        <w:t xml:space="preserve"> individuals older than 6 </w:t>
      </w:r>
      <w:proofErr w:type="spellStart"/>
      <w:r w:rsidR="000F1023" w:rsidRPr="00A60CAF">
        <w:rPr>
          <w:rFonts w:ascii="Book Antiqua" w:hAnsi="Book Antiqua" w:cs="Times"/>
          <w:sz w:val="24"/>
          <w:szCs w:val="24"/>
          <w:lang w:val="en-US"/>
        </w:rPr>
        <w:t>m</w:t>
      </w:r>
      <w:r w:rsidR="000F1023" w:rsidRPr="00A60CAF">
        <w:rPr>
          <w:rFonts w:ascii="Book Antiqua" w:hAnsi="Book Antiqua" w:cs="Times"/>
          <w:sz w:val="24"/>
          <w:szCs w:val="24"/>
          <w:lang w:val="en-US" w:eastAsia="zh-CN"/>
        </w:rPr>
        <w:t>o</w:t>
      </w:r>
      <w:proofErr w:type="spellEnd"/>
      <w:r w:rsidRPr="00A60CAF">
        <w:rPr>
          <w:rFonts w:ascii="Book Antiqua" w:hAnsi="Book Antiqua" w:cs="Times"/>
          <w:sz w:val="24"/>
          <w:szCs w:val="24"/>
          <w:lang w:val="en-US"/>
        </w:rPr>
        <w:t xml:space="preserve"> of age, including immunosuppressed patients</w:t>
      </w:r>
      <w:r w:rsidR="00DE43D3" w:rsidRPr="00A60CAF">
        <w:rPr>
          <w:rFonts w:ascii="Book Antiqua" w:hAnsi="Book Antiqua" w:cs="Times"/>
          <w:sz w:val="24"/>
          <w:szCs w:val="24"/>
          <w:lang w:val="en-US"/>
        </w:rPr>
        <w:t xml:space="preserve"> is the injectable inactivated trivalent vaccine</w:t>
      </w:r>
      <w:r w:rsidRPr="00A60CAF">
        <w:rPr>
          <w:rFonts w:ascii="Book Antiqua" w:hAnsi="Book Antiqua" w:cs="Times"/>
          <w:sz w:val="24"/>
          <w:szCs w:val="24"/>
          <w:vertAlign w:val="superscript"/>
          <w:lang w:val="en-US"/>
        </w:rPr>
        <w:t>[</w:t>
      </w:r>
      <w:r w:rsidR="002E2EF9" w:rsidRPr="002E2EF9">
        <w:rPr>
          <w:rFonts w:ascii="Book Antiqua" w:hAnsi="Book Antiqua" w:cs="Times"/>
          <w:sz w:val="24"/>
          <w:szCs w:val="24"/>
          <w:vertAlign w:val="superscript"/>
          <w:lang w:val="en-US"/>
        </w:rPr>
        <w:t>89</w:t>
      </w:r>
      <w:r w:rsidRPr="00A60CAF">
        <w:rPr>
          <w:rFonts w:ascii="Book Antiqua" w:hAnsi="Book Antiqua" w:cs="Times"/>
          <w:sz w:val="24"/>
          <w:szCs w:val="24"/>
          <w:vertAlign w:val="superscript"/>
          <w:lang w:val="en-US"/>
        </w:rPr>
        <w:t>]</w:t>
      </w:r>
      <w:r w:rsidRPr="00A60CAF">
        <w:rPr>
          <w:rFonts w:ascii="Book Antiqua" w:hAnsi="Book Antiqua" w:cs="Times"/>
          <w:sz w:val="24"/>
          <w:szCs w:val="24"/>
          <w:lang w:val="en-US"/>
        </w:rPr>
        <w:t xml:space="preserve">. </w:t>
      </w:r>
      <w:r w:rsidR="00DE43D3" w:rsidRPr="00A20529">
        <w:rPr>
          <w:rFonts w:ascii="Book Antiqua" w:hAnsi="Book Antiqua" w:cs="Times"/>
          <w:sz w:val="24"/>
          <w:szCs w:val="24"/>
          <w:lang w:val="en-US"/>
        </w:rPr>
        <w:t>Vaccination against influenza with inactivated vaccines is recommended for (IBD) patients according to published guidelines both in the US and Europe. Some studies have suggested quantitatively reduced response to influenza vaccine in IBD patients on combined immunosuppression</w:t>
      </w:r>
      <w:r w:rsidR="00DE43D3" w:rsidRPr="00A60CAF">
        <w:rPr>
          <w:rFonts w:ascii="Book Antiqua" w:hAnsi="Book Antiqua" w:cs="Times"/>
          <w:sz w:val="24"/>
          <w:szCs w:val="24"/>
          <w:vertAlign w:val="superscript"/>
          <w:lang w:val="en-US"/>
        </w:rPr>
        <w:t xml:space="preserve"> </w:t>
      </w:r>
      <w:r w:rsidRPr="00A60CAF">
        <w:rPr>
          <w:rFonts w:ascii="Book Antiqua" w:hAnsi="Book Antiqua" w:cs="Times"/>
          <w:sz w:val="24"/>
          <w:szCs w:val="24"/>
          <w:vertAlign w:val="superscript"/>
          <w:lang w:val="en-US"/>
        </w:rPr>
        <w:t>[</w:t>
      </w:r>
      <w:r w:rsidR="00337F19" w:rsidRPr="00A60CAF">
        <w:rPr>
          <w:rFonts w:ascii="Book Antiqua" w:hAnsi="Book Antiqua" w:cs="Times"/>
          <w:sz w:val="24"/>
          <w:szCs w:val="24"/>
          <w:vertAlign w:val="superscript"/>
          <w:lang w:val="en-US" w:eastAsia="zh-CN"/>
        </w:rPr>
        <w:t>9</w:t>
      </w:r>
      <w:r w:rsidR="002E2EF9">
        <w:rPr>
          <w:rFonts w:ascii="Book Antiqua" w:hAnsi="Book Antiqua" w:cs="Times"/>
          <w:sz w:val="24"/>
          <w:szCs w:val="24"/>
          <w:vertAlign w:val="superscript"/>
          <w:lang w:val="en-US" w:eastAsia="zh-CN"/>
        </w:rPr>
        <w:t>0</w:t>
      </w:r>
      <w:r w:rsidRPr="00A60CAF">
        <w:rPr>
          <w:rFonts w:ascii="Book Antiqua" w:hAnsi="Book Antiqua" w:cs="Times"/>
          <w:sz w:val="24"/>
          <w:szCs w:val="24"/>
          <w:vertAlign w:val="superscript"/>
          <w:lang w:val="en-US"/>
        </w:rPr>
        <w:t>]</w:t>
      </w:r>
      <w:r w:rsidR="00DE43D3" w:rsidRPr="00A20529">
        <w:rPr>
          <w:rFonts w:ascii="Book Antiqua" w:hAnsi="Book Antiqua" w:cs="Times"/>
          <w:sz w:val="24"/>
          <w:szCs w:val="24"/>
          <w:lang w:val="en-US"/>
        </w:rPr>
        <w:t xml:space="preserve">. However, due to the lack of specific data, there is not a </w:t>
      </w:r>
      <w:r w:rsidRPr="00A60CAF">
        <w:rPr>
          <w:rFonts w:ascii="Book Antiqua" w:hAnsi="Book Antiqua" w:cs="Times"/>
          <w:sz w:val="24"/>
          <w:szCs w:val="24"/>
          <w:lang w:val="en-US"/>
        </w:rPr>
        <w:t xml:space="preserve">current recommendation </w:t>
      </w:r>
      <w:r w:rsidR="00DE43D3" w:rsidRPr="00A60CAF">
        <w:rPr>
          <w:rFonts w:ascii="Book Antiqua" w:hAnsi="Book Antiqua" w:cs="Times"/>
          <w:sz w:val="24"/>
          <w:szCs w:val="24"/>
          <w:lang w:val="en-US"/>
        </w:rPr>
        <w:t>for</w:t>
      </w:r>
      <w:r w:rsidR="002A46CB">
        <w:rPr>
          <w:rFonts w:ascii="Book Antiqua" w:hAnsi="Book Antiqua" w:cs="Times"/>
          <w:sz w:val="24"/>
          <w:szCs w:val="24"/>
          <w:lang w:val="en-US"/>
        </w:rPr>
        <w:t xml:space="preserve"> </w:t>
      </w:r>
      <w:r w:rsidRPr="00A60CAF">
        <w:rPr>
          <w:rFonts w:ascii="Book Antiqua" w:hAnsi="Book Antiqua" w:cs="Times"/>
          <w:sz w:val="24"/>
          <w:szCs w:val="24"/>
          <w:lang w:val="en-US"/>
        </w:rPr>
        <w:t xml:space="preserve">a </w:t>
      </w:r>
      <w:r w:rsidR="00DE43D3" w:rsidRPr="00A60CAF">
        <w:rPr>
          <w:rFonts w:ascii="Book Antiqua" w:hAnsi="Book Antiqua" w:cs="Times"/>
          <w:sz w:val="24"/>
          <w:szCs w:val="24"/>
          <w:lang w:val="en-US"/>
        </w:rPr>
        <w:t xml:space="preserve">repeated </w:t>
      </w:r>
      <w:r w:rsidRPr="00A60CAF">
        <w:rPr>
          <w:rFonts w:ascii="Book Antiqua" w:hAnsi="Book Antiqua" w:cs="Times"/>
          <w:sz w:val="24"/>
          <w:szCs w:val="24"/>
          <w:lang w:val="en-US"/>
        </w:rPr>
        <w:t xml:space="preserve">dose of vaccine or </w:t>
      </w:r>
      <w:r w:rsidR="00D45D69" w:rsidRPr="00A60CAF">
        <w:rPr>
          <w:rFonts w:ascii="Book Antiqua" w:hAnsi="Book Antiqua" w:cs="Times"/>
          <w:sz w:val="24"/>
          <w:szCs w:val="24"/>
          <w:lang w:val="en-US"/>
        </w:rPr>
        <w:t xml:space="preserve">for checking </w:t>
      </w:r>
      <w:r w:rsidRPr="00A60CAF">
        <w:rPr>
          <w:rFonts w:ascii="Book Antiqua" w:hAnsi="Book Antiqua" w:cs="Times"/>
          <w:sz w:val="24"/>
          <w:szCs w:val="24"/>
          <w:lang w:val="en-US"/>
        </w:rPr>
        <w:t>serological response after vaccination</w:t>
      </w:r>
      <w:r w:rsidR="00D45D69" w:rsidRPr="00A60CAF">
        <w:rPr>
          <w:rFonts w:ascii="Book Antiqua" w:hAnsi="Book Antiqua" w:cs="Times"/>
          <w:sz w:val="24"/>
          <w:szCs w:val="24"/>
          <w:lang w:val="en-US"/>
        </w:rPr>
        <w:t xml:space="preserve"> in these patients</w:t>
      </w:r>
      <w:r w:rsidRPr="00A60CAF">
        <w:rPr>
          <w:rFonts w:ascii="Book Antiqua" w:hAnsi="Book Antiqua" w:cs="Times"/>
          <w:sz w:val="24"/>
          <w:szCs w:val="24"/>
          <w:vertAlign w:val="superscript"/>
          <w:lang w:val="en-US"/>
        </w:rPr>
        <w:t>[1]</w:t>
      </w:r>
      <w:r w:rsidRPr="00A60CAF">
        <w:rPr>
          <w:rFonts w:ascii="Book Antiqua" w:hAnsi="Book Antiqua" w:cs="Times"/>
          <w:sz w:val="24"/>
          <w:szCs w:val="24"/>
          <w:lang w:val="en-US"/>
        </w:rPr>
        <w:t xml:space="preserve">. </w:t>
      </w:r>
      <w:r w:rsidRPr="00A60CAF">
        <w:rPr>
          <w:rFonts w:ascii="Book Antiqua" w:hAnsi="Book Antiqua" w:cs="Verdana"/>
          <w:sz w:val="24"/>
          <w:szCs w:val="24"/>
          <w:lang w:val="en-US"/>
        </w:rPr>
        <w:t>Based on the currently available data, influenza vaccine is safe and well tolerated in IBD patients</w:t>
      </w:r>
      <w:r w:rsidR="00C5537C" w:rsidRPr="00A60CAF">
        <w:rPr>
          <w:rFonts w:ascii="Book Antiqua" w:hAnsi="Book Antiqua" w:cs="Times"/>
          <w:sz w:val="24"/>
          <w:szCs w:val="24"/>
          <w:vertAlign w:val="superscript"/>
          <w:lang w:val="en-US"/>
        </w:rPr>
        <w:t>[9</w:t>
      </w:r>
      <w:r w:rsidR="002E2EF9">
        <w:rPr>
          <w:rFonts w:ascii="Book Antiqua" w:hAnsi="Book Antiqua" w:cs="Times"/>
          <w:sz w:val="24"/>
          <w:szCs w:val="24"/>
          <w:vertAlign w:val="superscript"/>
          <w:lang w:val="en-US" w:eastAsia="zh-CN"/>
        </w:rPr>
        <w:t>1</w:t>
      </w:r>
      <w:r w:rsidR="00C5537C" w:rsidRPr="00A60CAF">
        <w:rPr>
          <w:rFonts w:ascii="Book Antiqua" w:hAnsi="Book Antiqua" w:cs="Times"/>
          <w:sz w:val="24"/>
          <w:szCs w:val="24"/>
          <w:vertAlign w:val="superscript"/>
          <w:lang w:val="en-US"/>
        </w:rPr>
        <w:t>]</w:t>
      </w:r>
      <w:r w:rsidR="00C5537C" w:rsidRPr="00A60CAF">
        <w:rPr>
          <w:rFonts w:ascii="Book Antiqua" w:hAnsi="Book Antiqua" w:cs="Times"/>
          <w:sz w:val="24"/>
          <w:szCs w:val="24"/>
          <w:lang w:val="en-US"/>
        </w:rPr>
        <w:t>.</w:t>
      </w:r>
    </w:p>
    <w:p w14:paraId="5FAA547E" w14:textId="77777777" w:rsidR="009333BB" w:rsidRPr="00A60CAF" w:rsidRDefault="009333BB" w:rsidP="004E0116">
      <w:pPr>
        <w:widowControl w:val="0"/>
        <w:tabs>
          <w:tab w:val="left" w:pos="220"/>
          <w:tab w:val="left" w:pos="720"/>
        </w:tabs>
        <w:autoSpaceDE w:val="0"/>
        <w:autoSpaceDN w:val="0"/>
        <w:adjustRightInd w:val="0"/>
        <w:spacing w:after="0" w:line="360" w:lineRule="auto"/>
        <w:jc w:val="both"/>
        <w:outlineLvl w:val="0"/>
        <w:rPr>
          <w:rFonts w:ascii="Book Antiqua" w:hAnsi="Book Antiqua" w:cs="Times"/>
          <w:b/>
          <w:sz w:val="24"/>
          <w:szCs w:val="24"/>
          <w:lang w:val="en-US" w:eastAsia="zh-CN"/>
        </w:rPr>
      </w:pPr>
    </w:p>
    <w:p w14:paraId="28FDF11C" w14:textId="3535AFCF" w:rsidR="00EA301D" w:rsidRPr="00A60CAF" w:rsidRDefault="009333BB" w:rsidP="004E0116">
      <w:pPr>
        <w:widowControl w:val="0"/>
        <w:tabs>
          <w:tab w:val="left" w:pos="220"/>
          <w:tab w:val="left" w:pos="720"/>
        </w:tabs>
        <w:autoSpaceDE w:val="0"/>
        <w:autoSpaceDN w:val="0"/>
        <w:adjustRightInd w:val="0"/>
        <w:spacing w:after="0" w:line="360" w:lineRule="auto"/>
        <w:jc w:val="both"/>
        <w:outlineLvl w:val="0"/>
        <w:rPr>
          <w:rFonts w:ascii="Book Antiqua" w:hAnsi="Book Antiqua" w:cs="Times"/>
          <w:b/>
          <w:sz w:val="24"/>
          <w:szCs w:val="24"/>
          <w:lang w:val="en-US" w:eastAsia="zh-CN"/>
        </w:rPr>
      </w:pPr>
      <w:r w:rsidRPr="00A60CAF">
        <w:rPr>
          <w:rFonts w:ascii="Book Antiqua" w:hAnsi="Book Antiqua" w:cs="Times"/>
          <w:b/>
          <w:sz w:val="24"/>
          <w:szCs w:val="24"/>
          <w:lang w:val="en-US"/>
        </w:rPr>
        <w:t>CONCLUSION</w:t>
      </w:r>
    </w:p>
    <w:p w14:paraId="31177F16" w14:textId="3A6D6D16" w:rsidR="00EA301D" w:rsidRPr="00A60CAF" w:rsidRDefault="00EA301D" w:rsidP="004E0116">
      <w:pPr>
        <w:widowControl w:val="0"/>
        <w:tabs>
          <w:tab w:val="left" w:pos="220"/>
          <w:tab w:val="left" w:pos="720"/>
        </w:tabs>
        <w:autoSpaceDE w:val="0"/>
        <w:autoSpaceDN w:val="0"/>
        <w:adjustRightInd w:val="0"/>
        <w:spacing w:after="0" w:line="360" w:lineRule="auto"/>
        <w:jc w:val="both"/>
        <w:rPr>
          <w:rFonts w:ascii="Book Antiqua" w:hAnsi="Book Antiqua" w:cs="Times"/>
          <w:sz w:val="24"/>
          <w:szCs w:val="24"/>
          <w:lang w:val="en-US"/>
        </w:rPr>
      </w:pPr>
      <w:r w:rsidRPr="00A60CAF">
        <w:rPr>
          <w:rFonts w:ascii="Book Antiqua" w:hAnsi="Book Antiqua" w:cs="Times"/>
          <w:sz w:val="24"/>
          <w:szCs w:val="24"/>
          <w:lang w:val="en-US"/>
        </w:rPr>
        <w:t xml:space="preserve">It is </w:t>
      </w:r>
      <w:r w:rsidR="00773484">
        <w:rPr>
          <w:rFonts w:ascii="Book Antiqua" w:hAnsi="Book Antiqua" w:cs="Times"/>
          <w:sz w:val="24"/>
          <w:szCs w:val="24"/>
          <w:lang w:val="en-US"/>
        </w:rPr>
        <w:t xml:space="preserve">crucial that </w:t>
      </w:r>
      <w:r w:rsidRPr="00A60CAF">
        <w:rPr>
          <w:rFonts w:ascii="Book Antiqua" w:hAnsi="Book Antiqua" w:cs="Times"/>
          <w:sz w:val="24"/>
          <w:szCs w:val="24"/>
          <w:lang w:val="en-US"/>
        </w:rPr>
        <w:t xml:space="preserve">physicians </w:t>
      </w:r>
      <w:r w:rsidR="00773484">
        <w:rPr>
          <w:rFonts w:ascii="Book Antiqua" w:hAnsi="Book Antiqua" w:cs="Times"/>
          <w:sz w:val="24"/>
          <w:szCs w:val="24"/>
          <w:lang w:val="en-US"/>
        </w:rPr>
        <w:t>involved in IBD care perform a careful</w:t>
      </w:r>
      <w:r w:rsidR="00773484" w:rsidRPr="00A60CAF">
        <w:rPr>
          <w:rFonts w:ascii="Book Antiqua" w:hAnsi="Book Antiqua" w:cs="Times"/>
          <w:sz w:val="24"/>
          <w:szCs w:val="24"/>
          <w:lang w:val="en-US"/>
        </w:rPr>
        <w:t xml:space="preserve"> </w:t>
      </w:r>
      <w:r w:rsidR="00773484">
        <w:rPr>
          <w:rFonts w:ascii="Book Antiqua" w:hAnsi="Book Antiqua" w:cs="Times"/>
          <w:sz w:val="24"/>
          <w:szCs w:val="24"/>
          <w:lang w:val="en-US"/>
        </w:rPr>
        <w:t>investigation for infectious disease before starting</w:t>
      </w:r>
      <w:r w:rsidR="00773484" w:rsidRPr="00A60CAF">
        <w:rPr>
          <w:rFonts w:ascii="Book Antiqua" w:hAnsi="Book Antiqua" w:cs="Times"/>
          <w:sz w:val="24"/>
          <w:szCs w:val="24"/>
          <w:lang w:val="en-US"/>
        </w:rPr>
        <w:t xml:space="preserve"> </w:t>
      </w:r>
      <w:r w:rsidRPr="00A60CAF">
        <w:rPr>
          <w:rFonts w:ascii="Book Antiqua" w:hAnsi="Book Antiqua" w:cs="Times"/>
          <w:sz w:val="24"/>
          <w:szCs w:val="24"/>
          <w:lang w:val="en-US"/>
        </w:rPr>
        <w:t>immunomodulation. The development of new biological drugs and the increase in their use now and in the future involves a thorough selection of patients with IBD before starting therapy. A careful screening allows the doctor to avoid having to suspend a biological therapy due to the appearance of infections with the risk of reactivation of the underlying disease</w:t>
      </w:r>
      <w:r w:rsidR="002833F6" w:rsidRPr="00A60CAF">
        <w:rPr>
          <w:rFonts w:ascii="Book Antiqua" w:hAnsi="Book Antiqua" w:cs="Times"/>
          <w:sz w:val="24"/>
          <w:szCs w:val="24"/>
          <w:lang w:val="en-US"/>
        </w:rPr>
        <w:t xml:space="preserve"> (</w:t>
      </w:r>
      <w:r w:rsidR="000503C9" w:rsidRPr="00A60CAF">
        <w:rPr>
          <w:rFonts w:ascii="Book Antiqua" w:hAnsi="Book Antiqua" w:cs="Times"/>
          <w:sz w:val="24"/>
          <w:szCs w:val="24"/>
          <w:lang w:val="en-US"/>
        </w:rPr>
        <w:t>Table</w:t>
      </w:r>
      <w:r w:rsidR="002833F6" w:rsidRPr="00A60CAF">
        <w:rPr>
          <w:rFonts w:ascii="Book Antiqua" w:hAnsi="Book Antiqua" w:cs="Times"/>
          <w:sz w:val="24"/>
          <w:szCs w:val="24"/>
          <w:lang w:val="en-US"/>
        </w:rPr>
        <w:t xml:space="preserve"> 1)</w:t>
      </w:r>
      <w:r w:rsidRPr="00A60CAF">
        <w:rPr>
          <w:rFonts w:ascii="Book Antiqua" w:hAnsi="Book Antiqua" w:cs="Times"/>
          <w:sz w:val="24"/>
          <w:szCs w:val="24"/>
          <w:lang w:val="en-US"/>
        </w:rPr>
        <w:t xml:space="preserve">. Although, </w:t>
      </w:r>
      <w:r w:rsidR="00B54FC4">
        <w:rPr>
          <w:rFonts w:ascii="Book Antiqua" w:hAnsi="Book Antiqua" w:cs="Times"/>
          <w:sz w:val="24"/>
          <w:szCs w:val="24"/>
          <w:lang w:val="en-US"/>
        </w:rPr>
        <w:t>it is necessary for the IBD community to obtain data on new biomarkers with predictive value on the development of opportunistic infections</w:t>
      </w:r>
      <w:r w:rsidRPr="00A60CAF">
        <w:rPr>
          <w:rFonts w:ascii="Book Antiqua" w:hAnsi="Book Antiqua" w:cs="Times"/>
          <w:sz w:val="24"/>
          <w:szCs w:val="24"/>
          <w:lang w:val="en-US"/>
        </w:rPr>
        <w:t xml:space="preserve">, in order to set up the necessary preventive measures and to chose the better therapeutic strategies for those high-risk patients. Particular attention must be paid to specific populations, like children and elderly patients, which might deserve peculiar clinical approaches to obtain the maximum clinical benefit and minimize the risks. </w:t>
      </w:r>
      <w:r w:rsidR="002833F6" w:rsidRPr="00A60CAF">
        <w:rPr>
          <w:rFonts w:ascii="Book Antiqua" w:hAnsi="Book Antiqua"/>
          <w:sz w:val="24"/>
          <w:szCs w:val="24"/>
          <w:lang w:val="en-US"/>
        </w:rPr>
        <w:t>Routine vaccination schedules are recommended for most IBD patients, following the standard guidelines applicable to general population. However, live vaccinations are contraindicated in immunocompromised patients (</w:t>
      </w:r>
      <w:r w:rsidR="000503C9" w:rsidRPr="00A60CAF">
        <w:rPr>
          <w:rFonts w:ascii="Book Antiqua" w:hAnsi="Book Antiqua"/>
          <w:sz w:val="24"/>
          <w:szCs w:val="24"/>
          <w:lang w:val="en-US"/>
        </w:rPr>
        <w:t>Table</w:t>
      </w:r>
      <w:r w:rsidR="00EB3434" w:rsidRPr="00A60CAF">
        <w:rPr>
          <w:rFonts w:ascii="Book Antiqua" w:hAnsi="Book Antiqua"/>
          <w:sz w:val="24"/>
          <w:szCs w:val="24"/>
          <w:lang w:val="en-US"/>
        </w:rPr>
        <w:t xml:space="preserve"> </w:t>
      </w:r>
      <w:r w:rsidR="002833F6" w:rsidRPr="00A60CAF">
        <w:rPr>
          <w:rFonts w:ascii="Book Antiqua" w:hAnsi="Book Antiqua"/>
          <w:sz w:val="24"/>
          <w:szCs w:val="24"/>
          <w:lang w:val="en-US"/>
        </w:rPr>
        <w:t>2).</w:t>
      </w:r>
      <w:r w:rsidR="000F1023" w:rsidRPr="00A60CAF">
        <w:rPr>
          <w:rFonts w:ascii="Book Antiqua" w:hAnsi="Book Antiqua"/>
          <w:sz w:val="24"/>
          <w:szCs w:val="24"/>
          <w:lang w:val="en-US"/>
        </w:rPr>
        <w:t xml:space="preserve"> </w:t>
      </w:r>
      <w:r w:rsidRPr="00A60CAF">
        <w:rPr>
          <w:rFonts w:ascii="Book Antiqua" w:hAnsi="Book Antiqua" w:cs="Times"/>
          <w:sz w:val="24"/>
          <w:szCs w:val="24"/>
          <w:lang w:val="en-US"/>
        </w:rPr>
        <w:t xml:space="preserve">Patients who are frequent </w:t>
      </w:r>
      <w:r w:rsidR="00101CD1" w:rsidRPr="00A60CAF">
        <w:rPr>
          <w:rFonts w:ascii="Book Antiqua" w:hAnsi="Book Antiqua" w:cs="Times"/>
          <w:sz w:val="24"/>
          <w:szCs w:val="24"/>
          <w:lang w:val="en-US"/>
        </w:rPr>
        <w:t>travelers</w:t>
      </w:r>
      <w:r w:rsidRPr="00A60CAF">
        <w:rPr>
          <w:rFonts w:ascii="Book Antiqua" w:hAnsi="Book Antiqua" w:cs="Times"/>
          <w:sz w:val="24"/>
          <w:szCs w:val="24"/>
          <w:lang w:val="en-US"/>
        </w:rPr>
        <w:t xml:space="preserve"> (both for job or recreation) particularly to geographic regions affected with endemic infections also warrant a specific consideration by the IBD specialist. A helpful aid for the clinician is the use of a specific checklist for infectious </w:t>
      </w:r>
      <w:r w:rsidRPr="00A60CAF">
        <w:rPr>
          <w:rFonts w:ascii="Book Antiqua" w:hAnsi="Book Antiqua" w:cs="Times"/>
          <w:sz w:val="24"/>
          <w:szCs w:val="24"/>
          <w:lang w:val="en-US"/>
        </w:rPr>
        <w:lastRenderedPageBreak/>
        <w:t>disease screening and vaccination</w:t>
      </w:r>
      <w:r w:rsidR="002833F6" w:rsidRPr="00A60CAF">
        <w:rPr>
          <w:rFonts w:ascii="Book Antiqua" w:hAnsi="Book Antiqua" w:cs="Times"/>
          <w:sz w:val="24"/>
          <w:szCs w:val="24"/>
          <w:vertAlign w:val="superscript"/>
          <w:lang w:val="en-US"/>
        </w:rPr>
        <w:t>[1]</w:t>
      </w:r>
      <w:r w:rsidRPr="00A60CAF">
        <w:rPr>
          <w:rFonts w:ascii="Book Antiqua" w:hAnsi="Book Antiqua" w:cs="Times"/>
          <w:sz w:val="24"/>
          <w:szCs w:val="24"/>
          <w:lang w:val="en-US"/>
        </w:rPr>
        <w:t>. A strict cooperation with infectious disease specialists is advisable for the correct prevention of opportunistic infections in IBD patients treated with biological therapies.</w:t>
      </w:r>
    </w:p>
    <w:p w14:paraId="6D734682" w14:textId="5FC2F8CD" w:rsidR="00EA301D" w:rsidRPr="004E0116" w:rsidRDefault="00EA301D" w:rsidP="004E0116">
      <w:pPr>
        <w:widowControl w:val="0"/>
        <w:tabs>
          <w:tab w:val="left" w:pos="220"/>
          <w:tab w:val="left" w:pos="720"/>
        </w:tabs>
        <w:autoSpaceDE w:val="0"/>
        <w:autoSpaceDN w:val="0"/>
        <w:adjustRightInd w:val="0"/>
        <w:spacing w:after="0" w:line="360" w:lineRule="auto"/>
        <w:jc w:val="both"/>
        <w:outlineLvl w:val="0"/>
        <w:rPr>
          <w:rFonts w:ascii="Book Antiqua" w:hAnsi="Book Antiqua" w:cs="Times"/>
          <w:b/>
          <w:sz w:val="24"/>
          <w:szCs w:val="24"/>
          <w:lang w:val="en-US"/>
        </w:rPr>
      </w:pPr>
      <w:r w:rsidRPr="00A60CAF">
        <w:rPr>
          <w:rFonts w:ascii="Book Antiqua" w:hAnsi="Book Antiqua" w:cs="Times"/>
          <w:sz w:val="24"/>
          <w:szCs w:val="24"/>
          <w:lang w:val="en-US"/>
        </w:rPr>
        <w:br w:type="page"/>
      </w:r>
      <w:r w:rsidR="00CC7617" w:rsidRPr="004E0116">
        <w:rPr>
          <w:rFonts w:ascii="Book Antiqua" w:hAnsi="Book Antiqua" w:cs="Times"/>
          <w:b/>
          <w:sz w:val="24"/>
          <w:szCs w:val="24"/>
          <w:lang w:val="en-US"/>
        </w:rPr>
        <w:lastRenderedPageBreak/>
        <w:t>REFERENCES</w:t>
      </w:r>
    </w:p>
    <w:p w14:paraId="20A0F310" w14:textId="709E9FF2"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Rahier</w:t>
      </w:r>
      <w:proofErr w:type="spellEnd"/>
      <w:r w:rsidRPr="00180341">
        <w:rPr>
          <w:rFonts w:ascii="Book Antiqua" w:hAnsi="Book Antiqua"/>
          <w:b/>
          <w:bCs/>
          <w:sz w:val="24"/>
          <w:szCs w:val="24"/>
          <w:lang w:val="en-US" w:eastAsia="zh-CN"/>
        </w:rPr>
        <w:t xml:space="preserve"> JF</w:t>
      </w:r>
      <w:r w:rsidRPr="00180341">
        <w:rPr>
          <w:rFonts w:ascii="Book Antiqua" w:hAnsi="Book Antiqua"/>
          <w:sz w:val="24"/>
          <w:szCs w:val="24"/>
          <w:lang w:val="en-US" w:eastAsia="zh-CN"/>
        </w:rPr>
        <w:t>, Ben-</w:t>
      </w:r>
      <w:proofErr w:type="spellStart"/>
      <w:r w:rsidRPr="00180341">
        <w:rPr>
          <w:rFonts w:ascii="Book Antiqua" w:hAnsi="Book Antiqua"/>
          <w:sz w:val="24"/>
          <w:szCs w:val="24"/>
          <w:lang w:val="en-US" w:eastAsia="zh-CN"/>
        </w:rPr>
        <w:t>Horin</w:t>
      </w:r>
      <w:proofErr w:type="spellEnd"/>
      <w:r w:rsidRPr="00180341">
        <w:rPr>
          <w:rFonts w:ascii="Book Antiqua" w:hAnsi="Book Antiqua"/>
          <w:sz w:val="24"/>
          <w:szCs w:val="24"/>
          <w:lang w:val="en-US" w:eastAsia="zh-CN"/>
        </w:rPr>
        <w:t xml:space="preserve"> S, </w:t>
      </w:r>
      <w:proofErr w:type="spellStart"/>
      <w:r w:rsidRPr="00180341">
        <w:rPr>
          <w:rFonts w:ascii="Book Antiqua" w:hAnsi="Book Antiqua"/>
          <w:sz w:val="24"/>
          <w:szCs w:val="24"/>
          <w:lang w:val="en-US" w:eastAsia="zh-CN"/>
        </w:rPr>
        <w:t>Chowers</w:t>
      </w:r>
      <w:proofErr w:type="spellEnd"/>
      <w:r w:rsidRPr="00180341">
        <w:rPr>
          <w:rFonts w:ascii="Book Antiqua" w:hAnsi="Book Antiqua"/>
          <w:sz w:val="24"/>
          <w:szCs w:val="24"/>
          <w:lang w:val="en-US" w:eastAsia="zh-CN"/>
        </w:rPr>
        <w:t xml:space="preserve"> Y, Conlon C, De </w:t>
      </w:r>
      <w:proofErr w:type="spellStart"/>
      <w:r w:rsidRPr="00180341">
        <w:rPr>
          <w:rFonts w:ascii="Book Antiqua" w:hAnsi="Book Antiqua"/>
          <w:sz w:val="24"/>
          <w:szCs w:val="24"/>
          <w:lang w:val="en-US" w:eastAsia="zh-CN"/>
        </w:rPr>
        <w:t>Munter</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D'Haens</w:t>
      </w:r>
      <w:proofErr w:type="spellEnd"/>
      <w:r w:rsidRPr="00180341">
        <w:rPr>
          <w:rFonts w:ascii="Book Antiqua" w:hAnsi="Book Antiqua"/>
          <w:sz w:val="24"/>
          <w:szCs w:val="24"/>
          <w:lang w:val="en-US" w:eastAsia="zh-CN"/>
        </w:rPr>
        <w:t xml:space="preserve"> G, </w:t>
      </w:r>
      <w:proofErr w:type="spellStart"/>
      <w:r w:rsidRPr="00180341">
        <w:rPr>
          <w:rFonts w:ascii="Book Antiqua" w:hAnsi="Book Antiqua"/>
          <w:sz w:val="24"/>
          <w:szCs w:val="24"/>
          <w:lang w:val="en-US" w:eastAsia="zh-CN"/>
        </w:rPr>
        <w:t>Domènech</w:t>
      </w:r>
      <w:proofErr w:type="spellEnd"/>
      <w:r w:rsidRPr="00180341">
        <w:rPr>
          <w:rFonts w:ascii="Book Antiqua" w:hAnsi="Book Antiqua"/>
          <w:sz w:val="24"/>
          <w:szCs w:val="24"/>
          <w:lang w:val="en-US" w:eastAsia="zh-CN"/>
        </w:rPr>
        <w:t xml:space="preserve"> E, </w:t>
      </w:r>
      <w:proofErr w:type="spellStart"/>
      <w:r w:rsidRPr="00180341">
        <w:rPr>
          <w:rFonts w:ascii="Book Antiqua" w:hAnsi="Book Antiqua"/>
          <w:sz w:val="24"/>
          <w:szCs w:val="24"/>
          <w:lang w:val="en-US" w:eastAsia="zh-CN"/>
        </w:rPr>
        <w:t>Eliakim</w:t>
      </w:r>
      <w:proofErr w:type="spellEnd"/>
      <w:r w:rsidRPr="00180341">
        <w:rPr>
          <w:rFonts w:ascii="Book Antiqua" w:hAnsi="Book Antiqua"/>
          <w:sz w:val="24"/>
          <w:szCs w:val="24"/>
          <w:lang w:val="en-US" w:eastAsia="zh-CN"/>
        </w:rPr>
        <w:t xml:space="preserve"> R, </w:t>
      </w:r>
      <w:proofErr w:type="spellStart"/>
      <w:r w:rsidRPr="00180341">
        <w:rPr>
          <w:rFonts w:ascii="Book Antiqua" w:hAnsi="Book Antiqua"/>
          <w:sz w:val="24"/>
          <w:szCs w:val="24"/>
          <w:lang w:val="en-US" w:eastAsia="zh-CN"/>
        </w:rPr>
        <w:t>Eser</w:t>
      </w:r>
      <w:proofErr w:type="spellEnd"/>
      <w:r w:rsidRPr="00180341">
        <w:rPr>
          <w:rFonts w:ascii="Book Antiqua" w:hAnsi="Book Antiqua"/>
          <w:sz w:val="24"/>
          <w:szCs w:val="24"/>
          <w:lang w:val="en-US" w:eastAsia="zh-CN"/>
        </w:rPr>
        <w:t xml:space="preserve"> A, Frater J, </w:t>
      </w:r>
      <w:proofErr w:type="spellStart"/>
      <w:r w:rsidRPr="00180341">
        <w:rPr>
          <w:rFonts w:ascii="Book Antiqua" w:hAnsi="Book Antiqua"/>
          <w:sz w:val="24"/>
          <w:szCs w:val="24"/>
          <w:lang w:val="en-US" w:eastAsia="zh-CN"/>
        </w:rPr>
        <w:t>Gassull</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Giladi</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Kaser</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Lémann</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Moreels</w:t>
      </w:r>
      <w:proofErr w:type="spellEnd"/>
      <w:r w:rsidRPr="00180341">
        <w:rPr>
          <w:rFonts w:ascii="Book Antiqua" w:hAnsi="Book Antiqua"/>
          <w:sz w:val="24"/>
          <w:szCs w:val="24"/>
          <w:lang w:val="en-US" w:eastAsia="zh-CN"/>
        </w:rPr>
        <w:t xml:space="preserve"> T, </w:t>
      </w:r>
      <w:proofErr w:type="spellStart"/>
      <w:r w:rsidRPr="00180341">
        <w:rPr>
          <w:rFonts w:ascii="Book Antiqua" w:hAnsi="Book Antiqua"/>
          <w:sz w:val="24"/>
          <w:szCs w:val="24"/>
          <w:lang w:val="en-US" w:eastAsia="zh-CN"/>
        </w:rPr>
        <w:t>Moschen</w:t>
      </w:r>
      <w:proofErr w:type="spellEnd"/>
      <w:r w:rsidRPr="00180341">
        <w:rPr>
          <w:rFonts w:ascii="Book Antiqua" w:hAnsi="Book Antiqua"/>
          <w:sz w:val="24"/>
          <w:szCs w:val="24"/>
          <w:lang w:val="en-US" w:eastAsia="zh-CN"/>
        </w:rPr>
        <w:t xml:space="preserve"> A, Pollok R, </w:t>
      </w:r>
      <w:proofErr w:type="spellStart"/>
      <w:r w:rsidRPr="00180341">
        <w:rPr>
          <w:rFonts w:ascii="Book Antiqua" w:hAnsi="Book Antiqua"/>
          <w:sz w:val="24"/>
          <w:szCs w:val="24"/>
          <w:lang w:val="en-US" w:eastAsia="zh-CN"/>
        </w:rPr>
        <w:t>Reinisch</w:t>
      </w:r>
      <w:proofErr w:type="spellEnd"/>
      <w:r w:rsidRPr="00180341">
        <w:rPr>
          <w:rFonts w:ascii="Book Antiqua" w:hAnsi="Book Antiqua"/>
          <w:sz w:val="24"/>
          <w:szCs w:val="24"/>
          <w:lang w:val="en-US" w:eastAsia="zh-CN"/>
        </w:rPr>
        <w:t xml:space="preserve"> W, </w:t>
      </w:r>
      <w:proofErr w:type="spellStart"/>
      <w:r w:rsidRPr="00180341">
        <w:rPr>
          <w:rFonts w:ascii="Book Antiqua" w:hAnsi="Book Antiqua"/>
          <w:sz w:val="24"/>
          <w:szCs w:val="24"/>
          <w:lang w:val="en-US" w:eastAsia="zh-CN"/>
        </w:rPr>
        <w:t>Schunter</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Stange</w:t>
      </w:r>
      <w:proofErr w:type="spellEnd"/>
      <w:r w:rsidRPr="00180341">
        <w:rPr>
          <w:rFonts w:ascii="Book Antiqua" w:hAnsi="Book Antiqua"/>
          <w:sz w:val="24"/>
          <w:szCs w:val="24"/>
          <w:lang w:val="en-US" w:eastAsia="zh-CN"/>
        </w:rPr>
        <w:t xml:space="preserve"> EF, </w:t>
      </w:r>
      <w:proofErr w:type="spellStart"/>
      <w:r w:rsidRPr="00180341">
        <w:rPr>
          <w:rFonts w:ascii="Book Antiqua" w:hAnsi="Book Antiqua"/>
          <w:sz w:val="24"/>
          <w:szCs w:val="24"/>
          <w:lang w:val="en-US" w:eastAsia="zh-CN"/>
        </w:rPr>
        <w:t>Tilg</w:t>
      </w:r>
      <w:proofErr w:type="spellEnd"/>
      <w:r w:rsidRPr="00180341">
        <w:rPr>
          <w:rFonts w:ascii="Book Antiqua" w:hAnsi="Book Antiqua"/>
          <w:sz w:val="24"/>
          <w:szCs w:val="24"/>
          <w:lang w:val="en-US" w:eastAsia="zh-CN"/>
        </w:rPr>
        <w:t xml:space="preserve"> H, Van </w:t>
      </w:r>
      <w:proofErr w:type="spellStart"/>
      <w:r w:rsidRPr="00180341">
        <w:rPr>
          <w:rFonts w:ascii="Book Antiqua" w:hAnsi="Book Antiqua"/>
          <w:sz w:val="24"/>
          <w:szCs w:val="24"/>
          <w:lang w:val="en-US" w:eastAsia="zh-CN"/>
        </w:rPr>
        <w:t>Assche</w:t>
      </w:r>
      <w:proofErr w:type="spellEnd"/>
      <w:r w:rsidRPr="00180341">
        <w:rPr>
          <w:rFonts w:ascii="Book Antiqua" w:hAnsi="Book Antiqua"/>
          <w:sz w:val="24"/>
          <w:szCs w:val="24"/>
          <w:lang w:val="en-US" w:eastAsia="zh-CN"/>
        </w:rPr>
        <w:t xml:space="preserve"> G, </w:t>
      </w:r>
      <w:proofErr w:type="spellStart"/>
      <w:r w:rsidRPr="00180341">
        <w:rPr>
          <w:rFonts w:ascii="Book Antiqua" w:hAnsi="Book Antiqua"/>
          <w:sz w:val="24"/>
          <w:szCs w:val="24"/>
          <w:lang w:val="en-US" w:eastAsia="zh-CN"/>
        </w:rPr>
        <w:t>Viget</w:t>
      </w:r>
      <w:proofErr w:type="spellEnd"/>
      <w:r w:rsidRPr="00180341">
        <w:rPr>
          <w:rFonts w:ascii="Book Antiqua" w:hAnsi="Book Antiqua"/>
          <w:sz w:val="24"/>
          <w:szCs w:val="24"/>
          <w:lang w:val="en-US" w:eastAsia="zh-CN"/>
        </w:rPr>
        <w:t xml:space="preserve"> N, </w:t>
      </w:r>
      <w:proofErr w:type="spellStart"/>
      <w:r w:rsidRPr="00180341">
        <w:rPr>
          <w:rFonts w:ascii="Book Antiqua" w:hAnsi="Book Antiqua"/>
          <w:sz w:val="24"/>
          <w:szCs w:val="24"/>
          <w:lang w:val="en-US" w:eastAsia="zh-CN"/>
        </w:rPr>
        <w:t>Vucelic</w:t>
      </w:r>
      <w:proofErr w:type="spellEnd"/>
      <w:r w:rsidRPr="00180341">
        <w:rPr>
          <w:rFonts w:ascii="Book Antiqua" w:hAnsi="Book Antiqua"/>
          <w:sz w:val="24"/>
          <w:szCs w:val="24"/>
          <w:lang w:val="en-US" w:eastAsia="zh-CN"/>
        </w:rPr>
        <w:t xml:space="preserve"> B, Walsh A, Weiss G, </w:t>
      </w:r>
      <w:proofErr w:type="spellStart"/>
      <w:r w:rsidRPr="00180341">
        <w:rPr>
          <w:rFonts w:ascii="Book Antiqua" w:hAnsi="Book Antiqua"/>
          <w:sz w:val="24"/>
          <w:szCs w:val="24"/>
          <w:lang w:val="en-US" w:eastAsia="zh-CN"/>
        </w:rPr>
        <w:t>Yazdanpanah</w:t>
      </w:r>
      <w:proofErr w:type="spellEnd"/>
      <w:r w:rsidRPr="00180341">
        <w:rPr>
          <w:rFonts w:ascii="Book Antiqua" w:hAnsi="Book Antiqua"/>
          <w:sz w:val="24"/>
          <w:szCs w:val="24"/>
          <w:lang w:val="en-US" w:eastAsia="zh-CN"/>
        </w:rPr>
        <w:t xml:space="preserve"> Y, </w:t>
      </w:r>
      <w:proofErr w:type="spellStart"/>
      <w:r w:rsidRPr="00180341">
        <w:rPr>
          <w:rFonts w:ascii="Book Antiqua" w:hAnsi="Book Antiqua"/>
          <w:sz w:val="24"/>
          <w:szCs w:val="24"/>
          <w:lang w:val="en-US" w:eastAsia="zh-CN"/>
        </w:rPr>
        <w:t>Zabana</w:t>
      </w:r>
      <w:proofErr w:type="spellEnd"/>
      <w:r w:rsidRPr="00180341">
        <w:rPr>
          <w:rFonts w:ascii="Book Antiqua" w:hAnsi="Book Antiqua"/>
          <w:sz w:val="24"/>
          <w:szCs w:val="24"/>
          <w:lang w:val="en-US" w:eastAsia="zh-CN"/>
        </w:rPr>
        <w:t xml:space="preserve"> Y, Travis SP, </w:t>
      </w:r>
      <w:proofErr w:type="spellStart"/>
      <w:r w:rsidRPr="00180341">
        <w:rPr>
          <w:rFonts w:ascii="Book Antiqua" w:hAnsi="Book Antiqua"/>
          <w:sz w:val="24"/>
          <w:szCs w:val="24"/>
          <w:lang w:val="en-US" w:eastAsia="zh-CN"/>
        </w:rPr>
        <w:t>Colombel</w:t>
      </w:r>
      <w:proofErr w:type="spellEnd"/>
      <w:r w:rsidRPr="00180341">
        <w:rPr>
          <w:rFonts w:ascii="Book Antiqua" w:hAnsi="Book Antiqua"/>
          <w:sz w:val="24"/>
          <w:szCs w:val="24"/>
          <w:lang w:val="en-US" w:eastAsia="zh-CN"/>
        </w:rPr>
        <w:t xml:space="preserve"> JF. European evidence-based Consensus on the prevention, diagnosis and management of opportunistic infections in inflammatory bowel disease. </w:t>
      </w:r>
      <w:r w:rsidRPr="00180341">
        <w:rPr>
          <w:rFonts w:ascii="Book Antiqua" w:hAnsi="Book Antiqua"/>
          <w:i/>
          <w:iCs/>
          <w:sz w:val="24"/>
          <w:szCs w:val="24"/>
          <w:lang w:val="en-US" w:eastAsia="zh-CN"/>
        </w:rPr>
        <w:t xml:space="preserve">J </w:t>
      </w:r>
      <w:proofErr w:type="spellStart"/>
      <w:r w:rsidRPr="00180341">
        <w:rPr>
          <w:rFonts w:ascii="Book Antiqua" w:hAnsi="Book Antiqua"/>
          <w:i/>
          <w:iCs/>
          <w:sz w:val="24"/>
          <w:szCs w:val="24"/>
          <w:lang w:val="en-US" w:eastAsia="zh-CN"/>
        </w:rPr>
        <w:t>Crohns</w:t>
      </w:r>
      <w:proofErr w:type="spellEnd"/>
      <w:r w:rsidRPr="00180341">
        <w:rPr>
          <w:rFonts w:ascii="Book Antiqua" w:hAnsi="Book Antiqua"/>
          <w:i/>
          <w:iCs/>
          <w:sz w:val="24"/>
          <w:szCs w:val="24"/>
          <w:lang w:val="en-US" w:eastAsia="zh-CN"/>
        </w:rPr>
        <w:t xml:space="preserve"> Colitis</w:t>
      </w:r>
      <w:r w:rsidRPr="00180341">
        <w:rPr>
          <w:rFonts w:ascii="Book Antiqua" w:hAnsi="Book Antiqua"/>
          <w:sz w:val="24"/>
          <w:szCs w:val="24"/>
          <w:lang w:val="en-US" w:eastAsia="zh-CN"/>
        </w:rPr>
        <w:t> 2009; </w:t>
      </w:r>
      <w:r w:rsidRPr="00180341">
        <w:rPr>
          <w:rFonts w:ascii="Book Antiqua" w:hAnsi="Book Antiqua"/>
          <w:b/>
          <w:bCs/>
          <w:sz w:val="24"/>
          <w:szCs w:val="24"/>
          <w:lang w:val="en-US" w:eastAsia="zh-CN"/>
        </w:rPr>
        <w:t>3</w:t>
      </w:r>
      <w:r w:rsidRPr="00180341">
        <w:rPr>
          <w:rFonts w:ascii="Book Antiqua" w:hAnsi="Book Antiqua"/>
          <w:sz w:val="24"/>
          <w:szCs w:val="24"/>
          <w:lang w:val="en-US" w:eastAsia="zh-CN"/>
        </w:rPr>
        <w:t>: 47-91 [PMID: 21172250 DOI: 10.1016/j.crohns.2009.02.010]</w:t>
      </w:r>
    </w:p>
    <w:p w14:paraId="59996E86" w14:textId="063C9810"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Azie</w:t>
      </w:r>
      <w:proofErr w:type="spellEnd"/>
      <w:r w:rsidRPr="00180341">
        <w:rPr>
          <w:rFonts w:ascii="Book Antiqua" w:hAnsi="Book Antiqua"/>
          <w:b/>
          <w:bCs/>
          <w:sz w:val="24"/>
          <w:szCs w:val="24"/>
          <w:lang w:val="en-US" w:eastAsia="zh-CN"/>
        </w:rPr>
        <w:t xml:space="preserve"> N</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Neofytos</w:t>
      </w:r>
      <w:proofErr w:type="spellEnd"/>
      <w:r w:rsidRPr="00180341">
        <w:rPr>
          <w:rFonts w:ascii="Book Antiqua" w:hAnsi="Book Antiqua"/>
          <w:sz w:val="24"/>
          <w:szCs w:val="24"/>
          <w:lang w:val="en-US" w:eastAsia="zh-CN"/>
        </w:rPr>
        <w:t xml:space="preserve"> D, </w:t>
      </w:r>
      <w:proofErr w:type="spellStart"/>
      <w:r w:rsidRPr="00180341">
        <w:rPr>
          <w:rFonts w:ascii="Book Antiqua" w:hAnsi="Book Antiqua"/>
          <w:sz w:val="24"/>
          <w:szCs w:val="24"/>
          <w:lang w:val="en-US" w:eastAsia="zh-CN"/>
        </w:rPr>
        <w:t>Pfaller</w:t>
      </w:r>
      <w:proofErr w:type="spellEnd"/>
      <w:r w:rsidRPr="00180341">
        <w:rPr>
          <w:rFonts w:ascii="Book Antiqua" w:hAnsi="Book Antiqua"/>
          <w:sz w:val="24"/>
          <w:szCs w:val="24"/>
          <w:lang w:val="en-US" w:eastAsia="zh-CN"/>
        </w:rPr>
        <w:t xml:space="preserve"> M, Meier-</w:t>
      </w:r>
      <w:proofErr w:type="spellStart"/>
      <w:r w:rsidRPr="00180341">
        <w:rPr>
          <w:rFonts w:ascii="Book Antiqua" w:hAnsi="Book Antiqua"/>
          <w:sz w:val="24"/>
          <w:szCs w:val="24"/>
          <w:lang w:val="en-US" w:eastAsia="zh-CN"/>
        </w:rPr>
        <w:t>Kriesche</w:t>
      </w:r>
      <w:proofErr w:type="spellEnd"/>
      <w:r w:rsidRPr="00180341">
        <w:rPr>
          <w:rFonts w:ascii="Book Antiqua" w:hAnsi="Book Antiqua"/>
          <w:sz w:val="24"/>
          <w:szCs w:val="24"/>
          <w:lang w:val="en-US" w:eastAsia="zh-CN"/>
        </w:rPr>
        <w:t xml:space="preserve"> HU, </w:t>
      </w:r>
      <w:proofErr w:type="spellStart"/>
      <w:r w:rsidRPr="00180341">
        <w:rPr>
          <w:rFonts w:ascii="Book Antiqua" w:hAnsi="Book Antiqua"/>
          <w:sz w:val="24"/>
          <w:szCs w:val="24"/>
          <w:lang w:val="en-US" w:eastAsia="zh-CN"/>
        </w:rPr>
        <w:t>Quan</w:t>
      </w:r>
      <w:proofErr w:type="spellEnd"/>
      <w:r w:rsidRPr="00180341">
        <w:rPr>
          <w:rFonts w:ascii="Book Antiqua" w:hAnsi="Book Antiqua"/>
          <w:sz w:val="24"/>
          <w:szCs w:val="24"/>
          <w:lang w:val="en-US" w:eastAsia="zh-CN"/>
        </w:rPr>
        <w:t xml:space="preserve"> SP, Horn D. The PATH (Prospective Antifungal Therapy) Alliance® registry and invasive fungal infections: update 2012. </w:t>
      </w:r>
      <w:proofErr w:type="spellStart"/>
      <w:r w:rsidRPr="00180341">
        <w:rPr>
          <w:rFonts w:ascii="Book Antiqua" w:hAnsi="Book Antiqua"/>
          <w:i/>
          <w:iCs/>
          <w:sz w:val="24"/>
          <w:szCs w:val="24"/>
          <w:lang w:val="en-US" w:eastAsia="zh-CN"/>
        </w:rPr>
        <w:t>Diagn</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Microbiol</w:t>
      </w:r>
      <w:proofErr w:type="spellEnd"/>
      <w:r w:rsidRPr="00180341">
        <w:rPr>
          <w:rFonts w:ascii="Book Antiqua" w:hAnsi="Book Antiqua"/>
          <w:i/>
          <w:iCs/>
          <w:sz w:val="24"/>
          <w:szCs w:val="24"/>
          <w:lang w:val="en-US" w:eastAsia="zh-CN"/>
        </w:rPr>
        <w:t xml:space="preserve"> Infect Dis</w:t>
      </w:r>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73</w:t>
      </w:r>
      <w:r w:rsidRPr="00180341">
        <w:rPr>
          <w:rFonts w:ascii="Book Antiqua" w:hAnsi="Book Antiqua"/>
          <w:sz w:val="24"/>
          <w:szCs w:val="24"/>
          <w:lang w:val="en-US" w:eastAsia="zh-CN"/>
        </w:rPr>
        <w:t>: 293-300 [PMID: 22789847 DOI: 10.1016/j.diagmicrobio.2012.06.012]</w:t>
      </w:r>
    </w:p>
    <w:p w14:paraId="6E31EFFB" w14:textId="5DA2472C"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Lichtenstein GR</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Feagan</w:t>
      </w:r>
      <w:proofErr w:type="spellEnd"/>
      <w:r w:rsidRPr="00180341">
        <w:rPr>
          <w:rFonts w:ascii="Book Antiqua" w:hAnsi="Book Antiqua"/>
          <w:sz w:val="24"/>
          <w:szCs w:val="24"/>
          <w:lang w:val="en-US" w:eastAsia="zh-CN"/>
        </w:rPr>
        <w:t xml:space="preserve"> BG, Cohen RD, </w:t>
      </w:r>
      <w:proofErr w:type="spellStart"/>
      <w:r w:rsidRPr="00180341">
        <w:rPr>
          <w:rFonts w:ascii="Book Antiqua" w:hAnsi="Book Antiqua"/>
          <w:sz w:val="24"/>
          <w:szCs w:val="24"/>
          <w:lang w:val="en-US" w:eastAsia="zh-CN"/>
        </w:rPr>
        <w:t>Salzberg</w:t>
      </w:r>
      <w:proofErr w:type="spellEnd"/>
      <w:r w:rsidRPr="00180341">
        <w:rPr>
          <w:rFonts w:ascii="Book Antiqua" w:hAnsi="Book Antiqua"/>
          <w:sz w:val="24"/>
          <w:szCs w:val="24"/>
          <w:lang w:val="en-US" w:eastAsia="zh-CN"/>
        </w:rPr>
        <w:t xml:space="preserve"> BA, Diamond RH, Price S, </w:t>
      </w:r>
      <w:proofErr w:type="spellStart"/>
      <w:r w:rsidRPr="00180341">
        <w:rPr>
          <w:rFonts w:ascii="Book Antiqua" w:hAnsi="Book Antiqua"/>
          <w:sz w:val="24"/>
          <w:szCs w:val="24"/>
          <w:lang w:val="en-US" w:eastAsia="zh-CN"/>
        </w:rPr>
        <w:t>Langholff</w:t>
      </w:r>
      <w:proofErr w:type="spellEnd"/>
      <w:r w:rsidRPr="00180341">
        <w:rPr>
          <w:rFonts w:ascii="Book Antiqua" w:hAnsi="Book Antiqua"/>
          <w:sz w:val="24"/>
          <w:szCs w:val="24"/>
          <w:lang w:val="en-US" w:eastAsia="zh-CN"/>
        </w:rPr>
        <w:t xml:space="preserve"> W, </w:t>
      </w:r>
      <w:proofErr w:type="spellStart"/>
      <w:r w:rsidRPr="00180341">
        <w:rPr>
          <w:rFonts w:ascii="Book Antiqua" w:hAnsi="Book Antiqua"/>
          <w:sz w:val="24"/>
          <w:szCs w:val="24"/>
          <w:lang w:val="en-US" w:eastAsia="zh-CN"/>
        </w:rPr>
        <w:t>Londhe</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Sandborn</w:t>
      </w:r>
      <w:proofErr w:type="spellEnd"/>
      <w:r w:rsidRPr="00180341">
        <w:rPr>
          <w:rFonts w:ascii="Book Antiqua" w:hAnsi="Book Antiqua"/>
          <w:sz w:val="24"/>
          <w:szCs w:val="24"/>
          <w:lang w:val="en-US" w:eastAsia="zh-CN"/>
        </w:rPr>
        <w:t xml:space="preserve"> WJ. Serious infection and mortality in patients with Crohn's disease: more than 5 years of follow-up in the TREAT™ registry. </w:t>
      </w:r>
      <w:r w:rsidRPr="00180341">
        <w:rPr>
          <w:rFonts w:ascii="Book Antiqua" w:hAnsi="Book Antiqua"/>
          <w:i/>
          <w:iCs/>
          <w:sz w:val="24"/>
          <w:szCs w:val="24"/>
          <w:lang w:val="en-US" w:eastAsia="zh-CN"/>
        </w:rPr>
        <w:t xml:space="preserve">Am J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107</w:t>
      </w:r>
      <w:r w:rsidRPr="00180341">
        <w:rPr>
          <w:rFonts w:ascii="Book Antiqua" w:hAnsi="Book Antiqua"/>
          <w:sz w:val="24"/>
          <w:szCs w:val="24"/>
          <w:lang w:val="en-US" w:eastAsia="zh-CN"/>
        </w:rPr>
        <w:t>: 1409-1422 [PMID: 22890223 DOI: 10.1038/ajg.2012.218]</w:t>
      </w:r>
    </w:p>
    <w:p w14:paraId="0CD06034" w14:textId="35914704"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Toruner</w:t>
      </w:r>
      <w:proofErr w:type="spellEnd"/>
      <w:r w:rsidRPr="00180341">
        <w:rPr>
          <w:rFonts w:ascii="Book Antiqua" w:hAnsi="Book Antiqua"/>
          <w:b/>
          <w:bCs/>
          <w:sz w:val="24"/>
          <w:szCs w:val="24"/>
          <w:lang w:val="en-US" w:eastAsia="zh-CN"/>
        </w:rPr>
        <w:t xml:space="preserve"> M</w:t>
      </w:r>
      <w:r w:rsidRPr="00180341">
        <w:rPr>
          <w:rFonts w:ascii="Book Antiqua" w:hAnsi="Book Antiqua"/>
          <w:sz w:val="24"/>
          <w:szCs w:val="24"/>
          <w:lang w:val="en-US" w:eastAsia="zh-CN"/>
        </w:rPr>
        <w:t xml:space="preserve">, Loftus EV, </w:t>
      </w:r>
      <w:proofErr w:type="spellStart"/>
      <w:r w:rsidRPr="00180341">
        <w:rPr>
          <w:rFonts w:ascii="Book Antiqua" w:hAnsi="Book Antiqua"/>
          <w:sz w:val="24"/>
          <w:szCs w:val="24"/>
          <w:lang w:val="en-US" w:eastAsia="zh-CN"/>
        </w:rPr>
        <w:t>Harmsen</w:t>
      </w:r>
      <w:proofErr w:type="spellEnd"/>
      <w:r w:rsidRPr="00180341">
        <w:rPr>
          <w:rFonts w:ascii="Book Antiqua" w:hAnsi="Book Antiqua"/>
          <w:sz w:val="24"/>
          <w:szCs w:val="24"/>
          <w:lang w:val="en-US" w:eastAsia="zh-CN"/>
        </w:rPr>
        <w:t xml:space="preserve"> WS, </w:t>
      </w:r>
      <w:proofErr w:type="spellStart"/>
      <w:r w:rsidRPr="00180341">
        <w:rPr>
          <w:rFonts w:ascii="Book Antiqua" w:hAnsi="Book Antiqua"/>
          <w:sz w:val="24"/>
          <w:szCs w:val="24"/>
          <w:lang w:val="en-US" w:eastAsia="zh-CN"/>
        </w:rPr>
        <w:t>Zinsmeister</w:t>
      </w:r>
      <w:proofErr w:type="spellEnd"/>
      <w:r w:rsidRPr="00180341">
        <w:rPr>
          <w:rFonts w:ascii="Book Antiqua" w:hAnsi="Book Antiqua"/>
          <w:sz w:val="24"/>
          <w:szCs w:val="24"/>
          <w:lang w:val="en-US" w:eastAsia="zh-CN"/>
        </w:rPr>
        <w:t xml:space="preserve"> AR, Orenstein R, </w:t>
      </w:r>
      <w:proofErr w:type="spellStart"/>
      <w:r w:rsidRPr="00180341">
        <w:rPr>
          <w:rFonts w:ascii="Book Antiqua" w:hAnsi="Book Antiqua"/>
          <w:sz w:val="24"/>
          <w:szCs w:val="24"/>
          <w:lang w:val="en-US" w:eastAsia="zh-CN"/>
        </w:rPr>
        <w:t>Sandborn</w:t>
      </w:r>
      <w:proofErr w:type="spellEnd"/>
      <w:r w:rsidRPr="00180341">
        <w:rPr>
          <w:rFonts w:ascii="Book Antiqua" w:hAnsi="Book Antiqua"/>
          <w:sz w:val="24"/>
          <w:szCs w:val="24"/>
          <w:lang w:val="en-US" w:eastAsia="zh-CN"/>
        </w:rPr>
        <w:t xml:space="preserve"> WJ, </w:t>
      </w:r>
      <w:proofErr w:type="spellStart"/>
      <w:r w:rsidRPr="00180341">
        <w:rPr>
          <w:rFonts w:ascii="Book Antiqua" w:hAnsi="Book Antiqua"/>
          <w:sz w:val="24"/>
          <w:szCs w:val="24"/>
          <w:lang w:val="en-US" w:eastAsia="zh-CN"/>
        </w:rPr>
        <w:t>Colombel</w:t>
      </w:r>
      <w:proofErr w:type="spellEnd"/>
      <w:r w:rsidRPr="00180341">
        <w:rPr>
          <w:rFonts w:ascii="Book Antiqua" w:hAnsi="Book Antiqua"/>
          <w:sz w:val="24"/>
          <w:szCs w:val="24"/>
          <w:lang w:val="en-US" w:eastAsia="zh-CN"/>
        </w:rPr>
        <w:t xml:space="preserve"> JF, Egan LJ. Risk factors for opportunistic infections in patients with inflammatory bowel disease. </w:t>
      </w:r>
      <w:r w:rsidRPr="00180341">
        <w:rPr>
          <w:rFonts w:ascii="Book Antiqua" w:hAnsi="Book Antiqua"/>
          <w:i/>
          <w:iCs/>
          <w:sz w:val="24"/>
          <w:szCs w:val="24"/>
          <w:lang w:val="en-US" w:eastAsia="zh-CN"/>
        </w:rPr>
        <w:t>Gastroenterology</w:t>
      </w:r>
      <w:r w:rsidRPr="00180341">
        <w:rPr>
          <w:rFonts w:ascii="Book Antiqua" w:hAnsi="Book Antiqua"/>
          <w:sz w:val="24"/>
          <w:szCs w:val="24"/>
          <w:lang w:val="en-US" w:eastAsia="zh-CN"/>
        </w:rPr>
        <w:t> 2008; </w:t>
      </w:r>
      <w:r w:rsidRPr="00180341">
        <w:rPr>
          <w:rFonts w:ascii="Book Antiqua" w:hAnsi="Book Antiqua"/>
          <w:b/>
          <w:bCs/>
          <w:sz w:val="24"/>
          <w:szCs w:val="24"/>
          <w:lang w:val="en-US" w:eastAsia="zh-CN"/>
        </w:rPr>
        <w:t>134</w:t>
      </w:r>
      <w:r w:rsidRPr="00180341">
        <w:rPr>
          <w:rFonts w:ascii="Book Antiqua" w:hAnsi="Book Antiqua"/>
          <w:sz w:val="24"/>
          <w:szCs w:val="24"/>
          <w:lang w:val="en-US" w:eastAsia="zh-CN"/>
        </w:rPr>
        <w:t>: 929-936 [PMID: 18294633 DOI: 10.1053/j.gastro.2008.01.012]</w:t>
      </w:r>
    </w:p>
    <w:p w14:paraId="310773A6" w14:textId="4F196675"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Singh JA</w:t>
      </w:r>
      <w:r w:rsidRPr="00180341">
        <w:rPr>
          <w:rFonts w:ascii="Book Antiqua" w:hAnsi="Book Antiqua"/>
          <w:sz w:val="24"/>
          <w:szCs w:val="24"/>
          <w:lang w:val="en-US" w:eastAsia="zh-CN"/>
        </w:rPr>
        <w:t xml:space="preserve">, Wells GA, Christensen R, </w:t>
      </w:r>
      <w:proofErr w:type="spellStart"/>
      <w:r w:rsidRPr="00180341">
        <w:rPr>
          <w:rFonts w:ascii="Book Antiqua" w:hAnsi="Book Antiqua"/>
          <w:sz w:val="24"/>
          <w:szCs w:val="24"/>
          <w:lang w:val="en-US" w:eastAsia="zh-CN"/>
        </w:rPr>
        <w:t>Tanjong</w:t>
      </w:r>
      <w:proofErr w:type="spellEnd"/>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Ghogomu</w:t>
      </w:r>
      <w:proofErr w:type="spellEnd"/>
      <w:r w:rsidRPr="00180341">
        <w:rPr>
          <w:rFonts w:ascii="Book Antiqua" w:hAnsi="Book Antiqua"/>
          <w:sz w:val="24"/>
          <w:szCs w:val="24"/>
          <w:lang w:val="en-US" w:eastAsia="zh-CN"/>
        </w:rPr>
        <w:t xml:space="preserve"> E, Maxwell L, Macdonald JK, </w:t>
      </w:r>
      <w:proofErr w:type="spellStart"/>
      <w:r w:rsidRPr="00180341">
        <w:rPr>
          <w:rFonts w:ascii="Book Antiqua" w:hAnsi="Book Antiqua"/>
          <w:sz w:val="24"/>
          <w:szCs w:val="24"/>
          <w:lang w:val="en-US" w:eastAsia="zh-CN"/>
        </w:rPr>
        <w:t>Filippini</w:t>
      </w:r>
      <w:proofErr w:type="spellEnd"/>
      <w:r w:rsidRPr="00180341">
        <w:rPr>
          <w:rFonts w:ascii="Book Antiqua" w:hAnsi="Book Antiqua"/>
          <w:sz w:val="24"/>
          <w:szCs w:val="24"/>
          <w:lang w:val="en-US" w:eastAsia="zh-CN"/>
        </w:rPr>
        <w:t xml:space="preserve"> G, </w:t>
      </w:r>
      <w:proofErr w:type="spellStart"/>
      <w:r w:rsidRPr="00180341">
        <w:rPr>
          <w:rFonts w:ascii="Book Antiqua" w:hAnsi="Book Antiqua"/>
          <w:sz w:val="24"/>
          <w:szCs w:val="24"/>
          <w:lang w:val="en-US" w:eastAsia="zh-CN"/>
        </w:rPr>
        <w:t>Skoetz</w:t>
      </w:r>
      <w:proofErr w:type="spellEnd"/>
      <w:r w:rsidRPr="00180341">
        <w:rPr>
          <w:rFonts w:ascii="Book Antiqua" w:hAnsi="Book Antiqua"/>
          <w:sz w:val="24"/>
          <w:szCs w:val="24"/>
          <w:lang w:val="en-US" w:eastAsia="zh-CN"/>
        </w:rPr>
        <w:t xml:space="preserve"> N, Francis D, Lopes LC, </w:t>
      </w:r>
      <w:proofErr w:type="spellStart"/>
      <w:r w:rsidRPr="00180341">
        <w:rPr>
          <w:rFonts w:ascii="Book Antiqua" w:hAnsi="Book Antiqua"/>
          <w:sz w:val="24"/>
          <w:szCs w:val="24"/>
          <w:lang w:val="en-US" w:eastAsia="zh-CN"/>
        </w:rPr>
        <w:t>Guyatt</w:t>
      </w:r>
      <w:proofErr w:type="spellEnd"/>
      <w:r w:rsidRPr="00180341">
        <w:rPr>
          <w:rFonts w:ascii="Book Antiqua" w:hAnsi="Book Antiqua"/>
          <w:sz w:val="24"/>
          <w:szCs w:val="24"/>
          <w:lang w:val="en-US" w:eastAsia="zh-CN"/>
        </w:rPr>
        <w:t xml:space="preserve"> GH, Schmitt J, La </w:t>
      </w:r>
      <w:proofErr w:type="spellStart"/>
      <w:r w:rsidRPr="00180341">
        <w:rPr>
          <w:rFonts w:ascii="Book Antiqua" w:hAnsi="Book Antiqua"/>
          <w:sz w:val="24"/>
          <w:szCs w:val="24"/>
          <w:lang w:val="en-US" w:eastAsia="zh-CN"/>
        </w:rPr>
        <w:t>Mantia</w:t>
      </w:r>
      <w:proofErr w:type="spellEnd"/>
      <w:r w:rsidRPr="00180341">
        <w:rPr>
          <w:rFonts w:ascii="Book Antiqua" w:hAnsi="Book Antiqua"/>
          <w:sz w:val="24"/>
          <w:szCs w:val="24"/>
          <w:lang w:val="en-US" w:eastAsia="zh-CN"/>
        </w:rPr>
        <w:t xml:space="preserve"> L, </w:t>
      </w:r>
      <w:proofErr w:type="spellStart"/>
      <w:r w:rsidRPr="00180341">
        <w:rPr>
          <w:rFonts w:ascii="Book Antiqua" w:hAnsi="Book Antiqua"/>
          <w:sz w:val="24"/>
          <w:szCs w:val="24"/>
          <w:lang w:val="en-US" w:eastAsia="zh-CN"/>
        </w:rPr>
        <w:t>Weberschock</w:t>
      </w:r>
      <w:proofErr w:type="spellEnd"/>
      <w:r w:rsidRPr="00180341">
        <w:rPr>
          <w:rFonts w:ascii="Book Antiqua" w:hAnsi="Book Antiqua"/>
          <w:sz w:val="24"/>
          <w:szCs w:val="24"/>
          <w:lang w:val="en-US" w:eastAsia="zh-CN"/>
        </w:rPr>
        <w:t xml:space="preserve"> T, </w:t>
      </w:r>
      <w:proofErr w:type="spellStart"/>
      <w:r w:rsidRPr="00180341">
        <w:rPr>
          <w:rFonts w:ascii="Book Antiqua" w:hAnsi="Book Antiqua"/>
          <w:sz w:val="24"/>
          <w:szCs w:val="24"/>
          <w:lang w:val="en-US" w:eastAsia="zh-CN"/>
        </w:rPr>
        <w:t>Roos</w:t>
      </w:r>
      <w:proofErr w:type="spellEnd"/>
      <w:r w:rsidRPr="00180341">
        <w:rPr>
          <w:rFonts w:ascii="Book Antiqua" w:hAnsi="Book Antiqua"/>
          <w:sz w:val="24"/>
          <w:szCs w:val="24"/>
          <w:lang w:val="en-US" w:eastAsia="zh-CN"/>
        </w:rPr>
        <w:t xml:space="preserve"> JF, Siebert H, </w:t>
      </w:r>
      <w:proofErr w:type="spellStart"/>
      <w:r w:rsidRPr="00180341">
        <w:rPr>
          <w:rFonts w:ascii="Book Antiqua" w:hAnsi="Book Antiqua"/>
          <w:sz w:val="24"/>
          <w:szCs w:val="24"/>
          <w:lang w:val="en-US" w:eastAsia="zh-CN"/>
        </w:rPr>
        <w:t>Hershan</w:t>
      </w:r>
      <w:proofErr w:type="spellEnd"/>
      <w:r w:rsidRPr="00180341">
        <w:rPr>
          <w:rFonts w:ascii="Book Antiqua" w:hAnsi="Book Antiqua"/>
          <w:sz w:val="24"/>
          <w:szCs w:val="24"/>
          <w:lang w:val="en-US" w:eastAsia="zh-CN"/>
        </w:rPr>
        <w:t xml:space="preserve"> S, Lunn MP, </w:t>
      </w:r>
      <w:proofErr w:type="spellStart"/>
      <w:r w:rsidRPr="00180341">
        <w:rPr>
          <w:rFonts w:ascii="Book Antiqua" w:hAnsi="Book Antiqua"/>
          <w:sz w:val="24"/>
          <w:szCs w:val="24"/>
          <w:lang w:val="en-US" w:eastAsia="zh-CN"/>
        </w:rPr>
        <w:t>Tugwell</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Buchbinder</w:t>
      </w:r>
      <w:proofErr w:type="spellEnd"/>
      <w:r w:rsidRPr="00180341">
        <w:rPr>
          <w:rFonts w:ascii="Book Antiqua" w:hAnsi="Book Antiqua"/>
          <w:sz w:val="24"/>
          <w:szCs w:val="24"/>
          <w:lang w:val="en-US" w:eastAsia="zh-CN"/>
        </w:rPr>
        <w:t xml:space="preserve"> R. Adverse effects of biologics: a network meta-analysis and Cochrane overview. </w:t>
      </w:r>
      <w:r w:rsidRPr="00180341">
        <w:rPr>
          <w:rFonts w:ascii="Book Antiqua" w:hAnsi="Book Antiqua"/>
          <w:i/>
          <w:iCs/>
          <w:sz w:val="24"/>
          <w:szCs w:val="24"/>
          <w:lang w:val="en-US" w:eastAsia="zh-CN"/>
        </w:rPr>
        <w:t xml:space="preserve">Cochrane Database </w:t>
      </w:r>
      <w:proofErr w:type="spellStart"/>
      <w:r w:rsidRPr="00180341">
        <w:rPr>
          <w:rFonts w:ascii="Book Antiqua" w:hAnsi="Book Antiqua"/>
          <w:i/>
          <w:iCs/>
          <w:sz w:val="24"/>
          <w:szCs w:val="24"/>
          <w:lang w:val="en-US" w:eastAsia="zh-CN"/>
        </w:rPr>
        <w:t>Syst</w:t>
      </w:r>
      <w:proofErr w:type="spellEnd"/>
      <w:r w:rsidRPr="00180341">
        <w:rPr>
          <w:rFonts w:ascii="Book Antiqua" w:hAnsi="Book Antiqua"/>
          <w:i/>
          <w:iCs/>
          <w:sz w:val="24"/>
          <w:szCs w:val="24"/>
          <w:lang w:val="en-US" w:eastAsia="zh-CN"/>
        </w:rPr>
        <w:t xml:space="preserve"> Rev</w:t>
      </w:r>
      <w:r w:rsidRPr="00180341">
        <w:rPr>
          <w:rFonts w:ascii="Book Antiqua" w:hAnsi="Book Antiqua"/>
          <w:sz w:val="24"/>
          <w:szCs w:val="24"/>
          <w:lang w:val="en-US" w:eastAsia="zh-CN"/>
        </w:rPr>
        <w:t> 2011; </w:t>
      </w:r>
      <w:r w:rsidR="006734FE" w:rsidRPr="00180341">
        <w:rPr>
          <w:rFonts w:ascii="Book Antiqua" w:hAnsi="Book Antiqua"/>
          <w:b/>
          <w:sz w:val="24"/>
          <w:szCs w:val="24"/>
          <w:lang w:val="en-US" w:eastAsia="zh-CN"/>
        </w:rPr>
        <w:t>16</w:t>
      </w:r>
      <w:r w:rsidRPr="00180341">
        <w:rPr>
          <w:rFonts w:ascii="Book Antiqua" w:hAnsi="Book Antiqua"/>
          <w:sz w:val="24"/>
          <w:szCs w:val="24"/>
          <w:lang w:val="en-US" w:eastAsia="zh-CN"/>
        </w:rPr>
        <w:t>: CD008794 [PMID: 21328309 DOI: 10.1002/14651858.CD008794.pub2]</w:t>
      </w:r>
    </w:p>
    <w:p w14:paraId="05EC6918" w14:textId="65ECB86B" w:rsidR="009333BB" w:rsidRPr="00D23BD9" w:rsidRDefault="00097DF0" w:rsidP="00D23BD9">
      <w:pPr>
        <w:pStyle w:val="ListParagraph"/>
        <w:numPr>
          <w:ilvl w:val="0"/>
          <w:numId w:val="7"/>
        </w:numPr>
        <w:spacing w:line="360" w:lineRule="auto"/>
        <w:rPr>
          <w:rFonts w:ascii="Book Antiqua" w:hAnsi="Book Antiqua"/>
          <w:sz w:val="24"/>
          <w:szCs w:val="24"/>
          <w:lang w:val="en-US" w:eastAsia="zh-CN"/>
        </w:rPr>
      </w:pPr>
      <w:r w:rsidRPr="00D23BD9">
        <w:rPr>
          <w:rFonts w:ascii="Book Antiqua" w:hAnsi="Book Antiqua"/>
          <w:b/>
          <w:bCs/>
          <w:sz w:val="24"/>
          <w:szCs w:val="24"/>
          <w:lang w:val="en-US" w:eastAsia="zh-CN"/>
        </w:rPr>
        <w:t>WHO</w:t>
      </w:r>
      <w:r w:rsidR="00180341" w:rsidRPr="00D23BD9">
        <w:rPr>
          <w:rFonts w:ascii="Book Antiqua" w:hAnsi="Book Antiqua" w:hint="eastAsia"/>
          <w:b/>
          <w:bCs/>
          <w:sz w:val="24"/>
          <w:szCs w:val="24"/>
          <w:lang w:val="en-US" w:eastAsia="zh-CN"/>
        </w:rPr>
        <w:t>.</w:t>
      </w:r>
      <w:r w:rsidRPr="00D23BD9">
        <w:rPr>
          <w:rFonts w:ascii="Book Antiqua" w:hAnsi="Book Antiqua"/>
          <w:b/>
          <w:bCs/>
          <w:sz w:val="24"/>
          <w:szCs w:val="24"/>
          <w:lang w:val="en-US" w:eastAsia="zh-CN"/>
        </w:rPr>
        <w:t xml:space="preserve"> </w:t>
      </w:r>
      <w:r w:rsidRPr="00D23BD9">
        <w:rPr>
          <w:rFonts w:ascii="Book Antiqua" w:hAnsi="Book Antiqua"/>
          <w:bCs/>
          <w:sz w:val="24"/>
          <w:szCs w:val="24"/>
          <w:lang w:val="en-US" w:eastAsia="zh-CN"/>
        </w:rPr>
        <w:t>Global Tuberculosis report 2015</w:t>
      </w:r>
      <w:r w:rsidR="00D23BD9" w:rsidRPr="00D23BD9">
        <w:rPr>
          <w:rFonts w:ascii="Book Antiqua" w:hAnsi="Book Antiqua" w:hint="eastAsia"/>
          <w:bCs/>
          <w:sz w:val="24"/>
          <w:szCs w:val="24"/>
          <w:lang w:val="en-US" w:eastAsia="zh-CN"/>
        </w:rPr>
        <w:t>.</w:t>
      </w:r>
      <w:r w:rsidR="00D23BD9" w:rsidRPr="00D23BD9">
        <w:t xml:space="preserve"> </w:t>
      </w:r>
      <w:r w:rsidR="00D23BD9" w:rsidRPr="00D23BD9">
        <w:rPr>
          <w:rFonts w:ascii="Book Antiqua" w:hAnsi="Book Antiqua"/>
          <w:bCs/>
          <w:sz w:val="24"/>
          <w:szCs w:val="24"/>
          <w:lang w:val="en-US" w:eastAsia="zh-CN"/>
        </w:rPr>
        <w:t>Available from: URL: http://</w:t>
      </w:r>
      <w:r w:rsidRPr="00D23BD9">
        <w:rPr>
          <w:rFonts w:ascii="Book Antiqua" w:hAnsi="Book Antiqua" w:cs="Arial"/>
          <w:sz w:val="24"/>
          <w:szCs w:val="24"/>
        </w:rPr>
        <w:t>www.who.int/</w:t>
      </w:r>
      <w:r w:rsidRPr="00D23BD9">
        <w:rPr>
          <w:rFonts w:ascii="Book Antiqua" w:hAnsi="Book Antiqua" w:cs="Arial"/>
          <w:b/>
          <w:bCs/>
          <w:sz w:val="24"/>
          <w:szCs w:val="24"/>
        </w:rPr>
        <w:t>tb</w:t>
      </w:r>
      <w:r w:rsidRPr="00D23BD9">
        <w:rPr>
          <w:rFonts w:ascii="Book Antiqua" w:hAnsi="Book Antiqua" w:cs="Arial"/>
          <w:sz w:val="24"/>
          <w:szCs w:val="24"/>
        </w:rPr>
        <w:t>/publications/global_report/en/</w:t>
      </w:r>
    </w:p>
    <w:p w14:paraId="598883A0" w14:textId="1FFBDF4D"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Afif</w:t>
      </w:r>
      <w:proofErr w:type="spellEnd"/>
      <w:r w:rsidRPr="00180341">
        <w:rPr>
          <w:rFonts w:ascii="Book Antiqua" w:hAnsi="Book Antiqua"/>
          <w:b/>
          <w:bCs/>
          <w:sz w:val="24"/>
          <w:szCs w:val="24"/>
          <w:lang w:val="en-US" w:eastAsia="zh-CN"/>
        </w:rPr>
        <w:t xml:space="preserve"> W</w:t>
      </w:r>
      <w:r w:rsidRPr="00180341">
        <w:rPr>
          <w:rFonts w:ascii="Book Antiqua" w:hAnsi="Book Antiqua"/>
          <w:sz w:val="24"/>
          <w:szCs w:val="24"/>
          <w:lang w:val="en-US" w:eastAsia="zh-CN"/>
        </w:rPr>
        <w:t>, Loftus EV. Safety profile of IBD therapeutics: infectious risks. </w:t>
      </w:r>
      <w:r w:rsidRPr="00180341">
        <w:rPr>
          <w:rFonts w:ascii="Book Antiqua" w:hAnsi="Book Antiqua"/>
          <w:i/>
          <w:iCs/>
          <w:sz w:val="24"/>
          <w:szCs w:val="24"/>
          <w:lang w:val="en-US" w:eastAsia="zh-CN"/>
        </w:rPr>
        <w:t xml:space="preserve">Med </w:t>
      </w:r>
      <w:proofErr w:type="spellStart"/>
      <w:r w:rsidRPr="00180341">
        <w:rPr>
          <w:rFonts w:ascii="Book Antiqua" w:hAnsi="Book Antiqua"/>
          <w:i/>
          <w:iCs/>
          <w:sz w:val="24"/>
          <w:szCs w:val="24"/>
          <w:lang w:val="en-US" w:eastAsia="zh-CN"/>
        </w:rPr>
        <w:t>Clin</w:t>
      </w:r>
      <w:proofErr w:type="spellEnd"/>
      <w:r w:rsidRPr="00180341">
        <w:rPr>
          <w:rFonts w:ascii="Book Antiqua" w:hAnsi="Book Antiqua"/>
          <w:i/>
          <w:iCs/>
          <w:sz w:val="24"/>
          <w:szCs w:val="24"/>
          <w:lang w:val="en-US" w:eastAsia="zh-CN"/>
        </w:rPr>
        <w:t xml:space="preserve"> North Am</w:t>
      </w:r>
      <w:r w:rsidRPr="00180341">
        <w:rPr>
          <w:rFonts w:ascii="Book Antiqua" w:hAnsi="Book Antiqua"/>
          <w:sz w:val="24"/>
          <w:szCs w:val="24"/>
          <w:lang w:val="en-US" w:eastAsia="zh-CN"/>
        </w:rPr>
        <w:t> 2010; </w:t>
      </w:r>
      <w:r w:rsidRPr="00180341">
        <w:rPr>
          <w:rFonts w:ascii="Book Antiqua" w:hAnsi="Book Antiqua"/>
          <w:b/>
          <w:bCs/>
          <w:sz w:val="24"/>
          <w:szCs w:val="24"/>
          <w:lang w:val="en-US" w:eastAsia="zh-CN"/>
        </w:rPr>
        <w:t>94</w:t>
      </w:r>
      <w:r w:rsidRPr="00180341">
        <w:rPr>
          <w:rFonts w:ascii="Book Antiqua" w:hAnsi="Book Antiqua"/>
          <w:sz w:val="24"/>
          <w:szCs w:val="24"/>
          <w:lang w:val="en-US" w:eastAsia="zh-CN"/>
        </w:rPr>
        <w:t>: 115-133 [PMID: 19944801 DOI: 10.1016/j.mcna.2009.08.016]</w:t>
      </w:r>
    </w:p>
    <w:p w14:paraId="652E7D05" w14:textId="1CB24625"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Gómez-</w:t>
      </w:r>
      <w:proofErr w:type="spellStart"/>
      <w:r w:rsidRPr="00180341">
        <w:rPr>
          <w:rFonts w:ascii="Book Antiqua" w:hAnsi="Book Antiqua"/>
          <w:b/>
          <w:bCs/>
          <w:sz w:val="24"/>
          <w:szCs w:val="24"/>
          <w:lang w:val="en-US" w:eastAsia="zh-CN"/>
        </w:rPr>
        <w:t>Reino</w:t>
      </w:r>
      <w:proofErr w:type="spellEnd"/>
      <w:r w:rsidRPr="00180341">
        <w:rPr>
          <w:rFonts w:ascii="Book Antiqua" w:hAnsi="Book Antiqua"/>
          <w:b/>
          <w:bCs/>
          <w:sz w:val="24"/>
          <w:szCs w:val="24"/>
          <w:lang w:val="en-US" w:eastAsia="zh-CN"/>
        </w:rPr>
        <w:t xml:space="preserve"> JJ</w:t>
      </w:r>
      <w:r w:rsidRPr="00180341">
        <w:rPr>
          <w:rFonts w:ascii="Book Antiqua" w:hAnsi="Book Antiqua"/>
          <w:sz w:val="24"/>
          <w:szCs w:val="24"/>
          <w:lang w:val="en-US" w:eastAsia="zh-CN"/>
        </w:rPr>
        <w:t xml:space="preserve">, Carmona L, </w:t>
      </w:r>
      <w:proofErr w:type="spellStart"/>
      <w:r w:rsidRPr="00180341">
        <w:rPr>
          <w:rFonts w:ascii="Book Antiqua" w:hAnsi="Book Antiqua"/>
          <w:sz w:val="24"/>
          <w:szCs w:val="24"/>
          <w:lang w:val="en-US" w:eastAsia="zh-CN"/>
        </w:rPr>
        <w:t>Valverde</w:t>
      </w:r>
      <w:proofErr w:type="spellEnd"/>
      <w:r w:rsidRPr="00180341">
        <w:rPr>
          <w:rFonts w:ascii="Book Antiqua" w:hAnsi="Book Antiqua"/>
          <w:sz w:val="24"/>
          <w:szCs w:val="24"/>
          <w:lang w:val="en-US" w:eastAsia="zh-CN"/>
        </w:rPr>
        <w:t xml:space="preserve"> VR, </w:t>
      </w:r>
      <w:proofErr w:type="spellStart"/>
      <w:r w:rsidRPr="00180341">
        <w:rPr>
          <w:rFonts w:ascii="Book Antiqua" w:hAnsi="Book Antiqua"/>
          <w:sz w:val="24"/>
          <w:szCs w:val="24"/>
          <w:lang w:val="en-US" w:eastAsia="zh-CN"/>
        </w:rPr>
        <w:t>Mola</w:t>
      </w:r>
      <w:proofErr w:type="spellEnd"/>
      <w:r w:rsidRPr="00180341">
        <w:rPr>
          <w:rFonts w:ascii="Book Antiqua" w:hAnsi="Book Antiqua"/>
          <w:sz w:val="24"/>
          <w:szCs w:val="24"/>
          <w:lang w:val="en-US" w:eastAsia="zh-CN"/>
        </w:rPr>
        <w:t xml:space="preserve"> EM, Montero MD. Treatment of rheumatoid arthritis with tumor necrosis factor inhibitors may predispose to </w:t>
      </w:r>
      <w:r w:rsidRPr="00180341">
        <w:rPr>
          <w:rFonts w:ascii="Book Antiqua" w:hAnsi="Book Antiqua"/>
          <w:sz w:val="24"/>
          <w:szCs w:val="24"/>
          <w:lang w:val="en-US" w:eastAsia="zh-CN"/>
        </w:rPr>
        <w:lastRenderedPageBreak/>
        <w:t>significant increase in tuberculosis risk: a multicenter active-surveillance report. </w:t>
      </w:r>
      <w:r w:rsidRPr="00180341">
        <w:rPr>
          <w:rFonts w:ascii="Book Antiqua" w:hAnsi="Book Antiqua"/>
          <w:i/>
          <w:iCs/>
          <w:sz w:val="24"/>
          <w:szCs w:val="24"/>
          <w:lang w:val="en-US" w:eastAsia="zh-CN"/>
        </w:rPr>
        <w:t>Arthritis Rheum</w:t>
      </w:r>
      <w:r w:rsidRPr="00180341">
        <w:rPr>
          <w:rFonts w:ascii="Book Antiqua" w:hAnsi="Book Antiqua"/>
          <w:sz w:val="24"/>
          <w:szCs w:val="24"/>
          <w:lang w:val="en-US" w:eastAsia="zh-CN"/>
        </w:rPr>
        <w:t> 2003; </w:t>
      </w:r>
      <w:r w:rsidRPr="00180341">
        <w:rPr>
          <w:rFonts w:ascii="Book Antiqua" w:hAnsi="Book Antiqua"/>
          <w:b/>
          <w:bCs/>
          <w:sz w:val="24"/>
          <w:szCs w:val="24"/>
          <w:lang w:val="en-US" w:eastAsia="zh-CN"/>
        </w:rPr>
        <w:t>48</w:t>
      </w:r>
      <w:r w:rsidRPr="00180341">
        <w:rPr>
          <w:rFonts w:ascii="Book Antiqua" w:hAnsi="Book Antiqua"/>
          <w:sz w:val="24"/>
          <w:szCs w:val="24"/>
          <w:lang w:val="en-US" w:eastAsia="zh-CN"/>
        </w:rPr>
        <w:t>: 2122-2127 [PMID: 12905464 DOI: 10.1002/art.11137]</w:t>
      </w:r>
    </w:p>
    <w:p w14:paraId="437F183C" w14:textId="7E39C39E"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Qumseya</w:t>
      </w:r>
      <w:proofErr w:type="spellEnd"/>
      <w:r w:rsidRPr="00180341">
        <w:rPr>
          <w:rFonts w:ascii="Book Antiqua" w:hAnsi="Book Antiqua"/>
          <w:b/>
          <w:bCs/>
          <w:sz w:val="24"/>
          <w:szCs w:val="24"/>
          <w:lang w:val="en-US" w:eastAsia="zh-CN"/>
        </w:rPr>
        <w:t xml:space="preserve"> BJ</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Ananthakrishnan</w:t>
      </w:r>
      <w:proofErr w:type="spellEnd"/>
      <w:r w:rsidRPr="00180341">
        <w:rPr>
          <w:rFonts w:ascii="Book Antiqua" w:hAnsi="Book Antiqua"/>
          <w:sz w:val="24"/>
          <w:szCs w:val="24"/>
          <w:lang w:val="en-US" w:eastAsia="zh-CN"/>
        </w:rPr>
        <w:t xml:space="preserve"> AN, </w:t>
      </w:r>
      <w:proofErr w:type="spellStart"/>
      <w:r w:rsidRPr="00180341">
        <w:rPr>
          <w:rFonts w:ascii="Book Antiqua" w:hAnsi="Book Antiqua"/>
          <w:sz w:val="24"/>
          <w:szCs w:val="24"/>
          <w:lang w:val="en-US" w:eastAsia="zh-CN"/>
        </w:rPr>
        <w:t>Skaros</w:t>
      </w:r>
      <w:proofErr w:type="spellEnd"/>
      <w:r w:rsidRPr="00180341">
        <w:rPr>
          <w:rFonts w:ascii="Book Antiqua" w:hAnsi="Book Antiqua"/>
          <w:sz w:val="24"/>
          <w:szCs w:val="24"/>
          <w:lang w:val="en-US" w:eastAsia="zh-CN"/>
        </w:rPr>
        <w:t xml:space="preserve"> S, Bonner M, </w:t>
      </w:r>
      <w:proofErr w:type="spellStart"/>
      <w:r w:rsidRPr="00180341">
        <w:rPr>
          <w:rFonts w:ascii="Book Antiqua" w:hAnsi="Book Antiqua"/>
          <w:sz w:val="24"/>
          <w:szCs w:val="24"/>
          <w:lang w:val="en-US" w:eastAsia="zh-CN"/>
        </w:rPr>
        <w:t>Issa</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Zadvornova</w:t>
      </w:r>
      <w:proofErr w:type="spellEnd"/>
      <w:r w:rsidRPr="00180341">
        <w:rPr>
          <w:rFonts w:ascii="Book Antiqua" w:hAnsi="Book Antiqua"/>
          <w:sz w:val="24"/>
          <w:szCs w:val="24"/>
          <w:lang w:val="en-US" w:eastAsia="zh-CN"/>
        </w:rPr>
        <w:t xml:space="preserve"> Y, </w:t>
      </w:r>
      <w:proofErr w:type="spellStart"/>
      <w:r w:rsidRPr="00180341">
        <w:rPr>
          <w:rFonts w:ascii="Book Antiqua" w:hAnsi="Book Antiqua"/>
          <w:sz w:val="24"/>
          <w:szCs w:val="24"/>
          <w:lang w:val="en-US" w:eastAsia="zh-CN"/>
        </w:rPr>
        <w:t>Naik</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Perera</w:t>
      </w:r>
      <w:proofErr w:type="spellEnd"/>
      <w:r w:rsidRPr="00180341">
        <w:rPr>
          <w:rFonts w:ascii="Book Antiqua" w:hAnsi="Book Antiqua"/>
          <w:sz w:val="24"/>
          <w:szCs w:val="24"/>
          <w:lang w:val="en-US" w:eastAsia="zh-CN"/>
        </w:rPr>
        <w:t xml:space="preserve"> L, </w:t>
      </w:r>
      <w:proofErr w:type="spellStart"/>
      <w:r w:rsidRPr="00180341">
        <w:rPr>
          <w:rFonts w:ascii="Book Antiqua" w:hAnsi="Book Antiqua"/>
          <w:sz w:val="24"/>
          <w:szCs w:val="24"/>
          <w:lang w:val="en-US" w:eastAsia="zh-CN"/>
        </w:rPr>
        <w:t>Binion</w:t>
      </w:r>
      <w:proofErr w:type="spellEnd"/>
      <w:r w:rsidRPr="00180341">
        <w:rPr>
          <w:rFonts w:ascii="Book Antiqua" w:hAnsi="Book Antiqua"/>
          <w:sz w:val="24"/>
          <w:szCs w:val="24"/>
          <w:lang w:val="en-US" w:eastAsia="zh-CN"/>
        </w:rPr>
        <w:t xml:space="preserve"> DG. </w:t>
      </w:r>
      <w:proofErr w:type="spellStart"/>
      <w:r w:rsidRPr="00180341">
        <w:rPr>
          <w:rFonts w:ascii="Book Antiqua" w:hAnsi="Book Antiqua"/>
          <w:sz w:val="24"/>
          <w:szCs w:val="24"/>
          <w:lang w:val="en-US" w:eastAsia="zh-CN"/>
        </w:rPr>
        <w:t>QuantiFERON</w:t>
      </w:r>
      <w:proofErr w:type="spellEnd"/>
      <w:r w:rsidRPr="00180341">
        <w:rPr>
          <w:rFonts w:ascii="Book Antiqua" w:hAnsi="Book Antiqua"/>
          <w:sz w:val="24"/>
          <w:szCs w:val="24"/>
          <w:lang w:val="en-US" w:eastAsia="zh-CN"/>
        </w:rPr>
        <w:t xml:space="preserve"> TB gold testing for tuberculosis screening in an inflammatory bowel disease cohort in the United States.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2011; </w:t>
      </w:r>
      <w:r w:rsidRPr="00180341">
        <w:rPr>
          <w:rFonts w:ascii="Book Antiqua" w:hAnsi="Book Antiqua"/>
          <w:b/>
          <w:bCs/>
          <w:sz w:val="24"/>
          <w:szCs w:val="24"/>
          <w:lang w:val="en-US" w:eastAsia="zh-CN"/>
        </w:rPr>
        <w:t>17</w:t>
      </w:r>
      <w:r w:rsidRPr="00180341">
        <w:rPr>
          <w:rFonts w:ascii="Book Antiqua" w:hAnsi="Book Antiqua"/>
          <w:sz w:val="24"/>
          <w:szCs w:val="24"/>
          <w:lang w:val="en-US" w:eastAsia="zh-CN"/>
        </w:rPr>
        <w:t>: 77-83 [PMID: 20848501 DOI: 10.1002/ibd.21329]</w:t>
      </w:r>
    </w:p>
    <w:p w14:paraId="7DD19374" w14:textId="09127DDC"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Raval</w:t>
      </w:r>
      <w:proofErr w:type="spellEnd"/>
      <w:r w:rsidRPr="00180341">
        <w:rPr>
          <w:rFonts w:ascii="Book Antiqua" w:hAnsi="Book Antiqua"/>
          <w:b/>
          <w:bCs/>
          <w:sz w:val="24"/>
          <w:szCs w:val="24"/>
          <w:lang w:val="en-US" w:eastAsia="zh-CN"/>
        </w:rPr>
        <w:t xml:space="preserve"> A</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Akhavan-Toyserkani</w:t>
      </w:r>
      <w:proofErr w:type="spellEnd"/>
      <w:r w:rsidRPr="00180341">
        <w:rPr>
          <w:rFonts w:ascii="Book Antiqua" w:hAnsi="Book Antiqua"/>
          <w:sz w:val="24"/>
          <w:szCs w:val="24"/>
          <w:lang w:val="en-US" w:eastAsia="zh-CN"/>
        </w:rPr>
        <w:t xml:space="preserve"> G, Brinker A, </w:t>
      </w:r>
      <w:proofErr w:type="spellStart"/>
      <w:r w:rsidRPr="00180341">
        <w:rPr>
          <w:rFonts w:ascii="Book Antiqua" w:hAnsi="Book Antiqua"/>
          <w:sz w:val="24"/>
          <w:szCs w:val="24"/>
          <w:lang w:val="en-US" w:eastAsia="zh-CN"/>
        </w:rPr>
        <w:t>Avigan</w:t>
      </w:r>
      <w:proofErr w:type="spellEnd"/>
      <w:r w:rsidRPr="00180341">
        <w:rPr>
          <w:rFonts w:ascii="Book Antiqua" w:hAnsi="Book Antiqua"/>
          <w:sz w:val="24"/>
          <w:szCs w:val="24"/>
          <w:lang w:val="en-US" w:eastAsia="zh-CN"/>
        </w:rPr>
        <w:t xml:space="preserve"> M. Brief communication: characteristics of spontaneous cases of tuberculosis associated with infliximab. </w:t>
      </w:r>
      <w:r w:rsidRPr="00180341">
        <w:rPr>
          <w:rFonts w:ascii="Book Antiqua" w:hAnsi="Book Antiqua"/>
          <w:i/>
          <w:iCs/>
          <w:sz w:val="24"/>
          <w:szCs w:val="24"/>
          <w:lang w:val="en-US" w:eastAsia="zh-CN"/>
        </w:rPr>
        <w:t>Ann Intern Med</w:t>
      </w:r>
      <w:r w:rsidRPr="00180341">
        <w:rPr>
          <w:rFonts w:ascii="Book Antiqua" w:hAnsi="Book Antiqua"/>
          <w:sz w:val="24"/>
          <w:szCs w:val="24"/>
          <w:lang w:val="en-US" w:eastAsia="zh-CN"/>
        </w:rPr>
        <w:t> 2007; </w:t>
      </w:r>
      <w:r w:rsidRPr="00180341">
        <w:rPr>
          <w:rFonts w:ascii="Book Antiqua" w:hAnsi="Book Antiqua"/>
          <w:b/>
          <w:bCs/>
          <w:sz w:val="24"/>
          <w:szCs w:val="24"/>
          <w:lang w:val="en-US" w:eastAsia="zh-CN"/>
        </w:rPr>
        <w:t>147</w:t>
      </w:r>
      <w:r w:rsidRPr="00180341">
        <w:rPr>
          <w:rFonts w:ascii="Book Antiqua" w:hAnsi="Book Antiqua"/>
          <w:sz w:val="24"/>
          <w:szCs w:val="24"/>
          <w:lang w:val="en-US" w:eastAsia="zh-CN"/>
        </w:rPr>
        <w:t>: 699-702 [PMID: 18025446 DOI: 10.7326/0003-4819-147-10-200711200-00006]</w:t>
      </w:r>
    </w:p>
    <w:p w14:paraId="6C12CB4A" w14:textId="25732555"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Vaughn BP</w:t>
      </w:r>
      <w:r w:rsidRPr="00180341">
        <w:rPr>
          <w:rFonts w:ascii="Book Antiqua" w:hAnsi="Book Antiqua"/>
          <w:sz w:val="24"/>
          <w:szCs w:val="24"/>
          <w:lang w:val="en-US" w:eastAsia="zh-CN"/>
        </w:rPr>
        <w:t xml:space="preserve">, Doherty GA, </w:t>
      </w:r>
      <w:proofErr w:type="spellStart"/>
      <w:r w:rsidRPr="00180341">
        <w:rPr>
          <w:rFonts w:ascii="Book Antiqua" w:hAnsi="Book Antiqua"/>
          <w:sz w:val="24"/>
          <w:szCs w:val="24"/>
          <w:lang w:val="en-US" w:eastAsia="zh-CN"/>
        </w:rPr>
        <w:t>Gautam</w:t>
      </w:r>
      <w:proofErr w:type="spellEnd"/>
      <w:r w:rsidRPr="00180341">
        <w:rPr>
          <w:rFonts w:ascii="Book Antiqua" w:hAnsi="Book Antiqua"/>
          <w:sz w:val="24"/>
          <w:szCs w:val="24"/>
          <w:lang w:val="en-US" w:eastAsia="zh-CN"/>
        </w:rPr>
        <w:t xml:space="preserve"> S, Moss AC, </w:t>
      </w:r>
      <w:proofErr w:type="spellStart"/>
      <w:r w:rsidRPr="00180341">
        <w:rPr>
          <w:rFonts w:ascii="Book Antiqua" w:hAnsi="Book Antiqua"/>
          <w:sz w:val="24"/>
          <w:szCs w:val="24"/>
          <w:lang w:val="en-US" w:eastAsia="zh-CN"/>
        </w:rPr>
        <w:t>Cheifetz</w:t>
      </w:r>
      <w:proofErr w:type="spellEnd"/>
      <w:r w:rsidRPr="00180341">
        <w:rPr>
          <w:rFonts w:ascii="Book Antiqua" w:hAnsi="Book Antiqua"/>
          <w:sz w:val="24"/>
          <w:szCs w:val="24"/>
          <w:lang w:val="en-US" w:eastAsia="zh-CN"/>
        </w:rPr>
        <w:t xml:space="preserve"> AS. Screening for tuberculosis and hepatitis B prior to the initiation of anti-tumor necrosis therapy.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18</w:t>
      </w:r>
      <w:r w:rsidRPr="00180341">
        <w:rPr>
          <w:rFonts w:ascii="Book Antiqua" w:hAnsi="Book Antiqua"/>
          <w:sz w:val="24"/>
          <w:szCs w:val="24"/>
          <w:lang w:val="en-US" w:eastAsia="zh-CN"/>
        </w:rPr>
        <w:t>: 1057-1063 [PMID: 21953829 DOI: 10.1002/ibd.21824]</w:t>
      </w:r>
    </w:p>
    <w:p w14:paraId="280DC35B" w14:textId="4D6C0180"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Lichtenstein GR</w:t>
      </w:r>
      <w:r w:rsidRPr="00180341">
        <w:rPr>
          <w:rFonts w:ascii="Book Antiqua" w:hAnsi="Book Antiqua"/>
          <w:sz w:val="24"/>
          <w:szCs w:val="24"/>
          <w:lang w:val="en-US" w:eastAsia="zh-CN"/>
        </w:rPr>
        <w:t xml:space="preserve">, Abreu MT, Cohen R, Tremaine W. American Gastroenterological Association Institute technical review on corticosteroids, </w:t>
      </w:r>
      <w:proofErr w:type="spellStart"/>
      <w:r w:rsidRPr="00180341">
        <w:rPr>
          <w:rFonts w:ascii="Book Antiqua" w:hAnsi="Book Antiqua"/>
          <w:sz w:val="24"/>
          <w:szCs w:val="24"/>
          <w:lang w:val="en-US" w:eastAsia="zh-CN"/>
        </w:rPr>
        <w:t>immunomodulators</w:t>
      </w:r>
      <w:proofErr w:type="spellEnd"/>
      <w:r w:rsidRPr="00180341">
        <w:rPr>
          <w:rFonts w:ascii="Book Antiqua" w:hAnsi="Book Antiqua"/>
          <w:sz w:val="24"/>
          <w:szCs w:val="24"/>
          <w:lang w:val="en-US" w:eastAsia="zh-CN"/>
        </w:rPr>
        <w:t>, and infliximab in inflammatory bowel disease. </w:t>
      </w:r>
      <w:r w:rsidRPr="00180341">
        <w:rPr>
          <w:rFonts w:ascii="Book Antiqua" w:hAnsi="Book Antiqua"/>
          <w:i/>
          <w:iCs/>
          <w:sz w:val="24"/>
          <w:szCs w:val="24"/>
          <w:lang w:val="en-US" w:eastAsia="zh-CN"/>
        </w:rPr>
        <w:t>Gastroenterology</w:t>
      </w:r>
      <w:r w:rsidRPr="00180341">
        <w:rPr>
          <w:rFonts w:ascii="Book Antiqua" w:hAnsi="Book Antiqua"/>
          <w:sz w:val="24"/>
          <w:szCs w:val="24"/>
          <w:lang w:val="en-US" w:eastAsia="zh-CN"/>
        </w:rPr>
        <w:t> 2006; </w:t>
      </w:r>
      <w:r w:rsidRPr="00180341">
        <w:rPr>
          <w:rFonts w:ascii="Book Antiqua" w:hAnsi="Book Antiqua"/>
          <w:b/>
          <w:bCs/>
          <w:sz w:val="24"/>
          <w:szCs w:val="24"/>
          <w:lang w:val="en-US" w:eastAsia="zh-CN"/>
        </w:rPr>
        <w:t>130</w:t>
      </w:r>
      <w:r w:rsidRPr="00180341">
        <w:rPr>
          <w:rFonts w:ascii="Book Antiqua" w:hAnsi="Book Antiqua"/>
          <w:sz w:val="24"/>
          <w:szCs w:val="24"/>
          <w:lang w:val="en-US" w:eastAsia="zh-CN"/>
        </w:rPr>
        <w:t>: 940-987 [PMID: 16530532 DOI: 10.1053/j.gastro.2006.01.048]</w:t>
      </w:r>
    </w:p>
    <w:p w14:paraId="330C3C12" w14:textId="1C7C6721"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Kornbluth</w:t>
      </w:r>
      <w:proofErr w:type="spellEnd"/>
      <w:r w:rsidRPr="00180341">
        <w:rPr>
          <w:rFonts w:ascii="Book Antiqua" w:hAnsi="Book Antiqua"/>
          <w:b/>
          <w:bCs/>
          <w:sz w:val="24"/>
          <w:szCs w:val="24"/>
          <w:lang w:val="en-US" w:eastAsia="zh-CN"/>
        </w:rPr>
        <w:t xml:space="preserve"> A</w:t>
      </w:r>
      <w:r w:rsidRPr="00180341">
        <w:rPr>
          <w:rFonts w:ascii="Book Antiqua" w:hAnsi="Book Antiqua"/>
          <w:sz w:val="24"/>
          <w:szCs w:val="24"/>
          <w:lang w:val="en-US" w:eastAsia="zh-CN"/>
        </w:rPr>
        <w:t>, Sachar DB. Ulcerative colitis practice guidelines in adults: American College Of Gastroenterology, Practice Parameters Committee. </w:t>
      </w:r>
      <w:r w:rsidRPr="00180341">
        <w:rPr>
          <w:rFonts w:ascii="Book Antiqua" w:hAnsi="Book Antiqua"/>
          <w:i/>
          <w:iCs/>
          <w:sz w:val="24"/>
          <w:szCs w:val="24"/>
          <w:lang w:val="en-US" w:eastAsia="zh-CN"/>
        </w:rPr>
        <w:t xml:space="preserve">Am J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sz w:val="24"/>
          <w:szCs w:val="24"/>
          <w:lang w:val="en-US" w:eastAsia="zh-CN"/>
        </w:rPr>
        <w:t> 2010; </w:t>
      </w:r>
      <w:r w:rsidRPr="00180341">
        <w:rPr>
          <w:rFonts w:ascii="Book Antiqua" w:hAnsi="Book Antiqua"/>
          <w:b/>
          <w:bCs/>
          <w:sz w:val="24"/>
          <w:szCs w:val="24"/>
          <w:lang w:val="en-US" w:eastAsia="zh-CN"/>
        </w:rPr>
        <w:t>105</w:t>
      </w:r>
      <w:r w:rsidRPr="00180341">
        <w:rPr>
          <w:rFonts w:ascii="Book Antiqua" w:hAnsi="Book Antiqua"/>
          <w:sz w:val="24"/>
          <w:szCs w:val="24"/>
          <w:lang w:val="en-US" w:eastAsia="zh-CN"/>
        </w:rPr>
        <w:t>: 501-</w:t>
      </w:r>
      <w:r w:rsidR="006734FE" w:rsidRPr="00180341">
        <w:rPr>
          <w:rFonts w:ascii="Book Antiqua" w:hAnsi="Book Antiqua"/>
          <w:sz w:val="24"/>
          <w:szCs w:val="24"/>
          <w:lang w:val="en-US" w:eastAsia="zh-CN"/>
        </w:rPr>
        <w:t>5</w:t>
      </w:r>
      <w:r w:rsidRPr="00180341">
        <w:rPr>
          <w:rFonts w:ascii="Book Antiqua" w:hAnsi="Book Antiqua"/>
          <w:sz w:val="24"/>
          <w:szCs w:val="24"/>
          <w:lang w:val="en-US" w:eastAsia="zh-CN"/>
        </w:rPr>
        <w:t>23; quiz 524 [PMID: 20068560 DOI: 10.1038/ajg.2009.727]</w:t>
      </w:r>
    </w:p>
    <w:p w14:paraId="77695959" w14:textId="7ACD1F6A"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Rahier</w:t>
      </w:r>
      <w:proofErr w:type="spellEnd"/>
      <w:r w:rsidRPr="00180341">
        <w:rPr>
          <w:rFonts w:ascii="Book Antiqua" w:hAnsi="Book Antiqua"/>
          <w:b/>
          <w:bCs/>
          <w:sz w:val="24"/>
          <w:szCs w:val="24"/>
          <w:lang w:val="en-US" w:eastAsia="zh-CN"/>
        </w:rPr>
        <w:t xml:space="preserve"> JF</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Magro</w:t>
      </w:r>
      <w:proofErr w:type="spellEnd"/>
      <w:r w:rsidRPr="00180341">
        <w:rPr>
          <w:rFonts w:ascii="Book Antiqua" w:hAnsi="Book Antiqua"/>
          <w:sz w:val="24"/>
          <w:szCs w:val="24"/>
          <w:lang w:val="en-US" w:eastAsia="zh-CN"/>
        </w:rPr>
        <w:t xml:space="preserve"> F, Abreu C, </w:t>
      </w:r>
      <w:proofErr w:type="spellStart"/>
      <w:r w:rsidRPr="00180341">
        <w:rPr>
          <w:rFonts w:ascii="Book Antiqua" w:hAnsi="Book Antiqua"/>
          <w:sz w:val="24"/>
          <w:szCs w:val="24"/>
          <w:lang w:val="en-US" w:eastAsia="zh-CN"/>
        </w:rPr>
        <w:t>Armuzzi</w:t>
      </w:r>
      <w:proofErr w:type="spellEnd"/>
      <w:r w:rsidRPr="00180341">
        <w:rPr>
          <w:rFonts w:ascii="Book Antiqua" w:hAnsi="Book Antiqua"/>
          <w:sz w:val="24"/>
          <w:szCs w:val="24"/>
          <w:lang w:val="en-US" w:eastAsia="zh-CN"/>
        </w:rPr>
        <w:t xml:space="preserve"> A, Ben-</w:t>
      </w:r>
      <w:proofErr w:type="spellStart"/>
      <w:r w:rsidRPr="00180341">
        <w:rPr>
          <w:rFonts w:ascii="Book Antiqua" w:hAnsi="Book Antiqua"/>
          <w:sz w:val="24"/>
          <w:szCs w:val="24"/>
          <w:lang w:val="en-US" w:eastAsia="zh-CN"/>
        </w:rPr>
        <w:t>Horin</w:t>
      </w:r>
      <w:proofErr w:type="spellEnd"/>
      <w:r w:rsidRPr="00180341">
        <w:rPr>
          <w:rFonts w:ascii="Book Antiqua" w:hAnsi="Book Antiqua"/>
          <w:sz w:val="24"/>
          <w:szCs w:val="24"/>
          <w:lang w:val="en-US" w:eastAsia="zh-CN"/>
        </w:rPr>
        <w:t xml:space="preserve"> S, </w:t>
      </w:r>
      <w:proofErr w:type="spellStart"/>
      <w:r w:rsidRPr="00180341">
        <w:rPr>
          <w:rFonts w:ascii="Book Antiqua" w:hAnsi="Book Antiqua"/>
          <w:sz w:val="24"/>
          <w:szCs w:val="24"/>
          <w:lang w:val="en-US" w:eastAsia="zh-CN"/>
        </w:rPr>
        <w:t>Chowers</w:t>
      </w:r>
      <w:proofErr w:type="spellEnd"/>
      <w:r w:rsidRPr="00180341">
        <w:rPr>
          <w:rFonts w:ascii="Book Antiqua" w:hAnsi="Book Antiqua"/>
          <w:sz w:val="24"/>
          <w:szCs w:val="24"/>
          <w:lang w:val="en-US" w:eastAsia="zh-CN"/>
        </w:rPr>
        <w:t xml:space="preserve"> Y, </w:t>
      </w:r>
      <w:proofErr w:type="spellStart"/>
      <w:r w:rsidRPr="00180341">
        <w:rPr>
          <w:rFonts w:ascii="Book Antiqua" w:hAnsi="Book Antiqua"/>
          <w:sz w:val="24"/>
          <w:szCs w:val="24"/>
          <w:lang w:val="en-US" w:eastAsia="zh-CN"/>
        </w:rPr>
        <w:t>Cottone</w:t>
      </w:r>
      <w:proofErr w:type="spellEnd"/>
      <w:r w:rsidRPr="00180341">
        <w:rPr>
          <w:rFonts w:ascii="Book Antiqua" w:hAnsi="Book Antiqua"/>
          <w:sz w:val="24"/>
          <w:szCs w:val="24"/>
          <w:lang w:val="en-US" w:eastAsia="zh-CN"/>
        </w:rPr>
        <w:t xml:space="preserve"> M, de Ridder L, Doherty G, </w:t>
      </w:r>
      <w:proofErr w:type="spellStart"/>
      <w:r w:rsidRPr="00180341">
        <w:rPr>
          <w:rFonts w:ascii="Book Antiqua" w:hAnsi="Book Antiqua"/>
          <w:sz w:val="24"/>
          <w:szCs w:val="24"/>
          <w:lang w:val="en-US" w:eastAsia="zh-CN"/>
        </w:rPr>
        <w:t>Ehehalt</w:t>
      </w:r>
      <w:proofErr w:type="spellEnd"/>
      <w:r w:rsidRPr="00180341">
        <w:rPr>
          <w:rFonts w:ascii="Book Antiqua" w:hAnsi="Book Antiqua"/>
          <w:sz w:val="24"/>
          <w:szCs w:val="24"/>
          <w:lang w:val="en-US" w:eastAsia="zh-CN"/>
        </w:rPr>
        <w:t xml:space="preserve"> R, </w:t>
      </w:r>
      <w:proofErr w:type="spellStart"/>
      <w:r w:rsidRPr="00180341">
        <w:rPr>
          <w:rFonts w:ascii="Book Antiqua" w:hAnsi="Book Antiqua"/>
          <w:sz w:val="24"/>
          <w:szCs w:val="24"/>
          <w:lang w:val="en-US" w:eastAsia="zh-CN"/>
        </w:rPr>
        <w:t>Esteve</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Katsanos</w:t>
      </w:r>
      <w:proofErr w:type="spellEnd"/>
      <w:r w:rsidRPr="00180341">
        <w:rPr>
          <w:rFonts w:ascii="Book Antiqua" w:hAnsi="Book Antiqua"/>
          <w:sz w:val="24"/>
          <w:szCs w:val="24"/>
          <w:lang w:val="en-US" w:eastAsia="zh-CN"/>
        </w:rPr>
        <w:t xml:space="preserve"> K, Lees CW, </w:t>
      </w:r>
      <w:proofErr w:type="spellStart"/>
      <w:r w:rsidRPr="00180341">
        <w:rPr>
          <w:rFonts w:ascii="Book Antiqua" w:hAnsi="Book Antiqua"/>
          <w:sz w:val="24"/>
          <w:szCs w:val="24"/>
          <w:lang w:val="en-US" w:eastAsia="zh-CN"/>
        </w:rPr>
        <w:t>Macmahon</w:t>
      </w:r>
      <w:proofErr w:type="spellEnd"/>
      <w:r w:rsidRPr="00180341">
        <w:rPr>
          <w:rFonts w:ascii="Book Antiqua" w:hAnsi="Book Antiqua"/>
          <w:sz w:val="24"/>
          <w:szCs w:val="24"/>
          <w:lang w:val="en-US" w:eastAsia="zh-CN"/>
        </w:rPr>
        <w:t xml:space="preserve"> E, </w:t>
      </w:r>
      <w:proofErr w:type="spellStart"/>
      <w:r w:rsidRPr="00180341">
        <w:rPr>
          <w:rFonts w:ascii="Book Antiqua" w:hAnsi="Book Antiqua"/>
          <w:sz w:val="24"/>
          <w:szCs w:val="24"/>
          <w:lang w:val="en-US" w:eastAsia="zh-CN"/>
        </w:rPr>
        <w:t>Moreels</w:t>
      </w:r>
      <w:proofErr w:type="spellEnd"/>
      <w:r w:rsidRPr="00180341">
        <w:rPr>
          <w:rFonts w:ascii="Book Antiqua" w:hAnsi="Book Antiqua"/>
          <w:sz w:val="24"/>
          <w:szCs w:val="24"/>
          <w:lang w:val="en-US" w:eastAsia="zh-CN"/>
        </w:rPr>
        <w:t xml:space="preserve"> T, </w:t>
      </w:r>
      <w:proofErr w:type="spellStart"/>
      <w:r w:rsidRPr="00180341">
        <w:rPr>
          <w:rFonts w:ascii="Book Antiqua" w:hAnsi="Book Antiqua"/>
          <w:sz w:val="24"/>
          <w:szCs w:val="24"/>
          <w:lang w:val="en-US" w:eastAsia="zh-CN"/>
        </w:rPr>
        <w:t>Reinisch</w:t>
      </w:r>
      <w:proofErr w:type="spellEnd"/>
      <w:r w:rsidRPr="00180341">
        <w:rPr>
          <w:rFonts w:ascii="Book Antiqua" w:hAnsi="Book Antiqua"/>
          <w:sz w:val="24"/>
          <w:szCs w:val="24"/>
          <w:lang w:val="en-US" w:eastAsia="zh-CN"/>
        </w:rPr>
        <w:t xml:space="preserve"> W, </w:t>
      </w:r>
      <w:proofErr w:type="spellStart"/>
      <w:r w:rsidRPr="00180341">
        <w:rPr>
          <w:rFonts w:ascii="Book Antiqua" w:hAnsi="Book Antiqua"/>
          <w:sz w:val="24"/>
          <w:szCs w:val="24"/>
          <w:lang w:val="en-US" w:eastAsia="zh-CN"/>
        </w:rPr>
        <w:t>Tilg</w:t>
      </w:r>
      <w:proofErr w:type="spellEnd"/>
      <w:r w:rsidRPr="00180341">
        <w:rPr>
          <w:rFonts w:ascii="Book Antiqua" w:hAnsi="Book Antiqua"/>
          <w:sz w:val="24"/>
          <w:szCs w:val="24"/>
          <w:lang w:val="en-US" w:eastAsia="zh-CN"/>
        </w:rPr>
        <w:t xml:space="preserve"> H, Tremblay L, </w:t>
      </w:r>
      <w:proofErr w:type="spellStart"/>
      <w:r w:rsidRPr="00180341">
        <w:rPr>
          <w:rFonts w:ascii="Book Antiqua" w:hAnsi="Book Antiqua"/>
          <w:sz w:val="24"/>
          <w:szCs w:val="24"/>
          <w:lang w:val="en-US" w:eastAsia="zh-CN"/>
        </w:rPr>
        <w:t>Veereman-Wauters</w:t>
      </w:r>
      <w:proofErr w:type="spellEnd"/>
      <w:r w:rsidRPr="00180341">
        <w:rPr>
          <w:rFonts w:ascii="Book Antiqua" w:hAnsi="Book Antiqua"/>
          <w:sz w:val="24"/>
          <w:szCs w:val="24"/>
          <w:lang w:val="en-US" w:eastAsia="zh-CN"/>
        </w:rPr>
        <w:t xml:space="preserve"> G, </w:t>
      </w:r>
      <w:proofErr w:type="spellStart"/>
      <w:r w:rsidRPr="00180341">
        <w:rPr>
          <w:rFonts w:ascii="Book Antiqua" w:hAnsi="Book Antiqua"/>
          <w:sz w:val="24"/>
          <w:szCs w:val="24"/>
          <w:lang w:val="en-US" w:eastAsia="zh-CN"/>
        </w:rPr>
        <w:t>Viget</w:t>
      </w:r>
      <w:proofErr w:type="spellEnd"/>
      <w:r w:rsidRPr="00180341">
        <w:rPr>
          <w:rFonts w:ascii="Book Antiqua" w:hAnsi="Book Antiqua"/>
          <w:sz w:val="24"/>
          <w:szCs w:val="24"/>
          <w:lang w:val="en-US" w:eastAsia="zh-CN"/>
        </w:rPr>
        <w:t xml:space="preserve"> N, </w:t>
      </w:r>
      <w:proofErr w:type="spellStart"/>
      <w:r w:rsidRPr="00180341">
        <w:rPr>
          <w:rFonts w:ascii="Book Antiqua" w:hAnsi="Book Antiqua"/>
          <w:sz w:val="24"/>
          <w:szCs w:val="24"/>
          <w:lang w:val="en-US" w:eastAsia="zh-CN"/>
        </w:rPr>
        <w:t>Yazdanpanah</w:t>
      </w:r>
      <w:proofErr w:type="spellEnd"/>
      <w:r w:rsidRPr="00180341">
        <w:rPr>
          <w:rFonts w:ascii="Book Antiqua" w:hAnsi="Book Antiqua"/>
          <w:sz w:val="24"/>
          <w:szCs w:val="24"/>
          <w:lang w:val="en-US" w:eastAsia="zh-CN"/>
        </w:rPr>
        <w:t xml:space="preserve"> Y, </w:t>
      </w:r>
      <w:proofErr w:type="spellStart"/>
      <w:r w:rsidRPr="00180341">
        <w:rPr>
          <w:rFonts w:ascii="Book Antiqua" w:hAnsi="Book Antiqua"/>
          <w:sz w:val="24"/>
          <w:szCs w:val="24"/>
          <w:lang w:val="en-US" w:eastAsia="zh-CN"/>
        </w:rPr>
        <w:t>Eliakim</w:t>
      </w:r>
      <w:proofErr w:type="spellEnd"/>
      <w:r w:rsidRPr="00180341">
        <w:rPr>
          <w:rFonts w:ascii="Book Antiqua" w:hAnsi="Book Antiqua"/>
          <w:sz w:val="24"/>
          <w:szCs w:val="24"/>
          <w:lang w:val="en-US" w:eastAsia="zh-CN"/>
        </w:rPr>
        <w:t xml:space="preserve"> R, </w:t>
      </w:r>
      <w:proofErr w:type="spellStart"/>
      <w:r w:rsidRPr="00180341">
        <w:rPr>
          <w:rFonts w:ascii="Book Antiqua" w:hAnsi="Book Antiqua"/>
          <w:sz w:val="24"/>
          <w:szCs w:val="24"/>
          <w:lang w:val="en-US" w:eastAsia="zh-CN"/>
        </w:rPr>
        <w:t>Colombel</w:t>
      </w:r>
      <w:proofErr w:type="spellEnd"/>
      <w:r w:rsidRPr="00180341">
        <w:rPr>
          <w:rFonts w:ascii="Book Antiqua" w:hAnsi="Book Antiqua"/>
          <w:sz w:val="24"/>
          <w:szCs w:val="24"/>
          <w:lang w:val="en-US" w:eastAsia="zh-CN"/>
        </w:rPr>
        <w:t xml:space="preserve"> JF. Second European evidence-based consensus on the prevention, diagnosis and management of opportunistic infections in inflammatory bowel disease. </w:t>
      </w:r>
      <w:r w:rsidRPr="00180341">
        <w:rPr>
          <w:rFonts w:ascii="Book Antiqua" w:hAnsi="Book Antiqua"/>
          <w:i/>
          <w:iCs/>
          <w:sz w:val="24"/>
          <w:szCs w:val="24"/>
          <w:lang w:val="en-US" w:eastAsia="zh-CN"/>
        </w:rPr>
        <w:t xml:space="preserve">J </w:t>
      </w:r>
      <w:proofErr w:type="spellStart"/>
      <w:r w:rsidRPr="00180341">
        <w:rPr>
          <w:rFonts w:ascii="Book Antiqua" w:hAnsi="Book Antiqua"/>
          <w:i/>
          <w:iCs/>
          <w:sz w:val="24"/>
          <w:szCs w:val="24"/>
          <w:lang w:val="en-US" w:eastAsia="zh-CN"/>
        </w:rPr>
        <w:t>Crohns</w:t>
      </w:r>
      <w:proofErr w:type="spellEnd"/>
      <w:r w:rsidRPr="00180341">
        <w:rPr>
          <w:rFonts w:ascii="Book Antiqua" w:hAnsi="Book Antiqua"/>
          <w:i/>
          <w:iCs/>
          <w:sz w:val="24"/>
          <w:szCs w:val="24"/>
          <w:lang w:val="en-US" w:eastAsia="zh-CN"/>
        </w:rPr>
        <w:t xml:space="preserve"> Colitis</w:t>
      </w:r>
      <w:r w:rsidRPr="00180341">
        <w:rPr>
          <w:rFonts w:ascii="Book Antiqua" w:hAnsi="Book Antiqua"/>
          <w:sz w:val="24"/>
          <w:szCs w:val="24"/>
          <w:lang w:val="en-US" w:eastAsia="zh-CN"/>
        </w:rPr>
        <w:t> 2014; </w:t>
      </w:r>
      <w:r w:rsidRPr="00180341">
        <w:rPr>
          <w:rFonts w:ascii="Book Antiqua" w:hAnsi="Book Antiqua"/>
          <w:b/>
          <w:bCs/>
          <w:sz w:val="24"/>
          <w:szCs w:val="24"/>
          <w:lang w:val="en-US" w:eastAsia="zh-CN"/>
        </w:rPr>
        <w:t>8</w:t>
      </w:r>
      <w:r w:rsidRPr="00180341">
        <w:rPr>
          <w:rFonts w:ascii="Book Antiqua" w:hAnsi="Book Antiqua"/>
          <w:sz w:val="24"/>
          <w:szCs w:val="24"/>
          <w:lang w:val="en-US" w:eastAsia="zh-CN"/>
        </w:rPr>
        <w:t>: 443-468 [PMID: 24613021 DOI: 10.1016/j.crohns.2013.12.013]</w:t>
      </w:r>
    </w:p>
    <w:p w14:paraId="1F95B13B" w14:textId="2A3B215E"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Theis</w:t>
      </w:r>
      <w:proofErr w:type="spellEnd"/>
      <w:r w:rsidRPr="00180341">
        <w:rPr>
          <w:rFonts w:ascii="Book Antiqua" w:hAnsi="Book Antiqua"/>
          <w:b/>
          <w:bCs/>
          <w:sz w:val="24"/>
          <w:szCs w:val="24"/>
          <w:lang w:val="en-US" w:eastAsia="zh-CN"/>
        </w:rPr>
        <w:t xml:space="preserve"> VS</w:t>
      </w:r>
      <w:r w:rsidRPr="00180341">
        <w:rPr>
          <w:rFonts w:ascii="Book Antiqua" w:hAnsi="Book Antiqua"/>
          <w:sz w:val="24"/>
          <w:szCs w:val="24"/>
          <w:lang w:val="en-US" w:eastAsia="zh-CN"/>
        </w:rPr>
        <w:t>, Rhodes JM. Review article: minimizing tuberculosis during anti-</w:t>
      </w:r>
      <w:proofErr w:type="spellStart"/>
      <w:r w:rsidRPr="00180341">
        <w:rPr>
          <w:rFonts w:ascii="Book Antiqua" w:hAnsi="Book Antiqua"/>
          <w:sz w:val="24"/>
          <w:szCs w:val="24"/>
          <w:lang w:val="en-US" w:eastAsia="zh-CN"/>
        </w:rPr>
        <w:t>tumour</w:t>
      </w:r>
      <w:proofErr w:type="spellEnd"/>
      <w:r w:rsidRPr="00180341">
        <w:rPr>
          <w:rFonts w:ascii="Book Antiqua" w:hAnsi="Book Antiqua"/>
          <w:sz w:val="24"/>
          <w:szCs w:val="24"/>
          <w:lang w:val="en-US" w:eastAsia="zh-CN"/>
        </w:rPr>
        <w:t xml:space="preserve"> necrosis factor-alpha treatment of inflammatory bowel disease. </w:t>
      </w:r>
      <w:r w:rsidRPr="00180341">
        <w:rPr>
          <w:rFonts w:ascii="Book Antiqua" w:hAnsi="Book Antiqua"/>
          <w:i/>
          <w:iCs/>
          <w:sz w:val="24"/>
          <w:szCs w:val="24"/>
          <w:lang w:val="en-US" w:eastAsia="zh-CN"/>
        </w:rPr>
        <w:t xml:space="preserve">Aliment </w:t>
      </w:r>
      <w:proofErr w:type="spellStart"/>
      <w:r w:rsidRPr="00180341">
        <w:rPr>
          <w:rFonts w:ascii="Book Antiqua" w:hAnsi="Book Antiqua"/>
          <w:i/>
          <w:iCs/>
          <w:sz w:val="24"/>
          <w:szCs w:val="24"/>
          <w:lang w:val="en-US" w:eastAsia="zh-CN"/>
        </w:rPr>
        <w:t>Pharmacol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Ther</w:t>
      </w:r>
      <w:proofErr w:type="spellEnd"/>
      <w:r w:rsidRPr="00180341">
        <w:rPr>
          <w:rFonts w:ascii="Book Antiqua" w:hAnsi="Book Antiqua"/>
          <w:sz w:val="24"/>
          <w:szCs w:val="24"/>
          <w:lang w:val="en-US" w:eastAsia="zh-CN"/>
        </w:rPr>
        <w:t> 2008; </w:t>
      </w:r>
      <w:r w:rsidRPr="00180341">
        <w:rPr>
          <w:rFonts w:ascii="Book Antiqua" w:hAnsi="Book Antiqua"/>
          <w:b/>
          <w:bCs/>
          <w:sz w:val="24"/>
          <w:szCs w:val="24"/>
          <w:lang w:val="en-US" w:eastAsia="zh-CN"/>
        </w:rPr>
        <w:t>27</w:t>
      </w:r>
      <w:r w:rsidRPr="00180341">
        <w:rPr>
          <w:rFonts w:ascii="Book Antiqua" w:hAnsi="Book Antiqua"/>
          <w:sz w:val="24"/>
          <w:szCs w:val="24"/>
          <w:lang w:val="en-US" w:eastAsia="zh-CN"/>
        </w:rPr>
        <w:t>: 19-30 [PMID: 17944997 DOI: 10.1111/j.1365-2036.2007.03553.x]</w:t>
      </w:r>
    </w:p>
    <w:p w14:paraId="4CBCEEB0" w14:textId="397BD05E"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Pai</w:t>
      </w:r>
      <w:proofErr w:type="spellEnd"/>
      <w:r w:rsidRPr="00180341">
        <w:rPr>
          <w:rFonts w:ascii="Book Antiqua" w:hAnsi="Book Antiqua"/>
          <w:b/>
          <w:bCs/>
          <w:sz w:val="24"/>
          <w:szCs w:val="24"/>
          <w:lang w:val="en-US" w:eastAsia="zh-CN"/>
        </w:rPr>
        <w:t xml:space="preserve"> M</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Zwerling</w:t>
      </w:r>
      <w:proofErr w:type="spellEnd"/>
      <w:r w:rsidRPr="00180341">
        <w:rPr>
          <w:rFonts w:ascii="Book Antiqua" w:hAnsi="Book Antiqua"/>
          <w:sz w:val="24"/>
          <w:szCs w:val="24"/>
          <w:lang w:val="en-US" w:eastAsia="zh-CN"/>
        </w:rPr>
        <w:t xml:space="preserve"> A, Menzies D. Systematic review: T-cell-based assays for the diagnosis of latent tuberculosis infection: an update. </w:t>
      </w:r>
      <w:r w:rsidRPr="00180341">
        <w:rPr>
          <w:rFonts w:ascii="Book Antiqua" w:hAnsi="Book Antiqua"/>
          <w:i/>
          <w:iCs/>
          <w:sz w:val="24"/>
          <w:szCs w:val="24"/>
          <w:lang w:val="en-US" w:eastAsia="zh-CN"/>
        </w:rPr>
        <w:t>Ann Intern Med</w:t>
      </w:r>
      <w:r w:rsidRPr="00180341">
        <w:rPr>
          <w:rFonts w:ascii="Book Antiqua" w:hAnsi="Book Antiqua"/>
          <w:sz w:val="24"/>
          <w:szCs w:val="24"/>
          <w:lang w:val="en-US" w:eastAsia="zh-CN"/>
        </w:rPr>
        <w:t> 2008; </w:t>
      </w:r>
      <w:r w:rsidRPr="00180341">
        <w:rPr>
          <w:rFonts w:ascii="Book Antiqua" w:hAnsi="Book Antiqua"/>
          <w:b/>
          <w:bCs/>
          <w:sz w:val="24"/>
          <w:szCs w:val="24"/>
          <w:lang w:val="en-US" w:eastAsia="zh-CN"/>
        </w:rPr>
        <w:t>149</w:t>
      </w:r>
      <w:r w:rsidRPr="00180341">
        <w:rPr>
          <w:rFonts w:ascii="Book Antiqua" w:hAnsi="Book Antiqua"/>
          <w:sz w:val="24"/>
          <w:szCs w:val="24"/>
          <w:lang w:val="en-US" w:eastAsia="zh-CN"/>
        </w:rPr>
        <w:t>: 177-184 [PMID: 18593687 DOI: 10.7326/0003-4819-149-3-200808050-00241]</w:t>
      </w:r>
    </w:p>
    <w:p w14:paraId="071DB001" w14:textId="5DF568FC"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lastRenderedPageBreak/>
        <w:t>Schoepfer</w:t>
      </w:r>
      <w:proofErr w:type="spellEnd"/>
      <w:r w:rsidRPr="00180341">
        <w:rPr>
          <w:rFonts w:ascii="Book Antiqua" w:hAnsi="Book Antiqua"/>
          <w:b/>
          <w:bCs/>
          <w:sz w:val="24"/>
          <w:szCs w:val="24"/>
          <w:lang w:val="en-US" w:eastAsia="zh-CN"/>
        </w:rPr>
        <w:t xml:space="preserve"> AM</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Flogerzi</w:t>
      </w:r>
      <w:proofErr w:type="spellEnd"/>
      <w:r w:rsidRPr="00180341">
        <w:rPr>
          <w:rFonts w:ascii="Book Antiqua" w:hAnsi="Book Antiqua"/>
          <w:sz w:val="24"/>
          <w:szCs w:val="24"/>
          <w:lang w:val="en-US" w:eastAsia="zh-CN"/>
        </w:rPr>
        <w:t xml:space="preserve"> B, </w:t>
      </w:r>
      <w:proofErr w:type="spellStart"/>
      <w:r w:rsidRPr="00180341">
        <w:rPr>
          <w:rFonts w:ascii="Book Antiqua" w:hAnsi="Book Antiqua"/>
          <w:sz w:val="24"/>
          <w:szCs w:val="24"/>
          <w:lang w:val="en-US" w:eastAsia="zh-CN"/>
        </w:rPr>
        <w:t>Fallegger</w:t>
      </w:r>
      <w:proofErr w:type="spellEnd"/>
      <w:r w:rsidRPr="00180341">
        <w:rPr>
          <w:rFonts w:ascii="Book Antiqua" w:hAnsi="Book Antiqua"/>
          <w:sz w:val="24"/>
          <w:szCs w:val="24"/>
          <w:lang w:val="en-US" w:eastAsia="zh-CN"/>
        </w:rPr>
        <w:t xml:space="preserve"> S, Schaffer T, Mueller S, </w:t>
      </w:r>
      <w:proofErr w:type="spellStart"/>
      <w:r w:rsidRPr="00180341">
        <w:rPr>
          <w:rFonts w:ascii="Book Antiqua" w:hAnsi="Book Antiqua"/>
          <w:sz w:val="24"/>
          <w:szCs w:val="24"/>
          <w:lang w:val="en-US" w:eastAsia="zh-CN"/>
        </w:rPr>
        <w:t>Nicod</w:t>
      </w:r>
      <w:proofErr w:type="spellEnd"/>
      <w:r w:rsidRPr="00180341">
        <w:rPr>
          <w:rFonts w:ascii="Book Antiqua" w:hAnsi="Book Antiqua"/>
          <w:sz w:val="24"/>
          <w:szCs w:val="24"/>
          <w:lang w:val="en-US" w:eastAsia="zh-CN"/>
        </w:rPr>
        <w:t xml:space="preserve"> L, </w:t>
      </w:r>
      <w:proofErr w:type="spellStart"/>
      <w:r w:rsidRPr="00180341">
        <w:rPr>
          <w:rFonts w:ascii="Book Antiqua" w:hAnsi="Book Antiqua"/>
          <w:sz w:val="24"/>
          <w:szCs w:val="24"/>
          <w:lang w:val="en-US" w:eastAsia="zh-CN"/>
        </w:rPr>
        <w:t>Seibold</w:t>
      </w:r>
      <w:proofErr w:type="spellEnd"/>
      <w:r w:rsidRPr="00180341">
        <w:rPr>
          <w:rFonts w:ascii="Book Antiqua" w:hAnsi="Book Antiqua"/>
          <w:sz w:val="24"/>
          <w:szCs w:val="24"/>
          <w:lang w:val="en-US" w:eastAsia="zh-CN"/>
        </w:rPr>
        <w:t xml:space="preserve"> F. Comparison of interferon-gamma release assay versus tuberculin skin test for tuberculosis screening in inflammatory bowel disease. </w:t>
      </w:r>
      <w:r w:rsidRPr="00180341">
        <w:rPr>
          <w:rFonts w:ascii="Book Antiqua" w:hAnsi="Book Antiqua"/>
          <w:i/>
          <w:iCs/>
          <w:sz w:val="24"/>
          <w:szCs w:val="24"/>
          <w:lang w:val="en-US" w:eastAsia="zh-CN"/>
        </w:rPr>
        <w:t xml:space="preserve">Am J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sz w:val="24"/>
          <w:szCs w:val="24"/>
          <w:lang w:val="en-US" w:eastAsia="zh-CN"/>
        </w:rPr>
        <w:t> 2008; </w:t>
      </w:r>
      <w:r w:rsidRPr="00180341">
        <w:rPr>
          <w:rFonts w:ascii="Book Antiqua" w:hAnsi="Book Antiqua"/>
          <w:b/>
          <w:bCs/>
          <w:sz w:val="24"/>
          <w:szCs w:val="24"/>
          <w:lang w:val="en-US" w:eastAsia="zh-CN"/>
        </w:rPr>
        <w:t>103</w:t>
      </w:r>
      <w:r w:rsidRPr="00180341">
        <w:rPr>
          <w:rFonts w:ascii="Book Antiqua" w:hAnsi="Book Antiqua"/>
          <w:sz w:val="24"/>
          <w:szCs w:val="24"/>
          <w:lang w:val="en-US" w:eastAsia="zh-CN"/>
        </w:rPr>
        <w:t>: 2799-2806 [PMID: 18684188 DOI: 10.1111/j.1572-0241.2008.02050.x]</w:t>
      </w:r>
    </w:p>
    <w:p w14:paraId="18F5D694" w14:textId="2AC96649"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Andrisani</w:t>
      </w:r>
      <w:proofErr w:type="spellEnd"/>
      <w:r w:rsidRPr="00180341">
        <w:rPr>
          <w:rFonts w:ascii="Book Antiqua" w:hAnsi="Book Antiqua"/>
          <w:b/>
          <w:bCs/>
          <w:sz w:val="24"/>
          <w:szCs w:val="24"/>
          <w:lang w:val="en-US" w:eastAsia="zh-CN"/>
        </w:rPr>
        <w:t xml:space="preserve"> G</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Armuzzi</w:t>
      </w:r>
      <w:proofErr w:type="spellEnd"/>
      <w:r w:rsidRPr="00180341">
        <w:rPr>
          <w:rFonts w:ascii="Book Antiqua" w:hAnsi="Book Antiqua"/>
          <w:sz w:val="24"/>
          <w:szCs w:val="24"/>
          <w:lang w:val="en-US" w:eastAsia="zh-CN"/>
        </w:rPr>
        <w:t xml:space="preserve"> A, Papa A, </w:t>
      </w:r>
      <w:proofErr w:type="spellStart"/>
      <w:r w:rsidRPr="00180341">
        <w:rPr>
          <w:rFonts w:ascii="Book Antiqua" w:hAnsi="Book Antiqua"/>
          <w:sz w:val="24"/>
          <w:szCs w:val="24"/>
          <w:lang w:val="en-US" w:eastAsia="zh-CN"/>
        </w:rPr>
        <w:t>Marzo</w:t>
      </w:r>
      <w:proofErr w:type="spellEnd"/>
      <w:r w:rsidRPr="00180341">
        <w:rPr>
          <w:rFonts w:ascii="Book Antiqua" w:hAnsi="Book Antiqua"/>
          <w:sz w:val="24"/>
          <w:szCs w:val="24"/>
          <w:lang w:val="en-US" w:eastAsia="zh-CN"/>
        </w:rPr>
        <w:t xml:space="preserve"> M, Felice C, Pugliese D, De </w:t>
      </w:r>
      <w:proofErr w:type="spellStart"/>
      <w:r w:rsidRPr="00180341">
        <w:rPr>
          <w:rFonts w:ascii="Book Antiqua" w:hAnsi="Book Antiqua"/>
          <w:sz w:val="24"/>
          <w:szCs w:val="24"/>
          <w:lang w:val="en-US" w:eastAsia="zh-CN"/>
        </w:rPr>
        <w:t>Vitis</w:t>
      </w:r>
      <w:proofErr w:type="spellEnd"/>
      <w:r w:rsidRPr="00180341">
        <w:rPr>
          <w:rFonts w:ascii="Book Antiqua" w:hAnsi="Book Antiqua"/>
          <w:sz w:val="24"/>
          <w:szCs w:val="24"/>
          <w:lang w:val="en-US" w:eastAsia="zh-CN"/>
        </w:rPr>
        <w:t xml:space="preserve"> I, </w:t>
      </w:r>
      <w:proofErr w:type="spellStart"/>
      <w:r w:rsidRPr="00180341">
        <w:rPr>
          <w:rFonts w:ascii="Book Antiqua" w:hAnsi="Book Antiqua"/>
          <w:sz w:val="24"/>
          <w:szCs w:val="24"/>
          <w:lang w:val="en-US" w:eastAsia="zh-CN"/>
        </w:rPr>
        <w:t>Rapaccini</w:t>
      </w:r>
      <w:proofErr w:type="spellEnd"/>
      <w:r w:rsidRPr="00180341">
        <w:rPr>
          <w:rFonts w:ascii="Book Antiqua" w:hAnsi="Book Antiqua"/>
          <w:sz w:val="24"/>
          <w:szCs w:val="24"/>
          <w:lang w:val="en-US" w:eastAsia="zh-CN"/>
        </w:rPr>
        <w:t xml:space="preserve"> GL, </w:t>
      </w:r>
      <w:proofErr w:type="spellStart"/>
      <w:r w:rsidRPr="00180341">
        <w:rPr>
          <w:rFonts w:ascii="Book Antiqua" w:hAnsi="Book Antiqua"/>
          <w:sz w:val="24"/>
          <w:szCs w:val="24"/>
          <w:lang w:val="en-US" w:eastAsia="zh-CN"/>
        </w:rPr>
        <w:t>Guidi</w:t>
      </w:r>
      <w:proofErr w:type="spellEnd"/>
      <w:r w:rsidRPr="00180341">
        <w:rPr>
          <w:rFonts w:ascii="Book Antiqua" w:hAnsi="Book Antiqua"/>
          <w:sz w:val="24"/>
          <w:szCs w:val="24"/>
          <w:lang w:val="en-US" w:eastAsia="zh-CN"/>
        </w:rPr>
        <w:t xml:space="preserve"> L. Comparison of </w:t>
      </w:r>
      <w:proofErr w:type="spellStart"/>
      <w:r w:rsidRPr="00180341">
        <w:rPr>
          <w:rFonts w:ascii="Book Antiqua" w:hAnsi="Book Antiqua"/>
          <w:sz w:val="24"/>
          <w:szCs w:val="24"/>
          <w:lang w:val="en-US" w:eastAsia="zh-CN"/>
        </w:rPr>
        <w:t>Quantiferon</w:t>
      </w:r>
      <w:proofErr w:type="spellEnd"/>
      <w:r w:rsidRPr="00180341">
        <w:rPr>
          <w:rFonts w:ascii="Book Antiqua" w:hAnsi="Book Antiqua"/>
          <w:sz w:val="24"/>
          <w:szCs w:val="24"/>
          <w:lang w:val="en-US" w:eastAsia="zh-CN"/>
        </w:rPr>
        <w:t>-TB Gold versus tuberculin skin test for tuberculosis screening in inflammatory bowel disease patients. </w:t>
      </w:r>
      <w:r w:rsidRPr="00180341">
        <w:rPr>
          <w:rFonts w:ascii="Book Antiqua" w:hAnsi="Book Antiqua"/>
          <w:i/>
          <w:iCs/>
          <w:sz w:val="24"/>
          <w:szCs w:val="24"/>
          <w:lang w:val="en-US" w:eastAsia="zh-CN"/>
        </w:rPr>
        <w:t xml:space="preserve">J </w:t>
      </w:r>
      <w:proofErr w:type="spellStart"/>
      <w:r w:rsidRPr="00180341">
        <w:rPr>
          <w:rFonts w:ascii="Book Antiqua" w:hAnsi="Book Antiqua"/>
          <w:i/>
          <w:iCs/>
          <w:sz w:val="24"/>
          <w:szCs w:val="24"/>
          <w:lang w:val="en-US" w:eastAsia="zh-CN"/>
        </w:rPr>
        <w:t>Gastrointestin</w:t>
      </w:r>
      <w:proofErr w:type="spellEnd"/>
      <w:r w:rsidRPr="00180341">
        <w:rPr>
          <w:rFonts w:ascii="Book Antiqua" w:hAnsi="Book Antiqua"/>
          <w:i/>
          <w:iCs/>
          <w:sz w:val="24"/>
          <w:szCs w:val="24"/>
          <w:lang w:val="en-US" w:eastAsia="zh-CN"/>
        </w:rPr>
        <w:t xml:space="preserve"> Liver Dis</w:t>
      </w:r>
      <w:r w:rsidRPr="00180341">
        <w:rPr>
          <w:rFonts w:ascii="Book Antiqua" w:hAnsi="Book Antiqua"/>
          <w:sz w:val="24"/>
          <w:szCs w:val="24"/>
          <w:lang w:val="en-US" w:eastAsia="zh-CN"/>
        </w:rPr>
        <w:t> 2013; </w:t>
      </w:r>
      <w:r w:rsidRPr="00180341">
        <w:rPr>
          <w:rFonts w:ascii="Book Antiqua" w:hAnsi="Book Antiqua"/>
          <w:b/>
          <w:bCs/>
          <w:sz w:val="24"/>
          <w:szCs w:val="24"/>
          <w:lang w:val="en-US" w:eastAsia="zh-CN"/>
        </w:rPr>
        <w:t>22</w:t>
      </w:r>
      <w:r w:rsidRPr="00180341">
        <w:rPr>
          <w:rFonts w:ascii="Book Antiqua" w:hAnsi="Book Antiqua"/>
          <w:sz w:val="24"/>
          <w:szCs w:val="24"/>
          <w:lang w:val="en-US" w:eastAsia="zh-CN"/>
        </w:rPr>
        <w:t>: 21-25 [PMID: 23539386]</w:t>
      </w:r>
    </w:p>
    <w:p w14:paraId="2A35B8CB" w14:textId="0B65D717"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Shahidi</w:t>
      </w:r>
      <w:proofErr w:type="spellEnd"/>
      <w:r w:rsidRPr="00180341">
        <w:rPr>
          <w:rFonts w:ascii="Book Antiqua" w:hAnsi="Book Antiqua"/>
          <w:b/>
          <w:bCs/>
          <w:sz w:val="24"/>
          <w:szCs w:val="24"/>
          <w:lang w:val="en-US" w:eastAsia="zh-CN"/>
        </w:rPr>
        <w:t xml:space="preserve"> N</w:t>
      </w:r>
      <w:r w:rsidRPr="00180341">
        <w:rPr>
          <w:rFonts w:ascii="Book Antiqua" w:hAnsi="Book Antiqua"/>
          <w:sz w:val="24"/>
          <w:szCs w:val="24"/>
          <w:lang w:val="en-US" w:eastAsia="zh-CN"/>
        </w:rPr>
        <w:t xml:space="preserve">, Fu YT, Qian H, </w:t>
      </w:r>
      <w:proofErr w:type="spellStart"/>
      <w:r w:rsidRPr="00180341">
        <w:rPr>
          <w:rFonts w:ascii="Book Antiqua" w:hAnsi="Book Antiqua"/>
          <w:sz w:val="24"/>
          <w:szCs w:val="24"/>
          <w:lang w:val="en-US" w:eastAsia="zh-CN"/>
        </w:rPr>
        <w:t>Bressler</w:t>
      </w:r>
      <w:proofErr w:type="spellEnd"/>
      <w:r w:rsidRPr="00180341">
        <w:rPr>
          <w:rFonts w:ascii="Book Antiqua" w:hAnsi="Book Antiqua"/>
          <w:sz w:val="24"/>
          <w:szCs w:val="24"/>
          <w:lang w:val="en-US" w:eastAsia="zh-CN"/>
        </w:rPr>
        <w:t xml:space="preserve"> B. Performance of interferon-gamma release assays in patients with inflammatory bowel disease: a systematic review and meta-analysis.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18</w:t>
      </w:r>
      <w:r w:rsidRPr="00180341">
        <w:rPr>
          <w:rFonts w:ascii="Book Antiqua" w:hAnsi="Book Antiqua"/>
          <w:sz w:val="24"/>
          <w:szCs w:val="24"/>
          <w:lang w:val="en-US" w:eastAsia="zh-CN"/>
        </w:rPr>
        <w:t>: 2034-2042 [PMID: 22294550 DOI: 10.1002/ibd.22901]</w:t>
      </w:r>
    </w:p>
    <w:p w14:paraId="69FF1318" w14:textId="5CF9354A"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Zabana</w:t>
      </w:r>
      <w:proofErr w:type="spellEnd"/>
      <w:r w:rsidRPr="00180341">
        <w:rPr>
          <w:rFonts w:ascii="Book Antiqua" w:hAnsi="Book Antiqua"/>
          <w:b/>
          <w:bCs/>
          <w:sz w:val="24"/>
          <w:szCs w:val="24"/>
          <w:lang w:val="en-US" w:eastAsia="zh-CN"/>
        </w:rPr>
        <w:t xml:space="preserve"> Y</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Domènech</w:t>
      </w:r>
      <w:proofErr w:type="spellEnd"/>
      <w:r w:rsidRPr="00180341">
        <w:rPr>
          <w:rFonts w:ascii="Book Antiqua" w:hAnsi="Book Antiqua"/>
          <w:sz w:val="24"/>
          <w:szCs w:val="24"/>
          <w:lang w:val="en-US" w:eastAsia="zh-CN"/>
        </w:rPr>
        <w:t xml:space="preserve"> E, San </w:t>
      </w:r>
      <w:proofErr w:type="spellStart"/>
      <w:r w:rsidRPr="00180341">
        <w:rPr>
          <w:rFonts w:ascii="Book Antiqua" w:hAnsi="Book Antiqua"/>
          <w:sz w:val="24"/>
          <w:szCs w:val="24"/>
          <w:lang w:val="en-US" w:eastAsia="zh-CN"/>
        </w:rPr>
        <w:t>Román</w:t>
      </w:r>
      <w:proofErr w:type="spellEnd"/>
      <w:r w:rsidRPr="00180341">
        <w:rPr>
          <w:rFonts w:ascii="Book Antiqua" w:hAnsi="Book Antiqua"/>
          <w:sz w:val="24"/>
          <w:szCs w:val="24"/>
          <w:lang w:val="en-US" w:eastAsia="zh-CN"/>
        </w:rPr>
        <w:t xml:space="preserve"> AL, </w:t>
      </w:r>
      <w:proofErr w:type="spellStart"/>
      <w:r w:rsidRPr="00180341">
        <w:rPr>
          <w:rFonts w:ascii="Book Antiqua" w:hAnsi="Book Antiqua"/>
          <w:sz w:val="24"/>
          <w:szCs w:val="24"/>
          <w:lang w:val="en-US" w:eastAsia="zh-CN"/>
        </w:rPr>
        <w:t>Beltrán</w:t>
      </w:r>
      <w:proofErr w:type="spellEnd"/>
      <w:r w:rsidRPr="00180341">
        <w:rPr>
          <w:rFonts w:ascii="Book Antiqua" w:hAnsi="Book Antiqua"/>
          <w:sz w:val="24"/>
          <w:szCs w:val="24"/>
          <w:lang w:val="en-US" w:eastAsia="zh-CN"/>
        </w:rPr>
        <w:t xml:space="preserve"> B, </w:t>
      </w:r>
      <w:proofErr w:type="spellStart"/>
      <w:r w:rsidRPr="00180341">
        <w:rPr>
          <w:rFonts w:ascii="Book Antiqua" w:hAnsi="Book Antiqua"/>
          <w:sz w:val="24"/>
          <w:szCs w:val="24"/>
          <w:lang w:val="en-US" w:eastAsia="zh-CN"/>
        </w:rPr>
        <w:t>Cabriada</w:t>
      </w:r>
      <w:proofErr w:type="spellEnd"/>
      <w:r w:rsidRPr="00180341">
        <w:rPr>
          <w:rFonts w:ascii="Book Antiqua" w:hAnsi="Book Antiqua"/>
          <w:sz w:val="24"/>
          <w:szCs w:val="24"/>
          <w:lang w:val="en-US" w:eastAsia="zh-CN"/>
        </w:rPr>
        <w:t xml:space="preserve"> JL, </w:t>
      </w:r>
      <w:proofErr w:type="spellStart"/>
      <w:r w:rsidRPr="00180341">
        <w:rPr>
          <w:rFonts w:ascii="Book Antiqua" w:hAnsi="Book Antiqua"/>
          <w:sz w:val="24"/>
          <w:szCs w:val="24"/>
          <w:lang w:val="en-US" w:eastAsia="zh-CN"/>
        </w:rPr>
        <w:t>Saro</w:t>
      </w:r>
      <w:proofErr w:type="spellEnd"/>
      <w:r w:rsidRPr="00180341">
        <w:rPr>
          <w:rFonts w:ascii="Book Antiqua" w:hAnsi="Book Antiqua"/>
          <w:sz w:val="24"/>
          <w:szCs w:val="24"/>
          <w:lang w:val="en-US" w:eastAsia="zh-CN"/>
        </w:rPr>
        <w:t xml:space="preserve"> C, </w:t>
      </w:r>
      <w:proofErr w:type="spellStart"/>
      <w:r w:rsidRPr="00180341">
        <w:rPr>
          <w:rFonts w:ascii="Book Antiqua" w:hAnsi="Book Antiqua"/>
          <w:sz w:val="24"/>
          <w:szCs w:val="24"/>
          <w:lang w:val="en-US" w:eastAsia="zh-CN"/>
        </w:rPr>
        <w:t>Araméndiz</w:t>
      </w:r>
      <w:proofErr w:type="spellEnd"/>
      <w:r w:rsidRPr="00180341">
        <w:rPr>
          <w:rFonts w:ascii="Book Antiqua" w:hAnsi="Book Antiqua"/>
          <w:sz w:val="24"/>
          <w:szCs w:val="24"/>
          <w:lang w:val="en-US" w:eastAsia="zh-CN"/>
        </w:rPr>
        <w:t xml:space="preserve"> R, </w:t>
      </w:r>
      <w:proofErr w:type="spellStart"/>
      <w:r w:rsidRPr="00180341">
        <w:rPr>
          <w:rFonts w:ascii="Book Antiqua" w:hAnsi="Book Antiqua"/>
          <w:sz w:val="24"/>
          <w:szCs w:val="24"/>
          <w:lang w:val="en-US" w:eastAsia="zh-CN"/>
        </w:rPr>
        <w:t>Ginard</w:t>
      </w:r>
      <w:proofErr w:type="spellEnd"/>
      <w:r w:rsidRPr="00180341">
        <w:rPr>
          <w:rFonts w:ascii="Book Antiqua" w:hAnsi="Book Antiqua"/>
          <w:sz w:val="24"/>
          <w:szCs w:val="24"/>
          <w:lang w:val="en-US" w:eastAsia="zh-CN"/>
        </w:rPr>
        <w:t xml:space="preserve"> D, Hinojosa J, </w:t>
      </w:r>
      <w:proofErr w:type="spellStart"/>
      <w:r w:rsidRPr="00180341">
        <w:rPr>
          <w:rFonts w:ascii="Book Antiqua" w:hAnsi="Book Antiqua"/>
          <w:sz w:val="24"/>
          <w:szCs w:val="24"/>
          <w:lang w:val="en-US" w:eastAsia="zh-CN"/>
        </w:rPr>
        <w:t>Gisbert</w:t>
      </w:r>
      <w:proofErr w:type="spellEnd"/>
      <w:r w:rsidRPr="00180341">
        <w:rPr>
          <w:rFonts w:ascii="Book Antiqua" w:hAnsi="Book Antiqua"/>
          <w:sz w:val="24"/>
          <w:szCs w:val="24"/>
          <w:lang w:val="en-US" w:eastAsia="zh-CN"/>
        </w:rPr>
        <w:t xml:space="preserve"> JP, </w:t>
      </w:r>
      <w:proofErr w:type="spellStart"/>
      <w:r w:rsidRPr="00180341">
        <w:rPr>
          <w:rFonts w:ascii="Book Antiqua" w:hAnsi="Book Antiqua"/>
          <w:sz w:val="24"/>
          <w:szCs w:val="24"/>
          <w:lang w:val="en-US" w:eastAsia="zh-CN"/>
        </w:rPr>
        <w:t>Mañosa</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Cabré</w:t>
      </w:r>
      <w:proofErr w:type="spellEnd"/>
      <w:r w:rsidRPr="00180341">
        <w:rPr>
          <w:rFonts w:ascii="Book Antiqua" w:hAnsi="Book Antiqua"/>
          <w:sz w:val="24"/>
          <w:szCs w:val="24"/>
          <w:lang w:val="en-US" w:eastAsia="zh-CN"/>
        </w:rPr>
        <w:t xml:space="preserve"> E, </w:t>
      </w:r>
      <w:proofErr w:type="spellStart"/>
      <w:r w:rsidRPr="00180341">
        <w:rPr>
          <w:rFonts w:ascii="Book Antiqua" w:hAnsi="Book Antiqua"/>
          <w:sz w:val="24"/>
          <w:szCs w:val="24"/>
          <w:lang w:val="en-US" w:eastAsia="zh-CN"/>
        </w:rPr>
        <w:t>Gassull</w:t>
      </w:r>
      <w:proofErr w:type="spellEnd"/>
      <w:r w:rsidRPr="00180341">
        <w:rPr>
          <w:rFonts w:ascii="Book Antiqua" w:hAnsi="Book Antiqua"/>
          <w:sz w:val="24"/>
          <w:szCs w:val="24"/>
          <w:lang w:val="en-US" w:eastAsia="zh-CN"/>
        </w:rPr>
        <w:t xml:space="preserve"> MA. Tuberculous chemoprophylaxis requirements and safety in inflammatory bowel disease patients prior to anti-TNF therapy.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2008; </w:t>
      </w:r>
      <w:r w:rsidRPr="00180341">
        <w:rPr>
          <w:rFonts w:ascii="Book Antiqua" w:hAnsi="Book Antiqua"/>
          <w:b/>
          <w:bCs/>
          <w:sz w:val="24"/>
          <w:szCs w:val="24"/>
          <w:lang w:val="en-US" w:eastAsia="zh-CN"/>
        </w:rPr>
        <w:t>14</w:t>
      </w:r>
      <w:r w:rsidRPr="00180341">
        <w:rPr>
          <w:rFonts w:ascii="Book Antiqua" w:hAnsi="Book Antiqua"/>
          <w:sz w:val="24"/>
          <w:szCs w:val="24"/>
          <w:lang w:val="en-US" w:eastAsia="zh-CN"/>
        </w:rPr>
        <w:t>: 1387-1391 [PMID: 18452206 DOI: 10.1002/ibd.20496]</w:t>
      </w:r>
    </w:p>
    <w:p w14:paraId="798C6744" w14:textId="5F7E50F7"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Sichletidis</w:t>
      </w:r>
      <w:proofErr w:type="spellEnd"/>
      <w:r w:rsidRPr="00180341">
        <w:rPr>
          <w:rFonts w:ascii="Book Antiqua" w:hAnsi="Book Antiqua"/>
          <w:b/>
          <w:bCs/>
          <w:sz w:val="24"/>
          <w:szCs w:val="24"/>
          <w:lang w:val="en-US" w:eastAsia="zh-CN"/>
        </w:rPr>
        <w:t xml:space="preserve"> L</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Settas</w:t>
      </w:r>
      <w:proofErr w:type="spellEnd"/>
      <w:r w:rsidRPr="00180341">
        <w:rPr>
          <w:rFonts w:ascii="Book Antiqua" w:hAnsi="Book Antiqua"/>
          <w:sz w:val="24"/>
          <w:szCs w:val="24"/>
          <w:lang w:val="en-US" w:eastAsia="zh-CN"/>
        </w:rPr>
        <w:t xml:space="preserve"> L, </w:t>
      </w:r>
      <w:proofErr w:type="spellStart"/>
      <w:r w:rsidRPr="00180341">
        <w:rPr>
          <w:rFonts w:ascii="Book Antiqua" w:hAnsi="Book Antiqua"/>
          <w:sz w:val="24"/>
          <w:szCs w:val="24"/>
          <w:lang w:val="en-US" w:eastAsia="zh-CN"/>
        </w:rPr>
        <w:t>Spyratos</w:t>
      </w:r>
      <w:proofErr w:type="spellEnd"/>
      <w:r w:rsidRPr="00180341">
        <w:rPr>
          <w:rFonts w:ascii="Book Antiqua" w:hAnsi="Book Antiqua"/>
          <w:sz w:val="24"/>
          <w:szCs w:val="24"/>
          <w:lang w:val="en-US" w:eastAsia="zh-CN"/>
        </w:rPr>
        <w:t xml:space="preserve"> D, </w:t>
      </w:r>
      <w:proofErr w:type="spellStart"/>
      <w:r w:rsidRPr="00180341">
        <w:rPr>
          <w:rFonts w:ascii="Book Antiqua" w:hAnsi="Book Antiqua"/>
          <w:sz w:val="24"/>
          <w:szCs w:val="24"/>
          <w:lang w:val="en-US" w:eastAsia="zh-CN"/>
        </w:rPr>
        <w:t>Chloros</w:t>
      </w:r>
      <w:proofErr w:type="spellEnd"/>
      <w:r w:rsidRPr="00180341">
        <w:rPr>
          <w:rFonts w:ascii="Book Antiqua" w:hAnsi="Book Antiqua"/>
          <w:sz w:val="24"/>
          <w:szCs w:val="24"/>
          <w:lang w:val="en-US" w:eastAsia="zh-CN"/>
        </w:rPr>
        <w:t xml:space="preserve"> D, </w:t>
      </w:r>
      <w:proofErr w:type="spellStart"/>
      <w:r w:rsidRPr="00180341">
        <w:rPr>
          <w:rFonts w:ascii="Book Antiqua" w:hAnsi="Book Antiqua"/>
          <w:sz w:val="24"/>
          <w:szCs w:val="24"/>
          <w:lang w:val="en-US" w:eastAsia="zh-CN"/>
        </w:rPr>
        <w:t>Patakas</w:t>
      </w:r>
      <w:proofErr w:type="spellEnd"/>
      <w:r w:rsidRPr="00180341">
        <w:rPr>
          <w:rFonts w:ascii="Book Antiqua" w:hAnsi="Book Antiqua"/>
          <w:sz w:val="24"/>
          <w:szCs w:val="24"/>
          <w:lang w:val="en-US" w:eastAsia="zh-CN"/>
        </w:rPr>
        <w:t xml:space="preserve"> D. Tuberculosis in patients receiving anti-TNF agents despite chemoprophylaxis. </w:t>
      </w:r>
      <w:proofErr w:type="spellStart"/>
      <w:r w:rsidRPr="00180341">
        <w:rPr>
          <w:rFonts w:ascii="Book Antiqua" w:hAnsi="Book Antiqua"/>
          <w:i/>
          <w:iCs/>
          <w:sz w:val="24"/>
          <w:szCs w:val="24"/>
          <w:lang w:val="en-US" w:eastAsia="zh-CN"/>
        </w:rPr>
        <w:t>Int</w:t>
      </w:r>
      <w:proofErr w:type="spellEnd"/>
      <w:r w:rsidRPr="00180341">
        <w:rPr>
          <w:rFonts w:ascii="Book Antiqua" w:hAnsi="Book Antiqua"/>
          <w:i/>
          <w:iCs/>
          <w:sz w:val="24"/>
          <w:szCs w:val="24"/>
          <w:lang w:val="en-US" w:eastAsia="zh-CN"/>
        </w:rPr>
        <w:t xml:space="preserve"> J </w:t>
      </w:r>
      <w:proofErr w:type="spellStart"/>
      <w:r w:rsidRPr="00180341">
        <w:rPr>
          <w:rFonts w:ascii="Book Antiqua" w:hAnsi="Book Antiqua"/>
          <w:i/>
          <w:iCs/>
          <w:sz w:val="24"/>
          <w:szCs w:val="24"/>
          <w:lang w:val="en-US" w:eastAsia="zh-CN"/>
        </w:rPr>
        <w:t>Tuberc</w:t>
      </w:r>
      <w:proofErr w:type="spellEnd"/>
      <w:r w:rsidRPr="00180341">
        <w:rPr>
          <w:rFonts w:ascii="Book Antiqua" w:hAnsi="Book Antiqua"/>
          <w:i/>
          <w:iCs/>
          <w:sz w:val="24"/>
          <w:szCs w:val="24"/>
          <w:lang w:val="en-US" w:eastAsia="zh-CN"/>
        </w:rPr>
        <w:t xml:space="preserve"> Lung Dis</w:t>
      </w:r>
      <w:r w:rsidRPr="00180341">
        <w:rPr>
          <w:rFonts w:ascii="Book Antiqua" w:hAnsi="Book Antiqua"/>
          <w:sz w:val="24"/>
          <w:szCs w:val="24"/>
          <w:lang w:val="en-US" w:eastAsia="zh-CN"/>
        </w:rPr>
        <w:t> 2006; </w:t>
      </w:r>
      <w:r w:rsidRPr="00180341">
        <w:rPr>
          <w:rFonts w:ascii="Book Antiqua" w:hAnsi="Book Antiqua"/>
          <w:b/>
          <w:bCs/>
          <w:sz w:val="24"/>
          <w:szCs w:val="24"/>
          <w:lang w:val="en-US" w:eastAsia="zh-CN"/>
        </w:rPr>
        <w:t>10</w:t>
      </w:r>
      <w:r w:rsidRPr="00180341">
        <w:rPr>
          <w:rFonts w:ascii="Book Antiqua" w:hAnsi="Book Antiqua"/>
          <w:sz w:val="24"/>
          <w:szCs w:val="24"/>
          <w:lang w:val="en-US" w:eastAsia="zh-CN"/>
        </w:rPr>
        <w:t>: 1127-1132 [PMID: 17044206]</w:t>
      </w:r>
    </w:p>
    <w:p w14:paraId="1A629CF5" w14:textId="0BF501F4"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Ananthakrishnan</w:t>
      </w:r>
      <w:proofErr w:type="spellEnd"/>
      <w:r w:rsidRPr="00180341">
        <w:rPr>
          <w:rFonts w:ascii="Book Antiqua" w:hAnsi="Book Antiqua"/>
          <w:b/>
          <w:bCs/>
          <w:sz w:val="24"/>
          <w:szCs w:val="24"/>
          <w:lang w:val="en-US" w:eastAsia="zh-CN"/>
        </w:rPr>
        <w:t xml:space="preserve"> AN</w:t>
      </w:r>
      <w:r w:rsidRPr="00180341">
        <w:rPr>
          <w:rFonts w:ascii="Book Antiqua" w:hAnsi="Book Antiqua"/>
          <w:sz w:val="24"/>
          <w:szCs w:val="24"/>
          <w:lang w:val="en-US" w:eastAsia="zh-CN"/>
        </w:rPr>
        <w:t xml:space="preserve">, Guzman-Perez R, Gainer V, </w:t>
      </w:r>
      <w:proofErr w:type="spellStart"/>
      <w:r w:rsidRPr="00180341">
        <w:rPr>
          <w:rFonts w:ascii="Book Antiqua" w:hAnsi="Book Antiqua"/>
          <w:sz w:val="24"/>
          <w:szCs w:val="24"/>
          <w:lang w:val="en-US" w:eastAsia="zh-CN"/>
        </w:rPr>
        <w:t>Cai</w:t>
      </w:r>
      <w:proofErr w:type="spellEnd"/>
      <w:r w:rsidRPr="00180341">
        <w:rPr>
          <w:rFonts w:ascii="Book Antiqua" w:hAnsi="Book Antiqua"/>
          <w:sz w:val="24"/>
          <w:szCs w:val="24"/>
          <w:lang w:val="en-US" w:eastAsia="zh-CN"/>
        </w:rPr>
        <w:t xml:space="preserve"> T, Churchill S, </w:t>
      </w:r>
      <w:proofErr w:type="spellStart"/>
      <w:r w:rsidRPr="00180341">
        <w:rPr>
          <w:rFonts w:ascii="Book Antiqua" w:hAnsi="Book Antiqua"/>
          <w:sz w:val="24"/>
          <w:szCs w:val="24"/>
          <w:lang w:val="en-US" w:eastAsia="zh-CN"/>
        </w:rPr>
        <w:t>Kohane</w:t>
      </w:r>
      <w:proofErr w:type="spellEnd"/>
      <w:r w:rsidRPr="00180341">
        <w:rPr>
          <w:rFonts w:ascii="Book Antiqua" w:hAnsi="Book Antiqua"/>
          <w:sz w:val="24"/>
          <w:szCs w:val="24"/>
          <w:lang w:val="en-US" w:eastAsia="zh-CN"/>
        </w:rPr>
        <w:t xml:space="preserve"> I, </w:t>
      </w:r>
      <w:proofErr w:type="spellStart"/>
      <w:r w:rsidRPr="00180341">
        <w:rPr>
          <w:rFonts w:ascii="Book Antiqua" w:hAnsi="Book Antiqua"/>
          <w:sz w:val="24"/>
          <w:szCs w:val="24"/>
          <w:lang w:val="en-US" w:eastAsia="zh-CN"/>
        </w:rPr>
        <w:t>Plenge</w:t>
      </w:r>
      <w:proofErr w:type="spellEnd"/>
      <w:r w:rsidRPr="00180341">
        <w:rPr>
          <w:rFonts w:ascii="Book Antiqua" w:hAnsi="Book Antiqua"/>
          <w:sz w:val="24"/>
          <w:szCs w:val="24"/>
          <w:lang w:val="en-US" w:eastAsia="zh-CN"/>
        </w:rPr>
        <w:t xml:space="preserve"> RM, Murphy S. Predictors of severe outcomes associated with Clostridium difficile infection in patients with inflammatory bowel disease. </w:t>
      </w:r>
      <w:r w:rsidRPr="00180341">
        <w:rPr>
          <w:rFonts w:ascii="Book Antiqua" w:hAnsi="Book Antiqua"/>
          <w:i/>
          <w:iCs/>
          <w:sz w:val="24"/>
          <w:szCs w:val="24"/>
          <w:lang w:val="en-US" w:eastAsia="zh-CN"/>
        </w:rPr>
        <w:t xml:space="preserve">Aliment </w:t>
      </w:r>
      <w:proofErr w:type="spellStart"/>
      <w:r w:rsidRPr="00180341">
        <w:rPr>
          <w:rFonts w:ascii="Book Antiqua" w:hAnsi="Book Antiqua"/>
          <w:i/>
          <w:iCs/>
          <w:sz w:val="24"/>
          <w:szCs w:val="24"/>
          <w:lang w:val="en-US" w:eastAsia="zh-CN"/>
        </w:rPr>
        <w:t>Pharmacol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Ther</w:t>
      </w:r>
      <w:proofErr w:type="spellEnd"/>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35</w:t>
      </w:r>
      <w:r w:rsidRPr="00180341">
        <w:rPr>
          <w:rFonts w:ascii="Book Antiqua" w:hAnsi="Book Antiqua"/>
          <w:sz w:val="24"/>
          <w:szCs w:val="24"/>
          <w:lang w:val="en-US" w:eastAsia="zh-CN"/>
        </w:rPr>
        <w:t>: 789-795 [PMID: 22360370 DOI: 10.1111/j.1365-2036.2012.05022.x]</w:t>
      </w:r>
    </w:p>
    <w:p w14:paraId="542C2337" w14:textId="5158A889"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Ananthakrishnan</w:t>
      </w:r>
      <w:proofErr w:type="spellEnd"/>
      <w:r w:rsidRPr="00180341">
        <w:rPr>
          <w:rFonts w:ascii="Book Antiqua" w:hAnsi="Book Antiqua"/>
          <w:b/>
          <w:bCs/>
          <w:sz w:val="24"/>
          <w:szCs w:val="24"/>
          <w:lang w:val="en-US" w:eastAsia="zh-CN"/>
        </w:rPr>
        <w:t xml:space="preserve"> AN</w:t>
      </w:r>
      <w:r w:rsidRPr="00180341">
        <w:rPr>
          <w:rFonts w:ascii="Book Antiqua" w:hAnsi="Book Antiqua"/>
          <w:sz w:val="24"/>
          <w:szCs w:val="24"/>
          <w:lang w:val="en-US" w:eastAsia="zh-CN"/>
        </w:rPr>
        <w:t>. Detecting and treating Clostridium difficile infections in patients with inflammatory bowel disease.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Clin</w:t>
      </w:r>
      <w:proofErr w:type="spellEnd"/>
      <w:r w:rsidRPr="00180341">
        <w:rPr>
          <w:rFonts w:ascii="Book Antiqua" w:hAnsi="Book Antiqua"/>
          <w:i/>
          <w:iCs/>
          <w:sz w:val="24"/>
          <w:szCs w:val="24"/>
          <w:lang w:val="en-US" w:eastAsia="zh-CN"/>
        </w:rPr>
        <w:t xml:space="preserve"> North Am</w:t>
      </w:r>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41</w:t>
      </w:r>
      <w:r w:rsidRPr="00180341">
        <w:rPr>
          <w:rFonts w:ascii="Book Antiqua" w:hAnsi="Book Antiqua"/>
          <w:sz w:val="24"/>
          <w:szCs w:val="24"/>
          <w:lang w:val="en-US" w:eastAsia="zh-CN"/>
        </w:rPr>
        <w:t>: 339-353 [PMID: 22500522 DOI: 10.1016/j.gtc.2012.01.003]</w:t>
      </w:r>
    </w:p>
    <w:p w14:paraId="3C4FE85F" w14:textId="514660C4"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Cohen SH</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Gerding</w:t>
      </w:r>
      <w:proofErr w:type="spellEnd"/>
      <w:r w:rsidRPr="00180341">
        <w:rPr>
          <w:rFonts w:ascii="Book Antiqua" w:hAnsi="Book Antiqua"/>
          <w:sz w:val="24"/>
          <w:szCs w:val="24"/>
          <w:lang w:val="en-US" w:eastAsia="zh-CN"/>
        </w:rPr>
        <w:t xml:space="preserve"> DN, Johnson S, Kelly CP, Loo VG, McDonald LC, Pepin J, Wilcox MH. Clinical practice guidelines for Clostridium difficile infection in adults: 2010 update by the society for healthcare epidemiology of America (SHEA) and the infectious diseases society of America (IDSA). </w:t>
      </w:r>
      <w:r w:rsidRPr="00180341">
        <w:rPr>
          <w:rFonts w:ascii="Book Antiqua" w:hAnsi="Book Antiqua"/>
          <w:i/>
          <w:iCs/>
          <w:sz w:val="24"/>
          <w:szCs w:val="24"/>
          <w:lang w:val="en-US" w:eastAsia="zh-CN"/>
        </w:rPr>
        <w:t xml:space="preserve">Infect Control </w:t>
      </w:r>
      <w:proofErr w:type="spellStart"/>
      <w:r w:rsidRPr="00180341">
        <w:rPr>
          <w:rFonts w:ascii="Book Antiqua" w:hAnsi="Book Antiqua"/>
          <w:i/>
          <w:iCs/>
          <w:sz w:val="24"/>
          <w:szCs w:val="24"/>
          <w:lang w:val="en-US" w:eastAsia="zh-CN"/>
        </w:rPr>
        <w:t>Hosp</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Epidemiol</w:t>
      </w:r>
      <w:proofErr w:type="spellEnd"/>
      <w:r w:rsidRPr="00180341">
        <w:rPr>
          <w:rFonts w:ascii="Book Antiqua" w:hAnsi="Book Antiqua"/>
          <w:sz w:val="24"/>
          <w:szCs w:val="24"/>
          <w:lang w:val="en-US" w:eastAsia="zh-CN"/>
        </w:rPr>
        <w:t> 2010; </w:t>
      </w:r>
      <w:r w:rsidRPr="00180341">
        <w:rPr>
          <w:rFonts w:ascii="Book Antiqua" w:hAnsi="Book Antiqua"/>
          <w:b/>
          <w:bCs/>
          <w:sz w:val="24"/>
          <w:szCs w:val="24"/>
          <w:lang w:val="en-US" w:eastAsia="zh-CN"/>
        </w:rPr>
        <w:t>31</w:t>
      </w:r>
      <w:r w:rsidRPr="00180341">
        <w:rPr>
          <w:rFonts w:ascii="Book Antiqua" w:hAnsi="Book Antiqua"/>
          <w:sz w:val="24"/>
          <w:szCs w:val="24"/>
          <w:lang w:val="en-US" w:eastAsia="zh-CN"/>
        </w:rPr>
        <w:t>: 431-455 [PMID: 20307191 DOI: 10.1086/651706]</w:t>
      </w:r>
    </w:p>
    <w:p w14:paraId="609253DC" w14:textId="13FB269B"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lastRenderedPageBreak/>
        <w:t>Sinh</w:t>
      </w:r>
      <w:proofErr w:type="spellEnd"/>
      <w:r w:rsidRPr="00180341">
        <w:rPr>
          <w:rFonts w:ascii="Book Antiqua" w:hAnsi="Book Antiqua"/>
          <w:b/>
          <w:bCs/>
          <w:sz w:val="24"/>
          <w:szCs w:val="24"/>
          <w:lang w:val="en-US" w:eastAsia="zh-CN"/>
        </w:rPr>
        <w:t xml:space="preserve"> P</w:t>
      </w:r>
      <w:r w:rsidRPr="00180341">
        <w:rPr>
          <w:rFonts w:ascii="Book Antiqua" w:hAnsi="Book Antiqua"/>
          <w:sz w:val="24"/>
          <w:szCs w:val="24"/>
          <w:lang w:val="en-US" w:eastAsia="zh-CN"/>
        </w:rPr>
        <w:t>, Barrett TA, Yun L. Clostridium difficile Infection and Inflammatory Bowel Disease: A Review.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i/>
          <w:iCs/>
          <w:sz w:val="24"/>
          <w:szCs w:val="24"/>
          <w:lang w:val="en-US" w:eastAsia="zh-CN"/>
        </w:rPr>
        <w:t xml:space="preserve"> Res </w:t>
      </w:r>
      <w:proofErr w:type="spellStart"/>
      <w:r w:rsidRPr="00180341">
        <w:rPr>
          <w:rFonts w:ascii="Book Antiqua" w:hAnsi="Book Antiqua"/>
          <w:i/>
          <w:iCs/>
          <w:sz w:val="24"/>
          <w:szCs w:val="24"/>
          <w:lang w:val="en-US" w:eastAsia="zh-CN"/>
        </w:rPr>
        <w:t>Pract</w:t>
      </w:r>
      <w:proofErr w:type="spellEnd"/>
      <w:r w:rsidRPr="00180341">
        <w:rPr>
          <w:rFonts w:ascii="Book Antiqua" w:hAnsi="Book Antiqua"/>
          <w:sz w:val="24"/>
          <w:szCs w:val="24"/>
          <w:lang w:val="en-US" w:eastAsia="zh-CN"/>
        </w:rPr>
        <w:t> 2011; </w:t>
      </w:r>
      <w:r w:rsidRPr="00180341">
        <w:rPr>
          <w:rFonts w:ascii="Book Antiqua" w:hAnsi="Book Antiqua"/>
          <w:b/>
          <w:bCs/>
          <w:sz w:val="24"/>
          <w:szCs w:val="24"/>
          <w:lang w:val="en-US" w:eastAsia="zh-CN"/>
        </w:rPr>
        <w:t>2011</w:t>
      </w:r>
      <w:r w:rsidRPr="00180341">
        <w:rPr>
          <w:rFonts w:ascii="Book Antiqua" w:hAnsi="Book Antiqua"/>
          <w:sz w:val="24"/>
          <w:szCs w:val="24"/>
          <w:lang w:val="en-US" w:eastAsia="zh-CN"/>
        </w:rPr>
        <w:t>: 136064 [PMID: 21915178 DOI: 10.1155/2011/136064]</w:t>
      </w:r>
    </w:p>
    <w:p w14:paraId="68A80678" w14:textId="2504D543"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Crook DW</w:t>
      </w:r>
      <w:r w:rsidRPr="00180341">
        <w:rPr>
          <w:rFonts w:ascii="Book Antiqua" w:hAnsi="Book Antiqua"/>
          <w:sz w:val="24"/>
          <w:szCs w:val="24"/>
          <w:lang w:val="en-US" w:eastAsia="zh-CN"/>
        </w:rPr>
        <w:t xml:space="preserve">, Walker AS, Kean Y, Weiss K, </w:t>
      </w:r>
      <w:proofErr w:type="spellStart"/>
      <w:r w:rsidRPr="00180341">
        <w:rPr>
          <w:rFonts w:ascii="Book Antiqua" w:hAnsi="Book Antiqua"/>
          <w:sz w:val="24"/>
          <w:szCs w:val="24"/>
          <w:lang w:val="en-US" w:eastAsia="zh-CN"/>
        </w:rPr>
        <w:t>Cornely</w:t>
      </w:r>
      <w:proofErr w:type="spellEnd"/>
      <w:r w:rsidRPr="00180341">
        <w:rPr>
          <w:rFonts w:ascii="Book Antiqua" w:hAnsi="Book Antiqua"/>
          <w:sz w:val="24"/>
          <w:szCs w:val="24"/>
          <w:lang w:val="en-US" w:eastAsia="zh-CN"/>
        </w:rPr>
        <w:t xml:space="preserve"> OA, Miller MA, Esposito R, Louie TJ, </w:t>
      </w:r>
      <w:proofErr w:type="spellStart"/>
      <w:r w:rsidRPr="00180341">
        <w:rPr>
          <w:rFonts w:ascii="Book Antiqua" w:hAnsi="Book Antiqua"/>
          <w:sz w:val="24"/>
          <w:szCs w:val="24"/>
          <w:lang w:val="en-US" w:eastAsia="zh-CN"/>
        </w:rPr>
        <w:t>Stoesser</w:t>
      </w:r>
      <w:proofErr w:type="spellEnd"/>
      <w:r w:rsidRPr="00180341">
        <w:rPr>
          <w:rFonts w:ascii="Book Antiqua" w:hAnsi="Book Antiqua"/>
          <w:sz w:val="24"/>
          <w:szCs w:val="24"/>
          <w:lang w:val="en-US" w:eastAsia="zh-CN"/>
        </w:rPr>
        <w:t xml:space="preserve"> NE, Young BC, Angus BJ, </w:t>
      </w:r>
      <w:proofErr w:type="spellStart"/>
      <w:r w:rsidRPr="00180341">
        <w:rPr>
          <w:rFonts w:ascii="Book Antiqua" w:hAnsi="Book Antiqua"/>
          <w:sz w:val="24"/>
          <w:szCs w:val="24"/>
          <w:lang w:val="en-US" w:eastAsia="zh-CN"/>
        </w:rPr>
        <w:t>Gorbach</w:t>
      </w:r>
      <w:proofErr w:type="spellEnd"/>
      <w:r w:rsidRPr="00180341">
        <w:rPr>
          <w:rFonts w:ascii="Book Antiqua" w:hAnsi="Book Antiqua"/>
          <w:sz w:val="24"/>
          <w:szCs w:val="24"/>
          <w:lang w:val="en-US" w:eastAsia="zh-CN"/>
        </w:rPr>
        <w:t xml:space="preserve"> SL, </w:t>
      </w:r>
      <w:proofErr w:type="spellStart"/>
      <w:r w:rsidRPr="00180341">
        <w:rPr>
          <w:rFonts w:ascii="Book Antiqua" w:hAnsi="Book Antiqua"/>
          <w:sz w:val="24"/>
          <w:szCs w:val="24"/>
          <w:lang w:val="en-US" w:eastAsia="zh-CN"/>
        </w:rPr>
        <w:t>Peto</w:t>
      </w:r>
      <w:proofErr w:type="spellEnd"/>
      <w:r w:rsidRPr="00180341">
        <w:rPr>
          <w:rFonts w:ascii="Book Antiqua" w:hAnsi="Book Antiqua"/>
          <w:sz w:val="24"/>
          <w:szCs w:val="24"/>
          <w:lang w:val="en-US" w:eastAsia="zh-CN"/>
        </w:rPr>
        <w:t xml:space="preserve"> TE. </w:t>
      </w:r>
      <w:proofErr w:type="spellStart"/>
      <w:r w:rsidRPr="00180341">
        <w:rPr>
          <w:rFonts w:ascii="Book Antiqua" w:hAnsi="Book Antiqua"/>
          <w:sz w:val="24"/>
          <w:szCs w:val="24"/>
          <w:lang w:val="en-US" w:eastAsia="zh-CN"/>
        </w:rPr>
        <w:t>Fidaxomicin</w:t>
      </w:r>
      <w:proofErr w:type="spellEnd"/>
      <w:r w:rsidRPr="00180341">
        <w:rPr>
          <w:rFonts w:ascii="Book Antiqua" w:hAnsi="Book Antiqua"/>
          <w:sz w:val="24"/>
          <w:szCs w:val="24"/>
          <w:lang w:val="en-US" w:eastAsia="zh-CN"/>
        </w:rPr>
        <w:t xml:space="preserve"> versus vancomycin for Clostridium difficile infection: meta-analysis of pivotal randomized controlled trials. </w:t>
      </w:r>
      <w:proofErr w:type="spellStart"/>
      <w:r w:rsidRPr="00180341">
        <w:rPr>
          <w:rFonts w:ascii="Book Antiqua" w:hAnsi="Book Antiqua"/>
          <w:i/>
          <w:iCs/>
          <w:sz w:val="24"/>
          <w:szCs w:val="24"/>
          <w:lang w:val="en-US" w:eastAsia="zh-CN"/>
        </w:rPr>
        <w:t>Clin</w:t>
      </w:r>
      <w:proofErr w:type="spellEnd"/>
      <w:r w:rsidRPr="00180341">
        <w:rPr>
          <w:rFonts w:ascii="Book Antiqua" w:hAnsi="Book Antiqua"/>
          <w:i/>
          <w:iCs/>
          <w:sz w:val="24"/>
          <w:szCs w:val="24"/>
          <w:lang w:val="en-US" w:eastAsia="zh-CN"/>
        </w:rPr>
        <w:t xml:space="preserve"> Infect Dis</w:t>
      </w:r>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 xml:space="preserve">55 </w:t>
      </w:r>
      <w:proofErr w:type="spellStart"/>
      <w:r w:rsidRPr="00180341">
        <w:rPr>
          <w:rFonts w:ascii="Book Antiqua" w:hAnsi="Book Antiqua"/>
          <w:bCs/>
          <w:sz w:val="24"/>
          <w:szCs w:val="24"/>
          <w:lang w:val="en-US" w:eastAsia="zh-CN"/>
        </w:rPr>
        <w:t>Suppl</w:t>
      </w:r>
      <w:proofErr w:type="spellEnd"/>
      <w:r w:rsidRPr="00180341">
        <w:rPr>
          <w:rFonts w:ascii="Book Antiqua" w:hAnsi="Book Antiqua"/>
          <w:bCs/>
          <w:sz w:val="24"/>
          <w:szCs w:val="24"/>
          <w:lang w:val="en-US" w:eastAsia="zh-CN"/>
        </w:rPr>
        <w:t xml:space="preserve"> 2</w:t>
      </w:r>
      <w:r w:rsidRPr="00180341">
        <w:rPr>
          <w:rFonts w:ascii="Book Antiqua" w:hAnsi="Book Antiqua"/>
          <w:sz w:val="24"/>
          <w:szCs w:val="24"/>
          <w:lang w:val="en-US" w:eastAsia="zh-CN"/>
        </w:rPr>
        <w:t>: S93-103 [PMID: 22752871 DOI: 10.1093/</w:t>
      </w:r>
      <w:proofErr w:type="spellStart"/>
      <w:r w:rsidRPr="00180341">
        <w:rPr>
          <w:rFonts w:ascii="Book Antiqua" w:hAnsi="Book Antiqua"/>
          <w:sz w:val="24"/>
          <w:szCs w:val="24"/>
          <w:lang w:val="en-US" w:eastAsia="zh-CN"/>
        </w:rPr>
        <w:t>cid</w:t>
      </w:r>
      <w:proofErr w:type="spellEnd"/>
      <w:r w:rsidRPr="00180341">
        <w:rPr>
          <w:rFonts w:ascii="Book Antiqua" w:hAnsi="Book Antiqua"/>
          <w:sz w:val="24"/>
          <w:szCs w:val="24"/>
          <w:lang w:val="en-US" w:eastAsia="zh-CN"/>
        </w:rPr>
        <w:t>/cis499]</w:t>
      </w:r>
    </w:p>
    <w:p w14:paraId="110D2AD9" w14:textId="457633B8"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Louie TJ</w:t>
      </w:r>
      <w:r w:rsidRPr="00180341">
        <w:rPr>
          <w:rFonts w:ascii="Book Antiqua" w:hAnsi="Book Antiqua"/>
          <w:sz w:val="24"/>
          <w:szCs w:val="24"/>
          <w:lang w:val="en-US" w:eastAsia="zh-CN"/>
        </w:rPr>
        <w:t xml:space="preserve">, Miller MA, </w:t>
      </w:r>
      <w:proofErr w:type="spellStart"/>
      <w:r w:rsidRPr="00180341">
        <w:rPr>
          <w:rFonts w:ascii="Book Antiqua" w:hAnsi="Book Antiqua"/>
          <w:sz w:val="24"/>
          <w:szCs w:val="24"/>
          <w:lang w:val="en-US" w:eastAsia="zh-CN"/>
        </w:rPr>
        <w:t>Mullane</w:t>
      </w:r>
      <w:proofErr w:type="spellEnd"/>
      <w:r w:rsidRPr="00180341">
        <w:rPr>
          <w:rFonts w:ascii="Book Antiqua" w:hAnsi="Book Antiqua"/>
          <w:sz w:val="24"/>
          <w:szCs w:val="24"/>
          <w:lang w:val="en-US" w:eastAsia="zh-CN"/>
        </w:rPr>
        <w:t xml:space="preserve"> KM, Weiss K, </w:t>
      </w:r>
      <w:proofErr w:type="spellStart"/>
      <w:r w:rsidRPr="00180341">
        <w:rPr>
          <w:rFonts w:ascii="Book Antiqua" w:hAnsi="Book Antiqua"/>
          <w:sz w:val="24"/>
          <w:szCs w:val="24"/>
          <w:lang w:val="en-US" w:eastAsia="zh-CN"/>
        </w:rPr>
        <w:t>Lentnek</w:t>
      </w:r>
      <w:proofErr w:type="spellEnd"/>
      <w:r w:rsidRPr="00180341">
        <w:rPr>
          <w:rFonts w:ascii="Book Antiqua" w:hAnsi="Book Antiqua"/>
          <w:sz w:val="24"/>
          <w:szCs w:val="24"/>
          <w:lang w:val="en-US" w:eastAsia="zh-CN"/>
        </w:rPr>
        <w:t xml:space="preserve"> A, Golan Y, </w:t>
      </w:r>
      <w:proofErr w:type="spellStart"/>
      <w:r w:rsidRPr="00180341">
        <w:rPr>
          <w:rFonts w:ascii="Book Antiqua" w:hAnsi="Book Antiqua"/>
          <w:sz w:val="24"/>
          <w:szCs w:val="24"/>
          <w:lang w:val="en-US" w:eastAsia="zh-CN"/>
        </w:rPr>
        <w:t>Gorbach</w:t>
      </w:r>
      <w:proofErr w:type="spellEnd"/>
      <w:r w:rsidRPr="00180341">
        <w:rPr>
          <w:rFonts w:ascii="Book Antiqua" w:hAnsi="Book Antiqua"/>
          <w:sz w:val="24"/>
          <w:szCs w:val="24"/>
          <w:lang w:val="en-US" w:eastAsia="zh-CN"/>
        </w:rPr>
        <w:t xml:space="preserve"> S, Sears P, </w:t>
      </w:r>
      <w:proofErr w:type="spellStart"/>
      <w:r w:rsidRPr="00180341">
        <w:rPr>
          <w:rFonts w:ascii="Book Antiqua" w:hAnsi="Book Antiqua"/>
          <w:sz w:val="24"/>
          <w:szCs w:val="24"/>
          <w:lang w:val="en-US" w:eastAsia="zh-CN"/>
        </w:rPr>
        <w:t>Shue</w:t>
      </w:r>
      <w:proofErr w:type="spellEnd"/>
      <w:r w:rsidRPr="00180341">
        <w:rPr>
          <w:rFonts w:ascii="Book Antiqua" w:hAnsi="Book Antiqua"/>
          <w:sz w:val="24"/>
          <w:szCs w:val="24"/>
          <w:lang w:val="en-US" w:eastAsia="zh-CN"/>
        </w:rPr>
        <w:t xml:space="preserve"> YK. </w:t>
      </w:r>
      <w:proofErr w:type="spellStart"/>
      <w:r w:rsidRPr="00180341">
        <w:rPr>
          <w:rFonts w:ascii="Book Antiqua" w:hAnsi="Book Antiqua"/>
          <w:sz w:val="24"/>
          <w:szCs w:val="24"/>
          <w:lang w:val="en-US" w:eastAsia="zh-CN"/>
        </w:rPr>
        <w:t>Fidaxomicin</w:t>
      </w:r>
      <w:proofErr w:type="spellEnd"/>
      <w:r w:rsidRPr="00180341">
        <w:rPr>
          <w:rFonts w:ascii="Book Antiqua" w:hAnsi="Book Antiqua"/>
          <w:sz w:val="24"/>
          <w:szCs w:val="24"/>
          <w:lang w:val="en-US" w:eastAsia="zh-CN"/>
        </w:rPr>
        <w:t xml:space="preserve"> versus vancomycin for Clostridium difficile infection. </w:t>
      </w:r>
      <w:r w:rsidRPr="00180341">
        <w:rPr>
          <w:rFonts w:ascii="Book Antiqua" w:hAnsi="Book Antiqua"/>
          <w:i/>
          <w:iCs/>
          <w:sz w:val="24"/>
          <w:szCs w:val="24"/>
          <w:lang w:val="en-US" w:eastAsia="zh-CN"/>
        </w:rPr>
        <w:t xml:space="preserve">N </w:t>
      </w:r>
      <w:proofErr w:type="spellStart"/>
      <w:r w:rsidRPr="00180341">
        <w:rPr>
          <w:rFonts w:ascii="Book Antiqua" w:hAnsi="Book Antiqua"/>
          <w:i/>
          <w:iCs/>
          <w:sz w:val="24"/>
          <w:szCs w:val="24"/>
          <w:lang w:val="en-US" w:eastAsia="zh-CN"/>
        </w:rPr>
        <w:t>Engl</w:t>
      </w:r>
      <w:proofErr w:type="spellEnd"/>
      <w:r w:rsidRPr="00180341">
        <w:rPr>
          <w:rFonts w:ascii="Book Antiqua" w:hAnsi="Book Antiqua"/>
          <w:i/>
          <w:iCs/>
          <w:sz w:val="24"/>
          <w:szCs w:val="24"/>
          <w:lang w:val="en-US" w:eastAsia="zh-CN"/>
        </w:rPr>
        <w:t xml:space="preserve"> J Med</w:t>
      </w:r>
      <w:r w:rsidRPr="00180341">
        <w:rPr>
          <w:rFonts w:ascii="Book Antiqua" w:hAnsi="Book Antiqua"/>
          <w:sz w:val="24"/>
          <w:szCs w:val="24"/>
          <w:lang w:val="en-US" w:eastAsia="zh-CN"/>
        </w:rPr>
        <w:t> 2011; </w:t>
      </w:r>
      <w:r w:rsidRPr="00180341">
        <w:rPr>
          <w:rFonts w:ascii="Book Antiqua" w:hAnsi="Book Antiqua"/>
          <w:b/>
          <w:bCs/>
          <w:sz w:val="24"/>
          <w:szCs w:val="24"/>
          <w:lang w:val="en-US" w:eastAsia="zh-CN"/>
        </w:rPr>
        <w:t>364</w:t>
      </w:r>
      <w:r w:rsidRPr="00180341">
        <w:rPr>
          <w:rFonts w:ascii="Book Antiqua" w:hAnsi="Book Antiqua"/>
          <w:sz w:val="24"/>
          <w:szCs w:val="24"/>
          <w:lang w:val="en-US" w:eastAsia="zh-CN"/>
        </w:rPr>
        <w:t>: 422-431 [PMID: 21288078 DOI: 10.1056/NEJMoa0910812]</w:t>
      </w:r>
    </w:p>
    <w:p w14:paraId="0E002B01" w14:textId="5B6AEDBD" w:rsidR="00A73A3C"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 xml:space="preserve">van </w:t>
      </w:r>
      <w:proofErr w:type="spellStart"/>
      <w:r w:rsidRPr="00180341">
        <w:rPr>
          <w:rFonts w:ascii="Book Antiqua" w:hAnsi="Book Antiqua"/>
          <w:b/>
          <w:bCs/>
          <w:sz w:val="24"/>
          <w:szCs w:val="24"/>
          <w:lang w:val="en-US" w:eastAsia="zh-CN"/>
        </w:rPr>
        <w:t>Nood</w:t>
      </w:r>
      <w:proofErr w:type="spellEnd"/>
      <w:r w:rsidRPr="00180341">
        <w:rPr>
          <w:rFonts w:ascii="Book Antiqua" w:hAnsi="Book Antiqua"/>
          <w:b/>
          <w:bCs/>
          <w:sz w:val="24"/>
          <w:szCs w:val="24"/>
          <w:lang w:val="en-US" w:eastAsia="zh-CN"/>
        </w:rPr>
        <w:t xml:space="preserve"> E</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Vrieze</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Nieuwdorp</w:t>
      </w:r>
      <w:proofErr w:type="spellEnd"/>
      <w:r w:rsidRPr="00180341">
        <w:rPr>
          <w:rFonts w:ascii="Book Antiqua" w:hAnsi="Book Antiqua"/>
          <w:sz w:val="24"/>
          <w:szCs w:val="24"/>
          <w:lang w:val="en-US" w:eastAsia="zh-CN"/>
        </w:rPr>
        <w:t xml:space="preserve"> M, Fuentes S, </w:t>
      </w:r>
      <w:proofErr w:type="spellStart"/>
      <w:r w:rsidRPr="00180341">
        <w:rPr>
          <w:rFonts w:ascii="Book Antiqua" w:hAnsi="Book Antiqua"/>
          <w:sz w:val="24"/>
          <w:szCs w:val="24"/>
          <w:lang w:val="en-US" w:eastAsia="zh-CN"/>
        </w:rPr>
        <w:t>Zoetendal</w:t>
      </w:r>
      <w:proofErr w:type="spellEnd"/>
      <w:r w:rsidRPr="00180341">
        <w:rPr>
          <w:rFonts w:ascii="Book Antiqua" w:hAnsi="Book Antiqua"/>
          <w:sz w:val="24"/>
          <w:szCs w:val="24"/>
          <w:lang w:val="en-US" w:eastAsia="zh-CN"/>
        </w:rPr>
        <w:t xml:space="preserve"> EG, de </w:t>
      </w:r>
      <w:proofErr w:type="spellStart"/>
      <w:r w:rsidRPr="00180341">
        <w:rPr>
          <w:rFonts w:ascii="Book Antiqua" w:hAnsi="Book Antiqua"/>
          <w:sz w:val="24"/>
          <w:szCs w:val="24"/>
          <w:lang w:val="en-US" w:eastAsia="zh-CN"/>
        </w:rPr>
        <w:t>Vos</w:t>
      </w:r>
      <w:proofErr w:type="spellEnd"/>
      <w:r w:rsidRPr="00180341">
        <w:rPr>
          <w:rFonts w:ascii="Book Antiqua" w:hAnsi="Book Antiqua"/>
          <w:sz w:val="24"/>
          <w:szCs w:val="24"/>
          <w:lang w:val="en-US" w:eastAsia="zh-CN"/>
        </w:rPr>
        <w:t xml:space="preserve"> WM, </w:t>
      </w:r>
      <w:proofErr w:type="spellStart"/>
      <w:r w:rsidRPr="00180341">
        <w:rPr>
          <w:rFonts w:ascii="Book Antiqua" w:hAnsi="Book Antiqua"/>
          <w:sz w:val="24"/>
          <w:szCs w:val="24"/>
          <w:lang w:val="en-US" w:eastAsia="zh-CN"/>
        </w:rPr>
        <w:t>Visser</w:t>
      </w:r>
      <w:proofErr w:type="spellEnd"/>
      <w:r w:rsidRPr="00180341">
        <w:rPr>
          <w:rFonts w:ascii="Book Antiqua" w:hAnsi="Book Antiqua"/>
          <w:sz w:val="24"/>
          <w:szCs w:val="24"/>
          <w:lang w:val="en-US" w:eastAsia="zh-CN"/>
        </w:rPr>
        <w:t xml:space="preserve"> CE, </w:t>
      </w:r>
      <w:proofErr w:type="spellStart"/>
      <w:r w:rsidRPr="00180341">
        <w:rPr>
          <w:rFonts w:ascii="Book Antiqua" w:hAnsi="Book Antiqua"/>
          <w:sz w:val="24"/>
          <w:szCs w:val="24"/>
          <w:lang w:val="en-US" w:eastAsia="zh-CN"/>
        </w:rPr>
        <w:t>Kuijper</w:t>
      </w:r>
      <w:proofErr w:type="spellEnd"/>
      <w:r w:rsidRPr="00180341">
        <w:rPr>
          <w:rFonts w:ascii="Book Antiqua" w:hAnsi="Book Antiqua"/>
          <w:sz w:val="24"/>
          <w:szCs w:val="24"/>
          <w:lang w:val="en-US" w:eastAsia="zh-CN"/>
        </w:rPr>
        <w:t xml:space="preserve"> EJ, </w:t>
      </w:r>
      <w:proofErr w:type="spellStart"/>
      <w:r w:rsidRPr="00180341">
        <w:rPr>
          <w:rFonts w:ascii="Book Antiqua" w:hAnsi="Book Antiqua"/>
          <w:sz w:val="24"/>
          <w:szCs w:val="24"/>
          <w:lang w:val="en-US" w:eastAsia="zh-CN"/>
        </w:rPr>
        <w:t>Bartelsman</w:t>
      </w:r>
      <w:proofErr w:type="spellEnd"/>
      <w:r w:rsidRPr="00180341">
        <w:rPr>
          <w:rFonts w:ascii="Book Antiqua" w:hAnsi="Book Antiqua"/>
          <w:sz w:val="24"/>
          <w:szCs w:val="24"/>
          <w:lang w:val="en-US" w:eastAsia="zh-CN"/>
        </w:rPr>
        <w:t xml:space="preserve"> JF, </w:t>
      </w:r>
      <w:proofErr w:type="spellStart"/>
      <w:r w:rsidRPr="00180341">
        <w:rPr>
          <w:rFonts w:ascii="Book Antiqua" w:hAnsi="Book Antiqua"/>
          <w:sz w:val="24"/>
          <w:szCs w:val="24"/>
          <w:lang w:val="en-US" w:eastAsia="zh-CN"/>
        </w:rPr>
        <w:t>Tijssen</w:t>
      </w:r>
      <w:proofErr w:type="spellEnd"/>
      <w:r w:rsidRPr="00180341">
        <w:rPr>
          <w:rFonts w:ascii="Book Antiqua" w:hAnsi="Book Antiqua"/>
          <w:sz w:val="24"/>
          <w:szCs w:val="24"/>
          <w:lang w:val="en-US" w:eastAsia="zh-CN"/>
        </w:rPr>
        <w:t xml:space="preserve"> JG, </w:t>
      </w:r>
      <w:proofErr w:type="spellStart"/>
      <w:r w:rsidRPr="00180341">
        <w:rPr>
          <w:rFonts w:ascii="Book Antiqua" w:hAnsi="Book Antiqua"/>
          <w:sz w:val="24"/>
          <w:szCs w:val="24"/>
          <w:lang w:val="en-US" w:eastAsia="zh-CN"/>
        </w:rPr>
        <w:t>Speelman</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Dijkgraaf</w:t>
      </w:r>
      <w:proofErr w:type="spellEnd"/>
      <w:r w:rsidRPr="00180341">
        <w:rPr>
          <w:rFonts w:ascii="Book Antiqua" w:hAnsi="Book Antiqua"/>
          <w:sz w:val="24"/>
          <w:szCs w:val="24"/>
          <w:lang w:val="en-US" w:eastAsia="zh-CN"/>
        </w:rPr>
        <w:t xml:space="preserve"> MG, Keller JJ. Duodenal infusion of donor feces for recurrent Clostridium difficile. </w:t>
      </w:r>
      <w:r w:rsidRPr="00180341">
        <w:rPr>
          <w:rFonts w:ascii="Book Antiqua" w:hAnsi="Book Antiqua"/>
          <w:i/>
          <w:iCs/>
          <w:sz w:val="24"/>
          <w:szCs w:val="24"/>
          <w:lang w:val="en-US" w:eastAsia="zh-CN"/>
        </w:rPr>
        <w:t xml:space="preserve">N </w:t>
      </w:r>
      <w:proofErr w:type="spellStart"/>
      <w:r w:rsidRPr="00180341">
        <w:rPr>
          <w:rFonts w:ascii="Book Antiqua" w:hAnsi="Book Antiqua"/>
          <w:i/>
          <w:iCs/>
          <w:sz w:val="24"/>
          <w:szCs w:val="24"/>
          <w:lang w:val="en-US" w:eastAsia="zh-CN"/>
        </w:rPr>
        <w:t>Engl</w:t>
      </w:r>
      <w:proofErr w:type="spellEnd"/>
      <w:r w:rsidRPr="00180341">
        <w:rPr>
          <w:rFonts w:ascii="Book Antiqua" w:hAnsi="Book Antiqua"/>
          <w:i/>
          <w:iCs/>
          <w:sz w:val="24"/>
          <w:szCs w:val="24"/>
          <w:lang w:val="en-US" w:eastAsia="zh-CN"/>
        </w:rPr>
        <w:t xml:space="preserve"> J Med</w:t>
      </w:r>
      <w:r w:rsidRPr="00180341">
        <w:rPr>
          <w:rFonts w:ascii="Book Antiqua" w:hAnsi="Book Antiqua"/>
          <w:sz w:val="24"/>
          <w:szCs w:val="24"/>
          <w:lang w:val="en-US" w:eastAsia="zh-CN"/>
        </w:rPr>
        <w:t> 2013; </w:t>
      </w:r>
      <w:r w:rsidRPr="00180341">
        <w:rPr>
          <w:rFonts w:ascii="Book Antiqua" w:hAnsi="Book Antiqua"/>
          <w:b/>
          <w:bCs/>
          <w:sz w:val="24"/>
          <w:szCs w:val="24"/>
          <w:lang w:val="en-US" w:eastAsia="zh-CN"/>
        </w:rPr>
        <w:t>368</w:t>
      </w:r>
      <w:r w:rsidRPr="00180341">
        <w:rPr>
          <w:rFonts w:ascii="Book Antiqua" w:hAnsi="Book Antiqua"/>
          <w:sz w:val="24"/>
          <w:szCs w:val="24"/>
          <w:lang w:val="en-US" w:eastAsia="zh-CN"/>
        </w:rPr>
        <w:t>: 407-415 [PMID: 23323867 DOI: 10.1056/NEJMoa1205037]</w:t>
      </w:r>
    </w:p>
    <w:p w14:paraId="0876A6DF" w14:textId="622B5626" w:rsidR="00577F35" w:rsidRPr="00180341" w:rsidRDefault="00A73A3C" w:rsidP="00180341">
      <w:pPr>
        <w:pStyle w:val="ListParagraph"/>
        <w:numPr>
          <w:ilvl w:val="0"/>
          <w:numId w:val="7"/>
        </w:numPr>
        <w:spacing w:line="360" w:lineRule="auto"/>
        <w:ind w:left="426" w:hanging="426"/>
        <w:jc w:val="both"/>
        <w:rPr>
          <w:rFonts w:ascii="Book Antiqua" w:hAnsi="Book Antiqua"/>
          <w:strike/>
          <w:sz w:val="24"/>
          <w:szCs w:val="24"/>
          <w:lang w:val="en-US"/>
        </w:rPr>
      </w:pPr>
      <w:r w:rsidRPr="00180341">
        <w:rPr>
          <w:rFonts w:ascii="Book Antiqua" w:hAnsi="Book Antiqua"/>
          <w:b/>
          <w:bCs/>
          <w:sz w:val="24"/>
          <w:szCs w:val="24"/>
          <w:lang w:val="en-US" w:eastAsia="zh-CN"/>
        </w:rPr>
        <w:t>Kelly CR</w:t>
      </w:r>
      <w:r w:rsidRPr="00180341">
        <w:rPr>
          <w:rFonts w:ascii="Book Antiqua" w:hAnsi="Book Antiqua"/>
          <w:sz w:val="24"/>
          <w:szCs w:val="24"/>
          <w:lang w:val="en-US" w:eastAsia="zh-CN"/>
        </w:rPr>
        <w:t xml:space="preserve">, Kahn S, Kashyap P, Laine L, Rubin D, Atreja A, Moore T, Wu G. </w:t>
      </w:r>
      <w:hyperlink r:id="rId9" w:history="1">
        <w:r w:rsidRPr="00180341">
          <w:rPr>
            <w:rFonts w:ascii="Book Antiqua" w:hAnsi="Book Antiqua"/>
            <w:sz w:val="24"/>
            <w:szCs w:val="24"/>
            <w:lang w:val="en-US" w:eastAsia="zh-CN"/>
          </w:rPr>
          <w:t>Update on Fecal Microbiota Transplantation 2015: Indications, Methodologies, Mechanisms, and Outlook</w:t>
        </w:r>
      </w:hyperlink>
      <w:r w:rsidR="003B4E1F" w:rsidRPr="00180341">
        <w:rPr>
          <w:rFonts w:ascii="Book Antiqua" w:hAnsi="Book Antiqua"/>
          <w:sz w:val="24"/>
          <w:szCs w:val="24"/>
          <w:lang w:val="en-US" w:eastAsia="zh-CN"/>
        </w:rPr>
        <w:t>.</w:t>
      </w:r>
      <w:r w:rsidRPr="00180341">
        <w:rPr>
          <w:rFonts w:ascii="Book Antiqua" w:hAnsi="Book Antiqua"/>
          <w:sz w:val="24"/>
          <w:szCs w:val="24"/>
          <w:lang w:val="en-US" w:eastAsia="zh-CN"/>
        </w:rPr>
        <w:t xml:space="preserve"> </w:t>
      </w:r>
      <w:r w:rsidR="003B4E1F" w:rsidRPr="00180341">
        <w:rPr>
          <w:rFonts w:ascii="Book Antiqua" w:hAnsi="Book Antiqua"/>
          <w:i/>
          <w:sz w:val="24"/>
          <w:szCs w:val="24"/>
          <w:lang w:val="en-US" w:eastAsia="zh-CN"/>
        </w:rPr>
        <w:t>Gastroenterology</w:t>
      </w:r>
      <w:r w:rsidR="003B4E1F" w:rsidRPr="00180341">
        <w:rPr>
          <w:rFonts w:ascii="Book Antiqua" w:hAnsi="Book Antiqua"/>
          <w:sz w:val="24"/>
          <w:szCs w:val="24"/>
          <w:lang w:val="en-US" w:eastAsia="zh-CN"/>
        </w:rPr>
        <w:t xml:space="preserve"> 2015</w:t>
      </w:r>
      <w:r w:rsidR="003B4E1F" w:rsidRPr="00180341">
        <w:rPr>
          <w:rFonts w:ascii="Book Antiqua" w:eastAsia="Arial Unicode MS" w:hAnsi="Book Antiqua" w:cs="Arial Unicode MS"/>
          <w:sz w:val="24"/>
          <w:szCs w:val="24"/>
        </w:rPr>
        <w:t xml:space="preserve">; </w:t>
      </w:r>
      <w:r w:rsidR="003B4E1F" w:rsidRPr="00180341">
        <w:rPr>
          <w:rFonts w:ascii="Book Antiqua" w:eastAsia="Arial Unicode MS" w:hAnsi="Book Antiqua" w:cs="Arial Unicode MS"/>
          <w:b/>
          <w:sz w:val="24"/>
          <w:szCs w:val="24"/>
        </w:rPr>
        <w:t>149:</w:t>
      </w:r>
      <w:r w:rsidR="003B4E1F" w:rsidRPr="00180341">
        <w:rPr>
          <w:rFonts w:ascii="Book Antiqua" w:eastAsia="Arial Unicode MS" w:hAnsi="Book Antiqua" w:cs="Arial Unicode MS"/>
          <w:sz w:val="24"/>
          <w:szCs w:val="24"/>
        </w:rPr>
        <w:t xml:space="preserve"> </w:t>
      </w:r>
      <w:r w:rsidRPr="00180341">
        <w:rPr>
          <w:rFonts w:ascii="Book Antiqua" w:hAnsi="Book Antiqua"/>
          <w:sz w:val="24"/>
          <w:szCs w:val="24"/>
          <w:lang w:val="en-US" w:eastAsia="zh-CN"/>
        </w:rPr>
        <w:t>223-237</w:t>
      </w:r>
      <w:r w:rsidR="003B4E1F" w:rsidRPr="00180341">
        <w:rPr>
          <w:rFonts w:ascii="Book Antiqua" w:hAnsi="Book Antiqua"/>
          <w:sz w:val="24"/>
          <w:szCs w:val="24"/>
          <w:lang w:val="en-US" w:eastAsia="zh-CN"/>
        </w:rPr>
        <w:t xml:space="preserve"> [PMID: 25982290 DOI: 10.1053</w:t>
      </w:r>
      <w:r w:rsidR="003B4E1F" w:rsidRPr="00180341">
        <w:rPr>
          <w:rFonts w:ascii="Book Antiqua" w:hAnsi="Book Antiqua" w:cs="Arial"/>
          <w:sz w:val="24"/>
          <w:szCs w:val="24"/>
        </w:rPr>
        <w:t>/j.gastro.2015.05.008]</w:t>
      </w:r>
    </w:p>
    <w:p w14:paraId="0FB68DD1" w14:textId="27594B0A" w:rsidR="008541FD"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Hamilton MJ</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Weingarden</w:t>
      </w:r>
      <w:proofErr w:type="spellEnd"/>
      <w:r w:rsidRPr="00180341">
        <w:rPr>
          <w:rFonts w:ascii="Book Antiqua" w:hAnsi="Book Antiqua"/>
          <w:sz w:val="24"/>
          <w:szCs w:val="24"/>
          <w:lang w:val="en-US" w:eastAsia="zh-CN"/>
        </w:rPr>
        <w:t xml:space="preserve"> AR, </w:t>
      </w:r>
      <w:proofErr w:type="spellStart"/>
      <w:r w:rsidRPr="00180341">
        <w:rPr>
          <w:rFonts w:ascii="Book Antiqua" w:hAnsi="Book Antiqua"/>
          <w:sz w:val="24"/>
          <w:szCs w:val="24"/>
          <w:lang w:val="en-US" w:eastAsia="zh-CN"/>
        </w:rPr>
        <w:t>Sadowsky</w:t>
      </w:r>
      <w:proofErr w:type="spellEnd"/>
      <w:r w:rsidRPr="00180341">
        <w:rPr>
          <w:rFonts w:ascii="Book Antiqua" w:hAnsi="Book Antiqua"/>
          <w:sz w:val="24"/>
          <w:szCs w:val="24"/>
          <w:lang w:val="en-US" w:eastAsia="zh-CN"/>
        </w:rPr>
        <w:t xml:space="preserve"> MJ, </w:t>
      </w:r>
      <w:proofErr w:type="spellStart"/>
      <w:r w:rsidRPr="00180341">
        <w:rPr>
          <w:rFonts w:ascii="Book Antiqua" w:hAnsi="Book Antiqua"/>
          <w:sz w:val="24"/>
          <w:szCs w:val="24"/>
          <w:lang w:val="en-US" w:eastAsia="zh-CN"/>
        </w:rPr>
        <w:t>Khoruts</w:t>
      </w:r>
      <w:proofErr w:type="spellEnd"/>
      <w:r w:rsidRPr="00180341">
        <w:rPr>
          <w:rFonts w:ascii="Book Antiqua" w:hAnsi="Book Antiqua"/>
          <w:sz w:val="24"/>
          <w:szCs w:val="24"/>
          <w:lang w:val="en-US" w:eastAsia="zh-CN"/>
        </w:rPr>
        <w:t xml:space="preserve"> A. Standardized frozen preparation for transplantation of fecal microbiota for recurrent Clostridium difficile infection. </w:t>
      </w:r>
      <w:r w:rsidRPr="00180341">
        <w:rPr>
          <w:rFonts w:ascii="Book Antiqua" w:hAnsi="Book Antiqua"/>
          <w:i/>
          <w:iCs/>
          <w:sz w:val="24"/>
          <w:szCs w:val="24"/>
          <w:lang w:val="en-US" w:eastAsia="zh-CN"/>
        </w:rPr>
        <w:t xml:space="preserve">Am J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107</w:t>
      </w:r>
      <w:r w:rsidRPr="00180341">
        <w:rPr>
          <w:rFonts w:ascii="Book Antiqua" w:hAnsi="Book Antiqua"/>
          <w:sz w:val="24"/>
          <w:szCs w:val="24"/>
          <w:lang w:val="en-US" w:eastAsia="zh-CN"/>
        </w:rPr>
        <w:t>: 761-767 [PMID: 222</w:t>
      </w:r>
      <w:r w:rsidR="00C02B15">
        <w:rPr>
          <w:rFonts w:ascii="Book Antiqua" w:hAnsi="Book Antiqua"/>
          <w:sz w:val="24"/>
          <w:szCs w:val="24"/>
          <w:lang w:val="en-US" w:eastAsia="zh-CN"/>
        </w:rPr>
        <w:t>90405 DOI: 10.1038/ajg.2011.482</w:t>
      </w:r>
      <w:r w:rsidRPr="00180341">
        <w:rPr>
          <w:rFonts w:ascii="Book Antiqua" w:hAnsi="Book Antiqua"/>
          <w:sz w:val="24"/>
          <w:szCs w:val="24"/>
          <w:lang w:val="en-US" w:eastAsia="zh-CN"/>
        </w:rPr>
        <w:t>]</w:t>
      </w:r>
    </w:p>
    <w:p w14:paraId="471302BB" w14:textId="77777777" w:rsidR="008541FD"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Farah R</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Lisitsin</w:t>
      </w:r>
      <w:proofErr w:type="spellEnd"/>
      <w:r w:rsidRPr="00180341">
        <w:rPr>
          <w:rFonts w:ascii="Book Antiqua" w:hAnsi="Book Antiqua"/>
          <w:sz w:val="24"/>
          <w:szCs w:val="24"/>
          <w:lang w:val="en-US" w:eastAsia="zh-CN"/>
        </w:rPr>
        <w:t xml:space="preserve"> S, Shay M. Bacterial meningitis associated with infliximab. </w:t>
      </w:r>
      <w:r w:rsidRPr="00180341">
        <w:rPr>
          <w:rFonts w:ascii="Book Antiqua" w:hAnsi="Book Antiqua"/>
          <w:i/>
          <w:iCs/>
          <w:sz w:val="24"/>
          <w:szCs w:val="24"/>
          <w:lang w:val="en-US" w:eastAsia="zh-CN"/>
        </w:rPr>
        <w:t xml:space="preserve">Pharm World </w:t>
      </w:r>
      <w:proofErr w:type="spellStart"/>
      <w:r w:rsidRPr="00180341">
        <w:rPr>
          <w:rFonts w:ascii="Book Antiqua" w:hAnsi="Book Antiqua"/>
          <w:i/>
          <w:iCs/>
          <w:sz w:val="24"/>
          <w:szCs w:val="24"/>
          <w:lang w:val="en-US" w:eastAsia="zh-CN"/>
        </w:rPr>
        <w:t>Sci</w:t>
      </w:r>
      <w:proofErr w:type="spellEnd"/>
      <w:r w:rsidRPr="00180341">
        <w:rPr>
          <w:rFonts w:ascii="Book Antiqua" w:hAnsi="Book Antiqua"/>
          <w:sz w:val="24"/>
          <w:szCs w:val="24"/>
          <w:lang w:val="en-US" w:eastAsia="zh-CN"/>
        </w:rPr>
        <w:t> 2006; </w:t>
      </w:r>
      <w:r w:rsidRPr="00180341">
        <w:rPr>
          <w:rFonts w:ascii="Book Antiqua" w:hAnsi="Book Antiqua"/>
          <w:b/>
          <w:bCs/>
          <w:sz w:val="24"/>
          <w:szCs w:val="24"/>
          <w:lang w:val="en-US" w:eastAsia="zh-CN"/>
        </w:rPr>
        <w:t>28</w:t>
      </w:r>
      <w:r w:rsidRPr="00180341">
        <w:rPr>
          <w:rFonts w:ascii="Book Antiqua" w:hAnsi="Book Antiqua"/>
          <w:sz w:val="24"/>
          <w:szCs w:val="24"/>
          <w:lang w:val="en-US" w:eastAsia="zh-CN"/>
        </w:rPr>
        <w:t>: 123-125 [PMID: 17004022 DOI: 10.1007/s11096-006-9022-x]</w:t>
      </w:r>
    </w:p>
    <w:p w14:paraId="1C573DB4" w14:textId="02A799F8" w:rsidR="008541FD" w:rsidRPr="00180341" w:rsidRDefault="00CD3FEB" w:rsidP="00180341">
      <w:pPr>
        <w:pStyle w:val="ListParagraph"/>
        <w:numPr>
          <w:ilvl w:val="0"/>
          <w:numId w:val="7"/>
        </w:numPr>
        <w:spacing w:line="360" w:lineRule="auto"/>
        <w:ind w:left="426" w:hanging="426"/>
        <w:jc w:val="both"/>
        <w:rPr>
          <w:rFonts w:ascii="Book Antiqua" w:hAnsi="Book Antiqua"/>
          <w:sz w:val="24"/>
          <w:szCs w:val="24"/>
        </w:rPr>
      </w:pPr>
      <w:hyperlink r:id="rId10" w:history="1">
        <w:r w:rsidR="00217F1F" w:rsidRPr="00180341">
          <w:rPr>
            <w:rFonts w:ascii="Book Antiqua" w:hAnsi="Book Antiqua" w:cs="Arial"/>
            <w:b/>
            <w:sz w:val="24"/>
            <w:szCs w:val="24"/>
          </w:rPr>
          <w:t>Pilishvili T</w:t>
        </w:r>
      </w:hyperlink>
      <w:r w:rsidR="00217F1F" w:rsidRPr="00180341">
        <w:rPr>
          <w:rFonts w:ascii="Book Antiqua" w:hAnsi="Book Antiqua" w:cs="Arial"/>
          <w:b/>
          <w:sz w:val="24"/>
          <w:szCs w:val="24"/>
        </w:rPr>
        <w:t>,</w:t>
      </w:r>
      <w:r w:rsidR="00217F1F" w:rsidRPr="00180341">
        <w:rPr>
          <w:rFonts w:ascii="Book Antiqua" w:hAnsi="Book Antiqua" w:cs="Arial"/>
          <w:sz w:val="24"/>
          <w:szCs w:val="24"/>
        </w:rPr>
        <w:t xml:space="preserve"> </w:t>
      </w:r>
      <w:hyperlink r:id="rId11" w:history="1">
        <w:r w:rsidR="00217F1F" w:rsidRPr="00180341">
          <w:rPr>
            <w:rFonts w:ascii="Book Antiqua" w:hAnsi="Book Antiqua" w:cs="Arial"/>
            <w:sz w:val="24"/>
            <w:szCs w:val="24"/>
          </w:rPr>
          <w:t>Bennett NM</w:t>
        </w:r>
      </w:hyperlink>
      <w:r w:rsidR="00217F1F" w:rsidRPr="00180341">
        <w:rPr>
          <w:rFonts w:ascii="Book Antiqua" w:hAnsi="Book Antiqua" w:cs="Arial"/>
          <w:sz w:val="24"/>
          <w:szCs w:val="24"/>
        </w:rPr>
        <w:t xml:space="preserve"> </w:t>
      </w:r>
      <w:r w:rsidR="00217F1F" w:rsidRPr="00180341">
        <w:rPr>
          <w:rFonts w:ascii="Book Antiqua" w:hAnsi="Book Antiqua" w:cs="Arial"/>
          <w:bCs/>
          <w:sz w:val="24"/>
          <w:szCs w:val="24"/>
        </w:rPr>
        <w:t>Pneumococcal disease prevention among adults: Strategies for the use of pneumococcal vaccines.</w:t>
      </w:r>
      <w:r w:rsidR="00B8100A" w:rsidRPr="00180341">
        <w:rPr>
          <w:rFonts w:ascii="Book Antiqua" w:hAnsi="Book Antiqua" w:cs="Arial"/>
          <w:bCs/>
          <w:sz w:val="24"/>
          <w:szCs w:val="24"/>
        </w:rPr>
        <w:t xml:space="preserve"> </w:t>
      </w:r>
      <w:r w:rsidR="00217F1F" w:rsidRPr="00180341">
        <w:rPr>
          <w:rFonts w:ascii="Book Antiqua" w:hAnsi="Book Antiqua" w:cs="Arial"/>
          <w:i/>
          <w:sz w:val="24"/>
          <w:szCs w:val="24"/>
        </w:rPr>
        <w:t>Vaccine</w:t>
      </w:r>
      <w:r w:rsidR="00217F1F" w:rsidRPr="00180341">
        <w:rPr>
          <w:rFonts w:ascii="Book Antiqua" w:hAnsi="Book Antiqua" w:cs="Arial"/>
          <w:sz w:val="24"/>
          <w:szCs w:val="24"/>
        </w:rPr>
        <w:t xml:space="preserve"> 2015</w:t>
      </w:r>
      <w:r w:rsidR="00B8100A" w:rsidRPr="00180341">
        <w:rPr>
          <w:rFonts w:ascii="Book Antiqua" w:hAnsi="Book Antiqua" w:cs="Arial"/>
          <w:sz w:val="24"/>
          <w:szCs w:val="24"/>
        </w:rPr>
        <w:t>; 33 (S4): D 60-65</w:t>
      </w:r>
      <w:r w:rsidR="00217F1F" w:rsidRPr="00180341">
        <w:rPr>
          <w:rFonts w:ascii="Book Antiqua" w:hAnsi="Book Antiqua"/>
          <w:sz w:val="24"/>
          <w:szCs w:val="24"/>
        </w:rPr>
        <w:t xml:space="preserve"> </w:t>
      </w:r>
      <w:r w:rsidR="00B8100A" w:rsidRPr="00180341">
        <w:rPr>
          <w:rFonts w:ascii="Book Antiqua" w:hAnsi="Book Antiqua"/>
          <w:sz w:val="24"/>
          <w:szCs w:val="24"/>
        </w:rPr>
        <w:t>[PMID: 26116257</w:t>
      </w:r>
      <w:r w:rsidR="00217F1F" w:rsidRPr="00180341">
        <w:rPr>
          <w:rFonts w:ascii="Book Antiqua" w:hAnsi="Book Antiqua"/>
          <w:sz w:val="24"/>
          <w:szCs w:val="24"/>
        </w:rPr>
        <w:t>doi: 10.1016/j.vaccine.2015.05.102</w:t>
      </w:r>
      <w:r w:rsidR="00B8100A" w:rsidRPr="00180341">
        <w:rPr>
          <w:rFonts w:ascii="Book Antiqua" w:hAnsi="Book Antiqua"/>
          <w:sz w:val="24"/>
          <w:szCs w:val="24"/>
        </w:rPr>
        <w:t>]</w:t>
      </w:r>
    </w:p>
    <w:p w14:paraId="7CC60423" w14:textId="5308575B" w:rsidR="009333BB" w:rsidRPr="00180341" w:rsidRDefault="00241442" w:rsidP="00180341">
      <w:pPr>
        <w:pStyle w:val="ListParagraph"/>
        <w:numPr>
          <w:ilvl w:val="0"/>
          <w:numId w:val="7"/>
        </w:numPr>
        <w:spacing w:line="360" w:lineRule="auto"/>
        <w:ind w:left="426" w:hanging="426"/>
        <w:jc w:val="both"/>
        <w:rPr>
          <w:rFonts w:ascii="Book Antiqua" w:hAnsi="Book Antiqua"/>
          <w:sz w:val="24"/>
          <w:szCs w:val="24"/>
          <w:lang w:val="en-US"/>
        </w:rPr>
      </w:pPr>
      <w:r w:rsidRPr="00180341">
        <w:rPr>
          <w:rFonts w:ascii="Book Antiqua" w:hAnsi="Book Antiqua" w:cs="Times"/>
          <w:b/>
          <w:sz w:val="24"/>
          <w:szCs w:val="24"/>
          <w:lang w:val="en-US"/>
        </w:rPr>
        <w:t>Centers for Disease Control and Prevention</w:t>
      </w:r>
      <w:r w:rsidR="009333BB" w:rsidRPr="00180341">
        <w:rPr>
          <w:rFonts w:ascii="Book Antiqua" w:hAnsi="Book Antiqua"/>
          <w:sz w:val="24"/>
          <w:szCs w:val="24"/>
          <w:lang w:val="en-US"/>
        </w:rPr>
        <w:t>. Use of 13-valent pneumococcal conjugate vaccine and 23-valent pneumococcal polysaccharide vaccine for adults with immunocompromising conditions: recommendations of the Advisory Committee on Immunization Practices (ACIP). </w:t>
      </w:r>
      <w:r w:rsidR="009333BB" w:rsidRPr="00180341">
        <w:rPr>
          <w:rFonts w:ascii="Book Antiqua" w:hAnsi="Book Antiqua"/>
          <w:i/>
          <w:iCs/>
          <w:sz w:val="24"/>
          <w:szCs w:val="24"/>
          <w:lang w:val="en-US"/>
        </w:rPr>
        <w:t xml:space="preserve">MMWR </w:t>
      </w:r>
      <w:proofErr w:type="spellStart"/>
      <w:r w:rsidR="009333BB" w:rsidRPr="00180341">
        <w:rPr>
          <w:rFonts w:ascii="Book Antiqua" w:hAnsi="Book Antiqua"/>
          <w:i/>
          <w:iCs/>
          <w:sz w:val="24"/>
          <w:szCs w:val="24"/>
          <w:lang w:val="en-US"/>
        </w:rPr>
        <w:t>Morb</w:t>
      </w:r>
      <w:proofErr w:type="spellEnd"/>
      <w:r w:rsidR="009333BB" w:rsidRPr="00180341">
        <w:rPr>
          <w:rFonts w:ascii="Book Antiqua" w:hAnsi="Book Antiqua"/>
          <w:i/>
          <w:iCs/>
          <w:sz w:val="24"/>
          <w:szCs w:val="24"/>
          <w:lang w:val="en-US"/>
        </w:rPr>
        <w:t xml:space="preserve"> Mortal </w:t>
      </w:r>
      <w:proofErr w:type="spellStart"/>
      <w:r w:rsidR="009333BB" w:rsidRPr="00180341">
        <w:rPr>
          <w:rFonts w:ascii="Book Antiqua" w:hAnsi="Book Antiqua"/>
          <w:i/>
          <w:iCs/>
          <w:sz w:val="24"/>
          <w:szCs w:val="24"/>
          <w:lang w:val="en-US"/>
        </w:rPr>
        <w:t>Wkly</w:t>
      </w:r>
      <w:proofErr w:type="spellEnd"/>
      <w:r w:rsidR="009333BB" w:rsidRPr="00180341">
        <w:rPr>
          <w:rFonts w:ascii="Book Antiqua" w:hAnsi="Book Antiqua"/>
          <w:i/>
          <w:iCs/>
          <w:sz w:val="24"/>
          <w:szCs w:val="24"/>
          <w:lang w:val="en-US"/>
        </w:rPr>
        <w:t xml:space="preserve"> Rep</w:t>
      </w:r>
      <w:r w:rsidR="009333BB" w:rsidRPr="00180341">
        <w:rPr>
          <w:rFonts w:ascii="Book Antiqua" w:hAnsi="Book Antiqua"/>
          <w:sz w:val="24"/>
          <w:szCs w:val="24"/>
          <w:lang w:val="en-US"/>
        </w:rPr>
        <w:t> 2012; 61: 816-819 [PMID: 23051612]</w:t>
      </w:r>
    </w:p>
    <w:p w14:paraId="513F6AE2" w14:textId="4A68658B" w:rsidR="00B96D3B" w:rsidRPr="00180341" w:rsidRDefault="00B96D3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lastRenderedPageBreak/>
        <w:t>Mandell LA</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Wunderink</w:t>
      </w:r>
      <w:proofErr w:type="spellEnd"/>
      <w:r w:rsidRPr="00180341">
        <w:rPr>
          <w:rFonts w:ascii="Book Antiqua" w:hAnsi="Book Antiqua"/>
          <w:sz w:val="24"/>
          <w:szCs w:val="24"/>
          <w:lang w:val="en-US" w:eastAsia="zh-CN"/>
        </w:rPr>
        <w:t xml:space="preserve"> RG, </w:t>
      </w:r>
      <w:proofErr w:type="spellStart"/>
      <w:r w:rsidRPr="00180341">
        <w:rPr>
          <w:rFonts w:ascii="Book Antiqua" w:hAnsi="Book Antiqua"/>
          <w:sz w:val="24"/>
          <w:szCs w:val="24"/>
          <w:lang w:val="en-US" w:eastAsia="zh-CN"/>
        </w:rPr>
        <w:t>Anzueto</w:t>
      </w:r>
      <w:proofErr w:type="spellEnd"/>
      <w:r w:rsidRPr="00180341">
        <w:rPr>
          <w:rFonts w:ascii="Book Antiqua" w:hAnsi="Book Antiqua"/>
          <w:sz w:val="24"/>
          <w:szCs w:val="24"/>
          <w:lang w:val="en-US" w:eastAsia="zh-CN"/>
        </w:rPr>
        <w:t xml:space="preserve"> A, Bartlett JG, Campbell GD, Dean NC, Dowell SF, File TM, Musher DM, </w:t>
      </w:r>
      <w:proofErr w:type="spellStart"/>
      <w:r w:rsidRPr="00180341">
        <w:rPr>
          <w:rFonts w:ascii="Book Antiqua" w:hAnsi="Book Antiqua"/>
          <w:sz w:val="24"/>
          <w:szCs w:val="24"/>
          <w:lang w:val="en-US" w:eastAsia="zh-CN"/>
        </w:rPr>
        <w:t>Niederman</w:t>
      </w:r>
      <w:proofErr w:type="spellEnd"/>
      <w:r w:rsidRPr="00180341">
        <w:rPr>
          <w:rFonts w:ascii="Book Antiqua" w:hAnsi="Book Antiqua"/>
          <w:sz w:val="24"/>
          <w:szCs w:val="24"/>
          <w:lang w:val="en-US" w:eastAsia="zh-CN"/>
        </w:rPr>
        <w:t xml:space="preserve"> MS, Torres A, Whitney CG. Infectious Diseases Society of America/American Thoracic Society consensus guidelines on the management of community-acquired pneumonia in adults. </w:t>
      </w:r>
      <w:proofErr w:type="spellStart"/>
      <w:r w:rsidRPr="00180341">
        <w:rPr>
          <w:rFonts w:ascii="Book Antiqua" w:hAnsi="Book Antiqua"/>
          <w:i/>
          <w:iCs/>
          <w:sz w:val="24"/>
          <w:szCs w:val="24"/>
          <w:lang w:val="en-US" w:eastAsia="zh-CN"/>
        </w:rPr>
        <w:t>Clin</w:t>
      </w:r>
      <w:proofErr w:type="spellEnd"/>
      <w:r w:rsidRPr="00180341">
        <w:rPr>
          <w:rFonts w:ascii="Book Antiqua" w:hAnsi="Book Antiqua"/>
          <w:i/>
          <w:iCs/>
          <w:sz w:val="24"/>
          <w:szCs w:val="24"/>
          <w:lang w:val="en-US" w:eastAsia="zh-CN"/>
        </w:rPr>
        <w:t xml:space="preserve"> Infect Dis</w:t>
      </w:r>
      <w:r w:rsidRPr="00180341">
        <w:rPr>
          <w:rFonts w:ascii="Book Antiqua" w:hAnsi="Book Antiqua"/>
          <w:sz w:val="24"/>
          <w:szCs w:val="24"/>
          <w:lang w:val="en-US" w:eastAsia="zh-CN"/>
        </w:rPr>
        <w:t> 2007; </w:t>
      </w:r>
      <w:r w:rsidRPr="00180341">
        <w:rPr>
          <w:rFonts w:ascii="Book Antiqua" w:hAnsi="Book Antiqua"/>
          <w:b/>
          <w:bCs/>
          <w:sz w:val="24"/>
          <w:szCs w:val="24"/>
          <w:lang w:val="en-US" w:eastAsia="zh-CN"/>
        </w:rPr>
        <w:t xml:space="preserve">44 </w:t>
      </w:r>
      <w:proofErr w:type="spellStart"/>
      <w:r w:rsidRPr="00180341">
        <w:rPr>
          <w:rFonts w:ascii="Book Antiqua" w:hAnsi="Book Antiqua"/>
          <w:bCs/>
          <w:sz w:val="24"/>
          <w:szCs w:val="24"/>
          <w:lang w:val="en-US" w:eastAsia="zh-CN"/>
        </w:rPr>
        <w:t>Suppl</w:t>
      </w:r>
      <w:proofErr w:type="spellEnd"/>
      <w:r w:rsidRPr="00180341">
        <w:rPr>
          <w:rFonts w:ascii="Book Antiqua" w:hAnsi="Book Antiqua"/>
          <w:bCs/>
          <w:sz w:val="24"/>
          <w:szCs w:val="24"/>
          <w:lang w:val="en-US" w:eastAsia="zh-CN"/>
        </w:rPr>
        <w:t xml:space="preserve"> 2</w:t>
      </w:r>
      <w:r w:rsidRPr="00180341">
        <w:rPr>
          <w:rFonts w:ascii="Book Antiqua" w:hAnsi="Book Antiqua"/>
          <w:sz w:val="24"/>
          <w:szCs w:val="24"/>
          <w:lang w:val="en-US" w:eastAsia="zh-CN"/>
        </w:rPr>
        <w:t>: S27-S72 [PMID: 17278083 DOI: 10.1086/511159]</w:t>
      </w:r>
    </w:p>
    <w:p w14:paraId="53999EC3" w14:textId="27A07568"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Fiorino</w:t>
      </w:r>
      <w:proofErr w:type="spellEnd"/>
      <w:r w:rsidRPr="00180341">
        <w:rPr>
          <w:rFonts w:ascii="Book Antiqua" w:hAnsi="Book Antiqua"/>
          <w:b/>
          <w:bCs/>
          <w:sz w:val="24"/>
          <w:szCs w:val="24"/>
          <w:lang w:val="en-US" w:eastAsia="zh-CN"/>
        </w:rPr>
        <w:t xml:space="preserve"> G</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Peyrin-Biroulet</w:t>
      </w:r>
      <w:proofErr w:type="spellEnd"/>
      <w:r w:rsidRPr="00180341">
        <w:rPr>
          <w:rFonts w:ascii="Book Antiqua" w:hAnsi="Book Antiqua"/>
          <w:sz w:val="24"/>
          <w:szCs w:val="24"/>
          <w:lang w:val="en-US" w:eastAsia="zh-CN"/>
        </w:rPr>
        <w:t xml:space="preserve"> L, </w:t>
      </w:r>
      <w:proofErr w:type="spellStart"/>
      <w:r w:rsidRPr="00180341">
        <w:rPr>
          <w:rFonts w:ascii="Book Antiqua" w:hAnsi="Book Antiqua"/>
          <w:sz w:val="24"/>
          <w:szCs w:val="24"/>
          <w:lang w:val="en-US" w:eastAsia="zh-CN"/>
        </w:rPr>
        <w:t>Naccarato</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Szabò</w:t>
      </w:r>
      <w:proofErr w:type="spellEnd"/>
      <w:r w:rsidRPr="00180341">
        <w:rPr>
          <w:rFonts w:ascii="Book Antiqua" w:hAnsi="Book Antiqua"/>
          <w:sz w:val="24"/>
          <w:szCs w:val="24"/>
          <w:lang w:val="en-US" w:eastAsia="zh-CN"/>
        </w:rPr>
        <w:t xml:space="preserve"> H, </w:t>
      </w:r>
      <w:proofErr w:type="spellStart"/>
      <w:r w:rsidRPr="00180341">
        <w:rPr>
          <w:rFonts w:ascii="Book Antiqua" w:hAnsi="Book Antiqua"/>
          <w:sz w:val="24"/>
          <w:szCs w:val="24"/>
          <w:lang w:val="en-US" w:eastAsia="zh-CN"/>
        </w:rPr>
        <w:t>Sociale</w:t>
      </w:r>
      <w:proofErr w:type="spellEnd"/>
      <w:r w:rsidRPr="00180341">
        <w:rPr>
          <w:rFonts w:ascii="Book Antiqua" w:hAnsi="Book Antiqua"/>
          <w:sz w:val="24"/>
          <w:szCs w:val="24"/>
          <w:lang w:val="en-US" w:eastAsia="zh-CN"/>
        </w:rPr>
        <w:t xml:space="preserve"> OR, </w:t>
      </w:r>
      <w:proofErr w:type="spellStart"/>
      <w:r w:rsidRPr="00180341">
        <w:rPr>
          <w:rFonts w:ascii="Book Antiqua" w:hAnsi="Book Antiqua"/>
          <w:sz w:val="24"/>
          <w:szCs w:val="24"/>
          <w:lang w:val="en-US" w:eastAsia="zh-CN"/>
        </w:rPr>
        <w:t>Vetrano</w:t>
      </w:r>
      <w:proofErr w:type="spellEnd"/>
      <w:r w:rsidRPr="00180341">
        <w:rPr>
          <w:rFonts w:ascii="Book Antiqua" w:hAnsi="Book Antiqua"/>
          <w:sz w:val="24"/>
          <w:szCs w:val="24"/>
          <w:lang w:val="en-US" w:eastAsia="zh-CN"/>
        </w:rPr>
        <w:t xml:space="preserve"> S, Fries W, Montanelli A, </w:t>
      </w:r>
      <w:proofErr w:type="spellStart"/>
      <w:r w:rsidRPr="00180341">
        <w:rPr>
          <w:rFonts w:ascii="Book Antiqua" w:hAnsi="Book Antiqua"/>
          <w:sz w:val="24"/>
          <w:szCs w:val="24"/>
          <w:lang w:val="en-US" w:eastAsia="zh-CN"/>
        </w:rPr>
        <w:t>Repici</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Malesci</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Danese</w:t>
      </w:r>
      <w:proofErr w:type="spellEnd"/>
      <w:r w:rsidRPr="00180341">
        <w:rPr>
          <w:rFonts w:ascii="Book Antiqua" w:hAnsi="Book Antiqua"/>
          <w:sz w:val="24"/>
          <w:szCs w:val="24"/>
          <w:lang w:val="en-US" w:eastAsia="zh-CN"/>
        </w:rPr>
        <w:t xml:space="preserve"> S. Effects of immunosuppression on immune response to pneumococcal vaccine in inflammatory bowel disease: a prospective study.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18</w:t>
      </w:r>
      <w:r w:rsidRPr="00180341">
        <w:rPr>
          <w:rFonts w:ascii="Book Antiqua" w:hAnsi="Book Antiqua"/>
          <w:sz w:val="24"/>
          <w:szCs w:val="24"/>
          <w:lang w:val="en-US" w:eastAsia="zh-CN"/>
        </w:rPr>
        <w:t>: 1042-1047 [PMID: 21674732 DOI: 10.1002/ibd.21800]</w:t>
      </w:r>
    </w:p>
    <w:p w14:paraId="476C75D5" w14:textId="4BAAA192"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Kapetanovic</w:t>
      </w:r>
      <w:proofErr w:type="spellEnd"/>
      <w:r w:rsidRPr="00180341">
        <w:rPr>
          <w:rFonts w:ascii="Book Antiqua" w:hAnsi="Book Antiqua"/>
          <w:b/>
          <w:bCs/>
          <w:sz w:val="24"/>
          <w:szCs w:val="24"/>
          <w:lang w:val="en-US" w:eastAsia="zh-CN"/>
        </w:rPr>
        <w:t xml:space="preserve"> MC</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Saxne</w:t>
      </w:r>
      <w:proofErr w:type="spellEnd"/>
      <w:r w:rsidRPr="00180341">
        <w:rPr>
          <w:rFonts w:ascii="Book Antiqua" w:hAnsi="Book Antiqua"/>
          <w:sz w:val="24"/>
          <w:szCs w:val="24"/>
          <w:lang w:val="en-US" w:eastAsia="zh-CN"/>
        </w:rPr>
        <w:t xml:space="preserve"> T, </w:t>
      </w:r>
      <w:proofErr w:type="spellStart"/>
      <w:r w:rsidRPr="00180341">
        <w:rPr>
          <w:rFonts w:ascii="Book Antiqua" w:hAnsi="Book Antiqua"/>
          <w:sz w:val="24"/>
          <w:szCs w:val="24"/>
          <w:lang w:val="en-US" w:eastAsia="zh-CN"/>
        </w:rPr>
        <w:t>Sjöholm</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Truedsson</w:t>
      </w:r>
      <w:proofErr w:type="spellEnd"/>
      <w:r w:rsidRPr="00180341">
        <w:rPr>
          <w:rFonts w:ascii="Book Antiqua" w:hAnsi="Book Antiqua"/>
          <w:sz w:val="24"/>
          <w:szCs w:val="24"/>
          <w:lang w:val="en-US" w:eastAsia="zh-CN"/>
        </w:rPr>
        <w:t xml:space="preserve"> L, </w:t>
      </w:r>
      <w:proofErr w:type="spellStart"/>
      <w:r w:rsidRPr="00180341">
        <w:rPr>
          <w:rFonts w:ascii="Book Antiqua" w:hAnsi="Book Antiqua"/>
          <w:sz w:val="24"/>
          <w:szCs w:val="24"/>
          <w:lang w:val="en-US" w:eastAsia="zh-CN"/>
        </w:rPr>
        <w:t>Jönsson</w:t>
      </w:r>
      <w:proofErr w:type="spellEnd"/>
      <w:r w:rsidRPr="00180341">
        <w:rPr>
          <w:rFonts w:ascii="Book Antiqua" w:hAnsi="Book Antiqua"/>
          <w:sz w:val="24"/>
          <w:szCs w:val="24"/>
          <w:lang w:val="en-US" w:eastAsia="zh-CN"/>
        </w:rPr>
        <w:t xml:space="preserve"> G, </w:t>
      </w:r>
      <w:proofErr w:type="spellStart"/>
      <w:r w:rsidRPr="00180341">
        <w:rPr>
          <w:rFonts w:ascii="Book Antiqua" w:hAnsi="Book Antiqua"/>
          <w:sz w:val="24"/>
          <w:szCs w:val="24"/>
          <w:lang w:val="en-US" w:eastAsia="zh-CN"/>
        </w:rPr>
        <w:t>Geborek</w:t>
      </w:r>
      <w:proofErr w:type="spellEnd"/>
      <w:r w:rsidRPr="00180341">
        <w:rPr>
          <w:rFonts w:ascii="Book Antiqua" w:hAnsi="Book Antiqua"/>
          <w:sz w:val="24"/>
          <w:szCs w:val="24"/>
          <w:lang w:val="en-US" w:eastAsia="zh-CN"/>
        </w:rPr>
        <w:t xml:space="preserve"> P. Influence of methotrexate, TNF blockers and prednisolone on antibody responses to pneumococcal polysaccharide vaccine in patients with rheumatoid arthritis. </w:t>
      </w:r>
      <w:r w:rsidRPr="00180341">
        <w:rPr>
          <w:rFonts w:ascii="Book Antiqua" w:hAnsi="Book Antiqua"/>
          <w:i/>
          <w:iCs/>
          <w:sz w:val="24"/>
          <w:szCs w:val="24"/>
          <w:lang w:val="en-US" w:eastAsia="zh-CN"/>
        </w:rPr>
        <w:t xml:space="preserve">Rheumatology </w:t>
      </w:r>
      <w:r w:rsidRPr="00180341">
        <w:rPr>
          <w:rFonts w:ascii="Book Antiqua" w:hAnsi="Book Antiqua"/>
          <w:iCs/>
          <w:sz w:val="24"/>
          <w:szCs w:val="24"/>
          <w:lang w:val="en-US" w:eastAsia="zh-CN"/>
        </w:rPr>
        <w:t>(Oxford)</w:t>
      </w:r>
      <w:r w:rsidRPr="00180341">
        <w:rPr>
          <w:rFonts w:ascii="Book Antiqua" w:hAnsi="Book Antiqua"/>
          <w:sz w:val="24"/>
          <w:szCs w:val="24"/>
          <w:lang w:val="en-US" w:eastAsia="zh-CN"/>
        </w:rPr>
        <w:t> 2006; </w:t>
      </w:r>
      <w:r w:rsidRPr="00180341">
        <w:rPr>
          <w:rFonts w:ascii="Book Antiqua" w:hAnsi="Book Antiqua"/>
          <w:b/>
          <w:bCs/>
          <w:sz w:val="24"/>
          <w:szCs w:val="24"/>
          <w:lang w:val="en-US" w:eastAsia="zh-CN"/>
        </w:rPr>
        <w:t>45</w:t>
      </w:r>
      <w:r w:rsidRPr="00180341">
        <w:rPr>
          <w:rFonts w:ascii="Book Antiqua" w:hAnsi="Book Antiqua"/>
          <w:sz w:val="24"/>
          <w:szCs w:val="24"/>
          <w:lang w:val="en-US" w:eastAsia="zh-CN"/>
        </w:rPr>
        <w:t>: 106-111 [PMID: 16287919 DOI: 10.1093/rheumatology/kei193]</w:t>
      </w:r>
    </w:p>
    <w:p w14:paraId="26F141CD" w14:textId="6C0529A4"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Hameed N</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Tunkel</w:t>
      </w:r>
      <w:proofErr w:type="spellEnd"/>
      <w:r w:rsidRPr="00180341">
        <w:rPr>
          <w:rFonts w:ascii="Book Antiqua" w:hAnsi="Book Antiqua"/>
          <w:sz w:val="24"/>
          <w:szCs w:val="24"/>
          <w:lang w:val="en-US" w:eastAsia="zh-CN"/>
        </w:rPr>
        <w:t xml:space="preserve"> AR. Treatment of Drug-resistant Pneumococcal Meningitis. </w:t>
      </w:r>
      <w:proofErr w:type="spellStart"/>
      <w:r w:rsidRPr="00180341">
        <w:rPr>
          <w:rFonts w:ascii="Book Antiqua" w:hAnsi="Book Antiqua"/>
          <w:i/>
          <w:iCs/>
          <w:sz w:val="24"/>
          <w:szCs w:val="24"/>
          <w:lang w:val="en-US" w:eastAsia="zh-CN"/>
        </w:rPr>
        <w:t>Curr</w:t>
      </w:r>
      <w:proofErr w:type="spellEnd"/>
      <w:r w:rsidRPr="00180341">
        <w:rPr>
          <w:rFonts w:ascii="Book Antiqua" w:hAnsi="Book Antiqua"/>
          <w:i/>
          <w:iCs/>
          <w:sz w:val="24"/>
          <w:szCs w:val="24"/>
          <w:lang w:val="en-US" w:eastAsia="zh-CN"/>
        </w:rPr>
        <w:t xml:space="preserve"> Infect Dis Rep</w:t>
      </w:r>
      <w:r w:rsidRPr="00180341">
        <w:rPr>
          <w:rFonts w:ascii="Book Antiqua" w:hAnsi="Book Antiqua"/>
          <w:sz w:val="24"/>
          <w:szCs w:val="24"/>
          <w:lang w:val="en-US" w:eastAsia="zh-CN"/>
        </w:rPr>
        <w:t> 2010; </w:t>
      </w:r>
      <w:r w:rsidRPr="00180341">
        <w:rPr>
          <w:rFonts w:ascii="Book Antiqua" w:hAnsi="Book Antiqua"/>
          <w:b/>
          <w:bCs/>
          <w:sz w:val="24"/>
          <w:szCs w:val="24"/>
          <w:lang w:val="en-US" w:eastAsia="zh-CN"/>
        </w:rPr>
        <w:t>12</w:t>
      </w:r>
      <w:r w:rsidRPr="00180341">
        <w:rPr>
          <w:rFonts w:ascii="Book Antiqua" w:hAnsi="Book Antiqua"/>
          <w:sz w:val="24"/>
          <w:szCs w:val="24"/>
          <w:lang w:val="en-US" w:eastAsia="zh-CN"/>
        </w:rPr>
        <w:t>: 274-281 [PMID: 21308542 DOI: 10.1007/s11908-010-0110-7]</w:t>
      </w:r>
    </w:p>
    <w:p w14:paraId="10760BA6" w14:textId="1D1B5CFC"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Loras</w:t>
      </w:r>
      <w:proofErr w:type="spellEnd"/>
      <w:r w:rsidRPr="00180341">
        <w:rPr>
          <w:rFonts w:ascii="Book Antiqua" w:hAnsi="Book Antiqua"/>
          <w:b/>
          <w:bCs/>
          <w:sz w:val="24"/>
          <w:szCs w:val="24"/>
          <w:lang w:val="en-US" w:eastAsia="zh-CN"/>
        </w:rPr>
        <w:t xml:space="preserve"> C</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Saro</w:t>
      </w:r>
      <w:proofErr w:type="spellEnd"/>
      <w:r w:rsidRPr="00180341">
        <w:rPr>
          <w:rFonts w:ascii="Book Antiqua" w:hAnsi="Book Antiqua"/>
          <w:sz w:val="24"/>
          <w:szCs w:val="24"/>
          <w:lang w:val="en-US" w:eastAsia="zh-CN"/>
        </w:rPr>
        <w:t xml:space="preserve"> C, Gonzalez-</w:t>
      </w:r>
      <w:proofErr w:type="spellStart"/>
      <w:r w:rsidRPr="00180341">
        <w:rPr>
          <w:rFonts w:ascii="Book Antiqua" w:hAnsi="Book Antiqua"/>
          <w:sz w:val="24"/>
          <w:szCs w:val="24"/>
          <w:lang w:val="en-US" w:eastAsia="zh-CN"/>
        </w:rPr>
        <w:t>Huix</w:t>
      </w:r>
      <w:proofErr w:type="spellEnd"/>
      <w:r w:rsidRPr="00180341">
        <w:rPr>
          <w:rFonts w:ascii="Book Antiqua" w:hAnsi="Book Antiqua"/>
          <w:sz w:val="24"/>
          <w:szCs w:val="24"/>
          <w:lang w:val="en-US" w:eastAsia="zh-CN"/>
        </w:rPr>
        <w:t xml:space="preserve"> F, </w:t>
      </w:r>
      <w:proofErr w:type="spellStart"/>
      <w:r w:rsidRPr="00180341">
        <w:rPr>
          <w:rFonts w:ascii="Book Antiqua" w:hAnsi="Book Antiqua"/>
          <w:sz w:val="24"/>
          <w:szCs w:val="24"/>
          <w:lang w:val="en-US" w:eastAsia="zh-CN"/>
        </w:rPr>
        <w:t>Mínguez</w:t>
      </w:r>
      <w:proofErr w:type="spellEnd"/>
      <w:r w:rsidRPr="00180341">
        <w:rPr>
          <w:rFonts w:ascii="Book Antiqua" w:hAnsi="Book Antiqua"/>
          <w:sz w:val="24"/>
          <w:szCs w:val="24"/>
          <w:lang w:val="en-US" w:eastAsia="zh-CN"/>
        </w:rPr>
        <w:t xml:space="preserve"> M, Merino O, </w:t>
      </w:r>
      <w:proofErr w:type="spellStart"/>
      <w:r w:rsidRPr="00180341">
        <w:rPr>
          <w:rFonts w:ascii="Book Antiqua" w:hAnsi="Book Antiqua"/>
          <w:sz w:val="24"/>
          <w:szCs w:val="24"/>
          <w:lang w:val="en-US" w:eastAsia="zh-CN"/>
        </w:rPr>
        <w:t>Gisbert</w:t>
      </w:r>
      <w:proofErr w:type="spellEnd"/>
      <w:r w:rsidRPr="00180341">
        <w:rPr>
          <w:rFonts w:ascii="Book Antiqua" w:hAnsi="Book Antiqua"/>
          <w:sz w:val="24"/>
          <w:szCs w:val="24"/>
          <w:lang w:val="en-US" w:eastAsia="zh-CN"/>
        </w:rPr>
        <w:t xml:space="preserve"> JP, Barrio J, Bernal A, Gutiérrez A, </w:t>
      </w:r>
      <w:proofErr w:type="spellStart"/>
      <w:r w:rsidRPr="00180341">
        <w:rPr>
          <w:rFonts w:ascii="Book Antiqua" w:hAnsi="Book Antiqua"/>
          <w:sz w:val="24"/>
          <w:szCs w:val="24"/>
          <w:lang w:val="en-US" w:eastAsia="zh-CN"/>
        </w:rPr>
        <w:t>Piqueras</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Calvet</w:t>
      </w:r>
      <w:proofErr w:type="spellEnd"/>
      <w:r w:rsidRPr="00180341">
        <w:rPr>
          <w:rFonts w:ascii="Book Antiqua" w:hAnsi="Book Antiqua"/>
          <w:sz w:val="24"/>
          <w:szCs w:val="24"/>
          <w:lang w:val="en-US" w:eastAsia="zh-CN"/>
        </w:rPr>
        <w:t xml:space="preserve"> X, Andreu M, Abad A, </w:t>
      </w:r>
      <w:proofErr w:type="spellStart"/>
      <w:r w:rsidRPr="00180341">
        <w:rPr>
          <w:rFonts w:ascii="Book Antiqua" w:hAnsi="Book Antiqua"/>
          <w:sz w:val="24"/>
          <w:szCs w:val="24"/>
          <w:lang w:val="en-US" w:eastAsia="zh-CN"/>
        </w:rPr>
        <w:t>Ginard</w:t>
      </w:r>
      <w:proofErr w:type="spellEnd"/>
      <w:r w:rsidRPr="00180341">
        <w:rPr>
          <w:rFonts w:ascii="Book Antiqua" w:hAnsi="Book Antiqua"/>
          <w:sz w:val="24"/>
          <w:szCs w:val="24"/>
          <w:lang w:val="en-US" w:eastAsia="zh-CN"/>
        </w:rPr>
        <w:t xml:space="preserve"> D, </w:t>
      </w:r>
      <w:proofErr w:type="spellStart"/>
      <w:r w:rsidRPr="00180341">
        <w:rPr>
          <w:rFonts w:ascii="Book Antiqua" w:hAnsi="Book Antiqua"/>
          <w:sz w:val="24"/>
          <w:szCs w:val="24"/>
          <w:lang w:val="en-US" w:eastAsia="zh-CN"/>
        </w:rPr>
        <w:t>Bujanda</w:t>
      </w:r>
      <w:proofErr w:type="spellEnd"/>
      <w:r w:rsidRPr="00180341">
        <w:rPr>
          <w:rFonts w:ascii="Book Antiqua" w:hAnsi="Book Antiqua"/>
          <w:sz w:val="24"/>
          <w:szCs w:val="24"/>
          <w:lang w:val="en-US" w:eastAsia="zh-CN"/>
        </w:rPr>
        <w:t xml:space="preserve"> L, </w:t>
      </w:r>
      <w:proofErr w:type="spellStart"/>
      <w:r w:rsidRPr="00180341">
        <w:rPr>
          <w:rFonts w:ascii="Book Antiqua" w:hAnsi="Book Antiqua"/>
          <w:sz w:val="24"/>
          <w:szCs w:val="24"/>
          <w:lang w:val="en-US" w:eastAsia="zh-CN"/>
        </w:rPr>
        <w:t>Panés</w:t>
      </w:r>
      <w:proofErr w:type="spellEnd"/>
      <w:r w:rsidRPr="00180341">
        <w:rPr>
          <w:rFonts w:ascii="Book Antiqua" w:hAnsi="Book Antiqua"/>
          <w:sz w:val="24"/>
          <w:szCs w:val="24"/>
          <w:lang w:val="en-US" w:eastAsia="zh-CN"/>
        </w:rPr>
        <w:t xml:space="preserve"> J, Torres M, </w:t>
      </w:r>
      <w:proofErr w:type="spellStart"/>
      <w:r w:rsidRPr="00180341">
        <w:rPr>
          <w:rFonts w:ascii="Book Antiqua" w:hAnsi="Book Antiqua"/>
          <w:sz w:val="24"/>
          <w:szCs w:val="24"/>
          <w:lang w:val="en-US" w:eastAsia="zh-CN"/>
        </w:rPr>
        <w:t>Fernández-Bañares</w:t>
      </w:r>
      <w:proofErr w:type="spellEnd"/>
      <w:r w:rsidRPr="00180341">
        <w:rPr>
          <w:rFonts w:ascii="Book Antiqua" w:hAnsi="Book Antiqua"/>
          <w:sz w:val="24"/>
          <w:szCs w:val="24"/>
          <w:lang w:val="en-US" w:eastAsia="zh-CN"/>
        </w:rPr>
        <w:t xml:space="preserve"> F, </w:t>
      </w:r>
      <w:proofErr w:type="spellStart"/>
      <w:r w:rsidRPr="00180341">
        <w:rPr>
          <w:rFonts w:ascii="Book Antiqua" w:hAnsi="Book Antiqua"/>
          <w:sz w:val="24"/>
          <w:szCs w:val="24"/>
          <w:lang w:val="en-US" w:eastAsia="zh-CN"/>
        </w:rPr>
        <w:t>Viver</w:t>
      </w:r>
      <w:proofErr w:type="spellEnd"/>
      <w:r w:rsidRPr="00180341">
        <w:rPr>
          <w:rFonts w:ascii="Book Antiqua" w:hAnsi="Book Antiqua"/>
          <w:sz w:val="24"/>
          <w:szCs w:val="24"/>
          <w:lang w:val="en-US" w:eastAsia="zh-CN"/>
        </w:rPr>
        <w:t xml:space="preserve"> JM, </w:t>
      </w:r>
      <w:proofErr w:type="spellStart"/>
      <w:r w:rsidRPr="00180341">
        <w:rPr>
          <w:rFonts w:ascii="Book Antiqua" w:hAnsi="Book Antiqua"/>
          <w:sz w:val="24"/>
          <w:szCs w:val="24"/>
          <w:lang w:val="en-US" w:eastAsia="zh-CN"/>
        </w:rPr>
        <w:t>Esteve</w:t>
      </w:r>
      <w:proofErr w:type="spellEnd"/>
      <w:r w:rsidRPr="00180341">
        <w:rPr>
          <w:rFonts w:ascii="Book Antiqua" w:hAnsi="Book Antiqua"/>
          <w:sz w:val="24"/>
          <w:szCs w:val="24"/>
          <w:lang w:val="en-US" w:eastAsia="zh-CN"/>
        </w:rPr>
        <w:t xml:space="preserve"> M. Prevalence and factors related to hepatitis B and C in inflammatory bowel disease patients in Spain: a nationwide, multicenter study. </w:t>
      </w:r>
      <w:r w:rsidRPr="00180341">
        <w:rPr>
          <w:rFonts w:ascii="Book Antiqua" w:hAnsi="Book Antiqua"/>
          <w:i/>
          <w:iCs/>
          <w:sz w:val="24"/>
          <w:szCs w:val="24"/>
          <w:lang w:val="en-US" w:eastAsia="zh-CN"/>
        </w:rPr>
        <w:t xml:space="preserve">Am J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sz w:val="24"/>
          <w:szCs w:val="24"/>
          <w:lang w:val="en-US" w:eastAsia="zh-CN"/>
        </w:rPr>
        <w:t> 2009; </w:t>
      </w:r>
      <w:r w:rsidRPr="00180341">
        <w:rPr>
          <w:rFonts w:ascii="Book Antiqua" w:hAnsi="Book Antiqua"/>
          <w:b/>
          <w:bCs/>
          <w:sz w:val="24"/>
          <w:szCs w:val="24"/>
          <w:lang w:val="en-US" w:eastAsia="zh-CN"/>
        </w:rPr>
        <w:t>104</w:t>
      </w:r>
      <w:r w:rsidRPr="00180341">
        <w:rPr>
          <w:rFonts w:ascii="Book Antiqua" w:hAnsi="Book Antiqua"/>
          <w:sz w:val="24"/>
          <w:szCs w:val="24"/>
          <w:lang w:val="en-US" w:eastAsia="zh-CN"/>
        </w:rPr>
        <w:t>: 57-63 [PMID: 19098850 DOI: 10.1038/ajg.2008.4]</w:t>
      </w:r>
    </w:p>
    <w:p w14:paraId="1BA99F4C" w14:textId="51C4E827"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Chevaux</w:t>
      </w:r>
      <w:proofErr w:type="spellEnd"/>
      <w:r w:rsidRPr="00180341">
        <w:rPr>
          <w:rFonts w:ascii="Book Antiqua" w:hAnsi="Book Antiqua"/>
          <w:b/>
          <w:bCs/>
          <w:sz w:val="24"/>
          <w:szCs w:val="24"/>
          <w:lang w:val="en-US" w:eastAsia="zh-CN"/>
        </w:rPr>
        <w:t xml:space="preserve"> JB</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Bigard</w:t>
      </w:r>
      <w:proofErr w:type="spellEnd"/>
      <w:r w:rsidRPr="00180341">
        <w:rPr>
          <w:rFonts w:ascii="Book Antiqua" w:hAnsi="Book Antiqua"/>
          <w:sz w:val="24"/>
          <w:szCs w:val="24"/>
          <w:lang w:val="en-US" w:eastAsia="zh-CN"/>
        </w:rPr>
        <w:t xml:space="preserve"> MA, </w:t>
      </w:r>
      <w:proofErr w:type="spellStart"/>
      <w:r w:rsidRPr="00180341">
        <w:rPr>
          <w:rFonts w:ascii="Book Antiqua" w:hAnsi="Book Antiqua"/>
          <w:sz w:val="24"/>
          <w:szCs w:val="24"/>
          <w:lang w:val="en-US" w:eastAsia="zh-CN"/>
        </w:rPr>
        <w:t>Bensenane</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Oussalah</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Jarlot</w:t>
      </w:r>
      <w:proofErr w:type="spellEnd"/>
      <w:r w:rsidRPr="00180341">
        <w:rPr>
          <w:rFonts w:ascii="Book Antiqua" w:hAnsi="Book Antiqua"/>
          <w:sz w:val="24"/>
          <w:szCs w:val="24"/>
          <w:lang w:val="en-US" w:eastAsia="zh-CN"/>
        </w:rPr>
        <w:t xml:space="preserve"> S, Belle A, </w:t>
      </w:r>
      <w:proofErr w:type="spellStart"/>
      <w:r w:rsidRPr="00180341">
        <w:rPr>
          <w:rFonts w:ascii="Book Antiqua" w:hAnsi="Book Antiqua"/>
          <w:sz w:val="24"/>
          <w:szCs w:val="24"/>
          <w:lang w:val="en-US" w:eastAsia="zh-CN"/>
        </w:rPr>
        <w:t>Nani</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Bronowicki</w:t>
      </w:r>
      <w:proofErr w:type="spellEnd"/>
      <w:r w:rsidRPr="00180341">
        <w:rPr>
          <w:rFonts w:ascii="Book Antiqua" w:hAnsi="Book Antiqua"/>
          <w:sz w:val="24"/>
          <w:szCs w:val="24"/>
          <w:lang w:val="en-US" w:eastAsia="zh-CN"/>
        </w:rPr>
        <w:t xml:space="preserve"> JP, </w:t>
      </w:r>
      <w:proofErr w:type="spellStart"/>
      <w:r w:rsidRPr="00180341">
        <w:rPr>
          <w:rFonts w:ascii="Book Antiqua" w:hAnsi="Book Antiqua"/>
          <w:sz w:val="24"/>
          <w:szCs w:val="24"/>
          <w:lang w:val="en-US" w:eastAsia="zh-CN"/>
        </w:rPr>
        <w:t>Peyrin-Biroulet</w:t>
      </w:r>
      <w:proofErr w:type="spellEnd"/>
      <w:r w:rsidRPr="00180341">
        <w:rPr>
          <w:rFonts w:ascii="Book Antiqua" w:hAnsi="Book Antiqua"/>
          <w:sz w:val="24"/>
          <w:szCs w:val="24"/>
          <w:lang w:val="en-US" w:eastAsia="zh-CN"/>
        </w:rPr>
        <w:t xml:space="preserve"> L. Inflammatory bowel disease and hepatitis B and C.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Clin</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Biol</w:t>
      </w:r>
      <w:proofErr w:type="spellEnd"/>
      <w:r w:rsidRPr="00180341">
        <w:rPr>
          <w:rFonts w:ascii="Book Antiqua" w:hAnsi="Book Antiqua"/>
          <w:sz w:val="24"/>
          <w:szCs w:val="24"/>
          <w:lang w:val="en-US" w:eastAsia="zh-CN"/>
        </w:rPr>
        <w:t> 2009; </w:t>
      </w:r>
      <w:r w:rsidRPr="00180341">
        <w:rPr>
          <w:rFonts w:ascii="Book Antiqua" w:hAnsi="Book Antiqua"/>
          <w:b/>
          <w:bCs/>
          <w:sz w:val="24"/>
          <w:szCs w:val="24"/>
          <w:lang w:val="en-US" w:eastAsia="zh-CN"/>
        </w:rPr>
        <w:t>33</w:t>
      </w:r>
      <w:r w:rsidRPr="00180341">
        <w:rPr>
          <w:rFonts w:ascii="Book Antiqua" w:hAnsi="Book Antiqua"/>
          <w:sz w:val="24"/>
          <w:szCs w:val="24"/>
          <w:lang w:val="en-US" w:eastAsia="zh-CN"/>
        </w:rPr>
        <w:t>: 1082-1093 [PMID: 19896313]</w:t>
      </w:r>
    </w:p>
    <w:p w14:paraId="5550DEBB" w14:textId="2DBE9478"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Tolentino YF</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Fogaca</w:t>
      </w:r>
      <w:proofErr w:type="spellEnd"/>
      <w:r w:rsidRPr="00180341">
        <w:rPr>
          <w:rFonts w:ascii="Book Antiqua" w:hAnsi="Book Antiqua"/>
          <w:sz w:val="24"/>
          <w:szCs w:val="24"/>
          <w:lang w:val="en-US" w:eastAsia="zh-CN"/>
        </w:rPr>
        <w:t xml:space="preserve"> HS, </w:t>
      </w:r>
      <w:proofErr w:type="spellStart"/>
      <w:r w:rsidRPr="00180341">
        <w:rPr>
          <w:rFonts w:ascii="Book Antiqua" w:hAnsi="Book Antiqua"/>
          <w:sz w:val="24"/>
          <w:szCs w:val="24"/>
          <w:lang w:val="en-US" w:eastAsia="zh-CN"/>
        </w:rPr>
        <w:t>Zaltman</w:t>
      </w:r>
      <w:proofErr w:type="spellEnd"/>
      <w:r w:rsidRPr="00180341">
        <w:rPr>
          <w:rFonts w:ascii="Book Antiqua" w:hAnsi="Book Antiqua"/>
          <w:sz w:val="24"/>
          <w:szCs w:val="24"/>
          <w:lang w:val="en-US" w:eastAsia="zh-CN"/>
        </w:rPr>
        <w:t xml:space="preserve"> C, </w:t>
      </w:r>
      <w:proofErr w:type="spellStart"/>
      <w:r w:rsidRPr="00180341">
        <w:rPr>
          <w:rFonts w:ascii="Book Antiqua" w:hAnsi="Book Antiqua"/>
          <w:sz w:val="24"/>
          <w:szCs w:val="24"/>
          <w:lang w:val="en-US" w:eastAsia="zh-CN"/>
        </w:rPr>
        <w:t>Ximenes</w:t>
      </w:r>
      <w:proofErr w:type="spellEnd"/>
      <w:r w:rsidRPr="00180341">
        <w:rPr>
          <w:rFonts w:ascii="Book Antiqua" w:hAnsi="Book Antiqua"/>
          <w:sz w:val="24"/>
          <w:szCs w:val="24"/>
          <w:lang w:val="en-US" w:eastAsia="zh-CN"/>
        </w:rPr>
        <w:t xml:space="preserve"> LL, Coelho HS. Hepatitis B virus prevalence and transmission risk factors in inflammatory bowel disease patients at </w:t>
      </w:r>
      <w:proofErr w:type="spellStart"/>
      <w:r w:rsidRPr="00180341">
        <w:rPr>
          <w:rFonts w:ascii="Book Antiqua" w:hAnsi="Book Antiqua"/>
          <w:sz w:val="24"/>
          <w:szCs w:val="24"/>
          <w:lang w:val="en-US" w:eastAsia="zh-CN"/>
        </w:rPr>
        <w:t>Clementino</w:t>
      </w:r>
      <w:proofErr w:type="spellEnd"/>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Fraga</w:t>
      </w:r>
      <w:proofErr w:type="spellEnd"/>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Filho</w:t>
      </w:r>
      <w:proofErr w:type="spellEnd"/>
      <w:r w:rsidRPr="00180341">
        <w:rPr>
          <w:rFonts w:ascii="Book Antiqua" w:hAnsi="Book Antiqua"/>
          <w:sz w:val="24"/>
          <w:szCs w:val="24"/>
          <w:lang w:val="en-US" w:eastAsia="zh-CN"/>
        </w:rPr>
        <w:t xml:space="preserve"> university hospital. </w:t>
      </w:r>
      <w:r w:rsidRPr="00180341">
        <w:rPr>
          <w:rFonts w:ascii="Book Antiqua" w:hAnsi="Book Antiqua"/>
          <w:i/>
          <w:iCs/>
          <w:sz w:val="24"/>
          <w:szCs w:val="24"/>
          <w:lang w:val="en-US" w:eastAsia="zh-CN"/>
        </w:rPr>
        <w:t xml:space="preserve">World J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sz w:val="24"/>
          <w:szCs w:val="24"/>
          <w:lang w:val="en-US" w:eastAsia="zh-CN"/>
        </w:rPr>
        <w:t> 2008; </w:t>
      </w:r>
      <w:r w:rsidRPr="00180341">
        <w:rPr>
          <w:rFonts w:ascii="Book Antiqua" w:hAnsi="Book Antiqua"/>
          <w:b/>
          <w:bCs/>
          <w:sz w:val="24"/>
          <w:szCs w:val="24"/>
          <w:lang w:val="en-US" w:eastAsia="zh-CN"/>
        </w:rPr>
        <w:t>14</w:t>
      </w:r>
      <w:r w:rsidRPr="00180341">
        <w:rPr>
          <w:rFonts w:ascii="Book Antiqua" w:hAnsi="Book Antiqua"/>
          <w:sz w:val="24"/>
          <w:szCs w:val="24"/>
          <w:lang w:val="en-US" w:eastAsia="zh-CN"/>
        </w:rPr>
        <w:t>: 3201-3206 [PMID: 18506926 DOI: 10.3748/wjg.14.3201]</w:t>
      </w:r>
    </w:p>
    <w:p w14:paraId="1A7D87A6" w14:textId="0A0B040D"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Biancone</w:t>
      </w:r>
      <w:proofErr w:type="spellEnd"/>
      <w:r w:rsidRPr="00180341">
        <w:rPr>
          <w:rFonts w:ascii="Book Antiqua" w:hAnsi="Book Antiqua"/>
          <w:b/>
          <w:bCs/>
          <w:sz w:val="24"/>
          <w:szCs w:val="24"/>
          <w:lang w:val="en-US" w:eastAsia="zh-CN"/>
        </w:rPr>
        <w:t xml:space="preserve"> L</w:t>
      </w:r>
      <w:r w:rsidRPr="00180341">
        <w:rPr>
          <w:rFonts w:ascii="Book Antiqua" w:hAnsi="Book Antiqua"/>
          <w:sz w:val="24"/>
          <w:szCs w:val="24"/>
          <w:lang w:val="en-US" w:eastAsia="zh-CN"/>
        </w:rPr>
        <w:t xml:space="preserve">, Pavia M, Del </w:t>
      </w:r>
      <w:proofErr w:type="spellStart"/>
      <w:r w:rsidRPr="00180341">
        <w:rPr>
          <w:rFonts w:ascii="Book Antiqua" w:hAnsi="Book Antiqua"/>
          <w:sz w:val="24"/>
          <w:szCs w:val="24"/>
          <w:lang w:val="en-US" w:eastAsia="zh-CN"/>
        </w:rPr>
        <w:t>Vecchio</w:t>
      </w:r>
      <w:proofErr w:type="spellEnd"/>
      <w:r w:rsidRPr="00180341">
        <w:rPr>
          <w:rFonts w:ascii="Book Antiqua" w:hAnsi="Book Antiqua"/>
          <w:sz w:val="24"/>
          <w:szCs w:val="24"/>
          <w:lang w:val="en-US" w:eastAsia="zh-CN"/>
        </w:rPr>
        <w:t xml:space="preserve"> Blanco G, </w:t>
      </w:r>
      <w:proofErr w:type="spellStart"/>
      <w:r w:rsidRPr="00180341">
        <w:rPr>
          <w:rFonts w:ascii="Book Antiqua" w:hAnsi="Book Antiqua"/>
          <w:sz w:val="24"/>
          <w:szCs w:val="24"/>
          <w:lang w:val="en-US" w:eastAsia="zh-CN"/>
        </w:rPr>
        <w:t>D'Incà</w:t>
      </w:r>
      <w:proofErr w:type="spellEnd"/>
      <w:r w:rsidRPr="00180341">
        <w:rPr>
          <w:rFonts w:ascii="Book Antiqua" w:hAnsi="Book Antiqua"/>
          <w:sz w:val="24"/>
          <w:szCs w:val="24"/>
          <w:lang w:val="en-US" w:eastAsia="zh-CN"/>
        </w:rPr>
        <w:t xml:space="preserve"> R, Castiglione F, De </w:t>
      </w:r>
      <w:proofErr w:type="spellStart"/>
      <w:r w:rsidRPr="00180341">
        <w:rPr>
          <w:rFonts w:ascii="Book Antiqua" w:hAnsi="Book Antiqua"/>
          <w:sz w:val="24"/>
          <w:szCs w:val="24"/>
          <w:lang w:val="en-US" w:eastAsia="zh-CN"/>
        </w:rPr>
        <w:t>Nigris</w:t>
      </w:r>
      <w:proofErr w:type="spellEnd"/>
      <w:r w:rsidRPr="00180341">
        <w:rPr>
          <w:rFonts w:ascii="Book Antiqua" w:hAnsi="Book Antiqua"/>
          <w:sz w:val="24"/>
          <w:szCs w:val="24"/>
          <w:lang w:val="en-US" w:eastAsia="zh-CN"/>
        </w:rPr>
        <w:t xml:space="preserve"> F, </w:t>
      </w:r>
      <w:proofErr w:type="spellStart"/>
      <w:r w:rsidRPr="00180341">
        <w:rPr>
          <w:rFonts w:ascii="Book Antiqua" w:hAnsi="Book Antiqua"/>
          <w:sz w:val="24"/>
          <w:szCs w:val="24"/>
          <w:lang w:val="en-US" w:eastAsia="zh-CN"/>
        </w:rPr>
        <w:t>Doldo</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Cosco</w:t>
      </w:r>
      <w:proofErr w:type="spellEnd"/>
      <w:r w:rsidRPr="00180341">
        <w:rPr>
          <w:rFonts w:ascii="Book Antiqua" w:hAnsi="Book Antiqua"/>
          <w:sz w:val="24"/>
          <w:szCs w:val="24"/>
          <w:lang w:val="en-US" w:eastAsia="zh-CN"/>
        </w:rPr>
        <w:t xml:space="preserve"> F, </w:t>
      </w:r>
      <w:proofErr w:type="spellStart"/>
      <w:r w:rsidRPr="00180341">
        <w:rPr>
          <w:rFonts w:ascii="Book Antiqua" w:hAnsi="Book Antiqua"/>
          <w:sz w:val="24"/>
          <w:szCs w:val="24"/>
          <w:lang w:val="en-US" w:eastAsia="zh-CN"/>
        </w:rPr>
        <w:t>Vavassori</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Bresci</w:t>
      </w:r>
      <w:proofErr w:type="spellEnd"/>
      <w:r w:rsidRPr="00180341">
        <w:rPr>
          <w:rFonts w:ascii="Book Antiqua" w:hAnsi="Book Antiqua"/>
          <w:sz w:val="24"/>
          <w:szCs w:val="24"/>
          <w:lang w:val="en-US" w:eastAsia="zh-CN"/>
        </w:rPr>
        <w:t xml:space="preserve"> GP, </w:t>
      </w:r>
      <w:proofErr w:type="spellStart"/>
      <w:r w:rsidRPr="00180341">
        <w:rPr>
          <w:rFonts w:ascii="Book Antiqua" w:hAnsi="Book Antiqua"/>
          <w:sz w:val="24"/>
          <w:szCs w:val="24"/>
          <w:lang w:val="en-US" w:eastAsia="zh-CN"/>
        </w:rPr>
        <w:t>Arrigoni</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Cadau</w:t>
      </w:r>
      <w:proofErr w:type="spellEnd"/>
      <w:r w:rsidRPr="00180341">
        <w:rPr>
          <w:rFonts w:ascii="Book Antiqua" w:hAnsi="Book Antiqua"/>
          <w:sz w:val="24"/>
          <w:szCs w:val="24"/>
          <w:lang w:val="en-US" w:eastAsia="zh-CN"/>
        </w:rPr>
        <w:t xml:space="preserve"> G, </w:t>
      </w:r>
      <w:proofErr w:type="spellStart"/>
      <w:r w:rsidRPr="00180341">
        <w:rPr>
          <w:rFonts w:ascii="Book Antiqua" w:hAnsi="Book Antiqua"/>
          <w:sz w:val="24"/>
          <w:szCs w:val="24"/>
          <w:lang w:val="en-US" w:eastAsia="zh-CN"/>
        </w:rPr>
        <w:t>Monteleone</w:t>
      </w:r>
      <w:proofErr w:type="spellEnd"/>
      <w:r w:rsidRPr="00180341">
        <w:rPr>
          <w:rFonts w:ascii="Book Antiqua" w:hAnsi="Book Antiqua"/>
          <w:sz w:val="24"/>
          <w:szCs w:val="24"/>
          <w:lang w:val="en-US" w:eastAsia="zh-CN"/>
        </w:rPr>
        <w:t xml:space="preserve"> I, </w:t>
      </w:r>
      <w:proofErr w:type="spellStart"/>
      <w:r w:rsidRPr="00180341">
        <w:rPr>
          <w:rFonts w:ascii="Book Antiqua" w:hAnsi="Book Antiqua"/>
          <w:sz w:val="24"/>
          <w:szCs w:val="24"/>
          <w:lang w:val="en-US" w:eastAsia="zh-CN"/>
        </w:rPr>
        <w:t>Rispo</w:t>
      </w:r>
      <w:proofErr w:type="spellEnd"/>
      <w:r w:rsidRPr="00180341">
        <w:rPr>
          <w:rFonts w:ascii="Book Antiqua" w:hAnsi="Book Antiqua"/>
          <w:sz w:val="24"/>
          <w:szCs w:val="24"/>
          <w:lang w:val="en-US" w:eastAsia="zh-CN"/>
        </w:rPr>
        <w:t xml:space="preserve"> A, </w:t>
      </w:r>
      <w:r w:rsidRPr="00180341">
        <w:rPr>
          <w:rFonts w:ascii="Book Antiqua" w:hAnsi="Book Antiqua"/>
          <w:sz w:val="24"/>
          <w:szCs w:val="24"/>
          <w:lang w:val="en-US" w:eastAsia="zh-CN"/>
        </w:rPr>
        <w:lastRenderedPageBreak/>
        <w:t xml:space="preserve">Fries W, </w:t>
      </w:r>
      <w:proofErr w:type="spellStart"/>
      <w:r w:rsidRPr="00180341">
        <w:rPr>
          <w:rFonts w:ascii="Book Antiqua" w:hAnsi="Book Antiqua"/>
          <w:sz w:val="24"/>
          <w:szCs w:val="24"/>
          <w:lang w:val="en-US" w:eastAsia="zh-CN"/>
        </w:rPr>
        <w:t>Mallardi</w:t>
      </w:r>
      <w:proofErr w:type="spellEnd"/>
      <w:r w:rsidRPr="00180341">
        <w:rPr>
          <w:rFonts w:ascii="Book Antiqua" w:hAnsi="Book Antiqua"/>
          <w:sz w:val="24"/>
          <w:szCs w:val="24"/>
          <w:lang w:val="en-US" w:eastAsia="zh-CN"/>
        </w:rPr>
        <w:t xml:space="preserve"> B, </w:t>
      </w:r>
      <w:proofErr w:type="spellStart"/>
      <w:r w:rsidRPr="00180341">
        <w:rPr>
          <w:rFonts w:ascii="Book Antiqua" w:hAnsi="Book Antiqua"/>
          <w:sz w:val="24"/>
          <w:szCs w:val="24"/>
          <w:lang w:val="en-US" w:eastAsia="zh-CN"/>
        </w:rPr>
        <w:t>Sturniolo</w:t>
      </w:r>
      <w:proofErr w:type="spellEnd"/>
      <w:r w:rsidRPr="00180341">
        <w:rPr>
          <w:rFonts w:ascii="Book Antiqua" w:hAnsi="Book Antiqua"/>
          <w:sz w:val="24"/>
          <w:szCs w:val="24"/>
          <w:lang w:val="en-US" w:eastAsia="zh-CN"/>
        </w:rPr>
        <w:t xml:space="preserve"> GC, Pallone F. Hepatitis B and C virus infection in Crohn's disease.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2001; </w:t>
      </w:r>
      <w:r w:rsidRPr="00180341">
        <w:rPr>
          <w:rFonts w:ascii="Book Antiqua" w:hAnsi="Book Antiqua"/>
          <w:b/>
          <w:bCs/>
          <w:sz w:val="24"/>
          <w:szCs w:val="24"/>
          <w:lang w:val="en-US" w:eastAsia="zh-CN"/>
        </w:rPr>
        <w:t>7</w:t>
      </w:r>
      <w:r w:rsidRPr="00180341">
        <w:rPr>
          <w:rFonts w:ascii="Book Antiqua" w:hAnsi="Book Antiqua"/>
          <w:sz w:val="24"/>
          <w:szCs w:val="24"/>
          <w:lang w:val="en-US" w:eastAsia="zh-CN"/>
        </w:rPr>
        <w:t>: 287-294 [PMID: 11720317]</w:t>
      </w:r>
    </w:p>
    <w:p w14:paraId="5CC9AB5E" w14:textId="13424416"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Longo F</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Hebuterne</w:t>
      </w:r>
      <w:proofErr w:type="spellEnd"/>
      <w:r w:rsidRPr="00180341">
        <w:rPr>
          <w:rFonts w:ascii="Book Antiqua" w:hAnsi="Book Antiqua"/>
          <w:sz w:val="24"/>
          <w:szCs w:val="24"/>
          <w:lang w:val="en-US" w:eastAsia="zh-CN"/>
        </w:rPr>
        <w:t xml:space="preserve"> X, Tran A, </w:t>
      </w:r>
      <w:proofErr w:type="spellStart"/>
      <w:r w:rsidRPr="00180341">
        <w:rPr>
          <w:rFonts w:ascii="Book Antiqua" w:hAnsi="Book Antiqua"/>
          <w:sz w:val="24"/>
          <w:szCs w:val="24"/>
          <w:lang w:val="en-US" w:eastAsia="zh-CN"/>
        </w:rPr>
        <w:t>Staccini</w:t>
      </w:r>
      <w:proofErr w:type="spellEnd"/>
      <w:r w:rsidRPr="00180341">
        <w:rPr>
          <w:rFonts w:ascii="Book Antiqua" w:hAnsi="Book Antiqua"/>
          <w:sz w:val="24"/>
          <w:szCs w:val="24"/>
          <w:lang w:val="en-US" w:eastAsia="zh-CN"/>
        </w:rPr>
        <w:t xml:space="preserve"> P, Hastier P, Schneider S, </w:t>
      </w:r>
      <w:proofErr w:type="spellStart"/>
      <w:r w:rsidRPr="00180341">
        <w:rPr>
          <w:rFonts w:ascii="Book Antiqua" w:hAnsi="Book Antiqua"/>
          <w:sz w:val="24"/>
          <w:szCs w:val="24"/>
          <w:lang w:val="en-US" w:eastAsia="zh-CN"/>
        </w:rPr>
        <w:t>Benzaken</w:t>
      </w:r>
      <w:proofErr w:type="spellEnd"/>
      <w:r w:rsidRPr="00180341">
        <w:rPr>
          <w:rFonts w:ascii="Book Antiqua" w:hAnsi="Book Antiqua"/>
          <w:sz w:val="24"/>
          <w:szCs w:val="24"/>
          <w:lang w:val="en-US" w:eastAsia="zh-CN"/>
        </w:rPr>
        <w:t xml:space="preserve"> S, </w:t>
      </w:r>
      <w:proofErr w:type="spellStart"/>
      <w:r w:rsidRPr="00180341">
        <w:rPr>
          <w:rFonts w:ascii="Book Antiqua" w:hAnsi="Book Antiqua"/>
          <w:sz w:val="24"/>
          <w:szCs w:val="24"/>
          <w:lang w:val="en-US" w:eastAsia="zh-CN"/>
        </w:rPr>
        <w:t>Tirtaine</w:t>
      </w:r>
      <w:proofErr w:type="spellEnd"/>
      <w:r w:rsidRPr="00180341">
        <w:rPr>
          <w:rFonts w:ascii="Book Antiqua" w:hAnsi="Book Antiqua"/>
          <w:sz w:val="24"/>
          <w:szCs w:val="24"/>
          <w:lang w:val="en-US" w:eastAsia="zh-CN"/>
        </w:rPr>
        <w:t xml:space="preserve"> C, </w:t>
      </w:r>
      <w:proofErr w:type="spellStart"/>
      <w:r w:rsidRPr="00180341">
        <w:rPr>
          <w:rFonts w:ascii="Book Antiqua" w:hAnsi="Book Antiqua"/>
          <w:sz w:val="24"/>
          <w:szCs w:val="24"/>
          <w:lang w:val="en-US" w:eastAsia="zh-CN"/>
        </w:rPr>
        <w:t>Rampal</w:t>
      </w:r>
      <w:proofErr w:type="spellEnd"/>
      <w:r w:rsidRPr="00180341">
        <w:rPr>
          <w:rFonts w:ascii="Book Antiqua" w:hAnsi="Book Antiqua"/>
          <w:sz w:val="24"/>
          <w:szCs w:val="24"/>
          <w:lang w:val="en-US" w:eastAsia="zh-CN"/>
        </w:rPr>
        <w:t xml:space="preserve"> P. [Prevalence of hepatitis C in patients with chronic inflammatory bowel disease in the region of Nice and evaluation of risk factors].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Clin</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Biol</w:t>
      </w:r>
      <w:proofErr w:type="spellEnd"/>
      <w:r w:rsidRPr="00180341">
        <w:rPr>
          <w:rFonts w:ascii="Book Antiqua" w:hAnsi="Book Antiqua"/>
          <w:sz w:val="24"/>
          <w:szCs w:val="24"/>
          <w:lang w:val="en-US" w:eastAsia="zh-CN"/>
        </w:rPr>
        <w:t> 2000; </w:t>
      </w:r>
      <w:r w:rsidRPr="00180341">
        <w:rPr>
          <w:rFonts w:ascii="Book Antiqua" w:hAnsi="Book Antiqua"/>
          <w:b/>
          <w:bCs/>
          <w:sz w:val="24"/>
          <w:szCs w:val="24"/>
          <w:lang w:val="en-US" w:eastAsia="zh-CN"/>
        </w:rPr>
        <w:t>24</w:t>
      </w:r>
      <w:r w:rsidRPr="00180341">
        <w:rPr>
          <w:rFonts w:ascii="Book Antiqua" w:hAnsi="Book Antiqua"/>
          <w:sz w:val="24"/>
          <w:szCs w:val="24"/>
          <w:lang w:val="en-US" w:eastAsia="zh-CN"/>
        </w:rPr>
        <w:t>: 77-81 [PMID: 10679588]</w:t>
      </w:r>
    </w:p>
    <w:p w14:paraId="3FC01A9A" w14:textId="703AAFDF"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Papa A</w:t>
      </w:r>
      <w:r w:rsidRPr="00180341">
        <w:rPr>
          <w:rFonts w:ascii="Book Antiqua" w:hAnsi="Book Antiqua"/>
          <w:sz w:val="24"/>
          <w:szCs w:val="24"/>
          <w:lang w:val="en-US" w:eastAsia="zh-CN"/>
        </w:rPr>
        <w:t xml:space="preserve">, Felice C, </w:t>
      </w:r>
      <w:proofErr w:type="spellStart"/>
      <w:r w:rsidRPr="00180341">
        <w:rPr>
          <w:rFonts w:ascii="Book Antiqua" w:hAnsi="Book Antiqua"/>
          <w:sz w:val="24"/>
          <w:szCs w:val="24"/>
          <w:lang w:val="en-US" w:eastAsia="zh-CN"/>
        </w:rPr>
        <w:t>Marzo</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Andrisani</w:t>
      </w:r>
      <w:proofErr w:type="spellEnd"/>
      <w:r w:rsidRPr="00180341">
        <w:rPr>
          <w:rFonts w:ascii="Book Antiqua" w:hAnsi="Book Antiqua"/>
          <w:sz w:val="24"/>
          <w:szCs w:val="24"/>
          <w:lang w:val="en-US" w:eastAsia="zh-CN"/>
        </w:rPr>
        <w:t xml:space="preserve"> G, </w:t>
      </w:r>
      <w:proofErr w:type="spellStart"/>
      <w:r w:rsidRPr="00180341">
        <w:rPr>
          <w:rFonts w:ascii="Book Antiqua" w:hAnsi="Book Antiqua"/>
          <w:sz w:val="24"/>
          <w:szCs w:val="24"/>
          <w:lang w:val="en-US" w:eastAsia="zh-CN"/>
        </w:rPr>
        <w:t>Armuzzi</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Covino</w:t>
      </w:r>
      <w:proofErr w:type="spellEnd"/>
      <w:r w:rsidRPr="00180341">
        <w:rPr>
          <w:rFonts w:ascii="Book Antiqua" w:hAnsi="Book Antiqua"/>
          <w:sz w:val="24"/>
          <w:szCs w:val="24"/>
          <w:lang w:val="en-US" w:eastAsia="zh-CN"/>
        </w:rPr>
        <w:t xml:space="preserve"> M, Mocci G, Pugliese D, De </w:t>
      </w:r>
      <w:proofErr w:type="spellStart"/>
      <w:r w:rsidRPr="00180341">
        <w:rPr>
          <w:rFonts w:ascii="Book Antiqua" w:hAnsi="Book Antiqua"/>
          <w:sz w:val="24"/>
          <w:szCs w:val="24"/>
          <w:lang w:val="en-US" w:eastAsia="zh-CN"/>
        </w:rPr>
        <w:t>Vitis</w:t>
      </w:r>
      <w:proofErr w:type="spellEnd"/>
      <w:r w:rsidRPr="00180341">
        <w:rPr>
          <w:rFonts w:ascii="Book Antiqua" w:hAnsi="Book Antiqua"/>
          <w:sz w:val="24"/>
          <w:szCs w:val="24"/>
          <w:lang w:val="en-US" w:eastAsia="zh-CN"/>
        </w:rPr>
        <w:t xml:space="preserve"> I, </w:t>
      </w:r>
      <w:proofErr w:type="spellStart"/>
      <w:r w:rsidRPr="00180341">
        <w:rPr>
          <w:rFonts w:ascii="Book Antiqua" w:hAnsi="Book Antiqua"/>
          <w:sz w:val="24"/>
          <w:szCs w:val="24"/>
          <w:lang w:val="en-US" w:eastAsia="zh-CN"/>
        </w:rPr>
        <w:t>Gasbarrini</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Rapaccini</w:t>
      </w:r>
      <w:proofErr w:type="spellEnd"/>
      <w:r w:rsidRPr="00180341">
        <w:rPr>
          <w:rFonts w:ascii="Book Antiqua" w:hAnsi="Book Antiqua"/>
          <w:sz w:val="24"/>
          <w:szCs w:val="24"/>
          <w:lang w:val="en-US" w:eastAsia="zh-CN"/>
        </w:rPr>
        <w:t xml:space="preserve"> GL, </w:t>
      </w:r>
      <w:proofErr w:type="spellStart"/>
      <w:r w:rsidRPr="00180341">
        <w:rPr>
          <w:rFonts w:ascii="Book Antiqua" w:hAnsi="Book Antiqua"/>
          <w:sz w:val="24"/>
          <w:szCs w:val="24"/>
          <w:lang w:val="en-US" w:eastAsia="zh-CN"/>
        </w:rPr>
        <w:t>Guidi</w:t>
      </w:r>
      <w:proofErr w:type="spellEnd"/>
      <w:r w:rsidRPr="00180341">
        <w:rPr>
          <w:rFonts w:ascii="Book Antiqua" w:hAnsi="Book Antiqua"/>
          <w:sz w:val="24"/>
          <w:szCs w:val="24"/>
          <w:lang w:val="en-US" w:eastAsia="zh-CN"/>
        </w:rPr>
        <w:t xml:space="preserve"> L. Prevalence and natural history of hepatitis B and C infections in a large population of IBD patients treated with anti-tumor necrosis factor-α agents. </w:t>
      </w:r>
      <w:r w:rsidRPr="00180341">
        <w:rPr>
          <w:rFonts w:ascii="Book Antiqua" w:hAnsi="Book Antiqua"/>
          <w:i/>
          <w:iCs/>
          <w:sz w:val="24"/>
          <w:szCs w:val="24"/>
          <w:lang w:val="en-US" w:eastAsia="zh-CN"/>
        </w:rPr>
        <w:t xml:space="preserve">J </w:t>
      </w:r>
      <w:proofErr w:type="spellStart"/>
      <w:r w:rsidRPr="00180341">
        <w:rPr>
          <w:rFonts w:ascii="Book Antiqua" w:hAnsi="Book Antiqua"/>
          <w:i/>
          <w:iCs/>
          <w:sz w:val="24"/>
          <w:szCs w:val="24"/>
          <w:lang w:val="en-US" w:eastAsia="zh-CN"/>
        </w:rPr>
        <w:t>Crohns</w:t>
      </w:r>
      <w:proofErr w:type="spellEnd"/>
      <w:r w:rsidRPr="00180341">
        <w:rPr>
          <w:rFonts w:ascii="Book Antiqua" w:hAnsi="Book Antiqua"/>
          <w:i/>
          <w:iCs/>
          <w:sz w:val="24"/>
          <w:szCs w:val="24"/>
          <w:lang w:val="en-US" w:eastAsia="zh-CN"/>
        </w:rPr>
        <w:t xml:space="preserve"> Colitis</w:t>
      </w:r>
      <w:r w:rsidRPr="00180341">
        <w:rPr>
          <w:rFonts w:ascii="Book Antiqua" w:hAnsi="Book Antiqua"/>
          <w:sz w:val="24"/>
          <w:szCs w:val="24"/>
          <w:lang w:val="en-US" w:eastAsia="zh-CN"/>
        </w:rPr>
        <w:t> 2013; </w:t>
      </w:r>
      <w:r w:rsidRPr="00180341">
        <w:rPr>
          <w:rFonts w:ascii="Book Antiqua" w:hAnsi="Book Antiqua"/>
          <w:b/>
          <w:bCs/>
          <w:sz w:val="24"/>
          <w:szCs w:val="24"/>
          <w:lang w:val="en-US" w:eastAsia="zh-CN"/>
        </w:rPr>
        <w:t>7</w:t>
      </w:r>
      <w:r w:rsidRPr="00180341">
        <w:rPr>
          <w:rFonts w:ascii="Book Antiqua" w:hAnsi="Book Antiqua"/>
          <w:sz w:val="24"/>
          <w:szCs w:val="24"/>
          <w:lang w:val="en-US" w:eastAsia="zh-CN"/>
        </w:rPr>
        <w:t>: 113-119 [PMID: 22464811 DOI: 10.1016/j.crohns.2012.03.001]</w:t>
      </w:r>
    </w:p>
    <w:p w14:paraId="47C95D89" w14:textId="1679F17B"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Herbein</w:t>
      </w:r>
      <w:proofErr w:type="spellEnd"/>
      <w:r w:rsidRPr="00180341">
        <w:rPr>
          <w:rFonts w:ascii="Book Antiqua" w:hAnsi="Book Antiqua"/>
          <w:b/>
          <w:bCs/>
          <w:sz w:val="24"/>
          <w:szCs w:val="24"/>
          <w:lang w:val="en-US" w:eastAsia="zh-CN"/>
        </w:rPr>
        <w:t xml:space="preserve"> G</w:t>
      </w:r>
      <w:r w:rsidRPr="00180341">
        <w:rPr>
          <w:rFonts w:ascii="Book Antiqua" w:hAnsi="Book Antiqua"/>
          <w:sz w:val="24"/>
          <w:szCs w:val="24"/>
          <w:lang w:val="en-US" w:eastAsia="zh-CN"/>
        </w:rPr>
        <w:t>, O'Brien WA. Tumor necrosis factor (TNF)-alpha and TNF receptors in viral pathogenesis. </w:t>
      </w:r>
      <w:r w:rsidRPr="00180341">
        <w:rPr>
          <w:rFonts w:ascii="Book Antiqua" w:hAnsi="Book Antiqua"/>
          <w:i/>
          <w:iCs/>
          <w:sz w:val="24"/>
          <w:szCs w:val="24"/>
          <w:lang w:val="en-US" w:eastAsia="zh-CN"/>
        </w:rPr>
        <w:t xml:space="preserve">Proc </w:t>
      </w:r>
      <w:proofErr w:type="spellStart"/>
      <w:r w:rsidRPr="00180341">
        <w:rPr>
          <w:rFonts w:ascii="Book Antiqua" w:hAnsi="Book Antiqua"/>
          <w:i/>
          <w:iCs/>
          <w:sz w:val="24"/>
          <w:szCs w:val="24"/>
          <w:lang w:val="en-US" w:eastAsia="zh-CN"/>
        </w:rPr>
        <w:t>Soc</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Exp</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Biol</w:t>
      </w:r>
      <w:proofErr w:type="spellEnd"/>
      <w:r w:rsidRPr="00180341">
        <w:rPr>
          <w:rFonts w:ascii="Book Antiqua" w:hAnsi="Book Antiqua"/>
          <w:i/>
          <w:iCs/>
          <w:sz w:val="24"/>
          <w:szCs w:val="24"/>
          <w:lang w:val="en-US" w:eastAsia="zh-CN"/>
        </w:rPr>
        <w:t xml:space="preserve"> Med</w:t>
      </w:r>
      <w:r w:rsidRPr="00180341">
        <w:rPr>
          <w:rFonts w:ascii="Book Antiqua" w:hAnsi="Book Antiqua"/>
          <w:sz w:val="24"/>
          <w:szCs w:val="24"/>
          <w:lang w:val="en-US" w:eastAsia="zh-CN"/>
        </w:rPr>
        <w:t> 2000; </w:t>
      </w:r>
      <w:r w:rsidRPr="00180341">
        <w:rPr>
          <w:rFonts w:ascii="Book Antiqua" w:hAnsi="Book Antiqua"/>
          <w:b/>
          <w:bCs/>
          <w:sz w:val="24"/>
          <w:szCs w:val="24"/>
          <w:lang w:val="en-US" w:eastAsia="zh-CN"/>
        </w:rPr>
        <w:t>223</w:t>
      </w:r>
      <w:r w:rsidRPr="00180341">
        <w:rPr>
          <w:rFonts w:ascii="Book Antiqua" w:hAnsi="Book Antiqua"/>
          <w:sz w:val="24"/>
          <w:szCs w:val="24"/>
          <w:lang w:val="en-US" w:eastAsia="zh-CN"/>
        </w:rPr>
        <w:t>: 241-257 [PMID: 10719836 DOI: 10.1046/]</w:t>
      </w:r>
    </w:p>
    <w:p w14:paraId="13163793" w14:textId="5F31ABB6"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Cottone</w:t>
      </w:r>
      <w:proofErr w:type="spellEnd"/>
      <w:r w:rsidRPr="00180341">
        <w:rPr>
          <w:rFonts w:ascii="Book Antiqua" w:hAnsi="Book Antiqua"/>
          <w:b/>
          <w:bCs/>
          <w:sz w:val="24"/>
          <w:szCs w:val="24"/>
          <w:lang w:val="en-US" w:eastAsia="zh-CN"/>
        </w:rPr>
        <w:t xml:space="preserve"> M</w:t>
      </w:r>
      <w:r w:rsidRPr="00180341">
        <w:rPr>
          <w:rFonts w:ascii="Book Antiqua" w:hAnsi="Book Antiqua"/>
          <w:sz w:val="24"/>
          <w:szCs w:val="24"/>
          <w:lang w:val="en-US" w:eastAsia="zh-CN"/>
        </w:rPr>
        <w:t xml:space="preserve">, Kohn A, </w:t>
      </w:r>
      <w:proofErr w:type="spellStart"/>
      <w:r w:rsidRPr="00180341">
        <w:rPr>
          <w:rFonts w:ascii="Book Antiqua" w:hAnsi="Book Antiqua"/>
          <w:sz w:val="24"/>
          <w:szCs w:val="24"/>
          <w:lang w:val="en-US" w:eastAsia="zh-CN"/>
        </w:rPr>
        <w:t>Daperno</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Armuzzi</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Guidi</w:t>
      </w:r>
      <w:proofErr w:type="spellEnd"/>
      <w:r w:rsidRPr="00180341">
        <w:rPr>
          <w:rFonts w:ascii="Book Antiqua" w:hAnsi="Book Antiqua"/>
          <w:sz w:val="24"/>
          <w:szCs w:val="24"/>
          <w:lang w:val="en-US" w:eastAsia="zh-CN"/>
        </w:rPr>
        <w:t xml:space="preserve"> L, </w:t>
      </w:r>
      <w:proofErr w:type="spellStart"/>
      <w:r w:rsidRPr="00180341">
        <w:rPr>
          <w:rFonts w:ascii="Book Antiqua" w:hAnsi="Book Antiqua"/>
          <w:sz w:val="24"/>
          <w:szCs w:val="24"/>
          <w:lang w:val="en-US" w:eastAsia="zh-CN"/>
        </w:rPr>
        <w:t>D'Inca</w:t>
      </w:r>
      <w:proofErr w:type="spellEnd"/>
      <w:r w:rsidRPr="00180341">
        <w:rPr>
          <w:rFonts w:ascii="Book Antiqua" w:hAnsi="Book Antiqua"/>
          <w:sz w:val="24"/>
          <w:szCs w:val="24"/>
          <w:lang w:val="en-US" w:eastAsia="zh-CN"/>
        </w:rPr>
        <w:t xml:space="preserve"> R, </w:t>
      </w:r>
      <w:proofErr w:type="spellStart"/>
      <w:r w:rsidRPr="00180341">
        <w:rPr>
          <w:rFonts w:ascii="Book Antiqua" w:hAnsi="Book Antiqua"/>
          <w:sz w:val="24"/>
          <w:szCs w:val="24"/>
          <w:lang w:val="en-US" w:eastAsia="zh-CN"/>
        </w:rPr>
        <w:t>Bossa</w:t>
      </w:r>
      <w:proofErr w:type="spellEnd"/>
      <w:r w:rsidRPr="00180341">
        <w:rPr>
          <w:rFonts w:ascii="Book Antiqua" w:hAnsi="Book Antiqua"/>
          <w:sz w:val="24"/>
          <w:szCs w:val="24"/>
          <w:lang w:val="en-US" w:eastAsia="zh-CN"/>
        </w:rPr>
        <w:t xml:space="preserve"> F, </w:t>
      </w:r>
      <w:proofErr w:type="spellStart"/>
      <w:r w:rsidRPr="00180341">
        <w:rPr>
          <w:rFonts w:ascii="Book Antiqua" w:hAnsi="Book Antiqua"/>
          <w:sz w:val="24"/>
          <w:szCs w:val="24"/>
          <w:lang w:val="en-US" w:eastAsia="zh-CN"/>
        </w:rPr>
        <w:t>Angelucci</w:t>
      </w:r>
      <w:proofErr w:type="spellEnd"/>
      <w:r w:rsidRPr="00180341">
        <w:rPr>
          <w:rFonts w:ascii="Book Antiqua" w:hAnsi="Book Antiqua"/>
          <w:sz w:val="24"/>
          <w:szCs w:val="24"/>
          <w:lang w:val="en-US" w:eastAsia="zh-CN"/>
        </w:rPr>
        <w:t xml:space="preserve"> E, </w:t>
      </w:r>
      <w:proofErr w:type="spellStart"/>
      <w:r w:rsidRPr="00180341">
        <w:rPr>
          <w:rFonts w:ascii="Book Antiqua" w:hAnsi="Book Antiqua"/>
          <w:sz w:val="24"/>
          <w:szCs w:val="24"/>
          <w:lang w:val="en-US" w:eastAsia="zh-CN"/>
        </w:rPr>
        <w:t>Biancone</w:t>
      </w:r>
      <w:proofErr w:type="spellEnd"/>
      <w:r w:rsidRPr="00180341">
        <w:rPr>
          <w:rFonts w:ascii="Book Antiqua" w:hAnsi="Book Antiqua"/>
          <w:sz w:val="24"/>
          <w:szCs w:val="24"/>
          <w:lang w:val="en-US" w:eastAsia="zh-CN"/>
        </w:rPr>
        <w:t xml:space="preserve"> L, </w:t>
      </w:r>
      <w:proofErr w:type="spellStart"/>
      <w:r w:rsidRPr="00180341">
        <w:rPr>
          <w:rFonts w:ascii="Book Antiqua" w:hAnsi="Book Antiqua"/>
          <w:sz w:val="24"/>
          <w:szCs w:val="24"/>
          <w:lang w:val="en-US" w:eastAsia="zh-CN"/>
        </w:rPr>
        <w:t>Gionchetti</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Ardizzone</w:t>
      </w:r>
      <w:proofErr w:type="spellEnd"/>
      <w:r w:rsidRPr="00180341">
        <w:rPr>
          <w:rFonts w:ascii="Book Antiqua" w:hAnsi="Book Antiqua"/>
          <w:sz w:val="24"/>
          <w:szCs w:val="24"/>
          <w:lang w:val="en-US" w:eastAsia="zh-CN"/>
        </w:rPr>
        <w:t xml:space="preserve"> S, </w:t>
      </w:r>
      <w:proofErr w:type="spellStart"/>
      <w:r w:rsidRPr="00180341">
        <w:rPr>
          <w:rFonts w:ascii="Book Antiqua" w:hAnsi="Book Antiqua"/>
          <w:sz w:val="24"/>
          <w:szCs w:val="24"/>
          <w:lang w:val="en-US" w:eastAsia="zh-CN"/>
        </w:rPr>
        <w:t>Papi</w:t>
      </w:r>
      <w:proofErr w:type="spellEnd"/>
      <w:r w:rsidRPr="00180341">
        <w:rPr>
          <w:rFonts w:ascii="Book Antiqua" w:hAnsi="Book Antiqua"/>
          <w:sz w:val="24"/>
          <w:szCs w:val="24"/>
          <w:lang w:val="en-US" w:eastAsia="zh-CN"/>
        </w:rPr>
        <w:t xml:space="preserve"> C, Fries W, </w:t>
      </w:r>
      <w:proofErr w:type="spellStart"/>
      <w:r w:rsidRPr="00180341">
        <w:rPr>
          <w:rFonts w:ascii="Book Antiqua" w:hAnsi="Book Antiqua"/>
          <w:sz w:val="24"/>
          <w:szCs w:val="24"/>
          <w:lang w:val="en-US" w:eastAsia="zh-CN"/>
        </w:rPr>
        <w:t>Danese</w:t>
      </w:r>
      <w:proofErr w:type="spellEnd"/>
      <w:r w:rsidRPr="00180341">
        <w:rPr>
          <w:rFonts w:ascii="Book Antiqua" w:hAnsi="Book Antiqua"/>
          <w:sz w:val="24"/>
          <w:szCs w:val="24"/>
          <w:lang w:val="en-US" w:eastAsia="zh-CN"/>
        </w:rPr>
        <w:t xml:space="preserve"> S, </w:t>
      </w:r>
      <w:proofErr w:type="spellStart"/>
      <w:r w:rsidRPr="00180341">
        <w:rPr>
          <w:rFonts w:ascii="Book Antiqua" w:hAnsi="Book Antiqua"/>
          <w:sz w:val="24"/>
          <w:szCs w:val="24"/>
          <w:lang w:val="en-US" w:eastAsia="zh-CN"/>
        </w:rPr>
        <w:t>Riegler</w:t>
      </w:r>
      <w:proofErr w:type="spellEnd"/>
      <w:r w:rsidRPr="00180341">
        <w:rPr>
          <w:rFonts w:ascii="Book Antiqua" w:hAnsi="Book Antiqua"/>
          <w:sz w:val="24"/>
          <w:szCs w:val="24"/>
          <w:lang w:val="en-US" w:eastAsia="zh-CN"/>
        </w:rPr>
        <w:t xml:space="preserve"> G, </w:t>
      </w:r>
      <w:proofErr w:type="spellStart"/>
      <w:r w:rsidRPr="00180341">
        <w:rPr>
          <w:rFonts w:ascii="Book Antiqua" w:hAnsi="Book Antiqua"/>
          <w:sz w:val="24"/>
          <w:szCs w:val="24"/>
          <w:lang w:val="en-US" w:eastAsia="zh-CN"/>
        </w:rPr>
        <w:t>Cappello</w:t>
      </w:r>
      <w:proofErr w:type="spellEnd"/>
      <w:r w:rsidRPr="00180341">
        <w:rPr>
          <w:rFonts w:ascii="Book Antiqua" w:hAnsi="Book Antiqua"/>
          <w:sz w:val="24"/>
          <w:szCs w:val="24"/>
          <w:lang w:val="en-US" w:eastAsia="zh-CN"/>
        </w:rPr>
        <w:t xml:space="preserve"> M, Castiglione F, </w:t>
      </w:r>
      <w:proofErr w:type="spellStart"/>
      <w:r w:rsidRPr="00180341">
        <w:rPr>
          <w:rFonts w:ascii="Book Antiqua" w:hAnsi="Book Antiqua"/>
          <w:sz w:val="24"/>
          <w:szCs w:val="24"/>
          <w:lang w:val="en-US" w:eastAsia="zh-CN"/>
        </w:rPr>
        <w:t>Annese</w:t>
      </w:r>
      <w:proofErr w:type="spellEnd"/>
      <w:r w:rsidRPr="00180341">
        <w:rPr>
          <w:rFonts w:ascii="Book Antiqua" w:hAnsi="Book Antiqua"/>
          <w:sz w:val="24"/>
          <w:szCs w:val="24"/>
          <w:lang w:val="en-US" w:eastAsia="zh-CN"/>
        </w:rPr>
        <w:t xml:space="preserve"> V, Orlando A. Advanced age is an independent risk factor for severe infections and mortality in patients given anti-tumor necrosis factor therapy for inflammatory bowel disease. </w:t>
      </w:r>
      <w:proofErr w:type="spellStart"/>
      <w:r w:rsidRPr="00180341">
        <w:rPr>
          <w:rFonts w:ascii="Book Antiqua" w:hAnsi="Book Antiqua"/>
          <w:i/>
          <w:iCs/>
          <w:sz w:val="24"/>
          <w:szCs w:val="24"/>
          <w:lang w:val="en-US" w:eastAsia="zh-CN"/>
        </w:rPr>
        <w:t>Clin</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Hepatol</w:t>
      </w:r>
      <w:proofErr w:type="spellEnd"/>
      <w:r w:rsidRPr="00180341">
        <w:rPr>
          <w:rFonts w:ascii="Book Antiqua" w:hAnsi="Book Antiqua"/>
          <w:sz w:val="24"/>
          <w:szCs w:val="24"/>
          <w:lang w:val="en-US" w:eastAsia="zh-CN"/>
        </w:rPr>
        <w:t> 2011; </w:t>
      </w:r>
      <w:r w:rsidRPr="00180341">
        <w:rPr>
          <w:rFonts w:ascii="Book Antiqua" w:hAnsi="Book Antiqua"/>
          <w:b/>
          <w:bCs/>
          <w:sz w:val="24"/>
          <w:szCs w:val="24"/>
          <w:lang w:val="en-US" w:eastAsia="zh-CN"/>
        </w:rPr>
        <w:t>9</w:t>
      </w:r>
      <w:r w:rsidRPr="00180341">
        <w:rPr>
          <w:rFonts w:ascii="Book Antiqua" w:hAnsi="Book Antiqua"/>
          <w:sz w:val="24"/>
          <w:szCs w:val="24"/>
          <w:lang w:val="en-US" w:eastAsia="zh-CN"/>
        </w:rPr>
        <w:t>: 30-35 [PMID: 20951835 DOI: 10.1016/j.cgh.2010.09.026]</w:t>
      </w:r>
    </w:p>
    <w:p w14:paraId="565EBDF8" w14:textId="0F954F85"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Gisbert</w:t>
      </w:r>
      <w:proofErr w:type="spellEnd"/>
      <w:r w:rsidRPr="00180341">
        <w:rPr>
          <w:rFonts w:ascii="Book Antiqua" w:hAnsi="Book Antiqua"/>
          <w:b/>
          <w:bCs/>
          <w:sz w:val="24"/>
          <w:szCs w:val="24"/>
          <w:lang w:val="en-US" w:eastAsia="zh-CN"/>
        </w:rPr>
        <w:t xml:space="preserve"> JP</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Chaparro</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Esteve</w:t>
      </w:r>
      <w:proofErr w:type="spellEnd"/>
      <w:r w:rsidRPr="00180341">
        <w:rPr>
          <w:rFonts w:ascii="Book Antiqua" w:hAnsi="Book Antiqua"/>
          <w:sz w:val="24"/>
          <w:szCs w:val="24"/>
          <w:lang w:val="en-US" w:eastAsia="zh-CN"/>
        </w:rPr>
        <w:t xml:space="preserve"> M. Review article: prevention and management of hepatitis B and C infection in patients with inflammatory bowel disease. </w:t>
      </w:r>
      <w:r w:rsidRPr="00180341">
        <w:rPr>
          <w:rFonts w:ascii="Book Antiqua" w:hAnsi="Book Antiqua"/>
          <w:i/>
          <w:iCs/>
          <w:sz w:val="24"/>
          <w:szCs w:val="24"/>
          <w:lang w:val="en-US" w:eastAsia="zh-CN"/>
        </w:rPr>
        <w:t xml:space="preserve">Aliment </w:t>
      </w:r>
      <w:proofErr w:type="spellStart"/>
      <w:r w:rsidRPr="00180341">
        <w:rPr>
          <w:rFonts w:ascii="Book Antiqua" w:hAnsi="Book Antiqua"/>
          <w:i/>
          <w:iCs/>
          <w:sz w:val="24"/>
          <w:szCs w:val="24"/>
          <w:lang w:val="en-US" w:eastAsia="zh-CN"/>
        </w:rPr>
        <w:t>Pharmacol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Ther</w:t>
      </w:r>
      <w:proofErr w:type="spellEnd"/>
      <w:r w:rsidRPr="00180341">
        <w:rPr>
          <w:rFonts w:ascii="Book Antiqua" w:hAnsi="Book Antiqua"/>
          <w:sz w:val="24"/>
          <w:szCs w:val="24"/>
          <w:lang w:val="en-US" w:eastAsia="zh-CN"/>
        </w:rPr>
        <w:t> 2011; </w:t>
      </w:r>
      <w:r w:rsidRPr="00180341">
        <w:rPr>
          <w:rFonts w:ascii="Book Antiqua" w:hAnsi="Book Antiqua"/>
          <w:b/>
          <w:bCs/>
          <w:sz w:val="24"/>
          <w:szCs w:val="24"/>
          <w:lang w:val="en-US" w:eastAsia="zh-CN"/>
        </w:rPr>
        <w:t>33</w:t>
      </w:r>
      <w:r w:rsidRPr="00180341">
        <w:rPr>
          <w:rFonts w:ascii="Book Antiqua" w:hAnsi="Book Antiqua"/>
          <w:sz w:val="24"/>
          <w:szCs w:val="24"/>
          <w:lang w:val="en-US" w:eastAsia="zh-CN"/>
        </w:rPr>
        <w:t>: 619-633 [PMID: 21416659 DOI: 10.1111/j.1365-2036.2010.04570.x]</w:t>
      </w:r>
    </w:p>
    <w:p w14:paraId="0BAABC72" w14:textId="6E185218"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Gandhi RT</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Wurcel</w:t>
      </w:r>
      <w:proofErr w:type="spellEnd"/>
      <w:r w:rsidRPr="00180341">
        <w:rPr>
          <w:rFonts w:ascii="Book Antiqua" w:hAnsi="Book Antiqua"/>
          <w:sz w:val="24"/>
          <w:szCs w:val="24"/>
          <w:lang w:val="en-US" w:eastAsia="zh-CN"/>
        </w:rPr>
        <w:t xml:space="preserve"> A, Lee H, McGovern B, </w:t>
      </w:r>
      <w:proofErr w:type="spellStart"/>
      <w:r w:rsidRPr="00180341">
        <w:rPr>
          <w:rFonts w:ascii="Book Antiqua" w:hAnsi="Book Antiqua"/>
          <w:sz w:val="24"/>
          <w:szCs w:val="24"/>
          <w:lang w:val="en-US" w:eastAsia="zh-CN"/>
        </w:rPr>
        <w:t>Boczanowski</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Gerwin</w:t>
      </w:r>
      <w:proofErr w:type="spellEnd"/>
      <w:r w:rsidRPr="00180341">
        <w:rPr>
          <w:rFonts w:ascii="Book Antiqua" w:hAnsi="Book Antiqua"/>
          <w:sz w:val="24"/>
          <w:szCs w:val="24"/>
          <w:lang w:val="en-US" w:eastAsia="zh-CN"/>
        </w:rPr>
        <w:t xml:space="preserve"> R, Corcoran CP, </w:t>
      </w:r>
      <w:proofErr w:type="spellStart"/>
      <w:r w:rsidRPr="00180341">
        <w:rPr>
          <w:rFonts w:ascii="Book Antiqua" w:hAnsi="Book Antiqua"/>
          <w:sz w:val="24"/>
          <w:szCs w:val="24"/>
          <w:lang w:val="en-US" w:eastAsia="zh-CN"/>
        </w:rPr>
        <w:t>Szczepiorkowski</w:t>
      </w:r>
      <w:proofErr w:type="spellEnd"/>
      <w:r w:rsidRPr="00180341">
        <w:rPr>
          <w:rFonts w:ascii="Book Antiqua" w:hAnsi="Book Antiqua"/>
          <w:sz w:val="24"/>
          <w:szCs w:val="24"/>
          <w:lang w:val="en-US" w:eastAsia="zh-CN"/>
        </w:rPr>
        <w:t xml:space="preserve"> Z, Toner S, Cohen DE, Sax PE, </w:t>
      </w:r>
      <w:proofErr w:type="spellStart"/>
      <w:r w:rsidRPr="00180341">
        <w:rPr>
          <w:rFonts w:ascii="Book Antiqua" w:hAnsi="Book Antiqua"/>
          <w:sz w:val="24"/>
          <w:szCs w:val="24"/>
          <w:lang w:val="en-US" w:eastAsia="zh-CN"/>
        </w:rPr>
        <w:t>Ukomadu</w:t>
      </w:r>
      <w:proofErr w:type="spellEnd"/>
      <w:r w:rsidRPr="00180341">
        <w:rPr>
          <w:rFonts w:ascii="Book Antiqua" w:hAnsi="Book Antiqua"/>
          <w:sz w:val="24"/>
          <w:szCs w:val="24"/>
          <w:lang w:val="en-US" w:eastAsia="zh-CN"/>
        </w:rPr>
        <w:t xml:space="preserve"> C. Isolated antibody to hepatitis B core antigen in human immunodeficiency virus type-1-infected individuals. </w:t>
      </w:r>
      <w:proofErr w:type="spellStart"/>
      <w:r w:rsidRPr="00180341">
        <w:rPr>
          <w:rFonts w:ascii="Book Antiqua" w:hAnsi="Book Antiqua"/>
          <w:i/>
          <w:iCs/>
          <w:sz w:val="24"/>
          <w:szCs w:val="24"/>
          <w:lang w:val="en-US" w:eastAsia="zh-CN"/>
        </w:rPr>
        <w:t>Clin</w:t>
      </w:r>
      <w:proofErr w:type="spellEnd"/>
      <w:r w:rsidRPr="00180341">
        <w:rPr>
          <w:rFonts w:ascii="Book Antiqua" w:hAnsi="Book Antiqua"/>
          <w:i/>
          <w:iCs/>
          <w:sz w:val="24"/>
          <w:szCs w:val="24"/>
          <w:lang w:val="en-US" w:eastAsia="zh-CN"/>
        </w:rPr>
        <w:t xml:space="preserve"> Infect Dis</w:t>
      </w:r>
      <w:r w:rsidRPr="00180341">
        <w:rPr>
          <w:rFonts w:ascii="Book Antiqua" w:hAnsi="Book Antiqua"/>
          <w:sz w:val="24"/>
          <w:szCs w:val="24"/>
          <w:lang w:val="en-US" w:eastAsia="zh-CN"/>
        </w:rPr>
        <w:t> 2003; </w:t>
      </w:r>
      <w:r w:rsidRPr="00180341">
        <w:rPr>
          <w:rFonts w:ascii="Book Antiqua" w:hAnsi="Book Antiqua"/>
          <w:b/>
          <w:bCs/>
          <w:sz w:val="24"/>
          <w:szCs w:val="24"/>
          <w:lang w:val="en-US" w:eastAsia="zh-CN"/>
        </w:rPr>
        <w:t>36</w:t>
      </w:r>
      <w:r w:rsidRPr="00180341">
        <w:rPr>
          <w:rFonts w:ascii="Book Antiqua" w:hAnsi="Book Antiqua"/>
          <w:sz w:val="24"/>
          <w:szCs w:val="24"/>
          <w:lang w:val="en-US" w:eastAsia="zh-CN"/>
        </w:rPr>
        <w:t>: 1602-1605 [PMID: 12802762]</w:t>
      </w:r>
    </w:p>
    <w:p w14:paraId="300C23BA" w14:textId="36124613"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Madonia</w:t>
      </w:r>
      <w:proofErr w:type="spellEnd"/>
      <w:r w:rsidRPr="00180341">
        <w:rPr>
          <w:rFonts w:ascii="Book Antiqua" w:hAnsi="Book Antiqua"/>
          <w:b/>
          <w:bCs/>
          <w:sz w:val="24"/>
          <w:szCs w:val="24"/>
          <w:lang w:val="en-US" w:eastAsia="zh-CN"/>
        </w:rPr>
        <w:t xml:space="preserve"> S</w:t>
      </w:r>
      <w:r w:rsidRPr="00180341">
        <w:rPr>
          <w:rFonts w:ascii="Book Antiqua" w:hAnsi="Book Antiqua"/>
          <w:sz w:val="24"/>
          <w:szCs w:val="24"/>
          <w:lang w:val="en-US" w:eastAsia="zh-CN"/>
        </w:rPr>
        <w:t xml:space="preserve">, Orlando A, </w:t>
      </w:r>
      <w:proofErr w:type="spellStart"/>
      <w:r w:rsidRPr="00180341">
        <w:rPr>
          <w:rFonts w:ascii="Book Antiqua" w:hAnsi="Book Antiqua"/>
          <w:sz w:val="24"/>
          <w:szCs w:val="24"/>
          <w:lang w:val="en-US" w:eastAsia="zh-CN"/>
        </w:rPr>
        <w:t>Scimeca</w:t>
      </w:r>
      <w:proofErr w:type="spellEnd"/>
      <w:r w:rsidRPr="00180341">
        <w:rPr>
          <w:rFonts w:ascii="Book Antiqua" w:hAnsi="Book Antiqua"/>
          <w:sz w:val="24"/>
          <w:szCs w:val="24"/>
          <w:lang w:val="en-US" w:eastAsia="zh-CN"/>
        </w:rPr>
        <w:t xml:space="preserve"> D, </w:t>
      </w:r>
      <w:proofErr w:type="spellStart"/>
      <w:r w:rsidRPr="00180341">
        <w:rPr>
          <w:rFonts w:ascii="Book Antiqua" w:hAnsi="Book Antiqua"/>
          <w:sz w:val="24"/>
          <w:szCs w:val="24"/>
          <w:lang w:val="en-US" w:eastAsia="zh-CN"/>
        </w:rPr>
        <w:t>Olivo</w:t>
      </w:r>
      <w:proofErr w:type="spellEnd"/>
      <w:r w:rsidRPr="00180341">
        <w:rPr>
          <w:rFonts w:ascii="Book Antiqua" w:hAnsi="Book Antiqua"/>
          <w:sz w:val="24"/>
          <w:szCs w:val="24"/>
          <w:lang w:val="en-US" w:eastAsia="zh-CN"/>
        </w:rPr>
        <w:t xml:space="preserve"> M, Rossi F, </w:t>
      </w:r>
      <w:proofErr w:type="spellStart"/>
      <w:r w:rsidRPr="00180341">
        <w:rPr>
          <w:rFonts w:ascii="Book Antiqua" w:hAnsi="Book Antiqua"/>
          <w:sz w:val="24"/>
          <w:szCs w:val="24"/>
          <w:lang w:val="en-US" w:eastAsia="zh-CN"/>
        </w:rPr>
        <w:t>Cottone</w:t>
      </w:r>
      <w:proofErr w:type="spellEnd"/>
      <w:r w:rsidRPr="00180341">
        <w:rPr>
          <w:rFonts w:ascii="Book Antiqua" w:hAnsi="Book Antiqua"/>
          <w:sz w:val="24"/>
          <w:szCs w:val="24"/>
          <w:lang w:val="en-US" w:eastAsia="zh-CN"/>
        </w:rPr>
        <w:t xml:space="preserve"> M. Occult hepatitis B and infliximab-induced HBV reactivation.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2007; </w:t>
      </w:r>
      <w:r w:rsidRPr="00180341">
        <w:rPr>
          <w:rFonts w:ascii="Book Antiqua" w:hAnsi="Book Antiqua"/>
          <w:b/>
          <w:bCs/>
          <w:sz w:val="24"/>
          <w:szCs w:val="24"/>
          <w:lang w:val="en-US" w:eastAsia="zh-CN"/>
        </w:rPr>
        <w:t>13</w:t>
      </w:r>
      <w:r w:rsidRPr="00180341">
        <w:rPr>
          <w:rFonts w:ascii="Book Antiqua" w:hAnsi="Book Antiqua"/>
          <w:sz w:val="24"/>
          <w:szCs w:val="24"/>
          <w:lang w:val="en-US" w:eastAsia="zh-CN"/>
        </w:rPr>
        <w:t>: 508-509 [PMID: 17206687 DOI: 10.1002/ibd.20035]</w:t>
      </w:r>
    </w:p>
    <w:p w14:paraId="5CC366E4" w14:textId="76171B32"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Loras</w:t>
      </w:r>
      <w:proofErr w:type="spellEnd"/>
      <w:r w:rsidRPr="00180341">
        <w:rPr>
          <w:rFonts w:ascii="Book Antiqua" w:hAnsi="Book Antiqua"/>
          <w:b/>
          <w:bCs/>
          <w:sz w:val="24"/>
          <w:szCs w:val="24"/>
          <w:lang w:val="en-US" w:eastAsia="zh-CN"/>
        </w:rPr>
        <w:t xml:space="preserve"> C</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Gisbert</w:t>
      </w:r>
      <w:proofErr w:type="spellEnd"/>
      <w:r w:rsidRPr="00180341">
        <w:rPr>
          <w:rFonts w:ascii="Book Antiqua" w:hAnsi="Book Antiqua"/>
          <w:sz w:val="24"/>
          <w:szCs w:val="24"/>
          <w:lang w:val="en-US" w:eastAsia="zh-CN"/>
        </w:rPr>
        <w:t xml:space="preserve"> JP, </w:t>
      </w:r>
      <w:proofErr w:type="spellStart"/>
      <w:r w:rsidRPr="00180341">
        <w:rPr>
          <w:rFonts w:ascii="Book Antiqua" w:hAnsi="Book Antiqua"/>
          <w:sz w:val="24"/>
          <w:szCs w:val="24"/>
          <w:lang w:val="en-US" w:eastAsia="zh-CN"/>
        </w:rPr>
        <w:t>Mínguez</w:t>
      </w:r>
      <w:proofErr w:type="spellEnd"/>
      <w:r w:rsidRPr="00180341">
        <w:rPr>
          <w:rFonts w:ascii="Book Antiqua" w:hAnsi="Book Antiqua"/>
          <w:sz w:val="24"/>
          <w:szCs w:val="24"/>
          <w:lang w:val="en-US" w:eastAsia="zh-CN"/>
        </w:rPr>
        <w:t xml:space="preserve"> M, Merino O, </w:t>
      </w:r>
      <w:proofErr w:type="spellStart"/>
      <w:r w:rsidRPr="00180341">
        <w:rPr>
          <w:rFonts w:ascii="Book Antiqua" w:hAnsi="Book Antiqua"/>
          <w:sz w:val="24"/>
          <w:szCs w:val="24"/>
          <w:lang w:val="en-US" w:eastAsia="zh-CN"/>
        </w:rPr>
        <w:t>Bujanda</w:t>
      </w:r>
      <w:proofErr w:type="spellEnd"/>
      <w:r w:rsidRPr="00180341">
        <w:rPr>
          <w:rFonts w:ascii="Book Antiqua" w:hAnsi="Book Antiqua"/>
          <w:sz w:val="24"/>
          <w:szCs w:val="24"/>
          <w:lang w:val="en-US" w:eastAsia="zh-CN"/>
        </w:rPr>
        <w:t xml:space="preserve"> L, </w:t>
      </w:r>
      <w:proofErr w:type="spellStart"/>
      <w:r w:rsidRPr="00180341">
        <w:rPr>
          <w:rFonts w:ascii="Book Antiqua" w:hAnsi="Book Antiqua"/>
          <w:sz w:val="24"/>
          <w:szCs w:val="24"/>
          <w:lang w:val="en-US" w:eastAsia="zh-CN"/>
        </w:rPr>
        <w:t>Saro</w:t>
      </w:r>
      <w:proofErr w:type="spellEnd"/>
      <w:r w:rsidRPr="00180341">
        <w:rPr>
          <w:rFonts w:ascii="Book Antiqua" w:hAnsi="Book Antiqua"/>
          <w:sz w:val="24"/>
          <w:szCs w:val="24"/>
          <w:lang w:val="en-US" w:eastAsia="zh-CN"/>
        </w:rPr>
        <w:t xml:space="preserve"> C, </w:t>
      </w:r>
      <w:proofErr w:type="spellStart"/>
      <w:r w:rsidRPr="00180341">
        <w:rPr>
          <w:rFonts w:ascii="Book Antiqua" w:hAnsi="Book Antiqua"/>
          <w:sz w:val="24"/>
          <w:szCs w:val="24"/>
          <w:lang w:val="en-US" w:eastAsia="zh-CN"/>
        </w:rPr>
        <w:t>Domenech</w:t>
      </w:r>
      <w:proofErr w:type="spellEnd"/>
      <w:r w:rsidRPr="00180341">
        <w:rPr>
          <w:rFonts w:ascii="Book Antiqua" w:hAnsi="Book Antiqua"/>
          <w:sz w:val="24"/>
          <w:szCs w:val="24"/>
          <w:lang w:val="en-US" w:eastAsia="zh-CN"/>
        </w:rPr>
        <w:t xml:space="preserve"> E, Barrio J, Andreu M, </w:t>
      </w:r>
      <w:proofErr w:type="spellStart"/>
      <w:r w:rsidRPr="00180341">
        <w:rPr>
          <w:rFonts w:ascii="Book Antiqua" w:hAnsi="Book Antiqua"/>
          <w:sz w:val="24"/>
          <w:szCs w:val="24"/>
          <w:lang w:val="en-US" w:eastAsia="zh-CN"/>
        </w:rPr>
        <w:t>Ordás</w:t>
      </w:r>
      <w:proofErr w:type="spellEnd"/>
      <w:r w:rsidRPr="00180341">
        <w:rPr>
          <w:rFonts w:ascii="Book Antiqua" w:hAnsi="Book Antiqua"/>
          <w:sz w:val="24"/>
          <w:szCs w:val="24"/>
          <w:lang w:val="en-US" w:eastAsia="zh-CN"/>
        </w:rPr>
        <w:t xml:space="preserve"> I, Vida L, </w:t>
      </w:r>
      <w:proofErr w:type="spellStart"/>
      <w:r w:rsidRPr="00180341">
        <w:rPr>
          <w:rFonts w:ascii="Book Antiqua" w:hAnsi="Book Antiqua"/>
          <w:sz w:val="24"/>
          <w:szCs w:val="24"/>
          <w:lang w:val="en-US" w:eastAsia="zh-CN"/>
        </w:rPr>
        <w:t>Bastida</w:t>
      </w:r>
      <w:proofErr w:type="spellEnd"/>
      <w:r w:rsidRPr="00180341">
        <w:rPr>
          <w:rFonts w:ascii="Book Antiqua" w:hAnsi="Book Antiqua"/>
          <w:sz w:val="24"/>
          <w:szCs w:val="24"/>
          <w:lang w:val="en-US" w:eastAsia="zh-CN"/>
        </w:rPr>
        <w:t xml:space="preserve"> G, González-</w:t>
      </w:r>
      <w:proofErr w:type="spellStart"/>
      <w:r w:rsidRPr="00180341">
        <w:rPr>
          <w:rFonts w:ascii="Book Antiqua" w:hAnsi="Book Antiqua"/>
          <w:sz w:val="24"/>
          <w:szCs w:val="24"/>
          <w:lang w:val="en-US" w:eastAsia="zh-CN"/>
        </w:rPr>
        <w:t>Huix</w:t>
      </w:r>
      <w:proofErr w:type="spellEnd"/>
      <w:r w:rsidRPr="00180341">
        <w:rPr>
          <w:rFonts w:ascii="Book Antiqua" w:hAnsi="Book Antiqua"/>
          <w:sz w:val="24"/>
          <w:szCs w:val="24"/>
          <w:lang w:val="en-US" w:eastAsia="zh-CN"/>
        </w:rPr>
        <w:t xml:space="preserve"> F, </w:t>
      </w:r>
      <w:proofErr w:type="spellStart"/>
      <w:r w:rsidRPr="00180341">
        <w:rPr>
          <w:rFonts w:ascii="Book Antiqua" w:hAnsi="Book Antiqua"/>
          <w:sz w:val="24"/>
          <w:szCs w:val="24"/>
          <w:lang w:val="en-US" w:eastAsia="zh-CN"/>
        </w:rPr>
        <w:t>Piqueras</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Ginard</w:t>
      </w:r>
      <w:proofErr w:type="spellEnd"/>
      <w:r w:rsidRPr="00180341">
        <w:rPr>
          <w:rFonts w:ascii="Book Antiqua" w:hAnsi="Book Antiqua"/>
          <w:sz w:val="24"/>
          <w:szCs w:val="24"/>
          <w:lang w:val="en-US" w:eastAsia="zh-CN"/>
        </w:rPr>
        <w:t xml:space="preserve"> D, </w:t>
      </w:r>
      <w:proofErr w:type="spellStart"/>
      <w:r w:rsidRPr="00180341">
        <w:rPr>
          <w:rFonts w:ascii="Book Antiqua" w:hAnsi="Book Antiqua"/>
          <w:sz w:val="24"/>
          <w:szCs w:val="24"/>
          <w:lang w:val="en-US" w:eastAsia="zh-CN"/>
        </w:rPr>
        <w:t>Calvet</w:t>
      </w:r>
      <w:proofErr w:type="spellEnd"/>
      <w:r w:rsidRPr="00180341">
        <w:rPr>
          <w:rFonts w:ascii="Book Antiqua" w:hAnsi="Book Antiqua"/>
          <w:sz w:val="24"/>
          <w:szCs w:val="24"/>
          <w:lang w:val="en-US" w:eastAsia="zh-CN"/>
        </w:rPr>
        <w:t xml:space="preserve"> </w:t>
      </w:r>
      <w:r w:rsidRPr="00180341">
        <w:rPr>
          <w:rFonts w:ascii="Book Antiqua" w:hAnsi="Book Antiqua"/>
          <w:sz w:val="24"/>
          <w:szCs w:val="24"/>
          <w:lang w:val="en-US" w:eastAsia="zh-CN"/>
        </w:rPr>
        <w:lastRenderedPageBreak/>
        <w:t xml:space="preserve">X, Gutiérrez A, Abad A, Torres M, </w:t>
      </w:r>
      <w:proofErr w:type="spellStart"/>
      <w:r w:rsidRPr="00180341">
        <w:rPr>
          <w:rFonts w:ascii="Book Antiqua" w:hAnsi="Book Antiqua"/>
          <w:sz w:val="24"/>
          <w:szCs w:val="24"/>
          <w:lang w:val="en-US" w:eastAsia="zh-CN"/>
        </w:rPr>
        <w:t>Panés</w:t>
      </w:r>
      <w:proofErr w:type="spellEnd"/>
      <w:r w:rsidRPr="00180341">
        <w:rPr>
          <w:rFonts w:ascii="Book Antiqua" w:hAnsi="Book Antiqua"/>
          <w:sz w:val="24"/>
          <w:szCs w:val="24"/>
          <w:lang w:val="en-US" w:eastAsia="zh-CN"/>
        </w:rPr>
        <w:t xml:space="preserve"> J, </w:t>
      </w:r>
      <w:proofErr w:type="spellStart"/>
      <w:r w:rsidRPr="00180341">
        <w:rPr>
          <w:rFonts w:ascii="Book Antiqua" w:hAnsi="Book Antiqua"/>
          <w:sz w:val="24"/>
          <w:szCs w:val="24"/>
          <w:lang w:val="en-US" w:eastAsia="zh-CN"/>
        </w:rPr>
        <w:t>Chaparro</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Pascual</w:t>
      </w:r>
      <w:proofErr w:type="spellEnd"/>
      <w:r w:rsidRPr="00180341">
        <w:rPr>
          <w:rFonts w:ascii="Book Antiqua" w:hAnsi="Book Antiqua"/>
          <w:sz w:val="24"/>
          <w:szCs w:val="24"/>
          <w:lang w:val="en-US" w:eastAsia="zh-CN"/>
        </w:rPr>
        <w:t xml:space="preserve"> I, Rodriguez-</w:t>
      </w:r>
      <w:proofErr w:type="spellStart"/>
      <w:r w:rsidRPr="00180341">
        <w:rPr>
          <w:rFonts w:ascii="Book Antiqua" w:hAnsi="Book Antiqua"/>
          <w:sz w:val="24"/>
          <w:szCs w:val="24"/>
          <w:lang w:val="en-US" w:eastAsia="zh-CN"/>
        </w:rPr>
        <w:t>Carballeira</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Fernández-Bañares</w:t>
      </w:r>
      <w:proofErr w:type="spellEnd"/>
      <w:r w:rsidRPr="00180341">
        <w:rPr>
          <w:rFonts w:ascii="Book Antiqua" w:hAnsi="Book Antiqua"/>
          <w:sz w:val="24"/>
          <w:szCs w:val="24"/>
          <w:lang w:val="en-US" w:eastAsia="zh-CN"/>
        </w:rPr>
        <w:t xml:space="preserve"> F, </w:t>
      </w:r>
      <w:proofErr w:type="spellStart"/>
      <w:r w:rsidRPr="00180341">
        <w:rPr>
          <w:rFonts w:ascii="Book Antiqua" w:hAnsi="Book Antiqua"/>
          <w:sz w:val="24"/>
          <w:szCs w:val="24"/>
          <w:lang w:val="en-US" w:eastAsia="zh-CN"/>
        </w:rPr>
        <w:t>Viver</w:t>
      </w:r>
      <w:proofErr w:type="spellEnd"/>
      <w:r w:rsidRPr="00180341">
        <w:rPr>
          <w:rFonts w:ascii="Book Antiqua" w:hAnsi="Book Antiqua"/>
          <w:sz w:val="24"/>
          <w:szCs w:val="24"/>
          <w:lang w:val="en-US" w:eastAsia="zh-CN"/>
        </w:rPr>
        <w:t xml:space="preserve"> JM, </w:t>
      </w:r>
      <w:proofErr w:type="spellStart"/>
      <w:r w:rsidRPr="00180341">
        <w:rPr>
          <w:rFonts w:ascii="Book Antiqua" w:hAnsi="Book Antiqua"/>
          <w:sz w:val="24"/>
          <w:szCs w:val="24"/>
          <w:lang w:val="en-US" w:eastAsia="zh-CN"/>
        </w:rPr>
        <w:t>Esteve</w:t>
      </w:r>
      <w:proofErr w:type="spellEnd"/>
      <w:r w:rsidRPr="00180341">
        <w:rPr>
          <w:rFonts w:ascii="Book Antiqua" w:hAnsi="Book Antiqua"/>
          <w:sz w:val="24"/>
          <w:szCs w:val="24"/>
          <w:lang w:val="en-US" w:eastAsia="zh-CN"/>
        </w:rPr>
        <w:t xml:space="preserve"> M. Liver dysfunction related to hepatitis B and C in patients with inflammatory bowel disease treated with immunosuppressive therapy. </w:t>
      </w:r>
      <w:r w:rsidRPr="00180341">
        <w:rPr>
          <w:rFonts w:ascii="Book Antiqua" w:hAnsi="Book Antiqua"/>
          <w:i/>
          <w:iCs/>
          <w:sz w:val="24"/>
          <w:szCs w:val="24"/>
          <w:lang w:val="en-US" w:eastAsia="zh-CN"/>
        </w:rPr>
        <w:t>Gut</w:t>
      </w:r>
      <w:r w:rsidRPr="00180341">
        <w:rPr>
          <w:rFonts w:ascii="Book Antiqua" w:hAnsi="Book Antiqua"/>
          <w:sz w:val="24"/>
          <w:szCs w:val="24"/>
          <w:lang w:val="en-US" w:eastAsia="zh-CN"/>
        </w:rPr>
        <w:t> 2010; </w:t>
      </w:r>
      <w:r w:rsidRPr="00180341">
        <w:rPr>
          <w:rFonts w:ascii="Book Antiqua" w:hAnsi="Book Antiqua"/>
          <w:b/>
          <w:bCs/>
          <w:sz w:val="24"/>
          <w:szCs w:val="24"/>
          <w:lang w:val="en-US" w:eastAsia="zh-CN"/>
        </w:rPr>
        <w:t>59</w:t>
      </w:r>
      <w:r w:rsidRPr="00180341">
        <w:rPr>
          <w:rFonts w:ascii="Book Antiqua" w:hAnsi="Book Antiqua"/>
          <w:sz w:val="24"/>
          <w:szCs w:val="24"/>
          <w:lang w:val="en-US" w:eastAsia="zh-CN"/>
        </w:rPr>
        <w:t>: 1340-1346 [PMID: 20577000 DOI: 10.1136/gut.2010.208413]</w:t>
      </w:r>
    </w:p>
    <w:p w14:paraId="4F4F2E3D" w14:textId="6F7B3443"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Lok</w:t>
      </w:r>
      <w:proofErr w:type="spellEnd"/>
      <w:r w:rsidRPr="00180341">
        <w:rPr>
          <w:rFonts w:ascii="Book Antiqua" w:hAnsi="Book Antiqua"/>
          <w:b/>
          <w:bCs/>
          <w:sz w:val="24"/>
          <w:szCs w:val="24"/>
          <w:lang w:val="en-US" w:eastAsia="zh-CN"/>
        </w:rPr>
        <w:t xml:space="preserve"> AS</w:t>
      </w:r>
      <w:r w:rsidRPr="00180341">
        <w:rPr>
          <w:rFonts w:ascii="Book Antiqua" w:hAnsi="Book Antiqua"/>
          <w:sz w:val="24"/>
          <w:szCs w:val="24"/>
          <w:lang w:val="en-US" w:eastAsia="zh-CN"/>
        </w:rPr>
        <w:t>, McMahon BJ. Chronic hepatitis B: update 2009. </w:t>
      </w:r>
      <w:r w:rsidRPr="00180341">
        <w:rPr>
          <w:rFonts w:ascii="Book Antiqua" w:hAnsi="Book Antiqua"/>
          <w:i/>
          <w:iCs/>
          <w:sz w:val="24"/>
          <w:szCs w:val="24"/>
          <w:lang w:val="en-US" w:eastAsia="zh-CN"/>
        </w:rPr>
        <w:t>Hepatology</w:t>
      </w:r>
      <w:r w:rsidRPr="00180341">
        <w:rPr>
          <w:rFonts w:ascii="Book Antiqua" w:hAnsi="Book Antiqua"/>
          <w:sz w:val="24"/>
          <w:szCs w:val="24"/>
          <w:lang w:val="en-US" w:eastAsia="zh-CN"/>
        </w:rPr>
        <w:t> 2009; </w:t>
      </w:r>
      <w:r w:rsidRPr="00180341">
        <w:rPr>
          <w:rFonts w:ascii="Book Antiqua" w:hAnsi="Book Antiqua"/>
          <w:b/>
          <w:bCs/>
          <w:sz w:val="24"/>
          <w:szCs w:val="24"/>
          <w:lang w:val="en-US" w:eastAsia="zh-CN"/>
        </w:rPr>
        <w:t>50</w:t>
      </w:r>
      <w:r w:rsidRPr="00180341">
        <w:rPr>
          <w:rFonts w:ascii="Book Antiqua" w:hAnsi="Book Antiqua"/>
          <w:sz w:val="24"/>
          <w:szCs w:val="24"/>
          <w:lang w:val="en-US" w:eastAsia="zh-CN"/>
        </w:rPr>
        <w:t>: 661-662 [PMID: 19714720 DOI: 10.1002/hep.23190]</w:t>
      </w:r>
    </w:p>
    <w:p w14:paraId="2BADCC34" w14:textId="6490EC24"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Hou</w:t>
      </w:r>
      <w:proofErr w:type="spellEnd"/>
      <w:r w:rsidRPr="00180341">
        <w:rPr>
          <w:rFonts w:ascii="Book Antiqua" w:hAnsi="Book Antiqua"/>
          <w:b/>
          <w:bCs/>
          <w:sz w:val="24"/>
          <w:szCs w:val="24"/>
          <w:lang w:val="en-US" w:eastAsia="zh-CN"/>
        </w:rPr>
        <w:t xml:space="preserve"> JK</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Velayos</w:t>
      </w:r>
      <w:proofErr w:type="spellEnd"/>
      <w:r w:rsidRPr="00180341">
        <w:rPr>
          <w:rFonts w:ascii="Book Antiqua" w:hAnsi="Book Antiqua"/>
          <w:sz w:val="24"/>
          <w:szCs w:val="24"/>
          <w:lang w:val="en-US" w:eastAsia="zh-CN"/>
        </w:rPr>
        <w:t xml:space="preserve"> F, </w:t>
      </w:r>
      <w:proofErr w:type="spellStart"/>
      <w:r w:rsidRPr="00180341">
        <w:rPr>
          <w:rFonts w:ascii="Book Antiqua" w:hAnsi="Book Antiqua"/>
          <w:sz w:val="24"/>
          <w:szCs w:val="24"/>
          <w:lang w:val="en-US" w:eastAsia="zh-CN"/>
        </w:rPr>
        <w:t>Terrault</w:t>
      </w:r>
      <w:proofErr w:type="spellEnd"/>
      <w:r w:rsidRPr="00180341">
        <w:rPr>
          <w:rFonts w:ascii="Book Antiqua" w:hAnsi="Book Antiqua"/>
          <w:sz w:val="24"/>
          <w:szCs w:val="24"/>
          <w:lang w:val="en-US" w:eastAsia="zh-CN"/>
        </w:rPr>
        <w:t xml:space="preserve"> N, </w:t>
      </w:r>
      <w:proofErr w:type="spellStart"/>
      <w:r w:rsidRPr="00180341">
        <w:rPr>
          <w:rFonts w:ascii="Book Antiqua" w:hAnsi="Book Antiqua"/>
          <w:sz w:val="24"/>
          <w:szCs w:val="24"/>
          <w:lang w:val="en-US" w:eastAsia="zh-CN"/>
        </w:rPr>
        <w:t>Mahadevan</w:t>
      </w:r>
      <w:proofErr w:type="spellEnd"/>
      <w:r w:rsidRPr="00180341">
        <w:rPr>
          <w:rFonts w:ascii="Book Antiqua" w:hAnsi="Book Antiqua"/>
          <w:sz w:val="24"/>
          <w:szCs w:val="24"/>
          <w:lang w:val="en-US" w:eastAsia="zh-CN"/>
        </w:rPr>
        <w:t xml:space="preserve"> U. Viral hepatitis and inflammatory bowel disease.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2010; </w:t>
      </w:r>
      <w:r w:rsidRPr="00180341">
        <w:rPr>
          <w:rFonts w:ascii="Book Antiqua" w:hAnsi="Book Antiqua"/>
          <w:b/>
          <w:bCs/>
          <w:sz w:val="24"/>
          <w:szCs w:val="24"/>
          <w:lang w:val="en-US" w:eastAsia="zh-CN"/>
        </w:rPr>
        <w:t>16</w:t>
      </w:r>
      <w:r w:rsidRPr="00180341">
        <w:rPr>
          <w:rFonts w:ascii="Book Antiqua" w:hAnsi="Book Antiqua"/>
          <w:sz w:val="24"/>
          <w:szCs w:val="24"/>
          <w:lang w:val="en-US" w:eastAsia="zh-CN"/>
        </w:rPr>
        <w:t>: 925-932 [PMID: 20480515 DOI: 10.1002/ibd.21284]</w:t>
      </w:r>
    </w:p>
    <w:p w14:paraId="457FABE6" w14:textId="26C02062"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Melmed</w:t>
      </w:r>
      <w:proofErr w:type="spellEnd"/>
      <w:r w:rsidRPr="00180341">
        <w:rPr>
          <w:rFonts w:ascii="Book Antiqua" w:hAnsi="Book Antiqua"/>
          <w:b/>
          <w:bCs/>
          <w:sz w:val="24"/>
          <w:szCs w:val="24"/>
          <w:lang w:val="en-US" w:eastAsia="zh-CN"/>
        </w:rPr>
        <w:t xml:space="preserve"> GY</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Ippoliti</w:t>
      </w:r>
      <w:proofErr w:type="spellEnd"/>
      <w:r w:rsidRPr="00180341">
        <w:rPr>
          <w:rFonts w:ascii="Book Antiqua" w:hAnsi="Book Antiqua"/>
          <w:sz w:val="24"/>
          <w:szCs w:val="24"/>
          <w:lang w:val="en-US" w:eastAsia="zh-CN"/>
        </w:rPr>
        <w:t xml:space="preserve"> AF, </w:t>
      </w:r>
      <w:proofErr w:type="spellStart"/>
      <w:r w:rsidRPr="00180341">
        <w:rPr>
          <w:rFonts w:ascii="Book Antiqua" w:hAnsi="Book Antiqua"/>
          <w:sz w:val="24"/>
          <w:szCs w:val="24"/>
          <w:lang w:val="en-US" w:eastAsia="zh-CN"/>
        </w:rPr>
        <w:t>Papadakis</w:t>
      </w:r>
      <w:proofErr w:type="spellEnd"/>
      <w:r w:rsidRPr="00180341">
        <w:rPr>
          <w:rFonts w:ascii="Book Antiqua" w:hAnsi="Book Antiqua"/>
          <w:sz w:val="24"/>
          <w:szCs w:val="24"/>
          <w:lang w:val="en-US" w:eastAsia="zh-CN"/>
        </w:rPr>
        <w:t xml:space="preserve"> KA, Tran TT, </w:t>
      </w:r>
      <w:proofErr w:type="spellStart"/>
      <w:r w:rsidRPr="00180341">
        <w:rPr>
          <w:rFonts w:ascii="Book Antiqua" w:hAnsi="Book Antiqua"/>
          <w:sz w:val="24"/>
          <w:szCs w:val="24"/>
          <w:lang w:val="en-US" w:eastAsia="zh-CN"/>
        </w:rPr>
        <w:t>Birt</w:t>
      </w:r>
      <w:proofErr w:type="spellEnd"/>
      <w:r w:rsidRPr="00180341">
        <w:rPr>
          <w:rFonts w:ascii="Book Antiqua" w:hAnsi="Book Antiqua"/>
          <w:sz w:val="24"/>
          <w:szCs w:val="24"/>
          <w:lang w:val="en-US" w:eastAsia="zh-CN"/>
        </w:rPr>
        <w:t xml:space="preserve"> JL, Lee SK, </w:t>
      </w:r>
      <w:proofErr w:type="spellStart"/>
      <w:r w:rsidRPr="00180341">
        <w:rPr>
          <w:rFonts w:ascii="Book Antiqua" w:hAnsi="Book Antiqua"/>
          <w:sz w:val="24"/>
          <w:szCs w:val="24"/>
          <w:lang w:val="en-US" w:eastAsia="zh-CN"/>
        </w:rPr>
        <w:t>Frenck</w:t>
      </w:r>
      <w:proofErr w:type="spellEnd"/>
      <w:r w:rsidRPr="00180341">
        <w:rPr>
          <w:rFonts w:ascii="Book Antiqua" w:hAnsi="Book Antiqua"/>
          <w:sz w:val="24"/>
          <w:szCs w:val="24"/>
          <w:lang w:val="en-US" w:eastAsia="zh-CN"/>
        </w:rPr>
        <w:t xml:space="preserve"> RW, </w:t>
      </w:r>
      <w:proofErr w:type="spellStart"/>
      <w:r w:rsidRPr="00180341">
        <w:rPr>
          <w:rFonts w:ascii="Book Antiqua" w:hAnsi="Book Antiqua"/>
          <w:sz w:val="24"/>
          <w:szCs w:val="24"/>
          <w:lang w:val="en-US" w:eastAsia="zh-CN"/>
        </w:rPr>
        <w:t>Targan</w:t>
      </w:r>
      <w:proofErr w:type="spellEnd"/>
      <w:r w:rsidRPr="00180341">
        <w:rPr>
          <w:rFonts w:ascii="Book Antiqua" w:hAnsi="Book Antiqua"/>
          <w:sz w:val="24"/>
          <w:szCs w:val="24"/>
          <w:lang w:val="en-US" w:eastAsia="zh-CN"/>
        </w:rPr>
        <w:t xml:space="preserve"> SR, </w:t>
      </w:r>
      <w:proofErr w:type="spellStart"/>
      <w:r w:rsidRPr="00180341">
        <w:rPr>
          <w:rFonts w:ascii="Book Antiqua" w:hAnsi="Book Antiqua"/>
          <w:sz w:val="24"/>
          <w:szCs w:val="24"/>
          <w:lang w:val="en-US" w:eastAsia="zh-CN"/>
        </w:rPr>
        <w:t>Vasiliauskas</w:t>
      </w:r>
      <w:proofErr w:type="spellEnd"/>
      <w:r w:rsidRPr="00180341">
        <w:rPr>
          <w:rFonts w:ascii="Book Antiqua" w:hAnsi="Book Antiqua"/>
          <w:sz w:val="24"/>
          <w:szCs w:val="24"/>
          <w:lang w:val="en-US" w:eastAsia="zh-CN"/>
        </w:rPr>
        <w:t xml:space="preserve"> EA. Patients with inflammatory bowel disease are at risk for vaccine-preventable illnesses. </w:t>
      </w:r>
      <w:r w:rsidRPr="00180341">
        <w:rPr>
          <w:rFonts w:ascii="Book Antiqua" w:hAnsi="Book Antiqua"/>
          <w:i/>
          <w:iCs/>
          <w:sz w:val="24"/>
          <w:szCs w:val="24"/>
          <w:lang w:val="en-US" w:eastAsia="zh-CN"/>
        </w:rPr>
        <w:t xml:space="preserve">Am J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sz w:val="24"/>
          <w:szCs w:val="24"/>
          <w:lang w:val="en-US" w:eastAsia="zh-CN"/>
        </w:rPr>
        <w:t> 2006; </w:t>
      </w:r>
      <w:r w:rsidRPr="00180341">
        <w:rPr>
          <w:rFonts w:ascii="Book Antiqua" w:hAnsi="Book Antiqua"/>
          <w:b/>
          <w:bCs/>
          <w:sz w:val="24"/>
          <w:szCs w:val="24"/>
          <w:lang w:val="en-US" w:eastAsia="zh-CN"/>
        </w:rPr>
        <w:t>101</w:t>
      </w:r>
      <w:r w:rsidRPr="00180341">
        <w:rPr>
          <w:rFonts w:ascii="Book Antiqua" w:hAnsi="Book Antiqua"/>
          <w:sz w:val="24"/>
          <w:szCs w:val="24"/>
          <w:lang w:val="en-US" w:eastAsia="zh-CN"/>
        </w:rPr>
        <w:t>: 1834-1840 [PMID: 16817843 DOI: 10.1111/j.1572-0241.2006.00646.x]</w:t>
      </w:r>
    </w:p>
    <w:p w14:paraId="4DF27B8F" w14:textId="33A71A62"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Chevaux</w:t>
      </w:r>
      <w:proofErr w:type="spellEnd"/>
      <w:r w:rsidRPr="00180341">
        <w:rPr>
          <w:rFonts w:ascii="Book Antiqua" w:hAnsi="Book Antiqua"/>
          <w:b/>
          <w:bCs/>
          <w:sz w:val="24"/>
          <w:szCs w:val="24"/>
          <w:lang w:val="en-US" w:eastAsia="zh-CN"/>
        </w:rPr>
        <w:t xml:space="preserve"> JB</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Nani</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Oussalah</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Venard</w:t>
      </w:r>
      <w:proofErr w:type="spellEnd"/>
      <w:r w:rsidRPr="00180341">
        <w:rPr>
          <w:rFonts w:ascii="Book Antiqua" w:hAnsi="Book Antiqua"/>
          <w:sz w:val="24"/>
          <w:szCs w:val="24"/>
          <w:lang w:val="en-US" w:eastAsia="zh-CN"/>
        </w:rPr>
        <w:t xml:space="preserve"> V, </w:t>
      </w:r>
      <w:proofErr w:type="spellStart"/>
      <w:r w:rsidRPr="00180341">
        <w:rPr>
          <w:rFonts w:ascii="Book Antiqua" w:hAnsi="Book Antiqua"/>
          <w:sz w:val="24"/>
          <w:szCs w:val="24"/>
          <w:lang w:val="en-US" w:eastAsia="zh-CN"/>
        </w:rPr>
        <w:t>Bensenane</w:t>
      </w:r>
      <w:proofErr w:type="spellEnd"/>
      <w:r w:rsidRPr="00180341">
        <w:rPr>
          <w:rFonts w:ascii="Book Antiqua" w:hAnsi="Book Antiqua"/>
          <w:sz w:val="24"/>
          <w:szCs w:val="24"/>
          <w:lang w:val="en-US" w:eastAsia="zh-CN"/>
        </w:rPr>
        <w:t xml:space="preserve"> M, Belle A, </w:t>
      </w:r>
      <w:proofErr w:type="spellStart"/>
      <w:r w:rsidRPr="00180341">
        <w:rPr>
          <w:rFonts w:ascii="Book Antiqua" w:hAnsi="Book Antiqua"/>
          <w:sz w:val="24"/>
          <w:szCs w:val="24"/>
          <w:lang w:val="en-US" w:eastAsia="zh-CN"/>
        </w:rPr>
        <w:t>Gueant</w:t>
      </w:r>
      <w:proofErr w:type="spellEnd"/>
      <w:r w:rsidRPr="00180341">
        <w:rPr>
          <w:rFonts w:ascii="Book Antiqua" w:hAnsi="Book Antiqua"/>
          <w:sz w:val="24"/>
          <w:szCs w:val="24"/>
          <w:lang w:val="en-US" w:eastAsia="zh-CN"/>
        </w:rPr>
        <w:t xml:space="preserve"> JL, </w:t>
      </w:r>
      <w:proofErr w:type="spellStart"/>
      <w:r w:rsidRPr="00180341">
        <w:rPr>
          <w:rFonts w:ascii="Book Antiqua" w:hAnsi="Book Antiqua"/>
          <w:sz w:val="24"/>
          <w:szCs w:val="24"/>
          <w:lang w:val="en-US" w:eastAsia="zh-CN"/>
        </w:rPr>
        <w:t>Bigard</w:t>
      </w:r>
      <w:proofErr w:type="spellEnd"/>
      <w:r w:rsidRPr="00180341">
        <w:rPr>
          <w:rFonts w:ascii="Book Antiqua" w:hAnsi="Book Antiqua"/>
          <w:sz w:val="24"/>
          <w:szCs w:val="24"/>
          <w:lang w:val="en-US" w:eastAsia="zh-CN"/>
        </w:rPr>
        <w:t xml:space="preserve"> MA, </w:t>
      </w:r>
      <w:proofErr w:type="spellStart"/>
      <w:r w:rsidRPr="00180341">
        <w:rPr>
          <w:rFonts w:ascii="Book Antiqua" w:hAnsi="Book Antiqua"/>
          <w:sz w:val="24"/>
          <w:szCs w:val="24"/>
          <w:lang w:val="en-US" w:eastAsia="zh-CN"/>
        </w:rPr>
        <w:t>Bronowicki</w:t>
      </w:r>
      <w:proofErr w:type="spellEnd"/>
      <w:r w:rsidRPr="00180341">
        <w:rPr>
          <w:rFonts w:ascii="Book Antiqua" w:hAnsi="Book Antiqua"/>
          <w:sz w:val="24"/>
          <w:szCs w:val="24"/>
          <w:lang w:val="en-US" w:eastAsia="zh-CN"/>
        </w:rPr>
        <w:t xml:space="preserve"> JP, </w:t>
      </w:r>
      <w:proofErr w:type="spellStart"/>
      <w:r w:rsidRPr="00180341">
        <w:rPr>
          <w:rFonts w:ascii="Book Antiqua" w:hAnsi="Book Antiqua"/>
          <w:sz w:val="24"/>
          <w:szCs w:val="24"/>
          <w:lang w:val="en-US" w:eastAsia="zh-CN"/>
        </w:rPr>
        <w:t>Peyrin-Biroulet</w:t>
      </w:r>
      <w:proofErr w:type="spellEnd"/>
      <w:r w:rsidRPr="00180341">
        <w:rPr>
          <w:rFonts w:ascii="Book Antiqua" w:hAnsi="Book Antiqua"/>
          <w:sz w:val="24"/>
          <w:szCs w:val="24"/>
          <w:lang w:val="en-US" w:eastAsia="zh-CN"/>
        </w:rPr>
        <w:t xml:space="preserve"> L. Prevalence of hepatitis B and C and risk factors for </w:t>
      </w:r>
      <w:proofErr w:type="spellStart"/>
      <w:r w:rsidRPr="00180341">
        <w:rPr>
          <w:rFonts w:ascii="Book Antiqua" w:hAnsi="Book Antiqua"/>
          <w:sz w:val="24"/>
          <w:szCs w:val="24"/>
          <w:lang w:val="en-US" w:eastAsia="zh-CN"/>
        </w:rPr>
        <w:t>nonvaccination</w:t>
      </w:r>
      <w:proofErr w:type="spellEnd"/>
      <w:r w:rsidRPr="00180341">
        <w:rPr>
          <w:rFonts w:ascii="Book Antiqua" w:hAnsi="Book Antiqua"/>
          <w:sz w:val="24"/>
          <w:szCs w:val="24"/>
          <w:lang w:val="en-US" w:eastAsia="zh-CN"/>
        </w:rPr>
        <w:t xml:space="preserve"> in inflammatory bowel disease patients in Northeast France.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2010; </w:t>
      </w:r>
      <w:r w:rsidRPr="00180341">
        <w:rPr>
          <w:rFonts w:ascii="Book Antiqua" w:hAnsi="Book Antiqua"/>
          <w:b/>
          <w:bCs/>
          <w:sz w:val="24"/>
          <w:szCs w:val="24"/>
          <w:lang w:val="en-US" w:eastAsia="zh-CN"/>
        </w:rPr>
        <w:t>16</w:t>
      </w:r>
      <w:r w:rsidRPr="00180341">
        <w:rPr>
          <w:rFonts w:ascii="Book Antiqua" w:hAnsi="Book Antiqua"/>
          <w:sz w:val="24"/>
          <w:szCs w:val="24"/>
          <w:lang w:val="en-US" w:eastAsia="zh-CN"/>
        </w:rPr>
        <w:t>: 916-924 [PMID: 19885908 DOI: 10.1002/ibd.21147]</w:t>
      </w:r>
    </w:p>
    <w:p w14:paraId="6A7AF117" w14:textId="2CABDFB8"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Huang ML</w:t>
      </w:r>
      <w:r w:rsidRPr="00180341">
        <w:rPr>
          <w:rFonts w:ascii="Book Antiqua" w:hAnsi="Book Antiqua"/>
          <w:sz w:val="24"/>
          <w:szCs w:val="24"/>
          <w:lang w:val="en-US" w:eastAsia="zh-CN"/>
        </w:rPr>
        <w:t xml:space="preserve">, Xu XT, Shen J, </w:t>
      </w:r>
      <w:proofErr w:type="spellStart"/>
      <w:r w:rsidRPr="00180341">
        <w:rPr>
          <w:rFonts w:ascii="Book Antiqua" w:hAnsi="Book Antiqua"/>
          <w:sz w:val="24"/>
          <w:szCs w:val="24"/>
          <w:lang w:val="en-US" w:eastAsia="zh-CN"/>
        </w:rPr>
        <w:t>Qiao</w:t>
      </w:r>
      <w:proofErr w:type="spellEnd"/>
      <w:r w:rsidRPr="00180341">
        <w:rPr>
          <w:rFonts w:ascii="Book Antiqua" w:hAnsi="Book Antiqua"/>
          <w:sz w:val="24"/>
          <w:szCs w:val="24"/>
          <w:lang w:val="en-US" w:eastAsia="zh-CN"/>
        </w:rPr>
        <w:t xml:space="preserve"> YQ, Dai ZH, Ran ZH. Prevalence and factors related to hepatitis B and C infection in inflammatory bowel disease patients in China: a retrospective study. </w:t>
      </w:r>
      <w:r w:rsidRPr="00180341">
        <w:rPr>
          <w:rFonts w:ascii="Book Antiqua" w:hAnsi="Book Antiqua"/>
          <w:i/>
          <w:iCs/>
          <w:sz w:val="24"/>
          <w:szCs w:val="24"/>
          <w:lang w:val="en-US" w:eastAsia="zh-CN"/>
        </w:rPr>
        <w:t xml:space="preserve">J </w:t>
      </w:r>
      <w:proofErr w:type="spellStart"/>
      <w:r w:rsidRPr="00180341">
        <w:rPr>
          <w:rFonts w:ascii="Book Antiqua" w:hAnsi="Book Antiqua"/>
          <w:i/>
          <w:iCs/>
          <w:sz w:val="24"/>
          <w:szCs w:val="24"/>
          <w:lang w:val="en-US" w:eastAsia="zh-CN"/>
        </w:rPr>
        <w:t>Crohns</w:t>
      </w:r>
      <w:proofErr w:type="spellEnd"/>
      <w:r w:rsidRPr="00180341">
        <w:rPr>
          <w:rFonts w:ascii="Book Antiqua" w:hAnsi="Book Antiqua"/>
          <w:i/>
          <w:iCs/>
          <w:sz w:val="24"/>
          <w:szCs w:val="24"/>
          <w:lang w:val="en-US" w:eastAsia="zh-CN"/>
        </w:rPr>
        <w:t xml:space="preserve"> Colitis</w:t>
      </w:r>
      <w:r w:rsidRPr="00180341">
        <w:rPr>
          <w:rFonts w:ascii="Book Antiqua" w:hAnsi="Book Antiqua"/>
          <w:sz w:val="24"/>
          <w:szCs w:val="24"/>
          <w:lang w:val="en-US" w:eastAsia="zh-CN"/>
        </w:rPr>
        <w:t> 2014; </w:t>
      </w:r>
      <w:r w:rsidRPr="00180341">
        <w:rPr>
          <w:rFonts w:ascii="Book Antiqua" w:hAnsi="Book Antiqua"/>
          <w:b/>
          <w:bCs/>
          <w:sz w:val="24"/>
          <w:szCs w:val="24"/>
          <w:lang w:val="en-US" w:eastAsia="zh-CN"/>
        </w:rPr>
        <w:t>8</w:t>
      </w:r>
      <w:r w:rsidRPr="00180341">
        <w:rPr>
          <w:rFonts w:ascii="Book Antiqua" w:hAnsi="Book Antiqua"/>
          <w:sz w:val="24"/>
          <w:szCs w:val="24"/>
          <w:lang w:val="en-US" w:eastAsia="zh-CN"/>
        </w:rPr>
        <w:t>: 282-287 [PMID: 24067604 DOI: 10.1016/j.crohns.2013.08.017]</w:t>
      </w:r>
    </w:p>
    <w:p w14:paraId="097FFEE3" w14:textId="58B25F92"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Nardone</w:t>
      </w:r>
      <w:proofErr w:type="spellEnd"/>
      <w:r w:rsidRPr="00180341">
        <w:rPr>
          <w:rFonts w:ascii="Book Antiqua" w:hAnsi="Book Antiqua"/>
          <w:b/>
          <w:bCs/>
          <w:sz w:val="24"/>
          <w:szCs w:val="24"/>
          <w:lang w:val="en-US" w:eastAsia="zh-CN"/>
        </w:rPr>
        <w:t xml:space="preserve"> A</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Anastassopoulou</w:t>
      </w:r>
      <w:proofErr w:type="spellEnd"/>
      <w:r w:rsidRPr="00180341">
        <w:rPr>
          <w:rFonts w:ascii="Book Antiqua" w:hAnsi="Book Antiqua"/>
          <w:sz w:val="24"/>
          <w:szCs w:val="24"/>
          <w:lang w:val="en-US" w:eastAsia="zh-CN"/>
        </w:rPr>
        <w:t xml:space="preserve"> CG, </w:t>
      </w:r>
      <w:proofErr w:type="spellStart"/>
      <w:r w:rsidRPr="00180341">
        <w:rPr>
          <w:rFonts w:ascii="Book Antiqua" w:hAnsi="Book Antiqua"/>
          <w:sz w:val="24"/>
          <w:szCs w:val="24"/>
          <w:lang w:val="en-US" w:eastAsia="zh-CN"/>
        </w:rPr>
        <w:t>Theeten</w:t>
      </w:r>
      <w:proofErr w:type="spellEnd"/>
      <w:r w:rsidRPr="00180341">
        <w:rPr>
          <w:rFonts w:ascii="Book Antiqua" w:hAnsi="Book Antiqua"/>
          <w:sz w:val="24"/>
          <w:szCs w:val="24"/>
          <w:lang w:val="en-US" w:eastAsia="zh-CN"/>
        </w:rPr>
        <w:t xml:space="preserve"> H, </w:t>
      </w:r>
      <w:proofErr w:type="spellStart"/>
      <w:r w:rsidRPr="00180341">
        <w:rPr>
          <w:rFonts w:ascii="Book Antiqua" w:hAnsi="Book Antiqua"/>
          <w:sz w:val="24"/>
          <w:szCs w:val="24"/>
          <w:lang w:val="en-US" w:eastAsia="zh-CN"/>
        </w:rPr>
        <w:t>Kriz</w:t>
      </w:r>
      <w:proofErr w:type="spellEnd"/>
      <w:r w:rsidRPr="00180341">
        <w:rPr>
          <w:rFonts w:ascii="Book Antiqua" w:hAnsi="Book Antiqua"/>
          <w:sz w:val="24"/>
          <w:szCs w:val="24"/>
          <w:lang w:val="en-US" w:eastAsia="zh-CN"/>
        </w:rPr>
        <w:t xml:space="preserve"> B, </w:t>
      </w:r>
      <w:proofErr w:type="spellStart"/>
      <w:r w:rsidRPr="00180341">
        <w:rPr>
          <w:rFonts w:ascii="Book Antiqua" w:hAnsi="Book Antiqua"/>
          <w:sz w:val="24"/>
          <w:szCs w:val="24"/>
          <w:lang w:val="en-US" w:eastAsia="zh-CN"/>
        </w:rPr>
        <w:t>Davidkin</w:t>
      </w:r>
      <w:proofErr w:type="spellEnd"/>
      <w:r w:rsidRPr="00180341">
        <w:rPr>
          <w:rFonts w:ascii="Book Antiqua" w:hAnsi="Book Antiqua"/>
          <w:sz w:val="24"/>
          <w:szCs w:val="24"/>
          <w:lang w:val="en-US" w:eastAsia="zh-CN"/>
        </w:rPr>
        <w:t xml:space="preserve"> I, </w:t>
      </w:r>
      <w:proofErr w:type="spellStart"/>
      <w:r w:rsidRPr="00180341">
        <w:rPr>
          <w:rFonts w:ascii="Book Antiqua" w:hAnsi="Book Antiqua"/>
          <w:sz w:val="24"/>
          <w:szCs w:val="24"/>
          <w:lang w:val="en-US" w:eastAsia="zh-CN"/>
        </w:rPr>
        <w:t>Thierfelder</w:t>
      </w:r>
      <w:proofErr w:type="spellEnd"/>
      <w:r w:rsidRPr="00180341">
        <w:rPr>
          <w:rFonts w:ascii="Book Antiqua" w:hAnsi="Book Antiqua"/>
          <w:sz w:val="24"/>
          <w:szCs w:val="24"/>
          <w:lang w:val="en-US" w:eastAsia="zh-CN"/>
        </w:rPr>
        <w:t xml:space="preserve"> W, </w:t>
      </w:r>
      <w:proofErr w:type="spellStart"/>
      <w:r w:rsidRPr="00180341">
        <w:rPr>
          <w:rFonts w:ascii="Book Antiqua" w:hAnsi="Book Antiqua"/>
          <w:sz w:val="24"/>
          <w:szCs w:val="24"/>
          <w:lang w:val="en-US" w:eastAsia="zh-CN"/>
        </w:rPr>
        <w:t>O'Flanagan</w:t>
      </w:r>
      <w:proofErr w:type="spellEnd"/>
      <w:r w:rsidRPr="00180341">
        <w:rPr>
          <w:rFonts w:ascii="Book Antiqua" w:hAnsi="Book Antiqua"/>
          <w:sz w:val="24"/>
          <w:szCs w:val="24"/>
          <w:lang w:val="en-US" w:eastAsia="zh-CN"/>
        </w:rPr>
        <w:t xml:space="preserve"> D, </w:t>
      </w:r>
      <w:proofErr w:type="spellStart"/>
      <w:r w:rsidRPr="00180341">
        <w:rPr>
          <w:rFonts w:ascii="Book Antiqua" w:hAnsi="Book Antiqua"/>
          <w:sz w:val="24"/>
          <w:szCs w:val="24"/>
          <w:lang w:val="en-US" w:eastAsia="zh-CN"/>
        </w:rPr>
        <w:t>Bruzzone</w:t>
      </w:r>
      <w:proofErr w:type="spellEnd"/>
      <w:r w:rsidRPr="00180341">
        <w:rPr>
          <w:rFonts w:ascii="Book Antiqua" w:hAnsi="Book Antiqua"/>
          <w:sz w:val="24"/>
          <w:szCs w:val="24"/>
          <w:lang w:val="en-US" w:eastAsia="zh-CN"/>
        </w:rPr>
        <w:t xml:space="preserve"> B, </w:t>
      </w:r>
      <w:proofErr w:type="spellStart"/>
      <w:r w:rsidRPr="00180341">
        <w:rPr>
          <w:rFonts w:ascii="Book Antiqua" w:hAnsi="Book Antiqua"/>
          <w:sz w:val="24"/>
          <w:szCs w:val="24"/>
          <w:lang w:val="en-US" w:eastAsia="zh-CN"/>
        </w:rPr>
        <w:t>Mossong</w:t>
      </w:r>
      <w:proofErr w:type="spellEnd"/>
      <w:r w:rsidRPr="00180341">
        <w:rPr>
          <w:rFonts w:ascii="Book Antiqua" w:hAnsi="Book Antiqua"/>
          <w:sz w:val="24"/>
          <w:szCs w:val="24"/>
          <w:lang w:val="en-US" w:eastAsia="zh-CN"/>
        </w:rPr>
        <w:t xml:space="preserve"> J, Boot HJ, </w:t>
      </w:r>
      <w:proofErr w:type="spellStart"/>
      <w:r w:rsidRPr="00180341">
        <w:rPr>
          <w:rFonts w:ascii="Book Antiqua" w:hAnsi="Book Antiqua"/>
          <w:sz w:val="24"/>
          <w:szCs w:val="24"/>
          <w:lang w:val="en-US" w:eastAsia="zh-CN"/>
        </w:rPr>
        <w:t>Butur</w:t>
      </w:r>
      <w:proofErr w:type="spellEnd"/>
      <w:r w:rsidRPr="00180341">
        <w:rPr>
          <w:rFonts w:ascii="Book Antiqua" w:hAnsi="Book Antiqua"/>
          <w:sz w:val="24"/>
          <w:szCs w:val="24"/>
          <w:lang w:val="en-US" w:eastAsia="zh-CN"/>
        </w:rPr>
        <w:t xml:space="preserve"> D, </w:t>
      </w:r>
      <w:proofErr w:type="spellStart"/>
      <w:r w:rsidRPr="00180341">
        <w:rPr>
          <w:rFonts w:ascii="Book Antiqua" w:hAnsi="Book Antiqua"/>
          <w:sz w:val="24"/>
          <w:szCs w:val="24"/>
          <w:lang w:val="en-US" w:eastAsia="zh-CN"/>
        </w:rPr>
        <w:t>Slaciková</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Panait</w:t>
      </w:r>
      <w:proofErr w:type="spellEnd"/>
      <w:r w:rsidRPr="00180341">
        <w:rPr>
          <w:rFonts w:ascii="Book Antiqua" w:hAnsi="Book Antiqua"/>
          <w:sz w:val="24"/>
          <w:szCs w:val="24"/>
          <w:lang w:val="en-US" w:eastAsia="zh-CN"/>
        </w:rPr>
        <w:t xml:space="preserve"> ML, </w:t>
      </w:r>
      <w:proofErr w:type="spellStart"/>
      <w:r w:rsidRPr="00180341">
        <w:rPr>
          <w:rFonts w:ascii="Book Antiqua" w:hAnsi="Book Antiqua"/>
          <w:sz w:val="24"/>
          <w:szCs w:val="24"/>
          <w:lang w:val="en-US" w:eastAsia="zh-CN"/>
        </w:rPr>
        <w:t>Hellenbrand</w:t>
      </w:r>
      <w:proofErr w:type="spellEnd"/>
      <w:r w:rsidRPr="00180341">
        <w:rPr>
          <w:rFonts w:ascii="Book Antiqua" w:hAnsi="Book Antiqua"/>
          <w:sz w:val="24"/>
          <w:szCs w:val="24"/>
          <w:lang w:val="en-US" w:eastAsia="zh-CN"/>
        </w:rPr>
        <w:t xml:space="preserve"> W, DE </w:t>
      </w:r>
      <w:proofErr w:type="spellStart"/>
      <w:r w:rsidRPr="00180341">
        <w:rPr>
          <w:rFonts w:ascii="Book Antiqua" w:hAnsi="Book Antiqua"/>
          <w:sz w:val="24"/>
          <w:szCs w:val="24"/>
          <w:lang w:val="en-US" w:eastAsia="zh-CN"/>
        </w:rPr>
        <w:t>Melker</w:t>
      </w:r>
      <w:proofErr w:type="spellEnd"/>
      <w:r w:rsidRPr="00180341">
        <w:rPr>
          <w:rFonts w:ascii="Book Antiqua" w:hAnsi="Book Antiqua"/>
          <w:sz w:val="24"/>
          <w:szCs w:val="24"/>
          <w:lang w:val="en-US" w:eastAsia="zh-CN"/>
        </w:rPr>
        <w:t xml:space="preserve"> H, </w:t>
      </w:r>
      <w:proofErr w:type="spellStart"/>
      <w:r w:rsidRPr="00180341">
        <w:rPr>
          <w:rFonts w:ascii="Book Antiqua" w:hAnsi="Book Antiqua"/>
          <w:sz w:val="24"/>
          <w:szCs w:val="24"/>
          <w:lang w:val="en-US" w:eastAsia="zh-CN"/>
        </w:rPr>
        <w:t>Sobotová</w:t>
      </w:r>
      <w:proofErr w:type="spellEnd"/>
      <w:r w:rsidRPr="00180341">
        <w:rPr>
          <w:rFonts w:ascii="Book Antiqua" w:hAnsi="Book Antiqua"/>
          <w:sz w:val="24"/>
          <w:szCs w:val="24"/>
          <w:lang w:val="en-US" w:eastAsia="zh-CN"/>
        </w:rPr>
        <w:t xml:space="preserve"> Z, </w:t>
      </w:r>
      <w:proofErr w:type="spellStart"/>
      <w:r w:rsidRPr="00180341">
        <w:rPr>
          <w:rFonts w:ascii="Book Antiqua" w:hAnsi="Book Antiqua"/>
          <w:sz w:val="24"/>
          <w:szCs w:val="24"/>
          <w:lang w:val="en-US" w:eastAsia="zh-CN"/>
        </w:rPr>
        <w:t>Icardi</w:t>
      </w:r>
      <w:proofErr w:type="spellEnd"/>
      <w:r w:rsidRPr="00180341">
        <w:rPr>
          <w:rFonts w:ascii="Book Antiqua" w:hAnsi="Book Antiqua"/>
          <w:sz w:val="24"/>
          <w:szCs w:val="24"/>
          <w:lang w:val="en-US" w:eastAsia="zh-CN"/>
        </w:rPr>
        <w:t xml:space="preserve"> G, Andrews N, </w:t>
      </w:r>
      <w:proofErr w:type="spellStart"/>
      <w:r w:rsidRPr="00180341">
        <w:rPr>
          <w:rFonts w:ascii="Book Antiqua" w:hAnsi="Book Antiqua"/>
          <w:sz w:val="24"/>
          <w:szCs w:val="24"/>
          <w:lang w:val="en-US" w:eastAsia="zh-CN"/>
        </w:rPr>
        <w:t>Pebody</w:t>
      </w:r>
      <w:proofErr w:type="spellEnd"/>
      <w:r w:rsidRPr="00180341">
        <w:rPr>
          <w:rFonts w:ascii="Book Antiqua" w:hAnsi="Book Antiqua"/>
          <w:sz w:val="24"/>
          <w:szCs w:val="24"/>
          <w:lang w:val="en-US" w:eastAsia="zh-CN"/>
        </w:rPr>
        <w:t xml:space="preserve"> RG, VAN </w:t>
      </w:r>
      <w:proofErr w:type="spellStart"/>
      <w:r w:rsidRPr="00180341">
        <w:rPr>
          <w:rFonts w:ascii="Book Antiqua" w:hAnsi="Book Antiqua"/>
          <w:sz w:val="24"/>
          <w:szCs w:val="24"/>
          <w:lang w:val="en-US" w:eastAsia="zh-CN"/>
        </w:rPr>
        <w:t>Damme</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Kafatos</w:t>
      </w:r>
      <w:proofErr w:type="spellEnd"/>
      <w:r w:rsidRPr="00180341">
        <w:rPr>
          <w:rFonts w:ascii="Book Antiqua" w:hAnsi="Book Antiqua"/>
          <w:sz w:val="24"/>
          <w:szCs w:val="24"/>
          <w:lang w:val="en-US" w:eastAsia="zh-CN"/>
        </w:rPr>
        <w:t xml:space="preserve"> G, Miller E, </w:t>
      </w:r>
      <w:proofErr w:type="spellStart"/>
      <w:r w:rsidRPr="00180341">
        <w:rPr>
          <w:rFonts w:ascii="Book Antiqua" w:hAnsi="Book Antiqua"/>
          <w:sz w:val="24"/>
          <w:szCs w:val="24"/>
          <w:lang w:val="en-US" w:eastAsia="zh-CN"/>
        </w:rPr>
        <w:t>Hatzakis</w:t>
      </w:r>
      <w:proofErr w:type="spellEnd"/>
      <w:r w:rsidRPr="00180341">
        <w:rPr>
          <w:rFonts w:ascii="Book Antiqua" w:hAnsi="Book Antiqua"/>
          <w:sz w:val="24"/>
          <w:szCs w:val="24"/>
          <w:lang w:val="en-US" w:eastAsia="zh-CN"/>
        </w:rPr>
        <w:t xml:space="preserve"> A. A comparison of hepatitis B </w:t>
      </w:r>
      <w:proofErr w:type="spellStart"/>
      <w:r w:rsidRPr="00180341">
        <w:rPr>
          <w:rFonts w:ascii="Book Antiqua" w:hAnsi="Book Antiqua"/>
          <w:sz w:val="24"/>
          <w:szCs w:val="24"/>
          <w:lang w:val="en-US" w:eastAsia="zh-CN"/>
        </w:rPr>
        <w:t>seroepidemiology</w:t>
      </w:r>
      <w:proofErr w:type="spellEnd"/>
      <w:r w:rsidRPr="00180341">
        <w:rPr>
          <w:rFonts w:ascii="Book Antiqua" w:hAnsi="Book Antiqua"/>
          <w:sz w:val="24"/>
          <w:szCs w:val="24"/>
          <w:lang w:val="en-US" w:eastAsia="zh-CN"/>
        </w:rPr>
        <w:t xml:space="preserve"> in ten European countries. </w:t>
      </w:r>
      <w:proofErr w:type="spellStart"/>
      <w:r w:rsidRPr="00180341">
        <w:rPr>
          <w:rFonts w:ascii="Book Antiqua" w:hAnsi="Book Antiqua"/>
          <w:i/>
          <w:iCs/>
          <w:sz w:val="24"/>
          <w:szCs w:val="24"/>
          <w:lang w:val="en-US" w:eastAsia="zh-CN"/>
        </w:rPr>
        <w:t>Epidemiol</w:t>
      </w:r>
      <w:proofErr w:type="spellEnd"/>
      <w:r w:rsidRPr="00180341">
        <w:rPr>
          <w:rFonts w:ascii="Book Antiqua" w:hAnsi="Book Antiqua"/>
          <w:i/>
          <w:iCs/>
          <w:sz w:val="24"/>
          <w:szCs w:val="24"/>
          <w:lang w:val="en-US" w:eastAsia="zh-CN"/>
        </w:rPr>
        <w:t xml:space="preserve"> Infect</w:t>
      </w:r>
      <w:r w:rsidRPr="00180341">
        <w:rPr>
          <w:rFonts w:ascii="Book Antiqua" w:hAnsi="Book Antiqua"/>
          <w:sz w:val="24"/>
          <w:szCs w:val="24"/>
          <w:lang w:val="en-US" w:eastAsia="zh-CN"/>
        </w:rPr>
        <w:t> 2009; </w:t>
      </w:r>
      <w:r w:rsidRPr="00180341">
        <w:rPr>
          <w:rFonts w:ascii="Book Antiqua" w:hAnsi="Book Antiqua"/>
          <w:b/>
          <w:bCs/>
          <w:sz w:val="24"/>
          <w:szCs w:val="24"/>
          <w:lang w:val="en-US" w:eastAsia="zh-CN"/>
        </w:rPr>
        <w:t>137</w:t>
      </w:r>
      <w:r w:rsidRPr="00180341">
        <w:rPr>
          <w:rFonts w:ascii="Book Antiqua" w:hAnsi="Book Antiqua"/>
          <w:sz w:val="24"/>
          <w:szCs w:val="24"/>
          <w:lang w:val="en-US" w:eastAsia="zh-CN"/>
        </w:rPr>
        <w:t>: 961-969 [PMID: 19102797 DOI: 10.1017/S0950268808001672]</w:t>
      </w:r>
    </w:p>
    <w:p w14:paraId="0E6203CA" w14:textId="4E095A0D"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Brunasso</w:t>
      </w:r>
      <w:proofErr w:type="spellEnd"/>
      <w:r w:rsidRPr="00180341">
        <w:rPr>
          <w:rFonts w:ascii="Book Antiqua" w:hAnsi="Book Antiqua"/>
          <w:b/>
          <w:bCs/>
          <w:sz w:val="24"/>
          <w:szCs w:val="24"/>
          <w:lang w:val="en-US" w:eastAsia="zh-CN"/>
        </w:rPr>
        <w:t xml:space="preserve"> AM</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Puntoni</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Gulia</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Massone</w:t>
      </w:r>
      <w:proofErr w:type="spellEnd"/>
      <w:r w:rsidRPr="00180341">
        <w:rPr>
          <w:rFonts w:ascii="Book Antiqua" w:hAnsi="Book Antiqua"/>
          <w:sz w:val="24"/>
          <w:szCs w:val="24"/>
          <w:lang w:val="en-US" w:eastAsia="zh-CN"/>
        </w:rPr>
        <w:t xml:space="preserve"> C. Safety of anti-</w:t>
      </w:r>
      <w:proofErr w:type="spellStart"/>
      <w:r w:rsidRPr="00180341">
        <w:rPr>
          <w:rFonts w:ascii="Book Antiqua" w:hAnsi="Book Antiqua"/>
          <w:sz w:val="24"/>
          <w:szCs w:val="24"/>
          <w:lang w:val="en-US" w:eastAsia="zh-CN"/>
        </w:rPr>
        <w:t>tumour</w:t>
      </w:r>
      <w:proofErr w:type="spellEnd"/>
      <w:r w:rsidRPr="00180341">
        <w:rPr>
          <w:rFonts w:ascii="Book Antiqua" w:hAnsi="Book Antiqua"/>
          <w:sz w:val="24"/>
          <w:szCs w:val="24"/>
          <w:lang w:val="en-US" w:eastAsia="zh-CN"/>
        </w:rPr>
        <w:t xml:space="preserve"> necrosis factor agents in patients with chronic hepatitis C infection: a systematic review. </w:t>
      </w:r>
      <w:r w:rsidRPr="00180341">
        <w:rPr>
          <w:rFonts w:ascii="Book Antiqua" w:hAnsi="Book Antiqua"/>
          <w:i/>
          <w:iCs/>
          <w:sz w:val="24"/>
          <w:szCs w:val="24"/>
          <w:lang w:val="en-US" w:eastAsia="zh-CN"/>
        </w:rPr>
        <w:t xml:space="preserve">Rheumatology </w:t>
      </w:r>
      <w:r w:rsidRPr="00180341">
        <w:rPr>
          <w:rFonts w:ascii="Book Antiqua" w:hAnsi="Book Antiqua"/>
          <w:iCs/>
          <w:sz w:val="24"/>
          <w:szCs w:val="24"/>
          <w:lang w:val="en-US" w:eastAsia="zh-CN"/>
        </w:rPr>
        <w:t>(Oxford)</w:t>
      </w:r>
      <w:r w:rsidRPr="00180341">
        <w:rPr>
          <w:rFonts w:ascii="Book Antiqua" w:hAnsi="Book Antiqua"/>
          <w:sz w:val="24"/>
          <w:szCs w:val="24"/>
          <w:lang w:val="en-US" w:eastAsia="zh-CN"/>
        </w:rPr>
        <w:t> 2011; </w:t>
      </w:r>
      <w:r w:rsidRPr="00180341">
        <w:rPr>
          <w:rFonts w:ascii="Book Antiqua" w:hAnsi="Book Antiqua"/>
          <w:b/>
          <w:bCs/>
          <w:sz w:val="24"/>
          <w:szCs w:val="24"/>
          <w:lang w:val="en-US" w:eastAsia="zh-CN"/>
        </w:rPr>
        <w:t>50</w:t>
      </w:r>
      <w:r w:rsidRPr="00180341">
        <w:rPr>
          <w:rFonts w:ascii="Book Antiqua" w:hAnsi="Book Antiqua"/>
          <w:sz w:val="24"/>
          <w:szCs w:val="24"/>
          <w:lang w:val="en-US" w:eastAsia="zh-CN"/>
        </w:rPr>
        <w:t>: 1700-1711 [PMID: 21690185 DOI: 10.1093/rheumatology/ker190]</w:t>
      </w:r>
    </w:p>
    <w:p w14:paraId="61380E22" w14:textId="57D081C8"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Vauloup</w:t>
      </w:r>
      <w:proofErr w:type="spellEnd"/>
      <w:r w:rsidRPr="00180341">
        <w:rPr>
          <w:rFonts w:ascii="Book Antiqua" w:hAnsi="Book Antiqua"/>
          <w:b/>
          <w:bCs/>
          <w:sz w:val="24"/>
          <w:szCs w:val="24"/>
          <w:lang w:val="en-US" w:eastAsia="zh-CN"/>
        </w:rPr>
        <w:t xml:space="preserve"> C</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Krzysiek</w:t>
      </w:r>
      <w:proofErr w:type="spellEnd"/>
      <w:r w:rsidRPr="00180341">
        <w:rPr>
          <w:rFonts w:ascii="Book Antiqua" w:hAnsi="Book Antiqua"/>
          <w:sz w:val="24"/>
          <w:szCs w:val="24"/>
          <w:lang w:val="en-US" w:eastAsia="zh-CN"/>
        </w:rPr>
        <w:t xml:space="preserve"> R, </w:t>
      </w:r>
      <w:proofErr w:type="spellStart"/>
      <w:r w:rsidRPr="00180341">
        <w:rPr>
          <w:rFonts w:ascii="Book Antiqua" w:hAnsi="Book Antiqua"/>
          <w:sz w:val="24"/>
          <w:szCs w:val="24"/>
          <w:lang w:val="en-US" w:eastAsia="zh-CN"/>
        </w:rPr>
        <w:t>Greangeot-Keros</w:t>
      </w:r>
      <w:proofErr w:type="spellEnd"/>
      <w:r w:rsidRPr="00180341">
        <w:rPr>
          <w:rFonts w:ascii="Book Antiqua" w:hAnsi="Book Antiqua"/>
          <w:sz w:val="24"/>
          <w:szCs w:val="24"/>
          <w:lang w:val="en-US" w:eastAsia="zh-CN"/>
        </w:rPr>
        <w:t xml:space="preserve"> L, </w:t>
      </w:r>
      <w:proofErr w:type="spellStart"/>
      <w:r w:rsidRPr="00180341">
        <w:rPr>
          <w:rFonts w:ascii="Book Antiqua" w:hAnsi="Book Antiqua"/>
          <w:sz w:val="24"/>
          <w:szCs w:val="24"/>
          <w:lang w:val="en-US" w:eastAsia="zh-CN"/>
        </w:rPr>
        <w:t>Wendling</w:t>
      </w:r>
      <w:proofErr w:type="spellEnd"/>
      <w:r w:rsidRPr="00180341">
        <w:rPr>
          <w:rFonts w:ascii="Book Antiqua" w:hAnsi="Book Antiqua"/>
          <w:sz w:val="24"/>
          <w:szCs w:val="24"/>
          <w:lang w:val="en-US" w:eastAsia="zh-CN"/>
        </w:rPr>
        <w:t xml:space="preserve"> D, </w:t>
      </w:r>
      <w:proofErr w:type="spellStart"/>
      <w:r w:rsidRPr="00180341">
        <w:rPr>
          <w:rFonts w:ascii="Book Antiqua" w:hAnsi="Book Antiqua"/>
          <w:sz w:val="24"/>
          <w:szCs w:val="24"/>
          <w:lang w:val="en-US" w:eastAsia="zh-CN"/>
        </w:rPr>
        <w:t>Goupille</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Brault</w:t>
      </w:r>
      <w:proofErr w:type="spellEnd"/>
      <w:r w:rsidRPr="00180341">
        <w:rPr>
          <w:rFonts w:ascii="Book Antiqua" w:hAnsi="Book Antiqua"/>
          <w:sz w:val="24"/>
          <w:szCs w:val="24"/>
          <w:lang w:val="en-US" w:eastAsia="zh-CN"/>
        </w:rPr>
        <w:t xml:space="preserve"> R, </w:t>
      </w:r>
      <w:proofErr w:type="spellStart"/>
      <w:r w:rsidRPr="00180341">
        <w:rPr>
          <w:rFonts w:ascii="Book Antiqua" w:hAnsi="Book Antiqua"/>
          <w:sz w:val="24"/>
          <w:szCs w:val="24"/>
          <w:lang w:val="en-US" w:eastAsia="zh-CN"/>
        </w:rPr>
        <w:t>Brousse</w:t>
      </w:r>
      <w:proofErr w:type="spellEnd"/>
      <w:r w:rsidRPr="00180341">
        <w:rPr>
          <w:rFonts w:ascii="Book Antiqua" w:hAnsi="Book Antiqua"/>
          <w:sz w:val="24"/>
          <w:szCs w:val="24"/>
          <w:lang w:val="en-US" w:eastAsia="zh-CN"/>
        </w:rPr>
        <w:t xml:space="preserve"> C, Mariette X, Emilie D. Effects of tumor necrosis factor antagonist treatment </w:t>
      </w:r>
      <w:r w:rsidRPr="00180341">
        <w:rPr>
          <w:rFonts w:ascii="Book Antiqua" w:hAnsi="Book Antiqua"/>
          <w:sz w:val="24"/>
          <w:szCs w:val="24"/>
          <w:lang w:val="en-US" w:eastAsia="zh-CN"/>
        </w:rPr>
        <w:lastRenderedPageBreak/>
        <w:t>on hepatitis C-related immunological abnormalities. </w:t>
      </w:r>
      <w:proofErr w:type="spellStart"/>
      <w:r w:rsidRPr="00180341">
        <w:rPr>
          <w:rFonts w:ascii="Book Antiqua" w:hAnsi="Book Antiqua"/>
          <w:i/>
          <w:iCs/>
          <w:sz w:val="24"/>
          <w:szCs w:val="24"/>
          <w:lang w:val="en-US" w:eastAsia="zh-CN"/>
        </w:rPr>
        <w:t>Eur</w:t>
      </w:r>
      <w:proofErr w:type="spellEnd"/>
      <w:r w:rsidRPr="00180341">
        <w:rPr>
          <w:rFonts w:ascii="Book Antiqua" w:hAnsi="Book Antiqua"/>
          <w:i/>
          <w:iCs/>
          <w:sz w:val="24"/>
          <w:szCs w:val="24"/>
          <w:lang w:val="en-US" w:eastAsia="zh-CN"/>
        </w:rPr>
        <w:t xml:space="preserve"> Cytokine </w:t>
      </w:r>
      <w:proofErr w:type="spellStart"/>
      <w:r w:rsidRPr="00180341">
        <w:rPr>
          <w:rFonts w:ascii="Book Antiqua" w:hAnsi="Book Antiqua"/>
          <w:i/>
          <w:iCs/>
          <w:sz w:val="24"/>
          <w:szCs w:val="24"/>
          <w:lang w:val="en-US" w:eastAsia="zh-CN"/>
        </w:rPr>
        <w:t>Netw</w:t>
      </w:r>
      <w:proofErr w:type="spellEnd"/>
      <w:r w:rsidRPr="00180341">
        <w:rPr>
          <w:rFonts w:ascii="Book Antiqua" w:hAnsi="Book Antiqua"/>
          <w:sz w:val="24"/>
          <w:szCs w:val="24"/>
          <w:lang w:val="en-US" w:eastAsia="zh-CN"/>
        </w:rPr>
        <w:t> 2006; </w:t>
      </w:r>
      <w:r w:rsidRPr="00180341">
        <w:rPr>
          <w:rFonts w:ascii="Book Antiqua" w:hAnsi="Book Antiqua"/>
          <w:b/>
          <w:bCs/>
          <w:sz w:val="24"/>
          <w:szCs w:val="24"/>
          <w:lang w:val="en-US" w:eastAsia="zh-CN"/>
        </w:rPr>
        <w:t>17</w:t>
      </w:r>
      <w:r w:rsidRPr="00180341">
        <w:rPr>
          <w:rFonts w:ascii="Book Antiqua" w:hAnsi="Book Antiqua"/>
          <w:sz w:val="24"/>
          <w:szCs w:val="24"/>
          <w:lang w:val="en-US" w:eastAsia="zh-CN"/>
        </w:rPr>
        <w:t>: 290-293 [PMID: 17353164]</w:t>
      </w:r>
    </w:p>
    <w:p w14:paraId="3E831F92" w14:textId="750FC66C"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Viganò</w:t>
      </w:r>
      <w:proofErr w:type="spellEnd"/>
      <w:r w:rsidRPr="00180341">
        <w:rPr>
          <w:rFonts w:ascii="Book Antiqua" w:hAnsi="Book Antiqua"/>
          <w:b/>
          <w:bCs/>
          <w:sz w:val="24"/>
          <w:szCs w:val="24"/>
          <w:lang w:val="en-US" w:eastAsia="zh-CN"/>
        </w:rPr>
        <w:t xml:space="preserve"> M</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Degasperi</w:t>
      </w:r>
      <w:proofErr w:type="spellEnd"/>
      <w:r w:rsidRPr="00180341">
        <w:rPr>
          <w:rFonts w:ascii="Book Antiqua" w:hAnsi="Book Antiqua"/>
          <w:sz w:val="24"/>
          <w:szCs w:val="24"/>
          <w:lang w:val="en-US" w:eastAsia="zh-CN"/>
        </w:rPr>
        <w:t xml:space="preserve"> E, </w:t>
      </w:r>
      <w:proofErr w:type="spellStart"/>
      <w:r w:rsidRPr="00180341">
        <w:rPr>
          <w:rFonts w:ascii="Book Antiqua" w:hAnsi="Book Antiqua"/>
          <w:sz w:val="24"/>
          <w:szCs w:val="24"/>
          <w:lang w:val="en-US" w:eastAsia="zh-CN"/>
        </w:rPr>
        <w:t>Aghemo</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Lampertico</w:t>
      </w:r>
      <w:proofErr w:type="spellEnd"/>
      <w:r w:rsidRPr="00180341">
        <w:rPr>
          <w:rFonts w:ascii="Book Antiqua" w:hAnsi="Book Antiqua"/>
          <w:sz w:val="24"/>
          <w:szCs w:val="24"/>
          <w:lang w:val="en-US" w:eastAsia="zh-CN"/>
        </w:rPr>
        <w:t xml:space="preserve"> P, Colombo M. Anti-TNF drugs in patients with hepatitis B or C virus infection: safety and clinical management. </w:t>
      </w:r>
      <w:r w:rsidRPr="00180341">
        <w:rPr>
          <w:rFonts w:ascii="Book Antiqua" w:hAnsi="Book Antiqua"/>
          <w:i/>
          <w:iCs/>
          <w:sz w:val="24"/>
          <w:szCs w:val="24"/>
          <w:lang w:val="en-US" w:eastAsia="zh-CN"/>
        </w:rPr>
        <w:t xml:space="preserve">Expert </w:t>
      </w:r>
      <w:proofErr w:type="spellStart"/>
      <w:r w:rsidRPr="00180341">
        <w:rPr>
          <w:rFonts w:ascii="Book Antiqua" w:hAnsi="Book Antiqua"/>
          <w:i/>
          <w:iCs/>
          <w:sz w:val="24"/>
          <w:szCs w:val="24"/>
          <w:lang w:val="en-US" w:eastAsia="zh-CN"/>
        </w:rPr>
        <w:t>Opin</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Biol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Ther</w:t>
      </w:r>
      <w:proofErr w:type="spellEnd"/>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12</w:t>
      </w:r>
      <w:r w:rsidRPr="00180341">
        <w:rPr>
          <w:rFonts w:ascii="Book Antiqua" w:hAnsi="Book Antiqua"/>
          <w:sz w:val="24"/>
          <w:szCs w:val="24"/>
          <w:lang w:val="en-US" w:eastAsia="zh-CN"/>
        </w:rPr>
        <w:t>: 193-207 [PMID: 22188392 DOI: 10.1517/14712598.2012.646986]</w:t>
      </w:r>
    </w:p>
    <w:p w14:paraId="475EE91F" w14:textId="793C053B"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Matsuoka K</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Iwao</w:t>
      </w:r>
      <w:proofErr w:type="spellEnd"/>
      <w:r w:rsidRPr="00180341">
        <w:rPr>
          <w:rFonts w:ascii="Book Antiqua" w:hAnsi="Book Antiqua"/>
          <w:sz w:val="24"/>
          <w:szCs w:val="24"/>
          <w:lang w:val="en-US" w:eastAsia="zh-CN"/>
        </w:rPr>
        <w:t xml:space="preserve"> Y, Mori T, </w:t>
      </w:r>
      <w:proofErr w:type="spellStart"/>
      <w:r w:rsidRPr="00180341">
        <w:rPr>
          <w:rFonts w:ascii="Book Antiqua" w:hAnsi="Book Antiqua"/>
          <w:sz w:val="24"/>
          <w:szCs w:val="24"/>
          <w:lang w:val="en-US" w:eastAsia="zh-CN"/>
        </w:rPr>
        <w:t>Sakuraba</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Yajima</w:t>
      </w:r>
      <w:proofErr w:type="spellEnd"/>
      <w:r w:rsidRPr="00180341">
        <w:rPr>
          <w:rFonts w:ascii="Book Antiqua" w:hAnsi="Book Antiqua"/>
          <w:sz w:val="24"/>
          <w:szCs w:val="24"/>
          <w:lang w:val="en-US" w:eastAsia="zh-CN"/>
        </w:rPr>
        <w:t xml:space="preserve"> T, </w:t>
      </w:r>
      <w:proofErr w:type="spellStart"/>
      <w:r w:rsidRPr="00180341">
        <w:rPr>
          <w:rFonts w:ascii="Book Antiqua" w:hAnsi="Book Antiqua"/>
          <w:sz w:val="24"/>
          <w:szCs w:val="24"/>
          <w:lang w:val="en-US" w:eastAsia="zh-CN"/>
        </w:rPr>
        <w:t>Hisamatsu</w:t>
      </w:r>
      <w:proofErr w:type="spellEnd"/>
      <w:r w:rsidRPr="00180341">
        <w:rPr>
          <w:rFonts w:ascii="Book Antiqua" w:hAnsi="Book Antiqua"/>
          <w:sz w:val="24"/>
          <w:szCs w:val="24"/>
          <w:lang w:val="en-US" w:eastAsia="zh-CN"/>
        </w:rPr>
        <w:t xml:space="preserve"> T, Okamoto S, </w:t>
      </w:r>
      <w:proofErr w:type="spellStart"/>
      <w:r w:rsidRPr="00180341">
        <w:rPr>
          <w:rFonts w:ascii="Book Antiqua" w:hAnsi="Book Antiqua"/>
          <w:sz w:val="24"/>
          <w:szCs w:val="24"/>
          <w:lang w:val="en-US" w:eastAsia="zh-CN"/>
        </w:rPr>
        <w:t>Morohoshi</w:t>
      </w:r>
      <w:proofErr w:type="spellEnd"/>
      <w:r w:rsidRPr="00180341">
        <w:rPr>
          <w:rFonts w:ascii="Book Antiqua" w:hAnsi="Book Antiqua"/>
          <w:sz w:val="24"/>
          <w:szCs w:val="24"/>
          <w:lang w:val="en-US" w:eastAsia="zh-CN"/>
        </w:rPr>
        <w:t xml:space="preserve"> Y, Izumiya M, Ichikawa H, Sato T, Inoue N, Ogata H, </w:t>
      </w:r>
      <w:proofErr w:type="spellStart"/>
      <w:r w:rsidRPr="00180341">
        <w:rPr>
          <w:rFonts w:ascii="Book Antiqua" w:hAnsi="Book Antiqua"/>
          <w:sz w:val="24"/>
          <w:szCs w:val="24"/>
          <w:lang w:val="en-US" w:eastAsia="zh-CN"/>
        </w:rPr>
        <w:t>Hibi</w:t>
      </w:r>
      <w:proofErr w:type="spellEnd"/>
      <w:r w:rsidRPr="00180341">
        <w:rPr>
          <w:rFonts w:ascii="Book Antiqua" w:hAnsi="Book Antiqua"/>
          <w:sz w:val="24"/>
          <w:szCs w:val="24"/>
          <w:lang w:val="en-US" w:eastAsia="zh-CN"/>
        </w:rPr>
        <w:t xml:space="preserve"> T. Cytomegalovirus is frequently reactivated and disappears without antiviral agents in ulcerative colitis patients. </w:t>
      </w:r>
      <w:r w:rsidRPr="00180341">
        <w:rPr>
          <w:rFonts w:ascii="Book Antiqua" w:hAnsi="Book Antiqua"/>
          <w:i/>
          <w:iCs/>
          <w:sz w:val="24"/>
          <w:szCs w:val="24"/>
          <w:lang w:val="en-US" w:eastAsia="zh-CN"/>
        </w:rPr>
        <w:t xml:space="preserve">Am J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sz w:val="24"/>
          <w:szCs w:val="24"/>
          <w:lang w:val="en-US" w:eastAsia="zh-CN"/>
        </w:rPr>
        <w:t> 2007; </w:t>
      </w:r>
      <w:r w:rsidRPr="00180341">
        <w:rPr>
          <w:rFonts w:ascii="Book Antiqua" w:hAnsi="Book Antiqua"/>
          <w:b/>
          <w:bCs/>
          <w:sz w:val="24"/>
          <w:szCs w:val="24"/>
          <w:lang w:val="en-US" w:eastAsia="zh-CN"/>
        </w:rPr>
        <w:t>102</w:t>
      </w:r>
      <w:r w:rsidRPr="00180341">
        <w:rPr>
          <w:rFonts w:ascii="Book Antiqua" w:hAnsi="Book Antiqua"/>
          <w:sz w:val="24"/>
          <w:szCs w:val="24"/>
          <w:lang w:val="en-US" w:eastAsia="zh-CN"/>
        </w:rPr>
        <w:t>: 331-337 [PMID: 17156136 DOI: 10.1111/j.1572-0241.2006.00989.x]</w:t>
      </w:r>
    </w:p>
    <w:p w14:paraId="1F22363C" w14:textId="0EA1AD23"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Domènech</w:t>
      </w:r>
      <w:proofErr w:type="spellEnd"/>
      <w:r w:rsidRPr="00180341">
        <w:rPr>
          <w:rFonts w:ascii="Book Antiqua" w:hAnsi="Book Antiqua"/>
          <w:b/>
          <w:bCs/>
          <w:sz w:val="24"/>
          <w:szCs w:val="24"/>
          <w:lang w:val="en-US" w:eastAsia="zh-CN"/>
        </w:rPr>
        <w:t xml:space="preserve"> E</w:t>
      </w:r>
      <w:r w:rsidRPr="00180341">
        <w:rPr>
          <w:rFonts w:ascii="Book Antiqua" w:hAnsi="Book Antiqua"/>
          <w:sz w:val="24"/>
          <w:szCs w:val="24"/>
          <w:lang w:val="en-US" w:eastAsia="zh-CN"/>
        </w:rPr>
        <w:t xml:space="preserve">, Vega R, </w:t>
      </w:r>
      <w:proofErr w:type="spellStart"/>
      <w:r w:rsidRPr="00180341">
        <w:rPr>
          <w:rFonts w:ascii="Book Antiqua" w:hAnsi="Book Antiqua"/>
          <w:sz w:val="24"/>
          <w:szCs w:val="24"/>
          <w:lang w:val="en-US" w:eastAsia="zh-CN"/>
        </w:rPr>
        <w:t>Ojanguren</w:t>
      </w:r>
      <w:proofErr w:type="spellEnd"/>
      <w:r w:rsidRPr="00180341">
        <w:rPr>
          <w:rFonts w:ascii="Book Antiqua" w:hAnsi="Book Antiqua"/>
          <w:sz w:val="24"/>
          <w:szCs w:val="24"/>
          <w:lang w:val="en-US" w:eastAsia="zh-CN"/>
        </w:rPr>
        <w:t xml:space="preserve"> I, Hernández A, Garcia-</w:t>
      </w:r>
      <w:proofErr w:type="spellStart"/>
      <w:r w:rsidRPr="00180341">
        <w:rPr>
          <w:rFonts w:ascii="Book Antiqua" w:hAnsi="Book Antiqua"/>
          <w:sz w:val="24"/>
          <w:szCs w:val="24"/>
          <w:lang w:val="en-US" w:eastAsia="zh-CN"/>
        </w:rPr>
        <w:t>Planella</w:t>
      </w:r>
      <w:proofErr w:type="spellEnd"/>
      <w:r w:rsidRPr="00180341">
        <w:rPr>
          <w:rFonts w:ascii="Book Antiqua" w:hAnsi="Book Antiqua"/>
          <w:sz w:val="24"/>
          <w:szCs w:val="24"/>
          <w:lang w:val="en-US" w:eastAsia="zh-CN"/>
        </w:rPr>
        <w:t xml:space="preserve"> E, Bernal I, </w:t>
      </w:r>
      <w:proofErr w:type="spellStart"/>
      <w:r w:rsidRPr="00180341">
        <w:rPr>
          <w:rFonts w:ascii="Book Antiqua" w:hAnsi="Book Antiqua"/>
          <w:sz w:val="24"/>
          <w:szCs w:val="24"/>
          <w:lang w:val="en-US" w:eastAsia="zh-CN"/>
        </w:rPr>
        <w:t>Rosinach</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Boix</w:t>
      </w:r>
      <w:proofErr w:type="spellEnd"/>
      <w:r w:rsidRPr="00180341">
        <w:rPr>
          <w:rFonts w:ascii="Book Antiqua" w:hAnsi="Book Antiqua"/>
          <w:sz w:val="24"/>
          <w:szCs w:val="24"/>
          <w:lang w:val="en-US" w:eastAsia="zh-CN"/>
        </w:rPr>
        <w:t xml:space="preserve"> J, </w:t>
      </w:r>
      <w:proofErr w:type="spellStart"/>
      <w:r w:rsidRPr="00180341">
        <w:rPr>
          <w:rFonts w:ascii="Book Antiqua" w:hAnsi="Book Antiqua"/>
          <w:sz w:val="24"/>
          <w:szCs w:val="24"/>
          <w:lang w:val="en-US" w:eastAsia="zh-CN"/>
        </w:rPr>
        <w:t>Cabré</w:t>
      </w:r>
      <w:proofErr w:type="spellEnd"/>
      <w:r w:rsidRPr="00180341">
        <w:rPr>
          <w:rFonts w:ascii="Book Antiqua" w:hAnsi="Book Antiqua"/>
          <w:sz w:val="24"/>
          <w:szCs w:val="24"/>
          <w:lang w:val="en-US" w:eastAsia="zh-CN"/>
        </w:rPr>
        <w:t xml:space="preserve"> E, </w:t>
      </w:r>
      <w:proofErr w:type="spellStart"/>
      <w:r w:rsidRPr="00180341">
        <w:rPr>
          <w:rFonts w:ascii="Book Antiqua" w:hAnsi="Book Antiqua"/>
          <w:sz w:val="24"/>
          <w:szCs w:val="24"/>
          <w:lang w:val="en-US" w:eastAsia="zh-CN"/>
        </w:rPr>
        <w:t>Gassull</w:t>
      </w:r>
      <w:proofErr w:type="spellEnd"/>
      <w:r w:rsidRPr="00180341">
        <w:rPr>
          <w:rFonts w:ascii="Book Antiqua" w:hAnsi="Book Antiqua"/>
          <w:sz w:val="24"/>
          <w:szCs w:val="24"/>
          <w:lang w:val="en-US" w:eastAsia="zh-CN"/>
        </w:rPr>
        <w:t xml:space="preserve"> MA. Cytomegalovirus infection in ulcerative colitis: a prospective, comparative study on prevalence and diagnostic strategy.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2008; </w:t>
      </w:r>
      <w:r w:rsidRPr="00180341">
        <w:rPr>
          <w:rFonts w:ascii="Book Antiqua" w:hAnsi="Book Antiqua"/>
          <w:b/>
          <w:bCs/>
          <w:sz w:val="24"/>
          <w:szCs w:val="24"/>
          <w:lang w:val="en-US" w:eastAsia="zh-CN"/>
        </w:rPr>
        <w:t>14</w:t>
      </w:r>
      <w:r w:rsidRPr="00180341">
        <w:rPr>
          <w:rFonts w:ascii="Book Antiqua" w:hAnsi="Book Antiqua"/>
          <w:sz w:val="24"/>
          <w:szCs w:val="24"/>
          <w:lang w:val="en-US" w:eastAsia="zh-CN"/>
        </w:rPr>
        <w:t>: 1373-1379 [PMID: 18452205 DOI: 10.1002/ibd.20498]</w:t>
      </w:r>
    </w:p>
    <w:p w14:paraId="7E876BD1" w14:textId="6B7BBF33"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Kambham</w:t>
      </w:r>
      <w:proofErr w:type="spellEnd"/>
      <w:r w:rsidRPr="00180341">
        <w:rPr>
          <w:rFonts w:ascii="Book Antiqua" w:hAnsi="Book Antiqua"/>
          <w:b/>
          <w:bCs/>
          <w:sz w:val="24"/>
          <w:szCs w:val="24"/>
          <w:lang w:val="en-US" w:eastAsia="zh-CN"/>
        </w:rPr>
        <w:t xml:space="preserve"> N</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Vij</w:t>
      </w:r>
      <w:proofErr w:type="spellEnd"/>
      <w:r w:rsidRPr="00180341">
        <w:rPr>
          <w:rFonts w:ascii="Book Antiqua" w:hAnsi="Book Antiqua"/>
          <w:sz w:val="24"/>
          <w:szCs w:val="24"/>
          <w:lang w:val="en-US" w:eastAsia="zh-CN"/>
        </w:rPr>
        <w:t xml:space="preserve"> R, Cartwright CA, Longacre T. Cytomegalovirus infection in steroid-refractory ulcerative colitis: a case-control study. </w:t>
      </w:r>
      <w:r w:rsidRPr="00180341">
        <w:rPr>
          <w:rFonts w:ascii="Book Antiqua" w:hAnsi="Book Antiqua"/>
          <w:i/>
          <w:iCs/>
          <w:sz w:val="24"/>
          <w:szCs w:val="24"/>
          <w:lang w:val="en-US" w:eastAsia="zh-CN"/>
        </w:rPr>
        <w:t xml:space="preserve">Am J </w:t>
      </w:r>
      <w:proofErr w:type="spellStart"/>
      <w:r w:rsidRPr="00180341">
        <w:rPr>
          <w:rFonts w:ascii="Book Antiqua" w:hAnsi="Book Antiqua"/>
          <w:i/>
          <w:iCs/>
          <w:sz w:val="24"/>
          <w:szCs w:val="24"/>
          <w:lang w:val="en-US" w:eastAsia="zh-CN"/>
        </w:rPr>
        <w:t>Surg</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Pathol</w:t>
      </w:r>
      <w:proofErr w:type="spellEnd"/>
      <w:r w:rsidRPr="00180341">
        <w:rPr>
          <w:rFonts w:ascii="Book Antiqua" w:hAnsi="Book Antiqua"/>
          <w:sz w:val="24"/>
          <w:szCs w:val="24"/>
          <w:lang w:val="en-US" w:eastAsia="zh-CN"/>
        </w:rPr>
        <w:t> 2004; </w:t>
      </w:r>
      <w:r w:rsidRPr="00180341">
        <w:rPr>
          <w:rFonts w:ascii="Book Antiqua" w:hAnsi="Book Antiqua"/>
          <w:b/>
          <w:bCs/>
          <w:sz w:val="24"/>
          <w:szCs w:val="24"/>
          <w:lang w:val="en-US" w:eastAsia="zh-CN"/>
        </w:rPr>
        <w:t>28</w:t>
      </w:r>
      <w:r w:rsidRPr="00180341">
        <w:rPr>
          <w:rFonts w:ascii="Book Antiqua" w:hAnsi="Book Antiqua"/>
          <w:sz w:val="24"/>
          <w:szCs w:val="24"/>
          <w:lang w:val="en-US" w:eastAsia="zh-CN"/>
        </w:rPr>
        <w:t>: 365-373 [PMID: 15104299 DOI: 10.1097/00000478-200403000-00009]</w:t>
      </w:r>
    </w:p>
    <w:p w14:paraId="2C4030D4" w14:textId="70E5232C"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Kennedy PG</w:t>
      </w:r>
      <w:r w:rsidRPr="00180341">
        <w:rPr>
          <w:rFonts w:ascii="Book Antiqua" w:hAnsi="Book Antiqua"/>
          <w:sz w:val="24"/>
          <w:szCs w:val="24"/>
          <w:lang w:val="en-US" w:eastAsia="zh-CN"/>
        </w:rPr>
        <w:t>. Varicella-zoster virus latency in human ganglia. </w:t>
      </w:r>
      <w:r w:rsidRPr="00180341">
        <w:rPr>
          <w:rFonts w:ascii="Book Antiqua" w:hAnsi="Book Antiqua"/>
          <w:i/>
          <w:iCs/>
          <w:sz w:val="24"/>
          <w:szCs w:val="24"/>
          <w:lang w:val="en-US" w:eastAsia="zh-CN"/>
        </w:rPr>
        <w:t xml:space="preserve">Rev Med </w:t>
      </w:r>
      <w:proofErr w:type="spellStart"/>
      <w:r w:rsidRPr="00180341">
        <w:rPr>
          <w:rFonts w:ascii="Book Antiqua" w:hAnsi="Book Antiqua"/>
          <w:i/>
          <w:iCs/>
          <w:sz w:val="24"/>
          <w:szCs w:val="24"/>
          <w:lang w:val="en-US" w:eastAsia="zh-CN"/>
        </w:rPr>
        <w:t>Virol</w:t>
      </w:r>
      <w:proofErr w:type="spellEnd"/>
      <w:r w:rsidRPr="00180341">
        <w:rPr>
          <w:rFonts w:ascii="Book Antiqua" w:hAnsi="Book Antiqua"/>
          <w:sz w:val="24"/>
          <w:szCs w:val="24"/>
          <w:lang w:val="en-US" w:eastAsia="zh-CN"/>
        </w:rPr>
        <w:t> </w:t>
      </w:r>
      <w:r w:rsidR="006734FE" w:rsidRPr="00180341">
        <w:rPr>
          <w:rFonts w:ascii="Book Antiqua" w:hAnsi="Book Antiqua"/>
          <w:sz w:val="24"/>
          <w:szCs w:val="24"/>
          <w:lang w:val="en-US" w:eastAsia="zh-CN"/>
        </w:rPr>
        <w:t>2002</w:t>
      </w:r>
      <w:r w:rsidRPr="00180341">
        <w:rPr>
          <w:rFonts w:ascii="Book Antiqua" w:hAnsi="Book Antiqua"/>
          <w:sz w:val="24"/>
          <w:szCs w:val="24"/>
          <w:lang w:val="en-US" w:eastAsia="zh-CN"/>
        </w:rPr>
        <w:t>; </w:t>
      </w:r>
      <w:r w:rsidRPr="00180341">
        <w:rPr>
          <w:rFonts w:ascii="Book Antiqua" w:hAnsi="Book Antiqua"/>
          <w:b/>
          <w:bCs/>
          <w:sz w:val="24"/>
          <w:szCs w:val="24"/>
          <w:lang w:val="en-US" w:eastAsia="zh-CN"/>
        </w:rPr>
        <w:t>12</w:t>
      </w:r>
      <w:r w:rsidRPr="00180341">
        <w:rPr>
          <w:rFonts w:ascii="Book Antiqua" w:hAnsi="Book Antiqua"/>
          <w:sz w:val="24"/>
          <w:szCs w:val="24"/>
          <w:lang w:val="en-US" w:eastAsia="zh-CN"/>
        </w:rPr>
        <w:t>: 327-334 [PMID: 12211045 DOI: 10.1002/rmv.362]</w:t>
      </w:r>
    </w:p>
    <w:p w14:paraId="359E1141" w14:textId="419714D7"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Ansari F</w:t>
      </w:r>
      <w:r w:rsidRPr="00180341">
        <w:rPr>
          <w:rFonts w:ascii="Book Antiqua" w:hAnsi="Book Antiqua"/>
          <w:sz w:val="24"/>
          <w:szCs w:val="24"/>
          <w:lang w:val="en-US" w:eastAsia="zh-CN"/>
        </w:rPr>
        <w:t>, Baker RD, Patel R, Baker SS. Varicella immunity in inflammatory bowel disease. </w:t>
      </w:r>
      <w:r w:rsidRPr="00180341">
        <w:rPr>
          <w:rFonts w:ascii="Book Antiqua" w:hAnsi="Book Antiqua"/>
          <w:i/>
          <w:iCs/>
          <w:sz w:val="24"/>
          <w:szCs w:val="24"/>
          <w:lang w:val="en-US" w:eastAsia="zh-CN"/>
        </w:rPr>
        <w:t xml:space="preserve">J </w:t>
      </w:r>
      <w:proofErr w:type="spellStart"/>
      <w:r w:rsidRPr="00180341">
        <w:rPr>
          <w:rFonts w:ascii="Book Antiqua" w:hAnsi="Book Antiqua"/>
          <w:i/>
          <w:iCs/>
          <w:sz w:val="24"/>
          <w:szCs w:val="24"/>
          <w:lang w:val="en-US" w:eastAsia="zh-CN"/>
        </w:rPr>
        <w:t>Pediatr</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Nutr</w:t>
      </w:r>
      <w:proofErr w:type="spellEnd"/>
      <w:r w:rsidRPr="00180341">
        <w:rPr>
          <w:rFonts w:ascii="Book Antiqua" w:hAnsi="Book Antiqua"/>
          <w:sz w:val="24"/>
          <w:szCs w:val="24"/>
          <w:lang w:val="en-US" w:eastAsia="zh-CN"/>
        </w:rPr>
        <w:t> 2011; </w:t>
      </w:r>
      <w:r w:rsidRPr="00180341">
        <w:rPr>
          <w:rFonts w:ascii="Book Antiqua" w:hAnsi="Book Antiqua"/>
          <w:b/>
          <w:bCs/>
          <w:sz w:val="24"/>
          <w:szCs w:val="24"/>
          <w:lang w:val="en-US" w:eastAsia="zh-CN"/>
        </w:rPr>
        <w:t>53</w:t>
      </w:r>
      <w:r w:rsidRPr="00180341">
        <w:rPr>
          <w:rFonts w:ascii="Book Antiqua" w:hAnsi="Book Antiqua"/>
          <w:sz w:val="24"/>
          <w:szCs w:val="24"/>
          <w:lang w:val="en-US" w:eastAsia="zh-CN"/>
        </w:rPr>
        <w:t>: 386-388 [PMID: 21505365 DOI: 10.1097/mpg.0b013e31821e1917]</w:t>
      </w:r>
    </w:p>
    <w:p w14:paraId="0C08B518" w14:textId="5C075B1D"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Winthrop KL</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Baddley</w:t>
      </w:r>
      <w:proofErr w:type="spellEnd"/>
      <w:r w:rsidRPr="00180341">
        <w:rPr>
          <w:rFonts w:ascii="Book Antiqua" w:hAnsi="Book Antiqua"/>
          <w:sz w:val="24"/>
          <w:szCs w:val="24"/>
          <w:lang w:val="en-US" w:eastAsia="zh-CN"/>
        </w:rPr>
        <w:t xml:space="preserve"> JW, Chen L, Liu L, </w:t>
      </w:r>
      <w:proofErr w:type="spellStart"/>
      <w:r w:rsidRPr="00180341">
        <w:rPr>
          <w:rFonts w:ascii="Book Antiqua" w:hAnsi="Book Antiqua"/>
          <w:sz w:val="24"/>
          <w:szCs w:val="24"/>
          <w:lang w:val="en-US" w:eastAsia="zh-CN"/>
        </w:rPr>
        <w:t>Grijalva</w:t>
      </w:r>
      <w:proofErr w:type="spellEnd"/>
      <w:r w:rsidRPr="00180341">
        <w:rPr>
          <w:rFonts w:ascii="Book Antiqua" w:hAnsi="Book Antiqua"/>
          <w:sz w:val="24"/>
          <w:szCs w:val="24"/>
          <w:lang w:val="en-US" w:eastAsia="zh-CN"/>
        </w:rPr>
        <w:t xml:space="preserve"> CG, </w:t>
      </w:r>
      <w:proofErr w:type="spellStart"/>
      <w:r w:rsidRPr="00180341">
        <w:rPr>
          <w:rFonts w:ascii="Book Antiqua" w:hAnsi="Book Antiqua"/>
          <w:sz w:val="24"/>
          <w:szCs w:val="24"/>
          <w:lang w:val="en-US" w:eastAsia="zh-CN"/>
        </w:rPr>
        <w:t>Delzell</w:t>
      </w:r>
      <w:proofErr w:type="spellEnd"/>
      <w:r w:rsidRPr="00180341">
        <w:rPr>
          <w:rFonts w:ascii="Book Antiqua" w:hAnsi="Book Antiqua"/>
          <w:sz w:val="24"/>
          <w:szCs w:val="24"/>
          <w:lang w:val="en-US" w:eastAsia="zh-CN"/>
        </w:rPr>
        <w:t xml:space="preserve"> E, </w:t>
      </w:r>
      <w:proofErr w:type="spellStart"/>
      <w:r w:rsidRPr="00180341">
        <w:rPr>
          <w:rFonts w:ascii="Book Antiqua" w:hAnsi="Book Antiqua"/>
          <w:sz w:val="24"/>
          <w:szCs w:val="24"/>
          <w:lang w:val="en-US" w:eastAsia="zh-CN"/>
        </w:rPr>
        <w:t>Beukelman</w:t>
      </w:r>
      <w:proofErr w:type="spellEnd"/>
      <w:r w:rsidRPr="00180341">
        <w:rPr>
          <w:rFonts w:ascii="Book Antiqua" w:hAnsi="Book Antiqua"/>
          <w:sz w:val="24"/>
          <w:szCs w:val="24"/>
          <w:lang w:val="en-US" w:eastAsia="zh-CN"/>
        </w:rPr>
        <w:t xml:space="preserve"> T, </w:t>
      </w:r>
      <w:proofErr w:type="spellStart"/>
      <w:r w:rsidRPr="00180341">
        <w:rPr>
          <w:rFonts w:ascii="Book Antiqua" w:hAnsi="Book Antiqua"/>
          <w:sz w:val="24"/>
          <w:szCs w:val="24"/>
          <w:lang w:val="en-US" w:eastAsia="zh-CN"/>
        </w:rPr>
        <w:t>Patkar</w:t>
      </w:r>
      <w:proofErr w:type="spellEnd"/>
      <w:r w:rsidRPr="00180341">
        <w:rPr>
          <w:rFonts w:ascii="Book Antiqua" w:hAnsi="Book Antiqua"/>
          <w:sz w:val="24"/>
          <w:szCs w:val="24"/>
          <w:lang w:val="en-US" w:eastAsia="zh-CN"/>
        </w:rPr>
        <w:t xml:space="preserve"> NM, </w:t>
      </w:r>
      <w:proofErr w:type="spellStart"/>
      <w:r w:rsidRPr="00180341">
        <w:rPr>
          <w:rFonts w:ascii="Book Antiqua" w:hAnsi="Book Antiqua"/>
          <w:sz w:val="24"/>
          <w:szCs w:val="24"/>
          <w:lang w:val="en-US" w:eastAsia="zh-CN"/>
        </w:rPr>
        <w:t>Xie</w:t>
      </w:r>
      <w:proofErr w:type="spellEnd"/>
      <w:r w:rsidRPr="00180341">
        <w:rPr>
          <w:rFonts w:ascii="Book Antiqua" w:hAnsi="Book Antiqua"/>
          <w:sz w:val="24"/>
          <w:szCs w:val="24"/>
          <w:lang w:val="en-US" w:eastAsia="zh-CN"/>
        </w:rPr>
        <w:t xml:space="preserve"> F, </w:t>
      </w:r>
      <w:proofErr w:type="spellStart"/>
      <w:r w:rsidRPr="00180341">
        <w:rPr>
          <w:rFonts w:ascii="Book Antiqua" w:hAnsi="Book Antiqua"/>
          <w:sz w:val="24"/>
          <w:szCs w:val="24"/>
          <w:lang w:val="en-US" w:eastAsia="zh-CN"/>
        </w:rPr>
        <w:t>Saag</w:t>
      </w:r>
      <w:proofErr w:type="spellEnd"/>
      <w:r w:rsidRPr="00180341">
        <w:rPr>
          <w:rFonts w:ascii="Book Antiqua" w:hAnsi="Book Antiqua"/>
          <w:sz w:val="24"/>
          <w:szCs w:val="24"/>
          <w:lang w:val="en-US" w:eastAsia="zh-CN"/>
        </w:rPr>
        <w:t xml:space="preserve"> KG, </w:t>
      </w:r>
      <w:proofErr w:type="spellStart"/>
      <w:r w:rsidRPr="00180341">
        <w:rPr>
          <w:rFonts w:ascii="Book Antiqua" w:hAnsi="Book Antiqua"/>
          <w:sz w:val="24"/>
          <w:szCs w:val="24"/>
          <w:lang w:val="en-US" w:eastAsia="zh-CN"/>
        </w:rPr>
        <w:t>Herrinton</w:t>
      </w:r>
      <w:proofErr w:type="spellEnd"/>
      <w:r w:rsidRPr="00180341">
        <w:rPr>
          <w:rFonts w:ascii="Book Antiqua" w:hAnsi="Book Antiqua"/>
          <w:sz w:val="24"/>
          <w:szCs w:val="24"/>
          <w:lang w:val="en-US" w:eastAsia="zh-CN"/>
        </w:rPr>
        <w:t xml:space="preserve"> LJ, Solomon DH, Lewis JD, Curtis JR. Association between the initiation of anti-tumor necrosis factor therapy and the risk of herpes zoster. </w:t>
      </w:r>
      <w:r w:rsidRPr="00180341">
        <w:rPr>
          <w:rFonts w:ascii="Book Antiqua" w:hAnsi="Book Antiqua"/>
          <w:i/>
          <w:iCs/>
          <w:sz w:val="24"/>
          <w:szCs w:val="24"/>
          <w:lang w:val="en-US" w:eastAsia="zh-CN"/>
        </w:rPr>
        <w:t>JAMA</w:t>
      </w:r>
      <w:r w:rsidRPr="00180341">
        <w:rPr>
          <w:rFonts w:ascii="Book Antiqua" w:hAnsi="Book Antiqua"/>
          <w:sz w:val="24"/>
          <w:szCs w:val="24"/>
          <w:lang w:val="en-US" w:eastAsia="zh-CN"/>
        </w:rPr>
        <w:t> 2013; </w:t>
      </w:r>
      <w:r w:rsidRPr="00180341">
        <w:rPr>
          <w:rFonts w:ascii="Book Antiqua" w:hAnsi="Book Antiqua"/>
          <w:b/>
          <w:bCs/>
          <w:sz w:val="24"/>
          <w:szCs w:val="24"/>
          <w:lang w:val="en-US" w:eastAsia="zh-CN"/>
        </w:rPr>
        <w:t>309</w:t>
      </w:r>
      <w:r w:rsidRPr="00180341">
        <w:rPr>
          <w:rFonts w:ascii="Book Antiqua" w:hAnsi="Book Antiqua"/>
          <w:sz w:val="24"/>
          <w:szCs w:val="24"/>
          <w:lang w:val="en-US" w:eastAsia="zh-CN"/>
        </w:rPr>
        <w:t>: 887-895 [PMID: 23462785 DOI: 10.1001/jama.2013.1099]</w:t>
      </w:r>
    </w:p>
    <w:p w14:paraId="45182253" w14:textId="213F4DAA"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 xml:space="preserve">Sands </w:t>
      </w:r>
      <w:proofErr w:type="gramStart"/>
      <w:r w:rsidRPr="00180341">
        <w:rPr>
          <w:rFonts w:ascii="Book Antiqua" w:hAnsi="Book Antiqua"/>
          <w:b/>
          <w:bCs/>
          <w:sz w:val="24"/>
          <w:szCs w:val="24"/>
          <w:lang w:val="en-US" w:eastAsia="zh-CN"/>
        </w:rPr>
        <w:t>BE</w:t>
      </w:r>
      <w:proofErr w:type="gramEnd"/>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Cuffari</w:t>
      </w:r>
      <w:proofErr w:type="spellEnd"/>
      <w:r w:rsidRPr="00180341">
        <w:rPr>
          <w:rFonts w:ascii="Book Antiqua" w:hAnsi="Book Antiqua"/>
          <w:sz w:val="24"/>
          <w:szCs w:val="24"/>
          <w:lang w:val="en-US" w:eastAsia="zh-CN"/>
        </w:rPr>
        <w:t xml:space="preserve"> C, Katz J, </w:t>
      </w:r>
      <w:proofErr w:type="spellStart"/>
      <w:r w:rsidRPr="00180341">
        <w:rPr>
          <w:rFonts w:ascii="Book Antiqua" w:hAnsi="Book Antiqua"/>
          <w:sz w:val="24"/>
          <w:szCs w:val="24"/>
          <w:lang w:val="en-US" w:eastAsia="zh-CN"/>
        </w:rPr>
        <w:t>Kugathasan</w:t>
      </w:r>
      <w:proofErr w:type="spellEnd"/>
      <w:r w:rsidRPr="00180341">
        <w:rPr>
          <w:rFonts w:ascii="Book Antiqua" w:hAnsi="Book Antiqua"/>
          <w:sz w:val="24"/>
          <w:szCs w:val="24"/>
          <w:lang w:val="en-US" w:eastAsia="zh-CN"/>
        </w:rPr>
        <w:t xml:space="preserve"> S, </w:t>
      </w:r>
      <w:proofErr w:type="spellStart"/>
      <w:r w:rsidRPr="00180341">
        <w:rPr>
          <w:rFonts w:ascii="Book Antiqua" w:hAnsi="Book Antiqua"/>
          <w:sz w:val="24"/>
          <w:szCs w:val="24"/>
          <w:lang w:val="en-US" w:eastAsia="zh-CN"/>
        </w:rPr>
        <w:t>Onken</w:t>
      </w:r>
      <w:proofErr w:type="spellEnd"/>
      <w:r w:rsidRPr="00180341">
        <w:rPr>
          <w:rFonts w:ascii="Book Antiqua" w:hAnsi="Book Antiqua"/>
          <w:sz w:val="24"/>
          <w:szCs w:val="24"/>
          <w:lang w:val="en-US" w:eastAsia="zh-CN"/>
        </w:rPr>
        <w:t xml:space="preserve"> J, </w:t>
      </w:r>
      <w:proofErr w:type="spellStart"/>
      <w:r w:rsidRPr="00180341">
        <w:rPr>
          <w:rFonts w:ascii="Book Antiqua" w:hAnsi="Book Antiqua"/>
          <w:sz w:val="24"/>
          <w:szCs w:val="24"/>
          <w:lang w:val="en-US" w:eastAsia="zh-CN"/>
        </w:rPr>
        <w:t>Vitek</w:t>
      </w:r>
      <w:proofErr w:type="spellEnd"/>
      <w:r w:rsidRPr="00180341">
        <w:rPr>
          <w:rFonts w:ascii="Book Antiqua" w:hAnsi="Book Antiqua"/>
          <w:sz w:val="24"/>
          <w:szCs w:val="24"/>
          <w:lang w:val="en-US" w:eastAsia="zh-CN"/>
        </w:rPr>
        <w:t xml:space="preserve"> C, Orenstein W. Guidelines for immunizations in patients with inflammatory bowel disease.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2004; </w:t>
      </w:r>
      <w:r w:rsidRPr="00180341">
        <w:rPr>
          <w:rFonts w:ascii="Book Antiqua" w:hAnsi="Book Antiqua"/>
          <w:b/>
          <w:bCs/>
          <w:sz w:val="24"/>
          <w:szCs w:val="24"/>
          <w:lang w:val="en-US" w:eastAsia="zh-CN"/>
        </w:rPr>
        <w:t>10</w:t>
      </w:r>
      <w:r w:rsidRPr="00180341">
        <w:rPr>
          <w:rFonts w:ascii="Book Antiqua" w:hAnsi="Book Antiqua"/>
          <w:sz w:val="24"/>
          <w:szCs w:val="24"/>
          <w:lang w:val="en-US" w:eastAsia="zh-CN"/>
        </w:rPr>
        <w:t>: 677-692 [PMID: 15472534 DOI: 10.1097/00054725-200409000-00028]</w:t>
      </w:r>
    </w:p>
    <w:p w14:paraId="49E9A45E" w14:textId="14933C57"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Marin M</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Güris</w:t>
      </w:r>
      <w:proofErr w:type="spellEnd"/>
      <w:r w:rsidRPr="00180341">
        <w:rPr>
          <w:rFonts w:ascii="Book Antiqua" w:hAnsi="Book Antiqua"/>
          <w:sz w:val="24"/>
          <w:szCs w:val="24"/>
          <w:lang w:val="en-US" w:eastAsia="zh-CN"/>
        </w:rPr>
        <w:t xml:space="preserve"> D, Chaves SS, </w:t>
      </w:r>
      <w:proofErr w:type="spellStart"/>
      <w:r w:rsidRPr="00180341">
        <w:rPr>
          <w:rFonts w:ascii="Book Antiqua" w:hAnsi="Book Antiqua"/>
          <w:sz w:val="24"/>
          <w:szCs w:val="24"/>
          <w:lang w:val="en-US" w:eastAsia="zh-CN"/>
        </w:rPr>
        <w:t>Schmid</w:t>
      </w:r>
      <w:proofErr w:type="spellEnd"/>
      <w:r w:rsidRPr="00180341">
        <w:rPr>
          <w:rFonts w:ascii="Book Antiqua" w:hAnsi="Book Antiqua"/>
          <w:sz w:val="24"/>
          <w:szCs w:val="24"/>
          <w:lang w:val="en-US" w:eastAsia="zh-CN"/>
        </w:rPr>
        <w:t xml:space="preserve"> S, Seward JF. Prevention of varicella: recommendations of the Advisory Committee on Immunization Practices (ACIP). </w:t>
      </w:r>
      <w:r w:rsidRPr="00180341">
        <w:rPr>
          <w:rFonts w:ascii="Book Antiqua" w:hAnsi="Book Antiqua"/>
          <w:i/>
          <w:iCs/>
          <w:sz w:val="24"/>
          <w:szCs w:val="24"/>
          <w:lang w:val="en-US" w:eastAsia="zh-CN"/>
        </w:rPr>
        <w:t xml:space="preserve">MMWR </w:t>
      </w:r>
      <w:proofErr w:type="spellStart"/>
      <w:r w:rsidRPr="00180341">
        <w:rPr>
          <w:rFonts w:ascii="Book Antiqua" w:hAnsi="Book Antiqua"/>
          <w:i/>
          <w:iCs/>
          <w:sz w:val="24"/>
          <w:szCs w:val="24"/>
          <w:lang w:val="en-US" w:eastAsia="zh-CN"/>
        </w:rPr>
        <w:t>Recomm</w:t>
      </w:r>
      <w:proofErr w:type="spellEnd"/>
      <w:r w:rsidRPr="00180341">
        <w:rPr>
          <w:rFonts w:ascii="Book Antiqua" w:hAnsi="Book Antiqua"/>
          <w:i/>
          <w:iCs/>
          <w:sz w:val="24"/>
          <w:szCs w:val="24"/>
          <w:lang w:val="en-US" w:eastAsia="zh-CN"/>
        </w:rPr>
        <w:t xml:space="preserve"> Rep</w:t>
      </w:r>
      <w:r w:rsidRPr="00180341">
        <w:rPr>
          <w:rFonts w:ascii="Book Antiqua" w:hAnsi="Book Antiqua"/>
          <w:sz w:val="24"/>
          <w:szCs w:val="24"/>
          <w:lang w:val="en-US" w:eastAsia="zh-CN"/>
        </w:rPr>
        <w:t> 2007; </w:t>
      </w:r>
      <w:r w:rsidRPr="00180341">
        <w:rPr>
          <w:rFonts w:ascii="Book Antiqua" w:hAnsi="Book Antiqua"/>
          <w:b/>
          <w:bCs/>
          <w:sz w:val="24"/>
          <w:szCs w:val="24"/>
          <w:lang w:val="en-US" w:eastAsia="zh-CN"/>
        </w:rPr>
        <w:t>56</w:t>
      </w:r>
      <w:r w:rsidRPr="00180341">
        <w:rPr>
          <w:rFonts w:ascii="Book Antiqua" w:hAnsi="Book Antiqua"/>
          <w:sz w:val="24"/>
          <w:szCs w:val="24"/>
          <w:lang w:val="en-US" w:eastAsia="zh-CN"/>
        </w:rPr>
        <w:t>: 1-40 [PMID: 17585291]</w:t>
      </w:r>
    </w:p>
    <w:p w14:paraId="2353784D" w14:textId="6F7E9751"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lastRenderedPageBreak/>
        <w:t>Lu Y</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Bousvaros</w:t>
      </w:r>
      <w:proofErr w:type="spellEnd"/>
      <w:r w:rsidRPr="00180341">
        <w:rPr>
          <w:rFonts w:ascii="Book Antiqua" w:hAnsi="Book Antiqua"/>
          <w:sz w:val="24"/>
          <w:szCs w:val="24"/>
          <w:lang w:val="en-US" w:eastAsia="zh-CN"/>
        </w:rPr>
        <w:t xml:space="preserve"> A. Varicella vaccination in children with inflammatory bowel disease receiving immunosuppressive therapy. </w:t>
      </w:r>
      <w:r w:rsidRPr="00180341">
        <w:rPr>
          <w:rFonts w:ascii="Book Antiqua" w:hAnsi="Book Antiqua"/>
          <w:i/>
          <w:iCs/>
          <w:sz w:val="24"/>
          <w:szCs w:val="24"/>
          <w:lang w:val="en-US" w:eastAsia="zh-CN"/>
        </w:rPr>
        <w:t xml:space="preserve">J </w:t>
      </w:r>
      <w:proofErr w:type="spellStart"/>
      <w:r w:rsidRPr="00180341">
        <w:rPr>
          <w:rFonts w:ascii="Book Antiqua" w:hAnsi="Book Antiqua"/>
          <w:i/>
          <w:iCs/>
          <w:sz w:val="24"/>
          <w:szCs w:val="24"/>
          <w:lang w:val="en-US" w:eastAsia="zh-CN"/>
        </w:rPr>
        <w:t>Pediatr</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Nutr</w:t>
      </w:r>
      <w:proofErr w:type="spellEnd"/>
      <w:r w:rsidRPr="00180341">
        <w:rPr>
          <w:rFonts w:ascii="Book Antiqua" w:hAnsi="Book Antiqua"/>
          <w:sz w:val="24"/>
          <w:szCs w:val="24"/>
          <w:lang w:val="en-US" w:eastAsia="zh-CN"/>
        </w:rPr>
        <w:t> 2010; </w:t>
      </w:r>
      <w:r w:rsidRPr="00180341">
        <w:rPr>
          <w:rFonts w:ascii="Book Antiqua" w:hAnsi="Book Antiqua"/>
          <w:b/>
          <w:bCs/>
          <w:sz w:val="24"/>
          <w:szCs w:val="24"/>
          <w:lang w:val="en-US" w:eastAsia="zh-CN"/>
        </w:rPr>
        <w:t>50</w:t>
      </w:r>
      <w:r w:rsidRPr="00180341">
        <w:rPr>
          <w:rFonts w:ascii="Book Antiqua" w:hAnsi="Book Antiqua"/>
          <w:sz w:val="24"/>
          <w:szCs w:val="24"/>
          <w:lang w:val="en-US" w:eastAsia="zh-CN"/>
        </w:rPr>
        <w:t>: 562-565 [PMID: 20639716 DOI: 10.1097/MPG.0b013e3181bab351]</w:t>
      </w:r>
    </w:p>
    <w:p w14:paraId="543AE6C2" w14:textId="667FE3BA"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Harpaz</w:t>
      </w:r>
      <w:proofErr w:type="spellEnd"/>
      <w:r w:rsidRPr="00180341">
        <w:rPr>
          <w:rFonts w:ascii="Book Antiqua" w:hAnsi="Book Antiqua"/>
          <w:b/>
          <w:bCs/>
          <w:sz w:val="24"/>
          <w:szCs w:val="24"/>
          <w:lang w:val="en-US" w:eastAsia="zh-CN"/>
        </w:rPr>
        <w:t xml:space="preserve"> R</w:t>
      </w:r>
      <w:r w:rsidRPr="00180341">
        <w:rPr>
          <w:rFonts w:ascii="Book Antiqua" w:hAnsi="Book Antiqua"/>
          <w:sz w:val="24"/>
          <w:szCs w:val="24"/>
          <w:lang w:val="en-US" w:eastAsia="zh-CN"/>
        </w:rPr>
        <w:t>, Ortega-Sanchez IR, Seward JF. Prevention of herpes zoster: recommendations of the Advisory Committee on Immunization Practices (ACIP). </w:t>
      </w:r>
      <w:r w:rsidRPr="00180341">
        <w:rPr>
          <w:rFonts w:ascii="Book Antiqua" w:hAnsi="Book Antiqua"/>
          <w:i/>
          <w:iCs/>
          <w:sz w:val="24"/>
          <w:szCs w:val="24"/>
          <w:lang w:val="en-US" w:eastAsia="zh-CN"/>
        </w:rPr>
        <w:t xml:space="preserve">MMWR </w:t>
      </w:r>
      <w:proofErr w:type="spellStart"/>
      <w:r w:rsidRPr="00180341">
        <w:rPr>
          <w:rFonts w:ascii="Book Antiqua" w:hAnsi="Book Antiqua"/>
          <w:i/>
          <w:iCs/>
          <w:sz w:val="24"/>
          <w:szCs w:val="24"/>
          <w:lang w:val="en-US" w:eastAsia="zh-CN"/>
        </w:rPr>
        <w:t>Recomm</w:t>
      </w:r>
      <w:proofErr w:type="spellEnd"/>
      <w:r w:rsidRPr="00180341">
        <w:rPr>
          <w:rFonts w:ascii="Book Antiqua" w:hAnsi="Book Antiqua"/>
          <w:i/>
          <w:iCs/>
          <w:sz w:val="24"/>
          <w:szCs w:val="24"/>
          <w:lang w:val="en-US" w:eastAsia="zh-CN"/>
        </w:rPr>
        <w:t xml:space="preserve"> Rep</w:t>
      </w:r>
      <w:r w:rsidRPr="00180341">
        <w:rPr>
          <w:rFonts w:ascii="Book Antiqua" w:hAnsi="Book Antiqua"/>
          <w:sz w:val="24"/>
          <w:szCs w:val="24"/>
          <w:lang w:val="en-US" w:eastAsia="zh-CN"/>
        </w:rPr>
        <w:t> 2008; </w:t>
      </w:r>
      <w:r w:rsidRPr="00180341">
        <w:rPr>
          <w:rFonts w:ascii="Book Antiqua" w:hAnsi="Book Antiqua"/>
          <w:b/>
          <w:bCs/>
          <w:sz w:val="24"/>
          <w:szCs w:val="24"/>
          <w:lang w:val="en-US" w:eastAsia="zh-CN"/>
        </w:rPr>
        <w:t>57</w:t>
      </w:r>
      <w:r w:rsidRPr="00180341">
        <w:rPr>
          <w:rFonts w:ascii="Book Antiqua" w:hAnsi="Book Antiqua"/>
          <w:sz w:val="24"/>
          <w:szCs w:val="24"/>
          <w:lang w:val="en-US" w:eastAsia="zh-CN"/>
        </w:rPr>
        <w:t>: 1-30; quiz CE2-4 [PMID: 18528318]</w:t>
      </w:r>
    </w:p>
    <w:p w14:paraId="72B37092" w14:textId="53504696"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Kroger AT</w:t>
      </w:r>
      <w:r w:rsidRPr="00180341">
        <w:rPr>
          <w:rFonts w:ascii="Book Antiqua" w:hAnsi="Book Antiqua"/>
          <w:sz w:val="24"/>
          <w:szCs w:val="24"/>
          <w:lang w:val="en-US" w:eastAsia="zh-CN"/>
        </w:rPr>
        <w:t>, Atkinson WL, Marcuse EK, Pickering LK. General recommendations on immunization: recommendations of the Advisory Committee on Immunization Practices (ACIP). </w:t>
      </w:r>
      <w:r w:rsidRPr="00180341">
        <w:rPr>
          <w:rFonts w:ascii="Book Antiqua" w:hAnsi="Book Antiqua"/>
          <w:i/>
          <w:iCs/>
          <w:sz w:val="24"/>
          <w:szCs w:val="24"/>
          <w:lang w:val="en-US" w:eastAsia="zh-CN"/>
        </w:rPr>
        <w:t xml:space="preserve">MMWR </w:t>
      </w:r>
      <w:proofErr w:type="spellStart"/>
      <w:r w:rsidRPr="00180341">
        <w:rPr>
          <w:rFonts w:ascii="Book Antiqua" w:hAnsi="Book Antiqua"/>
          <w:i/>
          <w:iCs/>
          <w:sz w:val="24"/>
          <w:szCs w:val="24"/>
          <w:lang w:val="en-US" w:eastAsia="zh-CN"/>
        </w:rPr>
        <w:t>Recomm</w:t>
      </w:r>
      <w:proofErr w:type="spellEnd"/>
      <w:r w:rsidRPr="00180341">
        <w:rPr>
          <w:rFonts w:ascii="Book Antiqua" w:hAnsi="Book Antiqua"/>
          <w:i/>
          <w:iCs/>
          <w:sz w:val="24"/>
          <w:szCs w:val="24"/>
          <w:lang w:val="en-US" w:eastAsia="zh-CN"/>
        </w:rPr>
        <w:t xml:space="preserve"> Rep</w:t>
      </w:r>
      <w:r w:rsidRPr="00180341">
        <w:rPr>
          <w:rFonts w:ascii="Book Antiqua" w:hAnsi="Book Antiqua"/>
          <w:sz w:val="24"/>
          <w:szCs w:val="24"/>
          <w:lang w:val="en-US" w:eastAsia="zh-CN"/>
        </w:rPr>
        <w:t> 2006; </w:t>
      </w:r>
      <w:r w:rsidRPr="00180341">
        <w:rPr>
          <w:rFonts w:ascii="Book Antiqua" w:hAnsi="Book Antiqua"/>
          <w:b/>
          <w:bCs/>
          <w:sz w:val="24"/>
          <w:szCs w:val="24"/>
          <w:lang w:val="en-US" w:eastAsia="zh-CN"/>
        </w:rPr>
        <w:t>55</w:t>
      </w:r>
      <w:r w:rsidRPr="00180341">
        <w:rPr>
          <w:rFonts w:ascii="Book Antiqua" w:hAnsi="Book Antiqua"/>
          <w:sz w:val="24"/>
          <w:szCs w:val="24"/>
          <w:lang w:val="en-US" w:eastAsia="zh-CN"/>
        </w:rPr>
        <w:t>: 1-48 [PMID: 17136024]</w:t>
      </w:r>
    </w:p>
    <w:p w14:paraId="68F297E8" w14:textId="49B0D789"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Zhang J</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Xie</w:t>
      </w:r>
      <w:proofErr w:type="spellEnd"/>
      <w:r w:rsidRPr="00180341">
        <w:rPr>
          <w:rFonts w:ascii="Book Antiqua" w:hAnsi="Book Antiqua"/>
          <w:sz w:val="24"/>
          <w:szCs w:val="24"/>
          <w:lang w:val="en-US" w:eastAsia="zh-CN"/>
        </w:rPr>
        <w:t xml:space="preserve"> F, </w:t>
      </w:r>
      <w:proofErr w:type="spellStart"/>
      <w:r w:rsidRPr="00180341">
        <w:rPr>
          <w:rFonts w:ascii="Book Antiqua" w:hAnsi="Book Antiqua"/>
          <w:sz w:val="24"/>
          <w:szCs w:val="24"/>
          <w:lang w:val="en-US" w:eastAsia="zh-CN"/>
        </w:rPr>
        <w:t>Delzell</w:t>
      </w:r>
      <w:proofErr w:type="spellEnd"/>
      <w:r w:rsidRPr="00180341">
        <w:rPr>
          <w:rFonts w:ascii="Book Antiqua" w:hAnsi="Book Antiqua"/>
          <w:sz w:val="24"/>
          <w:szCs w:val="24"/>
          <w:lang w:val="en-US" w:eastAsia="zh-CN"/>
        </w:rPr>
        <w:t xml:space="preserve"> E, Chen L, Winthrop KL, Lewis JD, </w:t>
      </w:r>
      <w:proofErr w:type="spellStart"/>
      <w:r w:rsidRPr="00180341">
        <w:rPr>
          <w:rFonts w:ascii="Book Antiqua" w:hAnsi="Book Antiqua"/>
          <w:sz w:val="24"/>
          <w:szCs w:val="24"/>
          <w:lang w:val="en-US" w:eastAsia="zh-CN"/>
        </w:rPr>
        <w:t>Saag</w:t>
      </w:r>
      <w:proofErr w:type="spellEnd"/>
      <w:r w:rsidRPr="00180341">
        <w:rPr>
          <w:rFonts w:ascii="Book Antiqua" w:hAnsi="Book Antiqua"/>
          <w:sz w:val="24"/>
          <w:szCs w:val="24"/>
          <w:lang w:val="en-US" w:eastAsia="zh-CN"/>
        </w:rPr>
        <w:t xml:space="preserve"> KG, </w:t>
      </w:r>
      <w:proofErr w:type="spellStart"/>
      <w:r w:rsidRPr="00180341">
        <w:rPr>
          <w:rFonts w:ascii="Book Antiqua" w:hAnsi="Book Antiqua"/>
          <w:sz w:val="24"/>
          <w:szCs w:val="24"/>
          <w:lang w:val="en-US" w:eastAsia="zh-CN"/>
        </w:rPr>
        <w:t>Baddley</w:t>
      </w:r>
      <w:proofErr w:type="spellEnd"/>
      <w:r w:rsidRPr="00180341">
        <w:rPr>
          <w:rFonts w:ascii="Book Antiqua" w:hAnsi="Book Antiqua"/>
          <w:sz w:val="24"/>
          <w:szCs w:val="24"/>
          <w:lang w:val="en-US" w:eastAsia="zh-CN"/>
        </w:rPr>
        <w:t xml:space="preserve"> JW, Curtis JR. Association between vaccination for herpes zoster and risk of herpes zoster infection among older patients with selected immune-mediated diseases. </w:t>
      </w:r>
      <w:r w:rsidRPr="00180341">
        <w:rPr>
          <w:rFonts w:ascii="Book Antiqua" w:hAnsi="Book Antiqua"/>
          <w:i/>
          <w:iCs/>
          <w:sz w:val="24"/>
          <w:szCs w:val="24"/>
          <w:lang w:val="en-US" w:eastAsia="zh-CN"/>
        </w:rPr>
        <w:t>JAMA</w:t>
      </w:r>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308</w:t>
      </w:r>
      <w:r w:rsidRPr="00180341">
        <w:rPr>
          <w:rFonts w:ascii="Book Antiqua" w:hAnsi="Book Antiqua"/>
          <w:sz w:val="24"/>
          <w:szCs w:val="24"/>
          <w:lang w:val="en-US" w:eastAsia="zh-CN"/>
        </w:rPr>
        <w:t>: 43-49 [PMID: 22760290 DOI: 10.1001/jama.2012.7304]</w:t>
      </w:r>
    </w:p>
    <w:p w14:paraId="3DBA9DB0" w14:textId="204983F4"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Cepeda</w:t>
      </w:r>
      <w:proofErr w:type="spellEnd"/>
      <w:r w:rsidRPr="00180341">
        <w:rPr>
          <w:rFonts w:ascii="Book Antiqua" w:hAnsi="Book Antiqua"/>
          <w:b/>
          <w:bCs/>
          <w:sz w:val="24"/>
          <w:szCs w:val="24"/>
          <w:lang w:val="en-US" w:eastAsia="zh-CN"/>
        </w:rPr>
        <w:t xml:space="preserve"> EJ</w:t>
      </w:r>
      <w:r w:rsidRPr="00180341">
        <w:rPr>
          <w:rFonts w:ascii="Book Antiqua" w:hAnsi="Book Antiqua"/>
          <w:sz w:val="24"/>
          <w:szCs w:val="24"/>
          <w:lang w:val="en-US" w:eastAsia="zh-CN"/>
        </w:rPr>
        <w:t xml:space="preserve">, Williams FM, </w:t>
      </w:r>
      <w:proofErr w:type="spellStart"/>
      <w:r w:rsidRPr="00180341">
        <w:rPr>
          <w:rFonts w:ascii="Book Antiqua" w:hAnsi="Book Antiqua"/>
          <w:sz w:val="24"/>
          <w:szCs w:val="24"/>
          <w:lang w:val="en-US" w:eastAsia="zh-CN"/>
        </w:rPr>
        <w:t>Ishimori</w:t>
      </w:r>
      <w:proofErr w:type="spellEnd"/>
      <w:r w:rsidRPr="00180341">
        <w:rPr>
          <w:rFonts w:ascii="Book Antiqua" w:hAnsi="Book Antiqua"/>
          <w:sz w:val="24"/>
          <w:szCs w:val="24"/>
          <w:lang w:val="en-US" w:eastAsia="zh-CN"/>
        </w:rPr>
        <w:t xml:space="preserve"> ML, Weisman MH, Reveille JD. The use of anti-</w:t>
      </w:r>
      <w:proofErr w:type="spellStart"/>
      <w:r w:rsidRPr="00180341">
        <w:rPr>
          <w:rFonts w:ascii="Book Antiqua" w:hAnsi="Book Antiqua"/>
          <w:sz w:val="24"/>
          <w:szCs w:val="24"/>
          <w:lang w:val="en-US" w:eastAsia="zh-CN"/>
        </w:rPr>
        <w:t>tumour</w:t>
      </w:r>
      <w:proofErr w:type="spellEnd"/>
      <w:r w:rsidRPr="00180341">
        <w:rPr>
          <w:rFonts w:ascii="Book Antiqua" w:hAnsi="Book Antiqua"/>
          <w:sz w:val="24"/>
          <w:szCs w:val="24"/>
          <w:lang w:val="en-US" w:eastAsia="zh-CN"/>
        </w:rPr>
        <w:t xml:space="preserve"> necrosis factor therapy in HIV-positive individuals with rheumatic disease. </w:t>
      </w:r>
      <w:r w:rsidRPr="00180341">
        <w:rPr>
          <w:rFonts w:ascii="Book Antiqua" w:hAnsi="Book Antiqua"/>
          <w:i/>
          <w:iCs/>
          <w:sz w:val="24"/>
          <w:szCs w:val="24"/>
          <w:lang w:val="en-US" w:eastAsia="zh-CN"/>
        </w:rPr>
        <w:t>Ann Rheum Dis</w:t>
      </w:r>
      <w:r w:rsidRPr="00180341">
        <w:rPr>
          <w:rFonts w:ascii="Book Antiqua" w:hAnsi="Book Antiqua"/>
          <w:sz w:val="24"/>
          <w:szCs w:val="24"/>
          <w:lang w:val="en-US" w:eastAsia="zh-CN"/>
        </w:rPr>
        <w:t> 2008; </w:t>
      </w:r>
      <w:r w:rsidRPr="00180341">
        <w:rPr>
          <w:rFonts w:ascii="Book Antiqua" w:hAnsi="Book Antiqua"/>
          <w:b/>
          <w:bCs/>
          <w:sz w:val="24"/>
          <w:szCs w:val="24"/>
          <w:lang w:val="en-US" w:eastAsia="zh-CN"/>
        </w:rPr>
        <w:t>67</w:t>
      </w:r>
      <w:r w:rsidRPr="00180341">
        <w:rPr>
          <w:rFonts w:ascii="Book Antiqua" w:hAnsi="Book Antiqua"/>
          <w:sz w:val="24"/>
          <w:szCs w:val="24"/>
          <w:lang w:val="en-US" w:eastAsia="zh-CN"/>
        </w:rPr>
        <w:t>: 710-712 [PMID: 18079191 DOI: 10.1136/ard.2007.081513]</w:t>
      </w:r>
    </w:p>
    <w:p w14:paraId="3B402CD3" w14:textId="3F57F1AC"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Roset</w:t>
      </w:r>
      <w:proofErr w:type="spellEnd"/>
      <w:r w:rsidRPr="00180341">
        <w:rPr>
          <w:rFonts w:ascii="Book Antiqua" w:hAnsi="Book Antiqua"/>
          <w:b/>
          <w:bCs/>
          <w:sz w:val="24"/>
          <w:szCs w:val="24"/>
          <w:lang w:val="en-US" w:eastAsia="zh-CN"/>
        </w:rPr>
        <w:t xml:space="preserve"> </w:t>
      </w:r>
      <w:proofErr w:type="spellStart"/>
      <w:r w:rsidRPr="00180341">
        <w:rPr>
          <w:rFonts w:ascii="Book Antiqua" w:hAnsi="Book Antiqua"/>
          <w:b/>
          <w:bCs/>
          <w:sz w:val="24"/>
          <w:szCs w:val="24"/>
          <w:lang w:val="en-US" w:eastAsia="zh-CN"/>
        </w:rPr>
        <w:t>Bahmanyar</w:t>
      </w:r>
      <w:proofErr w:type="spellEnd"/>
      <w:r w:rsidRPr="00180341">
        <w:rPr>
          <w:rFonts w:ascii="Book Antiqua" w:hAnsi="Book Antiqua"/>
          <w:b/>
          <w:bCs/>
          <w:sz w:val="24"/>
          <w:szCs w:val="24"/>
          <w:lang w:val="en-US" w:eastAsia="zh-CN"/>
        </w:rPr>
        <w:t xml:space="preserve"> E</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Paavonen</w:t>
      </w:r>
      <w:proofErr w:type="spellEnd"/>
      <w:r w:rsidRPr="00180341">
        <w:rPr>
          <w:rFonts w:ascii="Book Antiqua" w:hAnsi="Book Antiqua"/>
          <w:sz w:val="24"/>
          <w:szCs w:val="24"/>
          <w:lang w:val="en-US" w:eastAsia="zh-CN"/>
        </w:rPr>
        <w:t xml:space="preserve"> J, </w:t>
      </w:r>
      <w:proofErr w:type="spellStart"/>
      <w:r w:rsidRPr="00180341">
        <w:rPr>
          <w:rFonts w:ascii="Book Antiqua" w:hAnsi="Book Antiqua"/>
          <w:sz w:val="24"/>
          <w:szCs w:val="24"/>
          <w:lang w:val="en-US" w:eastAsia="zh-CN"/>
        </w:rPr>
        <w:t>Naud</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Salmerón</w:t>
      </w:r>
      <w:proofErr w:type="spellEnd"/>
      <w:r w:rsidRPr="00180341">
        <w:rPr>
          <w:rFonts w:ascii="Book Antiqua" w:hAnsi="Book Antiqua"/>
          <w:sz w:val="24"/>
          <w:szCs w:val="24"/>
          <w:lang w:val="en-US" w:eastAsia="zh-CN"/>
        </w:rPr>
        <w:t xml:space="preserve"> J, Chow SN, </w:t>
      </w:r>
      <w:proofErr w:type="spellStart"/>
      <w:r w:rsidRPr="00180341">
        <w:rPr>
          <w:rFonts w:ascii="Book Antiqua" w:hAnsi="Book Antiqua"/>
          <w:sz w:val="24"/>
          <w:szCs w:val="24"/>
          <w:lang w:val="en-US" w:eastAsia="zh-CN"/>
        </w:rPr>
        <w:t>Apter</w:t>
      </w:r>
      <w:proofErr w:type="spellEnd"/>
      <w:r w:rsidRPr="00180341">
        <w:rPr>
          <w:rFonts w:ascii="Book Antiqua" w:hAnsi="Book Antiqua"/>
          <w:sz w:val="24"/>
          <w:szCs w:val="24"/>
          <w:lang w:val="en-US" w:eastAsia="zh-CN"/>
        </w:rPr>
        <w:t xml:space="preserve"> D, Kitchener H, </w:t>
      </w:r>
      <w:proofErr w:type="spellStart"/>
      <w:r w:rsidRPr="00180341">
        <w:rPr>
          <w:rFonts w:ascii="Book Antiqua" w:hAnsi="Book Antiqua"/>
          <w:sz w:val="24"/>
          <w:szCs w:val="24"/>
          <w:lang w:val="en-US" w:eastAsia="zh-CN"/>
        </w:rPr>
        <w:t>Castellsagué</w:t>
      </w:r>
      <w:proofErr w:type="spellEnd"/>
      <w:r w:rsidRPr="00180341">
        <w:rPr>
          <w:rFonts w:ascii="Book Antiqua" w:hAnsi="Book Antiqua"/>
          <w:sz w:val="24"/>
          <w:szCs w:val="24"/>
          <w:lang w:val="en-US" w:eastAsia="zh-CN"/>
        </w:rPr>
        <w:t xml:space="preserve"> X, Teixeira JC, Skinner SR, </w:t>
      </w:r>
      <w:proofErr w:type="spellStart"/>
      <w:r w:rsidRPr="00180341">
        <w:rPr>
          <w:rFonts w:ascii="Book Antiqua" w:hAnsi="Book Antiqua"/>
          <w:sz w:val="24"/>
          <w:szCs w:val="24"/>
          <w:lang w:val="en-US" w:eastAsia="zh-CN"/>
        </w:rPr>
        <w:t>Jaisamrarn</w:t>
      </w:r>
      <w:proofErr w:type="spellEnd"/>
      <w:r w:rsidRPr="00180341">
        <w:rPr>
          <w:rFonts w:ascii="Book Antiqua" w:hAnsi="Book Antiqua"/>
          <w:sz w:val="24"/>
          <w:szCs w:val="24"/>
          <w:lang w:val="en-US" w:eastAsia="zh-CN"/>
        </w:rPr>
        <w:t xml:space="preserve"> U, </w:t>
      </w:r>
      <w:proofErr w:type="spellStart"/>
      <w:r w:rsidRPr="00180341">
        <w:rPr>
          <w:rFonts w:ascii="Book Antiqua" w:hAnsi="Book Antiqua"/>
          <w:sz w:val="24"/>
          <w:szCs w:val="24"/>
          <w:lang w:val="en-US" w:eastAsia="zh-CN"/>
        </w:rPr>
        <w:t>Limson</w:t>
      </w:r>
      <w:proofErr w:type="spellEnd"/>
      <w:r w:rsidRPr="00180341">
        <w:rPr>
          <w:rFonts w:ascii="Book Antiqua" w:hAnsi="Book Antiqua"/>
          <w:sz w:val="24"/>
          <w:szCs w:val="24"/>
          <w:lang w:val="en-US" w:eastAsia="zh-CN"/>
        </w:rPr>
        <w:t xml:space="preserve"> GA, Garland SM, </w:t>
      </w:r>
      <w:proofErr w:type="spellStart"/>
      <w:r w:rsidRPr="00180341">
        <w:rPr>
          <w:rFonts w:ascii="Book Antiqua" w:hAnsi="Book Antiqua"/>
          <w:sz w:val="24"/>
          <w:szCs w:val="24"/>
          <w:lang w:val="en-US" w:eastAsia="zh-CN"/>
        </w:rPr>
        <w:t>Szarewski</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Romanowski</w:t>
      </w:r>
      <w:proofErr w:type="spellEnd"/>
      <w:r w:rsidRPr="00180341">
        <w:rPr>
          <w:rFonts w:ascii="Book Antiqua" w:hAnsi="Book Antiqua"/>
          <w:sz w:val="24"/>
          <w:szCs w:val="24"/>
          <w:lang w:val="en-US" w:eastAsia="zh-CN"/>
        </w:rPr>
        <w:t xml:space="preserve"> B, Aoki F, Schwarz TF, </w:t>
      </w:r>
      <w:proofErr w:type="spellStart"/>
      <w:r w:rsidRPr="00180341">
        <w:rPr>
          <w:rFonts w:ascii="Book Antiqua" w:hAnsi="Book Antiqua"/>
          <w:sz w:val="24"/>
          <w:szCs w:val="24"/>
          <w:lang w:val="en-US" w:eastAsia="zh-CN"/>
        </w:rPr>
        <w:t>Poppe</w:t>
      </w:r>
      <w:proofErr w:type="spellEnd"/>
      <w:r w:rsidRPr="00180341">
        <w:rPr>
          <w:rFonts w:ascii="Book Antiqua" w:hAnsi="Book Antiqua"/>
          <w:sz w:val="24"/>
          <w:szCs w:val="24"/>
          <w:lang w:val="en-US" w:eastAsia="zh-CN"/>
        </w:rPr>
        <w:t xml:space="preserve"> WA, De </w:t>
      </w:r>
      <w:proofErr w:type="spellStart"/>
      <w:r w:rsidRPr="00180341">
        <w:rPr>
          <w:rFonts w:ascii="Book Antiqua" w:hAnsi="Book Antiqua"/>
          <w:sz w:val="24"/>
          <w:szCs w:val="24"/>
          <w:lang w:val="en-US" w:eastAsia="zh-CN"/>
        </w:rPr>
        <w:t>Carvalho</w:t>
      </w:r>
      <w:proofErr w:type="spellEnd"/>
      <w:r w:rsidRPr="00180341">
        <w:rPr>
          <w:rFonts w:ascii="Book Antiqua" w:hAnsi="Book Antiqua"/>
          <w:sz w:val="24"/>
          <w:szCs w:val="24"/>
          <w:lang w:val="en-US" w:eastAsia="zh-CN"/>
        </w:rPr>
        <w:t xml:space="preserve"> NS, Harper DM, Bosch FX, </w:t>
      </w:r>
      <w:proofErr w:type="spellStart"/>
      <w:r w:rsidRPr="00180341">
        <w:rPr>
          <w:rFonts w:ascii="Book Antiqua" w:hAnsi="Book Antiqua"/>
          <w:sz w:val="24"/>
          <w:szCs w:val="24"/>
          <w:lang w:val="en-US" w:eastAsia="zh-CN"/>
        </w:rPr>
        <w:t>Raillard</w:t>
      </w:r>
      <w:proofErr w:type="spellEnd"/>
      <w:r w:rsidRPr="00180341">
        <w:rPr>
          <w:rFonts w:ascii="Book Antiqua" w:hAnsi="Book Antiqua"/>
          <w:sz w:val="24"/>
          <w:szCs w:val="24"/>
          <w:lang w:val="en-US" w:eastAsia="zh-CN"/>
        </w:rPr>
        <w:t xml:space="preserve"> A, Descamps D, </w:t>
      </w:r>
      <w:proofErr w:type="spellStart"/>
      <w:r w:rsidRPr="00180341">
        <w:rPr>
          <w:rFonts w:ascii="Book Antiqua" w:hAnsi="Book Antiqua"/>
          <w:sz w:val="24"/>
          <w:szCs w:val="24"/>
          <w:lang w:val="en-US" w:eastAsia="zh-CN"/>
        </w:rPr>
        <w:t>Struyf</w:t>
      </w:r>
      <w:proofErr w:type="spellEnd"/>
      <w:r w:rsidRPr="00180341">
        <w:rPr>
          <w:rFonts w:ascii="Book Antiqua" w:hAnsi="Book Antiqua"/>
          <w:sz w:val="24"/>
          <w:szCs w:val="24"/>
          <w:lang w:val="en-US" w:eastAsia="zh-CN"/>
        </w:rPr>
        <w:t xml:space="preserve"> F, </w:t>
      </w:r>
      <w:proofErr w:type="spellStart"/>
      <w:r w:rsidRPr="00180341">
        <w:rPr>
          <w:rFonts w:ascii="Book Antiqua" w:hAnsi="Book Antiqua"/>
          <w:sz w:val="24"/>
          <w:szCs w:val="24"/>
          <w:lang w:val="en-US" w:eastAsia="zh-CN"/>
        </w:rPr>
        <w:t>Lehtinen</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Dubin</w:t>
      </w:r>
      <w:proofErr w:type="spellEnd"/>
      <w:r w:rsidRPr="00180341">
        <w:rPr>
          <w:rFonts w:ascii="Book Antiqua" w:hAnsi="Book Antiqua"/>
          <w:sz w:val="24"/>
          <w:szCs w:val="24"/>
          <w:lang w:val="en-US" w:eastAsia="zh-CN"/>
        </w:rPr>
        <w:t xml:space="preserve"> G. Prevalence and risk factors for cervical HPV infection and abnormalities in young adult women at enrolment in the multinational PATRICIA trial. </w:t>
      </w:r>
      <w:proofErr w:type="spellStart"/>
      <w:r w:rsidRPr="00180341">
        <w:rPr>
          <w:rFonts w:ascii="Book Antiqua" w:hAnsi="Book Antiqua"/>
          <w:i/>
          <w:iCs/>
          <w:sz w:val="24"/>
          <w:szCs w:val="24"/>
          <w:lang w:val="en-US" w:eastAsia="zh-CN"/>
        </w:rPr>
        <w:t>Gynecol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Oncol</w:t>
      </w:r>
      <w:proofErr w:type="spellEnd"/>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127</w:t>
      </w:r>
      <w:r w:rsidRPr="00180341">
        <w:rPr>
          <w:rFonts w:ascii="Book Antiqua" w:hAnsi="Book Antiqua"/>
          <w:sz w:val="24"/>
          <w:szCs w:val="24"/>
          <w:lang w:val="en-US" w:eastAsia="zh-CN"/>
        </w:rPr>
        <w:t>: 440-450 [PMID: 22940493 DOI: 10.1016/j.ygyno.2012.08.033]</w:t>
      </w:r>
    </w:p>
    <w:p w14:paraId="280463DC" w14:textId="2BDF18A5"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Walboomers</w:t>
      </w:r>
      <w:proofErr w:type="spellEnd"/>
      <w:r w:rsidRPr="00180341">
        <w:rPr>
          <w:rFonts w:ascii="Book Antiqua" w:hAnsi="Book Antiqua"/>
          <w:b/>
          <w:bCs/>
          <w:sz w:val="24"/>
          <w:szCs w:val="24"/>
          <w:lang w:val="en-US" w:eastAsia="zh-CN"/>
        </w:rPr>
        <w:t xml:space="preserve"> JM</w:t>
      </w:r>
      <w:r w:rsidRPr="00180341">
        <w:rPr>
          <w:rFonts w:ascii="Book Antiqua" w:hAnsi="Book Antiqua"/>
          <w:sz w:val="24"/>
          <w:szCs w:val="24"/>
          <w:lang w:val="en-US" w:eastAsia="zh-CN"/>
        </w:rPr>
        <w:t xml:space="preserve">, Jacobs MV, Manos MM, Bosch FX, </w:t>
      </w:r>
      <w:proofErr w:type="spellStart"/>
      <w:r w:rsidRPr="00180341">
        <w:rPr>
          <w:rFonts w:ascii="Book Antiqua" w:hAnsi="Book Antiqua"/>
          <w:sz w:val="24"/>
          <w:szCs w:val="24"/>
          <w:lang w:val="en-US" w:eastAsia="zh-CN"/>
        </w:rPr>
        <w:t>Kummer</w:t>
      </w:r>
      <w:proofErr w:type="spellEnd"/>
      <w:r w:rsidRPr="00180341">
        <w:rPr>
          <w:rFonts w:ascii="Book Antiqua" w:hAnsi="Book Antiqua"/>
          <w:sz w:val="24"/>
          <w:szCs w:val="24"/>
          <w:lang w:val="en-US" w:eastAsia="zh-CN"/>
        </w:rPr>
        <w:t xml:space="preserve"> JA, Shah KV, </w:t>
      </w:r>
      <w:proofErr w:type="spellStart"/>
      <w:r w:rsidRPr="00180341">
        <w:rPr>
          <w:rFonts w:ascii="Book Antiqua" w:hAnsi="Book Antiqua"/>
          <w:sz w:val="24"/>
          <w:szCs w:val="24"/>
          <w:lang w:val="en-US" w:eastAsia="zh-CN"/>
        </w:rPr>
        <w:t>Snijders</w:t>
      </w:r>
      <w:proofErr w:type="spellEnd"/>
      <w:r w:rsidRPr="00180341">
        <w:rPr>
          <w:rFonts w:ascii="Book Antiqua" w:hAnsi="Book Antiqua"/>
          <w:sz w:val="24"/>
          <w:szCs w:val="24"/>
          <w:lang w:val="en-US" w:eastAsia="zh-CN"/>
        </w:rPr>
        <w:t xml:space="preserve"> PJ, </w:t>
      </w:r>
      <w:proofErr w:type="spellStart"/>
      <w:r w:rsidRPr="00180341">
        <w:rPr>
          <w:rFonts w:ascii="Book Antiqua" w:hAnsi="Book Antiqua"/>
          <w:sz w:val="24"/>
          <w:szCs w:val="24"/>
          <w:lang w:val="en-US" w:eastAsia="zh-CN"/>
        </w:rPr>
        <w:t>Peto</w:t>
      </w:r>
      <w:proofErr w:type="spellEnd"/>
      <w:r w:rsidRPr="00180341">
        <w:rPr>
          <w:rFonts w:ascii="Book Antiqua" w:hAnsi="Book Antiqua"/>
          <w:sz w:val="24"/>
          <w:szCs w:val="24"/>
          <w:lang w:val="en-US" w:eastAsia="zh-CN"/>
        </w:rPr>
        <w:t xml:space="preserve"> J, Meijer CJ, Muñoz N. Human papillomavirus is a necessary cause of invasive cervical cancer worldwide. </w:t>
      </w:r>
      <w:r w:rsidRPr="00180341">
        <w:rPr>
          <w:rFonts w:ascii="Book Antiqua" w:hAnsi="Book Antiqua"/>
          <w:i/>
          <w:iCs/>
          <w:sz w:val="24"/>
          <w:szCs w:val="24"/>
          <w:lang w:val="en-US" w:eastAsia="zh-CN"/>
        </w:rPr>
        <w:t xml:space="preserve">J </w:t>
      </w:r>
      <w:proofErr w:type="spellStart"/>
      <w:r w:rsidRPr="00180341">
        <w:rPr>
          <w:rFonts w:ascii="Book Antiqua" w:hAnsi="Book Antiqua"/>
          <w:i/>
          <w:iCs/>
          <w:sz w:val="24"/>
          <w:szCs w:val="24"/>
          <w:lang w:val="en-US" w:eastAsia="zh-CN"/>
        </w:rPr>
        <w:t>Pathol</w:t>
      </w:r>
      <w:proofErr w:type="spellEnd"/>
      <w:r w:rsidRPr="00180341">
        <w:rPr>
          <w:rFonts w:ascii="Book Antiqua" w:hAnsi="Book Antiqua"/>
          <w:sz w:val="24"/>
          <w:szCs w:val="24"/>
          <w:lang w:val="en-US" w:eastAsia="zh-CN"/>
        </w:rPr>
        <w:t> 1999; </w:t>
      </w:r>
      <w:r w:rsidRPr="00180341">
        <w:rPr>
          <w:rFonts w:ascii="Book Antiqua" w:hAnsi="Book Antiqua"/>
          <w:b/>
          <w:bCs/>
          <w:sz w:val="24"/>
          <w:szCs w:val="24"/>
          <w:lang w:val="en-US" w:eastAsia="zh-CN"/>
        </w:rPr>
        <w:t>189</w:t>
      </w:r>
      <w:r w:rsidRPr="00180341">
        <w:rPr>
          <w:rFonts w:ascii="Book Antiqua" w:hAnsi="Book Antiqua"/>
          <w:sz w:val="24"/>
          <w:szCs w:val="24"/>
          <w:lang w:val="en-US" w:eastAsia="zh-CN"/>
        </w:rPr>
        <w:t>: 12-19 [PMID: 10451482 DOI: 10.1002/(SICI)1096-9896(199909)189: 1&lt;12: : AID-PATH431&gt;3.0.CO; 2-F]</w:t>
      </w:r>
    </w:p>
    <w:p w14:paraId="4B77B428" w14:textId="0D552FC0" w:rsidR="009333BB" w:rsidRPr="00180341" w:rsidRDefault="00CD3FEB" w:rsidP="00180341">
      <w:pPr>
        <w:pStyle w:val="ListParagraph"/>
        <w:numPr>
          <w:ilvl w:val="0"/>
          <w:numId w:val="7"/>
        </w:numPr>
        <w:spacing w:line="360" w:lineRule="auto"/>
        <w:ind w:left="426" w:hanging="426"/>
        <w:jc w:val="both"/>
        <w:rPr>
          <w:rFonts w:ascii="Book Antiqua" w:hAnsi="Book Antiqua"/>
          <w:sz w:val="24"/>
          <w:szCs w:val="24"/>
          <w:lang w:val="en-US" w:eastAsia="zh-CN"/>
        </w:rPr>
      </w:pPr>
      <w:hyperlink r:id="rId12" w:history="1">
        <w:r w:rsidR="00241442" w:rsidRPr="00180341">
          <w:rPr>
            <w:rFonts w:ascii="Book Antiqua" w:hAnsi="Book Antiqua"/>
            <w:b/>
            <w:sz w:val="24"/>
            <w:szCs w:val="24"/>
            <w:lang w:val="en-US" w:eastAsia="zh-CN"/>
          </w:rPr>
          <w:t>Committee on Practice Bulletins—Gynecology</w:t>
        </w:r>
      </w:hyperlink>
      <w:r w:rsidR="00241442" w:rsidRPr="00180341">
        <w:rPr>
          <w:rFonts w:ascii="Book Antiqua" w:hAnsi="Book Antiqua"/>
          <w:sz w:val="24"/>
          <w:szCs w:val="24"/>
          <w:lang w:val="en-US" w:eastAsia="zh-CN"/>
        </w:rPr>
        <w:t xml:space="preserve">. </w:t>
      </w:r>
      <w:r w:rsidR="009333BB" w:rsidRPr="00180341">
        <w:rPr>
          <w:rFonts w:ascii="Book Antiqua" w:hAnsi="Book Antiqua"/>
          <w:sz w:val="24"/>
          <w:szCs w:val="24"/>
          <w:lang w:val="en-US" w:eastAsia="zh-CN"/>
        </w:rPr>
        <w:t>ACOG Practice Bulletin Number 131: Screening for cervical cancer. </w:t>
      </w:r>
      <w:proofErr w:type="spellStart"/>
      <w:r w:rsidR="009333BB" w:rsidRPr="00180341">
        <w:rPr>
          <w:rFonts w:ascii="Book Antiqua" w:hAnsi="Book Antiqua"/>
          <w:i/>
          <w:iCs/>
          <w:sz w:val="24"/>
          <w:szCs w:val="24"/>
          <w:lang w:val="en-US" w:eastAsia="zh-CN"/>
        </w:rPr>
        <w:t>Obstet</w:t>
      </w:r>
      <w:proofErr w:type="spellEnd"/>
      <w:r w:rsidR="009333BB" w:rsidRPr="00180341">
        <w:rPr>
          <w:rFonts w:ascii="Book Antiqua" w:hAnsi="Book Antiqua"/>
          <w:i/>
          <w:iCs/>
          <w:sz w:val="24"/>
          <w:szCs w:val="24"/>
          <w:lang w:val="en-US" w:eastAsia="zh-CN"/>
        </w:rPr>
        <w:t xml:space="preserve"> </w:t>
      </w:r>
      <w:proofErr w:type="spellStart"/>
      <w:r w:rsidR="009333BB" w:rsidRPr="00180341">
        <w:rPr>
          <w:rFonts w:ascii="Book Antiqua" w:hAnsi="Book Antiqua"/>
          <w:i/>
          <w:iCs/>
          <w:sz w:val="24"/>
          <w:szCs w:val="24"/>
          <w:lang w:val="en-US" w:eastAsia="zh-CN"/>
        </w:rPr>
        <w:t>Gynecol</w:t>
      </w:r>
      <w:proofErr w:type="spellEnd"/>
      <w:r w:rsidR="009333BB" w:rsidRPr="00180341">
        <w:rPr>
          <w:rFonts w:ascii="Book Antiqua" w:hAnsi="Book Antiqua"/>
          <w:sz w:val="24"/>
          <w:szCs w:val="24"/>
          <w:lang w:val="en-US" w:eastAsia="zh-CN"/>
        </w:rPr>
        <w:t> 2012; </w:t>
      </w:r>
      <w:r w:rsidR="009333BB" w:rsidRPr="00180341">
        <w:rPr>
          <w:rFonts w:ascii="Book Antiqua" w:hAnsi="Book Antiqua"/>
          <w:b/>
          <w:bCs/>
          <w:sz w:val="24"/>
          <w:szCs w:val="24"/>
          <w:lang w:val="en-US" w:eastAsia="zh-CN"/>
        </w:rPr>
        <w:t>120</w:t>
      </w:r>
      <w:r w:rsidR="009333BB" w:rsidRPr="00180341">
        <w:rPr>
          <w:rFonts w:ascii="Book Antiqua" w:hAnsi="Book Antiqua"/>
          <w:sz w:val="24"/>
          <w:szCs w:val="24"/>
          <w:lang w:val="en-US" w:eastAsia="zh-CN"/>
        </w:rPr>
        <w:t>: 1222-1238 [PMID: 23090560 DOI: 10.1097/AOG.0b013e318277c92a]</w:t>
      </w:r>
    </w:p>
    <w:p w14:paraId="4A473613" w14:textId="18884039"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lastRenderedPageBreak/>
        <w:t>Kane S</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Khatibi</w:t>
      </w:r>
      <w:proofErr w:type="spellEnd"/>
      <w:r w:rsidRPr="00180341">
        <w:rPr>
          <w:rFonts w:ascii="Book Antiqua" w:hAnsi="Book Antiqua"/>
          <w:sz w:val="24"/>
          <w:szCs w:val="24"/>
          <w:lang w:val="en-US" w:eastAsia="zh-CN"/>
        </w:rPr>
        <w:t xml:space="preserve"> B, Reddy D. Higher incidence of abnormal Pap smears in women with inflammatory bowel disease. </w:t>
      </w:r>
      <w:r w:rsidRPr="00180341">
        <w:rPr>
          <w:rFonts w:ascii="Book Antiqua" w:hAnsi="Book Antiqua"/>
          <w:i/>
          <w:iCs/>
          <w:sz w:val="24"/>
          <w:szCs w:val="24"/>
          <w:lang w:val="en-US" w:eastAsia="zh-CN"/>
        </w:rPr>
        <w:t xml:space="preserve">Am J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sz w:val="24"/>
          <w:szCs w:val="24"/>
          <w:lang w:val="en-US" w:eastAsia="zh-CN"/>
        </w:rPr>
        <w:t> 2008; </w:t>
      </w:r>
      <w:r w:rsidRPr="00180341">
        <w:rPr>
          <w:rFonts w:ascii="Book Antiqua" w:hAnsi="Book Antiqua"/>
          <w:b/>
          <w:bCs/>
          <w:sz w:val="24"/>
          <w:szCs w:val="24"/>
          <w:lang w:val="en-US" w:eastAsia="zh-CN"/>
        </w:rPr>
        <w:t>103</w:t>
      </w:r>
      <w:r w:rsidRPr="00180341">
        <w:rPr>
          <w:rFonts w:ascii="Book Antiqua" w:hAnsi="Book Antiqua"/>
          <w:sz w:val="24"/>
          <w:szCs w:val="24"/>
          <w:lang w:val="en-US" w:eastAsia="zh-CN"/>
        </w:rPr>
        <w:t>: 631-636 [PMID: 17941962 DOI: 10.1111/j.1572-0241.2007.01582.x]</w:t>
      </w:r>
    </w:p>
    <w:p w14:paraId="28F2650C" w14:textId="3E147E42"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Bhatia J</w:t>
      </w:r>
      <w:r w:rsidRPr="00180341">
        <w:rPr>
          <w:rFonts w:ascii="Book Antiqua" w:hAnsi="Book Antiqua"/>
          <w:sz w:val="24"/>
          <w:szCs w:val="24"/>
          <w:lang w:val="en-US" w:eastAsia="zh-CN"/>
        </w:rPr>
        <w:t xml:space="preserve">, Bratcher J, </w:t>
      </w:r>
      <w:proofErr w:type="spellStart"/>
      <w:r w:rsidRPr="00180341">
        <w:rPr>
          <w:rFonts w:ascii="Book Antiqua" w:hAnsi="Book Antiqua"/>
          <w:sz w:val="24"/>
          <w:szCs w:val="24"/>
          <w:lang w:val="en-US" w:eastAsia="zh-CN"/>
        </w:rPr>
        <w:t>Korelitz</w:t>
      </w:r>
      <w:proofErr w:type="spellEnd"/>
      <w:r w:rsidRPr="00180341">
        <w:rPr>
          <w:rFonts w:ascii="Book Antiqua" w:hAnsi="Book Antiqua"/>
          <w:sz w:val="24"/>
          <w:szCs w:val="24"/>
          <w:lang w:val="en-US" w:eastAsia="zh-CN"/>
        </w:rPr>
        <w:t xml:space="preserve"> B, </w:t>
      </w:r>
      <w:proofErr w:type="spellStart"/>
      <w:r w:rsidRPr="00180341">
        <w:rPr>
          <w:rFonts w:ascii="Book Antiqua" w:hAnsi="Book Antiqua"/>
          <w:sz w:val="24"/>
          <w:szCs w:val="24"/>
          <w:lang w:val="en-US" w:eastAsia="zh-CN"/>
        </w:rPr>
        <w:t>Vakher</w:t>
      </w:r>
      <w:proofErr w:type="spellEnd"/>
      <w:r w:rsidRPr="00180341">
        <w:rPr>
          <w:rFonts w:ascii="Book Antiqua" w:hAnsi="Book Antiqua"/>
          <w:sz w:val="24"/>
          <w:szCs w:val="24"/>
          <w:lang w:val="en-US" w:eastAsia="zh-CN"/>
        </w:rPr>
        <w:t xml:space="preserve"> K, </w:t>
      </w:r>
      <w:proofErr w:type="spellStart"/>
      <w:r w:rsidRPr="00180341">
        <w:rPr>
          <w:rFonts w:ascii="Book Antiqua" w:hAnsi="Book Antiqua"/>
          <w:sz w:val="24"/>
          <w:szCs w:val="24"/>
          <w:lang w:val="en-US" w:eastAsia="zh-CN"/>
        </w:rPr>
        <w:t>Mannor</w:t>
      </w:r>
      <w:proofErr w:type="spellEnd"/>
      <w:r w:rsidRPr="00180341">
        <w:rPr>
          <w:rFonts w:ascii="Book Antiqua" w:hAnsi="Book Antiqua"/>
          <w:sz w:val="24"/>
          <w:szCs w:val="24"/>
          <w:lang w:val="en-US" w:eastAsia="zh-CN"/>
        </w:rPr>
        <w:t xml:space="preserve"> S, </w:t>
      </w:r>
      <w:proofErr w:type="spellStart"/>
      <w:r w:rsidRPr="00180341">
        <w:rPr>
          <w:rFonts w:ascii="Book Antiqua" w:hAnsi="Book Antiqua"/>
          <w:sz w:val="24"/>
          <w:szCs w:val="24"/>
          <w:lang w:val="en-US" w:eastAsia="zh-CN"/>
        </w:rPr>
        <w:t>Shevchuk</w:t>
      </w:r>
      <w:proofErr w:type="spellEnd"/>
      <w:r w:rsidRPr="00180341">
        <w:rPr>
          <w:rFonts w:ascii="Book Antiqua" w:hAnsi="Book Antiqua"/>
          <w:sz w:val="24"/>
          <w:szCs w:val="24"/>
          <w:lang w:val="en-US" w:eastAsia="zh-CN"/>
        </w:rPr>
        <w:t xml:space="preserve"> M, Panagopoulos G, </w:t>
      </w:r>
      <w:proofErr w:type="spellStart"/>
      <w:r w:rsidRPr="00180341">
        <w:rPr>
          <w:rFonts w:ascii="Book Antiqua" w:hAnsi="Book Antiqua"/>
          <w:sz w:val="24"/>
          <w:szCs w:val="24"/>
          <w:lang w:val="en-US" w:eastAsia="zh-CN"/>
        </w:rPr>
        <w:t>Ofer</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Tamas</w:t>
      </w:r>
      <w:proofErr w:type="spellEnd"/>
      <w:r w:rsidRPr="00180341">
        <w:rPr>
          <w:rFonts w:ascii="Book Antiqua" w:hAnsi="Book Antiqua"/>
          <w:sz w:val="24"/>
          <w:szCs w:val="24"/>
          <w:lang w:val="en-US" w:eastAsia="zh-CN"/>
        </w:rPr>
        <w:t xml:space="preserve"> E, </w:t>
      </w:r>
      <w:proofErr w:type="spellStart"/>
      <w:r w:rsidRPr="00180341">
        <w:rPr>
          <w:rFonts w:ascii="Book Antiqua" w:hAnsi="Book Antiqua"/>
          <w:sz w:val="24"/>
          <w:szCs w:val="24"/>
          <w:lang w:val="en-US" w:eastAsia="zh-CN"/>
        </w:rPr>
        <w:t>Kotsali</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Vele</w:t>
      </w:r>
      <w:proofErr w:type="spellEnd"/>
      <w:r w:rsidRPr="00180341">
        <w:rPr>
          <w:rFonts w:ascii="Book Antiqua" w:hAnsi="Book Antiqua"/>
          <w:sz w:val="24"/>
          <w:szCs w:val="24"/>
          <w:lang w:val="en-US" w:eastAsia="zh-CN"/>
        </w:rPr>
        <w:t xml:space="preserve"> O. Abnormalities of uterine cervix in women with inflammatory bowel disease. </w:t>
      </w:r>
      <w:r w:rsidRPr="00180341">
        <w:rPr>
          <w:rFonts w:ascii="Book Antiqua" w:hAnsi="Book Antiqua"/>
          <w:i/>
          <w:iCs/>
          <w:sz w:val="24"/>
          <w:szCs w:val="24"/>
          <w:lang w:val="en-US" w:eastAsia="zh-CN"/>
        </w:rPr>
        <w:t xml:space="preserve">World J </w:t>
      </w:r>
      <w:proofErr w:type="spellStart"/>
      <w:r w:rsidRPr="00180341">
        <w:rPr>
          <w:rFonts w:ascii="Book Antiqua" w:hAnsi="Book Antiqua"/>
          <w:i/>
          <w:iCs/>
          <w:sz w:val="24"/>
          <w:szCs w:val="24"/>
          <w:lang w:val="en-US" w:eastAsia="zh-CN"/>
        </w:rPr>
        <w:t>Gastroenterol</w:t>
      </w:r>
      <w:proofErr w:type="spellEnd"/>
      <w:r w:rsidRPr="00180341">
        <w:rPr>
          <w:rFonts w:ascii="Book Antiqua" w:hAnsi="Book Antiqua"/>
          <w:sz w:val="24"/>
          <w:szCs w:val="24"/>
          <w:lang w:val="en-US" w:eastAsia="zh-CN"/>
        </w:rPr>
        <w:t> 2006; </w:t>
      </w:r>
      <w:r w:rsidRPr="00180341">
        <w:rPr>
          <w:rFonts w:ascii="Book Antiqua" w:hAnsi="Book Antiqua"/>
          <w:b/>
          <w:bCs/>
          <w:sz w:val="24"/>
          <w:szCs w:val="24"/>
          <w:lang w:val="en-US" w:eastAsia="zh-CN"/>
        </w:rPr>
        <w:t>12</w:t>
      </w:r>
      <w:r w:rsidRPr="00180341">
        <w:rPr>
          <w:rFonts w:ascii="Book Antiqua" w:hAnsi="Book Antiqua"/>
          <w:sz w:val="24"/>
          <w:szCs w:val="24"/>
          <w:lang w:val="en-US" w:eastAsia="zh-CN"/>
        </w:rPr>
        <w:t>: 6167-6171 [PMID: 17036389]</w:t>
      </w:r>
    </w:p>
    <w:p w14:paraId="761B57A5" w14:textId="333C829E"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Seksik</w:t>
      </w:r>
      <w:proofErr w:type="spellEnd"/>
      <w:r w:rsidRPr="00180341">
        <w:rPr>
          <w:rFonts w:ascii="Book Antiqua" w:hAnsi="Book Antiqua"/>
          <w:b/>
          <w:bCs/>
          <w:sz w:val="24"/>
          <w:szCs w:val="24"/>
          <w:lang w:val="en-US" w:eastAsia="zh-CN"/>
        </w:rPr>
        <w:t xml:space="preserve"> P</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Cosnes</w:t>
      </w:r>
      <w:proofErr w:type="spellEnd"/>
      <w:r w:rsidRPr="00180341">
        <w:rPr>
          <w:rFonts w:ascii="Book Antiqua" w:hAnsi="Book Antiqua"/>
          <w:sz w:val="24"/>
          <w:szCs w:val="24"/>
          <w:lang w:val="en-US" w:eastAsia="zh-CN"/>
        </w:rPr>
        <w:t xml:space="preserve"> J, </w:t>
      </w:r>
      <w:proofErr w:type="spellStart"/>
      <w:r w:rsidRPr="00180341">
        <w:rPr>
          <w:rFonts w:ascii="Book Antiqua" w:hAnsi="Book Antiqua"/>
          <w:sz w:val="24"/>
          <w:szCs w:val="24"/>
          <w:lang w:val="en-US" w:eastAsia="zh-CN"/>
        </w:rPr>
        <w:t>Sokol</w:t>
      </w:r>
      <w:proofErr w:type="spellEnd"/>
      <w:r w:rsidRPr="00180341">
        <w:rPr>
          <w:rFonts w:ascii="Book Antiqua" w:hAnsi="Book Antiqua"/>
          <w:sz w:val="24"/>
          <w:szCs w:val="24"/>
          <w:lang w:val="en-US" w:eastAsia="zh-CN"/>
        </w:rPr>
        <w:t xml:space="preserve"> H, </w:t>
      </w:r>
      <w:proofErr w:type="spellStart"/>
      <w:r w:rsidRPr="00180341">
        <w:rPr>
          <w:rFonts w:ascii="Book Antiqua" w:hAnsi="Book Antiqua"/>
          <w:sz w:val="24"/>
          <w:szCs w:val="24"/>
          <w:lang w:val="en-US" w:eastAsia="zh-CN"/>
        </w:rPr>
        <w:t>Nion-Larmurier</w:t>
      </w:r>
      <w:proofErr w:type="spellEnd"/>
      <w:r w:rsidRPr="00180341">
        <w:rPr>
          <w:rFonts w:ascii="Book Antiqua" w:hAnsi="Book Antiqua"/>
          <w:sz w:val="24"/>
          <w:szCs w:val="24"/>
          <w:lang w:val="en-US" w:eastAsia="zh-CN"/>
        </w:rPr>
        <w:t xml:space="preserve"> I, </w:t>
      </w:r>
      <w:proofErr w:type="spellStart"/>
      <w:r w:rsidRPr="00180341">
        <w:rPr>
          <w:rFonts w:ascii="Book Antiqua" w:hAnsi="Book Antiqua"/>
          <w:sz w:val="24"/>
          <w:szCs w:val="24"/>
          <w:lang w:val="en-US" w:eastAsia="zh-CN"/>
        </w:rPr>
        <w:t>Gendre</w:t>
      </w:r>
      <w:proofErr w:type="spellEnd"/>
      <w:r w:rsidRPr="00180341">
        <w:rPr>
          <w:rFonts w:ascii="Book Antiqua" w:hAnsi="Book Antiqua"/>
          <w:sz w:val="24"/>
          <w:szCs w:val="24"/>
          <w:lang w:val="en-US" w:eastAsia="zh-CN"/>
        </w:rPr>
        <w:t xml:space="preserve"> JP, </w:t>
      </w:r>
      <w:proofErr w:type="spellStart"/>
      <w:r w:rsidRPr="00180341">
        <w:rPr>
          <w:rFonts w:ascii="Book Antiqua" w:hAnsi="Book Antiqua"/>
          <w:sz w:val="24"/>
          <w:szCs w:val="24"/>
          <w:lang w:val="en-US" w:eastAsia="zh-CN"/>
        </w:rPr>
        <w:t>Beaugerie</w:t>
      </w:r>
      <w:proofErr w:type="spellEnd"/>
      <w:r w:rsidRPr="00180341">
        <w:rPr>
          <w:rFonts w:ascii="Book Antiqua" w:hAnsi="Book Antiqua"/>
          <w:sz w:val="24"/>
          <w:szCs w:val="24"/>
          <w:lang w:val="en-US" w:eastAsia="zh-CN"/>
        </w:rPr>
        <w:t xml:space="preserve"> L. Incidence of benign upper respiratory tract infections, HSV and HPV cutaneous infections in inflammatory bowel disease patients treated with azathioprine. </w:t>
      </w:r>
      <w:r w:rsidRPr="00180341">
        <w:rPr>
          <w:rFonts w:ascii="Book Antiqua" w:hAnsi="Book Antiqua"/>
          <w:i/>
          <w:iCs/>
          <w:sz w:val="24"/>
          <w:szCs w:val="24"/>
          <w:lang w:val="en-US" w:eastAsia="zh-CN"/>
        </w:rPr>
        <w:t xml:space="preserve">Aliment </w:t>
      </w:r>
      <w:proofErr w:type="spellStart"/>
      <w:r w:rsidRPr="00180341">
        <w:rPr>
          <w:rFonts w:ascii="Book Antiqua" w:hAnsi="Book Antiqua"/>
          <w:i/>
          <w:iCs/>
          <w:sz w:val="24"/>
          <w:szCs w:val="24"/>
          <w:lang w:val="en-US" w:eastAsia="zh-CN"/>
        </w:rPr>
        <w:t>Pharmacol</w:t>
      </w:r>
      <w:proofErr w:type="spellEnd"/>
      <w:r w:rsidRPr="00180341">
        <w:rPr>
          <w:rFonts w:ascii="Book Antiqua" w:hAnsi="Book Antiqua"/>
          <w:i/>
          <w:iCs/>
          <w:sz w:val="24"/>
          <w:szCs w:val="24"/>
          <w:lang w:val="en-US" w:eastAsia="zh-CN"/>
        </w:rPr>
        <w:t xml:space="preserve"> </w:t>
      </w:r>
      <w:proofErr w:type="spellStart"/>
      <w:r w:rsidRPr="00180341">
        <w:rPr>
          <w:rFonts w:ascii="Book Antiqua" w:hAnsi="Book Antiqua"/>
          <w:i/>
          <w:iCs/>
          <w:sz w:val="24"/>
          <w:szCs w:val="24"/>
          <w:lang w:val="en-US" w:eastAsia="zh-CN"/>
        </w:rPr>
        <w:t>Ther</w:t>
      </w:r>
      <w:proofErr w:type="spellEnd"/>
      <w:r w:rsidRPr="00180341">
        <w:rPr>
          <w:rFonts w:ascii="Book Antiqua" w:hAnsi="Book Antiqua"/>
          <w:sz w:val="24"/>
          <w:szCs w:val="24"/>
          <w:lang w:val="en-US" w:eastAsia="zh-CN"/>
        </w:rPr>
        <w:t> 2009; </w:t>
      </w:r>
      <w:r w:rsidRPr="00180341">
        <w:rPr>
          <w:rFonts w:ascii="Book Antiqua" w:hAnsi="Book Antiqua"/>
          <w:b/>
          <w:bCs/>
          <w:sz w:val="24"/>
          <w:szCs w:val="24"/>
          <w:lang w:val="en-US" w:eastAsia="zh-CN"/>
        </w:rPr>
        <w:t>29</w:t>
      </w:r>
      <w:r w:rsidRPr="00180341">
        <w:rPr>
          <w:rFonts w:ascii="Book Antiqua" w:hAnsi="Book Antiqua"/>
          <w:sz w:val="24"/>
          <w:szCs w:val="24"/>
          <w:lang w:val="en-US" w:eastAsia="zh-CN"/>
        </w:rPr>
        <w:t>: 1106-1113 [PMID: 19222411 DOI: 10.1111/j.1365-2036.2009.03973.x]</w:t>
      </w:r>
    </w:p>
    <w:p w14:paraId="11FE506D" w14:textId="336BBCAB"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Schunter</w:t>
      </w:r>
      <w:proofErr w:type="spellEnd"/>
      <w:r w:rsidRPr="00180341">
        <w:rPr>
          <w:rFonts w:ascii="Book Antiqua" w:hAnsi="Book Antiqua"/>
          <w:b/>
          <w:bCs/>
          <w:sz w:val="24"/>
          <w:szCs w:val="24"/>
          <w:lang w:val="en-US" w:eastAsia="zh-CN"/>
        </w:rPr>
        <w:t xml:space="preserve"> MO</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Walles</w:t>
      </w:r>
      <w:proofErr w:type="spellEnd"/>
      <w:r w:rsidRPr="00180341">
        <w:rPr>
          <w:rFonts w:ascii="Book Antiqua" w:hAnsi="Book Antiqua"/>
          <w:sz w:val="24"/>
          <w:szCs w:val="24"/>
          <w:lang w:val="en-US" w:eastAsia="zh-CN"/>
        </w:rPr>
        <w:t xml:space="preserve"> T, Fritz P, </w:t>
      </w:r>
      <w:proofErr w:type="spellStart"/>
      <w:r w:rsidRPr="00180341">
        <w:rPr>
          <w:rFonts w:ascii="Book Antiqua" w:hAnsi="Book Antiqua"/>
          <w:sz w:val="24"/>
          <w:szCs w:val="24"/>
          <w:lang w:val="en-US" w:eastAsia="zh-CN"/>
        </w:rPr>
        <w:t>Meyding-Lamadé</w:t>
      </w:r>
      <w:proofErr w:type="spellEnd"/>
      <w:r w:rsidRPr="00180341">
        <w:rPr>
          <w:rFonts w:ascii="Book Antiqua" w:hAnsi="Book Antiqua"/>
          <w:sz w:val="24"/>
          <w:szCs w:val="24"/>
          <w:lang w:val="en-US" w:eastAsia="zh-CN"/>
        </w:rPr>
        <w:t xml:space="preserve"> U, Thon KP, </w:t>
      </w:r>
      <w:proofErr w:type="spellStart"/>
      <w:r w:rsidRPr="00180341">
        <w:rPr>
          <w:rFonts w:ascii="Book Antiqua" w:hAnsi="Book Antiqua"/>
          <w:sz w:val="24"/>
          <w:szCs w:val="24"/>
          <w:lang w:val="en-US" w:eastAsia="zh-CN"/>
        </w:rPr>
        <w:t>Fellermann</w:t>
      </w:r>
      <w:proofErr w:type="spellEnd"/>
      <w:r w:rsidRPr="00180341">
        <w:rPr>
          <w:rFonts w:ascii="Book Antiqua" w:hAnsi="Book Antiqua"/>
          <w:sz w:val="24"/>
          <w:szCs w:val="24"/>
          <w:lang w:val="en-US" w:eastAsia="zh-CN"/>
        </w:rPr>
        <w:t xml:space="preserve"> K, </w:t>
      </w:r>
      <w:proofErr w:type="spellStart"/>
      <w:r w:rsidRPr="00180341">
        <w:rPr>
          <w:rFonts w:ascii="Book Antiqua" w:hAnsi="Book Antiqua"/>
          <w:sz w:val="24"/>
          <w:szCs w:val="24"/>
          <w:lang w:val="en-US" w:eastAsia="zh-CN"/>
        </w:rPr>
        <w:t>Stange</w:t>
      </w:r>
      <w:proofErr w:type="spellEnd"/>
      <w:r w:rsidRPr="00180341">
        <w:rPr>
          <w:rFonts w:ascii="Book Antiqua" w:hAnsi="Book Antiqua"/>
          <w:sz w:val="24"/>
          <w:szCs w:val="24"/>
          <w:lang w:val="en-US" w:eastAsia="zh-CN"/>
        </w:rPr>
        <w:t xml:space="preserve"> EF, </w:t>
      </w:r>
      <w:proofErr w:type="spellStart"/>
      <w:r w:rsidRPr="00180341">
        <w:rPr>
          <w:rFonts w:ascii="Book Antiqua" w:hAnsi="Book Antiqua"/>
          <w:sz w:val="24"/>
          <w:szCs w:val="24"/>
          <w:lang w:val="en-US" w:eastAsia="zh-CN"/>
        </w:rPr>
        <w:t>Lamadé</w:t>
      </w:r>
      <w:proofErr w:type="spellEnd"/>
      <w:r w:rsidRPr="00180341">
        <w:rPr>
          <w:rFonts w:ascii="Book Antiqua" w:hAnsi="Book Antiqua"/>
          <w:sz w:val="24"/>
          <w:szCs w:val="24"/>
          <w:lang w:val="en-US" w:eastAsia="zh-CN"/>
        </w:rPr>
        <w:t xml:space="preserve"> W. Herpes simplex virus colitis complicating ulcerative colitis: A case report and brief review on superinfections. </w:t>
      </w:r>
      <w:r w:rsidRPr="00180341">
        <w:rPr>
          <w:rFonts w:ascii="Book Antiqua" w:hAnsi="Book Antiqua"/>
          <w:i/>
          <w:iCs/>
          <w:sz w:val="24"/>
          <w:szCs w:val="24"/>
          <w:lang w:val="en-US" w:eastAsia="zh-CN"/>
        </w:rPr>
        <w:t xml:space="preserve">J </w:t>
      </w:r>
      <w:proofErr w:type="spellStart"/>
      <w:r w:rsidRPr="00180341">
        <w:rPr>
          <w:rFonts w:ascii="Book Antiqua" w:hAnsi="Book Antiqua"/>
          <w:i/>
          <w:iCs/>
          <w:sz w:val="24"/>
          <w:szCs w:val="24"/>
          <w:lang w:val="en-US" w:eastAsia="zh-CN"/>
        </w:rPr>
        <w:t>Crohns</w:t>
      </w:r>
      <w:proofErr w:type="spellEnd"/>
      <w:r w:rsidRPr="00180341">
        <w:rPr>
          <w:rFonts w:ascii="Book Antiqua" w:hAnsi="Book Antiqua"/>
          <w:i/>
          <w:iCs/>
          <w:sz w:val="24"/>
          <w:szCs w:val="24"/>
          <w:lang w:val="en-US" w:eastAsia="zh-CN"/>
        </w:rPr>
        <w:t xml:space="preserve"> Colitis</w:t>
      </w:r>
      <w:r w:rsidRPr="00180341">
        <w:rPr>
          <w:rFonts w:ascii="Book Antiqua" w:hAnsi="Book Antiqua"/>
          <w:sz w:val="24"/>
          <w:szCs w:val="24"/>
          <w:lang w:val="en-US" w:eastAsia="zh-CN"/>
        </w:rPr>
        <w:t> 2007; </w:t>
      </w:r>
      <w:r w:rsidRPr="00180341">
        <w:rPr>
          <w:rFonts w:ascii="Book Antiqua" w:hAnsi="Book Antiqua"/>
          <w:b/>
          <w:bCs/>
          <w:sz w:val="24"/>
          <w:szCs w:val="24"/>
          <w:lang w:val="en-US" w:eastAsia="zh-CN"/>
        </w:rPr>
        <w:t>1</w:t>
      </w:r>
      <w:r w:rsidRPr="00180341">
        <w:rPr>
          <w:rFonts w:ascii="Book Antiqua" w:hAnsi="Book Antiqua"/>
          <w:sz w:val="24"/>
          <w:szCs w:val="24"/>
          <w:lang w:val="en-US" w:eastAsia="zh-CN"/>
        </w:rPr>
        <w:t>: 41-46 [PMID: 21172183 DOI: 10.1016/j.crohns.2007.06.004]</w:t>
      </w:r>
    </w:p>
    <w:p w14:paraId="64602642" w14:textId="4731BAB9"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François-Dufresne A</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Garbino</w:t>
      </w:r>
      <w:proofErr w:type="spellEnd"/>
      <w:r w:rsidRPr="00180341">
        <w:rPr>
          <w:rFonts w:ascii="Book Antiqua" w:hAnsi="Book Antiqua"/>
          <w:sz w:val="24"/>
          <w:szCs w:val="24"/>
          <w:lang w:val="en-US" w:eastAsia="zh-CN"/>
        </w:rPr>
        <w:t xml:space="preserve"> J, </w:t>
      </w:r>
      <w:proofErr w:type="spellStart"/>
      <w:r w:rsidRPr="00180341">
        <w:rPr>
          <w:rFonts w:ascii="Book Antiqua" w:hAnsi="Book Antiqua"/>
          <w:sz w:val="24"/>
          <w:szCs w:val="24"/>
          <w:lang w:val="en-US" w:eastAsia="zh-CN"/>
        </w:rPr>
        <w:t>Ricou</w:t>
      </w:r>
      <w:proofErr w:type="spellEnd"/>
      <w:r w:rsidRPr="00180341">
        <w:rPr>
          <w:rFonts w:ascii="Book Antiqua" w:hAnsi="Book Antiqua"/>
          <w:sz w:val="24"/>
          <w:szCs w:val="24"/>
          <w:lang w:val="en-US" w:eastAsia="zh-CN"/>
        </w:rPr>
        <w:t xml:space="preserve"> B, </w:t>
      </w:r>
      <w:proofErr w:type="spellStart"/>
      <w:r w:rsidRPr="00180341">
        <w:rPr>
          <w:rFonts w:ascii="Book Antiqua" w:hAnsi="Book Antiqua"/>
          <w:sz w:val="24"/>
          <w:szCs w:val="24"/>
          <w:lang w:val="en-US" w:eastAsia="zh-CN"/>
        </w:rPr>
        <w:t>Wunderli</w:t>
      </w:r>
      <w:proofErr w:type="spellEnd"/>
      <w:r w:rsidRPr="00180341">
        <w:rPr>
          <w:rFonts w:ascii="Book Antiqua" w:hAnsi="Book Antiqua"/>
          <w:sz w:val="24"/>
          <w:szCs w:val="24"/>
          <w:lang w:val="en-US" w:eastAsia="zh-CN"/>
        </w:rPr>
        <w:t xml:space="preserve"> W. ARDS caused by herpes simplex virus pneumonia in a patient with Crohn's disease: a case report. </w:t>
      </w:r>
      <w:r w:rsidRPr="00180341">
        <w:rPr>
          <w:rFonts w:ascii="Book Antiqua" w:hAnsi="Book Antiqua"/>
          <w:i/>
          <w:iCs/>
          <w:sz w:val="24"/>
          <w:szCs w:val="24"/>
          <w:lang w:val="en-US" w:eastAsia="zh-CN"/>
        </w:rPr>
        <w:t>Intensive Care Med</w:t>
      </w:r>
      <w:r w:rsidRPr="00180341">
        <w:rPr>
          <w:rFonts w:ascii="Book Antiqua" w:hAnsi="Book Antiqua"/>
          <w:sz w:val="24"/>
          <w:szCs w:val="24"/>
          <w:lang w:val="en-US" w:eastAsia="zh-CN"/>
        </w:rPr>
        <w:t> 1997; </w:t>
      </w:r>
      <w:r w:rsidRPr="00180341">
        <w:rPr>
          <w:rFonts w:ascii="Book Antiqua" w:hAnsi="Book Antiqua"/>
          <w:b/>
          <w:bCs/>
          <w:sz w:val="24"/>
          <w:szCs w:val="24"/>
          <w:lang w:val="en-US" w:eastAsia="zh-CN"/>
        </w:rPr>
        <w:t>23</w:t>
      </w:r>
      <w:r w:rsidRPr="00180341">
        <w:rPr>
          <w:rFonts w:ascii="Book Antiqua" w:hAnsi="Book Antiqua"/>
          <w:sz w:val="24"/>
          <w:szCs w:val="24"/>
          <w:lang w:val="en-US" w:eastAsia="zh-CN"/>
        </w:rPr>
        <w:t>: 345-347 [PMID: 9083240 DOI: 10.1007/s001340050339]</w:t>
      </w:r>
    </w:p>
    <w:p w14:paraId="57A8A8D0" w14:textId="59D51370"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Ali T</w:t>
      </w:r>
      <w:r w:rsidRPr="00180341">
        <w:rPr>
          <w:rFonts w:ascii="Book Antiqua" w:hAnsi="Book Antiqua"/>
          <w:sz w:val="24"/>
          <w:szCs w:val="24"/>
          <w:lang w:val="en-US" w:eastAsia="zh-CN"/>
        </w:rPr>
        <w:t xml:space="preserve">, Yun L, Shapiro D, </w:t>
      </w:r>
      <w:proofErr w:type="spellStart"/>
      <w:r w:rsidRPr="00180341">
        <w:rPr>
          <w:rFonts w:ascii="Book Antiqua" w:hAnsi="Book Antiqua"/>
          <w:sz w:val="24"/>
          <w:szCs w:val="24"/>
          <w:lang w:val="en-US" w:eastAsia="zh-CN"/>
        </w:rPr>
        <w:t>Madhoun</w:t>
      </w:r>
      <w:proofErr w:type="spellEnd"/>
      <w:r w:rsidRPr="00180341">
        <w:rPr>
          <w:rFonts w:ascii="Book Antiqua" w:hAnsi="Book Antiqua"/>
          <w:sz w:val="24"/>
          <w:szCs w:val="24"/>
          <w:lang w:val="en-US" w:eastAsia="zh-CN"/>
        </w:rPr>
        <w:t xml:space="preserve"> MF, Bronze M. Viral infections in patients with inflammatory bowel disease on </w:t>
      </w:r>
      <w:proofErr w:type="spellStart"/>
      <w:r w:rsidRPr="00180341">
        <w:rPr>
          <w:rFonts w:ascii="Book Antiqua" w:hAnsi="Book Antiqua"/>
          <w:sz w:val="24"/>
          <w:szCs w:val="24"/>
          <w:lang w:val="en-US" w:eastAsia="zh-CN"/>
        </w:rPr>
        <w:t>immunosuppressants</w:t>
      </w:r>
      <w:proofErr w:type="spellEnd"/>
      <w:r w:rsidRPr="00180341">
        <w:rPr>
          <w:rFonts w:ascii="Book Antiqua" w:hAnsi="Book Antiqua"/>
          <w:sz w:val="24"/>
          <w:szCs w:val="24"/>
          <w:lang w:val="en-US" w:eastAsia="zh-CN"/>
        </w:rPr>
        <w:t>. </w:t>
      </w:r>
      <w:r w:rsidRPr="00180341">
        <w:rPr>
          <w:rFonts w:ascii="Book Antiqua" w:hAnsi="Book Antiqua"/>
          <w:i/>
          <w:iCs/>
          <w:sz w:val="24"/>
          <w:szCs w:val="24"/>
          <w:lang w:val="en-US" w:eastAsia="zh-CN"/>
        </w:rPr>
        <w:t xml:space="preserve">Am J Med </w:t>
      </w:r>
      <w:proofErr w:type="spellStart"/>
      <w:r w:rsidRPr="00180341">
        <w:rPr>
          <w:rFonts w:ascii="Book Antiqua" w:hAnsi="Book Antiqua"/>
          <w:i/>
          <w:iCs/>
          <w:sz w:val="24"/>
          <w:szCs w:val="24"/>
          <w:lang w:val="en-US" w:eastAsia="zh-CN"/>
        </w:rPr>
        <w:t>Sci</w:t>
      </w:r>
      <w:proofErr w:type="spellEnd"/>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343</w:t>
      </w:r>
      <w:r w:rsidRPr="00180341">
        <w:rPr>
          <w:rFonts w:ascii="Book Antiqua" w:hAnsi="Book Antiqua"/>
          <w:sz w:val="24"/>
          <w:szCs w:val="24"/>
          <w:lang w:val="en-US" w:eastAsia="zh-CN"/>
        </w:rPr>
        <w:t>: 227-232 [PMID: 22357111 DOI: 10.1097/MAJ.0b013e31821ff728]</w:t>
      </w:r>
    </w:p>
    <w:p w14:paraId="7C61108C" w14:textId="5E578D6C"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Weinstock DM</w:t>
      </w:r>
      <w:r w:rsidRPr="00180341">
        <w:rPr>
          <w:rFonts w:ascii="Book Antiqua" w:hAnsi="Book Antiqua"/>
          <w:sz w:val="24"/>
          <w:szCs w:val="24"/>
          <w:lang w:val="en-US" w:eastAsia="zh-CN"/>
        </w:rPr>
        <w:t>. Epstein-Barr virus, lymphoma risk and the potential role of HIV infection in IBD patients undergoing immunosuppression. </w:t>
      </w:r>
      <w:r w:rsidRPr="00180341">
        <w:rPr>
          <w:rFonts w:ascii="Book Antiqua" w:hAnsi="Book Antiqua"/>
          <w:i/>
          <w:iCs/>
          <w:sz w:val="24"/>
          <w:szCs w:val="24"/>
          <w:lang w:val="en-US" w:eastAsia="zh-CN"/>
        </w:rPr>
        <w:t>Dig Dis</w:t>
      </w:r>
      <w:r w:rsidRPr="00180341">
        <w:rPr>
          <w:rFonts w:ascii="Book Antiqua" w:hAnsi="Book Antiqua"/>
          <w:sz w:val="24"/>
          <w:szCs w:val="24"/>
          <w:lang w:val="en-US" w:eastAsia="zh-CN"/>
        </w:rPr>
        <w:t> 2010; </w:t>
      </w:r>
      <w:r w:rsidRPr="00180341">
        <w:rPr>
          <w:rFonts w:ascii="Book Antiqua" w:hAnsi="Book Antiqua"/>
          <w:b/>
          <w:bCs/>
          <w:sz w:val="24"/>
          <w:szCs w:val="24"/>
          <w:lang w:val="en-US" w:eastAsia="zh-CN"/>
        </w:rPr>
        <w:t>28</w:t>
      </w:r>
      <w:r w:rsidRPr="00180341">
        <w:rPr>
          <w:rFonts w:ascii="Book Antiqua" w:hAnsi="Book Antiqua"/>
          <w:sz w:val="24"/>
          <w:szCs w:val="24"/>
          <w:lang w:val="en-US" w:eastAsia="zh-CN"/>
        </w:rPr>
        <w:t>: 519-524 [PMID: 20926881 DOI: 10.1159/000320411]</w:t>
      </w:r>
    </w:p>
    <w:p w14:paraId="32C4B4A9" w14:textId="5FD94AFD"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Larvol</w:t>
      </w:r>
      <w:proofErr w:type="spellEnd"/>
      <w:r w:rsidRPr="00180341">
        <w:rPr>
          <w:rFonts w:ascii="Book Antiqua" w:hAnsi="Book Antiqua"/>
          <w:b/>
          <w:bCs/>
          <w:sz w:val="24"/>
          <w:szCs w:val="24"/>
          <w:lang w:val="en-US" w:eastAsia="zh-CN"/>
        </w:rPr>
        <w:t xml:space="preserve"> L</w:t>
      </w:r>
      <w:r w:rsidRPr="00180341">
        <w:rPr>
          <w:rFonts w:ascii="Book Antiqua" w:hAnsi="Book Antiqua"/>
          <w:sz w:val="24"/>
          <w:szCs w:val="24"/>
          <w:lang w:val="en-US" w:eastAsia="zh-CN"/>
        </w:rPr>
        <w:t>, Soule JC, Le Tourneau A. Reversible lymphoma in the setting of azathioprine therapy for Crohn's disease. </w:t>
      </w:r>
      <w:r w:rsidRPr="00180341">
        <w:rPr>
          <w:rFonts w:ascii="Book Antiqua" w:hAnsi="Book Antiqua"/>
          <w:i/>
          <w:iCs/>
          <w:sz w:val="24"/>
          <w:szCs w:val="24"/>
          <w:lang w:val="en-US" w:eastAsia="zh-CN"/>
        </w:rPr>
        <w:t xml:space="preserve">N </w:t>
      </w:r>
      <w:proofErr w:type="spellStart"/>
      <w:r w:rsidRPr="00180341">
        <w:rPr>
          <w:rFonts w:ascii="Book Antiqua" w:hAnsi="Book Antiqua"/>
          <w:i/>
          <w:iCs/>
          <w:sz w:val="24"/>
          <w:szCs w:val="24"/>
          <w:lang w:val="en-US" w:eastAsia="zh-CN"/>
        </w:rPr>
        <w:t>Engl</w:t>
      </w:r>
      <w:proofErr w:type="spellEnd"/>
      <w:r w:rsidRPr="00180341">
        <w:rPr>
          <w:rFonts w:ascii="Book Antiqua" w:hAnsi="Book Antiqua"/>
          <w:i/>
          <w:iCs/>
          <w:sz w:val="24"/>
          <w:szCs w:val="24"/>
          <w:lang w:val="en-US" w:eastAsia="zh-CN"/>
        </w:rPr>
        <w:t xml:space="preserve"> J Med</w:t>
      </w:r>
      <w:r w:rsidRPr="00180341">
        <w:rPr>
          <w:rFonts w:ascii="Book Antiqua" w:hAnsi="Book Antiqua"/>
          <w:sz w:val="24"/>
          <w:szCs w:val="24"/>
          <w:lang w:val="en-US" w:eastAsia="zh-CN"/>
        </w:rPr>
        <w:t> 1994; </w:t>
      </w:r>
      <w:r w:rsidRPr="00180341">
        <w:rPr>
          <w:rFonts w:ascii="Book Antiqua" w:hAnsi="Book Antiqua"/>
          <w:b/>
          <w:bCs/>
          <w:sz w:val="24"/>
          <w:szCs w:val="24"/>
          <w:lang w:val="en-US" w:eastAsia="zh-CN"/>
        </w:rPr>
        <w:t>331</w:t>
      </w:r>
      <w:r w:rsidRPr="00180341">
        <w:rPr>
          <w:rFonts w:ascii="Book Antiqua" w:hAnsi="Book Antiqua"/>
          <w:sz w:val="24"/>
          <w:szCs w:val="24"/>
          <w:lang w:val="en-US" w:eastAsia="zh-CN"/>
        </w:rPr>
        <w:t>: 883-884 [PMID: 8078549 DOI: 10.1056/NEJM199409293311321]</w:t>
      </w:r>
    </w:p>
    <w:p w14:paraId="3F537D27" w14:textId="2E1EB530"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Losco</w:t>
      </w:r>
      <w:proofErr w:type="spellEnd"/>
      <w:r w:rsidRPr="00180341">
        <w:rPr>
          <w:rFonts w:ascii="Book Antiqua" w:hAnsi="Book Antiqua"/>
          <w:b/>
          <w:bCs/>
          <w:sz w:val="24"/>
          <w:szCs w:val="24"/>
          <w:lang w:val="en-US" w:eastAsia="zh-CN"/>
        </w:rPr>
        <w:t xml:space="preserve"> A</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Gianelli</w:t>
      </w:r>
      <w:proofErr w:type="spellEnd"/>
      <w:r w:rsidRPr="00180341">
        <w:rPr>
          <w:rFonts w:ascii="Book Antiqua" w:hAnsi="Book Antiqua"/>
          <w:sz w:val="24"/>
          <w:szCs w:val="24"/>
          <w:lang w:val="en-US" w:eastAsia="zh-CN"/>
        </w:rPr>
        <w:t xml:space="preserve"> U, </w:t>
      </w:r>
      <w:proofErr w:type="spellStart"/>
      <w:r w:rsidRPr="00180341">
        <w:rPr>
          <w:rFonts w:ascii="Book Antiqua" w:hAnsi="Book Antiqua"/>
          <w:sz w:val="24"/>
          <w:szCs w:val="24"/>
          <w:lang w:val="en-US" w:eastAsia="zh-CN"/>
        </w:rPr>
        <w:t>Cassani</w:t>
      </w:r>
      <w:proofErr w:type="spellEnd"/>
      <w:r w:rsidRPr="00180341">
        <w:rPr>
          <w:rFonts w:ascii="Book Antiqua" w:hAnsi="Book Antiqua"/>
          <w:sz w:val="24"/>
          <w:szCs w:val="24"/>
          <w:lang w:val="en-US" w:eastAsia="zh-CN"/>
        </w:rPr>
        <w:t xml:space="preserve"> B, </w:t>
      </w:r>
      <w:proofErr w:type="spellStart"/>
      <w:r w:rsidRPr="00180341">
        <w:rPr>
          <w:rFonts w:ascii="Book Antiqua" w:hAnsi="Book Antiqua"/>
          <w:sz w:val="24"/>
          <w:szCs w:val="24"/>
          <w:lang w:val="en-US" w:eastAsia="zh-CN"/>
        </w:rPr>
        <w:t>Baldini</w:t>
      </w:r>
      <w:proofErr w:type="spellEnd"/>
      <w:r w:rsidRPr="00180341">
        <w:rPr>
          <w:rFonts w:ascii="Book Antiqua" w:hAnsi="Book Antiqua"/>
          <w:sz w:val="24"/>
          <w:szCs w:val="24"/>
          <w:lang w:val="en-US" w:eastAsia="zh-CN"/>
        </w:rPr>
        <w:t xml:space="preserve"> L, Conte D, </w:t>
      </w:r>
      <w:proofErr w:type="spellStart"/>
      <w:r w:rsidRPr="00180341">
        <w:rPr>
          <w:rFonts w:ascii="Book Antiqua" w:hAnsi="Book Antiqua"/>
          <w:sz w:val="24"/>
          <w:szCs w:val="24"/>
          <w:lang w:val="en-US" w:eastAsia="zh-CN"/>
        </w:rPr>
        <w:t>Basilisco</w:t>
      </w:r>
      <w:proofErr w:type="spellEnd"/>
      <w:r w:rsidRPr="00180341">
        <w:rPr>
          <w:rFonts w:ascii="Book Antiqua" w:hAnsi="Book Antiqua"/>
          <w:sz w:val="24"/>
          <w:szCs w:val="24"/>
          <w:lang w:val="en-US" w:eastAsia="zh-CN"/>
        </w:rPr>
        <w:t xml:space="preserve"> G. Epstein-Barr virus-associated lymphoma in Crohn's disease.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2004; </w:t>
      </w:r>
      <w:r w:rsidRPr="00180341">
        <w:rPr>
          <w:rFonts w:ascii="Book Antiqua" w:hAnsi="Book Antiqua"/>
          <w:b/>
          <w:bCs/>
          <w:sz w:val="24"/>
          <w:szCs w:val="24"/>
          <w:lang w:val="en-US" w:eastAsia="zh-CN"/>
        </w:rPr>
        <w:t>10</w:t>
      </w:r>
      <w:r w:rsidRPr="00180341">
        <w:rPr>
          <w:rFonts w:ascii="Book Antiqua" w:hAnsi="Book Antiqua"/>
          <w:sz w:val="24"/>
          <w:szCs w:val="24"/>
          <w:lang w:val="en-US" w:eastAsia="zh-CN"/>
        </w:rPr>
        <w:t>: 425-429 [PMID: 15475752 DOI: 10.1097/00054725-200407000-00015]</w:t>
      </w:r>
    </w:p>
    <w:p w14:paraId="00F51F22" w14:textId="6B19ADC7"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Beaugerie</w:t>
      </w:r>
      <w:proofErr w:type="spellEnd"/>
      <w:r w:rsidRPr="00180341">
        <w:rPr>
          <w:rFonts w:ascii="Book Antiqua" w:hAnsi="Book Antiqua"/>
          <w:b/>
          <w:bCs/>
          <w:sz w:val="24"/>
          <w:szCs w:val="24"/>
          <w:lang w:val="en-US" w:eastAsia="zh-CN"/>
        </w:rPr>
        <w:t xml:space="preserve"> L</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Brousse</w:t>
      </w:r>
      <w:proofErr w:type="spellEnd"/>
      <w:r w:rsidRPr="00180341">
        <w:rPr>
          <w:rFonts w:ascii="Book Antiqua" w:hAnsi="Book Antiqua"/>
          <w:sz w:val="24"/>
          <w:szCs w:val="24"/>
          <w:lang w:val="en-US" w:eastAsia="zh-CN"/>
        </w:rPr>
        <w:t xml:space="preserve"> N, </w:t>
      </w:r>
      <w:proofErr w:type="spellStart"/>
      <w:r w:rsidRPr="00180341">
        <w:rPr>
          <w:rFonts w:ascii="Book Antiqua" w:hAnsi="Book Antiqua"/>
          <w:sz w:val="24"/>
          <w:szCs w:val="24"/>
          <w:lang w:val="en-US" w:eastAsia="zh-CN"/>
        </w:rPr>
        <w:t>Bouvier</w:t>
      </w:r>
      <w:proofErr w:type="spellEnd"/>
      <w:r w:rsidRPr="00180341">
        <w:rPr>
          <w:rFonts w:ascii="Book Antiqua" w:hAnsi="Book Antiqua"/>
          <w:sz w:val="24"/>
          <w:szCs w:val="24"/>
          <w:lang w:val="en-US" w:eastAsia="zh-CN"/>
        </w:rPr>
        <w:t xml:space="preserve"> AM, </w:t>
      </w:r>
      <w:proofErr w:type="spellStart"/>
      <w:r w:rsidRPr="00180341">
        <w:rPr>
          <w:rFonts w:ascii="Book Antiqua" w:hAnsi="Book Antiqua"/>
          <w:sz w:val="24"/>
          <w:szCs w:val="24"/>
          <w:lang w:val="en-US" w:eastAsia="zh-CN"/>
        </w:rPr>
        <w:t>Colombel</w:t>
      </w:r>
      <w:proofErr w:type="spellEnd"/>
      <w:r w:rsidRPr="00180341">
        <w:rPr>
          <w:rFonts w:ascii="Book Antiqua" w:hAnsi="Book Antiqua"/>
          <w:sz w:val="24"/>
          <w:szCs w:val="24"/>
          <w:lang w:val="en-US" w:eastAsia="zh-CN"/>
        </w:rPr>
        <w:t xml:space="preserve"> JF, </w:t>
      </w:r>
      <w:proofErr w:type="spellStart"/>
      <w:r w:rsidRPr="00180341">
        <w:rPr>
          <w:rFonts w:ascii="Book Antiqua" w:hAnsi="Book Antiqua"/>
          <w:sz w:val="24"/>
          <w:szCs w:val="24"/>
          <w:lang w:val="en-US" w:eastAsia="zh-CN"/>
        </w:rPr>
        <w:t>Lémann</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Cosnes</w:t>
      </w:r>
      <w:proofErr w:type="spellEnd"/>
      <w:r w:rsidRPr="00180341">
        <w:rPr>
          <w:rFonts w:ascii="Book Antiqua" w:hAnsi="Book Antiqua"/>
          <w:sz w:val="24"/>
          <w:szCs w:val="24"/>
          <w:lang w:val="en-US" w:eastAsia="zh-CN"/>
        </w:rPr>
        <w:t xml:space="preserve"> J, </w:t>
      </w:r>
      <w:proofErr w:type="spellStart"/>
      <w:r w:rsidRPr="00180341">
        <w:rPr>
          <w:rFonts w:ascii="Book Antiqua" w:hAnsi="Book Antiqua"/>
          <w:sz w:val="24"/>
          <w:szCs w:val="24"/>
          <w:lang w:val="en-US" w:eastAsia="zh-CN"/>
        </w:rPr>
        <w:t>Hébuterne</w:t>
      </w:r>
      <w:proofErr w:type="spellEnd"/>
      <w:r w:rsidRPr="00180341">
        <w:rPr>
          <w:rFonts w:ascii="Book Antiqua" w:hAnsi="Book Antiqua"/>
          <w:sz w:val="24"/>
          <w:szCs w:val="24"/>
          <w:lang w:val="en-US" w:eastAsia="zh-CN"/>
        </w:rPr>
        <w:t xml:space="preserve"> X, </w:t>
      </w:r>
      <w:proofErr w:type="spellStart"/>
      <w:r w:rsidRPr="00180341">
        <w:rPr>
          <w:rFonts w:ascii="Book Antiqua" w:hAnsi="Book Antiqua"/>
          <w:sz w:val="24"/>
          <w:szCs w:val="24"/>
          <w:lang w:val="en-US" w:eastAsia="zh-CN"/>
        </w:rPr>
        <w:t>Cortot</w:t>
      </w:r>
      <w:proofErr w:type="spellEnd"/>
      <w:r w:rsidRPr="00180341">
        <w:rPr>
          <w:rFonts w:ascii="Book Antiqua" w:hAnsi="Book Antiqua"/>
          <w:sz w:val="24"/>
          <w:szCs w:val="24"/>
          <w:lang w:val="en-US" w:eastAsia="zh-CN"/>
        </w:rPr>
        <w:t xml:space="preserve"> A, </w:t>
      </w:r>
      <w:proofErr w:type="spellStart"/>
      <w:r w:rsidRPr="00180341">
        <w:rPr>
          <w:rFonts w:ascii="Book Antiqua" w:hAnsi="Book Antiqua"/>
          <w:sz w:val="24"/>
          <w:szCs w:val="24"/>
          <w:lang w:val="en-US" w:eastAsia="zh-CN"/>
        </w:rPr>
        <w:t>Bouhnik</w:t>
      </w:r>
      <w:proofErr w:type="spellEnd"/>
      <w:r w:rsidRPr="00180341">
        <w:rPr>
          <w:rFonts w:ascii="Book Antiqua" w:hAnsi="Book Antiqua"/>
          <w:sz w:val="24"/>
          <w:szCs w:val="24"/>
          <w:lang w:val="en-US" w:eastAsia="zh-CN"/>
        </w:rPr>
        <w:t xml:space="preserve"> Y, </w:t>
      </w:r>
      <w:proofErr w:type="spellStart"/>
      <w:r w:rsidRPr="00180341">
        <w:rPr>
          <w:rFonts w:ascii="Book Antiqua" w:hAnsi="Book Antiqua"/>
          <w:sz w:val="24"/>
          <w:szCs w:val="24"/>
          <w:lang w:val="en-US" w:eastAsia="zh-CN"/>
        </w:rPr>
        <w:t>Gendre</w:t>
      </w:r>
      <w:proofErr w:type="spellEnd"/>
      <w:r w:rsidRPr="00180341">
        <w:rPr>
          <w:rFonts w:ascii="Book Antiqua" w:hAnsi="Book Antiqua"/>
          <w:sz w:val="24"/>
          <w:szCs w:val="24"/>
          <w:lang w:val="en-US" w:eastAsia="zh-CN"/>
        </w:rPr>
        <w:t xml:space="preserve"> JP, Simon T, </w:t>
      </w:r>
      <w:proofErr w:type="spellStart"/>
      <w:r w:rsidRPr="00180341">
        <w:rPr>
          <w:rFonts w:ascii="Book Antiqua" w:hAnsi="Book Antiqua"/>
          <w:sz w:val="24"/>
          <w:szCs w:val="24"/>
          <w:lang w:val="en-US" w:eastAsia="zh-CN"/>
        </w:rPr>
        <w:t>Maynadié</w:t>
      </w:r>
      <w:proofErr w:type="spellEnd"/>
      <w:r w:rsidRPr="00180341">
        <w:rPr>
          <w:rFonts w:ascii="Book Antiqua" w:hAnsi="Book Antiqua"/>
          <w:sz w:val="24"/>
          <w:szCs w:val="24"/>
          <w:lang w:val="en-US" w:eastAsia="zh-CN"/>
        </w:rPr>
        <w:t xml:space="preserve"> M, Hermine O, </w:t>
      </w:r>
      <w:proofErr w:type="spellStart"/>
      <w:r w:rsidRPr="00180341">
        <w:rPr>
          <w:rFonts w:ascii="Book Antiqua" w:hAnsi="Book Antiqua"/>
          <w:sz w:val="24"/>
          <w:szCs w:val="24"/>
          <w:lang w:val="en-US" w:eastAsia="zh-CN"/>
        </w:rPr>
        <w:t>Faivre</w:t>
      </w:r>
      <w:proofErr w:type="spellEnd"/>
      <w:r w:rsidRPr="00180341">
        <w:rPr>
          <w:rFonts w:ascii="Book Antiqua" w:hAnsi="Book Antiqua"/>
          <w:sz w:val="24"/>
          <w:szCs w:val="24"/>
          <w:lang w:val="en-US" w:eastAsia="zh-CN"/>
        </w:rPr>
        <w:t xml:space="preserve"> J, </w:t>
      </w:r>
      <w:proofErr w:type="spellStart"/>
      <w:r w:rsidRPr="00180341">
        <w:rPr>
          <w:rFonts w:ascii="Book Antiqua" w:hAnsi="Book Antiqua"/>
          <w:sz w:val="24"/>
          <w:szCs w:val="24"/>
          <w:lang w:val="en-US" w:eastAsia="zh-CN"/>
        </w:rPr>
        <w:t>Carrat</w:t>
      </w:r>
      <w:proofErr w:type="spellEnd"/>
      <w:r w:rsidRPr="00180341">
        <w:rPr>
          <w:rFonts w:ascii="Book Antiqua" w:hAnsi="Book Antiqua"/>
          <w:sz w:val="24"/>
          <w:szCs w:val="24"/>
          <w:lang w:val="en-US" w:eastAsia="zh-CN"/>
        </w:rPr>
        <w:t xml:space="preserve"> F. Lymphoproliferative disorders in patients receiving </w:t>
      </w:r>
      <w:proofErr w:type="spellStart"/>
      <w:r w:rsidRPr="00180341">
        <w:rPr>
          <w:rFonts w:ascii="Book Antiqua" w:hAnsi="Book Antiqua"/>
          <w:sz w:val="24"/>
          <w:szCs w:val="24"/>
          <w:lang w:val="en-US" w:eastAsia="zh-CN"/>
        </w:rPr>
        <w:t>thiopurines</w:t>
      </w:r>
      <w:proofErr w:type="spellEnd"/>
      <w:r w:rsidRPr="00180341">
        <w:rPr>
          <w:rFonts w:ascii="Book Antiqua" w:hAnsi="Book Antiqua"/>
          <w:sz w:val="24"/>
          <w:szCs w:val="24"/>
          <w:lang w:val="en-US" w:eastAsia="zh-CN"/>
        </w:rPr>
        <w:t xml:space="preserve"> for inflammatory </w:t>
      </w:r>
      <w:r w:rsidRPr="00180341">
        <w:rPr>
          <w:rFonts w:ascii="Book Antiqua" w:hAnsi="Book Antiqua"/>
          <w:sz w:val="24"/>
          <w:szCs w:val="24"/>
          <w:lang w:val="en-US" w:eastAsia="zh-CN"/>
        </w:rPr>
        <w:lastRenderedPageBreak/>
        <w:t>bowel disease: a prospective observational cohort study. </w:t>
      </w:r>
      <w:r w:rsidRPr="00180341">
        <w:rPr>
          <w:rFonts w:ascii="Book Antiqua" w:hAnsi="Book Antiqua"/>
          <w:i/>
          <w:iCs/>
          <w:sz w:val="24"/>
          <w:szCs w:val="24"/>
          <w:lang w:val="en-US" w:eastAsia="zh-CN"/>
        </w:rPr>
        <w:t>Lancet</w:t>
      </w:r>
      <w:r w:rsidRPr="00180341">
        <w:rPr>
          <w:rFonts w:ascii="Book Antiqua" w:hAnsi="Book Antiqua"/>
          <w:sz w:val="24"/>
          <w:szCs w:val="24"/>
          <w:lang w:val="en-US" w:eastAsia="zh-CN"/>
        </w:rPr>
        <w:t> 2009; </w:t>
      </w:r>
      <w:r w:rsidRPr="00180341">
        <w:rPr>
          <w:rFonts w:ascii="Book Antiqua" w:hAnsi="Book Antiqua"/>
          <w:b/>
          <w:bCs/>
          <w:sz w:val="24"/>
          <w:szCs w:val="24"/>
          <w:lang w:val="en-US" w:eastAsia="zh-CN"/>
        </w:rPr>
        <w:t>374</w:t>
      </w:r>
      <w:r w:rsidRPr="00180341">
        <w:rPr>
          <w:rFonts w:ascii="Book Antiqua" w:hAnsi="Book Antiqua"/>
          <w:sz w:val="24"/>
          <w:szCs w:val="24"/>
          <w:lang w:val="en-US" w:eastAsia="zh-CN"/>
        </w:rPr>
        <w:t>: 1617-1625 [PMID: 19837455 DOI: 10.1016/S0140-6736(09)61302-7]</w:t>
      </w:r>
    </w:p>
    <w:p w14:paraId="56B80649" w14:textId="532CA619"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Beaugerie</w:t>
      </w:r>
      <w:proofErr w:type="spellEnd"/>
      <w:r w:rsidRPr="00180341">
        <w:rPr>
          <w:rFonts w:ascii="Book Antiqua" w:hAnsi="Book Antiqua"/>
          <w:b/>
          <w:bCs/>
          <w:sz w:val="24"/>
          <w:szCs w:val="24"/>
          <w:lang w:val="en-US" w:eastAsia="zh-CN"/>
        </w:rPr>
        <w:t xml:space="preserve"> L</w:t>
      </w:r>
      <w:r w:rsidRPr="00180341">
        <w:rPr>
          <w:rFonts w:ascii="Book Antiqua" w:hAnsi="Book Antiqua"/>
          <w:sz w:val="24"/>
          <w:szCs w:val="24"/>
          <w:lang w:val="en-US" w:eastAsia="zh-CN"/>
        </w:rPr>
        <w:t xml:space="preserve">. Lymphoma: the bête noire of the long-term use of </w:t>
      </w:r>
      <w:proofErr w:type="spellStart"/>
      <w:r w:rsidRPr="00180341">
        <w:rPr>
          <w:rFonts w:ascii="Book Antiqua" w:hAnsi="Book Antiqua"/>
          <w:sz w:val="24"/>
          <w:szCs w:val="24"/>
          <w:lang w:val="en-US" w:eastAsia="zh-CN"/>
        </w:rPr>
        <w:t>thiopurines</w:t>
      </w:r>
      <w:proofErr w:type="spellEnd"/>
      <w:r w:rsidRPr="00180341">
        <w:rPr>
          <w:rFonts w:ascii="Book Antiqua" w:hAnsi="Book Antiqua"/>
          <w:sz w:val="24"/>
          <w:szCs w:val="24"/>
          <w:lang w:val="en-US" w:eastAsia="zh-CN"/>
        </w:rPr>
        <w:t xml:space="preserve"> in adult and elderly patients with inflammatory bowel disease. </w:t>
      </w:r>
      <w:r w:rsidRPr="00180341">
        <w:rPr>
          <w:rFonts w:ascii="Book Antiqua" w:hAnsi="Book Antiqua"/>
          <w:i/>
          <w:iCs/>
          <w:sz w:val="24"/>
          <w:szCs w:val="24"/>
          <w:lang w:val="en-US" w:eastAsia="zh-CN"/>
        </w:rPr>
        <w:t>Gastroenterology</w:t>
      </w:r>
      <w:r w:rsidRPr="00180341">
        <w:rPr>
          <w:rFonts w:ascii="Book Antiqua" w:hAnsi="Book Antiqua"/>
          <w:sz w:val="24"/>
          <w:szCs w:val="24"/>
          <w:lang w:val="en-US" w:eastAsia="zh-CN"/>
        </w:rPr>
        <w:t> 2013; </w:t>
      </w:r>
      <w:r w:rsidRPr="00180341">
        <w:rPr>
          <w:rFonts w:ascii="Book Antiqua" w:hAnsi="Book Antiqua"/>
          <w:b/>
          <w:bCs/>
          <w:sz w:val="24"/>
          <w:szCs w:val="24"/>
          <w:lang w:val="en-US" w:eastAsia="zh-CN"/>
        </w:rPr>
        <w:t>145</w:t>
      </w:r>
      <w:r w:rsidRPr="00180341">
        <w:rPr>
          <w:rFonts w:ascii="Book Antiqua" w:hAnsi="Book Antiqua"/>
          <w:sz w:val="24"/>
          <w:szCs w:val="24"/>
          <w:lang w:val="en-US" w:eastAsia="zh-CN"/>
        </w:rPr>
        <w:t>: 927-930 [PMID: 24070724 DOI: 10.1053/j.gastro.2013.09.035]</w:t>
      </w:r>
    </w:p>
    <w:p w14:paraId="6CD5FB6E" w14:textId="72ED0231"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Weinstock DM</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Ambrossi</w:t>
      </w:r>
      <w:proofErr w:type="spellEnd"/>
      <w:r w:rsidRPr="00180341">
        <w:rPr>
          <w:rFonts w:ascii="Book Antiqua" w:hAnsi="Book Antiqua"/>
          <w:sz w:val="24"/>
          <w:szCs w:val="24"/>
          <w:lang w:val="en-US" w:eastAsia="zh-CN"/>
        </w:rPr>
        <w:t xml:space="preserve"> GG, Brennan C, </w:t>
      </w:r>
      <w:proofErr w:type="spellStart"/>
      <w:r w:rsidRPr="00180341">
        <w:rPr>
          <w:rFonts w:ascii="Book Antiqua" w:hAnsi="Book Antiqua"/>
          <w:sz w:val="24"/>
          <w:szCs w:val="24"/>
          <w:lang w:val="en-US" w:eastAsia="zh-CN"/>
        </w:rPr>
        <w:t>Kiehn</w:t>
      </w:r>
      <w:proofErr w:type="spellEnd"/>
      <w:r w:rsidRPr="00180341">
        <w:rPr>
          <w:rFonts w:ascii="Book Antiqua" w:hAnsi="Book Antiqua"/>
          <w:sz w:val="24"/>
          <w:szCs w:val="24"/>
          <w:lang w:val="en-US" w:eastAsia="zh-CN"/>
        </w:rPr>
        <w:t xml:space="preserve"> TE, </w:t>
      </w:r>
      <w:proofErr w:type="spellStart"/>
      <w:r w:rsidRPr="00180341">
        <w:rPr>
          <w:rFonts w:ascii="Book Antiqua" w:hAnsi="Book Antiqua"/>
          <w:sz w:val="24"/>
          <w:szCs w:val="24"/>
          <w:lang w:val="en-US" w:eastAsia="zh-CN"/>
        </w:rPr>
        <w:t>Jakubowski</w:t>
      </w:r>
      <w:proofErr w:type="spellEnd"/>
      <w:r w:rsidRPr="00180341">
        <w:rPr>
          <w:rFonts w:ascii="Book Antiqua" w:hAnsi="Book Antiqua"/>
          <w:sz w:val="24"/>
          <w:szCs w:val="24"/>
          <w:lang w:val="en-US" w:eastAsia="zh-CN"/>
        </w:rPr>
        <w:t xml:space="preserve"> A. Preemptive diagnosis and treatment of Epstein-Barr virus-associated post transplant lymphoproliferative disorder after hematopoietic stem cell transplant: an approach in development. </w:t>
      </w:r>
      <w:r w:rsidRPr="00180341">
        <w:rPr>
          <w:rFonts w:ascii="Book Antiqua" w:hAnsi="Book Antiqua"/>
          <w:i/>
          <w:iCs/>
          <w:sz w:val="24"/>
          <w:szCs w:val="24"/>
          <w:lang w:val="en-US" w:eastAsia="zh-CN"/>
        </w:rPr>
        <w:t>Bone Marrow Transplant</w:t>
      </w:r>
      <w:r w:rsidRPr="00180341">
        <w:rPr>
          <w:rFonts w:ascii="Book Antiqua" w:hAnsi="Book Antiqua"/>
          <w:sz w:val="24"/>
          <w:szCs w:val="24"/>
          <w:lang w:val="en-US" w:eastAsia="zh-CN"/>
        </w:rPr>
        <w:t> 2006; </w:t>
      </w:r>
      <w:r w:rsidRPr="00180341">
        <w:rPr>
          <w:rFonts w:ascii="Book Antiqua" w:hAnsi="Book Antiqua"/>
          <w:b/>
          <w:bCs/>
          <w:sz w:val="24"/>
          <w:szCs w:val="24"/>
          <w:lang w:val="en-US" w:eastAsia="zh-CN"/>
        </w:rPr>
        <w:t>37</w:t>
      </w:r>
      <w:r w:rsidRPr="00180341">
        <w:rPr>
          <w:rFonts w:ascii="Book Antiqua" w:hAnsi="Book Antiqua"/>
          <w:sz w:val="24"/>
          <w:szCs w:val="24"/>
          <w:lang w:val="en-US" w:eastAsia="zh-CN"/>
        </w:rPr>
        <w:t>: 539-546 [PMID: 16462755 DOI: 10.1038/sj.bmt.1705289]</w:t>
      </w:r>
    </w:p>
    <w:p w14:paraId="5CDFD7B2" w14:textId="77777777" w:rsidR="00337F19" w:rsidRPr="00180341" w:rsidRDefault="00337F19"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Chartrand C</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Leeflang</w:t>
      </w:r>
      <w:proofErr w:type="spellEnd"/>
      <w:r w:rsidRPr="00180341">
        <w:rPr>
          <w:rFonts w:ascii="Book Antiqua" w:hAnsi="Book Antiqua"/>
          <w:sz w:val="24"/>
          <w:szCs w:val="24"/>
          <w:lang w:val="en-US" w:eastAsia="zh-CN"/>
        </w:rPr>
        <w:t xml:space="preserve"> MM, Minion J, Brewer T, </w:t>
      </w:r>
      <w:proofErr w:type="spellStart"/>
      <w:r w:rsidRPr="00180341">
        <w:rPr>
          <w:rFonts w:ascii="Book Antiqua" w:hAnsi="Book Antiqua"/>
          <w:sz w:val="24"/>
          <w:szCs w:val="24"/>
          <w:lang w:val="en-US" w:eastAsia="zh-CN"/>
        </w:rPr>
        <w:t>Pai</w:t>
      </w:r>
      <w:proofErr w:type="spellEnd"/>
      <w:r w:rsidRPr="00180341">
        <w:rPr>
          <w:rFonts w:ascii="Book Antiqua" w:hAnsi="Book Antiqua"/>
          <w:sz w:val="24"/>
          <w:szCs w:val="24"/>
          <w:lang w:val="en-US" w:eastAsia="zh-CN"/>
        </w:rPr>
        <w:t xml:space="preserve"> M. Accuracy of rapid influenza diagnostic tests: a meta-analysis. </w:t>
      </w:r>
      <w:r w:rsidRPr="00180341">
        <w:rPr>
          <w:rFonts w:ascii="Book Antiqua" w:hAnsi="Book Antiqua"/>
          <w:i/>
          <w:iCs/>
          <w:sz w:val="24"/>
          <w:szCs w:val="24"/>
          <w:lang w:val="en-US" w:eastAsia="zh-CN"/>
        </w:rPr>
        <w:t>Ann Intern Med</w:t>
      </w:r>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156</w:t>
      </w:r>
      <w:r w:rsidRPr="00180341">
        <w:rPr>
          <w:rFonts w:ascii="Book Antiqua" w:hAnsi="Book Antiqua"/>
          <w:sz w:val="24"/>
          <w:szCs w:val="24"/>
          <w:lang w:val="en-US" w:eastAsia="zh-CN"/>
        </w:rPr>
        <w:t>: 500-511 [PMID: 22371850 DOI: 10.7326/0003-4819-156-7-201204030-00403]</w:t>
      </w:r>
    </w:p>
    <w:p w14:paraId="05D33AD8" w14:textId="2A84A860"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deBruyn</w:t>
      </w:r>
      <w:proofErr w:type="spellEnd"/>
      <w:r w:rsidRPr="00180341">
        <w:rPr>
          <w:rFonts w:ascii="Book Antiqua" w:hAnsi="Book Antiqua"/>
          <w:b/>
          <w:bCs/>
          <w:sz w:val="24"/>
          <w:szCs w:val="24"/>
          <w:lang w:val="en-US" w:eastAsia="zh-CN"/>
        </w:rPr>
        <w:t xml:space="preserve"> JC</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Hilsden</w:t>
      </w:r>
      <w:proofErr w:type="spellEnd"/>
      <w:r w:rsidRPr="00180341">
        <w:rPr>
          <w:rFonts w:ascii="Book Antiqua" w:hAnsi="Book Antiqua"/>
          <w:sz w:val="24"/>
          <w:szCs w:val="24"/>
          <w:lang w:val="en-US" w:eastAsia="zh-CN"/>
        </w:rPr>
        <w:t xml:space="preserve"> R, Fonseca K, Russell ML, Kaplan GG, </w:t>
      </w:r>
      <w:proofErr w:type="spellStart"/>
      <w:r w:rsidRPr="00180341">
        <w:rPr>
          <w:rFonts w:ascii="Book Antiqua" w:hAnsi="Book Antiqua"/>
          <w:sz w:val="24"/>
          <w:szCs w:val="24"/>
          <w:lang w:val="en-US" w:eastAsia="zh-CN"/>
        </w:rPr>
        <w:t>Vanderkooi</w:t>
      </w:r>
      <w:proofErr w:type="spellEnd"/>
      <w:r w:rsidRPr="00180341">
        <w:rPr>
          <w:rFonts w:ascii="Book Antiqua" w:hAnsi="Book Antiqua"/>
          <w:sz w:val="24"/>
          <w:szCs w:val="24"/>
          <w:lang w:val="en-US" w:eastAsia="zh-CN"/>
        </w:rPr>
        <w:t xml:space="preserve"> O, </w:t>
      </w:r>
      <w:proofErr w:type="spellStart"/>
      <w:r w:rsidRPr="00180341">
        <w:rPr>
          <w:rFonts w:ascii="Book Antiqua" w:hAnsi="Book Antiqua"/>
          <w:sz w:val="24"/>
          <w:szCs w:val="24"/>
          <w:lang w:val="en-US" w:eastAsia="zh-CN"/>
        </w:rPr>
        <w:t>Wrobel</w:t>
      </w:r>
      <w:proofErr w:type="spellEnd"/>
      <w:r w:rsidRPr="00180341">
        <w:rPr>
          <w:rFonts w:ascii="Book Antiqua" w:hAnsi="Book Antiqua"/>
          <w:sz w:val="24"/>
          <w:szCs w:val="24"/>
          <w:lang w:val="en-US" w:eastAsia="zh-CN"/>
        </w:rPr>
        <w:t xml:space="preserve"> I. Immunogenicity and safety of influenza vaccination in children with inflammatory bowel disease. </w:t>
      </w:r>
      <w:proofErr w:type="spellStart"/>
      <w:r w:rsidRPr="00180341">
        <w:rPr>
          <w:rFonts w:ascii="Book Antiqua" w:hAnsi="Book Antiqua"/>
          <w:i/>
          <w:iCs/>
          <w:sz w:val="24"/>
          <w:szCs w:val="24"/>
          <w:lang w:val="en-US" w:eastAsia="zh-CN"/>
        </w:rPr>
        <w:t>Inflamm</w:t>
      </w:r>
      <w:proofErr w:type="spellEnd"/>
      <w:r w:rsidRPr="00180341">
        <w:rPr>
          <w:rFonts w:ascii="Book Antiqua" w:hAnsi="Book Antiqua"/>
          <w:i/>
          <w:iCs/>
          <w:sz w:val="24"/>
          <w:szCs w:val="24"/>
          <w:lang w:val="en-US" w:eastAsia="zh-CN"/>
        </w:rPr>
        <w:t xml:space="preserve"> Bowel Dis</w:t>
      </w:r>
      <w:r w:rsidRPr="00180341">
        <w:rPr>
          <w:rFonts w:ascii="Book Antiqua" w:hAnsi="Book Antiqua"/>
          <w:sz w:val="24"/>
          <w:szCs w:val="24"/>
          <w:lang w:val="en-US" w:eastAsia="zh-CN"/>
        </w:rPr>
        <w:t> 2012; </w:t>
      </w:r>
      <w:r w:rsidRPr="00180341">
        <w:rPr>
          <w:rFonts w:ascii="Book Antiqua" w:hAnsi="Book Antiqua"/>
          <w:b/>
          <w:bCs/>
          <w:sz w:val="24"/>
          <w:szCs w:val="24"/>
          <w:lang w:val="en-US" w:eastAsia="zh-CN"/>
        </w:rPr>
        <w:t>18</w:t>
      </w:r>
      <w:r w:rsidRPr="00180341">
        <w:rPr>
          <w:rFonts w:ascii="Book Antiqua" w:hAnsi="Book Antiqua"/>
          <w:sz w:val="24"/>
          <w:szCs w:val="24"/>
          <w:lang w:val="en-US" w:eastAsia="zh-CN"/>
        </w:rPr>
        <w:t>: 25-33 [PMID: 21472826 DOI: 10.1002/ibd.21706]</w:t>
      </w:r>
    </w:p>
    <w:p w14:paraId="768298E6" w14:textId="77777777" w:rsidR="00337F19" w:rsidRPr="00180341" w:rsidRDefault="00337F19" w:rsidP="00180341">
      <w:pPr>
        <w:pStyle w:val="ListParagraph"/>
        <w:numPr>
          <w:ilvl w:val="0"/>
          <w:numId w:val="7"/>
        </w:numPr>
        <w:spacing w:line="360" w:lineRule="auto"/>
        <w:ind w:left="426" w:hanging="426"/>
        <w:jc w:val="both"/>
        <w:rPr>
          <w:rFonts w:ascii="Book Antiqua" w:hAnsi="Book Antiqua"/>
          <w:sz w:val="24"/>
          <w:szCs w:val="24"/>
          <w:lang w:val="en-US" w:eastAsia="zh-CN"/>
        </w:rPr>
      </w:pPr>
      <w:r w:rsidRPr="00180341">
        <w:rPr>
          <w:rFonts w:ascii="Book Antiqua" w:hAnsi="Book Antiqua"/>
          <w:b/>
          <w:bCs/>
          <w:sz w:val="24"/>
          <w:szCs w:val="24"/>
          <w:lang w:val="en-US" w:eastAsia="zh-CN"/>
        </w:rPr>
        <w:t>Fiore AE</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Uyeki</w:t>
      </w:r>
      <w:proofErr w:type="spellEnd"/>
      <w:r w:rsidRPr="00180341">
        <w:rPr>
          <w:rFonts w:ascii="Book Antiqua" w:hAnsi="Book Antiqua"/>
          <w:sz w:val="24"/>
          <w:szCs w:val="24"/>
          <w:lang w:val="en-US" w:eastAsia="zh-CN"/>
        </w:rPr>
        <w:t xml:space="preserve"> TM, Broder K, </w:t>
      </w:r>
      <w:proofErr w:type="spellStart"/>
      <w:r w:rsidRPr="00180341">
        <w:rPr>
          <w:rFonts w:ascii="Book Antiqua" w:hAnsi="Book Antiqua"/>
          <w:sz w:val="24"/>
          <w:szCs w:val="24"/>
          <w:lang w:val="en-US" w:eastAsia="zh-CN"/>
        </w:rPr>
        <w:t>Finelli</w:t>
      </w:r>
      <w:proofErr w:type="spellEnd"/>
      <w:r w:rsidRPr="00180341">
        <w:rPr>
          <w:rFonts w:ascii="Book Antiqua" w:hAnsi="Book Antiqua"/>
          <w:sz w:val="24"/>
          <w:szCs w:val="24"/>
          <w:lang w:val="en-US" w:eastAsia="zh-CN"/>
        </w:rPr>
        <w:t xml:space="preserve"> L, Euler GL, Singleton JA, </w:t>
      </w:r>
      <w:proofErr w:type="spellStart"/>
      <w:r w:rsidRPr="00180341">
        <w:rPr>
          <w:rFonts w:ascii="Book Antiqua" w:hAnsi="Book Antiqua"/>
          <w:sz w:val="24"/>
          <w:szCs w:val="24"/>
          <w:lang w:val="en-US" w:eastAsia="zh-CN"/>
        </w:rPr>
        <w:t>Iskander</w:t>
      </w:r>
      <w:proofErr w:type="spellEnd"/>
      <w:r w:rsidRPr="00180341">
        <w:rPr>
          <w:rFonts w:ascii="Book Antiqua" w:hAnsi="Book Antiqua"/>
          <w:sz w:val="24"/>
          <w:szCs w:val="24"/>
          <w:lang w:val="en-US" w:eastAsia="zh-CN"/>
        </w:rPr>
        <w:t xml:space="preserve"> JK, Wortley PM, Shay DK, </w:t>
      </w:r>
      <w:proofErr w:type="spellStart"/>
      <w:r w:rsidRPr="00180341">
        <w:rPr>
          <w:rFonts w:ascii="Book Antiqua" w:hAnsi="Book Antiqua"/>
          <w:sz w:val="24"/>
          <w:szCs w:val="24"/>
          <w:lang w:val="en-US" w:eastAsia="zh-CN"/>
        </w:rPr>
        <w:t>Bresee</w:t>
      </w:r>
      <w:proofErr w:type="spellEnd"/>
      <w:r w:rsidRPr="00180341">
        <w:rPr>
          <w:rFonts w:ascii="Book Antiqua" w:hAnsi="Book Antiqua"/>
          <w:sz w:val="24"/>
          <w:szCs w:val="24"/>
          <w:lang w:val="en-US" w:eastAsia="zh-CN"/>
        </w:rPr>
        <w:t xml:space="preserve"> JS, Cox NJ. Prevention and control of influenza with vaccines: recommendations of the Advisory Committee on Immunization Practices (ACIP), 2010. </w:t>
      </w:r>
      <w:r w:rsidRPr="00180341">
        <w:rPr>
          <w:rFonts w:ascii="Book Antiqua" w:hAnsi="Book Antiqua"/>
          <w:i/>
          <w:iCs/>
          <w:sz w:val="24"/>
          <w:szCs w:val="24"/>
          <w:lang w:val="en-US" w:eastAsia="zh-CN"/>
        </w:rPr>
        <w:t xml:space="preserve">MMWR </w:t>
      </w:r>
      <w:proofErr w:type="spellStart"/>
      <w:r w:rsidRPr="00180341">
        <w:rPr>
          <w:rFonts w:ascii="Book Antiqua" w:hAnsi="Book Antiqua"/>
          <w:i/>
          <w:iCs/>
          <w:sz w:val="24"/>
          <w:szCs w:val="24"/>
          <w:lang w:val="en-US" w:eastAsia="zh-CN"/>
        </w:rPr>
        <w:t>Recomm</w:t>
      </w:r>
      <w:proofErr w:type="spellEnd"/>
      <w:r w:rsidRPr="00180341">
        <w:rPr>
          <w:rFonts w:ascii="Book Antiqua" w:hAnsi="Book Antiqua"/>
          <w:i/>
          <w:iCs/>
          <w:sz w:val="24"/>
          <w:szCs w:val="24"/>
          <w:lang w:val="en-US" w:eastAsia="zh-CN"/>
        </w:rPr>
        <w:t xml:space="preserve"> Rep</w:t>
      </w:r>
      <w:r w:rsidRPr="00180341">
        <w:rPr>
          <w:rFonts w:ascii="Book Antiqua" w:hAnsi="Book Antiqua"/>
          <w:sz w:val="24"/>
          <w:szCs w:val="24"/>
          <w:lang w:val="en-US" w:eastAsia="zh-CN"/>
        </w:rPr>
        <w:t> 2010; </w:t>
      </w:r>
      <w:r w:rsidRPr="00180341">
        <w:rPr>
          <w:rFonts w:ascii="Book Antiqua" w:hAnsi="Book Antiqua"/>
          <w:b/>
          <w:bCs/>
          <w:sz w:val="24"/>
          <w:szCs w:val="24"/>
          <w:lang w:val="en-US" w:eastAsia="zh-CN"/>
        </w:rPr>
        <w:t>59</w:t>
      </w:r>
      <w:r w:rsidRPr="00180341">
        <w:rPr>
          <w:rFonts w:ascii="Book Antiqua" w:hAnsi="Book Antiqua"/>
          <w:sz w:val="24"/>
          <w:szCs w:val="24"/>
          <w:lang w:val="en-US" w:eastAsia="zh-CN"/>
        </w:rPr>
        <w:t>: 1-62 [PMID: 20689501]</w:t>
      </w:r>
    </w:p>
    <w:p w14:paraId="73CF82F5" w14:textId="24D803B0" w:rsidR="009333BB"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Andrisani</w:t>
      </w:r>
      <w:proofErr w:type="spellEnd"/>
      <w:r w:rsidRPr="00180341">
        <w:rPr>
          <w:rFonts w:ascii="Book Antiqua" w:hAnsi="Book Antiqua"/>
          <w:b/>
          <w:bCs/>
          <w:sz w:val="24"/>
          <w:szCs w:val="24"/>
          <w:lang w:val="en-US" w:eastAsia="zh-CN"/>
        </w:rPr>
        <w:t xml:space="preserve"> G</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Frasca</w:t>
      </w:r>
      <w:proofErr w:type="spellEnd"/>
      <w:r w:rsidRPr="00180341">
        <w:rPr>
          <w:rFonts w:ascii="Book Antiqua" w:hAnsi="Book Antiqua"/>
          <w:sz w:val="24"/>
          <w:szCs w:val="24"/>
          <w:lang w:val="en-US" w:eastAsia="zh-CN"/>
        </w:rPr>
        <w:t xml:space="preserve"> D, Romero M, </w:t>
      </w:r>
      <w:proofErr w:type="spellStart"/>
      <w:r w:rsidRPr="00180341">
        <w:rPr>
          <w:rFonts w:ascii="Book Antiqua" w:hAnsi="Book Antiqua"/>
          <w:sz w:val="24"/>
          <w:szCs w:val="24"/>
          <w:lang w:val="en-US" w:eastAsia="zh-CN"/>
        </w:rPr>
        <w:t>Armuzzi</w:t>
      </w:r>
      <w:proofErr w:type="spellEnd"/>
      <w:r w:rsidRPr="00180341">
        <w:rPr>
          <w:rFonts w:ascii="Book Antiqua" w:hAnsi="Book Antiqua"/>
          <w:sz w:val="24"/>
          <w:szCs w:val="24"/>
          <w:lang w:val="en-US" w:eastAsia="zh-CN"/>
        </w:rPr>
        <w:t xml:space="preserve"> A, Felice C, </w:t>
      </w:r>
      <w:proofErr w:type="spellStart"/>
      <w:r w:rsidRPr="00180341">
        <w:rPr>
          <w:rFonts w:ascii="Book Antiqua" w:hAnsi="Book Antiqua"/>
          <w:sz w:val="24"/>
          <w:szCs w:val="24"/>
          <w:lang w:val="en-US" w:eastAsia="zh-CN"/>
        </w:rPr>
        <w:t>Marzo</w:t>
      </w:r>
      <w:proofErr w:type="spellEnd"/>
      <w:r w:rsidRPr="00180341">
        <w:rPr>
          <w:rFonts w:ascii="Book Antiqua" w:hAnsi="Book Antiqua"/>
          <w:sz w:val="24"/>
          <w:szCs w:val="24"/>
          <w:lang w:val="en-US" w:eastAsia="zh-CN"/>
        </w:rPr>
        <w:t xml:space="preserve"> M, Pugliese D, Papa A, Mocci G, De </w:t>
      </w:r>
      <w:proofErr w:type="spellStart"/>
      <w:r w:rsidRPr="00180341">
        <w:rPr>
          <w:rFonts w:ascii="Book Antiqua" w:hAnsi="Book Antiqua"/>
          <w:sz w:val="24"/>
          <w:szCs w:val="24"/>
          <w:lang w:val="en-US" w:eastAsia="zh-CN"/>
        </w:rPr>
        <w:t>Vitis</w:t>
      </w:r>
      <w:proofErr w:type="spellEnd"/>
      <w:r w:rsidRPr="00180341">
        <w:rPr>
          <w:rFonts w:ascii="Book Antiqua" w:hAnsi="Book Antiqua"/>
          <w:sz w:val="24"/>
          <w:szCs w:val="24"/>
          <w:lang w:val="en-US" w:eastAsia="zh-CN"/>
        </w:rPr>
        <w:t xml:space="preserve"> I, </w:t>
      </w:r>
      <w:proofErr w:type="spellStart"/>
      <w:r w:rsidRPr="00180341">
        <w:rPr>
          <w:rFonts w:ascii="Book Antiqua" w:hAnsi="Book Antiqua"/>
          <w:sz w:val="24"/>
          <w:szCs w:val="24"/>
          <w:lang w:val="en-US" w:eastAsia="zh-CN"/>
        </w:rPr>
        <w:t>Rapaccini</w:t>
      </w:r>
      <w:proofErr w:type="spellEnd"/>
      <w:r w:rsidRPr="00180341">
        <w:rPr>
          <w:rFonts w:ascii="Book Antiqua" w:hAnsi="Book Antiqua"/>
          <w:sz w:val="24"/>
          <w:szCs w:val="24"/>
          <w:lang w:val="en-US" w:eastAsia="zh-CN"/>
        </w:rPr>
        <w:t xml:space="preserve"> GL, Blomberg BB, </w:t>
      </w:r>
      <w:proofErr w:type="spellStart"/>
      <w:r w:rsidRPr="00180341">
        <w:rPr>
          <w:rFonts w:ascii="Book Antiqua" w:hAnsi="Book Antiqua"/>
          <w:sz w:val="24"/>
          <w:szCs w:val="24"/>
          <w:lang w:val="en-US" w:eastAsia="zh-CN"/>
        </w:rPr>
        <w:t>Guidi</w:t>
      </w:r>
      <w:proofErr w:type="spellEnd"/>
      <w:r w:rsidRPr="00180341">
        <w:rPr>
          <w:rFonts w:ascii="Book Antiqua" w:hAnsi="Book Antiqua"/>
          <w:sz w:val="24"/>
          <w:szCs w:val="24"/>
          <w:lang w:val="en-US" w:eastAsia="zh-CN"/>
        </w:rPr>
        <w:t xml:space="preserve"> L. Immune response to influenza A/H1N1 vaccine in inflammatory bowel disease patients treated with anti TNF-α agents: effects of combined therapy with </w:t>
      </w:r>
      <w:proofErr w:type="spellStart"/>
      <w:r w:rsidRPr="00180341">
        <w:rPr>
          <w:rFonts w:ascii="Book Antiqua" w:hAnsi="Book Antiqua"/>
          <w:sz w:val="24"/>
          <w:szCs w:val="24"/>
          <w:lang w:val="en-US" w:eastAsia="zh-CN"/>
        </w:rPr>
        <w:t>immunosuppressants</w:t>
      </w:r>
      <w:proofErr w:type="spellEnd"/>
      <w:r w:rsidRPr="00180341">
        <w:rPr>
          <w:rFonts w:ascii="Book Antiqua" w:hAnsi="Book Antiqua"/>
          <w:sz w:val="24"/>
          <w:szCs w:val="24"/>
          <w:lang w:val="en-US" w:eastAsia="zh-CN"/>
        </w:rPr>
        <w:t>. </w:t>
      </w:r>
      <w:r w:rsidRPr="00180341">
        <w:rPr>
          <w:rFonts w:ascii="Book Antiqua" w:hAnsi="Book Antiqua"/>
          <w:i/>
          <w:iCs/>
          <w:sz w:val="24"/>
          <w:szCs w:val="24"/>
          <w:lang w:val="en-US" w:eastAsia="zh-CN"/>
        </w:rPr>
        <w:t xml:space="preserve">J </w:t>
      </w:r>
      <w:proofErr w:type="spellStart"/>
      <w:r w:rsidRPr="00180341">
        <w:rPr>
          <w:rFonts w:ascii="Book Antiqua" w:hAnsi="Book Antiqua"/>
          <w:i/>
          <w:iCs/>
          <w:sz w:val="24"/>
          <w:szCs w:val="24"/>
          <w:lang w:val="en-US" w:eastAsia="zh-CN"/>
        </w:rPr>
        <w:t>Crohns</w:t>
      </w:r>
      <w:proofErr w:type="spellEnd"/>
      <w:r w:rsidRPr="00180341">
        <w:rPr>
          <w:rFonts w:ascii="Book Antiqua" w:hAnsi="Book Antiqua"/>
          <w:i/>
          <w:iCs/>
          <w:sz w:val="24"/>
          <w:szCs w:val="24"/>
          <w:lang w:val="en-US" w:eastAsia="zh-CN"/>
        </w:rPr>
        <w:t xml:space="preserve"> Colitis</w:t>
      </w:r>
      <w:r w:rsidRPr="00180341">
        <w:rPr>
          <w:rFonts w:ascii="Book Antiqua" w:hAnsi="Book Antiqua"/>
          <w:sz w:val="24"/>
          <w:szCs w:val="24"/>
          <w:lang w:val="en-US" w:eastAsia="zh-CN"/>
        </w:rPr>
        <w:t> 2013; </w:t>
      </w:r>
      <w:r w:rsidRPr="00180341">
        <w:rPr>
          <w:rFonts w:ascii="Book Antiqua" w:hAnsi="Book Antiqua"/>
          <w:b/>
          <w:bCs/>
          <w:sz w:val="24"/>
          <w:szCs w:val="24"/>
          <w:lang w:val="en-US" w:eastAsia="zh-CN"/>
        </w:rPr>
        <w:t>7</w:t>
      </w:r>
      <w:r w:rsidRPr="00180341">
        <w:rPr>
          <w:rFonts w:ascii="Book Antiqua" w:hAnsi="Book Antiqua"/>
          <w:sz w:val="24"/>
          <w:szCs w:val="24"/>
          <w:lang w:val="en-US" w:eastAsia="zh-CN"/>
        </w:rPr>
        <w:t>: 301-307 [PMID: 22673636 DOI: 10.1016/j.crohns.2012.05.011]</w:t>
      </w:r>
    </w:p>
    <w:p w14:paraId="0B777FDA" w14:textId="0A98B709" w:rsidR="00241442" w:rsidRPr="00180341" w:rsidRDefault="009333BB" w:rsidP="00180341">
      <w:pPr>
        <w:pStyle w:val="ListParagraph"/>
        <w:numPr>
          <w:ilvl w:val="0"/>
          <w:numId w:val="7"/>
        </w:numPr>
        <w:spacing w:line="360" w:lineRule="auto"/>
        <w:ind w:left="426" w:hanging="426"/>
        <w:jc w:val="both"/>
        <w:rPr>
          <w:rFonts w:ascii="Book Antiqua" w:hAnsi="Book Antiqua"/>
          <w:sz w:val="24"/>
          <w:szCs w:val="24"/>
          <w:lang w:val="en-US" w:eastAsia="zh-CN"/>
        </w:rPr>
      </w:pPr>
      <w:proofErr w:type="spellStart"/>
      <w:r w:rsidRPr="00180341">
        <w:rPr>
          <w:rFonts w:ascii="Book Antiqua" w:hAnsi="Book Antiqua"/>
          <w:b/>
          <w:bCs/>
          <w:sz w:val="24"/>
          <w:szCs w:val="24"/>
          <w:lang w:val="en-US" w:eastAsia="zh-CN"/>
        </w:rPr>
        <w:t>Rahier</w:t>
      </w:r>
      <w:proofErr w:type="spellEnd"/>
      <w:r w:rsidRPr="00180341">
        <w:rPr>
          <w:rFonts w:ascii="Book Antiqua" w:hAnsi="Book Antiqua"/>
          <w:b/>
          <w:bCs/>
          <w:sz w:val="24"/>
          <w:szCs w:val="24"/>
          <w:lang w:val="en-US" w:eastAsia="zh-CN"/>
        </w:rPr>
        <w:t xml:space="preserve"> JF</w:t>
      </w:r>
      <w:r w:rsidRPr="00180341">
        <w:rPr>
          <w:rFonts w:ascii="Book Antiqua" w:hAnsi="Book Antiqua"/>
          <w:sz w:val="24"/>
          <w:szCs w:val="24"/>
          <w:lang w:val="en-US" w:eastAsia="zh-CN"/>
        </w:rPr>
        <w:t xml:space="preserve">, </w:t>
      </w:r>
      <w:proofErr w:type="spellStart"/>
      <w:r w:rsidRPr="00180341">
        <w:rPr>
          <w:rFonts w:ascii="Book Antiqua" w:hAnsi="Book Antiqua"/>
          <w:sz w:val="24"/>
          <w:szCs w:val="24"/>
          <w:lang w:val="en-US" w:eastAsia="zh-CN"/>
        </w:rPr>
        <w:t>Papay</w:t>
      </w:r>
      <w:proofErr w:type="spellEnd"/>
      <w:r w:rsidRPr="00180341">
        <w:rPr>
          <w:rFonts w:ascii="Book Antiqua" w:hAnsi="Book Antiqua"/>
          <w:sz w:val="24"/>
          <w:szCs w:val="24"/>
          <w:lang w:val="en-US" w:eastAsia="zh-CN"/>
        </w:rPr>
        <w:t xml:space="preserve"> P, </w:t>
      </w:r>
      <w:proofErr w:type="spellStart"/>
      <w:r w:rsidRPr="00180341">
        <w:rPr>
          <w:rFonts w:ascii="Book Antiqua" w:hAnsi="Book Antiqua"/>
          <w:sz w:val="24"/>
          <w:szCs w:val="24"/>
          <w:lang w:val="en-US" w:eastAsia="zh-CN"/>
        </w:rPr>
        <w:t>Salleron</w:t>
      </w:r>
      <w:proofErr w:type="spellEnd"/>
      <w:r w:rsidRPr="00180341">
        <w:rPr>
          <w:rFonts w:ascii="Book Antiqua" w:hAnsi="Book Antiqua"/>
          <w:sz w:val="24"/>
          <w:szCs w:val="24"/>
          <w:lang w:val="en-US" w:eastAsia="zh-CN"/>
        </w:rPr>
        <w:t xml:space="preserve"> J, Sebastian S, </w:t>
      </w:r>
      <w:proofErr w:type="spellStart"/>
      <w:r w:rsidRPr="00180341">
        <w:rPr>
          <w:rFonts w:ascii="Book Antiqua" w:hAnsi="Book Antiqua"/>
          <w:sz w:val="24"/>
          <w:szCs w:val="24"/>
          <w:lang w:val="en-US" w:eastAsia="zh-CN"/>
        </w:rPr>
        <w:t>Marzo</w:t>
      </w:r>
      <w:proofErr w:type="spellEnd"/>
      <w:r w:rsidRPr="00180341">
        <w:rPr>
          <w:rFonts w:ascii="Book Antiqua" w:hAnsi="Book Antiqua"/>
          <w:sz w:val="24"/>
          <w:szCs w:val="24"/>
          <w:lang w:val="en-US" w:eastAsia="zh-CN"/>
        </w:rPr>
        <w:t xml:space="preserve"> M, </w:t>
      </w:r>
      <w:proofErr w:type="spellStart"/>
      <w:r w:rsidRPr="00180341">
        <w:rPr>
          <w:rFonts w:ascii="Book Antiqua" w:hAnsi="Book Antiqua"/>
          <w:sz w:val="24"/>
          <w:szCs w:val="24"/>
          <w:lang w:val="en-US" w:eastAsia="zh-CN"/>
        </w:rPr>
        <w:t>Peyrin-Biroulet</w:t>
      </w:r>
      <w:proofErr w:type="spellEnd"/>
      <w:r w:rsidRPr="00180341">
        <w:rPr>
          <w:rFonts w:ascii="Book Antiqua" w:hAnsi="Book Antiqua"/>
          <w:sz w:val="24"/>
          <w:szCs w:val="24"/>
          <w:lang w:val="en-US" w:eastAsia="zh-CN"/>
        </w:rPr>
        <w:t xml:space="preserve"> L, Garcia-Sanchez V, Fries W, van </w:t>
      </w:r>
      <w:proofErr w:type="spellStart"/>
      <w:r w:rsidRPr="00180341">
        <w:rPr>
          <w:rFonts w:ascii="Book Antiqua" w:hAnsi="Book Antiqua"/>
          <w:sz w:val="24"/>
          <w:szCs w:val="24"/>
          <w:lang w:val="en-US" w:eastAsia="zh-CN"/>
        </w:rPr>
        <w:t>Asseldonk</w:t>
      </w:r>
      <w:proofErr w:type="spellEnd"/>
      <w:r w:rsidRPr="00180341">
        <w:rPr>
          <w:rFonts w:ascii="Book Antiqua" w:hAnsi="Book Antiqua"/>
          <w:sz w:val="24"/>
          <w:szCs w:val="24"/>
          <w:lang w:val="en-US" w:eastAsia="zh-CN"/>
        </w:rPr>
        <w:t xml:space="preserve"> DP, </w:t>
      </w:r>
      <w:proofErr w:type="spellStart"/>
      <w:r w:rsidRPr="00180341">
        <w:rPr>
          <w:rFonts w:ascii="Book Antiqua" w:hAnsi="Book Antiqua"/>
          <w:sz w:val="24"/>
          <w:szCs w:val="24"/>
          <w:lang w:val="en-US" w:eastAsia="zh-CN"/>
        </w:rPr>
        <w:t>Farkas</w:t>
      </w:r>
      <w:proofErr w:type="spellEnd"/>
      <w:r w:rsidRPr="00180341">
        <w:rPr>
          <w:rFonts w:ascii="Book Antiqua" w:hAnsi="Book Antiqua"/>
          <w:sz w:val="24"/>
          <w:szCs w:val="24"/>
          <w:lang w:val="en-US" w:eastAsia="zh-CN"/>
        </w:rPr>
        <w:t xml:space="preserve"> K, de Boer NK, </w:t>
      </w:r>
      <w:proofErr w:type="spellStart"/>
      <w:r w:rsidRPr="00180341">
        <w:rPr>
          <w:rFonts w:ascii="Book Antiqua" w:hAnsi="Book Antiqua"/>
          <w:sz w:val="24"/>
          <w:szCs w:val="24"/>
          <w:lang w:val="en-US" w:eastAsia="zh-CN"/>
        </w:rPr>
        <w:t>Sipponen</w:t>
      </w:r>
      <w:proofErr w:type="spellEnd"/>
      <w:r w:rsidRPr="00180341">
        <w:rPr>
          <w:rFonts w:ascii="Book Antiqua" w:hAnsi="Book Antiqua"/>
          <w:sz w:val="24"/>
          <w:szCs w:val="24"/>
          <w:lang w:val="en-US" w:eastAsia="zh-CN"/>
        </w:rPr>
        <w:t xml:space="preserve"> T, </w:t>
      </w:r>
      <w:proofErr w:type="spellStart"/>
      <w:r w:rsidRPr="00180341">
        <w:rPr>
          <w:rFonts w:ascii="Book Antiqua" w:hAnsi="Book Antiqua"/>
          <w:sz w:val="24"/>
          <w:szCs w:val="24"/>
          <w:lang w:val="en-US" w:eastAsia="zh-CN"/>
        </w:rPr>
        <w:t>Ellul</w:t>
      </w:r>
      <w:proofErr w:type="spellEnd"/>
      <w:r w:rsidRPr="00180341">
        <w:rPr>
          <w:rFonts w:ascii="Book Antiqua" w:hAnsi="Book Antiqua"/>
          <w:sz w:val="24"/>
          <w:szCs w:val="24"/>
          <w:lang w:val="en-US" w:eastAsia="zh-CN"/>
        </w:rPr>
        <w:t xml:space="preserve"> P, Louis E, Peake ST, </w:t>
      </w:r>
      <w:proofErr w:type="spellStart"/>
      <w:r w:rsidRPr="00180341">
        <w:rPr>
          <w:rFonts w:ascii="Book Antiqua" w:hAnsi="Book Antiqua"/>
          <w:sz w:val="24"/>
          <w:szCs w:val="24"/>
          <w:lang w:val="en-US" w:eastAsia="zh-CN"/>
        </w:rPr>
        <w:t>Kopylov</w:t>
      </w:r>
      <w:proofErr w:type="spellEnd"/>
      <w:r w:rsidRPr="00180341">
        <w:rPr>
          <w:rFonts w:ascii="Book Antiqua" w:hAnsi="Book Antiqua"/>
          <w:sz w:val="24"/>
          <w:szCs w:val="24"/>
          <w:lang w:val="en-US" w:eastAsia="zh-CN"/>
        </w:rPr>
        <w:t xml:space="preserve"> U, Maul J, </w:t>
      </w:r>
      <w:proofErr w:type="spellStart"/>
      <w:r w:rsidRPr="00180341">
        <w:rPr>
          <w:rFonts w:ascii="Book Antiqua" w:hAnsi="Book Antiqua"/>
          <w:sz w:val="24"/>
          <w:szCs w:val="24"/>
          <w:lang w:val="en-US" w:eastAsia="zh-CN"/>
        </w:rPr>
        <w:t>Makhoul</w:t>
      </w:r>
      <w:proofErr w:type="spellEnd"/>
      <w:r w:rsidRPr="00180341">
        <w:rPr>
          <w:rFonts w:ascii="Book Antiqua" w:hAnsi="Book Antiqua"/>
          <w:sz w:val="24"/>
          <w:szCs w:val="24"/>
          <w:lang w:val="en-US" w:eastAsia="zh-CN"/>
        </w:rPr>
        <w:t xml:space="preserve"> B, </w:t>
      </w:r>
      <w:proofErr w:type="spellStart"/>
      <w:r w:rsidRPr="00180341">
        <w:rPr>
          <w:rFonts w:ascii="Book Antiqua" w:hAnsi="Book Antiqua"/>
          <w:sz w:val="24"/>
          <w:szCs w:val="24"/>
          <w:lang w:val="en-US" w:eastAsia="zh-CN"/>
        </w:rPr>
        <w:t>Fiorino</w:t>
      </w:r>
      <w:proofErr w:type="spellEnd"/>
      <w:r w:rsidRPr="00180341">
        <w:rPr>
          <w:rFonts w:ascii="Book Antiqua" w:hAnsi="Book Antiqua"/>
          <w:sz w:val="24"/>
          <w:szCs w:val="24"/>
          <w:lang w:val="en-US" w:eastAsia="zh-CN"/>
        </w:rPr>
        <w:t xml:space="preserve"> G, </w:t>
      </w:r>
      <w:proofErr w:type="spellStart"/>
      <w:r w:rsidRPr="00180341">
        <w:rPr>
          <w:rFonts w:ascii="Book Antiqua" w:hAnsi="Book Antiqua"/>
          <w:sz w:val="24"/>
          <w:szCs w:val="24"/>
          <w:lang w:val="en-US" w:eastAsia="zh-CN"/>
        </w:rPr>
        <w:t>Yazdanpanah</w:t>
      </w:r>
      <w:proofErr w:type="spellEnd"/>
      <w:r w:rsidRPr="00180341">
        <w:rPr>
          <w:rFonts w:ascii="Book Antiqua" w:hAnsi="Book Antiqua"/>
          <w:sz w:val="24"/>
          <w:szCs w:val="24"/>
          <w:lang w:val="en-US" w:eastAsia="zh-CN"/>
        </w:rPr>
        <w:t xml:space="preserve"> Y, </w:t>
      </w:r>
      <w:proofErr w:type="spellStart"/>
      <w:r w:rsidRPr="00180341">
        <w:rPr>
          <w:rFonts w:ascii="Book Antiqua" w:hAnsi="Book Antiqua"/>
          <w:sz w:val="24"/>
          <w:szCs w:val="24"/>
          <w:lang w:val="en-US" w:eastAsia="zh-CN"/>
        </w:rPr>
        <w:t>Chaparro</w:t>
      </w:r>
      <w:proofErr w:type="spellEnd"/>
      <w:r w:rsidRPr="00180341">
        <w:rPr>
          <w:rFonts w:ascii="Book Antiqua" w:hAnsi="Book Antiqua"/>
          <w:sz w:val="24"/>
          <w:szCs w:val="24"/>
          <w:lang w:val="en-US" w:eastAsia="zh-CN"/>
        </w:rPr>
        <w:t xml:space="preserve"> M. H1N1 vaccines in a large observational cohort of patients with inflammatory bowel disease treated with </w:t>
      </w:r>
      <w:proofErr w:type="spellStart"/>
      <w:r w:rsidRPr="00180341">
        <w:rPr>
          <w:rFonts w:ascii="Book Antiqua" w:hAnsi="Book Antiqua"/>
          <w:sz w:val="24"/>
          <w:szCs w:val="24"/>
          <w:lang w:val="en-US" w:eastAsia="zh-CN"/>
        </w:rPr>
        <w:t>immunomodulators</w:t>
      </w:r>
      <w:proofErr w:type="spellEnd"/>
      <w:r w:rsidRPr="00180341">
        <w:rPr>
          <w:rFonts w:ascii="Book Antiqua" w:hAnsi="Book Antiqua"/>
          <w:sz w:val="24"/>
          <w:szCs w:val="24"/>
          <w:lang w:val="en-US" w:eastAsia="zh-CN"/>
        </w:rPr>
        <w:t xml:space="preserve"> and biological therapy. </w:t>
      </w:r>
      <w:r w:rsidRPr="00180341">
        <w:rPr>
          <w:rFonts w:ascii="Book Antiqua" w:hAnsi="Book Antiqua"/>
          <w:i/>
          <w:iCs/>
          <w:sz w:val="24"/>
          <w:szCs w:val="24"/>
          <w:lang w:val="en-US" w:eastAsia="zh-CN"/>
        </w:rPr>
        <w:t>Gut</w:t>
      </w:r>
      <w:r w:rsidRPr="00180341">
        <w:rPr>
          <w:rFonts w:ascii="Book Antiqua" w:hAnsi="Book Antiqua"/>
          <w:sz w:val="24"/>
          <w:szCs w:val="24"/>
          <w:lang w:val="en-US" w:eastAsia="zh-CN"/>
        </w:rPr>
        <w:t> 2011; </w:t>
      </w:r>
      <w:r w:rsidRPr="00180341">
        <w:rPr>
          <w:rFonts w:ascii="Book Antiqua" w:hAnsi="Book Antiqua"/>
          <w:b/>
          <w:bCs/>
          <w:sz w:val="24"/>
          <w:szCs w:val="24"/>
          <w:lang w:val="en-US" w:eastAsia="zh-CN"/>
        </w:rPr>
        <w:t>60</w:t>
      </w:r>
      <w:r w:rsidRPr="00180341">
        <w:rPr>
          <w:rFonts w:ascii="Book Antiqua" w:hAnsi="Book Antiqua"/>
          <w:sz w:val="24"/>
          <w:szCs w:val="24"/>
          <w:lang w:val="en-US" w:eastAsia="zh-CN"/>
        </w:rPr>
        <w:t>: 456-462 [PMID: 21270121 DOI: 10.1136/gut.2010.233981]</w:t>
      </w:r>
    </w:p>
    <w:p w14:paraId="11CABF92" w14:textId="77777777" w:rsidR="00241442" w:rsidRPr="004E0116" w:rsidRDefault="00241442" w:rsidP="004E0116">
      <w:pPr>
        <w:spacing w:after="0" w:line="360" w:lineRule="auto"/>
        <w:ind w:right="-1"/>
        <w:jc w:val="right"/>
        <w:rPr>
          <w:rFonts w:ascii="Book Antiqua" w:hAnsi="Book Antiqua"/>
          <w:b/>
          <w:color w:val="000000"/>
          <w:sz w:val="24"/>
          <w:szCs w:val="24"/>
          <w:lang w:eastAsia="zh-CN"/>
        </w:rPr>
      </w:pPr>
      <w:bookmarkStart w:id="28" w:name="OLE_LINK91"/>
      <w:bookmarkStart w:id="29" w:name="OLE_LINK84"/>
    </w:p>
    <w:p w14:paraId="09BACC0A" w14:textId="4CEB7226" w:rsidR="00A76ED8" w:rsidRPr="004E0116" w:rsidRDefault="00A76ED8" w:rsidP="004E0116">
      <w:pPr>
        <w:spacing w:after="0" w:line="360" w:lineRule="auto"/>
        <w:ind w:right="-1"/>
        <w:jc w:val="right"/>
        <w:rPr>
          <w:rFonts w:ascii="Book Antiqua" w:hAnsi="Book Antiqua"/>
          <w:color w:val="000000"/>
          <w:sz w:val="24"/>
          <w:szCs w:val="24"/>
        </w:rPr>
      </w:pPr>
      <w:r w:rsidRPr="004E0116">
        <w:rPr>
          <w:rFonts w:ascii="Book Antiqua" w:hAnsi="Book Antiqua"/>
          <w:b/>
          <w:color w:val="000000"/>
          <w:sz w:val="24"/>
          <w:szCs w:val="24"/>
        </w:rPr>
        <w:lastRenderedPageBreak/>
        <w:t>P-Reviewer:</w:t>
      </w:r>
      <w:r w:rsidRPr="004E0116">
        <w:rPr>
          <w:rFonts w:ascii="Book Antiqua" w:hAnsi="Book Antiqua"/>
          <w:color w:val="000000"/>
          <w:sz w:val="24"/>
          <w:szCs w:val="24"/>
        </w:rPr>
        <w:t xml:space="preserve"> Krawiec</w:t>
      </w:r>
      <w:r w:rsidRPr="004E0116">
        <w:rPr>
          <w:rFonts w:ascii="Book Antiqua" w:hAnsi="Book Antiqua"/>
          <w:color w:val="000000"/>
          <w:sz w:val="24"/>
          <w:szCs w:val="24"/>
          <w:lang w:eastAsia="zh-CN"/>
        </w:rPr>
        <w:t xml:space="preserve"> P, </w:t>
      </w:r>
      <w:r w:rsidR="00B62E8E" w:rsidRPr="004E0116">
        <w:rPr>
          <w:rFonts w:ascii="Book Antiqua" w:hAnsi="Book Antiqua"/>
          <w:color w:val="000000"/>
          <w:sz w:val="24"/>
          <w:szCs w:val="24"/>
          <w:lang w:eastAsia="zh-CN"/>
        </w:rPr>
        <w:t xml:space="preserve">Lakatos PL, Sachar DB </w:t>
      </w:r>
      <w:r w:rsidRPr="004E0116">
        <w:rPr>
          <w:rFonts w:ascii="Book Antiqua" w:hAnsi="Book Antiqua"/>
          <w:b/>
          <w:color w:val="000000"/>
          <w:sz w:val="24"/>
          <w:szCs w:val="24"/>
        </w:rPr>
        <w:t xml:space="preserve">S-Editor: </w:t>
      </w:r>
      <w:r w:rsidRPr="004E0116">
        <w:rPr>
          <w:rFonts w:ascii="Book Antiqua" w:hAnsi="Book Antiqua"/>
          <w:color w:val="000000"/>
          <w:sz w:val="24"/>
          <w:szCs w:val="24"/>
        </w:rPr>
        <w:t xml:space="preserve">Kong JX </w:t>
      </w:r>
      <w:r w:rsidRPr="004E0116">
        <w:rPr>
          <w:rFonts w:ascii="Book Antiqua" w:hAnsi="Book Antiqua"/>
          <w:b/>
          <w:color w:val="000000"/>
          <w:sz w:val="24"/>
          <w:szCs w:val="24"/>
        </w:rPr>
        <w:t>L-Editor: E-Editor:</w:t>
      </w:r>
      <w:r w:rsidRPr="004E0116">
        <w:rPr>
          <w:rFonts w:ascii="Book Antiqua" w:hAnsi="Book Antiqua"/>
          <w:color w:val="000000"/>
          <w:sz w:val="24"/>
          <w:szCs w:val="24"/>
        </w:rPr>
        <w:t xml:space="preserve"> </w:t>
      </w:r>
    </w:p>
    <w:bookmarkEnd w:id="28"/>
    <w:bookmarkEnd w:id="29"/>
    <w:p w14:paraId="6497EF66" w14:textId="53679A36" w:rsidR="004E0116" w:rsidRPr="004E0116" w:rsidRDefault="004E0116" w:rsidP="004E0116">
      <w:pPr>
        <w:spacing w:after="0" w:line="360" w:lineRule="auto"/>
        <w:rPr>
          <w:rFonts w:ascii="Book Antiqua" w:hAnsi="Book Antiqua" w:cs="Times"/>
          <w:sz w:val="24"/>
          <w:szCs w:val="24"/>
          <w:lang w:eastAsia="zh-CN"/>
        </w:rPr>
      </w:pPr>
      <w:r w:rsidRPr="004E0116">
        <w:rPr>
          <w:rFonts w:ascii="Book Antiqua" w:hAnsi="Book Antiqua" w:cs="Times"/>
          <w:sz w:val="24"/>
          <w:szCs w:val="24"/>
          <w:lang w:eastAsia="zh-CN"/>
        </w:rPr>
        <w:br w:type="page"/>
      </w:r>
    </w:p>
    <w:p w14:paraId="0B578703" w14:textId="088BA1FB" w:rsidR="004E0116" w:rsidRPr="00180341" w:rsidRDefault="004E0116" w:rsidP="004E0116">
      <w:pPr>
        <w:spacing w:after="0" w:line="360" w:lineRule="auto"/>
        <w:rPr>
          <w:rFonts w:ascii="Book Antiqua" w:hAnsi="Book Antiqua"/>
          <w:b/>
          <w:bCs/>
          <w:sz w:val="24"/>
          <w:szCs w:val="24"/>
          <w:lang w:val="en-US"/>
        </w:rPr>
      </w:pPr>
      <w:r w:rsidRPr="00180341">
        <w:rPr>
          <w:rFonts w:ascii="Book Antiqua" w:hAnsi="Book Antiqua"/>
          <w:b/>
          <w:bCs/>
          <w:sz w:val="24"/>
          <w:szCs w:val="24"/>
          <w:lang w:val="en-US"/>
        </w:rPr>
        <w:lastRenderedPageBreak/>
        <w:t xml:space="preserve">Table 1 Screening and vaccinations for </w:t>
      </w:r>
      <w:r w:rsidR="00180341" w:rsidRPr="00180341">
        <w:rPr>
          <w:rFonts w:ascii="Book Antiqua" w:hAnsi="Book Antiqua"/>
          <w:b/>
          <w:sz w:val="24"/>
          <w:szCs w:val="24"/>
          <w:lang w:val="en-US"/>
        </w:rPr>
        <w:t>inflammatory bowel disease</w:t>
      </w:r>
      <w:r w:rsidRPr="00180341">
        <w:rPr>
          <w:rFonts w:ascii="Book Antiqua" w:hAnsi="Book Antiqua"/>
          <w:b/>
          <w:bCs/>
          <w:sz w:val="24"/>
          <w:szCs w:val="24"/>
          <w:lang w:val="en-US"/>
        </w:rPr>
        <w:t xml:space="preserve"> patients prior to start immunosuppressive including </w:t>
      </w:r>
      <w:r w:rsidR="00D72BB1" w:rsidRPr="00180341">
        <w:rPr>
          <w:rFonts w:ascii="Book Antiqua" w:hAnsi="Book Antiqua"/>
          <w:b/>
          <w:bCs/>
          <w:sz w:val="24"/>
          <w:szCs w:val="24"/>
          <w:lang w:val="en-US"/>
        </w:rPr>
        <w:t>anti-</w:t>
      </w:r>
      <w:r w:rsidR="00180341" w:rsidRPr="00180341">
        <w:rPr>
          <w:rFonts w:ascii="Book Antiqua" w:hAnsi="Book Antiqua" w:hint="eastAsia"/>
          <w:b/>
          <w:sz w:val="24"/>
          <w:szCs w:val="24"/>
          <w:lang w:val="en-US" w:eastAsia="zh-CN"/>
        </w:rPr>
        <w:t>t</w:t>
      </w:r>
      <w:r w:rsidR="00180341" w:rsidRPr="00180341">
        <w:rPr>
          <w:rFonts w:ascii="Book Antiqua" w:hAnsi="Book Antiqua"/>
          <w:b/>
          <w:sz w:val="24"/>
          <w:szCs w:val="24"/>
          <w:lang w:val="en-US"/>
        </w:rPr>
        <w:t>umor necrosis factor</w:t>
      </w:r>
      <w:r w:rsidRPr="00180341">
        <w:rPr>
          <w:rFonts w:ascii="Book Antiqua" w:hAnsi="Book Antiqua"/>
          <w:b/>
          <w:bCs/>
          <w:sz w:val="24"/>
          <w:szCs w:val="24"/>
          <w:lang w:val="en-US"/>
        </w:rPr>
        <w:t xml:space="preserve"> therapy</w:t>
      </w:r>
    </w:p>
    <w:tbl>
      <w:tblPr>
        <w:tblStyle w:val="TableNormal1"/>
        <w:tblW w:w="10491" w:type="dxa"/>
        <w:tblInd w:w="-346" w:type="dxa"/>
        <w:tblBorders>
          <w:top w:val="single" w:sz="4" w:space="0" w:color="000000"/>
          <w:bottom w:val="single" w:sz="4" w:space="0" w:color="000000"/>
        </w:tblBorders>
        <w:shd w:val="clear" w:color="auto" w:fill="CED7E7"/>
        <w:tblLayout w:type="fixed"/>
        <w:tblLook w:val="04A0" w:firstRow="1" w:lastRow="0" w:firstColumn="1" w:lastColumn="0" w:noHBand="0" w:noVBand="1"/>
      </w:tblPr>
      <w:tblGrid>
        <w:gridCol w:w="1844"/>
        <w:gridCol w:w="3260"/>
        <w:gridCol w:w="1843"/>
        <w:gridCol w:w="3544"/>
      </w:tblGrid>
      <w:tr w:rsidR="00395814" w:rsidRPr="004E0116" w14:paraId="25FDC795" w14:textId="77777777" w:rsidTr="00395814">
        <w:trPr>
          <w:trHeight w:val="570"/>
        </w:trPr>
        <w:tc>
          <w:tcPr>
            <w:tcW w:w="1844" w:type="dxa"/>
            <w:tcBorders>
              <w:top w:val="single" w:sz="4" w:space="0" w:color="000000"/>
              <w:bottom w:val="single" w:sz="4" w:space="0" w:color="000000"/>
            </w:tcBorders>
            <w:shd w:val="clear" w:color="auto" w:fill="auto"/>
            <w:tcMar>
              <w:top w:w="80" w:type="dxa"/>
              <w:left w:w="80" w:type="dxa"/>
              <w:bottom w:w="80" w:type="dxa"/>
              <w:right w:w="80" w:type="dxa"/>
            </w:tcMar>
          </w:tcPr>
          <w:p w14:paraId="37E32E6B" w14:textId="3243D98B"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b/>
                <w:bCs/>
                <w:sz w:val="24"/>
                <w:szCs w:val="24"/>
                <w:lang w:val="en-US"/>
              </w:rPr>
              <w:t>Infection</w:t>
            </w:r>
          </w:p>
        </w:tc>
        <w:tc>
          <w:tcPr>
            <w:tcW w:w="3260" w:type="dxa"/>
            <w:tcBorders>
              <w:top w:val="single" w:sz="4" w:space="0" w:color="000000"/>
              <w:bottom w:val="single" w:sz="4" w:space="0" w:color="000000"/>
            </w:tcBorders>
            <w:shd w:val="clear" w:color="auto" w:fill="auto"/>
            <w:tcMar>
              <w:top w:w="80" w:type="dxa"/>
              <w:left w:w="80" w:type="dxa"/>
              <w:bottom w:w="80" w:type="dxa"/>
              <w:right w:w="80" w:type="dxa"/>
            </w:tcMar>
          </w:tcPr>
          <w:p w14:paraId="21789EC8" w14:textId="67F85634"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b/>
                <w:bCs/>
                <w:sz w:val="24"/>
                <w:szCs w:val="24"/>
                <w:lang w:val="en-US"/>
              </w:rPr>
              <w:t>Tests</w:t>
            </w:r>
          </w:p>
        </w:tc>
        <w:tc>
          <w:tcPr>
            <w:tcW w:w="1843" w:type="dxa"/>
            <w:tcBorders>
              <w:top w:val="single" w:sz="4" w:space="0" w:color="000000"/>
              <w:bottom w:val="single" w:sz="4" w:space="0" w:color="000000"/>
            </w:tcBorders>
            <w:shd w:val="clear" w:color="auto" w:fill="auto"/>
            <w:tcMar>
              <w:top w:w="80" w:type="dxa"/>
              <w:left w:w="80" w:type="dxa"/>
              <w:bottom w:w="80" w:type="dxa"/>
              <w:right w:w="80" w:type="dxa"/>
            </w:tcMar>
          </w:tcPr>
          <w:p w14:paraId="2B702551" w14:textId="262669D9"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b/>
                <w:bCs/>
                <w:sz w:val="24"/>
                <w:szCs w:val="24"/>
                <w:lang w:val="en-US"/>
              </w:rPr>
              <w:t>Recommended screening</w:t>
            </w:r>
          </w:p>
        </w:tc>
        <w:tc>
          <w:tcPr>
            <w:tcW w:w="3544" w:type="dxa"/>
            <w:tcBorders>
              <w:top w:val="single" w:sz="4" w:space="0" w:color="000000"/>
              <w:bottom w:val="single" w:sz="4" w:space="0" w:color="000000"/>
            </w:tcBorders>
            <w:shd w:val="clear" w:color="auto" w:fill="auto"/>
            <w:tcMar>
              <w:top w:w="80" w:type="dxa"/>
              <w:left w:w="80" w:type="dxa"/>
              <w:bottom w:w="80" w:type="dxa"/>
              <w:right w:w="80" w:type="dxa"/>
            </w:tcMar>
          </w:tcPr>
          <w:p w14:paraId="085452EB" w14:textId="5AA28D6B"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b/>
                <w:bCs/>
                <w:sz w:val="24"/>
                <w:szCs w:val="24"/>
                <w:lang w:val="en-US"/>
              </w:rPr>
              <w:t>Vaccine</w:t>
            </w:r>
          </w:p>
        </w:tc>
      </w:tr>
      <w:tr w:rsidR="00395814" w:rsidRPr="004E0116" w14:paraId="12671483" w14:textId="77777777" w:rsidTr="00395814">
        <w:trPr>
          <w:trHeight w:val="1450"/>
        </w:trPr>
        <w:tc>
          <w:tcPr>
            <w:tcW w:w="1844" w:type="dxa"/>
            <w:tcBorders>
              <w:top w:val="single" w:sz="4" w:space="0" w:color="000000"/>
            </w:tcBorders>
            <w:shd w:val="clear" w:color="auto" w:fill="auto"/>
            <w:tcMar>
              <w:top w:w="80" w:type="dxa"/>
              <w:left w:w="80" w:type="dxa"/>
              <w:bottom w:w="80" w:type="dxa"/>
              <w:right w:w="80" w:type="dxa"/>
            </w:tcMar>
          </w:tcPr>
          <w:p w14:paraId="13DE5A2D"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TB</w:t>
            </w:r>
          </w:p>
        </w:tc>
        <w:tc>
          <w:tcPr>
            <w:tcW w:w="3260" w:type="dxa"/>
            <w:tcBorders>
              <w:top w:val="single" w:sz="4" w:space="0" w:color="000000"/>
            </w:tcBorders>
            <w:shd w:val="clear" w:color="auto" w:fill="auto"/>
            <w:tcMar>
              <w:top w:w="80" w:type="dxa"/>
              <w:left w:w="80" w:type="dxa"/>
              <w:bottom w:w="80" w:type="dxa"/>
              <w:right w:w="80" w:type="dxa"/>
            </w:tcMar>
          </w:tcPr>
          <w:p w14:paraId="543628EB"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LTB should be tested by a combination of patient history, chest X-ray, TST and QFT-G</w:t>
            </w:r>
          </w:p>
        </w:tc>
        <w:tc>
          <w:tcPr>
            <w:tcW w:w="1843" w:type="dxa"/>
            <w:tcBorders>
              <w:top w:val="single" w:sz="4" w:space="0" w:color="000000"/>
            </w:tcBorders>
            <w:shd w:val="clear" w:color="auto" w:fill="auto"/>
            <w:tcMar>
              <w:top w:w="80" w:type="dxa"/>
              <w:left w:w="80" w:type="dxa"/>
              <w:bottom w:w="80" w:type="dxa"/>
              <w:right w:w="80" w:type="dxa"/>
            </w:tcMar>
          </w:tcPr>
          <w:p w14:paraId="3CCC9E88" w14:textId="4BE6221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c>
          <w:tcPr>
            <w:tcW w:w="3544" w:type="dxa"/>
            <w:tcBorders>
              <w:top w:val="single" w:sz="4" w:space="0" w:color="000000"/>
            </w:tcBorders>
            <w:shd w:val="clear" w:color="auto" w:fill="auto"/>
            <w:tcMar>
              <w:top w:w="80" w:type="dxa"/>
              <w:left w:w="80" w:type="dxa"/>
              <w:bottom w:w="80" w:type="dxa"/>
              <w:right w:w="80" w:type="dxa"/>
            </w:tcMar>
          </w:tcPr>
          <w:p w14:paraId="10EA951C" w14:textId="164550C5" w:rsidR="004E0116" w:rsidRPr="004E0116" w:rsidRDefault="004E0116" w:rsidP="00395814">
            <w:pPr>
              <w:spacing w:after="0" w:line="360" w:lineRule="auto"/>
              <w:jc w:val="center"/>
              <w:rPr>
                <w:rFonts w:ascii="Book Antiqua" w:hAnsi="Book Antiqua"/>
                <w:sz w:val="24"/>
                <w:szCs w:val="24"/>
                <w:lang w:val="en-US"/>
              </w:rPr>
            </w:pPr>
            <w:r w:rsidRPr="004E0116">
              <w:rPr>
                <w:rFonts w:ascii="Book Antiqua" w:hAnsi="Book Antiqua"/>
                <w:sz w:val="24"/>
                <w:szCs w:val="24"/>
                <w:lang w:val="en-US"/>
              </w:rPr>
              <w:t xml:space="preserve">Always contraindicated during immunosuppressive therapy and in children exposed in utero to anti-TNF, up to 6 </w:t>
            </w:r>
            <w:proofErr w:type="spellStart"/>
            <w:r w:rsidRPr="004E0116">
              <w:rPr>
                <w:rFonts w:ascii="Book Antiqua" w:hAnsi="Book Antiqua"/>
                <w:sz w:val="24"/>
                <w:szCs w:val="24"/>
                <w:lang w:val="en-US"/>
              </w:rPr>
              <w:t>mo</w:t>
            </w:r>
            <w:proofErr w:type="spellEnd"/>
            <w:r w:rsidRPr="004E0116">
              <w:rPr>
                <w:rFonts w:ascii="Book Antiqua" w:hAnsi="Book Antiqua"/>
                <w:sz w:val="24"/>
                <w:szCs w:val="24"/>
                <w:lang w:val="en-US"/>
              </w:rPr>
              <w:t xml:space="preserve"> of age, like any ot</w:t>
            </w:r>
            <w:r w:rsidR="00CD3FEB">
              <w:rPr>
                <w:rFonts w:ascii="Book Antiqua" w:hAnsi="Book Antiqua"/>
                <w:sz w:val="24"/>
                <w:szCs w:val="24"/>
                <w:lang w:val="en-US"/>
              </w:rPr>
              <w:t>h</w:t>
            </w:r>
            <w:r w:rsidRPr="004E0116">
              <w:rPr>
                <w:rFonts w:ascii="Book Antiqua" w:hAnsi="Book Antiqua"/>
                <w:sz w:val="24"/>
                <w:szCs w:val="24"/>
                <w:lang w:val="en-US"/>
              </w:rPr>
              <w:t>er live vaccine</w:t>
            </w:r>
          </w:p>
        </w:tc>
      </w:tr>
      <w:tr w:rsidR="00395814" w:rsidRPr="004E0116" w14:paraId="0C595E61" w14:textId="77777777" w:rsidTr="00395814">
        <w:trPr>
          <w:trHeight w:val="1121"/>
        </w:trPr>
        <w:tc>
          <w:tcPr>
            <w:tcW w:w="1844" w:type="dxa"/>
            <w:shd w:val="clear" w:color="auto" w:fill="auto"/>
            <w:tcMar>
              <w:top w:w="80" w:type="dxa"/>
              <w:left w:w="80" w:type="dxa"/>
              <w:bottom w:w="80" w:type="dxa"/>
              <w:right w:w="80" w:type="dxa"/>
            </w:tcMar>
          </w:tcPr>
          <w:p w14:paraId="178AA80E" w14:textId="329C25C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Clostridium difficile</w:t>
            </w:r>
          </w:p>
        </w:tc>
        <w:tc>
          <w:tcPr>
            <w:tcW w:w="3260" w:type="dxa"/>
            <w:shd w:val="clear" w:color="auto" w:fill="auto"/>
            <w:tcMar>
              <w:top w:w="80" w:type="dxa"/>
              <w:left w:w="80" w:type="dxa"/>
              <w:bottom w:w="80" w:type="dxa"/>
              <w:right w:w="80" w:type="dxa"/>
            </w:tcMar>
          </w:tcPr>
          <w:p w14:paraId="3D5DD8FC" w14:textId="25901FD3" w:rsidR="004E0116" w:rsidRPr="004E0116" w:rsidRDefault="00395814" w:rsidP="00395814">
            <w:pPr>
              <w:spacing w:after="0" w:line="360" w:lineRule="auto"/>
              <w:jc w:val="center"/>
              <w:rPr>
                <w:rFonts w:ascii="Book Antiqua" w:hAnsi="Book Antiqua"/>
                <w:sz w:val="24"/>
                <w:szCs w:val="24"/>
              </w:rPr>
            </w:pPr>
            <w:r w:rsidRPr="004E0116">
              <w:rPr>
                <w:rFonts w:ascii="Book Antiqua" w:hAnsi="Book Antiqua"/>
                <w:sz w:val="24"/>
                <w:szCs w:val="24"/>
                <w:lang w:val="en-US"/>
              </w:rPr>
              <w:t>E</w:t>
            </w:r>
            <w:r w:rsidR="004E0116" w:rsidRPr="004E0116">
              <w:rPr>
                <w:rFonts w:ascii="Book Antiqua" w:hAnsi="Book Antiqua"/>
                <w:sz w:val="24"/>
                <w:szCs w:val="24"/>
                <w:lang w:val="en-US"/>
              </w:rPr>
              <w:t xml:space="preserve">nzyme immunoassay </w:t>
            </w:r>
            <w:r w:rsidRPr="004E0116">
              <w:rPr>
                <w:rFonts w:ascii="Book Antiqua" w:hAnsi="Book Antiqua"/>
                <w:sz w:val="24"/>
                <w:szCs w:val="24"/>
                <w:lang w:val="en-US"/>
              </w:rPr>
              <w:t>A</w:t>
            </w:r>
            <w:r w:rsidR="004E0116" w:rsidRPr="004E0116">
              <w:rPr>
                <w:rFonts w:ascii="Book Antiqua" w:hAnsi="Book Antiqua"/>
                <w:sz w:val="24"/>
                <w:szCs w:val="24"/>
                <w:lang w:val="en-US"/>
              </w:rPr>
              <w:t>gainst toxin A and B and PCR assays</w:t>
            </w:r>
          </w:p>
        </w:tc>
        <w:tc>
          <w:tcPr>
            <w:tcW w:w="1843" w:type="dxa"/>
            <w:shd w:val="clear" w:color="auto" w:fill="auto"/>
            <w:tcMar>
              <w:top w:w="80" w:type="dxa"/>
              <w:left w:w="80" w:type="dxa"/>
              <w:bottom w:w="80" w:type="dxa"/>
              <w:right w:w="80" w:type="dxa"/>
            </w:tcMar>
          </w:tcPr>
          <w:p w14:paraId="545A025A"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Not necessary</w:t>
            </w:r>
          </w:p>
        </w:tc>
        <w:tc>
          <w:tcPr>
            <w:tcW w:w="3544" w:type="dxa"/>
            <w:shd w:val="clear" w:color="auto" w:fill="auto"/>
            <w:tcMar>
              <w:top w:w="80" w:type="dxa"/>
              <w:left w:w="80" w:type="dxa"/>
              <w:bottom w:w="80" w:type="dxa"/>
              <w:right w:w="80" w:type="dxa"/>
            </w:tcMar>
          </w:tcPr>
          <w:p w14:paraId="1C19297D" w14:textId="77777777" w:rsidR="004E0116" w:rsidRPr="004E0116" w:rsidRDefault="004E0116" w:rsidP="00395814">
            <w:pPr>
              <w:spacing w:after="0" w:line="360" w:lineRule="auto"/>
              <w:jc w:val="center"/>
              <w:rPr>
                <w:rFonts w:ascii="Book Antiqua" w:hAnsi="Book Antiqua"/>
                <w:sz w:val="24"/>
                <w:szCs w:val="24"/>
                <w:lang w:val="en-US"/>
              </w:rPr>
            </w:pPr>
            <w:r w:rsidRPr="004E0116">
              <w:rPr>
                <w:rFonts w:ascii="Book Antiqua" w:hAnsi="Book Antiqua"/>
                <w:sz w:val="24"/>
                <w:szCs w:val="24"/>
                <w:lang w:val="en-US"/>
              </w:rPr>
              <w:t>Not available</w:t>
            </w:r>
          </w:p>
        </w:tc>
      </w:tr>
      <w:tr w:rsidR="00395814" w:rsidRPr="004E0116" w14:paraId="24DFE923" w14:textId="77777777" w:rsidTr="00395814">
        <w:trPr>
          <w:trHeight w:val="883"/>
        </w:trPr>
        <w:tc>
          <w:tcPr>
            <w:tcW w:w="1844" w:type="dxa"/>
            <w:shd w:val="clear" w:color="auto" w:fill="auto"/>
            <w:tcMar>
              <w:top w:w="80" w:type="dxa"/>
              <w:left w:w="80" w:type="dxa"/>
              <w:bottom w:w="80" w:type="dxa"/>
              <w:right w:w="80" w:type="dxa"/>
            </w:tcMar>
          </w:tcPr>
          <w:p w14:paraId="5B866B08"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S. Pneumonia</w:t>
            </w:r>
          </w:p>
        </w:tc>
        <w:tc>
          <w:tcPr>
            <w:tcW w:w="3260" w:type="dxa"/>
            <w:shd w:val="clear" w:color="auto" w:fill="auto"/>
            <w:tcMar>
              <w:top w:w="80" w:type="dxa"/>
              <w:left w:w="80" w:type="dxa"/>
              <w:bottom w:w="80" w:type="dxa"/>
              <w:right w:w="80" w:type="dxa"/>
            </w:tcMar>
          </w:tcPr>
          <w:p w14:paraId="4EC4E9CC" w14:textId="2C4C13D4" w:rsidR="004E0116" w:rsidRPr="004E0116" w:rsidRDefault="00395814" w:rsidP="00395814">
            <w:pPr>
              <w:spacing w:after="0" w:line="360" w:lineRule="auto"/>
              <w:jc w:val="center"/>
              <w:rPr>
                <w:rFonts w:ascii="Book Antiqua" w:hAnsi="Book Antiqua"/>
                <w:sz w:val="24"/>
                <w:szCs w:val="24"/>
              </w:rPr>
            </w:pPr>
            <w:r w:rsidRPr="004E0116">
              <w:rPr>
                <w:rFonts w:ascii="Book Antiqua" w:hAnsi="Book Antiqua"/>
                <w:sz w:val="24"/>
                <w:szCs w:val="24"/>
                <w:lang w:val="en-US"/>
              </w:rPr>
              <w:t>C</w:t>
            </w:r>
            <w:r w:rsidR="004E0116" w:rsidRPr="004E0116">
              <w:rPr>
                <w:rFonts w:ascii="Book Antiqua" w:hAnsi="Book Antiqua"/>
                <w:sz w:val="24"/>
                <w:szCs w:val="24"/>
                <w:lang w:val="en-US"/>
              </w:rPr>
              <w:t>ulture of relevant clinical samples (blood, CSF, good respiratory sample), urine</w:t>
            </w:r>
          </w:p>
        </w:tc>
        <w:tc>
          <w:tcPr>
            <w:tcW w:w="1843" w:type="dxa"/>
            <w:shd w:val="clear" w:color="auto" w:fill="auto"/>
            <w:tcMar>
              <w:top w:w="80" w:type="dxa"/>
              <w:left w:w="80" w:type="dxa"/>
              <w:bottom w:w="80" w:type="dxa"/>
              <w:right w:w="80" w:type="dxa"/>
            </w:tcMar>
          </w:tcPr>
          <w:p w14:paraId="734A136B"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Not necessary</w:t>
            </w:r>
          </w:p>
        </w:tc>
        <w:tc>
          <w:tcPr>
            <w:tcW w:w="3544" w:type="dxa"/>
            <w:shd w:val="clear" w:color="auto" w:fill="auto"/>
            <w:tcMar>
              <w:top w:w="80" w:type="dxa"/>
              <w:left w:w="80" w:type="dxa"/>
              <w:bottom w:w="80" w:type="dxa"/>
              <w:right w:w="80" w:type="dxa"/>
            </w:tcMar>
          </w:tcPr>
          <w:p w14:paraId="7BD7E7AE"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r>
      <w:tr w:rsidR="00395814" w:rsidRPr="004E0116" w14:paraId="0ACAF315" w14:textId="77777777" w:rsidTr="00395814">
        <w:trPr>
          <w:trHeight w:val="1805"/>
        </w:trPr>
        <w:tc>
          <w:tcPr>
            <w:tcW w:w="1844" w:type="dxa"/>
            <w:shd w:val="clear" w:color="auto" w:fill="auto"/>
            <w:tcMar>
              <w:top w:w="80" w:type="dxa"/>
              <w:left w:w="80" w:type="dxa"/>
              <w:bottom w:w="80" w:type="dxa"/>
              <w:right w:w="80" w:type="dxa"/>
            </w:tcMar>
          </w:tcPr>
          <w:p w14:paraId="3CFF9EFC"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HBV</w:t>
            </w:r>
          </w:p>
        </w:tc>
        <w:tc>
          <w:tcPr>
            <w:tcW w:w="3260" w:type="dxa"/>
            <w:shd w:val="clear" w:color="auto" w:fill="auto"/>
            <w:tcMar>
              <w:top w:w="80" w:type="dxa"/>
              <w:left w:w="80" w:type="dxa"/>
              <w:bottom w:w="80" w:type="dxa"/>
              <w:right w:w="80" w:type="dxa"/>
            </w:tcMar>
          </w:tcPr>
          <w:p w14:paraId="3582F706" w14:textId="7C385B2C" w:rsidR="004E0116" w:rsidRPr="004E0116" w:rsidRDefault="00395814" w:rsidP="00395814">
            <w:pPr>
              <w:spacing w:after="0" w:line="360" w:lineRule="auto"/>
              <w:jc w:val="center"/>
              <w:rPr>
                <w:rFonts w:ascii="Book Antiqua" w:hAnsi="Book Antiqua"/>
                <w:sz w:val="24"/>
                <w:szCs w:val="24"/>
                <w:lang w:val="en-US"/>
              </w:rPr>
            </w:pPr>
            <w:r w:rsidRPr="004E0116">
              <w:rPr>
                <w:rFonts w:ascii="Book Antiqua" w:hAnsi="Book Antiqua"/>
                <w:sz w:val="24"/>
                <w:szCs w:val="24"/>
                <w:lang w:val="en-US"/>
              </w:rPr>
              <w:t>B</w:t>
            </w:r>
            <w:r w:rsidR="004E0116" w:rsidRPr="004E0116">
              <w:rPr>
                <w:rFonts w:ascii="Book Antiqua" w:hAnsi="Book Antiqua"/>
                <w:sz w:val="24"/>
                <w:szCs w:val="24"/>
                <w:lang w:val="en-US"/>
              </w:rPr>
              <w:t xml:space="preserve">lood test for </w:t>
            </w:r>
            <w:proofErr w:type="spellStart"/>
            <w:r w:rsidR="004E0116" w:rsidRPr="004E0116">
              <w:rPr>
                <w:rFonts w:ascii="Book Antiqua" w:hAnsi="Book Antiqua"/>
                <w:sz w:val="24"/>
                <w:szCs w:val="24"/>
                <w:lang w:val="en-US"/>
              </w:rPr>
              <w:t>HBsAg</w:t>
            </w:r>
            <w:proofErr w:type="spellEnd"/>
            <w:r w:rsidR="004E0116" w:rsidRPr="004E0116">
              <w:rPr>
                <w:rFonts w:ascii="Book Antiqua" w:hAnsi="Book Antiqua"/>
                <w:sz w:val="24"/>
                <w:szCs w:val="24"/>
                <w:lang w:val="en-US"/>
              </w:rPr>
              <w:t>, anti-</w:t>
            </w:r>
            <w:proofErr w:type="spellStart"/>
            <w:r w:rsidR="004E0116" w:rsidRPr="004E0116">
              <w:rPr>
                <w:rFonts w:ascii="Book Antiqua" w:hAnsi="Book Antiqua"/>
                <w:sz w:val="24"/>
                <w:szCs w:val="24"/>
                <w:lang w:val="en-US"/>
              </w:rPr>
              <w:t>HBsAb</w:t>
            </w:r>
            <w:proofErr w:type="spellEnd"/>
            <w:r w:rsidR="004E0116" w:rsidRPr="004E0116">
              <w:rPr>
                <w:rFonts w:ascii="Book Antiqua" w:hAnsi="Book Antiqua"/>
                <w:sz w:val="24"/>
                <w:szCs w:val="24"/>
                <w:lang w:val="en-US"/>
              </w:rPr>
              <w:t xml:space="preserve"> and </w:t>
            </w:r>
            <w:proofErr w:type="spellStart"/>
            <w:r w:rsidR="004E0116" w:rsidRPr="004E0116">
              <w:rPr>
                <w:rFonts w:ascii="Book Antiqua" w:hAnsi="Book Antiqua"/>
                <w:sz w:val="24"/>
                <w:szCs w:val="24"/>
                <w:lang w:val="en-US"/>
              </w:rPr>
              <w:t>HBcAb</w:t>
            </w:r>
            <w:proofErr w:type="spellEnd"/>
            <w:r w:rsidR="004E0116" w:rsidRPr="004E0116">
              <w:rPr>
                <w:rFonts w:ascii="Book Antiqua" w:hAnsi="Book Antiqua"/>
                <w:sz w:val="24"/>
                <w:szCs w:val="24"/>
                <w:lang w:val="en-US"/>
              </w:rPr>
              <w:t xml:space="preserve"> to determine HBV status. In patients with positive </w:t>
            </w:r>
            <w:proofErr w:type="spellStart"/>
            <w:r w:rsidR="004E0116" w:rsidRPr="004E0116">
              <w:rPr>
                <w:rFonts w:ascii="Book Antiqua" w:hAnsi="Book Antiqua"/>
                <w:sz w:val="24"/>
                <w:szCs w:val="24"/>
                <w:lang w:val="en-US"/>
              </w:rPr>
              <w:t>HBsAg</w:t>
            </w:r>
            <w:proofErr w:type="spellEnd"/>
            <w:r w:rsidR="004E0116" w:rsidRPr="004E0116">
              <w:rPr>
                <w:rFonts w:ascii="Book Antiqua" w:hAnsi="Book Antiqua"/>
                <w:sz w:val="24"/>
                <w:szCs w:val="24"/>
                <w:lang w:val="en-US"/>
              </w:rPr>
              <w:t>,</w:t>
            </w:r>
            <w:r w:rsidR="00CD3FEB">
              <w:rPr>
                <w:rFonts w:ascii="Book Antiqua" w:hAnsi="Book Antiqua"/>
                <w:sz w:val="24"/>
                <w:szCs w:val="24"/>
                <w:lang w:val="en-US"/>
              </w:rPr>
              <w:t xml:space="preserve"> </w:t>
            </w:r>
            <w:proofErr w:type="spellStart"/>
            <w:r w:rsidR="004E0116" w:rsidRPr="004E0116">
              <w:rPr>
                <w:rFonts w:ascii="Book Antiqua" w:hAnsi="Book Antiqua"/>
                <w:sz w:val="24"/>
                <w:szCs w:val="24"/>
                <w:lang w:val="en-US"/>
              </w:rPr>
              <w:t>viremia</w:t>
            </w:r>
            <w:proofErr w:type="spellEnd"/>
            <w:r w:rsidR="004E0116" w:rsidRPr="004E0116">
              <w:rPr>
                <w:rFonts w:ascii="Book Antiqua" w:hAnsi="Book Antiqua"/>
                <w:sz w:val="24"/>
                <w:szCs w:val="24"/>
                <w:lang w:val="en-US"/>
              </w:rPr>
              <w:t xml:space="preserve"> HBV-DNA should also be </w:t>
            </w:r>
            <w:bookmarkStart w:id="30" w:name="_GoBack"/>
            <w:bookmarkEnd w:id="30"/>
            <w:r w:rsidR="004E0116" w:rsidRPr="004E0116">
              <w:rPr>
                <w:rFonts w:ascii="Book Antiqua" w:hAnsi="Book Antiqua"/>
                <w:sz w:val="24"/>
                <w:szCs w:val="24"/>
                <w:lang w:val="en-US"/>
              </w:rPr>
              <w:t>quantified</w:t>
            </w:r>
          </w:p>
        </w:tc>
        <w:tc>
          <w:tcPr>
            <w:tcW w:w="1843" w:type="dxa"/>
            <w:shd w:val="clear" w:color="auto" w:fill="auto"/>
            <w:tcMar>
              <w:top w:w="80" w:type="dxa"/>
              <w:left w:w="80" w:type="dxa"/>
              <w:bottom w:w="80" w:type="dxa"/>
              <w:right w:w="80" w:type="dxa"/>
            </w:tcMar>
          </w:tcPr>
          <w:p w14:paraId="7C4B73F9" w14:textId="2829F81D" w:rsidR="004E0116" w:rsidRPr="004E0116" w:rsidRDefault="00395814" w:rsidP="00395814">
            <w:pPr>
              <w:spacing w:after="0" w:line="360" w:lineRule="auto"/>
              <w:jc w:val="center"/>
              <w:rPr>
                <w:rFonts w:ascii="Book Antiqua" w:hAnsi="Book Antiqua"/>
                <w:sz w:val="24"/>
                <w:szCs w:val="24"/>
              </w:rPr>
            </w:pPr>
            <w:r w:rsidRPr="004E0116">
              <w:rPr>
                <w:rFonts w:ascii="Book Antiqua" w:hAnsi="Book Antiqua"/>
                <w:sz w:val="24"/>
                <w:szCs w:val="24"/>
                <w:lang w:val="en-US"/>
              </w:rPr>
              <w:t>Y</w:t>
            </w:r>
            <w:r w:rsidR="004E0116" w:rsidRPr="004E0116">
              <w:rPr>
                <w:rFonts w:ascii="Book Antiqua" w:hAnsi="Book Antiqua"/>
                <w:sz w:val="24"/>
                <w:szCs w:val="24"/>
                <w:lang w:val="en-US"/>
              </w:rPr>
              <w:t>es</w:t>
            </w:r>
          </w:p>
        </w:tc>
        <w:tc>
          <w:tcPr>
            <w:tcW w:w="3544" w:type="dxa"/>
            <w:shd w:val="clear" w:color="auto" w:fill="auto"/>
            <w:tcMar>
              <w:top w:w="80" w:type="dxa"/>
              <w:left w:w="80" w:type="dxa"/>
              <w:bottom w:w="80" w:type="dxa"/>
              <w:right w:w="80" w:type="dxa"/>
            </w:tcMar>
          </w:tcPr>
          <w:p w14:paraId="75AD0CA4"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Recommended standard or double dose schedule</w:t>
            </w:r>
          </w:p>
        </w:tc>
      </w:tr>
      <w:tr w:rsidR="00395814" w:rsidRPr="004E0116" w14:paraId="1D77286A" w14:textId="77777777" w:rsidTr="00395814">
        <w:trPr>
          <w:trHeight w:val="250"/>
        </w:trPr>
        <w:tc>
          <w:tcPr>
            <w:tcW w:w="1844" w:type="dxa"/>
            <w:shd w:val="clear" w:color="auto" w:fill="auto"/>
            <w:tcMar>
              <w:top w:w="80" w:type="dxa"/>
              <w:left w:w="80" w:type="dxa"/>
              <w:bottom w:w="80" w:type="dxa"/>
              <w:right w:w="80" w:type="dxa"/>
            </w:tcMar>
          </w:tcPr>
          <w:p w14:paraId="26DC17B7"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HCV</w:t>
            </w:r>
          </w:p>
        </w:tc>
        <w:tc>
          <w:tcPr>
            <w:tcW w:w="3260" w:type="dxa"/>
            <w:shd w:val="clear" w:color="auto" w:fill="auto"/>
            <w:tcMar>
              <w:top w:w="80" w:type="dxa"/>
              <w:left w:w="80" w:type="dxa"/>
              <w:bottom w:w="80" w:type="dxa"/>
              <w:right w:w="80" w:type="dxa"/>
            </w:tcMar>
          </w:tcPr>
          <w:p w14:paraId="64868BF7"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HCV serology</w:t>
            </w:r>
          </w:p>
        </w:tc>
        <w:tc>
          <w:tcPr>
            <w:tcW w:w="1843" w:type="dxa"/>
            <w:shd w:val="clear" w:color="auto" w:fill="auto"/>
            <w:tcMar>
              <w:top w:w="80" w:type="dxa"/>
              <w:left w:w="80" w:type="dxa"/>
              <w:bottom w:w="80" w:type="dxa"/>
              <w:right w:w="80" w:type="dxa"/>
            </w:tcMar>
          </w:tcPr>
          <w:p w14:paraId="18B45D52"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c>
          <w:tcPr>
            <w:tcW w:w="3544" w:type="dxa"/>
            <w:shd w:val="clear" w:color="auto" w:fill="auto"/>
            <w:tcMar>
              <w:top w:w="80" w:type="dxa"/>
              <w:left w:w="80" w:type="dxa"/>
              <w:bottom w:w="80" w:type="dxa"/>
              <w:right w:w="80" w:type="dxa"/>
            </w:tcMar>
          </w:tcPr>
          <w:p w14:paraId="5A6CDD6B" w14:textId="4F91F77D"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Not</w:t>
            </w:r>
            <w:r w:rsidR="002A46CB">
              <w:rPr>
                <w:rFonts w:ascii="Book Antiqua" w:hAnsi="Book Antiqua"/>
                <w:sz w:val="24"/>
                <w:szCs w:val="24"/>
                <w:lang w:val="en-US"/>
              </w:rPr>
              <w:t xml:space="preserve"> </w:t>
            </w:r>
            <w:r w:rsidRPr="004E0116">
              <w:rPr>
                <w:rFonts w:ascii="Book Antiqua" w:hAnsi="Book Antiqua"/>
                <w:sz w:val="24"/>
                <w:szCs w:val="24"/>
                <w:lang w:val="en-US"/>
              </w:rPr>
              <w:t>available</w:t>
            </w:r>
          </w:p>
        </w:tc>
      </w:tr>
      <w:tr w:rsidR="00395814" w:rsidRPr="004E0116" w14:paraId="112FFE82" w14:textId="77777777" w:rsidTr="00395814">
        <w:trPr>
          <w:trHeight w:val="250"/>
        </w:trPr>
        <w:tc>
          <w:tcPr>
            <w:tcW w:w="1844" w:type="dxa"/>
            <w:shd w:val="clear" w:color="auto" w:fill="auto"/>
            <w:tcMar>
              <w:top w:w="80" w:type="dxa"/>
              <w:left w:w="80" w:type="dxa"/>
              <w:bottom w:w="80" w:type="dxa"/>
              <w:right w:w="80" w:type="dxa"/>
            </w:tcMar>
          </w:tcPr>
          <w:p w14:paraId="7F563C7A"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CMV</w:t>
            </w:r>
          </w:p>
        </w:tc>
        <w:tc>
          <w:tcPr>
            <w:tcW w:w="3260" w:type="dxa"/>
            <w:shd w:val="clear" w:color="auto" w:fill="auto"/>
            <w:tcMar>
              <w:top w:w="80" w:type="dxa"/>
              <w:left w:w="80" w:type="dxa"/>
              <w:bottom w:w="80" w:type="dxa"/>
              <w:right w:w="80" w:type="dxa"/>
            </w:tcMar>
          </w:tcPr>
          <w:p w14:paraId="2A5B0996"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CMV serology</w:t>
            </w:r>
          </w:p>
        </w:tc>
        <w:tc>
          <w:tcPr>
            <w:tcW w:w="1843" w:type="dxa"/>
            <w:shd w:val="clear" w:color="auto" w:fill="auto"/>
            <w:tcMar>
              <w:top w:w="80" w:type="dxa"/>
              <w:left w:w="80" w:type="dxa"/>
              <w:bottom w:w="80" w:type="dxa"/>
              <w:right w:w="80" w:type="dxa"/>
            </w:tcMar>
          </w:tcPr>
          <w:p w14:paraId="018B7D50" w14:textId="56B6BC72"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No</w:t>
            </w:r>
          </w:p>
        </w:tc>
        <w:tc>
          <w:tcPr>
            <w:tcW w:w="3544" w:type="dxa"/>
            <w:shd w:val="clear" w:color="auto" w:fill="auto"/>
            <w:tcMar>
              <w:top w:w="80" w:type="dxa"/>
              <w:left w:w="80" w:type="dxa"/>
              <w:bottom w:w="80" w:type="dxa"/>
              <w:right w:w="80" w:type="dxa"/>
            </w:tcMar>
          </w:tcPr>
          <w:p w14:paraId="5F5313EB" w14:textId="2B9239B3"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Not</w:t>
            </w:r>
            <w:r w:rsidR="002A46CB">
              <w:rPr>
                <w:rFonts w:ascii="Book Antiqua" w:hAnsi="Book Antiqua"/>
                <w:sz w:val="24"/>
                <w:szCs w:val="24"/>
                <w:lang w:val="en-US"/>
              </w:rPr>
              <w:t xml:space="preserve"> </w:t>
            </w:r>
            <w:r w:rsidRPr="004E0116">
              <w:rPr>
                <w:rFonts w:ascii="Book Antiqua" w:hAnsi="Book Antiqua"/>
                <w:sz w:val="24"/>
                <w:szCs w:val="24"/>
                <w:lang w:val="en-US"/>
              </w:rPr>
              <w:t>available</w:t>
            </w:r>
          </w:p>
        </w:tc>
      </w:tr>
      <w:tr w:rsidR="00395814" w:rsidRPr="004E0116" w14:paraId="236F1299" w14:textId="77777777" w:rsidTr="00395814">
        <w:trPr>
          <w:trHeight w:val="490"/>
        </w:trPr>
        <w:tc>
          <w:tcPr>
            <w:tcW w:w="1844" w:type="dxa"/>
            <w:shd w:val="clear" w:color="auto" w:fill="auto"/>
            <w:tcMar>
              <w:top w:w="80" w:type="dxa"/>
              <w:left w:w="80" w:type="dxa"/>
              <w:bottom w:w="80" w:type="dxa"/>
              <w:right w:w="80" w:type="dxa"/>
            </w:tcMar>
          </w:tcPr>
          <w:p w14:paraId="794381E3"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HIV</w:t>
            </w:r>
          </w:p>
        </w:tc>
        <w:tc>
          <w:tcPr>
            <w:tcW w:w="3260" w:type="dxa"/>
            <w:shd w:val="clear" w:color="auto" w:fill="auto"/>
            <w:tcMar>
              <w:top w:w="80" w:type="dxa"/>
              <w:left w:w="80" w:type="dxa"/>
              <w:bottom w:w="80" w:type="dxa"/>
              <w:right w:w="80" w:type="dxa"/>
            </w:tcMar>
          </w:tcPr>
          <w:p w14:paraId="2DDAD84D" w14:textId="4CDC960A" w:rsidR="004E0116" w:rsidRPr="004E0116" w:rsidRDefault="00395814" w:rsidP="00395814">
            <w:pPr>
              <w:spacing w:after="0" w:line="360" w:lineRule="auto"/>
              <w:jc w:val="center"/>
              <w:rPr>
                <w:rFonts w:ascii="Book Antiqua" w:hAnsi="Book Antiqua"/>
                <w:sz w:val="24"/>
                <w:szCs w:val="24"/>
              </w:rPr>
            </w:pPr>
            <w:r w:rsidRPr="004E0116">
              <w:rPr>
                <w:rFonts w:ascii="Book Antiqua" w:hAnsi="Book Antiqua"/>
                <w:sz w:val="24"/>
                <w:szCs w:val="24"/>
                <w:lang w:val="en-US"/>
              </w:rPr>
              <w:t>B</w:t>
            </w:r>
            <w:r w:rsidR="004E0116" w:rsidRPr="004E0116">
              <w:rPr>
                <w:rFonts w:ascii="Book Antiqua" w:hAnsi="Book Antiqua"/>
                <w:sz w:val="24"/>
                <w:szCs w:val="24"/>
                <w:lang w:val="en-US"/>
              </w:rPr>
              <w:t>lood test for HIV serology</w:t>
            </w:r>
          </w:p>
        </w:tc>
        <w:tc>
          <w:tcPr>
            <w:tcW w:w="1843" w:type="dxa"/>
            <w:shd w:val="clear" w:color="auto" w:fill="auto"/>
            <w:tcMar>
              <w:top w:w="80" w:type="dxa"/>
              <w:left w:w="80" w:type="dxa"/>
              <w:bottom w:w="80" w:type="dxa"/>
              <w:right w:w="80" w:type="dxa"/>
            </w:tcMar>
          </w:tcPr>
          <w:p w14:paraId="3FA8DEF6"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c>
          <w:tcPr>
            <w:tcW w:w="3544" w:type="dxa"/>
            <w:shd w:val="clear" w:color="auto" w:fill="auto"/>
            <w:tcMar>
              <w:top w:w="80" w:type="dxa"/>
              <w:left w:w="80" w:type="dxa"/>
              <w:bottom w:w="80" w:type="dxa"/>
              <w:right w:w="80" w:type="dxa"/>
            </w:tcMar>
          </w:tcPr>
          <w:p w14:paraId="4C7E46CD" w14:textId="0AE6EBA3"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Not</w:t>
            </w:r>
            <w:r w:rsidR="002A46CB">
              <w:rPr>
                <w:rFonts w:ascii="Book Antiqua" w:hAnsi="Book Antiqua"/>
                <w:sz w:val="24"/>
                <w:szCs w:val="24"/>
                <w:lang w:val="en-US"/>
              </w:rPr>
              <w:t xml:space="preserve"> </w:t>
            </w:r>
            <w:r w:rsidRPr="004E0116">
              <w:rPr>
                <w:rFonts w:ascii="Book Antiqua" w:hAnsi="Book Antiqua"/>
                <w:sz w:val="24"/>
                <w:szCs w:val="24"/>
                <w:lang w:val="en-US"/>
              </w:rPr>
              <w:t>available</w:t>
            </w:r>
          </w:p>
        </w:tc>
      </w:tr>
      <w:tr w:rsidR="00395814" w:rsidRPr="004E0116" w14:paraId="25784522" w14:textId="77777777" w:rsidTr="00395814">
        <w:trPr>
          <w:trHeight w:val="970"/>
        </w:trPr>
        <w:tc>
          <w:tcPr>
            <w:tcW w:w="1844" w:type="dxa"/>
            <w:shd w:val="clear" w:color="auto" w:fill="auto"/>
            <w:tcMar>
              <w:top w:w="80" w:type="dxa"/>
              <w:left w:w="80" w:type="dxa"/>
              <w:bottom w:w="80" w:type="dxa"/>
              <w:right w:w="80" w:type="dxa"/>
            </w:tcMar>
          </w:tcPr>
          <w:p w14:paraId="77292F2D"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VZV</w:t>
            </w:r>
          </w:p>
        </w:tc>
        <w:tc>
          <w:tcPr>
            <w:tcW w:w="3260" w:type="dxa"/>
            <w:shd w:val="clear" w:color="auto" w:fill="auto"/>
            <w:tcMar>
              <w:top w:w="80" w:type="dxa"/>
              <w:left w:w="80" w:type="dxa"/>
              <w:bottom w:w="80" w:type="dxa"/>
              <w:right w:w="80" w:type="dxa"/>
            </w:tcMar>
          </w:tcPr>
          <w:p w14:paraId="0203C903" w14:textId="3B68576D"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VZV serology</w:t>
            </w:r>
          </w:p>
        </w:tc>
        <w:tc>
          <w:tcPr>
            <w:tcW w:w="1843" w:type="dxa"/>
            <w:shd w:val="clear" w:color="auto" w:fill="auto"/>
            <w:tcMar>
              <w:top w:w="80" w:type="dxa"/>
              <w:left w:w="80" w:type="dxa"/>
              <w:bottom w:w="80" w:type="dxa"/>
              <w:right w:w="80" w:type="dxa"/>
            </w:tcMar>
          </w:tcPr>
          <w:p w14:paraId="66432EB6"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c>
          <w:tcPr>
            <w:tcW w:w="3544" w:type="dxa"/>
            <w:shd w:val="clear" w:color="auto" w:fill="auto"/>
            <w:tcMar>
              <w:top w:w="80" w:type="dxa"/>
              <w:left w:w="80" w:type="dxa"/>
              <w:bottom w:w="80" w:type="dxa"/>
              <w:right w:w="80" w:type="dxa"/>
            </w:tcMar>
          </w:tcPr>
          <w:p w14:paraId="3A63E5EB" w14:textId="2CEECDA9"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Vaccine available, vaccinate before starting immune suppressants</w:t>
            </w:r>
          </w:p>
        </w:tc>
      </w:tr>
      <w:tr w:rsidR="00395814" w:rsidRPr="004E0116" w14:paraId="1C991A5A" w14:textId="77777777" w:rsidTr="00395814">
        <w:trPr>
          <w:trHeight w:val="570"/>
        </w:trPr>
        <w:tc>
          <w:tcPr>
            <w:tcW w:w="1844" w:type="dxa"/>
            <w:shd w:val="clear" w:color="auto" w:fill="auto"/>
            <w:tcMar>
              <w:top w:w="80" w:type="dxa"/>
              <w:left w:w="80" w:type="dxa"/>
              <w:bottom w:w="80" w:type="dxa"/>
              <w:right w:w="80" w:type="dxa"/>
            </w:tcMar>
          </w:tcPr>
          <w:p w14:paraId="1200FE40"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lastRenderedPageBreak/>
              <w:t>HPV</w:t>
            </w:r>
          </w:p>
        </w:tc>
        <w:tc>
          <w:tcPr>
            <w:tcW w:w="3260" w:type="dxa"/>
            <w:shd w:val="clear" w:color="auto" w:fill="auto"/>
            <w:tcMar>
              <w:top w:w="80" w:type="dxa"/>
              <w:left w:w="80" w:type="dxa"/>
              <w:bottom w:w="80" w:type="dxa"/>
              <w:right w:w="80" w:type="dxa"/>
            </w:tcMar>
          </w:tcPr>
          <w:p w14:paraId="4B268902" w14:textId="2D169EAB" w:rsidR="004E0116" w:rsidRPr="004E0116" w:rsidRDefault="00395814" w:rsidP="00395814">
            <w:pPr>
              <w:spacing w:after="0" w:line="360" w:lineRule="auto"/>
              <w:jc w:val="center"/>
              <w:rPr>
                <w:rFonts w:ascii="Book Antiqua" w:hAnsi="Book Antiqua"/>
                <w:sz w:val="24"/>
                <w:szCs w:val="24"/>
              </w:rPr>
            </w:pPr>
            <w:r w:rsidRPr="004E0116">
              <w:rPr>
                <w:rFonts w:ascii="Book Antiqua" w:hAnsi="Book Antiqua"/>
                <w:sz w:val="24"/>
                <w:szCs w:val="24"/>
                <w:lang w:val="en-US"/>
              </w:rPr>
              <w:t>C</w:t>
            </w:r>
            <w:r w:rsidR="004E0116" w:rsidRPr="004E0116">
              <w:rPr>
                <w:rFonts w:ascii="Book Antiqua" w:hAnsi="Book Antiqua"/>
                <w:sz w:val="24"/>
                <w:szCs w:val="24"/>
                <w:lang w:val="en-US"/>
              </w:rPr>
              <w:t>ervical cytology</w:t>
            </w:r>
          </w:p>
        </w:tc>
        <w:tc>
          <w:tcPr>
            <w:tcW w:w="1843" w:type="dxa"/>
            <w:shd w:val="clear" w:color="auto" w:fill="auto"/>
            <w:tcMar>
              <w:top w:w="80" w:type="dxa"/>
              <w:left w:w="80" w:type="dxa"/>
              <w:bottom w:w="80" w:type="dxa"/>
              <w:right w:w="80" w:type="dxa"/>
            </w:tcMar>
          </w:tcPr>
          <w:p w14:paraId="2062EE91"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c>
          <w:tcPr>
            <w:tcW w:w="3544" w:type="dxa"/>
            <w:shd w:val="clear" w:color="auto" w:fill="auto"/>
            <w:tcMar>
              <w:top w:w="80" w:type="dxa"/>
              <w:left w:w="80" w:type="dxa"/>
              <w:bottom w:w="80" w:type="dxa"/>
              <w:right w:w="80" w:type="dxa"/>
            </w:tcMar>
          </w:tcPr>
          <w:p w14:paraId="0E66E62E"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Recommended</w:t>
            </w:r>
          </w:p>
        </w:tc>
      </w:tr>
      <w:tr w:rsidR="00395814" w:rsidRPr="004E0116" w14:paraId="44B24439" w14:textId="77777777" w:rsidTr="00395814">
        <w:trPr>
          <w:trHeight w:val="290"/>
        </w:trPr>
        <w:tc>
          <w:tcPr>
            <w:tcW w:w="1844" w:type="dxa"/>
            <w:shd w:val="clear" w:color="auto" w:fill="auto"/>
            <w:tcMar>
              <w:top w:w="80" w:type="dxa"/>
              <w:left w:w="80" w:type="dxa"/>
              <w:bottom w:w="80" w:type="dxa"/>
              <w:right w:w="80" w:type="dxa"/>
            </w:tcMar>
          </w:tcPr>
          <w:p w14:paraId="3894A58B"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HSV</w:t>
            </w:r>
          </w:p>
        </w:tc>
        <w:tc>
          <w:tcPr>
            <w:tcW w:w="3260" w:type="dxa"/>
            <w:shd w:val="clear" w:color="auto" w:fill="auto"/>
            <w:tcMar>
              <w:top w:w="80" w:type="dxa"/>
              <w:left w:w="80" w:type="dxa"/>
              <w:bottom w:w="80" w:type="dxa"/>
              <w:right w:w="80" w:type="dxa"/>
            </w:tcMar>
          </w:tcPr>
          <w:p w14:paraId="399F9DD6"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HSV serology</w:t>
            </w:r>
          </w:p>
        </w:tc>
        <w:tc>
          <w:tcPr>
            <w:tcW w:w="1843" w:type="dxa"/>
            <w:shd w:val="clear" w:color="auto" w:fill="auto"/>
            <w:tcMar>
              <w:top w:w="80" w:type="dxa"/>
              <w:left w:w="80" w:type="dxa"/>
              <w:bottom w:w="80" w:type="dxa"/>
              <w:right w:w="80" w:type="dxa"/>
            </w:tcMar>
          </w:tcPr>
          <w:p w14:paraId="3B76FA80"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Not necessary</w:t>
            </w:r>
          </w:p>
        </w:tc>
        <w:tc>
          <w:tcPr>
            <w:tcW w:w="3544" w:type="dxa"/>
            <w:shd w:val="clear" w:color="auto" w:fill="auto"/>
            <w:tcMar>
              <w:top w:w="80" w:type="dxa"/>
              <w:left w:w="80" w:type="dxa"/>
              <w:bottom w:w="80" w:type="dxa"/>
              <w:right w:w="80" w:type="dxa"/>
            </w:tcMar>
          </w:tcPr>
          <w:p w14:paraId="5E74DF95" w14:textId="5B3FAED1"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Not</w:t>
            </w:r>
            <w:r w:rsidR="002A46CB">
              <w:rPr>
                <w:rFonts w:ascii="Book Antiqua" w:hAnsi="Book Antiqua"/>
                <w:sz w:val="24"/>
                <w:szCs w:val="24"/>
                <w:lang w:val="en-US"/>
              </w:rPr>
              <w:t xml:space="preserve"> </w:t>
            </w:r>
            <w:r w:rsidRPr="004E0116">
              <w:rPr>
                <w:rFonts w:ascii="Book Antiqua" w:hAnsi="Book Antiqua"/>
                <w:sz w:val="24"/>
                <w:szCs w:val="24"/>
                <w:lang w:val="en-US"/>
              </w:rPr>
              <w:t>available</w:t>
            </w:r>
          </w:p>
        </w:tc>
      </w:tr>
      <w:tr w:rsidR="00395814" w:rsidRPr="004E0116" w14:paraId="4182958E" w14:textId="77777777" w:rsidTr="00395814">
        <w:trPr>
          <w:trHeight w:val="290"/>
        </w:trPr>
        <w:tc>
          <w:tcPr>
            <w:tcW w:w="1844" w:type="dxa"/>
            <w:shd w:val="clear" w:color="auto" w:fill="auto"/>
            <w:tcMar>
              <w:top w:w="80" w:type="dxa"/>
              <w:left w:w="80" w:type="dxa"/>
              <w:bottom w:w="80" w:type="dxa"/>
              <w:right w:w="80" w:type="dxa"/>
            </w:tcMar>
          </w:tcPr>
          <w:p w14:paraId="05F02A88"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EBV</w:t>
            </w:r>
          </w:p>
        </w:tc>
        <w:tc>
          <w:tcPr>
            <w:tcW w:w="3260" w:type="dxa"/>
            <w:shd w:val="clear" w:color="auto" w:fill="auto"/>
            <w:tcMar>
              <w:top w:w="80" w:type="dxa"/>
              <w:left w:w="80" w:type="dxa"/>
              <w:bottom w:w="80" w:type="dxa"/>
              <w:right w:w="80" w:type="dxa"/>
            </w:tcMar>
          </w:tcPr>
          <w:p w14:paraId="699C657E"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EBV serology</w:t>
            </w:r>
          </w:p>
        </w:tc>
        <w:tc>
          <w:tcPr>
            <w:tcW w:w="1843" w:type="dxa"/>
            <w:shd w:val="clear" w:color="auto" w:fill="auto"/>
            <w:tcMar>
              <w:top w:w="80" w:type="dxa"/>
              <w:left w:w="80" w:type="dxa"/>
              <w:bottom w:w="80" w:type="dxa"/>
              <w:right w:w="80" w:type="dxa"/>
            </w:tcMar>
          </w:tcPr>
          <w:p w14:paraId="2FEE748E"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Advisable</w:t>
            </w:r>
          </w:p>
        </w:tc>
        <w:tc>
          <w:tcPr>
            <w:tcW w:w="3544" w:type="dxa"/>
            <w:shd w:val="clear" w:color="auto" w:fill="auto"/>
            <w:tcMar>
              <w:top w:w="80" w:type="dxa"/>
              <w:left w:w="80" w:type="dxa"/>
              <w:bottom w:w="80" w:type="dxa"/>
              <w:right w:w="80" w:type="dxa"/>
            </w:tcMar>
          </w:tcPr>
          <w:p w14:paraId="69FA46FF" w14:textId="026C751F"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Not</w:t>
            </w:r>
            <w:r w:rsidR="002A46CB">
              <w:rPr>
                <w:rFonts w:ascii="Book Antiqua" w:hAnsi="Book Antiqua"/>
                <w:sz w:val="24"/>
                <w:szCs w:val="24"/>
                <w:lang w:val="en-US"/>
              </w:rPr>
              <w:t xml:space="preserve"> </w:t>
            </w:r>
            <w:r w:rsidRPr="004E0116">
              <w:rPr>
                <w:rFonts w:ascii="Book Antiqua" w:hAnsi="Book Antiqua"/>
                <w:sz w:val="24"/>
                <w:szCs w:val="24"/>
                <w:lang w:val="en-US"/>
              </w:rPr>
              <w:t>available</w:t>
            </w:r>
          </w:p>
        </w:tc>
      </w:tr>
      <w:tr w:rsidR="00395814" w:rsidRPr="004E0116" w14:paraId="64012335" w14:textId="77777777" w:rsidTr="00395814">
        <w:trPr>
          <w:trHeight w:val="850"/>
        </w:trPr>
        <w:tc>
          <w:tcPr>
            <w:tcW w:w="1844" w:type="dxa"/>
            <w:shd w:val="clear" w:color="auto" w:fill="auto"/>
            <w:tcMar>
              <w:top w:w="80" w:type="dxa"/>
              <w:left w:w="80" w:type="dxa"/>
              <w:bottom w:w="80" w:type="dxa"/>
              <w:right w:w="80" w:type="dxa"/>
            </w:tcMar>
          </w:tcPr>
          <w:p w14:paraId="49B03829"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Influenza virus</w:t>
            </w:r>
          </w:p>
        </w:tc>
        <w:tc>
          <w:tcPr>
            <w:tcW w:w="3260" w:type="dxa"/>
            <w:shd w:val="clear" w:color="auto" w:fill="auto"/>
            <w:tcMar>
              <w:top w:w="80" w:type="dxa"/>
              <w:left w:w="80" w:type="dxa"/>
              <w:bottom w:w="80" w:type="dxa"/>
              <w:right w:w="80" w:type="dxa"/>
            </w:tcMar>
          </w:tcPr>
          <w:p w14:paraId="086752FE"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clinical signs and laboratory evaluation</w:t>
            </w:r>
          </w:p>
        </w:tc>
        <w:tc>
          <w:tcPr>
            <w:tcW w:w="1843" w:type="dxa"/>
            <w:shd w:val="clear" w:color="auto" w:fill="auto"/>
            <w:tcMar>
              <w:top w:w="80" w:type="dxa"/>
              <w:left w:w="80" w:type="dxa"/>
              <w:bottom w:w="80" w:type="dxa"/>
              <w:right w:w="80" w:type="dxa"/>
            </w:tcMar>
          </w:tcPr>
          <w:p w14:paraId="7EE7826E"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Not necessary</w:t>
            </w:r>
          </w:p>
        </w:tc>
        <w:tc>
          <w:tcPr>
            <w:tcW w:w="3544" w:type="dxa"/>
            <w:shd w:val="clear" w:color="auto" w:fill="auto"/>
            <w:tcMar>
              <w:top w:w="80" w:type="dxa"/>
              <w:left w:w="80" w:type="dxa"/>
              <w:bottom w:w="80" w:type="dxa"/>
              <w:right w:w="80" w:type="dxa"/>
            </w:tcMar>
          </w:tcPr>
          <w:p w14:paraId="1283C3F4"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Recommended</w:t>
            </w:r>
          </w:p>
        </w:tc>
      </w:tr>
    </w:tbl>
    <w:p w14:paraId="431F7661" w14:textId="3BFA95BC" w:rsidR="00180341" w:rsidRDefault="00180341" w:rsidP="00D727A0">
      <w:pPr>
        <w:widowControl w:val="0"/>
        <w:spacing w:after="0" w:line="360" w:lineRule="auto"/>
        <w:jc w:val="both"/>
        <w:rPr>
          <w:rFonts w:ascii="Book Antiqua" w:hAnsi="Book Antiqua"/>
          <w:bCs/>
          <w:sz w:val="24"/>
          <w:szCs w:val="24"/>
          <w:lang w:val="en-US" w:eastAsia="zh-CN"/>
        </w:rPr>
      </w:pPr>
      <w:r w:rsidRPr="00180341">
        <w:rPr>
          <w:rFonts w:ascii="Book Antiqua" w:hAnsi="Book Antiqua" w:hint="eastAsia"/>
          <w:sz w:val="24"/>
          <w:szCs w:val="24"/>
          <w:lang w:val="en-US" w:eastAsia="zh-CN"/>
        </w:rPr>
        <w:t xml:space="preserve">TNF: </w:t>
      </w:r>
      <w:r w:rsidRPr="00180341">
        <w:rPr>
          <w:rFonts w:ascii="Book Antiqua" w:hAnsi="Book Antiqua"/>
          <w:sz w:val="24"/>
          <w:szCs w:val="24"/>
          <w:lang w:val="en-US"/>
        </w:rPr>
        <w:t>Tumor necrosis factor</w:t>
      </w:r>
      <w:r w:rsidRPr="00180341">
        <w:rPr>
          <w:rFonts w:ascii="Book Antiqua" w:hAnsi="Book Antiqua" w:hint="eastAsia"/>
          <w:sz w:val="24"/>
          <w:szCs w:val="24"/>
          <w:lang w:val="en-US" w:eastAsia="zh-CN"/>
        </w:rPr>
        <w:t xml:space="preserve">; </w:t>
      </w:r>
      <w:r w:rsidRPr="00180341">
        <w:rPr>
          <w:rFonts w:ascii="Book Antiqua" w:hAnsi="Book Antiqua"/>
          <w:sz w:val="24"/>
          <w:szCs w:val="24"/>
          <w:lang w:val="en-US"/>
        </w:rPr>
        <w:t>TB</w:t>
      </w:r>
      <w:r w:rsidRPr="00180341">
        <w:rPr>
          <w:rFonts w:ascii="Book Antiqua" w:hAnsi="Book Antiqua" w:hint="eastAsia"/>
          <w:sz w:val="24"/>
          <w:szCs w:val="24"/>
          <w:lang w:val="en-US" w:eastAsia="zh-CN"/>
        </w:rPr>
        <w:t xml:space="preserve">: </w:t>
      </w:r>
      <w:r w:rsidRPr="00180341">
        <w:rPr>
          <w:rFonts w:ascii="Book Antiqua" w:hAnsi="Book Antiqua" w:cs="Calibri"/>
          <w:sz w:val="24"/>
          <w:szCs w:val="24"/>
          <w:lang w:val="en-US"/>
        </w:rPr>
        <w:t>Tuberculosis</w:t>
      </w:r>
      <w:r w:rsidRPr="00180341">
        <w:rPr>
          <w:rFonts w:ascii="Book Antiqua" w:hAnsi="Book Antiqua" w:hint="eastAsia"/>
          <w:bCs/>
          <w:sz w:val="24"/>
          <w:szCs w:val="24"/>
          <w:lang w:val="en-US" w:eastAsia="zh-CN"/>
        </w:rPr>
        <w:t xml:space="preserve">; LTB: </w:t>
      </w:r>
      <w:r w:rsidRPr="00A60CAF">
        <w:rPr>
          <w:rFonts w:ascii="Book Antiqua" w:hAnsi="Book Antiqua" w:cs="Calibri"/>
          <w:sz w:val="24"/>
          <w:szCs w:val="24"/>
          <w:lang w:val="en-US"/>
        </w:rPr>
        <w:t xml:space="preserve">Latent </w:t>
      </w:r>
      <w:r w:rsidRPr="00180341">
        <w:rPr>
          <w:rFonts w:ascii="Book Antiqua" w:hAnsi="Book Antiqua" w:cs="Calibri"/>
          <w:sz w:val="24"/>
          <w:szCs w:val="24"/>
          <w:lang w:val="en-US"/>
        </w:rPr>
        <w:t>tuberculosis</w:t>
      </w:r>
      <w:r>
        <w:rPr>
          <w:rFonts w:ascii="Book Antiqua" w:hAnsi="Book Antiqua" w:cs="Calibri" w:hint="eastAsia"/>
          <w:sz w:val="24"/>
          <w:szCs w:val="24"/>
          <w:lang w:val="en-US" w:eastAsia="zh-CN"/>
        </w:rPr>
        <w:t xml:space="preserve">; </w:t>
      </w:r>
      <w:r w:rsidRPr="004E0116">
        <w:rPr>
          <w:rFonts w:ascii="Book Antiqua" w:hAnsi="Book Antiqua"/>
          <w:sz w:val="24"/>
          <w:szCs w:val="24"/>
          <w:lang w:val="en-US"/>
        </w:rPr>
        <w:t>TST</w:t>
      </w:r>
      <w:r>
        <w:rPr>
          <w:rFonts w:ascii="Book Antiqua" w:hAnsi="Book Antiqua" w:hint="eastAsia"/>
          <w:bCs/>
          <w:sz w:val="24"/>
          <w:szCs w:val="24"/>
          <w:lang w:val="en-US" w:eastAsia="zh-CN"/>
        </w:rPr>
        <w:t xml:space="preserve">: </w:t>
      </w:r>
      <w:r>
        <w:rPr>
          <w:rFonts w:ascii="Book Antiqua" w:hAnsi="Book Antiqua" w:cs="Calibri"/>
          <w:sz w:val="24"/>
          <w:szCs w:val="24"/>
          <w:lang w:val="en-US"/>
        </w:rPr>
        <w:t>T</w:t>
      </w:r>
      <w:r w:rsidRPr="00A60CAF">
        <w:rPr>
          <w:rFonts w:ascii="Book Antiqua" w:hAnsi="Book Antiqua" w:cs="Calibri"/>
          <w:sz w:val="24"/>
          <w:szCs w:val="24"/>
          <w:lang w:val="en-US"/>
        </w:rPr>
        <w:t>uberculin skin test</w:t>
      </w:r>
      <w:r>
        <w:rPr>
          <w:rFonts w:ascii="Book Antiqua" w:hAnsi="Book Antiqua" w:hint="eastAsia"/>
          <w:bCs/>
          <w:sz w:val="24"/>
          <w:szCs w:val="24"/>
          <w:lang w:val="en-US" w:eastAsia="zh-CN"/>
        </w:rPr>
        <w:t xml:space="preserve">; </w:t>
      </w:r>
      <w:r w:rsidRPr="004E0116">
        <w:rPr>
          <w:rFonts w:ascii="Book Antiqua" w:hAnsi="Book Antiqua"/>
          <w:sz w:val="24"/>
          <w:szCs w:val="24"/>
          <w:lang w:val="en-US"/>
        </w:rPr>
        <w:t>QFT-G</w:t>
      </w:r>
      <w:r>
        <w:rPr>
          <w:rFonts w:ascii="Book Antiqua" w:hAnsi="Book Antiqua" w:hint="eastAsia"/>
          <w:sz w:val="24"/>
          <w:szCs w:val="24"/>
          <w:lang w:val="en-US" w:eastAsia="zh-CN"/>
        </w:rPr>
        <w:t>:</w:t>
      </w:r>
      <w:r w:rsidRPr="00A60CAF">
        <w:rPr>
          <w:rFonts w:ascii="Book Antiqua" w:hAnsi="Book Antiqua" w:cs="Calibri"/>
          <w:sz w:val="24"/>
          <w:szCs w:val="24"/>
          <w:lang w:val="en-US"/>
        </w:rPr>
        <w:t xml:space="preserve"> </w:t>
      </w:r>
      <w:proofErr w:type="spellStart"/>
      <w:r w:rsidRPr="00A60CAF">
        <w:rPr>
          <w:rFonts w:ascii="Book Antiqua" w:hAnsi="Book Antiqua" w:cs="Calibri"/>
          <w:sz w:val="24"/>
          <w:szCs w:val="24"/>
          <w:lang w:val="en-US"/>
        </w:rPr>
        <w:t>Quanti</w:t>
      </w:r>
      <w:proofErr w:type="spellEnd"/>
      <w:r w:rsidR="00D727A0">
        <w:rPr>
          <w:rFonts w:ascii="Book Antiqua" w:hAnsi="Book Antiqua" w:cs="Calibri" w:hint="eastAsia"/>
          <w:sz w:val="24"/>
          <w:szCs w:val="24"/>
          <w:lang w:val="en-US" w:eastAsia="zh-CN"/>
        </w:rPr>
        <w:t xml:space="preserve"> </w:t>
      </w:r>
      <w:r w:rsidRPr="00A60CAF">
        <w:rPr>
          <w:rFonts w:ascii="Book Antiqua" w:hAnsi="Book Antiqua" w:cs="Calibri"/>
          <w:sz w:val="24"/>
          <w:szCs w:val="24"/>
          <w:lang w:val="en-US"/>
        </w:rPr>
        <w:t>FERON TB-Gold</w:t>
      </w:r>
      <w:r>
        <w:rPr>
          <w:rFonts w:ascii="Book Antiqua" w:hAnsi="Book Antiqua" w:cs="Calibri" w:hint="eastAsia"/>
          <w:sz w:val="24"/>
          <w:szCs w:val="24"/>
          <w:lang w:val="en-US" w:eastAsia="zh-CN"/>
        </w:rPr>
        <w:t xml:space="preserve">; </w:t>
      </w:r>
      <w:r w:rsidRPr="00A60CAF">
        <w:rPr>
          <w:rFonts w:ascii="Book Antiqua" w:hAnsi="Book Antiqua" w:cs="AdvTTae86113c"/>
          <w:sz w:val="24"/>
          <w:szCs w:val="24"/>
          <w:lang w:val="en-US"/>
        </w:rPr>
        <w:t>PCR</w:t>
      </w:r>
      <w:r>
        <w:rPr>
          <w:rFonts w:ascii="Book Antiqua" w:hAnsi="Book Antiqua" w:cs="AdvTTae86113c" w:hint="eastAsia"/>
          <w:sz w:val="24"/>
          <w:szCs w:val="24"/>
          <w:lang w:val="en-US" w:eastAsia="zh-CN"/>
        </w:rPr>
        <w:t>:</w:t>
      </w:r>
      <w:r w:rsidRPr="00A60CAF">
        <w:rPr>
          <w:rFonts w:ascii="Book Antiqua" w:hAnsi="Book Antiqua" w:cs="AdvTTae86113c"/>
          <w:sz w:val="24"/>
          <w:szCs w:val="24"/>
          <w:lang w:val="en-US"/>
        </w:rPr>
        <w:t xml:space="preserve"> </w:t>
      </w:r>
      <w:r>
        <w:rPr>
          <w:rFonts w:ascii="Book Antiqua" w:hAnsi="Book Antiqua" w:cs="AdvTTae86113c"/>
          <w:sz w:val="24"/>
          <w:szCs w:val="24"/>
          <w:lang w:val="en-US"/>
        </w:rPr>
        <w:t>Polymerase chain reaction</w:t>
      </w:r>
      <w:r>
        <w:rPr>
          <w:rFonts w:ascii="Book Antiqua" w:hAnsi="Book Antiqua" w:cs="AdvTTae86113c" w:hint="eastAsia"/>
          <w:sz w:val="24"/>
          <w:szCs w:val="24"/>
          <w:lang w:val="en-US" w:eastAsia="zh-CN"/>
        </w:rPr>
        <w:t xml:space="preserve">; CSF: </w:t>
      </w:r>
      <w:r w:rsidRPr="00A60CAF">
        <w:rPr>
          <w:rFonts w:ascii="Book Antiqua" w:hAnsi="Book Antiqua" w:cs="AdvOT140f2bdb"/>
          <w:sz w:val="24"/>
          <w:szCs w:val="24"/>
          <w:lang w:val="en-US"/>
        </w:rPr>
        <w:t xml:space="preserve">Cerebrospinal </w:t>
      </w:r>
      <w:r w:rsidRPr="00A60CAF">
        <w:rPr>
          <w:rFonts w:ascii="Book Antiqua" w:hAnsi="Book Antiqua" w:cs="AdvOT140f2bdb+fb"/>
          <w:sz w:val="24"/>
          <w:szCs w:val="24"/>
          <w:lang w:val="en-US"/>
        </w:rPr>
        <w:t>fl</w:t>
      </w:r>
      <w:r w:rsidRPr="00A60CAF">
        <w:rPr>
          <w:rFonts w:ascii="Book Antiqua" w:hAnsi="Book Antiqua" w:cs="AdvOT140f2bdb"/>
          <w:sz w:val="24"/>
          <w:szCs w:val="24"/>
          <w:lang w:val="en-US"/>
        </w:rPr>
        <w:t>uid</w:t>
      </w:r>
      <w:r>
        <w:rPr>
          <w:rFonts w:ascii="Book Antiqua" w:hAnsi="Book Antiqua" w:cs="AdvOT140f2bdb" w:hint="eastAsia"/>
          <w:sz w:val="24"/>
          <w:szCs w:val="24"/>
          <w:lang w:val="en-US" w:eastAsia="zh-CN"/>
        </w:rPr>
        <w:t xml:space="preserve">; HBV: </w:t>
      </w:r>
      <w:r>
        <w:rPr>
          <w:rFonts w:ascii="Book Antiqua" w:hAnsi="Book Antiqua" w:cs="AdvPSA183"/>
          <w:color w:val="000000"/>
          <w:sz w:val="24"/>
          <w:szCs w:val="24"/>
          <w:lang w:val="en-US"/>
        </w:rPr>
        <w:t>Hepatitis B virus</w:t>
      </w:r>
      <w:r>
        <w:rPr>
          <w:rFonts w:ascii="Book Antiqua" w:hAnsi="Book Antiqua" w:cs="AdvPSA183" w:hint="eastAsia"/>
          <w:color w:val="000000"/>
          <w:sz w:val="24"/>
          <w:szCs w:val="24"/>
          <w:lang w:val="en-US" w:eastAsia="zh-CN"/>
        </w:rPr>
        <w:t xml:space="preserve">; HCV: </w:t>
      </w:r>
      <w:r>
        <w:rPr>
          <w:rFonts w:ascii="Book Antiqua" w:hAnsi="Book Antiqua" w:cs="AdvPSA183"/>
          <w:color w:val="000000"/>
          <w:sz w:val="24"/>
          <w:szCs w:val="24"/>
          <w:lang w:val="en-US"/>
        </w:rPr>
        <w:t xml:space="preserve">Hepatitis </w:t>
      </w:r>
      <w:r>
        <w:rPr>
          <w:rFonts w:ascii="Book Antiqua" w:hAnsi="Book Antiqua" w:cs="AdvPSA183" w:hint="eastAsia"/>
          <w:color w:val="000000"/>
          <w:sz w:val="24"/>
          <w:szCs w:val="24"/>
          <w:lang w:val="en-US" w:eastAsia="zh-CN"/>
        </w:rPr>
        <w:t>C</w:t>
      </w:r>
      <w:r>
        <w:rPr>
          <w:rFonts w:ascii="Book Antiqua" w:hAnsi="Book Antiqua" w:cs="AdvPSA183"/>
          <w:color w:val="000000"/>
          <w:sz w:val="24"/>
          <w:szCs w:val="24"/>
          <w:lang w:val="en-US"/>
        </w:rPr>
        <w:t xml:space="preserve"> virus</w:t>
      </w:r>
      <w:r>
        <w:rPr>
          <w:rFonts w:ascii="Book Antiqua" w:hAnsi="Book Antiqua" w:cs="AdvPSA183" w:hint="eastAsia"/>
          <w:color w:val="000000"/>
          <w:sz w:val="24"/>
          <w:szCs w:val="24"/>
          <w:lang w:val="en-US" w:eastAsia="zh-CN"/>
        </w:rPr>
        <w:t xml:space="preserve">; </w:t>
      </w:r>
      <w:r w:rsidR="003B0049" w:rsidRPr="004E0116">
        <w:rPr>
          <w:rFonts w:ascii="Book Antiqua" w:hAnsi="Book Antiqua"/>
          <w:sz w:val="24"/>
          <w:szCs w:val="24"/>
          <w:lang w:val="en-US"/>
        </w:rPr>
        <w:t>CMV</w:t>
      </w:r>
      <w:r w:rsidR="003B0049">
        <w:rPr>
          <w:rFonts w:ascii="Book Antiqua" w:hAnsi="Book Antiqua" w:hint="eastAsia"/>
          <w:sz w:val="24"/>
          <w:szCs w:val="24"/>
          <w:lang w:val="en-US" w:eastAsia="zh-CN"/>
        </w:rPr>
        <w:t xml:space="preserve">: </w:t>
      </w:r>
      <w:r w:rsidR="003B0049" w:rsidRPr="00A60CAF">
        <w:rPr>
          <w:rFonts w:ascii="Book Antiqua" w:hAnsi="Book Antiqua" w:cs="AdvOT65f8a23b.I"/>
          <w:sz w:val="24"/>
          <w:szCs w:val="24"/>
          <w:lang w:val="en-US"/>
        </w:rPr>
        <w:t>Cytomegalovirus</w:t>
      </w:r>
      <w:r w:rsidR="003B0049">
        <w:rPr>
          <w:rFonts w:ascii="Book Antiqua" w:hAnsi="Book Antiqua" w:cs="AdvOT65f8a23b.I" w:hint="eastAsia"/>
          <w:sz w:val="24"/>
          <w:szCs w:val="24"/>
          <w:lang w:val="en-US" w:eastAsia="zh-CN"/>
        </w:rPr>
        <w:t xml:space="preserve">; </w:t>
      </w:r>
      <w:r w:rsidR="003B0049" w:rsidRPr="004E0116">
        <w:rPr>
          <w:rFonts w:ascii="Book Antiqua" w:hAnsi="Book Antiqua"/>
          <w:sz w:val="24"/>
          <w:szCs w:val="24"/>
          <w:lang w:val="en-US"/>
        </w:rPr>
        <w:t>HIV</w:t>
      </w:r>
      <w:r w:rsidR="003B0049">
        <w:rPr>
          <w:rFonts w:ascii="Book Antiqua" w:hAnsi="Book Antiqua" w:hint="eastAsia"/>
          <w:sz w:val="24"/>
          <w:szCs w:val="24"/>
          <w:lang w:val="en-US" w:eastAsia="zh-CN"/>
        </w:rPr>
        <w:t xml:space="preserve">: </w:t>
      </w:r>
      <w:r w:rsidR="003B0049">
        <w:rPr>
          <w:rFonts w:ascii="Book Antiqua" w:hAnsi="Book Antiqua" w:cs="AdvPSA183" w:hint="eastAsia"/>
          <w:color w:val="000000"/>
          <w:sz w:val="24"/>
          <w:szCs w:val="24"/>
          <w:lang w:val="en-US" w:eastAsia="zh-CN"/>
        </w:rPr>
        <w:t>Hu</w:t>
      </w:r>
      <w:r w:rsidR="003B0049" w:rsidRPr="00A60CAF">
        <w:rPr>
          <w:rFonts w:ascii="Book Antiqua" w:hAnsi="Book Antiqua" w:cs="AdvPSA183"/>
          <w:color w:val="000000"/>
          <w:sz w:val="24"/>
          <w:szCs w:val="24"/>
          <w:lang w:val="en-US"/>
        </w:rPr>
        <w:t>man immunodeficiency virus</w:t>
      </w:r>
      <w:r w:rsidR="003B0049">
        <w:rPr>
          <w:rFonts w:ascii="Book Antiqua" w:hAnsi="Book Antiqua" w:cs="AdvPSA183" w:hint="eastAsia"/>
          <w:color w:val="000000"/>
          <w:sz w:val="24"/>
          <w:szCs w:val="24"/>
          <w:lang w:val="en-US" w:eastAsia="zh-CN"/>
        </w:rPr>
        <w:t>;</w:t>
      </w:r>
      <w:r w:rsidR="003B0049" w:rsidRPr="004C0213">
        <w:rPr>
          <w:rFonts w:ascii="Book Antiqua" w:hAnsi="Book Antiqua" w:cs="AdvPSA183"/>
          <w:color w:val="000000"/>
          <w:sz w:val="24"/>
          <w:szCs w:val="24"/>
          <w:lang w:val="en-US"/>
        </w:rPr>
        <w:t xml:space="preserve"> </w:t>
      </w:r>
      <w:r w:rsidR="003B0049">
        <w:rPr>
          <w:rFonts w:ascii="Book Antiqua" w:hAnsi="Book Antiqua" w:hint="eastAsia"/>
          <w:sz w:val="24"/>
          <w:szCs w:val="24"/>
          <w:lang w:val="en-US" w:eastAsia="zh-CN"/>
        </w:rPr>
        <w:t xml:space="preserve">VZV: </w:t>
      </w:r>
      <w:r w:rsidR="003B0049" w:rsidRPr="00A60CAF">
        <w:rPr>
          <w:rFonts w:ascii="Book Antiqua" w:hAnsi="Book Antiqua" w:cs="AdvPSA183"/>
          <w:sz w:val="24"/>
          <w:szCs w:val="24"/>
          <w:lang w:val="en-US"/>
        </w:rPr>
        <w:t>Varicella zoster virus</w:t>
      </w:r>
      <w:r w:rsidR="003B0049">
        <w:rPr>
          <w:rFonts w:ascii="Book Antiqua" w:hAnsi="Book Antiqua" w:cs="AdvPSA183" w:hint="eastAsia"/>
          <w:sz w:val="24"/>
          <w:szCs w:val="24"/>
          <w:lang w:val="en-US" w:eastAsia="zh-CN"/>
        </w:rPr>
        <w:t xml:space="preserve">; </w:t>
      </w:r>
      <w:r w:rsidR="003B0049" w:rsidRPr="004E0116">
        <w:rPr>
          <w:rFonts w:ascii="Book Antiqua" w:hAnsi="Book Antiqua"/>
          <w:sz w:val="24"/>
          <w:szCs w:val="24"/>
          <w:lang w:val="en-US"/>
        </w:rPr>
        <w:t>HPV</w:t>
      </w:r>
      <w:r w:rsidR="003B0049">
        <w:rPr>
          <w:rFonts w:ascii="Book Antiqua" w:hAnsi="Book Antiqua" w:hint="eastAsia"/>
          <w:sz w:val="24"/>
          <w:szCs w:val="24"/>
          <w:lang w:val="en-US" w:eastAsia="zh-CN"/>
        </w:rPr>
        <w:t xml:space="preserve">: </w:t>
      </w:r>
      <w:r w:rsidR="003B0049" w:rsidRPr="00A60CAF">
        <w:rPr>
          <w:rFonts w:ascii="Book Antiqua" w:hAnsi="Book Antiqua" w:cs="AdvOT140f2bdb"/>
          <w:sz w:val="24"/>
          <w:szCs w:val="24"/>
          <w:lang w:val="en-US"/>
        </w:rPr>
        <w:t>Human papillomavirus</w:t>
      </w:r>
      <w:r w:rsidR="003B0049">
        <w:rPr>
          <w:rFonts w:ascii="Book Antiqua" w:hAnsi="Book Antiqua" w:cs="AdvOT140f2bdb" w:hint="eastAsia"/>
          <w:sz w:val="24"/>
          <w:szCs w:val="24"/>
          <w:lang w:val="en-US" w:eastAsia="zh-CN"/>
        </w:rPr>
        <w:t xml:space="preserve">; </w:t>
      </w:r>
      <w:r w:rsidR="003B0049" w:rsidRPr="004E0116">
        <w:rPr>
          <w:rFonts w:ascii="Book Antiqua" w:hAnsi="Book Antiqua"/>
          <w:sz w:val="24"/>
          <w:szCs w:val="24"/>
          <w:lang w:val="en-US"/>
        </w:rPr>
        <w:t>HSV</w:t>
      </w:r>
      <w:r w:rsidR="003B0049">
        <w:rPr>
          <w:rFonts w:ascii="Book Antiqua" w:hAnsi="Book Antiqua" w:hint="eastAsia"/>
          <w:sz w:val="24"/>
          <w:szCs w:val="24"/>
          <w:lang w:val="en-US" w:eastAsia="zh-CN"/>
        </w:rPr>
        <w:t xml:space="preserve">: </w:t>
      </w:r>
      <w:r w:rsidR="003B0049" w:rsidRPr="00A60CAF">
        <w:rPr>
          <w:rFonts w:ascii="Book Antiqua" w:hAnsi="Book Antiqua" w:cs="AdvOT140f2bdb"/>
          <w:sz w:val="24"/>
          <w:szCs w:val="24"/>
          <w:lang w:val="en-US"/>
        </w:rPr>
        <w:t>Herpes simplex virus</w:t>
      </w:r>
      <w:r w:rsidR="003B0049">
        <w:rPr>
          <w:rFonts w:ascii="Book Antiqua" w:hAnsi="Book Antiqua" w:cs="AdvOT140f2bdb" w:hint="eastAsia"/>
          <w:sz w:val="24"/>
          <w:szCs w:val="24"/>
          <w:lang w:val="en-US" w:eastAsia="zh-CN"/>
        </w:rPr>
        <w:t xml:space="preserve">; </w:t>
      </w:r>
      <w:r w:rsidR="003B0049" w:rsidRPr="004E0116">
        <w:rPr>
          <w:rFonts w:ascii="Book Antiqua" w:hAnsi="Book Antiqua"/>
          <w:sz w:val="24"/>
          <w:szCs w:val="24"/>
          <w:lang w:val="en-US"/>
        </w:rPr>
        <w:t>EBV</w:t>
      </w:r>
      <w:r w:rsidR="003B0049">
        <w:rPr>
          <w:rFonts w:ascii="Book Antiqua" w:hAnsi="Book Antiqua" w:hint="eastAsia"/>
          <w:sz w:val="24"/>
          <w:szCs w:val="24"/>
          <w:lang w:val="en-US" w:eastAsia="zh-CN"/>
        </w:rPr>
        <w:t xml:space="preserve">: </w:t>
      </w:r>
      <w:r w:rsidR="003B0049" w:rsidRPr="00A60CAF">
        <w:rPr>
          <w:rFonts w:ascii="Book Antiqua" w:hAnsi="Book Antiqua"/>
          <w:sz w:val="24"/>
          <w:szCs w:val="24"/>
          <w:lang w:val="en-US"/>
        </w:rPr>
        <w:t>Epstein</w:t>
      </w:r>
      <w:r w:rsidR="003B0049" w:rsidRPr="00A60CAF">
        <w:rPr>
          <w:rFonts w:ascii="Book Antiqua" w:hAnsi="Book Antiqua"/>
          <w:sz w:val="24"/>
          <w:szCs w:val="24"/>
          <w:lang w:val="en-US" w:eastAsia="zh-CN"/>
        </w:rPr>
        <w:t>-</w:t>
      </w:r>
      <w:r w:rsidR="003B0049" w:rsidRPr="00A60CAF">
        <w:rPr>
          <w:rFonts w:ascii="Book Antiqua" w:hAnsi="Book Antiqua"/>
          <w:sz w:val="24"/>
          <w:szCs w:val="24"/>
          <w:lang w:val="en-US"/>
        </w:rPr>
        <w:t>Barr virus</w:t>
      </w:r>
      <w:r w:rsidR="003B0049">
        <w:rPr>
          <w:rFonts w:ascii="Book Antiqua" w:hAnsi="Book Antiqua" w:hint="eastAsia"/>
          <w:sz w:val="24"/>
          <w:szCs w:val="24"/>
          <w:lang w:val="en-US" w:eastAsia="zh-CN"/>
        </w:rPr>
        <w:t>.</w:t>
      </w:r>
    </w:p>
    <w:p w14:paraId="1AB0919B" w14:textId="290D3384" w:rsidR="004E0116" w:rsidRPr="00180341" w:rsidRDefault="004E0116" w:rsidP="004E0116">
      <w:pPr>
        <w:widowControl w:val="0"/>
        <w:spacing w:after="0" w:line="360" w:lineRule="auto"/>
        <w:rPr>
          <w:rFonts w:ascii="Book Antiqua" w:hAnsi="Book Antiqua"/>
          <w:sz w:val="24"/>
          <w:szCs w:val="24"/>
        </w:rPr>
      </w:pPr>
      <w:r w:rsidRPr="00180341">
        <w:rPr>
          <w:rFonts w:ascii="Book Antiqua" w:hAnsi="Book Antiqua"/>
          <w:bCs/>
          <w:sz w:val="24"/>
          <w:szCs w:val="24"/>
          <w:lang w:val="en-US"/>
        </w:rPr>
        <w:br w:type="page"/>
      </w:r>
    </w:p>
    <w:p w14:paraId="4D4E0916" w14:textId="54767C13" w:rsidR="004E0116" w:rsidRPr="004E0116" w:rsidRDefault="00395814" w:rsidP="004E0116">
      <w:pPr>
        <w:spacing w:after="0" w:line="360" w:lineRule="auto"/>
        <w:rPr>
          <w:rFonts w:ascii="Book Antiqua" w:hAnsi="Book Antiqua"/>
          <w:b/>
          <w:bCs/>
          <w:sz w:val="24"/>
          <w:szCs w:val="24"/>
          <w:lang w:val="en-US" w:eastAsia="zh-CN"/>
        </w:rPr>
      </w:pPr>
      <w:r>
        <w:rPr>
          <w:rFonts w:ascii="Book Antiqua" w:hAnsi="Book Antiqua"/>
          <w:b/>
          <w:bCs/>
          <w:sz w:val="24"/>
          <w:szCs w:val="24"/>
          <w:lang w:val="en-US"/>
        </w:rPr>
        <w:lastRenderedPageBreak/>
        <w:t>Table 2</w:t>
      </w:r>
      <w:r w:rsidRPr="004E0116">
        <w:rPr>
          <w:rFonts w:ascii="Book Antiqua" w:hAnsi="Book Antiqua"/>
          <w:b/>
          <w:bCs/>
          <w:sz w:val="24"/>
          <w:szCs w:val="24"/>
          <w:lang w:val="en-US"/>
        </w:rPr>
        <w:t xml:space="preserve"> Vaccination of </w:t>
      </w:r>
      <w:r w:rsidRPr="00395814">
        <w:rPr>
          <w:rFonts w:ascii="Book Antiqua" w:hAnsi="Book Antiqua"/>
          <w:b/>
          <w:sz w:val="24"/>
          <w:szCs w:val="24"/>
          <w:lang w:val="en-US"/>
        </w:rPr>
        <w:t>inflammatory bowel disease</w:t>
      </w:r>
      <w:r w:rsidRPr="004E0116">
        <w:rPr>
          <w:rFonts w:ascii="Book Antiqua" w:hAnsi="Book Antiqua"/>
          <w:b/>
          <w:bCs/>
          <w:sz w:val="24"/>
          <w:szCs w:val="24"/>
          <w:lang w:val="en-US"/>
        </w:rPr>
        <w:t xml:space="preserve"> patients on immunosuppressive therapy</w:t>
      </w:r>
    </w:p>
    <w:tbl>
      <w:tblPr>
        <w:tblStyle w:val="TableNormal1"/>
        <w:tblW w:w="9622" w:type="dxa"/>
        <w:tblInd w:w="108" w:type="dxa"/>
        <w:tblBorders>
          <w:top w:val="single" w:sz="4" w:space="0" w:color="000000"/>
          <w:bottom w:val="single" w:sz="4" w:space="0" w:color="000000"/>
        </w:tblBorders>
        <w:shd w:val="clear" w:color="auto" w:fill="CED7E7"/>
        <w:tblLayout w:type="fixed"/>
        <w:tblLook w:val="04A0" w:firstRow="1" w:lastRow="0" w:firstColumn="1" w:lastColumn="0" w:noHBand="0" w:noVBand="1"/>
      </w:tblPr>
      <w:tblGrid>
        <w:gridCol w:w="4116"/>
        <w:gridCol w:w="3065"/>
        <w:gridCol w:w="2441"/>
      </w:tblGrid>
      <w:tr w:rsidR="004E0116" w:rsidRPr="004E0116" w14:paraId="2B7398FF" w14:textId="77777777" w:rsidTr="00395814">
        <w:trPr>
          <w:trHeight w:val="290"/>
        </w:trPr>
        <w:tc>
          <w:tcPr>
            <w:tcW w:w="4116" w:type="dxa"/>
            <w:tcBorders>
              <w:top w:val="single" w:sz="4" w:space="0" w:color="000000"/>
              <w:bottom w:val="single" w:sz="4" w:space="0" w:color="000000"/>
            </w:tcBorders>
            <w:shd w:val="clear" w:color="auto" w:fill="auto"/>
            <w:tcMar>
              <w:top w:w="80" w:type="dxa"/>
              <w:left w:w="80" w:type="dxa"/>
              <w:bottom w:w="80" w:type="dxa"/>
              <w:right w:w="80" w:type="dxa"/>
            </w:tcMar>
          </w:tcPr>
          <w:p w14:paraId="45BF600B" w14:textId="43EF7895"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b/>
                <w:bCs/>
                <w:sz w:val="24"/>
                <w:szCs w:val="24"/>
                <w:lang w:val="en-US"/>
              </w:rPr>
              <w:t>V</w:t>
            </w:r>
            <w:r w:rsidR="003B0049" w:rsidRPr="004E0116">
              <w:rPr>
                <w:rFonts w:ascii="Book Antiqua" w:hAnsi="Book Antiqua"/>
                <w:b/>
                <w:bCs/>
                <w:sz w:val="24"/>
                <w:szCs w:val="24"/>
                <w:lang w:val="en-US"/>
              </w:rPr>
              <w:t>accine</w:t>
            </w:r>
          </w:p>
        </w:tc>
        <w:tc>
          <w:tcPr>
            <w:tcW w:w="3064" w:type="dxa"/>
            <w:tcBorders>
              <w:top w:val="single" w:sz="4" w:space="0" w:color="000000"/>
              <w:bottom w:val="single" w:sz="4" w:space="0" w:color="000000"/>
            </w:tcBorders>
            <w:shd w:val="clear" w:color="auto" w:fill="auto"/>
            <w:tcMar>
              <w:top w:w="80" w:type="dxa"/>
              <w:left w:w="80" w:type="dxa"/>
              <w:bottom w:w="80" w:type="dxa"/>
              <w:right w:w="80" w:type="dxa"/>
            </w:tcMar>
          </w:tcPr>
          <w:p w14:paraId="59D468AD" w14:textId="5861A27E"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b/>
                <w:bCs/>
                <w:sz w:val="24"/>
                <w:szCs w:val="24"/>
                <w:lang w:val="en-US"/>
              </w:rPr>
              <w:t>D</w:t>
            </w:r>
            <w:r w:rsidR="003B0049" w:rsidRPr="004E0116">
              <w:rPr>
                <w:rFonts w:ascii="Book Antiqua" w:hAnsi="Book Antiqua"/>
                <w:b/>
                <w:bCs/>
                <w:sz w:val="24"/>
                <w:szCs w:val="24"/>
                <w:lang w:val="en-US"/>
              </w:rPr>
              <w:t>ose</w:t>
            </w:r>
          </w:p>
        </w:tc>
        <w:tc>
          <w:tcPr>
            <w:tcW w:w="2440" w:type="dxa"/>
            <w:tcBorders>
              <w:top w:val="single" w:sz="4" w:space="0" w:color="000000"/>
              <w:bottom w:val="single" w:sz="4" w:space="0" w:color="000000"/>
            </w:tcBorders>
            <w:shd w:val="clear" w:color="auto" w:fill="auto"/>
            <w:tcMar>
              <w:top w:w="80" w:type="dxa"/>
              <w:left w:w="80" w:type="dxa"/>
              <w:bottom w:w="80" w:type="dxa"/>
              <w:right w:w="80" w:type="dxa"/>
            </w:tcMar>
          </w:tcPr>
          <w:p w14:paraId="44C09727" w14:textId="02E33762"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b/>
                <w:bCs/>
                <w:sz w:val="24"/>
                <w:szCs w:val="24"/>
                <w:lang w:val="en-US"/>
              </w:rPr>
              <w:t>S</w:t>
            </w:r>
            <w:r w:rsidR="003B0049" w:rsidRPr="004E0116">
              <w:rPr>
                <w:rFonts w:ascii="Book Antiqua" w:hAnsi="Book Antiqua"/>
                <w:b/>
                <w:bCs/>
                <w:sz w:val="24"/>
                <w:szCs w:val="24"/>
                <w:lang w:val="en-US"/>
              </w:rPr>
              <w:t>afety</w:t>
            </w:r>
          </w:p>
        </w:tc>
      </w:tr>
      <w:tr w:rsidR="004E0116" w:rsidRPr="004E0116" w14:paraId="0D2CD660" w14:textId="77777777" w:rsidTr="00395814">
        <w:trPr>
          <w:trHeight w:val="250"/>
        </w:trPr>
        <w:tc>
          <w:tcPr>
            <w:tcW w:w="4116" w:type="dxa"/>
            <w:tcBorders>
              <w:top w:val="single" w:sz="4" w:space="0" w:color="000000"/>
            </w:tcBorders>
            <w:shd w:val="clear" w:color="auto" w:fill="auto"/>
            <w:tcMar>
              <w:top w:w="80" w:type="dxa"/>
              <w:left w:w="80" w:type="dxa"/>
              <w:bottom w:w="80" w:type="dxa"/>
              <w:right w:w="80" w:type="dxa"/>
            </w:tcMar>
          </w:tcPr>
          <w:p w14:paraId="0CC142B6"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b/>
                <w:bCs/>
                <w:sz w:val="24"/>
                <w:szCs w:val="24"/>
                <w:lang w:val="en-US"/>
              </w:rPr>
              <w:t>Inactivated vaccines</w:t>
            </w:r>
          </w:p>
        </w:tc>
        <w:tc>
          <w:tcPr>
            <w:tcW w:w="3064" w:type="dxa"/>
            <w:tcBorders>
              <w:top w:val="single" w:sz="4" w:space="0" w:color="000000"/>
            </w:tcBorders>
            <w:shd w:val="clear" w:color="auto" w:fill="auto"/>
            <w:tcMar>
              <w:top w:w="80" w:type="dxa"/>
              <w:left w:w="80" w:type="dxa"/>
              <w:bottom w:w="80" w:type="dxa"/>
              <w:right w:w="80" w:type="dxa"/>
            </w:tcMar>
          </w:tcPr>
          <w:p w14:paraId="6D28EBF3" w14:textId="77777777" w:rsidR="004E0116" w:rsidRPr="004E0116" w:rsidRDefault="004E0116" w:rsidP="00395814">
            <w:pPr>
              <w:spacing w:after="0" w:line="360" w:lineRule="auto"/>
              <w:jc w:val="center"/>
              <w:rPr>
                <w:rFonts w:ascii="Book Antiqua" w:hAnsi="Book Antiqua"/>
                <w:sz w:val="24"/>
                <w:szCs w:val="24"/>
              </w:rPr>
            </w:pPr>
          </w:p>
        </w:tc>
        <w:tc>
          <w:tcPr>
            <w:tcW w:w="2440" w:type="dxa"/>
            <w:tcBorders>
              <w:top w:val="single" w:sz="4" w:space="0" w:color="000000"/>
            </w:tcBorders>
            <w:shd w:val="clear" w:color="auto" w:fill="auto"/>
            <w:tcMar>
              <w:top w:w="80" w:type="dxa"/>
              <w:left w:w="80" w:type="dxa"/>
              <w:bottom w:w="80" w:type="dxa"/>
              <w:right w:w="80" w:type="dxa"/>
            </w:tcMar>
          </w:tcPr>
          <w:p w14:paraId="55F0AD15" w14:textId="77777777" w:rsidR="004E0116" w:rsidRPr="004E0116" w:rsidRDefault="004E0116" w:rsidP="00395814">
            <w:pPr>
              <w:spacing w:after="0" w:line="360" w:lineRule="auto"/>
              <w:jc w:val="center"/>
              <w:rPr>
                <w:rFonts w:ascii="Book Antiqua" w:hAnsi="Book Antiqua"/>
                <w:sz w:val="24"/>
                <w:szCs w:val="24"/>
              </w:rPr>
            </w:pPr>
          </w:p>
        </w:tc>
      </w:tr>
      <w:tr w:rsidR="004E0116" w:rsidRPr="004E0116" w14:paraId="3E71C256" w14:textId="77777777" w:rsidTr="00395814">
        <w:trPr>
          <w:trHeight w:val="250"/>
        </w:trPr>
        <w:tc>
          <w:tcPr>
            <w:tcW w:w="4116" w:type="dxa"/>
            <w:shd w:val="clear" w:color="auto" w:fill="auto"/>
            <w:tcMar>
              <w:top w:w="80" w:type="dxa"/>
              <w:left w:w="80" w:type="dxa"/>
              <w:bottom w:w="80" w:type="dxa"/>
              <w:right w:w="80" w:type="dxa"/>
            </w:tcMar>
          </w:tcPr>
          <w:p w14:paraId="0C28C8E4"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HAV</w:t>
            </w:r>
          </w:p>
        </w:tc>
        <w:tc>
          <w:tcPr>
            <w:tcW w:w="3064" w:type="dxa"/>
            <w:shd w:val="clear" w:color="auto" w:fill="auto"/>
            <w:tcMar>
              <w:top w:w="80" w:type="dxa"/>
              <w:left w:w="80" w:type="dxa"/>
              <w:bottom w:w="80" w:type="dxa"/>
              <w:right w:w="80" w:type="dxa"/>
            </w:tcMar>
          </w:tcPr>
          <w:p w14:paraId="13AF8628" w14:textId="6082B885"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2 doses</w:t>
            </w:r>
          </w:p>
        </w:tc>
        <w:tc>
          <w:tcPr>
            <w:tcW w:w="2440" w:type="dxa"/>
            <w:shd w:val="clear" w:color="auto" w:fill="auto"/>
            <w:tcMar>
              <w:top w:w="80" w:type="dxa"/>
              <w:left w:w="80" w:type="dxa"/>
              <w:bottom w:w="80" w:type="dxa"/>
              <w:right w:w="80" w:type="dxa"/>
            </w:tcMar>
          </w:tcPr>
          <w:p w14:paraId="4FBA7044"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r>
      <w:tr w:rsidR="004E0116" w:rsidRPr="004E0116" w14:paraId="2D73058E" w14:textId="77777777" w:rsidTr="00395814">
        <w:trPr>
          <w:trHeight w:val="250"/>
        </w:trPr>
        <w:tc>
          <w:tcPr>
            <w:tcW w:w="4116" w:type="dxa"/>
            <w:shd w:val="clear" w:color="auto" w:fill="auto"/>
            <w:tcMar>
              <w:top w:w="80" w:type="dxa"/>
              <w:left w:w="80" w:type="dxa"/>
              <w:bottom w:w="80" w:type="dxa"/>
              <w:right w:w="80" w:type="dxa"/>
            </w:tcMar>
          </w:tcPr>
          <w:p w14:paraId="2D392AB8"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HBV</w:t>
            </w:r>
          </w:p>
        </w:tc>
        <w:tc>
          <w:tcPr>
            <w:tcW w:w="3064" w:type="dxa"/>
            <w:shd w:val="clear" w:color="auto" w:fill="auto"/>
            <w:tcMar>
              <w:top w:w="80" w:type="dxa"/>
              <w:left w:w="80" w:type="dxa"/>
              <w:bottom w:w="80" w:type="dxa"/>
              <w:right w:w="80" w:type="dxa"/>
            </w:tcMar>
          </w:tcPr>
          <w:p w14:paraId="0528A7A5"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3 doses</w:t>
            </w:r>
          </w:p>
        </w:tc>
        <w:tc>
          <w:tcPr>
            <w:tcW w:w="2440" w:type="dxa"/>
            <w:shd w:val="clear" w:color="auto" w:fill="auto"/>
            <w:tcMar>
              <w:top w:w="80" w:type="dxa"/>
              <w:left w:w="80" w:type="dxa"/>
              <w:bottom w:w="80" w:type="dxa"/>
              <w:right w:w="80" w:type="dxa"/>
            </w:tcMar>
          </w:tcPr>
          <w:p w14:paraId="03B40D68"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r>
      <w:tr w:rsidR="004E0116" w:rsidRPr="004E0116" w14:paraId="3E06B8D1" w14:textId="77777777" w:rsidTr="00395814">
        <w:trPr>
          <w:trHeight w:val="250"/>
        </w:trPr>
        <w:tc>
          <w:tcPr>
            <w:tcW w:w="4116" w:type="dxa"/>
            <w:shd w:val="clear" w:color="auto" w:fill="auto"/>
            <w:tcMar>
              <w:top w:w="80" w:type="dxa"/>
              <w:left w:w="80" w:type="dxa"/>
              <w:bottom w:w="80" w:type="dxa"/>
              <w:right w:w="80" w:type="dxa"/>
            </w:tcMar>
          </w:tcPr>
          <w:p w14:paraId="30A8E9F6"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HAV and HBV</w:t>
            </w:r>
          </w:p>
        </w:tc>
        <w:tc>
          <w:tcPr>
            <w:tcW w:w="3064" w:type="dxa"/>
            <w:shd w:val="clear" w:color="auto" w:fill="auto"/>
            <w:tcMar>
              <w:top w:w="80" w:type="dxa"/>
              <w:left w:w="80" w:type="dxa"/>
              <w:bottom w:w="80" w:type="dxa"/>
              <w:right w:w="80" w:type="dxa"/>
            </w:tcMar>
          </w:tcPr>
          <w:p w14:paraId="5B243FE2"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3 doses</w:t>
            </w:r>
          </w:p>
        </w:tc>
        <w:tc>
          <w:tcPr>
            <w:tcW w:w="2440" w:type="dxa"/>
            <w:shd w:val="clear" w:color="auto" w:fill="auto"/>
            <w:tcMar>
              <w:top w:w="80" w:type="dxa"/>
              <w:left w:w="80" w:type="dxa"/>
              <w:bottom w:w="80" w:type="dxa"/>
              <w:right w:w="80" w:type="dxa"/>
            </w:tcMar>
          </w:tcPr>
          <w:p w14:paraId="18B39FD0"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r>
      <w:tr w:rsidR="004E0116" w:rsidRPr="004E0116" w14:paraId="04305F0A" w14:textId="77777777" w:rsidTr="00395814">
        <w:trPr>
          <w:trHeight w:val="250"/>
        </w:trPr>
        <w:tc>
          <w:tcPr>
            <w:tcW w:w="4116" w:type="dxa"/>
            <w:shd w:val="clear" w:color="auto" w:fill="auto"/>
            <w:tcMar>
              <w:top w:w="80" w:type="dxa"/>
              <w:left w:w="80" w:type="dxa"/>
              <w:bottom w:w="80" w:type="dxa"/>
              <w:right w:w="80" w:type="dxa"/>
            </w:tcMar>
          </w:tcPr>
          <w:p w14:paraId="22ED03FE"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HPV</w:t>
            </w:r>
          </w:p>
        </w:tc>
        <w:tc>
          <w:tcPr>
            <w:tcW w:w="3064" w:type="dxa"/>
            <w:shd w:val="clear" w:color="auto" w:fill="auto"/>
            <w:tcMar>
              <w:top w:w="80" w:type="dxa"/>
              <w:left w:w="80" w:type="dxa"/>
              <w:bottom w:w="80" w:type="dxa"/>
              <w:right w:w="80" w:type="dxa"/>
            </w:tcMar>
          </w:tcPr>
          <w:p w14:paraId="79BEE77C"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3 doses</w:t>
            </w:r>
          </w:p>
        </w:tc>
        <w:tc>
          <w:tcPr>
            <w:tcW w:w="2440" w:type="dxa"/>
            <w:shd w:val="clear" w:color="auto" w:fill="auto"/>
            <w:tcMar>
              <w:top w:w="80" w:type="dxa"/>
              <w:left w:w="80" w:type="dxa"/>
              <w:bottom w:w="80" w:type="dxa"/>
              <w:right w:w="80" w:type="dxa"/>
            </w:tcMar>
          </w:tcPr>
          <w:p w14:paraId="2BC37370"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r>
      <w:tr w:rsidR="004E0116" w:rsidRPr="004E0116" w14:paraId="02B9FF42" w14:textId="77777777" w:rsidTr="00395814">
        <w:trPr>
          <w:trHeight w:val="250"/>
        </w:trPr>
        <w:tc>
          <w:tcPr>
            <w:tcW w:w="4116" w:type="dxa"/>
            <w:shd w:val="clear" w:color="auto" w:fill="auto"/>
            <w:tcMar>
              <w:top w:w="80" w:type="dxa"/>
              <w:left w:w="80" w:type="dxa"/>
              <w:bottom w:w="80" w:type="dxa"/>
              <w:right w:w="80" w:type="dxa"/>
            </w:tcMar>
          </w:tcPr>
          <w:p w14:paraId="4EBAC3D2"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Influenza (trivalent)</w:t>
            </w:r>
          </w:p>
        </w:tc>
        <w:tc>
          <w:tcPr>
            <w:tcW w:w="3064" w:type="dxa"/>
            <w:shd w:val="clear" w:color="auto" w:fill="auto"/>
            <w:tcMar>
              <w:top w:w="80" w:type="dxa"/>
              <w:left w:w="80" w:type="dxa"/>
              <w:bottom w:w="80" w:type="dxa"/>
              <w:right w:w="80" w:type="dxa"/>
            </w:tcMar>
          </w:tcPr>
          <w:p w14:paraId="6DF72A2D"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Annually</w:t>
            </w:r>
          </w:p>
        </w:tc>
        <w:tc>
          <w:tcPr>
            <w:tcW w:w="2440" w:type="dxa"/>
            <w:shd w:val="clear" w:color="auto" w:fill="auto"/>
            <w:tcMar>
              <w:top w:w="80" w:type="dxa"/>
              <w:left w:w="80" w:type="dxa"/>
              <w:bottom w:w="80" w:type="dxa"/>
              <w:right w:w="80" w:type="dxa"/>
            </w:tcMar>
          </w:tcPr>
          <w:p w14:paraId="3E19E6DA"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r>
      <w:tr w:rsidR="004E0116" w:rsidRPr="004E0116" w14:paraId="231AD6EF" w14:textId="77777777" w:rsidTr="00395814">
        <w:trPr>
          <w:trHeight w:val="250"/>
        </w:trPr>
        <w:tc>
          <w:tcPr>
            <w:tcW w:w="4116" w:type="dxa"/>
            <w:shd w:val="clear" w:color="auto" w:fill="auto"/>
            <w:tcMar>
              <w:top w:w="80" w:type="dxa"/>
              <w:left w:w="80" w:type="dxa"/>
              <w:bottom w:w="80" w:type="dxa"/>
              <w:right w:w="80" w:type="dxa"/>
            </w:tcMar>
          </w:tcPr>
          <w:p w14:paraId="34823416"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Meningococcal</w:t>
            </w:r>
          </w:p>
        </w:tc>
        <w:tc>
          <w:tcPr>
            <w:tcW w:w="3064" w:type="dxa"/>
            <w:shd w:val="clear" w:color="auto" w:fill="auto"/>
            <w:tcMar>
              <w:top w:w="80" w:type="dxa"/>
              <w:left w:w="80" w:type="dxa"/>
              <w:bottom w:w="80" w:type="dxa"/>
              <w:right w:w="80" w:type="dxa"/>
            </w:tcMar>
          </w:tcPr>
          <w:p w14:paraId="0214F0D0" w14:textId="247661AC"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w:t>
            </w:r>
            <w:r w:rsidR="00395814">
              <w:rPr>
                <w:rFonts w:ascii="Book Antiqua" w:hAnsi="Book Antiqua" w:hint="eastAsia"/>
                <w:sz w:val="24"/>
                <w:szCs w:val="24"/>
                <w:lang w:val="en-US" w:eastAsia="zh-CN"/>
              </w:rPr>
              <w:t xml:space="preserve"> </w:t>
            </w:r>
            <w:r w:rsidRPr="004E0116">
              <w:rPr>
                <w:rFonts w:ascii="Book Antiqua" w:hAnsi="Book Antiqua"/>
                <w:sz w:val="24"/>
                <w:szCs w:val="24"/>
                <w:lang w:val="en-US"/>
              </w:rPr>
              <w:t>1 dose</w:t>
            </w:r>
          </w:p>
        </w:tc>
        <w:tc>
          <w:tcPr>
            <w:tcW w:w="2440" w:type="dxa"/>
            <w:shd w:val="clear" w:color="auto" w:fill="auto"/>
            <w:tcMar>
              <w:top w:w="80" w:type="dxa"/>
              <w:left w:w="80" w:type="dxa"/>
              <w:bottom w:w="80" w:type="dxa"/>
              <w:right w:w="80" w:type="dxa"/>
            </w:tcMar>
          </w:tcPr>
          <w:p w14:paraId="7867043F"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r>
      <w:tr w:rsidR="004E0116" w:rsidRPr="004E0116" w14:paraId="7E4E74C7" w14:textId="77777777" w:rsidTr="00395814">
        <w:trPr>
          <w:trHeight w:val="295"/>
        </w:trPr>
        <w:tc>
          <w:tcPr>
            <w:tcW w:w="4116" w:type="dxa"/>
            <w:shd w:val="clear" w:color="auto" w:fill="auto"/>
            <w:tcMar>
              <w:top w:w="80" w:type="dxa"/>
              <w:left w:w="80" w:type="dxa"/>
              <w:bottom w:w="80" w:type="dxa"/>
              <w:right w:w="80" w:type="dxa"/>
            </w:tcMar>
          </w:tcPr>
          <w:p w14:paraId="57B44466"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Pneumococcal</w:t>
            </w:r>
          </w:p>
        </w:tc>
        <w:tc>
          <w:tcPr>
            <w:tcW w:w="3064" w:type="dxa"/>
            <w:shd w:val="clear" w:color="auto" w:fill="auto"/>
            <w:tcMar>
              <w:top w:w="80" w:type="dxa"/>
              <w:left w:w="80" w:type="dxa"/>
              <w:bottom w:w="80" w:type="dxa"/>
              <w:right w:w="80" w:type="dxa"/>
            </w:tcMar>
          </w:tcPr>
          <w:p w14:paraId="39B0D206" w14:textId="067549BF" w:rsidR="004E0116" w:rsidRPr="004E0116" w:rsidRDefault="00395814" w:rsidP="00395814">
            <w:pPr>
              <w:spacing w:after="0" w:line="360" w:lineRule="auto"/>
              <w:jc w:val="center"/>
              <w:rPr>
                <w:rFonts w:ascii="Book Antiqua" w:hAnsi="Book Antiqua"/>
                <w:sz w:val="24"/>
                <w:szCs w:val="24"/>
                <w:lang w:eastAsia="zh-CN"/>
              </w:rPr>
            </w:pPr>
            <w:r>
              <w:rPr>
                <w:rFonts w:ascii="Book Antiqua" w:hAnsi="Book Antiqua"/>
                <w:sz w:val="24"/>
                <w:szCs w:val="24"/>
                <w:lang w:val="en-US"/>
              </w:rPr>
              <w:t xml:space="preserve">1 dose and 1 booster in 5 </w:t>
            </w:r>
            <w:proofErr w:type="spellStart"/>
            <w:r>
              <w:rPr>
                <w:rFonts w:ascii="Book Antiqua" w:hAnsi="Book Antiqua"/>
                <w:sz w:val="24"/>
                <w:szCs w:val="24"/>
                <w:lang w:val="en-US"/>
              </w:rPr>
              <w:t>y</w:t>
            </w:r>
            <w:r>
              <w:rPr>
                <w:rFonts w:ascii="Book Antiqua" w:hAnsi="Book Antiqua" w:hint="eastAsia"/>
                <w:sz w:val="24"/>
                <w:szCs w:val="24"/>
                <w:lang w:val="en-US" w:eastAsia="zh-CN"/>
              </w:rPr>
              <w:t>r</w:t>
            </w:r>
            <w:proofErr w:type="spellEnd"/>
          </w:p>
        </w:tc>
        <w:tc>
          <w:tcPr>
            <w:tcW w:w="2440" w:type="dxa"/>
            <w:shd w:val="clear" w:color="auto" w:fill="auto"/>
            <w:tcMar>
              <w:top w:w="80" w:type="dxa"/>
              <w:left w:w="80" w:type="dxa"/>
              <w:bottom w:w="80" w:type="dxa"/>
              <w:right w:w="80" w:type="dxa"/>
            </w:tcMar>
          </w:tcPr>
          <w:p w14:paraId="4F760945"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r>
      <w:tr w:rsidR="004E0116" w:rsidRPr="004E0116" w14:paraId="4BACB476" w14:textId="77777777" w:rsidTr="00395814">
        <w:trPr>
          <w:trHeight w:val="250"/>
        </w:trPr>
        <w:tc>
          <w:tcPr>
            <w:tcW w:w="4116" w:type="dxa"/>
            <w:shd w:val="clear" w:color="auto" w:fill="auto"/>
            <w:tcMar>
              <w:top w:w="80" w:type="dxa"/>
              <w:left w:w="80" w:type="dxa"/>
              <w:bottom w:w="80" w:type="dxa"/>
              <w:right w:w="80" w:type="dxa"/>
            </w:tcMar>
          </w:tcPr>
          <w:p w14:paraId="22E2F8E5"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Tetanus and diphtheria</w:t>
            </w:r>
          </w:p>
        </w:tc>
        <w:tc>
          <w:tcPr>
            <w:tcW w:w="3064" w:type="dxa"/>
            <w:shd w:val="clear" w:color="auto" w:fill="auto"/>
            <w:tcMar>
              <w:top w:w="80" w:type="dxa"/>
              <w:left w:w="80" w:type="dxa"/>
              <w:bottom w:w="80" w:type="dxa"/>
              <w:right w:w="80" w:type="dxa"/>
            </w:tcMar>
          </w:tcPr>
          <w:p w14:paraId="787333BE" w14:textId="0580D500" w:rsidR="004E0116" w:rsidRPr="004E0116" w:rsidRDefault="00395814" w:rsidP="00395814">
            <w:pPr>
              <w:spacing w:after="0" w:line="360" w:lineRule="auto"/>
              <w:jc w:val="center"/>
              <w:rPr>
                <w:rFonts w:ascii="Book Antiqua" w:hAnsi="Book Antiqua"/>
                <w:sz w:val="24"/>
                <w:szCs w:val="24"/>
                <w:lang w:eastAsia="zh-CN"/>
              </w:rPr>
            </w:pPr>
            <w:r>
              <w:rPr>
                <w:rFonts w:ascii="Book Antiqua" w:hAnsi="Book Antiqua"/>
                <w:sz w:val="24"/>
                <w:szCs w:val="24"/>
                <w:lang w:val="en-US"/>
              </w:rPr>
              <w:t xml:space="preserve">Every 10 </w:t>
            </w:r>
            <w:proofErr w:type="spellStart"/>
            <w:r>
              <w:rPr>
                <w:rFonts w:ascii="Book Antiqua" w:hAnsi="Book Antiqua"/>
                <w:sz w:val="24"/>
                <w:szCs w:val="24"/>
                <w:lang w:val="en-US"/>
              </w:rPr>
              <w:t>yr</w:t>
            </w:r>
            <w:proofErr w:type="spellEnd"/>
          </w:p>
        </w:tc>
        <w:tc>
          <w:tcPr>
            <w:tcW w:w="2440" w:type="dxa"/>
            <w:shd w:val="clear" w:color="auto" w:fill="auto"/>
            <w:tcMar>
              <w:top w:w="80" w:type="dxa"/>
              <w:left w:w="80" w:type="dxa"/>
              <w:bottom w:w="80" w:type="dxa"/>
              <w:right w:w="80" w:type="dxa"/>
            </w:tcMar>
          </w:tcPr>
          <w:p w14:paraId="7694F5F5"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Yes</w:t>
            </w:r>
          </w:p>
        </w:tc>
      </w:tr>
      <w:tr w:rsidR="004E0116" w:rsidRPr="004E0116" w14:paraId="377644B9" w14:textId="77777777" w:rsidTr="00395814">
        <w:trPr>
          <w:trHeight w:val="184"/>
        </w:trPr>
        <w:tc>
          <w:tcPr>
            <w:tcW w:w="4116" w:type="dxa"/>
            <w:shd w:val="clear" w:color="auto" w:fill="auto"/>
            <w:tcMar>
              <w:top w:w="80" w:type="dxa"/>
              <w:left w:w="80" w:type="dxa"/>
              <w:bottom w:w="80" w:type="dxa"/>
              <w:right w:w="80" w:type="dxa"/>
            </w:tcMar>
          </w:tcPr>
          <w:p w14:paraId="3B93E178"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b/>
                <w:bCs/>
                <w:sz w:val="24"/>
                <w:szCs w:val="24"/>
                <w:lang w:val="en-US"/>
              </w:rPr>
              <w:t>Live attenuated vaccines</w:t>
            </w:r>
          </w:p>
        </w:tc>
        <w:tc>
          <w:tcPr>
            <w:tcW w:w="3064" w:type="dxa"/>
            <w:shd w:val="clear" w:color="auto" w:fill="auto"/>
            <w:tcMar>
              <w:top w:w="80" w:type="dxa"/>
              <w:left w:w="80" w:type="dxa"/>
              <w:bottom w:w="80" w:type="dxa"/>
              <w:right w:w="80" w:type="dxa"/>
            </w:tcMar>
          </w:tcPr>
          <w:p w14:paraId="333D80D3" w14:textId="77777777" w:rsidR="004E0116" w:rsidRPr="004E0116" w:rsidRDefault="004E0116" w:rsidP="00395814">
            <w:pPr>
              <w:spacing w:after="0" w:line="360" w:lineRule="auto"/>
              <w:jc w:val="center"/>
              <w:rPr>
                <w:rFonts w:ascii="Book Antiqua" w:hAnsi="Book Antiqua"/>
                <w:sz w:val="24"/>
                <w:szCs w:val="24"/>
              </w:rPr>
            </w:pPr>
          </w:p>
        </w:tc>
        <w:tc>
          <w:tcPr>
            <w:tcW w:w="2440" w:type="dxa"/>
            <w:shd w:val="clear" w:color="auto" w:fill="auto"/>
            <w:tcMar>
              <w:top w:w="80" w:type="dxa"/>
              <w:left w:w="80" w:type="dxa"/>
              <w:bottom w:w="80" w:type="dxa"/>
              <w:right w:w="80" w:type="dxa"/>
            </w:tcMar>
          </w:tcPr>
          <w:p w14:paraId="5983FC63" w14:textId="77777777" w:rsidR="004E0116" w:rsidRPr="004E0116" w:rsidRDefault="004E0116" w:rsidP="00395814">
            <w:pPr>
              <w:spacing w:after="0" w:line="360" w:lineRule="auto"/>
              <w:jc w:val="center"/>
              <w:rPr>
                <w:rFonts w:ascii="Book Antiqua" w:hAnsi="Book Antiqua"/>
                <w:sz w:val="24"/>
                <w:szCs w:val="24"/>
              </w:rPr>
            </w:pPr>
          </w:p>
        </w:tc>
      </w:tr>
      <w:tr w:rsidR="004E0116" w:rsidRPr="004E0116" w14:paraId="3F6F20CA" w14:textId="77777777" w:rsidTr="00395814">
        <w:trPr>
          <w:trHeight w:val="296"/>
        </w:trPr>
        <w:tc>
          <w:tcPr>
            <w:tcW w:w="4116" w:type="dxa"/>
            <w:shd w:val="clear" w:color="auto" w:fill="auto"/>
            <w:tcMar>
              <w:top w:w="80" w:type="dxa"/>
              <w:left w:w="80" w:type="dxa"/>
              <w:bottom w:w="80" w:type="dxa"/>
              <w:right w:w="80" w:type="dxa"/>
            </w:tcMar>
          </w:tcPr>
          <w:p w14:paraId="4F37301E"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BCG</w:t>
            </w:r>
          </w:p>
        </w:tc>
        <w:tc>
          <w:tcPr>
            <w:tcW w:w="3064" w:type="dxa"/>
            <w:shd w:val="clear" w:color="auto" w:fill="auto"/>
            <w:tcMar>
              <w:top w:w="80" w:type="dxa"/>
              <w:left w:w="80" w:type="dxa"/>
              <w:bottom w:w="80" w:type="dxa"/>
              <w:right w:w="80" w:type="dxa"/>
            </w:tcMar>
          </w:tcPr>
          <w:p w14:paraId="133DD09C"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rPr>
              <w:t>1 dose</w:t>
            </w:r>
          </w:p>
        </w:tc>
        <w:tc>
          <w:tcPr>
            <w:tcW w:w="2440" w:type="dxa"/>
            <w:shd w:val="clear" w:color="auto" w:fill="auto"/>
            <w:tcMar>
              <w:top w:w="80" w:type="dxa"/>
              <w:left w:w="80" w:type="dxa"/>
              <w:bottom w:w="80" w:type="dxa"/>
              <w:right w:w="80" w:type="dxa"/>
            </w:tcMar>
          </w:tcPr>
          <w:p w14:paraId="45789EC1"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Contraindicated</w:t>
            </w:r>
          </w:p>
        </w:tc>
      </w:tr>
      <w:tr w:rsidR="004E0116" w:rsidRPr="004E0116" w14:paraId="21A902EC" w14:textId="77777777" w:rsidTr="00395814">
        <w:trPr>
          <w:trHeight w:val="250"/>
        </w:trPr>
        <w:tc>
          <w:tcPr>
            <w:tcW w:w="4116" w:type="dxa"/>
            <w:shd w:val="clear" w:color="auto" w:fill="auto"/>
            <w:tcMar>
              <w:top w:w="80" w:type="dxa"/>
              <w:left w:w="80" w:type="dxa"/>
              <w:bottom w:w="80" w:type="dxa"/>
              <w:right w:w="80" w:type="dxa"/>
            </w:tcMar>
          </w:tcPr>
          <w:p w14:paraId="2549B495"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MMR</w:t>
            </w:r>
          </w:p>
        </w:tc>
        <w:tc>
          <w:tcPr>
            <w:tcW w:w="3064" w:type="dxa"/>
            <w:shd w:val="clear" w:color="auto" w:fill="auto"/>
            <w:tcMar>
              <w:top w:w="80" w:type="dxa"/>
              <w:left w:w="80" w:type="dxa"/>
              <w:bottom w:w="80" w:type="dxa"/>
              <w:right w:w="80" w:type="dxa"/>
            </w:tcMar>
          </w:tcPr>
          <w:p w14:paraId="17A191BF"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1 or 2 doses</w:t>
            </w:r>
          </w:p>
        </w:tc>
        <w:tc>
          <w:tcPr>
            <w:tcW w:w="2440" w:type="dxa"/>
            <w:shd w:val="clear" w:color="auto" w:fill="auto"/>
            <w:tcMar>
              <w:top w:w="80" w:type="dxa"/>
              <w:left w:w="80" w:type="dxa"/>
              <w:bottom w:w="80" w:type="dxa"/>
              <w:right w:w="80" w:type="dxa"/>
            </w:tcMar>
          </w:tcPr>
          <w:p w14:paraId="2C610928"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Contraindicated</w:t>
            </w:r>
          </w:p>
        </w:tc>
      </w:tr>
      <w:tr w:rsidR="004E0116" w:rsidRPr="004E0116" w14:paraId="45CD8900" w14:textId="77777777" w:rsidTr="00395814">
        <w:trPr>
          <w:trHeight w:val="250"/>
        </w:trPr>
        <w:tc>
          <w:tcPr>
            <w:tcW w:w="4116" w:type="dxa"/>
            <w:shd w:val="clear" w:color="auto" w:fill="auto"/>
            <w:tcMar>
              <w:top w:w="80" w:type="dxa"/>
              <w:left w:w="80" w:type="dxa"/>
              <w:bottom w:w="80" w:type="dxa"/>
              <w:right w:w="80" w:type="dxa"/>
            </w:tcMar>
          </w:tcPr>
          <w:p w14:paraId="6BE1E4D5"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Varicella</w:t>
            </w:r>
          </w:p>
        </w:tc>
        <w:tc>
          <w:tcPr>
            <w:tcW w:w="3064" w:type="dxa"/>
            <w:shd w:val="clear" w:color="auto" w:fill="auto"/>
            <w:tcMar>
              <w:top w:w="80" w:type="dxa"/>
              <w:left w:w="80" w:type="dxa"/>
              <w:bottom w:w="80" w:type="dxa"/>
              <w:right w:w="80" w:type="dxa"/>
            </w:tcMar>
          </w:tcPr>
          <w:p w14:paraId="5414BC0F"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2 doses</w:t>
            </w:r>
          </w:p>
        </w:tc>
        <w:tc>
          <w:tcPr>
            <w:tcW w:w="2440" w:type="dxa"/>
            <w:shd w:val="clear" w:color="auto" w:fill="auto"/>
            <w:tcMar>
              <w:top w:w="80" w:type="dxa"/>
              <w:left w:w="80" w:type="dxa"/>
              <w:bottom w:w="80" w:type="dxa"/>
              <w:right w:w="80" w:type="dxa"/>
            </w:tcMar>
          </w:tcPr>
          <w:p w14:paraId="3A7F6EE1"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Contraindicated</w:t>
            </w:r>
          </w:p>
        </w:tc>
      </w:tr>
      <w:tr w:rsidR="004E0116" w:rsidRPr="004E0116" w14:paraId="691C8689" w14:textId="77777777" w:rsidTr="00395814">
        <w:trPr>
          <w:trHeight w:val="250"/>
        </w:trPr>
        <w:tc>
          <w:tcPr>
            <w:tcW w:w="4116" w:type="dxa"/>
            <w:shd w:val="clear" w:color="auto" w:fill="auto"/>
            <w:tcMar>
              <w:top w:w="80" w:type="dxa"/>
              <w:left w:w="80" w:type="dxa"/>
              <w:bottom w:w="80" w:type="dxa"/>
              <w:right w:w="80" w:type="dxa"/>
            </w:tcMar>
          </w:tcPr>
          <w:p w14:paraId="790DA7FA" w14:textId="77777777" w:rsidR="004E0116" w:rsidRPr="004E0116" w:rsidRDefault="004E0116" w:rsidP="00395814">
            <w:pPr>
              <w:spacing w:after="0" w:line="360" w:lineRule="auto"/>
              <w:jc w:val="both"/>
              <w:rPr>
                <w:rFonts w:ascii="Book Antiqua" w:hAnsi="Book Antiqua"/>
                <w:sz w:val="24"/>
                <w:szCs w:val="24"/>
              </w:rPr>
            </w:pPr>
            <w:r w:rsidRPr="004E0116">
              <w:rPr>
                <w:rFonts w:ascii="Book Antiqua" w:hAnsi="Book Antiqua"/>
                <w:sz w:val="24"/>
                <w:szCs w:val="24"/>
                <w:lang w:val="en-US"/>
              </w:rPr>
              <w:t>Zoster</w:t>
            </w:r>
          </w:p>
        </w:tc>
        <w:tc>
          <w:tcPr>
            <w:tcW w:w="3064" w:type="dxa"/>
            <w:shd w:val="clear" w:color="auto" w:fill="auto"/>
            <w:tcMar>
              <w:top w:w="80" w:type="dxa"/>
              <w:left w:w="80" w:type="dxa"/>
              <w:bottom w:w="80" w:type="dxa"/>
              <w:right w:w="80" w:type="dxa"/>
            </w:tcMar>
          </w:tcPr>
          <w:p w14:paraId="1BF22001"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1 doses</w:t>
            </w:r>
          </w:p>
        </w:tc>
        <w:tc>
          <w:tcPr>
            <w:tcW w:w="2440" w:type="dxa"/>
            <w:shd w:val="clear" w:color="auto" w:fill="auto"/>
            <w:tcMar>
              <w:top w:w="80" w:type="dxa"/>
              <w:left w:w="80" w:type="dxa"/>
              <w:bottom w:w="80" w:type="dxa"/>
              <w:right w:w="80" w:type="dxa"/>
            </w:tcMar>
          </w:tcPr>
          <w:p w14:paraId="32C27558" w14:textId="77777777" w:rsidR="004E0116" w:rsidRPr="004E0116" w:rsidRDefault="004E0116" w:rsidP="00395814">
            <w:pPr>
              <w:spacing w:after="0" w:line="360" w:lineRule="auto"/>
              <w:jc w:val="center"/>
              <w:rPr>
                <w:rFonts w:ascii="Book Antiqua" w:hAnsi="Book Antiqua"/>
                <w:sz w:val="24"/>
                <w:szCs w:val="24"/>
              </w:rPr>
            </w:pPr>
            <w:r w:rsidRPr="004E0116">
              <w:rPr>
                <w:rFonts w:ascii="Book Antiqua" w:hAnsi="Book Antiqua"/>
                <w:sz w:val="24"/>
                <w:szCs w:val="24"/>
                <w:lang w:val="en-US"/>
              </w:rPr>
              <w:t>Contraindicated</w:t>
            </w:r>
          </w:p>
        </w:tc>
      </w:tr>
    </w:tbl>
    <w:p w14:paraId="4893F5AA" w14:textId="20C3F73D" w:rsidR="00A76ED8" w:rsidRPr="003B0049" w:rsidRDefault="003B0049" w:rsidP="004E0116">
      <w:pPr>
        <w:widowControl w:val="0"/>
        <w:tabs>
          <w:tab w:val="left" w:pos="220"/>
          <w:tab w:val="left" w:pos="720"/>
        </w:tabs>
        <w:autoSpaceDE w:val="0"/>
        <w:autoSpaceDN w:val="0"/>
        <w:adjustRightInd w:val="0"/>
        <w:spacing w:after="0" w:line="360" w:lineRule="auto"/>
        <w:jc w:val="both"/>
        <w:rPr>
          <w:rFonts w:ascii="Book Antiqua" w:hAnsi="Book Antiqua" w:cs="Calibri"/>
          <w:sz w:val="24"/>
          <w:szCs w:val="24"/>
          <w:lang w:val="en-US" w:eastAsia="zh-CN"/>
        </w:rPr>
      </w:pPr>
      <w:r w:rsidRPr="003B0049">
        <w:rPr>
          <w:rFonts w:ascii="Book Antiqua" w:hAnsi="Book Antiqua" w:cs="Calibri" w:hint="eastAsia"/>
          <w:sz w:val="24"/>
          <w:szCs w:val="24"/>
        </w:rPr>
        <w:t xml:space="preserve">HAV: </w:t>
      </w:r>
      <w:r w:rsidR="00D9497E" w:rsidRPr="003B0049">
        <w:rPr>
          <w:rFonts w:ascii="Book Antiqua" w:hAnsi="Book Antiqua" w:cs="Calibri"/>
          <w:sz w:val="24"/>
          <w:szCs w:val="24"/>
          <w:lang w:val="en-US"/>
        </w:rPr>
        <w:t>H</w:t>
      </w:r>
      <w:r w:rsidRPr="003B0049">
        <w:rPr>
          <w:rFonts w:ascii="Book Antiqua" w:hAnsi="Book Antiqua" w:cs="Calibri"/>
          <w:sz w:val="24"/>
          <w:szCs w:val="24"/>
          <w:lang w:val="en-US"/>
        </w:rPr>
        <w:t>epatitis A virus</w:t>
      </w:r>
      <w:r w:rsidRPr="003B0049">
        <w:rPr>
          <w:rFonts w:ascii="Book Antiqua" w:hAnsi="Book Antiqua" w:cs="Calibri" w:hint="eastAsia"/>
          <w:sz w:val="24"/>
          <w:szCs w:val="24"/>
          <w:lang w:val="en-US"/>
        </w:rPr>
        <w:t xml:space="preserve">; </w:t>
      </w:r>
      <w:r w:rsidRPr="003B0049">
        <w:rPr>
          <w:rFonts w:ascii="Book Antiqua" w:hAnsi="Book Antiqua" w:cs="Calibri"/>
          <w:sz w:val="24"/>
          <w:szCs w:val="24"/>
          <w:lang w:val="en-US"/>
        </w:rPr>
        <w:t>HBV</w:t>
      </w:r>
      <w:r w:rsidRPr="003B0049">
        <w:rPr>
          <w:rFonts w:ascii="Book Antiqua" w:hAnsi="Book Antiqua" w:cs="Calibri" w:hint="eastAsia"/>
          <w:sz w:val="24"/>
          <w:szCs w:val="24"/>
          <w:lang w:val="en-US"/>
        </w:rPr>
        <w:t>:</w:t>
      </w:r>
      <w:r w:rsidRPr="003B0049">
        <w:rPr>
          <w:rFonts w:ascii="Book Antiqua" w:hAnsi="Book Antiqua" w:cs="Calibri"/>
          <w:sz w:val="24"/>
          <w:szCs w:val="24"/>
          <w:lang w:val="en-US"/>
        </w:rPr>
        <w:t xml:space="preserve"> H</w:t>
      </w:r>
      <w:r w:rsidR="00180341" w:rsidRPr="003B0049">
        <w:rPr>
          <w:rFonts w:ascii="Book Antiqua" w:hAnsi="Book Antiqua" w:cs="Calibri"/>
          <w:sz w:val="24"/>
          <w:szCs w:val="24"/>
          <w:lang w:val="en-US"/>
        </w:rPr>
        <w:t>epatitis B virus</w:t>
      </w:r>
      <w:r w:rsidRPr="003B0049">
        <w:rPr>
          <w:rFonts w:ascii="Book Antiqua" w:hAnsi="Book Antiqua" w:cs="Calibri" w:hint="eastAsia"/>
          <w:sz w:val="24"/>
          <w:szCs w:val="24"/>
          <w:lang w:val="en-US"/>
        </w:rPr>
        <w:t xml:space="preserve">; HPV: </w:t>
      </w:r>
      <w:r w:rsidRPr="003B0049">
        <w:rPr>
          <w:rFonts w:ascii="Book Antiqua" w:hAnsi="Book Antiqua" w:cs="Calibri"/>
          <w:sz w:val="24"/>
          <w:szCs w:val="24"/>
          <w:lang w:val="en-US"/>
        </w:rPr>
        <w:t>Human papillomavirus</w:t>
      </w:r>
      <w:r w:rsidRPr="003B0049">
        <w:rPr>
          <w:rFonts w:ascii="Book Antiqua" w:hAnsi="Book Antiqua" w:cs="Calibri" w:hint="eastAsia"/>
          <w:sz w:val="24"/>
          <w:szCs w:val="24"/>
          <w:lang w:val="en-US"/>
        </w:rPr>
        <w:t xml:space="preserve">; </w:t>
      </w:r>
      <w:r w:rsidRPr="003B0049">
        <w:rPr>
          <w:rFonts w:ascii="Book Antiqua" w:hAnsi="Book Antiqua" w:cs="Calibri"/>
          <w:sz w:val="24"/>
          <w:szCs w:val="24"/>
          <w:lang w:val="en-US"/>
        </w:rPr>
        <w:t>BCG</w:t>
      </w:r>
      <w:r w:rsidRPr="003B0049">
        <w:rPr>
          <w:rFonts w:ascii="Book Antiqua" w:hAnsi="Book Antiqua" w:cs="Calibri" w:hint="eastAsia"/>
          <w:sz w:val="24"/>
          <w:szCs w:val="24"/>
          <w:lang w:val="en-US"/>
        </w:rPr>
        <w:t xml:space="preserve">: </w:t>
      </w:r>
      <w:r w:rsidRPr="003B0049">
        <w:rPr>
          <w:rFonts w:ascii="Book Antiqua" w:hAnsi="Book Antiqua" w:cs="Calibri"/>
          <w:sz w:val="24"/>
          <w:szCs w:val="24"/>
          <w:lang w:val="en-US"/>
        </w:rPr>
        <w:t>Bacillus</w:t>
      </w:r>
      <w:r>
        <w:rPr>
          <w:rFonts w:ascii="Book Antiqua" w:hAnsi="Book Antiqua" w:cs="Calibri" w:hint="eastAsia"/>
          <w:sz w:val="24"/>
          <w:szCs w:val="24"/>
          <w:lang w:val="en-US" w:eastAsia="zh-CN"/>
        </w:rPr>
        <w:t xml:space="preserve"> </w:t>
      </w:r>
      <w:proofErr w:type="spellStart"/>
      <w:r w:rsidRPr="003B0049">
        <w:rPr>
          <w:rFonts w:ascii="Book Antiqua" w:hAnsi="Book Antiqua" w:cs="Calibri"/>
          <w:sz w:val="24"/>
          <w:szCs w:val="24"/>
          <w:lang w:val="en-US"/>
        </w:rPr>
        <w:t>Calmette</w:t>
      </w:r>
      <w:proofErr w:type="spellEnd"/>
      <w:r>
        <w:rPr>
          <w:rFonts w:ascii="Book Antiqua" w:hAnsi="Book Antiqua" w:cs="Calibri" w:hint="eastAsia"/>
          <w:sz w:val="24"/>
          <w:szCs w:val="24"/>
          <w:lang w:val="en-US" w:eastAsia="zh-CN"/>
        </w:rPr>
        <w:t xml:space="preserve"> </w:t>
      </w:r>
      <w:proofErr w:type="spellStart"/>
      <w:r w:rsidRPr="003B0049">
        <w:rPr>
          <w:rFonts w:ascii="Book Antiqua" w:hAnsi="Book Antiqua" w:cs="Calibri"/>
          <w:sz w:val="24"/>
          <w:szCs w:val="24"/>
          <w:lang w:val="en-US"/>
        </w:rPr>
        <w:t>Guérin</w:t>
      </w:r>
      <w:proofErr w:type="spellEnd"/>
      <w:r w:rsidRPr="003B0049">
        <w:rPr>
          <w:rFonts w:ascii="Book Antiqua" w:hAnsi="Book Antiqua" w:cs="Calibri" w:hint="eastAsia"/>
          <w:sz w:val="24"/>
          <w:szCs w:val="24"/>
          <w:lang w:val="en-US"/>
        </w:rPr>
        <w:t xml:space="preserve">; </w:t>
      </w:r>
      <w:r w:rsidRPr="004E0116">
        <w:rPr>
          <w:rFonts w:ascii="Book Antiqua" w:hAnsi="Book Antiqua"/>
          <w:sz w:val="24"/>
          <w:szCs w:val="24"/>
          <w:lang w:val="en-US"/>
        </w:rPr>
        <w:t>MMR</w:t>
      </w:r>
      <w:r>
        <w:rPr>
          <w:rFonts w:ascii="Book Antiqua" w:hAnsi="Book Antiqua" w:hint="eastAsia"/>
          <w:sz w:val="24"/>
          <w:szCs w:val="24"/>
          <w:lang w:val="en-US" w:eastAsia="zh-CN"/>
        </w:rPr>
        <w:t>:</w:t>
      </w:r>
      <w:r w:rsidRPr="003B0049">
        <w:rPr>
          <w:rFonts w:ascii="Book Antiqua" w:hAnsi="Book Antiqua" w:cs="Calibri" w:hint="eastAsia"/>
          <w:sz w:val="24"/>
          <w:szCs w:val="24"/>
          <w:lang w:val="en-US"/>
        </w:rPr>
        <w:t xml:space="preserve"> </w:t>
      </w:r>
      <w:r w:rsidR="00CD3FEB">
        <w:fldChar w:fldCharType="begin"/>
      </w:r>
      <w:r w:rsidR="00CD3FEB">
        <w:instrText xml:space="preserve"> HYPERLINK "http://www.cdc.gov/vaccinesafety/vaccines/mmr-vaccine.html" \t "_blank" </w:instrText>
      </w:r>
      <w:r w:rsidR="00CD3FEB">
        <w:fldChar w:fldCharType="separate"/>
      </w:r>
      <w:r w:rsidRPr="003B0049">
        <w:rPr>
          <w:rFonts w:ascii="Book Antiqua" w:hAnsi="Book Antiqua" w:cs="Calibri" w:hint="eastAsia"/>
          <w:sz w:val="24"/>
          <w:szCs w:val="24"/>
          <w:lang w:val="en-US"/>
        </w:rPr>
        <w:t>Measles, </w:t>
      </w:r>
      <w:r w:rsidRPr="003B0049">
        <w:rPr>
          <w:rFonts w:ascii="Book Antiqua" w:hAnsi="Book Antiqua" w:cs="Calibri"/>
          <w:sz w:val="24"/>
          <w:szCs w:val="24"/>
          <w:lang w:val="en-US"/>
        </w:rPr>
        <w:t>mumps,</w:t>
      </w:r>
      <w:r w:rsidRPr="003B0049">
        <w:rPr>
          <w:rFonts w:ascii="Book Antiqua" w:hAnsi="Book Antiqua" w:cs="Calibri" w:hint="eastAsia"/>
          <w:sz w:val="24"/>
          <w:szCs w:val="24"/>
          <w:lang w:val="en-US"/>
        </w:rPr>
        <w:t> </w:t>
      </w:r>
      <w:r w:rsidRPr="003B0049">
        <w:rPr>
          <w:rFonts w:ascii="Book Antiqua" w:hAnsi="Book Antiqua" w:cs="Calibri"/>
          <w:sz w:val="24"/>
          <w:szCs w:val="24"/>
          <w:lang w:val="en-US"/>
        </w:rPr>
        <w:t>and</w:t>
      </w:r>
      <w:r w:rsidRPr="003B0049">
        <w:rPr>
          <w:rFonts w:ascii="Book Antiqua" w:hAnsi="Book Antiqua" w:cs="Calibri" w:hint="eastAsia"/>
          <w:sz w:val="24"/>
          <w:szCs w:val="24"/>
          <w:lang w:val="en-US"/>
        </w:rPr>
        <w:t> </w:t>
      </w:r>
      <w:r w:rsidRPr="003B0049">
        <w:rPr>
          <w:rFonts w:ascii="Book Antiqua" w:hAnsi="Book Antiqua" w:cs="Calibri"/>
          <w:sz w:val="24"/>
          <w:szCs w:val="24"/>
          <w:lang w:val="en-US"/>
        </w:rPr>
        <w:t>ru</w:t>
      </w:r>
      <w:r w:rsidRPr="003B0049">
        <w:rPr>
          <w:rFonts w:ascii="Book Antiqua" w:hAnsi="Book Antiqua" w:cs="Calibri" w:hint="eastAsia"/>
          <w:sz w:val="24"/>
          <w:szCs w:val="24"/>
          <w:lang w:val="en-US"/>
        </w:rPr>
        <w:t>bella</w:t>
      </w:r>
      <w:r w:rsidR="00CD3FEB">
        <w:rPr>
          <w:rFonts w:ascii="Book Antiqua" w:hAnsi="Book Antiqua" w:cs="Calibri"/>
          <w:sz w:val="24"/>
          <w:szCs w:val="24"/>
          <w:lang w:val="en-US"/>
        </w:rPr>
        <w:fldChar w:fldCharType="end"/>
      </w:r>
      <w:r>
        <w:rPr>
          <w:rFonts w:ascii="Book Antiqua" w:hAnsi="Book Antiqua" w:cs="Calibri" w:hint="eastAsia"/>
          <w:sz w:val="24"/>
          <w:szCs w:val="24"/>
          <w:lang w:val="en-US" w:eastAsia="zh-CN"/>
        </w:rPr>
        <w:t>.</w:t>
      </w:r>
    </w:p>
    <w:sectPr w:rsidR="00A76ED8" w:rsidRPr="003B0049" w:rsidSect="007A43ED">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E1C83" w14:textId="77777777" w:rsidR="000179EF" w:rsidRDefault="000179EF" w:rsidP="001F27F6">
      <w:pPr>
        <w:spacing w:after="0" w:line="240" w:lineRule="auto"/>
      </w:pPr>
      <w:r>
        <w:separator/>
      </w:r>
    </w:p>
  </w:endnote>
  <w:endnote w:type="continuationSeparator" w:id="0">
    <w:p w14:paraId="21F1118D" w14:textId="77777777" w:rsidR="000179EF" w:rsidRDefault="000179EF" w:rsidP="001F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vÆ^ˇ">
    <w:altName w:val="Calibri"/>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PSA183">
    <w:altName w:val="Cambria"/>
    <w:panose1 w:val="00000000000000000000"/>
    <w:charset w:val="00"/>
    <w:family w:val="swiss"/>
    <w:notTrueType/>
    <w:pitch w:val="default"/>
    <w:sig w:usb0="00000003" w:usb1="00000000" w:usb2="00000000" w:usb3="00000000" w:csb0="00000001" w:csb1="00000000"/>
  </w:font>
  <w:font w:name="AdvOT140f2bdb">
    <w:altName w:val="Cambria"/>
    <w:panose1 w:val="00000000000000000000"/>
    <w:charset w:val="00"/>
    <w:family w:val="roman"/>
    <w:notTrueType/>
    <w:pitch w:val="default"/>
    <w:sig w:usb0="00000003" w:usb1="00000000" w:usb2="00000000" w:usb3="00000000" w:csb0="00000001" w:csb1="00000000"/>
  </w:font>
  <w:font w:name="AdvTTae86113c">
    <w:altName w:val="Cambria"/>
    <w:panose1 w:val="00000000000000000000"/>
    <w:charset w:val="00"/>
    <w:family w:val="roman"/>
    <w:notTrueType/>
    <w:pitch w:val="default"/>
    <w:sig w:usb0="00000003" w:usb1="00000000" w:usb2="00000000" w:usb3="00000000" w:csb0="00000001" w:csb1="00000000"/>
  </w:font>
  <w:font w:name="AdvOT140f2bdb+fb">
    <w:altName w:val="Cambria"/>
    <w:panose1 w:val="00000000000000000000"/>
    <w:charset w:val="00"/>
    <w:family w:val="auto"/>
    <w:notTrueType/>
    <w:pitch w:val="default"/>
    <w:sig w:usb0="00000003" w:usb1="00000000" w:usb2="00000000" w:usb3="00000000" w:csb0="00000001" w:csb1="00000000"/>
  </w:font>
  <w:font w:name="AdvOT99cbfba5.I">
    <w:altName w:val="Cambria"/>
    <w:panose1 w:val="00000000000000000000"/>
    <w:charset w:val="00"/>
    <w:family w:val="roman"/>
    <w:notTrueType/>
    <w:pitch w:val="default"/>
    <w:sig w:usb0="00000003" w:usb1="00000000" w:usb2="00000000" w:usb3="00000000" w:csb0="00000001" w:csb1="00000000"/>
  </w:font>
  <w:font w:name="AdvOT99cbfba5.I+fb">
    <w:altName w:val="Cambria"/>
    <w:panose1 w:val="00000000000000000000"/>
    <w:charset w:val="00"/>
    <w:family w:val="auto"/>
    <w:notTrueType/>
    <w:pitch w:val="default"/>
    <w:sig w:usb0="00000003" w:usb1="00000000" w:usb2="00000000" w:usb3="00000000" w:csb0="00000001" w:csb1="00000000"/>
  </w:font>
  <w:font w:name="AdvPSA337">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dvTTae86113c+20">
    <w:altName w:val="Cambria"/>
    <w:panose1 w:val="00000000000000000000"/>
    <w:charset w:val="00"/>
    <w:family w:val="auto"/>
    <w:notTrueType/>
    <w:pitch w:val="default"/>
    <w:sig w:usb0="00000003" w:usb1="00000000" w:usb2="00000000" w:usb3="00000000" w:csb0="00000001" w:csb1="00000000"/>
  </w:font>
  <w:font w:name="BookAntiqua-Bold">
    <w:altName w:val="Book Antiqua"/>
    <w:panose1 w:val="00000000000000000000"/>
    <w:charset w:val="00"/>
    <w:family w:val="roman"/>
    <w:notTrueType/>
    <w:pitch w:val="default"/>
    <w:sig w:usb0="00000003" w:usb1="00000000" w:usb2="00000000" w:usb3="00000000" w:csb0="00000001" w:csb1="00000000"/>
  </w:font>
  <w:font w:name="Garamond-Italic">
    <w:altName w:val="Garamond"/>
    <w:panose1 w:val="00000000000000000000"/>
    <w:charset w:val="00"/>
    <w:family w:val="roman"/>
    <w:notTrueType/>
    <w:pitch w:val="default"/>
    <w:sig w:usb0="00000003" w:usb1="00000000" w:usb2="00000000" w:usb3="00000000" w:csb0="00000001" w:csb1="00000000"/>
  </w:font>
  <w:font w:name="AdvOT65f8a23b.I">
    <w:altName w:val="Cambria"/>
    <w:panose1 w:val="00000000000000000000"/>
    <w:charset w:val="00"/>
    <w:family w:val="swiss"/>
    <w:notTrueType/>
    <w:pitch w:val="default"/>
    <w:sig w:usb0="00000003" w:usb1="00000000" w:usb2="00000000" w:usb3="00000000" w:csb0="00000001" w:csb1="00000000"/>
  </w:font>
  <w:font w:name="AdvPS586B">
    <w:altName w:val="Cambria"/>
    <w:panose1 w:val="00000000000000000000"/>
    <w:charset w:val="00"/>
    <w:family w:val="swiss"/>
    <w:notTrueType/>
    <w:pitch w:val="default"/>
    <w:sig w:usb0="00000003" w:usb1="00000000" w:usb2="00000000" w:usb3="00000000" w:csb0="00000001" w:csb1="00000000"/>
  </w:font>
  <w:font w:name="AdvOT65f8a23b.I+20">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ECCD" w14:textId="77777777" w:rsidR="0014165B" w:rsidRDefault="0014165B" w:rsidP="00C517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05F9F" w14:textId="77777777" w:rsidR="0014165B" w:rsidRDefault="0014165B" w:rsidP="003733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A66E" w14:textId="77777777" w:rsidR="0014165B" w:rsidRDefault="0014165B" w:rsidP="00C517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FEB">
      <w:rPr>
        <w:rStyle w:val="PageNumber"/>
        <w:noProof/>
      </w:rPr>
      <w:t>30</w:t>
    </w:r>
    <w:r>
      <w:rPr>
        <w:rStyle w:val="PageNumber"/>
      </w:rPr>
      <w:fldChar w:fldCharType="end"/>
    </w:r>
  </w:p>
  <w:p w14:paraId="44F9A200" w14:textId="77777777" w:rsidR="0014165B" w:rsidRDefault="0014165B" w:rsidP="001C47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83B29" w14:textId="77777777" w:rsidR="000179EF" w:rsidRDefault="000179EF" w:rsidP="001F27F6">
      <w:pPr>
        <w:spacing w:after="0" w:line="240" w:lineRule="auto"/>
      </w:pPr>
      <w:r>
        <w:separator/>
      </w:r>
    </w:p>
  </w:footnote>
  <w:footnote w:type="continuationSeparator" w:id="0">
    <w:p w14:paraId="1732569A" w14:textId="77777777" w:rsidR="000179EF" w:rsidRDefault="000179EF" w:rsidP="001F27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F4563A3"/>
    <w:multiLevelType w:val="hybridMultilevel"/>
    <w:tmpl w:val="737CCA0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nsid w:val="43990BB1"/>
    <w:multiLevelType w:val="hybridMultilevel"/>
    <w:tmpl w:val="56B02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E2BC2"/>
    <w:multiLevelType w:val="hybridMultilevel"/>
    <w:tmpl w:val="C54EE556"/>
    <w:lvl w:ilvl="0" w:tplc="C0A045D0">
      <w:start w:val="1"/>
      <w:numFmt w:val="decimal"/>
      <w:lvlText w:val="%1"/>
      <w:lvlJc w:val="left"/>
      <w:pPr>
        <w:ind w:left="720" w:hanging="360"/>
      </w:pPr>
      <w:rPr>
        <w:rFonts w:hint="eastAsi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1E80430"/>
    <w:multiLevelType w:val="hybridMultilevel"/>
    <w:tmpl w:val="86E8DFCC"/>
    <w:lvl w:ilvl="0" w:tplc="2818A67E">
      <w:start w:val="1"/>
      <w:numFmt w:val="bullet"/>
      <w:lvlText w:val="•"/>
      <w:lvlJc w:val="left"/>
      <w:pPr>
        <w:tabs>
          <w:tab w:val="num" w:pos="720"/>
        </w:tabs>
        <w:ind w:left="720" w:hanging="360"/>
      </w:pPr>
      <w:rPr>
        <w:rFonts w:ascii="Arial" w:hAnsi="Arial" w:hint="default"/>
      </w:rPr>
    </w:lvl>
    <w:lvl w:ilvl="1" w:tplc="B9522AAE">
      <w:start w:val="1"/>
      <w:numFmt w:val="decimal"/>
      <w:lvlText w:val="%2."/>
      <w:lvlJc w:val="left"/>
      <w:pPr>
        <w:tabs>
          <w:tab w:val="num" w:pos="1440"/>
        </w:tabs>
        <w:ind w:left="1440" w:hanging="360"/>
      </w:pPr>
      <w:rPr>
        <w:rFonts w:cs="Times New Roman"/>
      </w:rPr>
    </w:lvl>
    <w:lvl w:ilvl="2" w:tplc="C37A9056" w:tentative="1">
      <w:start w:val="1"/>
      <w:numFmt w:val="bullet"/>
      <w:lvlText w:val="•"/>
      <w:lvlJc w:val="left"/>
      <w:pPr>
        <w:tabs>
          <w:tab w:val="num" w:pos="2160"/>
        </w:tabs>
        <w:ind w:left="2160" w:hanging="360"/>
      </w:pPr>
      <w:rPr>
        <w:rFonts w:ascii="Arial" w:hAnsi="Arial" w:hint="default"/>
      </w:rPr>
    </w:lvl>
    <w:lvl w:ilvl="3" w:tplc="B4B0551E" w:tentative="1">
      <w:start w:val="1"/>
      <w:numFmt w:val="bullet"/>
      <w:lvlText w:val="•"/>
      <w:lvlJc w:val="left"/>
      <w:pPr>
        <w:tabs>
          <w:tab w:val="num" w:pos="2880"/>
        </w:tabs>
        <w:ind w:left="2880" w:hanging="360"/>
      </w:pPr>
      <w:rPr>
        <w:rFonts w:ascii="Arial" w:hAnsi="Arial" w:hint="default"/>
      </w:rPr>
    </w:lvl>
    <w:lvl w:ilvl="4" w:tplc="CAF003CA" w:tentative="1">
      <w:start w:val="1"/>
      <w:numFmt w:val="bullet"/>
      <w:lvlText w:val="•"/>
      <w:lvlJc w:val="left"/>
      <w:pPr>
        <w:tabs>
          <w:tab w:val="num" w:pos="3600"/>
        </w:tabs>
        <w:ind w:left="3600" w:hanging="360"/>
      </w:pPr>
      <w:rPr>
        <w:rFonts w:ascii="Arial" w:hAnsi="Arial" w:hint="default"/>
      </w:rPr>
    </w:lvl>
    <w:lvl w:ilvl="5" w:tplc="943C4704" w:tentative="1">
      <w:start w:val="1"/>
      <w:numFmt w:val="bullet"/>
      <w:lvlText w:val="•"/>
      <w:lvlJc w:val="left"/>
      <w:pPr>
        <w:tabs>
          <w:tab w:val="num" w:pos="4320"/>
        </w:tabs>
        <w:ind w:left="4320" w:hanging="360"/>
      </w:pPr>
      <w:rPr>
        <w:rFonts w:ascii="Arial" w:hAnsi="Arial" w:hint="default"/>
      </w:rPr>
    </w:lvl>
    <w:lvl w:ilvl="6" w:tplc="B442DBA8" w:tentative="1">
      <w:start w:val="1"/>
      <w:numFmt w:val="bullet"/>
      <w:lvlText w:val="•"/>
      <w:lvlJc w:val="left"/>
      <w:pPr>
        <w:tabs>
          <w:tab w:val="num" w:pos="5040"/>
        </w:tabs>
        <w:ind w:left="5040" w:hanging="360"/>
      </w:pPr>
      <w:rPr>
        <w:rFonts w:ascii="Arial" w:hAnsi="Arial" w:hint="default"/>
      </w:rPr>
    </w:lvl>
    <w:lvl w:ilvl="7" w:tplc="63E84DF0" w:tentative="1">
      <w:start w:val="1"/>
      <w:numFmt w:val="bullet"/>
      <w:lvlText w:val="•"/>
      <w:lvlJc w:val="left"/>
      <w:pPr>
        <w:tabs>
          <w:tab w:val="num" w:pos="5760"/>
        </w:tabs>
        <w:ind w:left="5760" w:hanging="360"/>
      </w:pPr>
      <w:rPr>
        <w:rFonts w:ascii="Arial" w:hAnsi="Arial" w:hint="default"/>
      </w:rPr>
    </w:lvl>
    <w:lvl w:ilvl="8" w:tplc="7B8ABF9E" w:tentative="1">
      <w:start w:val="1"/>
      <w:numFmt w:val="bullet"/>
      <w:lvlText w:val="•"/>
      <w:lvlJc w:val="left"/>
      <w:pPr>
        <w:tabs>
          <w:tab w:val="num" w:pos="6480"/>
        </w:tabs>
        <w:ind w:left="6480" w:hanging="360"/>
      </w:pPr>
      <w:rPr>
        <w:rFonts w:ascii="Arial" w:hAnsi="Arial" w:hint="default"/>
      </w:rPr>
    </w:lvl>
  </w:abstractNum>
  <w:abstractNum w:abstractNumId="5">
    <w:nsid w:val="69291745"/>
    <w:multiLevelType w:val="hybridMultilevel"/>
    <w:tmpl w:val="BEAC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85717"/>
    <w:multiLevelType w:val="hybridMultilevel"/>
    <w:tmpl w:val="D31454F2"/>
    <w:lvl w:ilvl="0" w:tplc="554005B6">
      <w:start w:val="1"/>
      <w:numFmt w:val="decimal"/>
      <w:lvlText w:val="%1"/>
      <w:lvlJc w:val="left"/>
      <w:pPr>
        <w:ind w:left="1146" w:hanging="360"/>
      </w:pPr>
      <w:rPr>
        <w:rFonts w:hint="eastAsia"/>
        <w:strike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6BDE65F9"/>
    <w:multiLevelType w:val="hybridMultilevel"/>
    <w:tmpl w:val="87AC3C4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B6"/>
    <w:rsid w:val="00002F49"/>
    <w:rsid w:val="00010FD3"/>
    <w:rsid w:val="00011330"/>
    <w:rsid w:val="00013841"/>
    <w:rsid w:val="00016F9B"/>
    <w:rsid w:val="000179EF"/>
    <w:rsid w:val="00017CD2"/>
    <w:rsid w:val="00024D91"/>
    <w:rsid w:val="0002534A"/>
    <w:rsid w:val="00037C94"/>
    <w:rsid w:val="00041BC3"/>
    <w:rsid w:val="00044771"/>
    <w:rsid w:val="00044EF1"/>
    <w:rsid w:val="000503C9"/>
    <w:rsid w:val="000547E1"/>
    <w:rsid w:val="00056180"/>
    <w:rsid w:val="00057CCA"/>
    <w:rsid w:val="00061CAA"/>
    <w:rsid w:val="00065C11"/>
    <w:rsid w:val="0006607F"/>
    <w:rsid w:val="00072CEC"/>
    <w:rsid w:val="00072EE8"/>
    <w:rsid w:val="00074CA1"/>
    <w:rsid w:val="00075A00"/>
    <w:rsid w:val="00087601"/>
    <w:rsid w:val="00094646"/>
    <w:rsid w:val="00097DF0"/>
    <w:rsid w:val="000A55C8"/>
    <w:rsid w:val="000A6F8B"/>
    <w:rsid w:val="000B3354"/>
    <w:rsid w:val="000B3A79"/>
    <w:rsid w:val="000B4EC8"/>
    <w:rsid w:val="000B5047"/>
    <w:rsid w:val="000B72B8"/>
    <w:rsid w:val="000B7520"/>
    <w:rsid w:val="000C3B4B"/>
    <w:rsid w:val="000C50B6"/>
    <w:rsid w:val="000C705F"/>
    <w:rsid w:val="000D05E4"/>
    <w:rsid w:val="000D0FE5"/>
    <w:rsid w:val="000E25A3"/>
    <w:rsid w:val="000E34AB"/>
    <w:rsid w:val="000E4ECD"/>
    <w:rsid w:val="000E6490"/>
    <w:rsid w:val="000F1023"/>
    <w:rsid w:val="000F4C26"/>
    <w:rsid w:val="000F6B21"/>
    <w:rsid w:val="00101934"/>
    <w:rsid w:val="00101CD1"/>
    <w:rsid w:val="00102A8B"/>
    <w:rsid w:val="00114F39"/>
    <w:rsid w:val="00124E94"/>
    <w:rsid w:val="00124FCF"/>
    <w:rsid w:val="00126465"/>
    <w:rsid w:val="001320BE"/>
    <w:rsid w:val="0013670D"/>
    <w:rsid w:val="001411EC"/>
    <w:rsid w:val="0014165B"/>
    <w:rsid w:val="00142A11"/>
    <w:rsid w:val="00143A00"/>
    <w:rsid w:val="00151EAF"/>
    <w:rsid w:val="00152BD5"/>
    <w:rsid w:val="001531B6"/>
    <w:rsid w:val="001554C6"/>
    <w:rsid w:val="0015624B"/>
    <w:rsid w:val="00156EA6"/>
    <w:rsid w:val="001613F5"/>
    <w:rsid w:val="00163B09"/>
    <w:rsid w:val="00163DDD"/>
    <w:rsid w:val="001659DB"/>
    <w:rsid w:val="00165FA9"/>
    <w:rsid w:val="00167F86"/>
    <w:rsid w:val="00172312"/>
    <w:rsid w:val="00173FDF"/>
    <w:rsid w:val="00180341"/>
    <w:rsid w:val="00192293"/>
    <w:rsid w:val="001A231F"/>
    <w:rsid w:val="001A23EA"/>
    <w:rsid w:val="001B2265"/>
    <w:rsid w:val="001B2D92"/>
    <w:rsid w:val="001B775A"/>
    <w:rsid w:val="001C0410"/>
    <w:rsid w:val="001C0C74"/>
    <w:rsid w:val="001C2D47"/>
    <w:rsid w:val="001C2E75"/>
    <w:rsid w:val="001C3FD3"/>
    <w:rsid w:val="001C41E7"/>
    <w:rsid w:val="001C4734"/>
    <w:rsid w:val="001C5607"/>
    <w:rsid w:val="001D48F7"/>
    <w:rsid w:val="001D5360"/>
    <w:rsid w:val="001D546D"/>
    <w:rsid w:val="001D7718"/>
    <w:rsid w:val="001E3147"/>
    <w:rsid w:val="001E718F"/>
    <w:rsid w:val="001F0E03"/>
    <w:rsid w:val="001F1A68"/>
    <w:rsid w:val="001F27F6"/>
    <w:rsid w:val="001F691A"/>
    <w:rsid w:val="0020254B"/>
    <w:rsid w:val="0020372D"/>
    <w:rsid w:val="00203DD8"/>
    <w:rsid w:val="0021518E"/>
    <w:rsid w:val="00216470"/>
    <w:rsid w:val="00217DED"/>
    <w:rsid w:val="00217F1F"/>
    <w:rsid w:val="002210D5"/>
    <w:rsid w:val="00223AFD"/>
    <w:rsid w:val="00225498"/>
    <w:rsid w:val="00225F03"/>
    <w:rsid w:val="002338CB"/>
    <w:rsid w:val="00234956"/>
    <w:rsid w:val="00235892"/>
    <w:rsid w:val="0024003D"/>
    <w:rsid w:val="00240F2A"/>
    <w:rsid w:val="00241442"/>
    <w:rsid w:val="0024408F"/>
    <w:rsid w:val="002440C0"/>
    <w:rsid w:val="00245F13"/>
    <w:rsid w:val="00246F9D"/>
    <w:rsid w:val="00251F67"/>
    <w:rsid w:val="00255029"/>
    <w:rsid w:val="00256A52"/>
    <w:rsid w:val="002833F6"/>
    <w:rsid w:val="002867E8"/>
    <w:rsid w:val="0029382D"/>
    <w:rsid w:val="00294310"/>
    <w:rsid w:val="00295E90"/>
    <w:rsid w:val="00297CE8"/>
    <w:rsid w:val="002A10B0"/>
    <w:rsid w:val="002A1ADA"/>
    <w:rsid w:val="002A3504"/>
    <w:rsid w:val="002A46CB"/>
    <w:rsid w:val="002A6A9B"/>
    <w:rsid w:val="002B1D4E"/>
    <w:rsid w:val="002B23E2"/>
    <w:rsid w:val="002B3CE9"/>
    <w:rsid w:val="002C4D65"/>
    <w:rsid w:val="002C66CC"/>
    <w:rsid w:val="002C684E"/>
    <w:rsid w:val="002C69F4"/>
    <w:rsid w:val="002C7DBF"/>
    <w:rsid w:val="002E2EF9"/>
    <w:rsid w:val="002E3158"/>
    <w:rsid w:val="002E47A4"/>
    <w:rsid w:val="002E6614"/>
    <w:rsid w:val="002E7E32"/>
    <w:rsid w:val="003014ED"/>
    <w:rsid w:val="00304B5C"/>
    <w:rsid w:val="00310B67"/>
    <w:rsid w:val="00314372"/>
    <w:rsid w:val="00314406"/>
    <w:rsid w:val="003173BE"/>
    <w:rsid w:val="0031789E"/>
    <w:rsid w:val="0032164B"/>
    <w:rsid w:val="0032388F"/>
    <w:rsid w:val="00325772"/>
    <w:rsid w:val="00333988"/>
    <w:rsid w:val="00335978"/>
    <w:rsid w:val="00337F19"/>
    <w:rsid w:val="00351F11"/>
    <w:rsid w:val="0035533F"/>
    <w:rsid w:val="0036109B"/>
    <w:rsid w:val="00361557"/>
    <w:rsid w:val="003630C6"/>
    <w:rsid w:val="00371F43"/>
    <w:rsid w:val="003730E0"/>
    <w:rsid w:val="00373339"/>
    <w:rsid w:val="003776AE"/>
    <w:rsid w:val="003777B1"/>
    <w:rsid w:val="00386027"/>
    <w:rsid w:val="0039569F"/>
    <w:rsid w:val="00395814"/>
    <w:rsid w:val="003A2A92"/>
    <w:rsid w:val="003A4FAB"/>
    <w:rsid w:val="003A7C4B"/>
    <w:rsid w:val="003B0049"/>
    <w:rsid w:val="003B4E1F"/>
    <w:rsid w:val="003C2621"/>
    <w:rsid w:val="003C4A7A"/>
    <w:rsid w:val="003D59E7"/>
    <w:rsid w:val="003F2AB8"/>
    <w:rsid w:val="003F4932"/>
    <w:rsid w:val="003F52B1"/>
    <w:rsid w:val="003F5745"/>
    <w:rsid w:val="003F6856"/>
    <w:rsid w:val="00400991"/>
    <w:rsid w:val="00405C21"/>
    <w:rsid w:val="0040672D"/>
    <w:rsid w:val="0040722E"/>
    <w:rsid w:val="00421E32"/>
    <w:rsid w:val="00432B45"/>
    <w:rsid w:val="004330E1"/>
    <w:rsid w:val="0044454B"/>
    <w:rsid w:val="004462BB"/>
    <w:rsid w:val="00447D87"/>
    <w:rsid w:val="00450BFF"/>
    <w:rsid w:val="0045402A"/>
    <w:rsid w:val="00456565"/>
    <w:rsid w:val="00456E7F"/>
    <w:rsid w:val="00456F18"/>
    <w:rsid w:val="00463331"/>
    <w:rsid w:val="004651D1"/>
    <w:rsid w:val="00467600"/>
    <w:rsid w:val="00471EE7"/>
    <w:rsid w:val="00472886"/>
    <w:rsid w:val="00473975"/>
    <w:rsid w:val="004825FA"/>
    <w:rsid w:val="00482E0E"/>
    <w:rsid w:val="0048430F"/>
    <w:rsid w:val="004848B7"/>
    <w:rsid w:val="004A392E"/>
    <w:rsid w:val="004A728B"/>
    <w:rsid w:val="004B17CF"/>
    <w:rsid w:val="004B2CFE"/>
    <w:rsid w:val="004B55C1"/>
    <w:rsid w:val="004B617F"/>
    <w:rsid w:val="004B6CB6"/>
    <w:rsid w:val="004C0213"/>
    <w:rsid w:val="004C0FEC"/>
    <w:rsid w:val="004C5E00"/>
    <w:rsid w:val="004D1282"/>
    <w:rsid w:val="004D12D7"/>
    <w:rsid w:val="004D4B61"/>
    <w:rsid w:val="004E0116"/>
    <w:rsid w:val="004E3D07"/>
    <w:rsid w:val="004E4ACE"/>
    <w:rsid w:val="004F3424"/>
    <w:rsid w:val="004F5226"/>
    <w:rsid w:val="004F5C63"/>
    <w:rsid w:val="00510D7E"/>
    <w:rsid w:val="00511307"/>
    <w:rsid w:val="00513529"/>
    <w:rsid w:val="00520486"/>
    <w:rsid w:val="005206A8"/>
    <w:rsid w:val="005257D8"/>
    <w:rsid w:val="00526DBA"/>
    <w:rsid w:val="00527D7A"/>
    <w:rsid w:val="005330E0"/>
    <w:rsid w:val="00540729"/>
    <w:rsid w:val="00545F99"/>
    <w:rsid w:val="00546323"/>
    <w:rsid w:val="005552C6"/>
    <w:rsid w:val="0056177C"/>
    <w:rsid w:val="00564E6C"/>
    <w:rsid w:val="0057206D"/>
    <w:rsid w:val="005722CC"/>
    <w:rsid w:val="00573BA6"/>
    <w:rsid w:val="00575CF4"/>
    <w:rsid w:val="00577F35"/>
    <w:rsid w:val="00582103"/>
    <w:rsid w:val="00585CD5"/>
    <w:rsid w:val="00594FBD"/>
    <w:rsid w:val="005A248C"/>
    <w:rsid w:val="005B2465"/>
    <w:rsid w:val="005C2D56"/>
    <w:rsid w:val="005C3EA9"/>
    <w:rsid w:val="005C40A0"/>
    <w:rsid w:val="005C582D"/>
    <w:rsid w:val="005D1C44"/>
    <w:rsid w:val="005D750C"/>
    <w:rsid w:val="005E535E"/>
    <w:rsid w:val="005F2B15"/>
    <w:rsid w:val="005F2ECD"/>
    <w:rsid w:val="005F558F"/>
    <w:rsid w:val="006020AC"/>
    <w:rsid w:val="006073FD"/>
    <w:rsid w:val="0062207F"/>
    <w:rsid w:val="0062692B"/>
    <w:rsid w:val="00631918"/>
    <w:rsid w:val="00633D29"/>
    <w:rsid w:val="00634416"/>
    <w:rsid w:val="00634485"/>
    <w:rsid w:val="00635309"/>
    <w:rsid w:val="00642FE6"/>
    <w:rsid w:val="006455C1"/>
    <w:rsid w:val="00647912"/>
    <w:rsid w:val="00654E6F"/>
    <w:rsid w:val="0066280A"/>
    <w:rsid w:val="006641E4"/>
    <w:rsid w:val="00665805"/>
    <w:rsid w:val="00666C3A"/>
    <w:rsid w:val="00672B01"/>
    <w:rsid w:val="006734FE"/>
    <w:rsid w:val="006749A4"/>
    <w:rsid w:val="00676883"/>
    <w:rsid w:val="0068032F"/>
    <w:rsid w:val="006905AA"/>
    <w:rsid w:val="006931E3"/>
    <w:rsid w:val="006A7240"/>
    <w:rsid w:val="006B2542"/>
    <w:rsid w:val="006B289F"/>
    <w:rsid w:val="006D1A8D"/>
    <w:rsid w:val="006E43A5"/>
    <w:rsid w:val="006E46F0"/>
    <w:rsid w:val="006F02CC"/>
    <w:rsid w:val="006F2276"/>
    <w:rsid w:val="006F3379"/>
    <w:rsid w:val="006F5ED9"/>
    <w:rsid w:val="006F6222"/>
    <w:rsid w:val="006F7173"/>
    <w:rsid w:val="007009FA"/>
    <w:rsid w:val="00704070"/>
    <w:rsid w:val="00704862"/>
    <w:rsid w:val="007074B3"/>
    <w:rsid w:val="00710FDE"/>
    <w:rsid w:val="00712A2B"/>
    <w:rsid w:val="00717AB0"/>
    <w:rsid w:val="00721E5D"/>
    <w:rsid w:val="00722426"/>
    <w:rsid w:val="00722B16"/>
    <w:rsid w:val="00725BA3"/>
    <w:rsid w:val="0072629C"/>
    <w:rsid w:val="007276A7"/>
    <w:rsid w:val="00731D93"/>
    <w:rsid w:val="0073755B"/>
    <w:rsid w:val="007472A2"/>
    <w:rsid w:val="007476BB"/>
    <w:rsid w:val="00754216"/>
    <w:rsid w:val="00760695"/>
    <w:rsid w:val="00764EDA"/>
    <w:rsid w:val="00766F27"/>
    <w:rsid w:val="007676CD"/>
    <w:rsid w:val="007715C2"/>
    <w:rsid w:val="00771720"/>
    <w:rsid w:val="00772FC2"/>
    <w:rsid w:val="00773484"/>
    <w:rsid w:val="0077391A"/>
    <w:rsid w:val="00774903"/>
    <w:rsid w:val="00781485"/>
    <w:rsid w:val="007816E3"/>
    <w:rsid w:val="00783ACE"/>
    <w:rsid w:val="007952EE"/>
    <w:rsid w:val="00795AD5"/>
    <w:rsid w:val="00797BBA"/>
    <w:rsid w:val="007A01F1"/>
    <w:rsid w:val="007A28C2"/>
    <w:rsid w:val="007A3C45"/>
    <w:rsid w:val="007A43ED"/>
    <w:rsid w:val="007A5C60"/>
    <w:rsid w:val="007B0F5F"/>
    <w:rsid w:val="007B16F0"/>
    <w:rsid w:val="007B5A22"/>
    <w:rsid w:val="007B6511"/>
    <w:rsid w:val="007B724D"/>
    <w:rsid w:val="007D0BCE"/>
    <w:rsid w:val="007D23D8"/>
    <w:rsid w:val="007D7358"/>
    <w:rsid w:val="007E014F"/>
    <w:rsid w:val="007F3D7C"/>
    <w:rsid w:val="007F6A4B"/>
    <w:rsid w:val="00802614"/>
    <w:rsid w:val="008105D2"/>
    <w:rsid w:val="00811A36"/>
    <w:rsid w:val="00812B2D"/>
    <w:rsid w:val="00823D44"/>
    <w:rsid w:val="00825244"/>
    <w:rsid w:val="00833AB0"/>
    <w:rsid w:val="00835B84"/>
    <w:rsid w:val="0083738F"/>
    <w:rsid w:val="008424BB"/>
    <w:rsid w:val="0084338F"/>
    <w:rsid w:val="008508A2"/>
    <w:rsid w:val="00850C2D"/>
    <w:rsid w:val="0085325E"/>
    <w:rsid w:val="008536B1"/>
    <w:rsid w:val="008541FD"/>
    <w:rsid w:val="0085593C"/>
    <w:rsid w:val="00855B7F"/>
    <w:rsid w:val="00866C10"/>
    <w:rsid w:val="008814C7"/>
    <w:rsid w:val="00882D87"/>
    <w:rsid w:val="00884FA2"/>
    <w:rsid w:val="00885415"/>
    <w:rsid w:val="00885E2B"/>
    <w:rsid w:val="00887ED7"/>
    <w:rsid w:val="008946CF"/>
    <w:rsid w:val="008A19BC"/>
    <w:rsid w:val="008A4A7A"/>
    <w:rsid w:val="008A73B1"/>
    <w:rsid w:val="008B060D"/>
    <w:rsid w:val="008B0FA1"/>
    <w:rsid w:val="008B2534"/>
    <w:rsid w:val="008B4AF2"/>
    <w:rsid w:val="008B4C3F"/>
    <w:rsid w:val="008B599F"/>
    <w:rsid w:val="008B5AC8"/>
    <w:rsid w:val="008B671E"/>
    <w:rsid w:val="008C418B"/>
    <w:rsid w:val="008C59E8"/>
    <w:rsid w:val="008C5E1E"/>
    <w:rsid w:val="008D3B9E"/>
    <w:rsid w:val="008D7332"/>
    <w:rsid w:val="008E1F59"/>
    <w:rsid w:val="008F5277"/>
    <w:rsid w:val="00905E75"/>
    <w:rsid w:val="00905FA4"/>
    <w:rsid w:val="00917A00"/>
    <w:rsid w:val="00917DDA"/>
    <w:rsid w:val="00925B57"/>
    <w:rsid w:val="009261CF"/>
    <w:rsid w:val="009261F8"/>
    <w:rsid w:val="00927F51"/>
    <w:rsid w:val="009333BB"/>
    <w:rsid w:val="009339C2"/>
    <w:rsid w:val="00934293"/>
    <w:rsid w:val="00937533"/>
    <w:rsid w:val="009408ED"/>
    <w:rsid w:val="00942965"/>
    <w:rsid w:val="00954D97"/>
    <w:rsid w:val="00955655"/>
    <w:rsid w:val="009559B7"/>
    <w:rsid w:val="009563DD"/>
    <w:rsid w:val="00962E53"/>
    <w:rsid w:val="0096341B"/>
    <w:rsid w:val="0096430E"/>
    <w:rsid w:val="0096439C"/>
    <w:rsid w:val="00972BFC"/>
    <w:rsid w:val="00981E24"/>
    <w:rsid w:val="00983715"/>
    <w:rsid w:val="00986044"/>
    <w:rsid w:val="009879E8"/>
    <w:rsid w:val="009926F3"/>
    <w:rsid w:val="009972D6"/>
    <w:rsid w:val="009A19EB"/>
    <w:rsid w:val="009A287C"/>
    <w:rsid w:val="009B0733"/>
    <w:rsid w:val="009B1DD5"/>
    <w:rsid w:val="009C11B3"/>
    <w:rsid w:val="009C6009"/>
    <w:rsid w:val="009C66EE"/>
    <w:rsid w:val="009D2044"/>
    <w:rsid w:val="009D21FE"/>
    <w:rsid w:val="009E0108"/>
    <w:rsid w:val="009E1C2E"/>
    <w:rsid w:val="009E322F"/>
    <w:rsid w:val="009E3DEB"/>
    <w:rsid w:val="009F3F31"/>
    <w:rsid w:val="009F4338"/>
    <w:rsid w:val="009F5C91"/>
    <w:rsid w:val="00A06534"/>
    <w:rsid w:val="00A067E9"/>
    <w:rsid w:val="00A07D66"/>
    <w:rsid w:val="00A105E7"/>
    <w:rsid w:val="00A1071C"/>
    <w:rsid w:val="00A1183D"/>
    <w:rsid w:val="00A12125"/>
    <w:rsid w:val="00A155F7"/>
    <w:rsid w:val="00A20529"/>
    <w:rsid w:val="00A22824"/>
    <w:rsid w:val="00A27004"/>
    <w:rsid w:val="00A30655"/>
    <w:rsid w:val="00A313AD"/>
    <w:rsid w:val="00A36EC8"/>
    <w:rsid w:val="00A42864"/>
    <w:rsid w:val="00A467FF"/>
    <w:rsid w:val="00A50814"/>
    <w:rsid w:val="00A5390B"/>
    <w:rsid w:val="00A53F2D"/>
    <w:rsid w:val="00A55457"/>
    <w:rsid w:val="00A60CAF"/>
    <w:rsid w:val="00A611A5"/>
    <w:rsid w:val="00A71D96"/>
    <w:rsid w:val="00A73A3C"/>
    <w:rsid w:val="00A74E57"/>
    <w:rsid w:val="00A76ED8"/>
    <w:rsid w:val="00A820B9"/>
    <w:rsid w:val="00A86058"/>
    <w:rsid w:val="00A94490"/>
    <w:rsid w:val="00AA1D5E"/>
    <w:rsid w:val="00AA1DFA"/>
    <w:rsid w:val="00AA7EE3"/>
    <w:rsid w:val="00AB1BCC"/>
    <w:rsid w:val="00AB4094"/>
    <w:rsid w:val="00AB66FD"/>
    <w:rsid w:val="00AC1891"/>
    <w:rsid w:val="00AC226C"/>
    <w:rsid w:val="00AC35FF"/>
    <w:rsid w:val="00AC3947"/>
    <w:rsid w:val="00AC3A76"/>
    <w:rsid w:val="00AC3E32"/>
    <w:rsid w:val="00AC4416"/>
    <w:rsid w:val="00AC44E1"/>
    <w:rsid w:val="00AD13A6"/>
    <w:rsid w:val="00AE05CA"/>
    <w:rsid w:val="00AE574E"/>
    <w:rsid w:val="00AF1061"/>
    <w:rsid w:val="00AF1D5C"/>
    <w:rsid w:val="00AF3D67"/>
    <w:rsid w:val="00AF5506"/>
    <w:rsid w:val="00B00D8E"/>
    <w:rsid w:val="00B04F6C"/>
    <w:rsid w:val="00B10733"/>
    <w:rsid w:val="00B13159"/>
    <w:rsid w:val="00B170E5"/>
    <w:rsid w:val="00B22CE2"/>
    <w:rsid w:val="00B27CA0"/>
    <w:rsid w:val="00B30D6F"/>
    <w:rsid w:val="00B40D00"/>
    <w:rsid w:val="00B415DD"/>
    <w:rsid w:val="00B42E4E"/>
    <w:rsid w:val="00B45995"/>
    <w:rsid w:val="00B45B7E"/>
    <w:rsid w:val="00B529F5"/>
    <w:rsid w:val="00B54E56"/>
    <w:rsid w:val="00B54FC4"/>
    <w:rsid w:val="00B603FB"/>
    <w:rsid w:val="00B62E8E"/>
    <w:rsid w:val="00B65EC2"/>
    <w:rsid w:val="00B66E97"/>
    <w:rsid w:val="00B7005E"/>
    <w:rsid w:val="00B74749"/>
    <w:rsid w:val="00B775E3"/>
    <w:rsid w:val="00B805E2"/>
    <w:rsid w:val="00B8100A"/>
    <w:rsid w:val="00B8485D"/>
    <w:rsid w:val="00B92CFA"/>
    <w:rsid w:val="00B96D3B"/>
    <w:rsid w:val="00BA2552"/>
    <w:rsid w:val="00BA536B"/>
    <w:rsid w:val="00BA5A7A"/>
    <w:rsid w:val="00BA7F8F"/>
    <w:rsid w:val="00BB0CE5"/>
    <w:rsid w:val="00BB16CB"/>
    <w:rsid w:val="00BB2E73"/>
    <w:rsid w:val="00BB3484"/>
    <w:rsid w:val="00BB7CF6"/>
    <w:rsid w:val="00BC65D8"/>
    <w:rsid w:val="00BC6A04"/>
    <w:rsid w:val="00BC70E8"/>
    <w:rsid w:val="00BC7B69"/>
    <w:rsid w:val="00BD4AA9"/>
    <w:rsid w:val="00BE0AF6"/>
    <w:rsid w:val="00BE321B"/>
    <w:rsid w:val="00BE37B3"/>
    <w:rsid w:val="00BF3ECB"/>
    <w:rsid w:val="00BF5100"/>
    <w:rsid w:val="00BF7BAF"/>
    <w:rsid w:val="00C01F3C"/>
    <w:rsid w:val="00C0278D"/>
    <w:rsid w:val="00C02B15"/>
    <w:rsid w:val="00C06045"/>
    <w:rsid w:val="00C12797"/>
    <w:rsid w:val="00C14769"/>
    <w:rsid w:val="00C15AE0"/>
    <w:rsid w:val="00C16588"/>
    <w:rsid w:val="00C25BFB"/>
    <w:rsid w:val="00C33823"/>
    <w:rsid w:val="00C369C3"/>
    <w:rsid w:val="00C37CB8"/>
    <w:rsid w:val="00C4128B"/>
    <w:rsid w:val="00C517E9"/>
    <w:rsid w:val="00C5295A"/>
    <w:rsid w:val="00C52DCD"/>
    <w:rsid w:val="00C535DA"/>
    <w:rsid w:val="00C549D4"/>
    <w:rsid w:val="00C5537C"/>
    <w:rsid w:val="00C5718F"/>
    <w:rsid w:val="00C57CDE"/>
    <w:rsid w:val="00C60519"/>
    <w:rsid w:val="00C7573F"/>
    <w:rsid w:val="00C76908"/>
    <w:rsid w:val="00C77216"/>
    <w:rsid w:val="00C81608"/>
    <w:rsid w:val="00C81714"/>
    <w:rsid w:val="00C82569"/>
    <w:rsid w:val="00C91C10"/>
    <w:rsid w:val="00C92A22"/>
    <w:rsid w:val="00C93500"/>
    <w:rsid w:val="00C955EF"/>
    <w:rsid w:val="00CA5E16"/>
    <w:rsid w:val="00CA6017"/>
    <w:rsid w:val="00CA7188"/>
    <w:rsid w:val="00CB168D"/>
    <w:rsid w:val="00CB618C"/>
    <w:rsid w:val="00CC00BB"/>
    <w:rsid w:val="00CC68E3"/>
    <w:rsid w:val="00CC7617"/>
    <w:rsid w:val="00CD3FEB"/>
    <w:rsid w:val="00CE0F71"/>
    <w:rsid w:val="00CE4255"/>
    <w:rsid w:val="00CE4CE3"/>
    <w:rsid w:val="00CF32B6"/>
    <w:rsid w:val="00CF5104"/>
    <w:rsid w:val="00CF778A"/>
    <w:rsid w:val="00D05EE8"/>
    <w:rsid w:val="00D133DE"/>
    <w:rsid w:val="00D16655"/>
    <w:rsid w:val="00D20D2A"/>
    <w:rsid w:val="00D22FE1"/>
    <w:rsid w:val="00D23BD9"/>
    <w:rsid w:val="00D2414E"/>
    <w:rsid w:val="00D37275"/>
    <w:rsid w:val="00D406F8"/>
    <w:rsid w:val="00D45D69"/>
    <w:rsid w:val="00D5099B"/>
    <w:rsid w:val="00D52B97"/>
    <w:rsid w:val="00D54D6B"/>
    <w:rsid w:val="00D56C5E"/>
    <w:rsid w:val="00D653E6"/>
    <w:rsid w:val="00D655C7"/>
    <w:rsid w:val="00D703AC"/>
    <w:rsid w:val="00D727A0"/>
    <w:rsid w:val="00D72BB1"/>
    <w:rsid w:val="00D74480"/>
    <w:rsid w:val="00D74F9D"/>
    <w:rsid w:val="00D77612"/>
    <w:rsid w:val="00D77C35"/>
    <w:rsid w:val="00D80176"/>
    <w:rsid w:val="00D810D9"/>
    <w:rsid w:val="00D91065"/>
    <w:rsid w:val="00D9234E"/>
    <w:rsid w:val="00D93420"/>
    <w:rsid w:val="00D9497E"/>
    <w:rsid w:val="00D97501"/>
    <w:rsid w:val="00D9758D"/>
    <w:rsid w:val="00DA1F13"/>
    <w:rsid w:val="00DA4B2E"/>
    <w:rsid w:val="00DB0D28"/>
    <w:rsid w:val="00DB58F0"/>
    <w:rsid w:val="00DC06BB"/>
    <w:rsid w:val="00DC1BA5"/>
    <w:rsid w:val="00DC1C75"/>
    <w:rsid w:val="00DC34E0"/>
    <w:rsid w:val="00DC68F2"/>
    <w:rsid w:val="00DD23EF"/>
    <w:rsid w:val="00DD44F8"/>
    <w:rsid w:val="00DD7481"/>
    <w:rsid w:val="00DE1434"/>
    <w:rsid w:val="00DE206B"/>
    <w:rsid w:val="00DE43D3"/>
    <w:rsid w:val="00DE4B14"/>
    <w:rsid w:val="00DE60F5"/>
    <w:rsid w:val="00DE762D"/>
    <w:rsid w:val="00DF0C0F"/>
    <w:rsid w:val="00DF0E81"/>
    <w:rsid w:val="00DF5498"/>
    <w:rsid w:val="00E07461"/>
    <w:rsid w:val="00E11CC1"/>
    <w:rsid w:val="00E24023"/>
    <w:rsid w:val="00E257C8"/>
    <w:rsid w:val="00E260BC"/>
    <w:rsid w:val="00E4348B"/>
    <w:rsid w:val="00E452B7"/>
    <w:rsid w:val="00E47050"/>
    <w:rsid w:val="00E52146"/>
    <w:rsid w:val="00E52244"/>
    <w:rsid w:val="00E536DA"/>
    <w:rsid w:val="00E602E0"/>
    <w:rsid w:val="00E605DF"/>
    <w:rsid w:val="00E663C0"/>
    <w:rsid w:val="00E70B6C"/>
    <w:rsid w:val="00E73089"/>
    <w:rsid w:val="00E730B7"/>
    <w:rsid w:val="00E750CE"/>
    <w:rsid w:val="00E817E2"/>
    <w:rsid w:val="00E82CB9"/>
    <w:rsid w:val="00E83DA4"/>
    <w:rsid w:val="00E92703"/>
    <w:rsid w:val="00E93890"/>
    <w:rsid w:val="00EA05C0"/>
    <w:rsid w:val="00EA2632"/>
    <w:rsid w:val="00EA2978"/>
    <w:rsid w:val="00EA301D"/>
    <w:rsid w:val="00EA4073"/>
    <w:rsid w:val="00EA4F88"/>
    <w:rsid w:val="00EA598C"/>
    <w:rsid w:val="00EA6F51"/>
    <w:rsid w:val="00EB3434"/>
    <w:rsid w:val="00EB3D35"/>
    <w:rsid w:val="00EB3F91"/>
    <w:rsid w:val="00EB41EC"/>
    <w:rsid w:val="00EB6385"/>
    <w:rsid w:val="00EC15BF"/>
    <w:rsid w:val="00EC21F1"/>
    <w:rsid w:val="00EC41A3"/>
    <w:rsid w:val="00EC6872"/>
    <w:rsid w:val="00ED3234"/>
    <w:rsid w:val="00ED3808"/>
    <w:rsid w:val="00EE5B07"/>
    <w:rsid w:val="00EE6B3E"/>
    <w:rsid w:val="00EE757F"/>
    <w:rsid w:val="00F0219D"/>
    <w:rsid w:val="00F0304B"/>
    <w:rsid w:val="00F033C8"/>
    <w:rsid w:val="00F0634B"/>
    <w:rsid w:val="00F07FE7"/>
    <w:rsid w:val="00F1556E"/>
    <w:rsid w:val="00F24304"/>
    <w:rsid w:val="00F26AD2"/>
    <w:rsid w:val="00F26C1B"/>
    <w:rsid w:val="00F30B19"/>
    <w:rsid w:val="00F31BE7"/>
    <w:rsid w:val="00F32373"/>
    <w:rsid w:val="00F359FE"/>
    <w:rsid w:val="00F421A7"/>
    <w:rsid w:val="00F42C6D"/>
    <w:rsid w:val="00F42DCC"/>
    <w:rsid w:val="00F50A2D"/>
    <w:rsid w:val="00F60D9F"/>
    <w:rsid w:val="00F60FE9"/>
    <w:rsid w:val="00F61CAC"/>
    <w:rsid w:val="00F62A20"/>
    <w:rsid w:val="00F63CD5"/>
    <w:rsid w:val="00F64EC7"/>
    <w:rsid w:val="00F667F9"/>
    <w:rsid w:val="00F75CE6"/>
    <w:rsid w:val="00F800BF"/>
    <w:rsid w:val="00F80CE4"/>
    <w:rsid w:val="00F81053"/>
    <w:rsid w:val="00F83760"/>
    <w:rsid w:val="00F846E3"/>
    <w:rsid w:val="00F86B63"/>
    <w:rsid w:val="00F90C07"/>
    <w:rsid w:val="00FA46E7"/>
    <w:rsid w:val="00FA6303"/>
    <w:rsid w:val="00FC1560"/>
    <w:rsid w:val="00FC438A"/>
    <w:rsid w:val="00FC7142"/>
    <w:rsid w:val="00FC7245"/>
    <w:rsid w:val="00FC7F94"/>
    <w:rsid w:val="00FD0076"/>
    <w:rsid w:val="00FD16B9"/>
    <w:rsid w:val="00FD35B1"/>
    <w:rsid w:val="00FD5B0D"/>
    <w:rsid w:val="00FD5EF4"/>
    <w:rsid w:val="00FE28B3"/>
    <w:rsid w:val="00FE2BE6"/>
    <w:rsid w:val="00FE5094"/>
    <w:rsid w:val="00FE51CF"/>
    <w:rsid w:val="00FE532B"/>
    <w:rsid w:val="00FE6DCE"/>
    <w:rsid w:val="00FF3A26"/>
    <w:rsid w:val="00FF43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16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A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37533"/>
    <w:rPr>
      <w:rFonts w:cs="Times New Roman"/>
      <w:sz w:val="18"/>
    </w:rPr>
  </w:style>
  <w:style w:type="paragraph" w:styleId="CommentText">
    <w:name w:val="annotation text"/>
    <w:basedOn w:val="Normal"/>
    <w:link w:val="CommentTextChar"/>
    <w:uiPriority w:val="99"/>
    <w:rsid w:val="00937533"/>
    <w:pPr>
      <w:spacing w:line="240" w:lineRule="auto"/>
    </w:pPr>
    <w:rPr>
      <w:sz w:val="24"/>
      <w:szCs w:val="24"/>
      <w:lang w:eastAsia="ja-JP"/>
    </w:rPr>
  </w:style>
  <w:style w:type="character" w:customStyle="1" w:styleId="CommentTextChar">
    <w:name w:val="Comment Text Char"/>
    <w:basedOn w:val="DefaultParagraphFont"/>
    <w:link w:val="CommentText"/>
    <w:uiPriority w:val="99"/>
    <w:locked/>
    <w:rsid w:val="00937533"/>
    <w:rPr>
      <w:rFonts w:cs="Times New Roman"/>
      <w:sz w:val="24"/>
    </w:rPr>
  </w:style>
  <w:style w:type="paragraph" w:styleId="CommentSubject">
    <w:name w:val="annotation subject"/>
    <w:basedOn w:val="CommentText"/>
    <w:next w:val="CommentText"/>
    <w:link w:val="CommentSubjectChar"/>
    <w:uiPriority w:val="99"/>
    <w:semiHidden/>
    <w:rsid w:val="00937533"/>
    <w:rPr>
      <w:b/>
      <w:bCs/>
      <w:sz w:val="20"/>
      <w:szCs w:val="20"/>
    </w:rPr>
  </w:style>
  <w:style w:type="character" w:customStyle="1" w:styleId="CommentSubjectChar">
    <w:name w:val="Comment Subject Char"/>
    <w:basedOn w:val="CommentTextChar"/>
    <w:link w:val="CommentSubject"/>
    <w:uiPriority w:val="99"/>
    <w:semiHidden/>
    <w:locked/>
    <w:rsid w:val="00937533"/>
    <w:rPr>
      <w:rFonts w:cs="Times New Roman"/>
      <w:b/>
      <w:sz w:val="20"/>
    </w:rPr>
  </w:style>
  <w:style w:type="paragraph" w:styleId="BalloonText">
    <w:name w:val="Balloon Text"/>
    <w:basedOn w:val="Normal"/>
    <w:link w:val="BalloonTextChar"/>
    <w:uiPriority w:val="99"/>
    <w:semiHidden/>
    <w:rsid w:val="00937533"/>
    <w:pPr>
      <w:spacing w:after="0" w:line="240" w:lineRule="auto"/>
    </w:pPr>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locked/>
    <w:rsid w:val="00937533"/>
    <w:rPr>
      <w:rFonts w:ascii="Lucida Grande" w:hAnsi="Lucida Grande" w:cs="Times New Roman"/>
      <w:sz w:val="18"/>
    </w:rPr>
  </w:style>
  <w:style w:type="paragraph" w:styleId="ListParagraph">
    <w:name w:val="List Paragraph"/>
    <w:basedOn w:val="Normal"/>
    <w:uiPriority w:val="34"/>
    <w:qFormat/>
    <w:rsid w:val="00F64EC7"/>
    <w:pPr>
      <w:spacing w:after="0" w:line="240" w:lineRule="auto"/>
      <w:ind w:left="720"/>
      <w:contextualSpacing/>
    </w:pPr>
    <w:rPr>
      <w:rFonts w:ascii="Times" w:hAnsi="Times"/>
      <w:sz w:val="20"/>
      <w:szCs w:val="20"/>
      <w:lang w:eastAsia="it-IT"/>
    </w:rPr>
  </w:style>
  <w:style w:type="paragraph" w:styleId="FootnoteText">
    <w:name w:val="footnote text"/>
    <w:basedOn w:val="Normal"/>
    <w:link w:val="FootnoteTextChar"/>
    <w:uiPriority w:val="99"/>
    <w:rsid w:val="001F27F6"/>
    <w:pPr>
      <w:spacing w:after="0" w:line="240" w:lineRule="auto"/>
    </w:pPr>
    <w:rPr>
      <w:sz w:val="24"/>
      <w:szCs w:val="24"/>
      <w:lang w:eastAsia="ja-JP"/>
    </w:rPr>
  </w:style>
  <w:style w:type="character" w:customStyle="1" w:styleId="FootnoteTextChar">
    <w:name w:val="Footnote Text Char"/>
    <w:basedOn w:val="DefaultParagraphFont"/>
    <w:link w:val="FootnoteText"/>
    <w:uiPriority w:val="99"/>
    <w:locked/>
    <w:rsid w:val="001F27F6"/>
    <w:rPr>
      <w:rFonts w:cs="Times New Roman"/>
      <w:sz w:val="24"/>
    </w:rPr>
  </w:style>
  <w:style w:type="character" w:styleId="FootnoteReference">
    <w:name w:val="footnote reference"/>
    <w:basedOn w:val="DefaultParagraphFont"/>
    <w:uiPriority w:val="99"/>
    <w:rsid w:val="001F27F6"/>
    <w:rPr>
      <w:rFonts w:cs="Times New Roman"/>
      <w:vertAlign w:val="superscript"/>
    </w:rPr>
  </w:style>
  <w:style w:type="paragraph" w:styleId="Footer">
    <w:name w:val="footer"/>
    <w:basedOn w:val="Normal"/>
    <w:link w:val="FooterChar"/>
    <w:uiPriority w:val="99"/>
    <w:rsid w:val="00F61CAC"/>
    <w:pPr>
      <w:tabs>
        <w:tab w:val="center" w:pos="4819"/>
        <w:tab w:val="right" w:pos="9638"/>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F61CAC"/>
    <w:rPr>
      <w:rFonts w:cs="Times New Roman"/>
    </w:rPr>
  </w:style>
  <w:style w:type="character" w:styleId="PageNumber">
    <w:name w:val="page number"/>
    <w:basedOn w:val="DefaultParagraphFont"/>
    <w:uiPriority w:val="99"/>
    <w:semiHidden/>
    <w:rsid w:val="00F61CAC"/>
    <w:rPr>
      <w:rFonts w:cs="Times New Roman"/>
    </w:rPr>
  </w:style>
  <w:style w:type="paragraph" w:styleId="Revision">
    <w:name w:val="Revision"/>
    <w:hidden/>
    <w:uiPriority w:val="99"/>
    <w:semiHidden/>
    <w:rsid w:val="00DB0D28"/>
    <w:rPr>
      <w:lang w:eastAsia="en-US"/>
    </w:rPr>
  </w:style>
  <w:style w:type="table" w:styleId="TableGrid">
    <w:name w:val="Table Grid"/>
    <w:basedOn w:val="TableNormal"/>
    <w:uiPriority w:val="99"/>
    <w:locked/>
    <w:rsid w:val="00B45B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DefaultParagraphFont"/>
    <w:uiPriority w:val="99"/>
    <w:rsid w:val="0057206D"/>
    <w:rPr>
      <w:rFonts w:cs="Times New Roman"/>
    </w:rPr>
  </w:style>
  <w:style w:type="character" w:customStyle="1" w:styleId="apple-converted-space">
    <w:name w:val="apple-converted-space"/>
    <w:basedOn w:val="DefaultParagraphFont"/>
    <w:rsid w:val="0057206D"/>
    <w:rPr>
      <w:rFonts w:cs="Times New Roman"/>
    </w:rPr>
  </w:style>
  <w:style w:type="paragraph" w:styleId="DocumentMap">
    <w:name w:val="Document Map"/>
    <w:basedOn w:val="Normal"/>
    <w:link w:val="DocumentMapChar"/>
    <w:uiPriority w:val="99"/>
    <w:semiHidden/>
    <w:unhideWhenUsed/>
    <w:rsid w:val="003173B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173BE"/>
    <w:rPr>
      <w:rFonts w:ascii="Lucida Grande" w:hAnsi="Lucida Grande" w:cs="Lucida Grande"/>
      <w:sz w:val="24"/>
      <w:szCs w:val="24"/>
      <w:lang w:eastAsia="en-US"/>
    </w:rPr>
  </w:style>
  <w:style w:type="character" w:styleId="Hyperlink">
    <w:name w:val="Hyperlink"/>
    <w:basedOn w:val="DefaultParagraphFont"/>
    <w:uiPriority w:val="99"/>
    <w:semiHidden/>
    <w:unhideWhenUsed/>
    <w:rsid w:val="000547E1"/>
    <w:rPr>
      <w:color w:val="0000FF"/>
      <w:u w:val="single"/>
    </w:rPr>
  </w:style>
  <w:style w:type="table" w:customStyle="1" w:styleId="TableNormal1">
    <w:name w:val="Table Normal1"/>
    <w:rsid w:val="004E0116"/>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B16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6F0"/>
    <w:rPr>
      <w:lang w:eastAsia="en-US"/>
    </w:rPr>
  </w:style>
  <w:style w:type="paragraph" w:styleId="NormalWeb">
    <w:name w:val="Normal (Web)"/>
    <w:basedOn w:val="Normal"/>
    <w:uiPriority w:val="99"/>
    <w:unhideWhenUsed/>
    <w:rsid w:val="00471EE7"/>
    <w:pPr>
      <w:spacing w:before="100" w:beforeAutospacing="1" w:after="100" w:afterAutospacing="1" w:line="240" w:lineRule="auto"/>
    </w:pPr>
    <w:rPr>
      <w:rFonts w:ascii="Times New Roman" w:hAnsi="Times New Roman"/>
      <w:sz w:val="24"/>
      <w:szCs w:val="24"/>
      <w:lang w:eastAsia="it-IT"/>
    </w:rPr>
  </w:style>
  <w:style w:type="character" w:styleId="Strong">
    <w:name w:val="Strong"/>
    <w:basedOn w:val="DefaultParagraphFont"/>
    <w:uiPriority w:val="22"/>
    <w:qFormat/>
    <w:locked/>
    <w:rsid w:val="003B0049"/>
    <w:rPr>
      <w:b/>
      <w:bCs/>
    </w:rPr>
  </w:style>
  <w:style w:type="character" w:styleId="Emphasis">
    <w:name w:val="Emphasis"/>
    <w:qFormat/>
    <w:locked/>
    <w:rsid w:val="00CD3FE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A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37533"/>
    <w:rPr>
      <w:rFonts w:cs="Times New Roman"/>
      <w:sz w:val="18"/>
    </w:rPr>
  </w:style>
  <w:style w:type="paragraph" w:styleId="CommentText">
    <w:name w:val="annotation text"/>
    <w:basedOn w:val="Normal"/>
    <w:link w:val="CommentTextChar"/>
    <w:uiPriority w:val="99"/>
    <w:rsid w:val="00937533"/>
    <w:pPr>
      <w:spacing w:line="240" w:lineRule="auto"/>
    </w:pPr>
    <w:rPr>
      <w:sz w:val="24"/>
      <w:szCs w:val="24"/>
      <w:lang w:eastAsia="ja-JP"/>
    </w:rPr>
  </w:style>
  <w:style w:type="character" w:customStyle="1" w:styleId="CommentTextChar">
    <w:name w:val="Comment Text Char"/>
    <w:basedOn w:val="DefaultParagraphFont"/>
    <w:link w:val="CommentText"/>
    <w:uiPriority w:val="99"/>
    <w:locked/>
    <w:rsid w:val="00937533"/>
    <w:rPr>
      <w:rFonts w:cs="Times New Roman"/>
      <w:sz w:val="24"/>
    </w:rPr>
  </w:style>
  <w:style w:type="paragraph" w:styleId="CommentSubject">
    <w:name w:val="annotation subject"/>
    <w:basedOn w:val="CommentText"/>
    <w:next w:val="CommentText"/>
    <w:link w:val="CommentSubjectChar"/>
    <w:uiPriority w:val="99"/>
    <w:semiHidden/>
    <w:rsid w:val="00937533"/>
    <w:rPr>
      <w:b/>
      <w:bCs/>
      <w:sz w:val="20"/>
      <w:szCs w:val="20"/>
    </w:rPr>
  </w:style>
  <w:style w:type="character" w:customStyle="1" w:styleId="CommentSubjectChar">
    <w:name w:val="Comment Subject Char"/>
    <w:basedOn w:val="CommentTextChar"/>
    <w:link w:val="CommentSubject"/>
    <w:uiPriority w:val="99"/>
    <w:semiHidden/>
    <w:locked/>
    <w:rsid w:val="00937533"/>
    <w:rPr>
      <w:rFonts w:cs="Times New Roman"/>
      <w:b/>
      <w:sz w:val="20"/>
    </w:rPr>
  </w:style>
  <w:style w:type="paragraph" w:styleId="BalloonText">
    <w:name w:val="Balloon Text"/>
    <w:basedOn w:val="Normal"/>
    <w:link w:val="BalloonTextChar"/>
    <w:uiPriority w:val="99"/>
    <w:semiHidden/>
    <w:rsid w:val="00937533"/>
    <w:pPr>
      <w:spacing w:after="0" w:line="240" w:lineRule="auto"/>
    </w:pPr>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locked/>
    <w:rsid w:val="00937533"/>
    <w:rPr>
      <w:rFonts w:ascii="Lucida Grande" w:hAnsi="Lucida Grande" w:cs="Times New Roman"/>
      <w:sz w:val="18"/>
    </w:rPr>
  </w:style>
  <w:style w:type="paragraph" w:styleId="ListParagraph">
    <w:name w:val="List Paragraph"/>
    <w:basedOn w:val="Normal"/>
    <w:uiPriority w:val="34"/>
    <w:qFormat/>
    <w:rsid w:val="00F64EC7"/>
    <w:pPr>
      <w:spacing w:after="0" w:line="240" w:lineRule="auto"/>
      <w:ind w:left="720"/>
      <w:contextualSpacing/>
    </w:pPr>
    <w:rPr>
      <w:rFonts w:ascii="Times" w:hAnsi="Times"/>
      <w:sz w:val="20"/>
      <w:szCs w:val="20"/>
      <w:lang w:eastAsia="it-IT"/>
    </w:rPr>
  </w:style>
  <w:style w:type="paragraph" w:styleId="FootnoteText">
    <w:name w:val="footnote text"/>
    <w:basedOn w:val="Normal"/>
    <w:link w:val="FootnoteTextChar"/>
    <w:uiPriority w:val="99"/>
    <w:rsid w:val="001F27F6"/>
    <w:pPr>
      <w:spacing w:after="0" w:line="240" w:lineRule="auto"/>
    </w:pPr>
    <w:rPr>
      <w:sz w:val="24"/>
      <w:szCs w:val="24"/>
      <w:lang w:eastAsia="ja-JP"/>
    </w:rPr>
  </w:style>
  <w:style w:type="character" w:customStyle="1" w:styleId="FootnoteTextChar">
    <w:name w:val="Footnote Text Char"/>
    <w:basedOn w:val="DefaultParagraphFont"/>
    <w:link w:val="FootnoteText"/>
    <w:uiPriority w:val="99"/>
    <w:locked/>
    <w:rsid w:val="001F27F6"/>
    <w:rPr>
      <w:rFonts w:cs="Times New Roman"/>
      <w:sz w:val="24"/>
    </w:rPr>
  </w:style>
  <w:style w:type="character" w:styleId="FootnoteReference">
    <w:name w:val="footnote reference"/>
    <w:basedOn w:val="DefaultParagraphFont"/>
    <w:uiPriority w:val="99"/>
    <w:rsid w:val="001F27F6"/>
    <w:rPr>
      <w:rFonts w:cs="Times New Roman"/>
      <w:vertAlign w:val="superscript"/>
    </w:rPr>
  </w:style>
  <w:style w:type="paragraph" w:styleId="Footer">
    <w:name w:val="footer"/>
    <w:basedOn w:val="Normal"/>
    <w:link w:val="FooterChar"/>
    <w:uiPriority w:val="99"/>
    <w:rsid w:val="00F61CAC"/>
    <w:pPr>
      <w:tabs>
        <w:tab w:val="center" w:pos="4819"/>
        <w:tab w:val="right" w:pos="9638"/>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F61CAC"/>
    <w:rPr>
      <w:rFonts w:cs="Times New Roman"/>
    </w:rPr>
  </w:style>
  <w:style w:type="character" w:styleId="PageNumber">
    <w:name w:val="page number"/>
    <w:basedOn w:val="DefaultParagraphFont"/>
    <w:uiPriority w:val="99"/>
    <w:semiHidden/>
    <w:rsid w:val="00F61CAC"/>
    <w:rPr>
      <w:rFonts w:cs="Times New Roman"/>
    </w:rPr>
  </w:style>
  <w:style w:type="paragraph" w:styleId="Revision">
    <w:name w:val="Revision"/>
    <w:hidden/>
    <w:uiPriority w:val="99"/>
    <w:semiHidden/>
    <w:rsid w:val="00DB0D28"/>
    <w:rPr>
      <w:lang w:eastAsia="en-US"/>
    </w:rPr>
  </w:style>
  <w:style w:type="table" w:styleId="TableGrid">
    <w:name w:val="Table Grid"/>
    <w:basedOn w:val="TableNormal"/>
    <w:uiPriority w:val="99"/>
    <w:locked/>
    <w:rsid w:val="00B45B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DefaultParagraphFont"/>
    <w:uiPriority w:val="99"/>
    <w:rsid w:val="0057206D"/>
    <w:rPr>
      <w:rFonts w:cs="Times New Roman"/>
    </w:rPr>
  </w:style>
  <w:style w:type="character" w:customStyle="1" w:styleId="apple-converted-space">
    <w:name w:val="apple-converted-space"/>
    <w:basedOn w:val="DefaultParagraphFont"/>
    <w:rsid w:val="0057206D"/>
    <w:rPr>
      <w:rFonts w:cs="Times New Roman"/>
    </w:rPr>
  </w:style>
  <w:style w:type="paragraph" w:styleId="DocumentMap">
    <w:name w:val="Document Map"/>
    <w:basedOn w:val="Normal"/>
    <w:link w:val="DocumentMapChar"/>
    <w:uiPriority w:val="99"/>
    <w:semiHidden/>
    <w:unhideWhenUsed/>
    <w:rsid w:val="003173B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173BE"/>
    <w:rPr>
      <w:rFonts w:ascii="Lucida Grande" w:hAnsi="Lucida Grande" w:cs="Lucida Grande"/>
      <w:sz w:val="24"/>
      <w:szCs w:val="24"/>
      <w:lang w:eastAsia="en-US"/>
    </w:rPr>
  </w:style>
  <w:style w:type="character" w:styleId="Hyperlink">
    <w:name w:val="Hyperlink"/>
    <w:basedOn w:val="DefaultParagraphFont"/>
    <w:uiPriority w:val="99"/>
    <w:semiHidden/>
    <w:unhideWhenUsed/>
    <w:rsid w:val="000547E1"/>
    <w:rPr>
      <w:color w:val="0000FF"/>
      <w:u w:val="single"/>
    </w:rPr>
  </w:style>
  <w:style w:type="table" w:customStyle="1" w:styleId="TableNormal1">
    <w:name w:val="Table Normal1"/>
    <w:rsid w:val="004E0116"/>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B16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6F0"/>
    <w:rPr>
      <w:lang w:eastAsia="en-US"/>
    </w:rPr>
  </w:style>
  <w:style w:type="paragraph" w:styleId="NormalWeb">
    <w:name w:val="Normal (Web)"/>
    <w:basedOn w:val="Normal"/>
    <w:uiPriority w:val="99"/>
    <w:unhideWhenUsed/>
    <w:rsid w:val="00471EE7"/>
    <w:pPr>
      <w:spacing w:before="100" w:beforeAutospacing="1" w:after="100" w:afterAutospacing="1" w:line="240" w:lineRule="auto"/>
    </w:pPr>
    <w:rPr>
      <w:rFonts w:ascii="Times New Roman" w:hAnsi="Times New Roman"/>
      <w:sz w:val="24"/>
      <w:szCs w:val="24"/>
      <w:lang w:eastAsia="it-IT"/>
    </w:rPr>
  </w:style>
  <w:style w:type="character" w:styleId="Strong">
    <w:name w:val="Strong"/>
    <w:basedOn w:val="DefaultParagraphFont"/>
    <w:uiPriority w:val="22"/>
    <w:qFormat/>
    <w:locked/>
    <w:rsid w:val="003B0049"/>
    <w:rPr>
      <w:b/>
      <w:bCs/>
    </w:rPr>
  </w:style>
  <w:style w:type="character" w:styleId="Emphasis">
    <w:name w:val="Emphasis"/>
    <w:qFormat/>
    <w:locked/>
    <w:rsid w:val="00CD3FE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071">
      <w:bodyDiv w:val="1"/>
      <w:marLeft w:val="0"/>
      <w:marRight w:val="0"/>
      <w:marTop w:val="0"/>
      <w:marBottom w:val="0"/>
      <w:divBdr>
        <w:top w:val="none" w:sz="0" w:space="0" w:color="auto"/>
        <w:left w:val="none" w:sz="0" w:space="0" w:color="auto"/>
        <w:bottom w:val="none" w:sz="0" w:space="0" w:color="auto"/>
        <w:right w:val="none" w:sz="0" w:space="0" w:color="auto"/>
      </w:divBdr>
    </w:div>
    <w:div w:id="131756962">
      <w:bodyDiv w:val="1"/>
      <w:marLeft w:val="0"/>
      <w:marRight w:val="0"/>
      <w:marTop w:val="0"/>
      <w:marBottom w:val="0"/>
      <w:divBdr>
        <w:top w:val="none" w:sz="0" w:space="0" w:color="auto"/>
        <w:left w:val="none" w:sz="0" w:space="0" w:color="auto"/>
        <w:bottom w:val="none" w:sz="0" w:space="0" w:color="auto"/>
        <w:right w:val="none" w:sz="0" w:space="0" w:color="auto"/>
      </w:divBdr>
      <w:divsChild>
        <w:div w:id="299503237">
          <w:marLeft w:val="0"/>
          <w:marRight w:val="0"/>
          <w:marTop w:val="0"/>
          <w:marBottom w:val="0"/>
          <w:divBdr>
            <w:top w:val="none" w:sz="0" w:space="0" w:color="auto"/>
            <w:left w:val="none" w:sz="0" w:space="0" w:color="auto"/>
            <w:bottom w:val="none" w:sz="0" w:space="0" w:color="auto"/>
            <w:right w:val="none" w:sz="0" w:space="0" w:color="auto"/>
          </w:divBdr>
          <w:divsChild>
            <w:div w:id="51075702">
              <w:marLeft w:val="0"/>
              <w:marRight w:val="0"/>
              <w:marTop w:val="0"/>
              <w:marBottom w:val="0"/>
              <w:divBdr>
                <w:top w:val="none" w:sz="0" w:space="0" w:color="auto"/>
                <w:left w:val="none" w:sz="0" w:space="0" w:color="auto"/>
                <w:bottom w:val="none" w:sz="0" w:space="0" w:color="auto"/>
                <w:right w:val="none" w:sz="0" w:space="0" w:color="auto"/>
              </w:divBdr>
              <w:divsChild>
                <w:div w:id="10509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30357">
      <w:bodyDiv w:val="1"/>
      <w:marLeft w:val="0"/>
      <w:marRight w:val="0"/>
      <w:marTop w:val="0"/>
      <w:marBottom w:val="0"/>
      <w:divBdr>
        <w:top w:val="none" w:sz="0" w:space="0" w:color="auto"/>
        <w:left w:val="none" w:sz="0" w:space="0" w:color="auto"/>
        <w:bottom w:val="none" w:sz="0" w:space="0" w:color="auto"/>
        <w:right w:val="none" w:sz="0" w:space="0" w:color="auto"/>
      </w:divBdr>
    </w:div>
    <w:div w:id="812450825">
      <w:marLeft w:val="0"/>
      <w:marRight w:val="0"/>
      <w:marTop w:val="0"/>
      <w:marBottom w:val="0"/>
      <w:divBdr>
        <w:top w:val="none" w:sz="0" w:space="0" w:color="auto"/>
        <w:left w:val="none" w:sz="0" w:space="0" w:color="auto"/>
        <w:bottom w:val="none" w:sz="0" w:space="0" w:color="auto"/>
        <w:right w:val="none" w:sz="0" w:space="0" w:color="auto"/>
      </w:divBdr>
      <w:divsChild>
        <w:div w:id="812450848">
          <w:marLeft w:val="0"/>
          <w:marRight w:val="0"/>
          <w:marTop w:val="0"/>
          <w:marBottom w:val="0"/>
          <w:divBdr>
            <w:top w:val="none" w:sz="0" w:space="0" w:color="auto"/>
            <w:left w:val="none" w:sz="0" w:space="0" w:color="auto"/>
            <w:bottom w:val="none" w:sz="0" w:space="0" w:color="auto"/>
            <w:right w:val="none" w:sz="0" w:space="0" w:color="auto"/>
          </w:divBdr>
          <w:divsChild>
            <w:div w:id="812450844">
              <w:marLeft w:val="0"/>
              <w:marRight w:val="0"/>
              <w:marTop w:val="0"/>
              <w:marBottom w:val="0"/>
              <w:divBdr>
                <w:top w:val="none" w:sz="0" w:space="0" w:color="auto"/>
                <w:left w:val="none" w:sz="0" w:space="0" w:color="auto"/>
                <w:bottom w:val="none" w:sz="0" w:space="0" w:color="auto"/>
                <w:right w:val="none" w:sz="0" w:space="0" w:color="auto"/>
              </w:divBdr>
              <w:divsChild>
                <w:div w:id="8124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0826">
      <w:marLeft w:val="0"/>
      <w:marRight w:val="0"/>
      <w:marTop w:val="0"/>
      <w:marBottom w:val="0"/>
      <w:divBdr>
        <w:top w:val="none" w:sz="0" w:space="0" w:color="auto"/>
        <w:left w:val="none" w:sz="0" w:space="0" w:color="auto"/>
        <w:bottom w:val="none" w:sz="0" w:space="0" w:color="auto"/>
        <w:right w:val="none" w:sz="0" w:space="0" w:color="auto"/>
      </w:divBdr>
      <w:divsChild>
        <w:div w:id="812450855">
          <w:marLeft w:val="0"/>
          <w:marRight w:val="0"/>
          <w:marTop w:val="0"/>
          <w:marBottom w:val="0"/>
          <w:divBdr>
            <w:top w:val="none" w:sz="0" w:space="0" w:color="auto"/>
            <w:left w:val="none" w:sz="0" w:space="0" w:color="auto"/>
            <w:bottom w:val="none" w:sz="0" w:space="0" w:color="auto"/>
            <w:right w:val="none" w:sz="0" w:space="0" w:color="auto"/>
          </w:divBdr>
          <w:divsChild>
            <w:div w:id="812450852">
              <w:marLeft w:val="0"/>
              <w:marRight w:val="0"/>
              <w:marTop w:val="0"/>
              <w:marBottom w:val="0"/>
              <w:divBdr>
                <w:top w:val="none" w:sz="0" w:space="0" w:color="auto"/>
                <w:left w:val="none" w:sz="0" w:space="0" w:color="auto"/>
                <w:bottom w:val="none" w:sz="0" w:space="0" w:color="auto"/>
                <w:right w:val="none" w:sz="0" w:space="0" w:color="auto"/>
              </w:divBdr>
              <w:divsChild>
                <w:div w:id="8124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0828">
      <w:marLeft w:val="0"/>
      <w:marRight w:val="0"/>
      <w:marTop w:val="0"/>
      <w:marBottom w:val="0"/>
      <w:divBdr>
        <w:top w:val="none" w:sz="0" w:space="0" w:color="auto"/>
        <w:left w:val="none" w:sz="0" w:space="0" w:color="auto"/>
        <w:bottom w:val="none" w:sz="0" w:space="0" w:color="auto"/>
        <w:right w:val="none" w:sz="0" w:space="0" w:color="auto"/>
      </w:divBdr>
      <w:divsChild>
        <w:div w:id="812450824">
          <w:marLeft w:val="547"/>
          <w:marRight w:val="0"/>
          <w:marTop w:val="120"/>
          <w:marBottom w:val="0"/>
          <w:divBdr>
            <w:top w:val="none" w:sz="0" w:space="0" w:color="auto"/>
            <w:left w:val="none" w:sz="0" w:space="0" w:color="auto"/>
            <w:bottom w:val="none" w:sz="0" w:space="0" w:color="auto"/>
            <w:right w:val="none" w:sz="0" w:space="0" w:color="auto"/>
          </w:divBdr>
        </w:div>
        <w:div w:id="812450827">
          <w:marLeft w:val="1526"/>
          <w:marRight w:val="0"/>
          <w:marTop w:val="106"/>
          <w:marBottom w:val="0"/>
          <w:divBdr>
            <w:top w:val="none" w:sz="0" w:space="0" w:color="auto"/>
            <w:left w:val="none" w:sz="0" w:space="0" w:color="auto"/>
            <w:bottom w:val="none" w:sz="0" w:space="0" w:color="auto"/>
            <w:right w:val="none" w:sz="0" w:space="0" w:color="auto"/>
          </w:divBdr>
        </w:div>
        <w:div w:id="812450829">
          <w:marLeft w:val="1166"/>
          <w:marRight w:val="0"/>
          <w:marTop w:val="106"/>
          <w:marBottom w:val="0"/>
          <w:divBdr>
            <w:top w:val="none" w:sz="0" w:space="0" w:color="auto"/>
            <w:left w:val="none" w:sz="0" w:space="0" w:color="auto"/>
            <w:bottom w:val="none" w:sz="0" w:space="0" w:color="auto"/>
            <w:right w:val="none" w:sz="0" w:space="0" w:color="auto"/>
          </w:divBdr>
        </w:div>
        <w:div w:id="812450831">
          <w:marLeft w:val="1526"/>
          <w:marRight w:val="0"/>
          <w:marTop w:val="106"/>
          <w:marBottom w:val="0"/>
          <w:divBdr>
            <w:top w:val="none" w:sz="0" w:space="0" w:color="auto"/>
            <w:left w:val="none" w:sz="0" w:space="0" w:color="auto"/>
            <w:bottom w:val="none" w:sz="0" w:space="0" w:color="auto"/>
            <w:right w:val="none" w:sz="0" w:space="0" w:color="auto"/>
          </w:divBdr>
        </w:div>
        <w:div w:id="812450839">
          <w:marLeft w:val="1166"/>
          <w:marRight w:val="0"/>
          <w:marTop w:val="106"/>
          <w:marBottom w:val="0"/>
          <w:divBdr>
            <w:top w:val="none" w:sz="0" w:space="0" w:color="auto"/>
            <w:left w:val="none" w:sz="0" w:space="0" w:color="auto"/>
            <w:bottom w:val="none" w:sz="0" w:space="0" w:color="auto"/>
            <w:right w:val="none" w:sz="0" w:space="0" w:color="auto"/>
          </w:divBdr>
        </w:div>
      </w:divsChild>
    </w:div>
    <w:div w:id="812450830">
      <w:marLeft w:val="0"/>
      <w:marRight w:val="0"/>
      <w:marTop w:val="0"/>
      <w:marBottom w:val="0"/>
      <w:divBdr>
        <w:top w:val="none" w:sz="0" w:space="0" w:color="auto"/>
        <w:left w:val="none" w:sz="0" w:space="0" w:color="auto"/>
        <w:bottom w:val="none" w:sz="0" w:space="0" w:color="auto"/>
        <w:right w:val="none" w:sz="0" w:space="0" w:color="auto"/>
      </w:divBdr>
      <w:divsChild>
        <w:div w:id="812450833">
          <w:marLeft w:val="0"/>
          <w:marRight w:val="0"/>
          <w:marTop w:val="0"/>
          <w:marBottom w:val="0"/>
          <w:divBdr>
            <w:top w:val="none" w:sz="0" w:space="0" w:color="auto"/>
            <w:left w:val="none" w:sz="0" w:space="0" w:color="auto"/>
            <w:bottom w:val="none" w:sz="0" w:space="0" w:color="auto"/>
            <w:right w:val="none" w:sz="0" w:space="0" w:color="auto"/>
          </w:divBdr>
          <w:divsChild>
            <w:div w:id="812450856">
              <w:marLeft w:val="0"/>
              <w:marRight w:val="0"/>
              <w:marTop w:val="0"/>
              <w:marBottom w:val="0"/>
              <w:divBdr>
                <w:top w:val="none" w:sz="0" w:space="0" w:color="auto"/>
                <w:left w:val="none" w:sz="0" w:space="0" w:color="auto"/>
                <w:bottom w:val="none" w:sz="0" w:space="0" w:color="auto"/>
                <w:right w:val="none" w:sz="0" w:space="0" w:color="auto"/>
              </w:divBdr>
              <w:divsChild>
                <w:div w:id="8124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0838">
      <w:marLeft w:val="0"/>
      <w:marRight w:val="0"/>
      <w:marTop w:val="0"/>
      <w:marBottom w:val="0"/>
      <w:divBdr>
        <w:top w:val="none" w:sz="0" w:space="0" w:color="auto"/>
        <w:left w:val="none" w:sz="0" w:space="0" w:color="auto"/>
        <w:bottom w:val="none" w:sz="0" w:space="0" w:color="auto"/>
        <w:right w:val="none" w:sz="0" w:space="0" w:color="auto"/>
      </w:divBdr>
      <w:divsChild>
        <w:div w:id="812450847">
          <w:marLeft w:val="0"/>
          <w:marRight w:val="0"/>
          <w:marTop w:val="0"/>
          <w:marBottom w:val="0"/>
          <w:divBdr>
            <w:top w:val="none" w:sz="0" w:space="0" w:color="auto"/>
            <w:left w:val="none" w:sz="0" w:space="0" w:color="auto"/>
            <w:bottom w:val="none" w:sz="0" w:space="0" w:color="auto"/>
            <w:right w:val="none" w:sz="0" w:space="0" w:color="auto"/>
          </w:divBdr>
          <w:divsChild>
            <w:div w:id="812450835">
              <w:marLeft w:val="0"/>
              <w:marRight w:val="0"/>
              <w:marTop w:val="0"/>
              <w:marBottom w:val="0"/>
              <w:divBdr>
                <w:top w:val="none" w:sz="0" w:space="0" w:color="auto"/>
                <w:left w:val="none" w:sz="0" w:space="0" w:color="auto"/>
                <w:bottom w:val="none" w:sz="0" w:space="0" w:color="auto"/>
                <w:right w:val="none" w:sz="0" w:space="0" w:color="auto"/>
              </w:divBdr>
              <w:divsChild>
                <w:div w:id="8124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0840">
      <w:marLeft w:val="0"/>
      <w:marRight w:val="0"/>
      <w:marTop w:val="0"/>
      <w:marBottom w:val="0"/>
      <w:divBdr>
        <w:top w:val="none" w:sz="0" w:space="0" w:color="auto"/>
        <w:left w:val="none" w:sz="0" w:space="0" w:color="auto"/>
        <w:bottom w:val="none" w:sz="0" w:space="0" w:color="auto"/>
        <w:right w:val="none" w:sz="0" w:space="0" w:color="auto"/>
      </w:divBdr>
      <w:divsChild>
        <w:div w:id="812450836">
          <w:marLeft w:val="0"/>
          <w:marRight w:val="0"/>
          <w:marTop w:val="0"/>
          <w:marBottom w:val="0"/>
          <w:divBdr>
            <w:top w:val="none" w:sz="0" w:space="0" w:color="auto"/>
            <w:left w:val="none" w:sz="0" w:space="0" w:color="auto"/>
            <w:bottom w:val="none" w:sz="0" w:space="0" w:color="auto"/>
            <w:right w:val="none" w:sz="0" w:space="0" w:color="auto"/>
          </w:divBdr>
          <w:divsChild>
            <w:div w:id="812450850">
              <w:marLeft w:val="0"/>
              <w:marRight w:val="0"/>
              <w:marTop w:val="0"/>
              <w:marBottom w:val="0"/>
              <w:divBdr>
                <w:top w:val="none" w:sz="0" w:space="0" w:color="auto"/>
                <w:left w:val="none" w:sz="0" w:space="0" w:color="auto"/>
                <w:bottom w:val="none" w:sz="0" w:space="0" w:color="auto"/>
                <w:right w:val="none" w:sz="0" w:space="0" w:color="auto"/>
              </w:divBdr>
              <w:divsChild>
                <w:div w:id="8124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0845">
      <w:marLeft w:val="0"/>
      <w:marRight w:val="0"/>
      <w:marTop w:val="0"/>
      <w:marBottom w:val="0"/>
      <w:divBdr>
        <w:top w:val="none" w:sz="0" w:space="0" w:color="auto"/>
        <w:left w:val="none" w:sz="0" w:space="0" w:color="auto"/>
        <w:bottom w:val="none" w:sz="0" w:space="0" w:color="auto"/>
        <w:right w:val="none" w:sz="0" w:space="0" w:color="auto"/>
      </w:divBdr>
      <w:divsChild>
        <w:div w:id="812450837">
          <w:marLeft w:val="0"/>
          <w:marRight w:val="0"/>
          <w:marTop w:val="0"/>
          <w:marBottom w:val="0"/>
          <w:divBdr>
            <w:top w:val="none" w:sz="0" w:space="0" w:color="auto"/>
            <w:left w:val="none" w:sz="0" w:space="0" w:color="auto"/>
            <w:bottom w:val="none" w:sz="0" w:space="0" w:color="auto"/>
            <w:right w:val="none" w:sz="0" w:space="0" w:color="auto"/>
          </w:divBdr>
          <w:divsChild>
            <w:div w:id="812450849">
              <w:marLeft w:val="0"/>
              <w:marRight w:val="0"/>
              <w:marTop w:val="0"/>
              <w:marBottom w:val="0"/>
              <w:divBdr>
                <w:top w:val="none" w:sz="0" w:space="0" w:color="auto"/>
                <w:left w:val="none" w:sz="0" w:space="0" w:color="auto"/>
                <w:bottom w:val="none" w:sz="0" w:space="0" w:color="auto"/>
                <w:right w:val="none" w:sz="0" w:space="0" w:color="auto"/>
              </w:divBdr>
              <w:divsChild>
                <w:div w:id="812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0846">
      <w:marLeft w:val="0"/>
      <w:marRight w:val="0"/>
      <w:marTop w:val="0"/>
      <w:marBottom w:val="0"/>
      <w:divBdr>
        <w:top w:val="none" w:sz="0" w:space="0" w:color="auto"/>
        <w:left w:val="none" w:sz="0" w:space="0" w:color="auto"/>
        <w:bottom w:val="none" w:sz="0" w:space="0" w:color="auto"/>
        <w:right w:val="none" w:sz="0" w:space="0" w:color="auto"/>
      </w:divBdr>
      <w:divsChild>
        <w:div w:id="812450843">
          <w:marLeft w:val="0"/>
          <w:marRight w:val="0"/>
          <w:marTop w:val="0"/>
          <w:marBottom w:val="0"/>
          <w:divBdr>
            <w:top w:val="none" w:sz="0" w:space="0" w:color="auto"/>
            <w:left w:val="none" w:sz="0" w:space="0" w:color="auto"/>
            <w:bottom w:val="none" w:sz="0" w:space="0" w:color="auto"/>
            <w:right w:val="none" w:sz="0" w:space="0" w:color="auto"/>
          </w:divBdr>
          <w:divsChild>
            <w:div w:id="812450851">
              <w:marLeft w:val="0"/>
              <w:marRight w:val="0"/>
              <w:marTop w:val="0"/>
              <w:marBottom w:val="0"/>
              <w:divBdr>
                <w:top w:val="none" w:sz="0" w:space="0" w:color="auto"/>
                <w:left w:val="none" w:sz="0" w:space="0" w:color="auto"/>
                <w:bottom w:val="none" w:sz="0" w:space="0" w:color="auto"/>
                <w:right w:val="none" w:sz="0" w:space="0" w:color="auto"/>
              </w:divBdr>
              <w:divsChild>
                <w:div w:id="8124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88350">
      <w:bodyDiv w:val="1"/>
      <w:marLeft w:val="0"/>
      <w:marRight w:val="0"/>
      <w:marTop w:val="0"/>
      <w:marBottom w:val="0"/>
      <w:divBdr>
        <w:top w:val="none" w:sz="0" w:space="0" w:color="auto"/>
        <w:left w:val="none" w:sz="0" w:space="0" w:color="auto"/>
        <w:bottom w:val="none" w:sz="0" w:space="0" w:color="auto"/>
        <w:right w:val="none" w:sz="0" w:space="0" w:color="auto"/>
      </w:divBdr>
    </w:div>
    <w:div w:id="1319503800">
      <w:bodyDiv w:val="1"/>
      <w:marLeft w:val="0"/>
      <w:marRight w:val="0"/>
      <w:marTop w:val="0"/>
      <w:marBottom w:val="0"/>
      <w:divBdr>
        <w:top w:val="none" w:sz="0" w:space="0" w:color="auto"/>
        <w:left w:val="none" w:sz="0" w:space="0" w:color="auto"/>
        <w:bottom w:val="none" w:sz="0" w:space="0" w:color="auto"/>
        <w:right w:val="none" w:sz="0" w:space="0" w:color="auto"/>
      </w:divBdr>
      <w:divsChild>
        <w:div w:id="1706055141">
          <w:marLeft w:val="0"/>
          <w:marRight w:val="0"/>
          <w:marTop w:val="0"/>
          <w:marBottom w:val="0"/>
          <w:divBdr>
            <w:top w:val="none" w:sz="0" w:space="0" w:color="auto"/>
            <w:left w:val="none" w:sz="0" w:space="0" w:color="auto"/>
            <w:bottom w:val="none" w:sz="0" w:space="0" w:color="auto"/>
            <w:right w:val="none" w:sz="0" w:space="0" w:color="auto"/>
          </w:divBdr>
        </w:div>
        <w:div w:id="1233925339">
          <w:marLeft w:val="0"/>
          <w:marRight w:val="0"/>
          <w:marTop w:val="0"/>
          <w:marBottom w:val="0"/>
          <w:divBdr>
            <w:top w:val="none" w:sz="0" w:space="0" w:color="auto"/>
            <w:left w:val="none" w:sz="0" w:space="0" w:color="auto"/>
            <w:bottom w:val="none" w:sz="0" w:space="0" w:color="auto"/>
            <w:right w:val="none" w:sz="0" w:space="0" w:color="auto"/>
          </w:divBdr>
        </w:div>
        <w:div w:id="1183205658">
          <w:marLeft w:val="0"/>
          <w:marRight w:val="0"/>
          <w:marTop w:val="0"/>
          <w:marBottom w:val="0"/>
          <w:divBdr>
            <w:top w:val="none" w:sz="0" w:space="0" w:color="auto"/>
            <w:left w:val="none" w:sz="0" w:space="0" w:color="auto"/>
            <w:bottom w:val="none" w:sz="0" w:space="0" w:color="auto"/>
            <w:right w:val="none" w:sz="0" w:space="0" w:color="auto"/>
          </w:divBdr>
        </w:div>
        <w:div w:id="369845778">
          <w:marLeft w:val="0"/>
          <w:marRight w:val="0"/>
          <w:marTop w:val="0"/>
          <w:marBottom w:val="0"/>
          <w:divBdr>
            <w:top w:val="none" w:sz="0" w:space="0" w:color="auto"/>
            <w:left w:val="none" w:sz="0" w:space="0" w:color="auto"/>
            <w:bottom w:val="none" w:sz="0" w:space="0" w:color="auto"/>
            <w:right w:val="none" w:sz="0" w:space="0" w:color="auto"/>
          </w:divBdr>
        </w:div>
        <w:div w:id="1884711960">
          <w:marLeft w:val="0"/>
          <w:marRight w:val="0"/>
          <w:marTop w:val="0"/>
          <w:marBottom w:val="0"/>
          <w:divBdr>
            <w:top w:val="none" w:sz="0" w:space="0" w:color="auto"/>
            <w:left w:val="none" w:sz="0" w:space="0" w:color="auto"/>
            <w:bottom w:val="none" w:sz="0" w:space="0" w:color="auto"/>
            <w:right w:val="none" w:sz="0" w:space="0" w:color="auto"/>
          </w:divBdr>
        </w:div>
        <w:div w:id="256211989">
          <w:marLeft w:val="0"/>
          <w:marRight w:val="0"/>
          <w:marTop w:val="0"/>
          <w:marBottom w:val="0"/>
          <w:divBdr>
            <w:top w:val="none" w:sz="0" w:space="0" w:color="auto"/>
            <w:left w:val="none" w:sz="0" w:space="0" w:color="auto"/>
            <w:bottom w:val="none" w:sz="0" w:space="0" w:color="auto"/>
            <w:right w:val="none" w:sz="0" w:space="0" w:color="auto"/>
          </w:divBdr>
        </w:div>
        <w:div w:id="1707099624">
          <w:marLeft w:val="0"/>
          <w:marRight w:val="0"/>
          <w:marTop w:val="0"/>
          <w:marBottom w:val="0"/>
          <w:divBdr>
            <w:top w:val="none" w:sz="0" w:space="0" w:color="auto"/>
            <w:left w:val="none" w:sz="0" w:space="0" w:color="auto"/>
            <w:bottom w:val="none" w:sz="0" w:space="0" w:color="auto"/>
            <w:right w:val="none" w:sz="0" w:space="0" w:color="auto"/>
          </w:divBdr>
        </w:div>
        <w:div w:id="30347620">
          <w:marLeft w:val="0"/>
          <w:marRight w:val="0"/>
          <w:marTop w:val="0"/>
          <w:marBottom w:val="0"/>
          <w:divBdr>
            <w:top w:val="none" w:sz="0" w:space="0" w:color="auto"/>
            <w:left w:val="none" w:sz="0" w:space="0" w:color="auto"/>
            <w:bottom w:val="none" w:sz="0" w:space="0" w:color="auto"/>
            <w:right w:val="none" w:sz="0" w:space="0" w:color="auto"/>
          </w:divBdr>
        </w:div>
        <w:div w:id="1133445942">
          <w:marLeft w:val="0"/>
          <w:marRight w:val="0"/>
          <w:marTop w:val="0"/>
          <w:marBottom w:val="0"/>
          <w:divBdr>
            <w:top w:val="none" w:sz="0" w:space="0" w:color="auto"/>
            <w:left w:val="none" w:sz="0" w:space="0" w:color="auto"/>
            <w:bottom w:val="none" w:sz="0" w:space="0" w:color="auto"/>
            <w:right w:val="none" w:sz="0" w:space="0" w:color="auto"/>
          </w:divBdr>
        </w:div>
        <w:div w:id="1044522691">
          <w:marLeft w:val="0"/>
          <w:marRight w:val="0"/>
          <w:marTop w:val="0"/>
          <w:marBottom w:val="0"/>
          <w:divBdr>
            <w:top w:val="none" w:sz="0" w:space="0" w:color="auto"/>
            <w:left w:val="none" w:sz="0" w:space="0" w:color="auto"/>
            <w:bottom w:val="none" w:sz="0" w:space="0" w:color="auto"/>
            <w:right w:val="none" w:sz="0" w:space="0" w:color="auto"/>
          </w:divBdr>
        </w:div>
        <w:div w:id="393167532">
          <w:marLeft w:val="0"/>
          <w:marRight w:val="0"/>
          <w:marTop w:val="0"/>
          <w:marBottom w:val="0"/>
          <w:divBdr>
            <w:top w:val="none" w:sz="0" w:space="0" w:color="auto"/>
            <w:left w:val="none" w:sz="0" w:space="0" w:color="auto"/>
            <w:bottom w:val="none" w:sz="0" w:space="0" w:color="auto"/>
            <w:right w:val="none" w:sz="0" w:space="0" w:color="auto"/>
          </w:divBdr>
        </w:div>
        <w:div w:id="1261791449">
          <w:marLeft w:val="0"/>
          <w:marRight w:val="0"/>
          <w:marTop w:val="0"/>
          <w:marBottom w:val="0"/>
          <w:divBdr>
            <w:top w:val="none" w:sz="0" w:space="0" w:color="auto"/>
            <w:left w:val="none" w:sz="0" w:space="0" w:color="auto"/>
            <w:bottom w:val="none" w:sz="0" w:space="0" w:color="auto"/>
            <w:right w:val="none" w:sz="0" w:space="0" w:color="auto"/>
          </w:divBdr>
        </w:div>
        <w:div w:id="1787307621">
          <w:marLeft w:val="0"/>
          <w:marRight w:val="0"/>
          <w:marTop w:val="0"/>
          <w:marBottom w:val="0"/>
          <w:divBdr>
            <w:top w:val="none" w:sz="0" w:space="0" w:color="auto"/>
            <w:left w:val="none" w:sz="0" w:space="0" w:color="auto"/>
            <w:bottom w:val="none" w:sz="0" w:space="0" w:color="auto"/>
            <w:right w:val="none" w:sz="0" w:space="0" w:color="auto"/>
          </w:divBdr>
        </w:div>
        <w:div w:id="2000956288">
          <w:marLeft w:val="0"/>
          <w:marRight w:val="0"/>
          <w:marTop w:val="0"/>
          <w:marBottom w:val="0"/>
          <w:divBdr>
            <w:top w:val="none" w:sz="0" w:space="0" w:color="auto"/>
            <w:left w:val="none" w:sz="0" w:space="0" w:color="auto"/>
            <w:bottom w:val="none" w:sz="0" w:space="0" w:color="auto"/>
            <w:right w:val="none" w:sz="0" w:space="0" w:color="auto"/>
          </w:divBdr>
        </w:div>
        <w:div w:id="1916238899">
          <w:marLeft w:val="0"/>
          <w:marRight w:val="0"/>
          <w:marTop w:val="0"/>
          <w:marBottom w:val="0"/>
          <w:divBdr>
            <w:top w:val="none" w:sz="0" w:space="0" w:color="auto"/>
            <w:left w:val="none" w:sz="0" w:space="0" w:color="auto"/>
            <w:bottom w:val="none" w:sz="0" w:space="0" w:color="auto"/>
            <w:right w:val="none" w:sz="0" w:space="0" w:color="auto"/>
          </w:divBdr>
        </w:div>
        <w:div w:id="1382751600">
          <w:marLeft w:val="0"/>
          <w:marRight w:val="0"/>
          <w:marTop w:val="0"/>
          <w:marBottom w:val="0"/>
          <w:divBdr>
            <w:top w:val="none" w:sz="0" w:space="0" w:color="auto"/>
            <w:left w:val="none" w:sz="0" w:space="0" w:color="auto"/>
            <w:bottom w:val="none" w:sz="0" w:space="0" w:color="auto"/>
            <w:right w:val="none" w:sz="0" w:space="0" w:color="auto"/>
          </w:divBdr>
        </w:div>
        <w:div w:id="1346520125">
          <w:marLeft w:val="0"/>
          <w:marRight w:val="0"/>
          <w:marTop w:val="0"/>
          <w:marBottom w:val="0"/>
          <w:divBdr>
            <w:top w:val="none" w:sz="0" w:space="0" w:color="auto"/>
            <w:left w:val="none" w:sz="0" w:space="0" w:color="auto"/>
            <w:bottom w:val="none" w:sz="0" w:space="0" w:color="auto"/>
            <w:right w:val="none" w:sz="0" w:space="0" w:color="auto"/>
          </w:divBdr>
        </w:div>
        <w:div w:id="1659842450">
          <w:marLeft w:val="0"/>
          <w:marRight w:val="0"/>
          <w:marTop w:val="0"/>
          <w:marBottom w:val="0"/>
          <w:divBdr>
            <w:top w:val="none" w:sz="0" w:space="0" w:color="auto"/>
            <w:left w:val="none" w:sz="0" w:space="0" w:color="auto"/>
            <w:bottom w:val="none" w:sz="0" w:space="0" w:color="auto"/>
            <w:right w:val="none" w:sz="0" w:space="0" w:color="auto"/>
          </w:divBdr>
        </w:div>
        <w:div w:id="146632107">
          <w:marLeft w:val="0"/>
          <w:marRight w:val="0"/>
          <w:marTop w:val="0"/>
          <w:marBottom w:val="0"/>
          <w:divBdr>
            <w:top w:val="none" w:sz="0" w:space="0" w:color="auto"/>
            <w:left w:val="none" w:sz="0" w:space="0" w:color="auto"/>
            <w:bottom w:val="none" w:sz="0" w:space="0" w:color="auto"/>
            <w:right w:val="none" w:sz="0" w:space="0" w:color="auto"/>
          </w:divBdr>
        </w:div>
        <w:div w:id="1816490296">
          <w:marLeft w:val="0"/>
          <w:marRight w:val="0"/>
          <w:marTop w:val="0"/>
          <w:marBottom w:val="0"/>
          <w:divBdr>
            <w:top w:val="none" w:sz="0" w:space="0" w:color="auto"/>
            <w:left w:val="none" w:sz="0" w:space="0" w:color="auto"/>
            <w:bottom w:val="none" w:sz="0" w:space="0" w:color="auto"/>
            <w:right w:val="none" w:sz="0" w:space="0" w:color="auto"/>
          </w:divBdr>
        </w:div>
        <w:div w:id="403451991">
          <w:marLeft w:val="0"/>
          <w:marRight w:val="0"/>
          <w:marTop w:val="0"/>
          <w:marBottom w:val="0"/>
          <w:divBdr>
            <w:top w:val="none" w:sz="0" w:space="0" w:color="auto"/>
            <w:left w:val="none" w:sz="0" w:space="0" w:color="auto"/>
            <w:bottom w:val="none" w:sz="0" w:space="0" w:color="auto"/>
            <w:right w:val="none" w:sz="0" w:space="0" w:color="auto"/>
          </w:divBdr>
        </w:div>
        <w:div w:id="480074049">
          <w:marLeft w:val="0"/>
          <w:marRight w:val="0"/>
          <w:marTop w:val="0"/>
          <w:marBottom w:val="0"/>
          <w:divBdr>
            <w:top w:val="none" w:sz="0" w:space="0" w:color="auto"/>
            <w:left w:val="none" w:sz="0" w:space="0" w:color="auto"/>
            <w:bottom w:val="none" w:sz="0" w:space="0" w:color="auto"/>
            <w:right w:val="none" w:sz="0" w:space="0" w:color="auto"/>
          </w:divBdr>
        </w:div>
        <w:div w:id="1012562444">
          <w:marLeft w:val="0"/>
          <w:marRight w:val="0"/>
          <w:marTop w:val="0"/>
          <w:marBottom w:val="0"/>
          <w:divBdr>
            <w:top w:val="none" w:sz="0" w:space="0" w:color="auto"/>
            <w:left w:val="none" w:sz="0" w:space="0" w:color="auto"/>
            <w:bottom w:val="none" w:sz="0" w:space="0" w:color="auto"/>
            <w:right w:val="none" w:sz="0" w:space="0" w:color="auto"/>
          </w:divBdr>
        </w:div>
        <w:div w:id="1440687462">
          <w:marLeft w:val="0"/>
          <w:marRight w:val="0"/>
          <w:marTop w:val="0"/>
          <w:marBottom w:val="0"/>
          <w:divBdr>
            <w:top w:val="none" w:sz="0" w:space="0" w:color="auto"/>
            <w:left w:val="none" w:sz="0" w:space="0" w:color="auto"/>
            <w:bottom w:val="none" w:sz="0" w:space="0" w:color="auto"/>
            <w:right w:val="none" w:sz="0" w:space="0" w:color="auto"/>
          </w:divBdr>
        </w:div>
        <w:div w:id="1319308567">
          <w:marLeft w:val="0"/>
          <w:marRight w:val="0"/>
          <w:marTop w:val="0"/>
          <w:marBottom w:val="0"/>
          <w:divBdr>
            <w:top w:val="none" w:sz="0" w:space="0" w:color="auto"/>
            <w:left w:val="none" w:sz="0" w:space="0" w:color="auto"/>
            <w:bottom w:val="none" w:sz="0" w:space="0" w:color="auto"/>
            <w:right w:val="none" w:sz="0" w:space="0" w:color="auto"/>
          </w:divBdr>
        </w:div>
        <w:div w:id="620964275">
          <w:marLeft w:val="0"/>
          <w:marRight w:val="0"/>
          <w:marTop w:val="0"/>
          <w:marBottom w:val="0"/>
          <w:divBdr>
            <w:top w:val="none" w:sz="0" w:space="0" w:color="auto"/>
            <w:left w:val="none" w:sz="0" w:space="0" w:color="auto"/>
            <w:bottom w:val="none" w:sz="0" w:space="0" w:color="auto"/>
            <w:right w:val="none" w:sz="0" w:space="0" w:color="auto"/>
          </w:divBdr>
        </w:div>
        <w:div w:id="980041636">
          <w:marLeft w:val="0"/>
          <w:marRight w:val="0"/>
          <w:marTop w:val="0"/>
          <w:marBottom w:val="0"/>
          <w:divBdr>
            <w:top w:val="none" w:sz="0" w:space="0" w:color="auto"/>
            <w:left w:val="none" w:sz="0" w:space="0" w:color="auto"/>
            <w:bottom w:val="none" w:sz="0" w:space="0" w:color="auto"/>
            <w:right w:val="none" w:sz="0" w:space="0" w:color="auto"/>
          </w:divBdr>
        </w:div>
        <w:div w:id="462430333">
          <w:marLeft w:val="0"/>
          <w:marRight w:val="0"/>
          <w:marTop w:val="0"/>
          <w:marBottom w:val="0"/>
          <w:divBdr>
            <w:top w:val="none" w:sz="0" w:space="0" w:color="auto"/>
            <w:left w:val="none" w:sz="0" w:space="0" w:color="auto"/>
            <w:bottom w:val="none" w:sz="0" w:space="0" w:color="auto"/>
            <w:right w:val="none" w:sz="0" w:space="0" w:color="auto"/>
          </w:divBdr>
        </w:div>
        <w:div w:id="1663385965">
          <w:marLeft w:val="0"/>
          <w:marRight w:val="0"/>
          <w:marTop w:val="0"/>
          <w:marBottom w:val="0"/>
          <w:divBdr>
            <w:top w:val="none" w:sz="0" w:space="0" w:color="auto"/>
            <w:left w:val="none" w:sz="0" w:space="0" w:color="auto"/>
            <w:bottom w:val="none" w:sz="0" w:space="0" w:color="auto"/>
            <w:right w:val="none" w:sz="0" w:space="0" w:color="auto"/>
          </w:divBdr>
        </w:div>
        <w:div w:id="497966108">
          <w:marLeft w:val="0"/>
          <w:marRight w:val="0"/>
          <w:marTop w:val="0"/>
          <w:marBottom w:val="0"/>
          <w:divBdr>
            <w:top w:val="none" w:sz="0" w:space="0" w:color="auto"/>
            <w:left w:val="none" w:sz="0" w:space="0" w:color="auto"/>
            <w:bottom w:val="none" w:sz="0" w:space="0" w:color="auto"/>
            <w:right w:val="none" w:sz="0" w:space="0" w:color="auto"/>
          </w:divBdr>
        </w:div>
        <w:div w:id="1343051815">
          <w:marLeft w:val="0"/>
          <w:marRight w:val="0"/>
          <w:marTop w:val="0"/>
          <w:marBottom w:val="0"/>
          <w:divBdr>
            <w:top w:val="none" w:sz="0" w:space="0" w:color="auto"/>
            <w:left w:val="none" w:sz="0" w:space="0" w:color="auto"/>
            <w:bottom w:val="none" w:sz="0" w:space="0" w:color="auto"/>
            <w:right w:val="none" w:sz="0" w:space="0" w:color="auto"/>
          </w:divBdr>
        </w:div>
        <w:div w:id="1891917452">
          <w:marLeft w:val="0"/>
          <w:marRight w:val="0"/>
          <w:marTop w:val="0"/>
          <w:marBottom w:val="0"/>
          <w:divBdr>
            <w:top w:val="none" w:sz="0" w:space="0" w:color="auto"/>
            <w:left w:val="none" w:sz="0" w:space="0" w:color="auto"/>
            <w:bottom w:val="none" w:sz="0" w:space="0" w:color="auto"/>
            <w:right w:val="none" w:sz="0" w:space="0" w:color="auto"/>
          </w:divBdr>
        </w:div>
        <w:div w:id="986973627">
          <w:marLeft w:val="0"/>
          <w:marRight w:val="0"/>
          <w:marTop w:val="0"/>
          <w:marBottom w:val="0"/>
          <w:divBdr>
            <w:top w:val="none" w:sz="0" w:space="0" w:color="auto"/>
            <w:left w:val="none" w:sz="0" w:space="0" w:color="auto"/>
            <w:bottom w:val="none" w:sz="0" w:space="0" w:color="auto"/>
            <w:right w:val="none" w:sz="0" w:space="0" w:color="auto"/>
          </w:divBdr>
        </w:div>
      </w:divsChild>
    </w:div>
    <w:div w:id="1519542530">
      <w:bodyDiv w:val="1"/>
      <w:marLeft w:val="0"/>
      <w:marRight w:val="0"/>
      <w:marTop w:val="0"/>
      <w:marBottom w:val="0"/>
      <w:divBdr>
        <w:top w:val="none" w:sz="0" w:space="0" w:color="auto"/>
        <w:left w:val="none" w:sz="0" w:space="0" w:color="auto"/>
        <w:bottom w:val="none" w:sz="0" w:space="0" w:color="auto"/>
        <w:right w:val="none" w:sz="0" w:space="0" w:color="auto"/>
      </w:divBdr>
      <w:divsChild>
        <w:div w:id="717389077">
          <w:marLeft w:val="0"/>
          <w:marRight w:val="0"/>
          <w:marTop w:val="0"/>
          <w:marBottom w:val="0"/>
          <w:divBdr>
            <w:top w:val="none" w:sz="0" w:space="0" w:color="auto"/>
            <w:left w:val="none" w:sz="0" w:space="0" w:color="auto"/>
            <w:bottom w:val="none" w:sz="0" w:space="0" w:color="auto"/>
            <w:right w:val="none" w:sz="0" w:space="0" w:color="auto"/>
          </w:divBdr>
        </w:div>
        <w:div w:id="1186796635">
          <w:marLeft w:val="0"/>
          <w:marRight w:val="0"/>
          <w:marTop w:val="0"/>
          <w:marBottom w:val="0"/>
          <w:divBdr>
            <w:top w:val="none" w:sz="0" w:space="0" w:color="auto"/>
            <w:left w:val="none" w:sz="0" w:space="0" w:color="auto"/>
            <w:bottom w:val="none" w:sz="0" w:space="0" w:color="auto"/>
            <w:right w:val="none" w:sz="0" w:space="0" w:color="auto"/>
          </w:divBdr>
        </w:div>
        <w:div w:id="2109152445">
          <w:marLeft w:val="0"/>
          <w:marRight w:val="0"/>
          <w:marTop w:val="0"/>
          <w:marBottom w:val="0"/>
          <w:divBdr>
            <w:top w:val="none" w:sz="0" w:space="0" w:color="auto"/>
            <w:left w:val="none" w:sz="0" w:space="0" w:color="auto"/>
            <w:bottom w:val="none" w:sz="0" w:space="0" w:color="auto"/>
            <w:right w:val="none" w:sz="0" w:space="0" w:color="auto"/>
          </w:divBdr>
        </w:div>
        <w:div w:id="427308692">
          <w:marLeft w:val="0"/>
          <w:marRight w:val="0"/>
          <w:marTop w:val="0"/>
          <w:marBottom w:val="0"/>
          <w:divBdr>
            <w:top w:val="none" w:sz="0" w:space="0" w:color="auto"/>
            <w:left w:val="none" w:sz="0" w:space="0" w:color="auto"/>
            <w:bottom w:val="none" w:sz="0" w:space="0" w:color="auto"/>
            <w:right w:val="none" w:sz="0" w:space="0" w:color="auto"/>
          </w:divBdr>
        </w:div>
        <w:div w:id="1971133244">
          <w:marLeft w:val="0"/>
          <w:marRight w:val="0"/>
          <w:marTop w:val="0"/>
          <w:marBottom w:val="0"/>
          <w:divBdr>
            <w:top w:val="none" w:sz="0" w:space="0" w:color="auto"/>
            <w:left w:val="none" w:sz="0" w:space="0" w:color="auto"/>
            <w:bottom w:val="none" w:sz="0" w:space="0" w:color="auto"/>
            <w:right w:val="none" w:sz="0" w:space="0" w:color="auto"/>
          </w:divBdr>
        </w:div>
        <w:div w:id="1565414744">
          <w:marLeft w:val="0"/>
          <w:marRight w:val="0"/>
          <w:marTop w:val="0"/>
          <w:marBottom w:val="0"/>
          <w:divBdr>
            <w:top w:val="none" w:sz="0" w:space="0" w:color="auto"/>
            <w:left w:val="none" w:sz="0" w:space="0" w:color="auto"/>
            <w:bottom w:val="none" w:sz="0" w:space="0" w:color="auto"/>
            <w:right w:val="none" w:sz="0" w:space="0" w:color="auto"/>
          </w:divBdr>
        </w:div>
        <w:div w:id="675303578">
          <w:marLeft w:val="0"/>
          <w:marRight w:val="0"/>
          <w:marTop w:val="0"/>
          <w:marBottom w:val="0"/>
          <w:divBdr>
            <w:top w:val="none" w:sz="0" w:space="0" w:color="auto"/>
            <w:left w:val="none" w:sz="0" w:space="0" w:color="auto"/>
            <w:bottom w:val="none" w:sz="0" w:space="0" w:color="auto"/>
            <w:right w:val="none" w:sz="0" w:space="0" w:color="auto"/>
          </w:divBdr>
        </w:div>
        <w:div w:id="860625671">
          <w:marLeft w:val="0"/>
          <w:marRight w:val="0"/>
          <w:marTop w:val="0"/>
          <w:marBottom w:val="0"/>
          <w:divBdr>
            <w:top w:val="none" w:sz="0" w:space="0" w:color="auto"/>
            <w:left w:val="none" w:sz="0" w:space="0" w:color="auto"/>
            <w:bottom w:val="none" w:sz="0" w:space="0" w:color="auto"/>
            <w:right w:val="none" w:sz="0" w:space="0" w:color="auto"/>
          </w:divBdr>
        </w:div>
        <w:div w:id="1511799715">
          <w:marLeft w:val="0"/>
          <w:marRight w:val="0"/>
          <w:marTop w:val="0"/>
          <w:marBottom w:val="0"/>
          <w:divBdr>
            <w:top w:val="none" w:sz="0" w:space="0" w:color="auto"/>
            <w:left w:val="none" w:sz="0" w:space="0" w:color="auto"/>
            <w:bottom w:val="none" w:sz="0" w:space="0" w:color="auto"/>
            <w:right w:val="none" w:sz="0" w:space="0" w:color="auto"/>
          </w:divBdr>
        </w:div>
        <w:div w:id="1906063520">
          <w:marLeft w:val="0"/>
          <w:marRight w:val="0"/>
          <w:marTop w:val="0"/>
          <w:marBottom w:val="0"/>
          <w:divBdr>
            <w:top w:val="none" w:sz="0" w:space="0" w:color="auto"/>
            <w:left w:val="none" w:sz="0" w:space="0" w:color="auto"/>
            <w:bottom w:val="none" w:sz="0" w:space="0" w:color="auto"/>
            <w:right w:val="none" w:sz="0" w:space="0" w:color="auto"/>
          </w:divBdr>
        </w:div>
        <w:div w:id="1476990188">
          <w:marLeft w:val="0"/>
          <w:marRight w:val="0"/>
          <w:marTop w:val="0"/>
          <w:marBottom w:val="0"/>
          <w:divBdr>
            <w:top w:val="none" w:sz="0" w:space="0" w:color="auto"/>
            <w:left w:val="none" w:sz="0" w:space="0" w:color="auto"/>
            <w:bottom w:val="none" w:sz="0" w:space="0" w:color="auto"/>
            <w:right w:val="none" w:sz="0" w:space="0" w:color="auto"/>
          </w:divBdr>
        </w:div>
        <w:div w:id="616181316">
          <w:marLeft w:val="0"/>
          <w:marRight w:val="0"/>
          <w:marTop w:val="0"/>
          <w:marBottom w:val="0"/>
          <w:divBdr>
            <w:top w:val="none" w:sz="0" w:space="0" w:color="auto"/>
            <w:left w:val="none" w:sz="0" w:space="0" w:color="auto"/>
            <w:bottom w:val="none" w:sz="0" w:space="0" w:color="auto"/>
            <w:right w:val="none" w:sz="0" w:space="0" w:color="auto"/>
          </w:divBdr>
        </w:div>
        <w:div w:id="2076660910">
          <w:marLeft w:val="0"/>
          <w:marRight w:val="0"/>
          <w:marTop w:val="0"/>
          <w:marBottom w:val="0"/>
          <w:divBdr>
            <w:top w:val="none" w:sz="0" w:space="0" w:color="auto"/>
            <w:left w:val="none" w:sz="0" w:space="0" w:color="auto"/>
            <w:bottom w:val="none" w:sz="0" w:space="0" w:color="auto"/>
            <w:right w:val="none" w:sz="0" w:space="0" w:color="auto"/>
          </w:divBdr>
        </w:div>
        <w:div w:id="747388819">
          <w:marLeft w:val="0"/>
          <w:marRight w:val="0"/>
          <w:marTop w:val="0"/>
          <w:marBottom w:val="0"/>
          <w:divBdr>
            <w:top w:val="none" w:sz="0" w:space="0" w:color="auto"/>
            <w:left w:val="none" w:sz="0" w:space="0" w:color="auto"/>
            <w:bottom w:val="none" w:sz="0" w:space="0" w:color="auto"/>
            <w:right w:val="none" w:sz="0" w:space="0" w:color="auto"/>
          </w:divBdr>
        </w:div>
        <w:div w:id="374350672">
          <w:marLeft w:val="0"/>
          <w:marRight w:val="0"/>
          <w:marTop w:val="0"/>
          <w:marBottom w:val="0"/>
          <w:divBdr>
            <w:top w:val="none" w:sz="0" w:space="0" w:color="auto"/>
            <w:left w:val="none" w:sz="0" w:space="0" w:color="auto"/>
            <w:bottom w:val="none" w:sz="0" w:space="0" w:color="auto"/>
            <w:right w:val="none" w:sz="0" w:space="0" w:color="auto"/>
          </w:divBdr>
        </w:div>
        <w:div w:id="1406535937">
          <w:marLeft w:val="0"/>
          <w:marRight w:val="0"/>
          <w:marTop w:val="0"/>
          <w:marBottom w:val="0"/>
          <w:divBdr>
            <w:top w:val="none" w:sz="0" w:space="0" w:color="auto"/>
            <w:left w:val="none" w:sz="0" w:space="0" w:color="auto"/>
            <w:bottom w:val="none" w:sz="0" w:space="0" w:color="auto"/>
            <w:right w:val="none" w:sz="0" w:space="0" w:color="auto"/>
          </w:divBdr>
        </w:div>
        <w:div w:id="2088068688">
          <w:marLeft w:val="0"/>
          <w:marRight w:val="0"/>
          <w:marTop w:val="0"/>
          <w:marBottom w:val="0"/>
          <w:divBdr>
            <w:top w:val="none" w:sz="0" w:space="0" w:color="auto"/>
            <w:left w:val="none" w:sz="0" w:space="0" w:color="auto"/>
            <w:bottom w:val="none" w:sz="0" w:space="0" w:color="auto"/>
            <w:right w:val="none" w:sz="0" w:space="0" w:color="auto"/>
          </w:divBdr>
        </w:div>
        <w:div w:id="1097138538">
          <w:marLeft w:val="0"/>
          <w:marRight w:val="0"/>
          <w:marTop w:val="0"/>
          <w:marBottom w:val="0"/>
          <w:divBdr>
            <w:top w:val="none" w:sz="0" w:space="0" w:color="auto"/>
            <w:left w:val="none" w:sz="0" w:space="0" w:color="auto"/>
            <w:bottom w:val="none" w:sz="0" w:space="0" w:color="auto"/>
            <w:right w:val="none" w:sz="0" w:space="0" w:color="auto"/>
          </w:divBdr>
        </w:div>
        <w:div w:id="1050613503">
          <w:marLeft w:val="0"/>
          <w:marRight w:val="0"/>
          <w:marTop w:val="0"/>
          <w:marBottom w:val="0"/>
          <w:divBdr>
            <w:top w:val="none" w:sz="0" w:space="0" w:color="auto"/>
            <w:left w:val="none" w:sz="0" w:space="0" w:color="auto"/>
            <w:bottom w:val="none" w:sz="0" w:space="0" w:color="auto"/>
            <w:right w:val="none" w:sz="0" w:space="0" w:color="auto"/>
          </w:divBdr>
        </w:div>
        <w:div w:id="1268344221">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539514241">
          <w:marLeft w:val="0"/>
          <w:marRight w:val="0"/>
          <w:marTop w:val="0"/>
          <w:marBottom w:val="0"/>
          <w:divBdr>
            <w:top w:val="none" w:sz="0" w:space="0" w:color="auto"/>
            <w:left w:val="none" w:sz="0" w:space="0" w:color="auto"/>
            <w:bottom w:val="none" w:sz="0" w:space="0" w:color="auto"/>
            <w:right w:val="none" w:sz="0" w:space="0" w:color="auto"/>
          </w:divBdr>
        </w:div>
        <w:div w:id="1757088414">
          <w:marLeft w:val="0"/>
          <w:marRight w:val="0"/>
          <w:marTop w:val="0"/>
          <w:marBottom w:val="0"/>
          <w:divBdr>
            <w:top w:val="none" w:sz="0" w:space="0" w:color="auto"/>
            <w:left w:val="none" w:sz="0" w:space="0" w:color="auto"/>
            <w:bottom w:val="none" w:sz="0" w:space="0" w:color="auto"/>
            <w:right w:val="none" w:sz="0" w:space="0" w:color="auto"/>
          </w:divBdr>
        </w:div>
        <w:div w:id="1838183576">
          <w:marLeft w:val="0"/>
          <w:marRight w:val="0"/>
          <w:marTop w:val="0"/>
          <w:marBottom w:val="0"/>
          <w:divBdr>
            <w:top w:val="none" w:sz="0" w:space="0" w:color="auto"/>
            <w:left w:val="none" w:sz="0" w:space="0" w:color="auto"/>
            <w:bottom w:val="none" w:sz="0" w:space="0" w:color="auto"/>
            <w:right w:val="none" w:sz="0" w:space="0" w:color="auto"/>
          </w:divBdr>
        </w:div>
        <w:div w:id="188640264">
          <w:marLeft w:val="0"/>
          <w:marRight w:val="0"/>
          <w:marTop w:val="0"/>
          <w:marBottom w:val="0"/>
          <w:divBdr>
            <w:top w:val="none" w:sz="0" w:space="0" w:color="auto"/>
            <w:left w:val="none" w:sz="0" w:space="0" w:color="auto"/>
            <w:bottom w:val="none" w:sz="0" w:space="0" w:color="auto"/>
            <w:right w:val="none" w:sz="0" w:space="0" w:color="auto"/>
          </w:divBdr>
        </w:div>
        <w:div w:id="704789708">
          <w:marLeft w:val="0"/>
          <w:marRight w:val="0"/>
          <w:marTop w:val="0"/>
          <w:marBottom w:val="0"/>
          <w:divBdr>
            <w:top w:val="none" w:sz="0" w:space="0" w:color="auto"/>
            <w:left w:val="none" w:sz="0" w:space="0" w:color="auto"/>
            <w:bottom w:val="none" w:sz="0" w:space="0" w:color="auto"/>
            <w:right w:val="none" w:sz="0" w:space="0" w:color="auto"/>
          </w:divBdr>
        </w:div>
        <w:div w:id="1930112782">
          <w:marLeft w:val="0"/>
          <w:marRight w:val="0"/>
          <w:marTop w:val="0"/>
          <w:marBottom w:val="0"/>
          <w:divBdr>
            <w:top w:val="none" w:sz="0" w:space="0" w:color="auto"/>
            <w:left w:val="none" w:sz="0" w:space="0" w:color="auto"/>
            <w:bottom w:val="none" w:sz="0" w:space="0" w:color="auto"/>
            <w:right w:val="none" w:sz="0" w:space="0" w:color="auto"/>
          </w:divBdr>
        </w:div>
        <w:div w:id="801921048">
          <w:marLeft w:val="0"/>
          <w:marRight w:val="0"/>
          <w:marTop w:val="0"/>
          <w:marBottom w:val="0"/>
          <w:divBdr>
            <w:top w:val="none" w:sz="0" w:space="0" w:color="auto"/>
            <w:left w:val="none" w:sz="0" w:space="0" w:color="auto"/>
            <w:bottom w:val="none" w:sz="0" w:space="0" w:color="auto"/>
            <w:right w:val="none" w:sz="0" w:space="0" w:color="auto"/>
          </w:divBdr>
        </w:div>
        <w:div w:id="1125586162">
          <w:marLeft w:val="0"/>
          <w:marRight w:val="0"/>
          <w:marTop w:val="0"/>
          <w:marBottom w:val="0"/>
          <w:divBdr>
            <w:top w:val="none" w:sz="0" w:space="0" w:color="auto"/>
            <w:left w:val="none" w:sz="0" w:space="0" w:color="auto"/>
            <w:bottom w:val="none" w:sz="0" w:space="0" w:color="auto"/>
            <w:right w:val="none" w:sz="0" w:space="0" w:color="auto"/>
          </w:divBdr>
        </w:div>
        <w:div w:id="95636479">
          <w:marLeft w:val="0"/>
          <w:marRight w:val="0"/>
          <w:marTop w:val="0"/>
          <w:marBottom w:val="0"/>
          <w:divBdr>
            <w:top w:val="none" w:sz="0" w:space="0" w:color="auto"/>
            <w:left w:val="none" w:sz="0" w:space="0" w:color="auto"/>
            <w:bottom w:val="none" w:sz="0" w:space="0" w:color="auto"/>
            <w:right w:val="none" w:sz="0" w:space="0" w:color="auto"/>
          </w:divBdr>
        </w:div>
        <w:div w:id="240481958">
          <w:marLeft w:val="0"/>
          <w:marRight w:val="0"/>
          <w:marTop w:val="0"/>
          <w:marBottom w:val="0"/>
          <w:divBdr>
            <w:top w:val="none" w:sz="0" w:space="0" w:color="auto"/>
            <w:left w:val="none" w:sz="0" w:space="0" w:color="auto"/>
            <w:bottom w:val="none" w:sz="0" w:space="0" w:color="auto"/>
            <w:right w:val="none" w:sz="0" w:space="0" w:color="auto"/>
          </w:divBdr>
        </w:div>
        <w:div w:id="1818109245">
          <w:marLeft w:val="0"/>
          <w:marRight w:val="0"/>
          <w:marTop w:val="0"/>
          <w:marBottom w:val="0"/>
          <w:divBdr>
            <w:top w:val="none" w:sz="0" w:space="0" w:color="auto"/>
            <w:left w:val="none" w:sz="0" w:space="0" w:color="auto"/>
            <w:bottom w:val="none" w:sz="0" w:space="0" w:color="auto"/>
            <w:right w:val="none" w:sz="0" w:space="0" w:color="auto"/>
          </w:divBdr>
        </w:div>
        <w:div w:id="759132939">
          <w:marLeft w:val="0"/>
          <w:marRight w:val="0"/>
          <w:marTop w:val="0"/>
          <w:marBottom w:val="0"/>
          <w:divBdr>
            <w:top w:val="none" w:sz="0" w:space="0" w:color="auto"/>
            <w:left w:val="none" w:sz="0" w:space="0" w:color="auto"/>
            <w:bottom w:val="none" w:sz="0" w:space="0" w:color="auto"/>
            <w:right w:val="none" w:sz="0" w:space="0" w:color="auto"/>
          </w:divBdr>
        </w:div>
        <w:div w:id="301466692">
          <w:marLeft w:val="0"/>
          <w:marRight w:val="0"/>
          <w:marTop w:val="0"/>
          <w:marBottom w:val="0"/>
          <w:divBdr>
            <w:top w:val="none" w:sz="0" w:space="0" w:color="auto"/>
            <w:left w:val="none" w:sz="0" w:space="0" w:color="auto"/>
            <w:bottom w:val="none" w:sz="0" w:space="0" w:color="auto"/>
            <w:right w:val="none" w:sz="0" w:space="0" w:color="auto"/>
          </w:divBdr>
        </w:div>
        <w:div w:id="921448061">
          <w:marLeft w:val="0"/>
          <w:marRight w:val="0"/>
          <w:marTop w:val="0"/>
          <w:marBottom w:val="0"/>
          <w:divBdr>
            <w:top w:val="none" w:sz="0" w:space="0" w:color="auto"/>
            <w:left w:val="none" w:sz="0" w:space="0" w:color="auto"/>
            <w:bottom w:val="none" w:sz="0" w:space="0" w:color="auto"/>
            <w:right w:val="none" w:sz="0" w:space="0" w:color="auto"/>
          </w:divBdr>
        </w:div>
        <w:div w:id="303581215">
          <w:marLeft w:val="0"/>
          <w:marRight w:val="0"/>
          <w:marTop w:val="0"/>
          <w:marBottom w:val="0"/>
          <w:divBdr>
            <w:top w:val="none" w:sz="0" w:space="0" w:color="auto"/>
            <w:left w:val="none" w:sz="0" w:space="0" w:color="auto"/>
            <w:bottom w:val="none" w:sz="0" w:space="0" w:color="auto"/>
            <w:right w:val="none" w:sz="0" w:space="0" w:color="auto"/>
          </w:divBdr>
        </w:div>
        <w:div w:id="1838111519">
          <w:marLeft w:val="0"/>
          <w:marRight w:val="0"/>
          <w:marTop w:val="0"/>
          <w:marBottom w:val="0"/>
          <w:divBdr>
            <w:top w:val="none" w:sz="0" w:space="0" w:color="auto"/>
            <w:left w:val="none" w:sz="0" w:space="0" w:color="auto"/>
            <w:bottom w:val="none" w:sz="0" w:space="0" w:color="auto"/>
            <w:right w:val="none" w:sz="0" w:space="0" w:color="auto"/>
          </w:divBdr>
        </w:div>
        <w:div w:id="1752922148">
          <w:marLeft w:val="0"/>
          <w:marRight w:val="0"/>
          <w:marTop w:val="0"/>
          <w:marBottom w:val="0"/>
          <w:divBdr>
            <w:top w:val="none" w:sz="0" w:space="0" w:color="auto"/>
            <w:left w:val="none" w:sz="0" w:space="0" w:color="auto"/>
            <w:bottom w:val="none" w:sz="0" w:space="0" w:color="auto"/>
            <w:right w:val="none" w:sz="0" w:space="0" w:color="auto"/>
          </w:divBdr>
        </w:div>
        <w:div w:id="756900347">
          <w:marLeft w:val="0"/>
          <w:marRight w:val="0"/>
          <w:marTop w:val="0"/>
          <w:marBottom w:val="0"/>
          <w:divBdr>
            <w:top w:val="none" w:sz="0" w:space="0" w:color="auto"/>
            <w:left w:val="none" w:sz="0" w:space="0" w:color="auto"/>
            <w:bottom w:val="none" w:sz="0" w:space="0" w:color="auto"/>
            <w:right w:val="none" w:sz="0" w:space="0" w:color="auto"/>
          </w:divBdr>
        </w:div>
        <w:div w:id="207884765">
          <w:marLeft w:val="0"/>
          <w:marRight w:val="0"/>
          <w:marTop w:val="0"/>
          <w:marBottom w:val="0"/>
          <w:divBdr>
            <w:top w:val="none" w:sz="0" w:space="0" w:color="auto"/>
            <w:left w:val="none" w:sz="0" w:space="0" w:color="auto"/>
            <w:bottom w:val="none" w:sz="0" w:space="0" w:color="auto"/>
            <w:right w:val="none" w:sz="0" w:space="0" w:color="auto"/>
          </w:divBdr>
        </w:div>
        <w:div w:id="1502038194">
          <w:marLeft w:val="0"/>
          <w:marRight w:val="0"/>
          <w:marTop w:val="0"/>
          <w:marBottom w:val="0"/>
          <w:divBdr>
            <w:top w:val="none" w:sz="0" w:space="0" w:color="auto"/>
            <w:left w:val="none" w:sz="0" w:space="0" w:color="auto"/>
            <w:bottom w:val="none" w:sz="0" w:space="0" w:color="auto"/>
            <w:right w:val="none" w:sz="0" w:space="0" w:color="auto"/>
          </w:divBdr>
        </w:div>
        <w:div w:id="1677732456">
          <w:marLeft w:val="0"/>
          <w:marRight w:val="0"/>
          <w:marTop w:val="0"/>
          <w:marBottom w:val="0"/>
          <w:divBdr>
            <w:top w:val="none" w:sz="0" w:space="0" w:color="auto"/>
            <w:left w:val="none" w:sz="0" w:space="0" w:color="auto"/>
            <w:bottom w:val="none" w:sz="0" w:space="0" w:color="auto"/>
            <w:right w:val="none" w:sz="0" w:space="0" w:color="auto"/>
          </w:divBdr>
        </w:div>
        <w:div w:id="1815442657">
          <w:marLeft w:val="0"/>
          <w:marRight w:val="0"/>
          <w:marTop w:val="0"/>
          <w:marBottom w:val="0"/>
          <w:divBdr>
            <w:top w:val="none" w:sz="0" w:space="0" w:color="auto"/>
            <w:left w:val="none" w:sz="0" w:space="0" w:color="auto"/>
            <w:bottom w:val="none" w:sz="0" w:space="0" w:color="auto"/>
            <w:right w:val="none" w:sz="0" w:space="0" w:color="auto"/>
          </w:divBdr>
        </w:div>
        <w:div w:id="19550041">
          <w:marLeft w:val="0"/>
          <w:marRight w:val="0"/>
          <w:marTop w:val="0"/>
          <w:marBottom w:val="0"/>
          <w:divBdr>
            <w:top w:val="none" w:sz="0" w:space="0" w:color="auto"/>
            <w:left w:val="none" w:sz="0" w:space="0" w:color="auto"/>
            <w:bottom w:val="none" w:sz="0" w:space="0" w:color="auto"/>
            <w:right w:val="none" w:sz="0" w:space="0" w:color="auto"/>
          </w:divBdr>
        </w:div>
        <w:div w:id="499662575">
          <w:marLeft w:val="0"/>
          <w:marRight w:val="0"/>
          <w:marTop w:val="0"/>
          <w:marBottom w:val="0"/>
          <w:divBdr>
            <w:top w:val="none" w:sz="0" w:space="0" w:color="auto"/>
            <w:left w:val="none" w:sz="0" w:space="0" w:color="auto"/>
            <w:bottom w:val="none" w:sz="0" w:space="0" w:color="auto"/>
            <w:right w:val="none" w:sz="0" w:space="0" w:color="auto"/>
          </w:divBdr>
        </w:div>
        <w:div w:id="2022969690">
          <w:marLeft w:val="0"/>
          <w:marRight w:val="0"/>
          <w:marTop w:val="0"/>
          <w:marBottom w:val="0"/>
          <w:divBdr>
            <w:top w:val="none" w:sz="0" w:space="0" w:color="auto"/>
            <w:left w:val="none" w:sz="0" w:space="0" w:color="auto"/>
            <w:bottom w:val="none" w:sz="0" w:space="0" w:color="auto"/>
            <w:right w:val="none" w:sz="0" w:space="0" w:color="auto"/>
          </w:divBdr>
        </w:div>
        <w:div w:id="1070467999">
          <w:marLeft w:val="0"/>
          <w:marRight w:val="0"/>
          <w:marTop w:val="0"/>
          <w:marBottom w:val="0"/>
          <w:divBdr>
            <w:top w:val="none" w:sz="0" w:space="0" w:color="auto"/>
            <w:left w:val="none" w:sz="0" w:space="0" w:color="auto"/>
            <w:bottom w:val="none" w:sz="0" w:space="0" w:color="auto"/>
            <w:right w:val="none" w:sz="0" w:space="0" w:color="auto"/>
          </w:divBdr>
        </w:div>
        <w:div w:id="1774283268">
          <w:marLeft w:val="0"/>
          <w:marRight w:val="0"/>
          <w:marTop w:val="0"/>
          <w:marBottom w:val="0"/>
          <w:divBdr>
            <w:top w:val="none" w:sz="0" w:space="0" w:color="auto"/>
            <w:left w:val="none" w:sz="0" w:space="0" w:color="auto"/>
            <w:bottom w:val="none" w:sz="0" w:space="0" w:color="auto"/>
            <w:right w:val="none" w:sz="0" w:space="0" w:color="auto"/>
          </w:divBdr>
        </w:div>
        <w:div w:id="843128876">
          <w:marLeft w:val="0"/>
          <w:marRight w:val="0"/>
          <w:marTop w:val="0"/>
          <w:marBottom w:val="0"/>
          <w:divBdr>
            <w:top w:val="none" w:sz="0" w:space="0" w:color="auto"/>
            <w:left w:val="none" w:sz="0" w:space="0" w:color="auto"/>
            <w:bottom w:val="none" w:sz="0" w:space="0" w:color="auto"/>
            <w:right w:val="none" w:sz="0" w:space="0" w:color="auto"/>
          </w:divBdr>
        </w:div>
        <w:div w:id="1179542833">
          <w:marLeft w:val="0"/>
          <w:marRight w:val="0"/>
          <w:marTop w:val="0"/>
          <w:marBottom w:val="0"/>
          <w:divBdr>
            <w:top w:val="none" w:sz="0" w:space="0" w:color="auto"/>
            <w:left w:val="none" w:sz="0" w:space="0" w:color="auto"/>
            <w:bottom w:val="none" w:sz="0" w:space="0" w:color="auto"/>
            <w:right w:val="none" w:sz="0" w:space="0" w:color="auto"/>
          </w:divBdr>
        </w:div>
        <w:div w:id="544097199">
          <w:marLeft w:val="0"/>
          <w:marRight w:val="0"/>
          <w:marTop w:val="0"/>
          <w:marBottom w:val="0"/>
          <w:divBdr>
            <w:top w:val="none" w:sz="0" w:space="0" w:color="auto"/>
            <w:left w:val="none" w:sz="0" w:space="0" w:color="auto"/>
            <w:bottom w:val="none" w:sz="0" w:space="0" w:color="auto"/>
            <w:right w:val="none" w:sz="0" w:space="0" w:color="auto"/>
          </w:divBdr>
        </w:div>
        <w:div w:id="741297076">
          <w:marLeft w:val="0"/>
          <w:marRight w:val="0"/>
          <w:marTop w:val="0"/>
          <w:marBottom w:val="0"/>
          <w:divBdr>
            <w:top w:val="none" w:sz="0" w:space="0" w:color="auto"/>
            <w:left w:val="none" w:sz="0" w:space="0" w:color="auto"/>
            <w:bottom w:val="none" w:sz="0" w:space="0" w:color="auto"/>
            <w:right w:val="none" w:sz="0" w:space="0" w:color="auto"/>
          </w:divBdr>
        </w:div>
        <w:div w:id="1190681499">
          <w:marLeft w:val="0"/>
          <w:marRight w:val="0"/>
          <w:marTop w:val="0"/>
          <w:marBottom w:val="0"/>
          <w:divBdr>
            <w:top w:val="none" w:sz="0" w:space="0" w:color="auto"/>
            <w:left w:val="none" w:sz="0" w:space="0" w:color="auto"/>
            <w:bottom w:val="none" w:sz="0" w:space="0" w:color="auto"/>
            <w:right w:val="none" w:sz="0" w:space="0" w:color="auto"/>
          </w:divBdr>
        </w:div>
        <w:div w:id="1938246392">
          <w:marLeft w:val="0"/>
          <w:marRight w:val="0"/>
          <w:marTop w:val="0"/>
          <w:marBottom w:val="0"/>
          <w:divBdr>
            <w:top w:val="none" w:sz="0" w:space="0" w:color="auto"/>
            <w:left w:val="none" w:sz="0" w:space="0" w:color="auto"/>
            <w:bottom w:val="none" w:sz="0" w:space="0" w:color="auto"/>
            <w:right w:val="none" w:sz="0" w:space="0" w:color="auto"/>
          </w:divBdr>
        </w:div>
        <w:div w:id="501702968">
          <w:marLeft w:val="0"/>
          <w:marRight w:val="0"/>
          <w:marTop w:val="0"/>
          <w:marBottom w:val="0"/>
          <w:divBdr>
            <w:top w:val="none" w:sz="0" w:space="0" w:color="auto"/>
            <w:left w:val="none" w:sz="0" w:space="0" w:color="auto"/>
            <w:bottom w:val="none" w:sz="0" w:space="0" w:color="auto"/>
            <w:right w:val="none" w:sz="0" w:space="0" w:color="auto"/>
          </w:divBdr>
        </w:div>
        <w:div w:id="956453770">
          <w:marLeft w:val="0"/>
          <w:marRight w:val="0"/>
          <w:marTop w:val="0"/>
          <w:marBottom w:val="0"/>
          <w:divBdr>
            <w:top w:val="none" w:sz="0" w:space="0" w:color="auto"/>
            <w:left w:val="none" w:sz="0" w:space="0" w:color="auto"/>
            <w:bottom w:val="none" w:sz="0" w:space="0" w:color="auto"/>
            <w:right w:val="none" w:sz="0" w:space="0" w:color="auto"/>
          </w:divBdr>
        </w:div>
        <w:div w:id="2098942010">
          <w:marLeft w:val="0"/>
          <w:marRight w:val="0"/>
          <w:marTop w:val="0"/>
          <w:marBottom w:val="0"/>
          <w:divBdr>
            <w:top w:val="none" w:sz="0" w:space="0" w:color="auto"/>
            <w:left w:val="none" w:sz="0" w:space="0" w:color="auto"/>
            <w:bottom w:val="none" w:sz="0" w:space="0" w:color="auto"/>
            <w:right w:val="none" w:sz="0" w:space="0" w:color="auto"/>
          </w:divBdr>
        </w:div>
        <w:div w:id="1947274447">
          <w:marLeft w:val="0"/>
          <w:marRight w:val="0"/>
          <w:marTop w:val="0"/>
          <w:marBottom w:val="0"/>
          <w:divBdr>
            <w:top w:val="none" w:sz="0" w:space="0" w:color="auto"/>
            <w:left w:val="none" w:sz="0" w:space="0" w:color="auto"/>
            <w:bottom w:val="none" w:sz="0" w:space="0" w:color="auto"/>
            <w:right w:val="none" w:sz="0" w:space="0" w:color="auto"/>
          </w:divBdr>
        </w:div>
        <w:div w:id="1801996739">
          <w:marLeft w:val="0"/>
          <w:marRight w:val="0"/>
          <w:marTop w:val="0"/>
          <w:marBottom w:val="0"/>
          <w:divBdr>
            <w:top w:val="none" w:sz="0" w:space="0" w:color="auto"/>
            <w:left w:val="none" w:sz="0" w:space="0" w:color="auto"/>
            <w:bottom w:val="none" w:sz="0" w:space="0" w:color="auto"/>
            <w:right w:val="none" w:sz="0" w:space="0" w:color="auto"/>
          </w:divBdr>
        </w:div>
        <w:div w:id="1812012720">
          <w:marLeft w:val="0"/>
          <w:marRight w:val="0"/>
          <w:marTop w:val="0"/>
          <w:marBottom w:val="0"/>
          <w:divBdr>
            <w:top w:val="none" w:sz="0" w:space="0" w:color="auto"/>
            <w:left w:val="none" w:sz="0" w:space="0" w:color="auto"/>
            <w:bottom w:val="none" w:sz="0" w:space="0" w:color="auto"/>
            <w:right w:val="none" w:sz="0" w:space="0" w:color="auto"/>
          </w:divBdr>
        </w:div>
        <w:div w:id="1350982298">
          <w:marLeft w:val="0"/>
          <w:marRight w:val="0"/>
          <w:marTop w:val="0"/>
          <w:marBottom w:val="0"/>
          <w:divBdr>
            <w:top w:val="none" w:sz="0" w:space="0" w:color="auto"/>
            <w:left w:val="none" w:sz="0" w:space="0" w:color="auto"/>
            <w:bottom w:val="none" w:sz="0" w:space="0" w:color="auto"/>
            <w:right w:val="none" w:sz="0" w:space="0" w:color="auto"/>
          </w:divBdr>
        </w:div>
        <w:div w:id="1610627778">
          <w:marLeft w:val="0"/>
          <w:marRight w:val="0"/>
          <w:marTop w:val="0"/>
          <w:marBottom w:val="0"/>
          <w:divBdr>
            <w:top w:val="none" w:sz="0" w:space="0" w:color="auto"/>
            <w:left w:val="none" w:sz="0" w:space="0" w:color="auto"/>
            <w:bottom w:val="none" w:sz="0" w:space="0" w:color="auto"/>
            <w:right w:val="none" w:sz="0" w:space="0" w:color="auto"/>
          </w:divBdr>
        </w:div>
        <w:div w:id="1146509615">
          <w:marLeft w:val="0"/>
          <w:marRight w:val="0"/>
          <w:marTop w:val="0"/>
          <w:marBottom w:val="0"/>
          <w:divBdr>
            <w:top w:val="none" w:sz="0" w:space="0" w:color="auto"/>
            <w:left w:val="none" w:sz="0" w:space="0" w:color="auto"/>
            <w:bottom w:val="none" w:sz="0" w:space="0" w:color="auto"/>
            <w:right w:val="none" w:sz="0" w:space="0" w:color="auto"/>
          </w:divBdr>
        </w:div>
        <w:div w:id="23025896">
          <w:marLeft w:val="0"/>
          <w:marRight w:val="0"/>
          <w:marTop w:val="0"/>
          <w:marBottom w:val="0"/>
          <w:divBdr>
            <w:top w:val="none" w:sz="0" w:space="0" w:color="auto"/>
            <w:left w:val="none" w:sz="0" w:space="0" w:color="auto"/>
            <w:bottom w:val="none" w:sz="0" w:space="0" w:color="auto"/>
            <w:right w:val="none" w:sz="0" w:space="0" w:color="auto"/>
          </w:divBdr>
        </w:div>
        <w:div w:id="1375815559">
          <w:marLeft w:val="0"/>
          <w:marRight w:val="0"/>
          <w:marTop w:val="0"/>
          <w:marBottom w:val="0"/>
          <w:divBdr>
            <w:top w:val="none" w:sz="0" w:space="0" w:color="auto"/>
            <w:left w:val="none" w:sz="0" w:space="0" w:color="auto"/>
            <w:bottom w:val="none" w:sz="0" w:space="0" w:color="auto"/>
            <w:right w:val="none" w:sz="0" w:space="0" w:color="auto"/>
          </w:divBdr>
        </w:div>
        <w:div w:id="369037372">
          <w:marLeft w:val="0"/>
          <w:marRight w:val="0"/>
          <w:marTop w:val="0"/>
          <w:marBottom w:val="0"/>
          <w:divBdr>
            <w:top w:val="none" w:sz="0" w:space="0" w:color="auto"/>
            <w:left w:val="none" w:sz="0" w:space="0" w:color="auto"/>
            <w:bottom w:val="none" w:sz="0" w:space="0" w:color="auto"/>
            <w:right w:val="none" w:sz="0" w:space="0" w:color="auto"/>
          </w:divBdr>
        </w:div>
        <w:div w:id="1412310249">
          <w:marLeft w:val="0"/>
          <w:marRight w:val="0"/>
          <w:marTop w:val="0"/>
          <w:marBottom w:val="0"/>
          <w:divBdr>
            <w:top w:val="none" w:sz="0" w:space="0" w:color="auto"/>
            <w:left w:val="none" w:sz="0" w:space="0" w:color="auto"/>
            <w:bottom w:val="none" w:sz="0" w:space="0" w:color="auto"/>
            <w:right w:val="none" w:sz="0" w:space="0" w:color="auto"/>
          </w:divBdr>
        </w:div>
        <w:div w:id="262304361">
          <w:marLeft w:val="0"/>
          <w:marRight w:val="0"/>
          <w:marTop w:val="0"/>
          <w:marBottom w:val="0"/>
          <w:divBdr>
            <w:top w:val="none" w:sz="0" w:space="0" w:color="auto"/>
            <w:left w:val="none" w:sz="0" w:space="0" w:color="auto"/>
            <w:bottom w:val="none" w:sz="0" w:space="0" w:color="auto"/>
            <w:right w:val="none" w:sz="0" w:space="0" w:color="auto"/>
          </w:divBdr>
        </w:div>
        <w:div w:id="1463301472">
          <w:marLeft w:val="0"/>
          <w:marRight w:val="0"/>
          <w:marTop w:val="0"/>
          <w:marBottom w:val="0"/>
          <w:divBdr>
            <w:top w:val="none" w:sz="0" w:space="0" w:color="auto"/>
            <w:left w:val="none" w:sz="0" w:space="0" w:color="auto"/>
            <w:bottom w:val="none" w:sz="0" w:space="0" w:color="auto"/>
            <w:right w:val="none" w:sz="0" w:space="0" w:color="auto"/>
          </w:divBdr>
        </w:div>
        <w:div w:id="1128011016">
          <w:marLeft w:val="0"/>
          <w:marRight w:val="0"/>
          <w:marTop w:val="0"/>
          <w:marBottom w:val="0"/>
          <w:divBdr>
            <w:top w:val="none" w:sz="0" w:space="0" w:color="auto"/>
            <w:left w:val="none" w:sz="0" w:space="0" w:color="auto"/>
            <w:bottom w:val="none" w:sz="0" w:space="0" w:color="auto"/>
            <w:right w:val="none" w:sz="0" w:space="0" w:color="auto"/>
          </w:divBdr>
        </w:div>
        <w:div w:id="1727753095">
          <w:marLeft w:val="0"/>
          <w:marRight w:val="0"/>
          <w:marTop w:val="0"/>
          <w:marBottom w:val="0"/>
          <w:divBdr>
            <w:top w:val="none" w:sz="0" w:space="0" w:color="auto"/>
            <w:left w:val="none" w:sz="0" w:space="0" w:color="auto"/>
            <w:bottom w:val="none" w:sz="0" w:space="0" w:color="auto"/>
            <w:right w:val="none" w:sz="0" w:space="0" w:color="auto"/>
          </w:divBdr>
        </w:div>
        <w:div w:id="1400706839">
          <w:marLeft w:val="0"/>
          <w:marRight w:val="0"/>
          <w:marTop w:val="0"/>
          <w:marBottom w:val="0"/>
          <w:divBdr>
            <w:top w:val="none" w:sz="0" w:space="0" w:color="auto"/>
            <w:left w:val="none" w:sz="0" w:space="0" w:color="auto"/>
            <w:bottom w:val="none" w:sz="0" w:space="0" w:color="auto"/>
            <w:right w:val="none" w:sz="0" w:space="0" w:color="auto"/>
          </w:divBdr>
        </w:div>
        <w:div w:id="1504008902">
          <w:marLeft w:val="0"/>
          <w:marRight w:val="0"/>
          <w:marTop w:val="0"/>
          <w:marBottom w:val="0"/>
          <w:divBdr>
            <w:top w:val="none" w:sz="0" w:space="0" w:color="auto"/>
            <w:left w:val="none" w:sz="0" w:space="0" w:color="auto"/>
            <w:bottom w:val="none" w:sz="0" w:space="0" w:color="auto"/>
            <w:right w:val="none" w:sz="0" w:space="0" w:color="auto"/>
          </w:divBdr>
        </w:div>
        <w:div w:id="1919903676">
          <w:marLeft w:val="0"/>
          <w:marRight w:val="0"/>
          <w:marTop w:val="0"/>
          <w:marBottom w:val="0"/>
          <w:divBdr>
            <w:top w:val="none" w:sz="0" w:space="0" w:color="auto"/>
            <w:left w:val="none" w:sz="0" w:space="0" w:color="auto"/>
            <w:bottom w:val="none" w:sz="0" w:space="0" w:color="auto"/>
            <w:right w:val="none" w:sz="0" w:space="0" w:color="auto"/>
          </w:divBdr>
        </w:div>
        <w:div w:id="915744519">
          <w:marLeft w:val="0"/>
          <w:marRight w:val="0"/>
          <w:marTop w:val="0"/>
          <w:marBottom w:val="0"/>
          <w:divBdr>
            <w:top w:val="none" w:sz="0" w:space="0" w:color="auto"/>
            <w:left w:val="none" w:sz="0" w:space="0" w:color="auto"/>
            <w:bottom w:val="none" w:sz="0" w:space="0" w:color="auto"/>
            <w:right w:val="none" w:sz="0" w:space="0" w:color="auto"/>
          </w:divBdr>
        </w:div>
        <w:div w:id="1206139258">
          <w:marLeft w:val="0"/>
          <w:marRight w:val="0"/>
          <w:marTop w:val="0"/>
          <w:marBottom w:val="0"/>
          <w:divBdr>
            <w:top w:val="none" w:sz="0" w:space="0" w:color="auto"/>
            <w:left w:val="none" w:sz="0" w:space="0" w:color="auto"/>
            <w:bottom w:val="none" w:sz="0" w:space="0" w:color="auto"/>
            <w:right w:val="none" w:sz="0" w:space="0" w:color="auto"/>
          </w:divBdr>
        </w:div>
        <w:div w:id="417561542">
          <w:marLeft w:val="0"/>
          <w:marRight w:val="0"/>
          <w:marTop w:val="0"/>
          <w:marBottom w:val="0"/>
          <w:divBdr>
            <w:top w:val="none" w:sz="0" w:space="0" w:color="auto"/>
            <w:left w:val="none" w:sz="0" w:space="0" w:color="auto"/>
            <w:bottom w:val="none" w:sz="0" w:space="0" w:color="auto"/>
            <w:right w:val="none" w:sz="0" w:space="0" w:color="auto"/>
          </w:divBdr>
        </w:div>
        <w:div w:id="411200227">
          <w:marLeft w:val="0"/>
          <w:marRight w:val="0"/>
          <w:marTop w:val="0"/>
          <w:marBottom w:val="0"/>
          <w:divBdr>
            <w:top w:val="none" w:sz="0" w:space="0" w:color="auto"/>
            <w:left w:val="none" w:sz="0" w:space="0" w:color="auto"/>
            <w:bottom w:val="none" w:sz="0" w:space="0" w:color="auto"/>
            <w:right w:val="none" w:sz="0" w:space="0" w:color="auto"/>
          </w:divBdr>
        </w:div>
        <w:div w:id="1047070792">
          <w:marLeft w:val="0"/>
          <w:marRight w:val="0"/>
          <w:marTop w:val="0"/>
          <w:marBottom w:val="0"/>
          <w:divBdr>
            <w:top w:val="none" w:sz="0" w:space="0" w:color="auto"/>
            <w:left w:val="none" w:sz="0" w:space="0" w:color="auto"/>
            <w:bottom w:val="none" w:sz="0" w:space="0" w:color="auto"/>
            <w:right w:val="none" w:sz="0" w:space="0" w:color="auto"/>
          </w:divBdr>
        </w:div>
        <w:div w:id="723874369">
          <w:marLeft w:val="0"/>
          <w:marRight w:val="0"/>
          <w:marTop w:val="0"/>
          <w:marBottom w:val="0"/>
          <w:divBdr>
            <w:top w:val="none" w:sz="0" w:space="0" w:color="auto"/>
            <w:left w:val="none" w:sz="0" w:space="0" w:color="auto"/>
            <w:bottom w:val="none" w:sz="0" w:space="0" w:color="auto"/>
            <w:right w:val="none" w:sz="0" w:space="0" w:color="auto"/>
          </w:divBdr>
        </w:div>
        <w:div w:id="1538733422">
          <w:marLeft w:val="0"/>
          <w:marRight w:val="0"/>
          <w:marTop w:val="0"/>
          <w:marBottom w:val="0"/>
          <w:divBdr>
            <w:top w:val="none" w:sz="0" w:space="0" w:color="auto"/>
            <w:left w:val="none" w:sz="0" w:space="0" w:color="auto"/>
            <w:bottom w:val="none" w:sz="0" w:space="0" w:color="auto"/>
            <w:right w:val="none" w:sz="0" w:space="0" w:color="auto"/>
          </w:divBdr>
        </w:div>
        <w:div w:id="1180390344">
          <w:marLeft w:val="0"/>
          <w:marRight w:val="0"/>
          <w:marTop w:val="0"/>
          <w:marBottom w:val="0"/>
          <w:divBdr>
            <w:top w:val="none" w:sz="0" w:space="0" w:color="auto"/>
            <w:left w:val="none" w:sz="0" w:space="0" w:color="auto"/>
            <w:bottom w:val="none" w:sz="0" w:space="0" w:color="auto"/>
            <w:right w:val="none" w:sz="0" w:space="0" w:color="auto"/>
          </w:divBdr>
        </w:div>
        <w:div w:id="1114788603">
          <w:marLeft w:val="0"/>
          <w:marRight w:val="0"/>
          <w:marTop w:val="0"/>
          <w:marBottom w:val="0"/>
          <w:divBdr>
            <w:top w:val="none" w:sz="0" w:space="0" w:color="auto"/>
            <w:left w:val="none" w:sz="0" w:space="0" w:color="auto"/>
            <w:bottom w:val="none" w:sz="0" w:space="0" w:color="auto"/>
            <w:right w:val="none" w:sz="0" w:space="0" w:color="auto"/>
          </w:divBdr>
        </w:div>
        <w:div w:id="177937483">
          <w:marLeft w:val="0"/>
          <w:marRight w:val="0"/>
          <w:marTop w:val="0"/>
          <w:marBottom w:val="0"/>
          <w:divBdr>
            <w:top w:val="none" w:sz="0" w:space="0" w:color="auto"/>
            <w:left w:val="none" w:sz="0" w:space="0" w:color="auto"/>
            <w:bottom w:val="none" w:sz="0" w:space="0" w:color="auto"/>
            <w:right w:val="none" w:sz="0" w:space="0" w:color="auto"/>
          </w:divBdr>
        </w:div>
        <w:div w:id="1909461822">
          <w:marLeft w:val="0"/>
          <w:marRight w:val="0"/>
          <w:marTop w:val="0"/>
          <w:marBottom w:val="0"/>
          <w:divBdr>
            <w:top w:val="none" w:sz="0" w:space="0" w:color="auto"/>
            <w:left w:val="none" w:sz="0" w:space="0" w:color="auto"/>
            <w:bottom w:val="none" w:sz="0" w:space="0" w:color="auto"/>
            <w:right w:val="none" w:sz="0" w:space="0" w:color="auto"/>
          </w:divBdr>
        </w:div>
        <w:div w:id="824518564">
          <w:marLeft w:val="0"/>
          <w:marRight w:val="0"/>
          <w:marTop w:val="0"/>
          <w:marBottom w:val="0"/>
          <w:divBdr>
            <w:top w:val="none" w:sz="0" w:space="0" w:color="auto"/>
            <w:left w:val="none" w:sz="0" w:space="0" w:color="auto"/>
            <w:bottom w:val="none" w:sz="0" w:space="0" w:color="auto"/>
            <w:right w:val="none" w:sz="0" w:space="0" w:color="auto"/>
          </w:divBdr>
        </w:div>
        <w:div w:id="1475217383">
          <w:marLeft w:val="0"/>
          <w:marRight w:val="0"/>
          <w:marTop w:val="0"/>
          <w:marBottom w:val="0"/>
          <w:divBdr>
            <w:top w:val="none" w:sz="0" w:space="0" w:color="auto"/>
            <w:left w:val="none" w:sz="0" w:space="0" w:color="auto"/>
            <w:bottom w:val="none" w:sz="0" w:space="0" w:color="auto"/>
            <w:right w:val="none" w:sz="0" w:space="0" w:color="auto"/>
          </w:divBdr>
        </w:div>
        <w:div w:id="592402812">
          <w:marLeft w:val="0"/>
          <w:marRight w:val="0"/>
          <w:marTop w:val="0"/>
          <w:marBottom w:val="0"/>
          <w:divBdr>
            <w:top w:val="none" w:sz="0" w:space="0" w:color="auto"/>
            <w:left w:val="none" w:sz="0" w:space="0" w:color="auto"/>
            <w:bottom w:val="none" w:sz="0" w:space="0" w:color="auto"/>
            <w:right w:val="none" w:sz="0" w:space="0" w:color="auto"/>
          </w:divBdr>
        </w:div>
        <w:div w:id="2050912134">
          <w:marLeft w:val="0"/>
          <w:marRight w:val="0"/>
          <w:marTop w:val="0"/>
          <w:marBottom w:val="0"/>
          <w:divBdr>
            <w:top w:val="none" w:sz="0" w:space="0" w:color="auto"/>
            <w:left w:val="none" w:sz="0" w:space="0" w:color="auto"/>
            <w:bottom w:val="none" w:sz="0" w:space="0" w:color="auto"/>
            <w:right w:val="none" w:sz="0" w:space="0" w:color="auto"/>
          </w:divBdr>
        </w:div>
        <w:div w:id="455489287">
          <w:marLeft w:val="0"/>
          <w:marRight w:val="0"/>
          <w:marTop w:val="0"/>
          <w:marBottom w:val="0"/>
          <w:divBdr>
            <w:top w:val="none" w:sz="0" w:space="0" w:color="auto"/>
            <w:left w:val="none" w:sz="0" w:space="0" w:color="auto"/>
            <w:bottom w:val="none" w:sz="0" w:space="0" w:color="auto"/>
            <w:right w:val="none" w:sz="0" w:space="0" w:color="auto"/>
          </w:divBdr>
        </w:div>
        <w:div w:id="544296452">
          <w:marLeft w:val="0"/>
          <w:marRight w:val="0"/>
          <w:marTop w:val="0"/>
          <w:marBottom w:val="0"/>
          <w:divBdr>
            <w:top w:val="none" w:sz="0" w:space="0" w:color="auto"/>
            <w:left w:val="none" w:sz="0" w:space="0" w:color="auto"/>
            <w:bottom w:val="none" w:sz="0" w:space="0" w:color="auto"/>
            <w:right w:val="none" w:sz="0" w:space="0" w:color="auto"/>
          </w:divBdr>
        </w:div>
        <w:div w:id="108941540">
          <w:marLeft w:val="0"/>
          <w:marRight w:val="0"/>
          <w:marTop w:val="0"/>
          <w:marBottom w:val="0"/>
          <w:divBdr>
            <w:top w:val="none" w:sz="0" w:space="0" w:color="auto"/>
            <w:left w:val="none" w:sz="0" w:space="0" w:color="auto"/>
            <w:bottom w:val="none" w:sz="0" w:space="0" w:color="auto"/>
            <w:right w:val="none" w:sz="0" w:space="0" w:color="auto"/>
          </w:divBdr>
        </w:div>
      </w:divsChild>
    </w:div>
    <w:div w:id="1554466168">
      <w:bodyDiv w:val="1"/>
      <w:marLeft w:val="0"/>
      <w:marRight w:val="0"/>
      <w:marTop w:val="0"/>
      <w:marBottom w:val="0"/>
      <w:divBdr>
        <w:top w:val="none" w:sz="0" w:space="0" w:color="auto"/>
        <w:left w:val="none" w:sz="0" w:space="0" w:color="auto"/>
        <w:bottom w:val="none" w:sz="0" w:space="0" w:color="auto"/>
        <w:right w:val="none" w:sz="0" w:space="0" w:color="auto"/>
      </w:divBdr>
    </w:div>
    <w:div w:id="1567645458">
      <w:bodyDiv w:val="1"/>
      <w:marLeft w:val="0"/>
      <w:marRight w:val="0"/>
      <w:marTop w:val="0"/>
      <w:marBottom w:val="0"/>
      <w:divBdr>
        <w:top w:val="none" w:sz="0" w:space="0" w:color="auto"/>
        <w:left w:val="none" w:sz="0" w:space="0" w:color="auto"/>
        <w:bottom w:val="none" w:sz="0" w:space="0" w:color="auto"/>
        <w:right w:val="none" w:sz="0" w:space="0" w:color="auto"/>
      </w:divBdr>
      <w:divsChild>
        <w:div w:id="736632606">
          <w:marLeft w:val="0"/>
          <w:marRight w:val="0"/>
          <w:marTop w:val="0"/>
          <w:marBottom w:val="0"/>
          <w:divBdr>
            <w:top w:val="none" w:sz="0" w:space="0" w:color="auto"/>
            <w:left w:val="none" w:sz="0" w:space="0" w:color="auto"/>
            <w:bottom w:val="none" w:sz="0" w:space="0" w:color="auto"/>
            <w:right w:val="none" w:sz="0" w:space="0" w:color="auto"/>
          </w:divBdr>
          <w:divsChild>
            <w:div w:id="1728531562">
              <w:marLeft w:val="0"/>
              <w:marRight w:val="0"/>
              <w:marTop w:val="0"/>
              <w:marBottom w:val="0"/>
              <w:divBdr>
                <w:top w:val="none" w:sz="0" w:space="0" w:color="auto"/>
                <w:left w:val="none" w:sz="0" w:space="0" w:color="auto"/>
                <w:bottom w:val="none" w:sz="0" w:space="0" w:color="auto"/>
                <w:right w:val="none" w:sz="0" w:space="0" w:color="auto"/>
              </w:divBdr>
              <w:divsChild>
                <w:div w:id="2991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Bennett%20NM%5BAuthor%5D&amp;cauthor=true&amp;cauthor_uid=26116257" TargetMode="External"/><Relationship Id="rId12" Type="http://schemas.openxmlformats.org/officeDocument/2006/relationships/hyperlink" Target="http://www.ncbi.nlm.nih.gov/pubmed/?term=Committee%20on%20Practice%20Bulletins%E2%80%94Gynecology%5BCorporate%20Author%5D"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0-www.sciencedirect.com.sbda-opac.unicatt.it/science/article/pii/S0016508515006800" TargetMode="External"/><Relationship Id="rId10" Type="http://schemas.openxmlformats.org/officeDocument/2006/relationships/hyperlink" Target="http://www.ncbi.nlm.nih.gov/pubmed/?term=Pilishvili%20T%5BAuthor%5D&amp;cauthor=true&amp;cauthor_uid=26116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B93B56-2EA1-9D4A-A7B9-507B5556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9064</Words>
  <Characters>51668</Characters>
  <Application>Microsoft Macintosh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Screening and prophylaxis for infectious diseases prior to biological therapy in inflammatory bowel diseases (IBD) patients: what we know and what we would like to know</vt:lpstr>
    </vt:vector>
  </TitlesOfParts>
  <Company>Università Campus Bio Medico Roma</Company>
  <LinksUpToDate>false</LinksUpToDate>
  <CharactersWithSpaces>60611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and prophylaxis for infectious diseases prior to biological therapy in inflammatory bowel diseases (IBD) patients: what we know and what we would like to know</dc:title>
  <dc:creator>Di Matteo Francesco Maria</dc:creator>
  <cp:lastModifiedBy>Na Ma</cp:lastModifiedBy>
  <cp:revision>2</cp:revision>
  <cp:lastPrinted>2016-04-02T17:07:00Z</cp:lastPrinted>
  <dcterms:created xsi:type="dcterms:W3CDTF">2016-06-14T17:44:00Z</dcterms:created>
  <dcterms:modified xsi:type="dcterms:W3CDTF">2016-06-14T17:44:00Z</dcterms:modified>
</cp:coreProperties>
</file>