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7C" w:rsidRPr="00C420F4" w:rsidRDefault="003D3D7C" w:rsidP="00C420F4">
      <w:pPr>
        <w:spacing w:after="0" w:line="360" w:lineRule="auto"/>
        <w:jc w:val="both"/>
        <w:rPr>
          <w:rFonts w:cs="Times New Roman"/>
          <w:b/>
          <w:szCs w:val="24"/>
          <w:lang w:val="en-GB" w:eastAsia="zh-CN"/>
        </w:rPr>
      </w:pPr>
      <w:r w:rsidRPr="00C420F4">
        <w:rPr>
          <w:rFonts w:cs="Times New Roman"/>
          <w:b/>
          <w:szCs w:val="24"/>
          <w:lang w:val="en-GB" w:eastAsia="zh-CN"/>
        </w:rPr>
        <w:t xml:space="preserve">Name of Journal: </w:t>
      </w:r>
      <w:r w:rsidRPr="00C420F4">
        <w:rPr>
          <w:rFonts w:cs="Times New Roman"/>
          <w:b/>
          <w:i/>
          <w:szCs w:val="24"/>
          <w:lang w:val="en-GB" w:eastAsia="zh-CN"/>
        </w:rPr>
        <w:t xml:space="preserve">World Journal of </w:t>
      </w:r>
      <w:r w:rsidRPr="00C420F4">
        <w:rPr>
          <w:b/>
          <w:i/>
          <w:iCs/>
          <w:szCs w:val="24"/>
        </w:rPr>
        <w:t>Gastrointestinal Pathophysiology</w:t>
      </w:r>
    </w:p>
    <w:p w:rsidR="003D3D7C" w:rsidRPr="00C420F4" w:rsidRDefault="003D3D7C" w:rsidP="00C420F4">
      <w:pPr>
        <w:spacing w:after="0" w:line="360" w:lineRule="auto"/>
        <w:jc w:val="both"/>
        <w:rPr>
          <w:rFonts w:cs="Times New Roman"/>
          <w:b/>
          <w:szCs w:val="24"/>
          <w:lang w:val="en-GB" w:eastAsia="zh-CN"/>
        </w:rPr>
      </w:pPr>
      <w:r w:rsidRPr="00C420F4">
        <w:rPr>
          <w:rFonts w:cs="Times New Roman"/>
          <w:b/>
          <w:szCs w:val="24"/>
          <w:lang w:val="en-GB" w:eastAsia="zh-CN"/>
        </w:rPr>
        <w:t>ESPS Manuscript NO: 19934</w:t>
      </w:r>
    </w:p>
    <w:p w:rsidR="003D3D7C" w:rsidRPr="00C420F4" w:rsidRDefault="003D3D7C" w:rsidP="00C420F4">
      <w:pPr>
        <w:spacing w:after="0" w:line="360" w:lineRule="auto"/>
        <w:jc w:val="both"/>
        <w:rPr>
          <w:rFonts w:cs="Times New Roman"/>
          <w:b/>
          <w:szCs w:val="24"/>
          <w:lang w:val="en-GB" w:eastAsia="zh-CN"/>
        </w:rPr>
      </w:pPr>
      <w:r w:rsidRPr="00C420F4">
        <w:rPr>
          <w:rFonts w:cs="Times New Roman"/>
          <w:b/>
          <w:szCs w:val="24"/>
          <w:lang w:val="en-GB" w:eastAsia="zh-CN"/>
        </w:rPr>
        <w:t xml:space="preserve">Manuscript Type: </w:t>
      </w:r>
      <w:r w:rsidR="00996F56">
        <w:rPr>
          <w:rFonts w:cs="Times New Roman"/>
          <w:b/>
          <w:szCs w:val="24"/>
          <w:lang w:val="en-GB" w:eastAsia="zh-CN"/>
        </w:rPr>
        <w:t>Review</w:t>
      </w:r>
    </w:p>
    <w:p w:rsidR="003D3D7C" w:rsidRPr="00C420F4" w:rsidRDefault="003D3D7C" w:rsidP="00C420F4">
      <w:pPr>
        <w:spacing w:after="0" w:line="360" w:lineRule="auto"/>
        <w:jc w:val="both"/>
        <w:rPr>
          <w:rFonts w:cs="Times New Roman"/>
          <w:b/>
          <w:szCs w:val="24"/>
          <w:lang w:val="en-GB" w:eastAsia="zh-CN"/>
        </w:rPr>
      </w:pPr>
    </w:p>
    <w:p w:rsidR="007E5382" w:rsidRPr="00C420F4" w:rsidRDefault="007E5382" w:rsidP="00C420F4">
      <w:pPr>
        <w:spacing w:after="0" w:line="360" w:lineRule="auto"/>
        <w:jc w:val="both"/>
        <w:rPr>
          <w:rFonts w:cs="Times New Roman"/>
          <w:b/>
          <w:szCs w:val="24"/>
          <w:lang w:val="en-GB"/>
        </w:rPr>
      </w:pPr>
      <w:r w:rsidRPr="00C420F4">
        <w:rPr>
          <w:rFonts w:cs="Times New Roman"/>
          <w:b/>
          <w:szCs w:val="24"/>
          <w:lang w:val="en-GB"/>
        </w:rPr>
        <w:t xml:space="preserve">Eosinophilic esophagitis: </w:t>
      </w:r>
      <w:r w:rsidR="003D3D7C" w:rsidRPr="00C420F4">
        <w:rPr>
          <w:rFonts w:cs="Times New Roman"/>
          <w:b/>
          <w:szCs w:val="24"/>
          <w:lang w:val="en-GB" w:eastAsia="zh-CN"/>
        </w:rPr>
        <w:t>F</w:t>
      </w:r>
      <w:r w:rsidRPr="00C420F4">
        <w:rPr>
          <w:rFonts w:cs="Times New Roman"/>
          <w:b/>
          <w:szCs w:val="24"/>
          <w:lang w:val="en-GB"/>
        </w:rPr>
        <w:t>rom pathophysiology to treatment</w:t>
      </w:r>
    </w:p>
    <w:p w:rsidR="00C420F4" w:rsidRPr="00C420F4" w:rsidRDefault="00C420F4" w:rsidP="00C420F4">
      <w:pPr>
        <w:spacing w:after="0" w:line="360" w:lineRule="auto"/>
        <w:jc w:val="both"/>
        <w:rPr>
          <w:rFonts w:cs="Times New Roman"/>
          <w:b/>
          <w:szCs w:val="24"/>
          <w:lang w:val="en-GB" w:eastAsia="zh-CN"/>
        </w:rPr>
      </w:pPr>
    </w:p>
    <w:p w:rsidR="007E5382" w:rsidRPr="00C420F4" w:rsidRDefault="00C420F4" w:rsidP="00C420F4">
      <w:pPr>
        <w:spacing w:after="0" w:line="360" w:lineRule="auto"/>
        <w:jc w:val="both"/>
        <w:rPr>
          <w:rFonts w:cs="Times New Roman"/>
          <w:szCs w:val="24"/>
          <w:lang w:val="en-GB"/>
        </w:rPr>
      </w:pPr>
      <w:r w:rsidRPr="00C420F4">
        <w:rPr>
          <w:rFonts w:cs="Times New Roman"/>
          <w:szCs w:val="24"/>
          <w:lang w:val="it-IT"/>
        </w:rPr>
        <w:t>D’Alessandro</w:t>
      </w:r>
      <w:r w:rsidRPr="00C420F4">
        <w:rPr>
          <w:rFonts w:cs="Times New Roman"/>
          <w:szCs w:val="24"/>
        </w:rPr>
        <w:t xml:space="preserve"> </w:t>
      </w:r>
      <w:r>
        <w:rPr>
          <w:rFonts w:cs="Times New Roman" w:hint="eastAsia"/>
          <w:szCs w:val="24"/>
          <w:lang w:eastAsia="zh-CN"/>
        </w:rPr>
        <w:t xml:space="preserve">A </w:t>
      </w:r>
      <w:r w:rsidRPr="00C420F4">
        <w:rPr>
          <w:rFonts w:cs="Times New Roman" w:hint="eastAsia"/>
          <w:i/>
          <w:szCs w:val="24"/>
          <w:lang w:eastAsia="zh-CN"/>
        </w:rPr>
        <w:t>et al</w:t>
      </w:r>
      <w:r>
        <w:rPr>
          <w:rFonts w:cs="Times New Roman" w:hint="eastAsia"/>
          <w:szCs w:val="24"/>
          <w:lang w:eastAsia="zh-CN"/>
        </w:rPr>
        <w:t xml:space="preserve">. </w:t>
      </w:r>
      <w:r w:rsidR="007E5382" w:rsidRPr="00C420F4">
        <w:rPr>
          <w:rFonts w:cs="Times New Roman"/>
          <w:szCs w:val="24"/>
        </w:rPr>
        <w:t>Pathological mechanisms underlying therapy of</w:t>
      </w:r>
      <w:r w:rsidR="007E5382" w:rsidRPr="00C420F4">
        <w:rPr>
          <w:rFonts w:cs="Times New Roman"/>
          <w:szCs w:val="24"/>
          <w:lang w:val="en-GB"/>
        </w:rPr>
        <w:t xml:space="preserve"> </w:t>
      </w:r>
      <w:proofErr w:type="spellStart"/>
      <w:r w:rsidRPr="00C420F4">
        <w:rPr>
          <w:rFonts w:cs="Times New Roman"/>
          <w:szCs w:val="24"/>
        </w:rPr>
        <w:t>EoE</w:t>
      </w:r>
      <w:proofErr w:type="spellEnd"/>
    </w:p>
    <w:p w:rsidR="007E5382" w:rsidRPr="00C420F4" w:rsidRDefault="007E5382" w:rsidP="00C420F4">
      <w:pPr>
        <w:spacing w:after="0" w:line="360" w:lineRule="auto"/>
        <w:jc w:val="both"/>
        <w:rPr>
          <w:rFonts w:cs="Times New Roman"/>
          <w:b/>
          <w:szCs w:val="24"/>
          <w:lang w:val="en-GB"/>
        </w:rPr>
      </w:pPr>
    </w:p>
    <w:p w:rsidR="007E5382" w:rsidRPr="00C420F4" w:rsidRDefault="007E5382" w:rsidP="00C420F4">
      <w:pPr>
        <w:spacing w:after="0" w:line="360" w:lineRule="auto"/>
        <w:jc w:val="both"/>
        <w:rPr>
          <w:rFonts w:cs="Times New Roman"/>
          <w:b/>
          <w:szCs w:val="24"/>
          <w:vertAlign w:val="superscript"/>
          <w:lang w:val="it-IT" w:eastAsia="zh-CN"/>
        </w:rPr>
      </w:pPr>
      <w:r w:rsidRPr="00C420F4">
        <w:rPr>
          <w:rFonts w:cs="Times New Roman"/>
          <w:b/>
          <w:szCs w:val="24"/>
          <w:lang w:val="it-IT"/>
        </w:rPr>
        <w:t>Alessandra D’Alessandro, Dario Esposito, Marcella Pesce, Rosario Cuomo, Giovanni Domenico De Palma</w:t>
      </w:r>
      <w:r w:rsidR="00C420F4" w:rsidRPr="00C420F4">
        <w:rPr>
          <w:rFonts w:cs="Times New Roman" w:hint="eastAsia"/>
          <w:b/>
          <w:szCs w:val="24"/>
          <w:lang w:val="it-IT" w:eastAsia="zh-CN"/>
        </w:rPr>
        <w:t>,</w:t>
      </w:r>
      <w:r w:rsidRPr="00C420F4">
        <w:rPr>
          <w:rFonts w:cs="Times New Roman"/>
          <w:b/>
          <w:szCs w:val="24"/>
          <w:lang w:val="it-IT"/>
        </w:rPr>
        <w:t xml:space="preserve"> Giovanni Sarnelli</w:t>
      </w:r>
    </w:p>
    <w:p w:rsidR="00C420F4" w:rsidRDefault="00C420F4" w:rsidP="00C420F4">
      <w:pPr>
        <w:spacing w:after="0" w:line="360" w:lineRule="auto"/>
        <w:jc w:val="both"/>
        <w:rPr>
          <w:rFonts w:cs="Times New Roman"/>
          <w:szCs w:val="24"/>
          <w:vertAlign w:val="superscript"/>
          <w:lang w:val="it-IT" w:eastAsia="zh-CN"/>
        </w:rPr>
      </w:pPr>
    </w:p>
    <w:p w:rsidR="00C420F4" w:rsidRPr="00C420F4" w:rsidRDefault="00C420F4" w:rsidP="00C420F4">
      <w:pPr>
        <w:pStyle w:val="ListParagraph"/>
        <w:spacing w:after="0" w:line="360" w:lineRule="auto"/>
        <w:ind w:left="0"/>
        <w:jc w:val="both"/>
        <w:rPr>
          <w:rFonts w:cs="Times New Roman"/>
          <w:szCs w:val="24"/>
          <w:lang w:val="en-GB" w:eastAsia="zh-CN"/>
        </w:rPr>
      </w:pPr>
      <w:r w:rsidRPr="00C420F4">
        <w:rPr>
          <w:rFonts w:cs="Times New Roman"/>
          <w:b/>
          <w:szCs w:val="24"/>
          <w:lang w:val="it-IT"/>
        </w:rPr>
        <w:t>Alessandra D’Alessandro, Marcella Pesce, Rosario Cuomo, Giovanni Sarnelli</w:t>
      </w:r>
      <w:r w:rsidRPr="00C420F4">
        <w:rPr>
          <w:rFonts w:cs="Times New Roman" w:hint="eastAsia"/>
          <w:b/>
          <w:szCs w:val="24"/>
          <w:lang w:val="it-IT" w:eastAsia="zh-CN"/>
        </w:rPr>
        <w:t>,</w:t>
      </w:r>
      <w:r w:rsidRPr="00C420F4">
        <w:rPr>
          <w:rFonts w:cs="Times New Roman"/>
          <w:szCs w:val="24"/>
          <w:lang w:val="en-GB"/>
        </w:rPr>
        <w:t xml:space="preserve"> Department of Clinical Medicine and Surgery</w:t>
      </w:r>
      <w:r>
        <w:rPr>
          <w:rFonts w:cs="Times New Roman" w:hint="eastAsia"/>
          <w:szCs w:val="24"/>
          <w:lang w:val="en-GB" w:eastAsia="zh-CN"/>
        </w:rPr>
        <w:t>,</w:t>
      </w:r>
      <w:r w:rsidRPr="00C420F4">
        <w:rPr>
          <w:rFonts w:cs="Times New Roman"/>
          <w:szCs w:val="24"/>
          <w:lang w:val="en-GB"/>
        </w:rPr>
        <w:t xml:space="preserve"> Gastroenterology Unit, Federico II University, 80131</w:t>
      </w:r>
      <w:r>
        <w:rPr>
          <w:rFonts w:cs="Times New Roman" w:hint="eastAsia"/>
          <w:szCs w:val="24"/>
          <w:lang w:val="en-GB" w:eastAsia="zh-CN"/>
        </w:rPr>
        <w:t xml:space="preserve"> </w:t>
      </w:r>
      <w:r w:rsidRPr="00C420F4">
        <w:rPr>
          <w:rFonts w:cs="Times New Roman"/>
          <w:szCs w:val="24"/>
          <w:lang w:val="en-GB"/>
        </w:rPr>
        <w:t xml:space="preserve">Naples, </w:t>
      </w:r>
      <w:r>
        <w:rPr>
          <w:rFonts w:cs="Times New Roman"/>
          <w:szCs w:val="24"/>
          <w:lang w:val="en-GB"/>
        </w:rPr>
        <w:t>Italy</w:t>
      </w:r>
    </w:p>
    <w:p w:rsidR="00C420F4" w:rsidRPr="00C420F4" w:rsidRDefault="00C420F4" w:rsidP="00C420F4">
      <w:pPr>
        <w:spacing w:after="0" w:line="360" w:lineRule="auto"/>
        <w:jc w:val="both"/>
        <w:rPr>
          <w:rFonts w:cs="Times New Roman"/>
          <w:b/>
          <w:szCs w:val="24"/>
          <w:vertAlign w:val="superscript"/>
          <w:lang w:val="it-IT" w:eastAsia="zh-CN"/>
        </w:rPr>
      </w:pPr>
    </w:p>
    <w:p w:rsidR="00C420F4" w:rsidRPr="00C420F4" w:rsidRDefault="00C420F4" w:rsidP="00C420F4">
      <w:pPr>
        <w:pStyle w:val="ListParagraph"/>
        <w:spacing w:after="0" w:line="360" w:lineRule="auto"/>
        <w:ind w:left="0"/>
        <w:jc w:val="both"/>
        <w:rPr>
          <w:rFonts w:cs="Times New Roman"/>
          <w:szCs w:val="24"/>
          <w:lang w:val="en-GB" w:eastAsia="zh-CN"/>
        </w:rPr>
      </w:pPr>
      <w:r w:rsidRPr="00C420F4">
        <w:rPr>
          <w:rFonts w:cs="Times New Roman"/>
          <w:b/>
          <w:szCs w:val="24"/>
          <w:lang w:val="it-IT"/>
        </w:rPr>
        <w:t>Dario Esposito, Giovanni Domenico De Palma</w:t>
      </w:r>
      <w:r w:rsidRPr="00C420F4">
        <w:rPr>
          <w:rFonts w:cs="Times New Roman" w:hint="eastAsia"/>
          <w:b/>
          <w:szCs w:val="24"/>
          <w:lang w:val="it-IT" w:eastAsia="zh-CN"/>
        </w:rPr>
        <w:t xml:space="preserve">, </w:t>
      </w:r>
      <w:r w:rsidRPr="00C420F4">
        <w:rPr>
          <w:rFonts w:cs="Times New Roman"/>
          <w:szCs w:val="24"/>
          <w:lang w:val="en-GB"/>
        </w:rPr>
        <w:t>Department of Clinical Medicine and Surgery</w:t>
      </w:r>
      <w:r>
        <w:rPr>
          <w:rFonts w:cs="Times New Roman" w:hint="eastAsia"/>
          <w:szCs w:val="24"/>
          <w:lang w:val="en-GB" w:eastAsia="zh-CN"/>
        </w:rPr>
        <w:t>,</w:t>
      </w:r>
      <w:r w:rsidRPr="00C420F4">
        <w:rPr>
          <w:rFonts w:cs="Times New Roman"/>
          <w:szCs w:val="24"/>
          <w:lang w:val="en-GB"/>
        </w:rPr>
        <w:t xml:space="preserve"> Endoscopy Unit, Federico II University, 80131</w:t>
      </w:r>
      <w:r>
        <w:rPr>
          <w:rFonts w:cs="Times New Roman" w:hint="eastAsia"/>
          <w:szCs w:val="24"/>
          <w:lang w:val="en-GB" w:eastAsia="zh-CN"/>
        </w:rPr>
        <w:t xml:space="preserve"> </w:t>
      </w:r>
      <w:r w:rsidRPr="00C420F4">
        <w:rPr>
          <w:rFonts w:cs="Times New Roman"/>
          <w:szCs w:val="24"/>
          <w:lang w:val="en-GB"/>
        </w:rPr>
        <w:t xml:space="preserve">Naples, </w:t>
      </w:r>
      <w:r>
        <w:rPr>
          <w:rFonts w:cs="Times New Roman"/>
          <w:szCs w:val="24"/>
          <w:lang w:val="en-GB"/>
        </w:rPr>
        <w:t>Italy</w:t>
      </w:r>
    </w:p>
    <w:p w:rsidR="007E5382" w:rsidRPr="00C420F4" w:rsidRDefault="007E5382" w:rsidP="00C420F4">
      <w:pPr>
        <w:spacing w:after="0" w:line="360" w:lineRule="auto"/>
        <w:jc w:val="both"/>
        <w:rPr>
          <w:rFonts w:cs="Times New Roman"/>
          <w:b/>
          <w:szCs w:val="24"/>
          <w:lang w:val="en-GB"/>
        </w:rPr>
      </w:pPr>
    </w:p>
    <w:p w:rsidR="00DF771D" w:rsidRPr="00102C6F" w:rsidRDefault="00102C6F" w:rsidP="00102C6F">
      <w:pPr>
        <w:spacing w:after="0" w:line="360" w:lineRule="auto"/>
        <w:jc w:val="both"/>
        <w:rPr>
          <w:rFonts w:cs="Times New Roman"/>
          <w:szCs w:val="24"/>
        </w:rPr>
      </w:pPr>
      <w:r w:rsidRPr="00102C6F">
        <w:rPr>
          <w:b/>
          <w:szCs w:val="24"/>
        </w:rPr>
        <w:t>Author contributions:</w:t>
      </w:r>
      <w:r w:rsidRPr="00102C6F">
        <w:rPr>
          <w:b/>
          <w:szCs w:val="24"/>
          <w:lang w:eastAsia="zh-CN"/>
        </w:rPr>
        <w:t xml:space="preserve"> </w:t>
      </w:r>
      <w:r w:rsidR="00DF771D" w:rsidRPr="00102C6F">
        <w:rPr>
          <w:rFonts w:cs="Times New Roman"/>
          <w:szCs w:val="24"/>
          <w:lang w:val="en-GB"/>
        </w:rPr>
        <w:t>D’Alessandro</w:t>
      </w:r>
      <w:r w:rsidRPr="00102C6F">
        <w:rPr>
          <w:rFonts w:cs="Times New Roman"/>
          <w:szCs w:val="24"/>
          <w:lang w:val="en-GB" w:eastAsia="zh-CN"/>
        </w:rPr>
        <w:t xml:space="preserve"> A</w:t>
      </w:r>
      <w:r w:rsidR="00DF771D" w:rsidRPr="00102C6F">
        <w:rPr>
          <w:rFonts w:cs="Times New Roman"/>
          <w:szCs w:val="24"/>
          <w:lang w:val="en-GB"/>
        </w:rPr>
        <w:t>, Esposito</w:t>
      </w:r>
      <w:r w:rsidR="00DF771D" w:rsidRPr="00102C6F">
        <w:rPr>
          <w:rFonts w:cs="Times New Roman"/>
          <w:b/>
          <w:szCs w:val="24"/>
          <w:lang w:val="en-GB"/>
        </w:rPr>
        <w:t xml:space="preserve"> </w:t>
      </w:r>
      <w:r w:rsidRPr="00102C6F">
        <w:rPr>
          <w:rFonts w:cs="Times New Roman"/>
          <w:szCs w:val="24"/>
          <w:lang w:val="en-GB" w:eastAsia="zh-CN"/>
        </w:rPr>
        <w:t>D</w:t>
      </w:r>
      <w:r w:rsidRPr="00102C6F">
        <w:rPr>
          <w:rFonts w:cs="Times New Roman"/>
          <w:b/>
          <w:szCs w:val="24"/>
          <w:lang w:val="en-GB" w:eastAsia="zh-CN"/>
        </w:rPr>
        <w:t xml:space="preserve"> </w:t>
      </w:r>
      <w:r w:rsidR="00DF771D" w:rsidRPr="00102C6F">
        <w:rPr>
          <w:rFonts w:cs="Times New Roman"/>
          <w:szCs w:val="24"/>
          <w:lang w:val="en-GB"/>
        </w:rPr>
        <w:t xml:space="preserve">and </w:t>
      </w:r>
      <w:proofErr w:type="spellStart"/>
      <w:r w:rsidR="00DF771D" w:rsidRPr="00102C6F">
        <w:rPr>
          <w:rFonts w:cs="Times New Roman"/>
          <w:szCs w:val="24"/>
          <w:lang w:val="en-GB"/>
        </w:rPr>
        <w:t>Pesce</w:t>
      </w:r>
      <w:proofErr w:type="spellEnd"/>
      <w:r w:rsidRPr="00102C6F">
        <w:rPr>
          <w:rFonts w:cs="Times New Roman"/>
          <w:szCs w:val="24"/>
          <w:lang w:val="en-GB" w:eastAsia="zh-CN"/>
        </w:rPr>
        <w:t xml:space="preserve"> M </w:t>
      </w:r>
      <w:r w:rsidR="00DF771D" w:rsidRPr="00102C6F">
        <w:rPr>
          <w:rFonts w:cs="Times New Roman"/>
          <w:szCs w:val="24"/>
          <w:lang w:val="en-GB"/>
        </w:rPr>
        <w:t>reviewed literature data and wrote the manuscript</w:t>
      </w:r>
      <w:r w:rsidRPr="00102C6F">
        <w:rPr>
          <w:rFonts w:cs="Times New Roman"/>
          <w:szCs w:val="24"/>
          <w:lang w:val="en-GB" w:eastAsia="zh-CN"/>
        </w:rPr>
        <w:t>;</w:t>
      </w:r>
      <w:r w:rsidR="00DF771D" w:rsidRPr="00102C6F">
        <w:rPr>
          <w:rFonts w:cs="Times New Roman"/>
          <w:szCs w:val="24"/>
          <w:lang w:val="en-GB"/>
        </w:rPr>
        <w:t xml:space="preserve"> </w:t>
      </w:r>
      <w:r w:rsidRPr="00102C6F">
        <w:rPr>
          <w:rFonts w:cs="Times New Roman"/>
          <w:szCs w:val="24"/>
          <w:lang w:val="en-GB" w:eastAsia="zh-CN"/>
        </w:rPr>
        <w:t>D</w:t>
      </w:r>
      <w:r w:rsidR="00DF771D" w:rsidRPr="00102C6F">
        <w:rPr>
          <w:rFonts w:cs="Times New Roman"/>
          <w:szCs w:val="24"/>
          <w:lang w:val="en-GB"/>
        </w:rPr>
        <w:t xml:space="preserve">e Palma </w:t>
      </w:r>
      <w:r w:rsidRPr="00102C6F">
        <w:rPr>
          <w:rFonts w:cs="Times New Roman"/>
          <w:szCs w:val="24"/>
          <w:lang w:val="en-GB" w:eastAsia="zh-CN"/>
        </w:rPr>
        <w:t xml:space="preserve">GD </w:t>
      </w:r>
      <w:r w:rsidR="00DF771D" w:rsidRPr="00102C6F">
        <w:rPr>
          <w:rFonts w:cs="Times New Roman"/>
          <w:szCs w:val="24"/>
          <w:lang w:val="en-GB"/>
        </w:rPr>
        <w:t xml:space="preserve">and Cuomo </w:t>
      </w:r>
      <w:r w:rsidRPr="00102C6F">
        <w:rPr>
          <w:rFonts w:cs="Times New Roman"/>
          <w:szCs w:val="24"/>
          <w:lang w:val="en-GB" w:eastAsia="zh-CN"/>
        </w:rPr>
        <w:t xml:space="preserve">R </w:t>
      </w:r>
      <w:r w:rsidR="00DF771D" w:rsidRPr="00102C6F">
        <w:rPr>
          <w:rFonts w:cs="Times New Roman"/>
          <w:szCs w:val="24"/>
          <w:lang w:val="en-GB"/>
        </w:rPr>
        <w:t>participate to the critical revision of the manuscript</w:t>
      </w:r>
      <w:r w:rsidRPr="00102C6F">
        <w:rPr>
          <w:rFonts w:cs="Times New Roman"/>
          <w:szCs w:val="24"/>
          <w:lang w:val="en-GB" w:eastAsia="zh-CN"/>
        </w:rPr>
        <w:t>;</w:t>
      </w:r>
      <w:r w:rsidR="00DF771D" w:rsidRPr="00102C6F">
        <w:rPr>
          <w:rFonts w:cs="Times New Roman"/>
          <w:szCs w:val="24"/>
          <w:lang w:val="en-GB"/>
        </w:rPr>
        <w:t xml:space="preserve"> </w:t>
      </w:r>
      <w:proofErr w:type="spellStart"/>
      <w:r w:rsidR="00DF771D" w:rsidRPr="00102C6F">
        <w:rPr>
          <w:rFonts w:cs="Times New Roman"/>
          <w:szCs w:val="24"/>
        </w:rPr>
        <w:t>Sarnelli</w:t>
      </w:r>
      <w:proofErr w:type="spellEnd"/>
      <w:r w:rsidRPr="00102C6F">
        <w:rPr>
          <w:rFonts w:cs="Times New Roman"/>
          <w:szCs w:val="24"/>
          <w:lang w:eastAsia="zh-CN"/>
        </w:rPr>
        <w:t xml:space="preserve"> G</w:t>
      </w:r>
      <w:r w:rsidR="00DF771D" w:rsidRPr="00102C6F">
        <w:rPr>
          <w:rFonts w:cs="Times New Roman"/>
          <w:szCs w:val="24"/>
        </w:rPr>
        <w:t xml:space="preserve"> designed, coordinated and revised the manuscript. </w:t>
      </w:r>
    </w:p>
    <w:p w:rsidR="00A2580A" w:rsidRPr="00102C6F" w:rsidRDefault="00A2580A" w:rsidP="00102C6F">
      <w:pPr>
        <w:spacing w:after="0" w:line="360" w:lineRule="auto"/>
        <w:jc w:val="both"/>
        <w:rPr>
          <w:rFonts w:cs="Times New Roman"/>
          <w:szCs w:val="24"/>
        </w:rPr>
      </w:pPr>
    </w:p>
    <w:p w:rsidR="00A2580A" w:rsidRPr="00102C6F" w:rsidRDefault="00102C6F" w:rsidP="00102C6F">
      <w:pPr>
        <w:spacing w:after="0" w:line="360" w:lineRule="auto"/>
        <w:jc w:val="both"/>
        <w:rPr>
          <w:rFonts w:cs="Times New Roman"/>
          <w:szCs w:val="24"/>
        </w:rPr>
      </w:pPr>
      <w:r w:rsidRPr="00102C6F">
        <w:rPr>
          <w:b/>
          <w:color w:val="000000" w:themeColor="text1"/>
          <w:szCs w:val="24"/>
        </w:rPr>
        <w:t>Conflict-of-interest statement</w:t>
      </w:r>
      <w:r w:rsidRPr="00102C6F">
        <w:rPr>
          <w:rFonts w:cs="TimesNewRomanPS-BoldItalicMT"/>
          <w:b/>
          <w:bCs/>
          <w:iCs/>
          <w:szCs w:val="24"/>
        </w:rPr>
        <w:t>:</w:t>
      </w:r>
      <w:r w:rsidRPr="00102C6F">
        <w:rPr>
          <w:rFonts w:cs="TimesNewRomanPS-BoldItalicMT"/>
          <w:b/>
          <w:bCs/>
          <w:iCs/>
          <w:szCs w:val="24"/>
          <w:lang w:eastAsia="zh-CN"/>
        </w:rPr>
        <w:t xml:space="preserve"> </w:t>
      </w:r>
      <w:r w:rsidR="00A2580A" w:rsidRPr="00102C6F">
        <w:rPr>
          <w:rFonts w:cs="Times New Roman"/>
          <w:szCs w:val="24"/>
        </w:rPr>
        <w:t>All the authors declare that they have no competing interests.</w:t>
      </w:r>
    </w:p>
    <w:p w:rsidR="00A2580A" w:rsidRPr="00102C6F" w:rsidRDefault="00A2580A" w:rsidP="00102C6F">
      <w:pPr>
        <w:spacing w:after="0" w:line="360" w:lineRule="auto"/>
        <w:jc w:val="both"/>
        <w:rPr>
          <w:rFonts w:cs="Times New Roman"/>
          <w:szCs w:val="24"/>
          <w:lang w:eastAsia="zh-CN"/>
        </w:rPr>
      </w:pPr>
    </w:p>
    <w:p w:rsidR="00102C6F" w:rsidRPr="00102C6F" w:rsidRDefault="00102C6F" w:rsidP="00102C6F">
      <w:pPr>
        <w:spacing w:after="0" w:line="360" w:lineRule="auto"/>
        <w:jc w:val="both"/>
        <w:rPr>
          <w:b/>
          <w:szCs w:val="24"/>
          <w:lang w:eastAsia="zh-CN"/>
        </w:rPr>
      </w:pPr>
      <w:r w:rsidRPr="00102C6F">
        <w:rPr>
          <w:rFonts w:eastAsia="Times New Roman"/>
          <w:b/>
          <w:szCs w:val="24"/>
        </w:rPr>
        <w:t>Data sharing</w:t>
      </w:r>
      <w:r w:rsidRPr="00102C6F">
        <w:rPr>
          <w:b/>
          <w:color w:val="000000" w:themeColor="text1"/>
          <w:szCs w:val="24"/>
        </w:rPr>
        <w:t xml:space="preserve"> statement</w:t>
      </w:r>
      <w:r w:rsidRPr="00102C6F">
        <w:rPr>
          <w:rFonts w:eastAsia="Times New Roman"/>
          <w:b/>
          <w:szCs w:val="24"/>
        </w:rPr>
        <w:t>:</w:t>
      </w:r>
      <w:r w:rsidRPr="00102C6F">
        <w:rPr>
          <w:rFonts w:ascii="BookAntiqua" w:eastAsia="BookAntiqua" w:cs="BookAntiqua"/>
          <w:sz w:val="27"/>
          <w:szCs w:val="27"/>
        </w:rPr>
        <w:t xml:space="preserve"> </w:t>
      </w:r>
      <w:r w:rsidRPr="00102C6F">
        <w:rPr>
          <w:rFonts w:cs="Times New Roman"/>
          <w:szCs w:val="24"/>
        </w:rPr>
        <w:t>No additional data are available</w:t>
      </w:r>
      <w:r>
        <w:rPr>
          <w:rFonts w:cs="Times New Roman" w:hint="eastAsia"/>
          <w:szCs w:val="24"/>
          <w:lang w:eastAsia="zh-CN"/>
        </w:rPr>
        <w:t>.</w:t>
      </w:r>
    </w:p>
    <w:p w:rsidR="00102C6F" w:rsidRPr="00102C6F" w:rsidRDefault="00102C6F" w:rsidP="00102C6F">
      <w:pPr>
        <w:spacing w:after="0" w:line="360" w:lineRule="auto"/>
        <w:jc w:val="both"/>
        <w:rPr>
          <w:rFonts w:cs="Times New Roman"/>
          <w:szCs w:val="24"/>
          <w:lang w:eastAsia="zh-CN"/>
        </w:rPr>
      </w:pPr>
    </w:p>
    <w:p w:rsidR="00102C6F" w:rsidRPr="00102C6F" w:rsidRDefault="00102C6F" w:rsidP="00102C6F">
      <w:pPr>
        <w:spacing w:after="0" w:line="360" w:lineRule="auto"/>
        <w:jc w:val="both"/>
        <w:rPr>
          <w:rFonts w:cs="宋体"/>
          <w:szCs w:val="24"/>
        </w:rPr>
      </w:pPr>
      <w:bookmarkStart w:id="0" w:name="OLE_LINK195"/>
      <w:bookmarkStart w:id="1" w:name="OLE_LINK196"/>
      <w:bookmarkStart w:id="2" w:name="OLE_LINK272"/>
      <w:bookmarkStart w:id="3" w:name="OLE_LINK1847"/>
      <w:bookmarkStart w:id="4" w:name="OLE_LINK381"/>
      <w:bookmarkStart w:id="5" w:name="OLE_LINK416"/>
      <w:r w:rsidRPr="00102C6F">
        <w:rPr>
          <w:b/>
          <w:szCs w:val="24"/>
        </w:rPr>
        <w:t xml:space="preserve">Open-Access: </w:t>
      </w:r>
      <w:bookmarkStart w:id="6" w:name="OLE_LINK479"/>
      <w:bookmarkStart w:id="7" w:name="OLE_LINK496"/>
      <w:bookmarkStart w:id="8" w:name="OLE_LINK506"/>
      <w:bookmarkStart w:id="9" w:name="OLE_LINK507"/>
      <w:bookmarkStart w:id="10" w:name="OLE_LINK498"/>
      <w:r w:rsidRPr="00102C6F">
        <w:rPr>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102C6F">
        <w:rPr>
          <w:szCs w:val="24"/>
        </w:rPr>
        <w:lastRenderedPageBreak/>
        <w:t xml:space="preserve">cited and the use is non-commercial. See: </w:t>
      </w:r>
      <w:hyperlink r:id="rId9" w:history="1">
        <w:r w:rsidRPr="00102C6F">
          <w:rPr>
            <w:rStyle w:val="Hyperlink"/>
            <w:szCs w:val="24"/>
          </w:rPr>
          <w:t>http://creativecommons.org/licenses/by-nc/4.0/</w:t>
        </w:r>
      </w:hyperlink>
      <w:bookmarkEnd w:id="6"/>
      <w:bookmarkEnd w:id="7"/>
      <w:bookmarkEnd w:id="8"/>
      <w:bookmarkEnd w:id="9"/>
    </w:p>
    <w:bookmarkEnd w:id="0"/>
    <w:bookmarkEnd w:id="1"/>
    <w:bookmarkEnd w:id="2"/>
    <w:bookmarkEnd w:id="3"/>
    <w:bookmarkEnd w:id="4"/>
    <w:bookmarkEnd w:id="5"/>
    <w:bookmarkEnd w:id="10"/>
    <w:p w:rsidR="00102C6F" w:rsidRPr="00102C6F" w:rsidRDefault="00102C6F" w:rsidP="00102C6F">
      <w:pPr>
        <w:adjustRightInd w:val="0"/>
        <w:snapToGrid w:val="0"/>
        <w:spacing w:after="0" w:line="360" w:lineRule="auto"/>
        <w:jc w:val="both"/>
        <w:rPr>
          <w:rFonts w:eastAsia="Times New Roman"/>
          <w:szCs w:val="24"/>
        </w:rPr>
      </w:pPr>
    </w:p>
    <w:p w:rsidR="007E5382" w:rsidRPr="00102C6F" w:rsidRDefault="00102C6F" w:rsidP="00102C6F">
      <w:pPr>
        <w:spacing w:after="0" w:line="360" w:lineRule="auto"/>
        <w:jc w:val="both"/>
        <w:rPr>
          <w:rFonts w:cs="Times New Roman"/>
          <w:szCs w:val="24"/>
          <w:lang w:val="it-IT"/>
        </w:rPr>
      </w:pPr>
      <w:r w:rsidRPr="00102C6F">
        <w:rPr>
          <w:b/>
          <w:bCs/>
          <w:szCs w:val="24"/>
          <w:lang w:eastAsia="it-IT"/>
        </w:rPr>
        <w:t>Correspond</w:t>
      </w:r>
      <w:r w:rsidRPr="00102C6F">
        <w:rPr>
          <w:b/>
          <w:bCs/>
          <w:szCs w:val="24"/>
          <w:lang w:eastAsia="zh-CN"/>
        </w:rPr>
        <w:t>ence to</w:t>
      </w:r>
      <w:r w:rsidRPr="00102C6F">
        <w:rPr>
          <w:b/>
          <w:bCs/>
          <w:szCs w:val="24"/>
          <w:lang w:eastAsia="it-IT"/>
        </w:rPr>
        <w:t>:</w:t>
      </w:r>
      <w:r w:rsidRPr="00102C6F">
        <w:rPr>
          <w:b/>
          <w:bCs/>
          <w:szCs w:val="24"/>
          <w:lang w:eastAsia="zh-CN"/>
        </w:rPr>
        <w:t xml:space="preserve"> </w:t>
      </w:r>
      <w:r w:rsidR="007E5382" w:rsidRPr="001806F1">
        <w:rPr>
          <w:rFonts w:cs="Times New Roman"/>
          <w:b/>
          <w:szCs w:val="24"/>
        </w:rPr>
        <w:t xml:space="preserve">Giovanni </w:t>
      </w:r>
      <w:proofErr w:type="spellStart"/>
      <w:r w:rsidR="007E5382" w:rsidRPr="001806F1">
        <w:rPr>
          <w:rFonts w:cs="Times New Roman"/>
          <w:b/>
          <w:szCs w:val="24"/>
        </w:rPr>
        <w:t>Sarnelli</w:t>
      </w:r>
      <w:proofErr w:type="spellEnd"/>
      <w:r w:rsidR="001806F1" w:rsidRPr="001806F1">
        <w:rPr>
          <w:rFonts w:cs="Times New Roman" w:hint="eastAsia"/>
          <w:b/>
          <w:szCs w:val="24"/>
          <w:lang w:eastAsia="zh-CN"/>
        </w:rPr>
        <w:t>,</w:t>
      </w:r>
      <w:r w:rsidR="007E5382" w:rsidRPr="001806F1">
        <w:rPr>
          <w:rFonts w:cs="Times New Roman"/>
          <w:b/>
          <w:szCs w:val="24"/>
        </w:rPr>
        <w:t xml:space="preserve"> MD, PhD</w:t>
      </w:r>
      <w:r w:rsidR="001806F1" w:rsidRPr="001806F1">
        <w:rPr>
          <w:rFonts w:cs="Times New Roman" w:hint="eastAsia"/>
          <w:b/>
          <w:szCs w:val="24"/>
          <w:lang w:eastAsia="zh-CN"/>
        </w:rPr>
        <w:t>,</w:t>
      </w:r>
      <w:r w:rsidR="001806F1">
        <w:rPr>
          <w:rFonts w:cs="Times New Roman" w:hint="eastAsia"/>
          <w:szCs w:val="24"/>
          <w:lang w:eastAsia="zh-CN"/>
        </w:rPr>
        <w:t xml:space="preserve"> </w:t>
      </w:r>
      <w:r w:rsidR="007E5382" w:rsidRPr="00102C6F">
        <w:rPr>
          <w:rFonts w:cs="Times New Roman"/>
          <w:szCs w:val="24"/>
        </w:rPr>
        <w:t>Department of Clinical Medicine and Surgery</w:t>
      </w:r>
      <w:r w:rsidR="001806F1">
        <w:rPr>
          <w:rFonts w:cs="Times New Roman" w:hint="eastAsia"/>
          <w:szCs w:val="24"/>
          <w:lang w:eastAsia="zh-CN"/>
        </w:rPr>
        <w:t xml:space="preserve">, </w:t>
      </w:r>
      <w:r w:rsidR="001806F1" w:rsidRPr="00C420F4">
        <w:rPr>
          <w:rFonts w:cs="Times New Roman"/>
          <w:szCs w:val="24"/>
          <w:lang w:val="en-GB"/>
        </w:rPr>
        <w:t xml:space="preserve">Endoscopy Unit, </w:t>
      </w:r>
      <w:r w:rsidR="007E5382" w:rsidRPr="00102C6F">
        <w:rPr>
          <w:rFonts w:cs="Times New Roman"/>
          <w:szCs w:val="24"/>
          <w:lang w:val="it-IT"/>
        </w:rPr>
        <w:t>Federico II University of Naples</w:t>
      </w:r>
      <w:r w:rsidR="001806F1">
        <w:rPr>
          <w:rFonts w:cs="Times New Roman" w:hint="eastAsia"/>
          <w:szCs w:val="24"/>
          <w:lang w:val="it-IT" w:eastAsia="zh-CN"/>
        </w:rPr>
        <w:t xml:space="preserve">, </w:t>
      </w:r>
      <w:r w:rsidR="007E5382" w:rsidRPr="00102C6F">
        <w:rPr>
          <w:rFonts w:cs="Times New Roman"/>
          <w:szCs w:val="24"/>
          <w:lang w:val="it-IT"/>
        </w:rPr>
        <w:t xml:space="preserve">Via Sergio Pansini, 5, Naples 80131, Italy. </w:t>
      </w:r>
      <w:r w:rsidR="001806F1" w:rsidRPr="001806F1">
        <w:rPr>
          <w:rFonts w:cs="Times New Roman"/>
          <w:szCs w:val="24"/>
        </w:rPr>
        <w:t>sarnelli@unina.it</w:t>
      </w:r>
    </w:p>
    <w:p w:rsidR="001806F1" w:rsidRDefault="007E5382" w:rsidP="00102C6F">
      <w:pPr>
        <w:spacing w:after="0" w:line="360" w:lineRule="auto"/>
        <w:jc w:val="both"/>
        <w:rPr>
          <w:rFonts w:cs="Times New Roman"/>
          <w:szCs w:val="24"/>
          <w:lang w:val="en-GB" w:eastAsia="zh-CN"/>
        </w:rPr>
      </w:pPr>
      <w:r w:rsidRPr="001806F1">
        <w:rPr>
          <w:rFonts w:cs="Times New Roman"/>
          <w:b/>
          <w:szCs w:val="24"/>
          <w:lang w:val="en-GB"/>
        </w:rPr>
        <w:t>Telephone</w:t>
      </w:r>
      <w:r w:rsidR="001806F1" w:rsidRPr="001806F1">
        <w:rPr>
          <w:rFonts w:cs="Times New Roman" w:hint="eastAsia"/>
          <w:b/>
          <w:szCs w:val="24"/>
          <w:lang w:val="en-GB" w:eastAsia="zh-CN"/>
        </w:rPr>
        <w:t>:</w:t>
      </w:r>
      <w:r w:rsidR="001806F1" w:rsidRPr="001806F1">
        <w:rPr>
          <w:rFonts w:cs="Times New Roman"/>
          <w:szCs w:val="24"/>
          <w:lang w:val="en-GB"/>
        </w:rPr>
        <w:t xml:space="preserve"> </w:t>
      </w:r>
      <w:r w:rsidR="001806F1">
        <w:rPr>
          <w:rFonts w:cs="Times New Roman"/>
          <w:szCs w:val="24"/>
          <w:lang w:val="en-GB"/>
        </w:rPr>
        <w:t>+39</w:t>
      </w:r>
      <w:r w:rsidR="001806F1">
        <w:rPr>
          <w:rFonts w:cs="Times New Roman" w:hint="eastAsia"/>
          <w:szCs w:val="24"/>
          <w:lang w:val="en-GB" w:eastAsia="zh-CN"/>
        </w:rPr>
        <w:t>-</w:t>
      </w:r>
      <w:r w:rsidR="001806F1">
        <w:rPr>
          <w:rFonts w:cs="Times New Roman"/>
          <w:szCs w:val="24"/>
          <w:lang w:val="en-GB"/>
        </w:rPr>
        <w:t>081</w:t>
      </w:r>
      <w:r w:rsidR="001806F1">
        <w:rPr>
          <w:rFonts w:cs="Times New Roman" w:hint="eastAsia"/>
          <w:szCs w:val="24"/>
          <w:lang w:val="en-GB" w:eastAsia="zh-CN"/>
        </w:rPr>
        <w:t>-</w:t>
      </w:r>
      <w:r w:rsidR="001806F1">
        <w:rPr>
          <w:rFonts w:cs="Times New Roman"/>
          <w:szCs w:val="24"/>
          <w:lang w:val="en-GB"/>
        </w:rPr>
        <w:t>7464290</w:t>
      </w:r>
    </w:p>
    <w:p w:rsidR="007E5382" w:rsidRDefault="001806F1" w:rsidP="00102C6F">
      <w:pPr>
        <w:spacing w:after="0" w:line="360" w:lineRule="auto"/>
        <w:jc w:val="both"/>
        <w:rPr>
          <w:rFonts w:cs="Times New Roman"/>
          <w:szCs w:val="24"/>
          <w:lang w:val="en-GB" w:eastAsia="zh-CN"/>
        </w:rPr>
      </w:pPr>
      <w:r w:rsidRPr="001806F1">
        <w:rPr>
          <w:rFonts w:cs="Times New Roman"/>
          <w:b/>
          <w:szCs w:val="24"/>
          <w:lang w:val="en-GB"/>
        </w:rPr>
        <w:t>F</w:t>
      </w:r>
      <w:r w:rsidR="007E5382" w:rsidRPr="001806F1">
        <w:rPr>
          <w:rFonts w:cs="Times New Roman"/>
          <w:b/>
          <w:szCs w:val="24"/>
          <w:lang w:val="en-GB"/>
        </w:rPr>
        <w:t>ax</w:t>
      </w:r>
      <w:r w:rsidRPr="001806F1">
        <w:rPr>
          <w:rFonts w:cs="Times New Roman" w:hint="eastAsia"/>
          <w:b/>
          <w:szCs w:val="24"/>
          <w:lang w:val="en-GB" w:eastAsia="zh-CN"/>
        </w:rPr>
        <w:t>:</w:t>
      </w:r>
      <w:r>
        <w:rPr>
          <w:rFonts w:cs="Times New Roman"/>
          <w:szCs w:val="24"/>
          <w:lang w:val="en-GB"/>
        </w:rPr>
        <w:t xml:space="preserve"> +39</w:t>
      </w:r>
      <w:r>
        <w:rPr>
          <w:rFonts w:cs="Times New Roman" w:hint="eastAsia"/>
          <w:szCs w:val="24"/>
          <w:lang w:val="en-GB" w:eastAsia="zh-CN"/>
        </w:rPr>
        <w:t>-</w:t>
      </w:r>
      <w:r>
        <w:rPr>
          <w:rFonts w:cs="Times New Roman"/>
          <w:szCs w:val="24"/>
          <w:lang w:val="en-GB"/>
        </w:rPr>
        <w:t>081</w:t>
      </w:r>
      <w:r>
        <w:rPr>
          <w:rFonts w:cs="Times New Roman" w:hint="eastAsia"/>
          <w:szCs w:val="24"/>
          <w:lang w:val="en-GB" w:eastAsia="zh-CN"/>
        </w:rPr>
        <w:t>-</w:t>
      </w:r>
      <w:r>
        <w:rPr>
          <w:rFonts w:cs="Times New Roman"/>
          <w:szCs w:val="24"/>
          <w:lang w:val="en-GB"/>
        </w:rPr>
        <w:t>7464290</w:t>
      </w:r>
    </w:p>
    <w:p w:rsidR="001806F1" w:rsidRDefault="001806F1" w:rsidP="00102C6F">
      <w:pPr>
        <w:spacing w:after="0" w:line="360" w:lineRule="auto"/>
        <w:jc w:val="both"/>
        <w:rPr>
          <w:rFonts w:cs="Times New Roman"/>
          <w:szCs w:val="24"/>
          <w:lang w:val="en-GB" w:eastAsia="zh-CN"/>
        </w:rPr>
      </w:pPr>
    </w:p>
    <w:p w:rsidR="001806F1" w:rsidRPr="001806F1" w:rsidRDefault="001806F1" w:rsidP="001806F1">
      <w:pPr>
        <w:adjustRightInd w:val="0"/>
        <w:snapToGrid w:val="0"/>
        <w:spacing w:after="0" w:line="360" w:lineRule="auto"/>
        <w:jc w:val="both"/>
        <w:rPr>
          <w:szCs w:val="24"/>
          <w:lang w:eastAsia="zh-CN"/>
        </w:rPr>
      </w:pPr>
      <w:r w:rsidRPr="006E477D">
        <w:rPr>
          <w:b/>
          <w:szCs w:val="24"/>
        </w:rPr>
        <w:t xml:space="preserve">Received: </w:t>
      </w:r>
      <w:r w:rsidRPr="001806F1">
        <w:rPr>
          <w:rFonts w:hint="eastAsia"/>
          <w:szCs w:val="24"/>
          <w:lang w:eastAsia="zh-CN"/>
        </w:rPr>
        <w:t>May 25, 2015</w:t>
      </w:r>
    </w:p>
    <w:p w:rsidR="001806F1" w:rsidRPr="001806F1" w:rsidRDefault="001806F1" w:rsidP="001806F1">
      <w:pPr>
        <w:adjustRightInd w:val="0"/>
        <w:snapToGrid w:val="0"/>
        <w:spacing w:after="0" w:line="360" w:lineRule="auto"/>
        <w:jc w:val="both"/>
        <w:rPr>
          <w:szCs w:val="24"/>
          <w:lang w:eastAsia="zh-CN"/>
        </w:rPr>
      </w:pPr>
      <w:r w:rsidRPr="006E477D">
        <w:rPr>
          <w:b/>
          <w:szCs w:val="24"/>
        </w:rPr>
        <w:t>Peer-review started:</w:t>
      </w:r>
      <w:r w:rsidRPr="006E477D">
        <w:rPr>
          <w:rFonts w:hint="eastAsia"/>
          <w:b/>
          <w:szCs w:val="24"/>
          <w:lang w:eastAsia="zh-CN"/>
        </w:rPr>
        <w:t xml:space="preserve"> </w:t>
      </w:r>
      <w:r w:rsidRPr="001806F1">
        <w:rPr>
          <w:rFonts w:hint="eastAsia"/>
          <w:szCs w:val="24"/>
          <w:lang w:eastAsia="zh-CN"/>
        </w:rPr>
        <w:t>May 28, 2015</w:t>
      </w:r>
    </w:p>
    <w:p w:rsidR="001806F1" w:rsidRPr="001806F1" w:rsidRDefault="001806F1" w:rsidP="001806F1">
      <w:pPr>
        <w:adjustRightInd w:val="0"/>
        <w:snapToGrid w:val="0"/>
        <w:spacing w:after="0" w:line="360" w:lineRule="auto"/>
        <w:jc w:val="both"/>
        <w:rPr>
          <w:szCs w:val="24"/>
          <w:lang w:eastAsia="zh-CN"/>
        </w:rPr>
      </w:pPr>
      <w:r w:rsidRPr="006E477D">
        <w:rPr>
          <w:b/>
          <w:szCs w:val="24"/>
        </w:rPr>
        <w:t>First decision:</w:t>
      </w:r>
      <w:r w:rsidRPr="006E477D">
        <w:rPr>
          <w:rFonts w:hint="eastAsia"/>
          <w:b/>
          <w:szCs w:val="24"/>
          <w:lang w:eastAsia="zh-CN"/>
        </w:rPr>
        <w:t xml:space="preserve"> </w:t>
      </w:r>
      <w:r w:rsidRPr="001806F1">
        <w:rPr>
          <w:rFonts w:hint="eastAsia"/>
          <w:szCs w:val="24"/>
          <w:lang w:eastAsia="zh-CN"/>
        </w:rPr>
        <w:t>July 27, 2015</w:t>
      </w:r>
    </w:p>
    <w:p w:rsidR="001806F1" w:rsidRPr="001806F1" w:rsidRDefault="001806F1" w:rsidP="001806F1">
      <w:pPr>
        <w:adjustRightInd w:val="0"/>
        <w:snapToGrid w:val="0"/>
        <w:spacing w:after="0" w:line="360" w:lineRule="auto"/>
        <w:jc w:val="both"/>
        <w:rPr>
          <w:szCs w:val="24"/>
          <w:lang w:eastAsia="zh-CN"/>
        </w:rPr>
      </w:pPr>
      <w:r w:rsidRPr="006E477D">
        <w:rPr>
          <w:b/>
          <w:szCs w:val="24"/>
        </w:rPr>
        <w:t xml:space="preserve">Revised: </w:t>
      </w:r>
      <w:r w:rsidRPr="001806F1">
        <w:rPr>
          <w:rFonts w:hint="eastAsia"/>
          <w:szCs w:val="24"/>
          <w:lang w:eastAsia="zh-CN"/>
        </w:rPr>
        <w:t xml:space="preserve">July </w:t>
      </w:r>
      <w:r>
        <w:rPr>
          <w:rFonts w:hint="eastAsia"/>
          <w:szCs w:val="24"/>
          <w:lang w:eastAsia="zh-CN"/>
        </w:rPr>
        <w:t>30</w:t>
      </w:r>
      <w:r w:rsidRPr="001806F1">
        <w:rPr>
          <w:rFonts w:hint="eastAsia"/>
          <w:szCs w:val="24"/>
          <w:lang w:eastAsia="zh-CN"/>
        </w:rPr>
        <w:t>, 2015</w:t>
      </w:r>
    </w:p>
    <w:p w:rsidR="001806F1" w:rsidRPr="00074455" w:rsidRDefault="001806F1" w:rsidP="00074455">
      <w:pPr>
        <w:rPr>
          <w:iCs/>
        </w:rPr>
      </w:pPr>
      <w:r w:rsidRPr="006052B4">
        <w:rPr>
          <w:b/>
          <w:szCs w:val="24"/>
        </w:rPr>
        <w:t xml:space="preserve">Accepted: </w:t>
      </w:r>
      <w:r w:rsidR="00074455">
        <w:rPr>
          <w:rStyle w:val="Emphasis"/>
        </w:rPr>
        <w:t>September 25</w:t>
      </w:r>
      <w:r w:rsidR="00074455" w:rsidRPr="00235CD4">
        <w:rPr>
          <w:rStyle w:val="Emphasis"/>
        </w:rPr>
        <w:t>, 2015</w:t>
      </w:r>
    </w:p>
    <w:p w:rsidR="001806F1" w:rsidRPr="006052B4" w:rsidRDefault="001806F1" w:rsidP="001806F1">
      <w:pPr>
        <w:adjustRightInd w:val="0"/>
        <w:snapToGrid w:val="0"/>
        <w:spacing w:after="0" w:line="360" w:lineRule="auto"/>
        <w:jc w:val="both"/>
        <w:rPr>
          <w:b/>
          <w:szCs w:val="24"/>
        </w:rPr>
      </w:pPr>
      <w:r w:rsidRPr="006052B4">
        <w:rPr>
          <w:b/>
          <w:szCs w:val="24"/>
        </w:rPr>
        <w:t>Article in press:</w:t>
      </w:r>
    </w:p>
    <w:p w:rsidR="001806F1" w:rsidRPr="006052B4" w:rsidRDefault="001806F1" w:rsidP="001806F1">
      <w:pPr>
        <w:adjustRightInd w:val="0"/>
        <w:snapToGrid w:val="0"/>
        <w:spacing w:after="0" w:line="360" w:lineRule="auto"/>
        <w:jc w:val="both"/>
        <w:rPr>
          <w:b/>
          <w:szCs w:val="24"/>
        </w:rPr>
      </w:pPr>
      <w:r w:rsidRPr="006052B4">
        <w:rPr>
          <w:b/>
          <w:szCs w:val="24"/>
        </w:rPr>
        <w:t xml:space="preserve">Published online: </w:t>
      </w:r>
    </w:p>
    <w:p w:rsidR="001806F1" w:rsidRPr="00102C6F" w:rsidRDefault="001806F1" w:rsidP="00102C6F">
      <w:pPr>
        <w:spacing w:after="0" w:line="360" w:lineRule="auto"/>
        <w:jc w:val="both"/>
        <w:rPr>
          <w:rFonts w:cs="Times New Roman"/>
          <w:szCs w:val="24"/>
          <w:lang w:eastAsia="zh-CN"/>
        </w:rPr>
      </w:pPr>
    </w:p>
    <w:p w:rsidR="00241A0F" w:rsidRPr="00C420F4" w:rsidRDefault="007E5382" w:rsidP="00102C6F">
      <w:pPr>
        <w:spacing w:after="0" w:line="360" w:lineRule="auto"/>
        <w:jc w:val="both"/>
        <w:rPr>
          <w:rFonts w:cs="Times New Roman"/>
          <w:szCs w:val="24"/>
        </w:rPr>
      </w:pPr>
      <w:r w:rsidRPr="00102C6F">
        <w:rPr>
          <w:rFonts w:cs="Times New Roman"/>
          <w:szCs w:val="24"/>
        </w:rPr>
        <w:br w:type="page"/>
      </w:r>
      <w:r w:rsidR="00241A0F" w:rsidRPr="00C420F4">
        <w:rPr>
          <w:rFonts w:cs="Times New Roman"/>
          <w:b/>
          <w:szCs w:val="24"/>
        </w:rPr>
        <w:lastRenderedPageBreak/>
        <w:t>Abstract</w:t>
      </w:r>
    </w:p>
    <w:p w:rsidR="008C44B1" w:rsidRPr="00C420F4" w:rsidRDefault="008C44B1" w:rsidP="00C420F4">
      <w:pPr>
        <w:spacing w:after="0" w:line="360" w:lineRule="auto"/>
        <w:jc w:val="both"/>
        <w:rPr>
          <w:rFonts w:cs="Times New Roman"/>
          <w:b/>
          <w:szCs w:val="24"/>
        </w:rPr>
      </w:pPr>
      <w:r w:rsidRPr="00C420F4">
        <w:rPr>
          <w:rFonts w:cs="Times New Roman"/>
          <w:szCs w:val="24"/>
        </w:rPr>
        <w:t>Eosinophilic esophagitis (</w:t>
      </w:r>
      <w:proofErr w:type="spellStart"/>
      <w:r w:rsidRPr="00C420F4">
        <w:rPr>
          <w:rFonts w:cs="Times New Roman"/>
          <w:szCs w:val="24"/>
        </w:rPr>
        <w:t>EoE</w:t>
      </w:r>
      <w:proofErr w:type="spellEnd"/>
      <w:r w:rsidRPr="00C420F4">
        <w:rPr>
          <w:rFonts w:cs="Times New Roman"/>
          <w:szCs w:val="24"/>
        </w:rPr>
        <w:t xml:space="preserve">) is a chronic immune disease, characterized by a dense eosinophilic infiltrate in the esophagus, leading to bolus impaction and reflux-like symptoms. Traditionally considered a pediatric disease, the number of adult patients with </w:t>
      </w:r>
      <w:proofErr w:type="spellStart"/>
      <w:r w:rsidRPr="00C420F4">
        <w:rPr>
          <w:rFonts w:cs="Times New Roman"/>
          <w:szCs w:val="24"/>
        </w:rPr>
        <w:t>EoE</w:t>
      </w:r>
      <w:proofErr w:type="spellEnd"/>
      <w:r w:rsidRPr="00C420F4">
        <w:rPr>
          <w:rFonts w:cs="Times New Roman"/>
          <w:szCs w:val="24"/>
        </w:rPr>
        <w:t xml:space="preserve"> is continuously increasing, with a relatively higher incidence in western countries. Dysphagia and food impaction represent the main symptoms complained by patient</w:t>
      </w:r>
      <w:r w:rsidR="008E79CB">
        <w:rPr>
          <w:rFonts w:cs="Times New Roman"/>
          <w:szCs w:val="24"/>
        </w:rPr>
        <w:t>s, but gastroesophageal reflux</w:t>
      </w:r>
      <w:r w:rsidRPr="00C420F4">
        <w:rPr>
          <w:rFonts w:cs="Times New Roman"/>
          <w:szCs w:val="24"/>
        </w:rPr>
        <w:t xml:space="preserve">-like symptoms may also be present. Esophageal biopsies are mandatory for the diagnosis of </w:t>
      </w:r>
      <w:proofErr w:type="spellStart"/>
      <w:r w:rsidRPr="00C420F4">
        <w:rPr>
          <w:rFonts w:cs="Times New Roman"/>
          <w:szCs w:val="24"/>
        </w:rPr>
        <w:t>EoE</w:t>
      </w:r>
      <w:proofErr w:type="spellEnd"/>
      <w:r w:rsidRPr="00C420F4">
        <w:rPr>
          <w:rFonts w:cs="Times New Roman"/>
          <w:szCs w:val="24"/>
        </w:rPr>
        <w:t xml:space="preserve">, though clinical manifestations and </w:t>
      </w:r>
      <w:r w:rsidR="008E79CB" w:rsidRPr="00C420F4">
        <w:rPr>
          <w:rFonts w:cs="Times New Roman"/>
          <w:szCs w:val="24"/>
        </w:rPr>
        <w:t>proton pump inhibitors</w:t>
      </w:r>
      <w:r w:rsidRPr="00C420F4">
        <w:rPr>
          <w:rFonts w:cs="Times New Roman"/>
          <w:szCs w:val="24"/>
        </w:rPr>
        <w:t xml:space="preserve"> responsiveness must be taken into consideration. The higher prevalence of </w:t>
      </w:r>
      <w:proofErr w:type="spellStart"/>
      <w:r w:rsidRPr="00C420F4">
        <w:rPr>
          <w:rFonts w:cs="Times New Roman"/>
          <w:szCs w:val="24"/>
        </w:rPr>
        <w:t>EoE</w:t>
      </w:r>
      <w:proofErr w:type="spellEnd"/>
      <w:r w:rsidRPr="00C420F4">
        <w:rPr>
          <w:rFonts w:cs="Times New Roman"/>
          <w:szCs w:val="24"/>
        </w:rPr>
        <w:t xml:space="preserve"> in patients suffering from atopic diseases suggests a common background with allergy, however both the etiology and pathophysiology are not completely understood. Elimination diets are considered the first-line therapy in children, but this approach appears less effective in adults patients, who often require steroids; despite medical treatments, </w:t>
      </w:r>
      <w:proofErr w:type="spellStart"/>
      <w:r w:rsidRPr="00C420F4">
        <w:rPr>
          <w:rFonts w:cs="Times New Roman"/>
          <w:szCs w:val="24"/>
        </w:rPr>
        <w:t>EoE</w:t>
      </w:r>
      <w:proofErr w:type="spellEnd"/>
      <w:r w:rsidRPr="00C420F4">
        <w:rPr>
          <w:rFonts w:cs="Times New Roman"/>
          <w:szCs w:val="24"/>
        </w:rPr>
        <w:t xml:space="preserve"> is complicated in some cases by esophageal stricture and stenosis, that require additional endoscopic treatments.</w:t>
      </w:r>
      <w:r w:rsidR="007D5DA4">
        <w:rPr>
          <w:rFonts w:cs="Times New Roman"/>
          <w:szCs w:val="24"/>
        </w:rPr>
        <w:t xml:space="preserve"> </w:t>
      </w:r>
      <w:r w:rsidRPr="00C420F4">
        <w:rPr>
          <w:rFonts w:cs="Times New Roman"/>
          <w:szCs w:val="24"/>
        </w:rPr>
        <w:t xml:space="preserve">This review summarizes the evidence on </w:t>
      </w:r>
      <w:proofErr w:type="spellStart"/>
      <w:r w:rsidRPr="00C420F4">
        <w:rPr>
          <w:rFonts w:cs="Times New Roman"/>
          <w:szCs w:val="24"/>
        </w:rPr>
        <w:t>EoE</w:t>
      </w:r>
      <w:proofErr w:type="spellEnd"/>
      <w:r w:rsidRPr="00C420F4">
        <w:rPr>
          <w:rFonts w:cs="Times New Roman"/>
          <w:szCs w:val="24"/>
        </w:rPr>
        <w:t xml:space="preserve"> pathophysiology and illustrates the safety and efficacy of the most recent medical and endoscopic treatments. </w:t>
      </w:r>
    </w:p>
    <w:p w:rsidR="008C44B1" w:rsidRPr="00C420F4" w:rsidRDefault="008C44B1" w:rsidP="00C420F4">
      <w:pPr>
        <w:spacing w:after="0" w:line="360" w:lineRule="auto"/>
        <w:jc w:val="both"/>
        <w:rPr>
          <w:rFonts w:cs="Times New Roman"/>
          <w:b/>
          <w:szCs w:val="24"/>
        </w:rPr>
      </w:pPr>
    </w:p>
    <w:p w:rsidR="003D3D7C" w:rsidRPr="00C420F4" w:rsidRDefault="003D3D7C" w:rsidP="00C420F4">
      <w:pPr>
        <w:spacing w:after="0" w:line="360" w:lineRule="auto"/>
        <w:jc w:val="both"/>
        <w:rPr>
          <w:rFonts w:cs="Times New Roman"/>
          <w:b/>
          <w:szCs w:val="24"/>
          <w:lang w:val="en-GB"/>
        </w:rPr>
      </w:pPr>
      <w:r w:rsidRPr="00C420F4">
        <w:rPr>
          <w:rFonts w:cs="Times New Roman"/>
          <w:b/>
          <w:szCs w:val="24"/>
          <w:lang w:val="en-GB"/>
        </w:rPr>
        <w:t xml:space="preserve">Key words: </w:t>
      </w:r>
      <w:r w:rsidRPr="00C420F4">
        <w:rPr>
          <w:rFonts w:cs="Times New Roman"/>
          <w:szCs w:val="24"/>
          <w:lang w:val="en-GB"/>
        </w:rPr>
        <w:t xml:space="preserve">Eosinophilic </w:t>
      </w:r>
      <w:r w:rsidR="008E79CB">
        <w:rPr>
          <w:rFonts w:cs="Times New Roman" w:hint="eastAsia"/>
          <w:szCs w:val="24"/>
          <w:lang w:val="en-GB" w:eastAsia="zh-CN"/>
        </w:rPr>
        <w:t>e</w:t>
      </w:r>
      <w:r w:rsidRPr="00C420F4">
        <w:rPr>
          <w:rFonts w:cs="Times New Roman"/>
          <w:szCs w:val="24"/>
          <w:lang w:val="en-GB"/>
        </w:rPr>
        <w:t xml:space="preserve">sophagitis; </w:t>
      </w:r>
      <w:proofErr w:type="spellStart"/>
      <w:r w:rsidRPr="00C420F4">
        <w:rPr>
          <w:rFonts w:cs="Times New Roman"/>
          <w:szCs w:val="24"/>
          <w:lang w:val="en-GB"/>
        </w:rPr>
        <w:t>Eotaxin</w:t>
      </w:r>
      <w:proofErr w:type="spellEnd"/>
      <w:r w:rsidRPr="00C420F4">
        <w:rPr>
          <w:rFonts w:cs="Times New Roman"/>
          <w:szCs w:val="24"/>
          <w:lang w:val="en-GB"/>
        </w:rPr>
        <w:t>; Immune system; Proton pump inhibitors-responsive eosinophilia; Endoscopic dilation</w:t>
      </w:r>
    </w:p>
    <w:p w:rsidR="00CE6957" w:rsidRDefault="00CE6957" w:rsidP="00CE6957">
      <w:pPr>
        <w:snapToGrid w:val="0"/>
        <w:spacing w:after="0" w:line="360" w:lineRule="auto"/>
        <w:jc w:val="both"/>
        <w:rPr>
          <w:lang w:eastAsia="zh-CN"/>
        </w:rPr>
      </w:pPr>
      <w:bookmarkStart w:id="11" w:name="OLE_LINK13"/>
      <w:bookmarkStart w:id="12" w:name="OLE_LINK14"/>
    </w:p>
    <w:p w:rsidR="00CE6957" w:rsidRPr="00304893" w:rsidRDefault="00CE6957" w:rsidP="00CE6957">
      <w:pPr>
        <w:snapToGrid w:val="0"/>
        <w:spacing w:after="0" w:line="360" w:lineRule="auto"/>
        <w:jc w:val="both"/>
      </w:pPr>
      <w:proofErr w:type="gramStart"/>
      <w:r w:rsidRPr="00304893">
        <w:t xml:space="preserve">© </w:t>
      </w:r>
      <w:bookmarkStart w:id="13" w:name="OLE_LINK6"/>
      <w:bookmarkStart w:id="14" w:name="OLE_LINK7"/>
      <w:bookmarkStart w:id="15" w:name="OLE_LINK8"/>
      <w:r w:rsidRPr="00304893">
        <w:rPr>
          <w:b/>
        </w:rPr>
        <w:t>The Author(s) 2015</w:t>
      </w:r>
      <w:r w:rsidRPr="00304893">
        <w:t>.</w:t>
      </w:r>
      <w:proofErr w:type="gramEnd"/>
      <w:r w:rsidRPr="00304893">
        <w:t xml:space="preserve"> Published by </w:t>
      </w:r>
      <w:proofErr w:type="spellStart"/>
      <w:r w:rsidRPr="00304893">
        <w:t>Baishideng</w:t>
      </w:r>
      <w:proofErr w:type="spellEnd"/>
      <w:r w:rsidRPr="00304893">
        <w:t xml:space="preserve"> Publishing Group Inc. All rights reserved.</w:t>
      </w:r>
    </w:p>
    <w:bookmarkEnd w:id="11"/>
    <w:bookmarkEnd w:id="12"/>
    <w:bookmarkEnd w:id="13"/>
    <w:bookmarkEnd w:id="14"/>
    <w:bookmarkEnd w:id="15"/>
    <w:p w:rsidR="008C44B1" w:rsidRPr="00C420F4" w:rsidRDefault="008C44B1" w:rsidP="00C420F4">
      <w:pPr>
        <w:spacing w:after="0" w:line="360" w:lineRule="auto"/>
        <w:jc w:val="both"/>
        <w:rPr>
          <w:rFonts w:cs="Times New Roman"/>
          <w:b/>
          <w:szCs w:val="24"/>
          <w:lang w:val="en-GB"/>
        </w:rPr>
      </w:pPr>
    </w:p>
    <w:p w:rsidR="00241A0F" w:rsidRPr="00C420F4" w:rsidRDefault="003D3D7C" w:rsidP="00C420F4">
      <w:pPr>
        <w:spacing w:after="0" w:line="360" w:lineRule="auto"/>
        <w:jc w:val="both"/>
        <w:rPr>
          <w:rFonts w:cs="Times New Roman"/>
          <w:szCs w:val="24"/>
          <w:lang w:eastAsia="zh-CN"/>
        </w:rPr>
      </w:pPr>
      <w:r w:rsidRPr="00C420F4">
        <w:rPr>
          <w:rFonts w:cs="Times New Roman"/>
          <w:b/>
          <w:szCs w:val="24"/>
          <w:lang w:eastAsia="zh-CN"/>
        </w:rPr>
        <w:t xml:space="preserve">Core tip: </w:t>
      </w:r>
      <w:r w:rsidRPr="00C420F4">
        <w:rPr>
          <w:rFonts w:cs="Times New Roman"/>
          <w:szCs w:val="24"/>
          <w:lang w:eastAsia="zh-CN"/>
        </w:rPr>
        <w:t>Eosinophilic esophagitis (</w:t>
      </w:r>
      <w:proofErr w:type="spellStart"/>
      <w:r w:rsidRPr="00C420F4">
        <w:rPr>
          <w:rFonts w:cs="Times New Roman"/>
          <w:szCs w:val="24"/>
          <w:lang w:eastAsia="zh-CN"/>
        </w:rPr>
        <w:t>EoE</w:t>
      </w:r>
      <w:proofErr w:type="spellEnd"/>
      <w:r w:rsidRPr="00C420F4">
        <w:rPr>
          <w:rFonts w:cs="Times New Roman"/>
          <w:szCs w:val="24"/>
          <w:lang w:eastAsia="zh-CN"/>
        </w:rPr>
        <w:t xml:space="preserve">) is a chronic immune disease, characterized by a dense eosinophilic infiltrate in the esophagus, leading to bolus impaction and reflux-like symptoms. The pathophysiology of this entity is still unclear, however the involvement of both genetic and immune factors have been suggested. In this review we summarize the evidence on </w:t>
      </w:r>
      <w:proofErr w:type="spellStart"/>
      <w:r w:rsidRPr="00C420F4">
        <w:rPr>
          <w:rFonts w:cs="Times New Roman"/>
          <w:szCs w:val="24"/>
          <w:lang w:eastAsia="zh-CN"/>
        </w:rPr>
        <w:t>EoE</w:t>
      </w:r>
      <w:proofErr w:type="spellEnd"/>
      <w:r w:rsidRPr="00C420F4">
        <w:rPr>
          <w:rFonts w:cs="Times New Roman"/>
          <w:szCs w:val="24"/>
          <w:lang w:eastAsia="zh-CN"/>
        </w:rPr>
        <w:t xml:space="preserve"> pathophysiology and illustrate the safety and efficacy of the most recent medical and endoscopic treatments.</w:t>
      </w:r>
    </w:p>
    <w:p w:rsidR="00241A0F" w:rsidRPr="00C420F4" w:rsidRDefault="00241A0F" w:rsidP="00C420F4">
      <w:pPr>
        <w:spacing w:after="0" w:line="360" w:lineRule="auto"/>
        <w:jc w:val="both"/>
        <w:rPr>
          <w:rFonts w:cs="Times New Roman"/>
          <w:b/>
          <w:szCs w:val="24"/>
        </w:rPr>
      </w:pPr>
    </w:p>
    <w:p w:rsidR="00AF45D4" w:rsidRPr="00AF45D4" w:rsidRDefault="00AF45D4" w:rsidP="00AF45D4">
      <w:pPr>
        <w:spacing w:after="0" w:line="360" w:lineRule="auto"/>
        <w:jc w:val="both"/>
        <w:rPr>
          <w:rFonts w:cs="Times New Roman"/>
          <w:szCs w:val="24"/>
          <w:vertAlign w:val="superscript"/>
          <w:lang w:val="it-IT" w:eastAsia="zh-CN"/>
        </w:rPr>
      </w:pPr>
      <w:r w:rsidRPr="00AF45D4">
        <w:rPr>
          <w:rFonts w:cs="Times New Roman"/>
          <w:szCs w:val="24"/>
          <w:lang w:val="it-IT"/>
        </w:rPr>
        <w:t>D’Alessandro</w:t>
      </w:r>
      <w:r>
        <w:rPr>
          <w:rFonts w:cs="Times New Roman" w:hint="eastAsia"/>
          <w:szCs w:val="24"/>
          <w:lang w:val="it-IT" w:eastAsia="zh-CN"/>
        </w:rPr>
        <w:t xml:space="preserve"> A</w:t>
      </w:r>
      <w:r w:rsidRPr="00AF45D4">
        <w:rPr>
          <w:rFonts w:cs="Times New Roman"/>
          <w:szCs w:val="24"/>
          <w:lang w:val="it-IT"/>
        </w:rPr>
        <w:t>, Esposito</w:t>
      </w:r>
      <w:r>
        <w:rPr>
          <w:rFonts w:cs="Times New Roman" w:hint="eastAsia"/>
          <w:szCs w:val="24"/>
          <w:lang w:val="it-IT" w:eastAsia="zh-CN"/>
        </w:rPr>
        <w:t xml:space="preserve"> D</w:t>
      </w:r>
      <w:r w:rsidRPr="00AF45D4">
        <w:rPr>
          <w:rFonts w:cs="Times New Roman"/>
          <w:szCs w:val="24"/>
          <w:lang w:val="it-IT"/>
        </w:rPr>
        <w:t>, Pesce</w:t>
      </w:r>
      <w:r>
        <w:rPr>
          <w:rFonts w:cs="Times New Roman" w:hint="eastAsia"/>
          <w:szCs w:val="24"/>
          <w:lang w:val="it-IT" w:eastAsia="zh-CN"/>
        </w:rPr>
        <w:t xml:space="preserve"> M</w:t>
      </w:r>
      <w:r w:rsidRPr="00AF45D4">
        <w:rPr>
          <w:rFonts w:cs="Times New Roman"/>
          <w:szCs w:val="24"/>
          <w:lang w:val="it-IT"/>
        </w:rPr>
        <w:t>, Cuomo</w:t>
      </w:r>
      <w:r>
        <w:rPr>
          <w:rFonts w:cs="Times New Roman" w:hint="eastAsia"/>
          <w:szCs w:val="24"/>
          <w:lang w:val="it-IT" w:eastAsia="zh-CN"/>
        </w:rPr>
        <w:t xml:space="preserve"> R</w:t>
      </w:r>
      <w:r w:rsidRPr="00AF45D4">
        <w:rPr>
          <w:rFonts w:cs="Times New Roman"/>
          <w:szCs w:val="24"/>
          <w:lang w:val="it-IT"/>
        </w:rPr>
        <w:t>, De Palma</w:t>
      </w:r>
      <w:r>
        <w:rPr>
          <w:rFonts w:cs="Times New Roman" w:hint="eastAsia"/>
          <w:szCs w:val="24"/>
          <w:lang w:val="it-IT" w:eastAsia="zh-CN"/>
        </w:rPr>
        <w:t xml:space="preserve"> GD</w:t>
      </w:r>
      <w:r w:rsidRPr="00AF45D4">
        <w:rPr>
          <w:rFonts w:cs="Times New Roman" w:hint="eastAsia"/>
          <w:szCs w:val="24"/>
          <w:lang w:val="it-IT" w:eastAsia="zh-CN"/>
        </w:rPr>
        <w:t>,</w:t>
      </w:r>
      <w:r w:rsidRPr="00AF45D4">
        <w:rPr>
          <w:rFonts w:cs="Times New Roman"/>
          <w:szCs w:val="24"/>
          <w:lang w:val="it-IT"/>
        </w:rPr>
        <w:t xml:space="preserve"> Sarnelli</w:t>
      </w:r>
      <w:r>
        <w:rPr>
          <w:rFonts w:cs="Times New Roman" w:hint="eastAsia"/>
          <w:szCs w:val="24"/>
          <w:lang w:val="it-IT" w:eastAsia="zh-CN"/>
        </w:rPr>
        <w:t xml:space="preserve"> G.</w:t>
      </w:r>
      <w:r>
        <w:rPr>
          <w:rFonts w:cs="Times New Roman" w:hint="eastAsia"/>
          <w:szCs w:val="24"/>
          <w:vertAlign w:val="superscript"/>
          <w:lang w:val="it-IT" w:eastAsia="zh-CN"/>
        </w:rPr>
        <w:t xml:space="preserve"> </w:t>
      </w:r>
      <w:r w:rsidRPr="00AF45D4">
        <w:rPr>
          <w:rFonts w:cs="Times New Roman"/>
          <w:szCs w:val="24"/>
          <w:lang w:val="en-GB"/>
        </w:rPr>
        <w:t xml:space="preserve">Eosinophilic esophagitis: </w:t>
      </w:r>
      <w:r w:rsidRPr="00AF45D4">
        <w:rPr>
          <w:rFonts w:cs="Times New Roman"/>
          <w:szCs w:val="24"/>
          <w:lang w:val="en-GB" w:eastAsia="zh-CN"/>
        </w:rPr>
        <w:t>F</w:t>
      </w:r>
      <w:r w:rsidRPr="00AF45D4">
        <w:rPr>
          <w:rFonts w:cs="Times New Roman"/>
          <w:szCs w:val="24"/>
          <w:lang w:val="en-GB"/>
        </w:rPr>
        <w:t>rom pathophysiology to treatment</w:t>
      </w:r>
      <w:r>
        <w:rPr>
          <w:rFonts w:cs="Times New Roman" w:hint="eastAsia"/>
          <w:szCs w:val="24"/>
          <w:lang w:val="en-GB" w:eastAsia="zh-CN"/>
        </w:rPr>
        <w:t xml:space="preserve">. </w:t>
      </w:r>
      <w:r>
        <w:rPr>
          <w:i/>
          <w:iCs/>
          <w:szCs w:val="24"/>
        </w:rPr>
        <w:t xml:space="preserve">World J </w:t>
      </w:r>
      <w:proofErr w:type="spellStart"/>
      <w:r>
        <w:rPr>
          <w:i/>
          <w:iCs/>
          <w:szCs w:val="24"/>
        </w:rPr>
        <w:t>Gas</w:t>
      </w:r>
      <w:r w:rsidRPr="00C341A0">
        <w:rPr>
          <w:i/>
          <w:iCs/>
          <w:szCs w:val="24"/>
        </w:rPr>
        <w:t>trointest</w:t>
      </w:r>
      <w:proofErr w:type="spellEnd"/>
      <w:r w:rsidRPr="00C341A0">
        <w:rPr>
          <w:i/>
          <w:iCs/>
          <w:szCs w:val="24"/>
        </w:rPr>
        <w:t xml:space="preserve"> </w:t>
      </w:r>
      <w:proofErr w:type="spellStart"/>
      <w:r w:rsidRPr="00C341A0">
        <w:rPr>
          <w:i/>
          <w:iCs/>
          <w:szCs w:val="24"/>
        </w:rPr>
        <w:t>Pathophysiol</w:t>
      </w:r>
      <w:proofErr w:type="spellEnd"/>
      <w:r>
        <w:rPr>
          <w:rFonts w:hint="eastAsia"/>
          <w:iCs/>
          <w:szCs w:val="24"/>
          <w:lang w:eastAsia="zh-CN"/>
        </w:rPr>
        <w:t xml:space="preserve"> 2015; </w:t>
      </w:r>
      <w:proofErr w:type="gramStart"/>
      <w:r>
        <w:rPr>
          <w:rFonts w:hint="eastAsia"/>
          <w:iCs/>
          <w:szCs w:val="24"/>
          <w:lang w:eastAsia="zh-CN"/>
        </w:rPr>
        <w:t>In</w:t>
      </w:r>
      <w:proofErr w:type="gramEnd"/>
      <w:r>
        <w:rPr>
          <w:rFonts w:hint="eastAsia"/>
          <w:iCs/>
          <w:szCs w:val="24"/>
          <w:lang w:eastAsia="zh-CN"/>
        </w:rPr>
        <w:t xml:space="preserve"> press</w:t>
      </w:r>
    </w:p>
    <w:p w:rsidR="00241A0F" w:rsidRDefault="00241A0F"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Default="00CE6957" w:rsidP="00C420F4">
      <w:pPr>
        <w:spacing w:after="0" w:line="360" w:lineRule="auto"/>
        <w:jc w:val="both"/>
        <w:rPr>
          <w:rFonts w:cs="Times New Roman"/>
          <w:b/>
          <w:szCs w:val="24"/>
          <w:lang w:eastAsia="zh-CN"/>
        </w:rPr>
      </w:pPr>
    </w:p>
    <w:p w:rsidR="00CE6957" w:rsidRPr="00C420F4" w:rsidRDefault="00CE6957" w:rsidP="00C420F4">
      <w:pPr>
        <w:spacing w:after="0" w:line="360" w:lineRule="auto"/>
        <w:jc w:val="both"/>
        <w:rPr>
          <w:rFonts w:cs="Times New Roman"/>
          <w:b/>
          <w:szCs w:val="24"/>
          <w:lang w:eastAsia="zh-CN"/>
        </w:rPr>
      </w:pPr>
    </w:p>
    <w:p w:rsidR="005E44B7" w:rsidRPr="00C420F4" w:rsidRDefault="00EE2BD9" w:rsidP="00C420F4">
      <w:pPr>
        <w:spacing w:after="0" w:line="360" w:lineRule="auto"/>
        <w:jc w:val="both"/>
        <w:rPr>
          <w:rFonts w:cs="Times New Roman"/>
          <w:b/>
          <w:szCs w:val="24"/>
        </w:rPr>
      </w:pPr>
      <w:r w:rsidRPr="00C420F4">
        <w:rPr>
          <w:rFonts w:cs="Times New Roman"/>
          <w:b/>
          <w:szCs w:val="24"/>
        </w:rPr>
        <w:t>INTRODUCTION</w:t>
      </w:r>
    </w:p>
    <w:p w:rsidR="008C44B1" w:rsidRPr="00C420F4" w:rsidRDefault="008C44B1" w:rsidP="00C420F4">
      <w:pPr>
        <w:spacing w:after="0" w:line="360" w:lineRule="auto"/>
        <w:jc w:val="both"/>
        <w:rPr>
          <w:rFonts w:cs="Times New Roman"/>
          <w:szCs w:val="24"/>
        </w:rPr>
      </w:pPr>
      <w:r w:rsidRPr="00C420F4">
        <w:rPr>
          <w:rFonts w:cs="Times New Roman"/>
          <w:szCs w:val="24"/>
        </w:rPr>
        <w:t>The eosinophilic esophagitis (</w:t>
      </w:r>
      <w:proofErr w:type="spellStart"/>
      <w:r w:rsidRPr="00C420F4">
        <w:rPr>
          <w:rFonts w:cs="Times New Roman"/>
          <w:szCs w:val="24"/>
        </w:rPr>
        <w:t>EoE</w:t>
      </w:r>
      <w:proofErr w:type="spellEnd"/>
      <w:r w:rsidRPr="00C420F4">
        <w:rPr>
          <w:rFonts w:cs="Times New Roman"/>
          <w:szCs w:val="24"/>
        </w:rPr>
        <w:t xml:space="preserve">) is a chronic immune disease, characterized by a dense eosinophilic infiltrate into the esophagus. Dysphagia and food impaction episodes are </w:t>
      </w:r>
      <w:r w:rsidRPr="00C420F4">
        <w:rPr>
          <w:rFonts w:cs="Times New Roman"/>
          <w:szCs w:val="24"/>
        </w:rPr>
        <w:lastRenderedPageBreak/>
        <w:t xml:space="preserve">recognized as the main symptoms of </w:t>
      </w:r>
      <w:proofErr w:type="spellStart"/>
      <w:r w:rsidRPr="00C420F4">
        <w:rPr>
          <w:rFonts w:cs="Times New Roman"/>
          <w:szCs w:val="24"/>
        </w:rPr>
        <w:t>EoE</w:t>
      </w:r>
      <w:proofErr w:type="spellEnd"/>
      <w:r w:rsidRPr="00C420F4">
        <w:rPr>
          <w:rFonts w:cs="Times New Roman"/>
          <w:szCs w:val="24"/>
        </w:rPr>
        <w:t xml:space="preserve"> in adults, however regurgitation, chest pain and heartburn may also be </w:t>
      </w:r>
      <w:proofErr w:type="gramStart"/>
      <w:r w:rsidRPr="00C420F4">
        <w:rPr>
          <w:rFonts w:cs="Times New Roman"/>
          <w:szCs w:val="24"/>
        </w:rPr>
        <w:t>referred</w:t>
      </w:r>
      <w:r w:rsidRPr="00C420F4">
        <w:rPr>
          <w:rFonts w:cs="Times New Roman"/>
          <w:szCs w:val="24"/>
          <w:vertAlign w:val="superscript"/>
        </w:rPr>
        <w:t>[</w:t>
      </w:r>
      <w:proofErr w:type="gramEnd"/>
      <w:r w:rsidRPr="00C420F4">
        <w:rPr>
          <w:rFonts w:cs="Times New Roman"/>
          <w:szCs w:val="24"/>
          <w:vertAlign w:val="superscript"/>
        </w:rPr>
        <w:t>1]</w:t>
      </w:r>
      <w:r w:rsidRPr="00C420F4">
        <w:rPr>
          <w:rFonts w:cs="Times New Roman"/>
          <w:szCs w:val="24"/>
        </w:rPr>
        <w:t>.</w:t>
      </w:r>
    </w:p>
    <w:p w:rsidR="008C44B1" w:rsidRPr="00C420F4" w:rsidRDefault="008C44B1" w:rsidP="007D5DA4">
      <w:pPr>
        <w:spacing w:after="0" w:line="360" w:lineRule="auto"/>
        <w:ind w:firstLineChars="100" w:firstLine="240"/>
        <w:jc w:val="both"/>
        <w:rPr>
          <w:rFonts w:cs="Times New Roman"/>
          <w:szCs w:val="24"/>
        </w:rPr>
      </w:pPr>
      <w:r w:rsidRPr="00C420F4">
        <w:rPr>
          <w:rFonts w:cs="Times New Roman"/>
          <w:szCs w:val="24"/>
        </w:rPr>
        <w:t xml:space="preserve">Considered as a pediatric disease until few years ago, it is now clear that </w:t>
      </w:r>
      <w:proofErr w:type="spellStart"/>
      <w:r w:rsidRPr="00C420F4">
        <w:rPr>
          <w:rFonts w:cs="Times New Roman"/>
          <w:szCs w:val="24"/>
        </w:rPr>
        <w:t>EoE</w:t>
      </w:r>
      <w:proofErr w:type="spellEnd"/>
      <w:r w:rsidRPr="00C420F4">
        <w:rPr>
          <w:rFonts w:cs="Times New Roman"/>
          <w:szCs w:val="24"/>
        </w:rPr>
        <w:t xml:space="preserve"> may also occur in adults,</w:t>
      </w:r>
      <w:r w:rsidR="007D5DA4">
        <w:rPr>
          <w:rFonts w:cs="Times New Roman"/>
          <w:szCs w:val="24"/>
        </w:rPr>
        <w:t xml:space="preserve"> especially young Caucasian </w:t>
      </w:r>
      <w:proofErr w:type="gramStart"/>
      <w:r w:rsidR="007D5DA4">
        <w:rPr>
          <w:rFonts w:cs="Times New Roman"/>
          <w:szCs w:val="24"/>
        </w:rPr>
        <w:t>man</w:t>
      </w:r>
      <w:r w:rsidRPr="00C420F4">
        <w:rPr>
          <w:rFonts w:cs="Times New Roman"/>
          <w:szCs w:val="24"/>
          <w:vertAlign w:val="superscript"/>
        </w:rPr>
        <w:t>[</w:t>
      </w:r>
      <w:proofErr w:type="gramEnd"/>
      <w:r w:rsidRPr="00C420F4">
        <w:rPr>
          <w:rFonts w:cs="Times New Roman"/>
          <w:szCs w:val="24"/>
          <w:vertAlign w:val="superscript"/>
        </w:rPr>
        <w:t>2]</w:t>
      </w:r>
      <w:r w:rsidRPr="00C420F4">
        <w:rPr>
          <w:rFonts w:cs="Times New Roman"/>
          <w:szCs w:val="24"/>
        </w:rPr>
        <w:t>. A rapid increase of incidence in the last decades has been registered</w:t>
      </w:r>
      <w:r w:rsidR="007D5DA4">
        <w:rPr>
          <w:rFonts w:cs="Times New Roman"/>
          <w:szCs w:val="24"/>
        </w:rPr>
        <w:t xml:space="preserve">, however a retrospective </w:t>
      </w:r>
      <w:proofErr w:type="gramStart"/>
      <w:r w:rsidR="007D5DA4">
        <w:rPr>
          <w:rFonts w:cs="Times New Roman"/>
          <w:szCs w:val="24"/>
        </w:rPr>
        <w:t>study</w:t>
      </w:r>
      <w:r w:rsidRPr="00C420F4">
        <w:rPr>
          <w:rFonts w:cs="Times New Roman"/>
          <w:szCs w:val="24"/>
          <w:vertAlign w:val="superscript"/>
        </w:rPr>
        <w:t>[</w:t>
      </w:r>
      <w:proofErr w:type="gramEnd"/>
      <w:r w:rsidRPr="00C420F4">
        <w:rPr>
          <w:rFonts w:cs="Times New Roman"/>
          <w:szCs w:val="24"/>
          <w:vertAlign w:val="superscript"/>
        </w:rPr>
        <w:t>3]</w:t>
      </w:r>
      <w:r w:rsidRPr="00C420F4">
        <w:rPr>
          <w:rFonts w:cs="Times New Roman"/>
          <w:szCs w:val="24"/>
        </w:rPr>
        <w:t xml:space="preserve"> on biopsies collected between 1982 and 1999 revealed that the incidence of </w:t>
      </w:r>
      <w:proofErr w:type="spellStart"/>
      <w:r w:rsidRPr="00C420F4">
        <w:rPr>
          <w:rFonts w:cs="Times New Roman"/>
          <w:szCs w:val="24"/>
        </w:rPr>
        <w:t>EoE</w:t>
      </w:r>
      <w:proofErr w:type="spellEnd"/>
      <w:r w:rsidRPr="00C420F4">
        <w:rPr>
          <w:rFonts w:cs="Times New Roman"/>
          <w:szCs w:val="24"/>
        </w:rPr>
        <w:t xml:space="preserve"> appears stable, suggesting that the higher rate of new diagnosis depends, almost in part, on the improved disease recognition. African, West Asian and South American population share a low prevalence rate, but the real incidence of </w:t>
      </w:r>
      <w:proofErr w:type="spellStart"/>
      <w:r w:rsidRPr="00C420F4">
        <w:rPr>
          <w:rFonts w:cs="Times New Roman"/>
          <w:szCs w:val="24"/>
        </w:rPr>
        <w:t>EoE</w:t>
      </w:r>
      <w:proofErr w:type="spellEnd"/>
      <w:r w:rsidRPr="00C420F4">
        <w:rPr>
          <w:rFonts w:cs="Times New Roman"/>
          <w:szCs w:val="24"/>
        </w:rPr>
        <w:t xml:space="preserve"> in these countries remain</w:t>
      </w:r>
      <w:r w:rsidR="00C13538" w:rsidRPr="00C420F4">
        <w:rPr>
          <w:rFonts w:cs="Times New Roman"/>
          <w:szCs w:val="24"/>
        </w:rPr>
        <w:t>s</w:t>
      </w:r>
      <w:r w:rsidR="007D5DA4">
        <w:rPr>
          <w:rFonts w:cs="Times New Roman"/>
          <w:szCs w:val="24"/>
        </w:rPr>
        <w:t xml:space="preserve"> unclear</w:t>
      </w:r>
      <w:r w:rsidRPr="00C420F4">
        <w:rPr>
          <w:rFonts w:cs="Times New Roman"/>
          <w:szCs w:val="24"/>
          <w:vertAlign w:val="superscript"/>
        </w:rPr>
        <w:t>[4,5]</w:t>
      </w:r>
      <w:r w:rsidRPr="00C420F4">
        <w:rPr>
          <w:rFonts w:cs="Times New Roman"/>
          <w:szCs w:val="24"/>
        </w:rPr>
        <w:t>.</w:t>
      </w:r>
      <w:r w:rsidR="007D5DA4">
        <w:rPr>
          <w:rFonts w:cs="Times New Roman"/>
          <w:szCs w:val="24"/>
        </w:rPr>
        <w:t xml:space="preserve"> </w:t>
      </w:r>
    </w:p>
    <w:p w:rsidR="006A7C01" w:rsidRPr="00C420F4" w:rsidRDefault="008C44B1" w:rsidP="007D5DA4">
      <w:pPr>
        <w:spacing w:after="0" w:line="360" w:lineRule="auto"/>
        <w:ind w:firstLineChars="100" w:firstLine="240"/>
        <w:jc w:val="both"/>
        <w:rPr>
          <w:rFonts w:cs="Times New Roman"/>
          <w:szCs w:val="24"/>
        </w:rPr>
      </w:pPr>
      <w:r w:rsidRPr="00C420F4">
        <w:rPr>
          <w:rFonts w:cs="Times New Roman"/>
          <w:szCs w:val="24"/>
        </w:rPr>
        <w:t xml:space="preserve">The </w:t>
      </w:r>
      <w:proofErr w:type="spellStart"/>
      <w:r w:rsidRPr="00C420F4">
        <w:rPr>
          <w:rFonts w:cs="Times New Roman"/>
          <w:szCs w:val="24"/>
        </w:rPr>
        <w:t>EoE</w:t>
      </w:r>
      <w:proofErr w:type="spellEnd"/>
      <w:r w:rsidRPr="00C420F4">
        <w:rPr>
          <w:rFonts w:cs="Times New Roman"/>
          <w:szCs w:val="24"/>
        </w:rPr>
        <w:t>-symptoms pattern is heterogeneous and although dysphagia and food impaction are frequently reported, patients may also complain of typical and atypical gastroesophageal reflux disease (GERD)</w:t>
      </w:r>
      <w:r w:rsidR="006F3E10" w:rsidRPr="00C420F4">
        <w:rPr>
          <w:rFonts w:cs="Times New Roman"/>
          <w:szCs w:val="24"/>
        </w:rPr>
        <w:t xml:space="preserve"> symptoms</w:t>
      </w:r>
      <w:r w:rsidRPr="00C420F4">
        <w:rPr>
          <w:rFonts w:cs="Times New Roman"/>
          <w:szCs w:val="24"/>
        </w:rPr>
        <w:t>, leading to a delay in the diagnosis.</w:t>
      </w:r>
    </w:p>
    <w:p w:rsidR="008C44B1" w:rsidRPr="00C420F4" w:rsidRDefault="008A1C73" w:rsidP="007D5DA4">
      <w:pPr>
        <w:spacing w:after="0" w:line="360" w:lineRule="auto"/>
        <w:ind w:firstLineChars="100" w:firstLine="240"/>
        <w:jc w:val="both"/>
        <w:rPr>
          <w:rFonts w:cs="Times New Roman"/>
          <w:szCs w:val="24"/>
        </w:rPr>
      </w:pPr>
      <w:r w:rsidRPr="00C420F4">
        <w:rPr>
          <w:rFonts w:cs="Times New Roman"/>
          <w:szCs w:val="24"/>
        </w:rPr>
        <w:t>E</w:t>
      </w:r>
      <w:r w:rsidR="006A7C01" w:rsidRPr="00C420F4">
        <w:rPr>
          <w:rFonts w:cs="Times New Roman"/>
          <w:szCs w:val="24"/>
        </w:rPr>
        <w:t xml:space="preserve">ndoscopic features, such as esophageal rings, white exudates or plaques, longitudinal furrows, </w:t>
      </w:r>
      <w:r w:rsidRPr="00C420F4">
        <w:rPr>
          <w:rFonts w:cs="Times New Roman"/>
          <w:szCs w:val="24"/>
        </w:rPr>
        <w:t>diff</w:t>
      </w:r>
      <w:r w:rsidR="006A7C01" w:rsidRPr="00C420F4">
        <w:rPr>
          <w:rFonts w:cs="Times New Roman"/>
          <w:szCs w:val="24"/>
        </w:rPr>
        <w:t xml:space="preserve">use esophageal narrowing, and mucosal fragility, </w:t>
      </w:r>
      <w:r w:rsidRPr="00C420F4">
        <w:rPr>
          <w:rFonts w:cs="Times New Roman"/>
          <w:szCs w:val="24"/>
        </w:rPr>
        <w:t xml:space="preserve">may help the diagnosis, </w:t>
      </w:r>
      <w:r w:rsidR="00DF771D" w:rsidRPr="00C420F4">
        <w:rPr>
          <w:rFonts w:cs="Times New Roman"/>
          <w:szCs w:val="24"/>
        </w:rPr>
        <w:t>but</w:t>
      </w:r>
      <w:r w:rsidR="007D5DA4">
        <w:rPr>
          <w:rFonts w:cs="Times New Roman"/>
          <w:szCs w:val="24"/>
        </w:rPr>
        <w:t xml:space="preserve"> </w:t>
      </w:r>
      <w:r w:rsidRPr="00C420F4">
        <w:rPr>
          <w:rFonts w:cs="Times New Roman"/>
          <w:szCs w:val="24"/>
        </w:rPr>
        <w:t>histological identification of predominant eosinophilic-inflammation, with more than 15 eosinophils for high power field, represent</w:t>
      </w:r>
      <w:r w:rsidR="00DF771D" w:rsidRPr="00C420F4">
        <w:rPr>
          <w:rFonts w:cs="Times New Roman"/>
          <w:szCs w:val="24"/>
        </w:rPr>
        <w:t>s</w:t>
      </w:r>
      <w:r w:rsidRPr="00C420F4">
        <w:rPr>
          <w:rFonts w:cs="Times New Roman"/>
          <w:szCs w:val="24"/>
        </w:rPr>
        <w:t xml:space="preserve"> the main diagnostic criterion</w:t>
      </w:r>
      <w:r w:rsidR="007F0C33" w:rsidRPr="00C420F4">
        <w:rPr>
          <w:rFonts w:cs="Times New Roman"/>
          <w:szCs w:val="24"/>
        </w:rPr>
        <w:t xml:space="preserve"> for </w:t>
      </w:r>
      <w:proofErr w:type="spellStart"/>
      <w:r w:rsidR="007F0C33" w:rsidRPr="00C420F4">
        <w:rPr>
          <w:rFonts w:cs="Times New Roman"/>
          <w:szCs w:val="24"/>
        </w:rPr>
        <w:t>EoE</w:t>
      </w:r>
      <w:proofErr w:type="spellEnd"/>
      <w:r w:rsidR="00B029AD" w:rsidRPr="00C420F4">
        <w:rPr>
          <w:rFonts w:cs="Times New Roman"/>
          <w:szCs w:val="24"/>
        </w:rPr>
        <w:t xml:space="preserve"> (</w:t>
      </w:r>
      <w:r w:rsidR="007D5DA4">
        <w:rPr>
          <w:rFonts w:cs="Times New Roman" w:hint="eastAsia"/>
          <w:szCs w:val="24"/>
          <w:lang w:eastAsia="zh-CN"/>
        </w:rPr>
        <w:t>T</w:t>
      </w:r>
      <w:r w:rsidR="00B029AD" w:rsidRPr="00C420F4">
        <w:rPr>
          <w:rFonts w:cs="Times New Roman"/>
          <w:szCs w:val="24"/>
        </w:rPr>
        <w:t>ab</w:t>
      </w:r>
      <w:r w:rsidR="007D5DA4">
        <w:rPr>
          <w:rFonts w:cs="Times New Roman" w:hint="eastAsia"/>
          <w:szCs w:val="24"/>
          <w:lang w:eastAsia="zh-CN"/>
        </w:rPr>
        <w:t>le</w:t>
      </w:r>
      <w:r w:rsidR="00B029AD" w:rsidRPr="00C420F4">
        <w:rPr>
          <w:rFonts w:cs="Times New Roman"/>
          <w:szCs w:val="24"/>
        </w:rPr>
        <w:t xml:space="preserve"> 1</w:t>
      </w:r>
      <w:r w:rsidR="00B33391" w:rsidRPr="00C420F4">
        <w:rPr>
          <w:rFonts w:cs="Times New Roman"/>
          <w:szCs w:val="24"/>
        </w:rPr>
        <w:t xml:space="preserve"> and </w:t>
      </w:r>
      <w:r w:rsidR="007D5DA4">
        <w:rPr>
          <w:rFonts w:cs="Times New Roman" w:hint="eastAsia"/>
          <w:szCs w:val="24"/>
          <w:lang w:eastAsia="zh-CN"/>
        </w:rPr>
        <w:t>F</w:t>
      </w:r>
      <w:r w:rsidR="00B33391" w:rsidRPr="00C420F4">
        <w:rPr>
          <w:rFonts w:cs="Times New Roman"/>
          <w:szCs w:val="24"/>
        </w:rPr>
        <w:t>ig</w:t>
      </w:r>
      <w:r w:rsidR="007D5DA4">
        <w:rPr>
          <w:rFonts w:cs="Times New Roman" w:hint="eastAsia"/>
          <w:szCs w:val="24"/>
          <w:lang w:eastAsia="zh-CN"/>
        </w:rPr>
        <w:t xml:space="preserve">ure </w:t>
      </w:r>
      <w:r w:rsidR="00B33391" w:rsidRPr="00C420F4">
        <w:rPr>
          <w:rFonts w:cs="Times New Roman"/>
          <w:szCs w:val="24"/>
        </w:rPr>
        <w:t>1</w:t>
      </w:r>
      <w:r w:rsidR="00B029AD" w:rsidRPr="00C420F4">
        <w:rPr>
          <w:rFonts w:cs="Times New Roman"/>
          <w:szCs w:val="24"/>
        </w:rPr>
        <w:t>)</w:t>
      </w:r>
      <w:r w:rsidRPr="00C420F4">
        <w:rPr>
          <w:rFonts w:cs="Times New Roman"/>
          <w:szCs w:val="24"/>
        </w:rPr>
        <w:t>.</w:t>
      </w:r>
      <w:r w:rsidR="007D5DA4">
        <w:rPr>
          <w:rFonts w:cs="Times New Roman"/>
          <w:szCs w:val="24"/>
        </w:rPr>
        <w:t xml:space="preserve"> </w:t>
      </w:r>
      <w:r w:rsidRPr="00C420F4">
        <w:rPr>
          <w:rFonts w:cs="Times New Roman"/>
          <w:szCs w:val="24"/>
        </w:rPr>
        <w:t>Nevertheless, t</w:t>
      </w:r>
      <w:r w:rsidR="008C44B1" w:rsidRPr="00C420F4">
        <w:rPr>
          <w:rFonts w:cs="Times New Roman"/>
          <w:szCs w:val="24"/>
        </w:rPr>
        <w:t xml:space="preserve">he histological evidence of esophageal eosinophilia in a subset of </w:t>
      </w:r>
      <w:r w:rsidR="007D5DA4" w:rsidRPr="00C420F4">
        <w:rPr>
          <w:rFonts w:cs="Times New Roman"/>
          <w:szCs w:val="24"/>
        </w:rPr>
        <w:t>proton pump inhibitors (PPI)</w:t>
      </w:r>
      <w:r w:rsidRPr="00C420F4">
        <w:rPr>
          <w:rFonts w:cs="Times New Roman"/>
          <w:szCs w:val="24"/>
        </w:rPr>
        <w:t xml:space="preserve"> responder </w:t>
      </w:r>
      <w:r w:rsidR="008C44B1" w:rsidRPr="00C420F4">
        <w:rPr>
          <w:rFonts w:cs="Times New Roman"/>
          <w:szCs w:val="24"/>
        </w:rPr>
        <w:t>patients fu</w:t>
      </w:r>
      <w:r w:rsidRPr="00C420F4">
        <w:rPr>
          <w:rFonts w:cs="Times New Roman"/>
          <w:szCs w:val="24"/>
        </w:rPr>
        <w:t xml:space="preserve">rther complicates the diagnosis. Previously considered a GERD-subtype, actually, </w:t>
      </w:r>
      <w:r w:rsidR="007D5DA4">
        <w:rPr>
          <w:rFonts w:cs="Times New Roman"/>
          <w:szCs w:val="24"/>
        </w:rPr>
        <w:t>PPI</w:t>
      </w:r>
      <w:r w:rsidR="008C44B1" w:rsidRPr="00C420F4">
        <w:rPr>
          <w:rFonts w:cs="Times New Roman"/>
          <w:szCs w:val="24"/>
        </w:rPr>
        <w:t>-responsive esophageal eosinophilia (</w:t>
      </w:r>
      <w:r w:rsidR="00CE6957" w:rsidRPr="00C420F4">
        <w:rPr>
          <w:rFonts w:cs="Times New Roman"/>
          <w:szCs w:val="24"/>
        </w:rPr>
        <w:t>PPI-REE</w:t>
      </w:r>
      <w:r w:rsidR="008C44B1" w:rsidRPr="00C420F4">
        <w:rPr>
          <w:rFonts w:cs="Times New Roman"/>
          <w:szCs w:val="24"/>
        </w:rPr>
        <w:t xml:space="preserve">) </w:t>
      </w:r>
      <w:r w:rsidR="007F0C33" w:rsidRPr="00C420F4">
        <w:rPr>
          <w:rFonts w:cs="Times New Roman"/>
          <w:szCs w:val="24"/>
        </w:rPr>
        <w:t>is considered a different entity, not distinguishab</w:t>
      </w:r>
      <w:r w:rsidR="007D5DA4">
        <w:rPr>
          <w:rFonts w:cs="Times New Roman"/>
          <w:szCs w:val="24"/>
        </w:rPr>
        <w:t xml:space="preserve">le from </w:t>
      </w:r>
      <w:proofErr w:type="spellStart"/>
      <w:proofErr w:type="gramStart"/>
      <w:r w:rsidR="007D5DA4">
        <w:rPr>
          <w:rFonts w:cs="Times New Roman"/>
          <w:szCs w:val="24"/>
        </w:rPr>
        <w:t>EoE</w:t>
      </w:r>
      <w:proofErr w:type="spellEnd"/>
      <w:r w:rsidR="008C44B1" w:rsidRPr="00C420F4">
        <w:rPr>
          <w:rFonts w:cs="Times New Roman"/>
          <w:szCs w:val="24"/>
          <w:vertAlign w:val="superscript"/>
        </w:rPr>
        <w:t>[</w:t>
      </w:r>
      <w:proofErr w:type="gramEnd"/>
      <w:r w:rsidR="008C44B1" w:rsidRPr="00C420F4">
        <w:rPr>
          <w:rFonts w:cs="Times New Roman"/>
          <w:szCs w:val="24"/>
          <w:vertAlign w:val="superscript"/>
        </w:rPr>
        <w:t>1,6]</w:t>
      </w:r>
      <w:r w:rsidR="00DF771D" w:rsidRPr="00C420F4">
        <w:rPr>
          <w:rFonts w:cs="Times New Roman"/>
          <w:szCs w:val="24"/>
        </w:rPr>
        <w:t>;</w:t>
      </w:r>
      <w:r w:rsidR="007F0C33" w:rsidRPr="00C420F4">
        <w:rPr>
          <w:rFonts w:cs="Times New Roman"/>
          <w:szCs w:val="24"/>
        </w:rPr>
        <w:t xml:space="preserve"> </w:t>
      </w:r>
      <w:r w:rsidR="00EA3CDD" w:rsidRPr="00C420F4">
        <w:rPr>
          <w:rFonts w:cs="Times New Roman"/>
          <w:szCs w:val="24"/>
        </w:rPr>
        <w:t xml:space="preserve">in the </w:t>
      </w:r>
      <w:r w:rsidR="007D5DA4">
        <w:rPr>
          <w:rFonts w:cs="Times New Roman" w:hint="eastAsia"/>
          <w:szCs w:val="24"/>
          <w:lang w:eastAsia="zh-CN"/>
        </w:rPr>
        <w:t>F</w:t>
      </w:r>
      <w:r w:rsidR="00EA3CDD" w:rsidRPr="00C420F4">
        <w:rPr>
          <w:rFonts w:cs="Times New Roman"/>
          <w:szCs w:val="24"/>
        </w:rPr>
        <w:t>igure 2</w:t>
      </w:r>
      <w:r w:rsidR="00DF771D" w:rsidRPr="00C420F4">
        <w:rPr>
          <w:rFonts w:cs="Times New Roman"/>
          <w:szCs w:val="24"/>
        </w:rPr>
        <w:t xml:space="preserve"> it is summarized the diagnostic algorithm in case of suspected </w:t>
      </w:r>
      <w:proofErr w:type="spellStart"/>
      <w:r w:rsidR="007F0C33" w:rsidRPr="00C420F4">
        <w:rPr>
          <w:rFonts w:cs="Times New Roman"/>
          <w:szCs w:val="24"/>
        </w:rPr>
        <w:t>EoE</w:t>
      </w:r>
      <w:proofErr w:type="spellEnd"/>
      <w:r w:rsidR="007F0C33" w:rsidRPr="00C420F4">
        <w:rPr>
          <w:rFonts w:cs="Times New Roman"/>
          <w:szCs w:val="24"/>
        </w:rPr>
        <w:t>.</w:t>
      </w:r>
      <w:r w:rsidR="008C44B1" w:rsidRPr="00C420F4">
        <w:rPr>
          <w:rFonts w:cs="Times New Roman"/>
          <w:szCs w:val="24"/>
        </w:rPr>
        <w:t xml:space="preserve"> </w:t>
      </w:r>
    </w:p>
    <w:p w:rsidR="00F2309A" w:rsidRPr="00C420F4" w:rsidRDefault="008C44B1" w:rsidP="007D5DA4">
      <w:pPr>
        <w:spacing w:after="0" w:line="360" w:lineRule="auto"/>
        <w:ind w:firstLineChars="100" w:firstLine="240"/>
        <w:jc w:val="both"/>
        <w:rPr>
          <w:rFonts w:cs="Times New Roman"/>
          <w:szCs w:val="24"/>
        </w:rPr>
      </w:pPr>
      <w:r w:rsidRPr="00C420F4">
        <w:rPr>
          <w:rFonts w:cs="Times New Roman"/>
          <w:szCs w:val="24"/>
        </w:rPr>
        <w:t xml:space="preserve">The pathogenesis of </w:t>
      </w:r>
      <w:proofErr w:type="spellStart"/>
      <w:r w:rsidRPr="00C420F4">
        <w:rPr>
          <w:rFonts w:cs="Times New Roman"/>
          <w:szCs w:val="24"/>
        </w:rPr>
        <w:t>EoE</w:t>
      </w:r>
      <w:proofErr w:type="spellEnd"/>
      <w:r w:rsidRPr="00C420F4">
        <w:rPr>
          <w:rFonts w:cs="Times New Roman"/>
          <w:szCs w:val="24"/>
        </w:rPr>
        <w:t xml:space="preserve"> is unknown, but it is supposed to be multifactorial with </w:t>
      </w:r>
      <w:r w:rsidRPr="00C420F4">
        <w:rPr>
          <w:szCs w:val="24"/>
        </w:rPr>
        <w:t xml:space="preserve">genetic, immunologic and environmental factors being all involved. There is evidence that </w:t>
      </w:r>
      <w:proofErr w:type="spellStart"/>
      <w:r w:rsidRPr="00C420F4">
        <w:rPr>
          <w:szCs w:val="24"/>
        </w:rPr>
        <w:t>EoE</w:t>
      </w:r>
      <w:proofErr w:type="spellEnd"/>
      <w:r w:rsidRPr="00C420F4">
        <w:rPr>
          <w:szCs w:val="24"/>
        </w:rPr>
        <w:t xml:space="preserve"> is more prevalent in patients suffering from food-allergy, rhiniti</w:t>
      </w:r>
      <w:r w:rsidR="00444973" w:rsidRPr="00C420F4">
        <w:rPr>
          <w:szCs w:val="24"/>
        </w:rPr>
        <w:t xml:space="preserve">s, asthma or atopic </w:t>
      </w:r>
      <w:proofErr w:type="gramStart"/>
      <w:r w:rsidR="00444973" w:rsidRPr="00C420F4">
        <w:rPr>
          <w:szCs w:val="24"/>
        </w:rPr>
        <w:t>dermatitis</w:t>
      </w:r>
      <w:r w:rsidRPr="00C420F4">
        <w:rPr>
          <w:szCs w:val="24"/>
          <w:vertAlign w:val="superscript"/>
        </w:rPr>
        <w:t>[</w:t>
      </w:r>
      <w:proofErr w:type="gramEnd"/>
      <w:r w:rsidRPr="00C420F4">
        <w:rPr>
          <w:szCs w:val="24"/>
          <w:vertAlign w:val="superscript"/>
        </w:rPr>
        <w:t>7,8]</w:t>
      </w:r>
      <w:r w:rsidR="00444973" w:rsidRPr="00C420F4">
        <w:rPr>
          <w:szCs w:val="24"/>
        </w:rPr>
        <w:t>. Interestingly,</w:t>
      </w:r>
      <w:r w:rsidR="00A7564C" w:rsidRPr="00C420F4">
        <w:rPr>
          <w:szCs w:val="24"/>
        </w:rPr>
        <w:t xml:space="preserve"> all these pathologies share an altered immune response to common antigens, which determinates an aberrant </w:t>
      </w:r>
      <w:r w:rsidR="00F2309A" w:rsidRPr="00C420F4">
        <w:rPr>
          <w:rFonts w:cs="Times New Roman"/>
          <w:szCs w:val="24"/>
        </w:rPr>
        <w:t>Th</w:t>
      </w:r>
      <w:r w:rsidR="00F2309A" w:rsidRPr="00C420F4">
        <w:rPr>
          <w:rFonts w:cs="Times New Roman"/>
          <w:szCs w:val="24"/>
          <w:vertAlign w:val="subscript"/>
        </w:rPr>
        <w:t>2</w:t>
      </w:r>
      <w:r w:rsidR="00F2309A" w:rsidRPr="00C420F4">
        <w:rPr>
          <w:rFonts w:cs="Times New Roman"/>
          <w:szCs w:val="24"/>
        </w:rPr>
        <w:t>-response</w:t>
      </w:r>
      <w:r w:rsidR="00444973" w:rsidRPr="00C420F4">
        <w:rPr>
          <w:rFonts w:cs="Times New Roman"/>
          <w:szCs w:val="24"/>
        </w:rPr>
        <w:t>,</w:t>
      </w:r>
      <w:r w:rsidR="00A7564C" w:rsidRPr="00C420F4">
        <w:rPr>
          <w:rFonts w:cs="Times New Roman"/>
          <w:szCs w:val="24"/>
        </w:rPr>
        <w:t xml:space="preserve"> and, hence, the uncontrolled activation of eosino</w:t>
      </w:r>
      <w:r w:rsidR="007D5DA4">
        <w:rPr>
          <w:rFonts w:cs="Times New Roman"/>
          <w:szCs w:val="24"/>
        </w:rPr>
        <w:t xml:space="preserve">phils, mast cells and </w:t>
      </w:r>
      <w:proofErr w:type="gramStart"/>
      <w:r w:rsidR="007D5DA4">
        <w:rPr>
          <w:rFonts w:cs="Times New Roman"/>
          <w:szCs w:val="24"/>
        </w:rPr>
        <w:t>basophils</w:t>
      </w:r>
      <w:r w:rsidRPr="00C420F4">
        <w:rPr>
          <w:szCs w:val="24"/>
          <w:vertAlign w:val="superscript"/>
        </w:rPr>
        <w:t>[</w:t>
      </w:r>
      <w:proofErr w:type="gramEnd"/>
      <w:r w:rsidR="00F2309A" w:rsidRPr="00C420F4">
        <w:rPr>
          <w:szCs w:val="24"/>
          <w:vertAlign w:val="superscript"/>
        </w:rPr>
        <w:t>9</w:t>
      </w:r>
      <w:r w:rsidR="007D5DA4">
        <w:rPr>
          <w:rFonts w:hint="eastAsia"/>
          <w:szCs w:val="24"/>
          <w:vertAlign w:val="superscript"/>
          <w:lang w:eastAsia="zh-CN"/>
        </w:rPr>
        <w:t>-</w:t>
      </w:r>
      <w:r w:rsidR="00D5367F" w:rsidRPr="00C420F4">
        <w:rPr>
          <w:szCs w:val="24"/>
          <w:vertAlign w:val="superscript"/>
        </w:rPr>
        <w:t>13</w:t>
      </w:r>
      <w:r w:rsidRPr="00C420F4">
        <w:rPr>
          <w:szCs w:val="24"/>
          <w:vertAlign w:val="superscript"/>
        </w:rPr>
        <w:t>]</w:t>
      </w:r>
      <w:r w:rsidRPr="00C420F4">
        <w:rPr>
          <w:szCs w:val="24"/>
        </w:rPr>
        <w:t xml:space="preserve">. </w:t>
      </w:r>
    </w:p>
    <w:p w:rsidR="008C44B1" w:rsidRPr="00C420F4" w:rsidRDefault="008C44B1" w:rsidP="007D5DA4">
      <w:pPr>
        <w:spacing w:after="0" w:line="360" w:lineRule="auto"/>
        <w:ind w:firstLineChars="100" w:firstLine="240"/>
        <w:jc w:val="both"/>
        <w:rPr>
          <w:szCs w:val="24"/>
        </w:rPr>
      </w:pPr>
      <w:r w:rsidRPr="00C420F4">
        <w:rPr>
          <w:szCs w:val="24"/>
        </w:rPr>
        <w:t>Specific allergy testing, or empiric elimination diets represent the first li</w:t>
      </w:r>
      <w:r w:rsidR="007D5DA4">
        <w:rPr>
          <w:szCs w:val="24"/>
        </w:rPr>
        <w:t xml:space="preserve">ne therapy in children with </w:t>
      </w:r>
      <w:proofErr w:type="spellStart"/>
      <w:proofErr w:type="gramStart"/>
      <w:r w:rsidR="007D5DA4">
        <w:rPr>
          <w:szCs w:val="24"/>
        </w:rPr>
        <w:t>EoE</w:t>
      </w:r>
      <w:proofErr w:type="spellEnd"/>
      <w:r w:rsidRPr="00C420F4">
        <w:rPr>
          <w:szCs w:val="24"/>
          <w:vertAlign w:val="superscript"/>
        </w:rPr>
        <w:t>[</w:t>
      </w:r>
      <w:proofErr w:type="gramEnd"/>
      <w:r w:rsidRPr="00C420F4">
        <w:rPr>
          <w:szCs w:val="24"/>
          <w:vertAlign w:val="superscript"/>
        </w:rPr>
        <w:t>1,14]</w:t>
      </w:r>
      <w:r w:rsidRPr="00C420F4">
        <w:rPr>
          <w:szCs w:val="24"/>
        </w:rPr>
        <w:t xml:space="preserve">. Topical corticosteroids are considered the mainstay </w:t>
      </w:r>
      <w:r w:rsidR="007458B3" w:rsidRPr="00C420F4">
        <w:rPr>
          <w:szCs w:val="24"/>
        </w:rPr>
        <w:t xml:space="preserve">of </w:t>
      </w:r>
      <w:r w:rsidRPr="00C420F4">
        <w:rPr>
          <w:szCs w:val="24"/>
        </w:rPr>
        <w:t xml:space="preserve">therapy for </w:t>
      </w:r>
      <w:r w:rsidR="007D5DA4">
        <w:rPr>
          <w:szCs w:val="24"/>
        </w:rPr>
        <w:t xml:space="preserve">adult </w:t>
      </w:r>
      <w:proofErr w:type="gramStart"/>
      <w:r w:rsidR="007D5DA4">
        <w:rPr>
          <w:szCs w:val="24"/>
        </w:rPr>
        <w:t>patients</w:t>
      </w:r>
      <w:r w:rsidRPr="00C420F4">
        <w:rPr>
          <w:szCs w:val="24"/>
          <w:vertAlign w:val="superscript"/>
        </w:rPr>
        <w:t>[</w:t>
      </w:r>
      <w:proofErr w:type="gramEnd"/>
      <w:r w:rsidRPr="00C420F4">
        <w:rPr>
          <w:szCs w:val="24"/>
          <w:vertAlign w:val="superscript"/>
        </w:rPr>
        <w:t>1,15]</w:t>
      </w:r>
      <w:r w:rsidRPr="00C420F4">
        <w:rPr>
          <w:szCs w:val="24"/>
        </w:rPr>
        <w:t>, while systemic steroids are reserved to patien</w:t>
      </w:r>
      <w:r w:rsidR="007D5DA4">
        <w:rPr>
          <w:szCs w:val="24"/>
        </w:rPr>
        <w:t>ts with persistent eosinophilia</w:t>
      </w:r>
      <w:r w:rsidRPr="00C420F4">
        <w:rPr>
          <w:szCs w:val="24"/>
          <w:vertAlign w:val="superscript"/>
        </w:rPr>
        <w:t>[1]</w:t>
      </w:r>
      <w:r w:rsidRPr="00C420F4">
        <w:rPr>
          <w:szCs w:val="24"/>
        </w:rPr>
        <w:t xml:space="preserve">. Besides its central role in the diagnosis of </w:t>
      </w:r>
      <w:proofErr w:type="spellStart"/>
      <w:r w:rsidRPr="00C420F4">
        <w:rPr>
          <w:szCs w:val="24"/>
        </w:rPr>
        <w:t>EoE</w:t>
      </w:r>
      <w:proofErr w:type="spellEnd"/>
      <w:r w:rsidRPr="00C420F4">
        <w:rPr>
          <w:szCs w:val="24"/>
        </w:rPr>
        <w:t>, endoscopy has</w:t>
      </w:r>
      <w:r w:rsidR="007D5DA4">
        <w:rPr>
          <w:szCs w:val="24"/>
        </w:rPr>
        <w:t xml:space="preserve"> </w:t>
      </w:r>
      <w:r w:rsidRPr="00C420F4">
        <w:rPr>
          <w:szCs w:val="24"/>
        </w:rPr>
        <w:t xml:space="preserve">also of great impact on the treatment of </w:t>
      </w:r>
      <w:proofErr w:type="spellStart"/>
      <w:r w:rsidRPr="00C420F4">
        <w:rPr>
          <w:szCs w:val="24"/>
        </w:rPr>
        <w:t>EoE</w:t>
      </w:r>
      <w:proofErr w:type="spellEnd"/>
      <w:r w:rsidRPr="00C420F4">
        <w:rPr>
          <w:szCs w:val="24"/>
        </w:rPr>
        <w:t xml:space="preserve"> </w:t>
      </w:r>
      <w:r w:rsidR="007458B3" w:rsidRPr="00C420F4">
        <w:rPr>
          <w:szCs w:val="24"/>
        </w:rPr>
        <w:t xml:space="preserve">fibrotic </w:t>
      </w:r>
      <w:proofErr w:type="gramStart"/>
      <w:r w:rsidRPr="00C420F4">
        <w:rPr>
          <w:szCs w:val="24"/>
        </w:rPr>
        <w:t>complications</w:t>
      </w:r>
      <w:r w:rsidRPr="00C420F4">
        <w:rPr>
          <w:szCs w:val="24"/>
          <w:vertAlign w:val="superscript"/>
        </w:rPr>
        <w:t>[</w:t>
      </w:r>
      <w:proofErr w:type="gramEnd"/>
      <w:r w:rsidRPr="00C420F4">
        <w:rPr>
          <w:szCs w:val="24"/>
          <w:vertAlign w:val="superscript"/>
        </w:rPr>
        <w:t>1,16]</w:t>
      </w:r>
      <w:r w:rsidRPr="00C420F4">
        <w:rPr>
          <w:szCs w:val="24"/>
        </w:rPr>
        <w:t xml:space="preserve">. </w:t>
      </w:r>
    </w:p>
    <w:p w:rsidR="008C44B1" w:rsidRPr="00C420F4" w:rsidRDefault="008C44B1" w:rsidP="007D5DA4">
      <w:pPr>
        <w:spacing w:after="0" w:line="360" w:lineRule="auto"/>
        <w:ind w:firstLineChars="100" w:firstLine="240"/>
        <w:jc w:val="both"/>
        <w:rPr>
          <w:rFonts w:cs="Times New Roman"/>
          <w:b/>
          <w:szCs w:val="24"/>
        </w:rPr>
      </w:pPr>
      <w:r w:rsidRPr="00C420F4">
        <w:rPr>
          <w:szCs w:val="24"/>
        </w:rPr>
        <w:lastRenderedPageBreak/>
        <w:t xml:space="preserve">This review summarizes the most recent evidence on the pathogenesis of </w:t>
      </w:r>
      <w:proofErr w:type="spellStart"/>
      <w:r w:rsidRPr="00C420F4">
        <w:rPr>
          <w:szCs w:val="24"/>
        </w:rPr>
        <w:t>EoE</w:t>
      </w:r>
      <w:proofErr w:type="spellEnd"/>
      <w:r w:rsidRPr="00C420F4">
        <w:rPr>
          <w:szCs w:val="24"/>
        </w:rPr>
        <w:t xml:space="preserve">, focusing on the role of genetic and immunologic factors </w:t>
      </w:r>
      <w:r w:rsidRPr="00C420F4">
        <w:rPr>
          <w:rFonts w:cs="Times New Roman"/>
          <w:szCs w:val="24"/>
        </w:rPr>
        <w:t xml:space="preserve">and illustrates the safety and efficacy of the most recent medical and endoscopic treatments. </w:t>
      </w:r>
    </w:p>
    <w:p w:rsidR="005E44B7" w:rsidRPr="00C420F4" w:rsidRDefault="005E44B7" w:rsidP="00C420F4">
      <w:pPr>
        <w:spacing w:after="0" w:line="360" w:lineRule="auto"/>
        <w:jc w:val="both"/>
        <w:rPr>
          <w:rFonts w:cs="Times New Roman"/>
          <w:szCs w:val="24"/>
        </w:rPr>
      </w:pPr>
    </w:p>
    <w:p w:rsidR="005E44B7" w:rsidRPr="00C420F4" w:rsidRDefault="00266A82" w:rsidP="00C420F4">
      <w:pPr>
        <w:spacing w:after="0" w:line="360" w:lineRule="auto"/>
        <w:jc w:val="both"/>
        <w:rPr>
          <w:rFonts w:cs="Times New Roman"/>
          <w:b/>
          <w:szCs w:val="24"/>
        </w:rPr>
      </w:pPr>
      <w:r w:rsidRPr="00C420F4">
        <w:rPr>
          <w:rFonts w:cs="Times New Roman"/>
          <w:b/>
          <w:szCs w:val="24"/>
        </w:rPr>
        <w:t>PATHOPHYSIOLOGY</w:t>
      </w:r>
    </w:p>
    <w:p w:rsidR="00162C7E" w:rsidRPr="007D5DA4" w:rsidRDefault="00164A87" w:rsidP="00C420F4">
      <w:pPr>
        <w:spacing w:after="0" w:line="360" w:lineRule="auto"/>
        <w:jc w:val="both"/>
        <w:rPr>
          <w:rFonts w:cs="Times New Roman"/>
          <w:b/>
          <w:i/>
          <w:szCs w:val="24"/>
        </w:rPr>
      </w:pPr>
      <w:r w:rsidRPr="007D5DA4">
        <w:rPr>
          <w:rFonts w:cs="Times New Roman"/>
          <w:b/>
          <w:i/>
          <w:szCs w:val="24"/>
        </w:rPr>
        <w:t xml:space="preserve">Genetic </w:t>
      </w:r>
      <w:r w:rsidR="00162C7E" w:rsidRPr="007D5DA4">
        <w:rPr>
          <w:rFonts w:cs="Times New Roman"/>
          <w:b/>
          <w:i/>
          <w:szCs w:val="24"/>
        </w:rPr>
        <w:t>factors</w:t>
      </w:r>
    </w:p>
    <w:p w:rsidR="00164A87" w:rsidRPr="00C420F4" w:rsidRDefault="00164A87" w:rsidP="00C420F4">
      <w:pPr>
        <w:spacing w:after="0" w:line="360" w:lineRule="auto"/>
        <w:jc w:val="both"/>
        <w:rPr>
          <w:rFonts w:cs="Times New Roman"/>
          <w:b/>
          <w:szCs w:val="24"/>
        </w:rPr>
      </w:pPr>
      <w:r w:rsidRPr="00C420F4">
        <w:rPr>
          <w:rFonts w:cs="Times New Roman"/>
          <w:szCs w:val="24"/>
        </w:rPr>
        <w:t xml:space="preserve">The higher risk of </w:t>
      </w:r>
      <w:proofErr w:type="spellStart"/>
      <w:r w:rsidRPr="00C420F4">
        <w:rPr>
          <w:rFonts w:cs="Times New Roman"/>
          <w:szCs w:val="24"/>
        </w:rPr>
        <w:t>EoE</w:t>
      </w:r>
      <w:proofErr w:type="spellEnd"/>
      <w:r w:rsidRPr="00C420F4">
        <w:rPr>
          <w:rFonts w:cs="Times New Roman"/>
          <w:szCs w:val="24"/>
        </w:rPr>
        <w:t xml:space="preserve"> in familiars of affected patients supports the hypothesis of genetic predisposi</w:t>
      </w:r>
      <w:r w:rsidR="007D5DA4">
        <w:rPr>
          <w:rFonts w:cs="Times New Roman"/>
          <w:szCs w:val="24"/>
        </w:rPr>
        <w:t xml:space="preserve">tion. The latest familial </w:t>
      </w:r>
      <w:proofErr w:type="gramStart"/>
      <w:r w:rsidR="007D5DA4">
        <w:rPr>
          <w:rFonts w:cs="Times New Roman"/>
          <w:szCs w:val="24"/>
        </w:rPr>
        <w:t>study</w:t>
      </w:r>
      <w:r w:rsidRPr="00C420F4">
        <w:rPr>
          <w:rFonts w:cs="Times New Roman"/>
          <w:szCs w:val="24"/>
          <w:vertAlign w:val="superscript"/>
        </w:rPr>
        <w:t>[</w:t>
      </w:r>
      <w:proofErr w:type="gramEnd"/>
      <w:r w:rsidRPr="00C420F4">
        <w:rPr>
          <w:rFonts w:cs="Times New Roman"/>
          <w:szCs w:val="24"/>
          <w:vertAlign w:val="superscript"/>
        </w:rPr>
        <w:t>17]</w:t>
      </w:r>
      <w:r w:rsidRPr="00C420F4">
        <w:rPr>
          <w:rFonts w:cs="Times New Roman"/>
          <w:szCs w:val="24"/>
        </w:rPr>
        <w:t xml:space="preserve"> estimated that 2.4% of </w:t>
      </w:r>
      <w:proofErr w:type="spellStart"/>
      <w:r w:rsidRPr="00C420F4">
        <w:rPr>
          <w:rFonts w:cs="Times New Roman"/>
          <w:szCs w:val="24"/>
        </w:rPr>
        <w:t>proband</w:t>
      </w:r>
      <w:proofErr w:type="spellEnd"/>
      <w:r w:rsidRPr="00C420F4">
        <w:rPr>
          <w:rFonts w:cs="Times New Roman"/>
          <w:szCs w:val="24"/>
        </w:rPr>
        <w:t xml:space="preserve"> siblings’ also had </w:t>
      </w:r>
      <w:proofErr w:type="spellStart"/>
      <w:r w:rsidRPr="00C420F4">
        <w:rPr>
          <w:rFonts w:cs="Times New Roman"/>
          <w:szCs w:val="24"/>
        </w:rPr>
        <w:t>EoE</w:t>
      </w:r>
      <w:proofErr w:type="spellEnd"/>
      <w:r w:rsidRPr="00C420F4">
        <w:rPr>
          <w:rFonts w:cs="Times New Roman"/>
          <w:szCs w:val="24"/>
        </w:rPr>
        <w:t>, with a 40-folds higher risk, than</w:t>
      </w:r>
      <w:r w:rsidR="007D5DA4">
        <w:rPr>
          <w:rFonts w:cs="Times New Roman"/>
          <w:szCs w:val="24"/>
        </w:rPr>
        <w:t xml:space="preserve"> </w:t>
      </w:r>
      <w:r w:rsidRPr="00C420F4">
        <w:rPr>
          <w:rFonts w:cs="Times New Roman"/>
          <w:szCs w:val="24"/>
        </w:rPr>
        <w:t xml:space="preserve">general population. </w:t>
      </w:r>
    </w:p>
    <w:p w:rsidR="00164A87" w:rsidRPr="00C420F4" w:rsidRDefault="008D7CBB" w:rsidP="007D5DA4">
      <w:pPr>
        <w:spacing w:after="0" w:line="360" w:lineRule="auto"/>
        <w:ind w:firstLineChars="100" w:firstLine="240"/>
        <w:jc w:val="both"/>
        <w:rPr>
          <w:rFonts w:cs="Times New Roman"/>
          <w:szCs w:val="24"/>
        </w:rPr>
      </w:pPr>
      <w:r w:rsidRPr="00C420F4">
        <w:rPr>
          <w:rFonts w:cs="Times New Roman"/>
          <w:szCs w:val="24"/>
        </w:rPr>
        <w:t xml:space="preserve">The incidence of </w:t>
      </w:r>
      <w:proofErr w:type="spellStart"/>
      <w:r w:rsidRPr="00C420F4">
        <w:rPr>
          <w:rFonts w:cs="Times New Roman"/>
          <w:szCs w:val="24"/>
        </w:rPr>
        <w:t>EoE</w:t>
      </w:r>
      <w:proofErr w:type="spellEnd"/>
      <w:r w:rsidRPr="00C420F4">
        <w:rPr>
          <w:rFonts w:cs="Times New Roman"/>
          <w:szCs w:val="24"/>
        </w:rPr>
        <w:t xml:space="preserve"> is </w:t>
      </w:r>
      <w:r w:rsidR="00164A87" w:rsidRPr="00C420F4">
        <w:rPr>
          <w:rFonts w:cs="Times New Roman"/>
          <w:szCs w:val="24"/>
        </w:rPr>
        <w:t>higher in monozygotic twins (41%), but the observation that the disease also occurs in 21% of dizygotic twins suggests a role for environmental factors, especially in the ear</w:t>
      </w:r>
      <w:r w:rsidR="007D5DA4">
        <w:rPr>
          <w:rFonts w:cs="Times New Roman"/>
          <w:szCs w:val="24"/>
        </w:rPr>
        <w:t>ly-</w:t>
      </w:r>
      <w:proofErr w:type="gramStart"/>
      <w:r w:rsidR="007D5DA4">
        <w:rPr>
          <w:rFonts w:cs="Times New Roman"/>
          <w:szCs w:val="24"/>
        </w:rPr>
        <w:t>life</w:t>
      </w:r>
      <w:r w:rsidR="00164A87" w:rsidRPr="00C420F4">
        <w:rPr>
          <w:rFonts w:cs="Times New Roman"/>
          <w:szCs w:val="24"/>
          <w:vertAlign w:val="superscript"/>
        </w:rPr>
        <w:t>[</w:t>
      </w:r>
      <w:proofErr w:type="gramEnd"/>
      <w:r w:rsidR="00164A87" w:rsidRPr="00C420F4">
        <w:rPr>
          <w:rFonts w:cs="Times New Roman"/>
          <w:szCs w:val="24"/>
          <w:vertAlign w:val="superscript"/>
        </w:rPr>
        <w:t>17]</w:t>
      </w:r>
      <w:r w:rsidR="00164A87" w:rsidRPr="00C420F4">
        <w:rPr>
          <w:rFonts w:cs="Times New Roman"/>
          <w:szCs w:val="24"/>
        </w:rPr>
        <w:t>; by using a complex statistical</w:t>
      </w:r>
      <w:r w:rsidR="007D5DA4">
        <w:rPr>
          <w:rFonts w:cs="Times New Roman"/>
          <w:szCs w:val="24"/>
        </w:rPr>
        <w:t xml:space="preserve"> </w:t>
      </w:r>
      <w:r w:rsidR="00164A87" w:rsidRPr="00C420F4">
        <w:rPr>
          <w:rFonts w:cs="Times New Roman"/>
          <w:szCs w:val="24"/>
        </w:rPr>
        <w:t>model it has been estimated that the contribution to the familiar risk depends by hereditability and exposure to common environment for 14.5</w:t>
      </w:r>
      <w:r w:rsidR="007D5DA4">
        <w:rPr>
          <w:rFonts w:cs="Times New Roman" w:hint="eastAsia"/>
          <w:szCs w:val="24"/>
          <w:lang w:eastAsia="zh-CN"/>
        </w:rPr>
        <w:t>%</w:t>
      </w:r>
      <w:r w:rsidR="00164A87" w:rsidRPr="00C420F4">
        <w:rPr>
          <w:rFonts w:cs="Times New Roman"/>
          <w:szCs w:val="24"/>
        </w:rPr>
        <w:t xml:space="preserve"> and</w:t>
      </w:r>
      <w:r w:rsidR="007D5DA4">
        <w:rPr>
          <w:rFonts w:cs="Times New Roman"/>
          <w:szCs w:val="24"/>
        </w:rPr>
        <w:t xml:space="preserve"> 80%, respectively</w:t>
      </w:r>
      <w:r w:rsidR="00164A87" w:rsidRPr="00C420F4">
        <w:rPr>
          <w:rFonts w:cs="Times New Roman"/>
          <w:szCs w:val="24"/>
          <w:vertAlign w:val="superscript"/>
        </w:rPr>
        <w:t>[17]</w:t>
      </w:r>
      <w:r w:rsidR="00164A87" w:rsidRPr="00C420F4">
        <w:rPr>
          <w:rFonts w:cs="Times New Roman"/>
          <w:szCs w:val="24"/>
        </w:rPr>
        <w:t xml:space="preserve">. </w:t>
      </w:r>
    </w:p>
    <w:p w:rsidR="00164A87" w:rsidRPr="00C420F4" w:rsidRDefault="00164A87" w:rsidP="007D5DA4">
      <w:pPr>
        <w:spacing w:after="0" w:line="360" w:lineRule="auto"/>
        <w:ind w:firstLineChars="100" w:firstLine="240"/>
        <w:jc w:val="both"/>
        <w:rPr>
          <w:rFonts w:cs="Times New Roman"/>
          <w:szCs w:val="24"/>
        </w:rPr>
      </w:pPr>
      <w:r w:rsidRPr="00C420F4">
        <w:rPr>
          <w:rFonts w:cs="Times New Roman"/>
          <w:szCs w:val="24"/>
        </w:rPr>
        <w:t xml:space="preserve">Three different approaches have been used to identify the genes involved in </w:t>
      </w:r>
      <w:proofErr w:type="spellStart"/>
      <w:r w:rsidRPr="00C420F4">
        <w:rPr>
          <w:rFonts w:cs="Times New Roman"/>
          <w:szCs w:val="24"/>
        </w:rPr>
        <w:t>EoE</w:t>
      </w:r>
      <w:proofErr w:type="spellEnd"/>
      <w:r w:rsidRPr="00C420F4">
        <w:rPr>
          <w:rFonts w:cs="Times New Roman"/>
          <w:szCs w:val="24"/>
        </w:rPr>
        <w:t xml:space="preserve"> predisposition: the association with Mendelian syndromes, the search for a specific gene and the genome-</w:t>
      </w:r>
      <w:r w:rsidR="00035ED8">
        <w:rPr>
          <w:rFonts w:cs="Times New Roman"/>
          <w:szCs w:val="24"/>
        </w:rPr>
        <w:t xml:space="preserve">wide association </w:t>
      </w:r>
      <w:proofErr w:type="gramStart"/>
      <w:r w:rsidR="00035ED8">
        <w:rPr>
          <w:rFonts w:cs="Times New Roman"/>
          <w:szCs w:val="24"/>
        </w:rPr>
        <w:t>studies</w:t>
      </w:r>
      <w:r w:rsidRPr="00C420F4">
        <w:rPr>
          <w:rFonts w:cs="Times New Roman"/>
          <w:szCs w:val="24"/>
          <w:vertAlign w:val="superscript"/>
        </w:rPr>
        <w:t>[</w:t>
      </w:r>
      <w:proofErr w:type="gramEnd"/>
      <w:r w:rsidRPr="00C420F4">
        <w:rPr>
          <w:rFonts w:cs="Times New Roman"/>
          <w:szCs w:val="24"/>
          <w:vertAlign w:val="superscript"/>
        </w:rPr>
        <w:t>18]</w:t>
      </w:r>
      <w:r w:rsidRPr="00C420F4">
        <w:rPr>
          <w:rFonts w:cs="Times New Roman"/>
          <w:szCs w:val="24"/>
        </w:rPr>
        <w:t xml:space="preserve">. </w:t>
      </w:r>
    </w:p>
    <w:p w:rsidR="00164A87" w:rsidRPr="00C420F4" w:rsidRDefault="00164A87" w:rsidP="007D5DA4">
      <w:pPr>
        <w:spacing w:after="0" w:line="360" w:lineRule="auto"/>
        <w:ind w:firstLineChars="100" w:firstLine="240"/>
        <w:jc w:val="both"/>
        <w:rPr>
          <w:rFonts w:cs="Times New Roman"/>
          <w:szCs w:val="24"/>
        </w:rPr>
      </w:pPr>
      <w:r w:rsidRPr="00C420F4">
        <w:rPr>
          <w:rFonts w:cs="Times New Roman"/>
          <w:szCs w:val="24"/>
        </w:rPr>
        <w:t xml:space="preserve">An increased prevalence of </w:t>
      </w:r>
      <w:proofErr w:type="spellStart"/>
      <w:r w:rsidRPr="00C420F4">
        <w:rPr>
          <w:rFonts w:cs="Times New Roman"/>
          <w:szCs w:val="24"/>
        </w:rPr>
        <w:t>EoE</w:t>
      </w:r>
      <w:proofErr w:type="spellEnd"/>
      <w:r w:rsidRPr="00C420F4">
        <w:rPr>
          <w:rFonts w:cs="Times New Roman"/>
          <w:szCs w:val="24"/>
        </w:rPr>
        <w:t xml:space="preserve"> has been reported in patients affected by hypermobile connective tissue diseas</w:t>
      </w:r>
      <w:r w:rsidR="00035ED8">
        <w:rPr>
          <w:rFonts w:cs="Times New Roman"/>
          <w:szCs w:val="24"/>
        </w:rPr>
        <w:t>es</w:t>
      </w:r>
      <w:r w:rsidR="00745C44" w:rsidRPr="00C420F4">
        <w:rPr>
          <w:rFonts w:cs="Times New Roman"/>
          <w:szCs w:val="24"/>
        </w:rPr>
        <w:t xml:space="preserve">, like </w:t>
      </w:r>
      <w:proofErr w:type="spellStart"/>
      <w:r w:rsidR="00745C44" w:rsidRPr="00C420F4">
        <w:rPr>
          <w:rFonts w:cs="Times New Roman"/>
          <w:szCs w:val="24"/>
        </w:rPr>
        <w:t>Marfan</w:t>
      </w:r>
      <w:proofErr w:type="spellEnd"/>
      <w:r w:rsidR="00745C44" w:rsidRPr="00C420F4">
        <w:rPr>
          <w:rFonts w:cs="Times New Roman"/>
          <w:szCs w:val="24"/>
        </w:rPr>
        <w:t>,</w:t>
      </w:r>
      <w:r w:rsidR="00771C62" w:rsidRPr="00C420F4">
        <w:rPr>
          <w:rFonts w:cs="Times New Roman"/>
          <w:szCs w:val="24"/>
        </w:rPr>
        <w:t xml:space="preserve"> </w:t>
      </w:r>
      <w:proofErr w:type="spellStart"/>
      <w:r w:rsidR="00A15876" w:rsidRPr="00C420F4">
        <w:rPr>
          <w:rFonts w:cs="Times New Roman"/>
          <w:szCs w:val="24"/>
        </w:rPr>
        <w:t>Ehler</w:t>
      </w:r>
      <w:r w:rsidRPr="00C420F4">
        <w:rPr>
          <w:rFonts w:cs="Times New Roman"/>
          <w:szCs w:val="24"/>
        </w:rPr>
        <w:t>-Danlos</w:t>
      </w:r>
      <w:proofErr w:type="spellEnd"/>
      <w:r w:rsidRPr="00C420F4">
        <w:rPr>
          <w:rFonts w:cs="Times New Roman"/>
          <w:szCs w:val="24"/>
        </w:rPr>
        <w:t xml:space="preserve"> </w:t>
      </w:r>
      <w:r w:rsidR="00771C62" w:rsidRPr="00C420F4">
        <w:rPr>
          <w:rFonts w:cs="Times New Roman"/>
          <w:szCs w:val="24"/>
        </w:rPr>
        <w:t xml:space="preserve">and </w:t>
      </w:r>
      <w:proofErr w:type="spellStart"/>
      <w:r w:rsidR="00771C62" w:rsidRPr="00C420F4">
        <w:rPr>
          <w:rFonts w:cs="Times New Roman"/>
          <w:szCs w:val="24"/>
        </w:rPr>
        <w:t>Loeys</w:t>
      </w:r>
      <w:proofErr w:type="spellEnd"/>
      <w:r w:rsidR="00771C62" w:rsidRPr="00C420F4">
        <w:rPr>
          <w:rFonts w:cs="Times New Roman"/>
          <w:szCs w:val="24"/>
        </w:rPr>
        <w:t>-Dietz</w:t>
      </w:r>
      <w:r w:rsidR="007D5DA4">
        <w:rPr>
          <w:rFonts w:cs="Times New Roman"/>
          <w:szCs w:val="24"/>
        </w:rPr>
        <w:t xml:space="preserve"> </w:t>
      </w:r>
      <w:r w:rsidRPr="00C420F4">
        <w:rPr>
          <w:rFonts w:cs="Times New Roman"/>
          <w:szCs w:val="24"/>
        </w:rPr>
        <w:t xml:space="preserve">Syndromes; interestingly, these pathologies are characterized by a defective </w:t>
      </w:r>
      <w:r w:rsidR="00035ED8" w:rsidRPr="00C420F4">
        <w:rPr>
          <w:rFonts w:cs="AdvROTIS-S"/>
          <w:szCs w:val="24"/>
        </w:rPr>
        <w:t>transforming growth factor (TGF)</w:t>
      </w:r>
      <w:r w:rsidRPr="00C420F4">
        <w:rPr>
          <w:rFonts w:cs="Times New Roman"/>
          <w:szCs w:val="24"/>
        </w:rPr>
        <w:t>-</w:t>
      </w:r>
      <w:r w:rsidR="005865F6" w:rsidRPr="00C420F4">
        <w:rPr>
          <w:rFonts w:cs="Times New Roman"/>
          <w:szCs w:val="24"/>
        </w:rPr>
        <w:t>β</w:t>
      </w:r>
      <w:r w:rsidRPr="00C420F4">
        <w:rPr>
          <w:rFonts w:cs="Times New Roman"/>
          <w:szCs w:val="24"/>
        </w:rPr>
        <w:t xml:space="preserve"> pathway, and the observation that </w:t>
      </w:r>
      <w:r w:rsidR="008D7CBB" w:rsidRPr="00C420F4">
        <w:rPr>
          <w:rFonts w:cs="Times New Roman"/>
          <w:szCs w:val="24"/>
        </w:rPr>
        <w:t xml:space="preserve">this </w:t>
      </w:r>
      <w:r w:rsidRPr="00C420F4">
        <w:rPr>
          <w:rFonts w:cs="Times New Roman"/>
          <w:szCs w:val="24"/>
        </w:rPr>
        <w:t xml:space="preserve">factor is increased in the esophagus of both syndromic and not </w:t>
      </w:r>
      <w:proofErr w:type="spellStart"/>
      <w:r w:rsidRPr="00C420F4">
        <w:rPr>
          <w:rFonts w:cs="Times New Roman"/>
          <w:szCs w:val="24"/>
        </w:rPr>
        <w:t>EoE</w:t>
      </w:r>
      <w:proofErr w:type="spellEnd"/>
      <w:r w:rsidRPr="00C420F4">
        <w:rPr>
          <w:rFonts w:cs="Times New Roman"/>
          <w:szCs w:val="24"/>
        </w:rPr>
        <w:t xml:space="preserve"> lik</w:t>
      </w:r>
      <w:r w:rsidR="007D5DA4">
        <w:rPr>
          <w:rFonts w:cs="Times New Roman"/>
          <w:szCs w:val="24"/>
        </w:rPr>
        <w:t xml:space="preserve">ely supports its causative </w:t>
      </w:r>
      <w:proofErr w:type="gramStart"/>
      <w:r w:rsidR="007D5DA4">
        <w:rPr>
          <w:rFonts w:cs="Times New Roman"/>
          <w:szCs w:val="24"/>
        </w:rPr>
        <w:t>role</w:t>
      </w:r>
      <w:r w:rsidRPr="00C420F4">
        <w:rPr>
          <w:rFonts w:cs="Times New Roman"/>
          <w:szCs w:val="24"/>
          <w:vertAlign w:val="superscript"/>
        </w:rPr>
        <w:t>[</w:t>
      </w:r>
      <w:proofErr w:type="gramEnd"/>
      <w:r w:rsidR="00745C44" w:rsidRPr="00C420F4">
        <w:rPr>
          <w:rFonts w:cs="Times New Roman"/>
          <w:szCs w:val="24"/>
          <w:vertAlign w:val="superscript"/>
        </w:rPr>
        <w:t>19</w:t>
      </w:r>
      <w:r w:rsidR="007D5DA4">
        <w:rPr>
          <w:rFonts w:cs="Times New Roman" w:hint="eastAsia"/>
          <w:szCs w:val="24"/>
          <w:vertAlign w:val="superscript"/>
          <w:lang w:eastAsia="zh-CN"/>
        </w:rPr>
        <w:t>-</w:t>
      </w:r>
      <w:r w:rsidR="00771C62" w:rsidRPr="00C420F4">
        <w:rPr>
          <w:rFonts w:cs="Times New Roman"/>
          <w:szCs w:val="24"/>
          <w:vertAlign w:val="superscript"/>
        </w:rPr>
        <w:t>21]</w:t>
      </w:r>
      <w:r w:rsidR="00771C62" w:rsidRPr="00C420F4">
        <w:rPr>
          <w:rFonts w:cs="Times New Roman"/>
          <w:szCs w:val="24"/>
        </w:rPr>
        <w:t>.</w:t>
      </w:r>
      <w:r w:rsidR="00771C62" w:rsidRPr="00C420F4">
        <w:rPr>
          <w:rFonts w:cs="Times New Roman"/>
          <w:szCs w:val="24"/>
          <w:vertAlign w:val="superscript"/>
        </w:rPr>
        <w:t xml:space="preserve"> </w:t>
      </w:r>
      <w:r w:rsidRPr="00C420F4">
        <w:rPr>
          <w:rFonts w:cs="Times New Roman"/>
          <w:szCs w:val="24"/>
        </w:rPr>
        <w:t xml:space="preserve">A major risk of </w:t>
      </w:r>
      <w:proofErr w:type="spellStart"/>
      <w:r w:rsidRPr="00C420F4">
        <w:rPr>
          <w:rFonts w:cs="Times New Roman"/>
          <w:szCs w:val="24"/>
        </w:rPr>
        <w:t>EoE</w:t>
      </w:r>
      <w:proofErr w:type="spellEnd"/>
      <w:r w:rsidRPr="00C420F4">
        <w:rPr>
          <w:rFonts w:cs="Times New Roman"/>
          <w:szCs w:val="24"/>
        </w:rPr>
        <w:t xml:space="preserve"> has been also described in some pro-allergenic Mendelian diseases, like the “</w:t>
      </w:r>
      <w:proofErr w:type="spellStart"/>
      <w:r w:rsidRPr="00C420F4">
        <w:rPr>
          <w:rFonts w:cs="Times New Roman"/>
          <w:szCs w:val="24"/>
        </w:rPr>
        <w:t>Iper-IgE</w:t>
      </w:r>
      <w:proofErr w:type="spellEnd"/>
      <w:r w:rsidRPr="00C420F4">
        <w:rPr>
          <w:rFonts w:cs="Times New Roman"/>
          <w:szCs w:val="24"/>
        </w:rPr>
        <w:t xml:space="preserve"> syndrome”</w:t>
      </w:r>
      <w:r w:rsidR="003E37FB" w:rsidRPr="00C420F4">
        <w:rPr>
          <w:rFonts w:cs="Times New Roman"/>
          <w:szCs w:val="24"/>
          <w:vertAlign w:val="superscript"/>
        </w:rPr>
        <w:t>[18]</w:t>
      </w:r>
      <w:r w:rsidR="003E7875" w:rsidRPr="00C420F4">
        <w:rPr>
          <w:rFonts w:cs="Times New Roman"/>
          <w:szCs w:val="24"/>
        </w:rPr>
        <w:t xml:space="preserve"> and </w:t>
      </w:r>
      <w:r w:rsidR="005D625F" w:rsidRPr="00C420F4">
        <w:rPr>
          <w:rFonts w:cs="Times New Roman"/>
          <w:szCs w:val="24"/>
        </w:rPr>
        <w:t xml:space="preserve">an autosomal dominant disease belong to </w:t>
      </w:r>
      <w:r w:rsidR="00035ED8">
        <w:rPr>
          <w:rFonts w:eastAsia="Arial Unicode MS" w:cs="Arial Unicode MS"/>
          <w:szCs w:val="24"/>
          <w:shd w:val="clear" w:color="auto" w:fill="FFFFFF"/>
        </w:rPr>
        <w:t>Mast-cell</w:t>
      </w:r>
      <w:r w:rsidR="00035ED8">
        <w:rPr>
          <w:rFonts w:eastAsia="Arial Unicode MS" w:cs="Arial Unicode MS" w:hint="eastAsia"/>
          <w:szCs w:val="24"/>
          <w:shd w:val="clear" w:color="auto" w:fill="FFFFFF"/>
          <w:lang w:eastAsia="zh-CN"/>
        </w:rPr>
        <w:t xml:space="preserve"> </w:t>
      </w:r>
      <w:r w:rsidR="00035ED8">
        <w:rPr>
          <w:rFonts w:eastAsia="Arial Unicode MS" w:cs="Arial Unicode MS"/>
          <w:szCs w:val="24"/>
          <w:shd w:val="clear" w:color="auto" w:fill="FFFFFF"/>
        </w:rPr>
        <w:t>Activation</w:t>
      </w:r>
      <w:r w:rsidR="005D625F" w:rsidRPr="00C420F4">
        <w:rPr>
          <w:rFonts w:eastAsia="Arial Unicode MS" w:cs="Arial Unicode MS"/>
          <w:szCs w:val="24"/>
          <w:shd w:val="clear" w:color="auto" w:fill="FFFFFF"/>
        </w:rPr>
        <w:t xml:space="preserve"> syndromes</w:t>
      </w:r>
      <w:r w:rsidR="005D625F" w:rsidRPr="00C420F4">
        <w:rPr>
          <w:rFonts w:cs="Times New Roman"/>
          <w:szCs w:val="24"/>
        </w:rPr>
        <w:t>,</w:t>
      </w:r>
      <w:r w:rsidRPr="00C420F4">
        <w:rPr>
          <w:rFonts w:cs="Times New Roman"/>
          <w:szCs w:val="24"/>
        </w:rPr>
        <w:t xml:space="preserve"> characterized by high levels of mast cell </w:t>
      </w:r>
      <w:proofErr w:type="spellStart"/>
      <w:r w:rsidRPr="00C420F4">
        <w:rPr>
          <w:rFonts w:cs="Times New Roman"/>
          <w:szCs w:val="24"/>
        </w:rPr>
        <w:t>tryptase</w:t>
      </w:r>
      <w:proofErr w:type="spellEnd"/>
      <w:r w:rsidR="005D625F" w:rsidRPr="00C420F4">
        <w:rPr>
          <w:rFonts w:cs="Times New Roman"/>
          <w:szCs w:val="24"/>
        </w:rPr>
        <w:t xml:space="preserve">, </w:t>
      </w:r>
      <w:r w:rsidR="005C421D" w:rsidRPr="00C420F4">
        <w:rPr>
          <w:rFonts w:cs="Times New Roman"/>
          <w:szCs w:val="24"/>
        </w:rPr>
        <w:t xml:space="preserve">this association strongly </w:t>
      </w:r>
      <w:r w:rsidRPr="00C420F4">
        <w:rPr>
          <w:rFonts w:cs="Times New Roman"/>
          <w:szCs w:val="24"/>
        </w:rPr>
        <w:t>sugge</w:t>
      </w:r>
      <w:r w:rsidR="005C421D" w:rsidRPr="00C420F4">
        <w:rPr>
          <w:rFonts w:cs="Times New Roman"/>
          <w:szCs w:val="24"/>
        </w:rPr>
        <w:t xml:space="preserve">sts </w:t>
      </w:r>
      <w:r w:rsidRPr="00C420F4">
        <w:rPr>
          <w:rFonts w:cs="Times New Roman"/>
          <w:szCs w:val="24"/>
        </w:rPr>
        <w:t xml:space="preserve">the pathogenic association between </w:t>
      </w:r>
      <w:proofErr w:type="spellStart"/>
      <w:r w:rsidRPr="00C420F4">
        <w:rPr>
          <w:rFonts w:cs="Times New Roman"/>
          <w:szCs w:val="24"/>
        </w:rPr>
        <w:t>EoE</w:t>
      </w:r>
      <w:proofErr w:type="spellEnd"/>
      <w:r w:rsidRPr="00C420F4">
        <w:rPr>
          <w:rFonts w:cs="Times New Roman"/>
          <w:szCs w:val="24"/>
        </w:rPr>
        <w:t xml:space="preserve"> and atopic diseases</w:t>
      </w:r>
      <w:r w:rsidR="008B3F14" w:rsidRPr="00C420F4">
        <w:rPr>
          <w:rFonts w:cs="Times New Roman"/>
          <w:szCs w:val="24"/>
          <w:vertAlign w:val="superscript"/>
        </w:rPr>
        <w:t>[22</w:t>
      </w:r>
      <w:r w:rsidRPr="00C420F4">
        <w:rPr>
          <w:rFonts w:cs="Times New Roman"/>
          <w:szCs w:val="24"/>
          <w:vertAlign w:val="superscript"/>
        </w:rPr>
        <w:t>]</w:t>
      </w:r>
      <w:r w:rsidRPr="00C420F4">
        <w:rPr>
          <w:rFonts w:cs="Times New Roman"/>
          <w:szCs w:val="24"/>
        </w:rPr>
        <w:t>. This concept is further supported by the association b</w:t>
      </w:r>
      <w:r w:rsidR="00023CAB" w:rsidRPr="00C420F4">
        <w:rPr>
          <w:rFonts w:cs="Times New Roman"/>
          <w:szCs w:val="24"/>
        </w:rPr>
        <w:t xml:space="preserve">etween </w:t>
      </w:r>
      <w:proofErr w:type="spellStart"/>
      <w:r w:rsidR="00023CAB" w:rsidRPr="00C420F4">
        <w:rPr>
          <w:rFonts w:cs="Times New Roman"/>
          <w:szCs w:val="24"/>
        </w:rPr>
        <w:t>EoE</w:t>
      </w:r>
      <w:proofErr w:type="spellEnd"/>
      <w:r w:rsidR="00023CAB" w:rsidRPr="00C420F4">
        <w:rPr>
          <w:rFonts w:cs="Times New Roman"/>
          <w:szCs w:val="24"/>
        </w:rPr>
        <w:t xml:space="preserve"> and a rare syndrome </w:t>
      </w:r>
      <w:r w:rsidRPr="00C420F4">
        <w:rPr>
          <w:rFonts w:cs="Times New Roman"/>
          <w:szCs w:val="24"/>
        </w:rPr>
        <w:t xml:space="preserve">characterized by severe atopic dermatitis, multiple allergies and metabolic syndrome (SAM); this syndrome is characterized by a mutation of desmoglein-1 </w:t>
      </w:r>
      <w:proofErr w:type="gramStart"/>
      <w:r w:rsidRPr="00C420F4">
        <w:rPr>
          <w:rFonts w:cs="Times New Roman"/>
          <w:szCs w:val="24"/>
        </w:rPr>
        <w:t>gene’s</w:t>
      </w:r>
      <w:r w:rsidRPr="00C420F4">
        <w:rPr>
          <w:rFonts w:cs="Times New Roman"/>
          <w:szCs w:val="24"/>
          <w:vertAlign w:val="superscript"/>
        </w:rPr>
        <w:t>[</w:t>
      </w:r>
      <w:proofErr w:type="gramEnd"/>
      <w:r w:rsidR="00F27CD4" w:rsidRPr="00C420F4">
        <w:rPr>
          <w:rFonts w:cs="Times New Roman"/>
          <w:szCs w:val="24"/>
          <w:vertAlign w:val="superscript"/>
        </w:rPr>
        <w:t>1</w:t>
      </w:r>
      <w:r w:rsidRPr="00C420F4">
        <w:rPr>
          <w:rFonts w:cs="Times New Roman"/>
          <w:szCs w:val="24"/>
          <w:vertAlign w:val="superscript"/>
        </w:rPr>
        <w:t>8,</w:t>
      </w:r>
      <w:r w:rsidR="008B3F14" w:rsidRPr="00C420F4">
        <w:rPr>
          <w:rFonts w:cs="Times New Roman"/>
          <w:szCs w:val="24"/>
          <w:vertAlign w:val="superscript"/>
        </w:rPr>
        <w:t>23</w:t>
      </w:r>
      <w:r w:rsidRPr="00C420F4">
        <w:rPr>
          <w:rFonts w:cs="Times New Roman"/>
          <w:szCs w:val="24"/>
          <w:vertAlign w:val="superscript"/>
        </w:rPr>
        <w:t>]</w:t>
      </w:r>
      <w:r w:rsidRPr="00C420F4">
        <w:rPr>
          <w:rFonts w:cs="Times New Roman"/>
          <w:szCs w:val="24"/>
        </w:rPr>
        <w:t xml:space="preserve">, whose expression is significantly reduced in </w:t>
      </w:r>
      <w:r w:rsidR="00023CAB" w:rsidRPr="00C420F4">
        <w:rPr>
          <w:rFonts w:cs="Times New Roman"/>
          <w:szCs w:val="24"/>
        </w:rPr>
        <w:t xml:space="preserve">idiopathic </w:t>
      </w:r>
      <w:proofErr w:type="spellStart"/>
      <w:r w:rsidR="007D5DA4">
        <w:rPr>
          <w:rFonts w:cs="Times New Roman"/>
          <w:szCs w:val="24"/>
        </w:rPr>
        <w:t>EoE</w:t>
      </w:r>
      <w:proofErr w:type="spellEnd"/>
      <w:r w:rsidR="008B3F14" w:rsidRPr="00C420F4">
        <w:rPr>
          <w:rFonts w:cs="Times New Roman"/>
          <w:szCs w:val="24"/>
          <w:vertAlign w:val="superscript"/>
        </w:rPr>
        <w:t>[24</w:t>
      </w:r>
      <w:r w:rsidRPr="00C420F4">
        <w:rPr>
          <w:rFonts w:cs="Times New Roman"/>
          <w:szCs w:val="24"/>
          <w:vertAlign w:val="superscript"/>
        </w:rPr>
        <w:t>]</w:t>
      </w:r>
      <w:r w:rsidRPr="00C420F4">
        <w:rPr>
          <w:rFonts w:cs="Times New Roman"/>
          <w:szCs w:val="24"/>
        </w:rPr>
        <w:t>.</w:t>
      </w:r>
    </w:p>
    <w:p w:rsidR="00164A87" w:rsidRPr="00C420F4" w:rsidRDefault="00164A87" w:rsidP="007D5DA4">
      <w:pPr>
        <w:spacing w:after="0" w:line="360" w:lineRule="auto"/>
        <w:ind w:firstLineChars="100" w:firstLine="240"/>
        <w:jc w:val="both"/>
        <w:rPr>
          <w:rFonts w:cs="Times New Roman"/>
          <w:szCs w:val="24"/>
        </w:rPr>
      </w:pPr>
      <w:r w:rsidRPr="00C420F4">
        <w:rPr>
          <w:rFonts w:cs="Times New Roman"/>
          <w:szCs w:val="24"/>
        </w:rPr>
        <w:t xml:space="preserve">Candidate-gene identification studies allowed identifying the putative factors associated with </w:t>
      </w:r>
      <w:proofErr w:type="spellStart"/>
      <w:r w:rsidRPr="00C420F4">
        <w:rPr>
          <w:rFonts w:cs="Times New Roman"/>
          <w:szCs w:val="24"/>
        </w:rPr>
        <w:t>EoE</w:t>
      </w:r>
      <w:proofErr w:type="spellEnd"/>
      <w:r w:rsidRPr="00C420F4">
        <w:rPr>
          <w:rFonts w:cs="Times New Roman"/>
          <w:szCs w:val="24"/>
        </w:rPr>
        <w:t xml:space="preserve"> in non-Mendelian syndromes. A single-nucleotide polymorphism (SNP) in the gene CCL26, encoding for the eotaxin-3, was </w:t>
      </w:r>
      <w:r w:rsidR="003360E1" w:rsidRPr="00C420F4">
        <w:rPr>
          <w:rFonts w:cs="Times New Roman"/>
          <w:szCs w:val="24"/>
        </w:rPr>
        <w:t>associated</w:t>
      </w:r>
      <w:r w:rsidRPr="00C420F4">
        <w:rPr>
          <w:rFonts w:cs="Times New Roman"/>
          <w:szCs w:val="24"/>
        </w:rPr>
        <w:t xml:space="preserve"> with </w:t>
      </w:r>
      <w:proofErr w:type="spellStart"/>
      <w:proofErr w:type="gramStart"/>
      <w:r w:rsidR="003360E1" w:rsidRPr="00C420F4">
        <w:rPr>
          <w:rFonts w:cs="Times New Roman"/>
          <w:szCs w:val="24"/>
        </w:rPr>
        <w:t>EoE</w:t>
      </w:r>
      <w:proofErr w:type="spellEnd"/>
      <w:r w:rsidRPr="00C420F4">
        <w:rPr>
          <w:rFonts w:cs="Times New Roman"/>
          <w:szCs w:val="24"/>
          <w:vertAlign w:val="superscript"/>
        </w:rPr>
        <w:t>[</w:t>
      </w:r>
      <w:proofErr w:type="gramEnd"/>
      <w:r w:rsidR="008B3F14" w:rsidRPr="00C420F4">
        <w:rPr>
          <w:rFonts w:cs="Times New Roman"/>
          <w:szCs w:val="24"/>
          <w:vertAlign w:val="superscript"/>
        </w:rPr>
        <w:t>25</w:t>
      </w:r>
      <w:r w:rsidRPr="00C420F4">
        <w:rPr>
          <w:rFonts w:cs="Times New Roman"/>
          <w:szCs w:val="24"/>
          <w:vertAlign w:val="superscript"/>
        </w:rPr>
        <w:t>]</w:t>
      </w:r>
      <w:r w:rsidRPr="00C420F4">
        <w:rPr>
          <w:rFonts w:cs="Times New Roman"/>
          <w:szCs w:val="24"/>
        </w:rPr>
        <w:t>. This</w:t>
      </w:r>
      <w:r w:rsidR="003360E1" w:rsidRPr="00C420F4">
        <w:rPr>
          <w:rFonts w:cs="Times New Roman"/>
          <w:szCs w:val="24"/>
        </w:rPr>
        <w:t xml:space="preserve"> protein is </w:t>
      </w:r>
      <w:r w:rsidR="003360E1" w:rsidRPr="00C420F4">
        <w:rPr>
          <w:rFonts w:cs="Times New Roman"/>
          <w:szCs w:val="24"/>
        </w:rPr>
        <w:lastRenderedPageBreak/>
        <w:t>overexpressed in</w:t>
      </w:r>
      <w:r w:rsidRPr="00C420F4">
        <w:rPr>
          <w:rFonts w:cs="Times New Roman"/>
          <w:szCs w:val="24"/>
        </w:rPr>
        <w:t xml:space="preserve"> esophageal epithelial cells of affected patients, and plays an important role i</w:t>
      </w:r>
      <w:r w:rsidR="007D5DA4">
        <w:rPr>
          <w:rFonts w:cs="Times New Roman"/>
          <w:szCs w:val="24"/>
        </w:rPr>
        <w:t xml:space="preserve">n the chemotaxis of </w:t>
      </w:r>
      <w:proofErr w:type="gramStart"/>
      <w:r w:rsidR="007D5DA4">
        <w:rPr>
          <w:rFonts w:cs="Times New Roman"/>
          <w:szCs w:val="24"/>
        </w:rPr>
        <w:t>eosinophils</w:t>
      </w:r>
      <w:r w:rsidRPr="00C420F4">
        <w:rPr>
          <w:rFonts w:cs="Times New Roman"/>
          <w:szCs w:val="24"/>
          <w:vertAlign w:val="superscript"/>
        </w:rPr>
        <w:t>[</w:t>
      </w:r>
      <w:proofErr w:type="gramEnd"/>
      <w:r w:rsidR="008B3F14" w:rsidRPr="00C420F4">
        <w:rPr>
          <w:rFonts w:cs="Times New Roman"/>
          <w:szCs w:val="24"/>
          <w:vertAlign w:val="superscript"/>
        </w:rPr>
        <w:t>26</w:t>
      </w:r>
      <w:r w:rsidR="00F27CD4" w:rsidRPr="00C420F4">
        <w:rPr>
          <w:rFonts w:cs="Times New Roman"/>
          <w:szCs w:val="24"/>
          <w:vertAlign w:val="superscript"/>
        </w:rPr>
        <w:t>,27</w:t>
      </w:r>
      <w:r w:rsidRPr="00C420F4">
        <w:rPr>
          <w:rFonts w:cs="Times New Roman"/>
          <w:szCs w:val="24"/>
          <w:vertAlign w:val="superscript"/>
        </w:rPr>
        <w:t>]</w:t>
      </w:r>
      <w:r w:rsidRPr="00C420F4">
        <w:rPr>
          <w:rFonts w:cs="Times New Roman"/>
          <w:szCs w:val="24"/>
        </w:rPr>
        <w:t xml:space="preserve">. Similarly, a SNP in the gene encoding for the </w:t>
      </w:r>
      <w:proofErr w:type="spellStart"/>
      <w:r w:rsidRPr="00C420F4">
        <w:rPr>
          <w:rFonts w:cs="Times New Roman"/>
          <w:szCs w:val="24"/>
        </w:rPr>
        <w:t>filagrin</w:t>
      </w:r>
      <w:proofErr w:type="spellEnd"/>
      <w:r w:rsidRPr="00C420F4">
        <w:rPr>
          <w:rFonts w:cs="Times New Roman"/>
          <w:szCs w:val="24"/>
        </w:rPr>
        <w:t>, a structural membrane prote</w:t>
      </w:r>
      <w:r w:rsidR="008B3F14" w:rsidRPr="00C420F4">
        <w:rPr>
          <w:rFonts w:cs="Times New Roman"/>
          <w:szCs w:val="24"/>
        </w:rPr>
        <w:t xml:space="preserve">in involved in epithelial cells-extracellular matrix interaction </w:t>
      </w:r>
      <w:r w:rsidRPr="00C420F4">
        <w:rPr>
          <w:rFonts w:cs="Times New Roman"/>
          <w:szCs w:val="24"/>
        </w:rPr>
        <w:t xml:space="preserve">has also been </w:t>
      </w:r>
      <w:proofErr w:type="gramStart"/>
      <w:r w:rsidRPr="00C420F4">
        <w:rPr>
          <w:rFonts w:cs="Times New Roman"/>
          <w:szCs w:val="24"/>
        </w:rPr>
        <w:t>identified</w:t>
      </w:r>
      <w:r w:rsidR="008B3F14" w:rsidRPr="00C420F4">
        <w:rPr>
          <w:rFonts w:cs="Times New Roman"/>
          <w:szCs w:val="24"/>
          <w:vertAlign w:val="superscript"/>
        </w:rPr>
        <w:t>[</w:t>
      </w:r>
      <w:proofErr w:type="gramEnd"/>
      <w:r w:rsidR="008B3F14" w:rsidRPr="00C420F4">
        <w:rPr>
          <w:rFonts w:cs="Times New Roman"/>
          <w:szCs w:val="24"/>
          <w:vertAlign w:val="superscript"/>
        </w:rPr>
        <w:t>18</w:t>
      </w:r>
      <w:r w:rsidRPr="00C420F4">
        <w:rPr>
          <w:rFonts w:cs="Times New Roman"/>
          <w:szCs w:val="24"/>
          <w:vertAlign w:val="superscript"/>
        </w:rPr>
        <w:t>]</w:t>
      </w:r>
      <w:r w:rsidRPr="00C420F4">
        <w:rPr>
          <w:rFonts w:cs="Times New Roman"/>
          <w:szCs w:val="24"/>
        </w:rPr>
        <w:t>.</w:t>
      </w:r>
      <w:r w:rsidR="007D5DA4">
        <w:rPr>
          <w:rFonts w:cs="Times New Roman"/>
          <w:szCs w:val="24"/>
        </w:rPr>
        <w:t xml:space="preserve"> </w:t>
      </w:r>
      <w:r w:rsidRPr="00C420F4">
        <w:rPr>
          <w:rFonts w:cs="Times New Roman"/>
          <w:szCs w:val="24"/>
        </w:rPr>
        <w:t xml:space="preserve">Several genes were found to be associated with </w:t>
      </w:r>
      <w:proofErr w:type="spellStart"/>
      <w:r w:rsidRPr="00C420F4">
        <w:rPr>
          <w:rFonts w:cs="Times New Roman"/>
          <w:szCs w:val="24"/>
        </w:rPr>
        <w:t>EoE</w:t>
      </w:r>
      <w:proofErr w:type="spellEnd"/>
      <w:r w:rsidRPr="00C420F4">
        <w:rPr>
          <w:rFonts w:cs="Times New Roman"/>
          <w:szCs w:val="24"/>
        </w:rPr>
        <w:t xml:space="preserve"> by GWA studies. I</w:t>
      </w:r>
      <w:r w:rsidR="007D5DA4">
        <w:rPr>
          <w:rFonts w:cs="Times New Roman"/>
          <w:szCs w:val="24"/>
        </w:rPr>
        <w:t xml:space="preserve">n one of the most recent </w:t>
      </w:r>
      <w:proofErr w:type="gramStart"/>
      <w:r w:rsidR="007D5DA4">
        <w:rPr>
          <w:rFonts w:cs="Times New Roman"/>
          <w:szCs w:val="24"/>
        </w:rPr>
        <w:t>report</w:t>
      </w:r>
      <w:r w:rsidRPr="00C420F4">
        <w:rPr>
          <w:rFonts w:cs="Times New Roman"/>
          <w:szCs w:val="24"/>
          <w:vertAlign w:val="superscript"/>
        </w:rPr>
        <w:t>[</w:t>
      </w:r>
      <w:proofErr w:type="gramEnd"/>
      <w:r w:rsidRPr="00C420F4">
        <w:rPr>
          <w:rFonts w:cs="Times New Roman"/>
          <w:szCs w:val="24"/>
          <w:vertAlign w:val="superscript"/>
        </w:rPr>
        <w:t>28]</w:t>
      </w:r>
      <w:r w:rsidRPr="00C420F4">
        <w:rPr>
          <w:rFonts w:cs="Times New Roman"/>
          <w:szCs w:val="24"/>
        </w:rPr>
        <w:t xml:space="preserve"> a significant association between a locus on 5q22, encoding for the cytokine </w:t>
      </w:r>
      <w:proofErr w:type="spellStart"/>
      <w:r w:rsidRPr="00C420F4">
        <w:rPr>
          <w:rFonts w:cs="Times New Roman"/>
          <w:szCs w:val="24"/>
        </w:rPr>
        <w:t>thimic</w:t>
      </w:r>
      <w:proofErr w:type="spellEnd"/>
      <w:r w:rsidRPr="00C420F4">
        <w:rPr>
          <w:rFonts w:cs="Times New Roman"/>
          <w:szCs w:val="24"/>
        </w:rPr>
        <w:t xml:space="preserve"> stromal </w:t>
      </w:r>
      <w:proofErr w:type="spellStart"/>
      <w:r w:rsidRPr="00C420F4">
        <w:rPr>
          <w:rFonts w:cs="Times New Roman"/>
          <w:szCs w:val="24"/>
        </w:rPr>
        <w:t>lymphopoietinic</w:t>
      </w:r>
      <w:proofErr w:type="spellEnd"/>
      <w:r w:rsidRPr="00C420F4">
        <w:rPr>
          <w:rFonts w:cs="Times New Roman"/>
          <w:szCs w:val="24"/>
        </w:rPr>
        <w:t xml:space="preserve"> (TSLP) </w:t>
      </w:r>
      <w:r w:rsidRPr="00C420F4">
        <w:rPr>
          <w:rFonts w:cs="AdvROTIS-S"/>
          <w:szCs w:val="24"/>
        </w:rPr>
        <w:t xml:space="preserve">and </w:t>
      </w:r>
      <w:proofErr w:type="spellStart"/>
      <w:r w:rsidRPr="00C420F4">
        <w:rPr>
          <w:rFonts w:cs="AdvROTIS-S"/>
          <w:szCs w:val="24"/>
        </w:rPr>
        <w:t>EoE</w:t>
      </w:r>
      <w:proofErr w:type="spellEnd"/>
      <w:r w:rsidRPr="00C420F4">
        <w:rPr>
          <w:rFonts w:cs="AdvROTIS-S"/>
          <w:szCs w:val="24"/>
        </w:rPr>
        <w:t xml:space="preserve"> was reported. Although the specific mechanism remains, yet, to be clarified, </w:t>
      </w:r>
      <w:r w:rsidRPr="00C420F4">
        <w:rPr>
          <w:rFonts w:cs="Times New Roman"/>
          <w:szCs w:val="24"/>
        </w:rPr>
        <w:t>TSLP</w:t>
      </w:r>
      <w:r w:rsidR="00056905" w:rsidRPr="00C420F4">
        <w:rPr>
          <w:rFonts w:cs="AdvROTIS-S"/>
          <w:szCs w:val="24"/>
        </w:rPr>
        <w:t xml:space="preserve"> has been demonstrated to have </w:t>
      </w:r>
      <w:r w:rsidRPr="00C420F4">
        <w:rPr>
          <w:rFonts w:cs="AdvROTIS-S"/>
          <w:szCs w:val="24"/>
        </w:rPr>
        <w:t>a pivotal role in the activation of basophils in</w:t>
      </w:r>
      <w:r w:rsidR="007D5DA4">
        <w:rPr>
          <w:rFonts w:cs="AdvROTIS-S"/>
          <w:szCs w:val="24"/>
        </w:rPr>
        <w:t xml:space="preserve"> human and animal models of </w:t>
      </w:r>
      <w:proofErr w:type="spellStart"/>
      <w:proofErr w:type="gramStart"/>
      <w:r w:rsidR="007D5DA4">
        <w:rPr>
          <w:rFonts w:cs="AdvROTIS-S"/>
          <w:szCs w:val="24"/>
        </w:rPr>
        <w:t>EoE</w:t>
      </w:r>
      <w:proofErr w:type="spellEnd"/>
      <w:r w:rsidRPr="00C420F4">
        <w:rPr>
          <w:rFonts w:cs="AdvROTIS-S"/>
          <w:szCs w:val="24"/>
          <w:vertAlign w:val="superscript"/>
        </w:rPr>
        <w:t>[</w:t>
      </w:r>
      <w:proofErr w:type="gramEnd"/>
      <w:r w:rsidRPr="00C420F4">
        <w:rPr>
          <w:rFonts w:cs="AdvROTIS-S"/>
          <w:szCs w:val="24"/>
          <w:vertAlign w:val="superscript"/>
        </w:rPr>
        <w:t>29,30]</w:t>
      </w:r>
      <w:r w:rsidRPr="00C420F4">
        <w:rPr>
          <w:rFonts w:cs="AdvROTIS-S"/>
          <w:szCs w:val="24"/>
        </w:rPr>
        <w:t xml:space="preserve">. In the same </w:t>
      </w:r>
      <w:proofErr w:type="gramStart"/>
      <w:r w:rsidRPr="00C420F4">
        <w:rPr>
          <w:rFonts w:cs="AdvROTIS-S"/>
          <w:szCs w:val="24"/>
        </w:rPr>
        <w:t>study</w:t>
      </w:r>
      <w:r w:rsidRPr="00C420F4">
        <w:rPr>
          <w:rFonts w:cs="AdvROTIS-S"/>
          <w:szCs w:val="24"/>
          <w:vertAlign w:val="superscript"/>
        </w:rPr>
        <w:t>[</w:t>
      </w:r>
      <w:proofErr w:type="gramEnd"/>
      <w:r w:rsidRPr="00C420F4">
        <w:rPr>
          <w:rFonts w:cs="AdvROTIS-S"/>
          <w:szCs w:val="24"/>
          <w:vertAlign w:val="superscript"/>
        </w:rPr>
        <w:t>28]</w:t>
      </w:r>
      <w:r w:rsidRPr="00C420F4">
        <w:rPr>
          <w:rFonts w:cs="AdvROTIS-S"/>
          <w:szCs w:val="24"/>
        </w:rPr>
        <w:t xml:space="preserve"> also the CAPN14 gene, encoding for the </w:t>
      </w:r>
      <w:proofErr w:type="spellStart"/>
      <w:r w:rsidRPr="00C420F4">
        <w:rPr>
          <w:rFonts w:cs="AdvROTIS-S"/>
          <w:szCs w:val="24"/>
        </w:rPr>
        <w:t>calpain</w:t>
      </w:r>
      <w:proofErr w:type="spellEnd"/>
      <w:r w:rsidRPr="00C420F4">
        <w:rPr>
          <w:rFonts w:cs="AdvROTIS-S"/>
          <w:szCs w:val="24"/>
        </w:rPr>
        <w:t xml:space="preserve"> subfamily of proteolytic systems, was</w:t>
      </w:r>
      <w:r w:rsidR="00056905" w:rsidRPr="00C420F4">
        <w:rPr>
          <w:rFonts w:cs="AdvROTIS-S"/>
          <w:szCs w:val="24"/>
        </w:rPr>
        <w:t xml:space="preserve"> identified; more precisely </w:t>
      </w:r>
      <w:r w:rsidRPr="00C420F4">
        <w:rPr>
          <w:rFonts w:cs="AdvROTIS-S"/>
          <w:szCs w:val="24"/>
        </w:rPr>
        <w:t>this protein, that is specifically expressed by epithelial cells of the esophagus, is activated by Il-13 and participates to inflammatory process</w:t>
      </w:r>
      <w:r w:rsidR="007D5DA4" w:rsidRPr="00C420F4">
        <w:rPr>
          <w:rFonts w:cs="AdvROTIS-S"/>
          <w:szCs w:val="24"/>
          <w:vertAlign w:val="superscript"/>
        </w:rPr>
        <w:t>[28]</w:t>
      </w:r>
      <w:r w:rsidRPr="00C420F4">
        <w:rPr>
          <w:rFonts w:cs="AdvROTIS-S"/>
          <w:szCs w:val="24"/>
        </w:rPr>
        <w:t xml:space="preserve">. </w:t>
      </w:r>
    </w:p>
    <w:p w:rsidR="00164A87" w:rsidRPr="00C420F4" w:rsidRDefault="00164A87" w:rsidP="00C420F4">
      <w:pPr>
        <w:spacing w:after="0" w:line="360" w:lineRule="auto"/>
        <w:jc w:val="both"/>
        <w:rPr>
          <w:rFonts w:cs="AdvROTIS-S"/>
          <w:szCs w:val="24"/>
        </w:rPr>
      </w:pPr>
    </w:p>
    <w:p w:rsidR="00015839" w:rsidRPr="007D5DA4" w:rsidRDefault="00015839" w:rsidP="00C420F4">
      <w:pPr>
        <w:spacing w:after="0" w:line="360" w:lineRule="auto"/>
        <w:jc w:val="both"/>
        <w:rPr>
          <w:rFonts w:cs="AdvROTIS-S"/>
          <w:b/>
          <w:i/>
          <w:szCs w:val="24"/>
        </w:rPr>
      </w:pPr>
      <w:r w:rsidRPr="007D5DA4">
        <w:rPr>
          <w:rFonts w:cs="AdvROTIS-S"/>
          <w:b/>
          <w:i/>
          <w:szCs w:val="24"/>
        </w:rPr>
        <w:t>Immune system factors</w:t>
      </w:r>
    </w:p>
    <w:p w:rsidR="00015839" w:rsidRPr="00C420F4" w:rsidRDefault="00015839" w:rsidP="00C420F4">
      <w:pPr>
        <w:spacing w:after="0" w:line="360" w:lineRule="auto"/>
        <w:jc w:val="both"/>
        <w:rPr>
          <w:rFonts w:cs="AdvROTIS-S"/>
          <w:szCs w:val="24"/>
        </w:rPr>
      </w:pPr>
      <w:r w:rsidRPr="00C420F4">
        <w:rPr>
          <w:rFonts w:cs="AdvROTIS-S"/>
          <w:szCs w:val="24"/>
        </w:rPr>
        <w:t xml:space="preserve">The </w:t>
      </w:r>
      <w:proofErr w:type="spellStart"/>
      <w:r w:rsidRPr="00C420F4">
        <w:rPr>
          <w:rFonts w:cs="AdvROTIS-S"/>
          <w:szCs w:val="24"/>
        </w:rPr>
        <w:t>EoE</w:t>
      </w:r>
      <w:proofErr w:type="spellEnd"/>
      <w:r w:rsidRPr="00C420F4">
        <w:rPr>
          <w:rFonts w:cs="AdvROTIS-S"/>
          <w:szCs w:val="24"/>
        </w:rPr>
        <w:t xml:space="preserve"> is characterized by a prevalent eosinophilic infiltrate in the </w:t>
      </w:r>
      <w:r w:rsidRPr="00C420F4">
        <w:rPr>
          <w:rFonts w:cs="AdvROTIS-S"/>
          <w:i/>
          <w:szCs w:val="24"/>
        </w:rPr>
        <w:t xml:space="preserve">lamina </w:t>
      </w:r>
      <w:proofErr w:type="spellStart"/>
      <w:r w:rsidRPr="00C420F4">
        <w:rPr>
          <w:rFonts w:cs="AdvROTIS-S"/>
          <w:i/>
          <w:szCs w:val="24"/>
        </w:rPr>
        <w:t>propria</w:t>
      </w:r>
      <w:proofErr w:type="spellEnd"/>
      <w:r w:rsidRPr="00C420F4">
        <w:rPr>
          <w:rFonts w:cs="AdvROTIS-S"/>
          <w:szCs w:val="24"/>
        </w:rPr>
        <w:t xml:space="preserve"> and</w:t>
      </w:r>
      <w:r w:rsidR="007D5DA4">
        <w:rPr>
          <w:rFonts w:cs="AdvROTIS-S"/>
          <w:szCs w:val="24"/>
        </w:rPr>
        <w:t xml:space="preserve"> </w:t>
      </w:r>
      <w:r w:rsidRPr="00C420F4">
        <w:rPr>
          <w:rFonts w:cs="AdvROTIS-S"/>
          <w:szCs w:val="24"/>
        </w:rPr>
        <w:t>submucosa of the esophagus. The precise mechanisms of such localized inflammatory reactions are not recognized yet, but it is suggested that different cytokines are involved in the maturation and migration of eosinophils. In particular, IL-5, IL-13 and granulocyte-macrop</w:t>
      </w:r>
      <w:r w:rsidR="00035ED8">
        <w:rPr>
          <w:rFonts w:cs="AdvROTIS-S"/>
          <w:szCs w:val="24"/>
        </w:rPr>
        <w:t>hage colony-stimulating factor</w:t>
      </w:r>
      <w:r w:rsidRPr="00C420F4">
        <w:rPr>
          <w:rFonts w:cs="AdvROTIS-S"/>
          <w:szCs w:val="24"/>
        </w:rPr>
        <w:t xml:space="preserve"> are produced by different cell types, included esophageal epithelial cells, after an appropriate stimulation by the </w:t>
      </w:r>
      <w:r w:rsidR="007D5DA4">
        <w:rPr>
          <w:rFonts w:cs="AdvROTIS-S" w:hint="eastAsia"/>
          <w:szCs w:val="24"/>
          <w:lang w:eastAsia="zh-CN"/>
        </w:rPr>
        <w:t>a</w:t>
      </w:r>
      <w:r w:rsidRPr="00C420F4">
        <w:rPr>
          <w:rFonts w:cs="AdvROTIS-S"/>
          <w:szCs w:val="24"/>
        </w:rPr>
        <w:t>ntigen-</w:t>
      </w:r>
      <w:r w:rsidR="007D5DA4">
        <w:rPr>
          <w:rFonts w:cs="AdvROTIS-S" w:hint="eastAsia"/>
          <w:szCs w:val="24"/>
          <w:lang w:eastAsia="zh-CN"/>
        </w:rPr>
        <w:t>p</w:t>
      </w:r>
      <w:r w:rsidRPr="00C420F4">
        <w:rPr>
          <w:rFonts w:cs="AdvROTIS-S"/>
          <w:szCs w:val="24"/>
        </w:rPr>
        <w:t xml:space="preserve">resenting </w:t>
      </w:r>
      <w:r w:rsidR="007D5DA4">
        <w:rPr>
          <w:rFonts w:cs="AdvROTIS-S" w:hint="eastAsia"/>
          <w:szCs w:val="24"/>
          <w:lang w:eastAsia="zh-CN"/>
        </w:rPr>
        <w:t>c</w:t>
      </w:r>
      <w:r w:rsidRPr="00C420F4">
        <w:rPr>
          <w:rFonts w:cs="AdvROTIS-S"/>
          <w:szCs w:val="24"/>
        </w:rPr>
        <w:t>ells (APCs)</w:t>
      </w:r>
      <w:r w:rsidRPr="00C420F4">
        <w:rPr>
          <w:rFonts w:cs="AdvROTIS-S"/>
          <w:szCs w:val="24"/>
          <w:vertAlign w:val="superscript"/>
        </w:rPr>
        <w:t>[31]</w:t>
      </w:r>
      <w:r w:rsidRPr="00C420F4">
        <w:rPr>
          <w:rFonts w:cs="AdvROTIS-S"/>
          <w:szCs w:val="24"/>
        </w:rPr>
        <w:t xml:space="preserve">. </w:t>
      </w:r>
      <w:r w:rsidR="003D426A" w:rsidRPr="00C420F4">
        <w:rPr>
          <w:rFonts w:cs="AdvROTIS-S"/>
          <w:szCs w:val="24"/>
        </w:rPr>
        <w:t xml:space="preserve">As shown in </w:t>
      </w:r>
      <w:r w:rsidR="007D5DA4">
        <w:rPr>
          <w:rFonts w:cs="AdvROTIS-S" w:hint="eastAsia"/>
          <w:szCs w:val="24"/>
          <w:lang w:eastAsia="zh-CN"/>
        </w:rPr>
        <w:t>F</w:t>
      </w:r>
      <w:r w:rsidR="003D426A" w:rsidRPr="00C420F4">
        <w:rPr>
          <w:rFonts w:cs="AdvROTIS-S"/>
          <w:szCs w:val="24"/>
        </w:rPr>
        <w:t>ig</w:t>
      </w:r>
      <w:r w:rsidR="007D5DA4">
        <w:rPr>
          <w:rFonts w:cs="AdvROTIS-S" w:hint="eastAsia"/>
          <w:szCs w:val="24"/>
          <w:lang w:eastAsia="zh-CN"/>
        </w:rPr>
        <w:t xml:space="preserve">ure </w:t>
      </w:r>
      <w:r w:rsidR="003D426A" w:rsidRPr="00C420F4">
        <w:rPr>
          <w:rFonts w:cs="AdvROTIS-S"/>
          <w:szCs w:val="24"/>
        </w:rPr>
        <w:t>3</w:t>
      </w:r>
      <w:r w:rsidR="00D01D25" w:rsidRPr="00C420F4">
        <w:rPr>
          <w:rFonts w:cs="AdvROTIS-S"/>
          <w:szCs w:val="24"/>
        </w:rPr>
        <w:t>, t</w:t>
      </w:r>
      <w:r w:rsidRPr="00C420F4">
        <w:rPr>
          <w:rFonts w:cs="AdvROTIS-S"/>
          <w:szCs w:val="24"/>
        </w:rPr>
        <w:t xml:space="preserve">he evidence that in </w:t>
      </w:r>
      <w:proofErr w:type="spellStart"/>
      <w:r w:rsidRPr="00C420F4">
        <w:rPr>
          <w:rFonts w:cs="AdvROTIS-S"/>
          <w:szCs w:val="24"/>
        </w:rPr>
        <w:t>EoE</w:t>
      </w:r>
      <w:proofErr w:type="spellEnd"/>
      <w:r w:rsidRPr="00C420F4">
        <w:rPr>
          <w:rFonts w:cs="AdvROTIS-S"/>
          <w:szCs w:val="24"/>
        </w:rPr>
        <w:t xml:space="preserve"> patients there is desmoglein-1-dep</w:t>
      </w:r>
      <w:r w:rsidR="007D5DA4">
        <w:rPr>
          <w:rFonts w:cs="AdvROTIS-S"/>
          <w:szCs w:val="24"/>
        </w:rPr>
        <w:t xml:space="preserve">endent altered barrier </w:t>
      </w:r>
      <w:proofErr w:type="gramStart"/>
      <w:r w:rsidR="007D5DA4">
        <w:rPr>
          <w:rFonts w:cs="AdvROTIS-S"/>
          <w:szCs w:val="24"/>
        </w:rPr>
        <w:t>function</w:t>
      </w:r>
      <w:r w:rsidRPr="00C420F4">
        <w:rPr>
          <w:rFonts w:cs="AdvROTIS-S"/>
          <w:szCs w:val="24"/>
          <w:vertAlign w:val="superscript"/>
        </w:rPr>
        <w:t>[</w:t>
      </w:r>
      <w:proofErr w:type="gramEnd"/>
      <w:r w:rsidRPr="00C420F4">
        <w:rPr>
          <w:rFonts w:cs="AdvROTIS-S"/>
          <w:szCs w:val="24"/>
          <w:vertAlign w:val="superscript"/>
        </w:rPr>
        <w:t>23]</w:t>
      </w:r>
      <w:r w:rsidRPr="00C420F4">
        <w:rPr>
          <w:rFonts w:cs="AdvROTIS-S"/>
          <w:szCs w:val="24"/>
        </w:rPr>
        <w:t xml:space="preserve"> have led some authors to hypothesize that the increased permeability of esophageal epithelium could facilitate the passage of different antigens, that causes the activation of APCs and invariant </w:t>
      </w:r>
      <w:r w:rsidR="007D5DA4">
        <w:rPr>
          <w:rFonts w:cs="AdvROTIS-S" w:hint="eastAsia"/>
          <w:szCs w:val="24"/>
          <w:lang w:eastAsia="zh-CN"/>
        </w:rPr>
        <w:t>n</w:t>
      </w:r>
      <w:r w:rsidRPr="00C420F4">
        <w:rPr>
          <w:rFonts w:cs="AdvROTIS-S"/>
          <w:szCs w:val="24"/>
        </w:rPr>
        <w:t xml:space="preserve">atural </w:t>
      </w:r>
      <w:r w:rsidR="007D5DA4">
        <w:rPr>
          <w:rFonts w:cs="AdvROTIS-S" w:hint="eastAsia"/>
          <w:szCs w:val="24"/>
          <w:lang w:eastAsia="zh-CN"/>
        </w:rPr>
        <w:t>k</w:t>
      </w:r>
      <w:r w:rsidR="00CE6957">
        <w:rPr>
          <w:rFonts w:cs="AdvROTIS-S"/>
          <w:szCs w:val="24"/>
        </w:rPr>
        <w:t>iller T-cells</w:t>
      </w:r>
      <w:r w:rsidRPr="00C420F4">
        <w:rPr>
          <w:rFonts w:cs="AdvROTIS-S"/>
          <w:szCs w:val="24"/>
        </w:rPr>
        <w:t>. These cells, if properly stimulated, are able to prime a Th</w:t>
      </w:r>
      <w:r w:rsidRPr="00C420F4">
        <w:rPr>
          <w:rFonts w:cs="AdvROTIS-S"/>
          <w:szCs w:val="24"/>
          <w:vertAlign w:val="subscript"/>
        </w:rPr>
        <w:t>2</w:t>
      </w:r>
      <w:r w:rsidRPr="00C420F4">
        <w:rPr>
          <w:rFonts w:cs="AdvROTIS-S"/>
          <w:szCs w:val="24"/>
        </w:rPr>
        <w:t xml:space="preserve"> immune response, by the production of IL-13 and IL-4</w:t>
      </w:r>
      <w:r w:rsidRPr="00C420F4">
        <w:rPr>
          <w:rFonts w:cs="AdvROTIS-S"/>
          <w:szCs w:val="24"/>
          <w:vertAlign w:val="superscript"/>
        </w:rPr>
        <w:t>[32]</w:t>
      </w:r>
      <w:r w:rsidRPr="00C420F4">
        <w:rPr>
          <w:rFonts w:cs="AdvROTIS-S"/>
          <w:szCs w:val="24"/>
        </w:rPr>
        <w:t xml:space="preserve">. However, whether the barrier impairment represents a </w:t>
      </w:r>
      <w:proofErr w:type="spellStart"/>
      <w:r w:rsidRPr="00C420F4">
        <w:rPr>
          <w:rFonts w:cs="AdvROTIS-S"/>
          <w:i/>
          <w:szCs w:val="24"/>
        </w:rPr>
        <w:t>primum</w:t>
      </w:r>
      <w:proofErr w:type="spellEnd"/>
      <w:r w:rsidRPr="00C420F4">
        <w:rPr>
          <w:rFonts w:cs="AdvROTIS-S"/>
          <w:i/>
          <w:szCs w:val="24"/>
        </w:rPr>
        <w:t xml:space="preserve"> </w:t>
      </w:r>
      <w:proofErr w:type="spellStart"/>
      <w:r w:rsidRPr="00C420F4">
        <w:rPr>
          <w:rFonts w:cs="AdvROTIS-S"/>
          <w:i/>
          <w:szCs w:val="24"/>
        </w:rPr>
        <w:t>movens</w:t>
      </w:r>
      <w:proofErr w:type="spellEnd"/>
      <w:r w:rsidRPr="00C420F4">
        <w:rPr>
          <w:rFonts w:cs="AdvROTIS-S"/>
          <w:i/>
          <w:szCs w:val="24"/>
        </w:rPr>
        <w:t>,</w:t>
      </w:r>
      <w:r w:rsidRPr="00C420F4">
        <w:rPr>
          <w:rFonts w:cs="AdvROTIS-S"/>
          <w:szCs w:val="24"/>
        </w:rPr>
        <w:t xml:space="preserve"> or an epiphenomenon in the context of the eosinophilic-inflammation remains unclear. Sherrill </w:t>
      </w:r>
      <w:r w:rsidRPr="007D5DA4">
        <w:rPr>
          <w:rFonts w:cs="AdvROTIS-S"/>
          <w:i/>
          <w:szCs w:val="24"/>
        </w:rPr>
        <w:t xml:space="preserve">et </w:t>
      </w:r>
      <w:proofErr w:type="gramStart"/>
      <w:r w:rsidRPr="007D5DA4">
        <w:rPr>
          <w:rFonts w:cs="AdvROTIS-S"/>
          <w:i/>
          <w:szCs w:val="24"/>
        </w:rPr>
        <w:t>al</w:t>
      </w:r>
      <w:r w:rsidR="007D5DA4" w:rsidRPr="007D5DA4">
        <w:rPr>
          <w:rFonts w:cs="AdvROTIS-S" w:hint="eastAsia"/>
          <w:szCs w:val="24"/>
          <w:vertAlign w:val="superscript"/>
          <w:lang w:eastAsia="zh-CN"/>
        </w:rPr>
        <w:t>[</w:t>
      </w:r>
      <w:proofErr w:type="gramEnd"/>
      <w:r w:rsidR="007D5DA4" w:rsidRPr="007D5DA4">
        <w:rPr>
          <w:rFonts w:cs="AdvROTIS-S" w:hint="eastAsia"/>
          <w:szCs w:val="24"/>
          <w:vertAlign w:val="superscript"/>
          <w:lang w:eastAsia="zh-CN"/>
        </w:rPr>
        <w:t>33]</w:t>
      </w:r>
      <w:r w:rsidRPr="00C420F4">
        <w:rPr>
          <w:rFonts w:cs="AdvROTIS-S"/>
          <w:szCs w:val="24"/>
        </w:rPr>
        <w:t xml:space="preserve"> have demonstrated that esophageal epithelial cells express</w:t>
      </w:r>
      <w:r w:rsidR="007D5DA4">
        <w:rPr>
          <w:rFonts w:cs="AdvROTIS-S"/>
          <w:szCs w:val="24"/>
        </w:rPr>
        <w:t xml:space="preserve"> </w:t>
      </w:r>
      <w:r w:rsidRPr="00C420F4">
        <w:rPr>
          <w:rFonts w:cs="AdvROTIS-S"/>
          <w:szCs w:val="24"/>
        </w:rPr>
        <w:t>To</w:t>
      </w:r>
      <w:r w:rsidR="00CE6957">
        <w:rPr>
          <w:rFonts w:cs="AdvROTIS-S"/>
          <w:szCs w:val="24"/>
        </w:rPr>
        <w:t>ll-like receptors</w:t>
      </w:r>
      <w:r w:rsidR="00D01D25" w:rsidRPr="00C420F4">
        <w:rPr>
          <w:rFonts w:cs="AdvROTIS-S"/>
          <w:szCs w:val="24"/>
        </w:rPr>
        <w:t xml:space="preserve">, whose </w:t>
      </w:r>
      <w:r w:rsidRPr="00C420F4">
        <w:rPr>
          <w:rFonts w:cs="AdvROTIS-S"/>
          <w:szCs w:val="24"/>
        </w:rPr>
        <w:t xml:space="preserve">antigens-mediated activation, through the production of </w:t>
      </w:r>
      <w:r w:rsidR="007D5DA4">
        <w:rPr>
          <w:rFonts w:cs="AdvROTIS-S"/>
          <w:szCs w:val="24"/>
        </w:rPr>
        <w:t>IL-5 and IL-13</w:t>
      </w:r>
      <w:r w:rsidR="007D5DA4">
        <w:rPr>
          <w:rFonts w:cs="AdvROTIS-S"/>
          <w:szCs w:val="24"/>
          <w:vertAlign w:val="superscript"/>
        </w:rPr>
        <w:t>[</w:t>
      </w:r>
      <w:r w:rsidRPr="00C420F4">
        <w:rPr>
          <w:rFonts w:cs="AdvROTIS-S"/>
          <w:szCs w:val="24"/>
          <w:vertAlign w:val="superscript"/>
        </w:rPr>
        <w:t>34]</w:t>
      </w:r>
      <w:r w:rsidRPr="00C420F4">
        <w:rPr>
          <w:rFonts w:cs="AdvROTIS-S"/>
          <w:szCs w:val="24"/>
        </w:rPr>
        <w:t>, is able to trigger a Th</w:t>
      </w:r>
      <w:r w:rsidRPr="00C420F4">
        <w:rPr>
          <w:rFonts w:cs="AdvROTIS-S"/>
          <w:szCs w:val="24"/>
          <w:vertAlign w:val="subscript"/>
        </w:rPr>
        <w:t>2</w:t>
      </w:r>
      <w:r w:rsidRPr="00C420F4">
        <w:rPr>
          <w:rFonts w:cs="AdvROTIS-S"/>
          <w:szCs w:val="24"/>
        </w:rPr>
        <w:t>-response with the production of other cytokines</w:t>
      </w:r>
      <w:r w:rsidR="007D5DA4">
        <w:rPr>
          <w:rFonts w:cs="AdvROTIS-S"/>
          <w:szCs w:val="24"/>
        </w:rPr>
        <w:t xml:space="preserve"> </w:t>
      </w:r>
      <w:r w:rsidRPr="00C420F4">
        <w:rPr>
          <w:rFonts w:cs="AdvROTIS-S"/>
          <w:szCs w:val="24"/>
        </w:rPr>
        <w:t>and the proliferation of</w:t>
      </w:r>
      <w:r w:rsidR="007D5DA4">
        <w:rPr>
          <w:rFonts w:cs="AdvROTIS-S"/>
          <w:szCs w:val="24"/>
        </w:rPr>
        <w:t xml:space="preserve"> </w:t>
      </w:r>
      <w:r w:rsidRPr="00C420F4">
        <w:rPr>
          <w:rFonts w:cs="AdvROTIS-S"/>
          <w:szCs w:val="24"/>
        </w:rPr>
        <w:t>eosinophils, T-</w:t>
      </w:r>
      <w:r w:rsidR="007D5DA4">
        <w:rPr>
          <w:rFonts w:cs="AdvROTIS-S"/>
          <w:szCs w:val="24"/>
        </w:rPr>
        <w:t>cells, mast cells and basophils</w:t>
      </w:r>
      <w:r w:rsidRPr="00C420F4">
        <w:rPr>
          <w:rFonts w:cs="AdvROTIS-S"/>
          <w:szCs w:val="24"/>
          <w:vertAlign w:val="superscript"/>
        </w:rPr>
        <w:t>[31]</w:t>
      </w:r>
      <w:r w:rsidRPr="00C420F4">
        <w:rPr>
          <w:rFonts w:cs="AdvROTIS-S"/>
          <w:szCs w:val="24"/>
        </w:rPr>
        <w:t>.</w:t>
      </w:r>
    </w:p>
    <w:p w:rsidR="00015839" w:rsidRPr="00C420F4" w:rsidRDefault="00015839" w:rsidP="007D5DA4">
      <w:pPr>
        <w:spacing w:after="0" w:line="360" w:lineRule="auto"/>
        <w:ind w:firstLineChars="100" w:firstLine="240"/>
        <w:jc w:val="both"/>
        <w:rPr>
          <w:rFonts w:cs="AdvROTIS-S"/>
          <w:szCs w:val="24"/>
        </w:rPr>
      </w:pPr>
      <w:r w:rsidRPr="00C420F4">
        <w:rPr>
          <w:rFonts w:cs="AdvROTIS-S"/>
          <w:szCs w:val="24"/>
        </w:rPr>
        <w:lastRenderedPageBreak/>
        <w:t xml:space="preserve">The increased release of these cytokines in both the esophagus and the blood of </w:t>
      </w:r>
      <w:proofErr w:type="spellStart"/>
      <w:r w:rsidRPr="00C420F4">
        <w:rPr>
          <w:rFonts w:cs="AdvROTIS-S"/>
          <w:szCs w:val="24"/>
        </w:rPr>
        <w:t>EoE</w:t>
      </w:r>
      <w:proofErr w:type="spellEnd"/>
      <w:r w:rsidRPr="00C420F4">
        <w:rPr>
          <w:rFonts w:cs="AdvROTIS-S"/>
          <w:szCs w:val="24"/>
        </w:rPr>
        <w:t xml:space="preserve"> patients has been de</w:t>
      </w:r>
      <w:r w:rsidR="007D5DA4">
        <w:rPr>
          <w:rFonts w:cs="AdvROTIS-S"/>
          <w:szCs w:val="24"/>
        </w:rPr>
        <w:t xml:space="preserve">monstrated in different </w:t>
      </w:r>
      <w:proofErr w:type="gramStart"/>
      <w:r w:rsidR="007D5DA4">
        <w:rPr>
          <w:rFonts w:cs="AdvROTIS-S"/>
          <w:szCs w:val="24"/>
        </w:rPr>
        <w:t>studies</w:t>
      </w:r>
      <w:r w:rsidRPr="00C420F4">
        <w:rPr>
          <w:rFonts w:cs="AdvROTIS-S"/>
          <w:szCs w:val="24"/>
          <w:vertAlign w:val="superscript"/>
        </w:rPr>
        <w:t>[</w:t>
      </w:r>
      <w:proofErr w:type="gramEnd"/>
      <w:r w:rsidRPr="00C420F4">
        <w:rPr>
          <w:rFonts w:cs="AdvROTIS-S"/>
          <w:szCs w:val="24"/>
          <w:vertAlign w:val="superscript"/>
        </w:rPr>
        <w:t>35,36]</w:t>
      </w:r>
      <w:r w:rsidRPr="00C420F4">
        <w:rPr>
          <w:rFonts w:cs="AdvROTIS-S"/>
          <w:szCs w:val="24"/>
        </w:rPr>
        <w:t>, and, although need to be further clarified,</w:t>
      </w:r>
      <w:r w:rsidR="007D5DA4">
        <w:rPr>
          <w:rFonts w:cs="AdvROTIS-S"/>
          <w:szCs w:val="24"/>
        </w:rPr>
        <w:t xml:space="preserve"> </w:t>
      </w:r>
      <w:r w:rsidRPr="00C420F4">
        <w:rPr>
          <w:rFonts w:cs="AdvROTIS-S"/>
          <w:szCs w:val="24"/>
        </w:rPr>
        <w:t xml:space="preserve">their role in the pathogenesis of </w:t>
      </w:r>
      <w:proofErr w:type="spellStart"/>
      <w:r w:rsidRPr="00C420F4">
        <w:rPr>
          <w:rFonts w:cs="AdvROTIS-S"/>
          <w:szCs w:val="24"/>
        </w:rPr>
        <w:t>EoE</w:t>
      </w:r>
      <w:proofErr w:type="spellEnd"/>
      <w:r w:rsidRPr="00C420F4">
        <w:rPr>
          <w:rFonts w:cs="AdvROTIS-S"/>
          <w:szCs w:val="24"/>
        </w:rPr>
        <w:t xml:space="preserve"> appears to be fundamental. </w:t>
      </w:r>
    </w:p>
    <w:p w:rsidR="00015839" w:rsidRPr="00C420F4" w:rsidRDefault="00015839" w:rsidP="007D5DA4">
      <w:pPr>
        <w:spacing w:after="0" w:line="360" w:lineRule="auto"/>
        <w:ind w:firstLineChars="100" w:firstLine="240"/>
        <w:jc w:val="both"/>
        <w:rPr>
          <w:rFonts w:cs="AdvROTIS-S"/>
          <w:szCs w:val="24"/>
        </w:rPr>
      </w:pPr>
      <w:r w:rsidRPr="00C420F4">
        <w:rPr>
          <w:rFonts w:cs="AdvROTIS-S"/>
          <w:szCs w:val="24"/>
        </w:rPr>
        <w:t xml:space="preserve">IL-4 and IL-13 are able to prolong the T-cell survival and to increase eosinophilic migration through the release of Eotaxin-3 and </w:t>
      </w:r>
      <w:proofErr w:type="spellStart"/>
      <w:r w:rsidRPr="00C420F4">
        <w:rPr>
          <w:rFonts w:cs="AdvROTIS-S"/>
          <w:szCs w:val="24"/>
        </w:rPr>
        <w:t>Thimic</w:t>
      </w:r>
      <w:proofErr w:type="spellEnd"/>
      <w:r w:rsidRPr="00C420F4">
        <w:rPr>
          <w:rFonts w:cs="AdvROTIS-S"/>
          <w:szCs w:val="24"/>
        </w:rPr>
        <w:t xml:space="preserve"> Stromal </w:t>
      </w:r>
      <w:proofErr w:type="spellStart"/>
      <w:r w:rsidRPr="00C420F4">
        <w:rPr>
          <w:rFonts w:cs="AdvROTIS-S"/>
          <w:szCs w:val="24"/>
        </w:rPr>
        <w:t>Limphopoietin</w:t>
      </w:r>
      <w:proofErr w:type="spellEnd"/>
      <w:r w:rsidRPr="00C420F4">
        <w:rPr>
          <w:rFonts w:cs="AdvROTIS-S"/>
          <w:szCs w:val="24"/>
        </w:rPr>
        <w:t xml:space="preserve"> (TSLP) by epithelial cells</w:t>
      </w:r>
      <w:r w:rsidRPr="00C420F4">
        <w:rPr>
          <w:rFonts w:cs="AdvROTIS-S"/>
          <w:szCs w:val="24"/>
          <w:vertAlign w:val="superscript"/>
        </w:rPr>
        <w:t>[37]</w:t>
      </w:r>
      <w:r w:rsidRPr="00C420F4">
        <w:rPr>
          <w:rFonts w:cs="AdvROTIS-S"/>
          <w:szCs w:val="24"/>
        </w:rPr>
        <w:t>;</w:t>
      </w:r>
      <w:r w:rsidR="007D5DA4">
        <w:rPr>
          <w:rFonts w:cs="AdvROTIS-S"/>
          <w:szCs w:val="24"/>
        </w:rPr>
        <w:t xml:space="preserve"> </w:t>
      </w:r>
      <w:r w:rsidRPr="00C420F4">
        <w:rPr>
          <w:rFonts w:cs="AdvROTIS-S"/>
          <w:szCs w:val="24"/>
        </w:rPr>
        <w:t>recently, Zhu</w:t>
      </w:r>
      <w:r w:rsidRPr="007D5DA4">
        <w:rPr>
          <w:rFonts w:cs="AdvROTIS-S"/>
          <w:i/>
          <w:szCs w:val="24"/>
        </w:rPr>
        <w:t xml:space="preserve"> et al</w:t>
      </w:r>
      <w:r w:rsidR="007D5DA4" w:rsidRPr="00C420F4">
        <w:rPr>
          <w:rFonts w:cs="AdvROTIS-S"/>
          <w:szCs w:val="24"/>
          <w:vertAlign w:val="superscript"/>
        </w:rPr>
        <w:t>[38]</w:t>
      </w:r>
      <w:r w:rsidRPr="00C420F4">
        <w:rPr>
          <w:rFonts w:cs="AdvROTIS-S"/>
          <w:szCs w:val="24"/>
        </w:rPr>
        <w:t xml:space="preserve"> found that IL-15 is also enhanced in </w:t>
      </w:r>
      <w:proofErr w:type="spellStart"/>
      <w:r w:rsidRPr="00C420F4">
        <w:rPr>
          <w:rFonts w:cs="AdvROTIS-S"/>
          <w:szCs w:val="24"/>
        </w:rPr>
        <w:t>EoE</w:t>
      </w:r>
      <w:proofErr w:type="spellEnd"/>
      <w:r w:rsidRPr="00C420F4">
        <w:rPr>
          <w:rFonts w:cs="AdvROTIS-S"/>
          <w:szCs w:val="24"/>
        </w:rPr>
        <w:t xml:space="preserve"> and</w:t>
      </w:r>
      <w:r w:rsidR="00D01D25" w:rsidRPr="00C420F4">
        <w:rPr>
          <w:rFonts w:cs="AdvROTIS-S"/>
          <w:szCs w:val="24"/>
        </w:rPr>
        <w:t xml:space="preserve">, most interestingly, </w:t>
      </w:r>
      <w:r w:rsidRPr="00C420F4">
        <w:rPr>
          <w:rFonts w:cs="AdvROTIS-S"/>
          <w:szCs w:val="24"/>
        </w:rPr>
        <w:t xml:space="preserve">they demonstrated that IL-15 receptor deficient mice are protected from </w:t>
      </w:r>
      <w:proofErr w:type="spellStart"/>
      <w:r w:rsidRPr="00C420F4">
        <w:rPr>
          <w:rFonts w:cs="AdvROTIS-S"/>
          <w:szCs w:val="24"/>
        </w:rPr>
        <w:t>EoE</w:t>
      </w:r>
      <w:proofErr w:type="spellEnd"/>
      <w:r w:rsidRPr="00C420F4">
        <w:rPr>
          <w:rFonts w:cs="AdvROTIS-S"/>
          <w:szCs w:val="24"/>
        </w:rPr>
        <w:t>, but not from other allergic diseases, supporting a specific role of Il-15 in the “</w:t>
      </w:r>
      <w:r w:rsidR="00D01D25" w:rsidRPr="00C420F4">
        <w:rPr>
          <w:rFonts w:cs="AdvROTIS-S"/>
          <w:szCs w:val="24"/>
        </w:rPr>
        <w:t xml:space="preserve">allergic-pathway” of esophagus. </w:t>
      </w:r>
      <w:r w:rsidRPr="00C420F4">
        <w:rPr>
          <w:rFonts w:cs="AdvROTIS-S"/>
          <w:szCs w:val="24"/>
        </w:rPr>
        <w:t xml:space="preserve">Although the eosinophilic infiltration represents the main characteristic, it is of relevance that other immune cells, like basophils and mast cells, are also involved in the pathogenesis of </w:t>
      </w:r>
      <w:proofErr w:type="spellStart"/>
      <w:r w:rsidRPr="00C420F4">
        <w:rPr>
          <w:rFonts w:cs="AdvROTIS-S"/>
          <w:szCs w:val="24"/>
        </w:rPr>
        <w:t>EoE</w:t>
      </w:r>
      <w:proofErr w:type="spellEnd"/>
      <w:r w:rsidRPr="00C420F4">
        <w:rPr>
          <w:rFonts w:cs="AdvROTIS-S"/>
          <w:szCs w:val="24"/>
        </w:rPr>
        <w:t xml:space="preserve"> and they likely contribute to the amplification of the esophageal inflammatory response and mucosal </w:t>
      </w:r>
      <w:proofErr w:type="gramStart"/>
      <w:r w:rsidRPr="00C420F4">
        <w:rPr>
          <w:rFonts w:cs="AdvROTIS-S"/>
          <w:szCs w:val="24"/>
        </w:rPr>
        <w:t>damage</w:t>
      </w:r>
      <w:r w:rsidRPr="00C420F4">
        <w:rPr>
          <w:rFonts w:cs="AdvROTIS-S"/>
          <w:szCs w:val="24"/>
          <w:vertAlign w:val="superscript"/>
        </w:rPr>
        <w:t>[</w:t>
      </w:r>
      <w:proofErr w:type="gramEnd"/>
      <w:r w:rsidRPr="00C420F4">
        <w:rPr>
          <w:rFonts w:cs="AdvROTIS-S"/>
          <w:szCs w:val="24"/>
          <w:vertAlign w:val="superscript"/>
        </w:rPr>
        <w:t>18,20,29]</w:t>
      </w:r>
      <w:r w:rsidRPr="00C420F4">
        <w:rPr>
          <w:rFonts w:cs="AdvROTIS-S"/>
          <w:szCs w:val="24"/>
        </w:rPr>
        <w:t>.</w:t>
      </w:r>
    </w:p>
    <w:p w:rsidR="00015839" w:rsidRPr="00C420F4" w:rsidRDefault="00015839" w:rsidP="00C420F4">
      <w:pPr>
        <w:spacing w:after="0" w:line="360" w:lineRule="auto"/>
        <w:jc w:val="both"/>
        <w:rPr>
          <w:rFonts w:cs="AdvROTIS-S"/>
          <w:szCs w:val="24"/>
        </w:rPr>
      </w:pPr>
    </w:p>
    <w:p w:rsidR="00015839" w:rsidRPr="007D5DA4" w:rsidRDefault="00015839" w:rsidP="00C420F4">
      <w:pPr>
        <w:spacing w:after="0" w:line="360" w:lineRule="auto"/>
        <w:jc w:val="both"/>
        <w:rPr>
          <w:rFonts w:cs="AdvROTIS-S"/>
          <w:b/>
          <w:i/>
          <w:szCs w:val="24"/>
        </w:rPr>
      </w:pPr>
      <w:r w:rsidRPr="007D5DA4">
        <w:rPr>
          <w:rFonts w:cs="AdvROTIS-S"/>
          <w:b/>
          <w:i/>
          <w:szCs w:val="24"/>
        </w:rPr>
        <w:t>Mechanisms of mucosal damage and fibrosis</w:t>
      </w:r>
    </w:p>
    <w:p w:rsidR="00015839" w:rsidRPr="00C420F4" w:rsidRDefault="00015839" w:rsidP="00C420F4">
      <w:pPr>
        <w:spacing w:after="0" w:line="360" w:lineRule="auto"/>
        <w:jc w:val="both"/>
        <w:rPr>
          <w:rFonts w:cs="AdvROTIS-S"/>
          <w:szCs w:val="24"/>
        </w:rPr>
      </w:pPr>
      <w:r w:rsidRPr="00C420F4">
        <w:rPr>
          <w:rFonts w:cs="AdvROTIS-S"/>
          <w:szCs w:val="24"/>
        </w:rPr>
        <w:t>Food impaction and dysphagia are the main sym</w:t>
      </w:r>
      <w:r w:rsidR="00E6013D" w:rsidRPr="00C420F4">
        <w:rPr>
          <w:rFonts w:cs="AdvROTIS-S"/>
          <w:szCs w:val="24"/>
        </w:rPr>
        <w:t xml:space="preserve">ptoms in patients with </w:t>
      </w:r>
      <w:proofErr w:type="spellStart"/>
      <w:r w:rsidR="00E6013D" w:rsidRPr="00C420F4">
        <w:rPr>
          <w:rFonts w:cs="AdvROTIS-S"/>
          <w:szCs w:val="24"/>
        </w:rPr>
        <w:t>EoE</w:t>
      </w:r>
      <w:proofErr w:type="spellEnd"/>
      <w:r w:rsidR="00E6013D" w:rsidRPr="00C420F4">
        <w:rPr>
          <w:rFonts w:cs="AdvROTIS-S"/>
          <w:szCs w:val="24"/>
        </w:rPr>
        <w:t xml:space="preserve"> and </w:t>
      </w:r>
      <w:r w:rsidRPr="00C420F4">
        <w:rPr>
          <w:rFonts w:cs="AdvROTIS-S"/>
          <w:szCs w:val="24"/>
        </w:rPr>
        <w:t>these are</w:t>
      </w:r>
      <w:r w:rsidR="007D5DA4">
        <w:rPr>
          <w:rFonts w:cs="AdvROTIS-S"/>
          <w:szCs w:val="24"/>
        </w:rPr>
        <w:t xml:space="preserve"> </w:t>
      </w:r>
      <w:r w:rsidRPr="00C420F4">
        <w:rPr>
          <w:rFonts w:cs="AdvROTIS-S"/>
          <w:szCs w:val="24"/>
        </w:rPr>
        <w:t xml:space="preserve">a direct consequence of the esophageal mucosa remodeling and fibrosis. </w:t>
      </w:r>
    </w:p>
    <w:p w:rsidR="00015839" w:rsidRPr="00C420F4" w:rsidRDefault="00015839" w:rsidP="007D5DA4">
      <w:pPr>
        <w:spacing w:after="0" w:line="360" w:lineRule="auto"/>
        <w:ind w:firstLineChars="100" w:firstLine="240"/>
        <w:jc w:val="both"/>
        <w:rPr>
          <w:rFonts w:cs="AdvROTIS-S"/>
          <w:szCs w:val="24"/>
        </w:rPr>
      </w:pPr>
      <w:r w:rsidRPr="00C420F4">
        <w:rPr>
          <w:rFonts w:cs="AdvROTIS-S"/>
          <w:szCs w:val="24"/>
        </w:rPr>
        <w:t xml:space="preserve">Eosinophils synthetize and release many proteins and mediators, in particular </w:t>
      </w:r>
      <w:r w:rsidR="007D5DA4">
        <w:rPr>
          <w:rFonts w:cs="AdvROTIS-S" w:hint="eastAsia"/>
          <w:szCs w:val="24"/>
          <w:lang w:eastAsia="zh-CN"/>
        </w:rPr>
        <w:t>m</w:t>
      </w:r>
      <w:r w:rsidRPr="00C420F4">
        <w:rPr>
          <w:rFonts w:cs="AdvROTIS-S"/>
          <w:szCs w:val="24"/>
        </w:rPr>
        <w:t xml:space="preserve">ajor </w:t>
      </w:r>
      <w:r w:rsidR="007D5DA4">
        <w:rPr>
          <w:rFonts w:cs="AdvROTIS-S" w:hint="eastAsia"/>
          <w:szCs w:val="24"/>
          <w:lang w:eastAsia="zh-CN"/>
        </w:rPr>
        <w:t>b</w:t>
      </w:r>
      <w:r w:rsidRPr="00C420F4">
        <w:rPr>
          <w:rFonts w:cs="AdvROTIS-S"/>
          <w:szCs w:val="24"/>
        </w:rPr>
        <w:t xml:space="preserve">asic </w:t>
      </w:r>
      <w:r w:rsidR="007D5DA4">
        <w:rPr>
          <w:rFonts w:cs="AdvROTIS-S" w:hint="eastAsia"/>
          <w:szCs w:val="24"/>
          <w:lang w:eastAsia="zh-CN"/>
        </w:rPr>
        <w:t>p</w:t>
      </w:r>
      <w:r w:rsidRPr="00C420F4">
        <w:rPr>
          <w:rFonts w:cs="AdvROTIS-S"/>
          <w:szCs w:val="24"/>
        </w:rPr>
        <w:t xml:space="preserve">rotein (MBP), </w:t>
      </w:r>
      <w:r w:rsidR="007D5DA4" w:rsidRPr="00C420F4">
        <w:rPr>
          <w:rFonts w:cs="AdvROTIS-S"/>
          <w:szCs w:val="24"/>
        </w:rPr>
        <w:t>eosinophil cationic prote</w:t>
      </w:r>
      <w:r w:rsidR="00CE6957">
        <w:rPr>
          <w:rFonts w:cs="AdvROTIS-S"/>
          <w:szCs w:val="24"/>
        </w:rPr>
        <w:t>in</w:t>
      </w:r>
      <w:r w:rsidR="007E6D1A" w:rsidRPr="00C420F4">
        <w:rPr>
          <w:rFonts w:cs="AdvROTIS-S"/>
          <w:szCs w:val="24"/>
        </w:rPr>
        <w:t xml:space="preserve">, </w:t>
      </w:r>
      <w:r w:rsidR="007D5DA4" w:rsidRPr="00C420F4">
        <w:rPr>
          <w:rFonts w:cs="AdvROTIS-S"/>
          <w:szCs w:val="24"/>
        </w:rPr>
        <w:t>eosinophil perox</w:t>
      </w:r>
      <w:r w:rsidR="00CE6957">
        <w:rPr>
          <w:rFonts w:cs="AdvROTIS-S"/>
          <w:szCs w:val="24"/>
        </w:rPr>
        <w:t>idase</w:t>
      </w:r>
      <w:r w:rsidRPr="00C420F4">
        <w:rPr>
          <w:rFonts w:cs="AdvROTIS-S"/>
          <w:szCs w:val="24"/>
        </w:rPr>
        <w:t xml:space="preserve">, </w:t>
      </w:r>
      <w:r w:rsidR="007D5DA4" w:rsidRPr="00C420F4">
        <w:rPr>
          <w:rFonts w:cs="AdvROTIS-S"/>
          <w:szCs w:val="24"/>
        </w:rPr>
        <w:t>eosinophil-derived neurot</w:t>
      </w:r>
      <w:r w:rsidR="00CE6957">
        <w:rPr>
          <w:rFonts w:cs="AdvROTIS-S"/>
          <w:szCs w:val="24"/>
        </w:rPr>
        <w:t>oxin</w:t>
      </w:r>
      <w:r w:rsidRPr="00C420F4">
        <w:rPr>
          <w:rFonts w:cs="AdvROTIS-S"/>
          <w:szCs w:val="24"/>
        </w:rPr>
        <w:t>, TGF-</w:t>
      </w:r>
      <w:r w:rsidR="00F42EFB" w:rsidRPr="00C420F4">
        <w:rPr>
          <w:rFonts w:cs="AdvROTIS-S"/>
          <w:szCs w:val="24"/>
        </w:rPr>
        <w:t>β</w:t>
      </w:r>
      <w:r w:rsidRPr="00C420F4">
        <w:rPr>
          <w:rFonts w:cs="AdvROTIS-S"/>
          <w:szCs w:val="24"/>
        </w:rPr>
        <w:t xml:space="preserve">, IL-13 and </w:t>
      </w:r>
      <w:r w:rsidR="007D5DA4" w:rsidRPr="00C420F4">
        <w:rPr>
          <w:rFonts w:cs="AdvROTIS-S"/>
          <w:szCs w:val="24"/>
        </w:rPr>
        <w:t>platelet-activating fac</w:t>
      </w:r>
      <w:r w:rsidR="00CE6957">
        <w:rPr>
          <w:rFonts w:cs="AdvROTIS-S"/>
          <w:szCs w:val="24"/>
        </w:rPr>
        <w:t>tor</w:t>
      </w:r>
      <w:r w:rsidRPr="00C420F4">
        <w:rPr>
          <w:rFonts w:cs="AdvROTIS-S"/>
          <w:szCs w:val="24"/>
        </w:rPr>
        <w:t>. Although all these mediators play a key role in the tissue damage and remodeling, the most robust data are about MBP and TGF</w:t>
      </w:r>
      <w:r w:rsidR="00F42EFB" w:rsidRPr="00C420F4">
        <w:rPr>
          <w:rFonts w:cs="AdvROTIS-S"/>
          <w:szCs w:val="24"/>
        </w:rPr>
        <w:t>-</w:t>
      </w:r>
      <w:proofErr w:type="gramStart"/>
      <w:r w:rsidR="00F42EFB" w:rsidRPr="00C420F4">
        <w:rPr>
          <w:rFonts w:cs="AdvROTIS-S"/>
          <w:szCs w:val="24"/>
        </w:rPr>
        <w:t>β</w:t>
      </w:r>
      <w:r w:rsidRPr="00C420F4">
        <w:rPr>
          <w:rFonts w:cs="AdvROTIS-S"/>
          <w:szCs w:val="24"/>
          <w:vertAlign w:val="superscript"/>
        </w:rPr>
        <w:t>[</w:t>
      </w:r>
      <w:proofErr w:type="gramEnd"/>
      <w:r w:rsidRPr="00C420F4">
        <w:rPr>
          <w:rFonts w:cs="AdvROTIS-S"/>
          <w:szCs w:val="24"/>
          <w:vertAlign w:val="superscript"/>
        </w:rPr>
        <w:t>37]</w:t>
      </w:r>
      <w:r w:rsidRPr="00C420F4">
        <w:rPr>
          <w:rFonts w:cs="AdvROTIS-S"/>
          <w:szCs w:val="24"/>
        </w:rPr>
        <w:t>.</w:t>
      </w:r>
    </w:p>
    <w:p w:rsidR="00015839" w:rsidRPr="00C420F4" w:rsidRDefault="00015839" w:rsidP="007D5DA4">
      <w:pPr>
        <w:spacing w:after="0" w:line="360" w:lineRule="auto"/>
        <w:ind w:firstLineChars="100" w:firstLine="240"/>
        <w:jc w:val="both"/>
        <w:rPr>
          <w:color w:val="000000"/>
          <w:szCs w:val="24"/>
          <w:shd w:val="clear" w:color="auto" w:fill="FFFFFF"/>
        </w:rPr>
      </w:pPr>
      <w:r w:rsidRPr="00C420F4">
        <w:rPr>
          <w:rFonts w:cs="AdvROTIS-S"/>
          <w:szCs w:val="24"/>
        </w:rPr>
        <w:t>MBP is able to directly damage epithelial cells, but also to induce mast cells degranulation, increasing the release of proteolytic enzyme</w:t>
      </w:r>
      <w:r w:rsidR="00047C7E" w:rsidRPr="00C420F4">
        <w:rPr>
          <w:rFonts w:cs="AdvROTIS-S"/>
          <w:szCs w:val="24"/>
        </w:rPr>
        <w:t>s</w:t>
      </w:r>
      <w:r w:rsidRPr="00C420F4">
        <w:rPr>
          <w:rFonts w:cs="AdvROTIS-S"/>
          <w:szCs w:val="24"/>
        </w:rPr>
        <w:t xml:space="preserve">, </w:t>
      </w:r>
      <w:proofErr w:type="spellStart"/>
      <w:r w:rsidRPr="00C420F4">
        <w:rPr>
          <w:rFonts w:cs="AdvROTIS-S"/>
          <w:szCs w:val="24"/>
        </w:rPr>
        <w:t>tryptase</w:t>
      </w:r>
      <w:proofErr w:type="spellEnd"/>
      <w:r w:rsidRPr="00C420F4">
        <w:rPr>
          <w:rFonts w:cs="AdvROTIS-S"/>
          <w:szCs w:val="24"/>
        </w:rPr>
        <w:t xml:space="preserve"> and </w:t>
      </w:r>
      <w:proofErr w:type="spellStart"/>
      <w:r w:rsidRPr="00C420F4">
        <w:rPr>
          <w:rFonts w:cs="AdvROTIS-S"/>
          <w:szCs w:val="24"/>
        </w:rPr>
        <w:t>chymase</w:t>
      </w:r>
      <w:proofErr w:type="spellEnd"/>
      <w:r w:rsidRPr="00C420F4">
        <w:rPr>
          <w:rFonts w:cs="AdvROTIS-S"/>
          <w:szCs w:val="24"/>
        </w:rPr>
        <w:t>, that further participate to the deconstruct</w:t>
      </w:r>
      <w:r w:rsidR="007D5DA4">
        <w:rPr>
          <w:rFonts w:cs="AdvROTIS-S"/>
          <w:szCs w:val="24"/>
        </w:rPr>
        <w:t xml:space="preserve">ion of the extracellular </w:t>
      </w:r>
      <w:proofErr w:type="gramStart"/>
      <w:r w:rsidR="007D5DA4">
        <w:rPr>
          <w:rFonts w:cs="AdvROTIS-S"/>
          <w:szCs w:val="24"/>
        </w:rPr>
        <w:t>matrix</w:t>
      </w:r>
      <w:r w:rsidRPr="00C420F4">
        <w:rPr>
          <w:rFonts w:cs="AdvROTIS-S"/>
          <w:szCs w:val="24"/>
          <w:vertAlign w:val="superscript"/>
        </w:rPr>
        <w:t>[</w:t>
      </w:r>
      <w:proofErr w:type="gramEnd"/>
      <w:r w:rsidRPr="00C420F4">
        <w:rPr>
          <w:rFonts w:cs="AdvROTIS-S"/>
          <w:szCs w:val="24"/>
          <w:vertAlign w:val="superscript"/>
        </w:rPr>
        <w:t>39]</w:t>
      </w:r>
      <w:r w:rsidRPr="00C420F4">
        <w:rPr>
          <w:rFonts w:cs="AdvROTIS-S"/>
          <w:szCs w:val="24"/>
        </w:rPr>
        <w:t xml:space="preserve">; MBP is also able to stimulate the production of </w:t>
      </w:r>
      <w:r w:rsidR="007D5DA4" w:rsidRPr="00C420F4">
        <w:rPr>
          <w:rFonts w:cs="AdvROTIS-S"/>
          <w:szCs w:val="24"/>
        </w:rPr>
        <w:t>fibroblast growth fac</w:t>
      </w:r>
      <w:r w:rsidR="00CE6957">
        <w:rPr>
          <w:rFonts w:cs="AdvROTIS-S"/>
          <w:szCs w:val="24"/>
        </w:rPr>
        <w:t>tor</w:t>
      </w:r>
      <w:r w:rsidRPr="00C420F4">
        <w:rPr>
          <w:rFonts w:cs="AdvROTIS-S"/>
          <w:szCs w:val="24"/>
        </w:rPr>
        <w:t>-9, leading to fibroblast</w:t>
      </w:r>
      <w:r w:rsidR="00047C7E" w:rsidRPr="00C420F4">
        <w:rPr>
          <w:rFonts w:cs="AdvROTIS-S"/>
          <w:szCs w:val="24"/>
        </w:rPr>
        <w:t>s</w:t>
      </w:r>
      <w:r w:rsidRPr="00C420F4">
        <w:rPr>
          <w:rFonts w:cs="AdvROTIS-S"/>
          <w:szCs w:val="24"/>
        </w:rPr>
        <w:t xml:space="preserve"> proliferation and activation</w:t>
      </w:r>
      <w:r w:rsidRPr="00C420F4">
        <w:rPr>
          <w:rFonts w:cs="AdvROTIS-S"/>
          <w:szCs w:val="24"/>
          <w:vertAlign w:val="superscript"/>
        </w:rPr>
        <w:t>[40]</w:t>
      </w:r>
      <w:r w:rsidRPr="00C420F4">
        <w:rPr>
          <w:rFonts w:cs="AdvROTIS-S"/>
          <w:szCs w:val="24"/>
        </w:rPr>
        <w:t>. Similarly, TGF</w:t>
      </w:r>
      <w:r w:rsidRPr="00C420F4">
        <w:rPr>
          <w:rFonts w:cs="Times New Roman"/>
          <w:szCs w:val="24"/>
        </w:rPr>
        <w:t>β</w:t>
      </w:r>
      <w:r w:rsidR="007D5DA4">
        <w:rPr>
          <w:rFonts w:cs="AdvROTIS-S"/>
          <w:szCs w:val="24"/>
        </w:rPr>
        <w:t xml:space="preserve"> </w:t>
      </w:r>
      <w:r w:rsidRPr="00C420F4">
        <w:rPr>
          <w:color w:val="000000"/>
          <w:szCs w:val="24"/>
          <w:shd w:val="clear" w:color="auto" w:fill="FFFFFF"/>
        </w:rPr>
        <w:t>induces both fibroblasts activation and contraction, causing their tran</w:t>
      </w:r>
      <w:r w:rsidR="007D5DA4">
        <w:rPr>
          <w:color w:val="000000"/>
          <w:szCs w:val="24"/>
          <w:shd w:val="clear" w:color="auto" w:fill="FFFFFF"/>
        </w:rPr>
        <w:t xml:space="preserve">sformation into </w:t>
      </w:r>
      <w:proofErr w:type="spellStart"/>
      <w:r w:rsidR="007D5DA4">
        <w:rPr>
          <w:color w:val="000000"/>
          <w:szCs w:val="24"/>
          <w:shd w:val="clear" w:color="auto" w:fill="FFFFFF"/>
        </w:rPr>
        <w:t>myo</w:t>
      </w:r>
      <w:proofErr w:type="spellEnd"/>
      <w:r w:rsidR="007D5DA4">
        <w:rPr>
          <w:color w:val="000000"/>
          <w:szCs w:val="24"/>
          <w:shd w:val="clear" w:color="auto" w:fill="FFFFFF"/>
        </w:rPr>
        <w:t>-</w:t>
      </w:r>
      <w:proofErr w:type="gramStart"/>
      <w:r w:rsidR="007D5DA4">
        <w:rPr>
          <w:color w:val="000000"/>
          <w:szCs w:val="24"/>
          <w:shd w:val="clear" w:color="auto" w:fill="FFFFFF"/>
        </w:rPr>
        <w:t>fibroblasts</w:t>
      </w:r>
      <w:r w:rsidRPr="00C420F4">
        <w:rPr>
          <w:color w:val="000000"/>
          <w:szCs w:val="24"/>
          <w:shd w:val="clear" w:color="auto" w:fill="FFFFFF"/>
          <w:vertAlign w:val="superscript"/>
        </w:rPr>
        <w:t>[</w:t>
      </w:r>
      <w:proofErr w:type="gramEnd"/>
      <w:r w:rsidRPr="00C420F4">
        <w:rPr>
          <w:color w:val="000000"/>
          <w:szCs w:val="24"/>
          <w:shd w:val="clear" w:color="auto" w:fill="FFFFFF"/>
          <w:vertAlign w:val="superscript"/>
        </w:rPr>
        <w:t>41]</w:t>
      </w:r>
      <w:r w:rsidRPr="00C420F4">
        <w:rPr>
          <w:color w:val="000000"/>
          <w:szCs w:val="24"/>
          <w:shd w:val="clear" w:color="auto" w:fill="FFFFFF"/>
        </w:rPr>
        <w:t>; in addition at high concentration TGF</w:t>
      </w:r>
      <w:r w:rsidRPr="00C420F4">
        <w:rPr>
          <w:rFonts w:cs="Times New Roman"/>
          <w:szCs w:val="24"/>
        </w:rPr>
        <w:t>β</w:t>
      </w:r>
      <w:r w:rsidRPr="00C420F4">
        <w:rPr>
          <w:color w:val="000000"/>
          <w:szCs w:val="24"/>
          <w:shd w:val="clear" w:color="auto" w:fill="FFFFFF"/>
        </w:rPr>
        <w:t xml:space="preserve"> stimulates epithelial cells to assume phenotypical characteristic of fibroblasts, a process named epithelial-mesenchymal transition</w:t>
      </w:r>
      <w:r w:rsidRPr="00C420F4">
        <w:rPr>
          <w:color w:val="000000"/>
          <w:szCs w:val="24"/>
          <w:shd w:val="clear" w:color="auto" w:fill="FFFFFF"/>
          <w:vertAlign w:val="superscript"/>
        </w:rPr>
        <w:t>[42]</w:t>
      </w:r>
      <w:r w:rsidRPr="00C420F4">
        <w:rPr>
          <w:color w:val="000000"/>
          <w:szCs w:val="24"/>
          <w:shd w:val="clear" w:color="auto" w:fill="FFFFFF"/>
        </w:rPr>
        <w:t xml:space="preserve">. These mechanisms act synergistically, determining the altered synthesis of extracellular matrix proteins, such as collagen, tenascin-C and </w:t>
      </w:r>
      <w:proofErr w:type="gramStart"/>
      <w:r w:rsidRPr="00C420F4">
        <w:rPr>
          <w:color w:val="000000"/>
          <w:szCs w:val="24"/>
          <w:shd w:val="clear" w:color="auto" w:fill="FFFFFF"/>
        </w:rPr>
        <w:t>metalloproteinases</w:t>
      </w:r>
      <w:r w:rsidRPr="00C420F4">
        <w:rPr>
          <w:color w:val="000000"/>
          <w:szCs w:val="24"/>
          <w:shd w:val="clear" w:color="auto" w:fill="FFFFFF"/>
          <w:vertAlign w:val="superscript"/>
        </w:rPr>
        <w:t>[</w:t>
      </w:r>
      <w:proofErr w:type="gramEnd"/>
      <w:r w:rsidRPr="00C420F4">
        <w:rPr>
          <w:color w:val="000000"/>
          <w:szCs w:val="24"/>
          <w:shd w:val="clear" w:color="auto" w:fill="FFFFFF"/>
          <w:vertAlign w:val="superscript"/>
        </w:rPr>
        <w:t>43]</w:t>
      </w:r>
      <w:r w:rsidRPr="00C420F4">
        <w:rPr>
          <w:color w:val="000000"/>
          <w:szCs w:val="24"/>
          <w:shd w:val="clear" w:color="auto" w:fill="FFFFFF"/>
        </w:rPr>
        <w:t xml:space="preserve">. </w:t>
      </w:r>
      <w:r w:rsidR="0005294E" w:rsidRPr="00C420F4">
        <w:rPr>
          <w:color w:val="000000"/>
          <w:szCs w:val="24"/>
          <w:shd w:val="clear" w:color="auto" w:fill="FFFFFF"/>
        </w:rPr>
        <w:t>In recent</w:t>
      </w:r>
      <w:r w:rsidR="007D5DA4">
        <w:rPr>
          <w:color w:val="000000"/>
          <w:szCs w:val="24"/>
          <w:shd w:val="clear" w:color="auto" w:fill="FFFFFF"/>
        </w:rPr>
        <w:t xml:space="preserve"> </w:t>
      </w:r>
      <w:r w:rsidR="0005294E" w:rsidRPr="00C420F4">
        <w:rPr>
          <w:color w:val="000000"/>
          <w:szCs w:val="24"/>
          <w:shd w:val="clear" w:color="auto" w:fill="FFFFFF"/>
        </w:rPr>
        <w:t xml:space="preserve">studies </w:t>
      </w:r>
      <w:r w:rsidRPr="00C420F4">
        <w:rPr>
          <w:color w:val="000000"/>
          <w:szCs w:val="24"/>
          <w:shd w:val="clear" w:color="auto" w:fill="FFFFFF"/>
        </w:rPr>
        <w:t xml:space="preserve">the </w:t>
      </w:r>
      <w:proofErr w:type="spellStart"/>
      <w:r w:rsidRPr="00C420F4">
        <w:rPr>
          <w:color w:val="000000"/>
          <w:szCs w:val="24"/>
          <w:shd w:val="clear" w:color="auto" w:fill="FFFFFF"/>
        </w:rPr>
        <w:t>periostin</w:t>
      </w:r>
      <w:proofErr w:type="spellEnd"/>
      <w:r w:rsidRPr="00C420F4">
        <w:rPr>
          <w:color w:val="000000"/>
          <w:szCs w:val="24"/>
          <w:shd w:val="clear" w:color="auto" w:fill="FFFFFF"/>
        </w:rPr>
        <w:t xml:space="preserve">, that is highly expressed in the esophagus of </w:t>
      </w:r>
      <w:proofErr w:type="spellStart"/>
      <w:r w:rsidRPr="00C420F4">
        <w:rPr>
          <w:color w:val="000000"/>
          <w:szCs w:val="24"/>
          <w:shd w:val="clear" w:color="auto" w:fill="FFFFFF"/>
        </w:rPr>
        <w:t>EoE</w:t>
      </w:r>
      <w:proofErr w:type="spellEnd"/>
      <w:r w:rsidRPr="00C420F4">
        <w:rPr>
          <w:color w:val="000000"/>
          <w:szCs w:val="24"/>
          <w:shd w:val="clear" w:color="auto" w:fill="FFFFFF"/>
        </w:rPr>
        <w:t xml:space="preserve"> patients, has been prop</w:t>
      </w:r>
      <w:r w:rsidR="008C79F6" w:rsidRPr="00C420F4">
        <w:rPr>
          <w:color w:val="000000"/>
          <w:szCs w:val="24"/>
          <w:shd w:val="clear" w:color="auto" w:fill="FFFFFF"/>
        </w:rPr>
        <w:t xml:space="preserve">osed as a major determinant of </w:t>
      </w:r>
      <w:r w:rsidRPr="00C420F4">
        <w:rPr>
          <w:color w:val="000000"/>
          <w:szCs w:val="24"/>
          <w:shd w:val="clear" w:color="auto" w:fill="FFFFFF"/>
        </w:rPr>
        <w:t xml:space="preserve">extracellular matrix alteration and epithelial barrier function impairment, </w:t>
      </w:r>
      <w:r w:rsidRPr="00C420F4">
        <w:rPr>
          <w:color w:val="000000"/>
          <w:szCs w:val="24"/>
          <w:shd w:val="clear" w:color="auto" w:fill="FFFFFF"/>
        </w:rPr>
        <w:lastRenderedPageBreak/>
        <w:t>because of its ability to determine collagen cross-linking and to bind severa</w:t>
      </w:r>
      <w:r w:rsidR="00C329ED" w:rsidRPr="00C420F4">
        <w:rPr>
          <w:color w:val="000000"/>
          <w:szCs w:val="24"/>
          <w:shd w:val="clear" w:color="auto" w:fill="FFFFFF"/>
        </w:rPr>
        <w:t xml:space="preserve">l matrix proteins and </w:t>
      </w:r>
      <w:proofErr w:type="spellStart"/>
      <w:proofErr w:type="gramStart"/>
      <w:r w:rsidR="00C329ED" w:rsidRPr="00C420F4">
        <w:rPr>
          <w:color w:val="000000"/>
          <w:szCs w:val="24"/>
          <w:shd w:val="clear" w:color="auto" w:fill="FFFFFF"/>
        </w:rPr>
        <w:t>integrins</w:t>
      </w:r>
      <w:proofErr w:type="spellEnd"/>
      <w:r w:rsidRPr="00C420F4">
        <w:rPr>
          <w:color w:val="000000"/>
          <w:szCs w:val="24"/>
          <w:shd w:val="clear" w:color="auto" w:fill="FFFFFF"/>
          <w:vertAlign w:val="superscript"/>
        </w:rPr>
        <w:t>[</w:t>
      </w:r>
      <w:proofErr w:type="gramEnd"/>
      <w:r w:rsidR="00B07FA3" w:rsidRPr="00C420F4">
        <w:rPr>
          <w:color w:val="000000"/>
          <w:szCs w:val="24"/>
          <w:shd w:val="clear" w:color="auto" w:fill="FFFFFF"/>
          <w:vertAlign w:val="superscript"/>
        </w:rPr>
        <w:t>44</w:t>
      </w:r>
      <w:r w:rsidRPr="00C420F4">
        <w:rPr>
          <w:color w:val="000000"/>
          <w:szCs w:val="24"/>
          <w:shd w:val="clear" w:color="auto" w:fill="FFFFFF"/>
          <w:vertAlign w:val="superscript"/>
        </w:rPr>
        <w:t>]</w:t>
      </w:r>
      <w:r w:rsidRPr="00C420F4">
        <w:rPr>
          <w:color w:val="000000"/>
          <w:szCs w:val="24"/>
          <w:shd w:val="clear" w:color="auto" w:fill="FFFFFF"/>
        </w:rPr>
        <w:t>.</w:t>
      </w:r>
    </w:p>
    <w:p w:rsidR="00015839" w:rsidRPr="00C420F4" w:rsidDel="008B7E5D" w:rsidRDefault="00015839" w:rsidP="007D5DA4">
      <w:pPr>
        <w:spacing w:after="0" w:line="360" w:lineRule="auto"/>
        <w:ind w:firstLineChars="100" w:firstLine="240"/>
        <w:jc w:val="both"/>
        <w:rPr>
          <w:color w:val="000000"/>
          <w:szCs w:val="24"/>
          <w:shd w:val="clear" w:color="auto" w:fill="FFFFFF"/>
        </w:rPr>
      </w:pPr>
      <w:r w:rsidRPr="00C420F4">
        <w:rPr>
          <w:color w:val="000000"/>
          <w:szCs w:val="24"/>
          <w:shd w:val="clear" w:color="auto" w:fill="FFFFFF"/>
        </w:rPr>
        <w:t xml:space="preserve">As mentioned above, other immune cells rather than eosinophils participate to the inflammatory response described in the </w:t>
      </w:r>
      <w:proofErr w:type="spellStart"/>
      <w:r w:rsidRPr="00C420F4">
        <w:rPr>
          <w:color w:val="000000"/>
          <w:szCs w:val="24"/>
          <w:shd w:val="clear" w:color="auto" w:fill="FFFFFF"/>
        </w:rPr>
        <w:t>EoE</w:t>
      </w:r>
      <w:proofErr w:type="spellEnd"/>
      <w:r w:rsidRPr="00C420F4">
        <w:rPr>
          <w:color w:val="000000"/>
          <w:szCs w:val="24"/>
          <w:shd w:val="clear" w:color="auto" w:fill="FFFFFF"/>
        </w:rPr>
        <w:t>; recently, the ability of epithelial and mesenchymal cells to synthetize and release different molecules has been also suggested</w:t>
      </w:r>
      <w:r w:rsidR="007D5DA4">
        <w:rPr>
          <w:color w:val="000000"/>
          <w:szCs w:val="24"/>
          <w:shd w:val="clear" w:color="auto" w:fill="FFFFFF"/>
        </w:rPr>
        <w:t xml:space="preserve"> to contribute to tissue </w:t>
      </w:r>
      <w:proofErr w:type="gramStart"/>
      <w:r w:rsidR="007D5DA4">
        <w:rPr>
          <w:color w:val="000000"/>
          <w:szCs w:val="24"/>
          <w:shd w:val="clear" w:color="auto" w:fill="FFFFFF"/>
        </w:rPr>
        <w:t>damage</w:t>
      </w:r>
      <w:r w:rsidRPr="00C420F4">
        <w:rPr>
          <w:color w:val="000000"/>
          <w:szCs w:val="24"/>
          <w:shd w:val="clear" w:color="auto" w:fill="FFFFFF"/>
          <w:vertAlign w:val="superscript"/>
        </w:rPr>
        <w:t>[</w:t>
      </w:r>
      <w:proofErr w:type="gramEnd"/>
      <w:r w:rsidRPr="00C420F4">
        <w:rPr>
          <w:color w:val="000000"/>
          <w:szCs w:val="24"/>
          <w:shd w:val="clear" w:color="auto" w:fill="FFFFFF"/>
          <w:vertAlign w:val="superscript"/>
        </w:rPr>
        <w:t>12,20,</w:t>
      </w:r>
      <w:r w:rsidR="00B07FA3" w:rsidRPr="00C420F4">
        <w:rPr>
          <w:color w:val="000000"/>
          <w:szCs w:val="24"/>
          <w:shd w:val="clear" w:color="auto" w:fill="FFFFFF"/>
          <w:vertAlign w:val="superscript"/>
        </w:rPr>
        <w:t>45</w:t>
      </w:r>
      <w:r w:rsidRPr="00C420F4">
        <w:rPr>
          <w:color w:val="000000"/>
          <w:szCs w:val="24"/>
          <w:shd w:val="clear" w:color="auto" w:fill="FFFFFF"/>
          <w:vertAlign w:val="superscript"/>
        </w:rPr>
        <w:t>]</w:t>
      </w:r>
      <w:r w:rsidRPr="00C420F4">
        <w:rPr>
          <w:color w:val="000000"/>
          <w:szCs w:val="24"/>
          <w:shd w:val="clear" w:color="auto" w:fill="FFFFFF"/>
        </w:rPr>
        <w:t>.</w:t>
      </w:r>
      <w:r w:rsidR="007D5DA4">
        <w:rPr>
          <w:color w:val="000000"/>
          <w:szCs w:val="24"/>
          <w:shd w:val="clear" w:color="auto" w:fill="FFFFFF"/>
        </w:rPr>
        <w:t xml:space="preserve"> </w:t>
      </w:r>
      <w:r w:rsidRPr="00C420F4">
        <w:rPr>
          <w:color w:val="000000"/>
          <w:szCs w:val="24"/>
          <w:shd w:val="clear" w:color="auto" w:fill="FFFFFF"/>
        </w:rPr>
        <w:t>In addition, some authors found a correlation between the inflammatory cells infiltrate and enteric neurons alterations, but the role of enteric nervous system impairment in the process of mucosal dam</w:t>
      </w:r>
      <w:r w:rsidR="007D5DA4">
        <w:rPr>
          <w:color w:val="000000"/>
          <w:szCs w:val="24"/>
          <w:shd w:val="clear" w:color="auto" w:fill="FFFFFF"/>
        </w:rPr>
        <w:t>age has not been clarified, yet</w:t>
      </w:r>
      <w:r w:rsidR="00B07FA3" w:rsidRPr="00C420F4">
        <w:rPr>
          <w:color w:val="000000"/>
          <w:szCs w:val="24"/>
          <w:shd w:val="clear" w:color="auto" w:fill="FFFFFF"/>
          <w:vertAlign w:val="superscript"/>
        </w:rPr>
        <w:t>[46</w:t>
      </w:r>
      <w:r w:rsidRPr="00C420F4">
        <w:rPr>
          <w:color w:val="000000"/>
          <w:szCs w:val="24"/>
          <w:shd w:val="clear" w:color="auto" w:fill="FFFFFF"/>
          <w:vertAlign w:val="superscript"/>
        </w:rPr>
        <w:t>]</w:t>
      </w:r>
      <w:r w:rsidRPr="00C420F4">
        <w:rPr>
          <w:color w:val="000000"/>
          <w:szCs w:val="24"/>
          <w:shd w:val="clear" w:color="auto" w:fill="FFFFFF"/>
        </w:rPr>
        <w:t>.</w:t>
      </w:r>
    </w:p>
    <w:p w:rsidR="007D5DA4" w:rsidRDefault="007D5DA4" w:rsidP="00C420F4">
      <w:pPr>
        <w:spacing w:after="0" w:line="360" w:lineRule="auto"/>
        <w:jc w:val="both"/>
        <w:rPr>
          <w:rFonts w:cs="Times New Roman"/>
          <w:b/>
          <w:szCs w:val="24"/>
          <w:lang w:eastAsia="zh-CN"/>
        </w:rPr>
      </w:pPr>
    </w:p>
    <w:p w:rsidR="00162C7E" w:rsidRPr="00C420F4" w:rsidRDefault="00162C7E" w:rsidP="00C420F4">
      <w:pPr>
        <w:spacing w:after="0" w:line="360" w:lineRule="auto"/>
        <w:jc w:val="both"/>
        <w:rPr>
          <w:rFonts w:cs="Times New Roman"/>
          <w:b/>
          <w:szCs w:val="24"/>
        </w:rPr>
      </w:pPr>
      <w:r w:rsidRPr="00C420F4">
        <w:rPr>
          <w:rFonts w:cs="Times New Roman"/>
          <w:b/>
          <w:szCs w:val="24"/>
        </w:rPr>
        <w:t xml:space="preserve">THERAPEUTIC OPTIONS </w:t>
      </w:r>
    </w:p>
    <w:p w:rsidR="00162C7E" w:rsidRPr="00C420F4" w:rsidRDefault="009B5D9D" w:rsidP="00C420F4">
      <w:pPr>
        <w:spacing w:after="0" w:line="360" w:lineRule="auto"/>
        <w:jc w:val="both"/>
        <w:rPr>
          <w:rFonts w:cs="Times New Roman"/>
          <w:szCs w:val="24"/>
        </w:rPr>
      </w:pPr>
      <w:r w:rsidRPr="00C420F4">
        <w:rPr>
          <w:rFonts w:cs="Times New Roman"/>
          <w:szCs w:val="24"/>
        </w:rPr>
        <w:t>The “3 D-</w:t>
      </w:r>
      <w:r w:rsidR="00162C7E" w:rsidRPr="00C420F4">
        <w:rPr>
          <w:rFonts w:cs="Times New Roman"/>
          <w:szCs w:val="24"/>
        </w:rPr>
        <w:t xml:space="preserve">approach” summarizes the three major treatments for </w:t>
      </w:r>
      <w:proofErr w:type="spellStart"/>
      <w:r w:rsidR="00162C7E" w:rsidRPr="00C420F4">
        <w:rPr>
          <w:rFonts w:cs="Times New Roman"/>
          <w:szCs w:val="24"/>
        </w:rPr>
        <w:t>EoE</w:t>
      </w:r>
      <w:proofErr w:type="spellEnd"/>
      <w:r w:rsidR="00162C7E" w:rsidRPr="00C420F4">
        <w:rPr>
          <w:rFonts w:cs="Times New Roman"/>
          <w:szCs w:val="24"/>
        </w:rPr>
        <w:t xml:space="preserve">: diet, drugs and dilation. Although clinical remission represents a good parameter to evaluate the effectiveness of therapy, the endoscopic and histological response is required. The main endpoint of diet and drug therapies is the resolution of both symptoms and inflammation, however the complete remission is rare, and the relief of esophageal symptoms in association with a significant reduction of mucosal eosinophilia should be considered a good </w:t>
      </w:r>
      <w:proofErr w:type="gramStart"/>
      <w:r w:rsidR="00162C7E" w:rsidRPr="00C420F4">
        <w:rPr>
          <w:rFonts w:cs="Times New Roman"/>
          <w:szCs w:val="24"/>
        </w:rPr>
        <w:t>response</w:t>
      </w:r>
      <w:r w:rsidRPr="00C420F4">
        <w:rPr>
          <w:rFonts w:cs="Times New Roman"/>
          <w:szCs w:val="24"/>
          <w:vertAlign w:val="superscript"/>
        </w:rPr>
        <w:t>[</w:t>
      </w:r>
      <w:proofErr w:type="gramEnd"/>
      <w:r w:rsidRPr="00C420F4">
        <w:rPr>
          <w:rFonts w:cs="Times New Roman"/>
          <w:szCs w:val="24"/>
          <w:vertAlign w:val="superscript"/>
        </w:rPr>
        <w:t>1]</w:t>
      </w:r>
      <w:r w:rsidR="00162C7E" w:rsidRPr="00C420F4">
        <w:rPr>
          <w:rFonts w:cs="Times New Roman"/>
          <w:szCs w:val="24"/>
        </w:rPr>
        <w:t>.</w:t>
      </w:r>
    </w:p>
    <w:p w:rsidR="007D5DA4" w:rsidRPr="007D5DA4" w:rsidRDefault="007D5DA4" w:rsidP="00C420F4">
      <w:pPr>
        <w:spacing w:after="0" w:line="360" w:lineRule="auto"/>
        <w:jc w:val="both"/>
        <w:rPr>
          <w:rFonts w:cs="Times New Roman"/>
          <w:b/>
          <w:i/>
          <w:szCs w:val="24"/>
          <w:lang w:eastAsia="zh-CN"/>
        </w:rPr>
      </w:pPr>
    </w:p>
    <w:p w:rsidR="00162C7E" w:rsidRPr="007D5DA4" w:rsidRDefault="00162C7E" w:rsidP="00C420F4">
      <w:pPr>
        <w:spacing w:after="0" w:line="360" w:lineRule="auto"/>
        <w:jc w:val="both"/>
        <w:rPr>
          <w:rFonts w:cs="Times New Roman"/>
          <w:b/>
          <w:i/>
          <w:szCs w:val="24"/>
        </w:rPr>
      </w:pPr>
      <w:r w:rsidRPr="007D5DA4">
        <w:rPr>
          <w:rFonts w:cs="Times New Roman"/>
          <w:b/>
          <w:i/>
          <w:szCs w:val="24"/>
        </w:rPr>
        <w:t xml:space="preserve">Dietary </w:t>
      </w:r>
      <w:r w:rsidR="007D5DA4" w:rsidRPr="007D5DA4">
        <w:rPr>
          <w:rFonts w:cs="Times New Roman" w:hint="eastAsia"/>
          <w:b/>
          <w:i/>
          <w:szCs w:val="24"/>
          <w:lang w:eastAsia="zh-CN"/>
        </w:rPr>
        <w:t>t</w:t>
      </w:r>
      <w:r w:rsidRPr="007D5DA4">
        <w:rPr>
          <w:rFonts w:cs="Times New Roman"/>
          <w:b/>
          <w:i/>
          <w:szCs w:val="24"/>
        </w:rPr>
        <w:t>herapy</w:t>
      </w:r>
    </w:p>
    <w:p w:rsidR="00162C7E" w:rsidRPr="00C420F4" w:rsidRDefault="00162C7E" w:rsidP="00C420F4">
      <w:pPr>
        <w:spacing w:after="0" w:line="360" w:lineRule="auto"/>
        <w:jc w:val="both"/>
        <w:rPr>
          <w:rFonts w:cs="Times New Roman"/>
          <w:szCs w:val="24"/>
        </w:rPr>
      </w:pPr>
      <w:r w:rsidRPr="00C420F4">
        <w:rPr>
          <w:rFonts w:cs="Times New Roman"/>
          <w:szCs w:val="24"/>
        </w:rPr>
        <w:t xml:space="preserve">Specific dietary approaches are considered the first-line therapy in the treatment of </w:t>
      </w:r>
      <w:proofErr w:type="spellStart"/>
      <w:r w:rsidRPr="00C420F4">
        <w:rPr>
          <w:rFonts w:cs="Times New Roman"/>
          <w:szCs w:val="24"/>
        </w:rPr>
        <w:t>EoE</w:t>
      </w:r>
      <w:proofErr w:type="spellEnd"/>
      <w:r w:rsidRPr="00C420F4">
        <w:rPr>
          <w:rFonts w:cs="Times New Roman"/>
          <w:szCs w:val="24"/>
        </w:rPr>
        <w:t xml:space="preserve"> in children, due to the lack of adverse effects and the high rate of response. Three different dietary patterns may be used: </w:t>
      </w:r>
      <w:r w:rsidR="007D5DA4">
        <w:rPr>
          <w:rFonts w:cs="Times New Roman" w:hint="eastAsia"/>
          <w:szCs w:val="24"/>
          <w:lang w:eastAsia="zh-CN"/>
        </w:rPr>
        <w:t>(1</w:t>
      </w:r>
      <w:r w:rsidRPr="00C420F4">
        <w:rPr>
          <w:rFonts w:cs="Times New Roman"/>
          <w:szCs w:val="24"/>
        </w:rPr>
        <w:t xml:space="preserve">) elemental diet; </w:t>
      </w:r>
      <w:r w:rsidR="007D5DA4">
        <w:rPr>
          <w:rFonts w:cs="Times New Roman" w:hint="eastAsia"/>
          <w:szCs w:val="24"/>
          <w:lang w:eastAsia="zh-CN"/>
        </w:rPr>
        <w:t>(2</w:t>
      </w:r>
      <w:r w:rsidRPr="00C420F4">
        <w:rPr>
          <w:rFonts w:cs="Times New Roman"/>
          <w:szCs w:val="24"/>
        </w:rPr>
        <w:t xml:space="preserve">) allergy test-based diet; </w:t>
      </w:r>
      <w:r w:rsidR="007D5DA4">
        <w:rPr>
          <w:rFonts w:cs="Times New Roman" w:hint="eastAsia"/>
          <w:szCs w:val="24"/>
          <w:lang w:eastAsia="zh-CN"/>
        </w:rPr>
        <w:t>(3</w:t>
      </w:r>
      <w:r w:rsidRPr="00C420F4">
        <w:rPr>
          <w:rFonts w:cs="Times New Roman"/>
          <w:szCs w:val="24"/>
        </w:rPr>
        <w:t xml:space="preserve">) empiric elimination </w:t>
      </w:r>
      <w:proofErr w:type="gramStart"/>
      <w:r w:rsidRPr="00C420F4">
        <w:rPr>
          <w:rFonts w:cs="Times New Roman"/>
          <w:szCs w:val="24"/>
        </w:rPr>
        <w:t>diet</w:t>
      </w:r>
      <w:r w:rsidR="00FA3E91" w:rsidRPr="00C420F4">
        <w:rPr>
          <w:rFonts w:cs="Times New Roman"/>
          <w:szCs w:val="24"/>
          <w:vertAlign w:val="superscript"/>
        </w:rPr>
        <w:t>[</w:t>
      </w:r>
      <w:proofErr w:type="gramEnd"/>
      <w:r w:rsidR="00FA3E91" w:rsidRPr="00C420F4">
        <w:rPr>
          <w:rFonts w:cs="Times New Roman"/>
          <w:szCs w:val="24"/>
          <w:vertAlign w:val="superscript"/>
        </w:rPr>
        <w:t>47]</w:t>
      </w:r>
      <w:r w:rsidRPr="00C420F4">
        <w:rPr>
          <w:rFonts w:cs="Times New Roman"/>
          <w:szCs w:val="24"/>
        </w:rPr>
        <w:t>.</w:t>
      </w:r>
    </w:p>
    <w:p w:rsidR="00162C7E" w:rsidRPr="00C420F4" w:rsidRDefault="00162C7E" w:rsidP="00A03F7E">
      <w:pPr>
        <w:spacing w:after="0" w:line="360" w:lineRule="auto"/>
        <w:ind w:firstLineChars="100" w:firstLine="240"/>
        <w:jc w:val="both"/>
        <w:rPr>
          <w:rFonts w:cs="Times New Roman"/>
          <w:szCs w:val="24"/>
        </w:rPr>
      </w:pPr>
      <w:r w:rsidRPr="00C420F4">
        <w:rPr>
          <w:rFonts w:cs="Times New Roman"/>
          <w:szCs w:val="24"/>
        </w:rPr>
        <w:t>The elemental diet demonstrates the high rate of respo</w:t>
      </w:r>
      <w:r w:rsidR="00CE3A55" w:rsidRPr="00C420F4">
        <w:rPr>
          <w:rFonts w:cs="Times New Roman"/>
          <w:szCs w:val="24"/>
        </w:rPr>
        <w:t>nse (almost 90% in children, 70</w:t>
      </w:r>
      <w:r w:rsidRPr="00C420F4">
        <w:rPr>
          <w:rFonts w:cs="Times New Roman"/>
          <w:szCs w:val="24"/>
        </w:rPr>
        <w:t xml:space="preserve">% in adults), with a rapid relief of symptoms associated with histological remission. This diet contemplates the use of amino-acid based liquid formulas for 4-6 </w:t>
      </w:r>
      <w:proofErr w:type="spellStart"/>
      <w:r w:rsidRPr="00C420F4">
        <w:rPr>
          <w:rFonts w:cs="Times New Roman"/>
          <w:szCs w:val="24"/>
        </w:rPr>
        <w:t>w</w:t>
      </w:r>
      <w:r w:rsidR="00A03F7E">
        <w:rPr>
          <w:rFonts w:cs="Times New Roman" w:hint="eastAsia"/>
          <w:szCs w:val="24"/>
          <w:lang w:eastAsia="zh-CN"/>
        </w:rPr>
        <w:t>k</w:t>
      </w:r>
      <w:proofErr w:type="spellEnd"/>
      <w:r w:rsidRPr="00C420F4">
        <w:rPr>
          <w:rFonts w:cs="Times New Roman"/>
          <w:szCs w:val="24"/>
        </w:rPr>
        <w:t xml:space="preserve">, followed by the histological evaluation of response. If the remission is achieved, foods are slowly reintroduced, following a strict scheme which contemplates four different food groups, based on their allergenic potential. A single food of each group should be reintroduced every 5-7 d; in absence of symptoms’ recurrence, the endoscopic and histological evaluation should be performed before starting the reintroduction of foods from another group. If a specific food determinates esophageal symptoms, it should be excluded and </w:t>
      </w:r>
      <w:r w:rsidRPr="00C420F4">
        <w:rPr>
          <w:rFonts w:cs="Times New Roman"/>
          <w:szCs w:val="24"/>
        </w:rPr>
        <w:lastRenderedPageBreak/>
        <w:t xml:space="preserve">the next food of the same group tested. Despite the high rate of response, this diet is rarely accepted by </w:t>
      </w:r>
      <w:proofErr w:type="gramStart"/>
      <w:r w:rsidRPr="00C420F4">
        <w:rPr>
          <w:rFonts w:cs="Times New Roman"/>
          <w:szCs w:val="24"/>
        </w:rPr>
        <w:t>patients</w:t>
      </w:r>
      <w:r w:rsidR="00FA3E91" w:rsidRPr="00C420F4">
        <w:rPr>
          <w:rFonts w:cs="Times New Roman"/>
          <w:szCs w:val="24"/>
          <w:vertAlign w:val="superscript"/>
        </w:rPr>
        <w:t>[</w:t>
      </w:r>
      <w:proofErr w:type="gramEnd"/>
      <w:r w:rsidR="00FA3E91" w:rsidRPr="00C420F4">
        <w:rPr>
          <w:rFonts w:cs="Times New Roman"/>
          <w:szCs w:val="24"/>
          <w:vertAlign w:val="superscript"/>
        </w:rPr>
        <w:t>48,49]</w:t>
      </w:r>
      <w:r w:rsidRPr="00C420F4">
        <w:rPr>
          <w:rFonts w:cs="Times New Roman"/>
          <w:szCs w:val="24"/>
        </w:rPr>
        <w:t>.</w:t>
      </w:r>
    </w:p>
    <w:p w:rsidR="00162C7E" w:rsidRPr="00C420F4" w:rsidRDefault="00162C7E" w:rsidP="00A03F7E">
      <w:pPr>
        <w:spacing w:after="0" w:line="360" w:lineRule="auto"/>
        <w:ind w:firstLineChars="100" w:firstLine="240"/>
        <w:jc w:val="both"/>
        <w:rPr>
          <w:rFonts w:cs="Times New Roman"/>
          <w:szCs w:val="24"/>
        </w:rPr>
      </w:pPr>
      <w:r w:rsidRPr="00C420F4">
        <w:rPr>
          <w:rFonts w:cs="Times New Roman"/>
          <w:szCs w:val="24"/>
        </w:rPr>
        <w:t>The allergic-test driven diets showed a rate of response of 70% in children, using the combination of both skin prick and patch tests to identify trigger-foods; this dietary pattern allows the elimination of specific foods, enhancing the compliance, however atopy patch test are not universally accepted for food allergy</w:t>
      </w:r>
      <w:r w:rsidR="006815DF" w:rsidRPr="00C420F4">
        <w:rPr>
          <w:rFonts w:cs="Times New Roman"/>
          <w:szCs w:val="24"/>
          <w:vertAlign w:val="superscript"/>
        </w:rPr>
        <w:t>[50,51]</w:t>
      </w:r>
      <w:r w:rsidRPr="00C420F4">
        <w:rPr>
          <w:rFonts w:cs="Times New Roman"/>
          <w:szCs w:val="24"/>
        </w:rPr>
        <w:t>. Moreover, given that the rate of response to this diet in adults is lower, this approach is not recommended in this patients.</w:t>
      </w:r>
    </w:p>
    <w:p w:rsidR="00162C7E" w:rsidRPr="00C420F4" w:rsidRDefault="00162C7E" w:rsidP="00A03F7E">
      <w:pPr>
        <w:spacing w:after="0" w:line="360" w:lineRule="auto"/>
        <w:ind w:firstLineChars="100" w:firstLine="240"/>
        <w:jc w:val="both"/>
        <w:rPr>
          <w:rFonts w:cs="Times New Roman"/>
          <w:szCs w:val="24"/>
        </w:rPr>
      </w:pPr>
      <w:r w:rsidRPr="00C420F4">
        <w:rPr>
          <w:rFonts w:cs="Times New Roman"/>
          <w:szCs w:val="24"/>
        </w:rPr>
        <w:t xml:space="preserve">The empiric diets, instead, are based on the exclusion of the most allergenic foods, such as cow’s milk protein, soy, wheat, egg, peanut/tree nut, and fish/shellfish, independently on allergic tests. This dietary therapy has shown </w:t>
      </w:r>
      <w:r w:rsidR="00041D2B" w:rsidRPr="00C420F4">
        <w:rPr>
          <w:rFonts w:cs="Times New Roman"/>
          <w:szCs w:val="24"/>
        </w:rPr>
        <w:t>a rate of response of almost 70</w:t>
      </w:r>
      <w:r w:rsidRPr="00C420F4">
        <w:rPr>
          <w:rFonts w:cs="Times New Roman"/>
          <w:szCs w:val="24"/>
        </w:rPr>
        <w:t xml:space="preserve">% in both children and adults. However, if the remission is achieved, an endoscopic and histological evaluation should be performed after the reintroduction of each </w:t>
      </w:r>
      <w:proofErr w:type="gramStart"/>
      <w:r w:rsidRPr="00C420F4">
        <w:rPr>
          <w:rFonts w:cs="Times New Roman"/>
          <w:szCs w:val="24"/>
        </w:rPr>
        <w:t>food</w:t>
      </w:r>
      <w:r w:rsidR="00417F8B" w:rsidRPr="00C420F4">
        <w:rPr>
          <w:rFonts w:cs="Times New Roman"/>
          <w:szCs w:val="24"/>
          <w:vertAlign w:val="superscript"/>
        </w:rPr>
        <w:t>[</w:t>
      </w:r>
      <w:proofErr w:type="gramEnd"/>
      <w:r w:rsidR="00417F8B" w:rsidRPr="00C420F4">
        <w:rPr>
          <w:rFonts w:cs="Times New Roman"/>
          <w:szCs w:val="24"/>
          <w:vertAlign w:val="superscript"/>
        </w:rPr>
        <w:t>52,53]</w:t>
      </w:r>
      <w:r w:rsidRPr="00C420F4">
        <w:rPr>
          <w:rFonts w:cs="Times New Roman"/>
          <w:szCs w:val="24"/>
        </w:rPr>
        <w:t xml:space="preserve">. </w:t>
      </w:r>
    </w:p>
    <w:p w:rsidR="00162C7E" w:rsidRPr="00C420F4" w:rsidRDefault="00162C7E" w:rsidP="00A03F7E">
      <w:pPr>
        <w:spacing w:after="0" w:line="360" w:lineRule="auto"/>
        <w:ind w:firstLineChars="100" w:firstLine="240"/>
        <w:jc w:val="both"/>
        <w:rPr>
          <w:rFonts w:cs="Times New Roman"/>
          <w:szCs w:val="24"/>
        </w:rPr>
      </w:pPr>
      <w:r w:rsidRPr="00C420F4">
        <w:rPr>
          <w:rFonts w:cs="Times New Roman"/>
          <w:szCs w:val="24"/>
        </w:rPr>
        <w:t xml:space="preserve">In conclusion, although the exclusion of trigger-foods allows a long-term remission without drugs, the high cost of such diets, especially </w:t>
      </w:r>
      <w:proofErr w:type="spellStart"/>
      <w:r w:rsidRPr="00C420F4">
        <w:rPr>
          <w:rFonts w:cs="Times New Roman"/>
          <w:szCs w:val="24"/>
        </w:rPr>
        <w:t>aminoacid</w:t>
      </w:r>
      <w:proofErr w:type="spellEnd"/>
      <w:r w:rsidRPr="00C420F4">
        <w:rPr>
          <w:rFonts w:cs="Times New Roman"/>
          <w:szCs w:val="24"/>
        </w:rPr>
        <w:t xml:space="preserve"> based-formulas, the poor compliance and the need for multiple endoscopies, represent important disadvantages for dietary therapy.</w:t>
      </w:r>
    </w:p>
    <w:p w:rsidR="00A03F7E" w:rsidRDefault="00A03F7E" w:rsidP="00C420F4">
      <w:pPr>
        <w:spacing w:after="0" w:line="360" w:lineRule="auto"/>
        <w:jc w:val="both"/>
        <w:rPr>
          <w:rFonts w:cs="Times New Roman"/>
          <w:b/>
          <w:szCs w:val="24"/>
          <w:lang w:eastAsia="zh-CN"/>
        </w:rPr>
      </w:pPr>
    </w:p>
    <w:p w:rsidR="00162C7E" w:rsidRPr="00A03F7E" w:rsidRDefault="00162C7E" w:rsidP="00C420F4">
      <w:pPr>
        <w:spacing w:after="0" w:line="360" w:lineRule="auto"/>
        <w:jc w:val="both"/>
        <w:rPr>
          <w:rFonts w:cs="Times New Roman"/>
          <w:b/>
          <w:i/>
          <w:szCs w:val="24"/>
        </w:rPr>
      </w:pPr>
      <w:r w:rsidRPr="00A03F7E">
        <w:rPr>
          <w:rFonts w:cs="Times New Roman"/>
          <w:b/>
          <w:i/>
          <w:szCs w:val="24"/>
        </w:rPr>
        <w:t>Corticosteroids</w:t>
      </w:r>
    </w:p>
    <w:p w:rsidR="00162C7E" w:rsidRPr="00C420F4" w:rsidRDefault="00162C7E" w:rsidP="00C420F4">
      <w:pPr>
        <w:spacing w:after="0" w:line="360" w:lineRule="auto"/>
        <w:jc w:val="both"/>
        <w:rPr>
          <w:rFonts w:cs="Times New Roman"/>
          <w:szCs w:val="24"/>
        </w:rPr>
      </w:pPr>
      <w:r w:rsidRPr="00C420F4">
        <w:rPr>
          <w:rFonts w:cs="Times New Roman"/>
          <w:szCs w:val="24"/>
        </w:rPr>
        <w:t xml:space="preserve">Several studies have demonstrated the efficacy of systemic corticosteroids, such as prednisolone or </w:t>
      </w:r>
      <w:proofErr w:type="spellStart"/>
      <w:r w:rsidRPr="00C420F4">
        <w:rPr>
          <w:rFonts w:cs="Times New Roman"/>
          <w:szCs w:val="24"/>
        </w:rPr>
        <w:t>metyl</w:t>
      </w:r>
      <w:proofErr w:type="spellEnd"/>
      <w:r w:rsidRPr="00C420F4">
        <w:rPr>
          <w:rFonts w:cs="Times New Roman"/>
          <w:szCs w:val="24"/>
        </w:rPr>
        <w:t>-prednisolone, in the remission of both symptoms and eosinophilic infiltration, however the recurrence after the tapering is usually observed. Long-term therapy with corticosteroids is limited by the important adverse effects, hence systemic steroids may be used to rapidly induce remission, but a different maintenance therapy ha</w:t>
      </w:r>
      <w:r w:rsidR="00503B71">
        <w:rPr>
          <w:rFonts w:cs="Times New Roman" w:hint="eastAsia"/>
          <w:szCs w:val="24"/>
          <w:lang w:eastAsia="zh-CN"/>
        </w:rPr>
        <w:t>s</w:t>
      </w:r>
      <w:r w:rsidRPr="00C420F4">
        <w:rPr>
          <w:rFonts w:cs="Times New Roman"/>
          <w:szCs w:val="24"/>
        </w:rPr>
        <w:t xml:space="preserve"> to be </w:t>
      </w:r>
      <w:proofErr w:type="gramStart"/>
      <w:r w:rsidRPr="00C420F4">
        <w:rPr>
          <w:rFonts w:cs="Times New Roman"/>
          <w:szCs w:val="24"/>
        </w:rPr>
        <w:t>set</w:t>
      </w:r>
      <w:r w:rsidR="00417F8B" w:rsidRPr="00C420F4">
        <w:rPr>
          <w:rFonts w:cs="Times New Roman"/>
          <w:szCs w:val="24"/>
          <w:vertAlign w:val="superscript"/>
        </w:rPr>
        <w:t>[</w:t>
      </w:r>
      <w:proofErr w:type="gramEnd"/>
      <w:r w:rsidR="00417F8B" w:rsidRPr="00C420F4">
        <w:rPr>
          <w:rFonts w:cs="Times New Roman"/>
          <w:szCs w:val="24"/>
          <w:vertAlign w:val="superscript"/>
        </w:rPr>
        <w:t>54]</w:t>
      </w:r>
      <w:r w:rsidRPr="00C420F4">
        <w:rPr>
          <w:rFonts w:cs="Times New Roman"/>
          <w:szCs w:val="24"/>
        </w:rPr>
        <w:t xml:space="preserve">. Topical steroids, in particular fluticasone and budesonide, have shown a good rate of response, reducing adverse effects also during long-term </w:t>
      </w:r>
      <w:proofErr w:type="gramStart"/>
      <w:r w:rsidRPr="00C420F4">
        <w:rPr>
          <w:rFonts w:cs="Times New Roman"/>
          <w:szCs w:val="24"/>
        </w:rPr>
        <w:t>treatment</w:t>
      </w:r>
      <w:r w:rsidR="00FB106D" w:rsidRPr="00C420F4">
        <w:rPr>
          <w:rFonts w:cs="Times New Roman"/>
          <w:szCs w:val="24"/>
          <w:vertAlign w:val="superscript"/>
        </w:rPr>
        <w:t>[</w:t>
      </w:r>
      <w:proofErr w:type="gramEnd"/>
      <w:r w:rsidR="00FB106D" w:rsidRPr="00C420F4">
        <w:rPr>
          <w:rFonts w:cs="Times New Roman"/>
          <w:szCs w:val="24"/>
          <w:vertAlign w:val="superscript"/>
        </w:rPr>
        <w:t>55,56]</w:t>
      </w:r>
      <w:r w:rsidRPr="00C420F4">
        <w:rPr>
          <w:rFonts w:cs="Times New Roman"/>
          <w:szCs w:val="24"/>
        </w:rPr>
        <w:t>. Due to the lack of specific dispenser,</w:t>
      </w:r>
      <w:r w:rsidR="007D5DA4">
        <w:rPr>
          <w:rFonts w:cs="Times New Roman"/>
          <w:szCs w:val="24"/>
        </w:rPr>
        <w:t xml:space="preserve"> </w:t>
      </w:r>
      <w:proofErr w:type="spellStart"/>
      <w:r w:rsidRPr="00C420F4">
        <w:rPr>
          <w:rFonts w:cs="Times New Roman"/>
          <w:szCs w:val="24"/>
        </w:rPr>
        <w:t>multidose</w:t>
      </w:r>
      <w:proofErr w:type="spellEnd"/>
      <w:r w:rsidRPr="00C420F4">
        <w:rPr>
          <w:rFonts w:cs="Times New Roman"/>
          <w:szCs w:val="24"/>
        </w:rPr>
        <w:t xml:space="preserve"> inhaler</w:t>
      </w:r>
      <w:r w:rsidR="00F43B6A" w:rsidRPr="00C420F4">
        <w:rPr>
          <w:rFonts w:cs="Times New Roman"/>
          <w:szCs w:val="24"/>
        </w:rPr>
        <w:t>s</w:t>
      </w:r>
      <w:r w:rsidRPr="00C420F4">
        <w:rPr>
          <w:rFonts w:cs="Times New Roman"/>
          <w:szCs w:val="24"/>
        </w:rPr>
        <w:t xml:space="preserve"> should be used, and patients have to be instructed to swallow, rather than inhale, the </w:t>
      </w:r>
      <w:proofErr w:type="gramStart"/>
      <w:r w:rsidRPr="00C420F4">
        <w:rPr>
          <w:rFonts w:cs="Times New Roman"/>
          <w:szCs w:val="24"/>
        </w:rPr>
        <w:t>product</w:t>
      </w:r>
      <w:r w:rsidR="00FB106D" w:rsidRPr="00C420F4">
        <w:rPr>
          <w:rFonts w:cs="Times New Roman"/>
          <w:szCs w:val="24"/>
          <w:vertAlign w:val="superscript"/>
        </w:rPr>
        <w:t>[</w:t>
      </w:r>
      <w:proofErr w:type="gramEnd"/>
      <w:r w:rsidR="00FB106D" w:rsidRPr="00C420F4">
        <w:rPr>
          <w:rFonts w:cs="Times New Roman"/>
          <w:szCs w:val="24"/>
          <w:vertAlign w:val="superscript"/>
        </w:rPr>
        <w:t>57]</w:t>
      </w:r>
      <w:r w:rsidRPr="00C420F4">
        <w:rPr>
          <w:rFonts w:cs="Times New Roman"/>
          <w:szCs w:val="24"/>
        </w:rPr>
        <w:t xml:space="preserve">. A viscous compound of budesonide and sucralose, has also been tested, obtaining excellent </w:t>
      </w:r>
      <w:proofErr w:type="gramStart"/>
      <w:r w:rsidRPr="00C420F4">
        <w:rPr>
          <w:rFonts w:cs="Times New Roman"/>
          <w:szCs w:val="24"/>
        </w:rPr>
        <w:t>results</w:t>
      </w:r>
      <w:r w:rsidR="00FB106D" w:rsidRPr="00C420F4">
        <w:rPr>
          <w:rFonts w:cs="Times New Roman"/>
          <w:szCs w:val="24"/>
          <w:vertAlign w:val="superscript"/>
        </w:rPr>
        <w:t>[</w:t>
      </w:r>
      <w:proofErr w:type="gramEnd"/>
      <w:r w:rsidR="00FB106D" w:rsidRPr="00C420F4">
        <w:rPr>
          <w:rFonts w:cs="Times New Roman"/>
          <w:szCs w:val="24"/>
          <w:vertAlign w:val="superscript"/>
        </w:rPr>
        <w:t>58]</w:t>
      </w:r>
      <w:r w:rsidRPr="00C420F4">
        <w:rPr>
          <w:rFonts w:cs="Times New Roman"/>
          <w:szCs w:val="24"/>
        </w:rPr>
        <w:t>. Topical steroids have sh</w:t>
      </w:r>
      <w:r w:rsidR="0095776A" w:rsidRPr="00C420F4">
        <w:rPr>
          <w:rFonts w:cs="Times New Roman"/>
          <w:szCs w:val="24"/>
        </w:rPr>
        <w:t xml:space="preserve">own a good safety profile, and </w:t>
      </w:r>
      <w:r w:rsidRPr="00C420F4">
        <w:rPr>
          <w:rFonts w:cs="Times New Roman"/>
          <w:szCs w:val="24"/>
        </w:rPr>
        <w:t xml:space="preserve">are </w:t>
      </w:r>
      <w:r w:rsidR="0095776A" w:rsidRPr="00C420F4">
        <w:rPr>
          <w:rFonts w:cs="Times New Roman"/>
          <w:szCs w:val="24"/>
        </w:rPr>
        <w:t xml:space="preserve">actually </w:t>
      </w:r>
      <w:r w:rsidRPr="00C420F4">
        <w:rPr>
          <w:rFonts w:cs="Times New Roman"/>
          <w:szCs w:val="24"/>
        </w:rPr>
        <w:t xml:space="preserve">considered the first-line therapy, after the PPI trial, in </w:t>
      </w:r>
      <w:proofErr w:type="spellStart"/>
      <w:r w:rsidRPr="00C420F4">
        <w:rPr>
          <w:rFonts w:cs="Times New Roman"/>
          <w:szCs w:val="24"/>
        </w:rPr>
        <w:t>EoE</w:t>
      </w:r>
      <w:proofErr w:type="spellEnd"/>
      <w:r w:rsidRPr="00C420F4">
        <w:rPr>
          <w:rFonts w:cs="Times New Roman"/>
          <w:szCs w:val="24"/>
        </w:rPr>
        <w:t xml:space="preserve"> patients. However, some cases of esophageal candidiasis and herpes infections have been </w:t>
      </w:r>
      <w:proofErr w:type="gramStart"/>
      <w:r w:rsidRPr="00C420F4">
        <w:rPr>
          <w:rFonts w:cs="Times New Roman"/>
          <w:szCs w:val="24"/>
        </w:rPr>
        <w:t>described</w:t>
      </w:r>
      <w:r w:rsidR="00FB106D" w:rsidRPr="00C420F4">
        <w:rPr>
          <w:rFonts w:cs="Times New Roman"/>
          <w:szCs w:val="24"/>
          <w:vertAlign w:val="superscript"/>
        </w:rPr>
        <w:t>[</w:t>
      </w:r>
      <w:proofErr w:type="gramEnd"/>
      <w:r w:rsidR="00FB106D" w:rsidRPr="00C420F4">
        <w:rPr>
          <w:rFonts w:cs="Times New Roman"/>
          <w:szCs w:val="24"/>
          <w:vertAlign w:val="superscript"/>
        </w:rPr>
        <w:t>59</w:t>
      </w:r>
      <w:r w:rsidR="00F92EE0" w:rsidRPr="00C420F4">
        <w:rPr>
          <w:rFonts w:cs="Times New Roman"/>
          <w:szCs w:val="24"/>
          <w:vertAlign w:val="superscript"/>
        </w:rPr>
        <w:t>,60</w:t>
      </w:r>
      <w:r w:rsidR="00FB106D" w:rsidRPr="00C420F4">
        <w:rPr>
          <w:rFonts w:cs="Times New Roman"/>
          <w:szCs w:val="24"/>
          <w:vertAlign w:val="superscript"/>
        </w:rPr>
        <w:t>]</w:t>
      </w:r>
      <w:r w:rsidRPr="00C420F4">
        <w:rPr>
          <w:rFonts w:cs="Times New Roman"/>
          <w:szCs w:val="24"/>
        </w:rPr>
        <w:t xml:space="preserve">. </w:t>
      </w:r>
    </w:p>
    <w:p w:rsidR="00503B71" w:rsidRDefault="00503B71" w:rsidP="00C420F4">
      <w:pPr>
        <w:spacing w:after="0" w:line="360" w:lineRule="auto"/>
        <w:jc w:val="both"/>
        <w:rPr>
          <w:rFonts w:cs="Times New Roman"/>
          <w:b/>
          <w:szCs w:val="24"/>
          <w:lang w:eastAsia="zh-CN"/>
        </w:rPr>
      </w:pPr>
    </w:p>
    <w:p w:rsidR="00162C7E" w:rsidRPr="00503B71" w:rsidRDefault="00503B71" w:rsidP="00C420F4">
      <w:pPr>
        <w:spacing w:after="0" w:line="360" w:lineRule="auto"/>
        <w:jc w:val="both"/>
        <w:rPr>
          <w:rFonts w:cs="Times New Roman"/>
          <w:b/>
          <w:i/>
          <w:szCs w:val="24"/>
        </w:rPr>
      </w:pPr>
      <w:r w:rsidRPr="00503B71">
        <w:rPr>
          <w:rFonts w:cs="Times New Roman"/>
          <w:b/>
          <w:i/>
          <w:szCs w:val="24"/>
        </w:rPr>
        <w:lastRenderedPageBreak/>
        <w:t>PPI</w:t>
      </w:r>
      <w:r w:rsidR="007D5DA4" w:rsidRPr="00503B71">
        <w:rPr>
          <w:rFonts w:cs="Times New Roman"/>
          <w:b/>
          <w:i/>
          <w:szCs w:val="24"/>
        </w:rPr>
        <w:t xml:space="preserve"> </w:t>
      </w:r>
    </w:p>
    <w:p w:rsidR="00162C7E" w:rsidRPr="00C420F4" w:rsidRDefault="00162C7E" w:rsidP="00C420F4">
      <w:pPr>
        <w:spacing w:after="0" w:line="360" w:lineRule="auto"/>
        <w:jc w:val="both"/>
        <w:rPr>
          <w:rFonts w:cs="Times New Roman"/>
          <w:szCs w:val="24"/>
        </w:rPr>
      </w:pPr>
      <w:r w:rsidRPr="00C420F4">
        <w:rPr>
          <w:rFonts w:cs="Times New Roman"/>
          <w:szCs w:val="24"/>
        </w:rPr>
        <w:t xml:space="preserve">When the first consensus guidelines for </w:t>
      </w:r>
      <w:proofErr w:type="spellStart"/>
      <w:r w:rsidRPr="00C420F4">
        <w:rPr>
          <w:rFonts w:cs="Times New Roman"/>
          <w:szCs w:val="24"/>
        </w:rPr>
        <w:t>EoE</w:t>
      </w:r>
      <w:proofErr w:type="spellEnd"/>
      <w:r w:rsidRPr="00C420F4">
        <w:rPr>
          <w:rFonts w:cs="Times New Roman"/>
          <w:szCs w:val="24"/>
        </w:rPr>
        <w:t xml:space="preserve"> was published in 2007, a physiological 24h-pH</w:t>
      </w:r>
      <w:r w:rsidR="00503B71">
        <w:rPr>
          <w:rFonts w:cs="Times New Roman" w:hint="eastAsia"/>
          <w:szCs w:val="24"/>
          <w:lang w:eastAsia="zh-CN"/>
        </w:rPr>
        <w:t>-</w:t>
      </w:r>
      <w:r w:rsidRPr="00C420F4">
        <w:rPr>
          <w:rFonts w:cs="Times New Roman"/>
          <w:szCs w:val="24"/>
        </w:rPr>
        <w:t xml:space="preserve">metry and the persistence of symptoms despite PPI therapy were considered major criteria for diagnosis of </w:t>
      </w:r>
      <w:proofErr w:type="spellStart"/>
      <w:r w:rsidRPr="00C420F4">
        <w:rPr>
          <w:rFonts w:cs="Times New Roman"/>
          <w:szCs w:val="24"/>
        </w:rPr>
        <w:t>EoE</w:t>
      </w:r>
      <w:proofErr w:type="spellEnd"/>
      <w:r w:rsidRPr="00C420F4">
        <w:rPr>
          <w:rFonts w:cs="Times New Roman"/>
          <w:szCs w:val="24"/>
        </w:rPr>
        <w:t xml:space="preserve">. In the last years, several studies have shown that almost 40% of patients with clinical, endoscopic and histological features of </w:t>
      </w:r>
      <w:proofErr w:type="spellStart"/>
      <w:r w:rsidRPr="00C420F4">
        <w:rPr>
          <w:rFonts w:cs="Times New Roman"/>
          <w:szCs w:val="24"/>
        </w:rPr>
        <w:t>EoE</w:t>
      </w:r>
      <w:proofErr w:type="spellEnd"/>
      <w:r w:rsidRPr="00C420F4">
        <w:rPr>
          <w:rFonts w:cs="Times New Roman"/>
          <w:szCs w:val="24"/>
        </w:rPr>
        <w:t xml:space="preserve"> responds to PPI therapy, independently on the results of 24h-pH-metry</w:t>
      </w:r>
      <w:r w:rsidR="009F681D" w:rsidRPr="00C420F4">
        <w:rPr>
          <w:rFonts w:cs="Times New Roman"/>
          <w:szCs w:val="24"/>
          <w:vertAlign w:val="superscript"/>
        </w:rPr>
        <w:t>[61,62]</w:t>
      </w:r>
      <w:r w:rsidRPr="00C420F4">
        <w:rPr>
          <w:rFonts w:cs="Times New Roman"/>
          <w:szCs w:val="24"/>
        </w:rPr>
        <w:t xml:space="preserve">. </w:t>
      </w:r>
    </w:p>
    <w:p w:rsidR="00162C7E" w:rsidRPr="00C420F4" w:rsidRDefault="00162C7E" w:rsidP="00503B71">
      <w:pPr>
        <w:spacing w:after="0" w:line="360" w:lineRule="auto"/>
        <w:ind w:firstLineChars="100" w:firstLine="240"/>
        <w:jc w:val="both"/>
        <w:rPr>
          <w:rFonts w:cs="Times New Roman"/>
          <w:szCs w:val="24"/>
        </w:rPr>
      </w:pPr>
      <w:r w:rsidRPr="00C420F4">
        <w:rPr>
          <w:rFonts w:cs="Times New Roman"/>
          <w:szCs w:val="24"/>
        </w:rPr>
        <w:t xml:space="preserve">These data questioned the relationship between GERD and </w:t>
      </w:r>
      <w:proofErr w:type="spellStart"/>
      <w:r w:rsidRPr="00C420F4">
        <w:rPr>
          <w:rFonts w:cs="Times New Roman"/>
          <w:szCs w:val="24"/>
        </w:rPr>
        <w:t>EoE</w:t>
      </w:r>
      <w:proofErr w:type="spellEnd"/>
      <w:r w:rsidRPr="00C420F4">
        <w:rPr>
          <w:rFonts w:cs="Times New Roman"/>
          <w:szCs w:val="24"/>
        </w:rPr>
        <w:t xml:space="preserve">, introducing a novel entity, named PPI-REE, in the </w:t>
      </w:r>
      <w:r w:rsidR="00503B71">
        <w:rPr>
          <w:rFonts w:cs="Times New Roman"/>
          <w:szCs w:val="24"/>
        </w:rPr>
        <w:t>consensus of 2011</w:t>
      </w:r>
      <w:r w:rsidR="009F681D" w:rsidRPr="00C420F4">
        <w:rPr>
          <w:rFonts w:cs="Times New Roman"/>
          <w:szCs w:val="24"/>
          <w:vertAlign w:val="superscript"/>
        </w:rPr>
        <w:t>[63]</w:t>
      </w:r>
      <w:r w:rsidRPr="00C420F4">
        <w:rPr>
          <w:rFonts w:cs="Times New Roman"/>
          <w:szCs w:val="24"/>
        </w:rPr>
        <w:t xml:space="preserve">. Actually considered more a subtype of </w:t>
      </w:r>
      <w:proofErr w:type="spellStart"/>
      <w:r w:rsidRPr="00C420F4">
        <w:rPr>
          <w:rFonts w:cs="Times New Roman"/>
          <w:szCs w:val="24"/>
        </w:rPr>
        <w:t>EoE</w:t>
      </w:r>
      <w:proofErr w:type="spellEnd"/>
      <w:r w:rsidRPr="00C420F4">
        <w:rPr>
          <w:rFonts w:cs="Times New Roman"/>
          <w:szCs w:val="24"/>
        </w:rPr>
        <w:t xml:space="preserve">, rather than atypical GERD, this pathology is defined by the presence of all hallmarks (clinical, endoscopic and histological) of </w:t>
      </w:r>
      <w:proofErr w:type="spellStart"/>
      <w:r w:rsidRPr="00C420F4">
        <w:rPr>
          <w:rFonts w:cs="Times New Roman"/>
          <w:szCs w:val="24"/>
        </w:rPr>
        <w:t>EoE</w:t>
      </w:r>
      <w:proofErr w:type="spellEnd"/>
      <w:r w:rsidRPr="00C420F4">
        <w:rPr>
          <w:rFonts w:cs="Times New Roman"/>
          <w:szCs w:val="24"/>
        </w:rPr>
        <w:t xml:space="preserve">, associated with a complete (clinical, endoscopic and histological) remission during PPI </w:t>
      </w:r>
      <w:proofErr w:type="gramStart"/>
      <w:r w:rsidRPr="00C420F4">
        <w:rPr>
          <w:rFonts w:cs="Times New Roman"/>
          <w:szCs w:val="24"/>
        </w:rPr>
        <w:t>therapy</w:t>
      </w:r>
      <w:r w:rsidR="009F681D" w:rsidRPr="00C420F4">
        <w:rPr>
          <w:rFonts w:cs="Times New Roman"/>
          <w:szCs w:val="24"/>
          <w:vertAlign w:val="superscript"/>
        </w:rPr>
        <w:t>[</w:t>
      </w:r>
      <w:proofErr w:type="gramEnd"/>
      <w:r w:rsidR="009F681D" w:rsidRPr="00C420F4">
        <w:rPr>
          <w:rFonts w:cs="Times New Roman"/>
          <w:szCs w:val="24"/>
          <w:vertAlign w:val="superscript"/>
        </w:rPr>
        <w:t>1]</w:t>
      </w:r>
      <w:r w:rsidRPr="00C420F4">
        <w:rPr>
          <w:rFonts w:cs="Times New Roman"/>
          <w:szCs w:val="24"/>
        </w:rPr>
        <w:t xml:space="preserve">. Considering that different studies have demonstrated that patients with PPI-REE share the same genetic and phenotypic background of </w:t>
      </w:r>
      <w:proofErr w:type="spellStart"/>
      <w:r w:rsidRPr="00C420F4">
        <w:rPr>
          <w:rFonts w:cs="Times New Roman"/>
          <w:szCs w:val="24"/>
        </w:rPr>
        <w:t>EoE</w:t>
      </w:r>
      <w:proofErr w:type="spellEnd"/>
      <w:r w:rsidRPr="00C420F4">
        <w:rPr>
          <w:rFonts w:cs="Times New Roman"/>
          <w:szCs w:val="24"/>
        </w:rPr>
        <w:t xml:space="preserve">-subjects, nowadays PPI bid is considered the first-line therapy in all patients with </w:t>
      </w:r>
      <w:proofErr w:type="spellStart"/>
      <w:r w:rsidRPr="00C420F4">
        <w:rPr>
          <w:rFonts w:cs="Times New Roman"/>
          <w:szCs w:val="24"/>
        </w:rPr>
        <w:t>EoE</w:t>
      </w:r>
      <w:proofErr w:type="spellEnd"/>
      <w:r w:rsidRPr="00C420F4">
        <w:rPr>
          <w:rFonts w:cs="Times New Roman"/>
          <w:szCs w:val="24"/>
        </w:rPr>
        <w:t xml:space="preserve"> </w:t>
      </w:r>
      <w:proofErr w:type="gramStart"/>
      <w:r w:rsidRPr="00C420F4">
        <w:rPr>
          <w:rFonts w:cs="Times New Roman"/>
          <w:szCs w:val="24"/>
        </w:rPr>
        <w:t>features</w:t>
      </w:r>
      <w:r w:rsidR="009F681D" w:rsidRPr="00C420F4">
        <w:rPr>
          <w:rFonts w:cs="Times New Roman"/>
          <w:szCs w:val="24"/>
          <w:vertAlign w:val="superscript"/>
        </w:rPr>
        <w:t>[</w:t>
      </w:r>
      <w:proofErr w:type="gramEnd"/>
      <w:r w:rsidR="009F681D" w:rsidRPr="00C420F4">
        <w:rPr>
          <w:rFonts w:cs="Times New Roman"/>
          <w:szCs w:val="24"/>
          <w:vertAlign w:val="superscript"/>
        </w:rPr>
        <w:t>1,64]</w:t>
      </w:r>
      <w:r w:rsidRPr="00C420F4">
        <w:rPr>
          <w:rFonts w:cs="Times New Roman"/>
          <w:szCs w:val="24"/>
        </w:rPr>
        <w:t>.</w:t>
      </w:r>
    </w:p>
    <w:p w:rsidR="00162C7E" w:rsidRPr="00C420F4" w:rsidRDefault="00162C7E" w:rsidP="00503B71">
      <w:pPr>
        <w:spacing w:after="0" w:line="360" w:lineRule="auto"/>
        <w:ind w:firstLineChars="100" w:firstLine="240"/>
        <w:jc w:val="both"/>
        <w:rPr>
          <w:rFonts w:cs="Times New Roman"/>
          <w:szCs w:val="24"/>
          <w:vertAlign w:val="superscript"/>
        </w:rPr>
      </w:pPr>
      <w:r w:rsidRPr="00C420F4">
        <w:rPr>
          <w:rFonts w:cs="Times New Roman"/>
          <w:szCs w:val="24"/>
        </w:rPr>
        <w:t xml:space="preserve">PPI-REE opened a new field of research, focused on the role of reflux in the pathogenesis of esophageal </w:t>
      </w:r>
      <w:proofErr w:type="gramStart"/>
      <w:r w:rsidRPr="00C420F4">
        <w:rPr>
          <w:rFonts w:cs="Times New Roman"/>
          <w:szCs w:val="24"/>
        </w:rPr>
        <w:t>eosinophilia</w:t>
      </w:r>
      <w:r w:rsidR="00540E6E" w:rsidRPr="00C420F4">
        <w:rPr>
          <w:rFonts w:cs="Times New Roman"/>
          <w:szCs w:val="24"/>
          <w:vertAlign w:val="superscript"/>
        </w:rPr>
        <w:t>[</w:t>
      </w:r>
      <w:proofErr w:type="gramEnd"/>
      <w:r w:rsidR="00540E6E" w:rsidRPr="00C420F4">
        <w:rPr>
          <w:rFonts w:cs="Times New Roman"/>
          <w:szCs w:val="24"/>
          <w:vertAlign w:val="superscript"/>
        </w:rPr>
        <w:t>65]</w:t>
      </w:r>
      <w:r w:rsidRPr="00C420F4">
        <w:rPr>
          <w:rFonts w:cs="Times New Roman"/>
          <w:szCs w:val="24"/>
        </w:rPr>
        <w:t>. The hypothesis that gastroesophageal reflux, even if not pathologic, could enhance epithelial barrier dysfunction, allowing the passage of multiple antigens through the mucosa, has been proposed and evaluated. Different studies have demonstrated that gastric reflux is able to enlarge intracellular space, and the increased transit of molecules through esophageal epithelium has also bee</w:t>
      </w:r>
      <w:r w:rsidR="00540E6E" w:rsidRPr="00C420F4">
        <w:rPr>
          <w:rFonts w:cs="Times New Roman"/>
          <w:szCs w:val="24"/>
        </w:rPr>
        <w:t xml:space="preserve">n observed in both GERD and </w:t>
      </w:r>
      <w:proofErr w:type="spellStart"/>
      <w:proofErr w:type="gramStart"/>
      <w:r w:rsidR="00540E6E" w:rsidRPr="00C420F4">
        <w:rPr>
          <w:rFonts w:cs="Times New Roman"/>
          <w:szCs w:val="24"/>
        </w:rPr>
        <w:t>EoE</w:t>
      </w:r>
      <w:proofErr w:type="spellEnd"/>
      <w:r w:rsidR="003A7E53" w:rsidRPr="00C420F4">
        <w:rPr>
          <w:rFonts w:cs="Times New Roman"/>
          <w:szCs w:val="24"/>
          <w:vertAlign w:val="superscript"/>
        </w:rPr>
        <w:t>[</w:t>
      </w:r>
      <w:proofErr w:type="gramEnd"/>
      <w:r w:rsidR="003A7E53" w:rsidRPr="00C420F4">
        <w:rPr>
          <w:rFonts w:cs="Times New Roman"/>
          <w:szCs w:val="24"/>
          <w:vertAlign w:val="superscript"/>
        </w:rPr>
        <w:t>66,67</w:t>
      </w:r>
      <w:r w:rsidR="00540E6E" w:rsidRPr="00C420F4">
        <w:rPr>
          <w:rFonts w:cs="Times New Roman"/>
          <w:szCs w:val="24"/>
          <w:vertAlign w:val="superscript"/>
        </w:rPr>
        <w:t>]</w:t>
      </w:r>
      <w:r w:rsidR="00540E6E" w:rsidRPr="00C420F4">
        <w:rPr>
          <w:rFonts w:cs="Times New Roman"/>
          <w:szCs w:val="24"/>
        </w:rPr>
        <w:t xml:space="preserve">. </w:t>
      </w:r>
      <w:r w:rsidRPr="00C420F4">
        <w:rPr>
          <w:rFonts w:cs="Times New Roman"/>
          <w:szCs w:val="24"/>
        </w:rPr>
        <w:t>Accordingly, the exposition of several antigens to APC may induce, in predisposed subjects, a cascade of events, triggering a Th</w:t>
      </w:r>
      <w:r w:rsidRPr="00C420F4">
        <w:rPr>
          <w:rFonts w:cs="Times New Roman"/>
          <w:szCs w:val="24"/>
          <w:vertAlign w:val="subscript"/>
        </w:rPr>
        <w:t>2</w:t>
      </w:r>
      <w:r w:rsidRPr="00C420F4">
        <w:rPr>
          <w:rFonts w:cs="Times New Roman"/>
          <w:szCs w:val="24"/>
        </w:rPr>
        <w:t>-response, and, consequently, the eosinophilic infiltration. In this case the therapeutic effects of PPIs, will depend on their ability to favorite the regeneration of epithelial barrier, reducing the antigen exposition and, hence, the amplification of immune response.</w:t>
      </w:r>
    </w:p>
    <w:p w:rsidR="00162C7E" w:rsidRPr="00C420F4" w:rsidRDefault="00162C7E" w:rsidP="00503B71">
      <w:pPr>
        <w:spacing w:after="0" w:line="360" w:lineRule="auto"/>
        <w:ind w:firstLineChars="100" w:firstLine="240"/>
        <w:jc w:val="both"/>
        <w:rPr>
          <w:rFonts w:cs="Times New Roman"/>
          <w:szCs w:val="24"/>
        </w:rPr>
      </w:pPr>
      <w:r w:rsidRPr="00C420F4">
        <w:rPr>
          <w:rFonts w:cs="Times New Roman"/>
          <w:szCs w:val="24"/>
        </w:rPr>
        <w:t xml:space="preserve">According to others, also GERD, as </w:t>
      </w:r>
      <w:proofErr w:type="spellStart"/>
      <w:r w:rsidRPr="00C420F4">
        <w:rPr>
          <w:rFonts w:cs="Times New Roman"/>
          <w:szCs w:val="24"/>
        </w:rPr>
        <w:t>EoE</w:t>
      </w:r>
      <w:proofErr w:type="spellEnd"/>
      <w:r w:rsidRPr="00C420F4">
        <w:rPr>
          <w:rFonts w:cs="Times New Roman"/>
          <w:szCs w:val="24"/>
        </w:rPr>
        <w:t>, represents an immune-mediated pathology, in which acid reflux stimulates the release of cytokines, inducing a specific Th</w:t>
      </w:r>
      <w:r w:rsidRPr="00C420F4">
        <w:rPr>
          <w:rFonts w:cs="Times New Roman"/>
          <w:szCs w:val="24"/>
          <w:vertAlign w:val="subscript"/>
        </w:rPr>
        <w:t>1</w:t>
      </w:r>
      <w:r w:rsidRPr="00C420F4">
        <w:rPr>
          <w:rFonts w:cs="Times New Roman"/>
          <w:szCs w:val="24"/>
        </w:rPr>
        <w:t xml:space="preserve">-response. Therefore, the activation of immune system and the production of toxic mediators determinates mucosal erosions, rather than the direct caustic action of </w:t>
      </w:r>
      <w:proofErr w:type="gramStart"/>
      <w:r w:rsidRPr="00C420F4">
        <w:rPr>
          <w:rFonts w:cs="Times New Roman"/>
          <w:szCs w:val="24"/>
        </w:rPr>
        <w:t>acid</w:t>
      </w:r>
      <w:r w:rsidR="003A7E53" w:rsidRPr="00C420F4">
        <w:rPr>
          <w:rFonts w:cs="Times New Roman"/>
          <w:szCs w:val="24"/>
          <w:vertAlign w:val="superscript"/>
        </w:rPr>
        <w:t>[</w:t>
      </w:r>
      <w:proofErr w:type="gramEnd"/>
      <w:r w:rsidR="008C06B5" w:rsidRPr="00C420F4">
        <w:rPr>
          <w:rFonts w:cs="Times New Roman"/>
          <w:szCs w:val="24"/>
          <w:vertAlign w:val="superscript"/>
        </w:rPr>
        <w:t>68]</w:t>
      </w:r>
      <w:r w:rsidRPr="00C420F4">
        <w:rPr>
          <w:rFonts w:cs="Times New Roman"/>
          <w:szCs w:val="24"/>
        </w:rPr>
        <w:t>. These authors suggest that in “atopic-subjects”, the typical response to acid reflux switch to a Th</w:t>
      </w:r>
      <w:r w:rsidRPr="00C420F4">
        <w:rPr>
          <w:rFonts w:cs="Times New Roman"/>
          <w:szCs w:val="24"/>
          <w:vertAlign w:val="subscript"/>
        </w:rPr>
        <w:t>2</w:t>
      </w:r>
      <w:r w:rsidRPr="00C420F4">
        <w:rPr>
          <w:rFonts w:cs="Times New Roman"/>
          <w:szCs w:val="24"/>
        </w:rPr>
        <w:t xml:space="preserve">-response, causing an </w:t>
      </w:r>
      <w:proofErr w:type="spellStart"/>
      <w:r w:rsidRPr="00C420F4">
        <w:rPr>
          <w:rFonts w:cs="Times New Roman"/>
          <w:szCs w:val="24"/>
        </w:rPr>
        <w:t>EoE</w:t>
      </w:r>
      <w:proofErr w:type="spellEnd"/>
      <w:r w:rsidRPr="00C420F4">
        <w:rPr>
          <w:rFonts w:cs="Times New Roman"/>
          <w:szCs w:val="24"/>
        </w:rPr>
        <w:t xml:space="preserve">-like damage of the esophagus. Therefore, the reduction of immunogenic trigger, by the inhibition of acid secretion, will determinate the resolution of damage. Furthermore, a direct anti-inflammatory effect of PPIs has been recently </w:t>
      </w:r>
      <w:r w:rsidRPr="00C420F4">
        <w:rPr>
          <w:rFonts w:cs="Times New Roman"/>
          <w:szCs w:val="24"/>
        </w:rPr>
        <w:lastRenderedPageBreak/>
        <w:t xml:space="preserve">demonstrated. In particular, different studies have pointed out the reduction of </w:t>
      </w:r>
      <w:proofErr w:type="spellStart"/>
      <w:r w:rsidRPr="00C420F4">
        <w:rPr>
          <w:rFonts w:cs="Times New Roman"/>
          <w:szCs w:val="24"/>
        </w:rPr>
        <w:t>eotaxin</w:t>
      </w:r>
      <w:proofErr w:type="spellEnd"/>
      <w:r w:rsidRPr="00C420F4">
        <w:rPr>
          <w:rFonts w:cs="Times New Roman"/>
          <w:szCs w:val="24"/>
        </w:rPr>
        <w:t xml:space="preserve"> 3 and Th</w:t>
      </w:r>
      <w:r w:rsidRPr="00C420F4">
        <w:rPr>
          <w:rFonts w:cs="Times New Roman"/>
          <w:szCs w:val="24"/>
          <w:vertAlign w:val="subscript"/>
        </w:rPr>
        <w:t>2</w:t>
      </w:r>
      <w:r w:rsidRPr="00C420F4">
        <w:rPr>
          <w:rFonts w:cs="Times New Roman"/>
          <w:szCs w:val="24"/>
        </w:rPr>
        <w:t xml:space="preserve">-mediators, after treatment with </w:t>
      </w:r>
      <w:r w:rsidR="00035ED8" w:rsidRPr="00C420F4">
        <w:rPr>
          <w:rFonts w:cs="Times New Roman"/>
          <w:szCs w:val="24"/>
        </w:rPr>
        <w:t>PPI</w:t>
      </w:r>
      <w:r w:rsidRPr="00C420F4">
        <w:rPr>
          <w:rFonts w:cs="Times New Roman"/>
          <w:szCs w:val="24"/>
        </w:rPr>
        <w:t xml:space="preserve"> in the mucosa of patients with diagnosis of both </w:t>
      </w:r>
      <w:proofErr w:type="spellStart"/>
      <w:r w:rsidRPr="00C420F4">
        <w:rPr>
          <w:rFonts w:cs="Times New Roman"/>
          <w:szCs w:val="24"/>
        </w:rPr>
        <w:t>EoE</w:t>
      </w:r>
      <w:proofErr w:type="spellEnd"/>
      <w:r w:rsidRPr="00C420F4">
        <w:rPr>
          <w:rFonts w:cs="Times New Roman"/>
          <w:szCs w:val="24"/>
        </w:rPr>
        <w:t xml:space="preserve"> and PPI-REE. These events have been observed both </w:t>
      </w:r>
      <w:r w:rsidRPr="00C420F4">
        <w:rPr>
          <w:rFonts w:cs="Times New Roman"/>
          <w:i/>
          <w:szCs w:val="24"/>
        </w:rPr>
        <w:t xml:space="preserve">in vitro </w:t>
      </w:r>
      <w:r w:rsidRPr="00C420F4">
        <w:rPr>
          <w:rFonts w:cs="Times New Roman"/>
          <w:szCs w:val="24"/>
        </w:rPr>
        <w:t>and</w:t>
      </w:r>
      <w:r w:rsidRPr="00C420F4">
        <w:rPr>
          <w:rFonts w:cs="Times New Roman"/>
          <w:i/>
          <w:szCs w:val="24"/>
        </w:rPr>
        <w:t xml:space="preserve"> in vivo </w:t>
      </w:r>
      <w:r w:rsidRPr="00C420F4">
        <w:rPr>
          <w:rFonts w:cs="Times New Roman"/>
          <w:szCs w:val="24"/>
        </w:rPr>
        <w:t>experiments, suggesting that PPIs anti-inflammatory action is acid-</w:t>
      </w:r>
      <w:proofErr w:type="gramStart"/>
      <w:r w:rsidRPr="00C420F4">
        <w:rPr>
          <w:rFonts w:cs="Times New Roman"/>
          <w:szCs w:val="24"/>
        </w:rPr>
        <w:t>independent</w:t>
      </w:r>
      <w:r w:rsidR="008C06B5" w:rsidRPr="00C420F4">
        <w:rPr>
          <w:rFonts w:cs="Times New Roman"/>
          <w:szCs w:val="24"/>
          <w:vertAlign w:val="superscript"/>
        </w:rPr>
        <w:t>[</w:t>
      </w:r>
      <w:proofErr w:type="gramEnd"/>
      <w:r w:rsidR="008C06B5" w:rsidRPr="00C420F4">
        <w:rPr>
          <w:rFonts w:cs="Times New Roman"/>
          <w:szCs w:val="24"/>
          <w:vertAlign w:val="superscript"/>
        </w:rPr>
        <w:t>69</w:t>
      </w:r>
      <w:r w:rsidR="00503B71">
        <w:rPr>
          <w:rFonts w:cs="Times New Roman" w:hint="eastAsia"/>
          <w:szCs w:val="24"/>
          <w:vertAlign w:val="superscript"/>
          <w:lang w:eastAsia="zh-CN"/>
        </w:rPr>
        <w:t>-</w:t>
      </w:r>
      <w:r w:rsidR="008C06B5" w:rsidRPr="00C420F4">
        <w:rPr>
          <w:rFonts w:cs="Times New Roman"/>
          <w:szCs w:val="24"/>
          <w:vertAlign w:val="superscript"/>
        </w:rPr>
        <w:t>71]</w:t>
      </w:r>
      <w:r w:rsidRPr="00C420F4">
        <w:rPr>
          <w:rFonts w:cs="Times New Roman"/>
          <w:szCs w:val="24"/>
        </w:rPr>
        <w:t xml:space="preserve">. </w:t>
      </w:r>
    </w:p>
    <w:p w:rsidR="00162C7E" w:rsidRPr="00C420F4" w:rsidRDefault="00162C7E" w:rsidP="00503B71">
      <w:pPr>
        <w:spacing w:after="0" w:line="360" w:lineRule="auto"/>
        <w:ind w:firstLineChars="100" w:firstLine="240"/>
        <w:jc w:val="both"/>
        <w:rPr>
          <w:rFonts w:cs="Times New Roman"/>
          <w:szCs w:val="24"/>
        </w:rPr>
      </w:pPr>
      <w:r w:rsidRPr="00C420F4">
        <w:rPr>
          <w:rFonts w:cs="Times New Roman"/>
          <w:szCs w:val="24"/>
        </w:rPr>
        <w:t xml:space="preserve">Summarizing, at the baseline, is not possible to discriminate between </w:t>
      </w:r>
      <w:proofErr w:type="spellStart"/>
      <w:r w:rsidRPr="00C420F4">
        <w:rPr>
          <w:rFonts w:cs="Times New Roman"/>
          <w:szCs w:val="24"/>
        </w:rPr>
        <w:t>EoE</w:t>
      </w:r>
      <w:proofErr w:type="spellEnd"/>
      <w:r w:rsidRPr="00C420F4">
        <w:rPr>
          <w:rFonts w:cs="Times New Roman"/>
          <w:szCs w:val="24"/>
        </w:rPr>
        <w:t xml:space="preserve"> and PPI-REE, and, although the probability of PPI response in patients with pathologic 24h-pH-metria is higher, PPIs trial still represents the only instrument to differentiate these entities</w:t>
      </w:r>
      <w:r w:rsidR="003D426A" w:rsidRPr="00C420F4">
        <w:rPr>
          <w:rFonts w:cs="Times New Roman"/>
          <w:szCs w:val="24"/>
        </w:rPr>
        <w:t xml:space="preserve"> (</w:t>
      </w:r>
      <w:r w:rsidR="00503B71">
        <w:rPr>
          <w:rFonts w:cs="Times New Roman" w:hint="eastAsia"/>
          <w:szCs w:val="24"/>
          <w:lang w:eastAsia="zh-CN"/>
        </w:rPr>
        <w:t>Figure</w:t>
      </w:r>
      <w:r w:rsidR="003D426A" w:rsidRPr="00C420F4">
        <w:rPr>
          <w:rFonts w:cs="Times New Roman"/>
          <w:szCs w:val="24"/>
        </w:rPr>
        <w:t xml:space="preserve"> 2</w:t>
      </w:r>
      <w:r w:rsidR="00EA3CDD" w:rsidRPr="00C420F4">
        <w:rPr>
          <w:rFonts w:cs="Times New Roman"/>
          <w:szCs w:val="24"/>
        </w:rPr>
        <w:t>)</w:t>
      </w:r>
      <w:r w:rsidR="009F7BDD" w:rsidRPr="00C420F4">
        <w:rPr>
          <w:rFonts w:cs="Times New Roman"/>
          <w:szCs w:val="24"/>
          <w:vertAlign w:val="superscript"/>
        </w:rPr>
        <w:t>[72,73]</w:t>
      </w:r>
      <w:r w:rsidRPr="00C420F4">
        <w:rPr>
          <w:rFonts w:cs="Times New Roman"/>
          <w:szCs w:val="24"/>
        </w:rPr>
        <w:t>.</w:t>
      </w:r>
      <w:r w:rsidR="007D5DA4">
        <w:rPr>
          <w:rFonts w:cs="Times New Roman"/>
          <w:szCs w:val="24"/>
        </w:rPr>
        <w:t xml:space="preserve"> </w:t>
      </w:r>
    </w:p>
    <w:p w:rsidR="00503B71" w:rsidRDefault="00503B71" w:rsidP="00C420F4">
      <w:pPr>
        <w:spacing w:after="0" w:line="360" w:lineRule="auto"/>
        <w:jc w:val="both"/>
        <w:rPr>
          <w:rFonts w:cs="Times New Roman"/>
          <w:b/>
          <w:szCs w:val="24"/>
          <w:lang w:eastAsia="zh-CN"/>
        </w:rPr>
      </w:pPr>
    </w:p>
    <w:p w:rsidR="00162C7E" w:rsidRPr="00503B71" w:rsidRDefault="00162C7E" w:rsidP="00C420F4">
      <w:pPr>
        <w:spacing w:after="0" w:line="360" w:lineRule="auto"/>
        <w:jc w:val="both"/>
        <w:rPr>
          <w:rFonts w:cs="Times New Roman"/>
          <w:b/>
          <w:i/>
          <w:szCs w:val="24"/>
        </w:rPr>
      </w:pPr>
      <w:r w:rsidRPr="00503B71">
        <w:rPr>
          <w:rFonts w:cs="Times New Roman"/>
          <w:b/>
          <w:i/>
          <w:szCs w:val="24"/>
        </w:rPr>
        <w:t>Other pharmacological treatments</w:t>
      </w:r>
    </w:p>
    <w:p w:rsidR="00162C7E" w:rsidRPr="00C420F4" w:rsidRDefault="00162C7E" w:rsidP="00C420F4">
      <w:pPr>
        <w:spacing w:after="0" w:line="360" w:lineRule="auto"/>
        <w:jc w:val="both"/>
        <w:rPr>
          <w:rFonts w:cs="Times New Roman"/>
          <w:szCs w:val="24"/>
        </w:rPr>
      </w:pPr>
      <w:r w:rsidRPr="00C420F4">
        <w:rPr>
          <w:rFonts w:cs="Times New Roman"/>
          <w:szCs w:val="24"/>
        </w:rPr>
        <w:t xml:space="preserve">Given the association with other atopic diseases, leukotriene antagonist and mast cells stabilizers, such as </w:t>
      </w:r>
      <w:proofErr w:type="spellStart"/>
      <w:r w:rsidRPr="00C420F4">
        <w:rPr>
          <w:rFonts w:cs="Times New Roman"/>
          <w:szCs w:val="24"/>
        </w:rPr>
        <w:t>montelukast</w:t>
      </w:r>
      <w:proofErr w:type="spellEnd"/>
      <w:r w:rsidRPr="00C420F4">
        <w:rPr>
          <w:rFonts w:cs="Times New Roman"/>
          <w:szCs w:val="24"/>
        </w:rPr>
        <w:t xml:space="preserve"> and </w:t>
      </w:r>
      <w:proofErr w:type="spellStart"/>
      <w:r w:rsidRPr="00C420F4">
        <w:rPr>
          <w:rFonts w:cs="Times New Roman"/>
          <w:szCs w:val="24"/>
        </w:rPr>
        <w:t>cromolym</w:t>
      </w:r>
      <w:proofErr w:type="spellEnd"/>
      <w:r w:rsidRPr="00C420F4">
        <w:rPr>
          <w:rFonts w:cs="Times New Roman"/>
          <w:szCs w:val="24"/>
        </w:rPr>
        <w:t xml:space="preserve">, have been tested in the treatment of </w:t>
      </w:r>
      <w:proofErr w:type="spellStart"/>
      <w:r w:rsidRPr="00C420F4">
        <w:rPr>
          <w:rFonts w:cs="Times New Roman"/>
          <w:szCs w:val="24"/>
        </w:rPr>
        <w:t>EoE</w:t>
      </w:r>
      <w:proofErr w:type="spellEnd"/>
      <w:r w:rsidRPr="00C420F4">
        <w:rPr>
          <w:rFonts w:cs="Times New Roman"/>
          <w:szCs w:val="24"/>
        </w:rPr>
        <w:t>, however all studies showed a poor efficacy of these drugs in both symptomatic and histological remission</w:t>
      </w:r>
      <w:r w:rsidR="007C1F67" w:rsidRPr="00C420F4">
        <w:rPr>
          <w:rFonts w:cs="Times New Roman"/>
          <w:szCs w:val="24"/>
          <w:vertAlign w:val="superscript"/>
        </w:rPr>
        <w:t>[74]</w:t>
      </w:r>
      <w:r w:rsidRPr="00C420F4">
        <w:rPr>
          <w:rFonts w:cs="Times New Roman"/>
          <w:szCs w:val="24"/>
        </w:rPr>
        <w:t>.</w:t>
      </w:r>
    </w:p>
    <w:p w:rsidR="00162C7E" w:rsidRPr="00C420F4" w:rsidRDefault="00162C7E" w:rsidP="00503B71">
      <w:pPr>
        <w:spacing w:after="0" w:line="360" w:lineRule="auto"/>
        <w:ind w:firstLineChars="100" w:firstLine="240"/>
        <w:jc w:val="both"/>
        <w:rPr>
          <w:rFonts w:cs="Times New Roman"/>
          <w:szCs w:val="24"/>
        </w:rPr>
      </w:pPr>
      <w:r w:rsidRPr="00C420F4">
        <w:rPr>
          <w:rFonts w:cs="Times New Roman"/>
          <w:szCs w:val="24"/>
        </w:rPr>
        <w:t xml:space="preserve">Specific antibodies against IL-5 and </w:t>
      </w:r>
      <w:proofErr w:type="spellStart"/>
      <w:r w:rsidRPr="00C420F4">
        <w:rPr>
          <w:rFonts w:cs="Times New Roman"/>
          <w:szCs w:val="24"/>
        </w:rPr>
        <w:t>IgE</w:t>
      </w:r>
      <w:proofErr w:type="spellEnd"/>
      <w:r w:rsidRPr="00C420F4">
        <w:rPr>
          <w:rFonts w:cs="Times New Roman"/>
          <w:szCs w:val="24"/>
        </w:rPr>
        <w:t xml:space="preserve"> were also tested, especially for treating steroid-refractory patients. However, despite the initial promising results, the controlled clinical trials have shown a similar response in treated and placebo </w:t>
      </w:r>
      <w:proofErr w:type="gramStart"/>
      <w:r w:rsidRPr="00C420F4">
        <w:rPr>
          <w:rFonts w:cs="Times New Roman"/>
          <w:szCs w:val="24"/>
        </w:rPr>
        <w:t>subgroups</w:t>
      </w:r>
      <w:r w:rsidR="001C4574" w:rsidRPr="00C420F4">
        <w:rPr>
          <w:rFonts w:cs="Times New Roman"/>
          <w:szCs w:val="24"/>
          <w:vertAlign w:val="superscript"/>
        </w:rPr>
        <w:t>[</w:t>
      </w:r>
      <w:proofErr w:type="gramEnd"/>
      <w:r w:rsidR="001C4574" w:rsidRPr="00C420F4">
        <w:rPr>
          <w:rFonts w:cs="Times New Roman"/>
          <w:szCs w:val="24"/>
          <w:vertAlign w:val="superscript"/>
        </w:rPr>
        <w:t>75</w:t>
      </w:r>
      <w:r w:rsidR="00503B71">
        <w:rPr>
          <w:rFonts w:cs="Times New Roman" w:hint="eastAsia"/>
          <w:szCs w:val="24"/>
          <w:vertAlign w:val="superscript"/>
          <w:lang w:eastAsia="zh-CN"/>
        </w:rPr>
        <w:t>-</w:t>
      </w:r>
      <w:r w:rsidR="001C4574" w:rsidRPr="00C420F4">
        <w:rPr>
          <w:rFonts w:cs="Times New Roman"/>
          <w:szCs w:val="24"/>
          <w:vertAlign w:val="superscript"/>
        </w:rPr>
        <w:t>78]</w:t>
      </w:r>
      <w:r w:rsidRPr="00C420F4">
        <w:rPr>
          <w:rFonts w:cs="Times New Roman"/>
          <w:szCs w:val="24"/>
        </w:rPr>
        <w:t xml:space="preserve">. Interestingly, a recent trial testing a human antibody against IL-13 showed a significant improvement of symptoms and eosinophilic infiltration, however the primary endpoint, the reduction of 75% of esophageal eosinophils, have been not </w:t>
      </w:r>
      <w:proofErr w:type="gramStart"/>
      <w:r w:rsidRPr="00C420F4">
        <w:rPr>
          <w:rFonts w:cs="Times New Roman"/>
          <w:szCs w:val="24"/>
        </w:rPr>
        <w:t>achieved</w:t>
      </w:r>
      <w:r w:rsidR="006F1CEB" w:rsidRPr="00C420F4">
        <w:rPr>
          <w:rFonts w:cs="Times New Roman"/>
          <w:szCs w:val="24"/>
          <w:vertAlign w:val="superscript"/>
        </w:rPr>
        <w:t>[</w:t>
      </w:r>
      <w:proofErr w:type="gramEnd"/>
      <w:r w:rsidR="006F1CEB" w:rsidRPr="00C420F4">
        <w:rPr>
          <w:rFonts w:cs="Times New Roman"/>
          <w:szCs w:val="24"/>
          <w:vertAlign w:val="superscript"/>
        </w:rPr>
        <w:t>79]</w:t>
      </w:r>
      <w:r w:rsidRPr="00C420F4">
        <w:rPr>
          <w:rFonts w:cs="Times New Roman"/>
          <w:szCs w:val="24"/>
        </w:rPr>
        <w:t xml:space="preserve">. </w:t>
      </w:r>
    </w:p>
    <w:p w:rsidR="00162C7E" w:rsidRPr="00C420F4" w:rsidRDefault="00162C7E" w:rsidP="00503B71">
      <w:pPr>
        <w:spacing w:after="0" w:line="360" w:lineRule="auto"/>
        <w:ind w:firstLineChars="100" w:firstLine="240"/>
        <w:jc w:val="both"/>
        <w:rPr>
          <w:rFonts w:cs="Times New Roman"/>
          <w:szCs w:val="24"/>
        </w:rPr>
      </w:pPr>
      <w:r w:rsidRPr="00C420F4">
        <w:rPr>
          <w:rFonts w:cs="Times New Roman"/>
          <w:szCs w:val="24"/>
        </w:rPr>
        <w:t xml:space="preserve">The failure of such specific therapy likely depends on the redundancy, in fact multiple cytokines share similar effects, allowing the persistence of inflammation after the blockage of single molecules. </w:t>
      </w:r>
    </w:p>
    <w:p w:rsidR="00503B71" w:rsidRDefault="00503B71" w:rsidP="00C420F4">
      <w:pPr>
        <w:spacing w:after="0" w:line="360" w:lineRule="auto"/>
        <w:jc w:val="both"/>
        <w:rPr>
          <w:rFonts w:cs="Times New Roman"/>
          <w:b/>
          <w:szCs w:val="24"/>
          <w:lang w:eastAsia="zh-CN"/>
        </w:rPr>
      </w:pPr>
    </w:p>
    <w:p w:rsidR="00162C7E" w:rsidRPr="00503B71" w:rsidRDefault="00162C7E" w:rsidP="00C420F4">
      <w:pPr>
        <w:spacing w:after="0" w:line="360" w:lineRule="auto"/>
        <w:jc w:val="both"/>
        <w:rPr>
          <w:rFonts w:cs="Times New Roman"/>
          <w:b/>
          <w:i/>
          <w:szCs w:val="24"/>
        </w:rPr>
      </w:pPr>
      <w:r w:rsidRPr="00503B71">
        <w:rPr>
          <w:rFonts w:cs="Times New Roman"/>
          <w:b/>
          <w:i/>
          <w:szCs w:val="24"/>
        </w:rPr>
        <w:t>Endoscopic treatment</w:t>
      </w:r>
    </w:p>
    <w:p w:rsidR="00162C7E" w:rsidRPr="00C420F4" w:rsidRDefault="00162C7E" w:rsidP="00C420F4">
      <w:pPr>
        <w:spacing w:after="0" w:line="360" w:lineRule="auto"/>
        <w:jc w:val="both"/>
        <w:rPr>
          <w:rFonts w:cs="Times New Roman"/>
          <w:szCs w:val="24"/>
        </w:rPr>
      </w:pPr>
      <w:r w:rsidRPr="00C420F4">
        <w:rPr>
          <w:rFonts w:cs="Times New Roman"/>
          <w:szCs w:val="24"/>
        </w:rPr>
        <w:t xml:space="preserve">Due to the fibro-stenotic evolution, strictures are frequently found in patients affected by </w:t>
      </w:r>
      <w:proofErr w:type="spellStart"/>
      <w:r w:rsidRPr="00C420F4">
        <w:rPr>
          <w:rFonts w:cs="Times New Roman"/>
          <w:szCs w:val="24"/>
        </w:rPr>
        <w:t>EoE</w:t>
      </w:r>
      <w:proofErr w:type="spellEnd"/>
      <w:r w:rsidRPr="00C420F4">
        <w:rPr>
          <w:rFonts w:cs="Times New Roman"/>
          <w:szCs w:val="24"/>
        </w:rPr>
        <w:t xml:space="preserve">, hence endoscopic dilation have a key role in the treatment of this </w:t>
      </w:r>
      <w:proofErr w:type="gramStart"/>
      <w:r w:rsidRPr="00C420F4">
        <w:rPr>
          <w:rFonts w:cs="Times New Roman"/>
          <w:szCs w:val="24"/>
        </w:rPr>
        <w:t>entity</w:t>
      </w:r>
      <w:r w:rsidR="006C043E" w:rsidRPr="00C420F4">
        <w:rPr>
          <w:rFonts w:cs="Times New Roman"/>
          <w:szCs w:val="24"/>
          <w:vertAlign w:val="superscript"/>
        </w:rPr>
        <w:t>[</w:t>
      </w:r>
      <w:proofErr w:type="gramEnd"/>
      <w:r w:rsidR="006C043E" w:rsidRPr="00C420F4">
        <w:rPr>
          <w:rFonts w:cs="Times New Roman"/>
          <w:szCs w:val="24"/>
          <w:vertAlign w:val="superscript"/>
        </w:rPr>
        <w:t>1]</w:t>
      </w:r>
      <w:r w:rsidRPr="00C420F4">
        <w:rPr>
          <w:rFonts w:cs="Times New Roman"/>
          <w:szCs w:val="24"/>
        </w:rPr>
        <w:t xml:space="preserve">. Several studies have shown the efficacy and safety of esophageal dilation, independently on the chosen technique. Wire-guided </w:t>
      </w:r>
      <w:proofErr w:type="spellStart"/>
      <w:r w:rsidRPr="00C420F4">
        <w:rPr>
          <w:rFonts w:cs="Times New Roman"/>
          <w:szCs w:val="24"/>
        </w:rPr>
        <w:t>bougies</w:t>
      </w:r>
      <w:proofErr w:type="spellEnd"/>
      <w:r w:rsidRPr="00C420F4">
        <w:rPr>
          <w:rFonts w:cs="Times New Roman"/>
          <w:szCs w:val="24"/>
        </w:rPr>
        <w:t xml:space="preserve">, through-the-scope balloons, and non–wire-guided </w:t>
      </w:r>
      <w:proofErr w:type="spellStart"/>
      <w:r w:rsidRPr="00C420F4">
        <w:rPr>
          <w:rFonts w:cs="Times New Roman"/>
          <w:szCs w:val="24"/>
        </w:rPr>
        <w:t>bougies</w:t>
      </w:r>
      <w:proofErr w:type="spellEnd"/>
      <w:r w:rsidRPr="00C420F4">
        <w:rPr>
          <w:rFonts w:cs="Times New Roman"/>
          <w:szCs w:val="24"/>
        </w:rPr>
        <w:t xml:space="preserve"> have been indistinctly </w:t>
      </w:r>
      <w:proofErr w:type="gramStart"/>
      <w:r w:rsidRPr="00C420F4">
        <w:rPr>
          <w:rFonts w:cs="Times New Roman"/>
          <w:szCs w:val="24"/>
        </w:rPr>
        <w:t>used</w:t>
      </w:r>
      <w:r w:rsidR="006C043E" w:rsidRPr="00C420F4">
        <w:rPr>
          <w:rFonts w:cs="Times New Roman"/>
          <w:szCs w:val="24"/>
          <w:vertAlign w:val="superscript"/>
        </w:rPr>
        <w:t>[</w:t>
      </w:r>
      <w:proofErr w:type="gramEnd"/>
      <w:r w:rsidR="006C043E" w:rsidRPr="00C420F4">
        <w:rPr>
          <w:rFonts w:cs="Times New Roman"/>
          <w:szCs w:val="24"/>
          <w:vertAlign w:val="superscript"/>
        </w:rPr>
        <w:t>80,81]</w:t>
      </w:r>
      <w:r w:rsidRPr="00C420F4">
        <w:rPr>
          <w:rFonts w:cs="Times New Roman"/>
          <w:szCs w:val="24"/>
        </w:rPr>
        <w:t>. Nowadays, there are not available data on the best endoscopic technique, because comparing studies are lacking.</w:t>
      </w:r>
    </w:p>
    <w:p w:rsidR="00162C7E" w:rsidRPr="00C420F4" w:rsidRDefault="00162C7E" w:rsidP="00503B71">
      <w:pPr>
        <w:spacing w:after="0" w:line="360" w:lineRule="auto"/>
        <w:ind w:firstLineChars="100" w:firstLine="240"/>
        <w:jc w:val="both"/>
        <w:rPr>
          <w:rFonts w:cs="Arial"/>
          <w:color w:val="000000"/>
          <w:szCs w:val="24"/>
          <w:shd w:val="clear" w:color="auto" w:fill="FFFFFF"/>
        </w:rPr>
      </w:pPr>
      <w:r w:rsidRPr="00C420F4">
        <w:rPr>
          <w:rFonts w:cs="Times New Roman"/>
          <w:szCs w:val="24"/>
        </w:rPr>
        <w:t xml:space="preserve">Due to the long-term efficacy of this procedure in the treatment of </w:t>
      </w:r>
      <w:proofErr w:type="spellStart"/>
      <w:r w:rsidRPr="00C420F4">
        <w:rPr>
          <w:rFonts w:cs="Times New Roman"/>
          <w:szCs w:val="24"/>
        </w:rPr>
        <w:t>EoE</w:t>
      </w:r>
      <w:proofErr w:type="spellEnd"/>
      <w:r w:rsidRPr="00C420F4">
        <w:rPr>
          <w:rFonts w:cs="Times New Roman"/>
          <w:szCs w:val="24"/>
        </w:rPr>
        <w:t xml:space="preserve">-related dysphagia, some authors have proposed dilation as initial therapy, however a recent study </w:t>
      </w:r>
      <w:r w:rsidRPr="00C420F4">
        <w:rPr>
          <w:rFonts w:cs="Times New Roman"/>
          <w:szCs w:val="24"/>
        </w:rPr>
        <w:lastRenderedPageBreak/>
        <w:t xml:space="preserve">have demonstrated that </w:t>
      </w:r>
      <w:r w:rsidRPr="00C420F4">
        <w:rPr>
          <w:rFonts w:cs="Arial"/>
          <w:color w:val="000000"/>
          <w:szCs w:val="24"/>
          <w:shd w:val="clear" w:color="auto" w:fill="FFFFFF"/>
        </w:rPr>
        <w:t xml:space="preserve">fluticasone inhaler, followed by dilation if necessary, is the most economical initial strategy. Moreover, although dilation rapidly improve symptoms, this procedure did not influenced esophageal inflammation, hence further therapies should be set after the </w:t>
      </w:r>
      <w:proofErr w:type="gramStart"/>
      <w:r w:rsidRPr="00C420F4">
        <w:rPr>
          <w:rFonts w:cs="Arial"/>
          <w:color w:val="000000"/>
          <w:szCs w:val="24"/>
          <w:shd w:val="clear" w:color="auto" w:fill="FFFFFF"/>
        </w:rPr>
        <w:t>treatment</w:t>
      </w:r>
      <w:r w:rsidR="006C043E" w:rsidRPr="00C420F4">
        <w:rPr>
          <w:rFonts w:cs="Arial"/>
          <w:color w:val="000000"/>
          <w:szCs w:val="24"/>
          <w:shd w:val="clear" w:color="auto" w:fill="FFFFFF"/>
          <w:vertAlign w:val="superscript"/>
        </w:rPr>
        <w:t>[</w:t>
      </w:r>
      <w:proofErr w:type="gramEnd"/>
      <w:r w:rsidR="006C043E" w:rsidRPr="00C420F4">
        <w:rPr>
          <w:rFonts w:cs="Arial"/>
          <w:color w:val="000000"/>
          <w:szCs w:val="24"/>
          <w:shd w:val="clear" w:color="auto" w:fill="FFFFFF"/>
          <w:vertAlign w:val="superscript"/>
        </w:rPr>
        <w:t>82]</w:t>
      </w:r>
      <w:r w:rsidRPr="00C420F4">
        <w:rPr>
          <w:rFonts w:cs="Arial"/>
          <w:color w:val="000000"/>
          <w:szCs w:val="24"/>
          <w:shd w:val="clear" w:color="auto" w:fill="FFFFFF"/>
        </w:rPr>
        <w:t>.</w:t>
      </w:r>
    </w:p>
    <w:p w:rsidR="00503B71" w:rsidRDefault="00503B71" w:rsidP="00C420F4">
      <w:pPr>
        <w:spacing w:after="0" w:line="360" w:lineRule="auto"/>
        <w:jc w:val="both"/>
        <w:rPr>
          <w:rFonts w:cs="Arial"/>
          <w:color w:val="000000"/>
          <w:szCs w:val="24"/>
          <w:shd w:val="clear" w:color="auto" w:fill="FFFFFF"/>
          <w:lang w:eastAsia="zh-CN"/>
        </w:rPr>
      </w:pPr>
    </w:p>
    <w:p w:rsidR="006E12F7" w:rsidRPr="00503B71" w:rsidRDefault="006E12F7" w:rsidP="00C420F4">
      <w:pPr>
        <w:spacing w:after="0" w:line="360" w:lineRule="auto"/>
        <w:jc w:val="both"/>
        <w:rPr>
          <w:rFonts w:cs="Arial"/>
          <w:b/>
          <w:color w:val="000000"/>
          <w:szCs w:val="24"/>
          <w:shd w:val="clear" w:color="auto" w:fill="FFFFFF"/>
        </w:rPr>
      </w:pPr>
      <w:r w:rsidRPr="00503B71">
        <w:rPr>
          <w:rFonts w:cs="Arial"/>
          <w:b/>
          <w:color w:val="000000"/>
          <w:szCs w:val="24"/>
          <w:shd w:val="clear" w:color="auto" w:fill="FFFFFF"/>
        </w:rPr>
        <w:t>CONCLUSION</w:t>
      </w:r>
    </w:p>
    <w:p w:rsidR="003A4377" w:rsidRPr="00C420F4" w:rsidRDefault="006745B5" w:rsidP="00C420F4">
      <w:pPr>
        <w:spacing w:after="0" w:line="360" w:lineRule="auto"/>
        <w:jc w:val="both"/>
        <w:rPr>
          <w:rFonts w:cs="Arial"/>
          <w:color w:val="000000"/>
          <w:szCs w:val="24"/>
          <w:shd w:val="clear" w:color="auto" w:fill="FFFFFF"/>
        </w:rPr>
      </w:pPr>
      <w:proofErr w:type="spellStart"/>
      <w:r w:rsidRPr="00C420F4">
        <w:rPr>
          <w:rFonts w:cs="Arial"/>
          <w:color w:val="000000"/>
          <w:szCs w:val="24"/>
          <w:shd w:val="clear" w:color="auto" w:fill="FFFFFF"/>
        </w:rPr>
        <w:t>Eo</w:t>
      </w:r>
      <w:r w:rsidR="00035ED8">
        <w:rPr>
          <w:rFonts w:cs="Arial" w:hint="eastAsia"/>
          <w:color w:val="000000"/>
          <w:szCs w:val="24"/>
          <w:shd w:val="clear" w:color="auto" w:fill="FFFFFF"/>
          <w:lang w:eastAsia="zh-CN"/>
        </w:rPr>
        <w:t>E</w:t>
      </w:r>
      <w:proofErr w:type="spellEnd"/>
      <w:r w:rsidRPr="00C420F4">
        <w:rPr>
          <w:rFonts w:cs="Arial"/>
          <w:color w:val="000000"/>
          <w:szCs w:val="24"/>
          <w:shd w:val="clear" w:color="auto" w:fill="FFFFFF"/>
        </w:rPr>
        <w:t xml:space="preserve"> represents a multifactorial disease, in which both genetic predisposition and environmental factors contribute to disease manifestations. Although in the last years many studies have been performed, its pathophysiology remains unclear, likely reflecting the heterogeneity of disease phenotype. </w:t>
      </w:r>
    </w:p>
    <w:p w:rsidR="0056080A" w:rsidRPr="00C420F4" w:rsidRDefault="006745B5" w:rsidP="00503B71">
      <w:pPr>
        <w:spacing w:after="0" w:line="360" w:lineRule="auto"/>
        <w:ind w:firstLineChars="100" w:firstLine="240"/>
        <w:jc w:val="both"/>
        <w:rPr>
          <w:rFonts w:cs="Times New Roman"/>
          <w:szCs w:val="24"/>
        </w:rPr>
      </w:pPr>
      <w:r w:rsidRPr="00C420F4">
        <w:rPr>
          <w:rFonts w:cs="Times New Roman"/>
          <w:szCs w:val="24"/>
        </w:rPr>
        <w:t xml:space="preserve">The </w:t>
      </w:r>
      <w:proofErr w:type="spellStart"/>
      <w:r w:rsidRPr="00C420F4">
        <w:rPr>
          <w:rFonts w:cs="Times New Roman"/>
          <w:szCs w:val="24"/>
        </w:rPr>
        <w:t>EoE</w:t>
      </w:r>
      <w:proofErr w:type="spellEnd"/>
      <w:r w:rsidRPr="00C420F4">
        <w:rPr>
          <w:rFonts w:cs="Times New Roman"/>
          <w:szCs w:val="24"/>
        </w:rPr>
        <w:t>-symptoms pattern is heterogeneous, dysphagia and food im</w:t>
      </w:r>
      <w:r w:rsidR="003A4377" w:rsidRPr="00C420F4">
        <w:rPr>
          <w:rFonts w:cs="Times New Roman"/>
          <w:szCs w:val="24"/>
        </w:rPr>
        <w:t xml:space="preserve">paction are frequently </w:t>
      </w:r>
      <w:r w:rsidR="0056080A" w:rsidRPr="00C420F4">
        <w:rPr>
          <w:rFonts w:cs="Times New Roman"/>
          <w:szCs w:val="24"/>
        </w:rPr>
        <w:t>referred</w:t>
      </w:r>
      <w:r w:rsidR="003A4377" w:rsidRPr="00C420F4">
        <w:rPr>
          <w:rFonts w:cs="Times New Roman"/>
          <w:szCs w:val="24"/>
        </w:rPr>
        <w:t>, however also atypical GERD symptoms may be reported</w:t>
      </w:r>
      <w:r w:rsidRPr="00C420F4">
        <w:rPr>
          <w:rFonts w:cs="Times New Roman"/>
          <w:szCs w:val="24"/>
        </w:rPr>
        <w:t>.</w:t>
      </w:r>
      <w:r w:rsidR="0056080A" w:rsidRPr="00C420F4">
        <w:rPr>
          <w:rFonts w:cs="Times New Roman"/>
          <w:szCs w:val="24"/>
        </w:rPr>
        <w:t xml:space="preserve"> The </w:t>
      </w:r>
      <w:r w:rsidR="006B792D" w:rsidRPr="00C420F4">
        <w:rPr>
          <w:rFonts w:cs="Times New Roman"/>
          <w:szCs w:val="24"/>
        </w:rPr>
        <w:t xml:space="preserve">histological </w:t>
      </w:r>
      <w:r w:rsidR="0056080A" w:rsidRPr="00C420F4">
        <w:rPr>
          <w:rFonts w:cs="Times New Roman"/>
          <w:szCs w:val="24"/>
        </w:rPr>
        <w:t>identification of a prevalent eosinophilic esophageal infiltrat</w:t>
      </w:r>
      <w:r w:rsidR="006B792D" w:rsidRPr="00C420F4">
        <w:rPr>
          <w:rFonts w:cs="Times New Roman"/>
          <w:szCs w:val="24"/>
        </w:rPr>
        <w:t>e</w:t>
      </w:r>
      <w:r w:rsidR="0056080A" w:rsidRPr="00C420F4">
        <w:rPr>
          <w:rFonts w:cs="Times New Roman"/>
          <w:szCs w:val="24"/>
        </w:rPr>
        <w:t xml:space="preserve"> represents the major diagnostic criterion for </w:t>
      </w:r>
      <w:proofErr w:type="spellStart"/>
      <w:r w:rsidR="0056080A" w:rsidRPr="00C420F4">
        <w:rPr>
          <w:rFonts w:cs="Times New Roman"/>
          <w:szCs w:val="24"/>
        </w:rPr>
        <w:t>EoE</w:t>
      </w:r>
      <w:proofErr w:type="spellEnd"/>
      <w:r w:rsidR="0056080A" w:rsidRPr="00C420F4">
        <w:rPr>
          <w:rFonts w:cs="Times New Roman"/>
          <w:szCs w:val="24"/>
        </w:rPr>
        <w:t xml:space="preserve">, however only the PPI-trial allows to distingue </w:t>
      </w:r>
      <w:proofErr w:type="spellStart"/>
      <w:r w:rsidR="0056080A" w:rsidRPr="00C420F4">
        <w:rPr>
          <w:rFonts w:cs="Times New Roman"/>
          <w:szCs w:val="24"/>
        </w:rPr>
        <w:t>EoE</w:t>
      </w:r>
      <w:proofErr w:type="spellEnd"/>
      <w:r w:rsidR="0056080A" w:rsidRPr="00C420F4">
        <w:rPr>
          <w:rFonts w:cs="Times New Roman"/>
          <w:szCs w:val="24"/>
        </w:rPr>
        <w:t xml:space="preserve"> from </w:t>
      </w:r>
      <w:r w:rsidR="00CE6957" w:rsidRPr="00C420F4">
        <w:rPr>
          <w:rFonts w:cs="Times New Roman"/>
          <w:szCs w:val="24"/>
        </w:rPr>
        <w:t>PPI-REE</w:t>
      </w:r>
      <w:r w:rsidR="0056080A" w:rsidRPr="00C420F4">
        <w:rPr>
          <w:rFonts w:cs="Times New Roman"/>
          <w:szCs w:val="24"/>
        </w:rPr>
        <w:t xml:space="preserve">. </w:t>
      </w:r>
    </w:p>
    <w:p w:rsidR="006745B5" w:rsidRPr="00C420F4" w:rsidRDefault="006745B5" w:rsidP="00503B71">
      <w:pPr>
        <w:spacing w:after="0" w:line="360" w:lineRule="auto"/>
        <w:ind w:firstLineChars="100" w:firstLine="240"/>
        <w:jc w:val="both"/>
        <w:rPr>
          <w:rFonts w:cs="Arial"/>
          <w:color w:val="000000"/>
          <w:szCs w:val="24"/>
          <w:shd w:val="clear" w:color="auto" w:fill="FFFFFF"/>
        </w:rPr>
      </w:pPr>
      <w:r w:rsidRPr="00C420F4">
        <w:rPr>
          <w:rFonts w:cs="Arial"/>
          <w:color w:val="000000"/>
          <w:szCs w:val="24"/>
          <w:shd w:val="clear" w:color="auto" w:fill="FFFFFF"/>
        </w:rPr>
        <w:t xml:space="preserve">The good response to diet therapy in </w:t>
      </w:r>
      <w:proofErr w:type="gramStart"/>
      <w:r w:rsidRPr="00C420F4">
        <w:rPr>
          <w:rFonts w:cs="Arial"/>
          <w:color w:val="000000"/>
          <w:szCs w:val="24"/>
          <w:shd w:val="clear" w:color="auto" w:fill="FFFFFF"/>
        </w:rPr>
        <w:t>children,</w:t>
      </w:r>
      <w:proofErr w:type="gramEnd"/>
      <w:r w:rsidRPr="00C420F4">
        <w:rPr>
          <w:rFonts w:cs="Arial"/>
          <w:color w:val="000000"/>
          <w:szCs w:val="24"/>
          <w:shd w:val="clear" w:color="auto" w:fill="FFFFFF"/>
        </w:rPr>
        <w:t xml:space="preserve"> supports the role of food as a major trigger factor, leading to define </w:t>
      </w:r>
      <w:proofErr w:type="spellStart"/>
      <w:r w:rsidRPr="00C420F4">
        <w:rPr>
          <w:rFonts w:cs="Arial"/>
          <w:color w:val="000000"/>
          <w:szCs w:val="24"/>
          <w:shd w:val="clear" w:color="auto" w:fill="FFFFFF"/>
        </w:rPr>
        <w:t>EoE</w:t>
      </w:r>
      <w:proofErr w:type="spellEnd"/>
      <w:r w:rsidRPr="00C420F4">
        <w:rPr>
          <w:rFonts w:cs="Arial"/>
          <w:color w:val="000000"/>
          <w:szCs w:val="24"/>
          <w:shd w:val="clear" w:color="auto" w:fill="FFFFFF"/>
        </w:rPr>
        <w:t xml:space="preserve"> a subtype of food-allergy. </w:t>
      </w:r>
      <w:r w:rsidRPr="00C420F4">
        <w:rPr>
          <w:rFonts w:cs="Arial"/>
          <w:szCs w:val="24"/>
          <w:shd w:val="clear" w:color="auto" w:fill="FFFFFF"/>
        </w:rPr>
        <w:t xml:space="preserve">For this reason, elimination diets and corticosteroids represent the mainstay of </w:t>
      </w:r>
      <w:proofErr w:type="spellStart"/>
      <w:r w:rsidRPr="00C420F4">
        <w:rPr>
          <w:rFonts w:cs="Arial"/>
          <w:szCs w:val="24"/>
          <w:shd w:val="clear" w:color="auto" w:fill="FFFFFF"/>
        </w:rPr>
        <w:t>EoE</w:t>
      </w:r>
      <w:proofErr w:type="spellEnd"/>
      <w:r w:rsidRPr="00C420F4">
        <w:rPr>
          <w:rFonts w:cs="Arial"/>
          <w:szCs w:val="24"/>
          <w:shd w:val="clear" w:color="auto" w:fill="FFFFFF"/>
        </w:rPr>
        <w:t>-therapy, while endoscopic dilation have a key role in the treatment of fibrotic complication.</w:t>
      </w:r>
      <w:r w:rsidRPr="00C420F4">
        <w:rPr>
          <w:rFonts w:cs="Arial"/>
          <w:color w:val="FF0000"/>
          <w:szCs w:val="24"/>
          <w:shd w:val="clear" w:color="auto" w:fill="FFFFFF"/>
        </w:rPr>
        <w:t xml:space="preserve"> </w:t>
      </w:r>
    </w:p>
    <w:p w:rsidR="00162C7E" w:rsidRPr="00C420F4" w:rsidRDefault="00162C7E" w:rsidP="00C420F4">
      <w:pPr>
        <w:spacing w:after="0" w:line="360" w:lineRule="auto"/>
        <w:jc w:val="both"/>
        <w:rPr>
          <w:rFonts w:cs="Times New Roman"/>
          <w:szCs w:val="24"/>
        </w:rPr>
      </w:pPr>
    </w:p>
    <w:p w:rsidR="00162C7E" w:rsidRPr="00C420F4" w:rsidRDefault="00162C7E" w:rsidP="00C420F4">
      <w:pPr>
        <w:spacing w:after="0" w:line="360" w:lineRule="auto"/>
        <w:jc w:val="both"/>
        <w:rPr>
          <w:rFonts w:cs="Times New Roman"/>
          <w:szCs w:val="24"/>
        </w:rPr>
      </w:pPr>
      <w:r w:rsidRPr="00C420F4">
        <w:rPr>
          <w:rFonts w:cs="Times New Roman"/>
          <w:szCs w:val="24"/>
        </w:rPr>
        <w:br w:type="page"/>
      </w:r>
    </w:p>
    <w:p w:rsidR="00EF42D9" w:rsidRPr="000B0842" w:rsidRDefault="00EF42D9" w:rsidP="000B0842">
      <w:pPr>
        <w:spacing w:after="0" w:line="360" w:lineRule="auto"/>
        <w:jc w:val="both"/>
        <w:rPr>
          <w:b/>
          <w:szCs w:val="24"/>
        </w:rPr>
      </w:pPr>
      <w:r w:rsidRPr="000B0842">
        <w:rPr>
          <w:b/>
          <w:szCs w:val="24"/>
        </w:rPr>
        <w:lastRenderedPageBreak/>
        <w:t>REFERENCES</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1 </w:t>
      </w:r>
      <w:proofErr w:type="spellStart"/>
      <w:r w:rsidRPr="000B0842">
        <w:rPr>
          <w:rFonts w:eastAsia="宋体" w:cs="宋体"/>
          <w:b/>
          <w:bCs/>
          <w:color w:val="000000"/>
          <w:szCs w:val="24"/>
          <w:lang w:eastAsia="zh-CN"/>
        </w:rPr>
        <w:t>Dellon</w:t>
      </w:r>
      <w:proofErr w:type="spellEnd"/>
      <w:r w:rsidRPr="000B0842">
        <w:rPr>
          <w:rFonts w:eastAsia="宋体" w:cs="宋体"/>
          <w:b/>
          <w:bCs/>
          <w:color w:val="000000"/>
          <w:szCs w:val="24"/>
          <w:lang w:eastAsia="zh-CN"/>
        </w:rPr>
        <w:t xml:space="preserve"> ES</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Gonsalves</w:t>
      </w:r>
      <w:proofErr w:type="spellEnd"/>
      <w:r w:rsidRPr="000B0842">
        <w:rPr>
          <w:rFonts w:eastAsia="宋体" w:cs="宋体"/>
          <w:color w:val="000000"/>
          <w:szCs w:val="24"/>
          <w:lang w:eastAsia="zh-CN"/>
        </w:rPr>
        <w:t xml:space="preserve"> N, Hirano I, </w:t>
      </w:r>
      <w:proofErr w:type="spellStart"/>
      <w:r w:rsidRPr="000B0842">
        <w:rPr>
          <w:rFonts w:eastAsia="宋体" w:cs="宋体"/>
          <w:color w:val="000000"/>
          <w:szCs w:val="24"/>
          <w:lang w:eastAsia="zh-CN"/>
        </w:rPr>
        <w:t>Furuta</w:t>
      </w:r>
      <w:proofErr w:type="spellEnd"/>
      <w:r w:rsidRPr="000B0842">
        <w:rPr>
          <w:rFonts w:eastAsia="宋体" w:cs="宋体"/>
          <w:color w:val="000000"/>
          <w:szCs w:val="24"/>
          <w:lang w:eastAsia="zh-CN"/>
        </w:rPr>
        <w:t xml:space="preserve"> GT, </w:t>
      </w:r>
      <w:proofErr w:type="spellStart"/>
      <w:r w:rsidRPr="000B0842">
        <w:rPr>
          <w:rFonts w:eastAsia="宋体" w:cs="宋体"/>
          <w:color w:val="000000"/>
          <w:szCs w:val="24"/>
          <w:lang w:eastAsia="zh-CN"/>
        </w:rPr>
        <w:t>Liacouras</w:t>
      </w:r>
      <w:proofErr w:type="spellEnd"/>
      <w:r w:rsidRPr="000B0842">
        <w:rPr>
          <w:rFonts w:eastAsia="宋体" w:cs="宋体"/>
          <w:color w:val="000000"/>
          <w:szCs w:val="24"/>
          <w:lang w:eastAsia="zh-CN"/>
        </w:rPr>
        <w:t xml:space="preserve"> CA, </w:t>
      </w:r>
      <w:proofErr w:type="spellStart"/>
      <w:r w:rsidRPr="000B0842">
        <w:rPr>
          <w:rFonts w:eastAsia="宋体" w:cs="宋体"/>
          <w:color w:val="000000"/>
          <w:szCs w:val="24"/>
          <w:lang w:eastAsia="zh-CN"/>
        </w:rPr>
        <w:t>Katzka</w:t>
      </w:r>
      <w:proofErr w:type="spellEnd"/>
      <w:r w:rsidRPr="000B0842">
        <w:rPr>
          <w:rFonts w:eastAsia="宋体" w:cs="宋体"/>
          <w:color w:val="000000"/>
          <w:szCs w:val="24"/>
          <w:lang w:eastAsia="zh-CN"/>
        </w:rPr>
        <w:t xml:space="preserve"> DA</w:t>
      </w:r>
      <w:r w:rsidR="00ED3552">
        <w:rPr>
          <w:rFonts w:eastAsia="宋体" w:cs="宋体" w:hint="eastAsia"/>
          <w:color w:val="000000"/>
          <w:szCs w:val="24"/>
          <w:lang w:eastAsia="zh-CN"/>
        </w:rPr>
        <w:t>;</w:t>
      </w:r>
      <w:r w:rsidR="00ED3552" w:rsidRPr="00ED3552">
        <w:rPr>
          <w:szCs w:val="24"/>
        </w:rPr>
        <w:t xml:space="preserve"> </w:t>
      </w:r>
      <w:r w:rsidR="00ED3552" w:rsidRPr="00C420F4">
        <w:rPr>
          <w:szCs w:val="24"/>
        </w:rPr>
        <w:t>DAM Ameri</w:t>
      </w:r>
      <w:r w:rsidR="00ED3552">
        <w:rPr>
          <w:szCs w:val="24"/>
        </w:rPr>
        <w:t>can College of Gastroenterology</w:t>
      </w:r>
      <w:r w:rsidRPr="000B0842">
        <w:rPr>
          <w:rFonts w:eastAsia="宋体" w:cs="宋体"/>
          <w:color w:val="000000"/>
          <w:szCs w:val="24"/>
          <w:lang w:eastAsia="zh-CN"/>
        </w:rPr>
        <w:t>. ACG clinical guideline: Evidenced based approach to the diagnosis and management of esophageal eosinophilia and eosinophilic esophagitis (</w:t>
      </w:r>
      <w:proofErr w:type="spellStart"/>
      <w:r w:rsidRPr="000B0842">
        <w:rPr>
          <w:rFonts w:eastAsia="宋体" w:cs="宋体"/>
          <w:color w:val="000000"/>
          <w:szCs w:val="24"/>
          <w:lang w:eastAsia="zh-CN"/>
        </w:rPr>
        <w:t>EoE</w:t>
      </w:r>
      <w:proofErr w:type="spellEnd"/>
      <w:r w:rsidRPr="000B0842">
        <w:rPr>
          <w:rFonts w:eastAsia="宋体" w:cs="宋体"/>
          <w:color w:val="000000"/>
          <w:szCs w:val="24"/>
          <w:lang w:eastAsia="zh-CN"/>
        </w:rPr>
        <w:t>). </w:t>
      </w:r>
      <w:r w:rsidRPr="000B0842">
        <w:rPr>
          <w:rFonts w:eastAsia="宋体" w:cs="宋体"/>
          <w:i/>
          <w:iCs/>
          <w:color w:val="000000"/>
          <w:szCs w:val="24"/>
          <w:lang w:eastAsia="zh-CN"/>
        </w:rPr>
        <w:t xml:space="preserve">Am J </w:t>
      </w:r>
      <w:proofErr w:type="spellStart"/>
      <w:r w:rsidRPr="000B0842">
        <w:rPr>
          <w:rFonts w:eastAsia="宋体" w:cs="宋体"/>
          <w:i/>
          <w:iCs/>
          <w:color w:val="000000"/>
          <w:szCs w:val="24"/>
          <w:lang w:eastAsia="zh-CN"/>
        </w:rPr>
        <w:t>Gastroenterol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108</w:t>
      </w:r>
      <w:r w:rsidRPr="000B0842">
        <w:rPr>
          <w:rFonts w:eastAsia="宋体" w:cs="宋体"/>
          <w:color w:val="000000"/>
          <w:szCs w:val="24"/>
          <w:lang w:eastAsia="zh-CN"/>
        </w:rPr>
        <w:t>: 679-92; quiz 693 [PMID: 23567357 DOI: 10.1038/ajg.2013.71]</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2 </w:t>
      </w:r>
      <w:proofErr w:type="spellStart"/>
      <w:r w:rsidRPr="000B0842">
        <w:rPr>
          <w:rFonts w:eastAsia="宋体" w:cs="宋体"/>
          <w:b/>
          <w:bCs/>
          <w:color w:val="000000"/>
          <w:szCs w:val="24"/>
          <w:lang w:eastAsia="zh-CN"/>
        </w:rPr>
        <w:t>Dellon</w:t>
      </w:r>
      <w:proofErr w:type="spellEnd"/>
      <w:r w:rsidRPr="000B0842">
        <w:rPr>
          <w:rFonts w:eastAsia="宋体" w:cs="宋体"/>
          <w:b/>
          <w:bCs/>
          <w:color w:val="000000"/>
          <w:szCs w:val="24"/>
          <w:lang w:eastAsia="zh-CN"/>
        </w:rPr>
        <w:t xml:space="preserve"> ES</w:t>
      </w:r>
      <w:r w:rsidRPr="000B0842">
        <w:rPr>
          <w:rFonts w:eastAsia="宋体" w:cs="宋体"/>
          <w:color w:val="000000"/>
          <w:szCs w:val="24"/>
          <w:lang w:eastAsia="zh-CN"/>
        </w:rPr>
        <w:t>.</w:t>
      </w:r>
      <w:proofErr w:type="gramEnd"/>
      <w:r w:rsidRPr="000B0842">
        <w:rPr>
          <w:rFonts w:eastAsia="宋体" w:cs="宋体"/>
          <w:color w:val="000000"/>
          <w:szCs w:val="24"/>
          <w:lang w:eastAsia="zh-CN"/>
        </w:rPr>
        <w:t xml:space="preserve"> </w:t>
      </w:r>
      <w:proofErr w:type="gramStart"/>
      <w:r w:rsidRPr="000B0842">
        <w:rPr>
          <w:rFonts w:eastAsia="宋体" w:cs="宋体"/>
          <w:color w:val="000000"/>
          <w:szCs w:val="24"/>
          <w:lang w:eastAsia="zh-CN"/>
        </w:rPr>
        <w:t>Epidemiology of eosinophilic esophagitis.</w:t>
      </w:r>
      <w:proofErr w:type="gramEnd"/>
      <w:r w:rsidRPr="000B0842">
        <w:rPr>
          <w:rFonts w:eastAsia="宋体" w:cs="宋体"/>
          <w:color w:val="000000"/>
          <w:szCs w:val="24"/>
          <w:lang w:eastAsia="zh-CN"/>
        </w:rPr>
        <w:t>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North Am</w:t>
      </w:r>
      <w:r w:rsidRPr="000B0842">
        <w:rPr>
          <w:rFonts w:eastAsia="宋体" w:cs="宋体"/>
          <w:color w:val="000000"/>
          <w:szCs w:val="24"/>
          <w:lang w:eastAsia="zh-CN"/>
        </w:rPr>
        <w:t> 2014; </w:t>
      </w:r>
      <w:r w:rsidRPr="000B0842">
        <w:rPr>
          <w:rFonts w:eastAsia="宋体" w:cs="宋体"/>
          <w:b/>
          <w:bCs/>
          <w:color w:val="000000"/>
          <w:szCs w:val="24"/>
          <w:lang w:eastAsia="zh-CN"/>
        </w:rPr>
        <w:t>43</w:t>
      </w:r>
      <w:r w:rsidRPr="000B0842">
        <w:rPr>
          <w:rFonts w:eastAsia="宋体" w:cs="宋体"/>
          <w:color w:val="000000"/>
          <w:szCs w:val="24"/>
          <w:lang w:eastAsia="zh-CN"/>
        </w:rPr>
        <w:t>: 201-218 [PMID: 24813510 DOI: 10.1016/j.gtc.2014.02.002]</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3 </w:t>
      </w:r>
      <w:proofErr w:type="spellStart"/>
      <w:r w:rsidRPr="000B0842">
        <w:rPr>
          <w:rFonts w:eastAsia="宋体" w:cs="宋体"/>
          <w:b/>
          <w:bCs/>
          <w:color w:val="000000"/>
          <w:szCs w:val="24"/>
          <w:lang w:eastAsia="zh-CN"/>
        </w:rPr>
        <w:t>DeBrosse</w:t>
      </w:r>
      <w:proofErr w:type="spellEnd"/>
      <w:r w:rsidRPr="000B0842">
        <w:rPr>
          <w:rFonts w:eastAsia="宋体" w:cs="宋体"/>
          <w:b/>
          <w:bCs/>
          <w:color w:val="000000"/>
          <w:szCs w:val="24"/>
          <w:lang w:eastAsia="zh-CN"/>
        </w:rPr>
        <w:t xml:space="preserve"> CW</w:t>
      </w:r>
      <w:r w:rsidRPr="000B0842">
        <w:rPr>
          <w:rFonts w:eastAsia="宋体" w:cs="宋体"/>
          <w:color w:val="000000"/>
          <w:szCs w:val="24"/>
          <w:lang w:eastAsia="zh-CN"/>
        </w:rPr>
        <w:t xml:space="preserve">, Collins MH, </w:t>
      </w:r>
      <w:proofErr w:type="spellStart"/>
      <w:r w:rsidRPr="000B0842">
        <w:rPr>
          <w:rFonts w:eastAsia="宋体" w:cs="宋体"/>
          <w:color w:val="000000"/>
          <w:szCs w:val="24"/>
          <w:lang w:eastAsia="zh-CN"/>
        </w:rPr>
        <w:t>Buckmeier</w:t>
      </w:r>
      <w:proofErr w:type="spellEnd"/>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Butz</w:t>
      </w:r>
      <w:proofErr w:type="spellEnd"/>
      <w:r w:rsidRPr="000B0842">
        <w:rPr>
          <w:rFonts w:eastAsia="宋体" w:cs="宋体"/>
          <w:color w:val="000000"/>
          <w:szCs w:val="24"/>
          <w:lang w:eastAsia="zh-CN"/>
        </w:rPr>
        <w:t xml:space="preserve"> BK, Allen CL, King EC, </w:t>
      </w:r>
      <w:proofErr w:type="spellStart"/>
      <w:r w:rsidRPr="000B0842">
        <w:rPr>
          <w:rFonts w:eastAsia="宋体" w:cs="宋体"/>
          <w:color w:val="000000"/>
          <w:szCs w:val="24"/>
          <w:lang w:eastAsia="zh-CN"/>
        </w:rPr>
        <w:t>Assa'ad</w:t>
      </w:r>
      <w:proofErr w:type="spellEnd"/>
      <w:r w:rsidRPr="000B0842">
        <w:rPr>
          <w:rFonts w:eastAsia="宋体" w:cs="宋体"/>
          <w:color w:val="000000"/>
          <w:szCs w:val="24"/>
          <w:lang w:eastAsia="zh-CN"/>
        </w:rPr>
        <w:t xml:space="preserve"> AH,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Putnam PE, Rothenberg ME, Franciosi JP. </w:t>
      </w:r>
      <w:proofErr w:type="gramStart"/>
      <w:r w:rsidRPr="000B0842">
        <w:rPr>
          <w:rFonts w:eastAsia="宋体" w:cs="宋体"/>
          <w:color w:val="000000"/>
          <w:szCs w:val="24"/>
          <w:lang w:eastAsia="zh-CN"/>
        </w:rPr>
        <w:t>Identification, epidemiology, and chronicity of pediatric esophageal eosinophilia, 1982-1999.</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2010; </w:t>
      </w:r>
      <w:r w:rsidRPr="000B0842">
        <w:rPr>
          <w:rFonts w:eastAsia="宋体" w:cs="宋体"/>
          <w:b/>
          <w:bCs/>
          <w:color w:val="000000"/>
          <w:szCs w:val="24"/>
          <w:lang w:eastAsia="zh-CN"/>
        </w:rPr>
        <w:t>126</w:t>
      </w:r>
      <w:r w:rsidRPr="000B0842">
        <w:rPr>
          <w:rFonts w:eastAsia="宋体" w:cs="宋体"/>
          <w:color w:val="000000"/>
          <w:szCs w:val="24"/>
          <w:lang w:eastAsia="zh-CN"/>
        </w:rPr>
        <w:t>: 112-119 [PMID: 20620567 DOI: 10.1016/j.jaci.2010.05.027]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4 </w:t>
      </w:r>
      <w:proofErr w:type="spellStart"/>
      <w:r w:rsidRPr="000B0842">
        <w:rPr>
          <w:rFonts w:eastAsia="宋体" w:cs="宋体"/>
          <w:b/>
          <w:bCs/>
          <w:color w:val="000000"/>
          <w:szCs w:val="24"/>
          <w:lang w:eastAsia="zh-CN"/>
        </w:rPr>
        <w:t>Ishimura</w:t>
      </w:r>
      <w:proofErr w:type="spellEnd"/>
      <w:r w:rsidRPr="000B0842">
        <w:rPr>
          <w:rFonts w:eastAsia="宋体" w:cs="宋体"/>
          <w:b/>
          <w:bCs/>
          <w:color w:val="000000"/>
          <w:szCs w:val="24"/>
          <w:lang w:eastAsia="zh-CN"/>
        </w:rPr>
        <w:t xml:space="preserve"> N</w:t>
      </w:r>
      <w:r w:rsidRPr="000B0842">
        <w:rPr>
          <w:rFonts w:eastAsia="宋体" w:cs="宋体"/>
          <w:color w:val="000000"/>
          <w:szCs w:val="24"/>
          <w:lang w:eastAsia="zh-CN"/>
        </w:rPr>
        <w:t xml:space="preserve">, Shimura S, Jiao D, </w:t>
      </w:r>
      <w:proofErr w:type="spellStart"/>
      <w:r w:rsidRPr="000B0842">
        <w:rPr>
          <w:rFonts w:eastAsia="宋体" w:cs="宋体"/>
          <w:color w:val="000000"/>
          <w:szCs w:val="24"/>
          <w:lang w:eastAsia="zh-CN"/>
        </w:rPr>
        <w:t>Mikami</w:t>
      </w:r>
      <w:proofErr w:type="spellEnd"/>
      <w:r w:rsidRPr="000B0842">
        <w:rPr>
          <w:rFonts w:eastAsia="宋体" w:cs="宋体"/>
          <w:color w:val="000000"/>
          <w:szCs w:val="24"/>
          <w:lang w:eastAsia="zh-CN"/>
        </w:rPr>
        <w:t xml:space="preserve"> H, </w:t>
      </w:r>
      <w:proofErr w:type="spellStart"/>
      <w:r w:rsidRPr="000B0842">
        <w:rPr>
          <w:rFonts w:eastAsia="宋体" w:cs="宋体"/>
          <w:color w:val="000000"/>
          <w:szCs w:val="24"/>
          <w:lang w:eastAsia="zh-CN"/>
        </w:rPr>
        <w:t>Okimoto</w:t>
      </w:r>
      <w:proofErr w:type="spellEnd"/>
      <w:r w:rsidRPr="000B0842">
        <w:rPr>
          <w:rFonts w:eastAsia="宋体" w:cs="宋体"/>
          <w:color w:val="000000"/>
          <w:szCs w:val="24"/>
          <w:lang w:eastAsia="zh-CN"/>
        </w:rPr>
        <w:t xml:space="preserve"> E, Uno G, Aimi M, </w:t>
      </w:r>
      <w:proofErr w:type="spellStart"/>
      <w:r w:rsidRPr="000B0842">
        <w:rPr>
          <w:rFonts w:eastAsia="宋体" w:cs="宋体"/>
          <w:color w:val="000000"/>
          <w:szCs w:val="24"/>
          <w:lang w:eastAsia="zh-CN"/>
        </w:rPr>
        <w:t>Oshima</w:t>
      </w:r>
      <w:proofErr w:type="spellEnd"/>
      <w:r w:rsidRPr="000B0842">
        <w:rPr>
          <w:rFonts w:eastAsia="宋体" w:cs="宋体"/>
          <w:color w:val="000000"/>
          <w:szCs w:val="24"/>
          <w:lang w:eastAsia="zh-CN"/>
        </w:rPr>
        <w:t xml:space="preserve"> N, Ishihara S, Kinoshita Y. Clinical features of eosinophilic esophagitis: differences between Asian and Western populations. </w:t>
      </w:r>
      <w:r w:rsidRPr="000B0842">
        <w:rPr>
          <w:rFonts w:eastAsia="宋体" w:cs="宋体"/>
          <w:i/>
          <w:iCs/>
          <w:color w:val="000000"/>
          <w:szCs w:val="24"/>
          <w:lang w:eastAsia="zh-CN"/>
        </w:rPr>
        <w:t xml:space="preserve">J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 xml:space="preserve">30 </w:t>
      </w:r>
      <w:proofErr w:type="spellStart"/>
      <w:r w:rsidRPr="000B0842">
        <w:rPr>
          <w:rFonts w:eastAsia="宋体" w:cs="宋体"/>
          <w:b/>
          <w:bCs/>
          <w:color w:val="000000"/>
          <w:szCs w:val="24"/>
          <w:lang w:eastAsia="zh-CN"/>
        </w:rPr>
        <w:t>Suppl</w:t>
      </w:r>
      <w:proofErr w:type="spellEnd"/>
      <w:r w:rsidRPr="000B0842">
        <w:rPr>
          <w:rFonts w:eastAsia="宋体" w:cs="宋体"/>
          <w:b/>
          <w:bCs/>
          <w:color w:val="000000"/>
          <w:szCs w:val="24"/>
          <w:lang w:eastAsia="zh-CN"/>
        </w:rPr>
        <w:t xml:space="preserve"> 1</w:t>
      </w:r>
      <w:r w:rsidRPr="000B0842">
        <w:rPr>
          <w:rFonts w:eastAsia="宋体" w:cs="宋体"/>
          <w:color w:val="000000"/>
          <w:szCs w:val="24"/>
          <w:lang w:eastAsia="zh-CN"/>
        </w:rPr>
        <w:t>: 71-77 [PMID: 25827808 DOI: 10.1111/jgh.12746]</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5 </w:t>
      </w:r>
      <w:proofErr w:type="spellStart"/>
      <w:r w:rsidRPr="000B0842">
        <w:rPr>
          <w:rFonts w:eastAsia="宋体" w:cs="宋体"/>
          <w:b/>
          <w:bCs/>
          <w:color w:val="000000"/>
          <w:szCs w:val="24"/>
          <w:lang w:eastAsia="zh-CN"/>
        </w:rPr>
        <w:t>Weiler</w:t>
      </w:r>
      <w:proofErr w:type="spellEnd"/>
      <w:r w:rsidRPr="000B0842">
        <w:rPr>
          <w:rFonts w:eastAsia="宋体" w:cs="宋体"/>
          <w:b/>
          <w:bCs/>
          <w:color w:val="000000"/>
          <w:szCs w:val="24"/>
          <w:lang w:eastAsia="zh-CN"/>
        </w:rPr>
        <w:t xml:space="preserve"> T</w:t>
      </w:r>
      <w:r w:rsidRPr="000B0842">
        <w:rPr>
          <w:rFonts w:eastAsia="宋体" w:cs="宋体"/>
          <w:color w:val="000000"/>
          <w:szCs w:val="24"/>
          <w:lang w:eastAsia="zh-CN"/>
        </w:rPr>
        <w:t xml:space="preserve">, Mikhail I, </w:t>
      </w:r>
      <w:proofErr w:type="spellStart"/>
      <w:r w:rsidRPr="000B0842">
        <w:rPr>
          <w:rFonts w:eastAsia="宋体" w:cs="宋体"/>
          <w:color w:val="000000"/>
          <w:szCs w:val="24"/>
          <w:lang w:eastAsia="zh-CN"/>
        </w:rPr>
        <w:t>Singal</w:t>
      </w:r>
      <w:proofErr w:type="spellEnd"/>
      <w:r w:rsidRPr="000B0842">
        <w:rPr>
          <w:rFonts w:eastAsia="宋体" w:cs="宋体"/>
          <w:color w:val="000000"/>
          <w:szCs w:val="24"/>
          <w:lang w:eastAsia="zh-CN"/>
        </w:rPr>
        <w:t xml:space="preserve"> A, Sharma H. Racial differences in the clinical presentation of pediatric eosinophilic esophagitis.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Pract</w:t>
      </w:r>
      <w:proofErr w:type="spellEnd"/>
      <w:r w:rsidRPr="000B0842">
        <w:rPr>
          <w:rFonts w:eastAsia="宋体" w:cs="宋体"/>
          <w:color w:val="000000"/>
          <w:szCs w:val="24"/>
          <w:lang w:eastAsia="zh-CN"/>
        </w:rPr>
        <w:t> </w:t>
      </w:r>
      <w:r w:rsidR="00ED3552">
        <w:rPr>
          <w:rFonts w:eastAsia="宋体" w:cs="宋体" w:hint="eastAsia"/>
          <w:color w:val="000000"/>
          <w:szCs w:val="24"/>
          <w:lang w:eastAsia="zh-CN"/>
        </w:rPr>
        <w:t>2014</w:t>
      </w:r>
      <w:r w:rsidRPr="000B0842">
        <w:rPr>
          <w:rFonts w:eastAsia="宋体" w:cs="宋体"/>
          <w:color w:val="000000"/>
          <w:szCs w:val="24"/>
          <w:lang w:eastAsia="zh-CN"/>
        </w:rPr>
        <w:t>; </w:t>
      </w:r>
      <w:r w:rsidRPr="000B0842">
        <w:rPr>
          <w:rFonts w:eastAsia="宋体" w:cs="宋体"/>
          <w:b/>
          <w:bCs/>
          <w:color w:val="000000"/>
          <w:szCs w:val="24"/>
          <w:lang w:eastAsia="zh-CN"/>
        </w:rPr>
        <w:t>2</w:t>
      </w:r>
      <w:r w:rsidRPr="000B0842">
        <w:rPr>
          <w:rFonts w:eastAsia="宋体" w:cs="宋体"/>
          <w:color w:val="000000"/>
          <w:szCs w:val="24"/>
          <w:lang w:eastAsia="zh-CN"/>
        </w:rPr>
        <w:t>: 320-325 [PMID: 24811024 DOI: 10.1016/j.jaip.2014.01.011]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6 </w:t>
      </w:r>
      <w:r w:rsidRPr="000B0842">
        <w:rPr>
          <w:rFonts w:eastAsia="宋体" w:cs="宋体"/>
          <w:b/>
          <w:bCs/>
          <w:color w:val="000000"/>
          <w:szCs w:val="24"/>
          <w:lang w:eastAsia="zh-CN"/>
        </w:rPr>
        <w:t>Asher Wolf W</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Dellon</w:t>
      </w:r>
      <w:proofErr w:type="spellEnd"/>
      <w:r w:rsidRPr="000B0842">
        <w:rPr>
          <w:rFonts w:eastAsia="宋体" w:cs="宋体"/>
          <w:color w:val="000000"/>
          <w:szCs w:val="24"/>
          <w:lang w:eastAsia="zh-CN"/>
        </w:rPr>
        <w:t xml:space="preserve"> ES. Eosinophilic esophagitis and proton pump inhibitors: controversies and implications for clinical practice.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i/>
          <w:iCs/>
          <w:color w:val="000000"/>
          <w:szCs w:val="24"/>
          <w:lang w:eastAsia="zh-CN"/>
        </w:rPr>
        <w:t xml:space="preserve"> (N Y)</w:t>
      </w:r>
      <w:r w:rsidRPr="000B0842">
        <w:rPr>
          <w:rFonts w:eastAsia="宋体" w:cs="宋体"/>
          <w:color w:val="000000"/>
          <w:szCs w:val="24"/>
          <w:lang w:eastAsia="zh-CN"/>
        </w:rPr>
        <w:t> 2014; </w:t>
      </w:r>
      <w:r w:rsidRPr="000B0842">
        <w:rPr>
          <w:rFonts w:eastAsia="宋体" w:cs="宋体"/>
          <w:b/>
          <w:bCs/>
          <w:color w:val="000000"/>
          <w:szCs w:val="24"/>
          <w:lang w:eastAsia="zh-CN"/>
        </w:rPr>
        <w:t>10</w:t>
      </w:r>
      <w:r w:rsidRPr="000B0842">
        <w:rPr>
          <w:rFonts w:eastAsia="宋体" w:cs="宋体"/>
          <w:color w:val="000000"/>
          <w:szCs w:val="24"/>
          <w:lang w:eastAsia="zh-CN"/>
        </w:rPr>
        <w:t>: 427-432 [PMID: 25904830]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7 </w:t>
      </w:r>
      <w:r w:rsidRPr="000B0842">
        <w:rPr>
          <w:rFonts w:eastAsia="宋体" w:cs="宋体"/>
          <w:b/>
          <w:bCs/>
          <w:color w:val="000000"/>
          <w:szCs w:val="24"/>
          <w:lang w:eastAsia="zh-CN"/>
        </w:rPr>
        <w:t>Philpott H</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Nandurkar</w:t>
      </w:r>
      <w:proofErr w:type="spellEnd"/>
      <w:r w:rsidRPr="000B0842">
        <w:rPr>
          <w:rFonts w:eastAsia="宋体" w:cs="宋体"/>
          <w:color w:val="000000"/>
          <w:szCs w:val="24"/>
          <w:lang w:eastAsia="zh-CN"/>
        </w:rPr>
        <w:t xml:space="preserve"> S, Royce SG, </w:t>
      </w:r>
      <w:proofErr w:type="spellStart"/>
      <w:r w:rsidRPr="000B0842">
        <w:rPr>
          <w:rFonts w:eastAsia="宋体" w:cs="宋体"/>
          <w:color w:val="000000"/>
          <w:szCs w:val="24"/>
          <w:lang w:eastAsia="zh-CN"/>
        </w:rPr>
        <w:t>Thien</w:t>
      </w:r>
      <w:proofErr w:type="spellEnd"/>
      <w:r w:rsidRPr="000B0842">
        <w:rPr>
          <w:rFonts w:eastAsia="宋体" w:cs="宋体"/>
          <w:color w:val="000000"/>
          <w:szCs w:val="24"/>
          <w:lang w:eastAsia="zh-CN"/>
        </w:rPr>
        <w:t xml:space="preserve"> F, Gibson PR. Risk factors for eosinophilic esophagitis.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Exp</w:t>
      </w:r>
      <w:proofErr w:type="spellEnd"/>
      <w:r w:rsidRPr="000B0842">
        <w:rPr>
          <w:rFonts w:eastAsia="宋体" w:cs="宋体"/>
          <w:i/>
          <w:iCs/>
          <w:color w:val="000000"/>
          <w:szCs w:val="24"/>
          <w:lang w:eastAsia="zh-CN"/>
        </w:rPr>
        <w:t xml:space="preserve"> Allergy</w:t>
      </w:r>
      <w:r w:rsidRPr="000B0842">
        <w:rPr>
          <w:rFonts w:eastAsia="宋体" w:cs="宋体"/>
          <w:color w:val="000000"/>
          <w:szCs w:val="24"/>
          <w:lang w:eastAsia="zh-CN"/>
        </w:rPr>
        <w:t> 2014; </w:t>
      </w:r>
      <w:r w:rsidRPr="000B0842">
        <w:rPr>
          <w:rFonts w:eastAsia="宋体" w:cs="宋体"/>
          <w:b/>
          <w:bCs/>
          <w:color w:val="000000"/>
          <w:szCs w:val="24"/>
          <w:lang w:eastAsia="zh-CN"/>
        </w:rPr>
        <w:t>44</w:t>
      </w:r>
      <w:r w:rsidRPr="000B0842">
        <w:rPr>
          <w:rFonts w:eastAsia="宋体" w:cs="宋体"/>
          <w:color w:val="000000"/>
          <w:szCs w:val="24"/>
          <w:lang w:eastAsia="zh-CN"/>
        </w:rPr>
        <w:t>: 1012-1019 [PMID: 24990069 DOI: 10.1111/cea.12363]</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8 </w:t>
      </w:r>
      <w:r w:rsidRPr="000B0842">
        <w:rPr>
          <w:rFonts w:eastAsia="宋体" w:cs="宋体"/>
          <w:b/>
          <w:bCs/>
          <w:color w:val="000000"/>
          <w:szCs w:val="24"/>
          <w:lang w:eastAsia="zh-CN"/>
        </w:rPr>
        <w:t>Virchow JC</w:t>
      </w:r>
      <w:r w:rsidRPr="000B0842">
        <w:rPr>
          <w:rFonts w:eastAsia="宋体" w:cs="宋体"/>
          <w:color w:val="000000"/>
          <w:szCs w:val="24"/>
          <w:lang w:eastAsia="zh-CN"/>
        </w:rPr>
        <w:t>.</w:t>
      </w:r>
      <w:proofErr w:type="gramEnd"/>
      <w:r w:rsidRPr="000B0842">
        <w:rPr>
          <w:rFonts w:eastAsia="宋体" w:cs="宋体"/>
          <w:color w:val="000000"/>
          <w:szCs w:val="24"/>
          <w:lang w:eastAsia="zh-CN"/>
        </w:rPr>
        <w:t xml:space="preserve"> Eosinophilic esophagitis: asthma of the esophagus? </w:t>
      </w:r>
      <w:r w:rsidRPr="000B0842">
        <w:rPr>
          <w:rFonts w:eastAsia="宋体" w:cs="宋体"/>
          <w:i/>
          <w:iCs/>
          <w:color w:val="000000"/>
          <w:szCs w:val="24"/>
          <w:lang w:eastAsia="zh-CN"/>
        </w:rPr>
        <w:t>Dig Dis</w:t>
      </w:r>
      <w:r w:rsidRPr="000B0842">
        <w:rPr>
          <w:rFonts w:eastAsia="宋体" w:cs="宋体"/>
          <w:color w:val="000000"/>
          <w:szCs w:val="24"/>
          <w:lang w:eastAsia="zh-CN"/>
        </w:rPr>
        <w:t> 2014; </w:t>
      </w:r>
      <w:r w:rsidRPr="000B0842">
        <w:rPr>
          <w:rFonts w:eastAsia="宋体" w:cs="宋体"/>
          <w:b/>
          <w:bCs/>
          <w:color w:val="000000"/>
          <w:szCs w:val="24"/>
          <w:lang w:eastAsia="zh-CN"/>
        </w:rPr>
        <w:t>32</w:t>
      </w:r>
      <w:r w:rsidRPr="000B0842">
        <w:rPr>
          <w:rFonts w:eastAsia="宋体" w:cs="宋体"/>
          <w:color w:val="000000"/>
          <w:szCs w:val="24"/>
          <w:lang w:eastAsia="zh-CN"/>
        </w:rPr>
        <w:t>: 54-60 [PMID: 24603381 DOI: 10.1159/000357010]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9 </w:t>
      </w:r>
      <w:r w:rsidRPr="000B0842">
        <w:rPr>
          <w:rFonts w:eastAsia="宋体" w:cs="宋体"/>
          <w:b/>
          <w:bCs/>
          <w:color w:val="000000"/>
          <w:szCs w:val="24"/>
          <w:lang w:eastAsia="zh-CN"/>
        </w:rPr>
        <w:t>Simon D</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Straumann</w:t>
      </w:r>
      <w:proofErr w:type="spellEnd"/>
      <w:r w:rsidRPr="000B0842">
        <w:rPr>
          <w:rFonts w:eastAsia="宋体" w:cs="宋体"/>
          <w:color w:val="000000"/>
          <w:szCs w:val="24"/>
          <w:lang w:eastAsia="zh-CN"/>
        </w:rPr>
        <w:t xml:space="preserve"> A, Simon HU. </w:t>
      </w:r>
      <w:proofErr w:type="gramStart"/>
      <w:r w:rsidRPr="000B0842">
        <w:rPr>
          <w:rFonts w:eastAsia="宋体" w:cs="宋体"/>
          <w:color w:val="000000"/>
          <w:szCs w:val="24"/>
          <w:lang w:eastAsia="zh-CN"/>
        </w:rPr>
        <w:t>Eosinophilic esophagitis and allergy.</w:t>
      </w:r>
      <w:proofErr w:type="gramEnd"/>
      <w:r w:rsidRPr="000B0842">
        <w:rPr>
          <w:rFonts w:eastAsia="宋体" w:cs="宋体"/>
          <w:color w:val="000000"/>
          <w:szCs w:val="24"/>
          <w:lang w:eastAsia="zh-CN"/>
        </w:rPr>
        <w:t> </w:t>
      </w:r>
      <w:r w:rsidRPr="000B0842">
        <w:rPr>
          <w:rFonts w:eastAsia="宋体" w:cs="宋体"/>
          <w:i/>
          <w:iCs/>
          <w:color w:val="000000"/>
          <w:szCs w:val="24"/>
          <w:lang w:eastAsia="zh-CN"/>
        </w:rPr>
        <w:t>Dig Dis</w:t>
      </w:r>
      <w:r w:rsidRPr="000B0842">
        <w:rPr>
          <w:rFonts w:eastAsia="宋体" w:cs="宋体"/>
          <w:color w:val="000000"/>
          <w:szCs w:val="24"/>
          <w:lang w:eastAsia="zh-CN"/>
        </w:rPr>
        <w:t> 2014; </w:t>
      </w:r>
      <w:r w:rsidRPr="000B0842">
        <w:rPr>
          <w:rFonts w:eastAsia="宋体" w:cs="宋体"/>
          <w:b/>
          <w:bCs/>
          <w:color w:val="000000"/>
          <w:szCs w:val="24"/>
          <w:lang w:eastAsia="zh-CN"/>
        </w:rPr>
        <w:t>32</w:t>
      </w:r>
      <w:r w:rsidRPr="000B0842">
        <w:rPr>
          <w:rFonts w:eastAsia="宋体" w:cs="宋体"/>
          <w:color w:val="000000"/>
          <w:szCs w:val="24"/>
          <w:lang w:eastAsia="zh-CN"/>
        </w:rPr>
        <w:t>: 30-33 [PMID: 24603377 DOI: 10.1159/000357006]</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10 </w:t>
      </w:r>
      <w:proofErr w:type="spellStart"/>
      <w:r w:rsidRPr="000B0842">
        <w:rPr>
          <w:rFonts w:eastAsia="宋体" w:cs="宋体"/>
          <w:b/>
          <w:bCs/>
          <w:color w:val="000000"/>
          <w:szCs w:val="24"/>
          <w:lang w:eastAsia="zh-CN"/>
        </w:rPr>
        <w:t>Straumann</w:t>
      </w:r>
      <w:proofErr w:type="spellEnd"/>
      <w:r w:rsidRPr="000B0842">
        <w:rPr>
          <w:rFonts w:eastAsia="宋体" w:cs="宋体"/>
          <w:b/>
          <w:bCs/>
          <w:color w:val="000000"/>
          <w:szCs w:val="24"/>
          <w:lang w:eastAsia="zh-CN"/>
        </w:rPr>
        <w:t xml:space="preserve"> A</w:t>
      </w:r>
      <w:r w:rsidRPr="000B0842">
        <w:rPr>
          <w:rFonts w:eastAsia="宋体" w:cs="宋体"/>
          <w:color w:val="000000"/>
          <w:szCs w:val="24"/>
          <w:lang w:eastAsia="zh-CN"/>
        </w:rPr>
        <w:t xml:space="preserve">, Bauer M, Fischer B, </w:t>
      </w:r>
      <w:proofErr w:type="spellStart"/>
      <w:r w:rsidRPr="000B0842">
        <w:rPr>
          <w:rFonts w:eastAsia="宋体" w:cs="宋体"/>
          <w:color w:val="000000"/>
          <w:szCs w:val="24"/>
          <w:lang w:eastAsia="zh-CN"/>
        </w:rPr>
        <w:t>Blaser</w:t>
      </w:r>
      <w:proofErr w:type="spellEnd"/>
      <w:r w:rsidRPr="000B0842">
        <w:rPr>
          <w:rFonts w:eastAsia="宋体" w:cs="宋体"/>
          <w:color w:val="000000"/>
          <w:szCs w:val="24"/>
          <w:lang w:eastAsia="zh-CN"/>
        </w:rPr>
        <w:t xml:space="preserve"> K, Simon HU. Idiopathic eosinophilic esophagitis is associated with a </w:t>
      </w:r>
      <w:proofErr w:type="gramStart"/>
      <w:r w:rsidRPr="000B0842">
        <w:rPr>
          <w:rFonts w:eastAsia="宋体" w:cs="宋体"/>
          <w:color w:val="000000"/>
          <w:szCs w:val="24"/>
          <w:lang w:eastAsia="zh-CN"/>
        </w:rPr>
        <w:t>T(</w:t>
      </w:r>
      <w:proofErr w:type="gramEnd"/>
      <w:r w:rsidRPr="000B0842">
        <w:rPr>
          <w:rFonts w:eastAsia="宋体" w:cs="宋体"/>
          <w:color w:val="000000"/>
          <w:szCs w:val="24"/>
          <w:lang w:eastAsia="zh-CN"/>
        </w:rPr>
        <w:t>H)2-type allergic inflammatory response.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2001; </w:t>
      </w:r>
      <w:r w:rsidRPr="000B0842">
        <w:rPr>
          <w:rFonts w:eastAsia="宋体" w:cs="宋体"/>
          <w:b/>
          <w:bCs/>
          <w:color w:val="000000"/>
          <w:szCs w:val="24"/>
          <w:lang w:eastAsia="zh-CN"/>
        </w:rPr>
        <w:t>108</w:t>
      </w:r>
      <w:r w:rsidRPr="000B0842">
        <w:rPr>
          <w:rFonts w:eastAsia="宋体" w:cs="宋体"/>
          <w:color w:val="000000"/>
          <w:szCs w:val="24"/>
          <w:lang w:eastAsia="zh-CN"/>
        </w:rPr>
        <w:t>: 954-961 [PMID: 11742273]</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lastRenderedPageBreak/>
        <w:t>11 </w:t>
      </w:r>
      <w:proofErr w:type="spellStart"/>
      <w:r w:rsidRPr="000B0842">
        <w:rPr>
          <w:rFonts w:eastAsia="宋体" w:cs="宋体"/>
          <w:b/>
          <w:bCs/>
          <w:color w:val="000000"/>
          <w:szCs w:val="24"/>
          <w:lang w:eastAsia="zh-CN"/>
        </w:rPr>
        <w:t>Lucendo</w:t>
      </w:r>
      <w:proofErr w:type="spellEnd"/>
      <w:r w:rsidRPr="000B0842">
        <w:rPr>
          <w:rFonts w:eastAsia="宋体" w:cs="宋体"/>
          <w:b/>
          <w:bCs/>
          <w:color w:val="000000"/>
          <w:szCs w:val="24"/>
          <w:lang w:eastAsia="zh-CN"/>
        </w:rPr>
        <w:t xml:space="preserve"> AJ</w:t>
      </w:r>
      <w:r w:rsidRPr="000B0842">
        <w:rPr>
          <w:rFonts w:eastAsia="宋体" w:cs="宋体"/>
          <w:color w:val="000000"/>
          <w:szCs w:val="24"/>
          <w:lang w:eastAsia="zh-CN"/>
        </w:rPr>
        <w:t>.</w:t>
      </w:r>
      <w:proofErr w:type="gramEnd"/>
      <w:r w:rsidRPr="000B0842">
        <w:rPr>
          <w:rFonts w:eastAsia="宋体" w:cs="宋体"/>
          <w:color w:val="000000"/>
          <w:szCs w:val="24"/>
          <w:lang w:eastAsia="zh-CN"/>
        </w:rPr>
        <w:t xml:space="preserve"> Cellular and molecular immunological mechanisms in eosinophilic esophagitis: an updated overview of their clinical implications. </w:t>
      </w:r>
      <w:r w:rsidRPr="000B0842">
        <w:rPr>
          <w:rFonts w:eastAsia="宋体" w:cs="宋体"/>
          <w:i/>
          <w:iCs/>
          <w:color w:val="000000"/>
          <w:szCs w:val="24"/>
          <w:lang w:eastAsia="zh-CN"/>
        </w:rPr>
        <w:t xml:space="preserve">Expert Rev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8</w:t>
      </w:r>
      <w:r w:rsidRPr="000B0842">
        <w:rPr>
          <w:rFonts w:eastAsia="宋体" w:cs="宋体"/>
          <w:color w:val="000000"/>
          <w:szCs w:val="24"/>
          <w:lang w:eastAsia="zh-CN"/>
        </w:rPr>
        <w:t>: 669-685 [PMID: 24742298 DOI: 10.1586/17474124.2014.909727]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12 </w:t>
      </w:r>
      <w:proofErr w:type="spellStart"/>
      <w:r w:rsidRPr="000B0842">
        <w:rPr>
          <w:rFonts w:eastAsia="宋体" w:cs="宋体"/>
          <w:b/>
          <w:bCs/>
          <w:color w:val="000000"/>
          <w:szCs w:val="24"/>
          <w:lang w:eastAsia="zh-CN"/>
        </w:rPr>
        <w:t>Rieder</w:t>
      </w:r>
      <w:proofErr w:type="spellEnd"/>
      <w:r w:rsidRPr="000B0842">
        <w:rPr>
          <w:rFonts w:eastAsia="宋体" w:cs="宋体"/>
          <w:b/>
          <w:bCs/>
          <w:color w:val="000000"/>
          <w:szCs w:val="24"/>
          <w:lang w:eastAsia="zh-CN"/>
        </w:rPr>
        <w:t xml:space="preserve"> F</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Nonevski</w:t>
      </w:r>
      <w:proofErr w:type="spellEnd"/>
      <w:r w:rsidRPr="000B0842">
        <w:rPr>
          <w:rFonts w:eastAsia="宋体" w:cs="宋体"/>
          <w:color w:val="000000"/>
          <w:szCs w:val="24"/>
          <w:lang w:eastAsia="zh-CN"/>
        </w:rPr>
        <w:t xml:space="preserve"> I, Ma J, Ouyang Z, West G, </w:t>
      </w:r>
      <w:proofErr w:type="spellStart"/>
      <w:r w:rsidRPr="000B0842">
        <w:rPr>
          <w:rFonts w:eastAsia="宋体" w:cs="宋体"/>
          <w:color w:val="000000"/>
          <w:szCs w:val="24"/>
          <w:lang w:eastAsia="zh-CN"/>
        </w:rPr>
        <w:t>Protheroe</w:t>
      </w:r>
      <w:proofErr w:type="spellEnd"/>
      <w:r w:rsidRPr="000B0842">
        <w:rPr>
          <w:rFonts w:eastAsia="宋体" w:cs="宋体"/>
          <w:color w:val="000000"/>
          <w:szCs w:val="24"/>
          <w:lang w:eastAsia="zh-CN"/>
        </w:rPr>
        <w:t xml:space="preserve"> C, </w:t>
      </w:r>
      <w:proofErr w:type="spellStart"/>
      <w:r w:rsidRPr="000B0842">
        <w:rPr>
          <w:rFonts w:eastAsia="宋体" w:cs="宋体"/>
          <w:color w:val="000000"/>
          <w:szCs w:val="24"/>
          <w:lang w:eastAsia="zh-CN"/>
        </w:rPr>
        <w:t>DePetris</w:t>
      </w:r>
      <w:proofErr w:type="spellEnd"/>
      <w:r w:rsidRPr="000B0842">
        <w:rPr>
          <w:rFonts w:eastAsia="宋体" w:cs="宋体"/>
          <w:color w:val="000000"/>
          <w:szCs w:val="24"/>
          <w:lang w:eastAsia="zh-CN"/>
        </w:rPr>
        <w:t xml:space="preserve"> G, </w:t>
      </w:r>
      <w:proofErr w:type="spellStart"/>
      <w:r w:rsidRPr="000B0842">
        <w:rPr>
          <w:rFonts w:eastAsia="宋体" w:cs="宋体"/>
          <w:color w:val="000000"/>
          <w:szCs w:val="24"/>
          <w:lang w:eastAsia="zh-CN"/>
        </w:rPr>
        <w:t>Schirbel</w:t>
      </w:r>
      <w:proofErr w:type="spellEnd"/>
      <w:r w:rsidRPr="000B0842">
        <w:rPr>
          <w:rFonts w:eastAsia="宋体" w:cs="宋体"/>
          <w:color w:val="000000"/>
          <w:szCs w:val="24"/>
          <w:lang w:eastAsia="zh-CN"/>
        </w:rPr>
        <w:t xml:space="preserve"> A, </w:t>
      </w:r>
      <w:proofErr w:type="spellStart"/>
      <w:r w:rsidRPr="000B0842">
        <w:rPr>
          <w:rFonts w:eastAsia="宋体" w:cs="宋体"/>
          <w:color w:val="000000"/>
          <w:szCs w:val="24"/>
          <w:lang w:eastAsia="zh-CN"/>
        </w:rPr>
        <w:t>Lapinski</w:t>
      </w:r>
      <w:proofErr w:type="spellEnd"/>
      <w:r w:rsidRPr="000B0842">
        <w:rPr>
          <w:rFonts w:eastAsia="宋体" w:cs="宋体"/>
          <w:color w:val="000000"/>
          <w:szCs w:val="24"/>
          <w:lang w:eastAsia="zh-CN"/>
        </w:rPr>
        <w:t xml:space="preserve"> J, Goldblum J, </w:t>
      </w:r>
      <w:proofErr w:type="spellStart"/>
      <w:r w:rsidRPr="000B0842">
        <w:rPr>
          <w:rFonts w:eastAsia="宋体" w:cs="宋体"/>
          <w:color w:val="000000"/>
          <w:szCs w:val="24"/>
          <w:lang w:eastAsia="zh-CN"/>
        </w:rPr>
        <w:t>Bonfield</w:t>
      </w:r>
      <w:proofErr w:type="spellEnd"/>
      <w:r w:rsidRPr="000B0842">
        <w:rPr>
          <w:rFonts w:eastAsia="宋体" w:cs="宋体"/>
          <w:color w:val="000000"/>
          <w:szCs w:val="24"/>
          <w:lang w:eastAsia="zh-CN"/>
        </w:rPr>
        <w:t xml:space="preserve"> T, Lopez R, Harnett K, Lee J, Hirano I, Falk G, </w:t>
      </w:r>
      <w:proofErr w:type="spellStart"/>
      <w:r w:rsidRPr="000B0842">
        <w:rPr>
          <w:rFonts w:eastAsia="宋体" w:cs="宋体"/>
          <w:color w:val="000000"/>
          <w:szCs w:val="24"/>
          <w:lang w:eastAsia="zh-CN"/>
        </w:rPr>
        <w:t>Biancani</w:t>
      </w:r>
      <w:proofErr w:type="spellEnd"/>
      <w:r w:rsidRPr="000B0842">
        <w:rPr>
          <w:rFonts w:eastAsia="宋体" w:cs="宋体"/>
          <w:color w:val="000000"/>
          <w:szCs w:val="24"/>
          <w:lang w:eastAsia="zh-CN"/>
        </w:rPr>
        <w:t xml:space="preserve"> P, </w:t>
      </w:r>
      <w:proofErr w:type="spellStart"/>
      <w:r w:rsidRPr="000B0842">
        <w:rPr>
          <w:rFonts w:eastAsia="宋体" w:cs="宋体"/>
          <w:color w:val="000000"/>
          <w:szCs w:val="24"/>
          <w:lang w:eastAsia="zh-CN"/>
        </w:rPr>
        <w:t>Fiocchi</w:t>
      </w:r>
      <w:proofErr w:type="spellEnd"/>
      <w:r w:rsidRPr="000B0842">
        <w:rPr>
          <w:rFonts w:eastAsia="宋体" w:cs="宋体"/>
          <w:color w:val="000000"/>
          <w:szCs w:val="24"/>
          <w:lang w:eastAsia="zh-CN"/>
        </w:rPr>
        <w:t xml:space="preserve"> C. T-helper 2 cytokines, transforming growth factor β1, and eosinophil products induce </w:t>
      </w:r>
      <w:proofErr w:type="spellStart"/>
      <w:r w:rsidRPr="000B0842">
        <w:rPr>
          <w:rFonts w:eastAsia="宋体" w:cs="宋体"/>
          <w:color w:val="000000"/>
          <w:szCs w:val="24"/>
          <w:lang w:eastAsia="zh-CN"/>
        </w:rPr>
        <w:t>fibrogenesis</w:t>
      </w:r>
      <w:proofErr w:type="spellEnd"/>
      <w:r w:rsidRPr="000B0842">
        <w:rPr>
          <w:rFonts w:eastAsia="宋体" w:cs="宋体"/>
          <w:color w:val="000000"/>
          <w:szCs w:val="24"/>
          <w:lang w:eastAsia="zh-CN"/>
        </w:rPr>
        <w:t xml:space="preserve"> and alter muscle motility in patients with eosinophilic esophagitis. </w:t>
      </w:r>
      <w:r w:rsidRPr="000B0842">
        <w:rPr>
          <w:rFonts w:eastAsia="宋体" w:cs="宋体"/>
          <w:i/>
          <w:iCs/>
          <w:color w:val="000000"/>
          <w:szCs w:val="24"/>
          <w:lang w:eastAsia="zh-CN"/>
        </w:rPr>
        <w:t>Gastroenterology</w:t>
      </w:r>
      <w:r w:rsidRPr="000B0842">
        <w:rPr>
          <w:rFonts w:eastAsia="宋体" w:cs="宋体"/>
          <w:color w:val="000000"/>
          <w:szCs w:val="24"/>
          <w:lang w:eastAsia="zh-CN"/>
        </w:rPr>
        <w:t> 2014; </w:t>
      </w:r>
      <w:r w:rsidRPr="000B0842">
        <w:rPr>
          <w:rFonts w:eastAsia="宋体" w:cs="宋体"/>
          <w:b/>
          <w:bCs/>
          <w:color w:val="000000"/>
          <w:szCs w:val="24"/>
          <w:lang w:eastAsia="zh-CN"/>
        </w:rPr>
        <w:t>146</w:t>
      </w:r>
      <w:r w:rsidRPr="000B0842">
        <w:rPr>
          <w:rFonts w:eastAsia="宋体" w:cs="宋体"/>
          <w:color w:val="000000"/>
          <w:szCs w:val="24"/>
          <w:lang w:eastAsia="zh-CN"/>
        </w:rPr>
        <w:t>: 1266-77.e1-9 [PMID: 24486052 DOI: 10.1053/j.gastro.2014.01.051]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13 </w:t>
      </w:r>
      <w:proofErr w:type="spellStart"/>
      <w:r w:rsidRPr="000B0842">
        <w:rPr>
          <w:rFonts w:eastAsia="宋体" w:cs="宋体"/>
          <w:b/>
          <w:bCs/>
          <w:color w:val="000000"/>
          <w:szCs w:val="24"/>
          <w:lang w:eastAsia="zh-CN"/>
        </w:rPr>
        <w:t>Abdulnour-Nakhoul</w:t>
      </w:r>
      <w:proofErr w:type="spellEnd"/>
      <w:r w:rsidRPr="000B0842">
        <w:rPr>
          <w:rFonts w:eastAsia="宋体" w:cs="宋体"/>
          <w:b/>
          <w:bCs/>
          <w:color w:val="000000"/>
          <w:szCs w:val="24"/>
          <w:lang w:eastAsia="zh-CN"/>
        </w:rPr>
        <w:t xml:space="preserve"> SM</w:t>
      </w:r>
      <w:r w:rsidRPr="000B0842">
        <w:rPr>
          <w:rFonts w:eastAsia="宋体" w:cs="宋体"/>
          <w:color w:val="000000"/>
          <w:szCs w:val="24"/>
          <w:lang w:eastAsia="zh-CN"/>
        </w:rPr>
        <w:t>, Al-</w:t>
      </w:r>
      <w:proofErr w:type="spellStart"/>
      <w:r w:rsidRPr="000B0842">
        <w:rPr>
          <w:rFonts w:eastAsia="宋体" w:cs="宋体"/>
          <w:color w:val="000000"/>
          <w:szCs w:val="24"/>
          <w:lang w:eastAsia="zh-CN"/>
        </w:rPr>
        <w:t>Tawil</w:t>
      </w:r>
      <w:proofErr w:type="spellEnd"/>
      <w:r w:rsidRPr="000B0842">
        <w:rPr>
          <w:rFonts w:eastAsia="宋体" w:cs="宋体"/>
          <w:color w:val="000000"/>
          <w:szCs w:val="24"/>
          <w:lang w:eastAsia="zh-CN"/>
        </w:rPr>
        <w:t xml:space="preserve"> Y, </w:t>
      </w:r>
      <w:proofErr w:type="spellStart"/>
      <w:r w:rsidRPr="000B0842">
        <w:rPr>
          <w:rFonts w:eastAsia="宋体" w:cs="宋体"/>
          <w:color w:val="000000"/>
          <w:szCs w:val="24"/>
          <w:lang w:eastAsia="zh-CN"/>
        </w:rPr>
        <w:t>Gyftopoulos</w:t>
      </w:r>
      <w:proofErr w:type="spellEnd"/>
      <w:r w:rsidRPr="000B0842">
        <w:rPr>
          <w:rFonts w:eastAsia="宋体" w:cs="宋体"/>
          <w:color w:val="000000"/>
          <w:szCs w:val="24"/>
          <w:lang w:eastAsia="zh-CN"/>
        </w:rPr>
        <w:t xml:space="preserve"> AA, Brown KL, Hansen M, Butcher KF, </w:t>
      </w:r>
      <w:proofErr w:type="spellStart"/>
      <w:r w:rsidRPr="000B0842">
        <w:rPr>
          <w:rFonts w:eastAsia="宋体" w:cs="宋体"/>
          <w:color w:val="000000"/>
          <w:szCs w:val="24"/>
          <w:lang w:eastAsia="zh-CN"/>
        </w:rPr>
        <w:t>Eidelwein</w:t>
      </w:r>
      <w:proofErr w:type="spellEnd"/>
      <w:r w:rsidRPr="000B0842">
        <w:rPr>
          <w:rFonts w:eastAsia="宋体" w:cs="宋体"/>
          <w:color w:val="000000"/>
          <w:szCs w:val="24"/>
          <w:lang w:eastAsia="zh-CN"/>
        </w:rPr>
        <w:t xml:space="preserve"> AP, Noel RA, </w:t>
      </w:r>
      <w:proofErr w:type="spellStart"/>
      <w:r w:rsidRPr="000B0842">
        <w:rPr>
          <w:rFonts w:eastAsia="宋体" w:cs="宋体"/>
          <w:color w:val="000000"/>
          <w:szCs w:val="24"/>
          <w:lang w:eastAsia="zh-CN"/>
        </w:rPr>
        <w:t>Rabon</w:t>
      </w:r>
      <w:proofErr w:type="spellEnd"/>
      <w:r w:rsidRPr="000B0842">
        <w:rPr>
          <w:rFonts w:eastAsia="宋体" w:cs="宋体"/>
          <w:color w:val="000000"/>
          <w:szCs w:val="24"/>
          <w:lang w:eastAsia="zh-CN"/>
        </w:rPr>
        <w:t xml:space="preserve"> E, Posta A, </w:t>
      </w:r>
      <w:proofErr w:type="spellStart"/>
      <w:r w:rsidRPr="000B0842">
        <w:rPr>
          <w:rFonts w:eastAsia="宋体" w:cs="宋体"/>
          <w:color w:val="000000"/>
          <w:szCs w:val="24"/>
          <w:lang w:eastAsia="zh-CN"/>
        </w:rPr>
        <w:t>Nakhoul</w:t>
      </w:r>
      <w:proofErr w:type="spellEnd"/>
      <w:r w:rsidRPr="000B0842">
        <w:rPr>
          <w:rFonts w:eastAsia="宋体" w:cs="宋体"/>
          <w:color w:val="000000"/>
          <w:szCs w:val="24"/>
          <w:lang w:eastAsia="zh-CN"/>
        </w:rPr>
        <w:t xml:space="preserve"> NL. </w:t>
      </w:r>
      <w:proofErr w:type="gramStart"/>
      <w:r w:rsidRPr="000B0842">
        <w:rPr>
          <w:rFonts w:eastAsia="宋体" w:cs="宋体"/>
          <w:color w:val="000000"/>
          <w:szCs w:val="24"/>
          <w:lang w:eastAsia="zh-CN"/>
        </w:rPr>
        <w:t>Alterations in junctional proteins, inflammatory mediators and extracellular matrix molecules in eosinophilic esophagitis.</w:t>
      </w:r>
      <w:proofErr w:type="gramEnd"/>
      <w:r w:rsidRPr="000B0842">
        <w:rPr>
          <w:rFonts w:eastAsia="宋体" w:cs="宋体"/>
          <w:color w:val="000000"/>
          <w:szCs w:val="24"/>
          <w:lang w:eastAsia="zh-CN"/>
        </w:rPr>
        <w:t>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148</w:t>
      </w:r>
      <w:r w:rsidRPr="000B0842">
        <w:rPr>
          <w:rFonts w:eastAsia="宋体" w:cs="宋体"/>
          <w:color w:val="000000"/>
          <w:szCs w:val="24"/>
          <w:lang w:eastAsia="zh-CN"/>
        </w:rPr>
        <w:t>: 265-278 [PMID: 23792687 DOI: 10.1016/j.clim.2013.05.004]</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14 </w:t>
      </w:r>
      <w:r w:rsidRPr="000B0842">
        <w:rPr>
          <w:rFonts w:eastAsia="宋体" w:cs="宋体"/>
          <w:b/>
          <w:bCs/>
          <w:color w:val="000000"/>
          <w:szCs w:val="24"/>
          <w:lang w:eastAsia="zh-CN"/>
        </w:rPr>
        <w:t>Arias A</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Lucendo</w:t>
      </w:r>
      <w:proofErr w:type="spellEnd"/>
      <w:r w:rsidRPr="000B0842">
        <w:rPr>
          <w:rFonts w:eastAsia="宋体" w:cs="宋体"/>
          <w:color w:val="000000"/>
          <w:szCs w:val="24"/>
          <w:lang w:eastAsia="zh-CN"/>
        </w:rPr>
        <w:t xml:space="preserve"> AJ.</w:t>
      </w:r>
      <w:proofErr w:type="gramEnd"/>
      <w:r w:rsidRPr="000B0842">
        <w:rPr>
          <w:rFonts w:eastAsia="宋体" w:cs="宋体"/>
          <w:color w:val="000000"/>
          <w:szCs w:val="24"/>
          <w:lang w:eastAsia="zh-CN"/>
        </w:rPr>
        <w:t xml:space="preserve"> </w:t>
      </w:r>
      <w:proofErr w:type="gramStart"/>
      <w:r w:rsidRPr="000B0842">
        <w:rPr>
          <w:rFonts w:eastAsia="宋体" w:cs="宋体"/>
          <w:color w:val="000000"/>
          <w:szCs w:val="24"/>
          <w:lang w:eastAsia="zh-CN"/>
        </w:rPr>
        <w:t>Dietary therapies for eosinophilic esophagitis.</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Expert Rev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10</w:t>
      </w:r>
      <w:r w:rsidRPr="000B0842">
        <w:rPr>
          <w:rFonts w:eastAsia="宋体" w:cs="宋体"/>
          <w:color w:val="000000"/>
          <w:szCs w:val="24"/>
          <w:lang w:eastAsia="zh-CN"/>
        </w:rPr>
        <w:t>: 133-142 [PMID: 24236700 DOI: 10.1586/1744666X.2014.856263]</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15 </w:t>
      </w:r>
      <w:r w:rsidRPr="000B0842">
        <w:rPr>
          <w:rFonts w:eastAsia="宋体" w:cs="宋体"/>
          <w:b/>
          <w:bCs/>
          <w:color w:val="000000"/>
          <w:szCs w:val="24"/>
          <w:lang w:eastAsia="zh-CN"/>
        </w:rPr>
        <w:t>Alexander JA</w:t>
      </w:r>
      <w:r w:rsidRPr="000B0842">
        <w:rPr>
          <w:rFonts w:eastAsia="宋体" w:cs="宋体"/>
          <w:color w:val="000000"/>
          <w:szCs w:val="24"/>
          <w:lang w:eastAsia="zh-CN"/>
        </w:rPr>
        <w:t>.</w:t>
      </w:r>
      <w:proofErr w:type="gramEnd"/>
      <w:r w:rsidRPr="000B0842">
        <w:rPr>
          <w:rFonts w:eastAsia="宋体" w:cs="宋体"/>
          <w:color w:val="000000"/>
          <w:szCs w:val="24"/>
          <w:lang w:eastAsia="zh-CN"/>
        </w:rPr>
        <w:t xml:space="preserve"> </w:t>
      </w:r>
      <w:proofErr w:type="gramStart"/>
      <w:r w:rsidRPr="000B0842">
        <w:rPr>
          <w:rFonts w:eastAsia="宋体" w:cs="宋体"/>
          <w:color w:val="000000"/>
          <w:szCs w:val="24"/>
          <w:lang w:eastAsia="zh-CN"/>
        </w:rPr>
        <w:t>Steroid treatment of eosinophilic esophagitis in adults.</w:t>
      </w:r>
      <w:proofErr w:type="gramEnd"/>
      <w:r w:rsidRPr="000B0842">
        <w:rPr>
          <w:rFonts w:eastAsia="宋体" w:cs="宋体"/>
          <w:color w:val="000000"/>
          <w:szCs w:val="24"/>
          <w:lang w:eastAsia="zh-CN"/>
        </w:rPr>
        <w:t>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North Am</w:t>
      </w:r>
      <w:r w:rsidRPr="000B0842">
        <w:rPr>
          <w:rFonts w:eastAsia="宋体" w:cs="宋体"/>
          <w:color w:val="000000"/>
          <w:szCs w:val="24"/>
          <w:lang w:eastAsia="zh-CN"/>
        </w:rPr>
        <w:t> 2014; </w:t>
      </w:r>
      <w:r w:rsidRPr="000B0842">
        <w:rPr>
          <w:rFonts w:eastAsia="宋体" w:cs="宋体"/>
          <w:b/>
          <w:bCs/>
          <w:color w:val="000000"/>
          <w:szCs w:val="24"/>
          <w:lang w:eastAsia="zh-CN"/>
        </w:rPr>
        <w:t>43</w:t>
      </w:r>
      <w:r w:rsidRPr="000B0842">
        <w:rPr>
          <w:rFonts w:eastAsia="宋体" w:cs="宋体"/>
          <w:color w:val="000000"/>
          <w:szCs w:val="24"/>
          <w:lang w:eastAsia="zh-CN"/>
        </w:rPr>
        <w:t>: 357-373 [PMID: 24813521 DOI: 10.1016/j.gtc.2014.02.001]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16 </w:t>
      </w:r>
      <w:proofErr w:type="spellStart"/>
      <w:r w:rsidRPr="000B0842">
        <w:rPr>
          <w:rFonts w:eastAsia="宋体" w:cs="宋体"/>
          <w:b/>
          <w:bCs/>
          <w:color w:val="000000"/>
          <w:szCs w:val="24"/>
          <w:lang w:eastAsia="zh-CN"/>
        </w:rPr>
        <w:t>Dellon</w:t>
      </w:r>
      <w:proofErr w:type="spellEnd"/>
      <w:r w:rsidRPr="000B0842">
        <w:rPr>
          <w:rFonts w:eastAsia="宋体" w:cs="宋体"/>
          <w:b/>
          <w:bCs/>
          <w:color w:val="000000"/>
          <w:szCs w:val="24"/>
          <w:lang w:eastAsia="zh-CN"/>
        </w:rPr>
        <w:t xml:space="preserve"> ES</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Liacouras</w:t>
      </w:r>
      <w:proofErr w:type="spellEnd"/>
      <w:r w:rsidRPr="000B0842">
        <w:rPr>
          <w:rFonts w:eastAsia="宋体" w:cs="宋体"/>
          <w:color w:val="000000"/>
          <w:szCs w:val="24"/>
          <w:lang w:eastAsia="zh-CN"/>
        </w:rPr>
        <w:t xml:space="preserve"> CA. Advances in clinical management of eosinophilic esophagitis. </w:t>
      </w:r>
      <w:r w:rsidRPr="000B0842">
        <w:rPr>
          <w:rFonts w:eastAsia="宋体" w:cs="宋体"/>
          <w:i/>
          <w:iCs/>
          <w:color w:val="000000"/>
          <w:szCs w:val="24"/>
          <w:lang w:eastAsia="zh-CN"/>
        </w:rPr>
        <w:t>Gastroenterology</w:t>
      </w:r>
      <w:r w:rsidRPr="000B0842">
        <w:rPr>
          <w:rFonts w:eastAsia="宋体" w:cs="宋体"/>
          <w:color w:val="000000"/>
          <w:szCs w:val="24"/>
          <w:lang w:eastAsia="zh-CN"/>
        </w:rPr>
        <w:t> 2014; </w:t>
      </w:r>
      <w:r w:rsidRPr="000B0842">
        <w:rPr>
          <w:rFonts w:eastAsia="宋体" w:cs="宋体"/>
          <w:b/>
          <w:bCs/>
          <w:color w:val="000000"/>
          <w:szCs w:val="24"/>
          <w:lang w:eastAsia="zh-CN"/>
        </w:rPr>
        <w:t>147</w:t>
      </w:r>
      <w:r w:rsidRPr="000B0842">
        <w:rPr>
          <w:rFonts w:eastAsia="宋体" w:cs="宋体"/>
          <w:color w:val="000000"/>
          <w:szCs w:val="24"/>
          <w:lang w:eastAsia="zh-CN"/>
        </w:rPr>
        <w:t>: 1238-1254 [PMID: 25109885 DOI: 10.1053/j.gastro.2014.07.055]</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17 </w:t>
      </w:r>
      <w:r w:rsidRPr="000B0842">
        <w:rPr>
          <w:rFonts w:eastAsia="宋体" w:cs="宋体"/>
          <w:b/>
          <w:bCs/>
          <w:color w:val="000000"/>
          <w:szCs w:val="24"/>
          <w:lang w:eastAsia="zh-CN"/>
        </w:rPr>
        <w:t>Alexander ES</w:t>
      </w:r>
      <w:r w:rsidRPr="000B0842">
        <w:rPr>
          <w:rFonts w:eastAsia="宋体" w:cs="宋体"/>
          <w:color w:val="000000"/>
          <w:szCs w:val="24"/>
          <w:lang w:eastAsia="zh-CN"/>
        </w:rPr>
        <w:t xml:space="preserve">, Martin LJ, Collins MH, </w:t>
      </w:r>
      <w:proofErr w:type="spellStart"/>
      <w:r w:rsidRPr="000B0842">
        <w:rPr>
          <w:rFonts w:eastAsia="宋体" w:cs="宋体"/>
          <w:color w:val="000000"/>
          <w:szCs w:val="24"/>
          <w:lang w:eastAsia="zh-CN"/>
        </w:rPr>
        <w:t>Kottyan</w:t>
      </w:r>
      <w:proofErr w:type="spellEnd"/>
      <w:r w:rsidRPr="000B0842">
        <w:rPr>
          <w:rFonts w:eastAsia="宋体" w:cs="宋体"/>
          <w:color w:val="000000"/>
          <w:szCs w:val="24"/>
          <w:lang w:eastAsia="zh-CN"/>
        </w:rPr>
        <w:t xml:space="preserve"> LC, </w:t>
      </w:r>
      <w:proofErr w:type="spellStart"/>
      <w:r w:rsidRPr="000B0842">
        <w:rPr>
          <w:rFonts w:eastAsia="宋体" w:cs="宋体"/>
          <w:color w:val="000000"/>
          <w:szCs w:val="24"/>
          <w:lang w:eastAsia="zh-CN"/>
        </w:rPr>
        <w:t>Sucharew</w:t>
      </w:r>
      <w:proofErr w:type="spellEnd"/>
      <w:r w:rsidRPr="000B0842">
        <w:rPr>
          <w:rFonts w:eastAsia="宋体" w:cs="宋体"/>
          <w:color w:val="000000"/>
          <w:szCs w:val="24"/>
          <w:lang w:eastAsia="zh-CN"/>
        </w:rPr>
        <w:t xml:space="preserve"> H, He H, </w:t>
      </w:r>
      <w:proofErr w:type="spellStart"/>
      <w:r w:rsidRPr="000B0842">
        <w:rPr>
          <w:rFonts w:eastAsia="宋体" w:cs="宋体"/>
          <w:color w:val="000000"/>
          <w:szCs w:val="24"/>
          <w:lang w:eastAsia="zh-CN"/>
        </w:rPr>
        <w:t>Mukkada</w:t>
      </w:r>
      <w:proofErr w:type="spellEnd"/>
      <w:r w:rsidRPr="000B0842">
        <w:rPr>
          <w:rFonts w:eastAsia="宋体" w:cs="宋体"/>
          <w:color w:val="000000"/>
          <w:szCs w:val="24"/>
          <w:lang w:eastAsia="zh-CN"/>
        </w:rPr>
        <w:t xml:space="preserve"> VA, </w:t>
      </w:r>
      <w:proofErr w:type="spellStart"/>
      <w:r w:rsidRPr="000B0842">
        <w:rPr>
          <w:rFonts w:eastAsia="宋体" w:cs="宋体"/>
          <w:color w:val="000000"/>
          <w:szCs w:val="24"/>
          <w:lang w:eastAsia="zh-CN"/>
        </w:rPr>
        <w:t>Succop</w:t>
      </w:r>
      <w:proofErr w:type="spellEnd"/>
      <w:r w:rsidRPr="000B0842">
        <w:rPr>
          <w:rFonts w:eastAsia="宋体" w:cs="宋体"/>
          <w:color w:val="000000"/>
          <w:szCs w:val="24"/>
          <w:lang w:eastAsia="zh-CN"/>
        </w:rPr>
        <w:t xml:space="preserve"> PA,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Foote H, </w:t>
      </w:r>
      <w:proofErr w:type="spellStart"/>
      <w:r w:rsidRPr="000B0842">
        <w:rPr>
          <w:rFonts w:eastAsia="宋体" w:cs="宋体"/>
          <w:color w:val="000000"/>
          <w:szCs w:val="24"/>
          <w:lang w:eastAsia="zh-CN"/>
        </w:rPr>
        <w:t>Eby</w:t>
      </w:r>
      <w:proofErr w:type="spellEnd"/>
      <w:r w:rsidRPr="000B0842">
        <w:rPr>
          <w:rFonts w:eastAsia="宋体" w:cs="宋体"/>
          <w:color w:val="000000"/>
          <w:szCs w:val="24"/>
          <w:lang w:eastAsia="zh-CN"/>
        </w:rPr>
        <w:t xml:space="preserve"> MD, </w:t>
      </w:r>
      <w:proofErr w:type="spellStart"/>
      <w:r w:rsidRPr="000B0842">
        <w:rPr>
          <w:rFonts w:eastAsia="宋体" w:cs="宋体"/>
          <w:color w:val="000000"/>
          <w:szCs w:val="24"/>
          <w:lang w:eastAsia="zh-CN"/>
        </w:rPr>
        <w:t>Grotjan</w:t>
      </w:r>
      <w:proofErr w:type="spellEnd"/>
      <w:r w:rsidRPr="000B0842">
        <w:rPr>
          <w:rFonts w:eastAsia="宋体" w:cs="宋体"/>
          <w:color w:val="000000"/>
          <w:szCs w:val="24"/>
          <w:lang w:eastAsia="zh-CN"/>
        </w:rPr>
        <w:t xml:space="preserve"> TM, </w:t>
      </w:r>
      <w:proofErr w:type="spellStart"/>
      <w:r w:rsidRPr="000B0842">
        <w:rPr>
          <w:rFonts w:eastAsia="宋体" w:cs="宋体"/>
          <w:color w:val="000000"/>
          <w:szCs w:val="24"/>
          <w:lang w:eastAsia="zh-CN"/>
        </w:rPr>
        <w:t>Greenler</w:t>
      </w:r>
      <w:proofErr w:type="spellEnd"/>
      <w:r w:rsidRPr="000B0842">
        <w:rPr>
          <w:rFonts w:eastAsia="宋体" w:cs="宋体"/>
          <w:color w:val="000000"/>
          <w:szCs w:val="24"/>
          <w:lang w:eastAsia="zh-CN"/>
        </w:rPr>
        <w:t xml:space="preserve"> AJ, </w:t>
      </w:r>
      <w:proofErr w:type="spellStart"/>
      <w:r w:rsidRPr="000B0842">
        <w:rPr>
          <w:rFonts w:eastAsia="宋体" w:cs="宋体"/>
          <w:color w:val="000000"/>
          <w:szCs w:val="24"/>
          <w:lang w:eastAsia="zh-CN"/>
        </w:rPr>
        <w:t>Dellon</w:t>
      </w:r>
      <w:proofErr w:type="spellEnd"/>
      <w:r w:rsidRPr="000B0842">
        <w:rPr>
          <w:rFonts w:eastAsia="宋体" w:cs="宋体"/>
          <w:color w:val="000000"/>
          <w:szCs w:val="24"/>
          <w:lang w:eastAsia="zh-CN"/>
        </w:rPr>
        <w:t xml:space="preserve"> ES, </w:t>
      </w:r>
      <w:proofErr w:type="spellStart"/>
      <w:r w:rsidRPr="000B0842">
        <w:rPr>
          <w:rFonts w:eastAsia="宋体" w:cs="宋体"/>
          <w:color w:val="000000"/>
          <w:szCs w:val="24"/>
          <w:lang w:eastAsia="zh-CN"/>
        </w:rPr>
        <w:t>Demain</w:t>
      </w:r>
      <w:proofErr w:type="spellEnd"/>
      <w:r w:rsidRPr="000B0842">
        <w:rPr>
          <w:rFonts w:eastAsia="宋体" w:cs="宋体"/>
          <w:color w:val="000000"/>
          <w:szCs w:val="24"/>
          <w:lang w:eastAsia="zh-CN"/>
        </w:rPr>
        <w:t xml:space="preserve"> JG, </w:t>
      </w:r>
      <w:proofErr w:type="spellStart"/>
      <w:r w:rsidRPr="000B0842">
        <w:rPr>
          <w:rFonts w:eastAsia="宋体" w:cs="宋体"/>
          <w:color w:val="000000"/>
          <w:szCs w:val="24"/>
          <w:lang w:eastAsia="zh-CN"/>
        </w:rPr>
        <w:t>Furuta</w:t>
      </w:r>
      <w:proofErr w:type="spellEnd"/>
      <w:r w:rsidRPr="000B0842">
        <w:rPr>
          <w:rFonts w:eastAsia="宋体" w:cs="宋体"/>
          <w:color w:val="000000"/>
          <w:szCs w:val="24"/>
          <w:lang w:eastAsia="zh-CN"/>
        </w:rPr>
        <w:t xml:space="preserve"> GT, </w:t>
      </w:r>
      <w:proofErr w:type="spellStart"/>
      <w:r w:rsidRPr="000B0842">
        <w:rPr>
          <w:rFonts w:eastAsia="宋体" w:cs="宋体"/>
          <w:color w:val="000000"/>
          <w:szCs w:val="24"/>
          <w:lang w:eastAsia="zh-CN"/>
        </w:rPr>
        <w:t>Gurian</w:t>
      </w:r>
      <w:proofErr w:type="spellEnd"/>
      <w:r w:rsidRPr="000B0842">
        <w:rPr>
          <w:rFonts w:eastAsia="宋体" w:cs="宋体"/>
          <w:color w:val="000000"/>
          <w:szCs w:val="24"/>
          <w:lang w:eastAsia="zh-CN"/>
        </w:rPr>
        <w:t xml:space="preserve"> LE, Harley JB, </w:t>
      </w:r>
      <w:proofErr w:type="spellStart"/>
      <w:r w:rsidRPr="000B0842">
        <w:rPr>
          <w:rFonts w:eastAsia="宋体" w:cs="宋体"/>
          <w:color w:val="000000"/>
          <w:szCs w:val="24"/>
          <w:lang w:eastAsia="zh-CN"/>
        </w:rPr>
        <w:t>Hopp</w:t>
      </w:r>
      <w:proofErr w:type="spellEnd"/>
      <w:r w:rsidRPr="000B0842">
        <w:rPr>
          <w:rFonts w:eastAsia="宋体" w:cs="宋体"/>
          <w:color w:val="000000"/>
          <w:szCs w:val="24"/>
          <w:lang w:eastAsia="zh-CN"/>
        </w:rPr>
        <w:t xml:space="preserve"> RJ, </w:t>
      </w:r>
      <w:proofErr w:type="spellStart"/>
      <w:r w:rsidRPr="000B0842">
        <w:rPr>
          <w:rFonts w:eastAsia="宋体" w:cs="宋体"/>
          <w:color w:val="000000"/>
          <w:szCs w:val="24"/>
          <w:lang w:eastAsia="zh-CN"/>
        </w:rPr>
        <w:t>Kagalwalla</w:t>
      </w:r>
      <w:proofErr w:type="spellEnd"/>
      <w:r w:rsidRPr="000B0842">
        <w:rPr>
          <w:rFonts w:eastAsia="宋体" w:cs="宋体"/>
          <w:color w:val="000000"/>
          <w:szCs w:val="24"/>
          <w:lang w:eastAsia="zh-CN"/>
        </w:rPr>
        <w:t xml:space="preserve"> A, </w:t>
      </w:r>
      <w:proofErr w:type="spellStart"/>
      <w:r w:rsidRPr="000B0842">
        <w:rPr>
          <w:rFonts w:eastAsia="宋体" w:cs="宋体"/>
          <w:color w:val="000000"/>
          <w:szCs w:val="24"/>
          <w:lang w:eastAsia="zh-CN"/>
        </w:rPr>
        <w:t>Kaul</w:t>
      </w:r>
      <w:proofErr w:type="spellEnd"/>
      <w:r w:rsidRPr="000B0842">
        <w:rPr>
          <w:rFonts w:eastAsia="宋体" w:cs="宋体"/>
          <w:color w:val="000000"/>
          <w:szCs w:val="24"/>
          <w:lang w:eastAsia="zh-CN"/>
        </w:rPr>
        <w:t xml:space="preserve"> A, Nadeau KC, Noel RJ, Putnam PE, von </w:t>
      </w:r>
      <w:proofErr w:type="spellStart"/>
      <w:r w:rsidRPr="000B0842">
        <w:rPr>
          <w:rFonts w:eastAsia="宋体" w:cs="宋体"/>
          <w:color w:val="000000"/>
          <w:szCs w:val="24"/>
          <w:lang w:eastAsia="zh-CN"/>
        </w:rPr>
        <w:t>Tiehl</w:t>
      </w:r>
      <w:proofErr w:type="spellEnd"/>
      <w:r w:rsidRPr="000B0842">
        <w:rPr>
          <w:rFonts w:eastAsia="宋体" w:cs="宋体"/>
          <w:color w:val="000000"/>
          <w:szCs w:val="24"/>
          <w:lang w:eastAsia="zh-CN"/>
        </w:rPr>
        <w:t xml:space="preserve"> KF, Rothenberg ME. Twin and family studies reveal strong environmental and weaker genetic cues explaining heritability of eosinophilic esophagitis.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134</w:t>
      </w:r>
      <w:r w:rsidRPr="000B0842">
        <w:rPr>
          <w:rFonts w:eastAsia="宋体" w:cs="宋体"/>
          <w:color w:val="000000"/>
          <w:szCs w:val="24"/>
          <w:lang w:eastAsia="zh-CN"/>
        </w:rPr>
        <w:t>: 1084-1092.e1 [PMID: 25258143 DOI: 10.1016/j.jaci.2014.07.021]</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18 </w:t>
      </w:r>
      <w:r w:rsidRPr="000B0842">
        <w:rPr>
          <w:rFonts w:eastAsia="宋体" w:cs="宋体"/>
          <w:b/>
          <w:bCs/>
          <w:color w:val="000000"/>
          <w:szCs w:val="24"/>
          <w:lang w:eastAsia="zh-CN"/>
        </w:rPr>
        <w:t>Rothenberg ME</w:t>
      </w:r>
      <w:r w:rsidRPr="000B0842">
        <w:rPr>
          <w:rFonts w:eastAsia="宋体" w:cs="宋体"/>
          <w:color w:val="000000"/>
          <w:szCs w:val="24"/>
          <w:lang w:eastAsia="zh-CN"/>
        </w:rPr>
        <w:t>.</w:t>
      </w:r>
      <w:proofErr w:type="gramEnd"/>
      <w:r w:rsidRPr="000B0842">
        <w:rPr>
          <w:rFonts w:eastAsia="宋体" w:cs="宋体"/>
          <w:color w:val="000000"/>
          <w:szCs w:val="24"/>
          <w:lang w:eastAsia="zh-CN"/>
        </w:rPr>
        <w:t xml:space="preserve"> </w:t>
      </w:r>
      <w:proofErr w:type="gramStart"/>
      <w:r w:rsidRPr="000B0842">
        <w:rPr>
          <w:rFonts w:eastAsia="宋体" w:cs="宋体"/>
          <w:color w:val="000000"/>
          <w:szCs w:val="24"/>
          <w:lang w:eastAsia="zh-CN"/>
        </w:rPr>
        <w:t>Molecular, genetic, and cellular bases for treating eosinophilic esophagitis.</w:t>
      </w:r>
      <w:proofErr w:type="gramEnd"/>
      <w:r w:rsidRPr="000B0842">
        <w:rPr>
          <w:rFonts w:eastAsia="宋体" w:cs="宋体"/>
          <w:color w:val="000000"/>
          <w:szCs w:val="24"/>
          <w:lang w:eastAsia="zh-CN"/>
        </w:rPr>
        <w:t> </w:t>
      </w:r>
      <w:r w:rsidRPr="000B0842">
        <w:rPr>
          <w:rFonts w:eastAsia="宋体" w:cs="宋体"/>
          <w:i/>
          <w:iCs/>
          <w:color w:val="000000"/>
          <w:szCs w:val="24"/>
          <w:lang w:eastAsia="zh-CN"/>
        </w:rPr>
        <w:t>Gastroenterology</w:t>
      </w:r>
      <w:r w:rsidRPr="000B0842">
        <w:rPr>
          <w:rFonts w:eastAsia="宋体" w:cs="宋体"/>
          <w:color w:val="000000"/>
          <w:szCs w:val="24"/>
          <w:lang w:eastAsia="zh-CN"/>
        </w:rPr>
        <w:t> 2015; </w:t>
      </w:r>
      <w:r w:rsidRPr="000B0842">
        <w:rPr>
          <w:rFonts w:eastAsia="宋体" w:cs="宋体"/>
          <w:b/>
          <w:bCs/>
          <w:color w:val="000000"/>
          <w:szCs w:val="24"/>
          <w:lang w:eastAsia="zh-CN"/>
        </w:rPr>
        <w:t>148</w:t>
      </w:r>
      <w:r w:rsidRPr="000B0842">
        <w:rPr>
          <w:rFonts w:eastAsia="宋体" w:cs="宋体"/>
          <w:color w:val="000000"/>
          <w:szCs w:val="24"/>
          <w:lang w:eastAsia="zh-CN"/>
        </w:rPr>
        <w:t>: 1143-1157 [PMID: 25666870 DOI: 10.1053/j.gastro.2015.02.002]</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19 </w:t>
      </w:r>
      <w:proofErr w:type="spellStart"/>
      <w:r w:rsidRPr="000B0842">
        <w:rPr>
          <w:rFonts w:eastAsia="宋体" w:cs="宋体"/>
          <w:b/>
          <w:bCs/>
          <w:color w:val="000000"/>
          <w:szCs w:val="24"/>
          <w:lang w:eastAsia="zh-CN"/>
        </w:rPr>
        <w:t>Abonia</w:t>
      </w:r>
      <w:proofErr w:type="spellEnd"/>
      <w:r w:rsidRPr="000B0842">
        <w:rPr>
          <w:rFonts w:eastAsia="宋体" w:cs="宋体"/>
          <w:b/>
          <w:bCs/>
          <w:color w:val="000000"/>
          <w:szCs w:val="24"/>
          <w:lang w:eastAsia="zh-CN"/>
        </w:rPr>
        <w:t xml:space="preserve"> JP</w:t>
      </w:r>
      <w:r w:rsidRPr="000B0842">
        <w:rPr>
          <w:rFonts w:eastAsia="宋体" w:cs="宋体"/>
          <w:color w:val="000000"/>
          <w:szCs w:val="24"/>
          <w:lang w:eastAsia="zh-CN"/>
        </w:rPr>
        <w:t xml:space="preserve">, Wen T, </w:t>
      </w:r>
      <w:proofErr w:type="spellStart"/>
      <w:r w:rsidRPr="000B0842">
        <w:rPr>
          <w:rFonts w:eastAsia="宋体" w:cs="宋体"/>
          <w:color w:val="000000"/>
          <w:szCs w:val="24"/>
          <w:lang w:eastAsia="zh-CN"/>
        </w:rPr>
        <w:t>Stucke</w:t>
      </w:r>
      <w:proofErr w:type="spellEnd"/>
      <w:r w:rsidRPr="000B0842">
        <w:rPr>
          <w:rFonts w:eastAsia="宋体" w:cs="宋体"/>
          <w:color w:val="000000"/>
          <w:szCs w:val="24"/>
          <w:lang w:eastAsia="zh-CN"/>
        </w:rPr>
        <w:t xml:space="preserve"> EM, </w:t>
      </w:r>
      <w:proofErr w:type="spellStart"/>
      <w:r w:rsidRPr="000B0842">
        <w:rPr>
          <w:rFonts w:eastAsia="宋体" w:cs="宋体"/>
          <w:color w:val="000000"/>
          <w:szCs w:val="24"/>
          <w:lang w:eastAsia="zh-CN"/>
        </w:rPr>
        <w:t>Grotjan</w:t>
      </w:r>
      <w:proofErr w:type="spellEnd"/>
      <w:r w:rsidRPr="000B0842">
        <w:rPr>
          <w:rFonts w:eastAsia="宋体" w:cs="宋体"/>
          <w:color w:val="000000"/>
          <w:szCs w:val="24"/>
          <w:lang w:eastAsia="zh-CN"/>
        </w:rPr>
        <w:t xml:space="preserve"> T, Griffith MS, </w:t>
      </w:r>
      <w:proofErr w:type="spellStart"/>
      <w:r w:rsidRPr="000B0842">
        <w:rPr>
          <w:rFonts w:eastAsia="宋体" w:cs="宋体"/>
          <w:color w:val="000000"/>
          <w:szCs w:val="24"/>
          <w:lang w:eastAsia="zh-CN"/>
        </w:rPr>
        <w:t>Kemme</w:t>
      </w:r>
      <w:proofErr w:type="spellEnd"/>
      <w:r w:rsidRPr="000B0842">
        <w:rPr>
          <w:rFonts w:eastAsia="宋体" w:cs="宋体"/>
          <w:color w:val="000000"/>
          <w:szCs w:val="24"/>
          <w:lang w:eastAsia="zh-CN"/>
        </w:rPr>
        <w:t xml:space="preserve"> KA, Collins MH, Putnam PE, Franciosi JP, von </w:t>
      </w:r>
      <w:proofErr w:type="spellStart"/>
      <w:r w:rsidRPr="000B0842">
        <w:rPr>
          <w:rFonts w:eastAsia="宋体" w:cs="宋体"/>
          <w:color w:val="000000"/>
          <w:szCs w:val="24"/>
          <w:lang w:eastAsia="zh-CN"/>
        </w:rPr>
        <w:t>Tiehl</w:t>
      </w:r>
      <w:proofErr w:type="spellEnd"/>
      <w:r w:rsidRPr="000B0842">
        <w:rPr>
          <w:rFonts w:eastAsia="宋体" w:cs="宋体"/>
          <w:color w:val="000000"/>
          <w:szCs w:val="24"/>
          <w:lang w:eastAsia="zh-CN"/>
        </w:rPr>
        <w:t xml:space="preserve"> KF, Tinkle BT, </w:t>
      </w:r>
      <w:proofErr w:type="spellStart"/>
      <w:r w:rsidRPr="000B0842">
        <w:rPr>
          <w:rFonts w:eastAsia="宋体" w:cs="宋体"/>
          <w:color w:val="000000"/>
          <w:szCs w:val="24"/>
          <w:lang w:eastAsia="zh-CN"/>
        </w:rPr>
        <w:t>Marsolo</w:t>
      </w:r>
      <w:proofErr w:type="spellEnd"/>
      <w:r w:rsidRPr="000B0842">
        <w:rPr>
          <w:rFonts w:eastAsia="宋体" w:cs="宋体"/>
          <w:color w:val="000000"/>
          <w:szCs w:val="24"/>
          <w:lang w:eastAsia="zh-CN"/>
        </w:rPr>
        <w:t xml:space="preserve"> KA, Martin LJ, Ware SM, </w:t>
      </w:r>
      <w:r w:rsidRPr="000B0842">
        <w:rPr>
          <w:rFonts w:eastAsia="宋体" w:cs="宋体"/>
          <w:color w:val="000000"/>
          <w:szCs w:val="24"/>
          <w:lang w:eastAsia="zh-CN"/>
        </w:rPr>
        <w:lastRenderedPageBreak/>
        <w:t>Rothenberg ME. High prevalence of eosinophilic esophagitis in patients with inherited connective tissue disorders.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132</w:t>
      </w:r>
      <w:r w:rsidRPr="000B0842">
        <w:rPr>
          <w:rFonts w:eastAsia="宋体" w:cs="宋体"/>
          <w:color w:val="000000"/>
          <w:szCs w:val="24"/>
          <w:lang w:eastAsia="zh-CN"/>
        </w:rPr>
        <w:t>: 378-386 [PMID: 23608731 DOI: 10.1016/j.jaci.2013.02.030]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20 </w:t>
      </w:r>
      <w:r w:rsidRPr="000B0842">
        <w:rPr>
          <w:rFonts w:eastAsia="宋体" w:cs="宋体"/>
          <w:b/>
          <w:bCs/>
          <w:color w:val="000000"/>
          <w:szCs w:val="24"/>
          <w:lang w:eastAsia="zh-CN"/>
        </w:rPr>
        <w:t>Cheng E</w:t>
      </w:r>
      <w:r w:rsidRPr="000B0842">
        <w:rPr>
          <w:rFonts w:eastAsia="宋体" w:cs="宋体"/>
          <w:color w:val="000000"/>
          <w:szCs w:val="24"/>
          <w:lang w:eastAsia="zh-CN"/>
        </w:rPr>
        <w:t xml:space="preserve">, Souza RF, </w:t>
      </w:r>
      <w:proofErr w:type="spellStart"/>
      <w:r w:rsidRPr="000B0842">
        <w:rPr>
          <w:rFonts w:eastAsia="宋体" w:cs="宋体"/>
          <w:color w:val="000000"/>
          <w:szCs w:val="24"/>
          <w:lang w:eastAsia="zh-CN"/>
        </w:rPr>
        <w:t>Spechler</w:t>
      </w:r>
      <w:proofErr w:type="spellEnd"/>
      <w:r w:rsidRPr="000B0842">
        <w:rPr>
          <w:rFonts w:eastAsia="宋体" w:cs="宋体"/>
          <w:color w:val="000000"/>
          <w:szCs w:val="24"/>
          <w:lang w:eastAsia="zh-CN"/>
        </w:rPr>
        <w:t xml:space="preserve"> SJ. </w:t>
      </w:r>
      <w:proofErr w:type="gramStart"/>
      <w:r w:rsidRPr="000B0842">
        <w:rPr>
          <w:rFonts w:eastAsia="宋体" w:cs="宋体"/>
          <w:color w:val="000000"/>
          <w:szCs w:val="24"/>
          <w:lang w:eastAsia="zh-CN"/>
        </w:rPr>
        <w:t>Tissue remodeling in eosinophilic esophagitis.</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Am J </w:t>
      </w:r>
      <w:proofErr w:type="spellStart"/>
      <w:r w:rsidRPr="000B0842">
        <w:rPr>
          <w:rFonts w:eastAsia="宋体" w:cs="宋体"/>
          <w:i/>
          <w:iCs/>
          <w:color w:val="000000"/>
          <w:szCs w:val="24"/>
          <w:lang w:eastAsia="zh-CN"/>
        </w:rPr>
        <w:t>Physiol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Gastrointest</w:t>
      </w:r>
      <w:proofErr w:type="spellEnd"/>
      <w:r w:rsidRPr="000B0842">
        <w:rPr>
          <w:rFonts w:eastAsia="宋体" w:cs="宋体"/>
          <w:i/>
          <w:iCs/>
          <w:color w:val="000000"/>
          <w:szCs w:val="24"/>
          <w:lang w:eastAsia="zh-CN"/>
        </w:rPr>
        <w:t xml:space="preserve"> Liver </w:t>
      </w:r>
      <w:proofErr w:type="spellStart"/>
      <w:r w:rsidRPr="000B0842">
        <w:rPr>
          <w:rFonts w:eastAsia="宋体" w:cs="宋体"/>
          <w:i/>
          <w:iCs/>
          <w:color w:val="000000"/>
          <w:szCs w:val="24"/>
          <w:lang w:eastAsia="zh-CN"/>
        </w:rPr>
        <w:t>Physiol</w:t>
      </w:r>
      <w:proofErr w:type="spellEnd"/>
      <w:r w:rsidRPr="000B0842">
        <w:rPr>
          <w:rFonts w:eastAsia="宋体" w:cs="宋体"/>
          <w:color w:val="000000"/>
          <w:szCs w:val="24"/>
          <w:lang w:eastAsia="zh-CN"/>
        </w:rPr>
        <w:t> 2012; </w:t>
      </w:r>
      <w:r w:rsidRPr="000B0842">
        <w:rPr>
          <w:rFonts w:eastAsia="宋体" w:cs="宋体"/>
          <w:b/>
          <w:bCs/>
          <w:color w:val="000000"/>
          <w:szCs w:val="24"/>
          <w:lang w:eastAsia="zh-CN"/>
        </w:rPr>
        <w:t>303</w:t>
      </w:r>
      <w:r w:rsidRPr="000B0842">
        <w:rPr>
          <w:rFonts w:eastAsia="宋体" w:cs="宋体"/>
          <w:color w:val="000000"/>
          <w:szCs w:val="24"/>
          <w:lang w:eastAsia="zh-CN"/>
        </w:rPr>
        <w:t>: G1175-G1187 [PMID: 23019192 DOI: 10.1152/ajpgi.00313.2012]</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21 </w:t>
      </w:r>
      <w:proofErr w:type="spellStart"/>
      <w:r w:rsidRPr="000B0842">
        <w:rPr>
          <w:rFonts w:eastAsia="宋体" w:cs="宋体"/>
          <w:b/>
          <w:bCs/>
          <w:color w:val="000000"/>
          <w:szCs w:val="24"/>
          <w:lang w:eastAsia="zh-CN"/>
        </w:rPr>
        <w:t>Frischmeyer-Guerrerio</w:t>
      </w:r>
      <w:proofErr w:type="spellEnd"/>
      <w:r w:rsidRPr="000B0842">
        <w:rPr>
          <w:rFonts w:eastAsia="宋体" w:cs="宋体"/>
          <w:b/>
          <w:bCs/>
          <w:color w:val="000000"/>
          <w:szCs w:val="24"/>
          <w:lang w:eastAsia="zh-CN"/>
        </w:rPr>
        <w:t xml:space="preserve"> PA</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Guerrerio</w:t>
      </w:r>
      <w:proofErr w:type="spellEnd"/>
      <w:r w:rsidRPr="000B0842">
        <w:rPr>
          <w:rFonts w:eastAsia="宋体" w:cs="宋体"/>
          <w:color w:val="000000"/>
          <w:szCs w:val="24"/>
          <w:lang w:eastAsia="zh-CN"/>
        </w:rPr>
        <w:t xml:space="preserve"> AL, Oswald G, </w:t>
      </w:r>
      <w:proofErr w:type="spellStart"/>
      <w:r w:rsidRPr="000B0842">
        <w:rPr>
          <w:rFonts w:eastAsia="宋体" w:cs="宋体"/>
          <w:color w:val="000000"/>
          <w:szCs w:val="24"/>
          <w:lang w:eastAsia="zh-CN"/>
        </w:rPr>
        <w:t>Chichester</w:t>
      </w:r>
      <w:proofErr w:type="spellEnd"/>
      <w:r w:rsidRPr="000B0842">
        <w:rPr>
          <w:rFonts w:eastAsia="宋体" w:cs="宋体"/>
          <w:color w:val="000000"/>
          <w:szCs w:val="24"/>
          <w:lang w:eastAsia="zh-CN"/>
        </w:rPr>
        <w:t xml:space="preserve"> K, Myers L, </w:t>
      </w:r>
      <w:proofErr w:type="spellStart"/>
      <w:r w:rsidRPr="000B0842">
        <w:rPr>
          <w:rFonts w:eastAsia="宋体" w:cs="宋体"/>
          <w:color w:val="000000"/>
          <w:szCs w:val="24"/>
          <w:lang w:eastAsia="zh-CN"/>
        </w:rPr>
        <w:t>Halushka</w:t>
      </w:r>
      <w:proofErr w:type="spellEnd"/>
      <w:r w:rsidRPr="000B0842">
        <w:rPr>
          <w:rFonts w:eastAsia="宋体" w:cs="宋体"/>
          <w:color w:val="000000"/>
          <w:szCs w:val="24"/>
          <w:lang w:eastAsia="zh-CN"/>
        </w:rPr>
        <w:t xml:space="preserve"> MK, </w:t>
      </w:r>
      <w:proofErr w:type="spellStart"/>
      <w:r w:rsidRPr="000B0842">
        <w:rPr>
          <w:rFonts w:eastAsia="宋体" w:cs="宋体"/>
          <w:color w:val="000000"/>
          <w:szCs w:val="24"/>
          <w:lang w:eastAsia="zh-CN"/>
        </w:rPr>
        <w:t>Oliva-Hemker</w:t>
      </w:r>
      <w:proofErr w:type="spellEnd"/>
      <w:r w:rsidRPr="000B0842">
        <w:rPr>
          <w:rFonts w:eastAsia="宋体" w:cs="宋体"/>
          <w:color w:val="000000"/>
          <w:szCs w:val="24"/>
          <w:lang w:eastAsia="zh-CN"/>
        </w:rPr>
        <w:t xml:space="preserve"> M, Wood RA, Dietz HC. TGFβ receptor mutations impose a strong predisposition for human allergic disease. </w:t>
      </w:r>
      <w:proofErr w:type="spellStart"/>
      <w:r w:rsidRPr="000B0842">
        <w:rPr>
          <w:rFonts w:eastAsia="宋体" w:cs="宋体"/>
          <w:i/>
          <w:iCs/>
          <w:color w:val="000000"/>
          <w:szCs w:val="24"/>
          <w:lang w:eastAsia="zh-CN"/>
        </w:rPr>
        <w:t>Sci</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Transl</w:t>
      </w:r>
      <w:proofErr w:type="spellEnd"/>
      <w:r w:rsidRPr="000B0842">
        <w:rPr>
          <w:rFonts w:eastAsia="宋体" w:cs="宋体"/>
          <w:i/>
          <w:iCs/>
          <w:color w:val="000000"/>
          <w:szCs w:val="24"/>
          <w:lang w:eastAsia="zh-CN"/>
        </w:rPr>
        <w:t xml:space="preserve"> Med</w:t>
      </w:r>
      <w:r w:rsidRPr="000B0842">
        <w:rPr>
          <w:rFonts w:eastAsia="宋体" w:cs="宋体"/>
          <w:color w:val="000000"/>
          <w:szCs w:val="24"/>
          <w:lang w:eastAsia="zh-CN"/>
        </w:rPr>
        <w:t> 2013; </w:t>
      </w:r>
      <w:r w:rsidRPr="000B0842">
        <w:rPr>
          <w:rFonts w:eastAsia="宋体" w:cs="宋体"/>
          <w:b/>
          <w:bCs/>
          <w:color w:val="000000"/>
          <w:szCs w:val="24"/>
          <w:lang w:eastAsia="zh-CN"/>
        </w:rPr>
        <w:t>5</w:t>
      </w:r>
      <w:r w:rsidRPr="000B0842">
        <w:rPr>
          <w:rFonts w:eastAsia="宋体" w:cs="宋体"/>
          <w:color w:val="000000"/>
          <w:szCs w:val="24"/>
          <w:lang w:eastAsia="zh-CN"/>
        </w:rPr>
        <w:t>: 195ra94 [PMID: 23884466 DOI: 10.1126/scitranslmed.3006448]</w:t>
      </w:r>
    </w:p>
    <w:p w:rsidR="000B0842" w:rsidRPr="00ED3552" w:rsidRDefault="000B0842" w:rsidP="00ED3552">
      <w:pPr>
        <w:spacing w:after="0" w:line="360" w:lineRule="auto"/>
        <w:jc w:val="both"/>
        <w:rPr>
          <w:rFonts w:eastAsia="宋体" w:cs="宋体"/>
          <w:color w:val="000000"/>
          <w:szCs w:val="24"/>
          <w:lang w:eastAsia="zh-CN"/>
        </w:rPr>
      </w:pPr>
      <w:r w:rsidRPr="000B0842">
        <w:rPr>
          <w:rFonts w:eastAsia="宋体" w:cs="宋体"/>
          <w:color w:val="000000"/>
          <w:szCs w:val="24"/>
          <w:lang w:eastAsia="zh-CN"/>
        </w:rPr>
        <w:t>22 </w:t>
      </w:r>
      <w:r w:rsidRPr="000B0842">
        <w:rPr>
          <w:rFonts w:eastAsia="宋体" w:cs="宋体"/>
          <w:b/>
          <w:bCs/>
          <w:color w:val="000000"/>
          <w:szCs w:val="24"/>
          <w:lang w:eastAsia="zh-CN"/>
        </w:rPr>
        <w:t>Lyons JJ</w:t>
      </w:r>
      <w:r w:rsidRPr="000B0842">
        <w:rPr>
          <w:rFonts w:eastAsia="宋体" w:cs="宋体"/>
          <w:color w:val="000000"/>
          <w:szCs w:val="24"/>
          <w:lang w:eastAsia="zh-CN"/>
        </w:rPr>
        <w:t xml:space="preserve">, Sun G, Stone KD, Nelson C, </w:t>
      </w:r>
      <w:proofErr w:type="spellStart"/>
      <w:r w:rsidRPr="000B0842">
        <w:rPr>
          <w:rFonts w:eastAsia="宋体" w:cs="宋体"/>
          <w:color w:val="000000"/>
          <w:szCs w:val="24"/>
          <w:lang w:eastAsia="zh-CN"/>
        </w:rPr>
        <w:t>Wisch</w:t>
      </w:r>
      <w:proofErr w:type="spellEnd"/>
      <w:r w:rsidRPr="000B0842">
        <w:rPr>
          <w:rFonts w:eastAsia="宋体" w:cs="宋体"/>
          <w:color w:val="000000"/>
          <w:szCs w:val="24"/>
          <w:lang w:eastAsia="zh-CN"/>
        </w:rPr>
        <w:t xml:space="preserve"> L, O'Brien M, Jones N, </w:t>
      </w:r>
      <w:proofErr w:type="spellStart"/>
      <w:r w:rsidRPr="000B0842">
        <w:rPr>
          <w:rFonts w:eastAsia="宋体" w:cs="宋体"/>
          <w:color w:val="000000"/>
          <w:szCs w:val="24"/>
          <w:lang w:eastAsia="zh-CN"/>
        </w:rPr>
        <w:t>Lindsley</w:t>
      </w:r>
      <w:proofErr w:type="spellEnd"/>
      <w:r w:rsidRPr="000B0842">
        <w:rPr>
          <w:rFonts w:eastAsia="宋体" w:cs="宋体"/>
          <w:color w:val="000000"/>
          <w:szCs w:val="24"/>
          <w:lang w:eastAsia="zh-CN"/>
        </w:rPr>
        <w:t xml:space="preserve"> A, </w:t>
      </w:r>
      <w:proofErr w:type="spellStart"/>
      <w:r w:rsidRPr="000B0842">
        <w:rPr>
          <w:rFonts w:eastAsia="宋体" w:cs="宋体"/>
          <w:color w:val="000000"/>
          <w:szCs w:val="24"/>
          <w:lang w:eastAsia="zh-CN"/>
        </w:rPr>
        <w:t>Komarow</w:t>
      </w:r>
      <w:proofErr w:type="spellEnd"/>
      <w:r w:rsidRPr="000B0842">
        <w:rPr>
          <w:rFonts w:eastAsia="宋体" w:cs="宋体"/>
          <w:color w:val="000000"/>
          <w:szCs w:val="24"/>
          <w:lang w:eastAsia="zh-CN"/>
        </w:rPr>
        <w:t xml:space="preserve"> HD, Bai Y, Scott LM, </w:t>
      </w:r>
      <w:proofErr w:type="spellStart"/>
      <w:r w:rsidRPr="000B0842">
        <w:rPr>
          <w:rFonts w:eastAsia="宋体" w:cs="宋体"/>
          <w:color w:val="000000"/>
          <w:szCs w:val="24"/>
          <w:lang w:eastAsia="zh-CN"/>
        </w:rPr>
        <w:t>Cantave</w:t>
      </w:r>
      <w:proofErr w:type="spellEnd"/>
      <w:r w:rsidRPr="000B0842">
        <w:rPr>
          <w:rFonts w:eastAsia="宋体" w:cs="宋体"/>
          <w:color w:val="000000"/>
          <w:szCs w:val="24"/>
          <w:lang w:eastAsia="zh-CN"/>
        </w:rPr>
        <w:t xml:space="preserve"> D, </w:t>
      </w:r>
      <w:proofErr w:type="spellStart"/>
      <w:r w:rsidRPr="000B0842">
        <w:rPr>
          <w:rFonts w:eastAsia="宋体" w:cs="宋体"/>
          <w:color w:val="000000"/>
          <w:szCs w:val="24"/>
          <w:lang w:eastAsia="zh-CN"/>
        </w:rPr>
        <w:t>Maric</w:t>
      </w:r>
      <w:proofErr w:type="spellEnd"/>
      <w:r w:rsidRPr="000B0842">
        <w:rPr>
          <w:rFonts w:eastAsia="宋体" w:cs="宋体"/>
          <w:color w:val="000000"/>
          <w:szCs w:val="24"/>
          <w:lang w:eastAsia="zh-CN"/>
        </w:rPr>
        <w:t xml:space="preserve"> I,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Rothenberg ME, Schwartz LB, Milner JD, Wilson TM. Mendelian inheritance of elevated serum </w:t>
      </w:r>
      <w:proofErr w:type="spellStart"/>
      <w:r w:rsidRPr="000B0842">
        <w:rPr>
          <w:rFonts w:eastAsia="宋体" w:cs="宋体"/>
          <w:color w:val="000000"/>
          <w:szCs w:val="24"/>
          <w:lang w:eastAsia="zh-CN"/>
        </w:rPr>
        <w:t>tryptase</w:t>
      </w:r>
      <w:proofErr w:type="spellEnd"/>
      <w:r w:rsidRPr="000B0842">
        <w:rPr>
          <w:rFonts w:eastAsia="宋体" w:cs="宋体"/>
          <w:color w:val="000000"/>
          <w:szCs w:val="24"/>
          <w:lang w:eastAsia="zh-CN"/>
        </w:rPr>
        <w:t xml:space="preserve"> associated </w:t>
      </w:r>
      <w:r w:rsidRPr="00ED3552">
        <w:rPr>
          <w:rFonts w:eastAsia="宋体" w:cs="宋体"/>
          <w:color w:val="000000"/>
          <w:szCs w:val="24"/>
          <w:lang w:eastAsia="zh-CN"/>
        </w:rPr>
        <w:t>with atopy and connective tissue abnormalities. </w:t>
      </w:r>
      <w:r w:rsidRPr="00ED3552">
        <w:rPr>
          <w:rFonts w:eastAsia="宋体" w:cs="宋体"/>
          <w:i/>
          <w:iCs/>
          <w:color w:val="000000"/>
          <w:szCs w:val="24"/>
          <w:lang w:eastAsia="zh-CN"/>
        </w:rPr>
        <w:t xml:space="preserve">J Allergy </w:t>
      </w:r>
      <w:proofErr w:type="spellStart"/>
      <w:r w:rsidRPr="00ED3552">
        <w:rPr>
          <w:rFonts w:eastAsia="宋体" w:cs="宋体"/>
          <w:i/>
          <w:iCs/>
          <w:color w:val="000000"/>
          <w:szCs w:val="24"/>
          <w:lang w:eastAsia="zh-CN"/>
        </w:rPr>
        <w:t>Clin</w:t>
      </w:r>
      <w:proofErr w:type="spellEnd"/>
      <w:r w:rsidRPr="00ED3552">
        <w:rPr>
          <w:rFonts w:eastAsia="宋体" w:cs="宋体"/>
          <w:i/>
          <w:iCs/>
          <w:color w:val="000000"/>
          <w:szCs w:val="24"/>
          <w:lang w:eastAsia="zh-CN"/>
        </w:rPr>
        <w:t xml:space="preserve"> </w:t>
      </w:r>
      <w:proofErr w:type="spellStart"/>
      <w:r w:rsidRPr="00ED3552">
        <w:rPr>
          <w:rFonts w:eastAsia="宋体" w:cs="宋体"/>
          <w:i/>
          <w:iCs/>
          <w:color w:val="000000"/>
          <w:szCs w:val="24"/>
          <w:lang w:eastAsia="zh-CN"/>
        </w:rPr>
        <w:t>Immunol</w:t>
      </w:r>
      <w:proofErr w:type="spellEnd"/>
      <w:r w:rsidRPr="00ED3552">
        <w:rPr>
          <w:rFonts w:eastAsia="宋体" w:cs="宋体"/>
          <w:color w:val="000000"/>
          <w:szCs w:val="24"/>
          <w:lang w:eastAsia="zh-CN"/>
        </w:rPr>
        <w:t> 2014; </w:t>
      </w:r>
      <w:r w:rsidRPr="00ED3552">
        <w:rPr>
          <w:rFonts w:eastAsia="宋体" w:cs="宋体"/>
          <w:b/>
          <w:bCs/>
          <w:color w:val="000000"/>
          <w:szCs w:val="24"/>
          <w:lang w:eastAsia="zh-CN"/>
        </w:rPr>
        <w:t>133</w:t>
      </w:r>
      <w:r w:rsidRPr="00ED3552">
        <w:rPr>
          <w:rFonts w:eastAsia="宋体" w:cs="宋体"/>
          <w:color w:val="000000"/>
          <w:szCs w:val="24"/>
          <w:lang w:eastAsia="zh-CN"/>
        </w:rPr>
        <w:t>: 1471-1474 [PMID: 24472624 DOI: 10.1016/j.jaci.2013.11.039]</w:t>
      </w:r>
    </w:p>
    <w:p w:rsidR="000B0842" w:rsidRPr="00ED3552" w:rsidRDefault="000B0842" w:rsidP="00ED3552">
      <w:pPr>
        <w:spacing w:after="0" w:line="360" w:lineRule="auto"/>
        <w:jc w:val="both"/>
        <w:rPr>
          <w:rFonts w:eastAsia="宋体" w:cs="宋体"/>
          <w:color w:val="000000"/>
          <w:szCs w:val="24"/>
          <w:lang w:eastAsia="zh-CN"/>
        </w:rPr>
      </w:pPr>
      <w:r w:rsidRPr="00ED3552">
        <w:rPr>
          <w:rFonts w:eastAsia="宋体" w:cs="宋体"/>
          <w:color w:val="000000"/>
          <w:szCs w:val="24"/>
          <w:lang w:eastAsia="zh-CN"/>
        </w:rPr>
        <w:t>23 </w:t>
      </w:r>
      <w:proofErr w:type="spellStart"/>
      <w:r w:rsidR="00ED3552" w:rsidRPr="00ED3552">
        <w:rPr>
          <w:b/>
          <w:bCs/>
          <w:color w:val="000000"/>
          <w:szCs w:val="24"/>
        </w:rPr>
        <w:t>Samuelov</w:t>
      </w:r>
      <w:proofErr w:type="spellEnd"/>
      <w:r w:rsidR="00ED3552" w:rsidRPr="00ED3552">
        <w:rPr>
          <w:b/>
          <w:bCs/>
          <w:color w:val="000000"/>
          <w:szCs w:val="24"/>
        </w:rPr>
        <w:t xml:space="preserve"> L</w:t>
      </w:r>
      <w:r w:rsidR="00ED3552" w:rsidRPr="00ED3552">
        <w:rPr>
          <w:color w:val="000000"/>
          <w:szCs w:val="24"/>
        </w:rPr>
        <w:t xml:space="preserve">, </w:t>
      </w:r>
      <w:proofErr w:type="spellStart"/>
      <w:r w:rsidR="00ED3552" w:rsidRPr="00ED3552">
        <w:rPr>
          <w:color w:val="000000"/>
          <w:szCs w:val="24"/>
        </w:rPr>
        <w:t>Sarig</w:t>
      </w:r>
      <w:proofErr w:type="spellEnd"/>
      <w:r w:rsidR="00ED3552" w:rsidRPr="00ED3552">
        <w:rPr>
          <w:color w:val="000000"/>
          <w:szCs w:val="24"/>
        </w:rPr>
        <w:t xml:space="preserve"> O, Harmon RM, Rapaport D, Ishida-Yamamoto A, </w:t>
      </w:r>
      <w:proofErr w:type="spellStart"/>
      <w:r w:rsidR="00ED3552" w:rsidRPr="00ED3552">
        <w:rPr>
          <w:color w:val="000000"/>
          <w:szCs w:val="24"/>
        </w:rPr>
        <w:t>Isakov</w:t>
      </w:r>
      <w:proofErr w:type="spellEnd"/>
      <w:r w:rsidR="00ED3552" w:rsidRPr="00ED3552">
        <w:rPr>
          <w:color w:val="000000"/>
          <w:szCs w:val="24"/>
        </w:rPr>
        <w:t xml:space="preserve"> O, </w:t>
      </w:r>
      <w:proofErr w:type="spellStart"/>
      <w:r w:rsidR="00ED3552" w:rsidRPr="00ED3552">
        <w:rPr>
          <w:color w:val="000000"/>
          <w:szCs w:val="24"/>
        </w:rPr>
        <w:t>Koetsier</w:t>
      </w:r>
      <w:proofErr w:type="spellEnd"/>
      <w:r w:rsidR="00ED3552" w:rsidRPr="00ED3552">
        <w:rPr>
          <w:color w:val="000000"/>
          <w:szCs w:val="24"/>
        </w:rPr>
        <w:t xml:space="preserve"> JL, Gat A, Goldberg I, Bergman R, Spiegel R, </w:t>
      </w:r>
      <w:proofErr w:type="spellStart"/>
      <w:r w:rsidR="00ED3552" w:rsidRPr="00ED3552">
        <w:rPr>
          <w:color w:val="000000"/>
          <w:szCs w:val="24"/>
        </w:rPr>
        <w:t>Eytan</w:t>
      </w:r>
      <w:proofErr w:type="spellEnd"/>
      <w:r w:rsidR="00ED3552" w:rsidRPr="00ED3552">
        <w:rPr>
          <w:color w:val="000000"/>
          <w:szCs w:val="24"/>
        </w:rPr>
        <w:t xml:space="preserve"> O, Geller S, Peleg S, </w:t>
      </w:r>
      <w:proofErr w:type="spellStart"/>
      <w:r w:rsidR="00ED3552" w:rsidRPr="00ED3552">
        <w:rPr>
          <w:color w:val="000000"/>
          <w:szCs w:val="24"/>
        </w:rPr>
        <w:t>Shomron</w:t>
      </w:r>
      <w:proofErr w:type="spellEnd"/>
      <w:r w:rsidR="00ED3552" w:rsidRPr="00ED3552">
        <w:rPr>
          <w:color w:val="000000"/>
          <w:szCs w:val="24"/>
        </w:rPr>
        <w:t xml:space="preserve"> N, Goh CS, Wilson NJ, Smith FJ, </w:t>
      </w:r>
      <w:proofErr w:type="spellStart"/>
      <w:r w:rsidR="00ED3552" w:rsidRPr="00ED3552">
        <w:rPr>
          <w:color w:val="000000"/>
          <w:szCs w:val="24"/>
        </w:rPr>
        <w:t>Pohler</w:t>
      </w:r>
      <w:proofErr w:type="spellEnd"/>
      <w:r w:rsidR="00ED3552" w:rsidRPr="00ED3552">
        <w:rPr>
          <w:color w:val="000000"/>
          <w:szCs w:val="24"/>
        </w:rPr>
        <w:t xml:space="preserve"> E, Simpson MA, McLean WH, Irvine AD, Horowitz M, McGrath JA, Green KJ, </w:t>
      </w:r>
      <w:proofErr w:type="spellStart"/>
      <w:r w:rsidR="00ED3552" w:rsidRPr="00ED3552">
        <w:rPr>
          <w:color w:val="000000"/>
          <w:szCs w:val="24"/>
        </w:rPr>
        <w:t>Sprecher</w:t>
      </w:r>
      <w:proofErr w:type="spellEnd"/>
      <w:r w:rsidR="00ED3552" w:rsidRPr="00ED3552">
        <w:rPr>
          <w:color w:val="000000"/>
          <w:szCs w:val="24"/>
        </w:rPr>
        <w:t xml:space="preserve"> E. </w:t>
      </w:r>
      <w:proofErr w:type="spellStart"/>
      <w:r w:rsidR="00ED3552" w:rsidRPr="00ED3552">
        <w:rPr>
          <w:color w:val="000000"/>
          <w:szCs w:val="24"/>
        </w:rPr>
        <w:t>Desmoglein</w:t>
      </w:r>
      <w:proofErr w:type="spellEnd"/>
      <w:r w:rsidR="00ED3552" w:rsidRPr="00ED3552">
        <w:rPr>
          <w:color w:val="000000"/>
          <w:szCs w:val="24"/>
        </w:rPr>
        <w:t xml:space="preserve"> 1 deficiency results in severe dermatitis, multiple allergies and metabolic wasting.</w:t>
      </w:r>
      <w:r w:rsidR="00ED3552" w:rsidRPr="00ED3552">
        <w:rPr>
          <w:rStyle w:val="apple-converted-space"/>
          <w:color w:val="000000"/>
          <w:szCs w:val="24"/>
        </w:rPr>
        <w:t> </w:t>
      </w:r>
      <w:r w:rsidR="00ED3552" w:rsidRPr="00ED3552">
        <w:rPr>
          <w:i/>
          <w:iCs/>
          <w:color w:val="000000"/>
          <w:szCs w:val="24"/>
        </w:rPr>
        <w:t>Nat Genet</w:t>
      </w:r>
      <w:r w:rsidR="00ED3552" w:rsidRPr="00ED3552">
        <w:rPr>
          <w:rStyle w:val="apple-converted-space"/>
          <w:color w:val="000000"/>
          <w:szCs w:val="24"/>
        </w:rPr>
        <w:t> </w:t>
      </w:r>
      <w:r w:rsidR="00ED3552" w:rsidRPr="00ED3552">
        <w:rPr>
          <w:color w:val="000000"/>
          <w:szCs w:val="24"/>
        </w:rPr>
        <w:t>2013;</w:t>
      </w:r>
      <w:r w:rsidR="00ED3552" w:rsidRPr="00ED3552">
        <w:rPr>
          <w:rStyle w:val="apple-converted-space"/>
          <w:color w:val="000000"/>
          <w:szCs w:val="24"/>
        </w:rPr>
        <w:t> </w:t>
      </w:r>
      <w:r w:rsidR="00ED3552" w:rsidRPr="00ED3552">
        <w:rPr>
          <w:b/>
          <w:bCs/>
          <w:color w:val="000000"/>
          <w:szCs w:val="24"/>
        </w:rPr>
        <w:t>45</w:t>
      </w:r>
      <w:r w:rsidR="00ED3552" w:rsidRPr="00ED3552">
        <w:rPr>
          <w:color w:val="000000"/>
          <w:szCs w:val="24"/>
        </w:rPr>
        <w:t>: 1244-1248 [PMID: 23974871 DOI: 10.1038/ng.2739]</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24 </w:t>
      </w:r>
      <w:r w:rsidRPr="000B0842">
        <w:rPr>
          <w:rFonts w:eastAsia="宋体" w:cs="宋体"/>
          <w:b/>
          <w:bCs/>
          <w:color w:val="000000"/>
          <w:szCs w:val="24"/>
          <w:lang w:eastAsia="zh-CN"/>
        </w:rPr>
        <w:t>Sherrill JD</w:t>
      </w:r>
      <w:r w:rsidRPr="000B0842">
        <w:rPr>
          <w:rFonts w:eastAsia="宋体" w:cs="宋体"/>
          <w:color w:val="000000"/>
          <w:szCs w:val="24"/>
          <w:lang w:eastAsia="zh-CN"/>
        </w:rPr>
        <w:t xml:space="preserve">, Kc K, Wu D, </w:t>
      </w:r>
      <w:proofErr w:type="spellStart"/>
      <w:r w:rsidRPr="000B0842">
        <w:rPr>
          <w:rFonts w:eastAsia="宋体" w:cs="宋体"/>
          <w:color w:val="000000"/>
          <w:szCs w:val="24"/>
          <w:lang w:eastAsia="zh-CN"/>
        </w:rPr>
        <w:t>Djukic</w:t>
      </w:r>
      <w:proofErr w:type="spellEnd"/>
      <w:r w:rsidRPr="000B0842">
        <w:rPr>
          <w:rFonts w:eastAsia="宋体" w:cs="宋体"/>
          <w:color w:val="000000"/>
          <w:szCs w:val="24"/>
          <w:lang w:eastAsia="zh-CN"/>
        </w:rPr>
        <w:t xml:space="preserve"> Z, Caldwell JM, </w:t>
      </w:r>
      <w:proofErr w:type="spellStart"/>
      <w:r w:rsidRPr="000B0842">
        <w:rPr>
          <w:rFonts w:eastAsia="宋体" w:cs="宋体"/>
          <w:color w:val="000000"/>
          <w:szCs w:val="24"/>
          <w:lang w:eastAsia="zh-CN"/>
        </w:rPr>
        <w:t>Stucke</w:t>
      </w:r>
      <w:proofErr w:type="spellEnd"/>
      <w:r w:rsidRPr="000B0842">
        <w:rPr>
          <w:rFonts w:eastAsia="宋体" w:cs="宋体"/>
          <w:color w:val="000000"/>
          <w:szCs w:val="24"/>
          <w:lang w:eastAsia="zh-CN"/>
        </w:rPr>
        <w:t xml:space="preserve"> EM, </w:t>
      </w:r>
      <w:proofErr w:type="spellStart"/>
      <w:r w:rsidRPr="000B0842">
        <w:rPr>
          <w:rFonts w:eastAsia="宋体" w:cs="宋体"/>
          <w:color w:val="000000"/>
          <w:szCs w:val="24"/>
          <w:lang w:eastAsia="zh-CN"/>
        </w:rPr>
        <w:t>Kemme</w:t>
      </w:r>
      <w:proofErr w:type="spellEnd"/>
      <w:r w:rsidRPr="000B0842">
        <w:rPr>
          <w:rFonts w:eastAsia="宋体" w:cs="宋体"/>
          <w:color w:val="000000"/>
          <w:szCs w:val="24"/>
          <w:lang w:eastAsia="zh-CN"/>
        </w:rPr>
        <w:t xml:space="preserve"> KA, Costello MS, </w:t>
      </w:r>
      <w:proofErr w:type="spellStart"/>
      <w:r w:rsidRPr="000B0842">
        <w:rPr>
          <w:rFonts w:eastAsia="宋体" w:cs="宋体"/>
          <w:color w:val="000000"/>
          <w:szCs w:val="24"/>
          <w:lang w:eastAsia="zh-CN"/>
        </w:rPr>
        <w:t>Mingler</w:t>
      </w:r>
      <w:proofErr w:type="spellEnd"/>
      <w:r w:rsidRPr="000B0842">
        <w:rPr>
          <w:rFonts w:eastAsia="宋体" w:cs="宋体"/>
          <w:color w:val="000000"/>
          <w:szCs w:val="24"/>
          <w:lang w:eastAsia="zh-CN"/>
        </w:rPr>
        <w:t xml:space="preserve"> MK, Blanchard C, Collins MH,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Putnam PE, </w:t>
      </w:r>
      <w:proofErr w:type="spellStart"/>
      <w:r w:rsidRPr="000B0842">
        <w:rPr>
          <w:rFonts w:eastAsia="宋体" w:cs="宋体"/>
          <w:color w:val="000000"/>
          <w:szCs w:val="24"/>
          <w:lang w:eastAsia="zh-CN"/>
        </w:rPr>
        <w:t>Dellon</w:t>
      </w:r>
      <w:proofErr w:type="spellEnd"/>
      <w:r w:rsidRPr="000B0842">
        <w:rPr>
          <w:rFonts w:eastAsia="宋体" w:cs="宋体"/>
          <w:color w:val="000000"/>
          <w:szCs w:val="24"/>
          <w:lang w:eastAsia="zh-CN"/>
        </w:rPr>
        <w:t xml:space="preserve"> ES, Orlando RC, Hogan SP, Rothenberg ME. Desmoglein-1 regulates esophageal epithelial barrier function and immune responses in eosinophilic esophagitis. </w:t>
      </w:r>
      <w:r w:rsidRPr="000B0842">
        <w:rPr>
          <w:rFonts w:eastAsia="宋体" w:cs="宋体"/>
          <w:i/>
          <w:iCs/>
          <w:color w:val="000000"/>
          <w:szCs w:val="24"/>
          <w:lang w:eastAsia="zh-CN"/>
        </w:rPr>
        <w:t xml:space="preserve">Mucosal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7</w:t>
      </w:r>
      <w:r w:rsidRPr="000B0842">
        <w:rPr>
          <w:rFonts w:eastAsia="宋体" w:cs="宋体"/>
          <w:color w:val="000000"/>
          <w:szCs w:val="24"/>
          <w:lang w:eastAsia="zh-CN"/>
        </w:rPr>
        <w:t>: 718-729 [PMID: 24220297 DOI: 10.1038/mi.2013.90]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25 </w:t>
      </w:r>
      <w:r w:rsidRPr="000B0842">
        <w:rPr>
          <w:rFonts w:eastAsia="宋体" w:cs="宋体"/>
          <w:b/>
          <w:bCs/>
          <w:color w:val="000000"/>
          <w:szCs w:val="24"/>
          <w:lang w:eastAsia="zh-CN"/>
        </w:rPr>
        <w:t>Blanchard C</w:t>
      </w:r>
      <w:r w:rsidRPr="000B0842">
        <w:rPr>
          <w:rFonts w:eastAsia="宋体" w:cs="宋体"/>
          <w:color w:val="000000"/>
          <w:szCs w:val="24"/>
          <w:lang w:eastAsia="zh-CN"/>
        </w:rPr>
        <w:t xml:space="preserve">, Wang N, Stringer KF, Mishra A, Fulkerson PC,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Jameson SC, Kirby C, </w:t>
      </w:r>
      <w:proofErr w:type="spellStart"/>
      <w:r w:rsidRPr="000B0842">
        <w:rPr>
          <w:rFonts w:eastAsia="宋体" w:cs="宋体"/>
          <w:color w:val="000000"/>
          <w:szCs w:val="24"/>
          <w:lang w:eastAsia="zh-CN"/>
        </w:rPr>
        <w:t>Konikoff</w:t>
      </w:r>
      <w:proofErr w:type="spellEnd"/>
      <w:r w:rsidRPr="000B0842">
        <w:rPr>
          <w:rFonts w:eastAsia="宋体" w:cs="宋体"/>
          <w:color w:val="000000"/>
          <w:szCs w:val="24"/>
          <w:lang w:eastAsia="zh-CN"/>
        </w:rPr>
        <w:t xml:space="preserve"> MR, Collins MH, Cohen MB, Akers R, Hogan SP, </w:t>
      </w:r>
      <w:proofErr w:type="spellStart"/>
      <w:r w:rsidRPr="000B0842">
        <w:rPr>
          <w:rFonts w:eastAsia="宋体" w:cs="宋体"/>
          <w:color w:val="000000"/>
          <w:szCs w:val="24"/>
          <w:lang w:eastAsia="zh-CN"/>
        </w:rPr>
        <w:t>Assa'ad</w:t>
      </w:r>
      <w:proofErr w:type="spellEnd"/>
      <w:r w:rsidRPr="000B0842">
        <w:rPr>
          <w:rFonts w:eastAsia="宋体" w:cs="宋体"/>
          <w:color w:val="000000"/>
          <w:szCs w:val="24"/>
          <w:lang w:eastAsia="zh-CN"/>
        </w:rPr>
        <w:t xml:space="preserve"> AH, Putnam PE, </w:t>
      </w:r>
      <w:proofErr w:type="spellStart"/>
      <w:r w:rsidRPr="000B0842">
        <w:rPr>
          <w:rFonts w:eastAsia="宋体" w:cs="宋体"/>
          <w:color w:val="000000"/>
          <w:szCs w:val="24"/>
          <w:lang w:eastAsia="zh-CN"/>
        </w:rPr>
        <w:t>Aronow</w:t>
      </w:r>
      <w:proofErr w:type="spellEnd"/>
      <w:r w:rsidRPr="000B0842">
        <w:rPr>
          <w:rFonts w:eastAsia="宋体" w:cs="宋体"/>
          <w:color w:val="000000"/>
          <w:szCs w:val="24"/>
          <w:lang w:eastAsia="zh-CN"/>
        </w:rPr>
        <w:t xml:space="preserve"> BJ, Rothenberg ME. Eotaxin-3 and a uniquely conserved gene-expression profile in eosinophilic esophagitis. </w:t>
      </w:r>
      <w:r w:rsidRPr="000B0842">
        <w:rPr>
          <w:rFonts w:eastAsia="宋体" w:cs="宋体"/>
          <w:i/>
          <w:iCs/>
          <w:color w:val="000000"/>
          <w:szCs w:val="24"/>
          <w:lang w:eastAsia="zh-CN"/>
        </w:rPr>
        <w:t xml:space="preserve">J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Invest</w:t>
      </w:r>
      <w:r w:rsidRPr="000B0842">
        <w:rPr>
          <w:rFonts w:eastAsia="宋体" w:cs="宋体"/>
          <w:color w:val="000000"/>
          <w:szCs w:val="24"/>
          <w:lang w:eastAsia="zh-CN"/>
        </w:rPr>
        <w:t> 2006; </w:t>
      </w:r>
      <w:r w:rsidRPr="000B0842">
        <w:rPr>
          <w:rFonts w:eastAsia="宋体" w:cs="宋体"/>
          <w:b/>
          <w:bCs/>
          <w:color w:val="000000"/>
          <w:szCs w:val="24"/>
          <w:lang w:eastAsia="zh-CN"/>
        </w:rPr>
        <w:t>116</w:t>
      </w:r>
      <w:r w:rsidRPr="000B0842">
        <w:rPr>
          <w:rFonts w:eastAsia="宋体" w:cs="宋体"/>
          <w:color w:val="000000"/>
          <w:szCs w:val="24"/>
          <w:lang w:eastAsia="zh-CN"/>
        </w:rPr>
        <w:t>: 536-547 [PMID: 16453027]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26 </w:t>
      </w:r>
      <w:r w:rsidRPr="000B0842">
        <w:rPr>
          <w:rFonts w:eastAsia="宋体" w:cs="宋体"/>
          <w:b/>
          <w:bCs/>
          <w:color w:val="000000"/>
          <w:szCs w:val="24"/>
          <w:lang w:eastAsia="zh-CN"/>
        </w:rPr>
        <w:t>Fujiwara H</w:t>
      </w:r>
      <w:r w:rsidRPr="000B0842">
        <w:rPr>
          <w:rFonts w:eastAsia="宋体" w:cs="宋体"/>
          <w:color w:val="000000"/>
          <w:szCs w:val="24"/>
          <w:lang w:eastAsia="zh-CN"/>
        </w:rPr>
        <w:t xml:space="preserve">, Morita A, Kobayashi H, Hamano K, Fujiwara Y, Hirai K, Yano M, Naka T, Saeki Y. Infiltrating eosinophils and </w:t>
      </w:r>
      <w:proofErr w:type="spellStart"/>
      <w:r w:rsidRPr="000B0842">
        <w:rPr>
          <w:rFonts w:eastAsia="宋体" w:cs="宋体"/>
          <w:color w:val="000000"/>
          <w:szCs w:val="24"/>
          <w:lang w:eastAsia="zh-CN"/>
        </w:rPr>
        <w:t>eotaxin</w:t>
      </w:r>
      <w:proofErr w:type="spellEnd"/>
      <w:r w:rsidRPr="000B0842">
        <w:rPr>
          <w:rFonts w:eastAsia="宋体" w:cs="宋体"/>
          <w:color w:val="000000"/>
          <w:szCs w:val="24"/>
          <w:lang w:eastAsia="zh-CN"/>
        </w:rPr>
        <w:t>: their association with idiopathic eosinophilic esophagitis. </w:t>
      </w:r>
      <w:r w:rsidRPr="000B0842">
        <w:rPr>
          <w:rFonts w:eastAsia="宋体" w:cs="宋体"/>
          <w:i/>
          <w:iCs/>
          <w:color w:val="000000"/>
          <w:szCs w:val="24"/>
          <w:lang w:eastAsia="zh-CN"/>
        </w:rPr>
        <w:t xml:space="preserve">Ann Allergy Asthma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2002; </w:t>
      </w:r>
      <w:r w:rsidRPr="000B0842">
        <w:rPr>
          <w:rFonts w:eastAsia="宋体" w:cs="宋体"/>
          <w:b/>
          <w:bCs/>
          <w:color w:val="000000"/>
          <w:szCs w:val="24"/>
          <w:lang w:eastAsia="zh-CN"/>
        </w:rPr>
        <w:t>89</w:t>
      </w:r>
      <w:r w:rsidRPr="000B0842">
        <w:rPr>
          <w:rFonts w:eastAsia="宋体" w:cs="宋体"/>
          <w:color w:val="000000"/>
          <w:szCs w:val="24"/>
          <w:lang w:eastAsia="zh-CN"/>
        </w:rPr>
        <w:t>: 429-432 [PMID: 12392390]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lastRenderedPageBreak/>
        <w:t>27 </w:t>
      </w:r>
      <w:r w:rsidRPr="000B0842">
        <w:rPr>
          <w:rFonts w:eastAsia="宋体" w:cs="宋体"/>
          <w:b/>
          <w:bCs/>
          <w:color w:val="000000"/>
          <w:szCs w:val="24"/>
          <w:lang w:eastAsia="zh-CN"/>
        </w:rPr>
        <w:t>Blanchard C</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Stucke</w:t>
      </w:r>
      <w:proofErr w:type="spellEnd"/>
      <w:r w:rsidRPr="000B0842">
        <w:rPr>
          <w:rFonts w:eastAsia="宋体" w:cs="宋体"/>
          <w:color w:val="000000"/>
          <w:szCs w:val="24"/>
          <w:lang w:eastAsia="zh-CN"/>
        </w:rPr>
        <w:t xml:space="preserve"> EM, </w:t>
      </w:r>
      <w:proofErr w:type="spellStart"/>
      <w:r w:rsidRPr="000B0842">
        <w:rPr>
          <w:rFonts w:eastAsia="宋体" w:cs="宋体"/>
          <w:color w:val="000000"/>
          <w:szCs w:val="24"/>
          <w:lang w:eastAsia="zh-CN"/>
        </w:rPr>
        <w:t>Burwinkel</w:t>
      </w:r>
      <w:proofErr w:type="spellEnd"/>
      <w:r w:rsidRPr="000B0842">
        <w:rPr>
          <w:rFonts w:eastAsia="宋体" w:cs="宋体"/>
          <w:color w:val="000000"/>
          <w:szCs w:val="24"/>
          <w:lang w:eastAsia="zh-CN"/>
        </w:rPr>
        <w:t xml:space="preserve"> K, Caldwell JM, Collins MH, Ahrens A, </w:t>
      </w:r>
      <w:proofErr w:type="spellStart"/>
      <w:r w:rsidRPr="000B0842">
        <w:rPr>
          <w:rFonts w:eastAsia="宋体" w:cs="宋体"/>
          <w:color w:val="000000"/>
          <w:szCs w:val="24"/>
          <w:lang w:eastAsia="zh-CN"/>
        </w:rPr>
        <w:t>Buckmeier</w:t>
      </w:r>
      <w:proofErr w:type="spellEnd"/>
      <w:r w:rsidRPr="000B0842">
        <w:rPr>
          <w:rFonts w:eastAsia="宋体" w:cs="宋体"/>
          <w:color w:val="000000"/>
          <w:szCs w:val="24"/>
          <w:lang w:eastAsia="zh-CN"/>
        </w:rPr>
        <w:t xml:space="preserve"> BK, Jameson SC, Greenberg A, </w:t>
      </w:r>
      <w:proofErr w:type="spellStart"/>
      <w:r w:rsidRPr="000B0842">
        <w:rPr>
          <w:rFonts w:eastAsia="宋体" w:cs="宋体"/>
          <w:color w:val="000000"/>
          <w:szCs w:val="24"/>
          <w:lang w:eastAsia="zh-CN"/>
        </w:rPr>
        <w:t>Kaul</w:t>
      </w:r>
      <w:proofErr w:type="spellEnd"/>
      <w:r w:rsidRPr="000B0842">
        <w:rPr>
          <w:rFonts w:eastAsia="宋体" w:cs="宋体"/>
          <w:color w:val="000000"/>
          <w:szCs w:val="24"/>
          <w:lang w:eastAsia="zh-CN"/>
        </w:rPr>
        <w:t xml:space="preserve"> A, Franciosi JP, Kushner JP, Martin LJ, Putnam PE,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Wells SI, Rothenberg ME. </w:t>
      </w:r>
      <w:proofErr w:type="gramStart"/>
      <w:r w:rsidRPr="000B0842">
        <w:rPr>
          <w:rFonts w:eastAsia="宋体" w:cs="宋体"/>
          <w:color w:val="000000"/>
          <w:szCs w:val="24"/>
          <w:lang w:eastAsia="zh-CN"/>
        </w:rPr>
        <w:t>Coordinate interaction between IL-13 and epithelial differentiation cluster genes in eosinophilic esophagitis.</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J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2010; </w:t>
      </w:r>
      <w:r w:rsidRPr="000B0842">
        <w:rPr>
          <w:rFonts w:eastAsia="宋体" w:cs="宋体"/>
          <w:b/>
          <w:bCs/>
          <w:color w:val="000000"/>
          <w:szCs w:val="24"/>
          <w:lang w:eastAsia="zh-CN"/>
        </w:rPr>
        <w:t>184</w:t>
      </w:r>
      <w:r w:rsidRPr="000B0842">
        <w:rPr>
          <w:rFonts w:eastAsia="宋体" w:cs="宋体"/>
          <w:color w:val="000000"/>
          <w:szCs w:val="24"/>
          <w:lang w:eastAsia="zh-CN"/>
        </w:rPr>
        <w:t xml:space="preserve">: 4033-4041 [PMID: 20208004 DOI: </w:t>
      </w:r>
      <w:r w:rsidR="00CA0C00">
        <w:rPr>
          <w:szCs w:val="24"/>
        </w:rPr>
        <w:t>10.4049/</w:t>
      </w:r>
      <w:r w:rsidR="00CA0C00" w:rsidRPr="00C420F4">
        <w:rPr>
          <w:szCs w:val="24"/>
        </w:rPr>
        <w:t>jimmunol.0903069</w:t>
      </w:r>
      <w:r w:rsidRPr="000B0842">
        <w:rPr>
          <w:rFonts w:eastAsia="宋体" w:cs="宋体"/>
          <w:color w:val="000000"/>
          <w:szCs w:val="24"/>
          <w:lang w:eastAsia="zh-CN"/>
        </w:rPr>
        <w:t>]</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28 </w:t>
      </w:r>
      <w:proofErr w:type="spellStart"/>
      <w:r w:rsidRPr="000B0842">
        <w:rPr>
          <w:rFonts w:eastAsia="宋体" w:cs="宋体"/>
          <w:b/>
          <w:bCs/>
          <w:color w:val="000000"/>
          <w:szCs w:val="24"/>
          <w:lang w:eastAsia="zh-CN"/>
        </w:rPr>
        <w:t>Kottyan</w:t>
      </w:r>
      <w:proofErr w:type="spellEnd"/>
      <w:r w:rsidRPr="000B0842">
        <w:rPr>
          <w:rFonts w:eastAsia="宋体" w:cs="宋体"/>
          <w:b/>
          <w:bCs/>
          <w:color w:val="000000"/>
          <w:szCs w:val="24"/>
          <w:lang w:eastAsia="zh-CN"/>
        </w:rPr>
        <w:t xml:space="preserve"> LC</w:t>
      </w:r>
      <w:r w:rsidRPr="000B0842">
        <w:rPr>
          <w:rFonts w:eastAsia="宋体" w:cs="宋体"/>
          <w:color w:val="000000"/>
          <w:szCs w:val="24"/>
          <w:lang w:eastAsia="zh-CN"/>
        </w:rPr>
        <w:t xml:space="preserve">, Davis BP, Sherrill JD, Liu K, </w:t>
      </w:r>
      <w:proofErr w:type="spellStart"/>
      <w:r w:rsidRPr="000B0842">
        <w:rPr>
          <w:rFonts w:eastAsia="宋体" w:cs="宋体"/>
          <w:color w:val="000000"/>
          <w:szCs w:val="24"/>
          <w:lang w:eastAsia="zh-CN"/>
        </w:rPr>
        <w:t>Rochman</w:t>
      </w:r>
      <w:proofErr w:type="spellEnd"/>
      <w:r w:rsidRPr="000B0842">
        <w:rPr>
          <w:rFonts w:eastAsia="宋体" w:cs="宋体"/>
          <w:color w:val="000000"/>
          <w:szCs w:val="24"/>
          <w:lang w:eastAsia="zh-CN"/>
        </w:rPr>
        <w:t xml:space="preserve"> M, Kaufman K, </w:t>
      </w:r>
      <w:proofErr w:type="spellStart"/>
      <w:r w:rsidRPr="000B0842">
        <w:rPr>
          <w:rFonts w:eastAsia="宋体" w:cs="宋体"/>
          <w:color w:val="000000"/>
          <w:szCs w:val="24"/>
          <w:lang w:eastAsia="zh-CN"/>
        </w:rPr>
        <w:t>Weirauch</w:t>
      </w:r>
      <w:proofErr w:type="spellEnd"/>
      <w:r w:rsidRPr="000B0842">
        <w:rPr>
          <w:rFonts w:eastAsia="宋体" w:cs="宋体"/>
          <w:color w:val="000000"/>
          <w:szCs w:val="24"/>
          <w:lang w:eastAsia="zh-CN"/>
        </w:rPr>
        <w:t xml:space="preserve"> MT, Vaughn S, Lazaro S, Rupert AM, </w:t>
      </w:r>
      <w:proofErr w:type="spellStart"/>
      <w:r w:rsidRPr="000B0842">
        <w:rPr>
          <w:rFonts w:eastAsia="宋体" w:cs="宋体"/>
          <w:color w:val="000000"/>
          <w:szCs w:val="24"/>
          <w:lang w:eastAsia="zh-CN"/>
        </w:rPr>
        <w:t>Kohram</w:t>
      </w:r>
      <w:proofErr w:type="spellEnd"/>
      <w:r w:rsidRPr="000B0842">
        <w:rPr>
          <w:rFonts w:eastAsia="宋体" w:cs="宋体"/>
          <w:color w:val="000000"/>
          <w:szCs w:val="24"/>
          <w:lang w:eastAsia="zh-CN"/>
        </w:rPr>
        <w:t xml:space="preserve"> M, </w:t>
      </w:r>
      <w:proofErr w:type="spellStart"/>
      <w:r w:rsidRPr="000B0842">
        <w:rPr>
          <w:rFonts w:eastAsia="宋体" w:cs="宋体"/>
          <w:color w:val="000000"/>
          <w:szCs w:val="24"/>
          <w:lang w:eastAsia="zh-CN"/>
        </w:rPr>
        <w:t>Stucke</w:t>
      </w:r>
      <w:proofErr w:type="spellEnd"/>
      <w:r w:rsidRPr="000B0842">
        <w:rPr>
          <w:rFonts w:eastAsia="宋体" w:cs="宋体"/>
          <w:color w:val="000000"/>
          <w:szCs w:val="24"/>
          <w:lang w:eastAsia="zh-CN"/>
        </w:rPr>
        <w:t xml:space="preserve"> EM, </w:t>
      </w:r>
      <w:proofErr w:type="spellStart"/>
      <w:r w:rsidRPr="000B0842">
        <w:rPr>
          <w:rFonts w:eastAsia="宋体" w:cs="宋体"/>
          <w:color w:val="000000"/>
          <w:szCs w:val="24"/>
          <w:lang w:eastAsia="zh-CN"/>
        </w:rPr>
        <w:t>Kemme</w:t>
      </w:r>
      <w:proofErr w:type="spellEnd"/>
      <w:r w:rsidRPr="000B0842">
        <w:rPr>
          <w:rFonts w:eastAsia="宋体" w:cs="宋体"/>
          <w:color w:val="000000"/>
          <w:szCs w:val="24"/>
          <w:lang w:eastAsia="zh-CN"/>
        </w:rPr>
        <w:t xml:space="preserve"> KA, </w:t>
      </w:r>
      <w:proofErr w:type="spellStart"/>
      <w:r w:rsidRPr="000B0842">
        <w:rPr>
          <w:rFonts w:eastAsia="宋体" w:cs="宋体"/>
          <w:color w:val="000000"/>
          <w:szCs w:val="24"/>
          <w:lang w:eastAsia="zh-CN"/>
        </w:rPr>
        <w:t>Magnusen</w:t>
      </w:r>
      <w:proofErr w:type="spellEnd"/>
      <w:r w:rsidRPr="000B0842">
        <w:rPr>
          <w:rFonts w:eastAsia="宋体" w:cs="宋体"/>
          <w:color w:val="000000"/>
          <w:szCs w:val="24"/>
          <w:lang w:eastAsia="zh-CN"/>
        </w:rPr>
        <w:t xml:space="preserve"> A, He H, </w:t>
      </w:r>
      <w:proofErr w:type="spellStart"/>
      <w:r w:rsidRPr="000B0842">
        <w:rPr>
          <w:rFonts w:eastAsia="宋体" w:cs="宋体"/>
          <w:color w:val="000000"/>
          <w:szCs w:val="24"/>
          <w:lang w:eastAsia="zh-CN"/>
        </w:rPr>
        <w:t>Dexheimer</w:t>
      </w:r>
      <w:proofErr w:type="spellEnd"/>
      <w:r w:rsidRPr="000B0842">
        <w:rPr>
          <w:rFonts w:eastAsia="宋体" w:cs="宋体"/>
          <w:color w:val="000000"/>
          <w:szCs w:val="24"/>
          <w:lang w:eastAsia="zh-CN"/>
        </w:rPr>
        <w:t xml:space="preserve"> P, </w:t>
      </w:r>
      <w:proofErr w:type="spellStart"/>
      <w:r w:rsidRPr="000B0842">
        <w:rPr>
          <w:rFonts w:eastAsia="宋体" w:cs="宋体"/>
          <w:color w:val="000000"/>
          <w:szCs w:val="24"/>
          <w:lang w:eastAsia="zh-CN"/>
        </w:rPr>
        <w:t>Chehade</w:t>
      </w:r>
      <w:proofErr w:type="spellEnd"/>
      <w:r w:rsidRPr="000B0842">
        <w:rPr>
          <w:rFonts w:eastAsia="宋体" w:cs="宋体"/>
          <w:color w:val="000000"/>
          <w:szCs w:val="24"/>
          <w:lang w:eastAsia="zh-CN"/>
        </w:rPr>
        <w:t xml:space="preserve"> M, Wood RA, </w:t>
      </w:r>
      <w:proofErr w:type="spellStart"/>
      <w:r w:rsidRPr="000B0842">
        <w:rPr>
          <w:rFonts w:eastAsia="宋体" w:cs="宋体"/>
          <w:color w:val="000000"/>
          <w:szCs w:val="24"/>
          <w:lang w:eastAsia="zh-CN"/>
        </w:rPr>
        <w:t>Pesek</w:t>
      </w:r>
      <w:proofErr w:type="spellEnd"/>
      <w:r w:rsidRPr="000B0842">
        <w:rPr>
          <w:rFonts w:eastAsia="宋体" w:cs="宋体"/>
          <w:color w:val="000000"/>
          <w:szCs w:val="24"/>
          <w:lang w:eastAsia="zh-CN"/>
        </w:rPr>
        <w:t xml:space="preserve"> RD, Vickery BP, Fleischer DM, </w:t>
      </w:r>
      <w:proofErr w:type="spellStart"/>
      <w:r w:rsidRPr="000B0842">
        <w:rPr>
          <w:rFonts w:eastAsia="宋体" w:cs="宋体"/>
          <w:color w:val="000000"/>
          <w:szCs w:val="24"/>
          <w:lang w:eastAsia="zh-CN"/>
        </w:rPr>
        <w:t>Lindbad</w:t>
      </w:r>
      <w:proofErr w:type="spellEnd"/>
      <w:r w:rsidRPr="000B0842">
        <w:rPr>
          <w:rFonts w:eastAsia="宋体" w:cs="宋体"/>
          <w:color w:val="000000"/>
          <w:szCs w:val="24"/>
          <w:lang w:eastAsia="zh-CN"/>
        </w:rPr>
        <w:t xml:space="preserve"> R, Sampson HA, </w:t>
      </w:r>
      <w:proofErr w:type="spellStart"/>
      <w:r w:rsidRPr="000B0842">
        <w:rPr>
          <w:rFonts w:eastAsia="宋体" w:cs="宋体"/>
          <w:color w:val="000000"/>
          <w:szCs w:val="24"/>
          <w:lang w:eastAsia="zh-CN"/>
        </w:rPr>
        <w:t>Mukkada</w:t>
      </w:r>
      <w:proofErr w:type="spellEnd"/>
      <w:r w:rsidRPr="000B0842">
        <w:rPr>
          <w:rFonts w:eastAsia="宋体" w:cs="宋体"/>
          <w:color w:val="000000"/>
          <w:szCs w:val="24"/>
          <w:lang w:eastAsia="zh-CN"/>
        </w:rPr>
        <w:t xml:space="preserve"> VA, Putnam PE,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Martin LJ, Harley JB, Rothenberg ME. Genome-wide association analysis of eosinophilic esophagitis provides insight into the tissue specificity of this allergic disease. </w:t>
      </w:r>
      <w:r w:rsidRPr="000B0842">
        <w:rPr>
          <w:rFonts w:eastAsia="宋体" w:cs="宋体"/>
          <w:i/>
          <w:iCs/>
          <w:color w:val="000000"/>
          <w:szCs w:val="24"/>
          <w:lang w:eastAsia="zh-CN"/>
        </w:rPr>
        <w:t>Nat Genet</w:t>
      </w:r>
      <w:r w:rsidRPr="000B0842">
        <w:rPr>
          <w:rFonts w:eastAsia="宋体" w:cs="宋体"/>
          <w:color w:val="000000"/>
          <w:szCs w:val="24"/>
          <w:lang w:eastAsia="zh-CN"/>
        </w:rPr>
        <w:t> 2014; </w:t>
      </w:r>
      <w:r w:rsidRPr="000B0842">
        <w:rPr>
          <w:rFonts w:eastAsia="宋体" w:cs="宋体"/>
          <w:b/>
          <w:bCs/>
          <w:color w:val="000000"/>
          <w:szCs w:val="24"/>
          <w:lang w:eastAsia="zh-CN"/>
        </w:rPr>
        <w:t>46</w:t>
      </w:r>
      <w:r w:rsidRPr="000B0842">
        <w:rPr>
          <w:rFonts w:eastAsia="宋体" w:cs="宋体"/>
          <w:color w:val="000000"/>
          <w:szCs w:val="24"/>
          <w:lang w:eastAsia="zh-CN"/>
        </w:rPr>
        <w:t>: 895-900 [PMID: 25017104 DOI: 10.1038/ng.3033]</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29 </w:t>
      </w:r>
      <w:proofErr w:type="spellStart"/>
      <w:r w:rsidRPr="000B0842">
        <w:rPr>
          <w:rFonts w:eastAsia="宋体" w:cs="宋体"/>
          <w:b/>
          <w:bCs/>
          <w:color w:val="000000"/>
          <w:szCs w:val="24"/>
          <w:lang w:eastAsia="zh-CN"/>
        </w:rPr>
        <w:t>Noti</w:t>
      </w:r>
      <w:proofErr w:type="spellEnd"/>
      <w:r w:rsidRPr="000B0842">
        <w:rPr>
          <w:rFonts w:eastAsia="宋体" w:cs="宋体"/>
          <w:b/>
          <w:bCs/>
          <w:color w:val="000000"/>
          <w:szCs w:val="24"/>
          <w:lang w:eastAsia="zh-CN"/>
        </w:rPr>
        <w:t xml:space="preserve"> M</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Wojno</w:t>
      </w:r>
      <w:proofErr w:type="spellEnd"/>
      <w:r w:rsidRPr="000B0842">
        <w:rPr>
          <w:rFonts w:eastAsia="宋体" w:cs="宋体"/>
          <w:color w:val="000000"/>
          <w:szCs w:val="24"/>
          <w:lang w:eastAsia="zh-CN"/>
        </w:rPr>
        <w:t xml:space="preserve"> ED, Kim BS, </w:t>
      </w:r>
      <w:proofErr w:type="spellStart"/>
      <w:r w:rsidRPr="000B0842">
        <w:rPr>
          <w:rFonts w:eastAsia="宋体" w:cs="宋体"/>
          <w:color w:val="000000"/>
          <w:szCs w:val="24"/>
          <w:lang w:eastAsia="zh-CN"/>
        </w:rPr>
        <w:t>Siracusa</w:t>
      </w:r>
      <w:proofErr w:type="spellEnd"/>
      <w:r w:rsidRPr="000B0842">
        <w:rPr>
          <w:rFonts w:eastAsia="宋体" w:cs="宋体"/>
          <w:color w:val="000000"/>
          <w:szCs w:val="24"/>
          <w:lang w:eastAsia="zh-CN"/>
        </w:rPr>
        <w:t xml:space="preserve"> MC, </w:t>
      </w:r>
      <w:proofErr w:type="spellStart"/>
      <w:r w:rsidRPr="000B0842">
        <w:rPr>
          <w:rFonts w:eastAsia="宋体" w:cs="宋体"/>
          <w:color w:val="000000"/>
          <w:szCs w:val="24"/>
          <w:lang w:eastAsia="zh-CN"/>
        </w:rPr>
        <w:t>Giacomin</w:t>
      </w:r>
      <w:proofErr w:type="spellEnd"/>
      <w:r w:rsidRPr="000B0842">
        <w:rPr>
          <w:rFonts w:eastAsia="宋体" w:cs="宋体"/>
          <w:color w:val="000000"/>
          <w:szCs w:val="24"/>
          <w:lang w:eastAsia="zh-CN"/>
        </w:rPr>
        <w:t xml:space="preserve"> PR, Nair MG, Benitez AJ, </w:t>
      </w:r>
      <w:proofErr w:type="spellStart"/>
      <w:r w:rsidRPr="000B0842">
        <w:rPr>
          <w:rFonts w:eastAsia="宋体" w:cs="宋体"/>
          <w:color w:val="000000"/>
          <w:szCs w:val="24"/>
          <w:lang w:eastAsia="zh-CN"/>
        </w:rPr>
        <w:t>Ruymann</w:t>
      </w:r>
      <w:proofErr w:type="spellEnd"/>
      <w:r w:rsidRPr="000B0842">
        <w:rPr>
          <w:rFonts w:eastAsia="宋体" w:cs="宋体"/>
          <w:color w:val="000000"/>
          <w:szCs w:val="24"/>
          <w:lang w:eastAsia="zh-CN"/>
        </w:rPr>
        <w:t xml:space="preserve"> KR, Muir AB, Hill DA, </w:t>
      </w:r>
      <w:proofErr w:type="spellStart"/>
      <w:r w:rsidRPr="000B0842">
        <w:rPr>
          <w:rFonts w:eastAsia="宋体" w:cs="宋体"/>
          <w:color w:val="000000"/>
          <w:szCs w:val="24"/>
          <w:lang w:eastAsia="zh-CN"/>
        </w:rPr>
        <w:t>Chikwava</w:t>
      </w:r>
      <w:proofErr w:type="spellEnd"/>
      <w:r w:rsidRPr="000B0842">
        <w:rPr>
          <w:rFonts w:eastAsia="宋体" w:cs="宋体"/>
          <w:color w:val="000000"/>
          <w:szCs w:val="24"/>
          <w:lang w:eastAsia="zh-CN"/>
        </w:rPr>
        <w:t xml:space="preserve"> KR, </w:t>
      </w:r>
      <w:proofErr w:type="spellStart"/>
      <w:r w:rsidRPr="000B0842">
        <w:rPr>
          <w:rFonts w:eastAsia="宋体" w:cs="宋体"/>
          <w:color w:val="000000"/>
          <w:szCs w:val="24"/>
          <w:lang w:eastAsia="zh-CN"/>
        </w:rPr>
        <w:t>Moghaddam</w:t>
      </w:r>
      <w:proofErr w:type="spellEnd"/>
      <w:r w:rsidRPr="000B0842">
        <w:rPr>
          <w:rFonts w:eastAsia="宋体" w:cs="宋体"/>
          <w:color w:val="000000"/>
          <w:szCs w:val="24"/>
          <w:lang w:eastAsia="zh-CN"/>
        </w:rPr>
        <w:t xml:space="preserve"> AE, </w:t>
      </w:r>
      <w:proofErr w:type="spellStart"/>
      <w:r w:rsidRPr="000B0842">
        <w:rPr>
          <w:rFonts w:eastAsia="宋体" w:cs="宋体"/>
          <w:color w:val="000000"/>
          <w:szCs w:val="24"/>
          <w:lang w:eastAsia="zh-CN"/>
        </w:rPr>
        <w:t>Sattentau</w:t>
      </w:r>
      <w:proofErr w:type="spellEnd"/>
      <w:r w:rsidRPr="000B0842">
        <w:rPr>
          <w:rFonts w:eastAsia="宋体" w:cs="宋体"/>
          <w:color w:val="000000"/>
          <w:szCs w:val="24"/>
          <w:lang w:eastAsia="zh-CN"/>
        </w:rPr>
        <w:t xml:space="preserve"> QJ, Alex A, Zhou C, </w:t>
      </w:r>
      <w:proofErr w:type="spellStart"/>
      <w:r w:rsidRPr="000B0842">
        <w:rPr>
          <w:rFonts w:eastAsia="宋体" w:cs="宋体"/>
          <w:color w:val="000000"/>
          <w:szCs w:val="24"/>
          <w:lang w:eastAsia="zh-CN"/>
        </w:rPr>
        <w:t>Yearley</w:t>
      </w:r>
      <w:proofErr w:type="spellEnd"/>
      <w:r w:rsidRPr="000B0842">
        <w:rPr>
          <w:rFonts w:eastAsia="宋体" w:cs="宋体"/>
          <w:color w:val="000000"/>
          <w:szCs w:val="24"/>
          <w:lang w:eastAsia="zh-CN"/>
        </w:rPr>
        <w:t xml:space="preserve"> JH, Menard-</w:t>
      </w:r>
      <w:proofErr w:type="spellStart"/>
      <w:r w:rsidRPr="000B0842">
        <w:rPr>
          <w:rFonts w:eastAsia="宋体" w:cs="宋体"/>
          <w:color w:val="000000"/>
          <w:szCs w:val="24"/>
          <w:lang w:eastAsia="zh-CN"/>
        </w:rPr>
        <w:t>Katcher</w:t>
      </w:r>
      <w:proofErr w:type="spellEnd"/>
      <w:r w:rsidRPr="000B0842">
        <w:rPr>
          <w:rFonts w:eastAsia="宋体" w:cs="宋体"/>
          <w:color w:val="000000"/>
          <w:szCs w:val="24"/>
          <w:lang w:eastAsia="zh-CN"/>
        </w:rPr>
        <w:t xml:space="preserve"> P, Kubo M, Obata-</w:t>
      </w:r>
      <w:proofErr w:type="spellStart"/>
      <w:r w:rsidRPr="000B0842">
        <w:rPr>
          <w:rFonts w:eastAsia="宋体" w:cs="宋体"/>
          <w:color w:val="000000"/>
          <w:szCs w:val="24"/>
          <w:lang w:eastAsia="zh-CN"/>
        </w:rPr>
        <w:t>Ninomiya</w:t>
      </w:r>
      <w:proofErr w:type="spellEnd"/>
      <w:r w:rsidRPr="000B0842">
        <w:rPr>
          <w:rFonts w:eastAsia="宋体" w:cs="宋体"/>
          <w:color w:val="000000"/>
          <w:szCs w:val="24"/>
          <w:lang w:eastAsia="zh-CN"/>
        </w:rPr>
        <w:t xml:space="preserve"> K, </w:t>
      </w:r>
      <w:proofErr w:type="spellStart"/>
      <w:r w:rsidRPr="000B0842">
        <w:rPr>
          <w:rFonts w:eastAsia="宋体" w:cs="宋体"/>
          <w:color w:val="000000"/>
          <w:szCs w:val="24"/>
          <w:lang w:eastAsia="zh-CN"/>
        </w:rPr>
        <w:t>Karasuyama</w:t>
      </w:r>
      <w:proofErr w:type="spellEnd"/>
      <w:r w:rsidRPr="000B0842">
        <w:rPr>
          <w:rFonts w:eastAsia="宋体" w:cs="宋体"/>
          <w:color w:val="000000"/>
          <w:szCs w:val="24"/>
          <w:lang w:eastAsia="zh-CN"/>
        </w:rPr>
        <w:t xml:space="preserve"> H, </w:t>
      </w:r>
      <w:proofErr w:type="spellStart"/>
      <w:r w:rsidRPr="000B0842">
        <w:rPr>
          <w:rFonts w:eastAsia="宋体" w:cs="宋体"/>
          <w:color w:val="000000"/>
          <w:szCs w:val="24"/>
          <w:lang w:eastAsia="zh-CN"/>
        </w:rPr>
        <w:t>Comeau</w:t>
      </w:r>
      <w:proofErr w:type="spellEnd"/>
      <w:r w:rsidRPr="000B0842">
        <w:rPr>
          <w:rFonts w:eastAsia="宋体" w:cs="宋体"/>
          <w:color w:val="000000"/>
          <w:szCs w:val="24"/>
          <w:lang w:eastAsia="zh-CN"/>
        </w:rPr>
        <w:t xml:space="preserve"> MR, Brown-</w:t>
      </w:r>
      <w:proofErr w:type="spellStart"/>
      <w:r w:rsidRPr="000B0842">
        <w:rPr>
          <w:rFonts w:eastAsia="宋体" w:cs="宋体"/>
          <w:color w:val="000000"/>
          <w:szCs w:val="24"/>
          <w:lang w:eastAsia="zh-CN"/>
        </w:rPr>
        <w:t>Whitehorn</w:t>
      </w:r>
      <w:proofErr w:type="spellEnd"/>
      <w:r w:rsidRPr="000B0842">
        <w:rPr>
          <w:rFonts w:eastAsia="宋体" w:cs="宋体"/>
          <w:color w:val="000000"/>
          <w:szCs w:val="24"/>
          <w:lang w:eastAsia="zh-CN"/>
        </w:rPr>
        <w:t xml:space="preserve"> T, de Waal </w:t>
      </w:r>
      <w:proofErr w:type="spellStart"/>
      <w:r w:rsidRPr="000B0842">
        <w:rPr>
          <w:rFonts w:eastAsia="宋体" w:cs="宋体"/>
          <w:color w:val="000000"/>
          <w:szCs w:val="24"/>
          <w:lang w:eastAsia="zh-CN"/>
        </w:rPr>
        <w:t>Malefyt</w:t>
      </w:r>
      <w:proofErr w:type="spellEnd"/>
      <w:r w:rsidRPr="000B0842">
        <w:rPr>
          <w:rFonts w:eastAsia="宋体" w:cs="宋体"/>
          <w:color w:val="000000"/>
          <w:szCs w:val="24"/>
          <w:lang w:eastAsia="zh-CN"/>
        </w:rPr>
        <w:t xml:space="preserve"> R, Sleiman PM, </w:t>
      </w:r>
      <w:proofErr w:type="spellStart"/>
      <w:r w:rsidRPr="000B0842">
        <w:rPr>
          <w:rFonts w:eastAsia="宋体" w:cs="宋体"/>
          <w:color w:val="000000"/>
          <w:szCs w:val="24"/>
          <w:lang w:eastAsia="zh-CN"/>
        </w:rPr>
        <w:t>Hakonarson</w:t>
      </w:r>
      <w:proofErr w:type="spellEnd"/>
      <w:r w:rsidRPr="000B0842">
        <w:rPr>
          <w:rFonts w:eastAsia="宋体" w:cs="宋体"/>
          <w:color w:val="000000"/>
          <w:szCs w:val="24"/>
          <w:lang w:eastAsia="zh-CN"/>
        </w:rPr>
        <w:t xml:space="preserve"> H, </w:t>
      </w:r>
      <w:proofErr w:type="spellStart"/>
      <w:r w:rsidRPr="000B0842">
        <w:rPr>
          <w:rFonts w:eastAsia="宋体" w:cs="宋体"/>
          <w:color w:val="000000"/>
          <w:szCs w:val="24"/>
          <w:lang w:eastAsia="zh-CN"/>
        </w:rPr>
        <w:t>Cianferoni</w:t>
      </w:r>
      <w:proofErr w:type="spellEnd"/>
      <w:r w:rsidRPr="000B0842">
        <w:rPr>
          <w:rFonts w:eastAsia="宋体" w:cs="宋体"/>
          <w:color w:val="000000"/>
          <w:szCs w:val="24"/>
          <w:lang w:eastAsia="zh-CN"/>
        </w:rPr>
        <w:t xml:space="preserve"> A, Falk GW, Wang ML, </w:t>
      </w:r>
      <w:proofErr w:type="spellStart"/>
      <w:r w:rsidRPr="000B0842">
        <w:rPr>
          <w:rFonts w:eastAsia="宋体" w:cs="宋体"/>
          <w:color w:val="000000"/>
          <w:szCs w:val="24"/>
          <w:lang w:eastAsia="zh-CN"/>
        </w:rPr>
        <w:t>Spergel</w:t>
      </w:r>
      <w:proofErr w:type="spellEnd"/>
      <w:r w:rsidRPr="000B0842">
        <w:rPr>
          <w:rFonts w:eastAsia="宋体" w:cs="宋体"/>
          <w:color w:val="000000"/>
          <w:szCs w:val="24"/>
          <w:lang w:eastAsia="zh-CN"/>
        </w:rPr>
        <w:t xml:space="preserve"> JM, </w:t>
      </w:r>
      <w:proofErr w:type="spellStart"/>
      <w:r w:rsidRPr="000B0842">
        <w:rPr>
          <w:rFonts w:eastAsia="宋体" w:cs="宋体"/>
          <w:color w:val="000000"/>
          <w:szCs w:val="24"/>
          <w:lang w:eastAsia="zh-CN"/>
        </w:rPr>
        <w:t>Artis</w:t>
      </w:r>
      <w:proofErr w:type="spellEnd"/>
      <w:r w:rsidRPr="000B0842">
        <w:rPr>
          <w:rFonts w:eastAsia="宋体" w:cs="宋体"/>
          <w:color w:val="000000"/>
          <w:szCs w:val="24"/>
          <w:lang w:eastAsia="zh-CN"/>
        </w:rPr>
        <w:t xml:space="preserve"> D. </w:t>
      </w:r>
      <w:proofErr w:type="spellStart"/>
      <w:r w:rsidRPr="000B0842">
        <w:rPr>
          <w:rFonts w:eastAsia="宋体" w:cs="宋体"/>
          <w:color w:val="000000"/>
          <w:szCs w:val="24"/>
          <w:lang w:eastAsia="zh-CN"/>
        </w:rPr>
        <w:t>Thymic</w:t>
      </w:r>
      <w:proofErr w:type="spellEnd"/>
      <w:r w:rsidRPr="000B0842">
        <w:rPr>
          <w:rFonts w:eastAsia="宋体" w:cs="宋体"/>
          <w:color w:val="000000"/>
          <w:szCs w:val="24"/>
          <w:lang w:eastAsia="zh-CN"/>
        </w:rPr>
        <w:t xml:space="preserve"> stromal </w:t>
      </w:r>
      <w:proofErr w:type="spellStart"/>
      <w:r w:rsidRPr="000B0842">
        <w:rPr>
          <w:rFonts w:eastAsia="宋体" w:cs="宋体"/>
          <w:color w:val="000000"/>
          <w:szCs w:val="24"/>
          <w:lang w:eastAsia="zh-CN"/>
        </w:rPr>
        <w:t>lymphopoietin</w:t>
      </w:r>
      <w:proofErr w:type="spellEnd"/>
      <w:r w:rsidRPr="000B0842">
        <w:rPr>
          <w:rFonts w:eastAsia="宋体" w:cs="宋体"/>
          <w:color w:val="000000"/>
          <w:szCs w:val="24"/>
          <w:lang w:eastAsia="zh-CN"/>
        </w:rPr>
        <w:t>-elicited basophil responses promote eosinophilic esophagitis. </w:t>
      </w:r>
      <w:r w:rsidRPr="000B0842">
        <w:rPr>
          <w:rFonts w:eastAsia="宋体" w:cs="宋体"/>
          <w:i/>
          <w:iCs/>
          <w:color w:val="000000"/>
          <w:szCs w:val="24"/>
          <w:lang w:eastAsia="zh-CN"/>
        </w:rPr>
        <w:t>Nat Med</w:t>
      </w:r>
      <w:r w:rsidRPr="000B0842">
        <w:rPr>
          <w:rFonts w:eastAsia="宋体" w:cs="宋体"/>
          <w:color w:val="000000"/>
          <w:szCs w:val="24"/>
          <w:lang w:eastAsia="zh-CN"/>
        </w:rPr>
        <w:t> 2013; </w:t>
      </w:r>
      <w:r w:rsidRPr="000B0842">
        <w:rPr>
          <w:rFonts w:eastAsia="宋体" w:cs="宋体"/>
          <w:b/>
          <w:bCs/>
          <w:color w:val="000000"/>
          <w:szCs w:val="24"/>
          <w:lang w:eastAsia="zh-CN"/>
        </w:rPr>
        <w:t>19</w:t>
      </w:r>
      <w:r w:rsidRPr="000B0842">
        <w:rPr>
          <w:rFonts w:eastAsia="宋体" w:cs="宋体"/>
          <w:color w:val="000000"/>
          <w:szCs w:val="24"/>
          <w:lang w:eastAsia="zh-CN"/>
        </w:rPr>
        <w:t>: 1005-1013 [PMID: 23872715 DOI: 10.1038/nm.3281]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30 </w:t>
      </w:r>
      <w:proofErr w:type="spellStart"/>
      <w:r w:rsidRPr="000B0842">
        <w:rPr>
          <w:rFonts w:eastAsia="宋体" w:cs="宋体"/>
          <w:b/>
          <w:bCs/>
          <w:color w:val="000000"/>
          <w:szCs w:val="24"/>
          <w:lang w:eastAsia="zh-CN"/>
        </w:rPr>
        <w:t>Cianferoni</w:t>
      </w:r>
      <w:proofErr w:type="spellEnd"/>
      <w:r w:rsidRPr="000B0842">
        <w:rPr>
          <w:rFonts w:eastAsia="宋体" w:cs="宋体"/>
          <w:b/>
          <w:bCs/>
          <w:color w:val="000000"/>
          <w:szCs w:val="24"/>
          <w:lang w:eastAsia="zh-CN"/>
        </w:rPr>
        <w:t xml:space="preserve"> A</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Spergel</w:t>
      </w:r>
      <w:proofErr w:type="spellEnd"/>
      <w:r w:rsidRPr="000B0842">
        <w:rPr>
          <w:rFonts w:eastAsia="宋体" w:cs="宋体"/>
          <w:color w:val="000000"/>
          <w:szCs w:val="24"/>
          <w:lang w:eastAsia="zh-CN"/>
        </w:rPr>
        <w:t xml:space="preserve"> J. </w:t>
      </w:r>
      <w:proofErr w:type="gramStart"/>
      <w:r w:rsidRPr="000B0842">
        <w:rPr>
          <w:rFonts w:eastAsia="宋体" w:cs="宋体"/>
          <w:color w:val="000000"/>
          <w:szCs w:val="24"/>
          <w:lang w:eastAsia="zh-CN"/>
        </w:rPr>
        <w:t>The importance of TSLP in allergic disease and its role as a potential therapeutic target.</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Expert Rev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10</w:t>
      </w:r>
      <w:r w:rsidRPr="000B0842">
        <w:rPr>
          <w:rFonts w:eastAsia="宋体" w:cs="宋体"/>
          <w:color w:val="000000"/>
          <w:szCs w:val="24"/>
          <w:lang w:eastAsia="zh-CN"/>
        </w:rPr>
        <w:t>: 1463-1474 [PMID: 25340427 DOI: 10.1586/1744666X.2014.967684]</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31 </w:t>
      </w:r>
      <w:r w:rsidRPr="000B0842">
        <w:rPr>
          <w:rFonts w:eastAsia="宋体" w:cs="宋体"/>
          <w:b/>
          <w:bCs/>
          <w:color w:val="000000"/>
          <w:szCs w:val="24"/>
          <w:lang w:eastAsia="zh-CN"/>
        </w:rPr>
        <w:t>Rosenberg HF</w:t>
      </w:r>
      <w:r w:rsidRPr="000B0842">
        <w:rPr>
          <w:rFonts w:eastAsia="宋体" w:cs="宋体"/>
          <w:color w:val="000000"/>
          <w:szCs w:val="24"/>
          <w:lang w:eastAsia="zh-CN"/>
        </w:rPr>
        <w:t>, Dyer KD, Foster PS. Eosinophils: changing perspectives in health and disease. </w:t>
      </w:r>
      <w:r w:rsidRPr="000B0842">
        <w:rPr>
          <w:rFonts w:eastAsia="宋体" w:cs="宋体"/>
          <w:i/>
          <w:iCs/>
          <w:color w:val="000000"/>
          <w:szCs w:val="24"/>
          <w:lang w:eastAsia="zh-CN"/>
        </w:rPr>
        <w:t xml:space="preserve">Nat Rev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13</w:t>
      </w:r>
      <w:r w:rsidRPr="000B0842">
        <w:rPr>
          <w:rFonts w:eastAsia="宋体" w:cs="宋体"/>
          <w:color w:val="000000"/>
          <w:szCs w:val="24"/>
          <w:lang w:eastAsia="zh-CN"/>
        </w:rPr>
        <w:t>: 9-22 [PMID: 23154224 DOI: 10.1038/nri334]</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32 </w:t>
      </w:r>
      <w:proofErr w:type="spellStart"/>
      <w:r w:rsidRPr="000B0842">
        <w:rPr>
          <w:rFonts w:eastAsia="宋体" w:cs="宋体"/>
          <w:b/>
          <w:bCs/>
          <w:color w:val="000000"/>
          <w:szCs w:val="24"/>
          <w:lang w:eastAsia="zh-CN"/>
        </w:rPr>
        <w:t>Jyonouchi</w:t>
      </w:r>
      <w:proofErr w:type="spellEnd"/>
      <w:r w:rsidRPr="000B0842">
        <w:rPr>
          <w:rFonts w:eastAsia="宋体" w:cs="宋体"/>
          <w:b/>
          <w:bCs/>
          <w:color w:val="000000"/>
          <w:szCs w:val="24"/>
          <w:lang w:eastAsia="zh-CN"/>
        </w:rPr>
        <w:t xml:space="preserve"> S</w:t>
      </w:r>
      <w:r w:rsidRPr="000B0842">
        <w:rPr>
          <w:rFonts w:eastAsia="宋体" w:cs="宋体"/>
          <w:color w:val="000000"/>
          <w:szCs w:val="24"/>
          <w:lang w:eastAsia="zh-CN"/>
        </w:rPr>
        <w:t xml:space="preserve">, Smith CL, </w:t>
      </w:r>
      <w:proofErr w:type="spellStart"/>
      <w:r w:rsidRPr="000B0842">
        <w:rPr>
          <w:rFonts w:eastAsia="宋体" w:cs="宋体"/>
          <w:color w:val="000000"/>
          <w:szCs w:val="24"/>
          <w:lang w:eastAsia="zh-CN"/>
        </w:rPr>
        <w:t>Saretta</w:t>
      </w:r>
      <w:proofErr w:type="spellEnd"/>
      <w:r w:rsidRPr="000B0842">
        <w:rPr>
          <w:rFonts w:eastAsia="宋体" w:cs="宋体"/>
          <w:color w:val="000000"/>
          <w:szCs w:val="24"/>
          <w:lang w:eastAsia="zh-CN"/>
        </w:rPr>
        <w:t xml:space="preserve"> F, Abraham V, </w:t>
      </w:r>
      <w:proofErr w:type="spellStart"/>
      <w:r w:rsidRPr="000B0842">
        <w:rPr>
          <w:rFonts w:eastAsia="宋体" w:cs="宋体"/>
          <w:color w:val="000000"/>
          <w:szCs w:val="24"/>
          <w:lang w:eastAsia="zh-CN"/>
        </w:rPr>
        <w:t>Ruymann</w:t>
      </w:r>
      <w:proofErr w:type="spellEnd"/>
      <w:r w:rsidRPr="000B0842">
        <w:rPr>
          <w:rFonts w:eastAsia="宋体" w:cs="宋体"/>
          <w:color w:val="000000"/>
          <w:szCs w:val="24"/>
          <w:lang w:eastAsia="zh-CN"/>
        </w:rPr>
        <w:t xml:space="preserve"> KR, </w:t>
      </w:r>
      <w:proofErr w:type="spellStart"/>
      <w:r w:rsidRPr="000B0842">
        <w:rPr>
          <w:rFonts w:eastAsia="宋体" w:cs="宋体"/>
          <w:color w:val="000000"/>
          <w:szCs w:val="24"/>
          <w:lang w:eastAsia="zh-CN"/>
        </w:rPr>
        <w:t>Modayur-Chandramouleeswaran</w:t>
      </w:r>
      <w:proofErr w:type="spellEnd"/>
      <w:r w:rsidRPr="000B0842">
        <w:rPr>
          <w:rFonts w:eastAsia="宋体" w:cs="宋体"/>
          <w:color w:val="000000"/>
          <w:szCs w:val="24"/>
          <w:lang w:eastAsia="zh-CN"/>
        </w:rPr>
        <w:t xml:space="preserve"> P, Wang ML, </w:t>
      </w:r>
      <w:proofErr w:type="spellStart"/>
      <w:r w:rsidRPr="000B0842">
        <w:rPr>
          <w:rFonts w:eastAsia="宋体" w:cs="宋体"/>
          <w:color w:val="000000"/>
          <w:szCs w:val="24"/>
          <w:lang w:eastAsia="zh-CN"/>
        </w:rPr>
        <w:t>Spergel</w:t>
      </w:r>
      <w:proofErr w:type="spellEnd"/>
      <w:r w:rsidRPr="000B0842">
        <w:rPr>
          <w:rFonts w:eastAsia="宋体" w:cs="宋体"/>
          <w:color w:val="000000"/>
          <w:szCs w:val="24"/>
          <w:lang w:eastAsia="zh-CN"/>
        </w:rPr>
        <w:t xml:space="preserve"> JM, </w:t>
      </w:r>
      <w:proofErr w:type="spellStart"/>
      <w:r w:rsidRPr="000B0842">
        <w:rPr>
          <w:rFonts w:eastAsia="宋体" w:cs="宋体"/>
          <w:color w:val="000000"/>
          <w:szCs w:val="24"/>
          <w:lang w:eastAsia="zh-CN"/>
        </w:rPr>
        <w:t>Cianferoni</w:t>
      </w:r>
      <w:proofErr w:type="spellEnd"/>
      <w:r w:rsidRPr="000B0842">
        <w:rPr>
          <w:rFonts w:eastAsia="宋体" w:cs="宋体"/>
          <w:color w:val="000000"/>
          <w:szCs w:val="24"/>
          <w:lang w:eastAsia="zh-CN"/>
        </w:rPr>
        <w:t xml:space="preserve"> A. Invariant natural killer T cells in children with eosinophilic esophagitis.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Exp</w:t>
      </w:r>
      <w:proofErr w:type="spellEnd"/>
      <w:r w:rsidRPr="000B0842">
        <w:rPr>
          <w:rFonts w:eastAsia="宋体" w:cs="宋体"/>
          <w:i/>
          <w:iCs/>
          <w:color w:val="000000"/>
          <w:szCs w:val="24"/>
          <w:lang w:eastAsia="zh-CN"/>
        </w:rPr>
        <w:t xml:space="preserve"> Allergy</w:t>
      </w:r>
      <w:r w:rsidRPr="000B0842">
        <w:rPr>
          <w:rFonts w:eastAsia="宋体" w:cs="宋体"/>
          <w:color w:val="000000"/>
          <w:szCs w:val="24"/>
          <w:lang w:eastAsia="zh-CN"/>
        </w:rPr>
        <w:t> 2014; </w:t>
      </w:r>
      <w:r w:rsidRPr="000B0842">
        <w:rPr>
          <w:rFonts w:eastAsia="宋体" w:cs="宋体"/>
          <w:b/>
          <w:bCs/>
          <w:color w:val="000000"/>
          <w:szCs w:val="24"/>
          <w:lang w:eastAsia="zh-CN"/>
        </w:rPr>
        <w:t>44</w:t>
      </w:r>
      <w:r w:rsidRPr="000B0842">
        <w:rPr>
          <w:rFonts w:eastAsia="宋体" w:cs="宋体"/>
          <w:color w:val="000000"/>
          <w:szCs w:val="24"/>
          <w:lang w:eastAsia="zh-CN"/>
        </w:rPr>
        <w:t>: 58-68 [PMID: 24118614 DOI: 10.1111/cea.12201]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33 </w:t>
      </w:r>
      <w:r w:rsidRPr="000B0842">
        <w:rPr>
          <w:rFonts w:eastAsia="宋体" w:cs="宋体"/>
          <w:b/>
          <w:bCs/>
          <w:color w:val="000000"/>
          <w:szCs w:val="24"/>
          <w:lang w:eastAsia="zh-CN"/>
        </w:rPr>
        <w:t>Sherrill JD</w:t>
      </w:r>
      <w:r w:rsidRPr="000B0842">
        <w:rPr>
          <w:rFonts w:eastAsia="宋体" w:cs="宋体"/>
          <w:color w:val="000000"/>
          <w:szCs w:val="24"/>
          <w:lang w:eastAsia="zh-CN"/>
        </w:rPr>
        <w:t xml:space="preserve">, Gao PS, </w:t>
      </w:r>
      <w:proofErr w:type="spellStart"/>
      <w:r w:rsidRPr="000B0842">
        <w:rPr>
          <w:rFonts w:eastAsia="宋体" w:cs="宋体"/>
          <w:color w:val="000000"/>
          <w:szCs w:val="24"/>
          <w:lang w:eastAsia="zh-CN"/>
        </w:rPr>
        <w:t>Stucke</w:t>
      </w:r>
      <w:proofErr w:type="spellEnd"/>
      <w:r w:rsidRPr="000B0842">
        <w:rPr>
          <w:rFonts w:eastAsia="宋体" w:cs="宋体"/>
          <w:color w:val="000000"/>
          <w:szCs w:val="24"/>
          <w:lang w:eastAsia="zh-CN"/>
        </w:rPr>
        <w:t xml:space="preserve"> EM, Blanchard C, Collins MH, Putnam PE, Franciosi JP, Kushner JP,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w:t>
      </w:r>
      <w:proofErr w:type="spellStart"/>
      <w:r w:rsidRPr="000B0842">
        <w:rPr>
          <w:rFonts w:eastAsia="宋体" w:cs="宋体"/>
          <w:color w:val="000000"/>
          <w:szCs w:val="24"/>
          <w:lang w:eastAsia="zh-CN"/>
        </w:rPr>
        <w:t>Assa'ad</w:t>
      </w:r>
      <w:proofErr w:type="spellEnd"/>
      <w:r w:rsidRPr="000B0842">
        <w:rPr>
          <w:rFonts w:eastAsia="宋体" w:cs="宋体"/>
          <w:color w:val="000000"/>
          <w:szCs w:val="24"/>
          <w:lang w:eastAsia="zh-CN"/>
        </w:rPr>
        <w:t xml:space="preserve"> AH, </w:t>
      </w:r>
      <w:proofErr w:type="spellStart"/>
      <w:r w:rsidRPr="000B0842">
        <w:rPr>
          <w:rFonts w:eastAsia="宋体" w:cs="宋体"/>
          <w:color w:val="000000"/>
          <w:szCs w:val="24"/>
          <w:lang w:eastAsia="zh-CN"/>
        </w:rPr>
        <w:t>Kovacic</w:t>
      </w:r>
      <w:proofErr w:type="spellEnd"/>
      <w:r w:rsidRPr="000B0842">
        <w:rPr>
          <w:rFonts w:eastAsia="宋体" w:cs="宋体"/>
          <w:color w:val="000000"/>
          <w:szCs w:val="24"/>
          <w:lang w:eastAsia="zh-CN"/>
        </w:rPr>
        <w:t xml:space="preserve"> MB, </w:t>
      </w:r>
      <w:proofErr w:type="spellStart"/>
      <w:r w:rsidRPr="000B0842">
        <w:rPr>
          <w:rFonts w:eastAsia="宋体" w:cs="宋体"/>
          <w:color w:val="000000"/>
          <w:szCs w:val="24"/>
          <w:lang w:eastAsia="zh-CN"/>
        </w:rPr>
        <w:t>Biagini</w:t>
      </w:r>
      <w:proofErr w:type="spellEnd"/>
      <w:r w:rsidRPr="000B0842">
        <w:rPr>
          <w:rFonts w:eastAsia="宋体" w:cs="宋体"/>
          <w:color w:val="000000"/>
          <w:szCs w:val="24"/>
          <w:lang w:eastAsia="zh-CN"/>
        </w:rPr>
        <w:t xml:space="preserve"> Myers JM, </w:t>
      </w:r>
      <w:proofErr w:type="spellStart"/>
      <w:r w:rsidRPr="000B0842">
        <w:rPr>
          <w:rFonts w:eastAsia="宋体" w:cs="宋体"/>
          <w:color w:val="000000"/>
          <w:szCs w:val="24"/>
          <w:lang w:eastAsia="zh-CN"/>
        </w:rPr>
        <w:t>Bochner</w:t>
      </w:r>
      <w:proofErr w:type="spellEnd"/>
      <w:r w:rsidRPr="000B0842">
        <w:rPr>
          <w:rFonts w:eastAsia="宋体" w:cs="宋体"/>
          <w:color w:val="000000"/>
          <w:szCs w:val="24"/>
          <w:lang w:eastAsia="zh-CN"/>
        </w:rPr>
        <w:t xml:space="preserve"> BS, He H, Hershey GK, Martin LJ, Rothenberg ME. Variants of </w:t>
      </w:r>
      <w:proofErr w:type="spellStart"/>
      <w:r w:rsidRPr="000B0842">
        <w:rPr>
          <w:rFonts w:eastAsia="宋体" w:cs="宋体"/>
          <w:color w:val="000000"/>
          <w:szCs w:val="24"/>
          <w:lang w:eastAsia="zh-CN"/>
        </w:rPr>
        <w:t>thymic</w:t>
      </w:r>
      <w:proofErr w:type="spellEnd"/>
      <w:r w:rsidRPr="000B0842">
        <w:rPr>
          <w:rFonts w:eastAsia="宋体" w:cs="宋体"/>
          <w:color w:val="000000"/>
          <w:szCs w:val="24"/>
          <w:lang w:eastAsia="zh-CN"/>
        </w:rPr>
        <w:t xml:space="preserve"> stromal </w:t>
      </w:r>
      <w:proofErr w:type="spellStart"/>
      <w:r w:rsidRPr="000B0842">
        <w:rPr>
          <w:rFonts w:eastAsia="宋体" w:cs="宋体"/>
          <w:color w:val="000000"/>
          <w:szCs w:val="24"/>
          <w:lang w:eastAsia="zh-CN"/>
        </w:rPr>
        <w:t>lymphopoietin</w:t>
      </w:r>
      <w:proofErr w:type="spellEnd"/>
      <w:r w:rsidRPr="000B0842">
        <w:rPr>
          <w:rFonts w:eastAsia="宋体" w:cs="宋体"/>
          <w:color w:val="000000"/>
          <w:szCs w:val="24"/>
          <w:lang w:eastAsia="zh-CN"/>
        </w:rPr>
        <w:t xml:space="preserve"> and its receptor associate with eosinophilic esophagitis.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2010; </w:t>
      </w:r>
      <w:r w:rsidRPr="000B0842">
        <w:rPr>
          <w:rFonts w:eastAsia="宋体" w:cs="宋体"/>
          <w:b/>
          <w:bCs/>
          <w:color w:val="000000"/>
          <w:szCs w:val="24"/>
          <w:lang w:eastAsia="zh-CN"/>
        </w:rPr>
        <w:t>126</w:t>
      </w:r>
      <w:r w:rsidRPr="000B0842">
        <w:rPr>
          <w:rFonts w:eastAsia="宋体" w:cs="宋体"/>
          <w:color w:val="000000"/>
          <w:szCs w:val="24"/>
          <w:lang w:eastAsia="zh-CN"/>
        </w:rPr>
        <w:t xml:space="preserve">: 160-5.e3 [PMID: 20620568 DOI: </w:t>
      </w:r>
      <w:r w:rsidR="00CA0C00" w:rsidRPr="00C420F4">
        <w:rPr>
          <w:szCs w:val="24"/>
          <w:lang w:val="it-IT"/>
        </w:rPr>
        <w:t>/j.jaci.2010.04.037</w:t>
      </w:r>
      <w:r w:rsidRPr="000B0842">
        <w:rPr>
          <w:rFonts w:eastAsia="宋体" w:cs="宋体"/>
          <w:color w:val="000000"/>
          <w:szCs w:val="24"/>
          <w:lang w:eastAsia="zh-CN"/>
        </w:rPr>
        <w:t>]</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lastRenderedPageBreak/>
        <w:t>34 </w:t>
      </w:r>
      <w:r w:rsidRPr="000B0842">
        <w:rPr>
          <w:rFonts w:eastAsia="宋体" w:cs="宋体"/>
          <w:b/>
          <w:bCs/>
          <w:color w:val="000000"/>
          <w:szCs w:val="24"/>
          <w:lang w:eastAsia="zh-CN"/>
        </w:rPr>
        <w:t>Lim DM</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Narasimhan</w:t>
      </w:r>
      <w:proofErr w:type="spellEnd"/>
      <w:r w:rsidRPr="000B0842">
        <w:rPr>
          <w:rFonts w:eastAsia="宋体" w:cs="宋体"/>
          <w:color w:val="000000"/>
          <w:szCs w:val="24"/>
          <w:lang w:eastAsia="zh-CN"/>
        </w:rPr>
        <w:t xml:space="preserve"> S, </w:t>
      </w:r>
      <w:proofErr w:type="spellStart"/>
      <w:r w:rsidRPr="000B0842">
        <w:rPr>
          <w:rFonts w:eastAsia="宋体" w:cs="宋体"/>
          <w:color w:val="000000"/>
          <w:szCs w:val="24"/>
          <w:lang w:eastAsia="zh-CN"/>
        </w:rPr>
        <w:t>Michaylira</w:t>
      </w:r>
      <w:proofErr w:type="spellEnd"/>
      <w:r w:rsidRPr="000B0842">
        <w:rPr>
          <w:rFonts w:eastAsia="宋体" w:cs="宋体"/>
          <w:color w:val="000000"/>
          <w:szCs w:val="24"/>
          <w:lang w:eastAsia="zh-CN"/>
        </w:rPr>
        <w:t xml:space="preserve"> CZ, Wang ML. TLR3-mediated NF-{kappa}B signaling in human esophageal epithelial cells. </w:t>
      </w:r>
      <w:r w:rsidRPr="000B0842">
        <w:rPr>
          <w:rFonts w:eastAsia="宋体" w:cs="宋体"/>
          <w:i/>
          <w:iCs/>
          <w:color w:val="000000"/>
          <w:szCs w:val="24"/>
          <w:lang w:eastAsia="zh-CN"/>
        </w:rPr>
        <w:t xml:space="preserve">Am J </w:t>
      </w:r>
      <w:proofErr w:type="spellStart"/>
      <w:r w:rsidRPr="000B0842">
        <w:rPr>
          <w:rFonts w:eastAsia="宋体" w:cs="宋体"/>
          <w:i/>
          <w:iCs/>
          <w:color w:val="000000"/>
          <w:szCs w:val="24"/>
          <w:lang w:eastAsia="zh-CN"/>
        </w:rPr>
        <w:t>Physiol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Gastrointest</w:t>
      </w:r>
      <w:proofErr w:type="spellEnd"/>
      <w:r w:rsidRPr="000B0842">
        <w:rPr>
          <w:rFonts w:eastAsia="宋体" w:cs="宋体"/>
          <w:i/>
          <w:iCs/>
          <w:color w:val="000000"/>
          <w:szCs w:val="24"/>
          <w:lang w:eastAsia="zh-CN"/>
        </w:rPr>
        <w:t xml:space="preserve"> Liver </w:t>
      </w:r>
      <w:proofErr w:type="spellStart"/>
      <w:r w:rsidRPr="000B0842">
        <w:rPr>
          <w:rFonts w:eastAsia="宋体" w:cs="宋体"/>
          <w:i/>
          <w:iCs/>
          <w:color w:val="000000"/>
          <w:szCs w:val="24"/>
          <w:lang w:eastAsia="zh-CN"/>
        </w:rPr>
        <w:t>Physiol</w:t>
      </w:r>
      <w:proofErr w:type="spellEnd"/>
      <w:r w:rsidRPr="000B0842">
        <w:rPr>
          <w:rFonts w:eastAsia="宋体" w:cs="宋体"/>
          <w:color w:val="000000"/>
          <w:szCs w:val="24"/>
          <w:lang w:eastAsia="zh-CN"/>
        </w:rPr>
        <w:t> 2009; </w:t>
      </w:r>
      <w:r w:rsidRPr="000B0842">
        <w:rPr>
          <w:rFonts w:eastAsia="宋体" w:cs="宋体"/>
          <w:b/>
          <w:bCs/>
          <w:color w:val="000000"/>
          <w:szCs w:val="24"/>
          <w:lang w:eastAsia="zh-CN"/>
        </w:rPr>
        <w:t>297</w:t>
      </w:r>
      <w:r w:rsidRPr="000B0842">
        <w:rPr>
          <w:rFonts w:eastAsia="宋体" w:cs="宋体"/>
          <w:color w:val="000000"/>
          <w:szCs w:val="24"/>
          <w:lang w:eastAsia="zh-CN"/>
        </w:rPr>
        <w:t>: G1172-G1180 [PMID: 19779021 DOI: 10.1152/ajpgi.00065.2009]</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35 </w:t>
      </w:r>
      <w:r w:rsidRPr="000B0842">
        <w:rPr>
          <w:rFonts w:eastAsia="宋体" w:cs="宋体"/>
          <w:b/>
          <w:bCs/>
          <w:color w:val="000000"/>
          <w:szCs w:val="24"/>
          <w:lang w:eastAsia="zh-CN"/>
        </w:rPr>
        <w:t>Bhardwaj N</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Ghaffari</w:t>
      </w:r>
      <w:proofErr w:type="spellEnd"/>
      <w:r w:rsidRPr="000B0842">
        <w:rPr>
          <w:rFonts w:eastAsia="宋体" w:cs="宋体"/>
          <w:color w:val="000000"/>
          <w:szCs w:val="24"/>
          <w:lang w:eastAsia="zh-CN"/>
        </w:rPr>
        <w:t xml:space="preserve"> G. Biomarkers for eosinophilic esophagitis: a review. </w:t>
      </w:r>
      <w:r w:rsidRPr="000B0842">
        <w:rPr>
          <w:rFonts w:eastAsia="宋体" w:cs="宋体"/>
          <w:i/>
          <w:iCs/>
          <w:color w:val="000000"/>
          <w:szCs w:val="24"/>
          <w:lang w:eastAsia="zh-CN"/>
        </w:rPr>
        <w:t xml:space="preserve">Ann Allergy Asthma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2012; </w:t>
      </w:r>
      <w:r w:rsidRPr="000B0842">
        <w:rPr>
          <w:rFonts w:eastAsia="宋体" w:cs="宋体"/>
          <w:b/>
          <w:bCs/>
          <w:color w:val="000000"/>
          <w:szCs w:val="24"/>
          <w:lang w:eastAsia="zh-CN"/>
        </w:rPr>
        <w:t>109</w:t>
      </w:r>
      <w:r w:rsidRPr="000B0842">
        <w:rPr>
          <w:rFonts w:eastAsia="宋体" w:cs="宋体"/>
          <w:color w:val="000000"/>
          <w:szCs w:val="24"/>
          <w:lang w:eastAsia="zh-CN"/>
        </w:rPr>
        <w:t>: 155-159 [PMID: 22920068 DOI: 10.1016/j.anai.2012.06.014]</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36 </w:t>
      </w:r>
      <w:proofErr w:type="spellStart"/>
      <w:r w:rsidRPr="000B0842">
        <w:rPr>
          <w:rFonts w:eastAsia="宋体" w:cs="宋体"/>
          <w:b/>
          <w:bCs/>
          <w:color w:val="000000"/>
          <w:szCs w:val="24"/>
          <w:lang w:eastAsia="zh-CN"/>
        </w:rPr>
        <w:t>Konikoff</w:t>
      </w:r>
      <w:proofErr w:type="spellEnd"/>
      <w:r w:rsidRPr="000B0842">
        <w:rPr>
          <w:rFonts w:eastAsia="宋体" w:cs="宋体"/>
          <w:b/>
          <w:bCs/>
          <w:color w:val="000000"/>
          <w:szCs w:val="24"/>
          <w:lang w:eastAsia="zh-CN"/>
        </w:rPr>
        <w:t xml:space="preserve"> MR</w:t>
      </w:r>
      <w:r w:rsidRPr="000B0842">
        <w:rPr>
          <w:rFonts w:eastAsia="宋体" w:cs="宋体"/>
          <w:color w:val="000000"/>
          <w:szCs w:val="24"/>
          <w:lang w:eastAsia="zh-CN"/>
        </w:rPr>
        <w:t xml:space="preserve">, Blanchard C, Kirby C, </w:t>
      </w:r>
      <w:proofErr w:type="spellStart"/>
      <w:r w:rsidRPr="000B0842">
        <w:rPr>
          <w:rFonts w:eastAsia="宋体" w:cs="宋体"/>
          <w:color w:val="000000"/>
          <w:szCs w:val="24"/>
          <w:lang w:eastAsia="zh-CN"/>
        </w:rPr>
        <w:t>Buckmeier</w:t>
      </w:r>
      <w:proofErr w:type="spellEnd"/>
      <w:r w:rsidRPr="000B0842">
        <w:rPr>
          <w:rFonts w:eastAsia="宋体" w:cs="宋体"/>
          <w:color w:val="000000"/>
          <w:szCs w:val="24"/>
          <w:lang w:eastAsia="zh-CN"/>
        </w:rPr>
        <w:t xml:space="preserve"> BK, Cohen MB, </w:t>
      </w:r>
      <w:proofErr w:type="spellStart"/>
      <w:r w:rsidRPr="000B0842">
        <w:rPr>
          <w:rFonts w:eastAsia="宋体" w:cs="宋体"/>
          <w:color w:val="000000"/>
          <w:szCs w:val="24"/>
          <w:lang w:eastAsia="zh-CN"/>
        </w:rPr>
        <w:t>Heubi</w:t>
      </w:r>
      <w:proofErr w:type="spellEnd"/>
      <w:r w:rsidRPr="000B0842">
        <w:rPr>
          <w:rFonts w:eastAsia="宋体" w:cs="宋体"/>
          <w:color w:val="000000"/>
          <w:szCs w:val="24"/>
          <w:lang w:eastAsia="zh-CN"/>
        </w:rPr>
        <w:t xml:space="preserve"> JE, Putnam PE, Rothenberg ME. </w:t>
      </w:r>
      <w:proofErr w:type="gramStart"/>
      <w:r w:rsidRPr="000B0842">
        <w:rPr>
          <w:rFonts w:eastAsia="宋体" w:cs="宋体"/>
          <w:color w:val="000000"/>
          <w:szCs w:val="24"/>
          <w:lang w:eastAsia="zh-CN"/>
        </w:rPr>
        <w:t>Potential of blood eosinophils, eosinophil-derived neurotoxin, and eotaxin-3 as biomarkers of eosinophilic esophagitis.</w:t>
      </w:r>
      <w:proofErr w:type="gramEnd"/>
      <w:r w:rsidRPr="000B0842">
        <w:rPr>
          <w:rFonts w:eastAsia="宋体" w:cs="宋体"/>
          <w:color w:val="000000"/>
          <w:szCs w:val="24"/>
          <w:lang w:eastAsia="zh-CN"/>
        </w:rPr>
        <w:t>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2006; </w:t>
      </w:r>
      <w:r w:rsidRPr="000B0842">
        <w:rPr>
          <w:rFonts w:eastAsia="宋体" w:cs="宋体"/>
          <w:b/>
          <w:bCs/>
          <w:color w:val="000000"/>
          <w:szCs w:val="24"/>
          <w:lang w:eastAsia="zh-CN"/>
        </w:rPr>
        <w:t>4</w:t>
      </w:r>
      <w:r w:rsidRPr="000B0842">
        <w:rPr>
          <w:rFonts w:eastAsia="宋体" w:cs="宋体"/>
          <w:color w:val="000000"/>
          <w:szCs w:val="24"/>
          <w:lang w:eastAsia="zh-CN"/>
        </w:rPr>
        <w:t>: 1328-1336 [PMID: 17059896]</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37 </w:t>
      </w:r>
      <w:r w:rsidRPr="000B0842">
        <w:rPr>
          <w:rFonts w:eastAsia="宋体" w:cs="宋体"/>
          <w:b/>
          <w:bCs/>
          <w:color w:val="000000"/>
          <w:szCs w:val="24"/>
          <w:lang w:eastAsia="zh-CN"/>
        </w:rPr>
        <w:t>Travers J</w:t>
      </w:r>
      <w:r w:rsidRPr="000B0842">
        <w:rPr>
          <w:rFonts w:eastAsia="宋体" w:cs="宋体"/>
          <w:color w:val="000000"/>
          <w:szCs w:val="24"/>
          <w:lang w:eastAsia="zh-CN"/>
        </w:rPr>
        <w:t>, Rothenberg ME.</w:t>
      </w:r>
      <w:proofErr w:type="gramEnd"/>
      <w:r w:rsidRPr="000B0842">
        <w:rPr>
          <w:rFonts w:eastAsia="宋体" w:cs="宋体"/>
          <w:color w:val="000000"/>
          <w:szCs w:val="24"/>
          <w:lang w:eastAsia="zh-CN"/>
        </w:rPr>
        <w:t xml:space="preserve"> </w:t>
      </w:r>
      <w:proofErr w:type="gramStart"/>
      <w:r w:rsidRPr="000B0842">
        <w:rPr>
          <w:rFonts w:eastAsia="宋体" w:cs="宋体"/>
          <w:color w:val="000000"/>
          <w:szCs w:val="24"/>
          <w:lang w:eastAsia="zh-CN"/>
        </w:rPr>
        <w:t>Eosinophils in mucosal immune responses.</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Mucosal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8</w:t>
      </w:r>
      <w:r w:rsidRPr="000B0842">
        <w:rPr>
          <w:rFonts w:eastAsia="宋体" w:cs="宋体"/>
          <w:color w:val="000000"/>
          <w:szCs w:val="24"/>
          <w:lang w:eastAsia="zh-CN"/>
        </w:rPr>
        <w:t>: 464-475 [PMID: 25807184 DOI: 10.1038/mi.2015.2]</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38 </w:t>
      </w:r>
      <w:r w:rsidRPr="000B0842">
        <w:rPr>
          <w:rFonts w:eastAsia="宋体" w:cs="宋体"/>
          <w:b/>
          <w:bCs/>
          <w:color w:val="000000"/>
          <w:szCs w:val="24"/>
          <w:lang w:eastAsia="zh-CN"/>
        </w:rPr>
        <w:t>Zhu X</w:t>
      </w:r>
      <w:r w:rsidRPr="000B0842">
        <w:rPr>
          <w:rFonts w:eastAsia="宋体" w:cs="宋体"/>
          <w:color w:val="000000"/>
          <w:szCs w:val="24"/>
          <w:lang w:eastAsia="zh-CN"/>
        </w:rPr>
        <w:t xml:space="preserve">, Wang M, </w:t>
      </w:r>
      <w:proofErr w:type="spellStart"/>
      <w:r w:rsidRPr="000B0842">
        <w:rPr>
          <w:rFonts w:eastAsia="宋体" w:cs="宋体"/>
          <w:color w:val="000000"/>
          <w:szCs w:val="24"/>
          <w:lang w:eastAsia="zh-CN"/>
        </w:rPr>
        <w:t>Mavi</w:t>
      </w:r>
      <w:proofErr w:type="spellEnd"/>
      <w:r w:rsidRPr="000B0842">
        <w:rPr>
          <w:rFonts w:eastAsia="宋体" w:cs="宋体"/>
          <w:color w:val="000000"/>
          <w:szCs w:val="24"/>
          <w:lang w:eastAsia="zh-CN"/>
        </w:rPr>
        <w:t xml:space="preserve"> P, </w:t>
      </w:r>
      <w:proofErr w:type="spellStart"/>
      <w:r w:rsidRPr="000B0842">
        <w:rPr>
          <w:rFonts w:eastAsia="宋体" w:cs="宋体"/>
          <w:color w:val="000000"/>
          <w:szCs w:val="24"/>
          <w:lang w:eastAsia="zh-CN"/>
        </w:rPr>
        <w:t>Rayapudi</w:t>
      </w:r>
      <w:proofErr w:type="spellEnd"/>
      <w:r w:rsidRPr="000B0842">
        <w:rPr>
          <w:rFonts w:eastAsia="宋体" w:cs="宋体"/>
          <w:color w:val="000000"/>
          <w:szCs w:val="24"/>
          <w:lang w:eastAsia="zh-CN"/>
        </w:rPr>
        <w:t xml:space="preserve"> M, Pandey AK, </w:t>
      </w:r>
      <w:proofErr w:type="spellStart"/>
      <w:r w:rsidRPr="000B0842">
        <w:rPr>
          <w:rFonts w:eastAsia="宋体" w:cs="宋体"/>
          <w:color w:val="000000"/>
          <w:szCs w:val="24"/>
          <w:lang w:eastAsia="zh-CN"/>
        </w:rPr>
        <w:t>Kaul</w:t>
      </w:r>
      <w:proofErr w:type="spellEnd"/>
      <w:r w:rsidRPr="000B0842">
        <w:rPr>
          <w:rFonts w:eastAsia="宋体" w:cs="宋体"/>
          <w:color w:val="000000"/>
          <w:szCs w:val="24"/>
          <w:lang w:eastAsia="zh-CN"/>
        </w:rPr>
        <w:t xml:space="preserve"> A, Putnam PE, Rothenberg ME, Mishra A. Interleukin-15 expression is increased in human eosinophilic esophagitis and mediates pathogenesis in mice. </w:t>
      </w:r>
      <w:r w:rsidRPr="000B0842">
        <w:rPr>
          <w:rFonts w:eastAsia="宋体" w:cs="宋体"/>
          <w:i/>
          <w:iCs/>
          <w:color w:val="000000"/>
          <w:szCs w:val="24"/>
          <w:lang w:eastAsia="zh-CN"/>
        </w:rPr>
        <w:t>Gastroenterology</w:t>
      </w:r>
      <w:r w:rsidRPr="000B0842">
        <w:rPr>
          <w:rFonts w:eastAsia="宋体" w:cs="宋体"/>
          <w:color w:val="000000"/>
          <w:szCs w:val="24"/>
          <w:lang w:eastAsia="zh-CN"/>
        </w:rPr>
        <w:t> 2010; </w:t>
      </w:r>
      <w:r w:rsidRPr="000B0842">
        <w:rPr>
          <w:rFonts w:eastAsia="宋体" w:cs="宋体"/>
          <w:b/>
          <w:bCs/>
          <w:color w:val="000000"/>
          <w:szCs w:val="24"/>
          <w:lang w:eastAsia="zh-CN"/>
        </w:rPr>
        <w:t>139</w:t>
      </w:r>
      <w:r w:rsidRPr="000B0842">
        <w:rPr>
          <w:rFonts w:eastAsia="宋体" w:cs="宋体"/>
          <w:color w:val="000000"/>
          <w:szCs w:val="24"/>
          <w:lang w:eastAsia="zh-CN"/>
        </w:rPr>
        <w:t>: 182-93.e7 [PMID: 20381491 DOI: 10.1053/j.gastro.2010.03.057]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39 </w:t>
      </w:r>
      <w:proofErr w:type="spellStart"/>
      <w:r w:rsidRPr="000B0842">
        <w:rPr>
          <w:rFonts w:eastAsia="宋体" w:cs="宋体"/>
          <w:b/>
          <w:bCs/>
          <w:color w:val="000000"/>
          <w:szCs w:val="24"/>
          <w:lang w:eastAsia="zh-CN"/>
        </w:rPr>
        <w:t>Gleich</w:t>
      </w:r>
      <w:proofErr w:type="spellEnd"/>
      <w:r w:rsidRPr="000B0842">
        <w:rPr>
          <w:rFonts w:eastAsia="宋体" w:cs="宋体"/>
          <w:b/>
          <w:bCs/>
          <w:color w:val="000000"/>
          <w:szCs w:val="24"/>
          <w:lang w:eastAsia="zh-CN"/>
        </w:rPr>
        <w:t xml:space="preserve"> GJ</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Frigas</w:t>
      </w:r>
      <w:proofErr w:type="spellEnd"/>
      <w:r w:rsidRPr="000B0842">
        <w:rPr>
          <w:rFonts w:eastAsia="宋体" w:cs="宋体"/>
          <w:color w:val="000000"/>
          <w:szCs w:val="24"/>
          <w:lang w:eastAsia="zh-CN"/>
        </w:rPr>
        <w:t xml:space="preserve"> E, </w:t>
      </w:r>
      <w:proofErr w:type="spellStart"/>
      <w:r w:rsidRPr="000B0842">
        <w:rPr>
          <w:rFonts w:eastAsia="宋体" w:cs="宋体"/>
          <w:color w:val="000000"/>
          <w:szCs w:val="24"/>
          <w:lang w:eastAsia="zh-CN"/>
        </w:rPr>
        <w:t>Loegering</w:t>
      </w:r>
      <w:proofErr w:type="spellEnd"/>
      <w:r w:rsidRPr="000B0842">
        <w:rPr>
          <w:rFonts w:eastAsia="宋体" w:cs="宋体"/>
          <w:color w:val="000000"/>
          <w:szCs w:val="24"/>
          <w:lang w:eastAsia="zh-CN"/>
        </w:rPr>
        <w:t xml:space="preserve"> DA, </w:t>
      </w:r>
      <w:proofErr w:type="spellStart"/>
      <w:r w:rsidRPr="000B0842">
        <w:rPr>
          <w:rFonts w:eastAsia="宋体" w:cs="宋体"/>
          <w:color w:val="000000"/>
          <w:szCs w:val="24"/>
          <w:lang w:eastAsia="zh-CN"/>
        </w:rPr>
        <w:t>Wassom</w:t>
      </w:r>
      <w:proofErr w:type="spellEnd"/>
      <w:r w:rsidRPr="000B0842">
        <w:rPr>
          <w:rFonts w:eastAsia="宋体" w:cs="宋体"/>
          <w:color w:val="000000"/>
          <w:szCs w:val="24"/>
          <w:lang w:eastAsia="zh-CN"/>
        </w:rPr>
        <w:t xml:space="preserve"> DL, </w:t>
      </w:r>
      <w:proofErr w:type="spellStart"/>
      <w:r w:rsidRPr="000B0842">
        <w:rPr>
          <w:rFonts w:eastAsia="宋体" w:cs="宋体"/>
          <w:color w:val="000000"/>
          <w:szCs w:val="24"/>
          <w:lang w:eastAsia="zh-CN"/>
        </w:rPr>
        <w:t>Steinmuller</w:t>
      </w:r>
      <w:proofErr w:type="spellEnd"/>
      <w:r w:rsidRPr="000B0842">
        <w:rPr>
          <w:rFonts w:eastAsia="宋体" w:cs="宋体"/>
          <w:color w:val="000000"/>
          <w:szCs w:val="24"/>
          <w:lang w:eastAsia="zh-CN"/>
        </w:rPr>
        <w:t xml:space="preserve"> D. Cytotoxic properties of the eosinophil major basic protein. </w:t>
      </w:r>
      <w:r w:rsidRPr="000B0842">
        <w:rPr>
          <w:rFonts w:eastAsia="宋体" w:cs="宋体"/>
          <w:i/>
          <w:iCs/>
          <w:color w:val="000000"/>
          <w:szCs w:val="24"/>
          <w:lang w:eastAsia="zh-CN"/>
        </w:rPr>
        <w:t xml:space="preserve">J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1979; </w:t>
      </w:r>
      <w:r w:rsidRPr="000B0842">
        <w:rPr>
          <w:rFonts w:eastAsia="宋体" w:cs="宋体"/>
          <w:b/>
          <w:bCs/>
          <w:color w:val="000000"/>
          <w:szCs w:val="24"/>
          <w:lang w:eastAsia="zh-CN"/>
        </w:rPr>
        <w:t>123</w:t>
      </w:r>
      <w:r w:rsidRPr="000B0842">
        <w:rPr>
          <w:rFonts w:eastAsia="宋体" w:cs="宋体"/>
          <w:color w:val="000000"/>
          <w:szCs w:val="24"/>
          <w:lang w:eastAsia="zh-CN"/>
        </w:rPr>
        <w:t>: 2925-2927 [PMID: 501097]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40 </w:t>
      </w:r>
      <w:r w:rsidRPr="000B0842">
        <w:rPr>
          <w:rFonts w:eastAsia="宋体" w:cs="宋体"/>
          <w:b/>
          <w:bCs/>
          <w:color w:val="000000"/>
          <w:szCs w:val="24"/>
          <w:lang w:eastAsia="zh-CN"/>
        </w:rPr>
        <w:t>Mulder DJ</w:t>
      </w:r>
      <w:r w:rsidRPr="000B0842">
        <w:rPr>
          <w:rFonts w:eastAsia="宋体" w:cs="宋体"/>
          <w:color w:val="000000"/>
          <w:szCs w:val="24"/>
          <w:lang w:eastAsia="zh-CN"/>
        </w:rPr>
        <w:t xml:space="preserve">, Pacheco I, </w:t>
      </w:r>
      <w:proofErr w:type="spellStart"/>
      <w:r w:rsidRPr="000B0842">
        <w:rPr>
          <w:rFonts w:eastAsia="宋体" w:cs="宋体"/>
          <w:color w:val="000000"/>
          <w:szCs w:val="24"/>
          <w:lang w:eastAsia="zh-CN"/>
        </w:rPr>
        <w:t>Hurlbut</w:t>
      </w:r>
      <w:proofErr w:type="spellEnd"/>
      <w:r w:rsidRPr="000B0842">
        <w:rPr>
          <w:rFonts w:eastAsia="宋体" w:cs="宋体"/>
          <w:color w:val="000000"/>
          <w:szCs w:val="24"/>
          <w:lang w:eastAsia="zh-CN"/>
        </w:rPr>
        <w:t xml:space="preserve"> DJ, </w:t>
      </w:r>
      <w:proofErr w:type="spellStart"/>
      <w:r w:rsidRPr="000B0842">
        <w:rPr>
          <w:rFonts w:eastAsia="宋体" w:cs="宋体"/>
          <w:color w:val="000000"/>
          <w:szCs w:val="24"/>
          <w:lang w:eastAsia="zh-CN"/>
        </w:rPr>
        <w:t>Mak</w:t>
      </w:r>
      <w:proofErr w:type="spellEnd"/>
      <w:r w:rsidRPr="000B0842">
        <w:rPr>
          <w:rFonts w:eastAsia="宋体" w:cs="宋体"/>
          <w:color w:val="000000"/>
          <w:szCs w:val="24"/>
          <w:lang w:eastAsia="zh-CN"/>
        </w:rPr>
        <w:t xml:space="preserve"> N, </w:t>
      </w:r>
      <w:proofErr w:type="spellStart"/>
      <w:r w:rsidRPr="000B0842">
        <w:rPr>
          <w:rFonts w:eastAsia="宋体" w:cs="宋体"/>
          <w:color w:val="000000"/>
          <w:szCs w:val="24"/>
          <w:lang w:eastAsia="zh-CN"/>
        </w:rPr>
        <w:t>Furuta</w:t>
      </w:r>
      <w:proofErr w:type="spellEnd"/>
      <w:r w:rsidRPr="000B0842">
        <w:rPr>
          <w:rFonts w:eastAsia="宋体" w:cs="宋体"/>
          <w:color w:val="000000"/>
          <w:szCs w:val="24"/>
          <w:lang w:eastAsia="zh-CN"/>
        </w:rPr>
        <w:t xml:space="preserve"> GT, MacLeod RJ, </w:t>
      </w:r>
      <w:proofErr w:type="spellStart"/>
      <w:r w:rsidRPr="000B0842">
        <w:rPr>
          <w:rFonts w:eastAsia="宋体" w:cs="宋体"/>
          <w:color w:val="000000"/>
          <w:szCs w:val="24"/>
          <w:lang w:eastAsia="zh-CN"/>
        </w:rPr>
        <w:t>Justinich</w:t>
      </w:r>
      <w:proofErr w:type="spellEnd"/>
      <w:r w:rsidRPr="000B0842">
        <w:rPr>
          <w:rFonts w:eastAsia="宋体" w:cs="宋体"/>
          <w:color w:val="000000"/>
          <w:szCs w:val="24"/>
          <w:lang w:eastAsia="zh-CN"/>
        </w:rPr>
        <w:t xml:space="preserve"> CJ. </w:t>
      </w:r>
      <w:proofErr w:type="gramStart"/>
      <w:r w:rsidRPr="000B0842">
        <w:rPr>
          <w:rFonts w:eastAsia="宋体" w:cs="宋体"/>
          <w:color w:val="000000"/>
          <w:szCs w:val="24"/>
          <w:lang w:eastAsia="zh-CN"/>
        </w:rPr>
        <w:t xml:space="preserve">FGF9-induced proliferative response to eosinophilic inflammation in </w:t>
      </w:r>
      <w:proofErr w:type="spellStart"/>
      <w:r w:rsidRPr="000B0842">
        <w:rPr>
          <w:rFonts w:eastAsia="宋体" w:cs="宋体"/>
          <w:color w:val="000000"/>
          <w:szCs w:val="24"/>
          <w:lang w:eastAsia="zh-CN"/>
        </w:rPr>
        <w:t>oesophagitis</w:t>
      </w:r>
      <w:proofErr w:type="spellEnd"/>
      <w:r w:rsidRPr="000B0842">
        <w:rPr>
          <w:rFonts w:eastAsia="宋体" w:cs="宋体"/>
          <w:color w:val="000000"/>
          <w:szCs w:val="24"/>
          <w:lang w:eastAsia="zh-CN"/>
        </w:rPr>
        <w:t>.</w:t>
      </w:r>
      <w:proofErr w:type="gramEnd"/>
      <w:r w:rsidRPr="000B0842">
        <w:rPr>
          <w:rFonts w:eastAsia="宋体" w:cs="宋体"/>
          <w:color w:val="000000"/>
          <w:szCs w:val="24"/>
          <w:lang w:eastAsia="zh-CN"/>
        </w:rPr>
        <w:t> </w:t>
      </w:r>
      <w:r w:rsidRPr="000B0842">
        <w:rPr>
          <w:rFonts w:eastAsia="宋体" w:cs="宋体"/>
          <w:i/>
          <w:iCs/>
          <w:color w:val="000000"/>
          <w:szCs w:val="24"/>
          <w:lang w:eastAsia="zh-CN"/>
        </w:rPr>
        <w:t>Gut</w:t>
      </w:r>
      <w:r w:rsidRPr="000B0842">
        <w:rPr>
          <w:rFonts w:eastAsia="宋体" w:cs="宋体"/>
          <w:color w:val="000000"/>
          <w:szCs w:val="24"/>
          <w:lang w:eastAsia="zh-CN"/>
        </w:rPr>
        <w:t> 2009; </w:t>
      </w:r>
      <w:r w:rsidRPr="000B0842">
        <w:rPr>
          <w:rFonts w:eastAsia="宋体" w:cs="宋体"/>
          <w:b/>
          <w:bCs/>
          <w:color w:val="000000"/>
          <w:szCs w:val="24"/>
          <w:lang w:eastAsia="zh-CN"/>
        </w:rPr>
        <w:t>58</w:t>
      </w:r>
      <w:r w:rsidRPr="000B0842">
        <w:rPr>
          <w:rFonts w:eastAsia="宋体" w:cs="宋体"/>
          <w:color w:val="000000"/>
          <w:szCs w:val="24"/>
          <w:lang w:eastAsia="zh-CN"/>
        </w:rPr>
        <w:t>: 166-173 [PMID: 18978176 DOI: 10.1136/gut.2008.157628]</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41 </w:t>
      </w:r>
      <w:r w:rsidRPr="000B0842">
        <w:rPr>
          <w:rFonts w:eastAsia="宋体" w:cs="宋体"/>
          <w:b/>
          <w:bCs/>
          <w:color w:val="000000"/>
          <w:szCs w:val="24"/>
          <w:lang w:eastAsia="zh-CN"/>
        </w:rPr>
        <w:t>Vaughan MB</w:t>
      </w:r>
      <w:r w:rsidRPr="000B0842">
        <w:rPr>
          <w:rFonts w:eastAsia="宋体" w:cs="宋体"/>
          <w:color w:val="000000"/>
          <w:szCs w:val="24"/>
          <w:lang w:eastAsia="zh-CN"/>
        </w:rPr>
        <w:t xml:space="preserve">, Howard EW, </w:t>
      </w:r>
      <w:proofErr w:type="spellStart"/>
      <w:r w:rsidRPr="000B0842">
        <w:rPr>
          <w:rFonts w:eastAsia="宋体" w:cs="宋体"/>
          <w:color w:val="000000"/>
          <w:szCs w:val="24"/>
          <w:lang w:eastAsia="zh-CN"/>
        </w:rPr>
        <w:t>Tomasek</w:t>
      </w:r>
      <w:proofErr w:type="spellEnd"/>
      <w:r w:rsidRPr="000B0842">
        <w:rPr>
          <w:rFonts w:eastAsia="宋体" w:cs="宋体"/>
          <w:color w:val="000000"/>
          <w:szCs w:val="24"/>
          <w:lang w:eastAsia="zh-CN"/>
        </w:rPr>
        <w:t xml:space="preserve"> JJ.</w:t>
      </w:r>
      <w:proofErr w:type="gramEnd"/>
      <w:r w:rsidRPr="000B0842">
        <w:rPr>
          <w:rFonts w:eastAsia="宋体" w:cs="宋体"/>
          <w:color w:val="000000"/>
          <w:szCs w:val="24"/>
          <w:lang w:eastAsia="zh-CN"/>
        </w:rPr>
        <w:t xml:space="preserve"> Transforming growth factor-beta1 promotes the morphological and functional differentiation of the </w:t>
      </w:r>
      <w:proofErr w:type="spellStart"/>
      <w:r w:rsidRPr="000B0842">
        <w:rPr>
          <w:rFonts w:eastAsia="宋体" w:cs="宋体"/>
          <w:color w:val="000000"/>
          <w:szCs w:val="24"/>
          <w:lang w:eastAsia="zh-CN"/>
        </w:rPr>
        <w:t>myofibroblast</w:t>
      </w:r>
      <w:proofErr w:type="spellEnd"/>
      <w:r w:rsidRPr="000B0842">
        <w:rPr>
          <w:rFonts w:eastAsia="宋体" w:cs="宋体"/>
          <w:color w:val="000000"/>
          <w:szCs w:val="24"/>
          <w:lang w:eastAsia="zh-CN"/>
        </w:rPr>
        <w:t>. </w:t>
      </w:r>
      <w:proofErr w:type="spellStart"/>
      <w:r w:rsidRPr="000B0842">
        <w:rPr>
          <w:rFonts w:eastAsia="宋体" w:cs="宋体"/>
          <w:i/>
          <w:iCs/>
          <w:color w:val="000000"/>
          <w:szCs w:val="24"/>
          <w:lang w:eastAsia="zh-CN"/>
        </w:rPr>
        <w:t>Exp</w:t>
      </w:r>
      <w:proofErr w:type="spellEnd"/>
      <w:r w:rsidRPr="000B0842">
        <w:rPr>
          <w:rFonts w:eastAsia="宋体" w:cs="宋体"/>
          <w:i/>
          <w:iCs/>
          <w:color w:val="000000"/>
          <w:szCs w:val="24"/>
          <w:lang w:eastAsia="zh-CN"/>
        </w:rPr>
        <w:t xml:space="preserve"> Cell Res</w:t>
      </w:r>
      <w:r w:rsidRPr="000B0842">
        <w:rPr>
          <w:rFonts w:eastAsia="宋体" w:cs="宋体"/>
          <w:color w:val="000000"/>
          <w:szCs w:val="24"/>
          <w:lang w:eastAsia="zh-CN"/>
        </w:rPr>
        <w:t> 2000; </w:t>
      </w:r>
      <w:r w:rsidRPr="000B0842">
        <w:rPr>
          <w:rFonts w:eastAsia="宋体" w:cs="宋体"/>
          <w:b/>
          <w:bCs/>
          <w:color w:val="000000"/>
          <w:szCs w:val="24"/>
          <w:lang w:eastAsia="zh-CN"/>
        </w:rPr>
        <w:t>257</w:t>
      </w:r>
      <w:r w:rsidRPr="000B0842">
        <w:rPr>
          <w:rFonts w:eastAsia="宋体" w:cs="宋体"/>
          <w:color w:val="000000"/>
          <w:szCs w:val="24"/>
          <w:lang w:eastAsia="zh-CN"/>
        </w:rPr>
        <w:t>: 180-189 [PMID: 10854066]</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42 </w:t>
      </w:r>
      <w:r w:rsidRPr="000B0842">
        <w:rPr>
          <w:rFonts w:eastAsia="宋体" w:cs="宋体"/>
          <w:b/>
          <w:bCs/>
          <w:color w:val="000000"/>
          <w:szCs w:val="24"/>
          <w:lang w:eastAsia="zh-CN"/>
        </w:rPr>
        <w:t>Piera-Velazquez S</w:t>
      </w:r>
      <w:r w:rsidRPr="000B0842">
        <w:rPr>
          <w:rFonts w:eastAsia="宋体" w:cs="宋体"/>
          <w:color w:val="000000"/>
          <w:szCs w:val="24"/>
          <w:lang w:eastAsia="zh-CN"/>
        </w:rPr>
        <w:t>, Li Z, Jimenez SA.</w:t>
      </w:r>
      <w:proofErr w:type="gramEnd"/>
      <w:r w:rsidRPr="000B0842">
        <w:rPr>
          <w:rFonts w:eastAsia="宋体" w:cs="宋体"/>
          <w:color w:val="000000"/>
          <w:szCs w:val="24"/>
          <w:lang w:eastAsia="zh-CN"/>
        </w:rPr>
        <w:t xml:space="preserve"> </w:t>
      </w:r>
      <w:proofErr w:type="gramStart"/>
      <w:r w:rsidRPr="000B0842">
        <w:rPr>
          <w:rFonts w:eastAsia="宋体" w:cs="宋体"/>
          <w:color w:val="000000"/>
          <w:szCs w:val="24"/>
          <w:lang w:eastAsia="zh-CN"/>
        </w:rPr>
        <w:t>Role of endothelial-mesenchymal transition (</w:t>
      </w:r>
      <w:proofErr w:type="spellStart"/>
      <w:r w:rsidRPr="000B0842">
        <w:rPr>
          <w:rFonts w:eastAsia="宋体" w:cs="宋体"/>
          <w:color w:val="000000"/>
          <w:szCs w:val="24"/>
          <w:lang w:eastAsia="zh-CN"/>
        </w:rPr>
        <w:t>EndoMT</w:t>
      </w:r>
      <w:proofErr w:type="spellEnd"/>
      <w:r w:rsidRPr="000B0842">
        <w:rPr>
          <w:rFonts w:eastAsia="宋体" w:cs="宋体"/>
          <w:color w:val="000000"/>
          <w:szCs w:val="24"/>
          <w:lang w:eastAsia="zh-CN"/>
        </w:rPr>
        <w:t>) in the pathogenesis of fibrotic disorders.</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Am J </w:t>
      </w:r>
      <w:proofErr w:type="spellStart"/>
      <w:r w:rsidRPr="000B0842">
        <w:rPr>
          <w:rFonts w:eastAsia="宋体" w:cs="宋体"/>
          <w:i/>
          <w:iCs/>
          <w:color w:val="000000"/>
          <w:szCs w:val="24"/>
          <w:lang w:eastAsia="zh-CN"/>
        </w:rPr>
        <w:t>Pathol</w:t>
      </w:r>
      <w:proofErr w:type="spellEnd"/>
      <w:r w:rsidRPr="000B0842">
        <w:rPr>
          <w:rFonts w:eastAsia="宋体" w:cs="宋体"/>
          <w:color w:val="000000"/>
          <w:szCs w:val="24"/>
          <w:lang w:eastAsia="zh-CN"/>
        </w:rPr>
        <w:t> 2011; </w:t>
      </w:r>
      <w:r w:rsidRPr="000B0842">
        <w:rPr>
          <w:rFonts w:eastAsia="宋体" w:cs="宋体"/>
          <w:b/>
          <w:bCs/>
          <w:color w:val="000000"/>
          <w:szCs w:val="24"/>
          <w:lang w:eastAsia="zh-CN"/>
        </w:rPr>
        <w:t>179</w:t>
      </w:r>
      <w:r w:rsidRPr="000B0842">
        <w:rPr>
          <w:rFonts w:eastAsia="宋体" w:cs="宋体"/>
          <w:color w:val="000000"/>
          <w:szCs w:val="24"/>
          <w:lang w:eastAsia="zh-CN"/>
        </w:rPr>
        <w:t>: 1074-1080 [PMID: 21763673 DOI: 10.1016/j.ajpath.2011.06.001]</w:t>
      </w:r>
    </w:p>
    <w:p w:rsidR="000B0842" w:rsidRPr="000B0842" w:rsidRDefault="00CA0C00" w:rsidP="000B0842">
      <w:pPr>
        <w:spacing w:after="0" w:line="360" w:lineRule="auto"/>
        <w:jc w:val="both"/>
        <w:rPr>
          <w:rFonts w:eastAsia="宋体" w:cs="宋体"/>
          <w:color w:val="000000"/>
          <w:szCs w:val="24"/>
          <w:lang w:eastAsia="zh-CN"/>
        </w:rPr>
      </w:pPr>
      <w:r>
        <w:rPr>
          <w:rFonts w:eastAsia="宋体" w:cs="宋体"/>
          <w:color w:val="000000"/>
          <w:szCs w:val="24"/>
          <w:lang w:eastAsia="zh-CN"/>
        </w:rPr>
        <w:t>43</w:t>
      </w:r>
      <w:r w:rsidRPr="00CA0C00">
        <w:rPr>
          <w:rFonts w:eastAsia="宋体" w:cs="宋体"/>
          <w:b/>
          <w:color w:val="000000"/>
          <w:szCs w:val="24"/>
          <w:lang w:eastAsia="zh-CN"/>
        </w:rPr>
        <w:t xml:space="preserve"> </w:t>
      </w:r>
      <w:r w:rsidR="000B0842" w:rsidRPr="00CA0C00">
        <w:rPr>
          <w:rFonts w:eastAsia="宋体" w:cs="宋体"/>
          <w:b/>
          <w:color w:val="000000"/>
          <w:szCs w:val="24"/>
          <w:lang w:eastAsia="zh-CN"/>
        </w:rPr>
        <w:t xml:space="preserve">Roberts AB, </w:t>
      </w:r>
      <w:r w:rsidR="000B0842" w:rsidRPr="000B0842">
        <w:rPr>
          <w:rFonts w:eastAsia="宋体" w:cs="宋体"/>
          <w:color w:val="000000"/>
          <w:szCs w:val="24"/>
          <w:lang w:eastAsia="zh-CN"/>
        </w:rPr>
        <w:t xml:space="preserve">McCune BK, </w:t>
      </w:r>
      <w:proofErr w:type="spellStart"/>
      <w:r w:rsidR="000B0842" w:rsidRPr="000B0842">
        <w:rPr>
          <w:rFonts w:eastAsia="宋体" w:cs="宋体"/>
          <w:color w:val="000000"/>
          <w:szCs w:val="24"/>
          <w:lang w:eastAsia="zh-CN"/>
        </w:rPr>
        <w:t>Sporn</w:t>
      </w:r>
      <w:proofErr w:type="spellEnd"/>
      <w:r w:rsidR="000B0842" w:rsidRPr="000B0842">
        <w:rPr>
          <w:rFonts w:eastAsia="宋体" w:cs="宋体"/>
          <w:color w:val="000000"/>
          <w:szCs w:val="24"/>
          <w:lang w:eastAsia="zh-CN"/>
        </w:rPr>
        <w:t xml:space="preserve"> MB. TGF-β: Regulation of extracellular matrix. </w:t>
      </w:r>
      <w:r w:rsidR="000B0842" w:rsidRPr="00CA0C00">
        <w:rPr>
          <w:rFonts w:eastAsia="宋体" w:cs="宋体"/>
          <w:i/>
          <w:color w:val="000000"/>
          <w:szCs w:val="24"/>
          <w:lang w:eastAsia="zh-CN"/>
        </w:rPr>
        <w:t>Kidney International</w:t>
      </w:r>
      <w:r w:rsidR="000B0842" w:rsidRPr="000B0842">
        <w:rPr>
          <w:rFonts w:eastAsia="宋体" w:cs="宋体"/>
          <w:color w:val="000000"/>
          <w:szCs w:val="24"/>
          <w:lang w:eastAsia="zh-CN"/>
        </w:rPr>
        <w:t xml:space="preserve"> 1999; </w:t>
      </w:r>
      <w:r w:rsidR="000B0842" w:rsidRPr="00CA0C00">
        <w:rPr>
          <w:rFonts w:eastAsia="宋体" w:cs="宋体"/>
          <w:b/>
          <w:color w:val="000000"/>
          <w:szCs w:val="24"/>
          <w:lang w:eastAsia="zh-CN"/>
        </w:rPr>
        <w:t>41</w:t>
      </w:r>
      <w:r w:rsidRPr="00CA0C00">
        <w:rPr>
          <w:rFonts w:eastAsia="宋体" w:cs="宋体" w:hint="eastAsia"/>
          <w:b/>
          <w:color w:val="000000"/>
          <w:szCs w:val="24"/>
          <w:lang w:eastAsia="zh-CN"/>
        </w:rPr>
        <w:t>:</w:t>
      </w:r>
      <w:r w:rsidR="000B0842" w:rsidRPr="000B0842">
        <w:rPr>
          <w:rFonts w:eastAsia="宋体" w:cs="宋体"/>
          <w:color w:val="000000"/>
          <w:szCs w:val="24"/>
          <w:lang w:eastAsia="zh-CN"/>
        </w:rPr>
        <w:t xml:space="preserve"> 557–559 [</w:t>
      </w:r>
      <w:r w:rsidRPr="000B0842">
        <w:rPr>
          <w:rFonts w:eastAsia="宋体" w:cs="宋体"/>
          <w:color w:val="000000"/>
          <w:szCs w:val="24"/>
          <w:lang w:eastAsia="zh-CN"/>
        </w:rPr>
        <w:t>DOI</w:t>
      </w:r>
      <w:r w:rsidR="000B0842" w:rsidRPr="000B0842">
        <w:rPr>
          <w:rFonts w:eastAsia="宋体" w:cs="宋体"/>
          <w:color w:val="000000"/>
          <w:szCs w:val="24"/>
          <w:lang w:eastAsia="zh-CN"/>
        </w:rPr>
        <w:t>: 10.1038/ki.1992.81]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44 </w:t>
      </w:r>
      <w:r w:rsidRPr="000B0842">
        <w:rPr>
          <w:rFonts w:eastAsia="宋体" w:cs="宋体"/>
          <w:b/>
          <w:bCs/>
          <w:color w:val="000000"/>
          <w:szCs w:val="24"/>
          <w:lang w:eastAsia="zh-CN"/>
        </w:rPr>
        <w:t>Blanchard C</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Mingler</w:t>
      </w:r>
      <w:proofErr w:type="spellEnd"/>
      <w:r w:rsidRPr="000B0842">
        <w:rPr>
          <w:rFonts w:eastAsia="宋体" w:cs="宋体"/>
          <w:color w:val="000000"/>
          <w:szCs w:val="24"/>
          <w:lang w:eastAsia="zh-CN"/>
        </w:rPr>
        <w:t xml:space="preserve"> MK, McBride M, Putnam PE, Collins MH, Chang G, Stringer K, </w:t>
      </w:r>
      <w:proofErr w:type="spellStart"/>
      <w:r w:rsidRPr="000B0842">
        <w:rPr>
          <w:rFonts w:eastAsia="宋体" w:cs="宋体"/>
          <w:color w:val="000000"/>
          <w:szCs w:val="24"/>
          <w:lang w:eastAsia="zh-CN"/>
        </w:rPr>
        <w:t>Abonia</w:t>
      </w:r>
      <w:proofErr w:type="spellEnd"/>
      <w:r w:rsidRPr="000B0842">
        <w:rPr>
          <w:rFonts w:eastAsia="宋体" w:cs="宋体"/>
          <w:color w:val="000000"/>
          <w:szCs w:val="24"/>
          <w:lang w:eastAsia="zh-CN"/>
        </w:rPr>
        <w:t xml:space="preserve"> JP, </w:t>
      </w:r>
      <w:proofErr w:type="spellStart"/>
      <w:r w:rsidRPr="000B0842">
        <w:rPr>
          <w:rFonts w:eastAsia="宋体" w:cs="宋体"/>
          <w:color w:val="000000"/>
          <w:szCs w:val="24"/>
          <w:lang w:eastAsia="zh-CN"/>
        </w:rPr>
        <w:t>Molkentin</w:t>
      </w:r>
      <w:proofErr w:type="spellEnd"/>
      <w:r w:rsidRPr="000B0842">
        <w:rPr>
          <w:rFonts w:eastAsia="宋体" w:cs="宋体"/>
          <w:color w:val="000000"/>
          <w:szCs w:val="24"/>
          <w:lang w:eastAsia="zh-CN"/>
        </w:rPr>
        <w:t xml:space="preserve"> JD, Rothenberg ME. </w:t>
      </w:r>
      <w:proofErr w:type="spellStart"/>
      <w:r w:rsidRPr="000B0842">
        <w:rPr>
          <w:rFonts w:eastAsia="宋体" w:cs="宋体"/>
          <w:color w:val="000000"/>
          <w:szCs w:val="24"/>
          <w:lang w:eastAsia="zh-CN"/>
        </w:rPr>
        <w:t>Periostin</w:t>
      </w:r>
      <w:proofErr w:type="spellEnd"/>
      <w:r w:rsidRPr="000B0842">
        <w:rPr>
          <w:rFonts w:eastAsia="宋体" w:cs="宋体"/>
          <w:color w:val="000000"/>
          <w:szCs w:val="24"/>
          <w:lang w:eastAsia="zh-CN"/>
        </w:rPr>
        <w:t xml:space="preserve"> facilitates eosinophil tissue infiltration in allergic lung and esophageal responses. </w:t>
      </w:r>
      <w:r w:rsidRPr="000B0842">
        <w:rPr>
          <w:rFonts w:eastAsia="宋体" w:cs="宋体"/>
          <w:i/>
          <w:iCs/>
          <w:color w:val="000000"/>
          <w:szCs w:val="24"/>
          <w:lang w:eastAsia="zh-CN"/>
        </w:rPr>
        <w:t xml:space="preserve">Mucosal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2008; </w:t>
      </w:r>
      <w:r w:rsidRPr="000B0842">
        <w:rPr>
          <w:rFonts w:eastAsia="宋体" w:cs="宋体"/>
          <w:b/>
          <w:bCs/>
          <w:color w:val="000000"/>
          <w:szCs w:val="24"/>
          <w:lang w:eastAsia="zh-CN"/>
        </w:rPr>
        <w:t>1</w:t>
      </w:r>
      <w:r w:rsidRPr="000B0842">
        <w:rPr>
          <w:rFonts w:eastAsia="宋体" w:cs="宋体"/>
          <w:color w:val="000000"/>
          <w:szCs w:val="24"/>
          <w:lang w:eastAsia="zh-CN"/>
        </w:rPr>
        <w:t>: 289-296 [PMID: 19079190 DOI: 10.1038/mi.2008.15]</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lastRenderedPageBreak/>
        <w:t>45 </w:t>
      </w:r>
      <w:proofErr w:type="spellStart"/>
      <w:r w:rsidRPr="000B0842">
        <w:rPr>
          <w:rFonts w:eastAsia="宋体" w:cs="宋体"/>
          <w:b/>
          <w:bCs/>
          <w:color w:val="000000"/>
          <w:szCs w:val="24"/>
          <w:lang w:eastAsia="zh-CN"/>
        </w:rPr>
        <w:t>Flavahan</w:t>
      </w:r>
      <w:proofErr w:type="spellEnd"/>
      <w:r w:rsidRPr="000B0842">
        <w:rPr>
          <w:rFonts w:eastAsia="宋体" w:cs="宋体"/>
          <w:b/>
          <w:bCs/>
          <w:color w:val="000000"/>
          <w:szCs w:val="24"/>
          <w:lang w:eastAsia="zh-CN"/>
        </w:rPr>
        <w:t xml:space="preserve"> NA</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Slifman</w:t>
      </w:r>
      <w:proofErr w:type="spellEnd"/>
      <w:r w:rsidRPr="000B0842">
        <w:rPr>
          <w:rFonts w:eastAsia="宋体" w:cs="宋体"/>
          <w:color w:val="000000"/>
          <w:szCs w:val="24"/>
          <w:lang w:eastAsia="zh-CN"/>
        </w:rPr>
        <w:t xml:space="preserve"> NR, </w:t>
      </w:r>
      <w:proofErr w:type="spellStart"/>
      <w:r w:rsidRPr="000B0842">
        <w:rPr>
          <w:rFonts w:eastAsia="宋体" w:cs="宋体"/>
          <w:color w:val="000000"/>
          <w:szCs w:val="24"/>
          <w:lang w:eastAsia="zh-CN"/>
        </w:rPr>
        <w:t>Gleich</w:t>
      </w:r>
      <w:proofErr w:type="spellEnd"/>
      <w:r w:rsidRPr="000B0842">
        <w:rPr>
          <w:rFonts w:eastAsia="宋体" w:cs="宋体"/>
          <w:color w:val="000000"/>
          <w:szCs w:val="24"/>
          <w:lang w:eastAsia="zh-CN"/>
        </w:rPr>
        <w:t xml:space="preserve"> GJ, </w:t>
      </w:r>
      <w:proofErr w:type="spellStart"/>
      <w:r w:rsidRPr="000B0842">
        <w:rPr>
          <w:rFonts w:eastAsia="宋体" w:cs="宋体"/>
          <w:color w:val="000000"/>
          <w:szCs w:val="24"/>
          <w:lang w:eastAsia="zh-CN"/>
        </w:rPr>
        <w:t>Vanhoutte</w:t>
      </w:r>
      <w:proofErr w:type="spellEnd"/>
      <w:r w:rsidRPr="000B0842">
        <w:rPr>
          <w:rFonts w:eastAsia="宋体" w:cs="宋体"/>
          <w:color w:val="000000"/>
          <w:szCs w:val="24"/>
          <w:lang w:eastAsia="zh-CN"/>
        </w:rPr>
        <w:t xml:space="preserve"> PM. Human eosinophil major basic protein causes </w:t>
      </w:r>
      <w:proofErr w:type="spellStart"/>
      <w:r w:rsidRPr="000B0842">
        <w:rPr>
          <w:rFonts w:eastAsia="宋体" w:cs="宋体"/>
          <w:color w:val="000000"/>
          <w:szCs w:val="24"/>
          <w:lang w:eastAsia="zh-CN"/>
        </w:rPr>
        <w:t>hyperreactivity</w:t>
      </w:r>
      <w:proofErr w:type="spellEnd"/>
      <w:r w:rsidRPr="000B0842">
        <w:rPr>
          <w:rFonts w:eastAsia="宋体" w:cs="宋体"/>
          <w:color w:val="000000"/>
          <w:szCs w:val="24"/>
          <w:lang w:eastAsia="zh-CN"/>
        </w:rPr>
        <w:t xml:space="preserve"> of respiratory smooth muscle. </w:t>
      </w:r>
      <w:proofErr w:type="gramStart"/>
      <w:r w:rsidRPr="000B0842">
        <w:rPr>
          <w:rFonts w:eastAsia="宋体" w:cs="宋体"/>
          <w:color w:val="000000"/>
          <w:szCs w:val="24"/>
          <w:lang w:eastAsia="zh-CN"/>
        </w:rPr>
        <w:t>Role of the epithelium.</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Am Rev </w:t>
      </w:r>
      <w:proofErr w:type="spellStart"/>
      <w:r w:rsidRPr="000B0842">
        <w:rPr>
          <w:rFonts w:eastAsia="宋体" w:cs="宋体"/>
          <w:i/>
          <w:iCs/>
          <w:color w:val="000000"/>
          <w:szCs w:val="24"/>
          <w:lang w:eastAsia="zh-CN"/>
        </w:rPr>
        <w:t>Respir</w:t>
      </w:r>
      <w:proofErr w:type="spellEnd"/>
      <w:r w:rsidRPr="000B0842">
        <w:rPr>
          <w:rFonts w:eastAsia="宋体" w:cs="宋体"/>
          <w:i/>
          <w:iCs/>
          <w:color w:val="000000"/>
          <w:szCs w:val="24"/>
          <w:lang w:eastAsia="zh-CN"/>
        </w:rPr>
        <w:t xml:space="preserve"> Dis</w:t>
      </w:r>
      <w:r w:rsidRPr="000B0842">
        <w:rPr>
          <w:rFonts w:eastAsia="宋体" w:cs="宋体"/>
          <w:color w:val="000000"/>
          <w:szCs w:val="24"/>
          <w:lang w:eastAsia="zh-CN"/>
        </w:rPr>
        <w:t> 1988; </w:t>
      </w:r>
      <w:r w:rsidRPr="000B0842">
        <w:rPr>
          <w:rFonts w:eastAsia="宋体" w:cs="宋体"/>
          <w:b/>
          <w:bCs/>
          <w:color w:val="000000"/>
          <w:szCs w:val="24"/>
          <w:lang w:eastAsia="zh-CN"/>
        </w:rPr>
        <w:t>138</w:t>
      </w:r>
      <w:r w:rsidRPr="000B0842">
        <w:rPr>
          <w:rFonts w:eastAsia="宋体" w:cs="宋体"/>
          <w:color w:val="000000"/>
          <w:szCs w:val="24"/>
          <w:lang w:eastAsia="zh-CN"/>
        </w:rPr>
        <w:t>: 685-688 [PMID: 3202421]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46 </w:t>
      </w:r>
      <w:r w:rsidRPr="000B0842">
        <w:rPr>
          <w:rFonts w:eastAsia="宋体" w:cs="宋体"/>
          <w:b/>
          <w:bCs/>
          <w:color w:val="000000"/>
          <w:szCs w:val="24"/>
          <w:lang w:eastAsia="zh-CN"/>
        </w:rPr>
        <w:t>Hogan SP</w:t>
      </w:r>
      <w:r w:rsidRPr="000B0842">
        <w:rPr>
          <w:rFonts w:eastAsia="宋体" w:cs="宋体"/>
          <w:color w:val="000000"/>
          <w:szCs w:val="24"/>
          <w:lang w:eastAsia="zh-CN"/>
        </w:rPr>
        <w:t xml:space="preserve">, Mishra A, Brandt EB, Royalty MP, Pope SM, Zimmermann N, Foster PS, Rothenberg ME. </w:t>
      </w:r>
      <w:proofErr w:type="gramStart"/>
      <w:r w:rsidRPr="000B0842">
        <w:rPr>
          <w:rFonts w:eastAsia="宋体" w:cs="宋体"/>
          <w:color w:val="000000"/>
          <w:szCs w:val="24"/>
          <w:lang w:eastAsia="zh-CN"/>
        </w:rPr>
        <w:t xml:space="preserve">A pathological function for </w:t>
      </w:r>
      <w:proofErr w:type="spellStart"/>
      <w:r w:rsidRPr="000B0842">
        <w:rPr>
          <w:rFonts w:eastAsia="宋体" w:cs="宋体"/>
          <w:color w:val="000000"/>
          <w:szCs w:val="24"/>
          <w:lang w:eastAsia="zh-CN"/>
        </w:rPr>
        <w:t>eotaxin</w:t>
      </w:r>
      <w:proofErr w:type="spellEnd"/>
      <w:r w:rsidRPr="000B0842">
        <w:rPr>
          <w:rFonts w:eastAsia="宋体" w:cs="宋体"/>
          <w:color w:val="000000"/>
          <w:szCs w:val="24"/>
          <w:lang w:eastAsia="zh-CN"/>
        </w:rPr>
        <w:t xml:space="preserve"> and eosinophils in eosinophilic gastrointestinal inflammation.</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Nat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2001; </w:t>
      </w:r>
      <w:r w:rsidRPr="000B0842">
        <w:rPr>
          <w:rFonts w:eastAsia="宋体" w:cs="宋体"/>
          <w:b/>
          <w:bCs/>
          <w:color w:val="000000"/>
          <w:szCs w:val="24"/>
          <w:lang w:eastAsia="zh-CN"/>
        </w:rPr>
        <w:t>2</w:t>
      </w:r>
      <w:r w:rsidRPr="000B0842">
        <w:rPr>
          <w:rFonts w:eastAsia="宋体" w:cs="宋体"/>
          <w:color w:val="000000"/>
          <w:szCs w:val="24"/>
          <w:lang w:eastAsia="zh-CN"/>
        </w:rPr>
        <w:t>: 353-360 [PMID: 11276207]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47 </w:t>
      </w:r>
      <w:proofErr w:type="spellStart"/>
      <w:r w:rsidRPr="000B0842">
        <w:rPr>
          <w:rFonts w:eastAsia="宋体" w:cs="宋体"/>
          <w:b/>
          <w:bCs/>
          <w:color w:val="000000"/>
          <w:szCs w:val="24"/>
          <w:lang w:eastAsia="zh-CN"/>
        </w:rPr>
        <w:t>Vashi</w:t>
      </w:r>
      <w:proofErr w:type="spellEnd"/>
      <w:r w:rsidRPr="000B0842">
        <w:rPr>
          <w:rFonts w:eastAsia="宋体" w:cs="宋体"/>
          <w:b/>
          <w:bCs/>
          <w:color w:val="000000"/>
          <w:szCs w:val="24"/>
          <w:lang w:eastAsia="zh-CN"/>
        </w:rPr>
        <w:t xml:space="preserve"> R</w:t>
      </w:r>
      <w:r w:rsidRPr="000B0842">
        <w:rPr>
          <w:rFonts w:eastAsia="宋体" w:cs="宋体"/>
          <w:color w:val="000000"/>
          <w:szCs w:val="24"/>
          <w:lang w:eastAsia="zh-CN"/>
        </w:rPr>
        <w:t>, Hirano I. Diet therapy for eosinophilic esophagitis: when, why and how. </w:t>
      </w:r>
      <w:proofErr w:type="spellStart"/>
      <w:r w:rsidRPr="000B0842">
        <w:rPr>
          <w:rFonts w:eastAsia="宋体" w:cs="宋体"/>
          <w:i/>
          <w:iCs/>
          <w:color w:val="000000"/>
          <w:szCs w:val="24"/>
          <w:lang w:eastAsia="zh-CN"/>
        </w:rPr>
        <w:t>Curr</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Opin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Gastroenterol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29</w:t>
      </w:r>
      <w:r w:rsidRPr="000B0842">
        <w:rPr>
          <w:rFonts w:eastAsia="宋体" w:cs="宋体"/>
          <w:color w:val="000000"/>
          <w:szCs w:val="24"/>
          <w:lang w:eastAsia="zh-CN"/>
        </w:rPr>
        <w:t>: 407-415 [PMID: 23689524 DOI: 10.1097/MOG.0b013e328362285d]</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48 </w:t>
      </w:r>
      <w:r w:rsidRPr="000B0842">
        <w:rPr>
          <w:rFonts w:eastAsia="宋体" w:cs="宋体"/>
          <w:b/>
          <w:bCs/>
          <w:color w:val="000000"/>
          <w:szCs w:val="24"/>
          <w:lang w:eastAsia="zh-CN"/>
        </w:rPr>
        <w:t>Peterson KA</w:t>
      </w:r>
      <w:r w:rsidRPr="000B0842">
        <w:rPr>
          <w:rFonts w:eastAsia="宋体" w:cs="宋体"/>
          <w:color w:val="000000"/>
          <w:szCs w:val="24"/>
          <w:lang w:eastAsia="zh-CN"/>
        </w:rPr>
        <w:t xml:space="preserve">, Byrne KR, Vinson LA, Ying J, Boynton KK, Fang JC, </w:t>
      </w:r>
      <w:proofErr w:type="spellStart"/>
      <w:r w:rsidRPr="000B0842">
        <w:rPr>
          <w:rFonts w:eastAsia="宋体" w:cs="宋体"/>
          <w:color w:val="000000"/>
          <w:szCs w:val="24"/>
          <w:lang w:eastAsia="zh-CN"/>
        </w:rPr>
        <w:t>Gleich</w:t>
      </w:r>
      <w:proofErr w:type="spellEnd"/>
      <w:r w:rsidRPr="000B0842">
        <w:rPr>
          <w:rFonts w:eastAsia="宋体" w:cs="宋体"/>
          <w:color w:val="000000"/>
          <w:szCs w:val="24"/>
          <w:lang w:eastAsia="zh-CN"/>
        </w:rPr>
        <w:t xml:space="preserve"> GJ, Adler DG, Clayton F. Elemental diet induces histologic response in adult eosinophilic esophagitis. </w:t>
      </w:r>
      <w:r w:rsidRPr="000B0842">
        <w:rPr>
          <w:rFonts w:eastAsia="宋体" w:cs="宋体"/>
          <w:i/>
          <w:iCs/>
          <w:color w:val="000000"/>
          <w:szCs w:val="24"/>
          <w:lang w:eastAsia="zh-CN"/>
        </w:rPr>
        <w:t xml:space="preserve">Am J </w:t>
      </w:r>
      <w:proofErr w:type="spellStart"/>
      <w:r w:rsidRPr="000B0842">
        <w:rPr>
          <w:rFonts w:eastAsia="宋体" w:cs="宋体"/>
          <w:i/>
          <w:iCs/>
          <w:color w:val="000000"/>
          <w:szCs w:val="24"/>
          <w:lang w:eastAsia="zh-CN"/>
        </w:rPr>
        <w:t>Gastroenterol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108</w:t>
      </w:r>
      <w:r w:rsidRPr="000B0842">
        <w:rPr>
          <w:rFonts w:eastAsia="宋体" w:cs="宋体"/>
          <w:color w:val="000000"/>
          <w:szCs w:val="24"/>
          <w:lang w:eastAsia="zh-CN"/>
        </w:rPr>
        <w:t>: 759-766 [PMID: 23381017 DOI: 10.1038/ajg.2012.468]</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49 </w:t>
      </w:r>
      <w:r w:rsidRPr="000B0842">
        <w:rPr>
          <w:rFonts w:eastAsia="宋体" w:cs="宋体"/>
          <w:b/>
          <w:bCs/>
          <w:color w:val="000000"/>
          <w:szCs w:val="24"/>
          <w:lang w:eastAsia="zh-CN"/>
        </w:rPr>
        <w:t>Peterson KA</w:t>
      </w:r>
      <w:r w:rsidRPr="000B0842">
        <w:rPr>
          <w:rFonts w:eastAsia="宋体" w:cs="宋体"/>
          <w:color w:val="000000"/>
          <w:szCs w:val="24"/>
          <w:lang w:eastAsia="zh-CN"/>
        </w:rPr>
        <w:t>, Boynton KK. Which patients with eosinophilic esophagitis (</w:t>
      </w:r>
      <w:proofErr w:type="spellStart"/>
      <w:r w:rsidRPr="000B0842">
        <w:rPr>
          <w:rFonts w:eastAsia="宋体" w:cs="宋体"/>
          <w:color w:val="000000"/>
          <w:szCs w:val="24"/>
          <w:lang w:eastAsia="zh-CN"/>
        </w:rPr>
        <w:t>EoE</w:t>
      </w:r>
      <w:proofErr w:type="spellEnd"/>
      <w:r w:rsidRPr="000B0842">
        <w:rPr>
          <w:rFonts w:eastAsia="宋体" w:cs="宋体"/>
          <w:color w:val="000000"/>
          <w:szCs w:val="24"/>
          <w:lang w:eastAsia="zh-CN"/>
        </w:rPr>
        <w:t>) should receive elemental diets versus other therapies? </w:t>
      </w:r>
      <w:proofErr w:type="spellStart"/>
      <w:r w:rsidRPr="000B0842">
        <w:rPr>
          <w:rFonts w:eastAsia="宋体" w:cs="宋体"/>
          <w:i/>
          <w:iCs/>
          <w:color w:val="000000"/>
          <w:szCs w:val="24"/>
          <w:lang w:eastAsia="zh-CN"/>
        </w:rPr>
        <w:t>Curr</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Rep</w:t>
      </w:r>
      <w:r w:rsidRPr="000B0842">
        <w:rPr>
          <w:rFonts w:eastAsia="宋体" w:cs="宋体"/>
          <w:color w:val="000000"/>
          <w:szCs w:val="24"/>
          <w:lang w:eastAsia="zh-CN"/>
        </w:rPr>
        <w:t> 2014; </w:t>
      </w:r>
      <w:r w:rsidRPr="000B0842">
        <w:rPr>
          <w:rFonts w:eastAsia="宋体" w:cs="宋体"/>
          <w:b/>
          <w:bCs/>
          <w:color w:val="000000"/>
          <w:szCs w:val="24"/>
          <w:lang w:eastAsia="zh-CN"/>
        </w:rPr>
        <w:t>16</w:t>
      </w:r>
      <w:r w:rsidRPr="000B0842">
        <w:rPr>
          <w:rFonts w:eastAsia="宋体" w:cs="宋体"/>
          <w:color w:val="000000"/>
          <w:szCs w:val="24"/>
          <w:lang w:eastAsia="zh-CN"/>
        </w:rPr>
        <w:t>: 364 [PMID: 24338572 DOI: 10.1007/s11894-013-0364-y]</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50 </w:t>
      </w:r>
      <w:proofErr w:type="spellStart"/>
      <w:r w:rsidRPr="000B0842">
        <w:rPr>
          <w:rFonts w:eastAsia="宋体" w:cs="宋体"/>
          <w:b/>
          <w:bCs/>
          <w:color w:val="000000"/>
          <w:szCs w:val="24"/>
          <w:lang w:eastAsia="zh-CN"/>
        </w:rPr>
        <w:t>Spergel</w:t>
      </w:r>
      <w:proofErr w:type="spellEnd"/>
      <w:r w:rsidRPr="000B0842">
        <w:rPr>
          <w:rFonts w:eastAsia="宋体" w:cs="宋体"/>
          <w:b/>
          <w:bCs/>
          <w:color w:val="000000"/>
          <w:szCs w:val="24"/>
          <w:lang w:eastAsia="zh-CN"/>
        </w:rPr>
        <w:t xml:space="preserve"> JM</w:t>
      </w:r>
      <w:r w:rsidRPr="000B0842">
        <w:rPr>
          <w:rFonts w:eastAsia="宋体" w:cs="宋体"/>
          <w:color w:val="000000"/>
          <w:szCs w:val="24"/>
          <w:lang w:eastAsia="zh-CN"/>
        </w:rPr>
        <w:t>, Andrews T, Brown-</w:t>
      </w:r>
      <w:proofErr w:type="spellStart"/>
      <w:r w:rsidRPr="000B0842">
        <w:rPr>
          <w:rFonts w:eastAsia="宋体" w:cs="宋体"/>
          <w:color w:val="000000"/>
          <w:szCs w:val="24"/>
          <w:lang w:eastAsia="zh-CN"/>
        </w:rPr>
        <w:t>Whitehorn</w:t>
      </w:r>
      <w:proofErr w:type="spellEnd"/>
      <w:r w:rsidRPr="000B0842">
        <w:rPr>
          <w:rFonts w:eastAsia="宋体" w:cs="宋体"/>
          <w:color w:val="000000"/>
          <w:szCs w:val="24"/>
          <w:lang w:eastAsia="zh-CN"/>
        </w:rPr>
        <w:t xml:space="preserve"> TF, </w:t>
      </w:r>
      <w:proofErr w:type="spellStart"/>
      <w:r w:rsidRPr="000B0842">
        <w:rPr>
          <w:rFonts w:eastAsia="宋体" w:cs="宋体"/>
          <w:color w:val="000000"/>
          <w:szCs w:val="24"/>
          <w:lang w:eastAsia="zh-CN"/>
        </w:rPr>
        <w:t>Beausoleil</w:t>
      </w:r>
      <w:proofErr w:type="spellEnd"/>
      <w:r w:rsidRPr="000B0842">
        <w:rPr>
          <w:rFonts w:eastAsia="宋体" w:cs="宋体"/>
          <w:color w:val="000000"/>
          <w:szCs w:val="24"/>
          <w:lang w:eastAsia="zh-CN"/>
        </w:rPr>
        <w:t xml:space="preserve"> JL, </w:t>
      </w:r>
      <w:proofErr w:type="spellStart"/>
      <w:r w:rsidRPr="000B0842">
        <w:rPr>
          <w:rFonts w:eastAsia="宋体" w:cs="宋体"/>
          <w:color w:val="000000"/>
          <w:szCs w:val="24"/>
          <w:lang w:eastAsia="zh-CN"/>
        </w:rPr>
        <w:t>Liacouras</w:t>
      </w:r>
      <w:proofErr w:type="spellEnd"/>
      <w:r w:rsidRPr="000B0842">
        <w:rPr>
          <w:rFonts w:eastAsia="宋体" w:cs="宋体"/>
          <w:color w:val="000000"/>
          <w:szCs w:val="24"/>
          <w:lang w:eastAsia="zh-CN"/>
        </w:rPr>
        <w:t xml:space="preserve"> CA. Treatment of eosinophilic esophagitis with specific food elimination diet directed by a combination of skin prick and patch tests. </w:t>
      </w:r>
      <w:r w:rsidRPr="000B0842">
        <w:rPr>
          <w:rFonts w:eastAsia="宋体" w:cs="宋体"/>
          <w:i/>
          <w:iCs/>
          <w:color w:val="000000"/>
          <w:szCs w:val="24"/>
          <w:lang w:eastAsia="zh-CN"/>
        </w:rPr>
        <w:t xml:space="preserve">Ann Allergy Asthma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2005; </w:t>
      </w:r>
      <w:r w:rsidRPr="000B0842">
        <w:rPr>
          <w:rFonts w:eastAsia="宋体" w:cs="宋体"/>
          <w:b/>
          <w:bCs/>
          <w:color w:val="000000"/>
          <w:szCs w:val="24"/>
          <w:lang w:eastAsia="zh-CN"/>
        </w:rPr>
        <w:t>95</w:t>
      </w:r>
      <w:r w:rsidRPr="000B0842">
        <w:rPr>
          <w:rFonts w:eastAsia="宋体" w:cs="宋体"/>
          <w:color w:val="000000"/>
          <w:szCs w:val="24"/>
          <w:lang w:eastAsia="zh-CN"/>
        </w:rPr>
        <w:t>: 336-343 [PMID: 16279563]</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51 </w:t>
      </w:r>
      <w:r w:rsidRPr="000B0842">
        <w:rPr>
          <w:rFonts w:eastAsia="宋体" w:cs="宋体"/>
          <w:b/>
          <w:bCs/>
          <w:color w:val="000000"/>
          <w:szCs w:val="24"/>
          <w:lang w:eastAsia="zh-CN"/>
        </w:rPr>
        <w:t>Ballmer-Weber BK</w:t>
      </w:r>
      <w:r w:rsidRPr="000B0842">
        <w:rPr>
          <w:rFonts w:eastAsia="宋体" w:cs="宋体"/>
          <w:color w:val="000000"/>
          <w:szCs w:val="24"/>
          <w:lang w:eastAsia="zh-CN"/>
        </w:rPr>
        <w:t>. Value of allergy tests for the diagnosis of food allergy. </w:t>
      </w:r>
      <w:r w:rsidRPr="000B0842">
        <w:rPr>
          <w:rFonts w:eastAsia="宋体" w:cs="宋体"/>
          <w:i/>
          <w:iCs/>
          <w:color w:val="000000"/>
          <w:szCs w:val="24"/>
          <w:lang w:eastAsia="zh-CN"/>
        </w:rPr>
        <w:t>Dig Dis</w:t>
      </w:r>
      <w:r w:rsidRPr="000B0842">
        <w:rPr>
          <w:rFonts w:eastAsia="宋体" w:cs="宋体"/>
          <w:color w:val="000000"/>
          <w:szCs w:val="24"/>
          <w:lang w:eastAsia="zh-CN"/>
        </w:rPr>
        <w:t> 2014; </w:t>
      </w:r>
      <w:r w:rsidRPr="000B0842">
        <w:rPr>
          <w:rFonts w:eastAsia="宋体" w:cs="宋体"/>
          <w:b/>
          <w:bCs/>
          <w:color w:val="000000"/>
          <w:szCs w:val="24"/>
          <w:lang w:eastAsia="zh-CN"/>
        </w:rPr>
        <w:t>32</w:t>
      </w:r>
      <w:r w:rsidRPr="000B0842">
        <w:rPr>
          <w:rFonts w:eastAsia="宋体" w:cs="宋体"/>
          <w:color w:val="000000"/>
          <w:szCs w:val="24"/>
          <w:lang w:eastAsia="zh-CN"/>
        </w:rPr>
        <w:t>: 84-88 [PMID: 24603386 DOI: 10.1159/000357077]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52 </w:t>
      </w:r>
      <w:r w:rsidRPr="000B0842">
        <w:rPr>
          <w:rFonts w:eastAsia="宋体" w:cs="宋体"/>
          <w:b/>
          <w:bCs/>
          <w:color w:val="000000"/>
          <w:szCs w:val="24"/>
          <w:lang w:eastAsia="zh-CN"/>
        </w:rPr>
        <w:t>Rodríguez-Sánchez J</w:t>
      </w:r>
      <w:r w:rsidRPr="000B0842">
        <w:rPr>
          <w:rFonts w:eastAsia="宋体" w:cs="宋体"/>
          <w:color w:val="000000"/>
          <w:szCs w:val="24"/>
          <w:lang w:eastAsia="zh-CN"/>
        </w:rPr>
        <w:t xml:space="preserve">, Gómez </w:t>
      </w:r>
      <w:proofErr w:type="spellStart"/>
      <w:r w:rsidRPr="000B0842">
        <w:rPr>
          <w:rFonts w:eastAsia="宋体" w:cs="宋体"/>
          <w:color w:val="000000"/>
          <w:szCs w:val="24"/>
          <w:lang w:eastAsia="zh-CN"/>
        </w:rPr>
        <w:t>Torrijos</w:t>
      </w:r>
      <w:proofErr w:type="spellEnd"/>
      <w:r w:rsidRPr="000B0842">
        <w:rPr>
          <w:rFonts w:eastAsia="宋体" w:cs="宋体"/>
          <w:color w:val="000000"/>
          <w:szCs w:val="24"/>
          <w:lang w:eastAsia="zh-CN"/>
        </w:rPr>
        <w:t xml:space="preserve"> E, </w:t>
      </w:r>
      <w:proofErr w:type="spellStart"/>
      <w:r w:rsidRPr="000B0842">
        <w:rPr>
          <w:rFonts w:eastAsia="宋体" w:cs="宋体"/>
          <w:color w:val="000000"/>
          <w:szCs w:val="24"/>
          <w:lang w:eastAsia="zh-CN"/>
        </w:rPr>
        <w:t>López</w:t>
      </w:r>
      <w:proofErr w:type="spellEnd"/>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Viedma</w:t>
      </w:r>
      <w:proofErr w:type="spellEnd"/>
      <w:r w:rsidRPr="000B0842">
        <w:rPr>
          <w:rFonts w:eastAsia="宋体" w:cs="宋体"/>
          <w:color w:val="000000"/>
          <w:szCs w:val="24"/>
          <w:lang w:eastAsia="zh-CN"/>
        </w:rPr>
        <w:t xml:space="preserve"> B, de la Santa </w:t>
      </w:r>
      <w:proofErr w:type="spellStart"/>
      <w:r w:rsidRPr="000B0842">
        <w:rPr>
          <w:rFonts w:eastAsia="宋体" w:cs="宋体"/>
          <w:color w:val="000000"/>
          <w:szCs w:val="24"/>
          <w:lang w:eastAsia="zh-CN"/>
        </w:rPr>
        <w:t>Belda</w:t>
      </w:r>
      <w:proofErr w:type="spellEnd"/>
      <w:r w:rsidRPr="000B0842">
        <w:rPr>
          <w:rFonts w:eastAsia="宋体" w:cs="宋体"/>
          <w:color w:val="000000"/>
          <w:szCs w:val="24"/>
          <w:lang w:eastAsia="zh-CN"/>
        </w:rPr>
        <w:t xml:space="preserve"> E, Martín </w:t>
      </w:r>
      <w:proofErr w:type="spellStart"/>
      <w:r w:rsidRPr="000B0842">
        <w:rPr>
          <w:rFonts w:eastAsia="宋体" w:cs="宋体"/>
          <w:color w:val="000000"/>
          <w:szCs w:val="24"/>
          <w:lang w:eastAsia="zh-CN"/>
        </w:rPr>
        <w:t>Dávila</w:t>
      </w:r>
      <w:proofErr w:type="spellEnd"/>
      <w:r w:rsidRPr="000B0842">
        <w:rPr>
          <w:rFonts w:eastAsia="宋体" w:cs="宋体"/>
          <w:color w:val="000000"/>
          <w:szCs w:val="24"/>
          <w:lang w:eastAsia="zh-CN"/>
        </w:rPr>
        <w:t xml:space="preserve"> F, </w:t>
      </w:r>
      <w:proofErr w:type="spellStart"/>
      <w:r w:rsidRPr="000B0842">
        <w:rPr>
          <w:rFonts w:eastAsia="宋体" w:cs="宋体"/>
          <w:color w:val="000000"/>
          <w:szCs w:val="24"/>
          <w:lang w:eastAsia="zh-CN"/>
        </w:rPr>
        <w:t>García</w:t>
      </w:r>
      <w:proofErr w:type="spellEnd"/>
      <w:r w:rsidRPr="000B0842">
        <w:rPr>
          <w:rFonts w:eastAsia="宋体" w:cs="宋体"/>
          <w:color w:val="000000"/>
          <w:szCs w:val="24"/>
          <w:lang w:eastAsia="zh-CN"/>
        </w:rPr>
        <w:t xml:space="preserve"> Rodríguez C, </w:t>
      </w:r>
      <w:proofErr w:type="spellStart"/>
      <w:r w:rsidRPr="000B0842">
        <w:rPr>
          <w:rFonts w:eastAsia="宋体" w:cs="宋体"/>
          <w:color w:val="000000"/>
          <w:szCs w:val="24"/>
          <w:lang w:eastAsia="zh-CN"/>
        </w:rPr>
        <w:t>Feo</w:t>
      </w:r>
      <w:proofErr w:type="spellEnd"/>
      <w:r w:rsidRPr="000B0842">
        <w:rPr>
          <w:rFonts w:eastAsia="宋体" w:cs="宋体"/>
          <w:color w:val="000000"/>
          <w:szCs w:val="24"/>
          <w:lang w:eastAsia="zh-CN"/>
        </w:rPr>
        <w:t xml:space="preserve"> Brito F, </w:t>
      </w:r>
      <w:proofErr w:type="spellStart"/>
      <w:r w:rsidRPr="000B0842">
        <w:rPr>
          <w:rFonts w:eastAsia="宋体" w:cs="宋体"/>
          <w:color w:val="000000"/>
          <w:szCs w:val="24"/>
          <w:lang w:eastAsia="zh-CN"/>
        </w:rPr>
        <w:t>Olmedo</w:t>
      </w:r>
      <w:proofErr w:type="spellEnd"/>
      <w:r w:rsidRPr="000B0842">
        <w:rPr>
          <w:rFonts w:eastAsia="宋体" w:cs="宋体"/>
          <w:color w:val="000000"/>
          <w:szCs w:val="24"/>
          <w:lang w:eastAsia="zh-CN"/>
        </w:rPr>
        <w:t xml:space="preserve"> Camacho J, </w:t>
      </w:r>
      <w:proofErr w:type="spellStart"/>
      <w:r w:rsidRPr="000B0842">
        <w:rPr>
          <w:rFonts w:eastAsia="宋体" w:cs="宋体"/>
          <w:color w:val="000000"/>
          <w:szCs w:val="24"/>
          <w:lang w:eastAsia="zh-CN"/>
        </w:rPr>
        <w:t>Reales</w:t>
      </w:r>
      <w:proofErr w:type="spellEnd"/>
      <w:r w:rsidRPr="000B0842">
        <w:rPr>
          <w:rFonts w:eastAsia="宋体" w:cs="宋体"/>
          <w:color w:val="000000"/>
          <w:szCs w:val="24"/>
          <w:lang w:eastAsia="zh-CN"/>
        </w:rPr>
        <w:t xml:space="preserve"> Figueroa P, Molina-</w:t>
      </w:r>
      <w:proofErr w:type="spellStart"/>
      <w:r w:rsidRPr="000B0842">
        <w:rPr>
          <w:rFonts w:eastAsia="宋体" w:cs="宋体"/>
          <w:color w:val="000000"/>
          <w:szCs w:val="24"/>
          <w:lang w:eastAsia="zh-CN"/>
        </w:rPr>
        <w:t>Infante</w:t>
      </w:r>
      <w:proofErr w:type="spellEnd"/>
      <w:r w:rsidRPr="000B0842">
        <w:rPr>
          <w:rFonts w:eastAsia="宋体" w:cs="宋体"/>
          <w:color w:val="000000"/>
          <w:szCs w:val="24"/>
          <w:lang w:eastAsia="zh-CN"/>
        </w:rPr>
        <w:t xml:space="preserve"> J. Efficacy of </w:t>
      </w:r>
      <w:proofErr w:type="spellStart"/>
      <w:r w:rsidRPr="000B0842">
        <w:rPr>
          <w:rFonts w:eastAsia="宋体" w:cs="宋体"/>
          <w:color w:val="000000"/>
          <w:szCs w:val="24"/>
          <w:lang w:eastAsia="zh-CN"/>
        </w:rPr>
        <w:t>IgE</w:t>
      </w:r>
      <w:proofErr w:type="spellEnd"/>
      <w:r w:rsidRPr="000B0842">
        <w:rPr>
          <w:rFonts w:eastAsia="宋体" w:cs="宋体"/>
          <w:color w:val="000000"/>
          <w:szCs w:val="24"/>
          <w:lang w:eastAsia="zh-CN"/>
        </w:rPr>
        <w:t xml:space="preserve">-targeted vs empiric six-food elimination diets for adult eosinophilic </w:t>
      </w:r>
      <w:proofErr w:type="spellStart"/>
      <w:r w:rsidRPr="000B0842">
        <w:rPr>
          <w:rFonts w:eastAsia="宋体" w:cs="宋体"/>
          <w:color w:val="000000"/>
          <w:szCs w:val="24"/>
          <w:lang w:eastAsia="zh-CN"/>
        </w:rPr>
        <w:t>oesophagitis</w:t>
      </w:r>
      <w:proofErr w:type="spellEnd"/>
      <w:r w:rsidRPr="000B0842">
        <w:rPr>
          <w:rFonts w:eastAsia="宋体" w:cs="宋体"/>
          <w:color w:val="000000"/>
          <w:szCs w:val="24"/>
          <w:lang w:eastAsia="zh-CN"/>
        </w:rPr>
        <w:t>. </w:t>
      </w:r>
      <w:r w:rsidRPr="000B0842">
        <w:rPr>
          <w:rFonts w:eastAsia="宋体" w:cs="宋体"/>
          <w:i/>
          <w:iCs/>
          <w:color w:val="000000"/>
          <w:szCs w:val="24"/>
          <w:lang w:eastAsia="zh-CN"/>
        </w:rPr>
        <w:t>Allergy</w:t>
      </w:r>
      <w:r w:rsidRPr="000B0842">
        <w:rPr>
          <w:rFonts w:eastAsia="宋体" w:cs="宋体"/>
          <w:color w:val="000000"/>
          <w:szCs w:val="24"/>
          <w:lang w:eastAsia="zh-CN"/>
        </w:rPr>
        <w:t> 2014; </w:t>
      </w:r>
      <w:r w:rsidRPr="000B0842">
        <w:rPr>
          <w:rFonts w:eastAsia="宋体" w:cs="宋体"/>
          <w:b/>
          <w:bCs/>
          <w:color w:val="000000"/>
          <w:szCs w:val="24"/>
          <w:lang w:eastAsia="zh-CN"/>
        </w:rPr>
        <w:t>69</w:t>
      </w:r>
      <w:r w:rsidRPr="000B0842">
        <w:rPr>
          <w:rFonts w:eastAsia="宋体" w:cs="宋体"/>
          <w:color w:val="000000"/>
          <w:szCs w:val="24"/>
          <w:lang w:eastAsia="zh-CN"/>
        </w:rPr>
        <w:t>: 936-942 [PMID: 24816218 DOI: 10.1111/all.12420]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53 </w:t>
      </w:r>
      <w:proofErr w:type="spellStart"/>
      <w:r w:rsidRPr="000B0842">
        <w:rPr>
          <w:rFonts w:eastAsia="宋体" w:cs="宋体"/>
          <w:b/>
          <w:bCs/>
          <w:color w:val="000000"/>
          <w:szCs w:val="24"/>
          <w:lang w:eastAsia="zh-CN"/>
        </w:rPr>
        <w:t>Lucendo</w:t>
      </w:r>
      <w:proofErr w:type="spellEnd"/>
      <w:r w:rsidRPr="000B0842">
        <w:rPr>
          <w:rFonts w:eastAsia="宋体" w:cs="宋体"/>
          <w:b/>
          <w:bCs/>
          <w:color w:val="000000"/>
          <w:szCs w:val="24"/>
          <w:lang w:eastAsia="zh-CN"/>
        </w:rPr>
        <w:t xml:space="preserve"> AJ</w:t>
      </w:r>
      <w:r w:rsidRPr="000B0842">
        <w:rPr>
          <w:rFonts w:eastAsia="宋体" w:cs="宋体"/>
          <w:color w:val="000000"/>
          <w:szCs w:val="24"/>
          <w:lang w:eastAsia="zh-CN"/>
        </w:rPr>
        <w:t>, Arias Á, González-</w:t>
      </w:r>
      <w:proofErr w:type="spellStart"/>
      <w:r w:rsidRPr="000B0842">
        <w:rPr>
          <w:rFonts w:eastAsia="宋体" w:cs="宋体"/>
          <w:color w:val="000000"/>
          <w:szCs w:val="24"/>
          <w:lang w:eastAsia="zh-CN"/>
        </w:rPr>
        <w:t>Cervera</w:t>
      </w:r>
      <w:proofErr w:type="spellEnd"/>
      <w:r w:rsidRPr="000B0842">
        <w:rPr>
          <w:rFonts w:eastAsia="宋体" w:cs="宋体"/>
          <w:color w:val="000000"/>
          <w:szCs w:val="24"/>
          <w:lang w:eastAsia="zh-CN"/>
        </w:rPr>
        <w:t xml:space="preserve"> J, </w:t>
      </w:r>
      <w:proofErr w:type="spellStart"/>
      <w:r w:rsidRPr="000B0842">
        <w:rPr>
          <w:rFonts w:eastAsia="宋体" w:cs="宋体"/>
          <w:color w:val="000000"/>
          <w:szCs w:val="24"/>
          <w:lang w:eastAsia="zh-CN"/>
        </w:rPr>
        <w:t>Yagüe-Compadre</w:t>
      </w:r>
      <w:proofErr w:type="spellEnd"/>
      <w:r w:rsidRPr="000B0842">
        <w:rPr>
          <w:rFonts w:eastAsia="宋体" w:cs="宋体"/>
          <w:color w:val="000000"/>
          <w:szCs w:val="24"/>
          <w:lang w:eastAsia="zh-CN"/>
        </w:rPr>
        <w:t xml:space="preserve"> JL, </w:t>
      </w:r>
      <w:proofErr w:type="spellStart"/>
      <w:r w:rsidRPr="000B0842">
        <w:rPr>
          <w:rFonts w:eastAsia="宋体" w:cs="宋体"/>
          <w:color w:val="000000"/>
          <w:szCs w:val="24"/>
          <w:lang w:eastAsia="zh-CN"/>
        </w:rPr>
        <w:t>Guagnozzi</w:t>
      </w:r>
      <w:proofErr w:type="spellEnd"/>
      <w:r w:rsidRPr="000B0842">
        <w:rPr>
          <w:rFonts w:eastAsia="宋体" w:cs="宋体"/>
          <w:color w:val="000000"/>
          <w:szCs w:val="24"/>
          <w:lang w:eastAsia="zh-CN"/>
        </w:rPr>
        <w:t xml:space="preserve"> D, </w:t>
      </w:r>
      <w:proofErr w:type="spellStart"/>
      <w:r w:rsidRPr="000B0842">
        <w:rPr>
          <w:rFonts w:eastAsia="宋体" w:cs="宋体"/>
          <w:color w:val="000000"/>
          <w:szCs w:val="24"/>
          <w:lang w:eastAsia="zh-CN"/>
        </w:rPr>
        <w:t>Angueira</w:t>
      </w:r>
      <w:proofErr w:type="spellEnd"/>
      <w:r w:rsidRPr="000B0842">
        <w:rPr>
          <w:rFonts w:eastAsia="宋体" w:cs="宋体"/>
          <w:color w:val="000000"/>
          <w:szCs w:val="24"/>
          <w:lang w:eastAsia="zh-CN"/>
        </w:rPr>
        <w:t xml:space="preserve"> T, Jiménez-Contreras S, González-Castillo S, Rodríguez-</w:t>
      </w:r>
      <w:proofErr w:type="spellStart"/>
      <w:r w:rsidRPr="000B0842">
        <w:rPr>
          <w:rFonts w:eastAsia="宋体" w:cs="宋体"/>
          <w:color w:val="000000"/>
          <w:szCs w:val="24"/>
          <w:lang w:eastAsia="zh-CN"/>
        </w:rPr>
        <w:t>Domíngez</w:t>
      </w:r>
      <w:proofErr w:type="spellEnd"/>
      <w:r w:rsidRPr="000B0842">
        <w:rPr>
          <w:rFonts w:eastAsia="宋体" w:cs="宋体"/>
          <w:color w:val="000000"/>
          <w:szCs w:val="24"/>
          <w:lang w:eastAsia="zh-CN"/>
        </w:rPr>
        <w:t xml:space="preserve"> B, De </w:t>
      </w:r>
      <w:proofErr w:type="spellStart"/>
      <w:r w:rsidRPr="000B0842">
        <w:rPr>
          <w:rFonts w:eastAsia="宋体" w:cs="宋体"/>
          <w:color w:val="000000"/>
          <w:szCs w:val="24"/>
          <w:lang w:eastAsia="zh-CN"/>
        </w:rPr>
        <w:t>Rezende</w:t>
      </w:r>
      <w:proofErr w:type="spellEnd"/>
      <w:r w:rsidRPr="000B0842">
        <w:rPr>
          <w:rFonts w:eastAsia="宋体" w:cs="宋体"/>
          <w:color w:val="000000"/>
          <w:szCs w:val="24"/>
          <w:lang w:eastAsia="zh-CN"/>
        </w:rPr>
        <w:t xml:space="preserve"> LC, Tenias JM. Empiric 6-food elimination diet induced and maintained prolonged remission in patients with adult eosinophilic esophagitis: a prospective study on the food cause of the disease.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131</w:t>
      </w:r>
      <w:r w:rsidRPr="000B0842">
        <w:rPr>
          <w:rFonts w:eastAsia="宋体" w:cs="宋体"/>
          <w:color w:val="000000"/>
          <w:szCs w:val="24"/>
          <w:lang w:eastAsia="zh-CN"/>
        </w:rPr>
        <w:t>: 797-804 [PMID: 23375693 DOI: 10.1016/j.jaci.2012.12.664]</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lastRenderedPageBreak/>
        <w:t>54 </w:t>
      </w:r>
      <w:proofErr w:type="spellStart"/>
      <w:r w:rsidRPr="000B0842">
        <w:rPr>
          <w:rFonts w:eastAsia="宋体" w:cs="宋体"/>
          <w:b/>
          <w:bCs/>
          <w:color w:val="000000"/>
          <w:szCs w:val="24"/>
          <w:lang w:eastAsia="zh-CN"/>
        </w:rPr>
        <w:t>Mukkada</w:t>
      </w:r>
      <w:proofErr w:type="spellEnd"/>
      <w:r w:rsidRPr="000B0842">
        <w:rPr>
          <w:rFonts w:eastAsia="宋体" w:cs="宋体"/>
          <w:b/>
          <w:bCs/>
          <w:color w:val="000000"/>
          <w:szCs w:val="24"/>
          <w:lang w:eastAsia="zh-CN"/>
        </w:rPr>
        <w:t xml:space="preserve"> VA</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Furuta</w:t>
      </w:r>
      <w:proofErr w:type="spellEnd"/>
      <w:r w:rsidRPr="000B0842">
        <w:rPr>
          <w:rFonts w:eastAsia="宋体" w:cs="宋体"/>
          <w:color w:val="000000"/>
          <w:szCs w:val="24"/>
          <w:lang w:eastAsia="zh-CN"/>
        </w:rPr>
        <w:t xml:space="preserve"> GT. Management of refractory eosinophilic esophagitis.</w:t>
      </w:r>
      <w:proofErr w:type="gramEnd"/>
      <w:r w:rsidRPr="000B0842">
        <w:rPr>
          <w:rFonts w:eastAsia="宋体" w:cs="宋体"/>
          <w:color w:val="000000"/>
          <w:szCs w:val="24"/>
          <w:lang w:eastAsia="zh-CN"/>
        </w:rPr>
        <w:t> </w:t>
      </w:r>
      <w:r w:rsidRPr="000B0842">
        <w:rPr>
          <w:rFonts w:eastAsia="宋体" w:cs="宋体"/>
          <w:i/>
          <w:iCs/>
          <w:color w:val="000000"/>
          <w:szCs w:val="24"/>
          <w:lang w:eastAsia="zh-CN"/>
        </w:rPr>
        <w:t>Dig Dis</w:t>
      </w:r>
      <w:r w:rsidRPr="000B0842">
        <w:rPr>
          <w:rFonts w:eastAsia="宋体" w:cs="宋体"/>
          <w:color w:val="000000"/>
          <w:szCs w:val="24"/>
          <w:lang w:eastAsia="zh-CN"/>
        </w:rPr>
        <w:t> 2014; </w:t>
      </w:r>
      <w:r w:rsidRPr="000B0842">
        <w:rPr>
          <w:rFonts w:eastAsia="宋体" w:cs="宋体"/>
          <w:b/>
          <w:bCs/>
          <w:color w:val="000000"/>
          <w:szCs w:val="24"/>
          <w:lang w:eastAsia="zh-CN"/>
        </w:rPr>
        <w:t>32</w:t>
      </w:r>
      <w:r w:rsidRPr="000B0842">
        <w:rPr>
          <w:rFonts w:eastAsia="宋体" w:cs="宋体"/>
          <w:color w:val="000000"/>
          <w:szCs w:val="24"/>
          <w:lang w:eastAsia="zh-CN"/>
        </w:rPr>
        <w:t>: 134-138 [PMID: 24603397 DOI: 10.1159/000357296]</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55 </w:t>
      </w:r>
      <w:r w:rsidRPr="000B0842">
        <w:rPr>
          <w:rFonts w:eastAsia="宋体" w:cs="宋体"/>
          <w:b/>
          <w:bCs/>
          <w:color w:val="000000"/>
          <w:szCs w:val="24"/>
          <w:lang w:eastAsia="zh-CN"/>
        </w:rPr>
        <w:t>Contreras EM</w:t>
      </w:r>
      <w:r w:rsidRPr="000B0842">
        <w:rPr>
          <w:rFonts w:eastAsia="宋体" w:cs="宋体"/>
          <w:color w:val="000000"/>
          <w:szCs w:val="24"/>
          <w:lang w:eastAsia="zh-CN"/>
        </w:rPr>
        <w:t>, Gupta SK. Steroids in pediatric eosinophilic esophagitis.</w:t>
      </w:r>
      <w:proofErr w:type="gramEnd"/>
      <w:r w:rsidRPr="000B0842">
        <w:rPr>
          <w:rFonts w:eastAsia="宋体" w:cs="宋体"/>
          <w:color w:val="000000"/>
          <w:szCs w:val="24"/>
          <w:lang w:eastAsia="zh-CN"/>
        </w:rPr>
        <w:t>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North Am</w:t>
      </w:r>
      <w:r w:rsidRPr="000B0842">
        <w:rPr>
          <w:rFonts w:eastAsia="宋体" w:cs="宋体"/>
          <w:color w:val="000000"/>
          <w:szCs w:val="24"/>
          <w:lang w:eastAsia="zh-CN"/>
        </w:rPr>
        <w:t> 2014; </w:t>
      </w:r>
      <w:r w:rsidRPr="000B0842">
        <w:rPr>
          <w:rFonts w:eastAsia="宋体" w:cs="宋体"/>
          <w:b/>
          <w:bCs/>
          <w:color w:val="000000"/>
          <w:szCs w:val="24"/>
          <w:lang w:eastAsia="zh-CN"/>
        </w:rPr>
        <w:t>43</w:t>
      </w:r>
      <w:r w:rsidRPr="000B0842">
        <w:rPr>
          <w:rFonts w:eastAsia="宋体" w:cs="宋体"/>
          <w:color w:val="000000"/>
          <w:szCs w:val="24"/>
          <w:lang w:eastAsia="zh-CN"/>
        </w:rPr>
        <w:t>: 345-356 [PMID: 24813520 DOI: 10.1016/j.gtc.2014.02.008]</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56 </w:t>
      </w:r>
      <w:r w:rsidRPr="000B0842">
        <w:rPr>
          <w:rFonts w:eastAsia="宋体" w:cs="宋体"/>
          <w:b/>
          <w:bCs/>
          <w:color w:val="000000"/>
          <w:szCs w:val="24"/>
          <w:lang w:eastAsia="zh-CN"/>
        </w:rPr>
        <w:t>Schaefer ET</w:t>
      </w:r>
      <w:r w:rsidRPr="000B0842">
        <w:rPr>
          <w:rFonts w:eastAsia="宋体" w:cs="宋体"/>
          <w:color w:val="000000"/>
          <w:szCs w:val="24"/>
          <w:lang w:eastAsia="zh-CN"/>
        </w:rPr>
        <w:t xml:space="preserve">, Fitzgerald JF, </w:t>
      </w:r>
      <w:proofErr w:type="spellStart"/>
      <w:r w:rsidRPr="000B0842">
        <w:rPr>
          <w:rFonts w:eastAsia="宋体" w:cs="宋体"/>
          <w:color w:val="000000"/>
          <w:szCs w:val="24"/>
          <w:lang w:eastAsia="zh-CN"/>
        </w:rPr>
        <w:t>Molleston</w:t>
      </w:r>
      <w:proofErr w:type="spellEnd"/>
      <w:r w:rsidRPr="000B0842">
        <w:rPr>
          <w:rFonts w:eastAsia="宋体" w:cs="宋体"/>
          <w:color w:val="000000"/>
          <w:szCs w:val="24"/>
          <w:lang w:eastAsia="zh-CN"/>
        </w:rPr>
        <w:t xml:space="preserve"> JP, </w:t>
      </w:r>
      <w:proofErr w:type="spellStart"/>
      <w:r w:rsidRPr="000B0842">
        <w:rPr>
          <w:rFonts w:eastAsia="宋体" w:cs="宋体"/>
          <w:color w:val="000000"/>
          <w:szCs w:val="24"/>
          <w:lang w:eastAsia="zh-CN"/>
        </w:rPr>
        <w:t>Croffie</w:t>
      </w:r>
      <w:proofErr w:type="spellEnd"/>
      <w:r w:rsidRPr="000B0842">
        <w:rPr>
          <w:rFonts w:eastAsia="宋体" w:cs="宋体"/>
          <w:color w:val="000000"/>
          <w:szCs w:val="24"/>
          <w:lang w:eastAsia="zh-CN"/>
        </w:rPr>
        <w:t xml:space="preserve"> JM, </w:t>
      </w:r>
      <w:proofErr w:type="spellStart"/>
      <w:r w:rsidRPr="000B0842">
        <w:rPr>
          <w:rFonts w:eastAsia="宋体" w:cs="宋体"/>
          <w:color w:val="000000"/>
          <w:szCs w:val="24"/>
          <w:lang w:eastAsia="zh-CN"/>
        </w:rPr>
        <w:t>Pfefferkorn</w:t>
      </w:r>
      <w:proofErr w:type="spellEnd"/>
      <w:r w:rsidRPr="000B0842">
        <w:rPr>
          <w:rFonts w:eastAsia="宋体" w:cs="宋体"/>
          <w:color w:val="000000"/>
          <w:szCs w:val="24"/>
          <w:lang w:eastAsia="zh-CN"/>
        </w:rPr>
        <w:t xml:space="preserve"> MD, </w:t>
      </w:r>
      <w:proofErr w:type="spellStart"/>
      <w:r w:rsidRPr="000B0842">
        <w:rPr>
          <w:rFonts w:eastAsia="宋体" w:cs="宋体"/>
          <w:color w:val="000000"/>
          <w:szCs w:val="24"/>
          <w:lang w:eastAsia="zh-CN"/>
        </w:rPr>
        <w:t>Corkins</w:t>
      </w:r>
      <w:proofErr w:type="spellEnd"/>
      <w:r w:rsidRPr="000B0842">
        <w:rPr>
          <w:rFonts w:eastAsia="宋体" w:cs="宋体"/>
          <w:color w:val="000000"/>
          <w:szCs w:val="24"/>
          <w:lang w:eastAsia="zh-CN"/>
        </w:rPr>
        <w:t xml:space="preserve"> MR, Lim JD, Steiner SJ, Gupta SK. Comparison of oral prednisone and topical fluticasone in the treatment of eosinophilic esophagitis: a randomized trial in children.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2008; </w:t>
      </w:r>
      <w:r w:rsidRPr="000B0842">
        <w:rPr>
          <w:rFonts w:eastAsia="宋体" w:cs="宋体"/>
          <w:b/>
          <w:bCs/>
          <w:color w:val="000000"/>
          <w:szCs w:val="24"/>
          <w:lang w:eastAsia="zh-CN"/>
        </w:rPr>
        <w:t>6</w:t>
      </w:r>
      <w:r w:rsidRPr="000B0842">
        <w:rPr>
          <w:rFonts w:eastAsia="宋体" w:cs="宋体"/>
          <w:color w:val="000000"/>
          <w:szCs w:val="24"/>
          <w:lang w:eastAsia="zh-CN"/>
        </w:rPr>
        <w:t>: 165-173 [PMID: 18237866 DOI: 10.1016/j.cgh.2007.11.008]</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57 </w:t>
      </w:r>
      <w:proofErr w:type="spellStart"/>
      <w:r w:rsidRPr="000B0842">
        <w:rPr>
          <w:rFonts w:eastAsia="宋体" w:cs="宋体"/>
          <w:b/>
          <w:bCs/>
          <w:color w:val="000000"/>
          <w:szCs w:val="24"/>
          <w:lang w:eastAsia="zh-CN"/>
        </w:rPr>
        <w:t>Konikoff</w:t>
      </w:r>
      <w:proofErr w:type="spellEnd"/>
      <w:r w:rsidRPr="000B0842">
        <w:rPr>
          <w:rFonts w:eastAsia="宋体" w:cs="宋体"/>
          <w:b/>
          <w:bCs/>
          <w:color w:val="000000"/>
          <w:szCs w:val="24"/>
          <w:lang w:eastAsia="zh-CN"/>
        </w:rPr>
        <w:t xml:space="preserve"> MR</w:t>
      </w:r>
      <w:r w:rsidRPr="000B0842">
        <w:rPr>
          <w:rFonts w:eastAsia="宋体" w:cs="宋体"/>
          <w:color w:val="000000"/>
          <w:szCs w:val="24"/>
          <w:lang w:eastAsia="zh-CN"/>
        </w:rPr>
        <w:t xml:space="preserve">, Noel RJ, Blanchard C, Kirby C, Jameson SC, </w:t>
      </w:r>
      <w:proofErr w:type="spellStart"/>
      <w:r w:rsidRPr="000B0842">
        <w:rPr>
          <w:rFonts w:eastAsia="宋体" w:cs="宋体"/>
          <w:color w:val="000000"/>
          <w:szCs w:val="24"/>
          <w:lang w:eastAsia="zh-CN"/>
        </w:rPr>
        <w:t>Buckmeier</w:t>
      </w:r>
      <w:proofErr w:type="spellEnd"/>
      <w:r w:rsidRPr="000B0842">
        <w:rPr>
          <w:rFonts w:eastAsia="宋体" w:cs="宋体"/>
          <w:color w:val="000000"/>
          <w:szCs w:val="24"/>
          <w:lang w:eastAsia="zh-CN"/>
        </w:rPr>
        <w:t xml:space="preserve"> BK, Akers R, Cohen MB, Collins MH, </w:t>
      </w:r>
      <w:proofErr w:type="spellStart"/>
      <w:r w:rsidRPr="000B0842">
        <w:rPr>
          <w:rFonts w:eastAsia="宋体" w:cs="宋体"/>
          <w:color w:val="000000"/>
          <w:szCs w:val="24"/>
          <w:lang w:eastAsia="zh-CN"/>
        </w:rPr>
        <w:t>Assa'ad</w:t>
      </w:r>
      <w:proofErr w:type="spellEnd"/>
      <w:r w:rsidRPr="000B0842">
        <w:rPr>
          <w:rFonts w:eastAsia="宋体" w:cs="宋体"/>
          <w:color w:val="000000"/>
          <w:szCs w:val="24"/>
          <w:lang w:eastAsia="zh-CN"/>
        </w:rPr>
        <w:t xml:space="preserve"> AH, </w:t>
      </w:r>
      <w:proofErr w:type="spellStart"/>
      <w:r w:rsidRPr="000B0842">
        <w:rPr>
          <w:rFonts w:eastAsia="宋体" w:cs="宋体"/>
          <w:color w:val="000000"/>
          <w:szCs w:val="24"/>
          <w:lang w:eastAsia="zh-CN"/>
        </w:rPr>
        <w:t>Aceves</w:t>
      </w:r>
      <w:proofErr w:type="spellEnd"/>
      <w:r w:rsidRPr="000B0842">
        <w:rPr>
          <w:rFonts w:eastAsia="宋体" w:cs="宋体"/>
          <w:color w:val="000000"/>
          <w:szCs w:val="24"/>
          <w:lang w:eastAsia="zh-CN"/>
        </w:rPr>
        <w:t xml:space="preserve"> SS, Putnam PE, Rothenberg ME. A randomized, </w:t>
      </w:r>
      <w:proofErr w:type="gramStart"/>
      <w:r w:rsidRPr="000B0842">
        <w:rPr>
          <w:rFonts w:eastAsia="宋体" w:cs="宋体"/>
          <w:color w:val="000000"/>
          <w:szCs w:val="24"/>
          <w:lang w:eastAsia="zh-CN"/>
        </w:rPr>
        <w:t>double-blind</w:t>
      </w:r>
      <w:proofErr w:type="gramEnd"/>
      <w:r w:rsidRPr="000B0842">
        <w:rPr>
          <w:rFonts w:eastAsia="宋体" w:cs="宋体"/>
          <w:color w:val="000000"/>
          <w:szCs w:val="24"/>
          <w:lang w:eastAsia="zh-CN"/>
        </w:rPr>
        <w:t>, placebo-controlled trial of fluticasone propionate for pediatric eosinophilic esophagitis. </w:t>
      </w:r>
      <w:r w:rsidRPr="000B0842">
        <w:rPr>
          <w:rFonts w:eastAsia="宋体" w:cs="宋体"/>
          <w:i/>
          <w:iCs/>
          <w:color w:val="000000"/>
          <w:szCs w:val="24"/>
          <w:lang w:eastAsia="zh-CN"/>
        </w:rPr>
        <w:t>Gastroenterology</w:t>
      </w:r>
      <w:r w:rsidRPr="000B0842">
        <w:rPr>
          <w:rFonts w:eastAsia="宋体" w:cs="宋体"/>
          <w:color w:val="000000"/>
          <w:szCs w:val="24"/>
          <w:lang w:eastAsia="zh-CN"/>
        </w:rPr>
        <w:t> 2006; </w:t>
      </w:r>
      <w:r w:rsidRPr="000B0842">
        <w:rPr>
          <w:rFonts w:eastAsia="宋体" w:cs="宋体"/>
          <w:b/>
          <w:bCs/>
          <w:color w:val="000000"/>
          <w:szCs w:val="24"/>
          <w:lang w:eastAsia="zh-CN"/>
        </w:rPr>
        <w:t>131</w:t>
      </w:r>
      <w:r w:rsidRPr="000B0842">
        <w:rPr>
          <w:rFonts w:eastAsia="宋体" w:cs="宋体"/>
          <w:color w:val="000000"/>
          <w:szCs w:val="24"/>
          <w:lang w:eastAsia="zh-CN"/>
        </w:rPr>
        <w:t>: 1381-1391 [PMID: 17101314]</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58 </w:t>
      </w:r>
      <w:proofErr w:type="spellStart"/>
      <w:r w:rsidRPr="000B0842">
        <w:rPr>
          <w:rFonts w:eastAsia="宋体" w:cs="宋体"/>
          <w:b/>
          <w:bCs/>
          <w:color w:val="000000"/>
          <w:szCs w:val="24"/>
          <w:lang w:eastAsia="zh-CN"/>
        </w:rPr>
        <w:t>Zur</w:t>
      </w:r>
      <w:proofErr w:type="spellEnd"/>
      <w:r w:rsidRPr="000B0842">
        <w:rPr>
          <w:rFonts w:eastAsia="宋体" w:cs="宋体"/>
          <w:b/>
          <w:bCs/>
          <w:color w:val="000000"/>
          <w:szCs w:val="24"/>
          <w:lang w:eastAsia="zh-CN"/>
        </w:rPr>
        <w:t xml:space="preserve"> E</w:t>
      </w:r>
      <w:r w:rsidRPr="000B0842">
        <w:rPr>
          <w:rFonts w:eastAsia="宋体" w:cs="宋体"/>
          <w:color w:val="000000"/>
          <w:szCs w:val="24"/>
          <w:lang w:eastAsia="zh-CN"/>
        </w:rPr>
        <w:t>. Eosinophilic esophagitis: treatment with oral viscous budesonide. </w:t>
      </w:r>
      <w:proofErr w:type="spellStart"/>
      <w:r w:rsidRPr="000B0842">
        <w:rPr>
          <w:rFonts w:eastAsia="宋体" w:cs="宋体"/>
          <w:i/>
          <w:iCs/>
          <w:color w:val="000000"/>
          <w:szCs w:val="24"/>
          <w:lang w:eastAsia="zh-CN"/>
        </w:rPr>
        <w:t>Int</w:t>
      </w:r>
      <w:proofErr w:type="spellEnd"/>
      <w:r w:rsidRPr="000B0842">
        <w:rPr>
          <w:rFonts w:eastAsia="宋体" w:cs="宋体"/>
          <w:i/>
          <w:iCs/>
          <w:color w:val="000000"/>
          <w:szCs w:val="24"/>
          <w:lang w:eastAsia="zh-CN"/>
        </w:rPr>
        <w:t xml:space="preserve"> J Pharm </w:t>
      </w:r>
      <w:proofErr w:type="spellStart"/>
      <w:r w:rsidRPr="000B0842">
        <w:rPr>
          <w:rFonts w:eastAsia="宋体" w:cs="宋体"/>
          <w:i/>
          <w:iCs/>
          <w:color w:val="000000"/>
          <w:szCs w:val="24"/>
          <w:lang w:eastAsia="zh-CN"/>
        </w:rPr>
        <w:t>Compd</w:t>
      </w:r>
      <w:proofErr w:type="spellEnd"/>
      <w:r w:rsidRPr="000B0842">
        <w:rPr>
          <w:rFonts w:eastAsia="宋体" w:cs="宋体"/>
          <w:color w:val="000000"/>
          <w:szCs w:val="24"/>
          <w:lang w:eastAsia="zh-CN"/>
        </w:rPr>
        <w:t> </w:t>
      </w:r>
      <w:r w:rsidR="00196A2F">
        <w:rPr>
          <w:rFonts w:eastAsia="宋体" w:cs="宋体" w:hint="eastAsia"/>
          <w:color w:val="000000"/>
          <w:szCs w:val="24"/>
          <w:lang w:eastAsia="zh-CN"/>
        </w:rPr>
        <w:t>2012</w:t>
      </w:r>
      <w:r w:rsidRPr="000B0842">
        <w:rPr>
          <w:rFonts w:eastAsia="宋体" w:cs="宋体"/>
          <w:color w:val="000000"/>
          <w:szCs w:val="24"/>
          <w:lang w:eastAsia="zh-CN"/>
        </w:rPr>
        <w:t>; </w:t>
      </w:r>
      <w:r w:rsidRPr="000B0842">
        <w:rPr>
          <w:rFonts w:eastAsia="宋体" w:cs="宋体"/>
          <w:b/>
          <w:bCs/>
          <w:color w:val="000000"/>
          <w:szCs w:val="24"/>
          <w:lang w:eastAsia="zh-CN"/>
        </w:rPr>
        <w:t>16</w:t>
      </w:r>
      <w:r w:rsidRPr="000B0842">
        <w:rPr>
          <w:rFonts w:eastAsia="宋体" w:cs="宋体"/>
          <w:color w:val="000000"/>
          <w:szCs w:val="24"/>
          <w:lang w:eastAsia="zh-CN"/>
        </w:rPr>
        <w:t>: 288-293 [PMID: 23050387]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59 </w:t>
      </w:r>
      <w:r w:rsidRPr="000B0842">
        <w:rPr>
          <w:rFonts w:eastAsia="宋体" w:cs="宋体"/>
          <w:b/>
          <w:bCs/>
          <w:color w:val="000000"/>
          <w:szCs w:val="24"/>
          <w:lang w:eastAsia="zh-CN"/>
        </w:rPr>
        <w:t>Gupta SK</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Vitanza</w:t>
      </w:r>
      <w:proofErr w:type="spellEnd"/>
      <w:r w:rsidRPr="000B0842">
        <w:rPr>
          <w:rFonts w:eastAsia="宋体" w:cs="宋体"/>
          <w:color w:val="000000"/>
          <w:szCs w:val="24"/>
          <w:lang w:eastAsia="zh-CN"/>
        </w:rPr>
        <w:t xml:space="preserve"> JM, Collins MH. </w:t>
      </w:r>
      <w:proofErr w:type="gramStart"/>
      <w:r w:rsidRPr="000B0842">
        <w:rPr>
          <w:rFonts w:eastAsia="宋体" w:cs="宋体"/>
          <w:color w:val="000000"/>
          <w:szCs w:val="24"/>
          <w:lang w:eastAsia="zh-CN"/>
        </w:rPr>
        <w:t>Efficacy and safety of oral budesonide suspension in pediatric patients with eosinophilic esophagitis.</w:t>
      </w:r>
      <w:proofErr w:type="gramEnd"/>
      <w:r w:rsidRPr="000B0842">
        <w:rPr>
          <w:rFonts w:eastAsia="宋体" w:cs="宋体"/>
          <w:color w:val="000000"/>
          <w:szCs w:val="24"/>
          <w:lang w:eastAsia="zh-CN"/>
        </w:rPr>
        <w:t>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13</w:t>
      </w:r>
      <w:r w:rsidRPr="000B0842">
        <w:rPr>
          <w:rFonts w:eastAsia="宋体" w:cs="宋体"/>
          <w:color w:val="000000"/>
          <w:szCs w:val="24"/>
          <w:lang w:eastAsia="zh-CN"/>
        </w:rPr>
        <w:t>: 66-76.e3 [PMID: 24907502 DOI: 10.1016/j.cgh.2014.05.021]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60 </w:t>
      </w:r>
      <w:r w:rsidRPr="000B0842">
        <w:rPr>
          <w:rFonts w:eastAsia="宋体" w:cs="宋体"/>
          <w:b/>
          <w:bCs/>
          <w:color w:val="000000"/>
          <w:szCs w:val="24"/>
          <w:lang w:eastAsia="zh-CN"/>
        </w:rPr>
        <w:t>Chuang MY</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Chinnaratha</w:t>
      </w:r>
      <w:proofErr w:type="spellEnd"/>
      <w:r w:rsidRPr="000B0842">
        <w:rPr>
          <w:rFonts w:eastAsia="宋体" w:cs="宋体"/>
          <w:color w:val="000000"/>
          <w:szCs w:val="24"/>
          <w:lang w:eastAsia="zh-CN"/>
        </w:rPr>
        <w:t xml:space="preserve"> MA, Hancock DG, Woodman R, Wong GR, Cock C, Fraser RJ. Topical Steroid Therapy for the Treatment of Eosinophilic Esophagitis (</w:t>
      </w:r>
      <w:proofErr w:type="spellStart"/>
      <w:r w:rsidRPr="000B0842">
        <w:rPr>
          <w:rFonts w:eastAsia="宋体" w:cs="宋体"/>
          <w:color w:val="000000"/>
          <w:szCs w:val="24"/>
          <w:lang w:eastAsia="zh-CN"/>
        </w:rPr>
        <w:t>EoE</w:t>
      </w:r>
      <w:proofErr w:type="spellEnd"/>
      <w:r w:rsidRPr="000B0842">
        <w:rPr>
          <w:rFonts w:eastAsia="宋体" w:cs="宋体"/>
          <w:color w:val="000000"/>
          <w:szCs w:val="24"/>
          <w:lang w:eastAsia="zh-CN"/>
        </w:rPr>
        <w:t>): A Systematic Review and Meta-Analysis.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Transl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Gastroenterol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6</w:t>
      </w:r>
      <w:r w:rsidRPr="000B0842">
        <w:rPr>
          <w:rFonts w:eastAsia="宋体" w:cs="宋体"/>
          <w:color w:val="000000"/>
          <w:szCs w:val="24"/>
          <w:lang w:eastAsia="zh-CN"/>
        </w:rPr>
        <w:t>: e82 [PMID: 25809314 DOI: 10.1038/ctg.2015.9]</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61 </w:t>
      </w:r>
      <w:r w:rsidRPr="000B0842">
        <w:rPr>
          <w:rFonts w:eastAsia="宋体" w:cs="宋体"/>
          <w:b/>
          <w:bCs/>
          <w:color w:val="000000"/>
          <w:szCs w:val="24"/>
          <w:lang w:eastAsia="zh-CN"/>
        </w:rPr>
        <w:t>Molina-</w:t>
      </w:r>
      <w:proofErr w:type="spellStart"/>
      <w:r w:rsidRPr="000B0842">
        <w:rPr>
          <w:rFonts w:eastAsia="宋体" w:cs="宋体"/>
          <w:b/>
          <w:bCs/>
          <w:color w:val="000000"/>
          <w:szCs w:val="24"/>
          <w:lang w:eastAsia="zh-CN"/>
        </w:rPr>
        <w:t>Infante</w:t>
      </w:r>
      <w:proofErr w:type="spellEnd"/>
      <w:r w:rsidRPr="000B0842">
        <w:rPr>
          <w:rFonts w:eastAsia="宋体" w:cs="宋体"/>
          <w:b/>
          <w:bCs/>
          <w:color w:val="000000"/>
          <w:szCs w:val="24"/>
          <w:lang w:eastAsia="zh-CN"/>
        </w:rPr>
        <w:t xml:space="preserve"> J</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Katzka</w:t>
      </w:r>
      <w:proofErr w:type="spellEnd"/>
      <w:r w:rsidRPr="000B0842">
        <w:rPr>
          <w:rFonts w:eastAsia="宋体" w:cs="宋体"/>
          <w:color w:val="000000"/>
          <w:szCs w:val="24"/>
          <w:lang w:eastAsia="zh-CN"/>
        </w:rPr>
        <w:t xml:space="preserve"> DA, </w:t>
      </w:r>
      <w:proofErr w:type="spellStart"/>
      <w:r w:rsidRPr="000B0842">
        <w:rPr>
          <w:rFonts w:eastAsia="宋体" w:cs="宋体"/>
          <w:color w:val="000000"/>
          <w:szCs w:val="24"/>
          <w:lang w:eastAsia="zh-CN"/>
        </w:rPr>
        <w:t>Dellon</w:t>
      </w:r>
      <w:proofErr w:type="spellEnd"/>
      <w:r w:rsidRPr="000B0842">
        <w:rPr>
          <w:rFonts w:eastAsia="宋体" w:cs="宋体"/>
          <w:color w:val="000000"/>
          <w:szCs w:val="24"/>
          <w:lang w:eastAsia="zh-CN"/>
        </w:rPr>
        <w:t xml:space="preserve"> ES.</w:t>
      </w:r>
      <w:proofErr w:type="gramEnd"/>
      <w:r w:rsidRPr="000B0842">
        <w:rPr>
          <w:rFonts w:eastAsia="宋体" w:cs="宋体"/>
          <w:color w:val="000000"/>
          <w:szCs w:val="24"/>
          <w:lang w:eastAsia="zh-CN"/>
        </w:rPr>
        <w:t xml:space="preserve"> Proton pump inhibitor-responsive esophageal eosinophilia: a historical perspective on a novel and evolving entity. </w:t>
      </w:r>
      <w:r w:rsidRPr="000B0842">
        <w:rPr>
          <w:rFonts w:eastAsia="宋体" w:cs="宋体"/>
          <w:i/>
          <w:iCs/>
          <w:color w:val="000000"/>
          <w:szCs w:val="24"/>
          <w:lang w:eastAsia="zh-CN"/>
        </w:rPr>
        <w:t xml:space="preserve">Rev </w:t>
      </w:r>
      <w:proofErr w:type="spellStart"/>
      <w:proofErr w:type="gramStart"/>
      <w:r w:rsidRPr="000B0842">
        <w:rPr>
          <w:rFonts w:eastAsia="宋体" w:cs="宋体"/>
          <w:i/>
          <w:iCs/>
          <w:color w:val="000000"/>
          <w:szCs w:val="24"/>
          <w:lang w:eastAsia="zh-CN"/>
        </w:rPr>
        <w:t>Esp</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Enferm</w:t>
      </w:r>
      <w:proofErr w:type="spellEnd"/>
      <w:r w:rsidRPr="000B0842">
        <w:rPr>
          <w:rFonts w:eastAsia="宋体" w:cs="宋体"/>
          <w:i/>
          <w:iCs/>
          <w:color w:val="000000"/>
          <w:szCs w:val="24"/>
          <w:lang w:eastAsia="zh-CN"/>
        </w:rPr>
        <w:t xml:space="preserve"> Dig</w:t>
      </w:r>
      <w:r w:rsidRPr="000B0842">
        <w:rPr>
          <w:rFonts w:eastAsia="宋体" w:cs="宋体"/>
          <w:color w:val="000000"/>
          <w:szCs w:val="24"/>
          <w:lang w:eastAsia="zh-CN"/>
        </w:rPr>
        <w:t> 2015</w:t>
      </w:r>
      <w:proofErr w:type="gramEnd"/>
      <w:r w:rsidRPr="000B0842">
        <w:rPr>
          <w:rFonts w:eastAsia="宋体" w:cs="宋体"/>
          <w:color w:val="000000"/>
          <w:szCs w:val="24"/>
          <w:lang w:eastAsia="zh-CN"/>
        </w:rPr>
        <w:t>; </w:t>
      </w:r>
      <w:r w:rsidRPr="000B0842">
        <w:rPr>
          <w:rFonts w:eastAsia="宋体" w:cs="宋体"/>
          <w:b/>
          <w:bCs/>
          <w:color w:val="000000"/>
          <w:szCs w:val="24"/>
          <w:lang w:eastAsia="zh-CN"/>
        </w:rPr>
        <w:t>107</w:t>
      </w:r>
      <w:r w:rsidRPr="000B0842">
        <w:rPr>
          <w:rFonts w:eastAsia="宋体" w:cs="宋体"/>
          <w:color w:val="000000"/>
          <w:szCs w:val="24"/>
          <w:lang w:eastAsia="zh-CN"/>
        </w:rPr>
        <w:t>: 29-36 [PMID: 25603329]</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62 </w:t>
      </w:r>
      <w:proofErr w:type="spellStart"/>
      <w:r w:rsidRPr="000B0842">
        <w:rPr>
          <w:rFonts w:eastAsia="宋体" w:cs="宋体"/>
          <w:b/>
          <w:bCs/>
          <w:color w:val="000000"/>
          <w:szCs w:val="24"/>
          <w:lang w:eastAsia="zh-CN"/>
        </w:rPr>
        <w:t>Munday</w:t>
      </w:r>
      <w:proofErr w:type="spellEnd"/>
      <w:r w:rsidRPr="000B0842">
        <w:rPr>
          <w:rFonts w:eastAsia="宋体" w:cs="宋体"/>
          <w:b/>
          <w:bCs/>
          <w:color w:val="000000"/>
          <w:szCs w:val="24"/>
          <w:lang w:eastAsia="zh-CN"/>
        </w:rPr>
        <w:t xml:space="preserve"> W</w:t>
      </w:r>
      <w:r w:rsidRPr="000B0842">
        <w:rPr>
          <w:rFonts w:eastAsia="宋体" w:cs="宋体"/>
          <w:color w:val="000000"/>
          <w:szCs w:val="24"/>
          <w:lang w:eastAsia="zh-CN"/>
        </w:rPr>
        <w:t xml:space="preserve">, Zhang X. Proton </w:t>
      </w:r>
      <w:proofErr w:type="gramStart"/>
      <w:r w:rsidRPr="000B0842">
        <w:rPr>
          <w:rFonts w:eastAsia="宋体" w:cs="宋体"/>
          <w:color w:val="000000"/>
          <w:szCs w:val="24"/>
          <w:lang w:eastAsia="zh-CN"/>
        </w:rPr>
        <w:t>pump</w:t>
      </w:r>
      <w:proofErr w:type="gramEnd"/>
      <w:r w:rsidRPr="000B0842">
        <w:rPr>
          <w:rFonts w:eastAsia="宋体" w:cs="宋体"/>
          <w:color w:val="000000"/>
          <w:szCs w:val="24"/>
          <w:lang w:eastAsia="zh-CN"/>
        </w:rPr>
        <w:t xml:space="preserve"> inhibitor responsive esophageal eosinophilia, a distinct disease entity? </w:t>
      </w:r>
      <w:r w:rsidRPr="000B0842">
        <w:rPr>
          <w:rFonts w:eastAsia="宋体" w:cs="宋体"/>
          <w:i/>
          <w:iCs/>
          <w:color w:val="000000"/>
          <w:szCs w:val="24"/>
          <w:lang w:eastAsia="zh-CN"/>
        </w:rPr>
        <w:t xml:space="preserve">World J </w:t>
      </w:r>
      <w:proofErr w:type="spellStart"/>
      <w:r w:rsidRPr="000B0842">
        <w:rPr>
          <w:rFonts w:eastAsia="宋体" w:cs="宋体"/>
          <w:i/>
          <w:iCs/>
          <w:color w:val="000000"/>
          <w:szCs w:val="24"/>
          <w:lang w:eastAsia="zh-CN"/>
        </w:rPr>
        <w:t>Gastroenterol</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20</w:t>
      </w:r>
      <w:r w:rsidRPr="000B0842">
        <w:rPr>
          <w:rFonts w:eastAsia="宋体" w:cs="宋体"/>
          <w:color w:val="000000"/>
          <w:szCs w:val="24"/>
          <w:lang w:eastAsia="zh-CN"/>
        </w:rPr>
        <w:t>: 10419-10424 [PMID: 25132757 DOI: 10.3748/wjg.v20.i30.10419]</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63 </w:t>
      </w:r>
      <w:proofErr w:type="spellStart"/>
      <w:r w:rsidRPr="000B0842">
        <w:rPr>
          <w:rFonts w:eastAsia="宋体" w:cs="宋体"/>
          <w:b/>
          <w:bCs/>
          <w:color w:val="000000"/>
          <w:szCs w:val="24"/>
          <w:lang w:eastAsia="zh-CN"/>
        </w:rPr>
        <w:t>Liacouras</w:t>
      </w:r>
      <w:proofErr w:type="spellEnd"/>
      <w:r w:rsidRPr="000B0842">
        <w:rPr>
          <w:rFonts w:eastAsia="宋体" w:cs="宋体"/>
          <w:b/>
          <w:bCs/>
          <w:color w:val="000000"/>
          <w:szCs w:val="24"/>
          <w:lang w:eastAsia="zh-CN"/>
        </w:rPr>
        <w:t xml:space="preserve"> CA</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Furuta</w:t>
      </w:r>
      <w:proofErr w:type="spellEnd"/>
      <w:r w:rsidRPr="000B0842">
        <w:rPr>
          <w:rFonts w:eastAsia="宋体" w:cs="宋体"/>
          <w:color w:val="000000"/>
          <w:szCs w:val="24"/>
          <w:lang w:eastAsia="zh-CN"/>
        </w:rPr>
        <w:t xml:space="preserve"> GT, Hirano I, Atkins D, Attwood SE, </w:t>
      </w:r>
      <w:proofErr w:type="spellStart"/>
      <w:r w:rsidRPr="000B0842">
        <w:rPr>
          <w:rFonts w:eastAsia="宋体" w:cs="宋体"/>
          <w:color w:val="000000"/>
          <w:szCs w:val="24"/>
          <w:lang w:eastAsia="zh-CN"/>
        </w:rPr>
        <w:t>Bonis</w:t>
      </w:r>
      <w:proofErr w:type="spellEnd"/>
      <w:r w:rsidRPr="000B0842">
        <w:rPr>
          <w:rFonts w:eastAsia="宋体" w:cs="宋体"/>
          <w:color w:val="000000"/>
          <w:szCs w:val="24"/>
          <w:lang w:eastAsia="zh-CN"/>
        </w:rPr>
        <w:t xml:space="preserve"> PA, Burks AW, </w:t>
      </w:r>
      <w:proofErr w:type="spellStart"/>
      <w:r w:rsidRPr="000B0842">
        <w:rPr>
          <w:rFonts w:eastAsia="宋体" w:cs="宋体"/>
          <w:color w:val="000000"/>
          <w:szCs w:val="24"/>
          <w:lang w:eastAsia="zh-CN"/>
        </w:rPr>
        <w:t>Chehade</w:t>
      </w:r>
      <w:proofErr w:type="spellEnd"/>
      <w:r w:rsidRPr="000B0842">
        <w:rPr>
          <w:rFonts w:eastAsia="宋体" w:cs="宋体"/>
          <w:color w:val="000000"/>
          <w:szCs w:val="24"/>
          <w:lang w:eastAsia="zh-CN"/>
        </w:rPr>
        <w:t xml:space="preserve"> M, Collins MH, </w:t>
      </w:r>
      <w:proofErr w:type="spellStart"/>
      <w:r w:rsidRPr="000B0842">
        <w:rPr>
          <w:rFonts w:eastAsia="宋体" w:cs="宋体"/>
          <w:color w:val="000000"/>
          <w:szCs w:val="24"/>
          <w:lang w:eastAsia="zh-CN"/>
        </w:rPr>
        <w:t>Dellon</w:t>
      </w:r>
      <w:proofErr w:type="spellEnd"/>
      <w:r w:rsidRPr="000B0842">
        <w:rPr>
          <w:rFonts w:eastAsia="宋体" w:cs="宋体"/>
          <w:color w:val="000000"/>
          <w:szCs w:val="24"/>
          <w:lang w:eastAsia="zh-CN"/>
        </w:rPr>
        <w:t xml:space="preserve"> ES, </w:t>
      </w:r>
      <w:proofErr w:type="spellStart"/>
      <w:r w:rsidRPr="000B0842">
        <w:rPr>
          <w:rFonts w:eastAsia="宋体" w:cs="宋体"/>
          <w:color w:val="000000"/>
          <w:szCs w:val="24"/>
          <w:lang w:eastAsia="zh-CN"/>
        </w:rPr>
        <w:t>Dohil</w:t>
      </w:r>
      <w:proofErr w:type="spellEnd"/>
      <w:r w:rsidRPr="000B0842">
        <w:rPr>
          <w:rFonts w:eastAsia="宋体" w:cs="宋体"/>
          <w:color w:val="000000"/>
          <w:szCs w:val="24"/>
          <w:lang w:eastAsia="zh-CN"/>
        </w:rPr>
        <w:t xml:space="preserve"> R, Falk GW, </w:t>
      </w:r>
      <w:proofErr w:type="spellStart"/>
      <w:r w:rsidRPr="000B0842">
        <w:rPr>
          <w:rFonts w:eastAsia="宋体" w:cs="宋体"/>
          <w:color w:val="000000"/>
          <w:szCs w:val="24"/>
          <w:lang w:eastAsia="zh-CN"/>
        </w:rPr>
        <w:t>Gonsalves</w:t>
      </w:r>
      <w:proofErr w:type="spellEnd"/>
      <w:r w:rsidRPr="000B0842">
        <w:rPr>
          <w:rFonts w:eastAsia="宋体" w:cs="宋体"/>
          <w:color w:val="000000"/>
          <w:szCs w:val="24"/>
          <w:lang w:eastAsia="zh-CN"/>
        </w:rPr>
        <w:t xml:space="preserve"> N, Gupta SK, </w:t>
      </w:r>
      <w:proofErr w:type="spellStart"/>
      <w:r w:rsidRPr="000B0842">
        <w:rPr>
          <w:rFonts w:eastAsia="宋体" w:cs="宋体"/>
          <w:color w:val="000000"/>
          <w:szCs w:val="24"/>
          <w:lang w:eastAsia="zh-CN"/>
        </w:rPr>
        <w:t>Katzka</w:t>
      </w:r>
      <w:proofErr w:type="spellEnd"/>
      <w:r w:rsidRPr="000B0842">
        <w:rPr>
          <w:rFonts w:eastAsia="宋体" w:cs="宋体"/>
          <w:color w:val="000000"/>
          <w:szCs w:val="24"/>
          <w:lang w:eastAsia="zh-CN"/>
        </w:rPr>
        <w:t xml:space="preserve"> DA, </w:t>
      </w:r>
      <w:proofErr w:type="spellStart"/>
      <w:r w:rsidRPr="000B0842">
        <w:rPr>
          <w:rFonts w:eastAsia="宋体" w:cs="宋体"/>
          <w:color w:val="000000"/>
          <w:szCs w:val="24"/>
          <w:lang w:eastAsia="zh-CN"/>
        </w:rPr>
        <w:t>Lucendo</w:t>
      </w:r>
      <w:proofErr w:type="spellEnd"/>
      <w:r w:rsidRPr="000B0842">
        <w:rPr>
          <w:rFonts w:eastAsia="宋体" w:cs="宋体"/>
          <w:color w:val="000000"/>
          <w:szCs w:val="24"/>
          <w:lang w:eastAsia="zh-CN"/>
        </w:rPr>
        <w:t xml:space="preserve"> AJ, Markowitz JE, Noel RJ, </w:t>
      </w:r>
      <w:proofErr w:type="spellStart"/>
      <w:r w:rsidRPr="000B0842">
        <w:rPr>
          <w:rFonts w:eastAsia="宋体" w:cs="宋体"/>
          <w:color w:val="000000"/>
          <w:szCs w:val="24"/>
          <w:lang w:eastAsia="zh-CN"/>
        </w:rPr>
        <w:t>Odze</w:t>
      </w:r>
      <w:proofErr w:type="spellEnd"/>
      <w:r w:rsidRPr="000B0842">
        <w:rPr>
          <w:rFonts w:eastAsia="宋体" w:cs="宋体"/>
          <w:color w:val="000000"/>
          <w:szCs w:val="24"/>
          <w:lang w:eastAsia="zh-CN"/>
        </w:rPr>
        <w:t xml:space="preserve"> RD, Putnam PE, Richter JE, Romero Y, </w:t>
      </w:r>
      <w:proofErr w:type="spellStart"/>
      <w:r w:rsidRPr="000B0842">
        <w:rPr>
          <w:rFonts w:eastAsia="宋体" w:cs="宋体"/>
          <w:color w:val="000000"/>
          <w:szCs w:val="24"/>
          <w:lang w:eastAsia="zh-CN"/>
        </w:rPr>
        <w:t>Ruchelli</w:t>
      </w:r>
      <w:proofErr w:type="spellEnd"/>
      <w:r w:rsidRPr="000B0842">
        <w:rPr>
          <w:rFonts w:eastAsia="宋体" w:cs="宋体"/>
          <w:color w:val="000000"/>
          <w:szCs w:val="24"/>
          <w:lang w:eastAsia="zh-CN"/>
        </w:rPr>
        <w:t xml:space="preserve"> E, Sampson HA, </w:t>
      </w:r>
      <w:proofErr w:type="spellStart"/>
      <w:r w:rsidRPr="000B0842">
        <w:rPr>
          <w:rFonts w:eastAsia="宋体" w:cs="宋体"/>
          <w:color w:val="000000"/>
          <w:szCs w:val="24"/>
          <w:lang w:eastAsia="zh-CN"/>
        </w:rPr>
        <w:t>Schoepfer</w:t>
      </w:r>
      <w:proofErr w:type="spellEnd"/>
      <w:r w:rsidRPr="000B0842">
        <w:rPr>
          <w:rFonts w:eastAsia="宋体" w:cs="宋体"/>
          <w:color w:val="000000"/>
          <w:szCs w:val="24"/>
          <w:lang w:eastAsia="zh-CN"/>
        </w:rPr>
        <w:t xml:space="preserve"> A, </w:t>
      </w:r>
      <w:proofErr w:type="spellStart"/>
      <w:r w:rsidRPr="000B0842">
        <w:rPr>
          <w:rFonts w:eastAsia="宋体" w:cs="宋体"/>
          <w:color w:val="000000"/>
          <w:szCs w:val="24"/>
          <w:lang w:eastAsia="zh-CN"/>
        </w:rPr>
        <w:t>Shaheen</w:t>
      </w:r>
      <w:proofErr w:type="spellEnd"/>
      <w:r w:rsidRPr="000B0842">
        <w:rPr>
          <w:rFonts w:eastAsia="宋体" w:cs="宋体"/>
          <w:color w:val="000000"/>
          <w:szCs w:val="24"/>
          <w:lang w:eastAsia="zh-CN"/>
        </w:rPr>
        <w:t xml:space="preserve"> NJ, </w:t>
      </w:r>
      <w:proofErr w:type="spellStart"/>
      <w:r w:rsidRPr="000B0842">
        <w:rPr>
          <w:rFonts w:eastAsia="宋体" w:cs="宋体"/>
          <w:color w:val="000000"/>
          <w:szCs w:val="24"/>
          <w:lang w:eastAsia="zh-CN"/>
        </w:rPr>
        <w:t>Sicherer</w:t>
      </w:r>
      <w:proofErr w:type="spellEnd"/>
      <w:r w:rsidRPr="000B0842">
        <w:rPr>
          <w:rFonts w:eastAsia="宋体" w:cs="宋体"/>
          <w:color w:val="000000"/>
          <w:szCs w:val="24"/>
          <w:lang w:eastAsia="zh-CN"/>
        </w:rPr>
        <w:t xml:space="preserve"> SH, </w:t>
      </w:r>
      <w:proofErr w:type="spellStart"/>
      <w:r w:rsidRPr="000B0842">
        <w:rPr>
          <w:rFonts w:eastAsia="宋体" w:cs="宋体"/>
          <w:color w:val="000000"/>
          <w:szCs w:val="24"/>
          <w:lang w:eastAsia="zh-CN"/>
        </w:rPr>
        <w:t>Spechler</w:t>
      </w:r>
      <w:proofErr w:type="spellEnd"/>
      <w:r w:rsidRPr="000B0842">
        <w:rPr>
          <w:rFonts w:eastAsia="宋体" w:cs="宋体"/>
          <w:color w:val="000000"/>
          <w:szCs w:val="24"/>
          <w:lang w:eastAsia="zh-CN"/>
        </w:rPr>
        <w:t xml:space="preserve"> S, </w:t>
      </w:r>
      <w:proofErr w:type="spellStart"/>
      <w:r w:rsidRPr="000B0842">
        <w:rPr>
          <w:rFonts w:eastAsia="宋体" w:cs="宋体"/>
          <w:color w:val="000000"/>
          <w:szCs w:val="24"/>
          <w:lang w:eastAsia="zh-CN"/>
        </w:rPr>
        <w:t>Spergel</w:t>
      </w:r>
      <w:proofErr w:type="spellEnd"/>
      <w:r w:rsidRPr="000B0842">
        <w:rPr>
          <w:rFonts w:eastAsia="宋体" w:cs="宋体"/>
          <w:color w:val="000000"/>
          <w:szCs w:val="24"/>
          <w:lang w:eastAsia="zh-CN"/>
        </w:rPr>
        <w:t xml:space="preserve"> JM, </w:t>
      </w:r>
      <w:proofErr w:type="spellStart"/>
      <w:r w:rsidRPr="000B0842">
        <w:rPr>
          <w:rFonts w:eastAsia="宋体" w:cs="宋体"/>
          <w:color w:val="000000"/>
          <w:szCs w:val="24"/>
          <w:lang w:eastAsia="zh-CN"/>
        </w:rPr>
        <w:t>Straumann</w:t>
      </w:r>
      <w:proofErr w:type="spellEnd"/>
      <w:r w:rsidRPr="000B0842">
        <w:rPr>
          <w:rFonts w:eastAsia="宋体" w:cs="宋体"/>
          <w:color w:val="000000"/>
          <w:szCs w:val="24"/>
          <w:lang w:eastAsia="zh-CN"/>
        </w:rPr>
        <w:t xml:space="preserve"> A, </w:t>
      </w:r>
      <w:proofErr w:type="spellStart"/>
      <w:r w:rsidRPr="000B0842">
        <w:rPr>
          <w:rFonts w:eastAsia="宋体" w:cs="宋体"/>
          <w:color w:val="000000"/>
          <w:szCs w:val="24"/>
          <w:lang w:eastAsia="zh-CN"/>
        </w:rPr>
        <w:t>Wershil</w:t>
      </w:r>
      <w:proofErr w:type="spellEnd"/>
      <w:r w:rsidRPr="000B0842">
        <w:rPr>
          <w:rFonts w:eastAsia="宋体" w:cs="宋体"/>
          <w:color w:val="000000"/>
          <w:szCs w:val="24"/>
          <w:lang w:eastAsia="zh-CN"/>
        </w:rPr>
        <w:t xml:space="preserve"> BK, Rothenberg ME, </w:t>
      </w:r>
      <w:proofErr w:type="spellStart"/>
      <w:r w:rsidRPr="000B0842">
        <w:rPr>
          <w:rFonts w:eastAsia="宋体" w:cs="宋体"/>
          <w:color w:val="000000"/>
          <w:szCs w:val="24"/>
          <w:lang w:eastAsia="zh-CN"/>
        </w:rPr>
        <w:t>Aceves</w:t>
      </w:r>
      <w:proofErr w:type="spellEnd"/>
      <w:r w:rsidRPr="000B0842">
        <w:rPr>
          <w:rFonts w:eastAsia="宋体" w:cs="宋体"/>
          <w:color w:val="000000"/>
          <w:szCs w:val="24"/>
          <w:lang w:eastAsia="zh-CN"/>
        </w:rPr>
        <w:t xml:space="preserve"> SS. Eosinophilic esophagitis: updated </w:t>
      </w:r>
      <w:r w:rsidRPr="000B0842">
        <w:rPr>
          <w:rFonts w:eastAsia="宋体" w:cs="宋体"/>
          <w:color w:val="000000"/>
          <w:szCs w:val="24"/>
          <w:lang w:eastAsia="zh-CN"/>
        </w:rPr>
        <w:lastRenderedPageBreak/>
        <w:t>consensus recommendations for children and adults.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2011; </w:t>
      </w:r>
      <w:r w:rsidRPr="000B0842">
        <w:rPr>
          <w:rFonts w:eastAsia="宋体" w:cs="宋体"/>
          <w:b/>
          <w:bCs/>
          <w:color w:val="000000"/>
          <w:szCs w:val="24"/>
          <w:lang w:eastAsia="zh-CN"/>
        </w:rPr>
        <w:t>128</w:t>
      </w:r>
      <w:r w:rsidRPr="000B0842">
        <w:rPr>
          <w:rFonts w:eastAsia="宋体" w:cs="宋体"/>
          <w:color w:val="000000"/>
          <w:szCs w:val="24"/>
          <w:lang w:eastAsia="zh-CN"/>
        </w:rPr>
        <w:t>: 3-20.e6; quiz 21-2 [PMID: 21477849 DOI: 10.1016/j.jaci.2011.02.040]</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64 </w:t>
      </w:r>
      <w:r w:rsidRPr="000B0842">
        <w:rPr>
          <w:rFonts w:eastAsia="宋体" w:cs="宋体"/>
          <w:b/>
          <w:bCs/>
          <w:color w:val="000000"/>
          <w:szCs w:val="24"/>
          <w:lang w:eastAsia="zh-CN"/>
        </w:rPr>
        <w:t>Wen T</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Dellon</w:t>
      </w:r>
      <w:proofErr w:type="spellEnd"/>
      <w:r w:rsidRPr="000B0842">
        <w:rPr>
          <w:rFonts w:eastAsia="宋体" w:cs="宋体"/>
          <w:color w:val="000000"/>
          <w:szCs w:val="24"/>
          <w:lang w:eastAsia="zh-CN"/>
        </w:rPr>
        <w:t xml:space="preserve"> ES, </w:t>
      </w:r>
      <w:proofErr w:type="spellStart"/>
      <w:r w:rsidRPr="000B0842">
        <w:rPr>
          <w:rFonts w:eastAsia="宋体" w:cs="宋体"/>
          <w:color w:val="000000"/>
          <w:szCs w:val="24"/>
          <w:lang w:eastAsia="zh-CN"/>
        </w:rPr>
        <w:t>Moawad</w:t>
      </w:r>
      <w:proofErr w:type="spellEnd"/>
      <w:r w:rsidRPr="000B0842">
        <w:rPr>
          <w:rFonts w:eastAsia="宋体" w:cs="宋体"/>
          <w:color w:val="000000"/>
          <w:szCs w:val="24"/>
          <w:lang w:eastAsia="zh-CN"/>
        </w:rPr>
        <w:t xml:space="preserve"> FJ, </w:t>
      </w:r>
      <w:proofErr w:type="spellStart"/>
      <w:r w:rsidRPr="000B0842">
        <w:rPr>
          <w:rFonts w:eastAsia="宋体" w:cs="宋体"/>
          <w:color w:val="000000"/>
          <w:szCs w:val="24"/>
          <w:lang w:eastAsia="zh-CN"/>
        </w:rPr>
        <w:t>Furuta</w:t>
      </w:r>
      <w:proofErr w:type="spellEnd"/>
      <w:r w:rsidRPr="000B0842">
        <w:rPr>
          <w:rFonts w:eastAsia="宋体" w:cs="宋体"/>
          <w:color w:val="000000"/>
          <w:szCs w:val="24"/>
          <w:lang w:eastAsia="zh-CN"/>
        </w:rPr>
        <w:t xml:space="preserve"> GT, </w:t>
      </w:r>
      <w:proofErr w:type="spellStart"/>
      <w:r w:rsidRPr="000B0842">
        <w:rPr>
          <w:rFonts w:eastAsia="宋体" w:cs="宋体"/>
          <w:color w:val="000000"/>
          <w:szCs w:val="24"/>
          <w:lang w:eastAsia="zh-CN"/>
        </w:rPr>
        <w:t>Aceves</w:t>
      </w:r>
      <w:proofErr w:type="spellEnd"/>
      <w:r w:rsidRPr="000B0842">
        <w:rPr>
          <w:rFonts w:eastAsia="宋体" w:cs="宋体"/>
          <w:color w:val="000000"/>
          <w:szCs w:val="24"/>
          <w:lang w:eastAsia="zh-CN"/>
        </w:rPr>
        <w:t xml:space="preserve"> SS, Rothenberg ME.</w:t>
      </w:r>
      <w:proofErr w:type="gramEnd"/>
      <w:r w:rsidRPr="000B0842">
        <w:rPr>
          <w:rFonts w:eastAsia="宋体" w:cs="宋体"/>
          <w:color w:val="000000"/>
          <w:szCs w:val="24"/>
          <w:lang w:eastAsia="zh-CN"/>
        </w:rPr>
        <w:t xml:space="preserve"> Transcriptome analysis of proton pump inhibitor-responsive esophageal eosinophilia reveals proton pump inhibitor-reversible allergic inflammation.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135</w:t>
      </w:r>
      <w:r w:rsidRPr="000B0842">
        <w:rPr>
          <w:rFonts w:eastAsia="宋体" w:cs="宋体"/>
          <w:color w:val="000000"/>
          <w:szCs w:val="24"/>
          <w:lang w:eastAsia="zh-CN"/>
        </w:rPr>
        <w:t>: 187-197 [PMID: 25441638 DOI: 10.1016/j.jaci.2014.08.043]</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65 </w:t>
      </w:r>
      <w:proofErr w:type="spellStart"/>
      <w:r w:rsidRPr="000B0842">
        <w:rPr>
          <w:rFonts w:eastAsia="宋体" w:cs="宋体"/>
          <w:b/>
          <w:bCs/>
          <w:color w:val="000000"/>
          <w:szCs w:val="24"/>
          <w:lang w:eastAsia="zh-CN"/>
        </w:rPr>
        <w:t>Katzka</w:t>
      </w:r>
      <w:proofErr w:type="spellEnd"/>
      <w:r w:rsidRPr="000B0842">
        <w:rPr>
          <w:rFonts w:eastAsia="宋体" w:cs="宋体"/>
          <w:b/>
          <w:bCs/>
          <w:color w:val="000000"/>
          <w:szCs w:val="24"/>
          <w:lang w:eastAsia="zh-CN"/>
        </w:rPr>
        <w:t xml:space="preserve"> DA</w:t>
      </w:r>
      <w:r w:rsidRPr="000B0842">
        <w:rPr>
          <w:rFonts w:eastAsia="宋体" w:cs="宋体"/>
          <w:color w:val="000000"/>
          <w:szCs w:val="24"/>
          <w:lang w:eastAsia="zh-CN"/>
        </w:rPr>
        <w:t>.</w:t>
      </w:r>
      <w:proofErr w:type="gramEnd"/>
      <w:r w:rsidRPr="000B0842">
        <w:rPr>
          <w:rFonts w:eastAsia="宋体" w:cs="宋体"/>
          <w:color w:val="000000"/>
          <w:szCs w:val="24"/>
          <w:lang w:eastAsia="zh-CN"/>
        </w:rPr>
        <w:t xml:space="preserve"> The complex relationship between eosinophilic esophagitis and gastroesophageal reflux disease. </w:t>
      </w:r>
      <w:r w:rsidRPr="000B0842">
        <w:rPr>
          <w:rFonts w:eastAsia="宋体" w:cs="宋体"/>
          <w:i/>
          <w:iCs/>
          <w:color w:val="000000"/>
          <w:szCs w:val="24"/>
          <w:lang w:eastAsia="zh-CN"/>
        </w:rPr>
        <w:t>Dig Dis</w:t>
      </w:r>
      <w:r w:rsidRPr="000B0842">
        <w:rPr>
          <w:rFonts w:eastAsia="宋体" w:cs="宋体"/>
          <w:color w:val="000000"/>
          <w:szCs w:val="24"/>
          <w:lang w:eastAsia="zh-CN"/>
        </w:rPr>
        <w:t> 2014; </w:t>
      </w:r>
      <w:r w:rsidRPr="000B0842">
        <w:rPr>
          <w:rFonts w:eastAsia="宋体" w:cs="宋体"/>
          <w:b/>
          <w:bCs/>
          <w:color w:val="000000"/>
          <w:szCs w:val="24"/>
          <w:lang w:eastAsia="zh-CN"/>
        </w:rPr>
        <w:t>32</w:t>
      </w:r>
      <w:r w:rsidRPr="000B0842">
        <w:rPr>
          <w:rFonts w:eastAsia="宋体" w:cs="宋体"/>
          <w:color w:val="000000"/>
          <w:szCs w:val="24"/>
          <w:lang w:eastAsia="zh-CN"/>
        </w:rPr>
        <w:t>: 93-97 [PMID: 24603388 DOI: 10.1159/000357080]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66 </w:t>
      </w:r>
      <w:proofErr w:type="spellStart"/>
      <w:r w:rsidRPr="000B0842">
        <w:rPr>
          <w:rFonts w:eastAsia="宋体" w:cs="宋体"/>
          <w:b/>
          <w:bCs/>
          <w:color w:val="000000"/>
          <w:szCs w:val="24"/>
          <w:lang w:eastAsia="zh-CN"/>
        </w:rPr>
        <w:t>Katzka</w:t>
      </w:r>
      <w:proofErr w:type="spellEnd"/>
      <w:r w:rsidRPr="000B0842">
        <w:rPr>
          <w:rFonts w:eastAsia="宋体" w:cs="宋体"/>
          <w:b/>
          <w:bCs/>
          <w:color w:val="000000"/>
          <w:szCs w:val="24"/>
          <w:lang w:eastAsia="zh-CN"/>
        </w:rPr>
        <w:t xml:space="preserve"> DA</w:t>
      </w:r>
      <w:r w:rsidRPr="000B0842">
        <w:rPr>
          <w:rFonts w:eastAsia="宋体" w:cs="宋体"/>
          <w:color w:val="000000"/>
          <w:szCs w:val="24"/>
          <w:lang w:eastAsia="zh-CN"/>
        </w:rPr>
        <w:t xml:space="preserve">, Ravi K, Geno DM, </w:t>
      </w:r>
      <w:proofErr w:type="spellStart"/>
      <w:r w:rsidRPr="000B0842">
        <w:rPr>
          <w:rFonts w:eastAsia="宋体" w:cs="宋体"/>
          <w:color w:val="000000"/>
          <w:szCs w:val="24"/>
          <w:lang w:eastAsia="zh-CN"/>
        </w:rPr>
        <w:t>Smyrk</w:t>
      </w:r>
      <w:proofErr w:type="spellEnd"/>
      <w:r w:rsidRPr="000B0842">
        <w:rPr>
          <w:rFonts w:eastAsia="宋体" w:cs="宋体"/>
          <w:color w:val="000000"/>
          <w:szCs w:val="24"/>
          <w:lang w:eastAsia="zh-CN"/>
        </w:rPr>
        <w:t xml:space="preserve"> TC, </w:t>
      </w:r>
      <w:proofErr w:type="spellStart"/>
      <w:r w:rsidRPr="000B0842">
        <w:rPr>
          <w:rFonts w:eastAsia="宋体" w:cs="宋体"/>
          <w:color w:val="000000"/>
          <w:szCs w:val="24"/>
          <w:lang w:eastAsia="zh-CN"/>
        </w:rPr>
        <w:t>Iyer</w:t>
      </w:r>
      <w:proofErr w:type="spellEnd"/>
      <w:r w:rsidRPr="000B0842">
        <w:rPr>
          <w:rFonts w:eastAsia="宋体" w:cs="宋体"/>
          <w:color w:val="000000"/>
          <w:szCs w:val="24"/>
          <w:lang w:eastAsia="zh-CN"/>
        </w:rPr>
        <w:t xml:space="preserve"> PG, Alexander JA, </w:t>
      </w:r>
      <w:proofErr w:type="spellStart"/>
      <w:r w:rsidRPr="000B0842">
        <w:rPr>
          <w:rFonts w:eastAsia="宋体" w:cs="宋体"/>
          <w:color w:val="000000"/>
          <w:szCs w:val="24"/>
          <w:lang w:eastAsia="zh-CN"/>
        </w:rPr>
        <w:t>Mabary</w:t>
      </w:r>
      <w:proofErr w:type="spellEnd"/>
      <w:r w:rsidRPr="000B0842">
        <w:rPr>
          <w:rFonts w:eastAsia="宋体" w:cs="宋体"/>
          <w:color w:val="000000"/>
          <w:szCs w:val="24"/>
          <w:lang w:eastAsia="zh-CN"/>
        </w:rPr>
        <w:t xml:space="preserve"> JE, Camilleri M, </w:t>
      </w:r>
      <w:proofErr w:type="spellStart"/>
      <w:r w:rsidRPr="000B0842">
        <w:rPr>
          <w:rFonts w:eastAsia="宋体" w:cs="宋体"/>
          <w:color w:val="000000"/>
          <w:szCs w:val="24"/>
          <w:lang w:eastAsia="zh-CN"/>
        </w:rPr>
        <w:t>Vaezi</w:t>
      </w:r>
      <w:proofErr w:type="spellEnd"/>
      <w:r w:rsidRPr="000B0842">
        <w:rPr>
          <w:rFonts w:eastAsia="宋体" w:cs="宋体"/>
          <w:color w:val="000000"/>
          <w:szCs w:val="24"/>
          <w:lang w:eastAsia="zh-CN"/>
        </w:rPr>
        <w:t xml:space="preserve"> MF. </w:t>
      </w:r>
      <w:proofErr w:type="gramStart"/>
      <w:r w:rsidRPr="000B0842">
        <w:rPr>
          <w:rFonts w:eastAsia="宋体" w:cs="宋体"/>
          <w:color w:val="000000"/>
          <w:szCs w:val="24"/>
          <w:lang w:eastAsia="zh-CN"/>
        </w:rPr>
        <w:t>Endoscopic Mucosal Impedance Measurements Correlate With Eosinophilia and Dilation of Intercellular Spaces in Patients With Eosinophilic Esophagitis.</w:t>
      </w:r>
      <w:proofErr w:type="gramEnd"/>
      <w:r w:rsidRPr="000B0842">
        <w:rPr>
          <w:rFonts w:eastAsia="宋体" w:cs="宋体"/>
          <w:color w:val="000000"/>
          <w:szCs w:val="24"/>
          <w:lang w:eastAsia="zh-CN"/>
        </w:rPr>
        <w:t>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13</w:t>
      </w:r>
      <w:r w:rsidRPr="000B0842">
        <w:rPr>
          <w:rFonts w:eastAsia="宋体" w:cs="宋体"/>
          <w:color w:val="000000"/>
          <w:szCs w:val="24"/>
          <w:lang w:eastAsia="zh-CN"/>
        </w:rPr>
        <w:t>: 1242-1248.e1 [PMID: 25592662 DOI: 10.1016/j.cgh.2014.12.032]</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67 </w:t>
      </w:r>
      <w:proofErr w:type="spellStart"/>
      <w:r w:rsidRPr="000B0842">
        <w:rPr>
          <w:rFonts w:eastAsia="宋体" w:cs="宋体"/>
          <w:b/>
          <w:bCs/>
          <w:color w:val="000000"/>
          <w:szCs w:val="24"/>
          <w:lang w:eastAsia="zh-CN"/>
        </w:rPr>
        <w:t>Weijenborg</w:t>
      </w:r>
      <w:proofErr w:type="spellEnd"/>
      <w:r w:rsidRPr="000B0842">
        <w:rPr>
          <w:rFonts w:eastAsia="宋体" w:cs="宋体"/>
          <w:b/>
          <w:bCs/>
          <w:color w:val="000000"/>
          <w:szCs w:val="24"/>
          <w:lang w:eastAsia="zh-CN"/>
        </w:rPr>
        <w:t xml:space="preserve"> PW</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Smout</w:t>
      </w:r>
      <w:proofErr w:type="spellEnd"/>
      <w:r w:rsidRPr="000B0842">
        <w:rPr>
          <w:rFonts w:eastAsia="宋体" w:cs="宋体"/>
          <w:color w:val="000000"/>
          <w:szCs w:val="24"/>
          <w:lang w:eastAsia="zh-CN"/>
        </w:rPr>
        <w:t xml:space="preserve"> AJ, </w:t>
      </w:r>
      <w:proofErr w:type="spellStart"/>
      <w:r w:rsidRPr="000B0842">
        <w:rPr>
          <w:rFonts w:eastAsia="宋体" w:cs="宋体"/>
          <w:color w:val="000000"/>
          <w:szCs w:val="24"/>
          <w:lang w:eastAsia="zh-CN"/>
        </w:rPr>
        <w:t>Verseijden</w:t>
      </w:r>
      <w:proofErr w:type="spellEnd"/>
      <w:r w:rsidRPr="000B0842">
        <w:rPr>
          <w:rFonts w:eastAsia="宋体" w:cs="宋体"/>
          <w:color w:val="000000"/>
          <w:szCs w:val="24"/>
          <w:lang w:eastAsia="zh-CN"/>
        </w:rPr>
        <w:t xml:space="preserve"> C, van Veen HA, </w:t>
      </w:r>
      <w:proofErr w:type="spellStart"/>
      <w:r w:rsidRPr="000B0842">
        <w:rPr>
          <w:rFonts w:eastAsia="宋体" w:cs="宋体"/>
          <w:color w:val="000000"/>
          <w:szCs w:val="24"/>
          <w:lang w:eastAsia="zh-CN"/>
        </w:rPr>
        <w:t>Verheij</w:t>
      </w:r>
      <w:proofErr w:type="spellEnd"/>
      <w:r w:rsidRPr="000B0842">
        <w:rPr>
          <w:rFonts w:eastAsia="宋体" w:cs="宋体"/>
          <w:color w:val="000000"/>
          <w:szCs w:val="24"/>
          <w:lang w:eastAsia="zh-CN"/>
        </w:rPr>
        <w:t xml:space="preserve"> J, de </w:t>
      </w:r>
      <w:proofErr w:type="spellStart"/>
      <w:r w:rsidRPr="000B0842">
        <w:rPr>
          <w:rFonts w:eastAsia="宋体" w:cs="宋体"/>
          <w:color w:val="000000"/>
          <w:szCs w:val="24"/>
          <w:lang w:eastAsia="zh-CN"/>
        </w:rPr>
        <w:t>Jonge</w:t>
      </w:r>
      <w:proofErr w:type="spellEnd"/>
      <w:r w:rsidRPr="000B0842">
        <w:rPr>
          <w:rFonts w:eastAsia="宋体" w:cs="宋体"/>
          <w:color w:val="000000"/>
          <w:szCs w:val="24"/>
          <w:lang w:eastAsia="zh-CN"/>
        </w:rPr>
        <w:t xml:space="preserve"> WJ, </w:t>
      </w:r>
      <w:proofErr w:type="spellStart"/>
      <w:r w:rsidRPr="000B0842">
        <w:rPr>
          <w:rFonts w:eastAsia="宋体" w:cs="宋体"/>
          <w:color w:val="000000"/>
          <w:szCs w:val="24"/>
          <w:lang w:eastAsia="zh-CN"/>
        </w:rPr>
        <w:t>Bredenoord</w:t>
      </w:r>
      <w:proofErr w:type="spellEnd"/>
      <w:r w:rsidRPr="000B0842">
        <w:rPr>
          <w:rFonts w:eastAsia="宋体" w:cs="宋体"/>
          <w:color w:val="000000"/>
          <w:szCs w:val="24"/>
          <w:lang w:eastAsia="zh-CN"/>
        </w:rPr>
        <w:t xml:space="preserve"> AJ. Hypersensitivity to acid is associated with impaired esophageal mucosal integrity in patients with gastroesophageal reflux disease with and without esophagitis. </w:t>
      </w:r>
      <w:r w:rsidRPr="000B0842">
        <w:rPr>
          <w:rFonts w:eastAsia="宋体" w:cs="宋体"/>
          <w:i/>
          <w:iCs/>
          <w:color w:val="000000"/>
          <w:szCs w:val="24"/>
          <w:lang w:eastAsia="zh-CN"/>
        </w:rPr>
        <w:t xml:space="preserve">Am J </w:t>
      </w:r>
      <w:proofErr w:type="spellStart"/>
      <w:r w:rsidRPr="000B0842">
        <w:rPr>
          <w:rFonts w:eastAsia="宋体" w:cs="宋体"/>
          <w:i/>
          <w:iCs/>
          <w:color w:val="000000"/>
          <w:szCs w:val="24"/>
          <w:lang w:eastAsia="zh-CN"/>
        </w:rPr>
        <w:t>Physiol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Gastrointest</w:t>
      </w:r>
      <w:proofErr w:type="spellEnd"/>
      <w:r w:rsidRPr="000B0842">
        <w:rPr>
          <w:rFonts w:eastAsia="宋体" w:cs="宋体"/>
          <w:i/>
          <w:iCs/>
          <w:color w:val="000000"/>
          <w:szCs w:val="24"/>
          <w:lang w:eastAsia="zh-CN"/>
        </w:rPr>
        <w:t xml:space="preserve"> Liver </w:t>
      </w:r>
      <w:proofErr w:type="spellStart"/>
      <w:r w:rsidRPr="000B0842">
        <w:rPr>
          <w:rFonts w:eastAsia="宋体" w:cs="宋体"/>
          <w:i/>
          <w:iCs/>
          <w:color w:val="000000"/>
          <w:szCs w:val="24"/>
          <w:lang w:eastAsia="zh-CN"/>
        </w:rPr>
        <w:t>Physiol</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307</w:t>
      </w:r>
      <w:r w:rsidRPr="000B0842">
        <w:rPr>
          <w:rFonts w:eastAsia="宋体" w:cs="宋体"/>
          <w:color w:val="000000"/>
          <w:szCs w:val="24"/>
          <w:lang w:eastAsia="zh-CN"/>
        </w:rPr>
        <w:t>: G323-G329 [PMID: 24924748 DOI: 10.1152/ajpgi.00345.2013]</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68 </w:t>
      </w:r>
      <w:r w:rsidRPr="000B0842">
        <w:rPr>
          <w:rFonts w:eastAsia="宋体" w:cs="宋体"/>
          <w:b/>
          <w:bCs/>
          <w:color w:val="000000"/>
          <w:szCs w:val="24"/>
          <w:lang w:eastAsia="zh-CN"/>
        </w:rPr>
        <w:t>Souza RF</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Huo</w:t>
      </w:r>
      <w:proofErr w:type="spellEnd"/>
      <w:r w:rsidRPr="000B0842">
        <w:rPr>
          <w:rFonts w:eastAsia="宋体" w:cs="宋体"/>
          <w:color w:val="000000"/>
          <w:szCs w:val="24"/>
          <w:lang w:eastAsia="zh-CN"/>
        </w:rPr>
        <w:t xml:space="preserve"> X, Mittal V, Schuler CM, </w:t>
      </w:r>
      <w:proofErr w:type="spellStart"/>
      <w:r w:rsidRPr="000B0842">
        <w:rPr>
          <w:rFonts w:eastAsia="宋体" w:cs="宋体"/>
          <w:color w:val="000000"/>
          <w:szCs w:val="24"/>
          <w:lang w:eastAsia="zh-CN"/>
        </w:rPr>
        <w:t>Carmack</w:t>
      </w:r>
      <w:proofErr w:type="spellEnd"/>
      <w:r w:rsidRPr="000B0842">
        <w:rPr>
          <w:rFonts w:eastAsia="宋体" w:cs="宋体"/>
          <w:color w:val="000000"/>
          <w:szCs w:val="24"/>
          <w:lang w:eastAsia="zh-CN"/>
        </w:rPr>
        <w:t xml:space="preserve"> SW, Zhang HY, Zhang X, Yu C, </w:t>
      </w:r>
      <w:proofErr w:type="spellStart"/>
      <w:r w:rsidRPr="000B0842">
        <w:rPr>
          <w:rFonts w:eastAsia="宋体" w:cs="宋体"/>
          <w:color w:val="000000"/>
          <w:szCs w:val="24"/>
          <w:lang w:eastAsia="zh-CN"/>
        </w:rPr>
        <w:t>Hormi</w:t>
      </w:r>
      <w:proofErr w:type="spellEnd"/>
      <w:r w:rsidRPr="000B0842">
        <w:rPr>
          <w:rFonts w:eastAsia="宋体" w:cs="宋体"/>
          <w:color w:val="000000"/>
          <w:szCs w:val="24"/>
          <w:lang w:eastAsia="zh-CN"/>
        </w:rPr>
        <w:t xml:space="preserve">-Carver K, </w:t>
      </w:r>
      <w:proofErr w:type="spellStart"/>
      <w:r w:rsidRPr="000B0842">
        <w:rPr>
          <w:rFonts w:eastAsia="宋体" w:cs="宋体"/>
          <w:color w:val="000000"/>
          <w:szCs w:val="24"/>
          <w:lang w:eastAsia="zh-CN"/>
        </w:rPr>
        <w:t>Genta</w:t>
      </w:r>
      <w:proofErr w:type="spellEnd"/>
      <w:r w:rsidRPr="000B0842">
        <w:rPr>
          <w:rFonts w:eastAsia="宋体" w:cs="宋体"/>
          <w:color w:val="000000"/>
          <w:szCs w:val="24"/>
          <w:lang w:eastAsia="zh-CN"/>
        </w:rPr>
        <w:t xml:space="preserve"> RM, </w:t>
      </w:r>
      <w:proofErr w:type="spellStart"/>
      <w:r w:rsidRPr="000B0842">
        <w:rPr>
          <w:rFonts w:eastAsia="宋体" w:cs="宋体"/>
          <w:color w:val="000000"/>
          <w:szCs w:val="24"/>
          <w:lang w:eastAsia="zh-CN"/>
        </w:rPr>
        <w:t>Spechler</w:t>
      </w:r>
      <w:proofErr w:type="spellEnd"/>
      <w:r w:rsidRPr="000B0842">
        <w:rPr>
          <w:rFonts w:eastAsia="宋体" w:cs="宋体"/>
          <w:color w:val="000000"/>
          <w:szCs w:val="24"/>
          <w:lang w:eastAsia="zh-CN"/>
        </w:rPr>
        <w:t xml:space="preserve"> SJ. Gastroesophageal reflux might cause esophagitis through a cytokine-mediated mechanism rather than caustic acid injury. </w:t>
      </w:r>
      <w:r w:rsidRPr="000B0842">
        <w:rPr>
          <w:rFonts w:eastAsia="宋体" w:cs="宋体"/>
          <w:i/>
          <w:iCs/>
          <w:color w:val="000000"/>
          <w:szCs w:val="24"/>
          <w:lang w:eastAsia="zh-CN"/>
        </w:rPr>
        <w:t>Gastroenterology</w:t>
      </w:r>
      <w:r w:rsidRPr="000B0842">
        <w:rPr>
          <w:rFonts w:eastAsia="宋体" w:cs="宋体"/>
          <w:color w:val="000000"/>
          <w:szCs w:val="24"/>
          <w:lang w:eastAsia="zh-CN"/>
        </w:rPr>
        <w:t> 2009; </w:t>
      </w:r>
      <w:r w:rsidRPr="000B0842">
        <w:rPr>
          <w:rFonts w:eastAsia="宋体" w:cs="宋体"/>
          <w:b/>
          <w:bCs/>
          <w:color w:val="000000"/>
          <w:szCs w:val="24"/>
          <w:lang w:eastAsia="zh-CN"/>
        </w:rPr>
        <w:t>137</w:t>
      </w:r>
      <w:r w:rsidRPr="000B0842">
        <w:rPr>
          <w:rFonts w:eastAsia="宋体" w:cs="宋体"/>
          <w:color w:val="000000"/>
          <w:szCs w:val="24"/>
          <w:lang w:eastAsia="zh-CN"/>
        </w:rPr>
        <w:t>: 1776-1784 [PMID: 19660463 DOI: 10.1053/j.gastro.2009.07.055]</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69 </w:t>
      </w:r>
      <w:r w:rsidRPr="000B0842">
        <w:rPr>
          <w:rFonts w:eastAsia="宋体" w:cs="宋体"/>
          <w:b/>
          <w:bCs/>
          <w:color w:val="000000"/>
          <w:szCs w:val="24"/>
          <w:lang w:eastAsia="zh-CN"/>
        </w:rPr>
        <w:t>Park JY</w:t>
      </w:r>
      <w:r w:rsidRPr="000B0842">
        <w:rPr>
          <w:rFonts w:eastAsia="宋体" w:cs="宋体"/>
          <w:color w:val="000000"/>
          <w:szCs w:val="24"/>
          <w:lang w:eastAsia="zh-CN"/>
        </w:rPr>
        <w:t xml:space="preserve">, Zhang X, Nguyen N, Souza RF, </w:t>
      </w:r>
      <w:proofErr w:type="spellStart"/>
      <w:r w:rsidRPr="000B0842">
        <w:rPr>
          <w:rFonts w:eastAsia="宋体" w:cs="宋体"/>
          <w:color w:val="000000"/>
          <w:szCs w:val="24"/>
          <w:lang w:eastAsia="zh-CN"/>
        </w:rPr>
        <w:t>Spechler</w:t>
      </w:r>
      <w:proofErr w:type="spellEnd"/>
      <w:r w:rsidRPr="000B0842">
        <w:rPr>
          <w:rFonts w:eastAsia="宋体" w:cs="宋体"/>
          <w:color w:val="000000"/>
          <w:szCs w:val="24"/>
          <w:lang w:eastAsia="zh-CN"/>
        </w:rPr>
        <w:t xml:space="preserve"> SJ, Cheng E. Proton pump inhibitors decrease eotaxin-3 expression in the proximal esophagus of children with esophageal eosinophilia. </w:t>
      </w:r>
      <w:proofErr w:type="spellStart"/>
      <w:r w:rsidRPr="000B0842">
        <w:rPr>
          <w:rFonts w:eastAsia="宋体" w:cs="宋体"/>
          <w:i/>
          <w:iCs/>
          <w:color w:val="000000"/>
          <w:szCs w:val="24"/>
          <w:lang w:eastAsia="zh-CN"/>
        </w:rPr>
        <w:t>PLoS</w:t>
      </w:r>
      <w:proofErr w:type="spellEnd"/>
      <w:r w:rsidRPr="000B0842">
        <w:rPr>
          <w:rFonts w:eastAsia="宋体" w:cs="宋体"/>
          <w:i/>
          <w:iCs/>
          <w:color w:val="000000"/>
          <w:szCs w:val="24"/>
          <w:lang w:eastAsia="zh-CN"/>
        </w:rPr>
        <w:t xml:space="preserve"> One</w:t>
      </w:r>
      <w:r w:rsidRPr="000B0842">
        <w:rPr>
          <w:rFonts w:eastAsia="宋体" w:cs="宋体"/>
          <w:color w:val="000000"/>
          <w:szCs w:val="24"/>
          <w:lang w:eastAsia="zh-CN"/>
        </w:rPr>
        <w:t> 2014; </w:t>
      </w:r>
      <w:r w:rsidRPr="000B0842">
        <w:rPr>
          <w:rFonts w:eastAsia="宋体" w:cs="宋体"/>
          <w:b/>
          <w:bCs/>
          <w:color w:val="000000"/>
          <w:szCs w:val="24"/>
          <w:lang w:eastAsia="zh-CN"/>
        </w:rPr>
        <w:t>9</w:t>
      </w:r>
      <w:r w:rsidRPr="000B0842">
        <w:rPr>
          <w:rFonts w:eastAsia="宋体" w:cs="宋体"/>
          <w:color w:val="000000"/>
          <w:szCs w:val="24"/>
          <w:lang w:eastAsia="zh-CN"/>
        </w:rPr>
        <w:t>: e101391 [PMID: 24988451 DOI: 10.1371/journal.pone.0101391]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70 </w:t>
      </w:r>
      <w:r w:rsidRPr="000B0842">
        <w:rPr>
          <w:rFonts w:eastAsia="宋体" w:cs="宋体"/>
          <w:b/>
          <w:bCs/>
          <w:color w:val="000000"/>
          <w:szCs w:val="24"/>
          <w:lang w:eastAsia="zh-CN"/>
        </w:rPr>
        <w:t>Molina-</w:t>
      </w:r>
      <w:proofErr w:type="spellStart"/>
      <w:r w:rsidRPr="000B0842">
        <w:rPr>
          <w:rFonts w:eastAsia="宋体" w:cs="宋体"/>
          <w:b/>
          <w:bCs/>
          <w:color w:val="000000"/>
          <w:szCs w:val="24"/>
          <w:lang w:eastAsia="zh-CN"/>
        </w:rPr>
        <w:t>Infante</w:t>
      </w:r>
      <w:proofErr w:type="spellEnd"/>
      <w:r w:rsidRPr="000B0842">
        <w:rPr>
          <w:rFonts w:eastAsia="宋体" w:cs="宋体"/>
          <w:b/>
          <w:bCs/>
          <w:color w:val="000000"/>
          <w:szCs w:val="24"/>
          <w:lang w:eastAsia="zh-CN"/>
        </w:rPr>
        <w:t xml:space="preserve"> J</w:t>
      </w:r>
      <w:r w:rsidRPr="000B0842">
        <w:rPr>
          <w:rFonts w:eastAsia="宋体" w:cs="宋体"/>
          <w:color w:val="000000"/>
          <w:szCs w:val="24"/>
          <w:lang w:eastAsia="zh-CN"/>
        </w:rPr>
        <w:t xml:space="preserve">, Rivas MD, Hernandez-Alonso M, </w:t>
      </w:r>
      <w:proofErr w:type="spellStart"/>
      <w:r w:rsidRPr="000B0842">
        <w:rPr>
          <w:rFonts w:eastAsia="宋体" w:cs="宋体"/>
          <w:color w:val="000000"/>
          <w:szCs w:val="24"/>
          <w:lang w:eastAsia="zh-CN"/>
        </w:rPr>
        <w:t>Vinagre</w:t>
      </w:r>
      <w:proofErr w:type="spellEnd"/>
      <w:r w:rsidRPr="000B0842">
        <w:rPr>
          <w:rFonts w:eastAsia="宋体" w:cs="宋体"/>
          <w:color w:val="000000"/>
          <w:szCs w:val="24"/>
          <w:lang w:eastAsia="zh-CN"/>
        </w:rPr>
        <w:t xml:space="preserve">-Rodríguez G, </w:t>
      </w:r>
      <w:proofErr w:type="spellStart"/>
      <w:r w:rsidRPr="000B0842">
        <w:rPr>
          <w:rFonts w:eastAsia="宋体" w:cs="宋体"/>
          <w:color w:val="000000"/>
          <w:szCs w:val="24"/>
          <w:lang w:eastAsia="zh-CN"/>
        </w:rPr>
        <w:t>Mateos</w:t>
      </w:r>
      <w:proofErr w:type="spellEnd"/>
      <w:r w:rsidRPr="000B0842">
        <w:rPr>
          <w:rFonts w:eastAsia="宋体" w:cs="宋体"/>
          <w:color w:val="000000"/>
          <w:szCs w:val="24"/>
          <w:lang w:eastAsia="zh-CN"/>
        </w:rPr>
        <w:t xml:space="preserve">-Rodríguez JM, </w:t>
      </w:r>
      <w:proofErr w:type="spellStart"/>
      <w:r w:rsidRPr="000B0842">
        <w:rPr>
          <w:rFonts w:eastAsia="宋体" w:cs="宋体"/>
          <w:color w:val="000000"/>
          <w:szCs w:val="24"/>
          <w:lang w:eastAsia="zh-CN"/>
        </w:rPr>
        <w:t>Dueñas-Sadornil</w:t>
      </w:r>
      <w:proofErr w:type="spellEnd"/>
      <w:r w:rsidRPr="000B0842">
        <w:rPr>
          <w:rFonts w:eastAsia="宋体" w:cs="宋体"/>
          <w:color w:val="000000"/>
          <w:szCs w:val="24"/>
          <w:lang w:eastAsia="zh-CN"/>
        </w:rPr>
        <w:t xml:space="preserve"> C, Perez-Gallardo B, </w:t>
      </w:r>
      <w:proofErr w:type="spellStart"/>
      <w:r w:rsidRPr="000B0842">
        <w:rPr>
          <w:rFonts w:eastAsia="宋体" w:cs="宋体"/>
          <w:color w:val="000000"/>
          <w:szCs w:val="24"/>
          <w:lang w:eastAsia="zh-CN"/>
        </w:rPr>
        <w:t>Ferrando-Lamana</w:t>
      </w:r>
      <w:proofErr w:type="spellEnd"/>
      <w:r w:rsidRPr="000B0842">
        <w:rPr>
          <w:rFonts w:eastAsia="宋体" w:cs="宋体"/>
          <w:color w:val="000000"/>
          <w:szCs w:val="24"/>
          <w:lang w:eastAsia="zh-CN"/>
        </w:rPr>
        <w:t xml:space="preserve"> L, Fernandez-Gonzalez N, </w:t>
      </w:r>
      <w:proofErr w:type="spellStart"/>
      <w:r w:rsidRPr="000B0842">
        <w:rPr>
          <w:rFonts w:eastAsia="宋体" w:cs="宋体"/>
          <w:color w:val="000000"/>
          <w:szCs w:val="24"/>
          <w:lang w:eastAsia="zh-CN"/>
        </w:rPr>
        <w:t>Bañares</w:t>
      </w:r>
      <w:proofErr w:type="spellEnd"/>
      <w:r w:rsidRPr="000B0842">
        <w:rPr>
          <w:rFonts w:eastAsia="宋体" w:cs="宋体"/>
          <w:color w:val="000000"/>
          <w:szCs w:val="24"/>
          <w:lang w:eastAsia="zh-CN"/>
        </w:rPr>
        <w:t xml:space="preserve"> R, </w:t>
      </w:r>
      <w:proofErr w:type="spellStart"/>
      <w:r w:rsidRPr="000B0842">
        <w:rPr>
          <w:rFonts w:eastAsia="宋体" w:cs="宋体"/>
          <w:color w:val="000000"/>
          <w:szCs w:val="24"/>
          <w:lang w:eastAsia="zh-CN"/>
        </w:rPr>
        <w:t>Zamorano</w:t>
      </w:r>
      <w:proofErr w:type="spellEnd"/>
      <w:r w:rsidRPr="000B0842">
        <w:rPr>
          <w:rFonts w:eastAsia="宋体" w:cs="宋体"/>
          <w:color w:val="000000"/>
          <w:szCs w:val="24"/>
          <w:lang w:eastAsia="zh-CN"/>
        </w:rPr>
        <w:t xml:space="preserve"> J. Proton pump inhibitor-responsive </w:t>
      </w:r>
      <w:proofErr w:type="spellStart"/>
      <w:r w:rsidRPr="000B0842">
        <w:rPr>
          <w:rFonts w:eastAsia="宋体" w:cs="宋体"/>
          <w:color w:val="000000"/>
          <w:szCs w:val="24"/>
          <w:lang w:eastAsia="zh-CN"/>
        </w:rPr>
        <w:t>oesophageal</w:t>
      </w:r>
      <w:proofErr w:type="spellEnd"/>
      <w:r w:rsidRPr="000B0842">
        <w:rPr>
          <w:rFonts w:eastAsia="宋体" w:cs="宋体"/>
          <w:color w:val="000000"/>
          <w:szCs w:val="24"/>
          <w:lang w:eastAsia="zh-CN"/>
        </w:rPr>
        <w:t xml:space="preserve"> eosinophilia correlates with downregulation of eotaxin-3 and Th2 cytokines </w:t>
      </w:r>
      <w:r w:rsidRPr="000B0842">
        <w:rPr>
          <w:rFonts w:eastAsia="宋体" w:cs="宋体"/>
          <w:color w:val="000000"/>
          <w:szCs w:val="24"/>
          <w:lang w:eastAsia="zh-CN"/>
        </w:rPr>
        <w:lastRenderedPageBreak/>
        <w:t>overexpression. </w:t>
      </w:r>
      <w:r w:rsidRPr="000B0842">
        <w:rPr>
          <w:rFonts w:eastAsia="宋体" w:cs="宋体"/>
          <w:i/>
          <w:iCs/>
          <w:color w:val="000000"/>
          <w:szCs w:val="24"/>
          <w:lang w:eastAsia="zh-CN"/>
        </w:rPr>
        <w:t xml:space="preserve">Aliment </w:t>
      </w:r>
      <w:proofErr w:type="spellStart"/>
      <w:r w:rsidRPr="000B0842">
        <w:rPr>
          <w:rFonts w:eastAsia="宋体" w:cs="宋体"/>
          <w:i/>
          <w:iCs/>
          <w:color w:val="000000"/>
          <w:szCs w:val="24"/>
          <w:lang w:eastAsia="zh-CN"/>
        </w:rPr>
        <w:t>Pharmacol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Ther</w:t>
      </w:r>
      <w:proofErr w:type="spellEnd"/>
      <w:r w:rsidRPr="000B0842">
        <w:rPr>
          <w:rFonts w:eastAsia="宋体" w:cs="宋体"/>
          <w:color w:val="000000"/>
          <w:szCs w:val="24"/>
          <w:lang w:eastAsia="zh-CN"/>
        </w:rPr>
        <w:t> 2014; </w:t>
      </w:r>
      <w:r w:rsidRPr="000B0842">
        <w:rPr>
          <w:rFonts w:eastAsia="宋体" w:cs="宋体"/>
          <w:b/>
          <w:bCs/>
          <w:color w:val="000000"/>
          <w:szCs w:val="24"/>
          <w:lang w:eastAsia="zh-CN"/>
        </w:rPr>
        <w:t>40</w:t>
      </w:r>
      <w:r w:rsidRPr="000B0842">
        <w:rPr>
          <w:rFonts w:eastAsia="宋体" w:cs="宋体"/>
          <w:color w:val="000000"/>
          <w:szCs w:val="24"/>
          <w:lang w:eastAsia="zh-CN"/>
        </w:rPr>
        <w:t>: 955-965 [PMID: 25112708 DOI: 10.1111/apt.12914]</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71 </w:t>
      </w:r>
      <w:r w:rsidRPr="000B0842">
        <w:rPr>
          <w:rFonts w:eastAsia="宋体" w:cs="宋体"/>
          <w:b/>
          <w:bCs/>
          <w:color w:val="000000"/>
          <w:szCs w:val="24"/>
          <w:lang w:eastAsia="zh-CN"/>
        </w:rPr>
        <w:t>Zhang X</w:t>
      </w:r>
      <w:r w:rsidRPr="000B0842">
        <w:rPr>
          <w:rFonts w:eastAsia="宋体" w:cs="宋体"/>
          <w:color w:val="000000"/>
          <w:szCs w:val="24"/>
          <w:lang w:eastAsia="zh-CN"/>
        </w:rPr>
        <w:t xml:space="preserve">, Cheng E, </w:t>
      </w:r>
      <w:proofErr w:type="spellStart"/>
      <w:r w:rsidRPr="000B0842">
        <w:rPr>
          <w:rFonts w:eastAsia="宋体" w:cs="宋体"/>
          <w:color w:val="000000"/>
          <w:szCs w:val="24"/>
          <w:lang w:eastAsia="zh-CN"/>
        </w:rPr>
        <w:t>Huo</w:t>
      </w:r>
      <w:proofErr w:type="spellEnd"/>
      <w:r w:rsidRPr="000B0842">
        <w:rPr>
          <w:rFonts w:eastAsia="宋体" w:cs="宋体"/>
          <w:color w:val="000000"/>
          <w:szCs w:val="24"/>
          <w:lang w:eastAsia="zh-CN"/>
        </w:rPr>
        <w:t xml:space="preserve"> X, Yu C, Zhang Q, Pham TH, Wang DH, </w:t>
      </w:r>
      <w:proofErr w:type="spellStart"/>
      <w:r w:rsidRPr="000B0842">
        <w:rPr>
          <w:rFonts w:eastAsia="宋体" w:cs="宋体"/>
          <w:color w:val="000000"/>
          <w:szCs w:val="24"/>
          <w:lang w:eastAsia="zh-CN"/>
        </w:rPr>
        <w:t>Spechler</w:t>
      </w:r>
      <w:proofErr w:type="spellEnd"/>
      <w:r w:rsidRPr="000B0842">
        <w:rPr>
          <w:rFonts w:eastAsia="宋体" w:cs="宋体"/>
          <w:color w:val="000000"/>
          <w:szCs w:val="24"/>
          <w:lang w:eastAsia="zh-CN"/>
        </w:rPr>
        <w:t xml:space="preserve"> SJ, Souza RF. Omeprazole blocks STAT6 binding to the eotaxin-3 promoter in eosinophilic esophagitis cells. </w:t>
      </w:r>
      <w:proofErr w:type="spellStart"/>
      <w:r w:rsidRPr="000B0842">
        <w:rPr>
          <w:rFonts w:eastAsia="宋体" w:cs="宋体"/>
          <w:i/>
          <w:iCs/>
          <w:color w:val="000000"/>
          <w:szCs w:val="24"/>
          <w:lang w:eastAsia="zh-CN"/>
        </w:rPr>
        <w:t>PLoS</w:t>
      </w:r>
      <w:proofErr w:type="spellEnd"/>
      <w:r w:rsidRPr="000B0842">
        <w:rPr>
          <w:rFonts w:eastAsia="宋体" w:cs="宋体"/>
          <w:i/>
          <w:iCs/>
          <w:color w:val="000000"/>
          <w:szCs w:val="24"/>
          <w:lang w:eastAsia="zh-CN"/>
        </w:rPr>
        <w:t xml:space="preserve"> One</w:t>
      </w:r>
      <w:r w:rsidRPr="000B0842">
        <w:rPr>
          <w:rFonts w:eastAsia="宋体" w:cs="宋体"/>
          <w:color w:val="000000"/>
          <w:szCs w:val="24"/>
          <w:lang w:eastAsia="zh-CN"/>
        </w:rPr>
        <w:t> 2012; </w:t>
      </w:r>
      <w:r w:rsidRPr="000B0842">
        <w:rPr>
          <w:rFonts w:eastAsia="宋体" w:cs="宋体"/>
          <w:b/>
          <w:bCs/>
          <w:color w:val="000000"/>
          <w:szCs w:val="24"/>
          <w:lang w:eastAsia="zh-CN"/>
        </w:rPr>
        <w:t>7</w:t>
      </w:r>
      <w:r w:rsidRPr="000B0842">
        <w:rPr>
          <w:rFonts w:eastAsia="宋体" w:cs="宋体"/>
          <w:color w:val="000000"/>
          <w:szCs w:val="24"/>
          <w:lang w:eastAsia="zh-CN"/>
        </w:rPr>
        <w:t>: e50037 [PMID: 23185525 DOI: 10.1371/journal.pone.0050037]</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72 </w:t>
      </w:r>
      <w:r w:rsidRPr="000B0842">
        <w:rPr>
          <w:rFonts w:eastAsia="宋体" w:cs="宋体"/>
          <w:b/>
          <w:bCs/>
          <w:color w:val="000000"/>
          <w:szCs w:val="24"/>
          <w:lang w:eastAsia="zh-CN"/>
        </w:rPr>
        <w:t>Kia L</w:t>
      </w:r>
      <w:r w:rsidRPr="000B0842">
        <w:rPr>
          <w:rFonts w:eastAsia="宋体" w:cs="宋体"/>
          <w:color w:val="000000"/>
          <w:szCs w:val="24"/>
          <w:lang w:eastAsia="zh-CN"/>
        </w:rPr>
        <w:t xml:space="preserve">, Hirano I. Distinguishing GERD from eosinophilic </w:t>
      </w:r>
      <w:proofErr w:type="spellStart"/>
      <w:r w:rsidRPr="000B0842">
        <w:rPr>
          <w:rFonts w:eastAsia="宋体" w:cs="宋体"/>
          <w:color w:val="000000"/>
          <w:szCs w:val="24"/>
          <w:lang w:eastAsia="zh-CN"/>
        </w:rPr>
        <w:t>oesophagitis</w:t>
      </w:r>
      <w:proofErr w:type="spellEnd"/>
      <w:r w:rsidRPr="000B0842">
        <w:rPr>
          <w:rFonts w:eastAsia="宋体" w:cs="宋体"/>
          <w:color w:val="000000"/>
          <w:szCs w:val="24"/>
          <w:lang w:eastAsia="zh-CN"/>
        </w:rPr>
        <w:t>: concepts and controversies. </w:t>
      </w:r>
      <w:r w:rsidRPr="000B0842">
        <w:rPr>
          <w:rFonts w:eastAsia="宋体" w:cs="宋体"/>
          <w:i/>
          <w:iCs/>
          <w:color w:val="000000"/>
          <w:szCs w:val="24"/>
          <w:lang w:eastAsia="zh-CN"/>
        </w:rPr>
        <w:t xml:space="preserve">Nat Rev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12</w:t>
      </w:r>
      <w:r w:rsidRPr="000B0842">
        <w:rPr>
          <w:rFonts w:eastAsia="宋体" w:cs="宋体"/>
          <w:color w:val="000000"/>
          <w:szCs w:val="24"/>
          <w:lang w:eastAsia="zh-CN"/>
        </w:rPr>
        <w:t>: 379-386 [PMID: 25986303 DOI: 10.1038/nrgastro.2015.75]</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73 </w:t>
      </w:r>
      <w:proofErr w:type="spellStart"/>
      <w:r w:rsidRPr="000B0842">
        <w:rPr>
          <w:rFonts w:eastAsia="宋体" w:cs="宋体"/>
          <w:b/>
          <w:bCs/>
          <w:color w:val="000000"/>
          <w:szCs w:val="24"/>
          <w:lang w:eastAsia="zh-CN"/>
        </w:rPr>
        <w:t>Warners</w:t>
      </w:r>
      <w:proofErr w:type="spellEnd"/>
      <w:r w:rsidRPr="000B0842">
        <w:rPr>
          <w:rFonts w:eastAsia="宋体" w:cs="宋体"/>
          <w:b/>
          <w:bCs/>
          <w:color w:val="000000"/>
          <w:szCs w:val="24"/>
          <w:lang w:eastAsia="zh-CN"/>
        </w:rPr>
        <w:t xml:space="preserve"> MJ</w:t>
      </w:r>
      <w:r w:rsidRPr="000B0842">
        <w:rPr>
          <w:rFonts w:eastAsia="宋体" w:cs="宋体"/>
          <w:color w:val="000000"/>
          <w:szCs w:val="24"/>
          <w:lang w:eastAsia="zh-CN"/>
        </w:rPr>
        <w:t xml:space="preserve">, van </w:t>
      </w:r>
      <w:proofErr w:type="spellStart"/>
      <w:r w:rsidRPr="000B0842">
        <w:rPr>
          <w:rFonts w:eastAsia="宋体" w:cs="宋体"/>
          <w:color w:val="000000"/>
          <w:szCs w:val="24"/>
          <w:lang w:eastAsia="zh-CN"/>
        </w:rPr>
        <w:t>Rhijn</w:t>
      </w:r>
      <w:proofErr w:type="spellEnd"/>
      <w:r w:rsidRPr="000B0842">
        <w:rPr>
          <w:rFonts w:eastAsia="宋体" w:cs="宋体"/>
          <w:color w:val="000000"/>
          <w:szCs w:val="24"/>
          <w:lang w:eastAsia="zh-CN"/>
        </w:rPr>
        <w:t xml:space="preserve"> BD, </w:t>
      </w:r>
      <w:proofErr w:type="spellStart"/>
      <w:r w:rsidRPr="000B0842">
        <w:rPr>
          <w:rFonts w:eastAsia="宋体" w:cs="宋体"/>
          <w:color w:val="000000"/>
          <w:szCs w:val="24"/>
          <w:lang w:eastAsia="zh-CN"/>
        </w:rPr>
        <w:t>Curvers</w:t>
      </w:r>
      <w:proofErr w:type="spellEnd"/>
      <w:r w:rsidRPr="000B0842">
        <w:rPr>
          <w:rFonts w:eastAsia="宋体" w:cs="宋体"/>
          <w:color w:val="000000"/>
          <w:szCs w:val="24"/>
          <w:lang w:eastAsia="zh-CN"/>
        </w:rPr>
        <w:t xml:space="preserve"> WL, </w:t>
      </w:r>
      <w:proofErr w:type="spellStart"/>
      <w:r w:rsidRPr="000B0842">
        <w:rPr>
          <w:rFonts w:eastAsia="宋体" w:cs="宋体"/>
          <w:color w:val="000000"/>
          <w:szCs w:val="24"/>
          <w:lang w:eastAsia="zh-CN"/>
        </w:rPr>
        <w:t>Smout</w:t>
      </w:r>
      <w:proofErr w:type="spellEnd"/>
      <w:r w:rsidRPr="000B0842">
        <w:rPr>
          <w:rFonts w:eastAsia="宋体" w:cs="宋体"/>
          <w:color w:val="000000"/>
          <w:szCs w:val="24"/>
          <w:lang w:eastAsia="zh-CN"/>
        </w:rPr>
        <w:t xml:space="preserve"> AJ, </w:t>
      </w:r>
      <w:proofErr w:type="spellStart"/>
      <w:r w:rsidRPr="000B0842">
        <w:rPr>
          <w:rFonts w:eastAsia="宋体" w:cs="宋体"/>
          <w:color w:val="000000"/>
          <w:szCs w:val="24"/>
          <w:lang w:eastAsia="zh-CN"/>
        </w:rPr>
        <w:t>Bredenoord</w:t>
      </w:r>
      <w:proofErr w:type="spellEnd"/>
      <w:r w:rsidRPr="000B0842">
        <w:rPr>
          <w:rFonts w:eastAsia="宋体" w:cs="宋体"/>
          <w:color w:val="000000"/>
          <w:szCs w:val="24"/>
          <w:lang w:eastAsia="zh-CN"/>
        </w:rPr>
        <w:t xml:space="preserve"> AJ. PPI-responsive esophageal eosinophilia cannot be distinguished from eosinophilic esophagitis by endoscopic signs. </w:t>
      </w:r>
      <w:proofErr w:type="spellStart"/>
      <w:r w:rsidRPr="000B0842">
        <w:rPr>
          <w:rFonts w:eastAsia="宋体" w:cs="宋体"/>
          <w:i/>
          <w:iCs/>
          <w:color w:val="000000"/>
          <w:szCs w:val="24"/>
          <w:lang w:eastAsia="zh-CN"/>
        </w:rPr>
        <w:t>Eur</w:t>
      </w:r>
      <w:proofErr w:type="spellEnd"/>
      <w:r w:rsidRPr="000B0842">
        <w:rPr>
          <w:rFonts w:eastAsia="宋体" w:cs="宋体"/>
          <w:i/>
          <w:iCs/>
          <w:color w:val="000000"/>
          <w:szCs w:val="24"/>
          <w:lang w:eastAsia="zh-CN"/>
        </w:rPr>
        <w:t xml:space="preserve"> J </w:t>
      </w:r>
      <w:proofErr w:type="spellStart"/>
      <w:r w:rsidRPr="000B0842">
        <w:rPr>
          <w:rFonts w:eastAsia="宋体" w:cs="宋体"/>
          <w:i/>
          <w:iCs/>
          <w:color w:val="000000"/>
          <w:szCs w:val="24"/>
          <w:lang w:eastAsia="zh-CN"/>
        </w:rPr>
        <w:t>Gastroenterol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Hepatol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27</w:t>
      </w:r>
      <w:r w:rsidRPr="000B0842">
        <w:rPr>
          <w:rFonts w:eastAsia="宋体" w:cs="宋体"/>
          <w:color w:val="000000"/>
          <w:szCs w:val="24"/>
          <w:lang w:eastAsia="zh-CN"/>
        </w:rPr>
        <w:t>: 506-511 [PMID: 25822858 DOI: 10.1097/MEG.0000000000000331]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74 </w:t>
      </w:r>
      <w:r w:rsidRPr="000B0842">
        <w:rPr>
          <w:rFonts w:eastAsia="宋体" w:cs="宋体"/>
          <w:b/>
          <w:bCs/>
          <w:color w:val="000000"/>
          <w:szCs w:val="24"/>
          <w:lang w:eastAsia="zh-CN"/>
        </w:rPr>
        <w:t>Kern E</w:t>
      </w:r>
      <w:r w:rsidRPr="000B0842">
        <w:rPr>
          <w:rFonts w:eastAsia="宋体" w:cs="宋体"/>
          <w:color w:val="000000"/>
          <w:szCs w:val="24"/>
          <w:lang w:eastAsia="zh-CN"/>
        </w:rPr>
        <w:t>, Hirano I. Emerging drugs for eosinophilic esophagitis. </w:t>
      </w:r>
      <w:r w:rsidRPr="000B0842">
        <w:rPr>
          <w:rFonts w:eastAsia="宋体" w:cs="宋体"/>
          <w:i/>
          <w:iCs/>
          <w:color w:val="000000"/>
          <w:szCs w:val="24"/>
          <w:lang w:eastAsia="zh-CN"/>
        </w:rPr>
        <w:t xml:space="preserve">Expert </w:t>
      </w:r>
      <w:proofErr w:type="spellStart"/>
      <w:r w:rsidRPr="000B0842">
        <w:rPr>
          <w:rFonts w:eastAsia="宋体" w:cs="宋体"/>
          <w:i/>
          <w:iCs/>
          <w:color w:val="000000"/>
          <w:szCs w:val="24"/>
          <w:lang w:eastAsia="zh-CN"/>
        </w:rPr>
        <w:t>Opin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Emerg</w:t>
      </w:r>
      <w:proofErr w:type="spellEnd"/>
      <w:r w:rsidRPr="000B0842">
        <w:rPr>
          <w:rFonts w:eastAsia="宋体" w:cs="宋体"/>
          <w:i/>
          <w:iCs/>
          <w:color w:val="000000"/>
          <w:szCs w:val="24"/>
          <w:lang w:eastAsia="zh-CN"/>
        </w:rPr>
        <w:t xml:space="preserve"> Drugs</w:t>
      </w:r>
      <w:r w:rsidRPr="000B0842">
        <w:rPr>
          <w:rFonts w:eastAsia="宋体" w:cs="宋体"/>
          <w:color w:val="000000"/>
          <w:szCs w:val="24"/>
          <w:lang w:eastAsia="zh-CN"/>
        </w:rPr>
        <w:t> 2013; </w:t>
      </w:r>
      <w:r w:rsidRPr="000B0842">
        <w:rPr>
          <w:rFonts w:eastAsia="宋体" w:cs="宋体"/>
          <w:b/>
          <w:bCs/>
          <w:color w:val="000000"/>
          <w:szCs w:val="24"/>
          <w:lang w:eastAsia="zh-CN"/>
        </w:rPr>
        <w:t>18</w:t>
      </w:r>
      <w:r w:rsidRPr="000B0842">
        <w:rPr>
          <w:rFonts w:eastAsia="宋体" w:cs="宋体"/>
          <w:color w:val="000000"/>
          <w:szCs w:val="24"/>
          <w:lang w:eastAsia="zh-CN"/>
        </w:rPr>
        <w:t>: 353-364 [PMID: 23937314 DOI: 10.1517/14728214.2013.829039]</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75 </w:t>
      </w:r>
      <w:proofErr w:type="spellStart"/>
      <w:r w:rsidRPr="000B0842">
        <w:rPr>
          <w:rFonts w:eastAsia="宋体" w:cs="宋体"/>
          <w:b/>
          <w:bCs/>
          <w:color w:val="000000"/>
          <w:szCs w:val="24"/>
          <w:lang w:eastAsia="zh-CN"/>
        </w:rPr>
        <w:t>Cianferoni</w:t>
      </w:r>
      <w:proofErr w:type="spellEnd"/>
      <w:r w:rsidRPr="000B0842">
        <w:rPr>
          <w:rFonts w:eastAsia="宋体" w:cs="宋体"/>
          <w:b/>
          <w:bCs/>
          <w:color w:val="000000"/>
          <w:szCs w:val="24"/>
          <w:lang w:eastAsia="zh-CN"/>
        </w:rPr>
        <w:t xml:space="preserve"> A</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Spergel</w:t>
      </w:r>
      <w:proofErr w:type="spellEnd"/>
      <w:r w:rsidRPr="000B0842">
        <w:rPr>
          <w:rFonts w:eastAsia="宋体" w:cs="宋体"/>
          <w:color w:val="000000"/>
          <w:szCs w:val="24"/>
          <w:lang w:eastAsia="zh-CN"/>
        </w:rPr>
        <w:t xml:space="preserve"> JM.</w:t>
      </w:r>
      <w:proofErr w:type="gramEnd"/>
      <w:r w:rsidRPr="000B0842">
        <w:rPr>
          <w:rFonts w:eastAsia="宋体" w:cs="宋体"/>
          <w:color w:val="000000"/>
          <w:szCs w:val="24"/>
          <w:lang w:eastAsia="zh-CN"/>
        </w:rPr>
        <w:t xml:space="preserve"> Immunotherapeutic approaches for the treatment of eosinophilic esophagitis. </w:t>
      </w:r>
      <w:r w:rsidRPr="000B0842">
        <w:rPr>
          <w:rFonts w:eastAsia="宋体" w:cs="宋体"/>
          <w:i/>
          <w:iCs/>
          <w:color w:val="000000"/>
          <w:szCs w:val="24"/>
          <w:lang w:eastAsia="zh-CN"/>
        </w:rPr>
        <w:t>Immunotherapy</w:t>
      </w:r>
      <w:r w:rsidRPr="000B0842">
        <w:rPr>
          <w:rFonts w:eastAsia="宋体" w:cs="宋体"/>
          <w:color w:val="000000"/>
          <w:szCs w:val="24"/>
          <w:lang w:eastAsia="zh-CN"/>
        </w:rPr>
        <w:t> 2014; </w:t>
      </w:r>
      <w:r w:rsidRPr="000B0842">
        <w:rPr>
          <w:rFonts w:eastAsia="宋体" w:cs="宋体"/>
          <w:b/>
          <w:bCs/>
          <w:color w:val="000000"/>
          <w:szCs w:val="24"/>
          <w:lang w:eastAsia="zh-CN"/>
        </w:rPr>
        <w:t>6</w:t>
      </w:r>
      <w:r w:rsidRPr="000B0842">
        <w:rPr>
          <w:rFonts w:eastAsia="宋体" w:cs="宋体"/>
          <w:color w:val="000000"/>
          <w:szCs w:val="24"/>
          <w:lang w:eastAsia="zh-CN"/>
        </w:rPr>
        <w:t>: 321-331 [PMID: 24762076 DOI: 10.2217/imt.14.3]</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76 </w:t>
      </w:r>
      <w:proofErr w:type="spellStart"/>
      <w:r w:rsidRPr="000B0842">
        <w:rPr>
          <w:rFonts w:eastAsia="宋体" w:cs="宋体"/>
          <w:b/>
          <w:bCs/>
          <w:color w:val="000000"/>
          <w:szCs w:val="24"/>
          <w:lang w:eastAsia="zh-CN"/>
        </w:rPr>
        <w:t>Otani</w:t>
      </w:r>
      <w:proofErr w:type="spellEnd"/>
      <w:r w:rsidRPr="000B0842">
        <w:rPr>
          <w:rFonts w:eastAsia="宋体" w:cs="宋体"/>
          <w:b/>
          <w:bCs/>
          <w:color w:val="000000"/>
          <w:szCs w:val="24"/>
          <w:lang w:eastAsia="zh-CN"/>
        </w:rPr>
        <w:t xml:space="preserve"> IM</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Anilkumar</w:t>
      </w:r>
      <w:proofErr w:type="spellEnd"/>
      <w:r w:rsidRPr="000B0842">
        <w:rPr>
          <w:rFonts w:eastAsia="宋体" w:cs="宋体"/>
          <w:color w:val="000000"/>
          <w:szCs w:val="24"/>
          <w:lang w:eastAsia="zh-CN"/>
        </w:rPr>
        <w:t xml:space="preserve"> AA, Newbury RO, </w:t>
      </w:r>
      <w:proofErr w:type="spellStart"/>
      <w:r w:rsidRPr="000B0842">
        <w:rPr>
          <w:rFonts w:eastAsia="宋体" w:cs="宋体"/>
          <w:color w:val="000000"/>
          <w:szCs w:val="24"/>
          <w:lang w:eastAsia="zh-CN"/>
        </w:rPr>
        <w:t>Bhagat</w:t>
      </w:r>
      <w:proofErr w:type="spellEnd"/>
      <w:r w:rsidRPr="000B0842">
        <w:rPr>
          <w:rFonts w:eastAsia="宋体" w:cs="宋体"/>
          <w:color w:val="000000"/>
          <w:szCs w:val="24"/>
          <w:lang w:eastAsia="zh-CN"/>
        </w:rPr>
        <w:t xml:space="preserve"> M, </w:t>
      </w:r>
      <w:proofErr w:type="spellStart"/>
      <w:r w:rsidRPr="000B0842">
        <w:rPr>
          <w:rFonts w:eastAsia="宋体" w:cs="宋体"/>
          <w:color w:val="000000"/>
          <w:szCs w:val="24"/>
          <w:lang w:eastAsia="zh-CN"/>
        </w:rPr>
        <w:t>Beppu</w:t>
      </w:r>
      <w:proofErr w:type="spellEnd"/>
      <w:r w:rsidRPr="000B0842">
        <w:rPr>
          <w:rFonts w:eastAsia="宋体" w:cs="宋体"/>
          <w:color w:val="000000"/>
          <w:szCs w:val="24"/>
          <w:lang w:eastAsia="zh-CN"/>
        </w:rPr>
        <w:t xml:space="preserve"> LY, </w:t>
      </w:r>
      <w:proofErr w:type="spellStart"/>
      <w:r w:rsidRPr="000B0842">
        <w:rPr>
          <w:rFonts w:eastAsia="宋体" w:cs="宋体"/>
          <w:color w:val="000000"/>
          <w:szCs w:val="24"/>
          <w:lang w:eastAsia="zh-CN"/>
        </w:rPr>
        <w:t>Dohil</w:t>
      </w:r>
      <w:proofErr w:type="spellEnd"/>
      <w:r w:rsidRPr="000B0842">
        <w:rPr>
          <w:rFonts w:eastAsia="宋体" w:cs="宋体"/>
          <w:color w:val="000000"/>
          <w:szCs w:val="24"/>
          <w:lang w:eastAsia="zh-CN"/>
        </w:rPr>
        <w:t xml:space="preserve"> R, </w:t>
      </w:r>
      <w:proofErr w:type="spellStart"/>
      <w:r w:rsidRPr="000B0842">
        <w:rPr>
          <w:rFonts w:eastAsia="宋体" w:cs="宋体"/>
          <w:color w:val="000000"/>
          <w:szCs w:val="24"/>
          <w:lang w:eastAsia="zh-CN"/>
        </w:rPr>
        <w:t>Broide</w:t>
      </w:r>
      <w:proofErr w:type="spellEnd"/>
      <w:r w:rsidRPr="000B0842">
        <w:rPr>
          <w:rFonts w:eastAsia="宋体" w:cs="宋体"/>
          <w:color w:val="000000"/>
          <w:szCs w:val="24"/>
          <w:lang w:eastAsia="zh-CN"/>
        </w:rPr>
        <w:t xml:space="preserve"> DH, </w:t>
      </w:r>
      <w:proofErr w:type="spellStart"/>
      <w:r w:rsidRPr="000B0842">
        <w:rPr>
          <w:rFonts w:eastAsia="宋体" w:cs="宋体"/>
          <w:color w:val="000000"/>
          <w:szCs w:val="24"/>
          <w:lang w:eastAsia="zh-CN"/>
        </w:rPr>
        <w:t>Aceves</w:t>
      </w:r>
      <w:proofErr w:type="spellEnd"/>
      <w:r w:rsidRPr="000B0842">
        <w:rPr>
          <w:rFonts w:eastAsia="宋体" w:cs="宋体"/>
          <w:color w:val="000000"/>
          <w:szCs w:val="24"/>
          <w:lang w:eastAsia="zh-CN"/>
        </w:rPr>
        <w:t xml:space="preserve"> SS. Anti-IL-5 therapy reduces mast cell and IL-9 cell numbers in pediatric patients with eosinophilic esophagitis.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2013; </w:t>
      </w:r>
      <w:r w:rsidRPr="000B0842">
        <w:rPr>
          <w:rFonts w:eastAsia="宋体" w:cs="宋体"/>
          <w:b/>
          <w:bCs/>
          <w:color w:val="000000"/>
          <w:szCs w:val="24"/>
          <w:lang w:eastAsia="zh-CN"/>
        </w:rPr>
        <w:t>131</w:t>
      </w:r>
      <w:r w:rsidRPr="000B0842">
        <w:rPr>
          <w:rFonts w:eastAsia="宋体" w:cs="宋体"/>
          <w:color w:val="000000"/>
          <w:szCs w:val="24"/>
          <w:lang w:eastAsia="zh-CN"/>
        </w:rPr>
        <w:t>: 1576-1582 [PMID: 23623266 DOI: 10.1016/j.jaci.2013.02.042]</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77 </w:t>
      </w:r>
      <w:proofErr w:type="spellStart"/>
      <w:r w:rsidRPr="000B0842">
        <w:rPr>
          <w:rFonts w:eastAsia="宋体" w:cs="宋体"/>
          <w:b/>
          <w:bCs/>
          <w:color w:val="000000"/>
          <w:szCs w:val="24"/>
          <w:lang w:eastAsia="zh-CN"/>
        </w:rPr>
        <w:t>Straumann</w:t>
      </w:r>
      <w:proofErr w:type="spellEnd"/>
      <w:r w:rsidRPr="000B0842">
        <w:rPr>
          <w:rFonts w:eastAsia="宋体" w:cs="宋体"/>
          <w:b/>
          <w:bCs/>
          <w:color w:val="000000"/>
          <w:szCs w:val="24"/>
          <w:lang w:eastAsia="zh-CN"/>
        </w:rPr>
        <w:t xml:space="preserve"> A</w:t>
      </w:r>
      <w:r w:rsidRPr="000B0842">
        <w:rPr>
          <w:rFonts w:eastAsia="宋体" w:cs="宋体"/>
          <w:color w:val="000000"/>
          <w:szCs w:val="24"/>
          <w:lang w:eastAsia="zh-CN"/>
        </w:rPr>
        <w:t xml:space="preserve">, Conus S, </w:t>
      </w:r>
      <w:proofErr w:type="spellStart"/>
      <w:r w:rsidRPr="000B0842">
        <w:rPr>
          <w:rFonts w:eastAsia="宋体" w:cs="宋体"/>
          <w:color w:val="000000"/>
          <w:szCs w:val="24"/>
          <w:lang w:eastAsia="zh-CN"/>
        </w:rPr>
        <w:t>Grzonka</w:t>
      </w:r>
      <w:proofErr w:type="spellEnd"/>
      <w:r w:rsidRPr="000B0842">
        <w:rPr>
          <w:rFonts w:eastAsia="宋体" w:cs="宋体"/>
          <w:color w:val="000000"/>
          <w:szCs w:val="24"/>
          <w:lang w:eastAsia="zh-CN"/>
        </w:rPr>
        <w:t xml:space="preserve"> P, Kita H, </w:t>
      </w:r>
      <w:proofErr w:type="spellStart"/>
      <w:r w:rsidRPr="000B0842">
        <w:rPr>
          <w:rFonts w:eastAsia="宋体" w:cs="宋体"/>
          <w:color w:val="000000"/>
          <w:szCs w:val="24"/>
          <w:lang w:eastAsia="zh-CN"/>
        </w:rPr>
        <w:t>Kephart</w:t>
      </w:r>
      <w:proofErr w:type="spellEnd"/>
      <w:r w:rsidRPr="000B0842">
        <w:rPr>
          <w:rFonts w:eastAsia="宋体" w:cs="宋体"/>
          <w:color w:val="000000"/>
          <w:szCs w:val="24"/>
          <w:lang w:eastAsia="zh-CN"/>
        </w:rPr>
        <w:t xml:space="preserve"> G, </w:t>
      </w:r>
      <w:proofErr w:type="spellStart"/>
      <w:r w:rsidRPr="000B0842">
        <w:rPr>
          <w:rFonts w:eastAsia="宋体" w:cs="宋体"/>
          <w:color w:val="000000"/>
          <w:szCs w:val="24"/>
          <w:lang w:eastAsia="zh-CN"/>
        </w:rPr>
        <w:t>Bussmann</w:t>
      </w:r>
      <w:proofErr w:type="spellEnd"/>
      <w:r w:rsidRPr="000B0842">
        <w:rPr>
          <w:rFonts w:eastAsia="宋体" w:cs="宋体"/>
          <w:color w:val="000000"/>
          <w:szCs w:val="24"/>
          <w:lang w:eastAsia="zh-CN"/>
        </w:rPr>
        <w:t xml:space="preserve"> C, </w:t>
      </w:r>
      <w:proofErr w:type="spellStart"/>
      <w:r w:rsidRPr="000B0842">
        <w:rPr>
          <w:rFonts w:eastAsia="宋体" w:cs="宋体"/>
          <w:color w:val="000000"/>
          <w:szCs w:val="24"/>
          <w:lang w:eastAsia="zh-CN"/>
        </w:rPr>
        <w:t>Beglinger</w:t>
      </w:r>
      <w:proofErr w:type="spellEnd"/>
      <w:r w:rsidRPr="000B0842">
        <w:rPr>
          <w:rFonts w:eastAsia="宋体" w:cs="宋体"/>
          <w:color w:val="000000"/>
          <w:szCs w:val="24"/>
          <w:lang w:eastAsia="zh-CN"/>
        </w:rPr>
        <w:t xml:space="preserve"> C, Smith DA, Patel J, Byrne M, Simon HU. Anti-interleukin-5 antibody treatment (</w:t>
      </w:r>
      <w:proofErr w:type="spellStart"/>
      <w:r w:rsidRPr="000B0842">
        <w:rPr>
          <w:rFonts w:eastAsia="宋体" w:cs="宋体"/>
          <w:color w:val="000000"/>
          <w:szCs w:val="24"/>
          <w:lang w:eastAsia="zh-CN"/>
        </w:rPr>
        <w:t>mepolizumab</w:t>
      </w:r>
      <w:proofErr w:type="spellEnd"/>
      <w:r w:rsidRPr="000B0842">
        <w:rPr>
          <w:rFonts w:eastAsia="宋体" w:cs="宋体"/>
          <w:color w:val="000000"/>
          <w:szCs w:val="24"/>
          <w:lang w:eastAsia="zh-CN"/>
        </w:rPr>
        <w:t xml:space="preserve">) in active eosinophilic </w:t>
      </w:r>
      <w:proofErr w:type="spellStart"/>
      <w:r w:rsidRPr="000B0842">
        <w:rPr>
          <w:rFonts w:eastAsia="宋体" w:cs="宋体"/>
          <w:color w:val="000000"/>
          <w:szCs w:val="24"/>
          <w:lang w:eastAsia="zh-CN"/>
        </w:rPr>
        <w:t>oesophagitis</w:t>
      </w:r>
      <w:proofErr w:type="spellEnd"/>
      <w:r w:rsidRPr="000B0842">
        <w:rPr>
          <w:rFonts w:eastAsia="宋体" w:cs="宋体"/>
          <w:color w:val="000000"/>
          <w:szCs w:val="24"/>
          <w:lang w:eastAsia="zh-CN"/>
        </w:rPr>
        <w:t xml:space="preserve">: a </w:t>
      </w:r>
      <w:proofErr w:type="spellStart"/>
      <w:r w:rsidRPr="000B0842">
        <w:rPr>
          <w:rFonts w:eastAsia="宋体" w:cs="宋体"/>
          <w:color w:val="000000"/>
          <w:szCs w:val="24"/>
          <w:lang w:eastAsia="zh-CN"/>
        </w:rPr>
        <w:t>randomised</w:t>
      </w:r>
      <w:proofErr w:type="spellEnd"/>
      <w:r w:rsidRPr="000B0842">
        <w:rPr>
          <w:rFonts w:eastAsia="宋体" w:cs="宋体"/>
          <w:color w:val="000000"/>
          <w:szCs w:val="24"/>
          <w:lang w:eastAsia="zh-CN"/>
        </w:rPr>
        <w:t>, placebo-controlled, double-blind trial. </w:t>
      </w:r>
      <w:r w:rsidRPr="000B0842">
        <w:rPr>
          <w:rFonts w:eastAsia="宋体" w:cs="宋体"/>
          <w:i/>
          <w:iCs/>
          <w:color w:val="000000"/>
          <w:szCs w:val="24"/>
          <w:lang w:eastAsia="zh-CN"/>
        </w:rPr>
        <w:t>Gut</w:t>
      </w:r>
      <w:r w:rsidRPr="000B0842">
        <w:rPr>
          <w:rFonts w:eastAsia="宋体" w:cs="宋体"/>
          <w:color w:val="000000"/>
          <w:szCs w:val="24"/>
          <w:lang w:eastAsia="zh-CN"/>
        </w:rPr>
        <w:t> 2010; </w:t>
      </w:r>
      <w:r w:rsidRPr="000B0842">
        <w:rPr>
          <w:rFonts w:eastAsia="宋体" w:cs="宋体"/>
          <w:b/>
          <w:bCs/>
          <w:color w:val="000000"/>
          <w:szCs w:val="24"/>
          <w:lang w:eastAsia="zh-CN"/>
        </w:rPr>
        <w:t>59</w:t>
      </w:r>
      <w:r w:rsidRPr="000B0842">
        <w:rPr>
          <w:rFonts w:eastAsia="宋体" w:cs="宋体"/>
          <w:color w:val="000000"/>
          <w:szCs w:val="24"/>
          <w:lang w:eastAsia="zh-CN"/>
        </w:rPr>
        <w:t>: 21-30 [PMID: 19828470 DOI: 10.1136/gut.2009.178558]</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78 </w:t>
      </w:r>
      <w:r w:rsidRPr="000B0842">
        <w:rPr>
          <w:rFonts w:eastAsia="宋体" w:cs="宋体"/>
          <w:b/>
          <w:bCs/>
          <w:color w:val="000000"/>
          <w:szCs w:val="24"/>
          <w:lang w:eastAsia="zh-CN"/>
        </w:rPr>
        <w:t>Stein ML</w:t>
      </w:r>
      <w:r w:rsidRPr="000B0842">
        <w:rPr>
          <w:rFonts w:eastAsia="宋体" w:cs="宋体"/>
          <w:color w:val="000000"/>
          <w:szCs w:val="24"/>
          <w:lang w:eastAsia="zh-CN"/>
        </w:rPr>
        <w:t xml:space="preserve">, Collins MH, Villanueva JM, Kushner JP, Putnam PE, </w:t>
      </w:r>
      <w:proofErr w:type="spellStart"/>
      <w:r w:rsidRPr="000B0842">
        <w:rPr>
          <w:rFonts w:eastAsia="宋体" w:cs="宋体"/>
          <w:color w:val="000000"/>
          <w:szCs w:val="24"/>
          <w:lang w:eastAsia="zh-CN"/>
        </w:rPr>
        <w:t>Buckmeier</w:t>
      </w:r>
      <w:proofErr w:type="spellEnd"/>
      <w:r w:rsidRPr="000B0842">
        <w:rPr>
          <w:rFonts w:eastAsia="宋体" w:cs="宋体"/>
          <w:color w:val="000000"/>
          <w:szCs w:val="24"/>
          <w:lang w:eastAsia="zh-CN"/>
        </w:rPr>
        <w:t xml:space="preserve"> BK, </w:t>
      </w:r>
      <w:proofErr w:type="spellStart"/>
      <w:r w:rsidRPr="000B0842">
        <w:rPr>
          <w:rFonts w:eastAsia="宋体" w:cs="宋体"/>
          <w:color w:val="000000"/>
          <w:szCs w:val="24"/>
          <w:lang w:eastAsia="zh-CN"/>
        </w:rPr>
        <w:t>Filipovich</w:t>
      </w:r>
      <w:proofErr w:type="spellEnd"/>
      <w:r w:rsidRPr="000B0842">
        <w:rPr>
          <w:rFonts w:eastAsia="宋体" w:cs="宋体"/>
          <w:color w:val="000000"/>
          <w:szCs w:val="24"/>
          <w:lang w:eastAsia="zh-CN"/>
        </w:rPr>
        <w:t xml:space="preserve"> AH, </w:t>
      </w:r>
      <w:proofErr w:type="spellStart"/>
      <w:r w:rsidRPr="000B0842">
        <w:rPr>
          <w:rFonts w:eastAsia="宋体" w:cs="宋体"/>
          <w:color w:val="000000"/>
          <w:szCs w:val="24"/>
          <w:lang w:eastAsia="zh-CN"/>
        </w:rPr>
        <w:t>Assa'ad</w:t>
      </w:r>
      <w:proofErr w:type="spellEnd"/>
      <w:r w:rsidRPr="000B0842">
        <w:rPr>
          <w:rFonts w:eastAsia="宋体" w:cs="宋体"/>
          <w:color w:val="000000"/>
          <w:szCs w:val="24"/>
          <w:lang w:eastAsia="zh-CN"/>
        </w:rPr>
        <w:t xml:space="preserve"> AH, Rothenberg ME. </w:t>
      </w:r>
      <w:proofErr w:type="gramStart"/>
      <w:r w:rsidRPr="000B0842">
        <w:rPr>
          <w:rFonts w:eastAsia="宋体" w:cs="宋体"/>
          <w:color w:val="000000"/>
          <w:szCs w:val="24"/>
          <w:lang w:eastAsia="zh-CN"/>
        </w:rPr>
        <w:t>Anti-IL-5 (</w:t>
      </w:r>
      <w:proofErr w:type="spellStart"/>
      <w:r w:rsidRPr="000B0842">
        <w:rPr>
          <w:rFonts w:eastAsia="宋体" w:cs="宋体"/>
          <w:color w:val="000000"/>
          <w:szCs w:val="24"/>
          <w:lang w:eastAsia="zh-CN"/>
        </w:rPr>
        <w:t>mepolizumab</w:t>
      </w:r>
      <w:proofErr w:type="spellEnd"/>
      <w:r w:rsidRPr="000B0842">
        <w:rPr>
          <w:rFonts w:eastAsia="宋体" w:cs="宋体"/>
          <w:color w:val="000000"/>
          <w:szCs w:val="24"/>
          <w:lang w:eastAsia="zh-CN"/>
        </w:rPr>
        <w:t>) therapy for eosinophilic esophagitis.</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2006; </w:t>
      </w:r>
      <w:r w:rsidRPr="000B0842">
        <w:rPr>
          <w:rFonts w:eastAsia="宋体" w:cs="宋体"/>
          <w:b/>
          <w:bCs/>
          <w:color w:val="000000"/>
          <w:szCs w:val="24"/>
          <w:lang w:eastAsia="zh-CN"/>
        </w:rPr>
        <w:t>118</w:t>
      </w:r>
      <w:r w:rsidRPr="000B0842">
        <w:rPr>
          <w:rFonts w:eastAsia="宋体" w:cs="宋体"/>
          <w:color w:val="000000"/>
          <w:szCs w:val="24"/>
          <w:lang w:eastAsia="zh-CN"/>
        </w:rPr>
        <w:t>: 1312-1319 [PMID: 17157662]</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79 </w:t>
      </w:r>
      <w:r w:rsidRPr="000B0842">
        <w:rPr>
          <w:rFonts w:eastAsia="宋体" w:cs="宋体"/>
          <w:b/>
          <w:bCs/>
          <w:color w:val="000000"/>
          <w:szCs w:val="24"/>
          <w:lang w:eastAsia="zh-CN"/>
        </w:rPr>
        <w:t>Rothenberg ME</w:t>
      </w:r>
      <w:r w:rsidRPr="000B0842">
        <w:rPr>
          <w:rFonts w:eastAsia="宋体" w:cs="宋体"/>
          <w:color w:val="000000"/>
          <w:szCs w:val="24"/>
          <w:lang w:eastAsia="zh-CN"/>
        </w:rPr>
        <w:t xml:space="preserve">, Wen T, Greenberg A, </w:t>
      </w:r>
      <w:proofErr w:type="spellStart"/>
      <w:r w:rsidRPr="000B0842">
        <w:rPr>
          <w:rFonts w:eastAsia="宋体" w:cs="宋体"/>
          <w:color w:val="000000"/>
          <w:szCs w:val="24"/>
          <w:lang w:eastAsia="zh-CN"/>
        </w:rPr>
        <w:t>Alpan</w:t>
      </w:r>
      <w:proofErr w:type="spellEnd"/>
      <w:r w:rsidRPr="000B0842">
        <w:rPr>
          <w:rFonts w:eastAsia="宋体" w:cs="宋体"/>
          <w:color w:val="000000"/>
          <w:szCs w:val="24"/>
          <w:lang w:eastAsia="zh-CN"/>
        </w:rPr>
        <w:t xml:space="preserve"> O, </w:t>
      </w:r>
      <w:proofErr w:type="spellStart"/>
      <w:r w:rsidRPr="000B0842">
        <w:rPr>
          <w:rFonts w:eastAsia="宋体" w:cs="宋体"/>
          <w:color w:val="000000"/>
          <w:szCs w:val="24"/>
          <w:lang w:eastAsia="zh-CN"/>
        </w:rPr>
        <w:t>Enav</w:t>
      </w:r>
      <w:proofErr w:type="spellEnd"/>
      <w:r w:rsidRPr="000B0842">
        <w:rPr>
          <w:rFonts w:eastAsia="宋体" w:cs="宋体"/>
          <w:color w:val="000000"/>
          <w:szCs w:val="24"/>
          <w:lang w:eastAsia="zh-CN"/>
        </w:rPr>
        <w:t xml:space="preserve"> B, Hirano I, Nadeau K, Kaiser S, Peters T, Perez A, Jones I, Arm JP, </w:t>
      </w:r>
      <w:proofErr w:type="spellStart"/>
      <w:r w:rsidRPr="000B0842">
        <w:rPr>
          <w:rFonts w:eastAsia="宋体" w:cs="宋体"/>
          <w:color w:val="000000"/>
          <w:szCs w:val="24"/>
          <w:lang w:eastAsia="zh-CN"/>
        </w:rPr>
        <w:t>Strieter</w:t>
      </w:r>
      <w:proofErr w:type="spellEnd"/>
      <w:r w:rsidRPr="000B0842">
        <w:rPr>
          <w:rFonts w:eastAsia="宋体" w:cs="宋体"/>
          <w:color w:val="000000"/>
          <w:szCs w:val="24"/>
          <w:lang w:eastAsia="zh-CN"/>
        </w:rPr>
        <w:t xml:space="preserve"> RM, Sabo R, </w:t>
      </w:r>
      <w:proofErr w:type="spellStart"/>
      <w:r w:rsidRPr="000B0842">
        <w:rPr>
          <w:rFonts w:eastAsia="宋体" w:cs="宋体"/>
          <w:color w:val="000000"/>
          <w:szCs w:val="24"/>
          <w:lang w:eastAsia="zh-CN"/>
        </w:rPr>
        <w:t>Gunawardena</w:t>
      </w:r>
      <w:proofErr w:type="spellEnd"/>
      <w:r w:rsidRPr="000B0842">
        <w:rPr>
          <w:rFonts w:eastAsia="宋体" w:cs="宋体"/>
          <w:color w:val="000000"/>
          <w:szCs w:val="24"/>
          <w:lang w:eastAsia="zh-CN"/>
        </w:rPr>
        <w:t xml:space="preserve"> KA. </w:t>
      </w:r>
      <w:proofErr w:type="gramStart"/>
      <w:r w:rsidRPr="000B0842">
        <w:rPr>
          <w:rFonts w:eastAsia="宋体" w:cs="宋体"/>
          <w:color w:val="000000"/>
          <w:szCs w:val="24"/>
          <w:lang w:eastAsia="zh-CN"/>
        </w:rPr>
        <w:t xml:space="preserve">Intravenous anti-IL-13 </w:t>
      </w:r>
      <w:proofErr w:type="spellStart"/>
      <w:r w:rsidRPr="000B0842">
        <w:rPr>
          <w:rFonts w:eastAsia="宋体" w:cs="宋体"/>
          <w:color w:val="000000"/>
          <w:szCs w:val="24"/>
          <w:lang w:eastAsia="zh-CN"/>
        </w:rPr>
        <w:t>mAb</w:t>
      </w:r>
      <w:proofErr w:type="spellEnd"/>
      <w:r w:rsidRPr="000B0842">
        <w:rPr>
          <w:rFonts w:eastAsia="宋体" w:cs="宋体"/>
          <w:color w:val="000000"/>
          <w:szCs w:val="24"/>
          <w:lang w:eastAsia="zh-CN"/>
        </w:rPr>
        <w:t xml:space="preserve"> QAX576 for the treatment of eosinophilic esophagitis.</w:t>
      </w:r>
      <w:proofErr w:type="gramEnd"/>
      <w:r w:rsidRPr="000B0842">
        <w:rPr>
          <w:rFonts w:eastAsia="宋体" w:cs="宋体"/>
          <w:color w:val="000000"/>
          <w:szCs w:val="24"/>
          <w:lang w:eastAsia="zh-CN"/>
        </w:rPr>
        <w:t> </w:t>
      </w:r>
      <w:r w:rsidRPr="000B0842">
        <w:rPr>
          <w:rFonts w:eastAsia="宋体" w:cs="宋体"/>
          <w:i/>
          <w:iCs/>
          <w:color w:val="000000"/>
          <w:szCs w:val="24"/>
          <w:lang w:eastAsia="zh-CN"/>
        </w:rPr>
        <w:t xml:space="preserve">J Allergy </w:t>
      </w:r>
      <w:proofErr w:type="spellStart"/>
      <w:r w:rsidRPr="000B0842">
        <w:rPr>
          <w:rFonts w:eastAsia="宋体" w:cs="宋体"/>
          <w:i/>
          <w:iCs/>
          <w:color w:val="000000"/>
          <w:szCs w:val="24"/>
          <w:lang w:eastAsia="zh-CN"/>
        </w:rPr>
        <w:t>Clin</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Immunol</w:t>
      </w:r>
      <w:proofErr w:type="spellEnd"/>
      <w:r w:rsidRPr="000B0842">
        <w:rPr>
          <w:rFonts w:eastAsia="宋体" w:cs="宋体"/>
          <w:color w:val="000000"/>
          <w:szCs w:val="24"/>
          <w:lang w:eastAsia="zh-CN"/>
        </w:rPr>
        <w:t> 2015; </w:t>
      </w:r>
      <w:r w:rsidRPr="000B0842">
        <w:rPr>
          <w:rFonts w:eastAsia="宋体" w:cs="宋体"/>
          <w:b/>
          <w:bCs/>
          <w:color w:val="000000"/>
          <w:szCs w:val="24"/>
          <w:lang w:eastAsia="zh-CN"/>
        </w:rPr>
        <w:t>135</w:t>
      </w:r>
      <w:r w:rsidRPr="000B0842">
        <w:rPr>
          <w:rFonts w:eastAsia="宋体" w:cs="宋体"/>
          <w:color w:val="000000"/>
          <w:szCs w:val="24"/>
          <w:lang w:eastAsia="zh-CN"/>
        </w:rPr>
        <w:t>: 500-507 [PMID: 25226850]</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lastRenderedPageBreak/>
        <w:t>80 </w:t>
      </w:r>
      <w:r w:rsidRPr="000B0842">
        <w:rPr>
          <w:rFonts w:eastAsia="宋体" w:cs="宋体"/>
          <w:b/>
          <w:bCs/>
          <w:color w:val="000000"/>
          <w:szCs w:val="24"/>
          <w:lang w:eastAsia="zh-CN"/>
        </w:rPr>
        <w:t>Bohm ME</w:t>
      </w:r>
      <w:r w:rsidRPr="000B0842">
        <w:rPr>
          <w:rFonts w:eastAsia="宋体" w:cs="宋体"/>
          <w:color w:val="000000"/>
          <w:szCs w:val="24"/>
          <w:lang w:eastAsia="zh-CN"/>
        </w:rPr>
        <w:t xml:space="preserve">, Richter JE. Review article: </w:t>
      </w:r>
      <w:proofErr w:type="spellStart"/>
      <w:r w:rsidRPr="000B0842">
        <w:rPr>
          <w:rFonts w:eastAsia="宋体" w:cs="宋体"/>
          <w:color w:val="000000"/>
          <w:szCs w:val="24"/>
          <w:lang w:eastAsia="zh-CN"/>
        </w:rPr>
        <w:t>oesophageal</w:t>
      </w:r>
      <w:proofErr w:type="spellEnd"/>
      <w:r w:rsidRPr="000B0842">
        <w:rPr>
          <w:rFonts w:eastAsia="宋体" w:cs="宋体"/>
          <w:color w:val="000000"/>
          <w:szCs w:val="24"/>
          <w:lang w:eastAsia="zh-CN"/>
        </w:rPr>
        <w:t xml:space="preserve"> dilation in adults with eosinophilic </w:t>
      </w:r>
      <w:proofErr w:type="spellStart"/>
      <w:r w:rsidRPr="000B0842">
        <w:rPr>
          <w:rFonts w:eastAsia="宋体" w:cs="宋体"/>
          <w:color w:val="000000"/>
          <w:szCs w:val="24"/>
          <w:lang w:eastAsia="zh-CN"/>
        </w:rPr>
        <w:t>oesophagitis</w:t>
      </w:r>
      <w:proofErr w:type="spellEnd"/>
      <w:r w:rsidRPr="000B0842">
        <w:rPr>
          <w:rFonts w:eastAsia="宋体" w:cs="宋体"/>
          <w:color w:val="000000"/>
          <w:szCs w:val="24"/>
          <w:lang w:eastAsia="zh-CN"/>
        </w:rPr>
        <w:t>. </w:t>
      </w:r>
      <w:r w:rsidRPr="000B0842">
        <w:rPr>
          <w:rFonts w:eastAsia="宋体" w:cs="宋体"/>
          <w:i/>
          <w:iCs/>
          <w:color w:val="000000"/>
          <w:szCs w:val="24"/>
          <w:lang w:eastAsia="zh-CN"/>
        </w:rPr>
        <w:t xml:space="preserve">Aliment </w:t>
      </w:r>
      <w:proofErr w:type="spellStart"/>
      <w:r w:rsidRPr="000B0842">
        <w:rPr>
          <w:rFonts w:eastAsia="宋体" w:cs="宋体"/>
          <w:i/>
          <w:iCs/>
          <w:color w:val="000000"/>
          <w:szCs w:val="24"/>
          <w:lang w:eastAsia="zh-CN"/>
        </w:rPr>
        <w:t>Pharmacol</w:t>
      </w:r>
      <w:proofErr w:type="spellEnd"/>
      <w:r w:rsidRPr="000B0842">
        <w:rPr>
          <w:rFonts w:eastAsia="宋体" w:cs="宋体"/>
          <w:i/>
          <w:iCs/>
          <w:color w:val="000000"/>
          <w:szCs w:val="24"/>
          <w:lang w:eastAsia="zh-CN"/>
        </w:rPr>
        <w:t xml:space="preserve"> </w:t>
      </w:r>
      <w:proofErr w:type="spellStart"/>
      <w:r w:rsidRPr="000B0842">
        <w:rPr>
          <w:rFonts w:eastAsia="宋体" w:cs="宋体"/>
          <w:i/>
          <w:iCs/>
          <w:color w:val="000000"/>
          <w:szCs w:val="24"/>
          <w:lang w:eastAsia="zh-CN"/>
        </w:rPr>
        <w:t>Ther</w:t>
      </w:r>
      <w:proofErr w:type="spellEnd"/>
      <w:r w:rsidRPr="000B0842">
        <w:rPr>
          <w:rFonts w:eastAsia="宋体" w:cs="宋体"/>
          <w:color w:val="000000"/>
          <w:szCs w:val="24"/>
          <w:lang w:eastAsia="zh-CN"/>
        </w:rPr>
        <w:t> 2011; </w:t>
      </w:r>
      <w:r w:rsidRPr="000B0842">
        <w:rPr>
          <w:rFonts w:eastAsia="宋体" w:cs="宋体"/>
          <w:b/>
          <w:bCs/>
          <w:color w:val="000000"/>
          <w:szCs w:val="24"/>
          <w:lang w:eastAsia="zh-CN"/>
        </w:rPr>
        <w:t>33</w:t>
      </w:r>
      <w:r w:rsidRPr="000B0842">
        <w:rPr>
          <w:rFonts w:eastAsia="宋体" w:cs="宋体"/>
          <w:color w:val="000000"/>
          <w:szCs w:val="24"/>
          <w:lang w:eastAsia="zh-CN"/>
        </w:rPr>
        <w:t>: 748-757 [PMID: 21320137 DOI: 10.1111/j.1365-2036.2011.04593.x]</w:t>
      </w:r>
    </w:p>
    <w:p w:rsidR="000B0842" w:rsidRPr="000B0842" w:rsidRDefault="000B0842" w:rsidP="000B0842">
      <w:pPr>
        <w:spacing w:after="0" w:line="360" w:lineRule="auto"/>
        <w:jc w:val="both"/>
        <w:rPr>
          <w:rFonts w:eastAsia="宋体" w:cs="宋体"/>
          <w:color w:val="000000"/>
          <w:szCs w:val="24"/>
          <w:lang w:eastAsia="zh-CN"/>
        </w:rPr>
      </w:pPr>
      <w:proofErr w:type="gramStart"/>
      <w:r w:rsidRPr="000B0842">
        <w:rPr>
          <w:rFonts w:eastAsia="宋体" w:cs="宋体"/>
          <w:color w:val="000000"/>
          <w:szCs w:val="24"/>
          <w:lang w:eastAsia="zh-CN"/>
        </w:rPr>
        <w:t>81 </w:t>
      </w:r>
      <w:proofErr w:type="spellStart"/>
      <w:r w:rsidRPr="000B0842">
        <w:rPr>
          <w:rFonts w:eastAsia="宋体" w:cs="宋体"/>
          <w:b/>
          <w:bCs/>
          <w:color w:val="000000"/>
          <w:szCs w:val="24"/>
          <w:lang w:eastAsia="zh-CN"/>
        </w:rPr>
        <w:t>Schoepfer</w:t>
      </w:r>
      <w:proofErr w:type="spellEnd"/>
      <w:r w:rsidRPr="000B0842">
        <w:rPr>
          <w:rFonts w:eastAsia="宋体" w:cs="宋体"/>
          <w:b/>
          <w:bCs/>
          <w:color w:val="000000"/>
          <w:szCs w:val="24"/>
          <w:lang w:eastAsia="zh-CN"/>
        </w:rPr>
        <w:t xml:space="preserve"> A</w:t>
      </w:r>
      <w:r w:rsidRPr="000B0842">
        <w:rPr>
          <w:rFonts w:eastAsia="宋体" w:cs="宋体"/>
          <w:color w:val="000000"/>
          <w:szCs w:val="24"/>
          <w:lang w:eastAsia="zh-CN"/>
        </w:rPr>
        <w:t>. Treatment of eosinophilic esophagitis by dilation.</w:t>
      </w:r>
      <w:proofErr w:type="gramEnd"/>
      <w:r w:rsidRPr="000B0842">
        <w:rPr>
          <w:rFonts w:eastAsia="宋体" w:cs="宋体"/>
          <w:color w:val="000000"/>
          <w:szCs w:val="24"/>
          <w:lang w:eastAsia="zh-CN"/>
        </w:rPr>
        <w:t> </w:t>
      </w:r>
      <w:r w:rsidRPr="000B0842">
        <w:rPr>
          <w:rFonts w:eastAsia="宋体" w:cs="宋体"/>
          <w:i/>
          <w:iCs/>
          <w:color w:val="000000"/>
          <w:szCs w:val="24"/>
          <w:lang w:eastAsia="zh-CN"/>
        </w:rPr>
        <w:t>Dig Dis</w:t>
      </w:r>
      <w:r w:rsidRPr="000B0842">
        <w:rPr>
          <w:rFonts w:eastAsia="宋体" w:cs="宋体"/>
          <w:color w:val="000000"/>
          <w:szCs w:val="24"/>
          <w:lang w:eastAsia="zh-CN"/>
        </w:rPr>
        <w:t> 2014; </w:t>
      </w:r>
      <w:r w:rsidRPr="000B0842">
        <w:rPr>
          <w:rFonts w:eastAsia="宋体" w:cs="宋体"/>
          <w:b/>
          <w:bCs/>
          <w:color w:val="000000"/>
          <w:szCs w:val="24"/>
          <w:lang w:eastAsia="zh-CN"/>
        </w:rPr>
        <w:t>32</w:t>
      </w:r>
      <w:r w:rsidRPr="000B0842">
        <w:rPr>
          <w:rFonts w:eastAsia="宋体" w:cs="宋体"/>
          <w:color w:val="000000"/>
          <w:szCs w:val="24"/>
          <w:lang w:eastAsia="zh-CN"/>
        </w:rPr>
        <w:t>: 130-133 [PMID: 24603396 DOI: 10.1159/000357091]</w:t>
      </w:r>
    </w:p>
    <w:p w:rsidR="000B0842" w:rsidRPr="000B0842" w:rsidRDefault="000B0842" w:rsidP="000B0842">
      <w:pPr>
        <w:spacing w:after="0" w:line="360" w:lineRule="auto"/>
        <w:jc w:val="both"/>
        <w:rPr>
          <w:rFonts w:eastAsia="宋体" w:cs="宋体"/>
          <w:color w:val="000000"/>
          <w:szCs w:val="24"/>
          <w:lang w:eastAsia="zh-CN"/>
        </w:rPr>
      </w:pPr>
      <w:r w:rsidRPr="000B0842">
        <w:rPr>
          <w:rFonts w:eastAsia="宋体" w:cs="宋体"/>
          <w:color w:val="000000"/>
          <w:szCs w:val="24"/>
          <w:lang w:eastAsia="zh-CN"/>
        </w:rPr>
        <w:t>82 </w:t>
      </w:r>
      <w:proofErr w:type="spellStart"/>
      <w:r w:rsidRPr="000B0842">
        <w:rPr>
          <w:rFonts w:eastAsia="宋体" w:cs="宋体"/>
          <w:b/>
          <w:bCs/>
          <w:color w:val="000000"/>
          <w:szCs w:val="24"/>
          <w:lang w:eastAsia="zh-CN"/>
        </w:rPr>
        <w:t>Kavitt</w:t>
      </w:r>
      <w:proofErr w:type="spellEnd"/>
      <w:r w:rsidRPr="000B0842">
        <w:rPr>
          <w:rFonts w:eastAsia="宋体" w:cs="宋体"/>
          <w:b/>
          <w:bCs/>
          <w:color w:val="000000"/>
          <w:szCs w:val="24"/>
          <w:lang w:eastAsia="zh-CN"/>
        </w:rPr>
        <w:t xml:space="preserve"> RT</w:t>
      </w:r>
      <w:r w:rsidRPr="000B0842">
        <w:rPr>
          <w:rFonts w:eastAsia="宋体" w:cs="宋体"/>
          <w:color w:val="000000"/>
          <w:szCs w:val="24"/>
          <w:lang w:eastAsia="zh-CN"/>
        </w:rPr>
        <w:t xml:space="preserve">, </w:t>
      </w:r>
      <w:proofErr w:type="spellStart"/>
      <w:r w:rsidRPr="000B0842">
        <w:rPr>
          <w:rFonts w:eastAsia="宋体" w:cs="宋体"/>
          <w:color w:val="000000"/>
          <w:szCs w:val="24"/>
          <w:lang w:eastAsia="zh-CN"/>
        </w:rPr>
        <w:t>Penson</w:t>
      </w:r>
      <w:proofErr w:type="spellEnd"/>
      <w:r w:rsidRPr="000B0842">
        <w:rPr>
          <w:rFonts w:eastAsia="宋体" w:cs="宋体"/>
          <w:color w:val="000000"/>
          <w:szCs w:val="24"/>
          <w:lang w:eastAsia="zh-CN"/>
        </w:rPr>
        <w:t xml:space="preserve"> DF, </w:t>
      </w:r>
      <w:proofErr w:type="spellStart"/>
      <w:r w:rsidRPr="000B0842">
        <w:rPr>
          <w:rFonts w:eastAsia="宋体" w:cs="宋体"/>
          <w:color w:val="000000"/>
          <w:szCs w:val="24"/>
          <w:lang w:eastAsia="zh-CN"/>
        </w:rPr>
        <w:t>Vaezi</w:t>
      </w:r>
      <w:proofErr w:type="spellEnd"/>
      <w:r w:rsidRPr="000B0842">
        <w:rPr>
          <w:rFonts w:eastAsia="宋体" w:cs="宋体"/>
          <w:color w:val="000000"/>
          <w:szCs w:val="24"/>
          <w:lang w:eastAsia="zh-CN"/>
        </w:rPr>
        <w:t xml:space="preserve"> MF. Eosinophilic esophagitis: dilate or medicate? </w:t>
      </w:r>
      <w:proofErr w:type="gramStart"/>
      <w:r w:rsidRPr="000B0842">
        <w:rPr>
          <w:rFonts w:eastAsia="宋体" w:cs="宋体"/>
          <w:color w:val="000000"/>
          <w:szCs w:val="24"/>
          <w:lang w:eastAsia="zh-CN"/>
        </w:rPr>
        <w:t>A cost analysis model of the choice of initial therapy.</w:t>
      </w:r>
      <w:proofErr w:type="gramEnd"/>
      <w:r w:rsidRPr="000B0842">
        <w:rPr>
          <w:rFonts w:eastAsia="宋体" w:cs="宋体"/>
          <w:color w:val="000000"/>
          <w:szCs w:val="24"/>
          <w:lang w:eastAsia="zh-CN"/>
        </w:rPr>
        <w:t> </w:t>
      </w:r>
      <w:r w:rsidRPr="000B0842">
        <w:rPr>
          <w:rFonts w:eastAsia="宋体" w:cs="宋体"/>
          <w:i/>
          <w:iCs/>
          <w:color w:val="000000"/>
          <w:szCs w:val="24"/>
          <w:lang w:eastAsia="zh-CN"/>
        </w:rPr>
        <w:t>Dis Esophagus</w:t>
      </w:r>
      <w:r w:rsidRPr="000B0842">
        <w:rPr>
          <w:rFonts w:eastAsia="宋体" w:cs="宋体"/>
          <w:color w:val="000000"/>
          <w:szCs w:val="24"/>
          <w:lang w:eastAsia="zh-CN"/>
        </w:rPr>
        <w:t> 2014; </w:t>
      </w:r>
      <w:r w:rsidRPr="000B0842">
        <w:rPr>
          <w:rFonts w:eastAsia="宋体" w:cs="宋体"/>
          <w:b/>
          <w:bCs/>
          <w:color w:val="000000"/>
          <w:szCs w:val="24"/>
          <w:lang w:eastAsia="zh-CN"/>
        </w:rPr>
        <w:t>27</w:t>
      </w:r>
      <w:r w:rsidRPr="000B0842">
        <w:rPr>
          <w:rFonts w:eastAsia="宋体" w:cs="宋体"/>
          <w:color w:val="000000"/>
          <w:szCs w:val="24"/>
          <w:lang w:eastAsia="zh-CN"/>
        </w:rPr>
        <w:t>: 418-423 [PMID: 22947137 DOI: 10.1111/j.1442-2050.2012.01409.x]</w:t>
      </w:r>
    </w:p>
    <w:p w:rsidR="00EA3CDD" w:rsidRPr="00C420F4" w:rsidRDefault="00EA3CDD" w:rsidP="00C420F4">
      <w:pPr>
        <w:spacing w:after="0" w:line="360" w:lineRule="auto"/>
        <w:jc w:val="both"/>
        <w:rPr>
          <w:b/>
          <w:szCs w:val="24"/>
        </w:rPr>
      </w:pPr>
    </w:p>
    <w:p w:rsidR="00196A2F" w:rsidRPr="006E477D" w:rsidRDefault="00196A2F" w:rsidP="00074455">
      <w:pPr>
        <w:wordWrap w:val="0"/>
        <w:spacing w:line="360" w:lineRule="auto"/>
        <w:ind w:left="390" w:hangingChars="150" w:hanging="390"/>
        <w:jc w:val="right"/>
      </w:pPr>
      <w:r w:rsidRPr="006E477D">
        <w:rPr>
          <w:b/>
          <w:bCs/>
        </w:rPr>
        <w:t>P-Reviewer:</w:t>
      </w:r>
      <w:r w:rsidRPr="006E477D">
        <w:rPr>
          <w:rFonts w:hint="eastAsia"/>
          <w:b/>
          <w:bCs/>
          <w:lang w:eastAsia="zh-CN"/>
        </w:rPr>
        <w:t xml:space="preserve"> </w:t>
      </w:r>
      <w:proofErr w:type="spellStart"/>
      <w:r w:rsidRPr="00196A2F">
        <w:rPr>
          <w:lang w:eastAsia="zh-CN"/>
        </w:rPr>
        <w:t>Hokama</w:t>
      </w:r>
      <w:proofErr w:type="spellEnd"/>
      <w:r w:rsidRPr="00196A2F">
        <w:rPr>
          <w:rFonts w:hint="eastAsia"/>
          <w:lang w:eastAsia="zh-CN"/>
        </w:rPr>
        <w:t xml:space="preserve"> A </w:t>
      </w:r>
      <w:r w:rsidRPr="006E477D">
        <w:rPr>
          <w:b/>
          <w:bCs/>
        </w:rPr>
        <w:t>S-Editor:</w:t>
      </w:r>
      <w:r w:rsidRPr="006E477D">
        <w:t xml:space="preserve"> </w:t>
      </w:r>
      <w:r>
        <w:rPr>
          <w:rFonts w:hint="eastAsia"/>
          <w:lang w:eastAsia="zh-CN"/>
        </w:rPr>
        <w:t xml:space="preserve">Song XX </w:t>
      </w:r>
      <w:r w:rsidRPr="006E477D">
        <w:rPr>
          <w:b/>
          <w:bCs/>
        </w:rPr>
        <w:t>L-</w:t>
      </w:r>
      <w:r>
        <w:rPr>
          <w:rFonts w:hint="eastAsia"/>
          <w:b/>
          <w:bCs/>
          <w:lang w:eastAsia="zh-CN"/>
        </w:rPr>
        <w:t xml:space="preserve"> </w:t>
      </w:r>
      <w:r w:rsidRPr="006E477D">
        <w:rPr>
          <w:b/>
          <w:bCs/>
        </w:rPr>
        <w:t>Editor:</w:t>
      </w:r>
      <w:r w:rsidRPr="006E477D">
        <w:t xml:space="preserve">  </w:t>
      </w:r>
      <w:r w:rsidRPr="006E477D">
        <w:rPr>
          <w:b/>
          <w:bCs/>
        </w:rPr>
        <w:t>E-</w:t>
      </w:r>
      <w:r>
        <w:rPr>
          <w:rFonts w:hint="eastAsia"/>
          <w:b/>
          <w:bCs/>
          <w:lang w:eastAsia="zh-CN"/>
        </w:rPr>
        <w:t xml:space="preserve"> </w:t>
      </w:r>
      <w:r w:rsidRPr="006E477D">
        <w:rPr>
          <w:b/>
          <w:bCs/>
        </w:rPr>
        <w:t>Editor:</w:t>
      </w:r>
    </w:p>
    <w:p w:rsidR="00EA3CDD" w:rsidRPr="00C420F4" w:rsidRDefault="00EA3CDD" w:rsidP="00C420F4">
      <w:pPr>
        <w:spacing w:after="0" w:line="360" w:lineRule="auto"/>
        <w:jc w:val="both"/>
        <w:rPr>
          <w:b/>
          <w:szCs w:val="24"/>
        </w:rPr>
      </w:pPr>
    </w:p>
    <w:p w:rsidR="00A014E0" w:rsidRDefault="00A014E0"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r>
        <w:rPr>
          <w:noProof/>
          <w:szCs w:val="24"/>
        </w:rPr>
        <w:drawing>
          <wp:inline distT="0" distB="0" distL="0" distR="0" wp14:anchorId="0C31EA4B" wp14:editId="71F60753">
            <wp:extent cx="2790613" cy="2092960"/>
            <wp:effectExtent l="0" t="0" r="0" b="0"/>
            <wp:docPr id="2" name="图片 2" descr="D:\宋秀霞\新期刊\修回稿\19934\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宋秀霞\新期刊\修回稿\19934\Figur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2352" cy="2094264"/>
                    </a:xfrm>
                    <a:prstGeom prst="rect">
                      <a:avLst/>
                    </a:prstGeom>
                    <a:noFill/>
                    <a:ln>
                      <a:noFill/>
                    </a:ln>
                  </pic:spPr>
                </pic:pic>
              </a:graphicData>
            </a:graphic>
          </wp:inline>
        </w:drawing>
      </w:r>
    </w:p>
    <w:p w:rsidR="00402C5C" w:rsidRPr="00402C5C" w:rsidRDefault="00402C5C" w:rsidP="00402C5C">
      <w:pPr>
        <w:spacing w:after="0" w:line="360" w:lineRule="auto"/>
        <w:jc w:val="both"/>
        <w:rPr>
          <w:lang w:eastAsia="zh-CN"/>
        </w:rPr>
      </w:pPr>
      <w:r w:rsidRPr="00E53FF8">
        <w:rPr>
          <w:rFonts w:hint="eastAsia"/>
          <w:b/>
          <w:szCs w:val="24"/>
          <w:lang w:eastAsia="zh-CN"/>
        </w:rPr>
        <w:t>Figure 1</w:t>
      </w:r>
      <w:r w:rsidRPr="00402C5C">
        <w:rPr>
          <w:b/>
          <w:szCs w:val="24"/>
          <w:lang w:eastAsia="zh-CN"/>
        </w:rPr>
        <w:t xml:space="preserve"> </w:t>
      </w:r>
      <w:r w:rsidRPr="00402C5C">
        <w:rPr>
          <w:b/>
          <w:lang w:eastAsia="zh-CN"/>
        </w:rPr>
        <w:t>Endoscopic and microscopic findings in eosinophilic esophagitis.</w:t>
      </w:r>
      <w:r w:rsidRPr="00E40438">
        <w:rPr>
          <w:lang w:eastAsia="zh-CN"/>
        </w:rPr>
        <w:t xml:space="preserve"> </w:t>
      </w:r>
      <w:r w:rsidRPr="00402C5C">
        <w:rPr>
          <w:bCs/>
          <w:lang w:eastAsia="zh-CN"/>
        </w:rPr>
        <w:t xml:space="preserve">A: </w:t>
      </w:r>
      <w:r w:rsidRPr="00402C5C">
        <w:rPr>
          <w:lang w:eastAsia="zh-CN"/>
        </w:rPr>
        <w:t>Esophageal rings</w:t>
      </w:r>
      <w:r>
        <w:rPr>
          <w:rFonts w:hint="eastAsia"/>
          <w:lang w:eastAsia="zh-CN"/>
        </w:rPr>
        <w:t>;</w:t>
      </w:r>
      <w:r w:rsidRPr="00402C5C">
        <w:rPr>
          <w:lang w:eastAsia="zh-CN"/>
        </w:rPr>
        <w:t xml:space="preserve"> </w:t>
      </w:r>
      <w:r w:rsidRPr="00402C5C">
        <w:rPr>
          <w:bCs/>
          <w:lang w:eastAsia="zh-CN"/>
        </w:rPr>
        <w:t xml:space="preserve">B: </w:t>
      </w:r>
      <w:r w:rsidRPr="00402C5C">
        <w:rPr>
          <w:lang w:eastAsia="zh-CN"/>
        </w:rPr>
        <w:t>White exudates, longitudinal furrows and mucosal fragility</w:t>
      </w:r>
      <w:r>
        <w:rPr>
          <w:rFonts w:hint="eastAsia"/>
          <w:lang w:eastAsia="zh-CN"/>
        </w:rPr>
        <w:t>;</w:t>
      </w:r>
      <w:r w:rsidRPr="00402C5C">
        <w:rPr>
          <w:lang w:eastAsia="zh-CN"/>
        </w:rPr>
        <w:t xml:space="preserve"> </w:t>
      </w:r>
      <w:r w:rsidRPr="00402C5C">
        <w:rPr>
          <w:bCs/>
          <w:lang w:eastAsia="zh-CN"/>
        </w:rPr>
        <w:t>C and D</w:t>
      </w:r>
      <w:r w:rsidRPr="00402C5C">
        <w:rPr>
          <w:lang w:eastAsia="zh-CN"/>
        </w:rPr>
        <w:t xml:space="preserve">: </w:t>
      </w:r>
      <w:r w:rsidRPr="00402C5C">
        <w:rPr>
          <w:lang w:eastAsia="zh-CN"/>
        </w:rPr>
        <w:lastRenderedPageBreak/>
        <w:t>Esophageal mucosa infiltrated by several eosinophils (red cells) (C: Original magnification HE 150</w:t>
      </w:r>
      <w:r>
        <w:rPr>
          <w:rFonts w:hint="eastAsia"/>
          <w:lang w:eastAsia="zh-CN"/>
        </w:rPr>
        <w:t xml:space="preserve"> </w:t>
      </w:r>
      <w:r w:rsidRPr="00402C5C">
        <w:rPr>
          <w:lang w:eastAsia="zh-CN"/>
        </w:rPr>
        <w:t>×; D: HE 400</w:t>
      </w:r>
      <w:r>
        <w:rPr>
          <w:rFonts w:hint="eastAsia"/>
          <w:lang w:eastAsia="zh-CN"/>
        </w:rPr>
        <w:t xml:space="preserve"> </w:t>
      </w:r>
      <w:r w:rsidRPr="00402C5C">
        <w:rPr>
          <w:lang w:eastAsia="zh-CN"/>
        </w:rPr>
        <w:t>×)</w:t>
      </w:r>
      <w:r>
        <w:rPr>
          <w:rFonts w:hint="eastAsia"/>
          <w:lang w:eastAsia="zh-CN"/>
        </w:rPr>
        <w:t>.</w:t>
      </w:r>
    </w:p>
    <w:p w:rsidR="00211DAE" w:rsidRPr="00402C5C"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Pr="00402C5C"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p>
    <w:p w:rsidR="00211DAE" w:rsidRDefault="00211DAE" w:rsidP="00C420F4">
      <w:pPr>
        <w:spacing w:after="0" w:line="360" w:lineRule="auto"/>
        <w:jc w:val="both"/>
        <w:rPr>
          <w:szCs w:val="24"/>
          <w:lang w:eastAsia="zh-CN"/>
        </w:rPr>
      </w:pPr>
      <w:r>
        <w:rPr>
          <w:noProof/>
          <w:szCs w:val="24"/>
        </w:rPr>
        <w:lastRenderedPageBreak/>
        <w:drawing>
          <wp:inline distT="0" distB="0" distL="0" distR="0" wp14:anchorId="39EAC7EE" wp14:editId="7F04C209">
            <wp:extent cx="6120130" cy="4590098"/>
            <wp:effectExtent l="0" t="0" r="0" b="0"/>
            <wp:docPr id="3" name="图片 3" descr="D:\宋秀霞\新期刊\修回稿\19934\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19934\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402C5C" w:rsidRDefault="00402C5C" w:rsidP="00402C5C">
      <w:pPr>
        <w:spacing w:after="0" w:line="360" w:lineRule="auto"/>
        <w:jc w:val="both"/>
        <w:rPr>
          <w:szCs w:val="24"/>
          <w:lang w:eastAsia="zh-CN"/>
        </w:rPr>
      </w:pPr>
      <w:r w:rsidRPr="00E53FF8">
        <w:rPr>
          <w:rFonts w:hint="eastAsia"/>
          <w:b/>
          <w:szCs w:val="24"/>
          <w:lang w:eastAsia="zh-CN"/>
        </w:rPr>
        <w:t>Figure 2</w:t>
      </w:r>
      <w:r>
        <w:rPr>
          <w:rFonts w:hint="eastAsia"/>
          <w:szCs w:val="24"/>
          <w:lang w:eastAsia="zh-CN"/>
        </w:rPr>
        <w:t xml:space="preserve"> </w:t>
      </w:r>
      <w:r>
        <w:rPr>
          <w:szCs w:val="24"/>
          <w:lang w:eastAsia="zh-CN"/>
        </w:rPr>
        <w:t xml:space="preserve">Diagnostic flow-chart of </w:t>
      </w:r>
      <w:proofErr w:type="spellStart"/>
      <w:r>
        <w:rPr>
          <w:szCs w:val="24"/>
          <w:lang w:eastAsia="zh-CN"/>
        </w:rPr>
        <w:t>EoE</w:t>
      </w:r>
      <w:proofErr w:type="spellEnd"/>
      <w:r w:rsidR="00074455">
        <w:rPr>
          <w:szCs w:val="24"/>
          <w:lang w:eastAsia="zh-CN"/>
        </w:rPr>
        <w:t>.</w:t>
      </w:r>
      <w:bookmarkStart w:id="16" w:name="_GoBack"/>
      <w:bookmarkEnd w:id="16"/>
    </w:p>
    <w:p w:rsidR="001B4F34" w:rsidRPr="00402C5C"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r>
        <w:rPr>
          <w:noProof/>
          <w:szCs w:val="24"/>
        </w:rPr>
        <w:lastRenderedPageBreak/>
        <w:drawing>
          <wp:inline distT="0" distB="0" distL="0" distR="0">
            <wp:extent cx="3403599" cy="2552700"/>
            <wp:effectExtent l="0" t="0" r="0" b="0"/>
            <wp:docPr id="4" name="图片 4" descr="D:\宋秀霞\新期刊\修回稿\19934\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宋秀霞\新期刊\修回稿\19934\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5720" cy="2554290"/>
                    </a:xfrm>
                    <a:prstGeom prst="rect">
                      <a:avLst/>
                    </a:prstGeom>
                    <a:noFill/>
                    <a:ln>
                      <a:noFill/>
                    </a:ln>
                  </pic:spPr>
                </pic:pic>
              </a:graphicData>
            </a:graphic>
          </wp:inline>
        </w:drawing>
      </w:r>
    </w:p>
    <w:p w:rsidR="00402C5C" w:rsidRPr="00402C5C" w:rsidRDefault="00402C5C" w:rsidP="00402C5C">
      <w:pPr>
        <w:spacing w:after="0" w:line="360" w:lineRule="auto"/>
        <w:jc w:val="both"/>
        <w:rPr>
          <w:b/>
          <w:lang w:eastAsia="zh-CN"/>
        </w:rPr>
      </w:pPr>
      <w:r>
        <w:rPr>
          <w:b/>
          <w:bCs/>
          <w:lang w:eastAsia="zh-CN"/>
        </w:rPr>
        <w:t>Figure 3</w:t>
      </w:r>
      <w:r w:rsidRPr="00E53FF8">
        <w:rPr>
          <w:lang w:eastAsia="zh-CN"/>
        </w:rPr>
        <w:t xml:space="preserve"> </w:t>
      </w:r>
      <w:r w:rsidRPr="00402C5C">
        <w:rPr>
          <w:b/>
          <w:lang w:eastAsia="zh-CN"/>
        </w:rPr>
        <w:t>Pathophysiological mechanism involved in eosinophilic infiltration of esophageal mucosa.</w:t>
      </w:r>
    </w:p>
    <w:p w:rsidR="001B4F34" w:rsidRPr="00402C5C"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C420F4">
      <w:pPr>
        <w:spacing w:after="0" w:line="360" w:lineRule="auto"/>
        <w:jc w:val="both"/>
        <w:rPr>
          <w:szCs w:val="24"/>
          <w:lang w:eastAsia="zh-CN"/>
        </w:rPr>
      </w:pPr>
    </w:p>
    <w:p w:rsidR="001B4F34" w:rsidRDefault="001B4F34" w:rsidP="001B4F34">
      <w:r w:rsidRPr="00F17A9D">
        <w:rPr>
          <w:b/>
        </w:rPr>
        <w:t>Tab</w:t>
      </w:r>
      <w:r>
        <w:rPr>
          <w:b/>
        </w:rPr>
        <w:t>le</w:t>
      </w:r>
      <w:r w:rsidRPr="00F17A9D">
        <w:rPr>
          <w:b/>
        </w:rPr>
        <w:t xml:space="preserve"> 1</w:t>
      </w:r>
      <w:r w:rsidRPr="00F17A9D">
        <w:t xml:space="preserve"> </w:t>
      </w:r>
      <w:r w:rsidRPr="00D94037">
        <w:rPr>
          <w:b/>
        </w:rPr>
        <w:t>Endoscopic and histological features of eosinophilic esophagitis</w:t>
      </w:r>
    </w:p>
    <w:p w:rsidR="001B4F34" w:rsidRPr="00F17A9D" w:rsidRDefault="001B4F34" w:rsidP="001B4F34">
      <w:pPr>
        <w:rPr>
          <w:lang w:eastAsia="zh-C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102"/>
      </w:tblGrid>
      <w:tr w:rsidR="001B4F34" w:rsidRPr="00F17A9D" w:rsidTr="00D94037">
        <w:trPr>
          <w:trHeight w:val="277"/>
        </w:trPr>
        <w:tc>
          <w:tcPr>
            <w:tcW w:w="5102" w:type="dxa"/>
            <w:shd w:val="clear" w:color="auto" w:fill="auto"/>
          </w:tcPr>
          <w:p w:rsidR="001B4F34" w:rsidRPr="00F17A9D" w:rsidRDefault="001B4F34" w:rsidP="00B0249D">
            <w:pPr>
              <w:rPr>
                <w:rFonts w:ascii="Book Antiqua" w:hAnsi="Book Antiqua"/>
                <w:b/>
              </w:rPr>
            </w:pPr>
            <w:r w:rsidRPr="00F17A9D">
              <w:rPr>
                <w:rFonts w:ascii="Book Antiqua" w:hAnsi="Book Antiqua"/>
                <w:b/>
              </w:rPr>
              <w:t>Endoscopic features</w:t>
            </w:r>
          </w:p>
        </w:tc>
      </w:tr>
      <w:tr w:rsidR="001B4F34" w:rsidRPr="00F17A9D" w:rsidTr="00D94037">
        <w:trPr>
          <w:trHeight w:val="1358"/>
        </w:trPr>
        <w:tc>
          <w:tcPr>
            <w:tcW w:w="5102" w:type="dxa"/>
            <w:shd w:val="clear" w:color="auto" w:fill="auto"/>
          </w:tcPr>
          <w:p w:rsidR="001B4F34" w:rsidRPr="00F17A9D" w:rsidRDefault="001B4F34" w:rsidP="00D94037">
            <w:pPr>
              <w:ind w:left="720"/>
              <w:rPr>
                <w:rFonts w:ascii="Book Antiqua" w:hAnsi="Book Antiqua"/>
              </w:rPr>
            </w:pPr>
            <w:r w:rsidRPr="00F17A9D">
              <w:rPr>
                <w:rFonts w:ascii="Book Antiqua" w:hAnsi="Book Antiqua"/>
              </w:rPr>
              <w:t>Esophageal rings</w:t>
            </w:r>
          </w:p>
          <w:p w:rsidR="001B4F34" w:rsidRPr="00F17A9D" w:rsidRDefault="001B4F34" w:rsidP="00D94037">
            <w:pPr>
              <w:ind w:left="720"/>
              <w:rPr>
                <w:rFonts w:ascii="Book Antiqua" w:hAnsi="Book Antiqua"/>
              </w:rPr>
            </w:pPr>
            <w:r w:rsidRPr="00F17A9D">
              <w:rPr>
                <w:rFonts w:ascii="Book Antiqua" w:hAnsi="Book Antiqua"/>
              </w:rPr>
              <w:t>White exudates or plaques</w:t>
            </w:r>
          </w:p>
          <w:p w:rsidR="001B4F34" w:rsidRPr="00F17A9D" w:rsidRDefault="001B4F34" w:rsidP="00D94037">
            <w:pPr>
              <w:ind w:left="720"/>
              <w:rPr>
                <w:rFonts w:ascii="Book Antiqua" w:hAnsi="Book Antiqua"/>
              </w:rPr>
            </w:pPr>
            <w:r w:rsidRPr="00F17A9D">
              <w:rPr>
                <w:rFonts w:ascii="Book Antiqua" w:hAnsi="Book Antiqua"/>
              </w:rPr>
              <w:t>Longitudinal furrows</w:t>
            </w:r>
          </w:p>
          <w:p w:rsidR="001B4F34" w:rsidRPr="00F17A9D" w:rsidRDefault="001B4F34" w:rsidP="00D94037">
            <w:pPr>
              <w:ind w:left="720"/>
              <w:rPr>
                <w:rFonts w:ascii="Book Antiqua" w:hAnsi="Book Antiqua"/>
              </w:rPr>
            </w:pPr>
            <w:r w:rsidRPr="00F17A9D">
              <w:rPr>
                <w:rFonts w:ascii="Book Antiqua" w:hAnsi="Book Antiqua"/>
              </w:rPr>
              <w:t>Diffuse esophageal narrowing</w:t>
            </w:r>
          </w:p>
          <w:p w:rsidR="001B4F34" w:rsidRPr="00F17A9D" w:rsidRDefault="001B4F34" w:rsidP="00D94037">
            <w:pPr>
              <w:ind w:left="720"/>
              <w:rPr>
                <w:rFonts w:ascii="Book Antiqua" w:hAnsi="Book Antiqua"/>
              </w:rPr>
            </w:pPr>
            <w:r w:rsidRPr="00F17A9D">
              <w:rPr>
                <w:rFonts w:ascii="Book Antiqua" w:hAnsi="Book Antiqua"/>
              </w:rPr>
              <w:t>Mucosal fragility</w:t>
            </w:r>
          </w:p>
        </w:tc>
      </w:tr>
      <w:tr w:rsidR="001B4F34" w:rsidRPr="00F17A9D" w:rsidTr="00D94037">
        <w:trPr>
          <w:trHeight w:val="268"/>
        </w:trPr>
        <w:tc>
          <w:tcPr>
            <w:tcW w:w="5102" w:type="dxa"/>
            <w:shd w:val="clear" w:color="auto" w:fill="auto"/>
          </w:tcPr>
          <w:p w:rsidR="001B4F34" w:rsidRPr="00F17A9D" w:rsidRDefault="001B4F34" w:rsidP="00B0249D">
            <w:pPr>
              <w:rPr>
                <w:rFonts w:ascii="Book Antiqua" w:hAnsi="Book Antiqua"/>
                <w:b/>
              </w:rPr>
            </w:pPr>
            <w:r w:rsidRPr="00F17A9D">
              <w:rPr>
                <w:rFonts w:ascii="Book Antiqua" w:hAnsi="Book Antiqua"/>
                <w:b/>
              </w:rPr>
              <w:t>Histological features</w:t>
            </w:r>
          </w:p>
        </w:tc>
      </w:tr>
      <w:tr w:rsidR="001B4F34" w:rsidRPr="00F17A9D" w:rsidTr="00D94037">
        <w:trPr>
          <w:trHeight w:val="1626"/>
        </w:trPr>
        <w:tc>
          <w:tcPr>
            <w:tcW w:w="5102" w:type="dxa"/>
            <w:shd w:val="clear" w:color="auto" w:fill="auto"/>
          </w:tcPr>
          <w:p w:rsidR="001B4F34" w:rsidRPr="00F17A9D" w:rsidRDefault="001B4F34" w:rsidP="00D94037">
            <w:pPr>
              <w:ind w:left="720"/>
              <w:rPr>
                <w:rFonts w:ascii="Book Antiqua" w:hAnsi="Book Antiqua"/>
              </w:rPr>
            </w:pPr>
            <w:r w:rsidRPr="00F17A9D">
              <w:rPr>
                <w:rFonts w:ascii="Book Antiqua" w:hAnsi="Book Antiqua"/>
              </w:rPr>
              <w:t>Eosinophilic infiltration (≥</w:t>
            </w:r>
            <w:r w:rsidR="00D94037">
              <w:rPr>
                <w:rFonts w:ascii="Book Antiqua" w:hAnsi="Book Antiqua" w:hint="eastAsia"/>
                <w:lang w:eastAsia="zh-CN"/>
              </w:rPr>
              <w:t xml:space="preserve"> </w:t>
            </w:r>
            <w:r w:rsidRPr="00F17A9D">
              <w:rPr>
                <w:rFonts w:ascii="Book Antiqua" w:hAnsi="Book Antiqua"/>
              </w:rPr>
              <w:t xml:space="preserve">15 </w:t>
            </w:r>
            <w:proofErr w:type="spellStart"/>
            <w:r w:rsidRPr="00F17A9D">
              <w:rPr>
                <w:rFonts w:ascii="Book Antiqua" w:hAnsi="Book Antiqua"/>
              </w:rPr>
              <w:t>eos</w:t>
            </w:r>
            <w:proofErr w:type="spellEnd"/>
            <w:r w:rsidRPr="00F17A9D">
              <w:rPr>
                <w:rFonts w:ascii="Book Antiqua" w:hAnsi="Book Antiqua"/>
              </w:rPr>
              <w:t>/</w:t>
            </w:r>
            <w:proofErr w:type="spellStart"/>
            <w:r w:rsidRPr="00F17A9D">
              <w:rPr>
                <w:rFonts w:ascii="Book Antiqua" w:hAnsi="Book Antiqua"/>
              </w:rPr>
              <w:t>hpf</w:t>
            </w:r>
            <w:proofErr w:type="spellEnd"/>
            <w:r w:rsidRPr="00F17A9D">
              <w:rPr>
                <w:rFonts w:ascii="Book Antiqua" w:hAnsi="Book Antiqua"/>
              </w:rPr>
              <w:t>)</w:t>
            </w:r>
          </w:p>
          <w:p w:rsidR="001B4F34" w:rsidRPr="00F17A9D" w:rsidRDefault="001B4F34" w:rsidP="00D94037">
            <w:pPr>
              <w:ind w:left="720"/>
              <w:rPr>
                <w:rFonts w:ascii="Book Antiqua" w:hAnsi="Book Antiqua"/>
              </w:rPr>
            </w:pPr>
            <w:r w:rsidRPr="00F17A9D">
              <w:rPr>
                <w:rFonts w:ascii="Book Antiqua" w:hAnsi="Book Antiqua"/>
              </w:rPr>
              <w:t>Eosinophilic degranulation</w:t>
            </w:r>
          </w:p>
          <w:p w:rsidR="001B4F34" w:rsidRPr="00F17A9D" w:rsidRDefault="001B4F34" w:rsidP="00D94037">
            <w:pPr>
              <w:ind w:left="720"/>
              <w:rPr>
                <w:rFonts w:ascii="Book Antiqua" w:hAnsi="Book Antiqua"/>
              </w:rPr>
            </w:pPr>
            <w:r w:rsidRPr="00F17A9D">
              <w:rPr>
                <w:rFonts w:ascii="Book Antiqua" w:hAnsi="Book Antiqua"/>
              </w:rPr>
              <w:t>Basal zone hyperplasia</w:t>
            </w:r>
          </w:p>
          <w:p w:rsidR="001B4F34" w:rsidRPr="00F17A9D" w:rsidRDefault="001B4F34" w:rsidP="00D94037">
            <w:pPr>
              <w:ind w:left="720"/>
              <w:rPr>
                <w:rFonts w:ascii="Book Antiqua" w:hAnsi="Book Antiqua"/>
              </w:rPr>
            </w:pPr>
            <w:r w:rsidRPr="00F17A9D">
              <w:rPr>
                <w:rFonts w:ascii="Book Antiqua" w:hAnsi="Book Antiqua"/>
              </w:rPr>
              <w:t>Eosinophilic micro-abscesses</w:t>
            </w:r>
          </w:p>
          <w:p w:rsidR="001B4F34" w:rsidRPr="00F17A9D" w:rsidRDefault="001B4F34" w:rsidP="00D94037">
            <w:pPr>
              <w:ind w:left="720"/>
              <w:rPr>
                <w:rFonts w:ascii="Book Antiqua" w:hAnsi="Book Antiqua"/>
              </w:rPr>
            </w:pPr>
            <w:proofErr w:type="spellStart"/>
            <w:r w:rsidRPr="00F17A9D">
              <w:rPr>
                <w:rFonts w:ascii="Book Antiqua" w:hAnsi="Book Antiqua"/>
              </w:rPr>
              <w:t>Spongiosis</w:t>
            </w:r>
            <w:proofErr w:type="spellEnd"/>
            <w:r w:rsidRPr="00F17A9D">
              <w:rPr>
                <w:rFonts w:ascii="Book Antiqua" w:hAnsi="Book Antiqua"/>
              </w:rPr>
              <w:t xml:space="preserve"> or dilated intercellular spaces</w:t>
            </w:r>
          </w:p>
          <w:p w:rsidR="001B4F34" w:rsidRPr="00F17A9D" w:rsidRDefault="001B4F34" w:rsidP="00D94037">
            <w:pPr>
              <w:ind w:left="720"/>
              <w:rPr>
                <w:rFonts w:ascii="Book Antiqua" w:hAnsi="Book Antiqua"/>
              </w:rPr>
            </w:pPr>
            <w:proofErr w:type="spellStart"/>
            <w:r w:rsidRPr="00F17A9D">
              <w:rPr>
                <w:rFonts w:ascii="Book Antiqua" w:hAnsi="Book Antiqua"/>
              </w:rPr>
              <w:t>Intramucosal</w:t>
            </w:r>
            <w:proofErr w:type="spellEnd"/>
            <w:r w:rsidRPr="00F17A9D">
              <w:rPr>
                <w:rFonts w:ascii="Book Antiqua" w:hAnsi="Book Antiqua"/>
              </w:rPr>
              <w:t xml:space="preserve"> lymphocytes </w:t>
            </w:r>
          </w:p>
        </w:tc>
      </w:tr>
    </w:tbl>
    <w:p w:rsidR="001B4F34" w:rsidRPr="00F17A9D" w:rsidRDefault="001B4F34" w:rsidP="001B4F34">
      <w:pPr>
        <w:rPr>
          <w:b/>
        </w:rPr>
      </w:pPr>
    </w:p>
    <w:p w:rsidR="001B4F34" w:rsidRPr="00F17A9D" w:rsidRDefault="001B4F34" w:rsidP="001B4F34">
      <w:pPr>
        <w:rPr>
          <w:b/>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lang w:eastAsia="zh-CN"/>
        </w:rPr>
      </w:pPr>
    </w:p>
    <w:p w:rsidR="001B4F34" w:rsidRDefault="001B4F34" w:rsidP="001B4F34">
      <w:pPr>
        <w:rPr>
          <w:b/>
        </w:rPr>
      </w:pPr>
    </w:p>
    <w:p w:rsidR="001B4F34" w:rsidRPr="00F17A9D" w:rsidRDefault="001B4F34" w:rsidP="001B4F34">
      <w:r>
        <w:rPr>
          <w:b/>
        </w:rPr>
        <w:t xml:space="preserve">Table </w:t>
      </w:r>
      <w:r w:rsidRPr="00F17A9D">
        <w:rPr>
          <w:b/>
        </w:rPr>
        <w:t>2</w:t>
      </w:r>
      <w:r w:rsidRPr="00F17A9D">
        <w:t xml:space="preserve"> </w:t>
      </w:r>
      <w:r w:rsidRPr="00D94037">
        <w:rPr>
          <w:b/>
        </w:rPr>
        <w:t>Genetic factors involved in eosinophilic esophagitis</w:t>
      </w:r>
    </w:p>
    <w:tbl>
      <w:tblPr>
        <w:tblStyle w:val="LightShading"/>
        <w:tblpPr w:leftFromText="141" w:rightFromText="141" w:vertAnchor="page" w:horzAnchor="margin" w:tblpY="1993"/>
        <w:tblW w:w="10774" w:type="dxa"/>
        <w:tblLayout w:type="fixed"/>
        <w:tblLook w:val="04A0" w:firstRow="1" w:lastRow="0" w:firstColumn="1" w:lastColumn="0" w:noHBand="0" w:noVBand="1"/>
      </w:tblPr>
      <w:tblGrid>
        <w:gridCol w:w="3403"/>
        <w:gridCol w:w="2693"/>
        <w:gridCol w:w="3260"/>
        <w:gridCol w:w="1418"/>
      </w:tblGrid>
      <w:tr w:rsidR="001B4F34" w:rsidRPr="00F17A9D" w:rsidTr="00D94037">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Genes</w:t>
            </w:r>
          </w:p>
        </w:tc>
        <w:tc>
          <w:tcPr>
            <w:tcW w:w="2693" w:type="dxa"/>
            <w:shd w:val="clear" w:color="auto" w:fill="auto"/>
          </w:tcPr>
          <w:p w:rsidR="001B4F34" w:rsidRPr="00F17A9D" w:rsidRDefault="001B4F34" w:rsidP="001B4F34">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Encoded protein</w:t>
            </w:r>
          </w:p>
        </w:tc>
        <w:tc>
          <w:tcPr>
            <w:tcW w:w="3260" w:type="dxa"/>
            <w:shd w:val="clear" w:color="auto" w:fill="auto"/>
          </w:tcPr>
          <w:p w:rsidR="001B4F34" w:rsidRPr="00F17A9D" w:rsidRDefault="001B4F34" w:rsidP="001B4F34">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Mechanism of action</w:t>
            </w:r>
          </w:p>
        </w:tc>
        <w:tc>
          <w:tcPr>
            <w:tcW w:w="1418" w:type="dxa"/>
            <w:shd w:val="clear" w:color="auto" w:fill="auto"/>
          </w:tcPr>
          <w:p w:rsidR="001B4F34" w:rsidRPr="00F17A9D" w:rsidRDefault="001B4F34" w:rsidP="00D94037">
            <w:pPr>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F17A9D">
              <w:rPr>
                <w:rFonts w:ascii="Book Antiqua" w:hAnsi="Book Antiqua"/>
              </w:rPr>
              <w:t>Ref</w:t>
            </w:r>
            <w:r w:rsidR="00D94037">
              <w:rPr>
                <w:rFonts w:ascii="Book Antiqua" w:hAnsi="Book Antiqua" w:hint="eastAsia"/>
                <w:lang w:eastAsia="zh-CN"/>
              </w:rPr>
              <w:t>.</w:t>
            </w:r>
          </w:p>
        </w:tc>
      </w:tr>
      <w:tr w:rsidR="001B4F34" w:rsidRPr="00F17A9D" w:rsidTr="00D9403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auto"/>
          </w:tcPr>
          <w:p w:rsidR="001B4F34" w:rsidRPr="00F17A9D" w:rsidRDefault="001B4F34" w:rsidP="001B4F34">
            <w:pPr>
              <w:rPr>
                <w:rFonts w:ascii="Book Antiqua" w:hAnsi="Book Antiqua"/>
              </w:rPr>
            </w:pPr>
            <w:r w:rsidRPr="00F17A9D">
              <w:rPr>
                <w:rFonts w:ascii="Book Antiqua" w:hAnsi="Book Antiqua"/>
              </w:rPr>
              <w:t>Mendelian syndromes</w:t>
            </w:r>
          </w:p>
        </w:tc>
      </w:tr>
      <w:tr w:rsidR="001B4F34" w:rsidRPr="00F17A9D" w:rsidTr="00D94037">
        <w:trPr>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FBN1 (</w:t>
            </w:r>
            <w:proofErr w:type="spellStart"/>
            <w:r w:rsidRPr="00F17A9D">
              <w:rPr>
                <w:rFonts w:ascii="Book Antiqua" w:hAnsi="Book Antiqua"/>
              </w:rPr>
              <w:t>Marfan</w:t>
            </w:r>
            <w:proofErr w:type="spellEnd"/>
            <w:r w:rsidRPr="00F17A9D">
              <w:rPr>
                <w:rFonts w:ascii="Book Antiqua" w:hAnsi="Book Antiqua"/>
              </w:rPr>
              <w:t xml:space="preserve"> syndrome)</w:t>
            </w:r>
          </w:p>
        </w:tc>
        <w:tc>
          <w:tcPr>
            <w:tcW w:w="2693"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F17A9D">
              <w:rPr>
                <w:rFonts w:ascii="Book Antiqua" w:hAnsi="Book Antiqua"/>
              </w:rPr>
              <w:t>Fibrillin</w:t>
            </w:r>
            <w:proofErr w:type="spellEnd"/>
          </w:p>
        </w:tc>
        <w:tc>
          <w:tcPr>
            <w:tcW w:w="3260"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Alteration of TGF-β pathway</w:t>
            </w:r>
          </w:p>
        </w:tc>
        <w:tc>
          <w:tcPr>
            <w:tcW w:w="1418" w:type="dxa"/>
            <w:shd w:val="clear" w:color="auto" w:fill="auto"/>
          </w:tcPr>
          <w:p w:rsidR="001B4F34" w:rsidRPr="00F17A9D" w:rsidRDefault="00D94037" w:rsidP="001B4F34">
            <w:pP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19</w:t>
            </w:r>
            <w:r>
              <w:rPr>
                <w:rFonts w:ascii="Book Antiqua" w:hAnsi="Book Antiqua" w:hint="eastAsia"/>
                <w:lang w:eastAsia="zh-CN"/>
              </w:rPr>
              <w:t>]</w:t>
            </w:r>
          </w:p>
        </w:tc>
      </w:tr>
      <w:tr w:rsidR="001B4F34" w:rsidRPr="00F17A9D" w:rsidTr="00D9403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COL (</w:t>
            </w:r>
            <w:proofErr w:type="spellStart"/>
            <w:r w:rsidRPr="00F17A9D">
              <w:rPr>
                <w:rFonts w:ascii="Book Antiqua" w:hAnsi="Book Antiqua"/>
              </w:rPr>
              <w:t>Elher-Danlos</w:t>
            </w:r>
            <w:proofErr w:type="spellEnd"/>
            <w:r w:rsidRPr="00F17A9D">
              <w:rPr>
                <w:rFonts w:ascii="Book Antiqua" w:hAnsi="Book Antiqua"/>
              </w:rPr>
              <w:t xml:space="preserve"> syndrome)</w:t>
            </w:r>
          </w:p>
        </w:tc>
        <w:tc>
          <w:tcPr>
            <w:tcW w:w="2693"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 xml:space="preserve">Collagen </w:t>
            </w:r>
          </w:p>
        </w:tc>
        <w:tc>
          <w:tcPr>
            <w:tcW w:w="3260"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Alteration of TGF-β pathway</w:t>
            </w:r>
          </w:p>
        </w:tc>
        <w:tc>
          <w:tcPr>
            <w:tcW w:w="1418" w:type="dxa"/>
            <w:shd w:val="clear" w:color="auto" w:fill="auto"/>
          </w:tcPr>
          <w:p w:rsidR="001B4F34" w:rsidRPr="00F17A9D" w:rsidRDefault="00D94037" w:rsidP="001B4F34">
            <w:pP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19</w:t>
            </w:r>
            <w:r>
              <w:rPr>
                <w:rFonts w:ascii="Book Antiqua" w:hAnsi="Book Antiqua" w:hint="eastAsia"/>
                <w:lang w:eastAsia="zh-CN"/>
              </w:rPr>
              <w:t>]</w:t>
            </w:r>
          </w:p>
        </w:tc>
      </w:tr>
      <w:tr w:rsidR="001B4F34" w:rsidRPr="00F17A9D" w:rsidTr="00D94037">
        <w:trPr>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TGFBR (</w:t>
            </w:r>
            <w:proofErr w:type="spellStart"/>
            <w:r w:rsidRPr="00F17A9D">
              <w:rPr>
                <w:rFonts w:ascii="Book Antiqua" w:hAnsi="Book Antiqua"/>
              </w:rPr>
              <w:t>Loeys</w:t>
            </w:r>
            <w:proofErr w:type="spellEnd"/>
            <w:r w:rsidRPr="00F17A9D">
              <w:rPr>
                <w:rFonts w:ascii="Book Antiqua" w:hAnsi="Book Antiqua"/>
              </w:rPr>
              <w:t>-Dietz syndrome)</w:t>
            </w:r>
          </w:p>
        </w:tc>
        <w:tc>
          <w:tcPr>
            <w:tcW w:w="2693"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TGFβ-promoters</w:t>
            </w:r>
          </w:p>
        </w:tc>
        <w:tc>
          <w:tcPr>
            <w:tcW w:w="3260"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Alteration of TGF-β pathway</w:t>
            </w:r>
          </w:p>
        </w:tc>
        <w:tc>
          <w:tcPr>
            <w:tcW w:w="1418" w:type="dxa"/>
            <w:shd w:val="clear" w:color="auto" w:fill="auto"/>
          </w:tcPr>
          <w:p w:rsidR="001B4F34" w:rsidRPr="00F17A9D" w:rsidRDefault="00D94037" w:rsidP="001B4F34">
            <w:pP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21</w:t>
            </w:r>
            <w:r>
              <w:rPr>
                <w:rFonts w:ascii="Book Antiqua" w:hAnsi="Book Antiqua" w:hint="eastAsia"/>
                <w:lang w:eastAsia="zh-CN"/>
              </w:rPr>
              <w:t>]</w:t>
            </w:r>
          </w:p>
        </w:tc>
      </w:tr>
      <w:tr w:rsidR="001B4F34" w:rsidRPr="00F17A9D" w:rsidTr="00D9403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STAT3 (</w:t>
            </w:r>
            <w:proofErr w:type="spellStart"/>
            <w:r w:rsidRPr="00F17A9D">
              <w:rPr>
                <w:rFonts w:ascii="Book Antiqua" w:hAnsi="Book Antiqua"/>
              </w:rPr>
              <w:t>Iper-IgE</w:t>
            </w:r>
            <w:proofErr w:type="spellEnd"/>
            <w:r w:rsidRPr="00F17A9D">
              <w:rPr>
                <w:rFonts w:ascii="Book Antiqua" w:hAnsi="Book Antiqua"/>
              </w:rPr>
              <w:t xml:space="preserve"> syndrome)</w:t>
            </w:r>
          </w:p>
        </w:tc>
        <w:tc>
          <w:tcPr>
            <w:tcW w:w="2693"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Transcription activator 3</w:t>
            </w:r>
          </w:p>
        </w:tc>
        <w:tc>
          <w:tcPr>
            <w:tcW w:w="3260"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Aberrant cytokines production</w:t>
            </w:r>
          </w:p>
        </w:tc>
        <w:tc>
          <w:tcPr>
            <w:tcW w:w="1418" w:type="dxa"/>
            <w:shd w:val="clear" w:color="auto" w:fill="auto"/>
          </w:tcPr>
          <w:p w:rsidR="001B4F34" w:rsidRPr="00F17A9D" w:rsidRDefault="00D94037" w:rsidP="001B4F34">
            <w:pP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18</w:t>
            </w:r>
            <w:r>
              <w:rPr>
                <w:rFonts w:ascii="Book Antiqua" w:hAnsi="Book Antiqua" w:hint="eastAsia"/>
                <w:lang w:eastAsia="zh-CN"/>
              </w:rPr>
              <w:t>]</w:t>
            </w:r>
          </w:p>
        </w:tc>
      </w:tr>
      <w:tr w:rsidR="001B4F34" w:rsidRPr="00F17A9D" w:rsidTr="00D94037">
        <w:trPr>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DSG1 (SAM)</w:t>
            </w:r>
          </w:p>
        </w:tc>
        <w:tc>
          <w:tcPr>
            <w:tcW w:w="2693"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Desmoglein1</w:t>
            </w:r>
          </w:p>
        </w:tc>
        <w:tc>
          <w:tcPr>
            <w:tcW w:w="3260"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Loss of cell-cell adhesion</w:t>
            </w:r>
          </w:p>
        </w:tc>
        <w:tc>
          <w:tcPr>
            <w:tcW w:w="1418" w:type="dxa"/>
            <w:shd w:val="clear" w:color="auto" w:fill="auto"/>
          </w:tcPr>
          <w:p w:rsidR="001B4F34" w:rsidRPr="00F17A9D" w:rsidRDefault="00D94037" w:rsidP="001B4F34">
            <w:pP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23</w:t>
            </w:r>
            <w:r>
              <w:rPr>
                <w:rFonts w:ascii="Book Antiqua" w:hAnsi="Book Antiqua" w:hint="eastAsia"/>
                <w:lang w:eastAsia="zh-CN"/>
              </w:rPr>
              <w:t>]</w:t>
            </w:r>
          </w:p>
        </w:tc>
      </w:tr>
      <w:tr w:rsidR="001B4F34" w:rsidRPr="00F17A9D" w:rsidTr="00D9403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p>
        </w:tc>
        <w:tc>
          <w:tcPr>
            <w:tcW w:w="2693"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260"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418"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B4F34" w:rsidRPr="00F17A9D" w:rsidTr="00D94037">
        <w:trPr>
          <w:trHeight w:val="272"/>
        </w:trPr>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auto"/>
          </w:tcPr>
          <w:p w:rsidR="001B4F34" w:rsidRPr="00F17A9D" w:rsidRDefault="001B4F34" w:rsidP="001B4F34">
            <w:pPr>
              <w:rPr>
                <w:rFonts w:ascii="Book Antiqua" w:hAnsi="Book Antiqua"/>
              </w:rPr>
            </w:pPr>
            <w:proofErr w:type="spellStart"/>
            <w:r w:rsidRPr="00F17A9D">
              <w:rPr>
                <w:rFonts w:ascii="Book Antiqua" w:hAnsi="Book Antiqua"/>
              </w:rPr>
              <w:t>EoE</w:t>
            </w:r>
            <w:proofErr w:type="spellEnd"/>
            <w:r w:rsidRPr="00F17A9D">
              <w:rPr>
                <w:rFonts w:ascii="Book Antiqua" w:hAnsi="Book Antiqua"/>
              </w:rPr>
              <w:t>-associated genetic variants</w:t>
            </w:r>
          </w:p>
        </w:tc>
      </w:tr>
      <w:tr w:rsidR="001B4F34" w:rsidRPr="00F17A9D" w:rsidTr="00D9403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 xml:space="preserve">CCL26 </w:t>
            </w:r>
          </w:p>
        </w:tc>
        <w:tc>
          <w:tcPr>
            <w:tcW w:w="2693"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Eotaxin-3</w:t>
            </w:r>
          </w:p>
        </w:tc>
        <w:tc>
          <w:tcPr>
            <w:tcW w:w="3260"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Eosinophilic chemo-attraction</w:t>
            </w:r>
          </w:p>
        </w:tc>
        <w:tc>
          <w:tcPr>
            <w:tcW w:w="1418" w:type="dxa"/>
            <w:shd w:val="clear" w:color="auto" w:fill="auto"/>
          </w:tcPr>
          <w:p w:rsidR="001B4F34" w:rsidRPr="00F17A9D" w:rsidRDefault="00D94037" w:rsidP="001B4F34">
            <w:pP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25</w:t>
            </w:r>
            <w:r>
              <w:rPr>
                <w:rFonts w:ascii="Book Antiqua" w:hAnsi="Book Antiqua" w:hint="eastAsia"/>
                <w:lang w:eastAsia="zh-CN"/>
              </w:rPr>
              <w:t>]</w:t>
            </w:r>
          </w:p>
        </w:tc>
      </w:tr>
      <w:tr w:rsidR="001B4F34" w:rsidRPr="00F17A9D" w:rsidTr="00D94037">
        <w:trPr>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FLG</w:t>
            </w:r>
          </w:p>
        </w:tc>
        <w:tc>
          <w:tcPr>
            <w:tcW w:w="2693"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F17A9D">
              <w:rPr>
                <w:rFonts w:ascii="Book Antiqua" w:hAnsi="Book Antiqua"/>
              </w:rPr>
              <w:t>Filaggrin</w:t>
            </w:r>
            <w:proofErr w:type="spellEnd"/>
          </w:p>
        </w:tc>
        <w:tc>
          <w:tcPr>
            <w:tcW w:w="3260" w:type="dxa"/>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Epithelium-ECM </w:t>
            </w:r>
            <w:r w:rsidRPr="00F17A9D">
              <w:rPr>
                <w:rFonts w:ascii="Book Antiqua" w:hAnsi="Book Antiqua"/>
              </w:rPr>
              <w:t>interaction</w:t>
            </w:r>
          </w:p>
        </w:tc>
        <w:tc>
          <w:tcPr>
            <w:tcW w:w="1418" w:type="dxa"/>
            <w:shd w:val="clear" w:color="auto" w:fill="auto"/>
          </w:tcPr>
          <w:p w:rsidR="001B4F34" w:rsidRPr="00F17A9D" w:rsidRDefault="00D94037" w:rsidP="001B4F34">
            <w:pP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18</w:t>
            </w:r>
            <w:r>
              <w:rPr>
                <w:rFonts w:ascii="Book Antiqua" w:hAnsi="Book Antiqua" w:hint="eastAsia"/>
                <w:lang w:eastAsia="zh-CN"/>
              </w:rPr>
              <w:t>]</w:t>
            </w:r>
          </w:p>
        </w:tc>
      </w:tr>
      <w:tr w:rsidR="001B4F34" w:rsidRPr="00F17A9D" w:rsidTr="00D9403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B4F34" w:rsidRPr="00F17A9D" w:rsidRDefault="001B4F34" w:rsidP="001B4F34">
            <w:pPr>
              <w:rPr>
                <w:rFonts w:ascii="Book Antiqua" w:hAnsi="Book Antiqua"/>
              </w:rPr>
            </w:pPr>
            <w:r w:rsidRPr="00F17A9D">
              <w:rPr>
                <w:rFonts w:ascii="Book Antiqua" w:hAnsi="Book Antiqua"/>
              </w:rPr>
              <w:t>TSLP (5q22)</w:t>
            </w:r>
          </w:p>
        </w:tc>
        <w:tc>
          <w:tcPr>
            <w:tcW w:w="2693"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TSLP</w:t>
            </w:r>
          </w:p>
        </w:tc>
        <w:tc>
          <w:tcPr>
            <w:tcW w:w="3260" w:type="dxa"/>
            <w:shd w:val="clear" w:color="auto" w:fill="auto"/>
          </w:tcPr>
          <w:p w:rsidR="001B4F34" w:rsidRPr="00F17A9D" w:rsidRDefault="001B4F34" w:rsidP="001B4F3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17A9D">
              <w:rPr>
                <w:rFonts w:ascii="Book Antiqua" w:hAnsi="Book Antiqua"/>
              </w:rPr>
              <w:t>Basophils chemo-attraction</w:t>
            </w:r>
          </w:p>
        </w:tc>
        <w:tc>
          <w:tcPr>
            <w:tcW w:w="1418" w:type="dxa"/>
            <w:shd w:val="clear" w:color="auto" w:fill="auto"/>
          </w:tcPr>
          <w:p w:rsidR="001B4F34" w:rsidRPr="00F17A9D" w:rsidRDefault="00D94037" w:rsidP="001B4F34">
            <w:pPr>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28,29</w:t>
            </w:r>
            <w:r>
              <w:rPr>
                <w:rFonts w:ascii="Book Antiqua" w:hAnsi="Book Antiqua" w:hint="eastAsia"/>
                <w:lang w:eastAsia="zh-CN"/>
              </w:rPr>
              <w:t>]</w:t>
            </w:r>
          </w:p>
        </w:tc>
      </w:tr>
      <w:tr w:rsidR="001B4F34" w:rsidRPr="00F17A9D" w:rsidTr="00D94037">
        <w:trPr>
          <w:trHeight w:val="272"/>
        </w:trPr>
        <w:tc>
          <w:tcPr>
            <w:cnfStyle w:val="001000000000" w:firstRow="0" w:lastRow="0" w:firstColumn="1" w:lastColumn="0" w:oddVBand="0" w:evenVBand="0" w:oddHBand="0" w:evenHBand="0" w:firstRowFirstColumn="0" w:firstRowLastColumn="0" w:lastRowFirstColumn="0" w:lastRowLastColumn="0"/>
            <w:tcW w:w="3403" w:type="dxa"/>
            <w:tcBorders>
              <w:bottom w:val="single" w:sz="8" w:space="0" w:color="000000" w:themeColor="text1"/>
            </w:tcBorders>
            <w:shd w:val="clear" w:color="auto" w:fill="auto"/>
          </w:tcPr>
          <w:p w:rsidR="001B4F34" w:rsidRPr="00F17A9D" w:rsidRDefault="001B4F34" w:rsidP="001B4F34">
            <w:pPr>
              <w:rPr>
                <w:rFonts w:ascii="Book Antiqua" w:hAnsi="Book Antiqua"/>
              </w:rPr>
            </w:pPr>
            <w:r w:rsidRPr="00F17A9D">
              <w:rPr>
                <w:rFonts w:ascii="Book Antiqua" w:hAnsi="Book Antiqua"/>
              </w:rPr>
              <w:t>CAPN14</w:t>
            </w:r>
          </w:p>
        </w:tc>
        <w:tc>
          <w:tcPr>
            <w:tcW w:w="2693" w:type="dxa"/>
            <w:tcBorders>
              <w:bottom w:val="single" w:sz="8" w:space="0" w:color="000000" w:themeColor="text1"/>
            </w:tcBorders>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F17A9D">
              <w:rPr>
                <w:rFonts w:ascii="Book Antiqua" w:hAnsi="Book Antiqua"/>
              </w:rPr>
              <w:t>Calpain</w:t>
            </w:r>
            <w:proofErr w:type="spellEnd"/>
            <w:r w:rsidRPr="00F17A9D">
              <w:rPr>
                <w:rFonts w:ascii="Book Antiqua" w:hAnsi="Book Antiqua"/>
              </w:rPr>
              <w:t xml:space="preserve"> 14</w:t>
            </w:r>
          </w:p>
        </w:tc>
        <w:tc>
          <w:tcPr>
            <w:tcW w:w="3260" w:type="dxa"/>
            <w:tcBorders>
              <w:bottom w:val="single" w:sz="8" w:space="0" w:color="000000" w:themeColor="text1"/>
            </w:tcBorders>
            <w:shd w:val="clear" w:color="auto" w:fill="auto"/>
          </w:tcPr>
          <w:p w:rsidR="001B4F34" w:rsidRPr="00F17A9D" w:rsidRDefault="001B4F34" w:rsidP="001B4F3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17A9D">
              <w:rPr>
                <w:rFonts w:ascii="Book Antiqua" w:hAnsi="Book Antiqua"/>
              </w:rPr>
              <w:t>Proteolytic effects</w:t>
            </w:r>
          </w:p>
        </w:tc>
        <w:tc>
          <w:tcPr>
            <w:tcW w:w="1418" w:type="dxa"/>
            <w:tcBorders>
              <w:bottom w:val="single" w:sz="8" w:space="0" w:color="000000" w:themeColor="text1"/>
            </w:tcBorders>
            <w:shd w:val="clear" w:color="auto" w:fill="auto"/>
          </w:tcPr>
          <w:p w:rsidR="001B4F34" w:rsidRPr="00F17A9D" w:rsidRDefault="00D94037" w:rsidP="001B4F34">
            <w:pP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r w:rsidR="001B4F34" w:rsidRPr="00F17A9D">
              <w:rPr>
                <w:rFonts w:ascii="Book Antiqua" w:hAnsi="Book Antiqua"/>
              </w:rPr>
              <w:t>28</w:t>
            </w:r>
            <w:r>
              <w:rPr>
                <w:rFonts w:ascii="Book Antiqua" w:hAnsi="Book Antiqua" w:hint="eastAsia"/>
                <w:lang w:eastAsia="zh-CN"/>
              </w:rPr>
              <w:t>]</w:t>
            </w:r>
          </w:p>
        </w:tc>
      </w:tr>
    </w:tbl>
    <w:p w:rsidR="00D94037" w:rsidRPr="00D94037" w:rsidRDefault="00D94037" w:rsidP="00D94037">
      <w:pPr>
        <w:shd w:val="clear" w:color="auto" w:fill="FFFFFF"/>
        <w:spacing w:after="0" w:line="312" w:lineRule="atLeast"/>
        <w:rPr>
          <w:rFonts w:cs="AdvROTIS-S"/>
          <w:szCs w:val="24"/>
          <w:lang w:eastAsia="zh-CN"/>
        </w:rPr>
      </w:pPr>
      <w:r w:rsidRPr="00C420F4">
        <w:rPr>
          <w:rFonts w:cs="AdvROTIS-S"/>
          <w:szCs w:val="24"/>
        </w:rPr>
        <w:t>TGF</w:t>
      </w:r>
      <w:r>
        <w:rPr>
          <w:rFonts w:cs="AdvROTIS-S" w:hint="eastAsia"/>
          <w:szCs w:val="24"/>
          <w:lang w:eastAsia="zh-CN"/>
        </w:rPr>
        <w:t>:</w:t>
      </w:r>
      <w:r w:rsidRPr="00C420F4">
        <w:rPr>
          <w:rFonts w:cs="AdvROTIS-S"/>
          <w:szCs w:val="24"/>
        </w:rPr>
        <w:t xml:space="preserve"> </w:t>
      </w:r>
      <w:r>
        <w:rPr>
          <w:rFonts w:cs="AdvROTIS-S" w:hint="eastAsia"/>
          <w:szCs w:val="24"/>
          <w:lang w:eastAsia="zh-CN"/>
        </w:rPr>
        <w:t>T</w:t>
      </w:r>
      <w:r w:rsidRPr="00C420F4">
        <w:rPr>
          <w:rFonts w:cs="AdvROTIS-S"/>
          <w:szCs w:val="24"/>
        </w:rPr>
        <w:t>ransforming growth factor</w:t>
      </w:r>
      <w:r>
        <w:rPr>
          <w:rFonts w:cs="AdvROTIS-S" w:hint="eastAsia"/>
          <w:szCs w:val="24"/>
          <w:lang w:eastAsia="zh-CN"/>
        </w:rPr>
        <w:t xml:space="preserve">; ECM: </w:t>
      </w:r>
      <w:r w:rsidRPr="00D94037">
        <w:rPr>
          <w:rFonts w:cs="AdvROTIS-S"/>
          <w:szCs w:val="24"/>
        </w:rPr>
        <w:t xml:space="preserve">Extracellular </w:t>
      </w:r>
      <w:r>
        <w:rPr>
          <w:rFonts w:cs="AdvROTIS-S" w:hint="eastAsia"/>
          <w:szCs w:val="24"/>
          <w:lang w:eastAsia="zh-CN"/>
        </w:rPr>
        <w:t>m</w:t>
      </w:r>
      <w:r w:rsidRPr="00D94037">
        <w:rPr>
          <w:rFonts w:cs="AdvROTIS-S"/>
          <w:szCs w:val="24"/>
        </w:rPr>
        <w:t>atrix</w:t>
      </w:r>
      <w:r>
        <w:rPr>
          <w:rFonts w:cs="AdvROTIS-S" w:hint="eastAsia"/>
          <w:szCs w:val="24"/>
          <w:lang w:eastAsia="zh-CN"/>
        </w:rPr>
        <w:t>.</w:t>
      </w:r>
    </w:p>
    <w:p w:rsidR="001B4F34" w:rsidRDefault="001B4F34" w:rsidP="001B4F34">
      <w:pPr>
        <w:spacing w:after="0" w:line="360" w:lineRule="auto"/>
        <w:jc w:val="both"/>
        <w:rPr>
          <w:rFonts w:cs="AdvROTIS-S"/>
          <w:szCs w:val="24"/>
          <w:lang w:eastAsia="zh-CN"/>
        </w:rPr>
      </w:pPr>
    </w:p>
    <w:p w:rsidR="00D94037" w:rsidRDefault="00D94037" w:rsidP="001B4F34">
      <w:pPr>
        <w:spacing w:after="0" w:line="360" w:lineRule="auto"/>
        <w:jc w:val="both"/>
        <w:rPr>
          <w:rFonts w:cs="AdvROTIS-S"/>
          <w:szCs w:val="24"/>
        </w:rPr>
      </w:pPr>
    </w:p>
    <w:p w:rsidR="00D94037" w:rsidRDefault="00D94037" w:rsidP="001B4F34">
      <w:pPr>
        <w:spacing w:after="0" w:line="360" w:lineRule="auto"/>
        <w:jc w:val="both"/>
        <w:rPr>
          <w:rFonts w:cs="AdvROTIS-S"/>
          <w:szCs w:val="24"/>
        </w:rPr>
      </w:pPr>
    </w:p>
    <w:p w:rsidR="00D94037" w:rsidRPr="00D94037" w:rsidRDefault="00D94037" w:rsidP="00D94037">
      <w:pPr>
        <w:spacing w:after="0" w:line="360" w:lineRule="auto"/>
        <w:jc w:val="both"/>
        <w:rPr>
          <w:rFonts w:cs="AdvROTIS-S"/>
          <w:szCs w:val="24"/>
        </w:rPr>
      </w:pPr>
      <w:r w:rsidRPr="00D94037">
        <w:rPr>
          <w:rFonts w:cs="AdvROTIS-S"/>
          <w:szCs w:val="24"/>
        </w:rPr>
        <w:t> </w:t>
      </w:r>
    </w:p>
    <w:sectPr w:rsidR="00D94037" w:rsidRPr="00D94037" w:rsidSect="005F08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7E" w:rsidRDefault="0085227E" w:rsidP="00EE2BD9">
      <w:pPr>
        <w:spacing w:after="0" w:line="240" w:lineRule="auto"/>
      </w:pPr>
      <w:r>
        <w:separator/>
      </w:r>
    </w:p>
  </w:endnote>
  <w:endnote w:type="continuationSeparator" w:id="0">
    <w:p w:rsidR="0085227E" w:rsidRDefault="0085227E" w:rsidP="00EE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BookAntiqua">
    <w:altName w:val="Book Antiqua"/>
    <w:panose1 w:val="00000000000000000000"/>
    <w:charset w:val="86"/>
    <w:family w:val="auto"/>
    <w:notTrueType/>
    <w:pitch w:val="default"/>
    <w:sig w:usb0="00000001" w:usb1="080E0000" w:usb2="00000010" w:usb3="00000000" w:csb0="00040000" w:csb1="00000000"/>
  </w:font>
  <w:font w:name="宋体">
    <w:charset w:val="50"/>
    <w:family w:val="auto"/>
    <w:pitch w:val="variable"/>
    <w:sig w:usb0="00000001" w:usb1="080E0000" w:usb2="00000010" w:usb3="00000000" w:csb0="00040000" w:csb1="00000000"/>
  </w:font>
  <w:font w:name="AdvROTIS-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7E" w:rsidRDefault="0085227E" w:rsidP="00EE2BD9">
      <w:pPr>
        <w:spacing w:after="0" w:line="240" w:lineRule="auto"/>
      </w:pPr>
      <w:r>
        <w:separator/>
      </w:r>
    </w:p>
  </w:footnote>
  <w:footnote w:type="continuationSeparator" w:id="0">
    <w:p w:rsidR="0085227E" w:rsidRDefault="0085227E" w:rsidP="00EE2B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693"/>
    <w:multiLevelType w:val="hybridMultilevel"/>
    <w:tmpl w:val="87DC75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F47E25"/>
    <w:multiLevelType w:val="hybridMultilevel"/>
    <w:tmpl w:val="8D685EDC"/>
    <w:lvl w:ilvl="0" w:tplc="EA88F4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36765F"/>
    <w:multiLevelType w:val="hybridMultilevel"/>
    <w:tmpl w:val="C456C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5F6B40"/>
    <w:multiLevelType w:val="hybridMultilevel"/>
    <w:tmpl w:val="A14C8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622AC8"/>
    <w:multiLevelType w:val="hybridMultilevel"/>
    <w:tmpl w:val="81C027AA"/>
    <w:lvl w:ilvl="0" w:tplc="5282DF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CB"/>
    <w:rsid w:val="000044A8"/>
    <w:rsid w:val="00012259"/>
    <w:rsid w:val="00015839"/>
    <w:rsid w:val="00023CAB"/>
    <w:rsid w:val="0003039C"/>
    <w:rsid w:val="00034017"/>
    <w:rsid w:val="00035D26"/>
    <w:rsid w:val="00035ED8"/>
    <w:rsid w:val="00040895"/>
    <w:rsid w:val="00041D2B"/>
    <w:rsid w:val="00043836"/>
    <w:rsid w:val="00044739"/>
    <w:rsid w:val="00047C7E"/>
    <w:rsid w:val="0005294E"/>
    <w:rsid w:val="00056905"/>
    <w:rsid w:val="00063EBB"/>
    <w:rsid w:val="00074455"/>
    <w:rsid w:val="000A5EEA"/>
    <w:rsid w:val="000B0842"/>
    <w:rsid w:val="000B12CB"/>
    <w:rsid w:val="000B16F2"/>
    <w:rsid w:val="000B3C21"/>
    <w:rsid w:val="000B5F0B"/>
    <w:rsid w:val="000C27C3"/>
    <w:rsid w:val="000C2F34"/>
    <w:rsid w:val="00102C6F"/>
    <w:rsid w:val="00106835"/>
    <w:rsid w:val="0011080B"/>
    <w:rsid w:val="00110DF5"/>
    <w:rsid w:val="00130860"/>
    <w:rsid w:val="0014053A"/>
    <w:rsid w:val="00151BC2"/>
    <w:rsid w:val="00157942"/>
    <w:rsid w:val="00160D5C"/>
    <w:rsid w:val="00161ED3"/>
    <w:rsid w:val="00162C7E"/>
    <w:rsid w:val="00164A87"/>
    <w:rsid w:val="00175875"/>
    <w:rsid w:val="00180557"/>
    <w:rsid w:val="001806F1"/>
    <w:rsid w:val="00184C80"/>
    <w:rsid w:val="0019394F"/>
    <w:rsid w:val="00196A2F"/>
    <w:rsid w:val="001B3CA7"/>
    <w:rsid w:val="001B4F34"/>
    <w:rsid w:val="001B6B34"/>
    <w:rsid w:val="001C4574"/>
    <w:rsid w:val="001C53B2"/>
    <w:rsid w:val="001D0907"/>
    <w:rsid w:val="001E1332"/>
    <w:rsid w:val="001E18F1"/>
    <w:rsid w:val="001F6DCF"/>
    <w:rsid w:val="00202792"/>
    <w:rsid w:val="00211DAE"/>
    <w:rsid w:val="002145FB"/>
    <w:rsid w:val="00217884"/>
    <w:rsid w:val="00231B0E"/>
    <w:rsid w:val="00232FAA"/>
    <w:rsid w:val="00241A0F"/>
    <w:rsid w:val="00256244"/>
    <w:rsid w:val="0025658B"/>
    <w:rsid w:val="00256870"/>
    <w:rsid w:val="00266A82"/>
    <w:rsid w:val="0027309D"/>
    <w:rsid w:val="00273905"/>
    <w:rsid w:val="00273E4A"/>
    <w:rsid w:val="00284A88"/>
    <w:rsid w:val="002A19A2"/>
    <w:rsid w:val="002A1CF2"/>
    <w:rsid w:val="002B4DC7"/>
    <w:rsid w:val="002B7155"/>
    <w:rsid w:val="002D1A02"/>
    <w:rsid w:val="002D52DC"/>
    <w:rsid w:val="002E5891"/>
    <w:rsid w:val="002E6F4D"/>
    <w:rsid w:val="00311B55"/>
    <w:rsid w:val="00312BD1"/>
    <w:rsid w:val="00314B04"/>
    <w:rsid w:val="003151E8"/>
    <w:rsid w:val="003159EF"/>
    <w:rsid w:val="00326AFE"/>
    <w:rsid w:val="003313F5"/>
    <w:rsid w:val="003323AB"/>
    <w:rsid w:val="003360E1"/>
    <w:rsid w:val="003432E5"/>
    <w:rsid w:val="00344D83"/>
    <w:rsid w:val="00366410"/>
    <w:rsid w:val="0037286B"/>
    <w:rsid w:val="00394512"/>
    <w:rsid w:val="00395B66"/>
    <w:rsid w:val="003A1DB6"/>
    <w:rsid w:val="003A4377"/>
    <w:rsid w:val="003A7E53"/>
    <w:rsid w:val="003B3D7D"/>
    <w:rsid w:val="003C5C14"/>
    <w:rsid w:val="003C5D0C"/>
    <w:rsid w:val="003C7F7E"/>
    <w:rsid w:val="003D0DDE"/>
    <w:rsid w:val="003D28E2"/>
    <w:rsid w:val="003D3D7C"/>
    <w:rsid w:val="003D426A"/>
    <w:rsid w:val="003E0533"/>
    <w:rsid w:val="003E37FB"/>
    <w:rsid w:val="003E7875"/>
    <w:rsid w:val="003F66AC"/>
    <w:rsid w:val="00401B22"/>
    <w:rsid w:val="00402C5C"/>
    <w:rsid w:val="004108B2"/>
    <w:rsid w:val="00412023"/>
    <w:rsid w:val="00414EBD"/>
    <w:rsid w:val="00416801"/>
    <w:rsid w:val="00417F8B"/>
    <w:rsid w:val="00424979"/>
    <w:rsid w:val="00437628"/>
    <w:rsid w:val="00437C3A"/>
    <w:rsid w:val="00441910"/>
    <w:rsid w:val="00442588"/>
    <w:rsid w:val="00444973"/>
    <w:rsid w:val="00450115"/>
    <w:rsid w:val="004831BC"/>
    <w:rsid w:val="004862AA"/>
    <w:rsid w:val="00492DF0"/>
    <w:rsid w:val="00495E63"/>
    <w:rsid w:val="004C03F4"/>
    <w:rsid w:val="004C2E2B"/>
    <w:rsid w:val="004C5F00"/>
    <w:rsid w:val="004D64B5"/>
    <w:rsid w:val="004E1484"/>
    <w:rsid w:val="004E7AD4"/>
    <w:rsid w:val="004F0DF4"/>
    <w:rsid w:val="004F669A"/>
    <w:rsid w:val="00503B71"/>
    <w:rsid w:val="0053494C"/>
    <w:rsid w:val="00540E6E"/>
    <w:rsid w:val="00545229"/>
    <w:rsid w:val="00545326"/>
    <w:rsid w:val="005600B6"/>
    <w:rsid w:val="0056080A"/>
    <w:rsid w:val="005815B8"/>
    <w:rsid w:val="00581C95"/>
    <w:rsid w:val="005865F6"/>
    <w:rsid w:val="005A1618"/>
    <w:rsid w:val="005A732D"/>
    <w:rsid w:val="005B684D"/>
    <w:rsid w:val="005B73FB"/>
    <w:rsid w:val="005C421D"/>
    <w:rsid w:val="005C6262"/>
    <w:rsid w:val="005D625F"/>
    <w:rsid w:val="005E3937"/>
    <w:rsid w:val="005E44B7"/>
    <w:rsid w:val="005F08CD"/>
    <w:rsid w:val="005F1BA3"/>
    <w:rsid w:val="0060322B"/>
    <w:rsid w:val="006054F7"/>
    <w:rsid w:val="006138D2"/>
    <w:rsid w:val="00615CFF"/>
    <w:rsid w:val="00616CFF"/>
    <w:rsid w:val="006233F8"/>
    <w:rsid w:val="00631EA9"/>
    <w:rsid w:val="00635AA1"/>
    <w:rsid w:val="00640C7D"/>
    <w:rsid w:val="00653942"/>
    <w:rsid w:val="00654F4A"/>
    <w:rsid w:val="00662086"/>
    <w:rsid w:val="006745B5"/>
    <w:rsid w:val="00680E24"/>
    <w:rsid w:val="006815DF"/>
    <w:rsid w:val="0068174F"/>
    <w:rsid w:val="00682B55"/>
    <w:rsid w:val="0068641F"/>
    <w:rsid w:val="006955A1"/>
    <w:rsid w:val="006A0BBA"/>
    <w:rsid w:val="006A436D"/>
    <w:rsid w:val="006A7C01"/>
    <w:rsid w:val="006B0C79"/>
    <w:rsid w:val="006B3CF6"/>
    <w:rsid w:val="006B792D"/>
    <w:rsid w:val="006C043E"/>
    <w:rsid w:val="006C2CBB"/>
    <w:rsid w:val="006C3C7B"/>
    <w:rsid w:val="006D3D0E"/>
    <w:rsid w:val="006E12F7"/>
    <w:rsid w:val="006E23E5"/>
    <w:rsid w:val="006E2DDE"/>
    <w:rsid w:val="006F0373"/>
    <w:rsid w:val="006F0EFB"/>
    <w:rsid w:val="006F1CEB"/>
    <w:rsid w:val="006F3E10"/>
    <w:rsid w:val="00702D5A"/>
    <w:rsid w:val="00712BEC"/>
    <w:rsid w:val="00712F86"/>
    <w:rsid w:val="00714822"/>
    <w:rsid w:val="00722AED"/>
    <w:rsid w:val="00737840"/>
    <w:rsid w:val="007458B3"/>
    <w:rsid w:val="00745C44"/>
    <w:rsid w:val="007554E5"/>
    <w:rsid w:val="007602E3"/>
    <w:rsid w:val="00771C62"/>
    <w:rsid w:val="00785D25"/>
    <w:rsid w:val="007B2D35"/>
    <w:rsid w:val="007C1F67"/>
    <w:rsid w:val="007C22A6"/>
    <w:rsid w:val="007C2C32"/>
    <w:rsid w:val="007C5E0B"/>
    <w:rsid w:val="007C6D65"/>
    <w:rsid w:val="007D5A38"/>
    <w:rsid w:val="007D5DA4"/>
    <w:rsid w:val="007E1DFE"/>
    <w:rsid w:val="007E3B29"/>
    <w:rsid w:val="007E5382"/>
    <w:rsid w:val="007E6D1A"/>
    <w:rsid w:val="007F0C33"/>
    <w:rsid w:val="00806C1E"/>
    <w:rsid w:val="00814FDB"/>
    <w:rsid w:val="008274E3"/>
    <w:rsid w:val="00834A74"/>
    <w:rsid w:val="00841234"/>
    <w:rsid w:val="0085227E"/>
    <w:rsid w:val="008531F6"/>
    <w:rsid w:val="008673AB"/>
    <w:rsid w:val="00875B1A"/>
    <w:rsid w:val="00886731"/>
    <w:rsid w:val="008A1C73"/>
    <w:rsid w:val="008A3D49"/>
    <w:rsid w:val="008A4B15"/>
    <w:rsid w:val="008B3F14"/>
    <w:rsid w:val="008C06B5"/>
    <w:rsid w:val="008C3D92"/>
    <w:rsid w:val="008C44B1"/>
    <w:rsid w:val="008C79F6"/>
    <w:rsid w:val="008D3401"/>
    <w:rsid w:val="008D39F5"/>
    <w:rsid w:val="008D7CBB"/>
    <w:rsid w:val="008E0072"/>
    <w:rsid w:val="008E6925"/>
    <w:rsid w:val="008E79CB"/>
    <w:rsid w:val="008F388C"/>
    <w:rsid w:val="008F53D4"/>
    <w:rsid w:val="009043D2"/>
    <w:rsid w:val="00905D9E"/>
    <w:rsid w:val="009102EC"/>
    <w:rsid w:val="00926990"/>
    <w:rsid w:val="009327A3"/>
    <w:rsid w:val="00932E6A"/>
    <w:rsid w:val="009351BB"/>
    <w:rsid w:val="009477D6"/>
    <w:rsid w:val="0095776A"/>
    <w:rsid w:val="00962981"/>
    <w:rsid w:val="009737B5"/>
    <w:rsid w:val="009842DC"/>
    <w:rsid w:val="00987A99"/>
    <w:rsid w:val="00996F56"/>
    <w:rsid w:val="009A3787"/>
    <w:rsid w:val="009B5D9D"/>
    <w:rsid w:val="009B75EA"/>
    <w:rsid w:val="009C5FB6"/>
    <w:rsid w:val="009E12CE"/>
    <w:rsid w:val="009E263E"/>
    <w:rsid w:val="009E2EDB"/>
    <w:rsid w:val="009E4589"/>
    <w:rsid w:val="009F681D"/>
    <w:rsid w:val="009F7BDD"/>
    <w:rsid w:val="00A014E0"/>
    <w:rsid w:val="00A03F7E"/>
    <w:rsid w:val="00A05931"/>
    <w:rsid w:val="00A11945"/>
    <w:rsid w:val="00A15876"/>
    <w:rsid w:val="00A15FD4"/>
    <w:rsid w:val="00A175C0"/>
    <w:rsid w:val="00A207FD"/>
    <w:rsid w:val="00A2080F"/>
    <w:rsid w:val="00A2580A"/>
    <w:rsid w:val="00A36318"/>
    <w:rsid w:val="00A41E4C"/>
    <w:rsid w:val="00A44A4F"/>
    <w:rsid w:val="00A635EA"/>
    <w:rsid w:val="00A7564C"/>
    <w:rsid w:val="00A84522"/>
    <w:rsid w:val="00A86880"/>
    <w:rsid w:val="00AB4744"/>
    <w:rsid w:val="00AC707B"/>
    <w:rsid w:val="00AD6049"/>
    <w:rsid w:val="00AF45D4"/>
    <w:rsid w:val="00B029AD"/>
    <w:rsid w:val="00B07FA3"/>
    <w:rsid w:val="00B126A8"/>
    <w:rsid w:val="00B13120"/>
    <w:rsid w:val="00B26C5D"/>
    <w:rsid w:val="00B27F59"/>
    <w:rsid w:val="00B31F69"/>
    <w:rsid w:val="00B33391"/>
    <w:rsid w:val="00B43348"/>
    <w:rsid w:val="00B44A85"/>
    <w:rsid w:val="00B45EE0"/>
    <w:rsid w:val="00B52FCC"/>
    <w:rsid w:val="00B6109F"/>
    <w:rsid w:val="00B7432A"/>
    <w:rsid w:val="00B745B6"/>
    <w:rsid w:val="00B77A48"/>
    <w:rsid w:val="00B77AF4"/>
    <w:rsid w:val="00B846C7"/>
    <w:rsid w:val="00B867CC"/>
    <w:rsid w:val="00BA5FF4"/>
    <w:rsid w:val="00BB1E7E"/>
    <w:rsid w:val="00BC12BB"/>
    <w:rsid w:val="00BF1B50"/>
    <w:rsid w:val="00BF7F20"/>
    <w:rsid w:val="00C0004E"/>
    <w:rsid w:val="00C13538"/>
    <w:rsid w:val="00C14D9E"/>
    <w:rsid w:val="00C20562"/>
    <w:rsid w:val="00C22E4A"/>
    <w:rsid w:val="00C258F3"/>
    <w:rsid w:val="00C329ED"/>
    <w:rsid w:val="00C374CC"/>
    <w:rsid w:val="00C411AB"/>
    <w:rsid w:val="00C420F4"/>
    <w:rsid w:val="00C463A0"/>
    <w:rsid w:val="00C55D5C"/>
    <w:rsid w:val="00C602AB"/>
    <w:rsid w:val="00C634F1"/>
    <w:rsid w:val="00C718B4"/>
    <w:rsid w:val="00C738D4"/>
    <w:rsid w:val="00C96D2C"/>
    <w:rsid w:val="00CA0C00"/>
    <w:rsid w:val="00CE3A55"/>
    <w:rsid w:val="00CE6957"/>
    <w:rsid w:val="00CF6CBE"/>
    <w:rsid w:val="00D01D25"/>
    <w:rsid w:val="00D030E3"/>
    <w:rsid w:val="00D23A05"/>
    <w:rsid w:val="00D47404"/>
    <w:rsid w:val="00D522FC"/>
    <w:rsid w:val="00D5367F"/>
    <w:rsid w:val="00D54F10"/>
    <w:rsid w:val="00D72406"/>
    <w:rsid w:val="00D75DE8"/>
    <w:rsid w:val="00D84B2C"/>
    <w:rsid w:val="00D94037"/>
    <w:rsid w:val="00DA0DE0"/>
    <w:rsid w:val="00DA3C9B"/>
    <w:rsid w:val="00DA4514"/>
    <w:rsid w:val="00DD5321"/>
    <w:rsid w:val="00DE0059"/>
    <w:rsid w:val="00DE54D7"/>
    <w:rsid w:val="00DF771D"/>
    <w:rsid w:val="00E0093A"/>
    <w:rsid w:val="00E163A2"/>
    <w:rsid w:val="00E23D54"/>
    <w:rsid w:val="00E2782B"/>
    <w:rsid w:val="00E31964"/>
    <w:rsid w:val="00E6013D"/>
    <w:rsid w:val="00E62364"/>
    <w:rsid w:val="00E708AE"/>
    <w:rsid w:val="00E9694E"/>
    <w:rsid w:val="00EA3CDD"/>
    <w:rsid w:val="00EA760F"/>
    <w:rsid w:val="00EB00AE"/>
    <w:rsid w:val="00EC4DBA"/>
    <w:rsid w:val="00EC7679"/>
    <w:rsid w:val="00ED3552"/>
    <w:rsid w:val="00ED49D2"/>
    <w:rsid w:val="00EE2BD9"/>
    <w:rsid w:val="00EE4942"/>
    <w:rsid w:val="00EE73F2"/>
    <w:rsid w:val="00EF3AA0"/>
    <w:rsid w:val="00EF42D9"/>
    <w:rsid w:val="00EF4D90"/>
    <w:rsid w:val="00F0589D"/>
    <w:rsid w:val="00F05AE3"/>
    <w:rsid w:val="00F0686E"/>
    <w:rsid w:val="00F075E9"/>
    <w:rsid w:val="00F11A19"/>
    <w:rsid w:val="00F21030"/>
    <w:rsid w:val="00F2309A"/>
    <w:rsid w:val="00F23B8E"/>
    <w:rsid w:val="00F27CD4"/>
    <w:rsid w:val="00F3443E"/>
    <w:rsid w:val="00F34F8A"/>
    <w:rsid w:val="00F42EFB"/>
    <w:rsid w:val="00F43B6A"/>
    <w:rsid w:val="00F43BB4"/>
    <w:rsid w:val="00F50BB7"/>
    <w:rsid w:val="00F5698E"/>
    <w:rsid w:val="00F571CA"/>
    <w:rsid w:val="00F575E2"/>
    <w:rsid w:val="00F60769"/>
    <w:rsid w:val="00F6270E"/>
    <w:rsid w:val="00F72628"/>
    <w:rsid w:val="00F75410"/>
    <w:rsid w:val="00F75C4C"/>
    <w:rsid w:val="00F75D50"/>
    <w:rsid w:val="00F820CE"/>
    <w:rsid w:val="00F92EE0"/>
    <w:rsid w:val="00F93C49"/>
    <w:rsid w:val="00FA1B01"/>
    <w:rsid w:val="00FA3E91"/>
    <w:rsid w:val="00FB106D"/>
    <w:rsid w:val="00FB547B"/>
    <w:rsid w:val="00FC190A"/>
    <w:rsid w:val="00FD1B60"/>
    <w:rsid w:val="00FF1043"/>
    <w:rsid w:val="00FF3EFA"/>
    <w:rsid w:val="00FF7B9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53A"/>
    <w:pPr>
      <w:ind w:left="720"/>
      <w:contextualSpacing/>
    </w:pPr>
  </w:style>
  <w:style w:type="character" w:styleId="Hyperlink">
    <w:name w:val="Hyperlink"/>
    <w:basedOn w:val="DefaultParagraphFont"/>
    <w:uiPriority w:val="99"/>
    <w:unhideWhenUsed/>
    <w:rsid w:val="00366410"/>
    <w:rPr>
      <w:color w:val="0000FF" w:themeColor="hyperlink"/>
      <w:u w:val="single"/>
    </w:rPr>
  </w:style>
  <w:style w:type="character" w:customStyle="1" w:styleId="apple-converted-space">
    <w:name w:val="apple-converted-space"/>
    <w:basedOn w:val="DefaultParagraphFont"/>
    <w:rsid w:val="00581C95"/>
  </w:style>
  <w:style w:type="character" w:customStyle="1" w:styleId="highlight">
    <w:name w:val="highlight"/>
    <w:basedOn w:val="DefaultParagraphFont"/>
    <w:rsid w:val="00581C95"/>
  </w:style>
  <w:style w:type="paragraph" w:styleId="Header">
    <w:name w:val="header"/>
    <w:basedOn w:val="Normal"/>
    <w:link w:val="IntestazioneCarattere"/>
    <w:uiPriority w:val="99"/>
    <w:unhideWhenUsed/>
    <w:rsid w:val="00EE2BD9"/>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EE2BD9"/>
    <w:rPr>
      <w:lang w:val="en-US"/>
    </w:rPr>
  </w:style>
  <w:style w:type="paragraph" w:styleId="Footer">
    <w:name w:val="footer"/>
    <w:basedOn w:val="Normal"/>
    <w:link w:val="PidipaginaCarattere"/>
    <w:uiPriority w:val="99"/>
    <w:unhideWhenUsed/>
    <w:rsid w:val="00EE2BD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EE2BD9"/>
    <w:rPr>
      <w:lang w:val="en-US"/>
    </w:rPr>
  </w:style>
  <w:style w:type="paragraph" w:styleId="BalloonText">
    <w:name w:val="Balloon Text"/>
    <w:basedOn w:val="Normal"/>
    <w:link w:val="BalloonTextChar"/>
    <w:uiPriority w:val="99"/>
    <w:semiHidden/>
    <w:unhideWhenUsed/>
    <w:rsid w:val="00B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85"/>
    <w:rPr>
      <w:rFonts w:ascii="Tahoma" w:hAnsi="Tahoma" w:cs="Tahoma"/>
      <w:sz w:val="16"/>
      <w:szCs w:val="16"/>
      <w:lang w:val="en-US"/>
    </w:rPr>
  </w:style>
  <w:style w:type="table" w:styleId="TableGrid">
    <w:name w:val="Table Grid"/>
    <w:basedOn w:val="TableNormal"/>
    <w:uiPriority w:val="59"/>
    <w:rsid w:val="00B44A8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9CB"/>
    <w:rPr>
      <w:sz w:val="21"/>
      <w:szCs w:val="21"/>
    </w:rPr>
  </w:style>
  <w:style w:type="paragraph" w:styleId="CommentText">
    <w:name w:val="annotation text"/>
    <w:basedOn w:val="Normal"/>
    <w:link w:val="CommentTextChar"/>
    <w:uiPriority w:val="99"/>
    <w:semiHidden/>
    <w:unhideWhenUsed/>
    <w:rsid w:val="008E79CB"/>
  </w:style>
  <w:style w:type="character" w:customStyle="1" w:styleId="CommentTextChar">
    <w:name w:val="Comment Text Char"/>
    <w:basedOn w:val="DefaultParagraphFont"/>
    <w:link w:val="CommentText"/>
    <w:uiPriority w:val="99"/>
    <w:semiHidden/>
    <w:rsid w:val="008E79CB"/>
    <w:rPr>
      <w:lang w:val="en-US"/>
    </w:rPr>
  </w:style>
  <w:style w:type="paragraph" w:styleId="CommentSubject">
    <w:name w:val="annotation subject"/>
    <w:basedOn w:val="CommentText"/>
    <w:next w:val="CommentText"/>
    <w:link w:val="CommentSubjectChar"/>
    <w:uiPriority w:val="99"/>
    <w:semiHidden/>
    <w:unhideWhenUsed/>
    <w:rsid w:val="008E79CB"/>
    <w:rPr>
      <w:b/>
      <w:bCs/>
    </w:rPr>
  </w:style>
  <w:style w:type="character" w:customStyle="1" w:styleId="CommentSubjectChar">
    <w:name w:val="Comment Subject Char"/>
    <w:basedOn w:val="CommentTextChar"/>
    <w:link w:val="CommentSubject"/>
    <w:uiPriority w:val="99"/>
    <w:semiHidden/>
    <w:rsid w:val="008E79CB"/>
    <w:rPr>
      <w:b/>
      <w:bCs/>
      <w:lang w:val="en-US"/>
    </w:rPr>
  </w:style>
  <w:style w:type="table" w:styleId="LightShading">
    <w:name w:val="Light Shading"/>
    <w:basedOn w:val="TableNormal"/>
    <w:uiPriority w:val="60"/>
    <w:rsid w:val="001B4F34"/>
    <w:pPr>
      <w:spacing w:after="0" w:line="240" w:lineRule="auto"/>
    </w:pPr>
    <w:rPr>
      <w:rFonts w:ascii="Times New Roman" w:hAnsi="Times New Roman"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qFormat/>
    <w:rsid w:val="0007445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53A"/>
    <w:pPr>
      <w:ind w:left="720"/>
      <w:contextualSpacing/>
    </w:pPr>
  </w:style>
  <w:style w:type="character" w:styleId="Hyperlink">
    <w:name w:val="Hyperlink"/>
    <w:basedOn w:val="DefaultParagraphFont"/>
    <w:uiPriority w:val="99"/>
    <w:unhideWhenUsed/>
    <w:rsid w:val="00366410"/>
    <w:rPr>
      <w:color w:val="0000FF" w:themeColor="hyperlink"/>
      <w:u w:val="single"/>
    </w:rPr>
  </w:style>
  <w:style w:type="character" w:customStyle="1" w:styleId="apple-converted-space">
    <w:name w:val="apple-converted-space"/>
    <w:basedOn w:val="DefaultParagraphFont"/>
    <w:rsid w:val="00581C95"/>
  </w:style>
  <w:style w:type="character" w:customStyle="1" w:styleId="highlight">
    <w:name w:val="highlight"/>
    <w:basedOn w:val="DefaultParagraphFont"/>
    <w:rsid w:val="00581C95"/>
  </w:style>
  <w:style w:type="paragraph" w:styleId="Header">
    <w:name w:val="header"/>
    <w:basedOn w:val="Normal"/>
    <w:link w:val="IntestazioneCarattere"/>
    <w:uiPriority w:val="99"/>
    <w:unhideWhenUsed/>
    <w:rsid w:val="00EE2BD9"/>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EE2BD9"/>
    <w:rPr>
      <w:lang w:val="en-US"/>
    </w:rPr>
  </w:style>
  <w:style w:type="paragraph" w:styleId="Footer">
    <w:name w:val="footer"/>
    <w:basedOn w:val="Normal"/>
    <w:link w:val="PidipaginaCarattere"/>
    <w:uiPriority w:val="99"/>
    <w:unhideWhenUsed/>
    <w:rsid w:val="00EE2BD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EE2BD9"/>
    <w:rPr>
      <w:lang w:val="en-US"/>
    </w:rPr>
  </w:style>
  <w:style w:type="paragraph" w:styleId="BalloonText">
    <w:name w:val="Balloon Text"/>
    <w:basedOn w:val="Normal"/>
    <w:link w:val="BalloonTextChar"/>
    <w:uiPriority w:val="99"/>
    <w:semiHidden/>
    <w:unhideWhenUsed/>
    <w:rsid w:val="00B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85"/>
    <w:rPr>
      <w:rFonts w:ascii="Tahoma" w:hAnsi="Tahoma" w:cs="Tahoma"/>
      <w:sz w:val="16"/>
      <w:szCs w:val="16"/>
      <w:lang w:val="en-US"/>
    </w:rPr>
  </w:style>
  <w:style w:type="table" w:styleId="TableGrid">
    <w:name w:val="Table Grid"/>
    <w:basedOn w:val="TableNormal"/>
    <w:uiPriority w:val="59"/>
    <w:rsid w:val="00B44A8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9CB"/>
    <w:rPr>
      <w:sz w:val="21"/>
      <w:szCs w:val="21"/>
    </w:rPr>
  </w:style>
  <w:style w:type="paragraph" w:styleId="CommentText">
    <w:name w:val="annotation text"/>
    <w:basedOn w:val="Normal"/>
    <w:link w:val="CommentTextChar"/>
    <w:uiPriority w:val="99"/>
    <w:semiHidden/>
    <w:unhideWhenUsed/>
    <w:rsid w:val="008E79CB"/>
  </w:style>
  <w:style w:type="character" w:customStyle="1" w:styleId="CommentTextChar">
    <w:name w:val="Comment Text Char"/>
    <w:basedOn w:val="DefaultParagraphFont"/>
    <w:link w:val="CommentText"/>
    <w:uiPriority w:val="99"/>
    <w:semiHidden/>
    <w:rsid w:val="008E79CB"/>
    <w:rPr>
      <w:lang w:val="en-US"/>
    </w:rPr>
  </w:style>
  <w:style w:type="paragraph" w:styleId="CommentSubject">
    <w:name w:val="annotation subject"/>
    <w:basedOn w:val="CommentText"/>
    <w:next w:val="CommentText"/>
    <w:link w:val="CommentSubjectChar"/>
    <w:uiPriority w:val="99"/>
    <w:semiHidden/>
    <w:unhideWhenUsed/>
    <w:rsid w:val="008E79CB"/>
    <w:rPr>
      <w:b/>
      <w:bCs/>
    </w:rPr>
  </w:style>
  <w:style w:type="character" w:customStyle="1" w:styleId="CommentSubjectChar">
    <w:name w:val="Comment Subject Char"/>
    <w:basedOn w:val="CommentTextChar"/>
    <w:link w:val="CommentSubject"/>
    <w:uiPriority w:val="99"/>
    <w:semiHidden/>
    <w:rsid w:val="008E79CB"/>
    <w:rPr>
      <w:b/>
      <w:bCs/>
      <w:lang w:val="en-US"/>
    </w:rPr>
  </w:style>
  <w:style w:type="table" w:styleId="LightShading">
    <w:name w:val="Light Shading"/>
    <w:basedOn w:val="TableNormal"/>
    <w:uiPriority w:val="60"/>
    <w:rsid w:val="001B4F34"/>
    <w:pPr>
      <w:spacing w:after="0" w:line="240" w:lineRule="auto"/>
    </w:pPr>
    <w:rPr>
      <w:rFonts w:ascii="Times New Roman" w:hAnsi="Times New Roman"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qFormat/>
    <w:rsid w:val="0007445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9948">
      <w:bodyDiv w:val="1"/>
      <w:marLeft w:val="0"/>
      <w:marRight w:val="0"/>
      <w:marTop w:val="0"/>
      <w:marBottom w:val="0"/>
      <w:divBdr>
        <w:top w:val="none" w:sz="0" w:space="0" w:color="auto"/>
        <w:left w:val="none" w:sz="0" w:space="0" w:color="auto"/>
        <w:bottom w:val="none" w:sz="0" w:space="0" w:color="auto"/>
        <w:right w:val="none" w:sz="0" w:space="0" w:color="auto"/>
      </w:divBdr>
    </w:div>
    <w:div w:id="975254733">
      <w:bodyDiv w:val="1"/>
      <w:marLeft w:val="0"/>
      <w:marRight w:val="0"/>
      <w:marTop w:val="0"/>
      <w:marBottom w:val="0"/>
      <w:divBdr>
        <w:top w:val="none" w:sz="0" w:space="0" w:color="auto"/>
        <w:left w:val="none" w:sz="0" w:space="0" w:color="auto"/>
        <w:bottom w:val="none" w:sz="0" w:space="0" w:color="auto"/>
        <w:right w:val="none" w:sz="0" w:space="0" w:color="auto"/>
      </w:divBdr>
    </w:div>
    <w:div w:id="1003821043">
      <w:bodyDiv w:val="1"/>
      <w:marLeft w:val="0"/>
      <w:marRight w:val="0"/>
      <w:marTop w:val="0"/>
      <w:marBottom w:val="0"/>
      <w:divBdr>
        <w:top w:val="none" w:sz="0" w:space="0" w:color="auto"/>
        <w:left w:val="none" w:sz="0" w:space="0" w:color="auto"/>
        <w:bottom w:val="none" w:sz="0" w:space="0" w:color="auto"/>
        <w:right w:val="none" w:sz="0" w:space="0" w:color="auto"/>
      </w:divBdr>
    </w:div>
    <w:div w:id="1756633523">
      <w:bodyDiv w:val="1"/>
      <w:marLeft w:val="0"/>
      <w:marRight w:val="0"/>
      <w:marTop w:val="0"/>
      <w:marBottom w:val="0"/>
      <w:divBdr>
        <w:top w:val="none" w:sz="0" w:space="0" w:color="auto"/>
        <w:left w:val="none" w:sz="0" w:space="0" w:color="auto"/>
        <w:bottom w:val="none" w:sz="0" w:space="0" w:color="auto"/>
        <w:right w:val="none" w:sz="0" w:space="0" w:color="auto"/>
      </w:divBdr>
    </w:div>
    <w:div w:id="1794711999">
      <w:bodyDiv w:val="1"/>
      <w:marLeft w:val="0"/>
      <w:marRight w:val="0"/>
      <w:marTop w:val="0"/>
      <w:marBottom w:val="0"/>
      <w:divBdr>
        <w:top w:val="none" w:sz="0" w:space="0" w:color="auto"/>
        <w:left w:val="none" w:sz="0" w:space="0" w:color="auto"/>
        <w:bottom w:val="none" w:sz="0" w:space="0" w:color="auto"/>
        <w:right w:val="none" w:sz="0" w:space="0" w:color="auto"/>
      </w:divBdr>
    </w:div>
    <w:div w:id="1928690740">
      <w:bodyDiv w:val="1"/>
      <w:marLeft w:val="0"/>
      <w:marRight w:val="0"/>
      <w:marTop w:val="0"/>
      <w:marBottom w:val="0"/>
      <w:divBdr>
        <w:top w:val="none" w:sz="0" w:space="0" w:color="auto"/>
        <w:left w:val="none" w:sz="0" w:space="0" w:color="auto"/>
        <w:bottom w:val="none" w:sz="0" w:space="0" w:color="auto"/>
        <w:right w:val="none" w:sz="0" w:space="0" w:color="auto"/>
      </w:divBdr>
      <w:divsChild>
        <w:div w:id="1436291510">
          <w:marLeft w:val="0"/>
          <w:marRight w:val="0"/>
          <w:marTop w:val="0"/>
          <w:marBottom w:val="0"/>
          <w:divBdr>
            <w:top w:val="none" w:sz="0" w:space="0" w:color="auto"/>
            <w:left w:val="none" w:sz="0" w:space="0" w:color="auto"/>
            <w:bottom w:val="none" w:sz="0" w:space="0" w:color="auto"/>
            <w:right w:val="none" w:sz="0" w:space="0" w:color="auto"/>
          </w:divBdr>
        </w:div>
        <w:div w:id="1967079683">
          <w:marLeft w:val="0"/>
          <w:marRight w:val="0"/>
          <w:marTop w:val="0"/>
          <w:marBottom w:val="0"/>
          <w:divBdr>
            <w:top w:val="none" w:sz="0" w:space="0" w:color="auto"/>
            <w:left w:val="none" w:sz="0" w:space="0" w:color="auto"/>
            <w:bottom w:val="none" w:sz="0" w:space="0" w:color="auto"/>
            <w:right w:val="none" w:sz="0" w:space="0" w:color="auto"/>
          </w:divBdr>
        </w:div>
        <w:div w:id="1042364924">
          <w:marLeft w:val="0"/>
          <w:marRight w:val="0"/>
          <w:marTop w:val="0"/>
          <w:marBottom w:val="0"/>
          <w:divBdr>
            <w:top w:val="none" w:sz="0" w:space="0" w:color="auto"/>
            <w:left w:val="none" w:sz="0" w:space="0" w:color="auto"/>
            <w:bottom w:val="none" w:sz="0" w:space="0" w:color="auto"/>
            <w:right w:val="none" w:sz="0" w:space="0" w:color="auto"/>
          </w:divBdr>
        </w:div>
        <w:div w:id="198471411">
          <w:marLeft w:val="0"/>
          <w:marRight w:val="0"/>
          <w:marTop w:val="0"/>
          <w:marBottom w:val="0"/>
          <w:divBdr>
            <w:top w:val="none" w:sz="0" w:space="0" w:color="auto"/>
            <w:left w:val="none" w:sz="0" w:space="0" w:color="auto"/>
            <w:bottom w:val="none" w:sz="0" w:space="0" w:color="auto"/>
            <w:right w:val="none" w:sz="0" w:space="0" w:color="auto"/>
          </w:divBdr>
        </w:div>
        <w:div w:id="341786764">
          <w:marLeft w:val="0"/>
          <w:marRight w:val="0"/>
          <w:marTop w:val="0"/>
          <w:marBottom w:val="0"/>
          <w:divBdr>
            <w:top w:val="none" w:sz="0" w:space="0" w:color="auto"/>
            <w:left w:val="none" w:sz="0" w:space="0" w:color="auto"/>
            <w:bottom w:val="none" w:sz="0" w:space="0" w:color="auto"/>
            <w:right w:val="none" w:sz="0" w:space="0" w:color="auto"/>
          </w:divBdr>
        </w:div>
        <w:div w:id="1501307146">
          <w:marLeft w:val="0"/>
          <w:marRight w:val="0"/>
          <w:marTop w:val="0"/>
          <w:marBottom w:val="0"/>
          <w:divBdr>
            <w:top w:val="none" w:sz="0" w:space="0" w:color="auto"/>
            <w:left w:val="none" w:sz="0" w:space="0" w:color="auto"/>
            <w:bottom w:val="none" w:sz="0" w:space="0" w:color="auto"/>
            <w:right w:val="none" w:sz="0" w:space="0" w:color="auto"/>
          </w:divBdr>
        </w:div>
        <w:div w:id="201096703">
          <w:marLeft w:val="0"/>
          <w:marRight w:val="0"/>
          <w:marTop w:val="0"/>
          <w:marBottom w:val="0"/>
          <w:divBdr>
            <w:top w:val="none" w:sz="0" w:space="0" w:color="auto"/>
            <w:left w:val="none" w:sz="0" w:space="0" w:color="auto"/>
            <w:bottom w:val="none" w:sz="0" w:space="0" w:color="auto"/>
            <w:right w:val="none" w:sz="0" w:space="0" w:color="auto"/>
          </w:divBdr>
        </w:div>
        <w:div w:id="1554850075">
          <w:marLeft w:val="0"/>
          <w:marRight w:val="0"/>
          <w:marTop w:val="0"/>
          <w:marBottom w:val="0"/>
          <w:divBdr>
            <w:top w:val="none" w:sz="0" w:space="0" w:color="auto"/>
            <w:left w:val="none" w:sz="0" w:space="0" w:color="auto"/>
            <w:bottom w:val="none" w:sz="0" w:space="0" w:color="auto"/>
            <w:right w:val="none" w:sz="0" w:space="0" w:color="auto"/>
          </w:divBdr>
        </w:div>
        <w:div w:id="484971579">
          <w:marLeft w:val="0"/>
          <w:marRight w:val="0"/>
          <w:marTop w:val="0"/>
          <w:marBottom w:val="0"/>
          <w:divBdr>
            <w:top w:val="none" w:sz="0" w:space="0" w:color="auto"/>
            <w:left w:val="none" w:sz="0" w:space="0" w:color="auto"/>
            <w:bottom w:val="none" w:sz="0" w:space="0" w:color="auto"/>
            <w:right w:val="none" w:sz="0" w:space="0" w:color="auto"/>
          </w:divBdr>
        </w:div>
        <w:div w:id="501703820">
          <w:marLeft w:val="0"/>
          <w:marRight w:val="0"/>
          <w:marTop w:val="0"/>
          <w:marBottom w:val="0"/>
          <w:divBdr>
            <w:top w:val="none" w:sz="0" w:space="0" w:color="auto"/>
            <w:left w:val="none" w:sz="0" w:space="0" w:color="auto"/>
            <w:bottom w:val="none" w:sz="0" w:space="0" w:color="auto"/>
            <w:right w:val="none" w:sz="0" w:space="0" w:color="auto"/>
          </w:divBdr>
        </w:div>
        <w:div w:id="2015374642">
          <w:marLeft w:val="0"/>
          <w:marRight w:val="0"/>
          <w:marTop w:val="0"/>
          <w:marBottom w:val="0"/>
          <w:divBdr>
            <w:top w:val="none" w:sz="0" w:space="0" w:color="auto"/>
            <w:left w:val="none" w:sz="0" w:space="0" w:color="auto"/>
            <w:bottom w:val="none" w:sz="0" w:space="0" w:color="auto"/>
            <w:right w:val="none" w:sz="0" w:space="0" w:color="auto"/>
          </w:divBdr>
        </w:div>
        <w:div w:id="1914850538">
          <w:marLeft w:val="0"/>
          <w:marRight w:val="0"/>
          <w:marTop w:val="0"/>
          <w:marBottom w:val="0"/>
          <w:divBdr>
            <w:top w:val="none" w:sz="0" w:space="0" w:color="auto"/>
            <w:left w:val="none" w:sz="0" w:space="0" w:color="auto"/>
            <w:bottom w:val="none" w:sz="0" w:space="0" w:color="auto"/>
            <w:right w:val="none" w:sz="0" w:space="0" w:color="auto"/>
          </w:divBdr>
        </w:div>
        <w:div w:id="1029457059">
          <w:marLeft w:val="0"/>
          <w:marRight w:val="0"/>
          <w:marTop w:val="0"/>
          <w:marBottom w:val="0"/>
          <w:divBdr>
            <w:top w:val="none" w:sz="0" w:space="0" w:color="auto"/>
            <w:left w:val="none" w:sz="0" w:space="0" w:color="auto"/>
            <w:bottom w:val="none" w:sz="0" w:space="0" w:color="auto"/>
            <w:right w:val="none" w:sz="0" w:space="0" w:color="auto"/>
          </w:divBdr>
        </w:div>
        <w:div w:id="1257011798">
          <w:marLeft w:val="0"/>
          <w:marRight w:val="0"/>
          <w:marTop w:val="0"/>
          <w:marBottom w:val="0"/>
          <w:divBdr>
            <w:top w:val="none" w:sz="0" w:space="0" w:color="auto"/>
            <w:left w:val="none" w:sz="0" w:space="0" w:color="auto"/>
            <w:bottom w:val="none" w:sz="0" w:space="0" w:color="auto"/>
            <w:right w:val="none" w:sz="0" w:space="0" w:color="auto"/>
          </w:divBdr>
        </w:div>
        <w:div w:id="1835415835">
          <w:marLeft w:val="0"/>
          <w:marRight w:val="0"/>
          <w:marTop w:val="0"/>
          <w:marBottom w:val="0"/>
          <w:divBdr>
            <w:top w:val="none" w:sz="0" w:space="0" w:color="auto"/>
            <w:left w:val="none" w:sz="0" w:space="0" w:color="auto"/>
            <w:bottom w:val="none" w:sz="0" w:space="0" w:color="auto"/>
            <w:right w:val="none" w:sz="0" w:space="0" w:color="auto"/>
          </w:divBdr>
        </w:div>
        <w:div w:id="1394741940">
          <w:marLeft w:val="0"/>
          <w:marRight w:val="0"/>
          <w:marTop w:val="0"/>
          <w:marBottom w:val="0"/>
          <w:divBdr>
            <w:top w:val="none" w:sz="0" w:space="0" w:color="auto"/>
            <w:left w:val="none" w:sz="0" w:space="0" w:color="auto"/>
            <w:bottom w:val="none" w:sz="0" w:space="0" w:color="auto"/>
            <w:right w:val="none" w:sz="0" w:space="0" w:color="auto"/>
          </w:divBdr>
        </w:div>
        <w:div w:id="2145535500">
          <w:marLeft w:val="0"/>
          <w:marRight w:val="0"/>
          <w:marTop w:val="0"/>
          <w:marBottom w:val="0"/>
          <w:divBdr>
            <w:top w:val="none" w:sz="0" w:space="0" w:color="auto"/>
            <w:left w:val="none" w:sz="0" w:space="0" w:color="auto"/>
            <w:bottom w:val="none" w:sz="0" w:space="0" w:color="auto"/>
            <w:right w:val="none" w:sz="0" w:space="0" w:color="auto"/>
          </w:divBdr>
        </w:div>
        <w:div w:id="1554736380">
          <w:marLeft w:val="0"/>
          <w:marRight w:val="0"/>
          <w:marTop w:val="0"/>
          <w:marBottom w:val="0"/>
          <w:divBdr>
            <w:top w:val="none" w:sz="0" w:space="0" w:color="auto"/>
            <w:left w:val="none" w:sz="0" w:space="0" w:color="auto"/>
            <w:bottom w:val="none" w:sz="0" w:space="0" w:color="auto"/>
            <w:right w:val="none" w:sz="0" w:space="0" w:color="auto"/>
          </w:divBdr>
        </w:div>
        <w:div w:id="1288118955">
          <w:marLeft w:val="0"/>
          <w:marRight w:val="0"/>
          <w:marTop w:val="0"/>
          <w:marBottom w:val="0"/>
          <w:divBdr>
            <w:top w:val="none" w:sz="0" w:space="0" w:color="auto"/>
            <w:left w:val="none" w:sz="0" w:space="0" w:color="auto"/>
            <w:bottom w:val="none" w:sz="0" w:space="0" w:color="auto"/>
            <w:right w:val="none" w:sz="0" w:space="0" w:color="auto"/>
          </w:divBdr>
        </w:div>
        <w:div w:id="2086218868">
          <w:marLeft w:val="0"/>
          <w:marRight w:val="0"/>
          <w:marTop w:val="0"/>
          <w:marBottom w:val="0"/>
          <w:divBdr>
            <w:top w:val="none" w:sz="0" w:space="0" w:color="auto"/>
            <w:left w:val="none" w:sz="0" w:space="0" w:color="auto"/>
            <w:bottom w:val="none" w:sz="0" w:space="0" w:color="auto"/>
            <w:right w:val="none" w:sz="0" w:space="0" w:color="auto"/>
          </w:divBdr>
        </w:div>
        <w:div w:id="1676300582">
          <w:marLeft w:val="0"/>
          <w:marRight w:val="0"/>
          <w:marTop w:val="0"/>
          <w:marBottom w:val="0"/>
          <w:divBdr>
            <w:top w:val="none" w:sz="0" w:space="0" w:color="auto"/>
            <w:left w:val="none" w:sz="0" w:space="0" w:color="auto"/>
            <w:bottom w:val="none" w:sz="0" w:space="0" w:color="auto"/>
            <w:right w:val="none" w:sz="0" w:space="0" w:color="auto"/>
          </w:divBdr>
        </w:div>
        <w:div w:id="993607977">
          <w:marLeft w:val="0"/>
          <w:marRight w:val="0"/>
          <w:marTop w:val="0"/>
          <w:marBottom w:val="0"/>
          <w:divBdr>
            <w:top w:val="none" w:sz="0" w:space="0" w:color="auto"/>
            <w:left w:val="none" w:sz="0" w:space="0" w:color="auto"/>
            <w:bottom w:val="none" w:sz="0" w:space="0" w:color="auto"/>
            <w:right w:val="none" w:sz="0" w:space="0" w:color="auto"/>
          </w:divBdr>
        </w:div>
        <w:div w:id="1731031060">
          <w:marLeft w:val="0"/>
          <w:marRight w:val="0"/>
          <w:marTop w:val="0"/>
          <w:marBottom w:val="0"/>
          <w:divBdr>
            <w:top w:val="none" w:sz="0" w:space="0" w:color="auto"/>
            <w:left w:val="none" w:sz="0" w:space="0" w:color="auto"/>
            <w:bottom w:val="none" w:sz="0" w:space="0" w:color="auto"/>
            <w:right w:val="none" w:sz="0" w:space="0" w:color="auto"/>
          </w:divBdr>
        </w:div>
        <w:div w:id="1739669407">
          <w:marLeft w:val="0"/>
          <w:marRight w:val="0"/>
          <w:marTop w:val="0"/>
          <w:marBottom w:val="0"/>
          <w:divBdr>
            <w:top w:val="none" w:sz="0" w:space="0" w:color="auto"/>
            <w:left w:val="none" w:sz="0" w:space="0" w:color="auto"/>
            <w:bottom w:val="none" w:sz="0" w:space="0" w:color="auto"/>
            <w:right w:val="none" w:sz="0" w:space="0" w:color="auto"/>
          </w:divBdr>
        </w:div>
        <w:div w:id="1418676348">
          <w:marLeft w:val="0"/>
          <w:marRight w:val="0"/>
          <w:marTop w:val="0"/>
          <w:marBottom w:val="0"/>
          <w:divBdr>
            <w:top w:val="none" w:sz="0" w:space="0" w:color="auto"/>
            <w:left w:val="none" w:sz="0" w:space="0" w:color="auto"/>
            <w:bottom w:val="none" w:sz="0" w:space="0" w:color="auto"/>
            <w:right w:val="none" w:sz="0" w:space="0" w:color="auto"/>
          </w:divBdr>
        </w:div>
        <w:div w:id="1437402688">
          <w:marLeft w:val="0"/>
          <w:marRight w:val="0"/>
          <w:marTop w:val="0"/>
          <w:marBottom w:val="0"/>
          <w:divBdr>
            <w:top w:val="none" w:sz="0" w:space="0" w:color="auto"/>
            <w:left w:val="none" w:sz="0" w:space="0" w:color="auto"/>
            <w:bottom w:val="none" w:sz="0" w:space="0" w:color="auto"/>
            <w:right w:val="none" w:sz="0" w:space="0" w:color="auto"/>
          </w:divBdr>
        </w:div>
        <w:div w:id="1315992760">
          <w:marLeft w:val="0"/>
          <w:marRight w:val="0"/>
          <w:marTop w:val="0"/>
          <w:marBottom w:val="0"/>
          <w:divBdr>
            <w:top w:val="none" w:sz="0" w:space="0" w:color="auto"/>
            <w:left w:val="none" w:sz="0" w:space="0" w:color="auto"/>
            <w:bottom w:val="none" w:sz="0" w:space="0" w:color="auto"/>
            <w:right w:val="none" w:sz="0" w:space="0" w:color="auto"/>
          </w:divBdr>
        </w:div>
        <w:div w:id="1895698798">
          <w:marLeft w:val="0"/>
          <w:marRight w:val="0"/>
          <w:marTop w:val="0"/>
          <w:marBottom w:val="0"/>
          <w:divBdr>
            <w:top w:val="none" w:sz="0" w:space="0" w:color="auto"/>
            <w:left w:val="none" w:sz="0" w:space="0" w:color="auto"/>
            <w:bottom w:val="none" w:sz="0" w:space="0" w:color="auto"/>
            <w:right w:val="none" w:sz="0" w:space="0" w:color="auto"/>
          </w:divBdr>
        </w:div>
        <w:div w:id="597180915">
          <w:marLeft w:val="0"/>
          <w:marRight w:val="0"/>
          <w:marTop w:val="0"/>
          <w:marBottom w:val="0"/>
          <w:divBdr>
            <w:top w:val="none" w:sz="0" w:space="0" w:color="auto"/>
            <w:left w:val="none" w:sz="0" w:space="0" w:color="auto"/>
            <w:bottom w:val="none" w:sz="0" w:space="0" w:color="auto"/>
            <w:right w:val="none" w:sz="0" w:space="0" w:color="auto"/>
          </w:divBdr>
        </w:div>
        <w:div w:id="619533305">
          <w:marLeft w:val="0"/>
          <w:marRight w:val="0"/>
          <w:marTop w:val="0"/>
          <w:marBottom w:val="0"/>
          <w:divBdr>
            <w:top w:val="none" w:sz="0" w:space="0" w:color="auto"/>
            <w:left w:val="none" w:sz="0" w:space="0" w:color="auto"/>
            <w:bottom w:val="none" w:sz="0" w:space="0" w:color="auto"/>
            <w:right w:val="none" w:sz="0" w:space="0" w:color="auto"/>
          </w:divBdr>
        </w:div>
        <w:div w:id="535199660">
          <w:marLeft w:val="0"/>
          <w:marRight w:val="0"/>
          <w:marTop w:val="0"/>
          <w:marBottom w:val="0"/>
          <w:divBdr>
            <w:top w:val="none" w:sz="0" w:space="0" w:color="auto"/>
            <w:left w:val="none" w:sz="0" w:space="0" w:color="auto"/>
            <w:bottom w:val="none" w:sz="0" w:space="0" w:color="auto"/>
            <w:right w:val="none" w:sz="0" w:space="0" w:color="auto"/>
          </w:divBdr>
        </w:div>
        <w:div w:id="564100230">
          <w:marLeft w:val="0"/>
          <w:marRight w:val="0"/>
          <w:marTop w:val="0"/>
          <w:marBottom w:val="0"/>
          <w:divBdr>
            <w:top w:val="none" w:sz="0" w:space="0" w:color="auto"/>
            <w:left w:val="none" w:sz="0" w:space="0" w:color="auto"/>
            <w:bottom w:val="none" w:sz="0" w:space="0" w:color="auto"/>
            <w:right w:val="none" w:sz="0" w:space="0" w:color="auto"/>
          </w:divBdr>
        </w:div>
        <w:div w:id="1388333135">
          <w:marLeft w:val="0"/>
          <w:marRight w:val="0"/>
          <w:marTop w:val="0"/>
          <w:marBottom w:val="0"/>
          <w:divBdr>
            <w:top w:val="none" w:sz="0" w:space="0" w:color="auto"/>
            <w:left w:val="none" w:sz="0" w:space="0" w:color="auto"/>
            <w:bottom w:val="none" w:sz="0" w:space="0" w:color="auto"/>
            <w:right w:val="none" w:sz="0" w:space="0" w:color="auto"/>
          </w:divBdr>
        </w:div>
        <w:div w:id="187378762">
          <w:marLeft w:val="0"/>
          <w:marRight w:val="0"/>
          <w:marTop w:val="0"/>
          <w:marBottom w:val="0"/>
          <w:divBdr>
            <w:top w:val="none" w:sz="0" w:space="0" w:color="auto"/>
            <w:left w:val="none" w:sz="0" w:space="0" w:color="auto"/>
            <w:bottom w:val="none" w:sz="0" w:space="0" w:color="auto"/>
            <w:right w:val="none" w:sz="0" w:space="0" w:color="auto"/>
          </w:divBdr>
        </w:div>
        <w:div w:id="552425367">
          <w:marLeft w:val="0"/>
          <w:marRight w:val="0"/>
          <w:marTop w:val="0"/>
          <w:marBottom w:val="0"/>
          <w:divBdr>
            <w:top w:val="none" w:sz="0" w:space="0" w:color="auto"/>
            <w:left w:val="none" w:sz="0" w:space="0" w:color="auto"/>
            <w:bottom w:val="none" w:sz="0" w:space="0" w:color="auto"/>
            <w:right w:val="none" w:sz="0" w:space="0" w:color="auto"/>
          </w:divBdr>
        </w:div>
        <w:div w:id="1588417215">
          <w:marLeft w:val="0"/>
          <w:marRight w:val="0"/>
          <w:marTop w:val="0"/>
          <w:marBottom w:val="0"/>
          <w:divBdr>
            <w:top w:val="none" w:sz="0" w:space="0" w:color="auto"/>
            <w:left w:val="none" w:sz="0" w:space="0" w:color="auto"/>
            <w:bottom w:val="none" w:sz="0" w:space="0" w:color="auto"/>
            <w:right w:val="none" w:sz="0" w:space="0" w:color="auto"/>
          </w:divBdr>
        </w:div>
        <w:div w:id="2109500862">
          <w:marLeft w:val="0"/>
          <w:marRight w:val="0"/>
          <w:marTop w:val="0"/>
          <w:marBottom w:val="0"/>
          <w:divBdr>
            <w:top w:val="none" w:sz="0" w:space="0" w:color="auto"/>
            <w:left w:val="none" w:sz="0" w:space="0" w:color="auto"/>
            <w:bottom w:val="none" w:sz="0" w:space="0" w:color="auto"/>
            <w:right w:val="none" w:sz="0" w:space="0" w:color="auto"/>
          </w:divBdr>
        </w:div>
        <w:div w:id="938686013">
          <w:marLeft w:val="0"/>
          <w:marRight w:val="0"/>
          <w:marTop w:val="0"/>
          <w:marBottom w:val="0"/>
          <w:divBdr>
            <w:top w:val="none" w:sz="0" w:space="0" w:color="auto"/>
            <w:left w:val="none" w:sz="0" w:space="0" w:color="auto"/>
            <w:bottom w:val="none" w:sz="0" w:space="0" w:color="auto"/>
            <w:right w:val="none" w:sz="0" w:space="0" w:color="auto"/>
          </w:divBdr>
        </w:div>
        <w:div w:id="1735394823">
          <w:marLeft w:val="0"/>
          <w:marRight w:val="0"/>
          <w:marTop w:val="0"/>
          <w:marBottom w:val="0"/>
          <w:divBdr>
            <w:top w:val="none" w:sz="0" w:space="0" w:color="auto"/>
            <w:left w:val="none" w:sz="0" w:space="0" w:color="auto"/>
            <w:bottom w:val="none" w:sz="0" w:space="0" w:color="auto"/>
            <w:right w:val="none" w:sz="0" w:space="0" w:color="auto"/>
          </w:divBdr>
        </w:div>
        <w:div w:id="1336028565">
          <w:marLeft w:val="0"/>
          <w:marRight w:val="0"/>
          <w:marTop w:val="0"/>
          <w:marBottom w:val="0"/>
          <w:divBdr>
            <w:top w:val="none" w:sz="0" w:space="0" w:color="auto"/>
            <w:left w:val="none" w:sz="0" w:space="0" w:color="auto"/>
            <w:bottom w:val="none" w:sz="0" w:space="0" w:color="auto"/>
            <w:right w:val="none" w:sz="0" w:space="0" w:color="auto"/>
          </w:divBdr>
        </w:div>
        <w:div w:id="886839617">
          <w:marLeft w:val="0"/>
          <w:marRight w:val="0"/>
          <w:marTop w:val="0"/>
          <w:marBottom w:val="0"/>
          <w:divBdr>
            <w:top w:val="none" w:sz="0" w:space="0" w:color="auto"/>
            <w:left w:val="none" w:sz="0" w:space="0" w:color="auto"/>
            <w:bottom w:val="none" w:sz="0" w:space="0" w:color="auto"/>
            <w:right w:val="none" w:sz="0" w:space="0" w:color="auto"/>
          </w:divBdr>
        </w:div>
        <w:div w:id="1658538568">
          <w:marLeft w:val="0"/>
          <w:marRight w:val="0"/>
          <w:marTop w:val="0"/>
          <w:marBottom w:val="0"/>
          <w:divBdr>
            <w:top w:val="none" w:sz="0" w:space="0" w:color="auto"/>
            <w:left w:val="none" w:sz="0" w:space="0" w:color="auto"/>
            <w:bottom w:val="none" w:sz="0" w:space="0" w:color="auto"/>
            <w:right w:val="none" w:sz="0" w:space="0" w:color="auto"/>
          </w:divBdr>
        </w:div>
        <w:div w:id="1208954836">
          <w:marLeft w:val="0"/>
          <w:marRight w:val="0"/>
          <w:marTop w:val="0"/>
          <w:marBottom w:val="0"/>
          <w:divBdr>
            <w:top w:val="none" w:sz="0" w:space="0" w:color="auto"/>
            <w:left w:val="none" w:sz="0" w:space="0" w:color="auto"/>
            <w:bottom w:val="none" w:sz="0" w:space="0" w:color="auto"/>
            <w:right w:val="none" w:sz="0" w:space="0" w:color="auto"/>
          </w:divBdr>
        </w:div>
        <w:div w:id="1725521000">
          <w:marLeft w:val="0"/>
          <w:marRight w:val="0"/>
          <w:marTop w:val="0"/>
          <w:marBottom w:val="0"/>
          <w:divBdr>
            <w:top w:val="none" w:sz="0" w:space="0" w:color="auto"/>
            <w:left w:val="none" w:sz="0" w:space="0" w:color="auto"/>
            <w:bottom w:val="none" w:sz="0" w:space="0" w:color="auto"/>
            <w:right w:val="none" w:sz="0" w:space="0" w:color="auto"/>
          </w:divBdr>
        </w:div>
        <w:div w:id="842822796">
          <w:marLeft w:val="0"/>
          <w:marRight w:val="0"/>
          <w:marTop w:val="0"/>
          <w:marBottom w:val="0"/>
          <w:divBdr>
            <w:top w:val="none" w:sz="0" w:space="0" w:color="auto"/>
            <w:left w:val="none" w:sz="0" w:space="0" w:color="auto"/>
            <w:bottom w:val="none" w:sz="0" w:space="0" w:color="auto"/>
            <w:right w:val="none" w:sz="0" w:space="0" w:color="auto"/>
          </w:divBdr>
        </w:div>
        <w:div w:id="1308434272">
          <w:marLeft w:val="0"/>
          <w:marRight w:val="0"/>
          <w:marTop w:val="0"/>
          <w:marBottom w:val="0"/>
          <w:divBdr>
            <w:top w:val="none" w:sz="0" w:space="0" w:color="auto"/>
            <w:left w:val="none" w:sz="0" w:space="0" w:color="auto"/>
            <w:bottom w:val="none" w:sz="0" w:space="0" w:color="auto"/>
            <w:right w:val="none" w:sz="0" w:space="0" w:color="auto"/>
          </w:divBdr>
        </w:div>
        <w:div w:id="1165587494">
          <w:marLeft w:val="0"/>
          <w:marRight w:val="0"/>
          <w:marTop w:val="0"/>
          <w:marBottom w:val="0"/>
          <w:divBdr>
            <w:top w:val="none" w:sz="0" w:space="0" w:color="auto"/>
            <w:left w:val="none" w:sz="0" w:space="0" w:color="auto"/>
            <w:bottom w:val="none" w:sz="0" w:space="0" w:color="auto"/>
            <w:right w:val="none" w:sz="0" w:space="0" w:color="auto"/>
          </w:divBdr>
        </w:div>
        <w:div w:id="2030638217">
          <w:marLeft w:val="0"/>
          <w:marRight w:val="0"/>
          <w:marTop w:val="0"/>
          <w:marBottom w:val="0"/>
          <w:divBdr>
            <w:top w:val="none" w:sz="0" w:space="0" w:color="auto"/>
            <w:left w:val="none" w:sz="0" w:space="0" w:color="auto"/>
            <w:bottom w:val="none" w:sz="0" w:space="0" w:color="auto"/>
            <w:right w:val="none" w:sz="0" w:space="0" w:color="auto"/>
          </w:divBdr>
        </w:div>
        <w:div w:id="1441486689">
          <w:marLeft w:val="0"/>
          <w:marRight w:val="0"/>
          <w:marTop w:val="0"/>
          <w:marBottom w:val="0"/>
          <w:divBdr>
            <w:top w:val="none" w:sz="0" w:space="0" w:color="auto"/>
            <w:left w:val="none" w:sz="0" w:space="0" w:color="auto"/>
            <w:bottom w:val="none" w:sz="0" w:space="0" w:color="auto"/>
            <w:right w:val="none" w:sz="0" w:space="0" w:color="auto"/>
          </w:divBdr>
        </w:div>
        <w:div w:id="1143426276">
          <w:marLeft w:val="0"/>
          <w:marRight w:val="0"/>
          <w:marTop w:val="0"/>
          <w:marBottom w:val="0"/>
          <w:divBdr>
            <w:top w:val="none" w:sz="0" w:space="0" w:color="auto"/>
            <w:left w:val="none" w:sz="0" w:space="0" w:color="auto"/>
            <w:bottom w:val="none" w:sz="0" w:space="0" w:color="auto"/>
            <w:right w:val="none" w:sz="0" w:space="0" w:color="auto"/>
          </w:divBdr>
        </w:div>
        <w:div w:id="1998456367">
          <w:marLeft w:val="0"/>
          <w:marRight w:val="0"/>
          <w:marTop w:val="0"/>
          <w:marBottom w:val="0"/>
          <w:divBdr>
            <w:top w:val="none" w:sz="0" w:space="0" w:color="auto"/>
            <w:left w:val="none" w:sz="0" w:space="0" w:color="auto"/>
            <w:bottom w:val="none" w:sz="0" w:space="0" w:color="auto"/>
            <w:right w:val="none" w:sz="0" w:space="0" w:color="auto"/>
          </w:divBdr>
        </w:div>
        <w:div w:id="1032461007">
          <w:marLeft w:val="0"/>
          <w:marRight w:val="0"/>
          <w:marTop w:val="0"/>
          <w:marBottom w:val="0"/>
          <w:divBdr>
            <w:top w:val="none" w:sz="0" w:space="0" w:color="auto"/>
            <w:left w:val="none" w:sz="0" w:space="0" w:color="auto"/>
            <w:bottom w:val="none" w:sz="0" w:space="0" w:color="auto"/>
            <w:right w:val="none" w:sz="0" w:space="0" w:color="auto"/>
          </w:divBdr>
        </w:div>
        <w:div w:id="2125422182">
          <w:marLeft w:val="0"/>
          <w:marRight w:val="0"/>
          <w:marTop w:val="0"/>
          <w:marBottom w:val="0"/>
          <w:divBdr>
            <w:top w:val="none" w:sz="0" w:space="0" w:color="auto"/>
            <w:left w:val="none" w:sz="0" w:space="0" w:color="auto"/>
            <w:bottom w:val="none" w:sz="0" w:space="0" w:color="auto"/>
            <w:right w:val="none" w:sz="0" w:space="0" w:color="auto"/>
          </w:divBdr>
        </w:div>
        <w:div w:id="56437834">
          <w:marLeft w:val="0"/>
          <w:marRight w:val="0"/>
          <w:marTop w:val="0"/>
          <w:marBottom w:val="0"/>
          <w:divBdr>
            <w:top w:val="none" w:sz="0" w:space="0" w:color="auto"/>
            <w:left w:val="none" w:sz="0" w:space="0" w:color="auto"/>
            <w:bottom w:val="none" w:sz="0" w:space="0" w:color="auto"/>
            <w:right w:val="none" w:sz="0" w:space="0" w:color="auto"/>
          </w:divBdr>
        </w:div>
        <w:div w:id="584338496">
          <w:marLeft w:val="0"/>
          <w:marRight w:val="0"/>
          <w:marTop w:val="0"/>
          <w:marBottom w:val="0"/>
          <w:divBdr>
            <w:top w:val="none" w:sz="0" w:space="0" w:color="auto"/>
            <w:left w:val="none" w:sz="0" w:space="0" w:color="auto"/>
            <w:bottom w:val="none" w:sz="0" w:space="0" w:color="auto"/>
            <w:right w:val="none" w:sz="0" w:space="0" w:color="auto"/>
          </w:divBdr>
        </w:div>
        <w:div w:id="1345473414">
          <w:marLeft w:val="0"/>
          <w:marRight w:val="0"/>
          <w:marTop w:val="0"/>
          <w:marBottom w:val="0"/>
          <w:divBdr>
            <w:top w:val="none" w:sz="0" w:space="0" w:color="auto"/>
            <w:left w:val="none" w:sz="0" w:space="0" w:color="auto"/>
            <w:bottom w:val="none" w:sz="0" w:space="0" w:color="auto"/>
            <w:right w:val="none" w:sz="0" w:space="0" w:color="auto"/>
          </w:divBdr>
        </w:div>
        <w:div w:id="1832981429">
          <w:marLeft w:val="0"/>
          <w:marRight w:val="0"/>
          <w:marTop w:val="0"/>
          <w:marBottom w:val="0"/>
          <w:divBdr>
            <w:top w:val="none" w:sz="0" w:space="0" w:color="auto"/>
            <w:left w:val="none" w:sz="0" w:space="0" w:color="auto"/>
            <w:bottom w:val="none" w:sz="0" w:space="0" w:color="auto"/>
            <w:right w:val="none" w:sz="0" w:space="0" w:color="auto"/>
          </w:divBdr>
        </w:div>
        <w:div w:id="89351333">
          <w:marLeft w:val="0"/>
          <w:marRight w:val="0"/>
          <w:marTop w:val="0"/>
          <w:marBottom w:val="0"/>
          <w:divBdr>
            <w:top w:val="none" w:sz="0" w:space="0" w:color="auto"/>
            <w:left w:val="none" w:sz="0" w:space="0" w:color="auto"/>
            <w:bottom w:val="none" w:sz="0" w:space="0" w:color="auto"/>
            <w:right w:val="none" w:sz="0" w:space="0" w:color="auto"/>
          </w:divBdr>
        </w:div>
        <w:div w:id="665133922">
          <w:marLeft w:val="0"/>
          <w:marRight w:val="0"/>
          <w:marTop w:val="0"/>
          <w:marBottom w:val="0"/>
          <w:divBdr>
            <w:top w:val="none" w:sz="0" w:space="0" w:color="auto"/>
            <w:left w:val="none" w:sz="0" w:space="0" w:color="auto"/>
            <w:bottom w:val="none" w:sz="0" w:space="0" w:color="auto"/>
            <w:right w:val="none" w:sz="0" w:space="0" w:color="auto"/>
          </w:divBdr>
        </w:div>
        <w:div w:id="2007202244">
          <w:marLeft w:val="0"/>
          <w:marRight w:val="0"/>
          <w:marTop w:val="0"/>
          <w:marBottom w:val="0"/>
          <w:divBdr>
            <w:top w:val="none" w:sz="0" w:space="0" w:color="auto"/>
            <w:left w:val="none" w:sz="0" w:space="0" w:color="auto"/>
            <w:bottom w:val="none" w:sz="0" w:space="0" w:color="auto"/>
            <w:right w:val="none" w:sz="0" w:space="0" w:color="auto"/>
          </w:divBdr>
        </w:div>
        <w:div w:id="113444220">
          <w:marLeft w:val="0"/>
          <w:marRight w:val="0"/>
          <w:marTop w:val="0"/>
          <w:marBottom w:val="0"/>
          <w:divBdr>
            <w:top w:val="none" w:sz="0" w:space="0" w:color="auto"/>
            <w:left w:val="none" w:sz="0" w:space="0" w:color="auto"/>
            <w:bottom w:val="none" w:sz="0" w:space="0" w:color="auto"/>
            <w:right w:val="none" w:sz="0" w:space="0" w:color="auto"/>
          </w:divBdr>
        </w:div>
        <w:div w:id="1626351542">
          <w:marLeft w:val="0"/>
          <w:marRight w:val="0"/>
          <w:marTop w:val="0"/>
          <w:marBottom w:val="0"/>
          <w:divBdr>
            <w:top w:val="none" w:sz="0" w:space="0" w:color="auto"/>
            <w:left w:val="none" w:sz="0" w:space="0" w:color="auto"/>
            <w:bottom w:val="none" w:sz="0" w:space="0" w:color="auto"/>
            <w:right w:val="none" w:sz="0" w:space="0" w:color="auto"/>
          </w:divBdr>
        </w:div>
        <w:div w:id="333807110">
          <w:marLeft w:val="0"/>
          <w:marRight w:val="0"/>
          <w:marTop w:val="0"/>
          <w:marBottom w:val="0"/>
          <w:divBdr>
            <w:top w:val="none" w:sz="0" w:space="0" w:color="auto"/>
            <w:left w:val="none" w:sz="0" w:space="0" w:color="auto"/>
            <w:bottom w:val="none" w:sz="0" w:space="0" w:color="auto"/>
            <w:right w:val="none" w:sz="0" w:space="0" w:color="auto"/>
          </w:divBdr>
        </w:div>
        <w:div w:id="1384476748">
          <w:marLeft w:val="0"/>
          <w:marRight w:val="0"/>
          <w:marTop w:val="0"/>
          <w:marBottom w:val="0"/>
          <w:divBdr>
            <w:top w:val="none" w:sz="0" w:space="0" w:color="auto"/>
            <w:left w:val="none" w:sz="0" w:space="0" w:color="auto"/>
            <w:bottom w:val="none" w:sz="0" w:space="0" w:color="auto"/>
            <w:right w:val="none" w:sz="0" w:space="0" w:color="auto"/>
          </w:divBdr>
        </w:div>
        <w:div w:id="1143044025">
          <w:marLeft w:val="0"/>
          <w:marRight w:val="0"/>
          <w:marTop w:val="0"/>
          <w:marBottom w:val="0"/>
          <w:divBdr>
            <w:top w:val="none" w:sz="0" w:space="0" w:color="auto"/>
            <w:left w:val="none" w:sz="0" w:space="0" w:color="auto"/>
            <w:bottom w:val="none" w:sz="0" w:space="0" w:color="auto"/>
            <w:right w:val="none" w:sz="0" w:space="0" w:color="auto"/>
          </w:divBdr>
        </w:div>
        <w:div w:id="389421324">
          <w:marLeft w:val="0"/>
          <w:marRight w:val="0"/>
          <w:marTop w:val="0"/>
          <w:marBottom w:val="0"/>
          <w:divBdr>
            <w:top w:val="none" w:sz="0" w:space="0" w:color="auto"/>
            <w:left w:val="none" w:sz="0" w:space="0" w:color="auto"/>
            <w:bottom w:val="none" w:sz="0" w:space="0" w:color="auto"/>
            <w:right w:val="none" w:sz="0" w:space="0" w:color="auto"/>
          </w:divBdr>
        </w:div>
        <w:div w:id="1990354974">
          <w:marLeft w:val="0"/>
          <w:marRight w:val="0"/>
          <w:marTop w:val="0"/>
          <w:marBottom w:val="0"/>
          <w:divBdr>
            <w:top w:val="none" w:sz="0" w:space="0" w:color="auto"/>
            <w:left w:val="none" w:sz="0" w:space="0" w:color="auto"/>
            <w:bottom w:val="none" w:sz="0" w:space="0" w:color="auto"/>
            <w:right w:val="none" w:sz="0" w:space="0" w:color="auto"/>
          </w:divBdr>
        </w:div>
        <w:div w:id="1756315807">
          <w:marLeft w:val="0"/>
          <w:marRight w:val="0"/>
          <w:marTop w:val="0"/>
          <w:marBottom w:val="0"/>
          <w:divBdr>
            <w:top w:val="none" w:sz="0" w:space="0" w:color="auto"/>
            <w:left w:val="none" w:sz="0" w:space="0" w:color="auto"/>
            <w:bottom w:val="none" w:sz="0" w:space="0" w:color="auto"/>
            <w:right w:val="none" w:sz="0" w:space="0" w:color="auto"/>
          </w:divBdr>
        </w:div>
        <w:div w:id="545608435">
          <w:marLeft w:val="0"/>
          <w:marRight w:val="0"/>
          <w:marTop w:val="0"/>
          <w:marBottom w:val="0"/>
          <w:divBdr>
            <w:top w:val="none" w:sz="0" w:space="0" w:color="auto"/>
            <w:left w:val="none" w:sz="0" w:space="0" w:color="auto"/>
            <w:bottom w:val="none" w:sz="0" w:space="0" w:color="auto"/>
            <w:right w:val="none" w:sz="0" w:space="0" w:color="auto"/>
          </w:divBdr>
        </w:div>
        <w:div w:id="1433159630">
          <w:marLeft w:val="0"/>
          <w:marRight w:val="0"/>
          <w:marTop w:val="0"/>
          <w:marBottom w:val="0"/>
          <w:divBdr>
            <w:top w:val="none" w:sz="0" w:space="0" w:color="auto"/>
            <w:left w:val="none" w:sz="0" w:space="0" w:color="auto"/>
            <w:bottom w:val="none" w:sz="0" w:space="0" w:color="auto"/>
            <w:right w:val="none" w:sz="0" w:space="0" w:color="auto"/>
          </w:divBdr>
        </w:div>
        <w:div w:id="1494838271">
          <w:marLeft w:val="0"/>
          <w:marRight w:val="0"/>
          <w:marTop w:val="0"/>
          <w:marBottom w:val="0"/>
          <w:divBdr>
            <w:top w:val="none" w:sz="0" w:space="0" w:color="auto"/>
            <w:left w:val="none" w:sz="0" w:space="0" w:color="auto"/>
            <w:bottom w:val="none" w:sz="0" w:space="0" w:color="auto"/>
            <w:right w:val="none" w:sz="0" w:space="0" w:color="auto"/>
          </w:divBdr>
        </w:div>
        <w:div w:id="864947004">
          <w:marLeft w:val="0"/>
          <w:marRight w:val="0"/>
          <w:marTop w:val="0"/>
          <w:marBottom w:val="0"/>
          <w:divBdr>
            <w:top w:val="none" w:sz="0" w:space="0" w:color="auto"/>
            <w:left w:val="none" w:sz="0" w:space="0" w:color="auto"/>
            <w:bottom w:val="none" w:sz="0" w:space="0" w:color="auto"/>
            <w:right w:val="none" w:sz="0" w:space="0" w:color="auto"/>
          </w:divBdr>
        </w:div>
        <w:div w:id="59645854">
          <w:marLeft w:val="0"/>
          <w:marRight w:val="0"/>
          <w:marTop w:val="0"/>
          <w:marBottom w:val="0"/>
          <w:divBdr>
            <w:top w:val="none" w:sz="0" w:space="0" w:color="auto"/>
            <w:left w:val="none" w:sz="0" w:space="0" w:color="auto"/>
            <w:bottom w:val="none" w:sz="0" w:space="0" w:color="auto"/>
            <w:right w:val="none" w:sz="0" w:space="0" w:color="auto"/>
          </w:divBdr>
        </w:div>
        <w:div w:id="79299639">
          <w:marLeft w:val="0"/>
          <w:marRight w:val="0"/>
          <w:marTop w:val="0"/>
          <w:marBottom w:val="0"/>
          <w:divBdr>
            <w:top w:val="none" w:sz="0" w:space="0" w:color="auto"/>
            <w:left w:val="none" w:sz="0" w:space="0" w:color="auto"/>
            <w:bottom w:val="none" w:sz="0" w:space="0" w:color="auto"/>
            <w:right w:val="none" w:sz="0" w:space="0" w:color="auto"/>
          </w:divBdr>
        </w:div>
        <w:div w:id="780300314">
          <w:marLeft w:val="0"/>
          <w:marRight w:val="0"/>
          <w:marTop w:val="0"/>
          <w:marBottom w:val="0"/>
          <w:divBdr>
            <w:top w:val="none" w:sz="0" w:space="0" w:color="auto"/>
            <w:left w:val="none" w:sz="0" w:space="0" w:color="auto"/>
            <w:bottom w:val="none" w:sz="0" w:space="0" w:color="auto"/>
            <w:right w:val="none" w:sz="0" w:space="0" w:color="auto"/>
          </w:divBdr>
        </w:div>
        <w:div w:id="1330673203">
          <w:marLeft w:val="0"/>
          <w:marRight w:val="0"/>
          <w:marTop w:val="0"/>
          <w:marBottom w:val="0"/>
          <w:divBdr>
            <w:top w:val="none" w:sz="0" w:space="0" w:color="auto"/>
            <w:left w:val="none" w:sz="0" w:space="0" w:color="auto"/>
            <w:bottom w:val="none" w:sz="0" w:space="0" w:color="auto"/>
            <w:right w:val="none" w:sz="0" w:space="0" w:color="auto"/>
          </w:divBdr>
        </w:div>
        <w:div w:id="1089737651">
          <w:marLeft w:val="0"/>
          <w:marRight w:val="0"/>
          <w:marTop w:val="0"/>
          <w:marBottom w:val="0"/>
          <w:divBdr>
            <w:top w:val="none" w:sz="0" w:space="0" w:color="auto"/>
            <w:left w:val="none" w:sz="0" w:space="0" w:color="auto"/>
            <w:bottom w:val="none" w:sz="0" w:space="0" w:color="auto"/>
            <w:right w:val="none" w:sz="0" w:space="0" w:color="auto"/>
          </w:divBdr>
        </w:div>
        <w:div w:id="1153375387">
          <w:marLeft w:val="0"/>
          <w:marRight w:val="0"/>
          <w:marTop w:val="0"/>
          <w:marBottom w:val="0"/>
          <w:divBdr>
            <w:top w:val="none" w:sz="0" w:space="0" w:color="auto"/>
            <w:left w:val="none" w:sz="0" w:space="0" w:color="auto"/>
            <w:bottom w:val="none" w:sz="0" w:space="0" w:color="auto"/>
            <w:right w:val="none" w:sz="0" w:space="0" w:color="auto"/>
          </w:divBdr>
        </w:div>
        <w:div w:id="53161213">
          <w:marLeft w:val="0"/>
          <w:marRight w:val="0"/>
          <w:marTop w:val="0"/>
          <w:marBottom w:val="0"/>
          <w:divBdr>
            <w:top w:val="none" w:sz="0" w:space="0" w:color="auto"/>
            <w:left w:val="none" w:sz="0" w:space="0" w:color="auto"/>
            <w:bottom w:val="none" w:sz="0" w:space="0" w:color="auto"/>
            <w:right w:val="none" w:sz="0" w:space="0" w:color="auto"/>
          </w:divBdr>
        </w:div>
        <w:div w:id="2120368085">
          <w:marLeft w:val="0"/>
          <w:marRight w:val="0"/>
          <w:marTop w:val="0"/>
          <w:marBottom w:val="0"/>
          <w:divBdr>
            <w:top w:val="none" w:sz="0" w:space="0" w:color="auto"/>
            <w:left w:val="none" w:sz="0" w:space="0" w:color="auto"/>
            <w:bottom w:val="none" w:sz="0" w:space="0" w:color="auto"/>
            <w:right w:val="none" w:sz="0" w:space="0" w:color="auto"/>
          </w:divBdr>
        </w:div>
        <w:div w:id="2001695100">
          <w:marLeft w:val="0"/>
          <w:marRight w:val="0"/>
          <w:marTop w:val="0"/>
          <w:marBottom w:val="0"/>
          <w:divBdr>
            <w:top w:val="none" w:sz="0" w:space="0" w:color="auto"/>
            <w:left w:val="none" w:sz="0" w:space="0" w:color="auto"/>
            <w:bottom w:val="none" w:sz="0" w:space="0" w:color="auto"/>
            <w:right w:val="none" w:sz="0" w:space="0" w:color="auto"/>
          </w:divBdr>
        </w:div>
        <w:div w:id="138479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4AB25-1851-8C4E-BA58-3E57E82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7406</Words>
  <Characters>42218</Characters>
  <Application>Microsoft Macintosh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 Ma</cp:lastModifiedBy>
  <cp:revision>2</cp:revision>
  <dcterms:created xsi:type="dcterms:W3CDTF">2015-09-27T22:55:00Z</dcterms:created>
  <dcterms:modified xsi:type="dcterms:W3CDTF">2015-09-27T22:55:00Z</dcterms:modified>
</cp:coreProperties>
</file>