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07" w:rsidRPr="00721C1E" w:rsidRDefault="00407807" w:rsidP="004E6190">
      <w:pPr>
        <w:spacing w:after="0" w:line="360" w:lineRule="auto"/>
        <w:jc w:val="both"/>
        <w:rPr>
          <w:rFonts w:ascii="Book Antiqua" w:hAnsi="Book Antiqua" w:cs="Arial"/>
          <w:b/>
          <w:sz w:val="24"/>
          <w:szCs w:val="24"/>
          <w:lang w:eastAsia="zh-CN"/>
        </w:rPr>
      </w:pPr>
      <w:r w:rsidRPr="00721C1E">
        <w:rPr>
          <w:rFonts w:ascii="Book Antiqua" w:hAnsi="Book Antiqua" w:cs="Arial"/>
          <w:b/>
          <w:sz w:val="24"/>
          <w:szCs w:val="24"/>
        </w:rPr>
        <w:t xml:space="preserve">Name of journal: </w:t>
      </w:r>
      <w:r w:rsidRPr="00FB5601">
        <w:rPr>
          <w:rFonts w:ascii="Book Antiqua" w:hAnsi="Book Antiqua" w:cs="Arial"/>
          <w:b/>
          <w:i/>
          <w:sz w:val="24"/>
          <w:szCs w:val="24"/>
        </w:rPr>
        <w:t>World Journal of Biological Chemistry</w:t>
      </w:r>
    </w:p>
    <w:p w:rsidR="00407807" w:rsidRPr="00721C1E" w:rsidRDefault="00407807" w:rsidP="004E6190">
      <w:pPr>
        <w:spacing w:after="0" w:line="360" w:lineRule="auto"/>
        <w:jc w:val="both"/>
        <w:rPr>
          <w:rFonts w:ascii="Book Antiqua" w:hAnsi="Book Antiqua" w:cs="Arial"/>
          <w:b/>
          <w:sz w:val="24"/>
          <w:szCs w:val="24"/>
          <w:lang w:eastAsia="zh-CN"/>
        </w:rPr>
      </w:pPr>
      <w:r w:rsidRPr="00721C1E">
        <w:rPr>
          <w:rFonts w:ascii="Book Antiqua" w:hAnsi="Book Antiqua" w:cs="Arial"/>
          <w:b/>
          <w:sz w:val="24"/>
          <w:szCs w:val="24"/>
        </w:rPr>
        <w:t xml:space="preserve">ESPS Manuscript NO: </w:t>
      </w:r>
      <w:r w:rsidRPr="00721C1E">
        <w:rPr>
          <w:rFonts w:ascii="Book Antiqua" w:hAnsi="Book Antiqua" w:cs="Arial"/>
          <w:b/>
          <w:sz w:val="24"/>
          <w:szCs w:val="24"/>
          <w:lang w:eastAsia="zh-CN"/>
        </w:rPr>
        <w:t>19999</w:t>
      </w:r>
    </w:p>
    <w:p w:rsidR="0021544F" w:rsidRPr="00721C1E" w:rsidRDefault="00407807" w:rsidP="004E6190">
      <w:pPr>
        <w:spacing w:after="0" w:line="360" w:lineRule="auto"/>
        <w:jc w:val="both"/>
        <w:rPr>
          <w:rFonts w:ascii="Book Antiqua" w:hAnsi="Book Antiqua" w:cs="Arial"/>
          <w:b/>
          <w:sz w:val="24"/>
          <w:szCs w:val="24"/>
          <w:lang w:eastAsia="zh-CN"/>
        </w:rPr>
      </w:pPr>
      <w:r w:rsidRPr="00721C1E">
        <w:rPr>
          <w:rFonts w:ascii="Book Antiqua" w:hAnsi="Book Antiqua" w:cs="Arial"/>
          <w:b/>
          <w:sz w:val="24"/>
          <w:szCs w:val="24"/>
        </w:rPr>
        <w:t>Manuscript Type</w:t>
      </w:r>
      <w:r w:rsidRPr="00721C1E">
        <w:rPr>
          <w:rFonts w:ascii="Book Antiqua" w:hAnsi="Book Antiqua" w:cs="Arial"/>
          <w:b/>
          <w:sz w:val="24"/>
          <w:szCs w:val="24"/>
          <w:lang w:eastAsia="zh-CN"/>
        </w:rPr>
        <w:t xml:space="preserve">: </w:t>
      </w:r>
      <w:r w:rsidR="0020688B" w:rsidRPr="00721C1E">
        <w:rPr>
          <w:rFonts w:ascii="Book Antiqua" w:hAnsi="Book Antiqua" w:cs="Arial"/>
          <w:b/>
          <w:sz w:val="24"/>
          <w:szCs w:val="24"/>
        </w:rPr>
        <w:t>REVIEW</w:t>
      </w:r>
    </w:p>
    <w:p w:rsidR="0021544F" w:rsidRPr="00721C1E" w:rsidRDefault="0021544F" w:rsidP="004E6190">
      <w:pPr>
        <w:spacing w:after="0" w:line="360" w:lineRule="auto"/>
        <w:jc w:val="both"/>
        <w:rPr>
          <w:rFonts w:ascii="Book Antiqua" w:hAnsi="Book Antiqua" w:cs="Arial"/>
          <w:b/>
          <w:sz w:val="24"/>
          <w:szCs w:val="24"/>
          <w:lang w:eastAsia="zh-CN"/>
        </w:rPr>
      </w:pPr>
    </w:p>
    <w:p w:rsidR="003E7882" w:rsidRPr="00721C1E" w:rsidRDefault="003379F8" w:rsidP="004E6190">
      <w:pPr>
        <w:spacing w:after="0" w:line="360" w:lineRule="auto"/>
        <w:jc w:val="both"/>
        <w:rPr>
          <w:rFonts w:ascii="Book Antiqua" w:hAnsi="Book Antiqua" w:cs="Arial"/>
          <w:b/>
          <w:sz w:val="24"/>
          <w:szCs w:val="24"/>
          <w:lang w:eastAsia="zh-CN"/>
        </w:rPr>
      </w:pPr>
      <w:r w:rsidRPr="00721C1E">
        <w:rPr>
          <w:rFonts w:ascii="Book Antiqua" w:hAnsi="Book Antiqua" w:cs="Arial"/>
          <w:b/>
          <w:sz w:val="24"/>
          <w:szCs w:val="24"/>
        </w:rPr>
        <w:t xml:space="preserve">Targeting </w:t>
      </w:r>
      <w:r w:rsidR="00407807" w:rsidRPr="00721C1E">
        <w:rPr>
          <w:rFonts w:ascii="Book Antiqua" w:hAnsi="Book Antiqua" w:cs="Arial"/>
          <w:b/>
          <w:sz w:val="24"/>
          <w:szCs w:val="24"/>
        </w:rPr>
        <w:t>amino acid metabolism in cancer growth and anti-tumor immune response</w:t>
      </w:r>
    </w:p>
    <w:p w:rsidR="00407807" w:rsidRPr="00721C1E" w:rsidRDefault="00407807" w:rsidP="004E6190">
      <w:pPr>
        <w:spacing w:after="0" w:line="360" w:lineRule="auto"/>
        <w:jc w:val="both"/>
        <w:rPr>
          <w:rFonts w:ascii="Book Antiqua" w:hAnsi="Book Antiqua" w:cs="Arial"/>
          <w:sz w:val="24"/>
          <w:szCs w:val="24"/>
          <w:lang w:eastAsia="zh-CN"/>
        </w:rPr>
      </w:pPr>
    </w:p>
    <w:p w:rsidR="009E21EA" w:rsidRPr="00721C1E" w:rsidRDefault="00407807" w:rsidP="004E6190">
      <w:pPr>
        <w:spacing w:after="0" w:line="360" w:lineRule="auto"/>
        <w:jc w:val="both"/>
        <w:rPr>
          <w:rFonts w:ascii="Book Antiqua" w:hAnsi="Book Antiqua" w:cs="Arial"/>
          <w:sz w:val="24"/>
          <w:szCs w:val="24"/>
          <w:lang w:eastAsia="zh-CN"/>
        </w:rPr>
      </w:pPr>
      <w:proofErr w:type="spellStart"/>
      <w:r w:rsidRPr="00721C1E">
        <w:rPr>
          <w:rFonts w:ascii="Book Antiqua" w:hAnsi="Book Antiqua" w:cs="Arial"/>
          <w:sz w:val="24"/>
          <w:szCs w:val="24"/>
        </w:rPr>
        <w:t>Ananieva</w:t>
      </w:r>
      <w:proofErr w:type="spellEnd"/>
      <w:r w:rsidRPr="00721C1E">
        <w:rPr>
          <w:rFonts w:ascii="Book Antiqua" w:hAnsi="Book Antiqua" w:cs="Arial"/>
          <w:sz w:val="24"/>
          <w:szCs w:val="24"/>
        </w:rPr>
        <w:t xml:space="preserve"> </w:t>
      </w:r>
      <w:r w:rsidRPr="00721C1E">
        <w:rPr>
          <w:rFonts w:ascii="Book Antiqua" w:hAnsi="Book Antiqua" w:cs="Arial"/>
          <w:sz w:val="24"/>
          <w:szCs w:val="24"/>
          <w:lang w:eastAsia="zh-CN"/>
        </w:rPr>
        <w:t xml:space="preserve">E. </w:t>
      </w:r>
      <w:r w:rsidR="009E21EA" w:rsidRPr="00721C1E">
        <w:rPr>
          <w:rFonts w:ascii="Book Antiqua" w:hAnsi="Book Antiqua" w:cs="Arial"/>
          <w:sz w:val="24"/>
          <w:szCs w:val="24"/>
        </w:rPr>
        <w:t xml:space="preserve">Amino </w:t>
      </w:r>
      <w:r w:rsidRPr="00721C1E">
        <w:rPr>
          <w:rFonts w:ascii="Book Antiqua" w:hAnsi="Book Antiqua" w:cs="Arial"/>
          <w:sz w:val="24"/>
          <w:szCs w:val="24"/>
        </w:rPr>
        <w:t>acid metabolism and cancer</w:t>
      </w:r>
    </w:p>
    <w:p w:rsidR="00407807" w:rsidRPr="00721C1E" w:rsidRDefault="00407807" w:rsidP="004E6190">
      <w:pPr>
        <w:spacing w:after="0" w:line="360" w:lineRule="auto"/>
        <w:jc w:val="both"/>
        <w:rPr>
          <w:rFonts w:ascii="Book Antiqua" w:hAnsi="Book Antiqua" w:cs="Arial"/>
          <w:b/>
          <w:sz w:val="24"/>
          <w:szCs w:val="24"/>
          <w:lang w:eastAsia="zh-CN"/>
        </w:rPr>
      </w:pPr>
    </w:p>
    <w:p w:rsidR="00407807" w:rsidRPr="00FB5601" w:rsidRDefault="00407807" w:rsidP="004E6190">
      <w:pPr>
        <w:spacing w:after="0" w:line="360" w:lineRule="auto"/>
        <w:jc w:val="both"/>
        <w:rPr>
          <w:rFonts w:ascii="Book Antiqua" w:hAnsi="Book Antiqua" w:cs="Arial"/>
          <w:b/>
          <w:sz w:val="24"/>
          <w:szCs w:val="24"/>
          <w:lang w:eastAsia="zh-CN"/>
        </w:rPr>
      </w:pPr>
      <w:proofErr w:type="spellStart"/>
      <w:r w:rsidRPr="00FB5601">
        <w:rPr>
          <w:rFonts w:ascii="Book Antiqua" w:hAnsi="Book Antiqua" w:cs="Arial"/>
          <w:b/>
          <w:sz w:val="24"/>
          <w:szCs w:val="24"/>
        </w:rPr>
        <w:t>Elitsa</w:t>
      </w:r>
      <w:proofErr w:type="spellEnd"/>
      <w:r w:rsidRPr="00FB5601">
        <w:rPr>
          <w:rFonts w:ascii="Book Antiqua" w:hAnsi="Book Antiqua" w:cs="Arial"/>
          <w:b/>
          <w:sz w:val="24"/>
          <w:szCs w:val="24"/>
        </w:rPr>
        <w:t xml:space="preserve"> </w:t>
      </w:r>
      <w:proofErr w:type="spellStart"/>
      <w:r w:rsidRPr="00FB5601">
        <w:rPr>
          <w:rFonts w:ascii="Book Antiqua" w:hAnsi="Book Antiqua" w:cs="Arial"/>
          <w:b/>
          <w:sz w:val="24"/>
          <w:szCs w:val="24"/>
        </w:rPr>
        <w:t>Ananieva</w:t>
      </w:r>
      <w:proofErr w:type="spellEnd"/>
    </w:p>
    <w:p w:rsidR="00407807" w:rsidRPr="00721C1E" w:rsidRDefault="00407807" w:rsidP="004E6190">
      <w:pPr>
        <w:spacing w:after="0" w:line="360" w:lineRule="auto"/>
        <w:jc w:val="both"/>
        <w:rPr>
          <w:rFonts w:ascii="Book Antiqua" w:hAnsi="Book Antiqua" w:cs="Arial"/>
          <w:sz w:val="24"/>
          <w:szCs w:val="24"/>
          <w:lang w:eastAsia="zh-CN"/>
        </w:rPr>
      </w:pPr>
    </w:p>
    <w:p w:rsidR="003379F8" w:rsidRPr="00721C1E" w:rsidRDefault="0020688B" w:rsidP="004E6190">
      <w:pPr>
        <w:spacing w:after="0" w:line="360" w:lineRule="auto"/>
        <w:jc w:val="both"/>
        <w:rPr>
          <w:rFonts w:ascii="Book Antiqua" w:hAnsi="Book Antiqua" w:cs="Arial"/>
          <w:b/>
          <w:sz w:val="24"/>
          <w:szCs w:val="24"/>
          <w:lang w:eastAsia="zh-CN"/>
        </w:rPr>
      </w:pPr>
      <w:proofErr w:type="spellStart"/>
      <w:r w:rsidRPr="00721C1E">
        <w:rPr>
          <w:rFonts w:ascii="Book Antiqua" w:hAnsi="Book Antiqua" w:cs="Arial"/>
          <w:b/>
          <w:sz w:val="24"/>
          <w:szCs w:val="24"/>
        </w:rPr>
        <w:t>Elitsa</w:t>
      </w:r>
      <w:proofErr w:type="spellEnd"/>
      <w:r w:rsidRPr="00721C1E">
        <w:rPr>
          <w:rFonts w:ascii="Book Antiqua" w:hAnsi="Book Antiqua" w:cs="Arial"/>
          <w:b/>
          <w:sz w:val="24"/>
          <w:szCs w:val="24"/>
        </w:rPr>
        <w:t xml:space="preserve"> </w:t>
      </w:r>
      <w:proofErr w:type="spellStart"/>
      <w:r w:rsidRPr="00721C1E">
        <w:rPr>
          <w:rFonts w:ascii="Book Antiqua" w:hAnsi="Book Antiqua" w:cs="Arial"/>
          <w:b/>
          <w:sz w:val="24"/>
          <w:szCs w:val="24"/>
        </w:rPr>
        <w:t>Ananieva</w:t>
      </w:r>
      <w:proofErr w:type="spellEnd"/>
      <w:r w:rsidRPr="00721C1E">
        <w:rPr>
          <w:rFonts w:ascii="Book Antiqua" w:hAnsi="Book Antiqua" w:cs="Arial"/>
          <w:b/>
          <w:sz w:val="24"/>
          <w:szCs w:val="24"/>
          <w:lang w:eastAsia="zh-CN"/>
        </w:rPr>
        <w:t xml:space="preserve">, </w:t>
      </w:r>
      <w:r w:rsidR="009E21EA" w:rsidRPr="00721C1E">
        <w:rPr>
          <w:rFonts w:ascii="Book Antiqua" w:hAnsi="Book Antiqua" w:cs="Arial"/>
          <w:sz w:val="24"/>
          <w:szCs w:val="24"/>
        </w:rPr>
        <w:t>Biochemistry and Nutrition, Des Moines University, Des Moines</w:t>
      </w:r>
      <w:r w:rsidRPr="00721C1E">
        <w:rPr>
          <w:rFonts w:ascii="Book Antiqua" w:hAnsi="Book Antiqua" w:cs="Arial"/>
          <w:sz w:val="24"/>
          <w:szCs w:val="24"/>
          <w:lang w:eastAsia="zh-CN"/>
        </w:rPr>
        <w:t>,</w:t>
      </w:r>
      <w:r w:rsidRPr="00721C1E">
        <w:rPr>
          <w:rFonts w:ascii="Book Antiqua" w:hAnsi="Book Antiqua" w:cs="Arial"/>
          <w:sz w:val="24"/>
          <w:szCs w:val="24"/>
        </w:rPr>
        <w:t xml:space="preserve"> IA</w:t>
      </w:r>
      <w:r w:rsidR="009E21EA" w:rsidRPr="00721C1E">
        <w:rPr>
          <w:rFonts w:ascii="Book Antiqua" w:hAnsi="Book Antiqua" w:cs="Arial"/>
          <w:sz w:val="24"/>
          <w:szCs w:val="24"/>
        </w:rPr>
        <w:t xml:space="preserve"> 50312, U</w:t>
      </w:r>
      <w:r w:rsidRPr="00721C1E">
        <w:rPr>
          <w:rFonts w:ascii="Book Antiqua" w:hAnsi="Book Antiqua" w:cs="Arial"/>
          <w:sz w:val="24"/>
          <w:szCs w:val="24"/>
          <w:lang w:eastAsia="zh-CN"/>
        </w:rPr>
        <w:t>nited States</w:t>
      </w:r>
      <w:r w:rsidR="009E21EA" w:rsidRPr="00721C1E">
        <w:rPr>
          <w:rFonts w:ascii="Book Antiqua" w:hAnsi="Book Antiqua" w:cs="Arial"/>
          <w:sz w:val="24"/>
          <w:szCs w:val="24"/>
        </w:rPr>
        <w:t xml:space="preserve"> </w:t>
      </w:r>
    </w:p>
    <w:p w:rsidR="0020688B" w:rsidRPr="00721C1E" w:rsidRDefault="0020688B" w:rsidP="004E6190">
      <w:pPr>
        <w:spacing w:after="0" w:line="360" w:lineRule="auto"/>
        <w:jc w:val="both"/>
        <w:rPr>
          <w:rFonts w:ascii="Book Antiqua" w:hAnsi="Book Antiqua" w:cs="Arial"/>
          <w:sz w:val="24"/>
          <w:szCs w:val="24"/>
          <w:lang w:eastAsia="zh-CN"/>
        </w:rPr>
      </w:pPr>
    </w:p>
    <w:p w:rsidR="0021544F" w:rsidRPr="00721C1E" w:rsidRDefault="0021544F" w:rsidP="004E6190">
      <w:pPr>
        <w:spacing w:after="0" w:line="360" w:lineRule="auto"/>
        <w:jc w:val="both"/>
        <w:rPr>
          <w:rFonts w:ascii="Book Antiqua" w:hAnsi="Book Antiqua" w:cs="Arial"/>
          <w:sz w:val="24"/>
          <w:szCs w:val="24"/>
          <w:lang w:eastAsia="zh-CN"/>
        </w:rPr>
      </w:pPr>
      <w:r w:rsidRPr="00721C1E">
        <w:rPr>
          <w:rFonts w:ascii="Book Antiqua" w:hAnsi="Book Antiqua" w:cs="Arial"/>
          <w:b/>
          <w:sz w:val="24"/>
          <w:szCs w:val="24"/>
        </w:rPr>
        <w:t>Author contributions:</w:t>
      </w:r>
      <w:r w:rsidRPr="00721C1E">
        <w:rPr>
          <w:rFonts w:ascii="Book Antiqua" w:hAnsi="Book Antiqua" w:cs="Arial"/>
          <w:sz w:val="24"/>
          <w:szCs w:val="24"/>
        </w:rPr>
        <w:t xml:space="preserve"> </w:t>
      </w:r>
      <w:proofErr w:type="spellStart"/>
      <w:r w:rsidRPr="00721C1E">
        <w:rPr>
          <w:rFonts w:ascii="Book Antiqua" w:hAnsi="Book Antiqua" w:cs="Arial"/>
          <w:sz w:val="24"/>
          <w:szCs w:val="24"/>
        </w:rPr>
        <w:t>Ananieva</w:t>
      </w:r>
      <w:proofErr w:type="spellEnd"/>
      <w:r w:rsidR="0020688B" w:rsidRPr="00721C1E">
        <w:rPr>
          <w:rFonts w:ascii="Book Antiqua" w:hAnsi="Book Antiqua" w:cs="Arial"/>
          <w:sz w:val="24"/>
          <w:szCs w:val="24"/>
          <w:lang w:eastAsia="zh-CN"/>
        </w:rPr>
        <w:t xml:space="preserve"> E</w:t>
      </w:r>
      <w:r w:rsidRPr="00721C1E">
        <w:rPr>
          <w:rFonts w:ascii="Book Antiqua" w:hAnsi="Book Antiqua"/>
          <w:sz w:val="24"/>
          <w:szCs w:val="24"/>
        </w:rPr>
        <w:t xml:space="preserve"> </w:t>
      </w:r>
      <w:r w:rsidRPr="00721C1E">
        <w:rPr>
          <w:rFonts w:ascii="Book Antiqua" w:hAnsi="Book Antiqua" w:cs="Arial"/>
          <w:sz w:val="24"/>
          <w:szCs w:val="24"/>
        </w:rPr>
        <w:t>entirely contributed to this article</w:t>
      </w:r>
      <w:r w:rsidR="004E6190" w:rsidRPr="00721C1E">
        <w:rPr>
          <w:rFonts w:ascii="Book Antiqua" w:hAnsi="Book Antiqua" w:cs="Arial" w:hint="eastAsia"/>
          <w:sz w:val="24"/>
          <w:szCs w:val="24"/>
          <w:lang w:eastAsia="zh-CN"/>
        </w:rPr>
        <w:t>.</w:t>
      </w:r>
    </w:p>
    <w:p w:rsidR="0020688B" w:rsidRPr="00721C1E" w:rsidRDefault="0020688B" w:rsidP="004E6190">
      <w:pPr>
        <w:spacing w:after="0" w:line="360" w:lineRule="auto"/>
        <w:jc w:val="both"/>
        <w:rPr>
          <w:rFonts w:ascii="Book Antiqua" w:hAnsi="Book Antiqua" w:cs="Arial"/>
          <w:sz w:val="24"/>
          <w:szCs w:val="24"/>
          <w:lang w:eastAsia="zh-CN"/>
        </w:rPr>
      </w:pPr>
    </w:p>
    <w:p w:rsidR="0021544F" w:rsidRPr="00721C1E" w:rsidRDefault="0020688B" w:rsidP="004E6190">
      <w:pPr>
        <w:spacing w:after="0" w:line="360" w:lineRule="auto"/>
        <w:jc w:val="both"/>
        <w:rPr>
          <w:rFonts w:ascii="Book Antiqua" w:hAnsi="Book Antiqua" w:cs="Arial"/>
          <w:sz w:val="24"/>
          <w:szCs w:val="24"/>
          <w:lang w:eastAsia="zh-CN"/>
        </w:rPr>
      </w:pPr>
      <w:r w:rsidRPr="00721C1E">
        <w:rPr>
          <w:rFonts w:ascii="Book Antiqua" w:eastAsia="Times New Roman" w:hAnsi="Book Antiqua" w:cs="Gulim"/>
          <w:b/>
          <w:color w:val="000000"/>
          <w:sz w:val="24"/>
          <w:szCs w:val="24"/>
        </w:rPr>
        <w:t>Conflict-of-interest</w:t>
      </w:r>
      <w:r w:rsidRPr="00721C1E">
        <w:rPr>
          <w:rFonts w:ascii="Book Antiqua" w:hAnsi="Book Antiqua" w:cs="Gulim"/>
          <w:b/>
          <w:color w:val="000000"/>
          <w:sz w:val="24"/>
          <w:szCs w:val="24"/>
          <w:lang w:eastAsia="zh-CN"/>
        </w:rPr>
        <w:t xml:space="preserve"> statement: </w:t>
      </w:r>
      <w:r w:rsidR="0021544F" w:rsidRPr="00721C1E">
        <w:rPr>
          <w:rFonts w:ascii="Book Antiqua" w:hAnsi="Book Antiqua" w:cs="Arial"/>
          <w:sz w:val="24"/>
          <w:szCs w:val="24"/>
        </w:rPr>
        <w:t>There is no conflict of interest</w:t>
      </w:r>
      <w:r w:rsidRPr="00721C1E">
        <w:rPr>
          <w:rFonts w:ascii="Book Antiqua" w:hAnsi="Book Antiqua" w:cs="Arial"/>
          <w:sz w:val="24"/>
          <w:szCs w:val="24"/>
          <w:lang w:eastAsia="zh-CN"/>
        </w:rPr>
        <w:t>.</w:t>
      </w:r>
    </w:p>
    <w:p w:rsidR="0020688B" w:rsidRPr="00721C1E" w:rsidRDefault="0020688B" w:rsidP="004E6190">
      <w:pPr>
        <w:spacing w:after="0" w:line="360" w:lineRule="auto"/>
        <w:jc w:val="both"/>
        <w:rPr>
          <w:rFonts w:ascii="Book Antiqua" w:hAnsi="Book Antiqua" w:cs="Arial"/>
          <w:sz w:val="24"/>
          <w:szCs w:val="24"/>
          <w:lang w:eastAsia="zh-CN"/>
        </w:rPr>
      </w:pPr>
    </w:p>
    <w:p w:rsidR="001550CB" w:rsidRPr="00721C1E" w:rsidRDefault="001550CB" w:rsidP="004E6190">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721C1E">
        <w:rPr>
          <w:rFonts w:ascii="Book Antiqua" w:eastAsia="宋体" w:hAnsi="Book Antiqua" w:cs="宋体"/>
          <w:b/>
          <w:color w:val="000000" w:themeColor="text1"/>
          <w:sz w:val="24"/>
          <w:szCs w:val="24"/>
          <w:lang w:eastAsia="zh-CN"/>
        </w:rPr>
        <w:t xml:space="preserve">Open-Access: </w:t>
      </w:r>
      <w:r w:rsidRPr="00721C1E">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21C1E">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1550CB" w:rsidRPr="00721C1E" w:rsidRDefault="001550CB" w:rsidP="004E6190">
      <w:pPr>
        <w:spacing w:after="0" w:line="360" w:lineRule="auto"/>
        <w:jc w:val="both"/>
        <w:rPr>
          <w:rFonts w:ascii="Book Antiqua" w:hAnsi="Book Antiqua" w:cs="Arial"/>
          <w:sz w:val="24"/>
          <w:szCs w:val="24"/>
          <w:lang w:eastAsia="zh-CN"/>
        </w:rPr>
      </w:pPr>
    </w:p>
    <w:p w:rsidR="009E21EA" w:rsidRPr="00721C1E" w:rsidRDefault="009E21EA" w:rsidP="004E6190">
      <w:pPr>
        <w:spacing w:after="0" w:line="360" w:lineRule="auto"/>
        <w:jc w:val="both"/>
        <w:rPr>
          <w:rFonts w:ascii="Book Antiqua" w:hAnsi="Book Antiqua" w:cs="Arial"/>
          <w:sz w:val="24"/>
          <w:szCs w:val="24"/>
        </w:rPr>
      </w:pPr>
      <w:r w:rsidRPr="00721C1E">
        <w:rPr>
          <w:rFonts w:ascii="Book Antiqua" w:hAnsi="Book Antiqua" w:cs="Arial"/>
          <w:b/>
          <w:sz w:val="24"/>
          <w:szCs w:val="24"/>
        </w:rPr>
        <w:t>Correspondence</w:t>
      </w:r>
      <w:r w:rsidR="0020688B" w:rsidRPr="00721C1E">
        <w:rPr>
          <w:rFonts w:ascii="Book Antiqua" w:hAnsi="Book Antiqua" w:cs="Arial"/>
          <w:b/>
          <w:sz w:val="24"/>
          <w:szCs w:val="24"/>
          <w:lang w:eastAsia="zh-CN"/>
        </w:rPr>
        <w:t xml:space="preserve"> to</w:t>
      </w:r>
      <w:r w:rsidR="0020688B" w:rsidRPr="00721C1E">
        <w:rPr>
          <w:rFonts w:ascii="Book Antiqua" w:hAnsi="Book Antiqua" w:cs="Arial"/>
          <w:b/>
          <w:sz w:val="24"/>
          <w:szCs w:val="24"/>
        </w:rPr>
        <w:t>:</w:t>
      </w:r>
      <w:r w:rsidR="0020688B" w:rsidRPr="00721C1E">
        <w:rPr>
          <w:rFonts w:ascii="Book Antiqua" w:hAnsi="Book Antiqua" w:cs="Arial"/>
          <w:sz w:val="24"/>
          <w:szCs w:val="24"/>
        </w:rPr>
        <w:t xml:space="preserve"> </w:t>
      </w:r>
      <w:proofErr w:type="spellStart"/>
      <w:r w:rsidRPr="00721C1E">
        <w:rPr>
          <w:rFonts w:ascii="Book Antiqua" w:hAnsi="Book Antiqua" w:cs="Arial"/>
          <w:b/>
          <w:sz w:val="24"/>
          <w:szCs w:val="24"/>
        </w:rPr>
        <w:t>Elitsa</w:t>
      </w:r>
      <w:proofErr w:type="spellEnd"/>
      <w:r w:rsidRPr="00721C1E">
        <w:rPr>
          <w:rFonts w:ascii="Book Antiqua" w:hAnsi="Book Antiqua" w:cs="Arial"/>
          <w:b/>
          <w:sz w:val="24"/>
          <w:szCs w:val="24"/>
        </w:rPr>
        <w:t xml:space="preserve"> </w:t>
      </w:r>
      <w:proofErr w:type="spellStart"/>
      <w:r w:rsidRPr="00721C1E">
        <w:rPr>
          <w:rFonts w:ascii="Book Antiqua" w:hAnsi="Book Antiqua" w:cs="Arial"/>
          <w:b/>
          <w:sz w:val="24"/>
          <w:szCs w:val="24"/>
        </w:rPr>
        <w:t>Ananieva</w:t>
      </w:r>
      <w:proofErr w:type="spellEnd"/>
      <w:r w:rsidRPr="00721C1E">
        <w:rPr>
          <w:rFonts w:ascii="Book Antiqua" w:hAnsi="Book Antiqua" w:cs="Arial"/>
          <w:b/>
          <w:sz w:val="24"/>
          <w:szCs w:val="24"/>
        </w:rPr>
        <w:t xml:space="preserve">, PhD, Assistant Professor of Biochemistry, </w:t>
      </w:r>
      <w:r w:rsidRPr="00721C1E">
        <w:rPr>
          <w:rFonts w:ascii="Book Antiqua" w:hAnsi="Book Antiqua" w:cs="Arial"/>
          <w:sz w:val="24"/>
          <w:szCs w:val="24"/>
        </w:rPr>
        <w:t>Biochemistry and Nutrition, Des Moines University, Des Moines, IA 50312, United States. elitsa.ananieva-stoyanova@dmu.edu</w:t>
      </w:r>
    </w:p>
    <w:p w:rsidR="0020688B" w:rsidRPr="00721C1E" w:rsidRDefault="0020688B" w:rsidP="004E6190">
      <w:pPr>
        <w:spacing w:after="0" w:line="360" w:lineRule="auto"/>
        <w:jc w:val="both"/>
        <w:rPr>
          <w:rFonts w:ascii="Book Antiqua" w:hAnsi="Book Antiqua" w:cs="Arial"/>
          <w:sz w:val="24"/>
          <w:szCs w:val="24"/>
          <w:lang w:eastAsia="zh-CN"/>
        </w:rPr>
      </w:pPr>
      <w:r w:rsidRPr="00721C1E">
        <w:rPr>
          <w:rFonts w:ascii="Book Antiqua" w:hAnsi="Book Antiqua" w:cs="Arial"/>
          <w:b/>
          <w:sz w:val="24"/>
          <w:szCs w:val="24"/>
        </w:rPr>
        <w:t>Telephone</w:t>
      </w:r>
      <w:r w:rsidR="009E21EA" w:rsidRPr="00721C1E">
        <w:rPr>
          <w:rFonts w:ascii="Book Antiqua" w:hAnsi="Book Antiqua" w:cs="Arial"/>
          <w:b/>
          <w:sz w:val="24"/>
          <w:szCs w:val="24"/>
        </w:rPr>
        <w:t>:</w:t>
      </w:r>
      <w:r w:rsidRPr="00721C1E">
        <w:rPr>
          <w:rFonts w:ascii="Book Antiqua" w:hAnsi="Book Antiqua" w:cs="Arial"/>
          <w:sz w:val="24"/>
          <w:szCs w:val="24"/>
        </w:rPr>
        <w:t xml:space="preserve"> +1-515-2711529</w:t>
      </w:r>
    </w:p>
    <w:p w:rsidR="009E21EA" w:rsidRPr="00721C1E" w:rsidRDefault="0020688B" w:rsidP="004E6190">
      <w:pPr>
        <w:spacing w:after="0" w:line="360" w:lineRule="auto"/>
        <w:jc w:val="both"/>
        <w:rPr>
          <w:rFonts w:ascii="Book Antiqua" w:hAnsi="Book Antiqua" w:cs="Arial"/>
          <w:sz w:val="24"/>
          <w:szCs w:val="24"/>
          <w:lang w:eastAsia="zh-CN"/>
        </w:rPr>
      </w:pPr>
      <w:r w:rsidRPr="00721C1E">
        <w:rPr>
          <w:rFonts w:ascii="Book Antiqua" w:hAnsi="Book Antiqua" w:cs="Arial"/>
          <w:b/>
          <w:sz w:val="24"/>
          <w:szCs w:val="24"/>
        </w:rPr>
        <w:t>Fax</w:t>
      </w:r>
      <w:r w:rsidR="009E21EA" w:rsidRPr="00721C1E">
        <w:rPr>
          <w:rFonts w:ascii="Book Antiqua" w:hAnsi="Book Antiqua" w:cs="Arial"/>
          <w:b/>
          <w:sz w:val="24"/>
          <w:szCs w:val="24"/>
        </w:rPr>
        <w:t>:</w:t>
      </w:r>
      <w:r w:rsidRPr="00721C1E">
        <w:rPr>
          <w:rFonts w:ascii="Book Antiqua" w:hAnsi="Book Antiqua" w:cs="Arial"/>
          <w:sz w:val="24"/>
          <w:szCs w:val="24"/>
        </w:rPr>
        <w:t xml:space="preserve"> +1-515-271</w:t>
      </w:r>
      <w:r w:rsidR="009E21EA" w:rsidRPr="00721C1E">
        <w:rPr>
          <w:rFonts w:ascii="Book Antiqua" w:hAnsi="Book Antiqua" w:cs="Arial"/>
          <w:sz w:val="24"/>
          <w:szCs w:val="24"/>
        </w:rPr>
        <w:t>4215</w:t>
      </w:r>
    </w:p>
    <w:p w:rsidR="004E6190" w:rsidRPr="00721C1E" w:rsidRDefault="004E6190" w:rsidP="004E6190">
      <w:pPr>
        <w:spacing w:after="0" w:line="360" w:lineRule="auto"/>
        <w:jc w:val="both"/>
        <w:rPr>
          <w:rFonts w:ascii="Book Antiqua" w:hAnsi="Book Antiqua" w:cs="Arial"/>
          <w:sz w:val="24"/>
          <w:szCs w:val="24"/>
          <w:lang w:eastAsia="zh-CN"/>
        </w:rPr>
      </w:pPr>
    </w:p>
    <w:p w:rsidR="004E6190" w:rsidRPr="00721C1E" w:rsidRDefault="004E6190" w:rsidP="004E6190">
      <w:pPr>
        <w:spacing w:after="0" w:line="360" w:lineRule="auto"/>
        <w:rPr>
          <w:rFonts w:ascii="Book Antiqua" w:hAnsi="Book Antiqua"/>
          <w:sz w:val="24"/>
          <w:szCs w:val="24"/>
          <w:lang w:eastAsia="zh-CN"/>
        </w:rPr>
      </w:pPr>
      <w:bookmarkStart w:id="4" w:name="OLE_LINK5"/>
      <w:bookmarkStart w:id="5" w:name="OLE_LINK6"/>
      <w:bookmarkStart w:id="6" w:name="OLE_LINK12"/>
      <w:r w:rsidRPr="00721C1E">
        <w:rPr>
          <w:rFonts w:ascii="Book Antiqua" w:hAnsi="Book Antiqua"/>
          <w:b/>
          <w:sz w:val="24"/>
          <w:szCs w:val="24"/>
        </w:rPr>
        <w:t>Received:</w:t>
      </w:r>
      <w:r w:rsidRPr="00721C1E">
        <w:rPr>
          <w:rFonts w:ascii="Book Antiqua" w:hAnsi="Book Antiqua"/>
          <w:b/>
          <w:sz w:val="24"/>
          <w:szCs w:val="24"/>
          <w:lang w:eastAsia="zh-CN"/>
        </w:rPr>
        <w:t xml:space="preserve"> </w:t>
      </w:r>
      <w:r w:rsidRPr="00721C1E">
        <w:rPr>
          <w:rFonts w:ascii="Book Antiqua" w:hAnsi="Book Antiqua"/>
          <w:sz w:val="24"/>
          <w:szCs w:val="24"/>
          <w:lang w:eastAsia="zh-CN"/>
        </w:rPr>
        <w:t>May 27, 2015</w:t>
      </w:r>
    </w:p>
    <w:p w:rsidR="004E6190" w:rsidRPr="00721C1E" w:rsidRDefault="004E6190" w:rsidP="004E6190">
      <w:pPr>
        <w:spacing w:after="0" w:line="360" w:lineRule="auto"/>
        <w:rPr>
          <w:rFonts w:ascii="Book Antiqua" w:hAnsi="Book Antiqua"/>
          <w:sz w:val="24"/>
          <w:szCs w:val="24"/>
          <w:lang w:eastAsia="zh-CN"/>
        </w:rPr>
      </w:pPr>
      <w:r w:rsidRPr="00721C1E">
        <w:rPr>
          <w:rFonts w:ascii="Book Antiqua" w:hAnsi="Book Antiqua"/>
          <w:b/>
          <w:sz w:val="24"/>
          <w:szCs w:val="24"/>
        </w:rPr>
        <w:t>Peer-review started:</w:t>
      </w:r>
      <w:r w:rsidRPr="00721C1E">
        <w:rPr>
          <w:rFonts w:ascii="Book Antiqua" w:hAnsi="Book Antiqua"/>
          <w:sz w:val="24"/>
          <w:szCs w:val="24"/>
          <w:lang w:eastAsia="zh-CN"/>
        </w:rPr>
        <w:t xml:space="preserve"> May 29, 2015</w:t>
      </w:r>
    </w:p>
    <w:p w:rsidR="004E6190" w:rsidRPr="00721C1E" w:rsidRDefault="004E6190" w:rsidP="004E6190">
      <w:pPr>
        <w:spacing w:after="0" w:line="360" w:lineRule="auto"/>
        <w:rPr>
          <w:rFonts w:ascii="Book Antiqua" w:hAnsi="Book Antiqua"/>
          <w:sz w:val="24"/>
          <w:szCs w:val="24"/>
          <w:lang w:eastAsia="zh-CN"/>
        </w:rPr>
      </w:pPr>
      <w:bookmarkStart w:id="7" w:name="OLE_LINK21"/>
      <w:bookmarkStart w:id="8" w:name="OLE_LINK22"/>
      <w:r w:rsidRPr="00721C1E">
        <w:rPr>
          <w:rFonts w:ascii="Book Antiqua" w:hAnsi="Book Antiqua"/>
          <w:b/>
          <w:sz w:val="24"/>
          <w:szCs w:val="24"/>
        </w:rPr>
        <w:t>First decision:</w:t>
      </w:r>
      <w:r w:rsidRPr="00721C1E">
        <w:rPr>
          <w:rFonts w:ascii="Book Antiqua" w:hAnsi="Book Antiqua"/>
          <w:b/>
          <w:sz w:val="24"/>
          <w:szCs w:val="24"/>
          <w:lang w:eastAsia="zh-CN"/>
        </w:rPr>
        <w:t xml:space="preserve"> </w:t>
      </w:r>
      <w:r w:rsidRPr="00721C1E">
        <w:rPr>
          <w:rFonts w:ascii="Book Antiqua" w:hAnsi="Book Antiqua"/>
          <w:sz w:val="24"/>
          <w:szCs w:val="24"/>
          <w:lang w:eastAsia="zh-CN"/>
        </w:rPr>
        <w:t>June 18, 2015</w:t>
      </w:r>
    </w:p>
    <w:bookmarkEnd w:id="7"/>
    <w:bookmarkEnd w:id="8"/>
    <w:p w:rsidR="004E6190" w:rsidRPr="00721C1E" w:rsidRDefault="004E6190" w:rsidP="004E6190">
      <w:pPr>
        <w:spacing w:after="0" w:line="360" w:lineRule="auto"/>
        <w:rPr>
          <w:rFonts w:ascii="Book Antiqua" w:hAnsi="Book Antiqua"/>
          <w:sz w:val="24"/>
          <w:szCs w:val="24"/>
          <w:lang w:eastAsia="zh-CN"/>
        </w:rPr>
      </w:pPr>
      <w:r w:rsidRPr="00721C1E">
        <w:rPr>
          <w:rFonts w:ascii="Book Antiqua" w:hAnsi="Book Antiqua"/>
          <w:b/>
          <w:sz w:val="24"/>
          <w:szCs w:val="24"/>
        </w:rPr>
        <w:t>Revised:</w:t>
      </w:r>
      <w:r w:rsidRPr="00721C1E">
        <w:rPr>
          <w:rFonts w:ascii="Book Antiqua" w:hAnsi="Book Antiqua"/>
          <w:b/>
          <w:sz w:val="24"/>
          <w:szCs w:val="24"/>
          <w:lang w:eastAsia="zh-CN"/>
        </w:rPr>
        <w:t xml:space="preserve"> </w:t>
      </w:r>
      <w:r w:rsidRPr="00721C1E">
        <w:rPr>
          <w:rFonts w:ascii="Book Antiqua" w:hAnsi="Book Antiqua"/>
          <w:sz w:val="24"/>
          <w:szCs w:val="24"/>
          <w:lang w:eastAsia="zh-CN"/>
        </w:rPr>
        <w:t>July 7, 2015</w:t>
      </w:r>
    </w:p>
    <w:p w:rsidR="004E6190" w:rsidRPr="008265BE" w:rsidRDefault="004E6190" w:rsidP="008265BE">
      <w:pPr>
        <w:rPr>
          <w:rFonts w:ascii="Book Antiqua" w:hAnsi="Book Antiqua"/>
          <w:iCs/>
          <w:sz w:val="24"/>
        </w:rPr>
      </w:pPr>
      <w:r w:rsidRPr="00721C1E">
        <w:rPr>
          <w:rFonts w:ascii="Book Antiqua" w:hAnsi="Book Antiqua"/>
          <w:b/>
          <w:sz w:val="24"/>
          <w:szCs w:val="24"/>
        </w:rPr>
        <w:t xml:space="preserve">Accepted: </w:t>
      </w:r>
      <w:r w:rsidR="008265BE">
        <w:rPr>
          <w:rStyle w:val="Emphasis"/>
        </w:rPr>
        <w:t>September 29</w:t>
      </w:r>
      <w:r w:rsidR="008265BE" w:rsidRPr="00235CD4">
        <w:rPr>
          <w:rStyle w:val="Emphasis"/>
        </w:rPr>
        <w:t>, 2015</w:t>
      </w:r>
      <w:r w:rsidRPr="00721C1E">
        <w:rPr>
          <w:rFonts w:ascii="Book Antiqua" w:hAnsi="Book Antiqua"/>
          <w:b/>
          <w:sz w:val="24"/>
          <w:szCs w:val="24"/>
        </w:rPr>
        <w:t xml:space="preserve"> </w:t>
      </w:r>
    </w:p>
    <w:p w:rsidR="004E6190" w:rsidRPr="00721C1E" w:rsidRDefault="004E6190" w:rsidP="004E6190">
      <w:pPr>
        <w:spacing w:after="0" w:line="360" w:lineRule="auto"/>
        <w:rPr>
          <w:rFonts w:ascii="Book Antiqua" w:hAnsi="Book Antiqua"/>
          <w:b/>
          <w:sz w:val="24"/>
          <w:szCs w:val="24"/>
        </w:rPr>
      </w:pPr>
      <w:r w:rsidRPr="00721C1E">
        <w:rPr>
          <w:rFonts w:ascii="Book Antiqua" w:hAnsi="Book Antiqua"/>
          <w:b/>
          <w:sz w:val="24"/>
          <w:szCs w:val="24"/>
        </w:rPr>
        <w:t>Article in press:</w:t>
      </w:r>
    </w:p>
    <w:p w:rsidR="004E6190" w:rsidRPr="00721C1E" w:rsidRDefault="004E6190" w:rsidP="004E6190">
      <w:pPr>
        <w:spacing w:after="0" w:line="360" w:lineRule="auto"/>
        <w:rPr>
          <w:rFonts w:ascii="Book Antiqua" w:hAnsi="Book Antiqua"/>
          <w:b/>
          <w:sz w:val="24"/>
          <w:szCs w:val="24"/>
        </w:rPr>
      </w:pPr>
      <w:r w:rsidRPr="00721C1E">
        <w:rPr>
          <w:rFonts w:ascii="Book Antiqua" w:hAnsi="Book Antiqua"/>
          <w:b/>
          <w:sz w:val="24"/>
          <w:szCs w:val="24"/>
        </w:rPr>
        <w:t xml:space="preserve">Published online: </w:t>
      </w:r>
    </w:p>
    <w:bookmarkEnd w:id="4"/>
    <w:bookmarkEnd w:id="5"/>
    <w:bookmarkEnd w:id="6"/>
    <w:p w:rsidR="004E6190" w:rsidRPr="00721C1E" w:rsidRDefault="004E6190" w:rsidP="004E6190">
      <w:pPr>
        <w:spacing w:after="0" w:line="360" w:lineRule="auto"/>
        <w:jc w:val="both"/>
        <w:rPr>
          <w:rFonts w:ascii="Book Antiqua" w:hAnsi="Book Antiqua" w:cs="Arial"/>
          <w:sz w:val="24"/>
          <w:szCs w:val="24"/>
          <w:lang w:eastAsia="zh-CN"/>
        </w:rPr>
      </w:pPr>
    </w:p>
    <w:p w:rsidR="0020688B" w:rsidRPr="00721C1E" w:rsidRDefault="0020688B" w:rsidP="004E6190">
      <w:pPr>
        <w:spacing w:after="0" w:line="360" w:lineRule="auto"/>
        <w:jc w:val="both"/>
        <w:rPr>
          <w:rFonts w:ascii="Book Antiqua" w:hAnsi="Book Antiqua" w:cs="Arial"/>
          <w:b/>
          <w:sz w:val="24"/>
          <w:szCs w:val="24"/>
          <w:lang w:eastAsia="zh-CN"/>
        </w:rPr>
      </w:pPr>
      <w:r w:rsidRPr="00721C1E">
        <w:rPr>
          <w:rFonts w:ascii="Book Antiqua" w:hAnsi="Book Antiqua" w:cs="Arial"/>
          <w:b/>
          <w:sz w:val="24"/>
          <w:szCs w:val="24"/>
          <w:lang w:eastAsia="zh-CN"/>
        </w:rPr>
        <w:br w:type="page"/>
      </w:r>
    </w:p>
    <w:p w:rsidR="009E21EA" w:rsidRPr="00721C1E" w:rsidRDefault="004C7953"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lastRenderedPageBreak/>
        <w:t>Abstract</w:t>
      </w:r>
    </w:p>
    <w:p w:rsidR="00F413D8" w:rsidRPr="00721C1E" w:rsidRDefault="00F413D8" w:rsidP="004E6190">
      <w:pPr>
        <w:spacing w:after="0" w:line="360" w:lineRule="auto"/>
        <w:jc w:val="both"/>
        <w:rPr>
          <w:rFonts w:ascii="Book Antiqua" w:hAnsi="Book Antiqua" w:cs="Arial"/>
          <w:sz w:val="24"/>
          <w:szCs w:val="24"/>
        </w:rPr>
      </w:pPr>
      <w:r w:rsidRPr="00721C1E">
        <w:rPr>
          <w:rFonts w:ascii="Book Antiqua" w:hAnsi="Book Antiqua" w:cs="Arial"/>
          <w:sz w:val="24"/>
          <w:szCs w:val="24"/>
        </w:rPr>
        <w:t>Recent advances in amino acid metabolism have revealed that targeting amino acid metabolic enzymes in cancer therapy is a promising strategy for the developmen</w:t>
      </w:r>
      <w:r w:rsidR="001922F7" w:rsidRPr="00721C1E">
        <w:rPr>
          <w:rFonts w:ascii="Book Antiqua" w:hAnsi="Book Antiqua" w:cs="Arial"/>
          <w:sz w:val="24"/>
          <w:szCs w:val="24"/>
        </w:rPr>
        <w:t xml:space="preserve">t of novel therapeutic agents. </w:t>
      </w:r>
      <w:r w:rsidRPr="00721C1E">
        <w:rPr>
          <w:rFonts w:ascii="Book Antiqua" w:hAnsi="Book Antiqua" w:cs="Arial"/>
          <w:sz w:val="24"/>
          <w:szCs w:val="24"/>
        </w:rPr>
        <w:t>There are currently several drugs in clinical trials that specifically target amino acid metabolic pathways in tumor cells. In the context of the tumor microenvironment, however, tumor cells form metabolic relationships with immune cells</w:t>
      </w:r>
      <w:r w:rsidR="00B878CD" w:rsidRPr="00721C1E">
        <w:rPr>
          <w:rFonts w:ascii="Book Antiqua" w:hAnsi="Book Antiqua" w:cs="Arial"/>
          <w:sz w:val="24"/>
          <w:szCs w:val="24"/>
        </w:rPr>
        <w:t>,</w:t>
      </w:r>
      <w:r w:rsidRPr="00721C1E">
        <w:rPr>
          <w:rFonts w:ascii="Book Antiqua" w:hAnsi="Book Antiqua" w:cs="Arial"/>
          <w:sz w:val="24"/>
          <w:szCs w:val="24"/>
        </w:rPr>
        <w:t xml:space="preserve"> and they often compete for common nutrients. Many tumors evolved to escape immune surveillance by taking advantage of their metabolic flexibility and redirecting nutrients for their own advantage. This review outlines the most recent advances in targeting amino acid metabolic pathways in cancer therapy while giving consideration to the impact these pathways may have on the anti-tumor immune response. </w:t>
      </w:r>
    </w:p>
    <w:p w:rsidR="0033445A" w:rsidRPr="00721C1E" w:rsidRDefault="0033445A" w:rsidP="004E6190">
      <w:pPr>
        <w:spacing w:after="0" w:line="360" w:lineRule="auto"/>
        <w:jc w:val="both"/>
        <w:rPr>
          <w:rFonts w:ascii="Book Antiqua" w:hAnsi="Book Antiqua" w:cs="Arial"/>
          <w:b/>
          <w:sz w:val="24"/>
          <w:szCs w:val="24"/>
        </w:rPr>
      </w:pPr>
    </w:p>
    <w:p w:rsidR="0021544F" w:rsidRPr="00721C1E" w:rsidRDefault="0021544F" w:rsidP="004E6190">
      <w:pPr>
        <w:spacing w:after="0" w:line="360" w:lineRule="auto"/>
        <w:jc w:val="both"/>
        <w:rPr>
          <w:rFonts w:ascii="Book Antiqua" w:hAnsi="Book Antiqua" w:cs="Arial"/>
          <w:sz w:val="24"/>
          <w:szCs w:val="24"/>
        </w:rPr>
      </w:pPr>
      <w:r w:rsidRPr="00721C1E">
        <w:rPr>
          <w:rFonts w:ascii="Book Antiqua" w:hAnsi="Book Antiqua" w:cs="Arial"/>
          <w:b/>
          <w:sz w:val="24"/>
          <w:szCs w:val="24"/>
        </w:rPr>
        <w:t xml:space="preserve">Key words: </w:t>
      </w:r>
      <w:r w:rsidRPr="00721C1E">
        <w:rPr>
          <w:rFonts w:ascii="Book Antiqua" w:hAnsi="Book Antiqua" w:cs="Arial"/>
          <w:sz w:val="24"/>
          <w:szCs w:val="24"/>
        </w:rPr>
        <w:t>Amino acid metabolism; Tumor microenvironment; T cells; Anti-tumor immune response; Cancer therapy</w:t>
      </w:r>
    </w:p>
    <w:p w:rsidR="0033445A" w:rsidRPr="00721C1E" w:rsidRDefault="0033445A" w:rsidP="004E6190">
      <w:pPr>
        <w:spacing w:after="0" w:line="360" w:lineRule="auto"/>
        <w:jc w:val="both"/>
        <w:rPr>
          <w:rFonts w:ascii="Book Antiqua" w:hAnsi="Book Antiqua" w:cs="Arial"/>
          <w:sz w:val="24"/>
          <w:szCs w:val="24"/>
          <w:lang w:eastAsia="zh-CN"/>
        </w:rPr>
      </w:pPr>
    </w:p>
    <w:p w:rsidR="004E6190" w:rsidRPr="00721C1E" w:rsidRDefault="004E6190" w:rsidP="004E6190">
      <w:pPr>
        <w:spacing w:after="0" w:line="360" w:lineRule="auto"/>
        <w:jc w:val="both"/>
        <w:rPr>
          <w:rFonts w:ascii="Book Antiqua" w:hAnsi="Book Antiqua"/>
          <w:i/>
          <w:iCs/>
          <w:sz w:val="24"/>
          <w:szCs w:val="24"/>
          <w:lang w:eastAsia="zh-CN"/>
        </w:rPr>
      </w:pPr>
      <w:proofErr w:type="gramStart"/>
      <w:r w:rsidRPr="00721C1E">
        <w:rPr>
          <w:rFonts w:ascii="Book Antiqua" w:hAnsi="Book Antiqua" w:cs="Tahoma"/>
          <w:b/>
          <w:color w:val="000000"/>
          <w:sz w:val="24"/>
          <w:szCs w:val="24"/>
          <w:lang w:val="en-GB" w:eastAsia="ja-JP"/>
        </w:rPr>
        <w:t xml:space="preserve">© </w:t>
      </w:r>
      <w:r w:rsidRPr="00721C1E">
        <w:rPr>
          <w:rFonts w:ascii="Book Antiqua" w:eastAsia="AdvTimes" w:hAnsi="Book Antiqua" w:cs="AdvTimes"/>
          <w:b/>
          <w:color w:val="000000"/>
          <w:sz w:val="24"/>
          <w:szCs w:val="24"/>
          <w:lang w:val="fr-FR" w:eastAsia="ja-JP"/>
        </w:rPr>
        <w:t>The Author(s) 2015.</w:t>
      </w:r>
      <w:proofErr w:type="gramEnd"/>
      <w:r w:rsidRPr="00721C1E">
        <w:rPr>
          <w:rFonts w:ascii="Book Antiqua" w:eastAsia="AdvTimes" w:hAnsi="Book Antiqua" w:cs="AdvTimes"/>
          <w:color w:val="000000"/>
          <w:sz w:val="24"/>
          <w:szCs w:val="24"/>
          <w:lang w:val="fr-FR" w:eastAsia="ja-JP"/>
        </w:rPr>
        <w:t xml:space="preserve"> Published by </w:t>
      </w:r>
      <w:proofErr w:type="spellStart"/>
      <w:r w:rsidRPr="00721C1E">
        <w:rPr>
          <w:rFonts w:ascii="Book Antiqua" w:hAnsi="Book Antiqua" w:cs="Arial Unicode MS"/>
          <w:color w:val="000000"/>
          <w:sz w:val="24"/>
          <w:szCs w:val="24"/>
          <w:lang w:val="en-GB" w:eastAsia="ja-JP"/>
        </w:rPr>
        <w:t>Baishideng</w:t>
      </w:r>
      <w:proofErr w:type="spellEnd"/>
      <w:r w:rsidRPr="00721C1E">
        <w:rPr>
          <w:rFonts w:ascii="Book Antiqua" w:hAnsi="Book Antiqua" w:cs="Arial Unicode MS"/>
          <w:color w:val="000000"/>
          <w:sz w:val="24"/>
          <w:szCs w:val="24"/>
          <w:lang w:val="en-GB" w:eastAsia="ja-JP"/>
        </w:rPr>
        <w:t xml:space="preserve"> Publishing Group Inc.</w:t>
      </w:r>
      <w:r w:rsidRPr="00721C1E">
        <w:rPr>
          <w:rFonts w:ascii="Book Antiqua" w:hAnsi="Book Antiqua" w:cs="Arial Unicode MS"/>
          <w:sz w:val="24"/>
          <w:szCs w:val="24"/>
          <w:lang w:val="en-GB" w:eastAsia="ja-JP"/>
        </w:rPr>
        <w:t xml:space="preserve"> </w:t>
      </w:r>
      <w:r w:rsidRPr="00721C1E">
        <w:rPr>
          <w:rFonts w:ascii="Book Antiqua" w:hAnsi="Book Antiqua" w:cs="Arial Unicode MS"/>
          <w:sz w:val="24"/>
          <w:szCs w:val="24"/>
          <w:lang w:val="fr-FR" w:eastAsia="ja-JP"/>
        </w:rPr>
        <w:t>All rights reserved</w:t>
      </w:r>
      <w:r w:rsidRPr="00721C1E">
        <w:rPr>
          <w:rFonts w:ascii="Book Antiqua" w:hAnsi="Book Antiqua" w:cs="Arial Unicode MS"/>
          <w:sz w:val="24"/>
          <w:szCs w:val="24"/>
          <w:lang w:val="fr-FR"/>
        </w:rPr>
        <w:t>.</w:t>
      </w:r>
    </w:p>
    <w:p w:rsidR="004E6190" w:rsidRPr="00721C1E" w:rsidRDefault="004E6190" w:rsidP="004E6190">
      <w:pPr>
        <w:spacing w:after="0" w:line="360" w:lineRule="auto"/>
        <w:jc w:val="both"/>
        <w:rPr>
          <w:rFonts w:ascii="Book Antiqua" w:hAnsi="Book Antiqua" w:cs="Arial"/>
          <w:sz w:val="24"/>
          <w:szCs w:val="24"/>
          <w:lang w:eastAsia="zh-CN"/>
        </w:rPr>
      </w:pPr>
    </w:p>
    <w:p w:rsidR="00B50483" w:rsidRPr="00721C1E" w:rsidRDefault="000945BD"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t xml:space="preserve">Core </w:t>
      </w:r>
      <w:r w:rsidR="0020688B" w:rsidRPr="00721C1E">
        <w:rPr>
          <w:rFonts w:ascii="Book Antiqua" w:hAnsi="Book Antiqua" w:cs="Arial"/>
          <w:b/>
          <w:sz w:val="24"/>
          <w:szCs w:val="24"/>
        </w:rPr>
        <w:t>t</w:t>
      </w:r>
      <w:r w:rsidRPr="00721C1E">
        <w:rPr>
          <w:rFonts w:ascii="Book Antiqua" w:hAnsi="Book Antiqua" w:cs="Arial"/>
          <w:b/>
          <w:sz w:val="24"/>
          <w:szCs w:val="24"/>
        </w:rPr>
        <w:t xml:space="preserve">ip: </w:t>
      </w:r>
      <w:r w:rsidR="00B50483" w:rsidRPr="00721C1E">
        <w:rPr>
          <w:rFonts w:ascii="Book Antiqua" w:hAnsi="Book Antiqua" w:cs="Arial"/>
          <w:sz w:val="24"/>
          <w:szCs w:val="24"/>
        </w:rPr>
        <w:t>Amino acid metabolism has been a focus of increased attention by cancer researchers and immunologists due to its importance for the metabolic reprogramming of proliferating cells.  Many amino acid enzymes are described as immunosuppressive in the tumor microenvironment and targeted for cancer therapy. This review addresses the metabolic control of tumor progression in the context of anti-tumor immunity and discusses current and future therapeutic approaches. Special emphasis is given to the emerging role of the branched chain amino acid metabolism in cancer and immunity highlighting some recent work by our research group.</w:t>
      </w:r>
    </w:p>
    <w:p w:rsidR="004E6190" w:rsidRPr="00721C1E" w:rsidRDefault="004E6190" w:rsidP="004E6190">
      <w:pPr>
        <w:spacing w:after="0" w:line="360" w:lineRule="auto"/>
        <w:jc w:val="both"/>
        <w:rPr>
          <w:rFonts w:ascii="Book Antiqua" w:hAnsi="Book Antiqua" w:cs="Arial"/>
          <w:sz w:val="24"/>
          <w:szCs w:val="24"/>
          <w:lang w:eastAsia="zh-CN"/>
        </w:rPr>
      </w:pPr>
    </w:p>
    <w:p w:rsidR="004E6190" w:rsidRPr="00721C1E" w:rsidRDefault="004E6190" w:rsidP="004E6190">
      <w:pPr>
        <w:spacing w:after="0" w:line="360" w:lineRule="auto"/>
        <w:jc w:val="both"/>
        <w:rPr>
          <w:rFonts w:ascii="Book Antiqua" w:hAnsi="Book Antiqua" w:cs="Arial"/>
          <w:sz w:val="24"/>
          <w:szCs w:val="24"/>
          <w:lang w:eastAsia="zh-CN"/>
        </w:rPr>
      </w:pPr>
      <w:proofErr w:type="spellStart"/>
      <w:proofErr w:type="gramStart"/>
      <w:r w:rsidRPr="00721C1E">
        <w:rPr>
          <w:rFonts w:ascii="Book Antiqua" w:hAnsi="Book Antiqua" w:cs="Arial"/>
          <w:sz w:val="24"/>
          <w:szCs w:val="24"/>
        </w:rPr>
        <w:t>Ananieva</w:t>
      </w:r>
      <w:proofErr w:type="spellEnd"/>
      <w:r w:rsidRPr="00721C1E">
        <w:rPr>
          <w:rFonts w:ascii="Book Antiqua" w:hAnsi="Book Antiqua" w:cs="Arial"/>
          <w:sz w:val="24"/>
          <w:szCs w:val="24"/>
        </w:rPr>
        <w:t xml:space="preserve"> </w:t>
      </w:r>
      <w:r w:rsidRPr="00721C1E">
        <w:rPr>
          <w:rFonts w:ascii="Book Antiqua" w:hAnsi="Book Antiqua" w:cs="Arial"/>
          <w:sz w:val="24"/>
          <w:szCs w:val="24"/>
          <w:lang w:eastAsia="zh-CN"/>
        </w:rPr>
        <w:t xml:space="preserve">E. </w:t>
      </w:r>
      <w:r w:rsidRPr="00721C1E">
        <w:rPr>
          <w:rFonts w:ascii="Book Antiqua" w:hAnsi="Book Antiqua" w:cs="Arial"/>
          <w:sz w:val="24"/>
          <w:szCs w:val="24"/>
        </w:rPr>
        <w:t>Targeting amino acid metabolism in cancer growth and anti-tumor immune response</w:t>
      </w:r>
      <w:r w:rsidRPr="00721C1E">
        <w:rPr>
          <w:rFonts w:ascii="Book Antiqua" w:hAnsi="Book Antiqua" w:cs="Arial"/>
          <w:sz w:val="24"/>
          <w:szCs w:val="24"/>
          <w:lang w:eastAsia="zh-CN"/>
        </w:rPr>
        <w:t>.</w:t>
      </w:r>
      <w:proofErr w:type="gramEnd"/>
      <w:r w:rsidRPr="00721C1E">
        <w:rPr>
          <w:rFonts w:ascii="Book Antiqua" w:hAnsi="Book Antiqua" w:cs="Arial"/>
          <w:sz w:val="24"/>
          <w:szCs w:val="24"/>
          <w:lang w:eastAsia="zh-CN"/>
        </w:rPr>
        <w:t xml:space="preserve"> </w:t>
      </w:r>
      <w:r w:rsidRPr="00721C1E">
        <w:rPr>
          <w:rFonts w:ascii="Book Antiqua" w:hAnsi="Book Antiqua"/>
          <w:i/>
          <w:iCs/>
          <w:sz w:val="24"/>
          <w:szCs w:val="24"/>
        </w:rPr>
        <w:t xml:space="preserve">World J </w:t>
      </w:r>
      <w:proofErr w:type="spellStart"/>
      <w:r w:rsidRPr="00721C1E">
        <w:rPr>
          <w:rFonts w:ascii="Book Antiqua" w:hAnsi="Book Antiqua"/>
          <w:i/>
          <w:iCs/>
          <w:sz w:val="24"/>
          <w:szCs w:val="24"/>
        </w:rPr>
        <w:t>Biol</w:t>
      </w:r>
      <w:proofErr w:type="spellEnd"/>
      <w:r w:rsidRPr="00721C1E">
        <w:rPr>
          <w:rFonts w:ascii="Book Antiqua" w:hAnsi="Book Antiqua"/>
          <w:i/>
          <w:iCs/>
          <w:sz w:val="24"/>
          <w:szCs w:val="24"/>
        </w:rPr>
        <w:t xml:space="preserve"> </w:t>
      </w:r>
      <w:proofErr w:type="spellStart"/>
      <w:r w:rsidRPr="00721C1E">
        <w:rPr>
          <w:rFonts w:ascii="Book Antiqua" w:hAnsi="Book Antiqua"/>
          <w:i/>
          <w:iCs/>
          <w:sz w:val="24"/>
          <w:szCs w:val="24"/>
        </w:rPr>
        <w:t>Chem</w:t>
      </w:r>
      <w:proofErr w:type="spellEnd"/>
      <w:r w:rsidRPr="00721C1E">
        <w:rPr>
          <w:rFonts w:ascii="Book Antiqua" w:hAnsi="Book Antiqua"/>
          <w:iCs/>
          <w:sz w:val="24"/>
          <w:szCs w:val="24"/>
          <w:lang w:eastAsia="zh-CN"/>
        </w:rPr>
        <w:t xml:space="preserve"> 2015; </w:t>
      </w:r>
      <w:proofErr w:type="gramStart"/>
      <w:r w:rsidRPr="00721C1E">
        <w:rPr>
          <w:rFonts w:ascii="Book Antiqua" w:hAnsi="Book Antiqua"/>
          <w:iCs/>
          <w:sz w:val="24"/>
          <w:szCs w:val="24"/>
          <w:lang w:eastAsia="zh-CN"/>
        </w:rPr>
        <w:t>In</w:t>
      </w:r>
      <w:proofErr w:type="gramEnd"/>
      <w:r w:rsidRPr="00721C1E">
        <w:rPr>
          <w:rFonts w:ascii="Book Antiqua" w:hAnsi="Book Antiqua"/>
          <w:iCs/>
          <w:sz w:val="24"/>
          <w:szCs w:val="24"/>
          <w:lang w:eastAsia="zh-CN"/>
        </w:rPr>
        <w:t xml:space="preserve"> press</w:t>
      </w:r>
    </w:p>
    <w:p w:rsidR="0020688B" w:rsidRPr="00721C1E" w:rsidRDefault="0020688B"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lastRenderedPageBreak/>
        <w:br w:type="page"/>
      </w:r>
    </w:p>
    <w:p w:rsidR="003379F8" w:rsidRPr="00721C1E" w:rsidRDefault="00E76EE0"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lastRenderedPageBreak/>
        <w:t>INTRODUCTION</w:t>
      </w:r>
    </w:p>
    <w:p w:rsidR="00162221" w:rsidRPr="00721C1E" w:rsidRDefault="00980592" w:rsidP="004E6190">
      <w:pPr>
        <w:spacing w:after="0" w:line="360" w:lineRule="auto"/>
        <w:jc w:val="both"/>
        <w:rPr>
          <w:rFonts w:ascii="Book Antiqua" w:hAnsi="Book Antiqua" w:cs="Arial"/>
          <w:sz w:val="24"/>
          <w:szCs w:val="24"/>
        </w:rPr>
      </w:pPr>
      <w:r w:rsidRPr="00721C1E">
        <w:rPr>
          <w:rFonts w:ascii="Book Antiqua" w:hAnsi="Book Antiqua" w:cs="Arial"/>
          <w:sz w:val="24"/>
          <w:szCs w:val="24"/>
        </w:rPr>
        <w:t xml:space="preserve">Two functionally distinct types of cells, </w:t>
      </w:r>
      <w:r w:rsidR="00314A9F" w:rsidRPr="00721C1E">
        <w:rPr>
          <w:rFonts w:ascii="Book Antiqua" w:hAnsi="Book Antiqua" w:cs="Arial"/>
          <w:sz w:val="24"/>
          <w:szCs w:val="24"/>
        </w:rPr>
        <w:t xml:space="preserve">cancer </w:t>
      </w:r>
      <w:r w:rsidRPr="00721C1E">
        <w:rPr>
          <w:rFonts w:ascii="Book Antiqua" w:hAnsi="Book Antiqua" w:cs="Arial"/>
          <w:sz w:val="24"/>
          <w:szCs w:val="24"/>
        </w:rPr>
        <w:t xml:space="preserve">and T cells, undergo similar metabolic </w:t>
      </w:r>
      <w:r w:rsidR="00C04B71" w:rsidRPr="00721C1E">
        <w:rPr>
          <w:rFonts w:ascii="Book Antiqua" w:hAnsi="Book Antiqua" w:cs="Arial"/>
          <w:sz w:val="24"/>
          <w:szCs w:val="24"/>
        </w:rPr>
        <w:t>reprogramming</w:t>
      </w:r>
      <w:r w:rsidRPr="00721C1E">
        <w:rPr>
          <w:rFonts w:ascii="Book Antiqua" w:hAnsi="Book Antiqua" w:cs="Arial"/>
          <w:sz w:val="24"/>
          <w:szCs w:val="24"/>
        </w:rPr>
        <w:t xml:space="preserve"> </w:t>
      </w:r>
      <w:r w:rsidR="00314A9F" w:rsidRPr="00721C1E">
        <w:rPr>
          <w:rFonts w:ascii="Book Antiqua" w:hAnsi="Book Antiqua" w:cs="Arial"/>
          <w:sz w:val="24"/>
          <w:szCs w:val="24"/>
        </w:rPr>
        <w:t>during proliferation</w:t>
      </w:r>
      <w:r w:rsidRPr="00721C1E">
        <w:rPr>
          <w:rFonts w:ascii="Book Antiqua" w:hAnsi="Book Antiqua" w:cs="Arial"/>
          <w:sz w:val="24"/>
          <w:szCs w:val="24"/>
        </w:rPr>
        <w:t xml:space="preserve"> to support their increased biosynthetic and energy </w:t>
      </w:r>
      <w:proofErr w:type="gramStart"/>
      <w:r w:rsidRPr="00721C1E">
        <w:rPr>
          <w:rFonts w:ascii="Book Antiqua" w:hAnsi="Book Antiqua" w:cs="Arial"/>
          <w:sz w:val="24"/>
          <w:szCs w:val="24"/>
        </w:rPr>
        <w:t>demands</w:t>
      </w:r>
      <w:r w:rsidR="00E51DF7" w:rsidRPr="00721C1E">
        <w:rPr>
          <w:rFonts w:ascii="Book Antiqua" w:hAnsi="Book Antiqua" w:cs="Arial"/>
          <w:sz w:val="24"/>
          <w:szCs w:val="24"/>
          <w:vertAlign w:val="superscript"/>
        </w:rPr>
        <w:t>[</w:t>
      </w:r>
      <w:proofErr w:type="gramEnd"/>
      <w:r w:rsidR="00C54F3A"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RW.CITE{{242 Macintyre,A.N. 2013; 241 Marelli-Berg,F.M. 2012}}</w:instrText>
      </w:r>
      <w:r w:rsidR="00C54F3A"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1,2</w:t>
      </w:r>
      <w:r w:rsidR="00C54F3A" w:rsidRPr="00721C1E">
        <w:rPr>
          <w:rFonts w:ascii="Book Antiqua" w:hAnsi="Book Antiqua" w:cs="Arial"/>
          <w:sz w:val="24"/>
          <w:szCs w:val="24"/>
          <w:vertAlign w:val="superscript"/>
        </w:rPr>
        <w:fldChar w:fldCharType="end"/>
      </w:r>
      <w:r w:rsidR="00E51DF7" w:rsidRPr="00721C1E">
        <w:rPr>
          <w:rFonts w:ascii="Book Antiqua" w:hAnsi="Book Antiqua" w:cs="Arial"/>
          <w:sz w:val="24"/>
          <w:szCs w:val="24"/>
          <w:vertAlign w:val="superscript"/>
        </w:rPr>
        <w:t>]</w:t>
      </w:r>
      <w:r w:rsidRPr="00721C1E">
        <w:rPr>
          <w:rFonts w:ascii="Book Antiqua" w:hAnsi="Book Antiqua" w:cs="Arial"/>
          <w:sz w:val="24"/>
          <w:szCs w:val="24"/>
        </w:rPr>
        <w:t xml:space="preserve">. </w:t>
      </w:r>
      <w:r w:rsidR="00C04B71" w:rsidRPr="00721C1E">
        <w:rPr>
          <w:rFonts w:ascii="Book Antiqua" w:hAnsi="Book Antiqua" w:cs="Arial"/>
          <w:sz w:val="24"/>
          <w:szCs w:val="24"/>
        </w:rPr>
        <w:t>To meet these demands, c</w:t>
      </w:r>
      <w:r w:rsidR="00314A9F" w:rsidRPr="00721C1E">
        <w:rPr>
          <w:rFonts w:ascii="Book Antiqua" w:hAnsi="Book Antiqua" w:cs="Arial"/>
          <w:sz w:val="24"/>
          <w:szCs w:val="24"/>
        </w:rPr>
        <w:t>ance</w:t>
      </w:r>
      <w:r w:rsidR="00F8572B" w:rsidRPr="00721C1E">
        <w:rPr>
          <w:rFonts w:ascii="Book Antiqua" w:hAnsi="Book Antiqua" w:cs="Arial"/>
          <w:sz w:val="24"/>
          <w:szCs w:val="24"/>
        </w:rPr>
        <w:t xml:space="preserve">r cells need </w:t>
      </w:r>
      <w:r w:rsidR="00700583" w:rsidRPr="00721C1E">
        <w:rPr>
          <w:rFonts w:ascii="Book Antiqua" w:hAnsi="Book Antiqua" w:cs="Arial"/>
          <w:sz w:val="24"/>
          <w:szCs w:val="24"/>
        </w:rPr>
        <w:t xml:space="preserve">a </w:t>
      </w:r>
      <w:r w:rsidR="00F8572B" w:rsidRPr="00721C1E">
        <w:rPr>
          <w:rFonts w:ascii="Book Antiqua" w:hAnsi="Book Antiqua" w:cs="Arial"/>
          <w:sz w:val="24"/>
          <w:szCs w:val="24"/>
        </w:rPr>
        <w:t>continuous supply</w:t>
      </w:r>
      <w:r w:rsidR="00314A9F" w:rsidRPr="00721C1E">
        <w:rPr>
          <w:rFonts w:ascii="Book Antiqua" w:hAnsi="Book Antiqua" w:cs="Arial"/>
          <w:sz w:val="24"/>
          <w:szCs w:val="24"/>
        </w:rPr>
        <w:t xml:space="preserve"> of nutrients </w:t>
      </w:r>
      <w:r w:rsidR="00263E06" w:rsidRPr="00721C1E">
        <w:rPr>
          <w:rFonts w:ascii="Book Antiqua" w:hAnsi="Book Antiqua" w:cs="Arial"/>
          <w:sz w:val="24"/>
          <w:szCs w:val="24"/>
        </w:rPr>
        <w:t xml:space="preserve">that </w:t>
      </w:r>
      <w:r w:rsidR="00863099" w:rsidRPr="00721C1E">
        <w:rPr>
          <w:rFonts w:ascii="Book Antiqua" w:hAnsi="Book Antiqua" w:cs="Arial"/>
          <w:sz w:val="24"/>
          <w:szCs w:val="24"/>
        </w:rPr>
        <w:t>maintain</w:t>
      </w:r>
      <w:r w:rsidR="00314A9F" w:rsidRPr="00721C1E">
        <w:rPr>
          <w:rFonts w:ascii="Book Antiqua" w:hAnsi="Book Antiqua" w:cs="Arial"/>
          <w:sz w:val="24"/>
          <w:szCs w:val="24"/>
        </w:rPr>
        <w:t xml:space="preserve"> abnormal growth and </w:t>
      </w:r>
      <w:r w:rsidR="00431920" w:rsidRPr="00721C1E">
        <w:rPr>
          <w:rFonts w:ascii="Book Antiqua" w:hAnsi="Book Antiqua" w:cs="Arial"/>
          <w:sz w:val="24"/>
          <w:szCs w:val="24"/>
        </w:rPr>
        <w:t xml:space="preserve">rapid </w:t>
      </w:r>
      <w:r w:rsidR="00314A9F" w:rsidRPr="00721C1E">
        <w:rPr>
          <w:rFonts w:ascii="Book Antiqua" w:hAnsi="Book Antiqua" w:cs="Arial"/>
          <w:sz w:val="24"/>
          <w:szCs w:val="24"/>
        </w:rPr>
        <w:t xml:space="preserve">division </w:t>
      </w:r>
      <w:r w:rsidR="00C04B71" w:rsidRPr="00721C1E">
        <w:rPr>
          <w:rFonts w:ascii="Book Antiqua" w:hAnsi="Book Antiqua" w:cs="Arial"/>
          <w:sz w:val="24"/>
          <w:szCs w:val="24"/>
        </w:rPr>
        <w:t xml:space="preserve">during cancer progression. </w:t>
      </w:r>
      <w:r w:rsidR="00314A9F" w:rsidRPr="00721C1E">
        <w:rPr>
          <w:rFonts w:ascii="Book Antiqua" w:hAnsi="Book Antiqua" w:cs="Arial"/>
          <w:sz w:val="24"/>
          <w:szCs w:val="24"/>
        </w:rPr>
        <w:t xml:space="preserve">Activated T cells </w:t>
      </w:r>
      <w:r w:rsidR="00700583" w:rsidRPr="00721C1E">
        <w:rPr>
          <w:rFonts w:ascii="Book Antiqua" w:hAnsi="Book Antiqua" w:cs="Arial"/>
          <w:sz w:val="24"/>
          <w:szCs w:val="24"/>
        </w:rPr>
        <w:t xml:space="preserve">also </w:t>
      </w:r>
      <w:r w:rsidR="00314A9F" w:rsidRPr="00721C1E">
        <w:rPr>
          <w:rFonts w:ascii="Book Antiqua" w:hAnsi="Book Antiqua" w:cs="Arial"/>
          <w:sz w:val="24"/>
          <w:szCs w:val="24"/>
        </w:rPr>
        <w:t xml:space="preserve">rely on </w:t>
      </w:r>
      <w:r w:rsidR="00700583" w:rsidRPr="00721C1E">
        <w:rPr>
          <w:rFonts w:ascii="Book Antiqua" w:hAnsi="Book Antiqua" w:cs="Arial"/>
          <w:sz w:val="24"/>
          <w:szCs w:val="24"/>
        </w:rPr>
        <w:t xml:space="preserve">a </w:t>
      </w:r>
      <w:r w:rsidR="00314A9F" w:rsidRPr="00721C1E">
        <w:rPr>
          <w:rFonts w:ascii="Book Antiqua" w:hAnsi="Book Antiqua" w:cs="Arial"/>
          <w:sz w:val="24"/>
          <w:szCs w:val="24"/>
        </w:rPr>
        <w:t xml:space="preserve">continuous </w:t>
      </w:r>
      <w:r w:rsidR="00BD162E" w:rsidRPr="00721C1E">
        <w:rPr>
          <w:rFonts w:ascii="Book Antiqua" w:hAnsi="Book Antiqua" w:cs="Arial"/>
          <w:sz w:val="24"/>
          <w:szCs w:val="24"/>
        </w:rPr>
        <w:t>nutrient supply</w:t>
      </w:r>
      <w:r w:rsidR="00314A9F" w:rsidRPr="00721C1E">
        <w:rPr>
          <w:rFonts w:ascii="Book Antiqua" w:hAnsi="Book Antiqua" w:cs="Arial"/>
          <w:sz w:val="24"/>
          <w:szCs w:val="24"/>
        </w:rPr>
        <w:t xml:space="preserve"> to </w:t>
      </w:r>
      <w:r w:rsidR="009048E0" w:rsidRPr="00721C1E">
        <w:rPr>
          <w:rFonts w:ascii="Book Antiqua" w:hAnsi="Book Antiqua" w:cs="Arial"/>
          <w:sz w:val="24"/>
          <w:szCs w:val="24"/>
        </w:rPr>
        <w:t>ensure proper differentiation and performance during cell–med</w:t>
      </w:r>
      <w:r w:rsidR="00431920" w:rsidRPr="00721C1E">
        <w:rPr>
          <w:rFonts w:ascii="Book Antiqua" w:hAnsi="Book Antiqua" w:cs="Arial"/>
          <w:sz w:val="24"/>
          <w:szCs w:val="24"/>
        </w:rPr>
        <w:t>iated immunity against pathogen attacks or while fighting</w:t>
      </w:r>
      <w:r w:rsidR="009048E0" w:rsidRPr="00721C1E">
        <w:rPr>
          <w:rFonts w:ascii="Book Antiqua" w:hAnsi="Book Antiqua" w:cs="Arial"/>
          <w:sz w:val="24"/>
          <w:szCs w:val="24"/>
        </w:rPr>
        <w:t xml:space="preserve"> </w:t>
      </w:r>
      <w:proofErr w:type="gramStart"/>
      <w:r w:rsidR="009048E0" w:rsidRPr="00721C1E">
        <w:rPr>
          <w:rFonts w:ascii="Book Antiqua" w:hAnsi="Book Antiqua" w:cs="Arial"/>
          <w:sz w:val="24"/>
          <w:szCs w:val="24"/>
        </w:rPr>
        <w:t>cancer</w:t>
      </w:r>
      <w:r w:rsidR="00767F5F" w:rsidRPr="00721C1E">
        <w:rPr>
          <w:rFonts w:ascii="Book Antiqua" w:hAnsi="Book Antiqua" w:cs="Arial"/>
          <w:sz w:val="24"/>
          <w:szCs w:val="24"/>
          <w:vertAlign w:val="superscript"/>
        </w:rPr>
        <w:t>[</w:t>
      </w:r>
      <w:proofErr w:type="gramEnd"/>
      <w:r w:rsidR="00D91A6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RW.CITE{{243 Fox,C.J. 2005}}</w:instrText>
      </w:r>
      <w:r w:rsidR="00D91A6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w:t>
      </w:r>
      <w:r w:rsidR="00D91A6B" w:rsidRPr="00721C1E">
        <w:rPr>
          <w:rFonts w:ascii="Book Antiqua" w:hAnsi="Book Antiqua" w:cs="Arial"/>
          <w:sz w:val="24"/>
          <w:szCs w:val="24"/>
          <w:vertAlign w:val="superscript"/>
        </w:rPr>
        <w:fldChar w:fldCharType="end"/>
      </w:r>
      <w:r w:rsidR="00767F5F" w:rsidRPr="00721C1E">
        <w:rPr>
          <w:rFonts w:ascii="Book Antiqua" w:hAnsi="Book Antiqua" w:cs="Arial"/>
          <w:sz w:val="24"/>
          <w:szCs w:val="24"/>
          <w:vertAlign w:val="superscript"/>
        </w:rPr>
        <w:t>]</w:t>
      </w:r>
      <w:r w:rsidR="009048E0" w:rsidRPr="00721C1E">
        <w:rPr>
          <w:rFonts w:ascii="Book Antiqua" w:hAnsi="Book Antiqua" w:cs="Arial"/>
          <w:sz w:val="24"/>
          <w:szCs w:val="24"/>
        </w:rPr>
        <w:t xml:space="preserve">. </w:t>
      </w:r>
      <w:r w:rsidR="00431920" w:rsidRPr="00721C1E">
        <w:rPr>
          <w:rFonts w:ascii="Book Antiqua" w:hAnsi="Book Antiqua" w:cs="Arial"/>
          <w:sz w:val="24"/>
          <w:szCs w:val="24"/>
        </w:rPr>
        <w:t xml:space="preserve">In areas with poor nutrient and oxygen access, such as the tumor </w:t>
      </w:r>
      <w:proofErr w:type="gramStart"/>
      <w:r w:rsidR="0069198F" w:rsidRPr="00721C1E">
        <w:rPr>
          <w:rFonts w:ascii="Book Antiqua" w:hAnsi="Book Antiqua" w:cs="Arial"/>
          <w:sz w:val="24"/>
          <w:szCs w:val="24"/>
        </w:rPr>
        <w:t>microenvironment</w:t>
      </w:r>
      <w:r w:rsidR="00767F5F" w:rsidRPr="00721C1E">
        <w:rPr>
          <w:rFonts w:ascii="Book Antiqua" w:hAnsi="Book Antiqua" w:cs="Arial"/>
          <w:sz w:val="24"/>
          <w:szCs w:val="24"/>
          <w:vertAlign w:val="superscript"/>
        </w:rPr>
        <w:t>[</w:t>
      </w:r>
      <w:proofErr w:type="gramEnd"/>
      <w:r w:rsidR="00D91A6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RW.CITE{{245 Hockel,M. 2001}}</w:instrText>
      </w:r>
      <w:r w:rsidR="00D91A6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w:t>
      </w:r>
      <w:r w:rsidR="00D91A6B" w:rsidRPr="00721C1E">
        <w:rPr>
          <w:rFonts w:ascii="Book Antiqua" w:hAnsi="Book Antiqua" w:cs="Arial"/>
          <w:sz w:val="24"/>
          <w:szCs w:val="24"/>
          <w:vertAlign w:val="superscript"/>
        </w:rPr>
        <w:fldChar w:fldCharType="end"/>
      </w:r>
      <w:r w:rsidR="00767F5F" w:rsidRPr="00721C1E">
        <w:rPr>
          <w:rFonts w:ascii="Book Antiqua" w:hAnsi="Book Antiqua" w:cs="Arial"/>
          <w:sz w:val="24"/>
          <w:szCs w:val="24"/>
          <w:vertAlign w:val="superscript"/>
        </w:rPr>
        <w:t>]</w:t>
      </w:r>
      <w:r w:rsidR="00391C11" w:rsidRPr="00721C1E">
        <w:rPr>
          <w:rFonts w:ascii="Book Antiqua" w:hAnsi="Book Antiqua" w:cs="Arial"/>
          <w:sz w:val="24"/>
          <w:szCs w:val="24"/>
        </w:rPr>
        <w:t xml:space="preserve"> </w:t>
      </w:r>
      <w:r w:rsidR="00431920" w:rsidRPr="00721C1E">
        <w:rPr>
          <w:rFonts w:ascii="Book Antiqua" w:hAnsi="Book Antiqua" w:cs="Arial"/>
          <w:sz w:val="24"/>
          <w:szCs w:val="24"/>
        </w:rPr>
        <w:t xml:space="preserve">and </w:t>
      </w:r>
      <w:r w:rsidR="0069198F" w:rsidRPr="00721C1E">
        <w:rPr>
          <w:rFonts w:ascii="Book Antiqua" w:hAnsi="Book Antiqua" w:cs="Arial"/>
          <w:sz w:val="24"/>
          <w:szCs w:val="24"/>
        </w:rPr>
        <w:t>inflammatory sites</w:t>
      </w:r>
      <w:r w:rsidR="00767F5F" w:rsidRPr="00721C1E">
        <w:rPr>
          <w:rFonts w:ascii="Book Antiqua" w:hAnsi="Book Antiqua" w:cs="Arial"/>
          <w:sz w:val="24"/>
          <w:szCs w:val="24"/>
          <w:vertAlign w:val="superscript"/>
        </w:rPr>
        <w:t>[</w:t>
      </w:r>
      <w:r w:rsidR="00D91A6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RW.CITE{{244 McNamee,E.N. 2013}}</w:instrText>
      </w:r>
      <w:r w:rsidR="00D91A6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w:t>
      </w:r>
      <w:r w:rsidR="00D91A6B" w:rsidRPr="00721C1E">
        <w:rPr>
          <w:rFonts w:ascii="Book Antiqua" w:hAnsi="Book Antiqua" w:cs="Arial"/>
          <w:sz w:val="24"/>
          <w:szCs w:val="24"/>
          <w:vertAlign w:val="superscript"/>
        </w:rPr>
        <w:fldChar w:fldCharType="end"/>
      </w:r>
      <w:r w:rsidR="00767F5F" w:rsidRPr="00721C1E">
        <w:rPr>
          <w:rFonts w:ascii="Book Antiqua" w:hAnsi="Book Antiqua" w:cs="Arial"/>
          <w:sz w:val="24"/>
          <w:szCs w:val="24"/>
          <w:vertAlign w:val="superscript"/>
        </w:rPr>
        <w:t>]</w:t>
      </w:r>
      <w:r w:rsidR="00D91A6B" w:rsidRPr="00721C1E">
        <w:rPr>
          <w:rFonts w:ascii="Book Antiqua" w:hAnsi="Book Antiqua" w:cs="Arial"/>
          <w:sz w:val="24"/>
          <w:szCs w:val="24"/>
        </w:rPr>
        <w:t>,</w:t>
      </w:r>
      <w:r w:rsidR="0069198F" w:rsidRPr="00721C1E">
        <w:rPr>
          <w:rFonts w:ascii="Book Antiqua" w:hAnsi="Book Antiqua" w:cs="Arial"/>
          <w:sz w:val="24"/>
          <w:szCs w:val="24"/>
        </w:rPr>
        <w:t xml:space="preserve"> cellular metabolism must adapt to promote continued survival and function of the cells residing </w:t>
      </w:r>
      <w:r w:rsidR="00DB70D9" w:rsidRPr="00721C1E">
        <w:rPr>
          <w:rFonts w:ascii="Book Antiqua" w:hAnsi="Book Antiqua" w:cs="Arial"/>
          <w:sz w:val="24"/>
          <w:szCs w:val="24"/>
        </w:rPr>
        <w:t xml:space="preserve">in </w:t>
      </w:r>
      <w:r w:rsidR="00700583" w:rsidRPr="00721C1E">
        <w:rPr>
          <w:rFonts w:ascii="Book Antiqua" w:hAnsi="Book Antiqua" w:cs="Arial"/>
          <w:sz w:val="24"/>
          <w:szCs w:val="24"/>
        </w:rPr>
        <w:t>and/</w:t>
      </w:r>
      <w:r w:rsidR="0069198F" w:rsidRPr="00721C1E">
        <w:rPr>
          <w:rFonts w:ascii="Book Antiqua" w:hAnsi="Book Antiqua" w:cs="Arial"/>
          <w:sz w:val="24"/>
          <w:szCs w:val="24"/>
        </w:rPr>
        <w:t>or migrating to these areas. Not surprisingly, both can</w:t>
      </w:r>
      <w:r w:rsidR="004312F4" w:rsidRPr="00721C1E">
        <w:rPr>
          <w:rFonts w:ascii="Book Antiqua" w:hAnsi="Book Antiqua" w:cs="Arial"/>
          <w:sz w:val="24"/>
          <w:szCs w:val="24"/>
        </w:rPr>
        <w:t>c</w:t>
      </w:r>
      <w:r w:rsidR="0069198F" w:rsidRPr="00721C1E">
        <w:rPr>
          <w:rFonts w:ascii="Book Antiqua" w:hAnsi="Book Antiqua" w:cs="Arial"/>
          <w:sz w:val="24"/>
          <w:szCs w:val="24"/>
        </w:rPr>
        <w:t xml:space="preserve">er and T cells </w:t>
      </w:r>
      <w:r w:rsidR="004312F4" w:rsidRPr="00721C1E">
        <w:rPr>
          <w:rFonts w:ascii="Book Antiqua" w:hAnsi="Book Antiqua" w:cs="Arial"/>
          <w:sz w:val="24"/>
          <w:szCs w:val="24"/>
        </w:rPr>
        <w:t xml:space="preserve">rely </w:t>
      </w:r>
      <w:r w:rsidR="00391C11" w:rsidRPr="00721C1E">
        <w:rPr>
          <w:rFonts w:ascii="Book Antiqua" w:hAnsi="Book Antiqua" w:cs="Arial"/>
          <w:sz w:val="24"/>
          <w:szCs w:val="24"/>
        </w:rPr>
        <w:t>on</w:t>
      </w:r>
      <w:r w:rsidR="004312F4" w:rsidRPr="00721C1E">
        <w:rPr>
          <w:rFonts w:ascii="Book Antiqua" w:hAnsi="Book Antiqua" w:cs="Arial"/>
          <w:sz w:val="24"/>
          <w:szCs w:val="24"/>
        </w:rPr>
        <w:t xml:space="preserve"> </w:t>
      </w:r>
      <w:r w:rsidR="00F02939" w:rsidRPr="00721C1E">
        <w:rPr>
          <w:rFonts w:ascii="Book Antiqua" w:hAnsi="Book Antiqua" w:cs="Arial"/>
          <w:sz w:val="24"/>
          <w:szCs w:val="24"/>
        </w:rPr>
        <w:t>high rates of glycolysis while retaining mitochondrial respiration, a phenome</w:t>
      </w:r>
      <w:r w:rsidR="0020688B" w:rsidRPr="00721C1E">
        <w:rPr>
          <w:rFonts w:ascii="Book Antiqua" w:hAnsi="Book Antiqua" w:cs="Arial"/>
          <w:sz w:val="24"/>
          <w:szCs w:val="24"/>
        </w:rPr>
        <w:t xml:space="preserve">non known as the Warburg </w:t>
      </w:r>
      <w:proofErr w:type="gramStart"/>
      <w:r w:rsidR="0020688B" w:rsidRPr="00721C1E">
        <w:rPr>
          <w:rFonts w:ascii="Book Antiqua" w:hAnsi="Book Antiqua" w:cs="Arial"/>
          <w:sz w:val="24"/>
          <w:szCs w:val="24"/>
        </w:rPr>
        <w:t>effect</w:t>
      </w:r>
      <w:r w:rsidR="00767F5F" w:rsidRPr="00721C1E">
        <w:rPr>
          <w:rFonts w:ascii="Book Antiqua" w:hAnsi="Book Antiqua" w:cs="Arial"/>
          <w:sz w:val="24"/>
          <w:szCs w:val="24"/>
          <w:vertAlign w:val="superscript"/>
        </w:rPr>
        <w:t>[</w:t>
      </w:r>
      <w:proofErr w:type="gramEnd"/>
      <w:r w:rsidR="00812F4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RW.CITE{{247 WARBURG,O. 1956; 246 Koppenol,W.H. 2011}}</w:instrText>
      </w:r>
      <w:r w:rsidR="00812F4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6,7</w:t>
      </w:r>
      <w:r w:rsidR="00812F4E" w:rsidRPr="00721C1E">
        <w:rPr>
          <w:rFonts w:ascii="Book Antiqua" w:hAnsi="Book Antiqua" w:cs="Arial"/>
          <w:sz w:val="24"/>
          <w:szCs w:val="24"/>
          <w:vertAlign w:val="superscript"/>
        </w:rPr>
        <w:fldChar w:fldCharType="end"/>
      </w:r>
      <w:r w:rsidR="00767F5F" w:rsidRPr="00721C1E">
        <w:rPr>
          <w:rFonts w:ascii="Book Antiqua" w:hAnsi="Book Antiqua" w:cs="Arial"/>
          <w:sz w:val="24"/>
          <w:szCs w:val="24"/>
          <w:vertAlign w:val="superscript"/>
        </w:rPr>
        <w:t>]</w:t>
      </w:r>
      <w:r w:rsidR="00F02939" w:rsidRPr="00721C1E">
        <w:rPr>
          <w:rFonts w:ascii="Book Antiqua" w:hAnsi="Book Antiqua" w:cs="Arial"/>
          <w:sz w:val="24"/>
          <w:szCs w:val="24"/>
        </w:rPr>
        <w:t>. E</w:t>
      </w:r>
      <w:r w:rsidR="004312F4" w:rsidRPr="00721C1E">
        <w:rPr>
          <w:rFonts w:ascii="Book Antiqua" w:hAnsi="Book Antiqua" w:cs="Arial"/>
          <w:sz w:val="24"/>
          <w:szCs w:val="24"/>
        </w:rPr>
        <w:t xml:space="preserve">ver since Otto </w:t>
      </w:r>
      <w:r w:rsidR="00F02939" w:rsidRPr="00721C1E">
        <w:rPr>
          <w:rFonts w:ascii="Book Antiqua" w:hAnsi="Book Antiqua" w:cs="Arial"/>
          <w:sz w:val="24"/>
          <w:szCs w:val="24"/>
        </w:rPr>
        <w:t>Warburg observed that cancer cells produced lactate from glucose even under non hypoxic conditions</w:t>
      </w:r>
      <w:r w:rsidR="004849B9" w:rsidRPr="00721C1E">
        <w:rPr>
          <w:rFonts w:ascii="Book Antiqua" w:hAnsi="Book Antiqua" w:cs="Arial"/>
          <w:sz w:val="24"/>
          <w:szCs w:val="24"/>
          <w:vertAlign w:val="superscript"/>
        </w:rPr>
        <w:t>[</w:t>
      </w:r>
      <w:r w:rsidR="00812F4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RW.CITE{{246 Koppenol,W.H. 2011}}</w:instrText>
      </w:r>
      <w:r w:rsidR="00812F4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7</w:t>
      </w:r>
      <w:r w:rsidR="00812F4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F02939" w:rsidRPr="00721C1E">
        <w:rPr>
          <w:rFonts w:ascii="Book Antiqua" w:hAnsi="Book Antiqua" w:cs="Arial"/>
          <w:sz w:val="24"/>
          <w:szCs w:val="24"/>
        </w:rPr>
        <w:t xml:space="preserve">, </w:t>
      </w:r>
      <w:r w:rsidR="00162221" w:rsidRPr="00721C1E">
        <w:rPr>
          <w:rFonts w:ascii="Book Antiqua" w:hAnsi="Book Antiqua" w:cs="Arial"/>
          <w:sz w:val="24"/>
          <w:szCs w:val="24"/>
        </w:rPr>
        <w:t xml:space="preserve">subsequent reports demonstrated that high rates of glycolysis </w:t>
      </w:r>
      <w:r w:rsidR="004029CC" w:rsidRPr="00721C1E">
        <w:rPr>
          <w:rFonts w:ascii="Book Antiqua" w:hAnsi="Book Antiqua" w:cs="Arial"/>
          <w:sz w:val="24"/>
          <w:szCs w:val="24"/>
        </w:rPr>
        <w:t>are beneficial for cell survival</w:t>
      </w:r>
      <w:r w:rsidR="00700583" w:rsidRPr="00721C1E">
        <w:rPr>
          <w:rFonts w:ascii="Book Antiqua" w:hAnsi="Book Antiqua" w:cs="Arial"/>
          <w:sz w:val="24"/>
          <w:szCs w:val="24"/>
        </w:rPr>
        <w:t>,</w:t>
      </w:r>
      <w:r w:rsidR="004029CC" w:rsidRPr="00721C1E">
        <w:rPr>
          <w:rFonts w:ascii="Book Antiqua" w:hAnsi="Book Antiqua" w:cs="Arial"/>
          <w:sz w:val="24"/>
          <w:szCs w:val="24"/>
        </w:rPr>
        <w:t xml:space="preserve"> providing</w:t>
      </w:r>
      <w:r w:rsidR="00162221" w:rsidRPr="00721C1E">
        <w:rPr>
          <w:rFonts w:ascii="Book Antiqua" w:hAnsi="Book Antiqua" w:cs="Arial"/>
          <w:sz w:val="24"/>
          <w:szCs w:val="24"/>
        </w:rPr>
        <w:t xml:space="preserve"> energy and biosynthetic material for the synthesis of new proteins, lipids</w:t>
      </w:r>
      <w:r w:rsidR="00B878CD" w:rsidRPr="00721C1E">
        <w:rPr>
          <w:rFonts w:ascii="Book Antiqua" w:hAnsi="Book Antiqua" w:cs="Arial"/>
          <w:sz w:val="24"/>
          <w:szCs w:val="24"/>
        </w:rPr>
        <w:t>,</w:t>
      </w:r>
      <w:r w:rsidR="00162221" w:rsidRPr="00721C1E">
        <w:rPr>
          <w:rFonts w:ascii="Book Antiqua" w:hAnsi="Book Antiqua" w:cs="Arial"/>
          <w:sz w:val="24"/>
          <w:szCs w:val="24"/>
        </w:rPr>
        <w:t xml:space="preserve"> and nucleic acids </w:t>
      </w:r>
      <w:r w:rsidR="004029CC" w:rsidRPr="00721C1E">
        <w:rPr>
          <w:rFonts w:ascii="Book Antiqua" w:hAnsi="Book Antiqua" w:cs="Arial"/>
          <w:sz w:val="24"/>
          <w:szCs w:val="24"/>
        </w:rPr>
        <w:t>in</w:t>
      </w:r>
      <w:r w:rsidR="00162221" w:rsidRPr="00721C1E">
        <w:rPr>
          <w:rFonts w:ascii="Book Antiqua" w:hAnsi="Book Antiqua" w:cs="Arial"/>
          <w:sz w:val="24"/>
          <w:szCs w:val="24"/>
        </w:rPr>
        <w:t xml:space="preserve"> proliferating cells</w:t>
      </w:r>
      <w:r w:rsidR="004849B9" w:rsidRPr="00721C1E">
        <w:rPr>
          <w:rFonts w:ascii="Book Antiqua" w:hAnsi="Book Antiqua" w:cs="Arial"/>
          <w:sz w:val="24"/>
          <w:szCs w:val="24"/>
          <w:vertAlign w:val="superscript"/>
        </w:rPr>
        <w:t>[</w:t>
      </w:r>
      <w:r w:rsidR="005A7F8C"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RW.CITE{{250 Rathmell,J.C. 2003; 254 Frauwirth,K.A. 2002; 249 Roos,D. 1973; 251 VanderHeiden,M.G. 2009; 252 VanderHeiden,M.G. 2010; 253 Younes,M. 1996}}</w:instrText>
      </w:r>
      <w:r w:rsidR="005A7F8C"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8-13</w:t>
      </w:r>
      <w:r w:rsidR="005A7F8C"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162221" w:rsidRPr="00721C1E">
        <w:rPr>
          <w:rFonts w:ascii="Book Antiqua" w:hAnsi="Book Antiqua" w:cs="Arial"/>
          <w:sz w:val="24"/>
          <w:szCs w:val="24"/>
        </w:rPr>
        <w:t xml:space="preserve">. </w:t>
      </w:r>
      <w:r w:rsidR="00EE543D" w:rsidRPr="00721C1E">
        <w:rPr>
          <w:rFonts w:ascii="Book Antiqua" w:hAnsi="Book Antiqua" w:cs="Arial"/>
          <w:sz w:val="24"/>
          <w:szCs w:val="24"/>
        </w:rPr>
        <w:t xml:space="preserve">Recent advances in cancer biology and cellular immunity reveal that not only glucose but also amino acids are essential to support </w:t>
      </w:r>
      <w:r w:rsidR="00DB70D9" w:rsidRPr="00721C1E">
        <w:rPr>
          <w:rFonts w:ascii="Book Antiqua" w:hAnsi="Book Antiqua" w:cs="Arial"/>
          <w:sz w:val="24"/>
          <w:szCs w:val="24"/>
        </w:rPr>
        <w:t>the high metabolic demands of</w:t>
      </w:r>
      <w:r w:rsidR="00C6262F" w:rsidRPr="00721C1E">
        <w:rPr>
          <w:rFonts w:ascii="Book Antiqua" w:hAnsi="Book Antiqua" w:cs="Arial"/>
          <w:sz w:val="24"/>
          <w:szCs w:val="24"/>
        </w:rPr>
        <w:t xml:space="preserve"> tumor and/or immune cells </w:t>
      </w:r>
      <w:r w:rsidR="00EE543D" w:rsidRPr="00721C1E">
        <w:rPr>
          <w:rFonts w:ascii="Book Antiqua" w:hAnsi="Book Antiqua" w:cs="Arial"/>
          <w:sz w:val="24"/>
          <w:szCs w:val="24"/>
        </w:rPr>
        <w:t xml:space="preserve">and different strategies </w:t>
      </w:r>
      <w:r w:rsidR="00700583" w:rsidRPr="00721C1E">
        <w:rPr>
          <w:rFonts w:ascii="Book Antiqua" w:hAnsi="Book Antiqua" w:cs="Arial"/>
          <w:sz w:val="24"/>
          <w:szCs w:val="24"/>
        </w:rPr>
        <w:t xml:space="preserve">for </w:t>
      </w:r>
      <w:r w:rsidR="00EE543D" w:rsidRPr="00721C1E">
        <w:rPr>
          <w:rFonts w:ascii="Book Antiqua" w:hAnsi="Book Antiqua" w:cs="Arial"/>
          <w:sz w:val="24"/>
          <w:szCs w:val="24"/>
        </w:rPr>
        <w:t xml:space="preserve">targeting amino acid metabolism and corresponding enzymes are </w:t>
      </w:r>
      <w:r w:rsidR="00C6262F" w:rsidRPr="00721C1E">
        <w:rPr>
          <w:rFonts w:ascii="Book Antiqua" w:hAnsi="Book Antiqua" w:cs="Arial"/>
          <w:sz w:val="24"/>
          <w:szCs w:val="24"/>
        </w:rPr>
        <w:t xml:space="preserve">now </w:t>
      </w:r>
      <w:r w:rsidR="00700583" w:rsidRPr="00721C1E">
        <w:rPr>
          <w:rFonts w:ascii="Book Antiqua" w:hAnsi="Book Antiqua" w:cs="Arial"/>
          <w:sz w:val="24"/>
          <w:szCs w:val="24"/>
        </w:rPr>
        <w:t xml:space="preserve">the </w:t>
      </w:r>
      <w:r w:rsidR="00C6262F" w:rsidRPr="00721C1E">
        <w:rPr>
          <w:rFonts w:ascii="Book Antiqua" w:hAnsi="Book Antiqua" w:cs="Arial"/>
          <w:sz w:val="24"/>
          <w:szCs w:val="24"/>
        </w:rPr>
        <w:t>focus of</w:t>
      </w:r>
      <w:r w:rsidR="00EE543D" w:rsidRPr="00721C1E">
        <w:rPr>
          <w:rFonts w:ascii="Book Antiqua" w:hAnsi="Book Antiqua" w:cs="Arial"/>
          <w:sz w:val="24"/>
          <w:szCs w:val="24"/>
        </w:rPr>
        <w:t xml:space="preserve"> innovative</w:t>
      </w:r>
      <w:r w:rsidR="00C6262F" w:rsidRPr="00721C1E">
        <w:rPr>
          <w:rFonts w:ascii="Book Antiqua" w:hAnsi="Book Antiqua" w:cs="Arial"/>
          <w:sz w:val="24"/>
          <w:szCs w:val="24"/>
        </w:rPr>
        <w:t xml:space="preserve"> treatment approaches</w:t>
      </w:r>
      <w:r w:rsidR="004849B9" w:rsidRPr="00721C1E">
        <w:rPr>
          <w:rFonts w:ascii="Book Antiqua" w:hAnsi="Book Antiqua" w:cs="Arial"/>
          <w:sz w:val="24"/>
          <w:szCs w:val="24"/>
          <w:vertAlign w:val="superscript"/>
        </w:rPr>
        <w:t>[</w:t>
      </w:r>
      <w:r w:rsidR="00056F5D"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RW.CITE{{255 Avramis,V.I. 2012; 257 Locasale,J.W. 2011; 256 Tonjes,M. 2013; 258 Munoz-Pinedo,C. 2012}}</w:instrText>
      </w:r>
      <w:r w:rsidR="00056F5D"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14-17</w:t>
      </w:r>
      <w:r w:rsidR="00056F5D"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C6262F" w:rsidRPr="00721C1E">
        <w:rPr>
          <w:rFonts w:ascii="Book Antiqua" w:hAnsi="Book Antiqua" w:cs="Arial"/>
          <w:sz w:val="24"/>
          <w:szCs w:val="24"/>
        </w:rPr>
        <w:t xml:space="preserve">. </w:t>
      </w:r>
      <w:r w:rsidR="00335BFC" w:rsidRPr="00721C1E">
        <w:rPr>
          <w:rFonts w:ascii="Book Antiqua" w:hAnsi="Book Antiqua" w:cs="Arial"/>
          <w:sz w:val="24"/>
          <w:szCs w:val="24"/>
        </w:rPr>
        <w:t>The</w:t>
      </w:r>
      <w:r w:rsidR="00C052F3" w:rsidRPr="00721C1E">
        <w:rPr>
          <w:rFonts w:ascii="Book Antiqua" w:hAnsi="Book Antiqua" w:cs="Arial"/>
          <w:sz w:val="24"/>
          <w:szCs w:val="24"/>
        </w:rPr>
        <w:t xml:space="preserve"> </w:t>
      </w:r>
      <w:r w:rsidR="00D71CFC" w:rsidRPr="00721C1E">
        <w:rPr>
          <w:rFonts w:ascii="Book Antiqua" w:hAnsi="Book Antiqua" w:cs="Arial"/>
          <w:sz w:val="24"/>
          <w:szCs w:val="24"/>
        </w:rPr>
        <w:t>purpose of this review is to highlight the importance</w:t>
      </w:r>
      <w:r w:rsidR="00A51E1C" w:rsidRPr="00721C1E">
        <w:rPr>
          <w:rFonts w:ascii="Book Antiqua" w:hAnsi="Book Antiqua" w:cs="Arial"/>
          <w:sz w:val="24"/>
          <w:szCs w:val="24"/>
        </w:rPr>
        <w:t xml:space="preserve"> of amino acid metabolism in</w:t>
      </w:r>
      <w:r w:rsidR="00D71CFC" w:rsidRPr="00721C1E">
        <w:rPr>
          <w:rFonts w:ascii="Book Antiqua" w:hAnsi="Book Antiqua" w:cs="Arial"/>
          <w:sz w:val="24"/>
          <w:szCs w:val="24"/>
        </w:rPr>
        <w:t xml:space="preserve"> </w:t>
      </w:r>
      <w:r w:rsidR="00700583" w:rsidRPr="00721C1E">
        <w:rPr>
          <w:rFonts w:ascii="Book Antiqua" w:hAnsi="Book Antiqua" w:cs="Arial"/>
          <w:sz w:val="24"/>
          <w:szCs w:val="24"/>
        </w:rPr>
        <w:t xml:space="preserve">the </w:t>
      </w:r>
      <w:r w:rsidR="00D71CFC" w:rsidRPr="00721C1E">
        <w:rPr>
          <w:rFonts w:ascii="Book Antiqua" w:hAnsi="Book Antiqua" w:cs="Arial"/>
          <w:sz w:val="24"/>
          <w:szCs w:val="24"/>
        </w:rPr>
        <w:t xml:space="preserve">tumor microenvironment </w:t>
      </w:r>
      <w:r w:rsidR="00C052F3" w:rsidRPr="00721C1E">
        <w:rPr>
          <w:rFonts w:ascii="Book Antiqua" w:hAnsi="Book Antiqua" w:cs="Arial"/>
          <w:sz w:val="24"/>
          <w:szCs w:val="24"/>
        </w:rPr>
        <w:t xml:space="preserve">and </w:t>
      </w:r>
      <w:r w:rsidR="001922F7" w:rsidRPr="00721C1E">
        <w:rPr>
          <w:rFonts w:ascii="Book Antiqua" w:hAnsi="Book Antiqua" w:cs="Arial"/>
          <w:sz w:val="24"/>
          <w:szCs w:val="24"/>
        </w:rPr>
        <w:t>use th</w:t>
      </w:r>
      <w:r w:rsidR="00C052F3" w:rsidRPr="00721C1E">
        <w:rPr>
          <w:rFonts w:ascii="Book Antiqua" w:hAnsi="Book Antiqua" w:cs="Arial"/>
          <w:sz w:val="24"/>
          <w:szCs w:val="24"/>
        </w:rPr>
        <w:t>is kn</w:t>
      </w:r>
      <w:r w:rsidR="001922F7" w:rsidRPr="00721C1E">
        <w:rPr>
          <w:rFonts w:ascii="Book Antiqua" w:hAnsi="Book Antiqua" w:cs="Arial"/>
          <w:sz w:val="24"/>
          <w:szCs w:val="24"/>
        </w:rPr>
        <w:t>owledge</w:t>
      </w:r>
      <w:r w:rsidR="00700583" w:rsidRPr="00721C1E">
        <w:rPr>
          <w:rFonts w:ascii="Book Antiqua" w:hAnsi="Book Antiqua" w:cs="Arial"/>
          <w:sz w:val="24"/>
          <w:szCs w:val="24"/>
        </w:rPr>
        <w:t xml:space="preserve"> </w:t>
      </w:r>
      <w:r w:rsidR="00C052F3" w:rsidRPr="00721C1E">
        <w:rPr>
          <w:rFonts w:ascii="Book Antiqua" w:hAnsi="Book Antiqua" w:cs="Arial"/>
          <w:sz w:val="24"/>
          <w:szCs w:val="24"/>
        </w:rPr>
        <w:t xml:space="preserve">to generate more effective immunotherapies while keeping in mind that both cancer and </w:t>
      </w:r>
      <w:r w:rsidR="002B09F6" w:rsidRPr="00721C1E">
        <w:rPr>
          <w:rFonts w:ascii="Book Antiqua" w:hAnsi="Book Antiqua" w:cs="Arial"/>
          <w:sz w:val="24"/>
          <w:szCs w:val="24"/>
        </w:rPr>
        <w:t>immune</w:t>
      </w:r>
      <w:r w:rsidR="00C052F3" w:rsidRPr="00721C1E">
        <w:rPr>
          <w:rFonts w:ascii="Book Antiqua" w:hAnsi="Book Antiqua" w:cs="Arial"/>
          <w:sz w:val="24"/>
          <w:szCs w:val="24"/>
        </w:rPr>
        <w:t xml:space="preserve"> cells have similar metabolic requirements for growth and function and therefore may compete for common nutrients. </w:t>
      </w:r>
      <w:r w:rsidR="00D71CFC" w:rsidRPr="00721C1E">
        <w:rPr>
          <w:rFonts w:ascii="Book Antiqua" w:hAnsi="Book Antiqua" w:cs="Arial"/>
          <w:sz w:val="24"/>
          <w:szCs w:val="24"/>
        </w:rPr>
        <w:t xml:space="preserve"> </w:t>
      </w:r>
    </w:p>
    <w:p w:rsidR="00B21978" w:rsidRPr="00721C1E" w:rsidRDefault="00B21978" w:rsidP="004E6190">
      <w:pPr>
        <w:spacing w:after="0" w:line="360" w:lineRule="auto"/>
        <w:jc w:val="both"/>
        <w:rPr>
          <w:rFonts w:ascii="Book Antiqua" w:hAnsi="Book Antiqua" w:cs="Arial"/>
          <w:b/>
          <w:sz w:val="24"/>
          <w:szCs w:val="24"/>
        </w:rPr>
      </w:pPr>
    </w:p>
    <w:p w:rsidR="001C75DC" w:rsidRPr="00721C1E" w:rsidRDefault="0020688B"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t>ARGININE AND TRYPTOPHAN METABOLISM IN THE TUMOR MICROENVIRONMENT</w:t>
      </w:r>
    </w:p>
    <w:p w:rsidR="0020688B" w:rsidRPr="00721C1E" w:rsidRDefault="00CD6508" w:rsidP="004E6190">
      <w:pPr>
        <w:spacing w:after="0" w:line="360" w:lineRule="auto"/>
        <w:jc w:val="both"/>
        <w:rPr>
          <w:rFonts w:ascii="Book Antiqua" w:hAnsi="Book Antiqua" w:cs="Arial"/>
          <w:sz w:val="24"/>
          <w:szCs w:val="24"/>
          <w:lang w:eastAsia="zh-CN"/>
        </w:rPr>
      </w:pPr>
      <w:r w:rsidRPr="00721C1E">
        <w:rPr>
          <w:rFonts w:ascii="Book Antiqua" w:hAnsi="Book Antiqua" w:cs="Arial"/>
          <w:sz w:val="24"/>
          <w:szCs w:val="24"/>
        </w:rPr>
        <w:t xml:space="preserve">The amino acid arginine has considerable nutritional and physiological significance as it is </w:t>
      </w:r>
      <w:r w:rsidR="00185602" w:rsidRPr="00721C1E">
        <w:rPr>
          <w:rFonts w:ascii="Book Antiqua" w:hAnsi="Book Antiqua" w:cs="Arial"/>
          <w:sz w:val="24"/>
          <w:szCs w:val="24"/>
        </w:rPr>
        <w:t xml:space="preserve">recognized as an important precursor for the synthesis of </w:t>
      </w:r>
      <w:r w:rsidR="00DA556C" w:rsidRPr="00721C1E">
        <w:rPr>
          <w:rFonts w:ascii="Book Antiqua" w:hAnsi="Book Antiqua" w:cs="Arial"/>
          <w:sz w:val="24"/>
          <w:szCs w:val="24"/>
        </w:rPr>
        <w:t>proteins</w:t>
      </w:r>
      <w:r w:rsidR="00185602" w:rsidRPr="00721C1E">
        <w:rPr>
          <w:rFonts w:ascii="Book Antiqua" w:hAnsi="Book Antiqua" w:cs="Arial"/>
          <w:sz w:val="24"/>
          <w:szCs w:val="24"/>
        </w:rPr>
        <w:t>, urea</w:t>
      </w:r>
      <w:r w:rsidR="001922F7" w:rsidRPr="00721C1E">
        <w:rPr>
          <w:rFonts w:ascii="Book Antiqua" w:hAnsi="Book Antiqua" w:cs="Arial"/>
          <w:sz w:val="24"/>
          <w:szCs w:val="24"/>
        </w:rPr>
        <w:t>,</w:t>
      </w:r>
      <w:r w:rsidR="00185602" w:rsidRPr="00721C1E">
        <w:rPr>
          <w:rFonts w:ascii="Book Antiqua" w:hAnsi="Book Antiqua" w:cs="Arial"/>
          <w:sz w:val="24"/>
          <w:szCs w:val="24"/>
        </w:rPr>
        <w:t xml:space="preserve"> and </w:t>
      </w:r>
      <w:proofErr w:type="spellStart"/>
      <w:r w:rsidR="00185602" w:rsidRPr="00721C1E">
        <w:rPr>
          <w:rFonts w:ascii="Book Antiqua" w:hAnsi="Book Antiqua" w:cs="Arial"/>
          <w:sz w:val="24"/>
          <w:szCs w:val="24"/>
        </w:rPr>
        <w:t>creatine</w:t>
      </w:r>
      <w:proofErr w:type="spellEnd"/>
      <w:r w:rsidR="00185602" w:rsidRPr="00721C1E">
        <w:rPr>
          <w:rFonts w:ascii="Book Antiqua" w:hAnsi="Book Antiqua" w:cs="Arial"/>
          <w:sz w:val="24"/>
          <w:szCs w:val="24"/>
        </w:rPr>
        <w:t xml:space="preserve"> </w:t>
      </w:r>
      <w:r w:rsidR="00185602" w:rsidRPr="00721C1E">
        <w:rPr>
          <w:rFonts w:ascii="Book Antiqua" w:hAnsi="Book Antiqua" w:cs="Arial"/>
          <w:sz w:val="24"/>
          <w:szCs w:val="24"/>
        </w:rPr>
        <w:lastRenderedPageBreak/>
        <w:t xml:space="preserve">as well as for the synthesis of signaling </w:t>
      </w:r>
      <w:r w:rsidR="00DA556C" w:rsidRPr="00721C1E">
        <w:rPr>
          <w:rFonts w:ascii="Book Antiqua" w:hAnsi="Book Antiqua" w:cs="Arial"/>
          <w:sz w:val="24"/>
          <w:szCs w:val="24"/>
        </w:rPr>
        <w:t>molecules</w:t>
      </w:r>
      <w:r w:rsidR="00185602" w:rsidRPr="00721C1E">
        <w:rPr>
          <w:rFonts w:ascii="Book Antiqua" w:hAnsi="Book Antiqua" w:cs="Arial"/>
          <w:sz w:val="24"/>
          <w:szCs w:val="24"/>
        </w:rPr>
        <w:t xml:space="preserve"> such as glutamate, nitric oxide, and </w:t>
      </w:r>
      <w:proofErr w:type="spellStart"/>
      <w:r w:rsidR="00185602" w:rsidRPr="00721C1E">
        <w:rPr>
          <w:rFonts w:ascii="Book Antiqua" w:hAnsi="Book Antiqua" w:cs="Arial"/>
          <w:sz w:val="24"/>
          <w:szCs w:val="24"/>
        </w:rPr>
        <w:t>agmatine</w:t>
      </w:r>
      <w:proofErr w:type="spellEnd"/>
      <w:r w:rsidR="004849B9" w:rsidRPr="00721C1E">
        <w:rPr>
          <w:rFonts w:ascii="Book Antiqua" w:hAnsi="Book Antiqua" w:cs="Arial"/>
          <w:sz w:val="24"/>
          <w:szCs w:val="24"/>
          <w:vertAlign w:val="superscript"/>
        </w:rPr>
        <w:t>[</w:t>
      </w:r>
      <w:r w:rsidR="00ED368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RW.CITE{{259 Wu,G. 1998}}</w:instrText>
      </w:r>
      <w:r w:rsidR="00ED368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18</w:t>
      </w:r>
      <w:r w:rsidR="00ED368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5F17A2" w:rsidRPr="00721C1E">
        <w:rPr>
          <w:rFonts w:ascii="Book Antiqua" w:hAnsi="Book Antiqua" w:cs="Arial"/>
          <w:sz w:val="24"/>
          <w:szCs w:val="24"/>
          <w:vertAlign w:val="superscript"/>
        </w:rPr>
        <w:t xml:space="preserve"> </w:t>
      </w:r>
      <w:r w:rsidR="005F17A2" w:rsidRPr="00721C1E">
        <w:rPr>
          <w:rFonts w:ascii="Book Antiqua" w:hAnsi="Book Antiqua" w:cs="Arial"/>
          <w:sz w:val="24"/>
          <w:szCs w:val="24"/>
        </w:rPr>
        <w:t>(Figure 1)</w:t>
      </w:r>
      <w:r w:rsidR="00185602" w:rsidRPr="00721C1E">
        <w:rPr>
          <w:rFonts w:ascii="Book Antiqua" w:hAnsi="Book Antiqua" w:cs="Arial"/>
          <w:sz w:val="24"/>
          <w:szCs w:val="24"/>
        </w:rPr>
        <w:t xml:space="preserve">. Although </w:t>
      </w:r>
      <w:r w:rsidR="00DA556C" w:rsidRPr="00721C1E">
        <w:rPr>
          <w:rFonts w:ascii="Book Antiqua" w:hAnsi="Book Antiqua" w:cs="Arial"/>
          <w:sz w:val="24"/>
          <w:szCs w:val="24"/>
        </w:rPr>
        <w:t>arginine</w:t>
      </w:r>
      <w:r w:rsidR="00185602" w:rsidRPr="00721C1E">
        <w:rPr>
          <w:rFonts w:ascii="Book Antiqua" w:hAnsi="Book Antiqua" w:cs="Arial"/>
          <w:sz w:val="24"/>
          <w:szCs w:val="24"/>
        </w:rPr>
        <w:t xml:space="preserve"> is </w:t>
      </w:r>
      <w:r w:rsidR="00700583" w:rsidRPr="00721C1E">
        <w:rPr>
          <w:rFonts w:ascii="Book Antiqua" w:hAnsi="Book Antiqua" w:cs="Arial"/>
          <w:sz w:val="24"/>
          <w:szCs w:val="24"/>
        </w:rPr>
        <w:t xml:space="preserve">a </w:t>
      </w:r>
      <w:r w:rsidR="00185602" w:rsidRPr="00721C1E">
        <w:rPr>
          <w:rFonts w:ascii="Book Antiqua" w:hAnsi="Book Antiqua" w:cs="Arial"/>
          <w:sz w:val="24"/>
          <w:szCs w:val="24"/>
        </w:rPr>
        <w:t>dispensable (</w:t>
      </w:r>
      <w:r w:rsidR="00DA556C" w:rsidRPr="00721C1E">
        <w:rPr>
          <w:rFonts w:ascii="Book Antiqua" w:hAnsi="Book Antiqua" w:cs="Arial"/>
          <w:sz w:val="24"/>
          <w:szCs w:val="24"/>
        </w:rPr>
        <w:t>nonessential</w:t>
      </w:r>
      <w:r w:rsidR="00185602" w:rsidRPr="00721C1E">
        <w:rPr>
          <w:rFonts w:ascii="Book Antiqua" w:hAnsi="Book Antiqua" w:cs="Arial"/>
          <w:sz w:val="24"/>
          <w:szCs w:val="24"/>
        </w:rPr>
        <w:t>) amino acid for healthy humans, it is conditionally essential under certain physiological c</w:t>
      </w:r>
      <w:r w:rsidR="00DA556C" w:rsidRPr="00721C1E">
        <w:rPr>
          <w:rFonts w:ascii="Book Antiqua" w:hAnsi="Book Antiqua" w:cs="Arial"/>
          <w:sz w:val="24"/>
          <w:szCs w:val="24"/>
        </w:rPr>
        <w:t xml:space="preserve">onditions </w:t>
      </w:r>
      <w:r w:rsidR="00185602" w:rsidRPr="00721C1E">
        <w:rPr>
          <w:rFonts w:ascii="Book Antiqua" w:hAnsi="Book Antiqua" w:cs="Arial"/>
          <w:sz w:val="24"/>
          <w:szCs w:val="24"/>
        </w:rPr>
        <w:t xml:space="preserve">or disease </w:t>
      </w:r>
      <w:proofErr w:type="gramStart"/>
      <w:r w:rsidR="00185602" w:rsidRPr="00721C1E">
        <w:rPr>
          <w:rFonts w:ascii="Book Antiqua" w:hAnsi="Book Antiqua" w:cs="Arial"/>
          <w:sz w:val="24"/>
          <w:szCs w:val="24"/>
        </w:rPr>
        <w:t>state</w:t>
      </w:r>
      <w:r w:rsidR="004849B9" w:rsidRPr="00721C1E">
        <w:rPr>
          <w:rFonts w:ascii="Book Antiqua" w:hAnsi="Book Antiqua" w:cs="Arial"/>
          <w:sz w:val="24"/>
          <w:szCs w:val="24"/>
          <w:vertAlign w:val="superscript"/>
        </w:rPr>
        <w:t>[</w:t>
      </w:r>
      <w:proofErr w:type="gramEnd"/>
      <w:r w:rsidR="00ED368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RW.CITE{{249 Roos,D. 1973; 260 ROSE,W.C. 1954; 261 Barbul,A. 1986}}</w:instrText>
      </w:r>
      <w:r w:rsidR="00ED368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10,19,20</w:t>
      </w:r>
      <w:r w:rsidR="00ED368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185602" w:rsidRPr="00721C1E">
        <w:rPr>
          <w:rFonts w:ascii="Book Antiqua" w:hAnsi="Book Antiqua" w:cs="Arial"/>
          <w:sz w:val="24"/>
          <w:szCs w:val="24"/>
        </w:rPr>
        <w:t xml:space="preserve">. For </w:t>
      </w:r>
      <w:r w:rsidR="00700583" w:rsidRPr="00721C1E">
        <w:rPr>
          <w:rFonts w:ascii="Book Antiqua" w:hAnsi="Book Antiqua" w:cs="Arial"/>
          <w:sz w:val="24"/>
          <w:szCs w:val="24"/>
        </w:rPr>
        <w:t>example</w:t>
      </w:r>
      <w:r w:rsidR="00185602" w:rsidRPr="00721C1E">
        <w:rPr>
          <w:rFonts w:ascii="Book Antiqua" w:hAnsi="Book Antiqua" w:cs="Arial"/>
          <w:sz w:val="24"/>
          <w:szCs w:val="24"/>
        </w:rPr>
        <w:t xml:space="preserve">, many tumors are </w:t>
      </w:r>
      <w:r w:rsidR="00DA556C" w:rsidRPr="00721C1E">
        <w:rPr>
          <w:rFonts w:ascii="Book Antiqua" w:hAnsi="Book Antiqua" w:cs="Arial"/>
          <w:sz w:val="24"/>
          <w:szCs w:val="24"/>
        </w:rPr>
        <w:t>dependent</w:t>
      </w:r>
      <w:r w:rsidR="00185602" w:rsidRPr="00721C1E">
        <w:rPr>
          <w:rFonts w:ascii="Book Antiqua" w:hAnsi="Book Antiqua" w:cs="Arial"/>
          <w:sz w:val="24"/>
          <w:szCs w:val="24"/>
        </w:rPr>
        <w:t xml:space="preserve"> on exogenous arginine for </w:t>
      </w:r>
      <w:r w:rsidR="00DA556C" w:rsidRPr="00721C1E">
        <w:rPr>
          <w:rFonts w:ascii="Book Antiqua" w:hAnsi="Book Antiqua" w:cs="Arial"/>
          <w:sz w:val="24"/>
          <w:szCs w:val="24"/>
        </w:rPr>
        <w:t>growth as</w:t>
      </w:r>
      <w:r w:rsidR="00185602" w:rsidRPr="00721C1E">
        <w:rPr>
          <w:rFonts w:ascii="Book Antiqua" w:hAnsi="Book Antiqua" w:cs="Arial"/>
          <w:sz w:val="24"/>
          <w:szCs w:val="24"/>
        </w:rPr>
        <w:t xml:space="preserve"> they lack the </w:t>
      </w:r>
      <w:r w:rsidR="00700583" w:rsidRPr="00721C1E">
        <w:rPr>
          <w:rFonts w:ascii="Book Antiqua" w:hAnsi="Book Antiqua" w:cs="Arial"/>
          <w:sz w:val="24"/>
          <w:szCs w:val="24"/>
        </w:rPr>
        <w:t xml:space="preserve">enzyme </w:t>
      </w:r>
      <w:proofErr w:type="spellStart"/>
      <w:r w:rsidR="00185602" w:rsidRPr="00721C1E">
        <w:rPr>
          <w:rFonts w:ascii="Book Antiqua" w:hAnsi="Book Antiqua" w:cs="Arial"/>
          <w:sz w:val="24"/>
          <w:szCs w:val="24"/>
        </w:rPr>
        <w:t>argininosuccinate</w:t>
      </w:r>
      <w:proofErr w:type="spellEnd"/>
      <w:r w:rsidR="00185602" w:rsidRPr="00721C1E">
        <w:rPr>
          <w:rFonts w:ascii="Book Antiqua" w:hAnsi="Book Antiqua" w:cs="Arial"/>
          <w:sz w:val="24"/>
          <w:szCs w:val="24"/>
        </w:rPr>
        <w:t xml:space="preserve"> </w:t>
      </w:r>
      <w:proofErr w:type="spellStart"/>
      <w:r w:rsidR="00185602" w:rsidRPr="00721C1E">
        <w:rPr>
          <w:rFonts w:ascii="Book Antiqua" w:hAnsi="Book Antiqua" w:cs="Arial"/>
          <w:sz w:val="24"/>
          <w:szCs w:val="24"/>
        </w:rPr>
        <w:t>synth</w:t>
      </w:r>
      <w:r w:rsidR="00112D27" w:rsidRPr="00721C1E">
        <w:rPr>
          <w:rFonts w:ascii="Book Antiqua" w:hAnsi="Book Antiqua" w:cs="Arial"/>
          <w:sz w:val="24"/>
          <w:szCs w:val="24"/>
        </w:rPr>
        <w:t>etase</w:t>
      </w:r>
      <w:proofErr w:type="spellEnd"/>
      <w:r w:rsidR="0020688B" w:rsidRPr="00721C1E">
        <w:rPr>
          <w:rFonts w:ascii="Book Antiqua" w:hAnsi="Book Antiqua" w:cs="Arial"/>
          <w:sz w:val="24"/>
          <w:szCs w:val="24"/>
        </w:rPr>
        <w:t xml:space="preserve"> 1 (ASS1)</w:t>
      </w:r>
      <w:r w:rsidR="004849B9" w:rsidRPr="00721C1E">
        <w:rPr>
          <w:rFonts w:ascii="Book Antiqua" w:hAnsi="Book Antiqua" w:cs="Arial"/>
          <w:sz w:val="24"/>
          <w:szCs w:val="24"/>
          <w:vertAlign w:val="superscript"/>
        </w:rPr>
        <w:t>[</w:t>
      </w:r>
      <w:r w:rsidR="0015686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RW.CITE{{262 Dillon,B.J. 2004}}</w:instrText>
      </w:r>
      <w:r w:rsidR="0015686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21</w:t>
      </w:r>
      <w:r w:rsidR="0015686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185602" w:rsidRPr="00721C1E">
        <w:rPr>
          <w:rFonts w:ascii="Book Antiqua" w:hAnsi="Book Antiqua" w:cs="Arial"/>
          <w:sz w:val="24"/>
          <w:szCs w:val="24"/>
        </w:rPr>
        <w:t xml:space="preserve">. </w:t>
      </w:r>
      <w:r w:rsidR="00423B7A" w:rsidRPr="00721C1E">
        <w:rPr>
          <w:rFonts w:ascii="Book Antiqua" w:hAnsi="Book Antiqua" w:cs="Arial"/>
          <w:sz w:val="24"/>
          <w:szCs w:val="24"/>
        </w:rPr>
        <w:t xml:space="preserve">ASS1 catalyzes the conversion of </w:t>
      </w:r>
      <w:proofErr w:type="spellStart"/>
      <w:r w:rsidR="00423B7A" w:rsidRPr="00721C1E">
        <w:rPr>
          <w:rFonts w:ascii="Book Antiqua" w:hAnsi="Book Antiqua" w:cs="Arial"/>
          <w:sz w:val="24"/>
          <w:szCs w:val="24"/>
        </w:rPr>
        <w:t>citrulline</w:t>
      </w:r>
      <w:proofErr w:type="spellEnd"/>
      <w:r w:rsidR="00423B7A" w:rsidRPr="00721C1E">
        <w:rPr>
          <w:rFonts w:ascii="Book Antiqua" w:hAnsi="Book Antiqua" w:cs="Arial"/>
          <w:sz w:val="24"/>
          <w:szCs w:val="24"/>
        </w:rPr>
        <w:t xml:space="preserve"> into </w:t>
      </w:r>
      <w:proofErr w:type="spellStart"/>
      <w:r w:rsidR="00423B7A" w:rsidRPr="00721C1E">
        <w:rPr>
          <w:rFonts w:ascii="Book Antiqua" w:hAnsi="Book Antiqua" w:cs="Arial"/>
          <w:sz w:val="24"/>
          <w:szCs w:val="24"/>
        </w:rPr>
        <w:t>argininosuccinate</w:t>
      </w:r>
      <w:proofErr w:type="spellEnd"/>
      <w:r w:rsidR="00423B7A" w:rsidRPr="00721C1E">
        <w:rPr>
          <w:rFonts w:ascii="Book Antiqua" w:hAnsi="Book Antiqua" w:cs="Arial"/>
          <w:sz w:val="24"/>
          <w:szCs w:val="24"/>
        </w:rPr>
        <w:t xml:space="preserve"> in an ATP</w:t>
      </w:r>
      <w:r w:rsidR="00700583" w:rsidRPr="00721C1E">
        <w:rPr>
          <w:rFonts w:ascii="Book Antiqua" w:hAnsi="Book Antiqua" w:cs="Arial"/>
          <w:sz w:val="24"/>
          <w:szCs w:val="24"/>
        </w:rPr>
        <w:t>-</w:t>
      </w:r>
      <w:r w:rsidR="00423B7A" w:rsidRPr="00721C1E">
        <w:rPr>
          <w:rFonts w:ascii="Book Antiqua" w:hAnsi="Book Antiqua" w:cs="Arial"/>
          <w:sz w:val="24"/>
          <w:szCs w:val="24"/>
        </w:rPr>
        <w:t>dependent manner</w:t>
      </w:r>
      <w:r w:rsidR="00700583" w:rsidRPr="00721C1E">
        <w:rPr>
          <w:rFonts w:ascii="Book Antiqua" w:hAnsi="Book Antiqua" w:cs="Arial"/>
          <w:sz w:val="24"/>
          <w:szCs w:val="24"/>
        </w:rPr>
        <w:t>,</w:t>
      </w:r>
      <w:r w:rsidR="00833114" w:rsidRPr="00721C1E">
        <w:rPr>
          <w:rFonts w:ascii="Book Antiqua" w:hAnsi="Book Antiqua" w:cs="Arial"/>
          <w:sz w:val="24"/>
          <w:szCs w:val="24"/>
        </w:rPr>
        <w:t xml:space="preserve"> </w:t>
      </w:r>
      <w:r w:rsidR="00423B7A" w:rsidRPr="00721C1E">
        <w:rPr>
          <w:rFonts w:ascii="Book Antiqua" w:hAnsi="Book Antiqua" w:cs="Arial"/>
          <w:sz w:val="24"/>
          <w:szCs w:val="24"/>
        </w:rPr>
        <w:t xml:space="preserve">completing one of the last steps in the arginine biosynthetic </w:t>
      </w:r>
      <w:proofErr w:type="gramStart"/>
      <w:r w:rsidR="00423B7A" w:rsidRPr="00721C1E">
        <w:rPr>
          <w:rFonts w:ascii="Book Antiqua" w:hAnsi="Book Antiqua" w:cs="Arial"/>
          <w:sz w:val="24"/>
          <w:szCs w:val="24"/>
        </w:rPr>
        <w:t>pathway</w:t>
      </w:r>
      <w:r w:rsidR="004849B9" w:rsidRPr="00721C1E">
        <w:rPr>
          <w:rFonts w:ascii="Book Antiqua" w:hAnsi="Book Antiqua" w:cs="Arial"/>
          <w:sz w:val="24"/>
          <w:szCs w:val="24"/>
          <w:vertAlign w:val="superscript"/>
        </w:rPr>
        <w:t>[</w:t>
      </w:r>
      <w:proofErr w:type="gramEnd"/>
      <w:r w:rsidR="0015686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RW.CITE{{259 Wu,G. 1998}}</w:instrText>
      </w:r>
      <w:r w:rsidR="0015686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18</w:t>
      </w:r>
      <w:r w:rsidR="0015686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7C10BA" w:rsidRPr="00721C1E">
        <w:rPr>
          <w:rFonts w:ascii="Book Antiqua" w:hAnsi="Book Antiqua" w:cs="Arial"/>
          <w:sz w:val="24"/>
          <w:szCs w:val="24"/>
          <w:vertAlign w:val="superscript"/>
        </w:rPr>
        <w:t xml:space="preserve"> </w:t>
      </w:r>
      <w:r w:rsidR="007C10BA" w:rsidRPr="00721C1E">
        <w:rPr>
          <w:rFonts w:ascii="Book Antiqua" w:hAnsi="Book Antiqua" w:cs="Arial"/>
          <w:sz w:val="24"/>
          <w:szCs w:val="24"/>
        </w:rPr>
        <w:t>(Figure 1)</w:t>
      </w:r>
      <w:r w:rsidR="00423B7A" w:rsidRPr="00721C1E">
        <w:rPr>
          <w:rFonts w:ascii="Book Antiqua" w:hAnsi="Book Antiqua" w:cs="Arial"/>
          <w:sz w:val="24"/>
          <w:szCs w:val="24"/>
        </w:rPr>
        <w:t xml:space="preserve">. Loss of ASS1 prevents the production or arginine and </w:t>
      </w:r>
      <w:r w:rsidR="0061245E" w:rsidRPr="00721C1E">
        <w:rPr>
          <w:rFonts w:ascii="Book Antiqua" w:hAnsi="Book Antiqua" w:cs="Arial"/>
          <w:sz w:val="24"/>
          <w:szCs w:val="24"/>
        </w:rPr>
        <w:t xml:space="preserve">may </w:t>
      </w:r>
      <w:r w:rsidR="00423B7A" w:rsidRPr="00721C1E">
        <w:rPr>
          <w:rFonts w:ascii="Book Antiqua" w:hAnsi="Book Antiqua" w:cs="Arial"/>
          <w:sz w:val="24"/>
          <w:szCs w:val="24"/>
        </w:rPr>
        <w:t xml:space="preserve">lead to arginine depletion. </w:t>
      </w:r>
      <w:r w:rsidR="0015686E" w:rsidRPr="00721C1E">
        <w:rPr>
          <w:rFonts w:ascii="Book Antiqua" w:hAnsi="Book Antiqua" w:cs="Arial"/>
          <w:sz w:val="24"/>
          <w:szCs w:val="24"/>
        </w:rPr>
        <w:t>Osteosarcoma</w:t>
      </w:r>
      <w:r w:rsidR="005115B2" w:rsidRPr="00721C1E">
        <w:rPr>
          <w:rFonts w:ascii="Book Antiqua" w:hAnsi="Book Antiqua" w:cs="Arial"/>
          <w:sz w:val="24"/>
          <w:szCs w:val="24"/>
        </w:rPr>
        <w:t xml:space="preserve"> and bladder cancer cell lines </w:t>
      </w:r>
      <w:r w:rsidR="00DB6BA5" w:rsidRPr="00721C1E">
        <w:rPr>
          <w:rFonts w:ascii="Book Antiqua" w:hAnsi="Book Antiqua" w:cs="Arial"/>
          <w:sz w:val="24"/>
          <w:szCs w:val="24"/>
        </w:rPr>
        <w:t>expressing</w:t>
      </w:r>
      <w:r w:rsidR="00BC6C4E" w:rsidRPr="00721C1E">
        <w:rPr>
          <w:rFonts w:ascii="Book Antiqua" w:hAnsi="Book Antiqua" w:cs="Arial"/>
          <w:sz w:val="24"/>
          <w:szCs w:val="24"/>
        </w:rPr>
        <w:t xml:space="preserve"> low levels of ASS1 </w:t>
      </w:r>
      <w:r w:rsidR="005115B2" w:rsidRPr="00721C1E">
        <w:rPr>
          <w:rFonts w:ascii="Book Antiqua" w:hAnsi="Book Antiqua" w:cs="Arial"/>
          <w:sz w:val="24"/>
          <w:szCs w:val="24"/>
        </w:rPr>
        <w:t xml:space="preserve">failed to grow in </w:t>
      </w:r>
      <w:r w:rsidR="00B878CD" w:rsidRPr="00721C1E">
        <w:rPr>
          <w:rFonts w:ascii="Book Antiqua" w:hAnsi="Book Antiqua" w:cs="Arial"/>
          <w:sz w:val="24"/>
          <w:szCs w:val="24"/>
        </w:rPr>
        <w:t xml:space="preserve">an </w:t>
      </w:r>
      <w:r w:rsidR="0015686E" w:rsidRPr="00721C1E">
        <w:rPr>
          <w:rFonts w:ascii="Book Antiqua" w:hAnsi="Book Antiqua" w:cs="Arial"/>
          <w:sz w:val="24"/>
          <w:szCs w:val="24"/>
        </w:rPr>
        <w:t>arginine</w:t>
      </w:r>
      <w:r w:rsidR="00700583" w:rsidRPr="00721C1E">
        <w:rPr>
          <w:rFonts w:ascii="Book Antiqua" w:hAnsi="Book Antiqua" w:cs="Arial"/>
          <w:sz w:val="24"/>
          <w:szCs w:val="24"/>
        </w:rPr>
        <w:t>-</w:t>
      </w:r>
      <w:r w:rsidR="005115B2" w:rsidRPr="00721C1E">
        <w:rPr>
          <w:rFonts w:ascii="Book Antiqua" w:hAnsi="Book Antiqua" w:cs="Arial"/>
          <w:sz w:val="24"/>
          <w:szCs w:val="24"/>
        </w:rPr>
        <w:t>free medium</w:t>
      </w:r>
      <w:r w:rsidR="00700583" w:rsidRPr="00721C1E">
        <w:rPr>
          <w:rFonts w:ascii="Book Antiqua" w:hAnsi="Book Antiqua" w:cs="Arial"/>
          <w:sz w:val="24"/>
          <w:szCs w:val="24"/>
        </w:rPr>
        <w:t>,</w:t>
      </w:r>
      <w:r w:rsidR="005115B2" w:rsidRPr="00721C1E">
        <w:rPr>
          <w:rFonts w:ascii="Book Antiqua" w:hAnsi="Book Antiqua" w:cs="Arial"/>
          <w:sz w:val="24"/>
          <w:szCs w:val="24"/>
        </w:rPr>
        <w:t xml:space="preserve"> indicating that ASS1 </w:t>
      </w:r>
      <w:r w:rsidR="002C3E52" w:rsidRPr="00721C1E">
        <w:rPr>
          <w:rFonts w:ascii="Book Antiqua" w:hAnsi="Book Antiqua" w:cs="Arial"/>
          <w:sz w:val="24"/>
          <w:szCs w:val="24"/>
        </w:rPr>
        <w:t xml:space="preserve">behaves </w:t>
      </w:r>
      <w:r w:rsidR="005115B2" w:rsidRPr="00721C1E">
        <w:rPr>
          <w:rFonts w:ascii="Book Antiqua" w:hAnsi="Book Antiqua" w:cs="Arial"/>
          <w:sz w:val="24"/>
          <w:szCs w:val="24"/>
        </w:rPr>
        <w:t xml:space="preserve">as </w:t>
      </w:r>
      <w:r w:rsidR="00DB6BA5" w:rsidRPr="00721C1E">
        <w:rPr>
          <w:rFonts w:ascii="Book Antiqua" w:hAnsi="Book Antiqua" w:cs="Arial"/>
          <w:sz w:val="24"/>
          <w:szCs w:val="24"/>
        </w:rPr>
        <w:t xml:space="preserve">a </w:t>
      </w:r>
      <w:r w:rsidR="005115B2" w:rsidRPr="00721C1E">
        <w:rPr>
          <w:rFonts w:ascii="Book Antiqua" w:hAnsi="Book Antiqua" w:cs="Arial"/>
          <w:sz w:val="24"/>
          <w:szCs w:val="24"/>
        </w:rPr>
        <w:t xml:space="preserve">tumor </w:t>
      </w:r>
      <w:proofErr w:type="gramStart"/>
      <w:r w:rsidR="005115B2" w:rsidRPr="00721C1E">
        <w:rPr>
          <w:rFonts w:ascii="Book Antiqua" w:hAnsi="Book Antiqua" w:cs="Arial"/>
          <w:sz w:val="24"/>
          <w:szCs w:val="24"/>
        </w:rPr>
        <w:t>suppressor</w:t>
      </w:r>
      <w:r w:rsidR="004849B9" w:rsidRPr="00721C1E">
        <w:rPr>
          <w:rFonts w:ascii="Book Antiqua" w:hAnsi="Book Antiqua" w:cs="Arial"/>
          <w:sz w:val="24"/>
          <w:szCs w:val="24"/>
          <w:vertAlign w:val="superscript"/>
        </w:rPr>
        <w:t>[</w:t>
      </w:r>
      <w:proofErr w:type="gramEnd"/>
      <w:r w:rsidR="00BC6C4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RW.CITE{{264 Kobayashi,E. 2010; 265 Allen,M.D. 2014}}</w:instrText>
      </w:r>
      <w:r w:rsidR="00BC6C4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22,23</w:t>
      </w:r>
      <w:r w:rsidR="00BC6C4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5115B2" w:rsidRPr="00721C1E">
        <w:rPr>
          <w:rFonts w:ascii="Book Antiqua" w:hAnsi="Book Antiqua" w:cs="Arial"/>
          <w:sz w:val="24"/>
          <w:szCs w:val="24"/>
        </w:rPr>
        <w:t xml:space="preserve">. However, </w:t>
      </w:r>
      <w:r w:rsidR="00BC6C4E" w:rsidRPr="00721C1E">
        <w:rPr>
          <w:rFonts w:ascii="Book Antiqua" w:hAnsi="Book Antiqua" w:cs="Arial"/>
          <w:sz w:val="24"/>
          <w:szCs w:val="24"/>
        </w:rPr>
        <w:t>arginine</w:t>
      </w:r>
      <w:r w:rsidR="005115B2" w:rsidRPr="00721C1E">
        <w:rPr>
          <w:rFonts w:ascii="Book Antiqua" w:hAnsi="Book Antiqua" w:cs="Arial"/>
          <w:sz w:val="24"/>
          <w:szCs w:val="24"/>
        </w:rPr>
        <w:t xml:space="preserve"> depletion in ASS1</w:t>
      </w:r>
      <w:r w:rsidR="00D9106E" w:rsidRPr="00721C1E">
        <w:rPr>
          <w:rFonts w:ascii="Book Antiqua" w:hAnsi="Book Antiqua" w:cs="Arial"/>
          <w:sz w:val="24"/>
          <w:szCs w:val="24"/>
        </w:rPr>
        <w:t>-</w:t>
      </w:r>
      <w:r w:rsidR="005115B2" w:rsidRPr="00721C1E">
        <w:rPr>
          <w:rFonts w:ascii="Book Antiqua" w:hAnsi="Book Antiqua" w:cs="Arial"/>
          <w:sz w:val="24"/>
          <w:szCs w:val="24"/>
        </w:rPr>
        <w:t xml:space="preserve">negative tumor cells is </w:t>
      </w:r>
      <w:r w:rsidR="00700583" w:rsidRPr="00721C1E">
        <w:rPr>
          <w:rFonts w:ascii="Book Antiqua" w:hAnsi="Book Antiqua" w:cs="Arial"/>
          <w:sz w:val="24"/>
          <w:szCs w:val="24"/>
        </w:rPr>
        <w:t xml:space="preserve">usually </w:t>
      </w:r>
      <w:r w:rsidR="005115B2" w:rsidRPr="00721C1E">
        <w:rPr>
          <w:rFonts w:ascii="Book Antiqua" w:hAnsi="Book Antiqua" w:cs="Arial"/>
          <w:sz w:val="24"/>
          <w:szCs w:val="24"/>
        </w:rPr>
        <w:t xml:space="preserve">associated with </w:t>
      </w:r>
      <w:r w:rsidR="00700583" w:rsidRPr="00721C1E">
        <w:rPr>
          <w:rFonts w:ascii="Book Antiqua" w:hAnsi="Book Antiqua" w:cs="Arial"/>
          <w:sz w:val="24"/>
          <w:szCs w:val="24"/>
        </w:rPr>
        <w:t xml:space="preserve">an </w:t>
      </w:r>
      <w:r w:rsidR="005115B2" w:rsidRPr="00721C1E">
        <w:rPr>
          <w:rFonts w:ascii="Book Antiqua" w:hAnsi="Book Antiqua" w:cs="Arial"/>
          <w:sz w:val="24"/>
          <w:szCs w:val="24"/>
        </w:rPr>
        <w:t xml:space="preserve">aggressive </w:t>
      </w:r>
      <w:r w:rsidR="00DB6BA5" w:rsidRPr="00721C1E">
        <w:rPr>
          <w:rFonts w:ascii="Book Antiqua" w:hAnsi="Book Antiqua" w:cs="Arial"/>
          <w:sz w:val="24"/>
          <w:szCs w:val="24"/>
        </w:rPr>
        <w:t xml:space="preserve">phenotype and negative prognostic </w:t>
      </w:r>
      <w:proofErr w:type="gramStart"/>
      <w:r w:rsidR="00DB6BA5" w:rsidRPr="00721C1E">
        <w:rPr>
          <w:rFonts w:ascii="Book Antiqua" w:hAnsi="Book Antiqua" w:cs="Arial"/>
          <w:sz w:val="24"/>
          <w:szCs w:val="24"/>
        </w:rPr>
        <w:t>impact</w:t>
      </w:r>
      <w:r w:rsidR="004849B9" w:rsidRPr="00721C1E">
        <w:rPr>
          <w:rFonts w:ascii="Book Antiqua" w:hAnsi="Book Antiqua" w:cs="Arial"/>
          <w:sz w:val="24"/>
          <w:szCs w:val="24"/>
          <w:vertAlign w:val="superscript"/>
        </w:rPr>
        <w:t>[</w:t>
      </w:r>
      <w:proofErr w:type="gramEnd"/>
      <w:r w:rsidR="00BC6C4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RW.CITE{{264 Kobayashi,E. 2010}}</w:instrText>
      </w:r>
      <w:r w:rsidR="00BC6C4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22</w:t>
      </w:r>
      <w:r w:rsidR="00BC6C4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BC6C4E" w:rsidRPr="00721C1E">
        <w:rPr>
          <w:rFonts w:ascii="Book Antiqua" w:hAnsi="Book Antiqua" w:cs="Arial"/>
          <w:sz w:val="24"/>
          <w:szCs w:val="24"/>
        </w:rPr>
        <w:t>.</w:t>
      </w:r>
      <w:r w:rsidR="00DB6BA5" w:rsidRPr="00721C1E">
        <w:rPr>
          <w:rFonts w:ascii="Book Antiqua" w:hAnsi="Book Antiqua" w:cs="Arial"/>
          <w:sz w:val="24"/>
          <w:szCs w:val="24"/>
        </w:rPr>
        <w:t xml:space="preserve"> Kobayashi </w:t>
      </w:r>
      <w:r w:rsidR="00DB6BA5" w:rsidRPr="00721C1E">
        <w:rPr>
          <w:rFonts w:ascii="Book Antiqua" w:hAnsi="Book Antiqua" w:cs="Arial"/>
          <w:i/>
          <w:sz w:val="24"/>
          <w:szCs w:val="24"/>
        </w:rPr>
        <w:t xml:space="preserve">et </w:t>
      </w:r>
      <w:proofErr w:type="gramStart"/>
      <w:r w:rsidR="00DB6BA5" w:rsidRPr="00721C1E">
        <w:rPr>
          <w:rFonts w:ascii="Book Antiqua" w:hAnsi="Book Antiqua" w:cs="Arial"/>
          <w:i/>
          <w:sz w:val="24"/>
          <w:szCs w:val="24"/>
        </w:rPr>
        <w:t>al</w:t>
      </w:r>
      <w:r w:rsidR="0020688B" w:rsidRPr="00721C1E">
        <w:rPr>
          <w:rFonts w:ascii="Book Antiqua" w:hAnsi="Book Antiqua" w:cs="Arial"/>
          <w:sz w:val="24"/>
          <w:szCs w:val="24"/>
          <w:vertAlign w:val="superscript"/>
        </w:rPr>
        <w:t>[</w:t>
      </w:r>
      <w:proofErr w:type="gramEnd"/>
      <w:r w:rsidR="0020688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RW.CITE{{264 Kobayashi,E. 2010}}</w:instrText>
      </w:r>
      <w:r w:rsidR="0020688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22</w:t>
      </w:r>
      <w:r w:rsidR="0020688B" w:rsidRPr="00721C1E">
        <w:rPr>
          <w:rFonts w:ascii="Book Antiqua" w:hAnsi="Book Antiqua" w:cs="Arial"/>
          <w:sz w:val="24"/>
          <w:szCs w:val="24"/>
          <w:vertAlign w:val="superscript"/>
        </w:rPr>
        <w:fldChar w:fldCharType="end"/>
      </w:r>
      <w:r w:rsidR="0020688B" w:rsidRPr="00721C1E">
        <w:rPr>
          <w:rFonts w:ascii="Book Antiqua" w:hAnsi="Book Antiqua" w:cs="Arial"/>
          <w:sz w:val="24"/>
          <w:szCs w:val="24"/>
          <w:vertAlign w:val="superscript"/>
        </w:rPr>
        <w:t>]</w:t>
      </w:r>
      <w:r w:rsidR="004849B9" w:rsidRPr="00721C1E">
        <w:rPr>
          <w:rFonts w:ascii="Book Antiqua" w:hAnsi="Book Antiqua" w:cs="Arial"/>
          <w:sz w:val="24"/>
          <w:szCs w:val="24"/>
        </w:rPr>
        <w:t>,</w:t>
      </w:r>
      <w:r w:rsidR="00DB6BA5" w:rsidRPr="00721C1E">
        <w:rPr>
          <w:rFonts w:ascii="Book Antiqua" w:hAnsi="Book Antiqua" w:cs="Arial"/>
          <w:sz w:val="24"/>
          <w:szCs w:val="24"/>
          <w:vertAlign w:val="superscript"/>
        </w:rPr>
        <w:t xml:space="preserve"> </w:t>
      </w:r>
      <w:r w:rsidR="00DB6BA5" w:rsidRPr="00721C1E">
        <w:rPr>
          <w:rFonts w:ascii="Book Antiqua" w:hAnsi="Book Antiqua" w:cs="Arial"/>
          <w:sz w:val="24"/>
          <w:szCs w:val="24"/>
        </w:rPr>
        <w:t xml:space="preserve">showed that ASS1 </w:t>
      </w:r>
      <w:r w:rsidR="00BC6C4E" w:rsidRPr="00721C1E">
        <w:rPr>
          <w:rFonts w:ascii="Book Antiqua" w:hAnsi="Book Antiqua" w:cs="Arial"/>
          <w:sz w:val="24"/>
          <w:szCs w:val="24"/>
        </w:rPr>
        <w:t>deficiency</w:t>
      </w:r>
      <w:r w:rsidR="00DB6BA5" w:rsidRPr="00721C1E">
        <w:rPr>
          <w:rFonts w:ascii="Book Antiqua" w:hAnsi="Book Antiqua" w:cs="Arial"/>
          <w:sz w:val="24"/>
          <w:szCs w:val="24"/>
        </w:rPr>
        <w:t xml:space="preserve"> in </w:t>
      </w:r>
      <w:r w:rsidR="00BC6C4E" w:rsidRPr="00721C1E">
        <w:rPr>
          <w:rFonts w:ascii="Book Antiqua" w:hAnsi="Book Antiqua" w:cs="Arial"/>
          <w:sz w:val="24"/>
          <w:szCs w:val="24"/>
        </w:rPr>
        <w:t>osteosarcoma</w:t>
      </w:r>
      <w:r w:rsidR="00DB6BA5" w:rsidRPr="00721C1E">
        <w:rPr>
          <w:rFonts w:ascii="Book Antiqua" w:hAnsi="Book Antiqua" w:cs="Arial"/>
          <w:sz w:val="24"/>
          <w:szCs w:val="24"/>
        </w:rPr>
        <w:t xml:space="preserve"> </w:t>
      </w:r>
      <w:r w:rsidR="00BC6C4E" w:rsidRPr="00721C1E">
        <w:rPr>
          <w:rFonts w:ascii="Book Antiqua" w:hAnsi="Book Antiqua" w:cs="Arial"/>
          <w:sz w:val="24"/>
          <w:szCs w:val="24"/>
        </w:rPr>
        <w:t>pat</w:t>
      </w:r>
      <w:r w:rsidR="00A51E1C" w:rsidRPr="00721C1E">
        <w:rPr>
          <w:rFonts w:ascii="Book Antiqua" w:hAnsi="Book Antiqua" w:cs="Arial"/>
          <w:sz w:val="24"/>
          <w:szCs w:val="24"/>
        </w:rPr>
        <w:t>ients correlated</w:t>
      </w:r>
      <w:r w:rsidR="00DB6BA5" w:rsidRPr="00721C1E">
        <w:rPr>
          <w:rFonts w:ascii="Book Antiqua" w:hAnsi="Book Antiqua" w:cs="Arial"/>
          <w:sz w:val="24"/>
          <w:szCs w:val="24"/>
        </w:rPr>
        <w:t xml:space="preserve"> with the development of pulmonary metastasis in patients with </w:t>
      </w:r>
      <w:r w:rsidR="00A85381" w:rsidRPr="00721C1E">
        <w:rPr>
          <w:rFonts w:ascii="Book Antiqua" w:hAnsi="Book Antiqua" w:cs="Arial"/>
          <w:sz w:val="24"/>
          <w:szCs w:val="24"/>
        </w:rPr>
        <w:t>osteosarcoma</w:t>
      </w:r>
      <w:r w:rsidR="00DB6BA5" w:rsidRPr="00721C1E">
        <w:rPr>
          <w:rFonts w:ascii="Book Antiqua" w:hAnsi="Book Antiqua" w:cs="Arial"/>
          <w:sz w:val="24"/>
          <w:szCs w:val="24"/>
        </w:rPr>
        <w:t xml:space="preserve"> and can be used as a predictive biomarker for unfavorable prognosis</w:t>
      </w:r>
      <w:r w:rsidR="004849B9" w:rsidRPr="00721C1E">
        <w:rPr>
          <w:rFonts w:ascii="Book Antiqua" w:hAnsi="Book Antiqua" w:cs="Arial"/>
          <w:sz w:val="24"/>
          <w:szCs w:val="24"/>
          <w:vertAlign w:val="superscript"/>
        </w:rPr>
        <w:t>[</w:t>
      </w:r>
      <w:r w:rsidR="00BC6C4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RW.CITE{{264 Kobayashi,E. 2010}}</w:instrText>
      </w:r>
      <w:r w:rsidR="00BC6C4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22</w:t>
      </w:r>
      <w:r w:rsidR="00BC6C4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DB6BA5" w:rsidRPr="00721C1E">
        <w:rPr>
          <w:rFonts w:ascii="Book Antiqua" w:hAnsi="Book Antiqua" w:cs="Arial"/>
          <w:sz w:val="24"/>
          <w:szCs w:val="24"/>
        </w:rPr>
        <w:t xml:space="preserve">. </w:t>
      </w:r>
      <w:r w:rsidR="005E40B6" w:rsidRPr="00721C1E">
        <w:rPr>
          <w:rFonts w:ascii="Book Antiqua" w:hAnsi="Book Antiqua" w:cs="Arial"/>
          <w:sz w:val="24"/>
          <w:szCs w:val="24"/>
        </w:rPr>
        <w:t xml:space="preserve">The </w:t>
      </w:r>
      <w:r w:rsidR="00A85381" w:rsidRPr="00721C1E">
        <w:rPr>
          <w:rFonts w:ascii="Book Antiqua" w:hAnsi="Book Antiqua" w:cs="Arial"/>
          <w:sz w:val="24"/>
          <w:szCs w:val="24"/>
        </w:rPr>
        <w:t>aggressiveness</w:t>
      </w:r>
      <w:r w:rsidR="005E40B6" w:rsidRPr="00721C1E">
        <w:rPr>
          <w:rFonts w:ascii="Book Antiqua" w:hAnsi="Book Antiqua" w:cs="Arial"/>
          <w:sz w:val="24"/>
          <w:szCs w:val="24"/>
        </w:rPr>
        <w:t xml:space="preserve"> of ASS1</w:t>
      </w:r>
      <w:r w:rsidR="00D9106E" w:rsidRPr="00721C1E">
        <w:rPr>
          <w:rFonts w:ascii="Book Antiqua" w:hAnsi="Book Antiqua" w:cs="Arial"/>
          <w:sz w:val="24"/>
          <w:szCs w:val="24"/>
        </w:rPr>
        <w:t>-</w:t>
      </w:r>
      <w:r w:rsidR="005E40B6" w:rsidRPr="00721C1E">
        <w:rPr>
          <w:rFonts w:ascii="Book Antiqua" w:hAnsi="Book Antiqua" w:cs="Arial"/>
          <w:sz w:val="24"/>
          <w:szCs w:val="24"/>
        </w:rPr>
        <w:t xml:space="preserve">negative tumors can </w:t>
      </w:r>
      <w:r w:rsidR="00A85381" w:rsidRPr="00721C1E">
        <w:rPr>
          <w:rFonts w:ascii="Book Antiqua" w:hAnsi="Book Antiqua" w:cs="Arial"/>
          <w:sz w:val="24"/>
          <w:szCs w:val="24"/>
        </w:rPr>
        <w:t xml:space="preserve">be </w:t>
      </w:r>
      <w:r w:rsidR="005E40B6" w:rsidRPr="00721C1E">
        <w:rPr>
          <w:rFonts w:ascii="Book Antiqua" w:hAnsi="Book Antiqua" w:cs="Arial"/>
          <w:sz w:val="24"/>
          <w:szCs w:val="24"/>
        </w:rPr>
        <w:t xml:space="preserve">explained </w:t>
      </w:r>
      <w:r w:rsidR="00A85381" w:rsidRPr="00721C1E">
        <w:rPr>
          <w:rFonts w:ascii="Book Antiqua" w:hAnsi="Book Antiqua" w:cs="Arial"/>
          <w:sz w:val="24"/>
          <w:szCs w:val="24"/>
        </w:rPr>
        <w:t xml:space="preserve">partially </w:t>
      </w:r>
      <w:r w:rsidR="00D9106E" w:rsidRPr="00721C1E">
        <w:rPr>
          <w:rFonts w:ascii="Book Antiqua" w:hAnsi="Book Antiqua" w:cs="Arial"/>
          <w:sz w:val="24"/>
          <w:szCs w:val="24"/>
        </w:rPr>
        <w:t xml:space="preserve">by </w:t>
      </w:r>
      <w:r w:rsidR="005E40B6" w:rsidRPr="00721C1E">
        <w:rPr>
          <w:rFonts w:ascii="Book Antiqua" w:hAnsi="Book Antiqua" w:cs="Arial"/>
          <w:sz w:val="24"/>
          <w:szCs w:val="24"/>
        </w:rPr>
        <w:t xml:space="preserve">the ability of these tumors to </w:t>
      </w:r>
      <w:r w:rsidR="00A85381" w:rsidRPr="00721C1E">
        <w:rPr>
          <w:rFonts w:ascii="Book Antiqua" w:hAnsi="Book Antiqua" w:cs="Arial"/>
          <w:sz w:val="24"/>
          <w:szCs w:val="24"/>
        </w:rPr>
        <w:t>utilize</w:t>
      </w:r>
      <w:r w:rsidR="005E40B6" w:rsidRPr="00721C1E">
        <w:rPr>
          <w:rFonts w:ascii="Book Antiqua" w:hAnsi="Book Antiqua" w:cs="Arial"/>
          <w:sz w:val="24"/>
          <w:szCs w:val="24"/>
        </w:rPr>
        <w:t xml:space="preserve"> more </w:t>
      </w:r>
      <w:r w:rsidR="00A85381" w:rsidRPr="00721C1E">
        <w:rPr>
          <w:rFonts w:ascii="Book Antiqua" w:hAnsi="Book Antiqua" w:cs="Arial"/>
          <w:sz w:val="24"/>
          <w:szCs w:val="24"/>
        </w:rPr>
        <w:t>efficiently</w:t>
      </w:r>
      <w:r w:rsidR="005E40B6" w:rsidRPr="00721C1E">
        <w:rPr>
          <w:rFonts w:ascii="Book Antiqua" w:hAnsi="Book Antiqua" w:cs="Arial"/>
          <w:sz w:val="24"/>
          <w:szCs w:val="24"/>
        </w:rPr>
        <w:t xml:space="preserve"> exogenous arginine coming from the tumor microenvironment. </w:t>
      </w:r>
      <w:r w:rsidR="00227FA4" w:rsidRPr="00721C1E">
        <w:rPr>
          <w:rFonts w:ascii="Book Antiqua" w:hAnsi="Book Antiqua" w:cs="Arial"/>
          <w:sz w:val="24"/>
          <w:szCs w:val="24"/>
        </w:rPr>
        <w:t>It is hypothesized that tumor associated myeloid cells (TAMCs), that consist of macrophages, monocytes, myeloid suppressor cells, and neutrophils</w:t>
      </w:r>
      <w:r w:rsidR="00227FA4" w:rsidRPr="00721C1E">
        <w:rPr>
          <w:rFonts w:ascii="Book Antiqua" w:hAnsi="Book Antiqua" w:cs="Arial"/>
          <w:sz w:val="24"/>
          <w:szCs w:val="24"/>
          <w:vertAlign w:val="superscript"/>
        </w:rPr>
        <w:t>[</w:t>
      </w:r>
      <w:r w:rsidR="00227FA4"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RW.CITE{{269 Sica,A. 2012}}</w:instrText>
      </w:r>
      <w:r w:rsidR="00227FA4"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24</w:t>
      </w:r>
      <w:r w:rsidR="00227FA4" w:rsidRPr="00721C1E">
        <w:rPr>
          <w:rFonts w:ascii="Book Antiqua" w:hAnsi="Book Antiqua" w:cs="Arial"/>
          <w:sz w:val="24"/>
          <w:szCs w:val="24"/>
          <w:vertAlign w:val="superscript"/>
        </w:rPr>
        <w:fldChar w:fldCharType="end"/>
      </w:r>
      <w:r w:rsidR="00227FA4" w:rsidRPr="00721C1E">
        <w:rPr>
          <w:rFonts w:ascii="Book Antiqua" w:hAnsi="Book Antiqua" w:cs="Arial"/>
          <w:sz w:val="24"/>
          <w:szCs w:val="24"/>
          <w:vertAlign w:val="superscript"/>
        </w:rPr>
        <w:t>]</w:t>
      </w:r>
      <w:r w:rsidR="00227FA4" w:rsidRPr="00721C1E">
        <w:rPr>
          <w:rFonts w:ascii="Book Antiqua" w:hAnsi="Book Antiqua" w:cs="Arial"/>
          <w:sz w:val="24"/>
          <w:szCs w:val="24"/>
        </w:rPr>
        <w:t>, form metabolic relationship with the tumor cells in the tumor microenvironment. They provide arginine to help the tumor cells by-pass the</w:t>
      </w:r>
      <w:r w:rsidR="007C10BA" w:rsidRPr="00721C1E">
        <w:rPr>
          <w:rFonts w:ascii="Book Antiqua" w:hAnsi="Book Antiqua" w:cs="Arial"/>
          <w:sz w:val="24"/>
          <w:szCs w:val="24"/>
        </w:rPr>
        <w:t xml:space="preserve"> effect of arginine </w:t>
      </w:r>
      <w:proofErr w:type="gramStart"/>
      <w:r w:rsidR="007C10BA" w:rsidRPr="00721C1E">
        <w:rPr>
          <w:rFonts w:ascii="Book Antiqua" w:hAnsi="Book Antiqua" w:cs="Arial"/>
          <w:sz w:val="24"/>
          <w:szCs w:val="24"/>
        </w:rPr>
        <w:t>deprivation</w:t>
      </w:r>
      <w:r w:rsidR="00227FA4" w:rsidRPr="00721C1E">
        <w:rPr>
          <w:rFonts w:ascii="Book Antiqua" w:hAnsi="Book Antiqua" w:cs="Arial"/>
          <w:sz w:val="24"/>
          <w:szCs w:val="24"/>
          <w:vertAlign w:val="superscript"/>
        </w:rPr>
        <w:t>[</w:t>
      </w:r>
      <w:proofErr w:type="gramEnd"/>
      <w:r w:rsidR="00227FA4"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RW.CITE{{266 Phillips,M.M. 2013}}</w:instrText>
      </w:r>
      <w:r w:rsidR="00227FA4"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25</w:t>
      </w:r>
      <w:r w:rsidR="00227FA4" w:rsidRPr="00721C1E">
        <w:rPr>
          <w:rFonts w:ascii="Book Antiqua" w:hAnsi="Book Antiqua" w:cs="Arial"/>
          <w:sz w:val="24"/>
          <w:szCs w:val="24"/>
          <w:vertAlign w:val="superscript"/>
        </w:rPr>
        <w:fldChar w:fldCharType="end"/>
      </w:r>
      <w:r w:rsidR="00227FA4" w:rsidRPr="00721C1E">
        <w:rPr>
          <w:rFonts w:ascii="Book Antiqua" w:hAnsi="Book Antiqua" w:cs="Arial"/>
          <w:sz w:val="24"/>
          <w:szCs w:val="24"/>
          <w:vertAlign w:val="superscript"/>
        </w:rPr>
        <w:t>]</w:t>
      </w:r>
      <w:r w:rsidR="00227FA4" w:rsidRPr="00721C1E">
        <w:rPr>
          <w:rFonts w:ascii="Book Antiqua" w:hAnsi="Book Antiqua" w:cs="Arial"/>
          <w:sz w:val="24"/>
          <w:szCs w:val="24"/>
        </w:rPr>
        <w:t>.</w:t>
      </w:r>
      <w:r w:rsidR="00227FA4" w:rsidRPr="00721C1E">
        <w:rPr>
          <w:rFonts w:ascii="Book Antiqua" w:hAnsi="Book Antiqua" w:cs="Arial"/>
          <w:sz w:val="24"/>
          <w:szCs w:val="24"/>
          <w:vertAlign w:val="superscript"/>
        </w:rPr>
        <w:t xml:space="preserve"> </w:t>
      </w:r>
      <w:r w:rsidR="007C10BA" w:rsidRPr="00721C1E">
        <w:rPr>
          <w:rFonts w:ascii="Book Antiqua" w:hAnsi="Book Antiqua" w:cs="Arial"/>
          <w:sz w:val="24"/>
          <w:szCs w:val="24"/>
          <w:vertAlign w:val="superscript"/>
        </w:rPr>
        <w:t xml:space="preserve"> </w:t>
      </w:r>
      <w:r w:rsidR="002A6B32" w:rsidRPr="00721C1E">
        <w:rPr>
          <w:rFonts w:ascii="Book Antiqua" w:hAnsi="Book Antiqua" w:cs="Arial"/>
          <w:sz w:val="24"/>
          <w:szCs w:val="24"/>
        </w:rPr>
        <w:t>In addition, TAM</w:t>
      </w:r>
      <w:r w:rsidR="00D439F9" w:rsidRPr="00721C1E">
        <w:rPr>
          <w:rFonts w:ascii="Book Antiqua" w:hAnsi="Book Antiqua" w:cs="Arial"/>
          <w:sz w:val="24"/>
          <w:szCs w:val="24"/>
        </w:rPr>
        <w:t>C</w:t>
      </w:r>
      <w:r w:rsidR="002A6B32" w:rsidRPr="00721C1E">
        <w:rPr>
          <w:rFonts w:ascii="Book Antiqua" w:hAnsi="Book Antiqua" w:cs="Arial"/>
          <w:sz w:val="24"/>
          <w:szCs w:val="24"/>
        </w:rPr>
        <w:t xml:space="preserve">s express high levels of another enzyme in </w:t>
      </w:r>
      <w:r w:rsidR="00E76EE0" w:rsidRPr="00721C1E">
        <w:rPr>
          <w:rFonts w:ascii="Book Antiqua" w:hAnsi="Book Antiqua" w:cs="Arial"/>
          <w:sz w:val="24"/>
          <w:szCs w:val="24"/>
        </w:rPr>
        <w:t xml:space="preserve">the </w:t>
      </w:r>
      <w:r w:rsidR="00CB6129" w:rsidRPr="00721C1E">
        <w:rPr>
          <w:rFonts w:ascii="Book Antiqua" w:hAnsi="Book Antiqua" w:cs="Arial"/>
          <w:sz w:val="24"/>
          <w:szCs w:val="24"/>
        </w:rPr>
        <w:t>arginine</w:t>
      </w:r>
      <w:r w:rsidR="002A6B32" w:rsidRPr="00721C1E">
        <w:rPr>
          <w:rFonts w:ascii="Book Antiqua" w:hAnsi="Book Antiqua" w:cs="Arial"/>
          <w:sz w:val="24"/>
          <w:szCs w:val="24"/>
        </w:rPr>
        <w:t xml:space="preserve"> metabolism, arginase</w:t>
      </w:r>
      <w:r w:rsidR="00416092" w:rsidRPr="00721C1E">
        <w:rPr>
          <w:rFonts w:ascii="Book Antiqua" w:hAnsi="Book Antiqua" w:cs="Arial"/>
          <w:sz w:val="24"/>
          <w:szCs w:val="24"/>
        </w:rPr>
        <w:t xml:space="preserve"> 1</w:t>
      </w:r>
      <w:r w:rsidR="002A6B32" w:rsidRPr="00721C1E">
        <w:rPr>
          <w:rFonts w:ascii="Book Antiqua" w:hAnsi="Book Antiqua" w:cs="Arial"/>
          <w:sz w:val="24"/>
          <w:szCs w:val="24"/>
        </w:rPr>
        <w:t xml:space="preserve">, </w:t>
      </w:r>
      <w:r w:rsidR="00416092" w:rsidRPr="00721C1E">
        <w:rPr>
          <w:rFonts w:ascii="Book Antiqua" w:hAnsi="Book Antiqua" w:cs="Arial"/>
          <w:sz w:val="24"/>
          <w:szCs w:val="24"/>
        </w:rPr>
        <w:t xml:space="preserve">that hydrolyses arginine into urea and ornithine and </w:t>
      </w:r>
      <w:r w:rsidR="00D31469" w:rsidRPr="00721C1E">
        <w:rPr>
          <w:rFonts w:ascii="Book Antiqua" w:hAnsi="Book Antiqua" w:cs="Arial"/>
          <w:sz w:val="24"/>
          <w:szCs w:val="24"/>
        </w:rPr>
        <w:t>sustains</w:t>
      </w:r>
      <w:r w:rsidR="00416092" w:rsidRPr="00721C1E">
        <w:rPr>
          <w:rFonts w:ascii="Book Antiqua" w:hAnsi="Book Antiqua" w:cs="Arial"/>
          <w:sz w:val="24"/>
          <w:szCs w:val="24"/>
        </w:rPr>
        <w:t xml:space="preserve"> tumor </w:t>
      </w:r>
      <w:r w:rsidR="00CB6129" w:rsidRPr="00721C1E">
        <w:rPr>
          <w:rFonts w:ascii="Book Antiqua" w:hAnsi="Book Antiqua" w:cs="Arial"/>
          <w:sz w:val="24"/>
          <w:szCs w:val="24"/>
        </w:rPr>
        <w:t>growth</w:t>
      </w:r>
      <w:r w:rsidR="00416092" w:rsidRPr="00721C1E">
        <w:rPr>
          <w:rFonts w:ascii="Book Antiqua" w:hAnsi="Book Antiqua" w:cs="Arial"/>
          <w:sz w:val="24"/>
          <w:szCs w:val="24"/>
        </w:rPr>
        <w:t xml:space="preserve"> by providing precursors for </w:t>
      </w:r>
      <w:r w:rsidR="00CB6129" w:rsidRPr="00721C1E">
        <w:rPr>
          <w:rFonts w:ascii="Book Antiqua" w:hAnsi="Book Antiqua" w:cs="Arial"/>
          <w:sz w:val="24"/>
          <w:szCs w:val="24"/>
        </w:rPr>
        <w:t>polyamine</w:t>
      </w:r>
      <w:r w:rsidR="00416092" w:rsidRPr="00721C1E">
        <w:rPr>
          <w:rFonts w:ascii="Book Antiqua" w:hAnsi="Book Antiqua" w:cs="Arial"/>
          <w:sz w:val="24"/>
          <w:szCs w:val="24"/>
        </w:rPr>
        <w:t xml:space="preserve"> </w:t>
      </w:r>
      <w:proofErr w:type="gramStart"/>
      <w:r w:rsidR="00416092" w:rsidRPr="00721C1E">
        <w:rPr>
          <w:rFonts w:ascii="Book Antiqua" w:hAnsi="Book Antiqua" w:cs="Arial"/>
          <w:sz w:val="24"/>
          <w:szCs w:val="24"/>
        </w:rPr>
        <w:t>synthesis</w:t>
      </w:r>
      <w:r w:rsidR="004849B9" w:rsidRPr="00721C1E">
        <w:rPr>
          <w:rFonts w:ascii="Book Antiqua" w:hAnsi="Book Antiqua" w:cs="Arial"/>
          <w:sz w:val="24"/>
          <w:szCs w:val="24"/>
          <w:vertAlign w:val="superscript"/>
        </w:rPr>
        <w:t>[</w:t>
      </w:r>
      <w:proofErr w:type="gramEnd"/>
      <w:r w:rsidR="00CB612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RW.CITE{{267 Bronte,V. 2003; 268 Bronte,V. 2003}}</w:instrText>
      </w:r>
      <w:r w:rsidR="00CB612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26,27</w:t>
      </w:r>
      <w:r w:rsidR="00CB6129"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2B09F6" w:rsidRPr="00721C1E">
        <w:rPr>
          <w:rFonts w:ascii="Book Antiqua" w:hAnsi="Book Antiqua" w:cs="Arial"/>
          <w:sz w:val="24"/>
          <w:szCs w:val="24"/>
        </w:rPr>
        <w:t xml:space="preserve">. </w:t>
      </w:r>
      <w:r w:rsidR="00416092" w:rsidRPr="00721C1E">
        <w:rPr>
          <w:rFonts w:ascii="Book Antiqua" w:hAnsi="Book Antiqua" w:cs="Arial"/>
          <w:sz w:val="24"/>
          <w:szCs w:val="24"/>
        </w:rPr>
        <w:t>By producing high levels of arginase 1 in the tumor microenvironment, TAM</w:t>
      </w:r>
      <w:r w:rsidR="00CB6129" w:rsidRPr="00721C1E">
        <w:rPr>
          <w:rFonts w:ascii="Book Antiqua" w:hAnsi="Book Antiqua" w:cs="Arial"/>
          <w:sz w:val="24"/>
          <w:szCs w:val="24"/>
        </w:rPr>
        <w:t>C</w:t>
      </w:r>
      <w:r w:rsidR="00416092" w:rsidRPr="00721C1E">
        <w:rPr>
          <w:rFonts w:ascii="Book Antiqua" w:hAnsi="Book Antiqua" w:cs="Arial"/>
          <w:sz w:val="24"/>
          <w:szCs w:val="24"/>
        </w:rPr>
        <w:t xml:space="preserve">s </w:t>
      </w:r>
      <w:r w:rsidR="002C3E52" w:rsidRPr="00721C1E">
        <w:rPr>
          <w:rFonts w:ascii="Book Antiqua" w:hAnsi="Book Antiqua" w:cs="Arial"/>
          <w:sz w:val="24"/>
          <w:szCs w:val="24"/>
        </w:rPr>
        <w:t xml:space="preserve">reduce </w:t>
      </w:r>
      <w:r w:rsidR="00416092" w:rsidRPr="00721C1E">
        <w:rPr>
          <w:rFonts w:ascii="Book Antiqua" w:hAnsi="Book Antiqua" w:cs="Arial"/>
          <w:sz w:val="24"/>
          <w:szCs w:val="24"/>
        </w:rPr>
        <w:t>argin</w:t>
      </w:r>
      <w:r w:rsidR="00CB6129" w:rsidRPr="00721C1E">
        <w:rPr>
          <w:rFonts w:ascii="Book Antiqua" w:hAnsi="Book Antiqua" w:cs="Arial"/>
          <w:sz w:val="24"/>
          <w:szCs w:val="24"/>
        </w:rPr>
        <w:t xml:space="preserve">ine </w:t>
      </w:r>
      <w:r w:rsidR="002C3E52" w:rsidRPr="00721C1E">
        <w:rPr>
          <w:rFonts w:ascii="Book Antiqua" w:hAnsi="Book Antiqua" w:cs="Arial"/>
          <w:sz w:val="24"/>
          <w:szCs w:val="24"/>
        </w:rPr>
        <w:t xml:space="preserve">availability </w:t>
      </w:r>
      <w:r w:rsidR="00E22247" w:rsidRPr="00721C1E">
        <w:rPr>
          <w:rFonts w:ascii="Book Antiqua" w:hAnsi="Book Antiqua" w:cs="Arial"/>
          <w:sz w:val="24"/>
          <w:szCs w:val="24"/>
        </w:rPr>
        <w:t xml:space="preserve">for other immune cells such as T cells. </w:t>
      </w:r>
      <w:r w:rsidR="00B1113A" w:rsidRPr="00721C1E">
        <w:rPr>
          <w:rFonts w:ascii="Book Antiqua" w:hAnsi="Book Antiqua" w:cs="Arial"/>
          <w:sz w:val="24"/>
          <w:szCs w:val="24"/>
        </w:rPr>
        <w:t xml:space="preserve">However, </w:t>
      </w:r>
      <w:r w:rsidR="00E22247" w:rsidRPr="00721C1E">
        <w:rPr>
          <w:rFonts w:ascii="Book Antiqua" w:hAnsi="Book Antiqua" w:cs="Arial"/>
          <w:sz w:val="24"/>
          <w:szCs w:val="24"/>
        </w:rPr>
        <w:t>TAM</w:t>
      </w:r>
      <w:r w:rsidR="00CB6129" w:rsidRPr="00721C1E">
        <w:rPr>
          <w:rFonts w:ascii="Book Antiqua" w:hAnsi="Book Antiqua" w:cs="Arial"/>
          <w:sz w:val="24"/>
          <w:szCs w:val="24"/>
        </w:rPr>
        <w:t>C</w:t>
      </w:r>
      <w:r w:rsidR="00E22247" w:rsidRPr="00721C1E">
        <w:rPr>
          <w:rFonts w:ascii="Book Antiqua" w:hAnsi="Book Antiqua" w:cs="Arial"/>
          <w:sz w:val="24"/>
          <w:szCs w:val="24"/>
        </w:rPr>
        <w:t xml:space="preserve">s can arrest </w:t>
      </w:r>
      <w:r w:rsidR="00CB6129" w:rsidRPr="00721C1E">
        <w:rPr>
          <w:rFonts w:ascii="Book Antiqua" w:hAnsi="Book Antiqua" w:cs="Arial"/>
          <w:sz w:val="24"/>
          <w:szCs w:val="24"/>
        </w:rPr>
        <w:t>cytotoxic</w:t>
      </w:r>
      <w:r w:rsidR="00190CBE" w:rsidRPr="00721C1E">
        <w:rPr>
          <w:rFonts w:ascii="Book Antiqua" w:hAnsi="Book Antiqua" w:cs="Arial"/>
          <w:sz w:val="24"/>
          <w:szCs w:val="24"/>
        </w:rPr>
        <w:t xml:space="preserve"> </w:t>
      </w:r>
      <w:r w:rsidR="00E22247" w:rsidRPr="00721C1E">
        <w:rPr>
          <w:rFonts w:ascii="Book Antiqua" w:hAnsi="Book Antiqua" w:cs="Arial"/>
          <w:sz w:val="24"/>
          <w:szCs w:val="24"/>
        </w:rPr>
        <w:t>T cell pr</w:t>
      </w:r>
      <w:r w:rsidR="00CB6129" w:rsidRPr="00721C1E">
        <w:rPr>
          <w:rFonts w:ascii="Book Antiqua" w:hAnsi="Book Antiqua" w:cs="Arial"/>
          <w:sz w:val="24"/>
          <w:szCs w:val="24"/>
        </w:rPr>
        <w:t>oliferation</w:t>
      </w:r>
      <w:r w:rsidR="00E22247" w:rsidRPr="00721C1E">
        <w:rPr>
          <w:rFonts w:ascii="Book Antiqua" w:hAnsi="Book Antiqua" w:cs="Arial"/>
          <w:sz w:val="24"/>
          <w:szCs w:val="24"/>
        </w:rPr>
        <w:t xml:space="preserve"> and </w:t>
      </w:r>
      <w:r w:rsidR="00416092" w:rsidRPr="00721C1E">
        <w:rPr>
          <w:rFonts w:ascii="Book Antiqua" w:hAnsi="Book Antiqua" w:cs="Arial"/>
          <w:sz w:val="24"/>
          <w:szCs w:val="24"/>
        </w:rPr>
        <w:t xml:space="preserve">induce T cell </w:t>
      </w:r>
      <w:r w:rsidR="00CB6129" w:rsidRPr="00721C1E">
        <w:rPr>
          <w:rFonts w:ascii="Book Antiqua" w:hAnsi="Book Antiqua" w:cs="Arial"/>
          <w:sz w:val="24"/>
          <w:szCs w:val="24"/>
        </w:rPr>
        <w:t>dysfunction</w:t>
      </w:r>
      <w:r w:rsidR="00B1113A" w:rsidRPr="00721C1E">
        <w:rPr>
          <w:rFonts w:ascii="Book Antiqua" w:hAnsi="Book Antiqua" w:cs="Arial"/>
          <w:sz w:val="24"/>
          <w:szCs w:val="24"/>
        </w:rPr>
        <w:t xml:space="preserve"> by more than one </w:t>
      </w:r>
      <w:r w:rsidR="001734DF" w:rsidRPr="00721C1E">
        <w:rPr>
          <w:rFonts w:ascii="Book Antiqua" w:hAnsi="Book Antiqua" w:cs="Arial"/>
          <w:sz w:val="24"/>
          <w:szCs w:val="24"/>
        </w:rPr>
        <w:t>mechanism</w:t>
      </w:r>
      <w:r w:rsidR="00D9106E" w:rsidRPr="00721C1E">
        <w:rPr>
          <w:rFonts w:ascii="Book Antiqua" w:hAnsi="Book Antiqua" w:cs="Arial"/>
          <w:sz w:val="24"/>
          <w:szCs w:val="24"/>
        </w:rPr>
        <w:t>,</w:t>
      </w:r>
      <w:r w:rsidR="00B1113A" w:rsidRPr="00721C1E">
        <w:rPr>
          <w:rFonts w:ascii="Book Antiqua" w:hAnsi="Book Antiqua" w:cs="Arial"/>
          <w:sz w:val="24"/>
          <w:szCs w:val="24"/>
        </w:rPr>
        <w:t xml:space="preserve"> including the</w:t>
      </w:r>
      <w:r w:rsidR="00E76EE0" w:rsidRPr="00721C1E">
        <w:rPr>
          <w:rFonts w:ascii="Book Antiqua" w:hAnsi="Book Antiqua" w:cs="Arial"/>
          <w:sz w:val="24"/>
          <w:szCs w:val="24"/>
        </w:rPr>
        <w:t xml:space="preserve"> generation of nitric oxide</w:t>
      </w:r>
      <w:r w:rsidR="00190CBE" w:rsidRPr="00721C1E">
        <w:rPr>
          <w:rFonts w:ascii="Book Antiqua" w:hAnsi="Book Antiqua" w:cs="Arial"/>
          <w:sz w:val="24"/>
          <w:szCs w:val="24"/>
        </w:rPr>
        <w:t xml:space="preserve"> from arginine </w:t>
      </w:r>
      <w:r w:rsidR="00B1113A" w:rsidRPr="00721C1E">
        <w:rPr>
          <w:rFonts w:ascii="Book Antiqua" w:hAnsi="Book Antiqua" w:cs="Arial"/>
          <w:sz w:val="24"/>
          <w:szCs w:val="24"/>
        </w:rPr>
        <w:t xml:space="preserve">by </w:t>
      </w:r>
      <w:r w:rsidR="001734DF" w:rsidRPr="00721C1E">
        <w:rPr>
          <w:rFonts w:ascii="Book Antiqua" w:hAnsi="Book Antiqua" w:cs="Arial"/>
          <w:sz w:val="24"/>
          <w:szCs w:val="24"/>
        </w:rPr>
        <w:t>nitric oxide synthase (</w:t>
      </w:r>
      <w:proofErr w:type="spellStart"/>
      <w:r w:rsidR="00B1113A" w:rsidRPr="00721C1E">
        <w:rPr>
          <w:rFonts w:ascii="Book Antiqua" w:hAnsi="Book Antiqua" w:cs="Arial"/>
          <w:sz w:val="24"/>
          <w:szCs w:val="24"/>
        </w:rPr>
        <w:t>iNOS</w:t>
      </w:r>
      <w:proofErr w:type="spellEnd"/>
      <w:r w:rsidR="001734DF" w:rsidRPr="00721C1E">
        <w:rPr>
          <w:rFonts w:ascii="Book Antiqua" w:hAnsi="Book Antiqua" w:cs="Arial"/>
          <w:sz w:val="24"/>
          <w:szCs w:val="24"/>
        </w:rPr>
        <w:t>)</w:t>
      </w:r>
      <w:r w:rsidR="004849B9" w:rsidRPr="00721C1E">
        <w:rPr>
          <w:rFonts w:ascii="Book Antiqua" w:hAnsi="Book Antiqua" w:cs="Arial"/>
          <w:sz w:val="24"/>
          <w:szCs w:val="24"/>
          <w:vertAlign w:val="superscript"/>
        </w:rPr>
        <w:t>[</w:t>
      </w:r>
      <w:r w:rsidR="001734DF"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RW.CITE{{270 Bingisser,R.M. 1998}}</w:instrText>
      </w:r>
      <w:r w:rsidR="001734DF"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28</w:t>
      </w:r>
      <w:r w:rsidR="001734DF"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416092" w:rsidRPr="00721C1E">
        <w:rPr>
          <w:rFonts w:ascii="Book Antiqua" w:hAnsi="Book Antiqua" w:cs="Arial"/>
          <w:sz w:val="24"/>
          <w:szCs w:val="24"/>
        </w:rPr>
        <w:t xml:space="preserve">. </w:t>
      </w:r>
      <w:r w:rsidR="001734DF" w:rsidRPr="00721C1E">
        <w:rPr>
          <w:rFonts w:ascii="Book Antiqua" w:hAnsi="Book Antiqua" w:cs="Arial"/>
          <w:sz w:val="24"/>
          <w:szCs w:val="24"/>
        </w:rPr>
        <w:t>Additionally,</w:t>
      </w:r>
      <w:r w:rsidR="00E22247" w:rsidRPr="00721C1E">
        <w:rPr>
          <w:rFonts w:ascii="Book Antiqua" w:hAnsi="Book Antiqua" w:cs="Arial"/>
          <w:sz w:val="24"/>
          <w:szCs w:val="24"/>
        </w:rPr>
        <w:t xml:space="preserve"> these cells can induce regulatory T cell </w:t>
      </w:r>
      <w:proofErr w:type="gramStart"/>
      <w:r w:rsidR="00E22247" w:rsidRPr="00721C1E">
        <w:rPr>
          <w:rFonts w:ascii="Book Antiqua" w:hAnsi="Book Antiqua" w:cs="Arial"/>
          <w:sz w:val="24"/>
          <w:szCs w:val="24"/>
        </w:rPr>
        <w:t>differentiation</w:t>
      </w:r>
      <w:r w:rsidR="004849B9" w:rsidRPr="00721C1E">
        <w:rPr>
          <w:rFonts w:ascii="Book Antiqua" w:hAnsi="Book Antiqua" w:cs="Arial"/>
          <w:sz w:val="24"/>
          <w:szCs w:val="24"/>
          <w:vertAlign w:val="superscript"/>
        </w:rPr>
        <w:t>[</w:t>
      </w:r>
      <w:proofErr w:type="gramEnd"/>
      <w:r w:rsidR="00C9533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RW.CITE{{271 Wakkach,A. 2003}}</w:instrText>
      </w:r>
      <w:r w:rsidR="00C9533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29</w:t>
      </w:r>
      <w:r w:rsidR="00C9533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2926E4" w:rsidRPr="00721C1E">
        <w:rPr>
          <w:rFonts w:ascii="Book Antiqua" w:hAnsi="Book Antiqua" w:cs="Arial"/>
          <w:sz w:val="24"/>
          <w:szCs w:val="24"/>
        </w:rPr>
        <w:t xml:space="preserve"> </w:t>
      </w:r>
      <w:r w:rsidR="00F6273A" w:rsidRPr="00721C1E">
        <w:rPr>
          <w:rFonts w:ascii="Book Antiqua" w:hAnsi="Book Antiqua" w:cs="Arial"/>
          <w:sz w:val="24"/>
          <w:szCs w:val="24"/>
        </w:rPr>
        <w:t xml:space="preserve">potentially </w:t>
      </w:r>
      <w:r w:rsidR="00C9533E" w:rsidRPr="00721C1E">
        <w:rPr>
          <w:rFonts w:ascii="Book Antiqua" w:hAnsi="Book Antiqua" w:cs="Arial"/>
          <w:sz w:val="24"/>
          <w:szCs w:val="24"/>
        </w:rPr>
        <w:t>promoting</w:t>
      </w:r>
      <w:r w:rsidR="002926E4" w:rsidRPr="00721C1E">
        <w:rPr>
          <w:rFonts w:ascii="Book Antiqua" w:hAnsi="Book Antiqua" w:cs="Arial"/>
          <w:sz w:val="24"/>
          <w:szCs w:val="24"/>
        </w:rPr>
        <w:t xml:space="preserve"> immune tolerance in the tumor </w:t>
      </w:r>
      <w:r w:rsidR="00C9533E" w:rsidRPr="00721C1E">
        <w:rPr>
          <w:rFonts w:ascii="Book Antiqua" w:hAnsi="Book Antiqua" w:cs="Arial"/>
          <w:sz w:val="24"/>
          <w:szCs w:val="24"/>
        </w:rPr>
        <w:t xml:space="preserve">microenvironment.  </w:t>
      </w:r>
      <w:r w:rsidR="00416092" w:rsidRPr="00721C1E">
        <w:rPr>
          <w:rFonts w:ascii="Book Antiqua" w:hAnsi="Book Antiqua" w:cs="Arial"/>
          <w:sz w:val="24"/>
          <w:szCs w:val="24"/>
        </w:rPr>
        <w:t xml:space="preserve">Thus, </w:t>
      </w:r>
      <w:r w:rsidR="00C9533E" w:rsidRPr="00721C1E">
        <w:rPr>
          <w:rFonts w:ascii="Book Antiqua" w:hAnsi="Book Antiqua" w:cs="Arial"/>
          <w:sz w:val="24"/>
          <w:szCs w:val="24"/>
        </w:rPr>
        <w:t>TAMCs</w:t>
      </w:r>
      <w:r w:rsidR="00416092" w:rsidRPr="00721C1E">
        <w:rPr>
          <w:rFonts w:ascii="Book Antiqua" w:hAnsi="Book Antiqua" w:cs="Arial"/>
          <w:sz w:val="24"/>
          <w:szCs w:val="24"/>
        </w:rPr>
        <w:t xml:space="preserve"> </w:t>
      </w:r>
      <w:r w:rsidR="00D31469" w:rsidRPr="00721C1E">
        <w:rPr>
          <w:rFonts w:ascii="Book Antiqua" w:hAnsi="Book Antiqua" w:cs="Arial"/>
          <w:sz w:val="24"/>
          <w:szCs w:val="24"/>
        </w:rPr>
        <w:t xml:space="preserve">have the </w:t>
      </w:r>
      <w:r w:rsidR="00D31469" w:rsidRPr="00721C1E">
        <w:rPr>
          <w:rFonts w:ascii="Book Antiqua" w:hAnsi="Book Antiqua" w:cs="Arial"/>
          <w:sz w:val="24"/>
          <w:szCs w:val="24"/>
        </w:rPr>
        <w:lastRenderedPageBreak/>
        <w:t xml:space="preserve">ability to suppress the protective anti-tumor immune response </w:t>
      </w:r>
      <w:r w:rsidR="00190CBE" w:rsidRPr="00721C1E">
        <w:rPr>
          <w:rFonts w:ascii="Book Antiqua" w:hAnsi="Book Antiqua" w:cs="Arial"/>
          <w:sz w:val="24"/>
          <w:szCs w:val="24"/>
        </w:rPr>
        <w:t xml:space="preserve">by targeting arginine </w:t>
      </w:r>
      <w:r w:rsidR="00C9533E" w:rsidRPr="00721C1E">
        <w:rPr>
          <w:rFonts w:ascii="Book Antiqua" w:hAnsi="Book Antiqua" w:cs="Arial"/>
          <w:sz w:val="24"/>
          <w:szCs w:val="24"/>
        </w:rPr>
        <w:t>metabolism</w:t>
      </w:r>
      <w:r w:rsidR="00190CBE" w:rsidRPr="00721C1E">
        <w:rPr>
          <w:rFonts w:ascii="Book Antiqua" w:hAnsi="Book Antiqua" w:cs="Arial"/>
          <w:sz w:val="24"/>
          <w:szCs w:val="24"/>
        </w:rPr>
        <w:t xml:space="preserve"> </w:t>
      </w:r>
      <w:r w:rsidR="00746B98" w:rsidRPr="00721C1E">
        <w:rPr>
          <w:rFonts w:ascii="Book Antiqua" w:hAnsi="Book Antiqua" w:cs="Arial"/>
          <w:sz w:val="24"/>
          <w:szCs w:val="24"/>
        </w:rPr>
        <w:t>and help</w:t>
      </w:r>
      <w:r w:rsidR="00190CBE" w:rsidRPr="00721C1E">
        <w:rPr>
          <w:rFonts w:ascii="Book Antiqua" w:hAnsi="Book Antiqua" w:cs="Arial"/>
          <w:sz w:val="24"/>
          <w:szCs w:val="24"/>
        </w:rPr>
        <w:t>ing</w:t>
      </w:r>
      <w:r w:rsidR="00746B98" w:rsidRPr="00721C1E">
        <w:rPr>
          <w:rFonts w:ascii="Book Antiqua" w:hAnsi="Book Antiqua" w:cs="Arial"/>
          <w:sz w:val="24"/>
          <w:szCs w:val="24"/>
        </w:rPr>
        <w:t xml:space="preserve"> tumors </w:t>
      </w:r>
      <w:r w:rsidR="00D31469" w:rsidRPr="00721C1E">
        <w:rPr>
          <w:rFonts w:ascii="Book Antiqua" w:hAnsi="Book Antiqua" w:cs="Arial"/>
          <w:sz w:val="24"/>
          <w:szCs w:val="24"/>
        </w:rPr>
        <w:t xml:space="preserve">escape </w:t>
      </w:r>
      <w:r w:rsidR="00E22247" w:rsidRPr="00721C1E">
        <w:rPr>
          <w:rFonts w:ascii="Book Antiqua" w:hAnsi="Book Antiqua" w:cs="Arial"/>
          <w:sz w:val="24"/>
          <w:szCs w:val="24"/>
        </w:rPr>
        <w:t>immune d</w:t>
      </w:r>
      <w:r w:rsidR="00E76EE0" w:rsidRPr="00721C1E">
        <w:rPr>
          <w:rFonts w:ascii="Book Antiqua" w:hAnsi="Book Antiqua" w:cs="Arial"/>
          <w:sz w:val="24"/>
          <w:szCs w:val="24"/>
        </w:rPr>
        <w:t>e</w:t>
      </w:r>
      <w:r w:rsidR="00E22247" w:rsidRPr="00721C1E">
        <w:rPr>
          <w:rFonts w:ascii="Book Antiqua" w:hAnsi="Book Antiqua" w:cs="Arial"/>
          <w:sz w:val="24"/>
          <w:szCs w:val="24"/>
        </w:rPr>
        <w:t>str</w:t>
      </w:r>
      <w:r w:rsidR="00E76EE0" w:rsidRPr="00721C1E">
        <w:rPr>
          <w:rFonts w:ascii="Book Antiqua" w:hAnsi="Book Antiqua" w:cs="Arial"/>
          <w:sz w:val="24"/>
          <w:szCs w:val="24"/>
        </w:rPr>
        <w:t>u</w:t>
      </w:r>
      <w:r w:rsidR="00E22247" w:rsidRPr="00721C1E">
        <w:rPr>
          <w:rFonts w:ascii="Book Antiqua" w:hAnsi="Book Antiqua" w:cs="Arial"/>
          <w:sz w:val="24"/>
          <w:szCs w:val="24"/>
        </w:rPr>
        <w:t xml:space="preserve">ction. </w:t>
      </w:r>
      <w:r w:rsidR="002B4F5F" w:rsidRPr="00721C1E">
        <w:rPr>
          <w:rFonts w:ascii="Book Antiqua" w:hAnsi="Book Antiqua" w:cs="Arial"/>
          <w:sz w:val="24"/>
          <w:szCs w:val="24"/>
        </w:rPr>
        <w:t xml:space="preserve">While </w:t>
      </w:r>
      <w:r w:rsidR="00C9533E" w:rsidRPr="00721C1E">
        <w:rPr>
          <w:rFonts w:ascii="Book Antiqua" w:hAnsi="Book Antiqua" w:cs="Arial"/>
          <w:sz w:val="24"/>
          <w:szCs w:val="24"/>
        </w:rPr>
        <w:t>immunotherapeutic</w:t>
      </w:r>
      <w:r w:rsidR="002B4F5F" w:rsidRPr="00721C1E">
        <w:rPr>
          <w:rFonts w:ascii="Book Antiqua" w:hAnsi="Book Antiqua" w:cs="Arial"/>
          <w:sz w:val="24"/>
          <w:szCs w:val="24"/>
        </w:rPr>
        <w:t xml:space="preserve"> </w:t>
      </w:r>
      <w:r w:rsidR="006411D6" w:rsidRPr="00721C1E">
        <w:rPr>
          <w:rFonts w:ascii="Book Antiqua" w:hAnsi="Book Antiqua" w:cs="Arial"/>
          <w:sz w:val="24"/>
          <w:szCs w:val="24"/>
        </w:rPr>
        <w:t xml:space="preserve"> targeting </w:t>
      </w:r>
      <w:r w:rsidR="002B4F5F" w:rsidRPr="00721C1E">
        <w:rPr>
          <w:rFonts w:ascii="Book Antiqua" w:hAnsi="Book Antiqua" w:cs="Arial"/>
          <w:sz w:val="24"/>
          <w:szCs w:val="24"/>
        </w:rPr>
        <w:t xml:space="preserve">of </w:t>
      </w:r>
      <w:r w:rsidR="006411D6" w:rsidRPr="00721C1E">
        <w:rPr>
          <w:rFonts w:ascii="Book Antiqua" w:hAnsi="Book Antiqua" w:cs="Arial"/>
          <w:sz w:val="24"/>
          <w:szCs w:val="24"/>
        </w:rPr>
        <w:t xml:space="preserve">arginine metabolism in </w:t>
      </w:r>
      <w:r w:rsidR="00B878CD" w:rsidRPr="00721C1E">
        <w:rPr>
          <w:rFonts w:ascii="Book Antiqua" w:hAnsi="Book Antiqua" w:cs="Arial"/>
          <w:sz w:val="24"/>
          <w:szCs w:val="24"/>
        </w:rPr>
        <w:t xml:space="preserve">the </w:t>
      </w:r>
      <w:r w:rsidR="006411D6" w:rsidRPr="00721C1E">
        <w:rPr>
          <w:rFonts w:ascii="Book Antiqua" w:hAnsi="Book Antiqua" w:cs="Arial"/>
          <w:sz w:val="24"/>
          <w:szCs w:val="24"/>
        </w:rPr>
        <w:t xml:space="preserve">tumor microenvironment is still in its infancy, </w:t>
      </w:r>
      <w:r w:rsidR="005B093A" w:rsidRPr="00721C1E">
        <w:rPr>
          <w:rFonts w:ascii="Book Antiqua" w:hAnsi="Book Antiqua" w:cs="Arial"/>
          <w:sz w:val="24"/>
          <w:szCs w:val="24"/>
        </w:rPr>
        <w:t xml:space="preserve">several decades of substantial </w:t>
      </w:r>
      <w:r w:rsidR="005B093A" w:rsidRPr="00721C1E">
        <w:rPr>
          <w:rFonts w:ascii="Book Antiqua" w:hAnsi="Book Antiqua" w:cs="Arial"/>
          <w:i/>
          <w:sz w:val="24"/>
          <w:szCs w:val="24"/>
        </w:rPr>
        <w:t>in vitro</w:t>
      </w:r>
      <w:r w:rsidR="005B093A" w:rsidRPr="00721C1E">
        <w:rPr>
          <w:rFonts w:ascii="Book Antiqua" w:hAnsi="Book Antiqua" w:cs="Arial"/>
          <w:sz w:val="24"/>
          <w:szCs w:val="24"/>
        </w:rPr>
        <w:t xml:space="preserve"> </w:t>
      </w:r>
      <w:r w:rsidR="00C9533E" w:rsidRPr="00721C1E">
        <w:rPr>
          <w:rFonts w:ascii="Book Antiqua" w:hAnsi="Book Antiqua" w:cs="Arial"/>
          <w:sz w:val="24"/>
          <w:szCs w:val="24"/>
        </w:rPr>
        <w:t xml:space="preserve">and </w:t>
      </w:r>
      <w:r w:rsidR="00C9533E" w:rsidRPr="00721C1E">
        <w:rPr>
          <w:rFonts w:ascii="Book Antiqua" w:hAnsi="Book Antiqua" w:cs="Arial"/>
          <w:i/>
          <w:sz w:val="24"/>
          <w:szCs w:val="24"/>
        </w:rPr>
        <w:t>in vivo</w:t>
      </w:r>
      <w:r w:rsidR="00C9533E" w:rsidRPr="00721C1E">
        <w:rPr>
          <w:rFonts w:ascii="Book Antiqua" w:hAnsi="Book Antiqua" w:cs="Arial"/>
          <w:sz w:val="24"/>
          <w:szCs w:val="24"/>
        </w:rPr>
        <w:t xml:space="preserve"> </w:t>
      </w:r>
      <w:r w:rsidR="005B093A" w:rsidRPr="00721C1E">
        <w:rPr>
          <w:rFonts w:ascii="Book Antiqua" w:hAnsi="Book Antiqua" w:cs="Arial"/>
          <w:sz w:val="24"/>
          <w:szCs w:val="24"/>
        </w:rPr>
        <w:t>studies on arginine metabolism</w:t>
      </w:r>
      <w:r w:rsidR="00370A7F" w:rsidRPr="00721C1E">
        <w:rPr>
          <w:rFonts w:ascii="Book Antiqua" w:hAnsi="Book Antiqua" w:cs="Arial"/>
          <w:sz w:val="24"/>
          <w:szCs w:val="24"/>
        </w:rPr>
        <w:t xml:space="preserve"> </w:t>
      </w:r>
      <w:r w:rsidR="002C3E52" w:rsidRPr="00721C1E">
        <w:rPr>
          <w:rFonts w:ascii="Book Antiqua" w:hAnsi="Book Antiqua" w:cs="Arial"/>
          <w:sz w:val="24"/>
          <w:szCs w:val="24"/>
        </w:rPr>
        <w:t xml:space="preserve">led to </w:t>
      </w:r>
      <w:r w:rsidR="00B878CD" w:rsidRPr="00721C1E">
        <w:rPr>
          <w:rFonts w:ascii="Book Antiqua" w:hAnsi="Book Antiqua" w:cs="Arial"/>
          <w:sz w:val="24"/>
          <w:szCs w:val="24"/>
        </w:rPr>
        <w:t xml:space="preserve">the </w:t>
      </w:r>
      <w:r w:rsidR="002C3E52" w:rsidRPr="00721C1E">
        <w:rPr>
          <w:rFonts w:ascii="Book Antiqua" w:hAnsi="Book Antiqua" w:cs="Arial"/>
          <w:sz w:val="24"/>
          <w:szCs w:val="24"/>
        </w:rPr>
        <w:t xml:space="preserve">development of </w:t>
      </w:r>
      <w:r w:rsidR="00C9533E" w:rsidRPr="00721C1E">
        <w:rPr>
          <w:rFonts w:ascii="Book Antiqua" w:hAnsi="Book Antiqua" w:cs="Arial"/>
          <w:sz w:val="24"/>
          <w:szCs w:val="24"/>
        </w:rPr>
        <w:t>arginine</w:t>
      </w:r>
      <w:r w:rsidR="005B093A" w:rsidRPr="00721C1E">
        <w:rPr>
          <w:rFonts w:ascii="Book Antiqua" w:hAnsi="Book Antiqua" w:cs="Arial"/>
          <w:sz w:val="24"/>
          <w:szCs w:val="24"/>
        </w:rPr>
        <w:t xml:space="preserve"> deprivation therapy</w:t>
      </w:r>
      <w:r w:rsidR="00D9106E" w:rsidRPr="00721C1E">
        <w:rPr>
          <w:rFonts w:ascii="Book Antiqua" w:hAnsi="Book Antiqua" w:cs="Arial"/>
          <w:sz w:val="24"/>
          <w:szCs w:val="24"/>
        </w:rPr>
        <w:t>,</w:t>
      </w:r>
      <w:r w:rsidR="005B093A" w:rsidRPr="00721C1E">
        <w:rPr>
          <w:rFonts w:ascii="Book Antiqua" w:hAnsi="Book Antiqua" w:cs="Arial"/>
          <w:sz w:val="24"/>
          <w:szCs w:val="24"/>
        </w:rPr>
        <w:t xml:space="preserve"> </w:t>
      </w:r>
      <w:r w:rsidR="00D9106E" w:rsidRPr="00721C1E">
        <w:rPr>
          <w:rFonts w:ascii="Book Antiqua" w:hAnsi="Book Antiqua" w:cs="Arial"/>
          <w:sz w:val="24"/>
          <w:szCs w:val="24"/>
        </w:rPr>
        <w:t xml:space="preserve">which </w:t>
      </w:r>
      <w:r w:rsidR="005B093A" w:rsidRPr="00721C1E">
        <w:rPr>
          <w:rFonts w:ascii="Book Antiqua" w:hAnsi="Book Antiqua" w:cs="Arial"/>
          <w:sz w:val="24"/>
          <w:szCs w:val="24"/>
        </w:rPr>
        <w:t xml:space="preserve">is currently </w:t>
      </w:r>
      <w:r w:rsidR="00D9106E" w:rsidRPr="00721C1E">
        <w:rPr>
          <w:rFonts w:ascii="Book Antiqua" w:hAnsi="Book Antiqua" w:cs="Arial"/>
          <w:sz w:val="24"/>
          <w:szCs w:val="24"/>
        </w:rPr>
        <w:t>the subject of</w:t>
      </w:r>
      <w:r w:rsidR="005B093A" w:rsidRPr="00721C1E">
        <w:rPr>
          <w:rFonts w:ascii="Book Antiqua" w:hAnsi="Book Antiqua" w:cs="Arial"/>
          <w:sz w:val="24"/>
          <w:szCs w:val="24"/>
        </w:rPr>
        <w:t xml:space="preserve"> ongoing clinical trials with several arginine </w:t>
      </w:r>
      <w:proofErr w:type="spellStart"/>
      <w:r w:rsidR="00C9533E" w:rsidRPr="00721C1E">
        <w:rPr>
          <w:rFonts w:ascii="Book Antiqua" w:hAnsi="Book Antiqua" w:cs="Arial"/>
          <w:sz w:val="24"/>
          <w:szCs w:val="24"/>
        </w:rPr>
        <w:t>depleters</w:t>
      </w:r>
      <w:proofErr w:type="spellEnd"/>
      <w:r w:rsidR="00D9106E" w:rsidRPr="00721C1E">
        <w:rPr>
          <w:rFonts w:ascii="Book Antiqua" w:hAnsi="Book Antiqua" w:cs="Arial"/>
          <w:sz w:val="24"/>
          <w:szCs w:val="24"/>
        </w:rPr>
        <w:t>,</w:t>
      </w:r>
      <w:r w:rsidR="005B093A" w:rsidRPr="00721C1E">
        <w:rPr>
          <w:rFonts w:ascii="Book Antiqua" w:hAnsi="Book Antiqua" w:cs="Arial"/>
          <w:sz w:val="24"/>
          <w:szCs w:val="24"/>
        </w:rPr>
        <w:t xml:space="preserve"> such as </w:t>
      </w:r>
      <w:proofErr w:type="spellStart"/>
      <w:r w:rsidR="005B093A" w:rsidRPr="00721C1E">
        <w:rPr>
          <w:rFonts w:ascii="Book Antiqua" w:hAnsi="Book Antiqua" w:cs="Arial"/>
          <w:sz w:val="24"/>
          <w:szCs w:val="24"/>
        </w:rPr>
        <w:t>pegylated</w:t>
      </w:r>
      <w:proofErr w:type="spellEnd"/>
      <w:r w:rsidR="005B093A" w:rsidRPr="00721C1E">
        <w:rPr>
          <w:rFonts w:ascii="Book Antiqua" w:hAnsi="Book Antiqua" w:cs="Arial"/>
          <w:sz w:val="24"/>
          <w:szCs w:val="24"/>
        </w:rPr>
        <w:t xml:space="preserve"> </w:t>
      </w:r>
      <w:r w:rsidR="00C9533E" w:rsidRPr="00721C1E">
        <w:rPr>
          <w:rFonts w:ascii="Book Antiqua" w:hAnsi="Book Antiqua" w:cs="Arial"/>
          <w:sz w:val="24"/>
          <w:szCs w:val="24"/>
        </w:rPr>
        <w:t>arginine</w:t>
      </w:r>
      <w:r w:rsidR="005B093A" w:rsidRPr="00721C1E">
        <w:rPr>
          <w:rFonts w:ascii="Book Antiqua" w:hAnsi="Book Antiqua" w:cs="Arial"/>
          <w:sz w:val="24"/>
          <w:szCs w:val="24"/>
        </w:rPr>
        <w:t xml:space="preserve"> deiminase (ADI-PEG20, Polaris group) and bioengineered forms of human arginase</w:t>
      </w:r>
      <w:r w:rsidR="004849B9" w:rsidRPr="00721C1E">
        <w:rPr>
          <w:rFonts w:ascii="Book Antiqua" w:hAnsi="Book Antiqua" w:cs="Arial"/>
          <w:sz w:val="24"/>
          <w:szCs w:val="24"/>
          <w:vertAlign w:val="superscript"/>
        </w:rPr>
        <w:t>[</w:t>
      </w:r>
      <w:r w:rsidR="00370A7F"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RW.CITE{{266 Phillips,M.M. 2013; 272 Izzo,F. 2004; 273 Yau,T. 2013}}</w:instrText>
      </w:r>
      <w:r w:rsidR="00370A7F"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25,30,31</w:t>
      </w:r>
      <w:r w:rsidR="00370A7F"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370A7F" w:rsidRPr="00721C1E">
        <w:rPr>
          <w:rFonts w:ascii="Book Antiqua" w:hAnsi="Book Antiqua" w:cs="Arial"/>
          <w:sz w:val="24"/>
          <w:szCs w:val="24"/>
        </w:rPr>
        <w:t xml:space="preserve"> </w:t>
      </w:r>
      <w:r w:rsidR="00BC11E1" w:rsidRPr="00721C1E">
        <w:rPr>
          <w:rFonts w:ascii="Book Antiqua" w:hAnsi="Book Antiqua" w:cs="Arial"/>
          <w:sz w:val="24"/>
          <w:szCs w:val="24"/>
        </w:rPr>
        <w:t>(Table 1)</w:t>
      </w:r>
      <w:r w:rsidR="005B093A" w:rsidRPr="00721C1E">
        <w:rPr>
          <w:rFonts w:ascii="Book Antiqua" w:hAnsi="Book Antiqua" w:cs="Arial"/>
          <w:sz w:val="24"/>
          <w:szCs w:val="24"/>
        </w:rPr>
        <w:t>.</w:t>
      </w:r>
      <w:r w:rsidR="002B4F5F" w:rsidRPr="00721C1E">
        <w:rPr>
          <w:rFonts w:ascii="Book Antiqua" w:hAnsi="Book Antiqua" w:cs="Arial"/>
          <w:sz w:val="24"/>
          <w:szCs w:val="24"/>
        </w:rPr>
        <w:t xml:space="preserve"> </w:t>
      </w:r>
      <w:r w:rsidR="00F6273A" w:rsidRPr="00721C1E">
        <w:rPr>
          <w:rFonts w:ascii="Book Antiqua" w:hAnsi="Book Antiqua" w:cs="Arial"/>
          <w:sz w:val="24"/>
          <w:szCs w:val="24"/>
        </w:rPr>
        <w:t>A small study group</w:t>
      </w:r>
      <w:r w:rsidR="002B4F5F" w:rsidRPr="00721C1E">
        <w:rPr>
          <w:rFonts w:ascii="Book Antiqua" w:hAnsi="Book Antiqua" w:cs="Arial"/>
          <w:sz w:val="24"/>
          <w:szCs w:val="24"/>
        </w:rPr>
        <w:t xml:space="preserve"> of patients with hepato</w:t>
      </w:r>
      <w:r w:rsidR="00370A7F" w:rsidRPr="00721C1E">
        <w:rPr>
          <w:rFonts w:ascii="Book Antiqua" w:hAnsi="Book Antiqua" w:cs="Arial"/>
          <w:sz w:val="24"/>
          <w:szCs w:val="24"/>
        </w:rPr>
        <w:t>cellular carcinoma re</w:t>
      </w:r>
      <w:r w:rsidR="002B4F5F" w:rsidRPr="00721C1E">
        <w:rPr>
          <w:rFonts w:ascii="Book Antiqua" w:hAnsi="Book Antiqua" w:cs="Arial"/>
          <w:sz w:val="24"/>
          <w:szCs w:val="24"/>
        </w:rPr>
        <w:t>v</w:t>
      </w:r>
      <w:r w:rsidR="00370A7F" w:rsidRPr="00721C1E">
        <w:rPr>
          <w:rFonts w:ascii="Book Antiqua" w:hAnsi="Book Antiqua" w:cs="Arial"/>
          <w:sz w:val="24"/>
          <w:szCs w:val="24"/>
        </w:rPr>
        <w:t>ealed</w:t>
      </w:r>
      <w:r w:rsidR="002B4F5F" w:rsidRPr="00721C1E">
        <w:rPr>
          <w:rFonts w:ascii="Book Antiqua" w:hAnsi="Book Antiqua" w:cs="Arial"/>
          <w:sz w:val="24"/>
          <w:szCs w:val="24"/>
        </w:rPr>
        <w:t xml:space="preserve"> response rates to ADI-PEG20 between 25</w:t>
      </w:r>
      <w:r w:rsidR="0020688B" w:rsidRPr="00721C1E">
        <w:rPr>
          <w:rFonts w:ascii="Book Antiqua" w:hAnsi="Book Antiqua" w:cs="Arial"/>
          <w:sz w:val="24"/>
          <w:szCs w:val="24"/>
          <w:lang w:eastAsia="zh-CN"/>
        </w:rPr>
        <w:t>%</w:t>
      </w:r>
      <w:r w:rsidR="002B4F5F" w:rsidRPr="00721C1E">
        <w:rPr>
          <w:rFonts w:ascii="Book Antiqua" w:hAnsi="Book Antiqua" w:cs="Arial"/>
          <w:sz w:val="24"/>
          <w:szCs w:val="24"/>
        </w:rPr>
        <w:t xml:space="preserve">-47% and </w:t>
      </w:r>
      <w:r w:rsidR="00D9106E" w:rsidRPr="00721C1E">
        <w:rPr>
          <w:rFonts w:ascii="Book Antiqua" w:hAnsi="Book Antiqua" w:cs="Arial"/>
          <w:sz w:val="24"/>
          <w:szCs w:val="24"/>
        </w:rPr>
        <w:t xml:space="preserve">this compound </w:t>
      </w:r>
      <w:r w:rsidR="00124B0A" w:rsidRPr="00721C1E">
        <w:rPr>
          <w:rFonts w:ascii="Book Antiqua" w:hAnsi="Book Antiqua" w:cs="Arial"/>
          <w:sz w:val="24"/>
          <w:szCs w:val="24"/>
        </w:rPr>
        <w:t>holds great potential</w:t>
      </w:r>
      <w:r w:rsidR="00A15113" w:rsidRPr="00721C1E">
        <w:rPr>
          <w:rFonts w:ascii="Book Antiqua" w:hAnsi="Book Antiqua" w:cs="Arial"/>
          <w:sz w:val="24"/>
          <w:szCs w:val="24"/>
        </w:rPr>
        <w:t xml:space="preserve"> </w:t>
      </w:r>
      <w:r w:rsidR="00124B0A" w:rsidRPr="00721C1E">
        <w:rPr>
          <w:rFonts w:ascii="Book Antiqua" w:hAnsi="Book Antiqua" w:cs="Arial"/>
          <w:sz w:val="24"/>
          <w:szCs w:val="24"/>
        </w:rPr>
        <w:t xml:space="preserve">in </w:t>
      </w:r>
      <w:r w:rsidR="00E76EE0" w:rsidRPr="00721C1E">
        <w:rPr>
          <w:rFonts w:ascii="Book Antiqua" w:hAnsi="Book Antiqua" w:cs="Arial"/>
          <w:sz w:val="24"/>
          <w:szCs w:val="24"/>
        </w:rPr>
        <w:t xml:space="preserve">the </w:t>
      </w:r>
      <w:r w:rsidR="00B24C4B" w:rsidRPr="00721C1E">
        <w:rPr>
          <w:rFonts w:ascii="Book Antiqua" w:hAnsi="Book Antiqua" w:cs="Arial"/>
          <w:sz w:val="24"/>
          <w:szCs w:val="24"/>
        </w:rPr>
        <w:t>arginine depravation</w:t>
      </w:r>
      <w:r w:rsidR="0020688B" w:rsidRPr="00721C1E">
        <w:rPr>
          <w:rFonts w:ascii="Book Antiqua" w:hAnsi="Book Antiqua" w:cs="Arial"/>
          <w:sz w:val="24"/>
          <w:szCs w:val="24"/>
        </w:rPr>
        <w:t xml:space="preserve"> </w:t>
      </w:r>
      <w:proofErr w:type="gramStart"/>
      <w:r w:rsidR="0020688B" w:rsidRPr="00721C1E">
        <w:rPr>
          <w:rFonts w:ascii="Book Antiqua" w:hAnsi="Book Antiqua" w:cs="Arial"/>
          <w:sz w:val="24"/>
          <w:szCs w:val="24"/>
        </w:rPr>
        <w:t>therapy</w:t>
      </w:r>
      <w:r w:rsidR="004849B9" w:rsidRPr="00721C1E">
        <w:rPr>
          <w:rFonts w:ascii="Book Antiqua" w:hAnsi="Book Antiqua" w:cs="Arial"/>
          <w:sz w:val="24"/>
          <w:szCs w:val="24"/>
          <w:vertAlign w:val="superscript"/>
        </w:rPr>
        <w:t>[</w:t>
      </w:r>
      <w:proofErr w:type="gramEnd"/>
      <w:r w:rsidR="00370A7F"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RW.CITE{{272 Izzo,F. 2004}}</w:instrText>
      </w:r>
      <w:r w:rsidR="00370A7F"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30</w:t>
      </w:r>
      <w:r w:rsidR="00370A7F"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2B4F5F" w:rsidRPr="00721C1E">
        <w:rPr>
          <w:rFonts w:ascii="Book Antiqua" w:hAnsi="Book Antiqua" w:cs="Arial"/>
          <w:sz w:val="24"/>
          <w:szCs w:val="24"/>
        </w:rPr>
        <w:t>.</w:t>
      </w:r>
      <w:r w:rsidR="001922F7" w:rsidRPr="00721C1E">
        <w:rPr>
          <w:rFonts w:ascii="Book Antiqua" w:hAnsi="Book Antiqua" w:cs="Arial"/>
          <w:sz w:val="24"/>
          <w:szCs w:val="24"/>
        </w:rPr>
        <w:t xml:space="preserve"> ADI-PEG20 is not limited to cancer therapy as there is ADI-PEG20 with anti-viral activity designed for treatment of hepatitis C by Polaris group.  </w:t>
      </w:r>
    </w:p>
    <w:p w:rsidR="00E9343D" w:rsidRPr="00721C1E" w:rsidRDefault="005353E2" w:rsidP="004E6190">
      <w:pPr>
        <w:spacing w:after="0" w:line="360" w:lineRule="auto"/>
        <w:ind w:firstLineChars="200" w:firstLine="480"/>
        <w:jc w:val="both"/>
        <w:rPr>
          <w:rFonts w:ascii="Book Antiqua" w:hAnsi="Book Antiqua" w:cs="Arial"/>
          <w:sz w:val="24"/>
          <w:szCs w:val="24"/>
        </w:rPr>
      </w:pPr>
      <w:r w:rsidRPr="00721C1E">
        <w:rPr>
          <w:rFonts w:ascii="Book Antiqua" w:hAnsi="Book Antiqua" w:cs="Arial"/>
          <w:sz w:val="24"/>
          <w:szCs w:val="24"/>
        </w:rPr>
        <w:t>Tryptophan</w:t>
      </w:r>
      <w:r w:rsidR="002B4F5F" w:rsidRPr="00721C1E">
        <w:rPr>
          <w:rFonts w:ascii="Book Antiqua" w:hAnsi="Book Antiqua" w:cs="Arial"/>
          <w:sz w:val="24"/>
          <w:szCs w:val="24"/>
        </w:rPr>
        <w:t xml:space="preserve"> </w:t>
      </w:r>
      <w:r w:rsidR="00E50D63" w:rsidRPr="00721C1E">
        <w:rPr>
          <w:rFonts w:ascii="Book Antiqua" w:hAnsi="Book Antiqua" w:cs="Arial"/>
          <w:sz w:val="24"/>
          <w:szCs w:val="24"/>
        </w:rPr>
        <w:t xml:space="preserve">is another amino acid linked to </w:t>
      </w:r>
      <w:r w:rsidR="002B57AC" w:rsidRPr="00721C1E">
        <w:rPr>
          <w:rFonts w:ascii="Book Antiqua" w:hAnsi="Book Antiqua" w:cs="Arial"/>
          <w:sz w:val="24"/>
          <w:szCs w:val="24"/>
        </w:rPr>
        <w:t xml:space="preserve">the </w:t>
      </w:r>
      <w:r w:rsidR="00D55131" w:rsidRPr="00721C1E">
        <w:rPr>
          <w:rFonts w:ascii="Book Antiqua" w:hAnsi="Book Antiqua" w:cs="Arial"/>
          <w:sz w:val="24"/>
          <w:szCs w:val="24"/>
        </w:rPr>
        <w:t xml:space="preserve">regulation of </w:t>
      </w:r>
      <w:r w:rsidR="008E2A08" w:rsidRPr="00721C1E">
        <w:rPr>
          <w:rFonts w:ascii="Book Antiqua" w:hAnsi="Book Antiqua" w:cs="Arial"/>
          <w:sz w:val="24"/>
          <w:szCs w:val="24"/>
        </w:rPr>
        <w:t>immune tolerance</w:t>
      </w:r>
      <w:r w:rsidR="00E50D63" w:rsidRPr="00721C1E">
        <w:rPr>
          <w:rFonts w:ascii="Book Antiqua" w:hAnsi="Book Antiqua" w:cs="Arial"/>
          <w:sz w:val="24"/>
          <w:szCs w:val="24"/>
        </w:rPr>
        <w:t xml:space="preserve"> and anti-tumor</w:t>
      </w:r>
      <w:r w:rsidR="00DD3D46" w:rsidRPr="00721C1E">
        <w:rPr>
          <w:rFonts w:ascii="Book Antiqua" w:hAnsi="Book Antiqua" w:cs="Arial"/>
          <w:sz w:val="24"/>
          <w:szCs w:val="24"/>
        </w:rPr>
        <w:t xml:space="preserve"> immune</w:t>
      </w:r>
      <w:r w:rsidR="00E50D63" w:rsidRPr="00721C1E">
        <w:rPr>
          <w:rFonts w:ascii="Book Antiqua" w:hAnsi="Book Antiqua" w:cs="Arial"/>
          <w:sz w:val="24"/>
          <w:szCs w:val="24"/>
        </w:rPr>
        <w:t xml:space="preserve"> </w:t>
      </w:r>
      <w:proofErr w:type="gramStart"/>
      <w:r w:rsidR="00E50D63" w:rsidRPr="00721C1E">
        <w:rPr>
          <w:rFonts w:ascii="Book Antiqua" w:hAnsi="Book Antiqua" w:cs="Arial"/>
          <w:sz w:val="24"/>
          <w:szCs w:val="24"/>
        </w:rPr>
        <w:t>responses</w:t>
      </w:r>
      <w:r w:rsidR="004849B9" w:rsidRPr="00721C1E">
        <w:rPr>
          <w:rFonts w:ascii="Book Antiqua" w:hAnsi="Book Antiqua" w:cs="Arial"/>
          <w:sz w:val="24"/>
          <w:szCs w:val="24"/>
          <w:vertAlign w:val="superscript"/>
        </w:rPr>
        <w:t>[</w:t>
      </w:r>
      <w:proofErr w:type="gramEnd"/>
      <w:r w:rsidR="00C2599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RW.CITE{{275 Grohmann,U. 2010; 276 Mellor,A.L. 2004; 278 Mellor,A.L. 2003; 277 Mellor,A.L. 2003}}</w:instrText>
      </w:r>
      <w:r w:rsidR="00C2599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32-35</w:t>
      </w:r>
      <w:r w:rsidR="00C2599B"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C2599B" w:rsidRPr="00721C1E">
        <w:rPr>
          <w:rFonts w:ascii="Book Antiqua" w:hAnsi="Book Antiqua" w:cs="Arial"/>
          <w:sz w:val="24"/>
          <w:szCs w:val="24"/>
        </w:rPr>
        <w:t xml:space="preserve">. </w:t>
      </w:r>
      <w:r w:rsidR="008E2A08" w:rsidRPr="00721C1E">
        <w:rPr>
          <w:rFonts w:ascii="Book Antiqua" w:hAnsi="Book Antiqua" w:cs="Arial"/>
          <w:sz w:val="24"/>
          <w:szCs w:val="24"/>
        </w:rPr>
        <w:t>Tryptophan</w:t>
      </w:r>
      <w:r w:rsidR="008048D8" w:rsidRPr="00721C1E">
        <w:rPr>
          <w:rFonts w:ascii="Book Antiqua" w:hAnsi="Book Antiqua" w:cs="Arial"/>
          <w:sz w:val="24"/>
          <w:szCs w:val="24"/>
        </w:rPr>
        <w:t xml:space="preserve"> degradation occurs via the kynurenine pathway where two different enzymes, idoleamine-2</w:t>
      </w:r>
      <w:proofErr w:type="gramStart"/>
      <w:r w:rsidR="008048D8" w:rsidRPr="00721C1E">
        <w:rPr>
          <w:rFonts w:ascii="Book Antiqua" w:hAnsi="Book Antiqua" w:cs="Arial"/>
          <w:sz w:val="24"/>
          <w:szCs w:val="24"/>
        </w:rPr>
        <w:t>,3</w:t>
      </w:r>
      <w:proofErr w:type="gramEnd"/>
      <w:r w:rsidR="008048D8" w:rsidRPr="00721C1E">
        <w:rPr>
          <w:rFonts w:ascii="Book Antiqua" w:hAnsi="Book Antiqua" w:cs="Arial"/>
          <w:sz w:val="24"/>
          <w:szCs w:val="24"/>
        </w:rPr>
        <w:t>-dioxygenase (IDO) and tryptophan-2,3-dioxygenase (TDO), catalyze the conversion of tryptophan into kynurenine</w:t>
      </w:r>
      <w:r w:rsidR="00BB5948" w:rsidRPr="00721C1E">
        <w:rPr>
          <w:rFonts w:ascii="Book Antiqua" w:hAnsi="Book Antiqua" w:cs="Arial"/>
          <w:sz w:val="24"/>
          <w:szCs w:val="24"/>
        </w:rPr>
        <w:t>,</w:t>
      </w:r>
      <w:r w:rsidR="008048D8" w:rsidRPr="00721C1E">
        <w:rPr>
          <w:rFonts w:ascii="Book Antiqua" w:hAnsi="Book Antiqua" w:cs="Arial"/>
          <w:sz w:val="24"/>
          <w:szCs w:val="24"/>
        </w:rPr>
        <w:t xml:space="preserve"> </w:t>
      </w:r>
      <w:r w:rsidR="00BB5948" w:rsidRPr="00721C1E">
        <w:rPr>
          <w:rFonts w:ascii="Book Antiqua" w:hAnsi="Book Antiqua" w:cs="Arial"/>
          <w:sz w:val="24"/>
          <w:szCs w:val="24"/>
        </w:rPr>
        <w:t>while</w:t>
      </w:r>
      <w:r w:rsidR="008048D8" w:rsidRPr="00721C1E">
        <w:rPr>
          <w:rFonts w:ascii="Book Antiqua" w:hAnsi="Book Antiqua" w:cs="Arial"/>
          <w:sz w:val="24"/>
          <w:szCs w:val="24"/>
        </w:rPr>
        <w:t xml:space="preserve"> </w:t>
      </w:r>
      <w:r w:rsidR="00BB5948" w:rsidRPr="00721C1E">
        <w:rPr>
          <w:rFonts w:ascii="Book Antiqua" w:hAnsi="Book Antiqua" w:cs="Arial"/>
          <w:sz w:val="24"/>
          <w:szCs w:val="24"/>
        </w:rPr>
        <w:t>tryptophan hydroxylase-1 (TPH-1)</w:t>
      </w:r>
      <w:r w:rsidR="001502B0" w:rsidRPr="00721C1E">
        <w:rPr>
          <w:rFonts w:ascii="Book Antiqua" w:hAnsi="Book Antiqua" w:cs="Arial"/>
          <w:sz w:val="24"/>
          <w:szCs w:val="24"/>
        </w:rPr>
        <w:t xml:space="preserve"> </w:t>
      </w:r>
      <w:r w:rsidR="00BB5948" w:rsidRPr="00721C1E">
        <w:rPr>
          <w:rFonts w:ascii="Book Antiqua" w:hAnsi="Book Antiqua" w:cs="Arial"/>
          <w:sz w:val="24"/>
          <w:szCs w:val="24"/>
        </w:rPr>
        <w:t>converts</w:t>
      </w:r>
      <w:r w:rsidR="002C3E52" w:rsidRPr="00721C1E">
        <w:rPr>
          <w:rFonts w:ascii="Book Antiqua" w:hAnsi="Book Antiqua" w:cs="Arial"/>
          <w:sz w:val="24"/>
          <w:szCs w:val="24"/>
        </w:rPr>
        <w:t xml:space="preserve"> tr</w:t>
      </w:r>
      <w:r w:rsidR="00BB5948" w:rsidRPr="00721C1E">
        <w:rPr>
          <w:rFonts w:ascii="Book Antiqua" w:hAnsi="Book Antiqua" w:cs="Arial"/>
          <w:sz w:val="24"/>
          <w:szCs w:val="24"/>
        </w:rPr>
        <w:t>yptophan to 5-hydroxytryptophan and provides precur</w:t>
      </w:r>
      <w:r w:rsidR="0020688B" w:rsidRPr="00721C1E">
        <w:rPr>
          <w:rFonts w:ascii="Book Antiqua" w:hAnsi="Book Antiqua" w:cs="Arial"/>
          <w:sz w:val="24"/>
          <w:szCs w:val="24"/>
        </w:rPr>
        <w:t>sors for serotonin biosynthesis</w:t>
      </w:r>
      <w:r w:rsidR="004849B9" w:rsidRPr="00721C1E">
        <w:rPr>
          <w:rFonts w:ascii="Book Antiqua" w:hAnsi="Book Antiqua" w:cs="Arial"/>
          <w:sz w:val="24"/>
          <w:szCs w:val="24"/>
          <w:vertAlign w:val="superscript"/>
        </w:rPr>
        <w:t>[</w:t>
      </w:r>
      <w:r w:rsidR="00C2599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RW.CITE{{275 Grohmann,U. 2010; 279 Huang,L. 2014}}</w:instrText>
      </w:r>
      <w:r w:rsidR="00C2599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32,36</w:t>
      </w:r>
      <w:r w:rsidR="00C2599B"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5F17A2" w:rsidRPr="00721C1E">
        <w:rPr>
          <w:rFonts w:ascii="Book Antiqua" w:hAnsi="Book Antiqua" w:cs="Arial"/>
          <w:sz w:val="24"/>
          <w:szCs w:val="24"/>
          <w:vertAlign w:val="superscript"/>
        </w:rPr>
        <w:t xml:space="preserve"> </w:t>
      </w:r>
      <w:r w:rsidR="005F17A2" w:rsidRPr="00721C1E">
        <w:rPr>
          <w:rFonts w:ascii="Book Antiqua" w:hAnsi="Book Antiqua" w:cs="Arial"/>
          <w:sz w:val="24"/>
          <w:szCs w:val="24"/>
        </w:rPr>
        <w:t>(Figure 1)</w:t>
      </w:r>
      <w:r w:rsidR="00C2599B" w:rsidRPr="00721C1E">
        <w:rPr>
          <w:rFonts w:ascii="Book Antiqua" w:hAnsi="Book Antiqua" w:cs="Arial"/>
          <w:sz w:val="24"/>
          <w:szCs w:val="24"/>
        </w:rPr>
        <w:t xml:space="preserve">. </w:t>
      </w:r>
      <w:r w:rsidR="001502B0" w:rsidRPr="00721C1E">
        <w:rPr>
          <w:rFonts w:ascii="Book Antiqua" w:hAnsi="Book Antiqua" w:cs="Arial"/>
          <w:sz w:val="24"/>
          <w:szCs w:val="24"/>
        </w:rPr>
        <w:t xml:space="preserve"> </w:t>
      </w:r>
      <w:r w:rsidR="00CC0E8D" w:rsidRPr="00721C1E">
        <w:rPr>
          <w:rFonts w:ascii="Book Antiqua" w:hAnsi="Book Antiqua" w:cs="Arial"/>
          <w:sz w:val="24"/>
          <w:szCs w:val="24"/>
        </w:rPr>
        <w:t>IDO is the most stud</w:t>
      </w:r>
      <w:r w:rsidR="00A63AA3" w:rsidRPr="00721C1E">
        <w:rPr>
          <w:rFonts w:ascii="Book Antiqua" w:hAnsi="Book Antiqua" w:cs="Arial"/>
          <w:sz w:val="24"/>
          <w:szCs w:val="24"/>
        </w:rPr>
        <w:t>ied enzyme in tryptophan metabolism</w:t>
      </w:r>
      <w:r w:rsidR="00CC0E8D" w:rsidRPr="00721C1E">
        <w:rPr>
          <w:rFonts w:ascii="Book Antiqua" w:hAnsi="Book Antiqua" w:cs="Arial"/>
          <w:sz w:val="24"/>
          <w:szCs w:val="24"/>
        </w:rPr>
        <w:t xml:space="preserve"> </w:t>
      </w:r>
      <w:r w:rsidR="00987915" w:rsidRPr="00721C1E">
        <w:rPr>
          <w:rFonts w:ascii="Book Antiqua" w:hAnsi="Book Antiqua" w:cs="Arial"/>
          <w:sz w:val="24"/>
          <w:szCs w:val="24"/>
        </w:rPr>
        <w:t xml:space="preserve">expressed by both immune cells (dendritic cells, macrophages) and tumor </w:t>
      </w:r>
      <w:proofErr w:type="gramStart"/>
      <w:r w:rsidR="00987915" w:rsidRPr="00721C1E">
        <w:rPr>
          <w:rFonts w:ascii="Book Antiqua" w:hAnsi="Book Antiqua" w:cs="Arial"/>
          <w:sz w:val="24"/>
          <w:szCs w:val="24"/>
        </w:rPr>
        <w:t>cells</w:t>
      </w:r>
      <w:r w:rsidR="004849B9" w:rsidRPr="00721C1E">
        <w:rPr>
          <w:rFonts w:ascii="Book Antiqua" w:hAnsi="Book Antiqua" w:cs="Arial"/>
          <w:sz w:val="24"/>
          <w:szCs w:val="24"/>
          <w:vertAlign w:val="superscript"/>
        </w:rPr>
        <w:t>[</w:t>
      </w:r>
      <w:proofErr w:type="gramEnd"/>
      <w:r w:rsidR="00C2599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RW.CITE{{276 Mellor,A.L. 2004; 280 Brandacher,G. 2006; 281 Inaba,T. 2009; 283 Godin-Ethier,J. 2011}}</w:instrText>
      </w:r>
      <w:r w:rsidR="00C2599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33,37-39</w:t>
      </w:r>
      <w:r w:rsidR="00C2599B"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987915" w:rsidRPr="00721C1E">
        <w:rPr>
          <w:rFonts w:ascii="Book Antiqua" w:hAnsi="Book Antiqua" w:cs="Arial"/>
          <w:sz w:val="24"/>
          <w:szCs w:val="24"/>
        </w:rPr>
        <w:t>.</w:t>
      </w:r>
      <w:r w:rsidR="00C2599B" w:rsidRPr="00721C1E">
        <w:rPr>
          <w:rFonts w:ascii="Book Antiqua" w:hAnsi="Book Antiqua" w:cs="Arial"/>
          <w:sz w:val="24"/>
          <w:szCs w:val="24"/>
        </w:rPr>
        <w:t xml:space="preserve"> </w:t>
      </w:r>
      <w:r w:rsidR="00F267E7" w:rsidRPr="00721C1E">
        <w:rPr>
          <w:rFonts w:ascii="Book Antiqua" w:hAnsi="Book Antiqua" w:cs="Arial"/>
          <w:sz w:val="24"/>
          <w:szCs w:val="24"/>
        </w:rPr>
        <w:t xml:space="preserve">Due to the fact that tryptophan </w:t>
      </w:r>
      <w:r w:rsidR="00162451" w:rsidRPr="00721C1E">
        <w:rPr>
          <w:rFonts w:ascii="Book Antiqua" w:hAnsi="Book Antiqua" w:cs="Arial"/>
          <w:sz w:val="24"/>
          <w:szCs w:val="24"/>
        </w:rPr>
        <w:t>readily</w:t>
      </w:r>
      <w:r w:rsidR="00F267E7" w:rsidRPr="00721C1E">
        <w:rPr>
          <w:rFonts w:ascii="Book Antiqua" w:hAnsi="Book Antiqua" w:cs="Arial"/>
          <w:sz w:val="24"/>
          <w:szCs w:val="24"/>
        </w:rPr>
        <w:t xml:space="preserve"> crosses the plasma membrane, dendritic cells expressing </w:t>
      </w:r>
      <w:r w:rsidR="00A63AA3" w:rsidRPr="00721C1E">
        <w:rPr>
          <w:rFonts w:ascii="Book Antiqua" w:hAnsi="Book Antiqua" w:cs="Arial"/>
          <w:sz w:val="24"/>
          <w:szCs w:val="24"/>
        </w:rPr>
        <w:t xml:space="preserve">IDO </w:t>
      </w:r>
      <w:r w:rsidR="00F267E7" w:rsidRPr="00721C1E">
        <w:rPr>
          <w:rFonts w:ascii="Book Antiqua" w:hAnsi="Book Antiqua" w:cs="Arial"/>
          <w:sz w:val="24"/>
          <w:szCs w:val="24"/>
        </w:rPr>
        <w:t xml:space="preserve">are </w:t>
      </w:r>
      <w:r w:rsidR="00A63AA3" w:rsidRPr="00721C1E">
        <w:rPr>
          <w:rFonts w:ascii="Book Antiqua" w:hAnsi="Book Antiqua" w:cs="Arial"/>
          <w:sz w:val="24"/>
          <w:szCs w:val="24"/>
        </w:rPr>
        <w:t xml:space="preserve">capable of depleting tryptophan in the extracellular </w:t>
      </w:r>
      <w:r w:rsidR="00F267E7" w:rsidRPr="00721C1E">
        <w:rPr>
          <w:rFonts w:ascii="Book Antiqua" w:hAnsi="Book Antiqua" w:cs="Arial"/>
          <w:sz w:val="24"/>
          <w:szCs w:val="24"/>
        </w:rPr>
        <w:t>space</w:t>
      </w:r>
      <w:r w:rsidR="00DE443C" w:rsidRPr="00721C1E">
        <w:rPr>
          <w:rFonts w:ascii="Book Antiqua" w:hAnsi="Book Antiqua" w:cs="Arial"/>
          <w:sz w:val="24"/>
          <w:szCs w:val="24"/>
        </w:rPr>
        <w:t>,</w:t>
      </w:r>
      <w:r w:rsidR="00A63AA3" w:rsidRPr="00721C1E">
        <w:rPr>
          <w:rFonts w:ascii="Book Antiqua" w:hAnsi="Book Antiqua" w:cs="Arial"/>
          <w:sz w:val="24"/>
          <w:szCs w:val="24"/>
        </w:rPr>
        <w:t xml:space="preserve"> limiting tr</w:t>
      </w:r>
      <w:r w:rsidR="001A42CA" w:rsidRPr="00721C1E">
        <w:rPr>
          <w:rFonts w:ascii="Book Antiqua" w:hAnsi="Book Antiqua" w:cs="Arial"/>
          <w:sz w:val="24"/>
          <w:szCs w:val="24"/>
        </w:rPr>
        <w:t>yptophan supply to surrounding</w:t>
      </w:r>
      <w:r w:rsidR="00A63AA3" w:rsidRPr="00721C1E">
        <w:rPr>
          <w:rFonts w:ascii="Book Antiqua" w:hAnsi="Book Antiqua" w:cs="Arial"/>
          <w:sz w:val="24"/>
          <w:szCs w:val="24"/>
        </w:rPr>
        <w:t xml:space="preserve"> </w:t>
      </w:r>
      <w:r w:rsidR="008C33C1" w:rsidRPr="00721C1E">
        <w:rPr>
          <w:rFonts w:ascii="Book Antiqua" w:hAnsi="Book Antiqua" w:cs="Arial"/>
          <w:sz w:val="24"/>
          <w:szCs w:val="24"/>
        </w:rPr>
        <w:t xml:space="preserve">T </w:t>
      </w:r>
      <w:r w:rsidR="00A63AA3" w:rsidRPr="00721C1E">
        <w:rPr>
          <w:rFonts w:ascii="Book Antiqua" w:hAnsi="Book Antiqua" w:cs="Arial"/>
          <w:sz w:val="24"/>
          <w:szCs w:val="24"/>
        </w:rPr>
        <w:t>cells. T cell activation is sensitive to local tryptophan concentrations, and lack of trypt</w:t>
      </w:r>
      <w:r w:rsidR="00F267E7" w:rsidRPr="00721C1E">
        <w:rPr>
          <w:rFonts w:ascii="Book Antiqua" w:hAnsi="Book Antiqua" w:cs="Arial"/>
          <w:sz w:val="24"/>
          <w:szCs w:val="24"/>
        </w:rPr>
        <w:t>op</w:t>
      </w:r>
      <w:r w:rsidR="00A63AA3" w:rsidRPr="00721C1E">
        <w:rPr>
          <w:rFonts w:ascii="Book Antiqua" w:hAnsi="Book Antiqua" w:cs="Arial"/>
          <w:sz w:val="24"/>
          <w:szCs w:val="24"/>
        </w:rPr>
        <w:t xml:space="preserve">han </w:t>
      </w:r>
      <w:r w:rsidR="00F267E7" w:rsidRPr="00721C1E">
        <w:rPr>
          <w:rFonts w:ascii="Book Antiqua" w:hAnsi="Book Antiqua" w:cs="Arial"/>
          <w:sz w:val="24"/>
          <w:szCs w:val="24"/>
        </w:rPr>
        <w:t xml:space="preserve">blocks their </w:t>
      </w:r>
      <w:proofErr w:type="gramStart"/>
      <w:r w:rsidR="00F267E7" w:rsidRPr="00721C1E">
        <w:rPr>
          <w:rFonts w:ascii="Book Antiqua" w:hAnsi="Book Antiqua" w:cs="Arial"/>
          <w:sz w:val="24"/>
          <w:szCs w:val="24"/>
        </w:rPr>
        <w:t>proliferation</w:t>
      </w:r>
      <w:r w:rsidR="004849B9" w:rsidRPr="00721C1E">
        <w:rPr>
          <w:rFonts w:ascii="Book Antiqua" w:hAnsi="Book Antiqua" w:cs="Arial"/>
          <w:sz w:val="24"/>
          <w:szCs w:val="24"/>
          <w:vertAlign w:val="superscript"/>
        </w:rPr>
        <w:t>[</w:t>
      </w:r>
      <w:proofErr w:type="gramEnd"/>
      <w:r w:rsidR="007143E4"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RW.CITE{{286 Mellor,A.L. 1999}}</w:instrText>
      </w:r>
      <w:r w:rsidR="007143E4"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40</w:t>
      </w:r>
      <w:r w:rsidR="007143E4"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5317FE" w:rsidRPr="00721C1E">
        <w:rPr>
          <w:rFonts w:ascii="Book Antiqua" w:hAnsi="Book Antiqua" w:cs="Arial"/>
          <w:sz w:val="24"/>
          <w:szCs w:val="24"/>
        </w:rPr>
        <w:t xml:space="preserve">. </w:t>
      </w:r>
      <w:r w:rsidR="00583332" w:rsidRPr="00721C1E">
        <w:rPr>
          <w:rFonts w:ascii="Book Antiqua" w:hAnsi="Book Antiqua" w:cs="Arial"/>
          <w:sz w:val="24"/>
          <w:szCs w:val="24"/>
        </w:rPr>
        <w:t xml:space="preserve">By degrading tryptophan, IDO inhibits T cell proliferation and plays a role in autoimmunity and anti-inflammatory </w:t>
      </w:r>
      <w:proofErr w:type="gramStart"/>
      <w:r w:rsidR="00583332" w:rsidRPr="00721C1E">
        <w:rPr>
          <w:rFonts w:ascii="Book Antiqua" w:hAnsi="Book Antiqua" w:cs="Arial"/>
          <w:sz w:val="24"/>
          <w:szCs w:val="24"/>
        </w:rPr>
        <w:t>responses</w:t>
      </w:r>
      <w:r w:rsidR="00583332" w:rsidRPr="00721C1E">
        <w:rPr>
          <w:rFonts w:ascii="Book Antiqua" w:hAnsi="Book Antiqua" w:cs="Arial"/>
          <w:sz w:val="24"/>
          <w:szCs w:val="24"/>
          <w:vertAlign w:val="superscript"/>
        </w:rPr>
        <w:t>[</w:t>
      </w:r>
      <w:proofErr w:type="gramEnd"/>
      <w:r w:rsidR="00583332"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RW.CITE{{289 Polyzos,K.A. 2015; 288 Swanson,K.A. 2004; 287 Sakurai,K. 2002}}</w:instrText>
      </w:r>
      <w:r w:rsidR="00583332"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41-43</w:t>
      </w:r>
      <w:r w:rsidR="00583332" w:rsidRPr="00721C1E">
        <w:rPr>
          <w:rFonts w:ascii="Book Antiqua" w:hAnsi="Book Antiqua" w:cs="Arial"/>
          <w:sz w:val="24"/>
          <w:szCs w:val="24"/>
          <w:vertAlign w:val="superscript"/>
        </w:rPr>
        <w:fldChar w:fldCharType="end"/>
      </w:r>
      <w:r w:rsidR="00583332" w:rsidRPr="00721C1E">
        <w:rPr>
          <w:rFonts w:ascii="Book Antiqua" w:hAnsi="Book Antiqua" w:cs="Arial"/>
          <w:sz w:val="24"/>
          <w:szCs w:val="24"/>
          <w:vertAlign w:val="superscript"/>
        </w:rPr>
        <w:t>]</w:t>
      </w:r>
      <w:r w:rsidR="00583332" w:rsidRPr="00721C1E">
        <w:rPr>
          <w:rFonts w:ascii="Book Antiqua" w:hAnsi="Book Antiqua" w:cs="Arial"/>
          <w:sz w:val="24"/>
          <w:szCs w:val="24"/>
        </w:rPr>
        <w:t xml:space="preserve">. For example, </w:t>
      </w:r>
      <w:proofErr w:type="spellStart"/>
      <w:r w:rsidR="00583332" w:rsidRPr="00721C1E">
        <w:rPr>
          <w:rFonts w:ascii="Book Antiqua" w:hAnsi="Book Antiqua" w:cs="Arial"/>
          <w:i/>
          <w:sz w:val="24"/>
          <w:szCs w:val="24"/>
        </w:rPr>
        <w:t>Apoe</w:t>
      </w:r>
      <w:proofErr w:type="spellEnd"/>
      <w:r w:rsidR="00583332" w:rsidRPr="00721C1E">
        <w:rPr>
          <w:rFonts w:ascii="Book Antiqua" w:hAnsi="Book Antiqua" w:cs="Arial"/>
          <w:sz w:val="24"/>
          <w:szCs w:val="24"/>
          <w:vertAlign w:val="superscript"/>
        </w:rPr>
        <w:t>-/-</w:t>
      </w:r>
      <w:r w:rsidR="00583332" w:rsidRPr="00721C1E">
        <w:rPr>
          <w:rFonts w:ascii="Book Antiqua" w:hAnsi="Book Antiqua" w:cs="Arial"/>
          <w:sz w:val="24"/>
          <w:szCs w:val="24"/>
        </w:rPr>
        <w:t xml:space="preserve"> mice treated with the IDO inhibitor, 1-methyl-Trp (1-MT), showed a significant increase in atherosclerotic lesions in the aortic arch and root of their hearts along with enh</w:t>
      </w:r>
      <w:r w:rsidR="00BB58C2" w:rsidRPr="00721C1E">
        <w:rPr>
          <w:rFonts w:ascii="Book Antiqua" w:hAnsi="Book Antiqua" w:cs="Arial"/>
          <w:sz w:val="24"/>
          <w:szCs w:val="24"/>
        </w:rPr>
        <w:t xml:space="preserve">anced vascular </w:t>
      </w:r>
      <w:proofErr w:type="gramStart"/>
      <w:r w:rsidR="00BB58C2" w:rsidRPr="00721C1E">
        <w:rPr>
          <w:rFonts w:ascii="Book Antiqua" w:hAnsi="Book Antiqua" w:cs="Arial"/>
          <w:sz w:val="24"/>
          <w:szCs w:val="24"/>
        </w:rPr>
        <w:t>inflammation</w:t>
      </w:r>
      <w:r w:rsidR="007C10BA" w:rsidRPr="00721C1E">
        <w:rPr>
          <w:rFonts w:ascii="Book Antiqua" w:hAnsi="Book Antiqua" w:cs="Arial"/>
          <w:sz w:val="24"/>
          <w:szCs w:val="24"/>
          <w:vertAlign w:val="superscript"/>
        </w:rPr>
        <w:t>[</w:t>
      </w:r>
      <w:proofErr w:type="gramEnd"/>
      <w:r w:rsidR="00BB58C2"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RW.CITE{{289 Polyzos,K.A. 2015}}</w:instrText>
      </w:r>
      <w:r w:rsidR="00BB58C2"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41</w:t>
      </w:r>
      <w:r w:rsidR="00BB58C2" w:rsidRPr="00721C1E">
        <w:rPr>
          <w:rFonts w:ascii="Book Antiqua" w:hAnsi="Book Antiqua" w:cs="Arial"/>
          <w:sz w:val="24"/>
          <w:szCs w:val="24"/>
          <w:vertAlign w:val="superscript"/>
        </w:rPr>
        <w:fldChar w:fldCharType="end"/>
      </w:r>
      <w:r w:rsidR="007C10BA" w:rsidRPr="00721C1E">
        <w:rPr>
          <w:rFonts w:ascii="Book Antiqua" w:hAnsi="Book Antiqua" w:cs="Arial"/>
          <w:sz w:val="24"/>
          <w:szCs w:val="24"/>
          <w:vertAlign w:val="superscript"/>
        </w:rPr>
        <w:t>]</w:t>
      </w:r>
      <w:r w:rsidR="00583332" w:rsidRPr="00721C1E">
        <w:rPr>
          <w:rFonts w:ascii="Book Antiqua" w:hAnsi="Book Antiqua" w:cs="Arial"/>
          <w:sz w:val="24"/>
          <w:szCs w:val="24"/>
        </w:rPr>
        <w:t xml:space="preserve">. Additionally, IDO-expressing dendritic cells suppressed the allograft rejection and increased the survival time of small bowel transplanted </w:t>
      </w:r>
      <w:proofErr w:type="gramStart"/>
      <w:r w:rsidR="00583332" w:rsidRPr="00721C1E">
        <w:rPr>
          <w:rFonts w:ascii="Book Antiqua" w:hAnsi="Book Antiqua" w:cs="Arial"/>
          <w:sz w:val="24"/>
          <w:szCs w:val="24"/>
        </w:rPr>
        <w:t>mice</w:t>
      </w:r>
      <w:r w:rsidR="00A4141F" w:rsidRPr="00721C1E">
        <w:rPr>
          <w:rFonts w:ascii="Book Antiqua" w:hAnsi="Book Antiqua" w:cs="Arial"/>
          <w:sz w:val="24"/>
          <w:szCs w:val="24"/>
          <w:vertAlign w:val="superscript"/>
        </w:rPr>
        <w:t>[</w:t>
      </w:r>
      <w:proofErr w:type="gramEnd"/>
      <w:r w:rsidR="00BB58C2"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RW.CITE{{351 Xie,F.T. 2015}}</w:instrText>
      </w:r>
      <w:r w:rsidR="00BB58C2"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44</w:t>
      </w:r>
      <w:r w:rsidR="00BB58C2" w:rsidRPr="00721C1E">
        <w:rPr>
          <w:rFonts w:ascii="Book Antiqua" w:hAnsi="Book Antiqua" w:cs="Arial"/>
          <w:sz w:val="24"/>
          <w:szCs w:val="24"/>
          <w:vertAlign w:val="superscript"/>
        </w:rPr>
        <w:fldChar w:fldCharType="end"/>
      </w:r>
      <w:r w:rsidR="00A4141F" w:rsidRPr="00721C1E">
        <w:rPr>
          <w:rFonts w:ascii="Book Antiqua" w:hAnsi="Book Antiqua" w:cs="Arial"/>
          <w:sz w:val="24"/>
          <w:szCs w:val="24"/>
          <w:vertAlign w:val="superscript"/>
        </w:rPr>
        <w:t>]</w:t>
      </w:r>
      <w:r w:rsidR="00721BDD" w:rsidRPr="00721C1E">
        <w:rPr>
          <w:rFonts w:ascii="Book Antiqua" w:hAnsi="Book Antiqua" w:cs="Arial"/>
          <w:sz w:val="24"/>
          <w:szCs w:val="24"/>
        </w:rPr>
        <w:t>.</w:t>
      </w:r>
      <w:r w:rsidR="005317FE" w:rsidRPr="00721C1E">
        <w:rPr>
          <w:rFonts w:ascii="Book Antiqua" w:hAnsi="Book Antiqua" w:cs="Arial"/>
          <w:sz w:val="24"/>
          <w:szCs w:val="24"/>
        </w:rPr>
        <w:t xml:space="preserve"> </w:t>
      </w:r>
      <w:r w:rsidR="00A63AA3" w:rsidRPr="00721C1E">
        <w:rPr>
          <w:rFonts w:ascii="Book Antiqua" w:hAnsi="Book Antiqua" w:cs="Arial"/>
          <w:sz w:val="24"/>
          <w:szCs w:val="24"/>
        </w:rPr>
        <w:t xml:space="preserve">In the tumor microenvironment, however, </w:t>
      </w:r>
      <w:r w:rsidR="0098262D" w:rsidRPr="00721C1E">
        <w:rPr>
          <w:rFonts w:ascii="Book Antiqua" w:hAnsi="Book Antiqua" w:cs="Arial"/>
          <w:sz w:val="24"/>
          <w:szCs w:val="24"/>
        </w:rPr>
        <w:lastRenderedPageBreak/>
        <w:t>IDO limits</w:t>
      </w:r>
      <w:r w:rsidR="00A63AA3" w:rsidRPr="00721C1E">
        <w:rPr>
          <w:rFonts w:ascii="Book Antiqua" w:hAnsi="Book Antiqua" w:cs="Arial"/>
          <w:sz w:val="24"/>
          <w:szCs w:val="24"/>
        </w:rPr>
        <w:t xml:space="preserve"> </w:t>
      </w:r>
      <w:r w:rsidR="007C10BA" w:rsidRPr="00721C1E">
        <w:rPr>
          <w:rFonts w:ascii="Book Antiqua" w:hAnsi="Book Antiqua" w:cs="Arial"/>
          <w:sz w:val="24"/>
          <w:szCs w:val="24"/>
        </w:rPr>
        <w:t xml:space="preserve">the </w:t>
      </w:r>
      <w:r w:rsidR="00A63AA3" w:rsidRPr="00721C1E">
        <w:rPr>
          <w:rFonts w:ascii="Book Antiqua" w:hAnsi="Book Antiqua" w:cs="Arial"/>
          <w:sz w:val="24"/>
          <w:szCs w:val="24"/>
        </w:rPr>
        <w:t xml:space="preserve">T cell response to tumor </w:t>
      </w:r>
      <w:proofErr w:type="gramStart"/>
      <w:r w:rsidR="00A63AA3" w:rsidRPr="00721C1E">
        <w:rPr>
          <w:rFonts w:ascii="Book Antiqua" w:hAnsi="Book Antiqua" w:cs="Arial"/>
          <w:sz w:val="24"/>
          <w:szCs w:val="24"/>
        </w:rPr>
        <w:t>growth</w:t>
      </w:r>
      <w:r w:rsidR="004849B9" w:rsidRPr="00721C1E">
        <w:rPr>
          <w:rFonts w:ascii="Book Antiqua" w:hAnsi="Book Antiqua" w:cs="Arial"/>
          <w:sz w:val="24"/>
          <w:szCs w:val="24"/>
          <w:vertAlign w:val="superscript"/>
        </w:rPr>
        <w:t>[</w:t>
      </w:r>
      <w:proofErr w:type="gramEnd"/>
      <w:r w:rsidR="005317F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RW.CITE{{290 Uyttenhove,C. 2003; 291 Friberg,M. 2002; 292 Munn,D.H. 2004}}</w:instrText>
      </w:r>
      <w:r w:rsidR="005317F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45-47</w:t>
      </w:r>
      <w:r w:rsidR="005317FE" w:rsidRPr="00721C1E">
        <w:rPr>
          <w:rFonts w:ascii="Book Antiqua" w:hAnsi="Book Antiqua" w:cs="Arial"/>
          <w:sz w:val="24"/>
          <w:szCs w:val="24"/>
          <w:vertAlign w:val="superscript"/>
        </w:rPr>
        <w:fldChar w:fldCharType="end"/>
      </w:r>
      <w:r w:rsidR="004849B9" w:rsidRPr="00721C1E">
        <w:rPr>
          <w:rFonts w:ascii="Book Antiqua" w:hAnsi="Book Antiqua" w:cs="Arial"/>
          <w:sz w:val="24"/>
          <w:szCs w:val="24"/>
          <w:vertAlign w:val="superscript"/>
        </w:rPr>
        <w:t>]</w:t>
      </w:r>
      <w:r w:rsidR="0098262D" w:rsidRPr="00721C1E">
        <w:rPr>
          <w:rFonts w:ascii="Book Antiqua" w:hAnsi="Book Antiqua" w:cs="Arial"/>
          <w:sz w:val="24"/>
          <w:szCs w:val="24"/>
        </w:rPr>
        <w:t xml:space="preserve">. </w:t>
      </w:r>
      <w:r w:rsidR="00162451" w:rsidRPr="00721C1E">
        <w:rPr>
          <w:rFonts w:ascii="Book Antiqua" w:hAnsi="Book Antiqua" w:cs="Arial"/>
          <w:sz w:val="24"/>
          <w:szCs w:val="24"/>
        </w:rPr>
        <w:t xml:space="preserve">By using </w:t>
      </w:r>
      <w:r w:rsidR="00DE443C" w:rsidRPr="00721C1E">
        <w:rPr>
          <w:rFonts w:ascii="Book Antiqua" w:hAnsi="Book Antiqua" w:cs="Arial"/>
          <w:sz w:val="24"/>
          <w:szCs w:val="24"/>
        </w:rPr>
        <w:t xml:space="preserve">an </w:t>
      </w:r>
      <w:r w:rsidR="00162451" w:rsidRPr="00721C1E">
        <w:rPr>
          <w:rFonts w:ascii="Book Antiqua" w:hAnsi="Book Antiqua" w:cs="Arial"/>
          <w:sz w:val="24"/>
          <w:szCs w:val="24"/>
        </w:rPr>
        <w:t>IDO-negative subline</w:t>
      </w:r>
      <w:r w:rsidR="0020688B" w:rsidRPr="00721C1E">
        <w:rPr>
          <w:rFonts w:ascii="Book Antiqua" w:hAnsi="Book Antiqua" w:cs="Arial"/>
          <w:sz w:val="24"/>
          <w:szCs w:val="24"/>
        </w:rPr>
        <w:t xml:space="preserve"> of the mouse tumor model P815B</w:t>
      </w:r>
      <w:r w:rsidR="0020688B" w:rsidRPr="00721C1E">
        <w:rPr>
          <w:rFonts w:ascii="Book Antiqua" w:hAnsi="Book Antiqua" w:cs="Arial"/>
          <w:sz w:val="24"/>
          <w:szCs w:val="24"/>
          <w:lang w:eastAsia="zh-CN"/>
        </w:rPr>
        <w:t xml:space="preserve"> by</w:t>
      </w:r>
      <w:r w:rsidR="0020688B" w:rsidRPr="00721C1E">
        <w:rPr>
          <w:rFonts w:ascii="Book Antiqua" w:hAnsi="Book Antiqua" w:cs="Arial"/>
          <w:sz w:val="24"/>
          <w:szCs w:val="24"/>
        </w:rPr>
        <w:t xml:space="preserve"> </w:t>
      </w:r>
      <w:proofErr w:type="spellStart"/>
      <w:r w:rsidR="00162451" w:rsidRPr="00721C1E">
        <w:rPr>
          <w:rFonts w:ascii="Book Antiqua" w:hAnsi="Book Antiqua" w:cs="Arial"/>
          <w:sz w:val="24"/>
          <w:szCs w:val="24"/>
        </w:rPr>
        <w:t>Uyttenhove</w:t>
      </w:r>
      <w:proofErr w:type="spellEnd"/>
      <w:r w:rsidR="00162451" w:rsidRPr="00721C1E">
        <w:rPr>
          <w:rFonts w:ascii="Book Antiqua" w:hAnsi="Book Antiqua" w:cs="Arial"/>
          <w:i/>
          <w:sz w:val="24"/>
          <w:szCs w:val="24"/>
        </w:rPr>
        <w:t xml:space="preserve"> et al</w:t>
      </w:r>
      <w:r w:rsidR="0020688B" w:rsidRPr="00721C1E">
        <w:rPr>
          <w:rFonts w:ascii="Book Antiqua" w:hAnsi="Book Antiqua" w:cs="Arial"/>
          <w:sz w:val="24"/>
          <w:szCs w:val="24"/>
          <w:vertAlign w:val="superscript"/>
        </w:rPr>
        <w:t>[</w:t>
      </w:r>
      <w:r w:rsidR="0020688B"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RW.CITE{{290 Uyttenhove,C. 2003}}</w:instrText>
      </w:r>
      <w:r w:rsidR="0020688B"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45</w:t>
      </w:r>
      <w:r w:rsidR="0020688B" w:rsidRPr="00721C1E">
        <w:rPr>
          <w:rFonts w:ascii="Book Antiqua" w:hAnsi="Book Antiqua" w:cs="Arial"/>
          <w:sz w:val="24"/>
          <w:szCs w:val="24"/>
          <w:vertAlign w:val="superscript"/>
        </w:rPr>
        <w:fldChar w:fldCharType="end"/>
      </w:r>
      <w:r w:rsidR="0020688B" w:rsidRPr="00721C1E">
        <w:rPr>
          <w:rFonts w:ascii="Book Antiqua" w:hAnsi="Book Antiqua" w:cs="Arial"/>
          <w:sz w:val="24"/>
          <w:szCs w:val="24"/>
          <w:vertAlign w:val="superscript"/>
        </w:rPr>
        <w:t>]</w:t>
      </w:r>
      <w:r w:rsidR="00A51E1C" w:rsidRPr="00721C1E">
        <w:rPr>
          <w:rFonts w:ascii="Book Antiqua" w:hAnsi="Book Antiqua" w:cs="Arial"/>
          <w:sz w:val="24"/>
          <w:szCs w:val="24"/>
        </w:rPr>
        <w:t>,</w:t>
      </w:r>
      <w:r w:rsidR="00162451" w:rsidRPr="00721C1E">
        <w:rPr>
          <w:rFonts w:ascii="Book Antiqua" w:hAnsi="Book Antiqua" w:cs="Arial"/>
          <w:sz w:val="24"/>
          <w:szCs w:val="24"/>
          <w:vertAlign w:val="superscript"/>
        </w:rPr>
        <w:t xml:space="preserve"> </w:t>
      </w:r>
      <w:r w:rsidR="00162451" w:rsidRPr="00721C1E">
        <w:rPr>
          <w:rFonts w:ascii="Book Antiqua" w:hAnsi="Book Antiqua" w:cs="Arial"/>
          <w:sz w:val="24"/>
          <w:szCs w:val="24"/>
        </w:rPr>
        <w:t>elegantly showed that mice transfected with this subline completely rejected the tumor challenge while mice transfected with IDO-expressing cells develop</w:t>
      </w:r>
      <w:r w:rsidR="00993E3F" w:rsidRPr="00721C1E">
        <w:rPr>
          <w:rFonts w:ascii="Book Antiqua" w:hAnsi="Book Antiqua" w:cs="Arial"/>
          <w:sz w:val="24"/>
          <w:szCs w:val="24"/>
        </w:rPr>
        <w:t>ed</w:t>
      </w:r>
      <w:r w:rsidR="00162451" w:rsidRPr="00721C1E">
        <w:rPr>
          <w:rFonts w:ascii="Book Antiqua" w:hAnsi="Book Antiqua" w:cs="Arial"/>
          <w:sz w:val="24"/>
          <w:szCs w:val="24"/>
        </w:rPr>
        <w:t xml:space="preserve"> progressive tumors and die</w:t>
      </w:r>
      <w:r w:rsidR="00993E3F" w:rsidRPr="00721C1E">
        <w:rPr>
          <w:rFonts w:ascii="Book Antiqua" w:hAnsi="Book Antiqua" w:cs="Arial"/>
          <w:sz w:val="24"/>
          <w:szCs w:val="24"/>
        </w:rPr>
        <w:t>d</w:t>
      </w:r>
      <w:r w:rsidR="001303CD" w:rsidRPr="00721C1E">
        <w:rPr>
          <w:rFonts w:ascii="Book Antiqua" w:hAnsi="Book Antiqua" w:cs="Arial"/>
          <w:sz w:val="24"/>
          <w:szCs w:val="24"/>
          <w:vertAlign w:val="superscript"/>
        </w:rPr>
        <w:t>[</w:t>
      </w:r>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RW.CITE{{290 Uyttenhove,C. 2003}}</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45</w:t>
      </w:r>
      <w:r w:rsidR="00BA2349" w:rsidRPr="00721C1E">
        <w:rPr>
          <w:rFonts w:ascii="Book Antiqua" w:hAnsi="Book Antiqua" w:cs="Arial"/>
          <w:sz w:val="24"/>
          <w:szCs w:val="24"/>
          <w:vertAlign w:val="superscript"/>
        </w:rPr>
        <w:fldChar w:fldCharType="end"/>
      </w:r>
      <w:r w:rsidR="001303CD" w:rsidRPr="00721C1E">
        <w:rPr>
          <w:rFonts w:ascii="Book Antiqua" w:hAnsi="Book Antiqua" w:cs="Arial"/>
          <w:sz w:val="24"/>
          <w:szCs w:val="24"/>
          <w:vertAlign w:val="superscript"/>
        </w:rPr>
        <w:t>]</w:t>
      </w:r>
      <w:r w:rsidR="00856238" w:rsidRPr="00721C1E">
        <w:rPr>
          <w:rFonts w:ascii="Book Antiqua" w:hAnsi="Book Antiqua" w:cs="Arial"/>
          <w:sz w:val="24"/>
          <w:szCs w:val="24"/>
        </w:rPr>
        <w:t xml:space="preserve">. </w:t>
      </w:r>
      <w:r w:rsidR="004A5BCC" w:rsidRPr="00721C1E">
        <w:rPr>
          <w:rFonts w:ascii="Book Antiqua" w:hAnsi="Book Antiqua" w:cs="Arial"/>
          <w:sz w:val="24"/>
          <w:szCs w:val="24"/>
        </w:rPr>
        <w:t>These results suggest that effector</w:t>
      </w:r>
      <w:r w:rsidR="008C33C1" w:rsidRPr="00721C1E">
        <w:rPr>
          <w:rFonts w:ascii="Book Antiqua" w:hAnsi="Book Antiqua" w:cs="Arial"/>
          <w:sz w:val="24"/>
          <w:szCs w:val="24"/>
        </w:rPr>
        <w:t xml:space="preserve"> T cells that infiltrate the tumor microenvironment are more susceptible to the effects of IDO </w:t>
      </w:r>
      <w:r w:rsidR="00DE52E9" w:rsidRPr="00721C1E">
        <w:rPr>
          <w:rFonts w:ascii="Book Antiqua" w:hAnsi="Book Antiqua" w:cs="Arial"/>
          <w:sz w:val="24"/>
          <w:szCs w:val="24"/>
        </w:rPr>
        <w:t>than are</w:t>
      </w:r>
      <w:r w:rsidR="008C33C1" w:rsidRPr="00721C1E">
        <w:rPr>
          <w:rFonts w:ascii="Book Antiqua" w:hAnsi="Book Antiqua" w:cs="Arial"/>
          <w:sz w:val="24"/>
          <w:szCs w:val="24"/>
        </w:rPr>
        <w:t xml:space="preserve"> tumor cells. Indeed, </w:t>
      </w:r>
      <w:proofErr w:type="spellStart"/>
      <w:r w:rsidR="008C33C1" w:rsidRPr="00721C1E">
        <w:rPr>
          <w:rFonts w:ascii="Book Antiqua" w:hAnsi="Book Antiqua" w:cs="Arial"/>
          <w:sz w:val="24"/>
          <w:szCs w:val="24"/>
        </w:rPr>
        <w:t>immunohistochemical</w:t>
      </w:r>
      <w:proofErr w:type="spellEnd"/>
      <w:r w:rsidR="008C33C1" w:rsidRPr="00721C1E">
        <w:rPr>
          <w:rFonts w:ascii="Book Antiqua" w:hAnsi="Book Antiqua" w:cs="Arial"/>
          <w:sz w:val="24"/>
          <w:szCs w:val="24"/>
        </w:rPr>
        <w:t xml:space="preserve"> staining for IDO expression in endom</w:t>
      </w:r>
      <w:r w:rsidR="00E76EE0" w:rsidRPr="00721C1E">
        <w:rPr>
          <w:rFonts w:ascii="Book Antiqua" w:hAnsi="Book Antiqua" w:cs="Arial"/>
          <w:sz w:val="24"/>
          <w:szCs w:val="24"/>
        </w:rPr>
        <w:t>etrial cancer tissues revealed</w:t>
      </w:r>
      <w:r w:rsidR="008C33C1" w:rsidRPr="00721C1E">
        <w:rPr>
          <w:rFonts w:ascii="Book Antiqua" w:hAnsi="Book Antiqua" w:cs="Arial"/>
          <w:sz w:val="24"/>
          <w:szCs w:val="24"/>
        </w:rPr>
        <w:t xml:space="preserve"> significant correlation between high IDO expression and </w:t>
      </w:r>
      <w:r w:rsidR="004A5BCC" w:rsidRPr="00721C1E">
        <w:rPr>
          <w:rFonts w:ascii="Book Antiqua" w:hAnsi="Book Antiqua" w:cs="Arial"/>
          <w:sz w:val="24"/>
          <w:szCs w:val="24"/>
        </w:rPr>
        <w:t>low</w:t>
      </w:r>
      <w:r w:rsidR="008C33C1" w:rsidRPr="00721C1E">
        <w:rPr>
          <w:rFonts w:ascii="Book Antiqua" w:hAnsi="Book Antiqua" w:cs="Arial"/>
          <w:sz w:val="24"/>
          <w:szCs w:val="24"/>
        </w:rPr>
        <w:t xml:space="preserve"> numbers of CD3</w:t>
      </w:r>
      <w:r w:rsidR="008C33C1" w:rsidRPr="00721C1E">
        <w:rPr>
          <w:rFonts w:ascii="Book Antiqua" w:hAnsi="Book Antiqua" w:cs="Arial"/>
          <w:sz w:val="24"/>
          <w:szCs w:val="24"/>
          <w:vertAlign w:val="superscript"/>
        </w:rPr>
        <w:t>+</w:t>
      </w:r>
      <w:r w:rsidR="008C33C1" w:rsidRPr="00721C1E">
        <w:rPr>
          <w:rFonts w:ascii="Book Antiqua" w:hAnsi="Book Antiqua" w:cs="Arial"/>
          <w:sz w:val="24"/>
          <w:szCs w:val="24"/>
        </w:rPr>
        <w:t>, CD8</w:t>
      </w:r>
      <w:r w:rsidR="008C33C1" w:rsidRPr="00721C1E">
        <w:rPr>
          <w:rFonts w:ascii="Book Antiqua" w:hAnsi="Book Antiqua" w:cs="Arial"/>
          <w:sz w:val="24"/>
          <w:szCs w:val="24"/>
          <w:vertAlign w:val="superscript"/>
        </w:rPr>
        <w:t>+</w:t>
      </w:r>
      <w:r w:rsidR="008C33C1" w:rsidRPr="00721C1E">
        <w:rPr>
          <w:rFonts w:ascii="Book Antiqua" w:hAnsi="Book Antiqua" w:cs="Arial"/>
          <w:sz w:val="24"/>
          <w:szCs w:val="24"/>
        </w:rPr>
        <w:t>, and CD57</w:t>
      </w:r>
      <w:r w:rsidR="008C33C1" w:rsidRPr="00721C1E">
        <w:rPr>
          <w:rFonts w:ascii="Book Antiqua" w:hAnsi="Book Antiqua" w:cs="Arial"/>
          <w:sz w:val="24"/>
          <w:szCs w:val="24"/>
          <w:vertAlign w:val="superscript"/>
        </w:rPr>
        <w:t>+</w:t>
      </w:r>
      <w:r w:rsidR="008C33C1" w:rsidRPr="00721C1E">
        <w:rPr>
          <w:rFonts w:ascii="Book Antiqua" w:hAnsi="Book Antiqua" w:cs="Arial"/>
          <w:sz w:val="24"/>
          <w:szCs w:val="24"/>
        </w:rPr>
        <w:t xml:space="preserve"> immune cells</w:t>
      </w:r>
      <w:r w:rsidR="00DE443C" w:rsidRPr="00721C1E">
        <w:rPr>
          <w:rFonts w:ascii="Book Antiqua" w:hAnsi="Book Antiqua" w:cs="Arial"/>
          <w:sz w:val="24"/>
          <w:szCs w:val="24"/>
        </w:rPr>
        <w:t>,</w:t>
      </w:r>
      <w:r w:rsidR="008C33C1" w:rsidRPr="00721C1E">
        <w:rPr>
          <w:rFonts w:ascii="Book Antiqua" w:hAnsi="Book Antiqua" w:cs="Arial"/>
          <w:sz w:val="24"/>
          <w:szCs w:val="24"/>
        </w:rPr>
        <w:t xml:space="preserve"> </w:t>
      </w:r>
      <w:r w:rsidR="002B57AC" w:rsidRPr="00721C1E">
        <w:rPr>
          <w:rFonts w:ascii="Book Antiqua" w:hAnsi="Book Antiqua" w:cs="Arial"/>
          <w:sz w:val="24"/>
          <w:szCs w:val="24"/>
        </w:rPr>
        <w:t>which possibly contributed</w:t>
      </w:r>
      <w:r w:rsidR="004A5BCC" w:rsidRPr="00721C1E">
        <w:rPr>
          <w:rFonts w:ascii="Book Antiqua" w:hAnsi="Book Antiqua" w:cs="Arial"/>
          <w:sz w:val="24"/>
          <w:szCs w:val="24"/>
        </w:rPr>
        <w:t xml:space="preserve"> to disease progression and impaired clinical outcome </w:t>
      </w:r>
      <w:r w:rsidR="00856238" w:rsidRPr="00721C1E">
        <w:rPr>
          <w:rFonts w:ascii="Book Antiqua" w:hAnsi="Book Antiqua" w:cs="Arial"/>
          <w:sz w:val="24"/>
          <w:szCs w:val="24"/>
        </w:rPr>
        <w:t xml:space="preserve">for patients with endometrial </w:t>
      </w:r>
      <w:proofErr w:type="gramStart"/>
      <w:r w:rsidR="00856238" w:rsidRPr="00721C1E">
        <w:rPr>
          <w:rFonts w:ascii="Book Antiqua" w:hAnsi="Book Antiqua" w:cs="Arial"/>
          <w:sz w:val="24"/>
          <w:szCs w:val="24"/>
        </w:rPr>
        <w:t>cancer</w:t>
      </w:r>
      <w:r w:rsidR="00DC518F" w:rsidRPr="00721C1E">
        <w:rPr>
          <w:rFonts w:ascii="Book Antiqua" w:hAnsi="Book Antiqua" w:cs="Arial"/>
          <w:sz w:val="24"/>
          <w:szCs w:val="24"/>
          <w:vertAlign w:val="superscript"/>
        </w:rPr>
        <w:t>[</w:t>
      </w:r>
      <w:proofErr w:type="gramEnd"/>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RW.CITE{{293 Ino,K. 2008}}</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48</w:t>
      </w:r>
      <w:r w:rsidR="00BA2349"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BA2349" w:rsidRPr="00721C1E">
        <w:rPr>
          <w:rFonts w:ascii="Book Antiqua" w:hAnsi="Book Antiqua" w:cs="Arial"/>
          <w:sz w:val="24"/>
          <w:szCs w:val="24"/>
        </w:rPr>
        <w:t>.</w:t>
      </w:r>
      <w:r w:rsidR="008C33C1" w:rsidRPr="00721C1E">
        <w:rPr>
          <w:rFonts w:ascii="Book Antiqua" w:hAnsi="Book Antiqua" w:cs="Arial"/>
          <w:sz w:val="24"/>
          <w:szCs w:val="24"/>
        </w:rPr>
        <w:t xml:space="preserve"> </w:t>
      </w:r>
      <w:r w:rsidR="001110E7" w:rsidRPr="00721C1E">
        <w:rPr>
          <w:rFonts w:ascii="Book Antiqua" w:hAnsi="Book Antiqua" w:cs="Arial"/>
          <w:sz w:val="24"/>
          <w:szCs w:val="24"/>
        </w:rPr>
        <w:t>In addition</w:t>
      </w:r>
      <w:r w:rsidR="00DA1A75" w:rsidRPr="00721C1E">
        <w:rPr>
          <w:rFonts w:ascii="Book Antiqua" w:hAnsi="Book Antiqua" w:cs="Arial"/>
          <w:sz w:val="24"/>
          <w:szCs w:val="24"/>
        </w:rPr>
        <w:t xml:space="preserve"> to IDO, </w:t>
      </w:r>
      <w:r w:rsidR="00B93779" w:rsidRPr="00721C1E">
        <w:rPr>
          <w:rFonts w:ascii="Book Antiqua" w:hAnsi="Book Antiqua" w:cs="Arial"/>
          <w:sz w:val="24"/>
          <w:szCs w:val="24"/>
        </w:rPr>
        <w:t xml:space="preserve">tumors use other enzymes in tryptophan metabolism to resist immune </w:t>
      </w:r>
      <w:proofErr w:type="gramStart"/>
      <w:r w:rsidR="007C10BA" w:rsidRPr="00721C1E">
        <w:rPr>
          <w:rFonts w:ascii="Book Antiqua" w:hAnsi="Book Antiqua" w:cs="Arial"/>
          <w:sz w:val="24"/>
          <w:szCs w:val="24"/>
        </w:rPr>
        <w:t>destruction</w:t>
      </w:r>
      <w:r w:rsidR="00DC518F" w:rsidRPr="00721C1E">
        <w:rPr>
          <w:rFonts w:ascii="Book Antiqua" w:hAnsi="Book Antiqua" w:cs="Arial"/>
          <w:sz w:val="24"/>
          <w:szCs w:val="24"/>
          <w:vertAlign w:val="superscript"/>
        </w:rPr>
        <w:t>[</w:t>
      </w:r>
      <w:proofErr w:type="gramEnd"/>
      <w:r w:rsidR="007143E4"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RW.CITE{{294 Platten,M. 2012; 279 Huang,L. 2014}}</w:instrText>
      </w:r>
      <w:r w:rsidR="007143E4"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36,49</w:t>
      </w:r>
      <w:r w:rsidR="007143E4"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DC518F" w:rsidRPr="00721C1E">
        <w:rPr>
          <w:rFonts w:ascii="Book Antiqua" w:hAnsi="Book Antiqua" w:cs="Arial"/>
          <w:sz w:val="24"/>
          <w:szCs w:val="24"/>
        </w:rPr>
        <w:t xml:space="preserve">. </w:t>
      </w:r>
      <w:r w:rsidR="00B93779" w:rsidRPr="00721C1E">
        <w:rPr>
          <w:rFonts w:ascii="Book Antiqua" w:hAnsi="Book Antiqua" w:cs="Arial"/>
          <w:sz w:val="24"/>
          <w:szCs w:val="24"/>
        </w:rPr>
        <w:t>TDO</w:t>
      </w:r>
      <w:r w:rsidR="00E537E8" w:rsidRPr="00721C1E">
        <w:rPr>
          <w:rFonts w:ascii="Book Antiqua" w:hAnsi="Book Antiqua" w:cs="Arial"/>
          <w:sz w:val="24"/>
          <w:szCs w:val="24"/>
        </w:rPr>
        <w:t>, a well described liver enzyme</w:t>
      </w:r>
      <w:r w:rsidR="00B93779" w:rsidRPr="00721C1E">
        <w:rPr>
          <w:rFonts w:ascii="Book Antiqua" w:hAnsi="Book Antiqua" w:cs="Arial"/>
          <w:sz w:val="24"/>
          <w:szCs w:val="24"/>
        </w:rPr>
        <w:t xml:space="preserve">, </w:t>
      </w:r>
      <w:r w:rsidR="00E537E8" w:rsidRPr="00721C1E">
        <w:rPr>
          <w:rFonts w:ascii="Book Antiqua" w:hAnsi="Book Antiqua" w:cs="Arial"/>
          <w:sz w:val="24"/>
          <w:szCs w:val="24"/>
        </w:rPr>
        <w:t xml:space="preserve">is </w:t>
      </w:r>
      <w:r w:rsidR="007C10BA" w:rsidRPr="00721C1E">
        <w:rPr>
          <w:rFonts w:ascii="Book Antiqua" w:hAnsi="Book Antiqua" w:cs="Arial"/>
          <w:sz w:val="24"/>
          <w:szCs w:val="24"/>
        </w:rPr>
        <w:t>another immuno</w:t>
      </w:r>
      <w:r w:rsidR="00D74D5A" w:rsidRPr="00721C1E">
        <w:rPr>
          <w:rFonts w:ascii="Book Antiqua" w:hAnsi="Book Antiqua" w:cs="Arial"/>
          <w:sz w:val="24"/>
          <w:szCs w:val="24"/>
        </w:rPr>
        <w:t xml:space="preserve">suppressive enzyme </w:t>
      </w:r>
      <w:r w:rsidR="00B93779" w:rsidRPr="00721C1E">
        <w:rPr>
          <w:rFonts w:ascii="Book Antiqua" w:hAnsi="Book Antiqua" w:cs="Arial"/>
          <w:sz w:val="24"/>
          <w:szCs w:val="24"/>
        </w:rPr>
        <w:t xml:space="preserve">found in bladder carcinomas, melanomas and </w:t>
      </w:r>
      <w:proofErr w:type="spellStart"/>
      <w:proofErr w:type="gramStart"/>
      <w:r w:rsidR="00B93779" w:rsidRPr="00721C1E">
        <w:rPr>
          <w:rFonts w:ascii="Book Antiqua" w:hAnsi="Book Antiqua" w:cs="Arial"/>
          <w:sz w:val="24"/>
          <w:szCs w:val="24"/>
        </w:rPr>
        <w:t>hepatocarcinomas</w:t>
      </w:r>
      <w:proofErr w:type="spellEnd"/>
      <w:r w:rsidR="00DC518F" w:rsidRPr="00721C1E">
        <w:rPr>
          <w:rFonts w:ascii="Book Antiqua" w:hAnsi="Book Antiqua" w:cs="Arial"/>
          <w:sz w:val="24"/>
          <w:szCs w:val="24"/>
          <w:vertAlign w:val="superscript"/>
        </w:rPr>
        <w:t>[</w:t>
      </w:r>
      <w:proofErr w:type="gramEnd"/>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RW.CITE{{295 Pilotte,L. 2012}}</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50</w:t>
      </w:r>
      <w:r w:rsidR="00BA2349"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BA2349" w:rsidRPr="00721C1E">
        <w:rPr>
          <w:rFonts w:ascii="Book Antiqua" w:hAnsi="Book Antiqua" w:cs="Arial"/>
          <w:sz w:val="24"/>
          <w:szCs w:val="24"/>
        </w:rPr>
        <w:t xml:space="preserve">. </w:t>
      </w:r>
      <w:r w:rsidR="00D74D5A" w:rsidRPr="00721C1E">
        <w:rPr>
          <w:rFonts w:ascii="Book Antiqua" w:hAnsi="Book Antiqua" w:cs="Arial"/>
          <w:sz w:val="24"/>
          <w:szCs w:val="24"/>
        </w:rPr>
        <w:t>I</w:t>
      </w:r>
      <w:r w:rsidR="00E537E8" w:rsidRPr="00721C1E">
        <w:rPr>
          <w:rFonts w:ascii="Book Antiqua" w:hAnsi="Book Antiqua" w:cs="Arial"/>
          <w:sz w:val="24"/>
          <w:szCs w:val="24"/>
        </w:rPr>
        <w:t xml:space="preserve">n a preclinical model, </w:t>
      </w:r>
      <w:proofErr w:type="spellStart"/>
      <w:r w:rsidR="0020688B" w:rsidRPr="00721C1E">
        <w:rPr>
          <w:rFonts w:ascii="Book Antiqua" w:hAnsi="Book Antiqua"/>
          <w:sz w:val="24"/>
          <w:szCs w:val="24"/>
        </w:rPr>
        <w:t>Pilotte</w:t>
      </w:r>
      <w:proofErr w:type="spellEnd"/>
      <w:r w:rsidR="0020688B" w:rsidRPr="00721C1E">
        <w:rPr>
          <w:rFonts w:ascii="Book Antiqua" w:hAnsi="Book Antiqua"/>
          <w:b/>
          <w:sz w:val="24"/>
          <w:szCs w:val="24"/>
        </w:rPr>
        <w:t xml:space="preserve"> </w:t>
      </w:r>
      <w:r w:rsidR="00E537E8" w:rsidRPr="00721C1E">
        <w:rPr>
          <w:rFonts w:ascii="Book Antiqua" w:hAnsi="Book Antiqua" w:cs="Arial"/>
          <w:i/>
          <w:sz w:val="24"/>
          <w:szCs w:val="24"/>
        </w:rPr>
        <w:t xml:space="preserve">et </w:t>
      </w:r>
      <w:proofErr w:type="gramStart"/>
      <w:r w:rsidR="00E537E8" w:rsidRPr="00721C1E">
        <w:rPr>
          <w:rFonts w:ascii="Book Antiqua" w:hAnsi="Book Antiqua" w:cs="Arial"/>
          <w:i/>
          <w:sz w:val="24"/>
          <w:szCs w:val="24"/>
        </w:rPr>
        <w:t>al</w:t>
      </w:r>
      <w:r w:rsidR="0065299A" w:rsidRPr="00721C1E">
        <w:rPr>
          <w:rFonts w:ascii="Book Antiqua" w:hAnsi="Book Antiqua" w:cs="Arial"/>
          <w:sz w:val="24"/>
          <w:szCs w:val="24"/>
          <w:vertAlign w:val="superscript"/>
        </w:rPr>
        <w:t>[</w:t>
      </w:r>
      <w:proofErr w:type="gramEnd"/>
      <w:r w:rsidR="0065299A"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RW.CITE{{295 Pilotte,L. 2012}}</w:instrText>
      </w:r>
      <w:r w:rsidR="0065299A"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50</w:t>
      </w:r>
      <w:r w:rsidR="0065299A" w:rsidRPr="00721C1E">
        <w:rPr>
          <w:rFonts w:ascii="Book Antiqua" w:hAnsi="Book Antiqua" w:cs="Arial"/>
          <w:sz w:val="24"/>
          <w:szCs w:val="24"/>
          <w:vertAlign w:val="superscript"/>
        </w:rPr>
        <w:fldChar w:fldCharType="end"/>
      </w:r>
      <w:r w:rsidR="0065299A" w:rsidRPr="00721C1E">
        <w:rPr>
          <w:rFonts w:ascii="Book Antiqua" w:hAnsi="Book Antiqua" w:cs="Arial"/>
          <w:sz w:val="24"/>
          <w:szCs w:val="24"/>
          <w:vertAlign w:val="superscript"/>
        </w:rPr>
        <w:t>]</w:t>
      </w:r>
      <w:r w:rsidR="00E537E8" w:rsidRPr="00721C1E">
        <w:rPr>
          <w:rFonts w:ascii="Book Antiqua" w:hAnsi="Book Antiqua" w:cs="Arial"/>
          <w:sz w:val="24"/>
          <w:szCs w:val="24"/>
        </w:rPr>
        <w:t xml:space="preserve"> demonstrated that </w:t>
      </w:r>
      <w:r w:rsidR="00D74D5A" w:rsidRPr="00721C1E">
        <w:rPr>
          <w:rFonts w:ascii="Book Antiqua" w:hAnsi="Book Antiqua" w:cs="Arial"/>
          <w:sz w:val="24"/>
          <w:szCs w:val="24"/>
        </w:rPr>
        <w:t>systemic treatment of immunized mice with a TDO inhibitor prevented the growth of TDO-expressing tumor cells</w:t>
      </w:r>
      <w:r w:rsidR="00E537E8" w:rsidRPr="00721C1E">
        <w:rPr>
          <w:rFonts w:ascii="Book Antiqua" w:hAnsi="Book Antiqua" w:cs="Arial"/>
          <w:sz w:val="24"/>
          <w:szCs w:val="24"/>
        </w:rPr>
        <w:t xml:space="preserve">. </w:t>
      </w:r>
      <w:r w:rsidR="00E9343D" w:rsidRPr="00721C1E">
        <w:rPr>
          <w:rFonts w:ascii="Book Antiqua" w:hAnsi="Book Antiqua" w:cs="Arial"/>
          <w:sz w:val="24"/>
          <w:szCs w:val="24"/>
        </w:rPr>
        <w:t>Lastly, TP</w:t>
      </w:r>
      <w:r w:rsidR="00BA2349" w:rsidRPr="00721C1E">
        <w:rPr>
          <w:rFonts w:ascii="Book Antiqua" w:hAnsi="Book Antiqua" w:cs="Arial"/>
          <w:sz w:val="24"/>
          <w:szCs w:val="24"/>
        </w:rPr>
        <w:t>H</w:t>
      </w:r>
      <w:r w:rsidR="00E9343D" w:rsidRPr="00721C1E">
        <w:rPr>
          <w:rFonts w:ascii="Book Antiqua" w:hAnsi="Book Antiqua" w:cs="Arial"/>
          <w:sz w:val="24"/>
          <w:szCs w:val="24"/>
        </w:rPr>
        <w:t>-1</w:t>
      </w:r>
      <w:r w:rsidR="00E537E8" w:rsidRPr="00721C1E">
        <w:rPr>
          <w:rFonts w:ascii="Book Antiqua" w:hAnsi="Book Antiqua" w:cs="Arial"/>
          <w:sz w:val="24"/>
          <w:szCs w:val="24"/>
        </w:rPr>
        <w:t xml:space="preserve"> </w:t>
      </w:r>
      <w:r w:rsidR="00E9343D" w:rsidRPr="00721C1E">
        <w:rPr>
          <w:rFonts w:ascii="Book Antiqua" w:hAnsi="Book Antiqua" w:cs="Arial"/>
          <w:sz w:val="24"/>
          <w:szCs w:val="24"/>
        </w:rPr>
        <w:t>expressed by mast cells is also</w:t>
      </w:r>
      <w:r w:rsidR="00E537E8" w:rsidRPr="00721C1E">
        <w:rPr>
          <w:rFonts w:ascii="Book Antiqua" w:hAnsi="Book Antiqua" w:cs="Arial"/>
          <w:sz w:val="24"/>
          <w:szCs w:val="24"/>
        </w:rPr>
        <w:t xml:space="preserve"> necessary for long-term graft tolerance and </w:t>
      </w:r>
      <w:r w:rsidR="00DE443C" w:rsidRPr="00721C1E">
        <w:rPr>
          <w:rFonts w:ascii="Book Antiqua" w:hAnsi="Book Antiqua" w:cs="Arial"/>
          <w:sz w:val="24"/>
          <w:szCs w:val="24"/>
        </w:rPr>
        <w:t xml:space="preserve">a </w:t>
      </w:r>
      <w:r w:rsidR="00E537E8" w:rsidRPr="00721C1E">
        <w:rPr>
          <w:rFonts w:ascii="Book Antiqua" w:hAnsi="Book Antiqua" w:cs="Arial"/>
          <w:sz w:val="24"/>
          <w:szCs w:val="24"/>
        </w:rPr>
        <w:t>suppressive anti</w:t>
      </w:r>
      <w:r w:rsidR="00A51E1C" w:rsidRPr="00721C1E">
        <w:rPr>
          <w:rFonts w:ascii="Book Antiqua" w:hAnsi="Book Antiqua" w:cs="Arial"/>
          <w:sz w:val="24"/>
          <w:szCs w:val="24"/>
        </w:rPr>
        <w:t>-</w:t>
      </w:r>
      <w:r w:rsidR="00E537E8" w:rsidRPr="00721C1E">
        <w:rPr>
          <w:rFonts w:ascii="Book Antiqua" w:hAnsi="Book Antiqua" w:cs="Arial"/>
          <w:sz w:val="24"/>
          <w:szCs w:val="24"/>
        </w:rPr>
        <w:t xml:space="preserve">tumor </w:t>
      </w:r>
      <w:proofErr w:type="gramStart"/>
      <w:r w:rsidR="00E537E8" w:rsidRPr="00721C1E">
        <w:rPr>
          <w:rFonts w:ascii="Book Antiqua" w:hAnsi="Book Antiqua" w:cs="Arial"/>
          <w:sz w:val="24"/>
          <w:szCs w:val="24"/>
        </w:rPr>
        <w:t>microenvironment</w:t>
      </w:r>
      <w:r w:rsidR="00DC518F" w:rsidRPr="00721C1E">
        <w:rPr>
          <w:rFonts w:ascii="Book Antiqua" w:hAnsi="Book Antiqua" w:cs="Arial"/>
          <w:sz w:val="24"/>
          <w:szCs w:val="24"/>
          <w:vertAlign w:val="superscript"/>
        </w:rPr>
        <w:t>[</w:t>
      </w:r>
      <w:proofErr w:type="gramEnd"/>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RW.CITE{{296 Nowak,E.C. 2012}}</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51</w:t>
      </w:r>
      <w:r w:rsidR="00BA2349"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E537E8" w:rsidRPr="00721C1E">
        <w:rPr>
          <w:rFonts w:ascii="Book Antiqua" w:hAnsi="Book Antiqua" w:cs="Arial"/>
          <w:sz w:val="24"/>
          <w:szCs w:val="24"/>
        </w:rPr>
        <w:t xml:space="preserve">. </w:t>
      </w:r>
      <w:r w:rsidR="00E9343D" w:rsidRPr="00721C1E">
        <w:rPr>
          <w:rFonts w:ascii="Book Antiqua" w:hAnsi="Book Antiqua" w:cs="Arial"/>
          <w:sz w:val="24"/>
          <w:szCs w:val="24"/>
        </w:rPr>
        <w:t xml:space="preserve">Therefore, more than one tryptophan catabolic </w:t>
      </w:r>
      <w:r w:rsidR="00A15113" w:rsidRPr="00721C1E">
        <w:rPr>
          <w:rFonts w:ascii="Book Antiqua" w:hAnsi="Book Antiqua" w:cs="Arial"/>
          <w:sz w:val="24"/>
          <w:szCs w:val="24"/>
        </w:rPr>
        <w:t>enzyme</w:t>
      </w:r>
      <w:r w:rsidR="00E9343D" w:rsidRPr="00721C1E">
        <w:rPr>
          <w:rFonts w:ascii="Book Antiqua" w:hAnsi="Book Antiqua" w:cs="Arial"/>
          <w:sz w:val="24"/>
          <w:szCs w:val="24"/>
        </w:rPr>
        <w:t xml:space="preserve"> contribute</w:t>
      </w:r>
      <w:r w:rsidR="00A15113" w:rsidRPr="00721C1E">
        <w:rPr>
          <w:rFonts w:ascii="Book Antiqua" w:hAnsi="Book Antiqua" w:cs="Arial"/>
          <w:sz w:val="24"/>
          <w:szCs w:val="24"/>
        </w:rPr>
        <w:t>s</w:t>
      </w:r>
      <w:r w:rsidR="00E9343D" w:rsidRPr="00721C1E">
        <w:rPr>
          <w:rFonts w:ascii="Book Antiqua" w:hAnsi="Book Antiqua" w:cs="Arial"/>
          <w:sz w:val="24"/>
          <w:szCs w:val="24"/>
        </w:rPr>
        <w:t xml:space="preserve"> to the establishment of immune tolerance and could be suitable for combinatorial </w:t>
      </w:r>
      <w:r w:rsidR="0065299A" w:rsidRPr="00721C1E">
        <w:rPr>
          <w:rFonts w:ascii="Book Antiqua" w:hAnsi="Book Antiqua" w:cs="Arial"/>
          <w:sz w:val="24"/>
          <w:szCs w:val="24"/>
        </w:rPr>
        <w:t>therapies</w:t>
      </w:r>
      <w:r w:rsidR="00E9343D" w:rsidRPr="00721C1E">
        <w:rPr>
          <w:rFonts w:ascii="Book Antiqua" w:hAnsi="Book Antiqua" w:cs="Arial"/>
          <w:sz w:val="24"/>
          <w:szCs w:val="24"/>
        </w:rPr>
        <w:t xml:space="preserve">. </w:t>
      </w:r>
      <w:r w:rsidR="00C36944" w:rsidRPr="00721C1E">
        <w:rPr>
          <w:rFonts w:ascii="Book Antiqua" w:hAnsi="Book Antiqua" w:cs="Arial"/>
          <w:sz w:val="24"/>
          <w:szCs w:val="24"/>
        </w:rPr>
        <w:t>Thus far</w:t>
      </w:r>
      <w:r w:rsidR="000A6B1D" w:rsidRPr="00721C1E">
        <w:rPr>
          <w:rFonts w:ascii="Book Antiqua" w:hAnsi="Book Antiqua" w:cs="Arial"/>
          <w:sz w:val="24"/>
          <w:szCs w:val="24"/>
        </w:rPr>
        <w:t>,</w:t>
      </w:r>
      <w:r w:rsidR="00C36944" w:rsidRPr="00721C1E">
        <w:rPr>
          <w:rFonts w:ascii="Book Antiqua" w:hAnsi="Book Antiqua" w:cs="Arial"/>
          <w:sz w:val="24"/>
          <w:szCs w:val="24"/>
        </w:rPr>
        <w:t xml:space="preserve"> IDO inhibitors, </w:t>
      </w:r>
      <w:r w:rsidR="00162B00" w:rsidRPr="00721C1E">
        <w:rPr>
          <w:rFonts w:ascii="Book Antiqua" w:hAnsi="Book Antiqua" w:cs="Arial"/>
          <w:sz w:val="24"/>
          <w:szCs w:val="24"/>
        </w:rPr>
        <w:t xml:space="preserve">specifically designed for cancer immunotherapy, </w:t>
      </w:r>
      <w:r w:rsidR="00C36944" w:rsidRPr="00721C1E">
        <w:rPr>
          <w:rFonts w:ascii="Book Antiqua" w:hAnsi="Book Antiqua" w:cs="Arial"/>
          <w:sz w:val="24"/>
          <w:szCs w:val="24"/>
        </w:rPr>
        <w:t xml:space="preserve">have been broadly used in </w:t>
      </w:r>
      <w:r w:rsidR="00A52AC1" w:rsidRPr="00721C1E">
        <w:rPr>
          <w:rFonts w:ascii="Book Antiqua" w:hAnsi="Book Antiqua" w:cs="Arial"/>
          <w:sz w:val="24"/>
          <w:szCs w:val="24"/>
        </w:rPr>
        <w:t>preclinical and clinical trials</w:t>
      </w:r>
      <w:r w:rsidR="00B24C4B" w:rsidRPr="00721C1E">
        <w:rPr>
          <w:rFonts w:ascii="Book Antiqua" w:hAnsi="Book Antiqua" w:cs="Arial"/>
          <w:sz w:val="24"/>
          <w:szCs w:val="24"/>
        </w:rPr>
        <w:t xml:space="preserve"> alone or in combination with </w:t>
      </w:r>
      <w:r w:rsidR="00AC61A3" w:rsidRPr="00721C1E">
        <w:rPr>
          <w:rFonts w:ascii="Book Antiqua" w:hAnsi="Book Antiqua" w:cs="Arial"/>
          <w:sz w:val="24"/>
          <w:szCs w:val="24"/>
        </w:rPr>
        <w:t xml:space="preserve">T cell checkpoint </w:t>
      </w:r>
      <w:r w:rsidR="00DC518F" w:rsidRPr="00721C1E">
        <w:rPr>
          <w:rFonts w:ascii="Book Antiqua" w:hAnsi="Book Antiqua" w:cs="Arial"/>
          <w:sz w:val="24"/>
          <w:szCs w:val="24"/>
        </w:rPr>
        <w:t>inhibitors</w:t>
      </w:r>
      <w:r w:rsidR="00DC518F" w:rsidRPr="00721C1E">
        <w:rPr>
          <w:rFonts w:ascii="Book Antiqua" w:hAnsi="Book Antiqua" w:cs="Arial"/>
          <w:sz w:val="24"/>
          <w:szCs w:val="24"/>
          <w:vertAlign w:val="superscript"/>
        </w:rPr>
        <w:t>[</w:t>
      </w:r>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RW.CITE{{297 Hou,D.Y. 2007; 298 Meininger,D. 2011; 299 Platten,M. 2015}}</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52-54</w:t>
      </w:r>
      <w:r w:rsidR="00BA2349"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BA2349" w:rsidRPr="00721C1E">
        <w:rPr>
          <w:rFonts w:ascii="Book Antiqua" w:hAnsi="Book Antiqua" w:cs="Arial"/>
          <w:sz w:val="24"/>
          <w:szCs w:val="24"/>
        </w:rPr>
        <w:t xml:space="preserve">, </w:t>
      </w:r>
      <w:r w:rsidR="00A52AC1" w:rsidRPr="00721C1E">
        <w:rPr>
          <w:rFonts w:ascii="Book Antiqua" w:hAnsi="Book Antiqua" w:cs="Arial"/>
          <w:sz w:val="24"/>
          <w:szCs w:val="24"/>
        </w:rPr>
        <w:t xml:space="preserve">while systemic inhibition of TDO, although promising, may </w:t>
      </w:r>
      <w:r w:rsidR="00FB32CD" w:rsidRPr="00721C1E">
        <w:rPr>
          <w:rFonts w:ascii="Book Antiqua" w:hAnsi="Book Antiqua" w:cs="Arial"/>
          <w:sz w:val="24"/>
          <w:szCs w:val="24"/>
        </w:rPr>
        <w:t>raise</w:t>
      </w:r>
      <w:r w:rsidR="00A52AC1" w:rsidRPr="00721C1E">
        <w:rPr>
          <w:rFonts w:ascii="Book Antiqua" w:hAnsi="Book Antiqua" w:cs="Arial"/>
          <w:sz w:val="24"/>
          <w:szCs w:val="24"/>
        </w:rPr>
        <w:t xml:space="preserve"> safety concerns</w:t>
      </w:r>
      <w:r w:rsidR="00DC518F" w:rsidRPr="00721C1E">
        <w:rPr>
          <w:rFonts w:ascii="Book Antiqua" w:hAnsi="Book Antiqua" w:cs="Arial"/>
          <w:sz w:val="24"/>
          <w:szCs w:val="24"/>
          <w:vertAlign w:val="superscript"/>
        </w:rPr>
        <w:t>[</w:t>
      </w:r>
      <w:r w:rsidR="00BA234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RW.CITE{{299 Platten,M. 2015}}</w:instrText>
      </w:r>
      <w:r w:rsidR="00BA234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54</w:t>
      </w:r>
      <w:r w:rsidR="00BA2349" w:rsidRPr="00721C1E">
        <w:rPr>
          <w:rFonts w:ascii="Book Antiqua" w:hAnsi="Book Antiqua" w:cs="Arial"/>
          <w:sz w:val="24"/>
          <w:szCs w:val="24"/>
          <w:vertAlign w:val="superscript"/>
        </w:rPr>
        <w:fldChar w:fldCharType="end"/>
      </w:r>
      <w:r w:rsidR="00DC518F" w:rsidRPr="00721C1E">
        <w:rPr>
          <w:rFonts w:ascii="Book Antiqua" w:hAnsi="Book Antiqua" w:cs="Arial"/>
          <w:sz w:val="24"/>
          <w:szCs w:val="24"/>
          <w:vertAlign w:val="superscript"/>
        </w:rPr>
        <w:t>]</w:t>
      </w:r>
      <w:r w:rsidR="00BC11E1" w:rsidRPr="00721C1E">
        <w:rPr>
          <w:rFonts w:ascii="Book Antiqua" w:hAnsi="Book Antiqua" w:cs="Arial"/>
          <w:sz w:val="24"/>
          <w:szCs w:val="24"/>
        </w:rPr>
        <w:t xml:space="preserve"> (Table 1)</w:t>
      </w:r>
      <w:r w:rsidR="00A52AC1" w:rsidRPr="00721C1E">
        <w:rPr>
          <w:rFonts w:ascii="Book Antiqua" w:hAnsi="Book Antiqua" w:cs="Arial"/>
          <w:sz w:val="24"/>
          <w:szCs w:val="24"/>
        </w:rPr>
        <w:t xml:space="preserve">. </w:t>
      </w:r>
      <w:r w:rsidR="00162B00" w:rsidRPr="00721C1E">
        <w:rPr>
          <w:rFonts w:ascii="Book Antiqua" w:hAnsi="Book Antiqua" w:cs="Arial"/>
          <w:sz w:val="24"/>
          <w:szCs w:val="24"/>
        </w:rPr>
        <w:t xml:space="preserve">Another limitation of cancer trials targeting tryptophan metabolism is that they do not select cancer patients based on assessment of systemic IDO/TDO activities or by analysis of their metabolites in patients’ </w:t>
      </w:r>
      <w:proofErr w:type="gramStart"/>
      <w:r w:rsidR="00162B00" w:rsidRPr="00721C1E">
        <w:rPr>
          <w:rFonts w:ascii="Book Antiqua" w:hAnsi="Book Antiqua" w:cs="Arial"/>
          <w:sz w:val="24"/>
          <w:szCs w:val="24"/>
        </w:rPr>
        <w:t>serum</w:t>
      </w:r>
      <w:r w:rsidR="00162B00" w:rsidRPr="00721C1E">
        <w:rPr>
          <w:rFonts w:ascii="Book Antiqua" w:hAnsi="Book Antiqua" w:cs="Arial"/>
          <w:sz w:val="24"/>
          <w:szCs w:val="24"/>
          <w:vertAlign w:val="superscript"/>
        </w:rPr>
        <w:t>[</w:t>
      </w:r>
      <w:proofErr w:type="gramEnd"/>
      <w:r w:rsidR="00162B00" w:rsidRPr="00721C1E">
        <w:rPr>
          <w:rFonts w:ascii="Book Antiqua" w:hAnsi="Book Antiqua" w:cs="Arial"/>
          <w:sz w:val="24"/>
          <w:szCs w:val="24"/>
          <w:vertAlign w:val="superscript"/>
        </w:rPr>
        <w:t>54]</w:t>
      </w:r>
      <w:r w:rsidR="00162B00" w:rsidRPr="00721C1E">
        <w:rPr>
          <w:rFonts w:ascii="Book Antiqua" w:hAnsi="Book Antiqua" w:cs="Arial"/>
          <w:sz w:val="24"/>
          <w:szCs w:val="24"/>
        </w:rPr>
        <w:t xml:space="preserve">. </w:t>
      </w:r>
      <w:r w:rsidR="00E20137" w:rsidRPr="00721C1E">
        <w:rPr>
          <w:rFonts w:ascii="Book Antiqua" w:hAnsi="Book Antiqua" w:cs="Arial"/>
          <w:sz w:val="24"/>
          <w:szCs w:val="24"/>
        </w:rPr>
        <w:t>Nevertheless</w:t>
      </w:r>
      <w:r w:rsidR="002B57AC" w:rsidRPr="00721C1E">
        <w:rPr>
          <w:rFonts w:ascii="Book Antiqua" w:hAnsi="Book Antiqua" w:cs="Arial"/>
          <w:sz w:val="24"/>
          <w:szCs w:val="24"/>
        </w:rPr>
        <w:t xml:space="preserve">, </w:t>
      </w:r>
      <w:r w:rsidR="00F44FB3" w:rsidRPr="00721C1E">
        <w:rPr>
          <w:rFonts w:ascii="Book Antiqua" w:hAnsi="Book Antiqua" w:cs="Arial"/>
          <w:sz w:val="24"/>
          <w:szCs w:val="24"/>
        </w:rPr>
        <w:t xml:space="preserve">combinatorial approaches targeting </w:t>
      </w:r>
      <w:r w:rsidR="00A51E1C" w:rsidRPr="00721C1E">
        <w:rPr>
          <w:rFonts w:ascii="Book Antiqua" w:hAnsi="Book Antiqua" w:cs="Arial"/>
          <w:sz w:val="24"/>
          <w:szCs w:val="24"/>
        </w:rPr>
        <w:t>tryptophan</w:t>
      </w:r>
      <w:r w:rsidR="00F44FB3" w:rsidRPr="00721C1E">
        <w:rPr>
          <w:rFonts w:ascii="Book Antiqua" w:hAnsi="Book Antiqua" w:cs="Arial"/>
          <w:sz w:val="24"/>
          <w:szCs w:val="24"/>
        </w:rPr>
        <w:t xml:space="preserve"> metabolism will continue to deliver novel therapeutic avenues in cancer therapy. </w:t>
      </w:r>
    </w:p>
    <w:p w:rsidR="005B3A2E" w:rsidRPr="00721C1E" w:rsidRDefault="005B3A2E" w:rsidP="004E6190">
      <w:pPr>
        <w:spacing w:after="0" w:line="360" w:lineRule="auto"/>
        <w:jc w:val="both"/>
        <w:rPr>
          <w:rFonts w:ascii="Book Antiqua" w:hAnsi="Book Antiqua" w:cs="Arial"/>
          <w:b/>
          <w:sz w:val="24"/>
          <w:szCs w:val="24"/>
        </w:rPr>
      </w:pPr>
    </w:p>
    <w:p w:rsidR="00A52AC1" w:rsidRPr="00721C1E" w:rsidRDefault="0020688B"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t>SERINE AND GLYCINE METABOLISM IN TUMORIGENESIS</w:t>
      </w:r>
    </w:p>
    <w:p w:rsidR="002B2F9C" w:rsidRPr="00721C1E" w:rsidRDefault="00B24C4B" w:rsidP="004E6190">
      <w:pPr>
        <w:pStyle w:val="NormalWeb"/>
        <w:spacing w:before="0" w:beforeAutospacing="0" w:after="0" w:afterAutospacing="0" w:line="360" w:lineRule="auto"/>
        <w:jc w:val="both"/>
        <w:rPr>
          <w:rFonts w:ascii="Book Antiqua" w:hAnsi="Book Antiqua" w:cs="Arial"/>
        </w:rPr>
      </w:pPr>
      <w:r w:rsidRPr="00721C1E">
        <w:rPr>
          <w:rFonts w:ascii="Book Antiqua" w:hAnsi="Book Antiqua" w:cs="Arial"/>
        </w:rPr>
        <w:t xml:space="preserve">Serine and glycine metabolism are interconnected </w:t>
      </w:r>
      <w:r w:rsidRPr="00721C1E">
        <w:rPr>
          <w:rFonts w:ascii="Book Antiqua" w:hAnsi="Book Antiqua" w:cs="Arial"/>
          <w:i/>
        </w:rPr>
        <w:t>via</w:t>
      </w:r>
      <w:r w:rsidRPr="00721C1E">
        <w:rPr>
          <w:rFonts w:ascii="Book Antiqua" w:hAnsi="Book Antiqua" w:cs="Arial"/>
        </w:rPr>
        <w:t xml:space="preserve"> the glycine cleavage system, a </w:t>
      </w:r>
      <w:r w:rsidR="00D875C3" w:rsidRPr="00721C1E">
        <w:rPr>
          <w:rFonts w:ascii="Book Antiqua" w:hAnsi="Book Antiqua" w:cs="Arial"/>
        </w:rPr>
        <w:t xml:space="preserve">major metabolic pathway in one-carbon metabolism that provides </w:t>
      </w:r>
      <w:r w:rsidR="00E128A5" w:rsidRPr="00721C1E">
        <w:rPr>
          <w:rFonts w:ascii="Book Antiqua" w:hAnsi="Book Antiqua" w:cs="Arial"/>
        </w:rPr>
        <w:t xml:space="preserve">cofactors for purine </w:t>
      </w:r>
      <w:r w:rsidR="00E128A5" w:rsidRPr="00721C1E">
        <w:rPr>
          <w:rFonts w:ascii="Book Antiqua" w:hAnsi="Book Antiqua" w:cs="Arial"/>
        </w:rPr>
        <w:lastRenderedPageBreak/>
        <w:t>and pyrimidine nucleotide biosynthesis</w:t>
      </w:r>
      <w:r w:rsidR="00D875C3" w:rsidRPr="00721C1E">
        <w:rPr>
          <w:rFonts w:ascii="Book Antiqua" w:hAnsi="Book Antiqua" w:cs="Arial"/>
        </w:rPr>
        <w:t xml:space="preserve"> </w:t>
      </w:r>
      <w:r w:rsidR="00E128A5" w:rsidRPr="00721C1E">
        <w:rPr>
          <w:rFonts w:ascii="Book Antiqua" w:hAnsi="Book Antiqua" w:cs="Arial"/>
        </w:rPr>
        <w:t xml:space="preserve">for proliferating </w:t>
      </w:r>
      <w:r w:rsidR="00A020CF" w:rsidRPr="00721C1E">
        <w:rPr>
          <w:rFonts w:ascii="Book Antiqua" w:hAnsi="Book Antiqua" w:cs="Arial"/>
        </w:rPr>
        <w:t xml:space="preserve">lymphocytes, cancer cells </w:t>
      </w:r>
      <w:r w:rsidR="00E128A5" w:rsidRPr="00721C1E">
        <w:rPr>
          <w:rFonts w:ascii="Book Antiqua" w:hAnsi="Book Antiqua" w:cs="Arial"/>
        </w:rPr>
        <w:t>and</w:t>
      </w:r>
      <w:r w:rsidR="00A020CF" w:rsidRPr="00721C1E">
        <w:rPr>
          <w:rFonts w:ascii="Book Antiqua" w:hAnsi="Book Antiqua" w:cs="Arial"/>
        </w:rPr>
        <w:t>/ or</w:t>
      </w:r>
      <w:r w:rsidR="00E128A5" w:rsidRPr="00721C1E">
        <w:rPr>
          <w:rFonts w:ascii="Book Antiqua" w:hAnsi="Book Antiqua" w:cs="Arial"/>
        </w:rPr>
        <w:t xml:space="preserve"> fetal </w:t>
      </w:r>
      <w:proofErr w:type="gramStart"/>
      <w:r w:rsidR="00E128A5" w:rsidRPr="00721C1E">
        <w:rPr>
          <w:rFonts w:ascii="Book Antiqua" w:hAnsi="Book Antiqua" w:cs="Arial"/>
        </w:rPr>
        <w:t>tissues</w:t>
      </w:r>
      <w:r w:rsidR="00E51DF7" w:rsidRPr="00721C1E">
        <w:rPr>
          <w:rFonts w:ascii="Book Antiqua" w:hAnsi="Book Antiqua" w:cs="Arial"/>
          <w:vertAlign w:val="superscript"/>
        </w:rPr>
        <w:t>[</w:t>
      </w:r>
      <w:proofErr w:type="gramEnd"/>
      <w:r w:rsidR="002B09F6"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RW.CITE{{302 Snell,K. 1987; 303 Snell,K. 1980; 301 Kikuchi,G. 1973}}</w:instrText>
      </w:r>
      <w:r w:rsidR="002B09F6" w:rsidRPr="00721C1E">
        <w:rPr>
          <w:rFonts w:ascii="Book Antiqua" w:hAnsi="Book Antiqua" w:cs="Arial"/>
          <w:vertAlign w:val="superscript"/>
        </w:rPr>
        <w:fldChar w:fldCharType="separate"/>
      </w:r>
      <w:r w:rsidR="00813C6A" w:rsidRPr="00721C1E">
        <w:rPr>
          <w:rFonts w:ascii="Book Antiqua" w:hAnsi="Book Antiqua" w:cs="Arial"/>
          <w:vertAlign w:val="superscript"/>
        </w:rPr>
        <w:t>55-57</w:t>
      </w:r>
      <w:r w:rsidR="002B09F6" w:rsidRPr="00721C1E">
        <w:rPr>
          <w:rFonts w:ascii="Book Antiqua" w:hAnsi="Book Antiqua" w:cs="Arial"/>
          <w:vertAlign w:val="superscript"/>
        </w:rPr>
        <w:fldChar w:fldCharType="end"/>
      </w:r>
      <w:r w:rsidR="00E51DF7" w:rsidRPr="00721C1E">
        <w:rPr>
          <w:rFonts w:ascii="Book Antiqua" w:hAnsi="Book Antiqua" w:cs="Arial"/>
          <w:vertAlign w:val="superscript"/>
        </w:rPr>
        <w:t>]</w:t>
      </w:r>
      <w:r w:rsidR="001303CD" w:rsidRPr="00721C1E">
        <w:rPr>
          <w:rFonts w:ascii="Book Antiqua" w:hAnsi="Book Antiqua" w:cs="Arial"/>
          <w:vertAlign w:val="superscript"/>
        </w:rPr>
        <w:t xml:space="preserve"> </w:t>
      </w:r>
      <w:r w:rsidR="001303CD" w:rsidRPr="00721C1E">
        <w:rPr>
          <w:rFonts w:ascii="Book Antiqua" w:hAnsi="Book Antiqua" w:cs="Arial"/>
        </w:rPr>
        <w:t>(Figure 1)</w:t>
      </w:r>
      <w:r w:rsidR="002B09F6" w:rsidRPr="00721C1E">
        <w:rPr>
          <w:rFonts w:ascii="Book Antiqua" w:hAnsi="Book Antiqua" w:cs="Arial"/>
        </w:rPr>
        <w:t xml:space="preserve">. </w:t>
      </w:r>
      <w:r w:rsidR="001178DB" w:rsidRPr="00721C1E">
        <w:rPr>
          <w:rFonts w:ascii="Book Antiqua" w:hAnsi="Book Antiqua" w:cs="Arial"/>
        </w:rPr>
        <w:t xml:space="preserve">Studies from </w:t>
      </w:r>
      <w:r w:rsidR="00DE443C" w:rsidRPr="00721C1E">
        <w:rPr>
          <w:rFonts w:ascii="Book Antiqua" w:hAnsi="Book Antiqua" w:cs="Arial"/>
        </w:rPr>
        <w:t xml:space="preserve">the </w:t>
      </w:r>
      <w:r w:rsidR="001178DB" w:rsidRPr="00721C1E">
        <w:rPr>
          <w:rFonts w:ascii="Book Antiqua" w:hAnsi="Book Antiqua" w:cs="Arial"/>
        </w:rPr>
        <w:t xml:space="preserve">late </w:t>
      </w:r>
      <w:r w:rsidR="00DE443C" w:rsidRPr="00721C1E">
        <w:rPr>
          <w:rFonts w:ascii="Book Antiqua" w:hAnsi="Book Antiqua" w:cs="Arial"/>
        </w:rPr>
        <w:t xml:space="preserve">1980s </w:t>
      </w:r>
      <w:r w:rsidR="001178DB" w:rsidRPr="00721C1E">
        <w:rPr>
          <w:rFonts w:ascii="Book Antiqua" w:hAnsi="Book Antiqua" w:cs="Arial"/>
        </w:rPr>
        <w:t xml:space="preserve">to more recent </w:t>
      </w:r>
      <w:r w:rsidR="00A020CF" w:rsidRPr="00721C1E">
        <w:rPr>
          <w:rFonts w:ascii="Book Antiqua" w:hAnsi="Book Antiqua" w:cs="Arial"/>
        </w:rPr>
        <w:t>years</w:t>
      </w:r>
      <w:r w:rsidR="001178DB" w:rsidRPr="00721C1E">
        <w:rPr>
          <w:rFonts w:ascii="Book Antiqua" w:hAnsi="Book Antiqua" w:cs="Arial"/>
        </w:rPr>
        <w:t xml:space="preserve">, strongly suggest </w:t>
      </w:r>
      <w:r w:rsidR="00980566" w:rsidRPr="00721C1E">
        <w:rPr>
          <w:rFonts w:ascii="Book Antiqua" w:hAnsi="Book Antiqua" w:cs="Arial"/>
        </w:rPr>
        <w:t xml:space="preserve">that </w:t>
      </w:r>
      <w:r w:rsidR="00E128A5" w:rsidRPr="00721C1E">
        <w:rPr>
          <w:rFonts w:ascii="Book Antiqua" w:hAnsi="Book Antiqua" w:cs="Arial"/>
        </w:rPr>
        <w:t xml:space="preserve">cancer cells have an increased capacity </w:t>
      </w:r>
      <w:r w:rsidR="00DE443C" w:rsidRPr="00721C1E">
        <w:rPr>
          <w:rFonts w:ascii="Book Antiqua" w:hAnsi="Book Antiqua" w:cs="Arial"/>
        </w:rPr>
        <w:t xml:space="preserve">for </w:t>
      </w:r>
      <w:r w:rsidR="00B21978" w:rsidRPr="00721C1E">
        <w:rPr>
          <w:rFonts w:ascii="Book Antiqua" w:hAnsi="Book Antiqua" w:cs="Arial"/>
          <w:i/>
        </w:rPr>
        <w:t>de novo</w:t>
      </w:r>
      <w:r w:rsidR="00B21978" w:rsidRPr="00721C1E">
        <w:rPr>
          <w:rFonts w:ascii="Book Antiqua" w:hAnsi="Book Antiqua" w:cs="Arial"/>
        </w:rPr>
        <w:t xml:space="preserve"> </w:t>
      </w:r>
      <w:r w:rsidR="00DE443C" w:rsidRPr="00721C1E">
        <w:rPr>
          <w:rFonts w:ascii="Book Antiqua" w:hAnsi="Book Antiqua" w:cs="Arial"/>
        </w:rPr>
        <w:t xml:space="preserve">serine synthesis </w:t>
      </w:r>
      <w:r w:rsidR="002B09F6" w:rsidRPr="00721C1E">
        <w:rPr>
          <w:rFonts w:ascii="Book Antiqua" w:hAnsi="Book Antiqua" w:cs="Arial"/>
          <w:i/>
        </w:rPr>
        <w:t>via</w:t>
      </w:r>
      <w:r w:rsidR="002B09F6" w:rsidRPr="00721C1E">
        <w:rPr>
          <w:rFonts w:ascii="Book Antiqua" w:hAnsi="Book Antiqua" w:cs="Arial"/>
        </w:rPr>
        <w:t xml:space="preserve"> </w:t>
      </w:r>
      <w:r w:rsidR="00A334FA" w:rsidRPr="00721C1E">
        <w:rPr>
          <w:rFonts w:ascii="Book Antiqua" w:hAnsi="Book Antiqua" w:cs="Arial"/>
        </w:rPr>
        <w:t xml:space="preserve">the </w:t>
      </w:r>
      <w:r w:rsidR="002B09F6" w:rsidRPr="00721C1E">
        <w:rPr>
          <w:rFonts w:ascii="Book Antiqua" w:hAnsi="Book Antiqua" w:cs="Arial"/>
        </w:rPr>
        <w:t xml:space="preserve">phosphoglycerate dehydrogenase (PHGDH) </w:t>
      </w:r>
      <w:r w:rsidR="00DE52E9" w:rsidRPr="00721C1E">
        <w:rPr>
          <w:rFonts w:ascii="Book Antiqua" w:hAnsi="Book Antiqua" w:cs="Arial"/>
        </w:rPr>
        <w:t>pathway. PHGDH</w:t>
      </w:r>
      <w:r w:rsidR="00A334FA" w:rsidRPr="00721C1E">
        <w:rPr>
          <w:rFonts w:ascii="Book Antiqua" w:hAnsi="Book Antiqua" w:cs="Arial"/>
        </w:rPr>
        <w:t xml:space="preserve"> </w:t>
      </w:r>
      <w:r w:rsidR="00F66145" w:rsidRPr="00721C1E">
        <w:rPr>
          <w:rFonts w:ascii="Book Antiqua" w:hAnsi="Book Antiqua" w:cs="Arial"/>
        </w:rPr>
        <w:t xml:space="preserve">oxidases around 10% of </w:t>
      </w:r>
      <w:r w:rsidR="002B09F6" w:rsidRPr="00721C1E">
        <w:rPr>
          <w:rFonts w:ascii="Book Antiqua" w:hAnsi="Book Antiqua" w:cs="Arial"/>
        </w:rPr>
        <w:t>3-phosphogycerate produced during glycolysis</w:t>
      </w:r>
      <w:r w:rsidR="0003599D" w:rsidRPr="00721C1E">
        <w:rPr>
          <w:rFonts w:ascii="Book Antiqua" w:hAnsi="Book Antiqua" w:cs="Arial"/>
        </w:rPr>
        <w:t xml:space="preserve"> </w:t>
      </w:r>
      <w:r w:rsidR="00DE52E9" w:rsidRPr="00721C1E">
        <w:rPr>
          <w:rFonts w:ascii="Book Antiqua" w:hAnsi="Book Antiqua" w:cs="Arial"/>
        </w:rPr>
        <w:t>by converting it to 3-</w:t>
      </w:r>
      <w:proofErr w:type="gramStart"/>
      <w:r w:rsidR="00DE52E9" w:rsidRPr="00721C1E">
        <w:rPr>
          <w:rFonts w:ascii="Book Antiqua" w:hAnsi="Book Antiqua" w:cs="Arial"/>
        </w:rPr>
        <w:t>phosphohydroxypyruvate</w:t>
      </w:r>
      <w:r w:rsidR="0003599D" w:rsidRPr="00721C1E">
        <w:rPr>
          <w:rFonts w:ascii="Book Antiqua" w:hAnsi="Book Antiqua" w:cs="Arial"/>
          <w:vertAlign w:val="superscript"/>
        </w:rPr>
        <w:t>[</w:t>
      </w:r>
      <w:proofErr w:type="gramEnd"/>
      <w:r w:rsidR="0003599D"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RW.CITE{{304 Snell,K. 1985; 305 Snell,K. 1986; 306 Amelio,I. 2014; 307 DeBerardinis,R.J. 2011}}</w:instrText>
      </w:r>
      <w:r w:rsidR="0003599D" w:rsidRPr="00721C1E">
        <w:rPr>
          <w:rFonts w:ascii="Book Antiqua" w:hAnsi="Book Antiqua" w:cs="Arial"/>
          <w:vertAlign w:val="superscript"/>
        </w:rPr>
        <w:fldChar w:fldCharType="separate"/>
      </w:r>
      <w:r w:rsidR="00813C6A" w:rsidRPr="00721C1E">
        <w:rPr>
          <w:rFonts w:ascii="Book Antiqua" w:hAnsi="Book Antiqua" w:cs="Arial"/>
          <w:vertAlign w:val="superscript"/>
        </w:rPr>
        <w:t>58-61</w:t>
      </w:r>
      <w:r w:rsidR="0003599D" w:rsidRPr="00721C1E">
        <w:rPr>
          <w:rFonts w:ascii="Book Antiqua" w:hAnsi="Book Antiqua" w:cs="Arial"/>
          <w:vertAlign w:val="superscript"/>
        </w:rPr>
        <w:fldChar w:fldCharType="end"/>
      </w:r>
      <w:r w:rsidR="0003599D" w:rsidRPr="00721C1E">
        <w:rPr>
          <w:rFonts w:ascii="Book Antiqua" w:hAnsi="Book Antiqua" w:cs="Arial"/>
          <w:vertAlign w:val="superscript"/>
        </w:rPr>
        <w:t>]</w:t>
      </w:r>
      <w:r w:rsidR="00DE52E9" w:rsidRPr="00721C1E">
        <w:rPr>
          <w:rFonts w:ascii="Book Antiqua" w:hAnsi="Book Antiqua" w:cs="Arial"/>
        </w:rPr>
        <w:t xml:space="preserve">. This compound is then </w:t>
      </w:r>
      <w:proofErr w:type="spellStart"/>
      <w:r w:rsidR="00DE52E9" w:rsidRPr="00721C1E">
        <w:rPr>
          <w:rFonts w:ascii="Book Antiqua" w:hAnsi="Book Antiqua" w:cs="Arial"/>
        </w:rPr>
        <w:t>transaminated</w:t>
      </w:r>
      <w:proofErr w:type="spellEnd"/>
      <w:r w:rsidR="00DE52E9" w:rsidRPr="00721C1E">
        <w:rPr>
          <w:rFonts w:ascii="Book Antiqua" w:hAnsi="Book Antiqua" w:cs="Arial"/>
        </w:rPr>
        <w:t>, forming 3-phosphoserine</w:t>
      </w:r>
      <w:r w:rsidR="00F27BCD" w:rsidRPr="00721C1E">
        <w:rPr>
          <w:rFonts w:ascii="Book Antiqua" w:hAnsi="Book Antiqua" w:cs="Arial"/>
        </w:rPr>
        <w:t>,</w:t>
      </w:r>
      <w:r w:rsidR="00DE52E9" w:rsidRPr="00721C1E">
        <w:rPr>
          <w:rFonts w:ascii="Book Antiqua" w:hAnsi="Book Antiqua" w:cs="Arial"/>
        </w:rPr>
        <w:t xml:space="preserve"> and dephosphorylated to yield serine</w:t>
      </w:r>
      <w:r w:rsidR="00E76EE0" w:rsidRPr="00721C1E">
        <w:rPr>
          <w:rFonts w:ascii="Book Antiqua" w:hAnsi="Book Antiqua" w:cs="Arial"/>
        </w:rPr>
        <w:t xml:space="preserve"> (Figure 1)</w:t>
      </w:r>
      <w:r w:rsidR="00F66145" w:rsidRPr="00721C1E">
        <w:rPr>
          <w:rFonts w:ascii="Book Antiqua" w:hAnsi="Book Antiqua" w:cs="Arial"/>
        </w:rPr>
        <w:t xml:space="preserve">. </w:t>
      </w:r>
      <w:r w:rsidR="00CA6833" w:rsidRPr="00721C1E">
        <w:rPr>
          <w:rFonts w:ascii="Book Antiqua" w:hAnsi="Book Antiqua" w:cs="Arial"/>
        </w:rPr>
        <w:t xml:space="preserve">PHGDH along with other enzymes in the serine biosynthetic pathway were upregulated in highly </w:t>
      </w:r>
      <w:r w:rsidR="00F66145" w:rsidRPr="00721C1E">
        <w:rPr>
          <w:rFonts w:ascii="Book Antiqua" w:hAnsi="Book Antiqua" w:cs="Arial"/>
        </w:rPr>
        <w:t xml:space="preserve">metastatic breast cancer, a finding associated with overall poor patient </w:t>
      </w:r>
      <w:proofErr w:type="gramStart"/>
      <w:r w:rsidR="00F66145" w:rsidRPr="00721C1E">
        <w:rPr>
          <w:rFonts w:ascii="Book Antiqua" w:hAnsi="Book Antiqua" w:cs="Arial"/>
        </w:rPr>
        <w:t>survival</w:t>
      </w:r>
      <w:r w:rsidR="00DC518F" w:rsidRPr="00721C1E">
        <w:rPr>
          <w:rFonts w:ascii="Book Antiqua" w:hAnsi="Book Antiqua" w:cs="Arial"/>
          <w:vertAlign w:val="superscript"/>
        </w:rPr>
        <w:t>[</w:t>
      </w:r>
      <w:proofErr w:type="gramEnd"/>
      <w:r w:rsidR="00F66145"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RW.CITE{{309 Pollari,S. 2011}}</w:instrText>
      </w:r>
      <w:r w:rsidR="00F66145" w:rsidRPr="00721C1E">
        <w:rPr>
          <w:rFonts w:ascii="Book Antiqua" w:hAnsi="Book Antiqua" w:cs="Arial"/>
          <w:vertAlign w:val="superscript"/>
        </w:rPr>
        <w:fldChar w:fldCharType="separate"/>
      </w:r>
      <w:r w:rsidR="00813C6A" w:rsidRPr="00721C1E">
        <w:rPr>
          <w:rFonts w:ascii="Book Antiqua" w:hAnsi="Book Antiqua" w:cs="Arial"/>
          <w:vertAlign w:val="superscript"/>
        </w:rPr>
        <w:t>62</w:t>
      </w:r>
      <w:r w:rsidR="00F66145" w:rsidRPr="00721C1E">
        <w:rPr>
          <w:rFonts w:ascii="Book Antiqua" w:hAnsi="Book Antiqua" w:cs="Arial"/>
          <w:vertAlign w:val="superscript"/>
        </w:rPr>
        <w:fldChar w:fldCharType="end"/>
      </w:r>
      <w:r w:rsidR="00DC518F" w:rsidRPr="00721C1E">
        <w:rPr>
          <w:rFonts w:ascii="Book Antiqua" w:hAnsi="Book Antiqua" w:cs="Arial"/>
          <w:vertAlign w:val="superscript"/>
        </w:rPr>
        <w:t>]</w:t>
      </w:r>
      <w:r w:rsidR="00F66145" w:rsidRPr="00721C1E">
        <w:rPr>
          <w:rFonts w:ascii="Book Antiqua" w:hAnsi="Book Antiqua" w:cs="Arial"/>
        </w:rPr>
        <w:t>. Two independent studies published in 2011 reported that the gene encoding PHGDH was recurrently amplified in melanoma and breast cancer</w:t>
      </w:r>
      <w:r w:rsidR="00171E6C" w:rsidRPr="00721C1E">
        <w:rPr>
          <w:rFonts w:ascii="Book Antiqua" w:hAnsi="Book Antiqua" w:cs="Arial"/>
        </w:rPr>
        <w:t>s</w:t>
      </w:r>
      <w:r w:rsidR="00F66145" w:rsidRPr="00721C1E">
        <w:rPr>
          <w:rFonts w:ascii="Book Antiqua" w:hAnsi="Book Antiqua" w:cs="Arial"/>
        </w:rPr>
        <w:t xml:space="preserve"> and this amplification was not associated with oncogene </w:t>
      </w:r>
      <w:proofErr w:type="gramStart"/>
      <w:r w:rsidR="00F66145" w:rsidRPr="00721C1E">
        <w:rPr>
          <w:rFonts w:ascii="Book Antiqua" w:hAnsi="Book Antiqua" w:cs="Arial"/>
        </w:rPr>
        <w:t>regulation</w:t>
      </w:r>
      <w:r w:rsidR="00DC518F" w:rsidRPr="00721C1E">
        <w:rPr>
          <w:rFonts w:ascii="Book Antiqua" w:hAnsi="Book Antiqua" w:cs="Arial"/>
          <w:vertAlign w:val="superscript"/>
        </w:rPr>
        <w:t>[</w:t>
      </w:r>
      <w:proofErr w:type="gramEnd"/>
      <w:r w:rsidR="00421860"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RW.CITE{{257 Locasale,J.W. 2011; 311 Possemato,R. 2011}}</w:instrText>
      </w:r>
      <w:r w:rsidR="00421860" w:rsidRPr="00721C1E">
        <w:rPr>
          <w:rFonts w:ascii="Book Antiqua" w:hAnsi="Book Antiqua" w:cs="Arial"/>
          <w:vertAlign w:val="superscript"/>
        </w:rPr>
        <w:fldChar w:fldCharType="separate"/>
      </w:r>
      <w:r w:rsidR="00813C6A" w:rsidRPr="00721C1E">
        <w:rPr>
          <w:rFonts w:ascii="Book Antiqua" w:hAnsi="Book Antiqua" w:cs="Arial"/>
          <w:vertAlign w:val="superscript"/>
        </w:rPr>
        <w:t>15,63</w:t>
      </w:r>
      <w:r w:rsidR="00421860" w:rsidRPr="00721C1E">
        <w:rPr>
          <w:rFonts w:ascii="Book Antiqua" w:hAnsi="Book Antiqua" w:cs="Arial"/>
          <w:vertAlign w:val="superscript"/>
        </w:rPr>
        <w:fldChar w:fldCharType="end"/>
      </w:r>
      <w:r w:rsidR="00DC518F" w:rsidRPr="00721C1E">
        <w:rPr>
          <w:rFonts w:ascii="Book Antiqua" w:hAnsi="Book Antiqua" w:cs="Arial"/>
          <w:vertAlign w:val="superscript"/>
        </w:rPr>
        <w:t>]</w:t>
      </w:r>
      <w:r w:rsidR="00F66145" w:rsidRPr="00721C1E">
        <w:rPr>
          <w:rFonts w:ascii="Book Antiqua" w:hAnsi="Book Antiqua" w:cs="Arial"/>
        </w:rPr>
        <w:t xml:space="preserve">. </w:t>
      </w:r>
      <w:r w:rsidR="00B03F33" w:rsidRPr="00721C1E">
        <w:rPr>
          <w:rFonts w:ascii="Book Antiqua" w:hAnsi="Book Antiqua" w:cs="Arial"/>
        </w:rPr>
        <w:t xml:space="preserve">Apart from PHGDH, serine </w:t>
      </w:r>
      <w:proofErr w:type="spellStart"/>
      <w:r w:rsidR="00B03F33" w:rsidRPr="00721C1E">
        <w:rPr>
          <w:rFonts w:ascii="Book Antiqua" w:hAnsi="Book Antiqua" w:cs="Arial"/>
        </w:rPr>
        <w:t>hydroxymethyl</w:t>
      </w:r>
      <w:proofErr w:type="spellEnd"/>
      <w:r w:rsidR="00B03F33" w:rsidRPr="00721C1E">
        <w:rPr>
          <w:rFonts w:ascii="Book Antiqua" w:hAnsi="Book Antiqua" w:cs="Arial"/>
        </w:rPr>
        <w:t xml:space="preserve"> transferase (SHMT</w:t>
      </w:r>
      <w:r w:rsidR="00421860" w:rsidRPr="00721C1E">
        <w:rPr>
          <w:rFonts w:ascii="Book Antiqua" w:hAnsi="Book Antiqua" w:cs="Arial"/>
        </w:rPr>
        <w:t>)</w:t>
      </w:r>
      <w:r w:rsidR="00171E6C" w:rsidRPr="00721C1E">
        <w:rPr>
          <w:rFonts w:ascii="Book Antiqua" w:hAnsi="Book Antiqua" w:cs="Arial"/>
        </w:rPr>
        <w:t>,</w:t>
      </w:r>
      <w:r w:rsidR="00421860" w:rsidRPr="00721C1E">
        <w:rPr>
          <w:rFonts w:ascii="Book Antiqua" w:hAnsi="Book Antiqua" w:cs="Arial"/>
        </w:rPr>
        <w:t xml:space="preserve"> that</w:t>
      </w:r>
      <w:r w:rsidR="00B03F33" w:rsidRPr="00721C1E">
        <w:rPr>
          <w:rFonts w:ascii="Book Antiqua" w:hAnsi="Book Antiqua" w:cs="Arial"/>
        </w:rPr>
        <w:t xml:space="preserve"> co</w:t>
      </w:r>
      <w:r w:rsidR="00421860" w:rsidRPr="00721C1E">
        <w:rPr>
          <w:rFonts w:ascii="Book Antiqua" w:hAnsi="Book Antiqua" w:cs="Arial"/>
        </w:rPr>
        <w:t>n</w:t>
      </w:r>
      <w:r w:rsidR="00B03F33" w:rsidRPr="00721C1E">
        <w:rPr>
          <w:rFonts w:ascii="Book Antiqua" w:hAnsi="Book Antiqua" w:cs="Arial"/>
        </w:rPr>
        <w:t>verts serine to glycine</w:t>
      </w:r>
      <w:r w:rsidR="00171E6C" w:rsidRPr="00721C1E">
        <w:rPr>
          <w:rFonts w:ascii="Book Antiqua" w:hAnsi="Book Antiqua" w:cs="Arial"/>
        </w:rPr>
        <w:t>,</w:t>
      </w:r>
      <w:r w:rsidR="00B03F33" w:rsidRPr="00721C1E">
        <w:rPr>
          <w:rFonts w:ascii="Book Antiqua" w:hAnsi="Book Antiqua" w:cs="Arial"/>
        </w:rPr>
        <w:t xml:space="preserve"> has also been implicated in tumorigenesis. </w:t>
      </w:r>
      <w:r w:rsidR="00421860" w:rsidRPr="00721C1E">
        <w:rPr>
          <w:rFonts w:ascii="Book Antiqua" w:hAnsi="Book Antiqua" w:cs="Arial"/>
        </w:rPr>
        <w:t>Two</w:t>
      </w:r>
      <w:r w:rsidR="00B03F33" w:rsidRPr="00721C1E">
        <w:rPr>
          <w:rFonts w:ascii="Book Antiqua" w:hAnsi="Book Antiqua" w:cs="Arial"/>
        </w:rPr>
        <w:t xml:space="preserve"> isoforms of SHMT (cytoplasmic SHMT1 and mitochondrial SHMT2) were </w:t>
      </w:r>
      <w:r w:rsidR="0049713D" w:rsidRPr="00721C1E">
        <w:rPr>
          <w:rFonts w:ascii="Book Antiqua" w:hAnsi="Book Antiqua" w:cs="Arial"/>
        </w:rPr>
        <w:t>both described as targets of</w:t>
      </w:r>
      <w:r w:rsidR="00B03F33" w:rsidRPr="00721C1E">
        <w:rPr>
          <w:rFonts w:ascii="Book Antiqua" w:hAnsi="Book Antiqua" w:cs="Arial"/>
        </w:rPr>
        <w:t xml:space="preserve"> c-</w:t>
      </w:r>
      <w:proofErr w:type="spellStart"/>
      <w:r w:rsidR="00B03F33" w:rsidRPr="00721C1E">
        <w:rPr>
          <w:rFonts w:ascii="Book Antiqua" w:hAnsi="Book Antiqua" w:cs="Arial"/>
        </w:rPr>
        <w:t>myc</w:t>
      </w:r>
      <w:proofErr w:type="spellEnd"/>
      <w:r w:rsidR="00B03F33" w:rsidRPr="00721C1E">
        <w:rPr>
          <w:rFonts w:ascii="Book Antiqua" w:hAnsi="Book Antiqua" w:cs="Arial"/>
        </w:rPr>
        <w:t xml:space="preserve"> </w:t>
      </w:r>
      <w:proofErr w:type="gramStart"/>
      <w:r w:rsidR="00B03F33" w:rsidRPr="00721C1E">
        <w:rPr>
          <w:rFonts w:ascii="Book Antiqua" w:hAnsi="Book Antiqua" w:cs="Arial"/>
        </w:rPr>
        <w:t>oncogene</w:t>
      </w:r>
      <w:r w:rsidR="00DC518F" w:rsidRPr="00721C1E">
        <w:rPr>
          <w:rFonts w:ascii="Book Antiqua" w:hAnsi="Book Antiqua" w:cs="Arial"/>
          <w:vertAlign w:val="superscript"/>
        </w:rPr>
        <w:t>[</w:t>
      </w:r>
      <w:proofErr w:type="gramEnd"/>
      <w:r w:rsidR="00E16799"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RW.CITE{{312 Nikiforov,M.A. 2002}}</w:instrText>
      </w:r>
      <w:r w:rsidR="00E16799" w:rsidRPr="00721C1E">
        <w:rPr>
          <w:rFonts w:ascii="Book Antiqua" w:hAnsi="Book Antiqua" w:cs="Arial"/>
          <w:vertAlign w:val="superscript"/>
        </w:rPr>
        <w:fldChar w:fldCharType="separate"/>
      </w:r>
      <w:r w:rsidR="00813C6A" w:rsidRPr="00721C1E">
        <w:rPr>
          <w:rFonts w:ascii="Book Antiqua" w:hAnsi="Book Antiqua" w:cs="Arial"/>
          <w:vertAlign w:val="superscript"/>
        </w:rPr>
        <w:t>64</w:t>
      </w:r>
      <w:r w:rsidR="00E16799" w:rsidRPr="00721C1E">
        <w:rPr>
          <w:rFonts w:ascii="Book Antiqua" w:hAnsi="Book Antiqua" w:cs="Arial"/>
          <w:vertAlign w:val="superscript"/>
        </w:rPr>
        <w:fldChar w:fldCharType="end"/>
      </w:r>
      <w:r w:rsidR="00DC518F" w:rsidRPr="00721C1E">
        <w:rPr>
          <w:rFonts w:ascii="Book Antiqua" w:hAnsi="Book Antiqua" w:cs="Arial"/>
          <w:vertAlign w:val="superscript"/>
        </w:rPr>
        <w:t>]</w:t>
      </w:r>
      <w:r w:rsidR="00127B5D" w:rsidRPr="00721C1E">
        <w:rPr>
          <w:rFonts w:ascii="Book Antiqua" w:hAnsi="Book Antiqua" w:cs="Arial"/>
        </w:rPr>
        <w:t xml:space="preserve">, a transcriptional factor abnormally expressed in many tumors </w:t>
      </w:r>
      <w:r w:rsidR="002D5D5E" w:rsidRPr="00721C1E">
        <w:rPr>
          <w:rFonts w:ascii="Book Antiqua" w:hAnsi="Book Antiqua" w:cs="Arial"/>
        </w:rPr>
        <w:t>that</w:t>
      </w:r>
      <w:r w:rsidR="00127B5D" w:rsidRPr="00721C1E">
        <w:rPr>
          <w:rFonts w:ascii="Book Antiqua" w:hAnsi="Book Antiqua" w:cs="Arial"/>
        </w:rPr>
        <w:t xml:space="preserve"> </w:t>
      </w:r>
      <w:r w:rsidR="002D5D5E" w:rsidRPr="00721C1E">
        <w:rPr>
          <w:rFonts w:ascii="Book Antiqua" w:hAnsi="Book Antiqua" w:cs="Arial"/>
        </w:rPr>
        <w:t>controls</w:t>
      </w:r>
      <w:r w:rsidR="00127B5D" w:rsidRPr="00721C1E">
        <w:rPr>
          <w:rFonts w:ascii="Book Antiqua" w:hAnsi="Book Antiqua" w:cs="Arial"/>
        </w:rPr>
        <w:t xml:space="preserve"> </w:t>
      </w:r>
      <w:r w:rsidR="00171E6C" w:rsidRPr="00721C1E">
        <w:rPr>
          <w:rFonts w:ascii="Book Antiqua" w:hAnsi="Book Antiqua" w:cs="Arial"/>
        </w:rPr>
        <w:t>transcription of up to 15</w:t>
      </w:r>
      <w:r w:rsidR="002D5D5E" w:rsidRPr="00721C1E">
        <w:rPr>
          <w:rFonts w:ascii="Book Antiqua" w:hAnsi="Book Antiqua" w:cs="Arial"/>
        </w:rPr>
        <w:t>% of the genes in human cells</w:t>
      </w:r>
      <w:r w:rsidR="00DC518F" w:rsidRPr="00721C1E">
        <w:rPr>
          <w:rFonts w:ascii="Book Antiqua" w:hAnsi="Book Antiqua" w:cs="Arial"/>
          <w:vertAlign w:val="superscript"/>
        </w:rPr>
        <w:t>[</w:t>
      </w:r>
      <w:r w:rsidR="00E16799"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RW.CITE{{313 Dang,C.V. 2012}}</w:instrText>
      </w:r>
      <w:r w:rsidR="00E16799" w:rsidRPr="00721C1E">
        <w:rPr>
          <w:rFonts w:ascii="Book Antiqua" w:hAnsi="Book Antiqua" w:cs="Arial"/>
          <w:vertAlign w:val="superscript"/>
        </w:rPr>
        <w:fldChar w:fldCharType="separate"/>
      </w:r>
      <w:r w:rsidR="00813C6A" w:rsidRPr="00721C1E">
        <w:rPr>
          <w:rFonts w:ascii="Book Antiqua" w:hAnsi="Book Antiqua" w:cs="Arial"/>
          <w:vertAlign w:val="superscript"/>
        </w:rPr>
        <w:t>65</w:t>
      </w:r>
      <w:r w:rsidR="00E16799" w:rsidRPr="00721C1E">
        <w:rPr>
          <w:rFonts w:ascii="Book Antiqua" w:hAnsi="Book Antiqua" w:cs="Arial"/>
          <w:vertAlign w:val="superscript"/>
        </w:rPr>
        <w:fldChar w:fldCharType="end"/>
      </w:r>
      <w:r w:rsidR="00DC518F" w:rsidRPr="00721C1E">
        <w:rPr>
          <w:rFonts w:ascii="Book Antiqua" w:hAnsi="Book Antiqua" w:cs="Arial"/>
          <w:vertAlign w:val="superscript"/>
        </w:rPr>
        <w:t>]</w:t>
      </w:r>
      <w:r w:rsidR="002D5D5E" w:rsidRPr="00721C1E">
        <w:rPr>
          <w:rFonts w:ascii="Book Antiqua" w:hAnsi="Book Antiqua" w:cs="Arial"/>
        </w:rPr>
        <w:t>. Both SHMT1 and SHMT2 were described as downstream effectors of c-</w:t>
      </w:r>
      <w:proofErr w:type="spellStart"/>
      <w:r w:rsidR="00E16799" w:rsidRPr="00721C1E">
        <w:rPr>
          <w:rFonts w:ascii="Book Antiqua" w:hAnsi="Book Antiqua" w:cs="Arial"/>
        </w:rPr>
        <w:t>m</w:t>
      </w:r>
      <w:r w:rsidR="002D5D5E" w:rsidRPr="00721C1E">
        <w:rPr>
          <w:rFonts w:ascii="Book Antiqua" w:hAnsi="Book Antiqua" w:cs="Arial"/>
        </w:rPr>
        <w:t>yc</w:t>
      </w:r>
      <w:proofErr w:type="spellEnd"/>
      <w:r w:rsidR="002D5D5E" w:rsidRPr="00721C1E">
        <w:rPr>
          <w:rFonts w:ascii="Book Antiqua" w:hAnsi="Book Antiqua" w:cs="Arial"/>
        </w:rPr>
        <w:t xml:space="preserve"> function </w:t>
      </w:r>
      <w:r w:rsidR="00E16799" w:rsidRPr="00721C1E">
        <w:rPr>
          <w:rFonts w:ascii="Book Antiqua" w:hAnsi="Book Antiqua" w:cs="Arial"/>
        </w:rPr>
        <w:t>and</w:t>
      </w:r>
      <w:r w:rsidR="002D5D5E" w:rsidRPr="00721C1E">
        <w:rPr>
          <w:rFonts w:ascii="Book Antiqua" w:hAnsi="Book Antiqua" w:cs="Arial"/>
        </w:rPr>
        <w:t xml:space="preserve"> rescued the growth defects of </w:t>
      </w:r>
      <w:r w:rsidR="00A51E1C" w:rsidRPr="00721C1E">
        <w:rPr>
          <w:rFonts w:ascii="Book Antiqua" w:hAnsi="Book Antiqua" w:cs="Arial"/>
        </w:rPr>
        <w:t>c-</w:t>
      </w:r>
      <w:proofErr w:type="spellStart"/>
      <w:r w:rsidR="002D5D5E" w:rsidRPr="00721C1E">
        <w:rPr>
          <w:rFonts w:ascii="Book Antiqua" w:hAnsi="Book Antiqua" w:cs="Arial"/>
        </w:rPr>
        <w:t>myc</w:t>
      </w:r>
      <w:proofErr w:type="spellEnd"/>
      <w:r w:rsidR="002D5D5E" w:rsidRPr="00721C1E">
        <w:rPr>
          <w:rFonts w:ascii="Book Antiqua" w:hAnsi="Book Antiqua" w:cs="Arial"/>
        </w:rPr>
        <w:t xml:space="preserve">-null </w:t>
      </w:r>
      <w:proofErr w:type="gramStart"/>
      <w:r w:rsidR="002D5D5E" w:rsidRPr="00721C1E">
        <w:rPr>
          <w:rFonts w:ascii="Book Antiqua" w:hAnsi="Book Antiqua" w:cs="Arial"/>
        </w:rPr>
        <w:t>cells</w:t>
      </w:r>
      <w:r w:rsidR="00790C17" w:rsidRPr="00721C1E">
        <w:rPr>
          <w:rFonts w:ascii="Book Antiqua" w:hAnsi="Book Antiqua" w:cs="Arial"/>
          <w:vertAlign w:val="superscript"/>
        </w:rPr>
        <w:t>[</w:t>
      </w:r>
      <w:proofErr w:type="gramEnd"/>
      <w:r w:rsidR="00E16799"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RW.CITE{{312 Nikiforov,M.A. 2002}}</w:instrText>
      </w:r>
      <w:r w:rsidR="00E16799" w:rsidRPr="00721C1E">
        <w:rPr>
          <w:rFonts w:ascii="Book Antiqua" w:hAnsi="Book Antiqua" w:cs="Arial"/>
          <w:vertAlign w:val="superscript"/>
        </w:rPr>
        <w:fldChar w:fldCharType="separate"/>
      </w:r>
      <w:r w:rsidR="00813C6A" w:rsidRPr="00721C1E">
        <w:rPr>
          <w:rFonts w:ascii="Book Antiqua" w:hAnsi="Book Antiqua" w:cs="Arial"/>
          <w:vertAlign w:val="superscript"/>
        </w:rPr>
        <w:t>64</w:t>
      </w:r>
      <w:r w:rsidR="00E16799" w:rsidRPr="00721C1E">
        <w:rPr>
          <w:rFonts w:ascii="Book Antiqua" w:hAnsi="Book Antiqua" w:cs="Arial"/>
          <w:vertAlign w:val="superscript"/>
        </w:rPr>
        <w:fldChar w:fldCharType="end"/>
      </w:r>
      <w:r w:rsidR="00790C17" w:rsidRPr="00721C1E">
        <w:rPr>
          <w:rFonts w:ascii="Book Antiqua" w:hAnsi="Book Antiqua" w:cs="Arial"/>
          <w:vertAlign w:val="superscript"/>
        </w:rPr>
        <w:t>]</w:t>
      </w:r>
      <w:r w:rsidR="002D5D5E" w:rsidRPr="00721C1E">
        <w:rPr>
          <w:rFonts w:ascii="Book Antiqua" w:hAnsi="Book Antiqua" w:cs="Arial"/>
        </w:rPr>
        <w:t xml:space="preserve">. </w:t>
      </w:r>
      <w:r w:rsidR="001E3B1E" w:rsidRPr="00721C1E">
        <w:rPr>
          <w:rFonts w:ascii="Book Antiqua" w:hAnsi="Book Antiqua" w:cs="Arial"/>
        </w:rPr>
        <w:t xml:space="preserve">At first glance, the role of serine and glycine metabolism in tumorigenesis may appear </w:t>
      </w:r>
      <w:r w:rsidR="00752578" w:rsidRPr="00721C1E">
        <w:rPr>
          <w:rFonts w:ascii="Book Antiqua" w:hAnsi="Book Antiqua" w:cs="Arial"/>
        </w:rPr>
        <w:t xml:space="preserve">disadvantageous </w:t>
      </w:r>
      <w:r w:rsidR="001E3B1E" w:rsidRPr="00721C1E">
        <w:rPr>
          <w:rFonts w:ascii="Book Antiqua" w:hAnsi="Book Antiqua" w:cs="Arial"/>
        </w:rPr>
        <w:t xml:space="preserve">as PHGDH diverts metabolites from </w:t>
      </w:r>
      <w:r w:rsidR="00752578" w:rsidRPr="00721C1E">
        <w:rPr>
          <w:rFonts w:ascii="Book Antiqua" w:hAnsi="Book Antiqua" w:cs="Arial"/>
        </w:rPr>
        <w:t xml:space="preserve">glycolysis </w:t>
      </w:r>
      <w:r w:rsidR="001E3B1E" w:rsidRPr="00721C1E">
        <w:rPr>
          <w:rFonts w:ascii="Book Antiqua" w:hAnsi="Book Antiqua" w:cs="Arial"/>
        </w:rPr>
        <w:t xml:space="preserve">to </w:t>
      </w:r>
      <w:r w:rsidR="001E3B1E" w:rsidRPr="00721C1E">
        <w:rPr>
          <w:rFonts w:ascii="Book Antiqua" w:hAnsi="Book Antiqua" w:cs="Arial"/>
          <w:i/>
        </w:rPr>
        <w:t>de novo</w:t>
      </w:r>
      <w:r w:rsidR="001E3B1E" w:rsidRPr="00721C1E">
        <w:rPr>
          <w:rFonts w:ascii="Book Antiqua" w:hAnsi="Book Antiqua" w:cs="Arial"/>
        </w:rPr>
        <w:t xml:space="preserve"> synthesis of serine followed by conversion to glycine by SHMT</w:t>
      </w:r>
      <w:r w:rsidR="00E76EE0" w:rsidRPr="00721C1E">
        <w:rPr>
          <w:rFonts w:ascii="Book Antiqua" w:hAnsi="Book Antiqua" w:cs="Arial"/>
        </w:rPr>
        <w:t xml:space="preserve"> (Figure 1)</w:t>
      </w:r>
      <w:r w:rsidR="001E3B1E" w:rsidRPr="00721C1E">
        <w:rPr>
          <w:rFonts w:ascii="Book Antiqua" w:hAnsi="Book Antiqua" w:cs="Arial"/>
        </w:rPr>
        <w:t>. However, both serine and glycine are major source</w:t>
      </w:r>
      <w:r w:rsidR="00752578" w:rsidRPr="00721C1E">
        <w:rPr>
          <w:rFonts w:ascii="Book Antiqua" w:hAnsi="Book Antiqua" w:cs="Arial"/>
        </w:rPr>
        <w:t>s</w:t>
      </w:r>
      <w:r w:rsidR="001E3B1E" w:rsidRPr="00721C1E">
        <w:rPr>
          <w:rFonts w:ascii="Book Antiqua" w:hAnsi="Book Antiqua" w:cs="Arial"/>
        </w:rPr>
        <w:t xml:space="preserve"> of methyl groups for the one carbon </w:t>
      </w:r>
      <w:r w:rsidR="00491762" w:rsidRPr="00721C1E">
        <w:rPr>
          <w:rFonts w:ascii="Book Antiqua" w:hAnsi="Book Antiqua" w:cs="Arial"/>
        </w:rPr>
        <w:t>pool</w:t>
      </w:r>
      <w:r w:rsidR="001E3B1E" w:rsidRPr="00721C1E">
        <w:rPr>
          <w:rFonts w:ascii="Book Antiqua" w:hAnsi="Book Antiqua" w:cs="Arial"/>
        </w:rPr>
        <w:t xml:space="preserve"> required for a variety of biosynthetic pathways and/or DNA methylation that tumor cells </w:t>
      </w:r>
      <w:r w:rsidR="00491762" w:rsidRPr="00721C1E">
        <w:rPr>
          <w:rFonts w:ascii="Book Antiqua" w:hAnsi="Book Antiqua" w:cs="Arial"/>
        </w:rPr>
        <w:t>use</w:t>
      </w:r>
      <w:r w:rsidR="001E3B1E" w:rsidRPr="00721C1E">
        <w:rPr>
          <w:rFonts w:ascii="Book Antiqua" w:hAnsi="Book Antiqua" w:cs="Arial"/>
        </w:rPr>
        <w:t xml:space="preserve">. </w:t>
      </w:r>
      <w:r w:rsidR="00491762" w:rsidRPr="00721C1E">
        <w:rPr>
          <w:rFonts w:ascii="Book Antiqua" w:hAnsi="Book Antiqua" w:cs="Arial"/>
        </w:rPr>
        <w:t xml:space="preserve">Similar to cancer cells, immune cells are also shown to use glycolytic intermediates for serine/glycine biosynthesis with the ultimate goal </w:t>
      </w:r>
      <w:r w:rsidR="00752578" w:rsidRPr="00721C1E">
        <w:rPr>
          <w:rFonts w:ascii="Book Antiqua" w:hAnsi="Book Antiqua" w:cs="Arial"/>
        </w:rPr>
        <w:t xml:space="preserve">of synthesizing </w:t>
      </w:r>
      <w:r w:rsidR="00491762" w:rsidRPr="00721C1E">
        <w:rPr>
          <w:rFonts w:ascii="Book Antiqua" w:hAnsi="Book Antiqua" w:cs="Arial"/>
        </w:rPr>
        <w:t>building material</w:t>
      </w:r>
      <w:r w:rsidR="00CA5230" w:rsidRPr="00721C1E">
        <w:rPr>
          <w:rFonts w:ascii="Book Antiqua" w:hAnsi="Book Antiqua" w:cs="Arial"/>
        </w:rPr>
        <w:t>s</w:t>
      </w:r>
      <w:r w:rsidR="00491762" w:rsidRPr="00721C1E">
        <w:rPr>
          <w:rFonts w:ascii="Book Antiqua" w:hAnsi="Book Antiqua" w:cs="Arial"/>
        </w:rPr>
        <w:t xml:space="preserve"> for cell growth and </w:t>
      </w:r>
      <w:proofErr w:type="gramStart"/>
      <w:r w:rsidR="00491762" w:rsidRPr="00721C1E">
        <w:rPr>
          <w:rFonts w:ascii="Book Antiqua" w:hAnsi="Book Antiqua" w:cs="Arial"/>
        </w:rPr>
        <w:t>proliferation</w:t>
      </w:r>
      <w:r w:rsidR="00790C17" w:rsidRPr="00721C1E">
        <w:rPr>
          <w:rFonts w:ascii="Book Antiqua" w:hAnsi="Book Antiqua" w:cs="Arial"/>
          <w:vertAlign w:val="superscript"/>
        </w:rPr>
        <w:t>[</w:t>
      </w:r>
      <w:proofErr w:type="gramEnd"/>
      <w:r w:rsidR="0066659F"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RW.CITE{{314 Maciolek,J.A. 2014}}</w:instrText>
      </w:r>
      <w:r w:rsidR="0066659F" w:rsidRPr="00721C1E">
        <w:rPr>
          <w:rFonts w:ascii="Book Antiqua" w:hAnsi="Book Antiqua" w:cs="Arial"/>
          <w:vertAlign w:val="superscript"/>
        </w:rPr>
        <w:fldChar w:fldCharType="separate"/>
      </w:r>
      <w:r w:rsidR="00813C6A" w:rsidRPr="00721C1E">
        <w:rPr>
          <w:rFonts w:ascii="Book Antiqua" w:hAnsi="Book Antiqua" w:cs="Arial"/>
          <w:vertAlign w:val="superscript"/>
        </w:rPr>
        <w:t>66</w:t>
      </w:r>
      <w:r w:rsidR="0066659F" w:rsidRPr="00721C1E">
        <w:rPr>
          <w:rFonts w:ascii="Book Antiqua" w:hAnsi="Book Antiqua" w:cs="Arial"/>
          <w:vertAlign w:val="superscript"/>
        </w:rPr>
        <w:fldChar w:fldCharType="end"/>
      </w:r>
      <w:r w:rsidR="00790C17" w:rsidRPr="00721C1E">
        <w:rPr>
          <w:rFonts w:ascii="Book Antiqua" w:hAnsi="Book Antiqua" w:cs="Arial"/>
          <w:vertAlign w:val="superscript"/>
        </w:rPr>
        <w:t>]</w:t>
      </w:r>
      <w:r w:rsidR="00491762" w:rsidRPr="00721C1E">
        <w:rPr>
          <w:rFonts w:ascii="Book Antiqua" w:hAnsi="Book Antiqua" w:cs="Arial"/>
        </w:rPr>
        <w:t xml:space="preserve">. </w:t>
      </w:r>
      <w:r w:rsidR="00EA5109" w:rsidRPr="00721C1E">
        <w:rPr>
          <w:rFonts w:ascii="Book Antiqua" w:hAnsi="Book Antiqua" w:cs="Arial"/>
        </w:rPr>
        <w:t>Preclinical</w:t>
      </w:r>
      <w:r w:rsidR="002B2F9C" w:rsidRPr="00721C1E">
        <w:rPr>
          <w:rFonts w:ascii="Book Antiqua" w:hAnsi="Book Antiqua" w:cs="Arial"/>
        </w:rPr>
        <w:t xml:space="preserve"> studies are </w:t>
      </w:r>
      <w:r w:rsidR="00752578" w:rsidRPr="00721C1E">
        <w:rPr>
          <w:rFonts w:ascii="Book Antiqua" w:hAnsi="Book Antiqua" w:cs="Arial"/>
        </w:rPr>
        <w:t xml:space="preserve">underway </w:t>
      </w:r>
      <w:r w:rsidR="002B2F9C" w:rsidRPr="00721C1E">
        <w:rPr>
          <w:rFonts w:ascii="Book Antiqua" w:hAnsi="Book Antiqua" w:cs="Arial"/>
        </w:rPr>
        <w:t xml:space="preserve">to test </w:t>
      </w:r>
      <w:r w:rsidR="00752578" w:rsidRPr="00721C1E">
        <w:rPr>
          <w:rFonts w:ascii="Book Antiqua" w:hAnsi="Book Antiqua" w:cs="Arial"/>
        </w:rPr>
        <w:t xml:space="preserve">the </w:t>
      </w:r>
      <w:r w:rsidR="002B2F9C" w:rsidRPr="00721C1E">
        <w:rPr>
          <w:rFonts w:ascii="Book Antiqua" w:hAnsi="Book Antiqua" w:cs="Arial"/>
        </w:rPr>
        <w:t xml:space="preserve">efficacy of </w:t>
      </w:r>
      <w:r w:rsidR="00EA5109" w:rsidRPr="00721C1E">
        <w:rPr>
          <w:rFonts w:ascii="Book Antiqua" w:hAnsi="Book Antiqua" w:cs="Arial"/>
        </w:rPr>
        <w:t xml:space="preserve">many one carbon metabolic enzymes including </w:t>
      </w:r>
      <w:proofErr w:type="gramStart"/>
      <w:r w:rsidR="00EA5109" w:rsidRPr="00721C1E">
        <w:rPr>
          <w:rFonts w:ascii="Book Antiqua" w:hAnsi="Book Antiqua" w:cs="Arial"/>
        </w:rPr>
        <w:t>PHGDH</w:t>
      </w:r>
      <w:r w:rsidR="00790C17" w:rsidRPr="00721C1E">
        <w:rPr>
          <w:rFonts w:ascii="Book Antiqua" w:hAnsi="Book Antiqua" w:cs="Arial"/>
          <w:vertAlign w:val="superscript"/>
        </w:rPr>
        <w:t>[</w:t>
      </w:r>
      <w:proofErr w:type="gramEnd"/>
      <w:r w:rsidR="00D35B28"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RW.CITE{{315 Locasale,J.W. 2013}}</w:instrText>
      </w:r>
      <w:r w:rsidR="00D35B28" w:rsidRPr="00721C1E">
        <w:rPr>
          <w:rFonts w:ascii="Book Antiqua" w:hAnsi="Book Antiqua" w:cs="Arial"/>
          <w:vertAlign w:val="superscript"/>
        </w:rPr>
        <w:fldChar w:fldCharType="separate"/>
      </w:r>
      <w:r w:rsidR="00813C6A" w:rsidRPr="00721C1E">
        <w:rPr>
          <w:rFonts w:ascii="Book Antiqua" w:hAnsi="Book Antiqua" w:cs="Arial"/>
          <w:vertAlign w:val="superscript"/>
        </w:rPr>
        <w:t>67</w:t>
      </w:r>
      <w:r w:rsidR="00D35B28" w:rsidRPr="00721C1E">
        <w:rPr>
          <w:rFonts w:ascii="Book Antiqua" w:hAnsi="Book Antiqua" w:cs="Arial"/>
          <w:vertAlign w:val="superscript"/>
        </w:rPr>
        <w:fldChar w:fldCharType="end"/>
      </w:r>
      <w:r w:rsidR="00790C17" w:rsidRPr="00721C1E">
        <w:rPr>
          <w:rFonts w:ascii="Book Antiqua" w:hAnsi="Book Antiqua" w:cs="Arial"/>
          <w:vertAlign w:val="superscript"/>
        </w:rPr>
        <w:t>]</w:t>
      </w:r>
      <w:r w:rsidR="00BC11E1" w:rsidRPr="00721C1E">
        <w:rPr>
          <w:rFonts w:ascii="Book Antiqua" w:hAnsi="Book Antiqua" w:cs="Arial"/>
        </w:rPr>
        <w:t xml:space="preserve"> </w:t>
      </w:r>
      <w:r w:rsidR="00752578" w:rsidRPr="00721C1E">
        <w:rPr>
          <w:rFonts w:ascii="Book Antiqua" w:hAnsi="Book Antiqua" w:cs="Arial"/>
        </w:rPr>
        <w:t>as anti</w:t>
      </w:r>
      <w:r w:rsidR="00E76EE0" w:rsidRPr="00721C1E">
        <w:rPr>
          <w:rFonts w:ascii="Book Antiqua" w:hAnsi="Book Antiqua" w:cs="Arial"/>
        </w:rPr>
        <w:t>-</w:t>
      </w:r>
      <w:r w:rsidR="00752578" w:rsidRPr="00721C1E">
        <w:rPr>
          <w:rFonts w:ascii="Book Antiqua" w:hAnsi="Book Antiqua" w:cs="Arial"/>
        </w:rPr>
        <w:t xml:space="preserve">tumor targets </w:t>
      </w:r>
      <w:r w:rsidR="00BC11E1" w:rsidRPr="00721C1E">
        <w:rPr>
          <w:rFonts w:ascii="Book Antiqua" w:hAnsi="Book Antiqua" w:cs="Arial"/>
        </w:rPr>
        <w:t>(Table 1)</w:t>
      </w:r>
      <w:r w:rsidR="00EA5109" w:rsidRPr="00721C1E">
        <w:rPr>
          <w:rFonts w:ascii="Book Antiqua" w:hAnsi="Book Antiqua" w:cs="Arial"/>
        </w:rPr>
        <w:t xml:space="preserve">. Dietary intervention is another strategy to target cancer metabolism and although preclinical studies restricting serine and glycine metabolism showed promising </w:t>
      </w:r>
      <w:proofErr w:type="gramStart"/>
      <w:r w:rsidR="00EA5109" w:rsidRPr="00721C1E">
        <w:rPr>
          <w:rFonts w:ascii="Book Antiqua" w:hAnsi="Book Antiqua" w:cs="Arial"/>
        </w:rPr>
        <w:t>results</w:t>
      </w:r>
      <w:r w:rsidR="00790C17" w:rsidRPr="00721C1E">
        <w:rPr>
          <w:rFonts w:ascii="Book Antiqua" w:hAnsi="Book Antiqua" w:cs="Arial"/>
          <w:vertAlign w:val="superscript"/>
        </w:rPr>
        <w:t>[</w:t>
      </w:r>
      <w:proofErr w:type="gramEnd"/>
      <w:r w:rsidR="00D35B28"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RW.CITE{{316 Maddocks,O.D. 2013; 317 Tavana,O. 2013}}</w:instrText>
      </w:r>
      <w:r w:rsidR="00D35B28" w:rsidRPr="00721C1E">
        <w:rPr>
          <w:rFonts w:ascii="Book Antiqua" w:hAnsi="Book Antiqua" w:cs="Arial"/>
          <w:vertAlign w:val="superscript"/>
        </w:rPr>
        <w:fldChar w:fldCharType="separate"/>
      </w:r>
      <w:r w:rsidR="00813C6A" w:rsidRPr="00721C1E">
        <w:rPr>
          <w:rFonts w:ascii="Book Antiqua" w:hAnsi="Book Antiqua" w:cs="Arial"/>
          <w:vertAlign w:val="superscript"/>
        </w:rPr>
        <w:t>68,69</w:t>
      </w:r>
      <w:r w:rsidR="00D35B28" w:rsidRPr="00721C1E">
        <w:rPr>
          <w:rFonts w:ascii="Book Antiqua" w:hAnsi="Book Antiqua" w:cs="Arial"/>
          <w:vertAlign w:val="superscript"/>
        </w:rPr>
        <w:fldChar w:fldCharType="end"/>
      </w:r>
      <w:r w:rsidR="00790C17" w:rsidRPr="00721C1E">
        <w:rPr>
          <w:rFonts w:ascii="Book Antiqua" w:hAnsi="Book Antiqua" w:cs="Arial"/>
          <w:vertAlign w:val="superscript"/>
        </w:rPr>
        <w:t>]</w:t>
      </w:r>
      <w:r w:rsidR="00EA5109" w:rsidRPr="00721C1E">
        <w:rPr>
          <w:rFonts w:ascii="Book Antiqua" w:hAnsi="Book Antiqua" w:cs="Arial"/>
        </w:rPr>
        <w:t xml:space="preserve">, global or systematic interventions need to be carefully examined </w:t>
      </w:r>
      <w:r w:rsidR="00EA5109" w:rsidRPr="00721C1E">
        <w:rPr>
          <w:rFonts w:ascii="Book Antiqua" w:hAnsi="Book Antiqua" w:cs="Arial"/>
        </w:rPr>
        <w:lastRenderedPageBreak/>
        <w:t xml:space="preserve">in the context of the immune system that rely on the same metabolic pathways for proper function. </w:t>
      </w:r>
    </w:p>
    <w:p w:rsidR="007F3F0C" w:rsidRPr="00721C1E" w:rsidRDefault="007F3F0C" w:rsidP="004E6190">
      <w:pPr>
        <w:pStyle w:val="NormalWeb"/>
        <w:spacing w:before="0" w:beforeAutospacing="0" w:after="0" w:afterAutospacing="0" w:line="360" w:lineRule="auto"/>
        <w:jc w:val="both"/>
        <w:rPr>
          <w:rFonts w:ascii="Book Antiqua" w:hAnsi="Book Antiqua" w:cs="Arial"/>
        </w:rPr>
      </w:pPr>
    </w:p>
    <w:p w:rsidR="005D5326" w:rsidRPr="00721C1E" w:rsidRDefault="0020688B" w:rsidP="004E6190">
      <w:pPr>
        <w:pStyle w:val="NormalWeb"/>
        <w:spacing w:before="0" w:beforeAutospacing="0" w:after="0" w:afterAutospacing="0" w:line="360" w:lineRule="auto"/>
        <w:jc w:val="both"/>
        <w:rPr>
          <w:rFonts w:ascii="Book Antiqua" w:hAnsi="Book Antiqua" w:cs="Arial"/>
          <w:b/>
        </w:rPr>
      </w:pPr>
      <w:r w:rsidRPr="00721C1E">
        <w:rPr>
          <w:rFonts w:ascii="Book Antiqua" w:hAnsi="Book Antiqua" w:cs="Arial"/>
          <w:b/>
        </w:rPr>
        <w:t>GLUTAMINE METABOLISM, A HALLMARK OF PROLIFERATING CELLS</w:t>
      </w:r>
    </w:p>
    <w:p w:rsidR="00891D5F" w:rsidRPr="00721C1E" w:rsidRDefault="005C3E6C" w:rsidP="004E6190">
      <w:pPr>
        <w:pStyle w:val="NormalWeb"/>
        <w:spacing w:before="0" w:beforeAutospacing="0" w:after="0" w:afterAutospacing="0" w:line="360" w:lineRule="auto"/>
        <w:jc w:val="both"/>
        <w:rPr>
          <w:rFonts w:ascii="Book Antiqua" w:hAnsi="Book Antiqua" w:cs="Arial"/>
          <w:b/>
        </w:rPr>
      </w:pPr>
      <w:r w:rsidRPr="00721C1E">
        <w:rPr>
          <w:rFonts w:ascii="Book Antiqua" w:hAnsi="Book Antiqua" w:cs="Arial"/>
        </w:rPr>
        <w:t xml:space="preserve">As early as 1951, </w:t>
      </w:r>
      <w:proofErr w:type="spellStart"/>
      <w:proofErr w:type="gramStart"/>
      <w:r w:rsidRPr="00721C1E">
        <w:rPr>
          <w:rFonts w:ascii="Book Antiqua" w:hAnsi="Book Antiqua" w:cs="Arial"/>
        </w:rPr>
        <w:t>Mider</w:t>
      </w:r>
      <w:proofErr w:type="spellEnd"/>
      <w:r w:rsidR="00790C17" w:rsidRPr="00721C1E">
        <w:rPr>
          <w:rFonts w:ascii="Book Antiqua" w:hAnsi="Book Antiqua" w:cs="Arial"/>
          <w:vertAlign w:val="superscript"/>
        </w:rPr>
        <w:t>[</w:t>
      </w:r>
      <w:proofErr w:type="gramEnd"/>
      <w:r w:rsidR="00AC3A01"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RW.CITE{{318 MIDER,G.B. 1951}}</w:instrText>
      </w:r>
      <w:r w:rsidR="00AC3A01" w:rsidRPr="00721C1E">
        <w:rPr>
          <w:rFonts w:ascii="Book Antiqua" w:hAnsi="Book Antiqua" w:cs="Arial"/>
          <w:vertAlign w:val="superscript"/>
        </w:rPr>
        <w:fldChar w:fldCharType="separate"/>
      </w:r>
      <w:r w:rsidR="00813C6A" w:rsidRPr="00721C1E">
        <w:rPr>
          <w:rFonts w:ascii="Book Antiqua" w:hAnsi="Book Antiqua" w:cs="Arial"/>
          <w:vertAlign w:val="superscript"/>
        </w:rPr>
        <w:t>70</w:t>
      </w:r>
      <w:r w:rsidR="00AC3A01" w:rsidRPr="00721C1E">
        <w:rPr>
          <w:rFonts w:ascii="Book Antiqua" w:hAnsi="Book Antiqua" w:cs="Arial"/>
          <w:vertAlign w:val="superscript"/>
        </w:rPr>
        <w:fldChar w:fldCharType="end"/>
      </w:r>
      <w:r w:rsidR="00790C17" w:rsidRPr="00721C1E">
        <w:rPr>
          <w:rFonts w:ascii="Book Antiqua" w:hAnsi="Book Antiqua" w:cs="Arial"/>
          <w:vertAlign w:val="superscript"/>
        </w:rPr>
        <w:t>]</w:t>
      </w:r>
      <w:r w:rsidRPr="00721C1E">
        <w:rPr>
          <w:rFonts w:ascii="Book Antiqua" w:hAnsi="Book Antiqua" w:cs="Arial"/>
        </w:rPr>
        <w:t xml:space="preserve"> </w:t>
      </w:r>
      <w:r w:rsidR="00DC6069" w:rsidRPr="00721C1E">
        <w:rPr>
          <w:rFonts w:ascii="Book Antiqua" w:hAnsi="Book Antiqua" w:cs="Arial"/>
        </w:rPr>
        <w:t>described</w:t>
      </w:r>
      <w:r w:rsidRPr="00721C1E">
        <w:rPr>
          <w:rFonts w:ascii="Book Antiqua" w:hAnsi="Book Antiqua" w:cs="Arial"/>
        </w:rPr>
        <w:t xml:space="preserve"> that tumors behave as “nitrogen traps” </w:t>
      </w:r>
      <w:r w:rsidR="00C579E2" w:rsidRPr="00721C1E">
        <w:rPr>
          <w:rFonts w:ascii="Book Antiqua" w:hAnsi="Book Antiqua" w:cs="Arial"/>
        </w:rPr>
        <w:t>where</w:t>
      </w:r>
      <w:r w:rsidR="00092D51" w:rsidRPr="00721C1E">
        <w:rPr>
          <w:rFonts w:ascii="Book Antiqua" w:hAnsi="Book Antiqua" w:cs="Arial"/>
        </w:rPr>
        <w:t xml:space="preserve"> glutamine </w:t>
      </w:r>
      <w:r w:rsidR="00C579E2" w:rsidRPr="00721C1E">
        <w:rPr>
          <w:rFonts w:ascii="Book Antiqua" w:hAnsi="Book Antiqua" w:cs="Arial"/>
        </w:rPr>
        <w:t>is the</w:t>
      </w:r>
      <w:r w:rsidR="00092D51" w:rsidRPr="00721C1E">
        <w:rPr>
          <w:rFonts w:ascii="Book Antiqua" w:hAnsi="Book Antiqua" w:cs="Arial"/>
        </w:rPr>
        <w:t xml:space="preserve"> preferred</w:t>
      </w:r>
      <w:r w:rsidR="00C579E2" w:rsidRPr="00721C1E">
        <w:rPr>
          <w:rFonts w:ascii="Book Antiqua" w:hAnsi="Book Antiqua" w:cs="Arial"/>
        </w:rPr>
        <w:t xml:space="preserve"> nitrogen donor</w:t>
      </w:r>
      <w:r w:rsidR="00FC1DF6" w:rsidRPr="00721C1E">
        <w:rPr>
          <w:rFonts w:ascii="Book Antiqua" w:hAnsi="Book Antiqua" w:cs="Arial"/>
          <w:vertAlign w:val="superscript"/>
        </w:rPr>
        <w:t>[</w:t>
      </w:r>
      <w:r w:rsidR="008F0CE8"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RW.CITE{{318 MIDER,G.B. 1951; 320 Medina,M.A. 1990}}</w:instrText>
      </w:r>
      <w:r w:rsidR="008F0CE8" w:rsidRPr="00721C1E">
        <w:rPr>
          <w:rFonts w:ascii="Book Antiqua" w:hAnsi="Book Antiqua" w:cs="Arial"/>
          <w:vertAlign w:val="superscript"/>
        </w:rPr>
        <w:fldChar w:fldCharType="separate"/>
      </w:r>
      <w:r w:rsidR="00813C6A" w:rsidRPr="00721C1E">
        <w:rPr>
          <w:rFonts w:ascii="Book Antiqua" w:hAnsi="Book Antiqua" w:cs="Arial"/>
          <w:vertAlign w:val="superscript"/>
        </w:rPr>
        <w:t>70,71</w:t>
      </w:r>
      <w:r w:rsidR="008F0CE8"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5F366C" w:rsidRPr="00721C1E">
        <w:rPr>
          <w:rFonts w:ascii="Book Antiqua" w:hAnsi="Book Antiqua" w:cs="Arial"/>
        </w:rPr>
        <w:t xml:space="preserve">. </w:t>
      </w:r>
      <w:r w:rsidR="008E27BD" w:rsidRPr="00721C1E">
        <w:rPr>
          <w:rFonts w:ascii="Book Antiqua" w:hAnsi="Book Antiqua" w:cs="Arial"/>
        </w:rPr>
        <w:t xml:space="preserve">More reports form the </w:t>
      </w:r>
      <w:r w:rsidR="00752578" w:rsidRPr="00721C1E">
        <w:rPr>
          <w:rFonts w:ascii="Book Antiqua" w:hAnsi="Book Antiqua" w:cs="Arial"/>
        </w:rPr>
        <w:t>1980s</w:t>
      </w:r>
      <w:r w:rsidRPr="00721C1E">
        <w:rPr>
          <w:rFonts w:ascii="Book Antiqua" w:hAnsi="Book Antiqua" w:cs="Arial"/>
        </w:rPr>
        <w:t xml:space="preserve">, demonstrated that not only cancer cells but also rapidly dividing cells such as lymphocytes, </w:t>
      </w:r>
      <w:proofErr w:type="spellStart"/>
      <w:r w:rsidRPr="00721C1E">
        <w:rPr>
          <w:rFonts w:ascii="Book Antiqua" w:hAnsi="Book Antiqua" w:cs="Arial"/>
        </w:rPr>
        <w:t>thymocytes</w:t>
      </w:r>
      <w:proofErr w:type="spellEnd"/>
      <w:r w:rsidRPr="00721C1E">
        <w:rPr>
          <w:rFonts w:ascii="Book Antiqua" w:hAnsi="Book Antiqua" w:cs="Arial"/>
        </w:rPr>
        <w:t xml:space="preserve">, and </w:t>
      </w:r>
      <w:proofErr w:type="spellStart"/>
      <w:r w:rsidRPr="00721C1E">
        <w:rPr>
          <w:rFonts w:ascii="Book Antiqua" w:hAnsi="Book Antiqua" w:cs="Arial"/>
        </w:rPr>
        <w:t>colonocytes</w:t>
      </w:r>
      <w:proofErr w:type="spellEnd"/>
      <w:r w:rsidRPr="00721C1E">
        <w:rPr>
          <w:rFonts w:ascii="Book Antiqua" w:hAnsi="Book Antiqua" w:cs="Arial"/>
        </w:rPr>
        <w:t xml:space="preserve"> had high glutamine consumption </w:t>
      </w:r>
      <w:proofErr w:type="gramStart"/>
      <w:r w:rsidRPr="00721C1E">
        <w:rPr>
          <w:rFonts w:ascii="Book Antiqua" w:hAnsi="Book Antiqua" w:cs="Arial"/>
        </w:rPr>
        <w:t>rates</w:t>
      </w:r>
      <w:r w:rsidR="00FC1DF6" w:rsidRPr="00721C1E">
        <w:rPr>
          <w:rFonts w:ascii="Book Antiqua" w:hAnsi="Book Antiqua" w:cs="Arial"/>
          <w:vertAlign w:val="superscript"/>
        </w:rPr>
        <w:t>[</w:t>
      </w:r>
      <w:proofErr w:type="gramEnd"/>
      <w:r w:rsidR="00B11EBA"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RW.CITE{{321 Ardawi,M.S. 1983; 323 Ardawi,M.S. 1985; 322 Brand,K. 1985}}</w:instrText>
      </w:r>
      <w:r w:rsidR="00B11EBA" w:rsidRPr="00721C1E">
        <w:rPr>
          <w:rFonts w:ascii="Book Antiqua" w:hAnsi="Book Antiqua" w:cs="Arial"/>
          <w:vertAlign w:val="superscript"/>
        </w:rPr>
        <w:fldChar w:fldCharType="separate"/>
      </w:r>
      <w:r w:rsidR="00813C6A" w:rsidRPr="00721C1E">
        <w:rPr>
          <w:rFonts w:ascii="Book Antiqua" w:hAnsi="Book Antiqua" w:cs="Arial"/>
          <w:vertAlign w:val="superscript"/>
        </w:rPr>
        <w:t>72-74</w:t>
      </w:r>
      <w:r w:rsidR="00B11EBA"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Pr="00721C1E">
        <w:rPr>
          <w:rFonts w:ascii="Book Antiqua" w:hAnsi="Book Antiqua" w:cs="Arial"/>
        </w:rPr>
        <w:t xml:space="preserve">. Despite the fact that glutamine is </w:t>
      </w:r>
      <w:r w:rsidR="00F27BCD" w:rsidRPr="00721C1E">
        <w:rPr>
          <w:rFonts w:ascii="Book Antiqua" w:hAnsi="Book Antiqua" w:cs="Arial"/>
        </w:rPr>
        <w:t>a non</w:t>
      </w:r>
      <w:r w:rsidR="00561FEA" w:rsidRPr="00721C1E">
        <w:rPr>
          <w:rFonts w:ascii="Book Antiqua" w:hAnsi="Book Antiqua" w:cs="Arial"/>
        </w:rPr>
        <w:t>essential</w:t>
      </w:r>
      <w:r w:rsidRPr="00721C1E">
        <w:rPr>
          <w:rFonts w:ascii="Book Antiqua" w:hAnsi="Book Antiqua" w:cs="Arial"/>
        </w:rPr>
        <w:t xml:space="preserve"> </w:t>
      </w:r>
      <w:r w:rsidR="00561FEA" w:rsidRPr="00721C1E">
        <w:rPr>
          <w:rFonts w:ascii="Book Antiqua" w:hAnsi="Book Antiqua" w:cs="Arial"/>
        </w:rPr>
        <w:t>amino acid,</w:t>
      </w:r>
      <w:r w:rsidRPr="00721C1E">
        <w:rPr>
          <w:rFonts w:ascii="Book Antiqua" w:hAnsi="Book Antiqua" w:cs="Arial"/>
        </w:rPr>
        <w:t xml:space="preserve"> proliferating cells display </w:t>
      </w:r>
      <w:r w:rsidR="00733107" w:rsidRPr="00721C1E">
        <w:rPr>
          <w:rFonts w:ascii="Book Antiqua" w:hAnsi="Book Antiqua" w:cs="Arial"/>
        </w:rPr>
        <w:t>addiction</w:t>
      </w:r>
      <w:r w:rsidRPr="00721C1E">
        <w:rPr>
          <w:rFonts w:ascii="Book Antiqua" w:hAnsi="Book Antiqua" w:cs="Arial"/>
        </w:rPr>
        <w:t xml:space="preserve"> to glutamine implying that glutamine plays more roles in cell </w:t>
      </w:r>
      <w:r w:rsidR="006105D0" w:rsidRPr="00721C1E">
        <w:rPr>
          <w:rFonts w:ascii="Book Antiqua" w:hAnsi="Book Antiqua" w:cs="Arial"/>
        </w:rPr>
        <w:t>metabolism</w:t>
      </w:r>
      <w:r w:rsidRPr="00721C1E">
        <w:rPr>
          <w:rFonts w:ascii="Book Antiqua" w:hAnsi="Book Antiqua" w:cs="Arial"/>
        </w:rPr>
        <w:t xml:space="preserve"> than </w:t>
      </w:r>
      <w:r w:rsidR="00561FEA" w:rsidRPr="00721C1E">
        <w:rPr>
          <w:rFonts w:ascii="Book Antiqua" w:hAnsi="Book Antiqua" w:cs="Arial"/>
        </w:rPr>
        <w:t xml:space="preserve">simply being a </w:t>
      </w:r>
      <w:r w:rsidR="00910BED" w:rsidRPr="00721C1E">
        <w:rPr>
          <w:rFonts w:ascii="Book Antiqua" w:hAnsi="Book Antiqua" w:cs="Arial"/>
        </w:rPr>
        <w:t>nitrogen do</w:t>
      </w:r>
      <w:r w:rsidR="008F0CE8" w:rsidRPr="00721C1E">
        <w:rPr>
          <w:rFonts w:ascii="Book Antiqua" w:hAnsi="Book Antiqua" w:cs="Arial"/>
        </w:rPr>
        <w:t>nor.</w:t>
      </w:r>
      <w:r w:rsidR="00296035" w:rsidRPr="00721C1E">
        <w:rPr>
          <w:rFonts w:ascii="Book Antiqua" w:hAnsi="Book Antiqua" w:cs="Arial"/>
        </w:rPr>
        <w:t xml:space="preserve"> </w:t>
      </w:r>
      <w:r w:rsidR="00171E6C" w:rsidRPr="00721C1E">
        <w:rPr>
          <w:rFonts w:ascii="Book Antiqua" w:hAnsi="Book Antiqua" w:cs="Arial"/>
        </w:rPr>
        <w:t>As such</w:t>
      </w:r>
      <w:r w:rsidR="00DC6069" w:rsidRPr="00721C1E">
        <w:rPr>
          <w:rFonts w:ascii="Book Antiqua" w:hAnsi="Book Antiqua" w:cs="Arial"/>
        </w:rPr>
        <w:t xml:space="preserve">, glutamine is a conditionally essential amino acid for the proliferating cells as well as critically ill </w:t>
      </w:r>
      <w:proofErr w:type="gramStart"/>
      <w:r w:rsidR="00DC6069" w:rsidRPr="00721C1E">
        <w:rPr>
          <w:rFonts w:ascii="Book Antiqua" w:hAnsi="Book Antiqua" w:cs="Arial"/>
        </w:rPr>
        <w:t>humans</w:t>
      </w:r>
      <w:r w:rsidR="001303CD" w:rsidRPr="00721C1E">
        <w:rPr>
          <w:rFonts w:ascii="Book Antiqua" w:hAnsi="Book Antiqua" w:cs="Arial"/>
          <w:vertAlign w:val="superscript"/>
        </w:rPr>
        <w:t>[</w:t>
      </w:r>
      <w:proofErr w:type="gramEnd"/>
      <w:r w:rsidR="00721BDD"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RW.CITE{{352 Lacey,J.M. 1990}}</w:instrText>
      </w:r>
      <w:r w:rsidR="00721BDD" w:rsidRPr="00721C1E">
        <w:rPr>
          <w:rFonts w:ascii="Book Antiqua" w:hAnsi="Book Antiqua" w:cs="Arial"/>
          <w:vertAlign w:val="superscript"/>
        </w:rPr>
        <w:fldChar w:fldCharType="separate"/>
      </w:r>
      <w:r w:rsidR="00813C6A" w:rsidRPr="00721C1E">
        <w:rPr>
          <w:rFonts w:ascii="Book Antiqua" w:hAnsi="Book Antiqua" w:cs="Arial"/>
          <w:vertAlign w:val="superscript"/>
        </w:rPr>
        <w:t>75</w:t>
      </w:r>
      <w:r w:rsidR="00721BDD" w:rsidRPr="00721C1E">
        <w:rPr>
          <w:rFonts w:ascii="Book Antiqua" w:hAnsi="Book Antiqua" w:cs="Arial"/>
          <w:vertAlign w:val="superscript"/>
        </w:rPr>
        <w:fldChar w:fldCharType="end"/>
      </w:r>
      <w:r w:rsidR="001303CD" w:rsidRPr="00721C1E">
        <w:rPr>
          <w:rFonts w:ascii="Book Antiqua" w:hAnsi="Book Antiqua" w:cs="Arial"/>
          <w:vertAlign w:val="superscript"/>
        </w:rPr>
        <w:t>]</w:t>
      </w:r>
      <w:r w:rsidR="00721BDD" w:rsidRPr="00721C1E">
        <w:rPr>
          <w:rFonts w:ascii="Book Antiqua" w:hAnsi="Book Antiqua" w:cs="Arial"/>
        </w:rPr>
        <w:t xml:space="preserve">. </w:t>
      </w:r>
      <w:r w:rsidR="00910BED" w:rsidRPr="00721C1E">
        <w:rPr>
          <w:rFonts w:ascii="Book Antiqua" w:hAnsi="Book Antiqua" w:cs="Arial"/>
        </w:rPr>
        <w:t>Glutamine provides intermediates</w:t>
      </w:r>
      <w:r w:rsidR="00A51E1C" w:rsidRPr="00721C1E">
        <w:rPr>
          <w:rFonts w:ascii="Book Antiqua" w:hAnsi="Book Antiqua" w:cs="Arial"/>
        </w:rPr>
        <w:t xml:space="preserve"> for the TCA cycle, restores glutathione</w:t>
      </w:r>
      <w:r w:rsidR="00910BED" w:rsidRPr="00721C1E">
        <w:rPr>
          <w:rFonts w:ascii="Book Antiqua" w:hAnsi="Book Antiqua" w:cs="Arial"/>
        </w:rPr>
        <w:t xml:space="preserve"> to its reduced form suppressing oxidative stress, and maintains mitochondrial membrane integrity thus contributing to the survival of proliferating cells</w:t>
      </w:r>
      <w:r w:rsidR="00E257F5" w:rsidRPr="00721C1E">
        <w:rPr>
          <w:rFonts w:ascii="Book Antiqua" w:hAnsi="Book Antiqua" w:cs="Arial"/>
        </w:rPr>
        <w:t xml:space="preserve"> (reviewed by Wise and Thompson)</w:t>
      </w:r>
      <w:r w:rsidR="00FC1DF6" w:rsidRPr="00721C1E">
        <w:rPr>
          <w:rFonts w:ascii="Book Antiqua" w:hAnsi="Book Antiqua" w:cs="Arial"/>
          <w:vertAlign w:val="superscript"/>
        </w:rPr>
        <w:t>[</w:t>
      </w:r>
      <w:r w:rsidR="00E257F5"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RW.CITE{{324 Wise,D.R. 2010}}</w:instrText>
      </w:r>
      <w:r w:rsidR="00E257F5" w:rsidRPr="00721C1E">
        <w:rPr>
          <w:rFonts w:ascii="Book Antiqua" w:hAnsi="Book Antiqua" w:cs="Arial"/>
          <w:vertAlign w:val="superscript"/>
        </w:rPr>
        <w:fldChar w:fldCharType="separate"/>
      </w:r>
      <w:r w:rsidR="00813C6A" w:rsidRPr="00721C1E">
        <w:rPr>
          <w:rFonts w:ascii="Book Antiqua" w:hAnsi="Book Antiqua" w:cs="Arial"/>
          <w:vertAlign w:val="superscript"/>
        </w:rPr>
        <w:t>76</w:t>
      </w:r>
      <w:r w:rsidR="00E257F5"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910BED" w:rsidRPr="00721C1E">
        <w:rPr>
          <w:rFonts w:ascii="Book Antiqua" w:hAnsi="Book Antiqua" w:cs="Arial"/>
        </w:rPr>
        <w:t xml:space="preserve">. </w:t>
      </w:r>
      <w:r w:rsidR="00296035" w:rsidRPr="00721C1E">
        <w:rPr>
          <w:rFonts w:ascii="Book Antiqua" w:hAnsi="Book Antiqua" w:cs="Arial"/>
        </w:rPr>
        <w:t>Tumor suppressors (p53) and oncogenes (c-</w:t>
      </w:r>
      <w:proofErr w:type="spellStart"/>
      <w:r w:rsidR="00296035" w:rsidRPr="00721C1E">
        <w:rPr>
          <w:rFonts w:ascii="Book Antiqua" w:hAnsi="Book Antiqua" w:cs="Arial"/>
        </w:rPr>
        <w:t>myc</w:t>
      </w:r>
      <w:proofErr w:type="spellEnd"/>
      <w:r w:rsidR="00296035" w:rsidRPr="00721C1E">
        <w:rPr>
          <w:rFonts w:ascii="Book Antiqua" w:hAnsi="Book Antiqua" w:cs="Arial"/>
        </w:rPr>
        <w:t xml:space="preserve">) were shown to regulate glutamine metabolism. </w:t>
      </w:r>
      <w:r w:rsidR="009D6221" w:rsidRPr="00721C1E">
        <w:rPr>
          <w:rFonts w:ascii="Book Antiqua" w:hAnsi="Book Antiqua" w:cs="Arial"/>
        </w:rPr>
        <w:t xml:space="preserve">Hu </w:t>
      </w:r>
      <w:r w:rsidR="009D6221" w:rsidRPr="00721C1E">
        <w:rPr>
          <w:rFonts w:ascii="Book Antiqua" w:hAnsi="Book Antiqua" w:cs="Arial"/>
          <w:i/>
        </w:rPr>
        <w:t xml:space="preserve">et </w:t>
      </w:r>
      <w:proofErr w:type="gramStart"/>
      <w:r w:rsidR="009D6221" w:rsidRPr="00721C1E">
        <w:rPr>
          <w:rFonts w:ascii="Book Antiqua" w:hAnsi="Book Antiqua" w:cs="Arial"/>
          <w:i/>
        </w:rPr>
        <w:t>al</w:t>
      </w:r>
      <w:r w:rsidR="00FC1DF6" w:rsidRPr="00721C1E">
        <w:rPr>
          <w:rFonts w:ascii="Book Antiqua" w:hAnsi="Book Antiqua" w:cs="Arial"/>
          <w:vertAlign w:val="superscript"/>
        </w:rPr>
        <w:t>[</w:t>
      </w:r>
      <w:proofErr w:type="gramEnd"/>
      <w:r w:rsidR="008E27BD"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RW.CITE{{325 Hu,W. 2010}}</w:instrText>
      </w:r>
      <w:r w:rsidR="008E27BD" w:rsidRPr="00721C1E">
        <w:rPr>
          <w:rFonts w:ascii="Book Antiqua" w:hAnsi="Book Antiqua" w:cs="Arial"/>
          <w:vertAlign w:val="superscript"/>
        </w:rPr>
        <w:fldChar w:fldCharType="separate"/>
      </w:r>
      <w:r w:rsidR="00813C6A" w:rsidRPr="00721C1E">
        <w:rPr>
          <w:rFonts w:ascii="Book Antiqua" w:hAnsi="Book Antiqua" w:cs="Arial"/>
          <w:vertAlign w:val="superscript"/>
        </w:rPr>
        <w:t>77</w:t>
      </w:r>
      <w:r w:rsidR="008E27BD"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9D6221" w:rsidRPr="00721C1E">
        <w:rPr>
          <w:rFonts w:ascii="Book Antiqua" w:hAnsi="Book Antiqua" w:cs="Arial"/>
          <w:vertAlign w:val="superscript"/>
        </w:rPr>
        <w:t xml:space="preserve"> </w:t>
      </w:r>
      <w:r w:rsidR="009D6221" w:rsidRPr="00721C1E">
        <w:rPr>
          <w:rFonts w:ascii="Book Antiqua" w:hAnsi="Book Antiqua" w:cs="Arial"/>
        </w:rPr>
        <w:t xml:space="preserve">demonstrated that p53 targeted the mitochondrial isoform of </w:t>
      </w:r>
      <w:proofErr w:type="spellStart"/>
      <w:r w:rsidR="009D6221" w:rsidRPr="00721C1E">
        <w:rPr>
          <w:rFonts w:ascii="Book Antiqua" w:hAnsi="Book Antiqua" w:cs="Arial"/>
        </w:rPr>
        <w:t>glutaminase</w:t>
      </w:r>
      <w:proofErr w:type="spellEnd"/>
      <w:r w:rsidR="008E27BD" w:rsidRPr="00721C1E">
        <w:rPr>
          <w:rFonts w:ascii="Book Antiqua" w:hAnsi="Book Antiqua"/>
        </w:rPr>
        <w:t xml:space="preserve"> (</w:t>
      </w:r>
      <w:proofErr w:type="spellStart"/>
      <w:r w:rsidR="008E27BD" w:rsidRPr="00721C1E">
        <w:rPr>
          <w:rFonts w:ascii="Book Antiqua" w:hAnsi="Book Antiqua" w:cs="Arial"/>
        </w:rPr>
        <w:t>glutaminase</w:t>
      </w:r>
      <w:proofErr w:type="spellEnd"/>
      <w:r w:rsidR="008E27BD" w:rsidRPr="00721C1E">
        <w:rPr>
          <w:rFonts w:ascii="Book Antiqua" w:hAnsi="Book Antiqua" w:cs="Arial"/>
        </w:rPr>
        <w:t xml:space="preserve"> 2 (GLS2)</w:t>
      </w:r>
      <w:r w:rsidR="00202787" w:rsidRPr="00721C1E">
        <w:rPr>
          <w:rFonts w:ascii="Book Antiqua" w:hAnsi="Book Antiqua" w:cs="Arial"/>
        </w:rPr>
        <w:t>)</w:t>
      </w:r>
      <w:r w:rsidR="008E27BD" w:rsidRPr="00721C1E">
        <w:rPr>
          <w:rFonts w:ascii="Book Antiqua" w:hAnsi="Book Antiqua" w:cs="Arial"/>
        </w:rPr>
        <w:t xml:space="preserve">, </w:t>
      </w:r>
      <w:r w:rsidR="009D6221" w:rsidRPr="00721C1E">
        <w:rPr>
          <w:rFonts w:ascii="Book Antiqua" w:hAnsi="Book Antiqua" w:cs="Arial"/>
        </w:rPr>
        <w:t xml:space="preserve">that converts </w:t>
      </w:r>
      <w:r w:rsidR="008E27BD" w:rsidRPr="00721C1E">
        <w:rPr>
          <w:rFonts w:ascii="Book Antiqua" w:hAnsi="Book Antiqua" w:cs="Arial"/>
        </w:rPr>
        <w:t>glutamine</w:t>
      </w:r>
      <w:r w:rsidR="009D6221" w:rsidRPr="00721C1E">
        <w:rPr>
          <w:rFonts w:ascii="Book Antiqua" w:hAnsi="Book Antiqua" w:cs="Arial"/>
        </w:rPr>
        <w:t xml:space="preserve"> to glutamate</w:t>
      </w:r>
      <w:r w:rsidR="006947D8" w:rsidRPr="00721C1E">
        <w:rPr>
          <w:rFonts w:ascii="Book Antiqua" w:hAnsi="Book Antiqua" w:cs="Arial"/>
        </w:rPr>
        <w:t xml:space="preserve"> (Figure 1)</w:t>
      </w:r>
      <w:r w:rsidR="009D6221" w:rsidRPr="00721C1E">
        <w:rPr>
          <w:rFonts w:ascii="Book Antiqua" w:hAnsi="Book Antiqua" w:cs="Arial"/>
        </w:rPr>
        <w:t xml:space="preserve">. </w:t>
      </w:r>
      <w:proofErr w:type="gramStart"/>
      <w:r w:rsidR="008E27BD" w:rsidRPr="00721C1E">
        <w:rPr>
          <w:rFonts w:ascii="Book Antiqua" w:hAnsi="Book Antiqua" w:cs="Arial"/>
        </w:rPr>
        <w:t>p</w:t>
      </w:r>
      <w:r w:rsidR="009D6221" w:rsidRPr="00721C1E">
        <w:rPr>
          <w:rFonts w:ascii="Book Antiqua" w:hAnsi="Book Antiqua" w:cs="Arial"/>
        </w:rPr>
        <w:t>53</w:t>
      </w:r>
      <w:proofErr w:type="gramEnd"/>
      <w:r w:rsidR="009D6221" w:rsidRPr="00721C1E">
        <w:rPr>
          <w:rFonts w:ascii="Book Antiqua" w:hAnsi="Book Antiqua" w:cs="Arial"/>
        </w:rPr>
        <w:t xml:space="preserve"> increased G</w:t>
      </w:r>
      <w:r w:rsidR="008E27BD" w:rsidRPr="00721C1E">
        <w:rPr>
          <w:rFonts w:ascii="Book Antiqua" w:hAnsi="Book Antiqua" w:cs="Arial"/>
        </w:rPr>
        <w:t>L</w:t>
      </w:r>
      <w:r w:rsidR="009D6221" w:rsidRPr="00721C1E">
        <w:rPr>
          <w:rFonts w:ascii="Book Antiqua" w:hAnsi="Book Antiqua" w:cs="Arial"/>
        </w:rPr>
        <w:t xml:space="preserve">S2 expression and led to </w:t>
      </w:r>
      <w:r w:rsidR="00B20C26" w:rsidRPr="00721C1E">
        <w:rPr>
          <w:rFonts w:ascii="Book Antiqua" w:hAnsi="Book Antiqua" w:cs="Arial"/>
        </w:rPr>
        <w:t>enhanced mitochondrial respiration</w:t>
      </w:r>
      <w:r w:rsidR="008E27BD" w:rsidRPr="00721C1E">
        <w:rPr>
          <w:rFonts w:ascii="Book Antiqua" w:hAnsi="Book Antiqua" w:cs="Arial"/>
        </w:rPr>
        <w:t xml:space="preserve"> and generation of ATP along with reduction in </w:t>
      </w:r>
      <w:r w:rsidR="00171E6C" w:rsidRPr="00721C1E">
        <w:rPr>
          <w:rFonts w:ascii="Book Antiqua" w:hAnsi="Book Antiqua" w:cs="Arial"/>
        </w:rPr>
        <w:t xml:space="preserve">reactive oxygen species </w:t>
      </w:r>
      <w:r w:rsidR="00202787" w:rsidRPr="00721C1E">
        <w:rPr>
          <w:rFonts w:ascii="Book Antiqua" w:hAnsi="Book Antiqua" w:cs="Arial"/>
        </w:rPr>
        <w:t>due to</w:t>
      </w:r>
      <w:r w:rsidR="009D6221" w:rsidRPr="00721C1E">
        <w:rPr>
          <w:rFonts w:ascii="Book Antiqua" w:hAnsi="Book Antiqua" w:cs="Arial"/>
        </w:rPr>
        <w:t xml:space="preserve"> increased</w:t>
      </w:r>
      <w:r w:rsidR="00F27BCD" w:rsidRPr="00721C1E">
        <w:rPr>
          <w:rFonts w:ascii="Book Antiqua" w:hAnsi="Book Antiqua" w:cs="Arial"/>
        </w:rPr>
        <w:t xml:space="preserve"> glutathione</w:t>
      </w:r>
      <w:r w:rsidR="00B20C26" w:rsidRPr="00721C1E">
        <w:rPr>
          <w:rFonts w:ascii="Book Antiqua" w:hAnsi="Book Antiqua" w:cs="Arial"/>
        </w:rPr>
        <w:t xml:space="preserve"> levels</w:t>
      </w:r>
      <w:r w:rsidR="00FC1DF6" w:rsidRPr="00721C1E">
        <w:rPr>
          <w:rFonts w:ascii="Book Antiqua" w:hAnsi="Book Antiqua" w:cs="Arial"/>
          <w:vertAlign w:val="superscript"/>
        </w:rPr>
        <w:t>[</w:t>
      </w:r>
      <w:r w:rsidR="008E27BD"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RW.CITE{{325 Hu,W. 2010}}</w:instrText>
      </w:r>
      <w:r w:rsidR="008E27BD" w:rsidRPr="00721C1E">
        <w:rPr>
          <w:rFonts w:ascii="Book Antiqua" w:hAnsi="Book Antiqua" w:cs="Arial"/>
          <w:vertAlign w:val="superscript"/>
        </w:rPr>
        <w:fldChar w:fldCharType="separate"/>
      </w:r>
      <w:r w:rsidR="00813C6A" w:rsidRPr="00721C1E">
        <w:rPr>
          <w:rFonts w:ascii="Book Antiqua" w:hAnsi="Book Antiqua" w:cs="Arial"/>
          <w:vertAlign w:val="superscript"/>
        </w:rPr>
        <w:t>77</w:t>
      </w:r>
      <w:r w:rsidR="008E27BD"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9D6221" w:rsidRPr="00721C1E">
        <w:rPr>
          <w:rFonts w:ascii="Book Antiqua" w:hAnsi="Book Antiqua" w:cs="Arial"/>
        </w:rPr>
        <w:t xml:space="preserve">. </w:t>
      </w:r>
      <w:r w:rsidR="008E27BD" w:rsidRPr="00721C1E">
        <w:rPr>
          <w:rFonts w:ascii="Book Antiqua" w:hAnsi="Book Antiqua" w:cs="Arial"/>
        </w:rPr>
        <w:t xml:space="preserve">Likewise, </w:t>
      </w:r>
      <w:r w:rsidR="009A1703" w:rsidRPr="00721C1E">
        <w:rPr>
          <w:rFonts w:ascii="Book Antiqua" w:hAnsi="Book Antiqua" w:cs="Arial"/>
        </w:rPr>
        <w:t xml:space="preserve">introduction of an inducible </w:t>
      </w:r>
      <w:r w:rsidR="00BC11E1" w:rsidRPr="00721C1E">
        <w:rPr>
          <w:rFonts w:ascii="Book Antiqua" w:hAnsi="Book Antiqua" w:cs="Arial"/>
        </w:rPr>
        <w:t>c-</w:t>
      </w:r>
      <w:proofErr w:type="spellStart"/>
      <w:r w:rsidR="009A1703" w:rsidRPr="00721C1E">
        <w:rPr>
          <w:rFonts w:ascii="Book Antiqua" w:hAnsi="Book Antiqua" w:cs="Arial"/>
        </w:rPr>
        <w:t>myc</w:t>
      </w:r>
      <w:proofErr w:type="spellEnd"/>
      <w:r w:rsidR="009A1703" w:rsidRPr="00721C1E">
        <w:rPr>
          <w:rFonts w:ascii="Book Antiqua" w:hAnsi="Book Antiqua" w:cs="Arial"/>
        </w:rPr>
        <w:t xml:space="preserve"> transgene in mouse embryonic fibroblasts led to induction of </w:t>
      </w:r>
      <w:proofErr w:type="spellStart"/>
      <w:r w:rsidR="00FC1DF6" w:rsidRPr="00721C1E">
        <w:rPr>
          <w:rFonts w:ascii="Book Antiqua" w:hAnsi="Book Antiqua" w:cs="Arial"/>
        </w:rPr>
        <w:t>glutaminase</w:t>
      </w:r>
      <w:proofErr w:type="spellEnd"/>
      <w:r w:rsidR="009A1703" w:rsidRPr="00721C1E">
        <w:rPr>
          <w:rFonts w:ascii="Book Antiqua" w:hAnsi="Book Antiqua" w:cs="Arial"/>
        </w:rPr>
        <w:t xml:space="preserve"> 1 along with lactate dehydrogenase and glutamine transporters</w:t>
      </w:r>
      <w:r w:rsidR="00202787" w:rsidRPr="00721C1E">
        <w:rPr>
          <w:rFonts w:ascii="Book Antiqua" w:hAnsi="Book Antiqua" w:cs="Arial"/>
        </w:rPr>
        <w:t>,</w:t>
      </w:r>
      <w:r w:rsidR="009A1703" w:rsidRPr="00721C1E">
        <w:rPr>
          <w:rFonts w:ascii="Book Antiqua" w:hAnsi="Book Antiqua" w:cs="Arial"/>
        </w:rPr>
        <w:t xml:space="preserve"> suggesting that c-</w:t>
      </w:r>
      <w:proofErr w:type="spellStart"/>
      <w:r w:rsidR="009A1703" w:rsidRPr="00721C1E">
        <w:rPr>
          <w:rFonts w:ascii="Book Antiqua" w:hAnsi="Book Antiqua" w:cs="Arial"/>
        </w:rPr>
        <w:t>myc</w:t>
      </w:r>
      <w:proofErr w:type="spellEnd"/>
      <w:r w:rsidR="009A1703" w:rsidRPr="00721C1E">
        <w:rPr>
          <w:rFonts w:ascii="Book Antiqua" w:hAnsi="Book Antiqua" w:cs="Arial"/>
        </w:rPr>
        <w:t xml:space="preserve"> is required to support cellular dependence on </w:t>
      </w:r>
      <w:proofErr w:type="gramStart"/>
      <w:r w:rsidR="009A1703" w:rsidRPr="00721C1E">
        <w:rPr>
          <w:rFonts w:ascii="Book Antiqua" w:hAnsi="Book Antiqua" w:cs="Arial"/>
        </w:rPr>
        <w:t>glutamine</w:t>
      </w:r>
      <w:r w:rsidR="00FC1DF6" w:rsidRPr="00721C1E">
        <w:rPr>
          <w:rFonts w:ascii="Book Antiqua" w:hAnsi="Book Antiqua" w:cs="Arial"/>
          <w:vertAlign w:val="superscript"/>
        </w:rPr>
        <w:t>[</w:t>
      </w:r>
      <w:proofErr w:type="gramEnd"/>
      <w:r w:rsidR="009A1703"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RW.CITE{{326 Wise,D.R. 2008}}</w:instrText>
      </w:r>
      <w:r w:rsidR="009A1703" w:rsidRPr="00721C1E">
        <w:rPr>
          <w:rFonts w:ascii="Book Antiqua" w:hAnsi="Book Antiqua" w:cs="Arial"/>
          <w:vertAlign w:val="superscript"/>
        </w:rPr>
        <w:fldChar w:fldCharType="separate"/>
      </w:r>
      <w:r w:rsidR="00813C6A" w:rsidRPr="00721C1E">
        <w:rPr>
          <w:rFonts w:ascii="Book Antiqua" w:hAnsi="Book Antiqua" w:cs="Arial"/>
          <w:vertAlign w:val="superscript"/>
        </w:rPr>
        <w:t>78</w:t>
      </w:r>
      <w:r w:rsidR="009A1703"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9A1703" w:rsidRPr="00721C1E">
        <w:rPr>
          <w:rFonts w:ascii="Book Antiqua" w:hAnsi="Book Antiqua" w:cs="Arial"/>
        </w:rPr>
        <w:t xml:space="preserve">. </w:t>
      </w:r>
      <w:r w:rsidR="00092D51" w:rsidRPr="00721C1E">
        <w:rPr>
          <w:rFonts w:ascii="Book Antiqua" w:hAnsi="Book Antiqua" w:cs="Arial"/>
        </w:rPr>
        <w:t>Cancer “</w:t>
      </w:r>
      <w:r w:rsidR="00891D5F" w:rsidRPr="00721C1E">
        <w:rPr>
          <w:rFonts w:ascii="Book Antiqua" w:hAnsi="Book Antiqua" w:cs="Arial"/>
        </w:rPr>
        <w:t>a</w:t>
      </w:r>
      <w:r w:rsidR="00092D51" w:rsidRPr="00721C1E">
        <w:rPr>
          <w:rFonts w:ascii="Book Antiqua" w:hAnsi="Book Antiqua" w:cs="Arial"/>
        </w:rPr>
        <w:t>ddiction” to glutamine has been explored in cancer therapeutics and three compounds,</w:t>
      </w:r>
      <w:r w:rsidR="00891D5F" w:rsidRPr="00721C1E">
        <w:rPr>
          <w:rFonts w:ascii="Book Antiqua" w:hAnsi="Book Antiqua" w:cs="Arial"/>
        </w:rPr>
        <w:t xml:space="preserve"> 6-diazo-5-oxo-L-norleucine (L-DON), </w:t>
      </w:r>
      <w:proofErr w:type="spellStart"/>
      <w:r w:rsidR="00891D5F" w:rsidRPr="00721C1E">
        <w:rPr>
          <w:rFonts w:ascii="Book Antiqua" w:hAnsi="Book Antiqua" w:cs="Arial"/>
        </w:rPr>
        <w:t>azaserine</w:t>
      </w:r>
      <w:proofErr w:type="spellEnd"/>
      <w:r w:rsidR="00F5075E" w:rsidRPr="00721C1E">
        <w:rPr>
          <w:rFonts w:ascii="Book Antiqua" w:hAnsi="Book Antiqua" w:cs="Arial"/>
        </w:rPr>
        <w:t>,</w:t>
      </w:r>
      <w:r w:rsidR="00891D5F" w:rsidRPr="00721C1E">
        <w:rPr>
          <w:rFonts w:ascii="Book Antiqua" w:hAnsi="Book Antiqua" w:cs="Arial"/>
        </w:rPr>
        <w:t xml:space="preserve"> and </w:t>
      </w:r>
      <w:proofErr w:type="spellStart"/>
      <w:r w:rsidR="00891D5F" w:rsidRPr="00721C1E">
        <w:rPr>
          <w:rFonts w:ascii="Book Antiqua" w:hAnsi="Book Antiqua" w:cs="Arial"/>
        </w:rPr>
        <w:t>acivicin</w:t>
      </w:r>
      <w:proofErr w:type="spellEnd"/>
      <w:r w:rsidR="00891D5F" w:rsidRPr="00721C1E">
        <w:rPr>
          <w:rFonts w:ascii="Book Antiqua" w:hAnsi="Book Antiqua" w:cs="Arial"/>
        </w:rPr>
        <w:t xml:space="preserve">, showed significant activity as glutamine </w:t>
      </w:r>
      <w:proofErr w:type="gramStart"/>
      <w:r w:rsidR="00891D5F" w:rsidRPr="00721C1E">
        <w:rPr>
          <w:rFonts w:ascii="Book Antiqua" w:hAnsi="Book Antiqua" w:cs="Arial"/>
        </w:rPr>
        <w:t>analogs</w:t>
      </w:r>
      <w:r w:rsidR="00FC1DF6" w:rsidRPr="00721C1E">
        <w:rPr>
          <w:rFonts w:ascii="Book Antiqua" w:hAnsi="Book Antiqua" w:cs="Arial"/>
          <w:vertAlign w:val="superscript"/>
        </w:rPr>
        <w:t>[</w:t>
      </w:r>
      <w:proofErr w:type="gramEnd"/>
      <w:r w:rsidR="006105D0"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RW.CITE{{327 Ahluwalia,G.S. 1990}}</w:instrText>
      </w:r>
      <w:r w:rsidR="006105D0" w:rsidRPr="00721C1E">
        <w:rPr>
          <w:rFonts w:ascii="Book Antiqua" w:hAnsi="Book Antiqua" w:cs="Arial"/>
          <w:vertAlign w:val="superscript"/>
        </w:rPr>
        <w:fldChar w:fldCharType="separate"/>
      </w:r>
      <w:r w:rsidR="00813C6A" w:rsidRPr="00721C1E">
        <w:rPr>
          <w:rFonts w:ascii="Book Antiqua" w:hAnsi="Book Antiqua" w:cs="Arial"/>
          <w:vertAlign w:val="superscript"/>
        </w:rPr>
        <w:t>79</w:t>
      </w:r>
      <w:r w:rsidR="006105D0"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891D5F" w:rsidRPr="00721C1E">
        <w:rPr>
          <w:rFonts w:ascii="Book Antiqua" w:hAnsi="Book Antiqua" w:cs="Arial"/>
        </w:rPr>
        <w:t>. In early preclinical and clinical studies, these compounds showed promising results against different tumor types by inhibiting ribonucleotide biosynthesis, glutamine oxidation and reducing cell viability</w:t>
      </w:r>
      <w:r w:rsidR="00FC1DF6" w:rsidRPr="00721C1E">
        <w:rPr>
          <w:rFonts w:ascii="Book Antiqua" w:hAnsi="Book Antiqua" w:cs="Arial"/>
          <w:vertAlign w:val="superscript"/>
        </w:rPr>
        <w:t>[</w:t>
      </w:r>
      <w:r w:rsidR="006105D0"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RW.CITE{{328 Ovejera,A.A. 1979; 329 Griffiths,M. 1993}}</w:instrText>
      </w:r>
      <w:r w:rsidR="006105D0" w:rsidRPr="00721C1E">
        <w:rPr>
          <w:rFonts w:ascii="Book Antiqua" w:hAnsi="Book Antiqua" w:cs="Arial"/>
          <w:vertAlign w:val="superscript"/>
        </w:rPr>
        <w:fldChar w:fldCharType="separate"/>
      </w:r>
      <w:r w:rsidR="00813C6A" w:rsidRPr="00721C1E">
        <w:rPr>
          <w:rFonts w:ascii="Book Antiqua" w:hAnsi="Book Antiqua" w:cs="Arial"/>
          <w:vertAlign w:val="superscript"/>
        </w:rPr>
        <w:t>80,81</w:t>
      </w:r>
      <w:r w:rsidR="006105D0"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BC11E1" w:rsidRPr="00721C1E">
        <w:rPr>
          <w:rFonts w:ascii="Book Antiqua" w:hAnsi="Book Antiqua" w:cs="Arial"/>
        </w:rPr>
        <w:t xml:space="preserve"> (Table 1)</w:t>
      </w:r>
      <w:r w:rsidR="00891D5F" w:rsidRPr="00721C1E">
        <w:rPr>
          <w:rFonts w:ascii="Book Antiqua" w:hAnsi="Book Antiqua" w:cs="Arial"/>
        </w:rPr>
        <w:t xml:space="preserve">. However, due to the </w:t>
      </w:r>
      <w:r w:rsidR="00F27BCD" w:rsidRPr="00721C1E">
        <w:rPr>
          <w:rFonts w:ascii="Book Antiqua" w:hAnsi="Book Antiqua" w:cs="Arial"/>
        </w:rPr>
        <w:t>important</w:t>
      </w:r>
      <w:r w:rsidR="00891D5F" w:rsidRPr="00721C1E">
        <w:rPr>
          <w:rFonts w:ascii="Book Antiqua" w:hAnsi="Book Antiqua" w:cs="Arial"/>
        </w:rPr>
        <w:t xml:space="preserve"> role of glutamine metabolism </w:t>
      </w:r>
      <w:r w:rsidR="00D430A3" w:rsidRPr="00721C1E">
        <w:rPr>
          <w:rFonts w:ascii="Book Antiqua" w:hAnsi="Book Antiqua" w:cs="Arial"/>
        </w:rPr>
        <w:t xml:space="preserve">for normal tissue physiology, these compounds were </w:t>
      </w:r>
      <w:r w:rsidR="00D430A3" w:rsidRPr="00721C1E">
        <w:rPr>
          <w:rFonts w:ascii="Book Antiqua" w:hAnsi="Book Antiqua" w:cs="Arial"/>
        </w:rPr>
        <w:lastRenderedPageBreak/>
        <w:t xml:space="preserve">discontinued while </w:t>
      </w:r>
      <w:r w:rsidR="00A51E1C" w:rsidRPr="00721C1E">
        <w:rPr>
          <w:rFonts w:ascii="Book Antiqua" w:hAnsi="Book Antiqua" w:cs="Arial"/>
        </w:rPr>
        <w:t>better</w:t>
      </w:r>
      <w:r w:rsidR="00D430A3" w:rsidRPr="00721C1E">
        <w:rPr>
          <w:rFonts w:ascii="Book Antiqua" w:hAnsi="Book Antiqua" w:cs="Arial"/>
        </w:rPr>
        <w:t xml:space="preserve"> tumor-targeting options with </w:t>
      </w:r>
      <w:r w:rsidR="00BC11E1" w:rsidRPr="00721C1E">
        <w:rPr>
          <w:rFonts w:ascii="Book Antiqua" w:hAnsi="Book Antiqua" w:cs="Arial"/>
        </w:rPr>
        <w:t xml:space="preserve">less </w:t>
      </w:r>
      <w:r w:rsidR="00DE52E9" w:rsidRPr="00721C1E">
        <w:rPr>
          <w:rFonts w:ascii="Book Antiqua" w:hAnsi="Book Antiqua" w:cs="Arial"/>
        </w:rPr>
        <w:t>general toxicity</w:t>
      </w:r>
      <w:r w:rsidR="00D430A3" w:rsidRPr="00721C1E">
        <w:rPr>
          <w:rFonts w:ascii="Book Antiqua" w:hAnsi="Book Antiqua" w:cs="Arial"/>
        </w:rPr>
        <w:t xml:space="preserve"> are currently considered</w:t>
      </w:r>
      <w:r w:rsidR="00FC1DF6" w:rsidRPr="00721C1E">
        <w:rPr>
          <w:rFonts w:ascii="Book Antiqua" w:hAnsi="Book Antiqua" w:cs="Arial"/>
          <w:vertAlign w:val="superscript"/>
        </w:rPr>
        <w:t>[</w:t>
      </w:r>
      <w:r w:rsidR="006105D0" w:rsidRPr="00721C1E">
        <w:rPr>
          <w:rFonts w:ascii="Book Antiqua" w:hAnsi="Book Antiqua" w:cs="Arial"/>
          <w:vertAlign w:val="superscript"/>
        </w:rPr>
        <w:fldChar w:fldCharType="begin"/>
      </w:r>
      <w:r w:rsidR="00813C6A" w:rsidRPr="00721C1E">
        <w:rPr>
          <w:rFonts w:ascii="Book Antiqua" w:hAnsi="Book Antiqua" w:cs="Arial"/>
          <w:vertAlign w:val="superscript"/>
        </w:rPr>
        <w:instrText>ADDIN RW.CITE{{324 Wise,D.R. 2010; 330 Thornburg,J.M. 2008}}</w:instrText>
      </w:r>
      <w:r w:rsidR="006105D0" w:rsidRPr="00721C1E">
        <w:rPr>
          <w:rFonts w:ascii="Book Antiqua" w:hAnsi="Book Antiqua" w:cs="Arial"/>
          <w:vertAlign w:val="superscript"/>
        </w:rPr>
        <w:fldChar w:fldCharType="separate"/>
      </w:r>
      <w:r w:rsidR="00813C6A" w:rsidRPr="00721C1E">
        <w:rPr>
          <w:rFonts w:ascii="Book Antiqua" w:hAnsi="Book Antiqua" w:cs="Arial"/>
          <w:vertAlign w:val="superscript"/>
        </w:rPr>
        <w:t>76,82</w:t>
      </w:r>
      <w:r w:rsidR="006105D0" w:rsidRPr="00721C1E">
        <w:rPr>
          <w:rFonts w:ascii="Book Antiqua" w:hAnsi="Book Antiqua" w:cs="Arial"/>
          <w:vertAlign w:val="superscript"/>
        </w:rPr>
        <w:fldChar w:fldCharType="end"/>
      </w:r>
      <w:r w:rsidR="00FC1DF6" w:rsidRPr="00721C1E">
        <w:rPr>
          <w:rFonts w:ascii="Book Antiqua" w:hAnsi="Book Antiqua" w:cs="Arial"/>
          <w:vertAlign w:val="superscript"/>
        </w:rPr>
        <w:t>]</w:t>
      </w:r>
      <w:r w:rsidR="00D430A3" w:rsidRPr="00721C1E">
        <w:rPr>
          <w:rFonts w:ascii="Book Antiqua" w:hAnsi="Book Antiqua" w:cs="Arial"/>
        </w:rPr>
        <w:t xml:space="preserve">. </w:t>
      </w:r>
    </w:p>
    <w:p w:rsidR="005D5326" w:rsidRPr="00721C1E" w:rsidRDefault="005D5326" w:rsidP="004E6190">
      <w:pPr>
        <w:pStyle w:val="NormalWeb"/>
        <w:spacing w:before="0" w:beforeAutospacing="0" w:after="0" w:afterAutospacing="0" w:line="360" w:lineRule="auto"/>
        <w:jc w:val="both"/>
        <w:rPr>
          <w:rFonts w:ascii="Book Antiqua" w:hAnsi="Book Antiqua" w:cs="Arial"/>
          <w:b/>
        </w:rPr>
      </w:pPr>
    </w:p>
    <w:p w:rsidR="00EA5109" w:rsidRPr="00721C1E" w:rsidRDefault="0020688B" w:rsidP="004E6190">
      <w:pPr>
        <w:pStyle w:val="NormalWeb"/>
        <w:spacing w:before="0" w:beforeAutospacing="0" w:after="0" w:afterAutospacing="0" w:line="360" w:lineRule="auto"/>
        <w:jc w:val="both"/>
        <w:rPr>
          <w:rFonts w:ascii="Book Antiqua" w:hAnsi="Book Antiqua" w:cs="Arial"/>
          <w:b/>
        </w:rPr>
      </w:pPr>
      <w:r w:rsidRPr="00721C1E">
        <w:rPr>
          <w:rFonts w:ascii="Book Antiqua" w:hAnsi="Book Antiqua" w:cs="Arial"/>
          <w:b/>
        </w:rPr>
        <w:t>EMERGING ROLE OF BRANCHED CHAIN AMINO ACID METABOLISM IN CANCER THERAPY</w:t>
      </w:r>
    </w:p>
    <w:p w:rsidR="00463D3D" w:rsidRPr="00721C1E" w:rsidRDefault="00E57E4A" w:rsidP="001B62F8">
      <w:pPr>
        <w:spacing w:after="0" w:line="360" w:lineRule="auto"/>
        <w:jc w:val="both"/>
        <w:rPr>
          <w:rFonts w:ascii="Book Antiqua" w:hAnsi="Book Antiqua" w:cs="Arial"/>
          <w:sz w:val="24"/>
          <w:szCs w:val="24"/>
        </w:rPr>
      </w:pPr>
      <w:r w:rsidRPr="00721C1E">
        <w:rPr>
          <w:rFonts w:ascii="Book Antiqua" w:hAnsi="Book Antiqua" w:cs="Arial"/>
          <w:sz w:val="24"/>
          <w:szCs w:val="24"/>
        </w:rPr>
        <w:t xml:space="preserve">Branched chain amino acids (BCAAs, leucine, isoleucine, and valine) constitute </w:t>
      </w:r>
      <w:r w:rsidR="0020688B" w:rsidRPr="00721C1E">
        <w:rPr>
          <w:rFonts w:ascii="Book Antiqua" w:hAnsi="Book Antiqua" w:cs="Arial"/>
          <w:sz w:val="24"/>
          <w:szCs w:val="24"/>
          <w:lang w:eastAsia="zh-CN"/>
        </w:rPr>
        <w:t>about</w:t>
      </w:r>
      <w:r w:rsidR="0020688B" w:rsidRPr="00721C1E">
        <w:rPr>
          <w:rFonts w:ascii="Book Antiqua" w:hAnsi="Book Antiqua" w:cs="Arial"/>
          <w:sz w:val="24"/>
          <w:szCs w:val="24"/>
        </w:rPr>
        <w:t xml:space="preserve"> </w:t>
      </w:r>
      <w:r w:rsidRPr="00721C1E">
        <w:rPr>
          <w:rFonts w:ascii="Book Antiqua" w:hAnsi="Book Antiqua" w:cs="Arial"/>
          <w:sz w:val="24"/>
          <w:szCs w:val="24"/>
        </w:rPr>
        <w:t xml:space="preserve">40% of the </w:t>
      </w:r>
      <w:r w:rsidR="00743AA8" w:rsidRPr="00721C1E">
        <w:rPr>
          <w:rFonts w:ascii="Book Antiqua" w:hAnsi="Book Antiqua" w:cs="Arial"/>
          <w:sz w:val="24"/>
          <w:szCs w:val="24"/>
        </w:rPr>
        <w:t>essential</w:t>
      </w:r>
      <w:r w:rsidRPr="00721C1E">
        <w:rPr>
          <w:rFonts w:ascii="Book Antiqua" w:hAnsi="Book Antiqua" w:cs="Arial"/>
          <w:sz w:val="24"/>
          <w:szCs w:val="24"/>
        </w:rPr>
        <w:t xml:space="preserve"> amino acid requirements </w:t>
      </w:r>
      <w:r w:rsidR="00743AA8" w:rsidRPr="00721C1E">
        <w:rPr>
          <w:rFonts w:ascii="Book Antiqua" w:hAnsi="Book Antiqua" w:cs="Arial"/>
          <w:sz w:val="24"/>
          <w:szCs w:val="24"/>
        </w:rPr>
        <w:t>of</w:t>
      </w:r>
      <w:r w:rsidRPr="00721C1E">
        <w:rPr>
          <w:rFonts w:ascii="Book Antiqua" w:hAnsi="Book Antiqua" w:cs="Arial"/>
          <w:sz w:val="24"/>
          <w:szCs w:val="24"/>
        </w:rPr>
        <w:t xml:space="preserve"> healthy </w:t>
      </w:r>
      <w:proofErr w:type="gramStart"/>
      <w:r w:rsidR="00743AA8" w:rsidRPr="00721C1E">
        <w:rPr>
          <w:rFonts w:ascii="Book Antiqua" w:hAnsi="Book Antiqua" w:cs="Arial"/>
          <w:sz w:val="24"/>
          <w:szCs w:val="24"/>
        </w:rPr>
        <w:t>individuals</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RW.CITE{{331 Hutson,S.M. 2005}}</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83</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Pr="00721C1E">
        <w:rPr>
          <w:rFonts w:ascii="Book Antiqua" w:hAnsi="Book Antiqua" w:cs="Arial"/>
          <w:sz w:val="24"/>
          <w:szCs w:val="24"/>
        </w:rPr>
        <w:t xml:space="preserve">. </w:t>
      </w:r>
      <w:r w:rsidR="008E69B5" w:rsidRPr="00721C1E">
        <w:rPr>
          <w:rFonts w:ascii="Book Antiqua" w:hAnsi="Book Antiqua" w:cs="Arial"/>
          <w:sz w:val="24"/>
          <w:szCs w:val="24"/>
        </w:rPr>
        <w:t>They play an</w:t>
      </w:r>
      <w:r w:rsidR="00743AA8" w:rsidRPr="00721C1E">
        <w:rPr>
          <w:rFonts w:ascii="Book Antiqua" w:hAnsi="Book Antiqua" w:cs="Arial"/>
          <w:sz w:val="24"/>
          <w:szCs w:val="24"/>
        </w:rPr>
        <w:t xml:space="preserve"> important role in protein synthesis and serve as major nitrogen donors for alanine</w:t>
      </w:r>
      <w:r w:rsidR="0040224C" w:rsidRPr="00721C1E">
        <w:rPr>
          <w:rFonts w:ascii="Book Antiqua" w:hAnsi="Book Antiqua" w:cs="Arial"/>
          <w:sz w:val="24"/>
          <w:szCs w:val="24"/>
        </w:rPr>
        <w:t xml:space="preserve"> and</w:t>
      </w:r>
      <w:r w:rsidR="004870BB" w:rsidRPr="00721C1E">
        <w:rPr>
          <w:rFonts w:ascii="Book Antiqua" w:hAnsi="Book Antiqua" w:cs="Arial"/>
          <w:sz w:val="24"/>
          <w:szCs w:val="24"/>
        </w:rPr>
        <w:t xml:space="preserve"> glutamine</w:t>
      </w:r>
      <w:r w:rsidR="00743AA8" w:rsidRPr="00721C1E">
        <w:rPr>
          <w:rFonts w:ascii="Book Antiqua" w:hAnsi="Book Antiqua" w:cs="Arial"/>
          <w:sz w:val="24"/>
          <w:szCs w:val="24"/>
        </w:rPr>
        <w:t xml:space="preserve"> </w:t>
      </w:r>
      <w:proofErr w:type="gramStart"/>
      <w:r w:rsidR="00743AA8" w:rsidRPr="00721C1E">
        <w:rPr>
          <w:rFonts w:ascii="Book Antiqua" w:hAnsi="Book Antiqua" w:cs="Arial"/>
          <w:sz w:val="24"/>
          <w:szCs w:val="24"/>
        </w:rPr>
        <w:t>synthesis</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RW.CITE{{332 Garber,A.J. 1976}}</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84</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743AA8" w:rsidRPr="00721C1E">
        <w:rPr>
          <w:rFonts w:ascii="Book Antiqua" w:hAnsi="Book Antiqua" w:cs="Arial"/>
          <w:sz w:val="24"/>
          <w:szCs w:val="24"/>
        </w:rPr>
        <w:t>. Increasing evidence shows that BCAAs</w:t>
      </w:r>
      <w:r w:rsidR="008E69B5" w:rsidRPr="00721C1E">
        <w:rPr>
          <w:rFonts w:ascii="Book Antiqua" w:hAnsi="Book Antiqua" w:cs="Arial"/>
          <w:sz w:val="24"/>
          <w:szCs w:val="24"/>
        </w:rPr>
        <w:t>,</w:t>
      </w:r>
      <w:r w:rsidR="00743AA8" w:rsidRPr="00721C1E">
        <w:rPr>
          <w:rFonts w:ascii="Book Antiqua" w:hAnsi="Book Antiqua" w:cs="Arial"/>
          <w:sz w:val="24"/>
          <w:szCs w:val="24"/>
        </w:rPr>
        <w:t xml:space="preserve"> </w:t>
      </w:r>
      <w:r w:rsidR="008E69B5" w:rsidRPr="00721C1E">
        <w:rPr>
          <w:rFonts w:ascii="Book Antiqua" w:hAnsi="Book Antiqua" w:cs="Arial"/>
          <w:sz w:val="24"/>
          <w:szCs w:val="24"/>
        </w:rPr>
        <w:t>especially</w:t>
      </w:r>
      <w:r w:rsidR="00743AA8" w:rsidRPr="00721C1E">
        <w:rPr>
          <w:rFonts w:ascii="Book Antiqua" w:hAnsi="Book Antiqua" w:cs="Arial"/>
          <w:sz w:val="24"/>
          <w:szCs w:val="24"/>
        </w:rPr>
        <w:t xml:space="preserve"> leucine</w:t>
      </w:r>
      <w:r w:rsidR="008E69B5" w:rsidRPr="00721C1E">
        <w:rPr>
          <w:rFonts w:ascii="Book Antiqua" w:hAnsi="Book Antiqua" w:cs="Arial"/>
          <w:sz w:val="24"/>
          <w:szCs w:val="24"/>
        </w:rPr>
        <w:t>,</w:t>
      </w:r>
      <w:r w:rsidR="00743AA8" w:rsidRPr="00721C1E">
        <w:rPr>
          <w:rFonts w:ascii="Book Antiqua" w:hAnsi="Book Antiqua" w:cs="Arial"/>
          <w:sz w:val="24"/>
          <w:szCs w:val="24"/>
        </w:rPr>
        <w:t xml:space="preserve"> are not merely building blocks necessary to support biosynthetic demands </w:t>
      </w:r>
      <w:r w:rsidR="003E09DA" w:rsidRPr="00721C1E">
        <w:rPr>
          <w:rFonts w:ascii="Book Antiqua" w:hAnsi="Book Antiqua" w:cs="Arial"/>
          <w:sz w:val="24"/>
          <w:szCs w:val="24"/>
        </w:rPr>
        <w:t>but also</w:t>
      </w:r>
      <w:r w:rsidR="00743AA8" w:rsidRPr="00721C1E">
        <w:rPr>
          <w:rFonts w:ascii="Book Antiqua" w:hAnsi="Book Antiqua" w:cs="Arial"/>
          <w:sz w:val="24"/>
          <w:szCs w:val="24"/>
        </w:rPr>
        <w:t xml:space="preserve"> nutrient </w:t>
      </w:r>
      <w:r w:rsidR="008E69B5" w:rsidRPr="00721C1E">
        <w:rPr>
          <w:rFonts w:ascii="Book Antiqua" w:hAnsi="Book Antiqua" w:cs="Arial"/>
          <w:sz w:val="24"/>
          <w:szCs w:val="24"/>
        </w:rPr>
        <w:t>signals</w:t>
      </w:r>
      <w:r w:rsidR="00743AA8" w:rsidRPr="00721C1E">
        <w:rPr>
          <w:rFonts w:ascii="Book Antiqua" w:hAnsi="Book Antiqua" w:cs="Arial"/>
          <w:sz w:val="24"/>
          <w:szCs w:val="24"/>
        </w:rPr>
        <w:t xml:space="preserve"> regulating the mammalian target of rapamycin (</w:t>
      </w:r>
      <w:proofErr w:type="spellStart"/>
      <w:r w:rsidR="00743AA8" w:rsidRPr="00721C1E">
        <w:rPr>
          <w:rFonts w:ascii="Book Antiqua" w:hAnsi="Book Antiqua" w:cs="Arial"/>
          <w:sz w:val="24"/>
          <w:szCs w:val="24"/>
        </w:rPr>
        <w:t>mTOR</w:t>
      </w:r>
      <w:proofErr w:type="spellEnd"/>
      <w:r w:rsidR="00743AA8" w:rsidRPr="00721C1E">
        <w:rPr>
          <w:rFonts w:ascii="Book Antiqua" w:hAnsi="Book Antiqua" w:cs="Arial"/>
          <w:sz w:val="24"/>
          <w:szCs w:val="24"/>
        </w:rPr>
        <w:t>)</w:t>
      </w:r>
      <w:r w:rsidR="0040224C" w:rsidRPr="00721C1E">
        <w:rPr>
          <w:rFonts w:ascii="Book Antiqua" w:hAnsi="Book Antiqua" w:cs="Arial"/>
          <w:sz w:val="24"/>
          <w:szCs w:val="24"/>
        </w:rPr>
        <w:t xml:space="preserve"> pathway</w:t>
      </w:r>
      <w:r w:rsidR="00FC1DF6" w:rsidRPr="00721C1E">
        <w:rPr>
          <w:rFonts w:ascii="Book Antiqua" w:hAnsi="Book Antiqua" w:cs="Arial"/>
          <w:sz w:val="24"/>
          <w:szCs w:val="24"/>
          <w:vertAlign w:val="superscript"/>
        </w:rPr>
        <w:t>[</w:t>
      </w:r>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RW.CITE{{334 Nicklin,P. 2009; 333 Avruch,J. 2009}}</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85,86</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743AA8" w:rsidRPr="00721C1E">
        <w:rPr>
          <w:rFonts w:ascii="Book Antiqua" w:hAnsi="Book Antiqua" w:cs="Arial"/>
          <w:sz w:val="24"/>
          <w:szCs w:val="24"/>
        </w:rPr>
        <w:t>.</w:t>
      </w:r>
      <w:r w:rsidR="00743AA8" w:rsidRPr="00721C1E">
        <w:rPr>
          <w:rFonts w:ascii="Book Antiqua" w:hAnsi="Book Antiqua" w:cs="Arial"/>
          <w:sz w:val="24"/>
          <w:szCs w:val="24"/>
          <w:vertAlign w:val="superscript"/>
        </w:rPr>
        <w:t xml:space="preserve"> </w:t>
      </w:r>
      <w:r w:rsidR="003F6C4A" w:rsidRPr="00721C1E">
        <w:rPr>
          <w:rFonts w:ascii="Book Antiqua" w:hAnsi="Book Antiqua" w:cs="Arial"/>
          <w:sz w:val="24"/>
          <w:szCs w:val="24"/>
        </w:rPr>
        <w:t xml:space="preserve">By controlling protein translation, cell growth, proliferation, and autophagy, </w:t>
      </w:r>
      <w:r w:rsidR="00202787" w:rsidRPr="00721C1E">
        <w:rPr>
          <w:rFonts w:ascii="Book Antiqua" w:hAnsi="Book Antiqua" w:cs="Arial"/>
          <w:sz w:val="24"/>
          <w:szCs w:val="24"/>
        </w:rPr>
        <w:t xml:space="preserve">the </w:t>
      </w:r>
      <w:proofErr w:type="spellStart"/>
      <w:r w:rsidR="003F6C4A" w:rsidRPr="00721C1E">
        <w:rPr>
          <w:rFonts w:ascii="Book Antiqua" w:hAnsi="Book Antiqua" w:cs="Arial"/>
          <w:sz w:val="24"/>
          <w:szCs w:val="24"/>
        </w:rPr>
        <w:t>mTOR</w:t>
      </w:r>
      <w:proofErr w:type="spellEnd"/>
      <w:r w:rsidR="008E69B5" w:rsidRPr="00721C1E">
        <w:rPr>
          <w:rFonts w:ascii="Book Antiqua" w:hAnsi="Book Antiqua" w:cs="Arial"/>
          <w:sz w:val="24"/>
          <w:szCs w:val="24"/>
        </w:rPr>
        <w:t xml:space="preserve"> </w:t>
      </w:r>
      <w:r w:rsidR="003F6C4A" w:rsidRPr="00721C1E">
        <w:rPr>
          <w:rFonts w:ascii="Book Antiqua" w:hAnsi="Book Antiqua" w:cs="Arial"/>
          <w:sz w:val="24"/>
          <w:szCs w:val="24"/>
        </w:rPr>
        <w:t xml:space="preserve">pathway is </w:t>
      </w:r>
      <w:r w:rsidR="003E09DA" w:rsidRPr="00721C1E">
        <w:rPr>
          <w:rFonts w:ascii="Book Antiqua" w:hAnsi="Book Antiqua" w:cs="Arial"/>
          <w:sz w:val="24"/>
          <w:szCs w:val="24"/>
        </w:rPr>
        <w:t xml:space="preserve">recognized </w:t>
      </w:r>
      <w:r w:rsidR="003F6C4A" w:rsidRPr="00721C1E">
        <w:rPr>
          <w:rFonts w:ascii="Book Antiqua" w:hAnsi="Book Antiqua" w:cs="Arial"/>
          <w:sz w:val="24"/>
          <w:szCs w:val="24"/>
        </w:rPr>
        <w:t xml:space="preserve">as a critical regulator of cellular </w:t>
      </w:r>
      <w:proofErr w:type="gramStart"/>
      <w:r w:rsidR="003F6C4A" w:rsidRPr="00721C1E">
        <w:rPr>
          <w:rFonts w:ascii="Book Antiqua" w:hAnsi="Book Antiqua" w:cs="Arial"/>
          <w:sz w:val="24"/>
          <w:szCs w:val="24"/>
        </w:rPr>
        <w:t>function</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RW.CITE{{335 Laplante,M. 2009}}</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87</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3F6C4A" w:rsidRPr="00721C1E">
        <w:rPr>
          <w:rFonts w:ascii="Book Antiqua" w:hAnsi="Book Antiqua" w:cs="Arial"/>
          <w:sz w:val="24"/>
          <w:szCs w:val="24"/>
        </w:rPr>
        <w:t>.</w:t>
      </w:r>
      <w:r w:rsidR="00AC6777" w:rsidRPr="00721C1E">
        <w:rPr>
          <w:rFonts w:ascii="Book Antiqua" w:hAnsi="Book Antiqua" w:cs="Arial"/>
          <w:sz w:val="24"/>
          <w:szCs w:val="24"/>
        </w:rPr>
        <w:t xml:space="preserve"> Immune cells are particularly sensitive to </w:t>
      </w:r>
      <w:proofErr w:type="spellStart"/>
      <w:r w:rsidR="00AC6777" w:rsidRPr="00721C1E">
        <w:rPr>
          <w:rFonts w:ascii="Book Antiqua" w:hAnsi="Book Antiqua" w:cs="Arial"/>
          <w:sz w:val="24"/>
          <w:szCs w:val="24"/>
        </w:rPr>
        <w:t>mTOR</w:t>
      </w:r>
      <w:proofErr w:type="spellEnd"/>
      <w:r w:rsidR="00AC6777" w:rsidRPr="00721C1E">
        <w:rPr>
          <w:rFonts w:ascii="Book Antiqua" w:hAnsi="Book Antiqua" w:cs="Arial"/>
          <w:sz w:val="24"/>
          <w:szCs w:val="24"/>
        </w:rPr>
        <w:t xml:space="preserve"> regulation as </w:t>
      </w:r>
      <w:proofErr w:type="spellStart"/>
      <w:r w:rsidR="00AC6777" w:rsidRPr="00721C1E">
        <w:rPr>
          <w:rFonts w:ascii="Book Antiqua" w:hAnsi="Book Antiqua" w:cs="Arial"/>
          <w:sz w:val="24"/>
          <w:szCs w:val="24"/>
        </w:rPr>
        <w:t>mTOR</w:t>
      </w:r>
      <w:proofErr w:type="spellEnd"/>
      <w:r w:rsidR="0040224C" w:rsidRPr="00721C1E">
        <w:rPr>
          <w:rFonts w:ascii="Book Antiqua" w:hAnsi="Book Antiqua" w:cs="Arial"/>
          <w:sz w:val="24"/>
          <w:szCs w:val="24"/>
        </w:rPr>
        <w:t xml:space="preserve"> pathway</w:t>
      </w:r>
      <w:r w:rsidR="00AC6777" w:rsidRPr="00721C1E">
        <w:rPr>
          <w:rFonts w:ascii="Book Antiqua" w:hAnsi="Book Antiqua" w:cs="Arial"/>
          <w:sz w:val="24"/>
          <w:szCs w:val="24"/>
        </w:rPr>
        <w:t xml:space="preserve"> respond</w:t>
      </w:r>
      <w:r w:rsidR="0043326F" w:rsidRPr="00721C1E">
        <w:rPr>
          <w:rFonts w:ascii="Book Antiqua" w:hAnsi="Book Antiqua" w:cs="Arial"/>
          <w:sz w:val="24"/>
          <w:szCs w:val="24"/>
        </w:rPr>
        <w:t>s</w:t>
      </w:r>
      <w:r w:rsidR="00AC6777" w:rsidRPr="00721C1E">
        <w:rPr>
          <w:rFonts w:ascii="Book Antiqua" w:hAnsi="Book Antiqua" w:cs="Arial"/>
          <w:sz w:val="24"/>
          <w:szCs w:val="24"/>
        </w:rPr>
        <w:t xml:space="preserve"> to </w:t>
      </w:r>
      <w:r w:rsidR="00B339E5" w:rsidRPr="00721C1E">
        <w:rPr>
          <w:rFonts w:ascii="Book Antiqua" w:hAnsi="Book Antiqua" w:cs="Arial"/>
          <w:sz w:val="24"/>
          <w:szCs w:val="24"/>
        </w:rPr>
        <w:t>environmental</w:t>
      </w:r>
      <w:r w:rsidR="00AC6777" w:rsidRPr="00721C1E">
        <w:rPr>
          <w:rFonts w:ascii="Book Antiqua" w:hAnsi="Book Antiqua" w:cs="Arial"/>
          <w:sz w:val="24"/>
          <w:szCs w:val="24"/>
        </w:rPr>
        <w:t xml:space="preserve"> clues and coordinate</w:t>
      </w:r>
      <w:r w:rsidR="00B339E5" w:rsidRPr="00721C1E">
        <w:rPr>
          <w:rFonts w:ascii="Book Antiqua" w:hAnsi="Book Antiqua" w:cs="Arial"/>
          <w:sz w:val="24"/>
          <w:szCs w:val="24"/>
        </w:rPr>
        <w:t>s immune</w:t>
      </w:r>
      <w:r w:rsidR="00AC6777" w:rsidRPr="00721C1E">
        <w:rPr>
          <w:rFonts w:ascii="Book Antiqua" w:hAnsi="Book Antiqua" w:cs="Arial"/>
          <w:sz w:val="24"/>
          <w:szCs w:val="24"/>
        </w:rPr>
        <w:t xml:space="preserve"> </w:t>
      </w:r>
      <w:r w:rsidR="0043326F" w:rsidRPr="00721C1E">
        <w:rPr>
          <w:rFonts w:ascii="Book Antiqua" w:hAnsi="Book Antiqua" w:cs="Arial"/>
          <w:sz w:val="24"/>
          <w:szCs w:val="24"/>
        </w:rPr>
        <w:t xml:space="preserve">cell </w:t>
      </w:r>
      <w:r w:rsidR="00AC6777" w:rsidRPr="00721C1E">
        <w:rPr>
          <w:rFonts w:ascii="Book Antiqua" w:hAnsi="Book Antiqua" w:cs="Arial"/>
          <w:sz w:val="24"/>
          <w:szCs w:val="24"/>
        </w:rPr>
        <w:t>differenti</w:t>
      </w:r>
      <w:r w:rsidR="00B339E5" w:rsidRPr="00721C1E">
        <w:rPr>
          <w:rFonts w:ascii="Book Antiqua" w:hAnsi="Book Antiqua" w:cs="Arial"/>
          <w:sz w:val="24"/>
          <w:szCs w:val="24"/>
        </w:rPr>
        <w:t>ation and function</w:t>
      </w:r>
      <w:r w:rsidR="00F27BCD" w:rsidRPr="00721C1E">
        <w:rPr>
          <w:rFonts w:ascii="Book Antiqua" w:hAnsi="Book Antiqua" w:cs="Arial"/>
          <w:sz w:val="24"/>
          <w:szCs w:val="24"/>
        </w:rPr>
        <w:t>,</w:t>
      </w:r>
      <w:r w:rsidR="00B339E5" w:rsidRPr="00721C1E">
        <w:rPr>
          <w:rFonts w:ascii="Book Antiqua" w:hAnsi="Book Antiqua" w:cs="Arial"/>
          <w:sz w:val="24"/>
          <w:szCs w:val="24"/>
        </w:rPr>
        <w:t xml:space="preserve"> </w:t>
      </w:r>
      <w:proofErr w:type="gramStart"/>
      <w:r w:rsidR="00AC6777" w:rsidRPr="00721C1E">
        <w:rPr>
          <w:rFonts w:ascii="Book Antiqua" w:hAnsi="Book Antiqua" w:cs="Arial"/>
          <w:sz w:val="24"/>
          <w:szCs w:val="24"/>
        </w:rPr>
        <w:t>according</w:t>
      </w:r>
      <w:r w:rsidR="00B339E5" w:rsidRPr="00721C1E">
        <w:rPr>
          <w:rFonts w:ascii="Book Antiqua" w:hAnsi="Book Antiqua" w:cs="Arial"/>
          <w:sz w:val="24"/>
          <w:szCs w:val="24"/>
        </w:rPr>
        <w:t>ly</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RW.CITE{{336 Waickman,A.T. 2012}}</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88</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B339E5" w:rsidRPr="00721C1E">
        <w:rPr>
          <w:rFonts w:ascii="Book Antiqua" w:hAnsi="Book Antiqua" w:cs="Arial"/>
          <w:sz w:val="24"/>
          <w:szCs w:val="24"/>
        </w:rPr>
        <w:t>.</w:t>
      </w:r>
      <w:r w:rsidR="00CF3604" w:rsidRPr="00721C1E">
        <w:rPr>
          <w:rFonts w:ascii="Book Antiqua" w:eastAsia="Calibri" w:hAnsi="Book Antiqua" w:cs="Arial"/>
          <w:sz w:val="24"/>
          <w:szCs w:val="24"/>
        </w:rPr>
        <w:t xml:space="preserve"> For </w:t>
      </w:r>
      <w:r w:rsidR="00202787" w:rsidRPr="00721C1E">
        <w:rPr>
          <w:rFonts w:ascii="Book Antiqua" w:eastAsia="Calibri" w:hAnsi="Book Antiqua" w:cs="Arial"/>
          <w:sz w:val="24"/>
          <w:szCs w:val="24"/>
        </w:rPr>
        <w:t>example</w:t>
      </w:r>
      <w:r w:rsidR="00CF3604" w:rsidRPr="00721C1E">
        <w:rPr>
          <w:rFonts w:ascii="Book Antiqua" w:eastAsia="Calibri" w:hAnsi="Book Antiqua" w:cs="Arial"/>
          <w:sz w:val="24"/>
          <w:szCs w:val="24"/>
        </w:rPr>
        <w:t xml:space="preserve">, inhibition of </w:t>
      </w:r>
      <w:proofErr w:type="spellStart"/>
      <w:r w:rsidR="00CF3604" w:rsidRPr="00721C1E">
        <w:rPr>
          <w:rFonts w:ascii="Book Antiqua" w:eastAsia="Calibri" w:hAnsi="Book Antiqua" w:cs="Arial"/>
          <w:sz w:val="24"/>
          <w:szCs w:val="24"/>
        </w:rPr>
        <w:t>mTOR</w:t>
      </w:r>
      <w:proofErr w:type="spellEnd"/>
      <w:r w:rsidR="0040224C" w:rsidRPr="00721C1E">
        <w:rPr>
          <w:rFonts w:ascii="Book Antiqua" w:eastAsia="Calibri" w:hAnsi="Book Antiqua" w:cs="Arial"/>
          <w:sz w:val="24"/>
          <w:szCs w:val="24"/>
        </w:rPr>
        <w:t xml:space="preserve"> pathway</w:t>
      </w:r>
      <w:r w:rsidR="00CF3604" w:rsidRPr="00721C1E">
        <w:rPr>
          <w:rFonts w:ascii="Book Antiqua" w:eastAsia="Calibri" w:hAnsi="Book Antiqua" w:cs="Arial"/>
          <w:sz w:val="24"/>
          <w:szCs w:val="24"/>
        </w:rPr>
        <w:t xml:space="preserve"> </w:t>
      </w:r>
      <w:r w:rsidR="005C5F4F" w:rsidRPr="00721C1E">
        <w:rPr>
          <w:rFonts w:ascii="Book Antiqua" w:eastAsia="Calibri" w:hAnsi="Book Antiqua" w:cs="Arial"/>
          <w:sz w:val="24"/>
          <w:szCs w:val="24"/>
        </w:rPr>
        <w:t>in T cells promoted</w:t>
      </w:r>
      <w:r w:rsidR="00CF3604" w:rsidRPr="00721C1E">
        <w:rPr>
          <w:rFonts w:ascii="Book Antiqua" w:eastAsia="Calibri" w:hAnsi="Book Antiqua" w:cs="Arial"/>
          <w:sz w:val="24"/>
          <w:szCs w:val="24"/>
        </w:rPr>
        <w:t xml:space="preserve"> T cell </w:t>
      </w:r>
      <w:r w:rsidR="005C5F4F" w:rsidRPr="00721C1E">
        <w:rPr>
          <w:rFonts w:ascii="Book Antiqua" w:eastAsia="Calibri" w:hAnsi="Book Antiqua" w:cs="Arial"/>
          <w:sz w:val="24"/>
          <w:szCs w:val="24"/>
        </w:rPr>
        <w:t>tolerance</w:t>
      </w:r>
      <w:r w:rsidR="00CF3604" w:rsidRPr="00721C1E">
        <w:rPr>
          <w:rFonts w:ascii="Book Antiqua" w:eastAsia="Calibri" w:hAnsi="Book Antiqua" w:cs="Arial"/>
          <w:sz w:val="24"/>
          <w:szCs w:val="24"/>
        </w:rPr>
        <w:t xml:space="preserve"> and the mechanism responsible for the maintenance of </w:t>
      </w:r>
      <w:r w:rsidR="005C5F4F" w:rsidRPr="00721C1E">
        <w:rPr>
          <w:rFonts w:ascii="Book Antiqua" w:eastAsia="Calibri" w:hAnsi="Book Antiqua" w:cs="Arial"/>
          <w:sz w:val="24"/>
          <w:szCs w:val="24"/>
        </w:rPr>
        <w:t>tolerance</w:t>
      </w:r>
      <w:r w:rsidR="00CF3604" w:rsidRPr="00721C1E">
        <w:rPr>
          <w:rFonts w:ascii="Book Antiqua" w:eastAsia="Calibri" w:hAnsi="Book Antiqua" w:cs="Arial"/>
          <w:sz w:val="24"/>
          <w:szCs w:val="24"/>
        </w:rPr>
        <w:t xml:space="preserve"> </w:t>
      </w:r>
      <w:r w:rsidR="00B64802" w:rsidRPr="00721C1E">
        <w:rPr>
          <w:rFonts w:ascii="Book Antiqua" w:eastAsia="Calibri" w:hAnsi="Book Antiqua" w:cs="Arial"/>
          <w:sz w:val="24"/>
          <w:szCs w:val="24"/>
        </w:rPr>
        <w:t xml:space="preserve">was </w:t>
      </w:r>
      <w:r w:rsidR="00A33A0E" w:rsidRPr="00721C1E">
        <w:rPr>
          <w:rFonts w:ascii="Book Antiqua" w:eastAsia="Calibri" w:hAnsi="Book Antiqua" w:cs="Arial"/>
          <w:sz w:val="24"/>
          <w:szCs w:val="24"/>
        </w:rPr>
        <w:t>failure of T cell</w:t>
      </w:r>
      <w:r w:rsidR="00B64802" w:rsidRPr="00721C1E">
        <w:rPr>
          <w:rFonts w:ascii="Book Antiqua" w:eastAsia="Calibri" w:hAnsi="Book Antiqua" w:cs="Arial"/>
          <w:sz w:val="24"/>
          <w:szCs w:val="24"/>
        </w:rPr>
        <w:t>s</w:t>
      </w:r>
      <w:r w:rsidR="00A33A0E" w:rsidRPr="00721C1E">
        <w:rPr>
          <w:rFonts w:ascii="Book Antiqua" w:eastAsia="Calibri" w:hAnsi="Book Antiqua" w:cs="Arial"/>
          <w:sz w:val="24"/>
          <w:szCs w:val="24"/>
        </w:rPr>
        <w:t xml:space="preserve"> to </w:t>
      </w:r>
      <w:r w:rsidR="004F227F" w:rsidRPr="00721C1E">
        <w:rPr>
          <w:rFonts w:ascii="Book Antiqua" w:eastAsia="Calibri" w:hAnsi="Book Antiqua" w:cs="Arial"/>
          <w:sz w:val="24"/>
          <w:szCs w:val="24"/>
        </w:rPr>
        <w:t>upregulate</w:t>
      </w:r>
      <w:r w:rsidR="00A33A0E" w:rsidRPr="00721C1E">
        <w:rPr>
          <w:rFonts w:ascii="Book Antiqua" w:eastAsia="Calibri" w:hAnsi="Book Antiqua" w:cs="Arial"/>
          <w:sz w:val="24"/>
          <w:szCs w:val="24"/>
        </w:rPr>
        <w:t xml:space="preserve"> </w:t>
      </w:r>
      <w:proofErr w:type="spellStart"/>
      <w:r w:rsidR="00A33A0E" w:rsidRPr="00721C1E">
        <w:rPr>
          <w:rFonts w:ascii="Book Antiqua" w:eastAsia="Calibri" w:hAnsi="Book Antiqua" w:cs="Arial"/>
          <w:sz w:val="24"/>
          <w:szCs w:val="24"/>
        </w:rPr>
        <w:t>mTOR</w:t>
      </w:r>
      <w:proofErr w:type="spellEnd"/>
      <w:r w:rsidR="00A33A0E" w:rsidRPr="00721C1E">
        <w:rPr>
          <w:rFonts w:ascii="Book Antiqua" w:eastAsia="Calibri" w:hAnsi="Book Antiqua" w:cs="Arial"/>
          <w:sz w:val="24"/>
          <w:szCs w:val="24"/>
        </w:rPr>
        <w:t xml:space="preserve"> activity in </w:t>
      </w:r>
      <w:r w:rsidR="00202787" w:rsidRPr="00721C1E">
        <w:rPr>
          <w:rFonts w:ascii="Book Antiqua" w:eastAsia="Calibri" w:hAnsi="Book Antiqua" w:cs="Arial"/>
          <w:sz w:val="24"/>
          <w:szCs w:val="24"/>
        </w:rPr>
        <w:t xml:space="preserve">the </w:t>
      </w:r>
      <w:r w:rsidR="005C5F4F" w:rsidRPr="00721C1E">
        <w:rPr>
          <w:rFonts w:ascii="Book Antiqua" w:eastAsia="Calibri" w:hAnsi="Book Antiqua" w:cs="Arial"/>
          <w:sz w:val="24"/>
          <w:szCs w:val="24"/>
        </w:rPr>
        <w:t>presence of</w:t>
      </w:r>
      <w:r w:rsidR="00DD5FD7" w:rsidRPr="00721C1E">
        <w:rPr>
          <w:rFonts w:ascii="Book Antiqua" w:eastAsia="Calibri" w:hAnsi="Book Antiqua" w:cs="Arial"/>
          <w:sz w:val="24"/>
          <w:szCs w:val="24"/>
        </w:rPr>
        <w:t xml:space="preserve"> </w:t>
      </w:r>
      <w:r w:rsidR="005C5F4F" w:rsidRPr="00721C1E">
        <w:rPr>
          <w:rFonts w:ascii="Book Antiqua" w:eastAsia="Calibri" w:hAnsi="Book Antiqua" w:cs="Arial"/>
          <w:sz w:val="24"/>
          <w:szCs w:val="24"/>
        </w:rPr>
        <w:t xml:space="preserve">metabolic inhibitors including leucine </w:t>
      </w:r>
      <w:proofErr w:type="gramStart"/>
      <w:r w:rsidR="0049713D" w:rsidRPr="00721C1E">
        <w:rPr>
          <w:rFonts w:ascii="Book Antiqua" w:eastAsia="Calibri" w:hAnsi="Book Antiqua" w:cs="Arial"/>
          <w:sz w:val="24"/>
          <w:szCs w:val="24"/>
        </w:rPr>
        <w:t>antagonists</w:t>
      </w:r>
      <w:r w:rsidR="00FC1DF6" w:rsidRPr="00721C1E">
        <w:rPr>
          <w:rFonts w:ascii="Book Antiqua" w:eastAsia="Calibri" w:hAnsi="Book Antiqua" w:cs="Arial"/>
          <w:sz w:val="24"/>
          <w:szCs w:val="24"/>
          <w:vertAlign w:val="superscript"/>
        </w:rPr>
        <w:t>[</w:t>
      </w:r>
      <w:proofErr w:type="gramEnd"/>
      <w:r w:rsidR="001B24B9" w:rsidRPr="00721C1E">
        <w:rPr>
          <w:rFonts w:ascii="Book Antiqua" w:eastAsia="Calibri" w:hAnsi="Book Antiqua" w:cs="Arial"/>
          <w:sz w:val="24"/>
          <w:szCs w:val="24"/>
          <w:vertAlign w:val="superscript"/>
        </w:rPr>
        <w:fldChar w:fldCharType="begin"/>
      </w:r>
      <w:r w:rsidR="00813C6A" w:rsidRPr="00721C1E">
        <w:rPr>
          <w:rFonts w:ascii="Book Antiqua" w:eastAsia="Calibri" w:hAnsi="Book Antiqua" w:cs="Arial"/>
          <w:sz w:val="24"/>
          <w:szCs w:val="24"/>
          <w:vertAlign w:val="superscript"/>
        </w:rPr>
        <w:instrText>ADDIN RW.CITE{{337 Zheng,Y. 2009}}</w:instrText>
      </w:r>
      <w:r w:rsidR="001B24B9" w:rsidRPr="00721C1E">
        <w:rPr>
          <w:rFonts w:ascii="Book Antiqua" w:eastAsia="Calibri" w:hAnsi="Book Antiqua" w:cs="Arial"/>
          <w:sz w:val="24"/>
          <w:szCs w:val="24"/>
          <w:vertAlign w:val="superscript"/>
        </w:rPr>
        <w:fldChar w:fldCharType="separate"/>
      </w:r>
      <w:r w:rsidR="00813C6A" w:rsidRPr="00721C1E">
        <w:rPr>
          <w:rFonts w:ascii="Book Antiqua" w:eastAsia="Calibri" w:hAnsi="Book Antiqua" w:cs="Arial"/>
          <w:sz w:val="24"/>
          <w:szCs w:val="24"/>
          <w:vertAlign w:val="superscript"/>
        </w:rPr>
        <w:t>89</w:t>
      </w:r>
      <w:r w:rsidR="001B24B9" w:rsidRPr="00721C1E">
        <w:rPr>
          <w:rFonts w:ascii="Book Antiqua" w:eastAsia="Calibri" w:hAnsi="Book Antiqua" w:cs="Arial"/>
          <w:sz w:val="24"/>
          <w:szCs w:val="24"/>
          <w:vertAlign w:val="superscript"/>
        </w:rPr>
        <w:fldChar w:fldCharType="end"/>
      </w:r>
      <w:r w:rsidR="00FC1DF6" w:rsidRPr="00721C1E">
        <w:rPr>
          <w:rFonts w:ascii="Book Antiqua" w:eastAsia="Calibri" w:hAnsi="Book Antiqua" w:cs="Arial"/>
          <w:sz w:val="24"/>
          <w:szCs w:val="24"/>
          <w:vertAlign w:val="superscript"/>
        </w:rPr>
        <w:t>]</w:t>
      </w:r>
      <w:r w:rsidR="00CF3604" w:rsidRPr="00721C1E">
        <w:rPr>
          <w:rFonts w:ascii="Book Antiqua" w:eastAsia="Calibri" w:hAnsi="Book Antiqua" w:cs="Arial"/>
          <w:sz w:val="24"/>
          <w:szCs w:val="24"/>
        </w:rPr>
        <w:t xml:space="preserve">. </w:t>
      </w:r>
      <w:r w:rsidR="00AC6777" w:rsidRPr="00721C1E">
        <w:rPr>
          <w:rFonts w:ascii="Book Antiqua" w:hAnsi="Book Antiqua" w:cs="Arial"/>
          <w:sz w:val="24"/>
          <w:szCs w:val="24"/>
        </w:rPr>
        <w:t xml:space="preserve">In this regard, leucine appears to be an important nutrient signal that is </w:t>
      </w:r>
      <w:r w:rsidR="00B339E5" w:rsidRPr="00721C1E">
        <w:rPr>
          <w:rFonts w:ascii="Book Antiqua" w:hAnsi="Book Antiqua" w:cs="Arial"/>
          <w:sz w:val="24"/>
          <w:szCs w:val="24"/>
        </w:rPr>
        <w:t>sensed</w:t>
      </w:r>
      <w:r w:rsidR="00AC6777" w:rsidRPr="00721C1E">
        <w:rPr>
          <w:rFonts w:ascii="Book Antiqua" w:hAnsi="Book Antiqua" w:cs="Arial"/>
          <w:sz w:val="24"/>
          <w:szCs w:val="24"/>
        </w:rPr>
        <w:t xml:space="preserve"> by the immune cells </w:t>
      </w:r>
      <w:r w:rsidR="00AC6777" w:rsidRPr="00721C1E">
        <w:rPr>
          <w:rFonts w:ascii="Book Antiqua" w:hAnsi="Book Antiqua" w:cs="Arial"/>
          <w:i/>
          <w:sz w:val="24"/>
          <w:szCs w:val="24"/>
        </w:rPr>
        <w:t>via</w:t>
      </w:r>
      <w:r w:rsidR="00AC6777" w:rsidRPr="00721C1E">
        <w:rPr>
          <w:rFonts w:ascii="Book Antiqua" w:hAnsi="Book Antiqua" w:cs="Arial"/>
          <w:sz w:val="24"/>
          <w:szCs w:val="24"/>
        </w:rPr>
        <w:t xml:space="preserve"> </w:t>
      </w:r>
      <w:proofErr w:type="spellStart"/>
      <w:r w:rsidR="00AC6777" w:rsidRPr="00721C1E">
        <w:rPr>
          <w:rFonts w:ascii="Book Antiqua" w:hAnsi="Book Antiqua" w:cs="Arial"/>
          <w:sz w:val="24"/>
          <w:szCs w:val="24"/>
        </w:rPr>
        <w:t>mTOR</w:t>
      </w:r>
      <w:proofErr w:type="spellEnd"/>
      <w:r w:rsidR="00AC6777" w:rsidRPr="00721C1E">
        <w:rPr>
          <w:rFonts w:ascii="Book Antiqua" w:hAnsi="Book Antiqua" w:cs="Arial"/>
          <w:sz w:val="24"/>
          <w:szCs w:val="24"/>
        </w:rPr>
        <w:t xml:space="preserve"> pathway and is critical for </w:t>
      </w:r>
      <w:r w:rsidR="00B339E5" w:rsidRPr="00721C1E">
        <w:rPr>
          <w:rFonts w:ascii="Book Antiqua" w:hAnsi="Book Antiqua" w:cs="Arial"/>
          <w:sz w:val="24"/>
          <w:szCs w:val="24"/>
        </w:rPr>
        <w:t>their</w:t>
      </w:r>
      <w:r w:rsidR="00AC6777" w:rsidRPr="00721C1E">
        <w:rPr>
          <w:rFonts w:ascii="Book Antiqua" w:hAnsi="Book Antiqua" w:cs="Arial"/>
          <w:sz w:val="24"/>
          <w:szCs w:val="24"/>
        </w:rPr>
        <w:t xml:space="preserve"> proliferation. </w:t>
      </w:r>
      <w:r w:rsidR="00B339E5" w:rsidRPr="00721C1E">
        <w:rPr>
          <w:rFonts w:ascii="Book Antiqua" w:hAnsi="Book Antiqua" w:cs="Arial"/>
          <w:sz w:val="24"/>
          <w:szCs w:val="24"/>
        </w:rPr>
        <w:t>Leucine</w:t>
      </w:r>
      <w:r w:rsidR="00AC6777" w:rsidRPr="00721C1E">
        <w:rPr>
          <w:rFonts w:ascii="Book Antiqua" w:hAnsi="Book Antiqua" w:cs="Arial"/>
          <w:sz w:val="24"/>
          <w:szCs w:val="24"/>
        </w:rPr>
        <w:t xml:space="preserve"> supply to </w:t>
      </w:r>
      <w:proofErr w:type="spellStart"/>
      <w:r w:rsidR="00AC6777" w:rsidRPr="00721C1E">
        <w:rPr>
          <w:rFonts w:ascii="Book Antiqua" w:hAnsi="Book Antiqua" w:cs="Arial"/>
          <w:sz w:val="24"/>
          <w:szCs w:val="24"/>
        </w:rPr>
        <w:t>mTOR</w:t>
      </w:r>
      <w:proofErr w:type="spellEnd"/>
      <w:r w:rsidR="0040224C" w:rsidRPr="00721C1E">
        <w:rPr>
          <w:rFonts w:ascii="Book Antiqua" w:hAnsi="Book Antiqua" w:cs="Arial"/>
          <w:sz w:val="24"/>
          <w:szCs w:val="24"/>
        </w:rPr>
        <w:t xml:space="preserve"> pathway</w:t>
      </w:r>
      <w:r w:rsidR="00AC6777" w:rsidRPr="00721C1E">
        <w:rPr>
          <w:rFonts w:ascii="Book Antiqua" w:hAnsi="Book Antiqua" w:cs="Arial"/>
          <w:sz w:val="24"/>
          <w:szCs w:val="24"/>
        </w:rPr>
        <w:t xml:space="preserve"> is regulated </w:t>
      </w:r>
      <w:r w:rsidR="00A33A0E" w:rsidRPr="00721C1E">
        <w:rPr>
          <w:rFonts w:ascii="Book Antiqua" w:hAnsi="Book Antiqua" w:cs="Arial"/>
          <w:sz w:val="24"/>
          <w:szCs w:val="24"/>
        </w:rPr>
        <w:t>th</w:t>
      </w:r>
      <w:r w:rsidR="00F27BCD" w:rsidRPr="00721C1E">
        <w:rPr>
          <w:rFonts w:ascii="Book Antiqua" w:hAnsi="Book Antiqua" w:cs="Arial"/>
          <w:sz w:val="24"/>
          <w:szCs w:val="24"/>
        </w:rPr>
        <w:t>r</w:t>
      </w:r>
      <w:r w:rsidR="00A33A0E" w:rsidRPr="00721C1E">
        <w:rPr>
          <w:rFonts w:ascii="Book Antiqua" w:hAnsi="Book Antiqua" w:cs="Arial"/>
          <w:sz w:val="24"/>
          <w:szCs w:val="24"/>
        </w:rPr>
        <w:t>ough</w:t>
      </w:r>
      <w:r w:rsidR="00AC6777" w:rsidRPr="00721C1E">
        <w:rPr>
          <w:rFonts w:ascii="Book Antiqua" w:hAnsi="Book Antiqua" w:cs="Arial"/>
          <w:sz w:val="24"/>
          <w:szCs w:val="24"/>
        </w:rPr>
        <w:t xml:space="preserve"> BCAA </w:t>
      </w:r>
      <w:r w:rsidR="00B339E5" w:rsidRPr="00721C1E">
        <w:rPr>
          <w:rFonts w:ascii="Book Antiqua" w:hAnsi="Book Antiqua" w:cs="Arial"/>
          <w:sz w:val="24"/>
          <w:szCs w:val="24"/>
        </w:rPr>
        <w:t xml:space="preserve">metabolism as shown recently in T </w:t>
      </w:r>
      <w:proofErr w:type="gramStart"/>
      <w:r w:rsidR="00B339E5" w:rsidRPr="00721C1E">
        <w:rPr>
          <w:rFonts w:ascii="Book Antiqua" w:hAnsi="Book Antiqua" w:cs="Arial"/>
          <w:sz w:val="24"/>
          <w:szCs w:val="24"/>
        </w:rPr>
        <w:t>cells</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RW.CITE{{338 Ananieva,E.A. 2014}}</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90</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B339E5" w:rsidRPr="00721C1E">
        <w:rPr>
          <w:rFonts w:ascii="Book Antiqua" w:hAnsi="Book Antiqua" w:cs="Arial"/>
          <w:sz w:val="24"/>
          <w:szCs w:val="24"/>
        </w:rPr>
        <w:t xml:space="preserve">. </w:t>
      </w:r>
      <w:r w:rsidR="00DC6069" w:rsidRPr="00721C1E">
        <w:rPr>
          <w:rFonts w:ascii="Book Antiqua" w:hAnsi="Book Antiqua" w:cs="Arial"/>
          <w:sz w:val="24"/>
          <w:szCs w:val="24"/>
        </w:rPr>
        <w:t>The cytoplasmic branched chain aminotransferase (</w:t>
      </w:r>
      <w:proofErr w:type="spellStart"/>
      <w:r w:rsidR="00DC6069" w:rsidRPr="00721C1E">
        <w:rPr>
          <w:rFonts w:ascii="Book Antiqua" w:hAnsi="Book Antiqua" w:cs="Arial"/>
          <w:sz w:val="24"/>
          <w:szCs w:val="24"/>
        </w:rPr>
        <w:t>BCATc</w:t>
      </w:r>
      <w:proofErr w:type="spellEnd"/>
      <w:r w:rsidR="00DC6069" w:rsidRPr="00721C1E">
        <w:rPr>
          <w:rFonts w:ascii="Book Antiqua" w:hAnsi="Book Antiqua" w:cs="Arial"/>
          <w:sz w:val="24"/>
          <w:szCs w:val="24"/>
        </w:rPr>
        <w:t xml:space="preserve">), that catalyzes leucine transamination, was induced in activated T cells, where it regulated leucine supply to complex 1 of the </w:t>
      </w:r>
      <w:proofErr w:type="spellStart"/>
      <w:r w:rsidR="00DC6069" w:rsidRPr="00721C1E">
        <w:rPr>
          <w:rFonts w:ascii="Book Antiqua" w:hAnsi="Book Antiqua" w:cs="Arial"/>
          <w:sz w:val="24"/>
          <w:szCs w:val="24"/>
        </w:rPr>
        <w:t>mTOR</w:t>
      </w:r>
      <w:proofErr w:type="spellEnd"/>
      <w:r w:rsidR="00DC6069" w:rsidRPr="00721C1E">
        <w:rPr>
          <w:rFonts w:ascii="Book Antiqua" w:hAnsi="Book Antiqua" w:cs="Arial"/>
          <w:sz w:val="24"/>
          <w:szCs w:val="24"/>
        </w:rPr>
        <w:t xml:space="preserve"> pathway.</w:t>
      </w:r>
      <w:r w:rsidR="00A33A0E" w:rsidRPr="00721C1E">
        <w:rPr>
          <w:rFonts w:ascii="Book Antiqua" w:hAnsi="Book Antiqua" w:cs="Arial"/>
          <w:sz w:val="24"/>
          <w:szCs w:val="24"/>
        </w:rPr>
        <w:t xml:space="preserve"> </w:t>
      </w:r>
      <w:r w:rsidR="00B339E5" w:rsidRPr="00721C1E">
        <w:rPr>
          <w:rFonts w:ascii="Book Antiqua" w:hAnsi="Book Antiqua" w:cs="Arial"/>
          <w:sz w:val="24"/>
          <w:szCs w:val="24"/>
        </w:rPr>
        <w:t xml:space="preserve">Loss of </w:t>
      </w:r>
      <w:proofErr w:type="spellStart"/>
      <w:r w:rsidR="00B339E5" w:rsidRPr="00721C1E">
        <w:rPr>
          <w:rFonts w:ascii="Book Antiqua" w:hAnsi="Book Antiqua" w:cs="Arial"/>
          <w:sz w:val="24"/>
          <w:szCs w:val="24"/>
        </w:rPr>
        <w:t>BCATc</w:t>
      </w:r>
      <w:proofErr w:type="spellEnd"/>
      <w:r w:rsidR="00B339E5" w:rsidRPr="00721C1E">
        <w:rPr>
          <w:rFonts w:ascii="Book Antiqua" w:hAnsi="Book Antiqua" w:cs="Arial"/>
          <w:sz w:val="24"/>
          <w:szCs w:val="24"/>
        </w:rPr>
        <w:t xml:space="preserve"> expression eliminated cytosolic leucine catabolism </w:t>
      </w:r>
      <w:r w:rsidR="0066422E" w:rsidRPr="00721C1E">
        <w:rPr>
          <w:rFonts w:ascii="Book Antiqua" w:hAnsi="Book Antiqua" w:cs="Arial"/>
          <w:sz w:val="24"/>
          <w:szCs w:val="24"/>
        </w:rPr>
        <w:t xml:space="preserve">leading to upregulation of </w:t>
      </w:r>
      <w:r w:rsidR="0040224C" w:rsidRPr="00721C1E">
        <w:rPr>
          <w:rFonts w:ascii="Book Antiqua" w:hAnsi="Book Antiqua" w:cs="Arial"/>
          <w:sz w:val="24"/>
          <w:szCs w:val="24"/>
        </w:rPr>
        <w:t xml:space="preserve">complex 1 of the </w:t>
      </w:r>
      <w:proofErr w:type="spellStart"/>
      <w:r w:rsidR="0040224C" w:rsidRPr="00721C1E">
        <w:rPr>
          <w:rFonts w:ascii="Book Antiqua" w:hAnsi="Book Antiqua" w:cs="Arial"/>
          <w:sz w:val="24"/>
          <w:szCs w:val="24"/>
        </w:rPr>
        <w:t>mTOR</w:t>
      </w:r>
      <w:proofErr w:type="spellEnd"/>
      <w:r w:rsidR="0040224C" w:rsidRPr="00721C1E">
        <w:rPr>
          <w:rFonts w:ascii="Book Antiqua" w:hAnsi="Book Antiqua" w:cs="Arial"/>
          <w:sz w:val="24"/>
          <w:szCs w:val="24"/>
        </w:rPr>
        <w:t xml:space="preserve"> pathway</w:t>
      </w:r>
      <w:r w:rsidR="001942F2" w:rsidRPr="00721C1E">
        <w:rPr>
          <w:rFonts w:ascii="Book Antiqua" w:hAnsi="Book Antiqua" w:cs="Arial"/>
          <w:sz w:val="24"/>
          <w:szCs w:val="24"/>
        </w:rPr>
        <w:t xml:space="preserve"> </w:t>
      </w:r>
      <w:r w:rsidR="004F227F" w:rsidRPr="00721C1E">
        <w:rPr>
          <w:rFonts w:ascii="Book Antiqua" w:hAnsi="Book Antiqua" w:cs="Arial"/>
          <w:sz w:val="24"/>
          <w:szCs w:val="24"/>
        </w:rPr>
        <w:t>and increased</w:t>
      </w:r>
      <w:r w:rsidR="0066422E" w:rsidRPr="00721C1E">
        <w:rPr>
          <w:rFonts w:ascii="Book Antiqua" w:hAnsi="Book Antiqua" w:cs="Arial"/>
          <w:sz w:val="24"/>
          <w:szCs w:val="24"/>
        </w:rPr>
        <w:t xml:space="preserve"> </w:t>
      </w:r>
      <w:proofErr w:type="gramStart"/>
      <w:r w:rsidR="0066422E" w:rsidRPr="00721C1E">
        <w:rPr>
          <w:rFonts w:ascii="Book Antiqua" w:hAnsi="Book Antiqua" w:cs="Arial"/>
          <w:sz w:val="24"/>
          <w:szCs w:val="24"/>
        </w:rPr>
        <w:t>glycolysis</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RW.CITE{{338 Ananieva,E.A. 2014}}</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90</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1942F2" w:rsidRPr="00721C1E">
        <w:rPr>
          <w:rFonts w:ascii="Book Antiqua" w:hAnsi="Book Antiqua" w:cs="Arial"/>
          <w:sz w:val="24"/>
          <w:szCs w:val="24"/>
        </w:rPr>
        <w:t xml:space="preserve">. While </w:t>
      </w:r>
      <w:proofErr w:type="spellStart"/>
      <w:r w:rsidR="004F227F" w:rsidRPr="00721C1E">
        <w:rPr>
          <w:rFonts w:ascii="Book Antiqua" w:hAnsi="Book Antiqua" w:cs="Arial"/>
          <w:sz w:val="24"/>
          <w:szCs w:val="24"/>
        </w:rPr>
        <w:t>mTOR</w:t>
      </w:r>
      <w:proofErr w:type="spellEnd"/>
      <w:r w:rsidR="001942F2" w:rsidRPr="00721C1E">
        <w:rPr>
          <w:rFonts w:ascii="Book Antiqua" w:hAnsi="Book Antiqua" w:cs="Arial"/>
          <w:sz w:val="24"/>
          <w:szCs w:val="24"/>
        </w:rPr>
        <w:t xml:space="preserve"> </w:t>
      </w:r>
      <w:r w:rsidR="0040224C" w:rsidRPr="00721C1E">
        <w:rPr>
          <w:rFonts w:ascii="Book Antiqua" w:hAnsi="Book Antiqua" w:cs="Arial"/>
          <w:sz w:val="24"/>
          <w:szCs w:val="24"/>
        </w:rPr>
        <w:t>pathway</w:t>
      </w:r>
      <w:r w:rsidR="001942F2" w:rsidRPr="00721C1E">
        <w:rPr>
          <w:rFonts w:ascii="Book Antiqua" w:hAnsi="Book Antiqua" w:cs="Arial"/>
          <w:sz w:val="24"/>
          <w:szCs w:val="24"/>
        </w:rPr>
        <w:t xml:space="preserve"> is upregulated in many cancer types and </w:t>
      </w:r>
      <w:proofErr w:type="spellStart"/>
      <w:r w:rsidR="001B24B9" w:rsidRPr="00721C1E">
        <w:rPr>
          <w:rFonts w:ascii="Book Antiqua" w:hAnsi="Book Antiqua" w:cs="Arial"/>
          <w:sz w:val="24"/>
          <w:szCs w:val="24"/>
        </w:rPr>
        <w:t>mTOR</w:t>
      </w:r>
      <w:proofErr w:type="spellEnd"/>
      <w:r w:rsidR="00F27BCD" w:rsidRPr="00721C1E">
        <w:rPr>
          <w:rFonts w:ascii="Book Antiqua" w:hAnsi="Book Antiqua" w:cs="Arial"/>
          <w:sz w:val="24"/>
          <w:szCs w:val="24"/>
        </w:rPr>
        <w:t>-</w:t>
      </w:r>
      <w:r w:rsidR="001942F2" w:rsidRPr="00721C1E">
        <w:rPr>
          <w:rFonts w:ascii="Book Antiqua" w:hAnsi="Book Antiqua" w:cs="Arial"/>
          <w:sz w:val="24"/>
          <w:szCs w:val="24"/>
        </w:rPr>
        <w:t xml:space="preserve">targeted cancer therapy has been </w:t>
      </w:r>
      <w:r w:rsidR="00F27BCD" w:rsidRPr="00721C1E">
        <w:rPr>
          <w:rFonts w:ascii="Book Antiqua" w:hAnsi="Book Antiqua" w:cs="Arial"/>
          <w:sz w:val="24"/>
          <w:szCs w:val="24"/>
        </w:rPr>
        <w:t xml:space="preserve">a </w:t>
      </w:r>
      <w:r w:rsidR="001942F2" w:rsidRPr="00721C1E">
        <w:rPr>
          <w:rFonts w:ascii="Book Antiqua" w:hAnsi="Book Antiqua" w:cs="Arial"/>
          <w:sz w:val="24"/>
          <w:szCs w:val="24"/>
        </w:rPr>
        <w:t xml:space="preserve">part of clinical </w:t>
      </w:r>
      <w:proofErr w:type="gramStart"/>
      <w:r w:rsidR="001942F2" w:rsidRPr="00721C1E">
        <w:rPr>
          <w:rFonts w:ascii="Book Antiqua" w:hAnsi="Book Antiqua" w:cs="Arial"/>
          <w:sz w:val="24"/>
          <w:szCs w:val="24"/>
        </w:rPr>
        <w:t>research</w:t>
      </w:r>
      <w:r w:rsidR="00FC1DF6"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RW.CITE{{339 Advani,S.H. 2010}}</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91</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1942F2" w:rsidRPr="00721C1E">
        <w:rPr>
          <w:rFonts w:ascii="Book Antiqua" w:hAnsi="Book Antiqua" w:cs="Arial"/>
          <w:sz w:val="24"/>
          <w:szCs w:val="24"/>
        </w:rPr>
        <w:t xml:space="preserve">, </w:t>
      </w:r>
      <w:r w:rsidR="00202787" w:rsidRPr="00721C1E">
        <w:rPr>
          <w:rFonts w:ascii="Book Antiqua" w:hAnsi="Book Antiqua" w:cs="Arial"/>
          <w:sz w:val="24"/>
          <w:szCs w:val="24"/>
        </w:rPr>
        <w:t xml:space="preserve">a </w:t>
      </w:r>
      <w:r w:rsidR="001942F2" w:rsidRPr="00721C1E">
        <w:rPr>
          <w:rFonts w:ascii="Book Antiqua" w:hAnsi="Book Antiqua" w:cs="Arial"/>
          <w:sz w:val="24"/>
          <w:szCs w:val="24"/>
        </w:rPr>
        <w:t>direct</w:t>
      </w:r>
      <w:r w:rsidR="001B24B9" w:rsidRPr="00721C1E">
        <w:rPr>
          <w:rFonts w:ascii="Book Antiqua" w:hAnsi="Book Antiqua" w:cs="Arial"/>
          <w:sz w:val="24"/>
          <w:szCs w:val="24"/>
        </w:rPr>
        <w:t xml:space="preserve"> link between </w:t>
      </w:r>
      <w:proofErr w:type="spellStart"/>
      <w:r w:rsidR="001B24B9" w:rsidRPr="00721C1E">
        <w:rPr>
          <w:rFonts w:ascii="Book Antiqua" w:hAnsi="Book Antiqua" w:cs="Arial"/>
          <w:sz w:val="24"/>
          <w:szCs w:val="24"/>
        </w:rPr>
        <w:t>mTOR</w:t>
      </w:r>
      <w:proofErr w:type="spellEnd"/>
      <w:r w:rsidR="0040224C" w:rsidRPr="00721C1E">
        <w:rPr>
          <w:rFonts w:ascii="Book Antiqua" w:hAnsi="Book Antiqua" w:cs="Arial"/>
          <w:sz w:val="24"/>
          <w:szCs w:val="24"/>
        </w:rPr>
        <w:t xml:space="preserve"> pathway</w:t>
      </w:r>
      <w:r w:rsidR="001B24B9" w:rsidRPr="00721C1E">
        <w:rPr>
          <w:rFonts w:ascii="Book Antiqua" w:hAnsi="Book Antiqua" w:cs="Arial"/>
          <w:sz w:val="24"/>
          <w:szCs w:val="24"/>
        </w:rPr>
        <w:t xml:space="preserve"> and leucine/</w:t>
      </w:r>
      <w:r w:rsidR="004F227F" w:rsidRPr="00721C1E">
        <w:rPr>
          <w:rFonts w:ascii="Book Antiqua" w:hAnsi="Book Antiqua" w:cs="Arial"/>
          <w:sz w:val="24"/>
          <w:szCs w:val="24"/>
        </w:rPr>
        <w:t>BCAA</w:t>
      </w:r>
      <w:r w:rsidR="001942F2" w:rsidRPr="00721C1E">
        <w:rPr>
          <w:rFonts w:ascii="Book Antiqua" w:hAnsi="Book Antiqua" w:cs="Arial"/>
          <w:sz w:val="24"/>
          <w:szCs w:val="24"/>
        </w:rPr>
        <w:t xml:space="preserve"> metabolism in </w:t>
      </w:r>
      <w:r w:rsidR="004F227F" w:rsidRPr="00721C1E">
        <w:rPr>
          <w:rFonts w:ascii="Book Antiqua" w:hAnsi="Book Antiqua" w:cs="Arial"/>
          <w:sz w:val="24"/>
          <w:szCs w:val="24"/>
        </w:rPr>
        <w:t xml:space="preserve">the </w:t>
      </w:r>
      <w:r w:rsidR="001942F2" w:rsidRPr="00721C1E">
        <w:rPr>
          <w:rFonts w:ascii="Book Antiqua" w:hAnsi="Book Antiqua" w:cs="Arial"/>
          <w:sz w:val="24"/>
          <w:szCs w:val="24"/>
        </w:rPr>
        <w:t>tumor microenvironment</w:t>
      </w:r>
      <w:r w:rsidR="00C8272B" w:rsidRPr="00721C1E">
        <w:rPr>
          <w:rFonts w:ascii="Book Antiqua" w:hAnsi="Book Antiqua" w:cs="Arial"/>
          <w:sz w:val="24"/>
          <w:szCs w:val="24"/>
        </w:rPr>
        <w:t xml:space="preserve"> </w:t>
      </w:r>
      <w:r w:rsidR="00877E2D" w:rsidRPr="00721C1E">
        <w:rPr>
          <w:rFonts w:ascii="Book Antiqua" w:hAnsi="Book Antiqua" w:cs="Arial"/>
          <w:sz w:val="24"/>
          <w:szCs w:val="24"/>
        </w:rPr>
        <w:t>a</w:t>
      </w:r>
      <w:r w:rsidR="00C8272B" w:rsidRPr="00721C1E">
        <w:rPr>
          <w:rFonts w:ascii="Book Antiqua" w:hAnsi="Book Antiqua" w:cs="Arial"/>
          <w:sz w:val="24"/>
          <w:szCs w:val="24"/>
        </w:rPr>
        <w:t>waits</w:t>
      </w:r>
      <w:r w:rsidR="001942F2" w:rsidRPr="00721C1E">
        <w:rPr>
          <w:rFonts w:ascii="Book Antiqua" w:hAnsi="Book Antiqua" w:cs="Arial"/>
          <w:sz w:val="24"/>
          <w:szCs w:val="24"/>
        </w:rPr>
        <w:t xml:space="preserve"> to be explored.</w:t>
      </w:r>
      <w:r w:rsidR="00A96F8E" w:rsidRPr="00721C1E">
        <w:rPr>
          <w:rFonts w:ascii="Book Antiqua" w:hAnsi="Book Antiqua" w:cs="Arial"/>
          <w:sz w:val="24"/>
          <w:szCs w:val="24"/>
        </w:rPr>
        <w:t xml:space="preserve"> </w:t>
      </w:r>
      <w:r w:rsidR="004F227F" w:rsidRPr="00721C1E">
        <w:rPr>
          <w:rFonts w:ascii="Book Antiqua" w:hAnsi="Book Antiqua" w:cs="Arial"/>
          <w:sz w:val="24"/>
          <w:szCs w:val="24"/>
        </w:rPr>
        <w:t>Similar to the tryptophan degrading enzyme</w:t>
      </w:r>
      <w:r w:rsidR="0040224C" w:rsidRPr="00721C1E">
        <w:rPr>
          <w:rFonts w:ascii="Book Antiqua" w:hAnsi="Book Antiqua" w:cs="Arial"/>
          <w:sz w:val="24"/>
          <w:szCs w:val="24"/>
        </w:rPr>
        <w:t>s</w:t>
      </w:r>
      <w:r w:rsidR="004F227F" w:rsidRPr="00721C1E">
        <w:rPr>
          <w:rFonts w:ascii="Book Antiqua" w:hAnsi="Book Antiqua" w:cs="Arial"/>
          <w:sz w:val="24"/>
          <w:szCs w:val="24"/>
        </w:rPr>
        <w:t xml:space="preserve">, </w:t>
      </w:r>
      <w:proofErr w:type="spellStart"/>
      <w:r w:rsidR="00C8272B" w:rsidRPr="00721C1E">
        <w:rPr>
          <w:rFonts w:ascii="Book Antiqua" w:hAnsi="Book Antiqua" w:cs="Arial"/>
          <w:sz w:val="24"/>
          <w:szCs w:val="24"/>
        </w:rPr>
        <w:t>BCAT</w:t>
      </w:r>
      <w:r w:rsidR="004F227F" w:rsidRPr="00721C1E">
        <w:rPr>
          <w:rFonts w:ascii="Book Antiqua" w:hAnsi="Book Antiqua" w:cs="Arial"/>
          <w:sz w:val="24"/>
          <w:szCs w:val="24"/>
        </w:rPr>
        <w:t>c</w:t>
      </w:r>
      <w:proofErr w:type="spellEnd"/>
      <w:r w:rsidR="004F227F" w:rsidRPr="00721C1E">
        <w:rPr>
          <w:rFonts w:ascii="Book Antiqua" w:hAnsi="Book Antiqua" w:cs="Arial"/>
          <w:sz w:val="24"/>
          <w:szCs w:val="24"/>
        </w:rPr>
        <w:t xml:space="preserve"> may play </w:t>
      </w:r>
      <w:r w:rsidR="00202787" w:rsidRPr="00721C1E">
        <w:rPr>
          <w:rFonts w:ascii="Book Antiqua" w:hAnsi="Book Antiqua" w:cs="Arial"/>
          <w:sz w:val="24"/>
          <w:szCs w:val="24"/>
        </w:rPr>
        <w:t xml:space="preserve">an </w:t>
      </w:r>
      <w:r w:rsidR="001B24B9" w:rsidRPr="00721C1E">
        <w:rPr>
          <w:rFonts w:ascii="Book Antiqua" w:hAnsi="Book Antiqua" w:cs="Arial"/>
          <w:sz w:val="24"/>
          <w:szCs w:val="24"/>
        </w:rPr>
        <w:t>immunosuppressive</w:t>
      </w:r>
      <w:r w:rsidR="00C8272B" w:rsidRPr="00721C1E">
        <w:rPr>
          <w:rFonts w:ascii="Book Antiqua" w:hAnsi="Book Antiqua" w:cs="Arial"/>
          <w:sz w:val="24"/>
          <w:szCs w:val="24"/>
        </w:rPr>
        <w:t xml:space="preserve"> </w:t>
      </w:r>
      <w:r w:rsidR="00C8272B" w:rsidRPr="00721C1E">
        <w:rPr>
          <w:rFonts w:ascii="Book Antiqua" w:hAnsi="Book Antiqua" w:cs="Arial"/>
          <w:sz w:val="24"/>
          <w:szCs w:val="24"/>
        </w:rPr>
        <w:lastRenderedPageBreak/>
        <w:t xml:space="preserve">role in </w:t>
      </w:r>
      <w:r w:rsidR="004F227F" w:rsidRPr="00721C1E">
        <w:rPr>
          <w:rFonts w:ascii="Book Antiqua" w:hAnsi="Book Antiqua" w:cs="Arial"/>
          <w:sz w:val="24"/>
          <w:szCs w:val="24"/>
        </w:rPr>
        <w:t>the tumor microenvironment possibly contributing</w:t>
      </w:r>
      <w:r w:rsidR="001B62F8" w:rsidRPr="00721C1E">
        <w:rPr>
          <w:rFonts w:ascii="Book Antiqua" w:hAnsi="Book Antiqua" w:cs="Arial"/>
          <w:sz w:val="24"/>
          <w:szCs w:val="24"/>
        </w:rPr>
        <w:t xml:space="preserve"> to</w:t>
      </w:r>
      <w:r w:rsidR="004F227F" w:rsidRPr="00721C1E">
        <w:rPr>
          <w:rFonts w:ascii="Book Antiqua" w:hAnsi="Book Antiqua" w:cs="Arial"/>
          <w:sz w:val="24"/>
          <w:szCs w:val="24"/>
        </w:rPr>
        <w:t xml:space="preserve"> </w:t>
      </w:r>
      <w:r w:rsidR="00C8272B" w:rsidRPr="00721C1E">
        <w:rPr>
          <w:rFonts w:ascii="Book Antiqua" w:hAnsi="Book Antiqua" w:cs="Arial"/>
          <w:sz w:val="24"/>
          <w:szCs w:val="24"/>
        </w:rPr>
        <w:t xml:space="preserve">tumor escape </w:t>
      </w:r>
      <w:r w:rsidR="004F227F" w:rsidRPr="00721C1E">
        <w:rPr>
          <w:rFonts w:ascii="Book Antiqua" w:hAnsi="Book Antiqua" w:cs="Arial"/>
          <w:sz w:val="24"/>
          <w:szCs w:val="24"/>
        </w:rPr>
        <w:t>mechanisms</w:t>
      </w:r>
      <w:r w:rsidR="00C8272B" w:rsidRPr="00721C1E">
        <w:rPr>
          <w:rFonts w:ascii="Book Antiqua" w:hAnsi="Book Antiqua" w:cs="Arial"/>
          <w:sz w:val="24"/>
          <w:szCs w:val="24"/>
        </w:rPr>
        <w:t>. Another mech</w:t>
      </w:r>
      <w:r w:rsidR="004F227F" w:rsidRPr="00721C1E">
        <w:rPr>
          <w:rFonts w:ascii="Book Antiqua" w:hAnsi="Book Antiqua" w:cs="Arial"/>
          <w:sz w:val="24"/>
          <w:szCs w:val="24"/>
        </w:rPr>
        <w:t>ani</w:t>
      </w:r>
      <w:r w:rsidR="00C8272B" w:rsidRPr="00721C1E">
        <w:rPr>
          <w:rFonts w:ascii="Book Antiqua" w:hAnsi="Book Antiqua" w:cs="Arial"/>
          <w:sz w:val="24"/>
          <w:szCs w:val="24"/>
        </w:rPr>
        <w:t xml:space="preserve">sm of </w:t>
      </w:r>
      <w:proofErr w:type="spellStart"/>
      <w:r w:rsidR="00C8272B" w:rsidRPr="00721C1E">
        <w:rPr>
          <w:rFonts w:ascii="Book Antiqua" w:hAnsi="Book Antiqua" w:cs="Arial"/>
          <w:sz w:val="24"/>
          <w:szCs w:val="24"/>
        </w:rPr>
        <w:t>BCATc</w:t>
      </w:r>
      <w:proofErr w:type="spellEnd"/>
      <w:r w:rsidR="00C8272B" w:rsidRPr="00721C1E">
        <w:rPr>
          <w:rFonts w:ascii="Book Antiqua" w:hAnsi="Book Antiqua" w:cs="Arial"/>
          <w:sz w:val="24"/>
          <w:szCs w:val="24"/>
        </w:rPr>
        <w:t xml:space="preserve"> </w:t>
      </w:r>
      <w:r w:rsidR="004F227F" w:rsidRPr="00721C1E">
        <w:rPr>
          <w:rFonts w:ascii="Book Antiqua" w:hAnsi="Book Antiqua" w:cs="Arial"/>
          <w:sz w:val="24"/>
          <w:szCs w:val="24"/>
        </w:rPr>
        <w:t>function</w:t>
      </w:r>
      <w:r w:rsidR="00C8272B" w:rsidRPr="00721C1E">
        <w:rPr>
          <w:rFonts w:ascii="Book Antiqua" w:hAnsi="Book Antiqua" w:cs="Arial"/>
          <w:sz w:val="24"/>
          <w:szCs w:val="24"/>
        </w:rPr>
        <w:t xml:space="preserve"> in cancer was </w:t>
      </w:r>
      <w:r w:rsidR="004F227F" w:rsidRPr="00721C1E">
        <w:rPr>
          <w:rFonts w:ascii="Book Antiqua" w:hAnsi="Book Antiqua" w:cs="Arial"/>
          <w:sz w:val="24"/>
          <w:szCs w:val="24"/>
        </w:rPr>
        <w:t xml:space="preserve">explored in </w:t>
      </w:r>
      <w:proofErr w:type="gramStart"/>
      <w:r w:rsidR="004F227F" w:rsidRPr="00721C1E">
        <w:rPr>
          <w:rFonts w:ascii="Book Antiqua" w:hAnsi="Book Antiqua" w:cs="Arial"/>
          <w:sz w:val="24"/>
          <w:szCs w:val="24"/>
        </w:rPr>
        <w:t>glioblastomas</w:t>
      </w:r>
      <w:r w:rsidR="00F27BCD" w:rsidRPr="00721C1E">
        <w:rPr>
          <w:rFonts w:ascii="Book Antiqua" w:hAnsi="Book Antiqua" w:cs="Arial"/>
          <w:sz w:val="24"/>
          <w:szCs w:val="24"/>
          <w:vertAlign w:val="superscript"/>
        </w:rPr>
        <w:t>[</w:t>
      </w:r>
      <w:proofErr w:type="gramEnd"/>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RW.CITE{{256 Tonjes,M. 2013}}</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16</w:t>
      </w:r>
      <w:r w:rsidR="001B24B9" w:rsidRPr="00721C1E">
        <w:rPr>
          <w:rFonts w:ascii="Book Antiqua" w:hAnsi="Book Antiqua" w:cs="Arial"/>
          <w:sz w:val="24"/>
          <w:szCs w:val="24"/>
          <w:vertAlign w:val="superscript"/>
        </w:rPr>
        <w:fldChar w:fldCharType="end"/>
      </w:r>
      <w:r w:rsidR="00F27BCD" w:rsidRPr="00721C1E">
        <w:rPr>
          <w:rFonts w:ascii="Book Antiqua" w:hAnsi="Book Antiqua" w:cs="Arial"/>
          <w:sz w:val="24"/>
          <w:szCs w:val="24"/>
          <w:vertAlign w:val="superscript"/>
        </w:rPr>
        <w:t>]</w:t>
      </w:r>
      <w:r w:rsidR="001B24B9" w:rsidRPr="00721C1E">
        <w:rPr>
          <w:rFonts w:ascii="Book Antiqua" w:hAnsi="Book Antiqua" w:cs="Arial"/>
          <w:sz w:val="24"/>
          <w:szCs w:val="24"/>
        </w:rPr>
        <w:t>.</w:t>
      </w:r>
      <w:r w:rsidR="00C8272B" w:rsidRPr="00721C1E">
        <w:rPr>
          <w:rFonts w:ascii="Book Antiqua" w:hAnsi="Book Antiqua" w:cs="Arial"/>
          <w:sz w:val="24"/>
          <w:szCs w:val="24"/>
        </w:rPr>
        <w:t xml:space="preserve"> </w:t>
      </w:r>
      <w:proofErr w:type="spellStart"/>
      <w:r w:rsidR="0020688B" w:rsidRPr="00721C1E">
        <w:rPr>
          <w:rFonts w:ascii="Book Antiqua" w:hAnsi="Book Antiqua" w:cs="Arial"/>
          <w:sz w:val="24"/>
          <w:szCs w:val="24"/>
        </w:rPr>
        <w:t>Tonjes</w:t>
      </w:r>
      <w:proofErr w:type="spellEnd"/>
      <w:r w:rsidR="0020688B" w:rsidRPr="00721C1E">
        <w:rPr>
          <w:rFonts w:ascii="Book Antiqua" w:hAnsi="Book Antiqua" w:cs="Arial"/>
          <w:sz w:val="24"/>
          <w:szCs w:val="24"/>
        </w:rPr>
        <w:t xml:space="preserve"> </w:t>
      </w:r>
      <w:r w:rsidR="0020688B" w:rsidRPr="00721C1E">
        <w:rPr>
          <w:rFonts w:ascii="Book Antiqua" w:hAnsi="Book Antiqua" w:cs="Arial"/>
          <w:i/>
          <w:sz w:val="24"/>
          <w:szCs w:val="24"/>
        </w:rPr>
        <w:t>et al</w:t>
      </w:r>
      <w:r w:rsidR="001B62F8" w:rsidRPr="00721C1E">
        <w:rPr>
          <w:rFonts w:ascii="Book Antiqua" w:hAnsi="Book Antiqua" w:cs="Arial"/>
          <w:i/>
          <w:sz w:val="24"/>
          <w:szCs w:val="24"/>
        </w:rPr>
        <w:t xml:space="preserve"> </w:t>
      </w:r>
      <w:r w:rsidR="00FC1DF6" w:rsidRPr="00721C1E">
        <w:rPr>
          <w:rFonts w:ascii="Book Antiqua" w:hAnsi="Book Antiqua" w:cs="Arial"/>
          <w:sz w:val="24"/>
          <w:szCs w:val="24"/>
          <w:vertAlign w:val="superscript"/>
        </w:rPr>
        <w:t>[</w:t>
      </w:r>
      <w:r w:rsidR="001B24B9"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RW.CITE{{256 Tonjes,M. 2013}}</w:instrText>
      </w:r>
      <w:r w:rsidR="001B24B9"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16</w:t>
      </w:r>
      <w:r w:rsidR="001B24B9"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C8272B" w:rsidRPr="00721C1E">
        <w:rPr>
          <w:rFonts w:ascii="Book Antiqua" w:hAnsi="Book Antiqua" w:cs="Arial"/>
          <w:sz w:val="24"/>
          <w:szCs w:val="24"/>
        </w:rPr>
        <w:t xml:space="preserve"> </w:t>
      </w:r>
      <w:r w:rsidR="00A96F8E" w:rsidRPr="00721C1E">
        <w:rPr>
          <w:rFonts w:ascii="Book Antiqua" w:hAnsi="Book Antiqua" w:cs="Arial"/>
          <w:sz w:val="24"/>
          <w:szCs w:val="24"/>
        </w:rPr>
        <w:t xml:space="preserve">demonstrated that </w:t>
      </w:r>
      <w:proofErr w:type="spellStart"/>
      <w:r w:rsidR="00A96F8E" w:rsidRPr="00721C1E">
        <w:rPr>
          <w:rFonts w:ascii="Book Antiqua" w:hAnsi="Book Antiqua" w:cs="Arial"/>
          <w:sz w:val="24"/>
          <w:szCs w:val="24"/>
        </w:rPr>
        <w:t>BCATc</w:t>
      </w:r>
      <w:proofErr w:type="spellEnd"/>
      <w:r w:rsidR="00A96F8E" w:rsidRPr="00721C1E">
        <w:rPr>
          <w:rFonts w:ascii="Book Antiqua" w:hAnsi="Book Antiqua" w:cs="Arial"/>
          <w:sz w:val="24"/>
          <w:szCs w:val="24"/>
        </w:rPr>
        <w:t xml:space="preserve"> and BCAA metabolism are attractive targets for the development of therapeutic approaches to</w:t>
      </w:r>
      <w:r w:rsidR="004F227F" w:rsidRPr="00721C1E">
        <w:rPr>
          <w:rFonts w:ascii="Book Antiqua" w:hAnsi="Book Antiqua" w:cs="Arial"/>
          <w:sz w:val="24"/>
          <w:szCs w:val="24"/>
        </w:rPr>
        <w:t xml:space="preserve"> treat glioma patients</w:t>
      </w:r>
      <w:r w:rsidR="00A96F8E" w:rsidRPr="00721C1E">
        <w:rPr>
          <w:rFonts w:ascii="Book Antiqua" w:hAnsi="Book Antiqua" w:cs="Arial"/>
          <w:sz w:val="24"/>
          <w:szCs w:val="24"/>
        </w:rPr>
        <w:t xml:space="preserve">. The majority of gliomas show mutations in their </w:t>
      </w:r>
      <w:proofErr w:type="spellStart"/>
      <w:r w:rsidR="00A96F8E" w:rsidRPr="00721C1E">
        <w:rPr>
          <w:rFonts w:ascii="Book Antiqua" w:hAnsi="Book Antiqua" w:cs="Arial"/>
          <w:sz w:val="24"/>
          <w:szCs w:val="24"/>
        </w:rPr>
        <w:t>isocitrate</w:t>
      </w:r>
      <w:proofErr w:type="spellEnd"/>
      <w:r w:rsidR="00A96F8E" w:rsidRPr="00721C1E">
        <w:rPr>
          <w:rFonts w:ascii="Book Antiqua" w:hAnsi="Book Antiqua" w:cs="Arial"/>
          <w:sz w:val="24"/>
          <w:szCs w:val="24"/>
        </w:rPr>
        <w:t xml:space="preserve"> dehydrogenase enzyme 1 (IDH1</w:t>
      </w:r>
      <w:r w:rsidR="00A96F8E" w:rsidRPr="00721C1E">
        <w:rPr>
          <w:rFonts w:ascii="Book Antiqua" w:hAnsi="Book Antiqua" w:cs="Arial"/>
          <w:sz w:val="24"/>
          <w:szCs w:val="24"/>
          <w:vertAlign w:val="superscript"/>
        </w:rPr>
        <w:t>mut</w:t>
      </w:r>
      <w:r w:rsidR="00A96F8E" w:rsidRPr="00721C1E">
        <w:rPr>
          <w:rFonts w:ascii="Book Antiqua" w:hAnsi="Book Antiqua" w:cs="Arial"/>
          <w:sz w:val="24"/>
          <w:szCs w:val="24"/>
        </w:rPr>
        <w:t xml:space="preserve">) and although IDH1 mutation status is a powerful prognostic factor, it </w:t>
      </w:r>
      <w:r w:rsidR="00A51E1C" w:rsidRPr="00721C1E">
        <w:rPr>
          <w:rFonts w:ascii="Book Antiqua" w:hAnsi="Book Antiqua" w:cs="Arial"/>
          <w:sz w:val="24"/>
          <w:szCs w:val="24"/>
        </w:rPr>
        <w:t>was</w:t>
      </w:r>
      <w:r w:rsidR="00A96F8E" w:rsidRPr="00721C1E">
        <w:rPr>
          <w:rFonts w:ascii="Book Antiqua" w:hAnsi="Book Antiqua" w:cs="Arial"/>
          <w:sz w:val="24"/>
          <w:szCs w:val="24"/>
        </w:rPr>
        <w:t xml:space="preserve"> insufficient to induce tumors in mice</w:t>
      </w:r>
      <w:r w:rsidR="00195A5E" w:rsidRPr="00721C1E">
        <w:rPr>
          <w:rFonts w:ascii="Book Antiqua" w:hAnsi="Book Antiqua" w:cs="Arial"/>
          <w:sz w:val="24"/>
          <w:szCs w:val="24"/>
        </w:rPr>
        <w:t xml:space="preserve"> alone.</w:t>
      </w:r>
      <w:r w:rsidR="00A51E1C" w:rsidRPr="00721C1E">
        <w:rPr>
          <w:rFonts w:ascii="Book Antiqua" w:hAnsi="Book Antiqua" w:cs="Arial"/>
          <w:sz w:val="24"/>
          <w:szCs w:val="24"/>
        </w:rPr>
        <w:t xml:space="preserve"> </w:t>
      </w:r>
      <w:proofErr w:type="spellStart"/>
      <w:r w:rsidR="00A51E1C" w:rsidRPr="00721C1E">
        <w:rPr>
          <w:rFonts w:ascii="Book Antiqua" w:hAnsi="Book Antiqua" w:cs="Arial"/>
          <w:sz w:val="24"/>
          <w:szCs w:val="24"/>
        </w:rPr>
        <w:t>BCATc</w:t>
      </w:r>
      <w:proofErr w:type="spellEnd"/>
      <w:r w:rsidR="00A51E1C" w:rsidRPr="00721C1E">
        <w:rPr>
          <w:rFonts w:ascii="Book Antiqua" w:hAnsi="Book Antiqua" w:cs="Arial"/>
          <w:sz w:val="24"/>
          <w:szCs w:val="24"/>
        </w:rPr>
        <w:t xml:space="preserve"> was</w:t>
      </w:r>
      <w:r w:rsidR="00A96F8E" w:rsidRPr="00721C1E">
        <w:rPr>
          <w:rFonts w:ascii="Book Antiqua" w:hAnsi="Book Antiqua" w:cs="Arial"/>
          <w:sz w:val="24"/>
          <w:szCs w:val="24"/>
        </w:rPr>
        <w:t xml:space="preserve"> overexpressed in normal (wild type) IDH1</w:t>
      </w:r>
      <w:r w:rsidR="00A96F8E" w:rsidRPr="00721C1E">
        <w:rPr>
          <w:rFonts w:ascii="Book Antiqua" w:hAnsi="Book Antiqua" w:cs="Arial"/>
          <w:sz w:val="24"/>
          <w:szCs w:val="24"/>
          <w:vertAlign w:val="superscript"/>
        </w:rPr>
        <w:t>wt</w:t>
      </w:r>
      <w:r w:rsidR="00A96F8E" w:rsidRPr="00721C1E">
        <w:rPr>
          <w:rFonts w:ascii="Book Antiqua" w:hAnsi="Book Antiqua" w:cs="Arial"/>
          <w:sz w:val="24"/>
          <w:szCs w:val="24"/>
        </w:rPr>
        <w:t xml:space="preserve"> gliomas but not in gliomas with mutated IDH1, demonstrating a connection between IDH1 mutation and </w:t>
      </w:r>
      <w:proofErr w:type="spellStart"/>
      <w:proofErr w:type="gramStart"/>
      <w:r w:rsidR="00A96F8E" w:rsidRPr="00721C1E">
        <w:rPr>
          <w:rFonts w:ascii="Book Antiqua" w:hAnsi="Book Antiqua" w:cs="Arial"/>
          <w:sz w:val="24"/>
          <w:szCs w:val="24"/>
        </w:rPr>
        <w:t>BCATc</w:t>
      </w:r>
      <w:proofErr w:type="spellEnd"/>
      <w:r w:rsidR="00FC1DF6" w:rsidRPr="00721C1E">
        <w:rPr>
          <w:rFonts w:ascii="Book Antiqua" w:hAnsi="Book Antiqua" w:cs="Arial"/>
          <w:sz w:val="24"/>
          <w:szCs w:val="24"/>
          <w:vertAlign w:val="superscript"/>
        </w:rPr>
        <w:t>[</w:t>
      </w:r>
      <w:proofErr w:type="gramEnd"/>
      <w:r w:rsidR="00195A5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RW.CITE{{256 Tonjes,M. 2013}}</w:instrText>
      </w:r>
      <w:r w:rsidR="00195A5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16</w:t>
      </w:r>
      <w:r w:rsidR="00195A5E" w:rsidRPr="00721C1E">
        <w:rPr>
          <w:rFonts w:ascii="Book Antiqua" w:hAnsi="Book Antiqua" w:cs="Arial"/>
          <w:sz w:val="24"/>
          <w:szCs w:val="24"/>
          <w:vertAlign w:val="superscript"/>
        </w:rPr>
        <w:fldChar w:fldCharType="end"/>
      </w:r>
      <w:r w:rsidR="00FC1DF6" w:rsidRPr="00721C1E">
        <w:rPr>
          <w:rFonts w:ascii="Book Antiqua" w:hAnsi="Book Antiqua" w:cs="Arial"/>
          <w:sz w:val="24"/>
          <w:szCs w:val="24"/>
          <w:vertAlign w:val="superscript"/>
        </w:rPr>
        <w:t>]</w:t>
      </w:r>
      <w:r w:rsidR="00A96F8E" w:rsidRPr="00721C1E">
        <w:rPr>
          <w:rFonts w:ascii="Book Antiqua" w:hAnsi="Book Antiqua" w:cs="Arial"/>
          <w:sz w:val="24"/>
          <w:szCs w:val="24"/>
        </w:rPr>
        <w:t xml:space="preserve">. </w:t>
      </w:r>
      <w:r w:rsidR="00C105BB" w:rsidRPr="00721C1E">
        <w:rPr>
          <w:rFonts w:ascii="Book Antiqua" w:hAnsi="Book Antiqua" w:cs="Arial"/>
          <w:sz w:val="24"/>
          <w:szCs w:val="24"/>
        </w:rPr>
        <w:t>Additionally,</w:t>
      </w:r>
      <w:r w:rsidR="00A96F8E" w:rsidRPr="00721C1E">
        <w:rPr>
          <w:rFonts w:ascii="Book Antiqua" w:hAnsi="Book Antiqua" w:cs="Arial"/>
          <w:sz w:val="24"/>
          <w:szCs w:val="24"/>
        </w:rPr>
        <w:t xml:space="preserve"> </w:t>
      </w:r>
      <w:proofErr w:type="spellStart"/>
      <w:r w:rsidR="00A96F8E" w:rsidRPr="00721C1E">
        <w:rPr>
          <w:rFonts w:ascii="Book Antiqua" w:hAnsi="Book Antiqua" w:cs="Arial"/>
          <w:sz w:val="24"/>
          <w:szCs w:val="24"/>
        </w:rPr>
        <w:t>BCATc</w:t>
      </w:r>
      <w:proofErr w:type="spellEnd"/>
      <w:r w:rsidR="00A96F8E" w:rsidRPr="00721C1E">
        <w:rPr>
          <w:rFonts w:ascii="Book Antiqua" w:hAnsi="Book Antiqua" w:cs="Arial"/>
          <w:sz w:val="24"/>
          <w:szCs w:val="24"/>
        </w:rPr>
        <w:t xml:space="preserve"> was identified as </w:t>
      </w:r>
      <w:r w:rsidR="00E76EE0" w:rsidRPr="00721C1E">
        <w:rPr>
          <w:rFonts w:ascii="Book Antiqua" w:hAnsi="Book Antiqua" w:cs="Arial"/>
          <w:sz w:val="24"/>
          <w:szCs w:val="24"/>
        </w:rPr>
        <w:t xml:space="preserve">a </w:t>
      </w:r>
      <w:r w:rsidR="00A96F8E" w:rsidRPr="00721C1E">
        <w:rPr>
          <w:rFonts w:ascii="Book Antiqua" w:hAnsi="Book Antiqua" w:cs="Arial"/>
          <w:sz w:val="24"/>
          <w:szCs w:val="24"/>
        </w:rPr>
        <w:t>c-</w:t>
      </w:r>
      <w:proofErr w:type="spellStart"/>
      <w:r w:rsidR="00A96F8E" w:rsidRPr="00721C1E">
        <w:rPr>
          <w:rFonts w:ascii="Book Antiqua" w:hAnsi="Book Antiqua" w:cs="Arial"/>
          <w:sz w:val="24"/>
          <w:szCs w:val="24"/>
        </w:rPr>
        <w:t>myc</w:t>
      </w:r>
      <w:proofErr w:type="spellEnd"/>
      <w:r w:rsidR="00A96F8E" w:rsidRPr="00721C1E">
        <w:rPr>
          <w:rFonts w:ascii="Book Antiqua" w:hAnsi="Book Antiqua" w:cs="Arial"/>
          <w:sz w:val="24"/>
          <w:szCs w:val="24"/>
        </w:rPr>
        <w:t xml:space="preserve"> </w:t>
      </w:r>
      <w:r w:rsidR="004F227F" w:rsidRPr="00721C1E">
        <w:rPr>
          <w:rFonts w:ascii="Book Antiqua" w:hAnsi="Book Antiqua" w:cs="Arial"/>
          <w:sz w:val="24"/>
          <w:szCs w:val="24"/>
        </w:rPr>
        <w:t>target</w:t>
      </w:r>
      <w:r w:rsidR="00A96F8E" w:rsidRPr="00721C1E">
        <w:rPr>
          <w:rFonts w:ascii="Book Antiqua" w:hAnsi="Book Antiqua" w:cs="Arial"/>
          <w:sz w:val="24"/>
          <w:szCs w:val="24"/>
        </w:rPr>
        <w:t xml:space="preserve"> in </w:t>
      </w:r>
      <w:r w:rsidR="004F227F" w:rsidRPr="00721C1E">
        <w:rPr>
          <w:rFonts w:ascii="Book Antiqua" w:hAnsi="Book Antiqua" w:cs="Arial"/>
          <w:sz w:val="24"/>
          <w:szCs w:val="24"/>
        </w:rPr>
        <w:t>nasopharyngeal</w:t>
      </w:r>
      <w:r w:rsidR="00A96F8E" w:rsidRPr="00721C1E">
        <w:rPr>
          <w:rFonts w:ascii="Book Antiqua" w:hAnsi="Book Antiqua" w:cs="Arial"/>
          <w:sz w:val="24"/>
          <w:szCs w:val="24"/>
        </w:rPr>
        <w:t xml:space="preserve"> carcinoma and </w:t>
      </w:r>
      <w:proofErr w:type="spellStart"/>
      <w:r w:rsidR="00A96F8E" w:rsidRPr="00721C1E">
        <w:rPr>
          <w:rFonts w:ascii="Book Antiqua" w:hAnsi="Book Antiqua" w:cs="Arial"/>
          <w:sz w:val="24"/>
          <w:szCs w:val="24"/>
        </w:rPr>
        <w:t>BCATc</w:t>
      </w:r>
      <w:proofErr w:type="spellEnd"/>
      <w:r w:rsidR="00A96F8E" w:rsidRPr="00721C1E">
        <w:rPr>
          <w:rFonts w:ascii="Book Antiqua" w:hAnsi="Book Antiqua" w:cs="Arial"/>
          <w:sz w:val="24"/>
          <w:szCs w:val="24"/>
        </w:rPr>
        <w:t xml:space="preserve"> </w:t>
      </w:r>
      <w:r w:rsidR="004F227F" w:rsidRPr="00721C1E">
        <w:rPr>
          <w:rFonts w:ascii="Book Antiqua" w:hAnsi="Book Antiqua" w:cs="Arial"/>
          <w:sz w:val="24"/>
          <w:szCs w:val="24"/>
        </w:rPr>
        <w:t>over</w:t>
      </w:r>
      <w:r w:rsidR="00195A5E" w:rsidRPr="00721C1E">
        <w:rPr>
          <w:rFonts w:ascii="Book Antiqua" w:hAnsi="Book Antiqua" w:cs="Arial"/>
          <w:sz w:val="24"/>
          <w:szCs w:val="24"/>
        </w:rPr>
        <w:t>expression</w:t>
      </w:r>
      <w:r w:rsidR="009C58C9" w:rsidRPr="00721C1E">
        <w:rPr>
          <w:rFonts w:ascii="Book Antiqua" w:hAnsi="Book Antiqua" w:cs="Arial"/>
          <w:sz w:val="24"/>
          <w:szCs w:val="24"/>
        </w:rPr>
        <w:t xml:space="preserve"> induced </w:t>
      </w:r>
      <w:r w:rsidR="00195A5E" w:rsidRPr="00721C1E">
        <w:rPr>
          <w:rFonts w:ascii="Book Antiqua" w:hAnsi="Book Antiqua" w:cs="Arial"/>
          <w:sz w:val="24"/>
          <w:szCs w:val="24"/>
        </w:rPr>
        <w:t xml:space="preserve">cancer </w:t>
      </w:r>
      <w:r w:rsidR="009C58C9" w:rsidRPr="00721C1E">
        <w:rPr>
          <w:rFonts w:ascii="Book Antiqua" w:hAnsi="Book Antiqua" w:cs="Arial"/>
          <w:sz w:val="24"/>
          <w:szCs w:val="24"/>
        </w:rPr>
        <w:t>cell proliferation</w:t>
      </w:r>
      <w:r w:rsidR="00195A5E" w:rsidRPr="00721C1E">
        <w:rPr>
          <w:rFonts w:ascii="Book Antiqua" w:hAnsi="Book Antiqua" w:cs="Arial"/>
          <w:sz w:val="24"/>
          <w:szCs w:val="24"/>
        </w:rPr>
        <w:t xml:space="preserve"> and </w:t>
      </w:r>
      <w:proofErr w:type="gramStart"/>
      <w:r w:rsidR="00195A5E" w:rsidRPr="00721C1E">
        <w:rPr>
          <w:rFonts w:ascii="Book Antiqua" w:hAnsi="Book Antiqua" w:cs="Arial"/>
          <w:sz w:val="24"/>
          <w:szCs w:val="24"/>
        </w:rPr>
        <w:t>migration</w:t>
      </w:r>
      <w:r w:rsidR="00781051" w:rsidRPr="00721C1E">
        <w:rPr>
          <w:rFonts w:ascii="Book Antiqua" w:hAnsi="Book Antiqua" w:cs="Arial"/>
          <w:sz w:val="24"/>
          <w:szCs w:val="24"/>
          <w:vertAlign w:val="superscript"/>
        </w:rPr>
        <w:t>[</w:t>
      </w:r>
      <w:proofErr w:type="gramEnd"/>
      <w:r w:rsidR="00195A5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RW.CITE{{341 Zhou,W. 2013}}</w:instrText>
      </w:r>
      <w:r w:rsidR="00195A5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92</w:t>
      </w:r>
      <w:r w:rsidR="00195A5E" w:rsidRPr="00721C1E">
        <w:rPr>
          <w:rFonts w:ascii="Book Antiqua" w:hAnsi="Book Antiqua" w:cs="Arial"/>
          <w:sz w:val="24"/>
          <w:szCs w:val="24"/>
          <w:vertAlign w:val="superscript"/>
        </w:rPr>
        <w:fldChar w:fldCharType="end"/>
      </w:r>
      <w:r w:rsidR="00781051" w:rsidRPr="00721C1E">
        <w:rPr>
          <w:rFonts w:ascii="Book Antiqua" w:hAnsi="Book Antiqua" w:cs="Arial"/>
          <w:sz w:val="24"/>
          <w:szCs w:val="24"/>
          <w:vertAlign w:val="superscript"/>
        </w:rPr>
        <w:t>]</w:t>
      </w:r>
      <w:r w:rsidR="00A96F8E" w:rsidRPr="00721C1E">
        <w:rPr>
          <w:rFonts w:ascii="Book Antiqua" w:hAnsi="Book Antiqua" w:cs="Arial"/>
          <w:sz w:val="24"/>
          <w:szCs w:val="24"/>
        </w:rPr>
        <w:t>.</w:t>
      </w:r>
      <w:r w:rsidR="00C8272B" w:rsidRPr="00721C1E">
        <w:rPr>
          <w:rFonts w:ascii="Book Antiqua" w:hAnsi="Book Antiqua" w:cs="Arial"/>
          <w:sz w:val="24"/>
          <w:szCs w:val="24"/>
        </w:rPr>
        <w:t xml:space="preserve"> </w:t>
      </w:r>
      <w:r w:rsidR="00463D3D" w:rsidRPr="00721C1E">
        <w:rPr>
          <w:rFonts w:ascii="Book Antiqua" w:hAnsi="Book Antiqua" w:cs="Arial"/>
          <w:sz w:val="24"/>
          <w:szCs w:val="24"/>
        </w:rPr>
        <w:t>Although the majority of the</w:t>
      </w:r>
      <w:r w:rsidR="009C58C9" w:rsidRPr="00721C1E">
        <w:rPr>
          <w:rFonts w:ascii="Book Antiqua" w:hAnsi="Book Antiqua" w:cs="Arial"/>
          <w:sz w:val="24"/>
          <w:szCs w:val="24"/>
        </w:rPr>
        <w:t>se</w:t>
      </w:r>
      <w:r w:rsidR="00BC11E1" w:rsidRPr="00721C1E">
        <w:rPr>
          <w:rFonts w:ascii="Book Antiqua" w:hAnsi="Book Antiqua" w:cs="Arial"/>
          <w:sz w:val="24"/>
          <w:szCs w:val="24"/>
        </w:rPr>
        <w:t xml:space="preserve"> studies imply that cancer cells</w:t>
      </w:r>
      <w:r w:rsidR="00463D3D" w:rsidRPr="00721C1E">
        <w:rPr>
          <w:rFonts w:ascii="Book Antiqua" w:hAnsi="Book Antiqua" w:cs="Arial"/>
          <w:sz w:val="24"/>
          <w:szCs w:val="24"/>
        </w:rPr>
        <w:t xml:space="preserve"> require B</w:t>
      </w:r>
      <w:r w:rsidR="00BC11E1" w:rsidRPr="00721C1E">
        <w:rPr>
          <w:rFonts w:ascii="Book Antiqua" w:hAnsi="Book Antiqua" w:cs="Arial"/>
          <w:sz w:val="24"/>
          <w:szCs w:val="24"/>
        </w:rPr>
        <w:t>CAA metabolism to sustain</w:t>
      </w:r>
      <w:r w:rsidR="00463D3D" w:rsidRPr="00721C1E">
        <w:rPr>
          <w:rFonts w:ascii="Book Antiqua" w:hAnsi="Book Antiqua" w:cs="Arial"/>
          <w:sz w:val="24"/>
          <w:szCs w:val="24"/>
        </w:rPr>
        <w:t xml:space="preserve"> g</w:t>
      </w:r>
      <w:r w:rsidR="00195A5E" w:rsidRPr="00721C1E">
        <w:rPr>
          <w:rFonts w:ascii="Book Antiqua" w:hAnsi="Book Antiqua" w:cs="Arial"/>
          <w:sz w:val="24"/>
          <w:szCs w:val="24"/>
        </w:rPr>
        <w:t>r</w:t>
      </w:r>
      <w:r w:rsidR="00463D3D" w:rsidRPr="00721C1E">
        <w:rPr>
          <w:rFonts w:ascii="Book Antiqua" w:hAnsi="Book Antiqua" w:cs="Arial"/>
          <w:sz w:val="24"/>
          <w:szCs w:val="24"/>
        </w:rPr>
        <w:t>owth</w:t>
      </w:r>
      <w:r w:rsidR="00FC31ED" w:rsidRPr="00721C1E">
        <w:rPr>
          <w:rFonts w:ascii="Book Antiqua" w:hAnsi="Book Antiqua" w:cs="Arial"/>
          <w:sz w:val="24"/>
          <w:szCs w:val="24"/>
        </w:rPr>
        <w:t>,</w:t>
      </w:r>
      <w:r w:rsidR="00463D3D" w:rsidRPr="00721C1E">
        <w:rPr>
          <w:rFonts w:ascii="Book Antiqua" w:hAnsi="Book Antiqua" w:cs="Arial"/>
          <w:sz w:val="24"/>
          <w:szCs w:val="24"/>
        </w:rPr>
        <w:t xml:space="preserve"> and overexpression of </w:t>
      </w:r>
      <w:proofErr w:type="spellStart"/>
      <w:r w:rsidR="00463D3D" w:rsidRPr="00721C1E">
        <w:rPr>
          <w:rFonts w:ascii="Book Antiqua" w:hAnsi="Book Antiqua" w:cs="Arial"/>
          <w:sz w:val="24"/>
          <w:szCs w:val="24"/>
        </w:rPr>
        <w:t>BCATc</w:t>
      </w:r>
      <w:proofErr w:type="spellEnd"/>
      <w:r w:rsidR="00463D3D" w:rsidRPr="00721C1E">
        <w:rPr>
          <w:rFonts w:ascii="Book Antiqua" w:hAnsi="Book Antiqua" w:cs="Arial"/>
          <w:sz w:val="24"/>
          <w:szCs w:val="24"/>
        </w:rPr>
        <w:t xml:space="preserve"> results in increased cell </w:t>
      </w:r>
      <w:proofErr w:type="gramStart"/>
      <w:r w:rsidR="00463D3D" w:rsidRPr="00721C1E">
        <w:rPr>
          <w:rFonts w:ascii="Book Antiqua" w:hAnsi="Book Antiqua" w:cs="Arial"/>
          <w:sz w:val="24"/>
          <w:szCs w:val="24"/>
        </w:rPr>
        <w:t>proliferation</w:t>
      </w:r>
      <w:r w:rsidR="00781051" w:rsidRPr="00721C1E">
        <w:rPr>
          <w:rFonts w:ascii="Book Antiqua" w:hAnsi="Book Antiqua" w:cs="Arial"/>
          <w:sz w:val="24"/>
          <w:szCs w:val="24"/>
          <w:vertAlign w:val="superscript"/>
        </w:rPr>
        <w:t>[</w:t>
      </w:r>
      <w:proofErr w:type="gramEnd"/>
      <w:r w:rsidR="00195A5E" w:rsidRPr="00721C1E">
        <w:rPr>
          <w:rFonts w:ascii="Book Antiqua" w:hAnsi="Book Antiqua" w:cs="Arial"/>
          <w:sz w:val="24"/>
          <w:szCs w:val="24"/>
          <w:vertAlign w:val="superscript"/>
        </w:rPr>
        <w:fldChar w:fldCharType="begin"/>
      </w:r>
      <w:r w:rsidR="00813C6A" w:rsidRPr="00721C1E">
        <w:rPr>
          <w:rFonts w:ascii="Book Antiqua" w:hAnsi="Book Antiqua" w:cs="Arial"/>
          <w:sz w:val="24"/>
          <w:szCs w:val="24"/>
          <w:vertAlign w:val="superscript"/>
        </w:rPr>
        <w:instrText>ADDIN RW.CITE{{341 Zhou,W. 2013; 342 Yoshikawa,R. 2006}}</w:instrText>
      </w:r>
      <w:r w:rsidR="00195A5E" w:rsidRPr="00721C1E">
        <w:rPr>
          <w:rFonts w:ascii="Book Antiqua" w:hAnsi="Book Antiqua" w:cs="Arial"/>
          <w:sz w:val="24"/>
          <w:szCs w:val="24"/>
          <w:vertAlign w:val="superscript"/>
        </w:rPr>
        <w:fldChar w:fldCharType="separate"/>
      </w:r>
      <w:r w:rsidR="00813C6A" w:rsidRPr="00721C1E">
        <w:rPr>
          <w:rFonts w:ascii="Book Antiqua" w:hAnsi="Book Antiqua" w:cs="Arial"/>
          <w:sz w:val="24"/>
          <w:szCs w:val="24"/>
          <w:vertAlign w:val="superscript"/>
        </w:rPr>
        <w:t>92,93</w:t>
      </w:r>
      <w:r w:rsidR="00195A5E" w:rsidRPr="00721C1E">
        <w:rPr>
          <w:rFonts w:ascii="Book Antiqua" w:hAnsi="Book Antiqua" w:cs="Arial"/>
          <w:sz w:val="24"/>
          <w:szCs w:val="24"/>
          <w:vertAlign w:val="superscript"/>
        </w:rPr>
        <w:fldChar w:fldCharType="end"/>
      </w:r>
      <w:r w:rsidR="00781051" w:rsidRPr="00721C1E">
        <w:rPr>
          <w:rFonts w:ascii="Book Antiqua" w:hAnsi="Book Antiqua" w:cs="Arial"/>
          <w:sz w:val="24"/>
          <w:szCs w:val="24"/>
          <w:vertAlign w:val="superscript"/>
        </w:rPr>
        <w:t>]</w:t>
      </w:r>
      <w:r w:rsidR="00C105BB" w:rsidRPr="00721C1E">
        <w:rPr>
          <w:rFonts w:ascii="Book Antiqua" w:hAnsi="Book Antiqua" w:cs="Arial"/>
          <w:sz w:val="24"/>
          <w:szCs w:val="24"/>
        </w:rPr>
        <w:t>,</w:t>
      </w:r>
      <w:r w:rsidR="009C58C9" w:rsidRPr="00721C1E">
        <w:rPr>
          <w:rFonts w:ascii="Book Antiqua" w:hAnsi="Book Antiqua" w:cs="Arial"/>
          <w:sz w:val="24"/>
          <w:szCs w:val="24"/>
        </w:rPr>
        <w:t xml:space="preserve"> the mechan</w:t>
      </w:r>
      <w:r w:rsidR="00463D3D" w:rsidRPr="00721C1E">
        <w:rPr>
          <w:rFonts w:ascii="Book Antiqua" w:hAnsi="Book Antiqua" w:cs="Arial"/>
          <w:sz w:val="24"/>
          <w:szCs w:val="24"/>
        </w:rPr>
        <w:t>ism through which changes in BCAA metabolism affect cancer growth</w:t>
      </w:r>
      <w:r w:rsidR="00C105BB" w:rsidRPr="00721C1E">
        <w:rPr>
          <w:rFonts w:ascii="Book Antiqua" w:hAnsi="Book Antiqua" w:cs="Arial"/>
          <w:sz w:val="24"/>
          <w:szCs w:val="24"/>
        </w:rPr>
        <w:t xml:space="preserve"> </w:t>
      </w:r>
      <w:r w:rsidR="00463D3D" w:rsidRPr="00721C1E">
        <w:rPr>
          <w:rFonts w:ascii="Book Antiqua" w:hAnsi="Book Antiqua" w:cs="Arial"/>
          <w:sz w:val="24"/>
          <w:szCs w:val="24"/>
        </w:rPr>
        <w:t>is currently unknown. It is possible that T cells and cancer cells share similar requirement</w:t>
      </w:r>
      <w:r w:rsidR="00202787" w:rsidRPr="00721C1E">
        <w:rPr>
          <w:rFonts w:ascii="Book Antiqua" w:hAnsi="Book Antiqua" w:cs="Arial"/>
          <w:sz w:val="24"/>
          <w:szCs w:val="24"/>
        </w:rPr>
        <w:t>s</w:t>
      </w:r>
      <w:r w:rsidR="00463D3D" w:rsidRPr="00721C1E">
        <w:rPr>
          <w:rFonts w:ascii="Book Antiqua" w:hAnsi="Book Antiqua" w:cs="Arial"/>
          <w:sz w:val="24"/>
          <w:szCs w:val="24"/>
        </w:rPr>
        <w:t xml:space="preserve"> for BCAA catabolism</w:t>
      </w:r>
      <w:r w:rsidR="00202787" w:rsidRPr="00721C1E">
        <w:rPr>
          <w:rFonts w:ascii="Book Antiqua" w:hAnsi="Book Antiqua" w:cs="Arial"/>
          <w:sz w:val="24"/>
          <w:szCs w:val="24"/>
        </w:rPr>
        <w:t>,</w:t>
      </w:r>
      <w:r w:rsidR="009C58C9" w:rsidRPr="00721C1E">
        <w:rPr>
          <w:rFonts w:ascii="Book Antiqua" w:hAnsi="Book Antiqua" w:cs="Arial"/>
          <w:sz w:val="24"/>
          <w:szCs w:val="24"/>
        </w:rPr>
        <w:t xml:space="preserve"> where </w:t>
      </w:r>
      <w:proofErr w:type="spellStart"/>
      <w:r w:rsidR="009C58C9" w:rsidRPr="00721C1E">
        <w:rPr>
          <w:rFonts w:ascii="Book Antiqua" w:hAnsi="Book Antiqua" w:cs="Arial"/>
          <w:sz w:val="24"/>
          <w:szCs w:val="24"/>
        </w:rPr>
        <w:t>mTOR</w:t>
      </w:r>
      <w:proofErr w:type="spellEnd"/>
      <w:r w:rsidR="009C58C9" w:rsidRPr="00721C1E">
        <w:rPr>
          <w:rFonts w:ascii="Book Antiqua" w:hAnsi="Book Antiqua" w:cs="Arial"/>
          <w:sz w:val="24"/>
          <w:szCs w:val="24"/>
        </w:rPr>
        <w:t xml:space="preserve"> </w:t>
      </w:r>
      <w:r w:rsidR="00FC31ED" w:rsidRPr="00721C1E">
        <w:rPr>
          <w:rFonts w:ascii="Book Antiqua" w:hAnsi="Book Antiqua" w:cs="Arial"/>
          <w:sz w:val="24"/>
          <w:szCs w:val="24"/>
        </w:rPr>
        <w:t>pathway</w:t>
      </w:r>
      <w:r w:rsidR="009C58C9" w:rsidRPr="00721C1E">
        <w:rPr>
          <w:rFonts w:ascii="Book Antiqua" w:hAnsi="Book Antiqua" w:cs="Arial"/>
          <w:sz w:val="24"/>
          <w:szCs w:val="24"/>
        </w:rPr>
        <w:t xml:space="preserve"> is </w:t>
      </w:r>
      <w:r w:rsidR="00C105BB" w:rsidRPr="00721C1E">
        <w:rPr>
          <w:rFonts w:ascii="Book Antiqua" w:hAnsi="Book Antiqua" w:cs="Arial"/>
          <w:sz w:val="24"/>
          <w:szCs w:val="24"/>
        </w:rPr>
        <w:t>dependent</w:t>
      </w:r>
      <w:r w:rsidR="009C58C9" w:rsidRPr="00721C1E">
        <w:rPr>
          <w:rFonts w:ascii="Book Antiqua" w:hAnsi="Book Antiqua" w:cs="Arial"/>
          <w:sz w:val="24"/>
          <w:szCs w:val="24"/>
        </w:rPr>
        <w:t xml:space="preserve"> on leucine regulation. Thus future use of leucine </w:t>
      </w:r>
      <w:r w:rsidR="0049713D" w:rsidRPr="00721C1E">
        <w:rPr>
          <w:rFonts w:ascii="Book Antiqua" w:hAnsi="Book Antiqua" w:cs="Arial"/>
          <w:sz w:val="24"/>
          <w:szCs w:val="24"/>
        </w:rPr>
        <w:t>antagonists</w:t>
      </w:r>
      <w:r w:rsidR="009C58C9" w:rsidRPr="00721C1E">
        <w:rPr>
          <w:rFonts w:ascii="Book Antiqua" w:hAnsi="Book Antiqua" w:cs="Arial"/>
          <w:sz w:val="24"/>
          <w:szCs w:val="24"/>
        </w:rPr>
        <w:t xml:space="preserve"> or specific </w:t>
      </w:r>
      <w:r w:rsidR="00195A5E" w:rsidRPr="00721C1E">
        <w:rPr>
          <w:rFonts w:ascii="Book Antiqua" w:hAnsi="Book Antiqua" w:cs="Arial"/>
          <w:sz w:val="24"/>
          <w:szCs w:val="24"/>
        </w:rPr>
        <w:t>inhibitors</w:t>
      </w:r>
      <w:r w:rsidR="009C58C9" w:rsidRPr="00721C1E">
        <w:rPr>
          <w:rFonts w:ascii="Book Antiqua" w:hAnsi="Book Antiqua" w:cs="Arial"/>
          <w:sz w:val="24"/>
          <w:szCs w:val="24"/>
        </w:rPr>
        <w:t xml:space="preserve"> </w:t>
      </w:r>
      <w:r w:rsidR="00195A5E" w:rsidRPr="00721C1E">
        <w:rPr>
          <w:rFonts w:ascii="Book Antiqua" w:hAnsi="Book Antiqua" w:cs="Arial"/>
          <w:sz w:val="24"/>
          <w:szCs w:val="24"/>
        </w:rPr>
        <w:t>aimed at</w:t>
      </w:r>
      <w:r w:rsidR="009C58C9" w:rsidRPr="00721C1E">
        <w:rPr>
          <w:rFonts w:ascii="Book Antiqua" w:hAnsi="Book Antiqua" w:cs="Arial"/>
          <w:sz w:val="24"/>
          <w:szCs w:val="24"/>
        </w:rPr>
        <w:t xml:space="preserve"> </w:t>
      </w:r>
      <w:proofErr w:type="spellStart"/>
      <w:r w:rsidR="009C58C9" w:rsidRPr="00721C1E">
        <w:rPr>
          <w:rFonts w:ascii="Book Antiqua" w:hAnsi="Book Antiqua" w:cs="Arial"/>
          <w:sz w:val="24"/>
          <w:szCs w:val="24"/>
        </w:rPr>
        <w:t>BCATc</w:t>
      </w:r>
      <w:proofErr w:type="spellEnd"/>
      <w:r w:rsidR="009C58C9" w:rsidRPr="00721C1E">
        <w:rPr>
          <w:rFonts w:ascii="Book Antiqua" w:hAnsi="Book Antiqua" w:cs="Arial"/>
          <w:sz w:val="24"/>
          <w:szCs w:val="24"/>
        </w:rPr>
        <w:t xml:space="preserve"> may be suitable for targeted cancer therapies. </w:t>
      </w:r>
    </w:p>
    <w:p w:rsidR="009C58C9" w:rsidRPr="00721C1E" w:rsidRDefault="009C58C9" w:rsidP="004E6190">
      <w:pPr>
        <w:pStyle w:val="NormalWeb"/>
        <w:spacing w:before="0" w:beforeAutospacing="0" w:after="0" w:afterAutospacing="0" w:line="360" w:lineRule="auto"/>
        <w:jc w:val="both"/>
        <w:rPr>
          <w:rFonts w:ascii="Book Antiqua" w:hAnsi="Book Antiqua" w:cs="Arial"/>
          <w:b/>
        </w:rPr>
      </w:pPr>
    </w:p>
    <w:p w:rsidR="009C58C9" w:rsidRPr="00721C1E" w:rsidRDefault="00E76EE0" w:rsidP="004E6190">
      <w:pPr>
        <w:pStyle w:val="NormalWeb"/>
        <w:spacing w:before="0" w:beforeAutospacing="0" w:after="0" w:afterAutospacing="0" w:line="360" w:lineRule="auto"/>
        <w:jc w:val="both"/>
        <w:rPr>
          <w:rFonts w:ascii="Book Antiqua" w:hAnsi="Book Antiqua" w:cs="Arial"/>
          <w:b/>
        </w:rPr>
      </w:pPr>
      <w:r w:rsidRPr="00721C1E">
        <w:rPr>
          <w:rFonts w:ascii="Book Antiqua" w:hAnsi="Book Antiqua" w:cs="Arial"/>
          <w:b/>
        </w:rPr>
        <w:t>CONCLUSION</w:t>
      </w:r>
    </w:p>
    <w:p w:rsidR="00C105BB" w:rsidRPr="00721C1E" w:rsidRDefault="005D7CDF" w:rsidP="004E6190">
      <w:pPr>
        <w:spacing w:after="0" w:line="360" w:lineRule="auto"/>
        <w:jc w:val="both"/>
        <w:rPr>
          <w:rFonts w:ascii="Book Antiqua" w:hAnsi="Book Antiqua" w:cs="Arial"/>
          <w:sz w:val="24"/>
          <w:szCs w:val="24"/>
        </w:rPr>
      </w:pPr>
      <w:r w:rsidRPr="00721C1E">
        <w:rPr>
          <w:rFonts w:ascii="Book Antiqua" w:hAnsi="Book Antiqua" w:cs="Arial"/>
          <w:sz w:val="24"/>
          <w:szCs w:val="24"/>
        </w:rPr>
        <w:t>Research on amino acid metabolism in cancer cells in the last decades has provided valuable insight</w:t>
      </w:r>
      <w:r w:rsidR="00FC6B8B" w:rsidRPr="00721C1E">
        <w:rPr>
          <w:rFonts w:ascii="Book Antiqua" w:hAnsi="Book Antiqua" w:cs="Arial"/>
          <w:sz w:val="24"/>
          <w:szCs w:val="24"/>
        </w:rPr>
        <w:t>s</w:t>
      </w:r>
      <w:r w:rsidRPr="00721C1E">
        <w:rPr>
          <w:rFonts w:ascii="Book Antiqua" w:hAnsi="Book Antiqua" w:cs="Arial"/>
          <w:sz w:val="24"/>
          <w:szCs w:val="24"/>
        </w:rPr>
        <w:t xml:space="preserve"> on the potential impact of metabol</w:t>
      </w:r>
      <w:r w:rsidR="00690BE5" w:rsidRPr="00721C1E">
        <w:rPr>
          <w:rFonts w:ascii="Book Antiqua" w:hAnsi="Book Antiqua" w:cs="Arial"/>
          <w:sz w:val="24"/>
          <w:szCs w:val="24"/>
        </w:rPr>
        <w:t>ic control and regulation in</w:t>
      </w:r>
      <w:r w:rsidRPr="00721C1E">
        <w:rPr>
          <w:rFonts w:ascii="Book Antiqua" w:hAnsi="Book Antiqua" w:cs="Arial"/>
          <w:sz w:val="24"/>
          <w:szCs w:val="24"/>
        </w:rPr>
        <w:t xml:space="preserve"> </w:t>
      </w:r>
      <w:r w:rsidR="00202787" w:rsidRPr="00721C1E">
        <w:rPr>
          <w:rFonts w:ascii="Book Antiqua" w:hAnsi="Book Antiqua" w:cs="Arial"/>
          <w:sz w:val="24"/>
          <w:szCs w:val="24"/>
        </w:rPr>
        <w:t xml:space="preserve">the </w:t>
      </w:r>
      <w:r w:rsidRPr="00721C1E">
        <w:rPr>
          <w:rFonts w:ascii="Book Antiqua" w:hAnsi="Book Antiqua" w:cs="Arial"/>
          <w:sz w:val="24"/>
          <w:szCs w:val="24"/>
        </w:rPr>
        <w:t xml:space="preserve">tumor </w:t>
      </w:r>
      <w:r w:rsidR="00690BE5" w:rsidRPr="00721C1E">
        <w:rPr>
          <w:rFonts w:ascii="Book Antiqua" w:hAnsi="Book Antiqua" w:cs="Arial"/>
          <w:sz w:val="24"/>
          <w:szCs w:val="24"/>
        </w:rPr>
        <w:t>microenvironment</w:t>
      </w:r>
      <w:r w:rsidRPr="00721C1E">
        <w:rPr>
          <w:rFonts w:ascii="Book Antiqua" w:hAnsi="Book Antiqua" w:cs="Arial"/>
          <w:sz w:val="24"/>
          <w:szCs w:val="24"/>
        </w:rPr>
        <w:t xml:space="preserve">. Amino acids are no longer regarded solely as building materials but also as nutrient signals that regulate important signaling pathways. </w:t>
      </w:r>
      <w:r w:rsidR="00202787" w:rsidRPr="00721C1E">
        <w:rPr>
          <w:rFonts w:ascii="Book Antiqua" w:hAnsi="Book Antiqua" w:cs="Arial"/>
          <w:sz w:val="24"/>
          <w:szCs w:val="24"/>
        </w:rPr>
        <w:t xml:space="preserve">A number </w:t>
      </w:r>
      <w:r w:rsidR="00C105BB" w:rsidRPr="00721C1E">
        <w:rPr>
          <w:rFonts w:ascii="Book Antiqua" w:hAnsi="Book Antiqua" w:cs="Arial"/>
          <w:sz w:val="24"/>
          <w:szCs w:val="24"/>
        </w:rPr>
        <w:t>of amino acid metabolic enzymes are</w:t>
      </w:r>
      <w:r w:rsidR="00690BE5" w:rsidRPr="00721C1E">
        <w:rPr>
          <w:rFonts w:ascii="Book Antiqua" w:hAnsi="Book Antiqua" w:cs="Arial"/>
          <w:sz w:val="24"/>
          <w:szCs w:val="24"/>
        </w:rPr>
        <w:t xml:space="preserve"> regulated by oncogenes and tumor </w:t>
      </w:r>
      <w:r w:rsidR="00485307" w:rsidRPr="00721C1E">
        <w:rPr>
          <w:rFonts w:ascii="Book Antiqua" w:hAnsi="Book Antiqua" w:cs="Arial"/>
          <w:sz w:val="24"/>
          <w:szCs w:val="24"/>
        </w:rPr>
        <w:t>suppressors</w:t>
      </w:r>
      <w:r w:rsidR="00690BE5" w:rsidRPr="00721C1E">
        <w:rPr>
          <w:rFonts w:ascii="Book Antiqua" w:hAnsi="Book Antiqua" w:cs="Arial"/>
          <w:sz w:val="24"/>
          <w:szCs w:val="24"/>
        </w:rPr>
        <w:t xml:space="preserve"> and have been </w:t>
      </w:r>
      <w:r w:rsidR="00E04BD6" w:rsidRPr="00721C1E">
        <w:rPr>
          <w:rFonts w:ascii="Book Antiqua" w:hAnsi="Book Antiqua" w:cs="Arial"/>
          <w:sz w:val="24"/>
          <w:szCs w:val="24"/>
        </w:rPr>
        <w:t>explored</w:t>
      </w:r>
      <w:r w:rsidR="00690BE5" w:rsidRPr="00721C1E">
        <w:rPr>
          <w:rFonts w:ascii="Book Antiqua" w:hAnsi="Book Antiqua" w:cs="Arial"/>
          <w:sz w:val="24"/>
          <w:szCs w:val="24"/>
        </w:rPr>
        <w:t xml:space="preserve"> as </w:t>
      </w:r>
      <w:r w:rsidR="00485307" w:rsidRPr="00721C1E">
        <w:rPr>
          <w:rFonts w:ascii="Book Antiqua" w:hAnsi="Book Antiqua" w:cs="Arial"/>
          <w:sz w:val="24"/>
          <w:szCs w:val="24"/>
        </w:rPr>
        <w:t>targets</w:t>
      </w:r>
      <w:r w:rsidR="00690BE5" w:rsidRPr="00721C1E">
        <w:rPr>
          <w:rFonts w:ascii="Book Antiqua" w:hAnsi="Book Antiqua" w:cs="Arial"/>
          <w:sz w:val="24"/>
          <w:szCs w:val="24"/>
        </w:rPr>
        <w:t xml:space="preserve"> for cancer </w:t>
      </w:r>
      <w:r w:rsidR="00C105BB" w:rsidRPr="00721C1E">
        <w:rPr>
          <w:rFonts w:ascii="Book Antiqua" w:hAnsi="Book Antiqua" w:cs="Arial"/>
          <w:sz w:val="24"/>
          <w:szCs w:val="24"/>
        </w:rPr>
        <w:t>therapies</w:t>
      </w:r>
      <w:r w:rsidR="00690BE5" w:rsidRPr="00721C1E">
        <w:rPr>
          <w:rFonts w:ascii="Book Antiqua" w:hAnsi="Book Antiqua" w:cs="Arial"/>
          <w:sz w:val="24"/>
          <w:szCs w:val="24"/>
        </w:rPr>
        <w:t>.</w:t>
      </w:r>
      <w:r w:rsidR="00C105BB" w:rsidRPr="00721C1E">
        <w:rPr>
          <w:rFonts w:ascii="Book Antiqua" w:hAnsi="Book Antiqua" w:cs="Arial"/>
          <w:sz w:val="24"/>
          <w:szCs w:val="24"/>
        </w:rPr>
        <w:t xml:space="preserve"> </w:t>
      </w:r>
      <w:r w:rsidR="00E04BD6" w:rsidRPr="00721C1E">
        <w:rPr>
          <w:rFonts w:ascii="Book Antiqua" w:hAnsi="Book Antiqua" w:cs="Arial"/>
          <w:sz w:val="24"/>
          <w:szCs w:val="24"/>
        </w:rPr>
        <w:t>Design and use of inhibitors</w:t>
      </w:r>
      <w:r w:rsidR="005566C6" w:rsidRPr="00721C1E">
        <w:rPr>
          <w:rFonts w:ascii="Book Antiqua" w:hAnsi="Book Antiqua" w:cs="Arial"/>
          <w:sz w:val="24"/>
          <w:szCs w:val="24"/>
        </w:rPr>
        <w:t xml:space="preserve"> </w:t>
      </w:r>
      <w:r w:rsidR="00E04BD6" w:rsidRPr="00721C1E">
        <w:rPr>
          <w:rFonts w:ascii="Book Antiqua" w:hAnsi="Book Antiqua" w:cs="Arial"/>
          <w:sz w:val="24"/>
          <w:szCs w:val="24"/>
        </w:rPr>
        <w:t>targeting</w:t>
      </w:r>
      <w:r w:rsidR="005566C6" w:rsidRPr="00721C1E">
        <w:rPr>
          <w:rFonts w:ascii="Book Antiqua" w:hAnsi="Book Antiqua" w:cs="Arial"/>
          <w:sz w:val="24"/>
          <w:szCs w:val="24"/>
        </w:rPr>
        <w:t xml:space="preserve"> </w:t>
      </w:r>
      <w:r w:rsidR="00E04BD6" w:rsidRPr="00721C1E">
        <w:rPr>
          <w:rFonts w:ascii="Book Antiqua" w:hAnsi="Book Antiqua" w:cs="Arial"/>
          <w:sz w:val="24"/>
          <w:szCs w:val="24"/>
        </w:rPr>
        <w:t xml:space="preserve">tryptophan, arginine and/or </w:t>
      </w:r>
      <w:r w:rsidR="00BC11E1" w:rsidRPr="00721C1E">
        <w:rPr>
          <w:rFonts w:ascii="Book Antiqua" w:hAnsi="Book Antiqua" w:cs="Arial"/>
          <w:sz w:val="24"/>
          <w:szCs w:val="24"/>
        </w:rPr>
        <w:t>glutamine</w:t>
      </w:r>
      <w:r w:rsidR="00E04BD6" w:rsidRPr="00721C1E">
        <w:rPr>
          <w:rFonts w:ascii="Book Antiqua" w:hAnsi="Book Antiqua" w:cs="Arial"/>
          <w:sz w:val="24"/>
          <w:szCs w:val="24"/>
        </w:rPr>
        <w:t xml:space="preserve"> metabolism either alone or in combination with anti-tumor drugs has been introduced in clinical trials. </w:t>
      </w:r>
      <w:r w:rsidR="00C105BB" w:rsidRPr="00721C1E">
        <w:rPr>
          <w:rFonts w:ascii="Book Antiqua" w:hAnsi="Book Antiqua" w:cs="Arial"/>
          <w:sz w:val="24"/>
          <w:szCs w:val="24"/>
        </w:rPr>
        <w:t xml:space="preserve"> However</w:t>
      </w:r>
      <w:r w:rsidRPr="00721C1E">
        <w:rPr>
          <w:rFonts w:ascii="Book Antiqua" w:hAnsi="Book Antiqua" w:cs="Arial"/>
          <w:sz w:val="24"/>
          <w:szCs w:val="24"/>
        </w:rPr>
        <w:t xml:space="preserve">, cancer and immune cells </w:t>
      </w:r>
      <w:r w:rsidR="00690BE5" w:rsidRPr="00721C1E">
        <w:rPr>
          <w:rFonts w:ascii="Book Antiqua" w:hAnsi="Book Antiqua" w:cs="Arial"/>
          <w:sz w:val="24"/>
          <w:szCs w:val="24"/>
        </w:rPr>
        <w:t>share</w:t>
      </w:r>
      <w:r w:rsidRPr="00721C1E">
        <w:rPr>
          <w:rFonts w:ascii="Book Antiqua" w:hAnsi="Book Antiqua" w:cs="Arial"/>
          <w:sz w:val="24"/>
          <w:szCs w:val="24"/>
        </w:rPr>
        <w:t xml:space="preserve"> similar </w:t>
      </w:r>
      <w:r w:rsidR="00485307" w:rsidRPr="00721C1E">
        <w:rPr>
          <w:rFonts w:ascii="Book Antiqua" w:hAnsi="Book Antiqua" w:cs="Arial"/>
          <w:sz w:val="24"/>
          <w:szCs w:val="24"/>
        </w:rPr>
        <w:t>requirements</w:t>
      </w:r>
      <w:r w:rsidRPr="00721C1E">
        <w:rPr>
          <w:rFonts w:ascii="Book Antiqua" w:hAnsi="Book Antiqua" w:cs="Arial"/>
          <w:sz w:val="24"/>
          <w:szCs w:val="24"/>
        </w:rPr>
        <w:t xml:space="preserve"> for amino acid metabolic enzymes and often compete for the same nutrients. </w:t>
      </w:r>
      <w:r w:rsidR="00C105BB" w:rsidRPr="00721C1E">
        <w:rPr>
          <w:rFonts w:ascii="Book Antiqua" w:hAnsi="Book Antiqua" w:cs="Arial"/>
          <w:sz w:val="24"/>
          <w:szCs w:val="24"/>
        </w:rPr>
        <w:t xml:space="preserve">Therefore therapeutic interventions in the tumor </w:t>
      </w:r>
      <w:r w:rsidR="00485307" w:rsidRPr="00721C1E">
        <w:rPr>
          <w:rFonts w:ascii="Book Antiqua" w:hAnsi="Book Antiqua" w:cs="Arial"/>
          <w:sz w:val="24"/>
          <w:szCs w:val="24"/>
        </w:rPr>
        <w:t>microenvironment</w:t>
      </w:r>
      <w:r w:rsidR="00C105BB" w:rsidRPr="00721C1E">
        <w:rPr>
          <w:rFonts w:ascii="Book Antiqua" w:hAnsi="Book Antiqua" w:cs="Arial"/>
          <w:sz w:val="24"/>
          <w:szCs w:val="24"/>
        </w:rPr>
        <w:t xml:space="preserve"> </w:t>
      </w:r>
      <w:r w:rsidR="00485307" w:rsidRPr="00721C1E">
        <w:rPr>
          <w:rFonts w:ascii="Book Antiqua" w:hAnsi="Book Antiqua" w:cs="Arial"/>
          <w:sz w:val="24"/>
          <w:szCs w:val="24"/>
        </w:rPr>
        <w:t>must</w:t>
      </w:r>
      <w:r w:rsidR="00C105BB" w:rsidRPr="00721C1E">
        <w:rPr>
          <w:rFonts w:ascii="Book Antiqua" w:hAnsi="Book Antiqua" w:cs="Arial"/>
          <w:sz w:val="24"/>
          <w:szCs w:val="24"/>
        </w:rPr>
        <w:t xml:space="preserve"> be </w:t>
      </w:r>
      <w:r w:rsidR="00485307" w:rsidRPr="00721C1E">
        <w:rPr>
          <w:rFonts w:ascii="Book Antiqua" w:hAnsi="Book Antiqua" w:cs="Arial"/>
          <w:sz w:val="24"/>
          <w:szCs w:val="24"/>
        </w:rPr>
        <w:t>cautiously</w:t>
      </w:r>
      <w:r w:rsidR="00C105BB" w:rsidRPr="00721C1E">
        <w:rPr>
          <w:rFonts w:ascii="Book Antiqua" w:hAnsi="Book Antiqua" w:cs="Arial"/>
          <w:sz w:val="24"/>
          <w:szCs w:val="24"/>
        </w:rPr>
        <w:t xml:space="preserve"> explored to eliminate </w:t>
      </w:r>
      <w:r w:rsidR="00202787" w:rsidRPr="00721C1E">
        <w:rPr>
          <w:rFonts w:ascii="Book Antiqua" w:hAnsi="Book Antiqua" w:cs="Arial"/>
          <w:sz w:val="24"/>
          <w:szCs w:val="24"/>
        </w:rPr>
        <w:t xml:space="preserve">potential </w:t>
      </w:r>
      <w:r w:rsidR="00C105BB" w:rsidRPr="00721C1E">
        <w:rPr>
          <w:rFonts w:ascii="Book Antiqua" w:hAnsi="Book Antiqua" w:cs="Arial"/>
          <w:sz w:val="24"/>
          <w:szCs w:val="24"/>
        </w:rPr>
        <w:t xml:space="preserve">negative </w:t>
      </w:r>
      <w:r w:rsidR="00C105BB" w:rsidRPr="00721C1E">
        <w:rPr>
          <w:rFonts w:ascii="Book Antiqua" w:hAnsi="Book Antiqua" w:cs="Arial"/>
          <w:sz w:val="24"/>
          <w:szCs w:val="24"/>
        </w:rPr>
        <w:lastRenderedPageBreak/>
        <w:t>impact</w:t>
      </w:r>
      <w:r w:rsidR="00202787" w:rsidRPr="00721C1E">
        <w:rPr>
          <w:rFonts w:ascii="Book Antiqua" w:hAnsi="Book Antiqua" w:cs="Arial"/>
          <w:sz w:val="24"/>
          <w:szCs w:val="24"/>
        </w:rPr>
        <w:t>s</w:t>
      </w:r>
      <w:r w:rsidR="00C105BB" w:rsidRPr="00721C1E">
        <w:rPr>
          <w:rFonts w:ascii="Book Antiqua" w:hAnsi="Book Antiqua" w:cs="Arial"/>
          <w:sz w:val="24"/>
          <w:szCs w:val="24"/>
        </w:rPr>
        <w:t xml:space="preserve"> on the </w:t>
      </w:r>
      <w:r w:rsidR="00485307" w:rsidRPr="00721C1E">
        <w:rPr>
          <w:rFonts w:ascii="Book Antiqua" w:hAnsi="Book Antiqua" w:cs="Arial"/>
          <w:sz w:val="24"/>
          <w:szCs w:val="24"/>
        </w:rPr>
        <w:t>anti</w:t>
      </w:r>
      <w:r w:rsidR="00C105BB" w:rsidRPr="00721C1E">
        <w:rPr>
          <w:rFonts w:ascii="Book Antiqua" w:hAnsi="Book Antiqua" w:cs="Arial"/>
          <w:sz w:val="24"/>
          <w:szCs w:val="24"/>
        </w:rPr>
        <w:t xml:space="preserve">-tumor immunity. Understanding the </w:t>
      </w:r>
      <w:r w:rsidR="00E04BD6" w:rsidRPr="00721C1E">
        <w:rPr>
          <w:rFonts w:ascii="Book Antiqua" w:hAnsi="Book Antiqua" w:cs="Arial"/>
          <w:sz w:val="24"/>
          <w:szCs w:val="24"/>
        </w:rPr>
        <w:t>underlying</w:t>
      </w:r>
      <w:r w:rsidR="00C105BB" w:rsidRPr="00721C1E">
        <w:rPr>
          <w:rFonts w:ascii="Book Antiqua" w:hAnsi="Book Antiqua" w:cs="Arial"/>
          <w:sz w:val="24"/>
          <w:szCs w:val="24"/>
        </w:rPr>
        <w:t xml:space="preserve"> </w:t>
      </w:r>
      <w:r w:rsidR="00E04BD6" w:rsidRPr="00721C1E">
        <w:rPr>
          <w:rFonts w:ascii="Book Antiqua" w:hAnsi="Book Antiqua" w:cs="Arial"/>
          <w:sz w:val="24"/>
          <w:szCs w:val="24"/>
        </w:rPr>
        <w:t>mechanisms</w:t>
      </w:r>
      <w:r w:rsidR="00C105BB" w:rsidRPr="00721C1E">
        <w:rPr>
          <w:rFonts w:ascii="Book Antiqua" w:hAnsi="Book Antiqua" w:cs="Arial"/>
          <w:sz w:val="24"/>
          <w:szCs w:val="24"/>
        </w:rPr>
        <w:t xml:space="preserve"> of metabolic interplay between tumor and immune cells </w:t>
      </w:r>
      <w:r w:rsidR="00E04BD6" w:rsidRPr="00721C1E">
        <w:rPr>
          <w:rFonts w:ascii="Book Antiqua" w:hAnsi="Book Antiqua" w:cs="Arial"/>
          <w:sz w:val="24"/>
          <w:szCs w:val="24"/>
        </w:rPr>
        <w:t>will provide new directions</w:t>
      </w:r>
      <w:r w:rsidR="00771B45" w:rsidRPr="00721C1E">
        <w:rPr>
          <w:rFonts w:ascii="Book Antiqua" w:hAnsi="Book Antiqua" w:cs="Arial"/>
          <w:sz w:val="24"/>
          <w:szCs w:val="24"/>
        </w:rPr>
        <w:t xml:space="preserve"> to manipulate the tumor microenvironment and unleash the anti-tumor immune response</w:t>
      </w:r>
      <w:r w:rsidR="00E04BD6" w:rsidRPr="00721C1E">
        <w:rPr>
          <w:rFonts w:ascii="Book Antiqua" w:hAnsi="Book Antiqua" w:cs="Arial"/>
          <w:sz w:val="24"/>
          <w:szCs w:val="24"/>
        </w:rPr>
        <w:t xml:space="preserve">. </w:t>
      </w:r>
    </w:p>
    <w:p w:rsidR="00E76EE0" w:rsidRPr="00721C1E" w:rsidRDefault="00E76EE0" w:rsidP="004E6190">
      <w:pPr>
        <w:spacing w:after="0" w:line="360" w:lineRule="auto"/>
        <w:jc w:val="both"/>
        <w:rPr>
          <w:rFonts w:ascii="Book Antiqua" w:hAnsi="Book Antiqua" w:cs="Arial"/>
          <w:sz w:val="24"/>
          <w:szCs w:val="24"/>
        </w:rPr>
      </w:pPr>
    </w:p>
    <w:p w:rsidR="00E76EE0" w:rsidRPr="00721C1E" w:rsidRDefault="00E76EE0"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t>ACKNOWLEDGMENTS</w:t>
      </w:r>
    </w:p>
    <w:p w:rsidR="006947D8" w:rsidRPr="00721C1E" w:rsidRDefault="006947D8" w:rsidP="004E6190">
      <w:pPr>
        <w:spacing w:after="0" w:line="360" w:lineRule="auto"/>
        <w:jc w:val="both"/>
        <w:rPr>
          <w:rFonts w:ascii="Book Antiqua" w:hAnsi="Book Antiqua" w:cs="Arial"/>
          <w:sz w:val="24"/>
          <w:szCs w:val="24"/>
        </w:rPr>
      </w:pPr>
      <w:r w:rsidRPr="00721C1E">
        <w:rPr>
          <w:rFonts w:ascii="Book Antiqua" w:hAnsi="Book Antiqua" w:cs="Arial"/>
          <w:sz w:val="24"/>
          <w:szCs w:val="24"/>
        </w:rPr>
        <w:t>The author would like to thank Dr. Wayne Wilson for a critical evaluation of the manuscript.</w:t>
      </w:r>
    </w:p>
    <w:p w:rsidR="001550CB" w:rsidRPr="00721C1E" w:rsidRDefault="001550CB" w:rsidP="004E6190">
      <w:pPr>
        <w:spacing w:after="0" w:line="360" w:lineRule="auto"/>
        <w:rPr>
          <w:rFonts w:ascii="Book Antiqua" w:hAnsi="Book Antiqua" w:cs="Arial"/>
          <w:b/>
          <w:sz w:val="24"/>
          <w:szCs w:val="24"/>
        </w:rPr>
      </w:pPr>
      <w:r w:rsidRPr="00721C1E">
        <w:rPr>
          <w:rFonts w:ascii="Book Antiqua" w:hAnsi="Book Antiqua" w:cs="Arial"/>
          <w:b/>
          <w:sz w:val="24"/>
          <w:szCs w:val="24"/>
        </w:rPr>
        <w:br w:type="page"/>
      </w:r>
    </w:p>
    <w:p w:rsidR="00587FD8" w:rsidRPr="00721C1E" w:rsidRDefault="0073459A" w:rsidP="004E6190">
      <w:pPr>
        <w:pStyle w:val="NormalWeb"/>
        <w:spacing w:before="0" w:beforeAutospacing="0" w:after="0" w:afterAutospacing="0" w:line="360" w:lineRule="auto"/>
        <w:jc w:val="both"/>
        <w:rPr>
          <w:rFonts w:ascii="Book Antiqua" w:hAnsi="Book Antiqua" w:cs="Arial"/>
          <w:b/>
          <w:lang w:eastAsia="zh-CN"/>
        </w:rPr>
      </w:pPr>
      <w:r w:rsidRPr="00721C1E">
        <w:rPr>
          <w:rFonts w:ascii="Book Antiqua" w:hAnsi="Book Antiqua" w:cs="Arial"/>
          <w:b/>
        </w:rPr>
        <w:lastRenderedPageBreak/>
        <w:t>REFERENCES</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1 </w:t>
      </w:r>
      <w:r w:rsidRPr="00721C1E">
        <w:rPr>
          <w:rFonts w:ascii="Book Antiqua" w:eastAsia="宋体" w:hAnsi="Book Antiqua" w:cs="宋体"/>
          <w:b/>
          <w:bCs/>
          <w:sz w:val="24"/>
          <w:szCs w:val="24"/>
        </w:rPr>
        <w:t>Macintyre AN</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Rathmell</w:t>
      </w:r>
      <w:proofErr w:type="spellEnd"/>
      <w:r w:rsidRPr="00721C1E">
        <w:rPr>
          <w:rFonts w:ascii="Book Antiqua" w:eastAsia="宋体" w:hAnsi="Book Antiqua" w:cs="宋体"/>
          <w:sz w:val="24"/>
          <w:szCs w:val="24"/>
        </w:rPr>
        <w:t xml:space="preserve"> JC.</w:t>
      </w:r>
      <w:proofErr w:type="gramEnd"/>
      <w:r w:rsidRPr="00721C1E">
        <w:rPr>
          <w:rFonts w:ascii="Book Antiqua" w:eastAsia="宋体" w:hAnsi="Book Antiqua" w:cs="宋体"/>
          <w:sz w:val="24"/>
          <w:szCs w:val="24"/>
        </w:rPr>
        <w:t xml:space="preserve"> Activated lymphocytes as a metabolic model for carcinogenesis. </w:t>
      </w:r>
      <w:r w:rsidRPr="00721C1E">
        <w:rPr>
          <w:rFonts w:ascii="Book Antiqua" w:eastAsia="宋体" w:hAnsi="Book Antiqua" w:cs="宋体"/>
          <w:i/>
          <w:iCs/>
          <w:sz w:val="24"/>
          <w:szCs w:val="24"/>
        </w:rPr>
        <w:t xml:space="preserve">Cancer </w:t>
      </w:r>
      <w:proofErr w:type="spellStart"/>
      <w:r w:rsidRPr="00721C1E">
        <w:rPr>
          <w:rFonts w:ascii="Book Antiqua" w:eastAsia="宋体" w:hAnsi="Book Antiqua" w:cs="宋体"/>
          <w:i/>
          <w:iCs/>
          <w:sz w:val="24"/>
          <w:szCs w:val="24"/>
        </w:rPr>
        <w:t>Metab</w:t>
      </w:r>
      <w:proofErr w:type="spellEnd"/>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1</w:t>
      </w:r>
      <w:r w:rsidRPr="00721C1E">
        <w:rPr>
          <w:rFonts w:ascii="Book Antiqua" w:eastAsia="宋体" w:hAnsi="Book Antiqua" w:cs="宋体"/>
          <w:sz w:val="24"/>
          <w:szCs w:val="24"/>
        </w:rPr>
        <w:t>: 5 [PMID: 24280044 DOI: 10.1186/2049-3002-1-5]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 </w:t>
      </w:r>
      <w:proofErr w:type="spellStart"/>
      <w:r w:rsidRPr="00721C1E">
        <w:rPr>
          <w:rFonts w:ascii="Book Antiqua" w:eastAsia="宋体" w:hAnsi="Book Antiqua" w:cs="宋体"/>
          <w:b/>
          <w:bCs/>
          <w:sz w:val="24"/>
          <w:szCs w:val="24"/>
        </w:rPr>
        <w:t>Marelli</w:t>
      </w:r>
      <w:proofErr w:type="spellEnd"/>
      <w:r w:rsidRPr="00721C1E">
        <w:rPr>
          <w:rFonts w:ascii="Book Antiqua" w:eastAsia="宋体" w:hAnsi="Book Antiqua" w:cs="宋体"/>
          <w:b/>
          <w:bCs/>
          <w:sz w:val="24"/>
          <w:szCs w:val="24"/>
        </w:rPr>
        <w:t>-Berg FM</w:t>
      </w:r>
      <w:r w:rsidRPr="00721C1E">
        <w:rPr>
          <w:rFonts w:ascii="Book Antiqua" w:eastAsia="宋体" w:hAnsi="Book Antiqua" w:cs="宋体"/>
          <w:sz w:val="24"/>
          <w:szCs w:val="24"/>
        </w:rPr>
        <w:t xml:space="preserve">, Fu H, Mauro C. Molecular mechanisms of metabolic reprogramming in proliferating cells: implications for T-cell-mediated immunity. </w:t>
      </w:r>
      <w:r w:rsidRPr="00721C1E">
        <w:rPr>
          <w:rFonts w:ascii="Book Antiqua" w:eastAsia="宋体" w:hAnsi="Book Antiqua" w:cs="宋体"/>
          <w:i/>
          <w:iCs/>
          <w:sz w:val="24"/>
          <w:szCs w:val="24"/>
        </w:rPr>
        <w:t>Immunology</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136</w:t>
      </w:r>
      <w:r w:rsidRPr="00721C1E">
        <w:rPr>
          <w:rFonts w:ascii="Book Antiqua" w:eastAsia="宋体" w:hAnsi="Book Antiqua" w:cs="宋体"/>
          <w:sz w:val="24"/>
          <w:szCs w:val="24"/>
        </w:rPr>
        <w:t>: 363-369 [PMID: 22384794 DOI: 10.1111/j.1365-2567.2012.03583.x]</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 </w:t>
      </w:r>
      <w:r w:rsidRPr="00721C1E">
        <w:rPr>
          <w:rFonts w:ascii="Book Antiqua" w:eastAsia="宋体" w:hAnsi="Book Antiqua" w:cs="宋体"/>
          <w:b/>
          <w:bCs/>
          <w:sz w:val="24"/>
          <w:szCs w:val="24"/>
        </w:rPr>
        <w:t>Fox CJ</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Hammerman</w:t>
      </w:r>
      <w:proofErr w:type="spellEnd"/>
      <w:r w:rsidRPr="00721C1E">
        <w:rPr>
          <w:rFonts w:ascii="Book Antiqua" w:eastAsia="宋体" w:hAnsi="Book Antiqua" w:cs="宋体"/>
          <w:sz w:val="24"/>
          <w:szCs w:val="24"/>
        </w:rPr>
        <w:t xml:space="preserve"> PS, Thompson CB. Fuel feeds function: energy metaboli</w:t>
      </w:r>
      <w:bookmarkStart w:id="9" w:name="_GoBack"/>
      <w:bookmarkEnd w:id="9"/>
      <w:r w:rsidRPr="00721C1E">
        <w:rPr>
          <w:rFonts w:ascii="Book Antiqua" w:eastAsia="宋体" w:hAnsi="Book Antiqua" w:cs="宋体"/>
          <w:sz w:val="24"/>
          <w:szCs w:val="24"/>
        </w:rPr>
        <w:t xml:space="preserve">sm and the T-cell response. </w:t>
      </w:r>
      <w:r w:rsidRPr="00721C1E">
        <w:rPr>
          <w:rFonts w:ascii="Book Antiqua" w:eastAsia="宋体" w:hAnsi="Book Antiqua" w:cs="宋体"/>
          <w:i/>
          <w:iCs/>
          <w:sz w:val="24"/>
          <w:szCs w:val="24"/>
        </w:rPr>
        <w:t xml:space="preserve">Nat Rev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2005; </w:t>
      </w:r>
      <w:r w:rsidRPr="00721C1E">
        <w:rPr>
          <w:rFonts w:ascii="Book Antiqua" w:eastAsia="宋体" w:hAnsi="Book Antiqua" w:cs="宋体"/>
          <w:b/>
          <w:bCs/>
          <w:sz w:val="24"/>
          <w:szCs w:val="24"/>
        </w:rPr>
        <w:t>5</w:t>
      </w:r>
      <w:r w:rsidRPr="00721C1E">
        <w:rPr>
          <w:rFonts w:ascii="Book Antiqua" w:eastAsia="宋体" w:hAnsi="Book Antiqua" w:cs="宋体"/>
          <w:sz w:val="24"/>
          <w:szCs w:val="24"/>
        </w:rPr>
        <w:t>: 844-852 [PMID: 16239903]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 </w:t>
      </w:r>
      <w:proofErr w:type="spellStart"/>
      <w:r w:rsidRPr="00721C1E">
        <w:rPr>
          <w:rFonts w:ascii="Book Antiqua" w:eastAsia="宋体" w:hAnsi="Book Antiqua" w:cs="宋体"/>
          <w:b/>
          <w:bCs/>
          <w:sz w:val="24"/>
          <w:szCs w:val="24"/>
        </w:rPr>
        <w:t>Höckel</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Vaupel</w:t>
      </w:r>
      <w:proofErr w:type="spellEnd"/>
      <w:r w:rsidRPr="00721C1E">
        <w:rPr>
          <w:rFonts w:ascii="Book Antiqua" w:eastAsia="宋体" w:hAnsi="Book Antiqua" w:cs="宋体"/>
          <w:sz w:val="24"/>
          <w:szCs w:val="24"/>
        </w:rPr>
        <w:t xml:space="preserve"> P. Tumor hypoxia: definitions and current clinical, biologic, and molecular aspects. </w:t>
      </w:r>
      <w:r w:rsidRPr="00721C1E">
        <w:rPr>
          <w:rFonts w:ascii="Book Antiqua" w:eastAsia="宋体" w:hAnsi="Book Antiqua" w:cs="宋体"/>
          <w:i/>
          <w:iCs/>
          <w:sz w:val="24"/>
          <w:szCs w:val="24"/>
        </w:rPr>
        <w:t>J Natl Cancer Inst</w:t>
      </w:r>
      <w:r w:rsidRPr="00721C1E">
        <w:rPr>
          <w:rFonts w:ascii="Book Antiqua" w:eastAsia="宋体" w:hAnsi="Book Antiqua" w:cs="宋体"/>
          <w:sz w:val="24"/>
          <w:szCs w:val="24"/>
        </w:rPr>
        <w:t xml:space="preserve"> 2001; </w:t>
      </w:r>
      <w:r w:rsidRPr="00721C1E">
        <w:rPr>
          <w:rFonts w:ascii="Book Antiqua" w:eastAsia="宋体" w:hAnsi="Book Antiqua" w:cs="宋体"/>
          <w:b/>
          <w:bCs/>
          <w:sz w:val="24"/>
          <w:szCs w:val="24"/>
        </w:rPr>
        <w:t>93</w:t>
      </w:r>
      <w:r w:rsidRPr="00721C1E">
        <w:rPr>
          <w:rFonts w:ascii="Book Antiqua" w:eastAsia="宋体" w:hAnsi="Book Antiqua" w:cs="宋体"/>
          <w:sz w:val="24"/>
          <w:szCs w:val="24"/>
        </w:rPr>
        <w:t>: 266-276 [PMID: 11181773 DOI: 10.1093/</w:t>
      </w:r>
      <w:proofErr w:type="spellStart"/>
      <w:r w:rsidRPr="00721C1E">
        <w:rPr>
          <w:rFonts w:ascii="Book Antiqua" w:eastAsia="宋体" w:hAnsi="Book Antiqua" w:cs="宋体"/>
          <w:sz w:val="24"/>
          <w:szCs w:val="24"/>
        </w:rPr>
        <w:t>jnci</w:t>
      </w:r>
      <w:proofErr w:type="spellEnd"/>
      <w:r w:rsidRPr="00721C1E">
        <w:rPr>
          <w:rFonts w:ascii="Book Antiqua" w:eastAsia="宋体" w:hAnsi="Book Antiqua" w:cs="宋体"/>
          <w:sz w:val="24"/>
          <w:szCs w:val="24"/>
        </w:rPr>
        <w:t>/93.4.266]</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 </w:t>
      </w:r>
      <w:r w:rsidRPr="00721C1E">
        <w:rPr>
          <w:rFonts w:ascii="Book Antiqua" w:eastAsia="宋体" w:hAnsi="Book Antiqua" w:cs="宋体"/>
          <w:b/>
          <w:bCs/>
          <w:sz w:val="24"/>
          <w:szCs w:val="24"/>
        </w:rPr>
        <w:t>McNamee EN</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Korns</w:t>
      </w:r>
      <w:proofErr w:type="spellEnd"/>
      <w:r w:rsidRPr="00721C1E">
        <w:rPr>
          <w:rFonts w:ascii="Book Antiqua" w:eastAsia="宋体" w:hAnsi="Book Antiqua" w:cs="宋体"/>
          <w:sz w:val="24"/>
          <w:szCs w:val="24"/>
        </w:rPr>
        <w:t xml:space="preserve"> Johnson D, </w:t>
      </w:r>
      <w:proofErr w:type="spellStart"/>
      <w:r w:rsidRPr="00721C1E">
        <w:rPr>
          <w:rFonts w:ascii="Book Antiqua" w:eastAsia="宋体" w:hAnsi="Book Antiqua" w:cs="宋体"/>
          <w:sz w:val="24"/>
          <w:szCs w:val="24"/>
        </w:rPr>
        <w:t>Homann</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Clambey</w:t>
      </w:r>
      <w:proofErr w:type="spellEnd"/>
      <w:r w:rsidRPr="00721C1E">
        <w:rPr>
          <w:rFonts w:ascii="Book Antiqua" w:eastAsia="宋体" w:hAnsi="Book Antiqua" w:cs="宋体"/>
          <w:sz w:val="24"/>
          <w:szCs w:val="24"/>
        </w:rPr>
        <w:t xml:space="preserve"> ET. Hypoxia and hypoxia-inducible factors as regulators of T cell development, differentiation, and function.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i/>
          <w:iCs/>
          <w:sz w:val="24"/>
          <w:szCs w:val="24"/>
        </w:rPr>
        <w:t xml:space="preserve"> Res</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55</w:t>
      </w:r>
      <w:r w:rsidRPr="00721C1E">
        <w:rPr>
          <w:rFonts w:ascii="Book Antiqua" w:eastAsia="宋体" w:hAnsi="Book Antiqua" w:cs="宋体"/>
          <w:sz w:val="24"/>
          <w:szCs w:val="24"/>
        </w:rPr>
        <w:t>: 58-70 [PMID: 22961658 DOI: 10.1007/s12026-012-8349-8]</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 </w:t>
      </w:r>
      <w:r w:rsidRPr="00721C1E">
        <w:rPr>
          <w:rFonts w:ascii="Book Antiqua" w:eastAsia="宋体" w:hAnsi="Book Antiqua" w:cs="宋体"/>
          <w:b/>
          <w:bCs/>
          <w:sz w:val="24"/>
          <w:szCs w:val="24"/>
        </w:rPr>
        <w:t>Warburg O</w:t>
      </w:r>
      <w:r w:rsidRPr="00721C1E">
        <w:rPr>
          <w:rFonts w:ascii="Book Antiqua" w:eastAsia="宋体" w:hAnsi="Book Antiqua" w:cs="宋体"/>
          <w:sz w:val="24"/>
          <w:szCs w:val="24"/>
        </w:rPr>
        <w:t>.</w:t>
      </w:r>
      <w:proofErr w:type="gramEnd"/>
      <w:r w:rsidRPr="00721C1E">
        <w:rPr>
          <w:rFonts w:ascii="Book Antiqua" w:eastAsia="宋体" w:hAnsi="Book Antiqua" w:cs="宋体"/>
          <w:sz w:val="24"/>
          <w:szCs w:val="24"/>
        </w:rPr>
        <w:t xml:space="preserve"> </w:t>
      </w:r>
      <w:proofErr w:type="gramStart"/>
      <w:r w:rsidRPr="00721C1E">
        <w:rPr>
          <w:rFonts w:ascii="Book Antiqua" w:eastAsia="宋体" w:hAnsi="Book Antiqua" w:cs="宋体"/>
          <w:sz w:val="24"/>
          <w:szCs w:val="24"/>
        </w:rPr>
        <w:t>On the origin of cancer cells.</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Science</w:t>
      </w:r>
      <w:r w:rsidRPr="00721C1E">
        <w:rPr>
          <w:rFonts w:ascii="Book Antiqua" w:eastAsia="宋体" w:hAnsi="Book Antiqua" w:cs="宋体"/>
          <w:sz w:val="24"/>
          <w:szCs w:val="24"/>
        </w:rPr>
        <w:t xml:space="preserve"> 1956; </w:t>
      </w:r>
      <w:r w:rsidRPr="00721C1E">
        <w:rPr>
          <w:rFonts w:ascii="Book Antiqua" w:eastAsia="宋体" w:hAnsi="Book Antiqua" w:cs="宋体"/>
          <w:b/>
          <w:bCs/>
          <w:sz w:val="24"/>
          <w:szCs w:val="24"/>
        </w:rPr>
        <w:t>123</w:t>
      </w:r>
      <w:r w:rsidRPr="00721C1E">
        <w:rPr>
          <w:rFonts w:ascii="Book Antiqua" w:eastAsia="宋体" w:hAnsi="Book Antiqua" w:cs="宋体"/>
          <w:sz w:val="24"/>
          <w:szCs w:val="24"/>
        </w:rPr>
        <w:t>: 309-314 [PMID: 13298683 DOI: 10.1126/science.123.3191.309]</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 </w:t>
      </w:r>
      <w:proofErr w:type="spellStart"/>
      <w:r w:rsidRPr="00721C1E">
        <w:rPr>
          <w:rFonts w:ascii="Book Antiqua" w:eastAsia="宋体" w:hAnsi="Book Antiqua" w:cs="宋体"/>
          <w:b/>
          <w:bCs/>
          <w:sz w:val="24"/>
          <w:szCs w:val="24"/>
        </w:rPr>
        <w:t>Koppenol</w:t>
      </w:r>
      <w:proofErr w:type="spellEnd"/>
      <w:r w:rsidRPr="00721C1E">
        <w:rPr>
          <w:rFonts w:ascii="Book Antiqua" w:eastAsia="宋体" w:hAnsi="Book Antiqua" w:cs="宋体"/>
          <w:b/>
          <w:bCs/>
          <w:sz w:val="24"/>
          <w:szCs w:val="24"/>
        </w:rPr>
        <w:t xml:space="preserve"> WH</w:t>
      </w:r>
      <w:r w:rsidRPr="00721C1E">
        <w:rPr>
          <w:rFonts w:ascii="Book Antiqua" w:eastAsia="宋体" w:hAnsi="Book Antiqua" w:cs="宋体"/>
          <w:sz w:val="24"/>
          <w:szCs w:val="24"/>
        </w:rPr>
        <w:t>, Bounds PL, Dang CV. Otto Warburg's contributions to current concepts of cancer metabolism.</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Nat Rev Cancer</w:t>
      </w:r>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11</w:t>
      </w:r>
      <w:r w:rsidRPr="00721C1E">
        <w:rPr>
          <w:rFonts w:ascii="Book Antiqua" w:eastAsia="宋体" w:hAnsi="Book Antiqua" w:cs="宋体"/>
          <w:sz w:val="24"/>
          <w:szCs w:val="24"/>
        </w:rPr>
        <w:t>: 325-337 [PMID: 21508971 DOI: 10.1038/nrc3038]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 </w:t>
      </w:r>
      <w:proofErr w:type="spellStart"/>
      <w:r w:rsidRPr="00721C1E">
        <w:rPr>
          <w:rFonts w:ascii="Book Antiqua" w:eastAsia="宋体" w:hAnsi="Book Antiqua" w:cs="宋体"/>
          <w:b/>
          <w:bCs/>
          <w:sz w:val="24"/>
          <w:szCs w:val="24"/>
        </w:rPr>
        <w:t>Rathmell</w:t>
      </w:r>
      <w:proofErr w:type="spellEnd"/>
      <w:r w:rsidRPr="00721C1E">
        <w:rPr>
          <w:rFonts w:ascii="Book Antiqua" w:eastAsia="宋体" w:hAnsi="Book Antiqua" w:cs="宋体"/>
          <w:b/>
          <w:bCs/>
          <w:sz w:val="24"/>
          <w:szCs w:val="24"/>
        </w:rPr>
        <w:t xml:space="preserve"> JC</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Elstrom</w:t>
      </w:r>
      <w:proofErr w:type="spellEnd"/>
      <w:r w:rsidRPr="00721C1E">
        <w:rPr>
          <w:rFonts w:ascii="Book Antiqua" w:eastAsia="宋体" w:hAnsi="Book Antiqua" w:cs="宋体"/>
          <w:sz w:val="24"/>
          <w:szCs w:val="24"/>
        </w:rPr>
        <w:t xml:space="preserve"> RL, </w:t>
      </w:r>
      <w:proofErr w:type="spellStart"/>
      <w:r w:rsidRPr="00721C1E">
        <w:rPr>
          <w:rFonts w:ascii="Book Antiqua" w:eastAsia="宋体" w:hAnsi="Book Antiqua" w:cs="宋体"/>
          <w:sz w:val="24"/>
          <w:szCs w:val="24"/>
        </w:rPr>
        <w:t>Cinalli</w:t>
      </w:r>
      <w:proofErr w:type="spellEnd"/>
      <w:r w:rsidRPr="00721C1E">
        <w:rPr>
          <w:rFonts w:ascii="Book Antiqua" w:eastAsia="宋体" w:hAnsi="Book Antiqua" w:cs="宋体"/>
          <w:sz w:val="24"/>
          <w:szCs w:val="24"/>
        </w:rPr>
        <w:t xml:space="preserve"> RM, Thompson CB. Activated </w:t>
      </w:r>
      <w:proofErr w:type="spellStart"/>
      <w:r w:rsidRPr="00721C1E">
        <w:rPr>
          <w:rFonts w:ascii="Book Antiqua" w:eastAsia="宋体" w:hAnsi="Book Antiqua" w:cs="宋体"/>
          <w:sz w:val="24"/>
          <w:szCs w:val="24"/>
        </w:rPr>
        <w:t>Akt</w:t>
      </w:r>
      <w:proofErr w:type="spellEnd"/>
      <w:r w:rsidRPr="00721C1E">
        <w:rPr>
          <w:rFonts w:ascii="Book Antiqua" w:eastAsia="宋体" w:hAnsi="Book Antiqua" w:cs="宋体"/>
          <w:sz w:val="24"/>
          <w:szCs w:val="24"/>
        </w:rPr>
        <w:t xml:space="preserve"> promotes increased resting T cell size, CD28-independent T cell growth, and development of autoimmunity and lymphoma. </w:t>
      </w:r>
      <w:proofErr w:type="spellStart"/>
      <w:r w:rsidRPr="00721C1E">
        <w:rPr>
          <w:rFonts w:ascii="Book Antiqua" w:eastAsia="宋体" w:hAnsi="Book Antiqua" w:cs="宋体"/>
          <w:i/>
          <w:iCs/>
          <w:sz w:val="24"/>
          <w:szCs w:val="24"/>
        </w:rPr>
        <w:t>Eur</w:t>
      </w:r>
      <w:proofErr w:type="spellEnd"/>
      <w:r w:rsidRPr="00721C1E">
        <w:rPr>
          <w:rFonts w:ascii="Book Antiqua" w:eastAsia="宋体" w:hAnsi="Book Antiqua" w:cs="宋体"/>
          <w:i/>
          <w:iCs/>
          <w:sz w:val="24"/>
          <w:szCs w:val="24"/>
        </w:rPr>
        <w:t xml:space="preserve"> J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33</w:t>
      </w:r>
      <w:r w:rsidRPr="00721C1E">
        <w:rPr>
          <w:rFonts w:ascii="Book Antiqua" w:eastAsia="宋体" w:hAnsi="Book Antiqua" w:cs="宋体"/>
          <w:sz w:val="24"/>
          <w:szCs w:val="24"/>
        </w:rPr>
        <w:t>: 2223-2232 [PMID: 12884297 DOI: 10.1002/eji.200324048]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 </w:t>
      </w:r>
      <w:proofErr w:type="spellStart"/>
      <w:r w:rsidRPr="00721C1E">
        <w:rPr>
          <w:rFonts w:ascii="Book Antiqua" w:eastAsia="宋体" w:hAnsi="Book Antiqua" w:cs="宋体"/>
          <w:b/>
          <w:bCs/>
          <w:sz w:val="24"/>
          <w:szCs w:val="24"/>
        </w:rPr>
        <w:t>Frauwirth</w:t>
      </w:r>
      <w:proofErr w:type="spellEnd"/>
      <w:r w:rsidRPr="00721C1E">
        <w:rPr>
          <w:rFonts w:ascii="Book Antiqua" w:eastAsia="宋体" w:hAnsi="Book Antiqua" w:cs="宋体"/>
          <w:b/>
          <w:bCs/>
          <w:sz w:val="24"/>
          <w:szCs w:val="24"/>
        </w:rPr>
        <w:t xml:space="preserve"> KA</w:t>
      </w:r>
      <w:r w:rsidRPr="00721C1E">
        <w:rPr>
          <w:rFonts w:ascii="Book Antiqua" w:eastAsia="宋体" w:hAnsi="Book Antiqua" w:cs="宋体"/>
          <w:sz w:val="24"/>
          <w:szCs w:val="24"/>
        </w:rPr>
        <w:t xml:space="preserve">, Riley JL, Harris MH, Parry RV, </w:t>
      </w:r>
      <w:proofErr w:type="spellStart"/>
      <w:r w:rsidRPr="00721C1E">
        <w:rPr>
          <w:rFonts w:ascii="Book Antiqua" w:eastAsia="宋体" w:hAnsi="Book Antiqua" w:cs="宋体"/>
          <w:sz w:val="24"/>
          <w:szCs w:val="24"/>
        </w:rPr>
        <w:t>Rathmell</w:t>
      </w:r>
      <w:proofErr w:type="spellEnd"/>
      <w:r w:rsidRPr="00721C1E">
        <w:rPr>
          <w:rFonts w:ascii="Book Antiqua" w:eastAsia="宋体" w:hAnsi="Book Antiqua" w:cs="宋体"/>
          <w:sz w:val="24"/>
          <w:szCs w:val="24"/>
        </w:rPr>
        <w:t xml:space="preserve"> JC, </w:t>
      </w:r>
      <w:proofErr w:type="spellStart"/>
      <w:r w:rsidRPr="00721C1E">
        <w:rPr>
          <w:rFonts w:ascii="Book Antiqua" w:eastAsia="宋体" w:hAnsi="Book Antiqua" w:cs="宋体"/>
          <w:sz w:val="24"/>
          <w:szCs w:val="24"/>
        </w:rPr>
        <w:t>Plas</w:t>
      </w:r>
      <w:proofErr w:type="spellEnd"/>
      <w:r w:rsidRPr="00721C1E">
        <w:rPr>
          <w:rFonts w:ascii="Book Antiqua" w:eastAsia="宋体" w:hAnsi="Book Antiqua" w:cs="宋体"/>
          <w:sz w:val="24"/>
          <w:szCs w:val="24"/>
        </w:rPr>
        <w:t xml:space="preserve"> DR, </w:t>
      </w:r>
      <w:proofErr w:type="spellStart"/>
      <w:r w:rsidRPr="00721C1E">
        <w:rPr>
          <w:rFonts w:ascii="Book Antiqua" w:eastAsia="宋体" w:hAnsi="Book Antiqua" w:cs="宋体"/>
          <w:sz w:val="24"/>
          <w:szCs w:val="24"/>
        </w:rPr>
        <w:t>Elstrom</w:t>
      </w:r>
      <w:proofErr w:type="spellEnd"/>
      <w:r w:rsidRPr="00721C1E">
        <w:rPr>
          <w:rFonts w:ascii="Book Antiqua" w:eastAsia="宋体" w:hAnsi="Book Antiqua" w:cs="宋体"/>
          <w:sz w:val="24"/>
          <w:szCs w:val="24"/>
        </w:rPr>
        <w:t xml:space="preserve"> RL, June CH, Thompson CB. The CD28 signaling pathway regulates glucose metabolism. </w:t>
      </w:r>
      <w:r w:rsidRPr="00721C1E">
        <w:rPr>
          <w:rFonts w:ascii="Book Antiqua" w:eastAsia="宋体" w:hAnsi="Book Antiqua" w:cs="宋体"/>
          <w:i/>
          <w:iCs/>
          <w:sz w:val="24"/>
          <w:szCs w:val="24"/>
        </w:rPr>
        <w:t>Immunity</w:t>
      </w:r>
      <w:r w:rsidRPr="00721C1E">
        <w:rPr>
          <w:rFonts w:ascii="Book Antiqua" w:eastAsia="宋体" w:hAnsi="Book Antiqua" w:cs="宋体"/>
          <w:sz w:val="24"/>
          <w:szCs w:val="24"/>
        </w:rPr>
        <w:t xml:space="preserve"> 2002; </w:t>
      </w:r>
      <w:r w:rsidRPr="00721C1E">
        <w:rPr>
          <w:rFonts w:ascii="Book Antiqua" w:eastAsia="宋体" w:hAnsi="Book Antiqua" w:cs="宋体"/>
          <w:b/>
          <w:bCs/>
          <w:sz w:val="24"/>
          <w:szCs w:val="24"/>
        </w:rPr>
        <w:t>16</w:t>
      </w:r>
      <w:r w:rsidRPr="00721C1E">
        <w:rPr>
          <w:rFonts w:ascii="Book Antiqua" w:eastAsia="宋体" w:hAnsi="Book Antiqua" w:cs="宋体"/>
          <w:sz w:val="24"/>
          <w:szCs w:val="24"/>
        </w:rPr>
        <w:t>: 769-777 [PMID: 12121659]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10 </w:t>
      </w:r>
      <w:proofErr w:type="spellStart"/>
      <w:r w:rsidRPr="00721C1E">
        <w:rPr>
          <w:rFonts w:ascii="Book Antiqua" w:eastAsia="宋体" w:hAnsi="Book Antiqua" w:cs="宋体"/>
          <w:b/>
          <w:bCs/>
          <w:sz w:val="24"/>
          <w:szCs w:val="24"/>
        </w:rPr>
        <w:t>Roos</w:t>
      </w:r>
      <w:proofErr w:type="spellEnd"/>
      <w:r w:rsidRPr="00721C1E">
        <w:rPr>
          <w:rFonts w:ascii="Book Antiqua" w:eastAsia="宋体" w:hAnsi="Book Antiqua" w:cs="宋体"/>
          <w:b/>
          <w:bCs/>
          <w:sz w:val="24"/>
          <w:szCs w:val="24"/>
        </w:rPr>
        <w:t xml:space="preserve"> D</w:t>
      </w:r>
      <w:r w:rsidRPr="00721C1E">
        <w:rPr>
          <w:rFonts w:ascii="Book Antiqua" w:eastAsia="宋体" w:hAnsi="Book Antiqua" w:cs="宋体"/>
          <w:sz w:val="24"/>
          <w:szCs w:val="24"/>
        </w:rPr>
        <w:t xml:space="preserve">, Loos JA. Changes in the carbohydrate metabolism of </w:t>
      </w:r>
      <w:proofErr w:type="spellStart"/>
      <w:r w:rsidRPr="00721C1E">
        <w:rPr>
          <w:rFonts w:ascii="Book Antiqua" w:eastAsia="宋体" w:hAnsi="Book Antiqua" w:cs="宋体"/>
          <w:sz w:val="24"/>
          <w:szCs w:val="24"/>
        </w:rPr>
        <w:t>mitogenically</w:t>
      </w:r>
      <w:proofErr w:type="spellEnd"/>
      <w:r w:rsidRPr="00721C1E">
        <w:rPr>
          <w:rFonts w:ascii="Book Antiqua" w:eastAsia="宋体" w:hAnsi="Book Antiqua" w:cs="宋体"/>
          <w:sz w:val="24"/>
          <w:szCs w:val="24"/>
        </w:rPr>
        <w:t xml:space="preserve"> stimulated human peripheral lymphocytes. II. Relative importance of glycolysis and oxidative phosphorylation on </w:t>
      </w:r>
      <w:proofErr w:type="spellStart"/>
      <w:r w:rsidRPr="00721C1E">
        <w:rPr>
          <w:rFonts w:ascii="Book Antiqua" w:eastAsia="宋体" w:hAnsi="Book Antiqua" w:cs="宋体"/>
          <w:sz w:val="24"/>
          <w:szCs w:val="24"/>
        </w:rPr>
        <w:t>phytohaemagglutinin</w:t>
      </w:r>
      <w:proofErr w:type="spellEnd"/>
      <w:r w:rsidRPr="00721C1E">
        <w:rPr>
          <w:rFonts w:ascii="Book Antiqua" w:eastAsia="宋体" w:hAnsi="Book Antiqua" w:cs="宋体"/>
          <w:sz w:val="24"/>
          <w:szCs w:val="24"/>
        </w:rPr>
        <w:t xml:space="preserve"> stimulation. </w:t>
      </w:r>
      <w:proofErr w:type="spellStart"/>
      <w:r w:rsidRPr="00721C1E">
        <w:rPr>
          <w:rFonts w:ascii="Book Antiqua" w:eastAsia="宋体" w:hAnsi="Book Antiqua" w:cs="宋体"/>
          <w:i/>
          <w:iCs/>
          <w:sz w:val="24"/>
          <w:szCs w:val="24"/>
        </w:rPr>
        <w:t>Exp</w:t>
      </w:r>
      <w:proofErr w:type="spellEnd"/>
      <w:r w:rsidRPr="00721C1E">
        <w:rPr>
          <w:rFonts w:ascii="Book Antiqua" w:eastAsia="宋体" w:hAnsi="Book Antiqua" w:cs="宋体"/>
          <w:i/>
          <w:iCs/>
          <w:sz w:val="24"/>
          <w:szCs w:val="24"/>
        </w:rPr>
        <w:t xml:space="preserve"> Cell Res</w:t>
      </w:r>
      <w:r w:rsidRPr="00721C1E">
        <w:rPr>
          <w:rFonts w:ascii="Book Antiqua" w:eastAsia="宋体" w:hAnsi="Book Antiqua" w:cs="宋体"/>
          <w:sz w:val="24"/>
          <w:szCs w:val="24"/>
        </w:rPr>
        <w:t xml:space="preserve"> 1973; </w:t>
      </w:r>
      <w:r w:rsidRPr="00721C1E">
        <w:rPr>
          <w:rFonts w:ascii="Book Antiqua" w:eastAsia="宋体" w:hAnsi="Book Antiqua" w:cs="宋体"/>
          <w:b/>
          <w:bCs/>
          <w:sz w:val="24"/>
          <w:szCs w:val="24"/>
        </w:rPr>
        <w:t>77</w:t>
      </w:r>
      <w:r w:rsidRPr="00721C1E">
        <w:rPr>
          <w:rFonts w:ascii="Book Antiqua" w:eastAsia="宋体" w:hAnsi="Book Antiqua" w:cs="宋体"/>
          <w:sz w:val="24"/>
          <w:szCs w:val="24"/>
        </w:rPr>
        <w:t>: 127-135 [PMID: 4690164 DOI: 10.1016/0014-4827(73)90561-2]</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11 </w:t>
      </w:r>
      <w:r w:rsidRPr="00721C1E">
        <w:rPr>
          <w:rFonts w:ascii="Book Antiqua" w:eastAsia="宋体" w:hAnsi="Book Antiqua" w:cs="宋体"/>
          <w:b/>
          <w:bCs/>
          <w:sz w:val="24"/>
          <w:szCs w:val="24"/>
        </w:rPr>
        <w:t xml:space="preserve">Vander </w:t>
      </w:r>
      <w:proofErr w:type="spellStart"/>
      <w:r w:rsidRPr="00721C1E">
        <w:rPr>
          <w:rFonts w:ascii="Book Antiqua" w:eastAsia="宋体" w:hAnsi="Book Antiqua" w:cs="宋体"/>
          <w:b/>
          <w:bCs/>
          <w:sz w:val="24"/>
          <w:szCs w:val="24"/>
        </w:rPr>
        <w:t>Heiden</w:t>
      </w:r>
      <w:proofErr w:type="spellEnd"/>
      <w:r w:rsidRPr="00721C1E">
        <w:rPr>
          <w:rFonts w:ascii="Book Antiqua" w:eastAsia="宋体" w:hAnsi="Book Antiqua" w:cs="宋体"/>
          <w:b/>
          <w:bCs/>
          <w:sz w:val="24"/>
          <w:szCs w:val="24"/>
        </w:rPr>
        <w:t xml:space="preserve"> MG</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Cantley</w:t>
      </w:r>
      <w:proofErr w:type="spellEnd"/>
      <w:r w:rsidRPr="00721C1E">
        <w:rPr>
          <w:rFonts w:ascii="Book Antiqua" w:eastAsia="宋体" w:hAnsi="Book Antiqua" w:cs="宋体"/>
          <w:sz w:val="24"/>
          <w:szCs w:val="24"/>
        </w:rPr>
        <w:t xml:space="preserve"> LC, Thompson CB. Understanding the Warburg effect: the metabolic requirements of cell proliferation. </w:t>
      </w:r>
      <w:r w:rsidRPr="00721C1E">
        <w:rPr>
          <w:rFonts w:ascii="Book Antiqua" w:eastAsia="宋体" w:hAnsi="Book Antiqua" w:cs="宋体"/>
          <w:i/>
          <w:iCs/>
          <w:sz w:val="24"/>
          <w:szCs w:val="24"/>
        </w:rPr>
        <w:t>Science</w:t>
      </w:r>
      <w:r w:rsidRPr="00721C1E">
        <w:rPr>
          <w:rFonts w:ascii="Book Antiqua" w:eastAsia="宋体" w:hAnsi="Book Antiqua" w:cs="宋体"/>
          <w:sz w:val="24"/>
          <w:szCs w:val="24"/>
        </w:rPr>
        <w:t xml:space="preserve"> 2009; </w:t>
      </w:r>
      <w:r w:rsidRPr="00721C1E">
        <w:rPr>
          <w:rFonts w:ascii="Book Antiqua" w:eastAsia="宋体" w:hAnsi="Book Antiqua" w:cs="宋体"/>
          <w:b/>
          <w:bCs/>
          <w:sz w:val="24"/>
          <w:szCs w:val="24"/>
        </w:rPr>
        <w:t>324</w:t>
      </w:r>
      <w:r w:rsidRPr="00721C1E">
        <w:rPr>
          <w:rFonts w:ascii="Book Antiqua" w:eastAsia="宋体" w:hAnsi="Book Antiqua" w:cs="宋体"/>
          <w:sz w:val="24"/>
          <w:szCs w:val="24"/>
        </w:rPr>
        <w:t>: 1029-1033 [PMID: 19460998 DOI: 10.1126/science.1160809]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12 </w:t>
      </w:r>
      <w:r w:rsidRPr="00721C1E">
        <w:rPr>
          <w:rFonts w:ascii="Book Antiqua" w:eastAsia="宋体" w:hAnsi="Book Antiqua" w:cs="宋体"/>
          <w:b/>
          <w:bCs/>
          <w:sz w:val="24"/>
          <w:szCs w:val="24"/>
        </w:rPr>
        <w:t xml:space="preserve">Vander </w:t>
      </w:r>
      <w:proofErr w:type="spellStart"/>
      <w:r w:rsidRPr="00721C1E">
        <w:rPr>
          <w:rFonts w:ascii="Book Antiqua" w:eastAsia="宋体" w:hAnsi="Book Antiqua" w:cs="宋体"/>
          <w:b/>
          <w:bCs/>
          <w:sz w:val="24"/>
          <w:szCs w:val="24"/>
        </w:rPr>
        <w:t>Heiden</w:t>
      </w:r>
      <w:proofErr w:type="spellEnd"/>
      <w:r w:rsidRPr="00721C1E">
        <w:rPr>
          <w:rFonts w:ascii="Book Antiqua" w:eastAsia="宋体" w:hAnsi="Book Antiqua" w:cs="宋体"/>
          <w:b/>
          <w:bCs/>
          <w:sz w:val="24"/>
          <w:szCs w:val="24"/>
        </w:rPr>
        <w:t xml:space="preserve"> MG</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Locasale</w:t>
      </w:r>
      <w:proofErr w:type="spellEnd"/>
      <w:r w:rsidRPr="00721C1E">
        <w:rPr>
          <w:rFonts w:ascii="Book Antiqua" w:eastAsia="宋体" w:hAnsi="Book Antiqua" w:cs="宋体"/>
          <w:sz w:val="24"/>
          <w:szCs w:val="24"/>
        </w:rPr>
        <w:t xml:space="preserve"> JW, Swanson KD, </w:t>
      </w:r>
      <w:proofErr w:type="spellStart"/>
      <w:r w:rsidRPr="00721C1E">
        <w:rPr>
          <w:rFonts w:ascii="Book Antiqua" w:eastAsia="宋体" w:hAnsi="Book Antiqua" w:cs="宋体"/>
          <w:sz w:val="24"/>
          <w:szCs w:val="24"/>
        </w:rPr>
        <w:t>Sharfi</w:t>
      </w:r>
      <w:proofErr w:type="spellEnd"/>
      <w:r w:rsidRPr="00721C1E">
        <w:rPr>
          <w:rFonts w:ascii="Book Antiqua" w:eastAsia="宋体" w:hAnsi="Book Antiqua" w:cs="宋体"/>
          <w:sz w:val="24"/>
          <w:szCs w:val="24"/>
        </w:rPr>
        <w:t xml:space="preserve"> H, </w:t>
      </w:r>
      <w:proofErr w:type="spellStart"/>
      <w:r w:rsidRPr="00721C1E">
        <w:rPr>
          <w:rFonts w:ascii="Book Antiqua" w:eastAsia="宋体" w:hAnsi="Book Antiqua" w:cs="宋体"/>
          <w:sz w:val="24"/>
          <w:szCs w:val="24"/>
        </w:rPr>
        <w:t>Heffron</w:t>
      </w:r>
      <w:proofErr w:type="spellEnd"/>
      <w:r w:rsidRPr="00721C1E">
        <w:rPr>
          <w:rFonts w:ascii="Book Antiqua" w:eastAsia="宋体" w:hAnsi="Book Antiqua" w:cs="宋体"/>
          <w:sz w:val="24"/>
          <w:szCs w:val="24"/>
        </w:rPr>
        <w:t xml:space="preserve"> GJ, Amador-</w:t>
      </w:r>
      <w:proofErr w:type="spellStart"/>
      <w:r w:rsidRPr="00721C1E">
        <w:rPr>
          <w:rFonts w:ascii="Book Antiqua" w:eastAsia="宋体" w:hAnsi="Book Antiqua" w:cs="宋体"/>
          <w:sz w:val="24"/>
          <w:szCs w:val="24"/>
        </w:rPr>
        <w:t>Noguez</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Christofk</w:t>
      </w:r>
      <w:proofErr w:type="spellEnd"/>
      <w:r w:rsidRPr="00721C1E">
        <w:rPr>
          <w:rFonts w:ascii="Book Antiqua" w:eastAsia="宋体" w:hAnsi="Book Antiqua" w:cs="宋体"/>
          <w:sz w:val="24"/>
          <w:szCs w:val="24"/>
        </w:rPr>
        <w:t xml:space="preserve"> HR, Wagner G, Rabinowitz JD, </w:t>
      </w:r>
      <w:proofErr w:type="spellStart"/>
      <w:r w:rsidRPr="00721C1E">
        <w:rPr>
          <w:rFonts w:ascii="Book Antiqua" w:eastAsia="宋体" w:hAnsi="Book Antiqua" w:cs="宋体"/>
          <w:sz w:val="24"/>
          <w:szCs w:val="24"/>
        </w:rPr>
        <w:t>Asara</w:t>
      </w:r>
      <w:proofErr w:type="spellEnd"/>
      <w:r w:rsidRPr="00721C1E">
        <w:rPr>
          <w:rFonts w:ascii="Book Antiqua" w:eastAsia="宋体" w:hAnsi="Book Antiqua" w:cs="宋体"/>
          <w:sz w:val="24"/>
          <w:szCs w:val="24"/>
        </w:rPr>
        <w:t xml:space="preserve"> JM, </w:t>
      </w:r>
      <w:proofErr w:type="spellStart"/>
      <w:r w:rsidRPr="00721C1E">
        <w:rPr>
          <w:rFonts w:ascii="Book Antiqua" w:eastAsia="宋体" w:hAnsi="Book Antiqua" w:cs="宋体"/>
          <w:sz w:val="24"/>
          <w:szCs w:val="24"/>
        </w:rPr>
        <w:t>Cantley</w:t>
      </w:r>
      <w:proofErr w:type="spellEnd"/>
      <w:r w:rsidRPr="00721C1E">
        <w:rPr>
          <w:rFonts w:ascii="Book Antiqua" w:eastAsia="宋体" w:hAnsi="Book Antiqua" w:cs="宋体"/>
          <w:sz w:val="24"/>
          <w:szCs w:val="24"/>
        </w:rPr>
        <w:t xml:space="preserve"> LC. Evidence for an alternative glycolytic pathway in rapidly proliferating cells. </w:t>
      </w:r>
      <w:r w:rsidRPr="00721C1E">
        <w:rPr>
          <w:rFonts w:ascii="Book Antiqua" w:eastAsia="宋体" w:hAnsi="Book Antiqua" w:cs="宋体"/>
          <w:i/>
          <w:iCs/>
          <w:sz w:val="24"/>
          <w:szCs w:val="24"/>
        </w:rPr>
        <w:t>Science</w:t>
      </w:r>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329</w:t>
      </w:r>
      <w:r w:rsidRPr="00721C1E">
        <w:rPr>
          <w:rFonts w:ascii="Book Antiqua" w:eastAsia="宋体" w:hAnsi="Book Antiqua" w:cs="宋体"/>
          <w:sz w:val="24"/>
          <w:szCs w:val="24"/>
        </w:rPr>
        <w:t>: 1492-1499 [PMID: 20847263 DOI: 10.1126/science.1188015]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13 </w:t>
      </w:r>
      <w:proofErr w:type="spellStart"/>
      <w:r w:rsidRPr="00721C1E">
        <w:rPr>
          <w:rFonts w:ascii="Book Antiqua" w:eastAsia="宋体" w:hAnsi="Book Antiqua" w:cs="宋体"/>
          <w:b/>
          <w:bCs/>
          <w:sz w:val="24"/>
          <w:szCs w:val="24"/>
        </w:rPr>
        <w:t>Younes</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Lechago</w:t>
      </w:r>
      <w:proofErr w:type="spellEnd"/>
      <w:r w:rsidRPr="00721C1E">
        <w:rPr>
          <w:rFonts w:ascii="Book Antiqua" w:eastAsia="宋体" w:hAnsi="Book Antiqua" w:cs="宋体"/>
          <w:sz w:val="24"/>
          <w:szCs w:val="24"/>
        </w:rPr>
        <w:t xml:space="preserve"> LV, </w:t>
      </w:r>
      <w:proofErr w:type="spellStart"/>
      <w:r w:rsidRPr="00721C1E">
        <w:rPr>
          <w:rFonts w:ascii="Book Antiqua" w:eastAsia="宋体" w:hAnsi="Book Antiqua" w:cs="宋体"/>
          <w:sz w:val="24"/>
          <w:szCs w:val="24"/>
        </w:rPr>
        <w:t>Somoano</w:t>
      </w:r>
      <w:proofErr w:type="spellEnd"/>
      <w:r w:rsidRPr="00721C1E">
        <w:rPr>
          <w:rFonts w:ascii="Book Antiqua" w:eastAsia="宋体" w:hAnsi="Book Antiqua" w:cs="宋体"/>
          <w:sz w:val="24"/>
          <w:szCs w:val="24"/>
        </w:rPr>
        <w:t xml:space="preserve"> JR, </w:t>
      </w:r>
      <w:proofErr w:type="spellStart"/>
      <w:r w:rsidRPr="00721C1E">
        <w:rPr>
          <w:rFonts w:ascii="Book Antiqua" w:eastAsia="宋体" w:hAnsi="Book Antiqua" w:cs="宋体"/>
          <w:sz w:val="24"/>
          <w:szCs w:val="24"/>
        </w:rPr>
        <w:t>Mosharaf</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Lechago</w:t>
      </w:r>
      <w:proofErr w:type="spellEnd"/>
      <w:r w:rsidRPr="00721C1E">
        <w:rPr>
          <w:rFonts w:ascii="Book Antiqua" w:eastAsia="宋体" w:hAnsi="Book Antiqua" w:cs="宋体"/>
          <w:sz w:val="24"/>
          <w:szCs w:val="24"/>
        </w:rPr>
        <w:t xml:space="preserve"> J. Wide expression of the human erythrocyte glucose transporter Glut1 in human cancers.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1996; </w:t>
      </w:r>
      <w:r w:rsidRPr="00721C1E">
        <w:rPr>
          <w:rFonts w:ascii="Book Antiqua" w:eastAsia="宋体" w:hAnsi="Book Antiqua" w:cs="宋体"/>
          <w:b/>
          <w:bCs/>
          <w:sz w:val="24"/>
          <w:szCs w:val="24"/>
        </w:rPr>
        <w:t>56</w:t>
      </w:r>
      <w:r w:rsidRPr="00721C1E">
        <w:rPr>
          <w:rFonts w:ascii="Book Antiqua" w:eastAsia="宋体" w:hAnsi="Book Antiqua" w:cs="宋体"/>
          <w:sz w:val="24"/>
          <w:szCs w:val="24"/>
        </w:rPr>
        <w:t>: 1164-1167 [PMID: 8640778]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14 </w:t>
      </w:r>
      <w:proofErr w:type="spellStart"/>
      <w:r w:rsidRPr="00721C1E">
        <w:rPr>
          <w:rFonts w:ascii="Book Antiqua" w:eastAsia="宋体" w:hAnsi="Book Antiqua" w:cs="宋体"/>
          <w:b/>
          <w:bCs/>
          <w:sz w:val="24"/>
          <w:szCs w:val="24"/>
        </w:rPr>
        <w:t>Avramis</w:t>
      </w:r>
      <w:proofErr w:type="spellEnd"/>
      <w:r w:rsidRPr="00721C1E">
        <w:rPr>
          <w:rFonts w:ascii="Book Antiqua" w:eastAsia="宋体" w:hAnsi="Book Antiqua" w:cs="宋体"/>
          <w:b/>
          <w:bCs/>
          <w:sz w:val="24"/>
          <w:szCs w:val="24"/>
        </w:rPr>
        <w:t xml:space="preserve"> VI</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Asparaginases</w:t>
      </w:r>
      <w:proofErr w:type="spellEnd"/>
      <w:r w:rsidRPr="00721C1E">
        <w:rPr>
          <w:rFonts w:ascii="Book Antiqua" w:eastAsia="宋体" w:hAnsi="Book Antiqua" w:cs="宋体"/>
          <w:sz w:val="24"/>
          <w:szCs w:val="24"/>
        </w:rPr>
        <w:t xml:space="preserve">: biochemical pharmacology and modes of drug resistance. </w:t>
      </w:r>
      <w:r w:rsidRPr="00721C1E">
        <w:rPr>
          <w:rFonts w:ascii="Book Antiqua" w:eastAsia="宋体" w:hAnsi="Book Antiqua" w:cs="宋体"/>
          <w:i/>
          <w:iCs/>
          <w:sz w:val="24"/>
          <w:szCs w:val="24"/>
        </w:rPr>
        <w:t>Anticancer Res</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32</w:t>
      </w:r>
      <w:r w:rsidRPr="00721C1E">
        <w:rPr>
          <w:rFonts w:ascii="Book Antiqua" w:eastAsia="宋体" w:hAnsi="Book Antiqua" w:cs="宋体"/>
          <w:sz w:val="24"/>
          <w:szCs w:val="24"/>
        </w:rPr>
        <w:t>: 2423-2437 [PMID: 22753699]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15 </w:t>
      </w:r>
      <w:proofErr w:type="spellStart"/>
      <w:r w:rsidRPr="00721C1E">
        <w:rPr>
          <w:rFonts w:ascii="Book Antiqua" w:eastAsia="宋体" w:hAnsi="Book Antiqua" w:cs="宋体"/>
          <w:b/>
          <w:bCs/>
          <w:sz w:val="24"/>
          <w:szCs w:val="24"/>
        </w:rPr>
        <w:t>Locasale</w:t>
      </w:r>
      <w:proofErr w:type="spellEnd"/>
      <w:r w:rsidRPr="00721C1E">
        <w:rPr>
          <w:rFonts w:ascii="Book Antiqua" w:eastAsia="宋体" w:hAnsi="Book Antiqua" w:cs="宋体"/>
          <w:b/>
          <w:bCs/>
          <w:sz w:val="24"/>
          <w:szCs w:val="24"/>
        </w:rPr>
        <w:t xml:space="preserve"> JW</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Grassian</w:t>
      </w:r>
      <w:proofErr w:type="spellEnd"/>
      <w:r w:rsidRPr="00721C1E">
        <w:rPr>
          <w:rFonts w:ascii="Book Antiqua" w:eastAsia="宋体" w:hAnsi="Book Antiqua" w:cs="宋体"/>
          <w:sz w:val="24"/>
          <w:szCs w:val="24"/>
        </w:rPr>
        <w:t xml:space="preserve"> AR, </w:t>
      </w:r>
      <w:proofErr w:type="spellStart"/>
      <w:r w:rsidRPr="00721C1E">
        <w:rPr>
          <w:rFonts w:ascii="Book Antiqua" w:eastAsia="宋体" w:hAnsi="Book Antiqua" w:cs="宋体"/>
          <w:sz w:val="24"/>
          <w:szCs w:val="24"/>
        </w:rPr>
        <w:t>Melman</w:t>
      </w:r>
      <w:proofErr w:type="spellEnd"/>
      <w:r w:rsidRPr="00721C1E">
        <w:rPr>
          <w:rFonts w:ascii="Book Antiqua" w:eastAsia="宋体" w:hAnsi="Book Antiqua" w:cs="宋体"/>
          <w:sz w:val="24"/>
          <w:szCs w:val="24"/>
        </w:rPr>
        <w:t xml:space="preserve"> T, </w:t>
      </w:r>
      <w:proofErr w:type="spellStart"/>
      <w:r w:rsidRPr="00721C1E">
        <w:rPr>
          <w:rFonts w:ascii="Book Antiqua" w:eastAsia="宋体" w:hAnsi="Book Antiqua" w:cs="宋体"/>
          <w:sz w:val="24"/>
          <w:szCs w:val="24"/>
        </w:rPr>
        <w:t>Lyssiotis</w:t>
      </w:r>
      <w:proofErr w:type="spellEnd"/>
      <w:r w:rsidRPr="00721C1E">
        <w:rPr>
          <w:rFonts w:ascii="Book Antiqua" w:eastAsia="宋体" w:hAnsi="Book Antiqua" w:cs="宋体"/>
          <w:sz w:val="24"/>
          <w:szCs w:val="24"/>
        </w:rPr>
        <w:t xml:space="preserve"> CA, </w:t>
      </w:r>
      <w:proofErr w:type="spellStart"/>
      <w:r w:rsidRPr="00721C1E">
        <w:rPr>
          <w:rFonts w:ascii="Book Antiqua" w:eastAsia="宋体" w:hAnsi="Book Antiqua" w:cs="宋体"/>
          <w:sz w:val="24"/>
          <w:szCs w:val="24"/>
        </w:rPr>
        <w:t>Mattaini</w:t>
      </w:r>
      <w:proofErr w:type="spellEnd"/>
      <w:r w:rsidRPr="00721C1E">
        <w:rPr>
          <w:rFonts w:ascii="Book Antiqua" w:eastAsia="宋体" w:hAnsi="Book Antiqua" w:cs="宋体"/>
          <w:sz w:val="24"/>
          <w:szCs w:val="24"/>
        </w:rPr>
        <w:t xml:space="preserve"> KR, Bass AJ, </w:t>
      </w:r>
      <w:proofErr w:type="spellStart"/>
      <w:r w:rsidRPr="00721C1E">
        <w:rPr>
          <w:rFonts w:ascii="Book Antiqua" w:eastAsia="宋体" w:hAnsi="Book Antiqua" w:cs="宋体"/>
          <w:sz w:val="24"/>
          <w:szCs w:val="24"/>
        </w:rPr>
        <w:t>Heffron</w:t>
      </w:r>
      <w:proofErr w:type="spellEnd"/>
      <w:r w:rsidRPr="00721C1E">
        <w:rPr>
          <w:rFonts w:ascii="Book Antiqua" w:eastAsia="宋体" w:hAnsi="Book Antiqua" w:cs="宋体"/>
          <w:sz w:val="24"/>
          <w:szCs w:val="24"/>
        </w:rPr>
        <w:t xml:space="preserve"> G, </w:t>
      </w:r>
      <w:proofErr w:type="spellStart"/>
      <w:r w:rsidRPr="00721C1E">
        <w:rPr>
          <w:rFonts w:ascii="Book Antiqua" w:eastAsia="宋体" w:hAnsi="Book Antiqua" w:cs="宋体"/>
          <w:sz w:val="24"/>
          <w:szCs w:val="24"/>
        </w:rPr>
        <w:t>Metallo</w:t>
      </w:r>
      <w:proofErr w:type="spellEnd"/>
      <w:r w:rsidRPr="00721C1E">
        <w:rPr>
          <w:rFonts w:ascii="Book Antiqua" w:eastAsia="宋体" w:hAnsi="Book Antiqua" w:cs="宋体"/>
          <w:sz w:val="24"/>
          <w:szCs w:val="24"/>
        </w:rPr>
        <w:t xml:space="preserve"> CM, </w:t>
      </w:r>
      <w:proofErr w:type="spellStart"/>
      <w:r w:rsidRPr="00721C1E">
        <w:rPr>
          <w:rFonts w:ascii="Book Antiqua" w:eastAsia="宋体" w:hAnsi="Book Antiqua" w:cs="宋体"/>
          <w:sz w:val="24"/>
          <w:szCs w:val="24"/>
        </w:rPr>
        <w:t>Muranen</w:t>
      </w:r>
      <w:proofErr w:type="spellEnd"/>
      <w:r w:rsidRPr="00721C1E">
        <w:rPr>
          <w:rFonts w:ascii="Book Antiqua" w:eastAsia="宋体" w:hAnsi="Book Antiqua" w:cs="宋体"/>
          <w:sz w:val="24"/>
          <w:szCs w:val="24"/>
        </w:rPr>
        <w:t xml:space="preserve"> T, </w:t>
      </w:r>
      <w:proofErr w:type="spellStart"/>
      <w:r w:rsidRPr="00721C1E">
        <w:rPr>
          <w:rFonts w:ascii="Book Antiqua" w:eastAsia="宋体" w:hAnsi="Book Antiqua" w:cs="宋体"/>
          <w:sz w:val="24"/>
          <w:szCs w:val="24"/>
        </w:rPr>
        <w:t>Sharfi</w:t>
      </w:r>
      <w:proofErr w:type="spellEnd"/>
      <w:r w:rsidRPr="00721C1E">
        <w:rPr>
          <w:rFonts w:ascii="Book Antiqua" w:eastAsia="宋体" w:hAnsi="Book Antiqua" w:cs="宋体"/>
          <w:sz w:val="24"/>
          <w:szCs w:val="24"/>
        </w:rPr>
        <w:t xml:space="preserve"> H, Sasaki AT, </w:t>
      </w:r>
      <w:proofErr w:type="spellStart"/>
      <w:r w:rsidRPr="00721C1E">
        <w:rPr>
          <w:rFonts w:ascii="Book Antiqua" w:eastAsia="宋体" w:hAnsi="Book Antiqua" w:cs="宋体"/>
          <w:sz w:val="24"/>
          <w:szCs w:val="24"/>
        </w:rPr>
        <w:t>Anastasiou</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Mullarky</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Vokes</w:t>
      </w:r>
      <w:proofErr w:type="spellEnd"/>
      <w:r w:rsidRPr="00721C1E">
        <w:rPr>
          <w:rFonts w:ascii="Book Antiqua" w:eastAsia="宋体" w:hAnsi="Book Antiqua" w:cs="宋体"/>
          <w:sz w:val="24"/>
          <w:szCs w:val="24"/>
        </w:rPr>
        <w:t xml:space="preserve"> NI, Sasaki M, </w:t>
      </w:r>
      <w:proofErr w:type="spellStart"/>
      <w:r w:rsidRPr="00721C1E">
        <w:rPr>
          <w:rFonts w:ascii="Book Antiqua" w:eastAsia="宋体" w:hAnsi="Book Antiqua" w:cs="宋体"/>
          <w:sz w:val="24"/>
          <w:szCs w:val="24"/>
        </w:rPr>
        <w:t>Beroukhim</w:t>
      </w:r>
      <w:proofErr w:type="spellEnd"/>
      <w:r w:rsidRPr="00721C1E">
        <w:rPr>
          <w:rFonts w:ascii="Book Antiqua" w:eastAsia="宋体" w:hAnsi="Book Antiqua" w:cs="宋体"/>
          <w:sz w:val="24"/>
          <w:szCs w:val="24"/>
        </w:rPr>
        <w:t xml:space="preserve"> R, Stephanopoulos G, </w:t>
      </w:r>
      <w:proofErr w:type="spellStart"/>
      <w:r w:rsidRPr="00721C1E">
        <w:rPr>
          <w:rFonts w:ascii="Book Antiqua" w:eastAsia="宋体" w:hAnsi="Book Antiqua" w:cs="宋体"/>
          <w:sz w:val="24"/>
          <w:szCs w:val="24"/>
        </w:rPr>
        <w:t>Ligon</w:t>
      </w:r>
      <w:proofErr w:type="spellEnd"/>
      <w:r w:rsidRPr="00721C1E">
        <w:rPr>
          <w:rFonts w:ascii="Book Antiqua" w:eastAsia="宋体" w:hAnsi="Book Antiqua" w:cs="宋体"/>
          <w:sz w:val="24"/>
          <w:szCs w:val="24"/>
        </w:rPr>
        <w:t xml:space="preserve"> AH, Meyerson M, Richardson AL, Chin L, Wagner G, </w:t>
      </w:r>
      <w:proofErr w:type="spellStart"/>
      <w:r w:rsidRPr="00721C1E">
        <w:rPr>
          <w:rFonts w:ascii="Book Antiqua" w:eastAsia="宋体" w:hAnsi="Book Antiqua" w:cs="宋体"/>
          <w:sz w:val="24"/>
          <w:szCs w:val="24"/>
        </w:rPr>
        <w:t>Asara</w:t>
      </w:r>
      <w:proofErr w:type="spellEnd"/>
      <w:r w:rsidRPr="00721C1E">
        <w:rPr>
          <w:rFonts w:ascii="Book Antiqua" w:eastAsia="宋体" w:hAnsi="Book Antiqua" w:cs="宋体"/>
          <w:sz w:val="24"/>
          <w:szCs w:val="24"/>
        </w:rPr>
        <w:t xml:space="preserve"> JM, </w:t>
      </w:r>
      <w:proofErr w:type="spellStart"/>
      <w:r w:rsidRPr="00721C1E">
        <w:rPr>
          <w:rFonts w:ascii="Book Antiqua" w:eastAsia="宋体" w:hAnsi="Book Antiqua" w:cs="宋体"/>
          <w:sz w:val="24"/>
          <w:szCs w:val="24"/>
        </w:rPr>
        <w:t>Brugge</w:t>
      </w:r>
      <w:proofErr w:type="spellEnd"/>
      <w:r w:rsidRPr="00721C1E">
        <w:rPr>
          <w:rFonts w:ascii="Book Antiqua" w:eastAsia="宋体" w:hAnsi="Book Antiqua" w:cs="宋体"/>
          <w:sz w:val="24"/>
          <w:szCs w:val="24"/>
        </w:rPr>
        <w:t xml:space="preserve"> JS, </w:t>
      </w:r>
      <w:proofErr w:type="spellStart"/>
      <w:r w:rsidRPr="00721C1E">
        <w:rPr>
          <w:rFonts w:ascii="Book Antiqua" w:eastAsia="宋体" w:hAnsi="Book Antiqua" w:cs="宋体"/>
          <w:sz w:val="24"/>
          <w:szCs w:val="24"/>
        </w:rPr>
        <w:t>Cantley</w:t>
      </w:r>
      <w:proofErr w:type="spellEnd"/>
      <w:r w:rsidRPr="00721C1E">
        <w:rPr>
          <w:rFonts w:ascii="Book Antiqua" w:eastAsia="宋体" w:hAnsi="Book Antiqua" w:cs="宋体"/>
          <w:sz w:val="24"/>
          <w:szCs w:val="24"/>
        </w:rPr>
        <w:t xml:space="preserve"> LC, Vander </w:t>
      </w:r>
      <w:proofErr w:type="spellStart"/>
      <w:r w:rsidRPr="00721C1E">
        <w:rPr>
          <w:rFonts w:ascii="Book Antiqua" w:eastAsia="宋体" w:hAnsi="Book Antiqua" w:cs="宋体"/>
          <w:sz w:val="24"/>
          <w:szCs w:val="24"/>
        </w:rPr>
        <w:t>Heiden</w:t>
      </w:r>
      <w:proofErr w:type="spellEnd"/>
      <w:r w:rsidRPr="00721C1E">
        <w:rPr>
          <w:rFonts w:ascii="Book Antiqua" w:eastAsia="宋体" w:hAnsi="Book Antiqua" w:cs="宋体"/>
          <w:sz w:val="24"/>
          <w:szCs w:val="24"/>
        </w:rPr>
        <w:t xml:space="preserve"> MG. Phosphoglycerate dehydrogenase diverts glycolytic flux and contributes to oncogenesis. </w:t>
      </w:r>
      <w:r w:rsidRPr="00721C1E">
        <w:rPr>
          <w:rFonts w:ascii="Book Antiqua" w:eastAsia="宋体" w:hAnsi="Book Antiqua" w:cs="宋体"/>
          <w:i/>
          <w:iCs/>
          <w:sz w:val="24"/>
          <w:szCs w:val="24"/>
        </w:rPr>
        <w:t>Nat Genet</w:t>
      </w:r>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43</w:t>
      </w:r>
      <w:r w:rsidRPr="00721C1E">
        <w:rPr>
          <w:rFonts w:ascii="Book Antiqua" w:eastAsia="宋体" w:hAnsi="Book Antiqua" w:cs="宋体"/>
          <w:sz w:val="24"/>
          <w:szCs w:val="24"/>
        </w:rPr>
        <w:t>: 869-874 [PMID: 21804546 DOI: 10.1038/ng.890]</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16 </w:t>
      </w:r>
      <w:proofErr w:type="spellStart"/>
      <w:r w:rsidRPr="00721C1E">
        <w:rPr>
          <w:rFonts w:ascii="Book Antiqua" w:eastAsia="宋体" w:hAnsi="Book Antiqua" w:cs="宋体"/>
          <w:b/>
          <w:bCs/>
          <w:sz w:val="24"/>
          <w:szCs w:val="24"/>
        </w:rPr>
        <w:t>Tönjes</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Barbus</w:t>
      </w:r>
      <w:proofErr w:type="spellEnd"/>
      <w:r w:rsidRPr="00721C1E">
        <w:rPr>
          <w:rFonts w:ascii="Book Antiqua" w:eastAsia="宋体" w:hAnsi="Book Antiqua" w:cs="宋体"/>
          <w:sz w:val="24"/>
          <w:szCs w:val="24"/>
        </w:rPr>
        <w:t xml:space="preserve"> S, Park YJ, Wang W, </w:t>
      </w:r>
      <w:proofErr w:type="spellStart"/>
      <w:r w:rsidRPr="00721C1E">
        <w:rPr>
          <w:rFonts w:ascii="Book Antiqua" w:eastAsia="宋体" w:hAnsi="Book Antiqua" w:cs="宋体"/>
          <w:sz w:val="24"/>
          <w:szCs w:val="24"/>
        </w:rPr>
        <w:t>Schlotter</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Lindroth</w:t>
      </w:r>
      <w:proofErr w:type="spellEnd"/>
      <w:r w:rsidRPr="00721C1E">
        <w:rPr>
          <w:rFonts w:ascii="Book Antiqua" w:eastAsia="宋体" w:hAnsi="Book Antiqua" w:cs="宋体"/>
          <w:sz w:val="24"/>
          <w:szCs w:val="24"/>
        </w:rPr>
        <w:t xml:space="preserve"> AM, </w:t>
      </w:r>
      <w:proofErr w:type="spellStart"/>
      <w:r w:rsidRPr="00721C1E">
        <w:rPr>
          <w:rFonts w:ascii="Book Antiqua" w:eastAsia="宋体" w:hAnsi="Book Antiqua" w:cs="宋体"/>
          <w:sz w:val="24"/>
          <w:szCs w:val="24"/>
        </w:rPr>
        <w:t>Pleier</w:t>
      </w:r>
      <w:proofErr w:type="spellEnd"/>
      <w:r w:rsidRPr="00721C1E">
        <w:rPr>
          <w:rFonts w:ascii="Book Antiqua" w:eastAsia="宋体" w:hAnsi="Book Antiqua" w:cs="宋体"/>
          <w:sz w:val="24"/>
          <w:szCs w:val="24"/>
        </w:rPr>
        <w:t xml:space="preserve"> SV, Bai AH, </w:t>
      </w:r>
      <w:proofErr w:type="spellStart"/>
      <w:r w:rsidRPr="00721C1E">
        <w:rPr>
          <w:rFonts w:ascii="Book Antiqua" w:eastAsia="宋体" w:hAnsi="Book Antiqua" w:cs="宋体"/>
          <w:sz w:val="24"/>
          <w:szCs w:val="24"/>
        </w:rPr>
        <w:t>Karra</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Piro</w:t>
      </w:r>
      <w:proofErr w:type="spellEnd"/>
      <w:r w:rsidRPr="00721C1E">
        <w:rPr>
          <w:rFonts w:ascii="Book Antiqua" w:eastAsia="宋体" w:hAnsi="Book Antiqua" w:cs="宋体"/>
          <w:sz w:val="24"/>
          <w:szCs w:val="24"/>
        </w:rPr>
        <w:t xml:space="preserve"> RM, </w:t>
      </w:r>
      <w:proofErr w:type="spellStart"/>
      <w:r w:rsidRPr="00721C1E">
        <w:rPr>
          <w:rFonts w:ascii="Book Antiqua" w:eastAsia="宋体" w:hAnsi="Book Antiqua" w:cs="宋体"/>
          <w:sz w:val="24"/>
          <w:szCs w:val="24"/>
        </w:rPr>
        <w:t>Felsberg</w:t>
      </w:r>
      <w:proofErr w:type="spellEnd"/>
      <w:r w:rsidRPr="00721C1E">
        <w:rPr>
          <w:rFonts w:ascii="Book Antiqua" w:eastAsia="宋体" w:hAnsi="Book Antiqua" w:cs="宋体"/>
          <w:sz w:val="24"/>
          <w:szCs w:val="24"/>
        </w:rPr>
        <w:t xml:space="preserve"> J, Addington A, Lemke D, </w:t>
      </w:r>
      <w:proofErr w:type="spellStart"/>
      <w:r w:rsidRPr="00721C1E">
        <w:rPr>
          <w:rFonts w:ascii="Book Antiqua" w:eastAsia="宋体" w:hAnsi="Book Antiqua" w:cs="宋体"/>
          <w:sz w:val="24"/>
          <w:szCs w:val="24"/>
        </w:rPr>
        <w:t>Weibrecht</w:t>
      </w:r>
      <w:proofErr w:type="spellEnd"/>
      <w:r w:rsidRPr="00721C1E">
        <w:rPr>
          <w:rFonts w:ascii="Book Antiqua" w:eastAsia="宋体" w:hAnsi="Book Antiqua" w:cs="宋体"/>
          <w:sz w:val="24"/>
          <w:szCs w:val="24"/>
        </w:rPr>
        <w:t xml:space="preserve"> I, </w:t>
      </w:r>
      <w:proofErr w:type="spellStart"/>
      <w:r w:rsidRPr="00721C1E">
        <w:rPr>
          <w:rFonts w:ascii="Book Antiqua" w:eastAsia="宋体" w:hAnsi="Book Antiqua" w:cs="宋体"/>
          <w:sz w:val="24"/>
          <w:szCs w:val="24"/>
        </w:rPr>
        <w:t>Hovestadt</w:t>
      </w:r>
      <w:proofErr w:type="spellEnd"/>
      <w:r w:rsidRPr="00721C1E">
        <w:rPr>
          <w:rFonts w:ascii="Book Antiqua" w:eastAsia="宋体" w:hAnsi="Book Antiqua" w:cs="宋体"/>
          <w:sz w:val="24"/>
          <w:szCs w:val="24"/>
        </w:rPr>
        <w:t xml:space="preserve"> V, </w:t>
      </w:r>
      <w:proofErr w:type="spellStart"/>
      <w:r w:rsidRPr="00721C1E">
        <w:rPr>
          <w:rFonts w:ascii="Book Antiqua" w:eastAsia="宋体" w:hAnsi="Book Antiqua" w:cs="宋体"/>
          <w:sz w:val="24"/>
          <w:szCs w:val="24"/>
        </w:rPr>
        <w:t>Rolli</w:t>
      </w:r>
      <w:proofErr w:type="spellEnd"/>
      <w:r w:rsidRPr="00721C1E">
        <w:rPr>
          <w:rFonts w:ascii="Book Antiqua" w:eastAsia="宋体" w:hAnsi="Book Antiqua" w:cs="宋体"/>
          <w:sz w:val="24"/>
          <w:szCs w:val="24"/>
        </w:rPr>
        <w:t xml:space="preserve"> CG, Campos B, </w:t>
      </w:r>
      <w:proofErr w:type="spellStart"/>
      <w:r w:rsidRPr="00721C1E">
        <w:rPr>
          <w:rFonts w:ascii="Book Antiqua" w:eastAsia="宋体" w:hAnsi="Book Antiqua" w:cs="宋体"/>
          <w:sz w:val="24"/>
          <w:szCs w:val="24"/>
        </w:rPr>
        <w:t>Turcan</w:t>
      </w:r>
      <w:proofErr w:type="spellEnd"/>
      <w:r w:rsidRPr="00721C1E">
        <w:rPr>
          <w:rFonts w:ascii="Book Antiqua" w:eastAsia="宋体" w:hAnsi="Book Antiqua" w:cs="宋体"/>
          <w:sz w:val="24"/>
          <w:szCs w:val="24"/>
        </w:rPr>
        <w:t xml:space="preserve"> S, Sturm D, Witt H, Chan TA, Herold-Mende C, </w:t>
      </w:r>
      <w:proofErr w:type="spellStart"/>
      <w:r w:rsidRPr="00721C1E">
        <w:rPr>
          <w:rFonts w:ascii="Book Antiqua" w:eastAsia="宋体" w:hAnsi="Book Antiqua" w:cs="宋体"/>
          <w:sz w:val="24"/>
          <w:szCs w:val="24"/>
        </w:rPr>
        <w:t>Kemkemer</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König</w:t>
      </w:r>
      <w:proofErr w:type="spellEnd"/>
      <w:r w:rsidRPr="00721C1E">
        <w:rPr>
          <w:rFonts w:ascii="Book Antiqua" w:eastAsia="宋体" w:hAnsi="Book Antiqua" w:cs="宋体"/>
          <w:sz w:val="24"/>
          <w:szCs w:val="24"/>
        </w:rPr>
        <w:t xml:space="preserve"> R, Schmidt K, Hull WE, </w:t>
      </w:r>
      <w:proofErr w:type="spellStart"/>
      <w:r w:rsidRPr="00721C1E">
        <w:rPr>
          <w:rFonts w:ascii="Book Antiqua" w:eastAsia="宋体" w:hAnsi="Book Antiqua" w:cs="宋体"/>
          <w:sz w:val="24"/>
          <w:szCs w:val="24"/>
        </w:rPr>
        <w:t>Pfister</w:t>
      </w:r>
      <w:proofErr w:type="spellEnd"/>
      <w:r w:rsidRPr="00721C1E">
        <w:rPr>
          <w:rFonts w:ascii="Book Antiqua" w:eastAsia="宋体" w:hAnsi="Book Antiqua" w:cs="宋体"/>
          <w:sz w:val="24"/>
          <w:szCs w:val="24"/>
        </w:rPr>
        <w:t xml:space="preserve"> SM, </w:t>
      </w:r>
      <w:proofErr w:type="spellStart"/>
      <w:r w:rsidRPr="00721C1E">
        <w:rPr>
          <w:rFonts w:ascii="Book Antiqua" w:eastAsia="宋体" w:hAnsi="Book Antiqua" w:cs="宋体"/>
          <w:sz w:val="24"/>
          <w:szCs w:val="24"/>
        </w:rPr>
        <w:t>Jugold</w:t>
      </w:r>
      <w:proofErr w:type="spellEnd"/>
      <w:r w:rsidRPr="00721C1E">
        <w:rPr>
          <w:rFonts w:ascii="Book Antiqua" w:eastAsia="宋体" w:hAnsi="Book Antiqua" w:cs="宋体"/>
          <w:sz w:val="24"/>
          <w:szCs w:val="24"/>
        </w:rPr>
        <w:t xml:space="preserve"> M, Hutson SM, </w:t>
      </w:r>
      <w:proofErr w:type="spellStart"/>
      <w:r w:rsidRPr="00721C1E">
        <w:rPr>
          <w:rFonts w:ascii="Book Antiqua" w:eastAsia="宋体" w:hAnsi="Book Antiqua" w:cs="宋体"/>
          <w:sz w:val="24"/>
          <w:szCs w:val="24"/>
        </w:rPr>
        <w:t>Plass</w:t>
      </w:r>
      <w:proofErr w:type="spellEnd"/>
      <w:r w:rsidRPr="00721C1E">
        <w:rPr>
          <w:rFonts w:ascii="Book Antiqua" w:eastAsia="宋体" w:hAnsi="Book Antiqua" w:cs="宋体"/>
          <w:sz w:val="24"/>
          <w:szCs w:val="24"/>
        </w:rPr>
        <w:t xml:space="preserve"> C, </w:t>
      </w:r>
      <w:proofErr w:type="spellStart"/>
      <w:r w:rsidRPr="00721C1E">
        <w:rPr>
          <w:rFonts w:ascii="Book Antiqua" w:eastAsia="宋体" w:hAnsi="Book Antiqua" w:cs="宋体"/>
          <w:sz w:val="24"/>
          <w:szCs w:val="24"/>
        </w:rPr>
        <w:t>Okun</w:t>
      </w:r>
      <w:proofErr w:type="spellEnd"/>
      <w:r w:rsidRPr="00721C1E">
        <w:rPr>
          <w:rFonts w:ascii="Book Antiqua" w:eastAsia="宋体" w:hAnsi="Book Antiqua" w:cs="宋体"/>
          <w:sz w:val="24"/>
          <w:szCs w:val="24"/>
        </w:rPr>
        <w:t xml:space="preserve"> JG, </w:t>
      </w:r>
      <w:proofErr w:type="spellStart"/>
      <w:r w:rsidRPr="00721C1E">
        <w:rPr>
          <w:rFonts w:ascii="Book Antiqua" w:eastAsia="宋体" w:hAnsi="Book Antiqua" w:cs="宋体"/>
          <w:sz w:val="24"/>
          <w:szCs w:val="24"/>
        </w:rPr>
        <w:t>Reifenberger</w:t>
      </w:r>
      <w:proofErr w:type="spellEnd"/>
      <w:r w:rsidRPr="00721C1E">
        <w:rPr>
          <w:rFonts w:ascii="Book Antiqua" w:eastAsia="宋体" w:hAnsi="Book Antiqua" w:cs="宋体"/>
          <w:sz w:val="24"/>
          <w:szCs w:val="24"/>
        </w:rPr>
        <w:t xml:space="preserve"> G, </w:t>
      </w:r>
      <w:proofErr w:type="spellStart"/>
      <w:r w:rsidRPr="00721C1E">
        <w:rPr>
          <w:rFonts w:ascii="Book Antiqua" w:eastAsia="宋体" w:hAnsi="Book Antiqua" w:cs="宋体"/>
          <w:sz w:val="24"/>
          <w:szCs w:val="24"/>
        </w:rPr>
        <w:t>Lichter</w:t>
      </w:r>
      <w:proofErr w:type="spellEnd"/>
      <w:r w:rsidRPr="00721C1E">
        <w:rPr>
          <w:rFonts w:ascii="Book Antiqua" w:eastAsia="宋体" w:hAnsi="Book Antiqua" w:cs="宋体"/>
          <w:sz w:val="24"/>
          <w:szCs w:val="24"/>
        </w:rPr>
        <w:t xml:space="preserve"> P, </w:t>
      </w:r>
      <w:proofErr w:type="spellStart"/>
      <w:r w:rsidRPr="00721C1E">
        <w:rPr>
          <w:rFonts w:ascii="Book Antiqua" w:eastAsia="宋体" w:hAnsi="Book Antiqua" w:cs="宋体"/>
          <w:sz w:val="24"/>
          <w:szCs w:val="24"/>
        </w:rPr>
        <w:t>Radlwimmer</w:t>
      </w:r>
      <w:proofErr w:type="spellEnd"/>
      <w:r w:rsidRPr="00721C1E">
        <w:rPr>
          <w:rFonts w:ascii="Book Antiqua" w:eastAsia="宋体" w:hAnsi="Book Antiqua" w:cs="宋体"/>
          <w:sz w:val="24"/>
          <w:szCs w:val="24"/>
        </w:rPr>
        <w:t xml:space="preserve"> B. BCAT1 promotes cell proliferation through amino acid catabolism in gliomas carrying wild-type IDH1. </w:t>
      </w:r>
      <w:r w:rsidRPr="00721C1E">
        <w:rPr>
          <w:rFonts w:ascii="Book Antiqua" w:eastAsia="宋体" w:hAnsi="Book Antiqua" w:cs="宋体"/>
          <w:i/>
          <w:iCs/>
          <w:sz w:val="24"/>
          <w:szCs w:val="24"/>
        </w:rPr>
        <w:t>Nat Med</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19</w:t>
      </w:r>
      <w:r w:rsidRPr="00721C1E">
        <w:rPr>
          <w:rFonts w:ascii="Book Antiqua" w:eastAsia="宋体" w:hAnsi="Book Antiqua" w:cs="宋体"/>
          <w:sz w:val="24"/>
          <w:szCs w:val="24"/>
        </w:rPr>
        <w:t>: 901-908 [PMID: 23793099 DOI: 10.1038/nm.3217]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17 </w:t>
      </w:r>
      <w:r w:rsidRPr="00721C1E">
        <w:rPr>
          <w:rFonts w:ascii="Book Antiqua" w:eastAsia="宋体" w:hAnsi="Book Antiqua" w:cs="宋体"/>
          <w:b/>
          <w:bCs/>
          <w:sz w:val="24"/>
          <w:szCs w:val="24"/>
        </w:rPr>
        <w:t>Muñoz-</w:t>
      </w:r>
      <w:proofErr w:type="spellStart"/>
      <w:r w:rsidRPr="00721C1E">
        <w:rPr>
          <w:rFonts w:ascii="Book Antiqua" w:eastAsia="宋体" w:hAnsi="Book Antiqua" w:cs="宋体"/>
          <w:b/>
          <w:bCs/>
          <w:sz w:val="24"/>
          <w:szCs w:val="24"/>
        </w:rPr>
        <w:t>Pinedo</w:t>
      </w:r>
      <w:proofErr w:type="spellEnd"/>
      <w:r w:rsidRPr="00721C1E">
        <w:rPr>
          <w:rFonts w:ascii="Book Antiqua" w:eastAsia="宋体" w:hAnsi="Book Antiqua" w:cs="宋体"/>
          <w:b/>
          <w:bCs/>
          <w:sz w:val="24"/>
          <w:szCs w:val="24"/>
        </w:rPr>
        <w:t xml:space="preserve"> C</w:t>
      </w:r>
      <w:r w:rsidRPr="00721C1E">
        <w:rPr>
          <w:rFonts w:ascii="Book Antiqua" w:eastAsia="宋体" w:hAnsi="Book Antiqua" w:cs="宋体"/>
          <w:sz w:val="24"/>
          <w:szCs w:val="24"/>
        </w:rPr>
        <w:t xml:space="preserve">, El </w:t>
      </w:r>
      <w:proofErr w:type="spellStart"/>
      <w:r w:rsidRPr="00721C1E">
        <w:rPr>
          <w:rFonts w:ascii="Book Antiqua" w:eastAsia="宋体" w:hAnsi="Book Antiqua" w:cs="宋体"/>
          <w:sz w:val="24"/>
          <w:szCs w:val="24"/>
        </w:rPr>
        <w:t>Mjiyad</w:t>
      </w:r>
      <w:proofErr w:type="spellEnd"/>
      <w:r w:rsidRPr="00721C1E">
        <w:rPr>
          <w:rFonts w:ascii="Book Antiqua" w:eastAsia="宋体" w:hAnsi="Book Antiqua" w:cs="宋体"/>
          <w:sz w:val="24"/>
          <w:szCs w:val="24"/>
        </w:rPr>
        <w:t xml:space="preserve"> N, Ricci JE. Cancer metabolism: current perspectives and future directions. </w:t>
      </w:r>
      <w:r w:rsidRPr="00721C1E">
        <w:rPr>
          <w:rFonts w:ascii="Book Antiqua" w:eastAsia="宋体" w:hAnsi="Book Antiqua" w:cs="宋体"/>
          <w:i/>
          <w:iCs/>
          <w:sz w:val="24"/>
          <w:szCs w:val="24"/>
        </w:rPr>
        <w:t>Cell Death Dis</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3</w:t>
      </w:r>
      <w:r w:rsidRPr="00721C1E">
        <w:rPr>
          <w:rFonts w:ascii="Book Antiqua" w:eastAsia="宋体" w:hAnsi="Book Antiqua" w:cs="宋体"/>
          <w:sz w:val="24"/>
          <w:szCs w:val="24"/>
        </w:rPr>
        <w:t>: e248 [PMID: 22237205 DOI: 10.1038/cddis.2011.123]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18 </w:t>
      </w:r>
      <w:r w:rsidRPr="00721C1E">
        <w:rPr>
          <w:rFonts w:ascii="Book Antiqua" w:eastAsia="宋体" w:hAnsi="Book Antiqua" w:cs="宋体"/>
          <w:b/>
          <w:bCs/>
          <w:sz w:val="24"/>
          <w:szCs w:val="24"/>
        </w:rPr>
        <w:t>Wu G</w:t>
      </w:r>
      <w:r w:rsidRPr="00721C1E">
        <w:rPr>
          <w:rFonts w:ascii="Book Antiqua" w:eastAsia="宋体" w:hAnsi="Book Antiqua" w:cs="宋体"/>
          <w:sz w:val="24"/>
          <w:szCs w:val="24"/>
        </w:rPr>
        <w:t xml:space="preserve">, Morris SM. Arginine metabolism: nitric oxide and beyond.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1998; </w:t>
      </w:r>
      <w:r w:rsidRPr="00721C1E">
        <w:rPr>
          <w:rFonts w:ascii="Book Antiqua" w:eastAsia="宋体" w:hAnsi="Book Antiqua" w:cs="宋体"/>
          <w:b/>
          <w:bCs/>
          <w:sz w:val="24"/>
          <w:szCs w:val="24"/>
        </w:rPr>
        <w:t xml:space="preserve">336 </w:t>
      </w:r>
      <w:r w:rsidRPr="00721C1E">
        <w:rPr>
          <w:rFonts w:ascii="Book Antiqua" w:eastAsia="宋体" w:hAnsi="Book Antiqua" w:cs="宋体"/>
          <w:bCs/>
          <w:sz w:val="24"/>
          <w:szCs w:val="24"/>
        </w:rPr>
        <w:t>(Pt 1)</w:t>
      </w:r>
      <w:r w:rsidRPr="00721C1E">
        <w:rPr>
          <w:rFonts w:ascii="Book Antiqua" w:eastAsia="宋体" w:hAnsi="Book Antiqua" w:cs="宋体"/>
          <w:sz w:val="24"/>
          <w:szCs w:val="24"/>
        </w:rPr>
        <w:t>: 1-17 [PMID: 9806879 DOI: 10.1042/bj3360001]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19 </w:t>
      </w:r>
      <w:r w:rsidRPr="00721C1E">
        <w:rPr>
          <w:rFonts w:ascii="Book Antiqua" w:eastAsia="宋体" w:hAnsi="Book Antiqua" w:cs="宋体"/>
          <w:b/>
          <w:bCs/>
          <w:sz w:val="24"/>
          <w:szCs w:val="24"/>
        </w:rPr>
        <w:t>Rose WC</w:t>
      </w:r>
      <w:r w:rsidRPr="00721C1E">
        <w:rPr>
          <w:rFonts w:ascii="Book Antiqua" w:eastAsia="宋体" w:hAnsi="Book Antiqua" w:cs="宋体"/>
          <w:sz w:val="24"/>
          <w:szCs w:val="24"/>
        </w:rPr>
        <w:t xml:space="preserve">, Haines WJ, Warner DT. </w:t>
      </w:r>
      <w:proofErr w:type="gramStart"/>
      <w:r w:rsidRPr="00721C1E">
        <w:rPr>
          <w:rFonts w:ascii="Book Antiqua" w:eastAsia="宋体" w:hAnsi="Book Antiqua" w:cs="宋体"/>
          <w:sz w:val="24"/>
          <w:szCs w:val="24"/>
        </w:rPr>
        <w:t>The amino acid requirements of man.</w:t>
      </w:r>
      <w:proofErr w:type="gramEnd"/>
      <w:r w:rsidRPr="00721C1E">
        <w:rPr>
          <w:rFonts w:ascii="Book Antiqua" w:eastAsia="宋体" w:hAnsi="Book Antiqua" w:cs="宋体"/>
          <w:sz w:val="24"/>
          <w:szCs w:val="24"/>
        </w:rPr>
        <w:t xml:space="preserve"> V. The </w:t>
      </w:r>
      <w:proofErr w:type="spellStart"/>
      <w:r w:rsidRPr="00721C1E">
        <w:rPr>
          <w:rFonts w:ascii="Book Antiqua" w:eastAsia="宋体" w:hAnsi="Book Antiqua" w:cs="宋体"/>
          <w:sz w:val="24"/>
          <w:szCs w:val="24"/>
        </w:rPr>
        <w:t>rôle</w:t>
      </w:r>
      <w:proofErr w:type="spellEnd"/>
      <w:r w:rsidRPr="00721C1E">
        <w:rPr>
          <w:rFonts w:ascii="Book Antiqua" w:eastAsia="宋体" w:hAnsi="Book Antiqua" w:cs="宋体"/>
          <w:sz w:val="24"/>
          <w:szCs w:val="24"/>
        </w:rPr>
        <w:t xml:space="preserve"> of lysine, arginine, and tryptophan.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Chem</w:t>
      </w:r>
      <w:proofErr w:type="spellEnd"/>
      <w:r w:rsidRPr="00721C1E">
        <w:rPr>
          <w:rFonts w:ascii="Book Antiqua" w:eastAsia="宋体" w:hAnsi="Book Antiqua" w:cs="宋体"/>
          <w:sz w:val="24"/>
          <w:szCs w:val="24"/>
        </w:rPr>
        <w:t xml:space="preserve"> 1954; </w:t>
      </w:r>
      <w:r w:rsidRPr="00721C1E">
        <w:rPr>
          <w:rFonts w:ascii="Book Antiqua" w:eastAsia="宋体" w:hAnsi="Book Antiqua" w:cs="宋体"/>
          <w:b/>
          <w:bCs/>
          <w:sz w:val="24"/>
          <w:szCs w:val="24"/>
        </w:rPr>
        <w:t>206</w:t>
      </w:r>
      <w:r w:rsidRPr="00721C1E">
        <w:rPr>
          <w:rFonts w:ascii="Book Antiqua" w:eastAsia="宋体" w:hAnsi="Book Antiqua" w:cs="宋体"/>
          <w:sz w:val="24"/>
          <w:szCs w:val="24"/>
        </w:rPr>
        <w:t>: 421-430 [PMID: 13130563]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20 </w:t>
      </w:r>
      <w:proofErr w:type="spellStart"/>
      <w:r w:rsidRPr="00721C1E">
        <w:rPr>
          <w:rFonts w:ascii="Book Antiqua" w:eastAsia="宋体" w:hAnsi="Book Antiqua" w:cs="宋体"/>
          <w:b/>
          <w:bCs/>
          <w:sz w:val="24"/>
          <w:szCs w:val="24"/>
        </w:rPr>
        <w:t>Barbul</w:t>
      </w:r>
      <w:proofErr w:type="spellEnd"/>
      <w:r w:rsidRPr="00721C1E">
        <w:rPr>
          <w:rFonts w:ascii="Book Antiqua" w:eastAsia="宋体" w:hAnsi="Book Antiqua" w:cs="宋体"/>
          <w:b/>
          <w:bCs/>
          <w:sz w:val="24"/>
          <w:szCs w:val="24"/>
        </w:rPr>
        <w:t xml:space="preserve"> A</w:t>
      </w:r>
      <w:r w:rsidRPr="00721C1E">
        <w:rPr>
          <w:rFonts w:ascii="Book Antiqua" w:eastAsia="宋体" w:hAnsi="Book Antiqua" w:cs="宋体"/>
          <w:sz w:val="24"/>
          <w:szCs w:val="24"/>
        </w:rPr>
        <w:t xml:space="preserve">. Arginine: biochemistry, physiology, and therapeutic implications. </w:t>
      </w:r>
      <w:r w:rsidRPr="00721C1E">
        <w:rPr>
          <w:rFonts w:ascii="Book Antiqua" w:eastAsia="宋体" w:hAnsi="Book Antiqua" w:cs="宋体"/>
          <w:i/>
          <w:iCs/>
          <w:sz w:val="24"/>
          <w:szCs w:val="24"/>
        </w:rPr>
        <w:t xml:space="preserve">JPEN J </w:t>
      </w:r>
      <w:proofErr w:type="spellStart"/>
      <w:r w:rsidRPr="00721C1E">
        <w:rPr>
          <w:rFonts w:ascii="Book Antiqua" w:eastAsia="宋体" w:hAnsi="Book Antiqua" w:cs="宋体"/>
          <w:i/>
          <w:iCs/>
          <w:sz w:val="24"/>
          <w:szCs w:val="24"/>
        </w:rPr>
        <w:t>Parenter</w:t>
      </w:r>
      <w:proofErr w:type="spellEnd"/>
      <w:r w:rsidRPr="00721C1E">
        <w:rPr>
          <w:rFonts w:ascii="Book Antiqua" w:eastAsia="宋体" w:hAnsi="Book Antiqua" w:cs="宋体"/>
          <w:i/>
          <w:iCs/>
          <w:sz w:val="24"/>
          <w:szCs w:val="24"/>
        </w:rPr>
        <w:t xml:space="preserve"> Enteral </w:t>
      </w:r>
      <w:proofErr w:type="spellStart"/>
      <w:r w:rsidRPr="00721C1E">
        <w:rPr>
          <w:rFonts w:ascii="Book Antiqua" w:eastAsia="宋体" w:hAnsi="Book Antiqua" w:cs="宋体"/>
          <w:i/>
          <w:iCs/>
          <w:sz w:val="24"/>
          <w:szCs w:val="24"/>
        </w:rPr>
        <w:t>Nutr</w:t>
      </w:r>
      <w:proofErr w:type="spellEnd"/>
      <w:r w:rsidRPr="00721C1E">
        <w:rPr>
          <w:rFonts w:ascii="Book Antiqua" w:eastAsia="宋体" w:hAnsi="Book Antiqua" w:cs="宋体"/>
          <w:sz w:val="24"/>
          <w:szCs w:val="24"/>
        </w:rPr>
        <w:t xml:space="preserve"> </w:t>
      </w:r>
      <w:r w:rsidRPr="00721C1E">
        <w:rPr>
          <w:rFonts w:ascii="Book Antiqua" w:eastAsia="宋体" w:hAnsi="Book Antiqua" w:cs="宋体"/>
          <w:sz w:val="24"/>
          <w:szCs w:val="24"/>
          <w:lang w:eastAsia="zh-CN"/>
        </w:rPr>
        <w:t>1986</w:t>
      </w:r>
      <w:r w:rsidRPr="00721C1E">
        <w:rPr>
          <w:rFonts w:ascii="Book Antiqua" w:eastAsia="宋体" w:hAnsi="Book Antiqua" w:cs="宋体"/>
          <w:sz w:val="24"/>
          <w:szCs w:val="24"/>
        </w:rPr>
        <w:t xml:space="preserve">; </w:t>
      </w:r>
      <w:r w:rsidRPr="00721C1E">
        <w:rPr>
          <w:rFonts w:ascii="Book Antiqua" w:eastAsia="宋体" w:hAnsi="Book Antiqua" w:cs="宋体"/>
          <w:b/>
          <w:bCs/>
          <w:sz w:val="24"/>
          <w:szCs w:val="24"/>
        </w:rPr>
        <w:t>10</w:t>
      </w:r>
      <w:r w:rsidRPr="00721C1E">
        <w:rPr>
          <w:rFonts w:ascii="Book Antiqua" w:eastAsia="宋体" w:hAnsi="Book Antiqua" w:cs="宋体"/>
          <w:sz w:val="24"/>
          <w:szCs w:val="24"/>
        </w:rPr>
        <w:t>: 227-238 [PMID: 3514981 DOI: 10.1177/0148607186010002227]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21 </w:t>
      </w:r>
      <w:r w:rsidRPr="00721C1E">
        <w:rPr>
          <w:rFonts w:ascii="Book Antiqua" w:eastAsia="宋体" w:hAnsi="Book Antiqua" w:cs="宋体"/>
          <w:b/>
          <w:bCs/>
          <w:sz w:val="24"/>
          <w:szCs w:val="24"/>
        </w:rPr>
        <w:t>Dillon BJ</w:t>
      </w:r>
      <w:r w:rsidRPr="00721C1E">
        <w:rPr>
          <w:rFonts w:ascii="Book Antiqua" w:eastAsia="宋体" w:hAnsi="Book Antiqua" w:cs="宋体"/>
          <w:sz w:val="24"/>
          <w:szCs w:val="24"/>
        </w:rPr>
        <w:t xml:space="preserve">, Prieto VG, Curley SA, Ensor CM, </w:t>
      </w:r>
      <w:proofErr w:type="spellStart"/>
      <w:r w:rsidRPr="00721C1E">
        <w:rPr>
          <w:rFonts w:ascii="Book Antiqua" w:eastAsia="宋体" w:hAnsi="Book Antiqua" w:cs="宋体"/>
          <w:sz w:val="24"/>
          <w:szCs w:val="24"/>
        </w:rPr>
        <w:t>Holtsberg</w:t>
      </w:r>
      <w:proofErr w:type="spellEnd"/>
      <w:r w:rsidRPr="00721C1E">
        <w:rPr>
          <w:rFonts w:ascii="Book Antiqua" w:eastAsia="宋体" w:hAnsi="Book Antiqua" w:cs="宋体"/>
          <w:sz w:val="24"/>
          <w:szCs w:val="24"/>
        </w:rPr>
        <w:t xml:space="preserve"> FW, </w:t>
      </w:r>
      <w:proofErr w:type="spellStart"/>
      <w:r w:rsidRPr="00721C1E">
        <w:rPr>
          <w:rFonts w:ascii="Book Antiqua" w:eastAsia="宋体" w:hAnsi="Book Antiqua" w:cs="宋体"/>
          <w:sz w:val="24"/>
          <w:szCs w:val="24"/>
        </w:rPr>
        <w:t>Bomalaski</w:t>
      </w:r>
      <w:proofErr w:type="spellEnd"/>
      <w:r w:rsidRPr="00721C1E">
        <w:rPr>
          <w:rFonts w:ascii="Book Antiqua" w:eastAsia="宋体" w:hAnsi="Book Antiqua" w:cs="宋体"/>
          <w:sz w:val="24"/>
          <w:szCs w:val="24"/>
        </w:rPr>
        <w:t xml:space="preserve"> JS, Clark MA. Incidence and distribution of </w:t>
      </w:r>
      <w:proofErr w:type="spellStart"/>
      <w:r w:rsidRPr="00721C1E">
        <w:rPr>
          <w:rFonts w:ascii="Book Antiqua" w:eastAsia="宋体" w:hAnsi="Book Antiqua" w:cs="宋体"/>
          <w:sz w:val="24"/>
          <w:szCs w:val="24"/>
        </w:rPr>
        <w:t>argininosuccinate</w:t>
      </w:r>
      <w:proofErr w:type="spell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synthetase</w:t>
      </w:r>
      <w:proofErr w:type="spellEnd"/>
      <w:r w:rsidRPr="00721C1E">
        <w:rPr>
          <w:rFonts w:ascii="Book Antiqua" w:eastAsia="宋体" w:hAnsi="Book Antiqua" w:cs="宋体"/>
          <w:sz w:val="24"/>
          <w:szCs w:val="24"/>
        </w:rPr>
        <w:t xml:space="preserve"> deficiency in human cancers: a method for identifying cancers sensitive to arginine deprivation. </w:t>
      </w:r>
      <w:r w:rsidRPr="00721C1E">
        <w:rPr>
          <w:rFonts w:ascii="Book Antiqua" w:eastAsia="宋体" w:hAnsi="Book Antiqua" w:cs="宋体"/>
          <w:i/>
          <w:iCs/>
          <w:sz w:val="24"/>
          <w:szCs w:val="24"/>
        </w:rPr>
        <w:t>Cancer</w:t>
      </w:r>
      <w:r w:rsidRPr="00721C1E">
        <w:rPr>
          <w:rFonts w:ascii="Book Antiqua" w:eastAsia="宋体" w:hAnsi="Book Antiqua" w:cs="宋体"/>
          <w:sz w:val="24"/>
          <w:szCs w:val="24"/>
        </w:rPr>
        <w:t xml:space="preserve"> 2004; </w:t>
      </w:r>
      <w:r w:rsidRPr="00721C1E">
        <w:rPr>
          <w:rFonts w:ascii="Book Antiqua" w:eastAsia="宋体" w:hAnsi="Book Antiqua" w:cs="宋体"/>
          <w:b/>
          <w:bCs/>
          <w:sz w:val="24"/>
          <w:szCs w:val="24"/>
        </w:rPr>
        <w:t>100</w:t>
      </w:r>
      <w:r w:rsidRPr="00721C1E">
        <w:rPr>
          <w:rFonts w:ascii="Book Antiqua" w:eastAsia="宋体" w:hAnsi="Book Antiqua" w:cs="宋体"/>
          <w:sz w:val="24"/>
          <w:szCs w:val="24"/>
        </w:rPr>
        <w:t>: 826-833 [PMID: 14770441 DOI: 10.1002/cncr.20057]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22 </w:t>
      </w:r>
      <w:r w:rsidRPr="00721C1E">
        <w:rPr>
          <w:rFonts w:ascii="Book Antiqua" w:eastAsia="宋体" w:hAnsi="Book Antiqua" w:cs="宋体"/>
          <w:b/>
          <w:bCs/>
          <w:sz w:val="24"/>
          <w:szCs w:val="24"/>
        </w:rPr>
        <w:t>Kobayashi E</w:t>
      </w:r>
      <w:r w:rsidRPr="00721C1E">
        <w:rPr>
          <w:rFonts w:ascii="Book Antiqua" w:eastAsia="宋体" w:hAnsi="Book Antiqua" w:cs="宋体"/>
          <w:sz w:val="24"/>
          <w:szCs w:val="24"/>
        </w:rPr>
        <w:t xml:space="preserve">, Masuda M, Nakayama R, Ichikawa H, </w:t>
      </w:r>
      <w:proofErr w:type="spellStart"/>
      <w:r w:rsidRPr="00721C1E">
        <w:rPr>
          <w:rFonts w:ascii="Book Antiqua" w:eastAsia="宋体" w:hAnsi="Book Antiqua" w:cs="宋体"/>
          <w:sz w:val="24"/>
          <w:szCs w:val="24"/>
        </w:rPr>
        <w:t>Satow</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Shitashige</w:t>
      </w:r>
      <w:proofErr w:type="spellEnd"/>
      <w:r w:rsidRPr="00721C1E">
        <w:rPr>
          <w:rFonts w:ascii="Book Antiqua" w:eastAsia="宋体" w:hAnsi="Book Antiqua" w:cs="宋体"/>
          <w:sz w:val="24"/>
          <w:szCs w:val="24"/>
        </w:rPr>
        <w:t xml:space="preserve"> M, Honda K, Yamaguchi U, Shoji A, Tochigi N, Morioka H, Toyama Y, </w:t>
      </w:r>
      <w:proofErr w:type="spellStart"/>
      <w:r w:rsidRPr="00721C1E">
        <w:rPr>
          <w:rFonts w:ascii="Book Antiqua" w:eastAsia="宋体" w:hAnsi="Book Antiqua" w:cs="宋体"/>
          <w:sz w:val="24"/>
          <w:szCs w:val="24"/>
        </w:rPr>
        <w:t>Hirohashi</w:t>
      </w:r>
      <w:proofErr w:type="spellEnd"/>
      <w:r w:rsidRPr="00721C1E">
        <w:rPr>
          <w:rFonts w:ascii="Book Antiqua" w:eastAsia="宋体" w:hAnsi="Book Antiqua" w:cs="宋体"/>
          <w:sz w:val="24"/>
          <w:szCs w:val="24"/>
        </w:rPr>
        <w:t xml:space="preserve"> S, Kawai A, Yamada T. Reduced </w:t>
      </w:r>
      <w:proofErr w:type="spellStart"/>
      <w:r w:rsidRPr="00721C1E">
        <w:rPr>
          <w:rFonts w:ascii="Book Antiqua" w:eastAsia="宋体" w:hAnsi="Book Antiqua" w:cs="宋体"/>
          <w:sz w:val="24"/>
          <w:szCs w:val="24"/>
        </w:rPr>
        <w:t>argininosuccinate</w:t>
      </w:r>
      <w:proofErr w:type="spell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synthetase</w:t>
      </w:r>
      <w:proofErr w:type="spellEnd"/>
      <w:r w:rsidRPr="00721C1E">
        <w:rPr>
          <w:rFonts w:ascii="Book Antiqua" w:eastAsia="宋体" w:hAnsi="Book Antiqua" w:cs="宋体"/>
          <w:sz w:val="24"/>
          <w:szCs w:val="24"/>
        </w:rPr>
        <w:t xml:space="preserve"> is a predictive biomarker for the development of pulmonary metastasis in patients with osteosarcoma. </w:t>
      </w:r>
      <w:proofErr w:type="spellStart"/>
      <w:r w:rsidRPr="00721C1E">
        <w:rPr>
          <w:rFonts w:ascii="Book Antiqua" w:eastAsia="宋体" w:hAnsi="Book Antiqua" w:cs="宋体"/>
          <w:i/>
          <w:iCs/>
          <w:sz w:val="24"/>
          <w:szCs w:val="24"/>
        </w:rPr>
        <w:t>Mol</w:t>
      </w:r>
      <w:proofErr w:type="spellEnd"/>
      <w:r w:rsidRPr="00721C1E">
        <w:rPr>
          <w:rFonts w:ascii="Book Antiqua" w:eastAsia="宋体" w:hAnsi="Book Antiqua" w:cs="宋体"/>
          <w:i/>
          <w:iCs/>
          <w:sz w:val="24"/>
          <w:szCs w:val="24"/>
        </w:rPr>
        <w:t xml:space="preserve"> Cancer </w:t>
      </w:r>
      <w:proofErr w:type="spellStart"/>
      <w:r w:rsidRPr="00721C1E">
        <w:rPr>
          <w:rFonts w:ascii="Book Antiqua" w:eastAsia="宋体" w:hAnsi="Book Antiqua" w:cs="宋体"/>
          <w:i/>
          <w:iCs/>
          <w:sz w:val="24"/>
          <w:szCs w:val="24"/>
        </w:rPr>
        <w:t>Ther</w:t>
      </w:r>
      <w:proofErr w:type="spellEnd"/>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9</w:t>
      </w:r>
      <w:r w:rsidRPr="00721C1E">
        <w:rPr>
          <w:rFonts w:ascii="Book Antiqua" w:eastAsia="宋体" w:hAnsi="Book Antiqua" w:cs="宋体"/>
          <w:sz w:val="24"/>
          <w:szCs w:val="24"/>
        </w:rPr>
        <w:t>: 535-544 [PMID: 20159990 DOI: 10.1158/1535-7163.MCT-09-0774]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23 </w:t>
      </w:r>
      <w:r w:rsidRPr="00721C1E">
        <w:rPr>
          <w:rFonts w:ascii="Book Antiqua" w:eastAsia="宋体" w:hAnsi="Book Antiqua" w:cs="宋体"/>
          <w:b/>
          <w:bCs/>
          <w:sz w:val="24"/>
          <w:szCs w:val="24"/>
        </w:rPr>
        <w:t>Allen MD</w:t>
      </w:r>
      <w:r w:rsidRPr="00721C1E">
        <w:rPr>
          <w:rFonts w:ascii="Book Antiqua" w:eastAsia="宋体" w:hAnsi="Book Antiqua" w:cs="宋体"/>
          <w:sz w:val="24"/>
          <w:szCs w:val="24"/>
        </w:rPr>
        <w:t xml:space="preserve">, Luong P, Hudson C, </w:t>
      </w:r>
      <w:proofErr w:type="spellStart"/>
      <w:r w:rsidRPr="00721C1E">
        <w:rPr>
          <w:rFonts w:ascii="Book Antiqua" w:eastAsia="宋体" w:hAnsi="Book Antiqua" w:cs="宋体"/>
          <w:sz w:val="24"/>
          <w:szCs w:val="24"/>
        </w:rPr>
        <w:t>Leyton</w:t>
      </w:r>
      <w:proofErr w:type="spellEnd"/>
      <w:r w:rsidRPr="00721C1E">
        <w:rPr>
          <w:rFonts w:ascii="Book Antiqua" w:eastAsia="宋体" w:hAnsi="Book Antiqua" w:cs="宋体"/>
          <w:sz w:val="24"/>
          <w:szCs w:val="24"/>
        </w:rPr>
        <w:t xml:space="preserve"> J, </w:t>
      </w:r>
      <w:proofErr w:type="spellStart"/>
      <w:r w:rsidRPr="00721C1E">
        <w:rPr>
          <w:rFonts w:ascii="Book Antiqua" w:eastAsia="宋体" w:hAnsi="Book Antiqua" w:cs="宋体"/>
          <w:sz w:val="24"/>
          <w:szCs w:val="24"/>
        </w:rPr>
        <w:t>Delage</w:t>
      </w:r>
      <w:proofErr w:type="spellEnd"/>
      <w:r w:rsidRPr="00721C1E">
        <w:rPr>
          <w:rFonts w:ascii="Book Antiqua" w:eastAsia="宋体" w:hAnsi="Book Antiqua" w:cs="宋体"/>
          <w:sz w:val="24"/>
          <w:szCs w:val="24"/>
        </w:rPr>
        <w:t xml:space="preserve"> B, </w:t>
      </w:r>
      <w:proofErr w:type="spellStart"/>
      <w:r w:rsidRPr="00721C1E">
        <w:rPr>
          <w:rFonts w:ascii="Book Antiqua" w:eastAsia="宋体" w:hAnsi="Book Antiqua" w:cs="宋体"/>
          <w:sz w:val="24"/>
          <w:szCs w:val="24"/>
        </w:rPr>
        <w:t>Ghazaly</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Cutts</w:t>
      </w:r>
      <w:proofErr w:type="spellEnd"/>
      <w:r w:rsidRPr="00721C1E">
        <w:rPr>
          <w:rFonts w:ascii="Book Antiqua" w:eastAsia="宋体" w:hAnsi="Book Antiqua" w:cs="宋体"/>
          <w:sz w:val="24"/>
          <w:szCs w:val="24"/>
        </w:rPr>
        <w:t xml:space="preserve"> R, Yuan M, Syed N, Lo </w:t>
      </w:r>
      <w:proofErr w:type="spellStart"/>
      <w:r w:rsidRPr="00721C1E">
        <w:rPr>
          <w:rFonts w:ascii="Book Antiqua" w:eastAsia="宋体" w:hAnsi="Book Antiqua" w:cs="宋体"/>
          <w:sz w:val="24"/>
          <w:szCs w:val="24"/>
        </w:rPr>
        <w:t>Nigro</w:t>
      </w:r>
      <w:proofErr w:type="spellEnd"/>
      <w:r w:rsidRPr="00721C1E">
        <w:rPr>
          <w:rFonts w:ascii="Book Antiqua" w:eastAsia="宋体" w:hAnsi="Book Antiqua" w:cs="宋体"/>
          <w:sz w:val="24"/>
          <w:szCs w:val="24"/>
        </w:rPr>
        <w:t xml:space="preserve"> C, </w:t>
      </w:r>
      <w:proofErr w:type="spellStart"/>
      <w:r w:rsidRPr="00721C1E">
        <w:rPr>
          <w:rFonts w:ascii="Book Antiqua" w:eastAsia="宋体" w:hAnsi="Book Antiqua" w:cs="宋体"/>
          <w:sz w:val="24"/>
          <w:szCs w:val="24"/>
        </w:rPr>
        <w:t>Lattanzio</w:t>
      </w:r>
      <w:proofErr w:type="spellEnd"/>
      <w:r w:rsidRPr="00721C1E">
        <w:rPr>
          <w:rFonts w:ascii="Book Antiqua" w:eastAsia="宋体" w:hAnsi="Book Antiqua" w:cs="宋体"/>
          <w:sz w:val="24"/>
          <w:szCs w:val="24"/>
        </w:rPr>
        <w:t xml:space="preserve"> L, </w:t>
      </w:r>
      <w:proofErr w:type="spellStart"/>
      <w:r w:rsidRPr="00721C1E">
        <w:rPr>
          <w:rFonts w:ascii="Book Antiqua" w:eastAsia="宋体" w:hAnsi="Book Antiqua" w:cs="宋体"/>
          <w:sz w:val="24"/>
          <w:szCs w:val="24"/>
        </w:rPr>
        <w:t>Chmielewska-Kassassir</w:t>
      </w:r>
      <w:proofErr w:type="spellEnd"/>
      <w:r w:rsidRPr="00721C1E">
        <w:rPr>
          <w:rFonts w:ascii="Book Antiqua" w:eastAsia="宋体" w:hAnsi="Book Antiqua" w:cs="宋体"/>
          <w:sz w:val="24"/>
          <w:szCs w:val="24"/>
        </w:rPr>
        <w:t xml:space="preserve"> M, Tomlinson I, </w:t>
      </w:r>
      <w:proofErr w:type="spellStart"/>
      <w:r w:rsidRPr="00721C1E">
        <w:rPr>
          <w:rFonts w:ascii="Book Antiqua" w:eastAsia="宋体" w:hAnsi="Book Antiqua" w:cs="宋体"/>
          <w:sz w:val="24"/>
          <w:szCs w:val="24"/>
        </w:rPr>
        <w:t>Roylance</w:t>
      </w:r>
      <w:proofErr w:type="spellEnd"/>
      <w:r w:rsidRPr="00721C1E">
        <w:rPr>
          <w:rFonts w:ascii="Book Antiqua" w:eastAsia="宋体" w:hAnsi="Book Antiqua" w:cs="宋体"/>
          <w:sz w:val="24"/>
          <w:szCs w:val="24"/>
        </w:rPr>
        <w:t xml:space="preserve"> R, Whitaker HC, Warren AY, Neal D, </w:t>
      </w:r>
      <w:proofErr w:type="spellStart"/>
      <w:r w:rsidRPr="00721C1E">
        <w:rPr>
          <w:rFonts w:ascii="Book Antiqua" w:eastAsia="宋体" w:hAnsi="Book Antiqua" w:cs="宋体"/>
          <w:sz w:val="24"/>
          <w:szCs w:val="24"/>
        </w:rPr>
        <w:t>Frezza</w:t>
      </w:r>
      <w:proofErr w:type="spellEnd"/>
      <w:r w:rsidRPr="00721C1E">
        <w:rPr>
          <w:rFonts w:ascii="Book Antiqua" w:eastAsia="宋体" w:hAnsi="Book Antiqua" w:cs="宋体"/>
          <w:sz w:val="24"/>
          <w:szCs w:val="24"/>
        </w:rPr>
        <w:t xml:space="preserve"> C, Beltran L, Jones LJ, </w:t>
      </w:r>
      <w:proofErr w:type="spellStart"/>
      <w:r w:rsidRPr="00721C1E">
        <w:rPr>
          <w:rFonts w:ascii="Book Antiqua" w:eastAsia="宋体" w:hAnsi="Book Antiqua" w:cs="宋体"/>
          <w:sz w:val="24"/>
          <w:szCs w:val="24"/>
        </w:rPr>
        <w:t>Chelala</w:t>
      </w:r>
      <w:proofErr w:type="spellEnd"/>
      <w:r w:rsidRPr="00721C1E">
        <w:rPr>
          <w:rFonts w:ascii="Book Antiqua" w:eastAsia="宋体" w:hAnsi="Book Antiqua" w:cs="宋体"/>
          <w:sz w:val="24"/>
          <w:szCs w:val="24"/>
        </w:rPr>
        <w:t xml:space="preserve"> C, Wu BW, </w:t>
      </w:r>
      <w:proofErr w:type="spellStart"/>
      <w:r w:rsidRPr="00721C1E">
        <w:rPr>
          <w:rFonts w:ascii="Book Antiqua" w:eastAsia="宋体" w:hAnsi="Book Antiqua" w:cs="宋体"/>
          <w:sz w:val="24"/>
          <w:szCs w:val="24"/>
        </w:rPr>
        <w:t>Bomalaski</w:t>
      </w:r>
      <w:proofErr w:type="spellEnd"/>
      <w:r w:rsidRPr="00721C1E">
        <w:rPr>
          <w:rFonts w:ascii="Book Antiqua" w:eastAsia="宋体" w:hAnsi="Book Antiqua" w:cs="宋体"/>
          <w:sz w:val="24"/>
          <w:szCs w:val="24"/>
        </w:rPr>
        <w:t xml:space="preserve"> JS, Jackson RC, Lu YJ, Crook T, </w:t>
      </w:r>
      <w:proofErr w:type="spellStart"/>
      <w:r w:rsidRPr="00721C1E">
        <w:rPr>
          <w:rFonts w:ascii="Book Antiqua" w:eastAsia="宋体" w:hAnsi="Book Antiqua" w:cs="宋体"/>
          <w:sz w:val="24"/>
          <w:szCs w:val="24"/>
        </w:rPr>
        <w:t>Lemoine</w:t>
      </w:r>
      <w:proofErr w:type="spellEnd"/>
      <w:r w:rsidRPr="00721C1E">
        <w:rPr>
          <w:rFonts w:ascii="Book Antiqua" w:eastAsia="宋体" w:hAnsi="Book Antiqua" w:cs="宋体"/>
          <w:sz w:val="24"/>
          <w:szCs w:val="24"/>
        </w:rPr>
        <w:t xml:space="preserve"> NR, Mather S, Foster J, </w:t>
      </w:r>
      <w:proofErr w:type="spellStart"/>
      <w:r w:rsidRPr="00721C1E">
        <w:rPr>
          <w:rFonts w:ascii="Book Antiqua" w:eastAsia="宋体" w:hAnsi="Book Antiqua" w:cs="宋体"/>
          <w:sz w:val="24"/>
          <w:szCs w:val="24"/>
        </w:rPr>
        <w:t>Sosabowski</w:t>
      </w:r>
      <w:proofErr w:type="spellEnd"/>
      <w:r w:rsidRPr="00721C1E">
        <w:rPr>
          <w:rFonts w:ascii="Book Antiqua" w:eastAsia="宋体" w:hAnsi="Book Antiqua" w:cs="宋体"/>
          <w:sz w:val="24"/>
          <w:szCs w:val="24"/>
        </w:rPr>
        <w:t xml:space="preserve"> J, Avril N, Li CF, </w:t>
      </w:r>
      <w:proofErr w:type="spellStart"/>
      <w:r w:rsidRPr="00721C1E">
        <w:rPr>
          <w:rFonts w:ascii="Book Antiqua" w:eastAsia="宋体" w:hAnsi="Book Antiqua" w:cs="宋体"/>
          <w:sz w:val="24"/>
          <w:szCs w:val="24"/>
        </w:rPr>
        <w:t>Szlosarek</w:t>
      </w:r>
      <w:proofErr w:type="spellEnd"/>
      <w:r w:rsidRPr="00721C1E">
        <w:rPr>
          <w:rFonts w:ascii="Book Antiqua" w:eastAsia="宋体" w:hAnsi="Book Antiqua" w:cs="宋体"/>
          <w:sz w:val="24"/>
          <w:szCs w:val="24"/>
        </w:rPr>
        <w:t xml:space="preserve"> PW. </w:t>
      </w:r>
      <w:proofErr w:type="gramStart"/>
      <w:r w:rsidRPr="00721C1E">
        <w:rPr>
          <w:rFonts w:ascii="Book Antiqua" w:eastAsia="宋体" w:hAnsi="Book Antiqua" w:cs="宋体"/>
          <w:sz w:val="24"/>
          <w:szCs w:val="24"/>
        </w:rPr>
        <w:t xml:space="preserve">Prognostic and therapeutic impact of </w:t>
      </w:r>
      <w:proofErr w:type="spellStart"/>
      <w:r w:rsidRPr="00721C1E">
        <w:rPr>
          <w:rFonts w:ascii="Book Antiqua" w:eastAsia="宋体" w:hAnsi="Book Antiqua" w:cs="宋体"/>
          <w:sz w:val="24"/>
          <w:szCs w:val="24"/>
        </w:rPr>
        <w:t>argininosuccinate</w:t>
      </w:r>
      <w:proofErr w:type="spell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synthetase</w:t>
      </w:r>
      <w:proofErr w:type="spellEnd"/>
      <w:r w:rsidRPr="00721C1E">
        <w:rPr>
          <w:rFonts w:ascii="Book Antiqua" w:eastAsia="宋体" w:hAnsi="Book Antiqua" w:cs="宋体"/>
          <w:sz w:val="24"/>
          <w:szCs w:val="24"/>
        </w:rPr>
        <w:t xml:space="preserve"> 1 control in bladder cancer as monitored longitudinally by PET imaging.</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74</w:t>
      </w:r>
      <w:r w:rsidRPr="00721C1E">
        <w:rPr>
          <w:rFonts w:ascii="Book Antiqua" w:eastAsia="宋体" w:hAnsi="Book Antiqua" w:cs="宋体"/>
          <w:sz w:val="24"/>
          <w:szCs w:val="24"/>
        </w:rPr>
        <w:t>: 896-907 [PMID: 24285724 DOI: 10.1158/0008-5472.CAN-13-1702]</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24 </w:t>
      </w:r>
      <w:proofErr w:type="spellStart"/>
      <w:r w:rsidRPr="00721C1E">
        <w:rPr>
          <w:rFonts w:ascii="Book Antiqua" w:eastAsia="宋体" w:hAnsi="Book Antiqua" w:cs="宋体"/>
          <w:b/>
          <w:bCs/>
          <w:sz w:val="24"/>
          <w:szCs w:val="24"/>
        </w:rPr>
        <w:t>Sica</w:t>
      </w:r>
      <w:proofErr w:type="spellEnd"/>
      <w:r w:rsidRPr="00721C1E">
        <w:rPr>
          <w:rFonts w:ascii="Book Antiqua" w:eastAsia="宋体" w:hAnsi="Book Antiqua" w:cs="宋体"/>
          <w:b/>
          <w:bCs/>
          <w:sz w:val="24"/>
          <w:szCs w:val="24"/>
        </w:rPr>
        <w:t xml:space="preserve"> A</w:t>
      </w:r>
      <w:r w:rsidRPr="00721C1E">
        <w:rPr>
          <w:rFonts w:ascii="Book Antiqua" w:eastAsia="宋体" w:hAnsi="Book Antiqua" w:cs="宋体"/>
          <w:sz w:val="24"/>
          <w:szCs w:val="24"/>
        </w:rPr>
        <w:t xml:space="preserve">, Porta C, </w:t>
      </w:r>
      <w:proofErr w:type="spellStart"/>
      <w:r w:rsidRPr="00721C1E">
        <w:rPr>
          <w:rFonts w:ascii="Book Antiqua" w:eastAsia="宋体" w:hAnsi="Book Antiqua" w:cs="宋体"/>
          <w:sz w:val="24"/>
          <w:szCs w:val="24"/>
        </w:rPr>
        <w:t>Morlacchi</w:t>
      </w:r>
      <w:proofErr w:type="spellEnd"/>
      <w:r w:rsidRPr="00721C1E">
        <w:rPr>
          <w:rFonts w:ascii="Book Antiqua" w:eastAsia="宋体" w:hAnsi="Book Antiqua" w:cs="宋体"/>
          <w:sz w:val="24"/>
          <w:szCs w:val="24"/>
        </w:rPr>
        <w:t xml:space="preserve"> S, </w:t>
      </w:r>
      <w:proofErr w:type="spellStart"/>
      <w:r w:rsidRPr="00721C1E">
        <w:rPr>
          <w:rFonts w:ascii="Book Antiqua" w:eastAsia="宋体" w:hAnsi="Book Antiqua" w:cs="宋体"/>
          <w:sz w:val="24"/>
          <w:szCs w:val="24"/>
        </w:rPr>
        <w:t>Banfi</w:t>
      </w:r>
      <w:proofErr w:type="spellEnd"/>
      <w:r w:rsidRPr="00721C1E">
        <w:rPr>
          <w:rFonts w:ascii="Book Antiqua" w:eastAsia="宋体" w:hAnsi="Book Antiqua" w:cs="宋体"/>
          <w:sz w:val="24"/>
          <w:szCs w:val="24"/>
        </w:rPr>
        <w:t xml:space="preserve"> S, Strauss L, </w:t>
      </w:r>
      <w:proofErr w:type="spellStart"/>
      <w:r w:rsidRPr="00721C1E">
        <w:rPr>
          <w:rFonts w:ascii="Book Antiqua" w:eastAsia="宋体" w:hAnsi="Book Antiqua" w:cs="宋体"/>
          <w:sz w:val="24"/>
          <w:szCs w:val="24"/>
        </w:rPr>
        <w:t>Rimoldi</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Totaro</w:t>
      </w:r>
      <w:proofErr w:type="spellEnd"/>
      <w:r w:rsidRPr="00721C1E">
        <w:rPr>
          <w:rFonts w:ascii="Book Antiqua" w:eastAsia="宋体" w:hAnsi="Book Antiqua" w:cs="宋体"/>
          <w:sz w:val="24"/>
          <w:szCs w:val="24"/>
        </w:rPr>
        <w:t xml:space="preserve"> MG, </w:t>
      </w:r>
      <w:proofErr w:type="spellStart"/>
      <w:r w:rsidRPr="00721C1E">
        <w:rPr>
          <w:rFonts w:ascii="Book Antiqua" w:eastAsia="宋体" w:hAnsi="Book Antiqua" w:cs="宋体"/>
          <w:sz w:val="24"/>
          <w:szCs w:val="24"/>
        </w:rPr>
        <w:t>Riboldi</w:t>
      </w:r>
      <w:proofErr w:type="spellEnd"/>
      <w:r w:rsidRPr="00721C1E">
        <w:rPr>
          <w:rFonts w:ascii="Book Antiqua" w:eastAsia="宋体" w:hAnsi="Book Antiqua" w:cs="宋体"/>
          <w:sz w:val="24"/>
          <w:szCs w:val="24"/>
        </w:rPr>
        <w:t xml:space="preserve"> E. Origin and Functions of Tumor-Associated Myeloid Cells (TAMCs). </w:t>
      </w:r>
      <w:r w:rsidRPr="00721C1E">
        <w:rPr>
          <w:rFonts w:ascii="Book Antiqua" w:eastAsia="宋体" w:hAnsi="Book Antiqua" w:cs="宋体"/>
          <w:i/>
          <w:iCs/>
          <w:sz w:val="24"/>
          <w:szCs w:val="24"/>
        </w:rPr>
        <w:t xml:space="preserve">Cancer </w:t>
      </w:r>
      <w:proofErr w:type="spellStart"/>
      <w:r w:rsidRPr="00721C1E">
        <w:rPr>
          <w:rFonts w:ascii="Book Antiqua" w:eastAsia="宋体" w:hAnsi="Book Antiqua" w:cs="宋体"/>
          <w:i/>
          <w:iCs/>
          <w:sz w:val="24"/>
          <w:szCs w:val="24"/>
        </w:rPr>
        <w:t>Microenviron</w:t>
      </w:r>
      <w:proofErr w:type="spellEnd"/>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5</w:t>
      </w:r>
      <w:r w:rsidRPr="00721C1E">
        <w:rPr>
          <w:rFonts w:ascii="Book Antiqua" w:eastAsia="宋体" w:hAnsi="Book Antiqua" w:cs="宋体"/>
          <w:sz w:val="24"/>
          <w:szCs w:val="24"/>
        </w:rPr>
        <w:t>: 133-149 [PMID: 21948460 DOI: 10.1007/s12307-011-0091-6]</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25 </w:t>
      </w:r>
      <w:r w:rsidRPr="00721C1E">
        <w:rPr>
          <w:rFonts w:ascii="Book Antiqua" w:eastAsia="宋体" w:hAnsi="Book Antiqua" w:cs="宋体"/>
          <w:b/>
          <w:bCs/>
          <w:sz w:val="24"/>
          <w:szCs w:val="24"/>
        </w:rPr>
        <w:t>Phillips MM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Sheaff</w:t>
      </w:r>
      <w:proofErr w:type="spellEnd"/>
      <w:r w:rsidRPr="00721C1E">
        <w:rPr>
          <w:rFonts w:ascii="Book Antiqua" w:eastAsia="宋体" w:hAnsi="Book Antiqua" w:cs="宋体"/>
          <w:sz w:val="24"/>
          <w:szCs w:val="24"/>
        </w:rPr>
        <w:t xml:space="preserve"> MT, </w:t>
      </w:r>
      <w:proofErr w:type="spellStart"/>
      <w:r w:rsidRPr="00721C1E">
        <w:rPr>
          <w:rFonts w:ascii="Book Antiqua" w:eastAsia="宋体" w:hAnsi="Book Antiqua" w:cs="宋体"/>
          <w:sz w:val="24"/>
          <w:szCs w:val="24"/>
        </w:rPr>
        <w:t>Szlosarek</w:t>
      </w:r>
      <w:proofErr w:type="spellEnd"/>
      <w:r w:rsidRPr="00721C1E">
        <w:rPr>
          <w:rFonts w:ascii="Book Antiqua" w:eastAsia="宋体" w:hAnsi="Book Antiqua" w:cs="宋体"/>
          <w:sz w:val="24"/>
          <w:szCs w:val="24"/>
        </w:rPr>
        <w:t xml:space="preserve"> PW. Targeting arginine-dependent cancers with arginine-degrading enzymes: opportunities and challenges. </w:t>
      </w:r>
      <w:r w:rsidRPr="00721C1E">
        <w:rPr>
          <w:rFonts w:ascii="Book Antiqua" w:eastAsia="宋体" w:hAnsi="Book Antiqua" w:cs="宋体"/>
          <w:i/>
          <w:iCs/>
          <w:sz w:val="24"/>
          <w:szCs w:val="24"/>
        </w:rPr>
        <w:t>Cancer Res Treat</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45</w:t>
      </w:r>
      <w:r w:rsidRPr="00721C1E">
        <w:rPr>
          <w:rFonts w:ascii="Book Antiqua" w:eastAsia="宋体" w:hAnsi="Book Antiqua" w:cs="宋体"/>
          <w:sz w:val="24"/>
          <w:szCs w:val="24"/>
        </w:rPr>
        <w:t>: 251-262 [PMID: 24453997 DOI: 10.4143/crt.2013.45.4.251]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26 </w:t>
      </w:r>
      <w:r w:rsidRPr="00721C1E">
        <w:rPr>
          <w:rFonts w:ascii="Book Antiqua" w:eastAsia="宋体" w:hAnsi="Book Antiqua" w:cs="宋体"/>
          <w:b/>
          <w:bCs/>
          <w:sz w:val="24"/>
          <w:szCs w:val="24"/>
        </w:rPr>
        <w:t>Bronte V</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Serafini</w:t>
      </w:r>
      <w:proofErr w:type="spellEnd"/>
      <w:r w:rsidRPr="00721C1E">
        <w:rPr>
          <w:rFonts w:ascii="Book Antiqua" w:eastAsia="宋体" w:hAnsi="Book Antiqua" w:cs="宋体"/>
          <w:sz w:val="24"/>
          <w:szCs w:val="24"/>
        </w:rPr>
        <w:t xml:space="preserve"> P, </w:t>
      </w:r>
      <w:proofErr w:type="spellStart"/>
      <w:r w:rsidRPr="00721C1E">
        <w:rPr>
          <w:rFonts w:ascii="Book Antiqua" w:eastAsia="宋体" w:hAnsi="Book Antiqua" w:cs="宋体"/>
          <w:sz w:val="24"/>
          <w:szCs w:val="24"/>
        </w:rPr>
        <w:t>Mazzoni</w:t>
      </w:r>
      <w:proofErr w:type="spellEnd"/>
      <w:r w:rsidRPr="00721C1E">
        <w:rPr>
          <w:rFonts w:ascii="Book Antiqua" w:eastAsia="宋体" w:hAnsi="Book Antiqua" w:cs="宋体"/>
          <w:sz w:val="24"/>
          <w:szCs w:val="24"/>
        </w:rPr>
        <w:t xml:space="preserve"> A, Segal DM, </w:t>
      </w:r>
      <w:proofErr w:type="spellStart"/>
      <w:r w:rsidRPr="00721C1E">
        <w:rPr>
          <w:rFonts w:ascii="Book Antiqua" w:eastAsia="宋体" w:hAnsi="Book Antiqua" w:cs="宋体"/>
          <w:sz w:val="24"/>
          <w:szCs w:val="24"/>
        </w:rPr>
        <w:t>Zanovello</w:t>
      </w:r>
      <w:proofErr w:type="spellEnd"/>
      <w:r w:rsidRPr="00721C1E">
        <w:rPr>
          <w:rFonts w:ascii="Book Antiqua" w:eastAsia="宋体" w:hAnsi="Book Antiqua" w:cs="宋体"/>
          <w:sz w:val="24"/>
          <w:szCs w:val="24"/>
        </w:rPr>
        <w:t xml:space="preserve"> P. L-arginine metabolism in myeloid cells controls T-lymphocyte functions. </w:t>
      </w:r>
      <w:r w:rsidRPr="00721C1E">
        <w:rPr>
          <w:rFonts w:ascii="Book Antiqua" w:eastAsia="宋体" w:hAnsi="Book Antiqua" w:cs="宋体"/>
          <w:i/>
          <w:iCs/>
          <w:sz w:val="24"/>
          <w:szCs w:val="24"/>
        </w:rPr>
        <w:t xml:space="preserve">Trends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24</w:t>
      </w:r>
      <w:r w:rsidRPr="00721C1E">
        <w:rPr>
          <w:rFonts w:ascii="Book Antiqua" w:eastAsia="宋体" w:hAnsi="Book Antiqua" w:cs="宋体"/>
          <w:sz w:val="24"/>
          <w:szCs w:val="24"/>
        </w:rPr>
        <w:t>: 302-306 [PMID: 12810105]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27 </w:t>
      </w:r>
      <w:r w:rsidRPr="00721C1E">
        <w:rPr>
          <w:rFonts w:ascii="Book Antiqua" w:eastAsia="宋体" w:hAnsi="Book Antiqua" w:cs="宋体"/>
          <w:b/>
          <w:bCs/>
          <w:sz w:val="24"/>
          <w:szCs w:val="24"/>
        </w:rPr>
        <w:t>Bronte V</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Serafini</w:t>
      </w:r>
      <w:proofErr w:type="spellEnd"/>
      <w:r w:rsidRPr="00721C1E">
        <w:rPr>
          <w:rFonts w:ascii="Book Antiqua" w:eastAsia="宋体" w:hAnsi="Book Antiqua" w:cs="宋体"/>
          <w:sz w:val="24"/>
          <w:szCs w:val="24"/>
        </w:rPr>
        <w:t xml:space="preserve"> P, De Santo C, </w:t>
      </w:r>
      <w:proofErr w:type="spellStart"/>
      <w:r w:rsidRPr="00721C1E">
        <w:rPr>
          <w:rFonts w:ascii="Book Antiqua" w:eastAsia="宋体" w:hAnsi="Book Antiqua" w:cs="宋体"/>
          <w:sz w:val="24"/>
          <w:szCs w:val="24"/>
        </w:rPr>
        <w:t>Marigo</w:t>
      </w:r>
      <w:proofErr w:type="spellEnd"/>
      <w:r w:rsidRPr="00721C1E">
        <w:rPr>
          <w:rFonts w:ascii="Book Antiqua" w:eastAsia="宋体" w:hAnsi="Book Antiqua" w:cs="宋体"/>
          <w:sz w:val="24"/>
          <w:szCs w:val="24"/>
        </w:rPr>
        <w:t xml:space="preserve"> I, </w:t>
      </w:r>
      <w:proofErr w:type="spellStart"/>
      <w:r w:rsidRPr="00721C1E">
        <w:rPr>
          <w:rFonts w:ascii="Book Antiqua" w:eastAsia="宋体" w:hAnsi="Book Antiqua" w:cs="宋体"/>
          <w:sz w:val="24"/>
          <w:szCs w:val="24"/>
        </w:rPr>
        <w:t>Tosello</w:t>
      </w:r>
      <w:proofErr w:type="spellEnd"/>
      <w:r w:rsidRPr="00721C1E">
        <w:rPr>
          <w:rFonts w:ascii="Book Antiqua" w:eastAsia="宋体" w:hAnsi="Book Antiqua" w:cs="宋体"/>
          <w:sz w:val="24"/>
          <w:szCs w:val="24"/>
        </w:rPr>
        <w:t xml:space="preserve"> V, </w:t>
      </w:r>
      <w:proofErr w:type="spellStart"/>
      <w:r w:rsidRPr="00721C1E">
        <w:rPr>
          <w:rFonts w:ascii="Book Antiqua" w:eastAsia="宋体" w:hAnsi="Book Antiqua" w:cs="宋体"/>
          <w:sz w:val="24"/>
          <w:szCs w:val="24"/>
        </w:rPr>
        <w:t>Mazzoni</w:t>
      </w:r>
      <w:proofErr w:type="spellEnd"/>
      <w:r w:rsidRPr="00721C1E">
        <w:rPr>
          <w:rFonts w:ascii="Book Antiqua" w:eastAsia="宋体" w:hAnsi="Book Antiqua" w:cs="宋体"/>
          <w:sz w:val="24"/>
          <w:szCs w:val="24"/>
        </w:rPr>
        <w:t xml:space="preserve"> A, Segal DM, </w:t>
      </w:r>
      <w:proofErr w:type="spellStart"/>
      <w:r w:rsidRPr="00721C1E">
        <w:rPr>
          <w:rFonts w:ascii="Book Antiqua" w:eastAsia="宋体" w:hAnsi="Book Antiqua" w:cs="宋体"/>
          <w:sz w:val="24"/>
          <w:szCs w:val="24"/>
        </w:rPr>
        <w:t>Staib</w:t>
      </w:r>
      <w:proofErr w:type="spellEnd"/>
      <w:r w:rsidRPr="00721C1E">
        <w:rPr>
          <w:rFonts w:ascii="Book Antiqua" w:eastAsia="宋体" w:hAnsi="Book Antiqua" w:cs="宋体"/>
          <w:sz w:val="24"/>
          <w:szCs w:val="24"/>
        </w:rPr>
        <w:t xml:space="preserve"> C, </w:t>
      </w:r>
      <w:proofErr w:type="spellStart"/>
      <w:r w:rsidRPr="00721C1E">
        <w:rPr>
          <w:rFonts w:ascii="Book Antiqua" w:eastAsia="宋体" w:hAnsi="Book Antiqua" w:cs="宋体"/>
          <w:sz w:val="24"/>
          <w:szCs w:val="24"/>
        </w:rPr>
        <w:t>Lowel</w:t>
      </w:r>
      <w:proofErr w:type="spellEnd"/>
      <w:r w:rsidRPr="00721C1E">
        <w:rPr>
          <w:rFonts w:ascii="Book Antiqua" w:eastAsia="宋体" w:hAnsi="Book Antiqua" w:cs="宋体"/>
          <w:sz w:val="24"/>
          <w:szCs w:val="24"/>
        </w:rPr>
        <w:t xml:space="preserve"> M, Sutter G, Colombo MP, </w:t>
      </w:r>
      <w:proofErr w:type="spellStart"/>
      <w:r w:rsidRPr="00721C1E">
        <w:rPr>
          <w:rFonts w:ascii="Book Antiqua" w:eastAsia="宋体" w:hAnsi="Book Antiqua" w:cs="宋体"/>
          <w:sz w:val="24"/>
          <w:szCs w:val="24"/>
        </w:rPr>
        <w:t>Zanovello</w:t>
      </w:r>
      <w:proofErr w:type="spellEnd"/>
      <w:r w:rsidRPr="00721C1E">
        <w:rPr>
          <w:rFonts w:ascii="Book Antiqua" w:eastAsia="宋体" w:hAnsi="Book Antiqua" w:cs="宋体"/>
          <w:sz w:val="24"/>
          <w:szCs w:val="24"/>
        </w:rPr>
        <w:t xml:space="preserve"> P. IL-4-induced arginase 1 suppresses </w:t>
      </w:r>
      <w:proofErr w:type="spellStart"/>
      <w:r w:rsidRPr="00721C1E">
        <w:rPr>
          <w:rFonts w:ascii="Book Antiqua" w:eastAsia="宋体" w:hAnsi="Book Antiqua" w:cs="宋体"/>
          <w:sz w:val="24"/>
          <w:szCs w:val="24"/>
        </w:rPr>
        <w:t>alloreactive</w:t>
      </w:r>
      <w:proofErr w:type="spellEnd"/>
      <w:r w:rsidRPr="00721C1E">
        <w:rPr>
          <w:rFonts w:ascii="Book Antiqua" w:eastAsia="宋体" w:hAnsi="Book Antiqua" w:cs="宋体"/>
          <w:sz w:val="24"/>
          <w:szCs w:val="24"/>
        </w:rPr>
        <w:t xml:space="preserve"> T cells in tumor-bearing mice.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170</w:t>
      </w:r>
      <w:r w:rsidRPr="00721C1E">
        <w:rPr>
          <w:rFonts w:ascii="Book Antiqua" w:eastAsia="宋体" w:hAnsi="Book Antiqua" w:cs="宋体"/>
          <w:sz w:val="24"/>
          <w:szCs w:val="24"/>
        </w:rPr>
        <w:t>: 270-278 [PMID: 12496409 DOI: 10.4049/jimmunol.170.1.270]</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28 </w:t>
      </w:r>
      <w:proofErr w:type="spellStart"/>
      <w:r w:rsidRPr="00721C1E">
        <w:rPr>
          <w:rFonts w:ascii="Book Antiqua" w:eastAsia="宋体" w:hAnsi="Book Antiqua" w:cs="宋体"/>
          <w:b/>
          <w:bCs/>
          <w:sz w:val="24"/>
          <w:szCs w:val="24"/>
        </w:rPr>
        <w:t>Bingisser</w:t>
      </w:r>
      <w:proofErr w:type="spellEnd"/>
      <w:r w:rsidRPr="00721C1E">
        <w:rPr>
          <w:rFonts w:ascii="Book Antiqua" w:eastAsia="宋体" w:hAnsi="Book Antiqua" w:cs="宋体"/>
          <w:b/>
          <w:bCs/>
          <w:sz w:val="24"/>
          <w:szCs w:val="24"/>
        </w:rPr>
        <w:t xml:space="preserve"> RM</w:t>
      </w:r>
      <w:r w:rsidRPr="00721C1E">
        <w:rPr>
          <w:rFonts w:ascii="Book Antiqua" w:eastAsia="宋体" w:hAnsi="Book Antiqua" w:cs="宋体"/>
          <w:sz w:val="24"/>
          <w:szCs w:val="24"/>
        </w:rPr>
        <w:t xml:space="preserve">, Tilbrook PA, Holt PG, </w:t>
      </w:r>
      <w:proofErr w:type="spellStart"/>
      <w:r w:rsidRPr="00721C1E">
        <w:rPr>
          <w:rFonts w:ascii="Book Antiqua" w:eastAsia="宋体" w:hAnsi="Book Antiqua" w:cs="宋体"/>
          <w:sz w:val="24"/>
          <w:szCs w:val="24"/>
        </w:rPr>
        <w:t>Kees</w:t>
      </w:r>
      <w:proofErr w:type="spellEnd"/>
      <w:r w:rsidRPr="00721C1E">
        <w:rPr>
          <w:rFonts w:ascii="Book Antiqua" w:eastAsia="宋体" w:hAnsi="Book Antiqua" w:cs="宋体"/>
          <w:sz w:val="24"/>
          <w:szCs w:val="24"/>
        </w:rPr>
        <w:t xml:space="preserve"> UR. Macrophage-derived nitric oxide regulates T cell activation via reversible disruption of the Jak3/STAT5 signaling pathway.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1998; </w:t>
      </w:r>
      <w:r w:rsidRPr="00721C1E">
        <w:rPr>
          <w:rFonts w:ascii="Book Antiqua" w:eastAsia="宋体" w:hAnsi="Book Antiqua" w:cs="宋体"/>
          <w:b/>
          <w:bCs/>
          <w:sz w:val="24"/>
          <w:szCs w:val="24"/>
        </w:rPr>
        <w:t>160</w:t>
      </w:r>
      <w:r w:rsidRPr="00721C1E">
        <w:rPr>
          <w:rFonts w:ascii="Book Antiqua" w:eastAsia="宋体" w:hAnsi="Book Antiqua" w:cs="宋体"/>
          <w:sz w:val="24"/>
          <w:szCs w:val="24"/>
        </w:rPr>
        <w:t>: 5729-5734 [PMID: 9637481]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29 </w:t>
      </w:r>
      <w:proofErr w:type="spellStart"/>
      <w:r w:rsidRPr="00721C1E">
        <w:rPr>
          <w:rFonts w:ascii="Book Antiqua" w:eastAsia="宋体" w:hAnsi="Book Antiqua" w:cs="宋体"/>
          <w:b/>
          <w:bCs/>
          <w:sz w:val="24"/>
          <w:szCs w:val="24"/>
        </w:rPr>
        <w:t>Wakkach</w:t>
      </w:r>
      <w:proofErr w:type="spellEnd"/>
      <w:r w:rsidRPr="00721C1E">
        <w:rPr>
          <w:rFonts w:ascii="Book Antiqua" w:eastAsia="宋体" w:hAnsi="Book Antiqua" w:cs="宋体"/>
          <w:b/>
          <w:bCs/>
          <w:sz w:val="24"/>
          <w:szCs w:val="24"/>
        </w:rPr>
        <w:t xml:space="preserve"> A</w:t>
      </w:r>
      <w:r w:rsidRPr="00721C1E">
        <w:rPr>
          <w:rFonts w:ascii="Book Antiqua" w:eastAsia="宋体" w:hAnsi="Book Antiqua" w:cs="宋体"/>
          <w:sz w:val="24"/>
          <w:szCs w:val="24"/>
        </w:rPr>
        <w:t xml:space="preserve">, Fournier N, </w:t>
      </w:r>
      <w:proofErr w:type="spellStart"/>
      <w:r w:rsidRPr="00721C1E">
        <w:rPr>
          <w:rFonts w:ascii="Book Antiqua" w:eastAsia="宋体" w:hAnsi="Book Antiqua" w:cs="宋体"/>
          <w:sz w:val="24"/>
          <w:szCs w:val="24"/>
        </w:rPr>
        <w:t>Brun</w:t>
      </w:r>
      <w:proofErr w:type="spellEnd"/>
      <w:r w:rsidRPr="00721C1E">
        <w:rPr>
          <w:rFonts w:ascii="Book Antiqua" w:eastAsia="宋体" w:hAnsi="Book Antiqua" w:cs="宋体"/>
          <w:sz w:val="24"/>
          <w:szCs w:val="24"/>
        </w:rPr>
        <w:t xml:space="preserve"> V, </w:t>
      </w:r>
      <w:proofErr w:type="spellStart"/>
      <w:r w:rsidRPr="00721C1E">
        <w:rPr>
          <w:rFonts w:ascii="Book Antiqua" w:eastAsia="宋体" w:hAnsi="Book Antiqua" w:cs="宋体"/>
          <w:sz w:val="24"/>
          <w:szCs w:val="24"/>
        </w:rPr>
        <w:t>Breittmayer</w:t>
      </w:r>
      <w:proofErr w:type="spellEnd"/>
      <w:r w:rsidRPr="00721C1E">
        <w:rPr>
          <w:rFonts w:ascii="Book Antiqua" w:eastAsia="宋体" w:hAnsi="Book Antiqua" w:cs="宋体"/>
          <w:sz w:val="24"/>
          <w:szCs w:val="24"/>
        </w:rPr>
        <w:t xml:space="preserve"> JP, </w:t>
      </w:r>
      <w:proofErr w:type="spellStart"/>
      <w:r w:rsidRPr="00721C1E">
        <w:rPr>
          <w:rFonts w:ascii="Book Antiqua" w:eastAsia="宋体" w:hAnsi="Book Antiqua" w:cs="宋体"/>
          <w:sz w:val="24"/>
          <w:szCs w:val="24"/>
        </w:rPr>
        <w:t>Cottrez</w:t>
      </w:r>
      <w:proofErr w:type="spellEnd"/>
      <w:r w:rsidRPr="00721C1E">
        <w:rPr>
          <w:rFonts w:ascii="Book Antiqua" w:eastAsia="宋体" w:hAnsi="Book Antiqua" w:cs="宋体"/>
          <w:sz w:val="24"/>
          <w:szCs w:val="24"/>
        </w:rPr>
        <w:t xml:space="preserve"> F, </w:t>
      </w:r>
      <w:proofErr w:type="spellStart"/>
      <w:r w:rsidRPr="00721C1E">
        <w:rPr>
          <w:rFonts w:ascii="Book Antiqua" w:eastAsia="宋体" w:hAnsi="Book Antiqua" w:cs="宋体"/>
          <w:sz w:val="24"/>
          <w:szCs w:val="24"/>
        </w:rPr>
        <w:t>Groux</w:t>
      </w:r>
      <w:proofErr w:type="spellEnd"/>
      <w:r w:rsidRPr="00721C1E">
        <w:rPr>
          <w:rFonts w:ascii="Book Antiqua" w:eastAsia="宋体" w:hAnsi="Book Antiqua" w:cs="宋体"/>
          <w:sz w:val="24"/>
          <w:szCs w:val="24"/>
        </w:rPr>
        <w:t xml:space="preserve"> H. Characterization of dendritic cells that induce tolerance and T regulatory 1 cell differentiation in vivo. </w:t>
      </w:r>
      <w:r w:rsidRPr="00721C1E">
        <w:rPr>
          <w:rFonts w:ascii="Book Antiqua" w:eastAsia="宋体" w:hAnsi="Book Antiqua" w:cs="宋体"/>
          <w:i/>
          <w:iCs/>
          <w:sz w:val="24"/>
          <w:szCs w:val="24"/>
        </w:rPr>
        <w:t>Immunity</w:t>
      </w:r>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18</w:t>
      </w:r>
      <w:r w:rsidRPr="00721C1E">
        <w:rPr>
          <w:rFonts w:ascii="Book Antiqua" w:eastAsia="宋体" w:hAnsi="Book Antiqua" w:cs="宋体"/>
          <w:sz w:val="24"/>
          <w:szCs w:val="24"/>
        </w:rPr>
        <w:t>: 605-617 [PMID: 12753738]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30 </w:t>
      </w:r>
      <w:proofErr w:type="spellStart"/>
      <w:r w:rsidRPr="00721C1E">
        <w:rPr>
          <w:rFonts w:ascii="Book Antiqua" w:eastAsia="宋体" w:hAnsi="Book Antiqua" w:cs="宋体"/>
          <w:b/>
          <w:bCs/>
          <w:sz w:val="24"/>
          <w:szCs w:val="24"/>
        </w:rPr>
        <w:t>Izzo</w:t>
      </w:r>
      <w:proofErr w:type="spellEnd"/>
      <w:r w:rsidRPr="00721C1E">
        <w:rPr>
          <w:rFonts w:ascii="Book Antiqua" w:eastAsia="宋体" w:hAnsi="Book Antiqua" w:cs="宋体"/>
          <w:b/>
          <w:bCs/>
          <w:sz w:val="24"/>
          <w:szCs w:val="24"/>
        </w:rPr>
        <w:t xml:space="preserve"> F</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Marra</w:t>
      </w:r>
      <w:proofErr w:type="spellEnd"/>
      <w:r w:rsidRPr="00721C1E">
        <w:rPr>
          <w:rFonts w:ascii="Book Antiqua" w:eastAsia="宋体" w:hAnsi="Book Antiqua" w:cs="宋体"/>
          <w:sz w:val="24"/>
          <w:szCs w:val="24"/>
        </w:rPr>
        <w:t xml:space="preserve"> P, </w:t>
      </w:r>
      <w:proofErr w:type="spellStart"/>
      <w:r w:rsidRPr="00721C1E">
        <w:rPr>
          <w:rFonts w:ascii="Book Antiqua" w:eastAsia="宋体" w:hAnsi="Book Antiqua" w:cs="宋体"/>
          <w:sz w:val="24"/>
          <w:szCs w:val="24"/>
        </w:rPr>
        <w:t>Beneduce</w:t>
      </w:r>
      <w:proofErr w:type="spellEnd"/>
      <w:r w:rsidRPr="00721C1E">
        <w:rPr>
          <w:rFonts w:ascii="Book Antiqua" w:eastAsia="宋体" w:hAnsi="Book Antiqua" w:cs="宋体"/>
          <w:sz w:val="24"/>
          <w:szCs w:val="24"/>
        </w:rPr>
        <w:t xml:space="preserve"> G, Castello G, </w:t>
      </w:r>
      <w:proofErr w:type="spellStart"/>
      <w:r w:rsidRPr="00721C1E">
        <w:rPr>
          <w:rFonts w:ascii="Book Antiqua" w:eastAsia="宋体" w:hAnsi="Book Antiqua" w:cs="宋体"/>
          <w:sz w:val="24"/>
          <w:szCs w:val="24"/>
        </w:rPr>
        <w:t>Vallone</w:t>
      </w:r>
      <w:proofErr w:type="spellEnd"/>
      <w:r w:rsidRPr="00721C1E">
        <w:rPr>
          <w:rFonts w:ascii="Book Antiqua" w:eastAsia="宋体" w:hAnsi="Book Antiqua" w:cs="宋体"/>
          <w:sz w:val="24"/>
          <w:szCs w:val="24"/>
        </w:rPr>
        <w:t xml:space="preserve"> P, De Rosa V, Cremona F, Ensor CM, </w:t>
      </w:r>
      <w:proofErr w:type="spellStart"/>
      <w:r w:rsidRPr="00721C1E">
        <w:rPr>
          <w:rFonts w:ascii="Book Antiqua" w:eastAsia="宋体" w:hAnsi="Book Antiqua" w:cs="宋体"/>
          <w:sz w:val="24"/>
          <w:szCs w:val="24"/>
        </w:rPr>
        <w:t>Holtsberg</w:t>
      </w:r>
      <w:proofErr w:type="spellEnd"/>
      <w:r w:rsidRPr="00721C1E">
        <w:rPr>
          <w:rFonts w:ascii="Book Antiqua" w:eastAsia="宋体" w:hAnsi="Book Antiqua" w:cs="宋体"/>
          <w:sz w:val="24"/>
          <w:szCs w:val="24"/>
        </w:rPr>
        <w:t xml:space="preserve"> FW, </w:t>
      </w:r>
      <w:proofErr w:type="spellStart"/>
      <w:r w:rsidRPr="00721C1E">
        <w:rPr>
          <w:rFonts w:ascii="Book Antiqua" w:eastAsia="宋体" w:hAnsi="Book Antiqua" w:cs="宋体"/>
          <w:sz w:val="24"/>
          <w:szCs w:val="24"/>
        </w:rPr>
        <w:t>Bomalaski</w:t>
      </w:r>
      <w:proofErr w:type="spellEnd"/>
      <w:r w:rsidRPr="00721C1E">
        <w:rPr>
          <w:rFonts w:ascii="Book Antiqua" w:eastAsia="宋体" w:hAnsi="Book Antiqua" w:cs="宋体"/>
          <w:sz w:val="24"/>
          <w:szCs w:val="24"/>
        </w:rPr>
        <w:t xml:space="preserve"> JS, Clark MA, Ng C, Curley SA.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arginine deiminase treatment of patients with </w:t>
      </w:r>
      <w:proofErr w:type="spellStart"/>
      <w:r w:rsidRPr="00721C1E">
        <w:rPr>
          <w:rFonts w:ascii="Book Antiqua" w:eastAsia="宋体" w:hAnsi="Book Antiqua" w:cs="宋体"/>
          <w:sz w:val="24"/>
          <w:szCs w:val="24"/>
        </w:rPr>
        <w:t>unresectable</w:t>
      </w:r>
      <w:proofErr w:type="spellEnd"/>
      <w:r w:rsidRPr="00721C1E">
        <w:rPr>
          <w:rFonts w:ascii="Book Antiqua" w:eastAsia="宋体" w:hAnsi="Book Antiqua" w:cs="宋体"/>
          <w:sz w:val="24"/>
          <w:szCs w:val="24"/>
        </w:rPr>
        <w:t xml:space="preserve"> hepatocellular carcinoma: results from phase I/II studies.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2004; </w:t>
      </w:r>
      <w:r w:rsidRPr="00721C1E">
        <w:rPr>
          <w:rFonts w:ascii="Book Antiqua" w:eastAsia="宋体" w:hAnsi="Book Antiqua" w:cs="宋体"/>
          <w:b/>
          <w:bCs/>
          <w:sz w:val="24"/>
          <w:szCs w:val="24"/>
        </w:rPr>
        <w:t>22</w:t>
      </w:r>
      <w:r w:rsidRPr="00721C1E">
        <w:rPr>
          <w:rFonts w:ascii="Book Antiqua" w:eastAsia="宋体" w:hAnsi="Book Antiqua" w:cs="宋体"/>
          <w:sz w:val="24"/>
          <w:szCs w:val="24"/>
        </w:rPr>
        <w:t>: 1815-1822 [PMID: 15143074 DOI: 10.1200/JCO.2004.11.120]</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31 </w:t>
      </w:r>
      <w:proofErr w:type="spellStart"/>
      <w:r w:rsidRPr="00721C1E">
        <w:rPr>
          <w:rFonts w:ascii="Book Antiqua" w:eastAsia="宋体" w:hAnsi="Book Antiqua" w:cs="宋体"/>
          <w:b/>
          <w:bCs/>
          <w:sz w:val="24"/>
          <w:szCs w:val="24"/>
        </w:rPr>
        <w:t>Yau</w:t>
      </w:r>
      <w:proofErr w:type="spellEnd"/>
      <w:r w:rsidRPr="00721C1E">
        <w:rPr>
          <w:rFonts w:ascii="Book Antiqua" w:eastAsia="宋体" w:hAnsi="Book Antiqua" w:cs="宋体"/>
          <w:b/>
          <w:bCs/>
          <w:sz w:val="24"/>
          <w:szCs w:val="24"/>
        </w:rPr>
        <w:t xml:space="preserve"> T</w:t>
      </w:r>
      <w:r w:rsidRPr="00721C1E">
        <w:rPr>
          <w:rFonts w:ascii="Book Antiqua" w:eastAsia="宋体" w:hAnsi="Book Antiqua" w:cs="宋体"/>
          <w:sz w:val="24"/>
          <w:szCs w:val="24"/>
        </w:rPr>
        <w:t xml:space="preserve">, Cheng PN, Chan P, Chan W, Chen L, Yuen J, Pang R, Fan ST, Poon RT. </w:t>
      </w:r>
      <w:proofErr w:type="gramStart"/>
      <w:r w:rsidRPr="00721C1E">
        <w:rPr>
          <w:rFonts w:ascii="Book Antiqua" w:eastAsia="宋体" w:hAnsi="Book Antiqua" w:cs="宋体"/>
          <w:sz w:val="24"/>
          <w:szCs w:val="24"/>
        </w:rPr>
        <w:t xml:space="preserve">A phase 1 dose-escalating study of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recombinant human arginase 1 (Peg-rhArg1) in patients with advanced hepatocellular carcinoma.</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Invest New Drugs</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31</w:t>
      </w:r>
      <w:r w:rsidRPr="00721C1E">
        <w:rPr>
          <w:rFonts w:ascii="Book Antiqua" w:eastAsia="宋体" w:hAnsi="Book Antiqua" w:cs="宋体"/>
          <w:sz w:val="24"/>
          <w:szCs w:val="24"/>
        </w:rPr>
        <w:t>: 99-107 [PMID: 22426640 DOI: 10.1007/s10637-012-9807-9]</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32 </w:t>
      </w:r>
      <w:proofErr w:type="spellStart"/>
      <w:r w:rsidRPr="00721C1E">
        <w:rPr>
          <w:rFonts w:ascii="Book Antiqua" w:eastAsia="宋体" w:hAnsi="Book Antiqua" w:cs="宋体"/>
          <w:b/>
          <w:bCs/>
          <w:sz w:val="24"/>
          <w:szCs w:val="24"/>
        </w:rPr>
        <w:t>Grohmann</w:t>
      </w:r>
      <w:proofErr w:type="spellEnd"/>
      <w:r w:rsidRPr="00721C1E">
        <w:rPr>
          <w:rFonts w:ascii="Book Antiqua" w:eastAsia="宋体" w:hAnsi="Book Antiqua" w:cs="宋体"/>
          <w:b/>
          <w:bCs/>
          <w:sz w:val="24"/>
          <w:szCs w:val="24"/>
        </w:rPr>
        <w:t xml:space="preserve"> U</w:t>
      </w:r>
      <w:r w:rsidRPr="00721C1E">
        <w:rPr>
          <w:rFonts w:ascii="Book Antiqua" w:eastAsia="宋体" w:hAnsi="Book Antiqua" w:cs="宋体"/>
          <w:sz w:val="24"/>
          <w:szCs w:val="24"/>
        </w:rPr>
        <w:t>, Bronte V. Control of immune response by amino acid metabolism.</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i/>
          <w:iCs/>
          <w:sz w:val="24"/>
          <w:szCs w:val="24"/>
        </w:rPr>
        <w:t xml:space="preserve"> Rev</w:t>
      </w:r>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236</w:t>
      </w:r>
      <w:r w:rsidRPr="00721C1E">
        <w:rPr>
          <w:rFonts w:ascii="Book Antiqua" w:eastAsia="宋体" w:hAnsi="Book Antiqua" w:cs="宋体"/>
          <w:sz w:val="24"/>
          <w:szCs w:val="24"/>
        </w:rPr>
        <w:t>: 243-264 [PMID: 20636821 DOI: 10.1111/j.1600-065X.2010.00915.x]</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33 </w:t>
      </w:r>
      <w:r w:rsidRPr="00721C1E">
        <w:rPr>
          <w:rFonts w:ascii="Book Antiqua" w:eastAsia="宋体" w:hAnsi="Book Antiqua" w:cs="宋体"/>
          <w:b/>
          <w:bCs/>
          <w:sz w:val="24"/>
          <w:szCs w:val="24"/>
        </w:rPr>
        <w:t>Mellor AL</w:t>
      </w:r>
      <w:r w:rsidRPr="00721C1E">
        <w:rPr>
          <w:rFonts w:ascii="Book Antiqua" w:eastAsia="宋体" w:hAnsi="Book Antiqua" w:cs="宋体"/>
          <w:sz w:val="24"/>
          <w:szCs w:val="24"/>
        </w:rPr>
        <w:t xml:space="preserve">, Munn DH. IDO expression by dendritic cells: tolerance and tryptophan catabolism. </w:t>
      </w:r>
      <w:r w:rsidRPr="00721C1E">
        <w:rPr>
          <w:rFonts w:ascii="Book Antiqua" w:eastAsia="宋体" w:hAnsi="Book Antiqua" w:cs="宋体"/>
          <w:i/>
          <w:iCs/>
          <w:sz w:val="24"/>
          <w:szCs w:val="24"/>
        </w:rPr>
        <w:t xml:space="preserve">Nat Rev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2004; </w:t>
      </w:r>
      <w:r w:rsidRPr="00721C1E">
        <w:rPr>
          <w:rFonts w:ascii="Book Antiqua" w:eastAsia="宋体" w:hAnsi="Book Antiqua" w:cs="宋体"/>
          <w:b/>
          <w:bCs/>
          <w:sz w:val="24"/>
          <w:szCs w:val="24"/>
        </w:rPr>
        <w:t>4</w:t>
      </w:r>
      <w:r w:rsidRPr="00721C1E">
        <w:rPr>
          <w:rFonts w:ascii="Book Antiqua" w:eastAsia="宋体" w:hAnsi="Book Antiqua" w:cs="宋体"/>
          <w:sz w:val="24"/>
          <w:szCs w:val="24"/>
        </w:rPr>
        <w:t>: 762-774 [PMID: 15459668 DOI: 10.1038/nri1457]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34 </w:t>
      </w:r>
      <w:r w:rsidRPr="00721C1E">
        <w:rPr>
          <w:rFonts w:ascii="Book Antiqua" w:eastAsia="宋体" w:hAnsi="Book Antiqua" w:cs="宋体"/>
          <w:b/>
          <w:bCs/>
          <w:sz w:val="24"/>
          <w:szCs w:val="24"/>
        </w:rPr>
        <w:t>Mellor AL</w:t>
      </w:r>
      <w:r w:rsidRPr="00721C1E">
        <w:rPr>
          <w:rFonts w:ascii="Book Antiqua" w:eastAsia="宋体" w:hAnsi="Book Antiqua" w:cs="宋体"/>
          <w:sz w:val="24"/>
          <w:szCs w:val="24"/>
        </w:rPr>
        <w:t xml:space="preserve">, Munn DH. </w:t>
      </w:r>
      <w:proofErr w:type="gramStart"/>
      <w:r w:rsidRPr="00721C1E">
        <w:rPr>
          <w:rFonts w:ascii="Book Antiqua" w:eastAsia="宋体" w:hAnsi="Book Antiqua" w:cs="宋体"/>
          <w:sz w:val="24"/>
          <w:szCs w:val="24"/>
        </w:rPr>
        <w:t>Tryptophan catabolism and regulation of adaptive immunity.</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170</w:t>
      </w:r>
      <w:r w:rsidRPr="00721C1E">
        <w:rPr>
          <w:rFonts w:ascii="Book Antiqua" w:eastAsia="宋体" w:hAnsi="Book Antiqua" w:cs="宋体"/>
          <w:sz w:val="24"/>
          <w:szCs w:val="24"/>
        </w:rPr>
        <w:t>: 5809-5813 [PMID: 12794104]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35 </w:t>
      </w:r>
      <w:r w:rsidRPr="00721C1E">
        <w:rPr>
          <w:rFonts w:ascii="Book Antiqua" w:eastAsia="宋体" w:hAnsi="Book Antiqua" w:cs="宋体"/>
          <w:b/>
          <w:bCs/>
          <w:sz w:val="24"/>
          <w:szCs w:val="24"/>
        </w:rPr>
        <w:t>Mellor AL</w:t>
      </w:r>
      <w:r w:rsidRPr="00721C1E">
        <w:rPr>
          <w:rFonts w:ascii="Book Antiqua" w:eastAsia="宋体" w:hAnsi="Book Antiqua" w:cs="宋体"/>
          <w:sz w:val="24"/>
          <w:szCs w:val="24"/>
        </w:rPr>
        <w:t xml:space="preserve">, Munn D, Chandler P, </w:t>
      </w:r>
      <w:proofErr w:type="spellStart"/>
      <w:r w:rsidRPr="00721C1E">
        <w:rPr>
          <w:rFonts w:ascii="Book Antiqua" w:eastAsia="宋体" w:hAnsi="Book Antiqua" w:cs="宋体"/>
          <w:sz w:val="24"/>
          <w:szCs w:val="24"/>
        </w:rPr>
        <w:t>Keskin</w:t>
      </w:r>
      <w:proofErr w:type="spellEnd"/>
      <w:r w:rsidRPr="00721C1E">
        <w:rPr>
          <w:rFonts w:ascii="Book Antiqua" w:eastAsia="宋体" w:hAnsi="Book Antiqua" w:cs="宋体"/>
          <w:sz w:val="24"/>
          <w:szCs w:val="24"/>
        </w:rPr>
        <w:t xml:space="preserve"> D, Johnson T, Marshall B, </w:t>
      </w:r>
      <w:proofErr w:type="spellStart"/>
      <w:r w:rsidRPr="00721C1E">
        <w:rPr>
          <w:rFonts w:ascii="Book Antiqua" w:eastAsia="宋体" w:hAnsi="Book Antiqua" w:cs="宋体"/>
          <w:sz w:val="24"/>
          <w:szCs w:val="24"/>
        </w:rPr>
        <w:t>Jhaver</w:t>
      </w:r>
      <w:proofErr w:type="spellEnd"/>
      <w:r w:rsidRPr="00721C1E">
        <w:rPr>
          <w:rFonts w:ascii="Book Antiqua" w:eastAsia="宋体" w:hAnsi="Book Antiqua" w:cs="宋体"/>
          <w:sz w:val="24"/>
          <w:szCs w:val="24"/>
        </w:rPr>
        <w:t xml:space="preserve"> K, </w:t>
      </w:r>
      <w:proofErr w:type="spellStart"/>
      <w:r w:rsidRPr="00721C1E">
        <w:rPr>
          <w:rFonts w:ascii="Book Antiqua" w:eastAsia="宋体" w:hAnsi="Book Antiqua" w:cs="宋体"/>
          <w:sz w:val="24"/>
          <w:szCs w:val="24"/>
        </w:rPr>
        <w:t>Baban</w:t>
      </w:r>
      <w:proofErr w:type="spellEnd"/>
      <w:r w:rsidRPr="00721C1E">
        <w:rPr>
          <w:rFonts w:ascii="Book Antiqua" w:eastAsia="宋体" w:hAnsi="Book Antiqua" w:cs="宋体"/>
          <w:sz w:val="24"/>
          <w:szCs w:val="24"/>
        </w:rPr>
        <w:t xml:space="preserve"> B. Tryptophan catabolism and T cell responses. </w:t>
      </w:r>
      <w:proofErr w:type="spellStart"/>
      <w:r w:rsidRPr="00721C1E">
        <w:rPr>
          <w:rFonts w:ascii="Book Antiqua" w:eastAsia="宋体" w:hAnsi="Book Antiqua" w:cs="宋体"/>
          <w:i/>
          <w:iCs/>
          <w:sz w:val="24"/>
          <w:szCs w:val="24"/>
        </w:rPr>
        <w:t>Adv</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Exp</w:t>
      </w:r>
      <w:proofErr w:type="spellEnd"/>
      <w:r w:rsidRPr="00721C1E">
        <w:rPr>
          <w:rFonts w:ascii="Book Antiqua" w:eastAsia="宋体" w:hAnsi="Book Antiqua" w:cs="宋体"/>
          <w:i/>
          <w:iCs/>
          <w:sz w:val="24"/>
          <w:szCs w:val="24"/>
        </w:rPr>
        <w:t xml:space="preserve"> Med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527</w:t>
      </w:r>
      <w:r w:rsidRPr="00721C1E">
        <w:rPr>
          <w:rFonts w:ascii="Book Antiqua" w:eastAsia="宋体" w:hAnsi="Book Antiqua" w:cs="宋体"/>
          <w:sz w:val="24"/>
          <w:szCs w:val="24"/>
        </w:rPr>
        <w:t>: 27-35 [PMID: 15206713]</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lastRenderedPageBreak/>
        <w:t xml:space="preserve">36 </w:t>
      </w:r>
      <w:r w:rsidRPr="00721C1E">
        <w:rPr>
          <w:rFonts w:ascii="Book Antiqua" w:eastAsia="宋体" w:hAnsi="Book Antiqua" w:cs="宋体"/>
          <w:b/>
          <w:bCs/>
          <w:sz w:val="24"/>
          <w:szCs w:val="24"/>
        </w:rPr>
        <w:t>Huang L</w:t>
      </w:r>
      <w:r w:rsidRPr="00721C1E">
        <w:rPr>
          <w:rFonts w:ascii="Book Antiqua" w:eastAsia="宋体" w:hAnsi="Book Antiqua" w:cs="宋体"/>
          <w:sz w:val="24"/>
          <w:szCs w:val="24"/>
        </w:rPr>
        <w:t xml:space="preserve">, Mellor AL. Metabolic control of </w:t>
      </w:r>
      <w:proofErr w:type="spellStart"/>
      <w:r w:rsidRPr="00721C1E">
        <w:rPr>
          <w:rFonts w:ascii="Book Antiqua" w:eastAsia="宋体" w:hAnsi="Book Antiqua" w:cs="宋体"/>
          <w:sz w:val="24"/>
          <w:szCs w:val="24"/>
        </w:rPr>
        <w:t>tumour</w:t>
      </w:r>
      <w:proofErr w:type="spellEnd"/>
      <w:r w:rsidRPr="00721C1E">
        <w:rPr>
          <w:rFonts w:ascii="Book Antiqua" w:eastAsia="宋体" w:hAnsi="Book Antiqua" w:cs="宋体"/>
          <w:sz w:val="24"/>
          <w:szCs w:val="24"/>
        </w:rPr>
        <w:t xml:space="preserve"> progression and </w:t>
      </w:r>
      <w:proofErr w:type="spellStart"/>
      <w:r w:rsidRPr="00721C1E">
        <w:rPr>
          <w:rFonts w:ascii="Book Antiqua" w:eastAsia="宋体" w:hAnsi="Book Antiqua" w:cs="宋体"/>
          <w:sz w:val="24"/>
          <w:szCs w:val="24"/>
        </w:rPr>
        <w:t>antitumour</w:t>
      </w:r>
      <w:proofErr w:type="spellEnd"/>
      <w:r w:rsidRPr="00721C1E">
        <w:rPr>
          <w:rFonts w:ascii="Book Antiqua" w:eastAsia="宋体" w:hAnsi="Book Antiqua" w:cs="宋体"/>
          <w:sz w:val="24"/>
          <w:szCs w:val="24"/>
        </w:rPr>
        <w:t xml:space="preserve"> immunity.</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Curr</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Opin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26</w:t>
      </w:r>
      <w:r w:rsidRPr="00721C1E">
        <w:rPr>
          <w:rFonts w:ascii="Book Antiqua" w:eastAsia="宋体" w:hAnsi="Book Antiqua" w:cs="宋体"/>
          <w:sz w:val="24"/>
          <w:szCs w:val="24"/>
        </w:rPr>
        <w:t>: 92-99 [PMID: 24305570 DOI: 10.1097/CCO.0000000000000035]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37 </w:t>
      </w:r>
      <w:proofErr w:type="spellStart"/>
      <w:r w:rsidRPr="00721C1E">
        <w:rPr>
          <w:rFonts w:ascii="Book Antiqua" w:eastAsia="宋体" w:hAnsi="Book Antiqua" w:cs="宋体"/>
          <w:b/>
          <w:bCs/>
          <w:sz w:val="24"/>
          <w:szCs w:val="24"/>
        </w:rPr>
        <w:t>Brandacher</w:t>
      </w:r>
      <w:proofErr w:type="spellEnd"/>
      <w:r w:rsidRPr="00721C1E">
        <w:rPr>
          <w:rFonts w:ascii="Book Antiqua" w:eastAsia="宋体" w:hAnsi="Book Antiqua" w:cs="宋体"/>
          <w:b/>
          <w:bCs/>
          <w:sz w:val="24"/>
          <w:szCs w:val="24"/>
        </w:rPr>
        <w:t xml:space="preserve"> G</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Perathoner</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Ladurner</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Schneeberger</w:t>
      </w:r>
      <w:proofErr w:type="spellEnd"/>
      <w:r w:rsidRPr="00721C1E">
        <w:rPr>
          <w:rFonts w:ascii="Book Antiqua" w:eastAsia="宋体" w:hAnsi="Book Antiqua" w:cs="宋体"/>
          <w:sz w:val="24"/>
          <w:szCs w:val="24"/>
        </w:rPr>
        <w:t xml:space="preserve"> S, </w:t>
      </w:r>
      <w:proofErr w:type="spellStart"/>
      <w:r w:rsidRPr="00721C1E">
        <w:rPr>
          <w:rFonts w:ascii="Book Antiqua" w:eastAsia="宋体" w:hAnsi="Book Antiqua" w:cs="宋体"/>
          <w:sz w:val="24"/>
          <w:szCs w:val="24"/>
        </w:rPr>
        <w:t>Obrist</w:t>
      </w:r>
      <w:proofErr w:type="spellEnd"/>
      <w:r w:rsidRPr="00721C1E">
        <w:rPr>
          <w:rFonts w:ascii="Book Antiqua" w:eastAsia="宋体" w:hAnsi="Book Antiqua" w:cs="宋体"/>
          <w:sz w:val="24"/>
          <w:szCs w:val="24"/>
        </w:rPr>
        <w:t xml:space="preserve"> P, Winkler C, Werner ER, Werner-</w:t>
      </w:r>
      <w:proofErr w:type="spellStart"/>
      <w:r w:rsidRPr="00721C1E">
        <w:rPr>
          <w:rFonts w:ascii="Book Antiqua" w:eastAsia="宋体" w:hAnsi="Book Antiqua" w:cs="宋体"/>
          <w:sz w:val="24"/>
          <w:szCs w:val="24"/>
        </w:rPr>
        <w:t>Felmayer</w:t>
      </w:r>
      <w:proofErr w:type="spellEnd"/>
      <w:r w:rsidRPr="00721C1E">
        <w:rPr>
          <w:rFonts w:ascii="Book Antiqua" w:eastAsia="宋体" w:hAnsi="Book Antiqua" w:cs="宋体"/>
          <w:sz w:val="24"/>
          <w:szCs w:val="24"/>
        </w:rPr>
        <w:t xml:space="preserve"> G, Weiss HG, </w:t>
      </w:r>
      <w:proofErr w:type="spellStart"/>
      <w:r w:rsidRPr="00721C1E">
        <w:rPr>
          <w:rFonts w:ascii="Book Antiqua" w:eastAsia="宋体" w:hAnsi="Book Antiqua" w:cs="宋体"/>
          <w:sz w:val="24"/>
          <w:szCs w:val="24"/>
        </w:rPr>
        <w:t>Göbel</w:t>
      </w:r>
      <w:proofErr w:type="spellEnd"/>
      <w:r w:rsidRPr="00721C1E">
        <w:rPr>
          <w:rFonts w:ascii="Book Antiqua" w:eastAsia="宋体" w:hAnsi="Book Antiqua" w:cs="宋体"/>
          <w:sz w:val="24"/>
          <w:szCs w:val="24"/>
        </w:rPr>
        <w:t xml:space="preserve"> G, </w:t>
      </w:r>
      <w:proofErr w:type="spellStart"/>
      <w:r w:rsidRPr="00721C1E">
        <w:rPr>
          <w:rFonts w:ascii="Book Antiqua" w:eastAsia="宋体" w:hAnsi="Book Antiqua" w:cs="宋体"/>
          <w:sz w:val="24"/>
          <w:szCs w:val="24"/>
        </w:rPr>
        <w:t>Margreiter</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Königsrainer</w:t>
      </w:r>
      <w:proofErr w:type="spellEnd"/>
      <w:r w:rsidRPr="00721C1E">
        <w:rPr>
          <w:rFonts w:ascii="Book Antiqua" w:eastAsia="宋体" w:hAnsi="Book Antiqua" w:cs="宋体"/>
          <w:sz w:val="24"/>
          <w:szCs w:val="24"/>
        </w:rPr>
        <w:t xml:space="preserve"> A, Fuchs D, </w:t>
      </w:r>
      <w:proofErr w:type="spellStart"/>
      <w:r w:rsidRPr="00721C1E">
        <w:rPr>
          <w:rFonts w:ascii="Book Antiqua" w:eastAsia="宋体" w:hAnsi="Book Antiqua" w:cs="宋体"/>
          <w:sz w:val="24"/>
          <w:szCs w:val="24"/>
        </w:rPr>
        <w:t>Amberger</w:t>
      </w:r>
      <w:proofErr w:type="spellEnd"/>
      <w:r w:rsidRPr="00721C1E">
        <w:rPr>
          <w:rFonts w:ascii="Book Antiqua" w:eastAsia="宋体" w:hAnsi="Book Antiqua" w:cs="宋体"/>
          <w:sz w:val="24"/>
          <w:szCs w:val="24"/>
        </w:rPr>
        <w:t xml:space="preserve"> A. Prognostic value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expression in colorectal cancer: effect on tumor-infiltrating T cells.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Cancer Res</w:t>
      </w:r>
      <w:r w:rsidRPr="00721C1E">
        <w:rPr>
          <w:rFonts w:ascii="Book Antiqua" w:eastAsia="宋体" w:hAnsi="Book Antiqua" w:cs="宋体"/>
          <w:sz w:val="24"/>
          <w:szCs w:val="24"/>
        </w:rPr>
        <w:t xml:space="preserve"> 2006; </w:t>
      </w:r>
      <w:r w:rsidRPr="00721C1E">
        <w:rPr>
          <w:rFonts w:ascii="Book Antiqua" w:eastAsia="宋体" w:hAnsi="Book Antiqua" w:cs="宋体"/>
          <w:b/>
          <w:bCs/>
          <w:sz w:val="24"/>
          <w:szCs w:val="24"/>
        </w:rPr>
        <w:t>12</w:t>
      </w:r>
      <w:r w:rsidRPr="00721C1E">
        <w:rPr>
          <w:rFonts w:ascii="Book Antiqua" w:eastAsia="宋体" w:hAnsi="Book Antiqua" w:cs="宋体"/>
          <w:sz w:val="24"/>
          <w:szCs w:val="24"/>
        </w:rPr>
        <w:t>: 1144-1151 [PMID: 16489067]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lang w:eastAsia="zh-CN"/>
        </w:rPr>
        <w:t>38</w:t>
      </w:r>
      <w:r w:rsidRPr="00721C1E">
        <w:rPr>
          <w:rFonts w:ascii="Book Antiqua" w:eastAsia="宋体" w:hAnsi="Book Antiqua" w:cs="宋体"/>
          <w:sz w:val="24"/>
          <w:szCs w:val="24"/>
        </w:rPr>
        <w:t xml:space="preserve"> </w:t>
      </w:r>
      <w:proofErr w:type="spellStart"/>
      <w:r w:rsidRPr="00721C1E">
        <w:rPr>
          <w:rFonts w:ascii="Book Antiqua" w:hAnsi="Book Antiqua"/>
          <w:b/>
          <w:sz w:val="24"/>
          <w:szCs w:val="24"/>
        </w:rPr>
        <w:t>Inaba</w:t>
      </w:r>
      <w:proofErr w:type="spellEnd"/>
      <w:r w:rsidRPr="00721C1E">
        <w:rPr>
          <w:rFonts w:ascii="Book Antiqua" w:hAnsi="Book Antiqua"/>
          <w:b/>
          <w:sz w:val="24"/>
          <w:szCs w:val="24"/>
        </w:rPr>
        <w:t xml:space="preserve"> T,</w:t>
      </w:r>
      <w:r w:rsidRPr="00721C1E">
        <w:rPr>
          <w:rFonts w:ascii="Book Antiqua" w:hAnsi="Book Antiqua"/>
          <w:sz w:val="24"/>
          <w:szCs w:val="24"/>
        </w:rPr>
        <w:t xml:space="preserve"> </w:t>
      </w:r>
      <w:proofErr w:type="spellStart"/>
      <w:r w:rsidRPr="00721C1E">
        <w:rPr>
          <w:rFonts w:ascii="Book Antiqua" w:hAnsi="Book Antiqua"/>
          <w:sz w:val="24"/>
          <w:szCs w:val="24"/>
        </w:rPr>
        <w:t>Ino</w:t>
      </w:r>
      <w:proofErr w:type="spellEnd"/>
      <w:r w:rsidRPr="00721C1E">
        <w:rPr>
          <w:rFonts w:ascii="Book Antiqua" w:hAnsi="Book Antiqua"/>
          <w:sz w:val="24"/>
          <w:szCs w:val="24"/>
        </w:rPr>
        <w:t xml:space="preserve"> K, </w:t>
      </w:r>
      <w:proofErr w:type="spellStart"/>
      <w:r w:rsidRPr="00721C1E">
        <w:rPr>
          <w:rFonts w:ascii="Book Antiqua" w:hAnsi="Book Antiqua"/>
          <w:sz w:val="24"/>
          <w:szCs w:val="24"/>
        </w:rPr>
        <w:t>Kajiyama</w:t>
      </w:r>
      <w:proofErr w:type="spellEnd"/>
      <w:r w:rsidRPr="00721C1E">
        <w:rPr>
          <w:rFonts w:ascii="Book Antiqua" w:hAnsi="Book Antiqua"/>
          <w:sz w:val="24"/>
          <w:szCs w:val="24"/>
        </w:rPr>
        <w:t xml:space="preserve"> H, Yamamoto E, Shibata K, </w:t>
      </w:r>
      <w:proofErr w:type="spellStart"/>
      <w:r w:rsidRPr="00721C1E">
        <w:rPr>
          <w:rFonts w:ascii="Book Antiqua" w:hAnsi="Book Antiqua"/>
          <w:sz w:val="24"/>
          <w:szCs w:val="24"/>
        </w:rPr>
        <w:t>Nawa</w:t>
      </w:r>
      <w:proofErr w:type="spellEnd"/>
      <w:r w:rsidRPr="00721C1E">
        <w:rPr>
          <w:rFonts w:ascii="Book Antiqua" w:hAnsi="Book Antiqua"/>
          <w:sz w:val="24"/>
          <w:szCs w:val="24"/>
        </w:rPr>
        <w:t xml:space="preserve"> A, </w:t>
      </w:r>
      <w:proofErr w:type="spellStart"/>
      <w:r w:rsidRPr="00721C1E">
        <w:rPr>
          <w:rFonts w:ascii="Book Antiqua" w:hAnsi="Book Antiqua"/>
          <w:sz w:val="24"/>
          <w:szCs w:val="24"/>
        </w:rPr>
        <w:t>Nagasaka</w:t>
      </w:r>
      <w:proofErr w:type="spellEnd"/>
      <w:r w:rsidRPr="00721C1E">
        <w:rPr>
          <w:rFonts w:ascii="Book Antiqua" w:hAnsi="Book Antiqua"/>
          <w:sz w:val="24"/>
          <w:szCs w:val="24"/>
        </w:rPr>
        <w:t xml:space="preserve"> T, Akimoto H, </w:t>
      </w:r>
      <w:proofErr w:type="spellStart"/>
      <w:r w:rsidRPr="00721C1E">
        <w:rPr>
          <w:rFonts w:ascii="Book Antiqua" w:hAnsi="Book Antiqua"/>
          <w:sz w:val="24"/>
          <w:szCs w:val="24"/>
        </w:rPr>
        <w:t>Takikawa</w:t>
      </w:r>
      <w:proofErr w:type="spellEnd"/>
      <w:r w:rsidRPr="00721C1E">
        <w:rPr>
          <w:rFonts w:ascii="Book Antiqua" w:hAnsi="Book Antiqua"/>
          <w:sz w:val="24"/>
          <w:szCs w:val="24"/>
        </w:rPr>
        <w:t xml:space="preserve"> O, </w:t>
      </w:r>
      <w:proofErr w:type="spellStart"/>
      <w:r w:rsidRPr="00721C1E">
        <w:rPr>
          <w:rFonts w:ascii="Book Antiqua" w:hAnsi="Book Antiqua"/>
          <w:sz w:val="24"/>
          <w:szCs w:val="24"/>
        </w:rPr>
        <w:t>Kikkawa</w:t>
      </w:r>
      <w:proofErr w:type="spellEnd"/>
      <w:r w:rsidRPr="00721C1E">
        <w:rPr>
          <w:rFonts w:ascii="Book Antiqua" w:hAnsi="Book Antiqua"/>
          <w:sz w:val="24"/>
          <w:szCs w:val="24"/>
        </w:rPr>
        <w:t xml:space="preserve"> F. Role of the immunosuppressive enzyme </w:t>
      </w:r>
      <w:proofErr w:type="spellStart"/>
      <w:r w:rsidRPr="00721C1E">
        <w:rPr>
          <w:rFonts w:ascii="Book Antiqua" w:hAnsi="Book Antiqua"/>
          <w:sz w:val="24"/>
          <w:szCs w:val="24"/>
        </w:rPr>
        <w:t>indoleamine</w:t>
      </w:r>
      <w:proofErr w:type="spellEnd"/>
      <w:r w:rsidRPr="00721C1E">
        <w:rPr>
          <w:rFonts w:ascii="Book Antiqua" w:hAnsi="Book Antiqua"/>
          <w:sz w:val="24"/>
          <w:szCs w:val="24"/>
        </w:rPr>
        <w:t xml:space="preserve"> 2,3-dioxygenase in the progression of ovarian carcinoma. </w:t>
      </w:r>
      <w:proofErr w:type="spellStart"/>
      <w:r w:rsidRPr="00721C1E">
        <w:rPr>
          <w:rFonts w:ascii="Book Antiqua" w:hAnsi="Book Antiqua"/>
          <w:i/>
          <w:sz w:val="24"/>
          <w:szCs w:val="24"/>
        </w:rPr>
        <w:t>Gynecol</w:t>
      </w:r>
      <w:proofErr w:type="spellEnd"/>
      <w:r w:rsidRPr="00721C1E">
        <w:rPr>
          <w:rFonts w:ascii="Book Antiqua" w:hAnsi="Book Antiqua"/>
          <w:i/>
          <w:sz w:val="24"/>
          <w:szCs w:val="24"/>
        </w:rPr>
        <w:t xml:space="preserve"> </w:t>
      </w:r>
      <w:proofErr w:type="spellStart"/>
      <w:r w:rsidRPr="00721C1E">
        <w:rPr>
          <w:rFonts w:ascii="Book Antiqua" w:hAnsi="Book Antiqua"/>
          <w:i/>
          <w:sz w:val="24"/>
          <w:szCs w:val="24"/>
        </w:rPr>
        <w:t>Oncol</w:t>
      </w:r>
      <w:proofErr w:type="spellEnd"/>
      <w:r w:rsidRPr="00721C1E">
        <w:rPr>
          <w:rFonts w:ascii="Book Antiqua" w:hAnsi="Book Antiqua"/>
          <w:sz w:val="24"/>
          <w:szCs w:val="24"/>
        </w:rPr>
        <w:t xml:space="preserve"> 2009; </w:t>
      </w:r>
      <w:r w:rsidRPr="00721C1E">
        <w:rPr>
          <w:rFonts w:ascii="Book Antiqua" w:hAnsi="Book Antiqua"/>
          <w:b/>
          <w:sz w:val="24"/>
          <w:szCs w:val="24"/>
        </w:rPr>
        <w:t>115</w:t>
      </w:r>
      <w:r w:rsidRPr="00721C1E">
        <w:rPr>
          <w:rFonts w:ascii="Book Antiqua" w:hAnsi="Book Antiqua"/>
          <w:sz w:val="24"/>
          <w:szCs w:val="24"/>
        </w:rPr>
        <w:t>: 185-192 [PMID: 19665763 DOI</w:t>
      </w:r>
      <w:proofErr w:type="gramStart"/>
      <w:r w:rsidRPr="00721C1E">
        <w:rPr>
          <w:rFonts w:ascii="Book Antiqua" w:hAnsi="Book Antiqua"/>
          <w:sz w:val="24"/>
          <w:szCs w:val="24"/>
        </w:rPr>
        <w:t>:10.1016</w:t>
      </w:r>
      <w:proofErr w:type="gramEnd"/>
      <w:r w:rsidRPr="00721C1E">
        <w:rPr>
          <w:rFonts w:ascii="Book Antiqua" w:hAnsi="Book Antiqua"/>
          <w:sz w:val="24"/>
          <w:szCs w:val="24"/>
        </w:rPr>
        <w:t>/j.ygyno.2009.07.015</w:t>
      </w:r>
      <w:r w:rsidRPr="00721C1E">
        <w:rPr>
          <w:rFonts w:ascii="Book Antiqua" w:hAnsi="Book Antiqua"/>
          <w:sz w:val="24"/>
          <w:szCs w:val="24"/>
          <w:lang w:eastAsia="zh-CN"/>
        </w:rPr>
        <w:t>]</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39 </w:t>
      </w:r>
      <w:r w:rsidRPr="00721C1E">
        <w:rPr>
          <w:rFonts w:ascii="Book Antiqua" w:eastAsia="宋体" w:hAnsi="Book Antiqua" w:cs="宋体"/>
          <w:b/>
          <w:bCs/>
          <w:sz w:val="24"/>
          <w:szCs w:val="24"/>
        </w:rPr>
        <w:t>Godin-</w:t>
      </w:r>
      <w:proofErr w:type="spellStart"/>
      <w:r w:rsidRPr="00721C1E">
        <w:rPr>
          <w:rFonts w:ascii="Book Antiqua" w:eastAsia="宋体" w:hAnsi="Book Antiqua" w:cs="宋体"/>
          <w:b/>
          <w:bCs/>
          <w:sz w:val="24"/>
          <w:szCs w:val="24"/>
        </w:rPr>
        <w:t>Ethier</w:t>
      </w:r>
      <w:proofErr w:type="spellEnd"/>
      <w:r w:rsidRPr="00721C1E">
        <w:rPr>
          <w:rFonts w:ascii="Book Antiqua" w:eastAsia="宋体" w:hAnsi="Book Antiqua" w:cs="宋体"/>
          <w:b/>
          <w:bCs/>
          <w:sz w:val="24"/>
          <w:szCs w:val="24"/>
        </w:rPr>
        <w:t xml:space="preserve"> J</w:t>
      </w:r>
      <w:r w:rsidRPr="00721C1E">
        <w:rPr>
          <w:rFonts w:ascii="Book Antiqua" w:eastAsia="宋体" w:hAnsi="Book Antiqua" w:cs="宋体"/>
          <w:sz w:val="24"/>
          <w:szCs w:val="24"/>
        </w:rPr>
        <w:t xml:space="preserve">, Hanafi LA, </w:t>
      </w:r>
      <w:proofErr w:type="spellStart"/>
      <w:r w:rsidRPr="00721C1E">
        <w:rPr>
          <w:rFonts w:ascii="Book Antiqua" w:eastAsia="宋体" w:hAnsi="Book Antiqua" w:cs="宋体"/>
          <w:sz w:val="24"/>
          <w:szCs w:val="24"/>
        </w:rPr>
        <w:t>Piccirillo</w:t>
      </w:r>
      <w:proofErr w:type="spellEnd"/>
      <w:r w:rsidRPr="00721C1E">
        <w:rPr>
          <w:rFonts w:ascii="Book Antiqua" w:eastAsia="宋体" w:hAnsi="Book Antiqua" w:cs="宋体"/>
          <w:sz w:val="24"/>
          <w:szCs w:val="24"/>
        </w:rPr>
        <w:t xml:space="preserve"> CA, </w:t>
      </w:r>
      <w:proofErr w:type="spellStart"/>
      <w:r w:rsidRPr="00721C1E">
        <w:rPr>
          <w:rFonts w:ascii="Book Antiqua" w:eastAsia="宋体" w:hAnsi="Book Antiqua" w:cs="宋体"/>
          <w:sz w:val="24"/>
          <w:szCs w:val="24"/>
        </w:rPr>
        <w:t>Lapointe</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expression in human cancers: clinical and immunologic perspectives.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Cancer Res</w:t>
      </w:r>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17</w:t>
      </w:r>
      <w:r w:rsidRPr="00721C1E">
        <w:rPr>
          <w:rFonts w:ascii="Book Antiqua" w:eastAsia="宋体" w:hAnsi="Book Antiqua" w:cs="宋体"/>
          <w:sz w:val="24"/>
          <w:szCs w:val="24"/>
        </w:rPr>
        <w:t>: 6985-6991 [PMID: 22068654 DOI: 10.1158/1078-0432.CCR-11-1331]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40 </w:t>
      </w:r>
      <w:r w:rsidRPr="00721C1E">
        <w:rPr>
          <w:rFonts w:ascii="Book Antiqua" w:eastAsia="宋体" w:hAnsi="Book Antiqua" w:cs="宋体"/>
          <w:b/>
          <w:bCs/>
          <w:sz w:val="24"/>
          <w:szCs w:val="24"/>
        </w:rPr>
        <w:t>Mellor AL</w:t>
      </w:r>
      <w:r w:rsidRPr="00721C1E">
        <w:rPr>
          <w:rFonts w:ascii="Book Antiqua" w:eastAsia="宋体" w:hAnsi="Book Antiqua" w:cs="宋体"/>
          <w:sz w:val="24"/>
          <w:szCs w:val="24"/>
        </w:rPr>
        <w:t xml:space="preserve">, Munn DH. Tryptophan catabolism and T-cell tolerance: immunosuppression by starvation?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i/>
          <w:iCs/>
          <w:sz w:val="24"/>
          <w:szCs w:val="24"/>
        </w:rPr>
        <w:t xml:space="preserve"> Today</w:t>
      </w:r>
      <w:r w:rsidRPr="00721C1E">
        <w:rPr>
          <w:rFonts w:ascii="Book Antiqua" w:eastAsia="宋体" w:hAnsi="Book Antiqua" w:cs="宋体"/>
          <w:sz w:val="24"/>
          <w:szCs w:val="24"/>
        </w:rPr>
        <w:t xml:space="preserve"> 1999; </w:t>
      </w:r>
      <w:r w:rsidRPr="00721C1E">
        <w:rPr>
          <w:rFonts w:ascii="Book Antiqua" w:eastAsia="宋体" w:hAnsi="Book Antiqua" w:cs="宋体"/>
          <w:b/>
          <w:bCs/>
          <w:sz w:val="24"/>
          <w:szCs w:val="24"/>
        </w:rPr>
        <w:t>20</w:t>
      </w:r>
      <w:r w:rsidRPr="00721C1E">
        <w:rPr>
          <w:rFonts w:ascii="Book Antiqua" w:eastAsia="宋体" w:hAnsi="Book Antiqua" w:cs="宋体"/>
          <w:sz w:val="24"/>
          <w:szCs w:val="24"/>
        </w:rPr>
        <w:t>: 469-473 [PMID: 10500295]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41 </w:t>
      </w:r>
      <w:proofErr w:type="spellStart"/>
      <w:r w:rsidRPr="00721C1E">
        <w:rPr>
          <w:rFonts w:ascii="Book Antiqua" w:eastAsia="宋体" w:hAnsi="Book Antiqua" w:cs="宋体"/>
          <w:b/>
          <w:bCs/>
          <w:sz w:val="24"/>
          <w:szCs w:val="24"/>
        </w:rPr>
        <w:t>Polyzos</w:t>
      </w:r>
      <w:proofErr w:type="spellEnd"/>
      <w:r w:rsidRPr="00721C1E">
        <w:rPr>
          <w:rFonts w:ascii="Book Antiqua" w:eastAsia="宋体" w:hAnsi="Book Antiqua" w:cs="宋体"/>
          <w:b/>
          <w:bCs/>
          <w:sz w:val="24"/>
          <w:szCs w:val="24"/>
        </w:rPr>
        <w:t xml:space="preserve"> KA</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Ovchinnikova</w:t>
      </w:r>
      <w:proofErr w:type="spellEnd"/>
      <w:r w:rsidRPr="00721C1E">
        <w:rPr>
          <w:rFonts w:ascii="Book Antiqua" w:eastAsia="宋体" w:hAnsi="Book Antiqua" w:cs="宋体"/>
          <w:sz w:val="24"/>
          <w:szCs w:val="24"/>
        </w:rPr>
        <w:t xml:space="preserve"> O, Berg M, Baumgartner R, </w:t>
      </w:r>
      <w:proofErr w:type="spellStart"/>
      <w:r w:rsidRPr="00721C1E">
        <w:rPr>
          <w:rFonts w:ascii="Book Antiqua" w:eastAsia="宋体" w:hAnsi="Book Antiqua" w:cs="宋体"/>
          <w:sz w:val="24"/>
          <w:szCs w:val="24"/>
        </w:rPr>
        <w:t>Agardh</w:t>
      </w:r>
      <w:proofErr w:type="spellEnd"/>
      <w:r w:rsidRPr="00721C1E">
        <w:rPr>
          <w:rFonts w:ascii="Book Antiqua" w:eastAsia="宋体" w:hAnsi="Book Antiqua" w:cs="宋体"/>
          <w:sz w:val="24"/>
          <w:szCs w:val="24"/>
        </w:rPr>
        <w:t xml:space="preserve"> H, </w:t>
      </w:r>
      <w:proofErr w:type="spellStart"/>
      <w:r w:rsidRPr="00721C1E">
        <w:rPr>
          <w:rFonts w:ascii="Book Antiqua" w:eastAsia="宋体" w:hAnsi="Book Antiqua" w:cs="宋体"/>
          <w:sz w:val="24"/>
          <w:szCs w:val="24"/>
        </w:rPr>
        <w:t>Pirault</w:t>
      </w:r>
      <w:proofErr w:type="spellEnd"/>
      <w:r w:rsidRPr="00721C1E">
        <w:rPr>
          <w:rFonts w:ascii="Book Antiqua" w:eastAsia="宋体" w:hAnsi="Book Antiqua" w:cs="宋体"/>
          <w:sz w:val="24"/>
          <w:szCs w:val="24"/>
        </w:rPr>
        <w:t xml:space="preserve"> J, </w:t>
      </w:r>
      <w:proofErr w:type="spellStart"/>
      <w:r w:rsidRPr="00721C1E">
        <w:rPr>
          <w:rFonts w:ascii="Book Antiqua" w:eastAsia="宋体" w:hAnsi="Book Antiqua" w:cs="宋体"/>
          <w:sz w:val="24"/>
          <w:szCs w:val="24"/>
        </w:rPr>
        <w:t>Gisterå</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Assinger</w:t>
      </w:r>
      <w:proofErr w:type="spellEnd"/>
      <w:r w:rsidRPr="00721C1E">
        <w:rPr>
          <w:rFonts w:ascii="Book Antiqua" w:eastAsia="宋体" w:hAnsi="Book Antiqua" w:cs="宋体"/>
          <w:sz w:val="24"/>
          <w:szCs w:val="24"/>
        </w:rPr>
        <w:t xml:space="preserve"> A, Laguna-Fernandez A, </w:t>
      </w:r>
      <w:proofErr w:type="spellStart"/>
      <w:r w:rsidRPr="00721C1E">
        <w:rPr>
          <w:rFonts w:ascii="Book Antiqua" w:eastAsia="宋体" w:hAnsi="Book Antiqua" w:cs="宋体"/>
          <w:sz w:val="24"/>
          <w:szCs w:val="24"/>
        </w:rPr>
        <w:t>Bäck</w:t>
      </w:r>
      <w:proofErr w:type="spellEnd"/>
      <w:r w:rsidRPr="00721C1E">
        <w:rPr>
          <w:rFonts w:ascii="Book Antiqua" w:eastAsia="宋体" w:hAnsi="Book Antiqua" w:cs="宋体"/>
          <w:sz w:val="24"/>
          <w:szCs w:val="24"/>
        </w:rPr>
        <w:t xml:space="preserve"> M, Hansson GK, </w:t>
      </w:r>
      <w:proofErr w:type="spellStart"/>
      <w:r w:rsidRPr="00721C1E">
        <w:rPr>
          <w:rFonts w:ascii="Book Antiqua" w:eastAsia="宋体" w:hAnsi="Book Antiqua" w:cs="宋体"/>
          <w:sz w:val="24"/>
          <w:szCs w:val="24"/>
        </w:rPr>
        <w:t>Ketelhuth</w:t>
      </w:r>
      <w:proofErr w:type="spellEnd"/>
      <w:r w:rsidRPr="00721C1E">
        <w:rPr>
          <w:rFonts w:ascii="Book Antiqua" w:eastAsia="宋体" w:hAnsi="Book Antiqua" w:cs="宋体"/>
          <w:sz w:val="24"/>
          <w:szCs w:val="24"/>
        </w:rPr>
        <w:t xml:space="preserve"> DF. Inhibition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promotes vascular inflammation and increases atherosclerosis in </w:t>
      </w:r>
      <w:proofErr w:type="spellStart"/>
      <w:r w:rsidRPr="00721C1E">
        <w:rPr>
          <w:rFonts w:ascii="Book Antiqua" w:eastAsia="宋体" w:hAnsi="Book Antiqua" w:cs="宋体"/>
          <w:sz w:val="24"/>
          <w:szCs w:val="24"/>
        </w:rPr>
        <w:t>Apoe</w:t>
      </w:r>
      <w:proofErr w:type="spellEnd"/>
      <w:r w:rsidRPr="00721C1E">
        <w:rPr>
          <w:rFonts w:ascii="Book Antiqua" w:eastAsia="宋体" w:hAnsi="Book Antiqua" w:cs="宋体"/>
          <w:sz w:val="24"/>
          <w:szCs w:val="24"/>
        </w:rPr>
        <w:t xml:space="preserve">-/- mice. </w:t>
      </w:r>
      <w:proofErr w:type="spellStart"/>
      <w:r w:rsidRPr="00721C1E">
        <w:rPr>
          <w:rFonts w:ascii="Book Antiqua" w:eastAsia="宋体" w:hAnsi="Book Antiqua" w:cs="宋体"/>
          <w:i/>
          <w:iCs/>
          <w:sz w:val="24"/>
          <w:szCs w:val="24"/>
        </w:rPr>
        <w:t>Cardiovasc</w:t>
      </w:r>
      <w:proofErr w:type="spellEnd"/>
      <w:r w:rsidRPr="00721C1E">
        <w:rPr>
          <w:rFonts w:ascii="Book Antiqua" w:eastAsia="宋体" w:hAnsi="Book Antiqua" w:cs="宋体"/>
          <w:i/>
          <w:iCs/>
          <w:sz w:val="24"/>
          <w:szCs w:val="24"/>
        </w:rPr>
        <w:t xml:space="preserve"> Res</w:t>
      </w:r>
      <w:r w:rsidRPr="00721C1E">
        <w:rPr>
          <w:rFonts w:ascii="Book Antiqua" w:eastAsia="宋体" w:hAnsi="Book Antiqua" w:cs="宋体"/>
          <w:sz w:val="24"/>
          <w:szCs w:val="24"/>
        </w:rPr>
        <w:t xml:space="preserve"> 2015; </w:t>
      </w:r>
      <w:r w:rsidRPr="00721C1E">
        <w:rPr>
          <w:rFonts w:ascii="Book Antiqua" w:eastAsia="宋体" w:hAnsi="Book Antiqua" w:cs="宋体"/>
          <w:b/>
          <w:bCs/>
          <w:sz w:val="24"/>
          <w:szCs w:val="24"/>
        </w:rPr>
        <w:t>106</w:t>
      </w:r>
      <w:r w:rsidRPr="00721C1E">
        <w:rPr>
          <w:rFonts w:ascii="Book Antiqua" w:eastAsia="宋体" w:hAnsi="Book Antiqua" w:cs="宋体"/>
          <w:sz w:val="24"/>
          <w:szCs w:val="24"/>
        </w:rPr>
        <w:t>: 295-302 [PMID: 25750192 DOI: 10.1093/</w:t>
      </w:r>
      <w:proofErr w:type="spellStart"/>
      <w:r w:rsidRPr="00721C1E">
        <w:rPr>
          <w:rFonts w:ascii="Book Antiqua" w:eastAsia="宋体" w:hAnsi="Book Antiqua" w:cs="宋体"/>
          <w:sz w:val="24"/>
          <w:szCs w:val="24"/>
        </w:rPr>
        <w:t>cvr</w:t>
      </w:r>
      <w:proofErr w:type="spellEnd"/>
      <w:r w:rsidRPr="00721C1E">
        <w:rPr>
          <w:rFonts w:ascii="Book Antiqua" w:eastAsia="宋体" w:hAnsi="Book Antiqua" w:cs="宋体"/>
          <w:sz w:val="24"/>
          <w:szCs w:val="24"/>
        </w:rPr>
        <w:t>/cvv100]</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42 </w:t>
      </w:r>
      <w:r w:rsidRPr="00721C1E">
        <w:rPr>
          <w:rFonts w:ascii="Book Antiqua" w:eastAsia="宋体" w:hAnsi="Book Antiqua" w:cs="宋体"/>
          <w:b/>
          <w:bCs/>
          <w:sz w:val="24"/>
          <w:szCs w:val="24"/>
        </w:rPr>
        <w:t>Swanson KA</w:t>
      </w:r>
      <w:r w:rsidRPr="00721C1E">
        <w:rPr>
          <w:rFonts w:ascii="Book Antiqua" w:eastAsia="宋体" w:hAnsi="Book Antiqua" w:cs="宋体"/>
          <w:sz w:val="24"/>
          <w:szCs w:val="24"/>
        </w:rPr>
        <w:t xml:space="preserve">, Zheng Y, </w:t>
      </w:r>
      <w:proofErr w:type="spellStart"/>
      <w:r w:rsidRPr="00721C1E">
        <w:rPr>
          <w:rFonts w:ascii="Book Antiqua" w:eastAsia="宋体" w:hAnsi="Book Antiqua" w:cs="宋体"/>
          <w:sz w:val="24"/>
          <w:szCs w:val="24"/>
        </w:rPr>
        <w:t>Heidler</w:t>
      </w:r>
      <w:proofErr w:type="spellEnd"/>
      <w:r w:rsidRPr="00721C1E">
        <w:rPr>
          <w:rFonts w:ascii="Book Antiqua" w:eastAsia="宋体" w:hAnsi="Book Antiqua" w:cs="宋体"/>
          <w:sz w:val="24"/>
          <w:szCs w:val="24"/>
        </w:rPr>
        <w:t xml:space="preserve"> KM, </w:t>
      </w:r>
      <w:proofErr w:type="spellStart"/>
      <w:r w:rsidRPr="00721C1E">
        <w:rPr>
          <w:rFonts w:ascii="Book Antiqua" w:eastAsia="宋体" w:hAnsi="Book Antiqua" w:cs="宋体"/>
          <w:sz w:val="24"/>
          <w:szCs w:val="24"/>
        </w:rPr>
        <w:t>Mizobuchi</w:t>
      </w:r>
      <w:proofErr w:type="spellEnd"/>
      <w:r w:rsidRPr="00721C1E">
        <w:rPr>
          <w:rFonts w:ascii="Book Antiqua" w:eastAsia="宋体" w:hAnsi="Book Antiqua" w:cs="宋体"/>
          <w:sz w:val="24"/>
          <w:szCs w:val="24"/>
        </w:rPr>
        <w:t xml:space="preserve"> T, Wilkes DS.</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CDllc</w:t>
      </w:r>
      <w:proofErr w:type="spellEnd"/>
      <w:r w:rsidRPr="00721C1E">
        <w:rPr>
          <w:rFonts w:ascii="Book Antiqua" w:eastAsia="宋体" w:hAnsi="Book Antiqua" w:cs="宋体"/>
          <w:sz w:val="24"/>
          <w:szCs w:val="24"/>
        </w:rPr>
        <w:t xml:space="preserve">+ cells modulate pulmonary immune responses by production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w:t>
      </w:r>
      <w:r w:rsidRPr="00721C1E">
        <w:rPr>
          <w:rFonts w:ascii="Book Antiqua" w:eastAsia="宋体" w:hAnsi="Book Antiqua" w:cs="宋体"/>
          <w:i/>
          <w:iCs/>
          <w:sz w:val="24"/>
          <w:szCs w:val="24"/>
        </w:rPr>
        <w:t xml:space="preserve">Am J </w:t>
      </w:r>
      <w:proofErr w:type="spellStart"/>
      <w:r w:rsidRPr="00721C1E">
        <w:rPr>
          <w:rFonts w:ascii="Book Antiqua" w:eastAsia="宋体" w:hAnsi="Book Antiqua" w:cs="宋体"/>
          <w:i/>
          <w:iCs/>
          <w:sz w:val="24"/>
          <w:szCs w:val="24"/>
        </w:rPr>
        <w:t>Respir</w:t>
      </w:r>
      <w:proofErr w:type="spellEnd"/>
      <w:r w:rsidRPr="00721C1E">
        <w:rPr>
          <w:rFonts w:ascii="Book Antiqua" w:eastAsia="宋体" w:hAnsi="Book Antiqua" w:cs="宋体"/>
          <w:i/>
          <w:iCs/>
          <w:sz w:val="24"/>
          <w:szCs w:val="24"/>
        </w:rPr>
        <w:t xml:space="preserve"> Cell </w:t>
      </w:r>
      <w:proofErr w:type="spellStart"/>
      <w:r w:rsidRPr="00721C1E">
        <w:rPr>
          <w:rFonts w:ascii="Book Antiqua" w:eastAsia="宋体" w:hAnsi="Book Antiqua" w:cs="宋体"/>
          <w:i/>
          <w:iCs/>
          <w:sz w:val="24"/>
          <w:szCs w:val="24"/>
        </w:rPr>
        <w:t>Mol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sz w:val="24"/>
          <w:szCs w:val="24"/>
        </w:rPr>
        <w:t xml:space="preserve"> 2004; </w:t>
      </w:r>
      <w:r w:rsidRPr="00721C1E">
        <w:rPr>
          <w:rFonts w:ascii="Book Antiqua" w:eastAsia="宋体" w:hAnsi="Book Antiqua" w:cs="宋体"/>
          <w:b/>
          <w:bCs/>
          <w:sz w:val="24"/>
          <w:szCs w:val="24"/>
        </w:rPr>
        <w:t>30</w:t>
      </w:r>
      <w:r w:rsidRPr="00721C1E">
        <w:rPr>
          <w:rFonts w:ascii="Book Antiqua" w:eastAsia="宋体" w:hAnsi="Book Antiqua" w:cs="宋体"/>
          <w:sz w:val="24"/>
          <w:szCs w:val="24"/>
        </w:rPr>
        <w:t>: 311-318 [PMID: 12959949 DOI: 10.1165/rcmb.2003-0268OC]</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43 </w:t>
      </w:r>
      <w:r w:rsidRPr="00721C1E">
        <w:rPr>
          <w:rFonts w:ascii="Book Antiqua" w:eastAsia="宋体" w:hAnsi="Book Antiqua" w:cs="宋体"/>
          <w:b/>
          <w:bCs/>
          <w:sz w:val="24"/>
          <w:szCs w:val="24"/>
        </w:rPr>
        <w:t>Sakurai K</w:t>
      </w:r>
      <w:r w:rsidRPr="00721C1E">
        <w:rPr>
          <w:rFonts w:ascii="Book Antiqua" w:eastAsia="宋体" w:hAnsi="Book Antiqua" w:cs="宋体"/>
          <w:sz w:val="24"/>
          <w:szCs w:val="24"/>
        </w:rPr>
        <w:t xml:space="preserve">, Zou JP, Torres NI, </w:t>
      </w:r>
      <w:proofErr w:type="spellStart"/>
      <w:r w:rsidRPr="00721C1E">
        <w:rPr>
          <w:rFonts w:ascii="Book Antiqua" w:eastAsia="宋体" w:hAnsi="Book Antiqua" w:cs="宋体"/>
          <w:sz w:val="24"/>
          <w:szCs w:val="24"/>
        </w:rPr>
        <w:t>Tschetter</w:t>
      </w:r>
      <w:proofErr w:type="spellEnd"/>
      <w:r w:rsidRPr="00721C1E">
        <w:rPr>
          <w:rFonts w:ascii="Book Antiqua" w:eastAsia="宋体" w:hAnsi="Book Antiqua" w:cs="宋体"/>
          <w:sz w:val="24"/>
          <w:szCs w:val="24"/>
        </w:rPr>
        <w:t xml:space="preserve"> JR, Kim HS, Shearer GM. Study of the effect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on murine mixed lymphocyte reactions and skin allograft rejection. </w:t>
      </w:r>
      <w:r w:rsidRPr="00721C1E">
        <w:rPr>
          <w:rFonts w:ascii="Book Antiqua" w:eastAsia="宋体" w:hAnsi="Book Antiqua" w:cs="宋体"/>
          <w:i/>
          <w:iCs/>
          <w:sz w:val="24"/>
          <w:szCs w:val="24"/>
        </w:rPr>
        <w:t>Transplant Proc</w:t>
      </w:r>
      <w:r w:rsidRPr="00721C1E">
        <w:rPr>
          <w:rFonts w:ascii="Book Antiqua" w:eastAsia="宋体" w:hAnsi="Book Antiqua" w:cs="宋体"/>
          <w:sz w:val="24"/>
          <w:szCs w:val="24"/>
        </w:rPr>
        <w:t xml:space="preserve"> 2002; </w:t>
      </w:r>
      <w:r w:rsidRPr="00721C1E">
        <w:rPr>
          <w:rFonts w:ascii="Book Antiqua" w:eastAsia="宋体" w:hAnsi="Book Antiqua" w:cs="宋体"/>
          <w:b/>
          <w:bCs/>
          <w:sz w:val="24"/>
          <w:szCs w:val="24"/>
        </w:rPr>
        <w:t>34</w:t>
      </w:r>
      <w:r w:rsidRPr="00721C1E">
        <w:rPr>
          <w:rFonts w:ascii="Book Antiqua" w:eastAsia="宋体" w:hAnsi="Book Antiqua" w:cs="宋体"/>
          <w:sz w:val="24"/>
          <w:szCs w:val="24"/>
        </w:rPr>
        <w:t>: 3271-3273 [PMID: 12493443]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44 </w:t>
      </w:r>
      <w:proofErr w:type="spellStart"/>
      <w:r w:rsidRPr="00721C1E">
        <w:rPr>
          <w:rFonts w:ascii="Book Antiqua" w:eastAsia="宋体" w:hAnsi="Book Antiqua" w:cs="宋体"/>
          <w:b/>
          <w:sz w:val="24"/>
          <w:szCs w:val="24"/>
        </w:rPr>
        <w:t>Xie</w:t>
      </w:r>
      <w:proofErr w:type="spellEnd"/>
      <w:r w:rsidRPr="00721C1E">
        <w:rPr>
          <w:rFonts w:ascii="Book Antiqua" w:eastAsia="宋体" w:hAnsi="Book Antiqua" w:cs="宋体"/>
          <w:b/>
          <w:sz w:val="24"/>
          <w:szCs w:val="24"/>
        </w:rPr>
        <w:t xml:space="preserve"> FT, </w:t>
      </w:r>
      <w:r w:rsidRPr="00721C1E">
        <w:rPr>
          <w:rFonts w:ascii="Book Antiqua" w:eastAsia="宋体" w:hAnsi="Book Antiqua" w:cs="宋体"/>
          <w:sz w:val="24"/>
          <w:szCs w:val="24"/>
        </w:rPr>
        <w:t xml:space="preserve">Cao JS, Zhao J, Yu Y, Qi F, Dai XC. IDO expressing dendritic cells suppress allograft rejection of small bowel transplantation in mice by expansion of </w:t>
      </w:r>
      <w:proofErr w:type="gramStart"/>
      <w:r w:rsidRPr="00721C1E">
        <w:rPr>
          <w:rFonts w:ascii="Book Antiqua" w:eastAsia="宋体" w:hAnsi="Book Antiqua" w:cs="宋体"/>
          <w:sz w:val="24"/>
          <w:szCs w:val="24"/>
        </w:rPr>
        <w:t>Foxp3(</w:t>
      </w:r>
      <w:proofErr w:type="gramEnd"/>
      <w:r w:rsidRPr="00721C1E">
        <w:rPr>
          <w:rFonts w:ascii="Book Antiqua" w:eastAsia="宋体" w:hAnsi="Book Antiqua" w:cs="宋体"/>
          <w:sz w:val="24"/>
          <w:szCs w:val="24"/>
        </w:rPr>
        <w:t xml:space="preserve">+) </w:t>
      </w:r>
      <w:r w:rsidRPr="00721C1E">
        <w:rPr>
          <w:rFonts w:ascii="Book Antiqua" w:eastAsia="宋体" w:hAnsi="Book Antiqua" w:cs="宋体"/>
          <w:sz w:val="24"/>
          <w:szCs w:val="24"/>
        </w:rPr>
        <w:lastRenderedPageBreak/>
        <w:t xml:space="preserve">regulatory T cells. </w:t>
      </w:r>
      <w:proofErr w:type="spellStart"/>
      <w:r w:rsidRPr="00721C1E">
        <w:rPr>
          <w:rFonts w:ascii="Book Antiqua" w:eastAsia="宋体" w:hAnsi="Book Antiqua" w:cs="宋体"/>
          <w:i/>
          <w:iCs/>
          <w:sz w:val="24"/>
          <w:szCs w:val="24"/>
        </w:rPr>
        <w:t>Transpl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2015 May 19; </w:t>
      </w:r>
      <w:proofErr w:type="spellStart"/>
      <w:r w:rsidRPr="00721C1E">
        <w:rPr>
          <w:rFonts w:ascii="Book Antiqua" w:eastAsia="宋体" w:hAnsi="Book Antiqua" w:cs="宋体"/>
          <w:sz w:val="24"/>
          <w:szCs w:val="24"/>
        </w:rPr>
        <w:t>pii</w:t>
      </w:r>
      <w:proofErr w:type="spellEnd"/>
      <w:r w:rsidRPr="00721C1E">
        <w:rPr>
          <w:rFonts w:ascii="Book Antiqua" w:eastAsia="宋体" w:hAnsi="Book Antiqua" w:cs="宋体"/>
          <w:sz w:val="24"/>
          <w:szCs w:val="24"/>
        </w:rPr>
        <w:t>: S0966-3274(15)00029-5 [PMID: 26002283 DOI: 10.1016/j.trim.2015.05.003]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45 </w:t>
      </w:r>
      <w:proofErr w:type="spellStart"/>
      <w:r w:rsidRPr="00721C1E">
        <w:rPr>
          <w:rFonts w:ascii="Book Antiqua" w:eastAsia="宋体" w:hAnsi="Book Antiqua" w:cs="宋体"/>
          <w:b/>
          <w:bCs/>
          <w:sz w:val="24"/>
          <w:szCs w:val="24"/>
        </w:rPr>
        <w:t>Uyttenhove</w:t>
      </w:r>
      <w:proofErr w:type="spellEnd"/>
      <w:r w:rsidRPr="00721C1E">
        <w:rPr>
          <w:rFonts w:ascii="Book Antiqua" w:eastAsia="宋体" w:hAnsi="Book Antiqua" w:cs="宋体"/>
          <w:b/>
          <w:bCs/>
          <w:sz w:val="24"/>
          <w:szCs w:val="24"/>
        </w:rPr>
        <w:t xml:space="preserve"> C</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Pilotte</w:t>
      </w:r>
      <w:proofErr w:type="spellEnd"/>
      <w:r w:rsidRPr="00721C1E">
        <w:rPr>
          <w:rFonts w:ascii="Book Antiqua" w:eastAsia="宋体" w:hAnsi="Book Antiqua" w:cs="宋体"/>
          <w:sz w:val="24"/>
          <w:szCs w:val="24"/>
        </w:rPr>
        <w:t xml:space="preserve"> L, </w:t>
      </w:r>
      <w:proofErr w:type="spellStart"/>
      <w:r w:rsidRPr="00721C1E">
        <w:rPr>
          <w:rFonts w:ascii="Book Antiqua" w:eastAsia="宋体" w:hAnsi="Book Antiqua" w:cs="宋体"/>
          <w:sz w:val="24"/>
          <w:szCs w:val="24"/>
        </w:rPr>
        <w:t>Théate</w:t>
      </w:r>
      <w:proofErr w:type="spellEnd"/>
      <w:r w:rsidRPr="00721C1E">
        <w:rPr>
          <w:rFonts w:ascii="Book Antiqua" w:eastAsia="宋体" w:hAnsi="Book Antiqua" w:cs="宋体"/>
          <w:sz w:val="24"/>
          <w:szCs w:val="24"/>
        </w:rPr>
        <w:t xml:space="preserve"> I, </w:t>
      </w:r>
      <w:proofErr w:type="spellStart"/>
      <w:r w:rsidRPr="00721C1E">
        <w:rPr>
          <w:rFonts w:ascii="Book Antiqua" w:eastAsia="宋体" w:hAnsi="Book Antiqua" w:cs="宋体"/>
          <w:sz w:val="24"/>
          <w:szCs w:val="24"/>
        </w:rPr>
        <w:t>Stroobant</w:t>
      </w:r>
      <w:proofErr w:type="spellEnd"/>
      <w:r w:rsidRPr="00721C1E">
        <w:rPr>
          <w:rFonts w:ascii="Book Antiqua" w:eastAsia="宋体" w:hAnsi="Book Antiqua" w:cs="宋体"/>
          <w:sz w:val="24"/>
          <w:szCs w:val="24"/>
        </w:rPr>
        <w:t xml:space="preserve"> V, </w:t>
      </w:r>
      <w:proofErr w:type="spellStart"/>
      <w:r w:rsidRPr="00721C1E">
        <w:rPr>
          <w:rFonts w:ascii="Book Antiqua" w:eastAsia="宋体" w:hAnsi="Book Antiqua" w:cs="宋体"/>
          <w:sz w:val="24"/>
          <w:szCs w:val="24"/>
        </w:rPr>
        <w:t>Colau</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Parmentier</w:t>
      </w:r>
      <w:proofErr w:type="spellEnd"/>
      <w:r w:rsidRPr="00721C1E">
        <w:rPr>
          <w:rFonts w:ascii="Book Antiqua" w:eastAsia="宋体" w:hAnsi="Book Antiqua" w:cs="宋体"/>
          <w:sz w:val="24"/>
          <w:szCs w:val="24"/>
        </w:rPr>
        <w:t xml:space="preserve"> N, Boon T, Van den </w:t>
      </w:r>
      <w:proofErr w:type="spellStart"/>
      <w:r w:rsidRPr="00721C1E">
        <w:rPr>
          <w:rFonts w:ascii="Book Antiqua" w:eastAsia="宋体" w:hAnsi="Book Antiqua" w:cs="宋体"/>
          <w:sz w:val="24"/>
          <w:szCs w:val="24"/>
        </w:rPr>
        <w:t>Eynde</w:t>
      </w:r>
      <w:proofErr w:type="spellEnd"/>
      <w:r w:rsidRPr="00721C1E">
        <w:rPr>
          <w:rFonts w:ascii="Book Antiqua" w:eastAsia="宋体" w:hAnsi="Book Antiqua" w:cs="宋体"/>
          <w:sz w:val="24"/>
          <w:szCs w:val="24"/>
        </w:rPr>
        <w:t xml:space="preserve"> BJ. Evidence for a </w:t>
      </w:r>
      <w:proofErr w:type="spellStart"/>
      <w:r w:rsidRPr="00721C1E">
        <w:rPr>
          <w:rFonts w:ascii="Book Antiqua" w:eastAsia="宋体" w:hAnsi="Book Antiqua" w:cs="宋体"/>
          <w:sz w:val="24"/>
          <w:szCs w:val="24"/>
        </w:rPr>
        <w:t>tumoral</w:t>
      </w:r>
      <w:proofErr w:type="spellEnd"/>
      <w:r w:rsidRPr="00721C1E">
        <w:rPr>
          <w:rFonts w:ascii="Book Antiqua" w:eastAsia="宋体" w:hAnsi="Book Antiqua" w:cs="宋体"/>
          <w:sz w:val="24"/>
          <w:szCs w:val="24"/>
        </w:rPr>
        <w:t xml:space="preserve"> immune resistance mechanism based on tryptophan degradation by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w:t>
      </w:r>
      <w:r w:rsidRPr="00721C1E">
        <w:rPr>
          <w:rFonts w:ascii="Book Antiqua" w:eastAsia="宋体" w:hAnsi="Book Antiqua" w:cs="宋体"/>
          <w:i/>
          <w:iCs/>
          <w:sz w:val="24"/>
          <w:szCs w:val="24"/>
        </w:rPr>
        <w:t>Nat Med</w:t>
      </w:r>
      <w:r w:rsidRPr="00721C1E">
        <w:rPr>
          <w:rFonts w:ascii="Book Antiqua" w:eastAsia="宋体" w:hAnsi="Book Antiqua" w:cs="宋体"/>
          <w:sz w:val="24"/>
          <w:szCs w:val="24"/>
        </w:rPr>
        <w:t xml:space="preserve"> 2003; </w:t>
      </w:r>
      <w:r w:rsidRPr="00721C1E">
        <w:rPr>
          <w:rFonts w:ascii="Book Antiqua" w:eastAsia="宋体" w:hAnsi="Book Antiqua" w:cs="宋体"/>
          <w:b/>
          <w:bCs/>
          <w:sz w:val="24"/>
          <w:szCs w:val="24"/>
        </w:rPr>
        <w:t>9</w:t>
      </w:r>
      <w:r w:rsidRPr="00721C1E">
        <w:rPr>
          <w:rFonts w:ascii="Book Antiqua" w:eastAsia="宋体" w:hAnsi="Book Antiqua" w:cs="宋体"/>
          <w:sz w:val="24"/>
          <w:szCs w:val="24"/>
        </w:rPr>
        <w:t>: 1269-1274 [PMID: 14502282 DOI: 10.1038/nm934]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46 </w:t>
      </w:r>
      <w:proofErr w:type="spellStart"/>
      <w:r w:rsidRPr="00721C1E">
        <w:rPr>
          <w:rFonts w:ascii="Book Antiqua" w:eastAsia="宋体" w:hAnsi="Book Antiqua" w:cs="宋体"/>
          <w:b/>
          <w:bCs/>
          <w:sz w:val="24"/>
          <w:szCs w:val="24"/>
        </w:rPr>
        <w:t>Friberg</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Jennings R, </w:t>
      </w:r>
      <w:proofErr w:type="spellStart"/>
      <w:r w:rsidRPr="00721C1E">
        <w:rPr>
          <w:rFonts w:ascii="Book Antiqua" w:eastAsia="宋体" w:hAnsi="Book Antiqua" w:cs="宋体"/>
          <w:sz w:val="24"/>
          <w:szCs w:val="24"/>
        </w:rPr>
        <w:t>Alsarraj</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Dessureault</w:t>
      </w:r>
      <w:proofErr w:type="spellEnd"/>
      <w:r w:rsidRPr="00721C1E">
        <w:rPr>
          <w:rFonts w:ascii="Book Antiqua" w:eastAsia="宋体" w:hAnsi="Book Antiqua" w:cs="宋体"/>
          <w:sz w:val="24"/>
          <w:szCs w:val="24"/>
        </w:rPr>
        <w:t xml:space="preserve"> S, Cantor A, </w:t>
      </w:r>
      <w:proofErr w:type="spellStart"/>
      <w:r w:rsidRPr="00721C1E">
        <w:rPr>
          <w:rFonts w:ascii="Book Antiqua" w:eastAsia="宋体" w:hAnsi="Book Antiqua" w:cs="宋体"/>
          <w:sz w:val="24"/>
          <w:szCs w:val="24"/>
        </w:rPr>
        <w:t>Extermann</w:t>
      </w:r>
      <w:proofErr w:type="spellEnd"/>
      <w:r w:rsidRPr="00721C1E">
        <w:rPr>
          <w:rFonts w:ascii="Book Antiqua" w:eastAsia="宋体" w:hAnsi="Book Antiqua" w:cs="宋体"/>
          <w:sz w:val="24"/>
          <w:szCs w:val="24"/>
        </w:rPr>
        <w:t xml:space="preserve"> M, Mellor AL, Munn DH, Antonia SJ.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contributes to tumor cell evasion of T cell-mediated rejection. </w:t>
      </w:r>
      <w:proofErr w:type="spellStart"/>
      <w:r w:rsidRPr="00721C1E">
        <w:rPr>
          <w:rFonts w:ascii="Book Antiqua" w:eastAsia="宋体" w:hAnsi="Book Antiqua" w:cs="宋体"/>
          <w:i/>
          <w:iCs/>
          <w:sz w:val="24"/>
          <w:szCs w:val="24"/>
        </w:rPr>
        <w:t>Int</w:t>
      </w:r>
      <w:proofErr w:type="spellEnd"/>
      <w:r w:rsidRPr="00721C1E">
        <w:rPr>
          <w:rFonts w:ascii="Book Antiqua" w:eastAsia="宋体" w:hAnsi="Book Antiqua" w:cs="宋体"/>
          <w:i/>
          <w:iCs/>
          <w:sz w:val="24"/>
          <w:szCs w:val="24"/>
        </w:rPr>
        <w:t xml:space="preserve"> J Cancer</w:t>
      </w:r>
      <w:r w:rsidRPr="00721C1E">
        <w:rPr>
          <w:rFonts w:ascii="Book Antiqua" w:eastAsia="宋体" w:hAnsi="Book Antiqua" w:cs="宋体"/>
          <w:sz w:val="24"/>
          <w:szCs w:val="24"/>
        </w:rPr>
        <w:t xml:space="preserve"> 2002; </w:t>
      </w:r>
      <w:r w:rsidRPr="00721C1E">
        <w:rPr>
          <w:rFonts w:ascii="Book Antiqua" w:eastAsia="宋体" w:hAnsi="Book Antiqua" w:cs="宋体"/>
          <w:b/>
          <w:bCs/>
          <w:sz w:val="24"/>
          <w:szCs w:val="24"/>
        </w:rPr>
        <w:t>101</w:t>
      </w:r>
      <w:r w:rsidRPr="00721C1E">
        <w:rPr>
          <w:rFonts w:ascii="Book Antiqua" w:eastAsia="宋体" w:hAnsi="Book Antiqua" w:cs="宋体"/>
          <w:sz w:val="24"/>
          <w:szCs w:val="24"/>
        </w:rPr>
        <w:t>: 151-155 [PMID: 12209992 DOI: 10.1002/ijc.10645]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47 </w:t>
      </w:r>
      <w:r w:rsidRPr="00721C1E">
        <w:rPr>
          <w:rFonts w:ascii="Book Antiqua" w:eastAsia="宋体" w:hAnsi="Book Antiqua" w:cs="宋体"/>
          <w:b/>
          <w:bCs/>
          <w:sz w:val="24"/>
          <w:szCs w:val="24"/>
        </w:rPr>
        <w:t>Munn DH</w:t>
      </w:r>
      <w:r w:rsidRPr="00721C1E">
        <w:rPr>
          <w:rFonts w:ascii="Book Antiqua" w:eastAsia="宋体" w:hAnsi="Book Antiqua" w:cs="宋体"/>
          <w:sz w:val="24"/>
          <w:szCs w:val="24"/>
        </w:rPr>
        <w:t xml:space="preserve">, Sharma MD, </w:t>
      </w:r>
      <w:proofErr w:type="spellStart"/>
      <w:r w:rsidRPr="00721C1E">
        <w:rPr>
          <w:rFonts w:ascii="Book Antiqua" w:eastAsia="宋体" w:hAnsi="Book Antiqua" w:cs="宋体"/>
          <w:sz w:val="24"/>
          <w:szCs w:val="24"/>
        </w:rPr>
        <w:t>Hou</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Baban</w:t>
      </w:r>
      <w:proofErr w:type="spellEnd"/>
      <w:r w:rsidRPr="00721C1E">
        <w:rPr>
          <w:rFonts w:ascii="Book Antiqua" w:eastAsia="宋体" w:hAnsi="Book Antiqua" w:cs="宋体"/>
          <w:sz w:val="24"/>
          <w:szCs w:val="24"/>
        </w:rPr>
        <w:t xml:space="preserve"> B, Lee JR, Antonia SJ, Messina JL, Chandler P, </w:t>
      </w:r>
      <w:proofErr w:type="spellStart"/>
      <w:r w:rsidRPr="00721C1E">
        <w:rPr>
          <w:rFonts w:ascii="Book Antiqua" w:eastAsia="宋体" w:hAnsi="Book Antiqua" w:cs="宋体"/>
          <w:sz w:val="24"/>
          <w:szCs w:val="24"/>
        </w:rPr>
        <w:t>Koni</w:t>
      </w:r>
      <w:proofErr w:type="spellEnd"/>
      <w:r w:rsidRPr="00721C1E">
        <w:rPr>
          <w:rFonts w:ascii="Book Antiqua" w:eastAsia="宋体" w:hAnsi="Book Antiqua" w:cs="宋体"/>
          <w:sz w:val="24"/>
          <w:szCs w:val="24"/>
        </w:rPr>
        <w:t xml:space="preserve"> PA, Mellor AL. Expression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by </w:t>
      </w:r>
      <w:proofErr w:type="spellStart"/>
      <w:r w:rsidRPr="00721C1E">
        <w:rPr>
          <w:rFonts w:ascii="Book Antiqua" w:eastAsia="宋体" w:hAnsi="Book Antiqua" w:cs="宋体"/>
          <w:sz w:val="24"/>
          <w:szCs w:val="24"/>
        </w:rPr>
        <w:t>plasmacytoid</w:t>
      </w:r>
      <w:proofErr w:type="spellEnd"/>
      <w:r w:rsidRPr="00721C1E">
        <w:rPr>
          <w:rFonts w:ascii="Book Antiqua" w:eastAsia="宋体" w:hAnsi="Book Antiqua" w:cs="宋体"/>
          <w:sz w:val="24"/>
          <w:szCs w:val="24"/>
        </w:rPr>
        <w:t xml:space="preserve"> dendritic cells in tumor-draining lymph nodes.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Invest</w:t>
      </w:r>
      <w:r w:rsidRPr="00721C1E">
        <w:rPr>
          <w:rFonts w:ascii="Book Antiqua" w:eastAsia="宋体" w:hAnsi="Book Antiqua" w:cs="宋体"/>
          <w:sz w:val="24"/>
          <w:szCs w:val="24"/>
        </w:rPr>
        <w:t xml:space="preserve"> 2004; </w:t>
      </w:r>
      <w:r w:rsidRPr="00721C1E">
        <w:rPr>
          <w:rFonts w:ascii="Book Antiqua" w:eastAsia="宋体" w:hAnsi="Book Antiqua" w:cs="宋体"/>
          <w:b/>
          <w:bCs/>
          <w:sz w:val="24"/>
          <w:szCs w:val="24"/>
        </w:rPr>
        <w:t>114</w:t>
      </w:r>
      <w:r w:rsidRPr="00721C1E">
        <w:rPr>
          <w:rFonts w:ascii="Book Antiqua" w:eastAsia="宋体" w:hAnsi="Book Antiqua" w:cs="宋体"/>
          <w:sz w:val="24"/>
          <w:szCs w:val="24"/>
        </w:rPr>
        <w:t>: 280-290 [PMID: 15254595 DOI: 10.1172/JCI21583]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48 </w:t>
      </w:r>
      <w:proofErr w:type="spellStart"/>
      <w:r w:rsidRPr="00721C1E">
        <w:rPr>
          <w:rFonts w:ascii="Book Antiqua" w:eastAsia="宋体" w:hAnsi="Book Antiqua" w:cs="宋体"/>
          <w:b/>
          <w:bCs/>
          <w:sz w:val="24"/>
          <w:szCs w:val="24"/>
        </w:rPr>
        <w:t>Ino</w:t>
      </w:r>
      <w:proofErr w:type="spellEnd"/>
      <w:r w:rsidRPr="00721C1E">
        <w:rPr>
          <w:rFonts w:ascii="Book Antiqua" w:eastAsia="宋体" w:hAnsi="Book Antiqua" w:cs="宋体"/>
          <w:b/>
          <w:bCs/>
          <w:sz w:val="24"/>
          <w:szCs w:val="24"/>
        </w:rPr>
        <w:t xml:space="preserve"> K</w:t>
      </w:r>
      <w:r w:rsidRPr="00721C1E">
        <w:rPr>
          <w:rFonts w:ascii="Book Antiqua" w:eastAsia="宋体" w:hAnsi="Book Antiqua" w:cs="宋体"/>
          <w:sz w:val="24"/>
          <w:szCs w:val="24"/>
        </w:rPr>
        <w:t xml:space="preserve">, Yamamoto E, Shibata K, </w:t>
      </w:r>
      <w:proofErr w:type="spellStart"/>
      <w:r w:rsidRPr="00721C1E">
        <w:rPr>
          <w:rFonts w:ascii="Book Antiqua" w:eastAsia="宋体" w:hAnsi="Book Antiqua" w:cs="宋体"/>
          <w:sz w:val="24"/>
          <w:szCs w:val="24"/>
        </w:rPr>
        <w:t>Kajiyama</w:t>
      </w:r>
      <w:proofErr w:type="spellEnd"/>
      <w:r w:rsidRPr="00721C1E">
        <w:rPr>
          <w:rFonts w:ascii="Book Antiqua" w:eastAsia="宋体" w:hAnsi="Book Antiqua" w:cs="宋体"/>
          <w:sz w:val="24"/>
          <w:szCs w:val="24"/>
        </w:rPr>
        <w:t xml:space="preserve"> H, Yoshida N, Terauchi M, </w:t>
      </w:r>
      <w:proofErr w:type="spellStart"/>
      <w:r w:rsidRPr="00721C1E">
        <w:rPr>
          <w:rFonts w:ascii="Book Antiqua" w:eastAsia="宋体" w:hAnsi="Book Antiqua" w:cs="宋体"/>
          <w:sz w:val="24"/>
          <w:szCs w:val="24"/>
        </w:rPr>
        <w:t>Nawa</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Nagasaka</w:t>
      </w:r>
      <w:proofErr w:type="spellEnd"/>
      <w:r w:rsidRPr="00721C1E">
        <w:rPr>
          <w:rFonts w:ascii="Book Antiqua" w:eastAsia="宋体" w:hAnsi="Book Antiqua" w:cs="宋体"/>
          <w:sz w:val="24"/>
          <w:szCs w:val="24"/>
        </w:rPr>
        <w:t xml:space="preserve"> T, </w:t>
      </w:r>
      <w:proofErr w:type="spellStart"/>
      <w:r w:rsidRPr="00721C1E">
        <w:rPr>
          <w:rFonts w:ascii="Book Antiqua" w:eastAsia="宋体" w:hAnsi="Book Antiqua" w:cs="宋体"/>
          <w:sz w:val="24"/>
          <w:szCs w:val="24"/>
        </w:rPr>
        <w:t>Takikawa</w:t>
      </w:r>
      <w:proofErr w:type="spellEnd"/>
      <w:r w:rsidRPr="00721C1E">
        <w:rPr>
          <w:rFonts w:ascii="Book Antiqua" w:eastAsia="宋体" w:hAnsi="Book Antiqua" w:cs="宋体"/>
          <w:sz w:val="24"/>
          <w:szCs w:val="24"/>
        </w:rPr>
        <w:t xml:space="preserve"> O, </w:t>
      </w:r>
      <w:proofErr w:type="spellStart"/>
      <w:r w:rsidRPr="00721C1E">
        <w:rPr>
          <w:rFonts w:ascii="Book Antiqua" w:eastAsia="宋体" w:hAnsi="Book Antiqua" w:cs="宋体"/>
          <w:sz w:val="24"/>
          <w:szCs w:val="24"/>
        </w:rPr>
        <w:t>Kikkawa</w:t>
      </w:r>
      <w:proofErr w:type="spellEnd"/>
      <w:r w:rsidRPr="00721C1E">
        <w:rPr>
          <w:rFonts w:ascii="Book Antiqua" w:eastAsia="宋体" w:hAnsi="Book Antiqua" w:cs="宋体"/>
          <w:sz w:val="24"/>
          <w:szCs w:val="24"/>
        </w:rPr>
        <w:t xml:space="preserve"> F. Inverse correlation between </w:t>
      </w:r>
      <w:proofErr w:type="spellStart"/>
      <w:r w:rsidRPr="00721C1E">
        <w:rPr>
          <w:rFonts w:ascii="Book Antiqua" w:eastAsia="宋体" w:hAnsi="Book Antiqua" w:cs="宋体"/>
          <w:sz w:val="24"/>
          <w:szCs w:val="24"/>
        </w:rPr>
        <w:t>tumoral</w:t>
      </w:r>
      <w:proofErr w:type="spell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expression and tumor-infiltrating lymphocytes in endometrial cancer: its association with disease progression and survival.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Cancer Res</w:t>
      </w:r>
      <w:r w:rsidRPr="00721C1E">
        <w:rPr>
          <w:rFonts w:ascii="Book Antiqua" w:eastAsia="宋体" w:hAnsi="Book Antiqua" w:cs="宋体"/>
          <w:sz w:val="24"/>
          <w:szCs w:val="24"/>
        </w:rPr>
        <w:t xml:space="preserve"> 2008; </w:t>
      </w:r>
      <w:r w:rsidRPr="00721C1E">
        <w:rPr>
          <w:rFonts w:ascii="Book Antiqua" w:eastAsia="宋体" w:hAnsi="Book Antiqua" w:cs="宋体"/>
          <w:b/>
          <w:bCs/>
          <w:sz w:val="24"/>
          <w:szCs w:val="24"/>
        </w:rPr>
        <w:t>14</w:t>
      </w:r>
      <w:r w:rsidRPr="00721C1E">
        <w:rPr>
          <w:rFonts w:ascii="Book Antiqua" w:eastAsia="宋体" w:hAnsi="Book Antiqua" w:cs="宋体"/>
          <w:sz w:val="24"/>
          <w:szCs w:val="24"/>
        </w:rPr>
        <w:t>: 2310-2317 [PMID: 18413819 DOI: 10.1158/1078-0432.CCR-07-4144]</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49 </w:t>
      </w:r>
      <w:proofErr w:type="spellStart"/>
      <w:r w:rsidRPr="00721C1E">
        <w:rPr>
          <w:rFonts w:ascii="Book Antiqua" w:eastAsia="宋体" w:hAnsi="Book Antiqua" w:cs="宋体"/>
          <w:b/>
          <w:bCs/>
          <w:sz w:val="24"/>
          <w:szCs w:val="24"/>
        </w:rPr>
        <w:t>Platten</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Wick W, Van den </w:t>
      </w:r>
      <w:proofErr w:type="spellStart"/>
      <w:r w:rsidRPr="00721C1E">
        <w:rPr>
          <w:rFonts w:ascii="Book Antiqua" w:eastAsia="宋体" w:hAnsi="Book Antiqua" w:cs="宋体"/>
          <w:sz w:val="24"/>
          <w:szCs w:val="24"/>
        </w:rPr>
        <w:t>Eynde</w:t>
      </w:r>
      <w:proofErr w:type="spellEnd"/>
      <w:r w:rsidRPr="00721C1E">
        <w:rPr>
          <w:rFonts w:ascii="Book Antiqua" w:eastAsia="宋体" w:hAnsi="Book Antiqua" w:cs="宋体"/>
          <w:sz w:val="24"/>
          <w:szCs w:val="24"/>
        </w:rPr>
        <w:t xml:space="preserve"> BJ.</w:t>
      </w:r>
      <w:proofErr w:type="gramEnd"/>
      <w:r w:rsidRPr="00721C1E">
        <w:rPr>
          <w:rFonts w:ascii="Book Antiqua" w:eastAsia="宋体" w:hAnsi="Book Antiqua" w:cs="宋体"/>
          <w:sz w:val="24"/>
          <w:szCs w:val="24"/>
        </w:rPr>
        <w:t xml:space="preserve"> Tryptophan catabolism in cancer: beyond IDO and tryptophan depletion.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72</w:t>
      </w:r>
      <w:r w:rsidRPr="00721C1E">
        <w:rPr>
          <w:rFonts w:ascii="Book Antiqua" w:eastAsia="宋体" w:hAnsi="Book Antiqua" w:cs="宋体"/>
          <w:sz w:val="24"/>
          <w:szCs w:val="24"/>
        </w:rPr>
        <w:t>: 5435-5440 [PMID: 23090118 DOI: 10.1158/0008-5472.CAN-12-0569]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50 </w:t>
      </w:r>
      <w:proofErr w:type="spellStart"/>
      <w:r w:rsidRPr="00721C1E">
        <w:rPr>
          <w:rFonts w:ascii="Book Antiqua" w:eastAsia="宋体" w:hAnsi="Book Antiqua" w:cs="宋体"/>
          <w:b/>
          <w:bCs/>
          <w:sz w:val="24"/>
          <w:szCs w:val="24"/>
        </w:rPr>
        <w:t>Pilotte</w:t>
      </w:r>
      <w:proofErr w:type="spellEnd"/>
      <w:r w:rsidRPr="00721C1E">
        <w:rPr>
          <w:rFonts w:ascii="Book Antiqua" w:eastAsia="宋体" w:hAnsi="Book Antiqua" w:cs="宋体"/>
          <w:b/>
          <w:bCs/>
          <w:sz w:val="24"/>
          <w:szCs w:val="24"/>
        </w:rPr>
        <w:t xml:space="preserve"> L</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Larrieu</w:t>
      </w:r>
      <w:proofErr w:type="spellEnd"/>
      <w:r w:rsidRPr="00721C1E">
        <w:rPr>
          <w:rFonts w:ascii="Book Antiqua" w:eastAsia="宋体" w:hAnsi="Book Antiqua" w:cs="宋体"/>
          <w:sz w:val="24"/>
          <w:szCs w:val="24"/>
        </w:rPr>
        <w:t xml:space="preserve"> P, </w:t>
      </w:r>
      <w:proofErr w:type="spellStart"/>
      <w:r w:rsidRPr="00721C1E">
        <w:rPr>
          <w:rFonts w:ascii="Book Antiqua" w:eastAsia="宋体" w:hAnsi="Book Antiqua" w:cs="宋体"/>
          <w:sz w:val="24"/>
          <w:szCs w:val="24"/>
        </w:rPr>
        <w:t>Stroobant</w:t>
      </w:r>
      <w:proofErr w:type="spellEnd"/>
      <w:r w:rsidRPr="00721C1E">
        <w:rPr>
          <w:rFonts w:ascii="Book Antiqua" w:eastAsia="宋体" w:hAnsi="Book Antiqua" w:cs="宋体"/>
          <w:sz w:val="24"/>
          <w:szCs w:val="24"/>
        </w:rPr>
        <w:t xml:space="preserve"> V, </w:t>
      </w:r>
      <w:proofErr w:type="spellStart"/>
      <w:r w:rsidRPr="00721C1E">
        <w:rPr>
          <w:rFonts w:ascii="Book Antiqua" w:eastAsia="宋体" w:hAnsi="Book Antiqua" w:cs="宋体"/>
          <w:sz w:val="24"/>
          <w:szCs w:val="24"/>
        </w:rPr>
        <w:t>Colau</w:t>
      </w:r>
      <w:proofErr w:type="spellEnd"/>
      <w:r w:rsidRPr="00721C1E">
        <w:rPr>
          <w:rFonts w:ascii="Book Antiqua" w:eastAsia="宋体" w:hAnsi="Book Antiqua" w:cs="宋体"/>
          <w:sz w:val="24"/>
          <w:szCs w:val="24"/>
        </w:rPr>
        <w:t xml:space="preserve"> D, </w:t>
      </w:r>
      <w:proofErr w:type="spellStart"/>
      <w:r w:rsidRPr="00721C1E">
        <w:rPr>
          <w:rFonts w:ascii="Book Antiqua" w:eastAsia="宋体" w:hAnsi="Book Antiqua" w:cs="宋体"/>
          <w:sz w:val="24"/>
          <w:szCs w:val="24"/>
        </w:rPr>
        <w:t>Dolusic</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Frédérick</w:t>
      </w:r>
      <w:proofErr w:type="spellEnd"/>
      <w:r w:rsidRPr="00721C1E">
        <w:rPr>
          <w:rFonts w:ascii="Book Antiqua" w:eastAsia="宋体" w:hAnsi="Book Antiqua" w:cs="宋体"/>
          <w:sz w:val="24"/>
          <w:szCs w:val="24"/>
        </w:rPr>
        <w:t xml:space="preserve"> R, De </w:t>
      </w:r>
      <w:proofErr w:type="spellStart"/>
      <w:r w:rsidRPr="00721C1E">
        <w:rPr>
          <w:rFonts w:ascii="Book Antiqua" w:eastAsia="宋体" w:hAnsi="Book Antiqua" w:cs="宋体"/>
          <w:sz w:val="24"/>
          <w:szCs w:val="24"/>
        </w:rPr>
        <w:t>Plaen</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Uyttenhove</w:t>
      </w:r>
      <w:proofErr w:type="spellEnd"/>
      <w:r w:rsidRPr="00721C1E">
        <w:rPr>
          <w:rFonts w:ascii="Book Antiqua" w:eastAsia="宋体" w:hAnsi="Book Antiqua" w:cs="宋体"/>
          <w:sz w:val="24"/>
          <w:szCs w:val="24"/>
        </w:rPr>
        <w:t xml:space="preserve"> C, </w:t>
      </w:r>
      <w:proofErr w:type="spellStart"/>
      <w:r w:rsidRPr="00721C1E">
        <w:rPr>
          <w:rFonts w:ascii="Book Antiqua" w:eastAsia="宋体" w:hAnsi="Book Antiqua" w:cs="宋体"/>
          <w:sz w:val="24"/>
          <w:szCs w:val="24"/>
        </w:rPr>
        <w:t>Wouters</w:t>
      </w:r>
      <w:proofErr w:type="spellEnd"/>
      <w:r w:rsidRPr="00721C1E">
        <w:rPr>
          <w:rFonts w:ascii="Book Antiqua" w:eastAsia="宋体" w:hAnsi="Book Antiqua" w:cs="宋体"/>
          <w:sz w:val="24"/>
          <w:szCs w:val="24"/>
        </w:rPr>
        <w:t xml:space="preserve"> J, </w:t>
      </w:r>
      <w:proofErr w:type="spellStart"/>
      <w:r w:rsidRPr="00721C1E">
        <w:rPr>
          <w:rFonts w:ascii="Book Antiqua" w:eastAsia="宋体" w:hAnsi="Book Antiqua" w:cs="宋体"/>
          <w:sz w:val="24"/>
          <w:szCs w:val="24"/>
        </w:rPr>
        <w:t>Masereel</w:t>
      </w:r>
      <w:proofErr w:type="spellEnd"/>
      <w:r w:rsidRPr="00721C1E">
        <w:rPr>
          <w:rFonts w:ascii="Book Antiqua" w:eastAsia="宋体" w:hAnsi="Book Antiqua" w:cs="宋体"/>
          <w:sz w:val="24"/>
          <w:szCs w:val="24"/>
        </w:rPr>
        <w:t xml:space="preserve"> B, Van den </w:t>
      </w:r>
      <w:proofErr w:type="spellStart"/>
      <w:r w:rsidRPr="00721C1E">
        <w:rPr>
          <w:rFonts w:ascii="Book Antiqua" w:eastAsia="宋体" w:hAnsi="Book Antiqua" w:cs="宋体"/>
          <w:sz w:val="24"/>
          <w:szCs w:val="24"/>
        </w:rPr>
        <w:t>Eynde</w:t>
      </w:r>
      <w:proofErr w:type="spellEnd"/>
      <w:r w:rsidRPr="00721C1E">
        <w:rPr>
          <w:rFonts w:ascii="Book Antiqua" w:eastAsia="宋体" w:hAnsi="Book Antiqua" w:cs="宋体"/>
          <w:sz w:val="24"/>
          <w:szCs w:val="24"/>
        </w:rPr>
        <w:t xml:space="preserve"> BJ. </w:t>
      </w:r>
      <w:proofErr w:type="gramStart"/>
      <w:r w:rsidRPr="00721C1E">
        <w:rPr>
          <w:rFonts w:ascii="Book Antiqua" w:eastAsia="宋体" w:hAnsi="Book Antiqua" w:cs="宋体"/>
          <w:sz w:val="24"/>
          <w:szCs w:val="24"/>
        </w:rPr>
        <w:t xml:space="preserve">Reversal of </w:t>
      </w:r>
      <w:proofErr w:type="spellStart"/>
      <w:r w:rsidRPr="00721C1E">
        <w:rPr>
          <w:rFonts w:ascii="Book Antiqua" w:eastAsia="宋体" w:hAnsi="Book Antiqua" w:cs="宋体"/>
          <w:sz w:val="24"/>
          <w:szCs w:val="24"/>
        </w:rPr>
        <w:t>tumoral</w:t>
      </w:r>
      <w:proofErr w:type="spellEnd"/>
      <w:r w:rsidRPr="00721C1E">
        <w:rPr>
          <w:rFonts w:ascii="Book Antiqua" w:eastAsia="宋体" w:hAnsi="Book Antiqua" w:cs="宋体"/>
          <w:sz w:val="24"/>
          <w:szCs w:val="24"/>
        </w:rPr>
        <w:t xml:space="preserve"> immune resistance by inhibition of tryptophan 2,3-dioxygenase.</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 xml:space="preserve">Proc Natl </w:t>
      </w:r>
      <w:proofErr w:type="spellStart"/>
      <w:r w:rsidRPr="00721C1E">
        <w:rPr>
          <w:rFonts w:ascii="Book Antiqua" w:eastAsia="宋体" w:hAnsi="Book Antiqua" w:cs="宋体"/>
          <w:i/>
          <w:iCs/>
          <w:sz w:val="24"/>
          <w:szCs w:val="24"/>
        </w:rPr>
        <w:t>Acad</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i/>
          <w:iCs/>
          <w:sz w:val="24"/>
          <w:szCs w:val="24"/>
        </w:rPr>
        <w:t xml:space="preserve"> U S A</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109</w:t>
      </w:r>
      <w:r w:rsidRPr="00721C1E">
        <w:rPr>
          <w:rFonts w:ascii="Book Antiqua" w:eastAsia="宋体" w:hAnsi="Book Antiqua" w:cs="宋体"/>
          <w:sz w:val="24"/>
          <w:szCs w:val="24"/>
        </w:rPr>
        <w:t>: 2497-2502 [PMID: 22308364 DOI: 10.1073/pnas.1113873109]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51 </w:t>
      </w:r>
      <w:r w:rsidRPr="00721C1E">
        <w:rPr>
          <w:rFonts w:ascii="Book Antiqua" w:eastAsia="宋体" w:hAnsi="Book Antiqua" w:cs="宋体"/>
          <w:b/>
          <w:bCs/>
          <w:sz w:val="24"/>
          <w:szCs w:val="24"/>
        </w:rPr>
        <w:t>Nowak EC</w:t>
      </w:r>
      <w:r w:rsidRPr="00721C1E">
        <w:rPr>
          <w:rFonts w:ascii="Book Antiqua" w:eastAsia="宋体" w:hAnsi="Book Antiqua" w:cs="宋体"/>
          <w:sz w:val="24"/>
          <w:szCs w:val="24"/>
        </w:rPr>
        <w:t xml:space="preserve">, de </w:t>
      </w:r>
      <w:proofErr w:type="spellStart"/>
      <w:r w:rsidRPr="00721C1E">
        <w:rPr>
          <w:rFonts w:ascii="Book Antiqua" w:eastAsia="宋体" w:hAnsi="Book Antiqua" w:cs="宋体"/>
          <w:sz w:val="24"/>
          <w:szCs w:val="24"/>
        </w:rPr>
        <w:t>Vries</w:t>
      </w:r>
      <w:proofErr w:type="spellEnd"/>
      <w:r w:rsidRPr="00721C1E">
        <w:rPr>
          <w:rFonts w:ascii="Book Antiqua" w:eastAsia="宋体" w:hAnsi="Book Antiqua" w:cs="宋体"/>
          <w:sz w:val="24"/>
          <w:szCs w:val="24"/>
        </w:rPr>
        <w:t xml:space="preserve"> VC, </w:t>
      </w:r>
      <w:proofErr w:type="spellStart"/>
      <w:r w:rsidRPr="00721C1E">
        <w:rPr>
          <w:rFonts w:ascii="Book Antiqua" w:eastAsia="宋体" w:hAnsi="Book Antiqua" w:cs="宋体"/>
          <w:sz w:val="24"/>
          <w:szCs w:val="24"/>
        </w:rPr>
        <w:t>Wasiuk</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Ahonen</w:t>
      </w:r>
      <w:proofErr w:type="spellEnd"/>
      <w:r w:rsidRPr="00721C1E">
        <w:rPr>
          <w:rFonts w:ascii="Book Antiqua" w:eastAsia="宋体" w:hAnsi="Book Antiqua" w:cs="宋体"/>
          <w:sz w:val="24"/>
          <w:szCs w:val="24"/>
        </w:rPr>
        <w:t xml:space="preserve"> C, Bennett KA, Le Mercier I, Ha DG, Noelle RJ. Tryptophan hydroxylase-1 regulates immune tolerance and inflammation.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Exp</w:t>
      </w:r>
      <w:proofErr w:type="spellEnd"/>
      <w:r w:rsidRPr="00721C1E">
        <w:rPr>
          <w:rFonts w:ascii="Book Antiqua" w:eastAsia="宋体" w:hAnsi="Book Antiqua" w:cs="宋体"/>
          <w:i/>
          <w:iCs/>
          <w:sz w:val="24"/>
          <w:szCs w:val="24"/>
        </w:rPr>
        <w:t xml:space="preserve"> Med</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209</w:t>
      </w:r>
      <w:r w:rsidRPr="00721C1E">
        <w:rPr>
          <w:rFonts w:ascii="Book Antiqua" w:eastAsia="宋体" w:hAnsi="Book Antiqua" w:cs="宋体"/>
          <w:sz w:val="24"/>
          <w:szCs w:val="24"/>
        </w:rPr>
        <w:t>: 2127-2135 [PMID: 23008335 DOI: 10.1084/jem.20120408]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52 </w:t>
      </w:r>
      <w:proofErr w:type="spellStart"/>
      <w:r w:rsidRPr="00721C1E">
        <w:rPr>
          <w:rFonts w:ascii="Book Antiqua" w:eastAsia="宋体" w:hAnsi="Book Antiqua" w:cs="宋体"/>
          <w:b/>
          <w:bCs/>
          <w:sz w:val="24"/>
          <w:szCs w:val="24"/>
        </w:rPr>
        <w:t>Hou</w:t>
      </w:r>
      <w:proofErr w:type="spellEnd"/>
      <w:r w:rsidRPr="00721C1E">
        <w:rPr>
          <w:rFonts w:ascii="Book Antiqua" w:eastAsia="宋体" w:hAnsi="Book Antiqua" w:cs="宋体"/>
          <w:b/>
          <w:bCs/>
          <w:sz w:val="24"/>
          <w:szCs w:val="24"/>
        </w:rPr>
        <w:t xml:space="preserve"> DY</w:t>
      </w:r>
      <w:r w:rsidRPr="00721C1E">
        <w:rPr>
          <w:rFonts w:ascii="Book Antiqua" w:eastAsia="宋体" w:hAnsi="Book Antiqua" w:cs="宋体"/>
          <w:sz w:val="24"/>
          <w:szCs w:val="24"/>
        </w:rPr>
        <w:t xml:space="preserve">, Muller AJ, Sharma MD, </w:t>
      </w:r>
      <w:proofErr w:type="spellStart"/>
      <w:r w:rsidRPr="00721C1E">
        <w:rPr>
          <w:rFonts w:ascii="Book Antiqua" w:eastAsia="宋体" w:hAnsi="Book Antiqua" w:cs="宋体"/>
          <w:sz w:val="24"/>
          <w:szCs w:val="24"/>
        </w:rPr>
        <w:t>DuHadaway</w:t>
      </w:r>
      <w:proofErr w:type="spellEnd"/>
      <w:r w:rsidRPr="00721C1E">
        <w:rPr>
          <w:rFonts w:ascii="Book Antiqua" w:eastAsia="宋体" w:hAnsi="Book Antiqua" w:cs="宋体"/>
          <w:sz w:val="24"/>
          <w:szCs w:val="24"/>
        </w:rPr>
        <w:t xml:space="preserve"> J, Banerjee T, Johnson M, Mellor AL, Prendergast GC, Munn DH. </w:t>
      </w:r>
      <w:proofErr w:type="gramStart"/>
      <w:r w:rsidRPr="00721C1E">
        <w:rPr>
          <w:rFonts w:ascii="Book Antiqua" w:eastAsia="宋体" w:hAnsi="Book Antiqua" w:cs="宋体"/>
          <w:sz w:val="24"/>
          <w:szCs w:val="24"/>
        </w:rPr>
        <w:t xml:space="preserve">Inhibition of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 in dendritic cells by stereoisomers of 1-methyl-tryptophan correlates with antitumor responses.</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2007; </w:t>
      </w:r>
      <w:r w:rsidRPr="00721C1E">
        <w:rPr>
          <w:rFonts w:ascii="Book Antiqua" w:eastAsia="宋体" w:hAnsi="Book Antiqua" w:cs="宋体"/>
          <w:b/>
          <w:bCs/>
          <w:sz w:val="24"/>
          <w:szCs w:val="24"/>
        </w:rPr>
        <w:t>67</w:t>
      </w:r>
      <w:r w:rsidRPr="00721C1E">
        <w:rPr>
          <w:rFonts w:ascii="Book Antiqua" w:eastAsia="宋体" w:hAnsi="Book Antiqua" w:cs="宋体"/>
          <w:sz w:val="24"/>
          <w:szCs w:val="24"/>
        </w:rPr>
        <w:t>: 792-801 [PMID: 17234791]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53 </w:t>
      </w:r>
      <w:proofErr w:type="spellStart"/>
      <w:r w:rsidRPr="00721C1E">
        <w:rPr>
          <w:rFonts w:ascii="Book Antiqua" w:eastAsia="宋体" w:hAnsi="Book Antiqua" w:cs="宋体"/>
          <w:b/>
          <w:bCs/>
          <w:sz w:val="24"/>
          <w:szCs w:val="24"/>
        </w:rPr>
        <w:t>Meininger</w:t>
      </w:r>
      <w:proofErr w:type="spellEnd"/>
      <w:r w:rsidRPr="00721C1E">
        <w:rPr>
          <w:rFonts w:ascii="Book Antiqua" w:eastAsia="宋体" w:hAnsi="Book Antiqua" w:cs="宋体"/>
          <w:b/>
          <w:bCs/>
          <w:sz w:val="24"/>
          <w:szCs w:val="24"/>
        </w:rPr>
        <w:t xml:space="preserve"> D</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Zalameda</w:t>
      </w:r>
      <w:proofErr w:type="spellEnd"/>
      <w:r w:rsidRPr="00721C1E">
        <w:rPr>
          <w:rFonts w:ascii="Book Antiqua" w:eastAsia="宋体" w:hAnsi="Book Antiqua" w:cs="宋体"/>
          <w:sz w:val="24"/>
          <w:szCs w:val="24"/>
        </w:rPr>
        <w:t xml:space="preserve"> L, Liu Y, </w:t>
      </w:r>
      <w:proofErr w:type="spellStart"/>
      <w:r w:rsidRPr="00721C1E">
        <w:rPr>
          <w:rFonts w:ascii="Book Antiqua" w:eastAsia="宋体" w:hAnsi="Book Antiqua" w:cs="宋体"/>
          <w:sz w:val="24"/>
          <w:szCs w:val="24"/>
        </w:rPr>
        <w:t>Stepan</w:t>
      </w:r>
      <w:proofErr w:type="spellEnd"/>
      <w:r w:rsidRPr="00721C1E">
        <w:rPr>
          <w:rFonts w:ascii="Book Antiqua" w:eastAsia="宋体" w:hAnsi="Book Antiqua" w:cs="宋体"/>
          <w:sz w:val="24"/>
          <w:szCs w:val="24"/>
        </w:rPr>
        <w:t xml:space="preserve"> LP, Borges L, McCarter JD, Sutherland CL. Purification and kinetic characterization of human </w:t>
      </w:r>
      <w:proofErr w:type="spellStart"/>
      <w:r w:rsidRPr="00721C1E">
        <w:rPr>
          <w:rFonts w:ascii="Book Antiqua" w:eastAsia="宋体" w:hAnsi="Book Antiqua" w:cs="宋体"/>
          <w:sz w:val="24"/>
          <w:szCs w:val="24"/>
        </w:rPr>
        <w:t>indoleamine</w:t>
      </w:r>
      <w:proofErr w:type="spellEnd"/>
      <w:r w:rsidRPr="00721C1E">
        <w:rPr>
          <w:rFonts w:ascii="Book Antiqua" w:eastAsia="宋体" w:hAnsi="Book Antiqua" w:cs="宋体"/>
          <w:sz w:val="24"/>
          <w:szCs w:val="24"/>
        </w:rPr>
        <w:t xml:space="preserve"> 2,3-dioxygenases 1 and 2 (IDO1 and IDO2) and discovery of selective IDO1 inhibitors. </w:t>
      </w:r>
      <w:proofErr w:type="spellStart"/>
      <w:r w:rsidRPr="00721C1E">
        <w:rPr>
          <w:rFonts w:ascii="Book Antiqua" w:eastAsia="宋体" w:hAnsi="Book Antiqua" w:cs="宋体"/>
          <w:i/>
          <w:iCs/>
          <w:sz w:val="24"/>
          <w:szCs w:val="24"/>
        </w:rPr>
        <w:t>Biochim</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Biophys</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Acta</w:t>
      </w:r>
      <w:proofErr w:type="spellEnd"/>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1814</w:t>
      </w:r>
      <w:r w:rsidRPr="00721C1E">
        <w:rPr>
          <w:rFonts w:ascii="Book Antiqua" w:eastAsia="宋体" w:hAnsi="Book Antiqua" w:cs="宋体"/>
          <w:sz w:val="24"/>
          <w:szCs w:val="24"/>
        </w:rPr>
        <w:t>: 1947-1954 [PMID: 21835273 DOI: 10.1016/j.bbapap.2011.07.023]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54 </w:t>
      </w:r>
      <w:proofErr w:type="spellStart"/>
      <w:r w:rsidRPr="00721C1E">
        <w:rPr>
          <w:rFonts w:ascii="Book Antiqua" w:eastAsia="宋体" w:hAnsi="Book Antiqua" w:cs="宋体"/>
          <w:b/>
          <w:bCs/>
          <w:sz w:val="24"/>
          <w:szCs w:val="24"/>
        </w:rPr>
        <w:t>Platten</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von </w:t>
      </w:r>
      <w:proofErr w:type="spellStart"/>
      <w:r w:rsidRPr="00721C1E">
        <w:rPr>
          <w:rFonts w:ascii="Book Antiqua" w:eastAsia="宋体" w:hAnsi="Book Antiqua" w:cs="宋体"/>
          <w:sz w:val="24"/>
          <w:szCs w:val="24"/>
        </w:rPr>
        <w:t>Knebel</w:t>
      </w:r>
      <w:proofErr w:type="spell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Doeberitz</w:t>
      </w:r>
      <w:proofErr w:type="spellEnd"/>
      <w:r w:rsidRPr="00721C1E">
        <w:rPr>
          <w:rFonts w:ascii="Book Antiqua" w:eastAsia="宋体" w:hAnsi="Book Antiqua" w:cs="宋体"/>
          <w:sz w:val="24"/>
          <w:szCs w:val="24"/>
        </w:rPr>
        <w:t xml:space="preserve"> N, </w:t>
      </w:r>
      <w:proofErr w:type="spellStart"/>
      <w:r w:rsidRPr="00721C1E">
        <w:rPr>
          <w:rFonts w:ascii="Book Antiqua" w:eastAsia="宋体" w:hAnsi="Book Antiqua" w:cs="宋体"/>
          <w:sz w:val="24"/>
          <w:szCs w:val="24"/>
        </w:rPr>
        <w:t>Oezen</w:t>
      </w:r>
      <w:proofErr w:type="spellEnd"/>
      <w:r w:rsidRPr="00721C1E">
        <w:rPr>
          <w:rFonts w:ascii="Book Antiqua" w:eastAsia="宋体" w:hAnsi="Book Antiqua" w:cs="宋体"/>
          <w:sz w:val="24"/>
          <w:szCs w:val="24"/>
        </w:rPr>
        <w:t xml:space="preserve"> I, Wick W, Ochs K. Cancer Immunotherapy by Targeting IDO1/TDO and Their Downstream Effectors. </w:t>
      </w:r>
      <w:r w:rsidRPr="00721C1E">
        <w:rPr>
          <w:rFonts w:ascii="Book Antiqua" w:eastAsia="宋体" w:hAnsi="Book Antiqua" w:cs="宋体"/>
          <w:i/>
          <w:iCs/>
          <w:sz w:val="24"/>
          <w:szCs w:val="24"/>
        </w:rPr>
        <w:t xml:space="preserve">Front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5</w:t>
      </w:r>
      <w:r w:rsidRPr="00721C1E">
        <w:rPr>
          <w:rFonts w:ascii="Book Antiqua" w:eastAsia="宋体" w:hAnsi="Book Antiqua" w:cs="宋体"/>
          <w:sz w:val="24"/>
          <w:szCs w:val="24"/>
        </w:rPr>
        <w:t>: 673 [PMID: 25628622 DOI: 10.3389/fimmu.2014.00673]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55 </w:t>
      </w:r>
      <w:r w:rsidRPr="00721C1E">
        <w:rPr>
          <w:rFonts w:ascii="Book Antiqua" w:eastAsia="宋体" w:hAnsi="Book Antiqua" w:cs="宋体"/>
          <w:b/>
          <w:bCs/>
          <w:sz w:val="24"/>
          <w:szCs w:val="24"/>
        </w:rPr>
        <w:t>Snell K</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Natsumeda</w:t>
      </w:r>
      <w:proofErr w:type="spellEnd"/>
      <w:r w:rsidRPr="00721C1E">
        <w:rPr>
          <w:rFonts w:ascii="Book Antiqua" w:eastAsia="宋体" w:hAnsi="Book Antiqua" w:cs="宋体"/>
          <w:sz w:val="24"/>
          <w:szCs w:val="24"/>
        </w:rPr>
        <w:t xml:space="preserve"> Y, Weber G. </w:t>
      </w:r>
      <w:proofErr w:type="gramStart"/>
      <w:r w:rsidRPr="00721C1E">
        <w:rPr>
          <w:rFonts w:ascii="Book Antiqua" w:eastAsia="宋体" w:hAnsi="Book Antiqua" w:cs="宋体"/>
          <w:sz w:val="24"/>
          <w:szCs w:val="24"/>
        </w:rPr>
        <w:t>The modulation of serine metabolism in hepatoma 3924A during different phases of cellular proliferation in culture.</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1987; </w:t>
      </w:r>
      <w:r w:rsidRPr="00721C1E">
        <w:rPr>
          <w:rFonts w:ascii="Book Antiqua" w:eastAsia="宋体" w:hAnsi="Book Antiqua" w:cs="宋体"/>
          <w:b/>
          <w:bCs/>
          <w:sz w:val="24"/>
          <w:szCs w:val="24"/>
        </w:rPr>
        <w:t>245</w:t>
      </w:r>
      <w:r w:rsidRPr="00721C1E">
        <w:rPr>
          <w:rFonts w:ascii="Book Antiqua" w:eastAsia="宋体" w:hAnsi="Book Antiqua" w:cs="宋体"/>
          <w:sz w:val="24"/>
          <w:szCs w:val="24"/>
        </w:rPr>
        <w:t>: 609-612 [PMID: 3117048 DOI: 10.1042/bj2450609]</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56 </w:t>
      </w:r>
      <w:r w:rsidRPr="00721C1E">
        <w:rPr>
          <w:rFonts w:ascii="Book Antiqua" w:eastAsia="宋体" w:hAnsi="Book Antiqua" w:cs="宋体"/>
          <w:b/>
          <w:bCs/>
          <w:sz w:val="24"/>
          <w:szCs w:val="24"/>
        </w:rPr>
        <w:t>Snell K</w:t>
      </w:r>
      <w:r w:rsidRPr="00721C1E">
        <w:rPr>
          <w:rFonts w:ascii="Book Antiqua" w:eastAsia="宋体" w:hAnsi="Book Antiqua" w:cs="宋体"/>
          <w:sz w:val="24"/>
          <w:szCs w:val="24"/>
        </w:rPr>
        <w:t>. Liver enzymes of serine metabolism during neonatal development of the rat.</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1980; </w:t>
      </w:r>
      <w:r w:rsidRPr="00721C1E">
        <w:rPr>
          <w:rFonts w:ascii="Book Antiqua" w:eastAsia="宋体" w:hAnsi="Book Antiqua" w:cs="宋体"/>
          <w:b/>
          <w:bCs/>
          <w:sz w:val="24"/>
          <w:szCs w:val="24"/>
        </w:rPr>
        <w:t>190</w:t>
      </w:r>
      <w:r w:rsidRPr="00721C1E">
        <w:rPr>
          <w:rFonts w:ascii="Book Antiqua" w:eastAsia="宋体" w:hAnsi="Book Antiqua" w:cs="宋体"/>
          <w:sz w:val="24"/>
          <w:szCs w:val="24"/>
        </w:rPr>
        <w:t>: 451-455 [PMID: 6781481 DOI: 10.1042/bj1900451]</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57 </w:t>
      </w:r>
      <w:r w:rsidRPr="00721C1E">
        <w:rPr>
          <w:rFonts w:ascii="Book Antiqua" w:eastAsia="宋体" w:hAnsi="Book Antiqua" w:cs="宋体"/>
          <w:b/>
          <w:bCs/>
          <w:sz w:val="24"/>
          <w:szCs w:val="24"/>
        </w:rPr>
        <w:t>Kikuchi G</w:t>
      </w:r>
      <w:r w:rsidRPr="00721C1E">
        <w:rPr>
          <w:rFonts w:ascii="Book Antiqua" w:eastAsia="宋体" w:hAnsi="Book Antiqua" w:cs="宋体"/>
          <w:sz w:val="24"/>
          <w:szCs w:val="24"/>
        </w:rPr>
        <w:t>.</w:t>
      </w:r>
      <w:proofErr w:type="gramEnd"/>
      <w:r w:rsidRPr="00721C1E">
        <w:rPr>
          <w:rFonts w:ascii="Book Antiqua" w:eastAsia="宋体" w:hAnsi="Book Antiqua" w:cs="宋体"/>
          <w:sz w:val="24"/>
          <w:szCs w:val="24"/>
        </w:rPr>
        <w:t xml:space="preserve"> The glycine cleavage system: composition, reaction mechanism, and physiological significance. </w:t>
      </w:r>
      <w:proofErr w:type="spellStart"/>
      <w:r w:rsidRPr="00721C1E">
        <w:rPr>
          <w:rFonts w:ascii="Book Antiqua" w:eastAsia="宋体" w:hAnsi="Book Antiqua" w:cs="宋体"/>
          <w:i/>
          <w:iCs/>
          <w:sz w:val="24"/>
          <w:szCs w:val="24"/>
        </w:rPr>
        <w:t>Mol</w:t>
      </w:r>
      <w:proofErr w:type="spellEnd"/>
      <w:r w:rsidRPr="00721C1E">
        <w:rPr>
          <w:rFonts w:ascii="Book Antiqua" w:eastAsia="宋体" w:hAnsi="Book Antiqua" w:cs="宋体"/>
          <w:i/>
          <w:iCs/>
          <w:sz w:val="24"/>
          <w:szCs w:val="24"/>
        </w:rPr>
        <w:t xml:space="preserve"> Cell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sz w:val="24"/>
          <w:szCs w:val="24"/>
        </w:rPr>
        <w:t xml:space="preserve"> 1973; </w:t>
      </w:r>
      <w:r w:rsidRPr="00721C1E">
        <w:rPr>
          <w:rFonts w:ascii="Book Antiqua" w:eastAsia="宋体" w:hAnsi="Book Antiqua" w:cs="宋体"/>
          <w:b/>
          <w:bCs/>
          <w:sz w:val="24"/>
          <w:szCs w:val="24"/>
        </w:rPr>
        <w:t>1</w:t>
      </w:r>
      <w:r w:rsidRPr="00721C1E">
        <w:rPr>
          <w:rFonts w:ascii="Book Antiqua" w:eastAsia="宋体" w:hAnsi="Book Antiqua" w:cs="宋体"/>
          <w:sz w:val="24"/>
          <w:szCs w:val="24"/>
        </w:rPr>
        <w:t>: 169-187 [PMID: 4585091 DOI: 10.1007/BF01659328]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58 </w:t>
      </w:r>
      <w:r w:rsidRPr="00721C1E">
        <w:rPr>
          <w:rFonts w:ascii="Book Antiqua" w:eastAsia="宋体" w:hAnsi="Book Antiqua" w:cs="宋体"/>
          <w:b/>
          <w:bCs/>
          <w:sz w:val="24"/>
          <w:szCs w:val="24"/>
        </w:rPr>
        <w:t>Snell K</w:t>
      </w:r>
      <w:r w:rsidRPr="00721C1E">
        <w:rPr>
          <w:rFonts w:ascii="Book Antiqua" w:eastAsia="宋体" w:hAnsi="Book Antiqua" w:cs="宋体"/>
          <w:sz w:val="24"/>
          <w:szCs w:val="24"/>
        </w:rPr>
        <w:t xml:space="preserve">. Enzymes of serine metabolism in normal and neoplastic rat tissues. </w:t>
      </w:r>
      <w:proofErr w:type="spellStart"/>
      <w:r w:rsidRPr="00721C1E">
        <w:rPr>
          <w:rFonts w:ascii="Book Antiqua" w:eastAsia="宋体" w:hAnsi="Book Antiqua" w:cs="宋体"/>
          <w:i/>
          <w:iCs/>
          <w:sz w:val="24"/>
          <w:szCs w:val="24"/>
        </w:rPr>
        <w:t>Biochim</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Biophys</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Acta</w:t>
      </w:r>
      <w:proofErr w:type="spellEnd"/>
      <w:r w:rsidRPr="00721C1E">
        <w:rPr>
          <w:rFonts w:ascii="Book Antiqua" w:eastAsia="宋体" w:hAnsi="Book Antiqua" w:cs="宋体"/>
          <w:sz w:val="24"/>
          <w:szCs w:val="24"/>
        </w:rPr>
        <w:t xml:space="preserve"> 1985; </w:t>
      </w:r>
      <w:r w:rsidRPr="00721C1E">
        <w:rPr>
          <w:rFonts w:ascii="Book Antiqua" w:eastAsia="宋体" w:hAnsi="Book Antiqua" w:cs="宋体"/>
          <w:b/>
          <w:bCs/>
          <w:sz w:val="24"/>
          <w:szCs w:val="24"/>
        </w:rPr>
        <w:t>843</w:t>
      </w:r>
      <w:r w:rsidRPr="00721C1E">
        <w:rPr>
          <w:rFonts w:ascii="Book Antiqua" w:eastAsia="宋体" w:hAnsi="Book Antiqua" w:cs="宋体"/>
          <w:sz w:val="24"/>
          <w:szCs w:val="24"/>
        </w:rPr>
        <w:t>: 276-281 [PMID: 3933573 DOI: 10.1016/0304-4165(85)90149-7]</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59 </w:t>
      </w:r>
      <w:r w:rsidRPr="00721C1E">
        <w:rPr>
          <w:rFonts w:ascii="Book Antiqua" w:eastAsia="宋体" w:hAnsi="Book Antiqua" w:cs="宋体"/>
          <w:b/>
          <w:bCs/>
          <w:sz w:val="24"/>
          <w:szCs w:val="24"/>
        </w:rPr>
        <w:t>Snell K</w:t>
      </w:r>
      <w:r w:rsidRPr="00721C1E">
        <w:rPr>
          <w:rFonts w:ascii="Book Antiqua" w:eastAsia="宋体" w:hAnsi="Book Antiqua" w:cs="宋体"/>
          <w:sz w:val="24"/>
          <w:szCs w:val="24"/>
        </w:rPr>
        <w:t xml:space="preserve">, Weber G. </w:t>
      </w:r>
      <w:proofErr w:type="spellStart"/>
      <w:r w:rsidRPr="00721C1E">
        <w:rPr>
          <w:rFonts w:ascii="Book Antiqua" w:eastAsia="宋体" w:hAnsi="Book Antiqua" w:cs="宋体"/>
          <w:sz w:val="24"/>
          <w:szCs w:val="24"/>
        </w:rPr>
        <w:t>Enzymic</w:t>
      </w:r>
      <w:proofErr w:type="spellEnd"/>
      <w:r w:rsidRPr="00721C1E">
        <w:rPr>
          <w:rFonts w:ascii="Book Antiqua" w:eastAsia="宋体" w:hAnsi="Book Antiqua" w:cs="宋体"/>
          <w:sz w:val="24"/>
          <w:szCs w:val="24"/>
        </w:rPr>
        <w:t xml:space="preserve"> imbalance in serine metabolism in rat hepatomas.</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1986; </w:t>
      </w:r>
      <w:r w:rsidRPr="00721C1E">
        <w:rPr>
          <w:rFonts w:ascii="Book Antiqua" w:eastAsia="宋体" w:hAnsi="Book Antiqua" w:cs="宋体"/>
          <w:b/>
          <w:bCs/>
          <w:sz w:val="24"/>
          <w:szCs w:val="24"/>
        </w:rPr>
        <w:t>233</w:t>
      </w:r>
      <w:r w:rsidRPr="00721C1E">
        <w:rPr>
          <w:rFonts w:ascii="Book Antiqua" w:eastAsia="宋体" w:hAnsi="Book Antiqua" w:cs="宋体"/>
          <w:sz w:val="24"/>
          <w:szCs w:val="24"/>
        </w:rPr>
        <w:t>: 617-620 [PMID: 3082329 DOI: 10.1042/bj2330617]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60 </w:t>
      </w:r>
      <w:proofErr w:type="spellStart"/>
      <w:r w:rsidRPr="00721C1E">
        <w:rPr>
          <w:rFonts w:ascii="Book Antiqua" w:eastAsia="宋体" w:hAnsi="Book Antiqua" w:cs="宋体"/>
          <w:b/>
          <w:bCs/>
          <w:sz w:val="24"/>
          <w:szCs w:val="24"/>
        </w:rPr>
        <w:t>Amelio</w:t>
      </w:r>
      <w:proofErr w:type="spellEnd"/>
      <w:r w:rsidRPr="00721C1E">
        <w:rPr>
          <w:rFonts w:ascii="Book Antiqua" w:eastAsia="宋体" w:hAnsi="Book Antiqua" w:cs="宋体"/>
          <w:b/>
          <w:bCs/>
          <w:sz w:val="24"/>
          <w:szCs w:val="24"/>
        </w:rPr>
        <w:t xml:space="preserve"> I</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Cutruzzolá</w:t>
      </w:r>
      <w:proofErr w:type="spellEnd"/>
      <w:r w:rsidRPr="00721C1E">
        <w:rPr>
          <w:rFonts w:ascii="Book Antiqua" w:eastAsia="宋体" w:hAnsi="Book Antiqua" w:cs="宋体"/>
          <w:sz w:val="24"/>
          <w:szCs w:val="24"/>
        </w:rPr>
        <w:t xml:space="preserve"> F, </w:t>
      </w:r>
      <w:proofErr w:type="spellStart"/>
      <w:r w:rsidRPr="00721C1E">
        <w:rPr>
          <w:rFonts w:ascii="Book Antiqua" w:eastAsia="宋体" w:hAnsi="Book Antiqua" w:cs="宋体"/>
          <w:sz w:val="24"/>
          <w:szCs w:val="24"/>
        </w:rPr>
        <w:t>Antonov</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Agostini</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Melino</w:t>
      </w:r>
      <w:proofErr w:type="spellEnd"/>
      <w:r w:rsidRPr="00721C1E">
        <w:rPr>
          <w:rFonts w:ascii="Book Antiqua" w:eastAsia="宋体" w:hAnsi="Book Antiqua" w:cs="宋体"/>
          <w:sz w:val="24"/>
          <w:szCs w:val="24"/>
        </w:rPr>
        <w:t xml:space="preserve"> G. Serine and glycine metabolism in cancer. </w:t>
      </w:r>
      <w:r w:rsidRPr="00721C1E">
        <w:rPr>
          <w:rFonts w:ascii="Book Antiqua" w:eastAsia="宋体" w:hAnsi="Book Antiqua" w:cs="宋体"/>
          <w:i/>
          <w:iCs/>
          <w:sz w:val="24"/>
          <w:szCs w:val="24"/>
        </w:rPr>
        <w:t xml:space="preserve">Trends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39</w:t>
      </w:r>
      <w:r w:rsidRPr="00721C1E">
        <w:rPr>
          <w:rFonts w:ascii="Book Antiqua" w:eastAsia="宋体" w:hAnsi="Book Antiqua" w:cs="宋体"/>
          <w:sz w:val="24"/>
          <w:szCs w:val="24"/>
        </w:rPr>
        <w:t>: 191-198 [PMID: 24657017 DOI: 10.1016/j.tibs.2014.02.004]</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61 </w:t>
      </w:r>
      <w:proofErr w:type="spellStart"/>
      <w:r w:rsidRPr="00721C1E">
        <w:rPr>
          <w:rFonts w:ascii="Book Antiqua" w:eastAsia="宋体" w:hAnsi="Book Antiqua" w:cs="宋体"/>
          <w:b/>
          <w:bCs/>
          <w:sz w:val="24"/>
          <w:szCs w:val="24"/>
        </w:rPr>
        <w:t>DeBerardinis</w:t>
      </w:r>
      <w:proofErr w:type="spellEnd"/>
      <w:r w:rsidRPr="00721C1E">
        <w:rPr>
          <w:rFonts w:ascii="Book Antiqua" w:eastAsia="宋体" w:hAnsi="Book Antiqua" w:cs="宋体"/>
          <w:b/>
          <w:bCs/>
          <w:sz w:val="24"/>
          <w:szCs w:val="24"/>
        </w:rPr>
        <w:t xml:space="preserve"> RJ</w:t>
      </w:r>
      <w:r w:rsidRPr="00721C1E">
        <w:rPr>
          <w:rFonts w:ascii="Book Antiqua" w:eastAsia="宋体" w:hAnsi="Book Antiqua" w:cs="宋体"/>
          <w:sz w:val="24"/>
          <w:szCs w:val="24"/>
        </w:rPr>
        <w:t>.</w:t>
      </w:r>
      <w:proofErr w:type="gramEnd"/>
      <w:r w:rsidRPr="00721C1E">
        <w:rPr>
          <w:rFonts w:ascii="Book Antiqua" w:eastAsia="宋体" w:hAnsi="Book Antiqua" w:cs="宋体"/>
          <w:sz w:val="24"/>
          <w:szCs w:val="24"/>
        </w:rPr>
        <w:t xml:space="preserve"> Serine metabolism: some tumors take the road less traveled. </w:t>
      </w:r>
      <w:r w:rsidRPr="00721C1E">
        <w:rPr>
          <w:rFonts w:ascii="Book Antiqua" w:eastAsia="宋体" w:hAnsi="Book Antiqua" w:cs="宋体"/>
          <w:i/>
          <w:iCs/>
          <w:sz w:val="24"/>
          <w:szCs w:val="24"/>
        </w:rPr>
        <w:t xml:space="preserve">Cell </w:t>
      </w:r>
      <w:proofErr w:type="spellStart"/>
      <w:r w:rsidRPr="00721C1E">
        <w:rPr>
          <w:rFonts w:ascii="Book Antiqua" w:eastAsia="宋体" w:hAnsi="Book Antiqua" w:cs="宋体"/>
          <w:i/>
          <w:iCs/>
          <w:sz w:val="24"/>
          <w:szCs w:val="24"/>
        </w:rPr>
        <w:t>Metab</w:t>
      </w:r>
      <w:proofErr w:type="spellEnd"/>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14</w:t>
      </w:r>
      <w:r w:rsidRPr="00721C1E">
        <w:rPr>
          <w:rFonts w:ascii="Book Antiqua" w:eastAsia="宋体" w:hAnsi="Book Antiqua" w:cs="宋体"/>
          <w:sz w:val="24"/>
          <w:szCs w:val="24"/>
        </w:rPr>
        <w:t>: 285-286 [PMID: 21907134 DOI: 10.1016/j.cmet.2011.08.004]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62 </w:t>
      </w:r>
      <w:proofErr w:type="spellStart"/>
      <w:r w:rsidRPr="00721C1E">
        <w:rPr>
          <w:rFonts w:ascii="Book Antiqua" w:eastAsia="宋体" w:hAnsi="Book Antiqua" w:cs="宋体"/>
          <w:b/>
          <w:bCs/>
          <w:sz w:val="24"/>
          <w:szCs w:val="24"/>
        </w:rPr>
        <w:t>Pollari</w:t>
      </w:r>
      <w:proofErr w:type="spellEnd"/>
      <w:r w:rsidRPr="00721C1E">
        <w:rPr>
          <w:rFonts w:ascii="Book Antiqua" w:eastAsia="宋体" w:hAnsi="Book Antiqua" w:cs="宋体"/>
          <w:b/>
          <w:bCs/>
          <w:sz w:val="24"/>
          <w:szCs w:val="24"/>
        </w:rPr>
        <w:t xml:space="preserve"> S</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Käkönen</w:t>
      </w:r>
      <w:proofErr w:type="spellEnd"/>
      <w:r w:rsidRPr="00721C1E">
        <w:rPr>
          <w:rFonts w:ascii="Book Antiqua" w:eastAsia="宋体" w:hAnsi="Book Antiqua" w:cs="宋体"/>
          <w:sz w:val="24"/>
          <w:szCs w:val="24"/>
        </w:rPr>
        <w:t xml:space="preserve"> SM, </w:t>
      </w:r>
      <w:proofErr w:type="spellStart"/>
      <w:r w:rsidRPr="00721C1E">
        <w:rPr>
          <w:rFonts w:ascii="Book Antiqua" w:eastAsia="宋体" w:hAnsi="Book Antiqua" w:cs="宋体"/>
          <w:sz w:val="24"/>
          <w:szCs w:val="24"/>
        </w:rPr>
        <w:t>Edgren</w:t>
      </w:r>
      <w:proofErr w:type="spellEnd"/>
      <w:r w:rsidRPr="00721C1E">
        <w:rPr>
          <w:rFonts w:ascii="Book Antiqua" w:eastAsia="宋体" w:hAnsi="Book Antiqua" w:cs="宋体"/>
          <w:sz w:val="24"/>
          <w:szCs w:val="24"/>
        </w:rPr>
        <w:t xml:space="preserve"> H, Wolf M, </w:t>
      </w:r>
      <w:proofErr w:type="spellStart"/>
      <w:r w:rsidRPr="00721C1E">
        <w:rPr>
          <w:rFonts w:ascii="Book Antiqua" w:eastAsia="宋体" w:hAnsi="Book Antiqua" w:cs="宋体"/>
          <w:sz w:val="24"/>
          <w:szCs w:val="24"/>
        </w:rPr>
        <w:t>Kohonen</w:t>
      </w:r>
      <w:proofErr w:type="spellEnd"/>
      <w:r w:rsidRPr="00721C1E">
        <w:rPr>
          <w:rFonts w:ascii="Book Antiqua" w:eastAsia="宋体" w:hAnsi="Book Antiqua" w:cs="宋体"/>
          <w:sz w:val="24"/>
          <w:szCs w:val="24"/>
        </w:rPr>
        <w:t xml:space="preserve"> P, Sara H, Guise T, </w:t>
      </w:r>
      <w:proofErr w:type="spellStart"/>
      <w:r w:rsidRPr="00721C1E">
        <w:rPr>
          <w:rFonts w:ascii="Book Antiqua" w:eastAsia="宋体" w:hAnsi="Book Antiqua" w:cs="宋体"/>
          <w:sz w:val="24"/>
          <w:szCs w:val="24"/>
        </w:rPr>
        <w:t>Nees</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Kallioniemi</w:t>
      </w:r>
      <w:proofErr w:type="spellEnd"/>
      <w:r w:rsidRPr="00721C1E">
        <w:rPr>
          <w:rFonts w:ascii="Book Antiqua" w:eastAsia="宋体" w:hAnsi="Book Antiqua" w:cs="宋体"/>
          <w:sz w:val="24"/>
          <w:szCs w:val="24"/>
        </w:rPr>
        <w:t xml:space="preserve"> O. Enhanced serine production by bone metastatic breast cancer cells </w:t>
      </w:r>
      <w:r w:rsidRPr="00721C1E">
        <w:rPr>
          <w:rFonts w:ascii="Book Antiqua" w:eastAsia="宋体" w:hAnsi="Book Antiqua" w:cs="宋体"/>
          <w:sz w:val="24"/>
          <w:szCs w:val="24"/>
        </w:rPr>
        <w:lastRenderedPageBreak/>
        <w:t xml:space="preserve">stimulates </w:t>
      </w:r>
      <w:proofErr w:type="spellStart"/>
      <w:r w:rsidRPr="00721C1E">
        <w:rPr>
          <w:rFonts w:ascii="Book Antiqua" w:eastAsia="宋体" w:hAnsi="Book Antiqua" w:cs="宋体"/>
          <w:sz w:val="24"/>
          <w:szCs w:val="24"/>
        </w:rPr>
        <w:t>osteoclastogenesis</w:t>
      </w:r>
      <w:proofErr w:type="spell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Breast Cancer Res Treat</w:t>
      </w:r>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125</w:t>
      </w:r>
      <w:r w:rsidRPr="00721C1E">
        <w:rPr>
          <w:rFonts w:ascii="Book Antiqua" w:eastAsia="宋体" w:hAnsi="Book Antiqua" w:cs="宋体"/>
          <w:sz w:val="24"/>
          <w:szCs w:val="24"/>
        </w:rPr>
        <w:t>: 421-430 [PMID: 20352489 DOI: 10.1007/s10549-010-0848-5]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63 </w:t>
      </w:r>
      <w:proofErr w:type="spellStart"/>
      <w:r w:rsidRPr="00721C1E">
        <w:rPr>
          <w:rFonts w:ascii="Book Antiqua" w:eastAsia="宋体" w:hAnsi="Book Antiqua" w:cs="宋体"/>
          <w:b/>
          <w:bCs/>
          <w:sz w:val="24"/>
          <w:szCs w:val="24"/>
        </w:rPr>
        <w:t>Possemato</w:t>
      </w:r>
      <w:proofErr w:type="spellEnd"/>
      <w:r w:rsidRPr="00721C1E">
        <w:rPr>
          <w:rFonts w:ascii="Book Antiqua" w:eastAsia="宋体" w:hAnsi="Book Antiqua" w:cs="宋体"/>
          <w:b/>
          <w:bCs/>
          <w:sz w:val="24"/>
          <w:szCs w:val="24"/>
        </w:rPr>
        <w:t xml:space="preserve"> R</w:t>
      </w:r>
      <w:r w:rsidRPr="00721C1E">
        <w:rPr>
          <w:rFonts w:ascii="Book Antiqua" w:eastAsia="宋体" w:hAnsi="Book Antiqua" w:cs="宋体"/>
          <w:sz w:val="24"/>
          <w:szCs w:val="24"/>
        </w:rPr>
        <w:t xml:space="preserve">, Marks KM, </w:t>
      </w:r>
      <w:proofErr w:type="spellStart"/>
      <w:r w:rsidRPr="00721C1E">
        <w:rPr>
          <w:rFonts w:ascii="Book Antiqua" w:eastAsia="宋体" w:hAnsi="Book Antiqua" w:cs="宋体"/>
          <w:sz w:val="24"/>
          <w:szCs w:val="24"/>
        </w:rPr>
        <w:t>Shaul</w:t>
      </w:r>
      <w:proofErr w:type="spellEnd"/>
      <w:r w:rsidRPr="00721C1E">
        <w:rPr>
          <w:rFonts w:ascii="Book Antiqua" w:eastAsia="宋体" w:hAnsi="Book Antiqua" w:cs="宋体"/>
          <w:sz w:val="24"/>
          <w:szCs w:val="24"/>
        </w:rPr>
        <w:t xml:space="preserve"> YD, </w:t>
      </w:r>
      <w:proofErr w:type="spellStart"/>
      <w:r w:rsidRPr="00721C1E">
        <w:rPr>
          <w:rFonts w:ascii="Book Antiqua" w:eastAsia="宋体" w:hAnsi="Book Antiqua" w:cs="宋体"/>
          <w:sz w:val="24"/>
          <w:szCs w:val="24"/>
        </w:rPr>
        <w:t>Pacold</w:t>
      </w:r>
      <w:proofErr w:type="spellEnd"/>
      <w:r w:rsidRPr="00721C1E">
        <w:rPr>
          <w:rFonts w:ascii="Book Antiqua" w:eastAsia="宋体" w:hAnsi="Book Antiqua" w:cs="宋体"/>
          <w:sz w:val="24"/>
          <w:szCs w:val="24"/>
        </w:rPr>
        <w:t xml:space="preserve"> ME, Kim D, </w:t>
      </w:r>
      <w:proofErr w:type="spellStart"/>
      <w:r w:rsidRPr="00721C1E">
        <w:rPr>
          <w:rFonts w:ascii="Book Antiqua" w:eastAsia="宋体" w:hAnsi="Book Antiqua" w:cs="宋体"/>
          <w:sz w:val="24"/>
          <w:szCs w:val="24"/>
        </w:rPr>
        <w:t>Birsoy</w:t>
      </w:r>
      <w:proofErr w:type="spellEnd"/>
      <w:r w:rsidRPr="00721C1E">
        <w:rPr>
          <w:rFonts w:ascii="Book Antiqua" w:eastAsia="宋体" w:hAnsi="Book Antiqua" w:cs="宋体"/>
          <w:sz w:val="24"/>
          <w:szCs w:val="24"/>
        </w:rPr>
        <w:t xml:space="preserve"> K, </w:t>
      </w:r>
      <w:proofErr w:type="spellStart"/>
      <w:r w:rsidRPr="00721C1E">
        <w:rPr>
          <w:rFonts w:ascii="Book Antiqua" w:eastAsia="宋体" w:hAnsi="Book Antiqua" w:cs="宋体"/>
          <w:sz w:val="24"/>
          <w:szCs w:val="24"/>
        </w:rPr>
        <w:t>Sethumadhavan</w:t>
      </w:r>
      <w:proofErr w:type="spellEnd"/>
      <w:r w:rsidRPr="00721C1E">
        <w:rPr>
          <w:rFonts w:ascii="Book Antiqua" w:eastAsia="宋体" w:hAnsi="Book Antiqua" w:cs="宋体"/>
          <w:sz w:val="24"/>
          <w:szCs w:val="24"/>
        </w:rPr>
        <w:t xml:space="preserve"> S, Woo HK, Jang HG, </w:t>
      </w:r>
      <w:proofErr w:type="spellStart"/>
      <w:r w:rsidRPr="00721C1E">
        <w:rPr>
          <w:rFonts w:ascii="Book Antiqua" w:eastAsia="宋体" w:hAnsi="Book Antiqua" w:cs="宋体"/>
          <w:sz w:val="24"/>
          <w:szCs w:val="24"/>
        </w:rPr>
        <w:t>Jha</w:t>
      </w:r>
      <w:proofErr w:type="spellEnd"/>
      <w:r w:rsidRPr="00721C1E">
        <w:rPr>
          <w:rFonts w:ascii="Book Antiqua" w:eastAsia="宋体" w:hAnsi="Book Antiqua" w:cs="宋体"/>
          <w:sz w:val="24"/>
          <w:szCs w:val="24"/>
        </w:rPr>
        <w:t xml:space="preserve"> AK, Chen WW, Barrett FG, </w:t>
      </w:r>
      <w:proofErr w:type="spellStart"/>
      <w:r w:rsidRPr="00721C1E">
        <w:rPr>
          <w:rFonts w:ascii="Book Antiqua" w:eastAsia="宋体" w:hAnsi="Book Antiqua" w:cs="宋体"/>
          <w:sz w:val="24"/>
          <w:szCs w:val="24"/>
        </w:rPr>
        <w:t>Stransky</w:t>
      </w:r>
      <w:proofErr w:type="spellEnd"/>
      <w:r w:rsidRPr="00721C1E">
        <w:rPr>
          <w:rFonts w:ascii="Book Antiqua" w:eastAsia="宋体" w:hAnsi="Book Antiqua" w:cs="宋体"/>
          <w:sz w:val="24"/>
          <w:szCs w:val="24"/>
        </w:rPr>
        <w:t xml:space="preserve"> N, </w:t>
      </w:r>
      <w:proofErr w:type="spellStart"/>
      <w:r w:rsidRPr="00721C1E">
        <w:rPr>
          <w:rFonts w:ascii="Book Antiqua" w:eastAsia="宋体" w:hAnsi="Book Antiqua" w:cs="宋体"/>
          <w:sz w:val="24"/>
          <w:szCs w:val="24"/>
        </w:rPr>
        <w:t>Tsun</w:t>
      </w:r>
      <w:proofErr w:type="spellEnd"/>
      <w:r w:rsidRPr="00721C1E">
        <w:rPr>
          <w:rFonts w:ascii="Book Antiqua" w:eastAsia="宋体" w:hAnsi="Book Antiqua" w:cs="宋体"/>
          <w:sz w:val="24"/>
          <w:szCs w:val="24"/>
        </w:rPr>
        <w:t xml:space="preserve"> ZY, Cowley GS, </w:t>
      </w:r>
      <w:proofErr w:type="spellStart"/>
      <w:r w:rsidRPr="00721C1E">
        <w:rPr>
          <w:rFonts w:ascii="Book Antiqua" w:eastAsia="宋体" w:hAnsi="Book Antiqua" w:cs="宋体"/>
          <w:sz w:val="24"/>
          <w:szCs w:val="24"/>
        </w:rPr>
        <w:t>Barretina</w:t>
      </w:r>
      <w:proofErr w:type="spellEnd"/>
      <w:r w:rsidRPr="00721C1E">
        <w:rPr>
          <w:rFonts w:ascii="Book Antiqua" w:eastAsia="宋体" w:hAnsi="Book Antiqua" w:cs="宋体"/>
          <w:sz w:val="24"/>
          <w:szCs w:val="24"/>
        </w:rPr>
        <w:t xml:space="preserve"> J, </w:t>
      </w:r>
      <w:proofErr w:type="spellStart"/>
      <w:r w:rsidRPr="00721C1E">
        <w:rPr>
          <w:rFonts w:ascii="Book Antiqua" w:eastAsia="宋体" w:hAnsi="Book Antiqua" w:cs="宋体"/>
          <w:sz w:val="24"/>
          <w:szCs w:val="24"/>
        </w:rPr>
        <w:t>Kalaany</w:t>
      </w:r>
      <w:proofErr w:type="spellEnd"/>
      <w:r w:rsidRPr="00721C1E">
        <w:rPr>
          <w:rFonts w:ascii="Book Antiqua" w:eastAsia="宋体" w:hAnsi="Book Antiqua" w:cs="宋体"/>
          <w:sz w:val="24"/>
          <w:szCs w:val="24"/>
        </w:rPr>
        <w:t xml:space="preserve"> NY, Hsu PP, </w:t>
      </w:r>
      <w:proofErr w:type="spellStart"/>
      <w:r w:rsidRPr="00721C1E">
        <w:rPr>
          <w:rFonts w:ascii="Book Antiqua" w:eastAsia="宋体" w:hAnsi="Book Antiqua" w:cs="宋体"/>
          <w:sz w:val="24"/>
          <w:szCs w:val="24"/>
        </w:rPr>
        <w:t>Ottina</w:t>
      </w:r>
      <w:proofErr w:type="spellEnd"/>
      <w:r w:rsidRPr="00721C1E">
        <w:rPr>
          <w:rFonts w:ascii="Book Antiqua" w:eastAsia="宋体" w:hAnsi="Book Antiqua" w:cs="宋体"/>
          <w:sz w:val="24"/>
          <w:szCs w:val="24"/>
        </w:rPr>
        <w:t xml:space="preserve"> K, Chan AM, Yuan B, Garraway LA, Root DE, Mino-</w:t>
      </w:r>
      <w:proofErr w:type="spellStart"/>
      <w:r w:rsidRPr="00721C1E">
        <w:rPr>
          <w:rFonts w:ascii="Book Antiqua" w:eastAsia="宋体" w:hAnsi="Book Antiqua" w:cs="宋体"/>
          <w:sz w:val="24"/>
          <w:szCs w:val="24"/>
        </w:rPr>
        <w:t>Kenudson</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Brachtel</w:t>
      </w:r>
      <w:proofErr w:type="spellEnd"/>
      <w:r w:rsidRPr="00721C1E">
        <w:rPr>
          <w:rFonts w:ascii="Book Antiqua" w:eastAsia="宋体" w:hAnsi="Book Antiqua" w:cs="宋体"/>
          <w:sz w:val="24"/>
          <w:szCs w:val="24"/>
        </w:rPr>
        <w:t xml:space="preserve"> EF, </w:t>
      </w:r>
      <w:proofErr w:type="spellStart"/>
      <w:r w:rsidRPr="00721C1E">
        <w:rPr>
          <w:rFonts w:ascii="Book Antiqua" w:eastAsia="宋体" w:hAnsi="Book Antiqua" w:cs="宋体"/>
          <w:sz w:val="24"/>
          <w:szCs w:val="24"/>
        </w:rPr>
        <w:t>Driggers</w:t>
      </w:r>
      <w:proofErr w:type="spellEnd"/>
      <w:r w:rsidRPr="00721C1E">
        <w:rPr>
          <w:rFonts w:ascii="Book Antiqua" w:eastAsia="宋体" w:hAnsi="Book Antiqua" w:cs="宋体"/>
          <w:sz w:val="24"/>
          <w:szCs w:val="24"/>
        </w:rPr>
        <w:t xml:space="preserve"> EM, Sabatini DM. Functional genomics reveal that the serine synthesis pathway is essential in breast cancer. </w:t>
      </w:r>
      <w:r w:rsidRPr="00721C1E">
        <w:rPr>
          <w:rFonts w:ascii="Book Antiqua" w:eastAsia="宋体" w:hAnsi="Book Antiqua" w:cs="宋体"/>
          <w:i/>
          <w:iCs/>
          <w:sz w:val="24"/>
          <w:szCs w:val="24"/>
        </w:rPr>
        <w:t>Nature</w:t>
      </w:r>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476</w:t>
      </w:r>
      <w:r w:rsidRPr="00721C1E">
        <w:rPr>
          <w:rFonts w:ascii="Book Antiqua" w:eastAsia="宋体" w:hAnsi="Book Antiqua" w:cs="宋体"/>
          <w:sz w:val="24"/>
          <w:szCs w:val="24"/>
        </w:rPr>
        <w:t>: 346-350 [PMID: 21760589 DOI: 10.1038/nature10350]</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64 </w:t>
      </w:r>
      <w:proofErr w:type="spellStart"/>
      <w:r w:rsidRPr="00721C1E">
        <w:rPr>
          <w:rFonts w:ascii="Book Antiqua" w:eastAsia="宋体" w:hAnsi="Book Antiqua" w:cs="宋体"/>
          <w:b/>
          <w:bCs/>
          <w:sz w:val="24"/>
          <w:szCs w:val="24"/>
        </w:rPr>
        <w:t>Nikiforov</w:t>
      </w:r>
      <w:proofErr w:type="spellEnd"/>
      <w:r w:rsidRPr="00721C1E">
        <w:rPr>
          <w:rFonts w:ascii="Book Antiqua" w:eastAsia="宋体" w:hAnsi="Book Antiqua" w:cs="宋体"/>
          <w:b/>
          <w:bCs/>
          <w:sz w:val="24"/>
          <w:szCs w:val="24"/>
        </w:rPr>
        <w:t xml:space="preserve"> MA</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Chandriani</w:t>
      </w:r>
      <w:proofErr w:type="spellEnd"/>
      <w:r w:rsidRPr="00721C1E">
        <w:rPr>
          <w:rFonts w:ascii="Book Antiqua" w:eastAsia="宋体" w:hAnsi="Book Antiqua" w:cs="宋体"/>
          <w:sz w:val="24"/>
          <w:szCs w:val="24"/>
        </w:rPr>
        <w:t xml:space="preserve"> S, O'Connell B, </w:t>
      </w:r>
      <w:proofErr w:type="spellStart"/>
      <w:r w:rsidRPr="00721C1E">
        <w:rPr>
          <w:rFonts w:ascii="Book Antiqua" w:eastAsia="宋体" w:hAnsi="Book Antiqua" w:cs="宋体"/>
          <w:sz w:val="24"/>
          <w:szCs w:val="24"/>
        </w:rPr>
        <w:t>Petrenko</w:t>
      </w:r>
      <w:proofErr w:type="spellEnd"/>
      <w:r w:rsidRPr="00721C1E">
        <w:rPr>
          <w:rFonts w:ascii="Book Antiqua" w:eastAsia="宋体" w:hAnsi="Book Antiqua" w:cs="宋体"/>
          <w:sz w:val="24"/>
          <w:szCs w:val="24"/>
        </w:rPr>
        <w:t xml:space="preserve"> O, </w:t>
      </w:r>
      <w:proofErr w:type="spellStart"/>
      <w:r w:rsidRPr="00721C1E">
        <w:rPr>
          <w:rFonts w:ascii="Book Antiqua" w:eastAsia="宋体" w:hAnsi="Book Antiqua" w:cs="宋体"/>
          <w:sz w:val="24"/>
          <w:szCs w:val="24"/>
        </w:rPr>
        <w:t>Kotenko</w:t>
      </w:r>
      <w:proofErr w:type="spellEnd"/>
      <w:r w:rsidRPr="00721C1E">
        <w:rPr>
          <w:rFonts w:ascii="Book Antiqua" w:eastAsia="宋体" w:hAnsi="Book Antiqua" w:cs="宋体"/>
          <w:sz w:val="24"/>
          <w:szCs w:val="24"/>
        </w:rPr>
        <w:t xml:space="preserve"> I, Beavis A, </w:t>
      </w:r>
      <w:proofErr w:type="spellStart"/>
      <w:r w:rsidRPr="00721C1E">
        <w:rPr>
          <w:rFonts w:ascii="Book Antiqua" w:eastAsia="宋体" w:hAnsi="Book Antiqua" w:cs="宋体"/>
          <w:sz w:val="24"/>
          <w:szCs w:val="24"/>
        </w:rPr>
        <w:t>Sedivy</w:t>
      </w:r>
      <w:proofErr w:type="spellEnd"/>
      <w:r w:rsidRPr="00721C1E">
        <w:rPr>
          <w:rFonts w:ascii="Book Antiqua" w:eastAsia="宋体" w:hAnsi="Book Antiqua" w:cs="宋体"/>
          <w:sz w:val="24"/>
          <w:szCs w:val="24"/>
        </w:rPr>
        <w:t xml:space="preserve"> JM, Cole MD. A functional screen for </w:t>
      </w:r>
      <w:proofErr w:type="spellStart"/>
      <w:r w:rsidRPr="00721C1E">
        <w:rPr>
          <w:rFonts w:ascii="Book Antiqua" w:eastAsia="宋体" w:hAnsi="Book Antiqua" w:cs="宋体"/>
          <w:sz w:val="24"/>
          <w:szCs w:val="24"/>
        </w:rPr>
        <w:t>Myc</w:t>
      </w:r>
      <w:proofErr w:type="spellEnd"/>
      <w:r w:rsidRPr="00721C1E">
        <w:rPr>
          <w:rFonts w:ascii="Book Antiqua" w:eastAsia="宋体" w:hAnsi="Book Antiqua" w:cs="宋体"/>
          <w:sz w:val="24"/>
          <w:szCs w:val="24"/>
        </w:rPr>
        <w:t xml:space="preserve">-responsive genes reveals serine </w:t>
      </w:r>
      <w:proofErr w:type="spellStart"/>
      <w:r w:rsidRPr="00721C1E">
        <w:rPr>
          <w:rFonts w:ascii="Book Antiqua" w:eastAsia="宋体" w:hAnsi="Book Antiqua" w:cs="宋体"/>
          <w:sz w:val="24"/>
          <w:szCs w:val="24"/>
        </w:rPr>
        <w:t>hydroxymethyltransferase</w:t>
      </w:r>
      <w:proofErr w:type="spellEnd"/>
      <w:r w:rsidRPr="00721C1E">
        <w:rPr>
          <w:rFonts w:ascii="Book Antiqua" w:eastAsia="宋体" w:hAnsi="Book Antiqua" w:cs="宋体"/>
          <w:sz w:val="24"/>
          <w:szCs w:val="24"/>
        </w:rPr>
        <w:t xml:space="preserve">, a major source of the one-carbon unit for cell metabolism. </w:t>
      </w:r>
      <w:proofErr w:type="spellStart"/>
      <w:r w:rsidRPr="00721C1E">
        <w:rPr>
          <w:rFonts w:ascii="Book Antiqua" w:eastAsia="宋体" w:hAnsi="Book Antiqua" w:cs="宋体"/>
          <w:i/>
          <w:iCs/>
          <w:sz w:val="24"/>
          <w:szCs w:val="24"/>
        </w:rPr>
        <w:t>Mol</w:t>
      </w:r>
      <w:proofErr w:type="spellEnd"/>
      <w:r w:rsidRPr="00721C1E">
        <w:rPr>
          <w:rFonts w:ascii="Book Antiqua" w:eastAsia="宋体" w:hAnsi="Book Antiqua" w:cs="宋体"/>
          <w:i/>
          <w:iCs/>
          <w:sz w:val="24"/>
          <w:szCs w:val="24"/>
        </w:rPr>
        <w:t xml:space="preserve"> Cell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sz w:val="24"/>
          <w:szCs w:val="24"/>
        </w:rPr>
        <w:t xml:space="preserve"> 2002; </w:t>
      </w:r>
      <w:r w:rsidRPr="00721C1E">
        <w:rPr>
          <w:rFonts w:ascii="Book Antiqua" w:eastAsia="宋体" w:hAnsi="Book Antiqua" w:cs="宋体"/>
          <w:b/>
          <w:bCs/>
          <w:sz w:val="24"/>
          <w:szCs w:val="24"/>
        </w:rPr>
        <w:t>22</w:t>
      </w:r>
      <w:r w:rsidRPr="00721C1E">
        <w:rPr>
          <w:rFonts w:ascii="Book Antiqua" w:eastAsia="宋体" w:hAnsi="Book Antiqua" w:cs="宋体"/>
          <w:sz w:val="24"/>
          <w:szCs w:val="24"/>
        </w:rPr>
        <w:t>: 5793-5800 [PMID: 12138190 DOI: 10.1128/MCB.22.16.5793-5800.2002]</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65 </w:t>
      </w:r>
      <w:r w:rsidRPr="00721C1E">
        <w:rPr>
          <w:rFonts w:ascii="Book Antiqua" w:eastAsia="宋体" w:hAnsi="Book Antiqua" w:cs="宋体"/>
          <w:b/>
          <w:bCs/>
          <w:sz w:val="24"/>
          <w:szCs w:val="24"/>
        </w:rPr>
        <w:t>Dang CV</w:t>
      </w:r>
      <w:r w:rsidRPr="00721C1E">
        <w:rPr>
          <w:rFonts w:ascii="Book Antiqua" w:eastAsia="宋体" w:hAnsi="Book Antiqua" w:cs="宋体"/>
          <w:sz w:val="24"/>
          <w:szCs w:val="24"/>
        </w:rPr>
        <w:t>. MYC on the path to cancer.</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Cell</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149</w:t>
      </w:r>
      <w:r w:rsidRPr="00721C1E">
        <w:rPr>
          <w:rFonts w:ascii="Book Antiqua" w:eastAsia="宋体" w:hAnsi="Book Antiqua" w:cs="宋体"/>
          <w:sz w:val="24"/>
          <w:szCs w:val="24"/>
        </w:rPr>
        <w:t>: 22-35 [PMID: 22464321 DOI: 10.1016/j.cell.2012.03.003]</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66 </w:t>
      </w:r>
      <w:proofErr w:type="spellStart"/>
      <w:r w:rsidRPr="00721C1E">
        <w:rPr>
          <w:rFonts w:ascii="Book Antiqua" w:eastAsia="宋体" w:hAnsi="Book Antiqua" w:cs="宋体"/>
          <w:b/>
          <w:bCs/>
          <w:sz w:val="24"/>
          <w:szCs w:val="24"/>
        </w:rPr>
        <w:t>Maciolek</w:t>
      </w:r>
      <w:proofErr w:type="spellEnd"/>
      <w:r w:rsidRPr="00721C1E">
        <w:rPr>
          <w:rFonts w:ascii="Book Antiqua" w:eastAsia="宋体" w:hAnsi="Book Antiqua" w:cs="宋体"/>
          <w:b/>
          <w:bCs/>
          <w:sz w:val="24"/>
          <w:szCs w:val="24"/>
        </w:rPr>
        <w:t xml:space="preserve"> JA</w:t>
      </w:r>
      <w:r w:rsidRPr="00721C1E">
        <w:rPr>
          <w:rFonts w:ascii="Book Antiqua" w:eastAsia="宋体" w:hAnsi="Book Antiqua" w:cs="宋体"/>
          <w:sz w:val="24"/>
          <w:szCs w:val="24"/>
        </w:rPr>
        <w:t>, Pasternak JA, Wilson HL.</w:t>
      </w:r>
      <w:proofErr w:type="gramEnd"/>
      <w:r w:rsidRPr="00721C1E">
        <w:rPr>
          <w:rFonts w:ascii="Book Antiqua" w:eastAsia="宋体" w:hAnsi="Book Antiqua" w:cs="宋体"/>
          <w:sz w:val="24"/>
          <w:szCs w:val="24"/>
        </w:rPr>
        <w:t xml:space="preserve"> Metabolism of activated T lymphocytes. </w:t>
      </w:r>
      <w:proofErr w:type="spellStart"/>
      <w:r w:rsidRPr="00721C1E">
        <w:rPr>
          <w:rFonts w:ascii="Book Antiqua" w:eastAsia="宋体" w:hAnsi="Book Antiqua" w:cs="宋体"/>
          <w:i/>
          <w:iCs/>
          <w:sz w:val="24"/>
          <w:szCs w:val="24"/>
        </w:rPr>
        <w:t>Curr</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Opin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27</w:t>
      </w:r>
      <w:r w:rsidRPr="00721C1E">
        <w:rPr>
          <w:rFonts w:ascii="Book Antiqua" w:eastAsia="宋体" w:hAnsi="Book Antiqua" w:cs="宋体"/>
          <w:sz w:val="24"/>
          <w:szCs w:val="24"/>
        </w:rPr>
        <w:t>: 60-74 [PMID: 24556090 DOI: 10.1016/j.coi.2014.01.006]</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67 </w:t>
      </w:r>
      <w:proofErr w:type="spellStart"/>
      <w:r w:rsidRPr="00721C1E">
        <w:rPr>
          <w:rFonts w:ascii="Book Antiqua" w:eastAsia="宋体" w:hAnsi="Book Antiqua" w:cs="宋体"/>
          <w:b/>
          <w:bCs/>
          <w:sz w:val="24"/>
          <w:szCs w:val="24"/>
        </w:rPr>
        <w:t>Locasale</w:t>
      </w:r>
      <w:proofErr w:type="spellEnd"/>
      <w:r w:rsidRPr="00721C1E">
        <w:rPr>
          <w:rFonts w:ascii="Book Antiqua" w:eastAsia="宋体" w:hAnsi="Book Antiqua" w:cs="宋体"/>
          <w:b/>
          <w:bCs/>
          <w:sz w:val="24"/>
          <w:szCs w:val="24"/>
        </w:rPr>
        <w:t xml:space="preserve"> JW</w:t>
      </w:r>
      <w:r w:rsidRPr="00721C1E">
        <w:rPr>
          <w:rFonts w:ascii="Book Antiqua" w:eastAsia="宋体" w:hAnsi="Book Antiqua" w:cs="宋体"/>
          <w:sz w:val="24"/>
          <w:szCs w:val="24"/>
        </w:rPr>
        <w:t>.</w:t>
      </w:r>
      <w:proofErr w:type="gramEnd"/>
      <w:r w:rsidRPr="00721C1E">
        <w:rPr>
          <w:rFonts w:ascii="Book Antiqua" w:eastAsia="宋体" w:hAnsi="Book Antiqua" w:cs="宋体"/>
          <w:sz w:val="24"/>
          <w:szCs w:val="24"/>
        </w:rPr>
        <w:t xml:space="preserve"> Serine, glycine and one-carbon units: cancer metabolism in full circle. </w:t>
      </w:r>
      <w:r w:rsidRPr="00721C1E">
        <w:rPr>
          <w:rFonts w:ascii="Book Antiqua" w:eastAsia="宋体" w:hAnsi="Book Antiqua" w:cs="宋体"/>
          <w:i/>
          <w:iCs/>
          <w:sz w:val="24"/>
          <w:szCs w:val="24"/>
        </w:rPr>
        <w:t>Nat Rev Cancer</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13</w:t>
      </w:r>
      <w:r w:rsidRPr="00721C1E">
        <w:rPr>
          <w:rFonts w:ascii="Book Antiqua" w:eastAsia="宋体" w:hAnsi="Book Antiqua" w:cs="宋体"/>
          <w:sz w:val="24"/>
          <w:szCs w:val="24"/>
        </w:rPr>
        <w:t>: 572-583 [PMID: 23822983 DOI: 10.1038/nrc3557]</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68 </w:t>
      </w:r>
      <w:proofErr w:type="spellStart"/>
      <w:r w:rsidRPr="00721C1E">
        <w:rPr>
          <w:rFonts w:ascii="Book Antiqua" w:eastAsia="宋体" w:hAnsi="Book Antiqua" w:cs="宋体"/>
          <w:b/>
          <w:bCs/>
          <w:sz w:val="24"/>
          <w:szCs w:val="24"/>
        </w:rPr>
        <w:t>Maddocks</w:t>
      </w:r>
      <w:proofErr w:type="spellEnd"/>
      <w:r w:rsidRPr="00721C1E">
        <w:rPr>
          <w:rFonts w:ascii="Book Antiqua" w:eastAsia="宋体" w:hAnsi="Book Antiqua" w:cs="宋体"/>
          <w:b/>
          <w:bCs/>
          <w:sz w:val="24"/>
          <w:szCs w:val="24"/>
        </w:rPr>
        <w:t xml:space="preserve"> OD</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Berkers</w:t>
      </w:r>
      <w:proofErr w:type="spellEnd"/>
      <w:r w:rsidRPr="00721C1E">
        <w:rPr>
          <w:rFonts w:ascii="Book Antiqua" w:eastAsia="宋体" w:hAnsi="Book Antiqua" w:cs="宋体"/>
          <w:sz w:val="24"/>
          <w:szCs w:val="24"/>
        </w:rPr>
        <w:t xml:space="preserve"> CR, Mason SM, Zheng L, Blyth K, Gottlieb E, </w:t>
      </w:r>
      <w:proofErr w:type="spellStart"/>
      <w:r w:rsidRPr="00721C1E">
        <w:rPr>
          <w:rFonts w:ascii="Book Antiqua" w:eastAsia="宋体" w:hAnsi="Book Antiqua" w:cs="宋体"/>
          <w:sz w:val="24"/>
          <w:szCs w:val="24"/>
        </w:rPr>
        <w:t>Vousden</w:t>
      </w:r>
      <w:proofErr w:type="spellEnd"/>
      <w:r w:rsidRPr="00721C1E">
        <w:rPr>
          <w:rFonts w:ascii="Book Antiqua" w:eastAsia="宋体" w:hAnsi="Book Antiqua" w:cs="宋体"/>
          <w:sz w:val="24"/>
          <w:szCs w:val="24"/>
        </w:rPr>
        <w:t xml:space="preserve"> KH.</w:t>
      </w:r>
      <w:proofErr w:type="gramEnd"/>
      <w:r w:rsidRPr="00721C1E">
        <w:rPr>
          <w:rFonts w:ascii="Book Antiqua" w:eastAsia="宋体" w:hAnsi="Book Antiqua" w:cs="宋体"/>
          <w:sz w:val="24"/>
          <w:szCs w:val="24"/>
        </w:rPr>
        <w:t xml:space="preserve"> Serine starvation induces stress and p53-dependent metabolic </w:t>
      </w:r>
      <w:proofErr w:type="spellStart"/>
      <w:r w:rsidRPr="00721C1E">
        <w:rPr>
          <w:rFonts w:ascii="Book Antiqua" w:eastAsia="宋体" w:hAnsi="Book Antiqua" w:cs="宋体"/>
          <w:sz w:val="24"/>
          <w:szCs w:val="24"/>
        </w:rPr>
        <w:t>remodelling</w:t>
      </w:r>
      <w:proofErr w:type="spellEnd"/>
      <w:r w:rsidRPr="00721C1E">
        <w:rPr>
          <w:rFonts w:ascii="Book Antiqua" w:eastAsia="宋体" w:hAnsi="Book Antiqua" w:cs="宋体"/>
          <w:sz w:val="24"/>
          <w:szCs w:val="24"/>
        </w:rPr>
        <w:t xml:space="preserve"> in cancer cells. </w:t>
      </w:r>
      <w:r w:rsidRPr="00721C1E">
        <w:rPr>
          <w:rFonts w:ascii="Book Antiqua" w:eastAsia="宋体" w:hAnsi="Book Antiqua" w:cs="宋体"/>
          <w:i/>
          <w:iCs/>
          <w:sz w:val="24"/>
          <w:szCs w:val="24"/>
        </w:rPr>
        <w:t>Nature</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493</w:t>
      </w:r>
      <w:r w:rsidRPr="00721C1E">
        <w:rPr>
          <w:rFonts w:ascii="Book Antiqua" w:eastAsia="宋体" w:hAnsi="Book Antiqua" w:cs="宋体"/>
          <w:sz w:val="24"/>
          <w:szCs w:val="24"/>
        </w:rPr>
        <w:t>: 542-546 [PMID: 23242140 DOI: 10.1038/nature11743]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69 </w:t>
      </w:r>
      <w:proofErr w:type="spellStart"/>
      <w:r w:rsidRPr="00721C1E">
        <w:rPr>
          <w:rFonts w:ascii="Book Antiqua" w:eastAsia="宋体" w:hAnsi="Book Antiqua" w:cs="宋体"/>
          <w:b/>
          <w:bCs/>
          <w:sz w:val="24"/>
          <w:szCs w:val="24"/>
        </w:rPr>
        <w:t>Tavana</w:t>
      </w:r>
      <w:proofErr w:type="spellEnd"/>
      <w:r w:rsidRPr="00721C1E">
        <w:rPr>
          <w:rFonts w:ascii="Book Antiqua" w:eastAsia="宋体" w:hAnsi="Book Antiqua" w:cs="宋体"/>
          <w:b/>
          <w:bCs/>
          <w:sz w:val="24"/>
          <w:szCs w:val="24"/>
        </w:rPr>
        <w:t xml:space="preserve"> O</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Gu</w:t>
      </w:r>
      <w:proofErr w:type="spellEnd"/>
      <w:r w:rsidRPr="00721C1E">
        <w:rPr>
          <w:rFonts w:ascii="Book Antiqua" w:eastAsia="宋体" w:hAnsi="Book Antiqua" w:cs="宋体"/>
          <w:sz w:val="24"/>
          <w:szCs w:val="24"/>
        </w:rPr>
        <w:t xml:space="preserve"> W. The Hunger Games: p53 regulates metabolism upon serine starvation. </w:t>
      </w:r>
      <w:r w:rsidRPr="00721C1E">
        <w:rPr>
          <w:rFonts w:ascii="Book Antiqua" w:eastAsia="宋体" w:hAnsi="Book Antiqua" w:cs="宋体"/>
          <w:i/>
          <w:iCs/>
          <w:sz w:val="24"/>
          <w:szCs w:val="24"/>
        </w:rPr>
        <w:t xml:space="preserve">Cell </w:t>
      </w:r>
      <w:proofErr w:type="spellStart"/>
      <w:r w:rsidRPr="00721C1E">
        <w:rPr>
          <w:rFonts w:ascii="Book Antiqua" w:eastAsia="宋体" w:hAnsi="Book Antiqua" w:cs="宋体"/>
          <w:i/>
          <w:iCs/>
          <w:sz w:val="24"/>
          <w:szCs w:val="24"/>
        </w:rPr>
        <w:t>Metab</w:t>
      </w:r>
      <w:proofErr w:type="spellEnd"/>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17</w:t>
      </w:r>
      <w:r w:rsidRPr="00721C1E">
        <w:rPr>
          <w:rFonts w:ascii="Book Antiqua" w:eastAsia="宋体" w:hAnsi="Book Antiqua" w:cs="宋体"/>
          <w:sz w:val="24"/>
          <w:szCs w:val="24"/>
        </w:rPr>
        <w:t>: 159-161 [PMID: 23395165 DOI: 10.1016/j.cmet.2013.01.012]</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70 </w:t>
      </w:r>
      <w:proofErr w:type="spellStart"/>
      <w:r w:rsidRPr="00721C1E">
        <w:rPr>
          <w:rFonts w:ascii="Book Antiqua" w:eastAsia="宋体" w:hAnsi="Book Antiqua" w:cs="宋体"/>
          <w:b/>
          <w:bCs/>
          <w:sz w:val="24"/>
          <w:szCs w:val="24"/>
        </w:rPr>
        <w:t>Mider</w:t>
      </w:r>
      <w:proofErr w:type="spellEnd"/>
      <w:r w:rsidRPr="00721C1E">
        <w:rPr>
          <w:rFonts w:ascii="Book Antiqua" w:eastAsia="宋体" w:hAnsi="Book Antiqua" w:cs="宋体"/>
          <w:b/>
          <w:bCs/>
          <w:sz w:val="24"/>
          <w:szCs w:val="24"/>
        </w:rPr>
        <w:t xml:space="preserve"> GB</w:t>
      </w:r>
      <w:r w:rsidRPr="00721C1E">
        <w:rPr>
          <w:rFonts w:ascii="Book Antiqua" w:eastAsia="宋体" w:hAnsi="Book Antiqua" w:cs="宋体"/>
          <w:sz w:val="24"/>
          <w:szCs w:val="24"/>
        </w:rPr>
        <w:t>.</w:t>
      </w:r>
      <w:proofErr w:type="gramEnd"/>
      <w:r w:rsidRPr="00721C1E">
        <w:rPr>
          <w:rFonts w:ascii="Book Antiqua" w:eastAsia="宋体" w:hAnsi="Book Antiqua" w:cs="宋体"/>
          <w:sz w:val="24"/>
          <w:szCs w:val="24"/>
        </w:rPr>
        <w:t xml:space="preserve"> Some aspects of nitrogen and energy metabolism in cancerous subjects: a review.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1951; </w:t>
      </w:r>
      <w:r w:rsidRPr="00721C1E">
        <w:rPr>
          <w:rFonts w:ascii="Book Antiqua" w:eastAsia="宋体" w:hAnsi="Book Antiqua" w:cs="宋体"/>
          <w:b/>
          <w:bCs/>
          <w:sz w:val="24"/>
          <w:szCs w:val="24"/>
        </w:rPr>
        <w:t>11</w:t>
      </w:r>
      <w:r w:rsidRPr="00721C1E">
        <w:rPr>
          <w:rFonts w:ascii="Book Antiqua" w:eastAsia="宋体" w:hAnsi="Book Antiqua" w:cs="宋体"/>
          <w:sz w:val="24"/>
          <w:szCs w:val="24"/>
        </w:rPr>
        <w:t>: 821-829 [PMID: 14886929]</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71 </w:t>
      </w:r>
      <w:r w:rsidRPr="00721C1E">
        <w:rPr>
          <w:rFonts w:ascii="Book Antiqua" w:eastAsia="宋体" w:hAnsi="Book Antiqua" w:cs="宋体"/>
          <w:b/>
          <w:bCs/>
          <w:sz w:val="24"/>
          <w:szCs w:val="24"/>
        </w:rPr>
        <w:t>Medina MA</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Núñez</w:t>
      </w:r>
      <w:proofErr w:type="spellEnd"/>
      <w:r w:rsidRPr="00721C1E">
        <w:rPr>
          <w:rFonts w:ascii="Book Antiqua" w:eastAsia="宋体" w:hAnsi="Book Antiqua" w:cs="宋体"/>
          <w:sz w:val="24"/>
          <w:szCs w:val="24"/>
        </w:rPr>
        <w:t xml:space="preserve"> de Castro I. </w:t>
      </w:r>
      <w:proofErr w:type="spellStart"/>
      <w:r w:rsidRPr="00721C1E">
        <w:rPr>
          <w:rFonts w:ascii="Book Antiqua" w:eastAsia="宋体" w:hAnsi="Book Antiqua" w:cs="宋体"/>
          <w:sz w:val="24"/>
          <w:szCs w:val="24"/>
        </w:rPr>
        <w:t>Glutaminolysis</w:t>
      </w:r>
      <w:proofErr w:type="spellEnd"/>
      <w:r w:rsidRPr="00721C1E">
        <w:rPr>
          <w:rFonts w:ascii="Book Antiqua" w:eastAsia="宋体" w:hAnsi="Book Antiqua" w:cs="宋体"/>
          <w:sz w:val="24"/>
          <w:szCs w:val="24"/>
        </w:rPr>
        <w:t xml:space="preserve"> and glycolysis interactions in </w:t>
      </w:r>
      <w:proofErr w:type="spellStart"/>
      <w:r w:rsidRPr="00721C1E">
        <w:rPr>
          <w:rFonts w:ascii="Book Antiqua" w:eastAsia="宋体" w:hAnsi="Book Antiqua" w:cs="宋体"/>
          <w:sz w:val="24"/>
          <w:szCs w:val="24"/>
        </w:rPr>
        <w:t>proliferant</w:t>
      </w:r>
      <w:proofErr w:type="spellEnd"/>
      <w:r w:rsidRPr="00721C1E">
        <w:rPr>
          <w:rFonts w:ascii="Book Antiqua" w:eastAsia="宋体" w:hAnsi="Book Antiqua" w:cs="宋体"/>
          <w:sz w:val="24"/>
          <w:szCs w:val="24"/>
        </w:rPr>
        <w:t xml:space="preserve"> cells.</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Int</w:t>
      </w:r>
      <w:proofErr w:type="spellEnd"/>
      <w:r w:rsidRPr="00721C1E">
        <w:rPr>
          <w:rFonts w:ascii="Book Antiqua" w:eastAsia="宋体" w:hAnsi="Book Antiqua" w:cs="宋体"/>
          <w:i/>
          <w:iCs/>
          <w:sz w:val="24"/>
          <w:szCs w:val="24"/>
        </w:rPr>
        <w:t xml:space="preserve"> J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sz w:val="24"/>
          <w:szCs w:val="24"/>
        </w:rPr>
        <w:t xml:space="preserve"> 1990; </w:t>
      </w:r>
      <w:r w:rsidRPr="00721C1E">
        <w:rPr>
          <w:rFonts w:ascii="Book Antiqua" w:eastAsia="宋体" w:hAnsi="Book Antiqua" w:cs="宋体"/>
          <w:b/>
          <w:bCs/>
          <w:sz w:val="24"/>
          <w:szCs w:val="24"/>
        </w:rPr>
        <w:t>22</w:t>
      </w:r>
      <w:r w:rsidRPr="00721C1E">
        <w:rPr>
          <w:rFonts w:ascii="Book Antiqua" w:eastAsia="宋体" w:hAnsi="Book Antiqua" w:cs="宋体"/>
          <w:sz w:val="24"/>
          <w:szCs w:val="24"/>
        </w:rPr>
        <w:t>: 681-683 [PMID: 2205518 DOI: 10.1016/0020-711X(</w:t>
      </w:r>
      <w:proofErr w:type="gramStart"/>
      <w:r w:rsidRPr="00721C1E">
        <w:rPr>
          <w:rFonts w:ascii="Book Antiqua" w:eastAsia="宋体" w:hAnsi="Book Antiqua" w:cs="宋体"/>
          <w:sz w:val="24"/>
          <w:szCs w:val="24"/>
        </w:rPr>
        <w:t>90)90001</w:t>
      </w:r>
      <w:proofErr w:type="gramEnd"/>
      <w:r w:rsidRPr="00721C1E">
        <w:rPr>
          <w:rFonts w:ascii="Book Antiqua" w:eastAsia="宋体" w:hAnsi="Book Antiqua" w:cs="宋体"/>
          <w:sz w:val="24"/>
          <w:szCs w:val="24"/>
        </w:rPr>
        <w:t>-J]</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72 </w:t>
      </w:r>
      <w:proofErr w:type="spellStart"/>
      <w:r w:rsidRPr="00721C1E">
        <w:rPr>
          <w:rFonts w:ascii="Book Antiqua" w:eastAsia="宋体" w:hAnsi="Book Antiqua" w:cs="宋体"/>
          <w:b/>
          <w:bCs/>
          <w:sz w:val="24"/>
          <w:szCs w:val="24"/>
        </w:rPr>
        <w:t>Ardawi</w:t>
      </w:r>
      <w:proofErr w:type="spellEnd"/>
      <w:r w:rsidRPr="00721C1E">
        <w:rPr>
          <w:rFonts w:ascii="Book Antiqua" w:eastAsia="宋体" w:hAnsi="Book Antiqua" w:cs="宋体"/>
          <w:b/>
          <w:bCs/>
          <w:sz w:val="24"/>
          <w:szCs w:val="24"/>
        </w:rPr>
        <w:t xml:space="preserve"> MS</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Newsholme</w:t>
      </w:r>
      <w:proofErr w:type="spellEnd"/>
      <w:r w:rsidRPr="00721C1E">
        <w:rPr>
          <w:rFonts w:ascii="Book Antiqua" w:eastAsia="宋体" w:hAnsi="Book Antiqua" w:cs="宋体"/>
          <w:sz w:val="24"/>
          <w:szCs w:val="24"/>
        </w:rPr>
        <w:t xml:space="preserve"> EA. Glutamine metabolism in lymphocytes of the rat.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1983; </w:t>
      </w:r>
      <w:r w:rsidRPr="00721C1E">
        <w:rPr>
          <w:rFonts w:ascii="Book Antiqua" w:eastAsia="宋体" w:hAnsi="Book Antiqua" w:cs="宋体"/>
          <w:b/>
          <w:bCs/>
          <w:sz w:val="24"/>
          <w:szCs w:val="24"/>
        </w:rPr>
        <w:t>212</w:t>
      </w:r>
      <w:r w:rsidRPr="00721C1E">
        <w:rPr>
          <w:rFonts w:ascii="Book Antiqua" w:eastAsia="宋体" w:hAnsi="Book Antiqua" w:cs="宋体"/>
          <w:sz w:val="24"/>
          <w:szCs w:val="24"/>
        </w:rPr>
        <w:t>: 835-842 [PMID: 6882397 DOI: 10.1042/bj2120835]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73 </w:t>
      </w:r>
      <w:proofErr w:type="spellStart"/>
      <w:r w:rsidRPr="00721C1E">
        <w:rPr>
          <w:rFonts w:ascii="Book Antiqua" w:eastAsia="宋体" w:hAnsi="Book Antiqua" w:cs="宋体"/>
          <w:b/>
          <w:bCs/>
          <w:sz w:val="24"/>
          <w:szCs w:val="24"/>
        </w:rPr>
        <w:t>Ardawi</w:t>
      </w:r>
      <w:proofErr w:type="spellEnd"/>
      <w:r w:rsidRPr="00721C1E">
        <w:rPr>
          <w:rFonts w:ascii="Book Antiqua" w:eastAsia="宋体" w:hAnsi="Book Antiqua" w:cs="宋体"/>
          <w:b/>
          <w:bCs/>
          <w:sz w:val="24"/>
          <w:szCs w:val="24"/>
        </w:rPr>
        <w:t xml:space="preserve"> MS</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Newsholme</w:t>
      </w:r>
      <w:proofErr w:type="spellEnd"/>
      <w:r w:rsidRPr="00721C1E">
        <w:rPr>
          <w:rFonts w:ascii="Book Antiqua" w:eastAsia="宋体" w:hAnsi="Book Antiqua" w:cs="宋体"/>
          <w:sz w:val="24"/>
          <w:szCs w:val="24"/>
        </w:rPr>
        <w:t xml:space="preserve"> EA. Fuel utilization in </w:t>
      </w:r>
      <w:proofErr w:type="spellStart"/>
      <w:r w:rsidRPr="00721C1E">
        <w:rPr>
          <w:rFonts w:ascii="Book Antiqua" w:eastAsia="宋体" w:hAnsi="Book Antiqua" w:cs="宋体"/>
          <w:sz w:val="24"/>
          <w:szCs w:val="24"/>
        </w:rPr>
        <w:t>colonocytes</w:t>
      </w:r>
      <w:proofErr w:type="spellEnd"/>
      <w:r w:rsidRPr="00721C1E">
        <w:rPr>
          <w:rFonts w:ascii="Book Antiqua" w:eastAsia="宋体" w:hAnsi="Book Antiqua" w:cs="宋体"/>
          <w:sz w:val="24"/>
          <w:szCs w:val="24"/>
        </w:rPr>
        <w:t xml:space="preserve"> of the rat.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1985; </w:t>
      </w:r>
      <w:r w:rsidRPr="00721C1E">
        <w:rPr>
          <w:rFonts w:ascii="Book Antiqua" w:eastAsia="宋体" w:hAnsi="Book Antiqua" w:cs="宋体"/>
          <w:b/>
          <w:bCs/>
          <w:sz w:val="24"/>
          <w:szCs w:val="24"/>
        </w:rPr>
        <w:t>231</w:t>
      </w:r>
      <w:r w:rsidRPr="00721C1E">
        <w:rPr>
          <w:rFonts w:ascii="Book Antiqua" w:eastAsia="宋体" w:hAnsi="Book Antiqua" w:cs="宋体"/>
          <w:sz w:val="24"/>
          <w:szCs w:val="24"/>
        </w:rPr>
        <w:t>: 713-719 [PMID: 4074334 DOI: 10.1042/bj2310713]</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74 </w:t>
      </w:r>
      <w:r w:rsidRPr="00721C1E">
        <w:rPr>
          <w:rFonts w:ascii="Book Antiqua" w:eastAsia="宋体" w:hAnsi="Book Antiqua" w:cs="宋体"/>
          <w:b/>
          <w:bCs/>
          <w:sz w:val="24"/>
          <w:szCs w:val="24"/>
        </w:rPr>
        <w:t>Brand K</w:t>
      </w:r>
      <w:r w:rsidRPr="00721C1E">
        <w:rPr>
          <w:rFonts w:ascii="Book Antiqua" w:eastAsia="宋体" w:hAnsi="Book Antiqua" w:cs="宋体"/>
          <w:sz w:val="24"/>
          <w:szCs w:val="24"/>
        </w:rPr>
        <w:t xml:space="preserve">. Glutamine and glucose metabolism during </w:t>
      </w:r>
      <w:proofErr w:type="spellStart"/>
      <w:r w:rsidRPr="00721C1E">
        <w:rPr>
          <w:rFonts w:ascii="Book Antiqua" w:eastAsia="宋体" w:hAnsi="Book Antiqua" w:cs="宋体"/>
          <w:sz w:val="24"/>
          <w:szCs w:val="24"/>
        </w:rPr>
        <w:t>thymocyte</w:t>
      </w:r>
      <w:proofErr w:type="spellEnd"/>
      <w:r w:rsidRPr="00721C1E">
        <w:rPr>
          <w:rFonts w:ascii="Book Antiqua" w:eastAsia="宋体" w:hAnsi="Book Antiqua" w:cs="宋体"/>
          <w:sz w:val="24"/>
          <w:szCs w:val="24"/>
        </w:rPr>
        <w:t xml:space="preserve"> proliferation.</w:t>
      </w:r>
      <w:proofErr w:type="gramEnd"/>
      <w:r w:rsidRPr="00721C1E">
        <w:rPr>
          <w:rFonts w:ascii="Book Antiqua" w:eastAsia="宋体" w:hAnsi="Book Antiqua" w:cs="宋体"/>
          <w:sz w:val="24"/>
          <w:szCs w:val="24"/>
        </w:rPr>
        <w:t xml:space="preserve"> </w:t>
      </w:r>
      <w:proofErr w:type="gramStart"/>
      <w:r w:rsidRPr="00721C1E">
        <w:rPr>
          <w:rFonts w:ascii="Book Antiqua" w:eastAsia="宋体" w:hAnsi="Book Antiqua" w:cs="宋体"/>
          <w:sz w:val="24"/>
          <w:szCs w:val="24"/>
        </w:rPr>
        <w:t>Pathways of glutamine and glutamate metabolism.</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J</w:t>
      </w:r>
      <w:r w:rsidRPr="00721C1E">
        <w:rPr>
          <w:rFonts w:ascii="Book Antiqua" w:eastAsia="宋体" w:hAnsi="Book Antiqua" w:cs="宋体"/>
          <w:sz w:val="24"/>
          <w:szCs w:val="24"/>
        </w:rPr>
        <w:t xml:space="preserve"> 1985; </w:t>
      </w:r>
      <w:r w:rsidRPr="00721C1E">
        <w:rPr>
          <w:rFonts w:ascii="Book Antiqua" w:eastAsia="宋体" w:hAnsi="Book Antiqua" w:cs="宋体"/>
          <w:b/>
          <w:bCs/>
          <w:sz w:val="24"/>
          <w:szCs w:val="24"/>
        </w:rPr>
        <w:t>228</w:t>
      </w:r>
      <w:r w:rsidRPr="00721C1E">
        <w:rPr>
          <w:rFonts w:ascii="Book Antiqua" w:eastAsia="宋体" w:hAnsi="Book Antiqua" w:cs="宋体"/>
          <w:sz w:val="24"/>
          <w:szCs w:val="24"/>
        </w:rPr>
        <w:t>: 353-361 [PMID: 2861809 DOI: 10.1042/bj2280353]</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75 </w:t>
      </w:r>
      <w:r w:rsidRPr="00721C1E">
        <w:rPr>
          <w:rFonts w:ascii="Book Antiqua" w:eastAsia="宋体" w:hAnsi="Book Antiqua" w:cs="宋体"/>
          <w:b/>
          <w:bCs/>
          <w:sz w:val="24"/>
          <w:szCs w:val="24"/>
        </w:rPr>
        <w:t>Lacey JM</w:t>
      </w:r>
      <w:proofErr w:type="gramEnd"/>
      <w:r w:rsidRPr="00721C1E">
        <w:rPr>
          <w:rFonts w:ascii="Book Antiqua" w:eastAsia="宋体" w:hAnsi="Book Antiqua" w:cs="宋体"/>
          <w:sz w:val="24"/>
          <w:szCs w:val="24"/>
        </w:rPr>
        <w:t xml:space="preserve">, Wilmore DW. Is glutamine a conditionally essential amino acid? </w:t>
      </w:r>
      <w:proofErr w:type="spellStart"/>
      <w:r w:rsidRPr="00721C1E">
        <w:rPr>
          <w:rFonts w:ascii="Book Antiqua" w:eastAsia="宋体" w:hAnsi="Book Antiqua" w:cs="宋体"/>
          <w:i/>
          <w:iCs/>
          <w:sz w:val="24"/>
          <w:szCs w:val="24"/>
        </w:rPr>
        <w:t>Nutr</w:t>
      </w:r>
      <w:proofErr w:type="spellEnd"/>
      <w:r w:rsidRPr="00721C1E">
        <w:rPr>
          <w:rFonts w:ascii="Book Antiqua" w:eastAsia="宋体" w:hAnsi="Book Antiqua" w:cs="宋体"/>
          <w:i/>
          <w:iCs/>
          <w:sz w:val="24"/>
          <w:szCs w:val="24"/>
        </w:rPr>
        <w:t xml:space="preserve"> Rev</w:t>
      </w:r>
      <w:r w:rsidRPr="00721C1E">
        <w:rPr>
          <w:rFonts w:ascii="Book Antiqua" w:eastAsia="宋体" w:hAnsi="Book Antiqua" w:cs="宋体"/>
          <w:sz w:val="24"/>
          <w:szCs w:val="24"/>
        </w:rPr>
        <w:t xml:space="preserve"> 1990; </w:t>
      </w:r>
      <w:r w:rsidRPr="00721C1E">
        <w:rPr>
          <w:rFonts w:ascii="Book Antiqua" w:eastAsia="宋体" w:hAnsi="Book Antiqua" w:cs="宋体"/>
          <w:b/>
          <w:bCs/>
          <w:sz w:val="24"/>
          <w:szCs w:val="24"/>
        </w:rPr>
        <w:t>48</w:t>
      </w:r>
      <w:r w:rsidRPr="00721C1E">
        <w:rPr>
          <w:rFonts w:ascii="Book Antiqua" w:eastAsia="宋体" w:hAnsi="Book Antiqua" w:cs="宋体"/>
          <w:sz w:val="24"/>
          <w:szCs w:val="24"/>
        </w:rPr>
        <w:t>: 297-309 [PMID: 2080048]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76 </w:t>
      </w:r>
      <w:r w:rsidRPr="00721C1E">
        <w:rPr>
          <w:rFonts w:ascii="Book Antiqua" w:eastAsia="宋体" w:hAnsi="Book Antiqua" w:cs="宋体"/>
          <w:b/>
          <w:bCs/>
          <w:sz w:val="24"/>
          <w:szCs w:val="24"/>
        </w:rPr>
        <w:t>Wise DR</w:t>
      </w:r>
      <w:r w:rsidRPr="00721C1E">
        <w:rPr>
          <w:rFonts w:ascii="Book Antiqua" w:eastAsia="宋体" w:hAnsi="Book Antiqua" w:cs="宋体"/>
          <w:sz w:val="24"/>
          <w:szCs w:val="24"/>
        </w:rPr>
        <w:t xml:space="preserve">, Thompson CB. Glutamine addiction: a new therapeutic target in cancer. </w:t>
      </w:r>
      <w:r w:rsidRPr="00721C1E">
        <w:rPr>
          <w:rFonts w:ascii="Book Antiqua" w:eastAsia="宋体" w:hAnsi="Book Antiqua" w:cs="宋体"/>
          <w:i/>
          <w:iCs/>
          <w:sz w:val="24"/>
          <w:szCs w:val="24"/>
        </w:rPr>
        <w:t xml:space="preserve">Trends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35</w:t>
      </w:r>
      <w:r w:rsidRPr="00721C1E">
        <w:rPr>
          <w:rFonts w:ascii="Book Antiqua" w:eastAsia="宋体" w:hAnsi="Book Antiqua" w:cs="宋体"/>
          <w:sz w:val="24"/>
          <w:szCs w:val="24"/>
        </w:rPr>
        <w:t>: 427-433 [PMID: 20570523 DOI: 10.1016/j.tibs.2010.05.003]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77 </w:t>
      </w:r>
      <w:r w:rsidRPr="00721C1E">
        <w:rPr>
          <w:rFonts w:ascii="Book Antiqua" w:eastAsia="宋体" w:hAnsi="Book Antiqua" w:cs="宋体"/>
          <w:b/>
          <w:bCs/>
          <w:sz w:val="24"/>
          <w:szCs w:val="24"/>
        </w:rPr>
        <w:t>Hu W</w:t>
      </w:r>
      <w:r w:rsidRPr="00721C1E">
        <w:rPr>
          <w:rFonts w:ascii="Book Antiqua" w:eastAsia="宋体" w:hAnsi="Book Antiqua" w:cs="宋体"/>
          <w:sz w:val="24"/>
          <w:szCs w:val="24"/>
        </w:rPr>
        <w:t xml:space="preserve">, Zhang C, Wu R, Sun Y, Levine A, Feng Z. </w:t>
      </w:r>
      <w:proofErr w:type="spellStart"/>
      <w:r w:rsidRPr="00721C1E">
        <w:rPr>
          <w:rFonts w:ascii="Book Antiqua" w:eastAsia="宋体" w:hAnsi="Book Antiqua" w:cs="宋体"/>
          <w:sz w:val="24"/>
          <w:szCs w:val="24"/>
        </w:rPr>
        <w:t>Glutaminase</w:t>
      </w:r>
      <w:proofErr w:type="spellEnd"/>
      <w:r w:rsidRPr="00721C1E">
        <w:rPr>
          <w:rFonts w:ascii="Book Antiqua" w:eastAsia="宋体" w:hAnsi="Book Antiqua" w:cs="宋体"/>
          <w:sz w:val="24"/>
          <w:szCs w:val="24"/>
        </w:rPr>
        <w:t xml:space="preserve"> 2, a novel p53 target gene regulating energy metabolism and antioxidant function. </w:t>
      </w:r>
      <w:r w:rsidRPr="00721C1E">
        <w:rPr>
          <w:rFonts w:ascii="Book Antiqua" w:eastAsia="宋体" w:hAnsi="Book Antiqua" w:cs="宋体"/>
          <w:i/>
          <w:iCs/>
          <w:sz w:val="24"/>
          <w:szCs w:val="24"/>
        </w:rPr>
        <w:t xml:space="preserve">Proc Natl </w:t>
      </w:r>
      <w:proofErr w:type="spellStart"/>
      <w:r w:rsidRPr="00721C1E">
        <w:rPr>
          <w:rFonts w:ascii="Book Antiqua" w:eastAsia="宋体" w:hAnsi="Book Antiqua" w:cs="宋体"/>
          <w:i/>
          <w:iCs/>
          <w:sz w:val="24"/>
          <w:szCs w:val="24"/>
        </w:rPr>
        <w:t>Acad</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i/>
          <w:iCs/>
          <w:sz w:val="24"/>
          <w:szCs w:val="24"/>
        </w:rPr>
        <w:t xml:space="preserve"> U S A</w:t>
      </w:r>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107</w:t>
      </w:r>
      <w:r w:rsidRPr="00721C1E">
        <w:rPr>
          <w:rFonts w:ascii="Book Antiqua" w:eastAsia="宋体" w:hAnsi="Book Antiqua" w:cs="宋体"/>
          <w:sz w:val="24"/>
          <w:szCs w:val="24"/>
        </w:rPr>
        <w:t>: 7455-7460 [PMID: 20378837 DOI: 10.1073/pnas.1001006107]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78 </w:t>
      </w:r>
      <w:r w:rsidRPr="00721C1E">
        <w:rPr>
          <w:rFonts w:ascii="Book Antiqua" w:eastAsia="宋体" w:hAnsi="Book Antiqua" w:cs="宋体"/>
          <w:b/>
          <w:bCs/>
          <w:sz w:val="24"/>
          <w:szCs w:val="24"/>
        </w:rPr>
        <w:t>Wise DR</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DeBerardinis</w:t>
      </w:r>
      <w:proofErr w:type="spellEnd"/>
      <w:r w:rsidRPr="00721C1E">
        <w:rPr>
          <w:rFonts w:ascii="Book Antiqua" w:eastAsia="宋体" w:hAnsi="Book Antiqua" w:cs="宋体"/>
          <w:sz w:val="24"/>
          <w:szCs w:val="24"/>
        </w:rPr>
        <w:t xml:space="preserve"> RJ, Mancuso A, Sayed N, Zhang XY, Pfeiffer HK, </w:t>
      </w:r>
      <w:proofErr w:type="spellStart"/>
      <w:r w:rsidRPr="00721C1E">
        <w:rPr>
          <w:rFonts w:ascii="Book Antiqua" w:eastAsia="宋体" w:hAnsi="Book Antiqua" w:cs="宋体"/>
          <w:sz w:val="24"/>
          <w:szCs w:val="24"/>
        </w:rPr>
        <w:t>Nissim</w:t>
      </w:r>
      <w:proofErr w:type="spellEnd"/>
      <w:r w:rsidRPr="00721C1E">
        <w:rPr>
          <w:rFonts w:ascii="Book Antiqua" w:eastAsia="宋体" w:hAnsi="Book Antiqua" w:cs="宋体"/>
          <w:sz w:val="24"/>
          <w:szCs w:val="24"/>
        </w:rPr>
        <w:t xml:space="preserve"> I, </w:t>
      </w:r>
      <w:proofErr w:type="spellStart"/>
      <w:r w:rsidRPr="00721C1E">
        <w:rPr>
          <w:rFonts w:ascii="Book Antiqua" w:eastAsia="宋体" w:hAnsi="Book Antiqua" w:cs="宋体"/>
          <w:sz w:val="24"/>
          <w:szCs w:val="24"/>
        </w:rPr>
        <w:t>Daikhin</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Yudkoff</w:t>
      </w:r>
      <w:proofErr w:type="spellEnd"/>
      <w:r w:rsidRPr="00721C1E">
        <w:rPr>
          <w:rFonts w:ascii="Book Antiqua" w:eastAsia="宋体" w:hAnsi="Book Antiqua" w:cs="宋体"/>
          <w:sz w:val="24"/>
          <w:szCs w:val="24"/>
        </w:rPr>
        <w:t xml:space="preserve"> M, McMahon SB, Thompson CB. </w:t>
      </w:r>
      <w:proofErr w:type="spellStart"/>
      <w:r w:rsidRPr="00721C1E">
        <w:rPr>
          <w:rFonts w:ascii="Book Antiqua" w:eastAsia="宋体" w:hAnsi="Book Antiqua" w:cs="宋体"/>
          <w:sz w:val="24"/>
          <w:szCs w:val="24"/>
        </w:rPr>
        <w:t>Myc</w:t>
      </w:r>
      <w:proofErr w:type="spellEnd"/>
      <w:r w:rsidRPr="00721C1E">
        <w:rPr>
          <w:rFonts w:ascii="Book Antiqua" w:eastAsia="宋体" w:hAnsi="Book Antiqua" w:cs="宋体"/>
          <w:sz w:val="24"/>
          <w:szCs w:val="24"/>
        </w:rPr>
        <w:t xml:space="preserve"> regulates a transcriptional program that stimulates mitochondrial </w:t>
      </w:r>
      <w:proofErr w:type="spellStart"/>
      <w:r w:rsidRPr="00721C1E">
        <w:rPr>
          <w:rFonts w:ascii="Book Antiqua" w:eastAsia="宋体" w:hAnsi="Book Antiqua" w:cs="宋体"/>
          <w:sz w:val="24"/>
          <w:szCs w:val="24"/>
        </w:rPr>
        <w:t>glutaminolysis</w:t>
      </w:r>
      <w:proofErr w:type="spellEnd"/>
      <w:r w:rsidRPr="00721C1E">
        <w:rPr>
          <w:rFonts w:ascii="Book Antiqua" w:eastAsia="宋体" w:hAnsi="Book Antiqua" w:cs="宋体"/>
          <w:sz w:val="24"/>
          <w:szCs w:val="24"/>
        </w:rPr>
        <w:t xml:space="preserve"> and leads to glutamine addiction. </w:t>
      </w:r>
      <w:r w:rsidRPr="00721C1E">
        <w:rPr>
          <w:rFonts w:ascii="Book Antiqua" w:eastAsia="宋体" w:hAnsi="Book Antiqua" w:cs="宋体"/>
          <w:i/>
          <w:iCs/>
          <w:sz w:val="24"/>
          <w:szCs w:val="24"/>
        </w:rPr>
        <w:t xml:space="preserve">Proc Natl </w:t>
      </w:r>
      <w:proofErr w:type="spellStart"/>
      <w:r w:rsidRPr="00721C1E">
        <w:rPr>
          <w:rFonts w:ascii="Book Antiqua" w:eastAsia="宋体" w:hAnsi="Book Antiqua" w:cs="宋体"/>
          <w:i/>
          <w:iCs/>
          <w:sz w:val="24"/>
          <w:szCs w:val="24"/>
        </w:rPr>
        <w:t>Acad</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i/>
          <w:iCs/>
          <w:sz w:val="24"/>
          <w:szCs w:val="24"/>
        </w:rPr>
        <w:t xml:space="preserve"> U S A</w:t>
      </w:r>
      <w:r w:rsidRPr="00721C1E">
        <w:rPr>
          <w:rFonts w:ascii="Book Antiqua" w:eastAsia="宋体" w:hAnsi="Book Antiqua" w:cs="宋体"/>
          <w:sz w:val="24"/>
          <w:szCs w:val="24"/>
        </w:rPr>
        <w:t xml:space="preserve"> 2008; </w:t>
      </w:r>
      <w:r w:rsidRPr="00721C1E">
        <w:rPr>
          <w:rFonts w:ascii="Book Antiqua" w:eastAsia="宋体" w:hAnsi="Book Antiqua" w:cs="宋体"/>
          <w:b/>
          <w:bCs/>
          <w:sz w:val="24"/>
          <w:szCs w:val="24"/>
        </w:rPr>
        <w:t>105</w:t>
      </w:r>
      <w:r w:rsidRPr="00721C1E">
        <w:rPr>
          <w:rFonts w:ascii="Book Antiqua" w:eastAsia="宋体" w:hAnsi="Book Antiqua" w:cs="宋体"/>
          <w:sz w:val="24"/>
          <w:szCs w:val="24"/>
        </w:rPr>
        <w:t>: 18782-18787 [PMID: 19033189 DOI: 10.1073/pnas.0810199105]</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79 </w:t>
      </w:r>
      <w:r w:rsidRPr="00721C1E">
        <w:rPr>
          <w:rFonts w:ascii="Book Antiqua" w:eastAsia="宋体" w:hAnsi="Book Antiqua" w:cs="宋体"/>
          <w:b/>
          <w:bCs/>
          <w:sz w:val="24"/>
          <w:szCs w:val="24"/>
        </w:rPr>
        <w:t>Ahluwalia GS</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Grem</w:t>
      </w:r>
      <w:proofErr w:type="spellEnd"/>
      <w:r w:rsidRPr="00721C1E">
        <w:rPr>
          <w:rFonts w:ascii="Book Antiqua" w:eastAsia="宋体" w:hAnsi="Book Antiqua" w:cs="宋体"/>
          <w:sz w:val="24"/>
          <w:szCs w:val="24"/>
        </w:rPr>
        <w:t xml:space="preserve"> JL, </w:t>
      </w:r>
      <w:proofErr w:type="spellStart"/>
      <w:r w:rsidRPr="00721C1E">
        <w:rPr>
          <w:rFonts w:ascii="Book Antiqua" w:eastAsia="宋体" w:hAnsi="Book Antiqua" w:cs="宋体"/>
          <w:sz w:val="24"/>
          <w:szCs w:val="24"/>
        </w:rPr>
        <w:t>Hao</w:t>
      </w:r>
      <w:proofErr w:type="spellEnd"/>
      <w:r w:rsidRPr="00721C1E">
        <w:rPr>
          <w:rFonts w:ascii="Book Antiqua" w:eastAsia="宋体" w:hAnsi="Book Antiqua" w:cs="宋体"/>
          <w:sz w:val="24"/>
          <w:szCs w:val="24"/>
        </w:rPr>
        <w:t xml:space="preserve"> Z, Cooney DA.</w:t>
      </w:r>
      <w:proofErr w:type="gramEnd"/>
      <w:r w:rsidRPr="00721C1E">
        <w:rPr>
          <w:rFonts w:ascii="Book Antiqua" w:eastAsia="宋体" w:hAnsi="Book Antiqua" w:cs="宋体"/>
          <w:sz w:val="24"/>
          <w:szCs w:val="24"/>
        </w:rPr>
        <w:t xml:space="preserve"> </w:t>
      </w:r>
      <w:proofErr w:type="gramStart"/>
      <w:r w:rsidRPr="00721C1E">
        <w:rPr>
          <w:rFonts w:ascii="Book Antiqua" w:eastAsia="宋体" w:hAnsi="Book Antiqua" w:cs="宋体"/>
          <w:sz w:val="24"/>
          <w:szCs w:val="24"/>
        </w:rPr>
        <w:t>Metabolism and action of amino acid analog anti-cancer agents.</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Pharmacol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Ther</w:t>
      </w:r>
      <w:proofErr w:type="spellEnd"/>
      <w:r w:rsidRPr="00721C1E">
        <w:rPr>
          <w:rFonts w:ascii="Book Antiqua" w:eastAsia="宋体" w:hAnsi="Book Antiqua" w:cs="宋体"/>
          <w:sz w:val="24"/>
          <w:szCs w:val="24"/>
        </w:rPr>
        <w:t xml:space="preserve"> 1990; </w:t>
      </w:r>
      <w:r w:rsidRPr="00721C1E">
        <w:rPr>
          <w:rFonts w:ascii="Book Antiqua" w:eastAsia="宋体" w:hAnsi="Book Antiqua" w:cs="宋体"/>
          <w:b/>
          <w:bCs/>
          <w:sz w:val="24"/>
          <w:szCs w:val="24"/>
        </w:rPr>
        <w:t>46</w:t>
      </w:r>
      <w:r w:rsidRPr="00721C1E">
        <w:rPr>
          <w:rFonts w:ascii="Book Antiqua" w:eastAsia="宋体" w:hAnsi="Book Antiqua" w:cs="宋体"/>
          <w:sz w:val="24"/>
          <w:szCs w:val="24"/>
        </w:rPr>
        <w:t>: 243-271 [PMID: 2108451]</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80 </w:t>
      </w:r>
      <w:proofErr w:type="spellStart"/>
      <w:r w:rsidRPr="00721C1E">
        <w:rPr>
          <w:rFonts w:ascii="Book Antiqua" w:eastAsia="宋体" w:hAnsi="Book Antiqua" w:cs="宋体"/>
          <w:b/>
          <w:bCs/>
          <w:sz w:val="24"/>
          <w:szCs w:val="24"/>
        </w:rPr>
        <w:t>Ovejera</w:t>
      </w:r>
      <w:proofErr w:type="spellEnd"/>
      <w:r w:rsidRPr="00721C1E">
        <w:rPr>
          <w:rFonts w:ascii="Book Antiqua" w:eastAsia="宋体" w:hAnsi="Book Antiqua" w:cs="宋体"/>
          <w:b/>
          <w:bCs/>
          <w:sz w:val="24"/>
          <w:szCs w:val="24"/>
        </w:rPr>
        <w:t xml:space="preserve"> AA</w:t>
      </w:r>
      <w:r w:rsidRPr="00721C1E">
        <w:rPr>
          <w:rFonts w:ascii="Book Antiqua" w:eastAsia="宋体" w:hAnsi="Book Antiqua" w:cs="宋体"/>
          <w:sz w:val="24"/>
          <w:szCs w:val="24"/>
        </w:rPr>
        <w:t xml:space="preserve">, Houchens DP, </w:t>
      </w:r>
      <w:proofErr w:type="spellStart"/>
      <w:r w:rsidRPr="00721C1E">
        <w:rPr>
          <w:rFonts w:ascii="Book Antiqua" w:eastAsia="宋体" w:hAnsi="Book Antiqua" w:cs="宋体"/>
          <w:sz w:val="24"/>
          <w:szCs w:val="24"/>
        </w:rPr>
        <w:t>Catane</w:t>
      </w:r>
      <w:proofErr w:type="spellEnd"/>
      <w:r w:rsidRPr="00721C1E">
        <w:rPr>
          <w:rFonts w:ascii="Book Antiqua" w:eastAsia="宋体" w:hAnsi="Book Antiqua" w:cs="宋体"/>
          <w:sz w:val="24"/>
          <w:szCs w:val="24"/>
        </w:rPr>
        <w:t xml:space="preserve"> R, Sheridan MA, </w:t>
      </w:r>
      <w:proofErr w:type="spellStart"/>
      <w:r w:rsidRPr="00721C1E">
        <w:rPr>
          <w:rFonts w:ascii="Book Antiqua" w:eastAsia="宋体" w:hAnsi="Book Antiqua" w:cs="宋体"/>
          <w:sz w:val="24"/>
          <w:szCs w:val="24"/>
        </w:rPr>
        <w:t>Muggia</w:t>
      </w:r>
      <w:proofErr w:type="spellEnd"/>
      <w:r w:rsidRPr="00721C1E">
        <w:rPr>
          <w:rFonts w:ascii="Book Antiqua" w:eastAsia="宋体" w:hAnsi="Book Antiqua" w:cs="宋体"/>
          <w:sz w:val="24"/>
          <w:szCs w:val="24"/>
        </w:rPr>
        <w:t xml:space="preserve"> FM. Efficacy of 6-diazo-5-oxo-L-norleucine and N-[N-gamma-glutamyl-6-diazo-5-oxo-norleucinyl]-6-diazo-5-oxo-norleucine against experimental tumors in conventional and nude mice. </w:t>
      </w:r>
      <w:r w:rsidRPr="00721C1E">
        <w:rPr>
          <w:rFonts w:ascii="Book Antiqua" w:eastAsia="宋体" w:hAnsi="Book Antiqua" w:cs="宋体"/>
          <w:i/>
          <w:iCs/>
          <w:sz w:val="24"/>
          <w:szCs w:val="24"/>
        </w:rPr>
        <w:t>Cancer Res</w:t>
      </w:r>
      <w:r w:rsidRPr="00721C1E">
        <w:rPr>
          <w:rFonts w:ascii="Book Antiqua" w:eastAsia="宋体" w:hAnsi="Book Antiqua" w:cs="宋体"/>
          <w:sz w:val="24"/>
          <w:szCs w:val="24"/>
        </w:rPr>
        <w:t xml:space="preserve"> 1979; </w:t>
      </w:r>
      <w:r w:rsidRPr="00721C1E">
        <w:rPr>
          <w:rFonts w:ascii="Book Antiqua" w:eastAsia="宋体" w:hAnsi="Book Antiqua" w:cs="宋体"/>
          <w:b/>
          <w:bCs/>
          <w:sz w:val="24"/>
          <w:szCs w:val="24"/>
        </w:rPr>
        <w:t>39</w:t>
      </w:r>
      <w:r w:rsidRPr="00721C1E">
        <w:rPr>
          <w:rFonts w:ascii="Book Antiqua" w:eastAsia="宋体" w:hAnsi="Book Antiqua" w:cs="宋体"/>
          <w:sz w:val="24"/>
          <w:szCs w:val="24"/>
        </w:rPr>
        <w:t>: 3220-3224 [PMID: 572261]</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81 </w:t>
      </w:r>
      <w:r w:rsidRPr="00721C1E">
        <w:rPr>
          <w:rFonts w:ascii="Book Antiqua" w:eastAsia="宋体" w:hAnsi="Book Antiqua" w:cs="宋体"/>
          <w:b/>
          <w:bCs/>
          <w:sz w:val="24"/>
          <w:szCs w:val="24"/>
        </w:rPr>
        <w:t>Griffiths 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Keast</w:t>
      </w:r>
      <w:proofErr w:type="spellEnd"/>
      <w:r w:rsidRPr="00721C1E">
        <w:rPr>
          <w:rFonts w:ascii="Book Antiqua" w:eastAsia="宋体" w:hAnsi="Book Antiqua" w:cs="宋体"/>
          <w:sz w:val="24"/>
          <w:szCs w:val="24"/>
        </w:rPr>
        <w:t xml:space="preserve"> D, Patrick G, Crawford M, Palmer TN.</w:t>
      </w:r>
      <w:proofErr w:type="gramEnd"/>
      <w:r w:rsidRPr="00721C1E">
        <w:rPr>
          <w:rFonts w:ascii="Book Antiqua" w:eastAsia="宋体" w:hAnsi="Book Antiqua" w:cs="宋体"/>
          <w:sz w:val="24"/>
          <w:szCs w:val="24"/>
        </w:rPr>
        <w:t xml:space="preserve"> </w:t>
      </w:r>
      <w:proofErr w:type="gramStart"/>
      <w:r w:rsidRPr="00721C1E">
        <w:rPr>
          <w:rFonts w:ascii="Book Antiqua" w:eastAsia="宋体" w:hAnsi="Book Antiqua" w:cs="宋体"/>
          <w:sz w:val="24"/>
          <w:szCs w:val="24"/>
        </w:rPr>
        <w:t xml:space="preserve">The role of glutamine and glucose analogues in metabolic inhibition of human myeloid </w:t>
      </w:r>
      <w:proofErr w:type="spellStart"/>
      <w:r w:rsidRPr="00721C1E">
        <w:rPr>
          <w:rFonts w:ascii="Book Antiqua" w:eastAsia="宋体" w:hAnsi="Book Antiqua" w:cs="宋体"/>
          <w:sz w:val="24"/>
          <w:szCs w:val="24"/>
        </w:rPr>
        <w:t>leukaemia</w:t>
      </w:r>
      <w:proofErr w:type="spellEnd"/>
      <w:r w:rsidRPr="00721C1E">
        <w:rPr>
          <w:rFonts w:ascii="Book Antiqua" w:eastAsia="宋体" w:hAnsi="Book Antiqua" w:cs="宋体"/>
          <w:sz w:val="24"/>
          <w:szCs w:val="24"/>
        </w:rPr>
        <w:t xml:space="preserve"> in vitro.</w:t>
      </w:r>
      <w:proofErr w:type="gramEnd"/>
      <w:r w:rsidRPr="00721C1E">
        <w:rPr>
          <w:rFonts w:ascii="Book Antiqua" w:eastAsia="宋体" w:hAnsi="Book Antiqua" w:cs="宋体"/>
          <w:sz w:val="24"/>
          <w:szCs w:val="24"/>
        </w:rPr>
        <w:t xml:space="preserve"> </w:t>
      </w:r>
      <w:proofErr w:type="spellStart"/>
      <w:r w:rsidRPr="00721C1E">
        <w:rPr>
          <w:rFonts w:ascii="Book Antiqua" w:eastAsia="宋体" w:hAnsi="Book Antiqua" w:cs="宋体"/>
          <w:i/>
          <w:iCs/>
          <w:sz w:val="24"/>
          <w:szCs w:val="24"/>
        </w:rPr>
        <w:t>Int</w:t>
      </w:r>
      <w:proofErr w:type="spellEnd"/>
      <w:r w:rsidRPr="00721C1E">
        <w:rPr>
          <w:rFonts w:ascii="Book Antiqua" w:eastAsia="宋体" w:hAnsi="Book Antiqua" w:cs="宋体"/>
          <w:i/>
          <w:iCs/>
          <w:sz w:val="24"/>
          <w:szCs w:val="24"/>
        </w:rPr>
        <w:t xml:space="preserve"> J </w:t>
      </w:r>
      <w:proofErr w:type="spellStart"/>
      <w:r w:rsidRPr="00721C1E">
        <w:rPr>
          <w:rFonts w:ascii="Book Antiqua" w:eastAsia="宋体" w:hAnsi="Book Antiqua" w:cs="宋体"/>
          <w:i/>
          <w:iCs/>
          <w:sz w:val="24"/>
          <w:szCs w:val="24"/>
        </w:rPr>
        <w:t>Biochem</w:t>
      </w:r>
      <w:proofErr w:type="spellEnd"/>
      <w:r w:rsidRPr="00721C1E">
        <w:rPr>
          <w:rFonts w:ascii="Book Antiqua" w:eastAsia="宋体" w:hAnsi="Book Antiqua" w:cs="宋体"/>
          <w:sz w:val="24"/>
          <w:szCs w:val="24"/>
        </w:rPr>
        <w:t xml:space="preserve"> 1993; </w:t>
      </w:r>
      <w:r w:rsidRPr="00721C1E">
        <w:rPr>
          <w:rFonts w:ascii="Book Antiqua" w:eastAsia="宋体" w:hAnsi="Book Antiqua" w:cs="宋体"/>
          <w:b/>
          <w:bCs/>
          <w:sz w:val="24"/>
          <w:szCs w:val="24"/>
        </w:rPr>
        <w:t>25</w:t>
      </w:r>
      <w:r w:rsidRPr="00721C1E">
        <w:rPr>
          <w:rFonts w:ascii="Book Antiqua" w:eastAsia="宋体" w:hAnsi="Book Antiqua" w:cs="宋体"/>
          <w:sz w:val="24"/>
          <w:szCs w:val="24"/>
        </w:rPr>
        <w:t>: 1749-1755 [PMID: 8138012]</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82 </w:t>
      </w:r>
      <w:r w:rsidRPr="00721C1E">
        <w:rPr>
          <w:rFonts w:ascii="Book Antiqua" w:eastAsia="宋体" w:hAnsi="Book Antiqua" w:cs="宋体"/>
          <w:b/>
          <w:bCs/>
          <w:sz w:val="24"/>
          <w:szCs w:val="24"/>
        </w:rPr>
        <w:t>Thornburg JM</w:t>
      </w:r>
      <w:r w:rsidRPr="00721C1E">
        <w:rPr>
          <w:rFonts w:ascii="Book Antiqua" w:eastAsia="宋体" w:hAnsi="Book Antiqua" w:cs="宋体"/>
          <w:sz w:val="24"/>
          <w:szCs w:val="24"/>
        </w:rPr>
        <w:t xml:space="preserve">, Nelson KK, Clem BF, Lane AN, </w:t>
      </w:r>
      <w:proofErr w:type="spellStart"/>
      <w:r w:rsidRPr="00721C1E">
        <w:rPr>
          <w:rFonts w:ascii="Book Antiqua" w:eastAsia="宋体" w:hAnsi="Book Antiqua" w:cs="宋体"/>
          <w:sz w:val="24"/>
          <w:szCs w:val="24"/>
        </w:rPr>
        <w:t>Arumugam</w:t>
      </w:r>
      <w:proofErr w:type="spellEnd"/>
      <w:r w:rsidRPr="00721C1E">
        <w:rPr>
          <w:rFonts w:ascii="Book Antiqua" w:eastAsia="宋体" w:hAnsi="Book Antiqua" w:cs="宋体"/>
          <w:sz w:val="24"/>
          <w:szCs w:val="24"/>
        </w:rPr>
        <w:t xml:space="preserve"> S, Simmons A, Eaton JW, </w:t>
      </w:r>
      <w:proofErr w:type="spellStart"/>
      <w:r w:rsidRPr="00721C1E">
        <w:rPr>
          <w:rFonts w:ascii="Book Antiqua" w:eastAsia="宋体" w:hAnsi="Book Antiqua" w:cs="宋体"/>
          <w:sz w:val="24"/>
          <w:szCs w:val="24"/>
        </w:rPr>
        <w:t>Telang</w:t>
      </w:r>
      <w:proofErr w:type="spellEnd"/>
      <w:r w:rsidRPr="00721C1E">
        <w:rPr>
          <w:rFonts w:ascii="Book Antiqua" w:eastAsia="宋体" w:hAnsi="Book Antiqua" w:cs="宋体"/>
          <w:sz w:val="24"/>
          <w:szCs w:val="24"/>
        </w:rPr>
        <w:t xml:space="preserve"> S, Chesney J. Targeting aspartate aminotransferase in breast cancer. </w:t>
      </w:r>
      <w:r w:rsidRPr="00721C1E">
        <w:rPr>
          <w:rFonts w:ascii="Book Antiqua" w:eastAsia="宋体" w:hAnsi="Book Antiqua" w:cs="宋体"/>
          <w:i/>
          <w:iCs/>
          <w:sz w:val="24"/>
          <w:szCs w:val="24"/>
        </w:rPr>
        <w:t>Breast Cancer Res</w:t>
      </w:r>
      <w:r w:rsidRPr="00721C1E">
        <w:rPr>
          <w:rFonts w:ascii="Book Antiqua" w:eastAsia="宋体" w:hAnsi="Book Antiqua" w:cs="宋体"/>
          <w:sz w:val="24"/>
          <w:szCs w:val="24"/>
        </w:rPr>
        <w:t xml:space="preserve"> 2008; </w:t>
      </w:r>
      <w:r w:rsidRPr="00721C1E">
        <w:rPr>
          <w:rFonts w:ascii="Book Antiqua" w:eastAsia="宋体" w:hAnsi="Book Antiqua" w:cs="宋体"/>
          <w:b/>
          <w:bCs/>
          <w:sz w:val="24"/>
          <w:szCs w:val="24"/>
        </w:rPr>
        <w:t>10</w:t>
      </w:r>
      <w:r w:rsidRPr="00721C1E">
        <w:rPr>
          <w:rFonts w:ascii="Book Antiqua" w:eastAsia="宋体" w:hAnsi="Book Antiqua" w:cs="宋体"/>
          <w:sz w:val="24"/>
          <w:szCs w:val="24"/>
        </w:rPr>
        <w:t>: R84 [PMID: 18922152 DOI: 10.1186/bcr2154]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83 </w:t>
      </w:r>
      <w:r w:rsidRPr="00721C1E">
        <w:rPr>
          <w:rFonts w:ascii="Book Antiqua" w:eastAsia="宋体" w:hAnsi="Book Antiqua" w:cs="宋体"/>
          <w:b/>
          <w:bCs/>
          <w:sz w:val="24"/>
          <w:szCs w:val="24"/>
        </w:rPr>
        <w:t>Hutson SM</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Sweatt</w:t>
      </w:r>
      <w:proofErr w:type="spellEnd"/>
      <w:r w:rsidRPr="00721C1E">
        <w:rPr>
          <w:rFonts w:ascii="Book Antiqua" w:eastAsia="宋体" w:hAnsi="Book Antiqua" w:cs="宋体"/>
          <w:sz w:val="24"/>
          <w:szCs w:val="24"/>
        </w:rPr>
        <w:t xml:space="preserve"> AJ, </w:t>
      </w:r>
      <w:proofErr w:type="spellStart"/>
      <w:r w:rsidRPr="00721C1E">
        <w:rPr>
          <w:rFonts w:ascii="Book Antiqua" w:eastAsia="宋体" w:hAnsi="Book Antiqua" w:cs="宋体"/>
          <w:sz w:val="24"/>
          <w:szCs w:val="24"/>
        </w:rPr>
        <w:t>Lanoue</w:t>
      </w:r>
      <w:proofErr w:type="spellEnd"/>
      <w:r w:rsidRPr="00721C1E">
        <w:rPr>
          <w:rFonts w:ascii="Book Antiqua" w:eastAsia="宋体" w:hAnsi="Book Antiqua" w:cs="宋体"/>
          <w:sz w:val="24"/>
          <w:szCs w:val="24"/>
        </w:rPr>
        <w:t xml:space="preserve"> KF. Branched-chain [corrected] amino acid metabolism: implications for establishing safe intakes.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Nutr</w:t>
      </w:r>
      <w:proofErr w:type="spellEnd"/>
      <w:r w:rsidRPr="00721C1E">
        <w:rPr>
          <w:rFonts w:ascii="Book Antiqua" w:eastAsia="宋体" w:hAnsi="Book Antiqua" w:cs="宋体"/>
          <w:sz w:val="24"/>
          <w:szCs w:val="24"/>
        </w:rPr>
        <w:t xml:space="preserve"> 2005; </w:t>
      </w:r>
      <w:r w:rsidRPr="00721C1E">
        <w:rPr>
          <w:rFonts w:ascii="Book Antiqua" w:eastAsia="宋体" w:hAnsi="Book Antiqua" w:cs="宋体"/>
          <w:b/>
          <w:bCs/>
          <w:sz w:val="24"/>
          <w:szCs w:val="24"/>
        </w:rPr>
        <w:t>135</w:t>
      </w:r>
      <w:r w:rsidRPr="00721C1E">
        <w:rPr>
          <w:rFonts w:ascii="Book Antiqua" w:eastAsia="宋体" w:hAnsi="Book Antiqua" w:cs="宋体"/>
          <w:sz w:val="24"/>
          <w:szCs w:val="24"/>
        </w:rPr>
        <w:t>: 1557S-1564S [PMID: 15930469]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84 </w:t>
      </w:r>
      <w:r w:rsidRPr="00721C1E">
        <w:rPr>
          <w:rFonts w:ascii="Book Antiqua" w:eastAsia="宋体" w:hAnsi="Book Antiqua" w:cs="宋体"/>
          <w:b/>
          <w:bCs/>
          <w:sz w:val="24"/>
          <w:szCs w:val="24"/>
        </w:rPr>
        <w:t>Garber AJ</w:t>
      </w:r>
      <w:r w:rsidRPr="00721C1E">
        <w:rPr>
          <w:rFonts w:ascii="Book Antiqua" w:eastAsia="宋体" w:hAnsi="Book Antiqua" w:cs="宋体"/>
          <w:sz w:val="24"/>
          <w:szCs w:val="24"/>
        </w:rPr>
        <w:t xml:space="preserve">, Karl IE, </w:t>
      </w:r>
      <w:proofErr w:type="spellStart"/>
      <w:r w:rsidRPr="00721C1E">
        <w:rPr>
          <w:rFonts w:ascii="Book Antiqua" w:eastAsia="宋体" w:hAnsi="Book Antiqua" w:cs="宋体"/>
          <w:sz w:val="24"/>
          <w:szCs w:val="24"/>
        </w:rPr>
        <w:t>Kipnis</w:t>
      </w:r>
      <w:proofErr w:type="spellEnd"/>
      <w:r w:rsidRPr="00721C1E">
        <w:rPr>
          <w:rFonts w:ascii="Book Antiqua" w:eastAsia="宋体" w:hAnsi="Book Antiqua" w:cs="宋体"/>
          <w:sz w:val="24"/>
          <w:szCs w:val="24"/>
        </w:rPr>
        <w:t xml:space="preserve"> DM. Alanine and glutamine synthesis and release from skeletal muscle. II. The precursor role of amino acids in alanine and glutamine synthesis.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Chem</w:t>
      </w:r>
      <w:proofErr w:type="spellEnd"/>
      <w:r w:rsidRPr="00721C1E">
        <w:rPr>
          <w:rFonts w:ascii="Book Antiqua" w:eastAsia="宋体" w:hAnsi="Book Antiqua" w:cs="宋体"/>
          <w:sz w:val="24"/>
          <w:szCs w:val="24"/>
        </w:rPr>
        <w:t xml:space="preserve"> 1976; </w:t>
      </w:r>
      <w:r w:rsidRPr="00721C1E">
        <w:rPr>
          <w:rFonts w:ascii="Book Antiqua" w:eastAsia="宋体" w:hAnsi="Book Antiqua" w:cs="宋体"/>
          <w:b/>
          <w:bCs/>
          <w:sz w:val="24"/>
          <w:szCs w:val="24"/>
        </w:rPr>
        <w:t>251</w:t>
      </w:r>
      <w:r w:rsidRPr="00721C1E">
        <w:rPr>
          <w:rFonts w:ascii="Book Antiqua" w:eastAsia="宋体" w:hAnsi="Book Antiqua" w:cs="宋体"/>
          <w:sz w:val="24"/>
          <w:szCs w:val="24"/>
        </w:rPr>
        <w:t>: 836-843 [PMID: 1249059]</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85 </w:t>
      </w:r>
      <w:proofErr w:type="spellStart"/>
      <w:r w:rsidRPr="00721C1E">
        <w:rPr>
          <w:rFonts w:ascii="Book Antiqua" w:eastAsia="宋体" w:hAnsi="Book Antiqua" w:cs="宋体"/>
          <w:b/>
          <w:bCs/>
          <w:sz w:val="24"/>
          <w:szCs w:val="24"/>
        </w:rPr>
        <w:t>Nicklin</w:t>
      </w:r>
      <w:proofErr w:type="spellEnd"/>
      <w:r w:rsidRPr="00721C1E">
        <w:rPr>
          <w:rFonts w:ascii="Book Antiqua" w:eastAsia="宋体" w:hAnsi="Book Antiqua" w:cs="宋体"/>
          <w:b/>
          <w:bCs/>
          <w:sz w:val="24"/>
          <w:szCs w:val="24"/>
        </w:rPr>
        <w:t xml:space="preserve"> P</w:t>
      </w:r>
      <w:r w:rsidRPr="00721C1E">
        <w:rPr>
          <w:rFonts w:ascii="Book Antiqua" w:eastAsia="宋体" w:hAnsi="Book Antiqua" w:cs="宋体"/>
          <w:sz w:val="24"/>
          <w:szCs w:val="24"/>
        </w:rPr>
        <w:t xml:space="preserve">, Bergman P, Zhang B, </w:t>
      </w:r>
      <w:proofErr w:type="spellStart"/>
      <w:r w:rsidRPr="00721C1E">
        <w:rPr>
          <w:rFonts w:ascii="Book Antiqua" w:eastAsia="宋体" w:hAnsi="Book Antiqua" w:cs="宋体"/>
          <w:sz w:val="24"/>
          <w:szCs w:val="24"/>
        </w:rPr>
        <w:t>Triantafellow</w:t>
      </w:r>
      <w:proofErr w:type="spellEnd"/>
      <w:r w:rsidRPr="00721C1E">
        <w:rPr>
          <w:rFonts w:ascii="Book Antiqua" w:eastAsia="宋体" w:hAnsi="Book Antiqua" w:cs="宋体"/>
          <w:sz w:val="24"/>
          <w:szCs w:val="24"/>
        </w:rPr>
        <w:t xml:space="preserve"> E, Wang H, </w:t>
      </w:r>
      <w:proofErr w:type="spellStart"/>
      <w:r w:rsidRPr="00721C1E">
        <w:rPr>
          <w:rFonts w:ascii="Book Antiqua" w:eastAsia="宋体" w:hAnsi="Book Antiqua" w:cs="宋体"/>
          <w:sz w:val="24"/>
          <w:szCs w:val="24"/>
        </w:rPr>
        <w:t>Nyfeler</w:t>
      </w:r>
      <w:proofErr w:type="spellEnd"/>
      <w:r w:rsidRPr="00721C1E">
        <w:rPr>
          <w:rFonts w:ascii="Book Antiqua" w:eastAsia="宋体" w:hAnsi="Book Antiqua" w:cs="宋体"/>
          <w:sz w:val="24"/>
          <w:szCs w:val="24"/>
        </w:rPr>
        <w:t xml:space="preserve"> B, Yang H, </w:t>
      </w:r>
      <w:proofErr w:type="spellStart"/>
      <w:r w:rsidRPr="00721C1E">
        <w:rPr>
          <w:rFonts w:ascii="Book Antiqua" w:eastAsia="宋体" w:hAnsi="Book Antiqua" w:cs="宋体"/>
          <w:sz w:val="24"/>
          <w:szCs w:val="24"/>
        </w:rPr>
        <w:t>Hild</w:t>
      </w:r>
      <w:proofErr w:type="spellEnd"/>
      <w:r w:rsidRPr="00721C1E">
        <w:rPr>
          <w:rFonts w:ascii="Book Antiqua" w:eastAsia="宋体" w:hAnsi="Book Antiqua" w:cs="宋体"/>
          <w:sz w:val="24"/>
          <w:szCs w:val="24"/>
        </w:rPr>
        <w:t xml:space="preserve"> M, Kung C, Wilson C, Myer VE, MacKeigan JP, Porter JA, Wang YK, </w:t>
      </w:r>
      <w:proofErr w:type="spellStart"/>
      <w:r w:rsidRPr="00721C1E">
        <w:rPr>
          <w:rFonts w:ascii="Book Antiqua" w:eastAsia="宋体" w:hAnsi="Book Antiqua" w:cs="宋体"/>
          <w:sz w:val="24"/>
          <w:szCs w:val="24"/>
        </w:rPr>
        <w:t>Cantley</w:t>
      </w:r>
      <w:proofErr w:type="spellEnd"/>
      <w:r w:rsidRPr="00721C1E">
        <w:rPr>
          <w:rFonts w:ascii="Book Antiqua" w:eastAsia="宋体" w:hAnsi="Book Antiqua" w:cs="宋体"/>
          <w:sz w:val="24"/>
          <w:szCs w:val="24"/>
        </w:rPr>
        <w:t xml:space="preserve"> LC, </w:t>
      </w:r>
      <w:proofErr w:type="spellStart"/>
      <w:r w:rsidRPr="00721C1E">
        <w:rPr>
          <w:rFonts w:ascii="Book Antiqua" w:eastAsia="宋体" w:hAnsi="Book Antiqua" w:cs="宋体"/>
          <w:sz w:val="24"/>
          <w:szCs w:val="24"/>
        </w:rPr>
        <w:t>Finan</w:t>
      </w:r>
      <w:proofErr w:type="spellEnd"/>
      <w:r w:rsidRPr="00721C1E">
        <w:rPr>
          <w:rFonts w:ascii="Book Antiqua" w:eastAsia="宋体" w:hAnsi="Book Antiqua" w:cs="宋体"/>
          <w:sz w:val="24"/>
          <w:szCs w:val="24"/>
        </w:rPr>
        <w:t xml:space="preserve"> PM, Murphy LO. Bidirectional transport of amino acids regulates </w:t>
      </w:r>
      <w:proofErr w:type="spellStart"/>
      <w:r w:rsidRPr="00721C1E">
        <w:rPr>
          <w:rFonts w:ascii="Book Antiqua" w:eastAsia="宋体" w:hAnsi="Book Antiqua" w:cs="宋体"/>
          <w:sz w:val="24"/>
          <w:szCs w:val="24"/>
        </w:rPr>
        <w:t>mTOR</w:t>
      </w:r>
      <w:proofErr w:type="spellEnd"/>
      <w:r w:rsidRPr="00721C1E">
        <w:rPr>
          <w:rFonts w:ascii="Book Antiqua" w:eastAsia="宋体" w:hAnsi="Book Antiqua" w:cs="宋体"/>
          <w:sz w:val="24"/>
          <w:szCs w:val="24"/>
        </w:rPr>
        <w:t xml:space="preserve"> and autophagy. </w:t>
      </w:r>
      <w:r w:rsidRPr="00721C1E">
        <w:rPr>
          <w:rFonts w:ascii="Book Antiqua" w:eastAsia="宋体" w:hAnsi="Book Antiqua" w:cs="宋体"/>
          <w:i/>
          <w:iCs/>
          <w:sz w:val="24"/>
          <w:szCs w:val="24"/>
        </w:rPr>
        <w:t>Cell</w:t>
      </w:r>
      <w:r w:rsidRPr="00721C1E">
        <w:rPr>
          <w:rFonts w:ascii="Book Antiqua" w:eastAsia="宋体" w:hAnsi="Book Antiqua" w:cs="宋体"/>
          <w:sz w:val="24"/>
          <w:szCs w:val="24"/>
        </w:rPr>
        <w:t xml:space="preserve"> 2009; </w:t>
      </w:r>
      <w:r w:rsidRPr="00721C1E">
        <w:rPr>
          <w:rFonts w:ascii="Book Antiqua" w:eastAsia="宋体" w:hAnsi="Book Antiqua" w:cs="宋体"/>
          <w:b/>
          <w:bCs/>
          <w:sz w:val="24"/>
          <w:szCs w:val="24"/>
        </w:rPr>
        <w:t>136</w:t>
      </w:r>
      <w:r w:rsidRPr="00721C1E">
        <w:rPr>
          <w:rFonts w:ascii="Book Antiqua" w:eastAsia="宋体" w:hAnsi="Book Antiqua" w:cs="宋体"/>
          <w:sz w:val="24"/>
          <w:szCs w:val="24"/>
        </w:rPr>
        <w:t>: 521-534 [PMID: 19203585 DOI: 10.1016/j.cell.2008.11.044]</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86 </w:t>
      </w:r>
      <w:proofErr w:type="spellStart"/>
      <w:r w:rsidRPr="00721C1E">
        <w:rPr>
          <w:rFonts w:ascii="Book Antiqua" w:eastAsia="宋体" w:hAnsi="Book Antiqua" w:cs="宋体"/>
          <w:b/>
          <w:bCs/>
          <w:sz w:val="24"/>
          <w:szCs w:val="24"/>
        </w:rPr>
        <w:t>Avruch</w:t>
      </w:r>
      <w:proofErr w:type="spellEnd"/>
      <w:r w:rsidRPr="00721C1E">
        <w:rPr>
          <w:rFonts w:ascii="Book Antiqua" w:eastAsia="宋体" w:hAnsi="Book Antiqua" w:cs="宋体"/>
          <w:b/>
          <w:bCs/>
          <w:sz w:val="24"/>
          <w:szCs w:val="24"/>
        </w:rPr>
        <w:t xml:space="preserve"> J</w:t>
      </w:r>
      <w:r w:rsidRPr="00721C1E">
        <w:rPr>
          <w:rFonts w:ascii="Book Antiqua" w:eastAsia="宋体" w:hAnsi="Book Antiqua" w:cs="宋体"/>
          <w:sz w:val="24"/>
          <w:szCs w:val="24"/>
        </w:rPr>
        <w:t xml:space="preserve">, Long X, Ortiz-Vega S, </w:t>
      </w:r>
      <w:proofErr w:type="spellStart"/>
      <w:r w:rsidRPr="00721C1E">
        <w:rPr>
          <w:rFonts w:ascii="Book Antiqua" w:eastAsia="宋体" w:hAnsi="Book Antiqua" w:cs="宋体"/>
          <w:sz w:val="24"/>
          <w:szCs w:val="24"/>
        </w:rPr>
        <w:t>Rapley</w:t>
      </w:r>
      <w:proofErr w:type="spellEnd"/>
      <w:r w:rsidRPr="00721C1E">
        <w:rPr>
          <w:rFonts w:ascii="Book Antiqua" w:eastAsia="宋体" w:hAnsi="Book Antiqua" w:cs="宋体"/>
          <w:sz w:val="24"/>
          <w:szCs w:val="24"/>
        </w:rPr>
        <w:t xml:space="preserve"> J, </w:t>
      </w:r>
      <w:proofErr w:type="spellStart"/>
      <w:r w:rsidRPr="00721C1E">
        <w:rPr>
          <w:rFonts w:ascii="Book Antiqua" w:eastAsia="宋体" w:hAnsi="Book Antiqua" w:cs="宋体"/>
          <w:sz w:val="24"/>
          <w:szCs w:val="24"/>
        </w:rPr>
        <w:t>Papageorgiou</w:t>
      </w:r>
      <w:proofErr w:type="spellEnd"/>
      <w:r w:rsidRPr="00721C1E">
        <w:rPr>
          <w:rFonts w:ascii="Book Antiqua" w:eastAsia="宋体" w:hAnsi="Book Antiqua" w:cs="宋体"/>
          <w:sz w:val="24"/>
          <w:szCs w:val="24"/>
        </w:rPr>
        <w:t xml:space="preserve"> A, Dai N. Amino acid regulation of TOR complex 1. </w:t>
      </w:r>
      <w:r w:rsidRPr="00721C1E">
        <w:rPr>
          <w:rFonts w:ascii="Book Antiqua" w:eastAsia="宋体" w:hAnsi="Book Antiqua" w:cs="宋体"/>
          <w:i/>
          <w:iCs/>
          <w:sz w:val="24"/>
          <w:szCs w:val="24"/>
        </w:rPr>
        <w:t xml:space="preserve">Am J </w:t>
      </w:r>
      <w:proofErr w:type="spellStart"/>
      <w:r w:rsidRPr="00721C1E">
        <w:rPr>
          <w:rFonts w:ascii="Book Antiqua" w:eastAsia="宋体" w:hAnsi="Book Antiqua" w:cs="宋体"/>
          <w:i/>
          <w:iCs/>
          <w:sz w:val="24"/>
          <w:szCs w:val="24"/>
        </w:rPr>
        <w:t>Physiol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Endocrinol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Metab</w:t>
      </w:r>
      <w:proofErr w:type="spellEnd"/>
      <w:r w:rsidRPr="00721C1E">
        <w:rPr>
          <w:rFonts w:ascii="Book Antiqua" w:eastAsia="宋体" w:hAnsi="Book Antiqua" w:cs="宋体"/>
          <w:sz w:val="24"/>
          <w:szCs w:val="24"/>
        </w:rPr>
        <w:t xml:space="preserve"> 2009; </w:t>
      </w:r>
      <w:r w:rsidRPr="00721C1E">
        <w:rPr>
          <w:rFonts w:ascii="Book Antiqua" w:eastAsia="宋体" w:hAnsi="Book Antiqua" w:cs="宋体"/>
          <w:b/>
          <w:bCs/>
          <w:sz w:val="24"/>
          <w:szCs w:val="24"/>
        </w:rPr>
        <w:t>296</w:t>
      </w:r>
      <w:r w:rsidRPr="00721C1E">
        <w:rPr>
          <w:rFonts w:ascii="Book Antiqua" w:eastAsia="宋体" w:hAnsi="Book Antiqua" w:cs="宋体"/>
          <w:sz w:val="24"/>
          <w:szCs w:val="24"/>
        </w:rPr>
        <w:t>: E592-E602 [PMID: 18765678 DOI: 10.1152/ajpendo.90645.2008]</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87 </w:t>
      </w:r>
      <w:proofErr w:type="spellStart"/>
      <w:r w:rsidRPr="00721C1E">
        <w:rPr>
          <w:rFonts w:ascii="Book Antiqua" w:eastAsia="宋体" w:hAnsi="Book Antiqua" w:cs="宋体"/>
          <w:b/>
          <w:bCs/>
          <w:sz w:val="24"/>
          <w:szCs w:val="24"/>
        </w:rPr>
        <w:t>Laplante</w:t>
      </w:r>
      <w:proofErr w:type="spellEnd"/>
      <w:r w:rsidRPr="00721C1E">
        <w:rPr>
          <w:rFonts w:ascii="Book Antiqua" w:eastAsia="宋体" w:hAnsi="Book Antiqua" w:cs="宋体"/>
          <w:b/>
          <w:bCs/>
          <w:sz w:val="24"/>
          <w:szCs w:val="24"/>
        </w:rPr>
        <w:t xml:space="preserve"> M</w:t>
      </w:r>
      <w:r w:rsidRPr="00721C1E">
        <w:rPr>
          <w:rFonts w:ascii="Book Antiqua" w:eastAsia="宋体" w:hAnsi="Book Antiqua" w:cs="宋体"/>
          <w:sz w:val="24"/>
          <w:szCs w:val="24"/>
        </w:rPr>
        <w:t xml:space="preserve">, Sabatini DM. </w:t>
      </w:r>
      <w:proofErr w:type="spellStart"/>
      <w:r w:rsidRPr="00721C1E">
        <w:rPr>
          <w:rFonts w:ascii="Book Antiqua" w:eastAsia="宋体" w:hAnsi="Book Antiqua" w:cs="宋体"/>
          <w:sz w:val="24"/>
          <w:szCs w:val="24"/>
        </w:rPr>
        <w:t>mTOR</w:t>
      </w:r>
      <w:proofErr w:type="spellEnd"/>
      <w:r w:rsidRPr="00721C1E">
        <w:rPr>
          <w:rFonts w:ascii="Book Antiqua" w:eastAsia="宋体" w:hAnsi="Book Antiqua" w:cs="宋体"/>
          <w:sz w:val="24"/>
          <w:szCs w:val="24"/>
        </w:rPr>
        <w:t xml:space="preserve"> signaling at a glance.</w:t>
      </w:r>
      <w:proofErr w:type="gram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 xml:space="preserve">J Cell </w:t>
      </w:r>
      <w:proofErr w:type="spellStart"/>
      <w:r w:rsidRPr="00721C1E">
        <w:rPr>
          <w:rFonts w:ascii="Book Antiqua" w:eastAsia="宋体" w:hAnsi="Book Antiqua" w:cs="宋体"/>
          <w:i/>
          <w:iCs/>
          <w:sz w:val="24"/>
          <w:szCs w:val="24"/>
        </w:rPr>
        <w:t>Sci</w:t>
      </w:r>
      <w:proofErr w:type="spellEnd"/>
      <w:r w:rsidRPr="00721C1E">
        <w:rPr>
          <w:rFonts w:ascii="Book Antiqua" w:eastAsia="宋体" w:hAnsi="Book Antiqua" w:cs="宋体"/>
          <w:sz w:val="24"/>
          <w:szCs w:val="24"/>
        </w:rPr>
        <w:t xml:space="preserve"> 2009; </w:t>
      </w:r>
      <w:r w:rsidRPr="00721C1E">
        <w:rPr>
          <w:rFonts w:ascii="Book Antiqua" w:eastAsia="宋体" w:hAnsi="Book Antiqua" w:cs="宋体"/>
          <w:b/>
          <w:bCs/>
          <w:sz w:val="24"/>
          <w:szCs w:val="24"/>
        </w:rPr>
        <w:t>122</w:t>
      </w:r>
      <w:r w:rsidRPr="00721C1E">
        <w:rPr>
          <w:rFonts w:ascii="Book Antiqua" w:eastAsia="宋体" w:hAnsi="Book Antiqua" w:cs="宋体"/>
          <w:sz w:val="24"/>
          <w:szCs w:val="24"/>
        </w:rPr>
        <w:t>: 3589-3594 [PMID: 19812304 DOI: 10.1242/jcs.051011]</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88 </w:t>
      </w:r>
      <w:proofErr w:type="spellStart"/>
      <w:r w:rsidRPr="00721C1E">
        <w:rPr>
          <w:rFonts w:ascii="Book Antiqua" w:eastAsia="宋体" w:hAnsi="Book Antiqua" w:cs="宋体"/>
          <w:b/>
          <w:bCs/>
          <w:sz w:val="24"/>
          <w:szCs w:val="24"/>
        </w:rPr>
        <w:t>Waickman</w:t>
      </w:r>
      <w:proofErr w:type="spellEnd"/>
      <w:r w:rsidRPr="00721C1E">
        <w:rPr>
          <w:rFonts w:ascii="Book Antiqua" w:eastAsia="宋体" w:hAnsi="Book Antiqua" w:cs="宋体"/>
          <w:b/>
          <w:bCs/>
          <w:sz w:val="24"/>
          <w:szCs w:val="24"/>
        </w:rPr>
        <w:t xml:space="preserve"> AT</w:t>
      </w:r>
      <w:r w:rsidRPr="00721C1E">
        <w:rPr>
          <w:rFonts w:ascii="Book Antiqua" w:eastAsia="宋体" w:hAnsi="Book Antiqua" w:cs="宋体"/>
          <w:sz w:val="24"/>
          <w:szCs w:val="24"/>
        </w:rPr>
        <w:t>, Powell JD.</w:t>
      </w:r>
      <w:proofErr w:type="gramEnd"/>
      <w:r w:rsidRPr="00721C1E">
        <w:rPr>
          <w:rFonts w:ascii="Book Antiqua" w:eastAsia="宋体" w:hAnsi="Book Antiqua" w:cs="宋体"/>
          <w:sz w:val="24"/>
          <w:szCs w:val="24"/>
        </w:rPr>
        <w:t xml:space="preserve"> </w:t>
      </w:r>
      <w:proofErr w:type="spellStart"/>
      <w:proofErr w:type="gramStart"/>
      <w:r w:rsidRPr="00721C1E">
        <w:rPr>
          <w:rFonts w:ascii="Book Antiqua" w:eastAsia="宋体" w:hAnsi="Book Antiqua" w:cs="宋体"/>
          <w:sz w:val="24"/>
          <w:szCs w:val="24"/>
        </w:rPr>
        <w:t>mTOR</w:t>
      </w:r>
      <w:proofErr w:type="spellEnd"/>
      <w:proofErr w:type="gramEnd"/>
      <w:r w:rsidRPr="00721C1E">
        <w:rPr>
          <w:rFonts w:ascii="Book Antiqua" w:eastAsia="宋体" w:hAnsi="Book Antiqua" w:cs="宋体"/>
          <w:sz w:val="24"/>
          <w:szCs w:val="24"/>
        </w:rPr>
        <w:t xml:space="preserve">, metabolism, and the regulation of T-cell differentiation and function.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i/>
          <w:iCs/>
          <w:sz w:val="24"/>
          <w:szCs w:val="24"/>
        </w:rPr>
        <w:t xml:space="preserve"> Rev</w:t>
      </w:r>
      <w:r w:rsidRPr="00721C1E">
        <w:rPr>
          <w:rFonts w:ascii="Book Antiqua" w:eastAsia="宋体" w:hAnsi="Book Antiqua" w:cs="宋体"/>
          <w:sz w:val="24"/>
          <w:szCs w:val="24"/>
        </w:rPr>
        <w:t xml:space="preserve"> 2012; </w:t>
      </w:r>
      <w:r w:rsidRPr="00721C1E">
        <w:rPr>
          <w:rFonts w:ascii="Book Antiqua" w:eastAsia="宋体" w:hAnsi="Book Antiqua" w:cs="宋体"/>
          <w:b/>
          <w:bCs/>
          <w:sz w:val="24"/>
          <w:szCs w:val="24"/>
        </w:rPr>
        <w:t>249</w:t>
      </w:r>
      <w:r w:rsidRPr="00721C1E">
        <w:rPr>
          <w:rFonts w:ascii="Book Antiqua" w:eastAsia="宋体" w:hAnsi="Book Antiqua" w:cs="宋体"/>
          <w:sz w:val="24"/>
          <w:szCs w:val="24"/>
        </w:rPr>
        <w:t>: 43-58 [PMID: 22889214 DOI: 10.1111/j.1600-065X.2012.01152.x]</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89 </w:t>
      </w:r>
      <w:r w:rsidRPr="00721C1E">
        <w:rPr>
          <w:rFonts w:ascii="Book Antiqua" w:eastAsia="宋体" w:hAnsi="Book Antiqua" w:cs="宋体"/>
          <w:b/>
          <w:bCs/>
          <w:sz w:val="24"/>
          <w:szCs w:val="24"/>
        </w:rPr>
        <w:t>Zheng Y</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Delgoffe</w:t>
      </w:r>
      <w:proofErr w:type="spellEnd"/>
      <w:r w:rsidRPr="00721C1E">
        <w:rPr>
          <w:rFonts w:ascii="Book Antiqua" w:eastAsia="宋体" w:hAnsi="Book Antiqua" w:cs="宋体"/>
          <w:sz w:val="24"/>
          <w:szCs w:val="24"/>
        </w:rPr>
        <w:t xml:space="preserve"> GM, Meyer CF, Chan W, Powell JD. </w:t>
      </w:r>
      <w:proofErr w:type="spellStart"/>
      <w:r w:rsidRPr="00721C1E">
        <w:rPr>
          <w:rFonts w:ascii="Book Antiqua" w:eastAsia="宋体" w:hAnsi="Book Antiqua" w:cs="宋体"/>
          <w:sz w:val="24"/>
          <w:szCs w:val="24"/>
        </w:rPr>
        <w:t>Anergic</w:t>
      </w:r>
      <w:proofErr w:type="spellEnd"/>
      <w:r w:rsidRPr="00721C1E">
        <w:rPr>
          <w:rFonts w:ascii="Book Antiqua" w:eastAsia="宋体" w:hAnsi="Book Antiqua" w:cs="宋体"/>
          <w:sz w:val="24"/>
          <w:szCs w:val="24"/>
        </w:rPr>
        <w:t xml:space="preserve"> T cells are metabolically </w:t>
      </w:r>
      <w:proofErr w:type="spellStart"/>
      <w:r w:rsidRPr="00721C1E">
        <w:rPr>
          <w:rFonts w:ascii="Book Antiqua" w:eastAsia="宋体" w:hAnsi="Book Antiqua" w:cs="宋体"/>
          <w:sz w:val="24"/>
          <w:szCs w:val="24"/>
        </w:rPr>
        <w:t>anergic</w:t>
      </w:r>
      <w:proofErr w:type="spellEnd"/>
      <w:r w:rsidRPr="00721C1E">
        <w:rPr>
          <w:rFonts w:ascii="Book Antiqua" w:eastAsia="宋体" w:hAnsi="Book Antiqua" w:cs="宋体"/>
          <w:sz w:val="24"/>
          <w:szCs w:val="24"/>
        </w:rPr>
        <w:t xml:space="preserve">.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Immunol</w:t>
      </w:r>
      <w:proofErr w:type="spellEnd"/>
      <w:r w:rsidRPr="00721C1E">
        <w:rPr>
          <w:rFonts w:ascii="Book Antiqua" w:eastAsia="宋体" w:hAnsi="Book Antiqua" w:cs="宋体"/>
          <w:sz w:val="24"/>
          <w:szCs w:val="24"/>
        </w:rPr>
        <w:t xml:space="preserve"> 2009; </w:t>
      </w:r>
      <w:r w:rsidRPr="00721C1E">
        <w:rPr>
          <w:rFonts w:ascii="Book Antiqua" w:eastAsia="宋体" w:hAnsi="Book Antiqua" w:cs="宋体"/>
          <w:b/>
          <w:bCs/>
          <w:sz w:val="24"/>
          <w:szCs w:val="24"/>
        </w:rPr>
        <w:t>183</w:t>
      </w:r>
      <w:r w:rsidRPr="00721C1E">
        <w:rPr>
          <w:rFonts w:ascii="Book Antiqua" w:eastAsia="宋体" w:hAnsi="Book Antiqua" w:cs="宋体"/>
          <w:sz w:val="24"/>
          <w:szCs w:val="24"/>
        </w:rPr>
        <w:t>: 6095-6101 [PMID: 19841171 DOI: 10.4049/jimmunol.0803510]</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90 </w:t>
      </w:r>
      <w:proofErr w:type="spellStart"/>
      <w:r w:rsidRPr="00721C1E">
        <w:rPr>
          <w:rFonts w:ascii="Book Antiqua" w:eastAsia="宋体" w:hAnsi="Book Antiqua" w:cs="宋体"/>
          <w:b/>
          <w:bCs/>
          <w:sz w:val="24"/>
          <w:szCs w:val="24"/>
        </w:rPr>
        <w:t>Ananieva</w:t>
      </w:r>
      <w:proofErr w:type="spellEnd"/>
      <w:r w:rsidRPr="00721C1E">
        <w:rPr>
          <w:rFonts w:ascii="Book Antiqua" w:eastAsia="宋体" w:hAnsi="Book Antiqua" w:cs="宋体"/>
          <w:b/>
          <w:bCs/>
          <w:sz w:val="24"/>
          <w:szCs w:val="24"/>
        </w:rPr>
        <w:t xml:space="preserve"> EA</w:t>
      </w:r>
      <w:r w:rsidRPr="00721C1E">
        <w:rPr>
          <w:rFonts w:ascii="Book Antiqua" w:eastAsia="宋体" w:hAnsi="Book Antiqua" w:cs="宋体"/>
          <w:sz w:val="24"/>
          <w:szCs w:val="24"/>
        </w:rPr>
        <w:t>, Patel CH, Drake CH, Powell JD, Hutson SM. Cytosolic branched chain aminotransferase (</w:t>
      </w:r>
      <w:proofErr w:type="spellStart"/>
      <w:r w:rsidRPr="00721C1E">
        <w:rPr>
          <w:rFonts w:ascii="Book Antiqua" w:eastAsia="宋体" w:hAnsi="Book Antiqua" w:cs="宋体"/>
          <w:sz w:val="24"/>
          <w:szCs w:val="24"/>
        </w:rPr>
        <w:t>BCATc</w:t>
      </w:r>
      <w:proofErr w:type="spellEnd"/>
      <w:r w:rsidRPr="00721C1E">
        <w:rPr>
          <w:rFonts w:ascii="Book Antiqua" w:eastAsia="宋体" w:hAnsi="Book Antiqua" w:cs="宋体"/>
          <w:sz w:val="24"/>
          <w:szCs w:val="24"/>
        </w:rPr>
        <w:t xml:space="preserve">) regulates mTORC1 signaling and glycolytic metabolism in CD4+ T cells.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Biol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Chem</w:t>
      </w:r>
      <w:proofErr w:type="spellEnd"/>
      <w:r w:rsidRPr="00721C1E">
        <w:rPr>
          <w:rFonts w:ascii="Book Antiqua" w:eastAsia="宋体" w:hAnsi="Book Antiqua" w:cs="宋体"/>
          <w:sz w:val="24"/>
          <w:szCs w:val="24"/>
        </w:rPr>
        <w:t xml:space="preserve"> 2014; </w:t>
      </w:r>
      <w:r w:rsidRPr="00721C1E">
        <w:rPr>
          <w:rFonts w:ascii="Book Antiqua" w:eastAsia="宋体" w:hAnsi="Book Antiqua" w:cs="宋体"/>
          <w:b/>
          <w:bCs/>
          <w:sz w:val="24"/>
          <w:szCs w:val="24"/>
        </w:rPr>
        <w:t>289</w:t>
      </w:r>
      <w:r w:rsidRPr="00721C1E">
        <w:rPr>
          <w:rFonts w:ascii="Book Antiqua" w:eastAsia="宋体" w:hAnsi="Book Antiqua" w:cs="宋体"/>
          <w:sz w:val="24"/>
          <w:szCs w:val="24"/>
        </w:rPr>
        <w:t>: 18793-18804 [PMID: 24847056 DOI: 10.1074/jbc.M114.554113]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91 </w:t>
      </w:r>
      <w:proofErr w:type="spellStart"/>
      <w:r w:rsidRPr="00721C1E">
        <w:rPr>
          <w:rFonts w:ascii="Book Antiqua" w:eastAsia="宋体" w:hAnsi="Book Antiqua" w:cs="宋体"/>
          <w:b/>
          <w:bCs/>
          <w:sz w:val="24"/>
          <w:szCs w:val="24"/>
        </w:rPr>
        <w:t>Advani</w:t>
      </w:r>
      <w:proofErr w:type="spellEnd"/>
      <w:r w:rsidRPr="00721C1E">
        <w:rPr>
          <w:rFonts w:ascii="Book Antiqua" w:eastAsia="宋体" w:hAnsi="Book Antiqua" w:cs="宋体"/>
          <w:b/>
          <w:bCs/>
          <w:sz w:val="24"/>
          <w:szCs w:val="24"/>
        </w:rPr>
        <w:t xml:space="preserve"> SH</w:t>
      </w:r>
      <w:r w:rsidRPr="00721C1E">
        <w:rPr>
          <w:rFonts w:ascii="Book Antiqua" w:eastAsia="宋体" w:hAnsi="Book Antiqua" w:cs="宋体"/>
          <w:sz w:val="24"/>
          <w:szCs w:val="24"/>
        </w:rPr>
        <w:t xml:space="preserve">. Targeting </w:t>
      </w:r>
      <w:proofErr w:type="spellStart"/>
      <w:r w:rsidRPr="00721C1E">
        <w:rPr>
          <w:rFonts w:ascii="Book Antiqua" w:eastAsia="宋体" w:hAnsi="Book Antiqua" w:cs="宋体"/>
          <w:sz w:val="24"/>
          <w:szCs w:val="24"/>
        </w:rPr>
        <w:t>mTOR</w:t>
      </w:r>
      <w:proofErr w:type="spellEnd"/>
      <w:r w:rsidRPr="00721C1E">
        <w:rPr>
          <w:rFonts w:ascii="Book Antiqua" w:eastAsia="宋体" w:hAnsi="Book Antiqua" w:cs="宋体"/>
          <w:sz w:val="24"/>
          <w:szCs w:val="24"/>
        </w:rPr>
        <w:t xml:space="preserve"> </w:t>
      </w:r>
      <w:proofErr w:type="gramStart"/>
      <w:r w:rsidRPr="00721C1E">
        <w:rPr>
          <w:rFonts w:ascii="Book Antiqua" w:eastAsia="宋体" w:hAnsi="Book Antiqua" w:cs="宋体"/>
          <w:sz w:val="24"/>
          <w:szCs w:val="24"/>
        </w:rPr>
        <w:t>pathway</w:t>
      </w:r>
      <w:proofErr w:type="gramEnd"/>
      <w:r w:rsidRPr="00721C1E">
        <w:rPr>
          <w:rFonts w:ascii="Book Antiqua" w:eastAsia="宋体" w:hAnsi="Book Antiqua" w:cs="宋体"/>
          <w:sz w:val="24"/>
          <w:szCs w:val="24"/>
        </w:rPr>
        <w:t xml:space="preserve">: A new concept in cancer therapy. </w:t>
      </w:r>
      <w:r w:rsidRPr="00721C1E">
        <w:rPr>
          <w:rFonts w:ascii="Book Antiqua" w:eastAsia="宋体" w:hAnsi="Book Antiqua" w:cs="宋体"/>
          <w:i/>
          <w:iCs/>
          <w:sz w:val="24"/>
          <w:szCs w:val="24"/>
        </w:rPr>
        <w:t xml:space="preserve">Indian J Med </w:t>
      </w:r>
      <w:proofErr w:type="spellStart"/>
      <w:r w:rsidRPr="00721C1E">
        <w:rPr>
          <w:rFonts w:ascii="Book Antiqua" w:eastAsia="宋体" w:hAnsi="Book Antiqua" w:cs="宋体"/>
          <w:i/>
          <w:iCs/>
          <w:sz w:val="24"/>
          <w:szCs w:val="24"/>
        </w:rPr>
        <w:t>Paediatr</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31</w:t>
      </w:r>
      <w:r w:rsidRPr="00721C1E">
        <w:rPr>
          <w:rFonts w:ascii="Book Antiqua" w:eastAsia="宋体" w:hAnsi="Book Antiqua" w:cs="宋体"/>
          <w:sz w:val="24"/>
          <w:szCs w:val="24"/>
        </w:rPr>
        <w:t>: 132-136 [PMID: 21584218 DOI: 10.4103/0971-5851.76197]</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92 </w:t>
      </w:r>
      <w:r w:rsidRPr="00721C1E">
        <w:rPr>
          <w:rFonts w:ascii="Book Antiqua" w:eastAsia="宋体" w:hAnsi="Book Antiqua" w:cs="宋体"/>
          <w:b/>
          <w:bCs/>
          <w:sz w:val="24"/>
          <w:szCs w:val="24"/>
        </w:rPr>
        <w:t>Zhou W</w:t>
      </w:r>
      <w:r w:rsidRPr="00721C1E">
        <w:rPr>
          <w:rFonts w:ascii="Book Antiqua" w:eastAsia="宋体" w:hAnsi="Book Antiqua" w:cs="宋体"/>
          <w:sz w:val="24"/>
          <w:szCs w:val="24"/>
        </w:rPr>
        <w:t>, Feng X, Ren C, Jiang X, Liu W, Huang W, Liu Z, Li Z, Zeng L, Wang L, Zhu B, Shi J, Liu J, Zhang C, Liu Y, Yao K. Over-expression of BCAT1, a c-</w:t>
      </w:r>
      <w:proofErr w:type="spellStart"/>
      <w:r w:rsidRPr="00721C1E">
        <w:rPr>
          <w:rFonts w:ascii="Book Antiqua" w:eastAsia="宋体" w:hAnsi="Book Antiqua" w:cs="宋体"/>
          <w:sz w:val="24"/>
          <w:szCs w:val="24"/>
        </w:rPr>
        <w:t>Myc</w:t>
      </w:r>
      <w:proofErr w:type="spellEnd"/>
      <w:r w:rsidRPr="00721C1E">
        <w:rPr>
          <w:rFonts w:ascii="Book Antiqua" w:eastAsia="宋体" w:hAnsi="Book Antiqua" w:cs="宋体"/>
          <w:sz w:val="24"/>
          <w:szCs w:val="24"/>
        </w:rPr>
        <w:t xml:space="preserve"> target gene, induces cell proliferation, migration and invasion in nasopharyngeal carcinoma. </w:t>
      </w:r>
      <w:proofErr w:type="spellStart"/>
      <w:r w:rsidRPr="00721C1E">
        <w:rPr>
          <w:rFonts w:ascii="Book Antiqua" w:eastAsia="宋体" w:hAnsi="Book Antiqua" w:cs="宋体"/>
          <w:i/>
          <w:iCs/>
          <w:sz w:val="24"/>
          <w:szCs w:val="24"/>
        </w:rPr>
        <w:t>Mol</w:t>
      </w:r>
      <w:proofErr w:type="spellEnd"/>
      <w:r w:rsidRPr="00721C1E">
        <w:rPr>
          <w:rFonts w:ascii="Book Antiqua" w:eastAsia="宋体" w:hAnsi="Book Antiqua" w:cs="宋体"/>
          <w:i/>
          <w:iCs/>
          <w:sz w:val="24"/>
          <w:szCs w:val="24"/>
        </w:rPr>
        <w:t xml:space="preserve"> Cancer</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12</w:t>
      </w:r>
      <w:r w:rsidRPr="00721C1E">
        <w:rPr>
          <w:rFonts w:ascii="Book Antiqua" w:eastAsia="宋体" w:hAnsi="Book Antiqua" w:cs="宋体"/>
          <w:sz w:val="24"/>
          <w:szCs w:val="24"/>
        </w:rPr>
        <w:t>: 53 [PMID: 23758864 DOI: 10.1186/1476-4598-12-53]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93 </w:t>
      </w:r>
      <w:r w:rsidRPr="00721C1E">
        <w:rPr>
          <w:rFonts w:ascii="Book Antiqua" w:eastAsia="宋体" w:hAnsi="Book Antiqua" w:cs="宋体"/>
          <w:b/>
          <w:bCs/>
          <w:sz w:val="24"/>
          <w:szCs w:val="24"/>
        </w:rPr>
        <w:t>Yoshikawa R</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Yanagi</w:t>
      </w:r>
      <w:proofErr w:type="spellEnd"/>
      <w:r w:rsidRPr="00721C1E">
        <w:rPr>
          <w:rFonts w:ascii="Book Antiqua" w:eastAsia="宋体" w:hAnsi="Book Antiqua" w:cs="宋体"/>
          <w:sz w:val="24"/>
          <w:szCs w:val="24"/>
        </w:rPr>
        <w:t xml:space="preserve"> H, Shen CS, Fujiwara Y, Noda M, </w:t>
      </w:r>
      <w:proofErr w:type="spellStart"/>
      <w:r w:rsidRPr="00721C1E">
        <w:rPr>
          <w:rFonts w:ascii="Book Antiqua" w:eastAsia="宋体" w:hAnsi="Book Antiqua" w:cs="宋体"/>
          <w:sz w:val="24"/>
          <w:szCs w:val="24"/>
        </w:rPr>
        <w:t>Yagyu</w:t>
      </w:r>
      <w:proofErr w:type="spellEnd"/>
      <w:r w:rsidRPr="00721C1E">
        <w:rPr>
          <w:rFonts w:ascii="Book Antiqua" w:eastAsia="宋体" w:hAnsi="Book Antiqua" w:cs="宋体"/>
          <w:sz w:val="24"/>
          <w:szCs w:val="24"/>
        </w:rPr>
        <w:t xml:space="preserve"> T, </w:t>
      </w:r>
      <w:proofErr w:type="spellStart"/>
      <w:r w:rsidRPr="00721C1E">
        <w:rPr>
          <w:rFonts w:ascii="Book Antiqua" w:eastAsia="宋体" w:hAnsi="Book Antiqua" w:cs="宋体"/>
          <w:sz w:val="24"/>
          <w:szCs w:val="24"/>
        </w:rPr>
        <w:t>Gega</w:t>
      </w:r>
      <w:proofErr w:type="spellEnd"/>
      <w:r w:rsidRPr="00721C1E">
        <w:rPr>
          <w:rFonts w:ascii="Book Antiqua" w:eastAsia="宋体" w:hAnsi="Book Antiqua" w:cs="宋体"/>
          <w:sz w:val="24"/>
          <w:szCs w:val="24"/>
        </w:rPr>
        <w:t xml:space="preserve"> M, </w:t>
      </w:r>
      <w:proofErr w:type="spellStart"/>
      <w:r w:rsidRPr="00721C1E">
        <w:rPr>
          <w:rFonts w:ascii="Book Antiqua" w:eastAsia="宋体" w:hAnsi="Book Antiqua" w:cs="宋体"/>
          <w:sz w:val="24"/>
          <w:szCs w:val="24"/>
        </w:rPr>
        <w:t>Oshima</w:t>
      </w:r>
      <w:proofErr w:type="spellEnd"/>
      <w:r w:rsidRPr="00721C1E">
        <w:rPr>
          <w:rFonts w:ascii="Book Antiqua" w:eastAsia="宋体" w:hAnsi="Book Antiqua" w:cs="宋体"/>
          <w:sz w:val="24"/>
          <w:szCs w:val="24"/>
        </w:rPr>
        <w:t xml:space="preserve"> T, Yamamura T, Okamura H, Nakano Y, Morinaga T, Hashimoto-</w:t>
      </w:r>
      <w:proofErr w:type="spellStart"/>
      <w:r w:rsidRPr="00721C1E">
        <w:rPr>
          <w:rFonts w:ascii="Book Antiqua" w:eastAsia="宋体" w:hAnsi="Book Antiqua" w:cs="宋体"/>
          <w:sz w:val="24"/>
          <w:szCs w:val="24"/>
        </w:rPr>
        <w:t>Tamaoki</w:t>
      </w:r>
      <w:proofErr w:type="spellEnd"/>
      <w:r w:rsidRPr="00721C1E">
        <w:rPr>
          <w:rFonts w:ascii="Book Antiqua" w:eastAsia="宋体" w:hAnsi="Book Antiqua" w:cs="宋体"/>
          <w:sz w:val="24"/>
          <w:szCs w:val="24"/>
        </w:rPr>
        <w:t xml:space="preserve"> T. ECA39 is a novel distant metastasis-related biomarker in colorectal cancer. </w:t>
      </w:r>
      <w:r w:rsidRPr="00721C1E">
        <w:rPr>
          <w:rFonts w:ascii="Book Antiqua" w:eastAsia="宋体" w:hAnsi="Book Antiqua" w:cs="宋体"/>
          <w:i/>
          <w:iCs/>
          <w:sz w:val="24"/>
          <w:szCs w:val="24"/>
        </w:rPr>
        <w:t xml:space="preserve">World J </w:t>
      </w:r>
      <w:proofErr w:type="spellStart"/>
      <w:r w:rsidRPr="00721C1E">
        <w:rPr>
          <w:rFonts w:ascii="Book Antiqua" w:eastAsia="宋体" w:hAnsi="Book Antiqua" w:cs="宋体"/>
          <w:i/>
          <w:iCs/>
          <w:sz w:val="24"/>
          <w:szCs w:val="24"/>
        </w:rPr>
        <w:t>Gastroenterol</w:t>
      </w:r>
      <w:proofErr w:type="spellEnd"/>
      <w:r w:rsidRPr="00721C1E">
        <w:rPr>
          <w:rFonts w:ascii="Book Antiqua" w:eastAsia="宋体" w:hAnsi="Book Antiqua" w:cs="宋体"/>
          <w:sz w:val="24"/>
          <w:szCs w:val="24"/>
        </w:rPr>
        <w:t xml:space="preserve"> 2006; </w:t>
      </w:r>
      <w:r w:rsidRPr="00721C1E">
        <w:rPr>
          <w:rFonts w:ascii="Book Antiqua" w:eastAsia="宋体" w:hAnsi="Book Antiqua" w:cs="宋体"/>
          <w:b/>
          <w:bCs/>
          <w:sz w:val="24"/>
          <w:szCs w:val="24"/>
        </w:rPr>
        <w:t>12</w:t>
      </w:r>
      <w:r w:rsidRPr="00721C1E">
        <w:rPr>
          <w:rFonts w:ascii="Book Antiqua" w:eastAsia="宋体" w:hAnsi="Book Antiqua" w:cs="宋体"/>
          <w:sz w:val="24"/>
          <w:szCs w:val="24"/>
        </w:rPr>
        <w:t>: 5884-5889 [PMID: 17007058]</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94 </w:t>
      </w:r>
      <w:r w:rsidRPr="00721C1E">
        <w:rPr>
          <w:rFonts w:ascii="Book Antiqua" w:eastAsia="宋体" w:hAnsi="Book Antiqua" w:cs="宋体"/>
          <w:b/>
          <w:bCs/>
          <w:sz w:val="24"/>
          <w:szCs w:val="24"/>
        </w:rPr>
        <w:t>Glazer ES</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Piccirillo</w:t>
      </w:r>
      <w:proofErr w:type="spellEnd"/>
      <w:r w:rsidRPr="00721C1E">
        <w:rPr>
          <w:rFonts w:ascii="Book Antiqua" w:eastAsia="宋体" w:hAnsi="Book Antiqua" w:cs="宋体"/>
          <w:sz w:val="24"/>
          <w:szCs w:val="24"/>
        </w:rPr>
        <w:t xml:space="preserve"> M, Albino V, Di Giacomo R, </w:t>
      </w:r>
      <w:proofErr w:type="spellStart"/>
      <w:r w:rsidRPr="00721C1E">
        <w:rPr>
          <w:rFonts w:ascii="Book Antiqua" w:eastAsia="宋体" w:hAnsi="Book Antiqua" w:cs="宋体"/>
          <w:sz w:val="24"/>
          <w:szCs w:val="24"/>
        </w:rPr>
        <w:t>Palaia</w:t>
      </w:r>
      <w:proofErr w:type="spellEnd"/>
      <w:r w:rsidRPr="00721C1E">
        <w:rPr>
          <w:rFonts w:ascii="Book Antiqua" w:eastAsia="宋体" w:hAnsi="Book Antiqua" w:cs="宋体"/>
          <w:sz w:val="24"/>
          <w:szCs w:val="24"/>
        </w:rPr>
        <w:t xml:space="preserve"> R, </w:t>
      </w:r>
      <w:proofErr w:type="spellStart"/>
      <w:r w:rsidRPr="00721C1E">
        <w:rPr>
          <w:rFonts w:ascii="Book Antiqua" w:eastAsia="宋体" w:hAnsi="Book Antiqua" w:cs="宋体"/>
          <w:sz w:val="24"/>
          <w:szCs w:val="24"/>
        </w:rPr>
        <w:t>Mastro</w:t>
      </w:r>
      <w:proofErr w:type="spellEnd"/>
      <w:r w:rsidRPr="00721C1E">
        <w:rPr>
          <w:rFonts w:ascii="Book Antiqua" w:eastAsia="宋体" w:hAnsi="Book Antiqua" w:cs="宋体"/>
          <w:sz w:val="24"/>
          <w:szCs w:val="24"/>
        </w:rPr>
        <w:t xml:space="preserve"> AA, </w:t>
      </w:r>
      <w:proofErr w:type="spellStart"/>
      <w:r w:rsidRPr="00721C1E">
        <w:rPr>
          <w:rFonts w:ascii="Book Antiqua" w:eastAsia="宋体" w:hAnsi="Book Antiqua" w:cs="宋体"/>
          <w:sz w:val="24"/>
          <w:szCs w:val="24"/>
        </w:rPr>
        <w:t>Beneduce</w:t>
      </w:r>
      <w:proofErr w:type="spellEnd"/>
      <w:r w:rsidRPr="00721C1E">
        <w:rPr>
          <w:rFonts w:ascii="Book Antiqua" w:eastAsia="宋体" w:hAnsi="Book Antiqua" w:cs="宋体"/>
          <w:sz w:val="24"/>
          <w:szCs w:val="24"/>
        </w:rPr>
        <w:t xml:space="preserve"> G, Castello G, De Rosa V, Petrillo A, </w:t>
      </w:r>
      <w:proofErr w:type="spellStart"/>
      <w:r w:rsidRPr="00721C1E">
        <w:rPr>
          <w:rFonts w:ascii="Book Antiqua" w:eastAsia="宋体" w:hAnsi="Book Antiqua" w:cs="宋体"/>
          <w:sz w:val="24"/>
          <w:szCs w:val="24"/>
        </w:rPr>
        <w:t>Ascierto</w:t>
      </w:r>
      <w:proofErr w:type="spellEnd"/>
      <w:r w:rsidRPr="00721C1E">
        <w:rPr>
          <w:rFonts w:ascii="Book Antiqua" w:eastAsia="宋体" w:hAnsi="Book Antiqua" w:cs="宋体"/>
          <w:sz w:val="24"/>
          <w:szCs w:val="24"/>
        </w:rPr>
        <w:t xml:space="preserve"> PA, Curley SA, </w:t>
      </w:r>
      <w:proofErr w:type="spellStart"/>
      <w:r w:rsidRPr="00721C1E">
        <w:rPr>
          <w:rFonts w:ascii="Book Antiqua" w:eastAsia="宋体" w:hAnsi="Book Antiqua" w:cs="宋体"/>
          <w:sz w:val="24"/>
          <w:szCs w:val="24"/>
        </w:rPr>
        <w:t>Izzo</w:t>
      </w:r>
      <w:proofErr w:type="spellEnd"/>
      <w:r w:rsidRPr="00721C1E">
        <w:rPr>
          <w:rFonts w:ascii="Book Antiqua" w:eastAsia="宋体" w:hAnsi="Book Antiqua" w:cs="宋体"/>
          <w:sz w:val="24"/>
          <w:szCs w:val="24"/>
        </w:rPr>
        <w:t xml:space="preserve"> F. Phase II study of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arginine deiminase for </w:t>
      </w:r>
      <w:proofErr w:type="spellStart"/>
      <w:r w:rsidRPr="00721C1E">
        <w:rPr>
          <w:rFonts w:ascii="Book Antiqua" w:eastAsia="宋体" w:hAnsi="Book Antiqua" w:cs="宋体"/>
          <w:sz w:val="24"/>
          <w:szCs w:val="24"/>
        </w:rPr>
        <w:t>nonresectable</w:t>
      </w:r>
      <w:proofErr w:type="spellEnd"/>
      <w:r w:rsidRPr="00721C1E">
        <w:rPr>
          <w:rFonts w:ascii="Book Antiqua" w:eastAsia="宋体" w:hAnsi="Book Antiqua" w:cs="宋体"/>
          <w:sz w:val="24"/>
          <w:szCs w:val="24"/>
        </w:rPr>
        <w:t xml:space="preserve"> and metastatic hepatocellular carcinoma.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28</w:t>
      </w:r>
      <w:r w:rsidRPr="00721C1E">
        <w:rPr>
          <w:rFonts w:ascii="Book Antiqua" w:eastAsia="宋体" w:hAnsi="Book Antiqua" w:cs="宋体"/>
          <w:sz w:val="24"/>
          <w:szCs w:val="24"/>
        </w:rPr>
        <w:t>: 2220-2226 [PMID: 20351325 DOI: 10.1200/JCO.2009.26.7765]</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95 </w:t>
      </w:r>
      <w:r w:rsidRPr="00721C1E">
        <w:rPr>
          <w:rFonts w:ascii="Book Antiqua" w:eastAsia="宋体" w:hAnsi="Book Antiqua" w:cs="宋体"/>
          <w:b/>
          <w:bCs/>
          <w:sz w:val="24"/>
          <w:szCs w:val="24"/>
        </w:rPr>
        <w:t>Yang TS</w:t>
      </w:r>
      <w:r w:rsidRPr="00721C1E">
        <w:rPr>
          <w:rFonts w:ascii="Book Antiqua" w:eastAsia="宋体" w:hAnsi="Book Antiqua" w:cs="宋体"/>
          <w:sz w:val="24"/>
          <w:szCs w:val="24"/>
        </w:rPr>
        <w:t xml:space="preserve">, Lu SN, Chao Y, Sheen IS, Lin CC, Wang TE, Chen SC, Wang JH, Liao LY, Thomson JA, Wang-Peng J, Chen PJ, Chen LT. A </w:t>
      </w:r>
      <w:proofErr w:type="spellStart"/>
      <w:r w:rsidRPr="00721C1E">
        <w:rPr>
          <w:rFonts w:ascii="Book Antiqua" w:eastAsia="宋体" w:hAnsi="Book Antiqua" w:cs="宋体"/>
          <w:sz w:val="24"/>
          <w:szCs w:val="24"/>
        </w:rPr>
        <w:t>randomised</w:t>
      </w:r>
      <w:proofErr w:type="spellEnd"/>
      <w:r w:rsidRPr="00721C1E">
        <w:rPr>
          <w:rFonts w:ascii="Book Antiqua" w:eastAsia="宋体" w:hAnsi="Book Antiqua" w:cs="宋体"/>
          <w:sz w:val="24"/>
          <w:szCs w:val="24"/>
        </w:rPr>
        <w:t xml:space="preserve"> phase II study of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arginine deiminase (ADI-PEG 20) in Asian advanced hepatocellular carcinoma patients. </w:t>
      </w:r>
      <w:r w:rsidRPr="00721C1E">
        <w:rPr>
          <w:rFonts w:ascii="Book Antiqua" w:eastAsia="宋体" w:hAnsi="Book Antiqua" w:cs="宋体"/>
          <w:i/>
          <w:iCs/>
          <w:sz w:val="24"/>
          <w:szCs w:val="24"/>
        </w:rPr>
        <w:t>Br J Cancer</w:t>
      </w:r>
      <w:r w:rsidRPr="00721C1E">
        <w:rPr>
          <w:rFonts w:ascii="Book Antiqua" w:eastAsia="宋体" w:hAnsi="Book Antiqua" w:cs="宋体"/>
          <w:sz w:val="24"/>
          <w:szCs w:val="24"/>
        </w:rPr>
        <w:t xml:space="preserve"> 2010; </w:t>
      </w:r>
      <w:r w:rsidRPr="00721C1E">
        <w:rPr>
          <w:rFonts w:ascii="Book Antiqua" w:eastAsia="宋体" w:hAnsi="Book Antiqua" w:cs="宋体"/>
          <w:b/>
          <w:bCs/>
          <w:sz w:val="24"/>
          <w:szCs w:val="24"/>
        </w:rPr>
        <w:t>103</w:t>
      </w:r>
      <w:r w:rsidRPr="00721C1E">
        <w:rPr>
          <w:rFonts w:ascii="Book Antiqua" w:eastAsia="宋体" w:hAnsi="Book Antiqua" w:cs="宋体"/>
          <w:sz w:val="24"/>
          <w:szCs w:val="24"/>
        </w:rPr>
        <w:t>: 954-960 [PMID: 20808309 DOI: 10.1038/sj.bjc.6605856]</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96 </w:t>
      </w:r>
      <w:proofErr w:type="spellStart"/>
      <w:r w:rsidRPr="00721C1E">
        <w:rPr>
          <w:rFonts w:ascii="Book Antiqua" w:eastAsia="宋体" w:hAnsi="Book Antiqua" w:cs="宋体"/>
          <w:b/>
          <w:bCs/>
          <w:sz w:val="24"/>
          <w:szCs w:val="24"/>
        </w:rPr>
        <w:t>Ott</w:t>
      </w:r>
      <w:proofErr w:type="spellEnd"/>
      <w:r w:rsidRPr="00721C1E">
        <w:rPr>
          <w:rFonts w:ascii="Book Antiqua" w:eastAsia="宋体" w:hAnsi="Book Antiqua" w:cs="宋体"/>
          <w:b/>
          <w:bCs/>
          <w:sz w:val="24"/>
          <w:szCs w:val="24"/>
        </w:rPr>
        <w:t xml:space="preserve"> PA</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sz w:val="24"/>
          <w:szCs w:val="24"/>
        </w:rPr>
        <w:t>Carvajal</w:t>
      </w:r>
      <w:proofErr w:type="spellEnd"/>
      <w:r w:rsidRPr="00721C1E">
        <w:rPr>
          <w:rFonts w:ascii="Book Antiqua" w:eastAsia="宋体" w:hAnsi="Book Antiqua" w:cs="宋体"/>
          <w:sz w:val="24"/>
          <w:szCs w:val="24"/>
        </w:rPr>
        <w:t xml:space="preserve"> RD, </w:t>
      </w:r>
      <w:proofErr w:type="spellStart"/>
      <w:r w:rsidRPr="00721C1E">
        <w:rPr>
          <w:rFonts w:ascii="Book Antiqua" w:eastAsia="宋体" w:hAnsi="Book Antiqua" w:cs="宋体"/>
          <w:sz w:val="24"/>
          <w:szCs w:val="24"/>
        </w:rPr>
        <w:t>Pandit-Taskar</w:t>
      </w:r>
      <w:proofErr w:type="spellEnd"/>
      <w:r w:rsidRPr="00721C1E">
        <w:rPr>
          <w:rFonts w:ascii="Book Antiqua" w:eastAsia="宋体" w:hAnsi="Book Antiqua" w:cs="宋体"/>
          <w:sz w:val="24"/>
          <w:szCs w:val="24"/>
        </w:rPr>
        <w:t xml:space="preserve"> N, </w:t>
      </w:r>
      <w:proofErr w:type="spellStart"/>
      <w:r w:rsidRPr="00721C1E">
        <w:rPr>
          <w:rFonts w:ascii="Book Antiqua" w:eastAsia="宋体" w:hAnsi="Book Antiqua" w:cs="宋体"/>
          <w:sz w:val="24"/>
          <w:szCs w:val="24"/>
        </w:rPr>
        <w:t>Jungbluth</w:t>
      </w:r>
      <w:proofErr w:type="spellEnd"/>
      <w:r w:rsidRPr="00721C1E">
        <w:rPr>
          <w:rFonts w:ascii="Book Antiqua" w:eastAsia="宋体" w:hAnsi="Book Antiqua" w:cs="宋体"/>
          <w:sz w:val="24"/>
          <w:szCs w:val="24"/>
        </w:rPr>
        <w:t xml:space="preserve"> AA, Hoffman EW, Wu BW, </w:t>
      </w:r>
      <w:proofErr w:type="spellStart"/>
      <w:r w:rsidRPr="00721C1E">
        <w:rPr>
          <w:rFonts w:ascii="Book Antiqua" w:eastAsia="宋体" w:hAnsi="Book Antiqua" w:cs="宋体"/>
          <w:sz w:val="24"/>
          <w:szCs w:val="24"/>
        </w:rPr>
        <w:t>Bomalaski</w:t>
      </w:r>
      <w:proofErr w:type="spellEnd"/>
      <w:r w:rsidRPr="00721C1E">
        <w:rPr>
          <w:rFonts w:ascii="Book Antiqua" w:eastAsia="宋体" w:hAnsi="Book Antiqua" w:cs="宋体"/>
          <w:sz w:val="24"/>
          <w:szCs w:val="24"/>
        </w:rPr>
        <w:t xml:space="preserve"> JS, </w:t>
      </w:r>
      <w:proofErr w:type="spellStart"/>
      <w:r w:rsidRPr="00721C1E">
        <w:rPr>
          <w:rFonts w:ascii="Book Antiqua" w:eastAsia="宋体" w:hAnsi="Book Antiqua" w:cs="宋体"/>
          <w:sz w:val="24"/>
          <w:szCs w:val="24"/>
        </w:rPr>
        <w:t>Venhaus</w:t>
      </w:r>
      <w:proofErr w:type="spellEnd"/>
      <w:r w:rsidRPr="00721C1E">
        <w:rPr>
          <w:rFonts w:ascii="Book Antiqua" w:eastAsia="宋体" w:hAnsi="Book Antiqua" w:cs="宋体"/>
          <w:sz w:val="24"/>
          <w:szCs w:val="24"/>
        </w:rPr>
        <w:t xml:space="preserve"> R, Pan L, Old LJ, </w:t>
      </w:r>
      <w:proofErr w:type="spellStart"/>
      <w:r w:rsidRPr="00721C1E">
        <w:rPr>
          <w:rFonts w:ascii="Book Antiqua" w:eastAsia="宋体" w:hAnsi="Book Antiqua" w:cs="宋体"/>
          <w:sz w:val="24"/>
          <w:szCs w:val="24"/>
        </w:rPr>
        <w:t>Pavlick</w:t>
      </w:r>
      <w:proofErr w:type="spellEnd"/>
      <w:r w:rsidRPr="00721C1E">
        <w:rPr>
          <w:rFonts w:ascii="Book Antiqua" w:eastAsia="宋体" w:hAnsi="Book Antiqua" w:cs="宋体"/>
          <w:sz w:val="24"/>
          <w:szCs w:val="24"/>
        </w:rPr>
        <w:t xml:space="preserve"> AC, </w:t>
      </w:r>
      <w:proofErr w:type="spellStart"/>
      <w:r w:rsidRPr="00721C1E">
        <w:rPr>
          <w:rFonts w:ascii="Book Antiqua" w:eastAsia="宋体" w:hAnsi="Book Antiqua" w:cs="宋体"/>
          <w:sz w:val="24"/>
          <w:szCs w:val="24"/>
        </w:rPr>
        <w:t>Wolchok</w:t>
      </w:r>
      <w:proofErr w:type="spellEnd"/>
      <w:r w:rsidRPr="00721C1E">
        <w:rPr>
          <w:rFonts w:ascii="Book Antiqua" w:eastAsia="宋体" w:hAnsi="Book Antiqua" w:cs="宋体"/>
          <w:sz w:val="24"/>
          <w:szCs w:val="24"/>
        </w:rPr>
        <w:t xml:space="preserve"> JD. Phase I/II study of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arginine deiminase (ADI-PEG 20) in patients with advanced melanoma. </w:t>
      </w:r>
      <w:r w:rsidRPr="00721C1E">
        <w:rPr>
          <w:rFonts w:ascii="Book Antiqua" w:eastAsia="宋体" w:hAnsi="Book Antiqua" w:cs="宋体"/>
          <w:i/>
          <w:iCs/>
          <w:sz w:val="24"/>
          <w:szCs w:val="24"/>
        </w:rPr>
        <w:t>Invest New Drugs</w:t>
      </w:r>
      <w:r w:rsidRPr="00721C1E">
        <w:rPr>
          <w:rFonts w:ascii="Book Antiqua" w:eastAsia="宋体" w:hAnsi="Book Antiqua" w:cs="宋体"/>
          <w:sz w:val="24"/>
          <w:szCs w:val="24"/>
        </w:rPr>
        <w:t xml:space="preserve"> 2013; </w:t>
      </w:r>
      <w:r w:rsidRPr="00721C1E">
        <w:rPr>
          <w:rFonts w:ascii="Book Antiqua" w:eastAsia="宋体" w:hAnsi="Book Antiqua" w:cs="宋体"/>
          <w:b/>
          <w:bCs/>
          <w:sz w:val="24"/>
          <w:szCs w:val="24"/>
        </w:rPr>
        <w:t>31</w:t>
      </w:r>
      <w:r w:rsidRPr="00721C1E">
        <w:rPr>
          <w:rFonts w:ascii="Book Antiqua" w:eastAsia="宋体" w:hAnsi="Book Antiqua" w:cs="宋体"/>
          <w:sz w:val="24"/>
          <w:szCs w:val="24"/>
        </w:rPr>
        <w:t>: 425-434 [PMID: 22864522 DOI: 10.1007/s10637-012-9862-2]</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97 </w:t>
      </w:r>
      <w:proofErr w:type="spellStart"/>
      <w:r w:rsidRPr="00721C1E">
        <w:rPr>
          <w:rFonts w:ascii="Book Antiqua" w:eastAsia="宋体" w:hAnsi="Book Antiqua" w:cs="宋体"/>
          <w:b/>
          <w:bCs/>
          <w:sz w:val="24"/>
          <w:szCs w:val="24"/>
        </w:rPr>
        <w:t>Ascierto</w:t>
      </w:r>
      <w:proofErr w:type="spellEnd"/>
      <w:r w:rsidRPr="00721C1E">
        <w:rPr>
          <w:rFonts w:ascii="Book Antiqua" w:eastAsia="宋体" w:hAnsi="Book Antiqua" w:cs="宋体"/>
          <w:b/>
          <w:bCs/>
          <w:sz w:val="24"/>
          <w:szCs w:val="24"/>
        </w:rPr>
        <w:t xml:space="preserve"> PA</w:t>
      </w:r>
      <w:r w:rsidRPr="00721C1E">
        <w:rPr>
          <w:rFonts w:ascii="Book Antiqua" w:eastAsia="宋体" w:hAnsi="Book Antiqua" w:cs="宋体"/>
          <w:sz w:val="24"/>
          <w:szCs w:val="24"/>
        </w:rPr>
        <w:t xml:space="preserve">, Scala S, Castello G, </w:t>
      </w:r>
      <w:proofErr w:type="spellStart"/>
      <w:r w:rsidRPr="00721C1E">
        <w:rPr>
          <w:rFonts w:ascii="Book Antiqua" w:eastAsia="宋体" w:hAnsi="Book Antiqua" w:cs="宋体"/>
          <w:sz w:val="24"/>
          <w:szCs w:val="24"/>
        </w:rPr>
        <w:t>Daponte</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Simeone</w:t>
      </w:r>
      <w:proofErr w:type="spellEnd"/>
      <w:r w:rsidRPr="00721C1E">
        <w:rPr>
          <w:rFonts w:ascii="Book Antiqua" w:eastAsia="宋体" w:hAnsi="Book Antiqua" w:cs="宋体"/>
          <w:sz w:val="24"/>
          <w:szCs w:val="24"/>
        </w:rPr>
        <w:t xml:space="preserve"> E, </w:t>
      </w:r>
      <w:proofErr w:type="spellStart"/>
      <w:r w:rsidRPr="00721C1E">
        <w:rPr>
          <w:rFonts w:ascii="Book Antiqua" w:eastAsia="宋体" w:hAnsi="Book Antiqua" w:cs="宋体"/>
          <w:sz w:val="24"/>
          <w:szCs w:val="24"/>
        </w:rPr>
        <w:t>Ottaiano</w:t>
      </w:r>
      <w:proofErr w:type="spellEnd"/>
      <w:r w:rsidRPr="00721C1E">
        <w:rPr>
          <w:rFonts w:ascii="Book Antiqua" w:eastAsia="宋体" w:hAnsi="Book Antiqua" w:cs="宋体"/>
          <w:sz w:val="24"/>
          <w:szCs w:val="24"/>
        </w:rPr>
        <w:t xml:space="preserve"> A, </w:t>
      </w:r>
      <w:proofErr w:type="spellStart"/>
      <w:r w:rsidRPr="00721C1E">
        <w:rPr>
          <w:rFonts w:ascii="Book Antiqua" w:eastAsia="宋体" w:hAnsi="Book Antiqua" w:cs="宋体"/>
          <w:sz w:val="24"/>
          <w:szCs w:val="24"/>
        </w:rPr>
        <w:t>Beneduce</w:t>
      </w:r>
      <w:proofErr w:type="spellEnd"/>
      <w:r w:rsidRPr="00721C1E">
        <w:rPr>
          <w:rFonts w:ascii="Book Antiqua" w:eastAsia="宋体" w:hAnsi="Book Antiqua" w:cs="宋体"/>
          <w:sz w:val="24"/>
          <w:szCs w:val="24"/>
        </w:rPr>
        <w:t xml:space="preserve"> G, De Rosa V, </w:t>
      </w:r>
      <w:proofErr w:type="spellStart"/>
      <w:r w:rsidRPr="00721C1E">
        <w:rPr>
          <w:rFonts w:ascii="Book Antiqua" w:eastAsia="宋体" w:hAnsi="Book Antiqua" w:cs="宋体"/>
          <w:sz w:val="24"/>
          <w:szCs w:val="24"/>
        </w:rPr>
        <w:t>Izzo</w:t>
      </w:r>
      <w:proofErr w:type="spellEnd"/>
      <w:r w:rsidRPr="00721C1E">
        <w:rPr>
          <w:rFonts w:ascii="Book Antiqua" w:eastAsia="宋体" w:hAnsi="Book Antiqua" w:cs="宋体"/>
          <w:sz w:val="24"/>
          <w:szCs w:val="24"/>
        </w:rPr>
        <w:t xml:space="preserve"> F, </w:t>
      </w:r>
      <w:proofErr w:type="spellStart"/>
      <w:r w:rsidRPr="00721C1E">
        <w:rPr>
          <w:rFonts w:ascii="Book Antiqua" w:eastAsia="宋体" w:hAnsi="Book Antiqua" w:cs="宋体"/>
          <w:sz w:val="24"/>
          <w:szCs w:val="24"/>
        </w:rPr>
        <w:t>Melucci</w:t>
      </w:r>
      <w:proofErr w:type="spellEnd"/>
      <w:r w:rsidRPr="00721C1E">
        <w:rPr>
          <w:rFonts w:ascii="Book Antiqua" w:eastAsia="宋体" w:hAnsi="Book Antiqua" w:cs="宋体"/>
          <w:sz w:val="24"/>
          <w:szCs w:val="24"/>
        </w:rPr>
        <w:t xml:space="preserve"> MT, Ensor CM, </w:t>
      </w:r>
      <w:proofErr w:type="spellStart"/>
      <w:r w:rsidRPr="00721C1E">
        <w:rPr>
          <w:rFonts w:ascii="Book Antiqua" w:eastAsia="宋体" w:hAnsi="Book Antiqua" w:cs="宋体"/>
          <w:sz w:val="24"/>
          <w:szCs w:val="24"/>
        </w:rPr>
        <w:t>Prestayko</w:t>
      </w:r>
      <w:proofErr w:type="spellEnd"/>
      <w:r w:rsidRPr="00721C1E">
        <w:rPr>
          <w:rFonts w:ascii="Book Antiqua" w:eastAsia="宋体" w:hAnsi="Book Antiqua" w:cs="宋体"/>
          <w:sz w:val="24"/>
          <w:szCs w:val="24"/>
        </w:rPr>
        <w:t xml:space="preserve"> AW, </w:t>
      </w:r>
      <w:proofErr w:type="spellStart"/>
      <w:r w:rsidRPr="00721C1E">
        <w:rPr>
          <w:rFonts w:ascii="Book Antiqua" w:eastAsia="宋体" w:hAnsi="Book Antiqua" w:cs="宋体"/>
          <w:sz w:val="24"/>
          <w:szCs w:val="24"/>
        </w:rPr>
        <w:t>Holtsberg</w:t>
      </w:r>
      <w:proofErr w:type="spellEnd"/>
      <w:r w:rsidRPr="00721C1E">
        <w:rPr>
          <w:rFonts w:ascii="Book Antiqua" w:eastAsia="宋体" w:hAnsi="Book Antiqua" w:cs="宋体"/>
          <w:sz w:val="24"/>
          <w:szCs w:val="24"/>
        </w:rPr>
        <w:t xml:space="preserve"> FW, </w:t>
      </w:r>
      <w:proofErr w:type="spellStart"/>
      <w:r w:rsidRPr="00721C1E">
        <w:rPr>
          <w:rFonts w:ascii="Book Antiqua" w:eastAsia="宋体" w:hAnsi="Book Antiqua" w:cs="宋体"/>
          <w:sz w:val="24"/>
          <w:szCs w:val="24"/>
        </w:rPr>
        <w:t>Bomalaski</w:t>
      </w:r>
      <w:proofErr w:type="spellEnd"/>
      <w:r w:rsidRPr="00721C1E">
        <w:rPr>
          <w:rFonts w:ascii="Book Antiqua" w:eastAsia="宋体" w:hAnsi="Book Antiqua" w:cs="宋体"/>
          <w:sz w:val="24"/>
          <w:szCs w:val="24"/>
        </w:rPr>
        <w:t xml:space="preserve"> JS, Clark MA, </w:t>
      </w:r>
      <w:proofErr w:type="spellStart"/>
      <w:r w:rsidRPr="00721C1E">
        <w:rPr>
          <w:rFonts w:ascii="Book Antiqua" w:eastAsia="宋体" w:hAnsi="Book Antiqua" w:cs="宋体"/>
          <w:sz w:val="24"/>
          <w:szCs w:val="24"/>
        </w:rPr>
        <w:t>Savaraj</w:t>
      </w:r>
      <w:proofErr w:type="spellEnd"/>
      <w:r w:rsidRPr="00721C1E">
        <w:rPr>
          <w:rFonts w:ascii="Book Antiqua" w:eastAsia="宋体" w:hAnsi="Book Antiqua" w:cs="宋体"/>
          <w:sz w:val="24"/>
          <w:szCs w:val="24"/>
        </w:rPr>
        <w:t xml:space="preserve"> N, </w:t>
      </w:r>
      <w:proofErr w:type="spellStart"/>
      <w:r w:rsidRPr="00721C1E">
        <w:rPr>
          <w:rFonts w:ascii="Book Antiqua" w:eastAsia="宋体" w:hAnsi="Book Antiqua" w:cs="宋体"/>
          <w:sz w:val="24"/>
          <w:szCs w:val="24"/>
        </w:rPr>
        <w:t>Feun</w:t>
      </w:r>
      <w:proofErr w:type="spellEnd"/>
      <w:r w:rsidRPr="00721C1E">
        <w:rPr>
          <w:rFonts w:ascii="Book Antiqua" w:eastAsia="宋体" w:hAnsi="Book Antiqua" w:cs="宋体"/>
          <w:sz w:val="24"/>
          <w:szCs w:val="24"/>
        </w:rPr>
        <w:t xml:space="preserve"> LG, Logan TF. </w:t>
      </w:r>
      <w:proofErr w:type="spellStart"/>
      <w:r w:rsidRPr="00721C1E">
        <w:rPr>
          <w:rFonts w:ascii="Book Antiqua" w:eastAsia="宋体" w:hAnsi="Book Antiqua" w:cs="宋体"/>
          <w:sz w:val="24"/>
          <w:szCs w:val="24"/>
        </w:rPr>
        <w:t>Pegylated</w:t>
      </w:r>
      <w:proofErr w:type="spellEnd"/>
      <w:r w:rsidRPr="00721C1E">
        <w:rPr>
          <w:rFonts w:ascii="Book Antiqua" w:eastAsia="宋体" w:hAnsi="Book Antiqua" w:cs="宋体"/>
          <w:sz w:val="24"/>
          <w:szCs w:val="24"/>
        </w:rPr>
        <w:t xml:space="preserve"> arginine deiminase treatment of patients with metastatic melanoma: results from phase I and II studies.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2005; </w:t>
      </w:r>
      <w:r w:rsidRPr="00721C1E">
        <w:rPr>
          <w:rFonts w:ascii="Book Antiqua" w:eastAsia="宋体" w:hAnsi="Book Antiqua" w:cs="宋体"/>
          <w:b/>
          <w:bCs/>
          <w:sz w:val="24"/>
          <w:szCs w:val="24"/>
        </w:rPr>
        <w:t>23</w:t>
      </w:r>
      <w:r w:rsidRPr="00721C1E">
        <w:rPr>
          <w:rFonts w:ascii="Book Antiqua" w:eastAsia="宋体" w:hAnsi="Book Antiqua" w:cs="宋体"/>
          <w:sz w:val="24"/>
          <w:szCs w:val="24"/>
        </w:rPr>
        <w:t>: 7660-7668 [PMID: 16234528]</w:t>
      </w:r>
    </w:p>
    <w:p w:rsidR="00587FD8" w:rsidRPr="00721C1E" w:rsidRDefault="00587FD8" w:rsidP="004E6190">
      <w:pPr>
        <w:spacing w:after="0" w:line="360" w:lineRule="auto"/>
        <w:jc w:val="both"/>
        <w:rPr>
          <w:rFonts w:ascii="Book Antiqua" w:eastAsia="宋体" w:hAnsi="Book Antiqua" w:cs="宋体"/>
          <w:sz w:val="24"/>
          <w:szCs w:val="24"/>
        </w:rPr>
      </w:pPr>
      <w:proofErr w:type="gramStart"/>
      <w:r w:rsidRPr="00721C1E">
        <w:rPr>
          <w:rFonts w:ascii="Book Antiqua" w:eastAsia="宋体" w:hAnsi="Book Antiqua" w:cs="宋体"/>
          <w:sz w:val="24"/>
          <w:szCs w:val="24"/>
        </w:rPr>
        <w:t xml:space="preserve">98 </w:t>
      </w:r>
      <w:r w:rsidRPr="00721C1E">
        <w:rPr>
          <w:rFonts w:ascii="Book Antiqua" w:eastAsia="宋体" w:hAnsi="Book Antiqua" w:cs="宋体"/>
          <w:b/>
          <w:bCs/>
          <w:sz w:val="24"/>
          <w:szCs w:val="24"/>
        </w:rPr>
        <w:t>Glazer ES</w:t>
      </w:r>
      <w:r w:rsidRPr="00721C1E">
        <w:rPr>
          <w:rFonts w:ascii="Book Antiqua" w:eastAsia="宋体" w:hAnsi="Book Antiqua" w:cs="宋体"/>
          <w:sz w:val="24"/>
          <w:szCs w:val="24"/>
        </w:rPr>
        <w:t xml:space="preserve">, Stone EM, Zhu C, Massey KL, </w:t>
      </w:r>
      <w:proofErr w:type="spellStart"/>
      <w:r w:rsidRPr="00721C1E">
        <w:rPr>
          <w:rFonts w:ascii="Book Antiqua" w:eastAsia="宋体" w:hAnsi="Book Antiqua" w:cs="宋体"/>
          <w:sz w:val="24"/>
          <w:szCs w:val="24"/>
        </w:rPr>
        <w:t>Hamir</w:t>
      </w:r>
      <w:proofErr w:type="spellEnd"/>
      <w:r w:rsidRPr="00721C1E">
        <w:rPr>
          <w:rFonts w:ascii="Book Antiqua" w:eastAsia="宋体" w:hAnsi="Book Antiqua" w:cs="宋体"/>
          <w:sz w:val="24"/>
          <w:szCs w:val="24"/>
        </w:rPr>
        <w:t xml:space="preserve"> AN, Curley SA.</w:t>
      </w:r>
      <w:proofErr w:type="gramEnd"/>
      <w:r w:rsidRPr="00721C1E">
        <w:rPr>
          <w:rFonts w:ascii="Book Antiqua" w:eastAsia="宋体" w:hAnsi="Book Antiqua" w:cs="宋体"/>
          <w:sz w:val="24"/>
          <w:szCs w:val="24"/>
        </w:rPr>
        <w:t xml:space="preserve"> Bioengineered human arginase I with enhanced activity and stability controls hepatocellular and pancreatic carcinoma xenografts. </w:t>
      </w:r>
      <w:proofErr w:type="spellStart"/>
      <w:r w:rsidRPr="00721C1E">
        <w:rPr>
          <w:rFonts w:ascii="Book Antiqua" w:eastAsia="宋体" w:hAnsi="Book Antiqua" w:cs="宋体"/>
          <w:i/>
          <w:iCs/>
          <w:sz w:val="24"/>
          <w:szCs w:val="24"/>
        </w:rPr>
        <w:t>Transl</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Oncol</w:t>
      </w:r>
      <w:proofErr w:type="spellEnd"/>
      <w:r w:rsidRPr="00721C1E">
        <w:rPr>
          <w:rFonts w:ascii="Book Antiqua" w:eastAsia="宋体" w:hAnsi="Book Antiqua" w:cs="宋体"/>
          <w:sz w:val="24"/>
          <w:szCs w:val="24"/>
        </w:rPr>
        <w:t xml:space="preserve"> 2011; </w:t>
      </w:r>
      <w:r w:rsidRPr="00721C1E">
        <w:rPr>
          <w:rFonts w:ascii="Book Antiqua" w:eastAsia="宋体" w:hAnsi="Book Antiqua" w:cs="宋体"/>
          <w:b/>
          <w:bCs/>
          <w:sz w:val="24"/>
          <w:szCs w:val="24"/>
        </w:rPr>
        <w:t>4</w:t>
      </w:r>
      <w:r w:rsidRPr="00721C1E">
        <w:rPr>
          <w:rFonts w:ascii="Book Antiqua" w:eastAsia="宋体" w:hAnsi="Book Antiqua" w:cs="宋体"/>
          <w:sz w:val="24"/>
          <w:szCs w:val="24"/>
        </w:rPr>
        <w:t>: 138-146 [PMID: 21633669]</w:t>
      </w:r>
    </w:p>
    <w:p w:rsidR="00B67667"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lastRenderedPageBreak/>
        <w:t xml:space="preserve">99 </w:t>
      </w:r>
      <w:r w:rsidR="00B67667" w:rsidRPr="00721C1E">
        <w:rPr>
          <w:rFonts w:ascii="Book Antiqua" w:eastAsia="宋体" w:hAnsi="Book Antiqua" w:cs="宋体"/>
          <w:b/>
          <w:sz w:val="24"/>
          <w:szCs w:val="24"/>
        </w:rPr>
        <w:t>Jackson E,</w:t>
      </w:r>
      <w:r w:rsidR="00B67667" w:rsidRPr="00721C1E">
        <w:rPr>
          <w:rFonts w:ascii="Book Antiqua" w:eastAsia="宋体" w:hAnsi="Book Antiqua" w:cs="宋体"/>
          <w:sz w:val="24"/>
          <w:szCs w:val="24"/>
        </w:rPr>
        <w:t xml:space="preserve"> Minton SE, Ismail-Khan R, Han H, </w:t>
      </w:r>
      <w:proofErr w:type="spellStart"/>
      <w:r w:rsidR="00B67667" w:rsidRPr="00721C1E">
        <w:rPr>
          <w:rFonts w:ascii="Book Antiqua" w:eastAsia="宋体" w:hAnsi="Book Antiqua" w:cs="宋体"/>
          <w:sz w:val="24"/>
          <w:szCs w:val="24"/>
        </w:rPr>
        <w:t>Neuger</w:t>
      </w:r>
      <w:proofErr w:type="spellEnd"/>
      <w:r w:rsidR="00B67667" w:rsidRPr="00721C1E">
        <w:rPr>
          <w:rFonts w:ascii="Book Antiqua" w:eastAsia="宋体" w:hAnsi="Book Antiqua" w:cs="宋体"/>
          <w:sz w:val="24"/>
          <w:szCs w:val="24"/>
        </w:rPr>
        <w:t xml:space="preserve"> A, Antonia S, Sullivan D, </w:t>
      </w:r>
      <w:proofErr w:type="spellStart"/>
      <w:r w:rsidR="00B67667" w:rsidRPr="00721C1E">
        <w:rPr>
          <w:rFonts w:ascii="Book Antiqua" w:eastAsia="宋体" w:hAnsi="Book Antiqua" w:cs="宋体"/>
          <w:sz w:val="24"/>
          <w:szCs w:val="24"/>
        </w:rPr>
        <w:t>Soliman</w:t>
      </w:r>
      <w:proofErr w:type="spellEnd"/>
      <w:r w:rsidR="00B67667" w:rsidRPr="00721C1E">
        <w:rPr>
          <w:rFonts w:ascii="Book Antiqua" w:eastAsia="宋体" w:hAnsi="Book Antiqua" w:cs="宋体"/>
          <w:sz w:val="24"/>
          <w:szCs w:val="24"/>
        </w:rPr>
        <w:t xml:space="preserve"> HH. A phase I study of 1-methyl-d-tryptophan in combination with docetaxel in metastatic solid tumors.</w:t>
      </w:r>
      <w:r w:rsidR="00B67667" w:rsidRPr="00721C1E">
        <w:rPr>
          <w:rFonts w:ascii="Book Antiqua" w:eastAsia="宋体" w:hAnsi="Book Antiqua" w:cs="宋体"/>
          <w:i/>
          <w:sz w:val="24"/>
          <w:szCs w:val="24"/>
        </w:rPr>
        <w:t xml:space="preserve"> J </w:t>
      </w:r>
      <w:proofErr w:type="spellStart"/>
      <w:r w:rsidR="00B67667" w:rsidRPr="00721C1E">
        <w:rPr>
          <w:rFonts w:ascii="Book Antiqua" w:eastAsia="宋体" w:hAnsi="Book Antiqua" w:cs="宋体"/>
          <w:i/>
          <w:sz w:val="24"/>
          <w:szCs w:val="24"/>
        </w:rPr>
        <w:t>Clin</w:t>
      </w:r>
      <w:proofErr w:type="spellEnd"/>
      <w:r w:rsidR="00B67667" w:rsidRPr="00721C1E">
        <w:rPr>
          <w:rFonts w:ascii="Book Antiqua" w:eastAsia="宋体" w:hAnsi="Book Antiqua" w:cs="宋体"/>
          <w:i/>
          <w:sz w:val="24"/>
          <w:szCs w:val="24"/>
        </w:rPr>
        <w:t xml:space="preserve"> </w:t>
      </w:r>
      <w:proofErr w:type="spellStart"/>
      <w:r w:rsidR="00B67667" w:rsidRPr="00721C1E">
        <w:rPr>
          <w:rFonts w:ascii="Book Antiqua" w:eastAsia="宋体" w:hAnsi="Book Antiqua" w:cs="宋体"/>
          <w:i/>
          <w:sz w:val="24"/>
          <w:szCs w:val="24"/>
        </w:rPr>
        <w:t>Oncol</w:t>
      </w:r>
      <w:proofErr w:type="spellEnd"/>
      <w:r w:rsidR="00B67667" w:rsidRPr="00721C1E">
        <w:rPr>
          <w:rFonts w:ascii="Book Antiqua" w:eastAsia="宋体" w:hAnsi="Book Antiqua" w:cs="宋体"/>
          <w:sz w:val="24"/>
          <w:szCs w:val="24"/>
        </w:rPr>
        <w:t xml:space="preserve"> 2012; </w:t>
      </w:r>
      <w:r w:rsidR="00B67667" w:rsidRPr="00721C1E">
        <w:rPr>
          <w:rFonts w:ascii="Book Antiqua" w:eastAsia="宋体" w:hAnsi="Book Antiqua" w:cs="宋体"/>
          <w:b/>
          <w:sz w:val="24"/>
          <w:szCs w:val="24"/>
        </w:rPr>
        <w:t>30</w:t>
      </w:r>
      <w:r w:rsidR="00B67667" w:rsidRPr="00721C1E">
        <w:rPr>
          <w:rFonts w:ascii="Book Antiqua" w:eastAsia="宋体" w:hAnsi="Book Antiqua" w:cs="宋体"/>
          <w:sz w:val="24"/>
          <w:szCs w:val="24"/>
        </w:rPr>
        <w:t xml:space="preserve"> </w:t>
      </w:r>
      <w:proofErr w:type="spellStart"/>
      <w:r w:rsidR="00B67667" w:rsidRPr="00721C1E">
        <w:rPr>
          <w:rFonts w:ascii="Book Antiqua" w:eastAsia="宋体" w:hAnsi="Book Antiqua" w:cs="宋体"/>
          <w:sz w:val="24"/>
          <w:szCs w:val="24"/>
        </w:rPr>
        <w:t>Suppl</w:t>
      </w:r>
      <w:proofErr w:type="spellEnd"/>
      <w:r w:rsidR="00B67667" w:rsidRPr="00721C1E">
        <w:rPr>
          <w:rFonts w:ascii="Book Antiqua" w:eastAsia="宋体" w:hAnsi="Book Antiqua" w:cs="宋体"/>
          <w:sz w:val="24"/>
          <w:szCs w:val="24"/>
        </w:rPr>
        <w:t>: abstrTPS2620</w:t>
      </w:r>
    </w:p>
    <w:p w:rsidR="00B67667" w:rsidRPr="00721C1E" w:rsidRDefault="00B67667" w:rsidP="00B67667">
      <w:pPr>
        <w:spacing w:after="0" w:line="360" w:lineRule="auto"/>
        <w:jc w:val="both"/>
        <w:rPr>
          <w:rFonts w:ascii="Book Antiqua" w:eastAsia="宋体" w:hAnsi="Book Antiqua" w:cs="宋体"/>
          <w:sz w:val="24"/>
          <w:szCs w:val="24"/>
          <w:lang w:eastAsia="zh-CN"/>
        </w:rPr>
      </w:pPr>
      <w:r w:rsidRPr="00721C1E">
        <w:rPr>
          <w:rFonts w:ascii="Book Antiqua" w:eastAsia="宋体" w:hAnsi="Book Antiqua" w:cs="宋体"/>
          <w:sz w:val="24"/>
          <w:szCs w:val="24"/>
        </w:rPr>
        <w:t>100</w:t>
      </w:r>
      <w:r w:rsidRPr="00721C1E">
        <w:rPr>
          <w:rFonts w:ascii="Book Antiqua" w:eastAsia="宋体" w:hAnsi="Book Antiqua" w:cs="宋体"/>
          <w:b/>
          <w:sz w:val="24"/>
          <w:szCs w:val="24"/>
        </w:rPr>
        <w:t xml:space="preserve"> </w:t>
      </w:r>
      <w:proofErr w:type="spellStart"/>
      <w:r w:rsidRPr="00721C1E">
        <w:rPr>
          <w:rFonts w:ascii="Book Antiqua" w:eastAsia="宋体" w:hAnsi="Book Antiqua" w:cs="宋体"/>
          <w:b/>
          <w:sz w:val="24"/>
          <w:szCs w:val="24"/>
        </w:rPr>
        <w:t>Soliman</w:t>
      </w:r>
      <w:proofErr w:type="spellEnd"/>
      <w:r w:rsidRPr="00721C1E">
        <w:rPr>
          <w:rFonts w:ascii="Book Antiqua" w:eastAsia="宋体" w:hAnsi="Book Antiqua" w:cs="宋体"/>
          <w:b/>
          <w:sz w:val="24"/>
          <w:szCs w:val="24"/>
        </w:rPr>
        <w:t xml:space="preserve"> HH, </w:t>
      </w:r>
      <w:r w:rsidRPr="00721C1E">
        <w:rPr>
          <w:rFonts w:ascii="Book Antiqua" w:eastAsia="宋体" w:hAnsi="Book Antiqua" w:cs="宋体"/>
          <w:sz w:val="24"/>
          <w:szCs w:val="24"/>
        </w:rPr>
        <w:t xml:space="preserve">Antonia S, Sullivan D, </w:t>
      </w:r>
      <w:proofErr w:type="spellStart"/>
      <w:r w:rsidRPr="00721C1E">
        <w:rPr>
          <w:rFonts w:ascii="Book Antiqua" w:eastAsia="宋体" w:hAnsi="Book Antiqua" w:cs="宋体"/>
          <w:sz w:val="24"/>
          <w:szCs w:val="24"/>
        </w:rPr>
        <w:t>Vanahanian</w:t>
      </w:r>
      <w:proofErr w:type="spellEnd"/>
      <w:r w:rsidRPr="00721C1E">
        <w:rPr>
          <w:rFonts w:ascii="Book Antiqua" w:eastAsia="宋体" w:hAnsi="Book Antiqua" w:cs="宋体"/>
          <w:sz w:val="24"/>
          <w:szCs w:val="24"/>
        </w:rPr>
        <w:t xml:space="preserve"> N, Link C. Overcoming tumor antigen </w:t>
      </w:r>
      <w:proofErr w:type="spellStart"/>
      <w:r w:rsidRPr="00721C1E">
        <w:rPr>
          <w:rFonts w:ascii="Book Antiqua" w:eastAsia="宋体" w:hAnsi="Book Antiqua" w:cs="宋体"/>
          <w:sz w:val="24"/>
          <w:szCs w:val="24"/>
        </w:rPr>
        <w:t>anergy</w:t>
      </w:r>
      <w:proofErr w:type="spellEnd"/>
      <w:r w:rsidRPr="00721C1E">
        <w:rPr>
          <w:rFonts w:ascii="Book Antiqua" w:eastAsia="宋体" w:hAnsi="Book Antiqua" w:cs="宋体"/>
          <w:sz w:val="24"/>
          <w:szCs w:val="24"/>
        </w:rPr>
        <w:t xml:space="preserve"> in human malignancies using the novel indeolamine2,3- dioxygenase(IDO) enzyme inhibitor, 1-methyl-d-tryptophan(1MT). </w:t>
      </w:r>
      <w:r w:rsidRPr="00721C1E">
        <w:rPr>
          <w:rFonts w:ascii="Book Antiqua" w:eastAsia="宋体" w:hAnsi="Book Antiqua" w:cs="宋体"/>
          <w:i/>
          <w:sz w:val="24"/>
          <w:szCs w:val="24"/>
        </w:rPr>
        <w:t xml:space="preserve">J </w:t>
      </w:r>
      <w:proofErr w:type="spellStart"/>
      <w:r w:rsidRPr="00721C1E">
        <w:rPr>
          <w:rFonts w:ascii="Book Antiqua" w:eastAsia="宋体" w:hAnsi="Book Antiqua" w:cs="宋体"/>
          <w:i/>
          <w:sz w:val="24"/>
          <w:szCs w:val="24"/>
        </w:rPr>
        <w:t>Clin</w:t>
      </w:r>
      <w:proofErr w:type="spellEnd"/>
      <w:r w:rsidRPr="00721C1E">
        <w:rPr>
          <w:rFonts w:ascii="Book Antiqua" w:eastAsia="宋体" w:hAnsi="Book Antiqua" w:cs="宋体"/>
          <w:i/>
          <w:sz w:val="24"/>
          <w:szCs w:val="24"/>
        </w:rPr>
        <w:t xml:space="preserve"> </w:t>
      </w:r>
      <w:proofErr w:type="spellStart"/>
      <w:r w:rsidRPr="00721C1E">
        <w:rPr>
          <w:rFonts w:ascii="Book Antiqua" w:eastAsia="宋体" w:hAnsi="Book Antiqua" w:cs="宋体"/>
          <w:i/>
          <w:sz w:val="24"/>
          <w:szCs w:val="24"/>
        </w:rPr>
        <w:t>Oncol</w:t>
      </w:r>
      <w:proofErr w:type="spellEnd"/>
      <w:r w:rsidRPr="00721C1E">
        <w:rPr>
          <w:rFonts w:ascii="Book Antiqua" w:eastAsia="宋体" w:hAnsi="Book Antiqua" w:cs="宋体"/>
          <w:i/>
          <w:sz w:val="24"/>
          <w:szCs w:val="24"/>
        </w:rPr>
        <w:t xml:space="preserve"> </w:t>
      </w:r>
      <w:r w:rsidRPr="00721C1E">
        <w:rPr>
          <w:rFonts w:ascii="Book Antiqua" w:eastAsia="宋体" w:hAnsi="Book Antiqua" w:cs="宋体"/>
          <w:sz w:val="24"/>
          <w:szCs w:val="24"/>
        </w:rPr>
        <w:t xml:space="preserve">2009; </w:t>
      </w:r>
      <w:r w:rsidRPr="00721C1E">
        <w:rPr>
          <w:rFonts w:ascii="Book Antiqua" w:eastAsia="宋体" w:hAnsi="Book Antiqua" w:cs="宋体"/>
          <w:b/>
          <w:sz w:val="24"/>
          <w:szCs w:val="24"/>
        </w:rPr>
        <w:t>27</w:t>
      </w:r>
      <w:r w:rsidRPr="00721C1E">
        <w:rPr>
          <w:rFonts w:ascii="Book Antiqua" w:eastAsia="宋体" w:hAnsi="Book Antiqua" w:cs="宋体"/>
          <w:sz w:val="24"/>
          <w:szCs w:val="24"/>
        </w:rPr>
        <w:t>: abstr3004</w:t>
      </w:r>
    </w:p>
    <w:p w:rsidR="00587FD8" w:rsidRPr="00721C1E" w:rsidRDefault="00B67667"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 xml:space="preserve">101 </w:t>
      </w:r>
      <w:proofErr w:type="spellStart"/>
      <w:r w:rsidR="00587FD8" w:rsidRPr="00721C1E">
        <w:rPr>
          <w:rFonts w:ascii="Book Antiqua" w:eastAsia="宋体" w:hAnsi="Book Antiqua" w:cs="宋体"/>
          <w:b/>
          <w:bCs/>
          <w:sz w:val="24"/>
          <w:szCs w:val="24"/>
        </w:rPr>
        <w:t>Holmgaard</w:t>
      </w:r>
      <w:proofErr w:type="spellEnd"/>
      <w:r w:rsidR="00587FD8" w:rsidRPr="00721C1E">
        <w:rPr>
          <w:rFonts w:ascii="Book Antiqua" w:eastAsia="宋体" w:hAnsi="Book Antiqua" w:cs="宋体"/>
          <w:b/>
          <w:bCs/>
          <w:sz w:val="24"/>
          <w:szCs w:val="24"/>
        </w:rPr>
        <w:t xml:space="preserve"> RB</w:t>
      </w:r>
      <w:r w:rsidR="00587FD8" w:rsidRPr="00721C1E">
        <w:rPr>
          <w:rFonts w:ascii="Book Antiqua" w:eastAsia="宋体" w:hAnsi="Book Antiqua" w:cs="宋体"/>
          <w:sz w:val="24"/>
          <w:szCs w:val="24"/>
        </w:rPr>
        <w:t xml:space="preserve">, </w:t>
      </w:r>
      <w:proofErr w:type="spellStart"/>
      <w:r w:rsidR="00587FD8" w:rsidRPr="00721C1E">
        <w:rPr>
          <w:rFonts w:ascii="Book Antiqua" w:eastAsia="宋体" w:hAnsi="Book Antiqua" w:cs="宋体"/>
          <w:sz w:val="24"/>
          <w:szCs w:val="24"/>
        </w:rPr>
        <w:t>Zamarin</w:t>
      </w:r>
      <w:proofErr w:type="spellEnd"/>
      <w:r w:rsidR="00587FD8" w:rsidRPr="00721C1E">
        <w:rPr>
          <w:rFonts w:ascii="Book Antiqua" w:eastAsia="宋体" w:hAnsi="Book Antiqua" w:cs="宋体"/>
          <w:sz w:val="24"/>
          <w:szCs w:val="24"/>
        </w:rPr>
        <w:t xml:space="preserve"> D, Munn DH, </w:t>
      </w:r>
      <w:proofErr w:type="spellStart"/>
      <w:r w:rsidR="00587FD8" w:rsidRPr="00721C1E">
        <w:rPr>
          <w:rFonts w:ascii="Book Antiqua" w:eastAsia="宋体" w:hAnsi="Book Antiqua" w:cs="宋体"/>
          <w:sz w:val="24"/>
          <w:szCs w:val="24"/>
        </w:rPr>
        <w:t>Wolchok</w:t>
      </w:r>
      <w:proofErr w:type="spellEnd"/>
      <w:r w:rsidR="00587FD8" w:rsidRPr="00721C1E">
        <w:rPr>
          <w:rFonts w:ascii="Book Antiqua" w:eastAsia="宋体" w:hAnsi="Book Antiqua" w:cs="宋体"/>
          <w:sz w:val="24"/>
          <w:szCs w:val="24"/>
        </w:rPr>
        <w:t xml:space="preserve"> JD, Allison JP. </w:t>
      </w:r>
      <w:proofErr w:type="spellStart"/>
      <w:r w:rsidR="00587FD8" w:rsidRPr="00721C1E">
        <w:rPr>
          <w:rFonts w:ascii="Book Antiqua" w:eastAsia="宋体" w:hAnsi="Book Antiqua" w:cs="宋体"/>
          <w:sz w:val="24"/>
          <w:szCs w:val="24"/>
        </w:rPr>
        <w:t>Indoleamine</w:t>
      </w:r>
      <w:proofErr w:type="spellEnd"/>
      <w:r w:rsidR="00587FD8" w:rsidRPr="00721C1E">
        <w:rPr>
          <w:rFonts w:ascii="Book Antiqua" w:eastAsia="宋体" w:hAnsi="Book Antiqua" w:cs="宋体"/>
          <w:sz w:val="24"/>
          <w:szCs w:val="24"/>
        </w:rPr>
        <w:t xml:space="preserve"> 2,3-dioxygenase is a critical resistance mechanism in antitumor T cell immunotherapy targeting CTLA-4. </w:t>
      </w:r>
      <w:r w:rsidR="00587FD8" w:rsidRPr="00721C1E">
        <w:rPr>
          <w:rFonts w:ascii="Book Antiqua" w:eastAsia="宋体" w:hAnsi="Book Antiqua" w:cs="宋体"/>
          <w:i/>
          <w:iCs/>
          <w:sz w:val="24"/>
          <w:szCs w:val="24"/>
        </w:rPr>
        <w:t xml:space="preserve">J </w:t>
      </w:r>
      <w:proofErr w:type="spellStart"/>
      <w:r w:rsidR="00587FD8" w:rsidRPr="00721C1E">
        <w:rPr>
          <w:rFonts w:ascii="Book Antiqua" w:eastAsia="宋体" w:hAnsi="Book Antiqua" w:cs="宋体"/>
          <w:i/>
          <w:iCs/>
          <w:sz w:val="24"/>
          <w:szCs w:val="24"/>
        </w:rPr>
        <w:t>Exp</w:t>
      </w:r>
      <w:proofErr w:type="spellEnd"/>
      <w:r w:rsidR="00587FD8" w:rsidRPr="00721C1E">
        <w:rPr>
          <w:rFonts w:ascii="Book Antiqua" w:eastAsia="宋体" w:hAnsi="Book Antiqua" w:cs="宋体"/>
          <w:i/>
          <w:iCs/>
          <w:sz w:val="24"/>
          <w:szCs w:val="24"/>
        </w:rPr>
        <w:t xml:space="preserve"> Med</w:t>
      </w:r>
      <w:r w:rsidR="00587FD8" w:rsidRPr="00721C1E">
        <w:rPr>
          <w:rFonts w:ascii="Book Antiqua" w:eastAsia="宋体" w:hAnsi="Book Antiqua" w:cs="宋体"/>
          <w:sz w:val="24"/>
          <w:szCs w:val="24"/>
        </w:rPr>
        <w:t xml:space="preserve"> 2013; </w:t>
      </w:r>
      <w:r w:rsidR="00587FD8" w:rsidRPr="00721C1E">
        <w:rPr>
          <w:rFonts w:ascii="Book Antiqua" w:eastAsia="宋体" w:hAnsi="Book Antiqua" w:cs="宋体"/>
          <w:b/>
          <w:bCs/>
          <w:sz w:val="24"/>
          <w:szCs w:val="24"/>
        </w:rPr>
        <w:t>210</w:t>
      </w:r>
      <w:r w:rsidR="00587FD8" w:rsidRPr="00721C1E">
        <w:rPr>
          <w:rFonts w:ascii="Book Antiqua" w:eastAsia="宋体" w:hAnsi="Book Antiqua" w:cs="宋体"/>
          <w:sz w:val="24"/>
          <w:szCs w:val="24"/>
        </w:rPr>
        <w:t>: 1389-1402 [PMID: 23752227 DOI: 10.1084/jem.20130066]</w:t>
      </w:r>
    </w:p>
    <w:p w:rsidR="00587FD8" w:rsidRPr="00721C1E" w:rsidRDefault="00B67667"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102</w:t>
      </w:r>
      <w:r w:rsidR="00587FD8" w:rsidRPr="00721C1E">
        <w:rPr>
          <w:rFonts w:ascii="Book Antiqua" w:eastAsia="宋体" w:hAnsi="Book Antiqua" w:cs="宋体"/>
          <w:sz w:val="24"/>
          <w:szCs w:val="24"/>
        </w:rPr>
        <w:t xml:space="preserve"> </w:t>
      </w:r>
      <w:r w:rsidR="00587FD8" w:rsidRPr="00721C1E">
        <w:rPr>
          <w:rFonts w:ascii="Book Antiqua" w:eastAsia="宋体" w:hAnsi="Book Antiqua" w:cs="宋体"/>
          <w:b/>
          <w:bCs/>
          <w:sz w:val="24"/>
          <w:szCs w:val="24"/>
        </w:rPr>
        <w:t>Nilsson LM</w:t>
      </w:r>
      <w:r w:rsidR="00587FD8" w:rsidRPr="00721C1E">
        <w:rPr>
          <w:rFonts w:ascii="Book Antiqua" w:eastAsia="宋体" w:hAnsi="Book Antiqua" w:cs="宋体"/>
          <w:sz w:val="24"/>
          <w:szCs w:val="24"/>
        </w:rPr>
        <w:t xml:space="preserve">, </w:t>
      </w:r>
      <w:proofErr w:type="spellStart"/>
      <w:r w:rsidR="00587FD8" w:rsidRPr="00721C1E">
        <w:rPr>
          <w:rFonts w:ascii="Book Antiqua" w:eastAsia="宋体" w:hAnsi="Book Antiqua" w:cs="宋体"/>
          <w:sz w:val="24"/>
          <w:szCs w:val="24"/>
        </w:rPr>
        <w:t>Forshell</w:t>
      </w:r>
      <w:proofErr w:type="spellEnd"/>
      <w:r w:rsidR="00587FD8" w:rsidRPr="00721C1E">
        <w:rPr>
          <w:rFonts w:ascii="Book Antiqua" w:eastAsia="宋体" w:hAnsi="Book Antiqua" w:cs="宋体"/>
          <w:sz w:val="24"/>
          <w:szCs w:val="24"/>
        </w:rPr>
        <w:t xml:space="preserve"> TZ, </w:t>
      </w:r>
      <w:proofErr w:type="spellStart"/>
      <w:r w:rsidR="00587FD8" w:rsidRPr="00721C1E">
        <w:rPr>
          <w:rFonts w:ascii="Book Antiqua" w:eastAsia="宋体" w:hAnsi="Book Antiqua" w:cs="宋体"/>
          <w:sz w:val="24"/>
          <w:szCs w:val="24"/>
        </w:rPr>
        <w:t>Rimpi</w:t>
      </w:r>
      <w:proofErr w:type="spellEnd"/>
      <w:r w:rsidR="00587FD8" w:rsidRPr="00721C1E">
        <w:rPr>
          <w:rFonts w:ascii="Book Antiqua" w:eastAsia="宋体" w:hAnsi="Book Antiqua" w:cs="宋体"/>
          <w:sz w:val="24"/>
          <w:szCs w:val="24"/>
        </w:rPr>
        <w:t xml:space="preserve"> S, Kreutzer C, </w:t>
      </w:r>
      <w:proofErr w:type="spellStart"/>
      <w:r w:rsidR="00587FD8" w:rsidRPr="00721C1E">
        <w:rPr>
          <w:rFonts w:ascii="Book Antiqua" w:eastAsia="宋体" w:hAnsi="Book Antiqua" w:cs="宋体"/>
          <w:sz w:val="24"/>
          <w:szCs w:val="24"/>
        </w:rPr>
        <w:t>Pretsch</w:t>
      </w:r>
      <w:proofErr w:type="spellEnd"/>
      <w:r w:rsidR="00587FD8" w:rsidRPr="00721C1E">
        <w:rPr>
          <w:rFonts w:ascii="Book Antiqua" w:eastAsia="宋体" w:hAnsi="Book Antiqua" w:cs="宋体"/>
          <w:sz w:val="24"/>
          <w:szCs w:val="24"/>
        </w:rPr>
        <w:t xml:space="preserve"> W, </w:t>
      </w:r>
      <w:proofErr w:type="spellStart"/>
      <w:r w:rsidR="00587FD8" w:rsidRPr="00721C1E">
        <w:rPr>
          <w:rFonts w:ascii="Book Antiqua" w:eastAsia="宋体" w:hAnsi="Book Antiqua" w:cs="宋体"/>
          <w:sz w:val="24"/>
          <w:szCs w:val="24"/>
        </w:rPr>
        <w:t>Bornkamm</w:t>
      </w:r>
      <w:proofErr w:type="spellEnd"/>
      <w:r w:rsidR="00587FD8" w:rsidRPr="00721C1E">
        <w:rPr>
          <w:rFonts w:ascii="Book Antiqua" w:eastAsia="宋体" w:hAnsi="Book Antiqua" w:cs="宋体"/>
          <w:sz w:val="24"/>
          <w:szCs w:val="24"/>
        </w:rPr>
        <w:t xml:space="preserve"> GW, Nilsson JA. Mouse genetics suggests cell-context dependency for </w:t>
      </w:r>
      <w:proofErr w:type="spellStart"/>
      <w:r w:rsidR="00587FD8" w:rsidRPr="00721C1E">
        <w:rPr>
          <w:rFonts w:ascii="Book Antiqua" w:eastAsia="宋体" w:hAnsi="Book Antiqua" w:cs="宋体"/>
          <w:sz w:val="24"/>
          <w:szCs w:val="24"/>
        </w:rPr>
        <w:t>Myc</w:t>
      </w:r>
      <w:proofErr w:type="spellEnd"/>
      <w:r w:rsidR="00587FD8" w:rsidRPr="00721C1E">
        <w:rPr>
          <w:rFonts w:ascii="Book Antiqua" w:eastAsia="宋体" w:hAnsi="Book Antiqua" w:cs="宋体"/>
          <w:sz w:val="24"/>
          <w:szCs w:val="24"/>
        </w:rPr>
        <w:t xml:space="preserve">-regulated metabolic enzymes during tumorigenesis. </w:t>
      </w:r>
      <w:proofErr w:type="spellStart"/>
      <w:r w:rsidR="00587FD8" w:rsidRPr="00721C1E">
        <w:rPr>
          <w:rFonts w:ascii="Book Antiqua" w:eastAsia="宋体" w:hAnsi="Book Antiqua" w:cs="宋体"/>
          <w:i/>
          <w:iCs/>
          <w:sz w:val="24"/>
          <w:szCs w:val="24"/>
        </w:rPr>
        <w:t>PLoS</w:t>
      </w:r>
      <w:proofErr w:type="spellEnd"/>
      <w:r w:rsidR="00587FD8" w:rsidRPr="00721C1E">
        <w:rPr>
          <w:rFonts w:ascii="Book Antiqua" w:eastAsia="宋体" w:hAnsi="Book Antiqua" w:cs="宋体"/>
          <w:i/>
          <w:iCs/>
          <w:sz w:val="24"/>
          <w:szCs w:val="24"/>
        </w:rPr>
        <w:t xml:space="preserve"> Genet</w:t>
      </w:r>
      <w:r w:rsidR="00587FD8" w:rsidRPr="00721C1E">
        <w:rPr>
          <w:rFonts w:ascii="Book Antiqua" w:eastAsia="宋体" w:hAnsi="Book Antiqua" w:cs="宋体"/>
          <w:sz w:val="24"/>
          <w:szCs w:val="24"/>
        </w:rPr>
        <w:t xml:space="preserve"> 2012; </w:t>
      </w:r>
      <w:r w:rsidR="00587FD8" w:rsidRPr="00721C1E">
        <w:rPr>
          <w:rFonts w:ascii="Book Antiqua" w:eastAsia="宋体" w:hAnsi="Book Antiqua" w:cs="宋体"/>
          <w:b/>
          <w:bCs/>
          <w:sz w:val="24"/>
          <w:szCs w:val="24"/>
        </w:rPr>
        <w:t>8</w:t>
      </w:r>
      <w:r w:rsidR="00587FD8" w:rsidRPr="00721C1E">
        <w:rPr>
          <w:rFonts w:ascii="Book Antiqua" w:eastAsia="宋体" w:hAnsi="Book Antiqua" w:cs="宋体"/>
          <w:sz w:val="24"/>
          <w:szCs w:val="24"/>
        </w:rPr>
        <w:t>: e1002573 [PMID: 22438825 DOI: 10.1371/journal.pgen.1002573]</w:t>
      </w:r>
    </w:p>
    <w:p w:rsidR="00587FD8" w:rsidRPr="00721C1E" w:rsidRDefault="00587FD8" w:rsidP="004E6190">
      <w:pPr>
        <w:spacing w:after="0" w:line="360" w:lineRule="auto"/>
        <w:jc w:val="both"/>
        <w:rPr>
          <w:rFonts w:ascii="Book Antiqua" w:eastAsia="宋体" w:hAnsi="Book Antiqua" w:cs="宋体"/>
          <w:sz w:val="24"/>
          <w:szCs w:val="24"/>
        </w:rPr>
      </w:pPr>
      <w:r w:rsidRPr="00721C1E">
        <w:rPr>
          <w:rFonts w:ascii="Book Antiqua" w:eastAsia="宋体" w:hAnsi="Book Antiqua" w:cs="宋体"/>
          <w:sz w:val="24"/>
          <w:szCs w:val="24"/>
        </w:rPr>
        <w:t>10</w:t>
      </w:r>
      <w:r w:rsidR="00B67667" w:rsidRPr="00721C1E">
        <w:rPr>
          <w:rFonts w:ascii="Book Antiqua" w:eastAsia="宋体" w:hAnsi="Book Antiqua" w:cs="宋体"/>
          <w:sz w:val="24"/>
          <w:szCs w:val="24"/>
        </w:rPr>
        <w:t>3</w:t>
      </w:r>
      <w:r w:rsidRPr="00721C1E">
        <w:rPr>
          <w:rFonts w:ascii="Book Antiqua" w:eastAsia="宋体" w:hAnsi="Book Antiqua" w:cs="宋体"/>
          <w:sz w:val="24"/>
          <w:szCs w:val="24"/>
        </w:rPr>
        <w:t xml:space="preserve"> </w:t>
      </w:r>
      <w:proofErr w:type="spellStart"/>
      <w:r w:rsidRPr="00721C1E">
        <w:rPr>
          <w:rFonts w:ascii="Book Antiqua" w:eastAsia="宋体" w:hAnsi="Book Antiqua" w:cs="宋体"/>
          <w:b/>
          <w:bCs/>
          <w:sz w:val="24"/>
          <w:szCs w:val="24"/>
        </w:rPr>
        <w:t>Olver</w:t>
      </w:r>
      <w:proofErr w:type="spellEnd"/>
      <w:r w:rsidRPr="00721C1E">
        <w:rPr>
          <w:rFonts w:ascii="Book Antiqua" w:eastAsia="宋体" w:hAnsi="Book Antiqua" w:cs="宋体"/>
          <w:b/>
          <w:bCs/>
          <w:sz w:val="24"/>
          <w:szCs w:val="24"/>
        </w:rPr>
        <w:t xml:space="preserve"> IN</w:t>
      </w:r>
      <w:r w:rsidRPr="00721C1E">
        <w:rPr>
          <w:rFonts w:ascii="Book Antiqua" w:eastAsia="宋体" w:hAnsi="Book Antiqua" w:cs="宋体"/>
          <w:sz w:val="24"/>
          <w:szCs w:val="24"/>
        </w:rPr>
        <w:t xml:space="preserve">, Green M, </w:t>
      </w:r>
      <w:proofErr w:type="spellStart"/>
      <w:r w:rsidRPr="00721C1E">
        <w:rPr>
          <w:rFonts w:ascii="Book Antiqua" w:eastAsia="宋体" w:hAnsi="Book Antiqua" w:cs="宋体"/>
          <w:sz w:val="24"/>
          <w:szCs w:val="24"/>
        </w:rPr>
        <w:t>Millward</w:t>
      </w:r>
      <w:proofErr w:type="spellEnd"/>
      <w:r w:rsidRPr="00721C1E">
        <w:rPr>
          <w:rFonts w:ascii="Book Antiqua" w:eastAsia="宋体" w:hAnsi="Book Antiqua" w:cs="宋体"/>
          <w:sz w:val="24"/>
          <w:szCs w:val="24"/>
        </w:rPr>
        <w:t xml:space="preserve"> MJ, Bishop JF. Phase II study of </w:t>
      </w:r>
      <w:proofErr w:type="spellStart"/>
      <w:r w:rsidRPr="00721C1E">
        <w:rPr>
          <w:rFonts w:ascii="Book Antiqua" w:eastAsia="宋体" w:hAnsi="Book Antiqua" w:cs="宋体"/>
          <w:sz w:val="24"/>
          <w:szCs w:val="24"/>
        </w:rPr>
        <w:t>acivicin</w:t>
      </w:r>
      <w:proofErr w:type="spellEnd"/>
      <w:r w:rsidRPr="00721C1E">
        <w:rPr>
          <w:rFonts w:ascii="Book Antiqua" w:eastAsia="宋体" w:hAnsi="Book Antiqua" w:cs="宋体"/>
          <w:sz w:val="24"/>
          <w:szCs w:val="24"/>
        </w:rPr>
        <w:t xml:space="preserve"> in patients with recurrent high grade astrocytoma. </w:t>
      </w:r>
      <w:r w:rsidRPr="00721C1E">
        <w:rPr>
          <w:rFonts w:ascii="Book Antiqua" w:eastAsia="宋体" w:hAnsi="Book Antiqua" w:cs="宋体"/>
          <w:i/>
          <w:iCs/>
          <w:sz w:val="24"/>
          <w:szCs w:val="24"/>
        </w:rPr>
        <w:t xml:space="preserve">J </w:t>
      </w:r>
      <w:proofErr w:type="spellStart"/>
      <w:r w:rsidRPr="00721C1E">
        <w:rPr>
          <w:rFonts w:ascii="Book Antiqua" w:eastAsia="宋体" w:hAnsi="Book Antiqua" w:cs="宋体"/>
          <w:i/>
          <w:iCs/>
          <w:sz w:val="24"/>
          <w:szCs w:val="24"/>
        </w:rPr>
        <w:t>Clin</w:t>
      </w:r>
      <w:proofErr w:type="spellEnd"/>
      <w:r w:rsidRPr="00721C1E">
        <w:rPr>
          <w:rFonts w:ascii="Book Antiqua" w:eastAsia="宋体" w:hAnsi="Book Antiqua" w:cs="宋体"/>
          <w:i/>
          <w:iCs/>
          <w:sz w:val="24"/>
          <w:szCs w:val="24"/>
        </w:rPr>
        <w:t xml:space="preserve"> </w:t>
      </w:r>
      <w:proofErr w:type="spellStart"/>
      <w:r w:rsidRPr="00721C1E">
        <w:rPr>
          <w:rFonts w:ascii="Book Antiqua" w:eastAsia="宋体" w:hAnsi="Book Antiqua" w:cs="宋体"/>
          <w:i/>
          <w:iCs/>
          <w:sz w:val="24"/>
          <w:szCs w:val="24"/>
        </w:rPr>
        <w:t>Neurosci</w:t>
      </w:r>
      <w:proofErr w:type="spellEnd"/>
      <w:r w:rsidRPr="00721C1E">
        <w:rPr>
          <w:rFonts w:ascii="Book Antiqua" w:eastAsia="宋体" w:hAnsi="Book Antiqua" w:cs="宋体"/>
          <w:sz w:val="24"/>
          <w:szCs w:val="24"/>
        </w:rPr>
        <w:t xml:space="preserve"> 1998; </w:t>
      </w:r>
      <w:r w:rsidRPr="00721C1E">
        <w:rPr>
          <w:rFonts w:ascii="Book Antiqua" w:eastAsia="宋体" w:hAnsi="Book Antiqua" w:cs="宋体"/>
          <w:b/>
          <w:bCs/>
          <w:sz w:val="24"/>
          <w:szCs w:val="24"/>
        </w:rPr>
        <w:t>5</w:t>
      </w:r>
      <w:r w:rsidRPr="00721C1E">
        <w:rPr>
          <w:rFonts w:ascii="Book Antiqua" w:eastAsia="宋体" w:hAnsi="Book Antiqua" w:cs="宋体"/>
          <w:sz w:val="24"/>
          <w:szCs w:val="24"/>
        </w:rPr>
        <w:t>: 46-48 [PMID: 18644287]</w:t>
      </w:r>
    </w:p>
    <w:p w:rsidR="004E6190" w:rsidRPr="00721C1E" w:rsidRDefault="004E6190" w:rsidP="004E6190">
      <w:pPr>
        <w:adjustRightInd w:val="0"/>
        <w:snapToGrid w:val="0"/>
        <w:spacing w:after="0" w:line="360" w:lineRule="auto"/>
        <w:ind w:right="239"/>
        <w:jc w:val="right"/>
        <w:rPr>
          <w:rFonts w:ascii="Book Antiqua" w:hAnsi="Book Antiqua"/>
          <w:b/>
          <w:bCs/>
          <w:sz w:val="24"/>
          <w:szCs w:val="24"/>
          <w:lang w:val="en-GB"/>
        </w:rPr>
      </w:pPr>
      <w:r w:rsidRPr="00721C1E">
        <w:rPr>
          <w:rStyle w:val="Strong"/>
          <w:rFonts w:ascii="Book Antiqua" w:hAnsi="Book Antiqua" w:cs="Arial"/>
          <w:noProof/>
          <w:sz w:val="24"/>
          <w:szCs w:val="24"/>
          <w:lang w:val="en-GB"/>
        </w:rPr>
        <w:t>P-Reviewer:</w:t>
      </w:r>
      <w:r w:rsidRPr="00721C1E">
        <w:rPr>
          <w:rFonts w:ascii="Book Antiqua" w:hAnsi="Book Antiqua"/>
          <w:color w:val="000000"/>
          <w:sz w:val="24"/>
          <w:szCs w:val="24"/>
          <w:lang w:val="en-GB"/>
        </w:rPr>
        <w:t xml:space="preserve"> Hall</w:t>
      </w:r>
      <w:r w:rsidRPr="00721C1E">
        <w:rPr>
          <w:rFonts w:ascii="Book Antiqua" w:hAnsi="Book Antiqua"/>
          <w:color w:val="000000"/>
          <w:sz w:val="24"/>
          <w:szCs w:val="24"/>
          <w:lang w:val="en-GB" w:eastAsia="zh-CN"/>
        </w:rPr>
        <w:t xml:space="preserve"> </w:t>
      </w:r>
      <w:r w:rsidRPr="00721C1E">
        <w:rPr>
          <w:rFonts w:ascii="Book Antiqua" w:hAnsi="Book Antiqua"/>
          <w:color w:val="000000"/>
          <w:sz w:val="24"/>
          <w:szCs w:val="24"/>
          <w:lang w:val="en-GB"/>
        </w:rPr>
        <w:t>TR, O'Connor</w:t>
      </w:r>
      <w:r w:rsidRPr="00721C1E">
        <w:rPr>
          <w:rFonts w:ascii="Book Antiqua" w:hAnsi="Book Antiqua"/>
          <w:color w:val="000000"/>
          <w:sz w:val="24"/>
          <w:szCs w:val="24"/>
          <w:lang w:val="en-GB" w:eastAsia="zh-CN"/>
        </w:rPr>
        <w:t xml:space="preserve"> TR, </w:t>
      </w:r>
      <w:proofErr w:type="spellStart"/>
      <w:r w:rsidRPr="00721C1E">
        <w:rPr>
          <w:rFonts w:ascii="Book Antiqua" w:hAnsi="Book Antiqua"/>
          <w:color w:val="000000"/>
          <w:sz w:val="24"/>
          <w:szCs w:val="24"/>
          <w:lang w:val="en-GB" w:eastAsia="zh-CN"/>
        </w:rPr>
        <w:t>Ramana</w:t>
      </w:r>
      <w:proofErr w:type="spellEnd"/>
      <w:r w:rsidRPr="00721C1E">
        <w:rPr>
          <w:rFonts w:ascii="Book Antiqua" w:hAnsi="Book Antiqua"/>
          <w:color w:val="000000"/>
          <w:sz w:val="24"/>
          <w:szCs w:val="24"/>
          <w:lang w:val="en-GB" w:eastAsia="zh-CN"/>
        </w:rPr>
        <w:t xml:space="preserve"> KV, Shao R</w:t>
      </w:r>
      <w:r w:rsidRPr="00721C1E">
        <w:rPr>
          <w:rFonts w:ascii="Book Antiqua" w:hAnsi="Book Antiqua"/>
          <w:bCs/>
          <w:sz w:val="24"/>
          <w:szCs w:val="24"/>
          <w:lang w:val="en-GB"/>
        </w:rPr>
        <w:t xml:space="preserve"> </w:t>
      </w:r>
      <w:r w:rsidRPr="00721C1E">
        <w:rPr>
          <w:rFonts w:ascii="Book Antiqua" w:hAnsi="Book Antiqua"/>
          <w:b/>
          <w:bCs/>
          <w:sz w:val="24"/>
          <w:szCs w:val="24"/>
          <w:lang w:val="en-GB"/>
        </w:rPr>
        <w:t>S-Editor:</w:t>
      </w:r>
      <w:r w:rsidRPr="00721C1E">
        <w:rPr>
          <w:rFonts w:ascii="Book Antiqua" w:hAnsi="Book Antiqua"/>
          <w:bCs/>
          <w:sz w:val="24"/>
          <w:szCs w:val="24"/>
          <w:lang w:val="en-GB"/>
        </w:rPr>
        <w:t xml:space="preserve"> Tian YL</w:t>
      </w:r>
    </w:p>
    <w:p w:rsidR="004E6190" w:rsidRPr="00721C1E" w:rsidRDefault="004E6190" w:rsidP="004E6190">
      <w:pPr>
        <w:adjustRightInd w:val="0"/>
        <w:snapToGrid w:val="0"/>
        <w:spacing w:after="0" w:line="360" w:lineRule="auto"/>
        <w:ind w:right="239"/>
        <w:jc w:val="right"/>
        <w:rPr>
          <w:rFonts w:ascii="Book Antiqua" w:hAnsi="Book Antiqua"/>
          <w:bCs/>
          <w:sz w:val="24"/>
          <w:szCs w:val="24"/>
          <w:lang w:eastAsia="zh-CN"/>
        </w:rPr>
      </w:pPr>
      <w:r w:rsidRPr="00721C1E">
        <w:rPr>
          <w:rFonts w:ascii="Book Antiqua" w:hAnsi="Book Antiqua"/>
          <w:b/>
          <w:bCs/>
          <w:sz w:val="24"/>
          <w:szCs w:val="24"/>
        </w:rPr>
        <w:t>L-Editor:   E-Editor:</w:t>
      </w:r>
    </w:p>
    <w:p w:rsidR="00587FD8" w:rsidRPr="00721C1E" w:rsidRDefault="00587FD8" w:rsidP="004E6190">
      <w:pPr>
        <w:spacing w:after="0" w:line="360" w:lineRule="auto"/>
        <w:jc w:val="both"/>
        <w:rPr>
          <w:rFonts w:ascii="Book Antiqua" w:hAnsi="Book Antiqua" w:cs="Arial"/>
          <w:b/>
          <w:sz w:val="24"/>
          <w:szCs w:val="24"/>
        </w:rPr>
      </w:pPr>
      <w:r w:rsidRPr="00721C1E">
        <w:rPr>
          <w:rFonts w:ascii="Book Antiqua" w:hAnsi="Book Antiqua" w:cs="Arial"/>
          <w:b/>
          <w:sz w:val="24"/>
          <w:szCs w:val="24"/>
        </w:rPr>
        <w:br w:type="page"/>
      </w:r>
    </w:p>
    <w:p w:rsidR="00A82DC9" w:rsidRPr="00721C1E" w:rsidRDefault="0073459A" w:rsidP="004E6190">
      <w:pPr>
        <w:pStyle w:val="NormalWeb"/>
        <w:spacing w:before="0" w:beforeAutospacing="0" w:after="0" w:afterAutospacing="0" w:line="360" w:lineRule="auto"/>
        <w:jc w:val="both"/>
        <w:rPr>
          <w:rFonts w:ascii="Book Antiqua" w:hAnsi="Book Antiqua" w:cs="Arial"/>
        </w:rPr>
      </w:pPr>
      <w:r w:rsidRPr="00721C1E">
        <w:rPr>
          <w:rFonts w:ascii="Book Antiqua" w:hAnsi="Book Antiqua" w:cs="Arial"/>
          <w:b/>
        </w:rPr>
        <w:lastRenderedPageBreak/>
        <w:t xml:space="preserve"> </w:t>
      </w:r>
    </w:p>
    <w:p w:rsidR="00A82DC9" w:rsidRPr="00721C1E" w:rsidRDefault="00645A9A" w:rsidP="004E6190">
      <w:pPr>
        <w:spacing w:after="0" w:line="360" w:lineRule="auto"/>
        <w:jc w:val="both"/>
        <w:rPr>
          <w:rFonts w:ascii="Book Antiqua" w:hAnsi="Book Antiqua" w:cs="Arial"/>
          <w:b/>
          <w:sz w:val="24"/>
          <w:szCs w:val="24"/>
        </w:rPr>
      </w:pPr>
      <w:r w:rsidRPr="00721C1E">
        <w:rPr>
          <w:rFonts w:ascii="Book Antiqua" w:hAnsi="Book Antiqua"/>
          <w:noProof/>
          <w:sz w:val="24"/>
          <w:szCs w:val="24"/>
        </w:rPr>
        <w:drawing>
          <wp:inline distT="0" distB="0" distL="0" distR="0" wp14:anchorId="2B99E761" wp14:editId="4A4E49F5">
            <wp:extent cx="5943600" cy="4038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38845"/>
                    </a:xfrm>
                    <a:prstGeom prst="rect">
                      <a:avLst/>
                    </a:prstGeom>
                    <a:noFill/>
                    <a:ln>
                      <a:noFill/>
                    </a:ln>
                  </pic:spPr>
                </pic:pic>
              </a:graphicData>
            </a:graphic>
          </wp:inline>
        </w:drawing>
      </w:r>
    </w:p>
    <w:p w:rsidR="00A82DC9" w:rsidRPr="00721C1E" w:rsidRDefault="00A82DC9" w:rsidP="004E6190">
      <w:pPr>
        <w:spacing w:after="0" w:line="360" w:lineRule="auto"/>
        <w:jc w:val="both"/>
        <w:rPr>
          <w:rFonts w:ascii="Book Antiqua" w:hAnsi="Book Antiqua" w:cs="Arial"/>
          <w:b/>
          <w:sz w:val="24"/>
          <w:szCs w:val="24"/>
        </w:rPr>
      </w:pPr>
    </w:p>
    <w:p w:rsidR="00A82DC9" w:rsidRPr="00721C1E" w:rsidRDefault="00587FD8" w:rsidP="004E6190">
      <w:pPr>
        <w:spacing w:after="0" w:line="360" w:lineRule="auto"/>
        <w:jc w:val="both"/>
        <w:rPr>
          <w:rFonts w:ascii="Book Antiqua" w:hAnsi="Book Antiqua" w:cs="Arial"/>
          <w:sz w:val="24"/>
          <w:szCs w:val="24"/>
          <w:lang w:eastAsia="zh-CN"/>
        </w:rPr>
      </w:pPr>
      <w:r w:rsidRPr="00721C1E">
        <w:rPr>
          <w:rFonts w:ascii="Book Antiqua" w:hAnsi="Book Antiqua" w:cs="Arial"/>
          <w:b/>
          <w:sz w:val="24"/>
          <w:szCs w:val="24"/>
        </w:rPr>
        <w:t>Figure 1</w:t>
      </w:r>
      <w:r w:rsidR="00A82DC9" w:rsidRPr="00721C1E">
        <w:rPr>
          <w:rFonts w:ascii="Book Antiqua" w:hAnsi="Book Antiqua" w:cs="Arial"/>
          <w:b/>
          <w:sz w:val="24"/>
          <w:szCs w:val="24"/>
        </w:rPr>
        <w:t xml:space="preserve"> Schematic representation of amino acid metabolic pathways targeted in cancer therapy.</w:t>
      </w:r>
      <w:r w:rsidR="00A82DC9" w:rsidRPr="00721C1E">
        <w:rPr>
          <w:rFonts w:ascii="Book Antiqua" w:hAnsi="Book Antiqua" w:cs="Arial"/>
          <w:sz w:val="24"/>
          <w:szCs w:val="24"/>
        </w:rPr>
        <w:t xml:space="preserve"> The amino acid metabolism of </w:t>
      </w:r>
      <w:proofErr w:type="spellStart"/>
      <w:r w:rsidR="00A82DC9" w:rsidRPr="00721C1E">
        <w:rPr>
          <w:rFonts w:ascii="Book Antiqua" w:hAnsi="Book Antiqua" w:cs="Arial"/>
          <w:sz w:val="24"/>
          <w:szCs w:val="24"/>
        </w:rPr>
        <w:t>Arg</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Trp</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Ser</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Gly</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Gln</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Glu</w:t>
      </w:r>
      <w:proofErr w:type="spellEnd"/>
      <w:r w:rsidR="00A82DC9" w:rsidRPr="00721C1E">
        <w:rPr>
          <w:rFonts w:ascii="Book Antiqua" w:hAnsi="Book Antiqua" w:cs="Arial"/>
          <w:sz w:val="24"/>
          <w:szCs w:val="24"/>
        </w:rPr>
        <w:t xml:space="preserve">, and BCAAs interconnects with major catabolic and biosynthetic pathways shown in gray. </w:t>
      </w:r>
      <w:proofErr w:type="spellStart"/>
      <w:r w:rsidR="00A82DC9" w:rsidRPr="00721C1E">
        <w:rPr>
          <w:rFonts w:ascii="Book Antiqua" w:hAnsi="Book Antiqua" w:cs="Arial"/>
          <w:sz w:val="24"/>
          <w:szCs w:val="24"/>
        </w:rPr>
        <w:t>Arg</w:t>
      </w:r>
      <w:proofErr w:type="spellEnd"/>
      <w:r w:rsidR="00A82DC9" w:rsidRPr="00721C1E">
        <w:rPr>
          <w:rFonts w:ascii="Book Antiqua" w:hAnsi="Book Antiqua" w:cs="Arial"/>
          <w:sz w:val="24"/>
          <w:szCs w:val="24"/>
        </w:rPr>
        <w:t xml:space="preserve"> is an important precursor for </w:t>
      </w:r>
      <w:proofErr w:type="spellStart"/>
      <w:r w:rsidR="00A82DC9" w:rsidRPr="00721C1E">
        <w:rPr>
          <w:rFonts w:ascii="Book Antiqua" w:hAnsi="Book Antiqua" w:cs="Arial"/>
          <w:sz w:val="24"/>
          <w:szCs w:val="24"/>
        </w:rPr>
        <w:t>creatine</w:t>
      </w:r>
      <w:proofErr w:type="spellEnd"/>
      <w:r w:rsidR="00A82DC9" w:rsidRPr="00721C1E">
        <w:rPr>
          <w:rFonts w:ascii="Book Antiqua" w:hAnsi="Book Antiqua" w:cs="Arial"/>
          <w:sz w:val="24"/>
          <w:szCs w:val="24"/>
        </w:rPr>
        <w:t>, urea</w:t>
      </w:r>
      <w:r w:rsidR="005010DC" w:rsidRPr="00721C1E">
        <w:rPr>
          <w:rFonts w:ascii="Book Antiqua" w:hAnsi="Book Antiqua" w:cs="Arial"/>
          <w:sz w:val="24"/>
          <w:szCs w:val="24"/>
        </w:rPr>
        <w:t>,</w:t>
      </w:r>
      <w:r w:rsidR="00A82DC9" w:rsidRPr="00721C1E">
        <w:rPr>
          <w:rFonts w:ascii="Book Antiqua" w:hAnsi="Book Antiqua" w:cs="Arial"/>
          <w:sz w:val="24"/>
          <w:szCs w:val="24"/>
        </w:rPr>
        <w:t xml:space="preserve"> and </w:t>
      </w:r>
      <w:proofErr w:type="spellStart"/>
      <w:r w:rsidR="00A82DC9" w:rsidRPr="00721C1E">
        <w:rPr>
          <w:rFonts w:ascii="Book Antiqua" w:hAnsi="Book Antiqua" w:cs="Arial"/>
          <w:sz w:val="24"/>
          <w:szCs w:val="24"/>
        </w:rPr>
        <w:t>agmatine</w:t>
      </w:r>
      <w:proofErr w:type="spellEnd"/>
      <w:r w:rsidR="00A82DC9" w:rsidRPr="00721C1E">
        <w:rPr>
          <w:rFonts w:ascii="Book Antiqua" w:hAnsi="Book Antiqua" w:cs="Arial"/>
          <w:sz w:val="24"/>
          <w:szCs w:val="24"/>
        </w:rPr>
        <w:t xml:space="preserve"> synthesis while </w:t>
      </w:r>
      <w:proofErr w:type="spellStart"/>
      <w:r w:rsidR="00A82DC9" w:rsidRPr="00721C1E">
        <w:rPr>
          <w:rFonts w:ascii="Book Antiqua" w:hAnsi="Book Antiqua" w:cs="Arial"/>
          <w:sz w:val="24"/>
          <w:szCs w:val="24"/>
        </w:rPr>
        <w:t>Trp</w:t>
      </w:r>
      <w:proofErr w:type="spellEnd"/>
      <w:r w:rsidR="00A82DC9" w:rsidRPr="00721C1E">
        <w:rPr>
          <w:rFonts w:ascii="Book Antiqua" w:hAnsi="Book Antiqua" w:cs="Arial"/>
          <w:sz w:val="24"/>
          <w:szCs w:val="24"/>
        </w:rPr>
        <w:t xml:space="preserve"> is important for kynureni</w:t>
      </w:r>
      <w:r w:rsidR="001E338F" w:rsidRPr="00721C1E">
        <w:rPr>
          <w:rFonts w:ascii="Book Antiqua" w:hAnsi="Book Antiqua" w:cs="Arial"/>
          <w:sz w:val="24"/>
          <w:szCs w:val="24"/>
        </w:rPr>
        <w:t xml:space="preserve">ne and serotonin biosynthesis; </w:t>
      </w:r>
      <w:proofErr w:type="spellStart"/>
      <w:r w:rsidR="00A82DC9" w:rsidRPr="00721C1E">
        <w:rPr>
          <w:rFonts w:ascii="Book Antiqua" w:hAnsi="Book Antiqua" w:cs="Arial"/>
          <w:sz w:val="24"/>
          <w:szCs w:val="24"/>
        </w:rPr>
        <w:t>Ser</w:t>
      </w:r>
      <w:proofErr w:type="spellEnd"/>
      <w:r w:rsidR="00A82DC9" w:rsidRPr="00721C1E">
        <w:rPr>
          <w:rFonts w:ascii="Book Antiqua" w:hAnsi="Book Antiqua" w:cs="Arial"/>
          <w:sz w:val="24"/>
          <w:szCs w:val="24"/>
        </w:rPr>
        <w:t xml:space="preserve"> and </w:t>
      </w:r>
      <w:proofErr w:type="spellStart"/>
      <w:r w:rsidR="00A82DC9" w:rsidRPr="00721C1E">
        <w:rPr>
          <w:rFonts w:ascii="Book Antiqua" w:hAnsi="Book Antiqua" w:cs="Arial"/>
          <w:sz w:val="24"/>
          <w:szCs w:val="24"/>
        </w:rPr>
        <w:t>Gly</w:t>
      </w:r>
      <w:proofErr w:type="spellEnd"/>
      <w:r w:rsidR="00A82DC9" w:rsidRPr="00721C1E">
        <w:rPr>
          <w:rFonts w:ascii="Book Antiqua" w:hAnsi="Book Antiqua" w:cs="Arial"/>
          <w:sz w:val="24"/>
          <w:szCs w:val="24"/>
        </w:rPr>
        <w:t xml:space="preserve"> are major sources of methyl groups during purine and thymidylate biosynthesis; </w:t>
      </w:r>
      <w:proofErr w:type="spellStart"/>
      <w:r w:rsidR="00A82DC9" w:rsidRPr="00721C1E">
        <w:rPr>
          <w:rFonts w:ascii="Book Antiqua" w:hAnsi="Book Antiqua" w:cs="Arial"/>
          <w:sz w:val="24"/>
          <w:szCs w:val="24"/>
        </w:rPr>
        <w:t>Leu</w:t>
      </w:r>
      <w:proofErr w:type="spellEnd"/>
      <w:r w:rsidR="00A82DC9" w:rsidRPr="00721C1E">
        <w:rPr>
          <w:rFonts w:ascii="Book Antiqua" w:hAnsi="Book Antiqua" w:cs="Arial"/>
          <w:sz w:val="24"/>
          <w:szCs w:val="24"/>
        </w:rPr>
        <w:t xml:space="preserve"> is a known activator of complex 1 of </w:t>
      </w:r>
      <w:proofErr w:type="spellStart"/>
      <w:r w:rsidR="00A82DC9" w:rsidRPr="00721C1E">
        <w:rPr>
          <w:rFonts w:ascii="Book Antiqua" w:hAnsi="Book Antiqua" w:cs="Arial"/>
          <w:sz w:val="24"/>
          <w:szCs w:val="24"/>
        </w:rPr>
        <w:t>mTOR</w:t>
      </w:r>
      <w:proofErr w:type="spellEnd"/>
      <w:r w:rsidR="00A82DC9" w:rsidRPr="00721C1E">
        <w:rPr>
          <w:rFonts w:ascii="Book Antiqua" w:hAnsi="Book Antiqua" w:cs="Arial"/>
          <w:sz w:val="24"/>
          <w:szCs w:val="24"/>
        </w:rPr>
        <w:t xml:space="preserve"> pathway and </w:t>
      </w:r>
      <w:proofErr w:type="spellStart"/>
      <w:r w:rsidR="00A82DC9" w:rsidRPr="00721C1E">
        <w:rPr>
          <w:rFonts w:ascii="Book Antiqua" w:hAnsi="Book Antiqua" w:cs="Arial"/>
          <w:sz w:val="24"/>
          <w:szCs w:val="24"/>
        </w:rPr>
        <w:t>Gln</w:t>
      </w:r>
      <w:proofErr w:type="spellEnd"/>
      <w:r w:rsidR="00A82DC9" w:rsidRPr="00721C1E">
        <w:rPr>
          <w:rFonts w:ascii="Book Antiqua" w:hAnsi="Book Antiqua" w:cs="Arial"/>
          <w:sz w:val="24"/>
          <w:szCs w:val="24"/>
        </w:rPr>
        <w:t>/</w:t>
      </w:r>
      <w:proofErr w:type="spellStart"/>
      <w:r w:rsidR="00A82DC9" w:rsidRPr="00721C1E">
        <w:rPr>
          <w:rFonts w:ascii="Book Antiqua" w:hAnsi="Book Antiqua" w:cs="Arial"/>
          <w:sz w:val="24"/>
          <w:szCs w:val="24"/>
        </w:rPr>
        <w:t>Glu</w:t>
      </w:r>
      <w:proofErr w:type="spellEnd"/>
      <w:r w:rsidR="00A82DC9" w:rsidRPr="00721C1E">
        <w:rPr>
          <w:rFonts w:ascii="Book Antiqua" w:hAnsi="Book Antiqua" w:cs="Arial"/>
          <w:sz w:val="24"/>
          <w:szCs w:val="24"/>
        </w:rPr>
        <w:t xml:space="preserve"> provide intermediates for the TCA cycle and restore glutathione to its reduced form.  Metabolic enzymes catalyzing important steps in the metabolism of these amino acids are involved in clinical and/or preclinical cancer studies and are denoted in red. 5-</w:t>
      </w:r>
      <w:r w:rsidRPr="00721C1E">
        <w:rPr>
          <w:rFonts w:ascii="Book Antiqua" w:hAnsi="Book Antiqua" w:cs="Arial"/>
          <w:sz w:val="24"/>
          <w:szCs w:val="24"/>
        </w:rPr>
        <w:t>HTTP:</w:t>
      </w:r>
      <w:r w:rsidR="00A82DC9" w:rsidRPr="00721C1E">
        <w:rPr>
          <w:rFonts w:ascii="Book Antiqua" w:hAnsi="Book Antiqua" w:cs="Arial"/>
          <w:sz w:val="24"/>
          <w:szCs w:val="24"/>
        </w:rPr>
        <w:t xml:space="preserve"> 5-hydroxytrytophan; 3-PG</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3-phosphoglycerate; 3-PHP</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3-phosphohydroxy pyruvate; THF</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Tetrahydrofolate</w:t>
      </w:r>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meTHF</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proofErr w:type="spellStart"/>
      <w:r w:rsidRPr="00721C1E">
        <w:rPr>
          <w:rFonts w:ascii="Book Antiqua" w:hAnsi="Book Antiqua" w:cs="Arial"/>
          <w:sz w:val="24"/>
          <w:szCs w:val="24"/>
        </w:rPr>
        <w:t>Methyltetrahydrofolate</w:t>
      </w:r>
      <w:proofErr w:type="spellEnd"/>
      <w:r w:rsidR="00A82DC9" w:rsidRPr="00721C1E">
        <w:rPr>
          <w:rFonts w:ascii="Book Antiqua" w:hAnsi="Book Antiqua" w:cs="Arial"/>
          <w:sz w:val="24"/>
          <w:szCs w:val="24"/>
        </w:rPr>
        <w:t>; OAA</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Oxaloacetate</w:t>
      </w:r>
      <w:r w:rsidR="00A82DC9" w:rsidRPr="00721C1E">
        <w:rPr>
          <w:rFonts w:ascii="Book Antiqua" w:hAnsi="Book Antiqua" w:cs="Arial"/>
          <w:sz w:val="24"/>
          <w:szCs w:val="24"/>
        </w:rPr>
        <w:t>; α-KG</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α-ketoglutarate; </w:t>
      </w:r>
      <w:r w:rsidRPr="00721C1E">
        <w:rPr>
          <w:rFonts w:ascii="Book Antiqua" w:hAnsi="Book Antiqua" w:cs="Arial"/>
          <w:sz w:val="24"/>
          <w:szCs w:val="24"/>
        </w:rPr>
        <w:t>α-</w:t>
      </w:r>
      <w:r w:rsidR="00A82DC9" w:rsidRPr="00721C1E">
        <w:rPr>
          <w:rFonts w:ascii="Book Antiqua" w:hAnsi="Book Antiqua" w:cs="Arial"/>
          <w:sz w:val="24"/>
          <w:szCs w:val="24"/>
        </w:rPr>
        <w:t>KIC</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α- </w:t>
      </w:r>
      <w:proofErr w:type="spellStart"/>
      <w:r w:rsidR="00A82DC9" w:rsidRPr="00721C1E">
        <w:rPr>
          <w:rFonts w:ascii="Book Antiqua" w:hAnsi="Book Antiqua" w:cs="Arial"/>
          <w:sz w:val="24"/>
          <w:szCs w:val="24"/>
        </w:rPr>
        <w:t>ketoisocaproate</w:t>
      </w:r>
      <w:proofErr w:type="spellEnd"/>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Trp</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Tryptophan</w:t>
      </w:r>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Arg</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Arginine</w:t>
      </w:r>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Gln</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Glutamine</w:t>
      </w:r>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Glu</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Glutamate</w:t>
      </w:r>
      <w:r w:rsidR="00A82DC9" w:rsidRPr="00721C1E">
        <w:rPr>
          <w:rFonts w:ascii="Book Antiqua" w:hAnsi="Book Antiqua" w:cs="Arial"/>
          <w:sz w:val="24"/>
          <w:szCs w:val="24"/>
        </w:rPr>
        <w:t xml:space="preserve">; </w:t>
      </w:r>
      <w:r w:rsidR="00A82DC9" w:rsidRPr="00721C1E">
        <w:rPr>
          <w:rFonts w:ascii="Book Antiqua" w:hAnsi="Book Antiqua" w:cs="Arial"/>
          <w:sz w:val="24"/>
          <w:szCs w:val="24"/>
        </w:rPr>
        <w:lastRenderedPageBreak/>
        <w:t>BCAAs</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 xml:space="preserve">Branched </w:t>
      </w:r>
      <w:r w:rsidR="00A82DC9" w:rsidRPr="00721C1E">
        <w:rPr>
          <w:rFonts w:ascii="Book Antiqua" w:hAnsi="Book Antiqua" w:cs="Arial"/>
          <w:sz w:val="24"/>
          <w:szCs w:val="24"/>
        </w:rPr>
        <w:t xml:space="preserve">chain amino acids; </w:t>
      </w:r>
      <w:proofErr w:type="spellStart"/>
      <w:r w:rsidR="00A82DC9" w:rsidRPr="00721C1E">
        <w:rPr>
          <w:rFonts w:ascii="Book Antiqua" w:hAnsi="Book Antiqua" w:cs="Arial"/>
          <w:sz w:val="24"/>
          <w:szCs w:val="24"/>
        </w:rPr>
        <w:t>Ser</w:t>
      </w:r>
      <w:proofErr w:type="spellEnd"/>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Serine</w:t>
      </w:r>
      <w:r w:rsidR="00A82DC9" w:rsidRPr="00721C1E">
        <w:rPr>
          <w:rFonts w:ascii="Book Antiqua" w:hAnsi="Book Antiqua" w:cs="Arial"/>
          <w:sz w:val="24"/>
          <w:szCs w:val="24"/>
        </w:rPr>
        <w:t xml:space="preserve">; </w:t>
      </w:r>
      <w:proofErr w:type="spellStart"/>
      <w:r w:rsidR="00A82DC9" w:rsidRPr="00721C1E">
        <w:rPr>
          <w:rFonts w:ascii="Book Antiqua" w:hAnsi="Book Antiqua" w:cs="Arial"/>
          <w:sz w:val="24"/>
          <w:szCs w:val="24"/>
        </w:rPr>
        <w:t>Gly</w:t>
      </w:r>
      <w:proofErr w:type="spellEnd"/>
      <w:r w:rsidRPr="00721C1E">
        <w:rPr>
          <w:rFonts w:ascii="Book Antiqua" w:hAnsi="Book Antiqua" w:cs="Arial"/>
          <w:sz w:val="24"/>
          <w:szCs w:val="24"/>
          <w:lang w:eastAsia="zh-CN"/>
        </w:rPr>
        <w:t xml:space="preserve">: </w:t>
      </w:r>
      <w:r w:rsidRPr="00721C1E">
        <w:rPr>
          <w:rFonts w:ascii="Book Antiqua" w:hAnsi="Book Antiqua" w:cs="Arial"/>
          <w:sz w:val="24"/>
          <w:szCs w:val="24"/>
        </w:rPr>
        <w:t>Glycine</w:t>
      </w:r>
      <w:r w:rsidR="00A82DC9" w:rsidRPr="00721C1E">
        <w:rPr>
          <w:rFonts w:ascii="Book Antiqua" w:hAnsi="Book Antiqua" w:cs="Arial"/>
          <w:sz w:val="24"/>
          <w:szCs w:val="24"/>
        </w:rPr>
        <w:t>; mTORC1</w:t>
      </w:r>
      <w:r w:rsidRPr="00721C1E">
        <w:rPr>
          <w:rFonts w:ascii="Book Antiqua" w:hAnsi="Book Antiqua" w:cs="Arial"/>
          <w:sz w:val="24"/>
          <w:szCs w:val="24"/>
          <w:lang w:eastAsia="zh-CN"/>
        </w:rPr>
        <w:t>:</w:t>
      </w:r>
      <w:r w:rsidR="00A82DC9" w:rsidRPr="00721C1E">
        <w:rPr>
          <w:rFonts w:ascii="Book Antiqua" w:hAnsi="Book Antiqua" w:cs="Arial"/>
          <w:sz w:val="24"/>
          <w:szCs w:val="24"/>
        </w:rPr>
        <w:t xml:space="preserve"> </w:t>
      </w:r>
      <w:r w:rsidRPr="00721C1E">
        <w:rPr>
          <w:rFonts w:ascii="Book Antiqua" w:hAnsi="Book Antiqua" w:cs="Arial"/>
          <w:sz w:val="24"/>
          <w:szCs w:val="24"/>
        </w:rPr>
        <w:t xml:space="preserve">Complex </w:t>
      </w:r>
      <w:r w:rsidR="00A82DC9" w:rsidRPr="00721C1E">
        <w:rPr>
          <w:rFonts w:ascii="Book Antiqua" w:hAnsi="Book Antiqua" w:cs="Arial"/>
          <w:sz w:val="24"/>
          <w:szCs w:val="24"/>
        </w:rPr>
        <w:t>1 of th</w:t>
      </w:r>
      <w:r w:rsidR="001E338F" w:rsidRPr="00721C1E">
        <w:rPr>
          <w:rFonts w:ascii="Book Antiqua" w:hAnsi="Book Antiqua" w:cs="Arial"/>
          <w:sz w:val="24"/>
          <w:szCs w:val="24"/>
        </w:rPr>
        <w:t>e mammalian target of rapamycin; IDO</w:t>
      </w:r>
      <w:r w:rsidRPr="00721C1E">
        <w:rPr>
          <w:rFonts w:ascii="Book Antiqua" w:hAnsi="Book Antiqua" w:cs="Arial"/>
          <w:sz w:val="24"/>
          <w:szCs w:val="24"/>
          <w:lang w:eastAsia="zh-CN"/>
        </w:rPr>
        <w:t>:</w:t>
      </w:r>
      <w:r w:rsidR="001E338F" w:rsidRPr="00721C1E">
        <w:rPr>
          <w:rFonts w:ascii="Book Antiqua" w:hAnsi="Book Antiqua" w:cs="Arial"/>
          <w:sz w:val="24"/>
          <w:szCs w:val="24"/>
        </w:rPr>
        <w:t xml:space="preserve"> </w:t>
      </w:r>
      <w:r w:rsidRPr="00721C1E">
        <w:rPr>
          <w:rFonts w:ascii="Book Antiqua" w:hAnsi="Book Antiqua" w:cs="Arial"/>
          <w:sz w:val="24"/>
          <w:szCs w:val="24"/>
        </w:rPr>
        <w:t>Idoleamine</w:t>
      </w:r>
      <w:r w:rsidR="001E338F" w:rsidRPr="00721C1E">
        <w:rPr>
          <w:rFonts w:ascii="Book Antiqua" w:hAnsi="Book Antiqua" w:cs="Arial"/>
          <w:sz w:val="24"/>
          <w:szCs w:val="24"/>
        </w:rPr>
        <w:t>-2,3-dioxygenase; TDO</w:t>
      </w:r>
      <w:r w:rsidRPr="00721C1E">
        <w:rPr>
          <w:rFonts w:ascii="Book Antiqua" w:hAnsi="Book Antiqua" w:cs="Arial"/>
          <w:sz w:val="24"/>
          <w:szCs w:val="24"/>
          <w:lang w:eastAsia="zh-CN"/>
        </w:rPr>
        <w:t>:</w:t>
      </w:r>
      <w:r w:rsidR="001E338F" w:rsidRPr="00721C1E">
        <w:rPr>
          <w:rFonts w:ascii="Book Antiqua" w:hAnsi="Book Antiqua" w:cs="Arial"/>
          <w:sz w:val="24"/>
          <w:szCs w:val="24"/>
        </w:rPr>
        <w:t xml:space="preserve"> </w:t>
      </w:r>
      <w:r w:rsidRPr="00721C1E">
        <w:rPr>
          <w:rFonts w:ascii="Book Antiqua" w:hAnsi="Book Antiqua" w:cs="Arial"/>
          <w:sz w:val="24"/>
          <w:szCs w:val="24"/>
        </w:rPr>
        <w:t>Tryptophan</w:t>
      </w:r>
      <w:r w:rsidR="001E338F" w:rsidRPr="00721C1E">
        <w:rPr>
          <w:rFonts w:ascii="Book Antiqua" w:hAnsi="Book Antiqua" w:cs="Arial"/>
          <w:sz w:val="24"/>
          <w:szCs w:val="24"/>
        </w:rPr>
        <w:t>-2,3-dioxygenase; TPH1</w:t>
      </w:r>
      <w:r w:rsidRPr="00721C1E">
        <w:rPr>
          <w:rFonts w:ascii="Book Antiqua" w:hAnsi="Book Antiqua" w:cs="Arial"/>
          <w:sz w:val="24"/>
          <w:szCs w:val="24"/>
          <w:lang w:eastAsia="zh-CN"/>
        </w:rPr>
        <w:t>:</w:t>
      </w:r>
      <w:r w:rsidR="001E338F" w:rsidRPr="00721C1E">
        <w:rPr>
          <w:rFonts w:ascii="Book Antiqua" w:hAnsi="Book Antiqua"/>
          <w:sz w:val="24"/>
          <w:szCs w:val="24"/>
        </w:rPr>
        <w:t xml:space="preserve"> </w:t>
      </w:r>
      <w:r w:rsidRPr="00721C1E">
        <w:rPr>
          <w:rFonts w:ascii="Book Antiqua" w:hAnsi="Book Antiqua" w:cs="Arial"/>
          <w:sz w:val="24"/>
          <w:szCs w:val="24"/>
        </w:rPr>
        <w:t xml:space="preserve">Tryptophan </w:t>
      </w:r>
      <w:r w:rsidR="001E338F" w:rsidRPr="00721C1E">
        <w:rPr>
          <w:rFonts w:ascii="Book Antiqua" w:hAnsi="Book Antiqua" w:cs="Arial"/>
          <w:sz w:val="24"/>
          <w:szCs w:val="24"/>
        </w:rPr>
        <w:t xml:space="preserve">hydroxylase-1; </w:t>
      </w:r>
      <w:proofErr w:type="spellStart"/>
      <w:r w:rsidR="001E338F" w:rsidRPr="00721C1E">
        <w:rPr>
          <w:rFonts w:ascii="Book Antiqua" w:hAnsi="Book Antiqua" w:cs="Arial"/>
          <w:sz w:val="24"/>
          <w:szCs w:val="24"/>
        </w:rPr>
        <w:t>BCATc</w:t>
      </w:r>
      <w:proofErr w:type="spellEnd"/>
      <w:r w:rsidRPr="00721C1E">
        <w:rPr>
          <w:rFonts w:ascii="Book Antiqua" w:hAnsi="Book Antiqua" w:cs="Arial"/>
          <w:sz w:val="24"/>
          <w:szCs w:val="24"/>
          <w:lang w:eastAsia="zh-CN"/>
        </w:rPr>
        <w:t>:</w:t>
      </w:r>
      <w:r w:rsidR="001E338F" w:rsidRPr="00721C1E">
        <w:rPr>
          <w:rFonts w:ascii="Book Antiqua" w:hAnsi="Book Antiqua" w:cs="Arial"/>
          <w:sz w:val="24"/>
          <w:szCs w:val="24"/>
        </w:rPr>
        <w:t xml:space="preserve"> </w:t>
      </w:r>
      <w:r w:rsidRPr="00721C1E">
        <w:rPr>
          <w:rFonts w:ascii="Book Antiqua" w:hAnsi="Book Antiqua" w:cs="Arial"/>
          <w:sz w:val="24"/>
          <w:szCs w:val="24"/>
        </w:rPr>
        <w:t xml:space="preserve">Cytosolic </w:t>
      </w:r>
      <w:r w:rsidR="001E338F" w:rsidRPr="00721C1E">
        <w:rPr>
          <w:rFonts w:ascii="Book Antiqua" w:hAnsi="Book Antiqua" w:cs="Arial"/>
          <w:sz w:val="24"/>
          <w:szCs w:val="24"/>
        </w:rPr>
        <w:t>branched chain aminotransferase; ASS1</w:t>
      </w:r>
      <w:r w:rsidRPr="00721C1E">
        <w:rPr>
          <w:rFonts w:ascii="Book Antiqua" w:hAnsi="Book Antiqua" w:cs="Arial"/>
          <w:sz w:val="24"/>
          <w:szCs w:val="24"/>
          <w:lang w:eastAsia="zh-CN"/>
        </w:rPr>
        <w:t>:</w:t>
      </w:r>
      <w:r w:rsidR="001E338F" w:rsidRPr="00721C1E">
        <w:rPr>
          <w:rFonts w:ascii="Book Antiqua" w:hAnsi="Book Antiqua"/>
          <w:sz w:val="24"/>
          <w:szCs w:val="24"/>
        </w:rPr>
        <w:t xml:space="preserve"> </w:t>
      </w:r>
      <w:proofErr w:type="spellStart"/>
      <w:r w:rsidRPr="00721C1E">
        <w:rPr>
          <w:rFonts w:ascii="Book Antiqua" w:hAnsi="Book Antiqua" w:cs="Arial"/>
          <w:sz w:val="24"/>
          <w:szCs w:val="24"/>
        </w:rPr>
        <w:t>Argininosuccinate</w:t>
      </w:r>
      <w:proofErr w:type="spellEnd"/>
      <w:r w:rsidRPr="00721C1E">
        <w:rPr>
          <w:rFonts w:ascii="Book Antiqua" w:hAnsi="Book Antiqua" w:cs="Arial"/>
          <w:sz w:val="24"/>
          <w:szCs w:val="24"/>
        </w:rPr>
        <w:t xml:space="preserve"> </w:t>
      </w:r>
      <w:proofErr w:type="spellStart"/>
      <w:r w:rsidR="001E338F" w:rsidRPr="00721C1E">
        <w:rPr>
          <w:rFonts w:ascii="Book Antiqua" w:hAnsi="Book Antiqua" w:cs="Arial"/>
          <w:sz w:val="24"/>
          <w:szCs w:val="24"/>
        </w:rPr>
        <w:t>synthetase</w:t>
      </w:r>
      <w:proofErr w:type="spellEnd"/>
      <w:r w:rsidR="001E338F" w:rsidRPr="00721C1E">
        <w:rPr>
          <w:rFonts w:ascii="Book Antiqua" w:hAnsi="Book Antiqua" w:cs="Arial"/>
          <w:sz w:val="24"/>
          <w:szCs w:val="24"/>
        </w:rPr>
        <w:t xml:space="preserve"> 1;</w:t>
      </w:r>
      <w:r w:rsidR="00385845" w:rsidRPr="00721C1E">
        <w:rPr>
          <w:rFonts w:ascii="Book Antiqua" w:hAnsi="Book Antiqua" w:cs="Arial"/>
          <w:sz w:val="24"/>
          <w:szCs w:val="24"/>
        </w:rPr>
        <w:t xml:space="preserve"> </w:t>
      </w:r>
      <w:r w:rsidR="001E338F" w:rsidRPr="00721C1E">
        <w:rPr>
          <w:rFonts w:ascii="Book Antiqua" w:hAnsi="Book Antiqua" w:cs="Arial"/>
          <w:sz w:val="24"/>
          <w:szCs w:val="24"/>
        </w:rPr>
        <w:t>ASL</w:t>
      </w:r>
      <w:r w:rsidRPr="00721C1E">
        <w:rPr>
          <w:rFonts w:ascii="Book Antiqua" w:hAnsi="Book Antiqua" w:cs="Arial"/>
          <w:sz w:val="24"/>
          <w:szCs w:val="24"/>
          <w:lang w:eastAsia="zh-CN"/>
        </w:rPr>
        <w:t>:</w:t>
      </w:r>
      <w:r w:rsidR="001E338F" w:rsidRPr="00721C1E">
        <w:rPr>
          <w:rFonts w:ascii="Book Antiqua" w:hAnsi="Book Antiqua"/>
          <w:sz w:val="24"/>
          <w:szCs w:val="24"/>
        </w:rPr>
        <w:t xml:space="preserve"> </w:t>
      </w:r>
      <w:proofErr w:type="spellStart"/>
      <w:r w:rsidRPr="00721C1E">
        <w:rPr>
          <w:rFonts w:ascii="Book Antiqua" w:hAnsi="Book Antiqua" w:cs="Arial"/>
          <w:sz w:val="24"/>
          <w:szCs w:val="24"/>
        </w:rPr>
        <w:t>Argininosuccinate</w:t>
      </w:r>
      <w:proofErr w:type="spellEnd"/>
      <w:r w:rsidRPr="00721C1E">
        <w:rPr>
          <w:rFonts w:ascii="Book Antiqua" w:hAnsi="Book Antiqua" w:cs="Arial"/>
          <w:sz w:val="24"/>
          <w:szCs w:val="24"/>
        </w:rPr>
        <w:t xml:space="preserve"> </w:t>
      </w:r>
      <w:proofErr w:type="spellStart"/>
      <w:r w:rsidR="001E338F" w:rsidRPr="00721C1E">
        <w:rPr>
          <w:rFonts w:ascii="Book Antiqua" w:hAnsi="Book Antiqua" w:cs="Arial"/>
          <w:sz w:val="24"/>
          <w:szCs w:val="24"/>
        </w:rPr>
        <w:t>lyase</w:t>
      </w:r>
      <w:proofErr w:type="spellEnd"/>
      <w:r w:rsidR="00385845" w:rsidRPr="00721C1E">
        <w:rPr>
          <w:rFonts w:ascii="Book Antiqua" w:hAnsi="Book Antiqua" w:cs="Arial"/>
          <w:sz w:val="24"/>
          <w:szCs w:val="24"/>
        </w:rPr>
        <w:t xml:space="preserve">; </w:t>
      </w:r>
      <w:r w:rsidR="001E338F" w:rsidRPr="00721C1E">
        <w:rPr>
          <w:rFonts w:ascii="Book Antiqua" w:hAnsi="Book Antiqua" w:cs="Arial"/>
          <w:sz w:val="24"/>
          <w:szCs w:val="24"/>
        </w:rPr>
        <w:t>GLS2</w:t>
      </w:r>
      <w:r w:rsidRPr="00721C1E">
        <w:rPr>
          <w:rFonts w:ascii="Book Antiqua" w:hAnsi="Book Antiqua" w:cs="Arial"/>
          <w:sz w:val="24"/>
          <w:szCs w:val="24"/>
          <w:lang w:eastAsia="zh-CN"/>
        </w:rPr>
        <w:t>:</w:t>
      </w:r>
      <w:r w:rsidR="001E338F" w:rsidRPr="00721C1E">
        <w:rPr>
          <w:rFonts w:ascii="Book Antiqua" w:hAnsi="Book Antiqua"/>
          <w:sz w:val="24"/>
          <w:szCs w:val="24"/>
        </w:rPr>
        <w:t xml:space="preserve"> </w:t>
      </w:r>
      <w:proofErr w:type="spellStart"/>
      <w:r w:rsidRPr="00721C1E">
        <w:rPr>
          <w:rFonts w:ascii="Book Antiqua" w:hAnsi="Book Antiqua" w:cs="Arial"/>
          <w:sz w:val="24"/>
          <w:szCs w:val="24"/>
        </w:rPr>
        <w:t>Glutaminase</w:t>
      </w:r>
      <w:proofErr w:type="spellEnd"/>
      <w:r w:rsidRPr="00721C1E">
        <w:rPr>
          <w:rFonts w:ascii="Book Antiqua" w:hAnsi="Book Antiqua" w:cs="Arial"/>
          <w:sz w:val="24"/>
          <w:szCs w:val="24"/>
        </w:rPr>
        <w:t xml:space="preserve"> </w:t>
      </w:r>
      <w:r w:rsidR="001E338F" w:rsidRPr="00721C1E">
        <w:rPr>
          <w:rFonts w:ascii="Book Antiqua" w:hAnsi="Book Antiqua" w:cs="Arial"/>
          <w:sz w:val="24"/>
          <w:szCs w:val="24"/>
        </w:rPr>
        <w:t>2; PHGDH</w:t>
      </w:r>
      <w:r w:rsidRPr="00721C1E">
        <w:rPr>
          <w:rFonts w:ascii="Book Antiqua" w:hAnsi="Book Antiqua" w:cs="Arial"/>
          <w:sz w:val="24"/>
          <w:szCs w:val="24"/>
          <w:lang w:eastAsia="zh-CN"/>
        </w:rPr>
        <w:t>:</w:t>
      </w:r>
      <w:r w:rsidR="001E338F" w:rsidRPr="00721C1E">
        <w:rPr>
          <w:rFonts w:ascii="Book Antiqua" w:hAnsi="Book Antiqua" w:cs="Arial"/>
          <w:sz w:val="24"/>
          <w:szCs w:val="24"/>
        </w:rPr>
        <w:t xml:space="preserve"> </w:t>
      </w:r>
      <w:r w:rsidRPr="00721C1E">
        <w:rPr>
          <w:rFonts w:ascii="Book Antiqua" w:hAnsi="Book Antiqua" w:cs="Arial"/>
          <w:sz w:val="24"/>
          <w:szCs w:val="24"/>
        </w:rPr>
        <w:t xml:space="preserve">Phosphoglycerate </w:t>
      </w:r>
      <w:r w:rsidR="001E338F" w:rsidRPr="00721C1E">
        <w:rPr>
          <w:rFonts w:ascii="Book Antiqua" w:hAnsi="Book Antiqua" w:cs="Arial"/>
          <w:sz w:val="24"/>
          <w:szCs w:val="24"/>
        </w:rPr>
        <w:t>dehydrogenase; SHMT1</w:t>
      </w:r>
      <w:r w:rsidRPr="00721C1E">
        <w:rPr>
          <w:rFonts w:ascii="Book Antiqua" w:hAnsi="Book Antiqua" w:cs="Arial"/>
          <w:sz w:val="24"/>
          <w:szCs w:val="24"/>
          <w:lang w:eastAsia="zh-CN"/>
        </w:rPr>
        <w:t>:</w:t>
      </w:r>
      <w:r w:rsidR="001E338F" w:rsidRPr="00721C1E">
        <w:rPr>
          <w:rFonts w:ascii="Book Antiqua" w:hAnsi="Book Antiqua" w:cs="Arial"/>
          <w:sz w:val="24"/>
          <w:szCs w:val="24"/>
        </w:rPr>
        <w:t xml:space="preserve"> </w:t>
      </w:r>
      <w:r w:rsidR="001E338F" w:rsidRPr="00721C1E">
        <w:rPr>
          <w:rFonts w:ascii="Book Antiqua" w:hAnsi="Book Antiqua"/>
          <w:sz w:val="24"/>
          <w:szCs w:val="24"/>
        </w:rPr>
        <w:t xml:space="preserve"> </w:t>
      </w:r>
      <w:r w:rsidRPr="00721C1E">
        <w:rPr>
          <w:rFonts w:ascii="Book Antiqua" w:hAnsi="Book Antiqua"/>
          <w:sz w:val="24"/>
          <w:szCs w:val="24"/>
        </w:rPr>
        <w:t xml:space="preserve">Serine </w:t>
      </w:r>
      <w:proofErr w:type="spellStart"/>
      <w:r w:rsidR="001E338F" w:rsidRPr="00721C1E">
        <w:rPr>
          <w:rFonts w:ascii="Book Antiqua" w:hAnsi="Book Antiqua"/>
          <w:sz w:val="24"/>
          <w:szCs w:val="24"/>
        </w:rPr>
        <w:t>hydroxymethyl</w:t>
      </w:r>
      <w:proofErr w:type="spellEnd"/>
      <w:r w:rsidR="001E338F" w:rsidRPr="00721C1E">
        <w:rPr>
          <w:rFonts w:ascii="Book Antiqua" w:hAnsi="Book Antiqua"/>
          <w:sz w:val="24"/>
          <w:szCs w:val="24"/>
        </w:rPr>
        <w:t xml:space="preserve"> transferase 1.</w:t>
      </w:r>
    </w:p>
    <w:p w:rsidR="00A82DC9" w:rsidRPr="00721C1E" w:rsidRDefault="00A82DC9" w:rsidP="004E6190">
      <w:pPr>
        <w:spacing w:after="0" w:line="360" w:lineRule="auto"/>
        <w:jc w:val="both"/>
        <w:rPr>
          <w:rFonts w:ascii="Book Antiqua" w:hAnsi="Book Antiqua" w:cs="Arial"/>
          <w:sz w:val="24"/>
          <w:szCs w:val="24"/>
        </w:rPr>
        <w:sectPr w:rsidR="00A82DC9" w:rsidRPr="00721C1E">
          <w:footerReference w:type="default" r:id="rId10"/>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569"/>
        <w:tblW w:w="15390" w:type="dxa"/>
        <w:tblLayout w:type="fixed"/>
        <w:tblLook w:val="04A0" w:firstRow="1" w:lastRow="0" w:firstColumn="1" w:lastColumn="0" w:noHBand="0" w:noVBand="1"/>
      </w:tblPr>
      <w:tblGrid>
        <w:gridCol w:w="1278"/>
        <w:gridCol w:w="1890"/>
        <w:gridCol w:w="1530"/>
        <w:gridCol w:w="4032"/>
        <w:gridCol w:w="3348"/>
        <w:gridCol w:w="1422"/>
        <w:gridCol w:w="1080"/>
        <w:gridCol w:w="810"/>
      </w:tblGrid>
      <w:tr w:rsidR="00125237" w:rsidRPr="00721C1E" w:rsidTr="00587FD8">
        <w:tc>
          <w:tcPr>
            <w:tcW w:w="14580" w:type="dxa"/>
            <w:gridSpan w:val="7"/>
            <w:tcBorders>
              <w:top w:val="nil"/>
              <w:left w:val="nil"/>
              <w:right w:val="nil"/>
            </w:tcBorders>
          </w:tcPr>
          <w:p w:rsidR="00A82DC9" w:rsidRPr="00721C1E" w:rsidRDefault="00587FD8" w:rsidP="004E6190">
            <w:pPr>
              <w:spacing w:line="360" w:lineRule="auto"/>
              <w:jc w:val="both"/>
              <w:rPr>
                <w:rFonts w:ascii="Book Antiqua" w:hAnsi="Book Antiqua" w:cs="Arial"/>
                <w:b/>
                <w:sz w:val="24"/>
                <w:szCs w:val="24"/>
              </w:rPr>
            </w:pPr>
            <w:r w:rsidRPr="00721C1E">
              <w:rPr>
                <w:rFonts w:ascii="Book Antiqua" w:hAnsi="Book Antiqua" w:cs="Arial"/>
                <w:b/>
                <w:sz w:val="24"/>
                <w:szCs w:val="24"/>
              </w:rPr>
              <w:lastRenderedPageBreak/>
              <w:t>Table 1</w:t>
            </w:r>
            <w:r w:rsidR="00A82DC9" w:rsidRPr="00721C1E">
              <w:rPr>
                <w:rFonts w:ascii="Book Antiqua" w:hAnsi="Book Antiqua" w:cs="Arial"/>
                <w:b/>
                <w:sz w:val="24"/>
                <w:szCs w:val="24"/>
              </w:rPr>
              <w:t xml:space="preserve"> Amino acid metabolic enzymes targeted in cancer therapy</w:t>
            </w:r>
          </w:p>
        </w:tc>
        <w:tc>
          <w:tcPr>
            <w:tcW w:w="810" w:type="dxa"/>
            <w:tcBorders>
              <w:left w:val="nil"/>
            </w:tcBorders>
          </w:tcPr>
          <w:p w:rsidR="00A82DC9" w:rsidRPr="00721C1E" w:rsidRDefault="00A82DC9" w:rsidP="004E6190">
            <w:pPr>
              <w:spacing w:line="360" w:lineRule="auto"/>
              <w:jc w:val="both"/>
              <w:rPr>
                <w:rFonts w:ascii="Book Antiqua" w:hAnsi="Book Antiqua"/>
                <w:sz w:val="24"/>
                <w:szCs w:val="24"/>
              </w:rPr>
            </w:pPr>
          </w:p>
        </w:tc>
      </w:tr>
      <w:tr w:rsidR="00125237" w:rsidRPr="00721C1E" w:rsidTr="00587FD8">
        <w:trPr>
          <w:trHeight w:val="371"/>
        </w:trPr>
        <w:tc>
          <w:tcPr>
            <w:tcW w:w="1278"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Amino Acid</w:t>
            </w:r>
          </w:p>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Metabolism</w:t>
            </w:r>
          </w:p>
        </w:tc>
        <w:tc>
          <w:tcPr>
            <w:tcW w:w="1890"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Targeted Enzyme</w:t>
            </w:r>
          </w:p>
        </w:tc>
        <w:tc>
          <w:tcPr>
            <w:tcW w:w="1530"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Drug design</w:t>
            </w:r>
          </w:p>
        </w:tc>
        <w:tc>
          <w:tcPr>
            <w:tcW w:w="4032"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 xml:space="preserve">Drug toxicity, </w:t>
            </w:r>
            <w:r w:rsidR="00996FFD" w:rsidRPr="00721C1E">
              <w:rPr>
                <w:rFonts w:ascii="Book Antiqua" w:hAnsi="Book Antiqua" w:cs="Arial"/>
                <w:b/>
                <w:sz w:val="24"/>
                <w:szCs w:val="24"/>
              </w:rPr>
              <w:t xml:space="preserve"> </w:t>
            </w:r>
            <w:r w:rsidRPr="00721C1E">
              <w:rPr>
                <w:rFonts w:ascii="Book Antiqua" w:hAnsi="Book Antiqua" w:cs="Arial"/>
                <w:b/>
                <w:sz w:val="24"/>
                <w:szCs w:val="24"/>
              </w:rPr>
              <w:t>adverse events</w:t>
            </w:r>
          </w:p>
        </w:tc>
        <w:tc>
          <w:tcPr>
            <w:tcW w:w="3348"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 xml:space="preserve"> Cancer type</w:t>
            </w:r>
          </w:p>
        </w:tc>
        <w:tc>
          <w:tcPr>
            <w:tcW w:w="1422"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Response Rate</w:t>
            </w:r>
          </w:p>
        </w:tc>
        <w:tc>
          <w:tcPr>
            <w:tcW w:w="1080"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Clinical studies</w:t>
            </w:r>
          </w:p>
        </w:tc>
        <w:tc>
          <w:tcPr>
            <w:tcW w:w="810" w:type="dxa"/>
          </w:tcPr>
          <w:p w:rsidR="00A82DC9" w:rsidRPr="00721C1E" w:rsidRDefault="00A82DC9" w:rsidP="004E6190">
            <w:pPr>
              <w:spacing w:line="360" w:lineRule="auto"/>
              <w:jc w:val="both"/>
              <w:rPr>
                <w:rFonts w:ascii="Book Antiqua" w:hAnsi="Book Antiqua" w:cs="Arial"/>
                <w:b/>
                <w:sz w:val="24"/>
                <w:szCs w:val="24"/>
              </w:rPr>
            </w:pPr>
            <w:r w:rsidRPr="00721C1E">
              <w:rPr>
                <w:rFonts w:ascii="Book Antiqua" w:hAnsi="Book Antiqua" w:cs="Arial"/>
                <w:b/>
                <w:sz w:val="24"/>
                <w:szCs w:val="24"/>
              </w:rPr>
              <w:t xml:space="preserve"> Ref</w:t>
            </w:r>
          </w:p>
        </w:tc>
      </w:tr>
      <w:tr w:rsidR="00125237" w:rsidRPr="00721C1E" w:rsidTr="00587FD8">
        <w:trPr>
          <w:trHeight w:val="437"/>
        </w:trPr>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Arginine</w:t>
            </w: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 ASS1, </w:t>
            </w:r>
          </w:p>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Arginine deaminase</w:t>
            </w: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ADI-PEG20</w:t>
            </w:r>
          </w:p>
          <w:p w:rsidR="00A82DC9" w:rsidRPr="00721C1E" w:rsidRDefault="00A82DC9" w:rsidP="004E6190">
            <w:pPr>
              <w:spacing w:line="360" w:lineRule="auto"/>
              <w:jc w:val="both"/>
              <w:rPr>
                <w:rFonts w:ascii="Book Antiqua" w:hAnsi="Book Antiqua" w:cs="Arial"/>
                <w:sz w:val="24"/>
                <w:szCs w:val="24"/>
              </w:rPr>
            </w:pPr>
          </w:p>
        </w:tc>
        <w:tc>
          <w:tcPr>
            <w:tcW w:w="4032" w:type="dxa"/>
          </w:tcPr>
          <w:p w:rsidR="00A82DC9" w:rsidRPr="00721C1E" w:rsidRDefault="001550CB" w:rsidP="004E6190">
            <w:pPr>
              <w:spacing w:line="360" w:lineRule="auto"/>
              <w:jc w:val="both"/>
              <w:rPr>
                <w:rFonts w:ascii="Book Antiqua" w:hAnsi="Book Antiqua" w:cs="Arial"/>
                <w:sz w:val="24"/>
                <w:szCs w:val="24"/>
              </w:rPr>
            </w:pPr>
            <w:r w:rsidRPr="00721C1E">
              <w:rPr>
                <w:rFonts w:ascii="Book Antiqua" w:hAnsi="Book Antiqua" w:cs="Arial"/>
                <w:sz w:val="24"/>
                <w:szCs w:val="24"/>
                <w:vertAlign w:val="superscript"/>
                <w:lang w:eastAsia="zh-CN"/>
              </w:rPr>
              <w:t>1</w:t>
            </w:r>
            <w:r w:rsidRPr="00721C1E">
              <w:rPr>
                <w:rFonts w:ascii="Book Antiqua" w:hAnsi="Book Antiqua" w:cs="Arial"/>
                <w:sz w:val="24"/>
                <w:szCs w:val="24"/>
              </w:rPr>
              <w:t>Grade 3-4</w:t>
            </w:r>
            <w:r w:rsidR="00A82DC9" w:rsidRPr="00721C1E">
              <w:rPr>
                <w:rFonts w:ascii="Book Antiqua" w:hAnsi="Book Antiqua" w:cs="Arial"/>
                <w:sz w:val="24"/>
                <w:szCs w:val="24"/>
              </w:rPr>
              <w:t xml:space="preserve">: </w:t>
            </w:r>
            <w:r w:rsidR="00781EE2" w:rsidRPr="00721C1E">
              <w:rPr>
                <w:rFonts w:ascii="Book Antiqua" w:hAnsi="Book Antiqua" w:cs="Arial"/>
                <w:sz w:val="24"/>
                <w:szCs w:val="24"/>
              </w:rPr>
              <w:t>Fatigue</w:t>
            </w:r>
            <w:r w:rsidR="00A82DC9" w:rsidRPr="00721C1E">
              <w:rPr>
                <w:rFonts w:ascii="Book Antiqua" w:hAnsi="Book Antiqua" w:cs="Arial"/>
                <w:sz w:val="24"/>
                <w:szCs w:val="24"/>
              </w:rPr>
              <w:t xml:space="preserve">, hyperuricemia, anemia </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HCC</w:t>
            </w:r>
            <w:r w:rsidR="002677AC" w:rsidRPr="00721C1E">
              <w:rPr>
                <w:rFonts w:ascii="Book Antiqua" w:hAnsi="Book Antiqua" w:cs="Arial"/>
                <w:sz w:val="24"/>
                <w:szCs w:val="24"/>
              </w:rPr>
              <w:t xml:space="preserve"> (</w:t>
            </w:r>
            <w:proofErr w:type="spellStart"/>
            <w:r w:rsidR="002677AC" w:rsidRPr="00721C1E">
              <w:rPr>
                <w:rFonts w:ascii="Book Antiqua" w:hAnsi="Book Antiqua" w:cs="Arial"/>
                <w:sz w:val="24"/>
                <w:szCs w:val="24"/>
              </w:rPr>
              <w:t>nonresectable</w:t>
            </w:r>
            <w:proofErr w:type="spellEnd"/>
            <w:r w:rsidR="002677AC" w:rsidRPr="00721C1E">
              <w:rPr>
                <w:rFonts w:ascii="Book Antiqua" w:hAnsi="Book Antiqua" w:cs="Arial"/>
                <w:sz w:val="24"/>
                <w:szCs w:val="24"/>
              </w:rPr>
              <w:t xml:space="preserve"> and metastatic)</w:t>
            </w:r>
          </w:p>
          <w:p w:rsidR="00A82DC9" w:rsidRPr="00721C1E" w:rsidRDefault="00A82DC9" w:rsidP="004E6190">
            <w:pPr>
              <w:spacing w:line="360" w:lineRule="auto"/>
              <w:jc w:val="both"/>
              <w:rPr>
                <w:rFonts w:ascii="Book Antiqua" w:hAnsi="Book Antiqua" w:cs="Arial"/>
                <w:sz w:val="24"/>
                <w:szCs w:val="24"/>
              </w:rPr>
            </w:pP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31</w:t>
            </w:r>
            <w:r w:rsidR="00587FD8" w:rsidRPr="00721C1E">
              <w:rPr>
                <w:rFonts w:ascii="Book Antiqua" w:hAnsi="Book Antiqua" w:cs="Arial"/>
                <w:sz w:val="24"/>
                <w:szCs w:val="24"/>
                <w:lang w:eastAsia="zh-CN"/>
              </w:rPr>
              <w:t>%</w:t>
            </w:r>
            <w:r w:rsidRPr="00721C1E">
              <w:rPr>
                <w:rFonts w:ascii="Book Antiqua" w:hAnsi="Book Antiqua" w:cs="Arial"/>
                <w:sz w:val="24"/>
                <w:szCs w:val="24"/>
              </w:rPr>
              <w:t>-47%</w:t>
            </w:r>
          </w:p>
          <w:p w:rsidR="00A82DC9" w:rsidRPr="00721C1E" w:rsidRDefault="00A82DC9" w:rsidP="004E6190">
            <w:pPr>
              <w:spacing w:line="360" w:lineRule="auto"/>
              <w:jc w:val="both"/>
              <w:rPr>
                <w:rFonts w:ascii="Book Antiqua" w:hAnsi="Book Antiqua" w:cs="Arial"/>
                <w:sz w:val="24"/>
                <w:szCs w:val="24"/>
              </w:rPr>
            </w:pP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Phase I/II</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RW.CITE{{344 Glazer,E.S. 2010; 345 Yang,T.S. 2010; 272 Izzo,F. 2004}}</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30,94,95</w:t>
            </w:r>
            <w:r w:rsidRPr="00721C1E">
              <w:rPr>
                <w:rFonts w:ascii="Book Antiqua" w:hAnsi="Book Antiqua" w:cs="Arial"/>
                <w:sz w:val="24"/>
                <w:szCs w:val="24"/>
              </w:rPr>
              <w:fldChar w:fldCharType="end"/>
            </w:r>
            <w:r w:rsidRPr="00721C1E">
              <w:rPr>
                <w:rFonts w:ascii="Book Antiqua" w:hAnsi="Book Antiqua" w:cs="Arial"/>
                <w:sz w:val="24"/>
                <w:szCs w:val="24"/>
              </w:rPr>
              <w:t>]</w:t>
            </w: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2677AC" w:rsidP="004E6190">
            <w:pPr>
              <w:spacing w:line="360" w:lineRule="auto"/>
              <w:jc w:val="both"/>
              <w:rPr>
                <w:rFonts w:ascii="Book Antiqua" w:hAnsi="Book Antiqua" w:cs="Arial"/>
                <w:sz w:val="24"/>
                <w:szCs w:val="24"/>
              </w:rPr>
            </w:pPr>
            <w:r w:rsidRPr="00721C1E">
              <w:rPr>
                <w:rFonts w:ascii="Book Antiqua" w:hAnsi="Book Antiqua" w:cs="Arial"/>
                <w:sz w:val="24"/>
                <w:szCs w:val="24"/>
              </w:rPr>
              <w:t>.</w:t>
            </w: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ADI-PEG20</w:t>
            </w:r>
          </w:p>
          <w:p w:rsidR="00A82DC9" w:rsidRPr="00721C1E" w:rsidRDefault="00A82DC9" w:rsidP="004E6190">
            <w:pPr>
              <w:spacing w:line="360" w:lineRule="auto"/>
              <w:jc w:val="both"/>
              <w:rPr>
                <w:rFonts w:ascii="Book Antiqua" w:hAnsi="Book Antiqua" w:cs="Arial"/>
                <w:sz w:val="24"/>
                <w:szCs w:val="24"/>
              </w:rPr>
            </w:pPr>
          </w:p>
        </w:tc>
        <w:tc>
          <w:tcPr>
            <w:tcW w:w="4032" w:type="dxa"/>
          </w:tcPr>
          <w:p w:rsidR="00A82DC9" w:rsidRPr="00721C1E" w:rsidRDefault="001550CB" w:rsidP="004E6190">
            <w:pPr>
              <w:spacing w:line="360" w:lineRule="auto"/>
              <w:jc w:val="both"/>
              <w:rPr>
                <w:rFonts w:ascii="Book Antiqua" w:hAnsi="Book Antiqua" w:cs="Arial"/>
                <w:sz w:val="24"/>
                <w:szCs w:val="24"/>
                <w:u w:val="single"/>
              </w:rPr>
            </w:pPr>
            <w:r w:rsidRPr="00721C1E">
              <w:rPr>
                <w:rFonts w:ascii="Book Antiqua" w:hAnsi="Book Antiqua" w:cs="Arial"/>
                <w:sz w:val="24"/>
                <w:szCs w:val="24"/>
                <w:vertAlign w:val="superscript"/>
                <w:lang w:eastAsia="zh-CN"/>
              </w:rPr>
              <w:t>1</w:t>
            </w:r>
            <w:r w:rsidRPr="00721C1E">
              <w:rPr>
                <w:rFonts w:ascii="Book Antiqua" w:hAnsi="Book Antiqua" w:cs="Arial"/>
                <w:sz w:val="24"/>
                <w:szCs w:val="24"/>
              </w:rPr>
              <w:t>Grade 3-4</w:t>
            </w:r>
            <w:r w:rsidR="00A82DC9" w:rsidRPr="00721C1E">
              <w:rPr>
                <w:rFonts w:ascii="Book Antiqua" w:hAnsi="Book Antiqua" w:cs="Arial"/>
                <w:sz w:val="24"/>
                <w:szCs w:val="24"/>
              </w:rPr>
              <w:t xml:space="preserve">: </w:t>
            </w:r>
            <w:r w:rsidR="00781EE2" w:rsidRPr="00721C1E">
              <w:rPr>
                <w:rFonts w:ascii="Book Antiqua" w:hAnsi="Book Antiqua" w:cs="Arial"/>
                <w:sz w:val="24"/>
                <w:szCs w:val="24"/>
              </w:rPr>
              <w:t xml:space="preserve">Pain </w:t>
            </w:r>
            <w:r w:rsidR="00A82DC9" w:rsidRPr="00721C1E">
              <w:rPr>
                <w:rFonts w:ascii="Book Antiqua" w:hAnsi="Book Antiqua" w:cs="Arial"/>
                <w:sz w:val="24"/>
                <w:szCs w:val="24"/>
              </w:rPr>
              <w:t xml:space="preserve">in extremity, arthralgia, pruritus, lymphedema, seizure </w:t>
            </w:r>
          </w:p>
        </w:tc>
        <w:tc>
          <w:tcPr>
            <w:tcW w:w="3348" w:type="dxa"/>
          </w:tcPr>
          <w:p w:rsidR="00A82DC9" w:rsidRPr="00721C1E" w:rsidRDefault="00125237" w:rsidP="004E6190">
            <w:pPr>
              <w:spacing w:line="360" w:lineRule="auto"/>
              <w:jc w:val="both"/>
              <w:rPr>
                <w:rFonts w:ascii="Book Antiqua" w:hAnsi="Book Antiqua" w:cs="Arial"/>
                <w:sz w:val="24"/>
                <w:szCs w:val="24"/>
              </w:rPr>
            </w:pPr>
            <w:r w:rsidRPr="00721C1E">
              <w:rPr>
                <w:rFonts w:ascii="Book Antiqua" w:hAnsi="Book Antiqua" w:cs="Arial"/>
                <w:sz w:val="24"/>
                <w:szCs w:val="24"/>
              </w:rPr>
              <w:t>Melanoma (stage III and IV)</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25%</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Phase I/II</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RW.CITE{{346 Ott,P.A. 2013; 347 Ascierto,P.A. 2005}}</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96,97</w:t>
            </w:r>
            <w:r w:rsidRPr="00721C1E">
              <w:rPr>
                <w:rFonts w:ascii="Book Antiqua" w:hAnsi="Book Antiqua" w:cs="Arial"/>
                <w:sz w:val="24"/>
                <w:szCs w:val="24"/>
              </w:rPr>
              <w:fldChar w:fldCharType="end"/>
            </w:r>
            <w:r w:rsidRPr="00721C1E">
              <w:rPr>
                <w:rFonts w:ascii="Book Antiqua" w:hAnsi="Book Antiqua" w:cs="Arial"/>
                <w:sz w:val="24"/>
                <w:szCs w:val="24"/>
              </w:rPr>
              <w:t>]</w:t>
            </w:r>
            <w:r w:rsidRPr="00721C1E">
              <w:rPr>
                <w:rFonts w:ascii="Book Antiqua" w:hAnsi="Book Antiqua" w:cs="Arial"/>
                <w:i/>
                <w:sz w:val="24"/>
                <w:szCs w:val="24"/>
              </w:rPr>
              <w:t xml:space="preserve"> </w:t>
            </w: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rPr>
          <w:trHeight w:val="430"/>
        </w:trPr>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Arginase 1</w:t>
            </w: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rhArgIpeg5000</w:t>
            </w:r>
          </w:p>
          <w:p w:rsidR="00A82DC9" w:rsidRPr="00721C1E" w:rsidRDefault="00A82DC9" w:rsidP="004E6190">
            <w:pPr>
              <w:spacing w:line="360" w:lineRule="auto"/>
              <w:jc w:val="both"/>
              <w:rPr>
                <w:rFonts w:ascii="Book Antiqua" w:hAnsi="Book Antiqua" w:cs="Arial"/>
                <w:sz w:val="24"/>
                <w:szCs w:val="24"/>
              </w:rPr>
            </w:pPr>
          </w:p>
        </w:tc>
        <w:tc>
          <w:tcPr>
            <w:tcW w:w="4032" w:type="dxa"/>
          </w:tcPr>
          <w:p w:rsidR="00A82DC9" w:rsidRPr="00721C1E" w:rsidRDefault="001550CB" w:rsidP="004E6190">
            <w:pPr>
              <w:spacing w:line="360" w:lineRule="auto"/>
              <w:jc w:val="both"/>
              <w:rPr>
                <w:rFonts w:ascii="Book Antiqua" w:hAnsi="Book Antiqua" w:cs="Arial"/>
                <w:sz w:val="24"/>
                <w:szCs w:val="24"/>
              </w:rPr>
            </w:pPr>
            <w:r w:rsidRPr="00721C1E">
              <w:rPr>
                <w:rFonts w:ascii="Book Antiqua" w:hAnsi="Book Antiqua" w:cs="Arial"/>
                <w:sz w:val="24"/>
                <w:szCs w:val="24"/>
                <w:vertAlign w:val="superscript"/>
                <w:lang w:eastAsia="zh-CN"/>
              </w:rPr>
              <w:t>1</w:t>
            </w:r>
            <w:r w:rsidRPr="00721C1E">
              <w:rPr>
                <w:rFonts w:ascii="Book Antiqua" w:hAnsi="Book Antiqua" w:cs="Arial"/>
                <w:sz w:val="24"/>
                <w:szCs w:val="24"/>
              </w:rPr>
              <w:t>Grade3-4</w:t>
            </w:r>
            <w:r w:rsidR="00A82DC9" w:rsidRPr="00721C1E">
              <w:rPr>
                <w:rFonts w:ascii="Book Antiqua" w:hAnsi="Book Antiqua" w:cs="Arial"/>
                <w:sz w:val="24"/>
                <w:szCs w:val="24"/>
              </w:rPr>
              <w:t xml:space="preserve">: </w:t>
            </w:r>
            <w:r w:rsidR="00781EE2" w:rsidRPr="00721C1E">
              <w:rPr>
                <w:rFonts w:ascii="Book Antiqua" w:hAnsi="Book Antiqua" w:cs="Arial"/>
                <w:sz w:val="24"/>
                <w:szCs w:val="24"/>
              </w:rPr>
              <w:t xml:space="preserve">Elevated </w:t>
            </w:r>
            <w:r w:rsidR="00A82DC9" w:rsidRPr="00721C1E">
              <w:rPr>
                <w:rFonts w:ascii="Book Antiqua" w:hAnsi="Book Antiqua" w:cs="Arial"/>
                <w:sz w:val="24"/>
                <w:szCs w:val="24"/>
              </w:rPr>
              <w:t xml:space="preserve">ALT, AST, bilirubin and GGT </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HCC </w:t>
            </w:r>
            <w:r w:rsidR="002677AC" w:rsidRPr="00721C1E">
              <w:rPr>
                <w:rFonts w:ascii="Book Antiqua" w:hAnsi="Book Antiqua" w:cs="Arial"/>
                <w:sz w:val="24"/>
                <w:szCs w:val="24"/>
              </w:rPr>
              <w:t>(advanced)</w:t>
            </w:r>
          </w:p>
          <w:p w:rsidR="00A82DC9" w:rsidRPr="00721C1E" w:rsidRDefault="00A82DC9" w:rsidP="004E6190">
            <w:pPr>
              <w:spacing w:line="360" w:lineRule="auto"/>
              <w:jc w:val="both"/>
              <w:rPr>
                <w:rFonts w:ascii="Book Antiqua" w:hAnsi="Book Antiqua" w:cs="Arial"/>
                <w:sz w:val="24"/>
                <w:szCs w:val="24"/>
              </w:rPr>
            </w:pP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26.7%</w:t>
            </w:r>
          </w:p>
          <w:p w:rsidR="00A82DC9" w:rsidRPr="00721C1E" w:rsidRDefault="00A82DC9" w:rsidP="004E6190">
            <w:pPr>
              <w:spacing w:line="360" w:lineRule="auto"/>
              <w:jc w:val="both"/>
              <w:rPr>
                <w:rFonts w:ascii="Book Antiqua" w:hAnsi="Book Antiqua" w:cs="Arial"/>
                <w:sz w:val="24"/>
                <w:szCs w:val="24"/>
              </w:rPr>
            </w:pP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Phase I</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175F21"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RW.CITE{{273 Yau,T. 2013}}</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31</w:t>
            </w:r>
            <w:r w:rsidRPr="00721C1E">
              <w:rPr>
                <w:rFonts w:ascii="Book Antiqua" w:hAnsi="Book Antiqua" w:cs="Arial"/>
                <w:sz w:val="24"/>
                <w:szCs w:val="24"/>
              </w:rPr>
              <w:fldChar w:fldCharType="end"/>
            </w:r>
            <w:r w:rsidRPr="00721C1E">
              <w:rPr>
                <w:rFonts w:ascii="Book Antiqua" w:hAnsi="Book Antiqua" w:cs="Arial"/>
                <w:sz w:val="24"/>
                <w:szCs w:val="24"/>
              </w:rPr>
              <w:t>]</w:t>
            </w: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sz w:val="24"/>
                <w:szCs w:val="24"/>
              </w:rPr>
            </w:pP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Co-</w:t>
            </w:r>
            <w:proofErr w:type="spellStart"/>
            <w:r w:rsidRPr="00721C1E">
              <w:rPr>
                <w:rFonts w:ascii="Book Antiqua" w:hAnsi="Book Antiqua" w:cs="Arial"/>
                <w:sz w:val="24"/>
                <w:szCs w:val="24"/>
              </w:rPr>
              <w:t>hArgI</w:t>
            </w:r>
            <w:proofErr w:type="spellEnd"/>
          </w:p>
        </w:tc>
        <w:tc>
          <w:tcPr>
            <w:tcW w:w="4032" w:type="dxa"/>
          </w:tcPr>
          <w:p w:rsidR="00A82DC9" w:rsidRPr="00721C1E" w:rsidRDefault="00A82DC9" w:rsidP="004E6190">
            <w:pPr>
              <w:spacing w:line="360" w:lineRule="auto"/>
              <w:jc w:val="both"/>
              <w:rPr>
                <w:rFonts w:ascii="Book Antiqua" w:hAnsi="Book Antiqua" w:cs="Arial"/>
                <w:sz w:val="24"/>
                <w:szCs w:val="24"/>
                <w:u w:val="single"/>
              </w:rPr>
            </w:pPr>
            <w:r w:rsidRPr="00721C1E">
              <w:rPr>
                <w:rFonts w:ascii="Book Antiqua" w:hAnsi="Book Antiqua" w:cs="Arial"/>
                <w:sz w:val="24"/>
                <w:szCs w:val="24"/>
              </w:rPr>
              <w:t xml:space="preserve">Nude </w:t>
            </w:r>
            <w:proofErr w:type="spellStart"/>
            <w:r w:rsidRPr="00721C1E">
              <w:rPr>
                <w:rFonts w:ascii="Book Antiqua" w:hAnsi="Book Antiqua" w:cs="Arial"/>
                <w:sz w:val="24"/>
                <w:szCs w:val="24"/>
              </w:rPr>
              <w:t>BALBc</w:t>
            </w:r>
            <w:proofErr w:type="spellEnd"/>
            <w:r w:rsidRPr="00721C1E">
              <w:rPr>
                <w:rFonts w:ascii="Book Antiqua" w:hAnsi="Book Antiqua" w:cs="Arial"/>
                <w:sz w:val="24"/>
                <w:szCs w:val="24"/>
              </w:rPr>
              <w:t xml:space="preserve"> mouse model: </w:t>
            </w:r>
            <w:r w:rsidR="00781EE2" w:rsidRPr="00721C1E">
              <w:rPr>
                <w:rFonts w:ascii="Book Antiqua" w:hAnsi="Book Antiqua" w:cs="Arial"/>
                <w:sz w:val="24"/>
                <w:szCs w:val="24"/>
              </w:rPr>
              <w:t xml:space="preserve">Weight </w:t>
            </w:r>
            <w:r w:rsidRPr="00721C1E">
              <w:rPr>
                <w:rFonts w:ascii="Book Antiqua" w:hAnsi="Book Antiqua" w:cs="Arial"/>
                <w:sz w:val="24"/>
                <w:szCs w:val="24"/>
              </w:rPr>
              <w:t>loss, hunch posture, lethargy, bone marrow injuries (&gt;</w:t>
            </w:r>
            <w:r w:rsidR="00781EE2" w:rsidRPr="00721C1E">
              <w:rPr>
                <w:rFonts w:ascii="Book Antiqua" w:hAnsi="Book Antiqua" w:cs="Arial"/>
                <w:sz w:val="24"/>
                <w:szCs w:val="24"/>
                <w:lang w:eastAsia="zh-CN"/>
              </w:rPr>
              <w:t xml:space="preserve"> </w:t>
            </w:r>
            <w:r w:rsidRPr="00721C1E">
              <w:rPr>
                <w:rFonts w:ascii="Book Antiqua" w:hAnsi="Book Antiqua" w:cs="Arial"/>
                <w:sz w:val="24"/>
                <w:szCs w:val="24"/>
              </w:rPr>
              <w:t>15</w:t>
            </w:r>
            <w:r w:rsidR="00781EE2" w:rsidRPr="00721C1E">
              <w:rPr>
                <w:rFonts w:ascii="Book Antiqua" w:hAnsi="Book Antiqua" w:cs="Arial"/>
                <w:sz w:val="24"/>
                <w:szCs w:val="24"/>
                <w:lang w:eastAsia="zh-CN"/>
              </w:rPr>
              <w:t xml:space="preserve"> </w:t>
            </w:r>
            <w:r w:rsidRPr="00721C1E">
              <w:rPr>
                <w:rFonts w:ascii="Book Antiqua" w:hAnsi="Book Antiqua" w:cs="Arial"/>
                <w:sz w:val="24"/>
                <w:szCs w:val="24"/>
              </w:rPr>
              <w:t>mg/kg)</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HCC (HepG2), pancreatic cancer</w:t>
            </w:r>
            <w:r w:rsidR="00B67667" w:rsidRPr="00721C1E">
              <w:rPr>
                <w:rFonts w:ascii="Book Antiqua" w:hAnsi="Book Antiqua" w:cs="Arial"/>
                <w:sz w:val="24"/>
                <w:szCs w:val="24"/>
              </w:rPr>
              <w:t xml:space="preserve"> </w:t>
            </w:r>
            <w:r w:rsidRPr="00721C1E">
              <w:rPr>
                <w:rFonts w:ascii="Book Antiqua" w:hAnsi="Book Antiqua" w:cs="Arial"/>
                <w:sz w:val="24"/>
                <w:szCs w:val="24"/>
              </w:rPr>
              <w:t>(Panc-1)</w:t>
            </w:r>
            <w:r w:rsidR="00B67667" w:rsidRPr="00721C1E">
              <w:rPr>
                <w:rFonts w:ascii="Book Antiqua" w:hAnsi="Book Antiqua" w:cs="Arial"/>
                <w:sz w:val="24"/>
                <w:szCs w:val="24"/>
              </w:rPr>
              <w:t>; tumor site (right flank)</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Smaller tumors </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RW.CITE{{349 Glazer,E.S. 2011}}</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98</w:t>
            </w:r>
            <w:r w:rsidRPr="00721C1E">
              <w:rPr>
                <w:rFonts w:ascii="Book Antiqua" w:hAnsi="Book Antiqua" w:cs="Arial"/>
                <w:sz w:val="24"/>
                <w:szCs w:val="24"/>
              </w:rPr>
              <w:fldChar w:fldCharType="end"/>
            </w:r>
            <w:r w:rsidRPr="00721C1E">
              <w:rPr>
                <w:rFonts w:ascii="Book Antiqua" w:hAnsi="Book Antiqua" w:cs="Arial"/>
                <w:sz w:val="24"/>
                <w:szCs w:val="24"/>
              </w:rPr>
              <w:t>]</w:t>
            </w:r>
          </w:p>
        </w:tc>
      </w:tr>
      <w:tr w:rsidR="00125237" w:rsidRPr="00721C1E" w:rsidTr="00587FD8">
        <w:trPr>
          <w:trHeight w:val="455"/>
        </w:trPr>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Tryptophan</w:t>
            </w: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IDO</w:t>
            </w:r>
          </w:p>
        </w:tc>
        <w:tc>
          <w:tcPr>
            <w:tcW w:w="1530" w:type="dxa"/>
          </w:tcPr>
          <w:p w:rsidR="00A82DC9" w:rsidRPr="00721C1E" w:rsidRDefault="00A82DC9" w:rsidP="004E6190">
            <w:pPr>
              <w:spacing w:line="360" w:lineRule="auto"/>
              <w:jc w:val="both"/>
              <w:rPr>
                <w:rFonts w:ascii="Book Antiqua" w:hAnsi="Book Antiqua" w:cs="Arial"/>
                <w:sz w:val="24"/>
                <w:szCs w:val="24"/>
              </w:rPr>
            </w:pPr>
            <w:proofErr w:type="spellStart"/>
            <w:r w:rsidRPr="00721C1E">
              <w:rPr>
                <w:rFonts w:ascii="Book Antiqua" w:hAnsi="Book Antiqua" w:cs="Arial"/>
                <w:sz w:val="24"/>
                <w:szCs w:val="24"/>
              </w:rPr>
              <w:t>Indoximod</w:t>
            </w:r>
            <w:proofErr w:type="spellEnd"/>
            <w:r w:rsidRPr="00721C1E">
              <w:rPr>
                <w:rFonts w:ascii="Book Antiqua" w:hAnsi="Book Antiqua" w:cs="Arial"/>
                <w:sz w:val="24"/>
                <w:szCs w:val="24"/>
              </w:rPr>
              <w:t xml:space="preserve">  and docetaxel </w:t>
            </w:r>
          </w:p>
        </w:tc>
        <w:tc>
          <w:tcPr>
            <w:tcW w:w="4032" w:type="dxa"/>
          </w:tcPr>
          <w:p w:rsidR="00125237"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Grade 1: </w:t>
            </w:r>
            <w:r w:rsidR="00781EE2" w:rsidRPr="00721C1E">
              <w:rPr>
                <w:rFonts w:ascii="Book Antiqua" w:hAnsi="Book Antiqua" w:cs="Arial"/>
                <w:sz w:val="24"/>
                <w:szCs w:val="24"/>
              </w:rPr>
              <w:t>Anemia</w:t>
            </w:r>
            <w:r w:rsidR="00125237" w:rsidRPr="00721C1E">
              <w:rPr>
                <w:rFonts w:ascii="Book Antiqua" w:hAnsi="Book Antiqua" w:cs="Arial"/>
                <w:sz w:val="24"/>
                <w:szCs w:val="24"/>
              </w:rPr>
              <w:t>, fatigue, hyperglycemia</w:t>
            </w:r>
          </w:p>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Grade 3-4: </w:t>
            </w:r>
            <w:r w:rsidR="00781EE2" w:rsidRPr="00721C1E">
              <w:rPr>
                <w:rFonts w:ascii="Book Antiqua" w:hAnsi="Book Antiqua" w:cs="Arial"/>
                <w:sz w:val="24"/>
                <w:szCs w:val="24"/>
              </w:rPr>
              <w:t>Headache</w:t>
            </w:r>
            <w:r w:rsidRPr="00721C1E">
              <w:rPr>
                <w:rFonts w:ascii="Book Antiqua" w:hAnsi="Book Antiqua" w:cs="Arial"/>
                <w:sz w:val="24"/>
                <w:szCs w:val="24"/>
              </w:rPr>
              <w:t>, hy</w:t>
            </w:r>
            <w:r w:rsidR="004E1E8A" w:rsidRPr="00721C1E">
              <w:rPr>
                <w:rFonts w:ascii="Book Antiqua" w:hAnsi="Book Antiqua" w:cs="Arial"/>
                <w:sz w:val="24"/>
                <w:szCs w:val="24"/>
              </w:rPr>
              <w:t>potension, infection</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Various metastatic solid tumors</w:t>
            </w:r>
          </w:p>
          <w:p w:rsidR="00A82DC9" w:rsidRPr="00721C1E" w:rsidRDefault="00A82DC9" w:rsidP="004E6190">
            <w:pPr>
              <w:spacing w:line="360" w:lineRule="auto"/>
              <w:jc w:val="both"/>
              <w:rPr>
                <w:rFonts w:ascii="Book Antiqua" w:hAnsi="Book Antiqua" w:cs="Arial"/>
                <w:sz w:val="24"/>
                <w:szCs w:val="24"/>
              </w:rPr>
            </w:pP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41% PD</w:t>
            </w:r>
          </w:p>
          <w:p w:rsidR="00A82DC9" w:rsidRPr="00721C1E" w:rsidRDefault="00A82DC9" w:rsidP="004E6190">
            <w:pPr>
              <w:spacing w:line="360" w:lineRule="auto"/>
              <w:jc w:val="both"/>
              <w:rPr>
                <w:rFonts w:ascii="Book Antiqua" w:hAnsi="Book Antiqua" w:cs="Arial"/>
                <w:sz w:val="24"/>
                <w:szCs w:val="24"/>
              </w:rPr>
            </w:pPr>
          </w:p>
        </w:tc>
        <w:tc>
          <w:tcPr>
            <w:tcW w:w="1080" w:type="dxa"/>
          </w:tcPr>
          <w:p w:rsidR="00A82DC9" w:rsidRPr="00721C1E" w:rsidRDefault="004E1E8A" w:rsidP="004E6190">
            <w:pPr>
              <w:spacing w:line="360" w:lineRule="auto"/>
              <w:jc w:val="both"/>
              <w:rPr>
                <w:rFonts w:ascii="Book Antiqua" w:hAnsi="Book Antiqua"/>
                <w:sz w:val="24"/>
                <w:szCs w:val="24"/>
              </w:rPr>
            </w:pPr>
            <w:r w:rsidRPr="00721C1E">
              <w:rPr>
                <w:rFonts w:ascii="Book Antiqua" w:hAnsi="Book Antiqua" w:cs="Arial"/>
                <w:sz w:val="24"/>
                <w:szCs w:val="24"/>
              </w:rPr>
              <w:t>Phase I</w:t>
            </w:r>
            <w:r w:rsidR="00A82DC9" w:rsidRPr="00721C1E">
              <w:rPr>
                <w:rFonts w:ascii="Book Antiqua" w:hAnsi="Book Antiqua"/>
                <w:sz w:val="24"/>
                <w:szCs w:val="24"/>
              </w:rPr>
              <w:t xml:space="preserve"> </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00587FD8" w:rsidRPr="00721C1E">
              <w:rPr>
                <w:rFonts w:ascii="Book Antiqua" w:hAnsi="Book Antiqua" w:cs="Arial"/>
                <w:sz w:val="24"/>
                <w:szCs w:val="24"/>
                <w:lang w:eastAsia="zh-CN"/>
              </w:rPr>
              <w:t>99</w:t>
            </w:r>
            <w:r w:rsidRPr="00721C1E">
              <w:rPr>
                <w:rFonts w:ascii="Book Antiqua" w:hAnsi="Book Antiqua" w:cs="Arial"/>
                <w:sz w:val="24"/>
                <w:szCs w:val="24"/>
              </w:rPr>
              <w:t>]</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i/>
                <w:sz w:val="24"/>
                <w:szCs w:val="24"/>
              </w:rPr>
            </w:pPr>
          </w:p>
        </w:tc>
        <w:tc>
          <w:tcPr>
            <w:tcW w:w="1530" w:type="dxa"/>
          </w:tcPr>
          <w:p w:rsidR="00A82DC9" w:rsidRPr="00721C1E" w:rsidRDefault="0058412D" w:rsidP="004E6190">
            <w:pPr>
              <w:spacing w:line="360" w:lineRule="auto"/>
              <w:jc w:val="both"/>
              <w:rPr>
                <w:rFonts w:ascii="Book Antiqua" w:hAnsi="Book Antiqua" w:cs="Arial"/>
                <w:sz w:val="24"/>
                <w:szCs w:val="24"/>
              </w:rPr>
            </w:pPr>
            <w:r w:rsidRPr="00721C1E">
              <w:rPr>
                <w:rFonts w:ascii="Book Antiqua" w:hAnsi="Book Antiqua" w:cs="Arial"/>
                <w:sz w:val="24"/>
                <w:szCs w:val="24"/>
              </w:rPr>
              <w:t>1-D-MT</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Grade 1: </w:t>
            </w:r>
            <w:r w:rsidR="00781EE2" w:rsidRPr="00721C1E">
              <w:rPr>
                <w:rFonts w:ascii="Book Antiqua" w:hAnsi="Book Antiqua" w:cs="Arial"/>
                <w:sz w:val="24"/>
                <w:szCs w:val="24"/>
              </w:rPr>
              <w:t>Fatigue</w:t>
            </w:r>
            <w:r w:rsidRPr="00721C1E">
              <w:rPr>
                <w:rFonts w:ascii="Book Antiqua" w:hAnsi="Book Antiqua" w:cs="Arial"/>
                <w:sz w:val="24"/>
                <w:szCs w:val="24"/>
              </w:rPr>
              <w:t xml:space="preserve">; Grade 2: </w:t>
            </w:r>
            <w:proofErr w:type="spellStart"/>
            <w:r w:rsidR="00781EE2" w:rsidRPr="00721C1E">
              <w:rPr>
                <w:rFonts w:ascii="Book Antiqua" w:hAnsi="Book Antiqua" w:cs="Arial"/>
                <w:sz w:val="24"/>
                <w:szCs w:val="24"/>
              </w:rPr>
              <w:lastRenderedPageBreak/>
              <w:t>Hypophysitis</w:t>
            </w:r>
            <w:proofErr w:type="spellEnd"/>
            <w:r w:rsidR="00781EE2" w:rsidRPr="00721C1E">
              <w:rPr>
                <w:rFonts w:ascii="Book Antiqua" w:hAnsi="Book Antiqua" w:cs="Arial"/>
                <w:sz w:val="24"/>
                <w:szCs w:val="24"/>
              </w:rPr>
              <w:t xml:space="preserve"> </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 xml:space="preserve">Various metastatic solid </w:t>
            </w:r>
            <w:r w:rsidRPr="00721C1E">
              <w:rPr>
                <w:rFonts w:ascii="Book Antiqua" w:hAnsi="Book Antiqua" w:cs="Arial"/>
                <w:sz w:val="24"/>
                <w:szCs w:val="24"/>
              </w:rPr>
              <w:lastRenderedPageBreak/>
              <w:t>tumors</w:t>
            </w:r>
          </w:p>
          <w:p w:rsidR="00A82DC9" w:rsidRPr="00721C1E" w:rsidRDefault="00A82DC9" w:rsidP="004E6190">
            <w:pPr>
              <w:spacing w:line="360" w:lineRule="auto"/>
              <w:jc w:val="both"/>
              <w:rPr>
                <w:rFonts w:ascii="Book Antiqua" w:hAnsi="Book Antiqua" w:cs="Arial"/>
                <w:sz w:val="24"/>
                <w:szCs w:val="24"/>
              </w:rPr>
            </w:pPr>
          </w:p>
        </w:tc>
        <w:tc>
          <w:tcPr>
            <w:tcW w:w="1422" w:type="dxa"/>
          </w:tcPr>
          <w:p w:rsidR="00A82DC9" w:rsidRPr="00721C1E" w:rsidRDefault="00125237"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 xml:space="preserve">4P </w:t>
            </w:r>
            <w:r w:rsidR="00A82DC9" w:rsidRPr="00721C1E">
              <w:rPr>
                <w:rFonts w:ascii="Book Antiqua" w:hAnsi="Book Antiqua" w:cs="Arial"/>
                <w:sz w:val="24"/>
                <w:szCs w:val="24"/>
              </w:rPr>
              <w:t xml:space="preserve">(SD), </w:t>
            </w:r>
            <w:r w:rsidRPr="00721C1E">
              <w:rPr>
                <w:rFonts w:ascii="Book Antiqua" w:hAnsi="Book Antiqua" w:cs="Arial"/>
                <w:sz w:val="24"/>
                <w:szCs w:val="24"/>
              </w:rPr>
              <w:t>3P</w:t>
            </w:r>
            <w:r w:rsidR="00A82DC9" w:rsidRPr="00721C1E">
              <w:rPr>
                <w:rFonts w:ascii="Book Antiqua" w:hAnsi="Book Antiqua" w:cs="Arial"/>
                <w:sz w:val="24"/>
                <w:szCs w:val="24"/>
              </w:rPr>
              <w:t xml:space="preserve"> </w:t>
            </w:r>
            <w:r w:rsidR="00A82DC9" w:rsidRPr="00721C1E">
              <w:rPr>
                <w:rFonts w:ascii="Book Antiqua" w:hAnsi="Book Antiqua" w:cs="Arial"/>
                <w:sz w:val="24"/>
                <w:szCs w:val="24"/>
              </w:rPr>
              <w:lastRenderedPageBreak/>
              <w:t>(PD)</w:t>
            </w:r>
          </w:p>
        </w:tc>
        <w:tc>
          <w:tcPr>
            <w:tcW w:w="1080" w:type="dxa"/>
          </w:tcPr>
          <w:p w:rsidR="00A82DC9" w:rsidRPr="00721C1E" w:rsidRDefault="00A82DC9" w:rsidP="004E6190">
            <w:pPr>
              <w:spacing w:line="360" w:lineRule="auto"/>
              <w:jc w:val="both"/>
              <w:rPr>
                <w:rFonts w:ascii="Book Antiqua" w:hAnsi="Book Antiqua" w:cs="Arial"/>
                <w:color w:val="FF0000"/>
                <w:sz w:val="24"/>
                <w:szCs w:val="24"/>
              </w:rPr>
            </w:pPr>
            <w:r w:rsidRPr="00721C1E">
              <w:rPr>
                <w:rFonts w:ascii="Book Antiqua" w:hAnsi="Book Antiqua" w:cs="Arial"/>
                <w:color w:val="000000" w:themeColor="text1"/>
                <w:sz w:val="24"/>
                <w:szCs w:val="24"/>
              </w:rPr>
              <w:lastRenderedPageBreak/>
              <w:t>Phase I</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00587FD8" w:rsidRPr="00721C1E">
              <w:rPr>
                <w:rFonts w:ascii="Book Antiqua" w:hAnsi="Book Antiqua" w:cs="Arial"/>
                <w:sz w:val="24"/>
                <w:szCs w:val="24"/>
                <w:lang w:eastAsia="zh-CN"/>
              </w:rPr>
              <w:t>100</w:t>
            </w:r>
            <w:r w:rsidRPr="00721C1E">
              <w:rPr>
                <w:rFonts w:ascii="Book Antiqua" w:hAnsi="Book Antiqua" w:cs="Arial"/>
                <w:sz w:val="24"/>
                <w:szCs w:val="24"/>
              </w:rPr>
              <w:t>]</w:t>
            </w: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i/>
                <w:sz w:val="24"/>
                <w:szCs w:val="24"/>
              </w:rPr>
            </w:pPr>
          </w:p>
        </w:tc>
        <w:tc>
          <w:tcPr>
            <w:tcW w:w="1530" w:type="dxa"/>
          </w:tcPr>
          <w:p w:rsidR="00A82DC9" w:rsidRPr="00721C1E" w:rsidRDefault="00A82DC9" w:rsidP="004E6190">
            <w:pPr>
              <w:spacing w:line="360" w:lineRule="auto"/>
              <w:jc w:val="both"/>
              <w:rPr>
                <w:rFonts w:ascii="Book Antiqua" w:hAnsi="Book Antiqua" w:cs="Arial"/>
                <w:sz w:val="24"/>
                <w:szCs w:val="24"/>
              </w:rPr>
            </w:pPr>
            <w:proofErr w:type="spellStart"/>
            <w:r w:rsidRPr="00721C1E">
              <w:rPr>
                <w:rFonts w:ascii="Book Antiqua" w:hAnsi="Book Antiqua" w:cs="Arial"/>
                <w:sz w:val="24"/>
                <w:szCs w:val="24"/>
              </w:rPr>
              <w:t>Indoximod</w:t>
            </w:r>
            <w:proofErr w:type="spellEnd"/>
            <w:r w:rsidRPr="00721C1E">
              <w:rPr>
                <w:rFonts w:ascii="Book Antiqua" w:hAnsi="Book Antiqua" w:cs="Arial"/>
                <w:sz w:val="24"/>
                <w:szCs w:val="24"/>
              </w:rPr>
              <w:t xml:space="preserve"> and anti-CTLA4 </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C57BL/6 mouse model:  </w:t>
            </w:r>
            <w:r w:rsidR="00781EE2" w:rsidRPr="00721C1E">
              <w:rPr>
                <w:rFonts w:ascii="Book Antiqua" w:hAnsi="Book Antiqua" w:cs="Arial"/>
                <w:sz w:val="24"/>
                <w:szCs w:val="24"/>
              </w:rPr>
              <w:t xml:space="preserve">No </w:t>
            </w:r>
            <w:r w:rsidRPr="00721C1E">
              <w:rPr>
                <w:rFonts w:ascii="Book Antiqua" w:hAnsi="Book Antiqua" w:cs="Arial"/>
                <w:sz w:val="24"/>
                <w:szCs w:val="24"/>
              </w:rPr>
              <w:t>weight loss or acute/delayed toxicity observed</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B16 F10 melanoma cell line</w:t>
            </w:r>
            <w:r w:rsidR="00376F31" w:rsidRPr="00721C1E">
              <w:rPr>
                <w:rFonts w:ascii="Book Antiqua" w:hAnsi="Book Antiqua" w:cs="Arial"/>
                <w:sz w:val="24"/>
                <w:szCs w:val="24"/>
              </w:rPr>
              <w:t>,</w:t>
            </w:r>
          </w:p>
          <w:p w:rsidR="00376F31" w:rsidRPr="00721C1E" w:rsidRDefault="00376F31" w:rsidP="004E6190">
            <w:pPr>
              <w:spacing w:line="360" w:lineRule="auto"/>
              <w:jc w:val="both"/>
              <w:rPr>
                <w:rFonts w:ascii="Book Antiqua" w:hAnsi="Book Antiqua" w:cs="Arial"/>
                <w:sz w:val="24"/>
                <w:szCs w:val="24"/>
              </w:rPr>
            </w:pPr>
            <w:r w:rsidRPr="00721C1E">
              <w:rPr>
                <w:rFonts w:ascii="Book Antiqua" w:hAnsi="Book Antiqua" w:cs="Arial"/>
                <w:sz w:val="24"/>
                <w:szCs w:val="24"/>
              </w:rPr>
              <w:t>tumor site -flank</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Delayed tumor growth </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00587FD8" w:rsidRPr="00721C1E">
              <w:rPr>
                <w:rFonts w:ascii="Book Antiqua" w:hAnsi="Book Antiqua" w:cs="Arial"/>
                <w:sz w:val="24"/>
                <w:szCs w:val="24"/>
                <w:lang w:eastAsia="zh-CN"/>
              </w:rPr>
              <w:t>101</w:t>
            </w:r>
            <w:r w:rsidRPr="00721C1E">
              <w:rPr>
                <w:rFonts w:ascii="Book Antiqua" w:hAnsi="Book Antiqua" w:cs="Arial"/>
                <w:sz w:val="24"/>
                <w:szCs w:val="24"/>
              </w:rPr>
              <w:t>]</w:t>
            </w: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TDO</w:t>
            </w: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Indole LM10</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DBA/2 mouse model: </w:t>
            </w:r>
            <w:r w:rsidR="00781EE2" w:rsidRPr="00721C1E">
              <w:rPr>
                <w:rFonts w:ascii="Book Antiqua" w:hAnsi="Book Antiqua" w:cs="Arial"/>
                <w:sz w:val="24"/>
                <w:szCs w:val="24"/>
              </w:rPr>
              <w:t xml:space="preserve">No </w:t>
            </w:r>
            <w:r w:rsidRPr="00721C1E">
              <w:rPr>
                <w:rFonts w:ascii="Book Antiqua" w:hAnsi="Book Antiqua" w:cs="Arial"/>
                <w:sz w:val="24"/>
                <w:szCs w:val="24"/>
              </w:rPr>
              <w:t xml:space="preserve">liver toxicity observed for 3 </w:t>
            </w:r>
            <w:proofErr w:type="spellStart"/>
            <w:r w:rsidRPr="00721C1E">
              <w:rPr>
                <w:rFonts w:ascii="Book Antiqua" w:hAnsi="Book Antiqua" w:cs="Arial"/>
                <w:sz w:val="24"/>
                <w:szCs w:val="24"/>
              </w:rPr>
              <w:t>mo</w:t>
            </w:r>
            <w:proofErr w:type="spellEnd"/>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P815B tumor cell line</w:t>
            </w:r>
            <w:r w:rsidR="00A46B64" w:rsidRPr="00721C1E">
              <w:rPr>
                <w:rFonts w:ascii="Book Antiqua" w:hAnsi="Book Antiqua" w:cs="Arial"/>
                <w:sz w:val="24"/>
                <w:szCs w:val="24"/>
              </w:rPr>
              <w:t>, tumor site –peritoneal cavity</w:t>
            </w:r>
          </w:p>
          <w:p w:rsidR="00A46B64" w:rsidRPr="00721C1E" w:rsidRDefault="00A46B64" w:rsidP="004E6190">
            <w:pPr>
              <w:spacing w:line="360" w:lineRule="auto"/>
              <w:jc w:val="both"/>
              <w:rPr>
                <w:rFonts w:ascii="Book Antiqua" w:hAnsi="Book Antiqua" w:cs="Arial"/>
                <w:sz w:val="24"/>
                <w:szCs w:val="24"/>
              </w:rPr>
            </w:pP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Delayed tumor progression</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RW.CITE{{295 Pilotte,L. 2012}}</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50</w:t>
            </w:r>
            <w:r w:rsidRPr="00721C1E">
              <w:rPr>
                <w:rFonts w:ascii="Book Antiqua" w:hAnsi="Book Antiqua" w:cs="Arial"/>
                <w:sz w:val="24"/>
                <w:szCs w:val="24"/>
              </w:rPr>
              <w:fldChar w:fldCharType="end"/>
            </w:r>
            <w:r w:rsidRPr="00721C1E">
              <w:rPr>
                <w:rFonts w:ascii="Book Antiqua" w:hAnsi="Book Antiqua" w:cs="Arial"/>
                <w:sz w:val="24"/>
                <w:szCs w:val="24"/>
              </w:rPr>
              <w:t>]</w:t>
            </w:r>
          </w:p>
        </w:tc>
      </w:tr>
      <w:tr w:rsidR="00125237" w:rsidRPr="00721C1E" w:rsidTr="00587FD8">
        <w:trPr>
          <w:trHeight w:val="527"/>
        </w:trPr>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Serine</w:t>
            </w: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PHGDH</w:t>
            </w:r>
          </w:p>
        </w:tc>
        <w:tc>
          <w:tcPr>
            <w:tcW w:w="1530"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p w:rsidR="00A82DC9" w:rsidRPr="00721C1E" w:rsidRDefault="00A82DC9" w:rsidP="004E6190">
            <w:pPr>
              <w:spacing w:line="360" w:lineRule="auto"/>
              <w:jc w:val="both"/>
              <w:rPr>
                <w:rFonts w:ascii="Book Antiqua" w:hAnsi="Book Antiqua" w:cs="Arial"/>
                <w:sz w:val="24"/>
                <w:szCs w:val="24"/>
              </w:rPr>
            </w:pP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N/A</w:t>
            </w:r>
          </w:p>
          <w:p w:rsidR="00A82DC9" w:rsidRPr="00721C1E" w:rsidRDefault="00A82DC9" w:rsidP="004E6190">
            <w:pPr>
              <w:spacing w:line="360" w:lineRule="auto"/>
              <w:jc w:val="both"/>
              <w:rPr>
                <w:rFonts w:ascii="Book Antiqua" w:hAnsi="Book Antiqua" w:cs="Arial"/>
                <w:sz w:val="24"/>
                <w:szCs w:val="24"/>
              </w:rPr>
            </w:pPr>
          </w:p>
        </w:tc>
        <w:tc>
          <w:tcPr>
            <w:tcW w:w="3348" w:type="dxa"/>
          </w:tcPr>
          <w:p w:rsidR="00125237"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Melanoma and breast cancer cell lines </w:t>
            </w:r>
          </w:p>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(SkBr3, MCF7)</w:t>
            </w:r>
          </w:p>
        </w:tc>
        <w:tc>
          <w:tcPr>
            <w:tcW w:w="1422"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p w:rsidR="00A82DC9" w:rsidRPr="00721C1E" w:rsidRDefault="00A82DC9" w:rsidP="004E6190">
            <w:pPr>
              <w:spacing w:line="360" w:lineRule="auto"/>
              <w:jc w:val="both"/>
              <w:rPr>
                <w:rFonts w:ascii="Book Antiqua" w:hAnsi="Book Antiqua" w:cs="Arial"/>
                <w:sz w:val="24"/>
                <w:szCs w:val="24"/>
              </w:rPr>
            </w:pPr>
          </w:p>
        </w:tc>
        <w:tc>
          <w:tcPr>
            <w:tcW w:w="1080" w:type="dxa"/>
          </w:tcPr>
          <w:p w:rsidR="00A82DC9" w:rsidRPr="00721C1E" w:rsidRDefault="00A82DC9" w:rsidP="004E6190">
            <w:pPr>
              <w:spacing w:line="360" w:lineRule="auto"/>
              <w:jc w:val="both"/>
              <w:rPr>
                <w:rFonts w:ascii="Book Antiqua" w:hAnsi="Book Antiqua"/>
                <w:sz w:val="24"/>
                <w:szCs w:val="24"/>
              </w:rPr>
            </w:pPr>
            <w:r w:rsidRPr="00721C1E">
              <w:rPr>
                <w:rFonts w:ascii="Book Antiqua" w:hAnsi="Book Antiqua" w:cs="Arial"/>
                <w:sz w:val="24"/>
                <w:szCs w:val="24"/>
              </w:rPr>
              <w:t>Preclinical studies</w:t>
            </w:r>
            <w:r w:rsidRPr="00721C1E">
              <w:rPr>
                <w:rFonts w:ascii="Book Antiqua" w:hAnsi="Book Antiqua"/>
                <w:sz w:val="24"/>
                <w:szCs w:val="24"/>
              </w:rPr>
              <w:t xml:space="preserve"> </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RW.CITE{{257 Locasale,J.W. 2011}}</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15</w:t>
            </w:r>
            <w:r w:rsidRPr="00721C1E">
              <w:rPr>
                <w:rFonts w:ascii="Book Antiqua" w:hAnsi="Book Antiqua" w:cs="Arial"/>
                <w:sz w:val="24"/>
                <w:szCs w:val="24"/>
              </w:rPr>
              <w:fldChar w:fldCharType="end"/>
            </w:r>
            <w:r w:rsidRPr="00721C1E">
              <w:rPr>
                <w:rFonts w:ascii="Book Antiqua" w:hAnsi="Book Antiqua" w:cs="Arial"/>
                <w:sz w:val="24"/>
                <w:szCs w:val="24"/>
              </w:rPr>
              <w:t>]</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b/>
                <w:sz w:val="24"/>
                <w:szCs w:val="24"/>
              </w:rPr>
            </w:pPr>
          </w:p>
        </w:tc>
        <w:tc>
          <w:tcPr>
            <w:tcW w:w="1890" w:type="dxa"/>
          </w:tcPr>
          <w:p w:rsidR="00A82DC9" w:rsidRPr="00721C1E" w:rsidRDefault="00A82DC9" w:rsidP="004E6190">
            <w:pPr>
              <w:spacing w:line="360" w:lineRule="auto"/>
              <w:jc w:val="both"/>
              <w:rPr>
                <w:rFonts w:ascii="Book Antiqua" w:hAnsi="Book Antiqua" w:cs="Arial"/>
                <w:sz w:val="24"/>
                <w:szCs w:val="24"/>
              </w:rPr>
            </w:pPr>
          </w:p>
        </w:tc>
        <w:tc>
          <w:tcPr>
            <w:tcW w:w="1530"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N/A</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Murine mammary fat pad tumors with MDA-MB-468 cells expressing PHGDH</w:t>
            </w:r>
            <w:r w:rsidR="00F8570A" w:rsidRPr="00721C1E">
              <w:rPr>
                <w:rFonts w:ascii="Book Antiqua" w:hAnsi="Book Antiqua" w:cs="Arial"/>
                <w:sz w:val="24"/>
                <w:szCs w:val="24"/>
              </w:rPr>
              <w:t>-</w:t>
            </w:r>
            <w:r w:rsidRPr="00721C1E">
              <w:rPr>
                <w:rFonts w:ascii="Book Antiqua" w:hAnsi="Book Antiqua" w:cs="Arial"/>
                <w:sz w:val="24"/>
                <w:szCs w:val="24"/>
              </w:rPr>
              <w:t xml:space="preserve">shRNA </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Reduced tumor growth </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RW.CITE{{311 Possemato,R. 2011}}</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63</w:t>
            </w:r>
            <w:r w:rsidRPr="00721C1E">
              <w:rPr>
                <w:rFonts w:ascii="Book Antiqua" w:hAnsi="Book Antiqua" w:cs="Arial"/>
                <w:sz w:val="24"/>
                <w:szCs w:val="24"/>
              </w:rPr>
              <w:fldChar w:fldCharType="end"/>
            </w:r>
            <w:r w:rsidRPr="00721C1E">
              <w:rPr>
                <w:rFonts w:ascii="Book Antiqua" w:hAnsi="Book Antiqua" w:cs="Arial"/>
                <w:sz w:val="24"/>
                <w:szCs w:val="24"/>
              </w:rPr>
              <w:t>]</w:t>
            </w: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Glycine</w:t>
            </w: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SHMT1</w:t>
            </w:r>
          </w:p>
        </w:tc>
        <w:tc>
          <w:tcPr>
            <w:tcW w:w="1530"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λ-</w:t>
            </w:r>
            <w:proofErr w:type="spellStart"/>
            <w:r w:rsidRPr="00721C1E">
              <w:rPr>
                <w:rFonts w:ascii="Book Antiqua" w:hAnsi="Book Antiqua" w:cs="Arial"/>
                <w:sz w:val="24"/>
                <w:szCs w:val="24"/>
              </w:rPr>
              <w:t>Myc</w:t>
            </w:r>
            <w:proofErr w:type="spellEnd"/>
            <w:r w:rsidRPr="00721C1E">
              <w:rPr>
                <w:rFonts w:ascii="Book Antiqua" w:hAnsi="Book Antiqua" w:cs="Arial"/>
                <w:sz w:val="24"/>
                <w:szCs w:val="24"/>
              </w:rPr>
              <w:t xml:space="preserve"> </w:t>
            </w:r>
            <w:r w:rsidRPr="00721C1E">
              <w:rPr>
                <w:rFonts w:ascii="Book Antiqua" w:hAnsi="Book Antiqua" w:cs="Arial"/>
                <w:i/>
                <w:sz w:val="24"/>
                <w:szCs w:val="24"/>
              </w:rPr>
              <w:t>Shmt1</w:t>
            </w:r>
            <w:r w:rsidRPr="00721C1E">
              <w:rPr>
                <w:rFonts w:ascii="Book Antiqua" w:hAnsi="Book Antiqua" w:cs="Arial"/>
                <w:sz w:val="24"/>
                <w:szCs w:val="24"/>
                <w:vertAlign w:val="superscript"/>
              </w:rPr>
              <w:t>-/-</w:t>
            </w:r>
            <w:r w:rsidRPr="00721C1E">
              <w:rPr>
                <w:rFonts w:ascii="Book Antiqua" w:hAnsi="Book Antiqua" w:cs="Arial"/>
                <w:sz w:val="24"/>
                <w:szCs w:val="24"/>
              </w:rPr>
              <w:t xml:space="preserve"> transgenic mice: no toxicity observed </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Accelerated lymphomagenesis </w:t>
            </w:r>
          </w:p>
        </w:tc>
        <w:tc>
          <w:tcPr>
            <w:tcW w:w="1422"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00587FD8" w:rsidRPr="00721C1E">
              <w:rPr>
                <w:rFonts w:ascii="Book Antiqua" w:hAnsi="Book Antiqua" w:cs="Arial"/>
                <w:sz w:val="24"/>
                <w:szCs w:val="24"/>
                <w:lang w:eastAsia="zh-CN"/>
              </w:rPr>
              <w:t>102</w:t>
            </w:r>
            <w:r w:rsidRPr="00721C1E">
              <w:rPr>
                <w:rFonts w:ascii="Book Antiqua" w:hAnsi="Book Antiqua" w:cs="Arial"/>
                <w:sz w:val="24"/>
                <w:szCs w:val="24"/>
              </w:rPr>
              <w:t>]</w:t>
            </w:r>
          </w:p>
        </w:tc>
      </w:tr>
      <w:tr w:rsidR="00125237" w:rsidRPr="00721C1E" w:rsidTr="00587FD8">
        <w:trPr>
          <w:trHeight w:val="662"/>
        </w:trPr>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Glutamine </w:t>
            </w:r>
          </w:p>
        </w:tc>
        <w:tc>
          <w:tcPr>
            <w:tcW w:w="189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Glutamine –dependent </w:t>
            </w:r>
            <w:r w:rsidRPr="00721C1E">
              <w:rPr>
                <w:rFonts w:ascii="Book Antiqua" w:hAnsi="Book Antiqua" w:cs="Arial"/>
                <w:sz w:val="24"/>
                <w:szCs w:val="24"/>
              </w:rPr>
              <w:lastRenderedPageBreak/>
              <w:t>enzymatic steps</w:t>
            </w:r>
          </w:p>
        </w:tc>
        <w:tc>
          <w:tcPr>
            <w:tcW w:w="153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L-DON</w:t>
            </w:r>
            <w:r w:rsidR="001550CB" w:rsidRPr="00721C1E">
              <w:rPr>
                <w:rFonts w:ascii="Book Antiqua" w:hAnsi="Book Antiqua" w:cs="Arial"/>
                <w:sz w:val="24"/>
                <w:szCs w:val="24"/>
                <w:vertAlign w:val="superscript"/>
                <w:lang w:eastAsia="zh-CN"/>
              </w:rPr>
              <w:t>2</w:t>
            </w:r>
            <w:r w:rsidRPr="00721C1E">
              <w:rPr>
                <w:rFonts w:ascii="Book Antiqua" w:hAnsi="Book Antiqua" w:cs="Arial"/>
                <w:sz w:val="24"/>
                <w:szCs w:val="24"/>
              </w:rPr>
              <w:t>, azaserine</w:t>
            </w:r>
            <w:r w:rsidR="001550CB" w:rsidRPr="00721C1E">
              <w:rPr>
                <w:rFonts w:ascii="Book Antiqua" w:hAnsi="Book Antiqua" w:cs="Arial"/>
                <w:sz w:val="24"/>
                <w:szCs w:val="24"/>
                <w:vertAlign w:val="superscript"/>
                <w:lang w:eastAsia="zh-CN"/>
              </w:rPr>
              <w:t>2</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None  reported</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 xml:space="preserve">Various animal and human </w:t>
            </w:r>
            <w:proofErr w:type="spellStart"/>
            <w:r w:rsidRPr="00721C1E">
              <w:rPr>
                <w:rFonts w:ascii="Book Antiqua" w:hAnsi="Book Antiqua" w:cs="Arial"/>
                <w:sz w:val="24"/>
                <w:szCs w:val="24"/>
              </w:rPr>
              <w:t>xenografted</w:t>
            </w:r>
            <w:proofErr w:type="spellEnd"/>
            <w:r w:rsidRPr="00721C1E">
              <w:rPr>
                <w:rFonts w:ascii="Book Antiqua" w:hAnsi="Book Antiqua" w:cs="Arial"/>
                <w:sz w:val="24"/>
                <w:szCs w:val="24"/>
              </w:rPr>
              <w:t xml:space="preserve">  tumors</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Tumor</w:t>
            </w:r>
          </w:p>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growth </w:t>
            </w:r>
            <w:r w:rsidRPr="00721C1E">
              <w:rPr>
                <w:rFonts w:ascii="Book Antiqua" w:hAnsi="Book Antiqua" w:cs="Arial"/>
                <w:sz w:val="24"/>
                <w:szCs w:val="24"/>
              </w:rPr>
              <w:lastRenderedPageBreak/>
              <w:t>inhibition</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 xml:space="preserve">Preclinical </w:t>
            </w:r>
            <w:r w:rsidRPr="00721C1E">
              <w:rPr>
                <w:rFonts w:ascii="Book Antiqua" w:hAnsi="Book Antiqua" w:cs="Arial"/>
                <w:sz w:val="24"/>
                <w:szCs w:val="24"/>
              </w:rPr>
              <w:lastRenderedPageBreak/>
              <w:t>studies</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lastRenderedPageBreak/>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RW.CITE{{328 Ovejera,A.A. 1979}}</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80</w:t>
            </w:r>
            <w:r w:rsidRPr="00721C1E">
              <w:rPr>
                <w:rFonts w:ascii="Book Antiqua" w:hAnsi="Book Antiqua" w:cs="Arial"/>
                <w:sz w:val="24"/>
                <w:szCs w:val="24"/>
              </w:rPr>
              <w:fldChar w:fldCharType="end"/>
            </w:r>
            <w:r w:rsidRPr="00721C1E">
              <w:rPr>
                <w:rFonts w:ascii="Book Antiqua" w:hAnsi="Book Antiqua" w:cs="Arial"/>
                <w:sz w:val="24"/>
                <w:szCs w:val="24"/>
              </w:rPr>
              <w:t>]</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p>
        </w:tc>
        <w:tc>
          <w:tcPr>
            <w:tcW w:w="1890" w:type="dxa"/>
          </w:tcPr>
          <w:p w:rsidR="00A82DC9" w:rsidRPr="00721C1E" w:rsidRDefault="00A82DC9" w:rsidP="004E6190">
            <w:pPr>
              <w:spacing w:line="360" w:lineRule="auto"/>
              <w:jc w:val="both"/>
              <w:rPr>
                <w:rFonts w:ascii="Book Antiqua" w:hAnsi="Book Antiqua" w:cs="Arial"/>
                <w:sz w:val="24"/>
                <w:szCs w:val="24"/>
              </w:rPr>
            </w:pPr>
          </w:p>
        </w:tc>
        <w:tc>
          <w:tcPr>
            <w:tcW w:w="1530" w:type="dxa"/>
          </w:tcPr>
          <w:p w:rsidR="00A82DC9" w:rsidRPr="00721C1E" w:rsidRDefault="00A82DC9" w:rsidP="004E6190">
            <w:pPr>
              <w:spacing w:line="360" w:lineRule="auto"/>
              <w:jc w:val="both"/>
              <w:rPr>
                <w:rFonts w:ascii="Book Antiqua" w:hAnsi="Book Antiqua" w:cs="Arial"/>
                <w:sz w:val="24"/>
                <w:szCs w:val="24"/>
                <w:lang w:eastAsia="zh-CN"/>
              </w:rPr>
            </w:pPr>
            <w:r w:rsidRPr="00721C1E">
              <w:rPr>
                <w:rFonts w:ascii="Book Antiqua" w:hAnsi="Book Antiqua" w:cs="Arial"/>
                <w:sz w:val="24"/>
                <w:szCs w:val="24"/>
              </w:rPr>
              <w:t>Acivicin</w:t>
            </w:r>
            <w:r w:rsidR="001550CB" w:rsidRPr="00721C1E">
              <w:rPr>
                <w:rFonts w:ascii="Book Antiqua" w:hAnsi="Book Antiqua" w:cs="Arial"/>
                <w:sz w:val="24"/>
                <w:szCs w:val="24"/>
                <w:vertAlign w:val="superscript"/>
                <w:lang w:eastAsia="zh-CN"/>
              </w:rPr>
              <w:t>2</w:t>
            </w: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Grade1-3: neurological toxicity Grade 2: vomiting, infections</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High grade astrocytoma</w:t>
            </w:r>
          </w:p>
        </w:tc>
        <w:tc>
          <w:tcPr>
            <w:tcW w:w="1422" w:type="dxa"/>
          </w:tcPr>
          <w:p w:rsidR="00A82DC9" w:rsidRPr="00721C1E" w:rsidRDefault="00CE3D4C"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Median  128 day survival </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Phase II</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00587FD8" w:rsidRPr="00721C1E">
              <w:rPr>
                <w:rFonts w:ascii="Book Antiqua" w:hAnsi="Book Antiqua" w:cs="Arial"/>
                <w:sz w:val="24"/>
                <w:szCs w:val="24"/>
                <w:lang w:eastAsia="zh-CN"/>
              </w:rPr>
              <w:t>103</w:t>
            </w:r>
            <w:r w:rsidRPr="00721C1E">
              <w:rPr>
                <w:rFonts w:ascii="Book Antiqua" w:hAnsi="Book Antiqua" w:cs="Arial"/>
                <w:sz w:val="24"/>
                <w:szCs w:val="24"/>
              </w:rPr>
              <w:t>]</w:t>
            </w: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Leucine, Isoleucine</w:t>
            </w:r>
            <w:r w:rsidR="00385845" w:rsidRPr="00721C1E">
              <w:rPr>
                <w:rFonts w:ascii="Book Antiqua" w:hAnsi="Book Antiqua" w:cs="Arial"/>
                <w:sz w:val="24"/>
                <w:szCs w:val="24"/>
              </w:rPr>
              <w:t>,</w:t>
            </w:r>
            <w:r w:rsidRPr="00721C1E">
              <w:rPr>
                <w:rFonts w:ascii="Book Antiqua" w:hAnsi="Book Antiqua" w:cs="Arial"/>
                <w:sz w:val="24"/>
                <w:szCs w:val="24"/>
              </w:rPr>
              <w:t xml:space="preserve"> Valine</w:t>
            </w:r>
          </w:p>
        </w:tc>
        <w:tc>
          <w:tcPr>
            <w:tcW w:w="1890" w:type="dxa"/>
          </w:tcPr>
          <w:p w:rsidR="00A82DC9" w:rsidRPr="00721C1E" w:rsidRDefault="00A82DC9" w:rsidP="004E6190">
            <w:pPr>
              <w:spacing w:line="360" w:lineRule="auto"/>
              <w:jc w:val="both"/>
              <w:rPr>
                <w:rFonts w:ascii="Book Antiqua" w:hAnsi="Book Antiqua" w:cs="Arial"/>
                <w:sz w:val="24"/>
                <w:szCs w:val="24"/>
              </w:rPr>
            </w:pPr>
            <w:proofErr w:type="spellStart"/>
            <w:r w:rsidRPr="00721C1E">
              <w:rPr>
                <w:rFonts w:ascii="Book Antiqua" w:hAnsi="Book Antiqua" w:cs="Arial"/>
                <w:sz w:val="24"/>
                <w:szCs w:val="24"/>
              </w:rPr>
              <w:t>BCATc</w:t>
            </w:r>
            <w:proofErr w:type="spellEnd"/>
          </w:p>
        </w:tc>
        <w:tc>
          <w:tcPr>
            <w:tcW w:w="1530"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A82DC9" w:rsidRPr="00721C1E">
              <w:rPr>
                <w:rFonts w:ascii="Book Antiqua" w:hAnsi="Book Antiqua" w:cs="Arial"/>
                <w:sz w:val="24"/>
                <w:szCs w:val="24"/>
              </w:rPr>
              <w:t>A</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c>
          <w:tcPr>
            <w:tcW w:w="403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CD-1 nude mouse model bearing tumors with </w:t>
            </w:r>
            <w:proofErr w:type="spellStart"/>
            <w:r w:rsidRPr="00721C1E">
              <w:rPr>
                <w:rFonts w:ascii="Book Antiqua" w:hAnsi="Book Antiqua" w:cs="Arial"/>
                <w:sz w:val="24"/>
                <w:szCs w:val="24"/>
              </w:rPr>
              <w:t>BCATc</w:t>
            </w:r>
            <w:proofErr w:type="spellEnd"/>
            <w:r w:rsidRPr="00721C1E">
              <w:rPr>
                <w:rFonts w:ascii="Book Antiqua" w:hAnsi="Book Antiqua" w:cs="Arial"/>
                <w:sz w:val="24"/>
                <w:szCs w:val="24"/>
              </w:rPr>
              <w:t xml:space="preserve"> knockdown:  lethargy and uncoordinated motor activity </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U-87MG glioblastoma cells with </w:t>
            </w:r>
            <w:proofErr w:type="spellStart"/>
            <w:r w:rsidRPr="00721C1E">
              <w:rPr>
                <w:rFonts w:ascii="Book Antiqua" w:hAnsi="Book Antiqua" w:cs="Arial"/>
                <w:sz w:val="24"/>
                <w:szCs w:val="24"/>
              </w:rPr>
              <w:t>BCATc-shRNA</w:t>
            </w:r>
            <w:proofErr w:type="spellEnd"/>
            <w:r w:rsidR="00376F31" w:rsidRPr="00721C1E">
              <w:rPr>
                <w:rFonts w:ascii="Book Antiqua" w:hAnsi="Book Antiqua" w:cs="Arial"/>
                <w:sz w:val="24"/>
                <w:szCs w:val="24"/>
              </w:rPr>
              <w:t>; tumor site-intracerebral transplantation</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 xml:space="preserve">Smaller tumors </w:t>
            </w:r>
          </w:p>
          <w:p w:rsidR="00A82DC9" w:rsidRPr="00721C1E" w:rsidRDefault="00A82DC9" w:rsidP="004E6190">
            <w:pPr>
              <w:spacing w:line="360" w:lineRule="auto"/>
              <w:jc w:val="both"/>
              <w:rPr>
                <w:rFonts w:ascii="Book Antiqua" w:hAnsi="Book Antiqua" w:cs="Arial"/>
                <w:sz w:val="24"/>
                <w:szCs w:val="24"/>
              </w:rPr>
            </w:pP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p w:rsidR="00A82DC9" w:rsidRPr="00721C1E" w:rsidRDefault="00A82DC9" w:rsidP="004E6190">
            <w:pPr>
              <w:spacing w:line="360" w:lineRule="auto"/>
              <w:jc w:val="both"/>
              <w:rPr>
                <w:rFonts w:ascii="Book Antiqua" w:hAnsi="Book Antiqua" w:cs="Arial"/>
                <w:sz w:val="24"/>
                <w:szCs w:val="24"/>
              </w:rPr>
            </w:pP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RW.CITE{{256 Tonjes,M. 2013}}</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16</w:t>
            </w:r>
            <w:r w:rsidRPr="00721C1E">
              <w:rPr>
                <w:rFonts w:ascii="Book Antiqua" w:hAnsi="Book Antiqua" w:cs="Arial"/>
                <w:sz w:val="24"/>
                <w:szCs w:val="24"/>
              </w:rPr>
              <w:fldChar w:fldCharType="end"/>
            </w:r>
            <w:r w:rsidRPr="00721C1E">
              <w:rPr>
                <w:rFonts w:ascii="Book Antiqua" w:hAnsi="Book Antiqua" w:cs="Arial"/>
                <w:sz w:val="24"/>
                <w:szCs w:val="24"/>
              </w:rPr>
              <w:t>]</w:t>
            </w: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p w:rsidR="00A82DC9" w:rsidRPr="00721C1E" w:rsidRDefault="00A82DC9" w:rsidP="004E6190">
            <w:pPr>
              <w:spacing w:line="360" w:lineRule="auto"/>
              <w:jc w:val="both"/>
              <w:rPr>
                <w:rFonts w:ascii="Book Antiqua" w:hAnsi="Book Antiqua" w:cs="Arial"/>
                <w:sz w:val="24"/>
                <w:szCs w:val="24"/>
              </w:rPr>
            </w:pPr>
          </w:p>
        </w:tc>
      </w:tr>
      <w:tr w:rsidR="00125237" w:rsidRPr="00721C1E" w:rsidTr="00587FD8">
        <w:tc>
          <w:tcPr>
            <w:tcW w:w="1278" w:type="dxa"/>
          </w:tcPr>
          <w:p w:rsidR="00A82DC9" w:rsidRPr="00721C1E" w:rsidRDefault="00A82DC9" w:rsidP="004E6190">
            <w:pPr>
              <w:spacing w:line="360" w:lineRule="auto"/>
              <w:jc w:val="both"/>
              <w:rPr>
                <w:rFonts w:ascii="Book Antiqua" w:hAnsi="Book Antiqua" w:cs="Arial"/>
                <w:b/>
                <w:sz w:val="24"/>
                <w:szCs w:val="24"/>
              </w:rPr>
            </w:pPr>
          </w:p>
        </w:tc>
        <w:tc>
          <w:tcPr>
            <w:tcW w:w="1890" w:type="dxa"/>
          </w:tcPr>
          <w:p w:rsidR="00A82DC9" w:rsidRPr="00721C1E" w:rsidRDefault="00A82DC9" w:rsidP="004E6190">
            <w:pPr>
              <w:spacing w:line="360" w:lineRule="auto"/>
              <w:jc w:val="both"/>
              <w:rPr>
                <w:rFonts w:ascii="Book Antiqua" w:hAnsi="Book Antiqua" w:cs="Arial"/>
                <w:i/>
                <w:sz w:val="24"/>
                <w:szCs w:val="24"/>
              </w:rPr>
            </w:pPr>
          </w:p>
        </w:tc>
        <w:tc>
          <w:tcPr>
            <w:tcW w:w="1530"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9B73C3" w:rsidRPr="00721C1E">
              <w:rPr>
                <w:rFonts w:ascii="Book Antiqua" w:hAnsi="Book Antiqua" w:cs="Arial"/>
                <w:sz w:val="24"/>
                <w:szCs w:val="24"/>
              </w:rPr>
              <w:t>A</w:t>
            </w:r>
          </w:p>
        </w:tc>
        <w:tc>
          <w:tcPr>
            <w:tcW w:w="4032" w:type="dxa"/>
          </w:tcPr>
          <w:p w:rsidR="00A82DC9" w:rsidRPr="00721C1E" w:rsidRDefault="00587FD8" w:rsidP="004E6190">
            <w:pPr>
              <w:spacing w:line="360" w:lineRule="auto"/>
              <w:jc w:val="both"/>
              <w:rPr>
                <w:rFonts w:ascii="Book Antiqua" w:hAnsi="Book Antiqua" w:cs="Arial"/>
                <w:sz w:val="24"/>
                <w:szCs w:val="24"/>
              </w:rPr>
            </w:pPr>
            <w:r w:rsidRPr="00721C1E">
              <w:rPr>
                <w:rFonts w:ascii="Book Antiqua" w:hAnsi="Book Antiqua" w:cs="Arial"/>
                <w:sz w:val="24"/>
                <w:szCs w:val="24"/>
              </w:rPr>
              <w:t>N</w:t>
            </w:r>
            <w:r w:rsidR="009B73C3" w:rsidRPr="00721C1E">
              <w:rPr>
                <w:rFonts w:ascii="Book Antiqua" w:hAnsi="Book Antiqua" w:cs="Arial"/>
                <w:sz w:val="24"/>
                <w:szCs w:val="24"/>
              </w:rPr>
              <w:t>A</w:t>
            </w:r>
          </w:p>
        </w:tc>
        <w:tc>
          <w:tcPr>
            <w:tcW w:w="3348"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Nasopharyngeal carcinoma (5-8F, 6-10B), colorectal cancer</w:t>
            </w:r>
          </w:p>
        </w:tc>
        <w:tc>
          <w:tcPr>
            <w:tcW w:w="1422"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Induced cell proliferation</w:t>
            </w:r>
          </w:p>
        </w:tc>
        <w:tc>
          <w:tcPr>
            <w:tcW w:w="108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Preclinical studies</w:t>
            </w:r>
          </w:p>
        </w:tc>
        <w:tc>
          <w:tcPr>
            <w:tcW w:w="810" w:type="dxa"/>
          </w:tcPr>
          <w:p w:rsidR="00A82DC9" w:rsidRPr="00721C1E" w:rsidRDefault="00A82DC9" w:rsidP="004E6190">
            <w:pPr>
              <w:spacing w:line="360" w:lineRule="auto"/>
              <w:jc w:val="both"/>
              <w:rPr>
                <w:rFonts w:ascii="Book Antiqua" w:hAnsi="Book Antiqua" w:cs="Arial"/>
                <w:sz w:val="24"/>
                <w:szCs w:val="24"/>
              </w:rPr>
            </w:pPr>
            <w:r w:rsidRPr="00721C1E">
              <w:rPr>
                <w:rFonts w:ascii="Book Antiqua" w:hAnsi="Book Antiqua" w:cs="Arial"/>
                <w:sz w:val="24"/>
                <w:szCs w:val="24"/>
              </w:rPr>
              <w:t>[</w:t>
            </w:r>
            <w:r w:rsidRPr="00721C1E">
              <w:rPr>
                <w:rFonts w:ascii="Book Antiqua" w:hAnsi="Book Antiqua" w:cs="Arial"/>
                <w:sz w:val="24"/>
                <w:szCs w:val="24"/>
              </w:rPr>
              <w:fldChar w:fldCharType="begin"/>
            </w:r>
            <w:r w:rsidR="00813C6A" w:rsidRPr="00721C1E">
              <w:rPr>
                <w:rFonts w:ascii="Book Antiqua" w:hAnsi="Book Antiqua" w:cs="Arial"/>
                <w:sz w:val="24"/>
                <w:szCs w:val="24"/>
              </w:rPr>
              <w:instrText>ADDIN RW.CITE{{341 Zhou,W. 2013; 342 Yoshikawa,R. 2006}}</w:instrText>
            </w:r>
            <w:r w:rsidRPr="00721C1E">
              <w:rPr>
                <w:rFonts w:ascii="Book Antiqua" w:hAnsi="Book Antiqua" w:cs="Arial"/>
                <w:sz w:val="24"/>
                <w:szCs w:val="24"/>
              </w:rPr>
              <w:fldChar w:fldCharType="separate"/>
            </w:r>
            <w:r w:rsidR="00813C6A" w:rsidRPr="00721C1E">
              <w:rPr>
                <w:rFonts w:ascii="Book Antiqua" w:hAnsi="Book Antiqua" w:cs="Arial"/>
                <w:sz w:val="24"/>
                <w:szCs w:val="24"/>
              </w:rPr>
              <w:t>92,93</w:t>
            </w:r>
            <w:r w:rsidRPr="00721C1E">
              <w:rPr>
                <w:rFonts w:ascii="Book Antiqua" w:hAnsi="Book Antiqua" w:cs="Arial"/>
                <w:sz w:val="24"/>
                <w:szCs w:val="24"/>
              </w:rPr>
              <w:fldChar w:fldCharType="end"/>
            </w:r>
            <w:r w:rsidRPr="00721C1E">
              <w:rPr>
                <w:rFonts w:ascii="Book Antiqua" w:hAnsi="Book Antiqua" w:cs="Arial"/>
                <w:sz w:val="24"/>
                <w:szCs w:val="24"/>
              </w:rPr>
              <w:t>]</w:t>
            </w:r>
          </w:p>
        </w:tc>
      </w:tr>
    </w:tbl>
    <w:p w:rsidR="00A82DC9" w:rsidRPr="004E6190" w:rsidRDefault="001550CB" w:rsidP="004E6190">
      <w:pPr>
        <w:spacing w:after="0" w:line="360" w:lineRule="auto"/>
        <w:jc w:val="both"/>
        <w:rPr>
          <w:rFonts w:ascii="Book Antiqua" w:hAnsi="Book Antiqua" w:cs="Arial"/>
          <w:sz w:val="24"/>
          <w:szCs w:val="24"/>
          <w:lang w:eastAsia="zh-CN"/>
        </w:rPr>
      </w:pPr>
      <w:r w:rsidRPr="00721C1E">
        <w:rPr>
          <w:rFonts w:ascii="Book Antiqua" w:hAnsi="Book Antiqua" w:cs="Arial"/>
          <w:sz w:val="24"/>
          <w:szCs w:val="24"/>
          <w:vertAlign w:val="superscript"/>
          <w:lang w:eastAsia="zh-CN"/>
        </w:rPr>
        <w:t>1</w:t>
      </w:r>
      <w:r w:rsidRPr="00721C1E">
        <w:rPr>
          <w:rFonts w:ascii="Book Antiqua" w:hAnsi="Book Antiqua" w:cs="Arial"/>
          <w:sz w:val="24"/>
          <w:szCs w:val="24"/>
        </w:rPr>
        <w:t xml:space="preserve">The highest grade is shown (Grade 3-4) and is summarized for either one or more studies; </w:t>
      </w:r>
      <w:r w:rsidRPr="00721C1E">
        <w:rPr>
          <w:rFonts w:ascii="Book Antiqua" w:hAnsi="Book Antiqua" w:cs="Arial"/>
          <w:sz w:val="24"/>
          <w:szCs w:val="24"/>
          <w:vertAlign w:val="superscript"/>
          <w:lang w:eastAsia="zh-CN"/>
        </w:rPr>
        <w:t>2</w:t>
      </w:r>
      <w:r w:rsidRPr="00721C1E">
        <w:rPr>
          <w:rFonts w:ascii="Book Antiqua" w:hAnsi="Book Antiqua" w:cs="Arial"/>
          <w:sz w:val="24"/>
          <w:szCs w:val="24"/>
        </w:rPr>
        <w:t>Discontinued</w:t>
      </w:r>
      <w:r w:rsidRPr="00721C1E">
        <w:rPr>
          <w:rFonts w:ascii="Book Antiqua" w:hAnsi="Book Antiqua" w:cs="Arial"/>
          <w:sz w:val="24"/>
          <w:szCs w:val="24"/>
          <w:lang w:eastAsia="zh-CN"/>
        </w:rPr>
        <w:t xml:space="preserve">. </w:t>
      </w:r>
      <w:r w:rsidR="00587FD8" w:rsidRPr="00721C1E">
        <w:rPr>
          <w:rFonts w:ascii="Book Antiqua" w:hAnsi="Book Antiqua" w:cs="Arial"/>
          <w:sz w:val="24"/>
          <w:szCs w:val="24"/>
        </w:rPr>
        <w:t>ADI-PEG20</w:t>
      </w:r>
      <w:r w:rsidR="00587FD8"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proofErr w:type="spellStart"/>
      <w:r w:rsidR="00587FD8" w:rsidRPr="00721C1E">
        <w:rPr>
          <w:rFonts w:ascii="Book Antiqua" w:hAnsi="Book Antiqua" w:cs="Arial"/>
          <w:sz w:val="24"/>
          <w:szCs w:val="24"/>
        </w:rPr>
        <w:t>Pegylated</w:t>
      </w:r>
      <w:proofErr w:type="spellEnd"/>
      <w:r w:rsidR="00587FD8" w:rsidRPr="00721C1E">
        <w:rPr>
          <w:rFonts w:ascii="Book Antiqua" w:hAnsi="Book Antiqua" w:cs="Arial"/>
          <w:sz w:val="24"/>
          <w:szCs w:val="24"/>
        </w:rPr>
        <w:t xml:space="preserve"> arginine deiminase; rhArgIpeg5000</w:t>
      </w:r>
      <w:r w:rsidR="00587FD8"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proofErr w:type="spellStart"/>
      <w:r w:rsidR="00587FD8" w:rsidRPr="00721C1E">
        <w:rPr>
          <w:rFonts w:ascii="Book Antiqua" w:hAnsi="Book Antiqua" w:cs="Arial"/>
          <w:sz w:val="24"/>
          <w:szCs w:val="24"/>
        </w:rPr>
        <w:t>Pegylated</w:t>
      </w:r>
      <w:proofErr w:type="spellEnd"/>
      <w:r w:rsidR="00587FD8" w:rsidRPr="00721C1E">
        <w:rPr>
          <w:rFonts w:ascii="Book Antiqua" w:hAnsi="Book Antiqua" w:cs="Arial"/>
          <w:sz w:val="24"/>
          <w:szCs w:val="24"/>
        </w:rPr>
        <w:t xml:space="preserve"> recombinant human arginase I;  HCC</w:t>
      </w:r>
      <w:r w:rsidR="00587FD8" w:rsidRPr="00721C1E">
        <w:rPr>
          <w:rFonts w:ascii="Book Antiqua" w:hAnsi="Book Antiqua" w:cs="Arial"/>
          <w:sz w:val="24"/>
          <w:szCs w:val="24"/>
          <w:lang w:eastAsia="zh-CN"/>
        </w:rPr>
        <w:t>:</w:t>
      </w:r>
      <w:r w:rsidR="00587FD8" w:rsidRPr="00721C1E">
        <w:rPr>
          <w:rFonts w:ascii="Book Antiqua" w:hAnsi="Book Antiqua" w:cs="Arial"/>
          <w:sz w:val="24"/>
          <w:szCs w:val="24"/>
        </w:rPr>
        <w:t xml:space="preserve"> Hepatocellular carcinoma;  Co-</w:t>
      </w:r>
      <w:proofErr w:type="spellStart"/>
      <w:r w:rsidR="00587FD8" w:rsidRPr="00721C1E">
        <w:rPr>
          <w:rFonts w:ascii="Book Antiqua" w:hAnsi="Book Antiqua" w:cs="Arial"/>
          <w:sz w:val="24"/>
          <w:szCs w:val="24"/>
        </w:rPr>
        <w:t>hArgI</w:t>
      </w:r>
      <w:proofErr w:type="spellEnd"/>
      <w:r w:rsidR="00587FD8" w:rsidRPr="00721C1E">
        <w:rPr>
          <w:rFonts w:ascii="Book Antiqua" w:hAnsi="Book Antiqua" w:cs="Arial"/>
          <w:sz w:val="24"/>
          <w:szCs w:val="24"/>
          <w:lang w:eastAsia="zh-CN"/>
        </w:rPr>
        <w:t>:</w:t>
      </w:r>
      <w:r w:rsidR="00587FD8" w:rsidRPr="00721C1E">
        <w:rPr>
          <w:rFonts w:ascii="Book Antiqua" w:hAnsi="Book Antiqua" w:cs="Arial"/>
          <w:sz w:val="24"/>
          <w:szCs w:val="24"/>
        </w:rPr>
        <w:t xml:space="preserve"> Co</w:t>
      </w:r>
      <w:r w:rsidR="00587FD8" w:rsidRPr="00721C1E">
        <w:rPr>
          <w:rFonts w:ascii="Book Antiqua" w:hAnsi="Book Antiqua" w:cs="Arial"/>
          <w:sz w:val="24"/>
          <w:szCs w:val="24"/>
          <w:vertAlign w:val="subscript"/>
        </w:rPr>
        <w:t>2</w:t>
      </w:r>
      <w:r w:rsidR="00587FD8" w:rsidRPr="00721C1E">
        <w:rPr>
          <w:rFonts w:ascii="Book Antiqua" w:hAnsi="Book Antiqua" w:cs="Arial"/>
          <w:sz w:val="24"/>
          <w:szCs w:val="24"/>
          <w:vertAlign w:val="superscript"/>
        </w:rPr>
        <w:t>+</w:t>
      </w:r>
      <w:r w:rsidR="00587FD8" w:rsidRPr="00721C1E">
        <w:rPr>
          <w:rFonts w:ascii="Book Antiqua" w:hAnsi="Book Antiqua" w:cs="Arial"/>
          <w:sz w:val="24"/>
          <w:szCs w:val="24"/>
        </w:rPr>
        <w:t xml:space="preserve"> substitution of the Mn</w:t>
      </w:r>
      <w:r w:rsidR="00587FD8" w:rsidRPr="00721C1E">
        <w:rPr>
          <w:rFonts w:ascii="Book Antiqua" w:hAnsi="Book Antiqua" w:cs="Arial"/>
          <w:sz w:val="24"/>
          <w:szCs w:val="24"/>
          <w:vertAlign w:val="subscript"/>
        </w:rPr>
        <w:t>2</w:t>
      </w:r>
      <w:r w:rsidR="00587FD8" w:rsidRPr="00721C1E">
        <w:rPr>
          <w:rFonts w:ascii="Book Antiqua" w:hAnsi="Book Antiqua" w:cs="Arial"/>
          <w:sz w:val="24"/>
          <w:szCs w:val="24"/>
          <w:vertAlign w:val="superscript"/>
        </w:rPr>
        <w:t>+</w:t>
      </w:r>
      <w:r w:rsidR="00587FD8" w:rsidRPr="00721C1E">
        <w:rPr>
          <w:rFonts w:ascii="Book Antiqua" w:hAnsi="Book Antiqua" w:cs="Arial"/>
          <w:sz w:val="24"/>
          <w:szCs w:val="24"/>
        </w:rPr>
        <w:t xml:space="preserve"> metal cofactor in human arginase I;  </w:t>
      </w:r>
      <w:proofErr w:type="spellStart"/>
      <w:r w:rsidR="00587FD8" w:rsidRPr="00721C1E">
        <w:rPr>
          <w:rFonts w:ascii="Book Antiqua" w:hAnsi="Book Antiqua" w:cs="Arial"/>
          <w:sz w:val="24"/>
          <w:szCs w:val="24"/>
        </w:rPr>
        <w:t>Indoximod</w:t>
      </w:r>
      <w:proofErr w:type="spellEnd"/>
      <w:r w:rsidR="00587FD8" w:rsidRPr="00721C1E">
        <w:rPr>
          <w:rFonts w:ascii="Book Antiqua" w:hAnsi="Book Antiqua" w:cs="Arial"/>
          <w:sz w:val="24"/>
          <w:szCs w:val="24"/>
        </w:rPr>
        <w:t xml:space="preserve"> (NLG8189, 1-D-MT1)</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1-methyl-L/D-tryptophan; Indole LM10,  </w:t>
      </w:r>
      <w:proofErr w:type="spellStart"/>
      <w:r w:rsidR="00587FD8" w:rsidRPr="00721C1E">
        <w:rPr>
          <w:rFonts w:ascii="Book Antiqua" w:hAnsi="Book Antiqua" w:cs="Arial"/>
          <w:sz w:val="24"/>
          <w:szCs w:val="24"/>
        </w:rPr>
        <w:t>tetrazolyl</w:t>
      </w:r>
      <w:proofErr w:type="spellEnd"/>
      <w:r w:rsidR="00587FD8" w:rsidRPr="00721C1E">
        <w:rPr>
          <w:rFonts w:ascii="Book Antiqua" w:hAnsi="Book Antiqua" w:cs="Arial"/>
          <w:sz w:val="24"/>
          <w:szCs w:val="24"/>
        </w:rPr>
        <w:t>-vinyl substituted (</w:t>
      </w:r>
      <w:proofErr w:type="spellStart"/>
      <w:r w:rsidR="00587FD8" w:rsidRPr="00721C1E">
        <w:rPr>
          <w:rFonts w:ascii="Book Antiqua" w:hAnsi="Book Antiqua" w:cs="Arial"/>
          <w:sz w:val="24"/>
          <w:szCs w:val="24"/>
        </w:rPr>
        <w:t>fluoro</w:t>
      </w:r>
      <w:proofErr w:type="spellEnd"/>
      <w:r w:rsidR="00587FD8" w:rsidRPr="00721C1E">
        <w:rPr>
          <w:rFonts w:ascii="Book Antiqua" w:hAnsi="Book Antiqua" w:cs="Arial"/>
          <w:sz w:val="24"/>
          <w:szCs w:val="24"/>
        </w:rPr>
        <w:t>)</w:t>
      </w:r>
      <w:proofErr w:type="spellStart"/>
      <w:r w:rsidR="00587FD8" w:rsidRPr="00721C1E">
        <w:rPr>
          <w:rFonts w:ascii="Book Antiqua" w:hAnsi="Book Antiqua" w:cs="Arial"/>
          <w:sz w:val="24"/>
          <w:szCs w:val="24"/>
        </w:rPr>
        <w:t>indole</w:t>
      </w:r>
      <w:proofErr w:type="spellEnd"/>
      <w:r w:rsidR="00587FD8" w:rsidRPr="00721C1E">
        <w:rPr>
          <w:rFonts w:ascii="Book Antiqua" w:hAnsi="Book Antiqua" w:cs="Arial"/>
          <w:sz w:val="24"/>
          <w:szCs w:val="24"/>
        </w:rPr>
        <w:t>;</w:t>
      </w:r>
      <w:r w:rsidR="00587FD8" w:rsidRPr="00721C1E">
        <w:rPr>
          <w:rFonts w:ascii="Book Antiqua" w:hAnsi="Book Antiqua"/>
          <w:sz w:val="24"/>
          <w:szCs w:val="24"/>
        </w:rPr>
        <w:t xml:space="preserve"> </w:t>
      </w:r>
      <w:r w:rsidR="00587FD8" w:rsidRPr="00721C1E">
        <w:rPr>
          <w:rFonts w:ascii="Book Antiqua" w:hAnsi="Book Antiqua" w:cs="Arial"/>
          <w:sz w:val="24"/>
          <w:szCs w:val="24"/>
        </w:rPr>
        <w:t>L-DON</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6-diazo-5-oxo-L-norleucine; ALT</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 xml:space="preserve">Alanine </w:t>
      </w:r>
      <w:r w:rsidR="00587FD8" w:rsidRPr="00721C1E">
        <w:rPr>
          <w:rFonts w:ascii="Book Antiqua" w:hAnsi="Book Antiqua" w:cs="Arial"/>
          <w:sz w:val="24"/>
          <w:szCs w:val="24"/>
        </w:rPr>
        <w:t>aminotransferase;  AST</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 xml:space="preserve">Aspartate </w:t>
      </w:r>
      <w:r w:rsidR="00587FD8" w:rsidRPr="00721C1E">
        <w:rPr>
          <w:rFonts w:ascii="Book Antiqua" w:hAnsi="Book Antiqua" w:cs="Arial"/>
          <w:sz w:val="24"/>
          <w:szCs w:val="24"/>
        </w:rPr>
        <w:t>aminotransferase; GGT</w:t>
      </w:r>
      <w:r w:rsidRPr="00721C1E">
        <w:rPr>
          <w:rFonts w:ascii="Book Antiqua" w:hAnsi="Book Antiqua" w:cs="Arial"/>
          <w:sz w:val="24"/>
          <w:szCs w:val="24"/>
          <w:lang w:eastAsia="zh-CN"/>
        </w:rPr>
        <w:t>:</w:t>
      </w:r>
      <w:r w:rsidR="00587FD8" w:rsidRPr="00721C1E">
        <w:rPr>
          <w:rFonts w:ascii="Book Antiqua" w:hAnsi="Book Antiqua"/>
          <w:sz w:val="24"/>
          <w:szCs w:val="24"/>
        </w:rPr>
        <w:t xml:space="preserve"> </w:t>
      </w:r>
      <w:r w:rsidRPr="00721C1E">
        <w:rPr>
          <w:rFonts w:ascii="Book Antiqua" w:hAnsi="Book Antiqua" w:cs="Arial"/>
          <w:sz w:val="24"/>
          <w:szCs w:val="24"/>
        </w:rPr>
        <w:t xml:space="preserve">Gamma </w:t>
      </w:r>
      <w:proofErr w:type="spellStart"/>
      <w:r w:rsidR="00587FD8" w:rsidRPr="00721C1E">
        <w:rPr>
          <w:rFonts w:ascii="Book Antiqua" w:hAnsi="Book Antiqua" w:cs="Arial"/>
          <w:sz w:val="24"/>
          <w:szCs w:val="24"/>
        </w:rPr>
        <w:t>glutamyltransferase</w:t>
      </w:r>
      <w:proofErr w:type="spellEnd"/>
      <w:r w:rsidR="00587FD8" w:rsidRPr="00721C1E">
        <w:rPr>
          <w:rFonts w:ascii="Book Antiqua" w:hAnsi="Book Antiqua" w:cs="Arial"/>
          <w:sz w:val="24"/>
          <w:szCs w:val="24"/>
        </w:rPr>
        <w:t>; PD</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 xml:space="preserve">Progressed </w:t>
      </w:r>
      <w:r w:rsidR="00587FD8" w:rsidRPr="00721C1E">
        <w:rPr>
          <w:rFonts w:ascii="Book Antiqua" w:hAnsi="Book Antiqua" w:cs="Arial"/>
          <w:sz w:val="24"/>
          <w:szCs w:val="24"/>
        </w:rPr>
        <w:t>disease; SD</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 xml:space="preserve">Stable </w:t>
      </w:r>
      <w:r w:rsidR="00587FD8" w:rsidRPr="00721C1E">
        <w:rPr>
          <w:rFonts w:ascii="Book Antiqua" w:hAnsi="Book Antiqua" w:cs="Arial"/>
          <w:sz w:val="24"/>
          <w:szCs w:val="24"/>
        </w:rPr>
        <w:t>disease; P</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Patient</w:t>
      </w:r>
      <w:r w:rsidR="00587FD8" w:rsidRPr="00721C1E">
        <w:rPr>
          <w:rFonts w:ascii="Book Antiqua" w:hAnsi="Book Antiqua" w:cs="Arial"/>
          <w:sz w:val="24"/>
          <w:szCs w:val="24"/>
        </w:rPr>
        <w:t>;</w:t>
      </w:r>
      <w:r w:rsidR="00587FD8" w:rsidRPr="00721C1E">
        <w:rPr>
          <w:rFonts w:ascii="Book Antiqua" w:hAnsi="Book Antiqua"/>
          <w:sz w:val="24"/>
          <w:szCs w:val="24"/>
        </w:rPr>
        <w:t xml:space="preserve"> </w:t>
      </w:r>
      <w:r w:rsidRPr="00721C1E">
        <w:rPr>
          <w:rFonts w:ascii="Book Antiqua" w:hAnsi="Book Antiqua" w:cs="Arial"/>
          <w:sz w:val="24"/>
          <w:szCs w:val="24"/>
        </w:rPr>
        <w:t>N</w:t>
      </w:r>
      <w:r w:rsidR="00587FD8" w:rsidRPr="00721C1E">
        <w:rPr>
          <w:rFonts w:ascii="Book Antiqua" w:hAnsi="Book Antiqua" w:cs="Arial"/>
          <w:sz w:val="24"/>
          <w:szCs w:val="24"/>
        </w:rPr>
        <w:t>A</w:t>
      </w:r>
      <w:r w:rsidRPr="00721C1E">
        <w:rPr>
          <w:rFonts w:ascii="Book Antiqua" w:hAnsi="Book Antiqua" w:cs="Arial"/>
          <w:sz w:val="24"/>
          <w:szCs w:val="24"/>
          <w:lang w:eastAsia="zh-CN"/>
        </w:rPr>
        <w:t>:</w:t>
      </w:r>
      <w:r w:rsidR="00587FD8" w:rsidRPr="00721C1E">
        <w:rPr>
          <w:rFonts w:ascii="Book Antiqua" w:hAnsi="Book Antiqua" w:cs="Arial"/>
          <w:sz w:val="24"/>
          <w:szCs w:val="24"/>
        </w:rPr>
        <w:t xml:space="preserve"> </w:t>
      </w:r>
      <w:r w:rsidRPr="00721C1E">
        <w:rPr>
          <w:rFonts w:ascii="Book Antiqua" w:hAnsi="Book Antiqua" w:cs="Arial"/>
          <w:sz w:val="24"/>
          <w:szCs w:val="24"/>
        </w:rPr>
        <w:t xml:space="preserve">Not </w:t>
      </w:r>
      <w:r w:rsidR="00587FD8" w:rsidRPr="00721C1E">
        <w:rPr>
          <w:rFonts w:ascii="Book Antiqua" w:hAnsi="Book Antiqua" w:cs="Arial"/>
          <w:sz w:val="24"/>
          <w:szCs w:val="24"/>
        </w:rPr>
        <w:t>available</w:t>
      </w:r>
      <w:r w:rsidRPr="00721C1E">
        <w:rPr>
          <w:rFonts w:ascii="Book Antiqua" w:hAnsi="Book Antiqua" w:cs="Arial"/>
          <w:sz w:val="24"/>
          <w:szCs w:val="24"/>
          <w:lang w:eastAsia="zh-CN"/>
        </w:rPr>
        <w:t>.</w:t>
      </w:r>
      <w:r w:rsidR="00587FD8" w:rsidRPr="004E6190">
        <w:rPr>
          <w:rFonts w:ascii="Book Antiqua" w:hAnsi="Book Antiqua" w:cs="Arial"/>
          <w:sz w:val="24"/>
          <w:szCs w:val="24"/>
        </w:rPr>
        <w:t xml:space="preserve">  </w:t>
      </w:r>
    </w:p>
    <w:sectPr w:rsidR="00A82DC9" w:rsidRPr="004E6190" w:rsidSect="00A82DC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E5" w:rsidRDefault="009B5DE5" w:rsidP="002B09F6">
      <w:pPr>
        <w:spacing w:after="0" w:line="240" w:lineRule="auto"/>
      </w:pPr>
      <w:r>
        <w:separator/>
      </w:r>
    </w:p>
  </w:endnote>
  <w:endnote w:type="continuationSeparator" w:id="0">
    <w:p w:rsidR="009B5DE5" w:rsidRDefault="009B5DE5" w:rsidP="002B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51723"/>
      <w:docPartObj>
        <w:docPartGallery w:val="Page Numbers (Bottom of Page)"/>
        <w:docPartUnique/>
      </w:docPartObj>
    </w:sdtPr>
    <w:sdtEndPr>
      <w:rPr>
        <w:noProof/>
      </w:rPr>
    </w:sdtEndPr>
    <w:sdtContent>
      <w:p w:rsidR="001E4556" w:rsidRDefault="001E4556">
        <w:pPr>
          <w:pStyle w:val="Footer"/>
          <w:jc w:val="right"/>
        </w:pPr>
        <w:r>
          <w:fldChar w:fldCharType="begin"/>
        </w:r>
        <w:r>
          <w:instrText xml:space="preserve"> PAGE   \* MERGEFORMAT </w:instrText>
        </w:r>
        <w:r>
          <w:fldChar w:fldCharType="separate"/>
        </w:r>
        <w:r w:rsidR="008265BE">
          <w:rPr>
            <w:noProof/>
          </w:rPr>
          <w:t>30</w:t>
        </w:r>
        <w:r>
          <w:rPr>
            <w:noProof/>
          </w:rPr>
          <w:fldChar w:fldCharType="end"/>
        </w:r>
      </w:p>
    </w:sdtContent>
  </w:sdt>
  <w:p w:rsidR="001E4556" w:rsidRDefault="001E45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E5" w:rsidRDefault="009B5DE5" w:rsidP="002B09F6">
      <w:pPr>
        <w:spacing w:after="0" w:line="240" w:lineRule="auto"/>
      </w:pPr>
      <w:r>
        <w:separator/>
      </w:r>
    </w:p>
  </w:footnote>
  <w:footnote w:type="continuationSeparator" w:id="0">
    <w:p w:rsidR="009B5DE5" w:rsidRDefault="009B5DE5" w:rsidP="002B0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F8"/>
    <w:rsid w:val="00006F1D"/>
    <w:rsid w:val="00010843"/>
    <w:rsid w:val="00010D78"/>
    <w:rsid w:val="000171AD"/>
    <w:rsid w:val="00021FA8"/>
    <w:rsid w:val="00025E00"/>
    <w:rsid w:val="0003599D"/>
    <w:rsid w:val="00036ACC"/>
    <w:rsid w:val="00052B0E"/>
    <w:rsid w:val="0005664F"/>
    <w:rsid w:val="00056F5D"/>
    <w:rsid w:val="00064208"/>
    <w:rsid w:val="000646D4"/>
    <w:rsid w:val="0006576D"/>
    <w:rsid w:val="000725FA"/>
    <w:rsid w:val="000779DE"/>
    <w:rsid w:val="0008025E"/>
    <w:rsid w:val="00081AD7"/>
    <w:rsid w:val="00085FAF"/>
    <w:rsid w:val="00092D51"/>
    <w:rsid w:val="00093F1A"/>
    <w:rsid w:val="000945BD"/>
    <w:rsid w:val="000979A2"/>
    <w:rsid w:val="000A2640"/>
    <w:rsid w:val="000A27F5"/>
    <w:rsid w:val="000A6B1D"/>
    <w:rsid w:val="000B1E93"/>
    <w:rsid w:val="000B20C1"/>
    <w:rsid w:val="000C1783"/>
    <w:rsid w:val="000C49CC"/>
    <w:rsid w:val="000D0D15"/>
    <w:rsid w:val="000D4597"/>
    <w:rsid w:val="000D56B6"/>
    <w:rsid w:val="000D76CB"/>
    <w:rsid w:val="000E04EF"/>
    <w:rsid w:val="000F3893"/>
    <w:rsid w:val="000F7D9E"/>
    <w:rsid w:val="00105904"/>
    <w:rsid w:val="00106199"/>
    <w:rsid w:val="001110E7"/>
    <w:rsid w:val="00112D27"/>
    <w:rsid w:val="00113F1C"/>
    <w:rsid w:val="001145DF"/>
    <w:rsid w:val="0011556C"/>
    <w:rsid w:val="00115A10"/>
    <w:rsid w:val="001178DB"/>
    <w:rsid w:val="0011798C"/>
    <w:rsid w:val="00121E48"/>
    <w:rsid w:val="0012267B"/>
    <w:rsid w:val="0012350F"/>
    <w:rsid w:val="001239DD"/>
    <w:rsid w:val="00124B0A"/>
    <w:rsid w:val="00125237"/>
    <w:rsid w:val="00126BA3"/>
    <w:rsid w:val="00127B5D"/>
    <w:rsid w:val="001303CD"/>
    <w:rsid w:val="00135A3A"/>
    <w:rsid w:val="0014027E"/>
    <w:rsid w:val="00143AA0"/>
    <w:rsid w:val="001456A3"/>
    <w:rsid w:val="001502B0"/>
    <w:rsid w:val="001550CB"/>
    <w:rsid w:val="0015686E"/>
    <w:rsid w:val="00162221"/>
    <w:rsid w:val="00162451"/>
    <w:rsid w:val="00162B00"/>
    <w:rsid w:val="001658D8"/>
    <w:rsid w:val="00171E6C"/>
    <w:rsid w:val="001734DF"/>
    <w:rsid w:val="001746AD"/>
    <w:rsid w:val="00175F21"/>
    <w:rsid w:val="0018398B"/>
    <w:rsid w:val="00185602"/>
    <w:rsid w:val="00187741"/>
    <w:rsid w:val="00190CBE"/>
    <w:rsid w:val="001922F7"/>
    <w:rsid w:val="001942F2"/>
    <w:rsid w:val="001950C6"/>
    <w:rsid w:val="00195A5E"/>
    <w:rsid w:val="0019655D"/>
    <w:rsid w:val="001968AA"/>
    <w:rsid w:val="00196B76"/>
    <w:rsid w:val="001975AC"/>
    <w:rsid w:val="00197848"/>
    <w:rsid w:val="001A3329"/>
    <w:rsid w:val="001A42CA"/>
    <w:rsid w:val="001A62C8"/>
    <w:rsid w:val="001B125D"/>
    <w:rsid w:val="001B24B9"/>
    <w:rsid w:val="001B34F4"/>
    <w:rsid w:val="001B62F8"/>
    <w:rsid w:val="001B6EC9"/>
    <w:rsid w:val="001C75DC"/>
    <w:rsid w:val="001D67DC"/>
    <w:rsid w:val="001D6F62"/>
    <w:rsid w:val="001D775E"/>
    <w:rsid w:val="001E030C"/>
    <w:rsid w:val="001E0C73"/>
    <w:rsid w:val="001E338F"/>
    <w:rsid w:val="001E3B1E"/>
    <w:rsid w:val="001E4556"/>
    <w:rsid w:val="001E4621"/>
    <w:rsid w:val="001E5A8A"/>
    <w:rsid w:val="001F16B0"/>
    <w:rsid w:val="00202787"/>
    <w:rsid w:val="002030E9"/>
    <w:rsid w:val="0020688B"/>
    <w:rsid w:val="002147F9"/>
    <w:rsid w:val="00215271"/>
    <w:rsid w:val="0021544F"/>
    <w:rsid w:val="00215498"/>
    <w:rsid w:val="00217105"/>
    <w:rsid w:val="00220501"/>
    <w:rsid w:val="00227FA4"/>
    <w:rsid w:val="00230A74"/>
    <w:rsid w:val="002318F7"/>
    <w:rsid w:val="00250551"/>
    <w:rsid w:val="0025083A"/>
    <w:rsid w:val="0025529C"/>
    <w:rsid w:val="00256CC2"/>
    <w:rsid w:val="00257F58"/>
    <w:rsid w:val="002602A7"/>
    <w:rsid w:val="00261833"/>
    <w:rsid w:val="00263E06"/>
    <w:rsid w:val="0026597E"/>
    <w:rsid w:val="002677AC"/>
    <w:rsid w:val="00274B2F"/>
    <w:rsid w:val="002803F7"/>
    <w:rsid w:val="00284B2D"/>
    <w:rsid w:val="00290F91"/>
    <w:rsid w:val="002926E4"/>
    <w:rsid w:val="00296035"/>
    <w:rsid w:val="00296BF1"/>
    <w:rsid w:val="00297CBD"/>
    <w:rsid w:val="002A1BAD"/>
    <w:rsid w:val="002A6B32"/>
    <w:rsid w:val="002B09F6"/>
    <w:rsid w:val="002B2F9C"/>
    <w:rsid w:val="002B4528"/>
    <w:rsid w:val="002B4F5F"/>
    <w:rsid w:val="002B57AC"/>
    <w:rsid w:val="002B7A8B"/>
    <w:rsid w:val="002C3E52"/>
    <w:rsid w:val="002C4995"/>
    <w:rsid w:val="002D1A40"/>
    <w:rsid w:val="002D5D5E"/>
    <w:rsid w:val="002E12EC"/>
    <w:rsid w:val="002E4A52"/>
    <w:rsid w:val="002E6A7B"/>
    <w:rsid w:val="002F389E"/>
    <w:rsid w:val="002F418A"/>
    <w:rsid w:val="003003B9"/>
    <w:rsid w:val="00302C68"/>
    <w:rsid w:val="00306ED4"/>
    <w:rsid w:val="00311624"/>
    <w:rsid w:val="0031324E"/>
    <w:rsid w:val="00314A9F"/>
    <w:rsid w:val="0032683E"/>
    <w:rsid w:val="00326AD4"/>
    <w:rsid w:val="00326C3B"/>
    <w:rsid w:val="00331F73"/>
    <w:rsid w:val="003328D0"/>
    <w:rsid w:val="0033445A"/>
    <w:rsid w:val="00335BFC"/>
    <w:rsid w:val="003379F8"/>
    <w:rsid w:val="003437E8"/>
    <w:rsid w:val="00360DA1"/>
    <w:rsid w:val="003614F9"/>
    <w:rsid w:val="00365120"/>
    <w:rsid w:val="0036614A"/>
    <w:rsid w:val="00366A64"/>
    <w:rsid w:val="00366F0E"/>
    <w:rsid w:val="003671DC"/>
    <w:rsid w:val="00370A7F"/>
    <w:rsid w:val="00370BFF"/>
    <w:rsid w:val="00371FFF"/>
    <w:rsid w:val="003726D4"/>
    <w:rsid w:val="0037406B"/>
    <w:rsid w:val="00376F31"/>
    <w:rsid w:val="00381D52"/>
    <w:rsid w:val="003821A7"/>
    <w:rsid w:val="00385845"/>
    <w:rsid w:val="00391C11"/>
    <w:rsid w:val="003958CE"/>
    <w:rsid w:val="003A28BC"/>
    <w:rsid w:val="003A28F6"/>
    <w:rsid w:val="003A2CB1"/>
    <w:rsid w:val="003A78FB"/>
    <w:rsid w:val="003B1EDD"/>
    <w:rsid w:val="003B44D1"/>
    <w:rsid w:val="003C1E85"/>
    <w:rsid w:val="003C7C7D"/>
    <w:rsid w:val="003D2F4E"/>
    <w:rsid w:val="003D42CA"/>
    <w:rsid w:val="003D5739"/>
    <w:rsid w:val="003E09DA"/>
    <w:rsid w:val="003E18FA"/>
    <w:rsid w:val="003E4CA0"/>
    <w:rsid w:val="003E7882"/>
    <w:rsid w:val="003F2723"/>
    <w:rsid w:val="003F35BC"/>
    <w:rsid w:val="003F6C4A"/>
    <w:rsid w:val="00400D7B"/>
    <w:rsid w:val="0040224C"/>
    <w:rsid w:val="004029CC"/>
    <w:rsid w:val="00407807"/>
    <w:rsid w:val="00407FCA"/>
    <w:rsid w:val="00416092"/>
    <w:rsid w:val="00420A89"/>
    <w:rsid w:val="00421403"/>
    <w:rsid w:val="00421860"/>
    <w:rsid w:val="00423B7A"/>
    <w:rsid w:val="004251C0"/>
    <w:rsid w:val="0042522E"/>
    <w:rsid w:val="00430A01"/>
    <w:rsid w:val="004312F4"/>
    <w:rsid w:val="00431920"/>
    <w:rsid w:val="00431A16"/>
    <w:rsid w:val="0043326F"/>
    <w:rsid w:val="0044588E"/>
    <w:rsid w:val="00452F57"/>
    <w:rsid w:val="00463D3D"/>
    <w:rsid w:val="00471CF8"/>
    <w:rsid w:val="00483259"/>
    <w:rsid w:val="004849B9"/>
    <w:rsid w:val="00485307"/>
    <w:rsid w:val="0048610C"/>
    <w:rsid w:val="004868ED"/>
    <w:rsid w:val="004870BB"/>
    <w:rsid w:val="00490FEF"/>
    <w:rsid w:val="00491762"/>
    <w:rsid w:val="00496B07"/>
    <w:rsid w:val="0049713D"/>
    <w:rsid w:val="004A3157"/>
    <w:rsid w:val="004A5BCC"/>
    <w:rsid w:val="004A7894"/>
    <w:rsid w:val="004B0D4D"/>
    <w:rsid w:val="004C07CF"/>
    <w:rsid w:val="004C1624"/>
    <w:rsid w:val="004C241B"/>
    <w:rsid w:val="004C36F1"/>
    <w:rsid w:val="004C7953"/>
    <w:rsid w:val="004D45EA"/>
    <w:rsid w:val="004D504E"/>
    <w:rsid w:val="004D6BF7"/>
    <w:rsid w:val="004E1E8A"/>
    <w:rsid w:val="004E3EE3"/>
    <w:rsid w:val="004E6190"/>
    <w:rsid w:val="004F1787"/>
    <w:rsid w:val="004F226A"/>
    <w:rsid w:val="004F227F"/>
    <w:rsid w:val="00500854"/>
    <w:rsid w:val="005010DC"/>
    <w:rsid w:val="005026AD"/>
    <w:rsid w:val="00510D31"/>
    <w:rsid w:val="005115B2"/>
    <w:rsid w:val="005172EF"/>
    <w:rsid w:val="005201C9"/>
    <w:rsid w:val="00521D51"/>
    <w:rsid w:val="00526F1E"/>
    <w:rsid w:val="005317FE"/>
    <w:rsid w:val="005353E2"/>
    <w:rsid w:val="005360F2"/>
    <w:rsid w:val="00544AED"/>
    <w:rsid w:val="00550392"/>
    <w:rsid w:val="00551A3E"/>
    <w:rsid w:val="0055531A"/>
    <w:rsid w:val="0055668E"/>
    <w:rsid w:val="005566C6"/>
    <w:rsid w:val="00561FEA"/>
    <w:rsid w:val="005732E3"/>
    <w:rsid w:val="0057354E"/>
    <w:rsid w:val="00573E95"/>
    <w:rsid w:val="0057480F"/>
    <w:rsid w:val="005777C8"/>
    <w:rsid w:val="0058200F"/>
    <w:rsid w:val="00583332"/>
    <w:rsid w:val="00583B09"/>
    <w:rsid w:val="0058404E"/>
    <w:rsid w:val="0058412D"/>
    <w:rsid w:val="00587EB0"/>
    <w:rsid w:val="00587FD8"/>
    <w:rsid w:val="00591411"/>
    <w:rsid w:val="00592FCA"/>
    <w:rsid w:val="005A1917"/>
    <w:rsid w:val="005A4069"/>
    <w:rsid w:val="005A5CEC"/>
    <w:rsid w:val="005A714A"/>
    <w:rsid w:val="005A7F8C"/>
    <w:rsid w:val="005B093A"/>
    <w:rsid w:val="005B3A2E"/>
    <w:rsid w:val="005B48D8"/>
    <w:rsid w:val="005C0301"/>
    <w:rsid w:val="005C3BBE"/>
    <w:rsid w:val="005C3E6C"/>
    <w:rsid w:val="005C5F4F"/>
    <w:rsid w:val="005C6548"/>
    <w:rsid w:val="005C759A"/>
    <w:rsid w:val="005D5326"/>
    <w:rsid w:val="005D6F4C"/>
    <w:rsid w:val="005D7CDF"/>
    <w:rsid w:val="005E133B"/>
    <w:rsid w:val="005E2F4F"/>
    <w:rsid w:val="005E40B6"/>
    <w:rsid w:val="005F17A2"/>
    <w:rsid w:val="005F366C"/>
    <w:rsid w:val="005F5308"/>
    <w:rsid w:val="00603BEA"/>
    <w:rsid w:val="006105D0"/>
    <w:rsid w:val="0061245E"/>
    <w:rsid w:val="00623FA4"/>
    <w:rsid w:val="006411D6"/>
    <w:rsid w:val="006422E4"/>
    <w:rsid w:val="00642F3C"/>
    <w:rsid w:val="006433A2"/>
    <w:rsid w:val="006437DF"/>
    <w:rsid w:val="0064571D"/>
    <w:rsid w:val="00645A9A"/>
    <w:rsid w:val="00645D94"/>
    <w:rsid w:val="00646A56"/>
    <w:rsid w:val="0065299A"/>
    <w:rsid w:val="0066422E"/>
    <w:rsid w:val="0066659F"/>
    <w:rsid w:val="00667DA3"/>
    <w:rsid w:val="006739B0"/>
    <w:rsid w:val="00674ECF"/>
    <w:rsid w:val="00680874"/>
    <w:rsid w:val="00680DED"/>
    <w:rsid w:val="00685C05"/>
    <w:rsid w:val="00690BE5"/>
    <w:rsid w:val="0069198F"/>
    <w:rsid w:val="006947D8"/>
    <w:rsid w:val="00696797"/>
    <w:rsid w:val="006973A8"/>
    <w:rsid w:val="006A1F62"/>
    <w:rsid w:val="006B1A7F"/>
    <w:rsid w:val="006B4C94"/>
    <w:rsid w:val="006C4AF5"/>
    <w:rsid w:val="006D434D"/>
    <w:rsid w:val="006D60EC"/>
    <w:rsid w:val="006E1DF2"/>
    <w:rsid w:val="006E58A0"/>
    <w:rsid w:val="00700583"/>
    <w:rsid w:val="0070642B"/>
    <w:rsid w:val="0071105B"/>
    <w:rsid w:val="007143E4"/>
    <w:rsid w:val="00717762"/>
    <w:rsid w:val="00721BDD"/>
    <w:rsid w:val="00721C1E"/>
    <w:rsid w:val="00730382"/>
    <w:rsid w:val="00730416"/>
    <w:rsid w:val="00733107"/>
    <w:rsid w:val="0073459A"/>
    <w:rsid w:val="00734932"/>
    <w:rsid w:val="007357A1"/>
    <w:rsid w:val="00741964"/>
    <w:rsid w:val="00743AA8"/>
    <w:rsid w:val="007466CC"/>
    <w:rsid w:val="00746AB0"/>
    <w:rsid w:val="00746B98"/>
    <w:rsid w:val="00752578"/>
    <w:rsid w:val="00752BFC"/>
    <w:rsid w:val="007625A3"/>
    <w:rsid w:val="00763607"/>
    <w:rsid w:val="00765BA0"/>
    <w:rsid w:val="00767F5F"/>
    <w:rsid w:val="00771B45"/>
    <w:rsid w:val="007722B3"/>
    <w:rsid w:val="00774482"/>
    <w:rsid w:val="00781051"/>
    <w:rsid w:val="007816EA"/>
    <w:rsid w:val="00781EE2"/>
    <w:rsid w:val="0078225B"/>
    <w:rsid w:val="00790C17"/>
    <w:rsid w:val="00790D0B"/>
    <w:rsid w:val="007923D0"/>
    <w:rsid w:val="007A467C"/>
    <w:rsid w:val="007A632A"/>
    <w:rsid w:val="007B395A"/>
    <w:rsid w:val="007B57BD"/>
    <w:rsid w:val="007C10BA"/>
    <w:rsid w:val="007C4DAE"/>
    <w:rsid w:val="007E09C2"/>
    <w:rsid w:val="007E47A1"/>
    <w:rsid w:val="007F3F0C"/>
    <w:rsid w:val="00800587"/>
    <w:rsid w:val="008048D8"/>
    <w:rsid w:val="008049C1"/>
    <w:rsid w:val="008051FA"/>
    <w:rsid w:val="00807491"/>
    <w:rsid w:val="0080763B"/>
    <w:rsid w:val="00812F4E"/>
    <w:rsid w:val="00813C6A"/>
    <w:rsid w:val="00820741"/>
    <w:rsid w:val="008245C4"/>
    <w:rsid w:val="008265BE"/>
    <w:rsid w:val="008324B4"/>
    <w:rsid w:val="00833114"/>
    <w:rsid w:val="008332C3"/>
    <w:rsid w:val="00833C20"/>
    <w:rsid w:val="00840C51"/>
    <w:rsid w:val="008419A9"/>
    <w:rsid w:val="00851F96"/>
    <w:rsid w:val="00856146"/>
    <w:rsid w:val="00856238"/>
    <w:rsid w:val="00860EA0"/>
    <w:rsid w:val="00862EE0"/>
    <w:rsid w:val="00863099"/>
    <w:rsid w:val="00863C01"/>
    <w:rsid w:val="00864F9C"/>
    <w:rsid w:val="0086677A"/>
    <w:rsid w:val="00867302"/>
    <w:rsid w:val="00871896"/>
    <w:rsid w:val="00873B29"/>
    <w:rsid w:val="008747AA"/>
    <w:rsid w:val="008761DF"/>
    <w:rsid w:val="00877E2D"/>
    <w:rsid w:val="00881907"/>
    <w:rsid w:val="00891D5F"/>
    <w:rsid w:val="008949D7"/>
    <w:rsid w:val="00895FC8"/>
    <w:rsid w:val="00897AA1"/>
    <w:rsid w:val="008A21E3"/>
    <w:rsid w:val="008A3C67"/>
    <w:rsid w:val="008A456A"/>
    <w:rsid w:val="008A63C9"/>
    <w:rsid w:val="008A7C8E"/>
    <w:rsid w:val="008B217B"/>
    <w:rsid w:val="008C33C1"/>
    <w:rsid w:val="008C435C"/>
    <w:rsid w:val="008D5C11"/>
    <w:rsid w:val="008E1BFE"/>
    <w:rsid w:val="008E27BD"/>
    <w:rsid w:val="008E2A08"/>
    <w:rsid w:val="008E46A6"/>
    <w:rsid w:val="008E4C7F"/>
    <w:rsid w:val="008E69B5"/>
    <w:rsid w:val="008E72C8"/>
    <w:rsid w:val="008F0CE8"/>
    <w:rsid w:val="008F27B4"/>
    <w:rsid w:val="008F794C"/>
    <w:rsid w:val="00900C9C"/>
    <w:rsid w:val="009048E0"/>
    <w:rsid w:val="00910851"/>
    <w:rsid w:val="00910BED"/>
    <w:rsid w:val="00911251"/>
    <w:rsid w:val="00913A5A"/>
    <w:rsid w:val="00923A26"/>
    <w:rsid w:val="00930828"/>
    <w:rsid w:val="00934C16"/>
    <w:rsid w:val="00935D2E"/>
    <w:rsid w:val="009375F6"/>
    <w:rsid w:val="00941890"/>
    <w:rsid w:val="009431F2"/>
    <w:rsid w:val="00944B7B"/>
    <w:rsid w:val="00952C0D"/>
    <w:rsid w:val="0096031B"/>
    <w:rsid w:val="00963C62"/>
    <w:rsid w:val="009646C1"/>
    <w:rsid w:val="0096483D"/>
    <w:rsid w:val="00966AC8"/>
    <w:rsid w:val="00973C5A"/>
    <w:rsid w:val="0097474B"/>
    <w:rsid w:val="00980566"/>
    <w:rsid w:val="00980592"/>
    <w:rsid w:val="0098262D"/>
    <w:rsid w:val="0098754B"/>
    <w:rsid w:val="00987915"/>
    <w:rsid w:val="00992B31"/>
    <w:rsid w:val="00993E3F"/>
    <w:rsid w:val="00996FFD"/>
    <w:rsid w:val="009A1703"/>
    <w:rsid w:val="009A31DE"/>
    <w:rsid w:val="009B081E"/>
    <w:rsid w:val="009B1A23"/>
    <w:rsid w:val="009B370B"/>
    <w:rsid w:val="009B5DE5"/>
    <w:rsid w:val="009B6D89"/>
    <w:rsid w:val="009B73C3"/>
    <w:rsid w:val="009B7F69"/>
    <w:rsid w:val="009C3506"/>
    <w:rsid w:val="009C58C9"/>
    <w:rsid w:val="009D1812"/>
    <w:rsid w:val="009D3D30"/>
    <w:rsid w:val="009D40D2"/>
    <w:rsid w:val="009D6221"/>
    <w:rsid w:val="009E01D0"/>
    <w:rsid w:val="009E21EA"/>
    <w:rsid w:val="009E2DF2"/>
    <w:rsid w:val="009E60EC"/>
    <w:rsid w:val="00A020CF"/>
    <w:rsid w:val="00A02767"/>
    <w:rsid w:val="00A04982"/>
    <w:rsid w:val="00A10AE6"/>
    <w:rsid w:val="00A1168E"/>
    <w:rsid w:val="00A15113"/>
    <w:rsid w:val="00A25F62"/>
    <w:rsid w:val="00A2630F"/>
    <w:rsid w:val="00A26705"/>
    <w:rsid w:val="00A334FA"/>
    <w:rsid w:val="00A33A0E"/>
    <w:rsid w:val="00A34478"/>
    <w:rsid w:val="00A40591"/>
    <w:rsid w:val="00A4141F"/>
    <w:rsid w:val="00A46B64"/>
    <w:rsid w:val="00A51E1C"/>
    <w:rsid w:val="00A52AC1"/>
    <w:rsid w:val="00A61654"/>
    <w:rsid w:val="00A63AA3"/>
    <w:rsid w:val="00A64B24"/>
    <w:rsid w:val="00A65045"/>
    <w:rsid w:val="00A67547"/>
    <w:rsid w:val="00A77387"/>
    <w:rsid w:val="00A77919"/>
    <w:rsid w:val="00A814C2"/>
    <w:rsid w:val="00A82DC9"/>
    <w:rsid w:val="00A85381"/>
    <w:rsid w:val="00A86BA2"/>
    <w:rsid w:val="00A95FEA"/>
    <w:rsid w:val="00A96F8E"/>
    <w:rsid w:val="00AA221E"/>
    <w:rsid w:val="00AA770C"/>
    <w:rsid w:val="00AB0C4C"/>
    <w:rsid w:val="00AB3732"/>
    <w:rsid w:val="00AB4E74"/>
    <w:rsid w:val="00AC3A01"/>
    <w:rsid w:val="00AC61A3"/>
    <w:rsid w:val="00AC6777"/>
    <w:rsid w:val="00AC7EED"/>
    <w:rsid w:val="00AD534B"/>
    <w:rsid w:val="00AE1955"/>
    <w:rsid w:val="00AE2548"/>
    <w:rsid w:val="00AF1811"/>
    <w:rsid w:val="00AF2CC2"/>
    <w:rsid w:val="00AF4038"/>
    <w:rsid w:val="00AF6BD4"/>
    <w:rsid w:val="00B03F33"/>
    <w:rsid w:val="00B1113A"/>
    <w:rsid w:val="00B11C6F"/>
    <w:rsid w:val="00B11EBA"/>
    <w:rsid w:val="00B1539B"/>
    <w:rsid w:val="00B16CC1"/>
    <w:rsid w:val="00B2058B"/>
    <w:rsid w:val="00B20C26"/>
    <w:rsid w:val="00B20ECF"/>
    <w:rsid w:val="00B21978"/>
    <w:rsid w:val="00B24C4B"/>
    <w:rsid w:val="00B2648B"/>
    <w:rsid w:val="00B31DC8"/>
    <w:rsid w:val="00B32405"/>
    <w:rsid w:val="00B339E5"/>
    <w:rsid w:val="00B40E2C"/>
    <w:rsid w:val="00B40E55"/>
    <w:rsid w:val="00B50483"/>
    <w:rsid w:val="00B529A0"/>
    <w:rsid w:val="00B6133C"/>
    <w:rsid w:val="00B64802"/>
    <w:rsid w:val="00B66919"/>
    <w:rsid w:val="00B67667"/>
    <w:rsid w:val="00B74C5C"/>
    <w:rsid w:val="00B80A3B"/>
    <w:rsid w:val="00B84A30"/>
    <w:rsid w:val="00B8588F"/>
    <w:rsid w:val="00B878CD"/>
    <w:rsid w:val="00B93779"/>
    <w:rsid w:val="00BA081D"/>
    <w:rsid w:val="00BA2349"/>
    <w:rsid w:val="00BA2A7F"/>
    <w:rsid w:val="00BA44B5"/>
    <w:rsid w:val="00BB55FE"/>
    <w:rsid w:val="00BB58C2"/>
    <w:rsid w:val="00BB5948"/>
    <w:rsid w:val="00BC11E1"/>
    <w:rsid w:val="00BC1A63"/>
    <w:rsid w:val="00BC2CCF"/>
    <w:rsid w:val="00BC3CF0"/>
    <w:rsid w:val="00BC6C4E"/>
    <w:rsid w:val="00BD0A50"/>
    <w:rsid w:val="00BD162E"/>
    <w:rsid w:val="00BD3E5A"/>
    <w:rsid w:val="00BE15AD"/>
    <w:rsid w:val="00BE5E30"/>
    <w:rsid w:val="00BF0190"/>
    <w:rsid w:val="00BF0A86"/>
    <w:rsid w:val="00C04B71"/>
    <w:rsid w:val="00C052F3"/>
    <w:rsid w:val="00C057DC"/>
    <w:rsid w:val="00C065F0"/>
    <w:rsid w:val="00C105BB"/>
    <w:rsid w:val="00C238BD"/>
    <w:rsid w:val="00C2599B"/>
    <w:rsid w:val="00C2646D"/>
    <w:rsid w:val="00C2727F"/>
    <w:rsid w:val="00C33763"/>
    <w:rsid w:val="00C36944"/>
    <w:rsid w:val="00C460AA"/>
    <w:rsid w:val="00C54F3A"/>
    <w:rsid w:val="00C579E2"/>
    <w:rsid w:val="00C6262F"/>
    <w:rsid w:val="00C70354"/>
    <w:rsid w:val="00C714F7"/>
    <w:rsid w:val="00C71B17"/>
    <w:rsid w:val="00C746D5"/>
    <w:rsid w:val="00C76349"/>
    <w:rsid w:val="00C8272B"/>
    <w:rsid w:val="00C87091"/>
    <w:rsid w:val="00C873BE"/>
    <w:rsid w:val="00C9533E"/>
    <w:rsid w:val="00CA4E07"/>
    <w:rsid w:val="00CA5230"/>
    <w:rsid w:val="00CA647E"/>
    <w:rsid w:val="00CA6833"/>
    <w:rsid w:val="00CB348B"/>
    <w:rsid w:val="00CB3573"/>
    <w:rsid w:val="00CB46FE"/>
    <w:rsid w:val="00CB6129"/>
    <w:rsid w:val="00CB765B"/>
    <w:rsid w:val="00CC0E8D"/>
    <w:rsid w:val="00CC6A8F"/>
    <w:rsid w:val="00CC6E3F"/>
    <w:rsid w:val="00CD01A6"/>
    <w:rsid w:val="00CD524F"/>
    <w:rsid w:val="00CD6508"/>
    <w:rsid w:val="00CE3D4C"/>
    <w:rsid w:val="00CF04C8"/>
    <w:rsid w:val="00CF3604"/>
    <w:rsid w:val="00CF5B3A"/>
    <w:rsid w:val="00CF6278"/>
    <w:rsid w:val="00D06393"/>
    <w:rsid w:val="00D06730"/>
    <w:rsid w:val="00D07EEC"/>
    <w:rsid w:val="00D07F67"/>
    <w:rsid w:val="00D123E2"/>
    <w:rsid w:val="00D21D0C"/>
    <w:rsid w:val="00D31469"/>
    <w:rsid w:val="00D35B28"/>
    <w:rsid w:val="00D36F22"/>
    <w:rsid w:val="00D41AB2"/>
    <w:rsid w:val="00D430A3"/>
    <w:rsid w:val="00D439F9"/>
    <w:rsid w:val="00D4558C"/>
    <w:rsid w:val="00D47C0D"/>
    <w:rsid w:val="00D51F90"/>
    <w:rsid w:val="00D55131"/>
    <w:rsid w:val="00D61791"/>
    <w:rsid w:val="00D62592"/>
    <w:rsid w:val="00D66F84"/>
    <w:rsid w:val="00D6791B"/>
    <w:rsid w:val="00D71CFC"/>
    <w:rsid w:val="00D74D5A"/>
    <w:rsid w:val="00D80F69"/>
    <w:rsid w:val="00D82927"/>
    <w:rsid w:val="00D86646"/>
    <w:rsid w:val="00D86B45"/>
    <w:rsid w:val="00D875C3"/>
    <w:rsid w:val="00D879E8"/>
    <w:rsid w:val="00D9106E"/>
    <w:rsid w:val="00D91A6B"/>
    <w:rsid w:val="00D961DC"/>
    <w:rsid w:val="00DA04F3"/>
    <w:rsid w:val="00DA1A75"/>
    <w:rsid w:val="00DA2AA3"/>
    <w:rsid w:val="00DA556C"/>
    <w:rsid w:val="00DB020C"/>
    <w:rsid w:val="00DB218C"/>
    <w:rsid w:val="00DB663A"/>
    <w:rsid w:val="00DB6BA5"/>
    <w:rsid w:val="00DB6BE7"/>
    <w:rsid w:val="00DB70D9"/>
    <w:rsid w:val="00DC518F"/>
    <w:rsid w:val="00DC6069"/>
    <w:rsid w:val="00DD353B"/>
    <w:rsid w:val="00DD3D46"/>
    <w:rsid w:val="00DD5FD7"/>
    <w:rsid w:val="00DE1513"/>
    <w:rsid w:val="00DE443C"/>
    <w:rsid w:val="00DE4D01"/>
    <w:rsid w:val="00DE5098"/>
    <w:rsid w:val="00DE52E9"/>
    <w:rsid w:val="00DE6D62"/>
    <w:rsid w:val="00DE7C49"/>
    <w:rsid w:val="00DF2459"/>
    <w:rsid w:val="00DF5446"/>
    <w:rsid w:val="00DF59CD"/>
    <w:rsid w:val="00E01967"/>
    <w:rsid w:val="00E04BD6"/>
    <w:rsid w:val="00E128A5"/>
    <w:rsid w:val="00E13593"/>
    <w:rsid w:val="00E16799"/>
    <w:rsid w:val="00E17382"/>
    <w:rsid w:val="00E20137"/>
    <w:rsid w:val="00E207FF"/>
    <w:rsid w:val="00E20C4B"/>
    <w:rsid w:val="00E21CA1"/>
    <w:rsid w:val="00E22247"/>
    <w:rsid w:val="00E233C1"/>
    <w:rsid w:val="00E257F5"/>
    <w:rsid w:val="00E31614"/>
    <w:rsid w:val="00E32280"/>
    <w:rsid w:val="00E362C8"/>
    <w:rsid w:val="00E47CC0"/>
    <w:rsid w:val="00E50D63"/>
    <w:rsid w:val="00E51DF7"/>
    <w:rsid w:val="00E5339F"/>
    <w:rsid w:val="00E537E8"/>
    <w:rsid w:val="00E57E4A"/>
    <w:rsid w:val="00E62E2F"/>
    <w:rsid w:val="00E64B46"/>
    <w:rsid w:val="00E653E2"/>
    <w:rsid w:val="00E71569"/>
    <w:rsid w:val="00E719D0"/>
    <w:rsid w:val="00E74FF6"/>
    <w:rsid w:val="00E76EE0"/>
    <w:rsid w:val="00E85B16"/>
    <w:rsid w:val="00E92BD8"/>
    <w:rsid w:val="00E9343D"/>
    <w:rsid w:val="00E9395F"/>
    <w:rsid w:val="00E94D0B"/>
    <w:rsid w:val="00EA0E21"/>
    <w:rsid w:val="00EA5109"/>
    <w:rsid w:val="00EA5638"/>
    <w:rsid w:val="00EC0544"/>
    <w:rsid w:val="00EC05DD"/>
    <w:rsid w:val="00EC097C"/>
    <w:rsid w:val="00EC203E"/>
    <w:rsid w:val="00EC297A"/>
    <w:rsid w:val="00EC34DA"/>
    <w:rsid w:val="00EC3E9C"/>
    <w:rsid w:val="00ED0FE2"/>
    <w:rsid w:val="00ED32BA"/>
    <w:rsid w:val="00ED368E"/>
    <w:rsid w:val="00ED37F7"/>
    <w:rsid w:val="00EE0E54"/>
    <w:rsid w:val="00EE543D"/>
    <w:rsid w:val="00EE5FB4"/>
    <w:rsid w:val="00EE7EA6"/>
    <w:rsid w:val="00F02939"/>
    <w:rsid w:val="00F03B62"/>
    <w:rsid w:val="00F06B23"/>
    <w:rsid w:val="00F161E0"/>
    <w:rsid w:val="00F224C5"/>
    <w:rsid w:val="00F267E7"/>
    <w:rsid w:val="00F27BCD"/>
    <w:rsid w:val="00F376EC"/>
    <w:rsid w:val="00F413D8"/>
    <w:rsid w:val="00F41DCC"/>
    <w:rsid w:val="00F44FB3"/>
    <w:rsid w:val="00F5075E"/>
    <w:rsid w:val="00F53B45"/>
    <w:rsid w:val="00F6273A"/>
    <w:rsid w:val="00F66145"/>
    <w:rsid w:val="00F75EF7"/>
    <w:rsid w:val="00F854A1"/>
    <w:rsid w:val="00F8570A"/>
    <w:rsid w:val="00F8572B"/>
    <w:rsid w:val="00F863D7"/>
    <w:rsid w:val="00F90040"/>
    <w:rsid w:val="00F948DD"/>
    <w:rsid w:val="00FA1523"/>
    <w:rsid w:val="00FB32CD"/>
    <w:rsid w:val="00FB5601"/>
    <w:rsid w:val="00FC12E4"/>
    <w:rsid w:val="00FC16D2"/>
    <w:rsid w:val="00FC1DF6"/>
    <w:rsid w:val="00FC31ED"/>
    <w:rsid w:val="00FC4C37"/>
    <w:rsid w:val="00FC6B8B"/>
    <w:rsid w:val="00FC7AAB"/>
    <w:rsid w:val="00FD2586"/>
    <w:rsid w:val="00FE0A2C"/>
    <w:rsid w:val="00FE158B"/>
    <w:rsid w:val="00FE2A19"/>
    <w:rsid w:val="00FE426A"/>
    <w:rsid w:val="00FE5B6B"/>
    <w:rsid w:val="00FE75E0"/>
    <w:rsid w:val="00FF6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B1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B0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F6"/>
  </w:style>
  <w:style w:type="paragraph" w:styleId="Footer">
    <w:name w:val="footer"/>
    <w:basedOn w:val="Normal"/>
    <w:link w:val="FooterChar"/>
    <w:uiPriority w:val="99"/>
    <w:unhideWhenUsed/>
    <w:rsid w:val="002B0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F6"/>
  </w:style>
  <w:style w:type="table" w:styleId="TableGrid">
    <w:name w:val="Table Grid"/>
    <w:basedOn w:val="TableNormal"/>
    <w:uiPriority w:val="59"/>
    <w:rsid w:val="00A5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83"/>
    <w:rPr>
      <w:rFonts w:ascii="Tahoma" w:hAnsi="Tahoma" w:cs="Tahoma"/>
      <w:sz w:val="16"/>
      <w:szCs w:val="16"/>
    </w:rPr>
  </w:style>
  <w:style w:type="character" w:styleId="CommentReference">
    <w:name w:val="annotation reference"/>
    <w:basedOn w:val="DefaultParagraphFont"/>
    <w:uiPriority w:val="99"/>
    <w:semiHidden/>
    <w:unhideWhenUsed/>
    <w:rsid w:val="00700583"/>
    <w:rPr>
      <w:sz w:val="16"/>
      <w:szCs w:val="16"/>
    </w:rPr>
  </w:style>
  <w:style w:type="paragraph" w:styleId="CommentText">
    <w:name w:val="annotation text"/>
    <w:basedOn w:val="Normal"/>
    <w:link w:val="CommentTextChar"/>
    <w:uiPriority w:val="99"/>
    <w:semiHidden/>
    <w:unhideWhenUsed/>
    <w:rsid w:val="00700583"/>
    <w:pPr>
      <w:spacing w:line="240" w:lineRule="auto"/>
    </w:pPr>
    <w:rPr>
      <w:sz w:val="20"/>
      <w:szCs w:val="20"/>
    </w:rPr>
  </w:style>
  <w:style w:type="character" w:customStyle="1" w:styleId="CommentTextChar">
    <w:name w:val="Comment Text Char"/>
    <w:basedOn w:val="DefaultParagraphFont"/>
    <w:link w:val="CommentText"/>
    <w:uiPriority w:val="99"/>
    <w:semiHidden/>
    <w:rsid w:val="00700583"/>
    <w:rPr>
      <w:sz w:val="20"/>
      <w:szCs w:val="20"/>
    </w:rPr>
  </w:style>
  <w:style w:type="paragraph" w:styleId="CommentSubject">
    <w:name w:val="annotation subject"/>
    <w:basedOn w:val="CommentText"/>
    <w:next w:val="CommentText"/>
    <w:link w:val="CommentSubjectChar"/>
    <w:uiPriority w:val="99"/>
    <w:semiHidden/>
    <w:unhideWhenUsed/>
    <w:rsid w:val="00700583"/>
    <w:rPr>
      <w:b/>
      <w:bCs/>
    </w:rPr>
  </w:style>
  <w:style w:type="character" w:customStyle="1" w:styleId="CommentSubjectChar">
    <w:name w:val="Comment Subject Char"/>
    <w:basedOn w:val="CommentTextChar"/>
    <w:link w:val="CommentSubject"/>
    <w:uiPriority w:val="99"/>
    <w:semiHidden/>
    <w:rsid w:val="00700583"/>
    <w:rPr>
      <w:b/>
      <w:bCs/>
      <w:sz w:val="20"/>
      <w:szCs w:val="20"/>
    </w:rPr>
  </w:style>
  <w:style w:type="character" w:styleId="Strong">
    <w:name w:val="Strong"/>
    <w:qFormat/>
    <w:rsid w:val="004E6190"/>
    <w:rPr>
      <w:b/>
      <w:bCs/>
    </w:rPr>
  </w:style>
  <w:style w:type="character" w:styleId="Emphasis">
    <w:name w:val="Emphasis"/>
    <w:qFormat/>
    <w:rsid w:val="008265B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B1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B0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F6"/>
  </w:style>
  <w:style w:type="paragraph" w:styleId="Footer">
    <w:name w:val="footer"/>
    <w:basedOn w:val="Normal"/>
    <w:link w:val="FooterChar"/>
    <w:uiPriority w:val="99"/>
    <w:unhideWhenUsed/>
    <w:rsid w:val="002B0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F6"/>
  </w:style>
  <w:style w:type="table" w:styleId="TableGrid">
    <w:name w:val="Table Grid"/>
    <w:basedOn w:val="TableNormal"/>
    <w:uiPriority w:val="59"/>
    <w:rsid w:val="00A5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83"/>
    <w:rPr>
      <w:rFonts w:ascii="Tahoma" w:hAnsi="Tahoma" w:cs="Tahoma"/>
      <w:sz w:val="16"/>
      <w:szCs w:val="16"/>
    </w:rPr>
  </w:style>
  <w:style w:type="character" w:styleId="CommentReference">
    <w:name w:val="annotation reference"/>
    <w:basedOn w:val="DefaultParagraphFont"/>
    <w:uiPriority w:val="99"/>
    <w:semiHidden/>
    <w:unhideWhenUsed/>
    <w:rsid w:val="00700583"/>
    <w:rPr>
      <w:sz w:val="16"/>
      <w:szCs w:val="16"/>
    </w:rPr>
  </w:style>
  <w:style w:type="paragraph" w:styleId="CommentText">
    <w:name w:val="annotation text"/>
    <w:basedOn w:val="Normal"/>
    <w:link w:val="CommentTextChar"/>
    <w:uiPriority w:val="99"/>
    <w:semiHidden/>
    <w:unhideWhenUsed/>
    <w:rsid w:val="00700583"/>
    <w:pPr>
      <w:spacing w:line="240" w:lineRule="auto"/>
    </w:pPr>
    <w:rPr>
      <w:sz w:val="20"/>
      <w:szCs w:val="20"/>
    </w:rPr>
  </w:style>
  <w:style w:type="character" w:customStyle="1" w:styleId="CommentTextChar">
    <w:name w:val="Comment Text Char"/>
    <w:basedOn w:val="DefaultParagraphFont"/>
    <w:link w:val="CommentText"/>
    <w:uiPriority w:val="99"/>
    <w:semiHidden/>
    <w:rsid w:val="00700583"/>
    <w:rPr>
      <w:sz w:val="20"/>
      <w:szCs w:val="20"/>
    </w:rPr>
  </w:style>
  <w:style w:type="paragraph" w:styleId="CommentSubject">
    <w:name w:val="annotation subject"/>
    <w:basedOn w:val="CommentText"/>
    <w:next w:val="CommentText"/>
    <w:link w:val="CommentSubjectChar"/>
    <w:uiPriority w:val="99"/>
    <w:semiHidden/>
    <w:unhideWhenUsed/>
    <w:rsid w:val="00700583"/>
    <w:rPr>
      <w:b/>
      <w:bCs/>
    </w:rPr>
  </w:style>
  <w:style w:type="character" w:customStyle="1" w:styleId="CommentSubjectChar">
    <w:name w:val="Comment Subject Char"/>
    <w:basedOn w:val="CommentTextChar"/>
    <w:link w:val="CommentSubject"/>
    <w:uiPriority w:val="99"/>
    <w:semiHidden/>
    <w:rsid w:val="00700583"/>
    <w:rPr>
      <w:b/>
      <w:bCs/>
      <w:sz w:val="20"/>
      <w:szCs w:val="20"/>
    </w:rPr>
  </w:style>
  <w:style w:type="character" w:styleId="Strong">
    <w:name w:val="Strong"/>
    <w:qFormat/>
    <w:rsid w:val="004E6190"/>
    <w:rPr>
      <w:b/>
      <w:bCs/>
    </w:rPr>
  </w:style>
  <w:style w:type="character" w:styleId="Emphasis">
    <w:name w:val="Emphasis"/>
    <w:qFormat/>
    <w:rsid w:val="008265B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904">
      <w:bodyDiv w:val="1"/>
      <w:marLeft w:val="0"/>
      <w:marRight w:val="0"/>
      <w:marTop w:val="0"/>
      <w:marBottom w:val="0"/>
      <w:divBdr>
        <w:top w:val="none" w:sz="0" w:space="0" w:color="auto"/>
        <w:left w:val="none" w:sz="0" w:space="0" w:color="auto"/>
        <w:bottom w:val="none" w:sz="0" w:space="0" w:color="auto"/>
        <w:right w:val="none" w:sz="0" w:space="0" w:color="auto"/>
      </w:divBdr>
    </w:div>
    <w:div w:id="10032274">
      <w:bodyDiv w:val="1"/>
      <w:marLeft w:val="0"/>
      <w:marRight w:val="0"/>
      <w:marTop w:val="0"/>
      <w:marBottom w:val="0"/>
      <w:divBdr>
        <w:top w:val="none" w:sz="0" w:space="0" w:color="auto"/>
        <w:left w:val="none" w:sz="0" w:space="0" w:color="auto"/>
        <w:bottom w:val="none" w:sz="0" w:space="0" w:color="auto"/>
        <w:right w:val="none" w:sz="0" w:space="0" w:color="auto"/>
      </w:divBdr>
    </w:div>
    <w:div w:id="21825215">
      <w:bodyDiv w:val="1"/>
      <w:marLeft w:val="0"/>
      <w:marRight w:val="0"/>
      <w:marTop w:val="0"/>
      <w:marBottom w:val="0"/>
      <w:divBdr>
        <w:top w:val="none" w:sz="0" w:space="0" w:color="auto"/>
        <w:left w:val="none" w:sz="0" w:space="0" w:color="auto"/>
        <w:bottom w:val="none" w:sz="0" w:space="0" w:color="auto"/>
        <w:right w:val="none" w:sz="0" w:space="0" w:color="auto"/>
      </w:divBdr>
    </w:div>
    <w:div w:id="45298191">
      <w:bodyDiv w:val="1"/>
      <w:marLeft w:val="0"/>
      <w:marRight w:val="0"/>
      <w:marTop w:val="0"/>
      <w:marBottom w:val="0"/>
      <w:divBdr>
        <w:top w:val="none" w:sz="0" w:space="0" w:color="auto"/>
        <w:left w:val="none" w:sz="0" w:space="0" w:color="auto"/>
        <w:bottom w:val="none" w:sz="0" w:space="0" w:color="auto"/>
        <w:right w:val="none" w:sz="0" w:space="0" w:color="auto"/>
      </w:divBdr>
    </w:div>
    <w:div w:id="51315491">
      <w:bodyDiv w:val="1"/>
      <w:marLeft w:val="0"/>
      <w:marRight w:val="0"/>
      <w:marTop w:val="0"/>
      <w:marBottom w:val="0"/>
      <w:divBdr>
        <w:top w:val="none" w:sz="0" w:space="0" w:color="auto"/>
        <w:left w:val="none" w:sz="0" w:space="0" w:color="auto"/>
        <w:bottom w:val="none" w:sz="0" w:space="0" w:color="auto"/>
        <w:right w:val="none" w:sz="0" w:space="0" w:color="auto"/>
      </w:divBdr>
    </w:div>
    <w:div w:id="51389129">
      <w:bodyDiv w:val="1"/>
      <w:marLeft w:val="0"/>
      <w:marRight w:val="0"/>
      <w:marTop w:val="0"/>
      <w:marBottom w:val="0"/>
      <w:divBdr>
        <w:top w:val="none" w:sz="0" w:space="0" w:color="auto"/>
        <w:left w:val="none" w:sz="0" w:space="0" w:color="auto"/>
        <w:bottom w:val="none" w:sz="0" w:space="0" w:color="auto"/>
        <w:right w:val="none" w:sz="0" w:space="0" w:color="auto"/>
      </w:divBdr>
    </w:div>
    <w:div w:id="100610760">
      <w:bodyDiv w:val="1"/>
      <w:marLeft w:val="0"/>
      <w:marRight w:val="0"/>
      <w:marTop w:val="0"/>
      <w:marBottom w:val="0"/>
      <w:divBdr>
        <w:top w:val="none" w:sz="0" w:space="0" w:color="auto"/>
        <w:left w:val="none" w:sz="0" w:space="0" w:color="auto"/>
        <w:bottom w:val="none" w:sz="0" w:space="0" w:color="auto"/>
        <w:right w:val="none" w:sz="0" w:space="0" w:color="auto"/>
      </w:divBdr>
    </w:div>
    <w:div w:id="103504856">
      <w:bodyDiv w:val="1"/>
      <w:marLeft w:val="0"/>
      <w:marRight w:val="0"/>
      <w:marTop w:val="0"/>
      <w:marBottom w:val="0"/>
      <w:divBdr>
        <w:top w:val="none" w:sz="0" w:space="0" w:color="auto"/>
        <w:left w:val="none" w:sz="0" w:space="0" w:color="auto"/>
        <w:bottom w:val="none" w:sz="0" w:space="0" w:color="auto"/>
        <w:right w:val="none" w:sz="0" w:space="0" w:color="auto"/>
      </w:divBdr>
    </w:div>
    <w:div w:id="130952025">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73350914">
      <w:bodyDiv w:val="1"/>
      <w:marLeft w:val="0"/>
      <w:marRight w:val="0"/>
      <w:marTop w:val="0"/>
      <w:marBottom w:val="0"/>
      <w:divBdr>
        <w:top w:val="none" w:sz="0" w:space="0" w:color="auto"/>
        <w:left w:val="none" w:sz="0" w:space="0" w:color="auto"/>
        <w:bottom w:val="none" w:sz="0" w:space="0" w:color="auto"/>
        <w:right w:val="none" w:sz="0" w:space="0" w:color="auto"/>
      </w:divBdr>
    </w:div>
    <w:div w:id="234779795">
      <w:bodyDiv w:val="1"/>
      <w:marLeft w:val="0"/>
      <w:marRight w:val="0"/>
      <w:marTop w:val="0"/>
      <w:marBottom w:val="0"/>
      <w:divBdr>
        <w:top w:val="none" w:sz="0" w:space="0" w:color="auto"/>
        <w:left w:val="none" w:sz="0" w:space="0" w:color="auto"/>
        <w:bottom w:val="none" w:sz="0" w:space="0" w:color="auto"/>
        <w:right w:val="none" w:sz="0" w:space="0" w:color="auto"/>
      </w:divBdr>
    </w:div>
    <w:div w:id="348534578">
      <w:bodyDiv w:val="1"/>
      <w:marLeft w:val="0"/>
      <w:marRight w:val="0"/>
      <w:marTop w:val="0"/>
      <w:marBottom w:val="0"/>
      <w:divBdr>
        <w:top w:val="none" w:sz="0" w:space="0" w:color="auto"/>
        <w:left w:val="none" w:sz="0" w:space="0" w:color="auto"/>
        <w:bottom w:val="none" w:sz="0" w:space="0" w:color="auto"/>
        <w:right w:val="none" w:sz="0" w:space="0" w:color="auto"/>
      </w:divBdr>
    </w:div>
    <w:div w:id="358702484">
      <w:bodyDiv w:val="1"/>
      <w:marLeft w:val="0"/>
      <w:marRight w:val="0"/>
      <w:marTop w:val="0"/>
      <w:marBottom w:val="0"/>
      <w:divBdr>
        <w:top w:val="none" w:sz="0" w:space="0" w:color="auto"/>
        <w:left w:val="none" w:sz="0" w:space="0" w:color="auto"/>
        <w:bottom w:val="none" w:sz="0" w:space="0" w:color="auto"/>
        <w:right w:val="none" w:sz="0" w:space="0" w:color="auto"/>
      </w:divBdr>
    </w:div>
    <w:div w:id="375743007">
      <w:bodyDiv w:val="1"/>
      <w:marLeft w:val="0"/>
      <w:marRight w:val="0"/>
      <w:marTop w:val="0"/>
      <w:marBottom w:val="0"/>
      <w:divBdr>
        <w:top w:val="none" w:sz="0" w:space="0" w:color="auto"/>
        <w:left w:val="none" w:sz="0" w:space="0" w:color="auto"/>
        <w:bottom w:val="none" w:sz="0" w:space="0" w:color="auto"/>
        <w:right w:val="none" w:sz="0" w:space="0" w:color="auto"/>
      </w:divBdr>
    </w:div>
    <w:div w:id="376396556">
      <w:bodyDiv w:val="1"/>
      <w:marLeft w:val="0"/>
      <w:marRight w:val="0"/>
      <w:marTop w:val="0"/>
      <w:marBottom w:val="0"/>
      <w:divBdr>
        <w:top w:val="none" w:sz="0" w:space="0" w:color="auto"/>
        <w:left w:val="none" w:sz="0" w:space="0" w:color="auto"/>
        <w:bottom w:val="none" w:sz="0" w:space="0" w:color="auto"/>
        <w:right w:val="none" w:sz="0" w:space="0" w:color="auto"/>
      </w:divBdr>
    </w:div>
    <w:div w:id="448747197">
      <w:bodyDiv w:val="1"/>
      <w:marLeft w:val="0"/>
      <w:marRight w:val="0"/>
      <w:marTop w:val="0"/>
      <w:marBottom w:val="0"/>
      <w:divBdr>
        <w:top w:val="none" w:sz="0" w:space="0" w:color="auto"/>
        <w:left w:val="none" w:sz="0" w:space="0" w:color="auto"/>
        <w:bottom w:val="none" w:sz="0" w:space="0" w:color="auto"/>
        <w:right w:val="none" w:sz="0" w:space="0" w:color="auto"/>
      </w:divBdr>
    </w:div>
    <w:div w:id="469976684">
      <w:bodyDiv w:val="1"/>
      <w:marLeft w:val="0"/>
      <w:marRight w:val="0"/>
      <w:marTop w:val="0"/>
      <w:marBottom w:val="0"/>
      <w:divBdr>
        <w:top w:val="none" w:sz="0" w:space="0" w:color="auto"/>
        <w:left w:val="none" w:sz="0" w:space="0" w:color="auto"/>
        <w:bottom w:val="none" w:sz="0" w:space="0" w:color="auto"/>
        <w:right w:val="none" w:sz="0" w:space="0" w:color="auto"/>
      </w:divBdr>
    </w:div>
    <w:div w:id="471941884">
      <w:bodyDiv w:val="1"/>
      <w:marLeft w:val="0"/>
      <w:marRight w:val="0"/>
      <w:marTop w:val="0"/>
      <w:marBottom w:val="0"/>
      <w:divBdr>
        <w:top w:val="none" w:sz="0" w:space="0" w:color="auto"/>
        <w:left w:val="none" w:sz="0" w:space="0" w:color="auto"/>
        <w:bottom w:val="none" w:sz="0" w:space="0" w:color="auto"/>
        <w:right w:val="none" w:sz="0" w:space="0" w:color="auto"/>
      </w:divBdr>
    </w:div>
    <w:div w:id="492843638">
      <w:bodyDiv w:val="1"/>
      <w:marLeft w:val="0"/>
      <w:marRight w:val="0"/>
      <w:marTop w:val="0"/>
      <w:marBottom w:val="0"/>
      <w:divBdr>
        <w:top w:val="none" w:sz="0" w:space="0" w:color="auto"/>
        <w:left w:val="none" w:sz="0" w:space="0" w:color="auto"/>
        <w:bottom w:val="none" w:sz="0" w:space="0" w:color="auto"/>
        <w:right w:val="none" w:sz="0" w:space="0" w:color="auto"/>
      </w:divBdr>
    </w:div>
    <w:div w:id="508373784">
      <w:bodyDiv w:val="1"/>
      <w:marLeft w:val="0"/>
      <w:marRight w:val="0"/>
      <w:marTop w:val="0"/>
      <w:marBottom w:val="0"/>
      <w:divBdr>
        <w:top w:val="none" w:sz="0" w:space="0" w:color="auto"/>
        <w:left w:val="none" w:sz="0" w:space="0" w:color="auto"/>
        <w:bottom w:val="none" w:sz="0" w:space="0" w:color="auto"/>
        <w:right w:val="none" w:sz="0" w:space="0" w:color="auto"/>
      </w:divBdr>
    </w:div>
    <w:div w:id="510607812">
      <w:bodyDiv w:val="1"/>
      <w:marLeft w:val="0"/>
      <w:marRight w:val="0"/>
      <w:marTop w:val="0"/>
      <w:marBottom w:val="0"/>
      <w:divBdr>
        <w:top w:val="none" w:sz="0" w:space="0" w:color="auto"/>
        <w:left w:val="none" w:sz="0" w:space="0" w:color="auto"/>
        <w:bottom w:val="none" w:sz="0" w:space="0" w:color="auto"/>
        <w:right w:val="none" w:sz="0" w:space="0" w:color="auto"/>
      </w:divBdr>
    </w:div>
    <w:div w:id="532112982">
      <w:bodyDiv w:val="1"/>
      <w:marLeft w:val="0"/>
      <w:marRight w:val="0"/>
      <w:marTop w:val="0"/>
      <w:marBottom w:val="0"/>
      <w:divBdr>
        <w:top w:val="none" w:sz="0" w:space="0" w:color="auto"/>
        <w:left w:val="none" w:sz="0" w:space="0" w:color="auto"/>
        <w:bottom w:val="none" w:sz="0" w:space="0" w:color="auto"/>
        <w:right w:val="none" w:sz="0" w:space="0" w:color="auto"/>
      </w:divBdr>
    </w:div>
    <w:div w:id="539438927">
      <w:bodyDiv w:val="1"/>
      <w:marLeft w:val="0"/>
      <w:marRight w:val="0"/>
      <w:marTop w:val="0"/>
      <w:marBottom w:val="0"/>
      <w:divBdr>
        <w:top w:val="none" w:sz="0" w:space="0" w:color="auto"/>
        <w:left w:val="none" w:sz="0" w:space="0" w:color="auto"/>
        <w:bottom w:val="none" w:sz="0" w:space="0" w:color="auto"/>
        <w:right w:val="none" w:sz="0" w:space="0" w:color="auto"/>
      </w:divBdr>
    </w:div>
    <w:div w:id="549683068">
      <w:bodyDiv w:val="1"/>
      <w:marLeft w:val="0"/>
      <w:marRight w:val="0"/>
      <w:marTop w:val="0"/>
      <w:marBottom w:val="0"/>
      <w:divBdr>
        <w:top w:val="none" w:sz="0" w:space="0" w:color="auto"/>
        <w:left w:val="none" w:sz="0" w:space="0" w:color="auto"/>
        <w:bottom w:val="none" w:sz="0" w:space="0" w:color="auto"/>
        <w:right w:val="none" w:sz="0" w:space="0" w:color="auto"/>
      </w:divBdr>
    </w:div>
    <w:div w:id="568344461">
      <w:bodyDiv w:val="1"/>
      <w:marLeft w:val="0"/>
      <w:marRight w:val="0"/>
      <w:marTop w:val="0"/>
      <w:marBottom w:val="0"/>
      <w:divBdr>
        <w:top w:val="none" w:sz="0" w:space="0" w:color="auto"/>
        <w:left w:val="none" w:sz="0" w:space="0" w:color="auto"/>
        <w:bottom w:val="none" w:sz="0" w:space="0" w:color="auto"/>
        <w:right w:val="none" w:sz="0" w:space="0" w:color="auto"/>
      </w:divBdr>
    </w:div>
    <w:div w:id="585266236">
      <w:bodyDiv w:val="1"/>
      <w:marLeft w:val="0"/>
      <w:marRight w:val="0"/>
      <w:marTop w:val="0"/>
      <w:marBottom w:val="0"/>
      <w:divBdr>
        <w:top w:val="none" w:sz="0" w:space="0" w:color="auto"/>
        <w:left w:val="none" w:sz="0" w:space="0" w:color="auto"/>
        <w:bottom w:val="none" w:sz="0" w:space="0" w:color="auto"/>
        <w:right w:val="none" w:sz="0" w:space="0" w:color="auto"/>
      </w:divBdr>
    </w:div>
    <w:div w:id="597295597">
      <w:bodyDiv w:val="1"/>
      <w:marLeft w:val="0"/>
      <w:marRight w:val="0"/>
      <w:marTop w:val="0"/>
      <w:marBottom w:val="0"/>
      <w:divBdr>
        <w:top w:val="none" w:sz="0" w:space="0" w:color="auto"/>
        <w:left w:val="none" w:sz="0" w:space="0" w:color="auto"/>
        <w:bottom w:val="none" w:sz="0" w:space="0" w:color="auto"/>
        <w:right w:val="none" w:sz="0" w:space="0" w:color="auto"/>
      </w:divBdr>
    </w:div>
    <w:div w:id="649092977">
      <w:bodyDiv w:val="1"/>
      <w:marLeft w:val="0"/>
      <w:marRight w:val="0"/>
      <w:marTop w:val="0"/>
      <w:marBottom w:val="0"/>
      <w:divBdr>
        <w:top w:val="none" w:sz="0" w:space="0" w:color="auto"/>
        <w:left w:val="none" w:sz="0" w:space="0" w:color="auto"/>
        <w:bottom w:val="none" w:sz="0" w:space="0" w:color="auto"/>
        <w:right w:val="none" w:sz="0" w:space="0" w:color="auto"/>
      </w:divBdr>
    </w:div>
    <w:div w:id="657880717">
      <w:bodyDiv w:val="1"/>
      <w:marLeft w:val="0"/>
      <w:marRight w:val="0"/>
      <w:marTop w:val="0"/>
      <w:marBottom w:val="0"/>
      <w:divBdr>
        <w:top w:val="none" w:sz="0" w:space="0" w:color="auto"/>
        <w:left w:val="none" w:sz="0" w:space="0" w:color="auto"/>
        <w:bottom w:val="none" w:sz="0" w:space="0" w:color="auto"/>
        <w:right w:val="none" w:sz="0" w:space="0" w:color="auto"/>
      </w:divBdr>
    </w:div>
    <w:div w:id="659313741">
      <w:bodyDiv w:val="1"/>
      <w:marLeft w:val="0"/>
      <w:marRight w:val="0"/>
      <w:marTop w:val="0"/>
      <w:marBottom w:val="0"/>
      <w:divBdr>
        <w:top w:val="none" w:sz="0" w:space="0" w:color="auto"/>
        <w:left w:val="none" w:sz="0" w:space="0" w:color="auto"/>
        <w:bottom w:val="none" w:sz="0" w:space="0" w:color="auto"/>
        <w:right w:val="none" w:sz="0" w:space="0" w:color="auto"/>
      </w:divBdr>
    </w:div>
    <w:div w:id="686522261">
      <w:bodyDiv w:val="1"/>
      <w:marLeft w:val="0"/>
      <w:marRight w:val="0"/>
      <w:marTop w:val="0"/>
      <w:marBottom w:val="0"/>
      <w:divBdr>
        <w:top w:val="none" w:sz="0" w:space="0" w:color="auto"/>
        <w:left w:val="none" w:sz="0" w:space="0" w:color="auto"/>
        <w:bottom w:val="none" w:sz="0" w:space="0" w:color="auto"/>
        <w:right w:val="none" w:sz="0" w:space="0" w:color="auto"/>
      </w:divBdr>
    </w:div>
    <w:div w:id="688263443">
      <w:bodyDiv w:val="1"/>
      <w:marLeft w:val="0"/>
      <w:marRight w:val="0"/>
      <w:marTop w:val="0"/>
      <w:marBottom w:val="0"/>
      <w:divBdr>
        <w:top w:val="none" w:sz="0" w:space="0" w:color="auto"/>
        <w:left w:val="none" w:sz="0" w:space="0" w:color="auto"/>
        <w:bottom w:val="none" w:sz="0" w:space="0" w:color="auto"/>
        <w:right w:val="none" w:sz="0" w:space="0" w:color="auto"/>
      </w:divBdr>
    </w:div>
    <w:div w:id="695742054">
      <w:bodyDiv w:val="1"/>
      <w:marLeft w:val="0"/>
      <w:marRight w:val="0"/>
      <w:marTop w:val="0"/>
      <w:marBottom w:val="0"/>
      <w:divBdr>
        <w:top w:val="none" w:sz="0" w:space="0" w:color="auto"/>
        <w:left w:val="none" w:sz="0" w:space="0" w:color="auto"/>
        <w:bottom w:val="none" w:sz="0" w:space="0" w:color="auto"/>
        <w:right w:val="none" w:sz="0" w:space="0" w:color="auto"/>
      </w:divBdr>
    </w:div>
    <w:div w:id="717971833">
      <w:bodyDiv w:val="1"/>
      <w:marLeft w:val="0"/>
      <w:marRight w:val="0"/>
      <w:marTop w:val="0"/>
      <w:marBottom w:val="0"/>
      <w:divBdr>
        <w:top w:val="none" w:sz="0" w:space="0" w:color="auto"/>
        <w:left w:val="none" w:sz="0" w:space="0" w:color="auto"/>
        <w:bottom w:val="none" w:sz="0" w:space="0" w:color="auto"/>
        <w:right w:val="none" w:sz="0" w:space="0" w:color="auto"/>
      </w:divBdr>
    </w:div>
    <w:div w:id="728648722">
      <w:bodyDiv w:val="1"/>
      <w:marLeft w:val="0"/>
      <w:marRight w:val="0"/>
      <w:marTop w:val="0"/>
      <w:marBottom w:val="0"/>
      <w:divBdr>
        <w:top w:val="none" w:sz="0" w:space="0" w:color="auto"/>
        <w:left w:val="none" w:sz="0" w:space="0" w:color="auto"/>
        <w:bottom w:val="none" w:sz="0" w:space="0" w:color="auto"/>
        <w:right w:val="none" w:sz="0" w:space="0" w:color="auto"/>
      </w:divBdr>
    </w:div>
    <w:div w:id="735935267">
      <w:bodyDiv w:val="1"/>
      <w:marLeft w:val="0"/>
      <w:marRight w:val="0"/>
      <w:marTop w:val="0"/>
      <w:marBottom w:val="0"/>
      <w:divBdr>
        <w:top w:val="none" w:sz="0" w:space="0" w:color="auto"/>
        <w:left w:val="none" w:sz="0" w:space="0" w:color="auto"/>
        <w:bottom w:val="none" w:sz="0" w:space="0" w:color="auto"/>
        <w:right w:val="none" w:sz="0" w:space="0" w:color="auto"/>
      </w:divBdr>
    </w:div>
    <w:div w:id="740448233">
      <w:bodyDiv w:val="1"/>
      <w:marLeft w:val="0"/>
      <w:marRight w:val="0"/>
      <w:marTop w:val="0"/>
      <w:marBottom w:val="0"/>
      <w:divBdr>
        <w:top w:val="none" w:sz="0" w:space="0" w:color="auto"/>
        <w:left w:val="none" w:sz="0" w:space="0" w:color="auto"/>
        <w:bottom w:val="none" w:sz="0" w:space="0" w:color="auto"/>
        <w:right w:val="none" w:sz="0" w:space="0" w:color="auto"/>
      </w:divBdr>
    </w:div>
    <w:div w:id="754131169">
      <w:bodyDiv w:val="1"/>
      <w:marLeft w:val="0"/>
      <w:marRight w:val="0"/>
      <w:marTop w:val="0"/>
      <w:marBottom w:val="0"/>
      <w:divBdr>
        <w:top w:val="none" w:sz="0" w:space="0" w:color="auto"/>
        <w:left w:val="none" w:sz="0" w:space="0" w:color="auto"/>
        <w:bottom w:val="none" w:sz="0" w:space="0" w:color="auto"/>
        <w:right w:val="none" w:sz="0" w:space="0" w:color="auto"/>
      </w:divBdr>
    </w:div>
    <w:div w:id="770398028">
      <w:bodyDiv w:val="1"/>
      <w:marLeft w:val="0"/>
      <w:marRight w:val="0"/>
      <w:marTop w:val="0"/>
      <w:marBottom w:val="0"/>
      <w:divBdr>
        <w:top w:val="none" w:sz="0" w:space="0" w:color="auto"/>
        <w:left w:val="none" w:sz="0" w:space="0" w:color="auto"/>
        <w:bottom w:val="none" w:sz="0" w:space="0" w:color="auto"/>
        <w:right w:val="none" w:sz="0" w:space="0" w:color="auto"/>
      </w:divBdr>
    </w:div>
    <w:div w:id="772626274">
      <w:bodyDiv w:val="1"/>
      <w:marLeft w:val="0"/>
      <w:marRight w:val="0"/>
      <w:marTop w:val="0"/>
      <w:marBottom w:val="0"/>
      <w:divBdr>
        <w:top w:val="none" w:sz="0" w:space="0" w:color="auto"/>
        <w:left w:val="none" w:sz="0" w:space="0" w:color="auto"/>
        <w:bottom w:val="none" w:sz="0" w:space="0" w:color="auto"/>
        <w:right w:val="none" w:sz="0" w:space="0" w:color="auto"/>
      </w:divBdr>
    </w:div>
    <w:div w:id="797534178">
      <w:bodyDiv w:val="1"/>
      <w:marLeft w:val="0"/>
      <w:marRight w:val="0"/>
      <w:marTop w:val="0"/>
      <w:marBottom w:val="0"/>
      <w:divBdr>
        <w:top w:val="none" w:sz="0" w:space="0" w:color="auto"/>
        <w:left w:val="none" w:sz="0" w:space="0" w:color="auto"/>
        <w:bottom w:val="none" w:sz="0" w:space="0" w:color="auto"/>
        <w:right w:val="none" w:sz="0" w:space="0" w:color="auto"/>
      </w:divBdr>
    </w:div>
    <w:div w:id="798229869">
      <w:bodyDiv w:val="1"/>
      <w:marLeft w:val="0"/>
      <w:marRight w:val="0"/>
      <w:marTop w:val="0"/>
      <w:marBottom w:val="0"/>
      <w:divBdr>
        <w:top w:val="none" w:sz="0" w:space="0" w:color="auto"/>
        <w:left w:val="none" w:sz="0" w:space="0" w:color="auto"/>
        <w:bottom w:val="none" w:sz="0" w:space="0" w:color="auto"/>
        <w:right w:val="none" w:sz="0" w:space="0" w:color="auto"/>
      </w:divBdr>
    </w:div>
    <w:div w:id="847906637">
      <w:bodyDiv w:val="1"/>
      <w:marLeft w:val="0"/>
      <w:marRight w:val="0"/>
      <w:marTop w:val="0"/>
      <w:marBottom w:val="0"/>
      <w:divBdr>
        <w:top w:val="none" w:sz="0" w:space="0" w:color="auto"/>
        <w:left w:val="none" w:sz="0" w:space="0" w:color="auto"/>
        <w:bottom w:val="none" w:sz="0" w:space="0" w:color="auto"/>
        <w:right w:val="none" w:sz="0" w:space="0" w:color="auto"/>
      </w:divBdr>
    </w:div>
    <w:div w:id="892421192">
      <w:bodyDiv w:val="1"/>
      <w:marLeft w:val="0"/>
      <w:marRight w:val="0"/>
      <w:marTop w:val="0"/>
      <w:marBottom w:val="0"/>
      <w:divBdr>
        <w:top w:val="none" w:sz="0" w:space="0" w:color="auto"/>
        <w:left w:val="none" w:sz="0" w:space="0" w:color="auto"/>
        <w:bottom w:val="none" w:sz="0" w:space="0" w:color="auto"/>
        <w:right w:val="none" w:sz="0" w:space="0" w:color="auto"/>
      </w:divBdr>
    </w:div>
    <w:div w:id="892959651">
      <w:bodyDiv w:val="1"/>
      <w:marLeft w:val="0"/>
      <w:marRight w:val="0"/>
      <w:marTop w:val="0"/>
      <w:marBottom w:val="0"/>
      <w:divBdr>
        <w:top w:val="none" w:sz="0" w:space="0" w:color="auto"/>
        <w:left w:val="none" w:sz="0" w:space="0" w:color="auto"/>
        <w:bottom w:val="none" w:sz="0" w:space="0" w:color="auto"/>
        <w:right w:val="none" w:sz="0" w:space="0" w:color="auto"/>
      </w:divBdr>
    </w:div>
    <w:div w:id="932931303">
      <w:bodyDiv w:val="1"/>
      <w:marLeft w:val="0"/>
      <w:marRight w:val="0"/>
      <w:marTop w:val="0"/>
      <w:marBottom w:val="0"/>
      <w:divBdr>
        <w:top w:val="none" w:sz="0" w:space="0" w:color="auto"/>
        <w:left w:val="none" w:sz="0" w:space="0" w:color="auto"/>
        <w:bottom w:val="none" w:sz="0" w:space="0" w:color="auto"/>
        <w:right w:val="none" w:sz="0" w:space="0" w:color="auto"/>
      </w:divBdr>
    </w:div>
    <w:div w:id="944768957">
      <w:bodyDiv w:val="1"/>
      <w:marLeft w:val="0"/>
      <w:marRight w:val="0"/>
      <w:marTop w:val="0"/>
      <w:marBottom w:val="0"/>
      <w:divBdr>
        <w:top w:val="none" w:sz="0" w:space="0" w:color="auto"/>
        <w:left w:val="none" w:sz="0" w:space="0" w:color="auto"/>
        <w:bottom w:val="none" w:sz="0" w:space="0" w:color="auto"/>
        <w:right w:val="none" w:sz="0" w:space="0" w:color="auto"/>
      </w:divBdr>
    </w:div>
    <w:div w:id="950358279">
      <w:bodyDiv w:val="1"/>
      <w:marLeft w:val="0"/>
      <w:marRight w:val="0"/>
      <w:marTop w:val="0"/>
      <w:marBottom w:val="0"/>
      <w:divBdr>
        <w:top w:val="none" w:sz="0" w:space="0" w:color="auto"/>
        <w:left w:val="none" w:sz="0" w:space="0" w:color="auto"/>
        <w:bottom w:val="none" w:sz="0" w:space="0" w:color="auto"/>
        <w:right w:val="none" w:sz="0" w:space="0" w:color="auto"/>
      </w:divBdr>
    </w:div>
    <w:div w:id="984970831">
      <w:bodyDiv w:val="1"/>
      <w:marLeft w:val="0"/>
      <w:marRight w:val="0"/>
      <w:marTop w:val="0"/>
      <w:marBottom w:val="0"/>
      <w:divBdr>
        <w:top w:val="none" w:sz="0" w:space="0" w:color="auto"/>
        <w:left w:val="none" w:sz="0" w:space="0" w:color="auto"/>
        <w:bottom w:val="none" w:sz="0" w:space="0" w:color="auto"/>
        <w:right w:val="none" w:sz="0" w:space="0" w:color="auto"/>
      </w:divBdr>
    </w:div>
    <w:div w:id="993416375">
      <w:bodyDiv w:val="1"/>
      <w:marLeft w:val="0"/>
      <w:marRight w:val="0"/>
      <w:marTop w:val="0"/>
      <w:marBottom w:val="0"/>
      <w:divBdr>
        <w:top w:val="none" w:sz="0" w:space="0" w:color="auto"/>
        <w:left w:val="none" w:sz="0" w:space="0" w:color="auto"/>
        <w:bottom w:val="none" w:sz="0" w:space="0" w:color="auto"/>
        <w:right w:val="none" w:sz="0" w:space="0" w:color="auto"/>
      </w:divBdr>
    </w:div>
    <w:div w:id="1055350138">
      <w:bodyDiv w:val="1"/>
      <w:marLeft w:val="0"/>
      <w:marRight w:val="0"/>
      <w:marTop w:val="0"/>
      <w:marBottom w:val="0"/>
      <w:divBdr>
        <w:top w:val="none" w:sz="0" w:space="0" w:color="auto"/>
        <w:left w:val="none" w:sz="0" w:space="0" w:color="auto"/>
        <w:bottom w:val="none" w:sz="0" w:space="0" w:color="auto"/>
        <w:right w:val="none" w:sz="0" w:space="0" w:color="auto"/>
      </w:divBdr>
    </w:div>
    <w:div w:id="1065180982">
      <w:bodyDiv w:val="1"/>
      <w:marLeft w:val="0"/>
      <w:marRight w:val="0"/>
      <w:marTop w:val="0"/>
      <w:marBottom w:val="0"/>
      <w:divBdr>
        <w:top w:val="none" w:sz="0" w:space="0" w:color="auto"/>
        <w:left w:val="none" w:sz="0" w:space="0" w:color="auto"/>
        <w:bottom w:val="none" w:sz="0" w:space="0" w:color="auto"/>
        <w:right w:val="none" w:sz="0" w:space="0" w:color="auto"/>
      </w:divBdr>
    </w:div>
    <w:div w:id="1077823889">
      <w:bodyDiv w:val="1"/>
      <w:marLeft w:val="0"/>
      <w:marRight w:val="0"/>
      <w:marTop w:val="0"/>
      <w:marBottom w:val="0"/>
      <w:divBdr>
        <w:top w:val="none" w:sz="0" w:space="0" w:color="auto"/>
        <w:left w:val="none" w:sz="0" w:space="0" w:color="auto"/>
        <w:bottom w:val="none" w:sz="0" w:space="0" w:color="auto"/>
        <w:right w:val="none" w:sz="0" w:space="0" w:color="auto"/>
      </w:divBdr>
    </w:div>
    <w:div w:id="1113358066">
      <w:bodyDiv w:val="1"/>
      <w:marLeft w:val="0"/>
      <w:marRight w:val="0"/>
      <w:marTop w:val="0"/>
      <w:marBottom w:val="0"/>
      <w:divBdr>
        <w:top w:val="none" w:sz="0" w:space="0" w:color="auto"/>
        <w:left w:val="none" w:sz="0" w:space="0" w:color="auto"/>
        <w:bottom w:val="none" w:sz="0" w:space="0" w:color="auto"/>
        <w:right w:val="none" w:sz="0" w:space="0" w:color="auto"/>
      </w:divBdr>
    </w:div>
    <w:div w:id="1113866443">
      <w:bodyDiv w:val="1"/>
      <w:marLeft w:val="0"/>
      <w:marRight w:val="0"/>
      <w:marTop w:val="0"/>
      <w:marBottom w:val="0"/>
      <w:divBdr>
        <w:top w:val="none" w:sz="0" w:space="0" w:color="auto"/>
        <w:left w:val="none" w:sz="0" w:space="0" w:color="auto"/>
        <w:bottom w:val="none" w:sz="0" w:space="0" w:color="auto"/>
        <w:right w:val="none" w:sz="0" w:space="0" w:color="auto"/>
      </w:divBdr>
    </w:div>
    <w:div w:id="1124495863">
      <w:bodyDiv w:val="1"/>
      <w:marLeft w:val="0"/>
      <w:marRight w:val="0"/>
      <w:marTop w:val="0"/>
      <w:marBottom w:val="0"/>
      <w:divBdr>
        <w:top w:val="none" w:sz="0" w:space="0" w:color="auto"/>
        <w:left w:val="none" w:sz="0" w:space="0" w:color="auto"/>
        <w:bottom w:val="none" w:sz="0" w:space="0" w:color="auto"/>
        <w:right w:val="none" w:sz="0" w:space="0" w:color="auto"/>
      </w:divBdr>
    </w:div>
    <w:div w:id="1127969481">
      <w:bodyDiv w:val="1"/>
      <w:marLeft w:val="0"/>
      <w:marRight w:val="0"/>
      <w:marTop w:val="0"/>
      <w:marBottom w:val="0"/>
      <w:divBdr>
        <w:top w:val="none" w:sz="0" w:space="0" w:color="auto"/>
        <w:left w:val="none" w:sz="0" w:space="0" w:color="auto"/>
        <w:bottom w:val="none" w:sz="0" w:space="0" w:color="auto"/>
        <w:right w:val="none" w:sz="0" w:space="0" w:color="auto"/>
      </w:divBdr>
    </w:div>
    <w:div w:id="1148136070">
      <w:bodyDiv w:val="1"/>
      <w:marLeft w:val="0"/>
      <w:marRight w:val="0"/>
      <w:marTop w:val="0"/>
      <w:marBottom w:val="0"/>
      <w:divBdr>
        <w:top w:val="none" w:sz="0" w:space="0" w:color="auto"/>
        <w:left w:val="none" w:sz="0" w:space="0" w:color="auto"/>
        <w:bottom w:val="none" w:sz="0" w:space="0" w:color="auto"/>
        <w:right w:val="none" w:sz="0" w:space="0" w:color="auto"/>
      </w:divBdr>
    </w:div>
    <w:div w:id="1176001203">
      <w:bodyDiv w:val="1"/>
      <w:marLeft w:val="0"/>
      <w:marRight w:val="0"/>
      <w:marTop w:val="0"/>
      <w:marBottom w:val="0"/>
      <w:divBdr>
        <w:top w:val="none" w:sz="0" w:space="0" w:color="auto"/>
        <w:left w:val="none" w:sz="0" w:space="0" w:color="auto"/>
        <w:bottom w:val="none" w:sz="0" w:space="0" w:color="auto"/>
        <w:right w:val="none" w:sz="0" w:space="0" w:color="auto"/>
      </w:divBdr>
    </w:div>
    <w:div w:id="1180586580">
      <w:bodyDiv w:val="1"/>
      <w:marLeft w:val="0"/>
      <w:marRight w:val="0"/>
      <w:marTop w:val="0"/>
      <w:marBottom w:val="0"/>
      <w:divBdr>
        <w:top w:val="none" w:sz="0" w:space="0" w:color="auto"/>
        <w:left w:val="none" w:sz="0" w:space="0" w:color="auto"/>
        <w:bottom w:val="none" w:sz="0" w:space="0" w:color="auto"/>
        <w:right w:val="none" w:sz="0" w:space="0" w:color="auto"/>
      </w:divBdr>
    </w:div>
    <w:div w:id="1212233255">
      <w:bodyDiv w:val="1"/>
      <w:marLeft w:val="0"/>
      <w:marRight w:val="0"/>
      <w:marTop w:val="0"/>
      <w:marBottom w:val="0"/>
      <w:divBdr>
        <w:top w:val="none" w:sz="0" w:space="0" w:color="auto"/>
        <w:left w:val="none" w:sz="0" w:space="0" w:color="auto"/>
        <w:bottom w:val="none" w:sz="0" w:space="0" w:color="auto"/>
        <w:right w:val="none" w:sz="0" w:space="0" w:color="auto"/>
      </w:divBdr>
    </w:div>
    <w:div w:id="1252541575">
      <w:bodyDiv w:val="1"/>
      <w:marLeft w:val="0"/>
      <w:marRight w:val="0"/>
      <w:marTop w:val="0"/>
      <w:marBottom w:val="0"/>
      <w:divBdr>
        <w:top w:val="none" w:sz="0" w:space="0" w:color="auto"/>
        <w:left w:val="none" w:sz="0" w:space="0" w:color="auto"/>
        <w:bottom w:val="none" w:sz="0" w:space="0" w:color="auto"/>
        <w:right w:val="none" w:sz="0" w:space="0" w:color="auto"/>
      </w:divBdr>
    </w:div>
    <w:div w:id="1282299270">
      <w:bodyDiv w:val="1"/>
      <w:marLeft w:val="0"/>
      <w:marRight w:val="0"/>
      <w:marTop w:val="0"/>
      <w:marBottom w:val="0"/>
      <w:divBdr>
        <w:top w:val="none" w:sz="0" w:space="0" w:color="auto"/>
        <w:left w:val="none" w:sz="0" w:space="0" w:color="auto"/>
        <w:bottom w:val="none" w:sz="0" w:space="0" w:color="auto"/>
        <w:right w:val="none" w:sz="0" w:space="0" w:color="auto"/>
      </w:divBdr>
    </w:div>
    <w:div w:id="1299455846">
      <w:bodyDiv w:val="1"/>
      <w:marLeft w:val="0"/>
      <w:marRight w:val="0"/>
      <w:marTop w:val="0"/>
      <w:marBottom w:val="0"/>
      <w:divBdr>
        <w:top w:val="none" w:sz="0" w:space="0" w:color="auto"/>
        <w:left w:val="none" w:sz="0" w:space="0" w:color="auto"/>
        <w:bottom w:val="none" w:sz="0" w:space="0" w:color="auto"/>
        <w:right w:val="none" w:sz="0" w:space="0" w:color="auto"/>
      </w:divBdr>
    </w:div>
    <w:div w:id="1312709504">
      <w:bodyDiv w:val="1"/>
      <w:marLeft w:val="0"/>
      <w:marRight w:val="0"/>
      <w:marTop w:val="0"/>
      <w:marBottom w:val="0"/>
      <w:divBdr>
        <w:top w:val="none" w:sz="0" w:space="0" w:color="auto"/>
        <w:left w:val="none" w:sz="0" w:space="0" w:color="auto"/>
        <w:bottom w:val="none" w:sz="0" w:space="0" w:color="auto"/>
        <w:right w:val="none" w:sz="0" w:space="0" w:color="auto"/>
      </w:divBdr>
    </w:div>
    <w:div w:id="1336567745">
      <w:bodyDiv w:val="1"/>
      <w:marLeft w:val="0"/>
      <w:marRight w:val="0"/>
      <w:marTop w:val="0"/>
      <w:marBottom w:val="0"/>
      <w:divBdr>
        <w:top w:val="none" w:sz="0" w:space="0" w:color="auto"/>
        <w:left w:val="none" w:sz="0" w:space="0" w:color="auto"/>
        <w:bottom w:val="none" w:sz="0" w:space="0" w:color="auto"/>
        <w:right w:val="none" w:sz="0" w:space="0" w:color="auto"/>
      </w:divBdr>
    </w:div>
    <w:div w:id="1383095794">
      <w:bodyDiv w:val="1"/>
      <w:marLeft w:val="0"/>
      <w:marRight w:val="0"/>
      <w:marTop w:val="0"/>
      <w:marBottom w:val="0"/>
      <w:divBdr>
        <w:top w:val="none" w:sz="0" w:space="0" w:color="auto"/>
        <w:left w:val="none" w:sz="0" w:space="0" w:color="auto"/>
        <w:bottom w:val="none" w:sz="0" w:space="0" w:color="auto"/>
        <w:right w:val="none" w:sz="0" w:space="0" w:color="auto"/>
      </w:divBdr>
    </w:div>
    <w:div w:id="1391995635">
      <w:bodyDiv w:val="1"/>
      <w:marLeft w:val="0"/>
      <w:marRight w:val="0"/>
      <w:marTop w:val="0"/>
      <w:marBottom w:val="0"/>
      <w:divBdr>
        <w:top w:val="none" w:sz="0" w:space="0" w:color="auto"/>
        <w:left w:val="none" w:sz="0" w:space="0" w:color="auto"/>
        <w:bottom w:val="none" w:sz="0" w:space="0" w:color="auto"/>
        <w:right w:val="none" w:sz="0" w:space="0" w:color="auto"/>
      </w:divBdr>
    </w:div>
    <w:div w:id="1427993352">
      <w:bodyDiv w:val="1"/>
      <w:marLeft w:val="0"/>
      <w:marRight w:val="0"/>
      <w:marTop w:val="0"/>
      <w:marBottom w:val="0"/>
      <w:divBdr>
        <w:top w:val="none" w:sz="0" w:space="0" w:color="auto"/>
        <w:left w:val="none" w:sz="0" w:space="0" w:color="auto"/>
        <w:bottom w:val="none" w:sz="0" w:space="0" w:color="auto"/>
        <w:right w:val="none" w:sz="0" w:space="0" w:color="auto"/>
      </w:divBdr>
    </w:div>
    <w:div w:id="1429157372">
      <w:bodyDiv w:val="1"/>
      <w:marLeft w:val="0"/>
      <w:marRight w:val="0"/>
      <w:marTop w:val="0"/>
      <w:marBottom w:val="0"/>
      <w:divBdr>
        <w:top w:val="none" w:sz="0" w:space="0" w:color="auto"/>
        <w:left w:val="none" w:sz="0" w:space="0" w:color="auto"/>
        <w:bottom w:val="none" w:sz="0" w:space="0" w:color="auto"/>
        <w:right w:val="none" w:sz="0" w:space="0" w:color="auto"/>
      </w:divBdr>
    </w:div>
    <w:div w:id="1474060594">
      <w:bodyDiv w:val="1"/>
      <w:marLeft w:val="0"/>
      <w:marRight w:val="0"/>
      <w:marTop w:val="0"/>
      <w:marBottom w:val="0"/>
      <w:divBdr>
        <w:top w:val="none" w:sz="0" w:space="0" w:color="auto"/>
        <w:left w:val="none" w:sz="0" w:space="0" w:color="auto"/>
        <w:bottom w:val="none" w:sz="0" w:space="0" w:color="auto"/>
        <w:right w:val="none" w:sz="0" w:space="0" w:color="auto"/>
      </w:divBdr>
    </w:div>
    <w:div w:id="1485929855">
      <w:bodyDiv w:val="1"/>
      <w:marLeft w:val="0"/>
      <w:marRight w:val="0"/>
      <w:marTop w:val="0"/>
      <w:marBottom w:val="0"/>
      <w:divBdr>
        <w:top w:val="none" w:sz="0" w:space="0" w:color="auto"/>
        <w:left w:val="none" w:sz="0" w:space="0" w:color="auto"/>
        <w:bottom w:val="none" w:sz="0" w:space="0" w:color="auto"/>
        <w:right w:val="none" w:sz="0" w:space="0" w:color="auto"/>
      </w:divBdr>
    </w:div>
    <w:div w:id="1496454391">
      <w:bodyDiv w:val="1"/>
      <w:marLeft w:val="0"/>
      <w:marRight w:val="0"/>
      <w:marTop w:val="0"/>
      <w:marBottom w:val="0"/>
      <w:divBdr>
        <w:top w:val="none" w:sz="0" w:space="0" w:color="auto"/>
        <w:left w:val="none" w:sz="0" w:space="0" w:color="auto"/>
        <w:bottom w:val="none" w:sz="0" w:space="0" w:color="auto"/>
        <w:right w:val="none" w:sz="0" w:space="0" w:color="auto"/>
      </w:divBdr>
    </w:div>
    <w:div w:id="1500119158">
      <w:bodyDiv w:val="1"/>
      <w:marLeft w:val="0"/>
      <w:marRight w:val="0"/>
      <w:marTop w:val="0"/>
      <w:marBottom w:val="0"/>
      <w:divBdr>
        <w:top w:val="none" w:sz="0" w:space="0" w:color="auto"/>
        <w:left w:val="none" w:sz="0" w:space="0" w:color="auto"/>
        <w:bottom w:val="none" w:sz="0" w:space="0" w:color="auto"/>
        <w:right w:val="none" w:sz="0" w:space="0" w:color="auto"/>
      </w:divBdr>
    </w:div>
    <w:div w:id="1520242685">
      <w:bodyDiv w:val="1"/>
      <w:marLeft w:val="0"/>
      <w:marRight w:val="0"/>
      <w:marTop w:val="0"/>
      <w:marBottom w:val="0"/>
      <w:divBdr>
        <w:top w:val="none" w:sz="0" w:space="0" w:color="auto"/>
        <w:left w:val="none" w:sz="0" w:space="0" w:color="auto"/>
        <w:bottom w:val="none" w:sz="0" w:space="0" w:color="auto"/>
        <w:right w:val="none" w:sz="0" w:space="0" w:color="auto"/>
      </w:divBdr>
    </w:div>
    <w:div w:id="1522278608">
      <w:bodyDiv w:val="1"/>
      <w:marLeft w:val="0"/>
      <w:marRight w:val="0"/>
      <w:marTop w:val="0"/>
      <w:marBottom w:val="0"/>
      <w:divBdr>
        <w:top w:val="none" w:sz="0" w:space="0" w:color="auto"/>
        <w:left w:val="none" w:sz="0" w:space="0" w:color="auto"/>
        <w:bottom w:val="none" w:sz="0" w:space="0" w:color="auto"/>
        <w:right w:val="none" w:sz="0" w:space="0" w:color="auto"/>
      </w:divBdr>
    </w:div>
    <w:div w:id="1553345143">
      <w:bodyDiv w:val="1"/>
      <w:marLeft w:val="0"/>
      <w:marRight w:val="0"/>
      <w:marTop w:val="0"/>
      <w:marBottom w:val="0"/>
      <w:divBdr>
        <w:top w:val="none" w:sz="0" w:space="0" w:color="auto"/>
        <w:left w:val="none" w:sz="0" w:space="0" w:color="auto"/>
        <w:bottom w:val="none" w:sz="0" w:space="0" w:color="auto"/>
        <w:right w:val="none" w:sz="0" w:space="0" w:color="auto"/>
      </w:divBdr>
    </w:div>
    <w:div w:id="1623607576">
      <w:bodyDiv w:val="1"/>
      <w:marLeft w:val="0"/>
      <w:marRight w:val="0"/>
      <w:marTop w:val="0"/>
      <w:marBottom w:val="0"/>
      <w:divBdr>
        <w:top w:val="none" w:sz="0" w:space="0" w:color="auto"/>
        <w:left w:val="none" w:sz="0" w:space="0" w:color="auto"/>
        <w:bottom w:val="none" w:sz="0" w:space="0" w:color="auto"/>
        <w:right w:val="none" w:sz="0" w:space="0" w:color="auto"/>
      </w:divBdr>
    </w:div>
    <w:div w:id="1639874286">
      <w:bodyDiv w:val="1"/>
      <w:marLeft w:val="0"/>
      <w:marRight w:val="0"/>
      <w:marTop w:val="0"/>
      <w:marBottom w:val="0"/>
      <w:divBdr>
        <w:top w:val="none" w:sz="0" w:space="0" w:color="auto"/>
        <w:left w:val="none" w:sz="0" w:space="0" w:color="auto"/>
        <w:bottom w:val="none" w:sz="0" w:space="0" w:color="auto"/>
        <w:right w:val="none" w:sz="0" w:space="0" w:color="auto"/>
      </w:divBdr>
    </w:div>
    <w:div w:id="1665013769">
      <w:bodyDiv w:val="1"/>
      <w:marLeft w:val="0"/>
      <w:marRight w:val="0"/>
      <w:marTop w:val="0"/>
      <w:marBottom w:val="0"/>
      <w:divBdr>
        <w:top w:val="none" w:sz="0" w:space="0" w:color="auto"/>
        <w:left w:val="none" w:sz="0" w:space="0" w:color="auto"/>
        <w:bottom w:val="none" w:sz="0" w:space="0" w:color="auto"/>
        <w:right w:val="none" w:sz="0" w:space="0" w:color="auto"/>
      </w:divBdr>
    </w:div>
    <w:div w:id="1704557420">
      <w:bodyDiv w:val="1"/>
      <w:marLeft w:val="0"/>
      <w:marRight w:val="0"/>
      <w:marTop w:val="0"/>
      <w:marBottom w:val="0"/>
      <w:divBdr>
        <w:top w:val="none" w:sz="0" w:space="0" w:color="auto"/>
        <w:left w:val="none" w:sz="0" w:space="0" w:color="auto"/>
        <w:bottom w:val="none" w:sz="0" w:space="0" w:color="auto"/>
        <w:right w:val="none" w:sz="0" w:space="0" w:color="auto"/>
      </w:divBdr>
    </w:div>
    <w:div w:id="1706052817">
      <w:bodyDiv w:val="1"/>
      <w:marLeft w:val="0"/>
      <w:marRight w:val="0"/>
      <w:marTop w:val="0"/>
      <w:marBottom w:val="0"/>
      <w:divBdr>
        <w:top w:val="none" w:sz="0" w:space="0" w:color="auto"/>
        <w:left w:val="none" w:sz="0" w:space="0" w:color="auto"/>
        <w:bottom w:val="none" w:sz="0" w:space="0" w:color="auto"/>
        <w:right w:val="none" w:sz="0" w:space="0" w:color="auto"/>
      </w:divBdr>
    </w:div>
    <w:div w:id="1723747244">
      <w:bodyDiv w:val="1"/>
      <w:marLeft w:val="0"/>
      <w:marRight w:val="0"/>
      <w:marTop w:val="0"/>
      <w:marBottom w:val="0"/>
      <w:divBdr>
        <w:top w:val="none" w:sz="0" w:space="0" w:color="auto"/>
        <w:left w:val="none" w:sz="0" w:space="0" w:color="auto"/>
        <w:bottom w:val="none" w:sz="0" w:space="0" w:color="auto"/>
        <w:right w:val="none" w:sz="0" w:space="0" w:color="auto"/>
      </w:divBdr>
    </w:div>
    <w:div w:id="1731463401">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8791464">
      <w:bodyDiv w:val="1"/>
      <w:marLeft w:val="0"/>
      <w:marRight w:val="0"/>
      <w:marTop w:val="0"/>
      <w:marBottom w:val="0"/>
      <w:divBdr>
        <w:top w:val="none" w:sz="0" w:space="0" w:color="auto"/>
        <w:left w:val="none" w:sz="0" w:space="0" w:color="auto"/>
        <w:bottom w:val="none" w:sz="0" w:space="0" w:color="auto"/>
        <w:right w:val="none" w:sz="0" w:space="0" w:color="auto"/>
      </w:divBdr>
    </w:div>
    <w:div w:id="1803421663">
      <w:bodyDiv w:val="1"/>
      <w:marLeft w:val="0"/>
      <w:marRight w:val="0"/>
      <w:marTop w:val="0"/>
      <w:marBottom w:val="0"/>
      <w:divBdr>
        <w:top w:val="none" w:sz="0" w:space="0" w:color="auto"/>
        <w:left w:val="none" w:sz="0" w:space="0" w:color="auto"/>
        <w:bottom w:val="none" w:sz="0" w:space="0" w:color="auto"/>
        <w:right w:val="none" w:sz="0" w:space="0" w:color="auto"/>
      </w:divBdr>
    </w:div>
    <w:div w:id="1812477558">
      <w:bodyDiv w:val="1"/>
      <w:marLeft w:val="0"/>
      <w:marRight w:val="0"/>
      <w:marTop w:val="0"/>
      <w:marBottom w:val="0"/>
      <w:divBdr>
        <w:top w:val="none" w:sz="0" w:space="0" w:color="auto"/>
        <w:left w:val="none" w:sz="0" w:space="0" w:color="auto"/>
        <w:bottom w:val="none" w:sz="0" w:space="0" w:color="auto"/>
        <w:right w:val="none" w:sz="0" w:space="0" w:color="auto"/>
      </w:divBdr>
    </w:div>
    <w:div w:id="1834683243">
      <w:bodyDiv w:val="1"/>
      <w:marLeft w:val="0"/>
      <w:marRight w:val="0"/>
      <w:marTop w:val="0"/>
      <w:marBottom w:val="0"/>
      <w:divBdr>
        <w:top w:val="none" w:sz="0" w:space="0" w:color="auto"/>
        <w:left w:val="none" w:sz="0" w:space="0" w:color="auto"/>
        <w:bottom w:val="none" w:sz="0" w:space="0" w:color="auto"/>
        <w:right w:val="none" w:sz="0" w:space="0" w:color="auto"/>
      </w:divBdr>
    </w:div>
    <w:div w:id="1857112146">
      <w:bodyDiv w:val="1"/>
      <w:marLeft w:val="0"/>
      <w:marRight w:val="0"/>
      <w:marTop w:val="0"/>
      <w:marBottom w:val="0"/>
      <w:divBdr>
        <w:top w:val="none" w:sz="0" w:space="0" w:color="auto"/>
        <w:left w:val="none" w:sz="0" w:space="0" w:color="auto"/>
        <w:bottom w:val="none" w:sz="0" w:space="0" w:color="auto"/>
        <w:right w:val="none" w:sz="0" w:space="0" w:color="auto"/>
      </w:divBdr>
    </w:div>
    <w:div w:id="1877228359">
      <w:bodyDiv w:val="1"/>
      <w:marLeft w:val="0"/>
      <w:marRight w:val="0"/>
      <w:marTop w:val="0"/>
      <w:marBottom w:val="0"/>
      <w:divBdr>
        <w:top w:val="none" w:sz="0" w:space="0" w:color="auto"/>
        <w:left w:val="none" w:sz="0" w:space="0" w:color="auto"/>
        <w:bottom w:val="none" w:sz="0" w:space="0" w:color="auto"/>
        <w:right w:val="none" w:sz="0" w:space="0" w:color="auto"/>
      </w:divBdr>
    </w:div>
    <w:div w:id="1911189153">
      <w:bodyDiv w:val="1"/>
      <w:marLeft w:val="0"/>
      <w:marRight w:val="0"/>
      <w:marTop w:val="0"/>
      <w:marBottom w:val="0"/>
      <w:divBdr>
        <w:top w:val="none" w:sz="0" w:space="0" w:color="auto"/>
        <w:left w:val="none" w:sz="0" w:space="0" w:color="auto"/>
        <w:bottom w:val="none" w:sz="0" w:space="0" w:color="auto"/>
        <w:right w:val="none" w:sz="0" w:space="0" w:color="auto"/>
      </w:divBdr>
    </w:div>
    <w:div w:id="1917546074">
      <w:bodyDiv w:val="1"/>
      <w:marLeft w:val="0"/>
      <w:marRight w:val="0"/>
      <w:marTop w:val="0"/>
      <w:marBottom w:val="0"/>
      <w:divBdr>
        <w:top w:val="none" w:sz="0" w:space="0" w:color="auto"/>
        <w:left w:val="none" w:sz="0" w:space="0" w:color="auto"/>
        <w:bottom w:val="none" w:sz="0" w:space="0" w:color="auto"/>
        <w:right w:val="none" w:sz="0" w:space="0" w:color="auto"/>
      </w:divBdr>
    </w:div>
    <w:div w:id="1933204472">
      <w:bodyDiv w:val="1"/>
      <w:marLeft w:val="0"/>
      <w:marRight w:val="0"/>
      <w:marTop w:val="0"/>
      <w:marBottom w:val="0"/>
      <w:divBdr>
        <w:top w:val="none" w:sz="0" w:space="0" w:color="auto"/>
        <w:left w:val="none" w:sz="0" w:space="0" w:color="auto"/>
        <w:bottom w:val="none" w:sz="0" w:space="0" w:color="auto"/>
        <w:right w:val="none" w:sz="0" w:space="0" w:color="auto"/>
      </w:divBdr>
    </w:div>
    <w:div w:id="1934319457">
      <w:bodyDiv w:val="1"/>
      <w:marLeft w:val="0"/>
      <w:marRight w:val="0"/>
      <w:marTop w:val="0"/>
      <w:marBottom w:val="0"/>
      <w:divBdr>
        <w:top w:val="none" w:sz="0" w:space="0" w:color="auto"/>
        <w:left w:val="none" w:sz="0" w:space="0" w:color="auto"/>
        <w:bottom w:val="none" w:sz="0" w:space="0" w:color="auto"/>
        <w:right w:val="none" w:sz="0" w:space="0" w:color="auto"/>
      </w:divBdr>
    </w:div>
    <w:div w:id="1939944450">
      <w:bodyDiv w:val="1"/>
      <w:marLeft w:val="0"/>
      <w:marRight w:val="0"/>
      <w:marTop w:val="0"/>
      <w:marBottom w:val="0"/>
      <w:divBdr>
        <w:top w:val="none" w:sz="0" w:space="0" w:color="auto"/>
        <w:left w:val="none" w:sz="0" w:space="0" w:color="auto"/>
        <w:bottom w:val="none" w:sz="0" w:space="0" w:color="auto"/>
        <w:right w:val="none" w:sz="0" w:space="0" w:color="auto"/>
      </w:divBdr>
    </w:div>
    <w:div w:id="1941136291">
      <w:bodyDiv w:val="1"/>
      <w:marLeft w:val="0"/>
      <w:marRight w:val="0"/>
      <w:marTop w:val="0"/>
      <w:marBottom w:val="0"/>
      <w:divBdr>
        <w:top w:val="none" w:sz="0" w:space="0" w:color="auto"/>
        <w:left w:val="none" w:sz="0" w:space="0" w:color="auto"/>
        <w:bottom w:val="none" w:sz="0" w:space="0" w:color="auto"/>
        <w:right w:val="none" w:sz="0" w:space="0" w:color="auto"/>
      </w:divBdr>
    </w:div>
    <w:div w:id="1949194879">
      <w:bodyDiv w:val="1"/>
      <w:marLeft w:val="0"/>
      <w:marRight w:val="0"/>
      <w:marTop w:val="0"/>
      <w:marBottom w:val="0"/>
      <w:divBdr>
        <w:top w:val="none" w:sz="0" w:space="0" w:color="auto"/>
        <w:left w:val="none" w:sz="0" w:space="0" w:color="auto"/>
        <w:bottom w:val="none" w:sz="0" w:space="0" w:color="auto"/>
        <w:right w:val="none" w:sz="0" w:space="0" w:color="auto"/>
      </w:divBdr>
    </w:div>
    <w:div w:id="1949462627">
      <w:bodyDiv w:val="1"/>
      <w:marLeft w:val="0"/>
      <w:marRight w:val="0"/>
      <w:marTop w:val="0"/>
      <w:marBottom w:val="0"/>
      <w:divBdr>
        <w:top w:val="none" w:sz="0" w:space="0" w:color="auto"/>
        <w:left w:val="none" w:sz="0" w:space="0" w:color="auto"/>
        <w:bottom w:val="none" w:sz="0" w:space="0" w:color="auto"/>
        <w:right w:val="none" w:sz="0" w:space="0" w:color="auto"/>
      </w:divBdr>
    </w:div>
    <w:div w:id="1961495244">
      <w:bodyDiv w:val="1"/>
      <w:marLeft w:val="0"/>
      <w:marRight w:val="0"/>
      <w:marTop w:val="0"/>
      <w:marBottom w:val="0"/>
      <w:divBdr>
        <w:top w:val="none" w:sz="0" w:space="0" w:color="auto"/>
        <w:left w:val="none" w:sz="0" w:space="0" w:color="auto"/>
        <w:bottom w:val="none" w:sz="0" w:space="0" w:color="auto"/>
        <w:right w:val="none" w:sz="0" w:space="0" w:color="auto"/>
      </w:divBdr>
    </w:div>
    <w:div w:id="1971278146">
      <w:bodyDiv w:val="1"/>
      <w:marLeft w:val="0"/>
      <w:marRight w:val="0"/>
      <w:marTop w:val="0"/>
      <w:marBottom w:val="0"/>
      <w:divBdr>
        <w:top w:val="none" w:sz="0" w:space="0" w:color="auto"/>
        <w:left w:val="none" w:sz="0" w:space="0" w:color="auto"/>
        <w:bottom w:val="none" w:sz="0" w:space="0" w:color="auto"/>
        <w:right w:val="none" w:sz="0" w:space="0" w:color="auto"/>
      </w:divBdr>
    </w:div>
    <w:div w:id="1985313657">
      <w:bodyDiv w:val="1"/>
      <w:marLeft w:val="0"/>
      <w:marRight w:val="0"/>
      <w:marTop w:val="0"/>
      <w:marBottom w:val="0"/>
      <w:divBdr>
        <w:top w:val="none" w:sz="0" w:space="0" w:color="auto"/>
        <w:left w:val="none" w:sz="0" w:space="0" w:color="auto"/>
        <w:bottom w:val="none" w:sz="0" w:space="0" w:color="auto"/>
        <w:right w:val="none" w:sz="0" w:space="0" w:color="auto"/>
      </w:divBdr>
    </w:div>
    <w:div w:id="1988899096">
      <w:bodyDiv w:val="1"/>
      <w:marLeft w:val="0"/>
      <w:marRight w:val="0"/>
      <w:marTop w:val="0"/>
      <w:marBottom w:val="0"/>
      <w:divBdr>
        <w:top w:val="none" w:sz="0" w:space="0" w:color="auto"/>
        <w:left w:val="none" w:sz="0" w:space="0" w:color="auto"/>
        <w:bottom w:val="none" w:sz="0" w:space="0" w:color="auto"/>
        <w:right w:val="none" w:sz="0" w:space="0" w:color="auto"/>
      </w:divBdr>
    </w:div>
    <w:div w:id="2006858188">
      <w:bodyDiv w:val="1"/>
      <w:marLeft w:val="0"/>
      <w:marRight w:val="0"/>
      <w:marTop w:val="0"/>
      <w:marBottom w:val="0"/>
      <w:divBdr>
        <w:top w:val="none" w:sz="0" w:space="0" w:color="auto"/>
        <w:left w:val="none" w:sz="0" w:space="0" w:color="auto"/>
        <w:bottom w:val="none" w:sz="0" w:space="0" w:color="auto"/>
        <w:right w:val="none" w:sz="0" w:space="0" w:color="auto"/>
      </w:divBdr>
    </w:div>
    <w:div w:id="2009870165">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
    <w:div w:id="2041319614">
      <w:bodyDiv w:val="1"/>
      <w:marLeft w:val="0"/>
      <w:marRight w:val="0"/>
      <w:marTop w:val="0"/>
      <w:marBottom w:val="0"/>
      <w:divBdr>
        <w:top w:val="none" w:sz="0" w:space="0" w:color="auto"/>
        <w:left w:val="none" w:sz="0" w:space="0" w:color="auto"/>
        <w:bottom w:val="none" w:sz="0" w:space="0" w:color="auto"/>
        <w:right w:val="none" w:sz="0" w:space="0" w:color="auto"/>
      </w:divBdr>
    </w:div>
    <w:div w:id="2059930266">
      <w:bodyDiv w:val="1"/>
      <w:marLeft w:val="0"/>
      <w:marRight w:val="0"/>
      <w:marTop w:val="0"/>
      <w:marBottom w:val="0"/>
      <w:divBdr>
        <w:top w:val="none" w:sz="0" w:space="0" w:color="auto"/>
        <w:left w:val="none" w:sz="0" w:space="0" w:color="auto"/>
        <w:bottom w:val="none" w:sz="0" w:space="0" w:color="auto"/>
        <w:right w:val="none" w:sz="0" w:space="0" w:color="auto"/>
      </w:divBdr>
    </w:div>
    <w:div w:id="2075590924">
      <w:bodyDiv w:val="1"/>
      <w:marLeft w:val="0"/>
      <w:marRight w:val="0"/>
      <w:marTop w:val="0"/>
      <w:marBottom w:val="0"/>
      <w:divBdr>
        <w:top w:val="none" w:sz="0" w:space="0" w:color="auto"/>
        <w:left w:val="none" w:sz="0" w:space="0" w:color="auto"/>
        <w:bottom w:val="none" w:sz="0" w:space="0" w:color="auto"/>
        <w:right w:val="none" w:sz="0" w:space="0" w:color="auto"/>
      </w:divBdr>
    </w:div>
    <w:div w:id="2121871121">
      <w:bodyDiv w:val="1"/>
      <w:marLeft w:val="0"/>
      <w:marRight w:val="0"/>
      <w:marTop w:val="0"/>
      <w:marBottom w:val="0"/>
      <w:divBdr>
        <w:top w:val="none" w:sz="0" w:space="0" w:color="auto"/>
        <w:left w:val="none" w:sz="0" w:space="0" w:color="auto"/>
        <w:bottom w:val="none" w:sz="0" w:space="0" w:color="auto"/>
        <w:right w:val="none" w:sz="0" w:space="0" w:color="auto"/>
      </w:divBdr>
    </w:div>
    <w:div w:id="2134127975">
      <w:bodyDiv w:val="1"/>
      <w:marLeft w:val="0"/>
      <w:marRight w:val="0"/>
      <w:marTop w:val="0"/>
      <w:marBottom w:val="0"/>
      <w:divBdr>
        <w:top w:val="none" w:sz="0" w:space="0" w:color="auto"/>
        <w:left w:val="none" w:sz="0" w:space="0" w:color="auto"/>
        <w:bottom w:val="none" w:sz="0" w:space="0" w:color="auto"/>
        <w:right w:val="none" w:sz="0" w:space="0" w:color="auto"/>
      </w:divBdr>
    </w:div>
    <w:div w:id="2134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AAE3-6223-1B47-97C9-484D4A24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8408</Words>
  <Characters>47932</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_</vt:lpstr>
    </vt:vector>
  </TitlesOfParts>
  <Company>Des Moines University</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Ananieva-Stoyanova, Elitsa</dc:creator>
  <cp:lastModifiedBy>Na Ma</cp:lastModifiedBy>
  <cp:revision>2</cp:revision>
  <cp:lastPrinted>2015-09-02T12:48:00Z</cp:lastPrinted>
  <dcterms:created xsi:type="dcterms:W3CDTF">2015-09-30T05:55:00Z</dcterms:created>
  <dcterms:modified xsi:type="dcterms:W3CDTF">2015-09-30T05:55:00Z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1275</vt:lpwstr>
  </property>
  <property fmtid="{D5CDD505-2E9C-101B-9397-08002B2CF9AE}" pid="3" name="WnCSubscriberId">
    <vt:lpwstr>4240</vt:lpwstr>
  </property>
  <property fmtid="{D5CDD505-2E9C-101B-9397-08002B2CF9AE}" pid="4" name="WnCOutputStyleId">
    <vt:lpwstr>3700</vt:lpwstr>
  </property>
  <property fmtid="{D5CDD505-2E9C-101B-9397-08002B2CF9AE}" pid="5" name="RWProductId">
    <vt:lpwstr>WnC</vt:lpwstr>
  </property>
  <property fmtid="{D5CDD505-2E9C-101B-9397-08002B2CF9AE}" pid="6" name="WnC4Folder">
    <vt:lpwstr/>
  </property>
</Properties>
</file>