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0342E3" w14:textId="77777777" w:rsidR="007E7C76" w:rsidRPr="00057FA5" w:rsidRDefault="007E7C76"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iCs/>
          <w:lang w:val="en-US"/>
        </w:rPr>
      </w:pPr>
      <w:bookmarkStart w:id="0" w:name="Advances_in_HCC_IMaging"/>
      <w:bookmarkStart w:id="1" w:name="_GoBack"/>
      <w:bookmarkEnd w:id="1"/>
      <w:r w:rsidRPr="00057FA5">
        <w:rPr>
          <w:rFonts w:ascii="Book Antiqua" w:hAnsi="Book Antiqua"/>
          <w:b/>
          <w:lang w:val="en-US"/>
        </w:rPr>
        <w:t xml:space="preserve">Name of Journal: </w:t>
      </w:r>
      <w:r w:rsidRPr="00057FA5">
        <w:rPr>
          <w:rFonts w:ascii="Book Antiqua" w:hAnsi="Book Antiqua"/>
          <w:i/>
          <w:iCs/>
          <w:lang w:val="en-US"/>
        </w:rPr>
        <w:t>World Journal of Gastroenterology</w:t>
      </w:r>
    </w:p>
    <w:p w14:paraId="7A29CC80" w14:textId="533C403A" w:rsidR="007E7C76" w:rsidRPr="00057FA5" w:rsidRDefault="007E7C76"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lang w:val="en-US"/>
        </w:rPr>
      </w:pPr>
      <w:r w:rsidRPr="00057FA5">
        <w:rPr>
          <w:rFonts w:ascii="Book Antiqua" w:hAnsi="Book Antiqua"/>
          <w:b/>
          <w:lang w:val="en-US"/>
        </w:rPr>
        <w:t>ESPS Manuscript NO: 20167</w:t>
      </w:r>
    </w:p>
    <w:p w14:paraId="2175E23D" w14:textId="30973E57" w:rsidR="00182C74" w:rsidRDefault="007E7C76"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eastAsia="SimSun" w:hAnsi="Book Antiqua"/>
          <w:b/>
          <w:lang w:val="en-US" w:eastAsia="zh-CN"/>
        </w:rPr>
      </w:pPr>
      <w:r w:rsidRPr="00057FA5">
        <w:rPr>
          <w:rFonts w:ascii="Book Antiqua" w:hAnsi="Book Antiqua"/>
          <w:b/>
          <w:lang w:val="en-US"/>
        </w:rPr>
        <w:t>Manuscript Type: TOPIC HIGHLIGHT</w:t>
      </w:r>
    </w:p>
    <w:p w14:paraId="1019394F" w14:textId="77777777" w:rsidR="00FD0DB9" w:rsidRPr="00FD0DB9" w:rsidRDefault="00FD0DB9"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eastAsia="SimSun" w:hAnsi="Book Antiqua"/>
          <w:b/>
          <w:lang w:eastAsia="zh-CN"/>
        </w:rPr>
      </w:pPr>
    </w:p>
    <w:p w14:paraId="2A267C56" w14:textId="742C3055" w:rsidR="009A0635" w:rsidRDefault="00FD0DB9"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eastAsia="SimSun" w:hAnsi="Book Antiqua"/>
          <w:lang w:eastAsia="zh-CN"/>
        </w:rPr>
      </w:pPr>
      <w:r w:rsidRPr="00FD0DB9">
        <w:rPr>
          <w:rFonts w:ascii="Book Antiqua" w:hAnsi="Book Antiqua"/>
        </w:rPr>
        <w:t>2015 Advances in</w:t>
      </w:r>
      <w:r w:rsidRPr="00FD0DB9">
        <w:t xml:space="preserve"> </w:t>
      </w:r>
      <w:r w:rsidRPr="00FD0DB9">
        <w:rPr>
          <w:rFonts w:ascii="Book Antiqua" w:hAnsi="Book Antiqua"/>
        </w:rPr>
        <w:t>Hepatocellular Carcinoma</w:t>
      </w:r>
    </w:p>
    <w:p w14:paraId="669F20F0" w14:textId="77777777" w:rsidR="00FD0DB9" w:rsidRPr="00FD0DB9" w:rsidRDefault="00FD0DB9"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eastAsia="SimSun" w:hAnsi="Book Antiqua"/>
          <w:lang w:eastAsia="zh-CN"/>
        </w:rPr>
      </w:pPr>
    </w:p>
    <w:p w14:paraId="3C0B33E4" w14:textId="68BD8DC5"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rPr>
      </w:pPr>
      <w:bookmarkStart w:id="2" w:name="OLE_LINK10"/>
      <w:bookmarkStart w:id="3" w:name="OLE_LINK12"/>
      <w:bookmarkStart w:id="4" w:name="OLE_LINK15"/>
      <w:r w:rsidRPr="00057FA5">
        <w:rPr>
          <w:rFonts w:ascii="Book Antiqua" w:hAnsi="Book Antiqua"/>
          <w:b/>
        </w:rPr>
        <w:t>Advances</w:t>
      </w:r>
      <w:bookmarkEnd w:id="0"/>
      <w:r w:rsidRPr="00057FA5">
        <w:rPr>
          <w:rFonts w:ascii="Book Antiqua" w:hAnsi="Book Antiqua"/>
          <w:b/>
        </w:rPr>
        <w:t xml:space="preserve"> in </w:t>
      </w:r>
      <w:r w:rsidR="00086B62" w:rsidRPr="00057FA5">
        <w:rPr>
          <w:rFonts w:ascii="Book Antiqua" w:hAnsi="Book Antiqua"/>
          <w:b/>
        </w:rPr>
        <w:t xml:space="preserve">computed tomography </w:t>
      </w:r>
      <w:r w:rsidRPr="00057FA5">
        <w:rPr>
          <w:rFonts w:ascii="Book Antiqua" w:hAnsi="Book Antiqua"/>
          <w:b/>
        </w:rPr>
        <w:t xml:space="preserve">and </w:t>
      </w:r>
      <w:r w:rsidR="00086B62" w:rsidRPr="00057FA5">
        <w:rPr>
          <w:rFonts w:ascii="Book Antiqua" w:hAnsi="Book Antiqua"/>
          <w:b/>
        </w:rPr>
        <w:t>magnetic resonance imaging of hepatocellular carcinoma</w:t>
      </w:r>
    </w:p>
    <w:bookmarkEnd w:id="2"/>
    <w:bookmarkEnd w:id="3"/>
    <w:bookmarkEnd w:id="4"/>
    <w:p w14:paraId="7A5400D5" w14:textId="77777777" w:rsidR="00182C74" w:rsidRPr="00057FA5" w:rsidRDefault="00182C74"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p>
    <w:p w14:paraId="03B0F600" w14:textId="42B91B93" w:rsidR="00182C74" w:rsidRPr="00057FA5" w:rsidRDefault="007E7C76"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 xml:space="preserve">Hennedige T </w:t>
      </w:r>
      <w:r w:rsidR="003B08EF" w:rsidRPr="00057FA5">
        <w:rPr>
          <w:rFonts w:ascii="Book Antiqua" w:hAnsi="Book Antiqua"/>
          <w:i/>
        </w:rPr>
        <w:t>et al</w:t>
      </w:r>
      <w:r w:rsidRPr="00057FA5">
        <w:rPr>
          <w:rFonts w:ascii="Book Antiqua" w:hAnsi="Book Antiqua"/>
          <w:i/>
        </w:rPr>
        <w:t>.</w:t>
      </w:r>
      <w:r w:rsidRPr="00057FA5">
        <w:rPr>
          <w:rFonts w:ascii="Book Antiqua" w:hAnsi="Book Antiqua"/>
        </w:rPr>
        <w:t xml:space="preserve"> </w:t>
      </w:r>
      <w:r w:rsidR="00182C74" w:rsidRPr="00057FA5">
        <w:rPr>
          <w:rFonts w:ascii="Book Antiqua" w:hAnsi="Book Antiqua"/>
        </w:rPr>
        <w:t>Advances in imaging of HCC</w:t>
      </w:r>
    </w:p>
    <w:p w14:paraId="42750D0F" w14:textId="77777777" w:rsidR="00182C74" w:rsidRPr="00057FA5" w:rsidRDefault="00182C74"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rPr>
      </w:pPr>
    </w:p>
    <w:p w14:paraId="4CFCF514" w14:textId="273A4082" w:rsidR="009A0635" w:rsidRPr="00057FA5" w:rsidRDefault="007E7C76"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bookmarkStart w:id="5" w:name="OLE_LINK13"/>
      <w:bookmarkStart w:id="6" w:name="OLE_LINK14"/>
      <w:bookmarkStart w:id="7" w:name="OLE_LINK17"/>
      <w:bookmarkStart w:id="8" w:name="OLE_LINK18"/>
      <w:r w:rsidRPr="00057FA5">
        <w:rPr>
          <w:rFonts w:ascii="Book Antiqua" w:hAnsi="Book Antiqua"/>
        </w:rPr>
        <w:t>Tiffany Hennedige</w:t>
      </w:r>
      <w:bookmarkEnd w:id="5"/>
      <w:bookmarkEnd w:id="6"/>
      <w:r w:rsidRPr="00057FA5">
        <w:rPr>
          <w:rFonts w:ascii="Book Antiqua" w:hAnsi="Book Antiqua"/>
        </w:rPr>
        <w:t xml:space="preserve">, Sudhakar </w:t>
      </w:r>
      <w:r w:rsidR="005E4899" w:rsidRPr="00057FA5">
        <w:rPr>
          <w:rFonts w:ascii="Book Antiqua" w:hAnsi="Book Antiqua"/>
        </w:rPr>
        <w:t>K Venkatesh</w:t>
      </w:r>
    </w:p>
    <w:bookmarkEnd w:id="7"/>
    <w:bookmarkEnd w:id="8"/>
    <w:p w14:paraId="3A88A54D" w14:textId="77777777" w:rsidR="005E4899" w:rsidRPr="00057FA5" w:rsidRDefault="005E4899"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p>
    <w:p w14:paraId="1F52E040" w14:textId="46B8A30A" w:rsidR="009A0635" w:rsidRPr="00057FA5" w:rsidRDefault="009A0635"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b/>
        </w:rPr>
        <w:t>Tiffany Hennedige</w:t>
      </w:r>
      <w:r w:rsidR="005E4899" w:rsidRPr="00057FA5">
        <w:rPr>
          <w:rFonts w:ascii="Book Antiqua" w:hAnsi="Book Antiqua"/>
        </w:rPr>
        <w:t xml:space="preserve">, Department of Oncologic Imaging, National Cancer Centre, </w:t>
      </w:r>
      <w:r w:rsidR="00086B62" w:rsidRPr="00057FA5">
        <w:rPr>
          <w:rFonts w:ascii="Book Antiqua" w:hAnsi="Book Antiqua"/>
        </w:rPr>
        <w:t xml:space="preserve">Singapore </w:t>
      </w:r>
      <w:r w:rsidR="005E4899" w:rsidRPr="00057FA5">
        <w:rPr>
          <w:rFonts w:ascii="Book Antiqua" w:hAnsi="Book Antiqua"/>
        </w:rPr>
        <w:t>169610, Singapore</w:t>
      </w:r>
    </w:p>
    <w:p w14:paraId="76D07451" w14:textId="77777777" w:rsidR="005E4899" w:rsidRPr="00057FA5" w:rsidRDefault="005E4899"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p>
    <w:p w14:paraId="40607896" w14:textId="5B6A38C9" w:rsidR="009A0635" w:rsidRPr="00057FA5" w:rsidRDefault="005E4899"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eastAsia="SimSun" w:hAnsi="Book Antiqua"/>
          <w:lang w:eastAsia="zh-CN"/>
        </w:rPr>
      </w:pPr>
      <w:r w:rsidRPr="00057FA5">
        <w:rPr>
          <w:rFonts w:ascii="Book Antiqua" w:hAnsi="Book Antiqua"/>
          <w:b/>
        </w:rPr>
        <w:t>Sudhakar K</w:t>
      </w:r>
      <w:r w:rsidR="009A0635" w:rsidRPr="00057FA5">
        <w:rPr>
          <w:rFonts w:ascii="Book Antiqua" w:hAnsi="Book Antiqua"/>
          <w:b/>
        </w:rPr>
        <w:t xml:space="preserve"> Venkatesh</w:t>
      </w:r>
      <w:r w:rsidRPr="00057FA5">
        <w:rPr>
          <w:rFonts w:ascii="Book Antiqua" w:hAnsi="Book Antiqua"/>
        </w:rPr>
        <w:t>, Radiology, Ma</w:t>
      </w:r>
      <w:r w:rsidR="00086B62" w:rsidRPr="00057FA5">
        <w:rPr>
          <w:rFonts w:ascii="Book Antiqua" w:hAnsi="Book Antiqua"/>
        </w:rPr>
        <w:t xml:space="preserve">yo Clinic, Rochester, </w:t>
      </w:r>
      <w:r w:rsidR="00B238CC" w:rsidRPr="00057FA5">
        <w:rPr>
          <w:rFonts w:ascii="Book Antiqua" w:eastAsia="SimSun" w:hAnsi="Book Antiqua" w:hint="eastAsia"/>
          <w:lang w:eastAsia="zh-CN"/>
        </w:rPr>
        <w:t>MN</w:t>
      </w:r>
      <w:r w:rsidRPr="00057FA5">
        <w:rPr>
          <w:rFonts w:ascii="Book Antiqua" w:hAnsi="Book Antiqua"/>
        </w:rPr>
        <w:t xml:space="preserve"> 55902, U</w:t>
      </w:r>
      <w:r w:rsidR="00086B62" w:rsidRPr="00057FA5">
        <w:rPr>
          <w:rFonts w:ascii="Book Antiqua" w:eastAsia="SimSun" w:hAnsi="Book Antiqua" w:hint="eastAsia"/>
          <w:lang w:eastAsia="zh-CN"/>
        </w:rPr>
        <w:t>nited States</w:t>
      </w:r>
    </w:p>
    <w:p w14:paraId="2AB49949" w14:textId="77777777" w:rsidR="005A6453" w:rsidRPr="00057FA5" w:rsidRDefault="005A6453"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eastAsia="SimSun" w:hAnsi="Book Antiqua"/>
          <w:lang w:eastAsia="zh-CN"/>
        </w:rPr>
      </w:pPr>
    </w:p>
    <w:p w14:paraId="1F0E3466" w14:textId="3529D93D" w:rsidR="005E4899" w:rsidRPr="00057FA5" w:rsidRDefault="005E4899" w:rsidP="00086B62">
      <w:pPr>
        <w:widowControl w:val="0"/>
        <w:autoSpaceDE w:val="0"/>
        <w:autoSpaceDN w:val="0"/>
        <w:adjustRightInd w:val="0"/>
        <w:snapToGrid w:val="0"/>
        <w:spacing w:line="360" w:lineRule="auto"/>
        <w:jc w:val="both"/>
        <w:rPr>
          <w:rFonts w:ascii="Book Antiqua" w:eastAsiaTheme="minorEastAsia" w:hAnsi="Book Antiqua" w:cs="Book Antiqua"/>
          <w:lang w:val="en-US"/>
        </w:rPr>
      </w:pPr>
      <w:r w:rsidRPr="00057FA5">
        <w:rPr>
          <w:rFonts w:ascii="Book Antiqua" w:hAnsi="Book Antiqua"/>
          <w:b/>
        </w:rPr>
        <w:t xml:space="preserve">Author contributions: </w:t>
      </w:r>
      <w:r w:rsidRPr="00057FA5">
        <w:rPr>
          <w:rFonts w:ascii="Book Antiqua" w:eastAsiaTheme="minorEastAsia" w:hAnsi="Book Antiqua" w:cs="Book Antiqua"/>
          <w:lang w:val="en-US"/>
        </w:rPr>
        <w:t xml:space="preserve">Hennedige T and Venkatesh SK analyzed the literature and wrote the manuscript. </w:t>
      </w:r>
    </w:p>
    <w:p w14:paraId="2E7EB517" w14:textId="77777777" w:rsidR="00EC05C0" w:rsidRPr="00057FA5" w:rsidRDefault="00EC05C0"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eastAsia="SimSun" w:hAnsi="Book Antiqua"/>
          <w:lang w:eastAsia="zh-CN"/>
        </w:rPr>
      </w:pPr>
    </w:p>
    <w:p w14:paraId="6F807B88" w14:textId="0F5BE149" w:rsidR="00EC05C0" w:rsidRPr="00057FA5" w:rsidRDefault="00EC05C0" w:rsidP="00086B62">
      <w:pPr>
        <w:autoSpaceDE w:val="0"/>
        <w:autoSpaceDN w:val="0"/>
        <w:adjustRightInd w:val="0"/>
        <w:snapToGrid w:val="0"/>
        <w:spacing w:line="360" w:lineRule="auto"/>
        <w:jc w:val="both"/>
        <w:rPr>
          <w:rFonts w:ascii="Book Antiqua" w:eastAsia="SimSun" w:hAnsi="Book Antiqua" w:cs="TimesNewRomanPS-BoldItalicMT"/>
          <w:bCs/>
          <w:iCs/>
          <w:lang w:eastAsia="zh-CN"/>
        </w:rPr>
      </w:pPr>
      <w:bookmarkStart w:id="9" w:name="OLE_LINK3205"/>
      <w:bookmarkStart w:id="10" w:name="OLE_LINK3206"/>
      <w:r w:rsidRPr="00057FA5">
        <w:rPr>
          <w:rFonts w:ascii="Book Antiqua" w:hAnsi="Book Antiqua" w:cs="TimesNewRomanPS-BoldItalicMT"/>
          <w:b/>
          <w:bCs/>
          <w:iCs/>
        </w:rPr>
        <w:t>Conflict-of-interest</w:t>
      </w:r>
      <w:r w:rsidR="004B2A48" w:rsidRPr="00057FA5">
        <w:rPr>
          <w:rFonts w:ascii="Book Antiqua" w:hAnsi="Book Antiqua" w:cs="TimesNewRomanPS-BoldItalicMT"/>
          <w:b/>
          <w:bCs/>
          <w:iCs/>
        </w:rPr>
        <w:t xml:space="preserve"> statement</w:t>
      </w:r>
      <w:r w:rsidRPr="00057FA5">
        <w:rPr>
          <w:rFonts w:ascii="Book Antiqua" w:hAnsi="Book Antiqua" w:cs="TimesNewRomanPS-BoldItalicMT"/>
          <w:b/>
          <w:bCs/>
          <w:iCs/>
        </w:rPr>
        <w:t>:</w:t>
      </w:r>
      <w:r w:rsidR="004B2A48" w:rsidRPr="00057FA5">
        <w:rPr>
          <w:rFonts w:ascii="Book Antiqua" w:hAnsi="Book Antiqua" w:cs="TimesNewRomanPS-BoldItalicMT"/>
          <w:b/>
          <w:bCs/>
          <w:iCs/>
        </w:rPr>
        <w:t xml:space="preserve"> </w:t>
      </w:r>
      <w:r w:rsidR="004B2A48" w:rsidRPr="00057FA5">
        <w:rPr>
          <w:rFonts w:ascii="Book Antiqua" w:hAnsi="Book Antiqua" w:cs="TimesNewRomanPS-BoldItalicMT"/>
          <w:bCs/>
          <w:iCs/>
        </w:rPr>
        <w:t>The authors have no conflict of interest to report.</w:t>
      </w:r>
    </w:p>
    <w:p w14:paraId="36D47FE4" w14:textId="77777777" w:rsidR="00683227" w:rsidRPr="00057FA5" w:rsidRDefault="00683227" w:rsidP="00086B62">
      <w:pPr>
        <w:autoSpaceDE w:val="0"/>
        <w:autoSpaceDN w:val="0"/>
        <w:adjustRightInd w:val="0"/>
        <w:snapToGrid w:val="0"/>
        <w:spacing w:line="360" w:lineRule="auto"/>
        <w:jc w:val="both"/>
        <w:rPr>
          <w:rFonts w:ascii="Book Antiqua" w:eastAsia="SimSun" w:hAnsi="Book Antiqua" w:cs="TimesNewRomanPS-BoldItalicMT"/>
          <w:bCs/>
          <w:iCs/>
          <w:lang w:eastAsia="zh-CN"/>
        </w:rPr>
      </w:pPr>
    </w:p>
    <w:p w14:paraId="6357B190" w14:textId="77777777" w:rsidR="00683227" w:rsidRPr="00057FA5" w:rsidRDefault="00683227" w:rsidP="00683227">
      <w:pPr>
        <w:spacing w:line="360" w:lineRule="auto"/>
        <w:jc w:val="both"/>
        <w:rPr>
          <w:rFonts w:ascii="Book Antiqua" w:eastAsia="SimSun" w:hAnsi="Book Antiqua" w:cs="SimSun"/>
          <w:lang w:val="en-US" w:eastAsia="zh-CN"/>
        </w:rPr>
      </w:pPr>
      <w:bookmarkStart w:id="11" w:name="OLE_LINK441"/>
      <w:bookmarkStart w:id="12" w:name="OLE_LINK442"/>
      <w:bookmarkStart w:id="13" w:name="OLE_LINK1032"/>
      <w:bookmarkStart w:id="14" w:name="OLE_LINK1232"/>
      <w:bookmarkStart w:id="15" w:name="OLE_LINK1460"/>
      <w:bookmarkStart w:id="16" w:name="OLE_LINK1708"/>
      <w:bookmarkStart w:id="17" w:name="OLE_LINK1435"/>
      <w:bookmarkStart w:id="18" w:name="OLE_LINK1478"/>
      <w:bookmarkStart w:id="19" w:name="OLE_LINK1428"/>
      <w:bookmarkStart w:id="20" w:name="OLE_LINK1355"/>
      <w:bookmarkStart w:id="21" w:name="OLE_LINK1425"/>
      <w:bookmarkStart w:id="22" w:name="OLE_LINK1504"/>
      <w:bookmarkStart w:id="23" w:name="OLE_LINK1544"/>
      <w:bookmarkStart w:id="24" w:name="OLE_LINK1680"/>
      <w:bookmarkStart w:id="25" w:name="OLE_LINK1710"/>
      <w:bookmarkStart w:id="26" w:name="OLE_LINK3317"/>
      <w:bookmarkStart w:id="27" w:name="OLE_LINK22"/>
      <w:bookmarkStart w:id="28" w:name="OLE_LINK1684"/>
      <w:bookmarkStart w:id="29" w:name="OLE_LINK1885"/>
      <w:bookmarkStart w:id="30" w:name="OLE_LINK1799"/>
      <w:bookmarkStart w:id="31" w:name="OLE_LINK1894"/>
      <w:bookmarkStart w:id="32" w:name="OLE_LINK27"/>
      <w:bookmarkStart w:id="33" w:name="OLE_LINK732"/>
      <w:bookmarkStart w:id="34" w:name="OLE_LINK2053"/>
      <w:bookmarkStart w:id="35" w:name="OLE_LINK2096"/>
      <w:bookmarkStart w:id="36" w:name="OLE_LINK2174"/>
      <w:bookmarkStart w:id="37" w:name="OLE_LINK2108"/>
      <w:bookmarkStart w:id="38" w:name="OLE_LINK2183"/>
      <w:bookmarkStart w:id="39" w:name="OLE_LINK2328"/>
      <w:bookmarkStart w:id="40" w:name="OLE_LINK766"/>
      <w:bookmarkStart w:id="41" w:name="OLE_LINK2256"/>
      <w:bookmarkStart w:id="42" w:name="OLE_LINK38"/>
      <w:bookmarkStart w:id="43" w:name="OLE_LINK2368"/>
      <w:bookmarkStart w:id="44" w:name="OLE_LINK2351"/>
      <w:bookmarkStart w:id="45" w:name="OLE_LINK2446"/>
      <w:bookmarkStart w:id="46" w:name="OLE_LINK2569"/>
      <w:bookmarkStart w:id="47" w:name="OLE_LINK2597"/>
      <w:r w:rsidRPr="00057FA5">
        <w:rPr>
          <w:rFonts w:ascii="Book Antiqua" w:eastAsia="SimSun" w:hAnsi="Book Antiqua" w:cs="Times New Roman"/>
          <w:b/>
          <w:lang w:val="en-US" w:eastAsia="zh-CN"/>
        </w:rPr>
        <w:t xml:space="preserve">Open-Access: </w:t>
      </w:r>
      <w:bookmarkStart w:id="48" w:name="OLE_LINK479"/>
      <w:bookmarkStart w:id="49" w:name="OLE_LINK496"/>
      <w:bookmarkStart w:id="50" w:name="OLE_LINK506"/>
      <w:bookmarkStart w:id="51" w:name="OLE_LINK507"/>
      <w:bookmarkStart w:id="52" w:name="OLE_LINK19"/>
      <w:r w:rsidRPr="00057FA5">
        <w:rPr>
          <w:rFonts w:ascii="Book Antiqua" w:eastAsia="SimSun" w:hAnsi="Book Antiqua" w:cs="Times New Roman"/>
          <w:kern w:val="2"/>
          <w:lang w:val="en-US" w:eastAsia="zh-CN"/>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057FA5">
          <w:rPr>
            <w:rFonts w:ascii="Book Antiqua" w:eastAsia="SimSun" w:hAnsi="Book Antiqua" w:cs="Times New Roman"/>
            <w:kern w:val="2"/>
            <w:u w:val="single"/>
            <w:lang w:val="en-US" w:eastAsia="zh-CN"/>
          </w:rPr>
          <w:t>http://creativecommons.org/licenses/by-nc/4.0/</w:t>
        </w:r>
      </w:hyperlink>
      <w:bookmarkEnd w:id="48"/>
      <w:bookmarkEnd w:id="49"/>
      <w:bookmarkEnd w:id="50"/>
      <w:bookmarkEnd w:id="51"/>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14:paraId="4C27F576" w14:textId="77777777" w:rsidR="00683227" w:rsidRPr="00057FA5" w:rsidRDefault="00683227" w:rsidP="00086B62">
      <w:pPr>
        <w:autoSpaceDE w:val="0"/>
        <w:autoSpaceDN w:val="0"/>
        <w:adjustRightInd w:val="0"/>
        <w:snapToGrid w:val="0"/>
        <w:spacing w:line="360" w:lineRule="auto"/>
        <w:jc w:val="both"/>
        <w:rPr>
          <w:rFonts w:ascii="Book Antiqua" w:eastAsia="SimSun" w:hAnsi="Book Antiqua" w:cs="TimesNewRomanPS-BoldItalicMT"/>
          <w:b/>
          <w:bCs/>
          <w:iCs/>
          <w:lang w:eastAsia="zh-CN"/>
        </w:rPr>
      </w:pPr>
    </w:p>
    <w:bookmarkEnd w:id="9"/>
    <w:bookmarkEnd w:id="10"/>
    <w:bookmarkEnd w:id="52"/>
    <w:p w14:paraId="2E362D9C" w14:textId="77777777" w:rsidR="00EC05C0" w:rsidRPr="00057FA5" w:rsidRDefault="00EC05C0"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eastAsia="SimSun" w:hAnsi="Book Antiqua"/>
          <w:lang w:eastAsia="zh-CN"/>
        </w:rPr>
      </w:pPr>
    </w:p>
    <w:p w14:paraId="0E803887" w14:textId="1BA5509D" w:rsidR="005A6453" w:rsidRPr="00057FA5" w:rsidRDefault="005A6453"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lang w:val="en-US"/>
        </w:rPr>
      </w:pPr>
      <w:r w:rsidRPr="00057FA5">
        <w:rPr>
          <w:rFonts w:ascii="Book Antiqua" w:hAnsi="Book Antiqua"/>
          <w:b/>
          <w:lang w:val="en-US"/>
        </w:rPr>
        <w:t>Correspondence to:</w:t>
      </w:r>
      <w:r w:rsidR="000E3C7B" w:rsidRPr="00057FA5">
        <w:rPr>
          <w:rFonts w:ascii="Book Antiqua" w:hAnsi="Book Antiqua"/>
          <w:b/>
          <w:lang w:val="en-US"/>
        </w:rPr>
        <w:t xml:space="preserve"> </w:t>
      </w:r>
      <w:bookmarkStart w:id="53" w:name="OLE_LINK20"/>
      <w:bookmarkStart w:id="54" w:name="OLE_LINK21"/>
      <w:r w:rsidR="004B2A48" w:rsidRPr="00057FA5">
        <w:rPr>
          <w:rFonts w:ascii="Book Antiqua" w:hAnsi="Book Antiqua"/>
          <w:b/>
          <w:lang w:val="en-US"/>
        </w:rPr>
        <w:t xml:space="preserve">Sudhakar K Venkatesh, </w:t>
      </w:r>
      <w:r w:rsidR="000E3C7B" w:rsidRPr="00057FA5">
        <w:rPr>
          <w:rFonts w:ascii="Book Antiqua" w:hAnsi="Book Antiqua"/>
          <w:b/>
          <w:lang w:val="en-US"/>
        </w:rPr>
        <w:t>MD</w:t>
      </w:r>
      <w:r w:rsidR="00B238CC" w:rsidRPr="00057FA5">
        <w:rPr>
          <w:rFonts w:ascii="Book Antiqua" w:eastAsia="SimSun" w:hAnsi="Book Antiqua" w:hint="eastAsia"/>
          <w:b/>
          <w:lang w:val="en-US" w:eastAsia="zh-CN"/>
        </w:rPr>
        <w:t>,</w:t>
      </w:r>
      <w:r w:rsidR="000E3C7B" w:rsidRPr="00057FA5">
        <w:rPr>
          <w:rFonts w:ascii="Book Antiqua" w:hAnsi="Book Antiqua"/>
          <w:b/>
          <w:lang w:val="en-US"/>
        </w:rPr>
        <w:t xml:space="preserve"> FRCR</w:t>
      </w:r>
      <w:r w:rsidR="00B238CC" w:rsidRPr="00057FA5">
        <w:rPr>
          <w:rFonts w:ascii="Book Antiqua" w:eastAsia="SimSun" w:hAnsi="Book Antiqua" w:hint="eastAsia"/>
          <w:b/>
          <w:lang w:val="en-US" w:eastAsia="zh-CN"/>
        </w:rPr>
        <w:t>,</w:t>
      </w:r>
      <w:r w:rsidR="000E3C7B" w:rsidRPr="00057FA5">
        <w:rPr>
          <w:rFonts w:ascii="Book Antiqua" w:hAnsi="Book Antiqua"/>
          <w:b/>
          <w:lang w:val="en-US"/>
        </w:rPr>
        <w:t xml:space="preserve"> </w:t>
      </w:r>
      <w:r w:rsidR="00263D63" w:rsidRPr="00057FA5">
        <w:rPr>
          <w:rFonts w:ascii="Book Antiqua" w:hAnsi="Book Antiqua"/>
          <w:lang w:val="en-US"/>
        </w:rPr>
        <w:t xml:space="preserve">Department of </w:t>
      </w:r>
      <w:r w:rsidRPr="00057FA5">
        <w:rPr>
          <w:rFonts w:ascii="Book Antiqua" w:hAnsi="Book Antiqua"/>
          <w:lang w:val="en-US"/>
        </w:rPr>
        <w:t>Radiology</w:t>
      </w:r>
      <w:r w:rsidR="004B2A48" w:rsidRPr="00057FA5">
        <w:rPr>
          <w:rFonts w:ascii="Book Antiqua" w:hAnsi="Book Antiqua"/>
          <w:lang w:val="en-US"/>
        </w:rPr>
        <w:t xml:space="preserve">, </w:t>
      </w:r>
      <w:r w:rsidRPr="00057FA5">
        <w:rPr>
          <w:rFonts w:ascii="Book Antiqua" w:hAnsi="Book Antiqua"/>
          <w:lang w:val="en-US"/>
        </w:rPr>
        <w:t>Mayo Clinic</w:t>
      </w:r>
      <w:r w:rsidR="003C1B0C">
        <w:rPr>
          <w:rFonts w:ascii="Book Antiqua" w:eastAsia="SimSun" w:hAnsi="Book Antiqua"/>
          <w:lang w:val="en-US" w:eastAsia="zh-CN"/>
        </w:rPr>
        <w:t xml:space="preserve">, </w:t>
      </w:r>
      <w:r w:rsidRPr="00057FA5">
        <w:rPr>
          <w:rFonts w:ascii="Book Antiqua" w:hAnsi="Book Antiqua"/>
          <w:lang w:val="en-US"/>
        </w:rPr>
        <w:t>200, First Street SW</w:t>
      </w:r>
      <w:r w:rsidR="004B2A48" w:rsidRPr="00057FA5">
        <w:rPr>
          <w:rFonts w:ascii="Book Antiqua" w:hAnsi="Book Antiqua"/>
          <w:lang w:val="en-US"/>
        </w:rPr>
        <w:t xml:space="preserve">, </w:t>
      </w:r>
      <w:r w:rsidRPr="00057FA5">
        <w:rPr>
          <w:rFonts w:ascii="Book Antiqua" w:hAnsi="Book Antiqua"/>
          <w:lang w:val="en-US"/>
        </w:rPr>
        <w:t>Rochester, MN</w:t>
      </w:r>
      <w:r w:rsidR="00B238CC" w:rsidRPr="00057FA5">
        <w:rPr>
          <w:rFonts w:ascii="Book Antiqua" w:eastAsia="SimSun" w:hAnsi="Book Antiqua" w:hint="eastAsia"/>
          <w:lang w:val="en-US" w:eastAsia="zh-CN"/>
        </w:rPr>
        <w:t xml:space="preserve"> </w:t>
      </w:r>
      <w:r w:rsidR="00B238CC" w:rsidRPr="00057FA5">
        <w:rPr>
          <w:rFonts w:ascii="Book Antiqua" w:eastAsia="SimSun" w:hAnsi="Book Antiqua"/>
          <w:lang w:val="en-US" w:eastAsia="zh-CN"/>
        </w:rPr>
        <w:t>55905</w:t>
      </w:r>
      <w:r w:rsidRPr="00057FA5">
        <w:rPr>
          <w:rFonts w:ascii="Book Antiqua" w:hAnsi="Book Antiqua"/>
          <w:lang w:val="en-US"/>
        </w:rPr>
        <w:t>, U</w:t>
      </w:r>
      <w:r w:rsidR="00B238CC" w:rsidRPr="00057FA5">
        <w:rPr>
          <w:rFonts w:ascii="Book Antiqua" w:eastAsia="SimSun" w:hAnsi="Book Antiqua" w:hint="eastAsia"/>
          <w:lang w:val="en-US" w:eastAsia="zh-CN"/>
        </w:rPr>
        <w:t>nited States</w:t>
      </w:r>
      <w:r w:rsidR="004B2A48" w:rsidRPr="00057FA5">
        <w:rPr>
          <w:rFonts w:ascii="Book Antiqua" w:hAnsi="Book Antiqua"/>
          <w:lang w:val="en-US"/>
        </w:rPr>
        <w:t xml:space="preserve">. </w:t>
      </w:r>
      <w:hyperlink r:id="rId9" w:history="1">
        <w:r w:rsidRPr="00057FA5">
          <w:rPr>
            <w:rStyle w:val="Hyperlink"/>
            <w:rFonts w:ascii="Book Antiqua" w:hAnsi="Book Antiqua"/>
            <w:color w:val="auto"/>
            <w:lang w:val="en-US"/>
          </w:rPr>
          <w:t>venkatesh.sudhakar@mayo.edu</w:t>
        </w:r>
      </w:hyperlink>
    </w:p>
    <w:bookmarkEnd w:id="53"/>
    <w:bookmarkEnd w:id="54"/>
    <w:p w14:paraId="68054C10" w14:textId="1631AF9E" w:rsidR="005A6453" w:rsidRPr="00057FA5" w:rsidRDefault="004B2A48"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lang w:val="en-US"/>
        </w:rPr>
      </w:pPr>
      <w:r w:rsidRPr="00057FA5">
        <w:rPr>
          <w:rFonts w:ascii="Book Antiqua" w:hAnsi="Book Antiqua"/>
          <w:b/>
          <w:lang w:val="en-US"/>
        </w:rPr>
        <w:t>Tele</w:t>
      </w:r>
      <w:r w:rsidR="005E208B" w:rsidRPr="00057FA5">
        <w:rPr>
          <w:rFonts w:ascii="Book Antiqua" w:hAnsi="Book Antiqua"/>
          <w:b/>
          <w:lang w:val="en-US"/>
        </w:rPr>
        <w:t>p</w:t>
      </w:r>
      <w:r w:rsidR="005A6453" w:rsidRPr="00057FA5">
        <w:rPr>
          <w:rFonts w:ascii="Book Antiqua" w:hAnsi="Book Antiqua"/>
          <w:b/>
          <w:lang w:val="en-US"/>
        </w:rPr>
        <w:t>hone:</w:t>
      </w:r>
      <w:r w:rsidR="005A6453" w:rsidRPr="00057FA5">
        <w:rPr>
          <w:rFonts w:ascii="Book Antiqua" w:hAnsi="Book Antiqua"/>
          <w:lang w:val="en-US"/>
        </w:rPr>
        <w:t xml:space="preserve"> +1</w:t>
      </w:r>
      <w:r w:rsidR="00B238CC" w:rsidRPr="00057FA5">
        <w:rPr>
          <w:rFonts w:ascii="Book Antiqua" w:eastAsia="SimSun" w:hAnsi="Book Antiqua" w:hint="eastAsia"/>
          <w:lang w:val="en-US" w:eastAsia="zh-CN"/>
        </w:rPr>
        <w:t>-</w:t>
      </w:r>
      <w:r w:rsidR="005A6453" w:rsidRPr="00057FA5">
        <w:rPr>
          <w:rFonts w:ascii="Book Antiqua" w:hAnsi="Book Antiqua"/>
          <w:lang w:val="en-US"/>
        </w:rPr>
        <w:t>507</w:t>
      </w:r>
      <w:r w:rsidR="00B238CC" w:rsidRPr="00057FA5">
        <w:rPr>
          <w:rFonts w:ascii="Book Antiqua" w:eastAsia="SimSun" w:hAnsi="Book Antiqua" w:hint="eastAsia"/>
          <w:lang w:val="en-US" w:eastAsia="zh-CN"/>
        </w:rPr>
        <w:t>-</w:t>
      </w:r>
      <w:r w:rsidR="00B238CC" w:rsidRPr="00057FA5">
        <w:rPr>
          <w:rFonts w:ascii="Book Antiqua" w:hAnsi="Book Antiqua"/>
          <w:lang w:val="en-US"/>
        </w:rPr>
        <w:t>284</w:t>
      </w:r>
      <w:r w:rsidR="005A6453" w:rsidRPr="00057FA5">
        <w:rPr>
          <w:rFonts w:ascii="Book Antiqua" w:hAnsi="Book Antiqua"/>
          <w:lang w:val="en-US"/>
        </w:rPr>
        <w:t>1728</w:t>
      </w:r>
    </w:p>
    <w:p w14:paraId="2E43E46B" w14:textId="0B53391C" w:rsidR="005A6453" w:rsidRPr="00057FA5" w:rsidRDefault="005A6453"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lang w:val="en-US"/>
        </w:rPr>
      </w:pPr>
      <w:r w:rsidRPr="00057FA5">
        <w:rPr>
          <w:rFonts w:ascii="Book Antiqua" w:hAnsi="Book Antiqua"/>
          <w:b/>
          <w:lang w:val="en-US"/>
        </w:rPr>
        <w:t>Fax:</w:t>
      </w:r>
      <w:r w:rsidRPr="00057FA5">
        <w:rPr>
          <w:rFonts w:ascii="Book Antiqua" w:hAnsi="Book Antiqua"/>
          <w:lang w:val="en-US"/>
        </w:rPr>
        <w:t xml:space="preserve"> +1</w:t>
      </w:r>
      <w:r w:rsidR="00B238CC" w:rsidRPr="00057FA5">
        <w:rPr>
          <w:rFonts w:ascii="Book Antiqua" w:eastAsia="SimSun" w:hAnsi="Book Antiqua" w:hint="eastAsia"/>
          <w:lang w:val="en-US" w:eastAsia="zh-CN"/>
        </w:rPr>
        <w:t>-5</w:t>
      </w:r>
      <w:r w:rsidRPr="00057FA5">
        <w:rPr>
          <w:rFonts w:ascii="Book Antiqua" w:hAnsi="Book Antiqua"/>
          <w:lang w:val="en-US"/>
        </w:rPr>
        <w:t>07</w:t>
      </w:r>
      <w:r w:rsidR="00B238CC" w:rsidRPr="00057FA5">
        <w:rPr>
          <w:rFonts w:ascii="Book Antiqua" w:eastAsia="SimSun" w:hAnsi="Book Antiqua" w:hint="eastAsia"/>
          <w:lang w:val="en-US" w:eastAsia="zh-CN"/>
        </w:rPr>
        <w:t>-</w:t>
      </w:r>
      <w:r w:rsidR="00B238CC" w:rsidRPr="00057FA5">
        <w:rPr>
          <w:rFonts w:ascii="Book Antiqua" w:hAnsi="Book Antiqua"/>
          <w:lang w:val="en-US"/>
        </w:rPr>
        <w:t>284</w:t>
      </w:r>
      <w:r w:rsidRPr="00057FA5">
        <w:rPr>
          <w:rFonts w:ascii="Book Antiqua" w:hAnsi="Book Antiqua"/>
          <w:lang w:val="en-US"/>
        </w:rPr>
        <w:t>2405</w:t>
      </w:r>
    </w:p>
    <w:p w14:paraId="005E7615" w14:textId="77777777" w:rsidR="006D61D4" w:rsidRPr="00057FA5" w:rsidRDefault="006D61D4" w:rsidP="006D61D4">
      <w:pPr>
        <w:spacing w:line="360" w:lineRule="auto"/>
        <w:rPr>
          <w:rFonts w:ascii="Book Antiqua" w:hAnsi="Book Antiqua"/>
          <w:b/>
        </w:rPr>
      </w:pPr>
      <w:bookmarkStart w:id="55" w:name="OLE_LINK2189"/>
      <w:bookmarkStart w:id="56" w:name="OLE_LINK2190"/>
      <w:bookmarkStart w:id="57" w:name="OLE_LINK2148"/>
    </w:p>
    <w:p w14:paraId="42E4A3EC" w14:textId="7F463242" w:rsidR="006D61D4" w:rsidRPr="00057FA5" w:rsidRDefault="006D61D4" w:rsidP="006D61D4">
      <w:pPr>
        <w:adjustRightInd w:val="0"/>
        <w:snapToGrid w:val="0"/>
        <w:spacing w:line="360" w:lineRule="auto"/>
        <w:rPr>
          <w:rFonts w:ascii="Book Antiqua" w:hAnsi="Book Antiqua"/>
          <w:b/>
          <w:bCs/>
        </w:rPr>
      </w:pPr>
      <w:bookmarkStart w:id="58" w:name="OLE_LINK1346"/>
      <w:bookmarkStart w:id="59" w:name="OLE_LINK1347"/>
      <w:bookmarkStart w:id="60" w:name="OLE_LINK1461"/>
      <w:bookmarkStart w:id="61" w:name="OLE_LINK1437"/>
      <w:bookmarkStart w:id="62" w:name="OLE_LINK1493"/>
      <w:bookmarkStart w:id="63" w:name="OLE_LINK1436"/>
      <w:bookmarkStart w:id="64" w:name="OLE_LINK1584"/>
      <w:bookmarkStart w:id="65" w:name="OLE_LINK1426"/>
      <w:bookmarkStart w:id="66" w:name="OLE_LINK1470"/>
      <w:bookmarkStart w:id="67" w:name="OLE_LINK1726"/>
      <w:bookmarkStart w:id="68" w:name="OLE_LINK1773"/>
      <w:bookmarkStart w:id="69" w:name="OLE_LINK1819"/>
      <w:bookmarkStart w:id="70" w:name="OLE_LINK1800"/>
      <w:bookmarkStart w:id="71" w:name="OLE_LINK1718"/>
      <w:bookmarkStart w:id="72" w:name="OLE_LINK1832"/>
      <w:bookmarkStart w:id="73" w:name="OLE_LINK1895"/>
      <w:bookmarkStart w:id="74" w:name="OLE_LINK25"/>
      <w:bookmarkStart w:id="75" w:name="OLE_LINK29"/>
      <w:bookmarkStart w:id="76" w:name="OLE_LINK733"/>
      <w:bookmarkStart w:id="77" w:name="OLE_LINK2054"/>
      <w:bookmarkStart w:id="78" w:name="OLE_LINK2097"/>
      <w:bookmarkStart w:id="79" w:name="OLE_LINK2100"/>
      <w:bookmarkStart w:id="80" w:name="OLE_LINK2184"/>
      <w:bookmarkStart w:id="81" w:name="OLE_LINK767"/>
      <w:bookmarkStart w:id="82" w:name="OLE_LINK39"/>
      <w:bookmarkStart w:id="83" w:name="OLE_LINK42"/>
      <w:bookmarkStart w:id="84" w:name="OLE_LINK2412"/>
      <w:bookmarkStart w:id="85" w:name="OLE_LINK2447"/>
      <w:bookmarkStart w:id="86" w:name="OLE_LINK2378"/>
      <w:r w:rsidRPr="00057FA5">
        <w:rPr>
          <w:rFonts w:ascii="Book Antiqua" w:hAnsi="Book Antiqua"/>
          <w:b/>
          <w:bCs/>
        </w:rPr>
        <w:t xml:space="preserve">Received: </w:t>
      </w:r>
      <w:r w:rsidR="008C3EB2" w:rsidRPr="00057FA5">
        <w:rPr>
          <w:rFonts w:ascii="Book Antiqua" w:eastAsia="SimSun" w:hAnsi="Book Antiqua" w:hint="eastAsia"/>
          <w:bCs/>
          <w:lang w:eastAsia="zh-CN"/>
        </w:rPr>
        <w:t>May</w:t>
      </w:r>
      <w:r w:rsidRPr="00057FA5">
        <w:rPr>
          <w:rFonts w:ascii="Book Antiqua" w:hAnsi="Book Antiqua" w:hint="eastAsia"/>
          <w:bCs/>
        </w:rPr>
        <w:t xml:space="preserve"> 29, 2015</w:t>
      </w:r>
    </w:p>
    <w:p w14:paraId="58717997" w14:textId="6C1E133C" w:rsidR="006D61D4" w:rsidRPr="00057FA5" w:rsidRDefault="006D61D4" w:rsidP="006D61D4">
      <w:pPr>
        <w:adjustRightInd w:val="0"/>
        <w:snapToGrid w:val="0"/>
        <w:spacing w:line="360" w:lineRule="auto"/>
        <w:rPr>
          <w:rFonts w:ascii="Book Antiqua" w:hAnsi="Book Antiqua"/>
          <w:bCs/>
        </w:rPr>
      </w:pPr>
      <w:r w:rsidRPr="00057FA5">
        <w:rPr>
          <w:rFonts w:ascii="Book Antiqua" w:hAnsi="Book Antiqua"/>
          <w:b/>
          <w:bCs/>
        </w:rPr>
        <w:t>Peer-review started:</w:t>
      </w:r>
      <w:r w:rsidRPr="00057FA5">
        <w:rPr>
          <w:rFonts w:ascii="Book Antiqua" w:hAnsi="Book Antiqua" w:hint="eastAsia"/>
          <w:bCs/>
        </w:rPr>
        <w:t xml:space="preserve"> </w:t>
      </w:r>
      <w:r w:rsidR="008C3EB2" w:rsidRPr="00057FA5">
        <w:rPr>
          <w:rFonts w:ascii="Book Antiqua" w:eastAsia="SimSun" w:hAnsi="Book Antiqua" w:hint="eastAsia"/>
          <w:bCs/>
          <w:lang w:eastAsia="zh-CN"/>
        </w:rPr>
        <w:t>June</w:t>
      </w:r>
      <w:r w:rsidRPr="00057FA5">
        <w:rPr>
          <w:rFonts w:ascii="Book Antiqua" w:hAnsi="Book Antiqua" w:hint="eastAsia"/>
          <w:bCs/>
        </w:rPr>
        <w:t xml:space="preserve"> </w:t>
      </w:r>
      <w:r w:rsidR="008C3EB2" w:rsidRPr="00057FA5">
        <w:rPr>
          <w:rFonts w:ascii="Book Antiqua" w:eastAsia="SimSun" w:hAnsi="Book Antiqua" w:hint="eastAsia"/>
          <w:bCs/>
          <w:lang w:eastAsia="zh-CN"/>
        </w:rPr>
        <w:t>1</w:t>
      </w:r>
      <w:r w:rsidRPr="00057FA5">
        <w:rPr>
          <w:rFonts w:ascii="Book Antiqua" w:hAnsi="Book Antiqua" w:hint="eastAsia"/>
          <w:bCs/>
        </w:rPr>
        <w:t>, 2015</w:t>
      </w:r>
    </w:p>
    <w:p w14:paraId="14526A74" w14:textId="0754367A" w:rsidR="006D61D4" w:rsidRPr="00057FA5" w:rsidRDefault="006D61D4" w:rsidP="006D61D4">
      <w:pPr>
        <w:adjustRightInd w:val="0"/>
        <w:snapToGrid w:val="0"/>
        <w:spacing w:line="360" w:lineRule="auto"/>
        <w:rPr>
          <w:rFonts w:ascii="Book Antiqua" w:hAnsi="Book Antiqua"/>
          <w:bCs/>
        </w:rPr>
      </w:pPr>
      <w:bookmarkStart w:id="87" w:name="OLE_LINK23"/>
      <w:bookmarkStart w:id="88" w:name="OLE_LINK24"/>
      <w:r w:rsidRPr="00057FA5">
        <w:rPr>
          <w:rFonts w:ascii="Book Antiqua" w:hAnsi="Book Antiqua"/>
          <w:b/>
          <w:bCs/>
        </w:rPr>
        <w:t>First decision:</w:t>
      </w:r>
      <w:r w:rsidRPr="00057FA5">
        <w:rPr>
          <w:rFonts w:ascii="Book Antiqua" w:hAnsi="Book Antiqua" w:hint="eastAsia"/>
          <w:bCs/>
        </w:rPr>
        <w:t xml:space="preserve"> </w:t>
      </w:r>
      <w:r w:rsidR="008C3EB2" w:rsidRPr="00057FA5">
        <w:rPr>
          <w:rFonts w:ascii="Book Antiqua" w:eastAsia="SimSun" w:hAnsi="Book Antiqua" w:hint="eastAsia"/>
          <w:bCs/>
          <w:lang w:eastAsia="zh-CN"/>
        </w:rPr>
        <w:t>July</w:t>
      </w:r>
      <w:r w:rsidRPr="00057FA5">
        <w:rPr>
          <w:rFonts w:ascii="Book Antiqua" w:hAnsi="Book Antiqua" w:hint="eastAsia"/>
          <w:bCs/>
        </w:rPr>
        <w:t xml:space="preserve"> </w:t>
      </w:r>
      <w:r w:rsidR="008C3EB2" w:rsidRPr="00057FA5">
        <w:rPr>
          <w:rFonts w:ascii="Book Antiqua" w:eastAsia="SimSun" w:hAnsi="Book Antiqua" w:hint="eastAsia"/>
          <w:bCs/>
          <w:lang w:eastAsia="zh-CN"/>
        </w:rPr>
        <w:t>14</w:t>
      </w:r>
      <w:r w:rsidRPr="00057FA5">
        <w:rPr>
          <w:rFonts w:ascii="Book Antiqua" w:hAnsi="Book Antiqua" w:hint="eastAsia"/>
          <w:bCs/>
        </w:rPr>
        <w:t>, 2015</w:t>
      </w:r>
    </w:p>
    <w:p w14:paraId="38CA9A64" w14:textId="44942553" w:rsidR="006D61D4" w:rsidRPr="00057FA5" w:rsidRDefault="006D61D4" w:rsidP="006D61D4">
      <w:pPr>
        <w:adjustRightInd w:val="0"/>
        <w:snapToGrid w:val="0"/>
        <w:spacing w:line="360" w:lineRule="auto"/>
        <w:rPr>
          <w:rFonts w:ascii="Book Antiqua" w:hAnsi="Book Antiqua"/>
          <w:bCs/>
        </w:rPr>
      </w:pPr>
      <w:r w:rsidRPr="00057FA5">
        <w:rPr>
          <w:rFonts w:ascii="Book Antiqua" w:hAnsi="Book Antiqua"/>
          <w:b/>
          <w:bCs/>
        </w:rPr>
        <w:t>Revised:</w:t>
      </w:r>
      <w:r w:rsidRPr="00057FA5">
        <w:rPr>
          <w:rFonts w:ascii="Book Antiqua" w:hAnsi="Book Antiqua" w:hint="eastAsia"/>
          <w:bCs/>
        </w:rPr>
        <w:t xml:space="preserve"> August </w:t>
      </w:r>
      <w:r w:rsidR="008C3EB2" w:rsidRPr="00057FA5">
        <w:rPr>
          <w:rFonts w:ascii="Book Antiqua" w:eastAsia="SimSun" w:hAnsi="Book Antiqua" w:hint="eastAsia"/>
          <w:bCs/>
          <w:lang w:eastAsia="zh-CN"/>
        </w:rPr>
        <w:t>4</w:t>
      </w:r>
      <w:r w:rsidRPr="00057FA5">
        <w:rPr>
          <w:rFonts w:ascii="Book Antiqua" w:hAnsi="Book Antiqua" w:hint="eastAsia"/>
          <w:bCs/>
        </w:rPr>
        <w:t>, 2015</w:t>
      </w:r>
    </w:p>
    <w:p w14:paraId="4F91B549" w14:textId="36F914BF" w:rsidR="006D61D4" w:rsidRPr="00A2316A" w:rsidRDefault="006D61D4" w:rsidP="00A2316A">
      <w:pPr>
        <w:spacing w:line="360" w:lineRule="auto"/>
        <w:rPr>
          <w:rFonts w:ascii="Book Antiqua" w:hAnsi="Book Antiqua"/>
          <w:color w:val="000000"/>
        </w:rPr>
      </w:pPr>
      <w:r w:rsidRPr="00057FA5">
        <w:rPr>
          <w:rFonts w:ascii="Book Antiqua" w:hAnsi="Book Antiqua"/>
          <w:b/>
          <w:bCs/>
        </w:rPr>
        <w:t>Accepted:</w:t>
      </w:r>
      <w:r w:rsidR="005228EB" w:rsidRPr="00057FA5">
        <w:rPr>
          <w:rFonts w:ascii="Book Antiqua" w:hAnsi="Book Antiqua"/>
          <w:b/>
          <w:bCs/>
        </w:rPr>
        <w:t xml:space="preserve"> </w:t>
      </w:r>
      <w:bookmarkStart w:id="89" w:name="OLE_LINK98"/>
      <w:bookmarkStart w:id="90" w:name="OLE_LINK99"/>
      <w:bookmarkStart w:id="91" w:name="OLE_LINK104"/>
      <w:bookmarkStart w:id="92" w:name="OLE_LINK110"/>
      <w:bookmarkStart w:id="93" w:name="OLE_LINK111"/>
      <w:bookmarkStart w:id="94" w:name="OLE_LINK115"/>
      <w:bookmarkStart w:id="95" w:name="OLE_LINK116"/>
      <w:bookmarkStart w:id="96" w:name="OLE_LINK117"/>
      <w:bookmarkStart w:id="97" w:name="OLE_LINK118"/>
      <w:bookmarkStart w:id="98" w:name="OLE_LINK119"/>
      <w:bookmarkStart w:id="99" w:name="OLE_LINK121"/>
      <w:bookmarkStart w:id="100" w:name="OLE_LINK122"/>
      <w:bookmarkStart w:id="101" w:name="OLE_LINK125"/>
      <w:bookmarkStart w:id="102" w:name="OLE_LINK126"/>
      <w:bookmarkStart w:id="103" w:name="OLE_LINK127"/>
      <w:bookmarkStart w:id="104" w:name="OLE_LINK129"/>
      <w:bookmarkStart w:id="105" w:name="OLE_LINK132"/>
      <w:bookmarkStart w:id="106" w:name="OLE_LINK134"/>
      <w:bookmarkStart w:id="107" w:name="OLE_LINK135"/>
      <w:bookmarkStart w:id="108" w:name="OLE_LINK136"/>
      <w:bookmarkStart w:id="109" w:name="OLE_LINK137"/>
      <w:bookmarkStart w:id="110" w:name="OLE_LINK138"/>
      <w:bookmarkStart w:id="111" w:name="OLE_LINK139"/>
      <w:bookmarkStart w:id="112" w:name="OLE_LINK141"/>
      <w:bookmarkStart w:id="113" w:name="OLE_LINK142"/>
      <w:bookmarkStart w:id="114" w:name="OLE_LINK143"/>
      <w:bookmarkStart w:id="115" w:name="OLE_LINK144"/>
      <w:bookmarkStart w:id="116" w:name="OLE_LINK145"/>
      <w:bookmarkStart w:id="117" w:name="OLE_LINK146"/>
      <w:r w:rsidR="00A2316A">
        <w:rPr>
          <w:rFonts w:ascii="Book Antiqua" w:hAnsi="Book Antiqua"/>
          <w:color w:val="000000"/>
        </w:rPr>
        <w:t>November 30, 2015</w:t>
      </w:r>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p>
    <w:p w14:paraId="23E48BE3" w14:textId="77777777" w:rsidR="006D61D4" w:rsidRPr="00057FA5" w:rsidRDefault="006D61D4" w:rsidP="006D61D4">
      <w:pPr>
        <w:adjustRightInd w:val="0"/>
        <w:snapToGrid w:val="0"/>
        <w:spacing w:line="360" w:lineRule="auto"/>
        <w:rPr>
          <w:rFonts w:ascii="Book Antiqua" w:hAnsi="Book Antiqua"/>
          <w:b/>
          <w:bCs/>
        </w:rPr>
      </w:pPr>
      <w:r w:rsidRPr="00057FA5">
        <w:rPr>
          <w:rFonts w:ascii="Book Antiqua" w:hAnsi="Book Antiqua"/>
          <w:b/>
          <w:bCs/>
        </w:rPr>
        <w:t>Article in press:</w:t>
      </w:r>
    </w:p>
    <w:p w14:paraId="11D73931" w14:textId="77777777" w:rsidR="006D61D4" w:rsidRPr="00057FA5" w:rsidRDefault="006D61D4" w:rsidP="006D61D4">
      <w:pPr>
        <w:adjustRightInd w:val="0"/>
        <w:snapToGrid w:val="0"/>
        <w:spacing w:line="360" w:lineRule="auto"/>
        <w:rPr>
          <w:rFonts w:ascii="Book Antiqua" w:hAnsi="Book Antiqua"/>
          <w:b/>
          <w:bCs/>
        </w:rPr>
      </w:pPr>
      <w:r w:rsidRPr="00057FA5">
        <w:rPr>
          <w:rFonts w:ascii="Book Antiqua" w:hAnsi="Book Antiqua"/>
          <w:b/>
          <w:bCs/>
        </w:rPr>
        <w:t xml:space="preserve">Published online: </w:t>
      </w:r>
    </w:p>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p w14:paraId="14D2817B"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60F7BD34" w14:textId="77777777" w:rsidR="005A6453" w:rsidRPr="00057FA5" w:rsidRDefault="005A6453"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1B2250F4" w14:textId="77777777" w:rsidR="005A6453" w:rsidRPr="00057FA5" w:rsidRDefault="005A6453"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0E886B0C" w14:textId="77777777" w:rsidR="005A6453" w:rsidRPr="00057FA5" w:rsidRDefault="005A6453"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227F6D00" w14:textId="77777777" w:rsidR="005A6453" w:rsidRPr="00057FA5" w:rsidRDefault="005A6453"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217EF24D" w14:textId="77777777" w:rsidR="007A1659" w:rsidRPr="00057FA5" w:rsidRDefault="007A1659"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p>
    <w:p w14:paraId="4F5467CE" w14:textId="77777777" w:rsidR="001D416E" w:rsidRPr="00057FA5" w:rsidRDefault="001D416E">
      <w:pPr>
        <w:rPr>
          <w:rFonts w:ascii="Book Antiqua" w:hAnsi="Book Antiqua"/>
          <w:b/>
        </w:rPr>
      </w:pPr>
      <w:r w:rsidRPr="00057FA5">
        <w:rPr>
          <w:rFonts w:ascii="Book Antiqua" w:hAnsi="Book Antiqua"/>
          <w:b/>
        </w:rPr>
        <w:br w:type="page"/>
      </w:r>
    </w:p>
    <w:p w14:paraId="166E3402" w14:textId="2F00DE14"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rPr>
      </w:pPr>
      <w:r w:rsidRPr="00057FA5">
        <w:rPr>
          <w:rFonts w:ascii="Book Antiqua" w:hAnsi="Book Antiqua"/>
          <w:b/>
        </w:rPr>
        <w:lastRenderedPageBreak/>
        <w:t>Abstract</w:t>
      </w:r>
    </w:p>
    <w:p w14:paraId="1CCDF25E" w14:textId="3227EADD"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 xml:space="preserve">Hepatocellular carcinoma (HCC) is the most common primary liver cancer. Imaging is important for establishing a diagnosis of HCC and early diagnosis is imperative as several potentially curative treatments are available when </w:t>
      </w:r>
      <w:r w:rsidR="00AA57D9" w:rsidRPr="00057FA5">
        <w:rPr>
          <w:rFonts w:ascii="Book Antiqua" w:hAnsi="Book Antiqua"/>
        </w:rPr>
        <w:t>HCC</w:t>
      </w:r>
      <w:r w:rsidRPr="00057FA5">
        <w:rPr>
          <w:rFonts w:ascii="Book Antiqua" w:hAnsi="Book Antiqua"/>
        </w:rPr>
        <w:t xml:space="preserve"> is small. Hepatocarcinogenesis occurs in a stepwise manner </w:t>
      </w:r>
      <w:r w:rsidR="00AA57D9" w:rsidRPr="00057FA5">
        <w:rPr>
          <w:rFonts w:ascii="Book Antiqua" w:hAnsi="Book Antiqua"/>
        </w:rPr>
        <w:t>in a background of</w:t>
      </w:r>
      <w:r w:rsidR="005228EB" w:rsidRPr="00057FA5">
        <w:rPr>
          <w:rFonts w:ascii="Book Antiqua" w:hAnsi="Book Antiqua"/>
        </w:rPr>
        <w:t xml:space="preserve"> </w:t>
      </w:r>
      <w:r w:rsidR="00AA57D9" w:rsidRPr="00057FA5">
        <w:rPr>
          <w:rFonts w:ascii="Book Antiqua" w:hAnsi="Book Antiqua"/>
        </w:rPr>
        <w:t xml:space="preserve">chronic liver disease or cirrhosis </w:t>
      </w:r>
      <w:r w:rsidRPr="00057FA5">
        <w:rPr>
          <w:rFonts w:ascii="Book Antiqua" w:hAnsi="Book Antiqua"/>
        </w:rPr>
        <w:t xml:space="preserve">wherein multiple genes are altered resulting in a range of cirrhosis-associated nodules. This progression is related to increased cellularity, neovascularity and size of the </w:t>
      </w:r>
      <w:r w:rsidR="00AA57D9" w:rsidRPr="00057FA5">
        <w:rPr>
          <w:rFonts w:ascii="Book Antiqua" w:hAnsi="Book Antiqua"/>
        </w:rPr>
        <w:t>nodule</w:t>
      </w:r>
      <w:r w:rsidRPr="00057FA5">
        <w:rPr>
          <w:rFonts w:ascii="Book Antiqua" w:hAnsi="Book Antiqua"/>
        </w:rPr>
        <w:t xml:space="preserve">. An understanding of the stepwise progression </w:t>
      </w:r>
      <w:r w:rsidR="005B211A" w:rsidRPr="00057FA5">
        <w:rPr>
          <w:rFonts w:ascii="Book Antiqua" w:hAnsi="Book Antiqua"/>
        </w:rPr>
        <w:t xml:space="preserve">may </w:t>
      </w:r>
      <w:r w:rsidRPr="00057FA5">
        <w:rPr>
          <w:rFonts w:ascii="Book Antiqua" w:hAnsi="Book Antiqua"/>
        </w:rPr>
        <w:t xml:space="preserve">aid in early diagnosis. </w:t>
      </w:r>
      <w:r w:rsidR="000A4F01" w:rsidRPr="00057FA5">
        <w:rPr>
          <w:rFonts w:ascii="Book Antiqua" w:hAnsi="Book Antiqua"/>
        </w:rPr>
        <w:t xml:space="preserve">Dynamic and multiphase contrast-enhanced computed tomography </w:t>
      </w:r>
      <w:r w:rsidR="001D416E" w:rsidRPr="00057FA5">
        <w:rPr>
          <w:rFonts w:ascii="Book Antiqua" w:hAnsi="Book Antiqua"/>
        </w:rPr>
        <w:t>and magnetic resonance imaging</w:t>
      </w:r>
      <w:r w:rsidR="000A4F01" w:rsidRPr="00057FA5">
        <w:rPr>
          <w:rFonts w:ascii="Book Antiqua" w:hAnsi="Book Antiqua"/>
        </w:rPr>
        <w:t xml:space="preserve"> still form the cornerstone in the diagnosis of HCC.</w:t>
      </w:r>
      <w:r w:rsidR="005228EB" w:rsidRPr="00057FA5">
        <w:rPr>
          <w:rFonts w:ascii="Book Antiqua" w:hAnsi="Book Antiqua"/>
        </w:rPr>
        <w:t xml:space="preserve"> </w:t>
      </w:r>
      <w:r w:rsidRPr="00057FA5">
        <w:rPr>
          <w:rFonts w:ascii="Book Antiqua" w:hAnsi="Book Antiqua"/>
        </w:rPr>
        <w:t xml:space="preserve">An overview of the current diagnostic standards of HCC in accordance </w:t>
      </w:r>
      <w:r w:rsidR="00CB3162" w:rsidRPr="00057FA5">
        <w:rPr>
          <w:rFonts w:ascii="Book Antiqua" w:hAnsi="Book Antiqua"/>
        </w:rPr>
        <w:t>to the</w:t>
      </w:r>
      <w:r w:rsidRPr="00057FA5">
        <w:rPr>
          <w:rFonts w:ascii="Book Antiqua" w:hAnsi="Book Antiqua"/>
        </w:rPr>
        <w:t xml:space="preserve"> more common practicing guidelines and their differences will b</w:t>
      </w:r>
      <w:r w:rsidR="000A4F01" w:rsidRPr="00057FA5">
        <w:rPr>
          <w:rFonts w:ascii="Book Antiqua" w:hAnsi="Book Antiqua"/>
        </w:rPr>
        <w:t xml:space="preserve">e reviewed. Ancillary features </w:t>
      </w:r>
      <w:r w:rsidRPr="00057FA5">
        <w:rPr>
          <w:rFonts w:ascii="Book Antiqua" w:hAnsi="Book Antiqua"/>
        </w:rPr>
        <w:t>contribute to diagnostic confidence and has been incorporated into the</w:t>
      </w:r>
      <w:r w:rsidR="000A4F01" w:rsidRPr="00057FA5">
        <w:rPr>
          <w:rFonts w:ascii="Book Antiqua" w:hAnsi="Book Antiqua"/>
        </w:rPr>
        <w:t xml:space="preserve"> more recent</w:t>
      </w:r>
      <w:r w:rsidRPr="00057FA5">
        <w:rPr>
          <w:rFonts w:ascii="Book Antiqua" w:hAnsi="Book Antiqua"/>
        </w:rPr>
        <w:t xml:space="preserve"> Liver Imaging Reporting and Data System. The use of hepatocyte-specific contrast agents is increasing and gradually changing the standard of diagnosis of HCC; the most significant benefit being the lack of uptake in the hepatocyte phase in the earlier stages of HCC progression. </w:t>
      </w:r>
      <w:r w:rsidR="000A4F01" w:rsidRPr="00057FA5">
        <w:rPr>
          <w:rFonts w:ascii="Book Antiqua" w:hAnsi="Book Antiqua"/>
        </w:rPr>
        <w:t>An outline of supplementary techniques in the imaging of HCC will also be reviewed.</w:t>
      </w:r>
    </w:p>
    <w:p w14:paraId="4E802E3B" w14:textId="77777777" w:rsidR="005A6453" w:rsidRPr="00057FA5" w:rsidRDefault="005A6453"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p>
    <w:p w14:paraId="32D10856" w14:textId="1AC048EC" w:rsidR="005A6453" w:rsidRPr="00057FA5" w:rsidRDefault="005A6453"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b/>
        </w:rPr>
        <w:t>Key words:</w:t>
      </w:r>
      <w:r w:rsidR="002C2D4C" w:rsidRPr="00057FA5">
        <w:rPr>
          <w:rFonts w:ascii="Book Antiqua" w:hAnsi="Book Antiqua"/>
        </w:rPr>
        <w:t xml:space="preserve"> </w:t>
      </w:r>
      <w:bookmarkStart w:id="118" w:name="OLE_LINK26"/>
      <w:bookmarkStart w:id="119" w:name="OLE_LINK28"/>
      <w:bookmarkStart w:id="120" w:name="OLE_LINK30"/>
      <w:r w:rsidR="00246874" w:rsidRPr="00057FA5">
        <w:rPr>
          <w:rFonts w:ascii="Book Antiqua" w:hAnsi="Book Antiqua"/>
        </w:rPr>
        <w:t>Hepatocellular</w:t>
      </w:r>
      <w:r w:rsidRPr="00057FA5">
        <w:rPr>
          <w:rFonts w:ascii="Book Antiqua" w:hAnsi="Book Antiqua"/>
        </w:rPr>
        <w:t xml:space="preserve"> carc</w:t>
      </w:r>
      <w:r w:rsidR="00310EF0" w:rsidRPr="00057FA5">
        <w:rPr>
          <w:rFonts w:ascii="Book Antiqua" w:hAnsi="Book Antiqua"/>
        </w:rPr>
        <w:t>inoma; Computed tomography; Magnetic resonance imaging; Contrast agent; Cirrhosis;</w:t>
      </w:r>
      <w:r w:rsidRPr="00057FA5">
        <w:rPr>
          <w:rFonts w:ascii="Book Antiqua" w:hAnsi="Book Antiqua"/>
        </w:rPr>
        <w:t xml:space="preserve"> Ancillary features</w:t>
      </w:r>
    </w:p>
    <w:bookmarkEnd w:id="118"/>
    <w:bookmarkEnd w:id="119"/>
    <w:bookmarkEnd w:id="120"/>
    <w:p w14:paraId="607B89E4"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eastAsia="SimSun" w:hAnsi="Book Antiqua"/>
          <w:lang w:eastAsia="zh-CN"/>
        </w:rPr>
      </w:pPr>
    </w:p>
    <w:p w14:paraId="409E0C29" w14:textId="77777777" w:rsidR="001D416E" w:rsidRPr="00057FA5" w:rsidRDefault="001D416E" w:rsidP="001D416E">
      <w:pPr>
        <w:widowControl w:val="0"/>
        <w:adjustRightInd w:val="0"/>
        <w:snapToGrid w:val="0"/>
        <w:spacing w:line="360" w:lineRule="auto"/>
        <w:jc w:val="both"/>
        <w:rPr>
          <w:rFonts w:ascii="Book Antiqua" w:eastAsia="SimSun" w:hAnsi="Book Antiqua" w:cs="Times New Roman"/>
          <w:kern w:val="2"/>
          <w:lang w:val="en-US" w:eastAsia="zh-CN"/>
        </w:rPr>
      </w:pPr>
      <w:bookmarkStart w:id="121" w:name="OLE_LINK363"/>
      <w:bookmarkStart w:id="122" w:name="OLE_LINK364"/>
      <w:bookmarkStart w:id="123" w:name="OLE_LINK359"/>
      <w:bookmarkStart w:id="124" w:name="OLE_LINK2"/>
      <w:bookmarkStart w:id="125" w:name="OLE_LINK1037"/>
      <w:bookmarkStart w:id="126" w:name="OLE_LINK1195"/>
      <w:bookmarkStart w:id="127" w:name="OLE_LINK1062"/>
      <w:bookmarkStart w:id="128" w:name="OLE_LINK1327"/>
      <w:bookmarkStart w:id="129" w:name="OLE_LINK1174"/>
      <w:bookmarkStart w:id="130" w:name="OLE_LINK1348"/>
      <w:bookmarkStart w:id="131" w:name="OLE_LINK1519"/>
      <w:bookmarkStart w:id="132" w:name="OLE_LINK1571"/>
      <w:bookmarkStart w:id="133" w:name="OLE_LINK1666"/>
      <w:bookmarkStart w:id="134" w:name="OLE_LINK11"/>
      <w:bookmarkStart w:id="135" w:name="OLE_LINK1438"/>
      <w:bookmarkStart w:id="136" w:name="OLE_LINK1375"/>
      <w:bookmarkStart w:id="137" w:name="OLE_LINK1429"/>
      <w:bookmarkStart w:id="138" w:name="OLE_LINK1497"/>
      <w:bookmarkStart w:id="139" w:name="OLE_LINK1581"/>
      <w:bookmarkStart w:id="140" w:name="OLE_LINK1356"/>
      <w:bookmarkStart w:id="141" w:name="OLE_LINK1469"/>
      <w:bookmarkStart w:id="142" w:name="OLE_LINK1546"/>
      <w:bookmarkStart w:id="143" w:name="OLE_LINK1694"/>
      <w:bookmarkStart w:id="144" w:name="OLE_LINK1727"/>
      <w:bookmarkStart w:id="145" w:name="OLE_LINK1797"/>
      <w:bookmarkStart w:id="146" w:name="OLE_LINK1975"/>
      <w:bookmarkStart w:id="147" w:name="OLE_LINK2186"/>
      <w:bookmarkStart w:id="148" w:name="OLE_LINK768"/>
      <w:bookmarkStart w:id="149" w:name="OLE_LINK2332"/>
      <w:bookmarkStart w:id="150" w:name="OLE_LINK2353"/>
      <w:bookmarkStart w:id="151" w:name="OLE_LINK2448"/>
      <w:bookmarkStart w:id="152" w:name="OLE_LINK2467"/>
      <w:r w:rsidRPr="00057FA5">
        <w:rPr>
          <w:rFonts w:ascii="Book Antiqua" w:eastAsia="SimSun" w:hAnsi="Book Antiqua" w:cs="Times New Roman" w:hint="eastAsia"/>
          <w:b/>
          <w:kern w:val="2"/>
          <w:lang w:val="en-US" w:eastAsia="zh-CN"/>
        </w:rPr>
        <w:t>©</w:t>
      </w:r>
      <w:r w:rsidRPr="00057FA5">
        <w:rPr>
          <w:rFonts w:ascii="Book Antiqua" w:eastAsia="SimSun" w:hAnsi="Book Antiqua" w:cs="Times New Roman"/>
          <w:b/>
          <w:kern w:val="2"/>
          <w:lang w:val="en-US" w:eastAsia="zh-CN"/>
        </w:rPr>
        <w:t xml:space="preserve"> The Author(s) 2015.</w:t>
      </w:r>
      <w:r w:rsidRPr="00057FA5">
        <w:rPr>
          <w:rFonts w:ascii="Book Antiqua" w:eastAsia="SimSun" w:hAnsi="Book Antiqua" w:cs="Times New Roman"/>
          <w:kern w:val="2"/>
          <w:lang w:val="en-US" w:eastAsia="zh-CN"/>
        </w:rPr>
        <w:t xml:space="preserve"> Published by Baishideng Publishing Group Inc. All rights reserved.</w:t>
      </w:r>
    </w:p>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p w14:paraId="524D9062" w14:textId="77777777" w:rsidR="001D416E" w:rsidRPr="00057FA5" w:rsidRDefault="001D416E"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eastAsia="SimSun" w:hAnsi="Book Antiqua"/>
          <w:lang w:eastAsia="zh-CN"/>
        </w:rPr>
      </w:pPr>
    </w:p>
    <w:p w14:paraId="2A54F86F" w14:textId="7ED6DD69" w:rsidR="002C2D4C" w:rsidRPr="00057FA5" w:rsidRDefault="00EC05C0"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eastAsia="SimSun" w:hAnsi="Book Antiqua"/>
          <w:lang w:eastAsia="zh-CN"/>
        </w:rPr>
      </w:pPr>
      <w:bookmarkStart w:id="153" w:name="OLE_LINK1196"/>
      <w:bookmarkStart w:id="154" w:name="OLE_LINK1154"/>
      <w:bookmarkStart w:id="155" w:name="OLE_LINK1155"/>
      <w:bookmarkStart w:id="156" w:name="OLE_LINK1322"/>
      <w:bookmarkStart w:id="157" w:name="OLE_LINK1044"/>
      <w:bookmarkStart w:id="158" w:name="OLE_LINK1224"/>
      <w:bookmarkStart w:id="159" w:name="OLE_LINK1225"/>
      <w:bookmarkStart w:id="160" w:name="OLE_LINK1634"/>
      <w:bookmarkStart w:id="161" w:name="OLE_LINK1635"/>
      <w:bookmarkStart w:id="162" w:name="OLE_LINK1762"/>
      <w:bookmarkStart w:id="163" w:name="OLE_LINK1763"/>
      <w:bookmarkStart w:id="164" w:name="OLE_LINK1764"/>
      <w:bookmarkStart w:id="165" w:name="OLE_LINK1939"/>
      <w:bookmarkStart w:id="166" w:name="OLE_LINK2194"/>
      <w:bookmarkStart w:id="167" w:name="OLE_LINK2878"/>
      <w:bookmarkStart w:id="168" w:name="OLE_LINK576"/>
      <w:bookmarkStart w:id="169" w:name="OLE_LINK579"/>
      <w:bookmarkStart w:id="170" w:name="OLE_LINK580"/>
      <w:bookmarkStart w:id="171" w:name="OLE_LINK521"/>
      <w:bookmarkStart w:id="172" w:name="OLE_LINK1043"/>
      <w:bookmarkStart w:id="173" w:name="OLE_LINK1886"/>
      <w:bookmarkStart w:id="174" w:name="OLE_LINK1887"/>
      <w:bookmarkStart w:id="175" w:name="OLE_LINK1888"/>
      <w:bookmarkStart w:id="176" w:name="OLE_LINK1889"/>
      <w:bookmarkStart w:id="177" w:name="OLE_LINK1903"/>
      <w:bookmarkStart w:id="178" w:name="OLE_LINK2083"/>
      <w:bookmarkStart w:id="179" w:name="OLE_LINK2084"/>
      <w:bookmarkStart w:id="180" w:name="OLE_LINK1977"/>
      <w:bookmarkStart w:id="181" w:name="OLE_LINK3258"/>
      <w:bookmarkStart w:id="182" w:name="OLE_LINK274"/>
      <w:bookmarkStart w:id="183" w:name="OLE_LINK275"/>
      <w:bookmarkStart w:id="184" w:name="OLE_LINK309"/>
      <w:bookmarkStart w:id="185" w:name="OLE_LINK477"/>
      <w:bookmarkStart w:id="186" w:name="OLE_LINK352"/>
      <w:bookmarkStart w:id="187" w:name="OLE_LINK312"/>
      <w:bookmarkStart w:id="188" w:name="OLE_LINK547"/>
      <w:bookmarkStart w:id="189" w:name="OLE_LINK1878"/>
      <w:bookmarkStart w:id="190" w:name="OLE_LINK581"/>
      <w:bookmarkStart w:id="191" w:name="OLE_LINK582"/>
      <w:bookmarkStart w:id="192" w:name="OLE_LINK994"/>
      <w:bookmarkStart w:id="193" w:name="OLE_LINK995"/>
      <w:bookmarkStart w:id="194" w:name="OLE_LINK1074"/>
      <w:bookmarkStart w:id="195" w:name="OLE_LINK1140"/>
      <w:bookmarkStart w:id="196" w:name="OLE_LINK1127"/>
      <w:bookmarkStart w:id="197" w:name="OLE_LINK1266"/>
      <w:bookmarkStart w:id="198" w:name="OLE_LINK1540"/>
      <w:bookmarkStart w:id="199" w:name="OLE_LINK1541"/>
      <w:bookmarkStart w:id="200" w:name="OLE_LINK1551"/>
      <w:bookmarkStart w:id="201" w:name="OLE_LINK1560"/>
      <w:bookmarkStart w:id="202" w:name="OLE_LINK1561"/>
      <w:bookmarkStart w:id="203" w:name="OLE_LINK1568"/>
      <w:bookmarkStart w:id="204" w:name="OLE_LINK1587"/>
      <w:bookmarkStart w:id="205" w:name="OLE_LINK1601"/>
      <w:bookmarkStart w:id="206" w:name="OLE_LINK1707"/>
      <w:bookmarkStart w:id="207" w:name="OLE_LINK1731"/>
      <w:bookmarkStart w:id="208" w:name="OLE_LINK1775"/>
      <w:bookmarkStart w:id="209" w:name="OLE_LINK1818"/>
      <w:bookmarkStart w:id="210" w:name="OLE_LINK1909"/>
      <w:bookmarkStart w:id="211" w:name="OLE_LINK1965"/>
      <w:bookmarkStart w:id="212" w:name="OLE_LINK1967"/>
      <w:bookmarkStart w:id="213" w:name="OLE_LINK1972"/>
      <w:bookmarkStart w:id="214" w:name="OLE_LINK1973"/>
      <w:bookmarkStart w:id="215" w:name="OLE_LINK2021"/>
      <w:bookmarkStart w:id="216" w:name="OLE_LINK2022"/>
      <w:bookmarkStart w:id="217" w:name="OLE_LINK2041"/>
      <w:bookmarkStart w:id="218" w:name="OLE_LINK2042"/>
      <w:bookmarkStart w:id="219" w:name="OLE_LINK2063"/>
      <w:bookmarkStart w:id="220" w:name="OLE_LINK2120"/>
      <w:bookmarkStart w:id="221" w:name="OLE_LINK2158"/>
      <w:bookmarkStart w:id="222" w:name="OLE_LINK2180"/>
      <w:bookmarkStart w:id="223" w:name="OLE_LINK2253"/>
      <w:bookmarkStart w:id="224" w:name="OLE_LINK2217"/>
      <w:bookmarkStart w:id="225" w:name="OLE_LINK2236"/>
      <w:bookmarkStart w:id="226" w:name="OLE_LINK2268"/>
      <w:bookmarkStart w:id="227" w:name="OLE_LINK2279"/>
      <w:bookmarkStart w:id="228" w:name="OLE_LINK2313"/>
      <w:bookmarkStart w:id="229" w:name="OLE_LINK2319"/>
      <w:bookmarkStart w:id="230" w:name="OLE_LINK2320"/>
      <w:bookmarkStart w:id="231" w:name="OLE_LINK2366"/>
      <w:bookmarkStart w:id="232" w:name="OLE_LINK2372"/>
      <w:bookmarkStart w:id="233" w:name="OLE_LINK2384"/>
      <w:bookmarkStart w:id="234" w:name="OLE_LINK2464"/>
      <w:bookmarkStart w:id="235" w:name="OLE_LINK2492"/>
      <w:bookmarkStart w:id="236" w:name="OLE_LINK2532"/>
      <w:bookmarkStart w:id="237" w:name="OLE_LINK2405"/>
      <w:bookmarkStart w:id="238" w:name="OLE_LINK2406"/>
      <w:bookmarkStart w:id="239" w:name="OLE_LINK2425"/>
      <w:bookmarkStart w:id="240" w:name="OLE_LINK2478"/>
      <w:bookmarkStart w:id="241" w:name="OLE_LINK525"/>
      <w:bookmarkStart w:id="242" w:name="OLE_LINK894"/>
      <w:bookmarkStart w:id="243" w:name="OLE_LINK2848"/>
      <w:bookmarkStart w:id="244" w:name="OLE_LINK2849"/>
      <w:bookmarkStart w:id="245" w:name="OLE_LINK2931"/>
      <w:bookmarkStart w:id="246" w:name="OLE_LINK2979"/>
      <w:bookmarkStart w:id="247" w:name="OLE_LINK2994"/>
      <w:bookmarkStart w:id="248" w:name="OLE_LINK2998"/>
      <w:bookmarkStart w:id="249" w:name="OLE_LINK3077"/>
      <w:bookmarkStart w:id="250" w:name="OLE_LINK3155"/>
      <w:bookmarkStart w:id="251" w:name="OLE_LINK3129"/>
      <w:bookmarkStart w:id="252" w:name="OLE_LINK3195"/>
      <w:bookmarkStart w:id="253" w:name="OLE_LINK3208"/>
      <w:bookmarkStart w:id="254" w:name="OLE_LINK3230"/>
      <w:bookmarkStart w:id="255" w:name="OLE_LINK3237"/>
      <w:r w:rsidRPr="00057FA5">
        <w:rPr>
          <w:rFonts w:ascii="Book Antiqua" w:hAnsi="Book Antiqua" w:cs="SimSun"/>
          <w:b/>
        </w:rPr>
        <w:t>Core tip:</w:t>
      </w:r>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r w:rsidRPr="00057FA5">
        <w:rPr>
          <w:rFonts w:ascii="Book Antiqua" w:hAnsi="Book Antiqua" w:cs="SimSun"/>
        </w:rPr>
        <w:t xml:space="preserve"> </w:t>
      </w:r>
      <w:bookmarkStart w:id="256" w:name="OLE_LINK31"/>
      <w:bookmarkStart w:id="257" w:name="OLE_LINK1130"/>
      <w:bookmarkStart w:id="258" w:name="OLE_LINK1131"/>
      <w:bookmarkStart w:id="259" w:name="OLE_LINK1226"/>
      <w:bookmarkStart w:id="260" w:name="OLE_LINK1227"/>
      <w:bookmarkStart w:id="261" w:name="OLE_LINK2554"/>
      <w:bookmarkStart w:id="262" w:name="OLE_LINK2555"/>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r w:rsidR="002C2D4C" w:rsidRPr="00057FA5">
        <w:rPr>
          <w:rFonts w:ascii="Book Antiqua" w:hAnsi="Book Antiqua"/>
        </w:rPr>
        <w:t xml:space="preserve">Imaging is important for establishing a diagnosis of </w:t>
      </w:r>
      <w:bookmarkStart w:id="263" w:name="OLE_LINK8"/>
      <w:bookmarkStart w:id="264" w:name="OLE_LINK9"/>
      <w:r w:rsidR="002C2D4C" w:rsidRPr="00057FA5">
        <w:rPr>
          <w:rFonts w:ascii="Book Antiqua" w:hAnsi="Book Antiqua"/>
        </w:rPr>
        <w:t>hepatocellular carcinoma</w:t>
      </w:r>
      <w:bookmarkEnd w:id="263"/>
      <w:bookmarkEnd w:id="264"/>
      <w:r w:rsidR="002C2D4C" w:rsidRPr="00057FA5">
        <w:rPr>
          <w:rFonts w:ascii="Book Antiqua" w:hAnsi="Book Antiqua"/>
        </w:rPr>
        <w:t xml:space="preserve"> (HCC)</w:t>
      </w:r>
      <w:r w:rsidR="001248FB" w:rsidRPr="00057FA5">
        <w:rPr>
          <w:rFonts w:ascii="Book Antiqua" w:hAnsi="Book Antiqua"/>
        </w:rPr>
        <w:t xml:space="preserve"> and a</w:t>
      </w:r>
      <w:r w:rsidR="002C2D4C" w:rsidRPr="00057FA5">
        <w:rPr>
          <w:rFonts w:ascii="Book Antiqua" w:hAnsi="Book Antiqua"/>
        </w:rPr>
        <w:t>n understanding of the stepwise progression of hepatocarcinogenesis may aid in early diagnosis. Dynamic and multiphase contra</w:t>
      </w:r>
      <w:r w:rsidR="001D416E" w:rsidRPr="00057FA5">
        <w:rPr>
          <w:rFonts w:ascii="Book Antiqua" w:hAnsi="Book Antiqua"/>
        </w:rPr>
        <w:t>st-enhanced computed tomography</w:t>
      </w:r>
      <w:r w:rsidR="002C2D4C" w:rsidRPr="00057FA5">
        <w:rPr>
          <w:rFonts w:ascii="Book Antiqua" w:hAnsi="Book Antiqua"/>
        </w:rPr>
        <w:t xml:space="preserve"> and magnetic resonance imaging still form the cornerstone in the diagnosis of HCC.</w:t>
      </w:r>
      <w:r w:rsidR="005228EB" w:rsidRPr="00057FA5">
        <w:rPr>
          <w:rFonts w:ascii="Book Antiqua" w:hAnsi="Book Antiqua"/>
        </w:rPr>
        <w:t xml:space="preserve"> </w:t>
      </w:r>
      <w:r w:rsidR="002C2D4C" w:rsidRPr="00057FA5">
        <w:rPr>
          <w:rFonts w:ascii="Book Antiqua" w:hAnsi="Book Antiqua"/>
        </w:rPr>
        <w:t xml:space="preserve">An overview of the current diagnostic standards of HCC in accordance to the more common practicing guidelines and their </w:t>
      </w:r>
      <w:r w:rsidR="002C2D4C" w:rsidRPr="00057FA5">
        <w:rPr>
          <w:rFonts w:ascii="Book Antiqua" w:hAnsi="Book Antiqua"/>
        </w:rPr>
        <w:lastRenderedPageBreak/>
        <w:t>differences will be reviewed.</w:t>
      </w:r>
      <w:r w:rsidR="005228EB" w:rsidRPr="00057FA5">
        <w:rPr>
          <w:rFonts w:ascii="Book Antiqua" w:hAnsi="Book Antiqua"/>
        </w:rPr>
        <w:t xml:space="preserve"> </w:t>
      </w:r>
      <w:r w:rsidR="001248FB" w:rsidRPr="00057FA5">
        <w:rPr>
          <w:rFonts w:ascii="Book Antiqua" w:hAnsi="Book Antiqua"/>
        </w:rPr>
        <w:t>Various ancillary features,</w:t>
      </w:r>
      <w:r w:rsidR="002C2D4C" w:rsidRPr="00057FA5">
        <w:rPr>
          <w:rFonts w:ascii="Book Antiqua" w:hAnsi="Book Antiqua"/>
        </w:rPr>
        <w:t xml:space="preserve"> use of hepatocyte-specific contrast agents </w:t>
      </w:r>
      <w:r w:rsidR="001248FB" w:rsidRPr="00057FA5">
        <w:rPr>
          <w:rFonts w:ascii="Book Antiqua" w:hAnsi="Book Antiqua"/>
        </w:rPr>
        <w:t>and supplementary imaging techniques also help to increase diagnostic confidence and will be reviewed.</w:t>
      </w:r>
    </w:p>
    <w:bookmarkEnd w:id="256"/>
    <w:p w14:paraId="266C344C" w14:textId="77777777" w:rsidR="001D416E" w:rsidRPr="00057FA5" w:rsidRDefault="001D416E"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eastAsia="SimSun" w:hAnsi="Book Antiqua"/>
          <w:lang w:eastAsia="zh-CN"/>
        </w:rPr>
      </w:pPr>
    </w:p>
    <w:p w14:paraId="302FAA25" w14:textId="77777777" w:rsidR="001D416E" w:rsidRPr="00057FA5" w:rsidRDefault="001D416E" w:rsidP="001D416E">
      <w:pPr>
        <w:adjustRightInd w:val="0"/>
        <w:snapToGrid w:val="0"/>
        <w:spacing w:line="360" w:lineRule="auto"/>
        <w:jc w:val="both"/>
        <w:rPr>
          <w:rFonts w:ascii="Book Antiqua" w:eastAsia="SimSun" w:hAnsi="Book Antiqua" w:cs="Times New Roman"/>
          <w:kern w:val="2"/>
          <w:lang w:val="en-US" w:eastAsia="zh-CN"/>
        </w:rPr>
      </w:pPr>
      <w:r w:rsidRPr="00057FA5">
        <w:rPr>
          <w:rFonts w:ascii="Book Antiqua" w:eastAsia="SimSun" w:hAnsi="Book Antiqua"/>
          <w:lang w:eastAsia="zh-CN"/>
        </w:rPr>
        <w:t>Hennedige</w:t>
      </w:r>
      <w:r w:rsidRPr="00057FA5">
        <w:rPr>
          <w:rFonts w:ascii="Book Antiqua" w:eastAsia="SimSun" w:hAnsi="Book Antiqua" w:hint="eastAsia"/>
          <w:lang w:eastAsia="zh-CN"/>
        </w:rPr>
        <w:t xml:space="preserve"> T</w:t>
      </w:r>
      <w:r w:rsidRPr="00057FA5">
        <w:rPr>
          <w:rFonts w:ascii="Book Antiqua" w:eastAsia="SimSun" w:hAnsi="Book Antiqua"/>
          <w:lang w:eastAsia="zh-CN"/>
        </w:rPr>
        <w:t>, Venkatesh</w:t>
      </w:r>
      <w:r w:rsidRPr="00057FA5">
        <w:rPr>
          <w:rFonts w:ascii="Book Antiqua" w:eastAsia="SimSun" w:hAnsi="Book Antiqua" w:hint="eastAsia"/>
          <w:lang w:eastAsia="zh-CN"/>
        </w:rPr>
        <w:t xml:space="preserve"> SK. </w:t>
      </w:r>
      <w:r w:rsidRPr="00057FA5">
        <w:rPr>
          <w:rFonts w:ascii="Book Antiqua" w:eastAsia="SimSun" w:hAnsi="Book Antiqua"/>
          <w:lang w:eastAsia="zh-CN"/>
        </w:rPr>
        <w:t>Advances in computed tomography and magnetic resonance imaging of hepatocellular carcinoma</w:t>
      </w:r>
      <w:r w:rsidRPr="00057FA5">
        <w:rPr>
          <w:rFonts w:ascii="Book Antiqua" w:eastAsia="SimSun" w:hAnsi="Book Antiqua" w:hint="eastAsia"/>
          <w:lang w:eastAsia="zh-CN"/>
        </w:rPr>
        <w:t xml:space="preserve">. </w:t>
      </w:r>
      <w:bookmarkStart w:id="265" w:name="OLE_LINK1197"/>
      <w:bookmarkStart w:id="266" w:name="OLE_LINK2571"/>
      <w:bookmarkStart w:id="267" w:name="OLE_LINK199"/>
      <w:bookmarkStart w:id="268" w:name="OLE_LINK200"/>
      <w:bookmarkStart w:id="269" w:name="OLE_LINK196"/>
      <w:bookmarkStart w:id="270" w:name="OLE_LINK341"/>
      <w:bookmarkStart w:id="271" w:name="OLE_LINK377"/>
      <w:bookmarkStart w:id="272" w:name="OLE_LINK366"/>
      <w:bookmarkStart w:id="273" w:name="OLE_LINK1038"/>
      <w:bookmarkStart w:id="274" w:name="OLE_LINK1166"/>
      <w:bookmarkStart w:id="275" w:name="OLE_LINK1175"/>
      <w:bookmarkStart w:id="276" w:name="OLE_LINK1423"/>
      <w:bookmarkStart w:id="277" w:name="OLE_LINK1440"/>
      <w:bookmarkStart w:id="278" w:name="OLE_LINK1572"/>
      <w:bookmarkStart w:id="279" w:name="OLE_LINK1388"/>
      <w:bookmarkStart w:id="280" w:name="OLE_LINK1439"/>
      <w:bookmarkStart w:id="281" w:name="OLE_LINK16"/>
      <w:bookmarkStart w:id="282" w:name="OLE_LINK1381"/>
      <w:bookmarkStart w:id="283" w:name="OLE_LINK1442"/>
      <w:bookmarkStart w:id="284" w:name="OLE_LINK1500"/>
      <w:bookmarkStart w:id="285" w:name="OLE_LINK1681"/>
      <w:bookmarkStart w:id="286" w:name="OLE_LINK1712"/>
      <w:bookmarkStart w:id="287" w:name="OLE_LINK3321"/>
      <w:bookmarkStart w:id="288" w:name="OLE_LINK747"/>
      <w:bookmarkStart w:id="289" w:name="OLE_LINK2187"/>
      <w:r w:rsidRPr="00057FA5">
        <w:rPr>
          <w:rFonts w:ascii="Book Antiqua" w:eastAsia="SimSun" w:hAnsi="Book Antiqua" w:cs="Times New Roman"/>
          <w:i/>
          <w:kern w:val="2"/>
          <w:lang w:val="en-US" w:eastAsia="zh-CN"/>
        </w:rPr>
        <w:t xml:space="preserve">World J Gastroenterol </w:t>
      </w:r>
      <w:r w:rsidRPr="00057FA5">
        <w:rPr>
          <w:rFonts w:ascii="Book Antiqua" w:eastAsia="SimSun" w:hAnsi="Book Antiqua" w:cs="Times New Roman" w:hint="eastAsia"/>
          <w:kern w:val="2"/>
          <w:lang w:val="en-US" w:eastAsia="zh-CN"/>
        </w:rPr>
        <w:t>2015</w:t>
      </w:r>
      <w:r w:rsidRPr="00057FA5">
        <w:rPr>
          <w:rFonts w:ascii="Book Antiqua" w:eastAsia="SimSun" w:hAnsi="Book Antiqua" w:cs="Times New Roman"/>
          <w:kern w:val="2"/>
          <w:lang w:val="en-US" w:eastAsia="zh-CN"/>
        </w:rPr>
        <w:t>; In press</w:t>
      </w:r>
    </w:p>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p w14:paraId="3D512A39" w14:textId="35436C31" w:rsidR="001D416E" w:rsidRPr="00057FA5" w:rsidRDefault="001D416E" w:rsidP="001D416E">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eastAsia="SimSun" w:hAnsi="Book Antiqua"/>
          <w:lang w:eastAsia="zh-CN"/>
        </w:rPr>
      </w:pPr>
    </w:p>
    <w:p w14:paraId="76DC07B6" w14:textId="6068C2AC" w:rsidR="001D416E" w:rsidRPr="00057FA5" w:rsidRDefault="001D416E" w:rsidP="001D416E">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eastAsia="SimSun" w:hAnsi="Book Antiqua"/>
          <w:lang w:eastAsia="zh-CN"/>
        </w:rPr>
      </w:pPr>
    </w:p>
    <w:p w14:paraId="149F18C9" w14:textId="77777777" w:rsidR="001D416E" w:rsidRPr="00057FA5" w:rsidRDefault="001D416E"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eastAsia="SimSun" w:hAnsi="Book Antiqua"/>
          <w:lang w:eastAsia="zh-CN"/>
        </w:rPr>
      </w:pPr>
    </w:p>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7"/>
    <w:bookmarkEnd w:id="258"/>
    <w:bookmarkEnd w:id="259"/>
    <w:bookmarkEnd w:id="260"/>
    <w:bookmarkEnd w:id="261"/>
    <w:bookmarkEnd w:id="262"/>
    <w:p w14:paraId="13E76292"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p>
    <w:p w14:paraId="405B5633" w14:textId="77777777" w:rsidR="00793E1E" w:rsidRPr="00057FA5" w:rsidRDefault="00793E1E">
      <w:pPr>
        <w:rPr>
          <w:rFonts w:ascii="Book Antiqua" w:hAnsi="Book Antiqua"/>
          <w:b/>
        </w:rPr>
      </w:pPr>
      <w:bookmarkStart w:id="290" w:name="Introduction"/>
      <w:r w:rsidRPr="00057FA5">
        <w:rPr>
          <w:rFonts w:ascii="Book Antiqua" w:hAnsi="Book Antiqua"/>
          <w:b/>
        </w:rPr>
        <w:br w:type="page"/>
      </w:r>
    </w:p>
    <w:p w14:paraId="2D0CD457" w14:textId="44B3CA0E"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rPr>
      </w:pPr>
      <w:r w:rsidRPr="00057FA5">
        <w:rPr>
          <w:rFonts w:ascii="Book Antiqua" w:hAnsi="Book Antiqua"/>
          <w:b/>
        </w:rPr>
        <w:lastRenderedPageBreak/>
        <w:t>I</w:t>
      </w:r>
      <w:bookmarkEnd w:id="290"/>
      <w:r w:rsidR="007A1659" w:rsidRPr="00057FA5">
        <w:rPr>
          <w:rFonts w:ascii="Book Antiqua" w:hAnsi="Book Antiqua"/>
          <w:b/>
        </w:rPr>
        <w:t>NTRODUCTION</w:t>
      </w:r>
    </w:p>
    <w:p w14:paraId="4AE85EF6" w14:textId="26DE4C76"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Hepatocellular carcinoma (HCC) is the most common primary liver cancer. It ranks sixth in cancer incidence and thir</w:t>
      </w:r>
      <w:r w:rsidR="00793E1E" w:rsidRPr="00057FA5">
        <w:rPr>
          <w:rFonts w:ascii="Book Antiqua" w:hAnsi="Book Antiqua"/>
        </w:rPr>
        <w:t>d in cancer mortality worldwide</w:t>
      </w:r>
      <w:r w:rsidRPr="00057FA5">
        <w:rPr>
          <w:rFonts w:ascii="Book Antiqua" w:hAnsi="Book Antiqua"/>
          <w:vertAlign w:val="superscript"/>
        </w:rPr>
        <w:t>[1]</w:t>
      </w:r>
      <w:r w:rsidRPr="00057FA5">
        <w:rPr>
          <w:rFonts w:ascii="Book Antiqua" w:hAnsi="Book Antiqua"/>
        </w:rPr>
        <w:t xml:space="preserve">. It is the most prevalent liver cancer with up to three-quarter of cases in the world occurring in Asia due to the high </w:t>
      </w:r>
      <w:r w:rsidR="00246874" w:rsidRPr="00057FA5">
        <w:rPr>
          <w:rFonts w:ascii="Book Antiqua" w:hAnsi="Book Antiqua"/>
        </w:rPr>
        <w:t xml:space="preserve">prevalence </w:t>
      </w:r>
      <w:r w:rsidRPr="00057FA5">
        <w:rPr>
          <w:rFonts w:ascii="Book Antiqua" w:hAnsi="Book Antiqua"/>
        </w:rPr>
        <w:t xml:space="preserve">of chronic viral hepatitis </w:t>
      </w:r>
      <w:r w:rsidR="00246874" w:rsidRPr="00057FA5">
        <w:rPr>
          <w:rFonts w:ascii="Book Antiqua" w:hAnsi="Book Antiqua"/>
        </w:rPr>
        <w:t>B</w:t>
      </w:r>
      <w:r w:rsidRPr="00057FA5">
        <w:rPr>
          <w:rFonts w:ascii="Book Antiqua" w:hAnsi="Book Antiqua"/>
          <w:vertAlign w:val="superscript"/>
        </w:rPr>
        <w:t>[2]</w:t>
      </w:r>
      <w:r w:rsidRPr="00057FA5">
        <w:rPr>
          <w:rFonts w:ascii="Book Antiqua" w:hAnsi="Book Antiqua"/>
        </w:rPr>
        <w:t>. Patients diagnosed with HCC generally have a poor prognosis due to the a</w:t>
      </w:r>
      <w:r w:rsidR="00793E1E" w:rsidRPr="00057FA5">
        <w:rPr>
          <w:rFonts w:ascii="Book Antiqua" w:hAnsi="Book Antiqua"/>
        </w:rPr>
        <w:t>ggressive nature of the disease</w:t>
      </w:r>
      <w:r w:rsidRPr="00057FA5">
        <w:rPr>
          <w:rFonts w:ascii="Book Antiqua" w:hAnsi="Book Antiqua"/>
          <w:vertAlign w:val="superscript"/>
        </w:rPr>
        <w:t>[3]</w:t>
      </w:r>
      <w:r w:rsidRPr="00057FA5">
        <w:rPr>
          <w:rFonts w:ascii="Book Antiqua" w:hAnsi="Book Antiqua"/>
        </w:rPr>
        <w:t xml:space="preserve">. Early diagnosis of HCC is imperative as several potentially curative treatments are available, especially when the lesion is small. </w:t>
      </w:r>
    </w:p>
    <w:p w14:paraId="4F8FE752" w14:textId="534EF914" w:rsidR="000A4F01" w:rsidRPr="00057FA5" w:rsidRDefault="009F518F" w:rsidP="00793E1E">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Chars="100" w:firstLine="240"/>
        <w:jc w:val="both"/>
        <w:rPr>
          <w:rFonts w:ascii="Book Antiqua" w:hAnsi="Book Antiqua"/>
        </w:rPr>
      </w:pPr>
      <w:r w:rsidRPr="00057FA5">
        <w:rPr>
          <w:rFonts w:ascii="Book Antiqua" w:hAnsi="Book Antiqua"/>
        </w:rPr>
        <w:t xml:space="preserve">Regular </w:t>
      </w:r>
      <w:r w:rsidR="00B11344" w:rsidRPr="00057FA5">
        <w:rPr>
          <w:rFonts w:ascii="Book Antiqua" w:hAnsi="Book Antiqua"/>
        </w:rPr>
        <w:t xml:space="preserve">surveillance </w:t>
      </w:r>
      <w:r w:rsidRPr="00057FA5">
        <w:rPr>
          <w:rFonts w:ascii="Book Antiqua" w:hAnsi="Book Antiqua"/>
        </w:rPr>
        <w:t>of patients is instituted for early detection of HCC</w:t>
      </w:r>
      <w:r w:rsidR="00430C09" w:rsidRPr="00057FA5">
        <w:rPr>
          <w:rFonts w:ascii="Book Antiqua" w:hAnsi="Book Antiqua"/>
        </w:rPr>
        <w:t xml:space="preserve"> in patients with chronic liver disease and particularly in those with advanced liver fibrosis. Screening</w:t>
      </w:r>
      <w:r w:rsidRPr="00057FA5">
        <w:rPr>
          <w:rFonts w:ascii="Book Antiqua" w:hAnsi="Book Antiqua"/>
        </w:rPr>
        <w:t xml:space="preserve"> involves clinical examination, serum analysis of liver function and tumour antigens such as alpha-fetoprotein (AFP) and imaging. Although AFP is not specific for HCC and may give false positive results in the setting of hepatitis and fibrosis, it is still useful in monitoring of the disease proc</w:t>
      </w:r>
      <w:r w:rsidR="00793E1E" w:rsidRPr="00057FA5">
        <w:rPr>
          <w:rFonts w:ascii="Book Antiqua" w:hAnsi="Book Antiqua"/>
        </w:rPr>
        <w:t>ess in combination with imaging</w:t>
      </w:r>
      <w:r w:rsidRPr="00057FA5">
        <w:rPr>
          <w:rFonts w:ascii="Book Antiqua" w:hAnsi="Book Antiqua"/>
          <w:vertAlign w:val="superscript"/>
        </w:rPr>
        <w:t>[4]</w:t>
      </w:r>
      <w:r w:rsidRPr="00057FA5">
        <w:rPr>
          <w:rFonts w:ascii="Book Antiqua" w:hAnsi="Book Antiqua"/>
        </w:rPr>
        <w:t xml:space="preserve">. </w:t>
      </w:r>
      <w:r w:rsidR="00D22831" w:rsidRPr="00057FA5">
        <w:rPr>
          <w:rFonts w:ascii="Book Antiqua" w:hAnsi="Book Antiqua"/>
        </w:rPr>
        <w:t>Non-invasive diagnosis with imaging is currently the preferred method and s</w:t>
      </w:r>
      <w:r w:rsidRPr="00057FA5">
        <w:rPr>
          <w:rFonts w:ascii="Book Antiqua" w:hAnsi="Book Antiqua"/>
        </w:rPr>
        <w:t>everal guidelines are available to aid in diagnosis and they all endorse arterial enhancement followed by washout in the diagnosis of HCC</w:t>
      </w:r>
      <w:r w:rsidR="001737AF" w:rsidRPr="00057FA5">
        <w:rPr>
          <w:rFonts w:ascii="Book Antiqua" w:hAnsi="Book Antiqua"/>
        </w:rPr>
        <w:t xml:space="preserve"> (</w:t>
      </w:r>
      <w:r w:rsidR="00793E1E" w:rsidRPr="00057FA5">
        <w:rPr>
          <w:rFonts w:ascii="Book Antiqua" w:hAnsi="Book Antiqua"/>
        </w:rPr>
        <w:t>Figure</w:t>
      </w:r>
      <w:r w:rsidR="005228EB" w:rsidRPr="00057FA5">
        <w:rPr>
          <w:rFonts w:ascii="Book Antiqua" w:hAnsi="Book Antiqua"/>
        </w:rPr>
        <w:t xml:space="preserve"> </w:t>
      </w:r>
      <w:r w:rsidR="001737AF" w:rsidRPr="00057FA5">
        <w:rPr>
          <w:rFonts w:ascii="Book Antiqua" w:hAnsi="Book Antiqua"/>
        </w:rPr>
        <w:t>1)</w:t>
      </w:r>
      <w:r w:rsidRPr="00057FA5">
        <w:rPr>
          <w:rFonts w:ascii="Book Antiqua" w:hAnsi="Book Antiqua"/>
        </w:rPr>
        <w:t>. Dynamic and multiphase contrast-enhanced computed tomography (CT) and magnetic resonance imaging (MRI) form the cornerstone of diagnosis in HCC. This review presents an overview of the current diagnostic standards of HCC in accordance to the more common practicing guidelines as well as the use of ancillary features and hepatocyte-specific contrast agents in the diagnosis of HCC.</w:t>
      </w:r>
      <w:r w:rsidR="000A4F01" w:rsidRPr="00057FA5">
        <w:rPr>
          <w:rFonts w:ascii="Book Antiqua" w:hAnsi="Book Antiqua"/>
        </w:rPr>
        <w:t xml:space="preserve"> An outline of supplementary techniques in the imaging of HCC will also be reviewed.</w:t>
      </w:r>
    </w:p>
    <w:p w14:paraId="1568D6FA" w14:textId="77777777" w:rsidR="008D1102" w:rsidRPr="00057FA5" w:rsidRDefault="008D1102"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rPr>
      </w:pPr>
      <w:bookmarkStart w:id="291" w:name="Epidemiology"/>
    </w:p>
    <w:p w14:paraId="65150745" w14:textId="3388C133"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bCs/>
          <w:caps/>
        </w:rPr>
      </w:pPr>
      <w:r w:rsidRPr="00057FA5">
        <w:rPr>
          <w:rFonts w:ascii="Book Antiqua" w:hAnsi="Book Antiqua"/>
          <w:b/>
          <w:bCs/>
          <w:caps/>
        </w:rPr>
        <w:t>Epidemiology</w:t>
      </w:r>
      <w:bookmarkEnd w:id="291"/>
    </w:p>
    <w:p w14:paraId="72C4DE5F" w14:textId="275211CB"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 xml:space="preserve">HCC is associated with chronic liver disease and cirrhosis irrespective of its etiology. It has been shown that only about 10% of HCCs </w:t>
      </w:r>
      <w:r w:rsidR="00793E1E" w:rsidRPr="00057FA5">
        <w:rPr>
          <w:rFonts w:ascii="Book Antiqua" w:hAnsi="Book Antiqua"/>
        </w:rPr>
        <w:t>develop in non-cirrhotic livers</w:t>
      </w:r>
      <w:r w:rsidRPr="00057FA5">
        <w:rPr>
          <w:rFonts w:ascii="Book Antiqua" w:hAnsi="Book Antiqua"/>
          <w:vertAlign w:val="superscript"/>
        </w:rPr>
        <w:t>[5]</w:t>
      </w:r>
      <w:r w:rsidRPr="00057FA5">
        <w:rPr>
          <w:rFonts w:ascii="Book Antiqua" w:hAnsi="Book Antiqua"/>
        </w:rPr>
        <w:t xml:space="preserve">. The incidence of HCC has been increasing, with chronic hepatitis B and C infections being major contributory factors </w:t>
      </w:r>
      <w:r w:rsidR="00793E1E" w:rsidRPr="00057FA5">
        <w:rPr>
          <w:rFonts w:ascii="Book Antiqua" w:hAnsi="Book Antiqua"/>
        </w:rPr>
        <w:t>worldwide</w:t>
      </w:r>
      <w:r w:rsidRPr="00057FA5">
        <w:rPr>
          <w:rFonts w:ascii="Book Antiqua" w:hAnsi="Book Antiqua"/>
          <w:vertAlign w:val="superscript"/>
        </w:rPr>
        <w:t>[6]</w:t>
      </w:r>
      <w:r w:rsidRPr="00057FA5">
        <w:rPr>
          <w:rFonts w:ascii="Book Antiqua" w:hAnsi="Book Antiqua"/>
        </w:rPr>
        <w:t>. Apart from chronic viral infection, several lifestyle factors contribute to the development of HCC. These include excessive alcohol consumption, obesity, diabetes and intake of aflatoxin-</w:t>
      </w:r>
      <w:r w:rsidR="00793E1E" w:rsidRPr="00057FA5">
        <w:rPr>
          <w:rFonts w:ascii="Book Antiqua" w:hAnsi="Book Antiqua"/>
        </w:rPr>
        <w:lastRenderedPageBreak/>
        <w:t>contaminated foods</w:t>
      </w:r>
      <w:r w:rsidRPr="00057FA5">
        <w:rPr>
          <w:rFonts w:ascii="Book Antiqua" w:hAnsi="Book Antiqua"/>
          <w:vertAlign w:val="superscript"/>
        </w:rPr>
        <w:t>[7]</w:t>
      </w:r>
      <w:r w:rsidRPr="00057FA5">
        <w:rPr>
          <w:rFonts w:ascii="Book Antiqua" w:hAnsi="Book Antiqua"/>
        </w:rPr>
        <w:t>. Greater than 90% of HCC cases develop in chronically inflamed liver as a result of viral hepatitis and alcohol ab</w:t>
      </w:r>
      <w:r w:rsidR="00793E1E" w:rsidRPr="00057FA5">
        <w:rPr>
          <w:rFonts w:ascii="Book Antiqua" w:hAnsi="Book Antiqua"/>
        </w:rPr>
        <w:t>use</w:t>
      </w:r>
      <w:r w:rsidRPr="00057FA5">
        <w:rPr>
          <w:rFonts w:ascii="Book Antiqua" w:hAnsi="Book Antiqua"/>
          <w:vertAlign w:val="superscript"/>
        </w:rPr>
        <w:t>[8]</w:t>
      </w:r>
      <w:r w:rsidRPr="00057FA5">
        <w:rPr>
          <w:rFonts w:ascii="Book Antiqua" w:hAnsi="Book Antiqua"/>
        </w:rPr>
        <w:t>. Obesity and diabetes are associated with development of non-alcoho</w:t>
      </w:r>
      <w:r w:rsidR="00793E1E" w:rsidRPr="00057FA5">
        <w:rPr>
          <w:rFonts w:ascii="Book Antiqua" w:hAnsi="Book Antiqua"/>
        </w:rPr>
        <w:t>lic fatty liver disease (NAFLD)</w:t>
      </w:r>
      <w:r w:rsidRPr="00057FA5">
        <w:rPr>
          <w:rFonts w:ascii="Book Antiqua" w:hAnsi="Book Antiqua"/>
          <w:vertAlign w:val="superscript"/>
        </w:rPr>
        <w:t>[9]</w:t>
      </w:r>
      <w:r w:rsidRPr="00057FA5">
        <w:rPr>
          <w:rFonts w:ascii="Book Antiqua" w:hAnsi="Book Antiqua"/>
        </w:rPr>
        <w:t>. Insulin resistance and the resulting inflammatory cascade together with the development of non-alcoholic steatohepatitis (NASH) appear to encour</w:t>
      </w:r>
      <w:r w:rsidR="00793E1E" w:rsidRPr="00057FA5">
        <w:rPr>
          <w:rFonts w:ascii="Book Antiqua" w:hAnsi="Book Antiqua"/>
        </w:rPr>
        <w:t>age hepatocarcinogenesis</w:t>
      </w:r>
      <w:r w:rsidRPr="00057FA5">
        <w:rPr>
          <w:rFonts w:ascii="Book Antiqua" w:hAnsi="Book Antiqua"/>
          <w:vertAlign w:val="superscript"/>
        </w:rPr>
        <w:t>[10]</w:t>
      </w:r>
      <w:r w:rsidRPr="00057FA5">
        <w:rPr>
          <w:rFonts w:ascii="Book Antiqua" w:hAnsi="Book Antiqua"/>
        </w:rPr>
        <w:t>. Cigarette smoking is regarded as a co-f</w:t>
      </w:r>
      <w:r w:rsidR="00793E1E" w:rsidRPr="00057FA5">
        <w:rPr>
          <w:rFonts w:ascii="Book Antiqua" w:hAnsi="Book Antiqua"/>
        </w:rPr>
        <w:t>actor in the development of HCC</w:t>
      </w:r>
      <w:r w:rsidRPr="00057FA5">
        <w:rPr>
          <w:rFonts w:ascii="Book Antiqua" w:hAnsi="Book Antiqua"/>
          <w:vertAlign w:val="superscript"/>
        </w:rPr>
        <w:t>[11]</w:t>
      </w:r>
      <w:r w:rsidRPr="00057FA5">
        <w:rPr>
          <w:rFonts w:ascii="Book Antiqua" w:hAnsi="Book Antiqua"/>
        </w:rPr>
        <w:t xml:space="preserve">. Hepatocarcinogenesis also increases </w:t>
      </w:r>
      <w:r w:rsidR="00793E1E" w:rsidRPr="00057FA5">
        <w:rPr>
          <w:rFonts w:ascii="Book Antiqua" w:hAnsi="Book Antiqua"/>
        </w:rPr>
        <w:t>in the setting of HIV infection</w:t>
      </w:r>
      <w:r w:rsidRPr="00057FA5">
        <w:rPr>
          <w:rFonts w:ascii="Book Antiqua" w:hAnsi="Book Antiqua"/>
          <w:vertAlign w:val="superscript"/>
        </w:rPr>
        <w:t>[12]</w:t>
      </w:r>
      <w:r w:rsidRPr="00057FA5">
        <w:rPr>
          <w:rFonts w:ascii="Book Antiqua" w:hAnsi="Book Antiqua"/>
        </w:rPr>
        <w:t>. Lastly, genetic conditions such as haemochromatosis, glycogen storage disease type 1, alpha 1-antitrypsin deficiency are all associated with increased risk of HCC, most frequent</w:t>
      </w:r>
      <w:r w:rsidR="0044322F" w:rsidRPr="00057FA5">
        <w:rPr>
          <w:rFonts w:ascii="Book Antiqua" w:hAnsi="Book Antiqua"/>
        </w:rPr>
        <w:t>ly on a background of cirrhosis</w:t>
      </w:r>
      <w:r w:rsidRPr="00057FA5">
        <w:rPr>
          <w:rFonts w:ascii="Book Antiqua" w:hAnsi="Book Antiqua"/>
          <w:vertAlign w:val="superscript"/>
        </w:rPr>
        <w:t>[13]</w:t>
      </w:r>
      <w:r w:rsidRPr="00057FA5">
        <w:rPr>
          <w:rFonts w:ascii="Book Antiqua" w:hAnsi="Book Antiqua"/>
        </w:rPr>
        <w:t>.</w:t>
      </w:r>
    </w:p>
    <w:p w14:paraId="0593C978"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74300424" w14:textId="48556673"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bCs/>
          <w:caps/>
        </w:rPr>
      </w:pPr>
      <w:bookmarkStart w:id="292" w:name="Pathogenesis"/>
      <w:r w:rsidRPr="00057FA5">
        <w:rPr>
          <w:rFonts w:ascii="Book Antiqua" w:hAnsi="Book Antiqua"/>
          <w:b/>
          <w:bCs/>
          <w:caps/>
        </w:rPr>
        <w:t>Pathogenesis</w:t>
      </w:r>
      <w:bookmarkEnd w:id="292"/>
    </w:p>
    <w:p w14:paraId="711BE09F" w14:textId="0EFEE7C1"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In patients with chronic liver disease, HCC typically develops in a stepwise manner wherein multiple genes are altered. Chronic inflammation and regeneration of hepatocytes are underlying causes; it results in damage to the DNA of regenerating hepatocytes hence increasing the chance of gene alterations</w:t>
      </w:r>
      <w:r w:rsidR="00793E1E" w:rsidRPr="00057FA5">
        <w:rPr>
          <w:rFonts w:ascii="Book Antiqua" w:hAnsi="Book Antiqua"/>
        </w:rPr>
        <w:t xml:space="preserve"> associated with carcinogenesis</w:t>
      </w:r>
      <w:r w:rsidRPr="00057FA5">
        <w:rPr>
          <w:rFonts w:ascii="Book Antiqua" w:hAnsi="Book Antiqua"/>
          <w:vertAlign w:val="superscript"/>
        </w:rPr>
        <w:t>[14]</w:t>
      </w:r>
      <w:r w:rsidRPr="00057FA5">
        <w:rPr>
          <w:rFonts w:ascii="Book Antiqua" w:hAnsi="Book Antiqua"/>
        </w:rPr>
        <w:t>. The currently accepted nomenclature for stepwise carcinogenesis of HCC is: regenerative nodule (RN); low-grade dysplastic nodule (DNI); high-grade dysplastic nodule (</w:t>
      </w:r>
      <w:r w:rsidR="00793E1E" w:rsidRPr="00057FA5">
        <w:rPr>
          <w:rFonts w:ascii="Book Antiqua" w:hAnsi="Book Antiqua"/>
        </w:rPr>
        <w:t>DNII); early and progressed HCC</w:t>
      </w:r>
      <w:r w:rsidRPr="00057FA5">
        <w:rPr>
          <w:rFonts w:ascii="Book Antiqua" w:hAnsi="Book Antiqua"/>
          <w:vertAlign w:val="superscript"/>
        </w:rPr>
        <w:t>[15-17]</w:t>
      </w:r>
      <w:r w:rsidRPr="00057FA5">
        <w:rPr>
          <w:rFonts w:ascii="Book Antiqua" w:hAnsi="Book Antiqua"/>
        </w:rPr>
        <w:t xml:space="preserve">. </w:t>
      </w:r>
    </w:p>
    <w:p w14:paraId="5585243A"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p>
    <w:p w14:paraId="2FDE39AE" w14:textId="0F4813F6" w:rsidR="00763B5D"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rPr>
      </w:pPr>
      <w:r w:rsidRPr="00057FA5">
        <w:rPr>
          <w:rFonts w:ascii="Book Antiqua" w:hAnsi="Book Antiqua"/>
          <w:b/>
          <w:i/>
        </w:rPr>
        <w:t>Regenerative nodules</w:t>
      </w:r>
    </w:p>
    <w:p w14:paraId="7550B7A3" w14:textId="48D9483B"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i/>
        </w:rPr>
      </w:pPr>
      <w:r w:rsidRPr="00057FA5">
        <w:rPr>
          <w:rFonts w:ascii="Book Antiqua" w:hAnsi="Book Antiqua"/>
        </w:rPr>
        <w:t>These are typically well-defined rounded regions of the cirrhotic paren</w:t>
      </w:r>
      <w:r w:rsidR="00793E1E" w:rsidRPr="00057FA5">
        <w:rPr>
          <w:rFonts w:ascii="Book Antiqua" w:hAnsi="Book Antiqua"/>
        </w:rPr>
        <w:t>chyma surrounded by scar tissue</w:t>
      </w:r>
      <w:r w:rsidRPr="00057FA5">
        <w:rPr>
          <w:rFonts w:ascii="Book Antiqua" w:hAnsi="Book Antiqua"/>
          <w:vertAlign w:val="superscript"/>
        </w:rPr>
        <w:t>[18]</w:t>
      </w:r>
      <w:r w:rsidRPr="00057FA5">
        <w:rPr>
          <w:rFonts w:ascii="Book Antiqua" w:hAnsi="Book Antiqua"/>
        </w:rPr>
        <w:t>. RN</w:t>
      </w:r>
      <w:r w:rsidR="001055E6" w:rsidRPr="00057FA5">
        <w:rPr>
          <w:rFonts w:ascii="Book Antiqua" w:hAnsi="Book Antiqua"/>
        </w:rPr>
        <w:t>s</w:t>
      </w:r>
      <w:r w:rsidRPr="00057FA5">
        <w:rPr>
          <w:rFonts w:ascii="Book Antiqua" w:hAnsi="Book Antiqua"/>
        </w:rPr>
        <w:t xml:space="preserve"> are essentially phenotypically normal and are us</w:t>
      </w:r>
      <w:r w:rsidR="00793E1E" w:rsidRPr="00057FA5">
        <w:rPr>
          <w:rFonts w:ascii="Book Antiqua" w:hAnsi="Book Antiqua"/>
        </w:rPr>
        <w:t>ually considered benign lesions</w:t>
      </w:r>
      <w:r w:rsidRPr="00057FA5">
        <w:rPr>
          <w:rFonts w:ascii="Book Antiqua" w:hAnsi="Book Antiqua"/>
          <w:vertAlign w:val="superscript"/>
        </w:rPr>
        <w:t>[19]</w:t>
      </w:r>
      <w:r w:rsidRPr="00057FA5">
        <w:rPr>
          <w:rFonts w:ascii="Book Antiqua" w:hAnsi="Book Antiqua"/>
        </w:rPr>
        <w:t>. Relative to background parenchyma, they are typically isoattenuating on unenhanced CT, T1, T2 and diff</w:t>
      </w:r>
      <w:r w:rsidR="00793E1E" w:rsidRPr="00057FA5">
        <w:rPr>
          <w:rFonts w:ascii="Book Antiqua" w:hAnsi="Book Antiqua"/>
        </w:rPr>
        <w:t>usion weighted (DWI) MR imaging</w:t>
      </w:r>
      <w:r w:rsidRPr="00057FA5">
        <w:rPr>
          <w:rFonts w:ascii="Book Antiqua" w:hAnsi="Book Antiqua"/>
          <w:vertAlign w:val="superscript"/>
        </w:rPr>
        <w:t>[20,21]</w:t>
      </w:r>
      <w:r w:rsidR="001737AF" w:rsidRPr="00057FA5">
        <w:rPr>
          <w:rFonts w:ascii="Book Antiqua" w:hAnsi="Book Antiqua"/>
          <w:vertAlign w:val="superscript"/>
        </w:rPr>
        <w:t xml:space="preserve"> </w:t>
      </w:r>
      <w:r w:rsidR="001737AF" w:rsidRPr="00057FA5">
        <w:rPr>
          <w:rFonts w:ascii="Book Antiqua" w:hAnsi="Book Antiqua"/>
        </w:rPr>
        <w:t>(</w:t>
      </w:r>
      <w:r w:rsidR="00793E1E" w:rsidRPr="00057FA5">
        <w:rPr>
          <w:rFonts w:ascii="Book Antiqua" w:hAnsi="Book Antiqua"/>
        </w:rPr>
        <w:t xml:space="preserve">Figure </w:t>
      </w:r>
      <w:r w:rsidR="001737AF" w:rsidRPr="00057FA5">
        <w:rPr>
          <w:rFonts w:ascii="Book Antiqua" w:hAnsi="Book Antiqua"/>
        </w:rPr>
        <w:t>2</w:t>
      </w:r>
      <w:r w:rsidRPr="00057FA5">
        <w:rPr>
          <w:rFonts w:ascii="Book Antiqua" w:hAnsi="Book Antiqua"/>
        </w:rPr>
        <w:t>). On occasion, they may be T1 hyperintense and T2hypointense</w:t>
      </w:r>
      <w:r w:rsidR="00793E1E" w:rsidRPr="00057FA5">
        <w:rPr>
          <w:rFonts w:ascii="Book Antiqua" w:hAnsi="Book Antiqua"/>
        </w:rPr>
        <w:t>, similar to dysplastic nodules</w:t>
      </w:r>
      <w:r w:rsidRPr="00057FA5">
        <w:rPr>
          <w:rFonts w:ascii="Book Antiqua" w:hAnsi="Book Antiqua"/>
          <w:vertAlign w:val="superscript"/>
        </w:rPr>
        <w:t>[22]</w:t>
      </w:r>
      <w:r w:rsidRPr="00057FA5">
        <w:rPr>
          <w:rFonts w:ascii="Book Antiqua" w:hAnsi="Book Antiqua"/>
        </w:rPr>
        <w:t xml:space="preserve">. </w:t>
      </w:r>
      <w:r w:rsidR="00627B2D" w:rsidRPr="00057FA5">
        <w:rPr>
          <w:rFonts w:ascii="Book Antiqua" w:hAnsi="Book Antiqua"/>
        </w:rPr>
        <w:t xml:space="preserve">With intravenous </w:t>
      </w:r>
      <w:r w:rsidRPr="00057FA5">
        <w:rPr>
          <w:rFonts w:ascii="Book Antiqua" w:hAnsi="Book Antiqua"/>
        </w:rPr>
        <w:t>extracellular contrast injection, most RN enhance to the same degree as adjacent liver parenchyma or show slightly less enhancement, hence, they may appear as mildly hypoattenuating nodules relative to enhancing fibr</w:t>
      </w:r>
      <w:r w:rsidR="00793E1E" w:rsidRPr="00057FA5">
        <w:rPr>
          <w:rFonts w:ascii="Book Antiqua" w:hAnsi="Book Antiqua"/>
        </w:rPr>
        <w:t>osis in the portal venous phase</w:t>
      </w:r>
      <w:r w:rsidRPr="00057FA5">
        <w:rPr>
          <w:rFonts w:ascii="Book Antiqua" w:hAnsi="Book Antiqua"/>
          <w:vertAlign w:val="superscript"/>
        </w:rPr>
        <w:t xml:space="preserve">[23] </w:t>
      </w:r>
      <w:r w:rsidRPr="00057FA5">
        <w:rPr>
          <w:rFonts w:ascii="Book Antiqua" w:hAnsi="Book Antiqua"/>
        </w:rPr>
        <w:t>(</w:t>
      </w:r>
      <w:r w:rsidR="00793E1E" w:rsidRPr="00057FA5">
        <w:rPr>
          <w:rFonts w:ascii="Book Antiqua" w:hAnsi="Book Antiqua"/>
        </w:rPr>
        <w:t>Figure</w:t>
      </w:r>
      <w:r w:rsidR="005228EB" w:rsidRPr="00057FA5">
        <w:rPr>
          <w:rFonts w:ascii="Book Antiqua" w:hAnsi="Book Antiqua"/>
        </w:rPr>
        <w:t xml:space="preserve"> </w:t>
      </w:r>
      <w:r w:rsidR="001737AF" w:rsidRPr="00057FA5">
        <w:rPr>
          <w:rFonts w:ascii="Book Antiqua" w:hAnsi="Book Antiqua"/>
        </w:rPr>
        <w:t>3</w:t>
      </w:r>
      <w:r w:rsidRPr="00057FA5">
        <w:rPr>
          <w:rFonts w:ascii="Book Antiqua" w:hAnsi="Book Antiqua"/>
        </w:rPr>
        <w:t>).</w:t>
      </w:r>
    </w:p>
    <w:p w14:paraId="34A1D6BC"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1055E350" w14:textId="77777777" w:rsidR="0068648A"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rPr>
      </w:pPr>
      <w:r w:rsidRPr="00057FA5">
        <w:rPr>
          <w:rFonts w:ascii="Book Antiqua" w:hAnsi="Book Antiqua"/>
          <w:b/>
          <w:i/>
        </w:rPr>
        <w:t>Dysplastic nodules</w:t>
      </w:r>
    </w:p>
    <w:p w14:paraId="5307D7BA" w14:textId="3E98D4DD"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i/>
        </w:rPr>
      </w:pPr>
      <w:r w:rsidRPr="00057FA5">
        <w:rPr>
          <w:rFonts w:ascii="Book Antiqua" w:hAnsi="Book Antiqua"/>
        </w:rPr>
        <w:t>These are nodular lesions that differ macroscopically and microscopic</w:t>
      </w:r>
      <w:r w:rsidR="00793E1E" w:rsidRPr="00057FA5">
        <w:rPr>
          <w:rFonts w:ascii="Book Antiqua" w:hAnsi="Book Antiqua"/>
        </w:rPr>
        <w:t>ally from background parenchyma</w:t>
      </w:r>
      <w:r w:rsidRPr="00057FA5">
        <w:rPr>
          <w:rFonts w:ascii="Book Antiqua" w:hAnsi="Book Antiqua"/>
          <w:vertAlign w:val="superscript"/>
        </w:rPr>
        <w:t>[24]</w:t>
      </w:r>
      <w:r w:rsidRPr="00057FA5">
        <w:rPr>
          <w:rFonts w:ascii="Book Antiqua" w:hAnsi="Book Antiqua"/>
        </w:rPr>
        <w:t>. They are classified as low or high grade depending on the presence of cytologi</w:t>
      </w:r>
      <w:r w:rsidR="00793E1E" w:rsidRPr="00057FA5">
        <w:rPr>
          <w:rFonts w:ascii="Book Antiqua" w:hAnsi="Book Antiqua"/>
        </w:rPr>
        <w:t>c and architectural aberrations</w:t>
      </w:r>
      <w:r w:rsidRPr="00057FA5">
        <w:rPr>
          <w:rFonts w:ascii="Book Antiqua" w:hAnsi="Book Antiqua"/>
          <w:vertAlign w:val="superscript"/>
        </w:rPr>
        <w:t>[25]</w:t>
      </w:r>
      <w:r w:rsidRPr="00057FA5">
        <w:rPr>
          <w:rFonts w:ascii="Book Antiqua" w:hAnsi="Book Antiqua"/>
        </w:rPr>
        <w:t>. DNI resemble RN histologically except that they contain unpaired arte</w:t>
      </w:r>
      <w:r w:rsidR="00793E1E" w:rsidRPr="00057FA5">
        <w:rPr>
          <w:rFonts w:ascii="Book Antiqua" w:hAnsi="Book Antiqua"/>
        </w:rPr>
        <w:t>ries and clone-like populations</w:t>
      </w:r>
      <w:r w:rsidRPr="00057FA5">
        <w:rPr>
          <w:rFonts w:ascii="Book Antiqua" w:hAnsi="Book Antiqua"/>
          <w:vertAlign w:val="superscript"/>
        </w:rPr>
        <w:t>[24,25]</w:t>
      </w:r>
      <w:r w:rsidRPr="00057FA5">
        <w:rPr>
          <w:rFonts w:ascii="Book Antiqua" w:hAnsi="Book Antiqua"/>
        </w:rPr>
        <w:t>. On the other hand, DNII show features similar to that of a well-differentiated HCC. They demonstrate cellular atypia with clone-like features, expansile subnodule</w:t>
      </w:r>
      <w:r w:rsidR="00793E1E" w:rsidRPr="00057FA5">
        <w:rPr>
          <w:rFonts w:ascii="Book Antiqua" w:hAnsi="Book Antiqua"/>
        </w:rPr>
        <w:t>s and architectural alterations</w:t>
      </w:r>
      <w:r w:rsidR="00793E1E" w:rsidRPr="00057FA5">
        <w:rPr>
          <w:rFonts w:ascii="Book Antiqua" w:hAnsi="Book Antiqua"/>
          <w:vertAlign w:val="superscript"/>
        </w:rPr>
        <w:t>[25,</w:t>
      </w:r>
      <w:r w:rsidRPr="00057FA5">
        <w:rPr>
          <w:rFonts w:ascii="Book Antiqua" w:hAnsi="Book Antiqua"/>
          <w:vertAlign w:val="superscript"/>
        </w:rPr>
        <w:t>26]</w:t>
      </w:r>
      <w:r w:rsidRPr="00057FA5">
        <w:rPr>
          <w:rFonts w:ascii="Book Antiqua" w:hAnsi="Book Antiqua"/>
        </w:rPr>
        <w:t xml:space="preserve">. Some DNII may contain subnodules of HCC resulting in </w:t>
      </w:r>
      <w:r w:rsidR="00793E1E" w:rsidRPr="00057FA5">
        <w:rPr>
          <w:rFonts w:ascii="Book Antiqua" w:hAnsi="Book Antiqua"/>
        </w:rPr>
        <w:t>the nodule-in-nodule appearance</w:t>
      </w:r>
      <w:r w:rsidRPr="00057FA5">
        <w:rPr>
          <w:rFonts w:ascii="Book Antiqua" w:hAnsi="Book Antiqua"/>
          <w:vertAlign w:val="superscript"/>
        </w:rPr>
        <w:t>[27]</w:t>
      </w:r>
      <w:r w:rsidRPr="00057FA5">
        <w:rPr>
          <w:rFonts w:ascii="Book Antiqua" w:hAnsi="Book Antiqua"/>
        </w:rPr>
        <w:t>. On CT, most DN are hypo- or isodense in the arterial, p</w:t>
      </w:r>
      <w:r w:rsidR="00793E1E" w:rsidRPr="00057FA5">
        <w:rPr>
          <w:rFonts w:ascii="Book Antiqua" w:hAnsi="Book Antiqua"/>
        </w:rPr>
        <w:t>ortal venous and delayed phases</w:t>
      </w:r>
      <w:r w:rsidRPr="00057FA5">
        <w:rPr>
          <w:rFonts w:ascii="Book Antiqua" w:hAnsi="Book Antiqua"/>
          <w:vertAlign w:val="superscript"/>
        </w:rPr>
        <w:t>[28]</w:t>
      </w:r>
      <w:r w:rsidRPr="00057FA5">
        <w:rPr>
          <w:rFonts w:ascii="Book Antiqua" w:hAnsi="Book Antiqua"/>
        </w:rPr>
        <w:t>. They are typically T1hyperintense and iso- to hypoint</w:t>
      </w:r>
      <w:r w:rsidR="001737AF" w:rsidRPr="00057FA5">
        <w:rPr>
          <w:rFonts w:ascii="Book Antiqua" w:hAnsi="Book Antiqua"/>
        </w:rPr>
        <w:t>ense on T2 imag</w:t>
      </w:r>
      <w:r w:rsidR="00793E1E" w:rsidRPr="00057FA5">
        <w:rPr>
          <w:rFonts w:ascii="Book Antiqua" w:hAnsi="Book Antiqua"/>
        </w:rPr>
        <w:t>ing</w:t>
      </w:r>
      <w:r w:rsidR="001737AF" w:rsidRPr="00057FA5">
        <w:rPr>
          <w:rFonts w:ascii="Book Antiqua" w:hAnsi="Book Antiqua"/>
          <w:vertAlign w:val="superscript"/>
        </w:rPr>
        <w:t>[23]</w:t>
      </w:r>
      <w:r w:rsidR="001737AF" w:rsidRPr="00057FA5">
        <w:rPr>
          <w:rFonts w:ascii="Book Antiqua" w:hAnsi="Book Antiqua"/>
        </w:rPr>
        <w:t xml:space="preserve"> (</w:t>
      </w:r>
      <w:r w:rsidR="00793E1E" w:rsidRPr="00057FA5">
        <w:rPr>
          <w:rFonts w:ascii="Book Antiqua" w:hAnsi="Book Antiqua"/>
        </w:rPr>
        <w:t>Figure</w:t>
      </w:r>
      <w:r w:rsidR="005228EB" w:rsidRPr="00057FA5">
        <w:rPr>
          <w:rFonts w:ascii="Book Antiqua" w:hAnsi="Book Antiqua"/>
        </w:rPr>
        <w:t xml:space="preserve"> </w:t>
      </w:r>
      <w:r w:rsidR="001737AF" w:rsidRPr="00057FA5">
        <w:rPr>
          <w:rFonts w:ascii="Book Antiqua" w:hAnsi="Book Antiqua"/>
        </w:rPr>
        <w:t>4</w:t>
      </w:r>
      <w:r w:rsidRPr="00057FA5">
        <w:rPr>
          <w:rFonts w:ascii="Book Antiqua" w:hAnsi="Book Antiqua"/>
        </w:rPr>
        <w:t>). Some, especially DNII may contain intracellular fat resulting in sig</w:t>
      </w:r>
      <w:r w:rsidR="00793E1E" w:rsidRPr="00057FA5">
        <w:rPr>
          <w:rFonts w:ascii="Book Antiqua" w:hAnsi="Book Antiqua"/>
        </w:rPr>
        <w:t>nal loss on out-of-phase images</w:t>
      </w:r>
      <w:r w:rsidRPr="00057FA5">
        <w:rPr>
          <w:rFonts w:ascii="Book Antiqua" w:hAnsi="Book Antiqua"/>
          <w:vertAlign w:val="superscript"/>
        </w:rPr>
        <w:t>[29]</w:t>
      </w:r>
      <w:r w:rsidRPr="00057FA5">
        <w:rPr>
          <w:rFonts w:ascii="Book Antiqua" w:hAnsi="Book Antiqua"/>
        </w:rPr>
        <w:t>. Unlike HCC, DN are almost never T2 hyperinten</w:t>
      </w:r>
      <w:r w:rsidR="00793E1E" w:rsidRPr="00057FA5">
        <w:rPr>
          <w:rFonts w:ascii="Book Antiqua" w:hAnsi="Book Antiqua"/>
        </w:rPr>
        <w:t>se or show restricted diffusion</w:t>
      </w:r>
      <w:r w:rsidRPr="00057FA5">
        <w:rPr>
          <w:rFonts w:ascii="Book Antiqua" w:hAnsi="Book Antiqua"/>
          <w:vertAlign w:val="superscript"/>
        </w:rPr>
        <w:t>[30,31]</w:t>
      </w:r>
      <w:r w:rsidR="001737AF" w:rsidRPr="00057FA5">
        <w:rPr>
          <w:rFonts w:ascii="Book Antiqua" w:hAnsi="Book Antiqua"/>
          <w:vertAlign w:val="superscript"/>
        </w:rPr>
        <w:t xml:space="preserve"> </w:t>
      </w:r>
      <w:r w:rsidR="001737AF" w:rsidRPr="00057FA5">
        <w:rPr>
          <w:rFonts w:ascii="Book Antiqua" w:hAnsi="Book Antiqua"/>
        </w:rPr>
        <w:t>(</w:t>
      </w:r>
      <w:r w:rsidR="00793E1E" w:rsidRPr="00057FA5">
        <w:rPr>
          <w:rFonts w:ascii="Book Antiqua" w:hAnsi="Book Antiqua"/>
        </w:rPr>
        <w:t>Figure</w:t>
      </w:r>
      <w:r w:rsidR="005228EB" w:rsidRPr="00057FA5">
        <w:rPr>
          <w:rFonts w:ascii="Book Antiqua" w:hAnsi="Book Antiqua"/>
        </w:rPr>
        <w:t xml:space="preserve"> </w:t>
      </w:r>
      <w:r w:rsidR="001737AF" w:rsidRPr="00057FA5">
        <w:rPr>
          <w:rFonts w:ascii="Book Antiqua" w:hAnsi="Book Antiqua"/>
        </w:rPr>
        <w:t>4</w:t>
      </w:r>
      <w:r w:rsidRPr="00057FA5">
        <w:rPr>
          <w:rFonts w:ascii="Book Antiqua" w:hAnsi="Book Antiqua"/>
        </w:rPr>
        <w:t xml:space="preserve">). </w:t>
      </w:r>
    </w:p>
    <w:p w14:paraId="6EEBE02C"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69F3D548" w14:textId="353456D5" w:rsidR="00763B5D"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rPr>
      </w:pPr>
      <w:r w:rsidRPr="00057FA5">
        <w:rPr>
          <w:rFonts w:ascii="Book Antiqua" w:hAnsi="Book Antiqua"/>
          <w:b/>
          <w:i/>
        </w:rPr>
        <w:t>Early HCC</w:t>
      </w:r>
    </w:p>
    <w:p w14:paraId="4315795B" w14:textId="212808ED"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Early HCC is likened to ca</w:t>
      </w:r>
      <w:r w:rsidR="00793E1E" w:rsidRPr="00057FA5">
        <w:rPr>
          <w:rFonts w:ascii="Book Antiqua" w:hAnsi="Book Antiqua"/>
        </w:rPr>
        <w:t>rcinoma-in-situ of other organs</w:t>
      </w:r>
      <w:r w:rsidRPr="00057FA5">
        <w:rPr>
          <w:rFonts w:ascii="Book Antiqua" w:hAnsi="Book Antiqua"/>
          <w:vertAlign w:val="superscript"/>
        </w:rPr>
        <w:t>[32]</w:t>
      </w:r>
      <w:r w:rsidRPr="00057FA5">
        <w:rPr>
          <w:rFonts w:ascii="Book Antiqua" w:hAnsi="Book Antiqua"/>
        </w:rPr>
        <w:t>. They rarely exceed 2 cm and unlike progressed HCC which displaces and destroys surrounding liver parenchyma, early HCCs expand by gra</w:t>
      </w:r>
      <w:r w:rsidR="00793E1E" w:rsidRPr="00057FA5">
        <w:rPr>
          <w:rFonts w:ascii="Book Antiqua" w:hAnsi="Book Antiqua"/>
        </w:rPr>
        <w:t>dually replacing the parenchyma</w:t>
      </w:r>
      <w:r w:rsidRPr="00057FA5">
        <w:rPr>
          <w:rFonts w:ascii="Book Antiqua" w:hAnsi="Book Antiqua"/>
          <w:vertAlign w:val="superscript"/>
        </w:rPr>
        <w:t>[17]</w:t>
      </w:r>
      <w:r w:rsidRPr="00057FA5">
        <w:rPr>
          <w:rFonts w:ascii="Book Antiqua" w:hAnsi="Book Antiqua"/>
        </w:rPr>
        <w:t>. The main distinguishing characteristic between a DNII and early HCC is the presence of stromal invasion in the latter which is defined as infiltration of tumour cells into fibrous t</w:t>
      </w:r>
      <w:r w:rsidR="00793E1E" w:rsidRPr="00057FA5">
        <w:rPr>
          <w:rFonts w:ascii="Book Antiqua" w:hAnsi="Book Antiqua"/>
        </w:rPr>
        <w:t>issue surrounding portal tracts</w:t>
      </w:r>
      <w:r w:rsidRPr="00057FA5">
        <w:rPr>
          <w:rFonts w:ascii="Book Antiqua" w:hAnsi="Book Antiqua"/>
          <w:vertAlign w:val="superscript"/>
        </w:rPr>
        <w:t>[25]</w:t>
      </w:r>
      <w:r w:rsidRPr="00057FA5">
        <w:rPr>
          <w:rFonts w:ascii="Book Antiqua" w:hAnsi="Book Antiqua"/>
        </w:rPr>
        <w:t>.</w:t>
      </w:r>
    </w:p>
    <w:p w14:paraId="1493CC1F" w14:textId="77777777" w:rsidR="00396251" w:rsidRPr="00057FA5" w:rsidRDefault="00396251"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050A6F32" w14:textId="33F40265" w:rsidR="00396251"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rPr>
      </w:pPr>
      <w:r w:rsidRPr="00057FA5">
        <w:rPr>
          <w:rFonts w:ascii="Book Antiqua" w:hAnsi="Book Antiqua"/>
          <w:b/>
          <w:i/>
        </w:rPr>
        <w:t>Progressed HCC</w:t>
      </w:r>
    </w:p>
    <w:p w14:paraId="105850DB" w14:textId="70D58ECC"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Theses nodules are overtly malignant with propensity to invade vessels and metastasize.</w:t>
      </w:r>
      <w:r w:rsidR="005228EB" w:rsidRPr="00057FA5">
        <w:rPr>
          <w:rFonts w:ascii="Book Antiqua" w:hAnsi="Book Antiqua"/>
        </w:rPr>
        <w:t xml:space="preserve"> </w:t>
      </w:r>
      <w:r w:rsidRPr="00057FA5">
        <w:rPr>
          <w:rFonts w:ascii="Book Antiqua" w:hAnsi="Book Antiqua"/>
        </w:rPr>
        <w:t>Lesions smaller than 2</w:t>
      </w:r>
      <w:r w:rsidR="00793E1E" w:rsidRPr="00057FA5">
        <w:rPr>
          <w:rFonts w:ascii="Book Antiqua" w:eastAsia="SimSun" w:hAnsi="Book Antiqua" w:hint="eastAsia"/>
          <w:lang w:eastAsia="zh-CN"/>
        </w:rPr>
        <w:t xml:space="preserve"> </w:t>
      </w:r>
      <w:r w:rsidRPr="00057FA5">
        <w:rPr>
          <w:rFonts w:ascii="Book Antiqua" w:hAnsi="Book Antiqua"/>
        </w:rPr>
        <w:t xml:space="preserve">cm are typically distinctly nodular with well-defined margins; they grow by expanding into and compressing surrounding parenchyma resulting </w:t>
      </w:r>
      <w:r w:rsidR="00793E1E" w:rsidRPr="00057FA5">
        <w:rPr>
          <w:rFonts w:ascii="Book Antiqua" w:hAnsi="Book Antiqua"/>
        </w:rPr>
        <w:t>in formation of a pseudocapsule</w:t>
      </w:r>
      <w:r w:rsidRPr="00057FA5">
        <w:rPr>
          <w:rFonts w:ascii="Book Antiqua" w:hAnsi="Book Antiqua"/>
          <w:vertAlign w:val="superscript"/>
        </w:rPr>
        <w:t>[17]</w:t>
      </w:r>
      <w:r w:rsidRPr="00057FA5">
        <w:rPr>
          <w:rFonts w:ascii="Book Antiqua" w:hAnsi="Book Antiqua"/>
        </w:rPr>
        <w:t xml:space="preserve">. Lesions larger than 2 cm demonstrate a more aggressive behaviour. A mosaic pattern is characteristic which </w:t>
      </w:r>
      <w:r w:rsidRPr="00057FA5">
        <w:rPr>
          <w:rFonts w:ascii="Book Antiqua" w:hAnsi="Book Antiqua"/>
        </w:rPr>
        <w:lastRenderedPageBreak/>
        <w:t>is defined by the presence of several internal subnodules separated by fibrous septa as well as areas of necrosis, haemorrhage and occasionally fatty metamorp</w:t>
      </w:r>
      <w:r w:rsidR="00793E1E" w:rsidRPr="00057FA5">
        <w:rPr>
          <w:rFonts w:ascii="Book Antiqua" w:hAnsi="Book Antiqua"/>
        </w:rPr>
        <w:t>hosis</w:t>
      </w:r>
      <w:r w:rsidRPr="00057FA5">
        <w:rPr>
          <w:rFonts w:ascii="Book Antiqua" w:hAnsi="Book Antiqua"/>
          <w:vertAlign w:val="superscript"/>
        </w:rPr>
        <w:t>[33]</w:t>
      </w:r>
      <w:r w:rsidRPr="00057FA5">
        <w:rPr>
          <w:rFonts w:ascii="Book Antiqua" w:hAnsi="Book Antiqua"/>
        </w:rPr>
        <w:t xml:space="preserve">. </w:t>
      </w:r>
    </w:p>
    <w:p w14:paraId="2722A0E0"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p>
    <w:p w14:paraId="062F90AB" w14:textId="744B2FE0"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bCs/>
          <w:caps/>
        </w:rPr>
      </w:pPr>
      <w:bookmarkStart w:id="293" w:name="Current_diagnostic_standards_o"/>
      <w:r w:rsidRPr="00057FA5">
        <w:rPr>
          <w:rFonts w:ascii="Book Antiqua" w:hAnsi="Book Antiqua"/>
          <w:b/>
          <w:bCs/>
          <w:caps/>
        </w:rPr>
        <w:t>Current</w:t>
      </w:r>
      <w:bookmarkEnd w:id="293"/>
      <w:r w:rsidRPr="00057FA5">
        <w:rPr>
          <w:rFonts w:ascii="Book Antiqua" w:hAnsi="Book Antiqua"/>
          <w:b/>
          <w:bCs/>
          <w:caps/>
        </w:rPr>
        <w:t xml:space="preserve"> diagnostic standards of HCC according to existing guidelines</w:t>
      </w:r>
    </w:p>
    <w:p w14:paraId="126E6638" w14:textId="7823AFB2"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In oncology, the diagnosis of malignancy usually necessitates tissue sampling prior to determination of treatment approach. Characterisation of HCC however, is an exception as a non-invasive diagnosis can be attained with imaging i</w:t>
      </w:r>
      <w:r w:rsidR="00793E1E" w:rsidRPr="00057FA5">
        <w:rPr>
          <w:rFonts w:ascii="Book Antiqua" w:hAnsi="Book Antiqua"/>
        </w:rPr>
        <w:t>n high-risk patient populations</w:t>
      </w:r>
      <w:r w:rsidRPr="00057FA5">
        <w:rPr>
          <w:rFonts w:ascii="Book Antiqua" w:hAnsi="Book Antiqua"/>
          <w:vertAlign w:val="superscript"/>
        </w:rPr>
        <w:t>[2,34,35]</w:t>
      </w:r>
      <w:r w:rsidRPr="00057FA5">
        <w:rPr>
          <w:rFonts w:ascii="Book Antiqua" w:hAnsi="Book Antiqua"/>
        </w:rPr>
        <w:t>. The more widely used guidelines are the European Association fo</w:t>
      </w:r>
      <w:r w:rsidR="00793E1E" w:rsidRPr="00057FA5">
        <w:rPr>
          <w:rFonts w:ascii="Book Antiqua" w:hAnsi="Book Antiqua"/>
        </w:rPr>
        <w:t>r the Study of the Liver (EASL)</w:t>
      </w:r>
      <w:r w:rsidRPr="00057FA5">
        <w:rPr>
          <w:rFonts w:ascii="Book Antiqua" w:hAnsi="Book Antiqua"/>
          <w:vertAlign w:val="superscript"/>
        </w:rPr>
        <w:t>[34]</w:t>
      </w:r>
      <w:r w:rsidRPr="00057FA5">
        <w:rPr>
          <w:rFonts w:ascii="Book Antiqua" w:hAnsi="Book Antiqua"/>
        </w:rPr>
        <w:t>, American Association for the Study of Liver Disease (A</w:t>
      </w:r>
      <w:r w:rsidR="00793E1E" w:rsidRPr="00057FA5">
        <w:rPr>
          <w:rFonts w:ascii="Book Antiqua" w:hAnsi="Book Antiqua"/>
        </w:rPr>
        <w:t>ASLD)</w:t>
      </w:r>
      <w:r w:rsidRPr="00057FA5">
        <w:rPr>
          <w:rFonts w:ascii="Book Antiqua" w:hAnsi="Book Antiqua"/>
          <w:vertAlign w:val="superscript"/>
        </w:rPr>
        <w:t>[35]</w:t>
      </w:r>
      <w:r w:rsidRPr="00057FA5">
        <w:rPr>
          <w:rFonts w:ascii="Book Antiqua" w:hAnsi="Book Antiqua"/>
        </w:rPr>
        <w:t xml:space="preserve"> and the</w:t>
      </w:r>
      <w:r w:rsidR="005228EB" w:rsidRPr="00057FA5">
        <w:rPr>
          <w:rFonts w:ascii="Book Antiqua" w:hAnsi="Book Antiqua"/>
        </w:rPr>
        <w:t xml:space="preserve"> </w:t>
      </w:r>
      <w:r w:rsidRPr="00057FA5">
        <w:rPr>
          <w:rFonts w:ascii="Book Antiqua" w:hAnsi="Book Antiqua"/>
        </w:rPr>
        <w:t>Asian Pacific Society for</w:t>
      </w:r>
      <w:r w:rsidR="00793E1E" w:rsidRPr="00057FA5">
        <w:rPr>
          <w:rFonts w:ascii="Book Antiqua" w:hAnsi="Book Antiqua"/>
        </w:rPr>
        <w:t xml:space="preserve"> the Study of the Liver (APASL)</w:t>
      </w:r>
      <w:r w:rsidRPr="00057FA5">
        <w:rPr>
          <w:rFonts w:ascii="Book Antiqua" w:hAnsi="Book Antiqua"/>
          <w:vertAlign w:val="superscript"/>
        </w:rPr>
        <w:t>[2]</w:t>
      </w:r>
      <w:r w:rsidRPr="00057FA5">
        <w:rPr>
          <w:rFonts w:ascii="Book Antiqua" w:hAnsi="Book Antiqua"/>
        </w:rPr>
        <w:t xml:space="preserve">. The hallmark diagnostic characteristics of HCC are arterial enhancement followed by </w:t>
      </w:r>
      <w:r w:rsidR="00A95E87" w:rsidRPr="00057FA5">
        <w:rPr>
          <w:rFonts w:ascii="Book Antiqua" w:hAnsi="Book Antiqua"/>
        </w:rPr>
        <w:t xml:space="preserve">portal venous and/or delayed phase </w:t>
      </w:r>
      <w:r w:rsidR="00793E1E" w:rsidRPr="00057FA5">
        <w:rPr>
          <w:rFonts w:ascii="Book Antiqua" w:hAnsi="Book Antiqua"/>
        </w:rPr>
        <w:t>washout</w:t>
      </w:r>
      <w:r w:rsidRPr="00057FA5">
        <w:rPr>
          <w:rFonts w:ascii="Book Antiqua" w:hAnsi="Book Antiqua"/>
          <w:vertAlign w:val="superscript"/>
        </w:rPr>
        <w:t xml:space="preserve">[36-38] </w:t>
      </w:r>
      <w:r w:rsidR="00CD6A42" w:rsidRPr="00057FA5">
        <w:rPr>
          <w:rFonts w:ascii="Book Antiqua" w:hAnsi="Book Antiqua"/>
        </w:rPr>
        <w:t>(</w:t>
      </w:r>
      <w:r w:rsidR="00793E1E" w:rsidRPr="00057FA5">
        <w:rPr>
          <w:rFonts w:ascii="Book Antiqua" w:hAnsi="Book Antiqua"/>
        </w:rPr>
        <w:t>Figure</w:t>
      </w:r>
      <w:r w:rsidR="00793E1E" w:rsidRPr="00057FA5">
        <w:rPr>
          <w:rFonts w:ascii="Book Antiqua" w:eastAsia="SimSun" w:hAnsi="Book Antiqua" w:hint="eastAsia"/>
          <w:lang w:eastAsia="zh-CN"/>
        </w:rPr>
        <w:t>s</w:t>
      </w:r>
      <w:r w:rsidR="005228EB" w:rsidRPr="00057FA5">
        <w:rPr>
          <w:rFonts w:ascii="Book Antiqua" w:hAnsi="Book Antiqua"/>
        </w:rPr>
        <w:t xml:space="preserve"> </w:t>
      </w:r>
      <w:r w:rsidR="00CD6A42" w:rsidRPr="00057FA5">
        <w:rPr>
          <w:rFonts w:ascii="Book Antiqua" w:hAnsi="Book Antiqua"/>
        </w:rPr>
        <w:t>1</w:t>
      </w:r>
      <w:r w:rsidR="00793E1E" w:rsidRPr="00057FA5">
        <w:rPr>
          <w:rFonts w:ascii="Book Antiqua" w:eastAsia="SimSun" w:hAnsi="Book Antiqua" w:hint="eastAsia"/>
          <w:lang w:eastAsia="zh-CN"/>
        </w:rPr>
        <w:t xml:space="preserve"> and</w:t>
      </w:r>
      <w:r w:rsidRPr="00057FA5">
        <w:rPr>
          <w:rFonts w:ascii="Book Antiqua" w:hAnsi="Book Antiqua"/>
        </w:rPr>
        <w:t xml:space="preserve"> 5), this is common to all three guidelines. Comparative studies for CT and MR imaging using extracellular contrast agents found highe</w:t>
      </w:r>
      <w:r w:rsidR="00793E1E" w:rsidRPr="00057FA5">
        <w:rPr>
          <w:rFonts w:ascii="Book Antiqua" w:hAnsi="Book Antiqua"/>
        </w:rPr>
        <w:t>r sensitivities with MR imaging</w:t>
      </w:r>
      <w:r w:rsidRPr="00057FA5">
        <w:rPr>
          <w:rFonts w:ascii="Book Antiqua" w:hAnsi="Book Antiqua"/>
          <w:vertAlign w:val="superscript"/>
        </w:rPr>
        <w:t>[39,40]</w:t>
      </w:r>
      <w:r w:rsidRPr="00057FA5">
        <w:rPr>
          <w:rFonts w:ascii="Book Antiqua" w:hAnsi="Book Antiqua"/>
        </w:rPr>
        <w:t>. The sensitivity of MRI for nodular HCC of all sizes is 77</w:t>
      </w:r>
      <w:r w:rsidR="00793E1E" w:rsidRPr="00057FA5">
        <w:rPr>
          <w:rFonts w:ascii="Book Antiqua" w:eastAsia="SimSun" w:hAnsi="Book Antiqua" w:hint="eastAsia"/>
          <w:lang w:eastAsia="zh-CN"/>
        </w:rPr>
        <w:t>%</w:t>
      </w:r>
      <w:r w:rsidRPr="00057FA5">
        <w:rPr>
          <w:rFonts w:ascii="Book Antiqua" w:hAnsi="Book Antiqua"/>
        </w:rPr>
        <w:t>-</w:t>
      </w:r>
      <w:r w:rsidR="00793E1E" w:rsidRPr="00057FA5">
        <w:rPr>
          <w:rFonts w:ascii="Book Antiqua" w:hAnsi="Book Antiqua"/>
        </w:rPr>
        <w:t>100% while that of CT is 68</w:t>
      </w:r>
      <w:r w:rsidR="00793E1E" w:rsidRPr="00057FA5">
        <w:rPr>
          <w:rFonts w:ascii="Book Antiqua" w:eastAsia="SimSun" w:hAnsi="Book Antiqua" w:hint="eastAsia"/>
          <w:lang w:eastAsia="zh-CN"/>
        </w:rPr>
        <w:t>%</w:t>
      </w:r>
      <w:r w:rsidR="00793E1E" w:rsidRPr="00057FA5">
        <w:rPr>
          <w:rFonts w:ascii="Book Antiqua" w:hAnsi="Book Antiqua"/>
        </w:rPr>
        <w:t>-91%</w:t>
      </w:r>
      <w:r w:rsidRPr="00057FA5">
        <w:rPr>
          <w:rFonts w:ascii="Book Antiqua" w:hAnsi="Book Antiqua"/>
          <w:vertAlign w:val="superscript"/>
        </w:rPr>
        <w:t>[34,35,41,42]</w:t>
      </w:r>
      <w:r w:rsidRPr="00057FA5">
        <w:rPr>
          <w:rFonts w:ascii="Book Antiqua" w:hAnsi="Book Antiqua"/>
        </w:rPr>
        <w:t xml:space="preserve">. The size of the lesion </w:t>
      </w:r>
      <w:r w:rsidR="001705B9" w:rsidRPr="00057FA5">
        <w:rPr>
          <w:rFonts w:ascii="Book Antiqua" w:hAnsi="Book Antiqua"/>
        </w:rPr>
        <w:t>is an important determinant</w:t>
      </w:r>
      <w:r w:rsidR="005228EB" w:rsidRPr="00057FA5">
        <w:rPr>
          <w:rFonts w:ascii="Book Antiqua" w:hAnsi="Book Antiqua"/>
        </w:rPr>
        <w:t xml:space="preserve"> </w:t>
      </w:r>
      <w:r w:rsidRPr="00057FA5">
        <w:rPr>
          <w:rFonts w:ascii="Book Antiqua" w:hAnsi="Book Antiqua"/>
        </w:rPr>
        <w:t>in diagnosis; for lesions larger than 2 cm, the sensitivity is close to 100% for both modalities but drops to 45</w:t>
      </w:r>
      <w:r w:rsidR="00793E1E" w:rsidRPr="00057FA5">
        <w:rPr>
          <w:rFonts w:ascii="Book Antiqua" w:eastAsia="SimSun" w:hAnsi="Book Antiqua" w:hint="eastAsia"/>
          <w:lang w:eastAsia="zh-CN"/>
        </w:rPr>
        <w:t>%</w:t>
      </w:r>
      <w:r w:rsidRPr="00057FA5">
        <w:rPr>
          <w:rFonts w:ascii="Book Antiqua" w:hAnsi="Book Antiqua"/>
        </w:rPr>
        <w:t xml:space="preserve">-80% with MRI and 40-75% with </w:t>
      </w:r>
      <w:r w:rsidR="00793E1E" w:rsidRPr="00057FA5">
        <w:rPr>
          <w:rFonts w:ascii="Book Antiqua" w:hAnsi="Book Antiqua"/>
        </w:rPr>
        <w:t>CT for lesions measuring 1-2 cm</w:t>
      </w:r>
      <w:r w:rsidRPr="00057FA5">
        <w:rPr>
          <w:rFonts w:ascii="Book Antiqua" w:hAnsi="Book Antiqua"/>
          <w:vertAlign w:val="superscript"/>
        </w:rPr>
        <w:t>[40,43]</w:t>
      </w:r>
      <w:r w:rsidRPr="00057FA5">
        <w:rPr>
          <w:rFonts w:ascii="Book Antiqua" w:hAnsi="Book Antiqua"/>
        </w:rPr>
        <w:t>.</w:t>
      </w:r>
    </w:p>
    <w:p w14:paraId="2B12CEBC" w14:textId="6CDC6A4F" w:rsidR="009F518F" w:rsidRPr="00057FA5" w:rsidRDefault="009F518F" w:rsidP="00793E1E">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Chars="100" w:firstLine="240"/>
        <w:jc w:val="both"/>
        <w:rPr>
          <w:rFonts w:ascii="Book Antiqua" w:hAnsi="Book Antiqua"/>
        </w:rPr>
      </w:pPr>
      <w:r w:rsidRPr="00057FA5">
        <w:rPr>
          <w:rFonts w:ascii="Book Antiqua" w:hAnsi="Book Antiqua"/>
        </w:rPr>
        <w:t xml:space="preserve">Both EASL and AASLD stratify lesions according to size; </w:t>
      </w:r>
      <w:r w:rsidR="005F5B39" w:rsidRPr="00057FA5">
        <w:rPr>
          <w:rFonts w:ascii="Book Antiqua" w:hAnsi="Book Antiqua"/>
        </w:rPr>
        <w:t>&lt;</w:t>
      </w:r>
      <w:r w:rsidRPr="00057FA5">
        <w:rPr>
          <w:rFonts w:ascii="Book Antiqua" w:hAnsi="Book Antiqua"/>
        </w:rPr>
        <w:t xml:space="preserve"> 1 cm, 1-2 cm and </w:t>
      </w:r>
      <w:r w:rsidR="005F5B39" w:rsidRPr="00057FA5">
        <w:rPr>
          <w:rFonts w:ascii="Book Antiqua" w:hAnsi="Book Antiqua"/>
        </w:rPr>
        <w:t>&gt;</w:t>
      </w:r>
      <w:r w:rsidRPr="00057FA5">
        <w:rPr>
          <w:rFonts w:ascii="Book Antiqua" w:hAnsi="Book Antiqua"/>
        </w:rPr>
        <w:t xml:space="preserve"> 2 cm for EASL and </w:t>
      </w:r>
      <w:r w:rsidR="005F5B39" w:rsidRPr="00057FA5">
        <w:rPr>
          <w:rFonts w:ascii="Book Antiqua" w:hAnsi="Book Antiqua"/>
        </w:rPr>
        <w:t>&lt;</w:t>
      </w:r>
      <w:r w:rsidRPr="00057FA5">
        <w:rPr>
          <w:rFonts w:ascii="Book Antiqua" w:hAnsi="Book Antiqua"/>
        </w:rPr>
        <w:t xml:space="preserve"> 1</w:t>
      </w:r>
      <w:r w:rsidR="00793E1E" w:rsidRPr="00057FA5">
        <w:rPr>
          <w:rFonts w:ascii="Book Antiqua" w:eastAsia="SimSun" w:hAnsi="Book Antiqua" w:hint="eastAsia"/>
          <w:lang w:eastAsia="zh-CN"/>
        </w:rPr>
        <w:t xml:space="preserve"> </w:t>
      </w:r>
      <w:r w:rsidR="005F5B39" w:rsidRPr="00057FA5">
        <w:rPr>
          <w:rFonts w:ascii="Book Antiqua" w:hAnsi="Book Antiqua"/>
        </w:rPr>
        <w:t>cm</w:t>
      </w:r>
      <w:r w:rsidR="005228EB" w:rsidRPr="00057FA5">
        <w:rPr>
          <w:rFonts w:ascii="Book Antiqua" w:hAnsi="Book Antiqua"/>
        </w:rPr>
        <w:t xml:space="preserve"> </w:t>
      </w:r>
      <w:r w:rsidR="005F5B39" w:rsidRPr="00057FA5">
        <w:rPr>
          <w:rFonts w:ascii="Book Antiqua" w:hAnsi="Book Antiqua"/>
        </w:rPr>
        <w:t>and &gt;</w:t>
      </w:r>
      <w:r w:rsidR="00793E1E" w:rsidRPr="00057FA5">
        <w:rPr>
          <w:rFonts w:ascii="Book Antiqua" w:eastAsia="SimSun" w:hAnsi="Book Antiqua" w:hint="eastAsia"/>
          <w:lang w:eastAsia="zh-CN"/>
        </w:rPr>
        <w:t xml:space="preserve"> </w:t>
      </w:r>
      <w:r w:rsidR="005F5B39" w:rsidRPr="00057FA5">
        <w:rPr>
          <w:rFonts w:ascii="Book Antiqua" w:hAnsi="Book Antiqua"/>
        </w:rPr>
        <w:t>1</w:t>
      </w:r>
      <w:r w:rsidR="00793E1E" w:rsidRPr="00057FA5">
        <w:rPr>
          <w:rFonts w:ascii="Book Antiqua" w:eastAsia="SimSun" w:hAnsi="Book Antiqua" w:hint="eastAsia"/>
          <w:lang w:eastAsia="zh-CN"/>
        </w:rPr>
        <w:t xml:space="preserve"> </w:t>
      </w:r>
      <w:r w:rsidRPr="00057FA5">
        <w:rPr>
          <w:rFonts w:ascii="Book Antiqua" w:hAnsi="Book Antiqua"/>
        </w:rPr>
        <w:t xml:space="preserve">cm for AASLD. Both guidelines deem less than 1 cm lesions as too small for characterisation and recommend follow-up. The diagnosis of HCC in lesions larger than 2 cm </w:t>
      </w:r>
      <w:r w:rsidR="002D4761" w:rsidRPr="00057FA5">
        <w:rPr>
          <w:rFonts w:ascii="Book Antiqua" w:hAnsi="Book Antiqua"/>
        </w:rPr>
        <w:t>requires</w:t>
      </w:r>
      <w:r w:rsidRPr="00057FA5">
        <w:rPr>
          <w:rFonts w:ascii="Book Antiqua" w:hAnsi="Book Antiqua"/>
        </w:rPr>
        <w:t xml:space="preserve"> only a single imaging modality when the hallmark enhancement characteristics are present. Another imaging technique should be performed when enhancement characteristics are atypical. These guidelines differ with respect to lesions between 1-2 cm; the AASLD recommends the same approaches as for lesions larger than 2cm whereas EASL recommends the presence of typical enhancement characteristics on two imaging modalities. Both EASL and AASLD recommend biopsy in patients with lesions that do not fit in the above imaging criteria. Unlike EASL and AASLD, APASL does not stratify lesions according to size. Also, the APASL acknowledges the use of contrast-</w:t>
      </w:r>
      <w:r w:rsidRPr="00057FA5">
        <w:rPr>
          <w:rFonts w:ascii="Book Antiqua" w:hAnsi="Book Antiqua"/>
        </w:rPr>
        <w:lastRenderedPageBreak/>
        <w:t xml:space="preserve">enhanced ultrasound (CEUS) to depict hypervascularity in lesions hypovascular on CT or MRI. When a defect is observed in the Kupffer phase on CEUS, it is diagnosed as HCC. </w:t>
      </w:r>
      <w:r w:rsidR="000813B1" w:rsidRPr="00057FA5">
        <w:rPr>
          <w:rFonts w:ascii="Book Antiqua" w:hAnsi="Book Antiqua"/>
        </w:rPr>
        <w:t>The K</w:t>
      </w:r>
      <w:r w:rsidR="00B8585A" w:rsidRPr="00057FA5">
        <w:rPr>
          <w:rFonts w:ascii="Book Antiqua" w:hAnsi="Book Antiqua"/>
        </w:rPr>
        <w:t>upffer phase also known as th</w:t>
      </w:r>
      <w:r w:rsidR="00851D78" w:rsidRPr="00057FA5">
        <w:rPr>
          <w:rFonts w:ascii="Book Antiqua" w:hAnsi="Book Antiqua"/>
        </w:rPr>
        <w:t>e post-vascular phase which occurs 20min after injection</w:t>
      </w:r>
      <w:r w:rsidR="00D341C4" w:rsidRPr="00057FA5">
        <w:rPr>
          <w:rFonts w:ascii="Book Antiqua" w:hAnsi="Book Antiqua"/>
        </w:rPr>
        <w:t xml:space="preserve"> and</w:t>
      </w:r>
      <w:r w:rsidR="005228EB" w:rsidRPr="00057FA5">
        <w:rPr>
          <w:rFonts w:ascii="Book Antiqua" w:hAnsi="Book Antiqua"/>
        </w:rPr>
        <w:t xml:space="preserve"> </w:t>
      </w:r>
      <w:r w:rsidR="00851D78" w:rsidRPr="00057FA5">
        <w:rPr>
          <w:rFonts w:ascii="Book Antiqua" w:hAnsi="Book Antiqua"/>
        </w:rPr>
        <w:t xml:space="preserve">implies </w:t>
      </w:r>
      <w:r w:rsidR="00B8585A" w:rsidRPr="00057FA5">
        <w:rPr>
          <w:rFonts w:ascii="Book Antiqua" w:hAnsi="Book Antiqua"/>
        </w:rPr>
        <w:t xml:space="preserve">the presence </w:t>
      </w:r>
      <w:r w:rsidR="000813B1" w:rsidRPr="00057FA5">
        <w:rPr>
          <w:rFonts w:ascii="Book Antiqua" w:hAnsi="Book Antiqua"/>
        </w:rPr>
        <w:t>of Kupffer cells which are</w:t>
      </w:r>
      <w:r w:rsidR="00D341C4" w:rsidRPr="00057FA5">
        <w:rPr>
          <w:rFonts w:ascii="Book Antiqua" w:hAnsi="Book Antiqua"/>
        </w:rPr>
        <w:t xml:space="preserve"> present in non-neoplastic liver parenchyma and</w:t>
      </w:r>
      <w:r w:rsidR="005228EB" w:rsidRPr="00057FA5">
        <w:rPr>
          <w:rFonts w:ascii="Book Antiqua" w:hAnsi="Book Antiqua"/>
        </w:rPr>
        <w:t xml:space="preserve"> </w:t>
      </w:r>
      <w:r w:rsidR="000813B1" w:rsidRPr="00057FA5">
        <w:rPr>
          <w:rFonts w:ascii="Book Antiqua" w:hAnsi="Book Antiqua"/>
        </w:rPr>
        <w:t>reduced in HCC</w:t>
      </w:r>
      <w:r w:rsidR="00851D78" w:rsidRPr="00057FA5">
        <w:rPr>
          <w:rFonts w:ascii="Book Antiqua" w:hAnsi="Book Antiqua"/>
          <w:vertAlign w:val="superscript"/>
        </w:rPr>
        <w:t>[44]</w:t>
      </w:r>
      <w:r w:rsidR="000813B1" w:rsidRPr="00057FA5">
        <w:rPr>
          <w:rFonts w:ascii="Book Antiqua" w:hAnsi="Book Antiqua"/>
        </w:rPr>
        <w:t>.</w:t>
      </w:r>
      <w:r w:rsidR="005228EB" w:rsidRPr="00057FA5">
        <w:rPr>
          <w:rFonts w:ascii="Book Antiqua" w:hAnsi="Book Antiqua"/>
        </w:rPr>
        <w:t xml:space="preserve"> </w:t>
      </w:r>
      <w:r w:rsidR="000813B1" w:rsidRPr="00057FA5">
        <w:rPr>
          <w:rFonts w:ascii="Book Antiqua" w:hAnsi="Book Antiqua"/>
        </w:rPr>
        <w:t>If this defect is</w:t>
      </w:r>
      <w:r w:rsidRPr="00057FA5">
        <w:rPr>
          <w:rFonts w:ascii="Book Antiqua" w:hAnsi="Book Antiqua"/>
        </w:rPr>
        <w:t xml:space="preserve"> not observed, close follow-up is recommended.</w:t>
      </w:r>
    </w:p>
    <w:p w14:paraId="0B91BF5E" w14:textId="1EC2785B" w:rsidR="009F518F" w:rsidRPr="00057FA5" w:rsidRDefault="009F518F" w:rsidP="00793E1E">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Chars="100" w:firstLine="240"/>
        <w:jc w:val="both"/>
        <w:rPr>
          <w:rFonts w:ascii="Book Antiqua" w:hAnsi="Book Antiqua"/>
        </w:rPr>
      </w:pPr>
      <w:r w:rsidRPr="00057FA5">
        <w:rPr>
          <w:rFonts w:ascii="Book Antiqua" w:hAnsi="Book Antiqua"/>
        </w:rPr>
        <w:t>The Liver Imaging Reporti</w:t>
      </w:r>
      <w:r w:rsidR="00793E1E" w:rsidRPr="00057FA5">
        <w:rPr>
          <w:rFonts w:ascii="Book Antiqua" w:hAnsi="Book Antiqua"/>
        </w:rPr>
        <w:t>ng and Data System (Li-RADS)</w:t>
      </w:r>
      <w:r w:rsidR="00851D78" w:rsidRPr="00057FA5">
        <w:rPr>
          <w:rFonts w:ascii="Book Antiqua" w:hAnsi="Book Antiqua"/>
          <w:vertAlign w:val="superscript"/>
        </w:rPr>
        <w:t>[45</w:t>
      </w:r>
      <w:r w:rsidRPr="00057FA5">
        <w:rPr>
          <w:rFonts w:ascii="Book Antiqua" w:hAnsi="Book Antiqua"/>
          <w:vertAlign w:val="superscript"/>
        </w:rPr>
        <w:t>]</w:t>
      </w:r>
      <w:r w:rsidRPr="00057FA5">
        <w:rPr>
          <w:rFonts w:ascii="Book Antiqua" w:hAnsi="Book Antiqua"/>
        </w:rPr>
        <w:t xml:space="preserve"> was introduced relatively recently by the American College of Radiology. The aim of this system was to standardize terminology and criteria in reporting of liver lesions in chronic liver disease. Each lesion is assigned a category ranging from L1 to L5, with each category denoting a higher probability of HCC. Unlike the above mentioned guidelines, Li-RADS takes into account ancillary features. The diagnosis of HCC is established by a combination of major signs including: arterial phase enhancement, lesion size, washout, capsule formation and threshold growth</w:t>
      </w:r>
      <w:r w:rsidR="00CD01F2" w:rsidRPr="00057FA5">
        <w:rPr>
          <w:rFonts w:ascii="Book Antiqua" w:hAnsi="Book Antiqua"/>
        </w:rPr>
        <w:t xml:space="preserve"> (Table 1)</w:t>
      </w:r>
      <w:r w:rsidRPr="00057FA5">
        <w:rPr>
          <w:rFonts w:ascii="Book Antiqua" w:hAnsi="Book Antiqua"/>
        </w:rPr>
        <w:t xml:space="preserve">. Ancillary features are then applied to upgrade or downgrade the initial classification. </w:t>
      </w:r>
    </w:p>
    <w:p w14:paraId="3934EF1F" w14:textId="77777777" w:rsidR="00763B5D" w:rsidRPr="00057FA5" w:rsidRDefault="00763B5D"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p>
    <w:p w14:paraId="2E9AEE73" w14:textId="57B7EA9B" w:rsidR="009F518F" w:rsidRPr="00057FA5" w:rsidRDefault="002C20C2"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bCs/>
          <w:caps/>
        </w:rPr>
      </w:pPr>
      <w:r w:rsidRPr="00057FA5">
        <w:rPr>
          <w:rFonts w:ascii="Book Antiqua" w:hAnsi="Book Antiqua"/>
          <w:b/>
          <w:bCs/>
          <w:caps/>
        </w:rPr>
        <w:t>A</w:t>
      </w:r>
      <w:r w:rsidR="009F518F" w:rsidRPr="00057FA5">
        <w:rPr>
          <w:rFonts w:ascii="Book Antiqua" w:hAnsi="Book Antiqua"/>
          <w:b/>
          <w:bCs/>
          <w:caps/>
        </w:rPr>
        <w:t>ncillary features</w:t>
      </w:r>
    </w:p>
    <w:p w14:paraId="08BA833A" w14:textId="195F1622"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 xml:space="preserve">A substantial proportion of HCCs do not demonstrate the typical arterial enhancement with subsequent washout pattern. It has been shown that up to 40% of HCC </w:t>
      </w:r>
      <w:r w:rsidR="00793E1E" w:rsidRPr="00057FA5">
        <w:rPr>
          <w:rFonts w:ascii="Book Antiqua" w:hAnsi="Book Antiqua"/>
        </w:rPr>
        <w:t>lack arterial phase enhancement</w:t>
      </w:r>
      <w:r w:rsidRPr="00057FA5">
        <w:rPr>
          <w:rFonts w:ascii="Book Antiqua" w:hAnsi="Book Antiqua"/>
          <w:vertAlign w:val="superscript"/>
        </w:rPr>
        <w:t>[34]</w:t>
      </w:r>
      <w:r w:rsidRPr="00057FA5">
        <w:rPr>
          <w:rFonts w:ascii="Book Antiqua" w:hAnsi="Book Antiqua"/>
        </w:rPr>
        <w:t>, these are largely early or poorly-differe</w:t>
      </w:r>
      <w:r w:rsidR="00793E1E" w:rsidRPr="00057FA5">
        <w:rPr>
          <w:rFonts w:ascii="Book Antiqua" w:hAnsi="Book Antiqua"/>
        </w:rPr>
        <w:t>ntiated infiltrative HCCs</w:t>
      </w:r>
      <w:r w:rsidR="00851D78" w:rsidRPr="00057FA5">
        <w:rPr>
          <w:rFonts w:ascii="Book Antiqua" w:hAnsi="Book Antiqua"/>
          <w:vertAlign w:val="superscript"/>
        </w:rPr>
        <w:t>[46,47</w:t>
      </w:r>
      <w:r w:rsidRPr="00057FA5">
        <w:rPr>
          <w:rFonts w:ascii="Book Antiqua" w:hAnsi="Book Antiqua"/>
          <w:vertAlign w:val="superscript"/>
        </w:rPr>
        <w:t>]</w:t>
      </w:r>
      <w:r w:rsidRPr="00057FA5">
        <w:rPr>
          <w:rFonts w:ascii="Book Antiqua" w:hAnsi="Book Antiqua"/>
        </w:rPr>
        <w:t>. Also, 40</w:t>
      </w:r>
      <w:r w:rsidR="00793E1E" w:rsidRPr="00057FA5">
        <w:rPr>
          <w:rFonts w:ascii="Book Antiqua" w:eastAsia="SimSun" w:hAnsi="Book Antiqua" w:hint="eastAsia"/>
          <w:lang w:eastAsia="zh-CN"/>
        </w:rPr>
        <w:t>%</w:t>
      </w:r>
      <w:r w:rsidRPr="00057FA5">
        <w:rPr>
          <w:rFonts w:ascii="Book Antiqua" w:hAnsi="Book Antiqua"/>
        </w:rPr>
        <w:t>-60% of small HCCs do not demon</w:t>
      </w:r>
      <w:r w:rsidR="00793E1E" w:rsidRPr="00057FA5">
        <w:rPr>
          <w:rFonts w:ascii="Book Antiqua" w:hAnsi="Book Antiqua"/>
        </w:rPr>
        <w:t>strate subsequent washout</w:t>
      </w:r>
      <w:r w:rsidR="00851D78" w:rsidRPr="00057FA5">
        <w:rPr>
          <w:rFonts w:ascii="Book Antiqua" w:hAnsi="Book Antiqua"/>
          <w:vertAlign w:val="superscript"/>
        </w:rPr>
        <w:t>[48,49</w:t>
      </w:r>
      <w:r w:rsidRPr="00057FA5">
        <w:rPr>
          <w:rFonts w:ascii="Book Antiqua" w:hAnsi="Book Antiqua"/>
          <w:vertAlign w:val="superscript"/>
        </w:rPr>
        <w:t>]</w:t>
      </w:r>
      <w:r w:rsidRPr="00057FA5">
        <w:rPr>
          <w:rFonts w:ascii="Book Antiqua" w:hAnsi="Book Antiqua"/>
        </w:rPr>
        <w:t>. Hence, several ancillary signs have been described, most of which are better depicted with MRI. It is important to emphasise that these features individually are not specific for HCC, but their presence increases diagnostic probability.</w:t>
      </w:r>
    </w:p>
    <w:p w14:paraId="4359B21D" w14:textId="77777777" w:rsidR="005A6453" w:rsidRPr="00057FA5" w:rsidRDefault="005A6453"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45F05448" w14:textId="45B03192" w:rsidR="00763B5D"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rPr>
      </w:pPr>
      <w:r w:rsidRPr="00057FA5">
        <w:rPr>
          <w:rFonts w:ascii="Book Antiqua" w:hAnsi="Book Antiqua"/>
          <w:b/>
          <w:i/>
        </w:rPr>
        <w:t xml:space="preserve">Restricted diffusion </w:t>
      </w:r>
    </w:p>
    <w:p w14:paraId="7B31834E" w14:textId="6B6751CE"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 xml:space="preserve">DWI assesses </w:t>
      </w:r>
      <w:r w:rsidR="004310FB" w:rsidRPr="00057FA5">
        <w:rPr>
          <w:rFonts w:ascii="Book Antiqua" w:hAnsi="Book Antiqua"/>
        </w:rPr>
        <w:t xml:space="preserve">molecular </w:t>
      </w:r>
      <w:r w:rsidRPr="00057FA5">
        <w:rPr>
          <w:rFonts w:ascii="Book Antiqua" w:hAnsi="Book Antiqua"/>
        </w:rPr>
        <w:t xml:space="preserve">water motion within tissues and </w:t>
      </w:r>
      <w:r w:rsidR="004310FB" w:rsidRPr="00057FA5">
        <w:rPr>
          <w:rFonts w:ascii="Book Antiqua" w:hAnsi="Book Antiqua"/>
        </w:rPr>
        <w:t xml:space="preserve">this information </w:t>
      </w:r>
      <w:r w:rsidR="00FA0142" w:rsidRPr="00057FA5">
        <w:rPr>
          <w:rFonts w:ascii="Book Antiqua" w:hAnsi="Book Antiqua"/>
        </w:rPr>
        <w:t>is</w:t>
      </w:r>
      <w:r w:rsidRPr="00057FA5">
        <w:rPr>
          <w:rFonts w:ascii="Book Antiqua" w:hAnsi="Book Antiqua"/>
        </w:rPr>
        <w:t xml:space="preserve"> acquired by applying balanced gradients to T2</w:t>
      </w:r>
      <w:r w:rsidR="004310FB" w:rsidRPr="00057FA5">
        <w:rPr>
          <w:rFonts w:ascii="Book Antiqua" w:hAnsi="Book Antiqua"/>
        </w:rPr>
        <w:t>-weighted</w:t>
      </w:r>
      <w:r w:rsidRPr="00057FA5">
        <w:rPr>
          <w:rFonts w:ascii="Book Antiqua" w:hAnsi="Book Antiqua"/>
        </w:rPr>
        <w:t xml:space="preserve"> sequences. The degree of diffusion weighting can be altered by changing the </w:t>
      </w:r>
      <w:r w:rsidRPr="00057FA5">
        <w:rPr>
          <w:rFonts w:ascii="Book Antiqua" w:hAnsi="Book Antiqua"/>
          <w:i/>
        </w:rPr>
        <w:t xml:space="preserve">b </w:t>
      </w:r>
      <w:r w:rsidRPr="00057FA5">
        <w:rPr>
          <w:rFonts w:ascii="Book Antiqua" w:hAnsi="Book Antiqua"/>
        </w:rPr>
        <w:t xml:space="preserve">value, an acquisition parameter. </w:t>
      </w:r>
      <w:r w:rsidR="00EA4384" w:rsidRPr="00057FA5">
        <w:rPr>
          <w:rFonts w:ascii="Book Antiqua" w:hAnsi="Book Antiqua"/>
        </w:rPr>
        <w:t>With DWI, s</w:t>
      </w:r>
      <w:r w:rsidRPr="00057FA5">
        <w:rPr>
          <w:rFonts w:ascii="Book Antiqua" w:hAnsi="Book Antiqua"/>
        </w:rPr>
        <w:t xml:space="preserve">ignal intensity from stationary water molecules is preserved </w:t>
      </w:r>
      <w:r w:rsidRPr="00057FA5">
        <w:rPr>
          <w:rFonts w:ascii="Book Antiqua" w:hAnsi="Book Antiqua"/>
        </w:rPr>
        <w:lastRenderedPageBreak/>
        <w:t>whilst those that are in motion lose signal intensity</w:t>
      </w:r>
      <w:r w:rsidR="004310FB" w:rsidRPr="00057FA5">
        <w:rPr>
          <w:rFonts w:ascii="Book Antiqua" w:hAnsi="Book Antiqua"/>
        </w:rPr>
        <w:t xml:space="preserve"> depending on the degree of motion from their original position at the time of signal acquisition</w:t>
      </w:r>
      <w:r w:rsidRPr="00057FA5">
        <w:rPr>
          <w:rFonts w:ascii="Book Antiqua" w:hAnsi="Book Antiqua"/>
        </w:rPr>
        <w:t>. Diffusion restriction is more prominent in mali</w:t>
      </w:r>
      <w:r w:rsidR="00793E1E" w:rsidRPr="00057FA5">
        <w:rPr>
          <w:rFonts w:ascii="Book Antiqua" w:hAnsi="Book Antiqua"/>
        </w:rPr>
        <w:t>gnant than in benign tumours</w:t>
      </w:r>
      <w:r w:rsidR="00851D78" w:rsidRPr="00057FA5">
        <w:rPr>
          <w:rFonts w:ascii="Book Antiqua" w:hAnsi="Book Antiqua"/>
          <w:vertAlign w:val="superscript"/>
        </w:rPr>
        <w:t>[50</w:t>
      </w:r>
      <w:r w:rsidRPr="00057FA5">
        <w:rPr>
          <w:rFonts w:ascii="Book Antiqua" w:hAnsi="Book Antiqua"/>
          <w:vertAlign w:val="superscript"/>
        </w:rPr>
        <w:t>]</w:t>
      </w:r>
      <w:r w:rsidRPr="00057FA5">
        <w:rPr>
          <w:rFonts w:ascii="Book Antiqua" w:hAnsi="Book Antiqua"/>
        </w:rPr>
        <w:t>; the combination of high cellularity and intact cell membranes restrict the motion of water molecules resulting in hyperintensity on diffusion weighted imaging (DWI) and reduction in apparent diffusion coefficient (ADC) maps. DWI is particularly useful in the initial screening of the liver as nearly 70</w:t>
      </w:r>
      <w:r w:rsidR="00793E1E" w:rsidRPr="00057FA5">
        <w:rPr>
          <w:rFonts w:ascii="Book Antiqua" w:eastAsia="SimSun" w:hAnsi="Book Antiqua" w:hint="eastAsia"/>
          <w:lang w:eastAsia="zh-CN"/>
        </w:rPr>
        <w:t>%</w:t>
      </w:r>
      <w:r w:rsidRPr="00057FA5">
        <w:rPr>
          <w:rFonts w:ascii="Book Antiqua" w:hAnsi="Book Antiqua"/>
        </w:rPr>
        <w:t>-95% of HCC</w:t>
      </w:r>
      <w:r w:rsidR="00793E1E" w:rsidRPr="00057FA5">
        <w:rPr>
          <w:rFonts w:ascii="Book Antiqua" w:hAnsi="Book Antiqua"/>
        </w:rPr>
        <w:t>s can appear hyperintense</w:t>
      </w:r>
      <w:r w:rsidR="00851D78" w:rsidRPr="00057FA5">
        <w:rPr>
          <w:rFonts w:ascii="Book Antiqua" w:hAnsi="Book Antiqua"/>
          <w:vertAlign w:val="superscript"/>
        </w:rPr>
        <w:t>[51-53</w:t>
      </w:r>
      <w:r w:rsidRPr="00057FA5">
        <w:rPr>
          <w:rFonts w:ascii="Book Antiqua" w:hAnsi="Book Antiqua"/>
          <w:vertAlign w:val="superscript"/>
        </w:rPr>
        <w:t>]</w:t>
      </w:r>
      <w:r w:rsidRPr="00057FA5">
        <w:rPr>
          <w:rFonts w:ascii="Book Antiqua" w:hAnsi="Book Antiqua"/>
        </w:rPr>
        <w:t xml:space="preserve">, particularly using low </w:t>
      </w:r>
      <w:r w:rsidRPr="00057FA5">
        <w:rPr>
          <w:rFonts w:ascii="Book Antiqua" w:hAnsi="Book Antiqua"/>
          <w:i/>
        </w:rPr>
        <w:t>b</w:t>
      </w:r>
      <w:r w:rsidR="00793E1E" w:rsidRPr="00057FA5">
        <w:rPr>
          <w:rFonts w:ascii="Book Antiqua" w:hAnsi="Book Antiqua"/>
        </w:rPr>
        <w:t xml:space="preserve"> values</w:t>
      </w:r>
      <w:r w:rsidR="00851D78" w:rsidRPr="00057FA5">
        <w:rPr>
          <w:rFonts w:ascii="Book Antiqua" w:hAnsi="Book Antiqua"/>
          <w:vertAlign w:val="superscript"/>
        </w:rPr>
        <w:t>[54]</w:t>
      </w:r>
      <w:r w:rsidRPr="00057FA5">
        <w:rPr>
          <w:rFonts w:ascii="Book Antiqua" w:hAnsi="Book Antiqua"/>
        </w:rPr>
        <w:t>. The presence of restricted diffusion is found to be especially useful in the characte</w:t>
      </w:r>
      <w:r w:rsidR="00793E1E" w:rsidRPr="00057FA5">
        <w:rPr>
          <w:rFonts w:ascii="Book Antiqua" w:hAnsi="Book Antiqua"/>
        </w:rPr>
        <w:t>risation of small lesions</w:t>
      </w:r>
      <w:r w:rsidR="00851D78" w:rsidRPr="00057FA5">
        <w:rPr>
          <w:rFonts w:ascii="Book Antiqua" w:hAnsi="Book Antiqua"/>
          <w:vertAlign w:val="superscript"/>
        </w:rPr>
        <w:t>[55,56</w:t>
      </w:r>
      <w:r w:rsidRPr="00057FA5">
        <w:rPr>
          <w:rFonts w:ascii="Book Antiqua" w:hAnsi="Book Antiqua"/>
          <w:vertAlign w:val="superscript"/>
        </w:rPr>
        <w:t>]</w:t>
      </w:r>
      <w:r w:rsidR="000821B4" w:rsidRPr="00057FA5">
        <w:rPr>
          <w:rFonts w:ascii="Book Antiqua" w:hAnsi="Book Antiqua"/>
        </w:rPr>
        <w:t xml:space="preserve"> (</w:t>
      </w:r>
      <w:r w:rsidR="00793E1E" w:rsidRPr="00057FA5">
        <w:rPr>
          <w:rFonts w:ascii="Book Antiqua" w:hAnsi="Book Antiqua"/>
        </w:rPr>
        <w:t>Figure</w:t>
      </w:r>
      <w:r w:rsidR="005228EB" w:rsidRPr="00057FA5">
        <w:rPr>
          <w:rFonts w:ascii="Book Antiqua" w:hAnsi="Book Antiqua"/>
        </w:rPr>
        <w:t xml:space="preserve"> </w:t>
      </w:r>
      <w:r w:rsidR="000821B4" w:rsidRPr="00057FA5">
        <w:rPr>
          <w:rFonts w:ascii="Book Antiqua" w:hAnsi="Book Antiqua"/>
        </w:rPr>
        <w:t>5)</w:t>
      </w:r>
      <w:r w:rsidRPr="00057FA5">
        <w:rPr>
          <w:rFonts w:ascii="Book Antiqua" w:hAnsi="Book Antiqua"/>
        </w:rPr>
        <w:t>. Intermediate or poorly-differentiated HCCs are more often hyperintense on D</w:t>
      </w:r>
      <w:r w:rsidR="00793E1E" w:rsidRPr="00057FA5">
        <w:rPr>
          <w:rFonts w:ascii="Book Antiqua" w:hAnsi="Book Antiqua"/>
        </w:rPr>
        <w:t>WI than well-differentiated HCC</w:t>
      </w:r>
      <w:r w:rsidRPr="00057FA5">
        <w:rPr>
          <w:rFonts w:ascii="Book Antiqua" w:hAnsi="Book Antiqua"/>
          <w:vertAlign w:val="superscript"/>
        </w:rPr>
        <w:t>[16]</w:t>
      </w:r>
      <w:r w:rsidRPr="00057FA5">
        <w:rPr>
          <w:rFonts w:ascii="Book Antiqua" w:hAnsi="Book Antiqua"/>
        </w:rPr>
        <w:t xml:space="preserve">. In addition, restricted diffusion </w:t>
      </w:r>
      <w:r w:rsidR="00EA4384" w:rsidRPr="00057FA5">
        <w:rPr>
          <w:rFonts w:ascii="Book Antiqua" w:hAnsi="Book Antiqua"/>
        </w:rPr>
        <w:t>may be useful</w:t>
      </w:r>
      <w:r w:rsidRPr="00057FA5">
        <w:rPr>
          <w:rFonts w:ascii="Book Antiqua" w:hAnsi="Book Antiqua"/>
        </w:rPr>
        <w:t xml:space="preserve"> in the diagnosis </w:t>
      </w:r>
      <w:r w:rsidR="00793E1E" w:rsidRPr="00057FA5">
        <w:rPr>
          <w:rFonts w:ascii="Book Antiqua" w:hAnsi="Book Antiqua"/>
        </w:rPr>
        <w:t>of bland versus tumour thrombus</w:t>
      </w:r>
      <w:r w:rsidRPr="00057FA5">
        <w:rPr>
          <w:rFonts w:ascii="Book Antiqua" w:hAnsi="Book Antiqua"/>
          <w:vertAlign w:val="superscript"/>
        </w:rPr>
        <w:t>[16]</w:t>
      </w:r>
      <w:r w:rsidRPr="00057FA5">
        <w:rPr>
          <w:rFonts w:ascii="Book Antiqua" w:hAnsi="Book Antiqua"/>
        </w:rPr>
        <w:t>.</w:t>
      </w:r>
    </w:p>
    <w:p w14:paraId="35874285"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7264E38C" w14:textId="136A9225"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rPr>
      </w:pPr>
      <w:r w:rsidRPr="00057FA5">
        <w:rPr>
          <w:rFonts w:ascii="Book Antiqua" w:hAnsi="Book Antiqua"/>
          <w:b/>
          <w:i/>
        </w:rPr>
        <w:t>Intralesional fat</w:t>
      </w:r>
    </w:p>
    <w:p w14:paraId="237A73B6" w14:textId="03FEB019"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 xml:space="preserve">The presence of fat in a focal liver lesion is better appreciated on MRI than on CT. The presence of fat is depicted as signal drop-out in the </w:t>
      </w:r>
      <w:r w:rsidR="0043050C" w:rsidRPr="00057FA5">
        <w:rPr>
          <w:rFonts w:ascii="Book Antiqua" w:hAnsi="Book Antiqua"/>
        </w:rPr>
        <w:t>opposed</w:t>
      </w:r>
      <w:r w:rsidRPr="00057FA5">
        <w:rPr>
          <w:rFonts w:ascii="Book Antiqua" w:hAnsi="Book Antiqua"/>
        </w:rPr>
        <w:t>-phase images</w:t>
      </w:r>
      <w:r w:rsidR="000821B4" w:rsidRPr="00057FA5">
        <w:rPr>
          <w:rFonts w:ascii="Book Antiqua" w:hAnsi="Book Antiqua"/>
        </w:rPr>
        <w:t xml:space="preserve"> (</w:t>
      </w:r>
      <w:r w:rsidR="00793E1E" w:rsidRPr="00057FA5">
        <w:rPr>
          <w:rFonts w:ascii="Book Antiqua" w:hAnsi="Book Antiqua"/>
        </w:rPr>
        <w:t>Figure</w:t>
      </w:r>
      <w:r w:rsidR="005228EB" w:rsidRPr="00057FA5">
        <w:rPr>
          <w:rFonts w:ascii="Book Antiqua" w:hAnsi="Book Antiqua"/>
        </w:rPr>
        <w:t xml:space="preserve"> </w:t>
      </w:r>
      <w:r w:rsidR="000821B4" w:rsidRPr="00057FA5">
        <w:rPr>
          <w:rFonts w:ascii="Book Antiqua" w:hAnsi="Book Antiqua"/>
        </w:rPr>
        <w:t>6)</w:t>
      </w:r>
      <w:r w:rsidRPr="00057FA5">
        <w:rPr>
          <w:rFonts w:ascii="Book Antiqua" w:hAnsi="Book Antiqua"/>
        </w:rPr>
        <w:t>. In chronic liver disease, a fat-contained tum</w:t>
      </w:r>
      <w:r w:rsidR="0044322F" w:rsidRPr="00057FA5">
        <w:rPr>
          <w:rFonts w:ascii="Book Antiqua" w:hAnsi="Book Antiqua"/>
        </w:rPr>
        <w:t>our is highly suggestive of HCC</w:t>
      </w:r>
      <w:r w:rsidRPr="00057FA5">
        <w:rPr>
          <w:rFonts w:ascii="Book Antiqua" w:hAnsi="Book Antiqua"/>
          <w:vertAlign w:val="superscript"/>
        </w:rPr>
        <w:t>[42]</w:t>
      </w:r>
      <w:r w:rsidRPr="00057FA5">
        <w:rPr>
          <w:rFonts w:ascii="Book Antiqua" w:hAnsi="Book Antiqua"/>
        </w:rPr>
        <w:t>, however, benign fat-containing regene</w:t>
      </w:r>
      <w:r w:rsidR="00793E1E" w:rsidRPr="00057FA5">
        <w:rPr>
          <w:rFonts w:ascii="Book Antiqua" w:hAnsi="Book Antiqua"/>
        </w:rPr>
        <w:t>rative nodules may also be seen</w:t>
      </w:r>
      <w:r w:rsidRPr="00057FA5">
        <w:rPr>
          <w:rFonts w:ascii="Book Antiqua" w:hAnsi="Book Antiqua"/>
          <w:vertAlign w:val="superscript"/>
        </w:rPr>
        <w:t>[16]</w:t>
      </w:r>
      <w:r w:rsidRPr="00057FA5">
        <w:rPr>
          <w:rFonts w:ascii="Book Antiqua" w:hAnsi="Book Antiqua"/>
        </w:rPr>
        <w:t xml:space="preserve">. Intralesional fat is more commonly seen in early as opposed to progressed HCC, with </w:t>
      </w:r>
      <w:r w:rsidR="00763B5D" w:rsidRPr="00057FA5">
        <w:rPr>
          <w:rFonts w:ascii="Book Antiqua" w:hAnsi="Book Antiqua"/>
        </w:rPr>
        <w:t>better</w:t>
      </w:r>
      <w:r w:rsidRPr="00057FA5">
        <w:rPr>
          <w:rFonts w:ascii="Book Antiqua" w:hAnsi="Book Antiqua"/>
        </w:rPr>
        <w:t xml:space="preserve"> prognosis assoc</w:t>
      </w:r>
      <w:r w:rsidR="0044322F" w:rsidRPr="00057FA5">
        <w:rPr>
          <w:rFonts w:ascii="Book Antiqua" w:hAnsi="Book Antiqua"/>
        </w:rPr>
        <w:t>iated with fat-contained HCC</w:t>
      </w:r>
      <w:r w:rsidR="00851D78" w:rsidRPr="00057FA5">
        <w:rPr>
          <w:rFonts w:ascii="Book Antiqua" w:hAnsi="Book Antiqua"/>
          <w:vertAlign w:val="superscript"/>
        </w:rPr>
        <w:t>[55</w:t>
      </w:r>
      <w:r w:rsidRPr="00057FA5">
        <w:rPr>
          <w:rFonts w:ascii="Book Antiqua" w:hAnsi="Book Antiqua"/>
          <w:vertAlign w:val="superscript"/>
        </w:rPr>
        <w:t>]</w:t>
      </w:r>
      <w:r w:rsidRPr="00057FA5">
        <w:rPr>
          <w:rFonts w:ascii="Book Antiqua" w:hAnsi="Book Antiqua"/>
        </w:rPr>
        <w:t>.</w:t>
      </w:r>
    </w:p>
    <w:p w14:paraId="2BB5DEB7"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2AB34444" w14:textId="53BDAC74"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rPr>
      </w:pPr>
      <w:r w:rsidRPr="00057FA5">
        <w:rPr>
          <w:rFonts w:ascii="Book Antiqua" w:hAnsi="Book Antiqua"/>
          <w:b/>
          <w:i/>
        </w:rPr>
        <w:t>Mild to moderate T2</w:t>
      </w:r>
      <w:r w:rsidR="00793E1E" w:rsidRPr="00057FA5">
        <w:rPr>
          <w:rFonts w:ascii="Book Antiqua" w:eastAsia="SimSun" w:hAnsi="Book Antiqua" w:hint="eastAsia"/>
          <w:b/>
          <w:i/>
          <w:lang w:eastAsia="zh-CN"/>
        </w:rPr>
        <w:t xml:space="preserve"> </w:t>
      </w:r>
      <w:r w:rsidRPr="00057FA5">
        <w:rPr>
          <w:rFonts w:ascii="Book Antiqua" w:hAnsi="Book Antiqua"/>
          <w:b/>
          <w:i/>
        </w:rPr>
        <w:t>signal intensity</w:t>
      </w:r>
    </w:p>
    <w:p w14:paraId="3A4EB028" w14:textId="0FAD08F8"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On MRI, the presence of mild to moderate T2 signal intensity is more often seen in HCCs</w:t>
      </w:r>
      <w:r w:rsidR="000821B4" w:rsidRPr="00057FA5">
        <w:rPr>
          <w:rFonts w:ascii="Book Antiqua" w:hAnsi="Book Antiqua"/>
        </w:rPr>
        <w:t xml:space="preserve"> (</w:t>
      </w:r>
      <w:r w:rsidR="00793E1E" w:rsidRPr="00057FA5">
        <w:rPr>
          <w:rFonts w:ascii="Book Antiqua" w:hAnsi="Book Antiqua"/>
        </w:rPr>
        <w:t xml:space="preserve">Figure </w:t>
      </w:r>
      <w:r w:rsidR="000821B4" w:rsidRPr="00057FA5">
        <w:rPr>
          <w:rFonts w:ascii="Book Antiqua" w:hAnsi="Book Antiqua"/>
        </w:rPr>
        <w:t>7</w:t>
      </w:r>
      <w:r w:rsidRPr="00057FA5">
        <w:rPr>
          <w:rFonts w:ascii="Book Antiqua" w:hAnsi="Book Antiqua"/>
        </w:rPr>
        <w:t xml:space="preserve">). Markedly T2 hyperintense </w:t>
      </w:r>
      <w:r w:rsidR="00197418" w:rsidRPr="00057FA5">
        <w:rPr>
          <w:rFonts w:ascii="Book Antiqua" w:hAnsi="Book Antiqua"/>
        </w:rPr>
        <w:t>lesions are</w:t>
      </w:r>
      <w:r w:rsidRPr="00057FA5">
        <w:rPr>
          <w:rFonts w:ascii="Book Antiqua" w:hAnsi="Book Antiqua"/>
        </w:rPr>
        <w:t xml:space="preserve"> more likely to represent benign lesions such as cysts and haemangiomas, whereas T2 hypointense lesions may represent iron deposition</w:t>
      </w:r>
      <w:r w:rsidR="00197418" w:rsidRPr="00057FA5">
        <w:rPr>
          <w:rFonts w:ascii="Book Antiqua" w:hAnsi="Book Antiqua"/>
        </w:rPr>
        <w:t xml:space="preserve"> in the nodules</w:t>
      </w:r>
      <w:r w:rsidRPr="00057FA5">
        <w:rPr>
          <w:rFonts w:ascii="Book Antiqua" w:hAnsi="Book Antiqua"/>
        </w:rPr>
        <w:t>. Like the presence of intralesional fat, the degree of T2 signal intensity may have prognostic implications; many well-differentiated HCCs are fou</w:t>
      </w:r>
      <w:r w:rsidR="00793E1E" w:rsidRPr="00057FA5">
        <w:rPr>
          <w:rFonts w:ascii="Book Antiqua" w:hAnsi="Book Antiqua"/>
        </w:rPr>
        <w:t>nd to be hypo- or isointense</w:t>
      </w:r>
      <w:r w:rsidR="00851D78" w:rsidRPr="00057FA5">
        <w:rPr>
          <w:rFonts w:ascii="Book Antiqua" w:hAnsi="Book Antiqua"/>
          <w:vertAlign w:val="superscript"/>
        </w:rPr>
        <w:t>[56</w:t>
      </w:r>
      <w:r w:rsidRPr="00057FA5">
        <w:rPr>
          <w:rFonts w:ascii="Book Antiqua" w:hAnsi="Book Antiqua"/>
          <w:vertAlign w:val="superscript"/>
        </w:rPr>
        <w:t>]</w:t>
      </w:r>
      <w:r w:rsidRPr="00057FA5">
        <w:rPr>
          <w:rFonts w:ascii="Book Antiqua" w:hAnsi="Book Antiqua"/>
        </w:rPr>
        <w:t>.</w:t>
      </w:r>
    </w:p>
    <w:p w14:paraId="77C8C4FF"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15E86576" w14:textId="0458048F"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rPr>
      </w:pPr>
      <w:r w:rsidRPr="00057FA5">
        <w:rPr>
          <w:rFonts w:ascii="Book Antiqua" w:hAnsi="Book Antiqua"/>
          <w:b/>
          <w:i/>
        </w:rPr>
        <w:t>Mosaic pattern</w:t>
      </w:r>
    </w:p>
    <w:p w14:paraId="0F892448" w14:textId="5B49211F"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lastRenderedPageBreak/>
        <w:t>The variable tissue components of HCC account for this mosaic pattern; enhancing areas indicate viable tumour cells and low attenuation foci represent n</w:t>
      </w:r>
      <w:r w:rsidR="00793E1E" w:rsidRPr="00057FA5">
        <w:rPr>
          <w:rFonts w:ascii="Book Antiqua" w:hAnsi="Book Antiqua"/>
        </w:rPr>
        <w:t>ecrosis, fibrosis or hemorrhage</w:t>
      </w:r>
      <w:r w:rsidRPr="00057FA5">
        <w:rPr>
          <w:rFonts w:ascii="Book Antiqua" w:hAnsi="Book Antiqua"/>
          <w:vertAlign w:val="superscript"/>
        </w:rPr>
        <w:t>[33]</w:t>
      </w:r>
      <w:r w:rsidRPr="00057FA5">
        <w:rPr>
          <w:rFonts w:ascii="Book Antiqua" w:hAnsi="Book Antiqua"/>
        </w:rPr>
        <w:t>. Most large HCCs present with this pattern and it is regarded as fairly specific</w:t>
      </w:r>
      <w:r w:rsidR="000821B4" w:rsidRPr="00057FA5">
        <w:rPr>
          <w:rFonts w:ascii="Book Antiqua" w:hAnsi="Book Antiqua"/>
        </w:rPr>
        <w:t xml:space="preserve"> (</w:t>
      </w:r>
      <w:r w:rsidR="00793E1E" w:rsidRPr="00057FA5">
        <w:rPr>
          <w:rFonts w:ascii="Book Antiqua" w:hAnsi="Book Antiqua"/>
        </w:rPr>
        <w:t>Figure</w:t>
      </w:r>
      <w:r w:rsidR="005228EB" w:rsidRPr="00057FA5">
        <w:rPr>
          <w:rFonts w:ascii="Book Antiqua" w:hAnsi="Book Antiqua"/>
        </w:rPr>
        <w:t xml:space="preserve"> </w:t>
      </w:r>
      <w:r w:rsidR="000821B4" w:rsidRPr="00057FA5">
        <w:rPr>
          <w:rFonts w:ascii="Book Antiqua" w:hAnsi="Book Antiqua"/>
        </w:rPr>
        <w:t>8</w:t>
      </w:r>
      <w:r w:rsidRPr="00057FA5">
        <w:rPr>
          <w:rFonts w:ascii="Book Antiqua" w:hAnsi="Book Antiqua"/>
        </w:rPr>
        <w:t xml:space="preserve">). Since it is found primarily in large lesions, the utility of this ancillary sign is </w:t>
      </w:r>
      <w:r w:rsidR="00763B5D" w:rsidRPr="00057FA5">
        <w:rPr>
          <w:rFonts w:ascii="Book Antiqua" w:hAnsi="Book Antiqua"/>
        </w:rPr>
        <w:t>probably of less utility</w:t>
      </w:r>
      <w:r w:rsidRPr="00057FA5">
        <w:rPr>
          <w:rFonts w:ascii="Book Antiqua" w:hAnsi="Book Antiqua"/>
        </w:rPr>
        <w:t xml:space="preserve"> in the characterisation of small HCCs.</w:t>
      </w:r>
    </w:p>
    <w:p w14:paraId="1B418B6A"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35DE2A25" w14:textId="3FB396ED"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rPr>
      </w:pPr>
      <w:r w:rsidRPr="00057FA5">
        <w:rPr>
          <w:rFonts w:ascii="Book Antiqua" w:hAnsi="Book Antiqua"/>
          <w:b/>
          <w:i/>
        </w:rPr>
        <w:t>Pseudocapsule</w:t>
      </w:r>
    </w:p>
    <w:p w14:paraId="2703A2F0" w14:textId="534FB4A2"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This refers to a rim of peripheral enhancement in the portal venous or delayed phases</w:t>
      </w:r>
      <w:r w:rsidR="00005EED" w:rsidRPr="00057FA5">
        <w:rPr>
          <w:rFonts w:ascii="Book Antiqua" w:hAnsi="Book Antiqua"/>
        </w:rPr>
        <w:t xml:space="preserve"> (</w:t>
      </w:r>
      <w:r w:rsidR="00793E1E" w:rsidRPr="00057FA5">
        <w:rPr>
          <w:rFonts w:ascii="Book Antiqua" w:hAnsi="Book Antiqua"/>
        </w:rPr>
        <w:t>Figure</w:t>
      </w:r>
      <w:r w:rsidR="005228EB" w:rsidRPr="00057FA5">
        <w:rPr>
          <w:rFonts w:ascii="Book Antiqua" w:hAnsi="Book Antiqua"/>
        </w:rPr>
        <w:t xml:space="preserve"> </w:t>
      </w:r>
      <w:r w:rsidR="00005EED" w:rsidRPr="00057FA5">
        <w:rPr>
          <w:rFonts w:ascii="Book Antiqua" w:hAnsi="Book Antiqua"/>
        </w:rPr>
        <w:t>9)</w:t>
      </w:r>
      <w:r w:rsidRPr="00057FA5">
        <w:rPr>
          <w:rFonts w:ascii="Book Antiqua" w:hAnsi="Book Antiqua"/>
        </w:rPr>
        <w:t>. This sign may be well depicted in both CT and MRI and has been shown to be a significant pr</w:t>
      </w:r>
      <w:r w:rsidR="00793E1E" w:rsidRPr="00057FA5">
        <w:rPr>
          <w:rFonts w:ascii="Book Antiqua" w:hAnsi="Book Antiqua"/>
        </w:rPr>
        <w:t>edictor in the diagnosis of HCC</w:t>
      </w:r>
      <w:r w:rsidR="00851D78" w:rsidRPr="00057FA5">
        <w:rPr>
          <w:rFonts w:ascii="Book Antiqua" w:hAnsi="Book Antiqua"/>
          <w:vertAlign w:val="superscript"/>
        </w:rPr>
        <w:t>[42,49</w:t>
      </w:r>
      <w:r w:rsidRPr="00057FA5">
        <w:rPr>
          <w:rFonts w:ascii="Book Antiqua" w:hAnsi="Book Antiqua"/>
          <w:vertAlign w:val="superscript"/>
        </w:rPr>
        <w:t>]</w:t>
      </w:r>
      <w:r w:rsidRPr="00057FA5">
        <w:rPr>
          <w:rFonts w:ascii="Book Antiqua" w:hAnsi="Book Antiqua"/>
        </w:rPr>
        <w:t>.</w:t>
      </w:r>
      <w:r w:rsidR="001E1B96" w:rsidRPr="00057FA5">
        <w:rPr>
          <w:rFonts w:ascii="Book Antiqua" w:hAnsi="Book Antiqua"/>
        </w:rPr>
        <w:t xml:space="preserve"> A pseudocapsule has been found in 10</w:t>
      </w:r>
      <w:r w:rsidR="00793E1E" w:rsidRPr="00057FA5">
        <w:rPr>
          <w:rFonts w:ascii="Book Antiqua" w:eastAsia="SimSun" w:hAnsi="Book Antiqua" w:hint="eastAsia"/>
          <w:lang w:eastAsia="zh-CN"/>
        </w:rPr>
        <w:t>%</w:t>
      </w:r>
      <w:r w:rsidR="001E1B96" w:rsidRPr="00057FA5">
        <w:rPr>
          <w:rFonts w:ascii="Book Antiqua" w:hAnsi="Book Antiqua"/>
        </w:rPr>
        <w:t>-47% of cases de</w:t>
      </w:r>
      <w:r w:rsidR="00793E1E" w:rsidRPr="00057FA5">
        <w:rPr>
          <w:rFonts w:ascii="Book Antiqua" w:hAnsi="Book Antiqua"/>
        </w:rPr>
        <w:t>pending on the series studied</w:t>
      </w:r>
      <w:r w:rsidR="006E0C02" w:rsidRPr="00057FA5">
        <w:rPr>
          <w:rFonts w:ascii="Book Antiqua" w:hAnsi="Book Antiqua"/>
          <w:vertAlign w:val="superscript"/>
        </w:rPr>
        <w:t>[57-59]</w:t>
      </w:r>
      <w:r w:rsidR="006E0C02" w:rsidRPr="00057FA5">
        <w:rPr>
          <w:rFonts w:ascii="Book Antiqua" w:hAnsi="Book Antiqua"/>
        </w:rPr>
        <w:t>.</w:t>
      </w:r>
    </w:p>
    <w:p w14:paraId="518E8E54"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74FD943E" w14:textId="67B1C5AE"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rPr>
      </w:pPr>
      <w:bookmarkStart w:id="294" w:name="OLE_LINK4"/>
      <w:bookmarkStart w:id="295" w:name="OLE_LINK5"/>
      <w:r w:rsidRPr="00057FA5">
        <w:rPr>
          <w:rFonts w:ascii="Book Antiqua" w:hAnsi="Book Antiqua"/>
          <w:b/>
          <w:i/>
        </w:rPr>
        <w:t>Vascular invasion</w:t>
      </w:r>
    </w:p>
    <w:bookmarkEnd w:id="294"/>
    <w:bookmarkEnd w:id="295"/>
    <w:p w14:paraId="3E5B8A2A" w14:textId="079D0ED2"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 xml:space="preserve">Portal vein tumour thrombus (PVTT) is a well-known complication of </w:t>
      </w:r>
      <w:r w:rsidR="00C92EDC" w:rsidRPr="00057FA5">
        <w:rPr>
          <w:rFonts w:ascii="Book Antiqua" w:hAnsi="Book Antiqua"/>
        </w:rPr>
        <w:t>HCCs;</w:t>
      </w:r>
      <w:r w:rsidRPr="00057FA5">
        <w:rPr>
          <w:rFonts w:ascii="Book Antiqua" w:hAnsi="Book Antiqua"/>
        </w:rPr>
        <w:t xml:space="preserve"> such invasion helps distinguish HCC from secondary hepatic cancers which rarely</w:t>
      </w:r>
      <w:r w:rsidR="00793E1E" w:rsidRPr="00057FA5">
        <w:rPr>
          <w:rFonts w:ascii="Book Antiqua" w:hAnsi="Book Antiqua"/>
        </w:rPr>
        <w:t xml:space="preserve"> invade intrahepatic vessels</w:t>
      </w:r>
      <w:r w:rsidR="006E0C02" w:rsidRPr="00057FA5">
        <w:rPr>
          <w:rFonts w:ascii="Book Antiqua" w:hAnsi="Book Antiqua"/>
          <w:vertAlign w:val="superscript"/>
        </w:rPr>
        <w:t>[60</w:t>
      </w:r>
      <w:r w:rsidRPr="00057FA5">
        <w:rPr>
          <w:rFonts w:ascii="Book Antiqua" w:hAnsi="Book Antiqua"/>
          <w:vertAlign w:val="superscript"/>
        </w:rPr>
        <w:t>]</w:t>
      </w:r>
      <w:r w:rsidRPr="00057FA5">
        <w:rPr>
          <w:rFonts w:ascii="Book Antiqua" w:hAnsi="Book Antiqua"/>
        </w:rPr>
        <w:t xml:space="preserve">. It is important to note that the presence of a tumour thrombus can modify typical imaging features of HCC. When HCC infiltrates a portal vein, it continues to receive arterial blood </w:t>
      </w:r>
      <w:r w:rsidR="00192DA6" w:rsidRPr="00057FA5">
        <w:rPr>
          <w:rFonts w:ascii="Book Antiqua" w:hAnsi="Book Antiqua"/>
        </w:rPr>
        <w:t>supply and the tumor</w:t>
      </w:r>
      <w:r w:rsidRPr="00057FA5">
        <w:rPr>
          <w:rFonts w:ascii="Book Antiqua" w:hAnsi="Book Antiqua"/>
        </w:rPr>
        <w:t xml:space="preserve"> may drain directly into the portal vein. This direct draining results in arterioportal shunting and changes in portal vein haemodynamics</w:t>
      </w:r>
      <w:r w:rsidR="000A0437" w:rsidRPr="00057FA5">
        <w:rPr>
          <w:rFonts w:ascii="Book Antiqua" w:hAnsi="Book Antiqua"/>
          <w:vertAlign w:val="superscript"/>
        </w:rPr>
        <w:t>[61]</w:t>
      </w:r>
      <w:r w:rsidRPr="00057FA5">
        <w:rPr>
          <w:rFonts w:ascii="Book Antiqua" w:hAnsi="Book Antiqua"/>
        </w:rPr>
        <w:t>. Large HCCs complicated by PVTT less often demonstrate typical arterial enhancement with subsequent washout. Instead, the PVTT itself can show arterial phase enhancement with subsequent washout</w:t>
      </w:r>
      <w:r w:rsidR="006E0C02" w:rsidRPr="00057FA5">
        <w:rPr>
          <w:rFonts w:ascii="Book Antiqua" w:hAnsi="Book Antiqua"/>
        </w:rPr>
        <w:t xml:space="preserve"> with distension of the vein </w:t>
      </w:r>
      <w:r w:rsidR="00005EED" w:rsidRPr="00057FA5">
        <w:rPr>
          <w:rFonts w:ascii="Book Antiqua" w:hAnsi="Book Antiqua"/>
        </w:rPr>
        <w:t>(</w:t>
      </w:r>
      <w:r w:rsidR="00793E1E" w:rsidRPr="00057FA5">
        <w:rPr>
          <w:rFonts w:ascii="Book Antiqua" w:hAnsi="Book Antiqua"/>
        </w:rPr>
        <w:t>Figure</w:t>
      </w:r>
      <w:r w:rsidR="005228EB" w:rsidRPr="00057FA5">
        <w:rPr>
          <w:rFonts w:ascii="Book Antiqua" w:hAnsi="Book Antiqua"/>
        </w:rPr>
        <w:t xml:space="preserve"> </w:t>
      </w:r>
      <w:r w:rsidR="00793E1E" w:rsidRPr="00057FA5">
        <w:rPr>
          <w:rFonts w:ascii="Book Antiqua" w:hAnsi="Book Antiqua"/>
        </w:rPr>
        <w:t>10)</w:t>
      </w:r>
      <w:r w:rsidR="006E0C02" w:rsidRPr="00057FA5">
        <w:rPr>
          <w:rFonts w:ascii="Book Antiqua" w:hAnsi="Book Antiqua"/>
          <w:vertAlign w:val="superscript"/>
        </w:rPr>
        <w:t>[61</w:t>
      </w:r>
      <w:r w:rsidRPr="00057FA5">
        <w:rPr>
          <w:rFonts w:ascii="Book Antiqua" w:hAnsi="Book Antiqua"/>
          <w:vertAlign w:val="superscript"/>
        </w:rPr>
        <w:t>]</w:t>
      </w:r>
      <w:r w:rsidRPr="00057FA5">
        <w:rPr>
          <w:rFonts w:ascii="Book Antiqua" w:hAnsi="Book Antiqua"/>
        </w:rPr>
        <w:t>. This arterioportal shunting may also result in poor enhancement of the surrounding liver parenchyma.</w:t>
      </w:r>
    </w:p>
    <w:p w14:paraId="4E980451" w14:textId="77777777" w:rsidR="004438EF" w:rsidRPr="00057FA5" w:rsidRDefault="004438E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i/>
        </w:rPr>
      </w:pPr>
    </w:p>
    <w:p w14:paraId="4F299C78" w14:textId="29F99E45" w:rsidR="008827EA"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rPr>
      </w:pPr>
      <w:r w:rsidRPr="00057FA5">
        <w:rPr>
          <w:rFonts w:ascii="Book Antiqua" w:hAnsi="Book Antiqua"/>
          <w:b/>
          <w:i/>
        </w:rPr>
        <w:t>Lack of iron content</w:t>
      </w:r>
    </w:p>
    <w:p w14:paraId="6AC3F8A2" w14:textId="6A433698" w:rsidR="009F518F" w:rsidRPr="00057FA5" w:rsidRDefault="0036792A"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Presence of i</w:t>
      </w:r>
      <w:r w:rsidR="002E3B9D" w:rsidRPr="00057FA5">
        <w:rPr>
          <w:rFonts w:ascii="Book Antiqua" w:hAnsi="Book Antiqua"/>
        </w:rPr>
        <w:t>ron is</w:t>
      </w:r>
      <w:r w:rsidR="009F518F" w:rsidRPr="00057FA5">
        <w:rPr>
          <w:rFonts w:ascii="Book Antiqua" w:hAnsi="Book Antiqua"/>
        </w:rPr>
        <w:t xml:space="preserve"> better appreciated on MRI as opposed to CT and is shown as marked hypointensity on T2W sequences. </w:t>
      </w:r>
      <w:r w:rsidR="002E3B9D" w:rsidRPr="00057FA5">
        <w:rPr>
          <w:rFonts w:ascii="Book Antiqua" w:hAnsi="Book Antiqua"/>
        </w:rPr>
        <w:t xml:space="preserve">Iron is normally present in the Kupffer cells that reside in sinusoids and are abundant in normal liver parenchyma. </w:t>
      </w:r>
      <w:r w:rsidR="009F518F" w:rsidRPr="00057FA5">
        <w:rPr>
          <w:rFonts w:ascii="Book Antiqua" w:hAnsi="Book Antiqua"/>
        </w:rPr>
        <w:t>The presence of iron is highly suggestive of a non-malignant</w:t>
      </w:r>
      <w:r w:rsidR="003B08EF" w:rsidRPr="00057FA5">
        <w:rPr>
          <w:rFonts w:ascii="Book Antiqua" w:hAnsi="Book Antiqua"/>
        </w:rPr>
        <w:t xml:space="preserve"> lesion in a cirrhotic liver</w:t>
      </w:r>
      <w:r w:rsidR="00851D78" w:rsidRPr="00057FA5">
        <w:rPr>
          <w:rFonts w:ascii="Book Antiqua" w:hAnsi="Book Antiqua"/>
          <w:vertAlign w:val="superscript"/>
        </w:rPr>
        <w:t>[48</w:t>
      </w:r>
      <w:r w:rsidR="009F518F" w:rsidRPr="00057FA5">
        <w:rPr>
          <w:rFonts w:ascii="Book Antiqua" w:hAnsi="Book Antiqua"/>
          <w:vertAlign w:val="superscript"/>
        </w:rPr>
        <w:t>]</w:t>
      </w:r>
      <w:r w:rsidR="009F518F" w:rsidRPr="00057FA5">
        <w:rPr>
          <w:rFonts w:ascii="Book Antiqua" w:hAnsi="Book Antiqua"/>
        </w:rPr>
        <w:t xml:space="preserve">. </w:t>
      </w:r>
      <w:r w:rsidR="009F518F" w:rsidRPr="00057FA5">
        <w:rPr>
          <w:rFonts w:ascii="Book Antiqua" w:hAnsi="Book Antiqua"/>
        </w:rPr>
        <w:lastRenderedPageBreak/>
        <w:t>On the contrary, the presence of an iron-free lesion in an otherwise iron-laden liver may suggest HCC</w:t>
      </w:r>
      <w:r w:rsidR="009B1670" w:rsidRPr="00057FA5">
        <w:rPr>
          <w:rFonts w:ascii="Book Antiqua" w:hAnsi="Book Antiqua"/>
        </w:rPr>
        <w:t xml:space="preserve"> (</w:t>
      </w:r>
      <w:r w:rsidR="00793E1E" w:rsidRPr="00057FA5">
        <w:rPr>
          <w:rFonts w:ascii="Book Antiqua" w:hAnsi="Book Antiqua"/>
        </w:rPr>
        <w:t>Figure</w:t>
      </w:r>
      <w:r w:rsidR="005228EB" w:rsidRPr="00057FA5">
        <w:rPr>
          <w:rFonts w:ascii="Book Antiqua" w:hAnsi="Book Antiqua"/>
        </w:rPr>
        <w:t xml:space="preserve"> </w:t>
      </w:r>
      <w:r w:rsidR="009B1670" w:rsidRPr="00057FA5">
        <w:rPr>
          <w:rFonts w:ascii="Book Antiqua" w:hAnsi="Book Antiqua"/>
        </w:rPr>
        <w:t>11)</w:t>
      </w:r>
      <w:r w:rsidR="009F518F" w:rsidRPr="00057FA5">
        <w:rPr>
          <w:rFonts w:ascii="Book Antiqua" w:hAnsi="Book Antiqua"/>
        </w:rPr>
        <w:t>.</w:t>
      </w:r>
    </w:p>
    <w:p w14:paraId="7B2646A0"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1EE9AC83" w14:textId="683992C8"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rPr>
      </w:pPr>
      <w:r w:rsidRPr="00057FA5">
        <w:rPr>
          <w:rFonts w:ascii="Book Antiqua" w:hAnsi="Book Antiqua"/>
          <w:b/>
          <w:i/>
        </w:rPr>
        <w:t>Nodule-in-nodule appearance</w:t>
      </w:r>
    </w:p>
    <w:p w14:paraId="62D448D5" w14:textId="1C4A08EE"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eastAsia="SimSun" w:hAnsi="Book Antiqua"/>
          <w:lang w:eastAsia="zh-CN"/>
        </w:rPr>
      </w:pPr>
      <w:r w:rsidRPr="00057FA5">
        <w:rPr>
          <w:rFonts w:ascii="Book Antiqua" w:hAnsi="Book Antiqua"/>
        </w:rPr>
        <w:t>This refers to the presence of a nodule within a larger nodule and is usually the result of the development of HCC within a pre-existing cirrhosis-related nodule. The nodule within the larger lesion may demonstrate increased arterial enhancement or T2 signal intensity relative t</w:t>
      </w:r>
      <w:r w:rsidR="003B08EF" w:rsidRPr="00057FA5">
        <w:rPr>
          <w:rFonts w:ascii="Book Antiqua" w:hAnsi="Book Antiqua"/>
        </w:rPr>
        <w:t>o the surrounding larger nodule</w:t>
      </w:r>
      <w:r w:rsidR="009B1670" w:rsidRPr="00057FA5">
        <w:rPr>
          <w:rFonts w:ascii="Book Antiqua" w:hAnsi="Book Antiqua"/>
        </w:rPr>
        <w:t xml:space="preserve"> (</w:t>
      </w:r>
      <w:r w:rsidR="00793E1E" w:rsidRPr="00057FA5">
        <w:rPr>
          <w:rFonts w:ascii="Book Antiqua" w:hAnsi="Book Antiqua"/>
        </w:rPr>
        <w:t>Figure</w:t>
      </w:r>
      <w:r w:rsidR="005228EB" w:rsidRPr="00057FA5">
        <w:rPr>
          <w:rFonts w:ascii="Book Antiqua" w:hAnsi="Book Antiqua"/>
        </w:rPr>
        <w:t xml:space="preserve"> </w:t>
      </w:r>
      <w:r w:rsidR="009B1670" w:rsidRPr="00057FA5">
        <w:rPr>
          <w:rFonts w:ascii="Book Antiqua" w:hAnsi="Book Antiqua"/>
        </w:rPr>
        <w:t>12)</w:t>
      </w:r>
      <w:r w:rsidR="003B08EF" w:rsidRPr="00057FA5">
        <w:rPr>
          <w:rFonts w:ascii="Book Antiqua" w:eastAsia="SimSun" w:hAnsi="Book Antiqua" w:hint="eastAsia"/>
          <w:lang w:eastAsia="zh-CN"/>
        </w:rPr>
        <w:t>.</w:t>
      </w:r>
    </w:p>
    <w:p w14:paraId="04FB0978"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7A75169F" w14:textId="03C0FB12"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bCs/>
          <w:caps/>
        </w:rPr>
      </w:pPr>
      <w:bookmarkStart w:id="296" w:name="Use_of_hepatobiliary_contrast_"/>
      <w:r w:rsidRPr="00057FA5">
        <w:rPr>
          <w:rFonts w:ascii="Book Antiqua" w:hAnsi="Book Antiqua"/>
          <w:b/>
          <w:bCs/>
          <w:caps/>
        </w:rPr>
        <w:t>Use</w:t>
      </w:r>
      <w:bookmarkEnd w:id="296"/>
      <w:r w:rsidRPr="00057FA5">
        <w:rPr>
          <w:rFonts w:ascii="Book Antiqua" w:hAnsi="Book Antiqua"/>
          <w:b/>
          <w:bCs/>
          <w:caps/>
        </w:rPr>
        <w:t xml:space="preserve"> of hepatobiliary contrast agents</w:t>
      </w:r>
    </w:p>
    <w:p w14:paraId="6C7EAB9A" w14:textId="5F9818B5"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 xml:space="preserve">Hepatobiliary MRI contrast agents </w:t>
      </w:r>
      <w:r w:rsidR="0036792A" w:rsidRPr="00057FA5">
        <w:rPr>
          <w:rFonts w:ascii="Book Antiqua" w:hAnsi="Book Antiqua"/>
        </w:rPr>
        <w:t>are increasingly being used and</w:t>
      </w:r>
      <w:r w:rsidRPr="00057FA5">
        <w:rPr>
          <w:rFonts w:ascii="Book Antiqua" w:hAnsi="Book Antiqua"/>
        </w:rPr>
        <w:t xml:space="preserve"> </w:t>
      </w:r>
      <w:r w:rsidR="00395F4A" w:rsidRPr="00057FA5">
        <w:rPr>
          <w:rFonts w:ascii="Book Antiqua" w:hAnsi="Book Antiqua"/>
        </w:rPr>
        <w:t>gradually changing</w:t>
      </w:r>
      <w:r w:rsidRPr="00057FA5">
        <w:rPr>
          <w:rFonts w:ascii="Book Antiqua" w:hAnsi="Book Antiqua"/>
        </w:rPr>
        <w:t xml:space="preserve"> the standard of diagnosis of HCC. These agents are gadolinium chelate-based with an initial vascular phase that is similar to the extracellular agents. However, they </w:t>
      </w:r>
      <w:r w:rsidR="001E3DFC" w:rsidRPr="00057FA5">
        <w:rPr>
          <w:rFonts w:ascii="Book Antiqua" w:hAnsi="Book Antiqua"/>
        </w:rPr>
        <w:t>are actively taken up by</w:t>
      </w:r>
      <w:r w:rsidRPr="00057FA5">
        <w:rPr>
          <w:rFonts w:ascii="Book Antiqua" w:hAnsi="Book Antiqua"/>
        </w:rPr>
        <w:t xml:space="preserve"> hepatocytes </w:t>
      </w:r>
      <w:r w:rsidRPr="008711E5">
        <w:rPr>
          <w:rFonts w:ascii="Book Antiqua" w:hAnsi="Book Antiqua"/>
          <w:i/>
        </w:rPr>
        <w:t>via</w:t>
      </w:r>
      <w:r w:rsidRPr="00057FA5">
        <w:rPr>
          <w:rFonts w:ascii="Book Antiqua" w:hAnsi="Book Antiqua"/>
        </w:rPr>
        <w:t xml:space="preserve"> a group of proteins expressed in hepatocytes along the sinusoidal membrane known as organic anionic t</w:t>
      </w:r>
      <w:r w:rsidR="003B08EF" w:rsidRPr="00057FA5">
        <w:rPr>
          <w:rFonts w:ascii="Book Antiqua" w:hAnsi="Book Antiqua"/>
        </w:rPr>
        <w:t>ransporting polypeptides (OATP)</w:t>
      </w:r>
      <w:r w:rsidRPr="00057FA5">
        <w:rPr>
          <w:rFonts w:ascii="Book Antiqua" w:hAnsi="Book Antiqua"/>
          <w:vertAlign w:val="superscript"/>
        </w:rPr>
        <w:t>[16]</w:t>
      </w:r>
      <w:r w:rsidRPr="00057FA5">
        <w:rPr>
          <w:rFonts w:ascii="Book Antiqua" w:hAnsi="Book Antiqua"/>
        </w:rPr>
        <w:t>. In humans, OATP 8 appears to be res</w:t>
      </w:r>
      <w:r w:rsidR="003B08EF" w:rsidRPr="00057FA5">
        <w:rPr>
          <w:rFonts w:ascii="Book Antiqua" w:hAnsi="Book Antiqua"/>
        </w:rPr>
        <w:t>ponsible for cellular uptake</w:t>
      </w:r>
      <w:r w:rsidR="006E0C02" w:rsidRPr="00057FA5">
        <w:rPr>
          <w:rFonts w:ascii="Book Antiqua" w:hAnsi="Book Antiqua"/>
          <w:vertAlign w:val="superscript"/>
        </w:rPr>
        <w:t>[62</w:t>
      </w:r>
      <w:r w:rsidRPr="00057FA5">
        <w:rPr>
          <w:rFonts w:ascii="Book Antiqua" w:hAnsi="Book Antiqua"/>
          <w:vertAlign w:val="superscript"/>
        </w:rPr>
        <w:t>]</w:t>
      </w:r>
      <w:r w:rsidRPr="00057FA5">
        <w:rPr>
          <w:rFonts w:ascii="Book Antiqua" w:hAnsi="Book Antiqua"/>
        </w:rPr>
        <w:t xml:space="preserve">. The contrast agents are then partially excreted into the biliary system. Two hepatobiliary MRI contrast agents are currently in use: gadobenate dimeglumine (Gd-BOPTA, Multihance, Bracco, Milan, Italy) and gadoxetate dimeglumine (Gd-EOB-DTPA, Primovist in Europe and Eovist in the United States, Bayer Healthcare). Both contrast agents can be injected as an intravenous bolus dose. The hepatobiliary phase is attained 1-3 hours after injection of Gd-BOPTA and about 20 min after injection of Gd-EOB-DTPA. With Gd-BOPTA, only 5% of the drug is transported through hepatocytes and excreted into bile whereas with Gd-EOB-DTPA, approximately 50% of the drug undergoes biliary excretion. </w:t>
      </w:r>
    </w:p>
    <w:p w14:paraId="1701F6C9" w14:textId="39DF476B" w:rsidR="009F518F" w:rsidRPr="00057FA5" w:rsidRDefault="009F518F" w:rsidP="003B08EF">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Chars="100" w:firstLine="240"/>
        <w:jc w:val="both"/>
        <w:rPr>
          <w:rFonts w:ascii="Book Antiqua" w:hAnsi="Book Antiqua"/>
        </w:rPr>
      </w:pPr>
      <w:r w:rsidRPr="00057FA5">
        <w:rPr>
          <w:rFonts w:ascii="Book Antiqua" w:hAnsi="Book Antiqua"/>
        </w:rPr>
        <w:t>A small dose of Gd-EOB-DTPA (0.025 mmol/kg) is required compared to 0.1 mmol/kg for Gd-BOPTA. The former therefore has significant advantages in terms of safety, timing of examination and potentially better contrast. However, due to the low volume injected with Gd-EOB-DTPA compared to Gd-BOPTA, the vascular phase images are less ideal with a narrower imaging window for late hepati</w:t>
      </w:r>
      <w:r w:rsidR="0003151C" w:rsidRPr="00057FA5">
        <w:rPr>
          <w:rFonts w:ascii="Book Antiqua" w:hAnsi="Book Antiqua"/>
        </w:rPr>
        <w:t>c arterial pha</w:t>
      </w:r>
      <w:r w:rsidR="003B08EF" w:rsidRPr="00057FA5">
        <w:rPr>
          <w:rFonts w:ascii="Book Antiqua" w:hAnsi="Book Antiqua"/>
        </w:rPr>
        <w:t>se acquisition</w:t>
      </w:r>
      <w:r w:rsidR="006E0C02" w:rsidRPr="00057FA5">
        <w:rPr>
          <w:rFonts w:ascii="Book Antiqua" w:hAnsi="Book Antiqua"/>
          <w:vertAlign w:val="superscript"/>
        </w:rPr>
        <w:t>[63</w:t>
      </w:r>
      <w:r w:rsidRPr="00057FA5">
        <w:rPr>
          <w:rFonts w:ascii="Book Antiqua" w:hAnsi="Book Antiqua"/>
          <w:vertAlign w:val="superscript"/>
        </w:rPr>
        <w:t>]</w:t>
      </w:r>
      <w:r w:rsidRPr="00057FA5">
        <w:rPr>
          <w:rFonts w:ascii="Book Antiqua" w:hAnsi="Book Antiqua"/>
        </w:rPr>
        <w:t xml:space="preserve"> which is when peak arterial enhancement of a nodule typically </w:t>
      </w:r>
      <w:r w:rsidRPr="00057FA5">
        <w:rPr>
          <w:rFonts w:ascii="Book Antiqua" w:hAnsi="Book Antiqua"/>
        </w:rPr>
        <w:lastRenderedPageBreak/>
        <w:t>occurs. This can be overcome by performing multiple acquisitions during the arterial phase. Gd-EOB-DTPA does not provide a conventional delayed phase as hepatocellular uptake occurs during its first pass t</w:t>
      </w:r>
      <w:r w:rsidR="003B08EF" w:rsidRPr="00057FA5">
        <w:rPr>
          <w:rFonts w:ascii="Book Antiqua" w:hAnsi="Book Antiqua"/>
        </w:rPr>
        <w:t>hrough the hepatic sinusoids</w:t>
      </w:r>
      <w:r w:rsidR="006E0C02" w:rsidRPr="00057FA5">
        <w:rPr>
          <w:rFonts w:ascii="Book Antiqua" w:hAnsi="Book Antiqua"/>
          <w:vertAlign w:val="superscript"/>
        </w:rPr>
        <w:t>[64</w:t>
      </w:r>
      <w:r w:rsidRPr="00057FA5">
        <w:rPr>
          <w:rFonts w:ascii="Book Antiqua" w:hAnsi="Book Antiqua"/>
          <w:vertAlign w:val="superscript"/>
        </w:rPr>
        <w:t>]</w:t>
      </w:r>
      <w:r w:rsidRPr="00057FA5">
        <w:rPr>
          <w:rFonts w:ascii="Book Antiqua" w:hAnsi="Book Antiqua"/>
        </w:rPr>
        <w:t>. Hence, by the end of the portal venous phase, considerable hepatocellular uptake has occurred with both intracellular and extracellular pools of Gd-EOB-DTPA contributing substantiall</w:t>
      </w:r>
      <w:r w:rsidR="0003151C" w:rsidRPr="00057FA5">
        <w:rPr>
          <w:rFonts w:ascii="Book Antiqua" w:hAnsi="Book Antiqua"/>
        </w:rPr>
        <w:t>y to par</w:t>
      </w:r>
      <w:r w:rsidR="003B08EF" w:rsidRPr="00057FA5">
        <w:rPr>
          <w:rFonts w:ascii="Book Antiqua" w:hAnsi="Book Antiqua"/>
        </w:rPr>
        <w:t>enchymal enhancement</w:t>
      </w:r>
      <w:r w:rsidR="006E0C02" w:rsidRPr="00057FA5">
        <w:rPr>
          <w:rFonts w:ascii="Book Antiqua" w:hAnsi="Book Antiqua"/>
          <w:vertAlign w:val="superscript"/>
        </w:rPr>
        <w:t>[64</w:t>
      </w:r>
      <w:r w:rsidRPr="00057FA5">
        <w:rPr>
          <w:rFonts w:ascii="Book Antiqua" w:hAnsi="Book Antiqua"/>
          <w:vertAlign w:val="superscript"/>
        </w:rPr>
        <w:t>]</w:t>
      </w:r>
      <w:r w:rsidRPr="00057FA5">
        <w:rPr>
          <w:rFonts w:ascii="Book Antiqua" w:hAnsi="Book Antiqua"/>
        </w:rPr>
        <w:t>. As this phase represents a transition from extracellular-dominant to intracellular-dominant enhancement, it may be t</w:t>
      </w:r>
      <w:r w:rsidR="003B08EF" w:rsidRPr="00057FA5">
        <w:rPr>
          <w:rFonts w:ascii="Book Antiqua" w:hAnsi="Book Antiqua"/>
        </w:rPr>
        <w:t>ermed the transitional phase</w:t>
      </w:r>
      <w:r w:rsidR="006E0C02" w:rsidRPr="00057FA5">
        <w:rPr>
          <w:rFonts w:ascii="Book Antiqua" w:hAnsi="Book Antiqua"/>
          <w:vertAlign w:val="superscript"/>
        </w:rPr>
        <w:t>[65</w:t>
      </w:r>
      <w:r w:rsidRPr="00057FA5">
        <w:rPr>
          <w:rFonts w:ascii="Book Antiqua" w:hAnsi="Book Antiqua"/>
          <w:vertAlign w:val="superscript"/>
        </w:rPr>
        <w:t>]</w:t>
      </w:r>
      <w:r w:rsidRPr="00057FA5">
        <w:rPr>
          <w:rFonts w:ascii="Book Antiqua" w:hAnsi="Book Antiqua"/>
        </w:rPr>
        <w:t>.</w:t>
      </w:r>
    </w:p>
    <w:p w14:paraId="41652CF9" w14:textId="6EACA4A4" w:rsidR="009F518F" w:rsidRPr="00057FA5" w:rsidRDefault="009F518F" w:rsidP="003B08EF">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Chars="100" w:firstLine="240"/>
        <w:jc w:val="both"/>
        <w:rPr>
          <w:rFonts w:ascii="Book Antiqua" w:hAnsi="Book Antiqua"/>
        </w:rPr>
      </w:pPr>
      <w:r w:rsidRPr="00057FA5">
        <w:rPr>
          <w:rFonts w:ascii="Book Antiqua" w:hAnsi="Book Antiqua"/>
        </w:rPr>
        <w:t>In addition to increased cellularity and neovascularity in the multistep carcinogenesis of HCC, OATP expression gradually decreases in the development of HCC. This results in a lack of uptake in the hepatobiliary phase; most HCCs are hypointense in the hepatobiliary phase</w:t>
      </w:r>
      <w:r w:rsidR="00713D2A" w:rsidRPr="00057FA5">
        <w:rPr>
          <w:rFonts w:ascii="Book Antiqua" w:hAnsi="Book Antiqua"/>
        </w:rPr>
        <w:t xml:space="preserve"> (</w:t>
      </w:r>
      <w:r w:rsidR="00793E1E" w:rsidRPr="00057FA5">
        <w:rPr>
          <w:rFonts w:ascii="Book Antiqua" w:hAnsi="Book Antiqua"/>
        </w:rPr>
        <w:t>Figure</w:t>
      </w:r>
      <w:r w:rsidR="005228EB" w:rsidRPr="00057FA5">
        <w:rPr>
          <w:rFonts w:ascii="Book Antiqua" w:hAnsi="Book Antiqua"/>
        </w:rPr>
        <w:t xml:space="preserve"> </w:t>
      </w:r>
      <w:r w:rsidR="00713D2A" w:rsidRPr="00057FA5">
        <w:rPr>
          <w:rFonts w:ascii="Book Antiqua" w:hAnsi="Book Antiqua"/>
        </w:rPr>
        <w:t>7</w:t>
      </w:r>
      <w:r w:rsidRPr="00057FA5">
        <w:rPr>
          <w:rFonts w:ascii="Book Antiqua" w:hAnsi="Book Antiqua"/>
        </w:rPr>
        <w:t>) whereas most non-HCC cirrhosis-associated nodules are iso- or hyperintense secondary to prese</w:t>
      </w:r>
      <w:r w:rsidR="003B08EF" w:rsidRPr="00057FA5">
        <w:rPr>
          <w:rFonts w:ascii="Book Antiqua" w:hAnsi="Book Antiqua"/>
        </w:rPr>
        <w:t>rvation of OATP 8 expression</w:t>
      </w:r>
      <w:r w:rsidR="006E0C02" w:rsidRPr="00057FA5">
        <w:rPr>
          <w:rFonts w:ascii="Book Antiqua" w:hAnsi="Book Antiqua"/>
          <w:vertAlign w:val="superscript"/>
        </w:rPr>
        <w:t>[66</w:t>
      </w:r>
      <w:r w:rsidRPr="00057FA5">
        <w:rPr>
          <w:rFonts w:ascii="Book Antiqua" w:hAnsi="Book Antiqua"/>
          <w:vertAlign w:val="superscript"/>
        </w:rPr>
        <w:t>]</w:t>
      </w:r>
      <w:r w:rsidRPr="00057FA5">
        <w:rPr>
          <w:rFonts w:ascii="Book Antiqua" w:hAnsi="Book Antiqua"/>
        </w:rPr>
        <w:t>. It is however important to note that 5</w:t>
      </w:r>
      <w:r w:rsidR="003B08EF" w:rsidRPr="00057FA5">
        <w:rPr>
          <w:rFonts w:ascii="Book Antiqua" w:eastAsia="SimSun" w:hAnsi="Book Antiqua" w:hint="eastAsia"/>
          <w:lang w:eastAsia="zh-CN"/>
        </w:rPr>
        <w:t>%</w:t>
      </w:r>
      <w:r w:rsidRPr="00057FA5">
        <w:rPr>
          <w:rFonts w:ascii="Book Antiqua" w:hAnsi="Book Antiqua"/>
        </w:rPr>
        <w:t>-10% of HCCs are iso- or hyperintense to liver i</w:t>
      </w:r>
      <w:r w:rsidR="003B08EF" w:rsidRPr="00057FA5">
        <w:rPr>
          <w:rFonts w:ascii="Book Antiqua" w:hAnsi="Book Antiqua"/>
        </w:rPr>
        <w:t>n the hepatobiliary phase</w:t>
      </w:r>
      <w:r w:rsidR="00BD1061" w:rsidRPr="00057FA5">
        <w:rPr>
          <w:rFonts w:ascii="Book Antiqua" w:hAnsi="Book Antiqua"/>
          <w:vertAlign w:val="superscript"/>
        </w:rPr>
        <w:t>[67,68</w:t>
      </w:r>
      <w:r w:rsidRPr="00057FA5">
        <w:rPr>
          <w:rFonts w:ascii="Book Antiqua" w:hAnsi="Book Antiqua"/>
          <w:vertAlign w:val="superscript"/>
        </w:rPr>
        <w:t>]</w:t>
      </w:r>
      <w:r w:rsidRPr="00057FA5">
        <w:rPr>
          <w:rFonts w:ascii="Book Antiqua" w:hAnsi="Book Antiqua"/>
        </w:rPr>
        <w:t xml:space="preserve">. The addition of hepatobiliary phase sequences improves sensitivity of diagnosis of HCC </w:t>
      </w:r>
      <w:r w:rsidR="00BD1061" w:rsidRPr="00057FA5">
        <w:rPr>
          <w:rFonts w:ascii="Book Antiqua" w:hAnsi="Book Antiqua"/>
        </w:rPr>
        <w:t>by 5</w:t>
      </w:r>
      <w:r w:rsidR="003B08EF" w:rsidRPr="00057FA5">
        <w:rPr>
          <w:rFonts w:ascii="Book Antiqua" w:eastAsia="SimSun" w:hAnsi="Book Antiqua" w:hint="eastAsia"/>
          <w:lang w:eastAsia="zh-CN"/>
        </w:rPr>
        <w:t>%</w:t>
      </w:r>
      <w:r w:rsidR="00BD1061" w:rsidRPr="00057FA5">
        <w:rPr>
          <w:rFonts w:ascii="Book Antiqua" w:hAnsi="Book Antiqua"/>
        </w:rPr>
        <w:t xml:space="preserve">-15% with Gd-EOB-DTPA </w:t>
      </w:r>
      <w:r w:rsidR="00713D2A" w:rsidRPr="00057FA5">
        <w:rPr>
          <w:rFonts w:ascii="Book Antiqua" w:hAnsi="Book Antiqua"/>
        </w:rPr>
        <w:t>(</w:t>
      </w:r>
      <w:r w:rsidR="00793E1E" w:rsidRPr="00057FA5">
        <w:rPr>
          <w:rFonts w:ascii="Book Antiqua" w:hAnsi="Book Antiqua"/>
        </w:rPr>
        <w:t>Figure</w:t>
      </w:r>
      <w:r w:rsidR="005228EB" w:rsidRPr="00057FA5">
        <w:rPr>
          <w:rFonts w:ascii="Book Antiqua" w:hAnsi="Book Antiqua"/>
        </w:rPr>
        <w:t xml:space="preserve"> </w:t>
      </w:r>
      <w:r w:rsidR="003B08EF" w:rsidRPr="00057FA5">
        <w:rPr>
          <w:rFonts w:ascii="Book Antiqua" w:hAnsi="Book Antiqua"/>
        </w:rPr>
        <w:t>13)</w:t>
      </w:r>
      <w:r w:rsidR="00BD1061" w:rsidRPr="00057FA5">
        <w:rPr>
          <w:rFonts w:ascii="Book Antiqua" w:hAnsi="Book Antiqua"/>
          <w:vertAlign w:val="superscript"/>
        </w:rPr>
        <w:t>[69,70</w:t>
      </w:r>
      <w:r w:rsidRPr="00057FA5">
        <w:rPr>
          <w:rFonts w:ascii="Book Antiqua" w:hAnsi="Book Antiqua"/>
          <w:vertAlign w:val="superscript"/>
        </w:rPr>
        <w:t>]</w:t>
      </w:r>
      <w:r w:rsidRPr="00057FA5">
        <w:rPr>
          <w:rFonts w:ascii="Book Antiqua" w:hAnsi="Book Antiqua"/>
        </w:rPr>
        <w:t xml:space="preserve"> and around 10% wit</w:t>
      </w:r>
      <w:r w:rsidR="003B08EF" w:rsidRPr="00057FA5">
        <w:rPr>
          <w:rFonts w:ascii="Book Antiqua" w:hAnsi="Book Antiqua"/>
        </w:rPr>
        <w:t>h Gd-BOPTA</w:t>
      </w:r>
      <w:r w:rsidR="00BD1061" w:rsidRPr="00057FA5">
        <w:rPr>
          <w:rFonts w:ascii="Book Antiqua" w:hAnsi="Book Antiqua"/>
          <w:vertAlign w:val="superscript"/>
        </w:rPr>
        <w:t>[71</w:t>
      </w:r>
      <w:r w:rsidRPr="00057FA5">
        <w:rPr>
          <w:rFonts w:ascii="Book Antiqua" w:hAnsi="Book Antiqua"/>
          <w:vertAlign w:val="superscript"/>
        </w:rPr>
        <w:t>]</w:t>
      </w:r>
      <w:r w:rsidRPr="00057FA5">
        <w:rPr>
          <w:rFonts w:ascii="Book Antiqua" w:hAnsi="Book Antiqua"/>
        </w:rPr>
        <w:t>. Interestingly, a study showed that 96% of HCC lacking arterial enhancement with subsequent washout (seen primarily in early HCCs) were hypointense du</w:t>
      </w:r>
      <w:r w:rsidR="0003151C" w:rsidRPr="00057FA5">
        <w:rPr>
          <w:rFonts w:ascii="Book Antiqua" w:hAnsi="Book Antiqua"/>
        </w:rPr>
        <w:t>r</w:t>
      </w:r>
      <w:r w:rsidR="003B08EF" w:rsidRPr="00057FA5">
        <w:rPr>
          <w:rFonts w:ascii="Book Antiqua" w:hAnsi="Book Antiqua"/>
        </w:rPr>
        <w:t>ing the hepatobiliary phase</w:t>
      </w:r>
      <w:r w:rsidR="00BD1061" w:rsidRPr="00057FA5">
        <w:rPr>
          <w:rFonts w:ascii="Book Antiqua" w:hAnsi="Book Antiqua"/>
          <w:vertAlign w:val="superscript"/>
        </w:rPr>
        <w:t>[72</w:t>
      </w:r>
      <w:r w:rsidRPr="00057FA5">
        <w:rPr>
          <w:rFonts w:ascii="Book Antiqua" w:hAnsi="Book Antiqua"/>
          <w:vertAlign w:val="superscript"/>
        </w:rPr>
        <w:t>]</w:t>
      </w:r>
      <w:r w:rsidRPr="00057FA5">
        <w:rPr>
          <w:rFonts w:ascii="Book Antiqua" w:hAnsi="Book Antiqua"/>
        </w:rPr>
        <w:t>. This is likely the most significant benefit of the use of hepatobiliary contrast agents in determination of HCC. It is important to note however that all non-hepatocellular lesions appear hypointense on the hepatobiliary phase. Hence, it is imperative to interpret this phase in conjunction with that of the other sequences.</w:t>
      </w:r>
    </w:p>
    <w:p w14:paraId="617B2FE3"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p>
    <w:p w14:paraId="7CB4AC8C" w14:textId="078194D0"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bCs/>
          <w:caps/>
        </w:rPr>
      </w:pPr>
      <w:r w:rsidRPr="00057FA5">
        <w:rPr>
          <w:rFonts w:ascii="Book Antiqua" w:hAnsi="Book Antiqua"/>
          <w:b/>
          <w:bCs/>
          <w:caps/>
        </w:rPr>
        <w:t>Supplementary imaging techniques</w:t>
      </w:r>
    </w:p>
    <w:p w14:paraId="2232D5FA" w14:textId="1136A9EF"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rPr>
      </w:pPr>
      <w:r w:rsidRPr="00057FA5">
        <w:rPr>
          <w:rFonts w:ascii="Book Antiqua" w:hAnsi="Book Antiqua"/>
          <w:b/>
          <w:i/>
        </w:rPr>
        <w:t>Utility of non-contrast enhanced phase</w:t>
      </w:r>
    </w:p>
    <w:p w14:paraId="1347AD64" w14:textId="690EC49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 xml:space="preserve">Addition of a non-contrast enhanced phase (NC-CT) to a multi-phase CT study has been found to useful in providing a baseline for </w:t>
      </w:r>
      <w:r w:rsidR="006C0A8E" w:rsidRPr="00057FA5">
        <w:rPr>
          <w:rFonts w:ascii="Book Antiqua" w:hAnsi="Book Antiqua"/>
        </w:rPr>
        <w:t>assessment</w:t>
      </w:r>
      <w:r w:rsidRPr="00057FA5">
        <w:rPr>
          <w:rFonts w:ascii="Book Antiqua" w:hAnsi="Book Antiqua"/>
        </w:rPr>
        <w:t xml:space="preserve"> of arterial phase enhancement and improving </w:t>
      </w:r>
      <w:r w:rsidR="003B08EF" w:rsidRPr="00057FA5">
        <w:rPr>
          <w:rFonts w:ascii="Book Antiqua" w:hAnsi="Book Antiqua"/>
        </w:rPr>
        <w:t>diagnosis of HCC</w:t>
      </w:r>
      <w:r w:rsidR="00BD1061" w:rsidRPr="00057FA5">
        <w:rPr>
          <w:rFonts w:ascii="Book Antiqua" w:hAnsi="Book Antiqua"/>
          <w:vertAlign w:val="superscript"/>
        </w:rPr>
        <w:t>[73</w:t>
      </w:r>
      <w:r w:rsidRPr="00057FA5">
        <w:rPr>
          <w:rFonts w:ascii="Book Antiqua" w:hAnsi="Book Antiqua"/>
          <w:vertAlign w:val="superscript"/>
        </w:rPr>
        <w:t>]</w:t>
      </w:r>
      <w:r w:rsidRPr="00057FA5">
        <w:rPr>
          <w:rFonts w:ascii="Book Antiqua" w:hAnsi="Book Antiqua"/>
        </w:rPr>
        <w:t xml:space="preserve">. The current practice of characterizing enhancement and washout with dynamic CT </w:t>
      </w:r>
      <w:r w:rsidR="006C0A8E" w:rsidRPr="00057FA5">
        <w:rPr>
          <w:rFonts w:ascii="Book Antiqua" w:hAnsi="Book Antiqua"/>
        </w:rPr>
        <w:t>is performed</w:t>
      </w:r>
      <w:r w:rsidRPr="00057FA5">
        <w:rPr>
          <w:rFonts w:ascii="Book Antiqua" w:hAnsi="Book Antiqua"/>
        </w:rPr>
        <w:t xml:space="preserve"> qualitatively by visual assessment of the lesion relative to the surrounding liver </w:t>
      </w:r>
      <w:r w:rsidRPr="00057FA5">
        <w:rPr>
          <w:rFonts w:ascii="Book Antiqua" w:hAnsi="Book Antiqua"/>
        </w:rPr>
        <w:lastRenderedPageBreak/>
        <w:t xml:space="preserve">parenchyma. This assessment is thus </w:t>
      </w:r>
      <w:r w:rsidR="00C709AC" w:rsidRPr="00057FA5">
        <w:rPr>
          <w:rFonts w:ascii="Book Antiqua" w:hAnsi="Book Antiqua"/>
        </w:rPr>
        <w:t>dependent</w:t>
      </w:r>
      <w:r w:rsidRPr="00057FA5">
        <w:rPr>
          <w:rFonts w:ascii="Book Antiqua" w:hAnsi="Book Antiqua"/>
        </w:rPr>
        <w:t xml:space="preserve"> upon variables that can influence liver attenuation such as steatosis and iron deposition. With the addition of NC-CT, even if a lesion was found to be isodense on the arterial phase, the observation of hypodensity on NC-CT would imply hypervascularity of the lesion.</w:t>
      </w:r>
    </w:p>
    <w:p w14:paraId="3FD39970"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p>
    <w:p w14:paraId="27DCFFAB" w14:textId="77777777" w:rsidR="005531EC"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rPr>
      </w:pPr>
      <w:r w:rsidRPr="00057FA5">
        <w:rPr>
          <w:rFonts w:ascii="Book Antiqua" w:hAnsi="Book Antiqua"/>
          <w:b/>
          <w:i/>
        </w:rPr>
        <w:t>Perfusion imaging</w:t>
      </w:r>
    </w:p>
    <w:p w14:paraId="684CA4CB" w14:textId="7104BE14"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i/>
        </w:rPr>
      </w:pPr>
      <w:r w:rsidRPr="00057FA5">
        <w:rPr>
          <w:rFonts w:ascii="Book Antiqua" w:hAnsi="Book Antiqua"/>
        </w:rPr>
        <w:t xml:space="preserve">The improved temporal </w:t>
      </w:r>
      <w:r w:rsidR="006C0A8E" w:rsidRPr="00057FA5">
        <w:rPr>
          <w:rFonts w:ascii="Book Antiqua" w:hAnsi="Book Antiqua"/>
        </w:rPr>
        <w:t>resolution of newer and faster multidetector CT systems allows</w:t>
      </w:r>
      <w:r w:rsidRPr="00057FA5">
        <w:rPr>
          <w:rFonts w:ascii="Book Antiqua" w:hAnsi="Book Antiqua"/>
        </w:rPr>
        <w:t xml:space="preserve"> perfusion studies of the live</w:t>
      </w:r>
      <w:r w:rsidR="0044322F" w:rsidRPr="00057FA5">
        <w:rPr>
          <w:rFonts w:ascii="Book Antiqua" w:hAnsi="Book Antiqua"/>
        </w:rPr>
        <w:t>r</w:t>
      </w:r>
      <w:r w:rsidR="00BD1061" w:rsidRPr="00057FA5">
        <w:rPr>
          <w:rFonts w:ascii="Book Antiqua" w:hAnsi="Book Antiqua"/>
          <w:vertAlign w:val="superscript"/>
        </w:rPr>
        <w:t>[74</w:t>
      </w:r>
      <w:r w:rsidRPr="00057FA5">
        <w:rPr>
          <w:rFonts w:ascii="Book Antiqua" w:hAnsi="Book Antiqua"/>
          <w:vertAlign w:val="superscript"/>
        </w:rPr>
        <w:t>]</w:t>
      </w:r>
      <w:r w:rsidRPr="00057FA5">
        <w:rPr>
          <w:rFonts w:ascii="Book Antiqua" w:hAnsi="Book Antiqua"/>
        </w:rPr>
        <w:t xml:space="preserve">. CT perfusion is a method to analyze hemodynamic changes in tissue; it allows for quantitative </w:t>
      </w:r>
      <w:r w:rsidR="006C0A8E" w:rsidRPr="00057FA5">
        <w:rPr>
          <w:rFonts w:ascii="Book Antiqua" w:hAnsi="Book Antiqua"/>
        </w:rPr>
        <w:t>assessment</w:t>
      </w:r>
      <w:r w:rsidRPr="00057FA5">
        <w:rPr>
          <w:rFonts w:ascii="Book Antiqua" w:hAnsi="Book Antiqua"/>
        </w:rPr>
        <w:t xml:space="preserve"> of various parameters such as tumour blood flow, blood volume, mean transit time and permeability-s</w:t>
      </w:r>
      <w:r w:rsidR="003B08EF" w:rsidRPr="00057FA5">
        <w:rPr>
          <w:rFonts w:ascii="Book Antiqua" w:hAnsi="Book Antiqua"/>
        </w:rPr>
        <w:t>urface area product</w:t>
      </w:r>
      <w:r w:rsidR="00BD1061" w:rsidRPr="00057FA5">
        <w:rPr>
          <w:rFonts w:ascii="Book Antiqua" w:hAnsi="Book Antiqua"/>
          <w:vertAlign w:val="superscript"/>
        </w:rPr>
        <w:t>[75</w:t>
      </w:r>
      <w:r w:rsidRPr="00057FA5">
        <w:rPr>
          <w:rFonts w:ascii="Book Antiqua" w:hAnsi="Book Antiqua"/>
          <w:vertAlign w:val="superscript"/>
        </w:rPr>
        <w:t>]</w:t>
      </w:r>
      <w:r w:rsidRPr="00057FA5">
        <w:rPr>
          <w:rFonts w:ascii="Book Antiqua" w:hAnsi="Book Antiqua"/>
        </w:rPr>
        <w:t>. The liver has dual blood supply and neoarterialization occurs with the development of HCC resulting in alteration of perfusion parameters. Blood flow, blood volume, arterial perfusion and hepatic perfusion index were found to be significantly higher in HCC</w:t>
      </w:r>
      <w:r w:rsidR="003B08EF" w:rsidRPr="00057FA5">
        <w:rPr>
          <w:rFonts w:ascii="Book Antiqua" w:hAnsi="Book Antiqua"/>
        </w:rPr>
        <w:t xml:space="preserve"> relative to hepatic parenchyma</w:t>
      </w:r>
      <w:r w:rsidR="0003151C" w:rsidRPr="00057FA5">
        <w:rPr>
          <w:rFonts w:ascii="Book Antiqua" w:hAnsi="Book Antiqua"/>
          <w:vertAlign w:val="superscript"/>
        </w:rPr>
        <w:t>[7</w:t>
      </w:r>
      <w:r w:rsidR="00BD1061" w:rsidRPr="00057FA5">
        <w:rPr>
          <w:rFonts w:ascii="Book Antiqua" w:hAnsi="Book Antiqua"/>
          <w:vertAlign w:val="superscript"/>
        </w:rPr>
        <w:t>6,77]</w:t>
      </w:r>
      <w:r w:rsidR="00BD1061" w:rsidRPr="00057FA5">
        <w:rPr>
          <w:rFonts w:ascii="Book Antiqua" w:hAnsi="Book Antiqua"/>
        </w:rPr>
        <w:t xml:space="preserve">. Sahani </w:t>
      </w:r>
      <w:r w:rsidR="003B08EF" w:rsidRPr="00057FA5">
        <w:rPr>
          <w:rFonts w:ascii="Book Antiqua" w:hAnsi="Book Antiqua"/>
          <w:i/>
        </w:rPr>
        <w:t>et al</w:t>
      </w:r>
      <w:r w:rsidR="00BD1061" w:rsidRPr="00057FA5">
        <w:rPr>
          <w:rFonts w:ascii="Book Antiqua" w:hAnsi="Book Antiqua"/>
          <w:vertAlign w:val="superscript"/>
        </w:rPr>
        <w:t>[75</w:t>
      </w:r>
      <w:r w:rsidRPr="00057FA5">
        <w:rPr>
          <w:rFonts w:ascii="Book Antiqua" w:hAnsi="Book Antiqua"/>
          <w:vertAlign w:val="superscript"/>
        </w:rPr>
        <w:t>]</w:t>
      </w:r>
      <w:r w:rsidRPr="00057FA5">
        <w:rPr>
          <w:rFonts w:ascii="Book Antiqua" w:hAnsi="Book Antiqua"/>
        </w:rPr>
        <w:t xml:space="preserve"> also found that mean blood flow, blood volume and permeability-surface area product were higher in well-differentiated HCC than in moderately or poorly differentiated tumours. Additionally, it has been suggested that perfusion parameters can be utilized as biomakers to monitor treatme</w:t>
      </w:r>
      <w:r w:rsidR="003B08EF" w:rsidRPr="00057FA5">
        <w:rPr>
          <w:rFonts w:ascii="Book Antiqua" w:hAnsi="Book Antiqua"/>
        </w:rPr>
        <w:t>nt response in tumours</w:t>
      </w:r>
      <w:r w:rsidR="00BD1061" w:rsidRPr="00057FA5">
        <w:rPr>
          <w:rFonts w:ascii="Book Antiqua" w:hAnsi="Book Antiqua"/>
          <w:vertAlign w:val="superscript"/>
        </w:rPr>
        <w:t>[78</w:t>
      </w:r>
      <w:r w:rsidRPr="00057FA5">
        <w:rPr>
          <w:rFonts w:ascii="Book Antiqua" w:hAnsi="Book Antiqua"/>
          <w:vertAlign w:val="superscript"/>
        </w:rPr>
        <w:t>]</w:t>
      </w:r>
      <w:r w:rsidRPr="00057FA5">
        <w:rPr>
          <w:rFonts w:ascii="Book Antiqua" w:hAnsi="Book Antiqua"/>
        </w:rPr>
        <w:t>.</w:t>
      </w:r>
    </w:p>
    <w:p w14:paraId="7C5891E6" w14:textId="77777777" w:rsidR="00396251" w:rsidRPr="00057FA5" w:rsidRDefault="00396251"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p>
    <w:p w14:paraId="3DA766A7" w14:textId="6C007B76"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rPr>
      </w:pPr>
      <w:bookmarkStart w:id="297" w:name="OLE_LINK6"/>
      <w:bookmarkStart w:id="298" w:name="OLE_LINK7"/>
      <w:r w:rsidRPr="00057FA5">
        <w:rPr>
          <w:rFonts w:ascii="Book Antiqua" w:hAnsi="Book Antiqua"/>
          <w:b/>
          <w:i/>
        </w:rPr>
        <w:t xml:space="preserve">Dual-energy CT </w:t>
      </w:r>
    </w:p>
    <w:bookmarkEnd w:id="297"/>
    <w:bookmarkEnd w:id="298"/>
    <w:p w14:paraId="5A19ED3B" w14:textId="41807E33"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 xml:space="preserve">Conventional MDCT uses a polychromatic x-ray spectrum provided by a single </w:t>
      </w:r>
      <w:r w:rsidR="003B08EF" w:rsidRPr="00057FA5">
        <w:rPr>
          <w:rFonts w:ascii="Book Antiqua" w:hAnsi="Book Antiqua"/>
        </w:rPr>
        <w:t>X</w:t>
      </w:r>
      <w:r w:rsidRPr="00057FA5">
        <w:rPr>
          <w:rFonts w:ascii="Book Antiqua" w:hAnsi="Book Antiqua"/>
        </w:rPr>
        <w:t xml:space="preserve">-ray tube whereas </w:t>
      </w:r>
      <w:r w:rsidR="003B08EF" w:rsidRPr="00057FA5">
        <w:rPr>
          <w:rFonts w:ascii="Book Antiqua" w:hAnsi="Book Antiqua"/>
        </w:rPr>
        <w:t>dual-energy CT (DECT)</w:t>
      </w:r>
      <w:r w:rsidR="003B08EF" w:rsidRPr="00057FA5">
        <w:rPr>
          <w:rFonts w:ascii="Book Antiqua" w:eastAsia="SimSun" w:hAnsi="Book Antiqua" w:hint="eastAsia"/>
          <w:lang w:eastAsia="zh-CN"/>
        </w:rPr>
        <w:t xml:space="preserve"> </w:t>
      </w:r>
      <w:r w:rsidRPr="00057FA5">
        <w:rPr>
          <w:rFonts w:ascii="Book Antiqua" w:hAnsi="Book Antiqua"/>
        </w:rPr>
        <w:t>uses two different energy spectra produced by two different kVp settings. This is achieved by using two x-ray tubes at different tube currents with two corresponding detectors or with a single source x-ray tube with fast peak kVp switching. It is based on the premise that tissues demonstrate different attenuation at different energy levels. This allows for enhanced tissue differentiation and characterization, reduction of artifacts, iodine conspicuity and improvement of contrast-to-noise ratio (CNR) and signal-</w:t>
      </w:r>
      <w:r w:rsidR="003B08EF" w:rsidRPr="00057FA5">
        <w:rPr>
          <w:rFonts w:ascii="Book Antiqua" w:hAnsi="Book Antiqua"/>
        </w:rPr>
        <w:t>to-noise ratio (SNR)</w:t>
      </w:r>
      <w:r w:rsidR="001A42F3" w:rsidRPr="00057FA5">
        <w:rPr>
          <w:rFonts w:ascii="Book Antiqua" w:hAnsi="Book Antiqua"/>
          <w:vertAlign w:val="superscript"/>
        </w:rPr>
        <w:t>[7</w:t>
      </w:r>
      <w:r w:rsidR="00BD1061" w:rsidRPr="00057FA5">
        <w:rPr>
          <w:rFonts w:ascii="Book Antiqua" w:hAnsi="Book Antiqua"/>
          <w:vertAlign w:val="superscript"/>
        </w:rPr>
        <w:t>9</w:t>
      </w:r>
      <w:r w:rsidRPr="00057FA5">
        <w:rPr>
          <w:rFonts w:ascii="Book Antiqua" w:hAnsi="Book Antiqua"/>
          <w:vertAlign w:val="superscript"/>
        </w:rPr>
        <w:t>]</w:t>
      </w:r>
      <w:r w:rsidRPr="00057FA5">
        <w:rPr>
          <w:rFonts w:ascii="Book Antiqua" w:hAnsi="Book Antiqua"/>
        </w:rPr>
        <w:t xml:space="preserve">. The attenuation of a material increase as its photon energy decreases. Materials with higher atomic numbers, such as iodine, portray a much greater </w:t>
      </w:r>
      <w:r w:rsidRPr="00057FA5">
        <w:rPr>
          <w:rFonts w:ascii="Book Antiqua" w:hAnsi="Book Antiqua"/>
        </w:rPr>
        <w:lastRenderedPageBreak/>
        <w:t xml:space="preserve">attenuation increase as the photon energy decreases. This provides the basis for greater attenuation separation between tumour </w:t>
      </w:r>
      <w:r w:rsidR="003B08EF" w:rsidRPr="00057FA5">
        <w:rPr>
          <w:rFonts w:ascii="Book Antiqua" w:hAnsi="Book Antiqua"/>
        </w:rPr>
        <w:t>and liver parenchyma</w:t>
      </w:r>
      <w:r w:rsidR="00BD1061" w:rsidRPr="00057FA5">
        <w:rPr>
          <w:rFonts w:ascii="Book Antiqua" w:hAnsi="Book Antiqua"/>
          <w:vertAlign w:val="superscript"/>
        </w:rPr>
        <w:t>[80]</w:t>
      </w:r>
      <w:r w:rsidR="003B08EF" w:rsidRPr="00057FA5">
        <w:rPr>
          <w:rFonts w:ascii="Book Antiqua" w:hAnsi="Book Antiqua"/>
        </w:rPr>
        <w:t xml:space="preserve">. Gao </w:t>
      </w:r>
      <w:r w:rsidR="003B08EF" w:rsidRPr="00057FA5">
        <w:rPr>
          <w:rFonts w:ascii="Book Antiqua" w:hAnsi="Book Antiqua"/>
          <w:i/>
        </w:rPr>
        <w:t>et al</w:t>
      </w:r>
      <w:r w:rsidR="00BD1061" w:rsidRPr="00057FA5">
        <w:rPr>
          <w:rFonts w:ascii="Book Antiqua" w:hAnsi="Book Antiqua"/>
          <w:vertAlign w:val="superscript"/>
        </w:rPr>
        <w:t>[81</w:t>
      </w:r>
      <w:r w:rsidRPr="00057FA5">
        <w:rPr>
          <w:rFonts w:ascii="Book Antiqua" w:hAnsi="Book Antiqua"/>
          <w:vertAlign w:val="superscript"/>
        </w:rPr>
        <w:t>]</w:t>
      </w:r>
      <w:r w:rsidRPr="00057FA5">
        <w:rPr>
          <w:rFonts w:ascii="Book Antiqua" w:hAnsi="Book Antiqua"/>
        </w:rPr>
        <w:t xml:space="preserve"> found that monochromatic images obtained using single source DECT can enhance the CT attenuation of iodine contrast media at lower energy levels in the enhanced arterial phase which aids in the identification of more and smaller HCC lesions</w:t>
      </w:r>
      <w:r w:rsidR="008179AE" w:rsidRPr="00057FA5">
        <w:rPr>
          <w:rFonts w:ascii="Book Antiqua" w:hAnsi="Book Antiqua"/>
        </w:rPr>
        <w:t xml:space="preserve"> (</w:t>
      </w:r>
      <w:r w:rsidR="00793E1E" w:rsidRPr="00057FA5">
        <w:rPr>
          <w:rFonts w:ascii="Book Antiqua" w:hAnsi="Book Antiqua"/>
        </w:rPr>
        <w:t>Figure</w:t>
      </w:r>
      <w:r w:rsidR="005228EB" w:rsidRPr="00057FA5">
        <w:rPr>
          <w:rFonts w:ascii="Book Antiqua" w:hAnsi="Book Antiqua"/>
        </w:rPr>
        <w:t xml:space="preserve"> </w:t>
      </w:r>
      <w:r w:rsidR="008179AE" w:rsidRPr="00057FA5">
        <w:rPr>
          <w:rFonts w:ascii="Book Antiqua" w:hAnsi="Book Antiqua"/>
        </w:rPr>
        <w:t>14)</w:t>
      </w:r>
      <w:r w:rsidRPr="00057FA5">
        <w:rPr>
          <w:rFonts w:ascii="Book Antiqua" w:hAnsi="Book Antiqua"/>
        </w:rPr>
        <w:t>. DECT may also improve detection of fat within hepatic lesions which may be ind</w:t>
      </w:r>
      <w:r w:rsidR="003B08EF" w:rsidRPr="00057FA5">
        <w:rPr>
          <w:rFonts w:ascii="Book Antiqua" w:hAnsi="Book Antiqua"/>
        </w:rPr>
        <w:t>icative of HCC</w:t>
      </w:r>
      <w:r w:rsidR="00BD1061" w:rsidRPr="00057FA5">
        <w:rPr>
          <w:rFonts w:ascii="Book Antiqua" w:hAnsi="Book Antiqua"/>
          <w:vertAlign w:val="superscript"/>
        </w:rPr>
        <w:t>[82</w:t>
      </w:r>
      <w:r w:rsidRPr="00057FA5">
        <w:rPr>
          <w:rFonts w:ascii="Book Antiqua" w:hAnsi="Book Antiqua"/>
          <w:vertAlign w:val="superscript"/>
        </w:rPr>
        <w:t>]</w:t>
      </w:r>
      <w:r w:rsidRPr="00057FA5">
        <w:rPr>
          <w:rFonts w:ascii="Book Antiqua" w:hAnsi="Book Antiqua"/>
        </w:rPr>
        <w:t>.</w:t>
      </w:r>
    </w:p>
    <w:p w14:paraId="2FAEE519"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p>
    <w:p w14:paraId="501920B1" w14:textId="1F3164BB"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rPr>
      </w:pPr>
      <w:r w:rsidRPr="00057FA5">
        <w:rPr>
          <w:rFonts w:ascii="Book Antiqua" w:hAnsi="Book Antiqua"/>
          <w:b/>
          <w:i/>
        </w:rPr>
        <w:t xml:space="preserve">MR elastography </w:t>
      </w:r>
    </w:p>
    <w:p w14:paraId="6F08078E" w14:textId="46273E7B" w:rsidR="009F518F" w:rsidRPr="00057FA5" w:rsidRDefault="003B08E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MR elastography (MRE)</w:t>
      </w:r>
      <w:r w:rsidRPr="00057FA5">
        <w:rPr>
          <w:rFonts w:ascii="Book Antiqua" w:eastAsia="SimSun" w:hAnsi="Book Antiqua" w:hint="eastAsia"/>
          <w:lang w:eastAsia="zh-CN"/>
        </w:rPr>
        <w:t xml:space="preserve"> </w:t>
      </w:r>
      <w:r w:rsidR="009F518F" w:rsidRPr="00057FA5">
        <w:rPr>
          <w:rFonts w:ascii="Book Antiqua" w:hAnsi="Book Antiqua"/>
        </w:rPr>
        <w:t>is a technique which is used for quantitative assessment of</w:t>
      </w:r>
      <w:r w:rsidR="005228EB" w:rsidRPr="00057FA5">
        <w:rPr>
          <w:rFonts w:ascii="Book Antiqua" w:hAnsi="Book Antiqua"/>
        </w:rPr>
        <w:t xml:space="preserve"> </w:t>
      </w:r>
      <w:r w:rsidR="000F1D0B" w:rsidRPr="00057FA5">
        <w:rPr>
          <w:rFonts w:ascii="Book Antiqua" w:hAnsi="Book Antiqua"/>
        </w:rPr>
        <w:t xml:space="preserve">tissue stiffness and its most common clinical application is for evaluation of </w:t>
      </w:r>
      <w:r w:rsidR="009F518F" w:rsidRPr="00057FA5">
        <w:rPr>
          <w:rFonts w:ascii="Book Antiqua" w:hAnsi="Book Antiqua"/>
        </w:rPr>
        <w:t xml:space="preserve">liver stiffness in the diagnosis </w:t>
      </w:r>
      <w:r w:rsidR="0003151C" w:rsidRPr="00057FA5">
        <w:rPr>
          <w:rFonts w:ascii="Book Antiqua" w:hAnsi="Book Antiqua"/>
        </w:rPr>
        <w:t>of he</w:t>
      </w:r>
      <w:r w:rsidRPr="00057FA5">
        <w:rPr>
          <w:rFonts w:ascii="Book Antiqua" w:hAnsi="Book Antiqua"/>
        </w:rPr>
        <w:t>patic fibrosis</w:t>
      </w:r>
      <w:r w:rsidR="00BD1061" w:rsidRPr="00057FA5">
        <w:rPr>
          <w:rFonts w:ascii="Book Antiqua" w:hAnsi="Book Antiqua"/>
          <w:vertAlign w:val="superscript"/>
        </w:rPr>
        <w:t>[83</w:t>
      </w:r>
      <w:r w:rsidR="009F518F" w:rsidRPr="00057FA5">
        <w:rPr>
          <w:rFonts w:ascii="Book Antiqua" w:hAnsi="Book Antiqua"/>
          <w:vertAlign w:val="superscript"/>
        </w:rPr>
        <w:t>]</w:t>
      </w:r>
      <w:r w:rsidR="009F518F" w:rsidRPr="00057FA5">
        <w:rPr>
          <w:rFonts w:ascii="Book Antiqua" w:hAnsi="Book Antiqua"/>
        </w:rPr>
        <w:t xml:space="preserve">. In this technique, hepatic stiffness is measured using low-frequency mechanical </w:t>
      </w:r>
      <w:r w:rsidR="003E41DF" w:rsidRPr="00057FA5">
        <w:rPr>
          <w:rFonts w:ascii="Book Antiqua" w:hAnsi="Book Antiqua"/>
        </w:rPr>
        <w:t xml:space="preserve">shear </w:t>
      </w:r>
      <w:r w:rsidR="009F518F" w:rsidRPr="00057FA5">
        <w:rPr>
          <w:rFonts w:ascii="Book Antiqua" w:hAnsi="Book Antiqua"/>
        </w:rPr>
        <w:t>waves generated by a source that is propagated through the liver. Liver stiffness increases systematically with stage of fibrosis; using a shear stiffness cut-off value of 2.93 kPa, the predicted sensitivity and specificity for detecting all grades of liver fibrosis is 98% and 99% respecti</w:t>
      </w:r>
      <w:r w:rsidRPr="00057FA5">
        <w:rPr>
          <w:rFonts w:ascii="Book Antiqua" w:hAnsi="Book Antiqua"/>
        </w:rPr>
        <w:t>vely</w:t>
      </w:r>
      <w:r w:rsidR="00BD1061" w:rsidRPr="00057FA5">
        <w:rPr>
          <w:rFonts w:ascii="Book Antiqua" w:hAnsi="Book Antiqua"/>
          <w:vertAlign w:val="superscript"/>
        </w:rPr>
        <w:t>[84</w:t>
      </w:r>
      <w:r w:rsidR="009F518F" w:rsidRPr="00057FA5">
        <w:rPr>
          <w:rFonts w:ascii="Book Antiqua" w:hAnsi="Book Antiqua"/>
          <w:vertAlign w:val="superscript"/>
        </w:rPr>
        <w:t>]</w:t>
      </w:r>
      <w:r w:rsidR="009F518F" w:rsidRPr="00057FA5">
        <w:rPr>
          <w:rFonts w:ascii="Book Antiqua" w:hAnsi="Book Antiqua"/>
        </w:rPr>
        <w:t>. Malignant tumours have greater stiffness values than benign tumours and normal liver parenchyma</w:t>
      </w:r>
      <w:r w:rsidR="00CD0133" w:rsidRPr="00057FA5">
        <w:rPr>
          <w:rFonts w:ascii="Book Antiqua" w:hAnsi="Book Antiqua"/>
          <w:vertAlign w:val="superscript"/>
        </w:rPr>
        <w:t>[85-87]</w:t>
      </w:r>
      <w:r w:rsidR="009F518F" w:rsidRPr="00057FA5">
        <w:rPr>
          <w:rFonts w:ascii="Book Antiqua" w:hAnsi="Book Antiqua"/>
        </w:rPr>
        <w:t>. Hence, MRE has shown to be a promising non-invasive tool for the imaging and characterization of solid hepatic tumours</w:t>
      </w:r>
      <w:r w:rsidR="0091360D" w:rsidRPr="00057FA5">
        <w:rPr>
          <w:rFonts w:ascii="Book Antiqua" w:hAnsi="Book Antiqua"/>
        </w:rPr>
        <w:t xml:space="preserve"> (</w:t>
      </w:r>
      <w:r w:rsidRPr="00057FA5">
        <w:rPr>
          <w:rFonts w:ascii="Book Antiqua" w:hAnsi="Book Antiqua"/>
        </w:rPr>
        <w:t>Figure</w:t>
      </w:r>
      <w:r w:rsidR="0091360D" w:rsidRPr="00057FA5">
        <w:rPr>
          <w:rFonts w:ascii="Book Antiqua" w:hAnsi="Book Antiqua"/>
        </w:rPr>
        <w:t xml:space="preserve"> 15)</w:t>
      </w:r>
      <w:r w:rsidR="009F518F" w:rsidRPr="00057FA5">
        <w:rPr>
          <w:rFonts w:ascii="Book Antiqua" w:hAnsi="Book Antiqua"/>
        </w:rPr>
        <w:t>. A threshold value of approximately 5.0 kPa may be useful for differentiating benign focal lesions from m</w:t>
      </w:r>
      <w:r w:rsidRPr="00057FA5">
        <w:rPr>
          <w:rFonts w:ascii="Book Antiqua" w:hAnsi="Book Antiqua"/>
        </w:rPr>
        <w:t>alignant tumours</w:t>
      </w:r>
      <w:r w:rsidR="00BD1061" w:rsidRPr="00057FA5">
        <w:rPr>
          <w:rFonts w:ascii="Book Antiqua" w:hAnsi="Book Antiqua"/>
          <w:vertAlign w:val="superscript"/>
        </w:rPr>
        <w:t>[85</w:t>
      </w:r>
      <w:r w:rsidR="009F518F" w:rsidRPr="00057FA5">
        <w:rPr>
          <w:rFonts w:ascii="Book Antiqua" w:hAnsi="Book Antiqua"/>
          <w:vertAlign w:val="superscript"/>
        </w:rPr>
        <w:t>]</w:t>
      </w:r>
      <w:r w:rsidR="009F518F" w:rsidRPr="00057FA5">
        <w:rPr>
          <w:rFonts w:ascii="Book Antiqua" w:hAnsi="Book Antiqua"/>
        </w:rPr>
        <w:t>.</w:t>
      </w:r>
      <w:r w:rsidR="003E41DF" w:rsidRPr="00057FA5">
        <w:rPr>
          <w:rFonts w:ascii="Book Antiqua" w:hAnsi="Book Antiqua"/>
        </w:rPr>
        <w:t xml:space="preserve"> The utility of MRE for differentiation of malignant tumors of liver is not well established and still under research.</w:t>
      </w:r>
    </w:p>
    <w:p w14:paraId="2216C9F3"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p>
    <w:p w14:paraId="55A3403F" w14:textId="70077AB1"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rPr>
      </w:pPr>
      <w:r w:rsidRPr="00057FA5">
        <w:rPr>
          <w:rFonts w:ascii="Book Antiqua" w:hAnsi="Book Antiqua"/>
          <w:b/>
          <w:i/>
        </w:rPr>
        <w:t xml:space="preserve">MR spectroscopy </w:t>
      </w:r>
    </w:p>
    <w:p w14:paraId="72E49B82" w14:textId="0EE351A9" w:rsidR="009F518F" w:rsidRPr="00057FA5" w:rsidRDefault="003B08E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MR spectroscopy (MRS)</w:t>
      </w:r>
      <w:r w:rsidRPr="00057FA5">
        <w:rPr>
          <w:rFonts w:ascii="Book Antiqua" w:eastAsia="SimSun" w:hAnsi="Book Antiqua" w:hint="eastAsia"/>
          <w:lang w:eastAsia="zh-CN"/>
        </w:rPr>
        <w:t xml:space="preserve"> </w:t>
      </w:r>
      <w:r w:rsidR="009F518F" w:rsidRPr="00057FA5">
        <w:rPr>
          <w:rFonts w:ascii="Book Antiqua" w:hAnsi="Book Antiqua"/>
        </w:rPr>
        <w:t>allows for the non-invasive interrogation of the presence and concentration of various metabolites in tissue and hence aid in the provision of information with regards to tumour pathophysiolog</w:t>
      </w:r>
      <w:r w:rsidRPr="00057FA5">
        <w:rPr>
          <w:rFonts w:ascii="Book Antiqua" w:hAnsi="Book Antiqua"/>
        </w:rPr>
        <w:t>y and metabolism</w:t>
      </w:r>
      <w:r w:rsidR="00CD0133" w:rsidRPr="00057FA5">
        <w:rPr>
          <w:rFonts w:ascii="Book Antiqua" w:hAnsi="Book Antiqua"/>
          <w:vertAlign w:val="superscript"/>
        </w:rPr>
        <w:t>[88</w:t>
      </w:r>
      <w:r w:rsidR="009F518F" w:rsidRPr="00057FA5">
        <w:rPr>
          <w:rFonts w:ascii="Book Antiqua" w:hAnsi="Book Antiqua"/>
          <w:vertAlign w:val="superscript"/>
        </w:rPr>
        <w:t>]</w:t>
      </w:r>
      <w:r w:rsidR="009F518F" w:rsidRPr="00057FA5">
        <w:rPr>
          <w:rFonts w:ascii="Book Antiqua" w:hAnsi="Book Antiqua"/>
        </w:rPr>
        <w:t>. It utilizes the magnetic properties of certain atomic nuclei; the more common ones employed are proton (</w:t>
      </w:r>
      <w:r w:rsidR="009F518F" w:rsidRPr="00057FA5">
        <w:rPr>
          <w:rFonts w:ascii="Book Antiqua" w:hAnsi="Book Antiqua"/>
          <w:vertAlign w:val="superscript"/>
        </w:rPr>
        <w:t>1</w:t>
      </w:r>
      <w:r w:rsidR="009F518F" w:rsidRPr="00057FA5">
        <w:rPr>
          <w:rFonts w:ascii="Book Antiqua" w:hAnsi="Book Antiqua"/>
        </w:rPr>
        <w:t>H), phosphorus-31 (</w:t>
      </w:r>
      <w:r w:rsidR="009F518F" w:rsidRPr="00057FA5">
        <w:rPr>
          <w:rFonts w:ascii="Book Antiqua" w:hAnsi="Book Antiqua"/>
          <w:vertAlign w:val="superscript"/>
        </w:rPr>
        <w:t>31</w:t>
      </w:r>
      <w:r w:rsidR="009F518F" w:rsidRPr="00057FA5">
        <w:rPr>
          <w:rFonts w:ascii="Book Antiqua" w:hAnsi="Book Antiqua"/>
        </w:rPr>
        <w:t>P) and carbone-13 (</w:t>
      </w:r>
      <w:r w:rsidR="009F518F" w:rsidRPr="00057FA5">
        <w:rPr>
          <w:rFonts w:ascii="Book Antiqua" w:hAnsi="Book Antiqua"/>
          <w:vertAlign w:val="superscript"/>
        </w:rPr>
        <w:t>13</w:t>
      </w:r>
      <w:r w:rsidR="009F518F" w:rsidRPr="00057FA5">
        <w:rPr>
          <w:rFonts w:ascii="Book Antiqua" w:hAnsi="Book Antiqua"/>
        </w:rPr>
        <w:t xml:space="preserve">C). </w:t>
      </w:r>
      <w:r w:rsidR="009F518F" w:rsidRPr="00057FA5">
        <w:rPr>
          <w:rFonts w:ascii="Book Antiqua" w:hAnsi="Book Antiqua"/>
          <w:vertAlign w:val="superscript"/>
        </w:rPr>
        <w:t>1</w:t>
      </w:r>
      <w:r w:rsidR="009F518F" w:rsidRPr="00057FA5">
        <w:rPr>
          <w:rFonts w:ascii="Book Antiqua" w:hAnsi="Book Antiqua"/>
        </w:rPr>
        <w:t xml:space="preserve">H is the most commonly studied as it has the highest sensitivity. In liver tumour studies, the lactate resonance is related to energy metabolism of the tumour. Proton resonances of mobile lipids </w:t>
      </w:r>
      <w:r w:rsidR="009F518F" w:rsidRPr="00057FA5">
        <w:rPr>
          <w:rFonts w:ascii="Book Antiqua" w:hAnsi="Book Antiqua"/>
        </w:rPr>
        <w:lastRenderedPageBreak/>
        <w:t>and the peak of total choline have been investigated as biomarkers to identify m</w:t>
      </w:r>
      <w:r w:rsidRPr="00057FA5">
        <w:rPr>
          <w:rFonts w:ascii="Book Antiqua" w:hAnsi="Book Antiqua"/>
        </w:rPr>
        <w:t>alignant tumours</w:t>
      </w:r>
      <w:r w:rsidR="00CD0133" w:rsidRPr="00057FA5">
        <w:rPr>
          <w:rFonts w:ascii="Book Antiqua" w:hAnsi="Book Antiqua"/>
          <w:vertAlign w:val="superscript"/>
        </w:rPr>
        <w:t>[88</w:t>
      </w:r>
      <w:r w:rsidR="009F518F" w:rsidRPr="00057FA5">
        <w:rPr>
          <w:rFonts w:ascii="Book Antiqua" w:hAnsi="Book Antiqua"/>
          <w:vertAlign w:val="superscript"/>
        </w:rPr>
        <w:t>]</w:t>
      </w:r>
      <w:r w:rsidR="009F518F" w:rsidRPr="00057FA5">
        <w:rPr>
          <w:rFonts w:ascii="Book Antiqua" w:hAnsi="Book Antiqua"/>
        </w:rPr>
        <w:t>. An increase in phosphomonoesters is associated with liver tumour progression and successful treatment is associated w</w:t>
      </w:r>
      <w:r w:rsidRPr="00057FA5">
        <w:rPr>
          <w:rFonts w:ascii="Book Antiqua" w:hAnsi="Book Antiqua"/>
        </w:rPr>
        <w:t>ith a reduction of these levels</w:t>
      </w:r>
      <w:r w:rsidR="009F518F" w:rsidRPr="00057FA5">
        <w:rPr>
          <w:rFonts w:ascii="Book Antiqua" w:hAnsi="Book Antiqua"/>
          <w:vertAlign w:val="superscript"/>
        </w:rPr>
        <w:t>[</w:t>
      </w:r>
      <w:r w:rsidR="00CD0133" w:rsidRPr="00057FA5">
        <w:rPr>
          <w:rFonts w:ascii="Book Antiqua" w:hAnsi="Book Antiqua"/>
          <w:vertAlign w:val="superscript"/>
        </w:rPr>
        <w:t>89-91</w:t>
      </w:r>
      <w:r w:rsidR="009F518F" w:rsidRPr="00057FA5">
        <w:rPr>
          <w:rFonts w:ascii="Book Antiqua" w:hAnsi="Book Antiqua"/>
          <w:vertAlign w:val="superscript"/>
        </w:rPr>
        <w:t>]</w:t>
      </w:r>
      <w:r w:rsidR="009F518F" w:rsidRPr="00057FA5">
        <w:rPr>
          <w:rFonts w:ascii="Book Antiqua" w:hAnsi="Book Antiqua"/>
        </w:rPr>
        <w:t xml:space="preserve">. Hence, </w:t>
      </w:r>
      <w:r w:rsidR="009F518F" w:rsidRPr="00057FA5">
        <w:rPr>
          <w:rFonts w:ascii="Book Antiqua" w:hAnsi="Book Antiqua"/>
          <w:vertAlign w:val="superscript"/>
        </w:rPr>
        <w:t>31</w:t>
      </w:r>
      <w:r w:rsidR="009F518F" w:rsidRPr="00057FA5">
        <w:rPr>
          <w:rFonts w:ascii="Book Antiqua" w:hAnsi="Book Antiqua"/>
        </w:rPr>
        <w:t xml:space="preserve">P MRS can potentially be used for treatment monitoring. MRS with </w:t>
      </w:r>
      <w:r w:rsidR="009F518F" w:rsidRPr="00057FA5">
        <w:rPr>
          <w:rFonts w:ascii="Book Antiqua" w:hAnsi="Book Antiqua"/>
          <w:vertAlign w:val="superscript"/>
        </w:rPr>
        <w:t>13</w:t>
      </w:r>
      <w:r w:rsidR="009F518F" w:rsidRPr="00057FA5">
        <w:rPr>
          <w:rFonts w:ascii="Book Antiqua" w:hAnsi="Book Antiqua"/>
        </w:rPr>
        <w:t>C has barely been utilized to examine human liver metabolism due to its technical complexity and relatively</w:t>
      </w:r>
      <w:r w:rsidR="00BD1061" w:rsidRPr="00057FA5">
        <w:rPr>
          <w:rFonts w:ascii="Book Antiqua" w:hAnsi="Book Antiqua"/>
        </w:rPr>
        <w:t xml:space="preserve"> low sensitivi</w:t>
      </w:r>
      <w:r w:rsidRPr="00057FA5">
        <w:rPr>
          <w:rFonts w:ascii="Book Antiqua" w:hAnsi="Book Antiqua"/>
        </w:rPr>
        <w:t>ty</w:t>
      </w:r>
      <w:r w:rsidR="00CD0133" w:rsidRPr="00057FA5">
        <w:rPr>
          <w:rFonts w:ascii="Book Antiqua" w:hAnsi="Book Antiqua"/>
          <w:vertAlign w:val="superscript"/>
        </w:rPr>
        <w:t>[88</w:t>
      </w:r>
      <w:r w:rsidR="009F518F" w:rsidRPr="00057FA5">
        <w:rPr>
          <w:rFonts w:ascii="Book Antiqua" w:hAnsi="Book Antiqua"/>
          <w:vertAlign w:val="superscript"/>
        </w:rPr>
        <w:t>]</w:t>
      </w:r>
      <w:r w:rsidR="009F518F" w:rsidRPr="00057FA5">
        <w:rPr>
          <w:rFonts w:ascii="Book Antiqua" w:hAnsi="Book Antiqua"/>
        </w:rPr>
        <w:t xml:space="preserve">. However, new techniques such as hyperpolarization of </w:t>
      </w:r>
      <w:r w:rsidR="009F518F" w:rsidRPr="00057FA5">
        <w:rPr>
          <w:rFonts w:ascii="Book Antiqua" w:hAnsi="Book Antiqua"/>
          <w:vertAlign w:val="superscript"/>
        </w:rPr>
        <w:t>13</w:t>
      </w:r>
      <w:r w:rsidR="009F518F" w:rsidRPr="00057FA5">
        <w:rPr>
          <w:rFonts w:ascii="Book Antiqua" w:hAnsi="Book Antiqua"/>
        </w:rPr>
        <w:t>C-labeled glutamine has shown potential in the detection of small HCC in a</w:t>
      </w:r>
      <w:r w:rsidRPr="00057FA5">
        <w:rPr>
          <w:rFonts w:ascii="Book Antiqua" w:hAnsi="Book Antiqua"/>
        </w:rPr>
        <w:t xml:space="preserve"> cirrhotic liver</w:t>
      </w:r>
      <w:r w:rsidR="00CD0133" w:rsidRPr="00057FA5">
        <w:rPr>
          <w:rFonts w:ascii="Book Antiqua" w:hAnsi="Book Antiqua"/>
          <w:vertAlign w:val="superscript"/>
        </w:rPr>
        <w:t>[92</w:t>
      </w:r>
      <w:r w:rsidR="009F518F" w:rsidRPr="00057FA5">
        <w:rPr>
          <w:rFonts w:ascii="Book Antiqua" w:hAnsi="Book Antiqua"/>
          <w:vertAlign w:val="superscript"/>
        </w:rPr>
        <w:t>]</w:t>
      </w:r>
      <w:r w:rsidR="009F518F" w:rsidRPr="00057FA5">
        <w:rPr>
          <w:rFonts w:ascii="Book Antiqua" w:hAnsi="Book Antiqua"/>
        </w:rPr>
        <w:t xml:space="preserve">. </w:t>
      </w:r>
    </w:p>
    <w:p w14:paraId="472EB646"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p>
    <w:p w14:paraId="131F2E66" w14:textId="73CC9A43"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rPr>
      </w:pPr>
      <w:r w:rsidRPr="00057FA5">
        <w:rPr>
          <w:rFonts w:ascii="Book Antiqua" w:hAnsi="Book Antiqua"/>
          <w:b/>
          <w:i/>
        </w:rPr>
        <w:t xml:space="preserve">Intravoxel incoherent motion imaging </w:t>
      </w:r>
    </w:p>
    <w:p w14:paraId="2E43ACFD" w14:textId="75DA46A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DWI is a technique used for imaging molecular m</w:t>
      </w:r>
      <w:r w:rsidR="00E1182C" w:rsidRPr="00057FA5">
        <w:rPr>
          <w:rFonts w:ascii="Book Antiqua" w:hAnsi="Book Antiqua"/>
        </w:rPr>
        <w:t>ovement or diffusion. ADC</w:t>
      </w:r>
      <w:r w:rsidRPr="00057FA5">
        <w:rPr>
          <w:rFonts w:ascii="Book Antiqua" w:hAnsi="Book Antiqua"/>
        </w:rPr>
        <w:t xml:space="preserve"> in conventional DWI </w:t>
      </w:r>
      <w:r w:rsidR="00E52024" w:rsidRPr="00057FA5">
        <w:rPr>
          <w:rFonts w:ascii="Book Antiqua" w:hAnsi="Book Antiqua"/>
        </w:rPr>
        <w:t>is</w:t>
      </w:r>
      <w:r w:rsidRPr="00057FA5">
        <w:rPr>
          <w:rFonts w:ascii="Book Antiqua" w:hAnsi="Book Antiqua"/>
        </w:rPr>
        <w:t xml:space="preserve"> influenced by two types of molecular movement: molecular diffusion and microcirculation in vessels (perfusion-relate</w:t>
      </w:r>
      <w:r w:rsidR="003B08EF" w:rsidRPr="00057FA5">
        <w:rPr>
          <w:rFonts w:ascii="Book Antiqua" w:hAnsi="Book Antiqua"/>
        </w:rPr>
        <w:t>d diffusion)</w:t>
      </w:r>
      <w:r w:rsidR="00CD0133" w:rsidRPr="00057FA5">
        <w:rPr>
          <w:rFonts w:ascii="Book Antiqua" w:hAnsi="Book Antiqua"/>
          <w:vertAlign w:val="superscript"/>
        </w:rPr>
        <w:t>[93</w:t>
      </w:r>
      <w:r w:rsidRPr="00057FA5">
        <w:rPr>
          <w:rFonts w:ascii="Book Antiqua" w:hAnsi="Book Antiqua"/>
          <w:vertAlign w:val="superscript"/>
        </w:rPr>
        <w:t>]</w:t>
      </w:r>
      <w:r w:rsidRPr="00057FA5">
        <w:rPr>
          <w:rFonts w:ascii="Book Antiqua" w:hAnsi="Book Antiqua"/>
        </w:rPr>
        <w:t xml:space="preserve">. With high </w:t>
      </w:r>
      <w:r w:rsidRPr="00057FA5">
        <w:rPr>
          <w:rFonts w:ascii="Book Antiqua" w:hAnsi="Book Antiqua"/>
          <w:i/>
        </w:rPr>
        <w:t>b</w:t>
      </w:r>
      <w:r w:rsidRPr="00057FA5">
        <w:rPr>
          <w:rFonts w:ascii="Book Antiqua" w:hAnsi="Book Antiqua"/>
        </w:rPr>
        <w:t>-values, the effect of perfusion-related diffusivity is largely eliminated and the ADC value can estimate true molecular diffusion. The effect of perfusion-related diffusion, however, cannot be completely removed. Hence, DWI performed using a range of low and high</w:t>
      </w:r>
      <w:r w:rsidRPr="00057FA5">
        <w:rPr>
          <w:rFonts w:ascii="Book Antiqua" w:hAnsi="Book Antiqua"/>
          <w:i/>
        </w:rPr>
        <w:t xml:space="preserve"> b</w:t>
      </w:r>
      <w:r w:rsidRPr="00057FA5">
        <w:rPr>
          <w:rFonts w:ascii="Book Antiqua" w:hAnsi="Book Antiqua"/>
        </w:rPr>
        <w:t xml:space="preserve">-values or </w:t>
      </w:r>
      <w:r w:rsidR="003B08EF" w:rsidRPr="00057FA5">
        <w:rPr>
          <w:rFonts w:ascii="Book Antiqua" w:hAnsi="Book Antiqua"/>
        </w:rPr>
        <w:t>Intravoxel incoherent motion imaging (IVIM)</w:t>
      </w:r>
      <w:r w:rsidR="003B08EF" w:rsidRPr="00057FA5">
        <w:rPr>
          <w:rFonts w:ascii="Book Antiqua" w:eastAsia="SimSun" w:hAnsi="Book Antiqua" w:hint="eastAsia"/>
          <w:lang w:eastAsia="zh-CN"/>
        </w:rPr>
        <w:t xml:space="preserve"> </w:t>
      </w:r>
      <w:r w:rsidRPr="00057FA5">
        <w:rPr>
          <w:rFonts w:ascii="Book Antiqua" w:hAnsi="Book Antiqua"/>
        </w:rPr>
        <w:t>imaging has been employed to measure diffusion and perfusion-related diffusion sepa</w:t>
      </w:r>
      <w:r w:rsidR="003B08EF" w:rsidRPr="00057FA5">
        <w:rPr>
          <w:rFonts w:ascii="Book Antiqua" w:hAnsi="Book Antiqua"/>
        </w:rPr>
        <w:t>rately</w:t>
      </w:r>
      <w:r w:rsidR="00CD0133" w:rsidRPr="00057FA5">
        <w:rPr>
          <w:rFonts w:ascii="Book Antiqua" w:hAnsi="Book Antiqua"/>
          <w:vertAlign w:val="superscript"/>
        </w:rPr>
        <w:t>[94,95</w:t>
      </w:r>
      <w:r w:rsidRPr="00057FA5">
        <w:rPr>
          <w:rFonts w:ascii="Book Antiqua" w:hAnsi="Book Antiqua"/>
          <w:vertAlign w:val="superscript"/>
        </w:rPr>
        <w:t>]</w:t>
      </w:r>
      <w:r w:rsidRPr="00057FA5">
        <w:rPr>
          <w:rFonts w:ascii="Book Antiqua" w:hAnsi="Book Antiqua"/>
        </w:rPr>
        <w:t xml:space="preserve">. </w:t>
      </w:r>
      <w:r w:rsidR="00E52024" w:rsidRPr="00057FA5">
        <w:rPr>
          <w:rFonts w:ascii="Book Antiqua" w:hAnsi="Book Antiqua"/>
        </w:rPr>
        <w:t xml:space="preserve">Post processing of </w:t>
      </w:r>
      <w:r w:rsidRPr="00057FA5">
        <w:rPr>
          <w:rFonts w:ascii="Book Antiqua" w:hAnsi="Book Antiqua"/>
        </w:rPr>
        <w:t xml:space="preserve">IVIM </w:t>
      </w:r>
      <w:r w:rsidR="00E52024" w:rsidRPr="00057FA5">
        <w:rPr>
          <w:rFonts w:ascii="Book Antiqua" w:hAnsi="Book Antiqua"/>
        </w:rPr>
        <w:t>sequences can generates several parameters including</w:t>
      </w:r>
      <w:r w:rsidRPr="00057FA5">
        <w:rPr>
          <w:rFonts w:ascii="Book Antiqua" w:hAnsi="Book Antiqua"/>
        </w:rPr>
        <w:t>: the D value (true diffusion that reflects intra- and intercellular molecular movement) and the pseudo-diffusion coefficient D* which reflects the microcirculation in the vessels or perfusion-related diffusion</w:t>
      </w:r>
      <w:r w:rsidR="00E92A95" w:rsidRPr="00057FA5">
        <w:rPr>
          <w:rFonts w:ascii="Book Antiqua" w:hAnsi="Book Antiqua"/>
        </w:rPr>
        <w:t>; perfusion fraction (Pf) and ADC</w:t>
      </w:r>
      <w:r w:rsidRPr="00057FA5">
        <w:rPr>
          <w:rFonts w:ascii="Book Antiqua" w:hAnsi="Book Antiqua"/>
        </w:rPr>
        <w:t xml:space="preserve">. </w:t>
      </w:r>
      <w:r w:rsidR="00E92A95" w:rsidRPr="00057FA5">
        <w:rPr>
          <w:rFonts w:ascii="Book Antiqua" w:hAnsi="Book Antiqua"/>
        </w:rPr>
        <w:t>D and D*</w:t>
      </w:r>
      <w:r w:rsidRPr="00057FA5">
        <w:rPr>
          <w:rFonts w:ascii="Book Antiqua" w:hAnsi="Book Antiqua"/>
        </w:rPr>
        <w:t xml:space="preserve"> aspects can be </w:t>
      </w:r>
      <w:r w:rsidR="00E92A95" w:rsidRPr="00057FA5">
        <w:rPr>
          <w:rFonts w:ascii="Book Antiqua" w:hAnsi="Book Antiqua"/>
        </w:rPr>
        <w:t xml:space="preserve">separated </w:t>
      </w:r>
      <w:r w:rsidRPr="00057FA5">
        <w:rPr>
          <w:rFonts w:ascii="Book Antiqua" w:hAnsi="Book Antiqua"/>
        </w:rPr>
        <w:t xml:space="preserve">using biexponential </w:t>
      </w:r>
      <w:r w:rsidR="003B08EF" w:rsidRPr="00057FA5">
        <w:rPr>
          <w:rFonts w:ascii="Book Antiqua" w:hAnsi="Book Antiqua"/>
        </w:rPr>
        <w:t>fitting of the DWI data</w:t>
      </w:r>
      <w:r w:rsidR="00CD0133" w:rsidRPr="00057FA5">
        <w:rPr>
          <w:rFonts w:ascii="Book Antiqua" w:hAnsi="Book Antiqua"/>
          <w:vertAlign w:val="superscript"/>
        </w:rPr>
        <w:t>[95</w:t>
      </w:r>
      <w:r w:rsidRPr="00057FA5">
        <w:rPr>
          <w:rFonts w:ascii="Book Antiqua" w:hAnsi="Book Antiqua"/>
          <w:vertAlign w:val="superscript"/>
        </w:rPr>
        <w:t>]</w:t>
      </w:r>
      <w:r w:rsidRPr="00057FA5">
        <w:rPr>
          <w:rFonts w:ascii="Book Antiqua" w:hAnsi="Book Antiqua"/>
        </w:rPr>
        <w:t>. It is well-established that ADC values of malignant hepatic lesions are lower than that of benign</w:t>
      </w:r>
      <w:r w:rsidR="003B08EF" w:rsidRPr="00057FA5">
        <w:rPr>
          <w:rFonts w:ascii="Book Antiqua" w:hAnsi="Book Antiqua"/>
        </w:rPr>
        <w:t xml:space="preserve"> lesions</w:t>
      </w:r>
      <w:r w:rsidR="00CD0133" w:rsidRPr="00057FA5">
        <w:rPr>
          <w:rFonts w:ascii="Book Antiqua" w:hAnsi="Book Antiqua"/>
          <w:vertAlign w:val="superscript"/>
        </w:rPr>
        <w:t>[96,97</w:t>
      </w:r>
      <w:r w:rsidRPr="00057FA5">
        <w:rPr>
          <w:rFonts w:ascii="Book Antiqua" w:hAnsi="Book Antiqua"/>
          <w:vertAlign w:val="superscript"/>
        </w:rPr>
        <w:t>]</w:t>
      </w:r>
      <w:r w:rsidRPr="00057FA5">
        <w:rPr>
          <w:rFonts w:ascii="Book Antiqua" w:hAnsi="Book Antiqua"/>
        </w:rPr>
        <w:t xml:space="preserve">. However, measured ADC values show substantial variability secondary to differences in choice of </w:t>
      </w:r>
      <w:r w:rsidRPr="00057FA5">
        <w:rPr>
          <w:rFonts w:ascii="Book Antiqua" w:hAnsi="Book Antiqua"/>
          <w:i/>
        </w:rPr>
        <w:t>b</w:t>
      </w:r>
      <w:r w:rsidR="003B08EF" w:rsidRPr="00057FA5">
        <w:rPr>
          <w:rFonts w:ascii="Book Antiqua" w:hAnsi="Book Antiqua"/>
        </w:rPr>
        <w:t>-values</w:t>
      </w:r>
      <w:r w:rsidR="00CD0133" w:rsidRPr="00057FA5">
        <w:rPr>
          <w:rFonts w:ascii="Book Antiqua" w:hAnsi="Book Antiqua"/>
          <w:vertAlign w:val="superscript"/>
        </w:rPr>
        <w:t>[98</w:t>
      </w:r>
      <w:r w:rsidRPr="00057FA5">
        <w:rPr>
          <w:rFonts w:ascii="Book Antiqua" w:hAnsi="Book Antiqua"/>
          <w:vertAlign w:val="superscript"/>
        </w:rPr>
        <w:t>]</w:t>
      </w:r>
      <w:r w:rsidRPr="00057FA5">
        <w:rPr>
          <w:rFonts w:ascii="Book Antiqua" w:hAnsi="Book Antiqua"/>
        </w:rPr>
        <w:t>. Diffusivity values acquired using the IVIM model, however, are less influenced by the choice of</w:t>
      </w:r>
      <w:r w:rsidRPr="00057FA5">
        <w:rPr>
          <w:rFonts w:ascii="Book Antiqua" w:hAnsi="Book Antiqua"/>
          <w:i/>
        </w:rPr>
        <w:t xml:space="preserve"> b</w:t>
      </w:r>
      <w:r w:rsidRPr="00057FA5">
        <w:rPr>
          <w:rFonts w:ascii="Book Antiqua" w:hAnsi="Book Antiqua"/>
        </w:rPr>
        <w:t>-values and may provide consistent and rep</w:t>
      </w:r>
      <w:r w:rsidR="003B08EF" w:rsidRPr="00057FA5">
        <w:rPr>
          <w:rFonts w:ascii="Book Antiqua" w:hAnsi="Book Antiqua"/>
        </w:rPr>
        <w:t>roducible results</w:t>
      </w:r>
      <w:r w:rsidR="00CD0133" w:rsidRPr="00057FA5">
        <w:rPr>
          <w:rFonts w:ascii="Book Antiqua" w:hAnsi="Book Antiqua"/>
          <w:vertAlign w:val="superscript"/>
        </w:rPr>
        <w:t>[99</w:t>
      </w:r>
      <w:r w:rsidRPr="00057FA5">
        <w:rPr>
          <w:rFonts w:ascii="Book Antiqua" w:hAnsi="Book Antiqua"/>
          <w:vertAlign w:val="superscript"/>
        </w:rPr>
        <w:t>]</w:t>
      </w:r>
      <w:r w:rsidRPr="00057FA5">
        <w:rPr>
          <w:rFonts w:ascii="Book Antiqua" w:hAnsi="Book Antiqua"/>
        </w:rPr>
        <w:t xml:space="preserve">. Ichikawa </w:t>
      </w:r>
      <w:r w:rsidR="003B08EF" w:rsidRPr="00057FA5">
        <w:rPr>
          <w:rFonts w:ascii="Book Antiqua" w:hAnsi="Book Antiqua"/>
          <w:i/>
        </w:rPr>
        <w:t>et al</w:t>
      </w:r>
      <w:r w:rsidR="00CD0133" w:rsidRPr="00057FA5">
        <w:rPr>
          <w:rFonts w:ascii="Book Antiqua" w:hAnsi="Book Antiqua"/>
          <w:vertAlign w:val="superscript"/>
        </w:rPr>
        <w:t>[99</w:t>
      </w:r>
      <w:r w:rsidR="00992E3C" w:rsidRPr="00057FA5">
        <w:rPr>
          <w:rFonts w:ascii="Book Antiqua" w:hAnsi="Book Antiqua"/>
          <w:vertAlign w:val="superscript"/>
        </w:rPr>
        <w:t>]</w:t>
      </w:r>
      <w:r w:rsidR="00992E3C" w:rsidRPr="00057FA5">
        <w:rPr>
          <w:rFonts w:ascii="Book Antiqua" w:hAnsi="Book Antiqua"/>
        </w:rPr>
        <w:t xml:space="preserve"> </w:t>
      </w:r>
      <w:r w:rsidRPr="00057FA5">
        <w:rPr>
          <w:rFonts w:ascii="Book Antiqua" w:hAnsi="Book Antiqua"/>
        </w:rPr>
        <w:t xml:space="preserve">found that both the D and D* value of malignant hepatic lesions was suppressed compared with that of benign lesions and that the D value was a more reliable parameter between the two. IVIM-derived D values have been found to show significantly higher accuracy </w:t>
      </w:r>
      <w:r w:rsidRPr="00057FA5">
        <w:rPr>
          <w:rFonts w:ascii="Book Antiqua" w:hAnsi="Book Antiqua"/>
        </w:rPr>
        <w:lastRenderedPageBreak/>
        <w:t>compared with ADC in differentiating high- from low-grade H</w:t>
      </w:r>
      <w:r w:rsidR="003B08EF" w:rsidRPr="00057FA5">
        <w:rPr>
          <w:rFonts w:ascii="Book Antiqua" w:hAnsi="Book Antiqua"/>
        </w:rPr>
        <w:t>CC</w:t>
      </w:r>
      <w:r w:rsidR="00CD0133" w:rsidRPr="00057FA5">
        <w:rPr>
          <w:rFonts w:ascii="Book Antiqua" w:hAnsi="Book Antiqua"/>
          <w:vertAlign w:val="superscript"/>
        </w:rPr>
        <w:t>[100</w:t>
      </w:r>
      <w:r w:rsidRPr="00057FA5">
        <w:rPr>
          <w:rFonts w:ascii="Book Antiqua" w:hAnsi="Book Antiqua"/>
          <w:vertAlign w:val="superscript"/>
        </w:rPr>
        <w:t>]</w:t>
      </w:r>
      <w:r w:rsidRPr="00057FA5">
        <w:rPr>
          <w:rFonts w:ascii="Book Antiqua" w:hAnsi="Book Antiqua"/>
        </w:rPr>
        <w:t>. Additionally, since D* reflects microcirculation, it may be possible to assess the effect of antiang</w:t>
      </w:r>
      <w:r w:rsidR="003B08EF" w:rsidRPr="00057FA5">
        <w:rPr>
          <w:rFonts w:ascii="Book Antiqua" w:hAnsi="Book Antiqua"/>
        </w:rPr>
        <w:t>iogenic drugs in HCC</w:t>
      </w:r>
      <w:r w:rsidR="00CD0133" w:rsidRPr="00057FA5">
        <w:rPr>
          <w:rFonts w:ascii="Book Antiqua" w:hAnsi="Book Antiqua"/>
          <w:vertAlign w:val="superscript"/>
        </w:rPr>
        <w:t>[101</w:t>
      </w:r>
      <w:r w:rsidRPr="00057FA5">
        <w:rPr>
          <w:rFonts w:ascii="Book Antiqua" w:hAnsi="Book Antiqua"/>
          <w:vertAlign w:val="superscript"/>
        </w:rPr>
        <w:t>]</w:t>
      </w:r>
      <w:r w:rsidRPr="00057FA5">
        <w:rPr>
          <w:rFonts w:ascii="Book Antiqua" w:hAnsi="Book Antiqua"/>
        </w:rPr>
        <w:t>.</w:t>
      </w:r>
      <w:r w:rsidR="00E92A95" w:rsidRPr="00057FA5">
        <w:rPr>
          <w:rFonts w:ascii="Book Antiqua" w:hAnsi="Book Antiqua"/>
        </w:rPr>
        <w:t xml:space="preserve"> The early results show promise of IVIM in differentiating HCCs from benign nodules, however evidence for clinical utility is still lacking.</w:t>
      </w:r>
    </w:p>
    <w:p w14:paraId="755026A5"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p>
    <w:p w14:paraId="3302C954" w14:textId="314BB7A8" w:rsidR="009F518F" w:rsidRPr="00057FA5" w:rsidRDefault="0044322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i/>
        </w:rPr>
      </w:pPr>
      <w:r w:rsidRPr="00057FA5">
        <w:rPr>
          <w:rFonts w:ascii="Book Antiqua" w:hAnsi="Book Antiqua"/>
          <w:b/>
          <w:i/>
        </w:rPr>
        <w:t>2-</w:t>
      </w:r>
      <w:r w:rsidRPr="00057FA5">
        <w:rPr>
          <w:rFonts w:ascii="Book Antiqua" w:eastAsia="SimSun" w:hAnsi="Book Antiqua" w:hint="eastAsia"/>
          <w:b/>
          <w:i/>
          <w:lang w:eastAsia="zh-CN"/>
        </w:rPr>
        <w:t>(</w:t>
      </w:r>
      <w:r w:rsidR="009F518F" w:rsidRPr="00057FA5">
        <w:rPr>
          <w:rFonts w:ascii="Book Antiqua" w:hAnsi="Book Antiqua"/>
          <w:b/>
          <w:i/>
          <w:iCs/>
          <w:vertAlign w:val="superscript"/>
        </w:rPr>
        <w:t>18</w:t>
      </w:r>
      <w:r w:rsidR="00832AED" w:rsidRPr="00057FA5">
        <w:rPr>
          <w:rFonts w:ascii="Book Antiqua" w:hAnsi="Book Antiqua"/>
          <w:b/>
          <w:i/>
        </w:rPr>
        <w:t>F</w:t>
      </w:r>
      <w:r w:rsidR="00832AED" w:rsidRPr="00057FA5">
        <w:rPr>
          <w:rFonts w:ascii="Book Antiqua" w:eastAsia="SimSun" w:hAnsi="Book Antiqua" w:hint="eastAsia"/>
          <w:b/>
          <w:i/>
          <w:lang w:eastAsia="zh-CN"/>
        </w:rPr>
        <w:t>)</w:t>
      </w:r>
      <w:r w:rsidR="009F518F" w:rsidRPr="00057FA5">
        <w:rPr>
          <w:rFonts w:ascii="Book Antiqua" w:hAnsi="Book Antiqua"/>
          <w:b/>
          <w:i/>
        </w:rPr>
        <w:t>fl</w:t>
      </w:r>
      <w:r w:rsidR="003B08EF" w:rsidRPr="00057FA5">
        <w:rPr>
          <w:rFonts w:ascii="Book Antiqua" w:hAnsi="Book Antiqua"/>
          <w:b/>
          <w:i/>
        </w:rPr>
        <w:t xml:space="preserve">uoro-2-deoxy-D-galactose positron </w:t>
      </w:r>
      <w:r w:rsidR="009F518F" w:rsidRPr="00057FA5">
        <w:rPr>
          <w:rFonts w:ascii="Book Antiqua" w:hAnsi="Book Antiqua"/>
          <w:b/>
          <w:i/>
        </w:rPr>
        <w:t>emission tomography (PET)/CT</w:t>
      </w:r>
    </w:p>
    <w:p w14:paraId="0CF2664C" w14:textId="34E43D1A"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P</w:t>
      </w:r>
      <w:r w:rsidR="00832AED" w:rsidRPr="00057FA5">
        <w:rPr>
          <w:rFonts w:ascii="Book Antiqua" w:hAnsi="Book Antiqua"/>
        </w:rPr>
        <w:t>ET with the glucose analogue 2-</w:t>
      </w:r>
      <w:r w:rsidR="00832AED" w:rsidRPr="00057FA5">
        <w:rPr>
          <w:rFonts w:ascii="Book Antiqua" w:eastAsia="SimSun" w:hAnsi="Book Antiqua" w:hint="eastAsia"/>
          <w:lang w:eastAsia="zh-CN"/>
        </w:rPr>
        <w:t>(</w:t>
      </w:r>
      <w:r w:rsidRPr="00057FA5">
        <w:rPr>
          <w:rFonts w:ascii="Book Antiqua" w:hAnsi="Book Antiqua"/>
          <w:iCs/>
          <w:vertAlign w:val="superscript"/>
        </w:rPr>
        <w:t>18</w:t>
      </w:r>
      <w:r w:rsidR="00832AED" w:rsidRPr="00057FA5">
        <w:rPr>
          <w:rFonts w:ascii="Book Antiqua" w:hAnsi="Book Antiqua"/>
        </w:rPr>
        <w:t>F</w:t>
      </w:r>
      <w:r w:rsidR="00832AED" w:rsidRPr="00057FA5">
        <w:rPr>
          <w:rFonts w:ascii="Book Antiqua" w:eastAsia="SimSun" w:hAnsi="Book Antiqua" w:hint="eastAsia"/>
          <w:lang w:eastAsia="zh-CN"/>
        </w:rPr>
        <w:t>)</w:t>
      </w:r>
      <w:r w:rsidRPr="00057FA5">
        <w:rPr>
          <w:rFonts w:ascii="Book Antiqua" w:hAnsi="Book Antiqua"/>
        </w:rPr>
        <w:t>fluoro-2-deoxy-D-glucose (FDG) i</w:t>
      </w:r>
      <w:r w:rsidR="00E1182C" w:rsidRPr="00057FA5">
        <w:rPr>
          <w:rFonts w:ascii="Book Antiqua" w:hAnsi="Book Antiqua"/>
        </w:rPr>
        <w:t>s extensively used in oncologic</w:t>
      </w:r>
      <w:r w:rsidRPr="00057FA5">
        <w:rPr>
          <w:rFonts w:ascii="Book Antiqua" w:hAnsi="Book Antiqua"/>
        </w:rPr>
        <w:t xml:space="preserve"> imaging.</w:t>
      </w:r>
      <w:r w:rsidR="00CD6A42" w:rsidRPr="00057FA5">
        <w:rPr>
          <w:rFonts w:ascii="Book Antiqua" w:hAnsi="Book Antiqua"/>
        </w:rPr>
        <w:t xml:space="preserve"> </w:t>
      </w:r>
      <w:r w:rsidR="00AD533A" w:rsidRPr="00057FA5">
        <w:rPr>
          <w:rFonts w:ascii="Book Antiqua" w:hAnsi="Book Antiqua"/>
        </w:rPr>
        <w:t>FDG-PET</w:t>
      </w:r>
      <w:r w:rsidR="00CD6A42" w:rsidRPr="00057FA5">
        <w:rPr>
          <w:rFonts w:ascii="Book Antiqua" w:hAnsi="Book Antiqua"/>
        </w:rPr>
        <w:t xml:space="preserve"> may be able to demonstrate increased uptake with HCC (</w:t>
      </w:r>
      <w:r w:rsidR="00793E1E" w:rsidRPr="00057FA5">
        <w:rPr>
          <w:rFonts w:ascii="Book Antiqua" w:hAnsi="Book Antiqua"/>
        </w:rPr>
        <w:t>Figure</w:t>
      </w:r>
      <w:r w:rsidR="005228EB" w:rsidRPr="00057FA5">
        <w:rPr>
          <w:rFonts w:ascii="Book Antiqua" w:hAnsi="Book Antiqua"/>
        </w:rPr>
        <w:t xml:space="preserve"> </w:t>
      </w:r>
      <w:r w:rsidR="00CD6A42" w:rsidRPr="00057FA5">
        <w:rPr>
          <w:rFonts w:ascii="Book Antiqua" w:hAnsi="Book Antiqua"/>
        </w:rPr>
        <w:t>10), however, it</w:t>
      </w:r>
      <w:r w:rsidR="00AD533A" w:rsidRPr="00057FA5">
        <w:rPr>
          <w:rFonts w:ascii="Book Antiqua" w:hAnsi="Book Antiqua"/>
        </w:rPr>
        <w:t xml:space="preserve"> may </w:t>
      </w:r>
      <w:r w:rsidRPr="00057FA5">
        <w:rPr>
          <w:rFonts w:ascii="Book Antiqua" w:hAnsi="Book Antiqua"/>
        </w:rPr>
        <w:t>m</w:t>
      </w:r>
      <w:r w:rsidR="00F61F65" w:rsidRPr="00057FA5">
        <w:rPr>
          <w:rFonts w:ascii="Book Antiqua" w:hAnsi="Book Antiqua"/>
        </w:rPr>
        <w:t>iss 30</w:t>
      </w:r>
      <w:r w:rsidR="00C56230" w:rsidRPr="00057FA5">
        <w:rPr>
          <w:rFonts w:ascii="Book Antiqua" w:eastAsia="SimSun" w:hAnsi="Book Antiqua" w:hint="eastAsia"/>
          <w:lang w:eastAsia="zh-CN"/>
        </w:rPr>
        <w:t>%</w:t>
      </w:r>
      <w:r w:rsidR="00F61F65" w:rsidRPr="00057FA5">
        <w:rPr>
          <w:rFonts w:ascii="Book Antiqua" w:hAnsi="Book Antiqua"/>
        </w:rPr>
        <w:t xml:space="preserve">-50% of HCC lesions </w:t>
      </w:r>
      <w:r w:rsidR="00AD533A" w:rsidRPr="00057FA5">
        <w:rPr>
          <w:rFonts w:ascii="Book Antiqua" w:hAnsi="Book Antiqua"/>
        </w:rPr>
        <w:t xml:space="preserve">as the uptake is similar to the uptake </w:t>
      </w:r>
      <w:r w:rsidR="00C56230" w:rsidRPr="00057FA5">
        <w:rPr>
          <w:rFonts w:ascii="Book Antiqua" w:hAnsi="Book Antiqua"/>
        </w:rPr>
        <w:t>in surrounding liver parenchyma</w:t>
      </w:r>
      <w:r w:rsidR="00AD533A" w:rsidRPr="00057FA5">
        <w:rPr>
          <w:rFonts w:ascii="Book Antiqua" w:hAnsi="Book Antiqua"/>
          <w:vertAlign w:val="superscript"/>
        </w:rPr>
        <w:t>[</w:t>
      </w:r>
      <w:r w:rsidR="00CD0133" w:rsidRPr="00057FA5">
        <w:rPr>
          <w:rFonts w:ascii="Book Antiqua" w:hAnsi="Book Antiqua"/>
          <w:vertAlign w:val="superscript"/>
        </w:rPr>
        <w:t>102-104</w:t>
      </w:r>
      <w:r w:rsidRPr="00057FA5">
        <w:rPr>
          <w:rFonts w:ascii="Book Antiqua" w:hAnsi="Book Antiqua"/>
          <w:vertAlign w:val="superscript"/>
        </w:rPr>
        <w:t>]</w:t>
      </w:r>
      <w:r w:rsidRPr="00057FA5">
        <w:rPr>
          <w:rFonts w:ascii="Book Antiqua" w:hAnsi="Book Antiqua"/>
        </w:rPr>
        <w:t xml:space="preserve">. </w:t>
      </w:r>
      <w:r w:rsidR="00AD533A" w:rsidRPr="00057FA5">
        <w:rPr>
          <w:rFonts w:ascii="Book Antiqua" w:hAnsi="Book Antiqua"/>
        </w:rPr>
        <w:t>Fluro-2-deoxy-D-Galagctose (</w:t>
      </w:r>
      <w:r w:rsidRPr="00057FA5">
        <w:rPr>
          <w:rFonts w:ascii="Book Antiqua" w:hAnsi="Book Antiqua"/>
        </w:rPr>
        <w:t>FDGal</w:t>
      </w:r>
      <w:r w:rsidR="00AD533A" w:rsidRPr="00057FA5">
        <w:rPr>
          <w:rFonts w:ascii="Book Antiqua" w:hAnsi="Book Antiqua"/>
        </w:rPr>
        <w:t>)</w:t>
      </w:r>
      <w:r w:rsidRPr="00057FA5">
        <w:rPr>
          <w:rFonts w:ascii="Book Antiqua" w:hAnsi="Book Antiqua"/>
        </w:rPr>
        <w:t xml:space="preserve"> is touted as a hepatocyte-specific PET tracer for </w:t>
      </w:r>
      <w:r w:rsidR="00AD533A" w:rsidRPr="00057FA5">
        <w:rPr>
          <w:rFonts w:ascii="Book Antiqua" w:hAnsi="Book Antiqua"/>
        </w:rPr>
        <w:t>HCC;</w:t>
      </w:r>
      <w:r w:rsidRPr="00057FA5">
        <w:rPr>
          <w:rFonts w:ascii="Book Antiqua" w:hAnsi="Book Antiqua"/>
        </w:rPr>
        <w:t xml:space="preserve"> it is a tracer for galactose metabolism and avidly accumulates in the liver compared</w:t>
      </w:r>
      <w:r w:rsidR="00E10BB5" w:rsidRPr="00057FA5">
        <w:rPr>
          <w:rFonts w:ascii="Book Antiqua" w:hAnsi="Book Antiqua"/>
        </w:rPr>
        <w:t xml:space="preserve"> to other tissues</w:t>
      </w:r>
      <w:r w:rsidR="00CD0133" w:rsidRPr="00057FA5">
        <w:rPr>
          <w:rFonts w:ascii="Book Antiqua" w:hAnsi="Book Antiqua"/>
          <w:vertAlign w:val="superscript"/>
        </w:rPr>
        <w:t>[105</w:t>
      </w:r>
      <w:r w:rsidRPr="00057FA5">
        <w:rPr>
          <w:rFonts w:ascii="Book Antiqua" w:hAnsi="Book Antiqua"/>
          <w:vertAlign w:val="superscript"/>
        </w:rPr>
        <w:t>]</w:t>
      </w:r>
      <w:r w:rsidRPr="00057FA5">
        <w:rPr>
          <w:rFonts w:ascii="Book Antiqua" w:hAnsi="Book Antiqua"/>
        </w:rPr>
        <w:t>.</w:t>
      </w:r>
      <w:r w:rsidR="005228EB" w:rsidRPr="00057FA5">
        <w:rPr>
          <w:rFonts w:ascii="Book Antiqua" w:hAnsi="Book Antiqua"/>
        </w:rPr>
        <w:t xml:space="preserve"> </w:t>
      </w:r>
      <w:r w:rsidRPr="00057FA5">
        <w:rPr>
          <w:rFonts w:ascii="Book Antiqua" w:hAnsi="Book Antiqua"/>
        </w:rPr>
        <w:t>It has potential not only as a PET tracer for detection of extra- but also intra-hepatic HCC</w:t>
      </w:r>
      <w:r w:rsidR="00BD1061" w:rsidRPr="00057FA5">
        <w:rPr>
          <w:rFonts w:ascii="Book Antiqua" w:hAnsi="Book Antiqua"/>
        </w:rPr>
        <w:t xml:space="preserve">. Sorensen </w:t>
      </w:r>
      <w:r w:rsidR="003B08EF" w:rsidRPr="00057FA5">
        <w:rPr>
          <w:rFonts w:ascii="Book Antiqua" w:hAnsi="Book Antiqua"/>
          <w:i/>
        </w:rPr>
        <w:t>et al</w:t>
      </w:r>
      <w:r w:rsidR="00CD0133" w:rsidRPr="00057FA5">
        <w:rPr>
          <w:rFonts w:ascii="Book Antiqua" w:hAnsi="Book Antiqua"/>
          <w:vertAlign w:val="superscript"/>
        </w:rPr>
        <w:t>[106</w:t>
      </w:r>
      <w:r w:rsidRPr="00057FA5">
        <w:rPr>
          <w:rFonts w:ascii="Book Antiqua" w:hAnsi="Book Antiqua"/>
          <w:vertAlign w:val="superscript"/>
        </w:rPr>
        <w:t>]</w:t>
      </w:r>
      <w:r w:rsidRPr="00057FA5">
        <w:rPr>
          <w:rFonts w:ascii="Book Antiqua" w:hAnsi="Book Antiqua"/>
        </w:rPr>
        <w:t xml:space="preserve"> presented the first clinical study on the potential use of FDGal PET/CT for the detection of HCC and found high specificity in a retrospective study. Detection of HCC were comparable to that of multiphase contrast-enhanced CT. Additionally, FDGal PET/CT detected more nodules than other imaging modalities at the time of investigation and follow-up revealed rapid progression in those lesions. This may indicate the ability of FDGal to detect more lesions at earlier time points than conventional morphology based imaging modalities.</w:t>
      </w:r>
    </w:p>
    <w:p w14:paraId="4A4B2FBA"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69AEA59F" w14:textId="679A1C73"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b/>
          <w:bCs/>
          <w:caps/>
        </w:rPr>
      </w:pPr>
      <w:bookmarkStart w:id="299" w:name="Conclusion"/>
      <w:r w:rsidRPr="00057FA5">
        <w:rPr>
          <w:rFonts w:ascii="Book Antiqua" w:hAnsi="Book Antiqua"/>
          <w:b/>
          <w:bCs/>
          <w:caps/>
        </w:rPr>
        <w:t>Conclusion</w:t>
      </w:r>
      <w:bookmarkEnd w:id="299"/>
    </w:p>
    <w:p w14:paraId="6C14A1D2" w14:textId="1FDDC25A"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hAnsi="Book Antiqua"/>
        </w:rPr>
        <w:t>Imaging plays an imperative role in the diagnosis of HCC. The hallmark feature of arterial enhancement followed by washout is highly specific in at-r</w:t>
      </w:r>
      <w:r w:rsidR="00E1182C" w:rsidRPr="00057FA5">
        <w:rPr>
          <w:rFonts w:ascii="Book Antiqua" w:hAnsi="Book Antiqua"/>
        </w:rPr>
        <w:t>isk patients and forms the foundation of</w:t>
      </w:r>
      <w:r w:rsidRPr="00057FA5">
        <w:rPr>
          <w:rFonts w:ascii="Book Antiqua" w:hAnsi="Book Antiqua"/>
        </w:rPr>
        <w:t xml:space="preserve"> current diagnostic guidelines. </w:t>
      </w:r>
      <w:r w:rsidR="008648B0" w:rsidRPr="00057FA5">
        <w:rPr>
          <w:rFonts w:ascii="Book Antiqua" w:hAnsi="Book Antiqua"/>
        </w:rPr>
        <w:t>Difficulties in accurate diagnosis are</w:t>
      </w:r>
      <w:r w:rsidRPr="00057FA5">
        <w:rPr>
          <w:rFonts w:ascii="Book Antiqua" w:hAnsi="Book Antiqua"/>
        </w:rPr>
        <w:t xml:space="preserve"> largely secondary to lesions of small size. Ancillary features can aid in diagnosis and its use has been incorporated into Li-RADS. The use of hepatobiliary contrast agents has shown </w:t>
      </w:r>
      <w:r w:rsidR="00E1182C" w:rsidRPr="00057FA5">
        <w:rPr>
          <w:rFonts w:ascii="Book Antiqua" w:hAnsi="Book Antiqua"/>
        </w:rPr>
        <w:t xml:space="preserve">great </w:t>
      </w:r>
      <w:r w:rsidRPr="00057FA5">
        <w:rPr>
          <w:rFonts w:ascii="Book Antiqua" w:hAnsi="Book Antiqua"/>
        </w:rPr>
        <w:t xml:space="preserve">promise in several studies with the ability to identify high grade dysplastic nodules and early HCC prior to neo-arterialization </w:t>
      </w:r>
      <w:r w:rsidRPr="00057FA5">
        <w:rPr>
          <w:rFonts w:ascii="Book Antiqua" w:hAnsi="Book Antiqua"/>
        </w:rPr>
        <w:lastRenderedPageBreak/>
        <w:t>a</w:t>
      </w:r>
      <w:r w:rsidR="00E1182C" w:rsidRPr="00057FA5">
        <w:rPr>
          <w:rFonts w:ascii="Book Antiqua" w:hAnsi="Book Antiqua"/>
        </w:rPr>
        <w:t xml:space="preserve">nd progression to overt HCC, it </w:t>
      </w:r>
      <w:r w:rsidRPr="00057FA5">
        <w:rPr>
          <w:rFonts w:ascii="Book Antiqua" w:hAnsi="Book Antiqua"/>
        </w:rPr>
        <w:t>may</w:t>
      </w:r>
      <w:r w:rsidR="00E1182C" w:rsidRPr="00057FA5">
        <w:rPr>
          <w:rFonts w:ascii="Book Antiqua" w:hAnsi="Book Antiqua"/>
        </w:rPr>
        <w:t xml:space="preserve"> well</w:t>
      </w:r>
      <w:r w:rsidRPr="00057FA5">
        <w:rPr>
          <w:rFonts w:ascii="Book Antiqua" w:hAnsi="Book Antiqua"/>
        </w:rPr>
        <w:t xml:space="preserve"> be endorsed in future guidelines.</w:t>
      </w:r>
      <w:r w:rsidR="00E1182C" w:rsidRPr="00057FA5">
        <w:rPr>
          <w:rFonts w:ascii="Book Antiqua" w:hAnsi="Book Antiqua"/>
        </w:rPr>
        <w:t xml:space="preserve"> Several other imaging techniques have also been investigated, many of which show potential that may shift the paradigm of HCC imaging assessment in the future.</w:t>
      </w:r>
    </w:p>
    <w:p w14:paraId="6E90E60E"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55AA622D" w14:textId="77777777"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41B9EABB" w14:textId="77777777" w:rsidR="005A6453" w:rsidRPr="00057FA5" w:rsidRDefault="005A6453"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146ED197" w14:textId="77777777" w:rsidR="005A6453" w:rsidRPr="00057FA5" w:rsidRDefault="005A6453"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7A6B5688" w14:textId="77777777" w:rsidR="005A6453" w:rsidRPr="00057FA5" w:rsidRDefault="005A6453"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02E3A6F5" w14:textId="77777777" w:rsidR="005A6453" w:rsidRPr="00057FA5" w:rsidRDefault="005A6453"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7288A8BE" w14:textId="77777777" w:rsidR="005A6453" w:rsidRPr="00057FA5" w:rsidRDefault="005A6453"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7FBE7383" w14:textId="77777777" w:rsidR="005A6453" w:rsidRPr="00057FA5" w:rsidRDefault="005A6453"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48626E7D" w14:textId="77777777" w:rsidR="005A6453" w:rsidRPr="00057FA5" w:rsidRDefault="005A6453"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ind w:firstLine="360"/>
        <w:jc w:val="both"/>
        <w:rPr>
          <w:rFonts w:ascii="Book Antiqua" w:hAnsi="Book Antiqua"/>
        </w:rPr>
      </w:pPr>
    </w:p>
    <w:p w14:paraId="1231E26E" w14:textId="77777777" w:rsidR="00C56230" w:rsidRPr="00057FA5" w:rsidRDefault="00C56230">
      <w:pPr>
        <w:rPr>
          <w:rFonts w:ascii="Book Antiqua" w:hAnsi="Book Antiqua"/>
          <w:b/>
          <w:bCs/>
          <w:caps/>
        </w:rPr>
      </w:pPr>
      <w:bookmarkStart w:id="300" w:name="References"/>
      <w:r w:rsidRPr="00057FA5">
        <w:rPr>
          <w:rFonts w:ascii="Book Antiqua" w:hAnsi="Book Antiqua"/>
          <w:b/>
          <w:bCs/>
          <w:caps/>
        </w:rPr>
        <w:br w:type="page"/>
      </w:r>
    </w:p>
    <w:p w14:paraId="05CC02A3" w14:textId="1961FAF6" w:rsidR="009F518F" w:rsidRPr="00057FA5" w:rsidRDefault="009F518F"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eastAsia="SimSun" w:hAnsi="Book Antiqua"/>
          <w:b/>
          <w:bCs/>
          <w:caps/>
          <w:lang w:eastAsia="zh-CN"/>
        </w:rPr>
      </w:pPr>
      <w:r w:rsidRPr="00057FA5">
        <w:rPr>
          <w:rFonts w:ascii="Book Antiqua" w:hAnsi="Book Antiqua"/>
          <w:b/>
          <w:bCs/>
          <w:caps/>
        </w:rPr>
        <w:lastRenderedPageBreak/>
        <w:t>Reference</w:t>
      </w:r>
      <w:bookmarkEnd w:id="300"/>
      <w:r w:rsidR="007677AC" w:rsidRPr="00057FA5">
        <w:rPr>
          <w:rFonts w:ascii="Book Antiqua" w:eastAsia="SimSun" w:hAnsi="Book Antiqua" w:hint="eastAsia"/>
          <w:b/>
          <w:bCs/>
          <w:caps/>
          <w:lang w:eastAsia="zh-CN"/>
        </w:rPr>
        <w:t>s</w:t>
      </w:r>
    </w:p>
    <w:p w14:paraId="395D728A" w14:textId="77777777" w:rsidR="007677AC" w:rsidRPr="00057FA5" w:rsidRDefault="007677AC" w:rsidP="007677AC">
      <w:pPr>
        <w:spacing w:line="360" w:lineRule="auto"/>
        <w:jc w:val="both"/>
        <w:rPr>
          <w:rFonts w:ascii="Book Antiqua" w:eastAsia="SimSun" w:hAnsi="Book Antiqua" w:cs="SimSun"/>
          <w:lang w:val="en-US" w:eastAsia="zh-CN"/>
        </w:rPr>
      </w:pPr>
      <w:bookmarkStart w:id="301" w:name="OLE_LINK1"/>
      <w:bookmarkStart w:id="302" w:name="OLE_LINK3"/>
      <w:r w:rsidRPr="00057FA5">
        <w:rPr>
          <w:rFonts w:ascii="Book Antiqua" w:eastAsia="SimSun" w:hAnsi="Book Antiqua" w:cs="SimSun"/>
          <w:lang w:val="en-US" w:eastAsia="zh-CN"/>
        </w:rPr>
        <w:t xml:space="preserve">1 </w:t>
      </w:r>
      <w:r w:rsidRPr="00057FA5">
        <w:rPr>
          <w:rFonts w:ascii="Book Antiqua" w:eastAsia="SimSun" w:hAnsi="Book Antiqua" w:cs="SimSun"/>
          <w:b/>
          <w:bCs/>
          <w:lang w:val="en-US" w:eastAsia="zh-CN"/>
        </w:rPr>
        <w:t>Ferlay J</w:t>
      </w:r>
      <w:r w:rsidRPr="00057FA5">
        <w:rPr>
          <w:rFonts w:ascii="Book Antiqua" w:eastAsia="SimSun" w:hAnsi="Book Antiqua" w:cs="SimSun"/>
          <w:lang w:val="en-US" w:eastAsia="zh-CN"/>
        </w:rPr>
        <w:t xml:space="preserve">, Shin HR, Bray F, Forman D, Mathers C, Parkin DM. Estimates of worldwide burden of cancer in 2008: GLOBOCAN 2008. </w:t>
      </w:r>
      <w:r w:rsidRPr="00057FA5">
        <w:rPr>
          <w:rFonts w:ascii="Book Antiqua" w:eastAsia="SimSun" w:hAnsi="Book Antiqua" w:cs="SimSun"/>
          <w:i/>
          <w:iCs/>
          <w:lang w:val="en-US" w:eastAsia="zh-CN"/>
        </w:rPr>
        <w:t>Int J Cancer</w:t>
      </w:r>
      <w:r w:rsidRPr="00057FA5">
        <w:rPr>
          <w:rFonts w:ascii="Book Antiqua" w:eastAsia="SimSun" w:hAnsi="Book Antiqua" w:cs="SimSun"/>
          <w:lang w:val="en-US" w:eastAsia="zh-CN"/>
        </w:rPr>
        <w:t xml:space="preserve"> 2010; </w:t>
      </w:r>
      <w:r w:rsidRPr="00057FA5">
        <w:rPr>
          <w:rFonts w:ascii="Book Antiqua" w:eastAsia="SimSun" w:hAnsi="Book Antiqua" w:cs="SimSun"/>
          <w:b/>
          <w:bCs/>
          <w:lang w:val="en-US" w:eastAsia="zh-CN"/>
        </w:rPr>
        <w:t>127</w:t>
      </w:r>
      <w:r w:rsidRPr="00057FA5">
        <w:rPr>
          <w:rFonts w:ascii="Book Antiqua" w:eastAsia="SimSun" w:hAnsi="Book Antiqua" w:cs="SimSun"/>
          <w:lang w:val="en-US" w:eastAsia="zh-CN"/>
        </w:rPr>
        <w:t>: 2893-2917 [PMID: 21351269 DOI: 10.1002/ijc.25516]</w:t>
      </w:r>
    </w:p>
    <w:p w14:paraId="50FFF591"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2 </w:t>
      </w:r>
      <w:r w:rsidRPr="00057FA5">
        <w:rPr>
          <w:rFonts w:ascii="Book Antiqua" w:eastAsia="SimSun" w:hAnsi="Book Antiqua" w:cs="SimSun"/>
          <w:b/>
          <w:bCs/>
          <w:lang w:val="en-US" w:eastAsia="zh-CN"/>
        </w:rPr>
        <w:t>Omata M</w:t>
      </w:r>
      <w:r w:rsidRPr="00057FA5">
        <w:rPr>
          <w:rFonts w:ascii="Book Antiqua" w:eastAsia="SimSun" w:hAnsi="Book Antiqua" w:cs="SimSun"/>
          <w:lang w:val="en-US" w:eastAsia="zh-CN"/>
        </w:rPr>
        <w:t xml:space="preserve">, Lesmana LA, Tateishi R, Chen PJ, Lin SM, Yoshida H, Kudo M, Lee JM, Choi BI, Poon RT, Shiina S, Cheng AL, Jia JD, Obi S, Han KH, Jafri W, Chow P, Lim SG, Chawla YK, Budihusodo U, Gani RA, Lesmana CR, Putranto TA, Liaw YF, Sarin SK. Asian Pacific Association for the Study of the Liver consensus recommendations on hepatocellular carcinoma. </w:t>
      </w:r>
      <w:r w:rsidRPr="00057FA5">
        <w:rPr>
          <w:rFonts w:ascii="Book Antiqua" w:eastAsia="SimSun" w:hAnsi="Book Antiqua" w:cs="SimSun"/>
          <w:i/>
          <w:iCs/>
          <w:lang w:val="en-US" w:eastAsia="zh-CN"/>
        </w:rPr>
        <w:t>Hepatol Int</w:t>
      </w:r>
      <w:r w:rsidRPr="00057FA5">
        <w:rPr>
          <w:rFonts w:ascii="Book Antiqua" w:eastAsia="SimSun" w:hAnsi="Book Antiqua" w:cs="SimSun"/>
          <w:lang w:val="en-US" w:eastAsia="zh-CN"/>
        </w:rPr>
        <w:t xml:space="preserve"> 2010; </w:t>
      </w:r>
      <w:r w:rsidRPr="00057FA5">
        <w:rPr>
          <w:rFonts w:ascii="Book Antiqua" w:eastAsia="SimSun" w:hAnsi="Book Antiqua" w:cs="SimSun"/>
          <w:b/>
          <w:bCs/>
          <w:lang w:val="en-US" w:eastAsia="zh-CN"/>
        </w:rPr>
        <w:t>4</w:t>
      </w:r>
      <w:r w:rsidRPr="00057FA5">
        <w:rPr>
          <w:rFonts w:ascii="Book Antiqua" w:eastAsia="SimSun" w:hAnsi="Book Antiqua" w:cs="SimSun"/>
          <w:lang w:val="en-US" w:eastAsia="zh-CN"/>
        </w:rPr>
        <w:t>: 439-474 [PMID: 20827404 DOI: 10.1007/s12072-010-9165-7]</w:t>
      </w:r>
    </w:p>
    <w:p w14:paraId="067CA8ED" w14:textId="77777777" w:rsidR="007677AC" w:rsidRPr="00057FA5" w:rsidRDefault="007677AC" w:rsidP="007677AC">
      <w:pPr>
        <w:spacing w:line="360" w:lineRule="auto"/>
        <w:jc w:val="both"/>
        <w:rPr>
          <w:rFonts w:ascii="Book Antiqua" w:eastAsia="SimSun" w:hAnsi="Book Antiqua" w:cs="SimSun"/>
          <w:lang w:val="es-ES_tradnl" w:eastAsia="zh-CN"/>
        </w:rPr>
      </w:pPr>
      <w:r w:rsidRPr="00057FA5">
        <w:rPr>
          <w:rFonts w:ascii="Book Antiqua" w:eastAsia="SimSun" w:hAnsi="Book Antiqua" w:cs="SimSun"/>
          <w:lang w:val="es-ES_tradnl" w:eastAsia="zh-CN"/>
        </w:rPr>
        <w:t>3</w:t>
      </w:r>
      <w:r w:rsidRPr="00057FA5">
        <w:rPr>
          <w:rFonts w:ascii="Book Antiqua" w:eastAsia="SimSun" w:hAnsi="Book Antiqua" w:cs="SimSun"/>
          <w:b/>
          <w:lang w:val="es-ES_tradnl" w:eastAsia="zh-CN"/>
        </w:rPr>
        <w:t xml:space="preserve"> El-Serag HB</w:t>
      </w:r>
      <w:r w:rsidRPr="00057FA5">
        <w:rPr>
          <w:rFonts w:ascii="Book Antiqua" w:eastAsia="SimSun" w:hAnsi="Book Antiqua" w:cs="SimSun" w:hint="eastAsia"/>
          <w:lang w:val="es-ES_tradnl" w:eastAsia="zh-CN"/>
        </w:rPr>
        <w:t xml:space="preserve">, </w:t>
      </w:r>
      <w:r w:rsidRPr="00057FA5">
        <w:rPr>
          <w:rFonts w:ascii="Book Antiqua" w:eastAsia="SimSun" w:hAnsi="Book Antiqua" w:cs="SimSun"/>
          <w:lang w:val="es-ES_tradnl" w:eastAsia="zh-CN"/>
        </w:rPr>
        <w:t xml:space="preserve">Rudolph KL. Hepatocellular carcinoma: epidemiology and molecular carcinogenesis. </w:t>
      </w:r>
      <w:r w:rsidRPr="00057FA5">
        <w:rPr>
          <w:rFonts w:ascii="Book Antiqua" w:eastAsia="SimSun" w:hAnsi="Book Antiqua" w:cs="SimSun"/>
          <w:i/>
          <w:lang w:val="es-ES_tradnl" w:eastAsia="zh-CN"/>
        </w:rPr>
        <w:t>Gastroenterology</w:t>
      </w:r>
      <w:r w:rsidRPr="00057FA5">
        <w:rPr>
          <w:rFonts w:ascii="Book Antiqua" w:eastAsia="SimSun" w:hAnsi="Book Antiqua" w:cs="SimSun"/>
          <w:lang w:val="es-ES_tradnl" w:eastAsia="zh-CN"/>
        </w:rPr>
        <w:t xml:space="preserve"> 2007; 132: 2557-2576 [PMID</w:t>
      </w:r>
      <w:r w:rsidRPr="00057FA5">
        <w:rPr>
          <w:rFonts w:ascii="Book Antiqua" w:eastAsia="SimSun" w:hAnsi="Book Antiqua" w:cs="SimSun" w:hint="eastAsia"/>
          <w:lang w:val="es-ES_tradnl" w:eastAsia="zh-CN"/>
        </w:rPr>
        <w:t>:</w:t>
      </w:r>
      <w:r w:rsidRPr="00057FA5">
        <w:rPr>
          <w:rFonts w:ascii="Book Antiqua" w:eastAsia="SimSun" w:hAnsi="Book Antiqua" w:cs="SimSun"/>
          <w:lang w:val="es-ES_tradnl" w:eastAsia="zh-CN"/>
        </w:rPr>
        <w:t xml:space="preserve"> 17570226 DOI: 10.1053/j.gastro.2007.04.061]</w:t>
      </w:r>
    </w:p>
    <w:p w14:paraId="77693920"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s-ES_tradnl" w:eastAsia="zh-CN"/>
        </w:rPr>
        <w:t xml:space="preserve">4 </w:t>
      </w:r>
      <w:r w:rsidRPr="00057FA5">
        <w:rPr>
          <w:rFonts w:ascii="Book Antiqua" w:eastAsia="SimSun" w:hAnsi="Book Antiqua" w:cs="SimSun"/>
          <w:b/>
          <w:lang w:val="es-ES_tradnl" w:eastAsia="zh-CN"/>
        </w:rPr>
        <w:t>van den Bos IC</w:t>
      </w:r>
      <w:r w:rsidRPr="00057FA5">
        <w:rPr>
          <w:rFonts w:ascii="Book Antiqua" w:eastAsia="SimSun" w:hAnsi="Book Antiqua" w:cs="SimSun"/>
          <w:lang w:val="es-ES_tradnl" w:eastAsia="zh-CN"/>
        </w:rPr>
        <w:t xml:space="preserve">, Hussain SM, Terkivatan T, Zondervan PE, de Man RA. </w:t>
      </w:r>
      <w:r w:rsidRPr="00057FA5">
        <w:rPr>
          <w:rFonts w:ascii="Book Antiqua" w:eastAsia="SimSun" w:hAnsi="Book Antiqua" w:cs="SimSun"/>
          <w:lang w:val="en-US" w:eastAsia="zh-CN"/>
        </w:rPr>
        <w:t xml:space="preserve">Stepwise carcinogenesis of hepatocellular carcinoma in the cirrhotic liver: demonstration on serial MR imaging. </w:t>
      </w:r>
      <w:r w:rsidRPr="00057FA5">
        <w:rPr>
          <w:rFonts w:ascii="Book Antiqua" w:eastAsia="SimSun" w:hAnsi="Book Antiqua" w:cs="SimSun"/>
          <w:i/>
          <w:lang w:val="en-US" w:eastAsia="zh-CN"/>
        </w:rPr>
        <w:t xml:space="preserve">J Magn Reson Imaging </w:t>
      </w:r>
      <w:r w:rsidRPr="00057FA5">
        <w:rPr>
          <w:rFonts w:ascii="Book Antiqua" w:eastAsia="SimSun" w:hAnsi="Book Antiqua" w:cs="SimSun"/>
          <w:lang w:val="en-US" w:eastAsia="zh-CN"/>
        </w:rPr>
        <w:t xml:space="preserve">2006; </w:t>
      </w:r>
      <w:r w:rsidRPr="00057FA5">
        <w:rPr>
          <w:rFonts w:ascii="Book Antiqua" w:eastAsia="SimSun" w:hAnsi="Book Antiqua" w:cs="SimSun"/>
          <w:b/>
          <w:lang w:val="en-US" w:eastAsia="zh-CN"/>
        </w:rPr>
        <w:t>24</w:t>
      </w:r>
      <w:r w:rsidRPr="00057FA5">
        <w:rPr>
          <w:rFonts w:ascii="Book Antiqua" w:eastAsia="SimSun" w:hAnsi="Book Antiqua" w:cs="SimSun"/>
          <w:lang w:val="en-US" w:eastAsia="zh-CN"/>
        </w:rPr>
        <w:t>: 1071-</w:t>
      </w:r>
      <w:r w:rsidRPr="00057FA5">
        <w:rPr>
          <w:rFonts w:ascii="Book Antiqua" w:eastAsia="SimSun" w:hAnsi="Book Antiqua" w:cs="SimSun" w:hint="eastAsia"/>
          <w:lang w:val="en-US" w:eastAsia="zh-CN"/>
        </w:rPr>
        <w:t>10</w:t>
      </w:r>
      <w:r w:rsidRPr="00057FA5">
        <w:rPr>
          <w:rFonts w:ascii="Book Antiqua" w:eastAsia="SimSun" w:hAnsi="Book Antiqua" w:cs="SimSun"/>
          <w:lang w:val="en-US" w:eastAsia="zh-CN"/>
        </w:rPr>
        <w:t>80 [PMID</w:t>
      </w:r>
      <w:r w:rsidRPr="00057FA5">
        <w:rPr>
          <w:rFonts w:ascii="Book Antiqua" w:eastAsia="SimSun" w:hAnsi="Book Antiqua" w:cs="SimSun" w:hint="eastAsia"/>
          <w:lang w:val="en-US" w:eastAsia="zh-CN"/>
        </w:rPr>
        <w:t>:</w:t>
      </w:r>
      <w:r w:rsidRPr="00057FA5">
        <w:rPr>
          <w:rFonts w:ascii="Book Antiqua" w:eastAsia="SimSun" w:hAnsi="Book Antiqua" w:cs="SimSun"/>
          <w:lang w:val="en-US" w:eastAsia="zh-CN"/>
        </w:rPr>
        <w:t xml:space="preserve"> 17024654 DOI: 10.1002/jmri.20701]</w:t>
      </w:r>
    </w:p>
    <w:p w14:paraId="1AC18733"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s-ES_tradnl" w:eastAsia="zh-CN"/>
        </w:rPr>
        <w:t xml:space="preserve">5 </w:t>
      </w:r>
      <w:r w:rsidRPr="00057FA5">
        <w:rPr>
          <w:rFonts w:ascii="Book Antiqua" w:eastAsia="SimSun" w:hAnsi="Book Antiqua" w:cs="SimSun"/>
          <w:b/>
          <w:bCs/>
          <w:lang w:val="es-ES_tradnl" w:eastAsia="zh-CN"/>
        </w:rPr>
        <w:t>Simonetti RG</w:t>
      </w:r>
      <w:r w:rsidRPr="00057FA5">
        <w:rPr>
          <w:rFonts w:ascii="Book Antiqua" w:eastAsia="SimSun" w:hAnsi="Book Antiqua" w:cs="SimSun"/>
          <w:lang w:val="es-ES_tradnl" w:eastAsia="zh-CN"/>
        </w:rPr>
        <w:t xml:space="preserve">, Cammà C, Fiorello F, Politi F, D'Amico G, Pagliaro L. Hepatocellular carcinoma. </w:t>
      </w:r>
      <w:r w:rsidRPr="00057FA5">
        <w:rPr>
          <w:rFonts w:ascii="Book Antiqua" w:eastAsia="SimSun" w:hAnsi="Book Antiqua" w:cs="SimSun"/>
          <w:lang w:val="en-US" w:eastAsia="zh-CN"/>
        </w:rPr>
        <w:t xml:space="preserve">A worldwide problem and the major risk factors. </w:t>
      </w:r>
      <w:r w:rsidRPr="00057FA5">
        <w:rPr>
          <w:rFonts w:ascii="Book Antiqua" w:eastAsia="SimSun" w:hAnsi="Book Antiqua" w:cs="SimSun"/>
          <w:i/>
          <w:iCs/>
          <w:lang w:val="en-US" w:eastAsia="zh-CN"/>
        </w:rPr>
        <w:t>Dig Dis Sci</w:t>
      </w:r>
      <w:r w:rsidRPr="00057FA5">
        <w:rPr>
          <w:rFonts w:ascii="Book Antiqua" w:eastAsia="SimSun" w:hAnsi="Book Antiqua" w:cs="SimSun"/>
          <w:lang w:val="en-US" w:eastAsia="zh-CN"/>
        </w:rPr>
        <w:t xml:space="preserve"> 1991; </w:t>
      </w:r>
      <w:r w:rsidRPr="00057FA5">
        <w:rPr>
          <w:rFonts w:ascii="Book Antiqua" w:eastAsia="SimSun" w:hAnsi="Book Antiqua" w:cs="SimSun"/>
          <w:b/>
          <w:bCs/>
          <w:lang w:val="en-US" w:eastAsia="zh-CN"/>
        </w:rPr>
        <w:t>36</w:t>
      </w:r>
      <w:r w:rsidRPr="00057FA5">
        <w:rPr>
          <w:rFonts w:ascii="Book Antiqua" w:eastAsia="SimSun" w:hAnsi="Book Antiqua" w:cs="SimSun"/>
          <w:lang w:val="en-US" w:eastAsia="zh-CN"/>
        </w:rPr>
        <w:t>: 962-972 [PMID: 1649041 DOI: 10.1007/BF01297149]</w:t>
      </w:r>
    </w:p>
    <w:p w14:paraId="0D6C6BB3"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6 </w:t>
      </w:r>
      <w:r w:rsidRPr="00057FA5">
        <w:rPr>
          <w:rFonts w:ascii="Book Antiqua" w:eastAsia="SimSun" w:hAnsi="Book Antiqua" w:cs="SimSun"/>
          <w:b/>
          <w:bCs/>
          <w:lang w:val="en-US" w:eastAsia="zh-CN"/>
        </w:rPr>
        <w:t>Ferenci P</w:t>
      </w:r>
      <w:r w:rsidRPr="00057FA5">
        <w:rPr>
          <w:rFonts w:ascii="Book Antiqua" w:eastAsia="SimSun" w:hAnsi="Book Antiqua" w:cs="SimSun"/>
          <w:lang w:val="en-US" w:eastAsia="zh-CN"/>
        </w:rPr>
        <w:t xml:space="preserve">, Fried M, Labrecque D, Bruix J, Sherman M, Omata M, Heathcote J, Piratsivuth T, Kew M, Otegbayo JA, Zheng SS, Sarin S, Hamid S, Modawi SB, Fleig W, Fedail S, Thomson A, Khan A, Malfertheiner P, Lau G, Carillo FJ, Krabshuis J, Le Mair A. World Gastroenterology Organisation Guideline. Hepatocellular carcinoma (HCC): a global perspective. </w:t>
      </w:r>
      <w:r w:rsidRPr="00057FA5">
        <w:rPr>
          <w:rFonts w:ascii="Book Antiqua" w:eastAsia="SimSun" w:hAnsi="Book Antiqua" w:cs="SimSun"/>
          <w:i/>
          <w:iCs/>
          <w:lang w:val="en-US" w:eastAsia="zh-CN"/>
        </w:rPr>
        <w:t>J Gastrointestin Liver Dis</w:t>
      </w:r>
      <w:r w:rsidRPr="00057FA5">
        <w:rPr>
          <w:rFonts w:ascii="Book Antiqua" w:eastAsia="SimSun" w:hAnsi="Book Antiqua" w:cs="SimSun"/>
          <w:lang w:val="en-US" w:eastAsia="zh-CN"/>
        </w:rPr>
        <w:t xml:space="preserve"> 2010; </w:t>
      </w:r>
      <w:r w:rsidRPr="00057FA5">
        <w:rPr>
          <w:rFonts w:ascii="Book Antiqua" w:eastAsia="SimSun" w:hAnsi="Book Antiqua" w:cs="SimSun"/>
          <w:b/>
          <w:bCs/>
          <w:lang w:val="en-US" w:eastAsia="zh-CN"/>
        </w:rPr>
        <w:t>19</w:t>
      </w:r>
      <w:r w:rsidRPr="00057FA5">
        <w:rPr>
          <w:rFonts w:ascii="Book Antiqua" w:eastAsia="SimSun" w:hAnsi="Book Antiqua" w:cs="SimSun"/>
          <w:lang w:val="en-US" w:eastAsia="zh-CN"/>
        </w:rPr>
        <w:t>: 311-317 [PMID: 20922197 DOI: 10.1097/mcg.0b013e3181d46ef2]</w:t>
      </w:r>
    </w:p>
    <w:p w14:paraId="136C6009"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7 </w:t>
      </w:r>
      <w:r w:rsidRPr="00057FA5">
        <w:rPr>
          <w:rFonts w:ascii="Book Antiqua" w:eastAsia="SimSun" w:hAnsi="Book Antiqua" w:cs="SimSun"/>
          <w:b/>
          <w:bCs/>
          <w:lang w:val="en-US" w:eastAsia="zh-CN"/>
        </w:rPr>
        <w:t>Polesel J</w:t>
      </w:r>
      <w:r w:rsidRPr="00057FA5">
        <w:rPr>
          <w:rFonts w:ascii="Book Antiqua" w:eastAsia="SimSun" w:hAnsi="Book Antiqua" w:cs="SimSun"/>
          <w:lang w:val="en-US" w:eastAsia="zh-CN"/>
        </w:rPr>
        <w:t xml:space="preserve">, Zucchetto A, Montella M, Dal Maso L, Crispo A, La Vecchia C, Serraino D, Franceschi S, Talamini R. The impact of obesity and diabetes mellitus on the risk of hepatocellular carcinoma. </w:t>
      </w:r>
      <w:r w:rsidRPr="00057FA5">
        <w:rPr>
          <w:rFonts w:ascii="Book Antiqua" w:eastAsia="SimSun" w:hAnsi="Book Antiqua" w:cs="SimSun"/>
          <w:i/>
          <w:iCs/>
          <w:lang w:val="en-US" w:eastAsia="zh-CN"/>
        </w:rPr>
        <w:t>Ann Oncol</w:t>
      </w:r>
      <w:r w:rsidRPr="00057FA5">
        <w:rPr>
          <w:rFonts w:ascii="Book Antiqua" w:eastAsia="SimSun" w:hAnsi="Book Antiqua" w:cs="SimSun"/>
          <w:lang w:val="en-US" w:eastAsia="zh-CN"/>
        </w:rPr>
        <w:t xml:space="preserve"> 2009; </w:t>
      </w:r>
      <w:r w:rsidRPr="00057FA5">
        <w:rPr>
          <w:rFonts w:ascii="Book Antiqua" w:eastAsia="SimSun" w:hAnsi="Book Antiqua" w:cs="SimSun"/>
          <w:b/>
          <w:bCs/>
          <w:lang w:val="en-US" w:eastAsia="zh-CN"/>
        </w:rPr>
        <w:t>20</w:t>
      </w:r>
      <w:r w:rsidRPr="00057FA5">
        <w:rPr>
          <w:rFonts w:ascii="Book Antiqua" w:eastAsia="SimSun" w:hAnsi="Book Antiqua" w:cs="SimSun"/>
          <w:lang w:val="en-US" w:eastAsia="zh-CN"/>
        </w:rPr>
        <w:t>: 353-357 [PMID: 18723550 DOI: 10.1093/annonc/mdn565]</w:t>
      </w:r>
    </w:p>
    <w:p w14:paraId="3FAD00FA"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lastRenderedPageBreak/>
        <w:t xml:space="preserve">8 </w:t>
      </w:r>
      <w:r w:rsidRPr="00057FA5">
        <w:rPr>
          <w:rFonts w:ascii="Book Antiqua" w:eastAsia="SimSun" w:hAnsi="Book Antiqua" w:cs="SimSun"/>
          <w:b/>
          <w:bCs/>
          <w:lang w:val="en-US" w:eastAsia="zh-CN"/>
        </w:rPr>
        <w:t>Hung CH</w:t>
      </w:r>
      <w:r w:rsidRPr="00057FA5">
        <w:rPr>
          <w:rFonts w:ascii="Book Antiqua" w:eastAsia="SimSun" w:hAnsi="Book Antiqua" w:cs="SimSun"/>
          <w:lang w:val="en-US" w:eastAsia="zh-CN"/>
        </w:rPr>
        <w:t xml:space="preserve">, Chiu YC, Chen CH, Hu TH. MicroRNAs in hepatocellular carcinoma: carcinogenesis, progression, and therapeutic target. </w:t>
      </w:r>
      <w:r w:rsidRPr="00057FA5">
        <w:rPr>
          <w:rFonts w:ascii="Book Antiqua" w:eastAsia="SimSun" w:hAnsi="Book Antiqua" w:cs="SimSun"/>
          <w:i/>
          <w:iCs/>
          <w:lang w:val="en-US" w:eastAsia="zh-CN"/>
        </w:rPr>
        <w:t>Biomed Res Int</w:t>
      </w:r>
      <w:r w:rsidRPr="00057FA5">
        <w:rPr>
          <w:rFonts w:ascii="Book Antiqua" w:eastAsia="SimSun" w:hAnsi="Book Antiqua" w:cs="SimSun"/>
          <w:lang w:val="en-US" w:eastAsia="zh-CN"/>
        </w:rPr>
        <w:t xml:space="preserve"> 2014; </w:t>
      </w:r>
      <w:r w:rsidRPr="00057FA5">
        <w:rPr>
          <w:rFonts w:ascii="Book Antiqua" w:eastAsia="SimSun" w:hAnsi="Book Antiqua" w:cs="SimSun"/>
          <w:b/>
          <w:bCs/>
          <w:lang w:val="en-US" w:eastAsia="zh-CN"/>
        </w:rPr>
        <w:t>2014</w:t>
      </w:r>
      <w:r w:rsidRPr="00057FA5">
        <w:rPr>
          <w:rFonts w:ascii="Book Antiqua" w:eastAsia="SimSun" w:hAnsi="Book Antiqua" w:cs="SimSun"/>
          <w:lang w:val="en-US" w:eastAsia="zh-CN"/>
        </w:rPr>
        <w:t>: 486407 [PMID: 24800233 DOI: 10.1155/2014/486407]</w:t>
      </w:r>
    </w:p>
    <w:p w14:paraId="6B0B4A23"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9 </w:t>
      </w:r>
      <w:r w:rsidRPr="00057FA5">
        <w:rPr>
          <w:rFonts w:ascii="Book Antiqua" w:eastAsia="SimSun" w:hAnsi="Book Antiqua" w:cs="SimSun"/>
          <w:b/>
          <w:bCs/>
          <w:lang w:val="en-US" w:eastAsia="zh-CN"/>
        </w:rPr>
        <w:t>Sanyal AJ</w:t>
      </w:r>
      <w:r w:rsidRPr="00057FA5">
        <w:rPr>
          <w:rFonts w:ascii="Book Antiqua" w:eastAsia="SimSun" w:hAnsi="Book Antiqua" w:cs="SimSun"/>
          <w:lang w:val="en-US" w:eastAsia="zh-CN"/>
        </w:rPr>
        <w:t xml:space="preserve">, Yoon SK, Lencioni R. The etiology of hepatocellular carcinoma and consequences for treatment. </w:t>
      </w:r>
      <w:r w:rsidRPr="00057FA5">
        <w:rPr>
          <w:rFonts w:ascii="Book Antiqua" w:eastAsia="SimSun" w:hAnsi="Book Antiqua" w:cs="SimSun"/>
          <w:i/>
          <w:iCs/>
          <w:lang w:val="en-US" w:eastAsia="zh-CN"/>
        </w:rPr>
        <w:t>Oncologist</w:t>
      </w:r>
      <w:r w:rsidRPr="00057FA5">
        <w:rPr>
          <w:rFonts w:ascii="Book Antiqua" w:eastAsia="SimSun" w:hAnsi="Book Antiqua" w:cs="SimSun"/>
          <w:lang w:val="en-US" w:eastAsia="zh-CN"/>
        </w:rPr>
        <w:t xml:space="preserve"> 2010; </w:t>
      </w:r>
      <w:r w:rsidRPr="00057FA5">
        <w:rPr>
          <w:rFonts w:ascii="Book Antiqua" w:eastAsia="SimSun" w:hAnsi="Book Antiqua" w:cs="SimSun"/>
          <w:b/>
          <w:bCs/>
          <w:lang w:val="en-US" w:eastAsia="zh-CN"/>
        </w:rPr>
        <w:t>15 Suppl 4</w:t>
      </w:r>
      <w:r w:rsidRPr="00057FA5">
        <w:rPr>
          <w:rFonts w:ascii="Book Antiqua" w:eastAsia="SimSun" w:hAnsi="Book Antiqua" w:cs="SimSun"/>
          <w:lang w:val="en-US" w:eastAsia="zh-CN"/>
        </w:rPr>
        <w:t>: 14-22 [PMID: 21115577 DOI: 10.1634/theoncologist.2010-S4-14]</w:t>
      </w:r>
    </w:p>
    <w:p w14:paraId="2B282052"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10 </w:t>
      </w:r>
      <w:r w:rsidRPr="00057FA5">
        <w:rPr>
          <w:rFonts w:ascii="Book Antiqua" w:eastAsia="SimSun" w:hAnsi="Book Antiqua" w:cs="SimSun"/>
          <w:b/>
          <w:bCs/>
          <w:lang w:val="en-US" w:eastAsia="zh-CN"/>
        </w:rPr>
        <w:t>Montella M</w:t>
      </w:r>
      <w:r w:rsidRPr="00057FA5">
        <w:rPr>
          <w:rFonts w:ascii="Book Antiqua" w:eastAsia="SimSun" w:hAnsi="Book Antiqua" w:cs="SimSun"/>
          <w:lang w:val="en-US" w:eastAsia="zh-CN"/>
        </w:rPr>
        <w:t xml:space="preserve">, Crispo A, Giudice A. HCC, diet and metabolic factors: Diet and HCC. </w:t>
      </w:r>
      <w:r w:rsidRPr="00057FA5">
        <w:rPr>
          <w:rFonts w:ascii="Book Antiqua" w:eastAsia="SimSun" w:hAnsi="Book Antiqua" w:cs="SimSun"/>
          <w:i/>
          <w:iCs/>
          <w:lang w:val="en-US" w:eastAsia="zh-CN"/>
        </w:rPr>
        <w:t>Hepat Mon</w:t>
      </w:r>
      <w:r w:rsidRPr="00057FA5">
        <w:rPr>
          <w:rFonts w:ascii="Book Antiqua" w:eastAsia="SimSun" w:hAnsi="Book Antiqua" w:cs="SimSun"/>
          <w:lang w:val="en-US" w:eastAsia="zh-CN"/>
        </w:rPr>
        <w:t xml:space="preserve"> 2011; </w:t>
      </w:r>
      <w:r w:rsidRPr="00057FA5">
        <w:rPr>
          <w:rFonts w:ascii="Book Antiqua" w:eastAsia="SimSun" w:hAnsi="Book Antiqua" w:cs="SimSun"/>
          <w:b/>
          <w:bCs/>
          <w:lang w:val="en-US" w:eastAsia="zh-CN"/>
        </w:rPr>
        <w:t>11</w:t>
      </w:r>
      <w:r w:rsidRPr="00057FA5">
        <w:rPr>
          <w:rFonts w:ascii="Book Antiqua" w:eastAsia="SimSun" w:hAnsi="Book Antiqua" w:cs="SimSun"/>
          <w:lang w:val="en-US" w:eastAsia="zh-CN"/>
        </w:rPr>
        <w:t>: 159-162 [PMID: 22087137]</w:t>
      </w:r>
    </w:p>
    <w:p w14:paraId="3D6CAA27"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11 </w:t>
      </w:r>
      <w:r w:rsidRPr="00057FA5">
        <w:rPr>
          <w:rFonts w:ascii="Book Antiqua" w:eastAsia="SimSun" w:hAnsi="Book Antiqua" w:cs="SimSun"/>
          <w:b/>
          <w:bCs/>
          <w:lang w:val="en-US" w:eastAsia="zh-CN"/>
        </w:rPr>
        <w:t>Trichopoulos D</w:t>
      </w:r>
      <w:r w:rsidRPr="00057FA5">
        <w:rPr>
          <w:rFonts w:ascii="Book Antiqua" w:eastAsia="SimSun" w:hAnsi="Book Antiqua" w:cs="SimSun"/>
          <w:lang w:val="en-US" w:eastAsia="zh-CN"/>
        </w:rPr>
        <w:t xml:space="preserve">, Bamia C, Lagiou P, Fedirko V, Trepo E, Jenab M, Pischon T, Nöthlings U, Overved K, Tjønneland A, Outzen M, Clavel-Chapelon F, Kaaks R, Lukanova A, Boeing H, Aleksandrova K, Benetou V, Zylis D, Palli D, Pala V, Panico S, Tumino R, Sacerdote C, Bueno-De-Mesquita HB, Van Kranen HJ, Peeters PH, Lund E, Quirós JR, González CA, Sanchez Perez MJ, Navarro C, Dorronsoro M, Barricarte A, Lindkvist B, Regnér S, Werner M, Hallmans G, Khaw KT, Wareham N, Key T, Romieu I, Chuang SC, Murphy N, Boffetta P, Trichopoulou A, Riboli E. Hepatocellular carcinoma risk factors and disease burden in a European cohort: a nested case-control study. </w:t>
      </w:r>
      <w:r w:rsidRPr="00057FA5">
        <w:rPr>
          <w:rFonts w:ascii="Book Antiqua" w:eastAsia="SimSun" w:hAnsi="Book Antiqua" w:cs="SimSun"/>
          <w:i/>
          <w:iCs/>
          <w:lang w:val="en-US" w:eastAsia="zh-CN"/>
        </w:rPr>
        <w:t>J Natl Cancer Inst</w:t>
      </w:r>
      <w:r w:rsidRPr="00057FA5">
        <w:rPr>
          <w:rFonts w:ascii="Book Antiqua" w:eastAsia="SimSun" w:hAnsi="Book Antiqua" w:cs="SimSun"/>
          <w:lang w:val="en-US" w:eastAsia="zh-CN"/>
        </w:rPr>
        <w:t xml:space="preserve"> 2011; </w:t>
      </w:r>
      <w:r w:rsidRPr="00057FA5">
        <w:rPr>
          <w:rFonts w:ascii="Book Antiqua" w:eastAsia="SimSun" w:hAnsi="Book Antiqua" w:cs="SimSun"/>
          <w:b/>
          <w:bCs/>
          <w:lang w:val="en-US" w:eastAsia="zh-CN"/>
        </w:rPr>
        <w:t>103</w:t>
      </w:r>
      <w:r w:rsidRPr="00057FA5">
        <w:rPr>
          <w:rFonts w:ascii="Book Antiqua" w:eastAsia="SimSun" w:hAnsi="Book Antiqua" w:cs="SimSun"/>
          <w:lang w:val="en-US" w:eastAsia="zh-CN"/>
        </w:rPr>
        <w:t>: 1686-1695 [PMID: 22021666 DOI: 10.1093/jnci/djr395]</w:t>
      </w:r>
    </w:p>
    <w:p w14:paraId="0CC87522"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12 </w:t>
      </w:r>
      <w:r w:rsidRPr="00057FA5">
        <w:rPr>
          <w:rFonts w:ascii="Book Antiqua" w:eastAsia="SimSun" w:hAnsi="Book Antiqua" w:cs="SimSun"/>
          <w:b/>
          <w:bCs/>
          <w:lang w:val="en-US" w:eastAsia="zh-CN"/>
        </w:rPr>
        <w:t>Marcellin P</w:t>
      </w:r>
      <w:r w:rsidRPr="00057FA5">
        <w:rPr>
          <w:rFonts w:ascii="Book Antiqua" w:eastAsia="SimSun" w:hAnsi="Book Antiqua" w:cs="SimSun"/>
          <w:lang w:val="en-US" w:eastAsia="zh-CN"/>
        </w:rPr>
        <w:t xml:space="preserve">, Pequignot F, Delarocque-Astagneau E, Zarski JP, Ganne N, Hillon P, Antona D, Bovet M, Mechain M, Asselah T, Desenclos JC, Jougla E. Mortality related to chronic hepatitis B and chronic hepatitis C in France: evidence for the role of HIV coinfection and alcohol consumption. </w:t>
      </w:r>
      <w:r w:rsidRPr="00057FA5">
        <w:rPr>
          <w:rFonts w:ascii="Book Antiqua" w:eastAsia="SimSun" w:hAnsi="Book Antiqua" w:cs="SimSun"/>
          <w:i/>
          <w:iCs/>
          <w:lang w:val="en-US" w:eastAsia="zh-CN"/>
        </w:rPr>
        <w:t>J Hepatol</w:t>
      </w:r>
      <w:r w:rsidRPr="00057FA5">
        <w:rPr>
          <w:rFonts w:ascii="Book Antiqua" w:eastAsia="SimSun" w:hAnsi="Book Antiqua" w:cs="SimSun"/>
          <w:lang w:val="en-US" w:eastAsia="zh-CN"/>
        </w:rPr>
        <w:t xml:space="preserve"> 2008; </w:t>
      </w:r>
      <w:r w:rsidRPr="00057FA5">
        <w:rPr>
          <w:rFonts w:ascii="Book Antiqua" w:eastAsia="SimSun" w:hAnsi="Book Antiqua" w:cs="SimSun"/>
          <w:b/>
          <w:bCs/>
          <w:lang w:val="en-US" w:eastAsia="zh-CN"/>
        </w:rPr>
        <w:t>48</w:t>
      </w:r>
      <w:r w:rsidRPr="00057FA5">
        <w:rPr>
          <w:rFonts w:ascii="Book Antiqua" w:eastAsia="SimSun" w:hAnsi="Book Antiqua" w:cs="SimSun"/>
          <w:lang w:val="en-US" w:eastAsia="zh-CN"/>
        </w:rPr>
        <w:t>: 200-207 [PMID: 18086507 DOI: 10.1016]</w:t>
      </w:r>
    </w:p>
    <w:p w14:paraId="01426076" w14:textId="77777777" w:rsidR="007677AC" w:rsidRPr="00057FA5" w:rsidRDefault="007677AC" w:rsidP="007677AC">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eastAsia="SimSun" w:hAnsi="Book Antiqua" w:cs="SimSun" w:hint="eastAsia"/>
        </w:rPr>
        <w:t xml:space="preserve">13 </w:t>
      </w:r>
      <w:r w:rsidRPr="00057FA5">
        <w:rPr>
          <w:rFonts w:ascii="Book Antiqua" w:hAnsi="Book Antiqua"/>
          <w:b/>
        </w:rPr>
        <w:t>Dragani TA</w:t>
      </w:r>
      <w:r w:rsidRPr="00057FA5">
        <w:rPr>
          <w:rFonts w:ascii="Book Antiqua" w:hAnsi="Book Antiqua"/>
        </w:rPr>
        <w:t xml:space="preserve">. Risk of HCC: genetic heterogeneity and complex genetics. J </w:t>
      </w:r>
      <w:r w:rsidRPr="00057FA5">
        <w:rPr>
          <w:rFonts w:ascii="Book Antiqua" w:hAnsi="Book Antiqua"/>
          <w:i/>
        </w:rPr>
        <w:t>Hepatol</w:t>
      </w:r>
      <w:r w:rsidRPr="00057FA5">
        <w:rPr>
          <w:rFonts w:ascii="Book Antiqua" w:hAnsi="Book Antiqua"/>
        </w:rPr>
        <w:t xml:space="preserve"> 2010; </w:t>
      </w:r>
      <w:r w:rsidRPr="00057FA5">
        <w:rPr>
          <w:rFonts w:ascii="Book Antiqua" w:hAnsi="Book Antiqua"/>
          <w:b/>
        </w:rPr>
        <w:t>52</w:t>
      </w:r>
      <w:r w:rsidRPr="00057FA5">
        <w:rPr>
          <w:rFonts w:ascii="Book Antiqua" w:hAnsi="Book Antiqua"/>
        </w:rPr>
        <w:t>: 252-257 [PMID:20022654 DOI:10.1016/ j.jhep.2009.11.015]</w:t>
      </w:r>
    </w:p>
    <w:p w14:paraId="6A7B50CD"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14 </w:t>
      </w:r>
      <w:r w:rsidRPr="00057FA5">
        <w:rPr>
          <w:rFonts w:ascii="Book Antiqua" w:eastAsia="SimSun" w:hAnsi="Book Antiqua" w:cs="SimSun"/>
          <w:b/>
          <w:bCs/>
          <w:lang w:val="en-US" w:eastAsia="zh-CN"/>
        </w:rPr>
        <w:t>Shiraha H</w:t>
      </w:r>
      <w:r w:rsidRPr="00057FA5">
        <w:rPr>
          <w:rFonts w:ascii="Book Antiqua" w:eastAsia="SimSun" w:hAnsi="Book Antiqua" w:cs="SimSun"/>
          <w:lang w:val="en-US" w:eastAsia="zh-CN"/>
        </w:rPr>
        <w:t xml:space="preserve">, Yamamoto K, Namba M. Human hepatocyte carcinogenesis (review). </w:t>
      </w:r>
      <w:r w:rsidRPr="00057FA5">
        <w:rPr>
          <w:rFonts w:ascii="Book Antiqua" w:eastAsia="SimSun" w:hAnsi="Book Antiqua" w:cs="SimSun"/>
          <w:i/>
          <w:iCs/>
          <w:lang w:val="en-US" w:eastAsia="zh-CN"/>
        </w:rPr>
        <w:t>Int J Oncol</w:t>
      </w:r>
      <w:r w:rsidRPr="00057FA5">
        <w:rPr>
          <w:rFonts w:ascii="Book Antiqua" w:eastAsia="SimSun" w:hAnsi="Book Antiqua" w:cs="SimSun"/>
          <w:lang w:val="en-US" w:eastAsia="zh-CN"/>
        </w:rPr>
        <w:t xml:space="preserve"> 2013; </w:t>
      </w:r>
      <w:r w:rsidRPr="00057FA5">
        <w:rPr>
          <w:rFonts w:ascii="Book Antiqua" w:eastAsia="SimSun" w:hAnsi="Book Antiqua" w:cs="SimSun"/>
          <w:b/>
          <w:bCs/>
          <w:lang w:val="en-US" w:eastAsia="zh-CN"/>
        </w:rPr>
        <w:t>42</w:t>
      </w:r>
      <w:r w:rsidRPr="00057FA5">
        <w:rPr>
          <w:rFonts w:ascii="Book Antiqua" w:eastAsia="SimSun" w:hAnsi="Book Antiqua" w:cs="SimSun"/>
          <w:lang w:val="en-US" w:eastAsia="zh-CN"/>
        </w:rPr>
        <w:t>: 1133-1138 [PMID: 23426905 DOI: 10.3892/ijo.2013.1829]</w:t>
      </w:r>
    </w:p>
    <w:p w14:paraId="17D7C2AF"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15 </w:t>
      </w:r>
      <w:r w:rsidRPr="00057FA5">
        <w:rPr>
          <w:rFonts w:ascii="Book Antiqua" w:eastAsia="SimSun" w:hAnsi="Book Antiqua" w:cs="SimSun"/>
          <w:b/>
          <w:bCs/>
          <w:lang w:val="en-US" w:eastAsia="zh-CN"/>
        </w:rPr>
        <w:t>Hussain SM</w:t>
      </w:r>
      <w:r w:rsidRPr="00057FA5">
        <w:rPr>
          <w:rFonts w:ascii="Book Antiqua" w:eastAsia="SimSun" w:hAnsi="Book Antiqua" w:cs="SimSun"/>
          <w:lang w:val="en-US" w:eastAsia="zh-CN"/>
        </w:rPr>
        <w:t xml:space="preserve">, Semelka RC, Mitchell DG. MR imaging of hepatocellular carcinoma. </w:t>
      </w:r>
      <w:r w:rsidRPr="00057FA5">
        <w:rPr>
          <w:rFonts w:ascii="Book Antiqua" w:eastAsia="SimSun" w:hAnsi="Book Antiqua" w:cs="SimSun"/>
          <w:i/>
          <w:iCs/>
          <w:lang w:val="en-US" w:eastAsia="zh-CN"/>
        </w:rPr>
        <w:t>Magn Reson Imaging Clin N Am</w:t>
      </w:r>
      <w:r w:rsidRPr="00057FA5">
        <w:rPr>
          <w:rFonts w:ascii="Book Antiqua" w:eastAsia="SimSun" w:hAnsi="Book Antiqua" w:cs="SimSun"/>
          <w:lang w:val="en-US" w:eastAsia="zh-CN"/>
        </w:rPr>
        <w:t xml:space="preserve"> 2002; </w:t>
      </w:r>
      <w:r w:rsidRPr="00057FA5">
        <w:rPr>
          <w:rFonts w:ascii="Book Antiqua" w:eastAsia="SimSun" w:hAnsi="Book Antiqua" w:cs="SimSun"/>
          <w:b/>
          <w:bCs/>
          <w:lang w:val="en-US" w:eastAsia="zh-CN"/>
        </w:rPr>
        <w:t>10</w:t>
      </w:r>
      <w:r w:rsidRPr="00057FA5">
        <w:rPr>
          <w:rFonts w:ascii="Book Antiqua" w:eastAsia="SimSun" w:hAnsi="Book Antiqua" w:cs="SimSun"/>
          <w:lang w:val="en-US" w:eastAsia="zh-CN"/>
        </w:rPr>
        <w:t>: 31-52, v [PMID: 11998574 DOI: 10.1016/S1064-9689(03)00048-5]</w:t>
      </w:r>
    </w:p>
    <w:p w14:paraId="4B547C54"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lastRenderedPageBreak/>
        <w:t xml:space="preserve">16 </w:t>
      </w:r>
      <w:r w:rsidRPr="00057FA5">
        <w:rPr>
          <w:rFonts w:ascii="Book Antiqua" w:eastAsia="SimSun" w:hAnsi="Book Antiqua" w:cs="SimSun"/>
          <w:b/>
          <w:bCs/>
          <w:lang w:val="en-US" w:eastAsia="zh-CN"/>
        </w:rPr>
        <w:t>Ronot M</w:t>
      </w:r>
      <w:r w:rsidRPr="00057FA5">
        <w:rPr>
          <w:rFonts w:ascii="Book Antiqua" w:eastAsia="SimSun" w:hAnsi="Book Antiqua" w:cs="SimSun"/>
          <w:lang w:val="en-US" w:eastAsia="zh-CN"/>
        </w:rPr>
        <w:t xml:space="preserve">, Vilgrain V. Hepatocellular carcinoma: diagnostic criteria by imaging techniques. </w:t>
      </w:r>
      <w:r w:rsidRPr="00057FA5">
        <w:rPr>
          <w:rFonts w:ascii="Book Antiqua" w:eastAsia="SimSun" w:hAnsi="Book Antiqua" w:cs="SimSun"/>
          <w:i/>
          <w:iCs/>
          <w:lang w:val="en-US" w:eastAsia="zh-CN"/>
        </w:rPr>
        <w:t>Best Pract Res Clin Gastroenterol</w:t>
      </w:r>
      <w:r w:rsidRPr="00057FA5">
        <w:rPr>
          <w:rFonts w:ascii="Book Antiqua" w:eastAsia="SimSun" w:hAnsi="Book Antiqua" w:cs="SimSun"/>
          <w:lang w:val="en-US" w:eastAsia="zh-CN"/>
        </w:rPr>
        <w:t xml:space="preserve"> 2014; </w:t>
      </w:r>
      <w:r w:rsidRPr="00057FA5">
        <w:rPr>
          <w:rFonts w:ascii="Book Antiqua" w:eastAsia="SimSun" w:hAnsi="Book Antiqua" w:cs="SimSun"/>
          <w:b/>
          <w:bCs/>
          <w:lang w:val="en-US" w:eastAsia="zh-CN"/>
        </w:rPr>
        <w:t>28</w:t>
      </w:r>
      <w:r w:rsidRPr="00057FA5">
        <w:rPr>
          <w:rFonts w:ascii="Book Antiqua" w:eastAsia="SimSun" w:hAnsi="Book Antiqua" w:cs="SimSun"/>
          <w:lang w:val="en-US" w:eastAsia="zh-CN"/>
        </w:rPr>
        <w:t>: 795-812 [PMID: 25260309 DOI: 10.1016/j.bpg.2014.08.005]</w:t>
      </w:r>
    </w:p>
    <w:p w14:paraId="03328AAC"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17 </w:t>
      </w:r>
      <w:r w:rsidRPr="00057FA5">
        <w:rPr>
          <w:rFonts w:ascii="Book Antiqua" w:eastAsia="SimSun" w:hAnsi="Book Antiqua" w:cs="SimSun"/>
          <w:b/>
          <w:bCs/>
          <w:lang w:val="en-US" w:eastAsia="zh-CN"/>
        </w:rPr>
        <w:t>Choi JY</w:t>
      </w:r>
      <w:r w:rsidRPr="00057FA5">
        <w:rPr>
          <w:rFonts w:ascii="Book Antiqua" w:eastAsia="SimSun" w:hAnsi="Book Antiqua" w:cs="SimSun"/>
          <w:lang w:val="en-US" w:eastAsia="zh-CN"/>
        </w:rPr>
        <w:t xml:space="preserve">, Lee JM, Sirlin CB. CT and MR imaging diagnosis and staging of hepatocellular carcinoma: part I. Development, growth, and spread: key pathologic and imaging aspects. </w:t>
      </w:r>
      <w:r w:rsidRPr="00057FA5">
        <w:rPr>
          <w:rFonts w:ascii="Book Antiqua" w:eastAsia="SimSun" w:hAnsi="Book Antiqua" w:cs="SimSun"/>
          <w:i/>
          <w:iCs/>
          <w:lang w:val="en-US" w:eastAsia="zh-CN"/>
        </w:rPr>
        <w:t>Radiology</w:t>
      </w:r>
      <w:r w:rsidRPr="00057FA5">
        <w:rPr>
          <w:rFonts w:ascii="Book Antiqua" w:eastAsia="SimSun" w:hAnsi="Book Antiqua" w:cs="SimSun"/>
          <w:lang w:val="en-US" w:eastAsia="zh-CN"/>
        </w:rPr>
        <w:t xml:space="preserve"> 2014; </w:t>
      </w:r>
      <w:r w:rsidRPr="00057FA5">
        <w:rPr>
          <w:rFonts w:ascii="Book Antiqua" w:eastAsia="SimSun" w:hAnsi="Book Antiqua" w:cs="SimSun"/>
          <w:b/>
          <w:bCs/>
          <w:lang w:val="en-US" w:eastAsia="zh-CN"/>
        </w:rPr>
        <w:t>272</w:t>
      </w:r>
      <w:r w:rsidRPr="00057FA5">
        <w:rPr>
          <w:rFonts w:ascii="Book Antiqua" w:eastAsia="SimSun" w:hAnsi="Book Antiqua" w:cs="SimSun"/>
          <w:lang w:val="en-US" w:eastAsia="zh-CN"/>
        </w:rPr>
        <w:t>: 635-654 [PMID: 25153274 DOI: 10.1148/radiol.14132361]</w:t>
      </w:r>
    </w:p>
    <w:p w14:paraId="44FE8807"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18 </w:t>
      </w:r>
      <w:r w:rsidRPr="00057FA5">
        <w:rPr>
          <w:rFonts w:ascii="Book Antiqua" w:eastAsia="SimSun" w:hAnsi="Book Antiqua" w:cs="SimSun"/>
          <w:b/>
          <w:lang w:val="en-US" w:eastAsia="zh-CN"/>
        </w:rPr>
        <w:t>International Working Party</w:t>
      </w:r>
      <w:r w:rsidRPr="00057FA5">
        <w:rPr>
          <w:rFonts w:ascii="Book Antiqua" w:eastAsia="SimSun" w:hAnsi="Book Antiqua" w:cs="SimSun"/>
          <w:lang w:val="en-US" w:eastAsia="zh-CN"/>
        </w:rPr>
        <w:t xml:space="preserve">. Terminology of nodular hepatocellular lesions. </w:t>
      </w:r>
      <w:r w:rsidRPr="00057FA5">
        <w:rPr>
          <w:rFonts w:ascii="Book Antiqua" w:eastAsia="SimSun" w:hAnsi="Book Antiqua" w:cs="SimSun"/>
          <w:i/>
          <w:iCs/>
          <w:lang w:val="en-US" w:eastAsia="zh-CN"/>
        </w:rPr>
        <w:t>Hepatology</w:t>
      </w:r>
      <w:r w:rsidRPr="00057FA5">
        <w:rPr>
          <w:rFonts w:ascii="Book Antiqua" w:eastAsia="SimSun" w:hAnsi="Book Antiqua" w:cs="SimSun"/>
          <w:lang w:val="en-US" w:eastAsia="zh-CN"/>
        </w:rPr>
        <w:t xml:space="preserve"> 1995; </w:t>
      </w:r>
      <w:r w:rsidRPr="00057FA5">
        <w:rPr>
          <w:rFonts w:ascii="Book Antiqua" w:eastAsia="SimSun" w:hAnsi="Book Antiqua" w:cs="SimSun"/>
          <w:b/>
          <w:bCs/>
          <w:lang w:val="en-US" w:eastAsia="zh-CN"/>
        </w:rPr>
        <w:t>22</w:t>
      </w:r>
      <w:r w:rsidRPr="00057FA5">
        <w:rPr>
          <w:rFonts w:ascii="Book Antiqua" w:eastAsia="SimSun" w:hAnsi="Book Antiqua" w:cs="SimSun"/>
          <w:lang w:val="en-US" w:eastAsia="zh-CN"/>
        </w:rPr>
        <w:t>: 983-993 [PMID: 7657307 DOI: 10.1002/hep.1840220341]</w:t>
      </w:r>
    </w:p>
    <w:p w14:paraId="73B56070"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19 </w:t>
      </w:r>
      <w:r w:rsidRPr="00057FA5">
        <w:rPr>
          <w:rFonts w:ascii="Book Antiqua" w:eastAsia="SimSun" w:hAnsi="Book Antiqua" w:cs="SimSun"/>
          <w:b/>
          <w:bCs/>
          <w:lang w:val="en-US" w:eastAsia="zh-CN"/>
        </w:rPr>
        <w:t>Park YN</w:t>
      </w:r>
      <w:r w:rsidRPr="00057FA5">
        <w:rPr>
          <w:rFonts w:ascii="Book Antiqua" w:eastAsia="SimSun" w:hAnsi="Book Antiqua" w:cs="SimSun"/>
          <w:lang w:val="en-US" w:eastAsia="zh-CN"/>
        </w:rPr>
        <w:t xml:space="preserve">, Kim MJ. Hepatocarcinogenesis: imaging-pathologic correlation. </w:t>
      </w:r>
      <w:r w:rsidRPr="00057FA5">
        <w:rPr>
          <w:rFonts w:ascii="Book Antiqua" w:eastAsia="SimSun" w:hAnsi="Book Antiqua" w:cs="SimSun"/>
          <w:i/>
          <w:iCs/>
          <w:lang w:val="en-US" w:eastAsia="zh-CN"/>
        </w:rPr>
        <w:t>Abdom Imaging</w:t>
      </w:r>
      <w:r w:rsidRPr="00057FA5">
        <w:rPr>
          <w:rFonts w:ascii="Book Antiqua" w:eastAsia="SimSun" w:hAnsi="Book Antiqua" w:cs="SimSun"/>
          <w:lang w:val="en-US" w:eastAsia="zh-CN"/>
        </w:rPr>
        <w:t xml:space="preserve"> 2011; </w:t>
      </w:r>
      <w:r w:rsidRPr="00057FA5">
        <w:rPr>
          <w:rFonts w:ascii="Book Antiqua" w:eastAsia="SimSun" w:hAnsi="Book Antiqua" w:cs="SimSun"/>
          <w:b/>
          <w:bCs/>
          <w:lang w:val="en-US" w:eastAsia="zh-CN"/>
        </w:rPr>
        <w:t>36</w:t>
      </w:r>
      <w:r w:rsidRPr="00057FA5">
        <w:rPr>
          <w:rFonts w:ascii="Book Antiqua" w:eastAsia="SimSun" w:hAnsi="Book Antiqua" w:cs="SimSun"/>
          <w:lang w:val="en-US" w:eastAsia="zh-CN"/>
        </w:rPr>
        <w:t>: 232-243 [PMID: 21267560 DOI: 10.1007/s00261-011-9688-y]</w:t>
      </w:r>
    </w:p>
    <w:p w14:paraId="1041AF1D"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20 </w:t>
      </w:r>
      <w:r w:rsidRPr="00057FA5">
        <w:rPr>
          <w:rFonts w:ascii="Book Antiqua" w:eastAsia="SimSun" w:hAnsi="Book Antiqua" w:cs="SimSun"/>
          <w:b/>
          <w:bCs/>
          <w:lang w:val="en-US" w:eastAsia="zh-CN"/>
        </w:rPr>
        <w:t>Krinsky GA</w:t>
      </w:r>
      <w:r w:rsidRPr="00057FA5">
        <w:rPr>
          <w:rFonts w:ascii="Book Antiqua" w:eastAsia="SimSun" w:hAnsi="Book Antiqua" w:cs="SimSun"/>
          <w:lang w:val="en-US" w:eastAsia="zh-CN"/>
        </w:rPr>
        <w:t xml:space="preserve">, Lee VS, Nguyen MT, Rofsky NM, Theise ND, Morgan GR, Teperman LW, Weinreb JC. Siderotic nodules at MR imaging: regenerative or dysplastic? </w:t>
      </w:r>
      <w:r w:rsidRPr="00057FA5">
        <w:rPr>
          <w:rFonts w:ascii="Book Antiqua" w:eastAsia="SimSun" w:hAnsi="Book Antiqua" w:cs="SimSun"/>
          <w:i/>
          <w:iCs/>
          <w:lang w:val="en-US" w:eastAsia="zh-CN"/>
        </w:rPr>
        <w:t>J Comput Assist Tomogr</w:t>
      </w:r>
      <w:r w:rsidRPr="00057FA5">
        <w:rPr>
          <w:rFonts w:ascii="Book Antiqua" w:eastAsia="SimSun" w:hAnsi="Book Antiqua" w:cs="SimSun"/>
          <w:lang w:val="en-US" w:eastAsia="zh-CN"/>
        </w:rPr>
        <w:t xml:space="preserve"> </w:t>
      </w:r>
      <w:r w:rsidRPr="00057FA5">
        <w:rPr>
          <w:rFonts w:ascii="Book Antiqua" w:eastAsia="SimSun" w:hAnsi="Book Antiqua" w:cs="SimSun" w:hint="eastAsia"/>
          <w:lang w:val="en-US" w:eastAsia="zh-CN"/>
        </w:rPr>
        <w:t>2000</w:t>
      </w:r>
      <w:r w:rsidRPr="00057FA5">
        <w:rPr>
          <w:rFonts w:ascii="Book Antiqua" w:eastAsia="SimSun" w:hAnsi="Book Antiqua" w:cs="SimSun"/>
          <w:lang w:val="en-US" w:eastAsia="zh-CN"/>
        </w:rPr>
        <w:t xml:space="preserve">; </w:t>
      </w:r>
      <w:r w:rsidRPr="00057FA5">
        <w:rPr>
          <w:rFonts w:ascii="Book Antiqua" w:eastAsia="SimSun" w:hAnsi="Book Antiqua" w:cs="SimSun"/>
          <w:b/>
          <w:bCs/>
          <w:lang w:val="en-US" w:eastAsia="zh-CN"/>
        </w:rPr>
        <w:t>24</w:t>
      </w:r>
      <w:r w:rsidRPr="00057FA5">
        <w:rPr>
          <w:rFonts w:ascii="Book Antiqua" w:eastAsia="SimSun" w:hAnsi="Book Antiqua" w:cs="SimSun"/>
          <w:lang w:val="en-US" w:eastAsia="zh-CN"/>
        </w:rPr>
        <w:t>: 773-776 [PMID: 11045701]</w:t>
      </w:r>
    </w:p>
    <w:p w14:paraId="42E799C4"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21 </w:t>
      </w:r>
      <w:r w:rsidRPr="00057FA5">
        <w:rPr>
          <w:rFonts w:ascii="Book Antiqua" w:eastAsia="SimSun" w:hAnsi="Book Antiqua" w:cs="SimSun"/>
          <w:b/>
          <w:bCs/>
          <w:lang w:val="en-US" w:eastAsia="zh-CN"/>
        </w:rPr>
        <w:t>Xu PJ</w:t>
      </w:r>
      <w:r w:rsidRPr="00057FA5">
        <w:rPr>
          <w:rFonts w:ascii="Book Antiqua" w:eastAsia="SimSun" w:hAnsi="Book Antiqua" w:cs="SimSun"/>
          <w:lang w:val="en-US" w:eastAsia="zh-CN"/>
        </w:rPr>
        <w:t xml:space="preserve">, Yan FH, Wang JH, Shan Y, Ji Y, Chen CZ. Contribution of diffusion-weighted magnetic resonance imaging in the characterization of hepatocellular carcinomas and dysplastic nodules in cirrhotic liver. </w:t>
      </w:r>
      <w:r w:rsidRPr="00057FA5">
        <w:rPr>
          <w:rFonts w:ascii="Book Antiqua" w:eastAsia="SimSun" w:hAnsi="Book Antiqua" w:cs="SimSun"/>
          <w:i/>
          <w:iCs/>
          <w:lang w:val="en-US" w:eastAsia="zh-CN"/>
        </w:rPr>
        <w:t>J Comput Assist Tomogr</w:t>
      </w:r>
      <w:r w:rsidRPr="00057FA5">
        <w:rPr>
          <w:rFonts w:ascii="Book Antiqua" w:eastAsia="SimSun" w:hAnsi="Book Antiqua" w:cs="SimSun"/>
          <w:lang w:val="en-US" w:eastAsia="zh-CN"/>
        </w:rPr>
        <w:t xml:space="preserve"> 2010; </w:t>
      </w:r>
      <w:r w:rsidRPr="00057FA5">
        <w:rPr>
          <w:rFonts w:ascii="Book Antiqua" w:eastAsia="SimSun" w:hAnsi="Book Antiqua" w:cs="SimSun"/>
          <w:b/>
          <w:bCs/>
          <w:lang w:val="en-US" w:eastAsia="zh-CN"/>
        </w:rPr>
        <w:t>34</w:t>
      </w:r>
      <w:r w:rsidRPr="00057FA5">
        <w:rPr>
          <w:rFonts w:ascii="Book Antiqua" w:eastAsia="SimSun" w:hAnsi="Book Antiqua" w:cs="SimSun"/>
          <w:lang w:val="en-US" w:eastAsia="zh-CN"/>
        </w:rPr>
        <w:t>: 506-512 [PMID: 20657216 DOI: 10.1097/RCT.0b013e3181da3671]</w:t>
      </w:r>
    </w:p>
    <w:p w14:paraId="4A02D0D0"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22 </w:t>
      </w:r>
      <w:r w:rsidRPr="00057FA5">
        <w:rPr>
          <w:rFonts w:ascii="Book Antiqua" w:eastAsia="SimSun" w:hAnsi="Book Antiqua" w:cs="SimSun"/>
          <w:b/>
          <w:bCs/>
          <w:lang w:val="en-US" w:eastAsia="zh-CN"/>
        </w:rPr>
        <w:t>Krinsky GA</w:t>
      </w:r>
      <w:r w:rsidRPr="00057FA5">
        <w:rPr>
          <w:rFonts w:ascii="Book Antiqua" w:eastAsia="SimSun" w:hAnsi="Book Antiqua" w:cs="SimSun"/>
          <w:lang w:val="en-US" w:eastAsia="zh-CN"/>
        </w:rPr>
        <w:t xml:space="preserve">, Israel G. Nondysplastic nodules that are hyperintense on T1-weighted gradient-echo MR imaging: frequency in cirrhotic patients undergoing transplantation. </w:t>
      </w:r>
      <w:r w:rsidRPr="00057FA5">
        <w:rPr>
          <w:rFonts w:ascii="Book Antiqua" w:eastAsia="SimSun" w:hAnsi="Book Antiqua" w:cs="SimSun"/>
          <w:i/>
          <w:iCs/>
          <w:lang w:val="en-US" w:eastAsia="zh-CN"/>
        </w:rPr>
        <w:t>AJR Am J Roentgenol</w:t>
      </w:r>
      <w:r w:rsidRPr="00057FA5">
        <w:rPr>
          <w:rFonts w:ascii="Book Antiqua" w:eastAsia="SimSun" w:hAnsi="Book Antiqua" w:cs="SimSun"/>
          <w:lang w:val="en-US" w:eastAsia="zh-CN"/>
        </w:rPr>
        <w:t xml:space="preserve"> 2003; </w:t>
      </w:r>
      <w:r w:rsidRPr="00057FA5">
        <w:rPr>
          <w:rFonts w:ascii="Book Antiqua" w:eastAsia="SimSun" w:hAnsi="Book Antiqua" w:cs="SimSun"/>
          <w:b/>
          <w:bCs/>
          <w:lang w:val="en-US" w:eastAsia="zh-CN"/>
        </w:rPr>
        <w:t>180</w:t>
      </w:r>
      <w:r w:rsidRPr="00057FA5">
        <w:rPr>
          <w:rFonts w:ascii="Book Antiqua" w:eastAsia="SimSun" w:hAnsi="Book Antiqua" w:cs="SimSun"/>
          <w:lang w:val="en-US" w:eastAsia="zh-CN"/>
        </w:rPr>
        <w:t>: 1023-1027 [PMID: 12646448 DOI: 10.1097/00004728-200009000-00019]</w:t>
      </w:r>
    </w:p>
    <w:p w14:paraId="6911A8E1"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23 </w:t>
      </w:r>
      <w:r w:rsidRPr="00057FA5">
        <w:rPr>
          <w:rFonts w:ascii="Book Antiqua" w:eastAsia="SimSun" w:hAnsi="Book Antiqua" w:cs="SimSun"/>
          <w:b/>
          <w:bCs/>
          <w:lang w:val="en-US" w:eastAsia="zh-CN"/>
        </w:rPr>
        <w:t>Hanna RF</w:t>
      </w:r>
      <w:r w:rsidRPr="00057FA5">
        <w:rPr>
          <w:rFonts w:ascii="Book Antiqua" w:eastAsia="SimSun" w:hAnsi="Book Antiqua" w:cs="SimSun"/>
          <w:lang w:val="en-US" w:eastAsia="zh-CN"/>
        </w:rPr>
        <w:t xml:space="preserve">, Aguirre DA, Kased N, Emery SC, Peterson MR, Sirlin CB. Cirrhosis-associated hepatocellular nodules: correlation of histopathologic and MR imaging features. </w:t>
      </w:r>
      <w:r w:rsidRPr="00057FA5">
        <w:rPr>
          <w:rFonts w:ascii="Book Antiqua" w:eastAsia="SimSun" w:hAnsi="Book Antiqua" w:cs="SimSun"/>
          <w:i/>
          <w:iCs/>
          <w:lang w:val="en-US" w:eastAsia="zh-CN"/>
        </w:rPr>
        <w:t>Radiographics</w:t>
      </w:r>
      <w:r w:rsidRPr="00057FA5">
        <w:rPr>
          <w:rFonts w:ascii="Book Antiqua" w:eastAsia="SimSun" w:hAnsi="Book Antiqua" w:cs="SimSun"/>
          <w:lang w:val="en-US" w:eastAsia="zh-CN"/>
        </w:rPr>
        <w:t xml:space="preserve"> </w:t>
      </w:r>
      <w:r w:rsidRPr="00057FA5">
        <w:rPr>
          <w:rFonts w:ascii="Book Antiqua" w:eastAsia="SimSun" w:hAnsi="Book Antiqua" w:cs="SimSun" w:hint="eastAsia"/>
          <w:lang w:val="en-US" w:eastAsia="zh-CN"/>
        </w:rPr>
        <w:t>2008</w:t>
      </w:r>
      <w:r w:rsidRPr="00057FA5">
        <w:rPr>
          <w:rFonts w:ascii="Book Antiqua" w:eastAsia="SimSun" w:hAnsi="Book Antiqua" w:cs="SimSun"/>
          <w:lang w:val="en-US" w:eastAsia="zh-CN"/>
        </w:rPr>
        <w:t xml:space="preserve">; </w:t>
      </w:r>
      <w:r w:rsidRPr="00057FA5">
        <w:rPr>
          <w:rFonts w:ascii="Book Antiqua" w:eastAsia="SimSun" w:hAnsi="Book Antiqua" w:cs="SimSun"/>
          <w:b/>
          <w:bCs/>
          <w:lang w:val="en-US" w:eastAsia="zh-CN"/>
        </w:rPr>
        <w:t>28</w:t>
      </w:r>
      <w:r w:rsidRPr="00057FA5">
        <w:rPr>
          <w:rFonts w:ascii="Book Antiqua" w:eastAsia="SimSun" w:hAnsi="Book Antiqua" w:cs="SimSun"/>
          <w:lang w:val="en-US" w:eastAsia="zh-CN"/>
        </w:rPr>
        <w:t>: 747-769 [PMID: 18480482 DOI: 10.1148/rg.283055108]</w:t>
      </w:r>
    </w:p>
    <w:p w14:paraId="6588C077" w14:textId="77777777" w:rsidR="007677AC" w:rsidRPr="00057FA5" w:rsidRDefault="007677AC" w:rsidP="007677AC">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hAnsi="Book Antiqua"/>
        </w:rPr>
      </w:pPr>
      <w:r w:rsidRPr="00057FA5">
        <w:rPr>
          <w:rFonts w:ascii="Book Antiqua" w:eastAsia="SimSun" w:hAnsi="Book Antiqua" w:cs="SimSun" w:hint="eastAsia"/>
        </w:rPr>
        <w:t xml:space="preserve">24 </w:t>
      </w:r>
      <w:r w:rsidRPr="00057FA5">
        <w:rPr>
          <w:rFonts w:ascii="Book Antiqua" w:hAnsi="Book Antiqua"/>
          <w:b/>
        </w:rPr>
        <w:t xml:space="preserve">Park YN. </w:t>
      </w:r>
      <w:r w:rsidRPr="00057FA5">
        <w:rPr>
          <w:rFonts w:ascii="Book Antiqua" w:hAnsi="Book Antiqua"/>
        </w:rPr>
        <w:t xml:space="preserve">Update on precursor and early lesions of hepatocellular carcinoma. </w:t>
      </w:r>
      <w:r w:rsidRPr="00057FA5">
        <w:rPr>
          <w:rFonts w:ascii="Book Antiqua" w:hAnsi="Book Antiqua"/>
          <w:i/>
        </w:rPr>
        <w:t xml:space="preserve">Arch Pathol Lab Med </w:t>
      </w:r>
      <w:r w:rsidRPr="00057FA5">
        <w:rPr>
          <w:rFonts w:ascii="Book Antiqua" w:hAnsi="Book Antiqua"/>
        </w:rPr>
        <w:t xml:space="preserve">2011; </w:t>
      </w:r>
      <w:r w:rsidRPr="00057FA5">
        <w:rPr>
          <w:rFonts w:ascii="Book Antiqua" w:hAnsi="Book Antiqua"/>
          <w:b/>
        </w:rPr>
        <w:t>135</w:t>
      </w:r>
      <w:r w:rsidRPr="00057FA5">
        <w:rPr>
          <w:rFonts w:ascii="Book Antiqua" w:hAnsi="Book Antiqua"/>
        </w:rPr>
        <w:t>(6): 704-715. [PMID: 21631263 DOI: 10.1043/2010-0524-RA.1]</w:t>
      </w:r>
    </w:p>
    <w:p w14:paraId="4A4C7151"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25 </w:t>
      </w:r>
      <w:r w:rsidRPr="00057FA5">
        <w:rPr>
          <w:rFonts w:ascii="Book Antiqua" w:eastAsia="SimSun" w:hAnsi="Book Antiqua" w:cs="SimSun"/>
          <w:b/>
          <w:lang w:val="en-US" w:eastAsia="zh-CN"/>
        </w:rPr>
        <w:t>International Consensus Group for Hepatocellular Neoplasia</w:t>
      </w:r>
      <w:r w:rsidRPr="00057FA5">
        <w:rPr>
          <w:rFonts w:ascii="Book Antiqua" w:eastAsia="SimSun" w:hAnsi="Book Antiqua" w:cs="SimSun"/>
          <w:lang w:val="en-US" w:eastAsia="zh-CN"/>
        </w:rPr>
        <w:t xml:space="preserve">. Pathologic diagnosis of early hepatocellular carcinoma: a report of the international consensus group for hepatocellular neoplasia. </w:t>
      </w:r>
      <w:r w:rsidRPr="00057FA5">
        <w:rPr>
          <w:rFonts w:ascii="Book Antiqua" w:eastAsia="SimSun" w:hAnsi="Book Antiqua" w:cs="SimSun"/>
          <w:i/>
          <w:iCs/>
          <w:lang w:val="en-US" w:eastAsia="zh-CN"/>
        </w:rPr>
        <w:t>Hepatology</w:t>
      </w:r>
      <w:r w:rsidRPr="00057FA5">
        <w:rPr>
          <w:rFonts w:ascii="Book Antiqua" w:eastAsia="SimSun" w:hAnsi="Book Antiqua" w:cs="SimSun"/>
          <w:lang w:val="en-US" w:eastAsia="zh-CN"/>
        </w:rPr>
        <w:t xml:space="preserve"> 2009; </w:t>
      </w:r>
      <w:r w:rsidRPr="00057FA5">
        <w:rPr>
          <w:rFonts w:ascii="Book Antiqua" w:eastAsia="SimSun" w:hAnsi="Book Antiqua" w:cs="SimSun"/>
          <w:b/>
          <w:bCs/>
          <w:lang w:val="en-US" w:eastAsia="zh-CN"/>
        </w:rPr>
        <w:t>49</w:t>
      </w:r>
      <w:r w:rsidRPr="00057FA5">
        <w:rPr>
          <w:rFonts w:ascii="Book Antiqua" w:eastAsia="SimSun" w:hAnsi="Book Antiqua" w:cs="SimSun"/>
          <w:lang w:val="en-US" w:eastAsia="zh-CN"/>
        </w:rPr>
        <w:t>: 658-664 [PMID: 19177576 DOI: 10.1002/hep.22709]</w:t>
      </w:r>
    </w:p>
    <w:p w14:paraId="71A41354"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lastRenderedPageBreak/>
        <w:t xml:space="preserve">26 </w:t>
      </w:r>
      <w:r w:rsidRPr="00057FA5">
        <w:rPr>
          <w:rFonts w:ascii="Book Antiqua" w:eastAsia="SimSun" w:hAnsi="Book Antiqua" w:cs="SimSun"/>
          <w:b/>
          <w:bCs/>
          <w:lang w:val="en-US" w:eastAsia="zh-CN"/>
        </w:rPr>
        <w:t>Bruix J</w:t>
      </w:r>
      <w:r w:rsidRPr="00057FA5">
        <w:rPr>
          <w:rFonts w:ascii="Book Antiqua" w:eastAsia="SimSun" w:hAnsi="Book Antiqua" w:cs="SimSun"/>
          <w:lang w:val="en-US" w:eastAsia="zh-CN"/>
        </w:rPr>
        <w:t xml:space="preserve">, Sherman M. Management of hepatocellular carcinoma. </w:t>
      </w:r>
      <w:r w:rsidRPr="00057FA5">
        <w:rPr>
          <w:rFonts w:ascii="Book Antiqua" w:eastAsia="SimSun" w:hAnsi="Book Antiqua" w:cs="SimSun"/>
          <w:i/>
          <w:iCs/>
          <w:lang w:val="en-US" w:eastAsia="zh-CN"/>
        </w:rPr>
        <w:t>Hepatology</w:t>
      </w:r>
      <w:r w:rsidRPr="00057FA5">
        <w:rPr>
          <w:rFonts w:ascii="Book Antiqua" w:eastAsia="SimSun" w:hAnsi="Book Antiqua" w:cs="SimSun"/>
          <w:lang w:val="en-US" w:eastAsia="zh-CN"/>
        </w:rPr>
        <w:t xml:space="preserve"> 2005; </w:t>
      </w:r>
      <w:r w:rsidRPr="00057FA5">
        <w:rPr>
          <w:rFonts w:ascii="Book Antiqua" w:eastAsia="SimSun" w:hAnsi="Book Antiqua" w:cs="SimSun"/>
          <w:b/>
          <w:bCs/>
          <w:lang w:val="en-US" w:eastAsia="zh-CN"/>
        </w:rPr>
        <w:t>42</w:t>
      </w:r>
      <w:r w:rsidRPr="00057FA5">
        <w:rPr>
          <w:rFonts w:ascii="Book Antiqua" w:eastAsia="SimSun" w:hAnsi="Book Antiqua" w:cs="SimSun"/>
          <w:lang w:val="en-US" w:eastAsia="zh-CN"/>
        </w:rPr>
        <w:t>: 1208-1236 [PMID: 16250051 DOI: 10.1002/hep.20933]</w:t>
      </w:r>
    </w:p>
    <w:p w14:paraId="3E8674BA"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27 </w:t>
      </w:r>
      <w:r w:rsidRPr="00057FA5">
        <w:rPr>
          <w:rFonts w:ascii="Book Antiqua" w:eastAsia="SimSun" w:hAnsi="Book Antiqua" w:cs="SimSun"/>
          <w:b/>
          <w:bCs/>
          <w:lang w:val="en-US" w:eastAsia="zh-CN"/>
        </w:rPr>
        <w:t>Roskams T</w:t>
      </w:r>
      <w:r w:rsidRPr="00057FA5">
        <w:rPr>
          <w:rFonts w:ascii="Book Antiqua" w:eastAsia="SimSun" w:hAnsi="Book Antiqua" w:cs="SimSun"/>
          <w:lang w:val="en-US" w:eastAsia="zh-CN"/>
        </w:rPr>
        <w:t xml:space="preserve">, Kojiro M. Pathology of early hepatocellular carcinoma: conventional and molecular diagnosis. </w:t>
      </w:r>
      <w:r w:rsidRPr="00057FA5">
        <w:rPr>
          <w:rFonts w:ascii="Book Antiqua" w:eastAsia="SimSun" w:hAnsi="Book Antiqua" w:cs="SimSun"/>
          <w:i/>
          <w:iCs/>
          <w:lang w:val="en-US" w:eastAsia="zh-CN"/>
        </w:rPr>
        <w:t>Semin Liver Dis</w:t>
      </w:r>
      <w:r w:rsidRPr="00057FA5">
        <w:rPr>
          <w:rFonts w:ascii="Book Antiqua" w:eastAsia="SimSun" w:hAnsi="Book Antiqua" w:cs="SimSun"/>
          <w:lang w:val="en-US" w:eastAsia="zh-CN"/>
        </w:rPr>
        <w:t xml:space="preserve"> 2010; </w:t>
      </w:r>
      <w:r w:rsidRPr="00057FA5">
        <w:rPr>
          <w:rFonts w:ascii="Book Antiqua" w:eastAsia="SimSun" w:hAnsi="Book Antiqua" w:cs="SimSun"/>
          <w:b/>
          <w:bCs/>
          <w:lang w:val="en-US" w:eastAsia="zh-CN"/>
        </w:rPr>
        <w:t>30</w:t>
      </w:r>
      <w:r w:rsidRPr="00057FA5">
        <w:rPr>
          <w:rFonts w:ascii="Book Antiqua" w:eastAsia="SimSun" w:hAnsi="Book Antiqua" w:cs="SimSun"/>
          <w:lang w:val="en-US" w:eastAsia="zh-CN"/>
        </w:rPr>
        <w:t>: 17-25 [PMID: 20175030 DOI: 10.1055/s-0030-1247129]</w:t>
      </w:r>
    </w:p>
    <w:p w14:paraId="4738DD1C"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28 </w:t>
      </w:r>
      <w:r w:rsidRPr="00057FA5">
        <w:rPr>
          <w:rFonts w:ascii="Book Antiqua" w:eastAsia="SimSun" w:hAnsi="Book Antiqua" w:cs="SimSun"/>
          <w:b/>
          <w:bCs/>
          <w:lang w:val="en-US" w:eastAsia="zh-CN"/>
        </w:rPr>
        <w:t>Lim JH</w:t>
      </w:r>
      <w:r w:rsidRPr="00057FA5">
        <w:rPr>
          <w:rFonts w:ascii="Book Antiqua" w:eastAsia="SimSun" w:hAnsi="Book Antiqua" w:cs="SimSun"/>
          <w:lang w:val="en-US" w:eastAsia="zh-CN"/>
        </w:rPr>
        <w:t xml:space="preserve">, Choi BI. Dysplastic nodules in liver cirrhosis: imaging. </w:t>
      </w:r>
      <w:r w:rsidRPr="00057FA5">
        <w:rPr>
          <w:rFonts w:ascii="Book Antiqua" w:eastAsia="SimSun" w:hAnsi="Book Antiqua" w:cs="SimSun"/>
          <w:i/>
          <w:iCs/>
          <w:lang w:val="en-US" w:eastAsia="zh-CN"/>
        </w:rPr>
        <w:t>Abdom Imaging</w:t>
      </w:r>
      <w:r w:rsidRPr="00057FA5">
        <w:rPr>
          <w:rFonts w:ascii="Book Antiqua" w:eastAsia="SimSun" w:hAnsi="Book Antiqua" w:cs="SimSun"/>
          <w:lang w:val="en-US" w:eastAsia="zh-CN"/>
        </w:rPr>
        <w:t xml:space="preserve"> </w:t>
      </w:r>
      <w:r w:rsidRPr="00057FA5">
        <w:rPr>
          <w:rFonts w:ascii="Book Antiqua" w:eastAsia="SimSun" w:hAnsi="Book Antiqua" w:cs="SimSun" w:hint="eastAsia"/>
          <w:lang w:val="en-US" w:eastAsia="zh-CN"/>
        </w:rPr>
        <w:t>2002</w:t>
      </w:r>
      <w:r w:rsidRPr="00057FA5">
        <w:rPr>
          <w:rFonts w:ascii="Book Antiqua" w:eastAsia="SimSun" w:hAnsi="Book Antiqua" w:cs="SimSun"/>
          <w:lang w:val="en-US" w:eastAsia="zh-CN"/>
        </w:rPr>
        <w:t xml:space="preserve">; </w:t>
      </w:r>
      <w:r w:rsidRPr="00057FA5">
        <w:rPr>
          <w:rFonts w:ascii="Book Antiqua" w:eastAsia="SimSun" w:hAnsi="Book Antiqua" w:cs="SimSun"/>
          <w:b/>
          <w:bCs/>
          <w:lang w:val="en-US" w:eastAsia="zh-CN"/>
        </w:rPr>
        <w:t>27</w:t>
      </w:r>
      <w:r w:rsidRPr="00057FA5">
        <w:rPr>
          <w:rFonts w:ascii="Book Antiqua" w:eastAsia="SimSun" w:hAnsi="Book Antiqua" w:cs="SimSun"/>
          <w:lang w:val="en-US" w:eastAsia="zh-CN"/>
        </w:rPr>
        <w:t>: 117-128 [PMID: 11847571 DOI: 10.1007/s00261-001-0088-6]</w:t>
      </w:r>
    </w:p>
    <w:p w14:paraId="6B875755"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29 </w:t>
      </w:r>
      <w:r w:rsidRPr="00057FA5">
        <w:rPr>
          <w:rFonts w:ascii="Book Antiqua" w:eastAsia="SimSun" w:hAnsi="Book Antiqua" w:cs="SimSun"/>
          <w:b/>
          <w:bCs/>
          <w:lang w:val="en-US" w:eastAsia="zh-CN"/>
        </w:rPr>
        <w:t>Martín J</w:t>
      </w:r>
      <w:r w:rsidRPr="00057FA5">
        <w:rPr>
          <w:rFonts w:ascii="Book Antiqua" w:eastAsia="SimSun" w:hAnsi="Book Antiqua" w:cs="SimSun"/>
          <w:lang w:val="en-US" w:eastAsia="zh-CN"/>
        </w:rPr>
        <w:t xml:space="preserve">, Sentís M, Zidan A, Donoso L, Puig J, Falcó J, Bella R. Fatty metamorphosis of hepatocellular carcinoma: detection with chemical shift gradient-echo MR imaging. </w:t>
      </w:r>
      <w:r w:rsidRPr="00057FA5">
        <w:rPr>
          <w:rFonts w:ascii="Book Antiqua" w:eastAsia="SimSun" w:hAnsi="Book Antiqua" w:cs="SimSun"/>
          <w:i/>
          <w:iCs/>
          <w:lang w:val="en-US" w:eastAsia="zh-CN"/>
        </w:rPr>
        <w:t>Radiology</w:t>
      </w:r>
      <w:r w:rsidRPr="00057FA5">
        <w:rPr>
          <w:rFonts w:ascii="Book Antiqua" w:eastAsia="SimSun" w:hAnsi="Book Antiqua" w:cs="SimSun"/>
          <w:lang w:val="en-US" w:eastAsia="zh-CN"/>
        </w:rPr>
        <w:t xml:space="preserve"> 1995; </w:t>
      </w:r>
      <w:r w:rsidRPr="00057FA5">
        <w:rPr>
          <w:rFonts w:ascii="Book Antiqua" w:eastAsia="SimSun" w:hAnsi="Book Antiqua" w:cs="SimSun"/>
          <w:b/>
          <w:bCs/>
          <w:lang w:val="en-US" w:eastAsia="zh-CN"/>
        </w:rPr>
        <w:t>195</w:t>
      </w:r>
      <w:r w:rsidRPr="00057FA5">
        <w:rPr>
          <w:rFonts w:ascii="Book Antiqua" w:eastAsia="SimSun" w:hAnsi="Book Antiqua" w:cs="SimSun"/>
          <w:lang w:val="en-US" w:eastAsia="zh-CN"/>
        </w:rPr>
        <w:t>: 125-130 [PMID: 7892452 DOI: 10.1148/radiology.195.1.7892452]</w:t>
      </w:r>
    </w:p>
    <w:p w14:paraId="422E41C1"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30 </w:t>
      </w:r>
      <w:r w:rsidRPr="00057FA5">
        <w:rPr>
          <w:rFonts w:ascii="Book Antiqua" w:eastAsia="SimSun" w:hAnsi="Book Antiqua" w:cs="SimSun"/>
          <w:b/>
          <w:bCs/>
          <w:lang w:val="en-US" w:eastAsia="zh-CN"/>
        </w:rPr>
        <w:t>Willatt JM</w:t>
      </w:r>
      <w:r w:rsidRPr="00057FA5">
        <w:rPr>
          <w:rFonts w:ascii="Book Antiqua" w:eastAsia="SimSun" w:hAnsi="Book Antiqua" w:cs="SimSun"/>
          <w:lang w:val="en-US" w:eastAsia="zh-CN"/>
        </w:rPr>
        <w:t xml:space="preserve">, Hussain HK, Adusumilli S, Marrero JA. MR Imaging of hepatocellular carcinoma in the cirrhotic liver: challenges and controversies. </w:t>
      </w:r>
      <w:r w:rsidRPr="00057FA5">
        <w:rPr>
          <w:rFonts w:ascii="Book Antiqua" w:eastAsia="SimSun" w:hAnsi="Book Antiqua" w:cs="SimSun"/>
          <w:i/>
          <w:iCs/>
          <w:lang w:val="en-US" w:eastAsia="zh-CN"/>
        </w:rPr>
        <w:t>Radiology</w:t>
      </w:r>
      <w:r w:rsidRPr="00057FA5">
        <w:rPr>
          <w:rFonts w:ascii="Book Antiqua" w:eastAsia="SimSun" w:hAnsi="Book Antiqua" w:cs="SimSun"/>
          <w:lang w:val="en-US" w:eastAsia="zh-CN"/>
        </w:rPr>
        <w:t xml:space="preserve"> 2008; </w:t>
      </w:r>
      <w:r w:rsidRPr="00057FA5">
        <w:rPr>
          <w:rFonts w:ascii="Book Antiqua" w:eastAsia="SimSun" w:hAnsi="Book Antiqua" w:cs="SimSun"/>
          <w:b/>
          <w:bCs/>
          <w:lang w:val="en-US" w:eastAsia="zh-CN"/>
        </w:rPr>
        <w:t>247</w:t>
      </w:r>
      <w:r w:rsidRPr="00057FA5">
        <w:rPr>
          <w:rFonts w:ascii="Book Antiqua" w:eastAsia="SimSun" w:hAnsi="Book Antiqua" w:cs="SimSun"/>
          <w:lang w:val="en-US" w:eastAsia="zh-CN"/>
        </w:rPr>
        <w:t>: 311-330 [PMID: 18430871 DOI: 10.1148/radiol.2472061331]</w:t>
      </w:r>
    </w:p>
    <w:p w14:paraId="039D55EB"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31 </w:t>
      </w:r>
      <w:r w:rsidRPr="00057FA5">
        <w:rPr>
          <w:rFonts w:ascii="Book Antiqua" w:eastAsia="SimSun" w:hAnsi="Book Antiqua" w:cs="SimSun"/>
          <w:b/>
          <w:bCs/>
          <w:lang w:val="en-US" w:eastAsia="zh-CN"/>
        </w:rPr>
        <w:t>Park MJ</w:t>
      </w:r>
      <w:r w:rsidRPr="00057FA5">
        <w:rPr>
          <w:rFonts w:ascii="Book Antiqua" w:eastAsia="SimSun" w:hAnsi="Book Antiqua" w:cs="SimSun"/>
          <w:lang w:val="en-US" w:eastAsia="zh-CN"/>
        </w:rPr>
        <w:t xml:space="preserve">, Kim YK, Lee MH, Lee JH. Validation of diagnostic criteria using gadoxetic acid-enhanced and diffusion-weighted MR imaging for small hepatocellular carcinoma (&amp; lt; = 2.0 cm) in patients with hepatitis-induced liver cirrhosis. </w:t>
      </w:r>
      <w:r w:rsidRPr="00057FA5">
        <w:rPr>
          <w:rFonts w:ascii="Book Antiqua" w:eastAsia="SimSun" w:hAnsi="Book Antiqua" w:cs="SimSun"/>
          <w:i/>
          <w:iCs/>
          <w:lang w:val="en-US" w:eastAsia="zh-CN"/>
        </w:rPr>
        <w:t>Acta Radiol</w:t>
      </w:r>
      <w:r w:rsidRPr="00057FA5">
        <w:rPr>
          <w:rFonts w:ascii="Book Antiqua" w:eastAsia="SimSun" w:hAnsi="Book Antiqua" w:cs="SimSun"/>
          <w:lang w:val="en-US" w:eastAsia="zh-CN"/>
        </w:rPr>
        <w:t xml:space="preserve"> 2013; </w:t>
      </w:r>
      <w:r w:rsidRPr="00057FA5">
        <w:rPr>
          <w:rFonts w:ascii="Book Antiqua" w:eastAsia="SimSun" w:hAnsi="Book Antiqua" w:cs="SimSun"/>
          <w:b/>
          <w:bCs/>
          <w:lang w:val="en-US" w:eastAsia="zh-CN"/>
        </w:rPr>
        <w:t>54</w:t>
      </w:r>
      <w:r w:rsidRPr="00057FA5">
        <w:rPr>
          <w:rFonts w:ascii="Book Antiqua" w:eastAsia="SimSun" w:hAnsi="Book Antiqua" w:cs="SimSun"/>
          <w:lang w:val="en-US" w:eastAsia="zh-CN"/>
        </w:rPr>
        <w:t>: 127-136 [PMID: 23148300 DOI: 10.1258/ar.2012.120262]</w:t>
      </w:r>
    </w:p>
    <w:p w14:paraId="45F5D2D1"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32 </w:t>
      </w:r>
      <w:r w:rsidRPr="00057FA5">
        <w:rPr>
          <w:rFonts w:ascii="Book Antiqua" w:eastAsia="SimSun" w:hAnsi="Book Antiqua" w:cs="SimSun"/>
          <w:b/>
          <w:bCs/>
          <w:lang w:val="en-US" w:eastAsia="zh-CN"/>
        </w:rPr>
        <w:t>Sakamoto M</w:t>
      </w:r>
      <w:r w:rsidRPr="00057FA5">
        <w:rPr>
          <w:rFonts w:ascii="Book Antiqua" w:eastAsia="SimSun" w:hAnsi="Book Antiqua" w:cs="SimSun"/>
          <w:lang w:val="en-US" w:eastAsia="zh-CN"/>
        </w:rPr>
        <w:t xml:space="preserve">. Pathology of early hepatocellular carcinoma. </w:t>
      </w:r>
      <w:r w:rsidRPr="00057FA5">
        <w:rPr>
          <w:rFonts w:ascii="Book Antiqua" w:eastAsia="SimSun" w:hAnsi="Book Antiqua" w:cs="SimSun"/>
          <w:i/>
          <w:iCs/>
          <w:lang w:val="en-US" w:eastAsia="zh-CN"/>
        </w:rPr>
        <w:t>Hepatol Res</w:t>
      </w:r>
      <w:r w:rsidRPr="00057FA5">
        <w:rPr>
          <w:rFonts w:ascii="Book Antiqua" w:eastAsia="SimSun" w:hAnsi="Book Antiqua" w:cs="SimSun"/>
          <w:lang w:val="en-US" w:eastAsia="zh-CN"/>
        </w:rPr>
        <w:t xml:space="preserve"> 2007; </w:t>
      </w:r>
      <w:r w:rsidRPr="00057FA5">
        <w:rPr>
          <w:rFonts w:ascii="Book Antiqua" w:eastAsia="SimSun" w:hAnsi="Book Antiqua" w:cs="SimSun"/>
          <w:b/>
          <w:bCs/>
          <w:lang w:val="en-US" w:eastAsia="zh-CN"/>
        </w:rPr>
        <w:t>37 Suppl 2</w:t>
      </w:r>
      <w:r w:rsidRPr="00057FA5">
        <w:rPr>
          <w:rFonts w:ascii="Book Antiqua" w:eastAsia="SimSun" w:hAnsi="Book Antiqua" w:cs="SimSun"/>
          <w:lang w:val="en-US" w:eastAsia="zh-CN"/>
        </w:rPr>
        <w:t>: S135-S138 [PMID: 17877474 DOI: 10.1111/j.1872-034X.2007.00176.x]</w:t>
      </w:r>
    </w:p>
    <w:p w14:paraId="02A5697B"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33 </w:t>
      </w:r>
      <w:r w:rsidRPr="00057FA5">
        <w:rPr>
          <w:rFonts w:ascii="Book Antiqua" w:eastAsia="SimSun" w:hAnsi="Book Antiqua" w:cs="SimSun"/>
          <w:b/>
          <w:bCs/>
          <w:lang w:val="en-US" w:eastAsia="zh-CN"/>
        </w:rPr>
        <w:t>Stevens WR</w:t>
      </w:r>
      <w:r w:rsidRPr="00057FA5">
        <w:rPr>
          <w:rFonts w:ascii="Book Antiqua" w:eastAsia="SimSun" w:hAnsi="Book Antiqua" w:cs="SimSun"/>
          <w:lang w:val="en-US" w:eastAsia="zh-CN"/>
        </w:rPr>
        <w:t xml:space="preserve">, Gulino SP, Batts KP, Stephens DH, Johnson CD. Mosaic pattern of hepatocellular carcinoma: histologic basis for a characteristic CT appearance. </w:t>
      </w:r>
      <w:r w:rsidRPr="00057FA5">
        <w:rPr>
          <w:rFonts w:ascii="Book Antiqua" w:eastAsia="SimSun" w:hAnsi="Book Antiqua" w:cs="SimSun"/>
          <w:i/>
          <w:iCs/>
          <w:lang w:val="en-US" w:eastAsia="zh-CN"/>
        </w:rPr>
        <w:t>J Comput Assist Tomogr</w:t>
      </w:r>
      <w:r w:rsidRPr="00057FA5">
        <w:rPr>
          <w:rFonts w:ascii="Book Antiqua" w:eastAsia="SimSun" w:hAnsi="Book Antiqua" w:cs="SimSun"/>
          <w:lang w:val="en-US" w:eastAsia="zh-CN"/>
        </w:rPr>
        <w:t xml:space="preserve"> </w:t>
      </w:r>
      <w:r w:rsidRPr="00057FA5">
        <w:rPr>
          <w:rFonts w:ascii="Book Antiqua" w:eastAsia="SimSun" w:hAnsi="Book Antiqua" w:cs="SimSun" w:hint="eastAsia"/>
          <w:lang w:val="en-US" w:eastAsia="zh-CN"/>
        </w:rPr>
        <w:t>1996</w:t>
      </w:r>
      <w:r w:rsidRPr="00057FA5">
        <w:rPr>
          <w:rFonts w:ascii="Book Antiqua" w:eastAsia="SimSun" w:hAnsi="Book Antiqua" w:cs="SimSun"/>
          <w:lang w:val="en-US" w:eastAsia="zh-CN"/>
        </w:rPr>
        <w:t xml:space="preserve">; </w:t>
      </w:r>
      <w:r w:rsidRPr="00057FA5">
        <w:rPr>
          <w:rFonts w:ascii="Book Antiqua" w:eastAsia="SimSun" w:hAnsi="Book Antiqua" w:cs="SimSun"/>
          <w:b/>
          <w:bCs/>
          <w:lang w:val="en-US" w:eastAsia="zh-CN"/>
        </w:rPr>
        <w:t>20</w:t>
      </w:r>
      <w:r w:rsidRPr="00057FA5">
        <w:rPr>
          <w:rFonts w:ascii="Book Antiqua" w:eastAsia="SimSun" w:hAnsi="Book Antiqua" w:cs="SimSun"/>
          <w:lang w:val="en-US" w:eastAsia="zh-CN"/>
        </w:rPr>
        <w:t>: 337-342 [PMID: 8626886 DOI: 10.1097/00004728-199605000-00001]</w:t>
      </w:r>
    </w:p>
    <w:p w14:paraId="1ECC4716"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34 </w:t>
      </w:r>
      <w:r w:rsidRPr="00057FA5">
        <w:rPr>
          <w:rFonts w:ascii="Book Antiqua" w:eastAsia="SimSun" w:hAnsi="Book Antiqua" w:cs="SimSun"/>
          <w:b/>
          <w:lang w:val="en-US" w:eastAsia="zh-CN"/>
        </w:rPr>
        <w:t>European Association for the Study of the Liver, European Organization for Research and Treatment of Cancer</w:t>
      </w:r>
      <w:r w:rsidRPr="00057FA5">
        <w:rPr>
          <w:rFonts w:ascii="Book Antiqua" w:eastAsia="SimSun" w:hAnsi="Book Antiqua" w:cs="SimSun"/>
          <w:lang w:val="en-US" w:eastAsia="zh-CN"/>
        </w:rPr>
        <w:t xml:space="preserve">. EASL-EORTC clinical practice guidelines: management of hepatocellular carcinoma. </w:t>
      </w:r>
      <w:r w:rsidRPr="00057FA5">
        <w:rPr>
          <w:rFonts w:ascii="Book Antiqua" w:eastAsia="SimSun" w:hAnsi="Book Antiqua" w:cs="SimSun"/>
          <w:i/>
          <w:iCs/>
          <w:lang w:val="en-US" w:eastAsia="zh-CN"/>
        </w:rPr>
        <w:t>J Hepatol</w:t>
      </w:r>
      <w:r w:rsidRPr="00057FA5">
        <w:rPr>
          <w:rFonts w:ascii="Book Antiqua" w:eastAsia="SimSun" w:hAnsi="Book Antiqua" w:cs="SimSun"/>
          <w:lang w:val="en-US" w:eastAsia="zh-CN"/>
        </w:rPr>
        <w:t xml:space="preserve"> 2012; </w:t>
      </w:r>
      <w:r w:rsidRPr="00057FA5">
        <w:rPr>
          <w:rFonts w:ascii="Book Antiqua" w:eastAsia="SimSun" w:hAnsi="Book Antiqua" w:cs="SimSun"/>
          <w:b/>
          <w:bCs/>
          <w:lang w:val="en-US" w:eastAsia="zh-CN"/>
        </w:rPr>
        <w:t>56</w:t>
      </w:r>
      <w:r w:rsidRPr="00057FA5">
        <w:rPr>
          <w:rFonts w:ascii="Book Antiqua" w:eastAsia="SimSun" w:hAnsi="Book Antiqua" w:cs="SimSun"/>
          <w:lang w:val="en-US" w:eastAsia="zh-CN"/>
        </w:rPr>
        <w:t>: 908-943 [PMID: 22424438 DOI: 10.1016/j.jhep.2011.12.001]</w:t>
      </w:r>
    </w:p>
    <w:p w14:paraId="1DCFE1B3"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35 </w:t>
      </w:r>
      <w:r w:rsidRPr="00057FA5">
        <w:rPr>
          <w:rFonts w:ascii="Book Antiqua" w:eastAsia="SimSun" w:hAnsi="Book Antiqua" w:cs="SimSun"/>
          <w:b/>
          <w:bCs/>
          <w:lang w:val="en-US" w:eastAsia="zh-CN"/>
        </w:rPr>
        <w:t>Bruix J</w:t>
      </w:r>
      <w:r w:rsidRPr="00057FA5">
        <w:rPr>
          <w:rFonts w:ascii="Book Antiqua" w:eastAsia="SimSun" w:hAnsi="Book Antiqua" w:cs="SimSun"/>
          <w:lang w:val="en-US" w:eastAsia="zh-CN"/>
        </w:rPr>
        <w:t xml:space="preserve">, Sherman M. Management of hepatocellular carcinoma: an update. </w:t>
      </w:r>
      <w:r w:rsidRPr="00057FA5">
        <w:rPr>
          <w:rFonts w:ascii="Book Antiqua" w:eastAsia="SimSun" w:hAnsi="Book Antiqua" w:cs="SimSun"/>
          <w:i/>
          <w:iCs/>
          <w:lang w:val="en-US" w:eastAsia="zh-CN"/>
        </w:rPr>
        <w:t>Hepatology</w:t>
      </w:r>
      <w:r w:rsidRPr="00057FA5">
        <w:rPr>
          <w:rFonts w:ascii="Book Antiqua" w:eastAsia="SimSun" w:hAnsi="Book Antiqua" w:cs="SimSun"/>
          <w:lang w:val="en-US" w:eastAsia="zh-CN"/>
        </w:rPr>
        <w:t xml:space="preserve"> 2011; </w:t>
      </w:r>
      <w:r w:rsidRPr="00057FA5">
        <w:rPr>
          <w:rFonts w:ascii="Book Antiqua" w:eastAsia="SimSun" w:hAnsi="Book Antiqua" w:cs="SimSun"/>
          <w:b/>
          <w:bCs/>
          <w:lang w:val="en-US" w:eastAsia="zh-CN"/>
        </w:rPr>
        <w:t>53</w:t>
      </w:r>
      <w:r w:rsidRPr="00057FA5">
        <w:rPr>
          <w:rFonts w:ascii="Book Antiqua" w:eastAsia="SimSun" w:hAnsi="Book Antiqua" w:cs="SimSun"/>
          <w:lang w:val="en-US" w:eastAsia="zh-CN"/>
        </w:rPr>
        <w:t>: 1020-1022 [PMID: 21374666 DOI: 10.1002/hep.24199]</w:t>
      </w:r>
    </w:p>
    <w:p w14:paraId="4B125E2D"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lastRenderedPageBreak/>
        <w:t xml:space="preserve">36 </w:t>
      </w:r>
      <w:r w:rsidRPr="00057FA5">
        <w:rPr>
          <w:rFonts w:ascii="Book Antiqua" w:eastAsia="SimSun" w:hAnsi="Book Antiqua" w:cs="SimSun"/>
          <w:b/>
          <w:bCs/>
          <w:lang w:val="en-US" w:eastAsia="zh-CN"/>
        </w:rPr>
        <w:t>Forner A</w:t>
      </w:r>
      <w:r w:rsidRPr="00057FA5">
        <w:rPr>
          <w:rFonts w:ascii="Book Antiqua" w:eastAsia="SimSun" w:hAnsi="Book Antiqua" w:cs="SimSun"/>
          <w:lang w:val="en-US" w:eastAsia="zh-CN"/>
        </w:rPr>
        <w:t xml:space="preserve">, Vilana R, Ayuso C, Bianchi L, Solé M, Ayuso JR, Boix L, Sala M, Varela M, Llovet JM, Brú C, Bruix J. Diagnosis of hepatic nodules 20 mm or smaller in cirrhosis: Prospective validation of the noninvasive diagnostic criteria for hepatocellular carcinoma. </w:t>
      </w:r>
      <w:r w:rsidRPr="00057FA5">
        <w:rPr>
          <w:rFonts w:ascii="Book Antiqua" w:eastAsia="SimSun" w:hAnsi="Book Antiqua" w:cs="SimSun"/>
          <w:i/>
          <w:iCs/>
          <w:lang w:val="en-US" w:eastAsia="zh-CN"/>
        </w:rPr>
        <w:t>Hepatology</w:t>
      </w:r>
      <w:r w:rsidRPr="00057FA5">
        <w:rPr>
          <w:rFonts w:ascii="Book Antiqua" w:eastAsia="SimSun" w:hAnsi="Book Antiqua" w:cs="SimSun"/>
          <w:lang w:val="en-US" w:eastAsia="zh-CN"/>
        </w:rPr>
        <w:t xml:space="preserve"> 2008; </w:t>
      </w:r>
      <w:r w:rsidRPr="00057FA5">
        <w:rPr>
          <w:rFonts w:ascii="Book Antiqua" w:eastAsia="SimSun" w:hAnsi="Book Antiqua" w:cs="SimSun"/>
          <w:b/>
          <w:bCs/>
          <w:lang w:val="en-US" w:eastAsia="zh-CN"/>
        </w:rPr>
        <w:t>47</w:t>
      </w:r>
      <w:r w:rsidRPr="00057FA5">
        <w:rPr>
          <w:rFonts w:ascii="Book Antiqua" w:eastAsia="SimSun" w:hAnsi="Book Antiqua" w:cs="SimSun"/>
          <w:lang w:val="en-US" w:eastAsia="zh-CN"/>
        </w:rPr>
        <w:t>: 97-104 [PMID: 18069697 DOI: 10.1002/hep.21966]</w:t>
      </w:r>
    </w:p>
    <w:p w14:paraId="1AB3CF7F"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37 </w:t>
      </w:r>
      <w:r w:rsidRPr="00057FA5">
        <w:rPr>
          <w:rFonts w:ascii="Book Antiqua" w:eastAsia="SimSun" w:hAnsi="Book Antiqua" w:cs="SimSun"/>
          <w:b/>
          <w:bCs/>
          <w:lang w:val="en-US" w:eastAsia="zh-CN"/>
        </w:rPr>
        <w:t>Carlos RC</w:t>
      </w:r>
      <w:r w:rsidRPr="00057FA5">
        <w:rPr>
          <w:rFonts w:ascii="Book Antiqua" w:eastAsia="SimSun" w:hAnsi="Book Antiqua" w:cs="SimSun"/>
          <w:lang w:val="en-US" w:eastAsia="zh-CN"/>
        </w:rPr>
        <w:t xml:space="preserve">, Kim HM, Hussain HK, Francis IR, Nghiem HV, Fendrick AM. Developing a prediction rule to assess hepatic malignancy in patients with cirrhosis. </w:t>
      </w:r>
      <w:r w:rsidRPr="00057FA5">
        <w:rPr>
          <w:rFonts w:ascii="Book Antiqua" w:eastAsia="SimSun" w:hAnsi="Book Antiqua" w:cs="SimSun"/>
          <w:i/>
          <w:iCs/>
          <w:lang w:val="en-US" w:eastAsia="zh-CN"/>
        </w:rPr>
        <w:t>AJR Am J Roentgenol</w:t>
      </w:r>
      <w:r w:rsidRPr="00057FA5">
        <w:rPr>
          <w:rFonts w:ascii="Book Antiqua" w:eastAsia="SimSun" w:hAnsi="Book Antiqua" w:cs="SimSun"/>
          <w:lang w:val="en-US" w:eastAsia="zh-CN"/>
        </w:rPr>
        <w:t xml:space="preserve"> 2003; </w:t>
      </w:r>
      <w:r w:rsidRPr="00057FA5">
        <w:rPr>
          <w:rFonts w:ascii="Book Antiqua" w:eastAsia="SimSun" w:hAnsi="Book Antiqua" w:cs="SimSun"/>
          <w:b/>
          <w:bCs/>
          <w:lang w:val="en-US" w:eastAsia="zh-CN"/>
        </w:rPr>
        <w:t>180</w:t>
      </w:r>
      <w:r w:rsidRPr="00057FA5">
        <w:rPr>
          <w:rFonts w:ascii="Book Antiqua" w:eastAsia="SimSun" w:hAnsi="Book Antiqua" w:cs="SimSun"/>
          <w:lang w:val="en-US" w:eastAsia="zh-CN"/>
        </w:rPr>
        <w:t>: 893-900 [PMID: 12646426 DOI: 10.2214/ajr.180.4.1800893]</w:t>
      </w:r>
    </w:p>
    <w:p w14:paraId="7F2C0B3B"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38 </w:t>
      </w:r>
      <w:r w:rsidRPr="00057FA5">
        <w:rPr>
          <w:rFonts w:ascii="Book Antiqua" w:eastAsia="SimSun" w:hAnsi="Book Antiqua" w:cs="SimSun"/>
          <w:b/>
          <w:bCs/>
          <w:lang w:val="en-US" w:eastAsia="zh-CN"/>
        </w:rPr>
        <w:t>Marrero JA</w:t>
      </w:r>
      <w:r w:rsidRPr="00057FA5">
        <w:rPr>
          <w:rFonts w:ascii="Book Antiqua" w:eastAsia="SimSun" w:hAnsi="Book Antiqua" w:cs="SimSun"/>
          <w:lang w:val="en-US" w:eastAsia="zh-CN"/>
        </w:rPr>
        <w:t xml:space="preserve">, Hussain HK, Nghiem HV, Umar R, Fontana RJ, Lok AS. Improving the prediction of hepatocellular carcinoma in cirrhotic patients with an arterially-enhancing liver mass. </w:t>
      </w:r>
      <w:r w:rsidRPr="00057FA5">
        <w:rPr>
          <w:rFonts w:ascii="Book Antiqua" w:eastAsia="SimSun" w:hAnsi="Book Antiqua" w:cs="SimSun"/>
          <w:i/>
          <w:iCs/>
          <w:lang w:val="en-US" w:eastAsia="zh-CN"/>
        </w:rPr>
        <w:t>Liver Transpl</w:t>
      </w:r>
      <w:r w:rsidRPr="00057FA5">
        <w:rPr>
          <w:rFonts w:ascii="Book Antiqua" w:eastAsia="SimSun" w:hAnsi="Book Antiqua" w:cs="SimSun"/>
          <w:lang w:val="en-US" w:eastAsia="zh-CN"/>
        </w:rPr>
        <w:t xml:space="preserve"> 2005; </w:t>
      </w:r>
      <w:r w:rsidRPr="00057FA5">
        <w:rPr>
          <w:rFonts w:ascii="Book Antiqua" w:eastAsia="SimSun" w:hAnsi="Book Antiqua" w:cs="SimSun"/>
          <w:b/>
          <w:bCs/>
          <w:lang w:val="en-US" w:eastAsia="zh-CN"/>
        </w:rPr>
        <w:t>11</w:t>
      </w:r>
      <w:r w:rsidRPr="00057FA5">
        <w:rPr>
          <w:rFonts w:ascii="Book Antiqua" w:eastAsia="SimSun" w:hAnsi="Book Antiqua" w:cs="SimSun"/>
          <w:lang w:val="en-US" w:eastAsia="zh-CN"/>
        </w:rPr>
        <w:t>: 281-289 [PMID: 15719410 DOI: 10.1002/lt.20357]</w:t>
      </w:r>
    </w:p>
    <w:p w14:paraId="57B7DD4E"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39 </w:t>
      </w:r>
      <w:r w:rsidRPr="00057FA5">
        <w:rPr>
          <w:rFonts w:ascii="Book Antiqua" w:eastAsia="SimSun" w:hAnsi="Book Antiqua" w:cs="SimSun"/>
          <w:b/>
          <w:bCs/>
          <w:lang w:val="en-US" w:eastAsia="zh-CN"/>
        </w:rPr>
        <w:t>Semelka RC</w:t>
      </w:r>
      <w:r w:rsidRPr="00057FA5">
        <w:rPr>
          <w:rFonts w:ascii="Book Antiqua" w:eastAsia="SimSun" w:hAnsi="Book Antiqua" w:cs="SimSun"/>
          <w:lang w:val="en-US" w:eastAsia="zh-CN"/>
        </w:rPr>
        <w:t xml:space="preserve">, Martin DR, Balci C, Lance T. Focal liver lesions: comparison of dual-phase CT and multisequence multiplanar MR imaging including dynamic gadolinium enhancement. </w:t>
      </w:r>
      <w:r w:rsidRPr="00057FA5">
        <w:rPr>
          <w:rFonts w:ascii="Book Antiqua" w:eastAsia="SimSun" w:hAnsi="Book Antiqua" w:cs="SimSun"/>
          <w:i/>
          <w:iCs/>
          <w:lang w:val="en-US" w:eastAsia="zh-CN"/>
        </w:rPr>
        <w:t>J Magn Reson Imaging</w:t>
      </w:r>
      <w:r w:rsidRPr="00057FA5">
        <w:rPr>
          <w:rFonts w:ascii="Book Antiqua" w:eastAsia="SimSun" w:hAnsi="Book Antiqua" w:cs="SimSun"/>
          <w:lang w:val="en-US" w:eastAsia="zh-CN"/>
        </w:rPr>
        <w:t xml:space="preserve"> 2001; </w:t>
      </w:r>
      <w:r w:rsidRPr="00057FA5">
        <w:rPr>
          <w:rFonts w:ascii="Book Antiqua" w:eastAsia="SimSun" w:hAnsi="Book Antiqua" w:cs="SimSun"/>
          <w:b/>
          <w:bCs/>
          <w:lang w:val="en-US" w:eastAsia="zh-CN"/>
        </w:rPr>
        <w:t>13</w:t>
      </w:r>
      <w:r w:rsidRPr="00057FA5">
        <w:rPr>
          <w:rFonts w:ascii="Book Antiqua" w:eastAsia="SimSun" w:hAnsi="Book Antiqua" w:cs="SimSun"/>
          <w:lang w:val="en-US" w:eastAsia="zh-CN"/>
        </w:rPr>
        <w:t>: 397-401 [PMID: 11241813 DOI: 10.1002/jmri.1057]</w:t>
      </w:r>
    </w:p>
    <w:p w14:paraId="43B1D160"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40 </w:t>
      </w:r>
      <w:r w:rsidRPr="00057FA5">
        <w:rPr>
          <w:rFonts w:ascii="Book Antiqua" w:eastAsia="SimSun" w:hAnsi="Book Antiqua" w:cs="SimSun"/>
          <w:b/>
          <w:bCs/>
          <w:lang w:val="en-US" w:eastAsia="zh-CN"/>
        </w:rPr>
        <w:t>Kim YK</w:t>
      </w:r>
      <w:r w:rsidRPr="00057FA5">
        <w:rPr>
          <w:rFonts w:ascii="Book Antiqua" w:eastAsia="SimSun" w:hAnsi="Book Antiqua" w:cs="SimSun"/>
          <w:lang w:val="en-US" w:eastAsia="zh-CN"/>
        </w:rPr>
        <w:t xml:space="preserve">, Kim CS, Chung GH, Han YM, Lee SY, Chon SB, Lee JM. Comparison of gadobenate dimeglumine-enhanced dynamic MRI and 16-MDCT for the detection of hepatocellular carcinoma. </w:t>
      </w:r>
      <w:r w:rsidRPr="00057FA5">
        <w:rPr>
          <w:rFonts w:ascii="Book Antiqua" w:eastAsia="SimSun" w:hAnsi="Book Antiqua" w:cs="SimSun"/>
          <w:i/>
          <w:iCs/>
          <w:lang w:val="en-US" w:eastAsia="zh-CN"/>
        </w:rPr>
        <w:t>AJR Am J Roentgenol</w:t>
      </w:r>
      <w:r w:rsidRPr="00057FA5">
        <w:rPr>
          <w:rFonts w:ascii="Book Antiqua" w:eastAsia="SimSun" w:hAnsi="Book Antiqua" w:cs="SimSun"/>
          <w:lang w:val="en-US" w:eastAsia="zh-CN"/>
        </w:rPr>
        <w:t xml:space="preserve"> 2006; </w:t>
      </w:r>
      <w:r w:rsidRPr="00057FA5">
        <w:rPr>
          <w:rFonts w:ascii="Book Antiqua" w:eastAsia="SimSun" w:hAnsi="Book Antiqua" w:cs="SimSun"/>
          <w:b/>
          <w:bCs/>
          <w:lang w:val="en-US" w:eastAsia="zh-CN"/>
        </w:rPr>
        <w:t>186</w:t>
      </w:r>
      <w:r w:rsidRPr="00057FA5">
        <w:rPr>
          <w:rFonts w:ascii="Book Antiqua" w:eastAsia="SimSun" w:hAnsi="Book Antiqua" w:cs="SimSun"/>
          <w:lang w:val="en-US" w:eastAsia="zh-CN"/>
        </w:rPr>
        <w:t>: 149-157 [PMID: 16357395 DOI: 10.2214/AJR.04.1206]</w:t>
      </w:r>
    </w:p>
    <w:p w14:paraId="17BA3A20"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41 </w:t>
      </w:r>
      <w:r w:rsidRPr="00057FA5">
        <w:rPr>
          <w:rFonts w:ascii="Book Antiqua" w:eastAsia="SimSun" w:hAnsi="Book Antiqua" w:cs="SimSun"/>
          <w:b/>
          <w:bCs/>
          <w:lang w:val="en-US" w:eastAsia="zh-CN"/>
        </w:rPr>
        <w:t>Sersté T</w:t>
      </w:r>
      <w:r w:rsidRPr="00057FA5">
        <w:rPr>
          <w:rFonts w:ascii="Book Antiqua" w:eastAsia="SimSun" w:hAnsi="Book Antiqua" w:cs="SimSun"/>
          <w:lang w:val="en-US" w:eastAsia="zh-CN"/>
        </w:rPr>
        <w:t xml:space="preserve">, Barrau V, Ozenne V, Vullierme MP, Bedossa P, Farges O, Valla DC, Vilgrain V, Paradis V, Degos F. Accuracy and disagreement of computed tomography and magnetic resonance imaging for the diagnosis of small hepatocellular carcinoma and dysplastic nodules: role of biopsy. </w:t>
      </w:r>
      <w:r w:rsidRPr="00057FA5">
        <w:rPr>
          <w:rFonts w:ascii="Book Antiqua" w:eastAsia="SimSun" w:hAnsi="Book Antiqua" w:cs="SimSun"/>
          <w:i/>
          <w:iCs/>
          <w:lang w:val="en-US" w:eastAsia="zh-CN"/>
        </w:rPr>
        <w:t>Hepatology</w:t>
      </w:r>
      <w:r w:rsidRPr="00057FA5">
        <w:rPr>
          <w:rFonts w:ascii="Book Antiqua" w:eastAsia="SimSun" w:hAnsi="Book Antiqua" w:cs="SimSun"/>
          <w:lang w:val="en-US" w:eastAsia="zh-CN"/>
        </w:rPr>
        <w:t xml:space="preserve"> 2012; </w:t>
      </w:r>
      <w:r w:rsidRPr="00057FA5">
        <w:rPr>
          <w:rFonts w:ascii="Book Antiqua" w:eastAsia="SimSun" w:hAnsi="Book Antiqua" w:cs="SimSun"/>
          <w:b/>
          <w:bCs/>
          <w:lang w:val="en-US" w:eastAsia="zh-CN"/>
        </w:rPr>
        <w:t>55</w:t>
      </w:r>
      <w:r w:rsidRPr="00057FA5">
        <w:rPr>
          <w:rFonts w:ascii="Book Antiqua" w:eastAsia="SimSun" w:hAnsi="Book Antiqua" w:cs="SimSun"/>
          <w:lang w:val="en-US" w:eastAsia="zh-CN"/>
        </w:rPr>
        <w:t>: 800-806 [PMID: 22006503 DOI: 10.1002/hep.24746]</w:t>
      </w:r>
    </w:p>
    <w:p w14:paraId="5E54A6D4"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42 </w:t>
      </w:r>
      <w:r w:rsidRPr="00057FA5">
        <w:rPr>
          <w:rFonts w:ascii="Book Antiqua" w:eastAsia="SimSun" w:hAnsi="Book Antiqua" w:cs="SimSun"/>
          <w:b/>
          <w:bCs/>
          <w:lang w:val="en-US" w:eastAsia="zh-CN"/>
        </w:rPr>
        <w:t>Rimola J</w:t>
      </w:r>
      <w:r w:rsidRPr="00057FA5">
        <w:rPr>
          <w:rFonts w:ascii="Book Antiqua" w:eastAsia="SimSun" w:hAnsi="Book Antiqua" w:cs="SimSun"/>
          <w:lang w:val="en-US" w:eastAsia="zh-CN"/>
        </w:rPr>
        <w:t xml:space="preserve">, Forner A, Tremosini S, Reig M, Vilana R, Bianchi L, Rodríguez-Lope C, Solé M, Ayuso C, Bruix J. Non-invasive diagnosis of hepatocellular carcinoma ≤ 2 cm in cirrhosis. Diagnostic accuracy assessing fat, capsule and signal intensity at dynamic MRI. </w:t>
      </w:r>
      <w:r w:rsidRPr="00057FA5">
        <w:rPr>
          <w:rFonts w:ascii="Book Antiqua" w:eastAsia="SimSun" w:hAnsi="Book Antiqua" w:cs="SimSun"/>
          <w:i/>
          <w:iCs/>
          <w:lang w:val="en-US" w:eastAsia="zh-CN"/>
        </w:rPr>
        <w:t>J Hepatol</w:t>
      </w:r>
      <w:r w:rsidRPr="00057FA5">
        <w:rPr>
          <w:rFonts w:ascii="Book Antiqua" w:eastAsia="SimSun" w:hAnsi="Book Antiqua" w:cs="SimSun"/>
          <w:lang w:val="en-US" w:eastAsia="zh-CN"/>
        </w:rPr>
        <w:t xml:space="preserve"> 2012; </w:t>
      </w:r>
      <w:r w:rsidRPr="00057FA5">
        <w:rPr>
          <w:rFonts w:ascii="Book Antiqua" w:eastAsia="SimSun" w:hAnsi="Book Antiqua" w:cs="SimSun"/>
          <w:b/>
          <w:bCs/>
          <w:lang w:val="en-US" w:eastAsia="zh-CN"/>
        </w:rPr>
        <w:t>56</w:t>
      </w:r>
      <w:r w:rsidRPr="00057FA5">
        <w:rPr>
          <w:rFonts w:ascii="Book Antiqua" w:eastAsia="SimSun" w:hAnsi="Book Antiqua" w:cs="SimSun"/>
          <w:lang w:val="en-US" w:eastAsia="zh-CN"/>
        </w:rPr>
        <w:t>: 1317-1323 [PMID: 22314420 DOI: 10.1016/j.jhep.2012.01.004]</w:t>
      </w:r>
    </w:p>
    <w:p w14:paraId="7090FE9C"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lastRenderedPageBreak/>
        <w:t xml:space="preserve">43 </w:t>
      </w:r>
      <w:r w:rsidRPr="00057FA5">
        <w:rPr>
          <w:rFonts w:ascii="Book Antiqua" w:eastAsia="SimSun" w:hAnsi="Book Antiqua" w:cs="SimSun"/>
          <w:b/>
          <w:bCs/>
          <w:lang w:val="en-US" w:eastAsia="zh-CN"/>
        </w:rPr>
        <w:t>Rode A</w:t>
      </w:r>
      <w:r w:rsidRPr="00057FA5">
        <w:rPr>
          <w:rFonts w:ascii="Book Antiqua" w:eastAsia="SimSun" w:hAnsi="Book Antiqua" w:cs="SimSun"/>
          <w:lang w:val="en-US" w:eastAsia="zh-CN"/>
        </w:rPr>
        <w:t xml:space="preserve">, Bancel B, Douek P, Chevallier M, Vilgrain V, Picaud G, Henry L, Berger F, Bizollon T, Gaudin JL, Ducerf C. Small nodule detection in cirrhotic livers: evaluation with US, spiral CT, and MRI and correlation with pathologic examination of explanted liver. </w:t>
      </w:r>
      <w:r w:rsidRPr="00057FA5">
        <w:rPr>
          <w:rFonts w:ascii="Book Antiqua" w:eastAsia="SimSun" w:hAnsi="Book Antiqua" w:cs="SimSun"/>
          <w:i/>
          <w:iCs/>
          <w:lang w:val="en-US" w:eastAsia="zh-CN"/>
        </w:rPr>
        <w:t>J Comput Assist Tomogr</w:t>
      </w:r>
      <w:r w:rsidRPr="00057FA5">
        <w:rPr>
          <w:rFonts w:ascii="Book Antiqua" w:eastAsia="SimSun" w:hAnsi="Book Antiqua" w:cs="SimSun"/>
          <w:lang w:val="en-US" w:eastAsia="zh-CN"/>
        </w:rPr>
        <w:t xml:space="preserve"> </w:t>
      </w:r>
      <w:r w:rsidRPr="00057FA5">
        <w:rPr>
          <w:rFonts w:ascii="Book Antiqua" w:eastAsia="SimSun" w:hAnsi="Book Antiqua" w:cs="SimSun" w:hint="eastAsia"/>
          <w:lang w:val="en-US" w:eastAsia="zh-CN"/>
        </w:rPr>
        <w:t>2001</w:t>
      </w:r>
      <w:r w:rsidRPr="00057FA5">
        <w:rPr>
          <w:rFonts w:ascii="Book Antiqua" w:eastAsia="SimSun" w:hAnsi="Book Antiqua" w:cs="SimSun"/>
          <w:lang w:val="en-US" w:eastAsia="zh-CN"/>
        </w:rPr>
        <w:t xml:space="preserve">; </w:t>
      </w:r>
      <w:r w:rsidRPr="00057FA5">
        <w:rPr>
          <w:rFonts w:ascii="Book Antiqua" w:eastAsia="SimSun" w:hAnsi="Book Antiqua" w:cs="SimSun"/>
          <w:b/>
          <w:bCs/>
          <w:lang w:val="en-US" w:eastAsia="zh-CN"/>
        </w:rPr>
        <w:t>25</w:t>
      </w:r>
      <w:r w:rsidRPr="00057FA5">
        <w:rPr>
          <w:rFonts w:ascii="Book Antiqua" w:eastAsia="SimSun" w:hAnsi="Book Antiqua" w:cs="SimSun"/>
          <w:lang w:val="en-US" w:eastAsia="zh-CN"/>
        </w:rPr>
        <w:t>: 327-336 [PMID: 11351179 DOI: 10.1097/00004728-200105000-00001]</w:t>
      </w:r>
    </w:p>
    <w:p w14:paraId="0584A096"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44 </w:t>
      </w:r>
      <w:r w:rsidRPr="00057FA5">
        <w:rPr>
          <w:rFonts w:ascii="Book Antiqua" w:eastAsia="SimSun" w:hAnsi="Book Antiqua" w:cs="SimSun"/>
          <w:b/>
          <w:bCs/>
          <w:lang w:val="en-US" w:eastAsia="zh-CN"/>
        </w:rPr>
        <w:t>Liu K</w:t>
      </w:r>
      <w:r w:rsidRPr="00057FA5">
        <w:rPr>
          <w:rFonts w:ascii="Book Antiqua" w:eastAsia="SimSun" w:hAnsi="Book Antiqua" w:cs="SimSun"/>
          <w:lang w:val="en-US" w:eastAsia="zh-CN"/>
        </w:rPr>
        <w:t xml:space="preserve">, He X, Lei XZ, Zhao LS, Tang H, Liu L, Lei BJ. Pathomorphological study on location and distribution of Kupffer cells in hepatocellular carcinoma. </w:t>
      </w:r>
      <w:r w:rsidRPr="00057FA5">
        <w:rPr>
          <w:rFonts w:ascii="Book Antiqua" w:eastAsia="SimSun" w:hAnsi="Book Antiqua" w:cs="SimSun"/>
          <w:i/>
          <w:iCs/>
          <w:lang w:val="en-US" w:eastAsia="zh-CN"/>
        </w:rPr>
        <w:t>World J Gastroenterol</w:t>
      </w:r>
      <w:r w:rsidRPr="00057FA5">
        <w:rPr>
          <w:rFonts w:ascii="Book Antiqua" w:eastAsia="SimSun" w:hAnsi="Book Antiqua" w:cs="SimSun"/>
          <w:lang w:val="en-US" w:eastAsia="zh-CN"/>
        </w:rPr>
        <w:t xml:space="preserve"> 2003; </w:t>
      </w:r>
      <w:r w:rsidRPr="00057FA5">
        <w:rPr>
          <w:rFonts w:ascii="Book Antiqua" w:eastAsia="SimSun" w:hAnsi="Book Antiqua" w:cs="SimSun"/>
          <w:b/>
          <w:bCs/>
          <w:lang w:val="en-US" w:eastAsia="zh-CN"/>
        </w:rPr>
        <w:t>9</w:t>
      </w:r>
      <w:r w:rsidRPr="00057FA5">
        <w:rPr>
          <w:rFonts w:ascii="Book Antiqua" w:eastAsia="SimSun" w:hAnsi="Book Antiqua" w:cs="SimSun"/>
          <w:lang w:val="en-US" w:eastAsia="zh-CN"/>
        </w:rPr>
        <w:t>: 1946-1949 [PMID: 12970881]</w:t>
      </w:r>
    </w:p>
    <w:p w14:paraId="4C113BFC"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45 Radiology ACo. Liver imaging reporting and data system version v 2013.1</w:t>
      </w:r>
      <w:r w:rsidRPr="00057FA5">
        <w:rPr>
          <w:rFonts w:ascii="Book Antiqua" w:eastAsia="SimSun" w:hAnsi="Book Antiqua" w:cs="SimSun" w:hint="eastAsia"/>
          <w:lang w:val="en-US" w:eastAsia="zh-CN"/>
        </w:rPr>
        <w:t>.</w:t>
      </w:r>
      <w:r w:rsidRPr="00057FA5">
        <w:rPr>
          <w:rFonts w:ascii="Book Antiqua" w:eastAsia="SimSun" w:hAnsi="Book Antiqua" w:cs="SimSun"/>
          <w:lang w:val="en-US" w:eastAsia="zh-CN"/>
        </w:rPr>
        <w:t xml:space="preserve"> </w:t>
      </w:r>
      <w:r w:rsidRPr="00057FA5">
        <w:rPr>
          <w:rFonts w:ascii="Book Antiqua" w:eastAsia="SimSun" w:hAnsi="Book Antiqua" w:cs="SimSun" w:hint="eastAsia"/>
          <w:lang w:val="en-US" w:eastAsia="zh-CN"/>
        </w:rPr>
        <w:t xml:space="preserve">(Accessed </w:t>
      </w:r>
      <w:r w:rsidRPr="00057FA5">
        <w:rPr>
          <w:rFonts w:ascii="Book Antiqua" w:eastAsia="SimSun" w:hAnsi="Book Antiqua" w:cs="SimSun"/>
          <w:lang w:val="en-US" w:eastAsia="zh-CN"/>
        </w:rPr>
        <w:t>May 12</w:t>
      </w:r>
      <w:r w:rsidRPr="00057FA5">
        <w:rPr>
          <w:rFonts w:ascii="Book Antiqua" w:eastAsia="SimSun" w:hAnsi="Book Antiqua" w:cs="SimSun" w:hint="eastAsia"/>
          <w:lang w:val="en-US" w:eastAsia="zh-CN"/>
        </w:rPr>
        <w:t>,</w:t>
      </w:r>
      <w:r w:rsidRPr="00057FA5">
        <w:rPr>
          <w:rFonts w:ascii="Book Antiqua" w:eastAsia="SimSun" w:hAnsi="Book Antiqua" w:cs="SimSun"/>
          <w:lang w:val="en-US" w:eastAsia="zh-CN"/>
        </w:rPr>
        <w:t xml:space="preserve"> 2014</w:t>
      </w:r>
      <w:r w:rsidRPr="00057FA5">
        <w:rPr>
          <w:rFonts w:ascii="Book Antiqua" w:eastAsia="SimSun" w:hAnsi="Book Antiqua" w:cs="SimSun" w:hint="eastAsia"/>
          <w:lang w:val="en-US" w:eastAsia="zh-CN"/>
        </w:rPr>
        <w:t>)</w:t>
      </w:r>
      <w:r w:rsidRPr="00057FA5">
        <w:rPr>
          <w:rFonts w:ascii="Book Antiqua" w:eastAsia="SimSun" w:hAnsi="Book Antiqua" w:cs="SimSun"/>
          <w:lang w:val="en-US" w:eastAsia="zh-CN"/>
        </w:rPr>
        <w:t xml:space="preserve">. Available from: </w:t>
      </w:r>
      <w:r w:rsidRPr="00057FA5">
        <w:rPr>
          <w:rFonts w:ascii="Book Antiqua" w:eastAsia="SimSun" w:hAnsi="Book Antiqua" w:cs="SimSun" w:hint="eastAsia"/>
          <w:lang w:val="en-US" w:eastAsia="zh-CN"/>
        </w:rPr>
        <w:t xml:space="preserve">URL: </w:t>
      </w:r>
      <w:r w:rsidRPr="00057FA5">
        <w:rPr>
          <w:rFonts w:ascii="Book Antiqua" w:eastAsia="SimSun" w:hAnsi="Book Antiqua" w:cs="SimSun"/>
          <w:lang w:val="en-US" w:eastAsia="zh-CN"/>
        </w:rPr>
        <w:t>http: //www.acr.org/Quality-Safety/Resources/LIRADS/</w:t>
      </w:r>
    </w:p>
    <w:p w14:paraId="4C3713CE"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46 </w:t>
      </w:r>
      <w:r w:rsidRPr="00057FA5">
        <w:rPr>
          <w:rFonts w:ascii="Book Antiqua" w:eastAsia="SimSun" w:hAnsi="Book Antiqua" w:cs="SimSun"/>
          <w:b/>
          <w:bCs/>
          <w:lang w:val="en-US" w:eastAsia="zh-CN"/>
        </w:rPr>
        <w:t>Kim MJ</w:t>
      </w:r>
      <w:r w:rsidRPr="00057FA5">
        <w:rPr>
          <w:rFonts w:ascii="Book Antiqua" w:eastAsia="SimSun" w:hAnsi="Book Antiqua" w:cs="SimSun"/>
          <w:lang w:val="en-US" w:eastAsia="zh-CN"/>
        </w:rPr>
        <w:t xml:space="preserve">. Current limitations and potential breakthroughs for the early diagnosis of hepatocellular carcinoma. </w:t>
      </w:r>
      <w:r w:rsidRPr="00057FA5">
        <w:rPr>
          <w:rFonts w:ascii="Book Antiqua" w:eastAsia="SimSun" w:hAnsi="Book Antiqua" w:cs="SimSun"/>
          <w:i/>
          <w:iCs/>
          <w:lang w:val="en-US" w:eastAsia="zh-CN"/>
        </w:rPr>
        <w:t>Gut Liver</w:t>
      </w:r>
      <w:r w:rsidRPr="00057FA5">
        <w:rPr>
          <w:rFonts w:ascii="Book Antiqua" w:eastAsia="SimSun" w:hAnsi="Book Antiqua" w:cs="SimSun"/>
          <w:lang w:val="en-US" w:eastAsia="zh-CN"/>
        </w:rPr>
        <w:t xml:space="preserve"> 2011; </w:t>
      </w:r>
      <w:r w:rsidRPr="00057FA5">
        <w:rPr>
          <w:rFonts w:ascii="Book Antiqua" w:eastAsia="SimSun" w:hAnsi="Book Antiqua" w:cs="SimSun"/>
          <w:b/>
          <w:bCs/>
          <w:lang w:val="en-US" w:eastAsia="zh-CN"/>
        </w:rPr>
        <w:t>5</w:t>
      </w:r>
      <w:r w:rsidRPr="00057FA5">
        <w:rPr>
          <w:rFonts w:ascii="Book Antiqua" w:eastAsia="SimSun" w:hAnsi="Book Antiqua" w:cs="SimSun"/>
          <w:lang w:val="en-US" w:eastAsia="zh-CN"/>
        </w:rPr>
        <w:t>: 15-21 [PMID: 21461067 DOI: 0.5009/gnl.2011.5.1.15]</w:t>
      </w:r>
    </w:p>
    <w:p w14:paraId="77FF96D5"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47 </w:t>
      </w:r>
      <w:r w:rsidRPr="00057FA5">
        <w:rPr>
          <w:rFonts w:ascii="Book Antiqua" w:eastAsia="SimSun" w:hAnsi="Book Antiqua" w:cs="SimSun"/>
          <w:b/>
          <w:bCs/>
          <w:lang w:val="en-US" w:eastAsia="zh-CN"/>
        </w:rPr>
        <w:t>Rosenkrantz AB</w:t>
      </w:r>
      <w:r w:rsidRPr="00057FA5">
        <w:rPr>
          <w:rFonts w:ascii="Book Antiqua" w:eastAsia="SimSun" w:hAnsi="Book Antiqua" w:cs="SimSun"/>
          <w:lang w:val="en-US" w:eastAsia="zh-CN"/>
        </w:rPr>
        <w:t xml:space="preserve">, Lee L, Matza BW, Kim S. Infiltrative hepatocellular carcinoma: comparison of MRI sequences for lesion conspicuity. </w:t>
      </w:r>
      <w:r w:rsidRPr="00057FA5">
        <w:rPr>
          <w:rFonts w:ascii="Book Antiqua" w:eastAsia="SimSun" w:hAnsi="Book Antiqua" w:cs="SimSun"/>
          <w:i/>
          <w:iCs/>
          <w:lang w:val="en-US" w:eastAsia="zh-CN"/>
        </w:rPr>
        <w:t>Clin Radiol</w:t>
      </w:r>
      <w:r w:rsidRPr="00057FA5">
        <w:rPr>
          <w:rFonts w:ascii="Book Antiqua" w:eastAsia="SimSun" w:hAnsi="Book Antiqua" w:cs="SimSun"/>
          <w:lang w:val="en-US" w:eastAsia="zh-CN"/>
        </w:rPr>
        <w:t xml:space="preserve"> 2012; </w:t>
      </w:r>
      <w:r w:rsidRPr="00057FA5">
        <w:rPr>
          <w:rFonts w:ascii="Book Antiqua" w:eastAsia="SimSun" w:hAnsi="Book Antiqua" w:cs="SimSun"/>
          <w:b/>
          <w:bCs/>
          <w:lang w:val="en-US" w:eastAsia="zh-CN"/>
        </w:rPr>
        <w:t>67</w:t>
      </w:r>
      <w:r w:rsidRPr="00057FA5">
        <w:rPr>
          <w:rFonts w:ascii="Book Antiqua" w:eastAsia="SimSun" w:hAnsi="Book Antiqua" w:cs="SimSun"/>
          <w:lang w:val="en-US" w:eastAsia="zh-CN"/>
        </w:rPr>
        <w:t>: e105-e111 [PMID: 23026725 DOI: 10.1016/j.crad.2012.08.019]</w:t>
      </w:r>
    </w:p>
    <w:p w14:paraId="234A50C8"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48 </w:t>
      </w:r>
      <w:r w:rsidRPr="00057FA5">
        <w:rPr>
          <w:rFonts w:ascii="Book Antiqua" w:eastAsia="SimSun" w:hAnsi="Book Antiqua" w:cs="SimSun"/>
          <w:b/>
          <w:bCs/>
          <w:lang w:val="en-US" w:eastAsia="zh-CN"/>
        </w:rPr>
        <w:t>Yu JS</w:t>
      </w:r>
      <w:r w:rsidRPr="00057FA5">
        <w:rPr>
          <w:rFonts w:ascii="Book Antiqua" w:eastAsia="SimSun" w:hAnsi="Book Antiqua" w:cs="SimSun"/>
          <w:lang w:val="en-US" w:eastAsia="zh-CN"/>
        </w:rPr>
        <w:t xml:space="preserve">, Lee JH, Chung JJ, Kim JH, Kim KW. Small hypervascular hepatocellular carcinoma: limited value of portal and delayed phases on dynamic magnetic resonance imaging. </w:t>
      </w:r>
      <w:r w:rsidRPr="00057FA5">
        <w:rPr>
          <w:rFonts w:ascii="Book Antiqua" w:eastAsia="SimSun" w:hAnsi="Book Antiqua" w:cs="SimSun"/>
          <w:i/>
          <w:iCs/>
          <w:lang w:val="en-US" w:eastAsia="zh-CN"/>
        </w:rPr>
        <w:t>Acta Radiol</w:t>
      </w:r>
      <w:r w:rsidRPr="00057FA5">
        <w:rPr>
          <w:rFonts w:ascii="Book Antiqua" w:eastAsia="SimSun" w:hAnsi="Book Antiqua" w:cs="SimSun"/>
          <w:lang w:val="en-US" w:eastAsia="zh-CN"/>
        </w:rPr>
        <w:t xml:space="preserve"> 2008; </w:t>
      </w:r>
      <w:r w:rsidRPr="00057FA5">
        <w:rPr>
          <w:rFonts w:ascii="Book Antiqua" w:eastAsia="SimSun" w:hAnsi="Book Antiqua" w:cs="SimSun"/>
          <w:b/>
          <w:bCs/>
          <w:lang w:val="en-US" w:eastAsia="zh-CN"/>
        </w:rPr>
        <w:t>49</w:t>
      </w:r>
      <w:r w:rsidRPr="00057FA5">
        <w:rPr>
          <w:rFonts w:ascii="Book Antiqua" w:eastAsia="SimSun" w:hAnsi="Book Antiqua" w:cs="SimSun"/>
          <w:lang w:val="en-US" w:eastAsia="zh-CN"/>
        </w:rPr>
        <w:t>: 735-743 [PMID: 18608015 DOI: 10.1080/02841850802120045]</w:t>
      </w:r>
    </w:p>
    <w:p w14:paraId="7509D59B"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49 </w:t>
      </w:r>
      <w:r w:rsidRPr="00057FA5">
        <w:rPr>
          <w:rFonts w:ascii="Book Antiqua" w:eastAsia="SimSun" w:hAnsi="Book Antiqua" w:cs="SimSun"/>
          <w:b/>
          <w:bCs/>
          <w:lang w:val="en-US" w:eastAsia="zh-CN"/>
        </w:rPr>
        <w:t>Khan AS</w:t>
      </w:r>
      <w:r w:rsidRPr="00057FA5">
        <w:rPr>
          <w:rFonts w:ascii="Book Antiqua" w:eastAsia="SimSun" w:hAnsi="Book Antiqua" w:cs="SimSun"/>
          <w:lang w:val="en-US" w:eastAsia="zh-CN"/>
        </w:rPr>
        <w:t xml:space="preserve">, Hussain HK, Johnson TD, Weadock WJ, Pelletier SJ, Marrero JA. Value of delayed hypointensity and delayed enhancing rim in magnetic resonance imaging diagnosis of small hepatocellular carcinoma in the cirrhotic liver. </w:t>
      </w:r>
      <w:r w:rsidRPr="00057FA5">
        <w:rPr>
          <w:rFonts w:ascii="Book Antiqua" w:eastAsia="SimSun" w:hAnsi="Book Antiqua" w:cs="SimSun"/>
          <w:i/>
          <w:iCs/>
          <w:lang w:val="en-US" w:eastAsia="zh-CN"/>
        </w:rPr>
        <w:t>J Magn Reson Imaging</w:t>
      </w:r>
      <w:r w:rsidRPr="00057FA5">
        <w:rPr>
          <w:rFonts w:ascii="Book Antiqua" w:eastAsia="SimSun" w:hAnsi="Book Antiqua" w:cs="SimSun"/>
          <w:lang w:val="en-US" w:eastAsia="zh-CN"/>
        </w:rPr>
        <w:t xml:space="preserve"> 2010; </w:t>
      </w:r>
      <w:r w:rsidRPr="00057FA5">
        <w:rPr>
          <w:rFonts w:ascii="Book Antiqua" w:eastAsia="SimSun" w:hAnsi="Book Antiqua" w:cs="SimSun"/>
          <w:b/>
          <w:bCs/>
          <w:lang w:val="en-US" w:eastAsia="zh-CN"/>
        </w:rPr>
        <w:t>32</w:t>
      </w:r>
      <w:r w:rsidRPr="00057FA5">
        <w:rPr>
          <w:rFonts w:ascii="Book Antiqua" w:eastAsia="SimSun" w:hAnsi="Book Antiqua" w:cs="SimSun"/>
          <w:lang w:val="en-US" w:eastAsia="zh-CN"/>
        </w:rPr>
        <w:t>: 360-366 [PMID: 20677263 DOI: 10.1002/jmri.22271]</w:t>
      </w:r>
    </w:p>
    <w:p w14:paraId="15548A0E"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50 </w:t>
      </w:r>
      <w:r w:rsidRPr="00057FA5">
        <w:rPr>
          <w:rFonts w:ascii="Book Antiqua" w:eastAsia="SimSun" w:hAnsi="Book Antiqua" w:cs="SimSun"/>
          <w:b/>
          <w:bCs/>
          <w:lang w:val="en-US" w:eastAsia="zh-CN"/>
        </w:rPr>
        <w:t>Sandrasegaran K</w:t>
      </w:r>
      <w:r w:rsidRPr="00057FA5">
        <w:rPr>
          <w:rFonts w:ascii="Book Antiqua" w:eastAsia="SimSun" w:hAnsi="Book Antiqua" w:cs="SimSun"/>
          <w:lang w:val="en-US" w:eastAsia="zh-CN"/>
        </w:rPr>
        <w:t xml:space="preserve">, Tahir B, Patel A, Ramaswamy R, Bertrand K, Akisik FM, Saxena R. The usefulness of diffusion-weighted imaging in the characterization of liver lesions in patients with cirrhosis. </w:t>
      </w:r>
      <w:r w:rsidRPr="00057FA5">
        <w:rPr>
          <w:rFonts w:ascii="Book Antiqua" w:eastAsia="SimSun" w:hAnsi="Book Antiqua" w:cs="SimSun"/>
          <w:i/>
          <w:iCs/>
          <w:lang w:val="en-US" w:eastAsia="zh-CN"/>
        </w:rPr>
        <w:t>Clin Radiol</w:t>
      </w:r>
      <w:r w:rsidRPr="00057FA5">
        <w:rPr>
          <w:rFonts w:ascii="Book Antiqua" w:eastAsia="SimSun" w:hAnsi="Book Antiqua" w:cs="SimSun"/>
          <w:lang w:val="en-US" w:eastAsia="zh-CN"/>
        </w:rPr>
        <w:t xml:space="preserve"> 2013; </w:t>
      </w:r>
      <w:r w:rsidRPr="00057FA5">
        <w:rPr>
          <w:rFonts w:ascii="Book Antiqua" w:eastAsia="SimSun" w:hAnsi="Book Antiqua" w:cs="SimSun"/>
          <w:b/>
          <w:bCs/>
          <w:lang w:val="en-US" w:eastAsia="zh-CN"/>
        </w:rPr>
        <w:t>68</w:t>
      </w:r>
      <w:r w:rsidRPr="00057FA5">
        <w:rPr>
          <w:rFonts w:ascii="Book Antiqua" w:eastAsia="SimSun" w:hAnsi="Book Antiqua" w:cs="SimSun"/>
          <w:lang w:val="en-US" w:eastAsia="zh-CN"/>
        </w:rPr>
        <w:t>: 708-715 [PMID: 23510619 DOI: 10.1016/j.crad.2012.10.023]</w:t>
      </w:r>
    </w:p>
    <w:p w14:paraId="67410064"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51 </w:t>
      </w:r>
      <w:r w:rsidRPr="00057FA5">
        <w:rPr>
          <w:rFonts w:ascii="Book Antiqua" w:eastAsia="SimSun" w:hAnsi="Book Antiqua" w:cs="SimSun"/>
          <w:b/>
          <w:bCs/>
          <w:lang w:val="en-US" w:eastAsia="zh-CN"/>
        </w:rPr>
        <w:t>Piana G</w:t>
      </w:r>
      <w:r w:rsidRPr="00057FA5">
        <w:rPr>
          <w:rFonts w:ascii="Book Antiqua" w:eastAsia="SimSun" w:hAnsi="Book Antiqua" w:cs="SimSun"/>
          <w:lang w:val="en-US" w:eastAsia="zh-CN"/>
        </w:rPr>
        <w:t xml:space="preserve">, Trinquart L, Meskine N, Barrau V, Beers BV, Vilgrain V. New MR imaging criteria with a diffusion-weighted sequence for the diagnosis of </w:t>
      </w:r>
      <w:r w:rsidRPr="00057FA5">
        <w:rPr>
          <w:rFonts w:ascii="Book Antiqua" w:eastAsia="SimSun" w:hAnsi="Book Antiqua" w:cs="SimSun"/>
          <w:lang w:val="en-US" w:eastAsia="zh-CN"/>
        </w:rPr>
        <w:lastRenderedPageBreak/>
        <w:t xml:space="preserve">hepatocellular carcinoma in chronic liver diseases. </w:t>
      </w:r>
      <w:r w:rsidRPr="00057FA5">
        <w:rPr>
          <w:rFonts w:ascii="Book Antiqua" w:eastAsia="SimSun" w:hAnsi="Book Antiqua" w:cs="SimSun"/>
          <w:i/>
          <w:iCs/>
          <w:lang w:val="en-US" w:eastAsia="zh-CN"/>
        </w:rPr>
        <w:t>J Hepatol</w:t>
      </w:r>
      <w:r w:rsidRPr="00057FA5">
        <w:rPr>
          <w:rFonts w:ascii="Book Antiqua" w:eastAsia="SimSun" w:hAnsi="Book Antiqua" w:cs="SimSun"/>
          <w:lang w:val="en-US" w:eastAsia="zh-CN"/>
        </w:rPr>
        <w:t xml:space="preserve"> 2011; </w:t>
      </w:r>
      <w:r w:rsidRPr="00057FA5">
        <w:rPr>
          <w:rFonts w:ascii="Book Antiqua" w:eastAsia="SimSun" w:hAnsi="Book Antiqua" w:cs="SimSun"/>
          <w:b/>
          <w:bCs/>
          <w:lang w:val="en-US" w:eastAsia="zh-CN"/>
        </w:rPr>
        <w:t>55</w:t>
      </w:r>
      <w:r w:rsidRPr="00057FA5">
        <w:rPr>
          <w:rFonts w:ascii="Book Antiqua" w:eastAsia="SimSun" w:hAnsi="Book Antiqua" w:cs="SimSun"/>
          <w:lang w:val="en-US" w:eastAsia="zh-CN"/>
        </w:rPr>
        <w:t>: 126-132 [PMID: 21145857 DOI: 10.1016/j.jhep.2010.10.023]</w:t>
      </w:r>
    </w:p>
    <w:p w14:paraId="43B8FD34"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52 </w:t>
      </w:r>
      <w:r w:rsidRPr="00057FA5">
        <w:rPr>
          <w:rFonts w:ascii="Book Antiqua" w:eastAsia="SimSun" w:hAnsi="Book Antiqua" w:cs="SimSun"/>
          <w:b/>
          <w:bCs/>
          <w:lang w:val="en-US" w:eastAsia="zh-CN"/>
        </w:rPr>
        <w:t>Vandecaveye V</w:t>
      </w:r>
      <w:r w:rsidRPr="00057FA5">
        <w:rPr>
          <w:rFonts w:ascii="Book Antiqua" w:eastAsia="SimSun" w:hAnsi="Book Antiqua" w:cs="SimSun"/>
          <w:lang w:val="en-US" w:eastAsia="zh-CN"/>
        </w:rPr>
        <w:t xml:space="preserve">, De Keyzer F, Verslype C, Op de Beeck K, Komuta M, Topal B, Roebben I, Bielen D, Roskams T, Nevens F, Dymarkowski S. Diffusion-weighted MRI provides additional value to conventional dynamic contrast-enhanced MRI for detection of hepatocellular carcinoma. </w:t>
      </w:r>
      <w:r w:rsidRPr="00057FA5">
        <w:rPr>
          <w:rFonts w:ascii="Book Antiqua" w:eastAsia="SimSun" w:hAnsi="Book Antiqua" w:cs="SimSun"/>
          <w:i/>
          <w:iCs/>
          <w:lang w:val="en-US" w:eastAsia="zh-CN"/>
        </w:rPr>
        <w:t>Eur Radiol</w:t>
      </w:r>
      <w:r w:rsidRPr="00057FA5">
        <w:rPr>
          <w:rFonts w:ascii="Book Antiqua" w:eastAsia="SimSun" w:hAnsi="Book Antiqua" w:cs="SimSun"/>
          <w:lang w:val="en-US" w:eastAsia="zh-CN"/>
        </w:rPr>
        <w:t xml:space="preserve"> 2009; </w:t>
      </w:r>
      <w:r w:rsidRPr="00057FA5">
        <w:rPr>
          <w:rFonts w:ascii="Book Antiqua" w:eastAsia="SimSun" w:hAnsi="Book Antiqua" w:cs="SimSun"/>
          <w:b/>
          <w:bCs/>
          <w:lang w:val="en-US" w:eastAsia="zh-CN"/>
        </w:rPr>
        <w:t>19</w:t>
      </w:r>
      <w:r w:rsidRPr="00057FA5">
        <w:rPr>
          <w:rFonts w:ascii="Book Antiqua" w:eastAsia="SimSun" w:hAnsi="Book Antiqua" w:cs="SimSun"/>
          <w:lang w:val="en-US" w:eastAsia="zh-CN"/>
        </w:rPr>
        <w:t>: 2456-2466 [PMID: 19440718 DOI: 10.1007/s00330-009-1431-5]</w:t>
      </w:r>
    </w:p>
    <w:p w14:paraId="2AD69DEA"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53 </w:t>
      </w:r>
      <w:r w:rsidRPr="00057FA5">
        <w:rPr>
          <w:rFonts w:ascii="Book Antiqua" w:eastAsia="SimSun" w:hAnsi="Book Antiqua" w:cs="SimSun"/>
          <w:b/>
          <w:bCs/>
          <w:lang w:val="en-US" w:eastAsia="zh-CN"/>
        </w:rPr>
        <w:t>Wu LM</w:t>
      </w:r>
      <w:r w:rsidRPr="00057FA5">
        <w:rPr>
          <w:rFonts w:ascii="Book Antiqua" w:eastAsia="SimSun" w:hAnsi="Book Antiqua" w:cs="SimSun"/>
          <w:lang w:val="en-US" w:eastAsia="zh-CN"/>
        </w:rPr>
        <w:t xml:space="preserve">, Xu JR, Lu Q, Hua J, Chen J, Hu J. A pooled analysis of diffusion-weighted imaging in the diagnosis of hepatocellular carcinoma in chronic liver diseases. </w:t>
      </w:r>
      <w:r w:rsidRPr="00057FA5">
        <w:rPr>
          <w:rFonts w:ascii="Book Antiqua" w:eastAsia="SimSun" w:hAnsi="Book Antiqua" w:cs="SimSun"/>
          <w:i/>
          <w:iCs/>
          <w:lang w:val="en-US" w:eastAsia="zh-CN"/>
        </w:rPr>
        <w:t>J Gastroenterol Hepatol</w:t>
      </w:r>
      <w:r w:rsidRPr="00057FA5">
        <w:rPr>
          <w:rFonts w:ascii="Book Antiqua" w:eastAsia="SimSun" w:hAnsi="Book Antiqua" w:cs="SimSun"/>
          <w:lang w:val="en-US" w:eastAsia="zh-CN"/>
        </w:rPr>
        <w:t xml:space="preserve"> 2013; </w:t>
      </w:r>
      <w:r w:rsidRPr="00057FA5">
        <w:rPr>
          <w:rFonts w:ascii="Book Antiqua" w:eastAsia="SimSun" w:hAnsi="Book Antiqua" w:cs="SimSun"/>
          <w:b/>
          <w:bCs/>
          <w:lang w:val="en-US" w:eastAsia="zh-CN"/>
        </w:rPr>
        <w:t>28</w:t>
      </w:r>
      <w:r w:rsidRPr="00057FA5">
        <w:rPr>
          <w:rFonts w:ascii="Book Antiqua" w:eastAsia="SimSun" w:hAnsi="Book Antiqua" w:cs="SimSun"/>
          <w:lang w:val="en-US" w:eastAsia="zh-CN"/>
        </w:rPr>
        <w:t>: 227-234 [PMID: 23190006 DOI: 10.1111/jgh.12054]</w:t>
      </w:r>
    </w:p>
    <w:p w14:paraId="0674F4AD"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54 </w:t>
      </w:r>
      <w:r w:rsidRPr="00057FA5">
        <w:rPr>
          <w:rFonts w:ascii="Book Antiqua" w:eastAsia="SimSun" w:hAnsi="Book Antiqua" w:cs="SimSun"/>
          <w:b/>
          <w:bCs/>
          <w:lang w:val="en-US" w:eastAsia="zh-CN"/>
        </w:rPr>
        <w:t>Taouli B</w:t>
      </w:r>
      <w:r w:rsidRPr="00057FA5">
        <w:rPr>
          <w:rFonts w:ascii="Book Antiqua" w:eastAsia="SimSun" w:hAnsi="Book Antiqua" w:cs="SimSun"/>
          <w:lang w:val="en-US" w:eastAsia="zh-CN"/>
        </w:rPr>
        <w:t xml:space="preserve">, Koh DM. Diffusion-weighted MR imaging of the liver. </w:t>
      </w:r>
      <w:r w:rsidRPr="00057FA5">
        <w:rPr>
          <w:rFonts w:ascii="Book Antiqua" w:eastAsia="SimSun" w:hAnsi="Book Antiqua" w:cs="SimSun"/>
          <w:i/>
          <w:iCs/>
          <w:lang w:val="en-US" w:eastAsia="zh-CN"/>
        </w:rPr>
        <w:t>Radiology</w:t>
      </w:r>
      <w:r w:rsidRPr="00057FA5">
        <w:rPr>
          <w:rFonts w:ascii="Book Antiqua" w:eastAsia="SimSun" w:hAnsi="Book Antiqua" w:cs="SimSun"/>
          <w:lang w:val="en-US" w:eastAsia="zh-CN"/>
        </w:rPr>
        <w:t xml:space="preserve"> 2010; </w:t>
      </w:r>
      <w:r w:rsidRPr="00057FA5">
        <w:rPr>
          <w:rFonts w:ascii="Book Antiqua" w:eastAsia="SimSun" w:hAnsi="Book Antiqua" w:cs="SimSun"/>
          <w:b/>
          <w:bCs/>
          <w:lang w:val="en-US" w:eastAsia="zh-CN"/>
        </w:rPr>
        <w:t>254</w:t>
      </w:r>
      <w:r w:rsidRPr="00057FA5">
        <w:rPr>
          <w:rFonts w:ascii="Book Antiqua" w:eastAsia="SimSun" w:hAnsi="Book Antiqua" w:cs="SimSun"/>
          <w:lang w:val="en-US" w:eastAsia="zh-CN"/>
        </w:rPr>
        <w:t>: 47-66 [PMID: 20032142 DOI: 10.1148/radiol.09090021]</w:t>
      </w:r>
    </w:p>
    <w:p w14:paraId="4FDB3C15"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55 </w:t>
      </w:r>
      <w:r w:rsidRPr="00057FA5">
        <w:rPr>
          <w:rFonts w:ascii="Book Antiqua" w:eastAsia="SimSun" w:hAnsi="Book Antiqua" w:cs="SimSun"/>
          <w:b/>
          <w:bCs/>
          <w:lang w:val="en-US" w:eastAsia="zh-CN"/>
        </w:rPr>
        <w:t>Siripongsakun S</w:t>
      </w:r>
      <w:r w:rsidRPr="00057FA5">
        <w:rPr>
          <w:rFonts w:ascii="Book Antiqua" w:eastAsia="SimSun" w:hAnsi="Book Antiqua" w:cs="SimSun"/>
          <w:lang w:val="en-US" w:eastAsia="zh-CN"/>
        </w:rPr>
        <w:t xml:space="preserve">, Lee JK, Raman SS, Tong MJ, Sayre J, Lu DS. MRI detection of intratumoral fat in hepatocellular carcinoma: potential biomarker for a more favorable prognosis. </w:t>
      </w:r>
      <w:r w:rsidRPr="00057FA5">
        <w:rPr>
          <w:rFonts w:ascii="Book Antiqua" w:eastAsia="SimSun" w:hAnsi="Book Antiqua" w:cs="SimSun"/>
          <w:i/>
          <w:iCs/>
          <w:lang w:val="en-US" w:eastAsia="zh-CN"/>
        </w:rPr>
        <w:t>AJR Am J Roentgenol</w:t>
      </w:r>
      <w:r w:rsidRPr="00057FA5">
        <w:rPr>
          <w:rFonts w:ascii="Book Antiqua" w:eastAsia="SimSun" w:hAnsi="Book Antiqua" w:cs="SimSun"/>
          <w:lang w:val="en-US" w:eastAsia="zh-CN"/>
        </w:rPr>
        <w:t xml:space="preserve"> 2012; </w:t>
      </w:r>
      <w:r w:rsidRPr="00057FA5">
        <w:rPr>
          <w:rFonts w:ascii="Book Antiqua" w:eastAsia="SimSun" w:hAnsi="Book Antiqua" w:cs="SimSun"/>
          <w:b/>
          <w:bCs/>
          <w:lang w:val="en-US" w:eastAsia="zh-CN"/>
        </w:rPr>
        <w:t>199</w:t>
      </w:r>
      <w:r w:rsidRPr="00057FA5">
        <w:rPr>
          <w:rFonts w:ascii="Book Antiqua" w:eastAsia="SimSun" w:hAnsi="Book Antiqua" w:cs="SimSun"/>
          <w:lang w:val="en-US" w:eastAsia="zh-CN"/>
        </w:rPr>
        <w:t>: 1018-1025 [PMID: 23096174 DOI: 10.2214/AJR.12.8632]</w:t>
      </w:r>
    </w:p>
    <w:p w14:paraId="289CC40D"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56 </w:t>
      </w:r>
      <w:r w:rsidRPr="00057FA5">
        <w:rPr>
          <w:rFonts w:ascii="Book Antiqua" w:eastAsia="SimSun" w:hAnsi="Book Antiqua" w:cs="SimSun"/>
          <w:b/>
          <w:bCs/>
          <w:lang w:val="en-US" w:eastAsia="zh-CN"/>
        </w:rPr>
        <w:t>Ebara M</w:t>
      </w:r>
      <w:r w:rsidRPr="00057FA5">
        <w:rPr>
          <w:rFonts w:ascii="Book Antiqua" w:eastAsia="SimSun" w:hAnsi="Book Antiqua" w:cs="SimSun"/>
          <w:lang w:val="en-US" w:eastAsia="zh-CN"/>
        </w:rPr>
        <w:t xml:space="preserve">, Fukuda H, Kojima Y, Morimoto N, Yoshikawa M, Sugiura N, Satoh T, Kondo F, Yukawa M, Matsumoto T, Saisho H. Small hepatocellular carcinoma: relationship of signal intensity to histopathologic findings and metal content of the tumor and surrounding hepatic parenchyma. </w:t>
      </w:r>
      <w:r w:rsidRPr="00057FA5">
        <w:rPr>
          <w:rFonts w:ascii="Book Antiqua" w:eastAsia="SimSun" w:hAnsi="Book Antiqua" w:cs="SimSun"/>
          <w:i/>
          <w:iCs/>
          <w:lang w:val="en-US" w:eastAsia="zh-CN"/>
        </w:rPr>
        <w:t>Radiology</w:t>
      </w:r>
      <w:r w:rsidRPr="00057FA5">
        <w:rPr>
          <w:rFonts w:ascii="Book Antiqua" w:eastAsia="SimSun" w:hAnsi="Book Antiqua" w:cs="SimSun"/>
          <w:lang w:val="en-US" w:eastAsia="zh-CN"/>
        </w:rPr>
        <w:t xml:space="preserve"> 1999; </w:t>
      </w:r>
      <w:r w:rsidRPr="00057FA5">
        <w:rPr>
          <w:rFonts w:ascii="Book Antiqua" w:eastAsia="SimSun" w:hAnsi="Book Antiqua" w:cs="SimSun"/>
          <w:b/>
          <w:bCs/>
          <w:lang w:val="en-US" w:eastAsia="zh-CN"/>
        </w:rPr>
        <w:t>210</w:t>
      </w:r>
      <w:r w:rsidRPr="00057FA5">
        <w:rPr>
          <w:rFonts w:ascii="Book Antiqua" w:eastAsia="SimSun" w:hAnsi="Book Antiqua" w:cs="SimSun"/>
          <w:lang w:val="en-US" w:eastAsia="zh-CN"/>
        </w:rPr>
        <w:t>: 81-88 [PMID: 9885591 DOI: 10.1148/radiology.210.1.r99ja4181]</w:t>
      </w:r>
    </w:p>
    <w:p w14:paraId="2119F912"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57 </w:t>
      </w:r>
      <w:r w:rsidRPr="00057FA5">
        <w:rPr>
          <w:rFonts w:ascii="Book Antiqua" w:eastAsia="SimSun" w:hAnsi="Book Antiqua" w:cs="SimSun"/>
          <w:b/>
          <w:bCs/>
          <w:lang w:val="en-US" w:eastAsia="zh-CN"/>
        </w:rPr>
        <w:t>Okuda K</w:t>
      </w:r>
      <w:r w:rsidRPr="00057FA5">
        <w:rPr>
          <w:rFonts w:ascii="Book Antiqua" w:eastAsia="SimSun" w:hAnsi="Book Antiqua" w:cs="SimSun"/>
          <w:lang w:val="en-US" w:eastAsia="zh-CN"/>
        </w:rPr>
        <w:t xml:space="preserve">, Musha H, Nakajima Y, Kubo Y, Shimokawa Y, Nagasaki Y, Sawa Y, Jinnouchi S, Kaneko T, Obata H, Hisamitsu T, Motoike Y, Okazaki N, Kojiro M, Sakamoto K, Nakashima T. Clinicopathologic features of encapsulated hepatocellular carcinoma: a study of 26 cases. </w:t>
      </w:r>
      <w:r w:rsidRPr="00057FA5">
        <w:rPr>
          <w:rFonts w:ascii="Book Antiqua" w:eastAsia="SimSun" w:hAnsi="Book Antiqua" w:cs="SimSun"/>
          <w:i/>
          <w:iCs/>
          <w:lang w:val="en-US" w:eastAsia="zh-CN"/>
        </w:rPr>
        <w:t>Cancer</w:t>
      </w:r>
      <w:r w:rsidRPr="00057FA5">
        <w:rPr>
          <w:rFonts w:ascii="Book Antiqua" w:eastAsia="SimSun" w:hAnsi="Book Antiqua" w:cs="SimSun"/>
          <w:lang w:val="en-US" w:eastAsia="zh-CN"/>
        </w:rPr>
        <w:t xml:space="preserve"> 1977; </w:t>
      </w:r>
      <w:r w:rsidRPr="00057FA5">
        <w:rPr>
          <w:rFonts w:ascii="Book Antiqua" w:eastAsia="SimSun" w:hAnsi="Book Antiqua" w:cs="SimSun"/>
          <w:b/>
          <w:bCs/>
          <w:lang w:val="en-US" w:eastAsia="zh-CN"/>
        </w:rPr>
        <w:t>40</w:t>
      </w:r>
      <w:r w:rsidRPr="00057FA5">
        <w:rPr>
          <w:rFonts w:ascii="Book Antiqua" w:eastAsia="SimSun" w:hAnsi="Book Antiqua" w:cs="SimSun"/>
          <w:lang w:val="en-US" w:eastAsia="zh-CN"/>
        </w:rPr>
        <w:t>: 1240-1245 [PMID: 198091 DOI: 10.1002/1097-0142(197709)40: 3]</w:t>
      </w:r>
    </w:p>
    <w:p w14:paraId="7C74F2EA"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58 </w:t>
      </w:r>
      <w:r w:rsidRPr="00057FA5">
        <w:rPr>
          <w:rFonts w:ascii="Book Antiqua" w:eastAsia="SimSun" w:hAnsi="Book Antiqua" w:cs="SimSun"/>
          <w:b/>
          <w:bCs/>
          <w:lang w:val="en-US" w:eastAsia="zh-CN"/>
        </w:rPr>
        <w:t>Ng IO</w:t>
      </w:r>
      <w:r w:rsidRPr="00057FA5">
        <w:rPr>
          <w:rFonts w:ascii="Book Antiqua" w:eastAsia="SimSun" w:hAnsi="Book Antiqua" w:cs="SimSun"/>
          <w:lang w:val="en-US" w:eastAsia="zh-CN"/>
        </w:rPr>
        <w:t xml:space="preserve">, Lai EC, Ng MM, Fan ST. Tumor encapsulation in hepatocellular carcinoma. A pathologic study of 189 cases. </w:t>
      </w:r>
      <w:r w:rsidRPr="00057FA5">
        <w:rPr>
          <w:rFonts w:ascii="Book Antiqua" w:eastAsia="SimSun" w:hAnsi="Book Antiqua" w:cs="SimSun"/>
          <w:i/>
          <w:iCs/>
          <w:lang w:val="en-US" w:eastAsia="zh-CN"/>
        </w:rPr>
        <w:t>Cancer</w:t>
      </w:r>
      <w:r w:rsidRPr="00057FA5">
        <w:rPr>
          <w:rFonts w:ascii="Book Antiqua" w:eastAsia="SimSun" w:hAnsi="Book Antiqua" w:cs="SimSun"/>
          <w:lang w:val="en-US" w:eastAsia="zh-CN"/>
        </w:rPr>
        <w:t xml:space="preserve"> 1992; </w:t>
      </w:r>
      <w:r w:rsidRPr="00057FA5">
        <w:rPr>
          <w:rFonts w:ascii="Book Antiqua" w:eastAsia="SimSun" w:hAnsi="Book Antiqua" w:cs="SimSun"/>
          <w:b/>
          <w:bCs/>
          <w:lang w:val="en-US" w:eastAsia="zh-CN"/>
        </w:rPr>
        <w:t>70</w:t>
      </w:r>
      <w:r w:rsidRPr="00057FA5">
        <w:rPr>
          <w:rFonts w:ascii="Book Antiqua" w:eastAsia="SimSun" w:hAnsi="Book Antiqua" w:cs="SimSun"/>
          <w:lang w:val="en-US" w:eastAsia="zh-CN"/>
        </w:rPr>
        <w:t>: 45-49 [PMID: 1318778 DOI: 10.1002/1097-0142(19920701)70: 1]</w:t>
      </w:r>
    </w:p>
    <w:p w14:paraId="2D97F0DF"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lastRenderedPageBreak/>
        <w:t xml:space="preserve">59 </w:t>
      </w:r>
      <w:r w:rsidRPr="00057FA5">
        <w:rPr>
          <w:rFonts w:ascii="Book Antiqua" w:eastAsia="SimSun" w:hAnsi="Book Antiqua" w:cs="SimSun"/>
          <w:b/>
          <w:bCs/>
          <w:lang w:val="en-US" w:eastAsia="zh-CN"/>
        </w:rPr>
        <w:t>Ros PR</w:t>
      </w:r>
      <w:r w:rsidRPr="00057FA5">
        <w:rPr>
          <w:rFonts w:ascii="Book Antiqua" w:eastAsia="SimSun" w:hAnsi="Book Antiqua" w:cs="SimSun"/>
          <w:lang w:val="en-US" w:eastAsia="zh-CN"/>
        </w:rPr>
        <w:t xml:space="preserve">, Murphy BJ, Buck JL, Olmedilla G, Goodman Z. Encapsulated hepatocellular carcinoma: radiologic findings and pathologic correlation. </w:t>
      </w:r>
      <w:r w:rsidRPr="00057FA5">
        <w:rPr>
          <w:rFonts w:ascii="Book Antiqua" w:eastAsia="SimSun" w:hAnsi="Book Antiqua" w:cs="SimSun"/>
          <w:i/>
          <w:iCs/>
          <w:lang w:val="en-US" w:eastAsia="zh-CN"/>
        </w:rPr>
        <w:t>Gastrointest Radiol</w:t>
      </w:r>
      <w:r w:rsidRPr="00057FA5">
        <w:rPr>
          <w:rFonts w:ascii="Book Antiqua" w:eastAsia="SimSun" w:hAnsi="Book Antiqua" w:cs="SimSun"/>
          <w:lang w:val="en-US" w:eastAsia="zh-CN"/>
        </w:rPr>
        <w:t xml:space="preserve"> 1990; </w:t>
      </w:r>
      <w:r w:rsidRPr="00057FA5">
        <w:rPr>
          <w:rFonts w:ascii="Book Antiqua" w:eastAsia="SimSun" w:hAnsi="Book Antiqua" w:cs="SimSun"/>
          <w:b/>
          <w:bCs/>
          <w:lang w:val="en-US" w:eastAsia="zh-CN"/>
        </w:rPr>
        <w:t>15</w:t>
      </w:r>
      <w:r w:rsidRPr="00057FA5">
        <w:rPr>
          <w:rFonts w:ascii="Book Antiqua" w:eastAsia="SimSun" w:hAnsi="Book Antiqua" w:cs="SimSun"/>
          <w:lang w:val="en-US" w:eastAsia="zh-CN"/>
        </w:rPr>
        <w:t>: 233-237 [PMID: 2160391 DOI: 10.1007/BF01888783]</w:t>
      </w:r>
    </w:p>
    <w:p w14:paraId="39006A36"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60 </w:t>
      </w:r>
      <w:r w:rsidRPr="00057FA5">
        <w:rPr>
          <w:rFonts w:ascii="Book Antiqua" w:eastAsia="SimSun" w:hAnsi="Book Antiqua" w:cs="SimSun"/>
          <w:b/>
          <w:bCs/>
          <w:lang w:val="en-US" w:eastAsia="zh-CN"/>
        </w:rPr>
        <w:t>Okuda K</w:t>
      </w:r>
      <w:r w:rsidRPr="00057FA5">
        <w:rPr>
          <w:rFonts w:ascii="Book Antiqua" w:eastAsia="SimSun" w:hAnsi="Book Antiqua" w:cs="SimSun"/>
          <w:lang w:val="en-US" w:eastAsia="zh-CN"/>
        </w:rPr>
        <w:t xml:space="preserve">. Hepatocellular carcinoma: clinicopathological aspects. </w:t>
      </w:r>
      <w:r w:rsidRPr="00057FA5">
        <w:rPr>
          <w:rFonts w:ascii="Book Antiqua" w:eastAsia="SimSun" w:hAnsi="Book Antiqua" w:cs="SimSun"/>
          <w:i/>
          <w:iCs/>
          <w:lang w:val="en-US" w:eastAsia="zh-CN"/>
        </w:rPr>
        <w:t>J Gastroenterol Hepatol</w:t>
      </w:r>
      <w:r w:rsidRPr="00057FA5">
        <w:rPr>
          <w:rFonts w:ascii="Book Antiqua" w:eastAsia="SimSun" w:hAnsi="Book Antiqua" w:cs="SimSun"/>
          <w:lang w:val="en-US" w:eastAsia="zh-CN"/>
        </w:rPr>
        <w:t xml:space="preserve"> 1997; </w:t>
      </w:r>
      <w:r w:rsidRPr="00057FA5">
        <w:rPr>
          <w:rFonts w:ascii="Book Antiqua" w:eastAsia="SimSun" w:hAnsi="Book Antiqua" w:cs="SimSun"/>
          <w:b/>
          <w:bCs/>
          <w:lang w:val="en-US" w:eastAsia="zh-CN"/>
        </w:rPr>
        <w:t>12</w:t>
      </w:r>
      <w:r w:rsidRPr="00057FA5">
        <w:rPr>
          <w:rFonts w:ascii="Book Antiqua" w:eastAsia="SimSun" w:hAnsi="Book Antiqua" w:cs="SimSun"/>
          <w:lang w:val="en-US" w:eastAsia="zh-CN"/>
        </w:rPr>
        <w:t>: S314-S318 [PMID: 9407352 DOI: 10.1111/j.1440-1746.1997.tb00515.x]</w:t>
      </w:r>
    </w:p>
    <w:p w14:paraId="5FF7733B"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61 </w:t>
      </w:r>
      <w:r w:rsidRPr="00057FA5">
        <w:rPr>
          <w:rFonts w:ascii="Book Antiqua" w:eastAsia="SimSun" w:hAnsi="Book Antiqua" w:cs="SimSun"/>
          <w:b/>
          <w:bCs/>
          <w:lang w:val="en-US" w:eastAsia="zh-CN"/>
        </w:rPr>
        <w:t>Shah ZK</w:t>
      </w:r>
      <w:r w:rsidRPr="00057FA5">
        <w:rPr>
          <w:rFonts w:ascii="Book Antiqua" w:eastAsia="SimSun" w:hAnsi="Book Antiqua" w:cs="SimSun"/>
          <w:lang w:val="en-US" w:eastAsia="zh-CN"/>
        </w:rPr>
        <w:t xml:space="preserve">, McKernan MG, Hahn PF, Sahani DV. Enhancing and expansile portal vein thrombosis: value in the diagnosis of hepatocellular carcinoma in patients with multiple hepatic lesions. </w:t>
      </w:r>
      <w:r w:rsidRPr="00057FA5">
        <w:rPr>
          <w:rFonts w:ascii="Book Antiqua" w:eastAsia="SimSun" w:hAnsi="Book Antiqua" w:cs="SimSun"/>
          <w:i/>
          <w:iCs/>
          <w:lang w:val="en-US" w:eastAsia="zh-CN"/>
        </w:rPr>
        <w:t>AJR Am J Roentgenol</w:t>
      </w:r>
      <w:r w:rsidRPr="00057FA5">
        <w:rPr>
          <w:rFonts w:ascii="Book Antiqua" w:eastAsia="SimSun" w:hAnsi="Book Antiqua" w:cs="SimSun"/>
          <w:lang w:val="en-US" w:eastAsia="zh-CN"/>
        </w:rPr>
        <w:t xml:space="preserve"> 2007; </w:t>
      </w:r>
      <w:r w:rsidRPr="00057FA5">
        <w:rPr>
          <w:rFonts w:ascii="Book Antiqua" w:eastAsia="SimSun" w:hAnsi="Book Antiqua" w:cs="SimSun"/>
          <w:b/>
          <w:bCs/>
          <w:lang w:val="en-US" w:eastAsia="zh-CN"/>
        </w:rPr>
        <w:t>188</w:t>
      </w:r>
      <w:r w:rsidRPr="00057FA5">
        <w:rPr>
          <w:rFonts w:ascii="Book Antiqua" w:eastAsia="SimSun" w:hAnsi="Book Antiqua" w:cs="SimSun"/>
          <w:lang w:val="en-US" w:eastAsia="zh-CN"/>
        </w:rPr>
        <w:t>: 1320-1323 [PMID: 17449777 DOI: 10.2214]</w:t>
      </w:r>
    </w:p>
    <w:p w14:paraId="330C8191"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62 </w:t>
      </w:r>
      <w:r w:rsidRPr="00057FA5">
        <w:rPr>
          <w:rFonts w:ascii="Book Antiqua" w:eastAsia="SimSun" w:hAnsi="Book Antiqua" w:cs="SimSun"/>
          <w:b/>
          <w:bCs/>
          <w:lang w:val="en-US" w:eastAsia="zh-CN"/>
        </w:rPr>
        <w:t>Kitao A</w:t>
      </w:r>
      <w:r w:rsidRPr="00057FA5">
        <w:rPr>
          <w:rFonts w:ascii="Book Antiqua" w:eastAsia="SimSun" w:hAnsi="Book Antiqua" w:cs="SimSun"/>
          <w:lang w:val="en-US" w:eastAsia="zh-CN"/>
        </w:rPr>
        <w:t xml:space="preserve">, Matsui O, Yoneda N, Kozaka K, Shinmura R, Koda W, Kobayashi S, Gabata T, Zen Y, Yamashita T, Kaneko S, Nakanuma Y. The uptake transporter OATP8 expression decreases during multistep hepatocarcinogenesis: correlation with gadoxetic acid enhanced MR imaging. </w:t>
      </w:r>
      <w:r w:rsidRPr="00057FA5">
        <w:rPr>
          <w:rFonts w:ascii="Book Antiqua" w:eastAsia="SimSun" w:hAnsi="Book Antiqua" w:cs="SimSun"/>
          <w:i/>
          <w:iCs/>
          <w:lang w:val="en-US" w:eastAsia="zh-CN"/>
        </w:rPr>
        <w:t>Eur Radiol</w:t>
      </w:r>
      <w:r w:rsidRPr="00057FA5">
        <w:rPr>
          <w:rFonts w:ascii="Book Antiqua" w:eastAsia="SimSun" w:hAnsi="Book Antiqua" w:cs="SimSun"/>
          <w:lang w:val="en-US" w:eastAsia="zh-CN"/>
        </w:rPr>
        <w:t xml:space="preserve"> 2011; </w:t>
      </w:r>
      <w:r w:rsidRPr="00057FA5">
        <w:rPr>
          <w:rFonts w:ascii="Book Antiqua" w:eastAsia="SimSun" w:hAnsi="Book Antiqua" w:cs="SimSun"/>
          <w:b/>
          <w:bCs/>
          <w:lang w:val="en-US" w:eastAsia="zh-CN"/>
        </w:rPr>
        <w:t>21</w:t>
      </w:r>
      <w:r w:rsidRPr="00057FA5">
        <w:rPr>
          <w:rFonts w:ascii="Book Antiqua" w:eastAsia="SimSun" w:hAnsi="Book Antiqua" w:cs="SimSun"/>
          <w:lang w:val="en-US" w:eastAsia="zh-CN"/>
        </w:rPr>
        <w:t>: 2056-2066 [PMID: 21626360 DOI: 10.1007/s00330-011-2165-8]</w:t>
      </w:r>
    </w:p>
    <w:p w14:paraId="01D35712"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63 </w:t>
      </w:r>
      <w:r w:rsidRPr="00057FA5">
        <w:rPr>
          <w:rFonts w:ascii="Book Antiqua" w:eastAsia="SimSun" w:hAnsi="Book Antiqua" w:cs="SimSun"/>
          <w:b/>
          <w:bCs/>
          <w:lang w:val="en-US" w:eastAsia="zh-CN"/>
        </w:rPr>
        <w:t>Tanimoto A</w:t>
      </w:r>
      <w:r w:rsidRPr="00057FA5">
        <w:rPr>
          <w:rFonts w:ascii="Book Antiqua" w:eastAsia="SimSun" w:hAnsi="Book Antiqua" w:cs="SimSun"/>
          <w:lang w:val="en-US" w:eastAsia="zh-CN"/>
        </w:rPr>
        <w:t xml:space="preserve">, Higuchi N, Ueno A. Reduction of ringing artifacts in the arterial phase of gadoxetic acid-enhanced dynamic MR imaging. </w:t>
      </w:r>
      <w:r w:rsidRPr="00057FA5">
        <w:rPr>
          <w:rFonts w:ascii="Book Antiqua" w:eastAsia="SimSun" w:hAnsi="Book Antiqua" w:cs="SimSun"/>
          <w:i/>
          <w:iCs/>
          <w:lang w:val="en-US" w:eastAsia="zh-CN"/>
        </w:rPr>
        <w:t>Magn Reson Med Sci</w:t>
      </w:r>
      <w:r w:rsidRPr="00057FA5">
        <w:rPr>
          <w:rFonts w:ascii="Book Antiqua" w:eastAsia="SimSun" w:hAnsi="Book Antiqua" w:cs="SimSun"/>
          <w:lang w:val="en-US" w:eastAsia="zh-CN"/>
        </w:rPr>
        <w:t xml:space="preserve"> 2012; </w:t>
      </w:r>
      <w:r w:rsidRPr="00057FA5">
        <w:rPr>
          <w:rFonts w:ascii="Book Antiqua" w:eastAsia="SimSun" w:hAnsi="Book Antiqua" w:cs="SimSun"/>
          <w:b/>
          <w:bCs/>
          <w:lang w:val="en-US" w:eastAsia="zh-CN"/>
        </w:rPr>
        <w:t>11</w:t>
      </w:r>
      <w:r w:rsidRPr="00057FA5">
        <w:rPr>
          <w:rFonts w:ascii="Book Antiqua" w:eastAsia="SimSun" w:hAnsi="Book Antiqua" w:cs="SimSun"/>
          <w:lang w:val="en-US" w:eastAsia="zh-CN"/>
        </w:rPr>
        <w:t>: 91-97 [PMID: 22790295 DOI: 10.2463/mrms.11.91]</w:t>
      </w:r>
    </w:p>
    <w:p w14:paraId="23BFF447"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64 </w:t>
      </w:r>
      <w:r w:rsidRPr="00057FA5">
        <w:rPr>
          <w:rFonts w:ascii="Book Antiqua" w:eastAsia="SimSun" w:hAnsi="Book Antiqua" w:cs="SimSun"/>
          <w:b/>
          <w:bCs/>
          <w:lang w:val="en-US" w:eastAsia="zh-CN"/>
        </w:rPr>
        <w:t>Tanimoto A</w:t>
      </w:r>
      <w:r w:rsidRPr="00057FA5">
        <w:rPr>
          <w:rFonts w:ascii="Book Antiqua" w:eastAsia="SimSun" w:hAnsi="Book Antiqua" w:cs="SimSun"/>
          <w:lang w:val="en-US" w:eastAsia="zh-CN"/>
        </w:rPr>
        <w:t xml:space="preserve">, Lee JM, Murakami T, Huppertz A, Kudo M, Grazioli L. Consensus report of the 2nd International Forum for Liver MRI. </w:t>
      </w:r>
      <w:r w:rsidRPr="00057FA5">
        <w:rPr>
          <w:rFonts w:ascii="Book Antiqua" w:eastAsia="SimSun" w:hAnsi="Book Antiqua" w:cs="SimSun"/>
          <w:i/>
          <w:iCs/>
          <w:lang w:val="en-US" w:eastAsia="zh-CN"/>
        </w:rPr>
        <w:t>Eur Radiol</w:t>
      </w:r>
      <w:r w:rsidRPr="00057FA5">
        <w:rPr>
          <w:rFonts w:ascii="Book Antiqua" w:eastAsia="SimSun" w:hAnsi="Book Antiqua" w:cs="SimSun"/>
          <w:lang w:val="en-US" w:eastAsia="zh-CN"/>
        </w:rPr>
        <w:t xml:space="preserve"> 2009; </w:t>
      </w:r>
      <w:r w:rsidRPr="00057FA5">
        <w:rPr>
          <w:rFonts w:ascii="Book Antiqua" w:eastAsia="SimSun" w:hAnsi="Book Antiqua" w:cs="SimSun"/>
          <w:b/>
          <w:bCs/>
          <w:lang w:val="en-US" w:eastAsia="zh-CN"/>
        </w:rPr>
        <w:t>19 Suppl 5</w:t>
      </w:r>
      <w:r w:rsidRPr="00057FA5">
        <w:rPr>
          <w:rFonts w:ascii="Book Antiqua" w:eastAsia="SimSun" w:hAnsi="Book Antiqua" w:cs="SimSun"/>
          <w:lang w:val="en-US" w:eastAsia="zh-CN"/>
        </w:rPr>
        <w:t>: S975-S989 [PMID: 19851766 DOI: 10.1007/s00330-009-1624-y]</w:t>
      </w:r>
    </w:p>
    <w:p w14:paraId="160B1E1E"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65 </w:t>
      </w:r>
      <w:r w:rsidRPr="00057FA5">
        <w:rPr>
          <w:rFonts w:ascii="Book Antiqua" w:eastAsia="SimSun" w:hAnsi="Book Antiqua" w:cs="SimSun"/>
          <w:b/>
          <w:bCs/>
          <w:lang w:val="en-US" w:eastAsia="zh-CN"/>
        </w:rPr>
        <w:t>Nakamura Y</w:t>
      </w:r>
      <w:r w:rsidRPr="00057FA5">
        <w:rPr>
          <w:rFonts w:ascii="Book Antiqua" w:eastAsia="SimSun" w:hAnsi="Book Antiqua" w:cs="SimSun"/>
          <w:lang w:val="en-US" w:eastAsia="zh-CN"/>
        </w:rPr>
        <w:t xml:space="preserve">, Toyota N, Date S, Oda S, Namimoto T, Yamashita Y, Beppu T, Awai K. Clinical significance of the transitional phase at gadoxetate disodium-enhanced hepatic MRI for the diagnosis of hepatocellular carcinoma: preliminary results. </w:t>
      </w:r>
      <w:r w:rsidRPr="00057FA5">
        <w:rPr>
          <w:rFonts w:ascii="Book Antiqua" w:eastAsia="SimSun" w:hAnsi="Book Antiqua" w:cs="SimSun"/>
          <w:i/>
          <w:iCs/>
          <w:lang w:val="en-US" w:eastAsia="zh-CN"/>
        </w:rPr>
        <w:t>J Comput Assist Tomogr</w:t>
      </w:r>
      <w:r w:rsidRPr="00057FA5">
        <w:rPr>
          <w:rFonts w:ascii="Book Antiqua" w:eastAsia="SimSun" w:hAnsi="Book Antiqua" w:cs="SimSun"/>
          <w:lang w:val="en-US" w:eastAsia="zh-CN"/>
        </w:rPr>
        <w:t xml:space="preserve"> </w:t>
      </w:r>
      <w:r w:rsidRPr="00057FA5">
        <w:rPr>
          <w:rFonts w:ascii="Book Antiqua" w:eastAsia="SimSun" w:hAnsi="Book Antiqua" w:cs="SimSun" w:hint="eastAsia"/>
          <w:lang w:val="en-US" w:eastAsia="zh-CN"/>
        </w:rPr>
        <w:t>2011</w:t>
      </w:r>
      <w:r w:rsidRPr="00057FA5">
        <w:rPr>
          <w:rFonts w:ascii="Book Antiqua" w:eastAsia="SimSun" w:hAnsi="Book Antiqua" w:cs="SimSun"/>
          <w:lang w:val="en-US" w:eastAsia="zh-CN"/>
        </w:rPr>
        <w:t xml:space="preserve">; </w:t>
      </w:r>
      <w:r w:rsidRPr="00057FA5">
        <w:rPr>
          <w:rFonts w:ascii="Book Antiqua" w:eastAsia="SimSun" w:hAnsi="Book Antiqua" w:cs="SimSun"/>
          <w:b/>
          <w:bCs/>
          <w:lang w:val="en-US" w:eastAsia="zh-CN"/>
        </w:rPr>
        <w:t>35</w:t>
      </w:r>
      <w:r w:rsidRPr="00057FA5">
        <w:rPr>
          <w:rFonts w:ascii="Book Antiqua" w:eastAsia="SimSun" w:hAnsi="Book Antiqua" w:cs="SimSun"/>
          <w:lang w:val="en-US" w:eastAsia="zh-CN"/>
        </w:rPr>
        <w:t>: 723-727 [PMID: 22082543 DOI: 10.1097/RCT.0b013e3182372c40]</w:t>
      </w:r>
    </w:p>
    <w:p w14:paraId="438F129B"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66 </w:t>
      </w:r>
      <w:r w:rsidRPr="00057FA5">
        <w:rPr>
          <w:rFonts w:ascii="Book Antiqua" w:eastAsia="SimSun" w:hAnsi="Book Antiqua" w:cs="SimSun"/>
          <w:b/>
          <w:bCs/>
          <w:lang w:val="en-US" w:eastAsia="zh-CN"/>
        </w:rPr>
        <w:t>Sano K</w:t>
      </w:r>
      <w:r w:rsidRPr="00057FA5">
        <w:rPr>
          <w:rFonts w:ascii="Book Antiqua" w:eastAsia="SimSun" w:hAnsi="Book Antiqua" w:cs="SimSun"/>
          <w:lang w:val="en-US" w:eastAsia="zh-CN"/>
        </w:rPr>
        <w:t xml:space="preserve">, Ichikawa T, Motosugi U, Sou H, Muhi AM, Matsuda M, Nakano M, Sakamoto M, Nakazawa T, Asakawa M, Fujii H, Kitamura T, Enomoto N, Araki T. Imaging study of early hepatocellular carcinoma: usefulness of gadoxetic acid-enhanced MR imaging. </w:t>
      </w:r>
      <w:r w:rsidRPr="00057FA5">
        <w:rPr>
          <w:rFonts w:ascii="Book Antiqua" w:eastAsia="SimSun" w:hAnsi="Book Antiqua" w:cs="SimSun"/>
          <w:i/>
          <w:iCs/>
          <w:lang w:val="en-US" w:eastAsia="zh-CN"/>
        </w:rPr>
        <w:t>Radiology</w:t>
      </w:r>
      <w:r w:rsidRPr="00057FA5">
        <w:rPr>
          <w:rFonts w:ascii="Book Antiqua" w:eastAsia="SimSun" w:hAnsi="Book Antiqua" w:cs="SimSun"/>
          <w:lang w:val="en-US" w:eastAsia="zh-CN"/>
        </w:rPr>
        <w:t xml:space="preserve"> 2011; </w:t>
      </w:r>
      <w:r w:rsidRPr="00057FA5">
        <w:rPr>
          <w:rFonts w:ascii="Book Antiqua" w:eastAsia="SimSun" w:hAnsi="Book Antiqua" w:cs="SimSun"/>
          <w:b/>
          <w:bCs/>
          <w:lang w:val="en-US" w:eastAsia="zh-CN"/>
        </w:rPr>
        <w:t>261</w:t>
      </w:r>
      <w:r w:rsidRPr="00057FA5">
        <w:rPr>
          <w:rFonts w:ascii="Book Antiqua" w:eastAsia="SimSun" w:hAnsi="Book Antiqua" w:cs="SimSun"/>
          <w:lang w:val="en-US" w:eastAsia="zh-CN"/>
        </w:rPr>
        <w:t>: 834-844 [PMID: 21998047 DOI: 10.1148/radiol.11101840]</w:t>
      </w:r>
    </w:p>
    <w:p w14:paraId="62C99681"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lastRenderedPageBreak/>
        <w:t xml:space="preserve">67 </w:t>
      </w:r>
      <w:r w:rsidRPr="00057FA5">
        <w:rPr>
          <w:rFonts w:ascii="Book Antiqua" w:eastAsia="SimSun" w:hAnsi="Book Antiqua" w:cs="SimSun"/>
          <w:b/>
          <w:bCs/>
          <w:lang w:val="en-US" w:eastAsia="zh-CN"/>
        </w:rPr>
        <w:t>Lee SA</w:t>
      </w:r>
      <w:r w:rsidRPr="00057FA5">
        <w:rPr>
          <w:rFonts w:ascii="Book Antiqua" w:eastAsia="SimSun" w:hAnsi="Book Antiqua" w:cs="SimSun"/>
          <w:lang w:val="en-US" w:eastAsia="zh-CN"/>
        </w:rPr>
        <w:t xml:space="preserve">, Lee CH, Jung WY, Lee J, Choi JW, Kim KA, Park CM. Paradoxical high signal intensity of hepatocellular carcinoma in the hepatobiliary phase of Gd-EOB-DTPA enhanced MRI: initial experience. </w:t>
      </w:r>
      <w:r w:rsidRPr="00057FA5">
        <w:rPr>
          <w:rFonts w:ascii="Book Antiqua" w:eastAsia="SimSun" w:hAnsi="Book Antiqua" w:cs="SimSun"/>
          <w:i/>
          <w:iCs/>
          <w:lang w:val="en-US" w:eastAsia="zh-CN"/>
        </w:rPr>
        <w:t>Magn Reson Imaging</w:t>
      </w:r>
      <w:r w:rsidRPr="00057FA5">
        <w:rPr>
          <w:rFonts w:ascii="Book Antiqua" w:eastAsia="SimSun" w:hAnsi="Book Antiqua" w:cs="SimSun"/>
          <w:lang w:val="en-US" w:eastAsia="zh-CN"/>
        </w:rPr>
        <w:t xml:space="preserve"> 2011; </w:t>
      </w:r>
      <w:r w:rsidRPr="00057FA5">
        <w:rPr>
          <w:rFonts w:ascii="Book Antiqua" w:eastAsia="SimSun" w:hAnsi="Book Antiqua" w:cs="SimSun"/>
          <w:b/>
          <w:bCs/>
          <w:lang w:val="en-US" w:eastAsia="zh-CN"/>
        </w:rPr>
        <w:t>29</w:t>
      </w:r>
      <w:r w:rsidRPr="00057FA5">
        <w:rPr>
          <w:rFonts w:ascii="Book Antiqua" w:eastAsia="SimSun" w:hAnsi="Book Antiqua" w:cs="SimSun"/>
          <w:lang w:val="en-US" w:eastAsia="zh-CN"/>
        </w:rPr>
        <w:t>: 83-90 [PMID: 20832227 DOI: 10.1016/j.mri.2010.07.019]</w:t>
      </w:r>
    </w:p>
    <w:p w14:paraId="6A9FB6AA"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68 </w:t>
      </w:r>
      <w:r w:rsidRPr="00057FA5">
        <w:rPr>
          <w:rFonts w:ascii="Book Antiqua" w:eastAsia="SimSun" w:hAnsi="Book Antiqua" w:cs="SimSun"/>
          <w:b/>
          <w:bCs/>
          <w:lang w:val="en-US" w:eastAsia="zh-CN"/>
        </w:rPr>
        <w:t>Tsuboyama T</w:t>
      </w:r>
      <w:r w:rsidRPr="00057FA5">
        <w:rPr>
          <w:rFonts w:ascii="Book Antiqua" w:eastAsia="SimSun" w:hAnsi="Book Antiqua" w:cs="SimSun"/>
          <w:lang w:val="en-US" w:eastAsia="zh-CN"/>
        </w:rPr>
        <w:t xml:space="preserve">, Onishi H, Kim T, Akita H, Hori M, Tatsumi M, Nakamoto A, Nagano H, Matsuura N, Wakasa K, Tomoda K. Hepatocellular carcinoma: hepatocyte-selective enhancement at gadoxetic acid-enhanced MR imaging--correlation with expression of sinusoidal and canalicular transporters and bile accumulation. </w:t>
      </w:r>
      <w:r w:rsidRPr="00057FA5">
        <w:rPr>
          <w:rFonts w:ascii="Book Antiqua" w:eastAsia="SimSun" w:hAnsi="Book Antiqua" w:cs="SimSun"/>
          <w:i/>
          <w:iCs/>
          <w:lang w:val="en-US" w:eastAsia="zh-CN"/>
        </w:rPr>
        <w:t>Radiology</w:t>
      </w:r>
      <w:r w:rsidRPr="00057FA5">
        <w:rPr>
          <w:rFonts w:ascii="Book Antiqua" w:eastAsia="SimSun" w:hAnsi="Book Antiqua" w:cs="SimSun"/>
          <w:lang w:val="en-US" w:eastAsia="zh-CN"/>
        </w:rPr>
        <w:t xml:space="preserve"> 2010; </w:t>
      </w:r>
      <w:r w:rsidRPr="00057FA5">
        <w:rPr>
          <w:rFonts w:ascii="Book Antiqua" w:eastAsia="SimSun" w:hAnsi="Book Antiqua" w:cs="SimSun"/>
          <w:b/>
          <w:bCs/>
          <w:lang w:val="en-US" w:eastAsia="zh-CN"/>
        </w:rPr>
        <w:t>255</w:t>
      </w:r>
      <w:r w:rsidRPr="00057FA5">
        <w:rPr>
          <w:rFonts w:ascii="Book Antiqua" w:eastAsia="SimSun" w:hAnsi="Book Antiqua" w:cs="SimSun"/>
          <w:lang w:val="en-US" w:eastAsia="zh-CN"/>
        </w:rPr>
        <w:t>: 824-833 [PMID: 20501720 DOI: 10.1148/radiol.10091557]</w:t>
      </w:r>
    </w:p>
    <w:p w14:paraId="0C2F95DE"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69 </w:t>
      </w:r>
      <w:r w:rsidRPr="00057FA5">
        <w:rPr>
          <w:rFonts w:ascii="Book Antiqua" w:eastAsia="SimSun" w:hAnsi="Book Antiqua" w:cs="SimSun"/>
          <w:b/>
          <w:bCs/>
          <w:lang w:val="en-US" w:eastAsia="zh-CN"/>
        </w:rPr>
        <w:t>Ahn SS</w:t>
      </w:r>
      <w:r w:rsidRPr="00057FA5">
        <w:rPr>
          <w:rFonts w:ascii="Book Antiqua" w:eastAsia="SimSun" w:hAnsi="Book Antiqua" w:cs="SimSun"/>
          <w:lang w:val="en-US" w:eastAsia="zh-CN"/>
        </w:rPr>
        <w:t xml:space="preserve">, Kim MJ, Lim JS, Hong HS, Chung YE, Choi JY. Added value of gadoxetic acid-enhanced hepatobiliary phase MR imaging in the diagnosis of hepatocellular carcinoma. </w:t>
      </w:r>
      <w:r w:rsidRPr="00057FA5">
        <w:rPr>
          <w:rFonts w:ascii="Book Antiqua" w:eastAsia="SimSun" w:hAnsi="Book Antiqua" w:cs="SimSun"/>
          <w:i/>
          <w:iCs/>
          <w:lang w:val="en-US" w:eastAsia="zh-CN"/>
        </w:rPr>
        <w:t>Radiology</w:t>
      </w:r>
      <w:r w:rsidRPr="00057FA5">
        <w:rPr>
          <w:rFonts w:ascii="Book Antiqua" w:eastAsia="SimSun" w:hAnsi="Book Antiqua" w:cs="SimSun"/>
          <w:lang w:val="en-US" w:eastAsia="zh-CN"/>
        </w:rPr>
        <w:t xml:space="preserve"> 2010; </w:t>
      </w:r>
      <w:r w:rsidRPr="00057FA5">
        <w:rPr>
          <w:rFonts w:ascii="Book Antiqua" w:eastAsia="SimSun" w:hAnsi="Book Antiqua" w:cs="SimSun"/>
          <w:b/>
          <w:bCs/>
          <w:lang w:val="en-US" w:eastAsia="zh-CN"/>
        </w:rPr>
        <w:t>255</w:t>
      </w:r>
      <w:r w:rsidRPr="00057FA5">
        <w:rPr>
          <w:rFonts w:ascii="Book Antiqua" w:eastAsia="SimSun" w:hAnsi="Book Antiqua" w:cs="SimSun"/>
          <w:lang w:val="en-US" w:eastAsia="zh-CN"/>
        </w:rPr>
        <w:t>: 459-466 [PMID: 20413759 DOI: 10.1148/radiol.10091388]</w:t>
      </w:r>
    </w:p>
    <w:p w14:paraId="18950DAA"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70 </w:t>
      </w:r>
      <w:r w:rsidRPr="00057FA5">
        <w:rPr>
          <w:rFonts w:ascii="Book Antiqua" w:eastAsia="SimSun" w:hAnsi="Book Antiqua" w:cs="SimSun"/>
          <w:b/>
          <w:bCs/>
          <w:lang w:val="en-US" w:eastAsia="zh-CN"/>
        </w:rPr>
        <w:t>Golfieri R</w:t>
      </w:r>
      <w:r w:rsidRPr="00057FA5">
        <w:rPr>
          <w:rFonts w:ascii="Book Antiqua" w:eastAsia="SimSun" w:hAnsi="Book Antiqua" w:cs="SimSun"/>
          <w:lang w:val="en-US" w:eastAsia="zh-CN"/>
        </w:rPr>
        <w:t xml:space="preserve">, Renzulli M, Lucidi V, Corcioni B, Trevisani F, Bolondi L. Contribution of the hepatobiliary phase of Gd-EOB-DTPA-enhanced MRI to Dynamic MRI in the detection of hypovascular small (≤ 2 cm) HCC in cirrhosis. </w:t>
      </w:r>
      <w:r w:rsidRPr="00057FA5">
        <w:rPr>
          <w:rFonts w:ascii="Book Antiqua" w:eastAsia="SimSun" w:hAnsi="Book Antiqua" w:cs="SimSun"/>
          <w:i/>
          <w:iCs/>
          <w:lang w:val="en-US" w:eastAsia="zh-CN"/>
        </w:rPr>
        <w:t>Eur Radiol</w:t>
      </w:r>
      <w:r w:rsidRPr="00057FA5">
        <w:rPr>
          <w:rFonts w:ascii="Book Antiqua" w:eastAsia="SimSun" w:hAnsi="Book Antiqua" w:cs="SimSun"/>
          <w:lang w:val="en-US" w:eastAsia="zh-CN"/>
        </w:rPr>
        <w:t xml:space="preserve"> 2011; </w:t>
      </w:r>
      <w:r w:rsidRPr="00057FA5">
        <w:rPr>
          <w:rFonts w:ascii="Book Antiqua" w:eastAsia="SimSun" w:hAnsi="Book Antiqua" w:cs="SimSun"/>
          <w:b/>
          <w:bCs/>
          <w:lang w:val="en-US" w:eastAsia="zh-CN"/>
        </w:rPr>
        <w:t>21</w:t>
      </w:r>
      <w:r w:rsidRPr="00057FA5">
        <w:rPr>
          <w:rFonts w:ascii="Book Antiqua" w:eastAsia="SimSun" w:hAnsi="Book Antiqua" w:cs="SimSun"/>
          <w:lang w:val="en-US" w:eastAsia="zh-CN"/>
        </w:rPr>
        <w:t>: 1233-1242 [PMID: 21293864 DOI: 10.1007/s00330-010-2030-1]</w:t>
      </w:r>
    </w:p>
    <w:p w14:paraId="2939E616"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71 </w:t>
      </w:r>
      <w:r w:rsidRPr="00057FA5">
        <w:rPr>
          <w:rFonts w:ascii="Book Antiqua" w:eastAsia="SimSun" w:hAnsi="Book Antiqua" w:cs="SimSun"/>
          <w:b/>
          <w:bCs/>
          <w:lang w:val="en-US" w:eastAsia="zh-CN"/>
        </w:rPr>
        <w:t>Marin D</w:t>
      </w:r>
      <w:r w:rsidRPr="00057FA5">
        <w:rPr>
          <w:rFonts w:ascii="Book Antiqua" w:eastAsia="SimSun" w:hAnsi="Book Antiqua" w:cs="SimSun"/>
          <w:lang w:val="en-US" w:eastAsia="zh-CN"/>
        </w:rPr>
        <w:t xml:space="preserve">, Di Martino M, Guerrisi A, De Filippis G, Rossi M, Ginanni Corradini S, Masciangelo R, Catalano C, Passariello R. Hepatocellular carcinoma in patients with cirrhosis: qualitative comparison of gadobenate dimeglumine-enhanced MR imaging and multiphasic 64-section CT. </w:t>
      </w:r>
      <w:r w:rsidRPr="00057FA5">
        <w:rPr>
          <w:rFonts w:ascii="Book Antiqua" w:eastAsia="SimSun" w:hAnsi="Book Antiqua" w:cs="SimSun"/>
          <w:i/>
          <w:iCs/>
          <w:lang w:val="en-US" w:eastAsia="zh-CN"/>
        </w:rPr>
        <w:t>Radiology</w:t>
      </w:r>
      <w:r w:rsidRPr="00057FA5">
        <w:rPr>
          <w:rFonts w:ascii="Book Antiqua" w:eastAsia="SimSun" w:hAnsi="Book Antiqua" w:cs="SimSun"/>
          <w:lang w:val="en-US" w:eastAsia="zh-CN"/>
        </w:rPr>
        <w:t xml:space="preserve"> 2009; </w:t>
      </w:r>
      <w:r w:rsidRPr="00057FA5">
        <w:rPr>
          <w:rFonts w:ascii="Book Antiqua" w:eastAsia="SimSun" w:hAnsi="Book Antiqua" w:cs="SimSun"/>
          <w:b/>
          <w:bCs/>
          <w:lang w:val="en-US" w:eastAsia="zh-CN"/>
        </w:rPr>
        <w:t>251</w:t>
      </w:r>
      <w:r w:rsidRPr="00057FA5">
        <w:rPr>
          <w:rFonts w:ascii="Book Antiqua" w:eastAsia="SimSun" w:hAnsi="Book Antiqua" w:cs="SimSun"/>
          <w:lang w:val="en-US" w:eastAsia="zh-CN"/>
        </w:rPr>
        <w:t>: 85-95 [PMID: 19332848 DOI: 10.1148/radiol.2511080400]</w:t>
      </w:r>
    </w:p>
    <w:p w14:paraId="2D3C9DBB"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72 </w:t>
      </w:r>
      <w:r w:rsidRPr="00057FA5">
        <w:rPr>
          <w:rFonts w:ascii="Book Antiqua" w:eastAsia="SimSun" w:hAnsi="Book Antiqua" w:cs="SimSun"/>
          <w:b/>
          <w:bCs/>
          <w:lang w:val="en-US" w:eastAsia="zh-CN"/>
        </w:rPr>
        <w:t>Choi JW</w:t>
      </w:r>
      <w:r w:rsidRPr="00057FA5">
        <w:rPr>
          <w:rFonts w:ascii="Book Antiqua" w:eastAsia="SimSun" w:hAnsi="Book Antiqua" w:cs="SimSun"/>
          <w:lang w:val="en-US" w:eastAsia="zh-CN"/>
        </w:rPr>
        <w:t xml:space="preserve">, Lee JM, Kim SJ, Yoon JH, Baek JH, Han JK, Choi BI. Hepatocellular carcinoma: imaging patterns on gadoxetic acid-enhanced MR Images and their value as an imaging biomarker. </w:t>
      </w:r>
      <w:r w:rsidRPr="00057FA5">
        <w:rPr>
          <w:rFonts w:ascii="Book Antiqua" w:eastAsia="SimSun" w:hAnsi="Book Antiqua" w:cs="SimSun"/>
          <w:i/>
          <w:iCs/>
          <w:lang w:val="en-US" w:eastAsia="zh-CN"/>
        </w:rPr>
        <w:t>Radiology</w:t>
      </w:r>
      <w:r w:rsidRPr="00057FA5">
        <w:rPr>
          <w:rFonts w:ascii="Book Antiqua" w:eastAsia="SimSun" w:hAnsi="Book Antiqua" w:cs="SimSun"/>
          <w:lang w:val="en-US" w:eastAsia="zh-CN"/>
        </w:rPr>
        <w:t xml:space="preserve"> 2013; </w:t>
      </w:r>
      <w:r w:rsidRPr="00057FA5">
        <w:rPr>
          <w:rFonts w:ascii="Book Antiqua" w:eastAsia="SimSun" w:hAnsi="Book Antiqua" w:cs="SimSun"/>
          <w:b/>
          <w:bCs/>
          <w:lang w:val="en-US" w:eastAsia="zh-CN"/>
        </w:rPr>
        <w:t>267</w:t>
      </w:r>
      <w:r w:rsidRPr="00057FA5">
        <w:rPr>
          <w:rFonts w:ascii="Book Antiqua" w:eastAsia="SimSun" w:hAnsi="Book Antiqua" w:cs="SimSun"/>
          <w:lang w:val="en-US" w:eastAsia="zh-CN"/>
        </w:rPr>
        <w:t>: 776-786 [PMID: 23401584 DOI: 10.1148/radiol.13120775]</w:t>
      </w:r>
    </w:p>
    <w:p w14:paraId="097BCA35"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73 </w:t>
      </w:r>
      <w:r w:rsidRPr="00057FA5">
        <w:rPr>
          <w:rFonts w:ascii="Book Antiqua" w:eastAsia="SimSun" w:hAnsi="Book Antiqua" w:cs="SimSun"/>
          <w:b/>
          <w:bCs/>
          <w:lang w:val="en-US" w:eastAsia="zh-CN"/>
        </w:rPr>
        <w:t>Hennedige T</w:t>
      </w:r>
      <w:r w:rsidRPr="00057FA5">
        <w:rPr>
          <w:rFonts w:ascii="Book Antiqua" w:eastAsia="SimSun" w:hAnsi="Book Antiqua" w:cs="SimSun"/>
          <w:lang w:val="en-US" w:eastAsia="zh-CN"/>
        </w:rPr>
        <w:t xml:space="preserve">, Yang ZJ, Ong CK, Venkatesh SK. Utility of non-contrast-enhanced CT for improved detection of arterial phase hyperenhancement in hepatocellular carcinoma. </w:t>
      </w:r>
      <w:r w:rsidRPr="00057FA5">
        <w:rPr>
          <w:rFonts w:ascii="Book Antiqua" w:eastAsia="SimSun" w:hAnsi="Book Antiqua" w:cs="SimSun"/>
          <w:i/>
          <w:iCs/>
          <w:lang w:val="en-US" w:eastAsia="zh-CN"/>
        </w:rPr>
        <w:t>Abdom Imaging</w:t>
      </w:r>
      <w:r w:rsidRPr="00057FA5">
        <w:rPr>
          <w:rFonts w:ascii="Book Antiqua" w:eastAsia="SimSun" w:hAnsi="Book Antiqua" w:cs="SimSun"/>
          <w:lang w:val="en-US" w:eastAsia="zh-CN"/>
        </w:rPr>
        <w:t xml:space="preserve"> 2014; </w:t>
      </w:r>
      <w:r w:rsidRPr="00057FA5">
        <w:rPr>
          <w:rFonts w:ascii="Book Antiqua" w:eastAsia="SimSun" w:hAnsi="Book Antiqua" w:cs="SimSun"/>
          <w:b/>
          <w:bCs/>
          <w:lang w:val="en-US" w:eastAsia="zh-CN"/>
        </w:rPr>
        <w:t>39</w:t>
      </w:r>
      <w:r w:rsidRPr="00057FA5">
        <w:rPr>
          <w:rFonts w:ascii="Book Antiqua" w:eastAsia="SimSun" w:hAnsi="Book Antiqua" w:cs="SimSun"/>
          <w:lang w:val="en-US" w:eastAsia="zh-CN"/>
        </w:rPr>
        <w:t>: 1247-1254 [PMID: 24943135 DOI: 10.1007/s00261-014-0174-1]</w:t>
      </w:r>
    </w:p>
    <w:p w14:paraId="6D08FA5D"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lastRenderedPageBreak/>
        <w:t xml:space="preserve">74 </w:t>
      </w:r>
      <w:r w:rsidRPr="00057FA5">
        <w:rPr>
          <w:rFonts w:ascii="Book Antiqua" w:eastAsia="SimSun" w:hAnsi="Book Antiqua" w:cs="SimSun"/>
          <w:b/>
          <w:bCs/>
          <w:lang w:val="en-US" w:eastAsia="zh-CN"/>
        </w:rPr>
        <w:t>Singh J</w:t>
      </w:r>
      <w:r w:rsidRPr="00057FA5">
        <w:rPr>
          <w:rFonts w:ascii="Book Antiqua" w:eastAsia="SimSun" w:hAnsi="Book Antiqua" w:cs="SimSun"/>
          <w:lang w:val="en-US" w:eastAsia="zh-CN"/>
        </w:rPr>
        <w:t xml:space="preserve">, Sharma S, Aggarwal N, Sood RG, Sood S, Sidhu R. Role of Perfusion CT Differentiating Hemangiomas from Malignant Hepatic Lesions. </w:t>
      </w:r>
      <w:r w:rsidRPr="00057FA5">
        <w:rPr>
          <w:rFonts w:ascii="Book Antiqua" w:eastAsia="SimSun" w:hAnsi="Book Antiqua" w:cs="SimSun"/>
          <w:i/>
          <w:iCs/>
          <w:lang w:val="en-US" w:eastAsia="zh-CN"/>
        </w:rPr>
        <w:t>J Clin Imaging Sci</w:t>
      </w:r>
      <w:r w:rsidRPr="00057FA5">
        <w:rPr>
          <w:rFonts w:ascii="Book Antiqua" w:eastAsia="SimSun" w:hAnsi="Book Antiqua" w:cs="SimSun"/>
          <w:lang w:val="en-US" w:eastAsia="zh-CN"/>
        </w:rPr>
        <w:t xml:space="preserve"> 2014; </w:t>
      </w:r>
      <w:r w:rsidRPr="00057FA5">
        <w:rPr>
          <w:rFonts w:ascii="Book Antiqua" w:eastAsia="SimSun" w:hAnsi="Book Antiqua" w:cs="SimSun"/>
          <w:b/>
          <w:bCs/>
          <w:lang w:val="en-US" w:eastAsia="zh-CN"/>
        </w:rPr>
        <w:t>4</w:t>
      </w:r>
      <w:r w:rsidRPr="00057FA5">
        <w:rPr>
          <w:rFonts w:ascii="Book Antiqua" w:eastAsia="SimSun" w:hAnsi="Book Antiqua" w:cs="SimSun"/>
          <w:lang w:val="en-US" w:eastAsia="zh-CN"/>
        </w:rPr>
        <w:t>: 10 [PMID: 24744967 DOI: 10.4103/2156-7514.127959]</w:t>
      </w:r>
    </w:p>
    <w:p w14:paraId="0C79BAF3"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75 </w:t>
      </w:r>
      <w:r w:rsidRPr="00057FA5">
        <w:rPr>
          <w:rFonts w:ascii="Book Antiqua" w:eastAsia="SimSun" w:hAnsi="Book Antiqua" w:cs="SimSun"/>
          <w:b/>
          <w:bCs/>
          <w:lang w:val="en-US" w:eastAsia="zh-CN"/>
        </w:rPr>
        <w:t>Sahani DV</w:t>
      </w:r>
      <w:r w:rsidRPr="00057FA5">
        <w:rPr>
          <w:rFonts w:ascii="Book Antiqua" w:eastAsia="SimSun" w:hAnsi="Book Antiqua" w:cs="SimSun"/>
          <w:lang w:val="en-US" w:eastAsia="zh-CN"/>
        </w:rPr>
        <w:t xml:space="preserve">, Holalkere NS, Mueller PR, Zhu AX. Advanced hepatocellular carcinoma: CT perfusion of liver and tumor tissue--initial experience. </w:t>
      </w:r>
      <w:r w:rsidRPr="00057FA5">
        <w:rPr>
          <w:rFonts w:ascii="Book Antiqua" w:eastAsia="SimSun" w:hAnsi="Book Antiqua" w:cs="SimSun"/>
          <w:i/>
          <w:iCs/>
          <w:lang w:val="en-US" w:eastAsia="zh-CN"/>
        </w:rPr>
        <w:t>Radiology</w:t>
      </w:r>
      <w:r w:rsidRPr="00057FA5">
        <w:rPr>
          <w:rFonts w:ascii="Book Antiqua" w:eastAsia="SimSun" w:hAnsi="Book Antiqua" w:cs="SimSun"/>
          <w:lang w:val="en-US" w:eastAsia="zh-CN"/>
        </w:rPr>
        <w:t xml:space="preserve"> 2007; </w:t>
      </w:r>
      <w:r w:rsidRPr="00057FA5">
        <w:rPr>
          <w:rFonts w:ascii="Book Antiqua" w:eastAsia="SimSun" w:hAnsi="Book Antiqua" w:cs="SimSun"/>
          <w:b/>
          <w:bCs/>
          <w:lang w:val="en-US" w:eastAsia="zh-CN"/>
        </w:rPr>
        <w:t>243</w:t>
      </w:r>
      <w:r w:rsidRPr="00057FA5">
        <w:rPr>
          <w:rFonts w:ascii="Book Antiqua" w:eastAsia="SimSun" w:hAnsi="Book Antiqua" w:cs="SimSun"/>
          <w:lang w:val="en-US" w:eastAsia="zh-CN"/>
        </w:rPr>
        <w:t>: 736-743 [PMID: 17517931 DOI: 10.1148/radiol.2433052020]</w:t>
      </w:r>
    </w:p>
    <w:p w14:paraId="3505A4D1"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76 </w:t>
      </w:r>
      <w:r w:rsidRPr="00057FA5">
        <w:rPr>
          <w:rFonts w:ascii="Book Antiqua" w:eastAsia="SimSun" w:hAnsi="Book Antiqua" w:cs="SimSun"/>
          <w:b/>
          <w:bCs/>
          <w:lang w:val="en-US" w:eastAsia="zh-CN"/>
        </w:rPr>
        <w:t>Ippolito D</w:t>
      </w:r>
      <w:r w:rsidRPr="00057FA5">
        <w:rPr>
          <w:rFonts w:ascii="Book Antiqua" w:eastAsia="SimSun" w:hAnsi="Book Antiqua" w:cs="SimSun"/>
          <w:lang w:val="en-US" w:eastAsia="zh-CN"/>
        </w:rPr>
        <w:t xml:space="preserve">, Sironi S, Pozzi M, Antolini L, Invernizzi F, Ratti L, Leone EB, Fazio F. Perfusion CT in cirrhotic patients with early stage hepatocellular carcinoma: assessment of tumor-related vascularization. </w:t>
      </w:r>
      <w:r w:rsidRPr="00057FA5">
        <w:rPr>
          <w:rFonts w:ascii="Book Antiqua" w:eastAsia="SimSun" w:hAnsi="Book Antiqua" w:cs="SimSun"/>
          <w:i/>
          <w:iCs/>
          <w:lang w:val="en-US" w:eastAsia="zh-CN"/>
        </w:rPr>
        <w:t>Eur J Radiol</w:t>
      </w:r>
      <w:r w:rsidRPr="00057FA5">
        <w:rPr>
          <w:rFonts w:ascii="Book Antiqua" w:eastAsia="SimSun" w:hAnsi="Book Antiqua" w:cs="SimSun"/>
          <w:lang w:val="en-US" w:eastAsia="zh-CN"/>
        </w:rPr>
        <w:t xml:space="preserve"> 2010; </w:t>
      </w:r>
      <w:r w:rsidRPr="00057FA5">
        <w:rPr>
          <w:rFonts w:ascii="Book Antiqua" w:eastAsia="SimSun" w:hAnsi="Book Antiqua" w:cs="SimSun"/>
          <w:b/>
          <w:bCs/>
          <w:lang w:val="en-US" w:eastAsia="zh-CN"/>
        </w:rPr>
        <w:t>73</w:t>
      </w:r>
      <w:r w:rsidRPr="00057FA5">
        <w:rPr>
          <w:rFonts w:ascii="Book Antiqua" w:eastAsia="SimSun" w:hAnsi="Book Antiqua" w:cs="SimSun"/>
          <w:lang w:val="en-US" w:eastAsia="zh-CN"/>
        </w:rPr>
        <w:t>: 148-152 [PMID: 19054640 DOI: 10.1016/j.ejrad.2008.10.014]</w:t>
      </w:r>
    </w:p>
    <w:p w14:paraId="3490A3AB"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77 </w:t>
      </w:r>
      <w:r w:rsidRPr="00057FA5">
        <w:rPr>
          <w:rFonts w:ascii="Book Antiqua" w:eastAsia="SimSun" w:hAnsi="Book Antiqua" w:cs="SimSun"/>
          <w:b/>
          <w:bCs/>
          <w:lang w:val="en-US" w:eastAsia="zh-CN"/>
        </w:rPr>
        <w:t>Bayraktutan Ü</w:t>
      </w:r>
      <w:r w:rsidRPr="00057FA5">
        <w:rPr>
          <w:rFonts w:ascii="Book Antiqua" w:eastAsia="SimSun" w:hAnsi="Book Antiqua" w:cs="SimSun"/>
          <w:lang w:val="en-US" w:eastAsia="zh-CN"/>
        </w:rPr>
        <w:t>, Kantarci A, O</w:t>
      </w:r>
      <w:r w:rsidRPr="00057FA5">
        <w:rPr>
          <w:rFonts w:ascii="Book Antiqua" w:eastAsia="MS Mincho" w:hAnsi="Book Antiqua" w:cs="MS Mincho"/>
          <w:lang w:val="en-US" w:eastAsia="zh-CN"/>
        </w:rPr>
        <w:t>ğ</w:t>
      </w:r>
      <w:r w:rsidRPr="00057FA5">
        <w:rPr>
          <w:rFonts w:ascii="Book Antiqua" w:eastAsia="SimSun" w:hAnsi="Book Antiqua" w:cs="SimSun"/>
          <w:lang w:val="en-US" w:eastAsia="zh-CN"/>
        </w:rPr>
        <w:t>ul H, Kizrak Y, Özyi</w:t>
      </w:r>
      <w:r w:rsidRPr="00057FA5">
        <w:rPr>
          <w:rFonts w:ascii="Book Antiqua" w:eastAsia="MS Mincho" w:hAnsi="Book Antiqua" w:cs="MS Mincho"/>
          <w:lang w:val="en-US" w:eastAsia="zh-CN"/>
        </w:rPr>
        <w:t>ğ</w:t>
      </w:r>
      <w:r w:rsidRPr="00057FA5">
        <w:rPr>
          <w:rFonts w:ascii="Book Antiqua" w:eastAsia="SimSun" w:hAnsi="Book Antiqua" w:cs="SimSun"/>
          <w:lang w:val="en-US" w:eastAsia="zh-CN"/>
        </w:rPr>
        <w:t>it Ö, Yüceler Z, Genç B, Özo</w:t>
      </w:r>
      <w:r w:rsidRPr="00057FA5">
        <w:rPr>
          <w:rFonts w:ascii="Book Antiqua" w:eastAsia="MS Mincho" w:hAnsi="Book Antiqua" w:cs="MS Mincho"/>
          <w:lang w:val="en-US" w:eastAsia="zh-CN"/>
        </w:rPr>
        <w:t>ğ</w:t>
      </w:r>
      <w:r w:rsidRPr="00057FA5">
        <w:rPr>
          <w:rFonts w:ascii="Book Antiqua" w:eastAsia="SimSun" w:hAnsi="Book Antiqua" w:cs="SimSun"/>
          <w:lang w:val="en-US" w:eastAsia="zh-CN"/>
        </w:rPr>
        <w:t xml:space="preserve">ul B. Evaluation of hepatocellular carcinoma with computed tomography perfusion imaging. </w:t>
      </w:r>
      <w:r w:rsidRPr="00057FA5">
        <w:rPr>
          <w:rFonts w:ascii="Book Antiqua" w:eastAsia="SimSun" w:hAnsi="Book Antiqua" w:cs="SimSun"/>
          <w:i/>
          <w:iCs/>
          <w:lang w:val="en-US" w:eastAsia="zh-CN"/>
        </w:rPr>
        <w:t>Turk J Med Sci</w:t>
      </w:r>
      <w:r w:rsidRPr="00057FA5">
        <w:rPr>
          <w:rFonts w:ascii="Book Antiqua" w:eastAsia="SimSun" w:hAnsi="Book Antiqua" w:cs="SimSun"/>
          <w:lang w:val="en-US" w:eastAsia="zh-CN"/>
        </w:rPr>
        <w:t xml:space="preserve"> 2014; </w:t>
      </w:r>
      <w:r w:rsidRPr="00057FA5">
        <w:rPr>
          <w:rFonts w:ascii="Book Antiqua" w:eastAsia="SimSun" w:hAnsi="Book Antiqua" w:cs="SimSun"/>
          <w:b/>
          <w:bCs/>
          <w:lang w:val="en-US" w:eastAsia="zh-CN"/>
        </w:rPr>
        <w:t>44</w:t>
      </w:r>
      <w:r w:rsidRPr="00057FA5">
        <w:rPr>
          <w:rFonts w:ascii="Book Antiqua" w:eastAsia="SimSun" w:hAnsi="Book Antiqua" w:cs="SimSun"/>
          <w:lang w:val="en-US" w:eastAsia="zh-CN"/>
        </w:rPr>
        <w:t>: 193-196 [PMID: 25536723 DOI: 10.3906/sag-1303-27]</w:t>
      </w:r>
    </w:p>
    <w:p w14:paraId="2BE3A460"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78 </w:t>
      </w:r>
      <w:r w:rsidRPr="00057FA5">
        <w:rPr>
          <w:rFonts w:ascii="Book Antiqua" w:eastAsia="SimSun" w:hAnsi="Book Antiqua" w:cs="SimSun"/>
          <w:b/>
          <w:bCs/>
          <w:lang w:val="en-US" w:eastAsia="zh-CN"/>
        </w:rPr>
        <w:t>Goh V</w:t>
      </w:r>
      <w:r w:rsidRPr="00057FA5">
        <w:rPr>
          <w:rFonts w:ascii="Book Antiqua" w:eastAsia="SimSun" w:hAnsi="Book Antiqua" w:cs="SimSun"/>
          <w:lang w:val="en-US" w:eastAsia="zh-CN"/>
        </w:rPr>
        <w:t xml:space="preserve">, Ng QS, Miles K. Computed tomography perfusion imaging for therapeutic assessment: has it come of age as a biomarker in oncology? </w:t>
      </w:r>
      <w:r w:rsidRPr="00057FA5">
        <w:rPr>
          <w:rFonts w:ascii="Book Antiqua" w:eastAsia="SimSun" w:hAnsi="Book Antiqua" w:cs="SimSun"/>
          <w:i/>
          <w:iCs/>
          <w:lang w:val="en-US" w:eastAsia="zh-CN"/>
        </w:rPr>
        <w:t>Invest Radiol</w:t>
      </w:r>
      <w:r w:rsidRPr="00057FA5">
        <w:rPr>
          <w:rFonts w:ascii="Book Antiqua" w:eastAsia="SimSun" w:hAnsi="Book Antiqua" w:cs="SimSun"/>
          <w:lang w:val="en-US" w:eastAsia="zh-CN"/>
        </w:rPr>
        <w:t xml:space="preserve"> 2012; </w:t>
      </w:r>
      <w:r w:rsidRPr="00057FA5">
        <w:rPr>
          <w:rFonts w:ascii="Book Antiqua" w:eastAsia="SimSun" w:hAnsi="Book Antiqua" w:cs="SimSun"/>
          <w:b/>
          <w:bCs/>
          <w:lang w:val="en-US" w:eastAsia="zh-CN"/>
        </w:rPr>
        <w:t>47</w:t>
      </w:r>
      <w:r w:rsidRPr="00057FA5">
        <w:rPr>
          <w:rFonts w:ascii="Book Antiqua" w:eastAsia="SimSun" w:hAnsi="Book Antiqua" w:cs="SimSun"/>
          <w:lang w:val="en-US" w:eastAsia="zh-CN"/>
        </w:rPr>
        <w:t>: 2-4 [PMID: 21808202 DOI: 10.1097/RLI.0b013e318229ff3e]</w:t>
      </w:r>
    </w:p>
    <w:p w14:paraId="5725B4C4"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79 </w:t>
      </w:r>
      <w:r w:rsidRPr="00057FA5">
        <w:rPr>
          <w:rFonts w:ascii="Book Antiqua" w:eastAsia="SimSun" w:hAnsi="Book Antiqua" w:cs="SimSun"/>
          <w:b/>
          <w:lang w:val="en-US" w:eastAsia="zh-CN"/>
        </w:rPr>
        <w:t>Postma AA</w:t>
      </w:r>
      <w:r w:rsidRPr="00057FA5">
        <w:rPr>
          <w:rFonts w:ascii="Book Antiqua" w:eastAsia="SimSun" w:hAnsi="Book Antiqua" w:cs="SimSun"/>
          <w:lang w:val="en-US" w:eastAsia="zh-CN"/>
        </w:rPr>
        <w:t xml:space="preserve">, Das M, Stadler AA, Wildberger JE. Dual-Energy CT: What the Neuroradiologist Should Know. </w:t>
      </w:r>
      <w:r w:rsidRPr="00057FA5">
        <w:rPr>
          <w:rFonts w:ascii="Book Antiqua" w:eastAsia="SimSun" w:hAnsi="Book Antiqua" w:cs="SimSun"/>
          <w:i/>
          <w:iCs/>
          <w:lang w:val="en-US" w:eastAsia="zh-CN"/>
        </w:rPr>
        <w:t>Curr Radiol Rep</w:t>
      </w:r>
      <w:r w:rsidRPr="00057FA5">
        <w:rPr>
          <w:rFonts w:ascii="Book Antiqua" w:eastAsia="SimSun" w:hAnsi="Book Antiqua" w:cs="SimSun"/>
          <w:lang w:val="en-US" w:eastAsia="zh-CN"/>
        </w:rPr>
        <w:t xml:space="preserve"> </w:t>
      </w:r>
      <w:r w:rsidRPr="00057FA5">
        <w:rPr>
          <w:rFonts w:ascii="Book Antiqua" w:eastAsia="SimSun" w:hAnsi="Book Antiqua" w:cs="SimSun" w:hint="eastAsia"/>
          <w:lang w:val="en-US" w:eastAsia="zh-CN"/>
        </w:rPr>
        <w:t>2015</w:t>
      </w:r>
      <w:r w:rsidRPr="00057FA5">
        <w:rPr>
          <w:rFonts w:ascii="Book Antiqua" w:eastAsia="SimSun" w:hAnsi="Book Antiqua" w:cs="SimSun"/>
          <w:lang w:val="en-US" w:eastAsia="zh-CN"/>
        </w:rPr>
        <w:t xml:space="preserve">; </w:t>
      </w:r>
      <w:r w:rsidRPr="00057FA5">
        <w:rPr>
          <w:rFonts w:ascii="Book Antiqua" w:eastAsia="SimSun" w:hAnsi="Book Antiqua" w:cs="SimSun"/>
          <w:b/>
          <w:bCs/>
          <w:lang w:val="en-US" w:eastAsia="zh-CN"/>
        </w:rPr>
        <w:t>3</w:t>
      </w:r>
      <w:r w:rsidRPr="00057FA5">
        <w:rPr>
          <w:rFonts w:ascii="Book Antiqua" w:eastAsia="SimSun" w:hAnsi="Book Antiqua" w:cs="SimSun"/>
          <w:lang w:val="en-US" w:eastAsia="zh-CN"/>
        </w:rPr>
        <w:t>: 16 [PMID: 25815242 DOI: 10.1007/s40134-015-0097-9]</w:t>
      </w:r>
    </w:p>
    <w:p w14:paraId="5C949E64"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80 </w:t>
      </w:r>
      <w:r w:rsidRPr="00057FA5">
        <w:rPr>
          <w:rFonts w:ascii="Book Antiqua" w:eastAsia="SimSun" w:hAnsi="Book Antiqua" w:cs="SimSun"/>
          <w:b/>
          <w:bCs/>
          <w:lang w:val="en-US" w:eastAsia="zh-CN"/>
        </w:rPr>
        <w:t>Okada M</w:t>
      </w:r>
      <w:r w:rsidRPr="00057FA5">
        <w:rPr>
          <w:rFonts w:ascii="Book Antiqua" w:eastAsia="SimSun" w:hAnsi="Book Antiqua" w:cs="SimSun"/>
          <w:lang w:val="en-US" w:eastAsia="zh-CN"/>
        </w:rPr>
        <w:t xml:space="preserve">, Kim T, Murakami T. Hepatocellular nodules in liver cirrhosis: state of the art CT evaluation (perfusion CT/volume helical shuttle scan/dual-energy CT, etc.). </w:t>
      </w:r>
      <w:r w:rsidRPr="00057FA5">
        <w:rPr>
          <w:rFonts w:ascii="Book Antiqua" w:eastAsia="SimSun" w:hAnsi="Book Antiqua" w:cs="SimSun"/>
          <w:i/>
          <w:iCs/>
          <w:lang w:val="en-US" w:eastAsia="zh-CN"/>
        </w:rPr>
        <w:t>Abdom Imaging</w:t>
      </w:r>
      <w:r w:rsidRPr="00057FA5">
        <w:rPr>
          <w:rFonts w:ascii="Book Antiqua" w:eastAsia="SimSun" w:hAnsi="Book Antiqua" w:cs="SimSun"/>
          <w:lang w:val="en-US" w:eastAsia="zh-CN"/>
        </w:rPr>
        <w:t xml:space="preserve"> 2011; </w:t>
      </w:r>
      <w:r w:rsidRPr="00057FA5">
        <w:rPr>
          <w:rFonts w:ascii="Book Antiqua" w:eastAsia="SimSun" w:hAnsi="Book Antiqua" w:cs="SimSun"/>
          <w:b/>
          <w:bCs/>
          <w:lang w:val="en-US" w:eastAsia="zh-CN"/>
        </w:rPr>
        <w:t>36</w:t>
      </w:r>
      <w:r w:rsidRPr="00057FA5">
        <w:rPr>
          <w:rFonts w:ascii="Book Antiqua" w:eastAsia="SimSun" w:hAnsi="Book Antiqua" w:cs="SimSun"/>
          <w:lang w:val="en-US" w:eastAsia="zh-CN"/>
        </w:rPr>
        <w:t>: 273-281 [PMID: 21267563 DOI: 10.1007/s00261-011-9684-2]</w:t>
      </w:r>
    </w:p>
    <w:p w14:paraId="4C8D3E57"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81 </w:t>
      </w:r>
      <w:r w:rsidRPr="00057FA5">
        <w:rPr>
          <w:rFonts w:ascii="Book Antiqua" w:eastAsia="SimSun" w:hAnsi="Book Antiqua" w:cs="SimSun"/>
          <w:b/>
          <w:bCs/>
          <w:lang w:val="en-US" w:eastAsia="zh-CN"/>
        </w:rPr>
        <w:t>Akasaka T</w:t>
      </w:r>
      <w:r w:rsidRPr="00057FA5">
        <w:rPr>
          <w:rFonts w:ascii="Book Antiqua" w:eastAsia="SimSun" w:hAnsi="Book Antiqua" w:cs="SimSun"/>
          <w:lang w:val="en-US" w:eastAsia="zh-CN"/>
        </w:rPr>
        <w:t xml:space="preserve">, Mitsuishi T, Nakajima H, Suzuki R, Shimizu S. Aneurysm of the left subclavian artery associated with Turner's syndrome. Successful surgical treatment. </w:t>
      </w:r>
      <w:r w:rsidRPr="00057FA5">
        <w:rPr>
          <w:rFonts w:ascii="Book Antiqua" w:eastAsia="SimSun" w:hAnsi="Book Antiqua" w:cs="SimSun"/>
          <w:i/>
          <w:iCs/>
          <w:lang w:val="en-US" w:eastAsia="zh-CN"/>
        </w:rPr>
        <w:t>J Cardiovasc Surg (Torino)</w:t>
      </w:r>
      <w:r w:rsidRPr="00057FA5">
        <w:rPr>
          <w:rFonts w:ascii="Book Antiqua" w:eastAsia="SimSun" w:hAnsi="Book Antiqua" w:cs="SimSun"/>
          <w:lang w:val="en-US" w:eastAsia="zh-CN"/>
        </w:rPr>
        <w:t xml:space="preserve"> </w:t>
      </w:r>
      <w:r w:rsidRPr="00057FA5">
        <w:rPr>
          <w:rFonts w:ascii="Book Antiqua" w:eastAsia="SimSun" w:hAnsi="Book Antiqua" w:cs="SimSun" w:hint="eastAsia"/>
          <w:lang w:val="en-US" w:eastAsia="zh-CN"/>
        </w:rPr>
        <w:t>2014</w:t>
      </w:r>
      <w:r w:rsidRPr="00057FA5">
        <w:rPr>
          <w:rFonts w:ascii="Book Antiqua" w:eastAsia="SimSun" w:hAnsi="Book Antiqua" w:cs="SimSun"/>
          <w:lang w:val="en-US" w:eastAsia="zh-CN"/>
        </w:rPr>
        <w:t xml:space="preserve">; </w:t>
      </w:r>
      <w:r w:rsidRPr="00057FA5">
        <w:rPr>
          <w:rFonts w:ascii="Book Antiqua" w:eastAsia="SimSun" w:hAnsi="Book Antiqua" w:cs="SimSun"/>
          <w:b/>
          <w:bCs/>
          <w:lang w:val="en-US" w:eastAsia="zh-CN"/>
        </w:rPr>
        <w:t>30</w:t>
      </w:r>
      <w:r w:rsidRPr="00057FA5">
        <w:rPr>
          <w:rFonts w:ascii="Book Antiqua" w:eastAsia="SimSun" w:hAnsi="Book Antiqua" w:cs="SimSun"/>
          <w:lang w:val="en-US" w:eastAsia="zh-CN"/>
        </w:rPr>
        <w:t>: 945-947 [PMID: 2532217 DOI: 10.3978/j.issn.1000-9604.2014.08.15]</w:t>
      </w:r>
    </w:p>
    <w:p w14:paraId="619D6B8A"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82 </w:t>
      </w:r>
      <w:r w:rsidRPr="00057FA5">
        <w:rPr>
          <w:rFonts w:ascii="Book Antiqua" w:eastAsia="SimSun" w:hAnsi="Book Antiqua" w:cs="SimSun"/>
          <w:b/>
          <w:bCs/>
          <w:lang w:val="en-US" w:eastAsia="zh-CN"/>
        </w:rPr>
        <w:t>Davarpanah AH</w:t>
      </w:r>
      <w:r w:rsidRPr="00057FA5">
        <w:rPr>
          <w:rFonts w:ascii="Book Antiqua" w:eastAsia="SimSun" w:hAnsi="Book Antiqua" w:cs="SimSun"/>
          <w:lang w:val="en-US" w:eastAsia="zh-CN"/>
        </w:rPr>
        <w:t xml:space="preserve">, Weinreb JC. The role of imaging in hepatocellular carcinoma: the present and future. </w:t>
      </w:r>
      <w:r w:rsidRPr="00057FA5">
        <w:rPr>
          <w:rFonts w:ascii="Book Antiqua" w:eastAsia="SimSun" w:hAnsi="Book Antiqua" w:cs="SimSun"/>
          <w:i/>
          <w:iCs/>
          <w:lang w:val="en-US" w:eastAsia="zh-CN"/>
        </w:rPr>
        <w:t>J Clin Gastroenterol</w:t>
      </w:r>
      <w:r w:rsidRPr="00057FA5">
        <w:rPr>
          <w:rFonts w:ascii="Book Antiqua" w:eastAsia="SimSun" w:hAnsi="Book Antiqua" w:cs="SimSun"/>
          <w:lang w:val="en-US" w:eastAsia="zh-CN"/>
        </w:rPr>
        <w:t xml:space="preserve"> 2013; </w:t>
      </w:r>
      <w:r w:rsidRPr="00057FA5">
        <w:rPr>
          <w:rFonts w:ascii="Book Antiqua" w:eastAsia="SimSun" w:hAnsi="Book Antiqua" w:cs="SimSun"/>
          <w:b/>
          <w:bCs/>
          <w:lang w:val="en-US" w:eastAsia="zh-CN"/>
        </w:rPr>
        <w:t>47 Suppl</w:t>
      </w:r>
      <w:r w:rsidRPr="00057FA5">
        <w:rPr>
          <w:rFonts w:ascii="Book Antiqua" w:eastAsia="SimSun" w:hAnsi="Book Antiqua" w:cs="SimSun"/>
          <w:lang w:val="en-US" w:eastAsia="zh-CN"/>
        </w:rPr>
        <w:t>: S7-10 [PMID: 23632342 DOI: 10.1097/MCG.0b013e31827f0d3d]</w:t>
      </w:r>
    </w:p>
    <w:p w14:paraId="6F338876"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lastRenderedPageBreak/>
        <w:t xml:space="preserve">83 </w:t>
      </w:r>
      <w:r w:rsidRPr="00057FA5">
        <w:rPr>
          <w:rFonts w:ascii="Book Antiqua" w:eastAsia="SimSun" w:hAnsi="Book Antiqua" w:cs="SimSun"/>
          <w:b/>
          <w:bCs/>
          <w:lang w:val="en-US" w:eastAsia="zh-CN"/>
        </w:rPr>
        <w:t>Huwart L</w:t>
      </w:r>
      <w:r w:rsidRPr="00057FA5">
        <w:rPr>
          <w:rFonts w:ascii="Book Antiqua" w:eastAsia="SimSun" w:hAnsi="Book Antiqua" w:cs="SimSun"/>
          <w:lang w:val="en-US" w:eastAsia="zh-CN"/>
        </w:rPr>
        <w:t xml:space="preserve">, Peeters F, Sinkus R, Annet L, Salameh N, ter Beek LC, Horsmans Y, Van Beers BE. Liver fibrosis: non-invasive assessment with MR elastography. </w:t>
      </w:r>
      <w:r w:rsidRPr="00057FA5">
        <w:rPr>
          <w:rFonts w:ascii="Book Antiqua" w:eastAsia="SimSun" w:hAnsi="Book Antiqua" w:cs="SimSun"/>
          <w:i/>
          <w:iCs/>
          <w:lang w:val="en-US" w:eastAsia="zh-CN"/>
        </w:rPr>
        <w:t>NMR Biomed</w:t>
      </w:r>
      <w:r w:rsidRPr="00057FA5">
        <w:rPr>
          <w:rFonts w:ascii="Book Antiqua" w:eastAsia="SimSun" w:hAnsi="Book Antiqua" w:cs="SimSun"/>
          <w:lang w:val="en-US" w:eastAsia="zh-CN"/>
        </w:rPr>
        <w:t xml:space="preserve"> 2006; </w:t>
      </w:r>
      <w:r w:rsidRPr="00057FA5">
        <w:rPr>
          <w:rFonts w:ascii="Book Antiqua" w:eastAsia="SimSun" w:hAnsi="Book Antiqua" w:cs="SimSun"/>
          <w:b/>
          <w:bCs/>
          <w:lang w:val="en-US" w:eastAsia="zh-CN"/>
        </w:rPr>
        <w:t>19</w:t>
      </w:r>
      <w:r w:rsidRPr="00057FA5">
        <w:rPr>
          <w:rFonts w:ascii="Book Antiqua" w:eastAsia="SimSun" w:hAnsi="Book Antiqua" w:cs="SimSun"/>
          <w:lang w:val="en-US" w:eastAsia="zh-CN"/>
        </w:rPr>
        <w:t>: 173-179 [PMID: 16521091 DOI: 10.1002/nbm.1030]</w:t>
      </w:r>
    </w:p>
    <w:p w14:paraId="27071652"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84 </w:t>
      </w:r>
      <w:r w:rsidRPr="00057FA5">
        <w:rPr>
          <w:rFonts w:ascii="Book Antiqua" w:eastAsia="SimSun" w:hAnsi="Book Antiqua" w:cs="SimSun"/>
          <w:b/>
          <w:bCs/>
          <w:lang w:val="en-US" w:eastAsia="zh-CN"/>
        </w:rPr>
        <w:t>Yin M</w:t>
      </w:r>
      <w:r w:rsidRPr="00057FA5">
        <w:rPr>
          <w:rFonts w:ascii="Book Antiqua" w:eastAsia="SimSun" w:hAnsi="Book Antiqua" w:cs="SimSun"/>
          <w:lang w:val="en-US" w:eastAsia="zh-CN"/>
        </w:rPr>
        <w:t xml:space="preserve">, Talwalkar JA, Glaser KJ, Manduca A, Grimm RC, Rossman PJ, Fidler JL, Ehman RL. Assessment of hepatic fibrosis with magnetic resonance elastography. </w:t>
      </w:r>
      <w:r w:rsidRPr="00057FA5">
        <w:rPr>
          <w:rFonts w:ascii="Book Antiqua" w:eastAsia="SimSun" w:hAnsi="Book Antiqua" w:cs="SimSun"/>
          <w:i/>
          <w:iCs/>
          <w:lang w:val="en-US" w:eastAsia="zh-CN"/>
        </w:rPr>
        <w:t>Clin Gastroenterol Hepatol</w:t>
      </w:r>
      <w:r w:rsidRPr="00057FA5">
        <w:rPr>
          <w:rFonts w:ascii="Book Antiqua" w:eastAsia="SimSun" w:hAnsi="Book Antiqua" w:cs="SimSun"/>
          <w:lang w:val="en-US" w:eastAsia="zh-CN"/>
        </w:rPr>
        <w:t xml:space="preserve"> 2007; </w:t>
      </w:r>
      <w:r w:rsidRPr="00057FA5">
        <w:rPr>
          <w:rFonts w:ascii="Book Antiqua" w:eastAsia="SimSun" w:hAnsi="Book Antiqua" w:cs="SimSun"/>
          <w:b/>
          <w:bCs/>
          <w:lang w:val="en-US" w:eastAsia="zh-CN"/>
        </w:rPr>
        <w:t>5</w:t>
      </w:r>
      <w:r w:rsidRPr="00057FA5">
        <w:rPr>
          <w:rFonts w:ascii="Book Antiqua" w:eastAsia="SimSun" w:hAnsi="Book Antiqua" w:cs="SimSun"/>
          <w:lang w:val="en-US" w:eastAsia="zh-CN"/>
        </w:rPr>
        <w:t>: 1207-1213.e2 [PMID: 17916548 DOI: 10.1016/j.cgh.2007.06.012]</w:t>
      </w:r>
    </w:p>
    <w:p w14:paraId="55F02094"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85 </w:t>
      </w:r>
      <w:r w:rsidRPr="00057FA5">
        <w:rPr>
          <w:rFonts w:ascii="Book Antiqua" w:eastAsia="SimSun" w:hAnsi="Book Antiqua" w:cs="SimSun"/>
          <w:b/>
          <w:bCs/>
          <w:lang w:val="en-US" w:eastAsia="zh-CN"/>
        </w:rPr>
        <w:t>Venkatesh SK</w:t>
      </w:r>
      <w:r w:rsidRPr="00057FA5">
        <w:rPr>
          <w:rFonts w:ascii="Book Antiqua" w:eastAsia="SimSun" w:hAnsi="Book Antiqua" w:cs="SimSun"/>
          <w:lang w:val="en-US" w:eastAsia="zh-CN"/>
        </w:rPr>
        <w:t xml:space="preserve">, Yin M, Glockner JF, Takahashi N, Araoz PA, Talwalkar JA, Ehman RL. MR elastography of liver tumors: preliminary results. </w:t>
      </w:r>
      <w:r w:rsidRPr="00057FA5">
        <w:rPr>
          <w:rFonts w:ascii="Book Antiqua" w:eastAsia="SimSun" w:hAnsi="Book Antiqua" w:cs="SimSun"/>
          <w:i/>
          <w:iCs/>
          <w:lang w:val="en-US" w:eastAsia="zh-CN"/>
        </w:rPr>
        <w:t>AJR Am J Roentgenol</w:t>
      </w:r>
      <w:r w:rsidRPr="00057FA5">
        <w:rPr>
          <w:rFonts w:ascii="Book Antiqua" w:eastAsia="SimSun" w:hAnsi="Book Antiqua" w:cs="SimSun"/>
          <w:lang w:val="en-US" w:eastAsia="zh-CN"/>
        </w:rPr>
        <w:t xml:space="preserve"> 2008; </w:t>
      </w:r>
      <w:r w:rsidRPr="00057FA5">
        <w:rPr>
          <w:rFonts w:ascii="Book Antiqua" w:eastAsia="SimSun" w:hAnsi="Book Antiqua" w:cs="SimSun"/>
          <w:b/>
          <w:bCs/>
          <w:lang w:val="en-US" w:eastAsia="zh-CN"/>
        </w:rPr>
        <w:t>190</w:t>
      </w:r>
      <w:r w:rsidRPr="00057FA5">
        <w:rPr>
          <w:rFonts w:ascii="Book Antiqua" w:eastAsia="SimSun" w:hAnsi="Book Antiqua" w:cs="SimSun"/>
          <w:lang w:val="en-US" w:eastAsia="zh-CN"/>
        </w:rPr>
        <w:t>: 1534-1540 [PMID: 18492904 DOI: 10.2214/AJR.07.3123]</w:t>
      </w:r>
    </w:p>
    <w:p w14:paraId="781EB0F8"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86 </w:t>
      </w:r>
      <w:r w:rsidRPr="00057FA5">
        <w:rPr>
          <w:rFonts w:ascii="Book Antiqua" w:eastAsia="SimSun" w:hAnsi="Book Antiqua" w:cs="SimSun"/>
          <w:b/>
          <w:bCs/>
          <w:lang w:val="en-US" w:eastAsia="zh-CN"/>
        </w:rPr>
        <w:t>Garteiser P</w:t>
      </w:r>
      <w:r w:rsidRPr="00057FA5">
        <w:rPr>
          <w:rFonts w:ascii="Book Antiqua" w:eastAsia="SimSun" w:hAnsi="Book Antiqua" w:cs="SimSun"/>
          <w:lang w:val="en-US" w:eastAsia="zh-CN"/>
        </w:rPr>
        <w:t xml:space="preserve">, Doblas S, Daire JL, Wagner M, Leitao H, Vilgrain V, Sinkus R, Van Beers BE. MR elastography of liver tumours: value of viscoelastic properties for tumour characterisation. </w:t>
      </w:r>
      <w:r w:rsidRPr="00057FA5">
        <w:rPr>
          <w:rFonts w:ascii="Book Antiqua" w:eastAsia="SimSun" w:hAnsi="Book Antiqua" w:cs="SimSun"/>
          <w:i/>
          <w:iCs/>
          <w:lang w:val="en-US" w:eastAsia="zh-CN"/>
        </w:rPr>
        <w:t>Eur Radiol</w:t>
      </w:r>
      <w:r w:rsidRPr="00057FA5">
        <w:rPr>
          <w:rFonts w:ascii="Book Antiqua" w:eastAsia="SimSun" w:hAnsi="Book Antiqua" w:cs="SimSun"/>
          <w:lang w:val="en-US" w:eastAsia="zh-CN"/>
        </w:rPr>
        <w:t xml:space="preserve"> 2012; </w:t>
      </w:r>
      <w:r w:rsidRPr="00057FA5">
        <w:rPr>
          <w:rFonts w:ascii="Book Antiqua" w:eastAsia="SimSun" w:hAnsi="Book Antiqua" w:cs="SimSun"/>
          <w:b/>
          <w:bCs/>
          <w:lang w:val="en-US" w:eastAsia="zh-CN"/>
        </w:rPr>
        <w:t>22</w:t>
      </w:r>
      <w:r w:rsidRPr="00057FA5">
        <w:rPr>
          <w:rFonts w:ascii="Book Antiqua" w:eastAsia="SimSun" w:hAnsi="Book Antiqua" w:cs="SimSun"/>
          <w:lang w:val="en-US" w:eastAsia="zh-CN"/>
        </w:rPr>
        <w:t>: 2169-2177 [PMID: 22572989 DOI: 10.1007/s00330-012-2474-6]</w:t>
      </w:r>
    </w:p>
    <w:p w14:paraId="4C7806D0"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87 </w:t>
      </w:r>
      <w:r w:rsidRPr="00057FA5">
        <w:rPr>
          <w:rFonts w:ascii="Book Antiqua" w:eastAsia="SimSun" w:hAnsi="Book Antiqua" w:cs="SimSun"/>
          <w:b/>
          <w:lang w:val="en-US" w:eastAsia="zh-CN"/>
        </w:rPr>
        <w:t>Hennedige TP</w:t>
      </w:r>
      <w:r w:rsidRPr="00057FA5">
        <w:rPr>
          <w:rFonts w:ascii="Book Antiqua" w:eastAsia="SimSun" w:hAnsi="Book Antiqua" w:cs="SimSun"/>
          <w:lang w:val="en-US" w:eastAsia="zh-CN"/>
        </w:rPr>
        <w:t>, Hallinan TP, Leung FP, Teo LLS, Iyer S, Wang G, Chang S, Madhavan K, Wee A, Venkatesh SK.</w:t>
      </w:r>
      <w:bookmarkStart w:id="303" w:name="OLE_LINK2641"/>
      <w:bookmarkStart w:id="304" w:name="OLE_LINK2642"/>
      <w:r w:rsidRPr="00057FA5">
        <w:rPr>
          <w:rFonts w:ascii="Book Antiqua" w:eastAsia="SimSun" w:hAnsi="Book Antiqua" w:cs="SimSun"/>
          <w:lang w:val="en-US" w:eastAsia="zh-CN"/>
        </w:rPr>
        <w:t xml:space="preserve"> Comparison of magnetic resonance elastography and diffusion-weighted imaging for differentiating benign and malignant liver lesions</w:t>
      </w:r>
      <w:bookmarkEnd w:id="303"/>
      <w:bookmarkEnd w:id="304"/>
      <w:r w:rsidRPr="00057FA5">
        <w:rPr>
          <w:rFonts w:ascii="Book Antiqua" w:eastAsia="SimSun" w:hAnsi="Book Antiqua" w:cs="SimSun"/>
          <w:lang w:val="en-US" w:eastAsia="zh-CN"/>
        </w:rPr>
        <w:t xml:space="preserve">. </w:t>
      </w:r>
      <w:r w:rsidRPr="00057FA5">
        <w:rPr>
          <w:rFonts w:ascii="Book Antiqua" w:eastAsia="SimSun" w:hAnsi="Book Antiqua" w:cs="SimSun"/>
          <w:i/>
          <w:lang w:val="en-US" w:eastAsia="zh-CN"/>
        </w:rPr>
        <w:t>Eur Radiol</w:t>
      </w:r>
      <w:r w:rsidRPr="00057FA5">
        <w:rPr>
          <w:rFonts w:ascii="Book Antiqua" w:eastAsia="SimSun" w:hAnsi="Book Antiqua" w:cs="SimSun" w:hint="eastAsia"/>
          <w:i/>
          <w:lang w:val="en-US" w:eastAsia="zh-CN"/>
        </w:rPr>
        <w:t xml:space="preserve"> </w:t>
      </w:r>
      <w:r w:rsidRPr="00057FA5">
        <w:rPr>
          <w:rFonts w:ascii="Book Antiqua" w:eastAsia="SimSun" w:hAnsi="Book Antiqua" w:cs="SimSun" w:hint="eastAsia"/>
          <w:lang w:val="en-US" w:eastAsia="zh-CN"/>
        </w:rPr>
        <w:t>2015 Jun 2</w:t>
      </w:r>
      <w:r w:rsidRPr="00057FA5">
        <w:rPr>
          <w:rFonts w:ascii="Book Antiqua" w:eastAsia="SimSun" w:hAnsi="Book Antiqua" w:cs="SimSun" w:hint="eastAsia"/>
          <w:i/>
          <w:lang w:val="en-US" w:eastAsia="zh-CN"/>
        </w:rPr>
        <w:t>;</w:t>
      </w:r>
      <w:r w:rsidRPr="00057FA5">
        <w:rPr>
          <w:rFonts w:ascii="Book Antiqua" w:eastAsia="SimSun" w:hAnsi="Book Antiqua" w:cs="SimSun"/>
          <w:lang w:val="en-US" w:eastAsia="zh-CN"/>
        </w:rPr>
        <w:t xml:space="preserve"> Epub ahead of print [PMID: 26032879 DOI 10.1007/s00330-015-3835-8]</w:t>
      </w:r>
    </w:p>
    <w:p w14:paraId="33AA48FB"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88 </w:t>
      </w:r>
      <w:r w:rsidRPr="00057FA5">
        <w:rPr>
          <w:rFonts w:ascii="Book Antiqua" w:eastAsia="SimSun" w:hAnsi="Book Antiqua" w:cs="SimSun"/>
          <w:b/>
          <w:bCs/>
          <w:lang w:val="en-US" w:eastAsia="zh-CN"/>
        </w:rPr>
        <w:t>ter Voert EG</w:t>
      </w:r>
      <w:r w:rsidRPr="00057FA5">
        <w:rPr>
          <w:rFonts w:ascii="Book Antiqua" w:eastAsia="SimSun" w:hAnsi="Book Antiqua" w:cs="SimSun"/>
          <w:lang w:val="en-US" w:eastAsia="zh-CN"/>
        </w:rPr>
        <w:t xml:space="preserve">, Heijmen L, van Laarhoven HW, Heerschap A. In vivo magnetic resonance spectroscopy of liver tumors and metastases. </w:t>
      </w:r>
      <w:r w:rsidRPr="00057FA5">
        <w:rPr>
          <w:rFonts w:ascii="Book Antiqua" w:eastAsia="SimSun" w:hAnsi="Book Antiqua" w:cs="SimSun"/>
          <w:i/>
          <w:iCs/>
          <w:lang w:val="en-US" w:eastAsia="zh-CN"/>
        </w:rPr>
        <w:t>World J Gastroenterol</w:t>
      </w:r>
      <w:r w:rsidRPr="00057FA5">
        <w:rPr>
          <w:rFonts w:ascii="Book Antiqua" w:eastAsia="SimSun" w:hAnsi="Book Antiqua" w:cs="SimSun"/>
          <w:lang w:val="en-US" w:eastAsia="zh-CN"/>
        </w:rPr>
        <w:t xml:space="preserve"> 2011; </w:t>
      </w:r>
      <w:r w:rsidRPr="00057FA5">
        <w:rPr>
          <w:rFonts w:ascii="Book Antiqua" w:eastAsia="SimSun" w:hAnsi="Book Antiqua" w:cs="SimSun"/>
          <w:b/>
          <w:bCs/>
          <w:lang w:val="en-US" w:eastAsia="zh-CN"/>
        </w:rPr>
        <w:t>17</w:t>
      </w:r>
      <w:r w:rsidRPr="00057FA5">
        <w:rPr>
          <w:rFonts w:ascii="Book Antiqua" w:eastAsia="SimSun" w:hAnsi="Book Antiqua" w:cs="SimSun"/>
          <w:lang w:val="en-US" w:eastAsia="zh-CN"/>
        </w:rPr>
        <w:t>: 5133-5149 [PMID: 22215937 DOI: 10.3748/wjg.v17.i47.5133]</w:t>
      </w:r>
    </w:p>
    <w:p w14:paraId="26BEA2D9"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89 </w:t>
      </w:r>
      <w:r w:rsidRPr="00057FA5">
        <w:rPr>
          <w:rFonts w:ascii="Book Antiqua" w:eastAsia="SimSun" w:hAnsi="Book Antiqua" w:cs="SimSun"/>
          <w:b/>
          <w:bCs/>
          <w:lang w:val="en-US" w:eastAsia="zh-CN"/>
        </w:rPr>
        <w:t>Bell JD</w:t>
      </w:r>
      <w:r w:rsidRPr="00057FA5">
        <w:rPr>
          <w:rFonts w:ascii="Book Antiqua" w:eastAsia="SimSun" w:hAnsi="Book Antiqua" w:cs="SimSun"/>
          <w:lang w:val="en-US" w:eastAsia="zh-CN"/>
        </w:rPr>
        <w:t xml:space="preserve">, Cox IJ, Sargentoni J, Peden CJ, Menon DK, Foster CS, Watanapa P, Iles RA, Urenjak J. A 31P and 1H-NMR investigation in vitro of normal and abnormal human liver. </w:t>
      </w:r>
      <w:r w:rsidRPr="00057FA5">
        <w:rPr>
          <w:rFonts w:ascii="Book Antiqua" w:eastAsia="SimSun" w:hAnsi="Book Antiqua" w:cs="SimSun"/>
          <w:i/>
          <w:iCs/>
          <w:lang w:val="en-US" w:eastAsia="zh-CN"/>
        </w:rPr>
        <w:t>Biochim Biophys Acta</w:t>
      </w:r>
      <w:r w:rsidRPr="00057FA5">
        <w:rPr>
          <w:rFonts w:ascii="Book Antiqua" w:eastAsia="SimSun" w:hAnsi="Book Antiqua" w:cs="SimSun"/>
          <w:lang w:val="en-US" w:eastAsia="zh-CN"/>
        </w:rPr>
        <w:t xml:space="preserve"> 1993; </w:t>
      </w:r>
      <w:r w:rsidRPr="00057FA5">
        <w:rPr>
          <w:rFonts w:ascii="Book Antiqua" w:eastAsia="SimSun" w:hAnsi="Book Antiqua" w:cs="SimSun"/>
          <w:b/>
          <w:bCs/>
          <w:lang w:val="en-US" w:eastAsia="zh-CN"/>
        </w:rPr>
        <w:t>1225</w:t>
      </w:r>
      <w:r w:rsidRPr="00057FA5">
        <w:rPr>
          <w:rFonts w:ascii="Book Antiqua" w:eastAsia="SimSun" w:hAnsi="Book Antiqua" w:cs="SimSun"/>
          <w:lang w:val="en-US" w:eastAsia="zh-CN"/>
        </w:rPr>
        <w:t>: 71-77 [PMID: 8241291 DOI: 10.1016/0925-4439(93)90124-J]</w:t>
      </w:r>
    </w:p>
    <w:p w14:paraId="7A7A1441"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90 </w:t>
      </w:r>
      <w:r w:rsidRPr="00057FA5">
        <w:rPr>
          <w:rFonts w:ascii="Book Antiqua" w:eastAsia="SimSun" w:hAnsi="Book Antiqua" w:cs="SimSun"/>
          <w:b/>
          <w:bCs/>
          <w:lang w:val="en-US" w:eastAsia="zh-CN"/>
        </w:rPr>
        <w:t>Meyerhoff DJ</w:t>
      </w:r>
      <w:r w:rsidRPr="00057FA5">
        <w:rPr>
          <w:rFonts w:ascii="Book Antiqua" w:eastAsia="SimSun" w:hAnsi="Book Antiqua" w:cs="SimSun"/>
          <w:lang w:val="en-US" w:eastAsia="zh-CN"/>
        </w:rPr>
        <w:t xml:space="preserve">, Karczmar GS, Valone F, Venook A, Matson GB, Weiner MW. Hepatic cancers and their response to chemoembolization therapy. Quantitative image-guided 31P magnetic resonance spectroscopy. </w:t>
      </w:r>
      <w:r w:rsidRPr="00057FA5">
        <w:rPr>
          <w:rFonts w:ascii="Book Antiqua" w:eastAsia="SimSun" w:hAnsi="Book Antiqua" w:cs="SimSun"/>
          <w:i/>
          <w:iCs/>
          <w:lang w:val="en-US" w:eastAsia="zh-CN"/>
        </w:rPr>
        <w:t>Invest Radiol</w:t>
      </w:r>
      <w:r w:rsidRPr="00057FA5">
        <w:rPr>
          <w:rFonts w:ascii="Book Antiqua" w:eastAsia="SimSun" w:hAnsi="Book Antiqua" w:cs="SimSun"/>
          <w:lang w:val="en-US" w:eastAsia="zh-CN"/>
        </w:rPr>
        <w:t xml:space="preserve"> 1992; </w:t>
      </w:r>
      <w:r w:rsidRPr="00057FA5">
        <w:rPr>
          <w:rFonts w:ascii="Book Antiqua" w:eastAsia="SimSun" w:hAnsi="Book Antiqua" w:cs="SimSun"/>
          <w:b/>
          <w:bCs/>
          <w:lang w:val="en-US" w:eastAsia="zh-CN"/>
        </w:rPr>
        <w:t>27</w:t>
      </w:r>
      <w:r w:rsidRPr="00057FA5">
        <w:rPr>
          <w:rFonts w:ascii="Book Antiqua" w:eastAsia="SimSun" w:hAnsi="Book Antiqua" w:cs="SimSun"/>
          <w:lang w:val="en-US" w:eastAsia="zh-CN"/>
        </w:rPr>
        <w:t>: 456-464 [PMID: 1318873 DOI: 10.1097/00004424-199206000-00011]</w:t>
      </w:r>
    </w:p>
    <w:p w14:paraId="3867EF02"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lastRenderedPageBreak/>
        <w:t xml:space="preserve">91 </w:t>
      </w:r>
      <w:r w:rsidRPr="00057FA5">
        <w:rPr>
          <w:rFonts w:ascii="Book Antiqua" w:eastAsia="SimSun" w:hAnsi="Book Antiqua" w:cs="SimSun"/>
          <w:b/>
          <w:bCs/>
          <w:lang w:val="en-US" w:eastAsia="zh-CN"/>
        </w:rPr>
        <w:t>Negendank W</w:t>
      </w:r>
      <w:r w:rsidRPr="00057FA5">
        <w:rPr>
          <w:rFonts w:ascii="Book Antiqua" w:eastAsia="SimSun" w:hAnsi="Book Antiqua" w:cs="SimSun"/>
          <w:lang w:val="en-US" w:eastAsia="zh-CN"/>
        </w:rPr>
        <w:t xml:space="preserve">. Studies of human tumors by MRS: a review. </w:t>
      </w:r>
      <w:r w:rsidRPr="00057FA5">
        <w:rPr>
          <w:rFonts w:ascii="Book Antiqua" w:eastAsia="SimSun" w:hAnsi="Book Antiqua" w:cs="SimSun"/>
          <w:i/>
          <w:iCs/>
          <w:lang w:val="en-US" w:eastAsia="zh-CN"/>
        </w:rPr>
        <w:t>NMR Biomed</w:t>
      </w:r>
      <w:r w:rsidRPr="00057FA5">
        <w:rPr>
          <w:rFonts w:ascii="Book Antiqua" w:eastAsia="SimSun" w:hAnsi="Book Antiqua" w:cs="SimSun"/>
          <w:lang w:val="en-US" w:eastAsia="zh-CN"/>
        </w:rPr>
        <w:t xml:space="preserve"> </w:t>
      </w:r>
      <w:r w:rsidRPr="00057FA5">
        <w:rPr>
          <w:rFonts w:ascii="Book Antiqua" w:eastAsia="SimSun" w:hAnsi="Book Antiqua" w:cs="SimSun" w:hint="eastAsia"/>
          <w:lang w:val="en-US" w:eastAsia="zh-CN"/>
        </w:rPr>
        <w:t>1992</w:t>
      </w:r>
      <w:r w:rsidRPr="00057FA5">
        <w:rPr>
          <w:rFonts w:ascii="Book Antiqua" w:eastAsia="SimSun" w:hAnsi="Book Antiqua" w:cs="SimSun"/>
          <w:lang w:val="en-US" w:eastAsia="zh-CN"/>
        </w:rPr>
        <w:t xml:space="preserve">; </w:t>
      </w:r>
      <w:r w:rsidRPr="00057FA5">
        <w:rPr>
          <w:rFonts w:ascii="Book Antiqua" w:eastAsia="SimSun" w:hAnsi="Book Antiqua" w:cs="SimSun"/>
          <w:b/>
          <w:bCs/>
          <w:lang w:val="en-US" w:eastAsia="zh-CN"/>
        </w:rPr>
        <w:t>5</w:t>
      </w:r>
      <w:r w:rsidRPr="00057FA5">
        <w:rPr>
          <w:rFonts w:ascii="Book Antiqua" w:eastAsia="SimSun" w:hAnsi="Book Antiqua" w:cs="SimSun"/>
          <w:lang w:val="en-US" w:eastAsia="zh-CN"/>
        </w:rPr>
        <w:t>: 303-324 [PMID: 1333263 DOI: 10.1002/nbm.1940050518]</w:t>
      </w:r>
    </w:p>
    <w:p w14:paraId="06490110"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92 </w:t>
      </w:r>
      <w:r w:rsidRPr="00057FA5">
        <w:rPr>
          <w:rFonts w:ascii="Book Antiqua" w:eastAsia="SimSun" w:hAnsi="Book Antiqua" w:cs="SimSun"/>
          <w:b/>
          <w:bCs/>
          <w:lang w:val="en-US" w:eastAsia="zh-CN"/>
        </w:rPr>
        <w:t>Gallagher FA</w:t>
      </w:r>
      <w:r w:rsidRPr="00057FA5">
        <w:rPr>
          <w:rFonts w:ascii="Book Antiqua" w:eastAsia="SimSun" w:hAnsi="Book Antiqua" w:cs="SimSun"/>
          <w:lang w:val="en-US" w:eastAsia="zh-CN"/>
        </w:rPr>
        <w:t xml:space="preserve">, Kettunen MI, Day SE, Lerche M, Brindle KM. 13C MR spectroscopy measurements of glutaminase activity in human hepatocellular carcinoma cells using hyperpolarized 13C-labeled glutamine. </w:t>
      </w:r>
      <w:r w:rsidRPr="00057FA5">
        <w:rPr>
          <w:rFonts w:ascii="Book Antiqua" w:eastAsia="SimSun" w:hAnsi="Book Antiqua" w:cs="SimSun"/>
          <w:i/>
          <w:iCs/>
          <w:lang w:val="en-US" w:eastAsia="zh-CN"/>
        </w:rPr>
        <w:t>Magn Reson Med</w:t>
      </w:r>
      <w:r w:rsidRPr="00057FA5">
        <w:rPr>
          <w:rFonts w:ascii="Book Antiqua" w:eastAsia="SimSun" w:hAnsi="Book Antiqua" w:cs="SimSun"/>
          <w:lang w:val="en-US" w:eastAsia="zh-CN"/>
        </w:rPr>
        <w:t xml:space="preserve"> 2008; </w:t>
      </w:r>
      <w:r w:rsidRPr="00057FA5">
        <w:rPr>
          <w:rFonts w:ascii="Book Antiqua" w:eastAsia="SimSun" w:hAnsi="Book Antiqua" w:cs="SimSun"/>
          <w:b/>
          <w:bCs/>
          <w:lang w:val="en-US" w:eastAsia="zh-CN"/>
        </w:rPr>
        <w:t>60</w:t>
      </w:r>
      <w:r w:rsidRPr="00057FA5">
        <w:rPr>
          <w:rFonts w:ascii="Book Antiqua" w:eastAsia="SimSun" w:hAnsi="Book Antiqua" w:cs="SimSun"/>
          <w:lang w:val="en-US" w:eastAsia="zh-CN"/>
        </w:rPr>
        <w:t>: 253-257 [PMID: 18666104 DOI: 10.1002/mrm.21650]</w:t>
      </w:r>
    </w:p>
    <w:p w14:paraId="39BA746A"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93 </w:t>
      </w:r>
      <w:r w:rsidRPr="00057FA5">
        <w:rPr>
          <w:rFonts w:ascii="Book Antiqua" w:eastAsia="SimSun" w:hAnsi="Book Antiqua" w:cs="SimSun"/>
          <w:b/>
          <w:bCs/>
          <w:lang w:val="en-US" w:eastAsia="zh-CN"/>
        </w:rPr>
        <w:t>Le Bihan D</w:t>
      </w:r>
      <w:r w:rsidRPr="00057FA5">
        <w:rPr>
          <w:rFonts w:ascii="Book Antiqua" w:eastAsia="SimSun" w:hAnsi="Book Antiqua" w:cs="SimSun"/>
          <w:lang w:val="en-US" w:eastAsia="zh-CN"/>
        </w:rPr>
        <w:t xml:space="preserve">, Breton E, Lallemand D, Grenier P, Cabanis E, Laval-Jeantet M. MR imaging of intravoxel incoherent motions: application to diffusion and perfusion in neurologic disorders. </w:t>
      </w:r>
      <w:r w:rsidRPr="00057FA5">
        <w:rPr>
          <w:rFonts w:ascii="Book Antiqua" w:eastAsia="SimSun" w:hAnsi="Book Antiqua" w:cs="SimSun"/>
          <w:i/>
          <w:iCs/>
          <w:lang w:val="en-US" w:eastAsia="zh-CN"/>
        </w:rPr>
        <w:t>Radiology</w:t>
      </w:r>
      <w:r w:rsidRPr="00057FA5">
        <w:rPr>
          <w:rFonts w:ascii="Book Antiqua" w:eastAsia="SimSun" w:hAnsi="Book Antiqua" w:cs="SimSun"/>
          <w:lang w:val="en-US" w:eastAsia="zh-CN"/>
        </w:rPr>
        <w:t xml:space="preserve"> 1986; </w:t>
      </w:r>
      <w:r w:rsidRPr="00057FA5">
        <w:rPr>
          <w:rFonts w:ascii="Book Antiqua" w:eastAsia="SimSun" w:hAnsi="Book Antiqua" w:cs="SimSun"/>
          <w:b/>
          <w:bCs/>
          <w:lang w:val="en-US" w:eastAsia="zh-CN"/>
        </w:rPr>
        <w:t>161</w:t>
      </w:r>
      <w:r w:rsidRPr="00057FA5">
        <w:rPr>
          <w:rFonts w:ascii="Book Antiqua" w:eastAsia="SimSun" w:hAnsi="Book Antiqua" w:cs="SimSun"/>
          <w:lang w:val="en-US" w:eastAsia="zh-CN"/>
        </w:rPr>
        <w:t>: 401-407 [PMID: 3763909 DOI: 10.1148/radiology.161.2.3763909]</w:t>
      </w:r>
    </w:p>
    <w:p w14:paraId="4110E9CA"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94 </w:t>
      </w:r>
      <w:r w:rsidRPr="00057FA5">
        <w:rPr>
          <w:rFonts w:ascii="Book Antiqua" w:eastAsia="SimSun" w:hAnsi="Book Antiqua" w:cs="SimSun"/>
          <w:b/>
          <w:bCs/>
          <w:lang w:val="en-US" w:eastAsia="zh-CN"/>
        </w:rPr>
        <w:t>Thoeny HC</w:t>
      </w:r>
      <w:r w:rsidRPr="00057FA5">
        <w:rPr>
          <w:rFonts w:ascii="Book Antiqua" w:eastAsia="SimSun" w:hAnsi="Book Antiqua" w:cs="SimSun"/>
          <w:lang w:val="en-US" w:eastAsia="zh-CN"/>
        </w:rPr>
        <w:t xml:space="preserve">, Zumstein D, Simon-Zoula S, Eisenberger U, De Keyzer F, Hofmann L, Vock P, Boesch C, Frey FJ, Vermathen P. Functional evaluation of transplanted kidneys with diffusion-weighted and BOLD MR imaging: initial experience. </w:t>
      </w:r>
      <w:r w:rsidRPr="00057FA5">
        <w:rPr>
          <w:rFonts w:ascii="Book Antiqua" w:eastAsia="SimSun" w:hAnsi="Book Antiqua" w:cs="SimSun"/>
          <w:i/>
          <w:iCs/>
          <w:lang w:val="en-US" w:eastAsia="zh-CN"/>
        </w:rPr>
        <w:t>Radiology</w:t>
      </w:r>
      <w:r w:rsidRPr="00057FA5">
        <w:rPr>
          <w:rFonts w:ascii="Book Antiqua" w:eastAsia="SimSun" w:hAnsi="Book Antiqua" w:cs="SimSun"/>
          <w:lang w:val="en-US" w:eastAsia="zh-CN"/>
        </w:rPr>
        <w:t xml:space="preserve"> 2006; </w:t>
      </w:r>
      <w:r w:rsidRPr="00057FA5">
        <w:rPr>
          <w:rFonts w:ascii="Book Antiqua" w:eastAsia="SimSun" w:hAnsi="Book Antiqua" w:cs="SimSun"/>
          <w:b/>
          <w:bCs/>
          <w:lang w:val="en-US" w:eastAsia="zh-CN"/>
        </w:rPr>
        <w:t>241</w:t>
      </w:r>
      <w:r w:rsidRPr="00057FA5">
        <w:rPr>
          <w:rFonts w:ascii="Book Antiqua" w:eastAsia="SimSun" w:hAnsi="Book Antiqua" w:cs="SimSun"/>
          <w:lang w:val="en-US" w:eastAsia="zh-CN"/>
        </w:rPr>
        <w:t>: 812-821 [PMID: 17114628 DOI: 10.1148/radiol.2413060103]</w:t>
      </w:r>
    </w:p>
    <w:p w14:paraId="40E5B7B6"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95 </w:t>
      </w:r>
      <w:r w:rsidRPr="00057FA5">
        <w:rPr>
          <w:rFonts w:ascii="Book Antiqua" w:eastAsia="SimSun" w:hAnsi="Book Antiqua" w:cs="SimSun"/>
          <w:b/>
          <w:bCs/>
          <w:lang w:val="en-US" w:eastAsia="zh-CN"/>
        </w:rPr>
        <w:t>Thoeny HC</w:t>
      </w:r>
      <w:r w:rsidRPr="00057FA5">
        <w:rPr>
          <w:rFonts w:ascii="Book Antiqua" w:eastAsia="SimSun" w:hAnsi="Book Antiqua" w:cs="SimSun"/>
          <w:lang w:val="en-US" w:eastAsia="zh-CN"/>
        </w:rPr>
        <w:t xml:space="preserve">, De Keyzer F. Diffusion-weighted MR imaging of native and transplanted kidneys. </w:t>
      </w:r>
      <w:r w:rsidRPr="00057FA5">
        <w:rPr>
          <w:rFonts w:ascii="Book Antiqua" w:eastAsia="SimSun" w:hAnsi="Book Antiqua" w:cs="SimSun"/>
          <w:i/>
          <w:iCs/>
          <w:lang w:val="en-US" w:eastAsia="zh-CN"/>
        </w:rPr>
        <w:t>Radiology</w:t>
      </w:r>
      <w:r w:rsidRPr="00057FA5">
        <w:rPr>
          <w:rFonts w:ascii="Book Antiqua" w:eastAsia="SimSun" w:hAnsi="Book Antiqua" w:cs="SimSun"/>
          <w:lang w:val="en-US" w:eastAsia="zh-CN"/>
        </w:rPr>
        <w:t xml:space="preserve"> 2011; </w:t>
      </w:r>
      <w:r w:rsidRPr="00057FA5">
        <w:rPr>
          <w:rFonts w:ascii="Book Antiqua" w:eastAsia="SimSun" w:hAnsi="Book Antiqua" w:cs="SimSun"/>
          <w:b/>
          <w:bCs/>
          <w:lang w:val="en-US" w:eastAsia="zh-CN"/>
        </w:rPr>
        <w:t>259</w:t>
      </w:r>
      <w:r w:rsidRPr="00057FA5">
        <w:rPr>
          <w:rFonts w:ascii="Book Antiqua" w:eastAsia="SimSun" w:hAnsi="Book Antiqua" w:cs="SimSun"/>
          <w:lang w:val="en-US" w:eastAsia="zh-CN"/>
        </w:rPr>
        <w:t>: 25-38 [PMID: 21436095 DOI: 10.1148/radiol.10092419]</w:t>
      </w:r>
    </w:p>
    <w:p w14:paraId="47C585FA"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96 </w:t>
      </w:r>
      <w:r w:rsidRPr="00057FA5">
        <w:rPr>
          <w:rFonts w:ascii="Book Antiqua" w:eastAsia="SimSun" w:hAnsi="Book Antiqua" w:cs="SimSun"/>
          <w:b/>
          <w:bCs/>
          <w:lang w:val="en-US" w:eastAsia="zh-CN"/>
        </w:rPr>
        <w:t>Nasu K</w:t>
      </w:r>
      <w:r w:rsidRPr="00057FA5">
        <w:rPr>
          <w:rFonts w:ascii="Book Antiqua" w:eastAsia="SimSun" w:hAnsi="Book Antiqua" w:cs="SimSun"/>
          <w:lang w:val="en-US" w:eastAsia="zh-CN"/>
        </w:rPr>
        <w:t xml:space="preserve">, Kuroki Y, Tsukamoto T, Nakajima H, Mori K, Minami M. Diffusion-weighted imaging of surgically resected hepatocellular carcinoma: imaging characteristics and relationship among signal intensity, apparent diffusion coefficient, and histopathologic grade. </w:t>
      </w:r>
      <w:r w:rsidRPr="00057FA5">
        <w:rPr>
          <w:rFonts w:ascii="Book Antiqua" w:eastAsia="SimSun" w:hAnsi="Book Antiqua" w:cs="SimSun"/>
          <w:i/>
          <w:iCs/>
          <w:lang w:val="en-US" w:eastAsia="zh-CN"/>
        </w:rPr>
        <w:t>AJR Am J Roentgenol</w:t>
      </w:r>
      <w:r w:rsidRPr="00057FA5">
        <w:rPr>
          <w:rFonts w:ascii="Book Antiqua" w:eastAsia="SimSun" w:hAnsi="Book Antiqua" w:cs="SimSun"/>
          <w:lang w:val="en-US" w:eastAsia="zh-CN"/>
        </w:rPr>
        <w:t xml:space="preserve"> 2009; </w:t>
      </w:r>
      <w:r w:rsidRPr="00057FA5">
        <w:rPr>
          <w:rFonts w:ascii="Book Antiqua" w:eastAsia="SimSun" w:hAnsi="Book Antiqua" w:cs="SimSun"/>
          <w:b/>
          <w:bCs/>
          <w:lang w:val="en-US" w:eastAsia="zh-CN"/>
        </w:rPr>
        <w:t>193</w:t>
      </w:r>
      <w:r w:rsidRPr="00057FA5">
        <w:rPr>
          <w:rFonts w:ascii="Book Antiqua" w:eastAsia="SimSun" w:hAnsi="Book Antiqua" w:cs="SimSun"/>
          <w:lang w:val="en-US" w:eastAsia="zh-CN"/>
        </w:rPr>
        <w:t>: 438-444 [PMID: 19620441 DOI: 10.2214/AJR.08.1424]</w:t>
      </w:r>
    </w:p>
    <w:p w14:paraId="7FB19EE2"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97 </w:t>
      </w:r>
      <w:r w:rsidRPr="00057FA5">
        <w:rPr>
          <w:rFonts w:ascii="Book Antiqua" w:eastAsia="SimSun" w:hAnsi="Book Antiqua" w:cs="SimSun"/>
          <w:b/>
          <w:bCs/>
          <w:lang w:val="en-US" w:eastAsia="zh-CN"/>
        </w:rPr>
        <w:t>Yamada I</w:t>
      </w:r>
      <w:r w:rsidRPr="00057FA5">
        <w:rPr>
          <w:rFonts w:ascii="Book Antiqua" w:eastAsia="SimSun" w:hAnsi="Book Antiqua" w:cs="SimSun"/>
          <w:lang w:val="en-US" w:eastAsia="zh-CN"/>
        </w:rPr>
        <w:t xml:space="preserve">, Aung W, Himeno Y, Nakagawa T, Shibuya H. Diffusion coefficients in abdominal organs and hepatic lesions: evaluation with intravoxel incoherent motion echo-planar MR imaging. </w:t>
      </w:r>
      <w:r w:rsidRPr="00057FA5">
        <w:rPr>
          <w:rFonts w:ascii="Book Antiqua" w:eastAsia="SimSun" w:hAnsi="Book Antiqua" w:cs="SimSun"/>
          <w:i/>
          <w:iCs/>
          <w:lang w:val="en-US" w:eastAsia="zh-CN"/>
        </w:rPr>
        <w:t>Radiology</w:t>
      </w:r>
      <w:r w:rsidRPr="00057FA5">
        <w:rPr>
          <w:rFonts w:ascii="Book Antiqua" w:eastAsia="SimSun" w:hAnsi="Book Antiqua" w:cs="SimSun"/>
          <w:lang w:val="en-US" w:eastAsia="zh-CN"/>
        </w:rPr>
        <w:t xml:space="preserve"> 1999; </w:t>
      </w:r>
      <w:r w:rsidRPr="00057FA5">
        <w:rPr>
          <w:rFonts w:ascii="Book Antiqua" w:eastAsia="SimSun" w:hAnsi="Book Antiqua" w:cs="SimSun"/>
          <w:b/>
          <w:bCs/>
          <w:lang w:val="en-US" w:eastAsia="zh-CN"/>
        </w:rPr>
        <w:t>210</w:t>
      </w:r>
      <w:r w:rsidRPr="00057FA5">
        <w:rPr>
          <w:rFonts w:ascii="Book Antiqua" w:eastAsia="SimSun" w:hAnsi="Book Antiqua" w:cs="SimSun"/>
          <w:lang w:val="en-US" w:eastAsia="zh-CN"/>
        </w:rPr>
        <w:t>: 617-623 [PMID: 10207458 DOI: 10.1148/radiology.210.3.r99fe17617]</w:t>
      </w:r>
    </w:p>
    <w:p w14:paraId="5C2946DA"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98 </w:t>
      </w:r>
      <w:r w:rsidRPr="00057FA5">
        <w:rPr>
          <w:rFonts w:ascii="Book Antiqua" w:eastAsia="SimSun" w:hAnsi="Book Antiqua" w:cs="SimSun"/>
          <w:b/>
          <w:bCs/>
          <w:lang w:val="en-US" w:eastAsia="zh-CN"/>
        </w:rPr>
        <w:t>Taouli B</w:t>
      </w:r>
      <w:r w:rsidRPr="00057FA5">
        <w:rPr>
          <w:rFonts w:ascii="Book Antiqua" w:eastAsia="SimSun" w:hAnsi="Book Antiqua" w:cs="SimSun"/>
          <w:lang w:val="en-US" w:eastAsia="zh-CN"/>
        </w:rPr>
        <w:t xml:space="preserve">, Vilgrain V, Dumont E, Daire JL, Fan B, Menu Y. Evaluation of liver diffusion isotropy and characterization of focal hepatic lesions with two single-shot echo-planar MR imaging sequences: prospective study in 66 patients. </w:t>
      </w:r>
      <w:r w:rsidRPr="00057FA5">
        <w:rPr>
          <w:rFonts w:ascii="Book Antiqua" w:eastAsia="SimSun" w:hAnsi="Book Antiqua" w:cs="SimSun"/>
          <w:i/>
          <w:iCs/>
          <w:lang w:val="en-US" w:eastAsia="zh-CN"/>
        </w:rPr>
        <w:t>Radiology</w:t>
      </w:r>
      <w:r w:rsidRPr="00057FA5">
        <w:rPr>
          <w:rFonts w:ascii="Book Antiqua" w:eastAsia="SimSun" w:hAnsi="Book Antiqua" w:cs="SimSun"/>
          <w:lang w:val="en-US" w:eastAsia="zh-CN"/>
        </w:rPr>
        <w:t xml:space="preserve"> 2003; </w:t>
      </w:r>
      <w:r w:rsidRPr="00057FA5">
        <w:rPr>
          <w:rFonts w:ascii="Book Antiqua" w:eastAsia="SimSun" w:hAnsi="Book Antiqua" w:cs="SimSun"/>
          <w:b/>
          <w:bCs/>
          <w:lang w:val="en-US" w:eastAsia="zh-CN"/>
        </w:rPr>
        <w:t>226</w:t>
      </w:r>
      <w:r w:rsidRPr="00057FA5">
        <w:rPr>
          <w:rFonts w:ascii="Book Antiqua" w:eastAsia="SimSun" w:hAnsi="Book Antiqua" w:cs="SimSun"/>
          <w:lang w:val="en-US" w:eastAsia="zh-CN"/>
        </w:rPr>
        <w:t>: 71-78 [PMID: 12511671 DOI: 10.1148/radiol.2261011904]</w:t>
      </w:r>
    </w:p>
    <w:p w14:paraId="368FF1B0"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lastRenderedPageBreak/>
        <w:t xml:space="preserve">99 </w:t>
      </w:r>
      <w:r w:rsidRPr="00057FA5">
        <w:rPr>
          <w:rFonts w:ascii="Book Antiqua" w:eastAsia="SimSun" w:hAnsi="Book Antiqua" w:cs="SimSun"/>
          <w:b/>
          <w:bCs/>
          <w:lang w:val="en-US" w:eastAsia="zh-CN"/>
        </w:rPr>
        <w:t>Ichikawa S</w:t>
      </w:r>
      <w:r w:rsidRPr="00057FA5">
        <w:rPr>
          <w:rFonts w:ascii="Book Antiqua" w:eastAsia="SimSun" w:hAnsi="Book Antiqua" w:cs="SimSun"/>
          <w:lang w:val="en-US" w:eastAsia="zh-CN"/>
        </w:rPr>
        <w:t xml:space="preserve">, Motosugi U, Ichikawa T, Sano K, Morisaka H, Araki T. Intravoxel incoherent motion imaging of focal hepatic lesions. </w:t>
      </w:r>
      <w:r w:rsidRPr="00057FA5">
        <w:rPr>
          <w:rFonts w:ascii="Book Antiqua" w:eastAsia="SimSun" w:hAnsi="Book Antiqua" w:cs="SimSun"/>
          <w:i/>
          <w:iCs/>
          <w:lang w:val="en-US" w:eastAsia="zh-CN"/>
        </w:rPr>
        <w:t>J Magn Reson Imaging</w:t>
      </w:r>
      <w:r w:rsidRPr="00057FA5">
        <w:rPr>
          <w:rFonts w:ascii="Book Antiqua" w:eastAsia="SimSun" w:hAnsi="Book Antiqua" w:cs="SimSun"/>
          <w:lang w:val="en-US" w:eastAsia="zh-CN"/>
        </w:rPr>
        <w:t xml:space="preserve"> 2013; </w:t>
      </w:r>
      <w:r w:rsidRPr="00057FA5">
        <w:rPr>
          <w:rFonts w:ascii="Book Antiqua" w:eastAsia="SimSun" w:hAnsi="Book Antiqua" w:cs="SimSun"/>
          <w:b/>
          <w:bCs/>
          <w:lang w:val="en-US" w:eastAsia="zh-CN"/>
        </w:rPr>
        <w:t>37</w:t>
      </w:r>
      <w:r w:rsidRPr="00057FA5">
        <w:rPr>
          <w:rFonts w:ascii="Book Antiqua" w:eastAsia="SimSun" w:hAnsi="Book Antiqua" w:cs="SimSun"/>
          <w:lang w:val="en-US" w:eastAsia="zh-CN"/>
        </w:rPr>
        <w:t>: 1371-1376 [PMID: 23172819 DOI: 10.1002/jmri.23930]</w:t>
      </w:r>
    </w:p>
    <w:p w14:paraId="4B37B445"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100 </w:t>
      </w:r>
      <w:r w:rsidRPr="00057FA5">
        <w:rPr>
          <w:rFonts w:ascii="Book Antiqua" w:eastAsia="SimSun" w:hAnsi="Book Antiqua" w:cs="SimSun"/>
          <w:b/>
          <w:bCs/>
          <w:lang w:val="en-US" w:eastAsia="zh-CN"/>
        </w:rPr>
        <w:t>Woo S</w:t>
      </w:r>
      <w:r w:rsidRPr="00057FA5">
        <w:rPr>
          <w:rFonts w:ascii="Book Antiqua" w:eastAsia="SimSun" w:hAnsi="Book Antiqua" w:cs="SimSun"/>
          <w:lang w:val="en-US" w:eastAsia="zh-CN"/>
        </w:rPr>
        <w:t xml:space="preserve">, Lee JM, Yoon JH, Joo I, Han JK, Choi BI. Intravoxel incoherent motion diffusion-weighted MR imaging of hepatocellular carcinoma: correlation with enhancement degree and histologic grade. </w:t>
      </w:r>
      <w:r w:rsidRPr="00057FA5">
        <w:rPr>
          <w:rFonts w:ascii="Book Antiqua" w:eastAsia="SimSun" w:hAnsi="Book Antiqua" w:cs="SimSun"/>
          <w:i/>
          <w:iCs/>
          <w:lang w:val="en-US" w:eastAsia="zh-CN"/>
        </w:rPr>
        <w:t>Radiology</w:t>
      </w:r>
      <w:r w:rsidRPr="00057FA5">
        <w:rPr>
          <w:rFonts w:ascii="Book Antiqua" w:eastAsia="SimSun" w:hAnsi="Book Antiqua" w:cs="SimSun"/>
          <w:lang w:val="en-US" w:eastAsia="zh-CN"/>
        </w:rPr>
        <w:t xml:space="preserve"> 2014; </w:t>
      </w:r>
      <w:r w:rsidRPr="00057FA5">
        <w:rPr>
          <w:rFonts w:ascii="Book Antiqua" w:eastAsia="SimSun" w:hAnsi="Book Antiqua" w:cs="SimSun"/>
          <w:b/>
          <w:bCs/>
          <w:lang w:val="en-US" w:eastAsia="zh-CN"/>
        </w:rPr>
        <w:t>270</w:t>
      </w:r>
      <w:r w:rsidRPr="00057FA5">
        <w:rPr>
          <w:rFonts w:ascii="Book Antiqua" w:eastAsia="SimSun" w:hAnsi="Book Antiqua" w:cs="SimSun"/>
          <w:lang w:val="en-US" w:eastAsia="zh-CN"/>
        </w:rPr>
        <w:t>: 758-767 [PMID: 24475811 DOI: 10.1148/radiol.13130444]</w:t>
      </w:r>
    </w:p>
    <w:p w14:paraId="330B91E9"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101 </w:t>
      </w:r>
      <w:r w:rsidRPr="00057FA5">
        <w:rPr>
          <w:rFonts w:ascii="Book Antiqua" w:eastAsia="SimSun" w:hAnsi="Book Antiqua" w:cs="SimSun"/>
          <w:b/>
          <w:bCs/>
          <w:lang w:val="en-US" w:eastAsia="zh-CN"/>
        </w:rPr>
        <w:t>Lewin M</w:t>
      </w:r>
      <w:r w:rsidRPr="00057FA5">
        <w:rPr>
          <w:rFonts w:ascii="Book Antiqua" w:eastAsia="SimSun" w:hAnsi="Book Antiqua" w:cs="SimSun"/>
          <w:lang w:val="en-US" w:eastAsia="zh-CN"/>
        </w:rPr>
        <w:t xml:space="preserve">, Fartoux L, Vignaud A, Arrivé L, Menu Y, Rosmorduc O. The diffusion-weighted imaging perfusion fraction f is a potential marker of sorafenib treatment in advanced hepatocellular carcinoma: a pilot study. </w:t>
      </w:r>
      <w:r w:rsidRPr="00057FA5">
        <w:rPr>
          <w:rFonts w:ascii="Book Antiqua" w:eastAsia="SimSun" w:hAnsi="Book Antiqua" w:cs="SimSun"/>
          <w:i/>
          <w:iCs/>
          <w:lang w:val="en-US" w:eastAsia="zh-CN"/>
        </w:rPr>
        <w:t>Eur Radiol</w:t>
      </w:r>
      <w:r w:rsidRPr="00057FA5">
        <w:rPr>
          <w:rFonts w:ascii="Book Antiqua" w:eastAsia="SimSun" w:hAnsi="Book Antiqua" w:cs="SimSun"/>
          <w:lang w:val="en-US" w:eastAsia="zh-CN"/>
        </w:rPr>
        <w:t xml:space="preserve"> 2011; </w:t>
      </w:r>
      <w:r w:rsidRPr="00057FA5">
        <w:rPr>
          <w:rFonts w:ascii="Book Antiqua" w:eastAsia="SimSun" w:hAnsi="Book Antiqua" w:cs="SimSun"/>
          <w:b/>
          <w:bCs/>
          <w:lang w:val="en-US" w:eastAsia="zh-CN"/>
        </w:rPr>
        <w:t>21</w:t>
      </w:r>
      <w:r w:rsidRPr="00057FA5">
        <w:rPr>
          <w:rFonts w:ascii="Book Antiqua" w:eastAsia="SimSun" w:hAnsi="Book Antiqua" w:cs="SimSun"/>
          <w:lang w:val="en-US" w:eastAsia="zh-CN"/>
        </w:rPr>
        <w:t>: 281-290 [PMID: 20683597 DOI: 10.1007/s00330-010-1914-4]</w:t>
      </w:r>
    </w:p>
    <w:p w14:paraId="5DE95F20"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102 </w:t>
      </w:r>
      <w:r w:rsidRPr="00057FA5">
        <w:rPr>
          <w:rFonts w:ascii="Book Antiqua" w:eastAsia="SimSun" w:hAnsi="Book Antiqua" w:cs="SimSun"/>
          <w:b/>
          <w:bCs/>
          <w:lang w:val="en-US" w:eastAsia="zh-CN"/>
        </w:rPr>
        <w:t>Khan MA</w:t>
      </w:r>
      <w:r w:rsidRPr="00057FA5">
        <w:rPr>
          <w:rFonts w:ascii="Book Antiqua" w:eastAsia="SimSun" w:hAnsi="Book Antiqua" w:cs="SimSun"/>
          <w:lang w:val="en-US" w:eastAsia="zh-CN"/>
        </w:rPr>
        <w:t xml:space="preserve">, Combs CS, Brunt EM, Lowe VJ, Wolverson MK, Solomon H, Collins BT, Di Bisceglie AM. Positron emission tomography scanning in the evaluation of hepatocellular carcinoma. </w:t>
      </w:r>
      <w:r w:rsidRPr="00057FA5">
        <w:rPr>
          <w:rFonts w:ascii="Book Antiqua" w:eastAsia="SimSun" w:hAnsi="Book Antiqua" w:cs="SimSun"/>
          <w:i/>
          <w:iCs/>
          <w:lang w:val="en-US" w:eastAsia="zh-CN"/>
        </w:rPr>
        <w:t>J Hepatol</w:t>
      </w:r>
      <w:r w:rsidRPr="00057FA5">
        <w:rPr>
          <w:rFonts w:ascii="Book Antiqua" w:eastAsia="SimSun" w:hAnsi="Book Antiqua" w:cs="SimSun"/>
          <w:lang w:val="en-US" w:eastAsia="zh-CN"/>
        </w:rPr>
        <w:t xml:space="preserve"> 2000; </w:t>
      </w:r>
      <w:r w:rsidRPr="00057FA5">
        <w:rPr>
          <w:rFonts w:ascii="Book Antiqua" w:eastAsia="SimSun" w:hAnsi="Book Antiqua" w:cs="SimSun"/>
          <w:b/>
          <w:bCs/>
          <w:lang w:val="en-US" w:eastAsia="zh-CN"/>
        </w:rPr>
        <w:t>32</w:t>
      </w:r>
      <w:r w:rsidRPr="00057FA5">
        <w:rPr>
          <w:rFonts w:ascii="Book Antiqua" w:eastAsia="SimSun" w:hAnsi="Book Antiqua" w:cs="SimSun"/>
          <w:lang w:val="en-US" w:eastAsia="zh-CN"/>
        </w:rPr>
        <w:t>: 792-797 [PMID: 10845666 DOI: 10.1016/S0168-8278(00)80248-2]</w:t>
      </w:r>
    </w:p>
    <w:p w14:paraId="5CF33367"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103 </w:t>
      </w:r>
      <w:r w:rsidRPr="00057FA5">
        <w:rPr>
          <w:rFonts w:ascii="Book Antiqua" w:eastAsia="SimSun" w:hAnsi="Book Antiqua" w:cs="SimSun"/>
          <w:b/>
          <w:bCs/>
          <w:lang w:val="en-US" w:eastAsia="zh-CN"/>
        </w:rPr>
        <w:t>Delbeke D</w:t>
      </w:r>
      <w:r w:rsidRPr="00057FA5">
        <w:rPr>
          <w:rFonts w:ascii="Book Antiqua" w:eastAsia="SimSun" w:hAnsi="Book Antiqua" w:cs="SimSun"/>
          <w:lang w:val="en-US" w:eastAsia="zh-CN"/>
        </w:rPr>
        <w:t xml:space="preserve">, Martin WH. Update of PET and PET/CT for hepatobiliary and pancreatic malignancies. </w:t>
      </w:r>
      <w:r w:rsidRPr="00057FA5">
        <w:rPr>
          <w:rFonts w:ascii="Book Antiqua" w:eastAsia="SimSun" w:hAnsi="Book Antiqua" w:cs="SimSun"/>
          <w:i/>
          <w:iCs/>
          <w:lang w:val="en-US" w:eastAsia="zh-CN"/>
        </w:rPr>
        <w:t>HPB (Oxford)</w:t>
      </w:r>
      <w:r w:rsidRPr="00057FA5">
        <w:rPr>
          <w:rFonts w:ascii="Book Antiqua" w:eastAsia="SimSun" w:hAnsi="Book Antiqua" w:cs="SimSun"/>
          <w:lang w:val="en-US" w:eastAsia="zh-CN"/>
        </w:rPr>
        <w:t xml:space="preserve"> 2005; </w:t>
      </w:r>
      <w:r w:rsidRPr="00057FA5">
        <w:rPr>
          <w:rFonts w:ascii="Book Antiqua" w:eastAsia="SimSun" w:hAnsi="Book Antiqua" w:cs="SimSun"/>
          <w:b/>
          <w:bCs/>
          <w:lang w:val="en-US" w:eastAsia="zh-CN"/>
        </w:rPr>
        <w:t>7</w:t>
      </w:r>
      <w:r w:rsidRPr="00057FA5">
        <w:rPr>
          <w:rFonts w:ascii="Book Antiqua" w:eastAsia="SimSun" w:hAnsi="Book Antiqua" w:cs="SimSun"/>
          <w:lang w:val="en-US" w:eastAsia="zh-CN"/>
        </w:rPr>
        <w:t>: 166-179 [PMID: 18333185 DOI: 10.1080/13651820510028909]</w:t>
      </w:r>
    </w:p>
    <w:p w14:paraId="7907DC04"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104 </w:t>
      </w:r>
      <w:r w:rsidRPr="00057FA5">
        <w:rPr>
          <w:rFonts w:ascii="Book Antiqua" w:eastAsia="SimSun" w:hAnsi="Book Antiqua" w:cs="SimSun"/>
          <w:b/>
          <w:bCs/>
          <w:lang w:val="en-US" w:eastAsia="zh-CN"/>
        </w:rPr>
        <w:t>Wudel LJ</w:t>
      </w:r>
      <w:r w:rsidRPr="00057FA5">
        <w:rPr>
          <w:rFonts w:ascii="Book Antiqua" w:eastAsia="SimSun" w:hAnsi="Book Antiqua" w:cs="SimSun"/>
          <w:lang w:val="en-US" w:eastAsia="zh-CN"/>
        </w:rPr>
        <w:t xml:space="preserve">, Delbeke D, Morris D, Rice M, Washington MK, Shyr Y, Pinson CW, Chapman WC. The role of [18F]fluorodeoxyglucose positron emission tomography imaging in the evaluation of hepatocellular carcinoma. </w:t>
      </w:r>
      <w:r w:rsidRPr="00057FA5">
        <w:rPr>
          <w:rFonts w:ascii="Book Antiqua" w:eastAsia="SimSun" w:hAnsi="Book Antiqua" w:cs="SimSun"/>
          <w:i/>
          <w:iCs/>
          <w:lang w:val="en-US" w:eastAsia="zh-CN"/>
        </w:rPr>
        <w:t>Am Surg</w:t>
      </w:r>
      <w:r w:rsidRPr="00057FA5">
        <w:rPr>
          <w:rFonts w:ascii="Book Antiqua" w:eastAsia="SimSun" w:hAnsi="Book Antiqua" w:cs="SimSun"/>
          <w:lang w:val="en-US" w:eastAsia="zh-CN"/>
        </w:rPr>
        <w:t xml:space="preserve"> 2003; </w:t>
      </w:r>
      <w:r w:rsidRPr="00057FA5">
        <w:rPr>
          <w:rFonts w:ascii="Book Antiqua" w:eastAsia="SimSun" w:hAnsi="Book Antiqua" w:cs="SimSun"/>
          <w:b/>
          <w:bCs/>
          <w:lang w:val="en-US" w:eastAsia="zh-CN"/>
        </w:rPr>
        <w:t>69</w:t>
      </w:r>
      <w:r w:rsidRPr="00057FA5">
        <w:rPr>
          <w:rFonts w:ascii="Book Antiqua" w:eastAsia="SimSun" w:hAnsi="Book Antiqua" w:cs="SimSun"/>
          <w:lang w:val="en-US" w:eastAsia="zh-CN"/>
        </w:rPr>
        <w:t>: 117-24; discussion 124-6 [PMID: 12641351]</w:t>
      </w:r>
    </w:p>
    <w:p w14:paraId="3D909158"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105 </w:t>
      </w:r>
      <w:r w:rsidRPr="00057FA5">
        <w:rPr>
          <w:rFonts w:ascii="Book Antiqua" w:eastAsia="SimSun" w:hAnsi="Book Antiqua" w:cs="SimSun"/>
          <w:b/>
          <w:bCs/>
          <w:lang w:val="en-US" w:eastAsia="zh-CN"/>
        </w:rPr>
        <w:t>Sørensen M</w:t>
      </w:r>
      <w:r w:rsidRPr="00057FA5">
        <w:rPr>
          <w:rFonts w:ascii="Book Antiqua" w:eastAsia="SimSun" w:hAnsi="Book Antiqua" w:cs="SimSun"/>
          <w:lang w:val="en-US" w:eastAsia="zh-CN"/>
        </w:rPr>
        <w:t xml:space="preserve">, Munk OL, Mortensen FV, Olsen AK, Bender D, Bass L, Keiding S. Hepatic uptake and metabolism of galactose can be quantified in vivo by 2-[18F]fluoro-2-deoxygalactose positron emission tomography. </w:t>
      </w:r>
      <w:r w:rsidRPr="00057FA5">
        <w:rPr>
          <w:rFonts w:ascii="Book Antiqua" w:eastAsia="SimSun" w:hAnsi="Book Antiqua" w:cs="SimSun"/>
          <w:i/>
          <w:iCs/>
          <w:lang w:val="en-US" w:eastAsia="zh-CN"/>
        </w:rPr>
        <w:t>Am J Physiol Gastrointest Liver Physiol</w:t>
      </w:r>
      <w:r w:rsidRPr="00057FA5">
        <w:rPr>
          <w:rFonts w:ascii="Book Antiqua" w:eastAsia="SimSun" w:hAnsi="Book Antiqua" w:cs="SimSun"/>
          <w:lang w:val="en-US" w:eastAsia="zh-CN"/>
        </w:rPr>
        <w:t xml:space="preserve"> 2008; </w:t>
      </w:r>
      <w:r w:rsidRPr="00057FA5">
        <w:rPr>
          <w:rFonts w:ascii="Book Antiqua" w:eastAsia="SimSun" w:hAnsi="Book Antiqua" w:cs="SimSun"/>
          <w:b/>
          <w:bCs/>
          <w:lang w:val="en-US" w:eastAsia="zh-CN"/>
        </w:rPr>
        <w:t>295</w:t>
      </w:r>
      <w:r w:rsidRPr="00057FA5">
        <w:rPr>
          <w:rFonts w:ascii="Book Antiqua" w:eastAsia="SimSun" w:hAnsi="Book Antiqua" w:cs="SimSun"/>
          <w:lang w:val="en-US" w:eastAsia="zh-CN"/>
        </w:rPr>
        <w:t>: G27-G36 [PMID: 18483186 DOI: 10.1152/ajpgi.00004.2008]</w:t>
      </w:r>
    </w:p>
    <w:p w14:paraId="6E24BB9A" w14:textId="77777777" w:rsidR="007677AC" w:rsidRPr="00057FA5" w:rsidRDefault="007677AC" w:rsidP="007677AC">
      <w:pPr>
        <w:spacing w:line="360" w:lineRule="auto"/>
        <w:jc w:val="both"/>
        <w:rPr>
          <w:rFonts w:ascii="Book Antiqua" w:eastAsia="SimSun" w:hAnsi="Book Antiqua" w:cs="SimSun"/>
          <w:lang w:val="en-US" w:eastAsia="zh-CN"/>
        </w:rPr>
      </w:pPr>
      <w:r w:rsidRPr="00057FA5">
        <w:rPr>
          <w:rFonts w:ascii="Book Antiqua" w:eastAsia="SimSun" w:hAnsi="Book Antiqua" w:cs="SimSun"/>
          <w:lang w:val="en-US" w:eastAsia="zh-CN"/>
        </w:rPr>
        <w:t xml:space="preserve">106 </w:t>
      </w:r>
      <w:r w:rsidRPr="00057FA5">
        <w:rPr>
          <w:rFonts w:ascii="Book Antiqua" w:eastAsia="SimSun" w:hAnsi="Book Antiqua" w:cs="SimSun"/>
          <w:b/>
          <w:bCs/>
          <w:lang w:val="en-US" w:eastAsia="zh-CN"/>
        </w:rPr>
        <w:t>Sørensen M</w:t>
      </w:r>
      <w:r w:rsidRPr="00057FA5">
        <w:rPr>
          <w:rFonts w:ascii="Book Antiqua" w:eastAsia="SimSun" w:hAnsi="Book Antiqua" w:cs="SimSun"/>
          <w:lang w:val="en-US" w:eastAsia="zh-CN"/>
        </w:rPr>
        <w:t>, Frisch K, Bender D, Keiding S. The potential use of 2-[</w:t>
      </w:r>
      <w:r w:rsidRPr="00057FA5">
        <w:rPr>
          <w:rFonts w:ascii="Book Antiqua" w:eastAsia="SimSun" w:hAnsi="Book Antiqua" w:cs="SimSun" w:hint="eastAsia"/>
          <w:vertAlign w:val="superscript"/>
          <w:lang w:val="en-US" w:eastAsia="zh-CN"/>
        </w:rPr>
        <w:t>18</w:t>
      </w:r>
      <w:r w:rsidRPr="00057FA5">
        <w:rPr>
          <w:rFonts w:ascii="Book Antiqua" w:eastAsia="SimSun" w:hAnsi="Book Antiqua" w:cs="SimSun"/>
          <w:lang w:val="en-US" w:eastAsia="zh-CN"/>
        </w:rPr>
        <w:t xml:space="preserve">F]fluoro-2-deoxy-D-galactose as a PET/CT tracer for detection of hepatocellular carcinoma. </w:t>
      </w:r>
      <w:r w:rsidRPr="00057FA5">
        <w:rPr>
          <w:rFonts w:ascii="Book Antiqua" w:eastAsia="SimSun" w:hAnsi="Book Antiqua" w:cs="SimSun"/>
          <w:i/>
          <w:iCs/>
          <w:lang w:val="en-US" w:eastAsia="zh-CN"/>
        </w:rPr>
        <w:t>Eur J Nucl Med Mol Imaging</w:t>
      </w:r>
      <w:r w:rsidRPr="00057FA5">
        <w:rPr>
          <w:rFonts w:ascii="Book Antiqua" w:eastAsia="SimSun" w:hAnsi="Book Antiqua" w:cs="SimSun"/>
          <w:lang w:val="en-US" w:eastAsia="zh-CN"/>
        </w:rPr>
        <w:t xml:space="preserve"> 2011; </w:t>
      </w:r>
      <w:r w:rsidRPr="00057FA5">
        <w:rPr>
          <w:rFonts w:ascii="Book Antiqua" w:eastAsia="SimSun" w:hAnsi="Book Antiqua" w:cs="SimSun"/>
          <w:b/>
          <w:bCs/>
          <w:lang w:val="en-US" w:eastAsia="zh-CN"/>
        </w:rPr>
        <w:t>38</w:t>
      </w:r>
      <w:r w:rsidRPr="00057FA5">
        <w:rPr>
          <w:rFonts w:ascii="Book Antiqua" w:eastAsia="SimSun" w:hAnsi="Book Antiqua" w:cs="SimSun"/>
          <w:lang w:val="en-US" w:eastAsia="zh-CN"/>
        </w:rPr>
        <w:t>: 1723-1731 [PMID: 21553087 DOI: 10.1007/s00259-011-1831-z]</w:t>
      </w:r>
    </w:p>
    <w:p w14:paraId="7AADD593" w14:textId="4FE5773D" w:rsidR="007677AC" w:rsidRPr="00057FA5" w:rsidRDefault="007677AC" w:rsidP="007677AC">
      <w:pPr>
        <w:wordWrap w:val="0"/>
        <w:spacing w:line="360" w:lineRule="auto"/>
        <w:ind w:left="361" w:hangingChars="150" w:hanging="361"/>
        <w:jc w:val="right"/>
        <w:rPr>
          <w:rFonts w:ascii="Book Antiqua" w:hAnsi="Book Antiqua"/>
        </w:rPr>
      </w:pPr>
      <w:bookmarkStart w:id="305" w:name="OLE_LINK51"/>
      <w:bookmarkStart w:id="306" w:name="OLE_LINK52"/>
      <w:bookmarkStart w:id="307" w:name="OLE_LINK75"/>
      <w:bookmarkStart w:id="308" w:name="OLE_LINK120"/>
      <w:bookmarkStart w:id="309" w:name="OLE_LINK148"/>
      <w:bookmarkStart w:id="310" w:name="OLE_LINK72"/>
      <w:bookmarkStart w:id="311" w:name="OLE_LINK112"/>
      <w:bookmarkStart w:id="312" w:name="OLE_LINK320"/>
      <w:bookmarkStart w:id="313" w:name="OLE_LINK387"/>
      <w:bookmarkStart w:id="314" w:name="OLE_LINK183"/>
      <w:bookmarkStart w:id="315" w:name="OLE_LINK254"/>
      <w:bookmarkStart w:id="316" w:name="OLE_LINK149"/>
      <w:bookmarkStart w:id="317" w:name="OLE_LINK225"/>
      <w:bookmarkStart w:id="318" w:name="OLE_LINK207"/>
      <w:bookmarkStart w:id="319" w:name="OLE_LINK226"/>
      <w:bookmarkStart w:id="320" w:name="OLE_LINK212"/>
      <w:bookmarkStart w:id="321" w:name="OLE_LINK250"/>
      <w:bookmarkStart w:id="322" w:name="OLE_LINK281"/>
      <w:bookmarkStart w:id="323" w:name="OLE_LINK240"/>
      <w:bookmarkStart w:id="324" w:name="OLE_LINK282"/>
      <w:bookmarkStart w:id="325" w:name="OLE_LINK313"/>
      <w:bookmarkStart w:id="326" w:name="OLE_LINK304"/>
      <w:bookmarkStart w:id="327" w:name="OLE_LINK321"/>
      <w:bookmarkStart w:id="328" w:name="OLE_LINK385"/>
      <w:bookmarkStart w:id="329" w:name="OLE_LINK400"/>
      <w:bookmarkStart w:id="330" w:name="OLE_LINK346"/>
      <w:bookmarkStart w:id="331" w:name="OLE_LINK371"/>
      <w:bookmarkStart w:id="332" w:name="OLE_LINK334"/>
      <w:bookmarkStart w:id="333" w:name="OLE_LINK1830"/>
      <w:bookmarkStart w:id="334" w:name="OLE_LINK457"/>
      <w:bookmarkStart w:id="335" w:name="OLE_LINK288"/>
      <w:bookmarkStart w:id="336" w:name="OLE_LINK384"/>
      <w:bookmarkStart w:id="337" w:name="OLE_LINK379"/>
      <w:bookmarkStart w:id="338" w:name="OLE_LINK303"/>
      <w:bookmarkStart w:id="339" w:name="OLE_LINK450"/>
      <w:bookmarkStart w:id="340" w:name="OLE_LINK489"/>
      <w:bookmarkStart w:id="341" w:name="OLE_LINK535"/>
      <w:bookmarkStart w:id="342" w:name="OLE_LINK648"/>
      <w:bookmarkStart w:id="343" w:name="OLE_LINK686"/>
      <w:bookmarkStart w:id="344" w:name="OLE_LINK430"/>
      <w:bookmarkStart w:id="345" w:name="OLE_LINK471"/>
      <w:bookmarkStart w:id="346" w:name="OLE_LINK462"/>
      <w:bookmarkStart w:id="347" w:name="OLE_LINK519"/>
      <w:bookmarkStart w:id="348" w:name="OLE_LINK575"/>
      <w:bookmarkStart w:id="349" w:name="OLE_LINK491"/>
      <w:bookmarkStart w:id="350" w:name="OLE_LINK532"/>
      <w:bookmarkStart w:id="351" w:name="OLE_LINK572"/>
      <w:bookmarkStart w:id="352" w:name="OLE_LINK574"/>
      <w:bookmarkStart w:id="353" w:name="OLE_LINK480"/>
      <w:bookmarkStart w:id="354" w:name="OLE_LINK567"/>
      <w:bookmarkStart w:id="355" w:name="OLE_LINK2700"/>
      <w:bookmarkStart w:id="356" w:name="OLE_LINK639"/>
      <w:bookmarkStart w:id="357" w:name="OLE_LINK688"/>
      <w:bookmarkStart w:id="358" w:name="OLE_LINK722"/>
      <w:bookmarkStart w:id="359" w:name="OLE_LINK542"/>
      <w:bookmarkStart w:id="360" w:name="OLE_LINK589"/>
      <w:bookmarkStart w:id="361" w:name="OLE_LINK640"/>
      <w:bookmarkStart w:id="362" w:name="OLE_LINK714"/>
      <w:bookmarkStart w:id="363" w:name="OLE_LINK593"/>
      <w:bookmarkStart w:id="364" w:name="OLE_LINK716"/>
      <w:bookmarkStart w:id="365" w:name="OLE_LINK770"/>
      <w:bookmarkStart w:id="366" w:name="OLE_LINK801"/>
      <w:bookmarkStart w:id="367" w:name="OLE_LINK660"/>
      <w:bookmarkStart w:id="368" w:name="OLE_LINK739"/>
      <w:bookmarkStart w:id="369" w:name="OLE_LINK781"/>
      <w:bookmarkStart w:id="370" w:name="OLE_LINK833"/>
      <w:bookmarkStart w:id="371" w:name="OLE_LINK642"/>
      <w:bookmarkStart w:id="372" w:name="OLE_LINK718"/>
      <w:bookmarkStart w:id="373" w:name="OLE_LINK700"/>
      <w:bookmarkStart w:id="374" w:name="OLE_LINK792"/>
      <w:bookmarkStart w:id="375" w:name="OLE_LINK2882"/>
      <w:bookmarkStart w:id="376" w:name="OLE_LINK836"/>
      <w:bookmarkStart w:id="377" w:name="OLE_LINK889"/>
      <w:bookmarkStart w:id="378" w:name="OLE_LINK782"/>
      <w:bookmarkStart w:id="379" w:name="OLE_LINK826"/>
      <w:bookmarkStart w:id="380" w:name="OLE_LINK865"/>
      <w:bookmarkStart w:id="381" w:name="OLE_LINK2898"/>
      <w:bookmarkStart w:id="382" w:name="OLE_LINK856"/>
      <w:bookmarkStart w:id="383" w:name="OLE_LINK908"/>
      <w:bookmarkStart w:id="384" w:name="OLE_LINK980"/>
      <w:bookmarkStart w:id="385" w:name="OLE_LINK1018"/>
      <w:bookmarkStart w:id="386" w:name="OLE_LINK1049"/>
      <w:bookmarkStart w:id="387" w:name="OLE_LINK1076"/>
      <w:bookmarkStart w:id="388" w:name="OLE_LINK1106"/>
      <w:bookmarkStart w:id="389" w:name="OLE_LINK891"/>
      <w:bookmarkStart w:id="390" w:name="OLE_LINK943"/>
      <w:bookmarkStart w:id="391" w:name="OLE_LINK981"/>
      <w:bookmarkStart w:id="392" w:name="OLE_LINK1030"/>
      <w:bookmarkStart w:id="393" w:name="OLE_LINK847"/>
      <w:bookmarkStart w:id="394" w:name="OLE_LINK909"/>
      <w:bookmarkStart w:id="395" w:name="OLE_LINK898"/>
      <w:bookmarkStart w:id="396" w:name="OLE_LINK906"/>
      <w:bookmarkStart w:id="397" w:name="OLE_LINK992"/>
      <w:bookmarkStart w:id="398" w:name="OLE_LINK993"/>
      <w:bookmarkStart w:id="399" w:name="OLE_LINK1052"/>
      <w:bookmarkStart w:id="400" w:name="OLE_LINK946"/>
      <w:bookmarkStart w:id="401" w:name="OLE_LINK911"/>
      <w:bookmarkStart w:id="402" w:name="OLE_LINK930"/>
      <w:bookmarkStart w:id="403" w:name="OLE_LINK1059"/>
      <w:bookmarkStart w:id="404" w:name="OLE_LINK1137"/>
      <w:bookmarkStart w:id="405" w:name="OLE_LINK1167"/>
      <w:bookmarkStart w:id="406" w:name="OLE_LINK1200"/>
      <w:bookmarkStart w:id="407" w:name="OLE_LINK1241"/>
      <w:bookmarkStart w:id="408" w:name="OLE_LINK1288"/>
      <w:bookmarkStart w:id="409" w:name="OLE_LINK1056"/>
      <w:bookmarkStart w:id="410" w:name="OLE_LINK1158"/>
      <w:bookmarkStart w:id="411" w:name="OLE_LINK1169"/>
      <w:bookmarkStart w:id="412" w:name="OLE_LINK1060"/>
      <w:bookmarkStart w:id="413" w:name="OLE_LINK1185"/>
      <w:bookmarkStart w:id="414" w:name="OLE_LINK1172"/>
      <w:bookmarkStart w:id="415" w:name="OLE_LINK1176"/>
      <w:bookmarkStart w:id="416" w:name="OLE_LINK1373"/>
      <w:bookmarkStart w:id="417" w:name="OLE_LINK1410"/>
      <w:bookmarkStart w:id="418" w:name="OLE_LINK1448"/>
      <w:bookmarkStart w:id="419" w:name="OLE_LINK1492"/>
      <w:bookmarkStart w:id="420" w:name="OLE_LINK1530"/>
      <w:bookmarkStart w:id="421" w:name="OLE_LINK1585"/>
      <w:bookmarkStart w:id="422" w:name="OLE_LINK1622"/>
      <w:bookmarkStart w:id="423" w:name="OLE_LINK1661"/>
      <w:bookmarkStart w:id="424" w:name="OLE_LINK1691"/>
      <w:bookmarkStart w:id="425" w:name="OLE_LINK1349"/>
      <w:bookmarkStart w:id="426" w:name="OLE_LINK1343"/>
      <w:bookmarkStart w:id="427" w:name="OLE_LINK1462"/>
      <w:bookmarkStart w:id="428" w:name="OLE_LINK1531"/>
      <w:bookmarkStart w:id="429" w:name="OLE_LINK1344"/>
      <w:bookmarkStart w:id="430" w:name="OLE_LINK1384"/>
      <w:bookmarkStart w:id="431" w:name="OLE_LINK1457"/>
      <w:bookmarkStart w:id="432" w:name="OLE_LINK1591"/>
      <w:bookmarkStart w:id="433" w:name="OLE_LINK1370"/>
      <w:bookmarkStart w:id="434" w:name="OLE_LINK1443"/>
      <w:bookmarkStart w:id="435" w:name="OLE_LINK1472"/>
      <w:bookmarkStart w:id="436" w:name="OLE_LINK1503"/>
      <w:bookmarkStart w:id="437" w:name="OLE_LINK1390"/>
      <w:bookmarkStart w:id="438" w:name="OLE_LINK1490"/>
      <w:bookmarkStart w:id="439" w:name="OLE_LINK1576"/>
      <w:bookmarkStart w:id="440" w:name="OLE_LINK1618"/>
      <w:bookmarkStart w:id="441" w:name="OLE_LINK1650"/>
      <w:bookmarkStart w:id="442" w:name="OLE_LINK1721"/>
      <w:bookmarkStart w:id="443" w:name="OLE_LINK1565"/>
      <w:bookmarkStart w:id="444" w:name="OLE_LINK1619"/>
      <w:bookmarkStart w:id="445" w:name="OLE_LINK1671"/>
      <w:bookmarkStart w:id="446" w:name="OLE_LINK1716"/>
      <w:bookmarkStart w:id="447" w:name="OLE_LINK1761"/>
      <w:bookmarkStart w:id="448" w:name="OLE_LINK1586"/>
      <w:bookmarkStart w:id="449" w:name="OLE_LINK1593"/>
      <w:bookmarkStart w:id="450" w:name="OLE_LINK1630"/>
      <w:bookmarkStart w:id="451" w:name="OLE_LINK1699"/>
      <w:bookmarkStart w:id="452" w:name="OLE_LINK1736"/>
      <w:bookmarkStart w:id="453" w:name="OLE_LINK1792"/>
      <w:bookmarkStart w:id="454" w:name="OLE_LINK1825"/>
      <w:bookmarkStart w:id="455" w:name="OLE_LINK1865"/>
      <w:bookmarkStart w:id="456" w:name="OLE_LINK1692"/>
      <w:bookmarkStart w:id="457" w:name="OLE_LINK1808"/>
      <w:bookmarkStart w:id="458" w:name="OLE_LINK1862"/>
      <w:bookmarkStart w:id="459" w:name="OLE_LINK1859"/>
      <w:bookmarkStart w:id="460" w:name="OLE_LINK1901"/>
      <w:bookmarkStart w:id="461" w:name="OLE_LINK1841"/>
      <w:bookmarkStart w:id="462" w:name="OLE_LINK1879"/>
      <w:bookmarkStart w:id="463" w:name="OLE_LINK1916"/>
      <w:bookmarkStart w:id="464" w:name="OLE_LINK1960"/>
      <w:bookmarkStart w:id="465" w:name="OLE_LINK1834"/>
      <w:bookmarkStart w:id="466" w:name="OLE_LINK2027"/>
      <w:bookmarkStart w:id="467" w:name="OLE_LINK2056"/>
      <w:bookmarkStart w:id="468" w:name="OLE_LINK1870"/>
      <w:bookmarkStart w:id="469" w:name="OLE_LINK1883"/>
      <w:bookmarkStart w:id="470" w:name="OLE_LINK1890"/>
      <w:bookmarkStart w:id="471" w:name="OLE_LINK1922"/>
      <w:bookmarkStart w:id="472" w:name="OLE_LINK1943"/>
      <w:bookmarkStart w:id="473" w:name="OLE_LINK1970"/>
      <w:bookmarkStart w:id="474" w:name="OLE_LINK1983"/>
      <w:bookmarkStart w:id="475" w:name="OLE_LINK2031"/>
      <w:bookmarkStart w:id="476" w:name="OLE_LINK2066"/>
      <w:bookmarkStart w:id="477" w:name="OLE_LINK2094"/>
      <w:bookmarkStart w:id="478" w:name="OLE_LINK2136"/>
      <w:bookmarkStart w:id="479" w:name="OLE_LINK2192"/>
      <w:bookmarkStart w:id="480" w:name="OLE_LINK1984"/>
      <w:bookmarkStart w:id="481" w:name="OLE_LINK2040"/>
      <w:bookmarkStart w:id="482" w:name="OLE_LINK2087"/>
      <w:bookmarkStart w:id="483" w:name="OLE_LINK2131"/>
      <w:bookmarkStart w:id="484" w:name="OLE_LINK2167"/>
      <w:bookmarkStart w:id="485" w:name="OLE_LINK2211"/>
      <w:bookmarkStart w:id="486" w:name="OLE_LINK2265"/>
      <w:bookmarkStart w:id="487" w:name="OLE_LINK2274"/>
      <w:bookmarkStart w:id="488" w:name="OLE_LINK2071"/>
      <w:bookmarkStart w:id="489" w:name="OLE_LINK3320"/>
      <w:bookmarkStart w:id="490" w:name="OLE_LINK3374"/>
      <w:bookmarkStart w:id="491" w:name="OLE_LINK3410"/>
      <w:bookmarkStart w:id="492" w:name="OLE_LINK1997"/>
      <w:bookmarkStart w:id="493" w:name="OLE_LINK2043"/>
      <w:bookmarkStart w:id="494" w:name="OLE_LINK2133"/>
      <w:bookmarkStart w:id="495" w:name="OLE_LINK2181"/>
      <w:bookmarkStart w:id="496" w:name="OLE_LINK2101"/>
      <w:bookmarkStart w:id="497" w:name="OLE_LINK2128"/>
      <w:bookmarkStart w:id="498" w:name="OLE_LINK3357"/>
      <w:bookmarkStart w:id="499" w:name="OLE_LINK2139"/>
      <w:bookmarkStart w:id="500" w:name="OLE_LINK2219"/>
      <w:bookmarkStart w:id="501" w:name="OLE_LINK2248"/>
      <w:bookmarkStart w:id="502" w:name="OLE_LINK2281"/>
      <w:bookmarkStart w:id="503" w:name="OLE_LINK2294"/>
      <w:bookmarkStart w:id="504" w:name="OLE_LINK2395"/>
      <w:bookmarkStart w:id="505" w:name="OLE_LINK2354"/>
      <w:bookmarkStart w:id="506" w:name="OLE_LINK2273"/>
      <w:bookmarkStart w:id="507" w:name="OLE_LINK2314"/>
      <w:bookmarkStart w:id="508" w:name="OLE_LINK2240"/>
      <w:bookmarkStart w:id="509" w:name="OLE_LINK2290"/>
      <w:bookmarkStart w:id="510" w:name="OLE_LINK2330"/>
      <w:bookmarkStart w:id="511" w:name="OLE_LINK2402"/>
      <w:bookmarkStart w:id="512" w:name="OLE_LINK2432"/>
      <w:bookmarkStart w:id="513" w:name="OLE_LINK2336"/>
      <w:bookmarkStart w:id="514" w:name="OLE_LINK2369"/>
      <w:bookmarkStart w:id="515" w:name="OLE_LINK2427"/>
      <w:bookmarkStart w:id="516" w:name="OLE_LINK2410"/>
      <w:bookmarkStart w:id="517" w:name="OLE_LINK2445"/>
      <w:bookmarkStart w:id="518" w:name="OLE_LINK2370"/>
      <w:bookmarkStart w:id="519" w:name="OLE_LINK2474"/>
      <w:bookmarkStart w:id="520" w:name="OLE_LINK2382"/>
      <w:bookmarkStart w:id="521" w:name="OLE_LINK2476"/>
      <w:bookmarkStart w:id="522" w:name="OLE_LINK2471"/>
      <w:bookmarkStart w:id="523" w:name="OLE_LINK2483"/>
      <w:bookmarkStart w:id="524" w:name="OLE_LINK2504"/>
      <w:bookmarkStart w:id="525" w:name="OLE_LINK2533"/>
      <w:bookmarkStart w:id="526" w:name="OLE_LINK2572"/>
      <w:bookmarkStart w:id="527" w:name="OLE_LINK2600"/>
      <w:bookmarkEnd w:id="301"/>
      <w:bookmarkEnd w:id="302"/>
      <w:r w:rsidRPr="00057FA5">
        <w:rPr>
          <w:rFonts w:ascii="Book Antiqua" w:hAnsi="Book Antiqua"/>
          <w:b/>
          <w:bCs/>
        </w:rPr>
        <w:lastRenderedPageBreak/>
        <w:t>P-Reviewer:</w:t>
      </w:r>
      <w:r w:rsidR="005228EB" w:rsidRPr="00057FA5">
        <w:rPr>
          <w:rFonts w:ascii="Book Antiqua" w:hAnsi="Book Antiqua"/>
          <w:bCs/>
        </w:rPr>
        <w:t xml:space="preserve"> </w:t>
      </w:r>
      <w:r w:rsidR="0044322F" w:rsidRPr="00057FA5">
        <w:rPr>
          <w:rFonts w:ascii="Book Antiqua" w:hAnsi="Book Antiqua"/>
          <w:bCs/>
        </w:rPr>
        <w:t>Lam</w:t>
      </w:r>
      <w:r w:rsidR="0044322F" w:rsidRPr="00057FA5">
        <w:rPr>
          <w:rFonts w:ascii="Book Antiqua" w:eastAsia="SimSun" w:hAnsi="Book Antiqua" w:hint="eastAsia"/>
          <w:bCs/>
          <w:lang w:eastAsia="zh-CN"/>
        </w:rPr>
        <w:t xml:space="preserve"> V, </w:t>
      </w:r>
      <w:r w:rsidR="0044322F" w:rsidRPr="00057FA5">
        <w:rPr>
          <w:rFonts w:ascii="Book Antiqua" w:hAnsi="Book Antiqua"/>
          <w:bCs/>
        </w:rPr>
        <w:t>Sicklick</w:t>
      </w:r>
      <w:r w:rsidR="0044322F" w:rsidRPr="00057FA5">
        <w:rPr>
          <w:rFonts w:ascii="Book Antiqua" w:eastAsia="SimSun" w:hAnsi="Book Antiqua" w:hint="eastAsia"/>
          <w:bCs/>
          <w:lang w:eastAsia="zh-CN"/>
        </w:rPr>
        <w:t xml:space="preserve"> </w:t>
      </w:r>
      <w:r w:rsidR="0044322F" w:rsidRPr="00057FA5">
        <w:rPr>
          <w:rFonts w:ascii="Book Antiqua" w:hAnsi="Book Antiqua"/>
          <w:bCs/>
        </w:rPr>
        <w:t>JK</w:t>
      </w:r>
      <w:r w:rsidR="0044322F" w:rsidRPr="00057FA5">
        <w:rPr>
          <w:rFonts w:ascii="Book Antiqua" w:eastAsia="SimSun" w:hAnsi="Book Antiqua" w:hint="eastAsia"/>
          <w:bCs/>
          <w:lang w:eastAsia="zh-CN"/>
        </w:rPr>
        <w:t xml:space="preserve">, </w:t>
      </w:r>
      <w:r w:rsidR="0044322F" w:rsidRPr="00057FA5">
        <w:rPr>
          <w:rFonts w:ascii="Book Antiqua" w:hAnsi="Book Antiqua"/>
          <w:bCs/>
        </w:rPr>
        <w:t>Yang</w:t>
      </w:r>
      <w:r w:rsidR="0044322F" w:rsidRPr="00057FA5">
        <w:rPr>
          <w:rFonts w:ascii="Book Antiqua" w:eastAsia="SimSun" w:hAnsi="Book Antiqua" w:hint="eastAsia"/>
          <w:bCs/>
          <w:lang w:eastAsia="zh-CN"/>
        </w:rPr>
        <w:t xml:space="preserve"> </w:t>
      </w:r>
      <w:r w:rsidR="0044322F" w:rsidRPr="00057FA5">
        <w:rPr>
          <w:rFonts w:ascii="Book Antiqua" w:hAnsi="Book Antiqua"/>
          <w:bCs/>
        </w:rPr>
        <w:t>T</w:t>
      </w:r>
      <w:r w:rsidR="0044322F" w:rsidRPr="00057FA5">
        <w:rPr>
          <w:rFonts w:ascii="Book Antiqua" w:eastAsia="SimSun" w:hAnsi="Book Antiqua" w:hint="eastAsia"/>
          <w:bCs/>
          <w:lang w:eastAsia="zh-CN"/>
        </w:rPr>
        <w:t xml:space="preserve"> </w:t>
      </w:r>
      <w:r w:rsidRPr="00057FA5">
        <w:rPr>
          <w:rFonts w:ascii="Book Antiqua" w:hAnsi="Book Antiqua"/>
          <w:b/>
          <w:bCs/>
        </w:rPr>
        <w:t>S-Editor:</w:t>
      </w:r>
      <w:r w:rsidRPr="00057FA5">
        <w:rPr>
          <w:rFonts w:ascii="Book Antiqua" w:hAnsi="Book Antiqua"/>
        </w:rPr>
        <w:t xml:space="preserve"> </w:t>
      </w:r>
      <w:r w:rsidRPr="00057FA5">
        <w:rPr>
          <w:rFonts w:ascii="Book Antiqua" w:hAnsi="Book Antiqua" w:hint="eastAsia"/>
        </w:rPr>
        <w:t>Yu J</w:t>
      </w:r>
      <w:r w:rsidRPr="00057FA5">
        <w:rPr>
          <w:rFonts w:ascii="Book Antiqua" w:hAnsi="Book Antiqua"/>
        </w:rPr>
        <w:t xml:space="preserve"> </w:t>
      </w:r>
      <w:r w:rsidRPr="00057FA5">
        <w:rPr>
          <w:rFonts w:ascii="Book Antiqua" w:hAnsi="Book Antiqua"/>
          <w:b/>
          <w:bCs/>
        </w:rPr>
        <w:t>L-Editor:</w:t>
      </w:r>
      <w:r w:rsidR="005228EB" w:rsidRPr="00057FA5">
        <w:rPr>
          <w:rFonts w:ascii="Book Antiqua" w:hAnsi="Book Antiqua"/>
        </w:rPr>
        <w:t xml:space="preserve"> </w:t>
      </w:r>
      <w:r w:rsidRPr="00057FA5">
        <w:rPr>
          <w:rFonts w:ascii="Book Antiqua" w:hAnsi="Book Antiqua"/>
          <w:b/>
          <w:bCs/>
        </w:rPr>
        <w:t>E-Editor:</w:t>
      </w:r>
    </w:p>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p w14:paraId="123DEC99" w14:textId="77777777" w:rsidR="007677AC" w:rsidRPr="00057FA5" w:rsidRDefault="007677AC" w:rsidP="007677AC">
      <w:pPr>
        <w:widowControl w:val="0"/>
        <w:spacing w:line="360" w:lineRule="auto"/>
        <w:jc w:val="both"/>
        <w:rPr>
          <w:rFonts w:ascii="Book Antiqua" w:eastAsia="SimSun" w:hAnsi="Book Antiqua" w:cs="Times New Roman"/>
          <w:kern w:val="2"/>
          <w:lang w:eastAsia="zh-CN"/>
        </w:rPr>
      </w:pPr>
    </w:p>
    <w:p w14:paraId="689E3B9E" w14:textId="77777777" w:rsidR="007677AC" w:rsidRPr="00057FA5" w:rsidRDefault="007677AC" w:rsidP="00086B62">
      <w:pPr>
        <w:tabs>
          <w:tab w:val="left" w:pos="720"/>
          <w:tab w:val="left" w:pos="1440"/>
          <w:tab w:val="left" w:pos="2160"/>
          <w:tab w:val="left" w:pos="2880"/>
          <w:tab w:val="left" w:pos="3600"/>
          <w:tab w:val="left" w:pos="4320"/>
        </w:tabs>
        <w:autoSpaceDE w:val="0"/>
        <w:autoSpaceDN w:val="0"/>
        <w:adjustRightInd w:val="0"/>
        <w:snapToGrid w:val="0"/>
        <w:spacing w:line="360" w:lineRule="auto"/>
        <w:jc w:val="both"/>
        <w:rPr>
          <w:rFonts w:ascii="Book Antiqua" w:eastAsia="SimSun" w:hAnsi="Book Antiqua"/>
          <w:b/>
          <w:bCs/>
          <w:caps/>
          <w:lang w:val="en-US" w:eastAsia="zh-CN"/>
        </w:rPr>
      </w:pPr>
    </w:p>
    <w:p w14:paraId="4A6616FD" w14:textId="77777777" w:rsidR="00A65070" w:rsidRPr="00057FA5" w:rsidRDefault="00A65070" w:rsidP="00086B62">
      <w:pPr>
        <w:adjustRightInd w:val="0"/>
        <w:snapToGrid w:val="0"/>
        <w:spacing w:line="360" w:lineRule="auto"/>
        <w:jc w:val="both"/>
        <w:rPr>
          <w:rFonts w:ascii="Book Antiqua" w:hAnsi="Book Antiqua"/>
          <w:b/>
        </w:rPr>
      </w:pPr>
      <w:r w:rsidRPr="00057FA5">
        <w:rPr>
          <w:rFonts w:ascii="Book Antiqua" w:hAnsi="Book Antiqua"/>
          <w:b/>
        </w:rPr>
        <w:br w:type="page"/>
      </w:r>
    </w:p>
    <w:p w14:paraId="4E8563EA" w14:textId="77777777" w:rsidR="00C15A04" w:rsidRPr="00057FA5" w:rsidRDefault="00C15A04" w:rsidP="00C15A04">
      <w:pPr>
        <w:adjustRightInd w:val="0"/>
        <w:snapToGrid w:val="0"/>
        <w:spacing w:line="360" w:lineRule="auto"/>
        <w:jc w:val="both"/>
        <w:rPr>
          <w:rFonts w:ascii="Book Antiqua" w:hAnsi="Book Antiqua"/>
          <w:b/>
        </w:rPr>
      </w:pPr>
      <w:r w:rsidRPr="00057FA5">
        <w:rPr>
          <w:rFonts w:ascii="Book Antiqua" w:hAnsi="Book Antiqua"/>
          <w:b/>
          <w:noProof/>
          <w:lang w:val="en-US" w:eastAsia="zh-CN"/>
        </w:rPr>
        <w:lastRenderedPageBreak/>
        <w:drawing>
          <wp:inline distT="0" distB="0" distL="0" distR="0" wp14:anchorId="6E56F999" wp14:editId="19B24A83">
            <wp:extent cx="5724525" cy="2628900"/>
            <wp:effectExtent l="0" t="0" r="9525" b="0"/>
            <wp:docPr id="1" name="Picture 1" descr="C:\Users\m034393\Dropbox\0.WJG article\Pictur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034393\Dropbox\0.WJG article\Picture1.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4525" cy="2628900"/>
                    </a:xfrm>
                    <a:prstGeom prst="rect">
                      <a:avLst/>
                    </a:prstGeom>
                    <a:noFill/>
                    <a:ln>
                      <a:noFill/>
                    </a:ln>
                  </pic:spPr>
                </pic:pic>
              </a:graphicData>
            </a:graphic>
          </wp:inline>
        </w:drawing>
      </w:r>
    </w:p>
    <w:p w14:paraId="0544128B" w14:textId="6792B455" w:rsidR="00C15A04" w:rsidRPr="00057FA5" w:rsidRDefault="00474056" w:rsidP="00086B62">
      <w:pPr>
        <w:adjustRightInd w:val="0"/>
        <w:snapToGrid w:val="0"/>
        <w:spacing w:line="360" w:lineRule="auto"/>
        <w:jc w:val="both"/>
        <w:rPr>
          <w:rFonts w:ascii="Book Antiqua" w:hAnsi="Book Antiqua"/>
          <w:b/>
          <w:lang w:val="en-US"/>
        </w:rPr>
      </w:pPr>
      <w:r w:rsidRPr="00057FA5">
        <w:rPr>
          <w:rFonts w:ascii="Book Antiqua" w:hAnsi="Book Antiqua"/>
          <w:b/>
          <w:lang w:val="en-US"/>
        </w:rPr>
        <w:t>Fig</w:t>
      </w:r>
      <w:r w:rsidR="0044322F" w:rsidRPr="00057FA5">
        <w:rPr>
          <w:rFonts w:ascii="Book Antiqua" w:eastAsia="SimSun" w:hAnsi="Book Antiqua" w:hint="eastAsia"/>
          <w:b/>
          <w:lang w:val="en-US" w:eastAsia="zh-CN"/>
        </w:rPr>
        <w:t>ure</w:t>
      </w:r>
      <w:r w:rsidR="0044322F" w:rsidRPr="00057FA5">
        <w:rPr>
          <w:rFonts w:ascii="Book Antiqua" w:hAnsi="Book Antiqua"/>
          <w:b/>
          <w:lang w:val="en-US"/>
        </w:rPr>
        <w:t xml:space="preserve"> 1</w:t>
      </w:r>
      <w:r w:rsidRPr="00057FA5">
        <w:rPr>
          <w:rFonts w:ascii="Book Antiqua" w:hAnsi="Book Antiqua"/>
          <w:b/>
          <w:lang w:val="en-US"/>
        </w:rPr>
        <w:t xml:space="preserve"> Typical features of arterial enhancement (</w:t>
      </w:r>
      <w:r w:rsidR="0044322F" w:rsidRPr="00057FA5">
        <w:rPr>
          <w:rFonts w:ascii="Book Antiqua" w:eastAsia="SimSun" w:hAnsi="Book Antiqua" w:hint="eastAsia"/>
          <w:b/>
          <w:lang w:val="en-US" w:eastAsia="zh-CN"/>
        </w:rPr>
        <w:t>A</w:t>
      </w:r>
      <w:r w:rsidRPr="00057FA5">
        <w:rPr>
          <w:rFonts w:ascii="Book Antiqua" w:hAnsi="Book Antiqua"/>
          <w:b/>
          <w:lang w:val="en-US"/>
        </w:rPr>
        <w:t>) with washout in the portal venous phase (</w:t>
      </w:r>
      <w:r w:rsidR="0044322F" w:rsidRPr="00057FA5">
        <w:rPr>
          <w:rFonts w:ascii="Book Antiqua" w:eastAsia="SimSun" w:hAnsi="Book Antiqua" w:hint="eastAsia"/>
          <w:b/>
          <w:lang w:val="en-US" w:eastAsia="zh-CN"/>
        </w:rPr>
        <w:t>B</w:t>
      </w:r>
      <w:r w:rsidRPr="00057FA5">
        <w:rPr>
          <w:rFonts w:ascii="Book Antiqua" w:hAnsi="Book Antiqua"/>
          <w:b/>
          <w:lang w:val="en-US"/>
        </w:rPr>
        <w:t xml:space="preserve">) is noted in segment 6 in keeping with histological-proven </w:t>
      </w:r>
      <w:r w:rsidR="00C15A04" w:rsidRPr="00057FA5">
        <w:rPr>
          <w:rFonts w:ascii="Book Antiqua" w:hAnsi="Book Antiqua"/>
          <w:b/>
        </w:rPr>
        <w:t>hepatocellular carcinoma</w:t>
      </w:r>
      <w:r w:rsidRPr="00057FA5">
        <w:rPr>
          <w:rFonts w:ascii="Book Antiqua" w:hAnsi="Book Antiqua"/>
          <w:b/>
          <w:lang w:val="en-US"/>
        </w:rPr>
        <w:t>.</w:t>
      </w:r>
    </w:p>
    <w:p w14:paraId="021D1F96" w14:textId="77777777" w:rsidR="00C15A04" w:rsidRPr="00FA7940" w:rsidRDefault="00C15A04">
      <w:pPr>
        <w:rPr>
          <w:rFonts w:ascii="Book Antiqua" w:eastAsia="SimSun" w:hAnsi="Book Antiqua"/>
          <w:b/>
          <w:lang w:val="en-US" w:eastAsia="zh-CN"/>
        </w:rPr>
      </w:pPr>
      <w:r w:rsidRPr="00057FA5">
        <w:rPr>
          <w:rFonts w:ascii="Book Antiqua" w:hAnsi="Book Antiqua"/>
          <w:b/>
          <w:lang w:val="en-US"/>
        </w:rPr>
        <w:br w:type="page"/>
      </w:r>
    </w:p>
    <w:p w14:paraId="39ED81A0" w14:textId="77777777" w:rsidR="00474056" w:rsidRPr="00057FA5" w:rsidRDefault="00474056" w:rsidP="00086B62">
      <w:pPr>
        <w:adjustRightInd w:val="0"/>
        <w:snapToGrid w:val="0"/>
        <w:spacing w:line="360" w:lineRule="auto"/>
        <w:jc w:val="both"/>
        <w:rPr>
          <w:rFonts w:ascii="Book Antiqua" w:hAnsi="Book Antiqua"/>
          <w:b/>
          <w:lang w:val="en-US"/>
        </w:rPr>
      </w:pPr>
    </w:p>
    <w:p w14:paraId="1ACCD1A8" w14:textId="77777777" w:rsidR="00C15A04" w:rsidRPr="00057FA5" w:rsidRDefault="00C15A04" w:rsidP="00C15A04">
      <w:pPr>
        <w:adjustRightInd w:val="0"/>
        <w:snapToGrid w:val="0"/>
        <w:spacing w:line="360" w:lineRule="auto"/>
        <w:jc w:val="both"/>
        <w:rPr>
          <w:rFonts w:ascii="Book Antiqua" w:hAnsi="Book Antiqua"/>
          <w:b/>
        </w:rPr>
      </w:pPr>
      <w:r w:rsidRPr="00057FA5">
        <w:rPr>
          <w:rFonts w:ascii="Book Antiqua" w:hAnsi="Book Antiqua"/>
          <w:noProof/>
          <w:lang w:val="en-US" w:eastAsia="zh-CN"/>
        </w:rPr>
        <w:drawing>
          <wp:inline distT="0" distB="0" distL="0" distR="0" wp14:anchorId="3E93E8C8" wp14:editId="4B5616D3">
            <wp:extent cx="5724525" cy="3600450"/>
            <wp:effectExtent l="0" t="0" r="9525" b="0"/>
            <wp:docPr id="2" name="Picture 2" descr="C:\Users\m034393\Dropbox\0.WJG article\Pictur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034393\Dropbox\0.WJG article\Picture2.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4525" cy="3600450"/>
                    </a:xfrm>
                    <a:prstGeom prst="rect">
                      <a:avLst/>
                    </a:prstGeom>
                    <a:noFill/>
                    <a:ln>
                      <a:noFill/>
                    </a:ln>
                  </pic:spPr>
                </pic:pic>
              </a:graphicData>
            </a:graphic>
          </wp:inline>
        </w:drawing>
      </w:r>
    </w:p>
    <w:p w14:paraId="782AC84A" w14:textId="55AC2A07" w:rsidR="00C15A04" w:rsidRPr="00057FA5" w:rsidRDefault="0044322F" w:rsidP="00086B62">
      <w:pPr>
        <w:adjustRightInd w:val="0"/>
        <w:snapToGrid w:val="0"/>
        <w:spacing w:line="360" w:lineRule="auto"/>
        <w:jc w:val="both"/>
        <w:rPr>
          <w:rFonts w:ascii="Book Antiqua" w:hAnsi="Book Antiqua"/>
          <w:b/>
          <w:lang w:val="en-US"/>
        </w:rPr>
      </w:pPr>
      <w:r w:rsidRPr="00057FA5">
        <w:rPr>
          <w:rFonts w:ascii="Book Antiqua" w:hAnsi="Book Antiqua"/>
          <w:b/>
          <w:lang w:val="en-US"/>
        </w:rPr>
        <w:t>Figure 2</w:t>
      </w:r>
      <w:r w:rsidR="00474056" w:rsidRPr="00057FA5">
        <w:rPr>
          <w:rFonts w:ascii="Book Antiqua" w:hAnsi="Book Antiqua"/>
          <w:b/>
          <w:lang w:val="en-US"/>
        </w:rPr>
        <w:t xml:space="preserve"> The liver demonstrates a nodular outline consistent with cirrhosis and multiple small regenerative nodules that are isodense on unenhanced (</w:t>
      </w:r>
      <w:r w:rsidRPr="00057FA5">
        <w:rPr>
          <w:rFonts w:ascii="Book Antiqua" w:eastAsia="SimSun" w:hAnsi="Book Antiqua" w:hint="eastAsia"/>
          <w:b/>
          <w:lang w:val="en-US" w:eastAsia="zh-CN"/>
        </w:rPr>
        <w:t>A</w:t>
      </w:r>
      <w:r w:rsidR="00474056" w:rsidRPr="00057FA5">
        <w:rPr>
          <w:rFonts w:ascii="Book Antiqua" w:hAnsi="Book Antiqua"/>
          <w:b/>
          <w:lang w:val="en-US"/>
        </w:rPr>
        <w:t>) and portal venous phase (</w:t>
      </w:r>
      <w:r w:rsidRPr="00057FA5">
        <w:rPr>
          <w:rFonts w:ascii="Book Antiqua" w:eastAsia="SimSun" w:hAnsi="Book Antiqua" w:hint="eastAsia"/>
          <w:b/>
          <w:lang w:val="en-US" w:eastAsia="zh-CN"/>
        </w:rPr>
        <w:t>B</w:t>
      </w:r>
      <w:r w:rsidR="00474056" w:rsidRPr="00057FA5">
        <w:rPr>
          <w:rFonts w:ascii="Book Antiqua" w:hAnsi="Book Antiqua"/>
          <w:b/>
          <w:lang w:val="en-US"/>
        </w:rPr>
        <w:t xml:space="preserve">) on </w:t>
      </w:r>
      <w:r w:rsidR="00F20151">
        <w:rPr>
          <w:rFonts w:ascii="Book Antiqua" w:eastAsia="SimSun" w:hAnsi="Book Antiqua" w:hint="eastAsia"/>
          <w:b/>
          <w:lang w:val="en-US" w:eastAsia="zh-CN"/>
        </w:rPr>
        <w:t>computed tomography</w:t>
      </w:r>
      <w:r w:rsidR="00474056" w:rsidRPr="00057FA5">
        <w:rPr>
          <w:rFonts w:ascii="Book Antiqua" w:hAnsi="Book Antiqua"/>
          <w:b/>
          <w:lang w:val="en-US"/>
        </w:rPr>
        <w:t>, predominantly isointense on T2W (</w:t>
      </w:r>
      <w:r w:rsidRPr="00057FA5">
        <w:rPr>
          <w:rFonts w:ascii="Book Antiqua" w:eastAsia="SimSun" w:hAnsi="Book Antiqua" w:hint="eastAsia"/>
          <w:b/>
          <w:lang w:val="en-US" w:eastAsia="zh-CN"/>
        </w:rPr>
        <w:t>C</w:t>
      </w:r>
      <w:r w:rsidR="00474056" w:rsidRPr="00057FA5">
        <w:rPr>
          <w:rFonts w:ascii="Book Antiqua" w:hAnsi="Book Antiqua"/>
          <w:b/>
          <w:lang w:val="en-US"/>
        </w:rPr>
        <w:t>) and T1W (</w:t>
      </w:r>
      <w:r w:rsidRPr="00057FA5">
        <w:rPr>
          <w:rFonts w:ascii="Book Antiqua" w:eastAsia="SimSun" w:hAnsi="Book Antiqua" w:hint="eastAsia"/>
          <w:b/>
          <w:lang w:val="en-US" w:eastAsia="zh-CN"/>
        </w:rPr>
        <w:t>D</w:t>
      </w:r>
      <w:r w:rsidR="00474056" w:rsidRPr="00057FA5">
        <w:rPr>
          <w:rFonts w:ascii="Book Antiqua" w:hAnsi="Book Antiqua"/>
          <w:b/>
          <w:lang w:val="en-US"/>
        </w:rPr>
        <w:t>) sequences with no evidence of arterial enhancement (</w:t>
      </w:r>
      <w:r w:rsidRPr="00057FA5">
        <w:rPr>
          <w:rFonts w:ascii="Book Antiqua" w:eastAsia="SimSun" w:hAnsi="Book Antiqua" w:hint="eastAsia"/>
          <w:b/>
          <w:lang w:val="en-US" w:eastAsia="zh-CN"/>
        </w:rPr>
        <w:t>E</w:t>
      </w:r>
      <w:r w:rsidR="00474056" w:rsidRPr="00057FA5">
        <w:rPr>
          <w:rFonts w:ascii="Book Antiqua" w:hAnsi="Book Antiqua"/>
          <w:b/>
          <w:lang w:val="en-US"/>
        </w:rPr>
        <w:t>) or restricted diffusion (</w:t>
      </w:r>
      <w:r w:rsidRPr="00057FA5">
        <w:rPr>
          <w:rFonts w:ascii="Book Antiqua" w:eastAsia="SimSun" w:hAnsi="Book Antiqua" w:hint="eastAsia"/>
          <w:b/>
          <w:lang w:val="en-US" w:eastAsia="zh-CN"/>
        </w:rPr>
        <w:t>F</w:t>
      </w:r>
      <w:r w:rsidR="00474056" w:rsidRPr="00057FA5">
        <w:rPr>
          <w:rFonts w:ascii="Book Antiqua" w:hAnsi="Book Antiqua"/>
          <w:b/>
          <w:lang w:val="en-US"/>
        </w:rPr>
        <w:t>).</w:t>
      </w:r>
    </w:p>
    <w:p w14:paraId="366D68D6" w14:textId="77777777" w:rsidR="00C15A04" w:rsidRPr="00057FA5" w:rsidRDefault="00C15A04">
      <w:pPr>
        <w:rPr>
          <w:rFonts w:ascii="Book Antiqua" w:hAnsi="Book Antiqua"/>
          <w:b/>
          <w:lang w:val="en-US"/>
        </w:rPr>
      </w:pPr>
      <w:r w:rsidRPr="00057FA5">
        <w:rPr>
          <w:rFonts w:ascii="Book Antiqua" w:hAnsi="Book Antiqua"/>
          <w:b/>
          <w:lang w:val="en-US"/>
        </w:rPr>
        <w:br w:type="page"/>
      </w:r>
    </w:p>
    <w:p w14:paraId="459FCCE7" w14:textId="431F8B54" w:rsidR="00474056" w:rsidRPr="00057FA5" w:rsidRDefault="00C15A04" w:rsidP="00086B62">
      <w:pPr>
        <w:adjustRightInd w:val="0"/>
        <w:snapToGrid w:val="0"/>
        <w:spacing w:line="360" w:lineRule="auto"/>
        <w:jc w:val="both"/>
        <w:rPr>
          <w:rFonts w:ascii="Book Antiqua" w:eastAsia="SimSun" w:hAnsi="Book Antiqua"/>
          <w:b/>
          <w:lang w:eastAsia="zh-CN"/>
        </w:rPr>
      </w:pPr>
      <w:r w:rsidRPr="00057FA5">
        <w:rPr>
          <w:rFonts w:ascii="Book Antiqua" w:hAnsi="Book Antiqua"/>
          <w:b/>
          <w:noProof/>
          <w:lang w:val="en-US" w:eastAsia="zh-CN"/>
        </w:rPr>
        <w:lastRenderedPageBreak/>
        <w:drawing>
          <wp:inline distT="0" distB="0" distL="0" distR="0" wp14:anchorId="45ACACA4" wp14:editId="0C67F8B5">
            <wp:extent cx="5143500" cy="3971925"/>
            <wp:effectExtent l="0" t="0" r="0" b="9525"/>
            <wp:docPr id="3" name="Picture 3" descr="C:\Users\m034393\Dropbox\0.WJG article\Pictur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034393\Dropbox\0.WJG article\Picture3.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43500" cy="3971925"/>
                    </a:xfrm>
                    <a:prstGeom prst="rect">
                      <a:avLst/>
                    </a:prstGeom>
                    <a:noFill/>
                    <a:ln>
                      <a:noFill/>
                    </a:ln>
                  </pic:spPr>
                </pic:pic>
              </a:graphicData>
            </a:graphic>
          </wp:inline>
        </w:drawing>
      </w:r>
    </w:p>
    <w:p w14:paraId="7A8F542E" w14:textId="03FE7328" w:rsidR="00C15A04" w:rsidRPr="00057FA5" w:rsidRDefault="00793E1E" w:rsidP="00086B62">
      <w:pPr>
        <w:adjustRightInd w:val="0"/>
        <w:snapToGrid w:val="0"/>
        <w:spacing w:line="360" w:lineRule="auto"/>
        <w:jc w:val="both"/>
        <w:rPr>
          <w:rFonts w:ascii="Book Antiqua" w:hAnsi="Book Antiqua"/>
          <w:b/>
          <w:lang w:val="en-US"/>
        </w:rPr>
      </w:pPr>
      <w:r w:rsidRPr="00057FA5">
        <w:rPr>
          <w:rFonts w:ascii="Book Antiqua" w:hAnsi="Book Antiqua"/>
          <w:b/>
          <w:lang w:val="en-US"/>
        </w:rPr>
        <w:t>Figure</w:t>
      </w:r>
      <w:r w:rsidR="005228EB" w:rsidRPr="00057FA5">
        <w:rPr>
          <w:rFonts w:ascii="Book Antiqua" w:hAnsi="Book Antiqua"/>
          <w:b/>
          <w:lang w:val="en-US"/>
        </w:rPr>
        <w:t xml:space="preserve"> </w:t>
      </w:r>
      <w:r w:rsidR="0044322F" w:rsidRPr="00057FA5">
        <w:rPr>
          <w:rFonts w:ascii="Book Antiqua" w:hAnsi="Book Antiqua"/>
          <w:b/>
          <w:lang w:val="en-US"/>
        </w:rPr>
        <w:t>3</w:t>
      </w:r>
      <w:r w:rsidR="00474056" w:rsidRPr="00057FA5">
        <w:rPr>
          <w:rFonts w:ascii="Book Antiqua" w:hAnsi="Book Antiqua"/>
          <w:b/>
          <w:lang w:val="en-US"/>
        </w:rPr>
        <w:t xml:space="preserve"> Multiple regenerative nodules in the portal venous phase may appear mildly hypoattenuating relative to enhancing fibrosis.</w:t>
      </w:r>
    </w:p>
    <w:p w14:paraId="53946A52" w14:textId="77777777" w:rsidR="00C15A04" w:rsidRPr="00057FA5" w:rsidRDefault="00C15A04">
      <w:pPr>
        <w:rPr>
          <w:rFonts w:ascii="Book Antiqua" w:hAnsi="Book Antiqua"/>
          <w:b/>
          <w:lang w:val="en-US"/>
        </w:rPr>
      </w:pPr>
      <w:r w:rsidRPr="00057FA5">
        <w:rPr>
          <w:rFonts w:ascii="Book Antiqua" w:hAnsi="Book Antiqua"/>
          <w:b/>
          <w:lang w:val="en-US"/>
        </w:rPr>
        <w:br w:type="page"/>
      </w:r>
    </w:p>
    <w:p w14:paraId="3CA0E859" w14:textId="77777777" w:rsidR="00474056" w:rsidRPr="00057FA5" w:rsidRDefault="00474056" w:rsidP="00086B62">
      <w:pPr>
        <w:adjustRightInd w:val="0"/>
        <w:snapToGrid w:val="0"/>
        <w:spacing w:line="360" w:lineRule="auto"/>
        <w:jc w:val="both"/>
        <w:rPr>
          <w:rFonts w:ascii="Book Antiqua" w:hAnsi="Book Antiqua"/>
          <w:b/>
        </w:rPr>
      </w:pPr>
    </w:p>
    <w:p w14:paraId="6E863B70" w14:textId="77777777" w:rsidR="00C15A04" w:rsidRPr="00057FA5" w:rsidRDefault="00C15A04" w:rsidP="00C15A04">
      <w:pPr>
        <w:adjustRightInd w:val="0"/>
        <w:snapToGrid w:val="0"/>
        <w:spacing w:line="360" w:lineRule="auto"/>
        <w:jc w:val="both"/>
        <w:rPr>
          <w:rFonts w:ascii="Book Antiqua" w:hAnsi="Book Antiqua"/>
        </w:rPr>
      </w:pPr>
      <w:r w:rsidRPr="00057FA5">
        <w:rPr>
          <w:rFonts w:ascii="Book Antiqua" w:hAnsi="Book Antiqua"/>
          <w:noProof/>
          <w:lang w:val="en-US" w:eastAsia="zh-CN"/>
        </w:rPr>
        <w:drawing>
          <wp:inline distT="0" distB="0" distL="0" distR="0" wp14:anchorId="2EA319EB" wp14:editId="42262B4E">
            <wp:extent cx="5724525" cy="2695575"/>
            <wp:effectExtent l="0" t="0" r="9525" b="0"/>
            <wp:docPr id="4" name="Picture 4" descr="C:\Users\m034393\Dropbox\0.WJG article\Picture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034393\Dropbox\0.WJG article\Picture4.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4525" cy="2695575"/>
                    </a:xfrm>
                    <a:prstGeom prst="rect">
                      <a:avLst/>
                    </a:prstGeom>
                    <a:noFill/>
                    <a:ln>
                      <a:noFill/>
                    </a:ln>
                  </pic:spPr>
                </pic:pic>
              </a:graphicData>
            </a:graphic>
          </wp:inline>
        </w:drawing>
      </w:r>
    </w:p>
    <w:p w14:paraId="09EB4D87" w14:textId="44D5C0F9" w:rsidR="00C15A04" w:rsidRPr="00057FA5" w:rsidRDefault="00793E1E" w:rsidP="00086B62">
      <w:pPr>
        <w:adjustRightInd w:val="0"/>
        <w:snapToGrid w:val="0"/>
        <w:spacing w:line="360" w:lineRule="auto"/>
        <w:jc w:val="both"/>
        <w:rPr>
          <w:rFonts w:ascii="Book Antiqua" w:hAnsi="Book Antiqua"/>
          <w:b/>
          <w:lang w:val="en-US"/>
        </w:rPr>
      </w:pPr>
      <w:r w:rsidRPr="00057FA5">
        <w:rPr>
          <w:rFonts w:ascii="Book Antiqua" w:hAnsi="Book Antiqua"/>
          <w:b/>
          <w:lang w:val="en-US"/>
        </w:rPr>
        <w:t>Figure</w:t>
      </w:r>
      <w:r w:rsidR="005228EB" w:rsidRPr="00057FA5">
        <w:rPr>
          <w:rFonts w:ascii="Book Antiqua" w:hAnsi="Book Antiqua"/>
          <w:b/>
          <w:lang w:val="en-US"/>
        </w:rPr>
        <w:t xml:space="preserve"> </w:t>
      </w:r>
      <w:r w:rsidR="0044322F" w:rsidRPr="00057FA5">
        <w:rPr>
          <w:rFonts w:ascii="Book Antiqua" w:hAnsi="Book Antiqua"/>
          <w:b/>
          <w:lang w:val="en-US"/>
        </w:rPr>
        <w:t>4</w:t>
      </w:r>
      <w:r w:rsidR="00474056" w:rsidRPr="00057FA5">
        <w:rPr>
          <w:rFonts w:ascii="Book Antiqua" w:hAnsi="Book Antiqua"/>
          <w:b/>
          <w:lang w:val="en-US"/>
        </w:rPr>
        <w:t xml:space="preserve"> Dysplastic nodules may appears hyperintense on T1W (</w:t>
      </w:r>
      <w:r w:rsidR="0044322F" w:rsidRPr="00057FA5">
        <w:rPr>
          <w:rFonts w:ascii="Book Antiqua" w:eastAsia="SimSun" w:hAnsi="Book Antiqua" w:hint="eastAsia"/>
          <w:b/>
          <w:lang w:val="en-US" w:eastAsia="zh-CN"/>
        </w:rPr>
        <w:t>A</w:t>
      </w:r>
      <w:r w:rsidR="00474056" w:rsidRPr="00057FA5">
        <w:rPr>
          <w:rFonts w:ascii="Book Antiqua" w:hAnsi="Book Antiqua"/>
          <w:b/>
          <w:lang w:val="en-US"/>
        </w:rPr>
        <w:t>), iso-hypointense on T2W (</w:t>
      </w:r>
      <w:r w:rsidR="0044322F" w:rsidRPr="00057FA5">
        <w:rPr>
          <w:rFonts w:ascii="Book Antiqua" w:eastAsia="SimSun" w:hAnsi="Book Antiqua" w:hint="eastAsia"/>
          <w:b/>
          <w:lang w:val="en-US" w:eastAsia="zh-CN"/>
        </w:rPr>
        <w:t>B</w:t>
      </w:r>
      <w:r w:rsidR="00474056" w:rsidRPr="00057FA5">
        <w:rPr>
          <w:rFonts w:ascii="Book Antiqua" w:hAnsi="Book Antiqua"/>
          <w:b/>
          <w:lang w:val="en-US"/>
        </w:rPr>
        <w:t>b) but do not show restricted diffusion (</w:t>
      </w:r>
      <w:r w:rsidR="0044322F" w:rsidRPr="00057FA5">
        <w:rPr>
          <w:rFonts w:ascii="Book Antiqua" w:eastAsia="SimSun" w:hAnsi="Book Antiqua" w:hint="eastAsia"/>
          <w:b/>
          <w:lang w:val="en-US" w:eastAsia="zh-CN"/>
        </w:rPr>
        <w:t>C</w:t>
      </w:r>
      <w:r w:rsidR="00474056" w:rsidRPr="00057FA5">
        <w:rPr>
          <w:rFonts w:ascii="Book Antiqua" w:hAnsi="Book Antiqua"/>
          <w:b/>
          <w:lang w:val="en-US"/>
        </w:rPr>
        <w:t xml:space="preserve">). </w:t>
      </w:r>
    </w:p>
    <w:p w14:paraId="5758E2F4" w14:textId="77777777" w:rsidR="00C15A04" w:rsidRPr="00057FA5" w:rsidRDefault="00C15A04">
      <w:pPr>
        <w:rPr>
          <w:rFonts w:ascii="Book Antiqua" w:hAnsi="Book Antiqua"/>
          <w:b/>
          <w:lang w:val="en-US"/>
        </w:rPr>
      </w:pPr>
      <w:r w:rsidRPr="00057FA5">
        <w:rPr>
          <w:rFonts w:ascii="Book Antiqua" w:hAnsi="Book Antiqua"/>
          <w:b/>
          <w:lang w:val="en-US"/>
        </w:rPr>
        <w:br w:type="page"/>
      </w:r>
    </w:p>
    <w:p w14:paraId="3933A37D" w14:textId="77777777" w:rsidR="00C15A04" w:rsidRPr="00057FA5" w:rsidRDefault="00C15A04" w:rsidP="00C15A04">
      <w:pPr>
        <w:adjustRightInd w:val="0"/>
        <w:snapToGrid w:val="0"/>
        <w:spacing w:line="360" w:lineRule="auto"/>
        <w:jc w:val="both"/>
        <w:rPr>
          <w:rFonts w:ascii="Book Antiqua" w:hAnsi="Book Antiqua"/>
          <w:b/>
        </w:rPr>
      </w:pPr>
      <w:r w:rsidRPr="00057FA5">
        <w:rPr>
          <w:rFonts w:ascii="Book Antiqua" w:hAnsi="Book Antiqua"/>
          <w:b/>
          <w:noProof/>
          <w:lang w:val="en-US" w:eastAsia="zh-CN"/>
        </w:rPr>
        <w:lastRenderedPageBreak/>
        <w:drawing>
          <wp:inline distT="0" distB="0" distL="0" distR="0" wp14:anchorId="0D13B7F2" wp14:editId="488487F8">
            <wp:extent cx="5676900" cy="4276725"/>
            <wp:effectExtent l="0" t="0" r="0" b="0"/>
            <wp:docPr id="5" name="Picture 5" descr="C:\Users\m034393\Dropbox\0.WJG article\Picture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034393\Dropbox\0.WJG article\Picture5.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76900" cy="4276725"/>
                    </a:xfrm>
                    <a:prstGeom prst="rect">
                      <a:avLst/>
                    </a:prstGeom>
                    <a:noFill/>
                    <a:ln>
                      <a:noFill/>
                    </a:ln>
                  </pic:spPr>
                </pic:pic>
              </a:graphicData>
            </a:graphic>
          </wp:inline>
        </w:drawing>
      </w:r>
    </w:p>
    <w:p w14:paraId="059B1D49" w14:textId="6B627B36" w:rsidR="00C15A04" w:rsidRPr="00057FA5" w:rsidRDefault="00793E1E" w:rsidP="00086B62">
      <w:pPr>
        <w:adjustRightInd w:val="0"/>
        <w:snapToGrid w:val="0"/>
        <w:spacing w:line="360" w:lineRule="auto"/>
        <w:jc w:val="both"/>
        <w:rPr>
          <w:rFonts w:ascii="Book Antiqua" w:hAnsi="Book Antiqua"/>
          <w:lang w:val="en-US"/>
        </w:rPr>
      </w:pPr>
      <w:r w:rsidRPr="00057FA5">
        <w:rPr>
          <w:rFonts w:ascii="Book Antiqua" w:hAnsi="Book Antiqua"/>
          <w:b/>
          <w:lang w:val="en-US"/>
        </w:rPr>
        <w:t>Figure</w:t>
      </w:r>
      <w:r w:rsidR="005228EB" w:rsidRPr="00057FA5">
        <w:rPr>
          <w:rFonts w:ascii="Book Antiqua" w:hAnsi="Book Antiqua"/>
          <w:b/>
          <w:lang w:val="en-US"/>
        </w:rPr>
        <w:t xml:space="preserve"> </w:t>
      </w:r>
      <w:r w:rsidR="00474056" w:rsidRPr="00057FA5">
        <w:rPr>
          <w:rFonts w:ascii="Book Antiqua" w:hAnsi="Book Antiqua"/>
          <w:b/>
          <w:lang w:val="en-US"/>
        </w:rPr>
        <w:t xml:space="preserve">5 Typical characteristics of a </w:t>
      </w:r>
      <w:r w:rsidR="00C15A04" w:rsidRPr="00057FA5">
        <w:rPr>
          <w:rFonts w:ascii="Book Antiqua" w:hAnsi="Book Antiqua"/>
          <w:b/>
        </w:rPr>
        <w:t>hepatocellular carcinoma</w:t>
      </w:r>
      <w:r w:rsidR="00474056" w:rsidRPr="00057FA5">
        <w:rPr>
          <w:rFonts w:ascii="Book Antiqua" w:hAnsi="Book Antiqua"/>
          <w:b/>
          <w:lang w:val="en-US"/>
        </w:rPr>
        <w:t>.</w:t>
      </w:r>
      <w:r w:rsidR="00474056" w:rsidRPr="00057FA5">
        <w:rPr>
          <w:rFonts w:ascii="Book Antiqua" w:hAnsi="Book Antiqua"/>
          <w:lang w:val="en-US"/>
        </w:rPr>
        <w:t xml:space="preserve"> A small lesion in segment 6 demonstrates arterial enhancement (</w:t>
      </w:r>
      <w:r w:rsidR="0044322F" w:rsidRPr="00057FA5">
        <w:rPr>
          <w:rFonts w:ascii="Book Antiqua" w:eastAsia="SimSun" w:hAnsi="Book Antiqua" w:hint="eastAsia"/>
          <w:lang w:val="en-US" w:eastAsia="zh-CN"/>
        </w:rPr>
        <w:t>A</w:t>
      </w:r>
      <w:r w:rsidR="00474056" w:rsidRPr="00057FA5">
        <w:rPr>
          <w:rFonts w:ascii="Book Antiqua" w:hAnsi="Book Antiqua"/>
          <w:lang w:val="en-US"/>
        </w:rPr>
        <w:t>), washout in the portal venous phase (</w:t>
      </w:r>
      <w:r w:rsidR="0044322F" w:rsidRPr="00057FA5">
        <w:rPr>
          <w:rFonts w:ascii="Book Antiqua" w:eastAsia="SimSun" w:hAnsi="Book Antiqua" w:hint="eastAsia"/>
          <w:lang w:val="en-US" w:eastAsia="zh-CN"/>
        </w:rPr>
        <w:t>B</w:t>
      </w:r>
      <w:r w:rsidR="00474056" w:rsidRPr="00057FA5">
        <w:rPr>
          <w:rFonts w:ascii="Book Antiqua" w:hAnsi="Book Antiqua"/>
          <w:lang w:val="en-US"/>
        </w:rPr>
        <w:t>), hypointensity in the hepatobiliary phase (</w:t>
      </w:r>
      <w:r w:rsidR="0044322F" w:rsidRPr="00057FA5">
        <w:rPr>
          <w:rFonts w:ascii="Book Antiqua" w:eastAsia="SimSun" w:hAnsi="Book Antiqua" w:hint="eastAsia"/>
          <w:lang w:val="en-US" w:eastAsia="zh-CN"/>
        </w:rPr>
        <w:t>C</w:t>
      </w:r>
      <w:r w:rsidR="00474056" w:rsidRPr="00057FA5">
        <w:rPr>
          <w:rFonts w:ascii="Book Antiqua" w:hAnsi="Book Antiqua"/>
          <w:lang w:val="en-US"/>
        </w:rPr>
        <w:t xml:space="preserve">) and restricted diffusion </w:t>
      </w:r>
      <w:r w:rsidR="0044322F" w:rsidRPr="00057FA5">
        <w:rPr>
          <w:rFonts w:ascii="Book Antiqua" w:eastAsia="SimSun" w:hAnsi="Book Antiqua" w:hint="eastAsia"/>
          <w:lang w:val="en-US" w:eastAsia="zh-CN"/>
        </w:rPr>
        <w:t>[</w:t>
      </w:r>
      <w:r w:rsidR="00474056" w:rsidRPr="00057FA5">
        <w:rPr>
          <w:rFonts w:ascii="Book Antiqua" w:hAnsi="Book Antiqua"/>
          <w:lang w:val="en-US"/>
        </w:rPr>
        <w:t>hyperintense on DWI (</w:t>
      </w:r>
      <w:r w:rsidR="0044322F" w:rsidRPr="00057FA5">
        <w:rPr>
          <w:rFonts w:ascii="Book Antiqua" w:eastAsia="SimSun" w:hAnsi="Book Antiqua" w:hint="eastAsia"/>
          <w:lang w:val="en-US" w:eastAsia="zh-CN"/>
        </w:rPr>
        <w:t>D</w:t>
      </w:r>
      <w:r w:rsidR="00474056" w:rsidRPr="00057FA5">
        <w:rPr>
          <w:rFonts w:ascii="Book Antiqua" w:hAnsi="Book Antiqua"/>
          <w:lang w:val="en-US"/>
        </w:rPr>
        <w:t>) and hypointense on ADC (</w:t>
      </w:r>
      <w:r w:rsidR="0044322F" w:rsidRPr="00057FA5">
        <w:rPr>
          <w:rFonts w:ascii="Book Antiqua" w:eastAsia="SimSun" w:hAnsi="Book Antiqua" w:hint="eastAsia"/>
          <w:lang w:val="en-US" w:eastAsia="zh-CN"/>
        </w:rPr>
        <w:t>E</w:t>
      </w:r>
      <w:r w:rsidR="00474056" w:rsidRPr="00057FA5">
        <w:rPr>
          <w:rFonts w:ascii="Book Antiqua" w:hAnsi="Book Antiqua"/>
          <w:lang w:val="en-US"/>
        </w:rPr>
        <w:t>)].</w:t>
      </w:r>
    </w:p>
    <w:p w14:paraId="3C1DB895" w14:textId="77777777" w:rsidR="00C15A04" w:rsidRPr="00057FA5" w:rsidRDefault="00C15A04">
      <w:pPr>
        <w:rPr>
          <w:rFonts w:ascii="Book Antiqua" w:hAnsi="Book Antiqua"/>
          <w:lang w:val="en-US"/>
        </w:rPr>
      </w:pPr>
      <w:r w:rsidRPr="00057FA5">
        <w:rPr>
          <w:rFonts w:ascii="Book Antiqua" w:hAnsi="Book Antiqua"/>
          <w:lang w:val="en-US"/>
        </w:rPr>
        <w:br w:type="page"/>
      </w:r>
    </w:p>
    <w:p w14:paraId="3C992249" w14:textId="77777777" w:rsidR="00C15A04" w:rsidRPr="00057FA5" w:rsidRDefault="00C15A04" w:rsidP="00C15A04">
      <w:pPr>
        <w:adjustRightInd w:val="0"/>
        <w:snapToGrid w:val="0"/>
        <w:spacing w:line="360" w:lineRule="auto"/>
        <w:jc w:val="both"/>
        <w:rPr>
          <w:rFonts w:ascii="Book Antiqua" w:hAnsi="Book Antiqua"/>
        </w:rPr>
      </w:pPr>
      <w:r w:rsidRPr="00057FA5">
        <w:rPr>
          <w:rFonts w:ascii="Book Antiqua" w:hAnsi="Book Antiqua"/>
          <w:noProof/>
          <w:lang w:val="en-US" w:eastAsia="zh-CN"/>
        </w:rPr>
        <w:lastRenderedPageBreak/>
        <w:drawing>
          <wp:inline distT="0" distB="0" distL="0" distR="0" wp14:anchorId="59C5287A" wp14:editId="7BAEC7FA">
            <wp:extent cx="5724525" cy="2667000"/>
            <wp:effectExtent l="0" t="0" r="9525" b="0"/>
            <wp:docPr id="6" name="Picture 6" descr="C:\Users\m034393\Dropbox\0.WJG article\Picture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034393\Dropbox\0.WJG article\Picture6.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4525" cy="2667000"/>
                    </a:xfrm>
                    <a:prstGeom prst="rect">
                      <a:avLst/>
                    </a:prstGeom>
                    <a:noFill/>
                    <a:ln>
                      <a:noFill/>
                    </a:ln>
                  </pic:spPr>
                </pic:pic>
              </a:graphicData>
            </a:graphic>
          </wp:inline>
        </w:drawing>
      </w:r>
    </w:p>
    <w:p w14:paraId="205054DF" w14:textId="4F230BA8" w:rsidR="00C15A04" w:rsidRPr="00057FA5" w:rsidRDefault="00793E1E" w:rsidP="00086B62">
      <w:pPr>
        <w:adjustRightInd w:val="0"/>
        <w:snapToGrid w:val="0"/>
        <w:spacing w:line="360" w:lineRule="auto"/>
        <w:jc w:val="both"/>
        <w:rPr>
          <w:rFonts w:ascii="Book Antiqua" w:hAnsi="Book Antiqua"/>
          <w:b/>
          <w:lang w:val="en-US"/>
        </w:rPr>
      </w:pPr>
      <w:r w:rsidRPr="00057FA5">
        <w:rPr>
          <w:rFonts w:ascii="Book Antiqua" w:hAnsi="Book Antiqua"/>
          <w:b/>
          <w:lang w:val="en-US"/>
        </w:rPr>
        <w:t>Figure</w:t>
      </w:r>
      <w:r w:rsidR="005228EB" w:rsidRPr="00057FA5">
        <w:rPr>
          <w:rFonts w:ascii="Book Antiqua" w:hAnsi="Book Antiqua"/>
          <w:b/>
          <w:lang w:val="en-US"/>
        </w:rPr>
        <w:t xml:space="preserve"> </w:t>
      </w:r>
      <w:r w:rsidR="00832AED" w:rsidRPr="00057FA5">
        <w:rPr>
          <w:rFonts w:ascii="Book Antiqua" w:hAnsi="Book Antiqua"/>
          <w:b/>
          <w:lang w:val="en-US"/>
        </w:rPr>
        <w:t>6</w:t>
      </w:r>
      <w:r w:rsidR="00474056" w:rsidRPr="00057FA5">
        <w:rPr>
          <w:rFonts w:ascii="Book Antiqua" w:hAnsi="Book Antiqua"/>
          <w:b/>
          <w:lang w:val="en-US"/>
        </w:rPr>
        <w:t xml:space="preserve"> A large </w:t>
      </w:r>
      <w:r w:rsidR="00C15A04" w:rsidRPr="00057FA5">
        <w:rPr>
          <w:rFonts w:ascii="Book Antiqua" w:hAnsi="Book Antiqua"/>
          <w:b/>
        </w:rPr>
        <w:t>hepatocellular carcinoma</w:t>
      </w:r>
      <w:r w:rsidR="00C15A04" w:rsidRPr="00057FA5">
        <w:rPr>
          <w:rFonts w:ascii="Book Antiqua" w:hAnsi="Book Antiqua"/>
          <w:b/>
          <w:lang w:val="en-US"/>
        </w:rPr>
        <w:t xml:space="preserve"> </w:t>
      </w:r>
      <w:r w:rsidR="00474056" w:rsidRPr="00057FA5">
        <w:rPr>
          <w:rFonts w:ascii="Book Antiqua" w:hAnsi="Book Antiqua"/>
          <w:b/>
          <w:lang w:val="en-US"/>
        </w:rPr>
        <w:t xml:space="preserve">in the right lobe of the liver demonstrates fat attenuation on non-contrast enhanced </w:t>
      </w:r>
      <w:r w:rsidR="00DF3DE9">
        <w:rPr>
          <w:rFonts w:ascii="Book Antiqua" w:eastAsia="SimSun" w:hAnsi="Book Antiqua" w:hint="eastAsia"/>
          <w:b/>
          <w:lang w:val="en-US" w:eastAsia="zh-CN"/>
        </w:rPr>
        <w:t>computed tomography</w:t>
      </w:r>
      <w:r w:rsidR="00474056" w:rsidRPr="00057FA5">
        <w:rPr>
          <w:rFonts w:ascii="Book Antiqua" w:hAnsi="Book Antiqua"/>
          <w:b/>
          <w:lang w:val="en-US"/>
        </w:rPr>
        <w:t xml:space="preserve"> (</w:t>
      </w:r>
      <w:r w:rsidR="00832AED" w:rsidRPr="00057FA5">
        <w:rPr>
          <w:rFonts w:ascii="Book Antiqua" w:eastAsia="SimSun" w:hAnsi="Book Antiqua" w:hint="eastAsia"/>
          <w:b/>
          <w:lang w:val="en-US" w:eastAsia="zh-CN"/>
        </w:rPr>
        <w:t>A</w:t>
      </w:r>
      <w:r w:rsidR="00474056" w:rsidRPr="00057FA5">
        <w:rPr>
          <w:rFonts w:ascii="Book Antiqua" w:hAnsi="Book Antiqua"/>
          <w:b/>
          <w:lang w:val="en-US"/>
        </w:rPr>
        <w:t>), and loss of signal in the in- (</w:t>
      </w:r>
      <w:r w:rsidR="00832AED" w:rsidRPr="00057FA5">
        <w:rPr>
          <w:rFonts w:ascii="Book Antiqua" w:eastAsia="SimSun" w:hAnsi="Book Antiqua" w:hint="eastAsia"/>
          <w:b/>
          <w:lang w:val="en-US" w:eastAsia="zh-CN"/>
        </w:rPr>
        <w:t>B</w:t>
      </w:r>
      <w:r w:rsidR="00474056" w:rsidRPr="00057FA5">
        <w:rPr>
          <w:rFonts w:ascii="Book Antiqua" w:hAnsi="Book Antiqua"/>
          <w:b/>
          <w:lang w:val="en-US"/>
        </w:rPr>
        <w:t>) and opposed-phase (</w:t>
      </w:r>
      <w:r w:rsidR="00832AED" w:rsidRPr="00057FA5">
        <w:rPr>
          <w:rFonts w:ascii="Book Antiqua" w:eastAsia="SimSun" w:hAnsi="Book Antiqua" w:hint="eastAsia"/>
          <w:b/>
          <w:lang w:val="en-US" w:eastAsia="zh-CN"/>
        </w:rPr>
        <w:t>C</w:t>
      </w:r>
      <w:r w:rsidR="00474056" w:rsidRPr="00057FA5">
        <w:rPr>
          <w:rFonts w:ascii="Book Antiqua" w:hAnsi="Book Antiqua"/>
          <w:b/>
          <w:lang w:val="en-US"/>
        </w:rPr>
        <w:t xml:space="preserve">) images indicative of fat. </w:t>
      </w:r>
    </w:p>
    <w:p w14:paraId="04E79EEF" w14:textId="77777777" w:rsidR="00C15A04" w:rsidRPr="00057FA5" w:rsidRDefault="00C15A04">
      <w:pPr>
        <w:rPr>
          <w:rFonts w:ascii="Book Antiqua" w:hAnsi="Book Antiqua"/>
          <w:b/>
          <w:lang w:val="en-US"/>
        </w:rPr>
      </w:pPr>
      <w:r w:rsidRPr="00057FA5">
        <w:rPr>
          <w:rFonts w:ascii="Book Antiqua" w:hAnsi="Book Antiqua"/>
          <w:b/>
          <w:lang w:val="en-US"/>
        </w:rPr>
        <w:br w:type="page"/>
      </w:r>
    </w:p>
    <w:p w14:paraId="6F855180" w14:textId="2211157A" w:rsidR="00C15A04" w:rsidRPr="00057FA5" w:rsidRDefault="00C15A04" w:rsidP="00C15A04">
      <w:pPr>
        <w:adjustRightInd w:val="0"/>
        <w:snapToGrid w:val="0"/>
        <w:spacing w:line="360" w:lineRule="auto"/>
        <w:jc w:val="both"/>
        <w:rPr>
          <w:rFonts w:ascii="Book Antiqua" w:hAnsi="Book Antiqua"/>
        </w:rPr>
      </w:pPr>
      <w:r w:rsidRPr="00057FA5">
        <w:rPr>
          <w:rFonts w:ascii="Book Antiqua" w:hAnsi="Book Antiqua"/>
          <w:noProof/>
          <w:lang w:val="en-US" w:eastAsia="zh-CN"/>
        </w:rPr>
        <w:lastRenderedPageBreak/>
        <w:drawing>
          <wp:inline distT="0" distB="0" distL="0" distR="0" wp14:anchorId="1175CEA5" wp14:editId="533E8F6C">
            <wp:extent cx="5572125" cy="6000750"/>
            <wp:effectExtent l="0" t="0" r="9525" b="0"/>
            <wp:docPr id="16" name="图片 16" descr="Pictur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72125" cy="6000750"/>
                    </a:xfrm>
                    <a:prstGeom prst="rect">
                      <a:avLst/>
                    </a:prstGeom>
                    <a:noFill/>
                    <a:ln>
                      <a:noFill/>
                    </a:ln>
                  </pic:spPr>
                </pic:pic>
              </a:graphicData>
            </a:graphic>
          </wp:inline>
        </w:drawing>
      </w:r>
    </w:p>
    <w:p w14:paraId="42D28D49" w14:textId="34927727" w:rsidR="00C15A04" w:rsidRPr="00057FA5" w:rsidRDefault="00793E1E" w:rsidP="00086B62">
      <w:pPr>
        <w:adjustRightInd w:val="0"/>
        <w:snapToGrid w:val="0"/>
        <w:spacing w:line="360" w:lineRule="auto"/>
        <w:jc w:val="both"/>
        <w:rPr>
          <w:rFonts w:ascii="Book Antiqua" w:hAnsi="Book Antiqua"/>
          <w:b/>
          <w:lang w:val="en-US"/>
        </w:rPr>
      </w:pPr>
      <w:r w:rsidRPr="00057FA5">
        <w:rPr>
          <w:rFonts w:ascii="Book Antiqua" w:hAnsi="Book Antiqua"/>
          <w:b/>
          <w:lang w:val="en-US"/>
        </w:rPr>
        <w:t>Figure</w:t>
      </w:r>
      <w:r w:rsidR="005228EB" w:rsidRPr="00057FA5">
        <w:rPr>
          <w:rFonts w:ascii="Book Antiqua" w:hAnsi="Book Antiqua"/>
          <w:b/>
          <w:lang w:val="en-US"/>
        </w:rPr>
        <w:t xml:space="preserve"> </w:t>
      </w:r>
      <w:r w:rsidR="00832AED" w:rsidRPr="00057FA5">
        <w:rPr>
          <w:rFonts w:ascii="Book Antiqua" w:hAnsi="Book Antiqua"/>
          <w:b/>
          <w:lang w:val="en-US"/>
        </w:rPr>
        <w:t>7</w:t>
      </w:r>
      <w:r w:rsidR="00474056" w:rsidRPr="00057FA5">
        <w:rPr>
          <w:rFonts w:ascii="Book Antiqua" w:hAnsi="Book Antiqua"/>
          <w:b/>
          <w:lang w:val="en-US"/>
        </w:rPr>
        <w:t xml:space="preserve"> A small </w:t>
      </w:r>
      <w:r w:rsidR="00C15A04" w:rsidRPr="00057FA5">
        <w:rPr>
          <w:rFonts w:ascii="Book Antiqua" w:hAnsi="Book Antiqua"/>
          <w:b/>
        </w:rPr>
        <w:t>hepatocellular carcinoma</w:t>
      </w:r>
      <w:r w:rsidR="00C15A04" w:rsidRPr="00057FA5">
        <w:rPr>
          <w:rFonts w:ascii="Book Antiqua" w:hAnsi="Book Antiqua"/>
          <w:b/>
          <w:lang w:val="en-US"/>
        </w:rPr>
        <w:t xml:space="preserve"> </w:t>
      </w:r>
      <w:r w:rsidR="00474056" w:rsidRPr="00057FA5">
        <w:rPr>
          <w:rFonts w:ascii="Book Antiqua" w:hAnsi="Book Antiqua"/>
          <w:b/>
          <w:lang w:val="en-US"/>
        </w:rPr>
        <w:t>demonstrates mild T2W hyperintensity (</w:t>
      </w:r>
      <w:r w:rsidR="00832AED" w:rsidRPr="00057FA5">
        <w:rPr>
          <w:rFonts w:ascii="Book Antiqua" w:eastAsia="SimSun" w:hAnsi="Book Antiqua" w:hint="eastAsia"/>
          <w:b/>
          <w:lang w:val="en-US" w:eastAsia="zh-CN"/>
        </w:rPr>
        <w:t>A</w:t>
      </w:r>
      <w:r w:rsidR="00832AED" w:rsidRPr="00057FA5">
        <w:rPr>
          <w:rFonts w:ascii="Book Antiqua" w:hAnsi="Book Antiqua"/>
          <w:b/>
          <w:lang w:val="en-US"/>
        </w:rPr>
        <w:t>), T1W hypointensity (</w:t>
      </w:r>
      <w:r w:rsidR="00832AED" w:rsidRPr="00057FA5">
        <w:rPr>
          <w:rFonts w:ascii="Book Antiqua" w:eastAsia="SimSun" w:hAnsi="Book Antiqua" w:hint="eastAsia"/>
          <w:b/>
          <w:lang w:val="en-US" w:eastAsia="zh-CN"/>
        </w:rPr>
        <w:t>B</w:t>
      </w:r>
      <w:r w:rsidR="00474056" w:rsidRPr="00057FA5">
        <w:rPr>
          <w:rFonts w:ascii="Book Antiqua" w:hAnsi="Book Antiqua"/>
          <w:b/>
          <w:lang w:val="en-US"/>
        </w:rPr>
        <w:t>), arterial enhancement (</w:t>
      </w:r>
      <w:r w:rsidR="00832AED" w:rsidRPr="00057FA5">
        <w:rPr>
          <w:rFonts w:ascii="Book Antiqua" w:eastAsia="SimSun" w:hAnsi="Book Antiqua" w:hint="eastAsia"/>
          <w:b/>
          <w:lang w:val="en-US" w:eastAsia="zh-CN"/>
        </w:rPr>
        <w:t>C</w:t>
      </w:r>
      <w:r w:rsidR="00474056" w:rsidRPr="00057FA5">
        <w:rPr>
          <w:rFonts w:ascii="Book Antiqua" w:hAnsi="Book Antiqua"/>
          <w:b/>
          <w:lang w:val="en-US"/>
        </w:rPr>
        <w:t>), portal venous phase washout (</w:t>
      </w:r>
      <w:r w:rsidR="00832AED" w:rsidRPr="00057FA5">
        <w:rPr>
          <w:rFonts w:ascii="Book Antiqua" w:eastAsia="SimSun" w:hAnsi="Book Antiqua" w:hint="eastAsia"/>
          <w:b/>
          <w:lang w:val="en-US" w:eastAsia="zh-CN"/>
        </w:rPr>
        <w:t>D</w:t>
      </w:r>
      <w:r w:rsidR="00474056" w:rsidRPr="00057FA5">
        <w:rPr>
          <w:rFonts w:ascii="Book Antiqua" w:hAnsi="Book Antiqua"/>
          <w:b/>
          <w:lang w:val="en-US"/>
        </w:rPr>
        <w:t>) and hypointensity on the 20mins hepatobiliary phase (</w:t>
      </w:r>
      <w:r w:rsidR="00832AED" w:rsidRPr="00057FA5">
        <w:rPr>
          <w:rFonts w:ascii="Book Antiqua" w:eastAsia="SimSun" w:hAnsi="Book Antiqua" w:hint="eastAsia"/>
          <w:b/>
          <w:lang w:val="en-US" w:eastAsia="zh-CN"/>
        </w:rPr>
        <w:t>E</w:t>
      </w:r>
      <w:r w:rsidR="00474056" w:rsidRPr="00057FA5">
        <w:rPr>
          <w:rFonts w:ascii="Book Antiqua" w:hAnsi="Book Antiqua"/>
          <w:b/>
          <w:lang w:val="en-US"/>
        </w:rPr>
        <w:t>) after injection with Gd-EOB-DTPA.</w:t>
      </w:r>
    </w:p>
    <w:p w14:paraId="71F1D913" w14:textId="77777777" w:rsidR="00C15A04" w:rsidRPr="00057FA5" w:rsidRDefault="00C15A04">
      <w:pPr>
        <w:rPr>
          <w:rFonts w:ascii="Book Antiqua" w:hAnsi="Book Antiqua"/>
          <w:b/>
          <w:lang w:val="en-US"/>
        </w:rPr>
      </w:pPr>
      <w:r w:rsidRPr="00057FA5">
        <w:rPr>
          <w:rFonts w:ascii="Book Antiqua" w:hAnsi="Book Antiqua"/>
          <w:b/>
          <w:lang w:val="en-US"/>
        </w:rPr>
        <w:br w:type="page"/>
      </w:r>
    </w:p>
    <w:p w14:paraId="6F80E9A6" w14:textId="77777777" w:rsidR="00C15A04" w:rsidRPr="00057FA5" w:rsidRDefault="00C15A04" w:rsidP="00C15A04">
      <w:pPr>
        <w:adjustRightInd w:val="0"/>
        <w:snapToGrid w:val="0"/>
        <w:spacing w:line="360" w:lineRule="auto"/>
        <w:jc w:val="both"/>
        <w:rPr>
          <w:rFonts w:ascii="Book Antiqua" w:hAnsi="Book Antiqua"/>
          <w:b/>
        </w:rPr>
      </w:pPr>
      <w:r w:rsidRPr="00057FA5">
        <w:rPr>
          <w:rFonts w:ascii="Book Antiqua" w:hAnsi="Book Antiqua"/>
          <w:b/>
          <w:noProof/>
          <w:lang w:val="en-US" w:eastAsia="zh-CN"/>
        </w:rPr>
        <w:lastRenderedPageBreak/>
        <w:drawing>
          <wp:inline distT="0" distB="0" distL="0" distR="0" wp14:anchorId="3F90843C" wp14:editId="262DC019">
            <wp:extent cx="5724525" cy="2676525"/>
            <wp:effectExtent l="0" t="0" r="9525" b="0"/>
            <wp:docPr id="8" name="Picture 8" descr="C:\Users\m034393\Dropbox\0.WJG article\Picture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034393\Dropbox\0.WJG article\Picture8.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4525" cy="2676525"/>
                    </a:xfrm>
                    <a:prstGeom prst="rect">
                      <a:avLst/>
                    </a:prstGeom>
                    <a:noFill/>
                    <a:ln>
                      <a:noFill/>
                    </a:ln>
                  </pic:spPr>
                </pic:pic>
              </a:graphicData>
            </a:graphic>
          </wp:inline>
        </w:drawing>
      </w:r>
    </w:p>
    <w:p w14:paraId="7DC61A43" w14:textId="146B16B5" w:rsidR="00C15A04" w:rsidRPr="00057FA5" w:rsidRDefault="00793E1E" w:rsidP="00086B62">
      <w:pPr>
        <w:adjustRightInd w:val="0"/>
        <w:snapToGrid w:val="0"/>
        <w:spacing w:line="360" w:lineRule="auto"/>
        <w:jc w:val="both"/>
        <w:rPr>
          <w:rFonts w:ascii="Book Antiqua" w:hAnsi="Book Antiqua"/>
          <w:b/>
          <w:lang w:val="en-US"/>
        </w:rPr>
      </w:pPr>
      <w:r w:rsidRPr="00057FA5">
        <w:rPr>
          <w:rFonts w:ascii="Book Antiqua" w:hAnsi="Book Antiqua"/>
          <w:b/>
          <w:lang w:val="en-US"/>
        </w:rPr>
        <w:t>Figure</w:t>
      </w:r>
      <w:r w:rsidR="005228EB" w:rsidRPr="00057FA5">
        <w:rPr>
          <w:rFonts w:ascii="Book Antiqua" w:hAnsi="Book Antiqua"/>
          <w:b/>
          <w:lang w:val="en-US"/>
        </w:rPr>
        <w:t xml:space="preserve"> </w:t>
      </w:r>
      <w:r w:rsidR="00832AED" w:rsidRPr="00057FA5">
        <w:rPr>
          <w:rFonts w:ascii="Book Antiqua" w:hAnsi="Book Antiqua"/>
          <w:b/>
          <w:lang w:val="en-US"/>
        </w:rPr>
        <w:t>8</w:t>
      </w:r>
      <w:r w:rsidR="00474056" w:rsidRPr="00057FA5">
        <w:rPr>
          <w:rFonts w:ascii="Book Antiqua" w:hAnsi="Book Antiqua"/>
          <w:b/>
          <w:lang w:val="en-US"/>
        </w:rPr>
        <w:t xml:space="preserve"> Mosaic attenuation is demonstrated on the arterial phase sequence (</w:t>
      </w:r>
      <w:r w:rsidR="00832AED" w:rsidRPr="00057FA5">
        <w:rPr>
          <w:rFonts w:ascii="Book Antiqua" w:eastAsia="SimSun" w:hAnsi="Book Antiqua" w:hint="eastAsia"/>
          <w:b/>
          <w:lang w:val="en-US" w:eastAsia="zh-CN"/>
        </w:rPr>
        <w:t>A</w:t>
      </w:r>
      <w:r w:rsidR="00474056" w:rsidRPr="00057FA5">
        <w:rPr>
          <w:rFonts w:ascii="Book Antiqua" w:hAnsi="Book Antiqua"/>
          <w:b/>
          <w:lang w:val="en-US"/>
        </w:rPr>
        <w:t xml:space="preserve">) in this relatively large </w:t>
      </w:r>
      <w:r w:rsidR="00C15A04" w:rsidRPr="00057FA5">
        <w:rPr>
          <w:rFonts w:ascii="Book Antiqua" w:hAnsi="Book Antiqua"/>
          <w:b/>
        </w:rPr>
        <w:t>hepatocellular carcinoma</w:t>
      </w:r>
      <w:r w:rsidR="00C15A04" w:rsidRPr="00057FA5">
        <w:rPr>
          <w:rFonts w:ascii="Book Antiqua" w:hAnsi="Book Antiqua"/>
          <w:b/>
          <w:lang w:val="en-US"/>
        </w:rPr>
        <w:t xml:space="preserve"> </w:t>
      </w:r>
      <w:r w:rsidR="00474056" w:rsidRPr="00057FA5">
        <w:rPr>
          <w:rFonts w:ascii="Book Antiqua" w:hAnsi="Book Antiqua"/>
          <w:b/>
          <w:lang w:val="en-US"/>
        </w:rPr>
        <w:t>followed by washout (</w:t>
      </w:r>
      <w:r w:rsidR="00832AED" w:rsidRPr="00057FA5">
        <w:rPr>
          <w:rFonts w:ascii="Book Antiqua" w:eastAsia="SimSun" w:hAnsi="Book Antiqua" w:hint="eastAsia"/>
          <w:b/>
          <w:lang w:val="en-US" w:eastAsia="zh-CN"/>
        </w:rPr>
        <w:t>B</w:t>
      </w:r>
      <w:r w:rsidR="00474056" w:rsidRPr="00057FA5">
        <w:rPr>
          <w:rFonts w:ascii="Book Antiqua" w:hAnsi="Book Antiqua"/>
          <w:b/>
          <w:lang w:val="en-US"/>
        </w:rPr>
        <w:t>).</w:t>
      </w:r>
    </w:p>
    <w:p w14:paraId="6B52D32D" w14:textId="77777777" w:rsidR="00C15A04" w:rsidRPr="00057FA5" w:rsidRDefault="00C15A04">
      <w:pPr>
        <w:rPr>
          <w:rFonts w:ascii="Book Antiqua" w:hAnsi="Book Antiqua"/>
          <w:b/>
          <w:lang w:val="en-US"/>
        </w:rPr>
      </w:pPr>
      <w:r w:rsidRPr="00057FA5">
        <w:rPr>
          <w:rFonts w:ascii="Book Antiqua" w:hAnsi="Book Antiqua"/>
          <w:b/>
          <w:lang w:val="en-US"/>
        </w:rPr>
        <w:br w:type="page"/>
      </w:r>
    </w:p>
    <w:p w14:paraId="32161687" w14:textId="77777777" w:rsidR="00474056" w:rsidRPr="00057FA5" w:rsidRDefault="00474056" w:rsidP="00086B62">
      <w:pPr>
        <w:adjustRightInd w:val="0"/>
        <w:snapToGrid w:val="0"/>
        <w:spacing w:line="360" w:lineRule="auto"/>
        <w:jc w:val="both"/>
        <w:rPr>
          <w:rFonts w:ascii="Book Antiqua" w:hAnsi="Book Antiqua"/>
          <w:b/>
          <w:lang w:val="en-US"/>
        </w:rPr>
      </w:pPr>
    </w:p>
    <w:p w14:paraId="6EA5B0C5" w14:textId="77777777" w:rsidR="00052447" w:rsidRPr="00057FA5" w:rsidRDefault="00052447" w:rsidP="00052447">
      <w:pPr>
        <w:adjustRightInd w:val="0"/>
        <w:snapToGrid w:val="0"/>
        <w:spacing w:line="360" w:lineRule="auto"/>
        <w:jc w:val="both"/>
        <w:rPr>
          <w:rFonts w:ascii="Book Antiqua" w:hAnsi="Book Antiqua"/>
        </w:rPr>
      </w:pPr>
      <w:r w:rsidRPr="00057FA5">
        <w:rPr>
          <w:rFonts w:ascii="Book Antiqua" w:hAnsi="Book Antiqua"/>
          <w:noProof/>
          <w:lang w:val="en-US" w:eastAsia="zh-CN"/>
        </w:rPr>
        <w:drawing>
          <wp:inline distT="0" distB="0" distL="0" distR="0" wp14:anchorId="657B7372" wp14:editId="4C08BC3F">
            <wp:extent cx="5715000" cy="2314575"/>
            <wp:effectExtent l="0" t="0" r="0" b="0"/>
            <wp:docPr id="9" name="Picture 9" descr="C:\Users\m034393\Dropbox\0.WJG article\Picture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034393\Dropbox\0.WJG article\Picture9.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5000" cy="2314575"/>
                    </a:xfrm>
                    <a:prstGeom prst="rect">
                      <a:avLst/>
                    </a:prstGeom>
                    <a:noFill/>
                    <a:ln>
                      <a:noFill/>
                    </a:ln>
                  </pic:spPr>
                </pic:pic>
              </a:graphicData>
            </a:graphic>
          </wp:inline>
        </w:drawing>
      </w:r>
    </w:p>
    <w:p w14:paraId="61001891" w14:textId="2FA28F07" w:rsidR="00C15A04" w:rsidRPr="00057FA5" w:rsidRDefault="00793E1E" w:rsidP="00086B62">
      <w:pPr>
        <w:adjustRightInd w:val="0"/>
        <w:snapToGrid w:val="0"/>
        <w:spacing w:line="360" w:lineRule="auto"/>
        <w:jc w:val="both"/>
        <w:rPr>
          <w:rFonts w:ascii="Book Antiqua" w:hAnsi="Book Antiqua"/>
          <w:lang w:val="en-US"/>
        </w:rPr>
      </w:pPr>
      <w:r w:rsidRPr="00057FA5">
        <w:rPr>
          <w:rFonts w:ascii="Book Antiqua" w:hAnsi="Book Antiqua"/>
          <w:b/>
          <w:lang w:val="en-US"/>
        </w:rPr>
        <w:t>Figure</w:t>
      </w:r>
      <w:r w:rsidR="005228EB" w:rsidRPr="00057FA5">
        <w:rPr>
          <w:rFonts w:ascii="Book Antiqua" w:hAnsi="Book Antiqua"/>
          <w:b/>
          <w:lang w:val="en-US"/>
        </w:rPr>
        <w:t xml:space="preserve"> </w:t>
      </w:r>
      <w:r w:rsidR="00832AED" w:rsidRPr="00057FA5">
        <w:rPr>
          <w:rFonts w:ascii="Book Antiqua" w:hAnsi="Book Antiqua"/>
          <w:b/>
          <w:lang w:val="en-US"/>
        </w:rPr>
        <w:t>9</w:t>
      </w:r>
      <w:r w:rsidR="00474056" w:rsidRPr="00057FA5">
        <w:rPr>
          <w:rFonts w:ascii="Book Antiqua" w:hAnsi="Book Antiqua"/>
          <w:b/>
          <w:lang w:val="en-US"/>
        </w:rPr>
        <w:t xml:space="preserve"> Cirrhotic liver with an arterially-enhancing lesion (black arrow) in segment 6</w:t>
      </w:r>
      <w:r w:rsidR="00832AED" w:rsidRPr="00057FA5">
        <w:rPr>
          <w:rFonts w:ascii="Book Antiqua" w:eastAsia="SimSun" w:hAnsi="Book Antiqua" w:hint="eastAsia"/>
          <w:b/>
          <w:lang w:val="en-US" w:eastAsia="zh-CN"/>
        </w:rPr>
        <w:t>.</w:t>
      </w:r>
      <w:r w:rsidR="00474056" w:rsidRPr="00057FA5">
        <w:rPr>
          <w:rFonts w:ascii="Book Antiqua" w:hAnsi="Book Antiqua"/>
          <w:b/>
          <w:lang w:val="en-US"/>
        </w:rPr>
        <w:t xml:space="preserve"> </w:t>
      </w:r>
      <w:r w:rsidR="00832AED" w:rsidRPr="00057FA5">
        <w:rPr>
          <w:rFonts w:ascii="Book Antiqua" w:hAnsi="Book Antiqua"/>
          <w:lang w:val="en-US"/>
        </w:rPr>
        <w:t xml:space="preserve">Which </w:t>
      </w:r>
      <w:r w:rsidR="00474056" w:rsidRPr="00057FA5">
        <w:rPr>
          <w:rFonts w:ascii="Book Antiqua" w:hAnsi="Book Antiqua"/>
          <w:lang w:val="en-US"/>
        </w:rPr>
        <w:t>demonstrates a thin pseudocapsule (white arrow) in the portal venous</w:t>
      </w:r>
      <w:r w:rsidR="00832AED" w:rsidRPr="00057FA5">
        <w:rPr>
          <w:rFonts w:ascii="Book Antiqua" w:hAnsi="Book Antiqua"/>
          <w:lang w:val="en-US"/>
        </w:rPr>
        <w:t>(</w:t>
      </w:r>
      <w:r w:rsidR="00832AED" w:rsidRPr="00057FA5">
        <w:rPr>
          <w:rFonts w:ascii="Book Antiqua" w:hAnsi="Book Antiqua" w:hint="eastAsia"/>
          <w:lang w:val="en-US"/>
        </w:rPr>
        <w:t>A</w:t>
      </w:r>
      <w:r w:rsidR="00832AED" w:rsidRPr="00057FA5">
        <w:rPr>
          <w:rFonts w:ascii="Book Antiqua" w:hAnsi="Book Antiqua"/>
          <w:lang w:val="en-US"/>
        </w:rPr>
        <w:t>)</w:t>
      </w:r>
      <w:r w:rsidR="005228EB" w:rsidRPr="00057FA5">
        <w:rPr>
          <w:rFonts w:ascii="Book Antiqua" w:hAnsi="Book Antiqua"/>
          <w:lang w:val="en-US"/>
        </w:rPr>
        <w:t xml:space="preserve"> </w:t>
      </w:r>
      <w:r w:rsidR="00474056" w:rsidRPr="00057FA5">
        <w:rPr>
          <w:rFonts w:ascii="Book Antiqua" w:hAnsi="Book Antiqua"/>
          <w:lang w:val="en-US"/>
        </w:rPr>
        <w:t>and delayed phases</w:t>
      </w:r>
      <w:r w:rsidR="005228EB" w:rsidRPr="00057FA5">
        <w:rPr>
          <w:rFonts w:ascii="Book Antiqua" w:eastAsia="SimSun" w:hAnsi="Book Antiqua" w:hint="eastAsia"/>
          <w:lang w:val="en-US" w:eastAsia="zh-CN"/>
        </w:rPr>
        <w:t xml:space="preserve"> </w:t>
      </w:r>
      <w:r w:rsidR="00832AED" w:rsidRPr="00057FA5">
        <w:rPr>
          <w:rFonts w:ascii="Book Antiqua" w:eastAsia="SimSun" w:hAnsi="Book Antiqua"/>
          <w:lang w:val="en-US" w:eastAsia="zh-CN"/>
        </w:rPr>
        <w:t>(</w:t>
      </w:r>
      <w:r w:rsidR="00832AED" w:rsidRPr="00057FA5">
        <w:rPr>
          <w:rFonts w:ascii="Book Antiqua" w:eastAsia="SimSun" w:hAnsi="Book Antiqua" w:hint="eastAsia"/>
          <w:lang w:val="en-US" w:eastAsia="zh-CN"/>
        </w:rPr>
        <w:t>B, C</w:t>
      </w:r>
      <w:r w:rsidR="00832AED" w:rsidRPr="00057FA5">
        <w:rPr>
          <w:rFonts w:ascii="Book Antiqua" w:eastAsia="SimSun" w:hAnsi="Book Antiqua"/>
          <w:lang w:val="en-US" w:eastAsia="zh-CN"/>
        </w:rPr>
        <w:t>)</w:t>
      </w:r>
      <w:r w:rsidR="00474056" w:rsidRPr="00057FA5">
        <w:rPr>
          <w:rFonts w:ascii="Book Antiqua" w:hAnsi="Book Antiqua"/>
          <w:lang w:val="en-US"/>
        </w:rPr>
        <w:t>, better appreciated in the latter.</w:t>
      </w:r>
    </w:p>
    <w:p w14:paraId="0A55BC77" w14:textId="77777777" w:rsidR="00C15A04" w:rsidRPr="00057FA5" w:rsidRDefault="00C15A04">
      <w:pPr>
        <w:rPr>
          <w:rFonts w:ascii="Book Antiqua" w:hAnsi="Book Antiqua"/>
          <w:lang w:val="en-US"/>
        </w:rPr>
      </w:pPr>
      <w:r w:rsidRPr="00057FA5">
        <w:rPr>
          <w:rFonts w:ascii="Book Antiqua" w:hAnsi="Book Antiqua"/>
          <w:lang w:val="en-US"/>
        </w:rPr>
        <w:br w:type="page"/>
      </w:r>
    </w:p>
    <w:p w14:paraId="337F245B" w14:textId="77777777" w:rsidR="00474056" w:rsidRPr="00057FA5" w:rsidRDefault="00474056" w:rsidP="00086B62">
      <w:pPr>
        <w:adjustRightInd w:val="0"/>
        <w:snapToGrid w:val="0"/>
        <w:spacing w:line="360" w:lineRule="auto"/>
        <w:jc w:val="both"/>
        <w:rPr>
          <w:rFonts w:ascii="Book Antiqua" w:hAnsi="Book Antiqua"/>
          <w:lang w:val="en-US"/>
        </w:rPr>
      </w:pPr>
    </w:p>
    <w:p w14:paraId="18D4FE73" w14:textId="77777777" w:rsidR="00052447" w:rsidRPr="00057FA5" w:rsidRDefault="00052447" w:rsidP="00052447">
      <w:pPr>
        <w:adjustRightInd w:val="0"/>
        <w:snapToGrid w:val="0"/>
        <w:spacing w:line="360" w:lineRule="auto"/>
        <w:jc w:val="both"/>
        <w:rPr>
          <w:rFonts w:ascii="Book Antiqua" w:hAnsi="Book Antiqua"/>
        </w:rPr>
      </w:pPr>
      <w:r w:rsidRPr="00057FA5">
        <w:rPr>
          <w:rFonts w:ascii="Book Antiqua" w:hAnsi="Book Antiqua"/>
          <w:noProof/>
          <w:lang w:val="en-US" w:eastAsia="zh-CN"/>
        </w:rPr>
        <w:drawing>
          <wp:inline distT="0" distB="0" distL="0" distR="0" wp14:anchorId="3E323780" wp14:editId="27880C68">
            <wp:extent cx="5724525" cy="3533775"/>
            <wp:effectExtent l="0" t="0" r="9525" b="0"/>
            <wp:docPr id="10" name="Picture 10" descr="C:\Users\m034393\Dropbox\0.WJG article\Picture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034393\Dropbox\0.WJG article\Picture10.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4525" cy="3533775"/>
                    </a:xfrm>
                    <a:prstGeom prst="rect">
                      <a:avLst/>
                    </a:prstGeom>
                    <a:noFill/>
                    <a:ln>
                      <a:noFill/>
                    </a:ln>
                  </pic:spPr>
                </pic:pic>
              </a:graphicData>
            </a:graphic>
          </wp:inline>
        </w:drawing>
      </w:r>
    </w:p>
    <w:p w14:paraId="56AAE1AC" w14:textId="66641C3F" w:rsidR="00C15A04" w:rsidRPr="00057FA5" w:rsidRDefault="00793E1E" w:rsidP="00086B62">
      <w:pPr>
        <w:adjustRightInd w:val="0"/>
        <w:snapToGrid w:val="0"/>
        <w:spacing w:line="360" w:lineRule="auto"/>
        <w:jc w:val="both"/>
        <w:rPr>
          <w:rFonts w:ascii="Book Antiqua" w:eastAsia="SimSun" w:hAnsi="Book Antiqua"/>
          <w:lang w:eastAsia="zh-CN"/>
        </w:rPr>
      </w:pPr>
      <w:r w:rsidRPr="00057FA5">
        <w:rPr>
          <w:rFonts w:ascii="Book Antiqua" w:hAnsi="Book Antiqua"/>
          <w:b/>
        </w:rPr>
        <w:t>Figure</w:t>
      </w:r>
      <w:r w:rsidR="005228EB" w:rsidRPr="00057FA5">
        <w:rPr>
          <w:rFonts w:ascii="Book Antiqua" w:hAnsi="Book Antiqua"/>
          <w:b/>
        </w:rPr>
        <w:t xml:space="preserve"> </w:t>
      </w:r>
      <w:r w:rsidR="00474056" w:rsidRPr="00057FA5">
        <w:rPr>
          <w:rFonts w:ascii="Book Antiqua" w:hAnsi="Book Antiqua"/>
          <w:b/>
        </w:rPr>
        <w:t>10</w:t>
      </w:r>
      <w:r w:rsidR="005228EB" w:rsidRPr="00057FA5">
        <w:rPr>
          <w:rFonts w:ascii="Book Antiqua" w:hAnsi="Book Antiqua"/>
          <w:b/>
          <w:i/>
        </w:rPr>
        <w:t xml:space="preserve"> </w:t>
      </w:r>
      <w:r w:rsidR="005228EB" w:rsidRPr="00057FA5">
        <w:rPr>
          <w:rFonts w:ascii="Book Antiqua" w:hAnsi="Book Antiqua"/>
          <w:b/>
        </w:rPr>
        <w:t>Vascular invasion</w:t>
      </w:r>
      <w:r w:rsidR="005228EB" w:rsidRPr="00057FA5">
        <w:rPr>
          <w:rFonts w:ascii="Book Antiqua" w:eastAsia="SimSun" w:hAnsi="Book Antiqua" w:hint="eastAsia"/>
          <w:b/>
          <w:lang w:eastAsia="zh-CN"/>
        </w:rPr>
        <w:t>.</w:t>
      </w:r>
      <w:r w:rsidR="00474056" w:rsidRPr="00057FA5">
        <w:rPr>
          <w:rFonts w:ascii="Book Antiqua" w:hAnsi="Book Antiqua"/>
        </w:rPr>
        <w:t xml:space="preserve"> A large ill-defined left lobe mass with no significant arterial enhancement (</w:t>
      </w:r>
      <w:r w:rsidR="005228EB" w:rsidRPr="00057FA5">
        <w:rPr>
          <w:rFonts w:ascii="Book Antiqua" w:eastAsia="SimSun" w:hAnsi="Book Antiqua" w:hint="eastAsia"/>
          <w:lang w:eastAsia="zh-CN"/>
        </w:rPr>
        <w:t>A</w:t>
      </w:r>
      <w:r w:rsidR="00474056" w:rsidRPr="00057FA5">
        <w:rPr>
          <w:rFonts w:ascii="Book Antiqua" w:hAnsi="Book Antiqua"/>
        </w:rPr>
        <w:t>) and washout in the portal venous phase (</w:t>
      </w:r>
      <w:r w:rsidR="005228EB" w:rsidRPr="00057FA5">
        <w:rPr>
          <w:rFonts w:ascii="Book Antiqua" w:eastAsia="SimSun" w:hAnsi="Book Antiqua" w:hint="eastAsia"/>
          <w:lang w:eastAsia="zh-CN"/>
        </w:rPr>
        <w:t>B</w:t>
      </w:r>
      <w:r w:rsidR="00474056" w:rsidRPr="00057FA5">
        <w:rPr>
          <w:rFonts w:ascii="Book Antiqua" w:hAnsi="Book Antiqua"/>
        </w:rPr>
        <w:t>). An FDG-PET CT was done which revealed uptake in the left lobe mass (</w:t>
      </w:r>
      <w:r w:rsidR="005228EB" w:rsidRPr="00057FA5">
        <w:rPr>
          <w:rFonts w:ascii="Book Antiqua" w:eastAsia="SimSun" w:hAnsi="Book Antiqua" w:hint="eastAsia"/>
          <w:lang w:eastAsia="zh-CN"/>
        </w:rPr>
        <w:t>C</w:t>
      </w:r>
      <w:r w:rsidR="00474056" w:rsidRPr="00057FA5">
        <w:rPr>
          <w:rFonts w:ascii="Book Antiqua" w:hAnsi="Book Antiqua"/>
        </w:rPr>
        <w:t>) consistent with a hypermetabolic tumour. Arterial enhancement is noted within the distended thrombus filled portal veins in (</w:t>
      </w:r>
      <w:r w:rsidR="005228EB" w:rsidRPr="00057FA5">
        <w:rPr>
          <w:rFonts w:ascii="Book Antiqua" w:eastAsia="SimSun" w:hAnsi="Book Antiqua" w:hint="eastAsia"/>
          <w:lang w:eastAsia="zh-CN"/>
        </w:rPr>
        <w:t>A</w:t>
      </w:r>
      <w:r w:rsidR="00474056" w:rsidRPr="00057FA5">
        <w:rPr>
          <w:rFonts w:ascii="Book Antiqua" w:hAnsi="Book Antiqua"/>
        </w:rPr>
        <w:t>) with subsequent washout (</w:t>
      </w:r>
      <w:r w:rsidR="005228EB" w:rsidRPr="00057FA5">
        <w:rPr>
          <w:rFonts w:ascii="Book Antiqua" w:eastAsia="SimSun" w:hAnsi="Book Antiqua" w:hint="eastAsia"/>
          <w:lang w:eastAsia="zh-CN"/>
        </w:rPr>
        <w:t>B</w:t>
      </w:r>
      <w:r w:rsidR="00474056" w:rsidRPr="00057FA5">
        <w:rPr>
          <w:rFonts w:ascii="Book Antiqua" w:hAnsi="Book Antiqua"/>
        </w:rPr>
        <w:t xml:space="preserve">) suggestive of tumour thrombus. The tumour thrombus also demonstrates increased uptake on FDG-PET </w:t>
      </w:r>
      <w:r w:rsidR="005228EB" w:rsidRPr="00057FA5">
        <w:rPr>
          <w:rFonts w:ascii="Book Antiqua" w:eastAsia="SimSun" w:hAnsi="Book Antiqua" w:hint="eastAsia"/>
          <w:lang w:eastAsia="zh-CN"/>
        </w:rPr>
        <w:t>(C</w:t>
      </w:r>
      <w:r w:rsidR="00474056" w:rsidRPr="00057FA5">
        <w:rPr>
          <w:rFonts w:ascii="Book Antiqua" w:hAnsi="Book Antiqua"/>
        </w:rPr>
        <w:t>). Coronal images better depict the distended thrombus filled portal vein (</w:t>
      </w:r>
      <w:r w:rsidR="005228EB" w:rsidRPr="00057FA5">
        <w:rPr>
          <w:rFonts w:ascii="Book Antiqua" w:eastAsia="SimSun" w:hAnsi="Book Antiqua" w:hint="eastAsia"/>
          <w:lang w:eastAsia="zh-CN"/>
        </w:rPr>
        <w:t>D</w:t>
      </w:r>
      <w:r w:rsidR="00474056" w:rsidRPr="00057FA5">
        <w:rPr>
          <w:rFonts w:ascii="Book Antiqua" w:hAnsi="Book Antiqua"/>
        </w:rPr>
        <w:t>) with increased uptake on PET/CT (</w:t>
      </w:r>
      <w:r w:rsidR="005228EB" w:rsidRPr="00057FA5">
        <w:rPr>
          <w:rFonts w:ascii="Book Antiqua" w:eastAsia="SimSun" w:hAnsi="Book Antiqua" w:hint="eastAsia"/>
          <w:lang w:eastAsia="zh-CN"/>
        </w:rPr>
        <w:t>E) (</w:t>
      </w:r>
      <w:r w:rsidR="00474056" w:rsidRPr="00057FA5">
        <w:rPr>
          <w:rFonts w:ascii="Book Antiqua" w:hAnsi="Book Antiqua"/>
        </w:rPr>
        <w:t>short arrow</w:t>
      </w:r>
      <w:r w:rsidR="005228EB" w:rsidRPr="00057FA5">
        <w:rPr>
          <w:rFonts w:ascii="Book Antiqua" w:eastAsia="SimSun" w:hAnsi="Book Antiqua" w:hint="eastAsia"/>
          <w:lang w:eastAsia="zh-CN"/>
        </w:rPr>
        <w:t>:</w:t>
      </w:r>
      <w:r w:rsidR="00474056" w:rsidRPr="00057FA5">
        <w:rPr>
          <w:rFonts w:ascii="Book Antiqua" w:hAnsi="Book Antiqua"/>
        </w:rPr>
        <w:t xml:space="preserve"> tumour; long arrow</w:t>
      </w:r>
      <w:r w:rsidR="005228EB" w:rsidRPr="00057FA5">
        <w:rPr>
          <w:rFonts w:ascii="Book Antiqua" w:eastAsia="SimSun" w:hAnsi="Book Antiqua" w:hint="eastAsia"/>
          <w:lang w:eastAsia="zh-CN"/>
        </w:rPr>
        <w:t>:</w:t>
      </w:r>
      <w:r w:rsidR="00474056" w:rsidRPr="00057FA5">
        <w:rPr>
          <w:rFonts w:ascii="Book Antiqua" w:hAnsi="Book Antiqua"/>
        </w:rPr>
        <w:t xml:space="preserve"> tumour thrombus)</w:t>
      </w:r>
      <w:r w:rsidR="005228EB" w:rsidRPr="00057FA5">
        <w:rPr>
          <w:rFonts w:ascii="Book Antiqua" w:eastAsia="SimSun" w:hAnsi="Book Antiqua" w:hint="eastAsia"/>
          <w:lang w:eastAsia="zh-CN"/>
        </w:rPr>
        <w:t>.</w:t>
      </w:r>
    </w:p>
    <w:p w14:paraId="299C7946" w14:textId="77777777" w:rsidR="00C15A04" w:rsidRPr="00057FA5" w:rsidRDefault="00C15A04">
      <w:pPr>
        <w:rPr>
          <w:rFonts w:ascii="Book Antiqua" w:eastAsia="SimSun" w:hAnsi="Book Antiqua"/>
          <w:lang w:eastAsia="zh-CN"/>
        </w:rPr>
      </w:pPr>
      <w:r w:rsidRPr="00057FA5">
        <w:rPr>
          <w:rFonts w:ascii="Book Antiqua" w:eastAsia="SimSun" w:hAnsi="Book Antiqua"/>
          <w:lang w:eastAsia="zh-CN"/>
        </w:rPr>
        <w:br w:type="page"/>
      </w:r>
    </w:p>
    <w:p w14:paraId="1DEF2E4C" w14:textId="77777777" w:rsidR="00052447" w:rsidRPr="00057FA5" w:rsidRDefault="00052447" w:rsidP="00052447">
      <w:pPr>
        <w:adjustRightInd w:val="0"/>
        <w:snapToGrid w:val="0"/>
        <w:spacing w:line="360" w:lineRule="auto"/>
        <w:jc w:val="both"/>
        <w:rPr>
          <w:rFonts w:ascii="Book Antiqua" w:hAnsi="Book Antiqua"/>
        </w:rPr>
      </w:pPr>
      <w:r w:rsidRPr="00057FA5">
        <w:rPr>
          <w:rFonts w:ascii="Book Antiqua" w:hAnsi="Book Antiqua"/>
          <w:noProof/>
          <w:lang w:val="en-US" w:eastAsia="zh-CN"/>
        </w:rPr>
        <w:lastRenderedPageBreak/>
        <w:drawing>
          <wp:inline distT="0" distB="0" distL="0" distR="0" wp14:anchorId="7BCFE68F" wp14:editId="71CCEAB1">
            <wp:extent cx="5727700" cy="1568450"/>
            <wp:effectExtent l="0" t="0" r="1270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1.png"/>
                    <pic:cNvPicPr/>
                  </pic:nvPicPr>
                  <pic:blipFill>
                    <a:blip r:embed="rId20">
                      <a:extLst>
                        <a:ext uri="{28A0092B-C50C-407E-A947-70E740481C1C}">
                          <a14:useLocalDpi xmlns:a14="http://schemas.microsoft.com/office/drawing/2010/main" val="0"/>
                        </a:ext>
                      </a:extLst>
                    </a:blip>
                    <a:stretch>
                      <a:fillRect/>
                    </a:stretch>
                  </pic:blipFill>
                  <pic:spPr>
                    <a:xfrm>
                      <a:off x="0" y="0"/>
                      <a:ext cx="5727700" cy="1568450"/>
                    </a:xfrm>
                    <a:prstGeom prst="rect">
                      <a:avLst/>
                    </a:prstGeom>
                  </pic:spPr>
                </pic:pic>
              </a:graphicData>
            </a:graphic>
          </wp:inline>
        </w:drawing>
      </w:r>
    </w:p>
    <w:p w14:paraId="19DD3FC4" w14:textId="666D8433" w:rsidR="00C15A04" w:rsidRPr="00057FA5" w:rsidRDefault="00793E1E" w:rsidP="00086B62">
      <w:pPr>
        <w:adjustRightInd w:val="0"/>
        <w:snapToGrid w:val="0"/>
        <w:spacing w:line="360" w:lineRule="auto"/>
        <w:jc w:val="both"/>
        <w:rPr>
          <w:rFonts w:ascii="Book Antiqua" w:hAnsi="Book Antiqua"/>
          <w:b/>
          <w:lang w:val="en-US"/>
        </w:rPr>
      </w:pPr>
      <w:r w:rsidRPr="00057FA5">
        <w:rPr>
          <w:rFonts w:ascii="Book Antiqua" w:hAnsi="Book Antiqua"/>
          <w:b/>
          <w:lang w:val="en-US"/>
        </w:rPr>
        <w:t>Figure</w:t>
      </w:r>
      <w:r w:rsidR="005228EB" w:rsidRPr="00057FA5">
        <w:rPr>
          <w:rFonts w:ascii="Book Antiqua" w:hAnsi="Book Antiqua"/>
          <w:b/>
          <w:lang w:val="en-US"/>
        </w:rPr>
        <w:t xml:space="preserve"> 11</w:t>
      </w:r>
      <w:r w:rsidR="00474056" w:rsidRPr="00057FA5">
        <w:rPr>
          <w:rFonts w:ascii="Book Antiqua" w:hAnsi="Book Antiqua"/>
          <w:b/>
          <w:lang w:val="en-US"/>
        </w:rPr>
        <w:t xml:space="preserve"> An iron-laden liver in a patient with hemochromotosis demonstrates a T2W hyperintense lesion (</w:t>
      </w:r>
      <w:r w:rsidR="005228EB" w:rsidRPr="00057FA5">
        <w:rPr>
          <w:rFonts w:ascii="Book Antiqua" w:eastAsia="SimSun" w:hAnsi="Book Antiqua" w:hint="eastAsia"/>
          <w:b/>
          <w:lang w:val="en-US" w:eastAsia="zh-CN"/>
        </w:rPr>
        <w:t>A</w:t>
      </w:r>
      <w:r w:rsidR="00474056" w:rsidRPr="00057FA5">
        <w:rPr>
          <w:rFonts w:ascii="Book Antiqua" w:hAnsi="Book Antiqua"/>
          <w:b/>
          <w:lang w:val="en-US"/>
        </w:rPr>
        <w:t>)</w:t>
      </w:r>
      <w:r w:rsidR="005228EB" w:rsidRPr="00057FA5">
        <w:rPr>
          <w:rFonts w:ascii="Book Antiqua" w:eastAsia="SimSun" w:hAnsi="Book Antiqua" w:hint="eastAsia"/>
          <w:b/>
          <w:lang w:val="en-US" w:eastAsia="zh-CN"/>
        </w:rPr>
        <w:t xml:space="preserve"> </w:t>
      </w:r>
      <w:r w:rsidR="00474056" w:rsidRPr="00057FA5">
        <w:rPr>
          <w:rFonts w:ascii="Book Antiqua" w:hAnsi="Book Antiqua"/>
          <w:b/>
          <w:lang w:val="en-US"/>
        </w:rPr>
        <w:t>which is iron-free in the in- (</w:t>
      </w:r>
      <w:r w:rsidR="005228EB" w:rsidRPr="00057FA5">
        <w:rPr>
          <w:rFonts w:ascii="Book Antiqua" w:eastAsia="SimSun" w:hAnsi="Book Antiqua" w:hint="eastAsia"/>
          <w:b/>
          <w:lang w:val="en-US" w:eastAsia="zh-CN"/>
        </w:rPr>
        <w:t>B</w:t>
      </w:r>
      <w:r w:rsidR="00474056" w:rsidRPr="00057FA5">
        <w:rPr>
          <w:rFonts w:ascii="Book Antiqua" w:hAnsi="Book Antiqua"/>
          <w:b/>
          <w:lang w:val="en-US"/>
        </w:rPr>
        <w:t>) and opposed (</w:t>
      </w:r>
      <w:r w:rsidR="005228EB" w:rsidRPr="00057FA5">
        <w:rPr>
          <w:rFonts w:ascii="Book Antiqua" w:eastAsia="SimSun" w:hAnsi="Book Antiqua" w:hint="eastAsia"/>
          <w:b/>
          <w:lang w:val="en-US" w:eastAsia="zh-CN"/>
        </w:rPr>
        <w:t>C</w:t>
      </w:r>
      <w:r w:rsidR="00474056" w:rsidRPr="00057FA5">
        <w:rPr>
          <w:rFonts w:ascii="Book Antiqua" w:hAnsi="Book Antiqua"/>
          <w:b/>
          <w:lang w:val="en-US"/>
        </w:rPr>
        <w:t xml:space="preserve">) phases suggestive of </w:t>
      </w:r>
      <w:r w:rsidR="00C15A04" w:rsidRPr="00057FA5">
        <w:rPr>
          <w:rFonts w:ascii="Book Antiqua" w:hAnsi="Book Antiqua"/>
          <w:b/>
        </w:rPr>
        <w:t>hepatocellular carcinoma</w:t>
      </w:r>
      <w:r w:rsidR="00474056" w:rsidRPr="00057FA5">
        <w:rPr>
          <w:rFonts w:ascii="Book Antiqua" w:hAnsi="Book Antiqua"/>
          <w:b/>
          <w:lang w:val="en-US"/>
        </w:rPr>
        <w:t>.</w:t>
      </w:r>
    </w:p>
    <w:p w14:paraId="12758CF8" w14:textId="77777777" w:rsidR="00C15A04" w:rsidRPr="00057FA5" w:rsidRDefault="00C15A04">
      <w:pPr>
        <w:rPr>
          <w:rFonts w:ascii="Book Antiqua" w:hAnsi="Book Antiqua"/>
          <w:b/>
          <w:lang w:val="en-US"/>
        </w:rPr>
      </w:pPr>
      <w:r w:rsidRPr="00057FA5">
        <w:rPr>
          <w:rFonts w:ascii="Book Antiqua" w:hAnsi="Book Antiqua"/>
          <w:b/>
          <w:lang w:val="en-US"/>
        </w:rPr>
        <w:br w:type="page"/>
      </w:r>
    </w:p>
    <w:p w14:paraId="61752732" w14:textId="77777777" w:rsidR="00474056" w:rsidRPr="00057FA5" w:rsidRDefault="00474056" w:rsidP="00086B62">
      <w:pPr>
        <w:adjustRightInd w:val="0"/>
        <w:snapToGrid w:val="0"/>
        <w:spacing w:line="360" w:lineRule="auto"/>
        <w:jc w:val="both"/>
        <w:rPr>
          <w:rFonts w:ascii="Book Antiqua" w:hAnsi="Book Antiqua"/>
          <w:b/>
          <w:lang w:val="en-US"/>
        </w:rPr>
      </w:pPr>
    </w:p>
    <w:p w14:paraId="0C0BE113" w14:textId="77777777" w:rsidR="00052447" w:rsidRPr="00057FA5" w:rsidRDefault="00052447" w:rsidP="00052447">
      <w:pPr>
        <w:adjustRightInd w:val="0"/>
        <w:snapToGrid w:val="0"/>
        <w:spacing w:line="360" w:lineRule="auto"/>
        <w:jc w:val="both"/>
        <w:rPr>
          <w:rFonts w:ascii="Book Antiqua" w:hAnsi="Book Antiqua"/>
        </w:rPr>
      </w:pPr>
      <w:r w:rsidRPr="00057FA5">
        <w:rPr>
          <w:rFonts w:ascii="Book Antiqua" w:hAnsi="Book Antiqua"/>
          <w:noProof/>
          <w:lang w:val="en-US" w:eastAsia="zh-CN"/>
        </w:rPr>
        <w:drawing>
          <wp:inline distT="0" distB="0" distL="0" distR="0" wp14:anchorId="3EC64482" wp14:editId="573F0851">
            <wp:extent cx="5724525" cy="2162175"/>
            <wp:effectExtent l="0" t="0" r="9525" b="0"/>
            <wp:docPr id="12" name="Picture 12" descr="C:\Users\m034393\Dropbox\0.WJG article\Picture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034393\Dropbox\0.WJG article\Picture12.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4525" cy="2162175"/>
                    </a:xfrm>
                    <a:prstGeom prst="rect">
                      <a:avLst/>
                    </a:prstGeom>
                    <a:noFill/>
                    <a:ln>
                      <a:noFill/>
                    </a:ln>
                  </pic:spPr>
                </pic:pic>
              </a:graphicData>
            </a:graphic>
          </wp:inline>
        </w:drawing>
      </w:r>
    </w:p>
    <w:p w14:paraId="02250696" w14:textId="321F1F6B" w:rsidR="00C15A04" w:rsidRPr="00057FA5" w:rsidRDefault="00793E1E" w:rsidP="00086B62">
      <w:pPr>
        <w:adjustRightInd w:val="0"/>
        <w:snapToGrid w:val="0"/>
        <w:spacing w:line="360" w:lineRule="auto"/>
        <w:jc w:val="both"/>
        <w:rPr>
          <w:rFonts w:ascii="Book Antiqua" w:hAnsi="Book Antiqua"/>
          <w:lang w:val="en-US"/>
        </w:rPr>
      </w:pPr>
      <w:r w:rsidRPr="00057FA5">
        <w:rPr>
          <w:rFonts w:ascii="Book Antiqua" w:hAnsi="Book Antiqua"/>
          <w:b/>
          <w:lang w:val="en-US"/>
        </w:rPr>
        <w:t>Figure</w:t>
      </w:r>
      <w:r w:rsidR="005228EB" w:rsidRPr="00057FA5">
        <w:rPr>
          <w:rFonts w:ascii="Book Antiqua" w:hAnsi="Book Antiqua"/>
          <w:b/>
          <w:lang w:val="en-US"/>
        </w:rPr>
        <w:t xml:space="preserve"> 12</w:t>
      </w:r>
      <w:r w:rsidR="00474056" w:rsidRPr="00057FA5">
        <w:rPr>
          <w:rFonts w:ascii="Book Antiqua" w:hAnsi="Book Antiqua"/>
          <w:b/>
          <w:lang w:val="en-US"/>
        </w:rPr>
        <w:t xml:space="preserve"> A focus of arterial enhancement is noted within a larger hypodense nodule (</w:t>
      </w:r>
      <w:r w:rsidR="00C15A04" w:rsidRPr="00057FA5">
        <w:rPr>
          <w:rFonts w:ascii="Book Antiqua" w:eastAsia="SimSun" w:hAnsi="Book Antiqua" w:hint="eastAsia"/>
          <w:b/>
          <w:lang w:val="en-US" w:eastAsia="zh-CN"/>
        </w:rPr>
        <w:t>A</w:t>
      </w:r>
      <w:r w:rsidR="00474056" w:rsidRPr="00057FA5">
        <w:rPr>
          <w:rFonts w:ascii="Book Antiqua" w:hAnsi="Book Antiqua"/>
          <w:b/>
          <w:lang w:val="en-US"/>
        </w:rPr>
        <w:t>) which demonstrates washout in the portal venous (</w:t>
      </w:r>
      <w:r w:rsidR="00C15A04" w:rsidRPr="00057FA5">
        <w:rPr>
          <w:rFonts w:ascii="Book Antiqua" w:eastAsia="SimSun" w:hAnsi="Book Antiqua" w:hint="eastAsia"/>
          <w:b/>
          <w:lang w:val="en-US" w:eastAsia="zh-CN"/>
        </w:rPr>
        <w:t>B</w:t>
      </w:r>
      <w:r w:rsidR="00474056" w:rsidRPr="00057FA5">
        <w:rPr>
          <w:rFonts w:ascii="Book Antiqua" w:hAnsi="Book Antiqua"/>
          <w:b/>
          <w:lang w:val="en-US"/>
        </w:rPr>
        <w:t>) and delayed (</w:t>
      </w:r>
      <w:r w:rsidR="00C15A04" w:rsidRPr="00057FA5">
        <w:rPr>
          <w:rFonts w:ascii="Book Antiqua" w:eastAsia="SimSun" w:hAnsi="Book Antiqua" w:hint="eastAsia"/>
          <w:b/>
          <w:lang w:val="en-US" w:eastAsia="zh-CN"/>
        </w:rPr>
        <w:t>C</w:t>
      </w:r>
      <w:r w:rsidR="00474056" w:rsidRPr="00057FA5">
        <w:rPr>
          <w:rFonts w:ascii="Book Antiqua" w:hAnsi="Book Antiqua"/>
          <w:b/>
          <w:lang w:val="en-US"/>
        </w:rPr>
        <w:t xml:space="preserve">) phases suggestive of development of </w:t>
      </w:r>
      <w:r w:rsidR="00C15A04" w:rsidRPr="00057FA5">
        <w:rPr>
          <w:rFonts w:ascii="Book Antiqua" w:hAnsi="Book Antiqua"/>
          <w:b/>
        </w:rPr>
        <w:t>hepatocellular carcinoma</w:t>
      </w:r>
      <w:r w:rsidR="00C15A04" w:rsidRPr="00057FA5">
        <w:rPr>
          <w:rFonts w:ascii="Book Antiqua" w:hAnsi="Book Antiqua"/>
          <w:b/>
          <w:lang w:val="en-US"/>
        </w:rPr>
        <w:t xml:space="preserve"> </w:t>
      </w:r>
      <w:r w:rsidR="00474056" w:rsidRPr="00057FA5">
        <w:rPr>
          <w:rFonts w:ascii="Book Antiqua" w:hAnsi="Book Antiqua"/>
          <w:b/>
          <w:lang w:val="en-US"/>
        </w:rPr>
        <w:t xml:space="preserve">within a pre-existing cirrhosis-related nodule (long arrow). </w:t>
      </w:r>
      <w:r w:rsidR="00474056" w:rsidRPr="00057FA5">
        <w:rPr>
          <w:rFonts w:ascii="Book Antiqua" w:hAnsi="Book Antiqua"/>
          <w:lang w:val="en-US"/>
        </w:rPr>
        <w:t xml:space="preserve">Another focus of </w:t>
      </w:r>
      <w:r w:rsidR="00C15A04" w:rsidRPr="00057FA5">
        <w:rPr>
          <w:rFonts w:ascii="Book Antiqua" w:hAnsi="Book Antiqua"/>
        </w:rPr>
        <w:t>hepatocellular carcinoma</w:t>
      </w:r>
      <w:r w:rsidR="00C15A04" w:rsidRPr="00057FA5">
        <w:rPr>
          <w:rFonts w:ascii="Book Antiqua" w:hAnsi="Book Antiqua"/>
          <w:lang w:val="en-US"/>
        </w:rPr>
        <w:t xml:space="preserve"> </w:t>
      </w:r>
      <w:r w:rsidR="00474056" w:rsidRPr="00057FA5">
        <w:rPr>
          <w:rFonts w:ascii="Book Antiqua" w:hAnsi="Book Antiqua"/>
          <w:lang w:val="en-US"/>
        </w:rPr>
        <w:t>(short arrow) is noted more posteriorly demonstrating arterial enhancement (</w:t>
      </w:r>
      <w:r w:rsidR="00C15A04" w:rsidRPr="00057FA5">
        <w:rPr>
          <w:rFonts w:ascii="Book Antiqua" w:eastAsia="SimSun" w:hAnsi="Book Antiqua" w:hint="eastAsia"/>
          <w:lang w:val="en-US" w:eastAsia="zh-CN"/>
        </w:rPr>
        <w:t>A</w:t>
      </w:r>
      <w:r w:rsidR="00474056" w:rsidRPr="00057FA5">
        <w:rPr>
          <w:rFonts w:ascii="Book Antiqua" w:hAnsi="Book Antiqua"/>
          <w:lang w:val="en-US"/>
        </w:rPr>
        <w:t>) and delayed phase wash-out (</w:t>
      </w:r>
      <w:r w:rsidR="00C15A04" w:rsidRPr="00057FA5">
        <w:rPr>
          <w:rFonts w:ascii="Book Antiqua" w:eastAsia="SimSun" w:hAnsi="Book Antiqua" w:hint="eastAsia"/>
          <w:lang w:val="en-US" w:eastAsia="zh-CN"/>
        </w:rPr>
        <w:t>C</w:t>
      </w:r>
      <w:r w:rsidR="00474056" w:rsidRPr="00057FA5">
        <w:rPr>
          <w:rFonts w:ascii="Book Antiqua" w:hAnsi="Book Antiqua"/>
          <w:lang w:val="en-US"/>
        </w:rPr>
        <w:t>).</w:t>
      </w:r>
    </w:p>
    <w:p w14:paraId="6F05276E" w14:textId="77777777" w:rsidR="00C15A04" w:rsidRPr="00057FA5" w:rsidRDefault="00C15A04">
      <w:pPr>
        <w:rPr>
          <w:rFonts w:ascii="Book Antiqua" w:hAnsi="Book Antiqua"/>
          <w:lang w:val="en-US"/>
        </w:rPr>
      </w:pPr>
      <w:r w:rsidRPr="00057FA5">
        <w:rPr>
          <w:rFonts w:ascii="Book Antiqua" w:hAnsi="Book Antiqua"/>
          <w:lang w:val="en-US"/>
        </w:rPr>
        <w:br w:type="page"/>
      </w:r>
    </w:p>
    <w:p w14:paraId="1F4195DE" w14:textId="77777777" w:rsidR="00474056" w:rsidRPr="00057FA5" w:rsidRDefault="00474056" w:rsidP="00086B62">
      <w:pPr>
        <w:adjustRightInd w:val="0"/>
        <w:snapToGrid w:val="0"/>
        <w:spacing w:line="360" w:lineRule="auto"/>
        <w:jc w:val="both"/>
        <w:rPr>
          <w:rFonts w:ascii="Book Antiqua" w:hAnsi="Book Antiqua"/>
          <w:lang w:val="en-US"/>
        </w:rPr>
      </w:pPr>
    </w:p>
    <w:p w14:paraId="1258353D" w14:textId="77777777" w:rsidR="008C55E6" w:rsidRPr="00057FA5" w:rsidRDefault="008C55E6" w:rsidP="008C55E6">
      <w:pPr>
        <w:adjustRightInd w:val="0"/>
        <w:snapToGrid w:val="0"/>
        <w:spacing w:line="360" w:lineRule="auto"/>
        <w:jc w:val="both"/>
        <w:rPr>
          <w:rFonts w:ascii="Book Antiqua" w:hAnsi="Book Antiqua"/>
        </w:rPr>
      </w:pPr>
      <w:r w:rsidRPr="00057FA5">
        <w:rPr>
          <w:rFonts w:ascii="Book Antiqua" w:hAnsi="Book Antiqua"/>
          <w:noProof/>
          <w:lang w:val="en-US" w:eastAsia="zh-CN"/>
        </w:rPr>
        <w:drawing>
          <wp:inline distT="0" distB="0" distL="0" distR="0" wp14:anchorId="5CFF181C" wp14:editId="414CD7CB">
            <wp:extent cx="5724525" cy="3781425"/>
            <wp:effectExtent l="0" t="0" r="9525" b="0"/>
            <wp:docPr id="13" name="Picture 13" descr="C:\Users\m034393\Dropbox\0.WJG article\Picture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034393\Dropbox\0.WJG article\Picture13.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4525" cy="3781425"/>
                    </a:xfrm>
                    <a:prstGeom prst="rect">
                      <a:avLst/>
                    </a:prstGeom>
                    <a:noFill/>
                    <a:ln>
                      <a:noFill/>
                    </a:ln>
                  </pic:spPr>
                </pic:pic>
              </a:graphicData>
            </a:graphic>
          </wp:inline>
        </w:drawing>
      </w:r>
    </w:p>
    <w:p w14:paraId="621D4EFA" w14:textId="6F9D3CB0" w:rsidR="00C15A04" w:rsidRPr="00057FA5" w:rsidRDefault="00793E1E" w:rsidP="00086B62">
      <w:pPr>
        <w:adjustRightInd w:val="0"/>
        <w:snapToGrid w:val="0"/>
        <w:spacing w:line="360" w:lineRule="auto"/>
        <w:jc w:val="both"/>
        <w:rPr>
          <w:rFonts w:ascii="Book Antiqua" w:hAnsi="Book Antiqua"/>
          <w:lang w:val="en-US"/>
        </w:rPr>
      </w:pPr>
      <w:r w:rsidRPr="00057FA5">
        <w:rPr>
          <w:rFonts w:ascii="Book Antiqua" w:hAnsi="Book Antiqua"/>
          <w:b/>
          <w:lang w:val="en-US"/>
        </w:rPr>
        <w:t>Figure</w:t>
      </w:r>
      <w:r w:rsidR="005228EB" w:rsidRPr="00057FA5">
        <w:rPr>
          <w:rFonts w:ascii="Book Antiqua" w:hAnsi="Book Antiqua"/>
          <w:b/>
          <w:lang w:val="en-US"/>
        </w:rPr>
        <w:t xml:space="preserve"> </w:t>
      </w:r>
      <w:r w:rsidR="00C15A04" w:rsidRPr="00057FA5">
        <w:rPr>
          <w:rFonts w:ascii="Book Antiqua" w:hAnsi="Book Antiqua"/>
          <w:b/>
          <w:lang w:val="en-US"/>
        </w:rPr>
        <w:t>13</w:t>
      </w:r>
      <w:r w:rsidR="00474056" w:rsidRPr="00057FA5">
        <w:rPr>
          <w:rFonts w:ascii="Book Antiqua" w:hAnsi="Book Antiqua"/>
          <w:b/>
          <w:lang w:val="en-US"/>
        </w:rPr>
        <w:t xml:space="preserve"> An initial study was performed using Gd-DTPA</w:t>
      </w:r>
      <w:r w:rsidR="00C15A04" w:rsidRPr="00057FA5">
        <w:rPr>
          <w:rFonts w:ascii="Book Antiqua" w:eastAsia="SimSun" w:hAnsi="Book Antiqua" w:hint="eastAsia"/>
          <w:b/>
          <w:lang w:val="en-US" w:eastAsia="zh-CN"/>
        </w:rPr>
        <w:t>.</w:t>
      </w:r>
      <w:r w:rsidR="00474056" w:rsidRPr="00057FA5">
        <w:rPr>
          <w:rFonts w:ascii="Book Antiqua" w:hAnsi="Book Antiqua"/>
          <w:b/>
          <w:lang w:val="en-US"/>
        </w:rPr>
        <w:t xml:space="preserve"> </w:t>
      </w:r>
      <w:r w:rsidR="00C15A04" w:rsidRPr="00057FA5">
        <w:rPr>
          <w:rFonts w:ascii="Book Antiqua" w:hAnsi="Book Antiqua"/>
          <w:lang w:val="en-US"/>
        </w:rPr>
        <w:t xml:space="preserve">This </w:t>
      </w:r>
      <w:r w:rsidR="00474056" w:rsidRPr="00057FA5">
        <w:rPr>
          <w:rFonts w:ascii="Book Antiqua" w:hAnsi="Book Antiqua"/>
          <w:lang w:val="en-US"/>
        </w:rPr>
        <w:t>showed an arterially-enhancing lesion (</w:t>
      </w:r>
      <w:r w:rsidR="00C15A04" w:rsidRPr="00057FA5">
        <w:rPr>
          <w:rFonts w:ascii="Book Antiqua" w:eastAsia="SimSun" w:hAnsi="Book Antiqua" w:hint="eastAsia"/>
          <w:lang w:val="en-US" w:eastAsia="zh-CN"/>
        </w:rPr>
        <w:t>A</w:t>
      </w:r>
      <w:r w:rsidR="00474056" w:rsidRPr="00057FA5">
        <w:rPr>
          <w:rFonts w:ascii="Book Antiqua" w:hAnsi="Book Antiqua"/>
          <w:lang w:val="en-US"/>
        </w:rPr>
        <w:t>) with no evidence of wash-out or pseudocapsule on the portal venous (</w:t>
      </w:r>
      <w:r w:rsidR="00C15A04" w:rsidRPr="00057FA5">
        <w:rPr>
          <w:rFonts w:ascii="Book Antiqua" w:eastAsia="SimSun" w:hAnsi="Book Antiqua" w:hint="eastAsia"/>
          <w:lang w:val="en-US" w:eastAsia="zh-CN"/>
        </w:rPr>
        <w:t>B</w:t>
      </w:r>
      <w:r w:rsidR="00474056" w:rsidRPr="00057FA5">
        <w:rPr>
          <w:rFonts w:ascii="Book Antiqua" w:hAnsi="Book Antiqua"/>
          <w:lang w:val="en-US"/>
        </w:rPr>
        <w:t>b) or delayed (</w:t>
      </w:r>
      <w:r w:rsidR="00C15A04" w:rsidRPr="00057FA5">
        <w:rPr>
          <w:rFonts w:ascii="Book Antiqua" w:eastAsia="SimSun" w:hAnsi="Book Antiqua" w:hint="eastAsia"/>
          <w:lang w:val="en-US" w:eastAsia="zh-CN"/>
        </w:rPr>
        <w:t>C</w:t>
      </w:r>
      <w:r w:rsidR="00474056" w:rsidRPr="00057FA5">
        <w:rPr>
          <w:rFonts w:ascii="Book Antiqua" w:hAnsi="Book Antiqua"/>
          <w:lang w:val="en-US"/>
        </w:rPr>
        <w:t>) phases with hyperintensity on T2W (</w:t>
      </w:r>
      <w:r w:rsidR="00C15A04" w:rsidRPr="00057FA5">
        <w:rPr>
          <w:rFonts w:ascii="Book Antiqua" w:eastAsia="SimSun" w:hAnsi="Book Antiqua" w:hint="eastAsia"/>
          <w:lang w:val="en-US" w:eastAsia="zh-CN"/>
        </w:rPr>
        <w:t>D</w:t>
      </w:r>
      <w:r w:rsidR="00474056" w:rsidRPr="00057FA5">
        <w:rPr>
          <w:rFonts w:ascii="Book Antiqua" w:hAnsi="Book Antiqua"/>
          <w:lang w:val="en-US"/>
        </w:rPr>
        <w:t>) and DWI (</w:t>
      </w:r>
      <w:r w:rsidR="00C15A04" w:rsidRPr="00057FA5">
        <w:rPr>
          <w:rFonts w:ascii="Book Antiqua" w:eastAsia="SimSun" w:hAnsi="Book Antiqua" w:hint="eastAsia"/>
          <w:lang w:val="en-US" w:eastAsia="zh-CN"/>
        </w:rPr>
        <w:t>E</w:t>
      </w:r>
      <w:r w:rsidR="00474056" w:rsidRPr="00057FA5">
        <w:rPr>
          <w:rFonts w:ascii="Book Antiqua" w:hAnsi="Book Antiqua"/>
          <w:lang w:val="en-US"/>
        </w:rPr>
        <w:t>) sequences. A follow-up study acquired two months later with Gd-EOB-DTPA demonstrated a hypointense lesion on the hepatobiliary phase (</w:t>
      </w:r>
      <w:r w:rsidR="00C15A04" w:rsidRPr="00057FA5">
        <w:rPr>
          <w:rFonts w:ascii="Book Antiqua" w:eastAsia="SimSun" w:hAnsi="Book Antiqua" w:hint="eastAsia"/>
          <w:lang w:val="en-US" w:eastAsia="zh-CN"/>
        </w:rPr>
        <w:t>F</w:t>
      </w:r>
      <w:r w:rsidR="00474056" w:rsidRPr="00057FA5">
        <w:rPr>
          <w:rFonts w:ascii="Book Antiqua" w:hAnsi="Book Antiqua"/>
          <w:lang w:val="en-US"/>
        </w:rPr>
        <w:t xml:space="preserve">), increasing diagnostic confidence of </w:t>
      </w:r>
      <w:r w:rsidR="00C15A04" w:rsidRPr="00057FA5">
        <w:rPr>
          <w:rFonts w:ascii="Book Antiqua" w:hAnsi="Book Antiqua"/>
        </w:rPr>
        <w:t>hepatocellular carcinoma</w:t>
      </w:r>
      <w:r w:rsidR="00474056" w:rsidRPr="00057FA5">
        <w:rPr>
          <w:rFonts w:ascii="Book Antiqua" w:hAnsi="Book Antiqua"/>
          <w:lang w:val="en-US"/>
        </w:rPr>
        <w:t xml:space="preserve">. </w:t>
      </w:r>
    </w:p>
    <w:p w14:paraId="7E2E15A8" w14:textId="77777777" w:rsidR="00C15A04" w:rsidRPr="00057FA5" w:rsidRDefault="00C15A04">
      <w:pPr>
        <w:rPr>
          <w:rFonts w:ascii="Book Antiqua" w:hAnsi="Book Antiqua"/>
          <w:lang w:val="en-US"/>
        </w:rPr>
      </w:pPr>
      <w:r w:rsidRPr="00057FA5">
        <w:rPr>
          <w:rFonts w:ascii="Book Antiqua" w:hAnsi="Book Antiqua"/>
          <w:lang w:val="en-US"/>
        </w:rPr>
        <w:br w:type="page"/>
      </w:r>
    </w:p>
    <w:p w14:paraId="66D40A55" w14:textId="77777777" w:rsidR="00474056" w:rsidRPr="00057FA5" w:rsidRDefault="00474056" w:rsidP="00086B62">
      <w:pPr>
        <w:adjustRightInd w:val="0"/>
        <w:snapToGrid w:val="0"/>
        <w:spacing w:line="360" w:lineRule="auto"/>
        <w:jc w:val="both"/>
        <w:rPr>
          <w:rFonts w:ascii="Book Antiqua" w:hAnsi="Book Antiqua"/>
        </w:rPr>
      </w:pPr>
    </w:p>
    <w:p w14:paraId="56B50BD5" w14:textId="77777777" w:rsidR="008C55E6" w:rsidRPr="00057FA5" w:rsidRDefault="008C55E6" w:rsidP="008C55E6">
      <w:pPr>
        <w:adjustRightInd w:val="0"/>
        <w:snapToGrid w:val="0"/>
        <w:spacing w:line="360" w:lineRule="auto"/>
        <w:jc w:val="both"/>
        <w:rPr>
          <w:rFonts w:ascii="Book Antiqua" w:hAnsi="Book Antiqua"/>
        </w:rPr>
      </w:pPr>
      <w:r w:rsidRPr="00057FA5">
        <w:rPr>
          <w:rFonts w:ascii="Book Antiqua" w:hAnsi="Book Antiqua"/>
          <w:noProof/>
          <w:lang w:val="en-US" w:eastAsia="zh-CN"/>
        </w:rPr>
        <w:drawing>
          <wp:inline distT="0" distB="0" distL="0" distR="0" wp14:anchorId="7A93D453" wp14:editId="14456E37">
            <wp:extent cx="5724525" cy="4924425"/>
            <wp:effectExtent l="0" t="0" r="9525" b="0"/>
            <wp:docPr id="14" name="Picture 14" descr="C:\Users\m034393\Dropbox\0.WJG article\Picture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034393\Dropbox\0.WJG article\Picture14.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4525" cy="4924425"/>
                    </a:xfrm>
                    <a:prstGeom prst="rect">
                      <a:avLst/>
                    </a:prstGeom>
                    <a:noFill/>
                    <a:ln>
                      <a:noFill/>
                    </a:ln>
                  </pic:spPr>
                </pic:pic>
              </a:graphicData>
            </a:graphic>
          </wp:inline>
        </w:drawing>
      </w:r>
    </w:p>
    <w:p w14:paraId="54B8966D" w14:textId="2A585BF1" w:rsidR="00474056" w:rsidRPr="00057FA5" w:rsidRDefault="00793E1E" w:rsidP="00086B62">
      <w:pPr>
        <w:adjustRightInd w:val="0"/>
        <w:snapToGrid w:val="0"/>
        <w:spacing w:line="360" w:lineRule="auto"/>
        <w:jc w:val="both"/>
        <w:rPr>
          <w:rFonts w:ascii="Book Antiqua" w:hAnsi="Book Antiqua"/>
        </w:rPr>
      </w:pPr>
      <w:r w:rsidRPr="00057FA5">
        <w:rPr>
          <w:rFonts w:ascii="Book Antiqua" w:hAnsi="Book Antiqua"/>
          <w:b/>
          <w:lang w:val="en-US"/>
        </w:rPr>
        <w:t>Figure</w:t>
      </w:r>
      <w:r w:rsidR="005228EB" w:rsidRPr="00057FA5">
        <w:rPr>
          <w:rFonts w:ascii="Book Antiqua" w:hAnsi="Book Antiqua"/>
          <w:b/>
          <w:lang w:val="en-US"/>
        </w:rPr>
        <w:t xml:space="preserve"> </w:t>
      </w:r>
      <w:r w:rsidR="00C15A04" w:rsidRPr="00057FA5">
        <w:rPr>
          <w:rFonts w:ascii="Book Antiqua" w:hAnsi="Book Antiqua"/>
          <w:b/>
          <w:lang w:val="en-US"/>
        </w:rPr>
        <w:t>14</w:t>
      </w:r>
      <w:r w:rsidR="00C15A04" w:rsidRPr="00057FA5">
        <w:rPr>
          <w:rFonts w:ascii="Book Antiqua" w:eastAsia="SimSun" w:hAnsi="Book Antiqua" w:hint="eastAsia"/>
          <w:b/>
          <w:lang w:val="en-US" w:eastAsia="zh-CN"/>
        </w:rPr>
        <w:t xml:space="preserve"> </w:t>
      </w:r>
      <w:r w:rsidR="00C15A04" w:rsidRPr="00057FA5">
        <w:rPr>
          <w:rFonts w:ascii="Book Antiqua" w:eastAsia="SimSun" w:hAnsi="Book Antiqua"/>
          <w:b/>
          <w:lang w:val="en-US" w:eastAsia="zh-CN"/>
        </w:rPr>
        <w:t xml:space="preserve">Dual-energy </w:t>
      </w:r>
      <w:r w:rsidR="000408E6">
        <w:rPr>
          <w:rFonts w:ascii="Book Antiqua" w:eastAsia="SimSun" w:hAnsi="Book Antiqua" w:hint="eastAsia"/>
          <w:b/>
          <w:lang w:val="en-US" w:eastAsia="zh-CN"/>
        </w:rPr>
        <w:t>computed tomography</w:t>
      </w:r>
      <w:r w:rsidR="000408E6" w:rsidRPr="00057FA5">
        <w:rPr>
          <w:rFonts w:ascii="Book Antiqua" w:eastAsia="SimSun" w:hAnsi="Book Antiqua"/>
          <w:b/>
          <w:lang w:val="en-US" w:eastAsia="zh-CN"/>
        </w:rPr>
        <w:t xml:space="preserve"> </w:t>
      </w:r>
      <w:r w:rsidR="00C15A04" w:rsidRPr="00057FA5">
        <w:rPr>
          <w:rFonts w:ascii="Book Antiqua" w:eastAsia="SimSun" w:hAnsi="Book Antiqua"/>
          <w:b/>
          <w:lang w:val="en-US" w:eastAsia="zh-CN"/>
        </w:rPr>
        <w:t xml:space="preserve">of </w:t>
      </w:r>
      <w:r w:rsidR="00C15A04" w:rsidRPr="00057FA5">
        <w:rPr>
          <w:rFonts w:ascii="Book Antiqua" w:eastAsia="SimSun" w:hAnsi="Book Antiqua"/>
          <w:b/>
          <w:lang w:eastAsia="zh-CN"/>
        </w:rPr>
        <w:t>hepatocellular carcinoma</w:t>
      </w:r>
      <w:r w:rsidR="00C15A04" w:rsidRPr="00057FA5">
        <w:rPr>
          <w:rFonts w:ascii="Book Antiqua" w:eastAsia="SimSun" w:hAnsi="Book Antiqua" w:hint="eastAsia"/>
          <w:b/>
          <w:lang w:val="en-US" w:eastAsia="zh-CN"/>
        </w:rPr>
        <w:t>.</w:t>
      </w:r>
      <w:r w:rsidR="00C15A04" w:rsidRPr="00057FA5">
        <w:rPr>
          <w:rFonts w:ascii="Book Antiqua" w:eastAsia="SimSun" w:hAnsi="Book Antiqua"/>
          <w:b/>
          <w:lang w:val="en-US" w:eastAsia="zh-CN"/>
        </w:rPr>
        <w:t xml:space="preserve"> </w:t>
      </w:r>
      <w:r w:rsidR="00474056" w:rsidRPr="00057FA5">
        <w:rPr>
          <w:rFonts w:ascii="Book Antiqua" w:hAnsi="Book Antiqua"/>
          <w:lang w:val="en-US"/>
        </w:rPr>
        <w:t xml:space="preserve">Nodular outline is suggestive of cirrhosis, arterial phase single energy </w:t>
      </w:r>
      <w:r w:rsidR="000755A6" w:rsidRPr="000755A6">
        <w:rPr>
          <w:rFonts w:ascii="Book Antiqua" w:eastAsia="SimSun" w:hAnsi="Book Antiqua" w:hint="eastAsia"/>
          <w:lang w:val="en-US" w:eastAsia="zh-CN"/>
        </w:rPr>
        <w:t>computed tomography</w:t>
      </w:r>
      <w:r w:rsidR="000755A6" w:rsidRPr="00057FA5">
        <w:rPr>
          <w:rFonts w:ascii="Book Antiqua" w:hAnsi="Book Antiqua"/>
          <w:lang w:val="en-US"/>
        </w:rPr>
        <w:t xml:space="preserve"> </w:t>
      </w:r>
      <w:r w:rsidR="00474056" w:rsidRPr="00057FA5">
        <w:rPr>
          <w:rFonts w:ascii="Book Antiqua" w:hAnsi="Book Antiqua"/>
          <w:lang w:val="en-US"/>
        </w:rPr>
        <w:t>(SECT) image acquired at 140kVp demonstrates a vague focus of arterial enhancement that is difficult to differentiate from surrounding liver parenchyma (</w:t>
      </w:r>
      <w:r w:rsidR="00C15A04" w:rsidRPr="00057FA5">
        <w:rPr>
          <w:rFonts w:ascii="Book Antiqua" w:eastAsia="SimSun" w:hAnsi="Book Antiqua" w:hint="eastAsia"/>
          <w:lang w:val="en-US" w:eastAsia="zh-CN"/>
        </w:rPr>
        <w:t>A</w:t>
      </w:r>
      <w:r w:rsidR="00474056" w:rsidRPr="00057FA5">
        <w:rPr>
          <w:rFonts w:ascii="Book Antiqua" w:hAnsi="Book Antiqua"/>
          <w:lang w:val="en-US"/>
        </w:rPr>
        <w:t>), arterial phase DECT material decomposition iodine (MD-I) image shows uptake of iodine independently from inherent tissue attenuation, clearly demonstrating a nodular hyperenhancing lesion (</w:t>
      </w:r>
      <w:r w:rsidR="00C15A04" w:rsidRPr="00057FA5">
        <w:rPr>
          <w:rFonts w:ascii="Book Antiqua" w:eastAsia="SimSun" w:hAnsi="Book Antiqua" w:hint="eastAsia"/>
          <w:lang w:val="en-US" w:eastAsia="zh-CN"/>
        </w:rPr>
        <w:t>B</w:t>
      </w:r>
      <w:r w:rsidR="00474056" w:rsidRPr="00057FA5">
        <w:rPr>
          <w:rFonts w:ascii="Book Antiqua" w:hAnsi="Book Antiqua"/>
          <w:lang w:val="en-US"/>
        </w:rPr>
        <w:t>), arterial phase color overlay MD-I image also depicts the lesion well (</w:t>
      </w:r>
      <w:r w:rsidR="00C15A04" w:rsidRPr="00057FA5">
        <w:rPr>
          <w:rFonts w:ascii="Book Antiqua" w:eastAsia="SimSun" w:hAnsi="Book Antiqua" w:hint="eastAsia"/>
          <w:lang w:val="en-US" w:eastAsia="zh-CN"/>
        </w:rPr>
        <w:t>C</w:t>
      </w:r>
      <w:r w:rsidR="00474056" w:rsidRPr="00057FA5">
        <w:rPr>
          <w:rFonts w:ascii="Book Antiqua" w:hAnsi="Book Antiqua"/>
          <w:lang w:val="en-US"/>
        </w:rPr>
        <w:t>). Portal venous phase SECT image acquired at 120</w:t>
      </w:r>
      <w:r w:rsidR="00C15A04" w:rsidRPr="00057FA5">
        <w:rPr>
          <w:rFonts w:ascii="Book Antiqua" w:eastAsia="SimSun" w:hAnsi="Book Antiqua" w:hint="eastAsia"/>
          <w:lang w:val="en-US" w:eastAsia="zh-CN"/>
        </w:rPr>
        <w:t xml:space="preserve"> </w:t>
      </w:r>
      <w:r w:rsidR="00474056" w:rsidRPr="00057FA5">
        <w:rPr>
          <w:rFonts w:ascii="Book Antiqua" w:hAnsi="Book Antiqua"/>
          <w:lang w:val="en-US"/>
        </w:rPr>
        <w:t>kVp demonstrates characteristic wash-out (</w:t>
      </w:r>
      <w:r w:rsidR="00C15A04" w:rsidRPr="00057FA5">
        <w:rPr>
          <w:rFonts w:ascii="Book Antiqua" w:eastAsia="SimSun" w:hAnsi="Book Antiqua" w:hint="eastAsia"/>
          <w:lang w:val="en-US" w:eastAsia="zh-CN"/>
        </w:rPr>
        <w:t>D</w:t>
      </w:r>
      <w:r w:rsidR="00474056" w:rsidRPr="00057FA5">
        <w:rPr>
          <w:rFonts w:ascii="Book Antiqua" w:hAnsi="Book Antiqua"/>
          <w:lang w:val="en-US"/>
        </w:rPr>
        <w:t xml:space="preserve">). MD-I images improve detection and characterization of this small </w:t>
      </w:r>
      <w:r w:rsidR="00C15A04" w:rsidRPr="00057FA5">
        <w:rPr>
          <w:rFonts w:ascii="Book Antiqua" w:hAnsi="Book Antiqua"/>
        </w:rPr>
        <w:t>hepatocellular carcinoma</w:t>
      </w:r>
      <w:r w:rsidR="00474056" w:rsidRPr="00057FA5">
        <w:rPr>
          <w:rFonts w:ascii="Book Antiqua" w:hAnsi="Book Antiqua"/>
          <w:lang w:val="en-US"/>
        </w:rPr>
        <w:t xml:space="preserve">. (Courtesy </w:t>
      </w:r>
      <w:r w:rsidR="00C15A04" w:rsidRPr="00057FA5">
        <w:rPr>
          <w:rFonts w:ascii="Book Antiqua" w:eastAsia="SimSun" w:hAnsi="Book Antiqua" w:hint="eastAsia"/>
          <w:lang w:val="en-US" w:eastAsia="zh-CN"/>
        </w:rPr>
        <w:t xml:space="preserve">of </w:t>
      </w:r>
      <w:r w:rsidR="00474056" w:rsidRPr="00057FA5">
        <w:rPr>
          <w:rFonts w:ascii="Book Antiqua" w:hAnsi="Book Antiqua"/>
          <w:lang w:val="en-US"/>
        </w:rPr>
        <w:t>Drs. Andrea Prochowski and Dushyant Sahani, Massachusetts Ge</w:t>
      </w:r>
      <w:r w:rsidR="00C15A04" w:rsidRPr="00057FA5">
        <w:rPr>
          <w:rFonts w:ascii="Book Antiqua" w:hAnsi="Book Antiqua"/>
          <w:lang w:val="en-US"/>
        </w:rPr>
        <w:t xml:space="preserve">neral Hospital, Boston, MA, </w:t>
      </w:r>
      <w:r w:rsidR="00C15A04" w:rsidRPr="00057FA5">
        <w:rPr>
          <w:rFonts w:ascii="Book Antiqua" w:eastAsia="SimSun" w:hAnsi="Book Antiqua" w:hint="eastAsia"/>
          <w:lang w:val="en-US" w:eastAsia="zh-CN"/>
        </w:rPr>
        <w:t>United States</w:t>
      </w:r>
      <w:r w:rsidR="00474056" w:rsidRPr="00057FA5">
        <w:rPr>
          <w:rFonts w:ascii="Book Antiqua" w:hAnsi="Book Antiqua"/>
          <w:lang w:val="en-US"/>
        </w:rPr>
        <w:t>).</w:t>
      </w:r>
    </w:p>
    <w:p w14:paraId="53EADBC9" w14:textId="4901D99F" w:rsidR="00C15A04" w:rsidRPr="00057FA5" w:rsidRDefault="00C15A04">
      <w:pPr>
        <w:rPr>
          <w:rFonts w:ascii="Book Antiqua" w:hAnsi="Book Antiqua"/>
        </w:rPr>
      </w:pPr>
      <w:r w:rsidRPr="00057FA5">
        <w:rPr>
          <w:rFonts w:ascii="Book Antiqua" w:hAnsi="Book Antiqua"/>
        </w:rPr>
        <w:lastRenderedPageBreak/>
        <w:br w:type="page"/>
      </w:r>
    </w:p>
    <w:p w14:paraId="1134FF22" w14:textId="77777777" w:rsidR="008C55E6" w:rsidRPr="00057FA5" w:rsidRDefault="008C55E6" w:rsidP="008C55E6">
      <w:pPr>
        <w:adjustRightInd w:val="0"/>
        <w:snapToGrid w:val="0"/>
        <w:spacing w:line="360" w:lineRule="auto"/>
        <w:jc w:val="both"/>
        <w:rPr>
          <w:rFonts w:ascii="Book Antiqua" w:hAnsi="Book Antiqua"/>
        </w:rPr>
      </w:pPr>
      <w:r w:rsidRPr="00057FA5">
        <w:rPr>
          <w:rFonts w:ascii="Book Antiqua" w:hAnsi="Book Antiqua"/>
          <w:noProof/>
          <w:lang w:val="en-US" w:eastAsia="zh-CN"/>
        </w:rPr>
        <w:lastRenderedPageBreak/>
        <w:drawing>
          <wp:inline distT="0" distB="0" distL="0" distR="0" wp14:anchorId="392C6949" wp14:editId="77CFD641">
            <wp:extent cx="5724525" cy="2181225"/>
            <wp:effectExtent l="0" t="0" r="9525" b="0"/>
            <wp:docPr id="15" name="Picture 15" descr="C:\Users\m034393\Dropbox\0.WJG article\Picture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034393\Dropbox\0.WJG article\Picture15.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4525" cy="2181225"/>
                    </a:xfrm>
                    <a:prstGeom prst="rect">
                      <a:avLst/>
                    </a:prstGeom>
                    <a:noFill/>
                    <a:ln>
                      <a:noFill/>
                    </a:ln>
                  </pic:spPr>
                </pic:pic>
              </a:graphicData>
            </a:graphic>
          </wp:inline>
        </w:drawing>
      </w:r>
    </w:p>
    <w:p w14:paraId="1E1E3240" w14:textId="08B7C379" w:rsidR="00474056" w:rsidRPr="00057FA5" w:rsidRDefault="00793E1E" w:rsidP="00086B62">
      <w:pPr>
        <w:adjustRightInd w:val="0"/>
        <w:snapToGrid w:val="0"/>
        <w:spacing w:line="360" w:lineRule="auto"/>
        <w:jc w:val="both"/>
        <w:rPr>
          <w:rFonts w:ascii="Book Antiqua" w:hAnsi="Book Antiqua"/>
        </w:rPr>
      </w:pPr>
      <w:r w:rsidRPr="00057FA5">
        <w:rPr>
          <w:rFonts w:ascii="Book Antiqua" w:hAnsi="Book Antiqua"/>
          <w:b/>
          <w:lang w:val="en-US"/>
        </w:rPr>
        <w:t>Figure</w:t>
      </w:r>
      <w:r w:rsidR="005228EB" w:rsidRPr="00057FA5">
        <w:rPr>
          <w:rFonts w:ascii="Book Antiqua" w:hAnsi="Book Antiqua"/>
          <w:b/>
          <w:lang w:val="en-US"/>
        </w:rPr>
        <w:t xml:space="preserve"> </w:t>
      </w:r>
      <w:r w:rsidR="00C15A04" w:rsidRPr="00057FA5">
        <w:rPr>
          <w:rFonts w:ascii="Book Antiqua" w:hAnsi="Book Antiqua"/>
          <w:b/>
          <w:lang w:val="en-US"/>
        </w:rPr>
        <w:t>15</w:t>
      </w:r>
      <w:r w:rsidR="00474056" w:rsidRPr="00057FA5">
        <w:rPr>
          <w:rFonts w:ascii="Book Antiqua" w:hAnsi="Book Antiqua"/>
          <w:b/>
          <w:lang w:val="en-US"/>
        </w:rPr>
        <w:t xml:space="preserve"> Magnetic resonance elastography</w:t>
      </w:r>
      <w:r w:rsidR="005228EB" w:rsidRPr="00057FA5">
        <w:rPr>
          <w:rFonts w:ascii="Book Antiqua" w:hAnsi="Book Antiqua"/>
          <w:b/>
          <w:lang w:val="en-US"/>
        </w:rPr>
        <w:t xml:space="preserve"> </w:t>
      </w:r>
      <w:r w:rsidR="00474056" w:rsidRPr="00057FA5">
        <w:rPr>
          <w:rFonts w:ascii="Book Antiqua" w:hAnsi="Book Antiqua"/>
          <w:b/>
          <w:lang w:val="en-US"/>
        </w:rPr>
        <w:t xml:space="preserve">of </w:t>
      </w:r>
      <w:r w:rsidR="00C15A04" w:rsidRPr="00057FA5">
        <w:rPr>
          <w:rFonts w:ascii="Book Antiqua" w:hAnsi="Book Antiqua"/>
          <w:b/>
        </w:rPr>
        <w:t>hepatocellular carcinoma</w:t>
      </w:r>
      <w:r w:rsidR="00474056" w:rsidRPr="00057FA5">
        <w:rPr>
          <w:rFonts w:ascii="Book Antiqua" w:hAnsi="Book Antiqua"/>
          <w:b/>
          <w:lang w:val="en-US"/>
        </w:rPr>
        <w:t>.</w:t>
      </w:r>
      <w:r w:rsidR="00474056" w:rsidRPr="00057FA5">
        <w:rPr>
          <w:rFonts w:ascii="Book Antiqua" w:hAnsi="Book Antiqua"/>
          <w:lang w:val="en-US"/>
        </w:rPr>
        <w:t xml:space="preserve"> Arterial phase image (</w:t>
      </w:r>
      <w:r w:rsidR="00C15A04" w:rsidRPr="00057FA5">
        <w:rPr>
          <w:rFonts w:ascii="Book Antiqua" w:eastAsia="SimSun" w:hAnsi="Book Antiqua" w:hint="eastAsia"/>
          <w:lang w:val="en-US" w:eastAsia="zh-CN"/>
        </w:rPr>
        <w:t>A</w:t>
      </w:r>
      <w:r w:rsidR="00474056" w:rsidRPr="00057FA5">
        <w:rPr>
          <w:rFonts w:ascii="Book Antiqua" w:hAnsi="Book Antiqua"/>
          <w:lang w:val="en-US"/>
        </w:rPr>
        <w:t>) and stiffness map (</w:t>
      </w:r>
      <w:r w:rsidR="00C15A04" w:rsidRPr="00057FA5">
        <w:rPr>
          <w:rFonts w:ascii="Book Antiqua" w:eastAsia="SimSun" w:hAnsi="Book Antiqua" w:hint="eastAsia"/>
          <w:lang w:val="en-US" w:eastAsia="zh-CN"/>
        </w:rPr>
        <w:t>B</w:t>
      </w:r>
      <w:r w:rsidR="00474056" w:rsidRPr="00057FA5">
        <w:rPr>
          <w:rFonts w:ascii="Book Antiqua" w:hAnsi="Book Antiqua"/>
          <w:lang w:val="en-US"/>
        </w:rPr>
        <w:t>) from magnetic resonance elastography. The color scale of the stiffness map is expressed in kilopascal</w:t>
      </w:r>
      <w:r w:rsidR="00C15A04" w:rsidRPr="00057FA5">
        <w:rPr>
          <w:rFonts w:ascii="Book Antiqua" w:eastAsia="SimSun" w:hAnsi="Book Antiqua" w:hint="eastAsia"/>
          <w:lang w:val="en-US" w:eastAsia="zh-CN"/>
        </w:rPr>
        <w:t xml:space="preserve"> </w:t>
      </w:r>
      <w:r w:rsidR="00474056" w:rsidRPr="00057FA5">
        <w:rPr>
          <w:rFonts w:ascii="Book Antiqua" w:hAnsi="Book Antiqua"/>
          <w:lang w:val="en-US"/>
        </w:rPr>
        <w:t xml:space="preserve">(kPa). A case of chronic alcoholic liver disease with liver stiffness of 5.3 kPa consistent with cirrhosis. The enhancing </w:t>
      </w:r>
      <w:r w:rsidR="00C15A04" w:rsidRPr="00057FA5">
        <w:rPr>
          <w:rFonts w:ascii="Book Antiqua" w:hAnsi="Book Antiqua"/>
        </w:rPr>
        <w:t>hepatocellular carcinoma</w:t>
      </w:r>
      <w:r w:rsidR="00C15A04" w:rsidRPr="00057FA5">
        <w:rPr>
          <w:rFonts w:ascii="Book Antiqua" w:hAnsi="Book Antiqua"/>
          <w:lang w:val="en-US"/>
        </w:rPr>
        <w:t xml:space="preserve"> </w:t>
      </w:r>
      <w:r w:rsidR="00474056" w:rsidRPr="00057FA5">
        <w:rPr>
          <w:rFonts w:ascii="Book Antiqua" w:hAnsi="Book Antiqua"/>
          <w:lang w:val="en-US"/>
        </w:rPr>
        <w:t>(white arrow) has mean stiffness of 8.2 kPa suspicious for a malignant tumour. Note the tumor is stiffer in the more hyper enhancing regions of the tumour.</w:t>
      </w:r>
      <w:r w:rsidR="005228EB" w:rsidRPr="00057FA5">
        <w:rPr>
          <w:rFonts w:ascii="Book Antiqua" w:hAnsi="Book Antiqua"/>
          <w:lang w:val="en-US"/>
        </w:rPr>
        <w:t xml:space="preserve"> </w:t>
      </w:r>
    </w:p>
    <w:p w14:paraId="0231D2C6" w14:textId="77777777" w:rsidR="00474056" w:rsidRPr="00057FA5" w:rsidRDefault="00474056" w:rsidP="00086B62">
      <w:pPr>
        <w:adjustRightInd w:val="0"/>
        <w:snapToGrid w:val="0"/>
        <w:spacing w:line="360" w:lineRule="auto"/>
        <w:jc w:val="both"/>
        <w:rPr>
          <w:rFonts w:ascii="Book Antiqua" w:hAnsi="Book Antiqua"/>
        </w:rPr>
      </w:pPr>
    </w:p>
    <w:p w14:paraId="5B0FEAD5" w14:textId="77777777" w:rsidR="00474056" w:rsidRPr="00057FA5" w:rsidRDefault="00474056" w:rsidP="00086B62">
      <w:pPr>
        <w:adjustRightInd w:val="0"/>
        <w:snapToGrid w:val="0"/>
        <w:spacing w:line="360" w:lineRule="auto"/>
        <w:jc w:val="both"/>
        <w:rPr>
          <w:rFonts w:ascii="Book Antiqua" w:hAnsi="Book Antiqua"/>
        </w:rPr>
      </w:pPr>
    </w:p>
    <w:p w14:paraId="17E90160" w14:textId="77777777" w:rsidR="0037509C" w:rsidRPr="00057FA5" w:rsidRDefault="0037509C" w:rsidP="00086B62">
      <w:pPr>
        <w:adjustRightInd w:val="0"/>
        <w:snapToGrid w:val="0"/>
        <w:spacing w:line="360" w:lineRule="auto"/>
        <w:jc w:val="both"/>
        <w:rPr>
          <w:rFonts w:ascii="Book Antiqua" w:hAnsi="Book Antiqua"/>
        </w:rPr>
      </w:pPr>
    </w:p>
    <w:p w14:paraId="60E687F4" w14:textId="77777777" w:rsidR="0037509C" w:rsidRPr="00057FA5" w:rsidRDefault="0037509C" w:rsidP="00086B62">
      <w:pPr>
        <w:adjustRightInd w:val="0"/>
        <w:snapToGrid w:val="0"/>
        <w:spacing w:line="360" w:lineRule="auto"/>
        <w:jc w:val="both"/>
        <w:rPr>
          <w:rFonts w:ascii="Book Antiqua" w:hAnsi="Book Antiqua"/>
        </w:rPr>
      </w:pPr>
    </w:p>
    <w:p w14:paraId="06FA91CE" w14:textId="77777777" w:rsidR="0037509C" w:rsidRPr="00057FA5" w:rsidRDefault="0037509C" w:rsidP="00086B62">
      <w:pPr>
        <w:adjustRightInd w:val="0"/>
        <w:snapToGrid w:val="0"/>
        <w:spacing w:line="360" w:lineRule="auto"/>
        <w:jc w:val="both"/>
        <w:rPr>
          <w:rFonts w:ascii="Book Antiqua" w:hAnsi="Book Antiqua"/>
        </w:rPr>
      </w:pPr>
    </w:p>
    <w:p w14:paraId="55B85078" w14:textId="77777777" w:rsidR="0037509C" w:rsidRPr="00057FA5" w:rsidRDefault="0037509C" w:rsidP="00086B62">
      <w:pPr>
        <w:adjustRightInd w:val="0"/>
        <w:snapToGrid w:val="0"/>
        <w:spacing w:line="360" w:lineRule="auto"/>
        <w:jc w:val="both"/>
        <w:rPr>
          <w:rFonts w:ascii="Book Antiqua" w:hAnsi="Book Antiqua"/>
        </w:rPr>
      </w:pPr>
    </w:p>
    <w:p w14:paraId="1AF3F41F" w14:textId="77777777" w:rsidR="0037509C" w:rsidRPr="00057FA5" w:rsidRDefault="0037509C" w:rsidP="00086B62">
      <w:pPr>
        <w:adjustRightInd w:val="0"/>
        <w:snapToGrid w:val="0"/>
        <w:spacing w:line="360" w:lineRule="auto"/>
        <w:jc w:val="both"/>
        <w:rPr>
          <w:rFonts w:ascii="Book Antiqua" w:hAnsi="Book Antiqua"/>
        </w:rPr>
      </w:pPr>
    </w:p>
    <w:p w14:paraId="1BE90BA7" w14:textId="77777777" w:rsidR="0037509C" w:rsidRPr="00057FA5" w:rsidRDefault="0037509C" w:rsidP="00086B62">
      <w:pPr>
        <w:adjustRightInd w:val="0"/>
        <w:snapToGrid w:val="0"/>
        <w:spacing w:line="360" w:lineRule="auto"/>
        <w:jc w:val="both"/>
        <w:rPr>
          <w:rFonts w:ascii="Book Antiqua" w:hAnsi="Book Antiqua"/>
        </w:rPr>
      </w:pPr>
    </w:p>
    <w:p w14:paraId="5670B698" w14:textId="77777777" w:rsidR="0037509C" w:rsidRPr="00057FA5" w:rsidRDefault="0037509C" w:rsidP="00086B62">
      <w:pPr>
        <w:adjustRightInd w:val="0"/>
        <w:snapToGrid w:val="0"/>
        <w:spacing w:line="360" w:lineRule="auto"/>
        <w:jc w:val="both"/>
        <w:rPr>
          <w:rFonts w:ascii="Book Antiqua" w:hAnsi="Book Antiqua"/>
        </w:rPr>
      </w:pPr>
    </w:p>
    <w:p w14:paraId="3D19D683" w14:textId="77777777" w:rsidR="0037509C" w:rsidRPr="00057FA5" w:rsidRDefault="0037509C" w:rsidP="00086B62">
      <w:pPr>
        <w:adjustRightInd w:val="0"/>
        <w:snapToGrid w:val="0"/>
        <w:spacing w:line="360" w:lineRule="auto"/>
        <w:jc w:val="both"/>
        <w:rPr>
          <w:rFonts w:ascii="Book Antiqua" w:hAnsi="Book Antiqua"/>
        </w:rPr>
      </w:pPr>
    </w:p>
    <w:p w14:paraId="23472BA5" w14:textId="77777777" w:rsidR="0037509C" w:rsidRPr="00057FA5" w:rsidRDefault="0037509C" w:rsidP="00086B62">
      <w:pPr>
        <w:adjustRightInd w:val="0"/>
        <w:snapToGrid w:val="0"/>
        <w:spacing w:line="360" w:lineRule="auto"/>
        <w:jc w:val="both"/>
        <w:rPr>
          <w:rFonts w:ascii="Book Antiqua" w:hAnsi="Book Antiqua"/>
        </w:rPr>
      </w:pPr>
    </w:p>
    <w:p w14:paraId="7C621A6D" w14:textId="77777777" w:rsidR="0037509C" w:rsidRPr="00057FA5" w:rsidRDefault="0037509C" w:rsidP="00086B62">
      <w:pPr>
        <w:adjustRightInd w:val="0"/>
        <w:snapToGrid w:val="0"/>
        <w:spacing w:line="360" w:lineRule="auto"/>
        <w:jc w:val="both"/>
        <w:rPr>
          <w:rFonts w:ascii="Book Antiqua" w:hAnsi="Book Antiqua"/>
        </w:rPr>
      </w:pPr>
    </w:p>
    <w:p w14:paraId="5A9CBE5C" w14:textId="77777777" w:rsidR="0037509C" w:rsidRPr="00057FA5" w:rsidRDefault="0037509C" w:rsidP="00086B62">
      <w:pPr>
        <w:adjustRightInd w:val="0"/>
        <w:snapToGrid w:val="0"/>
        <w:spacing w:line="360" w:lineRule="auto"/>
        <w:jc w:val="both"/>
        <w:rPr>
          <w:rFonts w:ascii="Book Antiqua" w:hAnsi="Book Antiqua"/>
        </w:rPr>
      </w:pPr>
    </w:p>
    <w:p w14:paraId="4A3FA584" w14:textId="77777777" w:rsidR="0037509C" w:rsidRPr="00057FA5" w:rsidRDefault="0037509C" w:rsidP="00086B62">
      <w:pPr>
        <w:adjustRightInd w:val="0"/>
        <w:snapToGrid w:val="0"/>
        <w:spacing w:line="360" w:lineRule="auto"/>
        <w:jc w:val="both"/>
        <w:rPr>
          <w:rFonts w:ascii="Book Antiqua" w:hAnsi="Book Antiqua"/>
        </w:rPr>
      </w:pPr>
    </w:p>
    <w:p w14:paraId="06BD877B" w14:textId="77777777" w:rsidR="0037509C" w:rsidRPr="00057FA5" w:rsidRDefault="0037509C" w:rsidP="00086B62">
      <w:pPr>
        <w:adjustRightInd w:val="0"/>
        <w:snapToGrid w:val="0"/>
        <w:spacing w:line="360" w:lineRule="auto"/>
        <w:jc w:val="both"/>
        <w:rPr>
          <w:rFonts w:ascii="Book Antiqua" w:hAnsi="Book Antiqua"/>
        </w:rPr>
      </w:pPr>
    </w:p>
    <w:p w14:paraId="4529CAB6" w14:textId="77777777" w:rsidR="0037509C" w:rsidRPr="00057FA5" w:rsidRDefault="0037509C" w:rsidP="00086B62">
      <w:pPr>
        <w:adjustRightInd w:val="0"/>
        <w:snapToGrid w:val="0"/>
        <w:spacing w:line="360" w:lineRule="auto"/>
        <w:jc w:val="both"/>
        <w:rPr>
          <w:rFonts w:ascii="Book Antiqua" w:eastAsia="SimSun" w:hAnsi="Book Antiqua"/>
          <w:lang w:eastAsia="zh-CN"/>
        </w:rPr>
      </w:pPr>
    </w:p>
    <w:p w14:paraId="3E0C31DC" w14:textId="11BB14FC" w:rsidR="007B597B" w:rsidRPr="00057FA5" w:rsidRDefault="007B597B" w:rsidP="00086B62">
      <w:pPr>
        <w:adjustRightInd w:val="0"/>
        <w:snapToGrid w:val="0"/>
        <w:spacing w:line="360" w:lineRule="auto"/>
        <w:jc w:val="both"/>
        <w:rPr>
          <w:rFonts w:ascii="Book Antiqua" w:eastAsia="SimSun" w:hAnsi="Book Antiqua"/>
          <w:b/>
          <w:lang w:eastAsia="zh-CN"/>
        </w:rPr>
      </w:pPr>
      <w:r w:rsidRPr="00057FA5">
        <w:rPr>
          <w:rFonts w:ascii="Book Antiqua" w:hAnsi="Book Antiqua"/>
          <w:b/>
        </w:rPr>
        <w:lastRenderedPageBreak/>
        <w:t xml:space="preserve">Table 1 The Liver Imaging Reporting and Data System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9"/>
        <w:gridCol w:w="1319"/>
        <w:gridCol w:w="1319"/>
        <w:gridCol w:w="1319"/>
        <w:gridCol w:w="1320"/>
        <w:gridCol w:w="1320"/>
        <w:gridCol w:w="1320"/>
      </w:tblGrid>
      <w:tr w:rsidR="00057FA5" w:rsidRPr="00057FA5" w14:paraId="6FA3E326" w14:textId="77777777" w:rsidTr="00057FA5">
        <w:tc>
          <w:tcPr>
            <w:tcW w:w="2638" w:type="dxa"/>
            <w:gridSpan w:val="2"/>
            <w:tcBorders>
              <w:top w:val="single" w:sz="4" w:space="0" w:color="auto"/>
              <w:bottom w:val="single" w:sz="4" w:space="0" w:color="auto"/>
            </w:tcBorders>
          </w:tcPr>
          <w:p w14:paraId="08E8514A" w14:textId="77777777" w:rsidR="00CD01F2" w:rsidRPr="00057FA5" w:rsidRDefault="00CD01F2" w:rsidP="00086B62">
            <w:pPr>
              <w:adjustRightInd w:val="0"/>
              <w:snapToGrid w:val="0"/>
              <w:spacing w:line="360" w:lineRule="auto"/>
              <w:jc w:val="both"/>
              <w:rPr>
                <w:rFonts w:ascii="Book Antiqua" w:hAnsi="Book Antiqua"/>
                <w:b/>
              </w:rPr>
            </w:pPr>
          </w:p>
        </w:tc>
        <w:tc>
          <w:tcPr>
            <w:tcW w:w="2638" w:type="dxa"/>
            <w:gridSpan w:val="2"/>
            <w:tcBorders>
              <w:top w:val="single" w:sz="4" w:space="0" w:color="auto"/>
              <w:bottom w:val="single" w:sz="4" w:space="0" w:color="auto"/>
            </w:tcBorders>
            <w:vAlign w:val="center"/>
          </w:tcPr>
          <w:p w14:paraId="6D204862" w14:textId="22147EC0" w:rsidR="00CD01F2" w:rsidRPr="00057FA5" w:rsidRDefault="00CD01F2" w:rsidP="00057FA5">
            <w:pPr>
              <w:adjustRightInd w:val="0"/>
              <w:snapToGrid w:val="0"/>
              <w:spacing w:line="360" w:lineRule="auto"/>
              <w:jc w:val="center"/>
              <w:rPr>
                <w:rFonts w:ascii="Book Antiqua" w:hAnsi="Book Antiqua"/>
                <w:b/>
              </w:rPr>
            </w:pPr>
            <w:r w:rsidRPr="00057FA5">
              <w:rPr>
                <w:rFonts w:ascii="Book Antiqua" w:hAnsi="Book Antiqua"/>
                <w:b/>
              </w:rPr>
              <w:t>Arterial phase hypo- or iso-enhancement</w:t>
            </w:r>
          </w:p>
        </w:tc>
        <w:tc>
          <w:tcPr>
            <w:tcW w:w="3960" w:type="dxa"/>
            <w:gridSpan w:val="3"/>
            <w:tcBorders>
              <w:top w:val="single" w:sz="4" w:space="0" w:color="auto"/>
              <w:bottom w:val="single" w:sz="4" w:space="0" w:color="auto"/>
            </w:tcBorders>
            <w:vAlign w:val="center"/>
          </w:tcPr>
          <w:p w14:paraId="11D691CB" w14:textId="33C7277E" w:rsidR="00CD01F2" w:rsidRPr="00057FA5" w:rsidRDefault="00CD01F2" w:rsidP="00057FA5">
            <w:pPr>
              <w:adjustRightInd w:val="0"/>
              <w:snapToGrid w:val="0"/>
              <w:spacing w:line="360" w:lineRule="auto"/>
              <w:jc w:val="center"/>
              <w:rPr>
                <w:rFonts w:ascii="Book Antiqua" w:hAnsi="Book Antiqua"/>
                <w:b/>
              </w:rPr>
            </w:pPr>
            <w:r w:rsidRPr="00057FA5">
              <w:rPr>
                <w:rFonts w:ascii="Book Antiqua" w:hAnsi="Book Antiqua"/>
                <w:b/>
              </w:rPr>
              <w:t>Arterial phase hyper-enhancement</w:t>
            </w:r>
          </w:p>
        </w:tc>
      </w:tr>
      <w:tr w:rsidR="00057FA5" w:rsidRPr="00057FA5" w14:paraId="2D38DDB9" w14:textId="77777777" w:rsidTr="00057FA5">
        <w:tc>
          <w:tcPr>
            <w:tcW w:w="2638" w:type="dxa"/>
            <w:gridSpan w:val="2"/>
            <w:tcBorders>
              <w:top w:val="single" w:sz="4" w:space="0" w:color="auto"/>
            </w:tcBorders>
            <w:vAlign w:val="center"/>
          </w:tcPr>
          <w:p w14:paraId="36E78D2C" w14:textId="128202B7" w:rsidR="00CD01F2" w:rsidRPr="00057FA5" w:rsidRDefault="00057FA5" w:rsidP="00057FA5">
            <w:pPr>
              <w:adjustRightInd w:val="0"/>
              <w:snapToGrid w:val="0"/>
              <w:spacing w:line="360" w:lineRule="auto"/>
              <w:rPr>
                <w:rFonts w:ascii="Book Antiqua" w:eastAsia="SimSun" w:hAnsi="Book Antiqua"/>
                <w:lang w:eastAsia="zh-CN"/>
              </w:rPr>
            </w:pPr>
            <w:r w:rsidRPr="00057FA5">
              <w:rPr>
                <w:rFonts w:ascii="Book Antiqua" w:hAnsi="Book Antiqua"/>
              </w:rPr>
              <w:t>Diameter (mm)</w:t>
            </w:r>
          </w:p>
        </w:tc>
        <w:tc>
          <w:tcPr>
            <w:tcW w:w="1319" w:type="dxa"/>
            <w:tcBorders>
              <w:top w:val="single" w:sz="4" w:space="0" w:color="auto"/>
            </w:tcBorders>
            <w:vAlign w:val="center"/>
          </w:tcPr>
          <w:p w14:paraId="6C1F9ED5" w14:textId="74EBCDD1"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&lt;</w:t>
            </w:r>
            <w:r w:rsidR="00057FA5" w:rsidRPr="00057FA5">
              <w:rPr>
                <w:rFonts w:ascii="Book Antiqua" w:eastAsia="SimSun" w:hAnsi="Book Antiqua" w:hint="eastAsia"/>
                <w:lang w:eastAsia="zh-CN"/>
              </w:rPr>
              <w:t xml:space="preserve"> </w:t>
            </w:r>
            <w:r w:rsidRPr="00057FA5">
              <w:rPr>
                <w:rFonts w:ascii="Book Antiqua" w:hAnsi="Book Antiqua"/>
              </w:rPr>
              <w:t>20</w:t>
            </w:r>
          </w:p>
        </w:tc>
        <w:tc>
          <w:tcPr>
            <w:tcW w:w="1319" w:type="dxa"/>
            <w:tcBorders>
              <w:top w:val="single" w:sz="4" w:space="0" w:color="auto"/>
            </w:tcBorders>
            <w:vAlign w:val="center"/>
          </w:tcPr>
          <w:p w14:paraId="141D4705" w14:textId="1543B062"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w:t>
            </w:r>
            <w:r w:rsidR="00057FA5" w:rsidRPr="00057FA5">
              <w:rPr>
                <w:rFonts w:ascii="Book Antiqua" w:eastAsia="SimSun" w:hAnsi="Book Antiqua" w:hint="eastAsia"/>
                <w:lang w:eastAsia="zh-CN"/>
              </w:rPr>
              <w:t xml:space="preserve"> </w:t>
            </w:r>
            <w:r w:rsidRPr="00057FA5">
              <w:rPr>
                <w:rFonts w:ascii="Book Antiqua" w:hAnsi="Book Antiqua"/>
              </w:rPr>
              <w:t>20</w:t>
            </w:r>
          </w:p>
        </w:tc>
        <w:tc>
          <w:tcPr>
            <w:tcW w:w="1320" w:type="dxa"/>
            <w:tcBorders>
              <w:top w:val="single" w:sz="4" w:space="0" w:color="auto"/>
            </w:tcBorders>
            <w:vAlign w:val="center"/>
          </w:tcPr>
          <w:p w14:paraId="423A4530" w14:textId="60D250D4"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&lt;</w:t>
            </w:r>
            <w:r w:rsidR="00057FA5" w:rsidRPr="00057FA5">
              <w:rPr>
                <w:rFonts w:ascii="Book Antiqua" w:eastAsia="SimSun" w:hAnsi="Book Antiqua" w:hint="eastAsia"/>
                <w:lang w:eastAsia="zh-CN"/>
              </w:rPr>
              <w:t xml:space="preserve"> </w:t>
            </w:r>
            <w:r w:rsidRPr="00057FA5">
              <w:rPr>
                <w:rFonts w:ascii="Book Antiqua" w:hAnsi="Book Antiqua"/>
              </w:rPr>
              <w:t>10</w:t>
            </w:r>
          </w:p>
        </w:tc>
        <w:tc>
          <w:tcPr>
            <w:tcW w:w="1320" w:type="dxa"/>
            <w:tcBorders>
              <w:top w:val="single" w:sz="4" w:space="0" w:color="auto"/>
            </w:tcBorders>
            <w:vAlign w:val="center"/>
          </w:tcPr>
          <w:p w14:paraId="507D0905" w14:textId="5853CE0C"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10-19</w:t>
            </w:r>
          </w:p>
        </w:tc>
        <w:tc>
          <w:tcPr>
            <w:tcW w:w="1320" w:type="dxa"/>
            <w:tcBorders>
              <w:top w:val="single" w:sz="4" w:space="0" w:color="auto"/>
            </w:tcBorders>
            <w:vAlign w:val="center"/>
          </w:tcPr>
          <w:p w14:paraId="67CFE2B3" w14:textId="7F73BBD0"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w:t>
            </w:r>
            <w:r w:rsidR="00057FA5" w:rsidRPr="00057FA5">
              <w:rPr>
                <w:rFonts w:ascii="Book Antiqua" w:eastAsia="SimSun" w:hAnsi="Book Antiqua" w:hint="eastAsia"/>
                <w:lang w:eastAsia="zh-CN"/>
              </w:rPr>
              <w:t xml:space="preserve"> </w:t>
            </w:r>
            <w:r w:rsidRPr="00057FA5">
              <w:rPr>
                <w:rFonts w:ascii="Book Antiqua" w:hAnsi="Book Antiqua"/>
              </w:rPr>
              <w:t>20</w:t>
            </w:r>
          </w:p>
        </w:tc>
      </w:tr>
      <w:tr w:rsidR="00057FA5" w:rsidRPr="00057FA5" w14:paraId="63337431" w14:textId="77777777" w:rsidTr="00057FA5">
        <w:tc>
          <w:tcPr>
            <w:tcW w:w="1319" w:type="dxa"/>
            <w:vAlign w:val="center"/>
          </w:tcPr>
          <w:p w14:paraId="799EBCDF" w14:textId="04E413EA" w:rsidR="00CD01F2" w:rsidRPr="00057FA5" w:rsidRDefault="00CD01F2" w:rsidP="00057FA5">
            <w:pPr>
              <w:adjustRightInd w:val="0"/>
              <w:snapToGrid w:val="0"/>
              <w:spacing w:line="360" w:lineRule="auto"/>
              <w:rPr>
                <w:rFonts w:ascii="Book Antiqua" w:hAnsi="Book Antiqua"/>
              </w:rPr>
            </w:pPr>
            <w:r w:rsidRPr="00057FA5">
              <w:rPr>
                <w:rFonts w:ascii="Book Antiqua" w:hAnsi="Book Antiqua"/>
              </w:rPr>
              <w:t>Washout</w:t>
            </w:r>
          </w:p>
        </w:tc>
        <w:tc>
          <w:tcPr>
            <w:tcW w:w="1319" w:type="dxa"/>
            <w:vAlign w:val="center"/>
          </w:tcPr>
          <w:p w14:paraId="59C0BFD4" w14:textId="50588778" w:rsidR="00CD01F2" w:rsidRPr="00057FA5" w:rsidRDefault="00057FA5" w:rsidP="00057FA5">
            <w:pPr>
              <w:adjustRightInd w:val="0"/>
              <w:snapToGrid w:val="0"/>
              <w:spacing w:line="360" w:lineRule="auto"/>
              <w:jc w:val="center"/>
              <w:rPr>
                <w:rFonts w:ascii="Book Antiqua" w:eastAsia="SimSun" w:hAnsi="Book Antiqua"/>
                <w:lang w:eastAsia="zh-CN"/>
              </w:rPr>
            </w:pPr>
            <w:r w:rsidRPr="00057FA5">
              <w:rPr>
                <w:rFonts w:ascii="Book Antiqua" w:hAnsi="Book Antiqua"/>
              </w:rPr>
              <w:t>None</w:t>
            </w:r>
          </w:p>
        </w:tc>
        <w:tc>
          <w:tcPr>
            <w:tcW w:w="1319" w:type="dxa"/>
            <w:vAlign w:val="center"/>
          </w:tcPr>
          <w:p w14:paraId="528C1BEE" w14:textId="7A42D3E1"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L3</w:t>
            </w:r>
          </w:p>
        </w:tc>
        <w:tc>
          <w:tcPr>
            <w:tcW w:w="1319" w:type="dxa"/>
            <w:vAlign w:val="center"/>
          </w:tcPr>
          <w:p w14:paraId="64185339" w14:textId="3487120D"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L3</w:t>
            </w:r>
          </w:p>
        </w:tc>
        <w:tc>
          <w:tcPr>
            <w:tcW w:w="1320" w:type="dxa"/>
            <w:vAlign w:val="center"/>
          </w:tcPr>
          <w:p w14:paraId="143DA2C7" w14:textId="49ECB5D9"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L3</w:t>
            </w:r>
          </w:p>
        </w:tc>
        <w:tc>
          <w:tcPr>
            <w:tcW w:w="1320" w:type="dxa"/>
            <w:vAlign w:val="center"/>
          </w:tcPr>
          <w:p w14:paraId="1B9A6371" w14:textId="190912A3"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L3</w:t>
            </w:r>
          </w:p>
        </w:tc>
        <w:tc>
          <w:tcPr>
            <w:tcW w:w="1320" w:type="dxa"/>
            <w:vAlign w:val="center"/>
          </w:tcPr>
          <w:p w14:paraId="0CE5B3E8" w14:textId="20597127"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L4</w:t>
            </w:r>
          </w:p>
        </w:tc>
      </w:tr>
      <w:tr w:rsidR="00057FA5" w:rsidRPr="00057FA5" w14:paraId="68A89AF0" w14:textId="77777777" w:rsidTr="00057FA5">
        <w:tc>
          <w:tcPr>
            <w:tcW w:w="1319" w:type="dxa"/>
            <w:vAlign w:val="center"/>
          </w:tcPr>
          <w:p w14:paraId="47FD5C62" w14:textId="1CBCBA26" w:rsidR="00CD01F2" w:rsidRPr="00057FA5" w:rsidRDefault="00057FA5" w:rsidP="00057FA5">
            <w:pPr>
              <w:adjustRightInd w:val="0"/>
              <w:snapToGrid w:val="0"/>
              <w:spacing w:line="360" w:lineRule="auto"/>
              <w:rPr>
                <w:rFonts w:ascii="Book Antiqua" w:hAnsi="Book Antiqua"/>
              </w:rPr>
            </w:pPr>
            <w:r w:rsidRPr="00057FA5">
              <w:rPr>
                <w:rFonts w:ascii="Book Antiqua" w:hAnsi="Book Antiqua"/>
              </w:rPr>
              <w:t xml:space="preserve">Capsule </w:t>
            </w:r>
            <w:r w:rsidR="00CD01F2" w:rsidRPr="00057FA5">
              <w:rPr>
                <w:rFonts w:ascii="Book Antiqua" w:hAnsi="Book Antiqua"/>
              </w:rPr>
              <w:t>formation</w:t>
            </w:r>
          </w:p>
        </w:tc>
        <w:tc>
          <w:tcPr>
            <w:tcW w:w="1319" w:type="dxa"/>
            <w:vAlign w:val="center"/>
          </w:tcPr>
          <w:p w14:paraId="5DCDFA9C" w14:textId="3623F114" w:rsidR="00CD01F2" w:rsidRPr="00057FA5" w:rsidRDefault="00057FA5" w:rsidP="00057FA5">
            <w:pPr>
              <w:adjustRightInd w:val="0"/>
              <w:snapToGrid w:val="0"/>
              <w:spacing w:line="360" w:lineRule="auto"/>
              <w:jc w:val="center"/>
              <w:rPr>
                <w:rFonts w:ascii="Book Antiqua" w:eastAsia="SimSun" w:hAnsi="Book Antiqua"/>
                <w:lang w:eastAsia="zh-CN"/>
              </w:rPr>
            </w:pPr>
            <w:r w:rsidRPr="00057FA5">
              <w:rPr>
                <w:rFonts w:ascii="Book Antiqua" w:hAnsi="Book Antiqua"/>
              </w:rPr>
              <w:t>One</w:t>
            </w:r>
          </w:p>
        </w:tc>
        <w:tc>
          <w:tcPr>
            <w:tcW w:w="1319" w:type="dxa"/>
            <w:vAlign w:val="center"/>
          </w:tcPr>
          <w:p w14:paraId="421418CD" w14:textId="0C1CB1AA"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L3</w:t>
            </w:r>
          </w:p>
        </w:tc>
        <w:tc>
          <w:tcPr>
            <w:tcW w:w="1319" w:type="dxa"/>
            <w:vAlign w:val="center"/>
          </w:tcPr>
          <w:p w14:paraId="18083A0E" w14:textId="43D86DF2"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L4</w:t>
            </w:r>
          </w:p>
        </w:tc>
        <w:tc>
          <w:tcPr>
            <w:tcW w:w="1320" w:type="dxa"/>
            <w:vAlign w:val="center"/>
          </w:tcPr>
          <w:p w14:paraId="0EA7ECCD" w14:textId="2256A1DD"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L4</w:t>
            </w:r>
          </w:p>
        </w:tc>
        <w:tc>
          <w:tcPr>
            <w:tcW w:w="1320" w:type="dxa"/>
            <w:vAlign w:val="center"/>
          </w:tcPr>
          <w:p w14:paraId="5B343369" w14:textId="1747F3BA"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L4/L5</w:t>
            </w:r>
          </w:p>
        </w:tc>
        <w:tc>
          <w:tcPr>
            <w:tcW w:w="1320" w:type="dxa"/>
            <w:vAlign w:val="center"/>
          </w:tcPr>
          <w:p w14:paraId="7CA53329" w14:textId="708C53B4"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L5</w:t>
            </w:r>
          </w:p>
        </w:tc>
      </w:tr>
      <w:tr w:rsidR="00057FA5" w:rsidRPr="00057FA5" w14:paraId="26514C2F" w14:textId="77777777" w:rsidTr="00057FA5">
        <w:tc>
          <w:tcPr>
            <w:tcW w:w="1319" w:type="dxa"/>
            <w:tcBorders>
              <w:bottom w:val="single" w:sz="4" w:space="0" w:color="auto"/>
            </w:tcBorders>
            <w:vAlign w:val="center"/>
          </w:tcPr>
          <w:p w14:paraId="274CCA85" w14:textId="79551E16" w:rsidR="00CD01F2" w:rsidRPr="00057FA5" w:rsidRDefault="00CD01F2" w:rsidP="00057FA5">
            <w:pPr>
              <w:adjustRightInd w:val="0"/>
              <w:snapToGrid w:val="0"/>
              <w:spacing w:line="360" w:lineRule="auto"/>
              <w:rPr>
                <w:rFonts w:ascii="Book Antiqua" w:hAnsi="Book Antiqua"/>
              </w:rPr>
            </w:pPr>
            <w:r w:rsidRPr="00057FA5">
              <w:rPr>
                <w:rFonts w:ascii="Book Antiqua" w:hAnsi="Book Antiqua"/>
              </w:rPr>
              <w:t>Threshold growth</w:t>
            </w:r>
          </w:p>
        </w:tc>
        <w:tc>
          <w:tcPr>
            <w:tcW w:w="1319" w:type="dxa"/>
            <w:tcBorders>
              <w:bottom w:val="single" w:sz="4" w:space="0" w:color="auto"/>
            </w:tcBorders>
            <w:vAlign w:val="center"/>
          </w:tcPr>
          <w:p w14:paraId="48022848" w14:textId="2416EC84" w:rsidR="00CD01F2" w:rsidRPr="00057FA5" w:rsidRDefault="00057FA5" w:rsidP="00057FA5">
            <w:pPr>
              <w:adjustRightInd w:val="0"/>
              <w:snapToGrid w:val="0"/>
              <w:spacing w:line="360" w:lineRule="auto"/>
              <w:jc w:val="center"/>
              <w:rPr>
                <w:rFonts w:ascii="Book Antiqua" w:eastAsia="SimSun" w:hAnsi="Book Antiqua"/>
                <w:lang w:eastAsia="zh-CN"/>
              </w:rPr>
            </w:pPr>
            <w:r w:rsidRPr="00057FA5">
              <w:rPr>
                <w:rFonts w:ascii="Book Antiqua" w:hAnsi="Book Antiqua"/>
              </w:rPr>
              <w:t>≥</w:t>
            </w:r>
            <w:r w:rsidRPr="00057FA5">
              <w:rPr>
                <w:rFonts w:ascii="Book Antiqua" w:eastAsia="SimSun" w:hAnsi="Book Antiqua" w:hint="eastAsia"/>
                <w:lang w:eastAsia="zh-CN"/>
              </w:rPr>
              <w:t xml:space="preserve"> </w:t>
            </w:r>
            <w:r w:rsidRPr="00057FA5">
              <w:rPr>
                <w:rFonts w:ascii="Book Antiqua" w:hAnsi="Book Antiqua"/>
              </w:rPr>
              <w:t>Two</w:t>
            </w:r>
          </w:p>
        </w:tc>
        <w:tc>
          <w:tcPr>
            <w:tcW w:w="1319" w:type="dxa"/>
            <w:tcBorders>
              <w:bottom w:val="single" w:sz="4" w:space="0" w:color="auto"/>
            </w:tcBorders>
            <w:vAlign w:val="center"/>
          </w:tcPr>
          <w:p w14:paraId="15D03570" w14:textId="233C0427"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L4</w:t>
            </w:r>
          </w:p>
        </w:tc>
        <w:tc>
          <w:tcPr>
            <w:tcW w:w="1319" w:type="dxa"/>
            <w:tcBorders>
              <w:bottom w:val="single" w:sz="4" w:space="0" w:color="auto"/>
            </w:tcBorders>
            <w:vAlign w:val="center"/>
          </w:tcPr>
          <w:p w14:paraId="6F9ED703" w14:textId="50780B7B"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L4</w:t>
            </w:r>
          </w:p>
        </w:tc>
        <w:tc>
          <w:tcPr>
            <w:tcW w:w="1320" w:type="dxa"/>
            <w:tcBorders>
              <w:bottom w:val="single" w:sz="4" w:space="0" w:color="auto"/>
            </w:tcBorders>
            <w:vAlign w:val="center"/>
          </w:tcPr>
          <w:p w14:paraId="3BAB7950" w14:textId="285D5A2E"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L4</w:t>
            </w:r>
          </w:p>
        </w:tc>
        <w:tc>
          <w:tcPr>
            <w:tcW w:w="1320" w:type="dxa"/>
            <w:tcBorders>
              <w:bottom w:val="single" w:sz="4" w:space="0" w:color="auto"/>
            </w:tcBorders>
            <w:vAlign w:val="center"/>
          </w:tcPr>
          <w:p w14:paraId="3C59C934" w14:textId="49573521"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L5</w:t>
            </w:r>
          </w:p>
        </w:tc>
        <w:tc>
          <w:tcPr>
            <w:tcW w:w="1320" w:type="dxa"/>
            <w:tcBorders>
              <w:bottom w:val="single" w:sz="4" w:space="0" w:color="auto"/>
            </w:tcBorders>
            <w:vAlign w:val="center"/>
          </w:tcPr>
          <w:p w14:paraId="5B88B33F" w14:textId="319E0C3B" w:rsidR="00CD01F2" w:rsidRPr="00057FA5" w:rsidRDefault="00CD01F2" w:rsidP="00057FA5">
            <w:pPr>
              <w:adjustRightInd w:val="0"/>
              <w:snapToGrid w:val="0"/>
              <w:spacing w:line="360" w:lineRule="auto"/>
              <w:jc w:val="center"/>
              <w:rPr>
                <w:rFonts w:ascii="Book Antiqua" w:hAnsi="Book Antiqua"/>
              </w:rPr>
            </w:pPr>
            <w:r w:rsidRPr="00057FA5">
              <w:rPr>
                <w:rFonts w:ascii="Book Antiqua" w:hAnsi="Book Antiqua"/>
              </w:rPr>
              <w:t>L5</w:t>
            </w:r>
          </w:p>
        </w:tc>
      </w:tr>
    </w:tbl>
    <w:p w14:paraId="46B65D4B" w14:textId="72F82137" w:rsidR="00474056" w:rsidRPr="00057FA5" w:rsidRDefault="00CD01F2" w:rsidP="00086B62">
      <w:pPr>
        <w:adjustRightInd w:val="0"/>
        <w:snapToGrid w:val="0"/>
        <w:spacing w:line="360" w:lineRule="auto"/>
        <w:jc w:val="both"/>
        <w:rPr>
          <w:rFonts w:ascii="Book Antiqua" w:eastAsia="SimSun" w:hAnsi="Book Antiqua"/>
          <w:lang w:eastAsia="zh-CN"/>
        </w:rPr>
      </w:pPr>
      <w:r w:rsidRPr="00057FA5">
        <w:rPr>
          <w:rFonts w:ascii="Book Antiqua" w:hAnsi="Book Antiqua"/>
        </w:rPr>
        <w:t>Modified from</w:t>
      </w:r>
      <w:r w:rsidR="00262CE8" w:rsidRPr="00057FA5">
        <w:rPr>
          <w:rFonts w:ascii="Book Antiqua" w:hAnsi="Book Antiqua"/>
        </w:rPr>
        <w:t xml:space="preserve"> </w:t>
      </w:r>
      <w:r w:rsidR="00057FA5" w:rsidRPr="00057FA5">
        <w:rPr>
          <w:rFonts w:ascii="Book Antiqua" w:eastAsia="SimSun" w:hAnsi="Book Antiqua" w:hint="eastAsia"/>
          <w:lang w:eastAsia="zh-CN"/>
        </w:rPr>
        <w:t xml:space="preserve">URL: </w:t>
      </w:r>
      <w:r w:rsidR="00262CE8" w:rsidRPr="00057FA5">
        <w:rPr>
          <w:rFonts w:ascii="Book Antiqua" w:hAnsi="Book Antiqua"/>
        </w:rPr>
        <w:t>http://www.acr.org/Quality-Safety/Resources/LIRADS/</w:t>
      </w:r>
      <w:r w:rsidR="00057FA5" w:rsidRPr="00057FA5">
        <w:rPr>
          <w:rFonts w:ascii="Book Antiqua" w:eastAsia="SimSun" w:hAnsi="Book Antiqua" w:hint="eastAsia"/>
          <w:lang w:eastAsia="zh-CN"/>
        </w:rPr>
        <w:t>.</w:t>
      </w:r>
    </w:p>
    <w:p w14:paraId="3069B90B" w14:textId="77777777" w:rsidR="00474056" w:rsidRPr="00057FA5" w:rsidRDefault="00474056" w:rsidP="00086B62">
      <w:pPr>
        <w:adjustRightInd w:val="0"/>
        <w:snapToGrid w:val="0"/>
        <w:spacing w:line="360" w:lineRule="auto"/>
        <w:jc w:val="both"/>
        <w:rPr>
          <w:rFonts w:ascii="Book Antiqua" w:hAnsi="Book Antiqua"/>
          <w:b/>
        </w:rPr>
      </w:pPr>
    </w:p>
    <w:p w14:paraId="42852ADC" w14:textId="77777777" w:rsidR="00474056" w:rsidRPr="00057FA5" w:rsidRDefault="00474056" w:rsidP="00086B62">
      <w:pPr>
        <w:adjustRightInd w:val="0"/>
        <w:snapToGrid w:val="0"/>
        <w:spacing w:line="360" w:lineRule="auto"/>
        <w:jc w:val="both"/>
        <w:rPr>
          <w:rFonts w:ascii="Book Antiqua" w:hAnsi="Book Antiqua"/>
          <w:b/>
        </w:rPr>
      </w:pPr>
    </w:p>
    <w:p w14:paraId="4C8BD4B6" w14:textId="77777777" w:rsidR="00474056" w:rsidRPr="00057FA5" w:rsidRDefault="00474056" w:rsidP="00086B62">
      <w:pPr>
        <w:adjustRightInd w:val="0"/>
        <w:snapToGrid w:val="0"/>
        <w:spacing w:line="360" w:lineRule="auto"/>
        <w:jc w:val="both"/>
        <w:rPr>
          <w:rFonts w:ascii="Book Antiqua" w:hAnsi="Book Antiqua"/>
          <w:b/>
        </w:rPr>
      </w:pPr>
    </w:p>
    <w:sectPr w:rsidR="00474056" w:rsidRPr="00057FA5">
      <w:headerReference w:type="default" r:id="rId25"/>
      <w:footerReference w:type="even" r:id="rId26"/>
      <w:footerReference w:type="default" r:id="rId27"/>
      <w:pgSz w:w="11900" w:h="16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314EE8" w14:textId="77777777" w:rsidR="0052018B" w:rsidRDefault="0052018B">
      <w:r>
        <w:separator/>
      </w:r>
    </w:p>
  </w:endnote>
  <w:endnote w:type="continuationSeparator" w:id="0">
    <w:p w14:paraId="312F0324" w14:textId="77777777" w:rsidR="0052018B" w:rsidRDefault="005201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chin">
    <w:altName w:val="Trebuchet MS"/>
    <w:charset w:val="00"/>
    <w:family w:val="auto"/>
    <w:pitch w:val="variable"/>
    <w:sig w:usb0="00000001" w:usb1="4000004A" w:usb2="00000000" w:usb3="00000000" w:csb0="00000007" w:csb1="00000000"/>
  </w:font>
  <w:font w:name="Tahoma">
    <w:panose1 w:val="020B0604030504040204"/>
    <w:charset w:val="00"/>
    <w:family w:val="swiss"/>
    <w:pitch w:val="variable"/>
    <w:sig w:usb0="E1002EFF" w:usb1="C000605B" w:usb2="00000029" w:usb3="00000000" w:csb0="000101FF" w:csb1="00000000"/>
  </w:font>
  <w:font w:name="Times">
    <w:altName w:val="Times New Roman"/>
    <w:panose1 w:val="02020603050405020304"/>
    <w:charset w:val="4D"/>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85C2CC" w14:textId="77777777" w:rsidR="0044322F" w:rsidRDefault="0044322F" w:rsidP="00D15BC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68ED2FD" w14:textId="77777777" w:rsidR="0044322F" w:rsidRDefault="0044322F" w:rsidP="00D15BC1">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81D968" w14:textId="77777777" w:rsidR="0044322F" w:rsidRDefault="0044322F" w:rsidP="00D15BC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861E0">
      <w:rPr>
        <w:rStyle w:val="PageNumber"/>
        <w:noProof/>
      </w:rPr>
      <w:t>49</w:t>
    </w:r>
    <w:r>
      <w:rPr>
        <w:rStyle w:val="PageNumber"/>
      </w:rPr>
      <w:fldChar w:fldCharType="end"/>
    </w:r>
  </w:p>
  <w:p w14:paraId="737E2DEA" w14:textId="77777777" w:rsidR="0044322F" w:rsidRDefault="0044322F" w:rsidP="00D15BC1">
    <w:pPr>
      <w:autoSpaceDE w:val="0"/>
      <w:autoSpaceDN w:val="0"/>
      <w:adjustRightInd w:val="0"/>
      <w:ind w:right="360"/>
      <w:rPr>
        <w:sz w:val="2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25B103" w14:textId="77777777" w:rsidR="0052018B" w:rsidRDefault="0052018B">
      <w:r>
        <w:separator/>
      </w:r>
    </w:p>
  </w:footnote>
  <w:footnote w:type="continuationSeparator" w:id="0">
    <w:p w14:paraId="03944E6E" w14:textId="77777777" w:rsidR="0052018B" w:rsidRDefault="0052018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53E549" w14:textId="77777777" w:rsidR="0044322F" w:rsidRDefault="0044322F" w:rsidP="00D15BC1">
    <w:pPr>
      <w:autoSpaceDE w:val="0"/>
      <w:autoSpaceDN w:val="0"/>
      <w:adjustRightInd w:val="0"/>
      <w:jc w:val="center"/>
      <w:rPr>
        <w:sz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66F4B1D"/>
    <w:multiLevelType w:val="hybridMultilevel"/>
    <w:tmpl w:val="0B586E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518F"/>
    <w:rsid w:val="00005EED"/>
    <w:rsid w:val="0003151C"/>
    <w:rsid w:val="000408E6"/>
    <w:rsid w:val="00052447"/>
    <w:rsid w:val="00057FA5"/>
    <w:rsid w:val="00065220"/>
    <w:rsid w:val="000755A6"/>
    <w:rsid w:val="000813B1"/>
    <w:rsid w:val="000821B4"/>
    <w:rsid w:val="00086B62"/>
    <w:rsid w:val="00086F95"/>
    <w:rsid w:val="000A0437"/>
    <w:rsid w:val="000A4F01"/>
    <w:rsid w:val="000E3C7B"/>
    <w:rsid w:val="000F1D0B"/>
    <w:rsid w:val="001055E6"/>
    <w:rsid w:val="001248FB"/>
    <w:rsid w:val="00130E20"/>
    <w:rsid w:val="00154BA3"/>
    <w:rsid w:val="00162604"/>
    <w:rsid w:val="001705B9"/>
    <w:rsid w:val="001737AF"/>
    <w:rsid w:val="00182C74"/>
    <w:rsid w:val="00192DA6"/>
    <w:rsid w:val="00197418"/>
    <w:rsid w:val="001A42F3"/>
    <w:rsid w:val="001B4507"/>
    <w:rsid w:val="001C7A5D"/>
    <w:rsid w:val="001D416E"/>
    <w:rsid w:val="001E1755"/>
    <w:rsid w:val="001E1B96"/>
    <w:rsid w:val="001E3DFC"/>
    <w:rsid w:val="00207205"/>
    <w:rsid w:val="00225B9D"/>
    <w:rsid w:val="00237B51"/>
    <w:rsid w:val="00246874"/>
    <w:rsid w:val="00262CE8"/>
    <w:rsid w:val="00263D63"/>
    <w:rsid w:val="002C0B89"/>
    <w:rsid w:val="002C20C2"/>
    <w:rsid w:val="002C2D4C"/>
    <w:rsid w:val="002D4761"/>
    <w:rsid w:val="002E3B9D"/>
    <w:rsid w:val="003003BC"/>
    <w:rsid w:val="00310EF0"/>
    <w:rsid w:val="00322DBE"/>
    <w:rsid w:val="0036792A"/>
    <w:rsid w:val="0037509C"/>
    <w:rsid w:val="00395D6C"/>
    <w:rsid w:val="00395F4A"/>
    <w:rsid w:val="00396251"/>
    <w:rsid w:val="003B08EF"/>
    <w:rsid w:val="003C0885"/>
    <w:rsid w:val="003C1B0C"/>
    <w:rsid w:val="003E41DF"/>
    <w:rsid w:val="0043050C"/>
    <w:rsid w:val="00430C09"/>
    <w:rsid w:val="004310FB"/>
    <w:rsid w:val="0044322F"/>
    <w:rsid w:val="004438EF"/>
    <w:rsid w:val="00443F99"/>
    <w:rsid w:val="0046296C"/>
    <w:rsid w:val="00474056"/>
    <w:rsid w:val="00496AC6"/>
    <w:rsid w:val="00496E48"/>
    <w:rsid w:val="004B2A48"/>
    <w:rsid w:val="004B4694"/>
    <w:rsid w:val="00507B17"/>
    <w:rsid w:val="0052018B"/>
    <w:rsid w:val="005228EB"/>
    <w:rsid w:val="00531C21"/>
    <w:rsid w:val="00547998"/>
    <w:rsid w:val="005531EC"/>
    <w:rsid w:val="005559F1"/>
    <w:rsid w:val="005A6453"/>
    <w:rsid w:val="005B211A"/>
    <w:rsid w:val="005C0985"/>
    <w:rsid w:val="005D6967"/>
    <w:rsid w:val="005E0BE5"/>
    <w:rsid w:val="005E208B"/>
    <w:rsid w:val="005E4899"/>
    <w:rsid w:val="005F5B39"/>
    <w:rsid w:val="00607AD8"/>
    <w:rsid w:val="0061352C"/>
    <w:rsid w:val="00627B2D"/>
    <w:rsid w:val="00627BBA"/>
    <w:rsid w:val="00683227"/>
    <w:rsid w:val="0068648A"/>
    <w:rsid w:val="006B3D86"/>
    <w:rsid w:val="006C0A8E"/>
    <w:rsid w:val="006D1198"/>
    <w:rsid w:val="006D61D4"/>
    <w:rsid w:val="006E0C02"/>
    <w:rsid w:val="006E59A6"/>
    <w:rsid w:val="0071136E"/>
    <w:rsid w:val="00713D2A"/>
    <w:rsid w:val="00763B5D"/>
    <w:rsid w:val="007677AC"/>
    <w:rsid w:val="00773930"/>
    <w:rsid w:val="00791C4E"/>
    <w:rsid w:val="0079354B"/>
    <w:rsid w:val="00793E1E"/>
    <w:rsid w:val="007A1659"/>
    <w:rsid w:val="007A58AC"/>
    <w:rsid w:val="007B597B"/>
    <w:rsid w:val="007D070D"/>
    <w:rsid w:val="007E2511"/>
    <w:rsid w:val="007E7C76"/>
    <w:rsid w:val="008042D2"/>
    <w:rsid w:val="008179AE"/>
    <w:rsid w:val="00832AED"/>
    <w:rsid w:val="00851D78"/>
    <w:rsid w:val="008648B0"/>
    <w:rsid w:val="008711E5"/>
    <w:rsid w:val="00876E11"/>
    <w:rsid w:val="0088277D"/>
    <w:rsid w:val="008827EA"/>
    <w:rsid w:val="00895F2C"/>
    <w:rsid w:val="008C3EB2"/>
    <w:rsid w:val="008C55E6"/>
    <w:rsid w:val="008D1102"/>
    <w:rsid w:val="008E26FC"/>
    <w:rsid w:val="008E5603"/>
    <w:rsid w:val="008F7277"/>
    <w:rsid w:val="00902E56"/>
    <w:rsid w:val="0091360D"/>
    <w:rsid w:val="009157B1"/>
    <w:rsid w:val="00933714"/>
    <w:rsid w:val="0095205A"/>
    <w:rsid w:val="00992E3C"/>
    <w:rsid w:val="009A0635"/>
    <w:rsid w:val="009B1670"/>
    <w:rsid w:val="009F518F"/>
    <w:rsid w:val="00A2316A"/>
    <w:rsid w:val="00A65070"/>
    <w:rsid w:val="00A7409E"/>
    <w:rsid w:val="00A861E0"/>
    <w:rsid w:val="00A95E87"/>
    <w:rsid w:val="00AA57D9"/>
    <w:rsid w:val="00AA67C2"/>
    <w:rsid w:val="00AB1C75"/>
    <w:rsid w:val="00AD533A"/>
    <w:rsid w:val="00B11344"/>
    <w:rsid w:val="00B11DB7"/>
    <w:rsid w:val="00B238CC"/>
    <w:rsid w:val="00B530F9"/>
    <w:rsid w:val="00B56800"/>
    <w:rsid w:val="00B8585A"/>
    <w:rsid w:val="00B95036"/>
    <w:rsid w:val="00BD1061"/>
    <w:rsid w:val="00BE517C"/>
    <w:rsid w:val="00C04E10"/>
    <w:rsid w:val="00C10A2E"/>
    <w:rsid w:val="00C13006"/>
    <w:rsid w:val="00C15A04"/>
    <w:rsid w:val="00C169C3"/>
    <w:rsid w:val="00C31B1D"/>
    <w:rsid w:val="00C3474B"/>
    <w:rsid w:val="00C5004F"/>
    <w:rsid w:val="00C521DA"/>
    <w:rsid w:val="00C56230"/>
    <w:rsid w:val="00C56E5A"/>
    <w:rsid w:val="00C5746B"/>
    <w:rsid w:val="00C709AC"/>
    <w:rsid w:val="00C87E26"/>
    <w:rsid w:val="00C92EDC"/>
    <w:rsid w:val="00CA2E8E"/>
    <w:rsid w:val="00CA2FF5"/>
    <w:rsid w:val="00CB3162"/>
    <w:rsid w:val="00CD0133"/>
    <w:rsid w:val="00CD01F2"/>
    <w:rsid w:val="00CD4DE6"/>
    <w:rsid w:val="00CD6A42"/>
    <w:rsid w:val="00CF0A91"/>
    <w:rsid w:val="00D15BC1"/>
    <w:rsid w:val="00D22831"/>
    <w:rsid w:val="00D32625"/>
    <w:rsid w:val="00D341C4"/>
    <w:rsid w:val="00D61E7F"/>
    <w:rsid w:val="00D64996"/>
    <w:rsid w:val="00D665BD"/>
    <w:rsid w:val="00D91EF5"/>
    <w:rsid w:val="00D94B79"/>
    <w:rsid w:val="00DA1525"/>
    <w:rsid w:val="00DC5539"/>
    <w:rsid w:val="00DD17C0"/>
    <w:rsid w:val="00DE139C"/>
    <w:rsid w:val="00DE4962"/>
    <w:rsid w:val="00DF3DE9"/>
    <w:rsid w:val="00E10BB5"/>
    <w:rsid w:val="00E1182C"/>
    <w:rsid w:val="00E40E1F"/>
    <w:rsid w:val="00E52024"/>
    <w:rsid w:val="00E92A95"/>
    <w:rsid w:val="00EA4384"/>
    <w:rsid w:val="00EC05C0"/>
    <w:rsid w:val="00ED4DEF"/>
    <w:rsid w:val="00EF5637"/>
    <w:rsid w:val="00F20151"/>
    <w:rsid w:val="00F31503"/>
    <w:rsid w:val="00F338C7"/>
    <w:rsid w:val="00F61F65"/>
    <w:rsid w:val="00F6497D"/>
    <w:rsid w:val="00F66C3C"/>
    <w:rsid w:val="00F7082D"/>
    <w:rsid w:val="00FA0142"/>
    <w:rsid w:val="00FA7940"/>
    <w:rsid w:val="00FD0DB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94DCE98"/>
  <w14:defaultImageDpi w14:val="300"/>
  <w15:docId w15:val="{331AC17A-6432-4C9B-8E64-5EB43D48A5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F518F"/>
    <w:rPr>
      <w:rFonts w:ascii="Cochin" w:eastAsia="Cochin" w:hAnsi="Cochin" w:cs="Cochin"/>
      <w:lang w:val="en-S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F518F"/>
    <w:pPr>
      <w:tabs>
        <w:tab w:val="center" w:pos="4320"/>
        <w:tab w:val="right" w:pos="8640"/>
      </w:tabs>
    </w:pPr>
  </w:style>
  <w:style w:type="character" w:customStyle="1" w:styleId="FooterChar">
    <w:name w:val="Footer Char"/>
    <w:basedOn w:val="DefaultParagraphFont"/>
    <w:link w:val="Footer"/>
    <w:uiPriority w:val="99"/>
    <w:rsid w:val="009F518F"/>
    <w:rPr>
      <w:rFonts w:ascii="Cochin" w:eastAsia="Cochin" w:hAnsi="Cochin" w:cs="Cochin"/>
      <w:lang w:val="en-SG"/>
    </w:rPr>
  </w:style>
  <w:style w:type="character" w:styleId="PageNumber">
    <w:name w:val="page number"/>
    <w:basedOn w:val="DefaultParagraphFont"/>
    <w:uiPriority w:val="99"/>
    <w:semiHidden/>
    <w:unhideWhenUsed/>
    <w:rsid w:val="009F518F"/>
  </w:style>
  <w:style w:type="character" w:styleId="CommentReference">
    <w:name w:val="annotation reference"/>
    <w:basedOn w:val="DefaultParagraphFont"/>
    <w:uiPriority w:val="99"/>
    <w:semiHidden/>
    <w:unhideWhenUsed/>
    <w:rsid w:val="00DD17C0"/>
    <w:rPr>
      <w:sz w:val="16"/>
      <w:szCs w:val="16"/>
    </w:rPr>
  </w:style>
  <w:style w:type="paragraph" w:styleId="CommentText">
    <w:name w:val="annotation text"/>
    <w:basedOn w:val="Normal"/>
    <w:link w:val="CommentTextChar"/>
    <w:uiPriority w:val="99"/>
    <w:unhideWhenUsed/>
    <w:rsid w:val="00DD17C0"/>
    <w:rPr>
      <w:sz w:val="20"/>
      <w:szCs w:val="20"/>
    </w:rPr>
  </w:style>
  <w:style w:type="character" w:customStyle="1" w:styleId="CommentTextChar">
    <w:name w:val="Comment Text Char"/>
    <w:basedOn w:val="DefaultParagraphFont"/>
    <w:link w:val="CommentText"/>
    <w:uiPriority w:val="99"/>
    <w:semiHidden/>
    <w:rsid w:val="00DD17C0"/>
    <w:rPr>
      <w:rFonts w:ascii="Cochin" w:eastAsia="Cochin" w:hAnsi="Cochin" w:cs="Cochin"/>
      <w:sz w:val="20"/>
      <w:szCs w:val="20"/>
      <w:lang w:val="en-SG"/>
    </w:rPr>
  </w:style>
  <w:style w:type="paragraph" w:styleId="CommentSubject">
    <w:name w:val="annotation subject"/>
    <w:basedOn w:val="CommentText"/>
    <w:next w:val="CommentText"/>
    <w:link w:val="CommentSubjectChar"/>
    <w:uiPriority w:val="99"/>
    <w:semiHidden/>
    <w:unhideWhenUsed/>
    <w:rsid w:val="00DD17C0"/>
    <w:rPr>
      <w:b/>
      <w:bCs/>
    </w:rPr>
  </w:style>
  <w:style w:type="character" w:customStyle="1" w:styleId="CommentSubjectChar">
    <w:name w:val="Comment Subject Char"/>
    <w:basedOn w:val="CommentTextChar"/>
    <w:link w:val="CommentSubject"/>
    <w:uiPriority w:val="99"/>
    <w:semiHidden/>
    <w:rsid w:val="00DD17C0"/>
    <w:rPr>
      <w:rFonts w:ascii="Cochin" w:eastAsia="Cochin" w:hAnsi="Cochin" w:cs="Cochin"/>
      <w:b/>
      <w:bCs/>
      <w:sz w:val="20"/>
      <w:szCs w:val="20"/>
      <w:lang w:val="en-SG"/>
    </w:rPr>
  </w:style>
  <w:style w:type="paragraph" w:styleId="BalloonText">
    <w:name w:val="Balloon Text"/>
    <w:basedOn w:val="Normal"/>
    <w:link w:val="BalloonTextChar"/>
    <w:uiPriority w:val="99"/>
    <w:semiHidden/>
    <w:unhideWhenUsed/>
    <w:rsid w:val="00DD17C0"/>
    <w:rPr>
      <w:rFonts w:ascii="Tahoma" w:hAnsi="Tahoma" w:cs="Tahoma"/>
      <w:sz w:val="16"/>
      <w:szCs w:val="16"/>
    </w:rPr>
  </w:style>
  <w:style w:type="character" w:customStyle="1" w:styleId="BalloonTextChar">
    <w:name w:val="Balloon Text Char"/>
    <w:basedOn w:val="DefaultParagraphFont"/>
    <w:link w:val="BalloonText"/>
    <w:uiPriority w:val="99"/>
    <w:semiHidden/>
    <w:rsid w:val="00DD17C0"/>
    <w:rPr>
      <w:rFonts w:ascii="Tahoma" w:eastAsia="Cochin" w:hAnsi="Tahoma" w:cs="Tahoma"/>
      <w:sz w:val="16"/>
      <w:szCs w:val="16"/>
      <w:lang w:val="en-SG"/>
    </w:rPr>
  </w:style>
  <w:style w:type="character" w:styleId="Hyperlink">
    <w:name w:val="Hyperlink"/>
    <w:basedOn w:val="DefaultParagraphFont"/>
    <w:uiPriority w:val="99"/>
    <w:unhideWhenUsed/>
    <w:rsid w:val="005A6453"/>
    <w:rPr>
      <w:color w:val="0000FF" w:themeColor="hyperlink"/>
      <w:u w:val="single"/>
    </w:rPr>
  </w:style>
  <w:style w:type="paragraph" w:styleId="ListParagraph">
    <w:name w:val="List Paragraph"/>
    <w:basedOn w:val="Normal"/>
    <w:uiPriority w:val="34"/>
    <w:qFormat/>
    <w:rsid w:val="00D94B79"/>
    <w:pPr>
      <w:ind w:left="720"/>
      <w:contextualSpacing/>
    </w:pPr>
  </w:style>
  <w:style w:type="paragraph" w:styleId="NormalWeb">
    <w:name w:val="Normal (Web)"/>
    <w:basedOn w:val="Normal"/>
    <w:uiPriority w:val="99"/>
    <w:semiHidden/>
    <w:unhideWhenUsed/>
    <w:rsid w:val="00F7082D"/>
    <w:pPr>
      <w:spacing w:before="100" w:beforeAutospacing="1" w:after="100" w:afterAutospacing="1"/>
    </w:pPr>
    <w:rPr>
      <w:rFonts w:ascii="Times" w:eastAsiaTheme="minorEastAsia" w:hAnsi="Times" w:cs="Times New Roman"/>
      <w:sz w:val="20"/>
      <w:szCs w:val="20"/>
    </w:rPr>
  </w:style>
  <w:style w:type="character" w:customStyle="1" w:styleId="Char1">
    <w:name w:val="批注文字 Char1"/>
    <w:uiPriority w:val="99"/>
    <w:rsid w:val="00EC05C0"/>
    <w:rPr>
      <w:rFonts w:eastAsia="SimSun"/>
      <w:kern w:val="2"/>
      <w:sz w:val="21"/>
      <w:szCs w:val="24"/>
      <w:lang w:val="en-US" w:eastAsia="zh-CN" w:bidi="ar-SA"/>
    </w:rPr>
  </w:style>
  <w:style w:type="character" w:styleId="FollowedHyperlink">
    <w:name w:val="FollowedHyperlink"/>
    <w:basedOn w:val="DefaultParagraphFont"/>
    <w:uiPriority w:val="99"/>
    <w:semiHidden/>
    <w:unhideWhenUsed/>
    <w:rsid w:val="004B2A48"/>
    <w:rPr>
      <w:color w:val="800080" w:themeColor="followedHyperlink"/>
      <w:u w:val="single"/>
    </w:rPr>
  </w:style>
  <w:style w:type="table" w:styleId="TableGrid">
    <w:name w:val="Table Grid"/>
    <w:basedOn w:val="TableNormal"/>
    <w:uiPriority w:val="59"/>
    <w:rsid w:val="00CD01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D0DB9"/>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FD0DB9"/>
    <w:rPr>
      <w:rFonts w:ascii="Cochin" w:eastAsia="Cochin" w:hAnsi="Cochin" w:cs="Cochin"/>
      <w:sz w:val="18"/>
      <w:szCs w:val="18"/>
      <w:lang w:val="en-S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1408756">
      <w:bodyDiv w:val="1"/>
      <w:marLeft w:val="0"/>
      <w:marRight w:val="0"/>
      <w:marTop w:val="0"/>
      <w:marBottom w:val="0"/>
      <w:divBdr>
        <w:top w:val="none" w:sz="0" w:space="0" w:color="auto"/>
        <w:left w:val="none" w:sz="0" w:space="0" w:color="auto"/>
        <w:bottom w:val="none" w:sz="0" w:space="0" w:color="auto"/>
        <w:right w:val="none" w:sz="0" w:space="0" w:color="auto"/>
      </w:divBdr>
    </w:div>
    <w:div w:id="275715550">
      <w:bodyDiv w:val="1"/>
      <w:marLeft w:val="0"/>
      <w:marRight w:val="0"/>
      <w:marTop w:val="0"/>
      <w:marBottom w:val="0"/>
      <w:divBdr>
        <w:top w:val="none" w:sz="0" w:space="0" w:color="auto"/>
        <w:left w:val="none" w:sz="0" w:space="0" w:color="auto"/>
        <w:bottom w:val="none" w:sz="0" w:space="0" w:color="auto"/>
        <w:right w:val="none" w:sz="0" w:space="0" w:color="auto"/>
      </w:divBdr>
    </w:div>
    <w:div w:id="317004279">
      <w:bodyDiv w:val="1"/>
      <w:marLeft w:val="0"/>
      <w:marRight w:val="0"/>
      <w:marTop w:val="0"/>
      <w:marBottom w:val="0"/>
      <w:divBdr>
        <w:top w:val="none" w:sz="0" w:space="0" w:color="auto"/>
        <w:left w:val="none" w:sz="0" w:space="0" w:color="auto"/>
        <w:bottom w:val="none" w:sz="0" w:space="0" w:color="auto"/>
        <w:right w:val="none" w:sz="0" w:space="0" w:color="auto"/>
      </w:divBdr>
    </w:div>
    <w:div w:id="359740330">
      <w:bodyDiv w:val="1"/>
      <w:marLeft w:val="0"/>
      <w:marRight w:val="0"/>
      <w:marTop w:val="0"/>
      <w:marBottom w:val="0"/>
      <w:divBdr>
        <w:top w:val="none" w:sz="0" w:space="0" w:color="auto"/>
        <w:left w:val="none" w:sz="0" w:space="0" w:color="auto"/>
        <w:bottom w:val="none" w:sz="0" w:space="0" w:color="auto"/>
        <w:right w:val="none" w:sz="0" w:space="0" w:color="auto"/>
      </w:divBdr>
      <w:divsChild>
        <w:div w:id="98722770">
          <w:marLeft w:val="0"/>
          <w:marRight w:val="1"/>
          <w:marTop w:val="0"/>
          <w:marBottom w:val="0"/>
          <w:divBdr>
            <w:top w:val="none" w:sz="0" w:space="0" w:color="auto"/>
            <w:left w:val="none" w:sz="0" w:space="0" w:color="auto"/>
            <w:bottom w:val="none" w:sz="0" w:space="0" w:color="auto"/>
            <w:right w:val="none" w:sz="0" w:space="0" w:color="auto"/>
          </w:divBdr>
          <w:divsChild>
            <w:div w:id="850341121">
              <w:marLeft w:val="0"/>
              <w:marRight w:val="0"/>
              <w:marTop w:val="0"/>
              <w:marBottom w:val="0"/>
              <w:divBdr>
                <w:top w:val="none" w:sz="0" w:space="0" w:color="auto"/>
                <w:left w:val="none" w:sz="0" w:space="0" w:color="auto"/>
                <w:bottom w:val="none" w:sz="0" w:space="0" w:color="auto"/>
                <w:right w:val="none" w:sz="0" w:space="0" w:color="auto"/>
              </w:divBdr>
              <w:divsChild>
                <w:div w:id="1010329595">
                  <w:marLeft w:val="0"/>
                  <w:marRight w:val="1"/>
                  <w:marTop w:val="0"/>
                  <w:marBottom w:val="0"/>
                  <w:divBdr>
                    <w:top w:val="none" w:sz="0" w:space="0" w:color="auto"/>
                    <w:left w:val="none" w:sz="0" w:space="0" w:color="auto"/>
                    <w:bottom w:val="none" w:sz="0" w:space="0" w:color="auto"/>
                    <w:right w:val="none" w:sz="0" w:space="0" w:color="auto"/>
                  </w:divBdr>
                  <w:divsChild>
                    <w:div w:id="1288971378">
                      <w:marLeft w:val="0"/>
                      <w:marRight w:val="0"/>
                      <w:marTop w:val="0"/>
                      <w:marBottom w:val="0"/>
                      <w:divBdr>
                        <w:top w:val="none" w:sz="0" w:space="0" w:color="auto"/>
                        <w:left w:val="none" w:sz="0" w:space="0" w:color="auto"/>
                        <w:bottom w:val="none" w:sz="0" w:space="0" w:color="auto"/>
                        <w:right w:val="none" w:sz="0" w:space="0" w:color="auto"/>
                      </w:divBdr>
                      <w:divsChild>
                        <w:div w:id="684594389">
                          <w:marLeft w:val="0"/>
                          <w:marRight w:val="0"/>
                          <w:marTop w:val="0"/>
                          <w:marBottom w:val="0"/>
                          <w:divBdr>
                            <w:top w:val="none" w:sz="0" w:space="0" w:color="auto"/>
                            <w:left w:val="none" w:sz="0" w:space="0" w:color="auto"/>
                            <w:bottom w:val="none" w:sz="0" w:space="0" w:color="auto"/>
                            <w:right w:val="none" w:sz="0" w:space="0" w:color="auto"/>
                          </w:divBdr>
                          <w:divsChild>
                            <w:div w:id="1551260482">
                              <w:marLeft w:val="0"/>
                              <w:marRight w:val="0"/>
                              <w:marTop w:val="120"/>
                              <w:marBottom w:val="360"/>
                              <w:divBdr>
                                <w:top w:val="none" w:sz="0" w:space="0" w:color="auto"/>
                                <w:left w:val="none" w:sz="0" w:space="0" w:color="auto"/>
                                <w:bottom w:val="none" w:sz="0" w:space="0" w:color="auto"/>
                                <w:right w:val="none" w:sz="0" w:space="0" w:color="auto"/>
                              </w:divBdr>
                              <w:divsChild>
                                <w:div w:id="1891305975">
                                  <w:marLeft w:val="420"/>
                                  <w:marRight w:val="0"/>
                                  <w:marTop w:val="0"/>
                                  <w:marBottom w:val="0"/>
                                  <w:divBdr>
                                    <w:top w:val="none" w:sz="0" w:space="0" w:color="auto"/>
                                    <w:left w:val="none" w:sz="0" w:space="0" w:color="auto"/>
                                    <w:bottom w:val="none" w:sz="0" w:space="0" w:color="auto"/>
                                    <w:right w:val="none" w:sz="0" w:space="0" w:color="auto"/>
                                  </w:divBdr>
                                  <w:divsChild>
                                    <w:div w:id="498930479">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3542747">
      <w:bodyDiv w:val="1"/>
      <w:marLeft w:val="0"/>
      <w:marRight w:val="0"/>
      <w:marTop w:val="0"/>
      <w:marBottom w:val="0"/>
      <w:divBdr>
        <w:top w:val="none" w:sz="0" w:space="0" w:color="auto"/>
        <w:left w:val="none" w:sz="0" w:space="0" w:color="auto"/>
        <w:bottom w:val="none" w:sz="0" w:space="0" w:color="auto"/>
        <w:right w:val="none" w:sz="0" w:space="0" w:color="auto"/>
      </w:divBdr>
    </w:div>
    <w:div w:id="617295259">
      <w:bodyDiv w:val="1"/>
      <w:marLeft w:val="0"/>
      <w:marRight w:val="0"/>
      <w:marTop w:val="0"/>
      <w:marBottom w:val="0"/>
      <w:divBdr>
        <w:top w:val="none" w:sz="0" w:space="0" w:color="auto"/>
        <w:left w:val="none" w:sz="0" w:space="0" w:color="auto"/>
        <w:bottom w:val="none" w:sz="0" w:space="0" w:color="auto"/>
        <w:right w:val="none" w:sz="0" w:space="0" w:color="auto"/>
      </w:divBdr>
      <w:divsChild>
        <w:div w:id="128398637">
          <w:marLeft w:val="0"/>
          <w:marRight w:val="1"/>
          <w:marTop w:val="0"/>
          <w:marBottom w:val="0"/>
          <w:divBdr>
            <w:top w:val="none" w:sz="0" w:space="0" w:color="auto"/>
            <w:left w:val="none" w:sz="0" w:space="0" w:color="auto"/>
            <w:bottom w:val="none" w:sz="0" w:space="0" w:color="auto"/>
            <w:right w:val="none" w:sz="0" w:space="0" w:color="auto"/>
          </w:divBdr>
          <w:divsChild>
            <w:div w:id="1827939431">
              <w:marLeft w:val="0"/>
              <w:marRight w:val="0"/>
              <w:marTop w:val="0"/>
              <w:marBottom w:val="0"/>
              <w:divBdr>
                <w:top w:val="none" w:sz="0" w:space="0" w:color="auto"/>
                <w:left w:val="none" w:sz="0" w:space="0" w:color="auto"/>
                <w:bottom w:val="none" w:sz="0" w:space="0" w:color="auto"/>
                <w:right w:val="none" w:sz="0" w:space="0" w:color="auto"/>
              </w:divBdr>
              <w:divsChild>
                <w:div w:id="1366519128">
                  <w:marLeft w:val="0"/>
                  <w:marRight w:val="1"/>
                  <w:marTop w:val="0"/>
                  <w:marBottom w:val="0"/>
                  <w:divBdr>
                    <w:top w:val="none" w:sz="0" w:space="0" w:color="auto"/>
                    <w:left w:val="none" w:sz="0" w:space="0" w:color="auto"/>
                    <w:bottom w:val="none" w:sz="0" w:space="0" w:color="auto"/>
                    <w:right w:val="none" w:sz="0" w:space="0" w:color="auto"/>
                  </w:divBdr>
                  <w:divsChild>
                    <w:div w:id="550189342">
                      <w:marLeft w:val="0"/>
                      <w:marRight w:val="0"/>
                      <w:marTop w:val="0"/>
                      <w:marBottom w:val="0"/>
                      <w:divBdr>
                        <w:top w:val="none" w:sz="0" w:space="0" w:color="auto"/>
                        <w:left w:val="none" w:sz="0" w:space="0" w:color="auto"/>
                        <w:bottom w:val="none" w:sz="0" w:space="0" w:color="auto"/>
                        <w:right w:val="none" w:sz="0" w:space="0" w:color="auto"/>
                      </w:divBdr>
                      <w:divsChild>
                        <w:div w:id="1148280266">
                          <w:marLeft w:val="0"/>
                          <w:marRight w:val="0"/>
                          <w:marTop w:val="0"/>
                          <w:marBottom w:val="0"/>
                          <w:divBdr>
                            <w:top w:val="none" w:sz="0" w:space="0" w:color="auto"/>
                            <w:left w:val="none" w:sz="0" w:space="0" w:color="auto"/>
                            <w:bottom w:val="none" w:sz="0" w:space="0" w:color="auto"/>
                            <w:right w:val="none" w:sz="0" w:space="0" w:color="auto"/>
                          </w:divBdr>
                          <w:divsChild>
                            <w:div w:id="1136947256">
                              <w:marLeft w:val="0"/>
                              <w:marRight w:val="0"/>
                              <w:marTop w:val="120"/>
                              <w:marBottom w:val="360"/>
                              <w:divBdr>
                                <w:top w:val="none" w:sz="0" w:space="0" w:color="auto"/>
                                <w:left w:val="none" w:sz="0" w:space="0" w:color="auto"/>
                                <w:bottom w:val="none" w:sz="0" w:space="0" w:color="auto"/>
                                <w:right w:val="none" w:sz="0" w:space="0" w:color="auto"/>
                              </w:divBdr>
                              <w:divsChild>
                                <w:div w:id="612715303">
                                  <w:marLeft w:val="420"/>
                                  <w:marRight w:val="0"/>
                                  <w:marTop w:val="0"/>
                                  <w:marBottom w:val="0"/>
                                  <w:divBdr>
                                    <w:top w:val="none" w:sz="0" w:space="0" w:color="auto"/>
                                    <w:left w:val="none" w:sz="0" w:space="0" w:color="auto"/>
                                    <w:bottom w:val="none" w:sz="0" w:space="0" w:color="auto"/>
                                    <w:right w:val="none" w:sz="0" w:space="0" w:color="auto"/>
                                  </w:divBdr>
                                  <w:divsChild>
                                    <w:div w:id="2015450446">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2076863">
      <w:bodyDiv w:val="1"/>
      <w:marLeft w:val="0"/>
      <w:marRight w:val="0"/>
      <w:marTop w:val="0"/>
      <w:marBottom w:val="0"/>
      <w:divBdr>
        <w:top w:val="none" w:sz="0" w:space="0" w:color="auto"/>
        <w:left w:val="none" w:sz="0" w:space="0" w:color="auto"/>
        <w:bottom w:val="none" w:sz="0" w:space="0" w:color="auto"/>
        <w:right w:val="none" w:sz="0" w:space="0" w:color="auto"/>
      </w:divBdr>
    </w:div>
    <w:div w:id="693192328">
      <w:bodyDiv w:val="1"/>
      <w:marLeft w:val="0"/>
      <w:marRight w:val="0"/>
      <w:marTop w:val="0"/>
      <w:marBottom w:val="0"/>
      <w:divBdr>
        <w:top w:val="none" w:sz="0" w:space="0" w:color="auto"/>
        <w:left w:val="none" w:sz="0" w:space="0" w:color="auto"/>
        <w:bottom w:val="none" w:sz="0" w:space="0" w:color="auto"/>
        <w:right w:val="none" w:sz="0" w:space="0" w:color="auto"/>
      </w:divBdr>
    </w:div>
    <w:div w:id="757793281">
      <w:bodyDiv w:val="1"/>
      <w:marLeft w:val="0"/>
      <w:marRight w:val="0"/>
      <w:marTop w:val="0"/>
      <w:marBottom w:val="0"/>
      <w:divBdr>
        <w:top w:val="none" w:sz="0" w:space="0" w:color="auto"/>
        <w:left w:val="none" w:sz="0" w:space="0" w:color="auto"/>
        <w:bottom w:val="none" w:sz="0" w:space="0" w:color="auto"/>
        <w:right w:val="none" w:sz="0" w:space="0" w:color="auto"/>
      </w:divBdr>
    </w:div>
    <w:div w:id="765148515">
      <w:bodyDiv w:val="1"/>
      <w:marLeft w:val="0"/>
      <w:marRight w:val="0"/>
      <w:marTop w:val="0"/>
      <w:marBottom w:val="0"/>
      <w:divBdr>
        <w:top w:val="none" w:sz="0" w:space="0" w:color="auto"/>
        <w:left w:val="none" w:sz="0" w:space="0" w:color="auto"/>
        <w:bottom w:val="none" w:sz="0" w:space="0" w:color="auto"/>
        <w:right w:val="none" w:sz="0" w:space="0" w:color="auto"/>
      </w:divBdr>
    </w:div>
    <w:div w:id="862481361">
      <w:bodyDiv w:val="1"/>
      <w:marLeft w:val="0"/>
      <w:marRight w:val="0"/>
      <w:marTop w:val="0"/>
      <w:marBottom w:val="0"/>
      <w:divBdr>
        <w:top w:val="none" w:sz="0" w:space="0" w:color="auto"/>
        <w:left w:val="none" w:sz="0" w:space="0" w:color="auto"/>
        <w:bottom w:val="none" w:sz="0" w:space="0" w:color="auto"/>
        <w:right w:val="none" w:sz="0" w:space="0" w:color="auto"/>
      </w:divBdr>
    </w:div>
    <w:div w:id="880282317">
      <w:bodyDiv w:val="1"/>
      <w:marLeft w:val="0"/>
      <w:marRight w:val="0"/>
      <w:marTop w:val="0"/>
      <w:marBottom w:val="0"/>
      <w:divBdr>
        <w:top w:val="none" w:sz="0" w:space="0" w:color="auto"/>
        <w:left w:val="none" w:sz="0" w:space="0" w:color="auto"/>
        <w:bottom w:val="none" w:sz="0" w:space="0" w:color="auto"/>
        <w:right w:val="none" w:sz="0" w:space="0" w:color="auto"/>
      </w:divBdr>
    </w:div>
    <w:div w:id="892959273">
      <w:bodyDiv w:val="1"/>
      <w:marLeft w:val="0"/>
      <w:marRight w:val="0"/>
      <w:marTop w:val="0"/>
      <w:marBottom w:val="0"/>
      <w:divBdr>
        <w:top w:val="none" w:sz="0" w:space="0" w:color="auto"/>
        <w:left w:val="none" w:sz="0" w:space="0" w:color="auto"/>
        <w:bottom w:val="none" w:sz="0" w:space="0" w:color="auto"/>
        <w:right w:val="none" w:sz="0" w:space="0" w:color="auto"/>
      </w:divBdr>
    </w:div>
    <w:div w:id="936601069">
      <w:bodyDiv w:val="1"/>
      <w:marLeft w:val="0"/>
      <w:marRight w:val="0"/>
      <w:marTop w:val="0"/>
      <w:marBottom w:val="0"/>
      <w:divBdr>
        <w:top w:val="none" w:sz="0" w:space="0" w:color="auto"/>
        <w:left w:val="none" w:sz="0" w:space="0" w:color="auto"/>
        <w:bottom w:val="none" w:sz="0" w:space="0" w:color="auto"/>
        <w:right w:val="none" w:sz="0" w:space="0" w:color="auto"/>
      </w:divBdr>
      <w:divsChild>
        <w:div w:id="1591811646">
          <w:marLeft w:val="0"/>
          <w:marRight w:val="1"/>
          <w:marTop w:val="0"/>
          <w:marBottom w:val="0"/>
          <w:divBdr>
            <w:top w:val="none" w:sz="0" w:space="0" w:color="auto"/>
            <w:left w:val="none" w:sz="0" w:space="0" w:color="auto"/>
            <w:bottom w:val="none" w:sz="0" w:space="0" w:color="auto"/>
            <w:right w:val="none" w:sz="0" w:space="0" w:color="auto"/>
          </w:divBdr>
          <w:divsChild>
            <w:div w:id="1619675470">
              <w:marLeft w:val="0"/>
              <w:marRight w:val="0"/>
              <w:marTop w:val="0"/>
              <w:marBottom w:val="0"/>
              <w:divBdr>
                <w:top w:val="none" w:sz="0" w:space="0" w:color="auto"/>
                <w:left w:val="none" w:sz="0" w:space="0" w:color="auto"/>
                <w:bottom w:val="none" w:sz="0" w:space="0" w:color="auto"/>
                <w:right w:val="none" w:sz="0" w:space="0" w:color="auto"/>
              </w:divBdr>
              <w:divsChild>
                <w:div w:id="1826772780">
                  <w:marLeft w:val="0"/>
                  <w:marRight w:val="1"/>
                  <w:marTop w:val="0"/>
                  <w:marBottom w:val="0"/>
                  <w:divBdr>
                    <w:top w:val="none" w:sz="0" w:space="0" w:color="auto"/>
                    <w:left w:val="none" w:sz="0" w:space="0" w:color="auto"/>
                    <w:bottom w:val="none" w:sz="0" w:space="0" w:color="auto"/>
                    <w:right w:val="none" w:sz="0" w:space="0" w:color="auto"/>
                  </w:divBdr>
                  <w:divsChild>
                    <w:div w:id="1052928941">
                      <w:marLeft w:val="0"/>
                      <w:marRight w:val="0"/>
                      <w:marTop w:val="0"/>
                      <w:marBottom w:val="0"/>
                      <w:divBdr>
                        <w:top w:val="none" w:sz="0" w:space="0" w:color="auto"/>
                        <w:left w:val="none" w:sz="0" w:space="0" w:color="auto"/>
                        <w:bottom w:val="none" w:sz="0" w:space="0" w:color="auto"/>
                        <w:right w:val="none" w:sz="0" w:space="0" w:color="auto"/>
                      </w:divBdr>
                      <w:divsChild>
                        <w:div w:id="534654243">
                          <w:marLeft w:val="0"/>
                          <w:marRight w:val="0"/>
                          <w:marTop w:val="0"/>
                          <w:marBottom w:val="0"/>
                          <w:divBdr>
                            <w:top w:val="none" w:sz="0" w:space="0" w:color="auto"/>
                            <w:left w:val="none" w:sz="0" w:space="0" w:color="auto"/>
                            <w:bottom w:val="none" w:sz="0" w:space="0" w:color="auto"/>
                            <w:right w:val="none" w:sz="0" w:space="0" w:color="auto"/>
                          </w:divBdr>
                          <w:divsChild>
                            <w:div w:id="1764649452">
                              <w:marLeft w:val="0"/>
                              <w:marRight w:val="0"/>
                              <w:marTop w:val="120"/>
                              <w:marBottom w:val="360"/>
                              <w:divBdr>
                                <w:top w:val="none" w:sz="0" w:space="0" w:color="auto"/>
                                <w:left w:val="none" w:sz="0" w:space="0" w:color="auto"/>
                                <w:bottom w:val="none" w:sz="0" w:space="0" w:color="auto"/>
                                <w:right w:val="none" w:sz="0" w:space="0" w:color="auto"/>
                              </w:divBdr>
                              <w:divsChild>
                                <w:div w:id="459303776">
                                  <w:marLeft w:val="420"/>
                                  <w:marRight w:val="0"/>
                                  <w:marTop w:val="0"/>
                                  <w:marBottom w:val="0"/>
                                  <w:divBdr>
                                    <w:top w:val="none" w:sz="0" w:space="0" w:color="auto"/>
                                    <w:left w:val="none" w:sz="0" w:space="0" w:color="auto"/>
                                    <w:bottom w:val="none" w:sz="0" w:space="0" w:color="auto"/>
                                    <w:right w:val="none" w:sz="0" w:space="0" w:color="auto"/>
                                  </w:divBdr>
                                  <w:divsChild>
                                    <w:div w:id="1218131492">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3265049">
      <w:bodyDiv w:val="1"/>
      <w:marLeft w:val="0"/>
      <w:marRight w:val="0"/>
      <w:marTop w:val="0"/>
      <w:marBottom w:val="0"/>
      <w:divBdr>
        <w:top w:val="none" w:sz="0" w:space="0" w:color="auto"/>
        <w:left w:val="none" w:sz="0" w:space="0" w:color="auto"/>
        <w:bottom w:val="none" w:sz="0" w:space="0" w:color="auto"/>
        <w:right w:val="none" w:sz="0" w:space="0" w:color="auto"/>
      </w:divBdr>
    </w:div>
    <w:div w:id="995843407">
      <w:bodyDiv w:val="1"/>
      <w:marLeft w:val="0"/>
      <w:marRight w:val="0"/>
      <w:marTop w:val="0"/>
      <w:marBottom w:val="0"/>
      <w:divBdr>
        <w:top w:val="none" w:sz="0" w:space="0" w:color="auto"/>
        <w:left w:val="none" w:sz="0" w:space="0" w:color="auto"/>
        <w:bottom w:val="none" w:sz="0" w:space="0" w:color="auto"/>
        <w:right w:val="none" w:sz="0" w:space="0" w:color="auto"/>
      </w:divBdr>
    </w:div>
    <w:div w:id="1263419304">
      <w:bodyDiv w:val="1"/>
      <w:marLeft w:val="0"/>
      <w:marRight w:val="0"/>
      <w:marTop w:val="0"/>
      <w:marBottom w:val="0"/>
      <w:divBdr>
        <w:top w:val="none" w:sz="0" w:space="0" w:color="auto"/>
        <w:left w:val="none" w:sz="0" w:space="0" w:color="auto"/>
        <w:bottom w:val="none" w:sz="0" w:space="0" w:color="auto"/>
        <w:right w:val="none" w:sz="0" w:space="0" w:color="auto"/>
      </w:divBdr>
    </w:div>
    <w:div w:id="1374383145">
      <w:bodyDiv w:val="1"/>
      <w:marLeft w:val="0"/>
      <w:marRight w:val="0"/>
      <w:marTop w:val="0"/>
      <w:marBottom w:val="0"/>
      <w:divBdr>
        <w:top w:val="none" w:sz="0" w:space="0" w:color="auto"/>
        <w:left w:val="none" w:sz="0" w:space="0" w:color="auto"/>
        <w:bottom w:val="none" w:sz="0" w:space="0" w:color="auto"/>
        <w:right w:val="none" w:sz="0" w:space="0" w:color="auto"/>
      </w:divBdr>
      <w:divsChild>
        <w:div w:id="2094085873">
          <w:marLeft w:val="0"/>
          <w:marRight w:val="0"/>
          <w:marTop w:val="0"/>
          <w:marBottom w:val="0"/>
          <w:divBdr>
            <w:top w:val="none" w:sz="0" w:space="0" w:color="auto"/>
            <w:left w:val="none" w:sz="0" w:space="0" w:color="auto"/>
            <w:bottom w:val="none" w:sz="0" w:space="0" w:color="auto"/>
            <w:right w:val="none" w:sz="0" w:space="0" w:color="auto"/>
          </w:divBdr>
        </w:div>
        <w:div w:id="1106728641">
          <w:marLeft w:val="0"/>
          <w:marRight w:val="0"/>
          <w:marTop w:val="0"/>
          <w:marBottom w:val="0"/>
          <w:divBdr>
            <w:top w:val="none" w:sz="0" w:space="0" w:color="auto"/>
            <w:left w:val="none" w:sz="0" w:space="0" w:color="auto"/>
            <w:bottom w:val="none" w:sz="0" w:space="0" w:color="auto"/>
            <w:right w:val="none" w:sz="0" w:space="0" w:color="auto"/>
          </w:divBdr>
        </w:div>
      </w:divsChild>
    </w:div>
    <w:div w:id="1407649655">
      <w:bodyDiv w:val="1"/>
      <w:marLeft w:val="0"/>
      <w:marRight w:val="0"/>
      <w:marTop w:val="0"/>
      <w:marBottom w:val="0"/>
      <w:divBdr>
        <w:top w:val="none" w:sz="0" w:space="0" w:color="auto"/>
        <w:left w:val="none" w:sz="0" w:space="0" w:color="auto"/>
        <w:bottom w:val="none" w:sz="0" w:space="0" w:color="auto"/>
        <w:right w:val="none" w:sz="0" w:space="0" w:color="auto"/>
      </w:divBdr>
    </w:div>
    <w:div w:id="1543244847">
      <w:bodyDiv w:val="1"/>
      <w:marLeft w:val="0"/>
      <w:marRight w:val="0"/>
      <w:marTop w:val="0"/>
      <w:marBottom w:val="0"/>
      <w:divBdr>
        <w:top w:val="none" w:sz="0" w:space="0" w:color="auto"/>
        <w:left w:val="none" w:sz="0" w:space="0" w:color="auto"/>
        <w:bottom w:val="none" w:sz="0" w:space="0" w:color="auto"/>
        <w:right w:val="none" w:sz="0" w:space="0" w:color="auto"/>
      </w:divBdr>
    </w:div>
    <w:div w:id="1561860534">
      <w:bodyDiv w:val="1"/>
      <w:marLeft w:val="0"/>
      <w:marRight w:val="0"/>
      <w:marTop w:val="0"/>
      <w:marBottom w:val="0"/>
      <w:divBdr>
        <w:top w:val="none" w:sz="0" w:space="0" w:color="auto"/>
        <w:left w:val="none" w:sz="0" w:space="0" w:color="auto"/>
        <w:bottom w:val="none" w:sz="0" w:space="0" w:color="auto"/>
        <w:right w:val="none" w:sz="0" w:space="0" w:color="auto"/>
      </w:divBdr>
    </w:div>
    <w:div w:id="1726636390">
      <w:bodyDiv w:val="1"/>
      <w:marLeft w:val="0"/>
      <w:marRight w:val="0"/>
      <w:marTop w:val="0"/>
      <w:marBottom w:val="0"/>
      <w:divBdr>
        <w:top w:val="none" w:sz="0" w:space="0" w:color="auto"/>
        <w:left w:val="none" w:sz="0" w:space="0" w:color="auto"/>
        <w:bottom w:val="none" w:sz="0" w:space="0" w:color="auto"/>
        <w:right w:val="none" w:sz="0" w:space="0" w:color="auto"/>
      </w:divBdr>
    </w:div>
    <w:div w:id="1777747562">
      <w:bodyDiv w:val="1"/>
      <w:marLeft w:val="0"/>
      <w:marRight w:val="0"/>
      <w:marTop w:val="0"/>
      <w:marBottom w:val="0"/>
      <w:divBdr>
        <w:top w:val="none" w:sz="0" w:space="0" w:color="auto"/>
        <w:left w:val="none" w:sz="0" w:space="0" w:color="auto"/>
        <w:bottom w:val="none" w:sz="0" w:space="0" w:color="auto"/>
        <w:right w:val="none" w:sz="0" w:space="0" w:color="auto"/>
      </w:divBdr>
      <w:divsChild>
        <w:div w:id="427699786">
          <w:marLeft w:val="0"/>
          <w:marRight w:val="1"/>
          <w:marTop w:val="0"/>
          <w:marBottom w:val="0"/>
          <w:divBdr>
            <w:top w:val="none" w:sz="0" w:space="0" w:color="auto"/>
            <w:left w:val="none" w:sz="0" w:space="0" w:color="auto"/>
            <w:bottom w:val="none" w:sz="0" w:space="0" w:color="auto"/>
            <w:right w:val="none" w:sz="0" w:space="0" w:color="auto"/>
          </w:divBdr>
          <w:divsChild>
            <w:div w:id="642078803">
              <w:marLeft w:val="0"/>
              <w:marRight w:val="0"/>
              <w:marTop w:val="0"/>
              <w:marBottom w:val="0"/>
              <w:divBdr>
                <w:top w:val="none" w:sz="0" w:space="0" w:color="auto"/>
                <w:left w:val="none" w:sz="0" w:space="0" w:color="auto"/>
                <w:bottom w:val="none" w:sz="0" w:space="0" w:color="auto"/>
                <w:right w:val="none" w:sz="0" w:space="0" w:color="auto"/>
              </w:divBdr>
              <w:divsChild>
                <w:div w:id="441147216">
                  <w:marLeft w:val="0"/>
                  <w:marRight w:val="1"/>
                  <w:marTop w:val="0"/>
                  <w:marBottom w:val="0"/>
                  <w:divBdr>
                    <w:top w:val="none" w:sz="0" w:space="0" w:color="auto"/>
                    <w:left w:val="none" w:sz="0" w:space="0" w:color="auto"/>
                    <w:bottom w:val="none" w:sz="0" w:space="0" w:color="auto"/>
                    <w:right w:val="none" w:sz="0" w:space="0" w:color="auto"/>
                  </w:divBdr>
                  <w:divsChild>
                    <w:div w:id="236284526">
                      <w:marLeft w:val="0"/>
                      <w:marRight w:val="0"/>
                      <w:marTop w:val="0"/>
                      <w:marBottom w:val="0"/>
                      <w:divBdr>
                        <w:top w:val="none" w:sz="0" w:space="0" w:color="auto"/>
                        <w:left w:val="none" w:sz="0" w:space="0" w:color="auto"/>
                        <w:bottom w:val="none" w:sz="0" w:space="0" w:color="auto"/>
                        <w:right w:val="none" w:sz="0" w:space="0" w:color="auto"/>
                      </w:divBdr>
                      <w:divsChild>
                        <w:div w:id="1807624062">
                          <w:marLeft w:val="0"/>
                          <w:marRight w:val="0"/>
                          <w:marTop w:val="0"/>
                          <w:marBottom w:val="0"/>
                          <w:divBdr>
                            <w:top w:val="none" w:sz="0" w:space="0" w:color="auto"/>
                            <w:left w:val="none" w:sz="0" w:space="0" w:color="auto"/>
                            <w:bottom w:val="none" w:sz="0" w:space="0" w:color="auto"/>
                            <w:right w:val="none" w:sz="0" w:space="0" w:color="auto"/>
                          </w:divBdr>
                          <w:divsChild>
                            <w:div w:id="244730014">
                              <w:marLeft w:val="0"/>
                              <w:marRight w:val="0"/>
                              <w:marTop w:val="120"/>
                              <w:marBottom w:val="360"/>
                              <w:divBdr>
                                <w:top w:val="none" w:sz="0" w:space="0" w:color="auto"/>
                                <w:left w:val="none" w:sz="0" w:space="0" w:color="auto"/>
                                <w:bottom w:val="none" w:sz="0" w:space="0" w:color="auto"/>
                                <w:right w:val="none" w:sz="0" w:space="0" w:color="auto"/>
                              </w:divBdr>
                              <w:divsChild>
                                <w:div w:id="1761413411">
                                  <w:marLeft w:val="420"/>
                                  <w:marRight w:val="0"/>
                                  <w:marTop w:val="0"/>
                                  <w:marBottom w:val="0"/>
                                  <w:divBdr>
                                    <w:top w:val="none" w:sz="0" w:space="0" w:color="auto"/>
                                    <w:left w:val="none" w:sz="0" w:space="0" w:color="auto"/>
                                    <w:bottom w:val="none" w:sz="0" w:space="0" w:color="auto"/>
                                    <w:right w:val="none" w:sz="0" w:space="0" w:color="auto"/>
                                  </w:divBdr>
                                  <w:divsChild>
                                    <w:div w:id="1896089857">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79837270">
      <w:bodyDiv w:val="1"/>
      <w:marLeft w:val="0"/>
      <w:marRight w:val="0"/>
      <w:marTop w:val="0"/>
      <w:marBottom w:val="0"/>
      <w:divBdr>
        <w:top w:val="none" w:sz="0" w:space="0" w:color="auto"/>
        <w:left w:val="none" w:sz="0" w:space="0" w:color="auto"/>
        <w:bottom w:val="none" w:sz="0" w:space="0" w:color="auto"/>
        <w:right w:val="none" w:sz="0" w:space="0" w:color="auto"/>
      </w:divBdr>
    </w:div>
    <w:div w:id="204362776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image" Target="media/image15.tiff"/><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fontTable" Target="fontTable.xml"/><Relationship Id="rId10" Type="http://schemas.openxmlformats.org/officeDocument/2006/relationships/image" Target="media/image1.tiff"/><Relationship Id="rId19"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hyperlink" Target="mailto:venkatesh.sudhakar@mayo.edu" TargetMode="External"/><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DD2458-B815-4A57-8BE9-7B1613DF50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49</Pages>
  <Words>9707</Words>
  <Characters>55333</Characters>
  <Application>Microsoft Office Word</Application>
  <DocSecurity>0</DocSecurity>
  <Lines>461</Lines>
  <Paragraphs>129</Paragraphs>
  <ScaleCrop>false</ScaleCrop>
  <HeadingPairs>
    <vt:vector size="2" baseType="variant">
      <vt:variant>
        <vt:lpstr>Title</vt:lpstr>
      </vt:variant>
      <vt:variant>
        <vt:i4>1</vt:i4>
      </vt:variant>
    </vt:vector>
  </HeadingPairs>
  <TitlesOfParts>
    <vt:vector size="1" baseType="lpstr">
      <vt:lpstr/>
    </vt:vector>
  </TitlesOfParts>
  <Company>MOHH</Company>
  <LinksUpToDate>false</LinksUpToDate>
  <CharactersWithSpaces>64911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Office 2004 Test Drive User</dc:creator>
  <cp:lastModifiedBy>LS Ma</cp:lastModifiedBy>
  <cp:revision>2</cp:revision>
  <dcterms:created xsi:type="dcterms:W3CDTF">2015-11-30T03:05:00Z</dcterms:created>
  <dcterms:modified xsi:type="dcterms:W3CDTF">2015-11-30T03:05:00Z</dcterms:modified>
</cp:coreProperties>
</file>