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5D" w:rsidRPr="00F06A38" w:rsidRDefault="00DB105D" w:rsidP="00922CAC">
      <w:pPr>
        <w:spacing w:after="0" w:line="360" w:lineRule="auto"/>
        <w:jc w:val="both"/>
        <w:rPr>
          <w:rFonts w:ascii="Book Antiqua" w:hAnsi="Book Antiqua"/>
          <w:b/>
          <w:sz w:val="24"/>
          <w:szCs w:val="24"/>
        </w:rPr>
      </w:pPr>
      <w:r w:rsidRPr="00F06A38">
        <w:rPr>
          <w:rFonts w:ascii="Book Antiqua" w:hAnsi="Book Antiqua"/>
          <w:b/>
          <w:sz w:val="24"/>
          <w:szCs w:val="24"/>
        </w:rPr>
        <w:t xml:space="preserve">Name of Journal: </w:t>
      </w:r>
      <w:r w:rsidRPr="00C115DD">
        <w:rPr>
          <w:rFonts w:ascii="Book Antiqua" w:hAnsi="Book Antiqua"/>
          <w:b/>
          <w:i/>
          <w:sz w:val="24"/>
          <w:szCs w:val="24"/>
        </w:rPr>
        <w:t xml:space="preserve">World Journal of Clinical Oncology </w:t>
      </w:r>
    </w:p>
    <w:p w:rsidR="00DB105D" w:rsidRPr="00F06A38" w:rsidRDefault="00922CAC" w:rsidP="00922CAC">
      <w:pPr>
        <w:spacing w:after="0" w:line="360" w:lineRule="auto"/>
        <w:jc w:val="both"/>
        <w:rPr>
          <w:rFonts w:ascii="Book Antiqua" w:hAnsi="Book Antiqua"/>
          <w:b/>
          <w:sz w:val="24"/>
          <w:szCs w:val="24"/>
        </w:rPr>
      </w:pPr>
      <w:r w:rsidRPr="00F06A38">
        <w:rPr>
          <w:rFonts w:ascii="Book Antiqua" w:hAnsi="Book Antiqua"/>
          <w:b/>
          <w:bCs/>
          <w:sz w:val="24"/>
          <w:szCs w:val="24"/>
        </w:rPr>
        <w:t>Manuscript NO</w:t>
      </w:r>
      <w:r w:rsidR="00DB105D" w:rsidRPr="00F06A38">
        <w:rPr>
          <w:rFonts w:ascii="Book Antiqua" w:hAnsi="Book Antiqua"/>
          <w:b/>
          <w:bCs/>
          <w:sz w:val="24"/>
          <w:szCs w:val="24"/>
        </w:rPr>
        <w:t>:</w:t>
      </w:r>
      <w:r w:rsidR="00DB105D" w:rsidRPr="00F06A38">
        <w:rPr>
          <w:rFonts w:ascii="Book Antiqua" w:hAnsi="Book Antiqua"/>
          <w:b/>
          <w:sz w:val="24"/>
          <w:szCs w:val="24"/>
        </w:rPr>
        <w:t xml:space="preserve"> 20178</w:t>
      </w:r>
    </w:p>
    <w:p w:rsidR="00DB105D" w:rsidRPr="00F06A38" w:rsidRDefault="00DB105D" w:rsidP="00922CAC">
      <w:pPr>
        <w:spacing w:after="0" w:line="360" w:lineRule="auto"/>
        <w:jc w:val="both"/>
        <w:rPr>
          <w:rFonts w:ascii="Book Antiqua" w:hAnsi="Book Antiqua"/>
          <w:b/>
          <w:sz w:val="24"/>
          <w:szCs w:val="24"/>
          <w:lang w:eastAsia="zh-CN"/>
        </w:rPr>
      </w:pPr>
      <w:r w:rsidRPr="00F06A38">
        <w:rPr>
          <w:rFonts w:ascii="Book Antiqua" w:hAnsi="Book Antiqua"/>
          <w:b/>
          <w:sz w:val="24"/>
          <w:szCs w:val="24"/>
        </w:rPr>
        <w:t xml:space="preserve">Manuscript type: </w:t>
      </w:r>
      <w:r w:rsidR="000F67C6" w:rsidRPr="00F06A38">
        <w:rPr>
          <w:rFonts w:ascii="Book Antiqua" w:hAnsi="Book Antiqua"/>
          <w:b/>
          <w:sz w:val="24"/>
          <w:szCs w:val="24"/>
          <w:lang w:eastAsia="zh-CN"/>
        </w:rPr>
        <w:t>MINI</w:t>
      </w:r>
      <w:r w:rsidRPr="00F06A38">
        <w:rPr>
          <w:rFonts w:ascii="Book Antiqua" w:hAnsi="Book Antiqua"/>
          <w:b/>
          <w:sz w:val="24"/>
          <w:szCs w:val="24"/>
        </w:rPr>
        <w:t>R</w:t>
      </w:r>
      <w:r w:rsidR="000F67C6" w:rsidRPr="00F06A38">
        <w:rPr>
          <w:rFonts w:ascii="Book Antiqua" w:hAnsi="Book Antiqua"/>
          <w:b/>
          <w:sz w:val="24"/>
          <w:szCs w:val="24"/>
        </w:rPr>
        <w:t>EVIEW</w:t>
      </w:r>
      <w:r w:rsidR="000F67C6" w:rsidRPr="00F06A38">
        <w:rPr>
          <w:rFonts w:ascii="Book Antiqua" w:hAnsi="Book Antiqua"/>
          <w:b/>
          <w:sz w:val="24"/>
          <w:szCs w:val="24"/>
          <w:lang w:eastAsia="zh-CN"/>
        </w:rPr>
        <w:t>S</w:t>
      </w:r>
    </w:p>
    <w:p w:rsidR="005005B0" w:rsidRPr="00F06A38" w:rsidRDefault="005005B0" w:rsidP="00922CAC">
      <w:pPr>
        <w:spacing w:after="0" w:line="360" w:lineRule="auto"/>
        <w:jc w:val="both"/>
        <w:rPr>
          <w:rFonts w:ascii="Book Antiqua" w:hAnsi="Book Antiqua"/>
          <w:b/>
          <w:sz w:val="24"/>
          <w:szCs w:val="24"/>
          <w:lang w:eastAsia="zh-CN"/>
        </w:rPr>
      </w:pPr>
    </w:p>
    <w:p w:rsidR="00DB105D" w:rsidRPr="00F06A38" w:rsidRDefault="00DB105D" w:rsidP="00922CAC">
      <w:pPr>
        <w:spacing w:after="0" w:line="360" w:lineRule="auto"/>
        <w:jc w:val="both"/>
        <w:rPr>
          <w:rFonts w:ascii="Book Antiqua" w:hAnsi="Book Antiqua"/>
          <w:b/>
          <w:sz w:val="24"/>
          <w:szCs w:val="24"/>
          <w:lang w:eastAsia="zh-CN"/>
        </w:rPr>
      </w:pPr>
      <w:r w:rsidRPr="00F06A38">
        <w:rPr>
          <w:rFonts w:ascii="Book Antiqua" w:hAnsi="Book Antiqua"/>
          <w:b/>
          <w:sz w:val="24"/>
          <w:szCs w:val="24"/>
        </w:rPr>
        <w:t xml:space="preserve">Role of </w:t>
      </w:r>
      <w:r w:rsidR="00457E06" w:rsidRPr="00F06A38">
        <w:rPr>
          <w:rFonts w:ascii="Book Antiqua" w:hAnsi="Book Antiqua"/>
          <w:b/>
          <w:sz w:val="24"/>
          <w:szCs w:val="24"/>
        </w:rPr>
        <w:t>copper transporters in platinum resistanc</w:t>
      </w:r>
      <w:r w:rsidRPr="00F06A38">
        <w:rPr>
          <w:rFonts w:ascii="Book Antiqua" w:hAnsi="Book Antiqua"/>
          <w:b/>
          <w:sz w:val="24"/>
          <w:szCs w:val="24"/>
        </w:rPr>
        <w:t xml:space="preserve">e </w:t>
      </w:r>
    </w:p>
    <w:p w:rsidR="005005B0" w:rsidRPr="00F06A38" w:rsidRDefault="005005B0" w:rsidP="00922CAC">
      <w:pPr>
        <w:spacing w:after="0" w:line="360" w:lineRule="auto"/>
        <w:jc w:val="both"/>
        <w:rPr>
          <w:rFonts w:ascii="Book Antiqua" w:hAnsi="Book Antiqua"/>
          <w:b/>
          <w:sz w:val="24"/>
          <w:szCs w:val="24"/>
          <w:lang w:eastAsia="zh-CN"/>
        </w:rPr>
      </w:pPr>
    </w:p>
    <w:p w:rsidR="00DB105D" w:rsidRPr="00F06A38" w:rsidRDefault="00DB105D" w:rsidP="00922CAC">
      <w:pPr>
        <w:spacing w:after="0" w:line="360" w:lineRule="auto"/>
        <w:jc w:val="both"/>
        <w:rPr>
          <w:rFonts w:ascii="Book Antiqua" w:hAnsi="Book Antiqua"/>
          <w:sz w:val="24"/>
          <w:szCs w:val="24"/>
          <w:lang w:eastAsia="zh-CN"/>
        </w:rPr>
      </w:pPr>
      <w:r w:rsidRPr="00F06A38">
        <w:rPr>
          <w:rFonts w:ascii="Book Antiqua" w:hAnsi="Book Antiqua"/>
          <w:sz w:val="24"/>
          <w:szCs w:val="24"/>
        </w:rPr>
        <w:t xml:space="preserve">Kilari </w:t>
      </w:r>
      <w:r w:rsidR="00B6636E" w:rsidRPr="00F06A38">
        <w:rPr>
          <w:rFonts w:ascii="Book Antiqua" w:hAnsi="Book Antiqua"/>
          <w:sz w:val="24"/>
          <w:szCs w:val="24"/>
          <w:lang w:eastAsia="zh-CN"/>
        </w:rPr>
        <w:t xml:space="preserve">D </w:t>
      </w:r>
      <w:r w:rsidRPr="00F06A38">
        <w:rPr>
          <w:rFonts w:ascii="Book Antiqua" w:hAnsi="Book Antiqua"/>
          <w:i/>
          <w:sz w:val="24"/>
          <w:szCs w:val="24"/>
        </w:rPr>
        <w:t>et al</w:t>
      </w:r>
      <w:r w:rsidRPr="00F06A38">
        <w:rPr>
          <w:rFonts w:ascii="Book Antiqua" w:hAnsi="Book Antiqua"/>
          <w:sz w:val="24"/>
          <w:szCs w:val="24"/>
        </w:rPr>
        <w:t xml:space="preserve">. </w:t>
      </w:r>
      <w:r w:rsidR="00120F51" w:rsidRPr="00F06A38">
        <w:rPr>
          <w:rFonts w:ascii="Book Antiqua" w:hAnsi="Book Antiqua"/>
          <w:sz w:val="24"/>
          <w:szCs w:val="24"/>
        </w:rPr>
        <w:t>Platinum resistance and copper transporters</w:t>
      </w:r>
    </w:p>
    <w:p w:rsidR="00B6636E" w:rsidRPr="00F06A38" w:rsidRDefault="00B6636E" w:rsidP="00922CAC">
      <w:pPr>
        <w:spacing w:after="0" w:line="360" w:lineRule="auto"/>
        <w:jc w:val="both"/>
        <w:rPr>
          <w:rFonts w:ascii="Book Antiqua" w:hAnsi="Book Antiqua"/>
          <w:b/>
          <w:sz w:val="24"/>
          <w:szCs w:val="24"/>
          <w:lang w:eastAsia="zh-CN"/>
        </w:rPr>
      </w:pPr>
    </w:p>
    <w:p w:rsidR="00DB105D" w:rsidRPr="00F06A38" w:rsidRDefault="00DB105D" w:rsidP="00922CAC">
      <w:pPr>
        <w:spacing w:after="0" w:line="360" w:lineRule="auto"/>
        <w:jc w:val="both"/>
        <w:rPr>
          <w:rFonts w:ascii="Book Antiqua" w:hAnsi="Book Antiqua"/>
          <w:b/>
          <w:sz w:val="24"/>
          <w:szCs w:val="24"/>
          <w:vertAlign w:val="superscript"/>
          <w:lang w:eastAsia="zh-CN"/>
        </w:rPr>
      </w:pPr>
      <w:r w:rsidRPr="00F06A38">
        <w:rPr>
          <w:rFonts w:ascii="Book Antiqua" w:hAnsi="Book Antiqua"/>
          <w:b/>
          <w:sz w:val="24"/>
          <w:szCs w:val="24"/>
        </w:rPr>
        <w:t xml:space="preserve">Deepak Kilari, Elizabeth </w:t>
      </w:r>
      <w:r w:rsidR="00457E06" w:rsidRPr="00F06A38">
        <w:rPr>
          <w:rFonts w:ascii="Book Antiqua" w:hAnsi="Book Antiqua"/>
          <w:b/>
          <w:sz w:val="24"/>
          <w:szCs w:val="24"/>
        </w:rPr>
        <w:t>Guancial, Eric S</w:t>
      </w:r>
      <w:r w:rsidRPr="00F06A38">
        <w:rPr>
          <w:rFonts w:ascii="Book Antiqua" w:hAnsi="Book Antiqua"/>
          <w:b/>
          <w:sz w:val="24"/>
          <w:szCs w:val="24"/>
        </w:rPr>
        <w:t xml:space="preserve"> Kim</w:t>
      </w:r>
      <w:r w:rsidRPr="00F06A38">
        <w:rPr>
          <w:rFonts w:ascii="Book Antiqua" w:hAnsi="Book Antiqua"/>
          <w:b/>
          <w:sz w:val="24"/>
          <w:szCs w:val="24"/>
          <w:vertAlign w:val="superscript"/>
        </w:rPr>
        <w:t xml:space="preserve"> </w:t>
      </w:r>
    </w:p>
    <w:p w:rsidR="00457E06" w:rsidRPr="00F06A38" w:rsidRDefault="00457E06" w:rsidP="00922CAC">
      <w:pPr>
        <w:spacing w:after="0" w:line="360" w:lineRule="auto"/>
        <w:jc w:val="both"/>
        <w:rPr>
          <w:rFonts w:ascii="Book Antiqua" w:hAnsi="Book Antiqua"/>
          <w:sz w:val="24"/>
          <w:szCs w:val="24"/>
          <w:vertAlign w:val="superscript"/>
          <w:lang w:eastAsia="zh-CN"/>
        </w:rPr>
      </w:pPr>
    </w:p>
    <w:p w:rsidR="00DB105D" w:rsidRPr="00F06A38" w:rsidRDefault="00DB105D" w:rsidP="00922CAC">
      <w:pPr>
        <w:spacing w:after="0" w:line="360" w:lineRule="auto"/>
        <w:jc w:val="both"/>
        <w:rPr>
          <w:rFonts w:ascii="Book Antiqua" w:hAnsi="Book Antiqua"/>
          <w:sz w:val="24"/>
          <w:szCs w:val="24"/>
          <w:lang w:eastAsia="zh-CN"/>
        </w:rPr>
      </w:pPr>
      <w:r w:rsidRPr="00F06A38">
        <w:rPr>
          <w:rFonts w:ascii="Book Antiqua" w:hAnsi="Book Antiqua"/>
          <w:b/>
          <w:sz w:val="24"/>
          <w:szCs w:val="24"/>
        </w:rPr>
        <w:t>Deepak Kilari,</w:t>
      </w:r>
      <w:r w:rsidRPr="00F06A38">
        <w:rPr>
          <w:rFonts w:ascii="Book Antiqua" w:hAnsi="Book Antiqua"/>
          <w:sz w:val="24"/>
          <w:szCs w:val="24"/>
        </w:rPr>
        <w:t xml:space="preserve"> Departments of Medicine, Medical College of Wisconsin, Milwaukee, WI</w:t>
      </w:r>
      <w:r w:rsidR="00B6636E" w:rsidRPr="00F06A38">
        <w:rPr>
          <w:rFonts w:ascii="Book Antiqua" w:hAnsi="Book Antiqua"/>
          <w:sz w:val="24"/>
          <w:szCs w:val="24"/>
          <w:lang w:eastAsia="zh-CN"/>
        </w:rPr>
        <w:t xml:space="preserve"> </w:t>
      </w:r>
      <w:r w:rsidRPr="00F06A38">
        <w:rPr>
          <w:rFonts w:ascii="Book Antiqua" w:hAnsi="Book Antiqua"/>
          <w:sz w:val="24"/>
          <w:szCs w:val="24"/>
        </w:rPr>
        <w:t xml:space="preserve">53226, United States </w:t>
      </w:r>
    </w:p>
    <w:p w:rsidR="00B6636E" w:rsidRPr="00F06A38" w:rsidRDefault="00B6636E" w:rsidP="00922CAC">
      <w:pPr>
        <w:spacing w:after="0" w:line="360" w:lineRule="auto"/>
        <w:jc w:val="both"/>
        <w:rPr>
          <w:rFonts w:ascii="Book Antiqua" w:hAnsi="Book Antiqua"/>
          <w:sz w:val="24"/>
          <w:szCs w:val="24"/>
          <w:lang w:eastAsia="zh-CN"/>
        </w:rPr>
      </w:pPr>
    </w:p>
    <w:p w:rsidR="00DB105D" w:rsidRPr="00F06A38" w:rsidRDefault="00DB105D" w:rsidP="00922CAC">
      <w:pPr>
        <w:spacing w:after="0" w:line="360" w:lineRule="auto"/>
        <w:jc w:val="both"/>
        <w:rPr>
          <w:rFonts w:ascii="Book Antiqua" w:hAnsi="Book Antiqua"/>
          <w:sz w:val="24"/>
          <w:szCs w:val="24"/>
          <w:lang w:eastAsia="zh-CN"/>
        </w:rPr>
      </w:pPr>
      <w:r w:rsidRPr="00F06A38">
        <w:rPr>
          <w:rFonts w:ascii="Book Antiqua" w:hAnsi="Book Antiqua"/>
          <w:b/>
          <w:sz w:val="24"/>
          <w:szCs w:val="24"/>
        </w:rPr>
        <w:t>Elizabeth Guancial,</w:t>
      </w:r>
      <w:r w:rsidR="00B6636E" w:rsidRPr="00F06A38">
        <w:rPr>
          <w:rFonts w:ascii="Book Antiqua" w:hAnsi="Book Antiqua"/>
          <w:b/>
          <w:sz w:val="24"/>
          <w:szCs w:val="24"/>
        </w:rPr>
        <w:t xml:space="preserve"> Eric Kim,</w:t>
      </w:r>
      <w:r w:rsidRPr="00F06A38">
        <w:rPr>
          <w:rFonts w:ascii="Book Antiqua" w:hAnsi="Book Antiqua"/>
          <w:b/>
          <w:sz w:val="24"/>
          <w:szCs w:val="24"/>
        </w:rPr>
        <w:t xml:space="preserve"> </w:t>
      </w:r>
      <w:r w:rsidRPr="00F06A38">
        <w:rPr>
          <w:rFonts w:ascii="Book Antiqua" w:hAnsi="Book Antiqua"/>
          <w:sz w:val="24"/>
          <w:szCs w:val="24"/>
        </w:rPr>
        <w:t>Departments of Medicine, University of Rochester Medical Center, Rochester, NY 14642,</w:t>
      </w:r>
      <w:r w:rsidR="00120F51" w:rsidRPr="00F06A38">
        <w:rPr>
          <w:rFonts w:ascii="Book Antiqua" w:hAnsi="Book Antiqua"/>
          <w:sz w:val="24"/>
          <w:szCs w:val="24"/>
          <w:lang w:eastAsia="zh-CN"/>
        </w:rPr>
        <w:t xml:space="preserve"> </w:t>
      </w:r>
      <w:r w:rsidRPr="00F06A38">
        <w:rPr>
          <w:rFonts w:ascii="Book Antiqua" w:hAnsi="Book Antiqua"/>
          <w:sz w:val="24"/>
          <w:szCs w:val="24"/>
        </w:rPr>
        <w:t>United States</w:t>
      </w:r>
    </w:p>
    <w:p w:rsidR="00DB105D" w:rsidRPr="00F06A38" w:rsidRDefault="00DB105D" w:rsidP="00922CAC">
      <w:pPr>
        <w:spacing w:after="0" w:line="360" w:lineRule="auto"/>
        <w:jc w:val="both"/>
        <w:rPr>
          <w:rFonts w:ascii="Book Antiqua" w:hAnsi="Book Antiqua"/>
          <w:sz w:val="24"/>
          <w:szCs w:val="24"/>
          <w:lang w:eastAsia="zh-CN"/>
        </w:rPr>
      </w:pPr>
    </w:p>
    <w:p w:rsidR="00DB105D" w:rsidRPr="00F06A38" w:rsidRDefault="00DB105D" w:rsidP="00922CAC">
      <w:pPr>
        <w:spacing w:after="0" w:line="360" w:lineRule="auto"/>
        <w:jc w:val="both"/>
        <w:rPr>
          <w:rFonts w:ascii="Book Antiqua" w:hAnsi="Book Antiqua"/>
          <w:b/>
          <w:sz w:val="24"/>
          <w:szCs w:val="24"/>
          <w:lang w:eastAsia="zh-CN"/>
        </w:rPr>
      </w:pPr>
      <w:r w:rsidRPr="00F06A38">
        <w:rPr>
          <w:rFonts w:ascii="Book Antiqua" w:hAnsi="Book Antiqua"/>
          <w:b/>
          <w:sz w:val="24"/>
          <w:szCs w:val="24"/>
        </w:rPr>
        <w:t xml:space="preserve">Author contributions: </w:t>
      </w:r>
      <w:r w:rsidRPr="00F06A38">
        <w:rPr>
          <w:rFonts w:ascii="Book Antiqua" w:hAnsi="Book Antiqua"/>
          <w:sz w:val="24"/>
          <w:szCs w:val="24"/>
        </w:rPr>
        <w:t>All the authors contributed equally in writing the manuscript</w:t>
      </w:r>
      <w:r w:rsidR="00120F51" w:rsidRPr="00F06A38">
        <w:rPr>
          <w:rFonts w:ascii="Book Antiqua" w:hAnsi="Book Antiqua"/>
          <w:sz w:val="24"/>
          <w:szCs w:val="24"/>
          <w:lang w:eastAsia="zh-CN"/>
        </w:rPr>
        <w:t>.</w:t>
      </w:r>
    </w:p>
    <w:p w:rsidR="00120F51" w:rsidRPr="00F06A38" w:rsidRDefault="00120F51" w:rsidP="00922CAC">
      <w:pPr>
        <w:spacing w:after="0" w:line="360" w:lineRule="auto"/>
        <w:jc w:val="both"/>
        <w:rPr>
          <w:rFonts w:ascii="Book Antiqua" w:hAnsi="Book Antiqua"/>
          <w:b/>
          <w:sz w:val="24"/>
          <w:szCs w:val="24"/>
          <w:lang w:eastAsia="zh-CN"/>
        </w:rPr>
      </w:pPr>
    </w:p>
    <w:p w:rsidR="00DB105D" w:rsidRPr="00F06A38" w:rsidRDefault="00DB105D" w:rsidP="00922CAC">
      <w:pPr>
        <w:spacing w:after="0" w:line="360" w:lineRule="auto"/>
        <w:jc w:val="both"/>
        <w:rPr>
          <w:rFonts w:ascii="Book Antiqua" w:hAnsi="Book Antiqua"/>
          <w:b/>
          <w:sz w:val="24"/>
          <w:szCs w:val="24"/>
        </w:rPr>
      </w:pPr>
      <w:r w:rsidRPr="00F06A38">
        <w:rPr>
          <w:rFonts w:ascii="Book Antiqua" w:hAnsi="Book Antiqua"/>
          <w:b/>
          <w:sz w:val="24"/>
          <w:szCs w:val="24"/>
        </w:rPr>
        <w:t xml:space="preserve">Conflict-of-interest statement: </w:t>
      </w:r>
      <w:r w:rsidRPr="00F06A38">
        <w:rPr>
          <w:rFonts w:ascii="Book Antiqua" w:hAnsi="Book Antiqua"/>
          <w:sz w:val="24"/>
          <w:szCs w:val="24"/>
        </w:rPr>
        <w:t>Authors declare no conflict of interests for this article.</w:t>
      </w:r>
    </w:p>
    <w:p w:rsidR="00DB105D" w:rsidRPr="00F06A38" w:rsidRDefault="00DB105D" w:rsidP="00922CAC">
      <w:pPr>
        <w:spacing w:after="0" w:line="360" w:lineRule="auto"/>
        <w:jc w:val="both"/>
        <w:rPr>
          <w:rFonts w:ascii="Book Antiqua" w:hAnsi="Book Antiqua"/>
          <w:sz w:val="24"/>
          <w:szCs w:val="24"/>
          <w:lang w:eastAsia="zh-CN"/>
        </w:rPr>
      </w:pPr>
    </w:p>
    <w:p w:rsidR="00120F51" w:rsidRPr="002F4E19" w:rsidRDefault="00120F51" w:rsidP="00922CA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06A38">
        <w:rPr>
          <w:rFonts w:ascii="Book Antiqua" w:hAnsi="Book Antiqua"/>
          <w:b/>
          <w:sz w:val="24"/>
          <w:szCs w:val="24"/>
        </w:rPr>
        <w:t xml:space="preserve">Open-Access: </w:t>
      </w:r>
      <w:r w:rsidRPr="002F4E1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F4E19">
          <w:rPr>
            <w:rStyle w:val="Hyperlink"/>
            <w:rFonts w:ascii="Book Antiqua" w:hAnsi="Book Antiqua"/>
            <w:color w:val="auto"/>
            <w:sz w:val="24"/>
            <w:szCs w:val="24"/>
            <w:u w:val="none"/>
          </w:rPr>
          <w:t>http://creativecommons.org/licenses/by-nc/4.0/</w:t>
        </w:r>
      </w:hyperlink>
      <w:bookmarkEnd w:id="0"/>
      <w:bookmarkEnd w:id="1"/>
      <w:bookmarkEnd w:id="2"/>
      <w:bookmarkEnd w:id="3"/>
    </w:p>
    <w:p w:rsidR="00120F51" w:rsidRPr="00F06A38" w:rsidRDefault="00120F51" w:rsidP="00922CAC">
      <w:pPr>
        <w:spacing w:after="0" w:line="360" w:lineRule="auto"/>
        <w:jc w:val="both"/>
        <w:rPr>
          <w:rFonts w:ascii="Book Antiqua" w:hAnsi="Book Antiqua"/>
          <w:sz w:val="24"/>
          <w:szCs w:val="24"/>
          <w:lang w:eastAsia="zh-CN"/>
        </w:rPr>
      </w:pPr>
    </w:p>
    <w:p w:rsidR="00120F51" w:rsidRPr="00F06A38" w:rsidRDefault="00120F51" w:rsidP="00922CAC">
      <w:pPr>
        <w:spacing w:after="0" w:line="360" w:lineRule="auto"/>
        <w:jc w:val="both"/>
        <w:rPr>
          <w:rStyle w:val="Hyperlink"/>
          <w:rFonts w:ascii="Book Antiqua" w:hAnsi="Book Antiqua"/>
          <w:color w:val="auto"/>
          <w:sz w:val="24"/>
          <w:szCs w:val="24"/>
          <w:u w:val="none"/>
          <w:lang w:eastAsia="zh-CN"/>
        </w:rPr>
      </w:pPr>
      <w:r w:rsidRPr="00F06A38">
        <w:rPr>
          <w:rFonts w:ascii="Book Antiqua" w:hAnsi="Book Antiqua"/>
          <w:b/>
          <w:sz w:val="24"/>
          <w:szCs w:val="24"/>
        </w:rPr>
        <w:lastRenderedPageBreak/>
        <w:t>Correspondence to:</w:t>
      </w:r>
      <w:r w:rsidRPr="00F06A38">
        <w:rPr>
          <w:rFonts w:ascii="Book Antiqua" w:hAnsi="Book Antiqua"/>
          <w:sz w:val="24"/>
          <w:szCs w:val="24"/>
        </w:rPr>
        <w:t xml:space="preserve"> </w:t>
      </w:r>
      <w:r w:rsidRPr="00F06A38">
        <w:rPr>
          <w:rFonts w:ascii="Book Antiqua" w:hAnsi="Book Antiqua"/>
          <w:b/>
          <w:sz w:val="24"/>
          <w:szCs w:val="24"/>
        </w:rPr>
        <w:t>Eric S</w:t>
      </w:r>
      <w:r w:rsidR="00DB105D" w:rsidRPr="00F06A38">
        <w:rPr>
          <w:rFonts w:ascii="Book Antiqua" w:hAnsi="Book Antiqua"/>
          <w:b/>
          <w:sz w:val="24"/>
          <w:szCs w:val="24"/>
        </w:rPr>
        <w:t xml:space="preserve"> Kim</w:t>
      </w:r>
      <w:r w:rsidR="00DB105D" w:rsidRPr="00F06A38">
        <w:rPr>
          <w:rFonts w:ascii="Book Antiqua" w:hAnsi="Book Antiqua"/>
          <w:b/>
          <w:bCs/>
          <w:sz w:val="24"/>
          <w:szCs w:val="24"/>
        </w:rPr>
        <w:t xml:space="preserve">, </w:t>
      </w:r>
      <w:r w:rsidRPr="00F06A38">
        <w:rPr>
          <w:rFonts w:ascii="Book Antiqua" w:hAnsi="Book Antiqua"/>
          <w:b/>
          <w:sz w:val="24"/>
          <w:szCs w:val="24"/>
        </w:rPr>
        <w:t>MD</w:t>
      </w:r>
      <w:r w:rsidR="00DB105D" w:rsidRPr="00F06A38">
        <w:rPr>
          <w:rFonts w:ascii="Book Antiqua" w:hAnsi="Book Antiqua"/>
          <w:b/>
          <w:sz w:val="24"/>
          <w:szCs w:val="24"/>
        </w:rPr>
        <w:t xml:space="preserve">, </w:t>
      </w:r>
      <w:r w:rsidRPr="00F06A38">
        <w:rPr>
          <w:rFonts w:ascii="Book Antiqua" w:hAnsi="Book Antiqua"/>
          <w:sz w:val="24"/>
          <w:szCs w:val="24"/>
        </w:rPr>
        <w:t>Departments of Medicine, University of Rochester Medical Center, 601 Elmwood Ave, Rochester, NY</w:t>
      </w:r>
      <w:r w:rsidR="00DB105D" w:rsidRPr="00F06A38">
        <w:rPr>
          <w:rFonts w:ascii="Book Antiqua" w:hAnsi="Book Antiqua"/>
          <w:sz w:val="24"/>
          <w:szCs w:val="24"/>
        </w:rPr>
        <w:t xml:space="preserve"> 14642</w:t>
      </w:r>
      <w:r w:rsidRPr="00F06A38">
        <w:rPr>
          <w:rFonts w:ascii="Book Antiqua" w:hAnsi="Book Antiqua"/>
          <w:sz w:val="24"/>
          <w:szCs w:val="24"/>
          <w:lang w:eastAsia="zh-CN"/>
        </w:rPr>
        <w:t>,</w:t>
      </w:r>
      <w:r w:rsidR="00DB105D" w:rsidRPr="00F06A38">
        <w:rPr>
          <w:rFonts w:ascii="Book Antiqua" w:hAnsi="Book Antiqua"/>
          <w:sz w:val="24"/>
          <w:szCs w:val="24"/>
        </w:rPr>
        <w:t xml:space="preserve"> </w:t>
      </w:r>
      <w:r w:rsidRPr="00F06A38">
        <w:rPr>
          <w:rFonts w:ascii="Book Antiqua" w:hAnsi="Book Antiqua"/>
          <w:sz w:val="24"/>
          <w:szCs w:val="24"/>
        </w:rPr>
        <w:t>United States</w:t>
      </w:r>
      <w:r w:rsidRPr="00F06A38">
        <w:rPr>
          <w:rFonts w:ascii="Book Antiqua" w:hAnsi="Book Antiqua"/>
          <w:sz w:val="24"/>
          <w:szCs w:val="24"/>
          <w:lang w:eastAsia="zh-CN"/>
        </w:rPr>
        <w:t>.</w:t>
      </w:r>
      <w:r w:rsidRPr="00F06A38">
        <w:rPr>
          <w:rFonts w:ascii="Book Antiqua" w:hAnsi="Book Antiqua"/>
          <w:sz w:val="24"/>
          <w:szCs w:val="24"/>
        </w:rPr>
        <w:t xml:space="preserve"> </w:t>
      </w:r>
      <w:hyperlink r:id="rId8" w:history="1">
        <w:r w:rsidRPr="00F06A38">
          <w:rPr>
            <w:rStyle w:val="Hyperlink"/>
            <w:rFonts w:ascii="Book Antiqua" w:hAnsi="Book Antiqua"/>
            <w:color w:val="auto"/>
            <w:sz w:val="24"/>
            <w:szCs w:val="24"/>
            <w:u w:val="none"/>
          </w:rPr>
          <w:t>eric_kim@urmc.rochester.edu</w:t>
        </w:r>
      </w:hyperlink>
    </w:p>
    <w:p w:rsidR="00120F51" w:rsidRPr="00F06A38" w:rsidRDefault="00120F51" w:rsidP="00922CAC">
      <w:pPr>
        <w:spacing w:after="0" w:line="360" w:lineRule="auto"/>
        <w:jc w:val="both"/>
        <w:rPr>
          <w:rFonts w:ascii="Book Antiqua" w:hAnsi="Book Antiqua"/>
          <w:b/>
          <w:sz w:val="24"/>
          <w:szCs w:val="24"/>
        </w:rPr>
      </w:pPr>
      <w:r w:rsidRPr="00F06A38">
        <w:rPr>
          <w:rFonts w:ascii="Book Antiqua" w:hAnsi="Book Antiqua"/>
          <w:b/>
          <w:sz w:val="24"/>
          <w:szCs w:val="24"/>
        </w:rPr>
        <w:t xml:space="preserve">Telephone: </w:t>
      </w:r>
      <w:r w:rsidRPr="00F06A38">
        <w:rPr>
          <w:rFonts w:ascii="Book Antiqua" w:hAnsi="Book Antiqua"/>
          <w:sz w:val="24"/>
          <w:szCs w:val="24"/>
        </w:rPr>
        <w:t>+1-585</w:t>
      </w:r>
      <w:r w:rsidRPr="00F06A38">
        <w:rPr>
          <w:rFonts w:ascii="Book Antiqua" w:hAnsi="Book Antiqua"/>
          <w:sz w:val="24"/>
          <w:szCs w:val="24"/>
          <w:lang w:eastAsia="zh-CN"/>
        </w:rPr>
        <w:t>-</w:t>
      </w:r>
      <w:r w:rsidRPr="00F06A38">
        <w:rPr>
          <w:rFonts w:ascii="Book Antiqua" w:hAnsi="Book Antiqua"/>
          <w:sz w:val="24"/>
          <w:szCs w:val="24"/>
        </w:rPr>
        <w:t>2734150</w:t>
      </w:r>
    </w:p>
    <w:p w:rsidR="00120F51" w:rsidRPr="00F06A38" w:rsidRDefault="00120F51" w:rsidP="00922CAC">
      <w:pPr>
        <w:spacing w:after="0" w:line="360" w:lineRule="auto"/>
        <w:jc w:val="both"/>
        <w:rPr>
          <w:rFonts w:ascii="Book Antiqua" w:hAnsi="Book Antiqua"/>
          <w:b/>
          <w:sz w:val="24"/>
          <w:szCs w:val="24"/>
        </w:rPr>
      </w:pPr>
      <w:r w:rsidRPr="00F06A38">
        <w:rPr>
          <w:rFonts w:ascii="Book Antiqua" w:hAnsi="Book Antiqua"/>
          <w:b/>
          <w:sz w:val="24"/>
          <w:szCs w:val="24"/>
        </w:rPr>
        <w:t>Fax:</w:t>
      </w:r>
      <w:r w:rsidRPr="00F06A38">
        <w:rPr>
          <w:rFonts w:ascii="Book Antiqua" w:hAnsi="Book Antiqua"/>
          <w:sz w:val="24"/>
          <w:szCs w:val="24"/>
        </w:rPr>
        <w:t xml:space="preserve"> +1-585</w:t>
      </w:r>
      <w:r w:rsidRPr="00F06A38">
        <w:rPr>
          <w:rFonts w:ascii="Book Antiqua" w:hAnsi="Book Antiqua"/>
          <w:sz w:val="24"/>
          <w:szCs w:val="24"/>
          <w:lang w:eastAsia="zh-CN"/>
        </w:rPr>
        <w:t>-</w:t>
      </w:r>
      <w:r w:rsidRPr="00F06A38">
        <w:rPr>
          <w:rFonts w:ascii="Book Antiqua" w:hAnsi="Book Antiqua"/>
          <w:sz w:val="24"/>
          <w:szCs w:val="24"/>
        </w:rPr>
        <w:t>2731042</w:t>
      </w:r>
    </w:p>
    <w:p w:rsidR="00120F51" w:rsidRPr="00F06A38" w:rsidRDefault="00120F51" w:rsidP="00922CAC">
      <w:pPr>
        <w:spacing w:after="0" w:line="360" w:lineRule="auto"/>
        <w:jc w:val="both"/>
        <w:rPr>
          <w:rStyle w:val="Hyperlink"/>
          <w:rFonts w:ascii="Book Antiqua" w:hAnsi="Book Antiqua"/>
          <w:color w:val="auto"/>
          <w:sz w:val="24"/>
          <w:szCs w:val="24"/>
          <w:u w:val="none"/>
          <w:lang w:eastAsia="zh-CN"/>
        </w:rPr>
      </w:pPr>
    </w:p>
    <w:p w:rsidR="00120F51" w:rsidRPr="00F06A38" w:rsidRDefault="00120F51" w:rsidP="00922CAC">
      <w:pPr>
        <w:spacing w:after="0" w:line="360" w:lineRule="auto"/>
        <w:jc w:val="both"/>
        <w:rPr>
          <w:rFonts w:ascii="Book Antiqua" w:hAnsi="Book Antiqua"/>
          <w:b/>
          <w:sz w:val="24"/>
          <w:szCs w:val="24"/>
        </w:rPr>
      </w:pPr>
      <w:r w:rsidRPr="00F06A38">
        <w:rPr>
          <w:rFonts w:ascii="Book Antiqua" w:hAnsi="Book Antiqua"/>
          <w:b/>
          <w:sz w:val="24"/>
          <w:szCs w:val="24"/>
        </w:rPr>
        <w:t xml:space="preserve">Received: </w:t>
      </w:r>
      <w:r w:rsidR="00403F88" w:rsidRPr="00F06A38">
        <w:rPr>
          <w:rFonts w:ascii="Book Antiqua" w:hAnsi="Book Antiqua"/>
          <w:sz w:val="24"/>
          <w:szCs w:val="24"/>
          <w:lang w:eastAsia="zh-CN"/>
        </w:rPr>
        <w:t>May 29, 2015</w:t>
      </w:r>
      <w:r w:rsidR="00EB38B8" w:rsidRPr="00F06A38">
        <w:rPr>
          <w:rFonts w:ascii="Book Antiqua" w:hAnsi="Book Antiqua"/>
          <w:sz w:val="24"/>
          <w:szCs w:val="24"/>
        </w:rPr>
        <w:t xml:space="preserve"> </w:t>
      </w:r>
    </w:p>
    <w:p w:rsidR="00120F51" w:rsidRPr="00F06A38" w:rsidRDefault="00120F51" w:rsidP="00922CAC">
      <w:pPr>
        <w:spacing w:after="0" w:line="360" w:lineRule="auto"/>
        <w:jc w:val="both"/>
        <w:rPr>
          <w:rFonts w:ascii="Book Antiqua" w:hAnsi="Book Antiqua"/>
          <w:b/>
          <w:sz w:val="24"/>
          <w:szCs w:val="24"/>
        </w:rPr>
      </w:pPr>
      <w:r w:rsidRPr="00F06A38">
        <w:rPr>
          <w:rFonts w:ascii="Book Antiqua" w:hAnsi="Book Antiqua"/>
          <w:b/>
          <w:sz w:val="24"/>
          <w:szCs w:val="24"/>
        </w:rPr>
        <w:t>Peer-review started:</w:t>
      </w:r>
      <w:r w:rsidR="00403F88" w:rsidRPr="00F06A38">
        <w:rPr>
          <w:rFonts w:ascii="Book Antiqua" w:hAnsi="Book Antiqua"/>
          <w:sz w:val="24"/>
          <w:szCs w:val="24"/>
          <w:lang w:eastAsia="zh-CN"/>
        </w:rPr>
        <w:t xml:space="preserve"> May 31, 2015</w:t>
      </w:r>
      <w:r w:rsidR="00EB38B8" w:rsidRPr="00F06A38">
        <w:rPr>
          <w:rFonts w:ascii="Book Antiqua" w:hAnsi="Book Antiqua"/>
          <w:sz w:val="24"/>
          <w:szCs w:val="24"/>
        </w:rPr>
        <w:t xml:space="preserve"> </w:t>
      </w:r>
    </w:p>
    <w:p w:rsidR="00120F51" w:rsidRPr="00F06A38" w:rsidRDefault="00120F51" w:rsidP="00922CAC">
      <w:pPr>
        <w:spacing w:after="0" w:line="360" w:lineRule="auto"/>
        <w:jc w:val="both"/>
        <w:rPr>
          <w:rFonts w:ascii="Book Antiqua" w:hAnsi="Book Antiqua"/>
          <w:b/>
          <w:sz w:val="24"/>
          <w:szCs w:val="24"/>
          <w:lang w:eastAsia="zh-CN"/>
        </w:rPr>
      </w:pPr>
      <w:r w:rsidRPr="00F06A38">
        <w:rPr>
          <w:rFonts w:ascii="Book Antiqua" w:hAnsi="Book Antiqua"/>
          <w:b/>
          <w:sz w:val="24"/>
          <w:szCs w:val="24"/>
        </w:rPr>
        <w:t>First decision:</w:t>
      </w:r>
      <w:r w:rsidR="00403F88" w:rsidRPr="00F06A38">
        <w:rPr>
          <w:rFonts w:ascii="Book Antiqua" w:hAnsi="Book Antiqua"/>
          <w:b/>
          <w:sz w:val="24"/>
          <w:szCs w:val="24"/>
          <w:lang w:eastAsia="zh-CN"/>
        </w:rPr>
        <w:t xml:space="preserve"> </w:t>
      </w:r>
      <w:r w:rsidR="00403F88" w:rsidRPr="00F06A38">
        <w:rPr>
          <w:rFonts w:ascii="Book Antiqua" w:hAnsi="Book Antiqua"/>
          <w:sz w:val="24"/>
          <w:szCs w:val="24"/>
          <w:lang w:eastAsia="zh-CN"/>
        </w:rPr>
        <w:t>August 4, 2015</w:t>
      </w:r>
    </w:p>
    <w:p w:rsidR="00120F51" w:rsidRPr="00F06A38" w:rsidRDefault="00120F51" w:rsidP="00922CAC">
      <w:pPr>
        <w:spacing w:after="0" w:line="360" w:lineRule="auto"/>
        <w:jc w:val="both"/>
        <w:rPr>
          <w:rFonts w:ascii="Book Antiqua" w:hAnsi="Book Antiqua"/>
          <w:b/>
          <w:sz w:val="24"/>
          <w:szCs w:val="24"/>
        </w:rPr>
      </w:pPr>
      <w:r w:rsidRPr="00F06A38">
        <w:rPr>
          <w:rFonts w:ascii="Book Antiqua" w:hAnsi="Book Antiqua"/>
          <w:b/>
          <w:sz w:val="24"/>
          <w:szCs w:val="24"/>
        </w:rPr>
        <w:t xml:space="preserve">Revised: </w:t>
      </w:r>
      <w:r w:rsidR="00F65FE4">
        <w:rPr>
          <w:rFonts w:ascii="Book Antiqua" w:hAnsi="Book Antiqua" w:hint="eastAsia"/>
          <w:sz w:val="24"/>
          <w:szCs w:val="24"/>
          <w:lang w:eastAsia="zh-CN"/>
        </w:rPr>
        <w:t xml:space="preserve">October </w:t>
      </w:r>
      <w:r w:rsidR="005D0E04">
        <w:rPr>
          <w:rFonts w:ascii="Book Antiqua" w:hAnsi="Book Antiqua" w:hint="eastAsia"/>
          <w:sz w:val="24"/>
          <w:szCs w:val="24"/>
          <w:lang w:eastAsia="zh-CN"/>
        </w:rPr>
        <w:t>2</w:t>
      </w:r>
      <w:r w:rsidR="00F65FE4">
        <w:rPr>
          <w:rFonts w:ascii="Book Antiqua" w:hAnsi="Book Antiqua" w:hint="eastAsia"/>
          <w:sz w:val="24"/>
          <w:szCs w:val="24"/>
          <w:lang w:eastAsia="zh-CN"/>
        </w:rPr>
        <w:t>0</w:t>
      </w:r>
      <w:r w:rsidR="00403F88" w:rsidRPr="00F06A38">
        <w:rPr>
          <w:rFonts w:ascii="Book Antiqua" w:hAnsi="Book Antiqua"/>
          <w:sz w:val="24"/>
          <w:szCs w:val="24"/>
          <w:lang w:eastAsia="zh-CN"/>
        </w:rPr>
        <w:t>, 2015</w:t>
      </w:r>
      <w:r w:rsidRPr="00F06A38">
        <w:rPr>
          <w:rFonts w:ascii="Book Antiqua" w:hAnsi="Book Antiqua"/>
          <w:sz w:val="24"/>
          <w:szCs w:val="24"/>
        </w:rPr>
        <w:t xml:space="preserve"> </w:t>
      </w:r>
    </w:p>
    <w:p w:rsidR="00120F51" w:rsidRPr="003E0537" w:rsidRDefault="00120F51" w:rsidP="003E0537">
      <w:pPr>
        <w:rPr>
          <w:rFonts w:ascii="Book Antiqua" w:hAnsi="Book Antiqua"/>
          <w:iCs/>
          <w:sz w:val="24"/>
        </w:rPr>
      </w:pPr>
      <w:r w:rsidRPr="00F06A38">
        <w:rPr>
          <w:rFonts w:ascii="Book Antiqua" w:hAnsi="Book Antiqua"/>
          <w:b/>
          <w:sz w:val="24"/>
          <w:szCs w:val="24"/>
        </w:rPr>
        <w:t>Accepted:</w:t>
      </w:r>
      <w:r w:rsidR="003E0537" w:rsidRPr="003E0537">
        <w:rPr>
          <w:rStyle w:val="Emphasis"/>
        </w:rPr>
        <w:t xml:space="preserve"> </w:t>
      </w:r>
      <w:r w:rsidR="003E0537">
        <w:rPr>
          <w:rStyle w:val="Emphasis"/>
        </w:rPr>
        <w:t>November 23</w:t>
      </w:r>
      <w:r w:rsidR="003E0537" w:rsidRPr="00235CD4">
        <w:rPr>
          <w:rStyle w:val="Emphasis"/>
        </w:rPr>
        <w:t>, 2015</w:t>
      </w:r>
      <w:bookmarkStart w:id="4" w:name="_GoBack"/>
      <w:bookmarkEnd w:id="4"/>
      <w:r w:rsidR="00EB38B8" w:rsidRPr="00F06A38">
        <w:rPr>
          <w:rFonts w:ascii="Book Antiqua" w:hAnsi="Book Antiqua"/>
          <w:b/>
          <w:sz w:val="24"/>
          <w:szCs w:val="24"/>
        </w:rPr>
        <w:t xml:space="preserve"> </w:t>
      </w:r>
    </w:p>
    <w:p w:rsidR="00120F51" w:rsidRPr="00F06A38" w:rsidRDefault="00120F51" w:rsidP="00922CAC">
      <w:pPr>
        <w:spacing w:after="0" w:line="360" w:lineRule="auto"/>
        <w:jc w:val="both"/>
        <w:rPr>
          <w:rFonts w:ascii="Book Antiqua" w:hAnsi="Book Antiqua"/>
          <w:b/>
          <w:sz w:val="24"/>
          <w:szCs w:val="24"/>
        </w:rPr>
      </w:pPr>
      <w:r w:rsidRPr="00F06A38">
        <w:rPr>
          <w:rFonts w:ascii="Book Antiqua" w:hAnsi="Book Antiqua"/>
          <w:b/>
          <w:sz w:val="24"/>
          <w:szCs w:val="24"/>
        </w:rPr>
        <w:t>Article in press:</w:t>
      </w:r>
      <w:r w:rsidR="00EB38B8" w:rsidRPr="00F06A38">
        <w:rPr>
          <w:rFonts w:ascii="Book Antiqua" w:hAnsi="Book Antiqua"/>
          <w:sz w:val="24"/>
          <w:szCs w:val="24"/>
        </w:rPr>
        <w:t xml:space="preserve"> </w:t>
      </w:r>
    </w:p>
    <w:p w:rsidR="00DB105D" w:rsidRPr="00F06A38" w:rsidRDefault="00120F51" w:rsidP="00922CAC">
      <w:pPr>
        <w:spacing w:after="0" w:line="360" w:lineRule="auto"/>
        <w:jc w:val="both"/>
        <w:rPr>
          <w:rFonts w:ascii="Book Antiqua" w:hAnsi="Book Antiqua"/>
          <w:b/>
          <w:sz w:val="24"/>
          <w:szCs w:val="24"/>
          <w:lang w:eastAsia="zh-CN"/>
        </w:rPr>
      </w:pPr>
      <w:r w:rsidRPr="00F06A38">
        <w:rPr>
          <w:rFonts w:ascii="Book Antiqua" w:hAnsi="Book Antiqua"/>
          <w:b/>
          <w:sz w:val="24"/>
          <w:szCs w:val="24"/>
        </w:rPr>
        <w:t xml:space="preserve">Published online: </w:t>
      </w:r>
    </w:p>
    <w:p w:rsidR="000F4BD6" w:rsidRPr="00F06A38" w:rsidRDefault="000F4BD6" w:rsidP="00922CAC">
      <w:pPr>
        <w:spacing w:after="0" w:line="360" w:lineRule="auto"/>
        <w:jc w:val="both"/>
        <w:rPr>
          <w:rFonts w:ascii="Book Antiqua" w:hAnsi="Book Antiqua"/>
          <w:b/>
          <w:sz w:val="24"/>
          <w:szCs w:val="24"/>
        </w:rPr>
      </w:pPr>
      <w:r w:rsidRPr="00F06A38">
        <w:rPr>
          <w:rFonts w:ascii="Book Antiqua" w:hAnsi="Book Antiqua"/>
          <w:b/>
          <w:sz w:val="24"/>
          <w:szCs w:val="24"/>
        </w:rPr>
        <w:br w:type="page"/>
      </w:r>
    </w:p>
    <w:p w:rsidR="00DB105D" w:rsidRPr="00F06A38" w:rsidRDefault="00DB105D" w:rsidP="00922CAC">
      <w:pPr>
        <w:spacing w:after="0" w:line="360" w:lineRule="auto"/>
        <w:jc w:val="both"/>
        <w:rPr>
          <w:rFonts w:ascii="Book Antiqua" w:hAnsi="Book Antiqua"/>
          <w:b/>
          <w:sz w:val="24"/>
          <w:szCs w:val="24"/>
        </w:rPr>
      </w:pPr>
      <w:r w:rsidRPr="00F06A38">
        <w:rPr>
          <w:rFonts w:ascii="Book Antiqua" w:hAnsi="Book Antiqua"/>
          <w:b/>
          <w:sz w:val="24"/>
          <w:szCs w:val="24"/>
        </w:rPr>
        <w:lastRenderedPageBreak/>
        <w:t>Abstract</w:t>
      </w:r>
    </w:p>
    <w:p w:rsidR="00DB105D" w:rsidRPr="00F06A38" w:rsidRDefault="00DB105D" w:rsidP="00922CAC">
      <w:pPr>
        <w:spacing w:after="0" w:line="360" w:lineRule="auto"/>
        <w:jc w:val="both"/>
        <w:rPr>
          <w:rFonts w:ascii="Book Antiqua" w:hAnsi="Book Antiqua"/>
          <w:sz w:val="24"/>
          <w:szCs w:val="24"/>
          <w:lang w:eastAsia="zh-CN"/>
        </w:rPr>
      </w:pPr>
      <w:r w:rsidRPr="00F06A38">
        <w:rPr>
          <w:rFonts w:ascii="Book Antiqua" w:hAnsi="Book Antiqua"/>
          <w:sz w:val="24"/>
          <w:szCs w:val="24"/>
        </w:rPr>
        <w:t>Platinum</w:t>
      </w:r>
      <w:r w:rsidR="00562FA8" w:rsidRPr="00F06A38">
        <w:rPr>
          <w:rFonts w:ascii="Book Antiqua" w:hAnsi="Book Antiqua"/>
          <w:sz w:val="24"/>
          <w:szCs w:val="24"/>
        </w:rPr>
        <w:t xml:space="preserve"> (Pt)</w:t>
      </w:r>
      <w:r w:rsidRPr="00F06A38">
        <w:rPr>
          <w:rFonts w:ascii="Book Antiqua" w:hAnsi="Book Antiqua"/>
          <w:sz w:val="24"/>
          <w:szCs w:val="24"/>
        </w:rPr>
        <w:t xml:space="preserve">-based antitumor agents are effective in the treatment of many solid malignancies. However, their efficacy is limited by toxicity and drug resistance. Reduced intracellular Pt accumulation has been consistently shown to correlate with resistance in tumors. Proteins involved in copper homeostasis have been identified as </w:t>
      </w:r>
      <w:r w:rsidR="00562FA8" w:rsidRPr="00F06A38">
        <w:rPr>
          <w:rFonts w:ascii="Book Antiqua" w:hAnsi="Book Antiqua"/>
          <w:sz w:val="24"/>
          <w:szCs w:val="24"/>
        </w:rPr>
        <w:t>Pt</w:t>
      </w:r>
      <w:r w:rsidRPr="00F06A38">
        <w:rPr>
          <w:rFonts w:ascii="Book Antiqua" w:hAnsi="Book Antiqua"/>
          <w:sz w:val="24"/>
          <w:szCs w:val="24"/>
        </w:rPr>
        <w:t xml:space="preserve"> transporters. In particular, </w:t>
      </w:r>
      <w:r w:rsidR="000F4BD6" w:rsidRPr="00F06A38">
        <w:rPr>
          <w:rFonts w:ascii="Book Antiqua" w:hAnsi="Book Antiqua"/>
          <w:sz w:val="24"/>
          <w:szCs w:val="24"/>
        </w:rPr>
        <w:t>copper transporter receptor 1 (CTR1)</w:t>
      </w:r>
      <w:r w:rsidRPr="00F06A38">
        <w:rPr>
          <w:rFonts w:ascii="Book Antiqua" w:hAnsi="Book Antiqua"/>
          <w:sz w:val="24"/>
          <w:szCs w:val="24"/>
        </w:rPr>
        <w:t xml:space="preserve">, the major copper influx transporter, has been shown to play a significant role in </w:t>
      </w:r>
      <w:r w:rsidR="00562FA8" w:rsidRPr="00F06A38">
        <w:rPr>
          <w:rFonts w:ascii="Book Antiqua" w:hAnsi="Book Antiqua"/>
          <w:sz w:val="24"/>
          <w:szCs w:val="24"/>
        </w:rPr>
        <w:t>Pt</w:t>
      </w:r>
      <w:r w:rsidRPr="00F06A38">
        <w:rPr>
          <w:rFonts w:ascii="Book Antiqua" w:hAnsi="Book Antiqua"/>
          <w:sz w:val="24"/>
          <w:szCs w:val="24"/>
        </w:rPr>
        <w:t xml:space="preserve"> resistance. Clinical studies demonstrated that expression of CTR1 correlated with intratumoral</w:t>
      </w:r>
      <w:r w:rsidR="00562FA8" w:rsidRPr="00F06A38">
        <w:rPr>
          <w:rFonts w:ascii="Book Antiqua" w:hAnsi="Book Antiqua"/>
          <w:sz w:val="24"/>
          <w:szCs w:val="24"/>
        </w:rPr>
        <w:t xml:space="preserve"> Pt</w:t>
      </w:r>
      <w:r w:rsidRPr="00F06A38">
        <w:rPr>
          <w:rFonts w:ascii="Book Antiqua" w:hAnsi="Book Antiqua"/>
          <w:sz w:val="24"/>
          <w:szCs w:val="24"/>
        </w:rPr>
        <w:t xml:space="preserve"> concentration and outcomes following Pt-based therapy. Other </w:t>
      </w:r>
      <w:r w:rsidR="00C61EB1" w:rsidRPr="00F06A38">
        <w:rPr>
          <w:rFonts w:ascii="Book Antiqua" w:hAnsi="Book Antiqua"/>
          <w:sz w:val="24"/>
          <w:szCs w:val="24"/>
        </w:rPr>
        <w:t>CTR</w:t>
      </w:r>
      <w:r w:rsidRPr="00F06A38">
        <w:rPr>
          <w:rFonts w:ascii="Book Antiqua" w:hAnsi="Book Antiqua"/>
          <w:sz w:val="24"/>
          <w:szCs w:val="24"/>
        </w:rPr>
        <w:t xml:space="preserve">s such as CTR2, ATP7A and ATP7B, may also play a role in </w:t>
      </w:r>
      <w:r w:rsidR="00562FA8" w:rsidRPr="00F06A38">
        <w:rPr>
          <w:rFonts w:ascii="Book Antiqua" w:hAnsi="Book Antiqua"/>
          <w:sz w:val="24"/>
          <w:szCs w:val="24"/>
        </w:rPr>
        <w:t>Pt</w:t>
      </w:r>
      <w:r w:rsidRPr="00F06A38">
        <w:rPr>
          <w:rFonts w:ascii="Book Antiqua" w:hAnsi="Book Antiqua"/>
          <w:sz w:val="24"/>
          <w:szCs w:val="24"/>
        </w:rPr>
        <w:t xml:space="preserve"> resistance. Recent clinical studies attempting to modulate CTR1 to overcome </w:t>
      </w:r>
      <w:r w:rsidR="00562FA8" w:rsidRPr="00F06A38">
        <w:rPr>
          <w:rFonts w:ascii="Book Antiqua" w:hAnsi="Book Antiqua"/>
          <w:sz w:val="24"/>
          <w:szCs w:val="24"/>
        </w:rPr>
        <w:t xml:space="preserve">Pt </w:t>
      </w:r>
      <w:r w:rsidRPr="00F06A38">
        <w:rPr>
          <w:rFonts w:ascii="Book Antiqua" w:hAnsi="Book Antiqua"/>
          <w:sz w:val="24"/>
          <w:szCs w:val="24"/>
        </w:rPr>
        <w:t>resistance may provide novel strategies.</w:t>
      </w:r>
      <w:r w:rsidR="00EB38B8" w:rsidRPr="00F06A38">
        <w:rPr>
          <w:rFonts w:ascii="Book Antiqua" w:hAnsi="Book Antiqua"/>
          <w:sz w:val="24"/>
          <w:szCs w:val="24"/>
        </w:rPr>
        <w:t xml:space="preserve"> </w:t>
      </w:r>
      <w:r w:rsidRPr="00F06A38">
        <w:rPr>
          <w:rFonts w:ascii="Book Antiqua" w:hAnsi="Book Antiqua"/>
          <w:sz w:val="24"/>
          <w:szCs w:val="24"/>
        </w:rPr>
        <w:t xml:space="preserve">This review discusses the role of CTR1 as a potential predictive biomarker of Pt sensitivity and a therapeutic target for overcoming Pt resistance. </w:t>
      </w:r>
    </w:p>
    <w:p w:rsidR="000F2896" w:rsidRPr="00F06A38" w:rsidRDefault="000F2896" w:rsidP="00922CAC">
      <w:pPr>
        <w:spacing w:after="0" w:line="360" w:lineRule="auto"/>
        <w:jc w:val="both"/>
        <w:rPr>
          <w:rFonts w:ascii="Book Antiqua" w:hAnsi="Book Antiqua"/>
          <w:sz w:val="24"/>
          <w:szCs w:val="24"/>
          <w:lang w:eastAsia="zh-CN"/>
        </w:rPr>
      </w:pPr>
    </w:p>
    <w:p w:rsidR="00DB105D" w:rsidRPr="00F06A38" w:rsidRDefault="00DB105D" w:rsidP="00922CAC">
      <w:pPr>
        <w:spacing w:after="0" w:line="360" w:lineRule="auto"/>
        <w:jc w:val="both"/>
        <w:rPr>
          <w:rFonts w:ascii="Book Antiqua" w:hAnsi="Book Antiqua"/>
          <w:b/>
          <w:sz w:val="24"/>
          <w:szCs w:val="24"/>
          <w:lang w:eastAsia="zh-CN"/>
        </w:rPr>
      </w:pPr>
      <w:r w:rsidRPr="00F06A38">
        <w:rPr>
          <w:rFonts w:ascii="Book Antiqua" w:hAnsi="Book Antiqua"/>
          <w:b/>
          <w:sz w:val="24"/>
          <w:szCs w:val="24"/>
        </w:rPr>
        <w:t>Key</w:t>
      </w:r>
      <w:r w:rsidR="000F2896" w:rsidRPr="00F06A38">
        <w:rPr>
          <w:rFonts w:ascii="Book Antiqua" w:hAnsi="Book Antiqua"/>
          <w:b/>
          <w:sz w:val="24"/>
          <w:szCs w:val="24"/>
          <w:lang w:eastAsia="zh-CN"/>
        </w:rPr>
        <w:t xml:space="preserve"> </w:t>
      </w:r>
      <w:r w:rsidR="000F4BD6" w:rsidRPr="00F06A38">
        <w:rPr>
          <w:rFonts w:ascii="Book Antiqua" w:hAnsi="Book Antiqua"/>
          <w:b/>
          <w:sz w:val="24"/>
          <w:szCs w:val="24"/>
        </w:rPr>
        <w:t>words:</w:t>
      </w:r>
      <w:r w:rsidR="000F4BD6" w:rsidRPr="00F06A38">
        <w:rPr>
          <w:rFonts w:ascii="Book Antiqua" w:hAnsi="Book Antiqua"/>
          <w:b/>
          <w:sz w:val="24"/>
          <w:szCs w:val="24"/>
          <w:lang w:eastAsia="zh-CN"/>
        </w:rPr>
        <w:t xml:space="preserve"> </w:t>
      </w:r>
      <w:r w:rsidR="000F4BD6" w:rsidRPr="00F06A38">
        <w:rPr>
          <w:rFonts w:ascii="Book Antiqua" w:hAnsi="Book Antiqua"/>
          <w:sz w:val="24"/>
          <w:szCs w:val="24"/>
        </w:rPr>
        <w:t>R</w:t>
      </w:r>
      <w:r w:rsidRPr="00F06A38">
        <w:rPr>
          <w:rFonts w:ascii="Book Antiqua" w:hAnsi="Book Antiqua"/>
          <w:sz w:val="24"/>
          <w:szCs w:val="24"/>
        </w:rPr>
        <w:t>esistance</w:t>
      </w:r>
      <w:r w:rsidR="000F4BD6" w:rsidRPr="00F06A38">
        <w:rPr>
          <w:rFonts w:ascii="Book Antiqua" w:hAnsi="Book Antiqua"/>
          <w:sz w:val="24"/>
          <w:szCs w:val="24"/>
          <w:lang w:eastAsia="zh-CN"/>
        </w:rPr>
        <w:t>;</w:t>
      </w:r>
      <w:r w:rsidRPr="00F06A38">
        <w:rPr>
          <w:rFonts w:ascii="Book Antiqua" w:hAnsi="Book Antiqua"/>
          <w:sz w:val="24"/>
          <w:szCs w:val="24"/>
        </w:rPr>
        <w:t xml:space="preserve"> </w:t>
      </w:r>
      <w:r w:rsidR="000F4BD6" w:rsidRPr="00F06A38">
        <w:rPr>
          <w:rFonts w:ascii="Book Antiqua" w:hAnsi="Book Antiqua"/>
          <w:sz w:val="24"/>
          <w:szCs w:val="24"/>
        </w:rPr>
        <w:t>C</w:t>
      </w:r>
      <w:r w:rsidRPr="00F06A38">
        <w:rPr>
          <w:rFonts w:ascii="Book Antiqua" w:hAnsi="Book Antiqua"/>
          <w:sz w:val="24"/>
          <w:szCs w:val="24"/>
        </w:rPr>
        <w:t>isplatin</w:t>
      </w:r>
      <w:r w:rsidR="000F4BD6" w:rsidRPr="00F06A38">
        <w:rPr>
          <w:rFonts w:ascii="Book Antiqua" w:hAnsi="Book Antiqua"/>
          <w:sz w:val="24"/>
          <w:szCs w:val="24"/>
          <w:lang w:eastAsia="zh-CN"/>
        </w:rPr>
        <w:t>;</w:t>
      </w:r>
      <w:r w:rsidRPr="00F06A38">
        <w:rPr>
          <w:rFonts w:ascii="Book Antiqua" w:hAnsi="Book Antiqua"/>
          <w:sz w:val="24"/>
          <w:szCs w:val="24"/>
        </w:rPr>
        <w:t xml:space="preserve"> </w:t>
      </w:r>
      <w:r w:rsidR="000F4BD6" w:rsidRPr="00F06A38">
        <w:rPr>
          <w:rFonts w:ascii="Book Antiqua" w:hAnsi="Book Antiqua"/>
          <w:sz w:val="24"/>
          <w:szCs w:val="24"/>
        </w:rPr>
        <w:t>C</w:t>
      </w:r>
      <w:r w:rsidRPr="00F06A38">
        <w:rPr>
          <w:rFonts w:ascii="Book Antiqua" w:hAnsi="Book Antiqua"/>
          <w:sz w:val="24"/>
          <w:szCs w:val="24"/>
        </w:rPr>
        <w:t>opper transporter</w:t>
      </w:r>
      <w:r w:rsidR="000F4BD6" w:rsidRPr="00F06A38">
        <w:rPr>
          <w:rFonts w:ascii="Book Antiqua" w:hAnsi="Book Antiqua"/>
          <w:sz w:val="24"/>
          <w:szCs w:val="24"/>
          <w:lang w:eastAsia="zh-CN"/>
        </w:rPr>
        <w:t>;</w:t>
      </w:r>
      <w:r w:rsidRPr="00F06A38">
        <w:rPr>
          <w:rFonts w:ascii="Book Antiqua" w:hAnsi="Book Antiqua"/>
          <w:sz w:val="24"/>
          <w:szCs w:val="24"/>
        </w:rPr>
        <w:t xml:space="preserve"> </w:t>
      </w:r>
      <w:r w:rsidR="000F4BD6" w:rsidRPr="00F06A38">
        <w:rPr>
          <w:rFonts w:ascii="Book Antiqua" w:hAnsi="Book Antiqua"/>
          <w:sz w:val="24"/>
          <w:szCs w:val="24"/>
        </w:rPr>
        <w:t>Copper transporter receptor 1</w:t>
      </w:r>
      <w:r w:rsidR="000F4BD6" w:rsidRPr="00F06A38">
        <w:rPr>
          <w:rFonts w:ascii="Book Antiqua" w:hAnsi="Book Antiqua"/>
          <w:sz w:val="24"/>
          <w:szCs w:val="24"/>
          <w:lang w:eastAsia="zh-CN"/>
        </w:rPr>
        <w:t>;</w:t>
      </w:r>
      <w:r w:rsidRPr="00F06A38">
        <w:rPr>
          <w:rFonts w:ascii="Book Antiqua" w:hAnsi="Book Antiqua"/>
          <w:sz w:val="24"/>
          <w:szCs w:val="24"/>
        </w:rPr>
        <w:t xml:space="preserve"> </w:t>
      </w:r>
      <w:r w:rsidR="000F4BD6" w:rsidRPr="00F06A38">
        <w:rPr>
          <w:rFonts w:ascii="Book Antiqua" w:hAnsi="Book Antiqua"/>
          <w:sz w:val="24"/>
          <w:szCs w:val="24"/>
        </w:rPr>
        <w:t xml:space="preserve">Copper transporter receptor </w:t>
      </w:r>
      <w:r w:rsidRPr="00F06A38">
        <w:rPr>
          <w:rFonts w:ascii="Book Antiqua" w:hAnsi="Book Antiqua"/>
          <w:sz w:val="24"/>
          <w:szCs w:val="24"/>
        </w:rPr>
        <w:t>2</w:t>
      </w:r>
      <w:r w:rsidR="000F4BD6" w:rsidRPr="00F06A38">
        <w:rPr>
          <w:rFonts w:ascii="Book Antiqua" w:hAnsi="Book Antiqua"/>
          <w:sz w:val="24"/>
          <w:szCs w:val="24"/>
          <w:lang w:eastAsia="zh-CN"/>
        </w:rPr>
        <w:t>;</w:t>
      </w:r>
      <w:r w:rsidRPr="00F06A38">
        <w:rPr>
          <w:rFonts w:ascii="Book Antiqua" w:hAnsi="Book Antiqua"/>
          <w:sz w:val="24"/>
          <w:szCs w:val="24"/>
        </w:rPr>
        <w:t xml:space="preserve"> ATP7A</w:t>
      </w:r>
      <w:r w:rsidR="000F4BD6" w:rsidRPr="00F06A38">
        <w:rPr>
          <w:rFonts w:ascii="Book Antiqua" w:hAnsi="Book Antiqua"/>
          <w:sz w:val="24"/>
          <w:szCs w:val="24"/>
          <w:lang w:eastAsia="zh-CN"/>
        </w:rPr>
        <w:t>;</w:t>
      </w:r>
      <w:r w:rsidRPr="00F06A38">
        <w:rPr>
          <w:rFonts w:ascii="Book Antiqua" w:hAnsi="Book Antiqua"/>
          <w:sz w:val="24"/>
          <w:szCs w:val="24"/>
        </w:rPr>
        <w:t xml:space="preserve"> ATP7B </w:t>
      </w:r>
    </w:p>
    <w:p w:rsidR="000F2896" w:rsidRPr="00F06A38" w:rsidRDefault="000F2896" w:rsidP="00922CAC">
      <w:pPr>
        <w:spacing w:after="0" w:line="360" w:lineRule="auto"/>
        <w:jc w:val="both"/>
        <w:rPr>
          <w:rFonts w:ascii="Book Antiqua" w:hAnsi="Book Antiqua"/>
          <w:b/>
          <w:sz w:val="24"/>
          <w:szCs w:val="24"/>
          <w:lang w:eastAsia="zh-CN"/>
        </w:rPr>
      </w:pPr>
    </w:p>
    <w:p w:rsidR="000F4BD6" w:rsidRPr="00F06A38" w:rsidRDefault="000F4BD6" w:rsidP="00922CAC">
      <w:pPr>
        <w:spacing w:after="0" w:line="360" w:lineRule="auto"/>
        <w:jc w:val="both"/>
        <w:rPr>
          <w:rFonts w:ascii="Book Antiqua" w:hAnsi="Book Antiqua" w:cs="Arial"/>
          <w:sz w:val="24"/>
          <w:szCs w:val="24"/>
        </w:rPr>
      </w:pPr>
      <w:r w:rsidRPr="00F06A38">
        <w:rPr>
          <w:rFonts w:ascii="Book Antiqua" w:hAnsi="Book Antiqua"/>
          <w:b/>
          <w:sz w:val="24"/>
          <w:szCs w:val="24"/>
        </w:rPr>
        <w:t xml:space="preserve">© </w:t>
      </w:r>
      <w:r w:rsidRPr="00F06A38">
        <w:rPr>
          <w:rFonts w:ascii="Book Antiqua" w:hAnsi="Book Antiqua" w:cs="Arial"/>
          <w:b/>
          <w:sz w:val="24"/>
          <w:szCs w:val="24"/>
        </w:rPr>
        <w:t>The Author(s) 2015.</w:t>
      </w:r>
      <w:r w:rsidRPr="00F06A38">
        <w:rPr>
          <w:rFonts w:ascii="Book Antiqua" w:hAnsi="Book Antiqua" w:cs="Arial"/>
          <w:sz w:val="24"/>
          <w:szCs w:val="24"/>
        </w:rPr>
        <w:t xml:space="preserve"> Published by Baishideng Publishing Group Inc. All rights reserved.</w:t>
      </w:r>
    </w:p>
    <w:p w:rsidR="000F4BD6" w:rsidRPr="00F06A38" w:rsidRDefault="000F4BD6" w:rsidP="00922CAC">
      <w:pPr>
        <w:spacing w:after="0" w:line="360" w:lineRule="auto"/>
        <w:jc w:val="both"/>
        <w:rPr>
          <w:rFonts w:ascii="Book Antiqua" w:hAnsi="Book Antiqua"/>
          <w:b/>
          <w:sz w:val="24"/>
          <w:szCs w:val="24"/>
          <w:lang w:eastAsia="zh-CN"/>
        </w:rPr>
      </w:pPr>
    </w:p>
    <w:p w:rsidR="00DB105D" w:rsidRPr="00F06A38" w:rsidRDefault="00DB105D" w:rsidP="00922CAC">
      <w:pPr>
        <w:spacing w:after="0" w:line="360" w:lineRule="auto"/>
        <w:jc w:val="both"/>
        <w:rPr>
          <w:rFonts w:ascii="Book Antiqua" w:hAnsi="Book Antiqua"/>
          <w:sz w:val="24"/>
          <w:szCs w:val="24"/>
          <w:lang w:eastAsia="zh-CN"/>
        </w:rPr>
      </w:pPr>
      <w:r w:rsidRPr="00F06A38">
        <w:rPr>
          <w:rFonts w:ascii="Book Antiqua" w:hAnsi="Book Antiqua"/>
          <w:b/>
          <w:sz w:val="24"/>
          <w:szCs w:val="24"/>
        </w:rPr>
        <w:t>Core tip:</w:t>
      </w:r>
      <w:r w:rsidR="00EB38B8" w:rsidRPr="00F06A38">
        <w:rPr>
          <w:rFonts w:ascii="Book Antiqua" w:hAnsi="Book Antiqua"/>
          <w:b/>
          <w:sz w:val="24"/>
          <w:szCs w:val="24"/>
        </w:rPr>
        <w:t xml:space="preserve"> </w:t>
      </w:r>
      <w:r w:rsidRPr="00F06A38">
        <w:rPr>
          <w:rFonts w:ascii="Book Antiqua" w:hAnsi="Book Antiqua"/>
          <w:sz w:val="24"/>
          <w:szCs w:val="24"/>
        </w:rPr>
        <w:t>Platinum</w:t>
      </w:r>
      <w:r w:rsidR="000F4BD6" w:rsidRPr="00F06A38">
        <w:rPr>
          <w:rFonts w:ascii="Book Antiqua" w:hAnsi="Book Antiqua"/>
          <w:sz w:val="24"/>
          <w:szCs w:val="24"/>
        </w:rPr>
        <w:t xml:space="preserve"> </w:t>
      </w:r>
      <w:r w:rsidR="000F4BD6" w:rsidRPr="00F06A38">
        <w:rPr>
          <w:rFonts w:ascii="Book Antiqua" w:hAnsi="Book Antiqua"/>
          <w:sz w:val="24"/>
          <w:szCs w:val="24"/>
          <w:lang w:eastAsia="zh-CN"/>
        </w:rPr>
        <w:t>(</w:t>
      </w:r>
      <w:r w:rsidR="000F4BD6" w:rsidRPr="00F06A38">
        <w:rPr>
          <w:rFonts w:ascii="Book Antiqua" w:hAnsi="Book Antiqua"/>
          <w:sz w:val="24"/>
          <w:szCs w:val="24"/>
        </w:rPr>
        <w:t>Pt</w:t>
      </w:r>
      <w:r w:rsidR="000F4BD6" w:rsidRPr="00F06A38">
        <w:rPr>
          <w:rFonts w:ascii="Book Antiqua" w:hAnsi="Book Antiqua"/>
          <w:sz w:val="24"/>
          <w:szCs w:val="24"/>
          <w:lang w:eastAsia="zh-CN"/>
        </w:rPr>
        <w:t>)</w:t>
      </w:r>
      <w:r w:rsidRPr="00F06A38">
        <w:rPr>
          <w:rFonts w:ascii="Book Antiqua" w:hAnsi="Book Antiqua"/>
          <w:sz w:val="24"/>
          <w:szCs w:val="24"/>
        </w:rPr>
        <w:t>-based chemotherapy is the backbone of treatment for various solid malignancies in both curative and palliative settings.</w:t>
      </w:r>
      <w:r w:rsidR="00EB38B8" w:rsidRPr="00F06A38">
        <w:rPr>
          <w:rFonts w:ascii="Book Antiqua" w:hAnsi="Book Antiqua"/>
          <w:sz w:val="24"/>
          <w:szCs w:val="24"/>
        </w:rPr>
        <w:t xml:space="preserve"> </w:t>
      </w:r>
      <w:r w:rsidRPr="00F06A38">
        <w:rPr>
          <w:rFonts w:ascii="Book Antiqua" w:hAnsi="Book Antiqua"/>
          <w:sz w:val="24"/>
          <w:szCs w:val="24"/>
        </w:rPr>
        <w:t xml:space="preserve">However, the efficacy of </w:t>
      </w:r>
      <w:r w:rsidR="000F4BD6" w:rsidRPr="00F06A38">
        <w:rPr>
          <w:rFonts w:ascii="Book Antiqua" w:hAnsi="Book Antiqua"/>
          <w:sz w:val="24"/>
          <w:szCs w:val="24"/>
        </w:rPr>
        <w:t>Pt</w:t>
      </w:r>
      <w:r w:rsidRPr="00F06A38">
        <w:rPr>
          <w:rFonts w:ascii="Book Antiqua" w:hAnsi="Book Antiqua"/>
          <w:sz w:val="24"/>
          <w:szCs w:val="24"/>
        </w:rPr>
        <w:t xml:space="preserve"> is limited by toxicity and inevitable resistance</w:t>
      </w:r>
      <w:r w:rsidRPr="00F06A38">
        <w:rPr>
          <w:rFonts w:ascii="Book Antiqua" w:hAnsi="Book Antiqua"/>
          <w:b/>
          <w:sz w:val="24"/>
          <w:szCs w:val="24"/>
        </w:rPr>
        <w:t xml:space="preserve">. </w:t>
      </w:r>
      <w:r w:rsidRPr="00F06A38">
        <w:rPr>
          <w:rFonts w:ascii="Book Antiqua" w:hAnsi="Book Antiqua"/>
          <w:sz w:val="24"/>
          <w:szCs w:val="24"/>
        </w:rPr>
        <w:t xml:space="preserve">Hence, it is important to understand the mechanisms of </w:t>
      </w:r>
      <w:r w:rsidR="000F4BD6" w:rsidRPr="00F06A38">
        <w:rPr>
          <w:rFonts w:ascii="Book Antiqua" w:hAnsi="Book Antiqua"/>
          <w:sz w:val="24"/>
          <w:szCs w:val="24"/>
        </w:rPr>
        <w:t>Pt</w:t>
      </w:r>
      <w:r w:rsidRPr="00F06A38">
        <w:rPr>
          <w:rFonts w:ascii="Book Antiqua" w:hAnsi="Book Antiqua"/>
          <w:sz w:val="24"/>
          <w:szCs w:val="24"/>
        </w:rPr>
        <w:t xml:space="preserve"> resistance to not only identify treatment non-responders, but more importantly to help develop strategies to overcome resistance and improve efficacy</w:t>
      </w:r>
      <w:r w:rsidRPr="00F06A38">
        <w:rPr>
          <w:rFonts w:ascii="Book Antiqua" w:hAnsi="Book Antiqua"/>
          <w:b/>
          <w:sz w:val="24"/>
          <w:szCs w:val="24"/>
        </w:rPr>
        <w:t>.</w:t>
      </w:r>
      <w:r w:rsidR="00EB38B8" w:rsidRPr="00F06A38">
        <w:rPr>
          <w:rFonts w:ascii="Book Antiqua" w:hAnsi="Book Antiqua"/>
          <w:b/>
          <w:sz w:val="24"/>
          <w:szCs w:val="24"/>
        </w:rPr>
        <w:t xml:space="preserve"> </w:t>
      </w:r>
      <w:r w:rsidRPr="00F06A38">
        <w:rPr>
          <w:rFonts w:ascii="Book Antiqua" w:hAnsi="Book Antiqua"/>
          <w:sz w:val="24"/>
          <w:szCs w:val="24"/>
        </w:rPr>
        <w:t xml:space="preserve">We herein discuss our current understanding of the mechanisms of </w:t>
      </w:r>
      <w:r w:rsidR="000F4BD6" w:rsidRPr="00F06A38">
        <w:rPr>
          <w:rFonts w:ascii="Book Antiqua" w:hAnsi="Book Antiqua"/>
          <w:sz w:val="24"/>
          <w:szCs w:val="24"/>
        </w:rPr>
        <w:t>Pt</w:t>
      </w:r>
      <w:r w:rsidRPr="00F06A38">
        <w:rPr>
          <w:rFonts w:ascii="Book Antiqua" w:hAnsi="Book Antiqua"/>
          <w:sz w:val="24"/>
          <w:szCs w:val="24"/>
        </w:rPr>
        <w:t xml:space="preserve"> resistance, with a particular emphasis on the role of </w:t>
      </w:r>
      <w:r w:rsidR="000F4BD6" w:rsidRPr="00F06A38">
        <w:rPr>
          <w:rFonts w:ascii="Book Antiqua" w:hAnsi="Book Antiqua"/>
          <w:sz w:val="24"/>
          <w:szCs w:val="24"/>
        </w:rPr>
        <w:t>copper transporter receptor 1</w:t>
      </w:r>
      <w:r w:rsidRPr="00F06A38">
        <w:rPr>
          <w:rFonts w:ascii="Book Antiqua" w:hAnsi="Book Antiqua"/>
          <w:sz w:val="24"/>
          <w:szCs w:val="24"/>
        </w:rPr>
        <w:t xml:space="preserve"> in </w:t>
      </w:r>
      <w:r w:rsidR="000F4BD6" w:rsidRPr="00F06A38">
        <w:rPr>
          <w:rFonts w:ascii="Book Antiqua" w:hAnsi="Book Antiqua"/>
          <w:sz w:val="24"/>
          <w:szCs w:val="24"/>
        </w:rPr>
        <w:t>Pt</w:t>
      </w:r>
      <w:r w:rsidRPr="00F06A38">
        <w:rPr>
          <w:rFonts w:ascii="Book Antiqua" w:hAnsi="Book Antiqua"/>
          <w:sz w:val="24"/>
          <w:szCs w:val="24"/>
        </w:rPr>
        <w:t xml:space="preserve"> resistance.</w:t>
      </w:r>
    </w:p>
    <w:p w:rsidR="000F4BD6" w:rsidRPr="00F06A38" w:rsidRDefault="000F4BD6" w:rsidP="00922CAC">
      <w:pPr>
        <w:spacing w:after="0" w:line="360" w:lineRule="auto"/>
        <w:jc w:val="both"/>
        <w:rPr>
          <w:rFonts w:ascii="Book Antiqua" w:hAnsi="Book Antiqua"/>
          <w:b/>
          <w:sz w:val="24"/>
          <w:szCs w:val="24"/>
          <w:lang w:eastAsia="zh-CN"/>
        </w:rPr>
      </w:pPr>
    </w:p>
    <w:p w:rsidR="000F4BD6" w:rsidRPr="001552D0" w:rsidRDefault="000F4BD6" w:rsidP="00922CAC">
      <w:pPr>
        <w:spacing w:after="0" w:line="360" w:lineRule="auto"/>
        <w:jc w:val="both"/>
        <w:rPr>
          <w:rFonts w:ascii="Book Antiqua" w:hAnsi="Book Antiqua"/>
          <w:sz w:val="24"/>
          <w:szCs w:val="24"/>
          <w:lang w:eastAsia="zh-CN"/>
        </w:rPr>
      </w:pPr>
      <w:r w:rsidRPr="00F06A38">
        <w:rPr>
          <w:rFonts w:ascii="Book Antiqua" w:hAnsi="Book Antiqua"/>
          <w:sz w:val="24"/>
          <w:szCs w:val="24"/>
        </w:rPr>
        <w:t>Kilari</w:t>
      </w:r>
      <w:r w:rsidRPr="00F06A38">
        <w:rPr>
          <w:rFonts w:ascii="Book Antiqua" w:hAnsi="Book Antiqua"/>
          <w:sz w:val="24"/>
          <w:szCs w:val="24"/>
          <w:lang w:eastAsia="zh-CN"/>
        </w:rPr>
        <w:t xml:space="preserve"> D</w:t>
      </w:r>
      <w:r w:rsidRPr="00F06A38">
        <w:rPr>
          <w:rFonts w:ascii="Book Antiqua" w:hAnsi="Book Antiqua"/>
          <w:sz w:val="24"/>
          <w:szCs w:val="24"/>
        </w:rPr>
        <w:t>, Guancial</w:t>
      </w:r>
      <w:r w:rsidRPr="00F06A38">
        <w:rPr>
          <w:rFonts w:ascii="Book Antiqua" w:hAnsi="Book Antiqua"/>
          <w:sz w:val="24"/>
          <w:szCs w:val="24"/>
          <w:lang w:eastAsia="zh-CN"/>
        </w:rPr>
        <w:t xml:space="preserve"> E</w:t>
      </w:r>
      <w:r w:rsidRPr="00F06A38">
        <w:rPr>
          <w:rFonts w:ascii="Book Antiqua" w:hAnsi="Book Antiqua"/>
          <w:sz w:val="24"/>
          <w:szCs w:val="24"/>
        </w:rPr>
        <w:t>, Kim</w:t>
      </w:r>
      <w:r w:rsidRPr="00F06A38">
        <w:rPr>
          <w:rFonts w:ascii="Book Antiqua" w:hAnsi="Book Antiqua"/>
          <w:sz w:val="24"/>
          <w:szCs w:val="24"/>
          <w:vertAlign w:val="superscript"/>
        </w:rPr>
        <w:t xml:space="preserve"> </w:t>
      </w:r>
      <w:r w:rsidRPr="00F06A38">
        <w:rPr>
          <w:rFonts w:ascii="Book Antiqua" w:hAnsi="Book Antiqua"/>
          <w:sz w:val="24"/>
          <w:szCs w:val="24"/>
          <w:lang w:eastAsia="zh-CN"/>
        </w:rPr>
        <w:t>ES.</w:t>
      </w:r>
      <w:r w:rsidRPr="00F06A38">
        <w:rPr>
          <w:rFonts w:ascii="Book Antiqua" w:hAnsi="Book Antiqua"/>
          <w:sz w:val="24"/>
          <w:szCs w:val="24"/>
        </w:rPr>
        <w:t xml:space="preserve"> Role of copper transporters in platinum resistance</w:t>
      </w:r>
      <w:r w:rsidRPr="00F06A38">
        <w:rPr>
          <w:rFonts w:ascii="Book Antiqua" w:hAnsi="Book Antiqua"/>
          <w:sz w:val="24"/>
          <w:szCs w:val="24"/>
          <w:lang w:eastAsia="zh-CN"/>
        </w:rPr>
        <w:t xml:space="preserve">. </w:t>
      </w:r>
      <w:r w:rsidRPr="00F06A38">
        <w:rPr>
          <w:rFonts w:ascii="Book Antiqua" w:hAnsi="Book Antiqua"/>
          <w:i/>
          <w:iCs/>
          <w:sz w:val="24"/>
          <w:szCs w:val="24"/>
        </w:rPr>
        <w:t>World J Clin Oncol</w:t>
      </w:r>
      <w:r w:rsidRPr="00F06A38">
        <w:rPr>
          <w:rFonts w:ascii="Book Antiqua" w:hAnsi="Book Antiqua"/>
          <w:i/>
          <w:iCs/>
          <w:sz w:val="24"/>
          <w:szCs w:val="24"/>
          <w:lang w:eastAsia="zh-CN"/>
        </w:rPr>
        <w:t xml:space="preserve"> </w:t>
      </w:r>
      <w:r w:rsidRPr="00F06A38">
        <w:rPr>
          <w:rFonts w:ascii="Book Antiqua" w:hAnsi="Book Antiqua"/>
          <w:iCs/>
          <w:sz w:val="24"/>
          <w:szCs w:val="24"/>
          <w:lang w:eastAsia="zh-CN"/>
        </w:rPr>
        <w:t>2015; In press</w:t>
      </w:r>
    </w:p>
    <w:p w:rsidR="00DB105D" w:rsidRPr="00F06A38" w:rsidRDefault="00DB105D" w:rsidP="00922CAC">
      <w:pPr>
        <w:spacing w:after="0" w:line="360" w:lineRule="auto"/>
        <w:jc w:val="both"/>
        <w:rPr>
          <w:rFonts w:ascii="Book Antiqua" w:hAnsi="Book Antiqua"/>
          <w:b/>
          <w:sz w:val="24"/>
          <w:szCs w:val="24"/>
        </w:rPr>
      </w:pPr>
      <w:r w:rsidRPr="00F06A38">
        <w:rPr>
          <w:rFonts w:ascii="Book Antiqua" w:hAnsi="Book Antiqua"/>
          <w:b/>
          <w:sz w:val="24"/>
          <w:szCs w:val="24"/>
        </w:rPr>
        <w:lastRenderedPageBreak/>
        <w:br w:type="page"/>
      </w:r>
    </w:p>
    <w:p w:rsidR="00DB105D" w:rsidRPr="00F06A38" w:rsidRDefault="00E65639" w:rsidP="00E65639">
      <w:pPr>
        <w:pStyle w:val="ListParagraph"/>
        <w:spacing w:after="0" w:line="360" w:lineRule="auto"/>
        <w:ind w:left="0"/>
        <w:jc w:val="both"/>
        <w:rPr>
          <w:rFonts w:ascii="Book Antiqua" w:hAnsi="Book Antiqua"/>
          <w:b/>
          <w:sz w:val="24"/>
          <w:szCs w:val="24"/>
        </w:rPr>
      </w:pPr>
      <w:r w:rsidRPr="00F06A38">
        <w:rPr>
          <w:rFonts w:ascii="Book Antiqua" w:hAnsi="Book Antiqua"/>
          <w:b/>
          <w:sz w:val="24"/>
          <w:szCs w:val="24"/>
        </w:rPr>
        <w:lastRenderedPageBreak/>
        <w:t>INTRODUCTION</w:t>
      </w:r>
    </w:p>
    <w:p w:rsidR="00DB105D" w:rsidRPr="00F06A38" w:rsidRDefault="00DB105D" w:rsidP="00E65639">
      <w:pPr>
        <w:pStyle w:val="ListParagraph"/>
        <w:spacing w:after="0" w:line="360" w:lineRule="auto"/>
        <w:ind w:left="0"/>
        <w:jc w:val="both"/>
        <w:rPr>
          <w:rFonts w:ascii="Book Antiqua" w:hAnsi="Book Antiqua"/>
          <w:b/>
          <w:i/>
          <w:sz w:val="24"/>
          <w:szCs w:val="24"/>
        </w:rPr>
      </w:pPr>
      <w:r w:rsidRPr="00F06A38">
        <w:rPr>
          <w:rFonts w:ascii="Book Antiqua" w:hAnsi="Book Antiqua"/>
          <w:b/>
          <w:i/>
          <w:sz w:val="24"/>
          <w:szCs w:val="24"/>
        </w:rPr>
        <w:t xml:space="preserve">Role of </w:t>
      </w:r>
      <w:r w:rsidR="00E65639" w:rsidRPr="00F06A38">
        <w:rPr>
          <w:rFonts w:ascii="Book Antiqua" w:hAnsi="Book Antiqua"/>
          <w:b/>
          <w:i/>
          <w:sz w:val="24"/>
          <w:szCs w:val="24"/>
        </w:rPr>
        <w:t>platinum chemotherapeutics in c</w:t>
      </w:r>
      <w:r w:rsidRPr="00F06A38">
        <w:rPr>
          <w:rFonts w:ascii="Book Antiqua" w:hAnsi="Book Antiqua"/>
          <w:b/>
          <w:i/>
          <w:sz w:val="24"/>
          <w:szCs w:val="24"/>
        </w:rPr>
        <w:t>ancer</w:t>
      </w:r>
      <w:r w:rsidRPr="00F06A38">
        <w:rPr>
          <w:rFonts w:ascii="Book Antiqua" w:hAnsi="Book Antiqua"/>
          <w:b/>
          <w:i/>
          <w:sz w:val="24"/>
          <w:szCs w:val="24"/>
        </w:rPr>
        <w:tab/>
      </w:r>
    </w:p>
    <w:p w:rsidR="00DB105D" w:rsidRPr="00F06A38" w:rsidRDefault="00DB105D" w:rsidP="00922CAC">
      <w:pPr>
        <w:spacing w:after="0" w:line="360" w:lineRule="auto"/>
        <w:jc w:val="both"/>
        <w:rPr>
          <w:rFonts w:ascii="Book Antiqua" w:eastAsia="Lucida Sans Unicode" w:hAnsi="Book Antiqua" w:cs="Calibri"/>
          <w:sz w:val="24"/>
          <w:szCs w:val="24"/>
        </w:rPr>
      </w:pPr>
      <w:r w:rsidRPr="00F06A38">
        <w:rPr>
          <w:rFonts w:ascii="Book Antiqua" w:hAnsi="Book Antiqua"/>
          <w:sz w:val="24"/>
          <w:szCs w:val="24"/>
        </w:rPr>
        <w:t>Cisplatin, also called the “penicillin of cancer</w:t>
      </w:r>
      <w:r w:rsidR="00015F0B" w:rsidRPr="00F06A38">
        <w:rPr>
          <w:rFonts w:ascii="Book Antiqua" w:hAnsi="Book Antiqua"/>
          <w:sz w:val="24"/>
          <w:szCs w:val="24"/>
        </w:rPr>
        <w:t>”</w:t>
      </w:r>
      <w:r w:rsidRPr="00F06A38">
        <w:rPr>
          <w:rFonts w:ascii="Book Antiqua" w:hAnsi="Book Antiqua"/>
          <w:sz w:val="24"/>
          <w:szCs w:val="24"/>
        </w:rPr>
        <w:t xml:space="preserve">, has remained the mainstay of treatment for a variety of solid tumors over the last four decades and is an essential component of both curative-intent and palliative chemotherapy </w:t>
      </w:r>
      <w:proofErr w:type="gramStart"/>
      <w:r w:rsidR="00D4206D" w:rsidRPr="00F06A38">
        <w:rPr>
          <w:rFonts w:ascii="Book Antiqua" w:hAnsi="Book Antiqua"/>
          <w:sz w:val="24"/>
          <w:szCs w:val="24"/>
        </w:rPr>
        <w:t>regimens</w:t>
      </w:r>
      <w:r w:rsidR="00D4206D" w:rsidRPr="00F06A38">
        <w:rPr>
          <w:rFonts w:ascii="Book Antiqua" w:hAnsi="Book Antiqua"/>
          <w:noProof/>
          <w:sz w:val="24"/>
          <w:szCs w:val="24"/>
          <w:vertAlign w:val="superscript"/>
        </w:rPr>
        <w:t>[</w:t>
      </w:r>
      <w:proofErr w:type="gramEnd"/>
      <w:r w:rsidR="00015F0B" w:rsidRPr="00F06A38">
        <w:rPr>
          <w:rFonts w:ascii="Book Antiqua" w:hAnsi="Book Antiqua"/>
          <w:noProof/>
          <w:sz w:val="24"/>
          <w:szCs w:val="24"/>
          <w:vertAlign w:val="superscript"/>
        </w:rPr>
        <w:t>1,2]</w:t>
      </w:r>
      <w:r w:rsidRPr="00F06A38">
        <w:rPr>
          <w:rFonts w:ascii="Book Antiqua" w:hAnsi="Book Antiqua"/>
          <w:sz w:val="24"/>
          <w:szCs w:val="24"/>
        </w:rPr>
        <w:t>. F</w:t>
      </w:r>
      <w:r w:rsidRPr="00F06A38">
        <w:rPr>
          <w:rFonts w:ascii="Book Antiqua" w:eastAsia="Lucida Sans Unicode" w:hAnsi="Book Antiqua" w:cs="Calibri"/>
          <w:sz w:val="24"/>
          <w:szCs w:val="24"/>
        </w:rPr>
        <w:t>irs</w:t>
      </w:r>
      <w:r w:rsidR="00015F0B" w:rsidRPr="00F06A38">
        <w:rPr>
          <w:rFonts w:ascii="Book Antiqua" w:eastAsia="Lucida Sans Unicode" w:hAnsi="Book Antiqua" w:cs="Calibri"/>
          <w:sz w:val="24"/>
          <w:szCs w:val="24"/>
        </w:rPr>
        <w:t>t described in 1845 as Peyrone’</w:t>
      </w:r>
      <w:r w:rsidRPr="00F06A38">
        <w:rPr>
          <w:rFonts w:ascii="Book Antiqua" w:eastAsia="Lucida Sans Unicode" w:hAnsi="Book Antiqua" w:cs="Calibri"/>
          <w:sz w:val="24"/>
          <w:szCs w:val="24"/>
        </w:rPr>
        <w:t xml:space="preserve">s salt and subsequently noted to inhibit binary fission in </w:t>
      </w:r>
      <w:hyperlink r:id="rId9">
        <w:r w:rsidRPr="00F06A38">
          <w:rPr>
            <w:rFonts w:ascii="Book Antiqua" w:eastAsia="Lucida Sans Unicode" w:hAnsi="Book Antiqua" w:cs="Calibri"/>
            <w:i/>
            <w:iCs/>
            <w:sz w:val="24"/>
            <w:szCs w:val="24"/>
          </w:rPr>
          <w:t>Escherichia coli</w:t>
        </w:r>
      </w:hyperlink>
      <w:r w:rsidR="00EB38B8" w:rsidRPr="00F06A38">
        <w:rPr>
          <w:rFonts w:ascii="Book Antiqua" w:eastAsia="Lucida Sans Unicode" w:hAnsi="Book Antiqua" w:cs="Calibri"/>
          <w:i/>
          <w:sz w:val="24"/>
          <w:szCs w:val="24"/>
        </w:rPr>
        <w:t xml:space="preserve"> </w:t>
      </w:r>
      <w:r w:rsidRPr="00F06A38">
        <w:rPr>
          <w:rFonts w:ascii="Book Antiqua" w:eastAsia="Lucida Sans Unicode" w:hAnsi="Book Antiqua" w:cs="Calibri"/>
          <w:sz w:val="24"/>
          <w:szCs w:val="24"/>
        </w:rPr>
        <w:t>bacteria, cisplatin is platinum</w:t>
      </w:r>
      <w:r w:rsidR="00917C69" w:rsidRPr="00F06A38">
        <w:rPr>
          <w:rFonts w:ascii="Book Antiqua" w:eastAsia="Lucida Sans Unicode" w:hAnsi="Book Antiqua" w:cs="Calibri"/>
          <w:sz w:val="24"/>
          <w:szCs w:val="24"/>
        </w:rPr>
        <w:t xml:space="preserve"> </w:t>
      </w:r>
      <w:r w:rsidRPr="00F06A38">
        <w:rPr>
          <w:rFonts w:ascii="Book Antiqua" w:eastAsia="Lucida Sans Unicode" w:hAnsi="Book Antiqua" w:cs="Calibri"/>
          <w:sz w:val="24"/>
          <w:szCs w:val="24"/>
        </w:rPr>
        <w:t>(Pt)</w:t>
      </w:r>
      <w:r w:rsidR="00015F0B" w:rsidRPr="00F06A38">
        <w:rPr>
          <w:rFonts w:ascii="Book Antiqua" w:eastAsia="Lucida Sans Unicode" w:hAnsi="Book Antiqua" w:cs="Calibri"/>
          <w:sz w:val="24"/>
          <w:szCs w:val="24"/>
        </w:rPr>
        <w:t>-</w:t>
      </w:r>
      <w:r w:rsidRPr="00F06A38">
        <w:rPr>
          <w:rFonts w:ascii="Book Antiqua" w:eastAsia="Lucida Sans Unicode" w:hAnsi="Book Antiqua" w:cs="Calibri"/>
          <w:sz w:val="24"/>
          <w:szCs w:val="24"/>
        </w:rPr>
        <w:t xml:space="preserve">based alkylating agent that binds to DNA and causes intra/inter strand crosslinking which interferes with cell division and causes apoptosis. Carboplatin and oxaliplatin are newer members of the </w:t>
      </w:r>
      <w:r w:rsidR="00917C69" w:rsidRPr="00F06A38">
        <w:rPr>
          <w:rFonts w:ascii="Book Antiqua" w:eastAsia="Lucida Sans Unicode" w:hAnsi="Book Antiqua" w:cs="Calibri"/>
          <w:sz w:val="24"/>
          <w:szCs w:val="24"/>
        </w:rPr>
        <w:t xml:space="preserve">Pt </w:t>
      </w:r>
      <w:r w:rsidRPr="00F06A38">
        <w:rPr>
          <w:rFonts w:ascii="Book Antiqua" w:eastAsia="Lucida Sans Unicode" w:hAnsi="Book Antiqua" w:cs="Calibri"/>
          <w:sz w:val="24"/>
          <w:szCs w:val="24"/>
        </w:rPr>
        <w:t xml:space="preserve">family of compounds with similar mechanisms of action as cisplatin but with different toxicity profiles. </w:t>
      </w:r>
    </w:p>
    <w:p w:rsidR="00DB105D" w:rsidRPr="00F06A38" w:rsidRDefault="00DB105D" w:rsidP="00015F0B">
      <w:pPr>
        <w:spacing w:after="0" w:line="360" w:lineRule="auto"/>
        <w:ind w:firstLineChars="100" w:firstLine="240"/>
        <w:jc w:val="both"/>
        <w:rPr>
          <w:rFonts w:ascii="Book Antiqua" w:hAnsi="Book Antiqua"/>
          <w:sz w:val="24"/>
          <w:szCs w:val="24"/>
        </w:rPr>
      </w:pPr>
      <w:r w:rsidRPr="00F06A38">
        <w:rPr>
          <w:rFonts w:ascii="Book Antiqua" w:hAnsi="Book Antiqua"/>
          <w:sz w:val="24"/>
          <w:szCs w:val="24"/>
        </w:rPr>
        <w:t>Pt agents have a number of toxicities that limit their clinical use. The most common adverse effects from cisplatin include nephrotoxicity, ototoxicity, neurotoxicity and myelosuppression. Cisplatin is also highly emetogenic. Carboplatin is less emetogenic and has a lower risk of nephrotoxicity and ototoxicity; however, it is more myelosuppressive than other Pt compounds. Oxaliplatin which is significantly neurotoxic has the lowest risk of nephrotoxicity and ototoxicity amongst Pt compounds.</w:t>
      </w:r>
    </w:p>
    <w:p w:rsidR="00DB105D" w:rsidRPr="00F06A38" w:rsidRDefault="00DB105D" w:rsidP="00922CAC">
      <w:pPr>
        <w:spacing w:after="0" w:line="360" w:lineRule="auto"/>
        <w:jc w:val="both"/>
        <w:rPr>
          <w:rFonts w:ascii="Book Antiqua" w:hAnsi="Book Antiqua"/>
          <w:sz w:val="24"/>
          <w:szCs w:val="24"/>
        </w:rPr>
      </w:pPr>
      <w:r w:rsidRPr="00F06A38">
        <w:rPr>
          <w:rFonts w:ascii="Book Antiqua" w:hAnsi="Book Antiqua"/>
          <w:sz w:val="24"/>
          <w:szCs w:val="24"/>
        </w:rPr>
        <w:t xml:space="preserve">Despite the same class, each Pt drug has a unique role in the management of individual cancers, and in most circumstances these agents are not interchangeable. Cisplatin is the most active Pt agent against testicular, lung, ovarian and bladder cancers, and is the only Pt drug recommended in curative-intent treatment for these malignancies. In contrast, carboplatin may be substituted for cisplatin in the palliative setting for advanced solid tumors where cisplatin may not be tolerated due to adverse effects. In general, oxaliplatin is the Pt of choice for colon cancer. </w:t>
      </w:r>
    </w:p>
    <w:p w:rsidR="00DB105D" w:rsidRPr="00F06A38" w:rsidRDefault="00DB105D" w:rsidP="00EB38B8">
      <w:pPr>
        <w:spacing w:after="0" w:line="360" w:lineRule="auto"/>
        <w:ind w:firstLineChars="100" w:firstLine="240"/>
        <w:jc w:val="both"/>
        <w:rPr>
          <w:rFonts w:ascii="Book Antiqua" w:hAnsi="Book Antiqua"/>
          <w:sz w:val="24"/>
          <w:szCs w:val="24"/>
        </w:rPr>
      </w:pPr>
      <w:r w:rsidRPr="00F06A38">
        <w:rPr>
          <w:rFonts w:ascii="Book Antiqua" w:hAnsi="Book Antiqua"/>
          <w:sz w:val="24"/>
          <w:szCs w:val="24"/>
        </w:rPr>
        <w:t>Pt resistance is an inevitable occurrence with rare exception. Aside from germ cell tumors, metastatic solid tumors are generally thought to be incurable with cytotoxic chemotherapy due to the development of resistance and subsequent disease progression. While advances in molecular biology and genomic (personalized) medicine have driven an exponential increase in therapeutic options and improved outc</w:t>
      </w:r>
      <w:r w:rsidR="00EB38B8" w:rsidRPr="00F06A38">
        <w:rPr>
          <w:rFonts w:ascii="Book Antiqua" w:hAnsi="Book Antiqua"/>
          <w:sz w:val="24"/>
          <w:szCs w:val="24"/>
        </w:rPr>
        <w:t>ome in various malignancies, Pt</w:t>
      </w:r>
      <w:r w:rsidRPr="00F06A38">
        <w:rPr>
          <w:rFonts w:ascii="Book Antiqua" w:hAnsi="Book Antiqua"/>
          <w:sz w:val="24"/>
          <w:szCs w:val="24"/>
        </w:rPr>
        <w:t xml:space="preserve">-based chemotherapy remains the backbone of treatment for a variety of solid tumors. Therefore, it is crucial to understand </w:t>
      </w:r>
      <w:r w:rsidRPr="00F06A38">
        <w:rPr>
          <w:rFonts w:ascii="Book Antiqua" w:hAnsi="Book Antiqua"/>
          <w:sz w:val="24"/>
          <w:szCs w:val="24"/>
        </w:rPr>
        <w:lastRenderedPageBreak/>
        <w:t xml:space="preserve">mechanisms of Pt resistance in order to develop strategies to overcome this nearly universal phenomenon. </w:t>
      </w:r>
    </w:p>
    <w:p w:rsidR="00DB105D" w:rsidRPr="00F06A38" w:rsidRDefault="00DB105D" w:rsidP="00922CAC">
      <w:pPr>
        <w:spacing w:after="0" w:line="360" w:lineRule="auto"/>
        <w:jc w:val="both"/>
        <w:rPr>
          <w:rFonts w:ascii="Book Antiqua" w:hAnsi="Book Antiqua"/>
          <w:sz w:val="24"/>
          <w:szCs w:val="24"/>
        </w:rPr>
      </w:pPr>
    </w:p>
    <w:p w:rsidR="00DB105D" w:rsidRPr="00F06A38" w:rsidRDefault="00DB105D" w:rsidP="00EB38B8">
      <w:pPr>
        <w:pStyle w:val="ListParagraph"/>
        <w:spacing w:after="0" w:line="360" w:lineRule="auto"/>
        <w:ind w:left="0"/>
        <w:jc w:val="both"/>
        <w:rPr>
          <w:rFonts w:ascii="Book Antiqua" w:hAnsi="Book Antiqua"/>
          <w:b/>
          <w:i/>
          <w:sz w:val="24"/>
          <w:szCs w:val="24"/>
        </w:rPr>
      </w:pPr>
      <w:r w:rsidRPr="00F06A38">
        <w:rPr>
          <w:rFonts w:ascii="Book Antiqua" w:hAnsi="Book Antiqua"/>
          <w:b/>
          <w:i/>
          <w:sz w:val="24"/>
          <w:szCs w:val="24"/>
        </w:rPr>
        <w:t xml:space="preserve">Mechanisms of </w:t>
      </w:r>
      <w:r w:rsidR="000F4BD6" w:rsidRPr="00F06A38">
        <w:rPr>
          <w:rFonts w:ascii="Book Antiqua" w:hAnsi="Book Antiqua"/>
          <w:b/>
          <w:i/>
          <w:sz w:val="24"/>
          <w:szCs w:val="24"/>
        </w:rPr>
        <w:t>Pt</w:t>
      </w:r>
      <w:r w:rsidRPr="00F06A38">
        <w:rPr>
          <w:rFonts w:ascii="Book Antiqua" w:hAnsi="Book Antiqua"/>
          <w:b/>
          <w:i/>
          <w:sz w:val="24"/>
          <w:szCs w:val="24"/>
        </w:rPr>
        <w:t xml:space="preserve"> resistance </w:t>
      </w:r>
    </w:p>
    <w:p w:rsidR="00DB105D" w:rsidRPr="00F06A38" w:rsidRDefault="00DB105D" w:rsidP="00922CAC">
      <w:pPr>
        <w:spacing w:after="0" w:line="360" w:lineRule="auto"/>
        <w:jc w:val="both"/>
        <w:rPr>
          <w:rFonts w:ascii="Book Antiqua" w:hAnsi="Book Antiqua"/>
          <w:sz w:val="24"/>
          <w:szCs w:val="24"/>
        </w:rPr>
      </w:pPr>
      <w:r w:rsidRPr="00F06A38">
        <w:rPr>
          <w:rFonts w:ascii="Book Antiqua" w:hAnsi="Book Antiqua"/>
          <w:sz w:val="24"/>
          <w:szCs w:val="24"/>
        </w:rPr>
        <w:t>The clinical utility of Pt agents is limited by both intrinsic and acquired resistance. For example, cisplatin-based treatment is associated with up to 80</w:t>
      </w:r>
      <w:r w:rsidR="00C956E8" w:rsidRPr="00F06A38">
        <w:rPr>
          <w:rFonts w:ascii="Book Antiqua" w:hAnsi="Book Antiqua" w:hint="eastAsia"/>
          <w:sz w:val="24"/>
          <w:szCs w:val="24"/>
          <w:lang w:eastAsia="zh-CN"/>
        </w:rPr>
        <w:t>%</w:t>
      </w:r>
      <w:r w:rsidRPr="00F06A38">
        <w:rPr>
          <w:rFonts w:ascii="Book Antiqua" w:hAnsi="Book Antiqua"/>
          <w:sz w:val="24"/>
          <w:szCs w:val="24"/>
        </w:rPr>
        <w:t xml:space="preserve"> response rates in patients with limited stage small cell lung cancer; however, the median overall survival is less than a year due to lack of durable response</w:t>
      </w:r>
      <w:r w:rsidR="00C956E8" w:rsidRPr="00F06A38">
        <w:rPr>
          <w:rFonts w:ascii="Book Antiqua" w:hAnsi="Book Antiqua"/>
          <w:noProof/>
          <w:sz w:val="24"/>
          <w:szCs w:val="24"/>
          <w:vertAlign w:val="superscript"/>
        </w:rPr>
        <w:t>[3]</w:t>
      </w:r>
      <w:r w:rsidRPr="00F06A38">
        <w:rPr>
          <w:rFonts w:ascii="Book Antiqua" w:hAnsi="Book Antiqua"/>
          <w:sz w:val="24"/>
          <w:szCs w:val="24"/>
        </w:rPr>
        <w:t>. Understanding the mechanisms of Pt resistance may improve clinical outcomes.</w:t>
      </w:r>
      <w:r w:rsidR="00EB38B8" w:rsidRPr="00F06A38">
        <w:rPr>
          <w:rFonts w:ascii="Book Antiqua" w:hAnsi="Book Antiqua"/>
          <w:sz w:val="24"/>
          <w:szCs w:val="24"/>
        </w:rPr>
        <w:t xml:space="preserve"> </w:t>
      </w:r>
      <w:r w:rsidRPr="00F06A38">
        <w:rPr>
          <w:rFonts w:ascii="Book Antiqua" w:hAnsi="Book Antiqua"/>
          <w:sz w:val="24"/>
          <w:szCs w:val="24"/>
        </w:rPr>
        <w:t>Pt resistance is complex and is regulated by a cascade of events that interfere with any of the multiple steps involved in its cytotoxic actions, from initial drug entry into the cell to the final stages of apoptosis.</w:t>
      </w:r>
      <w:r w:rsidR="00EB38B8" w:rsidRPr="00F06A38">
        <w:rPr>
          <w:rFonts w:ascii="Book Antiqua" w:hAnsi="Book Antiqua"/>
          <w:sz w:val="24"/>
          <w:szCs w:val="24"/>
        </w:rPr>
        <w:t xml:space="preserve"> </w:t>
      </w:r>
      <w:r w:rsidRPr="00F06A38">
        <w:rPr>
          <w:rFonts w:ascii="Book Antiqua" w:hAnsi="Book Antiqua"/>
          <w:sz w:val="24"/>
          <w:szCs w:val="24"/>
        </w:rPr>
        <w:t xml:space="preserve">While not fully understood, identified mechanisms of resistance include: </w:t>
      </w:r>
      <w:r w:rsidRPr="00F06A38" w:rsidDel="009C2CCE">
        <w:rPr>
          <w:rFonts w:ascii="Book Antiqua" w:hAnsi="Book Antiqua"/>
          <w:sz w:val="24"/>
          <w:szCs w:val="24"/>
        </w:rPr>
        <w:t>increase</w:t>
      </w:r>
      <w:r w:rsidRPr="00F06A38">
        <w:rPr>
          <w:rFonts w:ascii="Book Antiqua" w:hAnsi="Book Antiqua"/>
          <w:sz w:val="24"/>
          <w:szCs w:val="24"/>
        </w:rPr>
        <w:t>d</w:t>
      </w:r>
      <w:r w:rsidRPr="00F06A38" w:rsidDel="009C2CCE">
        <w:rPr>
          <w:rFonts w:ascii="Book Antiqua" w:hAnsi="Book Antiqua"/>
          <w:sz w:val="24"/>
          <w:szCs w:val="24"/>
        </w:rPr>
        <w:t xml:space="preserve"> glutathione and metallothionein</w:t>
      </w:r>
      <w:r w:rsidRPr="00F06A38">
        <w:rPr>
          <w:rFonts w:ascii="Book Antiqua" w:hAnsi="Book Antiqua"/>
          <w:sz w:val="24"/>
          <w:szCs w:val="24"/>
        </w:rPr>
        <w:t>,</w:t>
      </w:r>
      <w:r w:rsidRPr="00F06A38" w:rsidDel="009C2CCE">
        <w:rPr>
          <w:rFonts w:ascii="Book Antiqua" w:hAnsi="Book Antiqua"/>
          <w:sz w:val="24"/>
          <w:szCs w:val="24"/>
        </w:rPr>
        <w:t xml:space="preserve"> </w:t>
      </w:r>
      <w:r w:rsidRPr="00F06A38">
        <w:rPr>
          <w:rFonts w:ascii="Book Antiqua" w:hAnsi="Book Antiqua"/>
          <w:sz w:val="24"/>
          <w:szCs w:val="24"/>
        </w:rPr>
        <w:t>which inactivates the reactive forms of Pt</w:t>
      </w:r>
      <w:r w:rsidR="00C956E8" w:rsidRPr="00F06A38">
        <w:rPr>
          <w:rFonts w:ascii="Book Antiqua" w:hAnsi="Book Antiqua"/>
          <w:noProof/>
          <w:sz w:val="24"/>
          <w:szCs w:val="24"/>
          <w:vertAlign w:val="superscript"/>
        </w:rPr>
        <w:t>[4-6]</w:t>
      </w:r>
      <w:r w:rsidRPr="00F06A38">
        <w:rPr>
          <w:rFonts w:ascii="Book Antiqua" w:hAnsi="Book Antiqua"/>
          <w:sz w:val="24"/>
          <w:szCs w:val="24"/>
        </w:rPr>
        <w:t>, activation of nucleotide excision repair pathway and other pathways associated with DNA repair</w:t>
      </w:r>
      <w:r w:rsidR="00C956E8" w:rsidRPr="00F06A38">
        <w:rPr>
          <w:rFonts w:ascii="Book Antiqua" w:hAnsi="Book Antiqua"/>
          <w:noProof/>
          <w:sz w:val="24"/>
          <w:szCs w:val="24"/>
          <w:vertAlign w:val="superscript"/>
        </w:rPr>
        <w:t>[7,8]</w:t>
      </w:r>
      <w:r w:rsidRPr="00F06A38">
        <w:rPr>
          <w:rFonts w:ascii="Book Antiqua" w:hAnsi="Book Antiqua"/>
          <w:sz w:val="24"/>
          <w:szCs w:val="24"/>
        </w:rPr>
        <w:t xml:space="preserve">, and dysregulation of the tumor suppressor </w:t>
      </w:r>
      <w:r w:rsidRPr="00F06A38">
        <w:rPr>
          <w:rFonts w:ascii="Book Antiqua" w:hAnsi="Book Antiqua"/>
          <w:i/>
          <w:sz w:val="24"/>
          <w:szCs w:val="24"/>
        </w:rPr>
        <w:t>p53</w:t>
      </w:r>
      <w:r w:rsidRPr="00F06A38">
        <w:rPr>
          <w:rFonts w:ascii="Book Antiqua" w:hAnsi="Book Antiqua"/>
          <w:sz w:val="24"/>
          <w:szCs w:val="24"/>
        </w:rPr>
        <w:t xml:space="preserve"> gene that is required for apoptosis</w:t>
      </w:r>
      <w:r w:rsidR="00C956E8" w:rsidRPr="00F06A38">
        <w:rPr>
          <w:rFonts w:ascii="Book Antiqua" w:hAnsi="Book Antiqua"/>
          <w:noProof/>
          <w:sz w:val="24"/>
          <w:szCs w:val="24"/>
          <w:vertAlign w:val="superscript"/>
        </w:rPr>
        <w:t>[9-12]</w:t>
      </w:r>
      <w:r w:rsidRPr="00F06A38">
        <w:rPr>
          <w:rFonts w:ascii="Book Antiqua" w:hAnsi="Book Antiqua"/>
          <w:sz w:val="24"/>
          <w:szCs w:val="24"/>
        </w:rPr>
        <w:t xml:space="preserve">. </w:t>
      </w:r>
      <w:r w:rsidRPr="00F06A38">
        <w:rPr>
          <w:rFonts w:ascii="Book Antiqua" w:hAnsi="Book Antiqua"/>
          <w:bCs/>
          <w:sz w:val="24"/>
          <w:szCs w:val="24"/>
        </w:rPr>
        <w:t>Dysregulat</w:t>
      </w:r>
      <w:r w:rsidR="00C956E8" w:rsidRPr="00F06A38">
        <w:rPr>
          <w:rFonts w:ascii="Book Antiqua" w:hAnsi="Book Antiqua"/>
          <w:bCs/>
          <w:sz w:val="24"/>
          <w:szCs w:val="24"/>
        </w:rPr>
        <w:t xml:space="preserve">ion of the Ras and MAPK </w:t>
      </w:r>
      <w:proofErr w:type="gramStart"/>
      <w:r w:rsidR="00C956E8" w:rsidRPr="00F06A38">
        <w:rPr>
          <w:rFonts w:ascii="Book Antiqua" w:hAnsi="Book Antiqua"/>
          <w:bCs/>
          <w:sz w:val="24"/>
          <w:szCs w:val="24"/>
        </w:rPr>
        <w:t>pathway</w:t>
      </w:r>
      <w:r w:rsidR="00C956E8" w:rsidRPr="00F06A38">
        <w:rPr>
          <w:rFonts w:ascii="Book Antiqua" w:hAnsi="Book Antiqua"/>
          <w:bCs/>
          <w:noProof/>
          <w:sz w:val="24"/>
          <w:szCs w:val="24"/>
          <w:vertAlign w:val="superscript"/>
        </w:rPr>
        <w:t>[</w:t>
      </w:r>
      <w:proofErr w:type="gramEnd"/>
      <w:r w:rsidR="00C956E8" w:rsidRPr="00F06A38">
        <w:rPr>
          <w:rFonts w:ascii="Book Antiqua" w:hAnsi="Book Antiqua"/>
          <w:bCs/>
          <w:noProof/>
          <w:sz w:val="24"/>
          <w:szCs w:val="24"/>
          <w:vertAlign w:val="superscript"/>
        </w:rPr>
        <w:t>13,</w:t>
      </w:r>
      <w:r w:rsidRPr="00F06A38">
        <w:rPr>
          <w:rFonts w:ascii="Book Antiqua" w:hAnsi="Book Antiqua"/>
          <w:bCs/>
          <w:noProof/>
          <w:sz w:val="24"/>
          <w:szCs w:val="24"/>
          <w:vertAlign w:val="superscript"/>
        </w:rPr>
        <w:t>14]</w:t>
      </w:r>
      <w:r w:rsidR="00C956E8" w:rsidRPr="00F06A38">
        <w:rPr>
          <w:rFonts w:ascii="Book Antiqua" w:hAnsi="Book Antiqua"/>
          <w:sz w:val="24"/>
          <w:szCs w:val="24"/>
        </w:rPr>
        <w:t xml:space="preserve"> and the heat-shock proteins</w:t>
      </w:r>
      <w:r w:rsidRPr="00F06A38">
        <w:rPr>
          <w:rFonts w:ascii="Book Antiqua" w:hAnsi="Book Antiqua"/>
          <w:noProof/>
          <w:sz w:val="24"/>
          <w:szCs w:val="24"/>
          <w:vertAlign w:val="superscript"/>
        </w:rPr>
        <w:t>[15]</w:t>
      </w:r>
      <w:r w:rsidRPr="00F06A38">
        <w:rPr>
          <w:rFonts w:ascii="Book Antiqua" w:hAnsi="Book Antiqua"/>
          <w:sz w:val="24"/>
          <w:szCs w:val="24"/>
        </w:rPr>
        <w:t xml:space="preserve"> </w:t>
      </w:r>
      <w:r w:rsidRPr="00F06A38">
        <w:rPr>
          <w:rFonts w:ascii="Book Antiqua" w:hAnsi="Book Antiqua"/>
          <w:bCs/>
          <w:sz w:val="24"/>
          <w:szCs w:val="24"/>
        </w:rPr>
        <w:t>have also been implicated in Pt resistance.</w:t>
      </w:r>
      <w:r w:rsidRPr="00F06A38">
        <w:rPr>
          <w:rFonts w:ascii="Book Antiqua" w:hAnsi="Book Antiqua"/>
          <w:sz w:val="24"/>
          <w:szCs w:val="24"/>
        </w:rPr>
        <w:t xml:space="preserve"> </w:t>
      </w:r>
    </w:p>
    <w:p w:rsidR="00DB105D" w:rsidRPr="00F06A38" w:rsidRDefault="00DB105D" w:rsidP="00C956E8">
      <w:pPr>
        <w:tabs>
          <w:tab w:val="left" w:pos="2475"/>
        </w:tabs>
        <w:spacing w:after="0" w:line="360" w:lineRule="auto"/>
        <w:ind w:firstLineChars="100" w:firstLine="240"/>
        <w:jc w:val="both"/>
        <w:rPr>
          <w:rFonts w:ascii="Book Antiqua" w:eastAsia="Lucida Sans Unicode" w:hAnsi="Book Antiqua" w:cs="Calibri"/>
          <w:sz w:val="24"/>
          <w:szCs w:val="24"/>
        </w:rPr>
      </w:pPr>
      <w:r w:rsidRPr="00F06A38">
        <w:rPr>
          <w:rFonts w:ascii="Book Antiqua" w:hAnsi="Book Antiqua"/>
          <w:sz w:val="24"/>
          <w:szCs w:val="24"/>
        </w:rPr>
        <w:t xml:space="preserve">Despite the multifactorial nature of Pt resistance, reduced intracellular drug accumulation is one of the most consistently identified features of cisplatin-resistant cell </w:t>
      </w:r>
      <w:proofErr w:type="gramStart"/>
      <w:r w:rsidRPr="00F06A38">
        <w:rPr>
          <w:rFonts w:ascii="Book Antiqua" w:hAnsi="Book Antiqua"/>
          <w:sz w:val="24"/>
          <w:szCs w:val="24"/>
        </w:rPr>
        <w:t>lines</w:t>
      </w:r>
      <w:r w:rsidR="00C956E8" w:rsidRPr="00F06A38">
        <w:rPr>
          <w:rFonts w:ascii="Book Antiqua" w:hAnsi="Book Antiqua"/>
          <w:noProof/>
          <w:sz w:val="24"/>
          <w:szCs w:val="24"/>
          <w:vertAlign w:val="superscript"/>
        </w:rPr>
        <w:t>[</w:t>
      </w:r>
      <w:proofErr w:type="gramEnd"/>
      <w:r w:rsidR="00C956E8" w:rsidRPr="00F06A38">
        <w:rPr>
          <w:rFonts w:ascii="Book Antiqua" w:hAnsi="Book Antiqua"/>
          <w:noProof/>
          <w:sz w:val="24"/>
          <w:szCs w:val="24"/>
          <w:vertAlign w:val="superscript"/>
        </w:rPr>
        <w:t>4,16]</w:t>
      </w:r>
      <w:r w:rsidRPr="00F06A38">
        <w:rPr>
          <w:rFonts w:ascii="Book Antiqua" w:hAnsi="Book Antiqua"/>
          <w:sz w:val="24"/>
          <w:szCs w:val="24"/>
        </w:rPr>
        <w:t xml:space="preserve">. Reduced influx or increased efflux of the drug is associated with decreased intracellular accumulation. Pt drug influx has been attributed to both non-saturable as well as energy-dependent active transport </w:t>
      </w:r>
      <w:proofErr w:type="gramStart"/>
      <w:r w:rsidRPr="00F06A38">
        <w:rPr>
          <w:rFonts w:ascii="Book Antiqua" w:hAnsi="Book Antiqua"/>
          <w:sz w:val="24"/>
          <w:szCs w:val="24"/>
        </w:rPr>
        <w:t>processes</w:t>
      </w:r>
      <w:r w:rsidR="00C956E8" w:rsidRPr="00F06A38">
        <w:rPr>
          <w:rFonts w:ascii="Book Antiqua" w:hAnsi="Book Antiqua"/>
          <w:noProof/>
          <w:sz w:val="24"/>
          <w:szCs w:val="24"/>
          <w:vertAlign w:val="superscript"/>
        </w:rPr>
        <w:t>[</w:t>
      </w:r>
      <w:proofErr w:type="gramEnd"/>
      <w:r w:rsidR="00C956E8" w:rsidRPr="00F06A38">
        <w:rPr>
          <w:rFonts w:ascii="Book Antiqua" w:hAnsi="Book Antiqua"/>
          <w:noProof/>
          <w:sz w:val="24"/>
          <w:szCs w:val="24"/>
          <w:vertAlign w:val="superscript"/>
        </w:rPr>
        <w:t>17,18]</w:t>
      </w:r>
      <w:r w:rsidRPr="00F06A38">
        <w:rPr>
          <w:rFonts w:ascii="Book Antiqua" w:hAnsi="Book Antiqua"/>
          <w:sz w:val="24"/>
          <w:szCs w:val="24"/>
        </w:rPr>
        <w:t xml:space="preserve">. Currently identified Pt influx transporters include copper transporter receptor 1 (CTR1) and </w:t>
      </w:r>
      <w:r w:rsidRPr="00F06A38">
        <w:rPr>
          <w:rFonts w:ascii="Book Antiqua" w:hAnsi="Book Antiqua" w:cs="Times New Roman"/>
          <w:sz w:val="24"/>
          <w:szCs w:val="24"/>
        </w:rPr>
        <w:t>organic</w:t>
      </w:r>
      <w:r w:rsidRPr="00F06A38">
        <w:rPr>
          <w:rFonts w:ascii="Book Antiqua" w:hAnsi="Book Antiqua"/>
          <w:sz w:val="24"/>
          <w:szCs w:val="24"/>
        </w:rPr>
        <w:t xml:space="preserve"> cation transporters (OCTs) belonging to the soluble carrier (SLC) SLC22A2 family. On the contrary increased levels of the multidrug resistance associated transporter protein MRP2 (cMOAT),</w:t>
      </w:r>
      <w:r w:rsidRPr="00F06A38">
        <w:rPr>
          <w:rFonts w:ascii="Book Antiqua" w:hAnsi="Book Antiqua" w:cs="Times New Roman"/>
          <w:sz w:val="24"/>
          <w:szCs w:val="24"/>
        </w:rPr>
        <w:t xml:space="preserve"> </w:t>
      </w:r>
      <w:r w:rsidRPr="00F06A38">
        <w:rPr>
          <w:rFonts w:ascii="Book Antiqua" w:hAnsi="Book Antiqua"/>
          <w:sz w:val="24"/>
          <w:szCs w:val="24"/>
        </w:rPr>
        <w:t>adenosine triphosphate (ATP) binding cassette (ABC) multidrug transporters, CTR2 and copper-transporting P-type adenosine triphosphates (ATPase’s) have been observed to confer resistance</w:t>
      </w:r>
      <w:r w:rsidR="00C956E8" w:rsidRPr="00F06A38">
        <w:rPr>
          <w:rFonts w:ascii="Book Antiqua" w:hAnsi="Book Antiqua"/>
          <w:noProof/>
          <w:sz w:val="24"/>
          <w:szCs w:val="24"/>
          <w:vertAlign w:val="superscript"/>
        </w:rPr>
        <w:t>[19,20]</w:t>
      </w:r>
      <w:r w:rsidRPr="00F06A38">
        <w:rPr>
          <w:rFonts w:ascii="Book Antiqua" w:hAnsi="Book Antiqua"/>
          <w:sz w:val="24"/>
          <w:szCs w:val="24"/>
        </w:rPr>
        <w:t xml:space="preserve">. </w:t>
      </w:r>
      <w:r w:rsidRPr="00F06A38">
        <w:rPr>
          <w:rFonts w:ascii="Book Antiqua" w:eastAsia="Lucida Sans Unicode" w:hAnsi="Book Antiqua" w:cs="Calibri"/>
          <w:sz w:val="24"/>
          <w:szCs w:val="24"/>
        </w:rPr>
        <w:t xml:space="preserve">In this review we will focus on the importance of intratumoral Pt levels in promoting chemosensitivity and the role of </w:t>
      </w:r>
      <w:r w:rsidR="00C61EB1" w:rsidRPr="00F06A38">
        <w:rPr>
          <w:rFonts w:ascii="Book Antiqua" w:hAnsi="Book Antiqua"/>
          <w:sz w:val="24"/>
          <w:szCs w:val="24"/>
        </w:rPr>
        <w:t>CTR</w:t>
      </w:r>
      <w:r w:rsidRPr="00F06A38">
        <w:rPr>
          <w:rFonts w:ascii="Book Antiqua" w:eastAsia="Lucida Sans Unicode" w:hAnsi="Book Antiqua" w:cs="Calibri"/>
          <w:sz w:val="24"/>
          <w:szCs w:val="24"/>
        </w:rPr>
        <w:t>s, specifically CTR1, in contributing to Pt resistance.</w:t>
      </w:r>
    </w:p>
    <w:p w:rsidR="00DB105D" w:rsidRPr="00F06A38" w:rsidRDefault="00DB105D" w:rsidP="00922CAC">
      <w:pPr>
        <w:tabs>
          <w:tab w:val="left" w:pos="2475"/>
        </w:tabs>
        <w:spacing w:after="0" w:line="360" w:lineRule="auto"/>
        <w:jc w:val="both"/>
        <w:rPr>
          <w:rFonts w:ascii="Book Antiqua" w:eastAsia="Lucida Sans Unicode" w:hAnsi="Book Antiqua" w:cs="Calibri"/>
          <w:sz w:val="24"/>
          <w:szCs w:val="24"/>
        </w:rPr>
      </w:pPr>
    </w:p>
    <w:p w:rsidR="00DB105D" w:rsidRPr="00F06A38" w:rsidRDefault="00C956E8" w:rsidP="00C956E8">
      <w:pPr>
        <w:pStyle w:val="ListParagraph"/>
        <w:tabs>
          <w:tab w:val="left" w:pos="2475"/>
        </w:tabs>
        <w:spacing w:after="0" w:line="360" w:lineRule="auto"/>
        <w:ind w:left="0"/>
        <w:jc w:val="both"/>
        <w:rPr>
          <w:rFonts w:ascii="Book Antiqua" w:eastAsia="Lucida Sans Unicode" w:hAnsi="Book Antiqua" w:cs="Calibri"/>
          <w:b/>
          <w:sz w:val="24"/>
          <w:szCs w:val="24"/>
        </w:rPr>
      </w:pPr>
      <w:r w:rsidRPr="00F06A38">
        <w:rPr>
          <w:rFonts w:ascii="Book Antiqua" w:eastAsia="Lucida Sans Unicode" w:hAnsi="Book Antiqua" w:cs="Calibri"/>
          <w:b/>
          <w:sz w:val="24"/>
          <w:szCs w:val="24"/>
        </w:rPr>
        <w:t xml:space="preserve">INTRACELLULAR </w:t>
      </w:r>
      <w:r w:rsidRPr="00F06A38">
        <w:rPr>
          <w:rFonts w:ascii="Book Antiqua" w:hAnsi="Book Antiqua"/>
          <w:b/>
          <w:sz w:val="24"/>
          <w:szCs w:val="24"/>
        </w:rPr>
        <w:t>PT</w:t>
      </w:r>
      <w:r w:rsidRPr="00F06A38">
        <w:rPr>
          <w:rFonts w:ascii="Book Antiqua" w:eastAsia="Lucida Sans Unicode" w:hAnsi="Book Antiqua" w:cs="Calibri"/>
          <w:b/>
          <w:sz w:val="24"/>
          <w:szCs w:val="24"/>
        </w:rPr>
        <w:t xml:space="preserve"> AND TUMOR PT-SENSITIVITY</w:t>
      </w:r>
    </w:p>
    <w:p w:rsidR="00DB105D" w:rsidRPr="00F06A38" w:rsidRDefault="00DB105D" w:rsidP="00922CAC">
      <w:pPr>
        <w:pStyle w:val="ListParagraph"/>
        <w:tabs>
          <w:tab w:val="left" w:pos="2475"/>
        </w:tabs>
        <w:spacing w:after="0" w:line="360" w:lineRule="auto"/>
        <w:ind w:left="0"/>
        <w:jc w:val="both"/>
        <w:rPr>
          <w:rFonts w:ascii="Book Antiqua" w:eastAsia="Lucida Sans Unicode" w:hAnsi="Book Antiqua" w:cs="Calibri"/>
          <w:sz w:val="24"/>
          <w:szCs w:val="24"/>
        </w:rPr>
      </w:pPr>
      <w:r w:rsidRPr="00F06A38">
        <w:rPr>
          <w:rFonts w:ascii="Book Antiqua" w:eastAsia="Lucida Sans Unicode" w:hAnsi="Book Antiqua" w:cs="Calibri"/>
          <w:sz w:val="24"/>
          <w:szCs w:val="24"/>
        </w:rPr>
        <w:t>It has been hypothesized that reduced intracellular Pt concentrat</w:t>
      </w:r>
      <w:r w:rsidR="00433593" w:rsidRPr="00F06A38">
        <w:rPr>
          <w:rFonts w:ascii="Book Antiqua" w:eastAsia="Lucida Sans Unicode" w:hAnsi="Book Antiqua" w:cs="Calibri"/>
          <w:sz w:val="24"/>
          <w:szCs w:val="24"/>
        </w:rPr>
        <w:t>ion may confer resistance to Pt</w:t>
      </w:r>
      <w:r w:rsidRPr="00F06A38">
        <w:rPr>
          <w:rFonts w:ascii="Book Antiqua" w:eastAsia="Lucida Sans Unicode" w:hAnsi="Book Antiqua" w:cs="Calibri"/>
          <w:sz w:val="24"/>
          <w:szCs w:val="24"/>
        </w:rPr>
        <w:t xml:space="preserve">-based chemotherapy. Both </w:t>
      </w:r>
      <w:r w:rsidRPr="00F06A38">
        <w:rPr>
          <w:rFonts w:ascii="Book Antiqua" w:eastAsia="Lucida Sans Unicode" w:hAnsi="Book Antiqua" w:cs="Calibri"/>
          <w:i/>
          <w:sz w:val="24"/>
          <w:szCs w:val="24"/>
        </w:rPr>
        <w:t>in vitro</w:t>
      </w:r>
      <w:r w:rsidRPr="00F06A38">
        <w:rPr>
          <w:rFonts w:ascii="Book Antiqua" w:eastAsia="Lucida Sans Unicode" w:hAnsi="Book Antiqua" w:cs="Calibri"/>
          <w:sz w:val="24"/>
          <w:szCs w:val="24"/>
        </w:rPr>
        <w:t xml:space="preserve"> and </w:t>
      </w:r>
      <w:r w:rsidRPr="00F06A38">
        <w:rPr>
          <w:rFonts w:ascii="Book Antiqua" w:eastAsia="Lucida Sans Unicode" w:hAnsi="Book Antiqua" w:cs="Calibri"/>
          <w:i/>
          <w:sz w:val="24"/>
          <w:szCs w:val="24"/>
        </w:rPr>
        <w:t>in vivo</w:t>
      </w:r>
      <w:r w:rsidRPr="00F06A38">
        <w:rPr>
          <w:rFonts w:ascii="Book Antiqua" w:eastAsia="Lucida Sans Unicode" w:hAnsi="Book Antiqua" w:cs="Calibri"/>
          <w:sz w:val="24"/>
          <w:szCs w:val="24"/>
        </w:rPr>
        <w:t xml:space="preserve"> studies provide data to support this hypothesis.</w:t>
      </w:r>
    </w:p>
    <w:p w:rsidR="00DB105D" w:rsidRPr="00F06A38" w:rsidRDefault="00DB105D" w:rsidP="00922CAC">
      <w:pPr>
        <w:pStyle w:val="ListParagraph"/>
        <w:tabs>
          <w:tab w:val="left" w:pos="2475"/>
        </w:tabs>
        <w:spacing w:after="0" w:line="360" w:lineRule="auto"/>
        <w:ind w:left="0"/>
        <w:jc w:val="both"/>
        <w:rPr>
          <w:rFonts w:ascii="Book Antiqua" w:eastAsia="Lucida Sans Unicode" w:hAnsi="Book Antiqua" w:cs="Calibri"/>
          <w:sz w:val="24"/>
          <w:szCs w:val="24"/>
        </w:rPr>
      </w:pPr>
    </w:p>
    <w:p w:rsidR="00DB105D" w:rsidRPr="00F06A38" w:rsidRDefault="00DB105D" w:rsidP="00C956E8">
      <w:pPr>
        <w:pStyle w:val="ListParagraph"/>
        <w:tabs>
          <w:tab w:val="left" w:pos="2475"/>
        </w:tabs>
        <w:spacing w:after="0" w:line="360" w:lineRule="auto"/>
        <w:ind w:left="0"/>
        <w:jc w:val="both"/>
        <w:rPr>
          <w:rFonts w:ascii="Book Antiqua" w:eastAsia="Lucida Sans Unicode" w:hAnsi="Book Antiqua" w:cs="Calibri"/>
          <w:b/>
          <w:i/>
          <w:sz w:val="24"/>
          <w:szCs w:val="24"/>
        </w:rPr>
      </w:pPr>
      <w:r w:rsidRPr="00F06A38">
        <w:rPr>
          <w:rFonts w:ascii="Book Antiqua" w:eastAsia="Lucida Sans Unicode" w:hAnsi="Book Antiqua" w:cs="Calibri"/>
          <w:b/>
          <w:i/>
          <w:sz w:val="24"/>
          <w:szCs w:val="24"/>
        </w:rPr>
        <w:t xml:space="preserve">In </w:t>
      </w:r>
      <w:r w:rsidR="00C956E8" w:rsidRPr="00F06A38">
        <w:rPr>
          <w:rFonts w:ascii="Book Antiqua" w:eastAsia="Lucida Sans Unicode" w:hAnsi="Book Antiqua" w:cs="Calibri"/>
          <w:b/>
          <w:i/>
          <w:sz w:val="24"/>
          <w:szCs w:val="24"/>
        </w:rPr>
        <w:t>v</w:t>
      </w:r>
      <w:r w:rsidRPr="00F06A38">
        <w:rPr>
          <w:rFonts w:ascii="Book Antiqua" w:eastAsia="Lucida Sans Unicode" w:hAnsi="Book Antiqua" w:cs="Calibri"/>
          <w:b/>
          <w:i/>
          <w:sz w:val="24"/>
          <w:szCs w:val="24"/>
        </w:rPr>
        <w:t xml:space="preserve">itro studies </w:t>
      </w:r>
    </w:p>
    <w:p w:rsidR="00DB105D" w:rsidRPr="00F06A38" w:rsidRDefault="00433593" w:rsidP="00922CAC">
      <w:pPr>
        <w:tabs>
          <w:tab w:val="left" w:pos="2475"/>
        </w:tabs>
        <w:spacing w:after="0" w:line="360" w:lineRule="auto"/>
        <w:jc w:val="both"/>
        <w:rPr>
          <w:rFonts w:ascii="Book Antiqua" w:hAnsi="Book Antiqua" w:cs="Calibri"/>
          <w:sz w:val="24"/>
          <w:szCs w:val="24"/>
          <w:lang w:eastAsia="zh-CN"/>
        </w:rPr>
      </w:pPr>
      <w:r w:rsidRPr="00F06A38">
        <w:rPr>
          <w:rFonts w:ascii="Book Antiqua" w:eastAsia="Lucida Sans Unicode" w:hAnsi="Book Antiqua" w:cs="Calibri"/>
          <w:sz w:val="24"/>
          <w:szCs w:val="24"/>
        </w:rPr>
        <w:t>Lanzi</w:t>
      </w:r>
      <w:r w:rsidRPr="00F06A38">
        <w:rPr>
          <w:rFonts w:ascii="Book Antiqua" w:eastAsia="Lucida Sans Unicode" w:hAnsi="Book Antiqua" w:cs="Calibri"/>
          <w:i/>
          <w:sz w:val="24"/>
          <w:szCs w:val="24"/>
        </w:rPr>
        <w:t xml:space="preserve"> et </w:t>
      </w:r>
      <w:proofErr w:type="gramStart"/>
      <w:r w:rsidRPr="00F06A38">
        <w:rPr>
          <w:rFonts w:ascii="Book Antiqua" w:eastAsia="Lucida Sans Unicode" w:hAnsi="Book Antiqua" w:cs="Calibri"/>
          <w:i/>
          <w:sz w:val="24"/>
          <w:szCs w:val="24"/>
        </w:rPr>
        <w:t>al</w:t>
      </w:r>
      <w:r w:rsidRPr="00F06A38">
        <w:rPr>
          <w:rFonts w:ascii="Book Antiqua" w:eastAsia="Lucida Sans Unicode" w:hAnsi="Book Antiqua" w:cs="Calibri"/>
          <w:noProof/>
          <w:sz w:val="24"/>
          <w:szCs w:val="24"/>
          <w:vertAlign w:val="superscript"/>
        </w:rPr>
        <w:t>[</w:t>
      </w:r>
      <w:proofErr w:type="gramEnd"/>
      <w:r w:rsidRPr="00F06A38">
        <w:rPr>
          <w:rFonts w:ascii="Book Antiqua" w:eastAsia="Lucida Sans Unicode" w:hAnsi="Book Antiqua" w:cs="Calibri"/>
          <w:noProof/>
          <w:sz w:val="24"/>
          <w:szCs w:val="24"/>
          <w:vertAlign w:val="superscript"/>
        </w:rPr>
        <w:t>21]</w:t>
      </w:r>
      <w:r w:rsidR="00DB105D" w:rsidRPr="00F06A38">
        <w:rPr>
          <w:rFonts w:ascii="Book Antiqua" w:eastAsia="Lucida Sans Unicode" w:hAnsi="Book Antiqua" w:cs="Calibri"/>
          <w:sz w:val="24"/>
          <w:szCs w:val="24"/>
        </w:rPr>
        <w:t>, demonstrated that a reduction of drug accumulation in cisplatin-resistant (A431/Pt) human cervix squamous cell carcinoma compared to Pt-sensitive squamous cancer cells directly correlated with the extent of cisplatin-induced DNA damage.</w:t>
      </w:r>
      <w:r w:rsidR="00EB38B8" w:rsidRPr="00F06A38">
        <w:rPr>
          <w:rFonts w:ascii="Book Antiqua" w:eastAsia="Lucida Sans Unicode" w:hAnsi="Book Antiqua" w:cs="Calibri"/>
          <w:sz w:val="24"/>
          <w:szCs w:val="24"/>
        </w:rPr>
        <w:t xml:space="preserve"> </w:t>
      </w:r>
      <w:r w:rsidR="00DB105D" w:rsidRPr="00F06A38">
        <w:rPr>
          <w:rFonts w:ascii="Book Antiqua" w:eastAsia="Lucida Sans Unicode" w:hAnsi="Book Antiqua" w:cs="Calibri"/>
          <w:sz w:val="24"/>
          <w:szCs w:val="24"/>
        </w:rPr>
        <w:t xml:space="preserve">Mann </w:t>
      </w:r>
      <w:r w:rsidR="00DB105D" w:rsidRPr="00F06A38">
        <w:rPr>
          <w:rFonts w:ascii="Book Antiqua" w:eastAsia="Lucida Sans Unicode" w:hAnsi="Book Antiqua" w:cs="Calibri"/>
          <w:i/>
          <w:sz w:val="24"/>
          <w:szCs w:val="24"/>
        </w:rPr>
        <w:t xml:space="preserve">et </w:t>
      </w:r>
      <w:proofErr w:type="gramStart"/>
      <w:r w:rsidR="00DB105D" w:rsidRPr="00F06A38">
        <w:rPr>
          <w:rFonts w:ascii="Book Antiqua" w:eastAsia="Lucida Sans Unicode" w:hAnsi="Book Antiqua" w:cs="Calibri"/>
          <w:i/>
          <w:sz w:val="24"/>
          <w:szCs w:val="24"/>
        </w:rPr>
        <w:t>al</w:t>
      </w:r>
      <w:r w:rsidRPr="00F06A38">
        <w:rPr>
          <w:rFonts w:ascii="Book Antiqua" w:eastAsia="Lucida Sans Unicode" w:hAnsi="Book Antiqua" w:cs="Calibri"/>
          <w:noProof/>
          <w:sz w:val="24"/>
          <w:szCs w:val="24"/>
          <w:vertAlign w:val="superscript"/>
        </w:rPr>
        <w:t>[</w:t>
      </w:r>
      <w:proofErr w:type="gramEnd"/>
      <w:r w:rsidRPr="00F06A38">
        <w:rPr>
          <w:rFonts w:ascii="Book Antiqua" w:eastAsia="Lucida Sans Unicode" w:hAnsi="Book Antiqua" w:cs="Calibri"/>
          <w:noProof/>
          <w:sz w:val="24"/>
          <w:szCs w:val="24"/>
          <w:vertAlign w:val="superscript"/>
        </w:rPr>
        <w:t>22]</w:t>
      </w:r>
      <w:r w:rsidR="00DB105D" w:rsidRPr="00F06A38">
        <w:rPr>
          <w:rFonts w:ascii="Book Antiqua" w:eastAsia="Lucida Sans Unicode" w:hAnsi="Book Antiqua" w:cs="Calibri"/>
          <w:sz w:val="24"/>
          <w:szCs w:val="24"/>
        </w:rPr>
        <w:t>, noted that, in human ovarian cancer cell lines, decreased Pt drug accumulation is associated with resistance. Several other investigators observed similar positive correlations between accumulation of Pt and cytotoxicity in cancer cell lines derived from ovarian, l</w:t>
      </w:r>
      <w:r w:rsidRPr="00F06A38">
        <w:rPr>
          <w:rFonts w:ascii="Book Antiqua" w:eastAsia="Lucida Sans Unicode" w:hAnsi="Book Antiqua" w:cs="Calibri"/>
          <w:sz w:val="24"/>
          <w:szCs w:val="24"/>
        </w:rPr>
        <w:t>eukemia and lung cancer tissues</w:t>
      </w:r>
      <w:r w:rsidR="00DB105D" w:rsidRPr="00F06A38">
        <w:rPr>
          <w:rFonts w:ascii="Book Antiqua" w:eastAsia="Lucida Sans Unicode" w:hAnsi="Book Antiqua" w:cs="Calibri"/>
          <w:noProof/>
          <w:sz w:val="24"/>
          <w:szCs w:val="24"/>
          <w:vertAlign w:val="superscript"/>
        </w:rPr>
        <w:t>[23-26]</w:t>
      </w:r>
      <w:r w:rsidR="00DB105D" w:rsidRPr="00F06A38">
        <w:rPr>
          <w:rFonts w:ascii="Book Antiqua" w:eastAsia="Lucida Sans Unicode" w:hAnsi="Book Antiqua" w:cs="Calibri"/>
          <w:sz w:val="24"/>
          <w:szCs w:val="24"/>
        </w:rPr>
        <w:t xml:space="preserve"> All these studies support drug accumulation as a contributing factor to Pt</w:t>
      </w:r>
      <w:r w:rsidR="00EB38B8" w:rsidRPr="00F06A38">
        <w:rPr>
          <w:rFonts w:ascii="Book Antiqua" w:eastAsia="Lucida Sans Unicode" w:hAnsi="Book Antiqua" w:cs="Calibri"/>
          <w:sz w:val="24"/>
          <w:szCs w:val="24"/>
        </w:rPr>
        <w:t xml:space="preserve"> </w:t>
      </w:r>
      <w:r w:rsidR="00DB105D" w:rsidRPr="00F06A38">
        <w:rPr>
          <w:rFonts w:ascii="Book Antiqua" w:eastAsia="Lucida Sans Unicode" w:hAnsi="Book Antiqua" w:cs="Calibri"/>
          <w:sz w:val="24"/>
          <w:szCs w:val="24"/>
        </w:rPr>
        <w:t xml:space="preserve">resistance. However, cell line studies represent only a single phenotype and do not take into account complex tumor- host interaction that may allow for other mechanisms of chemoresistance. </w:t>
      </w:r>
    </w:p>
    <w:p w:rsidR="00433593" w:rsidRPr="00F06A38" w:rsidRDefault="00433593" w:rsidP="00922CAC">
      <w:pPr>
        <w:tabs>
          <w:tab w:val="left" w:pos="2475"/>
        </w:tabs>
        <w:spacing w:after="0" w:line="360" w:lineRule="auto"/>
        <w:jc w:val="both"/>
        <w:rPr>
          <w:rFonts w:ascii="Book Antiqua" w:hAnsi="Book Antiqua" w:cs="Calibri"/>
          <w:sz w:val="24"/>
          <w:szCs w:val="24"/>
          <w:lang w:eastAsia="zh-CN"/>
        </w:rPr>
      </w:pPr>
    </w:p>
    <w:p w:rsidR="00DB105D" w:rsidRPr="00F06A38" w:rsidRDefault="00DB105D" w:rsidP="00922CAC">
      <w:pPr>
        <w:tabs>
          <w:tab w:val="left" w:pos="2475"/>
        </w:tabs>
        <w:spacing w:after="0" w:line="360" w:lineRule="auto"/>
        <w:jc w:val="both"/>
        <w:rPr>
          <w:rFonts w:ascii="Book Antiqua" w:eastAsia="Lucida Sans Unicode" w:hAnsi="Book Antiqua" w:cs="Calibri"/>
          <w:b/>
          <w:i/>
          <w:sz w:val="24"/>
          <w:szCs w:val="24"/>
        </w:rPr>
      </w:pPr>
      <w:r w:rsidRPr="00F06A38">
        <w:rPr>
          <w:rFonts w:ascii="Book Antiqua" w:eastAsia="Lucida Sans Unicode" w:hAnsi="Book Antiqua" w:cs="Calibri"/>
          <w:b/>
          <w:i/>
          <w:sz w:val="24"/>
          <w:szCs w:val="24"/>
        </w:rPr>
        <w:t xml:space="preserve">In </w:t>
      </w:r>
      <w:r w:rsidR="00433593" w:rsidRPr="00F06A38">
        <w:rPr>
          <w:rFonts w:ascii="Book Antiqua" w:eastAsia="Lucida Sans Unicode" w:hAnsi="Book Antiqua" w:cs="Calibri"/>
          <w:b/>
          <w:i/>
          <w:sz w:val="24"/>
          <w:szCs w:val="24"/>
        </w:rPr>
        <w:t>v</w:t>
      </w:r>
      <w:r w:rsidRPr="00F06A38">
        <w:rPr>
          <w:rFonts w:ascii="Book Antiqua" w:eastAsia="Lucida Sans Unicode" w:hAnsi="Book Antiqua" w:cs="Calibri"/>
          <w:b/>
          <w:i/>
          <w:sz w:val="24"/>
          <w:szCs w:val="24"/>
        </w:rPr>
        <w:t>ivo studies</w:t>
      </w:r>
    </w:p>
    <w:p w:rsidR="00DB105D" w:rsidRPr="00F06A38" w:rsidRDefault="00DB105D" w:rsidP="00922CAC">
      <w:pPr>
        <w:tabs>
          <w:tab w:val="left" w:pos="2475"/>
        </w:tabs>
        <w:spacing w:after="0" w:line="360" w:lineRule="auto"/>
        <w:jc w:val="both"/>
        <w:rPr>
          <w:rFonts w:ascii="Book Antiqua" w:eastAsia="Lucida Sans Unicode" w:hAnsi="Book Antiqua" w:cs="Calibri"/>
          <w:sz w:val="24"/>
          <w:szCs w:val="24"/>
        </w:rPr>
      </w:pPr>
      <w:r w:rsidRPr="00F06A38">
        <w:rPr>
          <w:rFonts w:ascii="Book Antiqua" w:eastAsia="Lucida Sans Unicode" w:hAnsi="Book Antiqua" w:cs="Calibri"/>
          <w:sz w:val="24"/>
          <w:szCs w:val="24"/>
        </w:rPr>
        <w:t xml:space="preserve">It has been demonstrated that the elimination of </w:t>
      </w:r>
      <w:r w:rsidR="00917C69" w:rsidRPr="00F06A38">
        <w:rPr>
          <w:rFonts w:ascii="Book Antiqua" w:eastAsia="Lucida Sans Unicode" w:hAnsi="Book Antiqua" w:cs="Calibri"/>
          <w:sz w:val="24"/>
          <w:szCs w:val="24"/>
        </w:rPr>
        <w:t>Pt</w:t>
      </w:r>
      <w:r w:rsidRPr="00F06A38">
        <w:rPr>
          <w:rFonts w:ascii="Book Antiqua" w:eastAsia="Lucida Sans Unicode" w:hAnsi="Book Antiqua" w:cs="Calibri"/>
          <w:sz w:val="24"/>
          <w:szCs w:val="24"/>
        </w:rPr>
        <w:t xml:space="preserve"> compounds is triphasic in nature</w:t>
      </w:r>
      <w:r w:rsidRPr="00F06A38">
        <w:rPr>
          <w:rFonts w:ascii="Book Antiqua" w:hAnsi="Book Antiqua" w:cs="Helvetica"/>
          <w:sz w:val="24"/>
          <w:szCs w:val="24"/>
        </w:rPr>
        <w:t>,</w:t>
      </w:r>
      <w:r w:rsidRPr="00F06A38">
        <w:rPr>
          <w:rFonts w:ascii="Book Antiqua" w:eastAsia="Lucida Sans Unicode" w:hAnsi="Book Antiqua" w:cs="Calibri"/>
          <w:sz w:val="24"/>
          <w:szCs w:val="24"/>
        </w:rPr>
        <w:t xml:space="preserve"> with a terminal plasma half-life </w:t>
      </w:r>
      <w:r w:rsidR="00433593" w:rsidRPr="00F06A38">
        <w:rPr>
          <w:rFonts w:ascii="Book Antiqua" w:eastAsia="Lucida Sans Unicode" w:hAnsi="Book Antiqua" w:cs="Calibri"/>
          <w:sz w:val="24"/>
          <w:szCs w:val="24"/>
        </w:rPr>
        <w:t>of 5.4 d</w:t>
      </w:r>
      <w:r w:rsidRPr="00F06A38">
        <w:rPr>
          <w:rFonts w:ascii="Book Antiqua" w:eastAsia="Lucida Sans Unicode" w:hAnsi="Book Antiqua" w:cs="Calibri"/>
          <w:sz w:val="24"/>
          <w:szCs w:val="24"/>
        </w:rPr>
        <w:t xml:space="preserve"> for cisplatin. In contrast, Pt has a long half-life in human tissue that is yet to be </w:t>
      </w:r>
      <w:proofErr w:type="gramStart"/>
      <w:r w:rsidRPr="00F06A38">
        <w:rPr>
          <w:rFonts w:ascii="Book Antiqua" w:eastAsia="Lucida Sans Unicode" w:hAnsi="Book Antiqua" w:cs="Calibri"/>
          <w:sz w:val="24"/>
          <w:szCs w:val="24"/>
        </w:rPr>
        <w:t>quantified</w:t>
      </w:r>
      <w:r w:rsidR="00433593" w:rsidRPr="00F06A38">
        <w:rPr>
          <w:rFonts w:ascii="Book Antiqua" w:eastAsia="Lucida Sans Unicode" w:hAnsi="Book Antiqua" w:cs="Calibri"/>
          <w:noProof/>
          <w:sz w:val="24"/>
          <w:szCs w:val="24"/>
          <w:vertAlign w:val="superscript"/>
        </w:rPr>
        <w:t>[</w:t>
      </w:r>
      <w:proofErr w:type="gramEnd"/>
      <w:r w:rsidR="00433593" w:rsidRPr="00F06A38">
        <w:rPr>
          <w:rFonts w:ascii="Book Antiqua" w:eastAsia="Lucida Sans Unicode" w:hAnsi="Book Antiqua" w:cs="Calibri"/>
          <w:noProof/>
          <w:sz w:val="24"/>
          <w:szCs w:val="24"/>
          <w:vertAlign w:val="superscript"/>
        </w:rPr>
        <w:t>27]</w:t>
      </w:r>
      <w:r w:rsidRPr="00F06A38">
        <w:rPr>
          <w:rFonts w:ascii="Book Antiqua" w:eastAsia="Lucida Sans Unicode" w:hAnsi="Book Antiqua" w:cs="Calibri"/>
          <w:sz w:val="24"/>
          <w:szCs w:val="24"/>
        </w:rPr>
        <w:t xml:space="preserve">. Pt and DNA adducts were detectable in autopsy tumor samples from patients who had received Pt up to 15 </w:t>
      </w:r>
      <w:proofErr w:type="spellStart"/>
      <w:r w:rsidRPr="00F06A38">
        <w:rPr>
          <w:rFonts w:ascii="Book Antiqua" w:eastAsia="Lucida Sans Unicode" w:hAnsi="Book Antiqua" w:cs="Calibri"/>
          <w:sz w:val="24"/>
          <w:szCs w:val="24"/>
        </w:rPr>
        <w:t>mo</w:t>
      </w:r>
      <w:proofErr w:type="spellEnd"/>
      <w:r w:rsidRPr="00F06A38">
        <w:rPr>
          <w:rFonts w:ascii="Book Antiqua" w:eastAsia="Lucida Sans Unicode" w:hAnsi="Book Antiqua" w:cs="Calibri"/>
          <w:sz w:val="24"/>
          <w:szCs w:val="24"/>
        </w:rPr>
        <w:t xml:space="preserve"> ante </w:t>
      </w:r>
      <w:proofErr w:type="gramStart"/>
      <w:r w:rsidRPr="00F06A38">
        <w:rPr>
          <w:rFonts w:ascii="Book Antiqua" w:eastAsia="Lucida Sans Unicode" w:hAnsi="Book Antiqua" w:cs="Calibri"/>
          <w:sz w:val="24"/>
          <w:szCs w:val="24"/>
        </w:rPr>
        <w:t>mortem</w:t>
      </w:r>
      <w:r w:rsidR="00433593" w:rsidRPr="00F06A38">
        <w:rPr>
          <w:rFonts w:ascii="Book Antiqua" w:eastAsia="Lucida Sans Unicode" w:hAnsi="Book Antiqua" w:cs="Calibri"/>
          <w:noProof/>
          <w:sz w:val="24"/>
          <w:szCs w:val="24"/>
          <w:vertAlign w:val="superscript"/>
        </w:rPr>
        <w:t>[</w:t>
      </w:r>
      <w:proofErr w:type="gramEnd"/>
      <w:r w:rsidR="00433593" w:rsidRPr="00F06A38">
        <w:rPr>
          <w:rFonts w:ascii="Book Antiqua" w:eastAsia="Lucida Sans Unicode" w:hAnsi="Book Antiqua" w:cs="Calibri"/>
          <w:noProof/>
          <w:sz w:val="24"/>
          <w:szCs w:val="24"/>
          <w:vertAlign w:val="superscript"/>
        </w:rPr>
        <w:t>28,29]</w:t>
      </w:r>
      <w:r w:rsidRPr="00F06A38">
        <w:rPr>
          <w:rFonts w:ascii="Book Antiqua" w:eastAsia="Lucida Sans Unicode" w:hAnsi="Book Antiqua" w:cs="Calibri"/>
          <w:sz w:val="24"/>
          <w:szCs w:val="24"/>
        </w:rPr>
        <w:t xml:space="preserve">. In a prospective study of two groups of advanced non-small cell lung cancer </w:t>
      </w:r>
      <w:r w:rsidR="005846F6" w:rsidRPr="00F06A38">
        <w:rPr>
          <w:rFonts w:ascii="Book Antiqua" w:eastAsia="Lucida Sans Unicode" w:hAnsi="Book Antiqua" w:cs="Calibri"/>
          <w:sz w:val="24"/>
          <w:szCs w:val="24"/>
        </w:rPr>
        <w:t>(NSCLC)</w:t>
      </w:r>
      <w:r w:rsidR="005846F6" w:rsidRPr="00F06A38">
        <w:rPr>
          <w:rFonts w:ascii="Book Antiqua" w:hAnsi="Book Antiqua" w:cs="Calibri" w:hint="eastAsia"/>
          <w:sz w:val="24"/>
          <w:szCs w:val="24"/>
          <w:lang w:eastAsia="zh-CN"/>
        </w:rPr>
        <w:t xml:space="preserve"> </w:t>
      </w:r>
      <w:r w:rsidRPr="00F06A38">
        <w:rPr>
          <w:rFonts w:ascii="Book Antiqua" w:eastAsia="Lucida Sans Unicode" w:hAnsi="Book Antiqua" w:cs="Calibri"/>
          <w:sz w:val="24"/>
          <w:szCs w:val="24"/>
        </w:rPr>
        <w:t xml:space="preserve">patients receiving cisplatin at two different doses, plasma </w:t>
      </w:r>
      <w:r w:rsidR="00917C69" w:rsidRPr="00F06A38">
        <w:rPr>
          <w:rFonts w:ascii="Book Antiqua" w:eastAsia="Lucida Sans Unicode" w:hAnsi="Book Antiqua" w:cs="Calibri"/>
          <w:sz w:val="24"/>
          <w:szCs w:val="24"/>
        </w:rPr>
        <w:t>Pt</w:t>
      </w:r>
      <w:r w:rsidRPr="00F06A38">
        <w:rPr>
          <w:rFonts w:ascii="Book Antiqua" w:eastAsia="Lucida Sans Unicode" w:hAnsi="Book Antiqua" w:cs="Calibri"/>
          <w:sz w:val="24"/>
          <w:szCs w:val="24"/>
        </w:rPr>
        <w:t xml:space="preserve"> concentration correlated with the dose of cisplatin administered, however tissue </w:t>
      </w:r>
      <w:r w:rsidR="00917C69" w:rsidRPr="00F06A38">
        <w:rPr>
          <w:rFonts w:ascii="Book Antiqua" w:eastAsia="Lucida Sans Unicode" w:hAnsi="Book Antiqua" w:cs="Calibri"/>
          <w:sz w:val="24"/>
          <w:szCs w:val="24"/>
        </w:rPr>
        <w:t>Pt</w:t>
      </w:r>
      <w:r w:rsidRPr="00F06A38">
        <w:rPr>
          <w:rFonts w:ascii="Book Antiqua" w:eastAsia="Lucida Sans Unicode" w:hAnsi="Book Antiqua" w:cs="Calibri"/>
          <w:sz w:val="24"/>
          <w:szCs w:val="24"/>
        </w:rPr>
        <w:t xml:space="preserve"> concentration did not.</w:t>
      </w:r>
      <w:r w:rsidR="00EB38B8" w:rsidRPr="00F06A38">
        <w:rPr>
          <w:rFonts w:ascii="Book Antiqua" w:eastAsia="Lucida Sans Unicode" w:hAnsi="Book Antiqua" w:cs="Calibri"/>
          <w:sz w:val="24"/>
          <w:szCs w:val="24"/>
        </w:rPr>
        <w:t xml:space="preserve"> </w:t>
      </w:r>
      <w:r w:rsidRPr="00F06A38">
        <w:rPr>
          <w:rFonts w:ascii="Book Antiqua" w:eastAsia="Lucida Sans Unicode" w:hAnsi="Book Antiqua" w:cs="Calibri"/>
          <w:sz w:val="24"/>
          <w:szCs w:val="24"/>
        </w:rPr>
        <w:t xml:space="preserve">In this study there was a weak correlation between simultaneous plasma and tumor tissue </w:t>
      </w:r>
      <w:proofErr w:type="gramStart"/>
      <w:r w:rsidRPr="00F06A38">
        <w:rPr>
          <w:rFonts w:ascii="Book Antiqua" w:eastAsia="Lucida Sans Unicode" w:hAnsi="Book Antiqua" w:cs="Calibri"/>
          <w:sz w:val="24"/>
          <w:szCs w:val="24"/>
        </w:rPr>
        <w:t>concentration</w:t>
      </w:r>
      <w:r w:rsidR="00031B2C" w:rsidRPr="00F06A38">
        <w:rPr>
          <w:rFonts w:ascii="Book Antiqua" w:eastAsia="Lucida Sans Unicode" w:hAnsi="Book Antiqua" w:cs="Calibri"/>
          <w:noProof/>
          <w:sz w:val="24"/>
          <w:szCs w:val="24"/>
          <w:vertAlign w:val="superscript"/>
        </w:rPr>
        <w:t>[</w:t>
      </w:r>
      <w:proofErr w:type="gramEnd"/>
      <w:r w:rsidR="00031B2C" w:rsidRPr="00F06A38">
        <w:rPr>
          <w:rFonts w:ascii="Book Antiqua" w:eastAsia="Lucida Sans Unicode" w:hAnsi="Book Antiqua" w:cs="Calibri"/>
          <w:noProof/>
          <w:sz w:val="24"/>
          <w:szCs w:val="24"/>
          <w:vertAlign w:val="superscript"/>
        </w:rPr>
        <w:t>30]</w:t>
      </w:r>
      <w:r w:rsidRPr="00F06A38">
        <w:rPr>
          <w:rFonts w:ascii="Book Antiqua" w:eastAsia="Lucida Sans Unicode" w:hAnsi="Book Antiqua" w:cs="Calibri"/>
          <w:sz w:val="24"/>
          <w:szCs w:val="24"/>
        </w:rPr>
        <w:t>.</w:t>
      </w:r>
      <w:r w:rsidR="00EB38B8" w:rsidRPr="00F06A38">
        <w:rPr>
          <w:rFonts w:ascii="Book Antiqua" w:eastAsia="Lucida Sans Unicode" w:hAnsi="Book Antiqua" w:cs="Calibri"/>
          <w:sz w:val="24"/>
          <w:szCs w:val="24"/>
        </w:rPr>
        <w:t xml:space="preserve"> </w:t>
      </w:r>
      <w:r w:rsidRPr="00F06A38">
        <w:rPr>
          <w:rFonts w:ascii="Book Antiqua" w:eastAsia="Lucida Sans Unicode" w:hAnsi="Book Antiqua" w:cs="Calibri"/>
          <w:sz w:val="24"/>
          <w:szCs w:val="24"/>
        </w:rPr>
        <w:t xml:space="preserve">In 44 patients with </w:t>
      </w:r>
      <w:r w:rsidR="005846F6" w:rsidRPr="00F06A38">
        <w:rPr>
          <w:rFonts w:ascii="Book Antiqua" w:eastAsia="Lucida Sans Unicode" w:hAnsi="Book Antiqua" w:cs="Calibri"/>
          <w:sz w:val="24"/>
          <w:szCs w:val="24"/>
        </w:rPr>
        <w:t>NSCLC</w:t>
      </w:r>
      <w:r w:rsidRPr="00F06A38">
        <w:rPr>
          <w:rFonts w:ascii="Book Antiqua" w:eastAsia="Lucida Sans Unicode" w:hAnsi="Book Antiqua" w:cs="Calibri"/>
          <w:sz w:val="24"/>
          <w:szCs w:val="24"/>
        </w:rPr>
        <w:t xml:space="preserve"> who had received neoadjuvant Pt-based therapy and subsequently underwent surgical resection, tissue Pt concentrations in resected tumor specimens significantly correlated with percent </w:t>
      </w:r>
      <w:r w:rsidRPr="00F06A38">
        <w:rPr>
          <w:rFonts w:ascii="Book Antiqua" w:eastAsia="Lucida Sans Unicode" w:hAnsi="Book Antiqua" w:cs="Calibri"/>
          <w:sz w:val="24"/>
          <w:szCs w:val="24"/>
        </w:rPr>
        <w:lastRenderedPageBreak/>
        <w:t>reduction in tumor (</w:t>
      </w:r>
      <w:r w:rsidRPr="00F06A38">
        <w:rPr>
          <w:rFonts w:ascii="Book Antiqua" w:eastAsia="Lucida Sans Unicode" w:hAnsi="Book Antiqua" w:cs="Calibri"/>
          <w:i/>
          <w:iCs/>
          <w:sz w:val="24"/>
          <w:szCs w:val="24"/>
        </w:rPr>
        <w:t>P</w:t>
      </w:r>
      <w:r w:rsidRPr="00F06A38">
        <w:rPr>
          <w:rFonts w:ascii="Book Antiqua" w:eastAsia="Lucida Sans Unicode" w:hAnsi="Book Antiqua" w:cs="Calibri"/>
          <w:sz w:val="24"/>
          <w:szCs w:val="24"/>
        </w:rPr>
        <w:t xml:space="preserve"> &lt; </w:t>
      </w:r>
      <w:r w:rsidR="005846F6" w:rsidRPr="00F06A38">
        <w:rPr>
          <w:rFonts w:ascii="Book Antiqua" w:hAnsi="Book Antiqua" w:cs="Calibri" w:hint="eastAsia"/>
          <w:sz w:val="24"/>
          <w:szCs w:val="24"/>
          <w:lang w:eastAsia="zh-CN"/>
        </w:rPr>
        <w:t>0</w:t>
      </w:r>
      <w:r w:rsidRPr="00F06A38">
        <w:rPr>
          <w:rFonts w:ascii="Book Antiqua" w:eastAsia="Lucida Sans Unicode" w:hAnsi="Book Antiqua" w:cs="Calibri"/>
          <w:sz w:val="24"/>
          <w:szCs w:val="24"/>
        </w:rPr>
        <w:t>.001).</w:t>
      </w:r>
      <w:r w:rsidRPr="00F06A38">
        <w:rPr>
          <w:rFonts w:ascii="Book Antiqua" w:hAnsi="Book Antiqua" w:cs="Helvetica"/>
          <w:sz w:val="24"/>
          <w:szCs w:val="24"/>
        </w:rPr>
        <w:t xml:space="preserve"> </w:t>
      </w:r>
      <w:r w:rsidRPr="00F06A38">
        <w:rPr>
          <w:rFonts w:ascii="Book Antiqua" w:eastAsia="Lucida Sans Unicode" w:hAnsi="Book Antiqua" w:cs="Calibri"/>
          <w:sz w:val="24"/>
          <w:szCs w:val="24"/>
        </w:rPr>
        <w:t>The same correlations were seen irrespective of the Pt drug utilized, number of cycles and histolog</w:t>
      </w:r>
      <w:r w:rsidR="00AB23E9" w:rsidRPr="00F06A38">
        <w:rPr>
          <w:rFonts w:ascii="Book Antiqua" w:eastAsia="Lucida Sans Unicode" w:hAnsi="Book Antiqua" w:cs="Calibri"/>
          <w:sz w:val="24"/>
          <w:szCs w:val="24"/>
        </w:rPr>
        <w:t>ic</w:t>
      </w:r>
      <w:r w:rsidRPr="00F06A38">
        <w:rPr>
          <w:rFonts w:ascii="Book Antiqua" w:eastAsia="Lucida Sans Unicode" w:hAnsi="Book Antiqua" w:cs="Calibri"/>
          <w:sz w:val="24"/>
          <w:szCs w:val="24"/>
        </w:rPr>
        <w:t xml:space="preserve"> subtype</w:t>
      </w:r>
      <w:r w:rsidRPr="00F06A38">
        <w:rPr>
          <w:rFonts w:ascii="Book Antiqua" w:eastAsia="Times New Roman" w:hAnsi="Book Antiqua" w:cs="Helvetica"/>
          <w:sz w:val="24"/>
          <w:szCs w:val="24"/>
        </w:rPr>
        <w:t xml:space="preserve">. </w:t>
      </w:r>
      <w:r w:rsidRPr="00F06A38">
        <w:rPr>
          <w:rFonts w:ascii="Book Antiqua" w:eastAsia="Lucida Sans Unicode" w:hAnsi="Book Antiqua" w:cs="Calibri"/>
          <w:sz w:val="24"/>
          <w:szCs w:val="24"/>
        </w:rPr>
        <w:t>Patients with higher intratumoral Pt concentrations also had longer time to recurrence (</w:t>
      </w:r>
      <w:r w:rsidRPr="00F06A38">
        <w:rPr>
          <w:rFonts w:ascii="Book Antiqua" w:eastAsia="Lucida Sans Unicode" w:hAnsi="Book Antiqua" w:cs="Calibri"/>
          <w:i/>
          <w:iCs/>
          <w:sz w:val="24"/>
          <w:szCs w:val="24"/>
        </w:rPr>
        <w:t>P</w:t>
      </w:r>
      <w:r w:rsidRPr="00F06A38">
        <w:rPr>
          <w:rFonts w:ascii="Book Antiqua" w:eastAsia="Lucida Sans Unicode" w:hAnsi="Book Antiqua" w:cs="Calibri"/>
          <w:sz w:val="24"/>
          <w:szCs w:val="24"/>
        </w:rPr>
        <w:t xml:space="preserve"> =</w:t>
      </w:r>
      <w:r w:rsidR="005846F6" w:rsidRPr="00F06A38">
        <w:rPr>
          <w:rFonts w:ascii="Book Antiqua" w:hAnsi="Book Antiqua" w:cs="Calibri" w:hint="eastAsia"/>
          <w:sz w:val="24"/>
          <w:szCs w:val="24"/>
          <w:lang w:eastAsia="zh-CN"/>
        </w:rPr>
        <w:t xml:space="preserve"> </w:t>
      </w:r>
      <w:r w:rsidRPr="00F06A38">
        <w:rPr>
          <w:rFonts w:ascii="Book Antiqua" w:eastAsia="Lucida Sans Unicode" w:hAnsi="Book Antiqua" w:cs="Calibri"/>
          <w:sz w:val="24"/>
          <w:szCs w:val="24"/>
        </w:rPr>
        <w:t>0.034), progression-free survival (</w:t>
      </w:r>
      <w:r w:rsidRPr="00F06A38">
        <w:rPr>
          <w:rFonts w:ascii="Book Antiqua" w:eastAsia="Lucida Sans Unicode" w:hAnsi="Book Antiqua" w:cs="Calibri"/>
          <w:i/>
          <w:iCs/>
          <w:sz w:val="24"/>
          <w:szCs w:val="24"/>
        </w:rPr>
        <w:t>P</w:t>
      </w:r>
      <w:r w:rsidRPr="00F06A38">
        <w:rPr>
          <w:rFonts w:ascii="Book Antiqua" w:eastAsia="Lucida Sans Unicode" w:hAnsi="Book Antiqua" w:cs="Calibri"/>
          <w:sz w:val="24"/>
          <w:szCs w:val="24"/>
        </w:rPr>
        <w:t xml:space="preserve"> =</w:t>
      </w:r>
      <w:r w:rsidR="005846F6" w:rsidRPr="00F06A38">
        <w:rPr>
          <w:rFonts w:ascii="Book Antiqua" w:hAnsi="Book Antiqua" w:cs="Calibri" w:hint="eastAsia"/>
          <w:sz w:val="24"/>
          <w:szCs w:val="24"/>
          <w:lang w:eastAsia="zh-CN"/>
        </w:rPr>
        <w:t xml:space="preserve"> </w:t>
      </w:r>
      <w:r w:rsidRPr="00F06A38">
        <w:rPr>
          <w:rFonts w:ascii="Book Antiqua" w:eastAsia="Lucida Sans Unicode" w:hAnsi="Book Antiqua" w:cs="Calibri"/>
          <w:sz w:val="24"/>
          <w:szCs w:val="24"/>
        </w:rPr>
        <w:t>0.018), and overall survival (</w:t>
      </w:r>
      <w:r w:rsidRPr="00F06A38">
        <w:rPr>
          <w:rFonts w:ascii="Book Antiqua" w:eastAsia="Lucida Sans Unicode" w:hAnsi="Book Antiqua" w:cs="Calibri"/>
          <w:i/>
          <w:iCs/>
          <w:sz w:val="24"/>
          <w:szCs w:val="24"/>
        </w:rPr>
        <w:t>P</w:t>
      </w:r>
      <w:r w:rsidRPr="00F06A38">
        <w:rPr>
          <w:rFonts w:ascii="Book Antiqua" w:eastAsia="Lucida Sans Unicode" w:hAnsi="Book Antiqua" w:cs="Calibri"/>
          <w:sz w:val="24"/>
          <w:szCs w:val="24"/>
        </w:rPr>
        <w:t xml:space="preserve"> =</w:t>
      </w:r>
      <w:r w:rsidR="005846F6" w:rsidRPr="00F06A38">
        <w:rPr>
          <w:rFonts w:ascii="Book Antiqua" w:hAnsi="Book Antiqua" w:cs="Calibri" w:hint="eastAsia"/>
          <w:sz w:val="24"/>
          <w:szCs w:val="24"/>
          <w:lang w:eastAsia="zh-CN"/>
        </w:rPr>
        <w:t xml:space="preserve"> </w:t>
      </w:r>
      <w:r w:rsidRPr="00F06A38">
        <w:rPr>
          <w:rFonts w:ascii="Book Antiqua" w:eastAsia="Lucida Sans Unicode" w:hAnsi="Book Antiqua" w:cs="Calibri"/>
          <w:sz w:val="24"/>
          <w:szCs w:val="24"/>
        </w:rPr>
        <w:t xml:space="preserve">0.005). This was the first clinical study to establish a relationship between tissue Pt concentration and tumor response, and supports Pt accumulation as an important mechanism of resistance even in the clinical </w:t>
      </w:r>
      <w:proofErr w:type="gramStart"/>
      <w:r w:rsidRPr="00F06A38">
        <w:rPr>
          <w:rFonts w:ascii="Book Antiqua" w:eastAsia="Lucida Sans Unicode" w:hAnsi="Book Antiqua" w:cs="Calibri"/>
          <w:sz w:val="24"/>
          <w:szCs w:val="24"/>
        </w:rPr>
        <w:t>setting</w:t>
      </w:r>
      <w:r w:rsidR="005846F6" w:rsidRPr="00F06A38">
        <w:rPr>
          <w:rFonts w:ascii="Book Antiqua" w:eastAsia="Lucida Sans Unicode" w:hAnsi="Book Antiqua" w:cs="Calibri"/>
          <w:noProof/>
          <w:sz w:val="24"/>
          <w:szCs w:val="24"/>
          <w:vertAlign w:val="superscript"/>
        </w:rPr>
        <w:t>[</w:t>
      </w:r>
      <w:proofErr w:type="gramEnd"/>
      <w:r w:rsidR="005846F6" w:rsidRPr="00F06A38">
        <w:rPr>
          <w:rFonts w:ascii="Book Antiqua" w:eastAsia="Lucida Sans Unicode" w:hAnsi="Book Antiqua" w:cs="Calibri"/>
          <w:noProof/>
          <w:sz w:val="24"/>
          <w:szCs w:val="24"/>
          <w:vertAlign w:val="superscript"/>
        </w:rPr>
        <w:t>31]</w:t>
      </w:r>
      <w:r w:rsidRPr="00F06A38">
        <w:rPr>
          <w:rFonts w:ascii="Book Antiqua" w:eastAsia="Lucida Sans Unicode" w:hAnsi="Book Antiqua" w:cs="Calibri"/>
          <w:sz w:val="24"/>
          <w:szCs w:val="24"/>
        </w:rPr>
        <w:t>. In another study of 19 patients with muscle invasive bla</w:t>
      </w:r>
      <w:r w:rsidR="005846F6" w:rsidRPr="00F06A38">
        <w:rPr>
          <w:rFonts w:ascii="Book Antiqua" w:eastAsia="Lucida Sans Unicode" w:hAnsi="Book Antiqua" w:cs="Calibri"/>
          <w:sz w:val="24"/>
          <w:szCs w:val="24"/>
        </w:rPr>
        <w:t>dder cancer who had received Pt</w:t>
      </w:r>
      <w:r w:rsidRPr="00F06A38">
        <w:rPr>
          <w:rFonts w:ascii="Book Antiqua" w:eastAsia="Lucida Sans Unicode" w:hAnsi="Book Antiqua" w:cs="Calibri"/>
          <w:sz w:val="24"/>
          <w:szCs w:val="24"/>
        </w:rPr>
        <w:t>-based neoadjuvant therapy, total Pt concentration in normal adjacent bladder tissue significantly differed by tumor pathologic response (</w:t>
      </w:r>
      <w:r w:rsidRPr="00F06A38">
        <w:rPr>
          <w:rFonts w:ascii="Book Antiqua" w:eastAsia="Lucida Sans Unicode" w:hAnsi="Book Antiqua" w:cs="Calibri"/>
          <w:i/>
          <w:sz w:val="24"/>
          <w:szCs w:val="24"/>
        </w:rPr>
        <w:t>P</w:t>
      </w:r>
      <w:r w:rsidR="005846F6" w:rsidRPr="00F06A38">
        <w:rPr>
          <w:rFonts w:ascii="Book Antiqua" w:hAnsi="Book Antiqua" w:cs="Calibri" w:hint="eastAsia"/>
          <w:i/>
          <w:sz w:val="24"/>
          <w:szCs w:val="24"/>
          <w:lang w:eastAsia="zh-CN"/>
        </w:rPr>
        <w:t xml:space="preserve"> </w:t>
      </w:r>
      <w:r w:rsidRPr="00F06A38">
        <w:rPr>
          <w:rFonts w:ascii="Book Antiqua" w:eastAsia="Lucida Sans Unicode" w:hAnsi="Book Antiqua" w:cs="Calibri"/>
          <w:sz w:val="24"/>
          <w:szCs w:val="24"/>
        </w:rPr>
        <w:t>=</w:t>
      </w:r>
      <w:r w:rsidR="005846F6" w:rsidRPr="00F06A38">
        <w:rPr>
          <w:rFonts w:ascii="Book Antiqua" w:hAnsi="Book Antiqua" w:cs="Calibri" w:hint="eastAsia"/>
          <w:sz w:val="24"/>
          <w:szCs w:val="24"/>
          <w:lang w:eastAsia="zh-CN"/>
        </w:rPr>
        <w:t xml:space="preserve"> </w:t>
      </w:r>
      <w:r w:rsidRPr="00F06A38">
        <w:rPr>
          <w:rFonts w:ascii="Book Antiqua" w:eastAsia="Lucida Sans Unicode" w:hAnsi="Book Antiqua" w:cs="Calibri"/>
          <w:sz w:val="24"/>
          <w:szCs w:val="24"/>
        </w:rPr>
        <w:t xml:space="preserve">0.011). Specimens with pathologic complete responses had the highest Pt concentrations compared to those with a </w:t>
      </w:r>
      <w:proofErr w:type="gramStart"/>
      <w:r w:rsidRPr="00F06A38">
        <w:rPr>
          <w:rFonts w:ascii="Book Antiqua" w:eastAsia="Lucida Sans Unicode" w:hAnsi="Book Antiqua" w:cs="Calibri"/>
          <w:sz w:val="24"/>
          <w:szCs w:val="24"/>
        </w:rPr>
        <w:t>down-staging</w:t>
      </w:r>
      <w:proofErr w:type="gramEnd"/>
      <w:r w:rsidRPr="00F06A38">
        <w:rPr>
          <w:rFonts w:ascii="Book Antiqua" w:eastAsia="Lucida Sans Unicode" w:hAnsi="Book Antiqua" w:cs="Calibri"/>
          <w:sz w:val="24"/>
          <w:szCs w:val="24"/>
        </w:rPr>
        <w:t xml:space="preserve"> to non-muscle invasive disease (</w:t>
      </w:r>
      <w:r w:rsidRPr="00F06A38">
        <w:rPr>
          <w:rFonts w:ascii="Book Antiqua" w:eastAsia="Lucida Sans Unicode" w:hAnsi="Book Antiqua" w:cs="Calibri"/>
          <w:i/>
          <w:sz w:val="24"/>
          <w:szCs w:val="24"/>
        </w:rPr>
        <w:t>P</w:t>
      </w:r>
      <w:r w:rsidR="005846F6" w:rsidRPr="00F06A38">
        <w:rPr>
          <w:rFonts w:ascii="Book Antiqua" w:hAnsi="Book Antiqua" w:cs="Calibri" w:hint="eastAsia"/>
          <w:i/>
          <w:sz w:val="24"/>
          <w:szCs w:val="24"/>
          <w:lang w:eastAsia="zh-CN"/>
        </w:rPr>
        <w:t xml:space="preserve"> </w:t>
      </w:r>
      <w:r w:rsidRPr="00F06A38">
        <w:rPr>
          <w:rFonts w:ascii="Book Antiqua" w:eastAsia="Lucida Sans Unicode" w:hAnsi="Book Antiqua" w:cs="Calibri"/>
          <w:sz w:val="24"/>
          <w:szCs w:val="24"/>
        </w:rPr>
        <w:t>=</w:t>
      </w:r>
      <w:r w:rsidR="005846F6" w:rsidRPr="00F06A38">
        <w:rPr>
          <w:rFonts w:ascii="Book Antiqua" w:hAnsi="Book Antiqua" w:cs="Calibri" w:hint="eastAsia"/>
          <w:sz w:val="24"/>
          <w:szCs w:val="24"/>
          <w:lang w:eastAsia="zh-CN"/>
        </w:rPr>
        <w:t xml:space="preserve"> </w:t>
      </w:r>
      <w:r w:rsidRPr="00F06A38">
        <w:rPr>
          <w:rFonts w:ascii="Book Antiqua" w:eastAsia="Lucida Sans Unicode" w:hAnsi="Book Antiqua" w:cs="Calibri"/>
          <w:sz w:val="24"/>
          <w:szCs w:val="24"/>
        </w:rPr>
        <w:t>0.0095) or no response/progression (</w:t>
      </w:r>
      <w:r w:rsidRPr="00F06A38">
        <w:rPr>
          <w:rFonts w:ascii="Book Antiqua" w:eastAsia="Lucida Sans Unicode" w:hAnsi="Book Antiqua" w:cs="Calibri"/>
          <w:i/>
          <w:sz w:val="24"/>
          <w:szCs w:val="24"/>
        </w:rPr>
        <w:t>P</w:t>
      </w:r>
      <w:r w:rsidR="005846F6" w:rsidRPr="00F06A38">
        <w:rPr>
          <w:rFonts w:ascii="Book Antiqua" w:hAnsi="Book Antiqua" w:cs="Calibri" w:hint="eastAsia"/>
          <w:i/>
          <w:sz w:val="24"/>
          <w:szCs w:val="24"/>
          <w:lang w:eastAsia="zh-CN"/>
        </w:rPr>
        <w:t xml:space="preserve"> </w:t>
      </w:r>
      <w:r w:rsidRPr="00F06A38">
        <w:rPr>
          <w:rFonts w:ascii="Book Antiqua" w:eastAsia="Lucida Sans Unicode" w:hAnsi="Book Antiqua" w:cs="Calibri"/>
          <w:sz w:val="24"/>
          <w:szCs w:val="24"/>
        </w:rPr>
        <w:t>=</w:t>
      </w:r>
      <w:r w:rsidR="005846F6" w:rsidRPr="00F06A38">
        <w:rPr>
          <w:rFonts w:ascii="Book Antiqua" w:hAnsi="Book Antiqua" w:cs="Calibri" w:hint="eastAsia"/>
          <w:sz w:val="24"/>
          <w:szCs w:val="24"/>
          <w:lang w:eastAsia="zh-CN"/>
        </w:rPr>
        <w:t xml:space="preserve"> </w:t>
      </w:r>
      <w:r w:rsidRPr="00F06A38">
        <w:rPr>
          <w:rFonts w:ascii="Book Antiqua" w:eastAsia="Lucida Sans Unicode" w:hAnsi="Book Antiqua" w:cs="Calibri"/>
          <w:sz w:val="24"/>
          <w:szCs w:val="24"/>
        </w:rPr>
        <w:t>0.0196)</w:t>
      </w:r>
      <w:r w:rsidR="005846F6" w:rsidRPr="00F06A38">
        <w:rPr>
          <w:rFonts w:ascii="Book Antiqua" w:eastAsia="Lucida Sans Unicode" w:hAnsi="Book Antiqua" w:cs="Calibri"/>
          <w:noProof/>
          <w:sz w:val="24"/>
          <w:szCs w:val="24"/>
          <w:vertAlign w:val="superscript"/>
        </w:rPr>
        <w:t>[32]</w:t>
      </w:r>
      <w:r w:rsidRPr="00F06A38">
        <w:rPr>
          <w:rFonts w:ascii="Book Antiqua" w:eastAsia="Lucida Sans Unicode" w:hAnsi="Book Antiqua" w:cs="Calibri"/>
          <w:sz w:val="24"/>
          <w:szCs w:val="24"/>
        </w:rPr>
        <w:t xml:space="preserve">. These findings suggest that intratumoral Pt accumulation may be an important determinant of Pt sensitivity and tumor responses across tumor types. </w:t>
      </w:r>
    </w:p>
    <w:p w:rsidR="00DB105D" w:rsidRPr="00F06A38" w:rsidRDefault="00DB105D" w:rsidP="00922CAC">
      <w:pPr>
        <w:tabs>
          <w:tab w:val="left" w:pos="2475"/>
        </w:tabs>
        <w:spacing w:after="0" w:line="360" w:lineRule="auto"/>
        <w:jc w:val="both"/>
        <w:rPr>
          <w:rFonts w:ascii="Book Antiqua" w:eastAsia="Lucida Sans Unicode" w:hAnsi="Book Antiqua" w:cs="Calibri"/>
          <w:sz w:val="24"/>
          <w:szCs w:val="24"/>
        </w:rPr>
      </w:pPr>
    </w:p>
    <w:p w:rsidR="00DB105D" w:rsidRPr="00F06A38" w:rsidRDefault="00C61EB1" w:rsidP="005846F6">
      <w:pPr>
        <w:pStyle w:val="ListParagraph"/>
        <w:tabs>
          <w:tab w:val="left" w:pos="2475"/>
        </w:tabs>
        <w:spacing w:after="0" w:line="360" w:lineRule="auto"/>
        <w:ind w:left="0"/>
        <w:jc w:val="both"/>
        <w:rPr>
          <w:rFonts w:ascii="Book Antiqua" w:hAnsi="Book Antiqua"/>
          <w:b/>
          <w:sz w:val="24"/>
          <w:szCs w:val="24"/>
        </w:rPr>
      </w:pPr>
      <w:r w:rsidRPr="00F06A38">
        <w:rPr>
          <w:rFonts w:ascii="Book Antiqua" w:hAnsi="Book Antiqua"/>
          <w:b/>
          <w:sz w:val="24"/>
          <w:szCs w:val="24"/>
        </w:rPr>
        <w:t>CTR</w:t>
      </w:r>
      <w:r w:rsidR="005846F6" w:rsidRPr="00F06A38">
        <w:rPr>
          <w:rFonts w:ascii="Book Antiqua" w:hAnsi="Book Antiqua"/>
          <w:b/>
          <w:sz w:val="24"/>
          <w:szCs w:val="24"/>
        </w:rPr>
        <w:t>S</w:t>
      </w:r>
      <w:r w:rsidR="005846F6" w:rsidRPr="00F06A38">
        <w:rPr>
          <w:rFonts w:ascii="Book Antiqua" w:hAnsi="Book Antiqua"/>
          <w:b/>
          <w:sz w:val="24"/>
          <w:szCs w:val="24"/>
        </w:rPr>
        <w:tab/>
      </w:r>
    </w:p>
    <w:p w:rsidR="00DB105D" w:rsidRPr="00F06A38" w:rsidRDefault="00DB105D"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Pt chemotherapeutics cross the cell membranes by passive diffusion and transporters.</w:t>
      </w:r>
      <w:r w:rsidR="00EB38B8" w:rsidRPr="00F06A38">
        <w:rPr>
          <w:rFonts w:ascii="Book Antiqua" w:hAnsi="Book Antiqua"/>
          <w:sz w:val="24"/>
          <w:szCs w:val="24"/>
        </w:rPr>
        <w:t xml:space="preserve"> </w:t>
      </w:r>
      <w:r w:rsidRPr="00F06A38">
        <w:rPr>
          <w:rFonts w:ascii="Book Antiqua" w:hAnsi="Book Antiqua"/>
          <w:sz w:val="24"/>
          <w:szCs w:val="24"/>
        </w:rPr>
        <w:t>Various ion pumps and transporters have been implicated in the transport of Pt agents, some of which are well-</w:t>
      </w:r>
      <w:proofErr w:type="gramStart"/>
      <w:r w:rsidRPr="00F06A38">
        <w:rPr>
          <w:rFonts w:ascii="Book Antiqua" w:hAnsi="Book Antiqua"/>
          <w:sz w:val="24"/>
          <w:szCs w:val="24"/>
        </w:rPr>
        <w:t>characterized</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33]</w:t>
      </w:r>
      <w:r w:rsidRPr="00F06A38">
        <w:rPr>
          <w:rFonts w:ascii="Book Antiqua" w:hAnsi="Book Antiqua"/>
          <w:sz w:val="24"/>
          <w:szCs w:val="24"/>
        </w:rPr>
        <w:t>. More recently, transporters involved in copper homeostasis have been identified as important in Pt influx and efflux. Copper is an essential micronutrient and a cofactor for many enzymes. However, its intracellular form is highly toxic, and hence, a complex network of proteins have evolved to chaperone copper to the copper-dependent proteins. Chaperone proteins include CTR1,</w:t>
      </w:r>
      <w:r w:rsidR="00C61EB1" w:rsidRPr="00F06A38">
        <w:rPr>
          <w:rFonts w:ascii="Book Antiqua" w:hAnsi="Book Antiqua"/>
          <w:sz w:val="24"/>
          <w:szCs w:val="24"/>
        </w:rPr>
        <w:t xml:space="preserve"> CTR2</w:t>
      </w:r>
      <w:r w:rsidRPr="00F06A38">
        <w:rPr>
          <w:rFonts w:ascii="Book Antiqua" w:hAnsi="Book Antiqua"/>
          <w:sz w:val="24"/>
          <w:szCs w:val="24"/>
        </w:rPr>
        <w:t>, antioxidant protein (ATOX 1), ATP7A and ATP7B.</w:t>
      </w:r>
      <w:r w:rsidR="00EB38B8" w:rsidRPr="00F06A38">
        <w:rPr>
          <w:rFonts w:ascii="Book Antiqua" w:hAnsi="Book Antiqua"/>
          <w:sz w:val="24"/>
          <w:szCs w:val="24"/>
        </w:rPr>
        <w:t xml:space="preserve"> </w:t>
      </w:r>
      <w:r w:rsidRPr="00F06A38">
        <w:rPr>
          <w:rFonts w:ascii="Book Antiqua" w:hAnsi="Book Antiqua"/>
          <w:sz w:val="24"/>
          <w:szCs w:val="24"/>
        </w:rPr>
        <w:t xml:space="preserve">All of the above discussed transporters possess a metal binding sequence that binds both copper and </w:t>
      </w:r>
      <w:proofErr w:type="gramStart"/>
      <w:r w:rsidRPr="00F06A38">
        <w:rPr>
          <w:rFonts w:ascii="Book Antiqua" w:hAnsi="Book Antiqua"/>
          <w:sz w:val="24"/>
          <w:szCs w:val="24"/>
        </w:rPr>
        <w:t>Pt</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34]</w:t>
      </w:r>
      <w:r w:rsidRPr="00F06A38">
        <w:rPr>
          <w:rFonts w:ascii="Book Antiqua" w:hAnsi="Book Antiqua"/>
          <w:sz w:val="24"/>
          <w:szCs w:val="24"/>
        </w:rPr>
        <w:t xml:space="preserve">. </w:t>
      </w:r>
    </w:p>
    <w:p w:rsidR="00DB105D" w:rsidRPr="00F06A38" w:rsidRDefault="00DB105D" w:rsidP="00C61EB1">
      <w:pPr>
        <w:pStyle w:val="ListParagraph"/>
        <w:tabs>
          <w:tab w:val="left" w:pos="2475"/>
        </w:tabs>
        <w:spacing w:after="0" w:line="360" w:lineRule="auto"/>
        <w:ind w:left="0" w:firstLineChars="100" w:firstLine="240"/>
        <w:jc w:val="both"/>
        <w:rPr>
          <w:rFonts w:ascii="Book Antiqua" w:hAnsi="Book Antiqua"/>
          <w:sz w:val="24"/>
          <w:szCs w:val="24"/>
        </w:rPr>
      </w:pPr>
      <w:r w:rsidRPr="00F06A38">
        <w:rPr>
          <w:rFonts w:ascii="Book Antiqua" w:hAnsi="Book Antiqua"/>
          <w:sz w:val="24"/>
          <w:szCs w:val="24"/>
        </w:rPr>
        <w:t>CTR1 is the most extensively studied Pt influx transporter and will be described in detail in the next section. CTR2, another copper uptake protein, has a substantial structural homology to CTR1but functions as a Pt efflux transporter.</w:t>
      </w:r>
      <w:r w:rsidR="00EB38B8" w:rsidRPr="00F06A38">
        <w:rPr>
          <w:rFonts w:ascii="Book Antiqua" w:hAnsi="Book Antiqua"/>
          <w:sz w:val="24"/>
          <w:szCs w:val="24"/>
        </w:rPr>
        <w:t xml:space="preserve"> </w:t>
      </w:r>
      <w:r w:rsidRPr="00F06A38">
        <w:rPr>
          <w:rFonts w:ascii="Book Antiqua" w:hAnsi="Book Antiqua"/>
          <w:sz w:val="24"/>
          <w:szCs w:val="24"/>
        </w:rPr>
        <w:t xml:space="preserve">Higher CTR2 levels correlated with Pt resistance in ovarian cancer cell </w:t>
      </w:r>
      <w:proofErr w:type="gramStart"/>
      <w:r w:rsidRPr="00F06A38">
        <w:rPr>
          <w:rFonts w:ascii="Book Antiqua" w:hAnsi="Book Antiqua"/>
          <w:sz w:val="24"/>
          <w:szCs w:val="24"/>
        </w:rPr>
        <w:t>lines</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35]</w:t>
      </w:r>
      <w:r w:rsidRPr="00F06A38">
        <w:rPr>
          <w:rFonts w:ascii="Book Antiqua" w:hAnsi="Book Antiqua"/>
          <w:sz w:val="24"/>
          <w:szCs w:val="24"/>
        </w:rPr>
        <w:t xml:space="preserve">. It was also noted that in a human 2008 epithelial cancer cell model, higher expression of CTR2 was noted to </w:t>
      </w:r>
      <w:r w:rsidRPr="00F06A38">
        <w:rPr>
          <w:rFonts w:ascii="Book Antiqua" w:hAnsi="Book Antiqua"/>
          <w:sz w:val="24"/>
          <w:szCs w:val="24"/>
        </w:rPr>
        <w:lastRenderedPageBreak/>
        <w:t xml:space="preserve">be associated with increased intracellular copper and Pt </w:t>
      </w:r>
      <w:proofErr w:type="gramStart"/>
      <w:r w:rsidRPr="00F06A38">
        <w:rPr>
          <w:rFonts w:ascii="Book Antiqua" w:hAnsi="Book Antiqua"/>
          <w:sz w:val="24"/>
          <w:szCs w:val="24"/>
        </w:rPr>
        <w:t>resistance</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36]</w:t>
      </w:r>
      <w:r w:rsidR="00C61EB1" w:rsidRPr="00F06A38">
        <w:rPr>
          <w:rFonts w:ascii="Book Antiqua" w:hAnsi="Book Antiqua"/>
          <w:sz w:val="24"/>
          <w:szCs w:val="24"/>
        </w:rPr>
        <w:t>.</w:t>
      </w:r>
      <w:r w:rsidRPr="00F06A38">
        <w:rPr>
          <w:rFonts w:ascii="Book Antiqua" w:hAnsi="Book Antiqua"/>
          <w:sz w:val="24"/>
          <w:szCs w:val="24"/>
        </w:rPr>
        <w:t xml:space="preserve"> Further studies are needed to better understand the role of CTR2 in cisplatin resistance in human cancers.</w:t>
      </w:r>
    </w:p>
    <w:p w:rsidR="00DB105D" w:rsidRPr="00F06A38" w:rsidRDefault="00DB105D" w:rsidP="00C61EB1">
      <w:pPr>
        <w:spacing w:after="0" w:line="360" w:lineRule="auto"/>
        <w:ind w:firstLineChars="100" w:firstLine="240"/>
        <w:jc w:val="both"/>
        <w:rPr>
          <w:rFonts w:ascii="Book Antiqua" w:hAnsi="Book Antiqua"/>
          <w:b/>
          <w:sz w:val="24"/>
          <w:szCs w:val="24"/>
        </w:rPr>
      </w:pPr>
      <w:r w:rsidRPr="00F06A38">
        <w:rPr>
          <w:rFonts w:ascii="Book Antiqua" w:hAnsi="Book Antiqua"/>
          <w:sz w:val="24"/>
          <w:szCs w:val="24"/>
        </w:rPr>
        <w:t xml:space="preserve">ATP7A and ATP7B are two copper transporting P-type ATPase that also maintain copper homeostasis and have been implicated in Pt </w:t>
      </w:r>
      <w:proofErr w:type="gramStart"/>
      <w:r w:rsidRPr="00F06A38">
        <w:rPr>
          <w:rFonts w:ascii="Book Antiqua" w:hAnsi="Book Antiqua"/>
          <w:sz w:val="24"/>
          <w:szCs w:val="24"/>
        </w:rPr>
        <w:t>efflux</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37,38]</w:t>
      </w:r>
      <w:r w:rsidRPr="00F06A38">
        <w:rPr>
          <w:rFonts w:ascii="Book Antiqua" w:hAnsi="Book Antiqua"/>
          <w:sz w:val="24"/>
          <w:szCs w:val="24"/>
        </w:rPr>
        <w:t xml:space="preserve">. ATP7A is thought to regulate Pt accumulation, primarily by sequestering Pt intracellularly, whereas ATP7B located in the Trans Golgi network mediates Pt drug efflux </w:t>
      </w:r>
      <w:r w:rsidRPr="00F06A38">
        <w:rPr>
          <w:rFonts w:ascii="Book Antiqua" w:hAnsi="Book Antiqua"/>
          <w:i/>
          <w:sz w:val="24"/>
          <w:szCs w:val="24"/>
        </w:rPr>
        <w:t>via</w:t>
      </w:r>
      <w:r w:rsidRPr="00F06A38">
        <w:rPr>
          <w:rFonts w:ascii="Book Antiqua" w:hAnsi="Book Antiqua"/>
          <w:sz w:val="24"/>
          <w:szCs w:val="24"/>
        </w:rPr>
        <w:t xml:space="preserve"> a process that involves its transport into vesicles involved in the secretory </w:t>
      </w:r>
      <w:proofErr w:type="gramStart"/>
      <w:r w:rsidRPr="00F06A38">
        <w:rPr>
          <w:rFonts w:ascii="Book Antiqua" w:hAnsi="Book Antiqua"/>
          <w:sz w:val="24"/>
          <w:szCs w:val="24"/>
        </w:rPr>
        <w:t>pathway</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39]</w:t>
      </w:r>
      <w:r w:rsidRPr="00F06A38">
        <w:rPr>
          <w:rFonts w:ascii="Book Antiqua" w:hAnsi="Book Antiqua"/>
          <w:sz w:val="24"/>
          <w:szCs w:val="24"/>
        </w:rPr>
        <w:t>. I</w:t>
      </w:r>
      <w:r w:rsidR="00C61EB1" w:rsidRPr="00F06A38">
        <w:rPr>
          <w:rFonts w:ascii="Book Antiqua" w:hAnsi="Book Antiqua"/>
          <w:sz w:val="24"/>
          <w:szCs w:val="24"/>
        </w:rPr>
        <w:t>n human epidermoid carcinoma KB</w:t>
      </w:r>
      <w:r w:rsidRPr="00F06A38">
        <w:rPr>
          <w:rFonts w:ascii="Book Antiqua" w:hAnsi="Book Antiqua"/>
          <w:sz w:val="24"/>
          <w:szCs w:val="24"/>
        </w:rPr>
        <w:t xml:space="preserve">-3-1 </w:t>
      </w:r>
      <w:proofErr w:type="gramStart"/>
      <w:r w:rsidRPr="00F06A38">
        <w:rPr>
          <w:rFonts w:ascii="Book Antiqua" w:hAnsi="Book Antiqua"/>
          <w:sz w:val="24"/>
          <w:szCs w:val="24"/>
        </w:rPr>
        <w:t>cell</w:t>
      </w:r>
      <w:r w:rsidR="00C61EB1" w:rsidRPr="00F06A38">
        <w:rPr>
          <w:rFonts w:ascii="Book Antiqua" w:hAnsi="Book Antiqua"/>
          <w:sz w:val="24"/>
          <w:szCs w:val="24"/>
        </w:rPr>
        <w:t>(</w:t>
      </w:r>
      <w:proofErr w:type="gramEnd"/>
      <w:r w:rsidR="00C61EB1" w:rsidRPr="00F06A38">
        <w:rPr>
          <w:rFonts w:ascii="Book Antiqua" w:hAnsi="Book Antiqua"/>
          <w:sz w:val="24"/>
          <w:szCs w:val="24"/>
        </w:rPr>
        <w:t>a derivative of HELA</w:t>
      </w:r>
      <w:r w:rsidRPr="00F06A38">
        <w:rPr>
          <w:rFonts w:ascii="Book Antiqua" w:hAnsi="Book Antiqua"/>
          <w:sz w:val="24"/>
          <w:szCs w:val="24"/>
        </w:rPr>
        <w:t>–cervical cancer line), transfection with ATP7B conferred cisplatin resistance</w:t>
      </w:r>
      <w:r w:rsidR="00C61EB1" w:rsidRPr="00F06A38">
        <w:rPr>
          <w:rFonts w:ascii="Book Antiqua" w:hAnsi="Book Antiqua"/>
          <w:noProof/>
          <w:sz w:val="24"/>
          <w:szCs w:val="24"/>
          <w:vertAlign w:val="superscript"/>
        </w:rPr>
        <w:t>[40]</w:t>
      </w:r>
      <w:r w:rsidRPr="00F06A38">
        <w:rPr>
          <w:rFonts w:ascii="Book Antiqua" w:hAnsi="Book Antiqua"/>
          <w:sz w:val="24"/>
          <w:szCs w:val="24"/>
        </w:rPr>
        <w:t>. Similarly in prostate cell lines, overexpression of ATP7B correlated with Pt</w:t>
      </w:r>
      <w:r w:rsidR="00EB38B8" w:rsidRPr="00F06A38">
        <w:rPr>
          <w:rFonts w:ascii="Book Antiqua" w:hAnsi="Book Antiqua"/>
          <w:sz w:val="24"/>
          <w:szCs w:val="24"/>
        </w:rPr>
        <w:t xml:space="preserve"> </w:t>
      </w:r>
      <w:proofErr w:type="gramStart"/>
      <w:r w:rsidRPr="00F06A38">
        <w:rPr>
          <w:rFonts w:ascii="Book Antiqua" w:hAnsi="Book Antiqua"/>
          <w:sz w:val="24"/>
          <w:szCs w:val="24"/>
        </w:rPr>
        <w:t>resistance</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40]</w:t>
      </w:r>
      <w:r w:rsidRPr="00F06A38">
        <w:rPr>
          <w:rFonts w:ascii="Book Antiqua" w:hAnsi="Book Antiqua"/>
          <w:sz w:val="24"/>
          <w:szCs w:val="24"/>
        </w:rPr>
        <w:t xml:space="preserve">. The observation that human tumor cells transfected with ATP7B acquire resistance to cisplatin lends credence to the hypothesis that drug efflux plays a role in </w:t>
      </w:r>
      <w:proofErr w:type="gramStart"/>
      <w:r w:rsidRPr="00F06A38">
        <w:rPr>
          <w:rFonts w:ascii="Book Antiqua" w:hAnsi="Book Antiqua"/>
          <w:sz w:val="24"/>
          <w:szCs w:val="24"/>
        </w:rPr>
        <w:t>resistance</w:t>
      </w:r>
      <w:r w:rsidR="003039CE" w:rsidRPr="00F06A38">
        <w:rPr>
          <w:rFonts w:ascii="Book Antiqua" w:hAnsi="Book Antiqua"/>
          <w:noProof/>
          <w:sz w:val="24"/>
          <w:szCs w:val="24"/>
          <w:vertAlign w:val="superscript"/>
        </w:rPr>
        <w:t>[</w:t>
      </w:r>
      <w:proofErr w:type="gramEnd"/>
      <w:r w:rsidR="003039CE" w:rsidRPr="00F06A38">
        <w:rPr>
          <w:rFonts w:ascii="Book Antiqua" w:hAnsi="Book Antiqua"/>
          <w:noProof/>
          <w:sz w:val="24"/>
          <w:szCs w:val="24"/>
          <w:vertAlign w:val="superscript"/>
        </w:rPr>
        <w:t>41]</w:t>
      </w:r>
      <w:r w:rsidRPr="00F06A38">
        <w:rPr>
          <w:rFonts w:ascii="Book Antiqua" w:hAnsi="Book Antiqua"/>
          <w:sz w:val="24"/>
          <w:szCs w:val="24"/>
        </w:rPr>
        <w:t xml:space="preserve">. Several cell line studies, including one of fibroblasts derived from a patient with Menkes disease, which is characterized by copper deficiency, confirmed the role of efflux proteins in enhancing Pt </w:t>
      </w:r>
      <w:proofErr w:type="gramStart"/>
      <w:r w:rsidRPr="00F06A38">
        <w:rPr>
          <w:rFonts w:ascii="Book Antiqua" w:hAnsi="Book Antiqua"/>
          <w:sz w:val="24"/>
          <w:szCs w:val="24"/>
        </w:rPr>
        <w:t>resistance</w:t>
      </w:r>
      <w:r w:rsidR="003039CE">
        <w:rPr>
          <w:rFonts w:ascii="Book Antiqua" w:hAnsi="Book Antiqua"/>
          <w:noProof/>
          <w:sz w:val="24"/>
          <w:szCs w:val="24"/>
          <w:vertAlign w:val="superscript"/>
        </w:rPr>
        <w:t>[</w:t>
      </w:r>
      <w:proofErr w:type="gramEnd"/>
      <w:r w:rsidR="003039CE">
        <w:rPr>
          <w:rFonts w:ascii="Book Antiqua" w:hAnsi="Book Antiqua"/>
          <w:noProof/>
          <w:sz w:val="24"/>
          <w:szCs w:val="24"/>
          <w:vertAlign w:val="superscript"/>
        </w:rPr>
        <w:t>42,</w:t>
      </w:r>
      <w:r w:rsidR="003039CE" w:rsidRPr="00F06A38">
        <w:rPr>
          <w:rFonts w:ascii="Book Antiqua" w:hAnsi="Book Antiqua"/>
          <w:noProof/>
          <w:sz w:val="24"/>
          <w:szCs w:val="24"/>
          <w:vertAlign w:val="superscript"/>
        </w:rPr>
        <w:t>43]</w:t>
      </w:r>
      <w:r w:rsidRPr="00F06A38">
        <w:rPr>
          <w:rFonts w:ascii="Book Antiqua" w:hAnsi="Book Antiqua"/>
          <w:sz w:val="24"/>
          <w:szCs w:val="24"/>
        </w:rPr>
        <w:t>. ATP7B silencing resulted in enhanced cisplatin sensitivity and increased DNA adducts formation in cisplatin-resistant cells; however this was not observed with ATP7A silencing</w:t>
      </w:r>
      <w:r w:rsidR="00C61EB1" w:rsidRPr="00F06A38">
        <w:rPr>
          <w:rFonts w:ascii="Book Antiqua" w:hAnsi="Book Antiqua"/>
          <w:noProof/>
          <w:sz w:val="24"/>
          <w:szCs w:val="24"/>
          <w:vertAlign w:val="superscript"/>
        </w:rPr>
        <w:t>[44]</w:t>
      </w:r>
      <w:r w:rsidRPr="00F06A38">
        <w:rPr>
          <w:rFonts w:ascii="Book Antiqua" w:hAnsi="Book Antiqua"/>
          <w:sz w:val="24"/>
          <w:szCs w:val="24"/>
        </w:rPr>
        <w:t>.</w:t>
      </w:r>
      <w:r w:rsidR="00EB38B8" w:rsidRPr="00F06A38">
        <w:rPr>
          <w:rFonts w:ascii="Book Antiqua" w:hAnsi="Book Antiqua"/>
          <w:sz w:val="24"/>
          <w:szCs w:val="24"/>
        </w:rPr>
        <w:t xml:space="preserve"> </w:t>
      </w:r>
      <w:r w:rsidRPr="00F06A38">
        <w:rPr>
          <w:rFonts w:ascii="Book Antiqua" w:hAnsi="Book Antiqua"/>
          <w:sz w:val="24"/>
          <w:szCs w:val="24"/>
        </w:rPr>
        <w:t xml:space="preserve">In both NSCLC xenografts exposed to cisplatin and colorectal cancer patients treated with oxaliplatin, increased levels of ATP7B were associated with Pt </w:t>
      </w:r>
      <w:proofErr w:type="gramStart"/>
      <w:r w:rsidRPr="00F06A38">
        <w:rPr>
          <w:rFonts w:ascii="Book Antiqua" w:hAnsi="Book Antiqua"/>
          <w:sz w:val="24"/>
          <w:szCs w:val="24"/>
        </w:rPr>
        <w:t>resistance</w:t>
      </w:r>
      <w:r w:rsidR="00C61EB1" w:rsidRPr="00F06A38">
        <w:rPr>
          <w:rFonts w:ascii="Book Antiqua" w:hAnsi="Book Antiqua"/>
          <w:noProof/>
          <w:sz w:val="24"/>
          <w:szCs w:val="24"/>
          <w:vertAlign w:val="superscript"/>
        </w:rPr>
        <w:t>[</w:t>
      </w:r>
      <w:proofErr w:type="gramEnd"/>
      <w:r w:rsidR="00C61EB1" w:rsidRPr="00F06A38">
        <w:rPr>
          <w:rFonts w:ascii="Book Antiqua" w:hAnsi="Book Antiqua"/>
          <w:noProof/>
          <w:sz w:val="24"/>
          <w:szCs w:val="24"/>
          <w:vertAlign w:val="superscript"/>
        </w:rPr>
        <w:t>45,46]</w:t>
      </w:r>
      <w:r w:rsidRPr="00F06A38">
        <w:rPr>
          <w:rFonts w:ascii="Book Antiqua" w:hAnsi="Book Antiqua"/>
          <w:sz w:val="24"/>
          <w:szCs w:val="24"/>
        </w:rPr>
        <w:t>.</w:t>
      </w:r>
      <w:r w:rsidR="00EB38B8" w:rsidRPr="00F06A38">
        <w:rPr>
          <w:rFonts w:ascii="Book Antiqua" w:hAnsi="Book Antiqua"/>
          <w:sz w:val="24"/>
          <w:szCs w:val="24"/>
        </w:rPr>
        <w:t xml:space="preserve"> </w:t>
      </w:r>
      <w:r w:rsidRPr="00F06A38">
        <w:rPr>
          <w:rFonts w:ascii="Book Antiqua" w:hAnsi="Book Antiqua"/>
          <w:sz w:val="24"/>
          <w:szCs w:val="24"/>
        </w:rPr>
        <w:t>In the only study to simultaneously assess influx and efflux transporters, expression of CRT1, ATP7A and ATP7B were measured in three pairs of parent cell lines and cisplatin-resistant cell lines derived from various types of invasive oral squamous cell carcinoma.</w:t>
      </w:r>
      <w:r w:rsidR="00EB38B8" w:rsidRPr="00F06A38">
        <w:rPr>
          <w:rFonts w:ascii="Book Antiqua" w:hAnsi="Book Antiqua"/>
          <w:sz w:val="24"/>
          <w:szCs w:val="24"/>
        </w:rPr>
        <w:t xml:space="preserve"> </w:t>
      </w:r>
      <w:r w:rsidRPr="00F06A38">
        <w:rPr>
          <w:rFonts w:ascii="Book Antiqua" w:hAnsi="Book Antiqua"/>
          <w:sz w:val="24"/>
          <w:szCs w:val="24"/>
        </w:rPr>
        <w:t xml:space="preserve">ATP7B expression correlated with the acquisition of cisplatin resistance more closely than either CTR1 or </w:t>
      </w:r>
      <w:proofErr w:type="gramStart"/>
      <w:r w:rsidRPr="00F06A38">
        <w:rPr>
          <w:rFonts w:ascii="Book Antiqua" w:hAnsi="Book Antiqua"/>
          <w:sz w:val="24"/>
          <w:szCs w:val="24"/>
        </w:rPr>
        <w:t>ATPP7A</w:t>
      </w:r>
      <w:r w:rsidR="00C61EB1" w:rsidRPr="00F06A38">
        <w:rPr>
          <w:rFonts w:ascii="Book Antiqua" w:hAnsi="Book Antiqua"/>
          <w:noProof/>
          <w:sz w:val="24"/>
          <w:szCs w:val="24"/>
          <w:vertAlign w:val="superscript"/>
        </w:rPr>
        <w:t>[</w:t>
      </w:r>
      <w:proofErr w:type="gramEnd"/>
      <w:r w:rsidR="003B5E10">
        <w:rPr>
          <w:rFonts w:ascii="Book Antiqua" w:hAnsi="Book Antiqua"/>
          <w:noProof/>
          <w:sz w:val="24"/>
          <w:szCs w:val="24"/>
          <w:vertAlign w:val="superscript"/>
        </w:rPr>
        <w:t>39</w:t>
      </w:r>
      <w:r w:rsidR="00C61EB1" w:rsidRPr="00F06A38">
        <w:rPr>
          <w:rFonts w:ascii="Book Antiqua" w:hAnsi="Book Antiqua"/>
          <w:noProof/>
          <w:sz w:val="24"/>
          <w:szCs w:val="24"/>
          <w:vertAlign w:val="superscript"/>
        </w:rPr>
        <w:t>]</w:t>
      </w:r>
      <w:r w:rsidRPr="00F06A38">
        <w:rPr>
          <w:rFonts w:ascii="Book Antiqua" w:hAnsi="Book Antiqua"/>
          <w:sz w:val="24"/>
          <w:szCs w:val="24"/>
        </w:rPr>
        <w:t>.</w:t>
      </w:r>
    </w:p>
    <w:p w:rsidR="00DB105D" w:rsidRPr="00F06A38" w:rsidRDefault="00DB105D" w:rsidP="00922CAC">
      <w:pPr>
        <w:tabs>
          <w:tab w:val="left" w:pos="2475"/>
        </w:tabs>
        <w:spacing w:after="0" w:line="360" w:lineRule="auto"/>
        <w:jc w:val="both"/>
        <w:rPr>
          <w:rFonts w:ascii="Book Antiqua" w:hAnsi="Book Antiqua"/>
          <w:sz w:val="24"/>
          <w:szCs w:val="24"/>
        </w:rPr>
      </w:pPr>
    </w:p>
    <w:p w:rsidR="00DB105D" w:rsidRPr="00F06A38" w:rsidRDefault="00C61EB1" w:rsidP="00922CAC">
      <w:pPr>
        <w:tabs>
          <w:tab w:val="left" w:pos="2475"/>
        </w:tabs>
        <w:spacing w:after="0" w:line="360" w:lineRule="auto"/>
        <w:jc w:val="both"/>
        <w:rPr>
          <w:rFonts w:ascii="Book Antiqua" w:hAnsi="Book Antiqua"/>
          <w:b/>
          <w:sz w:val="24"/>
          <w:szCs w:val="24"/>
        </w:rPr>
      </w:pPr>
      <w:r w:rsidRPr="00F06A38">
        <w:rPr>
          <w:rFonts w:ascii="Book Antiqua" w:hAnsi="Book Antiqua"/>
          <w:b/>
          <w:sz w:val="24"/>
          <w:szCs w:val="24"/>
        </w:rPr>
        <w:t xml:space="preserve">PROFILE OF CTR1 </w:t>
      </w:r>
    </w:p>
    <w:p w:rsidR="00DB105D" w:rsidRPr="00F06A38" w:rsidRDefault="00DB105D" w:rsidP="00C61EB1">
      <w:pPr>
        <w:pStyle w:val="ListParagraph"/>
        <w:tabs>
          <w:tab w:val="left" w:pos="2475"/>
        </w:tabs>
        <w:spacing w:after="0" w:line="360" w:lineRule="auto"/>
        <w:ind w:left="0"/>
        <w:jc w:val="both"/>
        <w:rPr>
          <w:rFonts w:ascii="Book Antiqua" w:hAnsi="Book Antiqua"/>
          <w:b/>
          <w:i/>
          <w:sz w:val="24"/>
          <w:szCs w:val="24"/>
        </w:rPr>
      </w:pPr>
      <w:r w:rsidRPr="00F06A38">
        <w:rPr>
          <w:rFonts w:ascii="Book Antiqua" w:hAnsi="Book Antiqua"/>
          <w:b/>
          <w:i/>
          <w:sz w:val="24"/>
          <w:szCs w:val="24"/>
        </w:rPr>
        <w:t>Structure and localization</w:t>
      </w:r>
    </w:p>
    <w:p w:rsidR="00DB105D" w:rsidRPr="00F06A38" w:rsidRDefault="00DB105D"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 xml:space="preserve">CTR1 is a 190 amino acid (aa) protein with three </w:t>
      </w:r>
      <w:proofErr w:type="spellStart"/>
      <w:r w:rsidRPr="00F06A38">
        <w:rPr>
          <w:rFonts w:ascii="Book Antiqua" w:hAnsi="Book Antiqua"/>
          <w:sz w:val="24"/>
          <w:szCs w:val="24"/>
        </w:rPr>
        <w:t>transmembrane</w:t>
      </w:r>
      <w:proofErr w:type="spellEnd"/>
      <w:r w:rsidRPr="00F06A38">
        <w:rPr>
          <w:rFonts w:ascii="Book Antiqua" w:hAnsi="Book Antiqua"/>
          <w:sz w:val="24"/>
          <w:szCs w:val="24"/>
        </w:rPr>
        <w:t xml:space="preserve"> domains, a </w:t>
      </w:r>
      <w:r w:rsidR="00EC4502" w:rsidRPr="00F06A38">
        <w:rPr>
          <w:rFonts w:ascii="Cambria Math" w:hAnsi="Cambria Math" w:cs="Cambria Math"/>
          <w:sz w:val="24"/>
          <w:szCs w:val="24"/>
          <w:lang w:eastAsia="zh-CN"/>
        </w:rPr>
        <w:t>approximately</w:t>
      </w:r>
      <w:r w:rsidR="00EC4502" w:rsidRPr="00F06A38">
        <w:rPr>
          <w:rFonts w:ascii="Book Antiqua" w:hAnsi="Book Antiqua"/>
          <w:sz w:val="24"/>
          <w:szCs w:val="24"/>
        </w:rPr>
        <w:t xml:space="preserve"> </w:t>
      </w:r>
      <w:r w:rsidRPr="00F06A38">
        <w:rPr>
          <w:rFonts w:ascii="Book Antiqua" w:hAnsi="Book Antiqua"/>
          <w:sz w:val="24"/>
          <w:szCs w:val="24"/>
        </w:rPr>
        <w:t xml:space="preserve">67 </w:t>
      </w:r>
      <w:proofErr w:type="spellStart"/>
      <w:r w:rsidRPr="00F06A38">
        <w:rPr>
          <w:rFonts w:ascii="Book Antiqua" w:hAnsi="Book Antiqua"/>
          <w:sz w:val="24"/>
          <w:szCs w:val="24"/>
        </w:rPr>
        <w:t>aa</w:t>
      </w:r>
      <w:proofErr w:type="spellEnd"/>
      <w:r w:rsidRPr="00F06A38">
        <w:rPr>
          <w:rFonts w:ascii="Book Antiqua" w:hAnsi="Book Antiqua"/>
          <w:sz w:val="24"/>
          <w:szCs w:val="24"/>
        </w:rPr>
        <w:t xml:space="preserve"> extracellular N-terminal (</w:t>
      </w:r>
      <w:proofErr w:type="spellStart"/>
      <w:r w:rsidRPr="00F06A38">
        <w:rPr>
          <w:rFonts w:ascii="Book Antiqua" w:hAnsi="Book Antiqua"/>
          <w:sz w:val="24"/>
          <w:szCs w:val="24"/>
        </w:rPr>
        <w:t>ecto</w:t>
      </w:r>
      <w:proofErr w:type="spellEnd"/>
      <w:r w:rsidRPr="00F06A38">
        <w:rPr>
          <w:rFonts w:ascii="Book Antiqua" w:hAnsi="Book Antiqua"/>
          <w:sz w:val="24"/>
          <w:szCs w:val="24"/>
        </w:rPr>
        <w:t xml:space="preserve">) domain, and a </w:t>
      </w:r>
      <w:r w:rsidR="00EC4502" w:rsidRPr="00F06A38">
        <w:rPr>
          <w:rFonts w:ascii="Cambria Math" w:hAnsi="Cambria Math" w:cs="Cambria Math"/>
          <w:sz w:val="24"/>
          <w:szCs w:val="24"/>
          <w:lang w:eastAsia="zh-CN"/>
        </w:rPr>
        <w:t>approximately</w:t>
      </w:r>
      <w:r w:rsidR="00EC4502" w:rsidRPr="00F06A38">
        <w:rPr>
          <w:rFonts w:ascii="Cambria Math" w:hAnsi="Cambria Math" w:cs="Cambria Math" w:hint="eastAsia"/>
          <w:sz w:val="24"/>
          <w:szCs w:val="24"/>
          <w:lang w:eastAsia="zh-CN"/>
        </w:rPr>
        <w:t xml:space="preserve"> </w:t>
      </w:r>
      <w:r w:rsidRPr="00F06A38">
        <w:rPr>
          <w:rFonts w:ascii="Book Antiqua" w:hAnsi="Book Antiqua"/>
          <w:sz w:val="24"/>
          <w:szCs w:val="24"/>
        </w:rPr>
        <w:t xml:space="preserve">15 </w:t>
      </w:r>
      <w:proofErr w:type="spellStart"/>
      <w:r w:rsidRPr="00F06A38">
        <w:rPr>
          <w:rFonts w:ascii="Book Antiqua" w:hAnsi="Book Antiqua"/>
          <w:sz w:val="24"/>
          <w:szCs w:val="24"/>
        </w:rPr>
        <w:t>aa</w:t>
      </w:r>
      <w:proofErr w:type="spellEnd"/>
      <w:r w:rsidRPr="00F06A38">
        <w:rPr>
          <w:rFonts w:ascii="Book Antiqua" w:hAnsi="Book Antiqua"/>
          <w:sz w:val="24"/>
          <w:szCs w:val="24"/>
        </w:rPr>
        <w:t xml:space="preserve"> C-terminal cytosolic </w:t>
      </w:r>
      <w:proofErr w:type="gramStart"/>
      <w:r w:rsidRPr="00F06A38">
        <w:rPr>
          <w:rFonts w:ascii="Book Antiqua" w:hAnsi="Book Antiqua"/>
          <w:sz w:val="24"/>
          <w:szCs w:val="24"/>
        </w:rPr>
        <w:t>tail</w:t>
      </w:r>
      <w:r w:rsidR="00EC4502" w:rsidRPr="00F06A38">
        <w:rPr>
          <w:rFonts w:ascii="Book Antiqua" w:hAnsi="Book Antiqua"/>
          <w:noProof/>
          <w:sz w:val="24"/>
          <w:szCs w:val="24"/>
          <w:vertAlign w:val="superscript"/>
        </w:rPr>
        <w:t>[</w:t>
      </w:r>
      <w:proofErr w:type="gramEnd"/>
      <w:r w:rsidR="00EC4502" w:rsidRPr="00F06A38">
        <w:rPr>
          <w:rFonts w:ascii="Book Antiqua" w:hAnsi="Book Antiqua"/>
          <w:noProof/>
          <w:sz w:val="24"/>
          <w:szCs w:val="24"/>
          <w:vertAlign w:val="superscript"/>
        </w:rPr>
        <w:t>4</w:t>
      </w:r>
      <w:r w:rsidR="003B5E10">
        <w:rPr>
          <w:rFonts w:ascii="Book Antiqua" w:hAnsi="Book Antiqua"/>
          <w:noProof/>
          <w:sz w:val="24"/>
          <w:szCs w:val="24"/>
          <w:vertAlign w:val="superscript"/>
        </w:rPr>
        <w:t>7</w:t>
      </w:r>
      <w:r w:rsidR="00EC4502" w:rsidRPr="00F06A38">
        <w:rPr>
          <w:rFonts w:ascii="Book Antiqua" w:hAnsi="Book Antiqua"/>
          <w:noProof/>
          <w:sz w:val="24"/>
          <w:szCs w:val="24"/>
          <w:vertAlign w:val="superscript"/>
        </w:rPr>
        <w:t>,4</w:t>
      </w:r>
      <w:r w:rsidR="003B5E10">
        <w:rPr>
          <w:rFonts w:ascii="Book Antiqua" w:hAnsi="Book Antiqua"/>
          <w:noProof/>
          <w:sz w:val="24"/>
          <w:szCs w:val="24"/>
          <w:vertAlign w:val="superscript"/>
        </w:rPr>
        <w:t>8</w:t>
      </w:r>
      <w:r w:rsidR="00EC4502" w:rsidRPr="00F06A38">
        <w:rPr>
          <w:rFonts w:ascii="Book Antiqua" w:hAnsi="Book Antiqua"/>
          <w:noProof/>
          <w:sz w:val="24"/>
          <w:szCs w:val="24"/>
          <w:vertAlign w:val="superscript"/>
        </w:rPr>
        <w:t>]</w:t>
      </w:r>
      <w:r w:rsidRPr="00F06A38">
        <w:rPr>
          <w:rFonts w:ascii="Book Antiqua" w:hAnsi="Book Antiqua"/>
          <w:sz w:val="24"/>
          <w:szCs w:val="24"/>
        </w:rPr>
        <w:t xml:space="preserve">. Crystallographic analysis of human CTR1 noted that the </w:t>
      </w:r>
      <w:r w:rsidRPr="00F06A38">
        <w:rPr>
          <w:rFonts w:ascii="Book Antiqua" w:hAnsi="Book Antiqua"/>
          <w:sz w:val="24"/>
          <w:szCs w:val="24"/>
        </w:rPr>
        <w:lastRenderedPageBreak/>
        <w:t xml:space="preserve">permeation conduit formed by the association of three CTR1 molecules involves a series of rings of methionines capable of chelating copper in a trimeric </w:t>
      </w:r>
      <w:proofErr w:type="gramStart"/>
      <w:r w:rsidRPr="00F06A38">
        <w:rPr>
          <w:rFonts w:ascii="Book Antiqua" w:hAnsi="Book Antiqua"/>
          <w:sz w:val="24"/>
          <w:szCs w:val="24"/>
        </w:rPr>
        <w:t>configuration</w:t>
      </w:r>
      <w:r w:rsidR="003039CE">
        <w:rPr>
          <w:rFonts w:ascii="Book Antiqua" w:hAnsi="Book Antiqua"/>
          <w:noProof/>
          <w:sz w:val="24"/>
          <w:szCs w:val="24"/>
          <w:vertAlign w:val="superscript"/>
        </w:rPr>
        <w:t>[</w:t>
      </w:r>
      <w:proofErr w:type="gramEnd"/>
      <w:r w:rsidR="003039CE">
        <w:rPr>
          <w:rFonts w:ascii="Book Antiqua" w:hAnsi="Book Antiqua"/>
          <w:noProof/>
          <w:sz w:val="24"/>
          <w:szCs w:val="24"/>
          <w:vertAlign w:val="superscript"/>
        </w:rPr>
        <w:t>4</w:t>
      </w:r>
      <w:r w:rsidR="003B5E10">
        <w:rPr>
          <w:rFonts w:ascii="Book Antiqua" w:hAnsi="Book Antiqua"/>
          <w:noProof/>
          <w:sz w:val="24"/>
          <w:szCs w:val="24"/>
          <w:vertAlign w:val="superscript"/>
        </w:rPr>
        <w:t>8</w:t>
      </w:r>
      <w:r w:rsidR="003039CE">
        <w:rPr>
          <w:rFonts w:ascii="Book Antiqua" w:hAnsi="Book Antiqua"/>
          <w:noProof/>
          <w:sz w:val="24"/>
          <w:szCs w:val="24"/>
          <w:vertAlign w:val="superscript"/>
        </w:rPr>
        <w:t>,</w:t>
      </w:r>
      <w:r w:rsidR="003B5E10">
        <w:rPr>
          <w:rFonts w:ascii="Book Antiqua" w:hAnsi="Book Antiqua"/>
          <w:noProof/>
          <w:sz w:val="24"/>
          <w:szCs w:val="24"/>
          <w:vertAlign w:val="superscript"/>
        </w:rPr>
        <w:t>49</w:t>
      </w:r>
      <w:r w:rsidR="003039CE" w:rsidRPr="00F06A38">
        <w:rPr>
          <w:rFonts w:ascii="Book Antiqua" w:hAnsi="Book Antiqua"/>
          <w:noProof/>
          <w:sz w:val="24"/>
          <w:szCs w:val="24"/>
          <w:vertAlign w:val="superscript"/>
        </w:rPr>
        <w:t>]</w:t>
      </w:r>
      <w:r w:rsidRPr="00F06A38">
        <w:rPr>
          <w:rFonts w:ascii="Book Antiqua" w:hAnsi="Book Antiqua"/>
          <w:sz w:val="24"/>
          <w:szCs w:val="24"/>
        </w:rPr>
        <w:t xml:space="preserve">. Two rings each containing three methionines are stacked on top of each other in the narrowest part of the pore, and a ring of three </w:t>
      </w:r>
      <w:proofErr w:type="spellStart"/>
      <w:r w:rsidRPr="00F06A38">
        <w:rPr>
          <w:rFonts w:ascii="Book Antiqua" w:hAnsi="Book Antiqua"/>
          <w:sz w:val="24"/>
          <w:szCs w:val="24"/>
        </w:rPr>
        <w:t>cysteines</w:t>
      </w:r>
      <w:proofErr w:type="spellEnd"/>
      <w:r w:rsidRPr="00F06A38">
        <w:rPr>
          <w:rFonts w:ascii="Book Antiqua" w:hAnsi="Book Antiqua"/>
          <w:sz w:val="24"/>
          <w:szCs w:val="24"/>
        </w:rPr>
        <w:t xml:space="preserve"> is located at the bottom of the pore. The aperture has a truncated cone shape measuring </w:t>
      </w:r>
      <w:r w:rsidR="005D0E04" w:rsidRPr="005D0E04">
        <w:rPr>
          <w:rFonts w:ascii="Book Antiqua" w:hAnsi="Book Antiqua"/>
          <w:sz w:val="24"/>
          <w:szCs w:val="24"/>
        </w:rPr>
        <w:t>approximately equal</w:t>
      </w:r>
      <w:r w:rsidR="00EC4502" w:rsidRPr="00F06A38">
        <w:rPr>
          <w:rFonts w:ascii="Book Antiqua" w:hAnsi="Book Antiqua" w:hint="eastAsia"/>
          <w:sz w:val="24"/>
          <w:szCs w:val="24"/>
          <w:lang w:eastAsia="zh-CN"/>
        </w:rPr>
        <w:t xml:space="preserve"> </w:t>
      </w:r>
      <w:r w:rsidRPr="00F06A38">
        <w:rPr>
          <w:rFonts w:ascii="Book Antiqua" w:hAnsi="Book Antiqua"/>
          <w:sz w:val="24"/>
          <w:szCs w:val="24"/>
        </w:rPr>
        <w:t xml:space="preserve">8 Å at the external entrance and </w:t>
      </w:r>
      <w:r w:rsidR="005D0E04" w:rsidRPr="005D0E04">
        <w:rPr>
          <w:rFonts w:ascii="Book Antiqua" w:hAnsi="Book Antiqua"/>
          <w:sz w:val="24"/>
          <w:szCs w:val="24"/>
        </w:rPr>
        <w:t>approximately equal</w:t>
      </w:r>
      <w:r w:rsidR="00EC4502" w:rsidRPr="00F06A38">
        <w:rPr>
          <w:rFonts w:ascii="Book Antiqua" w:hAnsi="Book Antiqua" w:hint="eastAsia"/>
          <w:sz w:val="24"/>
          <w:szCs w:val="24"/>
          <w:lang w:eastAsia="zh-CN"/>
        </w:rPr>
        <w:t xml:space="preserve"> </w:t>
      </w:r>
      <w:r w:rsidRPr="00F06A38">
        <w:rPr>
          <w:rFonts w:ascii="Book Antiqua" w:hAnsi="Book Antiqua"/>
          <w:sz w:val="24"/>
          <w:szCs w:val="24"/>
        </w:rPr>
        <w:t xml:space="preserve">22 Å at the intracellular </w:t>
      </w:r>
      <w:proofErr w:type="gramStart"/>
      <w:r w:rsidRPr="00F06A38">
        <w:rPr>
          <w:rFonts w:ascii="Book Antiqua" w:hAnsi="Book Antiqua"/>
          <w:sz w:val="24"/>
          <w:szCs w:val="24"/>
        </w:rPr>
        <w:t>end</w:t>
      </w:r>
      <w:r w:rsidR="00EC4502" w:rsidRPr="00F06A38">
        <w:rPr>
          <w:rFonts w:ascii="Book Antiqua" w:hAnsi="Book Antiqua"/>
          <w:noProof/>
          <w:sz w:val="24"/>
          <w:szCs w:val="24"/>
          <w:vertAlign w:val="superscript"/>
        </w:rPr>
        <w:t>[</w:t>
      </w:r>
      <w:proofErr w:type="gramEnd"/>
      <w:r w:rsidR="00EC4502" w:rsidRPr="00F06A38">
        <w:rPr>
          <w:rFonts w:ascii="Book Antiqua" w:hAnsi="Book Antiqua"/>
          <w:noProof/>
          <w:sz w:val="24"/>
          <w:szCs w:val="24"/>
          <w:vertAlign w:val="superscript"/>
        </w:rPr>
        <w:t>5</w:t>
      </w:r>
      <w:r w:rsidR="003B5E10">
        <w:rPr>
          <w:rFonts w:ascii="Book Antiqua" w:hAnsi="Book Antiqua"/>
          <w:noProof/>
          <w:sz w:val="24"/>
          <w:szCs w:val="24"/>
          <w:vertAlign w:val="superscript"/>
        </w:rPr>
        <w:t>0</w:t>
      </w:r>
      <w:r w:rsidR="00EC4502" w:rsidRPr="00F06A38">
        <w:rPr>
          <w:rFonts w:ascii="Book Antiqua" w:hAnsi="Book Antiqua"/>
          <w:noProof/>
          <w:sz w:val="24"/>
          <w:szCs w:val="24"/>
          <w:vertAlign w:val="superscript"/>
        </w:rPr>
        <w:t>]</w:t>
      </w:r>
      <w:r w:rsidRPr="00F06A38">
        <w:rPr>
          <w:rFonts w:ascii="Book Antiqua" w:hAnsi="Book Antiqua"/>
          <w:sz w:val="24"/>
          <w:szCs w:val="24"/>
        </w:rPr>
        <w:t xml:space="preserve">. The expression of CTR1 is ubiquitous and localizes to the plasma membrane in some cell lines and perinuclear vesicles in </w:t>
      </w:r>
      <w:proofErr w:type="gramStart"/>
      <w:r w:rsidRPr="00F06A38">
        <w:rPr>
          <w:rFonts w:ascii="Book Antiqua" w:hAnsi="Book Antiqua"/>
          <w:sz w:val="24"/>
          <w:szCs w:val="24"/>
        </w:rPr>
        <w:t>others</w:t>
      </w:r>
      <w:r w:rsidR="00EC4502" w:rsidRPr="00F06A38">
        <w:rPr>
          <w:rFonts w:ascii="Book Antiqua" w:hAnsi="Book Antiqua"/>
          <w:noProof/>
          <w:sz w:val="24"/>
          <w:szCs w:val="24"/>
          <w:vertAlign w:val="superscript"/>
        </w:rPr>
        <w:t>[</w:t>
      </w:r>
      <w:proofErr w:type="gramEnd"/>
      <w:r w:rsidR="00EC4502" w:rsidRPr="00F06A38">
        <w:rPr>
          <w:rFonts w:ascii="Book Antiqua" w:hAnsi="Book Antiqua"/>
          <w:noProof/>
          <w:sz w:val="24"/>
          <w:szCs w:val="24"/>
          <w:vertAlign w:val="superscript"/>
        </w:rPr>
        <w:t>5</w:t>
      </w:r>
      <w:r w:rsidR="003B5E10">
        <w:rPr>
          <w:rFonts w:ascii="Book Antiqua" w:hAnsi="Book Antiqua"/>
          <w:noProof/>
          <w:sz w:val="24"/>
          <w:szCs w:val="24"/>
          <w:vertAlign w:val="superscript"/>
        </w:rPr>
        <w:t>1</w:t>
      </w:r>
      <w:r w:rsidR="00EC4502" w:rsidRPr="00F06A38">
        <w:rPr>
          <w:rFonts w:ascii="Book Antiqua" w:hAnsi="Book Antiqua"/>
          <w:noProof/>
          <w:sz w:val="24"/>
          <w:szCs w:val="24"/>
          <w:vertAlign w:val="superscript"/>
        </w:rPr>
        <w:t>]</w:t>
      </w:r>
      <w:r w:rsidRPr="00F06A38">
        <w:rPr>
          <w:rFonts w:ascii="Book Antiqua" w:hAnsi="Book Antiqua"/>
          <w:sz w:val="24"/>
          <w:szCs w:val="24"/>
        </w:rPr>
        <w:t>.</w:t>
      </w:r>
    </w:p>
    <w:p w:rsidR="00EC4502" w:rsidRPr="00F06A38" w:rsidRDefault="00EC4502" w:rsidP="00EC4502">
      <w:pPr>
        <w:pStyle w:val="ListParagraph"/>
        <w:tabs>
          <w:tab w:val="left" w:pos="2475"/>
        </w:tabs>
        <w:spacing w:after="0" w:line="360" w:lineRule="auto"/>
        <w:ind w:left="0"/>
        <w:jc w:val="both"/>
        <w:rPr>
          <w:rFonts w:ascii="Book Antiqua" w:hAnsi="Book Antiqua"/>
          <w:i/>
          <w:sz w:val="24"/>
          <w:szCs w:val="24"/>
          <w:lang w:eastAsia="zh-CN"/>
        </w:rPr>
      </w:pPr>
    </w:p>
    <w:p w:rsidR="00DB105D" w:rsidRPr="00F06A38" w:rsidRDefault="00DB105D" w:rsidP="00EC4502">
      <w:pPr>
        <w:pStyle w:val="ListParagraph"/>
        <w:tabs>
          <w:tab w:val="left" w:pos="2475"/>
        </w:tabs>
        <w:spacing w:after="0" w:line="360" w:lineRule="auto"/>
        <w:ind w:left="0"/>
        <w:jc w:val="both"/>
        <w:rPr>
          <w:rFonts w:ascii="Book Antiqua" w:hAnsi="Book Antiqua"/>
          <w:b/>
          <w:i/>
          <w:sz w:val="24"/>
          <w:szCs w:val="24"/>
        </w:rPr>
      </w:pPr>
      <w:r w:rsidRPr="00F06A38">
        <w:rPr>
          <w:rFonts w:ascii="Book Antiqua" w:hAnsi="Book Antiqua"/>
          <w:b/>
          <w:i/>
          <w:sz w:val="24"/>
          <w:szCs w:val="24"/>
        </w:rPr>
        <w:t xml:space="preserve">Role in copper transport </w:t>
      </w:r>
    </w:p>
    <w:p w:rsidR="00DB105D" w:rsidRPr="00F06A38" w:rsidRDefault="00DB105D"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CTR1 is the primary influx transporter of copper in human cells. Transport of copper by CTR1 is energy-</w:t>
      </w:r>
      <w:proofErr w:type="gramStart"/>
      <w:r w:rsidRPr="00F06A38">
        <w:rPr>
          <w:rFonts w:ascii="Book Antiqua" w:hAnsi="Book Antiqua"/>
          <w:sz w:val="24"/>
          <w:szCs w:val="24"/>
        </w:rPr>
        <w:t>independent</w:t>
      </w:r>
      <w:r w:rsidRPr="00F06A38">
        <w:rPr>
          <w:rFonts w:ascii="Book Antiqua" w:hAnsi="Book Antiqua"/>
          <w:noProof/>
          <w:sz w:val="24"/>
          <w:szCs w:val="24"/>
          <w:vertAlign w:val="superscript"/>
        </w:rPr>
        <w:t>[</w:t>
      </w:r>
      <w:proofErr w:type="gramEnd"/>
      <w:r w:rsidRPr="00F06A38">
        <w:rPr>
          <w:rFonts w:ascii="Book Antiqua" w:hAnsi="Book Antiqua"/>
          <w:noProof/>
          <w:sz w:val="24"/>
          <w:szCs w:val="24"/>
          <w:vertAlign w:val="superscript"/>
        </w:rPr>
        <w:t>5</w:t>
      </w:r>
      <w:r w:rsidR="003B5E10">
        <w:rPr>
          <w:rFonts w:ascii="Book Antiqua" w:hAnsi="Book Antiqua"/>
          <w:noProof/>
          <w:sz w:val="24"/>
          <w:szCs w:val="24"/>
          <w:vertAlign w:val="superscript"/>
        </w:rPr>
        <w:t>2</w:t>
      </w:r>
      <w:r w:rsidRPr="00F06A38">
        <w:rPr>
          <w:rFonts w:ascii="Book Antiqua" w:hAnsi="Book Antiqua"/>
          <w:noProof/>
          <w:sz w:val="24"/>
          <w:szCs w:val="24"/>
          <w:vertAlign w:val="superscript"/>
        </w:rPr>
        <w:t>]</w:t>
      </w:r>
      <w:r w:rsidRPr="00F06A38">
        <w:rPr>
          <w:rFonts w:ascii="Book Antiqua" w:hAnsi="Book Antiqua"/>
          <w:sz w:val="24"/>
          <w:szCs w:val="24"/>
        </w:rPr>
        <w:t xml:space="preserve"> and results in conformational changes in CTR1</w:t>
      </w:r>
      <w:r w:rsidR="00CE773C" w:rsidRPr="00F06A38">
        <w:rPr>
          <w:rFonts w:ascii="Book Antiqua" w:hAnsi="Book Antiqua"/>
          <w:noProof/>
          <w:sz w:val="24"/>
          <w:szCs w:val="24"/>
          <w:vertAlign w:val="superscript"/>
        </w:rPr>
        <w:t>[5</w:t>
      </w:r>
      <w:r w:rsidR="003B5E10">
        <w:rPr>
          <w:rFonts w:ascii="Book Antiqua" w:hAnsi="Book Antiqua"/>
          <w:noProof/>
          <w:sz w:val="24"/>
          <w:szCs w:val="24"/>
          <w:vertAlign w:val="superscript"/>
        </w:rPr>
        <w:t>3</w:t>
      </w:r>
      <w:r w:rsidR="00CE773C" w:rsidRPr="00F06A38">
        <w:rPr>
          <w:rFonts w:ascii="Book Antiqua" w:hAnsi="Book Antiqua"/>
          <w:noProof/>
          <w:sz w:val="24"/>
          <w:szCs w:val="24"/>
          <w:vertAlign w:val="superscript"/>
        </w:rPr>
        <w:t>]</w:t>
      </w:r>
      <w:r w:rsidRPr="00F06A38">
        <w:rPr>
          <w:rFonts w:ascii="Book Antiqua" w:hAnsi="Book Antiqua"/>
          <w:sz w:val="24"/>
          <w:szCs w:val="24"/>
        </w:rPr>
        <w:t xml:space="preserve">. Knockout of both CTR1 alleles results in an embryonic lethal phenotype thought to be secondary to deficiency of </w:t>
      </w:r>
      <w:proofErr w:type="gramStart"/>
      <w:r w:rsidRPr="00F06A38">
        <w:rPr>
          <w:rFonts w:ascii="Book Antiqua" w:hAnsi="Book Antiqua"/>
          <w:sz w:val="24"/>
          <w:szCs w:val="24"/>
        </w:rPr>
        <w:t>copper</w:t>
      </w:r>
      <w:r w:rsidR="00CE773C" w:rsidRPr="00F06A38">
        <w:rPr>
          <w:rFonts w:ascii="Book Antiqua" w:hAnsi="Book Antiqua"/>
          <w:noProof/>
          <w:sz w:val="24"/>
          <w:szCs w:val="24"/>
          <w:vertAlign w:val="superscript"/>
        </w:rPr>
        <w:t>[</w:t>
      </w:r>
      <w:proofErr w:type="gramEnd"/>
      <w:r w:rsidR="00CE773C" w:rsidRPr="00F06A38">
        <w:rPr>
          <w:rFonts w:ascii="Book Antiqua" w:hAnsi="Book Antiqua"/>
          <w:noProof/>
          <w:sz w:val="24"/>
          <w:szCs w:val="24"/>
          <w:vertAlign w:val="superscript"/>
        </w:rPr>
        <w:t>5</w:t>
      </w:r>
      <w:r w:rsidR="006B5155">
        <w:rPr>
          <w:rFonts w:ascii="Book Antiqua" w:hAnsi="Book Antiqua"/>
          <w:noProof/>
          <w:sz w:val="24"/>
          <w:szCs w:val="24"/>
          <w:vertAlign w:val="superscript"/>
        </w:rPr>
        <w:t>4</w:t>
      </w:r>
      <w:r w:rsidR="00CE773C" w:rsidRPr="00F06A38">
        <w:rPr>
          <w:rFonts w:ascii="Book Antiqua" w:hAnsi="Book Antiqua"/>
          <w:noProof/>
          <w:sz w:val="24"/>
          <w:szCs w:val="24"/>
          <w:vertAlign w:val="superscript"/>
        </w:rPr>
        <w:t>]</w:t>
      </w:r>
      <w:r w:rsidRPr="00F06A38">
        <w:rPr>
          <w:rFonts w:ascii="Book Antiqua" w:hAnsi="Book Antiqua"/>
          <w:sz w:val="24"/>
          <w:szCs w:val="24"/>
        </w:rPr>
        <w:t xml:space="preserve">. Organ-specific knockout of CTR1 in the intestine and liver confirms the role of CTR1 as an important copper </w:t>
      </w:r>
      <w:proofErr w:type="gramStart"/>
      <w:r w:rsidRPr="00F06A38">
        <w:rPr>
          <w:rFonts w:ascii="Book Antiqua" w:hAnsi="Book Antiqua"/>
          <w:sz w:val="24"/>
          <w:szCs w:val="24"/>
        </w:rPr>
        <w:t>transporter</w:t>
      </w:r>
      <w:r w:rsidR="00CE773C" w:rsidRPr="00F06A38">
        <w:rPr>
          <w:rFonts w:ascii="Book Antiqua" w:hAnsi="Book Antiqua"/>
          <w:noProof/>
          <w:sz w:val="24"/>
          <w:szCs w:val="24"/>
          <w:vertAlign w:val="superscript"/>
        </w:rPr>
        <w:t>[</w:t>
      </w:r>
      <w:proofErr w:type="gramEnd"/>
      <w:r w:rsidR="00CE773C" w:rsidRPr="00F06A38">
        <w:rPr>
          <w:rFonts w:ascii="Book Antiqua" w:hAnsi="Book Antiqua"/>
          <w:noProof/>
          <w:sz w:val="24"/>
          <w:szCs w:val="24"/>
          <w:vertAlign w:val="superscript"/>
        </w:rPr>
        <w:t>5</w:t>
      </w:r>
      <w:r w:rsidR="006B5155">
        <w:rPr>
          <w:rFonts w:ascii="Book Antiqua" w:hAnsi="Book Antiqua"/>
          <w:noProof/>
          <w:sz w:val="24"/>
          <w:szCs w:val="24"/>
          <w:vertAlign w:val="superscript"/>
        </w:rPr>
        <w:t>5</w:t>
      </w:r>
      <w:r w:rsidR="00CE773C" w:rsidRPr="00F06A38">
        <w:rPr>
          <w:rFonts w:ascii="Book Antiqua" w:hAnsi="Book Antiqua"/>
          <w:noProof/>
          <w:sz w:val="24"/>
          <w:szCs w:val="24"/>
          <w:vertAlign w:val="superscript"/>
        </w:rPr>
        <w:t>,5</w:t>
      </w:r>
      <w:r w:rsidR="006B5155">
        <w:rPr>
          <w:rFonts w:ascii="Book Antiqua" w:hAnsi="Book Antiqua"/>
          <w:noProof/>
          <w:sz w:val="24"/>
          <w:szCs w:val="24"/>
          <w:vertAlign w:val="superscript"/>
        </w:rPr>
        <w:t>6</w:t>
      </w:r>
      <w:r w:rsidR="00CE773C" w:rsidRPr="00F06A38">
        <w:rPr>
          <w:rFonts w:ascii="Book Antiqua" w:hAnsi="Book Antiqua"/>
          <w:noProof/>
          <w:sz w:val="24"/>
          <w:szCs w:val="24"/>
          <w:vertAlign w:val="superscript"/>
        </w:rPr>
        <w:t>]</w:t>
      </w:r>
      <w:r w:rsidRPr="00F06A38">
        <w:rPr>
          <w:rFonts w:ascii="Book Antiqua" w:hAnsi="Book Antiqua"/>
          <w:sz w:val="24"/>
          <w:szCs w:val="24"/>
        </w:rPr>
        <w:t>.</w:t>
      </w:r>
      <w:r w:rsidR="00EB38B8" w:rsidRPr="00F06A38">
        <w:rPr>
          <w:rFonts w:ascii="Book Antiqua" w:hAnsi="Book Antiqua"/>
          <w:sz w:val="24"/>
          <w:szCs w:val="24"/>
        </w:rPr>
        <w:t xml:space="preserve"> </w:t>
      </w:r>
      <w:r w:rsidRPr="00F06A38">
        <w:rPr>
          <w:rFonts w:ascii="Book Antiqua" w:hAnsi="Book Antiqua"/>
          <w:sz w:val="24"/>
          <w:szCs w:val="24"/>
        </w:rPr>
        <w:t>The exact mechanism of copper transport across CTR1 is not yet completely understood and further studies are warranted.</w:t>
      </w:r>
    </w:p>
    <w:p w:rsidR="00DB105D" w:rsidRPr="00F06A38" w:rsidRDefault="00DB105D" w:rsidP="00922CAC">
      <w:pPr>
        <w:tabs>
          <w:tab w:val="left" w:pos="2475"/>
        </w:tabs>
        <w:spacing w:after="0" w:line="360" w:lineRule="auto"/>
        <w:jc w:val="both"/>
        <w:rPr>
          <w:rFonts w:ascii="Book Antiqua" w:hAnsi="Book Antiqua"/>
          <w:sz w:val="24"/>
          <w:szCs w:val="24"/>
        </w:rPr>
      </w:pPr>
    </w:p>
    <w:p w:rsidR="00DB105D" w:rsidRPr="00F06A38" w:rsidRDefault="00CE773C" w:rsidP="00CE773C">
      <w:pPr>
        <w:pStyle w:val="ListParagraph"/>
        <w:tabs>
          <w:tab w:val="left" w:pos="2475"/>
        </w:tabs>
        <w:spacing w:after="0" w:line="360" w:lineRule="auto"/>
        <w:ind w:left="0"/>
        <w:jc w:val="both"/>
        <w:rPr>
          <w:rFonts w:ascii="Book Antiqua" w:hAnsi="Book Antiqua"/>
          <w:b/>
          <w:sz w:val="24"/>
          <w:szCs w:val="24"/>
        </w:rPr>
      </w:pPr>
      <w:r w:rsidRPr="00F06A38">
        <w:rPr>
          <w:rFonts w:ascii="Book Antiqua" w:hAnsi="Book Antiqua"/>
          <w:b/>
          <w:sz w:val="24"/>
          <w:szCs w:val="24"/>
        </w:rPr>
        <w:t>ROLE OF CRT1 AS A PT TRANSPORTER</w:t>
      </w:r>
    </w:p>
    <w:p w:rsidR="00DB105D" w:rsidRPr="00F06A38" w:rsidRDefault="00DB105D"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Despite the</w:t>
      </w:r>
      <w:r w:rsidR="00EB38B8" w:rsidRPr="00F06A38">
        <w:rPr>
          <w:rFonts w:ascii="Book Antiqua" w:hAnsi="Book Antiqua"/>
          <w:sz w:val="24"/>
          <w:szCs w:val="24"/>
        </w:rPr>
        <w:t xml:space="preserve"> </w:t>
      </w:r>
      <w:r w:rsidRPr="00F06A38">
        <w:rPr>
          <w:rFonts w:ascii="Book Antiqua" w:hAnsi="Book Antiqua"/>
          <w:sz w:val="24"/>
          <w:szCs w:val="24"/>
        </w:rPr>
        <w:t>“narrowest opening” of trimetric CTR1 being smaller than the molecular size of cisplatin, studies suggest that prior to entering a cell, cisplatin is activated by interacting with the extracellu</w:t>
      </w:r>
      <w:r w:rsidR="00476527">
        <w:rPr>
          <w:rFonts w:ascii="Book Antiqua" w:hAnsi="Book Antiqua"/>
          <w:sz w:val="24"/>
          <w:szCs w:val="24"/>
        </w:rPr>
        <w:t>lar methionine clusters of CTR1</w:t>
      </w:r>
      <w:r w:rsidRPr="00F06A38">
        <w:rPr>
          <w:rFonts w:ascii="Book Antiqua" w:hAnsi="Book Antiqua"/>
          <w:sz w:val="24"/>
          <w:szCs w:val="24"/>
        </w:rPr>
        <w:t>, which results in the formation of an</w:t>
      </w:r>
      <w:r w:rsidR="00EB38B8" w:rsidRPr="00F06A38">
        <w:rPr>
          <w:rFonts w:ascii="Book Antiqua" w:hAnsi="Book Antiqua"/>
          <w:sz w:val="24"/>
          <w:szCs w:val="24"/>
        </w:rPr>
        <w:t xml:space="preserve"> </w:t>
      </w:r>
      <w:r w:rsidRPr="00F06A38">
        <w:rPr>
          <w:rFonts w:ascii="Book Antiqua" w:hAnsi="Book Antiqua"/>
          <w:sz w:val="24"/>
          <w:szCs w:val="24"/>
        </w:rPr>
        <w:t>intermediate that is smaller than the radius of the narrowest opening CTR1</w:t>
      </w:r>
      <w:r w:rsidR="00CE773C" w:rsidRPr="00F06A38">
        <w:rPr>
          <w:rFonts w:ascii="Book Antiqua" w:hAnsi="Book Antiqua"/>
          <w:noProof/>
          <w:sz w:val="24"/>
          <w:szCs w:val="24"/>
          <w:vertAlign w:val="superscript"/>
        </w:rPr>
        <w:t>[5</w:t>
      </w:r>
      <w:r w:rsidR="006B5155">
        <w:rPr>
          <w:rFonts w:ascii="Book Antiqua" w:hAnsi="Book Antiqua"/>
          <w:noProof/>
          <w:sz w:val="24"/>
          <w:szCs w:val="24"/>
          <w:vertAlign w:val="superscript"/>
        </w:rPr>
        <w:t>7</w:t>
      </w:r>
      <w:r w:rsidR="00CE773C" w:rsidRPr="00F06A38">
        <w:rPr>
          <w:rFonts w:ascii="Book Antiqua" w:hAnsi="Book Antiqua"/>
          <w:noProof/>
          <w:sz w:val="24"/>
          <w:szCs w:val="24"/>
          <w:vertAlign w:val="superscript"/>
        </w:rPr>
        <w:t>,5</w:t>
      </w:r>
      <w:r w:rsidR="006B5155">
        <w:rPr>
          <w:rFonts w:ascii="Book Antiqua" w:hAnsi="Book Antiqua"/>
          <w:noProof/>
          <w:sz w:val="24"/>
          <w:szCs w:val="24"/>
          <w:vertAlign w:val="superscript"/>
        </w:rPr>
        <w:t>8</w:t>
      </w:r>
      <w:r w:rsidR="00CE773C" w:rsidRPr="00F06A38">
        <w:rPr>
          <w:rFonts w:ascii="Book Antiqua" w:hAnsi="Book Antiqua"/>
          <w:noProof/>
          <w:sz w:val="24"/>
          <w:szCs w:val="24"/>
          <w:vertAlign w:val="superscript"/>
        </w:rPr>
        <w:t>]</w:t>
      </w:r>
      <w:r w:rsidRPr="00F06A38">
        <w:rPr>
          <w:rFonts w:ascii="Book Antiqua" w:hAnsi="Book Antiqua"/>
          <w:sz w:val="24"/>
          <w:szCs w:val="24"/>
        </w:rPr>
        <w:t>.</w:t>
      </w:r>
    </w:p>
    <w:p w:rsidR="00CE773C" w:rsidRPr="00F06A38" w:rsidRDefault="00CE773C" w:rsidP="00CE773C">
      <w:pPr>
        <w:pStyle w:val="ListParagraph"/>
        <w:tabs>
          <w:tab w:val="left" w:pos="2475"/>
        </w:tabs>
        <w:spacing w:after="0" w:line="360" w:lineRule="auto"/>
        <w:ind w:left="0"/>
        <w:jc w:val="both"/>
        <w:rPr>
          <w:rFonts w:ascii="Book Antiqua" w:hAnsi="Book Antiqua"/>
          <w:i/>
          <w:sz w:val="24"/>
          <w:szCs w:val="24"/>
          <w:lang w:eastAsia="zh-CN"/>
        </w:rPr>
      </w:pPr>
    </w:p>
    <w:p w:rsidR="00DB105D" w:rsidRPr="00F06A38" w:rsidRDefault="00DB105D" w:rsidP="00CE773C">
      <w:pPr>
        <w:pStyle w:val="ListParagraph"/>
        <w:tabs>
          <w:tab w:val="left" w:pos="2475"/>
        </w:tabs>
        <w:spacing w:after="0" w:line="360" w:lineRule="auto"/>
        <w:ind w:left="0"/>
        <w:jc w:val="both"/>
        <w:rPr>
          <w:rFonts w:ascii="Book Antiqua" w:hAnsi="Book Antiqua"/>
          <w:b/>
          <w:i/>
          <w:sz w:val="24"/>
          <w:szCs w:val="24"/>
        </w:rPr>
      </w:pPr>
      <w:r w:rsidRPr="00F06A38">
        <w:rPr>
          <w:rFonts w:ascii="Book Antiqua" w:hAnsi="Book Antiqua"/>
          <w:b/>
          <w:i/>
          <w:sz w:val="24"/>
          <w:szCs w:val="24"/>
        </w:rPr>
        <w:t xml:space="preserve">In </w:t>
      </w:r>
      <w:r w:rsidR="00CE773C" w:rsidRPr="00F06A38">
        <w:rPr>
          <w:rFonts w:ascii="Book Antiqua" w:hAnsi="Book Antiqua"/>
          <w:b/>
          <w:i/>
          <w:sz w:val="24"/>
          <w:szCs w:val="24"/>
        </w:rPr>
        <w:t>v</w:t>
      </w:r>
      <w:r w:rsidRPr="00F06A38">
        <w:rPr>
          <w:rFonts w:ascii="Book Antiqua" w:hAnsi="Book Antiqua"/>
          <w:b/>
          <w:i/>
          <w:sz w:val="24"/>
          <w:szCs w:val="24"/>
        </w:rPr>
        <w:t>itro studies</w:t>
      </w:r>
    </w:p>
    <w:p w:rsidR="00DB105D" w:rsidRPr="00F06A38" w:rsidRDefault="00CE773C"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 xml:space="preserve">Ishida </w:t>
      </w:r>
      <w:r w:rsidRPr="00F06A38">
        <w:rPr>
          <w:rFonts w:ascii="Book Antiqua" w:hAnsi="Book Antiqua"/>
          <w:i/>
          <w:sz w:val="24"/>
          <w:szCs w:val="24"/>
        </w:rPr>
        <w:t xml:space="preserve">et </w:t>
      </w:r>
      <w:proofErr w:type="gramStart"/>
      <w:r w:rsidRPr="00F06A38">
        <w:rPr>
          <w:rFonts w:ascii="Book Antiqua" w:hAnsi="Book Antiqua"/>
          <w:i/>
          <w:sz w:val="24"/>
          <w:szCs w:val="24"/>
        </w:rPr>
        <w:t>al</w:t>
      </w:r>
      <w:r w:rsidRPr="00F06A38">
        <w:rPr>
          <w:rFonts w:ascii="Book Antiqua" w:hAnsi="Book Antiqua"/>
          <w:noProof/>
          <w:sz w:val="24"/>
          <w:szCs w:val="24"/>
          <w:vertAlign w:val="superscript"/>
        </w:rPr>
        <w:t>[</w:t>
      </w:r>
      <w:proofErr w:type="gramEnd"/>
      <w:r w:rsidR="006B5155">
        <w:rPr>
          <w:rFonts w:ascii="Book Antiqua" w:hAnsi="Book Antiqua"/>
          <w:noProof/>
          <w:sz w:val="24"/>
          <w:szCs w:val="24"/>
          <w:vertAlign w:val="superscript"/>
        </w:rPr>
        <w:t>59</w:t>
      </w:r>
      <w:r w:rsidRPr="00F06A38">
        <w:rPr>
          <w:rFonts w:ascii="Book Antiqua" w:hAnsi="Book Antiqua"/>
          <w:noProof/>
          <w:sz w:val="24"/>
          <w:szCs w:val="24"/>
          <w:vertAlign w:val="superscript"/>
        </w:rPr>
        <w:t>]</w:t>
      </w:r>
      <w:r w:rsidR="00DB105D" w:rsidRPr="00F06A38">
        <w:rPr>
          <w:rFonts w:ascii="Book Antiqua" w:hAnsi="Book Antiqua"/>
          <w:sz w:val="24"/>
          <w:szCs w:val="24"/>
        </w:rPr>
        <w:t xml:space="preserve">, described CTR1 as a significant uptake transporter of cisplatin. They used a mutagenized wild type yeast cell library to select for mutants that grew in the presence of toxic doses of cisplatin. Cells with a CTR1 mutation that decreased CTR1 cell expression were noted to have profound Pt resistance compared to other mutants. </w:t>
      </w:r>
      <w:r w:rsidR="00DB105D" w:rsidRPr="00F06A38">
        <w:rPr>
          <w:rFonts w:ascii="Book Antiqua" w:hAnsi="Book Antiqua"/>
          <w:sz w:val="24"/>
          <w:szCs w:val="24"/>
        </w:rPr>
        <w:lastRenderedPageBreak/>
        <w:t xml:space="preserve">In order to determine the mechanistic role of CTR1 in cisplatin resistance, cisplatin </w:t>
      </w:r>
      <w:r w:rsidRPr="00F06A38">
        <w:rPr>
          <w:rFonts w:ascii="Book Antiqua" w:hAnsi="Book Antiqua" w:hint="eastAsia"/>
          <w:sz w:val="24"/>
          <w:szCs w:val="24"/>
          <w:lang w:eastAsia="zh-CN"/>
        </w:rPr>
        <w:t>-</w:t>
      </w:r>
      <w:r w:rsidR="00DB105D" w:rsidRPr="00F06A38">
        <w:rPr>
          <w:rFonts w:ascii="Book Antiqua" w:hAnsi="Book Antiqua"/>
          <w:sz w:val="24"/>
          <w:szCs w:val="24"/>
        </w:rPr>
        <w:t xml:space="preserve"> DNA adducts were measured. They observed that decreased Pt uptake is responsible for lower Pt adduct levels and resistance. They also demonstrated that cisplatin, similar to copper, down-regulated CTR1 expression in yeast cell lines. </w:t>
      </w:r>
    </w:p>
    <w:p w:rsidR="00DB105D" w:rsidRPr="00F06A38" w:rsidRDefault="00DB105D" w:rsidP="00CE773C">
      <w:pPr>
        <w:tabs>
          <w:tab w:val="left" w:pos="2475"/>
        </w:tabs>
        <w:spacing w:after="0" w:line="360" w:lineRule="auto"/>
        <w:ind w:firstLineChars="100" w:firstLine="240"/>
        <w:jc w:val="both"/>
        <w:rPr>
          <w:rFonts w:ascii="Book Antiqua" w:hAnsi="Book Antiqua"/>
          <w:sz w:val="24"/>
          <w:szCs w:val="24"/>
        </w:rPr>
      </w:pPr>
      <w:r w:rsidRPr="00F06A38">
        <w:rPr>
          <w:rFonts w:ascii="Book Antiqua" w:hAnsi="Book Antiqua"/>
          <w:sz w:val="24"/>
          <w:szCs w:val="24"/>
        </w:rPr>
        <w:t xml:space="preserve">CTR1 knockout in intestinal epithelial mouse cell lines also led to a decrease in intracellular Pt levels and </w:t>
      </w:r>
      <w:proofErr w:type="gramStart"/>
      <w:r w:rsidRPr="00F06A38">
        <w:rPr>
          <w:rFonts w:ascii="Book Antiqua" w:hAnsi="Book Antiqua"/>
          <w:sz w:val="24"/>
          <w:szCs w:val="24"/>
        </w:rPr>
        <w:t>resistance</w:t>
      </w:r>
      <w:r w:rsidR="00CE773C" w:rsidRPr="00F06A38">
        <w:rPr>
          <w:rFonts w:ascii="Book Antiqua" w:hAnsi="Book Antiqua"/>
          <w:noProof/>
          <w:sz w:val="24"/>
          <w:szCs w:val="24"/>
          <w:vertAlign w:val="superscript"/>
        </w:rPr>
        <w:t>[</w:t>
      </w:r>
      <w:proofErr w:type="gramEnd"/>
      <w:r w:rsidR="00CE773C" w:rsidRPr="00F06A38">
        <w:rPr>
          <w:rFonts w:ascii="Book Antiqua" w:hAnsi="Book Antiqua"/>
          <w:noProof/>
          <w:sz w:val="24"/>
          <w:szCs w:val="24"/>
          <w:vertAlign w:val="superscript"/>
        </w:rPr>
        <w:t>6</w:t>
      </w:r>
      <w:r w:rsidR="006B5155">
        <w:rPr>
          <w:rFonts w:ascii="Book Antiqua" w:hAnsi="Book Antiqua"/>
          <w:noProof/>
          <w:sz w:val="24"/>
          <w:szCs w:val="24"/>
          <w:vertAlign w:val="superscript"/>
        </w:rPr>
        <w:t>0</w:t>
      </w:r>
      <w:r w:rsidR="00CE773C" w:rsidRPr="00F06A38">
        <w:rPr>
          <w:rFonts w:ascii="Book Antiqua" w:hAnsi="Book Antiqua"/>
          <w:noProof/>
          <w:sz w:val="24"/>
          <w:szCs w:val="24"/>
          <w:vertAlign w:val="superscript"/>
        </w:rPr>
        <w:t>]</w:t>
      </w:r>
      <w:r w:rsidRPr="00F06A38">
        <w:rPr>
          <w:rFonts w:ascii="Book Antiqua" w:hAnsi="Book Antiqua"/>
          <w:sz w:val="24"/>
          <w:szCs w:val="24"/>
        </w:rPr>
        <w:t xml:space="preserve">. Similarly, overexpression of CTR1 was associated with cisplatin sensitivity in ovarian and colorectal cancer cell </w:t>
      </w:r>
      <w:proofErr w:type="gramStart"/>
      <w:r w:rsidRPr="00F06A38">
        <w:rPr>
          <w:rFonts w:ascii="Book Antiqua" w:hAnsi="Book Antiqua"/>
          <w:sz w:val="24"/>
          <w:szCs w:val="24"/>
        </w:rPr>
        <w:t>lines</w:t>
      </w:r>
      <w:r w:rsidR="003039CE">
        <w:rPr>
          <w:rFonts w:ascii="Book Antiqua" w:hAnsi="Book Antiqua"/>
          <w:noProof/>
          <w:sz w:val="24"/>
          <w:szCs w:val="24"/>
          <w:vertAlign w:val="superscript"/>
        </w:rPr>
        <w:t>[</w:t>
      </w:r>
      <w:proofErr w:type="gramEnd"/>
      <w:r w:rsidR="003039CE">
        <w:rPr>
          <w:rFonts w:ascii="Book Antiqua" w:hAnsi="Book Antiqua"/>
          <w:noProof/>
          <w:sz w:val="24"/>
          <w:szCs w:val="24"/>
          <w:vertAlign w:val="superscript"/>
        </w:rPr>
        <w:t>6</w:t>
      </w:r>
      <w:r w:rsidR="006B5155">
        <w:rPr>
          <w:rFonts w:ascii="Book Antiqua" w:hAnsi="Book Antiqua"/>
          <w:noProof/>
          <w:sz w:val="24"/>
          <w:szCs w:val="24"/>
          <w:vertAlign w:val="superscript"/>
        </w:rPr>
        <w:t>1</w:t>
      </w:r>
      <w:r w:rsidR="003039CE">
        <w:rPr>
          <w:rFonts w:ascii="Book Antiqua" w:hAnsi="Book Antiqua"/>
          <w:noProof/>
          <w:sz w:val="24"/>
          <w:szCs w:val="24"/>
          <w:vertAlign w:val="superscript"/>
        </w:rPr>
        <w:t>,</w:t>
      </w:r>
      <w:r w:rsidR="003039CE" w:rsidRPr="00F06A38">
        <w:rPr>
          <w:rFonts w:ascii="Book Antiqua" w:hAnsi="Book Antiqua"/>
          <w:noProof/>
          <w:sz w:val="24"/>
          <w:szCs w:val="24"/>
          <w:vertAlign w:val="superscript"/>
        </w:rPr>
        <w:t>6</w:t>
      </w:r>
      <w:r w:rsidR="006B5155">
        <w:rPr>
          <w:rFonts w:ascii="Book Antiqua" w:hAnsi="Book Antiqua"/>
          <w:noProof/>
          <w:sz w:val="24"/>
          <w:szCs w:val="24"/>
          <w:vertAlign w:val="superscript"/>
        </w:rPr>
        <w:t>2</w:t>
      </w:r>
      <w:r w:rsidR="003039CE" w:rsidRPr="00F06A38">
        <w:rPr>
          <w:rFonts w:ascii="Book Antiqua" w:hAnsi="Book Antiqua"/>
          <w:noProof/>
          <w:sz w:val="24"/>
          <w:szCs w:val="24"/>
          <w:vertAlign w:val="superscript"/>
        </w:rPr>
        <w:t>]</w:t>
      </w:r>
      <w:r w:rsidRPr="00F06A38">
        <w:rPr>
          <w:rFonts w:ascii="Book Antiqua" w:hAnsi="Book Antiqua"/>
          <w:sz w:val="24"/>
          <w:szCs w:val="24"/>
        </w:rPr>
        <w:t xml:space="preserve">. In cisplatin-resistant small cell lung cancer cells, sensitivity was restored when </w:t>
      </w:r>
      <w:r w:rsidRPr="00F06A38">
        <w:rPr>
          <w:rFonts w:ascii="Book Antiqua" w:hAnsi="Book Antiqua"/>
          <w:iCs/>
          <w:sz w:val="24"/>
          <w:szCs w:val="24"/>
        </w:rPr>
        <w:t xml:space="preserve">CTR1 </w:t>
      </w:r>
      <w:r w:rsidRPr="00F06A38">
        <w:rPr>
          <w:rFonts w:ascii="Book Antiqua" w:hAnsi="Book Antiqua"/>
          <w:sz w:val="24"/>
          <w:szCs w:val="24"/>
        </w:rPr>
        <w:t xml:space="preserve">was introduced into these </w:t>
      </w:r>
      <w:proofErr w:type="gramStart"/>
      <w:r w:rsidRPr="00F06A38">
        <w:rPr>
          <w:rFonts w:ascii="Book Antiqua" w:hAnsi="Book Antiqua"/>
          <w:sz w:val="24"/>
          <w:szCs w:val="24"/>
        </w:rPr>
        <w:t>cells</w:t>
      </w:r>
      <w:r w:rsidR="00F06A38" w:rsidRPr="00F06A38">
        <w:rPr>
          <w:rFonts w:ascii="Book Antiqua" w:hAnsi="Book Antiqua"/>
          <w:noProof/>
          <w:sz w:val="24"/>
          <w:szCs w:val="24"/>
          <w:vertAlign w:val="superscript"/>
        </w:rPr>
        <w:t>[</w:t>
      </w:r>
      <w:proofErr w:type="gramEnd"/>
      <w:r w:rsidR="00F06A38" w:rsidRPr="00F06A38">
        <w:rPr>
          <w:rFonts w:ascii="Book Antiqua" w:hAnsi="Book Antiqua"/>
          <w:noProof/>
          <w:sz w:val="24"/>
          <w:szCs w:val="24"/>
          <w:vertAlign w:val="superscript"/>
        </w:rPr>
        <w:t>6</w:t>
      </w:r>
      <w:r w:rsidR="006B5155">
        <w:rPr>
          <w:rFonts w:ascii="Book Antiqua" w:hAnsi="Book Antiqua"/>
          <w:noProof/>
          <w:sz w:val="24"/>
          <w:szCs w:val="24"/>
          <w:vertAlign w:val="superscript"/>
        </w:rPr>
        <w:t>3</w:t>
      </w:r>
      <w:r w:rsidR="00F06A38" w:rsidRPr="00F06A38">
        <w:rPr>
          <w:rFonts w:ascii="Book Antiqua" w:hAnsi="Book Antiqua"/>
          <w:noProof/>
          <w:sz w:val="24"/>
          <w:szCs w:val="24"/>
          <w:vertAlign w:val="superscript"/>
        </w:rPr>
        <w:t>]</w:t>
      </w:r>
      <w:r w:rsidRPr="00F06A38">
        <w:rPr>
          <w:rFonts w:ascii="Book Antiqua" w:hAnsi="Book Antiqua"/>
          <w:sz w:val="24"/>
          <w:szCs w:val="24"/>
        </w:rPr>
        <w:t>.</w:t>
      </w:r>
      <w:r w:rsidR="00F06A38" w:rsidRPr="00F06A38">
        <w:rPr>
          <w:rFonts w:ascii="Book Antiqua" w:hAnsi="Book Antiqua"/>
          <w:sz w:val="24"/>
          <w:szCs w:val="24"/>
        </w:rPr>
        <w:t xml:space="preserve"> Ivy </w:t>
      </w:r>
      <w:r w:rsidR="00F06A38" w:rsidRPr="00F06A38">
        <w:rPr>
          <w:rFonts w:ascii="Book Antiqua" w:hAnsi="Book Antiqua"/>
          <w:i/>
          <w:sz w:val="24"/>
          <w:szCs w:val="24"/>
        </w:rPr>
        <w:t xml:space="preserve">et </w:t>
      </w:r>
      <w:proofErr w:type="gramStart"/>
      <w:r w:rsidR="00F06A38" w:rsidRPr="00F06A38">
        <w:rPr>
          <w:rFonts w:ascii="Book Antiqua" w:hAnsi="Book Antiqua"/>
          <w:i/>
          <w:sz w:val="24"/>
          <w:szCs w:val="24"/>
        </w:rPr>
        <w:t>al</w:t>
      </w:r>
      <w:r w:rsidR="00F06A38" w:rsidRPr="00F06A38">
        <w:rPr>
          <w:rFonts w:ascii="Book Antiqua" w:hAnsi="Book Antiqua"/>
          <w:noProof/>
          <w:sz w:val="24"/>
          <w:szCs w:val="24"/>
          <w:vertAlign w:val="superscript"/>
        </w:rPr>
        <w:t>[</w:t>
      </w:r>
      <w:proofErr w:type="gramEnd"/>
      <w:r w:rsidR="00F06A38" w:rsidRPr="00F06A38">
        <w:rPr>
          <w:rFonts w:ascii="Book Antiqua" w:hAnsi="Book Antiqua"/>
          <w:noProof/>
          <w:sz w:val="24"/>
          <w:szCs w:val="24"/>
          <w:vertAlign w:val="superscript"/>
        </w:rPr>
        <w:t>6</w:t>
      </w:r>
      <w:r w:rsidR="006B5155">
        <w:rPr>
          <w:rFonts w:ascii="Book Antiqua" w:hAnsi="Book Antiqua"/>
          <w:noProof/>
          <w:sz w:val="24"/>
          <w:szCs w:val="24"/>
          <w:vertAlign w:val="superscript"/>
        </w:rPr>
        <w:t>4</w:t>
      </w:r>
      <w:r w:rsidR="00F06A38" w:rsidRPr="00F06A38">
        <w:rPr>
          <w:rFonts w:ascii="Book Antiqua" w:hAnsi="Book Antiqua"/>
          <w:noProof/>
          <w:sz w:val="24"/>
          <w:szCs w:val="24"/>
          <w:vertAlign w:val="superscript"/>
        </w:rPr>
        <w:t>]</w:t>
      </w:r>
      <w:r w:rsidRPr="00F06A38">
        <w:rPr>
          <w:rFonts w:ascii="Book Antiqua" w:hAnsi="Book Antiqua"/>
          <w:sz w:val="24"/>
          <w:szCs w:val="24"/>
        </w:rPr>
        <w:t xml:space="preserve"> also noted that higher intracellular Pt correlated with higher CTR1 levels in human embryonic kidney cells and mouse embryonic fibroblasts. However contrary to other studies, the investigators noted that in ovarian tumor cells uptake of Pt was linear and non-saturable, suggesting that there could be other mechanisms besides CTR1 involved in Pt transport, including proteins involved in copper homeostasis</w:t>
      </w:r>
      <w:r w:rsidR="00F06A38" w:rsidRPr="00F06A38">
        <w:rPr>
          <w:rFonts w:ascii="Book Antiqua" w:hAnsi="Book Antiqua"/>
          <w:noProof/>
          <w:sz w:val="24"/>
          <w:szCs w:val="24"/>
          <w:vertAlign w:val="superscript"/>
        </w:rPr>
        <w:t>[6</w:t>
      </w:r>
      <w:r w:rsidR="006B5155">
        <w:rPr>
          <w:rFonts w:ascii="Book Antiqua" w:hAnsi="Book Antiqua"/>
          <w:noProof/>
          <w:sz w:val="24"/>
          <w:szCs w:val="24"/>
          <w:vertAlign w:val="superscript"/>
        </w:rPr>
        <w:t>4</w:t>
      </w:r>
      <w:r w:rsidR="00F06A38" w:rsidRPr="00F06A38">
        <w:rPr>
          <w:rFonts w:ascii="Book Antiqua" w:hAnsi="Book Antiqua"/>
          <w:noProof/>
          <w:sz w:val="24"/>
          <w:szCs w:val="24"/>
          <w:vertAlign w:val="superscript"/>
        </w:rPr>
        <w:t>]</w:t>
      </w:r>
      <w:r w:rsidRPr="00F06A38">
        <w:rPr>
          <w:rFonts w:ascii="Book Antiqua" w:hAnsi="Book Antiqua"/>
          <w:sz w:val="24"/>
          <w:szCs w:val="24"/>
        </w:rPr>
        <w:t>.</w:t>
      </w:r>
    </w:p>
    <w:p w:rsidR="00F06A38" w:rsidRPr="00F06A38" w:rsidRDefault="00F06A38" w:rsidP="00F06A38">
      <w:pPr>
        <w:pStyle w:val="ListParagraph"/>
        <w:tabs>
          <w:tab w:val="left" w:pos="2475"/>
        </w:tabs>
        <w:spacing w:after="0" w:line="360" w:lineRule="auto"/>
        <w:ind w:left="0"/>
        <w:jc w:val="both"/>
        <w:rPr>
          <w:rFonts w:ascii="Book Antiqua" w:hAnsi="Book Antiqua"/>
          <w:i/>
          <w:sz w:val="24"/>
          <w:szCs w:val="24"/>
          <w:lang w:eastAsia="zh-CN"/>
        </w:rPr>
      </w:pPr>
    </w:p>
    <w:p w:rsidR="00DB105D" w:rsidRPr="00F06A38" w:rsidRDefault="00DB105D" w:rsidP="00F06A38">
      <w:pPr>
        <w:pStyle w:val="ListParagraph"/>
        <w:tabs>
          <w:tab w:val="left" w:pos="2475"/>
        </w:tabs>
        <w:spacing w:after="0" w:line="360" w:lineRule="auto"/>
        <w:ind w:left="0"/>
        <w:jc w:val="both"/>
        <w:rPr>
          <w:rFonts w:ascii="Book Antiqua" w:hAnsi="Book Antiqua"/>
          <w:b/>
          <w:i/>
          <w:sz w:val="24"/>
          <w:szCs w:val="24"/>
        </w:rPr>
      </w:pPr>
      <w:r w:rsidRPr="00F06A38">
        <w:rPr>
          <w:rFonts w:ascii="Book Antiqua" w:hAnsi="Book Antiqua"/>
          <w:b/>
          <w:i/>
          <w:sz w:val="24"/>
          <w:szCs w:val="24"/>
        </w:rPr>
        <w:t xml:space="preserve">In </w:t>
      </w:r>
      <w:r w:rsidR="00F06A38" w:rsidRPr="00F06A38">
        <w:rPr>
          <w:rFonts w:ascii="Book Antiqua" w:hAnsi="Book Antiqua"/>
          <w:b/>
          <w:i/>
          <w:sz w:val="24"/>
          <w:szCs w:val="24"/>
        </w:rPr>
        <w:t>v</w:t>
      </w:r>
      <w:r w:rsidRPr="00F06A38">
        <w:rPr>
          <w:rFonts w:ascii="Book Antiqua" w:hAnsi="Book Antiqua"/>
          <w:b/>
          <w:i/>
          <w:sz w:val="24"/>
          <w:szCs w:val="24"/>
        </w:rPr>
        <w:t xml:space="preserve">ivo studies </w:t>
      </w:r>
    </w:p>
    <w:p w:rsidR="00DB105D" w:rsidRPr="00F06A38" w:rsidRDefault="00DB105D"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 xml:space="preserve">In rat dorsal root ganglion, CTR1 expression by immunohistochemistry (IHC) and RT-PCR correlated with Pt uptake and treatment-induced cell body </w:t>
      </w:r>
      <w:proofErr w:type="gramStart"/>
      <w:r w:rsidRPr="00F06A38">
        <w:rPr>
          <w:rFonts w:ascii="Book Antiqua" w:hAnsi="Book Antiqua"/>
          <w:sz w:val="24"/>
          <w:szCs w:val="24"/>
        </w:rPr>
        <w:t>atrophy</w:t>
      </w:r>
      <w:r w:rsidR="00F06A38" w:rsidRPr="00F06A38">
        <w:rPr>
          <w:rFonts w:ascii="Book Antiqua" w:hAnsi="Book Antiqua"/>
          <w:noProof/>
          <w:sz w:val="24"/>
          <w:szCs w:val="24"/>
          <w:vertAlign w:val="superscript"/>
        </w:rPr>
        <w:t>[</w:t>
      </w:r>
      <w:proofErr w:type="gramEnd"/>
      <w:r w:rsidR="00F06A38" w:rsidRPr="00F06A38">
        <w:rPr>
          <w:rFonts w:ascii="Book Antiqua" w:hAnsi="Book Antiqua"/>
          <w:noProof/>
          <w:sz w:val="24"/>
          <w:szCs w:val="24"/>
          <w:vertAlign w:val="superscript"/>
        </w:rPr>
        <w:t>6</w:t>
      </w:r>
      <w:r w:rsidR="006B5155">
        <w:rPr>
          <w:rFonts w:ascii="Book Antiqua" w:hAnsi="Book Antiqua"/>
          <w:noProof/>
          <w:sz w:val="24"/>
          <w:szCs w:val="24"/>
          <w:vertAlign w:val="superscript"/>
        </w:rPr>
        <w:t>5</w:t>
      </w:r>
      <w:r w:rsidR="00F06A38" w:rsidRPr="00F06A38">
        <w:rPr>
          <w:rFonts w:ascii="Book Antiqua" w:hAnsi="Book Antiqua"/>
          <w:noProof/>
          <w:sz w:val="24"/>
          <w:szCs w:val="24"/>
          <w:vertAlign w:val="superscript"/>
        </w:rPr>
        <w:t>]</w:t>
      </w:r>
      <w:r w:rsidRPr="00F06A38">
        <w:rPr>
          <w:rFonts w:ascii="Book Antiqua" w:hAnsi="Book Antiqua"/>
          <w:sz w:val="24"/>
          <w:szCs w:val="24"/>
        </w:rPr>
        <w:t xml:space="preserve">. Similarly, in a murine model utilizing mouse embryo fibroblasts, CTR1 knockout completely eliminated responsiveness of cells to Pt </w:t>
      </w:r>
      <w:proofErr w:type="gramStart"/>
      <w:r w:rsidRPr="00F06A38">
        <w:rPr>
          <w:rFonts w:ascii="Book Antiqua" w:hAnsi="Book Antiqua"/>
          <w:sz w:val="24"/>
          <w:szCs w:val="24"/>
        </w:rPr>
        <w:t>agents</w:t>
      </w:r>
      <w:r w:rsidR="00F06A38" w:rsidRPr="00F06A38">
        <w:rPr>
          <w:rFonts w:ascii="Book Antiqua" w:hAnsi="Book Antiqua"/>
          <w:noProof/>
          <w:sz w:val="24"/>
          <w:szCs w:val="24"/>
          <w:vertAlign w:val="superscript"/>
        </w:rPr>
        <w:t>[</w:t>
      </w:r>
      <w:proofErr w:type="gramEnd"/>
      <w:r w:rsidR="00F06A38" w:rsidRPr="00F06A38">
        <w:rPr>
          <w:rFonts w:ascii="Book Antiqua" w:hAnsi="Book Antiqua"/>
          <w:noProof/>
          <w:sz w:val="24"/>
          <w:szCs w:val="24"/>
          <w:vertAlign w:val="superscript"/>
        </w:rPr>
        <w:t>6</w:t>
      </w:r>
      <w:r w:rsidR="006B5155">
        <w:rPr>
          <w:rFonts w:ascii="Book Antiqua" w:hAnsi="Book Antiqua"/>
          <w:noProof/>
          <w:sz w:val="24"/>
          <w:szCs w:val="24"/>
          <w:vertAlign w:val="superscript"/>
        </w:rPr>
        <w:t>6</w:t>
      </w:r>
      <w:r w:rsidR="00F06A38" w:rsidRPr="00F06A38">
        <w:rPr>
          <w:rFonts w:ascii="Book Antiqua" w:hAnsi="Book Antiqua"/>
          <w:noProof/>
          <w:sz w:val="24"/>
          <w:szCs w:val="24"/>
          <w:vertAlign w:val="superscript"/>
        </w:rPr>
        <w:t>]</w:t>
      </w:r>
      <w:r w:rsidRPr="00F06A38">
        <w:rPr>
          <w:rFonts w:ascii="Book Antiqua" w:hAnsi="Book Antiqua"/>
          <w:sz w:val="24"/>
          <w:szCs w:val="24"/>
        </w:rPr>
        <w:t>. In a mouse model of human cervical cancer (HPV16/</w:t>
      </w:r>
      <w:proofErr w:type="gramStart"/>
      <w:r w:rsidRPr="00F06A38">
        <w:rPr>
          <w:rFonts w:ascii="Book Antiqua" w:hAnsi="Book Antiqua"/>
          <w:sz w:val="24"/>
          <w:szCs w:val="24"/>
        </w:rPr>
        <w:t>E</w:t>
      </w:r>
      <w:r w:rsidRPr="00F06A38">
        <w:rPr>
          <w:rFonts w:ascii="Book Antiqua" w:hAnsi="Book Antiqua"/>
          <w:sz w:val="24"/>
          <w:szCs w:val="24"/>
          <w:vertAlign w:val="subscript"/>
        </w:rPr>
        <w:t xml:space="preserve"> </w:t>
      </w:r>
      <w:r w:rsidRPr="00F06A38">
        <w:rPr>
          <w:rFonts w:ascii="Book Antiqua" w:hAnsi="Book Antiqua"/>
          <w:sz w:val="24"/>
          <w:szCs w:val="24"/>
        </w:rPr>
        <w:t>)</w:t>
      </w:r>
      <w:proofErr w:type="gramEnd"/>
      <w:r w:rsidRPr="00F06A38">
        <w:rPr>
          <w:rFonts w:ascii="Book Antiqua" w:hAnsi="Book Antiqua"/>
          <w:sz w:val="24"/>
          <w:szCs w:val="24"/>
        </w:rPr>
        <w:t xml:space="preserve">, the </w:t>
      </w:r>
      <w:r w:rsidRPr="00F06A38">
        <w:rPr>
          <w:rFonts w:ascii="Book Antiqua" w:eastAsia="Arial Unicode MS" w:hAnsi="Book Antiqua" w:cs="Arial Unicode MS"/>
          <w:sz w:val="24"/>
          <w:szCs w:val="24"/>
        </w:rPr>
        <w:t>levels</w:t>
      </w:r>
      <w:r w:rsidRPr="00F06A38">
        <w:rPr>
          <w:rFonts w:ascii="Book Antiqua" w:hAnsi="Book Antiqua"/>
          <w:sz w:val="24"/>
          <w:szCs w:val="24"/>
        </w:rPr>
        <w:t xml:space="preserve"> of cisplatin-induced DNA adducts correlated with </w:t>
      </w:r>
      <w:r w:rsidRPr="00F06A38">
        <w:rPr>
          <w:rFonts w:ascii="Book Antiqua" w:hAnsi="Book Antiqua"/>
          <w:iCs/>
          <w:sz w:val="24"/>
          <w:szCs w:val="24"/>
        </w:rPr>
        <w:t xml:space="preserve">CTR1 </w:t>
      </w:r>
      <w:r w:rsidRPr="00F06A38">
        <w:rPr>
          <w:rFonts w:ascii="Book Antiqua" w:hAnsi="Book Antiqua"/>
          <w:sz w:val="24"/>
          <w:szCs w:val="24"/>
        </w:rPr>
        <w:t>mRNA in most organs tested, including skin, lung, liver, pancreas, and uterus</w:t>
      </w:r>
      <w:r w:rsidR="00F06A38" w:rsidRPr="00F06A38">
        <w:rPr>
          <w:rFonts w:ascii="Book Antiqua" w:hAnsi="Book Antiqua"/>
          <w:noProof/>
          <w:sz w:val="24"/>
          <w:szCs w:val="24"/>
          <w:vertAlign w:val="superscript"/>
        </w:rPr>
        <w:t>[6</w:t>
      </w:r>
      <w:r w:rsidR="006B5155">
        <w:rPr>
          <w:rFonts w:ascii="Book Antiqua" w:hAnsi="Book Antiqua"/>
          <w:noProof/>
          <w:sz w:val="24"/>
          <w:szCs w:val="24"/>
          <w:vertAlign w:val="superscript"/>
        </w:rPr>
        <w:t>7</w:t>
      </w:r>
      <w:r w:rsidR="00F06A38" w:rsidRPr="00F06A38">
        <w:rPr>
          <w:rFonts w:ascii="Book Antiqua" w:hAnsi="Book Antiqua"/>
          <w:noProof/>
          <w:sz w:val="24"/>
          <w:szCs w:val="24"/>
          <w:vertAlign w:val="superscript"/>
        </w:rPr>
        <w:t>]</w:t>
      </w:r>
      <w:r w:rsidRPr="00F06A38">
        <w:rPr>
          <w:rFonts w:ascii="Book Antiqua" w:hAnsi="Book Antiqua"/>
          <w:sz w:val="24"/>
          <w:szCs w:val="24"/>
        </w:rPr>
        <w:t>.</w:t>
      </w:r>
      <w:r w:rsidR="00EB38B8" w:rsidRPr="00F06A38">
        <w:rPr>
          <w:rFonts w:ascii="Book Antiqua" w:hAnsi="Book Antiqua"/>
          <w:sz w:val="24"/>
          <w:szCs w:val="24"/>
        </w:rPr>
        <w:t xml:space="preserve"> </w:t>
      </w:r>
    </w:p>
    <w:p w:rsidR="00DB105D" w:rsidRPr="00F06A38" w:rsidRDefault="00DB105D" w:rsidP="00922CAC">
      <w:pPr>
        <w:tabs>
          <w:tab w:val="left" w:pos="2475"/>
        </w:tabs>
        <w:spacing w:after="0" w:line="360" w:lineRule="auto"/>
        <w:jc w:val="both"/>
        <w:rPr>
          <w:rFonts w:ascii="Book Antiqua" w:hAnsi="Book Antiqua"/>
          <w:i/>
          <w:sz w:val="24"/>
          <w:szCs w:val="24"/>
          <w:u w:val="single"/>
        </w:rPr>
      </w:pPr>
    </w:p>
    <w:p w:rsidR="00DB105D" w:rsidRPr="00F06A38" w:rsidRDefault="00F06A38" w:rsidP="00F06A38">
      <w:pPr>
        <w:pStyle w:val="ListParagraph"/>
        <w:tabs>
          <w:tab w:val="left" w:pos="2475"/>
        </w:tabs>
        <w:spacing w:after="0" w:line="360" w:lineRule="auto"/>
        <w:ind w:left="0"/>
        <w:jc w:val="both"/>
        <w:rPr>
          <w:rFonts w:ascii="Book Antiqua" w:hAnsi="Book Antiqua"/>
          <w:b/>
          <w:sz w:val="24"/>
          <w:szCs w:val="24"/>
        </w:rPr>
      </w:pPr>
      <w:r w:rsidRPr="00F06A38">
        <w:rPr>
          <w:rFonts w:ascii="Book Antiqua" w:hAnsi="Book Antiqua"/>
          <w:b/>
          <w:sz w:val="24"/>
          <w:szCs w:val="24"/>
        </w:rPr>
        <w:t>CTR1 EXPRESSION AND CLINICAL OUTCOME</w:t>
      </w:r>
    </w:p>
    <w:p w:rsidR="00DB105D" w:rsidRPr="00F06A38" w:rsidRDefault="00DB105D"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To date, several human studies have investigated the role of CTR1 in Pt sensitivity.</w:t>
      </w:r>
      <w:r w:rsidR="00EB38B8" w:rsidRPr="00F06A38">
        <w:rPr>
          <w:rFonts w:ascii="Book Antiqua" w:hAnsi="Book Antiqua"/>
          <w:sz w:val="24"/>
          <w:szCs w:val="24"/>
        </w:rPr>
        <w:t xml:space="preserve"> </w:t>
      </w:r>
      <w:r w:rsidRPr="00F06A38">
        <w:rPr>
          <w:rFonts w:ascii="Book Antiqua" w:hAnsi="Book Antiqua"/>
          <w:sz w:val="24"/>
          <w:szCs w:val="24"/>
        </w:rPr>
        <w:t xml:space="preserve">In 15 patients with stage III/IV serous epithelial ovarian tumors who underwent optimal cytoreductive surgery (residual masses 1 cm or less) and subsequent Pt-based therapy, tumor CTR1 mRNA correlated with Pt sensitivity. Patients with no evidence of disease progression within 6 </w:t>
      </w:r>
      <w:proofErr w:type="spellStart"/>
      <w:proofErr w:type="gramStart"/>
      <w:r w:rsidRPr="00F06A38">
        <w:rPr>
          <w:rFonts w:ascii="Book Antiqua" w:hAnsi="Book Antiqua"/>
          <w:sz w:val="24"/>
          <w:szCs w:val="24"/>
        </w:rPr>
        <w:t>mo</w:t>
      </w:r>
      <w:proofErr w:type="spellEnd"/>
      <w:proofErr w:type="gramEnd"/>
      <w:r w:rsidRPr="00F06A38">
        <w:rPr>
          <w:rFonts w:ascii="Book Antiqua" w:hAnsi="Book Antiqua"/>
          <w:sz w:val="24"/>
          <w:szCs w:val="24"/>
        </w:rPr>
        <w:t xml:space="preserve"> had higher CTR1 mRNA levels than in patients with refractory or resistant disease. Using clinical and array based expression data from the cancer </w:t>
      </w:r>
      <w:r w:rsidRPr="00F06A38">
        <w:rPr>
          <w:rFonts w:ascii="Book Antiqua" w:hAnsi="Book Antiqua"/>
          <w:sz w:val="24"/>
          <w:szCs w:val="24"/>
        </w:rPr>
        <w:lastRenderedPageBreak/>
        <w:t xml:space="preserve">genome atlas (TCGA); the same investigators were able to independently validate the correlation of CTR1 m RNA levels with clinical outcomes in patients with advanced ovarian tumors who also underwent Pt-based </w:t>
      </w:r>
      <w:proofErr w:type="gramStart"/>
      <w:r w:rsidRPr="00F06A38">
        <w:rPr>
          <w:rFonts w:ascii="Book Antiqua" w:hAnsi="Book Antiqua"/>
          <w:sz w:val="24"/>
          <w:szCs w:val="24"/>
        </w:rPr>
        <w:t>therapy</w:t>
      </w:r>
      <w:r w:rsidR="00F06A38" w:rsidRPr="00F06A38">
        <w:rPr>
          <w:rFonts w:ascii="Book Antiqua" w:hAnsi="Book Antiqua"/>
          <w:noProof/>
          <w:sz w:val="24"/>
          <w:szCs w:val="24"/>
          <w:vertAlign w:val="superscript"/>
        </w:rPr>
        <w:t>[</w:t>
      </w:r>
      <w:proofErr w:type="gramEnd"/>
      <w:r w:rsidR="00F06A38" w:rsidRPr="00F06A38">
        <w:rPr>
          <w:rFonts w:ascii="Book Antiqua" w:hAnsi="Book Antiqua"/>
          <w:noProof/>
          <w:sz w:val="24"/>
          <w:szCs w:val="24"/>
          <w:vertAlign w:val="superscript"/>
        </w:rPr>
        <w:t>6</w:t>
      </w:r>
      <w:r w:rsidR="002C73EE">
        <w:rPr>
          <w:rFonts w:ascii="Book Antiqua" w:hAnsi="Book Antiqua"/>
          <w:noProof/>
          <w:sz w:val="24"/>
          <w:szCs w:val="24"/>
          <w:vertAlign w:val="superscript"/>
        </w:rPr>
        <w:t>7</w:t>
      </w:r>
      <w:r w:rsidR="00F06A38" w:rsidRPr="00F06A38">
        <w:rPr>
          <w:rFonts w:ascii="Book Antiqua" w:hAnsi="Book Antiqua"/>
          <w:noProof/>
          <w:sz w:val="24"/>
          <w:szCs w:val="24"/>
          <w:vertAlign w:val="superscript"/>
        </w:rPr>
        <w:t>]</w:t>
      </w:r>
      <w:r w:rsidRPr="00F06A38">
        <w:rPr>
          <w:rFonts w:ascii="Book Antiqua" w:hAnsi="Book Antiqua"/>
          <w:sz w:val="24"/>
          <w:szCs w:val="24"/>
        </w:rPr>
        <w:t>. Higher CTR1 expression by IHC in patients with stage III endometrial cancer who had received carboplatin also correlated with longer disease free and overall survival (</w:t>
      </w:r>
      <w:r w:rsidRPr="00F06A38">
        <w:rPr>
          <w:rFonts w:ascii="Book Antiqua" w:hAnsi="Book Antiqua"/>
          <w:i/>
          <w:sz w:val="24"/>
          <w:szCs w:val="24"/>
        </w:rPr>
        <w:t>P</w:t>
      </w:r>
      <w:r w:rsidRPr="00F06A38">
        <w:rPr>
          <w:rFonts w:ascii="Book Antiqua" w:hAnsi="Book Antiqua"/>
          <w:sz w:val="24"/>
          <w:szCs w:val="24"/>
        </w:rPr>
        <w:t xml:space="preserve"> = 0.009)</w:t>
      </w:r>
      <w:r w:rsidR="00F06A38" w:rsidRPr="00F06A38">
        <w:rPr>
          <w:rFonts w:ascii="Book Antiqua" w:hAnsi="Book Antiqua"/>
          <w:noProof/>
          <w:sz w:val="24"/>
          <w:szCs w:val="24"/>
          <w:vertAlign w:val="superscript"/>
        </w:rPr>
        <w:t>[6</w:t>
      </w:r>
      <w:r w:rsidR="002C73EE">
        <w:rPr>
          <w:rFonts w:ascii="Book Antiqua" w:hAnsi="Book Antiqua"/>
          <w:noProof/>
          <w:sz w:val="24"/>
          <w:szCs w:val="24"/>
          <w:vertAlign w:val="superscript"/>
        </w:rPr>
        <w:t>8</w:t>
      </w:r>
      <w:r w:rsidR="00F06A38" w:rsidRPr="00F06A38">
        <w:rPr>
          <w:rFonts w:ascii="Book Antiqua" w:hAnsi="Book Antiqua"/>
          <w:noProof/>
          <w:sz w:val="24"/>
          <w:szCs w:val="24"/>
          <w:vertAlign w:val="superscript"/>
        </w:rPr>
        <w:t>]</w:t>
      </w:r>
      <w:r w:rsidRPr="00F06A38">
        <w:rPr>
          <w:rFonts w:ascii="Book Antiqua" w:hAnsi="Book Antiqua"/>
          <w:sz w:val="24"/>
          <w:szCs w:val="24"/>
        </w:rPr>
        <w:t>.</w:t>
      </w:r>
    </w:p>
    <w:p w:rsidR="00DB105D" w:rsidRPr="00F06A38" w:rsidRDefault="00DB105D" w:rsidP="00F06A38">
      <w:pPr>
        <w:tabs>
          <w:tab w:val="left" w:pos="2475"/>
        </w:tabs>
        <w:spacing w:after="0" w:line="360" w:lineRule="auto"/>
        <w:ind w:firstLineChars="100" w:firstLine="240"/>
        <w:jc w:val="both"/>
        <w:rPr>
          <w:rFonts w:ascii="Book Antiqua" w:hAnsi="Book Antiqua"/>
          <w:sz w:val="24"/>
          <w:szCs w:val="24"/>
        </w:rPr>
      </w:pPr>
      <w:r w:rsidRPr="00F06A38">
        <w:rPr>
          <w:rFonts w:ascii="Book Antiqua" w:hAnsi="Book Antiqua"/>
          <w:sz w:val="24"/>
          <w:szCs w:val="24"/>
        </w:rPr>
        <w:t xml:space="preserve">In a study of 30 patients with NSCLC who had received neoadjuvant Pt-based chemotherapy, patients with undetectable CTR1 expression in their tumors had reduced intratumoral </w:t>
      </w:r>
      <w:r w:rsidR="00917C69" w:rsidRPr="00F06A38">
        <w:rPr>
          <w:rFonts w:ascii="Book Antiqua" w:hAnsi="Book Antiqua"/>
          <w:sz w:val="24"/>
          <w:szCs w:val="24"/>
        </w:rPr>
        <w:t>Pt</w:t>
      </w:r>
      <w:r w:rsidRPr="00F06A38">
        <w:rPr>
          <w:rFonts w:ascii="Book Antiqua" w:hAnsi="Book Antiqua"/>
          <w:sz w:val="24"/>
          <w:szCs w:val="24"/>
        </w:rPr>
        <w:t xml:space="preserve"> concentrations and tumor </w:t>
      </w:r>
      <w:proofErr w:type="gramStart"/>
      <w:r w:rsidRPr="00F06A38">
        <w:rPr>
          <w:rFonts w:ascii="Book Antiqua" w:hAnsi="Book Antiqua"/>
          <w:sz w:val="24"/>
          <w:szCs w:val="24"/>
        </w:rPr>
        <w:t>response</w:t>
      </w:r>
      <w:r w:rsidR="00F06A38" w:rsidRPr="00F06A38">
        <w:rPr>
          <w:rFonts w:ascii="Book Antiqua" w:hAnsi="Book Antiqua"/>
          <w:noProof/>
          <w:sz w:val="24"/>
          <w:szCs w:val="24"/>
          <w:vertAlign w:val="superscript"/>
        </w:rPr>
        <w:t>[</w:t>
      </w:r>
      <w:proofErr w:type="gramEnd"/>
      <w:r w:rsidR="002C73EE">
        <w:rPr>
          <w:rFonts w:ascii="Book Antiqua" w:hAnsi="Book Antiqua"/>
          <w:noProof/>
          <w:sz w:val="24"/>
          <w:szCs w:val="24"/>
          <w:vertAlign w:val="superscript"/>
        </w:rPr>
        <w:t>69</w:t>
      </w:r>
      <w:r w:rsidR="00F06A38" w:rsidRPr="00F06A38">
        <w:rPr>
          <w:rFonts w:ascii="Book Antiqua" w:hAnsi="Book Antiqua"/>
          <w:noProof/>
          <w:sz w:val="24"/>
          <w:szCs w:val="24"/>
          <w:vertAlign w:val="superscript"/>
        </w:rPr>
        <w:t>]</w:t>
      </w:r>
      <w:r w:rsidRPr="00F06A38">
        <w:rPr>
          <w:rFonts w:ascii="Book Antiqua" w:hAnsi="Book Antiqua"/>
          <w:sz w:val="24"/>
          <w:szCs w:val="24"/>
        </w:rPr>
        <w:t>. In another study of 54 patients with stage III non-small lung cancer who received Pt-based combination</w:t>
      </w:r>
      <w:r w:rsidR="00EB38B8" w:rsidRPr="00F06A38">
        <w:rPr>
          <w:rFonts w:ascii="Book Antiqua" w:hAnsi="Book Antiqua"/>
          <w:sz w:val="24"/>
          <w:szCs w:val="24"/>
        </w:rPr>
        <w:t xml:space="preserve"> </w:t>
      </w:r>
      <w:r w:rsidRPr="00F06A38">
        <w:rPr>
          <w:rFonts w:ascii="Book Antiqua" w:hAnsi="Book Antiqua"/>
          <w:sz w:val="24"/>
          <w:szCs w:val="24"/>
        </w:rPr>
        <w:t>chemotherapy, higher CTR1 expression correlated with longer progression free survival and overall survival (</w:t>
      </w:r>
      <w:r w:rsidRPr="00F06A38">
        <w:rPr>
          <w:rFonts w:ascii="Book Antiqua" w:hAnsi="Book Antiqua"/>
          <w:i/>
          <w:iCs/>
          <w:sz w:val="24"/>
          <w:szCs w:val="24"/>
        </w:rPr>
        <w:t>P</w:t>
      </w:r>
      <w:r w:rsidRPr="00F06A38">
        <w:rPr>
          <w:rFonts w:ascii="Book Antiqua" w:hAnsi="Book Antiqua"/>
          <w:sz w:val="24"/>
          <w:szCs w:val="24"/>
        </w:rPr>
        <w:t xml:space="preserve"> = 0.01 and 0.047, respectively)</w:t>
      </w:r>
      <w:r w:rsidR="00F06A38" w:rsidRPr="00F06A38">
        <w:rPr>
          <w:rFonts w:ascii="Book Antiqua" w:hAnsi="Book Antiqua"/>
          <w:noProof/>
          <w:sz w:val="24"/>
          <w:szCs w:val="24"/>
          <w:vertAlign w:val="superscript"/>
        </w:rPr>
        <w:t>[7</w:t>
      </w:r>
      <w:r w:rsidR="002C73EE">
        <w:rPr>
          <w:rFonts w:ascii="Book Antiqua" w:hAnsi="Book Antiqua"/>
          <w:noProof/>
          <w:sz w:val="24"/>
          <w:szCs w:val="24"/>
          <w:vertAlign w:val="superscript"/>
        </w:rPr>
        <w:t>0</w:t>
      </w:r>
      <w:r w:rsidR="00F06A38" w:rsidRPr="00F06A38">
        <w:rPr>
          <w:rFonts w:ascii="Book Antiqua" w:hAnsi="Book Antiqua"/>
          <w:noProof/>
          <w:sz w:val="24"/>
          <w:szCs w:val="24"/>
          <w:vertAlign w:val="superscript"/>
        </w:rPr>
        <w:t>]</w:t>
      </w:r>
      <w:r w:rsidRPr="00F06A38">
        <w:rPr>
          <w:rFonts w:ascii="Book Antiqua" w:hAnsi="Book Antiqua"/>
          <w:sz w:val="24"/>
          <w:szCs w:val="24"/>
        </w:rPr>
        <w:t>. More recently, we demonstrated that tumor CTR1 expression in cystectomy specimens of</w:t>
      </w:r>
      <w:r w:rsidR="00EB38B8" w:rsidRPr="00F06A38">
        <w:rPr>
          <w:rFonts w:ascii="Book Antiqua" w:hAnsi="Book Antiqua"/>
          <w:sz w:val="24"/>
          <w:szCs w:val="24"/>
        </w:rPr>
        <w:t xml:space="preserve"> </w:t>
      </w:r>
      <w:r w:rsidRPr="00F06A38">
        <w:rPr>
          <w:rFonts w:ascii="Book Antiqua" w:hAnsi="Book Antiqua"/>
          <w:sz w:val="24"/>
          <w:szCs w:val="24"/>
        </w:rPr>
        <w:t xml:space="preserve">patients with muscle invasive bladder cancer correlated significantly with pathologic downstaging after Pt- based neoadjuvant </w:t>
      </w:r>
      <w:proofErr w:type="gramStart"/>
      <w:r w:rsidRPr="00F06A38">
        <w:rPr>
          <w:rFonts w:ascii="Book Antiqua" w:hAnsi="Book Antiqua"/>
          <w:sz w:val="24"/>
          <w:szCs w:val="24"/>
        </w:rPr>
        <w:t>chemotherapy</w:t>
      </w:r>
      <w:r w:rsidR="00F06A38" w:rsidRPr="00F06A38">
        <w:rPr>
          <w:rFonts w:ascii="Book Antiqua" w:hAnsi="Book Antiqua"/>
          <w:noProof/>
          <w:sz w:val="24"/>
          <w:szCs w:val="24"/>
          <w:vertAlign w:val="superscript"/>
        </w:rPr>
        <w:t>[</w:t>
      </w:r>
      <w:proofErr w:type="gramEnd"/>
      <w:r w:rsidR="00F06A38" w:rsidRPr="00F06A38">
        <w:rPr>
          <w:rFonts w:ascii="Book Antiqua" w:hAnsi="Book Antiqua"/>
          <w:noProof/>
          <w:sz w:val="24"/>
          <w:szCs w:val="24"/>
          <w:vertAlign w:val="superscript"/>
        </w:rPr>
        <w:t>7</w:t>
      </w:r>
      <w:r w:rsidR="002C73EE">
        <w:rPr>
          <w:rFonts w:ascii="Book Antiqua" w:hAnsi="Book Antiqua"/>
          <w:noProof/>
          <w:sz w:val="24"/>
          <w:szCs w:val="24"/>
          <w:vertAlign w:val="superscript"/>
        </w:rPr>
        <w:t>1</w:t>
      </w:r>
      <w:r w:rsidR="00F06A38" w:rsidRPr="00F06A38">
        <w:rPr>
          <w:rFonts w:ascii="Book Antiqua" w:hAnsi="Book Antiqua"/>
          <w:noProof/>
          <w:sz w:val="24"/>
          <w:szCs w:val="24"/>
          <w:vertAlign w:val="superscript"/>
        </w:rPr>
        <w:t>]</w:t>
      </w:r>
      <w:r w:rsidRPr="00F06A38">
        <w:rPr>
          <w:rFonts w:ascii="Book Antiqua" w:hAnsi="Book Antiqua"/>
          <w:sz w:val="24"/>
          <w:szCs w:val="24"/>
        </w:rPr>
        <w:t>.</w:t>
      </w:r>
    </w:p>
    <w:p w:rsidR="00DB105D" w:rsidRPr="00F06A38" w:rsidRDefault="00DB105D" w:rsidP="00922CAC">
      <w:pPr>
        <w:tabs>
          <w:tab w:val="left" w:pos="2475"/>
        </w:tabs>
        <w:spacing w:after="0" w:line="360" w:lineRule="auto"/>
        <w:jc w:val="both"/>
        <w:rPr>
          <w:rFonts w:ascii="Book Antiqua" w:hAnsi="Book Antiqua"/>
          <w:sz w:val="24"/>
          <w:szCs w:val="24"/>
        </w:rPr>
      </w:pPr>
    </w:p>
    <w:p w:rsidR="00DB105D" w:rsidRPr="00F06A38" w:rsidRDefault="00F06A38" w:rsidP="00F06A38">
      <w:pPr>
        <w:pStyle w:val="ListParagraph"/>
        <w:tabs>
          <w:tab w:val="left" w:pos="2475"/>
        </w:tabs>
        <w:spacing w:after="0" w:line="360" w:lineRule="auto"/>
        <w:ind w:left="0"/>
        <w:jc w:val="both"/>
        <w:rPr>
          <w:rFonts w:ascii="Book Antiqua" w:hAnsi="Book Antiqua"/>
          <w:b/>
          <w:sz w:val="24"/>
          <w:szCs w:val="24"/>
        </w:rPr>
      </w:pPr>
      <w:r w:rsidRPr="00F06A38">
        <w:rPr>
          <w:rFonts w:ascii="Book Antiqua" w:hAnsi="Book Antiqua"/>
          <w:b/>
          <w:sz w:val="24"/>
          <w:szCs w:val="24"/>
        </w:rPr>
        <w:t xml:space="preserve">REGULATION OF CTR1 </w:t>
      </w:r>
    </w:p>
    <w:p w:rsidR="00DB105D" w:rsidRPr="00F06A38" w:rsidRDefault="00DB105D" w:rsidP="00922CAC">
      <w:pPr>
        <w:tabs>
          <w:tab w:val="left" w:pos="2475"/>
        </w:tabs>
        <w:spacing w:after="0" w:line="360" w:lineRule="auto"/>
        <w:jc w:val="both"/>
        <w:rPr>
          <w:rFonts w:ascii="Book Antiqua" w:hAnsi="Book Antiqua"/>
          <w:sz w:val="24"/>
          <w:szCs w:val="24"/>
        </w:rPr>
      </w:pPr>
      <w:r w:rsidRPr="00F06A38">
        <w:rPr>
          <w:rFonts w:ascii="Book Antiqua" w:hAnsi="Book Antiqua"/>
          <w:sz w:val="24"/>
          <w:szCs w:val="24"/>
        </w:rPr>
        <w:t>CTR1 expression has been shown to be regulated at both transcriptional and post-translational levels by various factors including transcription factor specificity protein 1 (Sp1) as well as copper and other heavy metals such as Cd, Zn and Ag</w:t>
      </w:r>
      <w:r w:rsidR="00F06A38" w:rsidRPr="00F06A38">
        <w:rPr>
          <w:rFonts w:ascii="Book Antiqua" w:hAnsi="Book Antiqua"/>
          <w:noProof/>
          <w:sz w:val="24"/>
          <w:szCs w:val="24"/>
          <w:vertAlign w:val="superscript"/>
        </w:rPr>
        <w:t>[7</w:t>
      </w:r>
      <w:r w:rsidR="002C73EE">
        <w:rPr>
          <w:rFonts w:ascii="Book Antiqua" w:hAnsi="Book Antiqua"/>
          <w:noProof/>
          <w:sz w:val="24"/>
          <w:szCs w:val="24"/>
          <w:vertAlign w:val="superscript"/>
        </w:rPr>
        <w:t>2</w:t>
      </w:r>
      <w:r w:rsidR="00F06A38" w:rsidRPr="00F06A38">
        <w:rPr>
          <w:rFonts w:ascii="Book Antiqua" w:hAnsi="Book Antiqua"/>
          <w:noProof/>
          <w:sz w:val="24"/>
          <w:szCs w:val="24"/>
          <w:vertAlign w:val="superscript"/>
        </w:rPr>
        <w:t>,7</w:t>
      </w:r>
      <w:r w:rsidR="002C73EE">
        <w:rPr>
          <w:rFonts w:ascii="Book Antiqua" w:hAnsi="Book Antiqua"/>
          <w:noProof/>
          <w:sz w:val="24"/>
          <w:szCs w:val="24"/>
          <w:vertAlign w:val="superscript"/>
        </w:rPr>
        <w:t>3</w:t>
      </w:r>
      <w:r w:rsidR="00F06A38" w:rsidRPr="00F06A38">
        <w:rPr>
          <w:rFonts w:ascii="Book Antiqua" w:hAnsi="Book Antiqua"/>
          <w:noProof/>
          <w:sz w:val="24"/>
          <w:szCs w:val="24"/>
          <w:vertAlign w:val="superscript"/>
        </w:rPr>
        <w:t>]</w:t>
      </w:r>
      <w:r w:rsidRPr="00F06A38">
        <w:rPr>
          <w:rFonts w:ascii="Book Antiqua" w:hAnsi="Book Antiqua"/>
          <w:sz w:val="24"/>
          <w:szCs w:val="24"/>
        </w:rPr>
        <w:t>.</w:t>
      </w:r>
      <w:r w:rsidRPr="00F06A38">
        <w:rPr>
          <w:rFonts w:ascii="Book Antiqua" w:hAnsi="Book Antiqua" w:cs="Arial"/>
          <w:sz w:val="24"/>
          <w:szCs w:val="24"/>
        </w:rPr>
        <w:t xml:space="preserve"> </w:t>
      </w:r>
      <w:r w:rsidRPr="00F06A38">
        <w:rPr>
          <w:rFonts w:ascii="Book Antiqua" w:hAnsi="Book Antiqua"/>
          <w:sz w:val="24"/>
          <w:szCs w:val="24"/>
        </w:rPr>
        <w:t xml:space="preserve">Sp1 is a </w:t>
      </w:r>
      <w:hyperlink r:id="rId10" w:tooltip="Zinc finger" w:history="1">
        <w:r w:rsidRPr="00F06A38">
          <w:rPr>
            <w:rStyle w:val="Hyperlink"/>
            <w:rFonts w:ascii="Book Antiqua" w:hAnsi="Book Antiqua"/>
            <w:color w:val="auto"/>
            <w:sz w:val="24"/>
            <w:szCs w:val="24"/>
            <w:u w:val="none"/>
          </w:rPr>
          <w:t>zinc finger</w:t>
        </w:r>
      </w:hyperlink>
      <w:r w:rsidRPr="00F06A38">
        <w:rPr>
          <w:rFonts w:ascii="Book Antiqua" w:hAnsi="Book Antiqua"/>
          <w:sz w:val="24"/>
          <w:szCs w:val="24"/>
        </w:rPr>
        <w:t> </w:t>
      </w:r>
      <w:hyperlink r:id="rId11" w:tooltip="Transcription factor" w:history="1">
        <w:r w:rsidRPr="00F06A38">
          <w:rPr>
            <w:rStyle w:val="Hyperlink"/>
            <w:rFonts w:ascii="Book Antiqua" w:hAnsi="Book Antiqua"/>
            <w:color w:val="auto"/>
            <w:sz w:val="24"/>
            <w:szCs w:val="24"/>
            <w:u w:val="none"/>
          </w:rPr>
          <w:t>transcription factor</w:t>
        </w:r>
      </w:hyperlink>
      <w:r w:rsidRPr="00F06A38">
        <w:rPr>
          <w:rFonts w:ascii="Book Antiqua" w:hAnsi="Book Antiqua"/>
          <w:sz w:val="24"/>
          <w:szCs w:val="24"/>
        </w:rPr>
        <w:t> that binds to GC-rich motifs in promoters and is</w:t>
      </w:r>
      <w:r w:rsidRPr="00F06A38">
        <w:rPr>
          <w:rFonts w:ascii="Book Antiqua" w:hAnsi="Book Antiqua" w:cs="Arial"/>
          <w:sz w:val="24"/>
          <w:szCs w:val="24"/>
        </w:rPr>
        <w:t xml:space="preserve"> </w:t>
      </w:r>
      <w:r w:rsidRPr="00F06A38">
        <w:rPr>
          <w:rFonts w:ascii="Book Antiqua" w:hAnsi="Book Antiqua"/>
          <w:sz w:val="24"/>
          <w:szCs w:val="24"/>
        </w:rPr>
        <w:t>involved in many cellular processes including cell differentiation, cell growth, </w:t>
      </w:r>
      <w:hyperlink r:id="rId12" w:tooltip="Apoptosis" w:history="1">
        <w:r w:rsidRPr="00F06A38">
          <w:rPr>
            <w:rStyle w:val="Hyperlink"/>
            <w:rFonts w:ascii="Book Antiqua" w:hAnsi="Book Antiqua"/>
            <w:color w:val="auto"/>
            <w:sz w:val="24"/>
            <w:szCs w:val="24"/>
            <w:u w:val="none"/>
          </w:rPr>
          <w:t>apoptosis</w:t>
        </w:r>
      </w:hyperlink>
      <w:r w:rsidRPr="00F06A38">
        <w:rPr>
          <w:rFonts w:ascii="Book Antiqua" w:hAnsi="Book Antiqua"/>
          <w:sz w:val="24"/>
          <w:szCs w:val="24"/>
        </w:rPr>
        <w:t>, immune responses and res</w:t>
      </w:r>
      <w:r w:rsidR="00B4195F">
        <w:rPr>
          <w:rFonts w:ascii="Book Antiqua" w:hAnsi="Book Antiqua"/>
          <w:sz w:val="24"/>
          <w:szCs w:val="24"/>
        </w:rPr>
        <w:t xml:space="preserve">ponse to DNA damage. Song </w:t>
      </w:r>
      <w:r w:rsidR="00B4195F" w:rsidRPr="00B4195F">
        <w:rPr>
          <w:rFonts w:ascii="Book Antiqua" w:hAnsi="Book Antiqua"/>
          <w:i/>
          <w:sz w:val="24"/>
          <w:szCs w:val="24"/>
        </w:rPr>
        <w:t xml:space="preserve">et </w:t>
      </w:r>
      <w:proofErr w:type="gramStart"/>
      <w:r w:rsidR="00B4195F" w:rsidRPr="00B4195F">
        <w:rPr>
          <w:rFonts w:ascii="Book Antiqua" w:hAnsi="Book Antiqua"/>
          <w:i/>
          <w:sz w:val="24"/>
          <w:szCs w:val="24"/>
        </w:rPr>
        <w:t>al</w:t>
      </w:r>
      <w:r w:rsidR="00B4195F">
        <w:rPr>
          <w:rFonts w:ascii="Book Antiqua" w:hAnsi="Book Antiqua" w:hint="eastAsia"/>
          <w:sz w:val="24"/>
          <w:szCs w:val="24"/>
          <w:vertAlign w:val="superscript"/>
          <w:lang w:eastAsia="zh-CN"/>
        </w:rPr>
        <w:t>[</w:t>
      </w:r>
      <w:proofErr w:type="gramEnd"/>
      <w:r w:rsidR="00B4195F">
        <w:rPr>
          <w:rFonts w:ascii="Book Antiqua" w:hAnsi="Book Antiqua" w:hint="eastAsia"/>
          <w:sz w:val="24"/>
          <w:szCs w:val="24"/>
          <w:vertAlign w:val="superscript"/>
          <w:lang w:eastAsia="zh-CN"/>
        </w:rPr>
        <w:t>7</w:t>
      </w:r>
      <w:r w:rsidR="002C73EE">
        <w:rPr>
          <w:rFonts w:ascii="Book Antiqua" w:hAnsi="Book Antiqua"/>
          <w:sz w:val="24"/>
          <w:szCs w:val="24"/>
          <w:vertAlign w:val="superscript"/>
          <w:lang w:eastAsia="zh-CN"/>
        </w:rPr>
        <w:t>4</w:t>
      </w:r>
      <w:r w:rsidR="00B4195F">
        <w:rPr>
          <w:rFonts w:ascii="Book Antiqua" w:hAnsi="Book Antiqua" w:hint="eastAsia"/>
          <w:sz w:val="24"/>
          <w:szCs w:val="24"/>
          <w:vertAlign w:val="superscript"/>
          <w:lang w:eastAsia="zh-CN"/>
        </w:rPr>
        <w:t>]</w:t>
      </w:r>
      <w:r w:rsidRPr="00F06A38">
        <w:rPr>
          <w:rFonts w:ascii="Book Antiqua" w:hAnsi="Book Antiqua"/>
          <w:sz w:val="24"/>
          <w:szCs w:val="24"/>
        </w:rPr>
        <w:t xml:space="preserve"> demonstrated that three binding sites in the CTR1 promoter of Sp1 are involved in the basal and copper concentration-dependent regulation of CTR1 expression. The zinc-finger domain of Sp1 serves as a sensor of copper that regulates CTR1 expression in response to fluctuations in copper </w:t>
      </w:r>
      <w:proofErr w:type="gramStart"/>
      <w:r w:rsidRPr="00F06A38">
        <w:rPr>
          <w:rFonts w:ascii="Book Antiqua" w:hAnsi="Book Antiqua"/>
          <w:sz w:val="24"/>
          <w:szCs w:val="24"/>
        </w:rPr>
        <w:t>concentration</w:t>
      </w:r>
      <w:r w:rsidR="00B4195F">
        <w:rPr>
          <w:rFonts w:ascii="Book Antiqua" w:hAnsi="Book Antiqua"/>
          <w:noProof/>
          <w:sz w:val="24"/>
          <w:szCs w:val="24"/>
          <w:vertAlign w:val="superscript"/>
        </w:rPr>
        <w:t>[</w:t>
      </w:r>
      <w:proofErr w:type="gramEnd"/>
      <w:r w:rsidR="00B4195F">
        <w:rPr>
          <w:rFonts w:ascii="Book Antiqua" w:hAnsi="Book Antiqua"/>
          <w:noProof/>
          <w:sz w:val="24"/>
          <w:szCs w:val="24"/>
          <w:vertAlign w:val="superscript"/>
        </w:rPr>
        <w:t>7</w:t>
      </w:r>
      <w:r w:rsidR="002C73EE">
        <w:rPr>
          <w:rFonts w:ascii="Book Antiqua" w:hAnsi="Book Antiqua"/>
          <w:noProof/>
          <w:sz w:val="24"/>
          <w:szCs w:val="24"/>
          <w:vertAlign w:val="superscript"/>
        </w:rPr>
        <w:t>4</w:t>
      </w:r>
      <w:r w:rsidR="00B4195F">
        <w:rPr>
          <w:rFonts w:ascii="Book Antiqua" w:hAnsi="Book Antiqua"/>
          <w:noProof/>
          <w:sz w:val="24"/>
          <w:szCs w:val="24"/>
          <w:vertAlign w:val="superscript"/>
        </w:rPr>
        <w:t>,</w:t>
      </w:r>
      <w:r w:rsidR="00B4195F" w:rsidRPr="00F06A38">
        <w:rPr>
          <w:rFonts w:ascii="Book Antiqua" w:hAnsi="Book Antiqua"/>
          <w:noProof/>
          <w:sz w:val="24"/>
          <w:szCs w:val="24"/>
          <w:vertAlign w:val="superscript"/>
        </w:rPr>
        <w:t>7</w:t>
      </w:r>
      <w:r w:rsidR="002C73EE">
        <w:rPr>
          <w:rFonts w:ascii="Book Antiqua" w:hAnsi="Book Antiqua"/>
          <w:noProof/>
          <w:sz w:val="24"/>
          <w:szCs w:val="24"/>
          <w:vertAlign w:val="superscript"/>
        </w:rPr>
        <w:t>5</w:t>
      </w:r>
      <w:r w:rsidR="00B4195F" w:rsidRPr="00F06A38">
        <w:rPr>
          <w:rFonts w:ascii="Book Antiqua" w:hAnsi="Book Antiqua"/>
          <w:noProof/>
          <w:sz w:val="24"/>
          <w:szCs w:val="24"/>
          <w:vertAlign w:val="superscript"/>
        </w:rPr>
        <w:t>]</w:t>
      </w:r>
      <w:r w:rsidRPr="00F06A38">
        <w:rPr>
          <w:rFonts w:ascii="Book Antiqua" w:hAnsi="Book Antiqua"/>
          <w:sz w:val="24"/>
          <w:szCs w:val="24"/>
        </w:rPr>
        <w:t xml:space="preserve">. In addition, modulation of Sp1 levels also affected the expression of CTR1. Cisplatin competes with copper for CTR1-mediated transport and trigger the rapid degradation of CTR1. It has been postulated that this mechanism serves to limit the toxic accumulation of the metal that it </w:t>
      </w:r>
      <w:proofErr w:type="gramStart"/>
      <w:r w:rsidRPr="00F06A38">
        <w:rPr>
          <w:rFonts w:ascii="Book Antiqua" w:hAnsi="Book Antiqua"/>
          <w:sz w:val="24"/>
          <w:szCs w:val="24"/>
        </w:rPr>
        <w:t>transports</w:t>
      </w:r>
      <w:r w:rsidR="00B4195F">
        <w:rPr>
          <w:rFonts w:ascii="Book Antiqua" w:hAnsi="Book Antiqua"/>
          <w:noProof/>
          <w:sz w:val="24"/>
          <w:szCs w:val="24"/>
          <w:vertAlign w:val="superscript"/>
        </w:rPr>
        <w:t>[</w:t>
      </w:r>
      <w:proofErr w:type="gramEnd"/>
      <w:r w:rsidR="00B4195F">
        <w:rPr>
          <w:rFonts w:ascii="Book Antiqua" w:hAnsi="Book Antiqua"/>
          <w:noProof/>
          <w:sz w:val="24"/>
          <w:szCs w:val="24"/>
          <w:vertAlign w:val="superscript"/>
        </w:rPr>
        <w:t>7</w:t>
      </w:r>
      <w:r w:rsidR="002C73EE">
        <w:rPr>
          <w:rFonts w:ascii="Book Antiqua" w:hAnsi="Book Antiqua"/>
          <w:noProof/>
          <w:sz w:val="24"/>
          <w:szCs w:val="24"/>
          <w:vertAlign w:val="superscript"/>
        </w:rPr>
        <w:t>6</w:t>
      </w:r>
      <w:r w:rsidR="00B4195F">
        <w:rPr>
          <w:rFonts w:ascii="Book Antiqua" w:hAnsi="Book Antiqua"/>
          <w:noProof/>
          <w:sz w:val="24"/>
          <w:szCs w:val="24"/>
          <w:vertAlign w:val="superscript"/>
        </w:rPr>
        <w:t>,</w:t>
      </w:r>
      <w:r w:rsidR="00B4195F" w:rsidRPr="00F06A38">
        <w:rPr>
          <w:rFonts w:ascii="Book Antiqua" w:hAnsi="Book Antiqua"/>
          <w:noProof/>
          <w:sz w:val="24"/>
          <w:szCs w:val="24"/>
          <w:vertAlign w:val="superscript"/>
        </w:rPr>
        <w:t>7</w:t>
      </w:r>
      <w:r w:rsidR="002C73EE">
        <w:rPr>
          <w:rFonts w:ascii="Book Antiqua" w:hAnsi="Book Antiqua"/>
          <w:noProof/>
          <w:sz w:val="24"/>
          <w:szCs w:val="24"/>
          <w:vertAlign w:val="superscript"/>
        </w:rPr>
        <w:t>7</w:t>
      </w:r>
      <w:r w:rsidR="00B4195F" w:rsidRPr="00F06A38">
        <w:rPr>
          <w:rFonts w:ascii="Book Antiqua" w:hAnsi="Book Antiqua"/>
          <w:noProof/>
          <w:sz w:val="24"/>
          <w:szCs w:val="24"/>
          <w:vertAlign w:val="superscript"/>
        </w:rPr>
        <w:t>]</w:t>
      </w:r>
      <w:r w:rsidRPr="00F06A38">
        <w:rPr>
          <w:rFonts w:ascii="Book Antiqua" w:hAnsi="Book Antiqua"/>
          <w:sz w:val="24"/>
          <w:szCs w:val="24"/>
        </w:rPr>
        <w:t xml:space="preserve">. The down-regulation of CTR1 expression after Pt exposure has been confirmed in various cell lines and is considered </w:t>
      </w:r>
      <w:r w:rsidRPr="00F06A38">
        <w:rPr>
          <w:rFonts w:ascii="Book Antiqua" w:hAnsi="Book Antiqua"/>
          <w:sz w:val="24"/>
          <w:szCs w:val="24"/>
        </w:rPr>
        <w:lastRenderedPageBreak/>
        <w:t>functionally significant as subsequent copper uptake, despite Pt absence, is noted to be decreased</w:t>
      </w:r>
      <w:r w:rsidR="00B4195F">
        <w:rPr>
          <w:rFonts w:ascii="Book Antiqua" w:hAnsi="Book Antiqua"/>
          <w:noProof/>
          <w:sz w:val="24"/>
          <w:szCs w:val="24"/>
          <w:vertAlign w:val="superscript"/>
        </w:rPr>
        <w:t>[</w:t>
      </w:r>
      <w:r w:rsidR="004567F2">
        <w:rPr>
          <w:rFonts w:ascii="Book Antiqua" w:hAnsi="Book Antiqua"/>
          <w:noProof/>
          <w:sz w:val="24"/>
          <w:szCs w:val="24"/>
          <w:vertAlign w:val="superscript"/>
        </w:rPr>
        <w:t>49</w:t>
      </w:r>
      <w:r w:rsidR="00B4195F">
        <w:rPr>
          <w:rFonts w:ascii="Book Antiqua" w:hAnsi="Book Antiqua"/>
          <w:noProof/>
          <w:sz w:val="24"/>
          <w:szCs w:val="24"/>
          <w:vertAlign w:val="superscript"/>
        </w:rPr>
        <w:t>,</w:t>
      </w:r>
      <w:r w:rsidR="002C73EE">
        <w:rPr>
          <w:rFonts w:ascii="Book Antiqua" w:hAnsi="Book Antiqua"/>
          <w:noProof/>
          <w:sz w:val="24"/>
          <w:szCs w:val="24"/>
          <w:vertAlign w:val="superscript"/>
        </w:rPr>
        <w:t>77</w:t>
      </w:r>
      <w:r w:rsidR="00B4195F" w:rsidRPr="00F06A38">
        <w:rPr>
          <w:rFonts w:ascii="Book Antiqua" w:hAnsi="Book Antiqua"/>
          <w:noProof/>
          <w:sz w:val="24"/>
          <w:szCs w:val="24"/>
          <w:vertAlign w:val="superscript"/>
        </w:rPr>
        <w:t>]</w:t>
      </w:r>
      <w:r w:rsidRPr="00F06A38">
        <w:rPr>
          <w:rFonts w:ascii="Book Antiqua" w:hAnsi="Book Antiqua"/>
          <w:sz w:val="24"/>
          <w:szCs w:val="24"/>
        </w:rPr>
        <w:t>.</w:t>
      </w:r>
    </w:p>
    <w:p w:rsidR="00DB105D" w:rsidRPr="00F06A38" w:rsidRDefault="00DB105D" w:rsidP="00B4195F">
      <w:pPr>
        <w:tabs>
          <w:tab w:val="left" w:pos="2475"/>
        </w:tabs>
        <w:spacing w:after="0" w:line="360" w:lineRule="auto"/>
        <w:ind w:firstLineChars="100" w:firstLine="240"/>
        <w:jc w:val="both"/>
        <w:rPr>
          <w:rFonts w:ascii="Book Antiqua" w:hAnsi="Book Antiqua"/>
          <w:sz w:val="24"/>
          <w:szCs w:val="24"/>
        </w:rPr>
      </w:pPr>
      <w:r w:rsidRPr="00F06A38">
        <w:rPr>
          <w:rFonts w:ascii="Book Antiqua" w:hAnsi="Book Antiqua"/>
          <w:sz w:val="24"/>
          <w:szCs w:val="24"/>
        </w:rPr>
        <w:t xml:space="preserve">In a study of 282 Chinese patients with NSCLC who received Pt-based therapy, genetic polymorphisms of </w:t>
      </w:r>
      <w:r w:rsidRPr="00F06A38">
        <w:rPr>
          <w:rFonts w:ascii="Book Antiqua" w:hAnsi="Book Antiqua"/>
          <w:iCs/>
          <w:sz w:val="24"/>
          <w:szCs w:val="24"/>
        </w:rPr>
        <w:t>CTR1</w:t>
      </w:r>
      <w:r w:rsidRPr="00F06A38">
        <w:rPr>
          <w:rFonts w:ascii="Book Antiqua" w:hAnsi="Book Antiqua"/>
          <w:sz w:val="24"/>
          <w:szCs w:val="24"/>
        </w:rPr>
        <w:t xml:space="preserve"> at reference single nucleotide polymorphism (rs) rs7851395 and rs12686377 were associated with Pt resistance and poor clinical outcomes. Patients with a GT haplotype</w:t>
      </w:r>
      <w:r w:rsidR="00EB38B8" w:rsidRPr="00F06A38">
        <w:rPr>
          <w:rFonts w:ascii="Book Antiqua" w:hAnsi="Book Antiqua"/>
          <w:sz w:val="24"/>
          <w:szCs w:val="24"/>
        </w:rPr>
        <w:t xml:space="preserve"> </w:t>
      </w:r>
      <w:r w:rsidRPr="00F06A38">
        <w:rPr>
          <w:rFonts w:ascii="Book Antiqua" w:hAnsi="Book Antiqua"/>
          <w:sz w:val="24"/>
          <w:szCs w:val="24"/>
        </w:rPr>
        <w:t>had</w:t>
      </w:r>
      <w:r w:rsidR="00EB38B8" w:rsidRPr="00F06A38">
        <w:rPr>
          <w:rFonts w:ascii="Book Antiqua" w:hAnsi="Book Antiqua"/>
          <w:sz w:val="24"/>
          <w:szCs w:val="24"/>
        </w:rPr>
        <w:t xml:space="preserve"> </w:t>
      </w:r>
      <w:r w:rsidRPr="00F06A38">
        <w:rPr>
          <w:rFonts w:ascii="Book Antiqua" w:hAnsi="Book Antiqua"/>
          <w:sz w:val="24"/>
          <w:szCs w:val="24"/>
        </w:rPr>
        <w:t xml:space="preserve">increased susceptibility to </w:t>
      </w:r>
      <w:r w:rsidR="00917C69" w:rsidRPr="00F06A38">
        <w:rPr>
          <w:rFonts w:ascii="Book Antiqua" w:hAnsi="Book Antiqua"/>
          <w:sz w:val="24"/>
          <w:szCs w:val="24"/>
        </w:rPr>
        <w:t>Pt</w:t>
      </w:r>
      <w:r w:rsidRPr="00F06A38">
        <w:rPr>
          <w:rFonts w:ascii="Book Antiqua" w:hAnsi="Book Antiqua"/>
          <w:sz w:val="24"/>
          <w:szCs w:val="24"/>
        </w:rPr>
        <w:t xml:space="preserve"> resistance, whereas AG haplotype conferred longer overall </w:t>
      </w:r>
      <w:proofErr w:type="gramStart"/>
      <w:r w:rsidRPr="00F06A38">
        <w:rPr>
          <w:rFonts w:ascii="Book Antiqua" w:hAnsi="Book Antiqua"/>
          <w:sz w:val="24"/>
          <w:szCs w:val="24"/>
        </w:rPr>
        <w:t>survival</w:t>
      </w:r>
      <w:r w:rsidR="00823E8A" w:rsidRPr="00F06A38">
        <w:rPr>
          <w:rFonts w:ascii="Book Antiqua" w:hAnsi="Book Antiqua"/>
          <w:noProof/>
          <w:sz w:val="24"/>
          <w:szCs w:val="24"/>
          <w:vertAlign w:val="superscript"/>
        </w:rPr>
        <w:t>[</w:t>
      </w:r>
      <w:proofErr w:type="gramEnd"/>
      <w:r w:rsidR="00823E8A" w:rsidRPr="00F06A38">
        <w:rPr>
          <w:rFonts w:ascii="Book Antiqua" w:hAnsi="Book Antiqua"/>
          <w:noProof/>
          <w:sz w:val="24"/>
          <w:szCs w:val="24"/>
          <w:vertAlign w:val="superscript"/>
        </w:rPr>
        <w:t>7</w:t>
      </w:r>
      <w:r w:rsidR="004567F2">
        <w:rPr>
          <w:rFonts w:ascii="Book Antiqua" w:hAnsi="Book Antiqua"/>
          <w:noProof/>
          <w:sz w:val="24"/>
          <w:szCs w:val="24"/>
          <w:vertAlign w:val="superscript"/>
        </w:rPr>
        <w:t>8</w:t>
      </w:r>
      <w:r w:rsidR="00823E8A" w:rsidRPr="00F06A38">
        <w:rPr>
          <w:rFonts w:ascii="Book Antiqua" w:hAnsi="Book Antiqua"/>
          <w:noProof/>
          <w:sz w:val="24"/>
          <w:szCs w:val="24"/>
          <w:vertAlign w:val="superscript"/>
        </w:rPr>
        <w:t>]</w:t>
      </w:r>
      <w:r w:rsidRPr="00F06A38">
        <w:rPr>
          <w:rFonts w:ascii="Book Antiqua" w:hAnsi="Book Antiqua"/>
          <w:sz w:val="24"/>
          <w:szCs w:val="24"/>
        </w:rPr>
        <w:t xml:space="preserve">. In a second study of 204 Chinese patients, </w:t>
      </w:r>
      <w:r w:rsidRPr="00F06A38">
        <w:rPr>
          <w:rFonts w:ascii="Book Antiqua" w:hAnsi="Book Antiqua"/>
          <w:iCs/>
          <w:sz w:val="24"/>
          <w:szCs w:val="24"/>
        </w:rPr>
        <w:t>CTR1</w:t>
      </w:r>
      <w:r w:rsidRPr="00F06A38">
        <w:rPr>
          <w:rFonts w:ascii="Book Antiqua" w:hAnsi="Book Antiqua"/>
          <w:sz w:val="24"/>
          <w:szCs w:val="24"/>
        </w:rPr>
        <w:t xml:space="preserve"> polymorphism (rs10981694 A</w:t>
      </w:r>
      <w:r w:rsidR="00823E8A">
        <w:rPr>
          <w:rFonts w:ascii="Book Antiqua" w:hAnsi="Book Antiqua" w:hint="eastAsia"/>
          <w:sz w:val="24"/>
          <w:szCs w:val="24"/>
          <w:lang w:eastAsia="zh-CN"/>
        </w:rPr>
        <w:t xml:space="preserve"> </w:t>
      </w:r>
      <w:r w:rsidRPr="00F06A38">
        <w:rPr>
          <w:rFonts w:ascii="Book Antiqua" w:hAnsi="Book Antiqua"/>
          <w:sz w:val="24"/>
          <w:szCs w:val="24"/>
        </w:rPr>
        <w:t>&gt;</w:t>
      </w:r>
      <w:r w:rsidR="00823E8A">
        <w:rPr>
          <w:rFonts w:ascii="Book Antiqua" w:hAnsi="Book Antiqua" w:hint="eastAsia"/>
          <w:sz w:val="24"/>
          <w:szCs w:val="24"/>
          <w:lang w:eastAsia="zh-CN"/>
        </w:rPr>
        <w:t xml:space="preserve"> </w:t>
      </w:r>
      <w:r w:rsidRPr="00F06A38">
        <w:rPr>
          <w:rFonts w:ascii="Book Antiqua" w:hAnsi="Book Antiqua"/>
          <w:sz w:val="24"/>
          <w:szCs w:val="24"/>
        </w:rPr>
        <w:t xml:space="preserve">C) correlated with </w:t>
      </w:r>
      <w:r w:rsidR="00917C69" w:rsidRPr="00F06A38">
        <w:rPr>
          <w:rFonts w:ascii="Book Antiqua" w:hAnsi="Book Antiqua"/>
          <w:sz w:val="24"/>
          <w:szCs w:val="24"/>
        </w:rPr>
        <w:t>Pt</w:t>
      </w:r>
      <w:r w:rsidRPr="00F06A38">
        <w:rPr>
          <w:rFonts w:ascii="Book Antiqua" w:hAnsi="Book Antiqua"/>
          <w:sz w:val="24"/>
          <w:szCs w:val="24"/>
        </w:rPr>
        <w:t xml:space="preserve"> toxicity in patients with advanced stage NSCLC and could be potentially used for pretreatment evaluation of toxicity. However,</w:t>
      </w:r>
      <w:r w:rsidRPr="00F06A38">
        <w:rPr>
          <w:rFonts w:ascii="Book Antiqua" w:hAnsi="Book Antiqua" w:cs="Arial"/>
          <w:sz w:val="24"/>
          <w:szCs w:val="24"/>
        </w:rPr>
        <w:t xml:space="preserve"> </w:t>
      </w:r>
      <w:r w:rsidRPr="00F06A38">
        <w:rPr>
          <w:rFonts w:ascii="Book Antiqua" w:hAnsi="Book Antiqua"/>
          <w:sz w:val="24"/>
          <w:szCs w:val="24"/>
        </w:rPr>
        <w:t xml:space="preserve">the survival times of patients with different rs10981694 genetic polymorphisms were not significantly </w:t>
      </w:r>
      <w:proofErr w:type="gramStart"/>
      <w:r w:rsidRPr="00F06A38">
        <w:rPr>
          <w:rFonts w:ascii="Book Antiqua" w:hAnsi="Book Antiqua"/>
          <w:sz w:val="24"/>
          <w:szCs w:val="24"/>
        </w:rPr>
        <w:t>different</w:t>
      </w:r>
      <w:r w:rsidR="00823E8A" w:rsidRPr="00F06A38">
        <w:rPr>
          <w:rFonts w:ascii="Book Antiqua" w:hAnsi="Book Antiqua"/>
          <w:noProof/>
          <w:sz w:val="24"/>
          <w:szCs w:val="24"/>
          <w:vertAlign w:val="superscript"/>
        </w:rPr>
        <w:t>[</w:t>
      </w:r>
      <w:proofErr w:type="gramEnd"/>
      <w:r w:rsidR="00823E8A" w:rsidRPr="00F06A38">
        <w:rPr>
          <w:rFonts w:ascii="Book Antiqua" w:hAnsi="Book Antiqua"/>
          <w:noProof/>
          <w:sz w:val="24"/>
          <w:szCs w:val="24"/>
          <w:vertAlign w:val="superscript"/>
        </w:rPr>
        <w:t>7</w:t>
      </w:r>
      <w:r w:rsidR="004567F2">
        <w:rPr>
          <w:rFonts w:ascii="Book Antiqua" w:hAnsi="Book Antiqua"/>
          <w:noProof/>
          <w:sz w:val="24"/>
          <w:szCs w:val="24"/>
          <w:vertAlign w:val="superscript"/>
        </w:rPr>
        <w:t>2</w:t>
      </w:r>
      <w:r w:rsidR="00823E8A" w:rsidRPr="00F06A38">
        <w:rPr>
          <w:rFonts w:ascii="Book Antiqua" w:hAnsi="Book Antiqua"/>
          <w:noProof/>
          <w:sz w:val="24"/>
          <w:szCs w:val="24"/>
          <w:vertAlign w:val="superscript"/>
        </w:rPr>
        <w:t>]</w:t>
      </w:r>
      <w:r w:rsidRPr="00F06A38">
        <w:rPr>
          <w:rFonts w:ascii="Book Antiqua" w:hAnsi="Book Antiqua"/>
          <w:sz w:val="24"/>
          <w:szCs w:val="24"/>
        </w:rPr>
        <w:t xml:space="preserve">. Functional implications of these polymorphisms are not clear. </w:t>
      </w:r>
    </w:p>
    <w:p w:rsidR="00DB105D" w:rsidRPr="00F06A38" w:rsidRDefault="00DB105D" w:rsidP="00922CAC">
      <w:pPr>
        <w:spacing w:after="0" w:line="360" w:lineRule="auto"/>
        <w:jc w:val="both"/>
        <w:rPr>
          <w:rFonts w:ascii="Book Antiqua" w:hAnsi="Book Antiqua"/>
          <w:sz w:val="24"/>
          <w:szCs w:val="24"/>
          <w:u w:val="single"/>
        </w:rPr>
      </w:pPr>
    </w:p>
    <w:p w:rsidR="00DB105D" w:rsidRPr="00F06A38" w:rsidRDefault="00823E8A" w:rsidP="00823E8A">
      <w:pPr>
        <w:pStyle w:val="ListParagraph"/>
        <w:spacing w:after="0" w:line="360" w:lineRule="auto"/>
        <w:ind w:left="0"/>
        <w:jc w:val="both"/>
        <w:rPr>
          <w:rFonts w:ascii="Book Antiqua" w:hAnsi="Book Antiqua"/>
          <w:b/>
          <w:sz w:val="24"/>
          <w:szCs w:val="24"/>
          <w:u w:val="single"/>
        </w:rPr>
      </w:pPr>
      <w:r w:rsidRPr="00F06A38">
        <w:rPr>
          <w:rFonts w:ascii="Book Antiqua" w:hAnsi="Book Antiqua"/>
          <w:b/>
          <w:sz w:val="24"/>
          <w:szCs w:val="24"/>
        </w:rPr>
        <w:t>CTR1 AS A THERAPEUTIC TARGET</w:t>
      </w:r>
    </w:p>
    <w:p w:rsidR="00DB105D" w:rsidRPr="00F06A38" w:rsidRDefault="00DB105D" w:rsidP="00922CAC">
      <w:pPr>
        <w:spacing w:after="0" w:line="360" w:lineRule="auto"/>
        <w:jc w:val="both"/>
        <w:rPr>
          <w:rFonts w:ascii="Book Antiqua" w:hAnsi="Book Antiqua"/>
          <w:sz w:val="24"/>
          <w:szCs w:val="24"/>
        </w:rPr>
      </w:pPr>
      <w:r w:rsidRPr="00F06A38">
        <w:rPr>
          <w:rFonts w:ascii="Book Antiqua" w:hAnsi="Book Antiqua"/>
          <w:sz w:val="24"/>
          <w:szCs w:val="24"/>
        </w:rPr>
        <w:t xml:space="preserve">Cisplatin-induced degradation of CTR1 was noted to be reversible with the proteasome inhibitor bortezomib in both mouse fibroblast and human ovarian carcinoma cell lines. This in turn correlated with increased cellular uptake and the cytotoxicity of cisplatin in a synergistic </w:t>
      </w:r>
      <w:proofErr w:type="gramStart"/>
      <w:r w:rsidRPr="00F06A38">
        <w:rPr>
          <w:rFonts w:ascii="Book Antiqua" w:hAnsi="Book Antiqua"/>
          <w:sz w:val="24"/>
          <w:szCs w:val="24"/>
        </w:rPr>
        <w:t>manner</w:t>
      </w:r>
      <w:r w:rsidR="00823E8A" w:rsidRPr="00F06A38">
        <w:rPr>
          <w:rFonts w:ascii="Book Antiqua" w:hAnsi="Book Antiqua"/>
          <w:noProof/>
          <w:sz w:val="24"/>
          <w:szCs w:val="24"/>
          <w:vertAlign w:val="superscript"/>
        </w:rPr>
        <w:t>[</w:t>
      </w:r>
      <w:proofErr w:type="gramEnd"/>
      <w:r w:rsidR="00823E8A" w:rsidRPr="00F06A38">
        <w:rPr>
          <w:rFonts w:ascii="Book Antiqua" w:hAnsi="Book Antiqua"/>
          <w:noProof/>
          <w:sz w:val="24"/>
          <w:szCs w:val="24"/>
          <w:vertAlign w:val="superscript"/>
        </w:rPr>
        <w:t>7</w:t>
      </w:r>
      <w:r w:rsidR="004567F2">
        <w:rPr>
          <w:rFonts w:ascii="Book Antiqua" w:hAnsi="Book Antiqua"/>
          <w:noProof/>
          <w:sz w:val="24"/>
          <w:szCs w:val="24"/>
          <w:vertAlign w:val="superscript"/>
        </w:rPr>
        <w:t>3</w:t>
      </w:r>
      <w:r w:rsidR="00823E8A" w:rsidRPr="00F06A38">
        <w:rPr>
          <w:rFonts w:ascii="Book Antiqua" w:hAnsi="Book Antiqua"/>
          <w:noProof/>
          <w:sz w:val="24"/>
          <w:szCs w:val="24"/>
          <w:vertAlign w:val="superscript"/>
        </w:rPr>
        <w:t>]</w:t>
      </w:r>
      <w:r w:rsidRPr="00F06A38">
        <w:rPr>
          <w:rFonts w:ascii="Book Antiqua" w:hAnsi="Book Antiqua"/>
          <w:sz w:val="24"/>
          <w:szCs w:val="24"/>
        </w:rPr>
        <w:t>. Cells lacking CTR1 had no change in cisplatin uptake with bortezomib suggesting that bortezomib may act primarily through blocking CTR1 degradation.</w:t>
      </w:r>
      <w:r w:rsidR="00EB38B8" w:rsidRPr="00F06A38">
        <w:rPr>
          <w:rFonts w:ascii="Book Antiqua" w:hAnsi="Book Antiqua"/>
          <w:sz w:val="24"/>
          <w:szCs w:val="24"/>
        </w:rPr>
        <w:t xml:space="preserve"> </w:t>
      </w:r>
      <w:r w:rsidRPr="00F06A38">
        <w:rPr>
          <w:rFonts w:ascii="Book Antiqua" w:hAnsi="Book Antiqua"/>
          <w:sz w:val="24"/>
          <w:szCs w:val="24"/>
        </w:rPr>
        <w:t>NCT01074411 is an ongoing phase 1 trial of intraperitoneal bortezomib and carboplatin that tests this hypothesis in patients with recurrent ovarian cancer.</w:t>
      </w:r>
    </w:p>
    <w:p w:rsidR="00DB105D" w:rsidRPr="00F06A38" w:rsidRDefault="00DB105D" w:rsidP="00823E8A">
      <w:pPr>
        <w:spacing w:after="0" w:line="360" w:lineRule="auto"/>
        <w:ind w:firstLineChars="100" w:firstLine="240"/>
        <w:jc w:val="both"/>
        <w:rPr>
          <w:rFonts w:ascii="Book Antiqua" w:hAnsi="Book Antiqua"/>
          <w:bCs/>
          <w:sz w:val="24"/>
          <w:szCs w:val="24"/>
        </w:rPr>
      </w:pPr>
      <w:r w:rsidRPr="00F06A38">
        <w:rPr>
          <w:rFonts w:ascii="Book Antiqua" w:hAnsi="Book Antiqua"/>
          <w:sz w:val="24"/>
          <w:szCs w:val="24"/>
        </w:rPr>
        <w:t xml:space="preserve">Ag and zinc have been noted to induce CTR1 expression. In CTR1-transfected or nontransfected HEK293 cells Ag, Zn inhibited CTR1-mediated copper </w:t>
      </w:r>
      <w:proofErr w:type="gramStart"/>
      <w:r w:rsidRPr="00F06A38">
        <w:rPr>
          <w:rFonts w:ascii="Book Antiqua" w:hAnsi="Book Antiqua"/>
          <w:sz w:val="24"/>
          <w:szCs w:val="24"/>
        </w:rPr>
        <w:t>uptake</w:t>
      </w:r>
      <w:r w:rsidR="00D21EA4" w:rsidRPr="00F06A38">
        <w:rPr>
          <w:rFonts w:ascii="Book Antiqua" w:hAnsi="Book Antiqua"/>
          <w:noProof/>
          <w:sz w:val="24"/>
          <w:szCs w:val="24"/>
          <w:vertAlign w:val="superscript"/>
        </w:rPr>
        <w:t>[</w:t>
      </w:r>
      <w:proofErr w:type="gramEnd"/>
      <w:r w:rsidR="00D21EA4" w:rsidRPr="00F06A38">
        <w:rPr>
          <w:rFonts w:ascii="Book Antiqua" w:hAnsi="Book Antiqua"/>
          <w:noProof/>
          <w:sz w:val="24"/>
          <w:szCs w:val="24"/>
          <w:vertAlign w:val="superscript"/>
        </w:rPr>
        <w:t>5</w:t>
      </w:r>
      <w:r w:rsidR="004567F2">
        <w:rPr>
          <w:rFonts w:ascii="Book Antiqua" w:hAnsi="Book Antiqua"/>
          <w:noProof/>
          <w:sz w:val="24"/>
          <w:szCs w:val="24"/>
          <w:vertAlign w:val="superscript"/>
        </w:rPr>
        <w:t>2</w:t>
      </w:r>
      <w:r w:rsidR="00D21EA4" w:rsidRPr="00F06A38">
        <w:rPr>
          <w:rFonts w:ascii="Book Antiqua" w:hAnsi="Book Antiqua"/>
          <w:noProof/>
          <w:sz w:val="24"/>
          <w:szCs w:val="24"/>
          <w:vertAlign w:val="superscript"/>
        </w:rPr>
        <w:t>]</w:t>
      </w:r>
      <w:r w:rsidRPr="00F06A38">
        <w:rPr>
          <w:rFonts w:ascii="Book Antiqua" w:hAnsi="Book Antiqua"/>
          <w:sz w:val="24"/>
          <w:szCs w:val="24"/>
        </w:rPr>
        <w:t xml:space="preserve">. Also in IGROV1 and SKOV-3 cells treated with different concentrations of Zn, and Ag, there was a concentration-dependent increase in expression of CTR1 and </w:t>
      </w:r>
      <w:proofErr w:type="gramStart"/>
      <w:r w:rsidRPr="00F06A38">
        <w:rPr>
          <w:rFonts w:ascii="Book Antiqua" w:hAnsi="Book Antiqua"/>
          <w:sz w:val="24"/>
          <w:szCs w:val="24"/>
        </w:rPr>
        <w:t>Sp1</w:t>
      </w:r>
      <w:r w:rsidR="00D21EA4" w:rsidRPr="00F06A38">
        <w:rPr>
          <w:rFonts w:ascii="Book Antiqua" w:hAnsi="Book Antiqua"/>
          <w:noProof/>
          <w:sz w:val="24"/>
          <w:szCs w:val="24"/>
          <w:vertAlign w:val="superscript"/>
        </w:rPr>
        <w:t>[</w:t>
      </w:r>
      <w:proofErr w:type="gramEnd"/>
      <w:r w:rsidR="004567F2">
        <w:rPr>
          <w:rFonts w:ascii="Book Antiqua" w:hAnsi="Book Antiqua"/>
          <w:noProof/>
          <w:sz w:val="24"/>
          <w:szCs w:val="24"/>
          <w:vertAlign w:val="superscript"/>
        </w:rPr>
        <w:t>79</w:t>
      </w:r>
      <w:r w:rsidR="00D21EA4" w:rsidRPr="00F06A38">
        <w:rPr>
          <w:rFonts w:ascii="Book Antiqua" w:hAnsi="Book Antiqua"/>
          <w:noProof/>
          <w:sz w:val="24"/>
          <w:szCs w:val="24"/>
          <w:vertAlign w:val="superscript"/>
        </w:rPr>
        <w:t>]</w:t>
      </w:r>
      <w:r w:rsidRPr="00F06A38">
        <w:rPr>
          <w:rFonts w:ascii="Book Antiqua" w:hAnsi="Book Antiqua"/>
          <w:sz w:val="24"/>
          <w:szCs w:val="24"/>
        </w:rPr>
        <w:t>. In a double-blind, placebo-controlled study of 34 patients with stage III/IV nasopharyngeal carcinoma receiving cisplatin-based chemotherapy, zinc supplement (75</w:t>
      </w:r>
      <w:r w:rsidR="00D21EA4">
        <w:rPr>
          <w:rFonts w:ascii="Book Antiqua" w:hAnsi="Book Antiqua" w:hint="eastAsia"/>
          <w:sz w:val="24"/>
          <w:szCs w:val="24"/>
          <w:lang w:eastAsia="zh-CN"/>
        </w:rPr>
        <w:t xml:space="preserve"> </w:t>
      </w:r>
      <w:r w:rsidR="00D21EA4">
        <w:rPr>
          <w:rFonts w:ascii="Book Antiqua" w:hAnsi="Book Antiqua"/>
          <w:sz w:val="24"/>
          <w:szCs w:val="24"/>
        </w:rPr>
        <w:t>mg/d</w:t>
      </w:r>
      <w:r w:rsidRPr="00F06A38">
        <w:rPr>
          <w:rFonts w:ascii="Book Antiqua" w:hAnsi="Book Antiqua"/>
          <w:sz w:val="24"/>
          <w:szCs w:val="24"/>
        </w:rPr>
        <w:t>) was associated with longer overall survival, local-free survival and disease-free survival compared with placebo (</w:t>
      </w:r>
      <w:r w:rsidRPr="00F06A38">
        <w:rPr>
          <w:rFonts w:ascii="Book Antiqua" w:hAnsi="Book Antiqua"/>
          <w:i/>
          <w:sz w:val="24"/>
          <w:szCs w:val="24"/>
        </w:rPr>
        <w:t>P</w:t>
      </w:r>
      <w:r w:rsidR="00D21EA4">
        <w:rPr>
          <w:rFonts w:ascii="Book Antiqua" w:hAnsi="Book Antiqua" w:hint="eastAsia"/>
          <w:i/>
          <w:sz w:val="24"/>
          <w:szCs w:val="24"/>
          <w:lang w:eastAsia="zh-CN"/>
        </w:rPr>
        <w:t xml:space="preserve"> </w:t>
      </w:r>
      <w:r w:rsidRPr="00F06A38">
        <w:rPr>
          <w:rFonts w:ascii="Book Antiqua" w:hAnsi="Book Antiqua"/>
          <w:sz w:val="24"/>
          <w:szCs w:val="24"/>
        </w:rPr>
        <w:t>=</w:t>
      </w:r>
      <w:r w:rsidR="00D21EA4">
        <w:rPr>
          <w:rFonts w:ascii="Book Antiqua" w:hAnsi="Book Antiqua" w:hint="eastAsia"/>
          <w:sz w:val="24"/>
          <w:szCs w:val="24"/>
          <w:lang w:eastAsia="zh-CN"/>
        </w:rPr>
        <w:t xml:space="preserve"> </w:t>
      </w:r>
      <w:r w:rsidRPr="00F06A38">
        <w:rPr>
          <w:rFonts w:ascii="Book Antiqua" w:hAnsi="Book Antiqua"/>
          <w:sz w:val="24"/>
          <w:szCs w:val="24"/>
        </w:rPr>
        <w:t xml:space="preserve">0.044, </w:t>
      </w:r>
      <w:r w:rsidRPr="00F06A38">
        <w:rPr>
          <w:rFonts w:ascii="Book Antiqua" w:hAnsi="Book Antiqua"/>
          <w:i/>
          <w:sz w:val="24"/>
          <w:szCs w:val="24"/>
        </w:rPr>
        <w:t>P</w:t>
      </w:r>
      <w:r w:rsidR="00D21EA4">
        <w:rPr>
          <w:rFonts w:ascii="Book Antiqua" w:hAnsi="Book Antiqua" w:hint="eastAsia"/>
          <w:i/>
          <w:sz w:val="24"/>
          <w:szCs w:val="24"/>
          <w:lang w:eastAsia="zh-CN"/>
        </w:rPr>
        <w:t xml:space="preserve"> </w:t>
      </w:r>
      <w:r w:rsidRPr="00F06A38">
        <w:rPr>
          <w:rFonts w:ascii="Book Antiqua" w:hAnsi="Book Antiqua"/>
          <w:sz w:val="24"/>
          <w:szCs w:val="24"/>
        </w:rPr>
        <w:t>=</w:t>
      </w:r>
      <w:r w:rsidR="00D21EA4">
        <w:rPr>
          <w:rFonts w:ascii="Book Antiqua" w:hAnsi="Book Antiqua" w:hint="eastAsia"/>
          <w:sz w:val="24"/>
          <w:szCs w:val="24"/>
          <w:lang w:eastAsia="zh-CN"/>
        </w:rPr>
        <w:t xml:space="preserve"> </w:t>
      </w:r>
      <w:r w:rsidRPr="00F06A38">
        <w:rPr>
          <w:rFonts w:ascii="Book Antiqua" w:hAnsi="Book Antiqua"/>
          <w:sz w:val="24"/>
          <w:szCs w:val="24"/>
        </w:rPr>
        <w:t xml:space="preserve">0.007, and </w:t>
      </w:r>
      <w:r w:rsidRPr="00F06A38">
        <w:rPr>
          <w:rFonts w:ascii="Book Antiqua" w:hAnsi="Book Antiqua"/>
          <w:i/>
          <w:sz w:val="24"/>
          <w:szCs w:val="24"/>
        </w:rPr>
        <w:t>P</w:t>
      </w:r>
      <w:r w:rsidR="00D21EA4">
        <w:rPr>
          <w:rFonts w:ascii="Book Antiqua" w:hAnsi="Book Antiqua" w:hint="eastAsia"/>
          <w:i/>
          <w:sz w:val="24"/>
          <w:szCs w:val="24"/>
          <w:lang w:eastAsia="zh-CN"/>
        </w:rPr>
        <w:t xml:space="preserve"> </w:t>
      </w:r>
      <w:r w:rsidRPr="00F06A38">
        <w:rPr>
          <w:rFonts w:ascii="Book Antiqua" w:hAnsi="Book Antiqua"/>
          <w:sz w:val="24"/>
          <w:szCs w:val="24"/>
        </w:rPr>
        <w:t>=</w:t>
      </w:r>
      <w:r w:rsidR="00D21EA4">
        <w:rPr>
          <w:rFonts w:ascii="Book Antiqua" w:hAnsi="Book Antiqua" w:hint="eastAsia"/>
          <w:sz w:val="24"/>
          <w:szCs w:val="24"/>
          <w:lang w:eastAsia="zh-CN"/>
        </w:rPr>
        <w:t xml:space="preserve"> </w:t>
      </w:r>
      <w:r w:rsidRPr="00F06A38">
        <w:rPr>
          <w:rFonts w:ascii="Book Antiqua" w:hAnsi="Book Antiqua"/>
          <w:sz w:val="24"/>
          <w:szCs w:val="24"/>
        </w:rPr>
        <w:t>0.033, respectively)</w:t>
      </w:r>
      <w:r w:rsidR="00D21EA4" w:rsidRPr="00F06A38">
        <w:rPr>
          <w:rFonts w:ascii="Book Antiqua" w:hAnsi="Book Antiqua"/>
          <w:noProof/>
          <w:sz w:val="24"/>
          <w:szCs w:val="24"/>
          <w:vertAlign w:val="superscript"/>
        </w:rPr>
        <w:t>[7</w:t>
      </w:r>
      <w:r w:rsidR="00B02E69">
        <w:rPr>
          <w:rFonts w:ascii="Book Antiqua" w:hAnsi="Book Antiqua"/>
          <w:noProof/>
          <w:sz w:val="24"/>
          <w:szCs w:val="24"/>
          <w:vertAlign w:val="superscript"/>
        </w:rPr>
        <w:t>7</w:t>
      </w:r>
      <w:r w:rsidR="00D21EA4" w:rsidRPr="00F06A38">
        <w:rPr>
          <w:rFonts w:ascii="Book Antiqua" w:hAnsi="Book Antiqua"/>
          <w:noProof/>
          <w:sz w:val="24"/>
          <w:szCs w:val="24"/>
          <w:vertAlign w:val="superscript"/>
        </w:rPr>
        <w:t>]</w:t>
      </w:r>
      <w:r w:rsidRPr="00F06A38">
        <w:rPr>
          <w:rFonts w:ascii="Book Antiqua" w:hAnsi="Book Antiqua"/>
          <w:sz w:val="24"/>
          <w:szCs w:val="24"/>
        </w:rPr>
        <w:t>. More recently</w:t>
      </w:r>
      <w:r w:rsidR="00EB38B8" w:rsidRPr="00F06A38">
        <w:rPr>
          <w:rFonts w:ascii="Book Antiqua" w:hAnsi="Book Antiqua"/>
          <w:sz w:val="24"/>
          <w:szCs w:val="24"/>
        </w:rPr>
        <w:t xml:space="preserve"> </w:t>
      </w:r>
      <w:r w:rsidRPr="00F06A38">
        <w:rPr>
          <w:rFonts w:ascii="Book Antiqua" w:hAnsi="Book Antiqua"/>
          <w:sz w:val="24"/>
          <w:szCs w:val="24"/>
        </w:rPr>
        <w:t>in ovarian cancer cells and xenograft mice,</w:t>
      </w:r>
      <w:r w:rsidR="00EB38B8" w:rsidRPr="00F06A38">
        <w:rPr>
          <w:rFonts w:ascii="Book Antiqua" w:hAnsi="Book Antiqua"/>
          <w:sz w:val="24"/>
          <w:szCs w:val="24"/>
        </w:rPr>
        <w:t xml:space="preserve"> </w:t>
      </w:r>
      <w:r w:rsidRPr="00F06A38">
        <w:rPr>
          <w:rFonts w:ascii="Book Antiqua" w:hAnsi="Book Antiqua"/>
          <w:sz w:val="24"/>
          <w:szCs w:val="24"/>
        </w:rPr>
        <w:t xml:space="preserve">(-)-epigallocatechin-3-gallate </w:t>
      </w:r>
      <w:r w:rsidRPr="00F06A38">
        <w:rPr>
          <w:rFonts w:ascii="Book Antiqua" w:hAnsi="Book Antiqua"/>
          <w:sz w:val="24"/>
          <w:szCs w:val="24"/>
        </w:rPr>
        <w:lastRenderedPageBreak/>
        <w:t xml:space="preserve">(EGCG), a major polyphenol from green tea was noted to increase CTR1 m RNA and protein expression. These findings translated into EGCG enhancing the sensitivity of ovarian cancer SKOV3 and OVCAR3 cells to Pt through increased Pt accumulation and DNA-Pt </w:t>
      </w:r>
      <w:proofErr w:type="gramStart"/>
      <w:r w:rsidRPr="00F06A38">
        <w:rPr>
          <w:rFonts w:ascii="Book Antiqua" w:hAnsi="Book Antiqua"/>
          <w:sz w:val="24"/>
          <w:szCs w:val="24"/>
        </w:rPr>
        <w:t>adducts</w:t>
      </w:r>
      <w:r w:rsidR="00D21EA4" w:rsidRPr="00F06A38">
        <w:rPr>
          <w:rFonts w:ascii="Book Antiqua" w:hAnsi="Book Antiqua"/>
          <w:noProof/>
          <w:sz w:val="24"/>
          <w:szCs w:val="24"/>
          <w:vertAlign w:val="superscript"/>
        </w:rPr>
        <w:t>[</w:t>
      </w:r>
      <w:proofErr w:type="gramEnd"/>
      <w:r w:rsidR="00D21EA4" w:rsidRPr="00F06A38">
        <w:rPr>
          <w:rFonts w:ascii="Book Antiqua" w:hAnsi="Book Antiqua"/>
          <w:noProof/>
          <w:sz w:val="24"/>
          <w:szCs w:val="24"/>
          <w:vertAlign w:val="superscript"/>
        </w:rPr>
        <w:t>8</w:t>
      </w:r>
      <w:r w:rsidR="00B02E69">
        <w:rPr>
          <w:rFonts w:ascii="Book Antiqua" w:hAnsi="Book Antiqua"/>
          <w:noProof/>
          <w:sz w:val="24"/>
          <w:szCs w:val="24"/>
          <w:vertAlign w:val="superscript"/>
        </w:rPr>
        <w:t>0</w:t>
      </w:r>
      <w:r w:rsidR="00D21EA4" w:rsidRPr="00F06A38">
        <w:rPr>
          <w:rFonts w:ascii="Book Antiqua" w:hAnsi="Book Antiqua"/>
          <w:noProof/>
          <w:sz w:val="24"/>
          <w:szCs w:val="24"/>
          <w:vertAlign w:val="superscript"/>
        </w:rPr>
        <w:t>]</w:t>
      </w:r>
      <w:r w:rsidRPr="00F06A38">
        <w:rPr>
          <w:rFonts w:ascii="Book Antiqua" w:hAnsi="Book Antiqua"/>
          <w:sz w:val="24"/>
          <w:szCs w:val="24"/>
        </w:rPr>
        <w:t>. Copper chelators are a class of compounds that</w:t>
      </w:r>
      <w:r w:rsidRPr="00F06A38">
        <w:rPr>
          <w:rFonts w:ascii="Book Antiqua" w:eastAsia="Arial Unicode MS" w:hAnsi="Book Antiqua" w:cs="Arial Unicode MS"/>
          <w:sz w:val="24"/>
          <w:szCs w:val="24"/>
        </w:rPr>
        <w:t xml:space="preserve"> </w:t>
      </w:r>
      <w:r w:rsidRPr="00F06A38">
        <w:rPr>
          <w:rFonts w:ascii="Book Antiqua" w:hAnsi="Book Antiqua"/>
          <w:sz w:val="24"/>
          <w:szCs w:val="24"/>
        </w:rPr>
        <w:t xml:space="preserve">preferentially bind either cuprous or cupric forms of copper and potentially modulate copper redox-activity without removing copper from the system. They are characterized as either membrane-permeable or </w:t>
      </w:r>
      <w:r w:rsidR="00D21EA4">
        <w:rPr>
          <w:rFonts w:ascii="Book Antiqua" w:hAnsi="Book Antiqua" w:hint="eastAsia"/>
          <w:sz w:val="24"/>
          <w:szCs w:val="24"/>
          <w:lang w:eastAsia="zh-CN"/>
        </w:rPr>
        <w:t xml:space="preserve">- </w:t>
      </w:r>
      <w:r w:rsidRPr="00F06A38">
        <w:rPr>
          <w:rFonts w:ascii="Book Antiqua" w:hAnsi="Book Antiqua"/>
          <w:sz w:val="24"/>
          <w:szCs w:val="24"/>
        </w:rPr>
        <w:t>impermeable and serve as an organ-selective copper delivery or deprivation system to manipulate the biological function of copper. Tetrathiomolybdate (TTM), a specific and effective copper chelator was initially developed as a therapeutic agent to treat Wilson</w:t>
      </w:r>
      <w:r w:rsidR="00D21EA4">
        <w:rPr>
          <w:rFonts w:ascii="Book Antiqua" w:hAnsi="Book Antiqua"/>
          <w:sz w:val="24"/>
          <w:szCs w:val="24"/>
          <w:lang w:eastAsia="zh-CN"/>
        </w:rPr>
        <w:t>’</w:t>
      </w:r>
      <w:r w:rsidRPr="00F06A38">
        <w:rPr>
          <w:rFonts w:ascii="Book Antiqua" w:hAnsi="Book Antiqua"/>
          <w:sz w:val="24"/>
          <w:szCs w:val="24"/>
        </w:rPr>
        <w:t xml:space="preserve">s disease, which is characterized by excessive copper accumulation in liver and </w:t>
      </w:r>
      <w:proofErr w:type="gramStart"/>
      <w:r w:rsidRPr="00F06A38">
        <w:rPr>
          <w:rFonts w:ascii="Book Antiqua" w:hAnsi="Book Antiqua"/>
          <w:sz w:val="24"/>
          <w:szCs w:val="24"/>
        </w:rPr>
        <w:t>brain</w:t>
      </w:r>
      <w:r w:rsidR="00D21EA4" w:rsidRPr="00F06A38">
        <w:rPr>
          <w:rFonts w:ascii="Book Antiqua" w:hAnsi="Book Antiqua"/>
          <w:noProof/>
          <w:sz w:val="24"/>
          <w:szCs w:val="24"/>
          <w:vertAlign w:val="superscript"/>
        </w:rPr>
        <w:t>[</w:t>
      </w:r>
      <w:proofErr w:type="gramEnd"/>
      <w:r w:rsidR="00D21EA4" w:rsidRPr="00F06A38">
        <w:rPr>
          <w:rFonts w:ascii="Book Antiqua" w:hAnsi="Book Antiqua"/>
          <w:noProof/>
          <w:sz w:val="24"/>
          <w:szCs w:val="24"/>
          <w:vertAlign w:val="superscript"/>
        </w:rPr>
        <w:t>8</w:t>
      </w:r>
      <w:r w:rsidR="00B02E69">
        <w:rPr>
          <w:rFonts w:ascii="Book Antiqua" w:hAnsi="Book Antiqua"/>
          <w:noProof/>
          <w:sz w:val="24"/>
          <w:szCs w:val="24"/>
          <w:vertAlign w:val="superscript"/>
        </w:rPr>
        <w:t>1</w:t>
      </w:r>
      <w:r w:rsidR="00D21EA4" w:rsidRPr="00F06A38">
        <w:rPr>
          <w:rFonts w:ascii="Book Antiqua" w:hAnsi="Book Antiqua"/>
          <w:noProof/>
          <w:sz w:val="24"/>
          <w:szCs w:val="24"/>
          <w:vertAlign w:val="superscript"/>
        </w:rPr>
        <w:t>]</w:t>
      </w:r>
      <w:r w:rsidRPr="00F06A38">
        <w:rPr>
          <w:rFonts w:ascii="Book Antiqua" w:hAnsi="Book Antiqua"/>
          <w:sz w:val="24"/>
          <w:szCs w:val="24"/>
        </w:rPr>
        <w:t>. TTM demonstrates antiangiogenic, antifibrogenic, and anti-inflammatory actions in preclinical studies.</w:t>
      </w:r>
      <w:r w:rsidR="00EB38B8" w:rsidRPr="00F06A38">
        <w:rPr>
          <w:rFonts w:ascii="Book Antiqua" w:hAnsi="Book Antiqua"/>
          <w:sz w:val="24"/>
          <w:szCs w:val="24"/>
        </w:rPr>
        <w:t xml:space="preserve"> </w:t>
      </w:r>
      <w:r w:rsidRPr="00F06A38">
        <w:rPr>
          <w:rFonts w:ascii="Book Antiqua" w:hAnsi="Book Antiqua"/>
          <w:sz w:val="24"/>
          <w:szCs w:val="24"/>
        </w:rPr>
        <w:t xml:space="preserve">While TTM has a good safety index, most of its toxicity in animals is due to copper deficiency that is easily reversible with acute copper </w:t>
      </w:r>
      <w:proofErr w:type="gramStart"/>
      <w:r w:rsidRPr="00F06A38">
        <w:rPr>
          <w:rFonts w:ascii="Book Antiqua" w:hAnsi="Book Antiqua"/>
          <w:sz w:val="24"/>
          <w:szCs w:val="24"/>
        </w:rPr>
        <w:t>supplementation</w:t>
      </w:r>
      <w:r w:rsidR="00D21EA4" w:rsidRPr="00F06A38">
        <w:rPr>
          <w:rFonts w:ascii="Book Antiqua" w:hAnsi="Book Antiqua"/>
          <w:noProof/>
          <w:sz w:val="24"/>
          <w:szCs w:val="24"/>
          <w:vertAlign w:val="superscript"/>
        </w:rPr>
        <w:t>[</w:t>
      </w:r>
      <w:proofErr w:type="gramEnd"/>
      <w:r w:rsidR="00D21EA4" w:rsidRPr="00F06A38">
        <w:rPr>
          <w:rFonts w:ascii="Book Antiqua" w:hAnsi="Book Antiqua"/>
          <w:noProof/>
          <w:sz w:val="24"/>
          <w:szCs w:val="24"/>
          <w:vertAlign w:val="superscript"/>
        </w:rPr>
        <w:t>8</w:t>
      </w:r>
      <w:r w:rsidR="00B02E69">
        <w:rPr>
          <w:rFonts w:ascii="Book Antiqua" w:hAnsi="Book Antiqua"/>
          <w:noProof/>
          <w:sz w:val="24"/>
          <w:szCs w:val="24"/>
          <w:vertAlign w:val="superscript"/>
        </w:rPr>
        <w:t>2</w:t>
      </w:r>
      <w:r w:rsidR="00D21EA4" w:rsidRPr="00F06A38">
        <w:rPr>
          <w:rFonts w:ascii="Book Antiqua" w:hAnsi="Book Antiqua"/>
          <w:noProof/>
          <w:sz w:val="24"/>
          <w:szCs w:val="24"/>
          <w:vertAlign w:val="superscript"/>
        </w:rPr>
        <w:t>]</w:t>
      </w:r>
      <w:r w:rsidRPr="00F06A38">
        <w:rPr>
          <w:rFonts w:ascii="Book Antiqua" w:hAnsi="Book Antiqua"/>
          <w:sz w:val="24"/>
          <w:szCs w:val="24"/>
        </w:rPr>
        <w:t>. Daily treatment with TTM has been shown to safely reduce bioavailable copper in 2</w:t>
      </w:r>
      <w:r w:rsidR="00D21EA4">
        <w:rPr>
          <w:rFonts w:ascii="Book Antiqua" w:hAnsi="Book Antiqua" w:hint="eastAsia"/>
          <w:sz w:val="24"/>
          <w:szCs w:val="24"/>
          <w:lang w:eastAsia="zh-CN"/>
        </w:rPr>
        <w:t>-</w:t>
      </w:r>
      <w:r w:rsidR="00D21EA4">
        <w:rPr>
          <w:rFonts w:ascii="Book Antiqua" w:hAnsi="Book Antiqua"/>
          <w:sz w:val="24"/>
          <w:szCs w:val="24"/>
        </w:rPr>
        <w:t xml:space="preserve">4 </w:t>
      </w:r>
      <w:proofErr w:type="spellStart"/>
      <w:r w:rsidR="00D21EA4">
        <w:rPr>
          <w:rFonts w:ascii="Book Antiqua" w:hAnsi="Book Antiqua"/>
          <w:sz w:val="24"/>
          <w:szCs w:val="24"/>
        </w:rPr>
        <w:t>wk</w:t>
      </w:r>
      <w:proofErr w:type="spellEnd"/>
      <w:r w:rsidRPr="00F06A38">
        <w:rPr>
          <w:rFonts w:ascii="Book Antiqua" w:hAnsi="Book Antiqua"/>
          <w:sz w:val="24"/>
          <w:szCs w:val="24"/>
        </w:rPr>
        <w:t xml:space="preserve"> in humans and mice, likely through formation of a high-affinity tripartite complex with copper and </w:t>
      </w:r>
      <w:proofErr w:type="gramStart"/>
      <w:r w:rsidRPr="00F06A38">
        <w:rPr>
          <w:rFonts w:ascii="Book Antiqua" w:hAnsi="Book Antiqua"/>
          <w:sz w:val="24"/>
          <w:szCs w:val="24"/>
        </w:rPr>
        <w:t>proteins</w:t>
      </w:r>
      <w:r w:rsidR="003039CE" w:rsidRPr="00F06A38">
        <w:rPr>
          <w:rFonts w:ascii="Book Antiqua" w:hAnsi="Book Antiqua"/>
          <w:noProof/>
          <w:sz w:val="24"/>
          <w:szCs w:val="24"/>
          <w:vertAlign w:val="superscript"/>
        </w:rPr>
        <w:t>[</w:t>
      </w:r>
      <w:proofErr w:type="gramEnd"/>
      <w:r w:rsidR="003039CE" w:rsidRPr="00F06A38">
        <w:rPr>
          <w:rFonts w:ascii="Book Antiqua" w:hAnsi="Book Antiqua"/>
          <w:noProof/>
          <w:sz w:val="24"/>
          <w:szCs w:val="24"/>
          <w:vertAlign w:val="superscript"/>
        </w:rPr>
        <w:t>8</w:t>
      </w:r>
      <w:r w:rsidR="00B02E69">
        <w:rPr>
          <w:rFonts w:ascii="Book Antiqua" w:hAnsi="Book Antiqua"/>
          <w:noProof/>
          <w:sz w:val="24"/>
          <w:szCs w:val="24"/>
          <w:vertAlign w:val="superscript"/>
        </w:rPr>
        <w:t>3</w:t>
      </w:r>
      <w:r w:rsidR="003039CE" w:rsidRPr="00F06A38">
        <w:rPr>
          <w:rFonts w:ascii="Book Antiqua" w:hAnsi="Book Antiqua"/>
          <w:noProof/>
          <w:sz w:val="24"/>
          <w:szCs w:val="24"/>
          <w:vertAlign w:val="superscript"/>
        </w:rPr>
        <w:t>]</w:t>
      </w:r>
      <w:r w:rsidRPr="00F06A38">
        <w:rPr>
          <w:rFonts w:ascii="Book Antiqua" w:hAnsi="Book Antiqua"/>
          <w:sz w:val="24"/>
          <w:szCs w:val="24"/>
        </w:rPr>
        <w:t xml:space="preserve">. Liang and colleagues demonstrated that in cisplatin-resistant ovarian cancer cell lines derived from patients, resistance associated with reduced expression of the CTR1 could be overcome by copper-lowering agents (TTM, D-penicillamine and trientine) which enhanced CTR1 </w:t>
      </w:r>
      <w:proofErr w:type="gramStart"/>
      <w:r w:rsidRPr="00F06A38">
        <w:rPr>
          <w:rFonts w:ascii="Book Antiqua" w:hAnsi="Book Antiqua"/>
          <w:sz w:val="24"/>
          <w:szCs w:val="24"/>
        </w:rPr>
        <w:t>expression</w:t>
      </w:r>
      <w:r w:rsidR="00D21EA4" w:rsidRPr="00F06A38">
        <w:rPr>
          <w:rFonts w:ascii="Book Antiqua" w:hAnsi="Book Antiqua"/>
          <w:noProof/>
          <w:sz w:val="24"/>
          <w:szCs w:val="24"/>
          <w:vertAlign w:val="superscript"/>
        </w:rPr>
        <w:t>[</w:t>
      </w:r>
      <w:proofErr w:type="gramEnd"/>
      <w:r w:rsidR="00D4206D">
        <w:rPr>
          <w:rFonts w:ascii="Book Antiqua" w:hAnsi="Book Antiqua"/>
          <w:noProof/>
          <w:sz w:val="24"/>
          <w:szCs w:val="24"/>
          <w:vertAlign w:val="superscript"/>
        </w:rPr>
        <w:t>7</w:t>
      </w:r>
      <w:r w:rsidR="00B02E69">
        <w:rPr>
          <w:rFonts w:ascii="Book Antiqua" w:hAnsi="Book Antiqua"/>
          <w:noProof/>
          <w:sz w:val="24"/>
          <w:szCs w:val="24"/>
          <w:vertAlign w:val="superscript"/>
        </w:rPr>
        <w:t>6</w:t>
      </w:r>
      <w:r w:rsidR="00D21EA4" w:rsidRPr="00F06A38">
        <w:rPr>
          <w:rFonts w:ascii="Book Antiqua" w:hAnsi="Book Antiqua"/>
          <w:noProof/>
          <w:sz w:val="24"/>
          <w:szCs w:val="24"/>
          <w:vertAlign w:val="superscript"/>
        </w:rPr>
        <w:t>]</w:t>
      </w:r>
      <w:r w:rsidRPr="00F06A38">
        <w:rPr>
          <w:rFonts w:ascii="Book Antiqua" w:hAnsi="Book Antiqua"/>
          <w:sz w:val="24"/>
          <w:szCs w:val="24"/>
        </w:rPr>
        <w:t>. In a murine model of human cervical cancer, combined therapy with TTM</w:t>
      </w:r>
      <w:r w:rsidR="00EB38B8" w:rsidRPr="00F06A38">
        <w:rPr>
          <w:rFonts w:ascii="Book Antiqua" w:hAnsi="Book Antiqua"/>
          <w:sz w:val="24"/>
          <w:szCs w:val="24"/>
        </w:rPr>
        <w:t xml:space="preserve"> </w:t>
      </w:r>
      <w:r w:rsidRPr="00F06A38">
        <w:rPr>
          <w:rFonts w:ascii="Book Antiqua" w:hAnsi="Book Antiqua"/>
          <w:sz w:val="24"/>
          <w:szCs w:val="24"/>
        </w:rPr>
        <w:t xml:space="preserve">and cisplatin enhanced therapeutic efficacy by increasing tumor-specific uptake of </w:t>
      </w:r>
      <w:proofErr w:type="gramStart"/>
      <w:r w:rsidRPr="00F06A38">
        <w:rPr>
          <w:rFonts w:ascii="Book Antiqua" w:hAnsi="Book Antiqua"/>
          <w:sz w:val="24"/>
          <w:szCs w:val="24"/>
        </w:rPr>
        <w:t>Pt</w:t>
      </w:r>
      <w:r w:rsidR="00D21EA4" w:rsidRPr="00F06A38">
        <w:rPr>
          <w:rFonts w:ascii="Book Antiqua" w:hAnsi="Book Antiqua"/>
          <w:noProof/>
          <w:sz w:val="24"/>
          <w:szCs w:val="24"/>
          <w:vertAlign w:val="superscript"/>
        </w:rPr>
        <w:t>[</w:t>
      </w:r>
      <w:proofErr w:type="gramEnd"/>
      <w:r w:rsidR="00D21EA4" w:rsidRPr="00F06A38">
        <w:rPr>
          <w:rFonts w:ascii="Book Antiqua" w:hAnsi="Book Antiqua"/>
          <w:noProof/>
          <w:sz w:val="24"/>
          <w:szCs w:val="24"/>
          <w:vertAlign w:val="superscript"/>
        </w:rPr>
        <w:t>6</w:t>
      </w:r>
      <w:r w:rsidR="006E1747">
        <w:rPr>
          <w:rFonts w:ascii="Book Antiqua" w:hAnsi="Book Antiqua"/>
          <w:noProof/>
          <w:sz w:val="24"/>
          <w:szCs w:val="24"/>
          <w:vertAlign w:val="superscript"/>
        </w:rPr>
        <w:t>7</w:t>
      </w:r>
      <w:r w:rsidR="00D21EA4" w:rsidRPr="00F06A38">
        <w:rPr>
          <w:rFonts w:ascii="Book Antiqua" w:hAnsi="Book Antiqua"/>
          <w:noProof/>
          <w:sz w:val="24"/>
          <w:szCs w:val="24"/>
          <w:vertAlign w:val="superscript"/>
        </w:rPr>
        <w:t>]</w:t>
      </w:r>
      <w:r w:rsidRPr="00F06A38">
        <w:rPr>
          <w:rFonts w:ascii="Book Antiqua" w:hAnsi="Book Antiqua"/>
          <w:sz w:val="24"/>
          <w:szCs w:val="24"/>
        </w:rPr>
        <w:t>.</w:t>
      </w:r>
      <w:r w:rsidR="00EB38B8" w:rsidRPr="00F06A38">
        <w:rPr>
          <w:rFonts w:ascii="Book Antiqua" w:hAnsi="Book Antiqua"/>
          <w:sz w:val="24"/>
          <w:szCs w:val="24"/>
        </w:rPr>
        <w:t xml:space="preserve"> </w:t>
      </w:r>
      <w:r w:rsidRPr="00F06A38">
        <w:rPr>
          <w:rFonts w:ascii="Book Antiqua" w:hAnsi="Book Antiqua"/>
          <w:sz w:val="24"/>
          <w:szCs w:val="24"/>
        </w:rPr>
        <w:t xml:space="preserve">Similarly, in oxaliplatin-resistant cell lines derived from human cervical carcinoma, D-penicillamine in combination with cisplatin and oxaliplatin overcomes resistance through increased </w:t>
      </w:r>
      <w:r w:rsidRPr="00F06A38">
        <w:rPr>
          <w:rFonts w:ascii="Book Antiqua" w:hAnsi="Book Antiqua" w:cs="GLECC F+ Adv P 4 D F 60 E"/>
          <w:sz w:val="24"/>
          <w:szCs w:val="24"/>
        </w:rPr>
        <w:t>CTR1</w:t>
      </w:r>
      <w:r w:rsidRPr="00F06A38">
        <w:rPr>
          <w:rFonts w:ascii="Book Antiqua" w:hAnsi="Book Antiqua"/>
          <w:sz w:val="24"/>
          <w:szCs w:val="24"/>
        </w:rPr>
        <w:t xml:space="preserve"> expression by up regulation of </w:t>
      </w:r>
      <w:proofErr w:type="gramStart"/>
      <w:r w:rsidRPr="00F06A38">
        <w:rPr>
          <w:rFonts w:ascii="Book Antiqua" w:hAnsi="Book Antiqua"/>
          <w:sz w:val="24"/>
          <w:szCs w:val="24"/>
        </w:rPr>
        <w:t>Sp1</w:t>
      </w:r>
      <w:r w:rsidR="00D21EA4" w:rsidRPr="00F06A38">
        <w:rPr>
          <w:rFonts w:ascii="Book Antiqua" w:hAnsi="Book Antiqua"/>
          <w:noProof/>
          <w:sz w:val="24"/>
          <w:szCs w:val="24"/>
          <w:vertAlign w:val="superscript"/>
        </w:rPr>
        <w:t>[</w:t>
      </w:r>
      <w:proofErr w:type="gramEnd"/>
      <w:r w:rsidR="00D4206D">
        <w:rPr>
          <w:rFonts w:ascii="Book Antiqua" w:hAnsi="Book Antiqua"/>
          <w:noProof/>
          <w:sz w:val="24"/>
          <w:szCs w:val="24"/>
          <w:vertAlign w:val="superscript"/>
        </w:rPr>
        <w:t>8</w:t>
      </w:r>
      <w:r w:rsidR="006E1747">
        <w:rPr>
          <w:rFonts w:ascii="Book Antiqua" w:hAnsi="Book Antiqua"/>
          <w:noProof/>
          <w:sz w:val="24"/>
          <w:szCs w:val="24"/>
          <w:vertAlign w:val="superscript"/>
        </w:rPr>
        <w:t>4</w:t>
      </w:r>
      <w:r w:rsidR="00D21EA4" w:rsidRPr="00F06A38">
        <w:rPr>
          <w:rFonts w:ascii="Book Antiqua" w:hAnsi="Book Antiqua"/>
          <w:noProof/>
          <w:sz w:val="24"/>
          <w:szCs w:val="24"/>
          <w:vertAlign w:val="superscript"/>
        </w:rPr>
        <w:t>]</w:t>
      </w:r>
      <w:r w:rsidRPr="00F06A38">
        <w:rPr>
          <w:rFonts w:ascii="Book Antiqua" w:hAnsi="Book Antiqua"/>
          <w:sz w:val="24"/>
          <w:szCs w:val="24"/>
        </w:rPr>
        <w:t xml:space="preserve">. These studies provided the mechanistic rationale for using copper chelation to overcome Pt resistance in cancer patients. Trientine was combined with carboplatin in ovarian cancer </w:t>
      </w:r>
      <w:proofErr w:type="gramStart"/>
      <w:r w:rsidRPr="00F06A38">
        <w:rPr>
          <w:rFonts w:ascii="Book Antiqua" w:hAnsi="Book Antiqua"/>
          <w:sz w:val="24"/>
          <w:szCs w:val="24"/>
        </w:rPr>
        <w:t>patients</w:t>
      </w:r>
      <w:r w:rsidR="00D21EA4" w:rsidRPr="00F06A38">
        <w:rPr>
          <w:rFonts w:ascii="Book Antiqua" w:hAnsi="Book Antiqua"/>
          <w:noProof/>
          <w:sz w:val="24"/>
          <w:szCs w:val="24"/>
          <w:vertAlign w:val="superscript"/>
        </w:rPr>
        <w:t>[</w:t>
      </w:r>
      <w:proofErr w:type="gramEnd"/>
      <w:r w:rsidR="00D21EA4" w:rsidRPr="00F06A38">
        <w:rPr>
          <w:rFonts w:ascii="Book Antiqua" w:hAnsi="Book Antiqua"/>
          <w:noProof/>
          <w:sz w:val="24"/>
          <w:szCs w:val="24"/>
          <w:vertAlign w:val="superscript"/>
        </w:rPr>
        <w:t>8</w:t>
      </w:r>
      <w:r w:rsidR="006E1747">
        <w:rPr>
          <w:rFonts w:ascii="Book Antiqua" w:hAnsi="Book Antiqua"/>
          <w:noProof/>
          <w:sz w:val="24"/>
          <w:szCs w:val="24"/>
          <w:vertAlign w:val="superscript"/>
        </w:rPr>
        <w:t>5</w:t>
      </w:r>
      <w:r w:rsidR="00D21EA4" w:rsidRPr="00F06A38">
        <w:rPr>
          <w:rFonts w:ascii="Book Antiqua" w:hAnsi="Book Antiqua"/>
          <w:noProof/>
          <w:sz w:val="24"/>
          <w:szCs w:val="24"/>
          <w:vertAlign w:val="superscript"/>
        </w:rPr>
        <w:t>]</w:t>
      </w:r>
      <w:r w:rsidRPr="00F06A38">
        <w:rPr>
          <w:rFonts w:ascii="Book Antiqua" w:hAnsi="Book Antiqua"/>
          <w:sz w:val="24"/>
          <w:szCs w:val="24"/>
        </w:rPr>
        <w:t xml:space="preserve">. NCT01837329 is an ongoing phase 1 study combining </w:t>
      </w:r>
      <w:r w:rsidRPr="00F06A38">
        <w:rPr>
          <w:rFonts w:ascii="Book Antiqua" w:hAnsi="Book Antiqua"/>
          <w:bCs/>
          <w:sz w:val="24"/>
          <w:szCs w:val="24"/>
        </w:rPr>
        <w:t>TTM with Pt-doublet in advanced NSCLC patients. Further studies are needed to validate these findings in order to use the above agents as adjuncts to conventional Pt based therapy and improve outcomes.</w:t>
      </w:r>
    </w:p>
    <w:p w:rsidR="00DB105D" w:rsidRPr="00F06A38" w:rsidRDefault="00DB105D" w:rsidP="00922CAC">
      <w:pPr>
        <w:spacing w:after="0" w:line="360" w:lineRule="auto"/>
        <w:jc w:val="both"/>
        <w:rPr>
          <w:rFonts w:ascii="Book Antiqua" w:hAnsi="Book Antiqua"/>
          <w:b/>
          <w:sz w:val="24"/>
          <w:szCs w:val="24"/>
        </w:rPr>
      </w:pPr>
    </w:p>
    <w:p w:rsidR="00DB105D" w:rsidRPr="00F06A38" w:rsidRDefault="00D21EA4" w:rsidP="00D21EA4">
      <w:pPr>
        <w:pStyle w:val="ListParagraph"/>
        <w:spacing w:after="0" w:line="360" w:lineRule="auto"/>
        <w:ind w:left="0"/>
        <w:jc w:val="both"/>
        <w:rPr>
          <w:rFonts w:ascii="Book Antiqua" w:hAnsi="Book Antiqua"/>
          <w:b/>
          <w:sz w:val="24"/>
          <w:szCs w:val="24"/>
        </w:rPr>
      </w:pPr>
      <w:r w:rsidRPr="00F06A38">
        <w:rPr>
          <w:rFonts w:ascii="Book Antiqua" w:hAnsi="Book Antiqua"/>
          <w:b/>
          <w:sz w:val="24"/>
          <w:szCs w:val="24"/>
        </w:rPr>
        <w:t xml:space="preserve">CONCLUSION </w:t>
      </w:r>
    </w:p>
    <w:p w:rsidR="00DB105D" w:rsidRPr="00F06A38" w:rsidRDefault="00DB105D" w:rsidP="00922CAC">
      <w:pPr>
        <w:tabs>
          <w:tab w:val="left" w:pos="2475"/>
        </w:tabs>
        <w:spacing w:after="0" w:line="360" w:lineRule="auto"/>
        <w:jc w:val="both"/>
        <w:rPr>
          <w:rFonts w:ascii="Book Antiqua" w:eastAsia="Lucida Sans Unicode" w:hAnsi="Book Antiqua" w:cs="Calibri"/>
          <w:sz w:val="24"/>
          <w:szCs w:val="24"/>
        </w:rPr>
      </w:pPr>
      <w:r w:rsidRPr="00F06A38">
        <w:rPr>
          <w:rFonts w:ascii="Book Antiqua" w:hAnsi="Book Antiqua"/>
          <w:sz w:val="24"/>
          <w:szCs w:val="24"/>
        </w:rPr>
        <w:t>Pt</w:t>
      </w:r>
      <w:r w:rsidR="00D21EA4">
        <w:rPr>
          <w:rFonts w:ascii="Book Antiqua" w:hAnsi="Book Antiqua" w:hint="eastAsia"/>
          <w:sz w:val="24"/>
          <w:szCs w:val="24"/>
          <w:lang w:eastAsia="zh-CN"/>
        </w:rPr>
        <w:t>-</w:t>
      </w:r>
      <w:r w:rsidRPr="00F06A38">
        <w:rPr>
          <w:rFonts w:ascii="Book Antiqua" w:hAnsi="Book Antiqua"/>
          <w:sz w:val="24"/>
          <w:szCs w:val="24"/>
        </w:rPr>
        <w:t>based chemotherapy is the backbone of both curative and palliative treatment for numerous malignancies.</w:t>
      </w:r>
      <w:r w:rsidR="00EB38B8" w:rsidRPr="00F06A38">
        <w:rPr>
          <w:rFonts w:ascii="Book Antiqua" w:hAnsi="Book Antiqua"/>
          <w:sz w:val="24"/>
          <w:szCs w:val="24"/>
        </w:rPr>
        <w:t xml:space="preserve"> </w:t>
      </w:r>
      <w:r w:rsidRPr="00F06A38">
        <w:rPr>
          <w:rFonts w:ascii="Book Antiqua" w:hAnsi="Book Antiqua"/>
          <w:sz w:val="24"/>
          <w:szCs w:val="24"/>
        </w:rPr>
        <w:t xml:space="preserve">Copper transporters, in particular CTR1, play a significant role in intracellular Pt accumulation and have the potential to be used as predictive biomarkers of Pt sensitivity. In addition, modulation of copper transporter expression may be a novel therapeutic strategy to enhance the efficacy of Pt chemotherapy by increasing intratumoral </w:t>
      </w:r>
      <w:r w:rsidR="00917C69" w:rsidRPr="00F06A38">
        <w:rPr>
          <w:rFonts w:ascii="Book Antiqua" w:hAnsi="Book Antiqua"/>
          <w:sz w:val="24"/>
          <w:szCs w:val="24"/>
        </w:rPr>
        <w:t>Pt</w:t>
      </w:r>
      <w:r w:rsidRPr="00F06A38">
        <w:rPr>
          <w:rFonts w:ascii="Book Antiqua" w:hAnsi="Book Antiqua"/>
          <w:sz w:val="24"/>
          <w:szCs w:val="24"/>
        </w:rPr>
        <w:t xml:space="preserve"> concentration. Specifically, copper chelators and agents that prevent degradation of CTR1, such as bortezomib, are currently being studied in combination with Pt in a variety of solid tumors known to develop Pt resistance. </w:t>
      </w:r>
    </w:p>
    <w:p w:rsidR="00DB105D" w:rsidRPr="00F06A38" w:rsidRDefault="00DB105D" w:rsidP="00922CAC">
      <w:pPr>
        <w:spacing w:after="0" w:line="360" w:lineRule="auto"/>
        <w:jc w:val="both"/>
        <w:rPr>
          <w:rFonts w:ascii="Book Antiqua" w:hAnsi="Book Antiqua"/>
          <w:sz w:val="24"/>
          <w:szCs w:val="24"/>
        </w:rPr>
      </w:pPr>
    </w:p>
    <w:p w:rsidR="00D21EA4" w:rsidRDefault="00D21EA4">
      <w:pPr>
        <w:rPr>
          <w:rFonts w:ascii="Book Antiqua" w:hAnsi="Book Antiqua"/>
          <w:b/>
          <w:sz w:val="24"/>
          <w:szCs w:val="24"/>
        </w:rPr>
      </w:pPr>
      <w:r>
        <w:rPr>
          <w:rFonts w:ascii="Book Antiqua" w:hAnsi="Book Antiqua"/>
          <w:b/>
          <w:sz w:val="24"/>
          <w:szCs w:val="24"/>
        </w:rPr>
        <w:br w:type="page"/>
      </w:r>
    </w:p>
    <w:p w:rsidR="00DB105D" w:rsidRPr="002F4E19" w:rsidRDefault="00D21EA4" w:rsidP="002F4E19">
      <w:pPr>
        <w:spacing w:after="0" w:line="360" w:lineRule="auto"/>
        <w:jc w:val="both"/>
        <w:rPr>
          <w:rFonts w:ascii="Book Antiqua" w:hAnsi="Book Antiqua"/>
          <w:b/>
          <w:sz w:val="24"/>
          <w:szCs w:val="24"/>
          <w:lang w:eastAsia="zh-CN"/>
        </w:rPr>
      </w:pPr>
      <w:r w:rsidRPr="002F4E19">
        <w:rPr>
          <w:rFonts w:ascii="Book Antiqua" w:hAnsi="Book Antiqua"/>
          <w:b/>
          <w:sz w:val="24"/>
          <w:szCs w:val="24"/>
        </w:rPr>
        <w:lastRenderedPageBreak/>
        <w:t>REFERENCES</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 </w:t>
      </w:r>
      <w:r w:rsidRPr="002F4E19">
        <w:rPr>
          <w:rFonts w:ascii="Book Antiqua" w:hAnsi="Book Antiqua" w:cs="宋体"/>
          <w:b/>
          <w:bCs/>
          <w:sz w:val="24"/>
          <w:szCs w:val="24"/>
          <w:lang w:eastAsia="zh-CN"/>
        </w:rPr>
        <w:t>Grossman HB</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Natale</w:t>
      </w:r>
      <w:proofErr w:type="spellEnd"/>
      <w:r w:rsidRPr="002F4E19">
        <w:rPr>
          <w:rFonts w:ascii="Book Antiqua" w:hAnsi="Book Antiqua" w:cs="宋体"/>
          <w:sz w:val="24"/>
          <w:szCs w:val="24"/>
          <w:lang w:eastAsia="zh-CN"/>
        </w:rPr>
        <w:t xml:space="preserve"> RB, </w:t>
      </w:r>
      <w:proofErr w:type="spellStart"/>
      <w:r w:rsidRPr="002F4E19">
        <w:rPr>
          <w:rFonts w:ascii="Book Antiqua" w:hAnsi="Book Antiqua" w:cs="宋体"/>
          <w:sz w:val="24"/>
          <w:szCs w:val="24"/>
          <w:lang w:eastAsia="zh-CN"/>
        </w:rPr>
        <w:t>Tangen</w:t>
      </w:r>
      <w:proofErr w:type="spellEnd"/>
      <w:r w:rsidRPr="002F4E19">
        <w:rPr>
          <w:rFonts w:ascii="Book Antiqua" w:hAnsi="Book Antiqua" w:cs="宋体"/>
          <w:sz w:val="24"/>
          <w:szCs w:val="24"/>
          <w:lang w:eastAsia="zh-CN"/>
        </w:rPr>
        <w:t xml:space="preserve"> CM, </w:t>
      </w:r>
      <w:proofErr w:type="spellStart"/>
      <w:r w:rsidRPr="002F4E19">
        <w:rPr>
          <w:rFonts w:ascii="Book Antiqua" w:hAnsi="Book Antiqua" w:cs="宋体"/>
          <w:sz w:val="24"/>
          <w:szCs w:val="24"/>
          <w:lang w:eastAsia="zh-CN"/>
        </w:rPr>
        <w:t>Speights</w:t>
      </w:r>
      <w:proofErr w:type="spellEnd"/>
      <w:r w:rsidRPr="002F4E19">
        <w:rPr>
          <w:rFonts w:ascii="Book Antiqua" w:hAnsi="Book Antiqua" w:cs="宋体"/>
          <w:sz w:val="24"/>
          <w:szCs w:val="24"/>
          <w:lang w:eastAsia="zh-CN"/>
        </w:rPr>
        <w:t xml:space="preserve"> VO, </w:t>
      </w:r>
      <w:proofErr w:type="spellStart"/>
      <w:r w:rsidRPr="002F4E19">
        <w:rPr>
          <w:rFonts w:ascii="Book Antiqua" w:hAnsi="Book Antiqua" w:cs="宋体"/>
          <w:sz w:val="24"/>
          <w:szCs w:val="24"/>
          <w:lang w:eastAsia="zh-CN"/>
        </w:rPr>
        <w:t>Vogelzang</w:t>
      </w:r>
      <w:proofErr w:type="spellEnd"/>
      <w:r w:rsidRPr="002F4E19">
        <w:rPr>
          <w:rFonts w:ascii="Book Antiqua" w:hAnsi="Book Antiqua" w:cs="宋体"/>
          <w:sz w:val="24"/>
          <w:szCs w:val="24"/>
          <w:lang w:eastAsia="zh-CN"/>
        </w:rPr>
        <w:t xml:space="preserve"> NJ, Trump DL, </w:t>
      </w:r>
      <w:proofErr w:type="spellStart"/>
      <w:r w:rsidRPr="002F4E19">
        <w:rPr>
          <w:rFonts w:ascii="Book Antiqua" w:hAnsi="Book Antiqua" w:cs="宋体"/>
          <w:sz w:val="24"/>
          <w:szCs w:val="24"/>
          <w:lang w:eastAsia="zh-CN"/>
        </w:rPr>
        <w:t>deVere</w:t>
      </w:r>
      <w:proofErr w:type="spellEnd"/>
      <w:r w:rsidRPr="002F4E19">
        <w:rPr>
          <w:rFonts w:ascii="Book Antiqua" w:hAnsi="Book Antiqua" w:cs="宋体"/>
          <w:sz w:val="24"/>
          <w:szCs w:val="24"/>
          <w:lang w:eastAsia="zh-CN"/>
        </w:rPr>
        <w:t xml:space="preserve"> White RW, </w:t>
      </w:r>
      <w:proofErr w:type="spellStart"/>
      <w:r w:rsidRPr="002F4E19">
        <w:rPr>
          <w:rFonts w:ascii="Book Antiqua" w:hAnsi="Book Antiqua" w:cs="宋体"/>
          <w:sz w:val="24"/>
          <w:szCs w:val="24"/>
          <w:lang w:eastAsia="zh-CN"/>
        </w:rPr>
        <w:t>Sarosdy</w:t>
      </w:r>
      <w:proofErr w:type="spellEnd"/>
      <w:r w:rsidRPr="002F4E19">
        <w:rPr>
          <w:rFonts w:ascii="Book Antiqua" w:hAnsi="Book Antiqua" w:cs="宋体"/>
          <w:sz w:val="24"/>
          <w:szCs w:val="24"/>
          <w:lang w:eastAsia="zh-CN"/>
        </w:rPr>
        <w:t xml:space="preserve"> MF, Wood DP, </w:t>
      </w:r>
      <w:proofErr w:type="spellStart"/>
      <w:r w:rsidRPr="002F4E19">
        <w:rPr>
          <w:rFonts w:ascii="Book Antiqua" w:hAnsi="Book Antiqua" w:cs="宋体"/>
          <w:sz w:val="24"/>
          <w:szCs w:val="24"/>
          <w:lang w:eastAsia="zh-CN"/>
        </w:rPr>
        <w:t>Raghavan</w:t>
      </w:r>
      <w:proofErr w:type="spellEnd"/>
      <w:r w:rsidRPr="002F4E19">
        <w:rPr>
          <w:rFonts w:ascii="Book Antiqua" w:hAnsi="Book Antiqua" w:cs="宋体"/>
          <w:sz w:val="24"/>
          <w:szCs w:val="24"/>
          <w:lang w:eastAsia="zh-CN"/>
        </w:rPr>
        <w:t xml:space="preserve"> D, Crawford ED. </w:t>
      </w:r>
      <w:proofErr w:type="spellStart"/>
      <w:r w:rsidRPr="002F4E19">
        <w:rPr>
          <w:rFonts w:ascii="Book Antiqua" w:hAnsi="Book Antiqua" w:cs="宋体"/>
          <w:sz w:val="24"/>
          <w:szCs w:val="24"/>
          <w:lang w:eastAsia="zh-CN"/>
        </w:rPr>
        <w:t>Neoadjuvant</w:t>
      </w:r>
      <w:proofErr w:type="spellEnd"/>
      <w:r w:rsidRPr="002F4E19">
        <w:rPr>
          <w:rFonts w:ascii="Book Antiqua" w:hAnsi="Book Antiqua" w:cs="宋体"/>
          <w:sz w:val="24"/>
          <w:szCs w:val="24"/>
          <w:lang w:eastAsia="zh-CN"/>
        </w:rPr>
        <w:t xml:space="preserve"> chemotherapy plus cystectomy compared with cystectomy alone for locally advanced bladder cancer. </w:t>
      </w:r>
      <w:r w:rsidRPr="002F4E19">
        <w:rPr>
          <w:rFonts w:ascii="Book Antiqua" w:hAnsi="Book Antiqua" w:cs="宋体"/>
          <w:i/>
          <w:iCs/>
          <w:sz w:val="24"/>
          <w:szCs w:val="24"/>
          <w:lang w:eastAsia="zh-CN"/>
        </w:rPr>
        <w:t xml:space="preserve">N </w:t>
      </w:r>
      <w:proofErr w:type="spellStart"/>
      <w:r w:rsidRPr="002F4E19">
        <w:rPr>
          <w:rFonts w:ascii="Book Antiqua" w:hAnsi="Book Antiqua" w:cs="宋体"/>
          <w:i/>
          <w:iCs/>
          <w:sz w:val="24"/>
          <w:szCs w:val="24"/>
          <w:lang w:eastAsia="zh-CN"/>
        </w:rPr>
        <w:t>Engl</w:t>
      </w:r>
      <w:proofErr w:type="spellEnd"/>
      <w:r w:rsidRPr="002F4E19">
        <w:rPr>
          <w:rFonts w:ascii="Book Antiqua" w:hAnsi="Book Antiqua" w:cs="宋体"/>
          <w:i/>
          <w:iCs/>
          <w:sz w:val="24"/>
          <w:szCs w:val="24"/>
          <w:lang w:eastAsia="zh-CN"/>
        </w:rPr>
        <w:t xml:space="preserve"> J Med</w:t>
      </w:r>
      <w:r w:rsidRPr="002F4E19">
        <w:rPr>
          <w:rFonts w:ascii="Book Antiqua" w:hAnsi="Book Antiqua" w:cs="宋体"/>
          <w:sz w:val="24"/>
          <w:szCs w:val="24"/>
          <w:lang w:eastAsia="zh-CN"/>
        </w:rPr>
        <w:t xml:space="preserve"> 2003; </w:t>
      </w:r>
      <w:r w:rsidRPr="002F4E19">
        <w:rPr>
          <w:rFonts w:ascii="Book Antiqua" w:hAnsi="Book Antiqua" w:cs="宋体"/>
          <w:b/>
          <w:bCs/>
          <w:sz w:val="24"/>
          <w:szCs w:val="24"/>
          <w:lang w:eastAsia="zh-CN"/>
        </w:rPr>
        <w:t>349</w:t>
      </w:r>
      <w:r w:rsidRPr="002F4E19">
        <w:rPr>
          <w:rFonts w:ascii="Book Antiqua" w:hAnsi="Book Antiqua" w:cs="宋体"/>
          <w:sz w:val="24"/>
          <w:szCs w:val="24"/>
          <w:lang w:eastAsia="zh-CN"/>
        </w:rPr>
        <w:t>: 859-866 [PMID: 12944571 DOI: 10.1056/NEJMoa022148]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 </w:t>
      </w:r>
      <w:r w:rsidRPr="002F4E19">
        <w:rPr>
          <w:rFonts w:ascii="Book Antiqua" w:hAnsi="Book Antiqua" w:cs="宋体"/>
          <w:b/>
          <w:bCs/>
          <w:sz w:val="24"/>
          <w:szCs w:val="24"/>
          <w:lang w:eastAsia="zh-CN"/>
        </w:rPr>
        <w:t>Feldman DR</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Bosl</w:t>
      </w:r>
      <w:proofErr w:type="spellEnd"/>
      <w:r w:rsidRPr="002F4E19">
        <w:rPr>
          <w:rFonts w:ascii="Book Antiqua" w:hAnsi="Book Antiqua" w:cs="宋体"/>
          <w:sz w:val="24"/>
          <w:szCs w:val="24"/>
          <w:lang w:eastAsia="zh-CN"/>
        </w:rPr>
        <w:t xml:space="preserve"> GJ, </w:t>
      </w:r>
      <w:proofErr w:type="spellStart"/>
      <w:r w:rsidRPr="002F4E19">
        <w:rPr>
          <w:rFonts w:ascii="Book Antiqua" w:hAnsi="Book Antiqua" w:cs="宋体"/>
          <w:sz w:val="24"/>
          <w:szCs w:val="24"/>
          <w:lang w:eastAsia="zh-CN"/>
        </w:rPr>
        <w:t>Sheinfeld</w:t>
      </w:r>
      <w:proofErr w:type="spellEnd"/>
      <w:r w:rsidRPr="002F4E19">
        <w:rPr>
          <w:rFonts w:ascii="Book Antiqua" w:hAnsi="Book Antiqua" w:cs="宋体"/>
          <w:sz w:val="24"/>
          <w:szCs w:val="24"/>
          <w:lang w:eastAsia="zh-CN"/>
        </w:rPr>
        <w:t xml:space="preserve"> J, </w:t>
      </w:r>
      <w:proofErr w:type="spellStart"/>
      <w:r w:rsidRPr="002F4E19">
        <w:rPr>
          <w:rFonts w:ascii="Book Antiqua" w:hAnsi="Book Antiqua" w:cs="宋体"/>
          <w:sz w:val="24"/>
          <w:szCs w:val="24"/>
          <w:lang w:eastAsia="zh-CN"/>
        </w:rPr>
        <w:t>Motzer</w:t>
      </w:r>
      <w:proofErr w:type="spellEnd"/>
      <w:r w:rsidRPr="002F4E19">
        <w:rPr>
          <w:rFonts w:ascii="Book Antiqua" w:hAnsi="Book Antiqua" w:cs="宋体"/>
          <w:sz w:val="24"/>
          <w:szCs w:val="24"/>
          <w:lang w:eastAsia="zh-CN"/>
        </w:rPr>
        <w:t xml:space="preserve"> RJ. </w:t>
      </w:r>
      <w:proofErr w:type="gramStart"/>
      <w:r w:rsidRPr="002F4E19">
        <w:rPr>
          <w:rFonts w:ascii="Book Antiqua" w:hAnsi="Book Antiqua" w:cs="宋体"/>
          <w:sz w:val="24"/>
          <w:szCs w:val="24"/>
          <w:lang w:eastAsia="zh-CN"/>
        </w:rPr>
        <w:t>Medical treatment of advanced testicular cancer.</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JAMA</w:t>
      </w:r>
      <w:r w:rsidRPr="002F4E19">
        <w:rPr>
          <w:rFonts w:ascii="Book Antiqua" w:hAnsi="Book Antiqua" w:cs="宋体"/>
          <w:sz w:val="24"/>
          <w:szCs w:val="24"/>
          <w:lang w:eastAsia="zh-CN"/>
        </w:rPr>
        <w:t xml:space="preserve"> 2008; </w:t>
      </w:r>
      <w:r w:rsidRPr="002F4E19">
        <w:rPr>
          <w:rFonts w:ascii="Book Antiqua" w:hAnsi="Book Antiqua" w:cs="宋体"/>
          <w:b/>
          <w:bCs/>
          <w:sz w:val="24"/>
          <w:szCs w:val="24"/>
          <w:lang w:eastAsia="zh-CN"/>
        </w:rPr>
        <w:t>299</w:t>
      </w:r>
      <w:r w:rsidRPr="002F4E19">
        <w:rPr>
          <w:rFonts w:ascii="Book Antiqua" w:hAnsi="Book Antiqua" w:cs="宋体"/>
          <w:sz w:val="24"/>
          <w:szCs w:val="24"/>
          <w:lang w:eastAsia="zh-CN"/>
        </w:rPr>
        <w:t>: 672-684 [PMID: 18270356 DOI: 10.1001/jama.299.6.672]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 </w:t>
      </w:r>
      <w:r w:rsidRPr="002F4E19">
        <w:rPr>
          <w:rFonts w:ascii="Book Antiqua" w:hAnsi="Book Antiqua" w:cs="宋体"/>
          <w:b/>
          <w:bCs/>
          <w:sz w:val="24"/>
          <w:szCs w:val="24"/>
          <w:lang w:eastAsia="zh-CN"/>
        </w:rPr>
        <w:t>Fukuoka M</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Furuse</w:t>
      </w:r>
      <w:proofErr w:type="spellEnd"/>
      <w:r w:rsidRPr="002F4E19">
        <w:rPr>
          <w:rFonts w:ascii="Book Antiqua" w:hAnsi="Book Antiqua" w:cs="宋体"/>
          <w:sz w:val="24"/>
          <w:szCs w:val="24"/>
          <w:lang w:eastAsia="zh-CN"/>
        </w:rPr>
        <w:t xml:space="preserve"> K, </w:t>
      </w:r>
      <w:proofErr w:type="spellStart"/>
      <w:r w:rsidRPr="002F4E19">
        <w:rPr>
          <w:rFonts w:ascii="Book Antiqua" w:hAnsi="Book Antiqua" w:cs="宋体"/>
          <w:sz w:val="24"/>
          <w:szCs w:val="24"/>
          <w:lang w:eastAsia="zh-CN"/>
        </w:rPr>
        <w:t>Saijo</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Nishiwaki</w:t>
      </w:r>
      <w:proofErr w:type="spellEnd"/>
      <w:r w:rsidRPr="002F4E19">
        <w:rPr>
          <w:rFonts w:ascii="Book Antiqua" w:hAnsi="Book Antiqua" w:cs="宋体"/>
          <w:sz w:val="24"/>
          <w:szCs w:val="24"/>
          <w:lang w:eastAsia="zh-CN"/>
        </w:rPr>
        <w:t xml:space="preserve"> Y, Ikegami H, Tamura T, </w:t>
      </w:r>
      <w:proofErr w:type="spellStart"/>
      <w:r w:rsidRPr="002F4E19">
        <w:rPr>
          <w:rFonts w:ascii="Book Antiqua" w:hAnsi="Book Antiqua" w:cs="宋体"/>
          <w:sz w:val="24"/>
          <w:szCs w:val="24"/>
          <w:lang w:eastAsia="zh-CN"/>
        </w:rPr>
        <w:t>Shimoyama</w:t>
      </w:r>
      <w:proofErr w:type="spellEnd"/>
      <w:r w:rsidRPr="002F4E19">
        <w:rPr>
          <w:rFonts w:ascii="Book Antiqua" w:hAnsi="Book Antiqua" w:cs="宋体"/>
          <w:sz w:val="24"/>
          <w:szCs w:val="24"/>
          <w:lang w:eastAsia="zh-CN"/>
        </w:rPr>
        <w:t xml:space="preserve"> M, </w:t>
      </w:r>
      <w:proofErr w:type="spellStart"/>
      <w:r w:rsidRPr="002F4E19">
        <w:rPr>
          <w:rFonts w:ascii="Book Antiqua" w:hAnsi="Book Antiqua" w:cs="宋体"/>
          <w:sz w:val="24"/>
          <w:szCs w:val="24"/>
          <w:lang w:eastAsia="zh-CN"/>
        </w:rPr>
        <w:t>Suemasu</w:t>
      </w:r>
      <w:proofErr w:type="spellEnd"/>
      <w:r w:rsidRPr="002F4E19">
        <w:rPr>
          <w:rFonts w:ascii="Book Antiqua" w:hAnsi="Book Antiqua" w:cs="宋体"/>
          <w:sz w:val="24"/>
          <w:szCs w:val="24"/>
          <w:lang w:eastAsia="zh-CN"/>
        </w:rPr>
        <w:t xml:space="preserve"> K. Randomized trial of cyclophosphamide, doxorubicin, and vincristine versus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and </w:t>
      </w:r>
      <w:proofErr w:type="spellStart"/>
      <w:r w:rsidRPr="002F4E19">
        <w:rPr>
          <w:rFonts w:ascii="Book Antiqua" w:hAnsi="Book Antiqua" w:cs="宋体"/>
          <w:sz w:val="24"/>
          <w:szCs w:val="24"/>
          <w:lang w:eastAsia="zh-CN"/>
        </w:rPr>
        <w:t>etoposide</w:t>
      </w:r>
      <w:proofErr w:type="spellEnd"/>
      <w:r w:rsidRPr="002F4E19">
        <w:rPr>
          <w:rFonts w:ascii="Book Antiqua" w:hAnsi="Book Antiqua" w:cs="宋体"/>
          <w:sz w:val="24"/>
          <w:szCs w:val="24"/>
          <w:lang w:eastAsia="zh-CN"/>
        </w:rPr>
        <w:t xml:space="preserve"> versus alternation of these regimens in small-cell lung cancer.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Natl</w:t>
      </w:r>
      <w:proofErr w:type="spellEnd"/>
      <w:r w:rsidRPr="002F4E19">
        <w:rPr>
          <w:rFonts w:ascii="Book Antiqua" w:hAnsi="Book Antiqua" w:cs="宋体"/>
          <w:i/>
          <w:iCs/>
          <w:sz w:val="24"/>
          <w:szCs w:val="24"/>
          <w:lang w:eastAsia="zh-CN"/>
        </w:rPr>
        <w:t xml:space="preserve"> Cancer </w:t>
      </w:r>
      <w:proofErr w:type="spellStart"/>
      <w:r w:rsidRPr="002F4E19">
        <w:rPr>
          <w:rFonts w:ascii="Book Antiqua" w:hAnsi="Book Antiqua" w:cs="宋体"/>
          <w:i/>
          <w:iCs/>
          <w:sz w:val="24"/>
          <w:szCs w:val="24"/>
          <w:lang w:eastAsia="zh-CN"/>
        </w:rPr>
        <w:t>Inst</w:t>
      </w:r>
      <w:proofErr w:type="spellEnd"/>
      <w:r w:rsidRPr="002F4E19">
        <w:rPr>
          <w:rFonts w:ascii="Book Antiqua" w:hAnsi="Book Antiqua" w:cs="宋体"/>
          <w:sz w:val="24"/>
          <w:szCs w:val="24"/>
          <w:lang w:eastAsia="zh-CN"/>
        </w:rPr>
        <w:t xml:space="preserve"> 1991; </w:t>
      </w:r>
      <w:r w:rsidRPr="002F4E19">
        <w:rPr>
          <w:rFonts w:ascii="Book Antiqua" w:hAnsi="Book Antiqua" w:cs="宋体"/>
          <w:b/>
          <w:bCs/>
          <w:sz w:val="24"/>
          <w:szCs w:val="24"/>
          <w:lang w:eastAsia="zh-CN"/>
        </w:rPr>
        <w:t>83</w:t>
      </w:r>
      <w:r w:rsidRPr="002F4E19">
        <w:rPr>
          <w:rFonts w:ascii="Book Antiqua" w:hAnsi="Book Antiqua" w:cs="宋体"/>
          <w:sz w:val="24"/>
          <w:szCs w:val="24"/>
          <w:lang w:eastAsia="zh-CN"/>
        </w:rPr>
        <w:t>: 855-861 [PMID: 1648142]</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4 </w:t>
      </w:r>
      <w:proofErr w:type="spellStart"/>
      <w:r w:rsidRPr="002F4E19">
        <w:rPr>
          <w:rFonts w:ascii="Book Antiqua" w:hAnsi="Book Antiqua" w:cs="宋体"/>
          <w:b/>
          <w:bCs/>
          <w:sz w:val="24"/>
          <w:szCs w:val="24"/>
          <w:lang w:eastAsia="zh-CN"/>
        </w:rPr>
        <w:t>Kelland</w:t>
      </w:r>
      <w:proofErr w:type="spellEnd"/>
      <w:r w:rsidRPr="002F4E19">
        <w:rPr>
          <w:rFonts w:ascii="Book Antiqua" w:hAnsi="Book Antiqua" w:cs="宋体"/>
          <w:b/>
          <w:bCs/>
          <w:sz w:val="24"/>
          <w:szCs w:val="24"/>
          <w:lang w:eastAsia="zh-CN"/>
        </w:rPr>
        <w:t xml:space="preserve"> LR</w:t>
      </w:r>
      <w:r w:rsidRPr="002F4E19">
        <w:rPr>
          <w:rFonts w:ascii="Book Antiqua" w:hAnsi="Book Antiqua" w:cs="宋体"/>
          <w:sz w:val="24"/>
          <w:szCs w:val="24"/>
          <w:lang w:eastAsia="zh-CN"/>
        </w:rPr>
        <w:t>.</w:t>
      </w:r>
      <w:proofErr w:type="gramEnd"/>
      <w:r w:rsidRPr="002F4E19">
        <w:rPr>
          <w:rFonts w:ascii="Book Antiqua" w:hAnsi="Book Antiqua" w:cs="宋体"/>
          <w:sz w:val="24"/>
          <w:szCs w:val="24"/>
          <w:lang w:eastAsia="zh-CN"/>
        </w:rPr>
        <w:t xml:space="preserve"> </w:t>
      </w:r>
      <w:proofErr w:type="gramStart"/>
      <w:r w:rsidRPr="002F4E19">
        <w:rPr>
          <w:rFonts w:ascii="Book Antiqua" w:hAnsi="Book Antiqua" w:cs="宋体"/>
          <w:sz w:val="24"/>
          <w:szCs w:val="24"/>
          <w:lang w:eastAsia="zh-CN"/>
        </w:rPr>
        <w:t>New platinum antitumor complexes.</w:t>
      </w:r>
      <w:proofErr w:type="gram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Crit</w:t>
      </w:r>
      <w:proofErr w:type="spellEnd"/>
      <w:r w:rsidRPr="002F4E19">
        <w:rPr>
          <w:rFonts w:ascii="Book Antiqua" w:hAnsi="Book Antiqua" w:cs="宋体"/>
          <w:i/>
          <w:iCs/>
          <w:sz w:val="24"/>
          <w:szCs w:val="24"/>
          <w:lang w:eastAsia="zh-CN"/>
        </w:rPr>
        <w:t xml:space="preserve"> Rev </w:t>
      </w:r>
      <w:proofErr w:type="spellStart"/>
      <w:r w:rsidRPr="002F4E19">
        <w:rPr>
          <w:rFonts w:ascii="Book Antiqua" w:hAnsi="Book Antiqua" w:cs="宋体"/>
          <w:i/>
          <w:iCs/>
          <w:sz w:val="24"/>
          <w:szCs w:val="24"/>
          <w:lang w:eastAsia="zh-CN"/>
        </w:rPr>
        <w:t>Oncol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Hematol</w:t>
      </w:r>
      <w:proofErr w:type="spellEnd"/>
      <w:r w:rsidRPr="002F4E19">
        <w:rPr>
          <w:rFonts w:ascii="Book Antiqua" w:hAnsi="Book Antiqua" w:cs="宋体"/>
          <w:sz w:val="24"/>
          <w:szCs w:val="24"/>
          <w:lang w:eastAsia="zh-CN"/>
        </w:rPr>
        <w:t xml:space="preserve"> 1993; </w:t>
      </w:r>
      <w:r w:rsidRPr="002F4E19">
        <w:rPr>
          <w:rFonts w:ascii="Book Antiqua" w:hAnsi="Book Antiqua" w:cs="宋体"/>
          <w:b/>
          <w:bCs/>
          <w:sz w:val="24"/>
          <w:szCs w:val="24"/>
          <w:lang w:eastAsia="zh-CN"/>
        </w:rPr>
        <w:t>15</w:t>
      </w:r>
      <w:r w:rsidRPr="002F4E19">
        <w:rPr>
          <w:rFonts w:ascii="Book Antiqua" w:hAnsi="Book Antiqua" w:cs="宋体"/>
          <w:sz w:val="24"/>
          <w:szCs w:val="24"/>
          <w:lang w:eastAsia="zh-CN"/>
        </w:rPr>
        <w:t>: 191-219 [PMID: 8142057]</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5 </w:t>
      </w:r>
      <w:r w:rsidRPr="002F4E19">
        <w:rPr>
          <w:rFonts w:ascii="Book Antiqua" w:hAnsi="Book Antiqua" w:cs="宋体"/>
          <w:b/>
          <w:bCs/>
          <w:sz w:val="24"/>
          <w:szCs w:val="24"/>
          <w:lang w:eastAsia="zh-CN"/>
        </w:rPr>
        <w:t>Wolf CR</w:t>
      </w:r>
      <w:r w:rsidRPr="002F4E19">
        <w:rPr>
          <w:rFonts w:ascii="Book Antiqua" w:hAnsi="Book Antiqua" w:cs="宋体"/>
          <w:sz w:val="24"/>
          <w:szCs w:val="24"/>
          <w:lang w:eastAsia="zh-CN"/>
        </w:rPr>
        <w:t xml:space="preserve">, Hayward IP, </w:t>
      </w:r>
      <w:proofErr w:type="spellStart"/>
      <w:r w:rsidRPr="002F4E19">
        <w:rPr>
          <w:rFonts w:ascii="Book Antiqua" w:hAnsi="Book Antiqua" w:cs="宋体"/>
          <w:sz w:val="24"/>
          <w:szCs w:val="24"/>
          <w:lang w:eastAsia="zh-CN"/>
        </w:rPr>
        <w:t>Lawrie</w:t>
      </w:r>
      <w:proofErr w:type="spellEnd"/>
      <w:r w:rsidRPr="002F4E19">
        <w:rPr>
          <w:rFonts w:ascii="Book Antiqua" w:hAnsi="Book Antiqua" w:cs="宋体"/>
          <w:sz w:val="24"/>
          <w:szCs w:val="24"/>
          <w:lang w:eastAsia="zh-CN"/>
        </w:rPr>
        <w:t xml:space="preserve"> SS, </w:t>
      </w:r>
      <w:proofErr w:type="spellStart"/>
      <w:r w:rsidRPr="002F4E19">
        <w:rPr>
          <w:rFonts w:ascii="Book Antiqua" w:hAnsi="Book Antiqua" w:cs="宋体"/>
          <w:sz w:val="24"/>
          <w:szCs w:val="24"/>
          <w:lang w:eastAsia="zh-CN"/>
        </w:rPr>
        <w:t>Buckton</w:t>
      </w:r>
      <w:proofErr w:type="spellEnd"/>
      <w:r w:rsidRPr="002F4E19">
        <w:rPr>
          <w:rFonts w:ascii="Book Antiqua" w:hAnsi="Book Antiqua" w:cs="宋体"/>
          <w:sz w:val="24"/>
          <w:szCs w:val="24"/>
          <w:lang w:eastAsia="zh-CN"/>
        </w:rPr>
        <w:t xml:space="preserve"> K, McIntyre MA, Adams DJ, Lewis AD, Scott AR, Smyth JF.</w:t>
      </w:r>
      <w:proofErr w:type="gramEnd"/>
      <w:r w:rsidRPr="002F4E19">
        <w:rPr>
          <w:rFonts w:ascii="Book Antiqua" w:hAnsi="Book Antiqua" w:cs="宋体"/>
          <w:sz w:val="24"/>
          <w:szCs w:val="24"/>
          <w:lang w:eastAsia="zh-CN"/>
        </w:rPr>
        <w:t xml:space="preserve"> Cellular heterogeneity and drug resistance in two ovarian adenocarcinoma cell lines derived from a single patient. </w:t>
      </w:r>
      <w:proofErr w:type="spellStart"/>
      <w:r w:rsidRPr="002F4E19">
        <w:rPr>
          <w:rFonts w:ascii="Book Antiqua" w:hAnsi="Book Antiqua" w:cs="宋体"/>
          <w:i/>
          <w:iCs/>
          <w:sz w:val="24"/>
          <w:szCs w:val="24"/>
          <w:lang w:eastAsia="zh-CN"/>
        </w:rPr>
        <w:t>Int</w:t>
      </w:r>
      <w:proofErr w:type="spellEnd"/>
      <w:r w:rsidRPr="002F4E19">
        <w:rPr>
          <w:rFonts w:ascii="Book Antiqua" w:hAnsi="Book Antiqua" w:cs="宋体"/>
          <w:i/>
          <w:iCs/>
          <w:sz w:val="24"/>
          <w:szCs w:val="24"/>
          <w:lang w:eastAsia="zh-CN"/>
        </w:rPr>
        <w:t xml:space="preserve"> J Cancer</w:t>
      </w:r>
      <w:r w:rsidRPr="002F4E19">
        <w:rPr>
          <w:rFonts w:ascii="Book Antiqua" w:hAnsi="Book Antiqua" w:cs="宋体"/>
          <w:sz w:val="24"/>
          <w:szCs w:val="24"/>
          <w:lang w:eastAsia="zh-CN"/>
        </w:rPr>
        <w:t xml:space="preserve"> 1987; </w:t>
      </w:r>
      <w:r w:rsidRPr="002F4E19">
        <w:rPr>
          <w:rFonts w:ascii="Book Antiqua" w:hAnsi="Book Antiqua" w:cs="宋体"/>
          <w:b/>
          <w:bCs/>
          <w:sz w:val="24"/>
          <w:szCs w:val="24"/>
          <w:lang w:eastAsia="zh-CN"/>
        </w:rPr>
        <w:t>39</w:t>
      </w:r>
      <w:r w:rsidRPr="002F4E19">
        <w:rPr>
          <w:rFonts w:ascii="Book Antiqua" w:hAnsi="Book Antiqua" w:cs="宋体"/>
          <w:sz w:val="24"/>
          <w:szCs w:val="24"/>
          <w:lang w:eastAsia="zh-CN"/>
        </w:rPr>
        <w:t>: 695-702 [PMID: 3583449]</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 </w:t>
      </w:r>
      <w:proofErr w:type="spellStart"/>
      <w:r w:rsidRPr="002F4E19">
        <w:rPr>
          <w:rFonts w:ascii="Book Antiqua" w:hAnsi="Book Antiqua" w:cs="宋体"/>
          <w:b/>
          <w:bCs/>
          <w:sz w:val="24"/>
          <w:szCs w:val="24"/>
          <w:lang w:eastAsia="zh-CN"/>
        </w:rPr>
        <w:t>Kasahara</w:t>
      </w:r>
      <w:proofErr w:type="spellEnd"/>
      <w:r w:rsidRPr="002F4E19">
        <w:rPr>
          <w:rFonts w:ascii="Book Antiqua" w:hAnsi="Book Antiqua" w:cs="宋体"/>
          <w:b/>
          <w:bCs/>
          <w:sz w:val="24"/>
          <w:szCs w:val="24"/>
          <w:lang w:eastAsia="zh-CN"/>
        </w:rPr>
        <w:t xml:space="preserve"> K</w:t>
      </w:r>
      <w:r w:rsidRPr="002F4E19">
        <w:rPr>
          <w:rFonts w:ascii="Book Antiqua" w:hAnsi="Book Antiqua" w:cs="宋体"/>
          <w:sz w:val="24"/>
          <w:szCs w:val="24"/>
          <w:lang w:eastAsia="zh-CN"/>
        </w:rPr>
        <w:t xml:space="preserve">, Fujiwara Y, </w:t>
      </w:r>
      <w:proofErr w:type="spellStart"/>
      <w:r w:rsidRPr="002F4E19">
        <w:rPr>
          <w:rFonts w:ascii="Book Antiqua" w:hAnsi="Book Antiqua" w:cs="宋体"/>
          <w:sz w:val="24"/>
          <w:szCs w:val="24"/>
          <w:lang w:eastAsia="zh-CN"/>
        </w:rPr>
        <w:t>Nishio</w:t>
      </w:r>
      <w:proofErr w:type="spellEnd"/>
      <w:r w:rsidRPr="002F4E19">
        <w:rPr>
          <w:rFonts w:ascii="Book Antiqua" w:hAnsi="Book Antiqua" w:cs="宋体"/>
          <w:sz w:val="24"/>
          <w:szCs w:val="24"/>
          <w:lang w:eastAsia="zh-CN"/>
        </w:rPr>
        <w:t xml:space="preserve"> K, </w:t>
      </w:r>
      <w:proofErr w:type="spellStart"/>
      <w:r w:rsidRPr="002F4E19">
        <w:rPr>
          <w:rFonts w:ascii="Book Antiqua" w:hAnsi="Book Antiqua" w:cs="宋体"/>
          <w:sz w:val="24"/>
          <w:szCs w:val="24"/>
          <w:lang w:eastAsia="zh-CN"/>
        </w:rPr>
        <w:t>Ohmori</w:t>
      </w:r>
      <w:proofErr w:type="spellEnd"/>
      <w:r w:rsidRPr="002F4E19">
        <w:rPr>
          <w:rFonts w:ascii="Book Antiqua" w:hAnsi="Book Antiqua" w:cs="宋体"/>
          <w:sz w:val="24"/>
          <w:szCs w:val="24"/>
          <w:lang w:eastAsia="zh-CN"/>
        </w:rPr>
        <w:t xml:space="preserve"> T, Sugimoto Y, Komiya K, Matsuda T, </w:t>
      </w:r>
      <w:proofErr w:type="spellStart"/>
      <w:r w:rsidRPr="002F4E19">
        <w:rPr>
          <w:rFonts w:ascii="Book Antiqua" w:hAnsi="Book Antiqua" w:cs="宋体"/>
          <w:sz w:val="24"/>
          <w:szCs w:val="24"/>
          <w:lang w:eastAsia="zh-CN"/>
        </w:rPr>
        <w:t>Saijo</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Metallothionein</w:t>
      </w:r>
      <w:proofErr w:type="spellEnd"/>
      <w:r w:rsidRPr="002F4E19">
        <w:rPr>
          <w:rFonts w:ascii="Book Antiqua" w:hAnsi="Book Antiqua" w:cs="宋体"/>
          <w:sz w:val="24"/>
          <w:szCs w:val="24"/>
          <w:lang w:eastAsia="zh-CN"/>
        </w:rPr>
        <w:t xml:space="preserve"> content correlates with the sensitivity of human small cell lung cancer cell lines to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1991; </w:t>
      </w:r>
      <w:r w:rsidRPr="002F4E19">
        <w:rPr>
          <w:rFonts w:ascii="Book Antiqua" w:hAnsi="Book Antiqua" w:cs="宋体"/>
          <w:b/>
          <w:bCs/>
          <w:sz w:val="24"/>
          <w:szCs w:val="24"/>
          <w:lang w:eastAsia="zh-CN"/>
        </w:rPr>
        <w:t>51</w:t>
      </w:r>
      <w:r w:rsidRPr="002F4E19">
        <w:rPr>
          <w:rFonts w:ascii="Book Antiqua" w:hAnsi="Book Antiqua" w:cs="宋体"/>
          <w:sz w:val="24"/>
          <w:szCs w:val="24"/>
          <w:lang w:eastAsia="zh-CN"/>
        </w:rPr>
        <w:t>: 3237-3242 [PMID: 1645616]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 </w:t>
      </w:r>
      <w:r w:rsidRPr="002F4E19">
        <w:rPr>
          <w:rFonts w:ascii="Book Antiqua" w:hAnsi="Book Antiqua" w:cs="宋体"/>
          <w:b/>
          <w:bCs/>
          <w:sz w:val="24"/>
          <w:szCs w:val="24"/>
          <w:lang w:eastAsia="zh-CN"/>
        </w:rPr>
        <w:t>Chaney SG</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Sancar</w:t>
      </w:r>
      <w:proofErr w:type="spellEnd"/>
      <w:r w:rsidRPr="002F4E19">
        <w:rPr>
          <w:rFonts w:ascii="Book Antiqua" w:hAnsi="Book Antiqua" w:cs="宋体"/>
          <w:sz w:val="24"/>
          <w:szCs w:val="24"/>
          <w:lang w:eastAsia="zh-CN"/>
        </w:rPr>
        <w:t xml:space="preserve"> A. DNA repair: enzymatic mechanisms and relevance to drug response.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Natl</w:t>
      </w:r>
      <w:proofErr w:type="spellEnd"/>
      <w:r w:rsidRPr="002F4E19">
        <w:rPr>
          <w:rFonts w:ascii="Book Antiqua" w:hAnsi="Book Antiqua" w:cs="宋体"/>
          <w:i/>
          <w:iCs/>
          <w:sz w:val="24"/>
          <w:szCs w:val="24"/>
          <w:lang w:eastAsia="zh-CN"/>
        </w:rPr>
        <w:t xml:space="preserve"> Cancer </w:t>
      </w:r>
      <w:proofErr w:type="spellStart"/>
      <w:r w:rsidRPr="002F4E19">
        <w:rPr>
          <w:rFonts w:ascii="Book Antiqua" w:hAnsi="Book Antiqua" w:cs="宋体"/>
          <w:i/>
          <w:iCs/>
          <w:sz w:val="24"/>
          <w:szCs w:val="24"/>
          <w:lang w:eastAsia="zh-CN"/>
        </w:rPr>
        <w:t>Inst</w:t>
      </w:r>
      <w:proofErr w:type="spellEnd"/>
      <w:r w:rsidRPr="002F4E19">
        <w:rPr>
          <w:rFonts w:ascii="Book Antiqua" w:hAnsi="Book Antiqua" w:cs="宋体"/>
          <w:sz w:val="24"/>
          <w:szCs w:val="24"/>
          <w:lang w:eastAsia="zh-CN"/>
        </w:rPr>
        <w:t xml:space="preserve"> 1996; </w:t>
      </w:r>
      <w:r w:rsidRPr="002F4E19">
        <w:rPr>
          <w:rFonts w:ascii="Book Antiqua" w:hAnsi="Book Antiqua" w:cs="宋体"/>
          <w:b/>
          <w:bCs/>
          <w:sz w:val="24"/>
          <w:szCs w:val="24"/>
          <w:lang w:eastAsia="zh-CN"/>
        </w:rPr>
        <w:t>88</w:t>
      </w:r>
      <w:r w:rsidRPr="002F4E19">
        <w:rPr>
          <w:rFonts w:ascii="Book Antiqua" w:hAnsi="Book Antiqua" w:cs="宋体"/>
          <w:sz w:val="24"/>
          <w:szCs w:val="24"/>
          <w:lang w:eastAsia="zh-CN"/>
        </w:rPr>
        <w:t>: 1346-1360 [PMID: 8827012]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8 </w:t>
      </w:r>
      <w:proofErr w:type="spellStart"/>
      <w:r w:rsidRPr="002F4E19">
        <w:rPr>
          <w:rFonts w:ascii="Book Antiqua" w:hAnsi="Book Antiqua" w:cs="宋体"/>
          <w:b/>
          <w:bCs/>
          <w:sz w:val="24"/>
          <w:szCs w:val="24"/>
          <w:lang w:eastAsia="zh-CN"/>
        </w:rPr>
        <w:t>Furuta</w:t>
      </w:r>
      <w:proofErr w:type="spellEnd"/>
      <w:r w:rsidRPr="002F4E19">
        <w:rPr>
          <w:rFonts w:ascii="Book Antiqua" w:hAnsi="Book Antiqua" w:cs="宋体"/>
          <w:b/>
          <w:bCs/>
          <w:sz w:val="24"/>
          <w:szCs w:val="24"/>
          <w:lang w:eastAsia="zh-CN"/>
        </w:rPr>
        <w:t xml:space="preserve"> T</w:t>
      </w:r>
      <w:r w:rsidRPr="002F4E19">
        <w:rPr>
          <w:rFonts w:ascii="Book Antiqua" w:hAnsi="Book Antiqua" w:cs="宋体"/>
          <w:sz w:val="24"/>
          <w:szCs w:val="24"/>
          <w:lang w:eastAsia="zh-CN"/>
        </w:rPr>
        <w:t xml:space="preserve">, Ueda T, </w:t>
      </w:r>
      <w:proofErr w:type="spellStart"/>
      <w:r w:rsidRPr="002F4E19">
        <w:rPr>
          <w:rFonts w:ascii="Book Antiqua" w:hAnsi="Book Antiqua" w:cs="宋体"/>
          <w:sz w:val="24"/>
          <w:szCs w:val="24"/>
          <w:lang w:eastAsia="zh-CN"/>
        </w:rPr>
        <w:t>Aune</w:t>
      </w:r>
      <w:proofErr w:type="spellEnd"/>
      <w:r w:rsidRPr="002F4E19">
        <w:rPr>
          <w:rFonts w:ascii="Book Antiqua" w:hAnsi="Book Antiqua" w:cs="宋体"/>
          <w:sz w:val="24"/>
          <w:szCs w:val="24"/>
          <w:lang w:eastAsia="zh-CN"/>
        </w:rPr>
        <w:t xml:space="preserve"> G, Sarasin A, Kraemer KH, </w:t>
      </w:r>
      <w:proofErr w:type="spellStart"/>
      <w:r w:rsidRPr="002F4E19">
        <w:rPr>
          <w:rFonts w:ascii="Book Antiqua" w:hAnsi="Book Antiqua" w:cs="宋体"/>
          <w:sz w:val="24"/>
          <w:szCs w:val="24"/>
          <w:lang w:eastAsia="zh-CN"/>
        </w:rPr>
        <w:t>Pommier</w:t>
      </w:r>
      <w:proofErr w:type="spellEnd"/>
      <w:r w:rsidRPr="002F4E19">
        <w:rPr>
          <w:rFonts w:ascii="Book Antiqua" w:hAnsi="Book Antiqua" w:cs="宋体"/>
          <w:sz w:val="24"/>
          <w:szCs w:val="24"/>
          <w:lang w:eastAsia="zh-CN"/>
        </w:rPr>
        <w:t xml:space="preserve"> Y. Transcription-coupled nucleotide excision repair as a determinant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sensitivity of human cells.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2002; </w:t>
      </w:r>
      <w:r w:rsidRPr="002F4E19">
        <w:rPr>
          <w:rFonts w:ascii="Book Antiqua" w:hAnsi="Book Antiqua" w:cs="宋体"/>
          <w:b/>
          <w:bCs/>
          <w:sz w:val="24"/>
          <w:szCs w:val="24"/>
          <w:lang w:eastAsia="zh-CN"/>
        </w:rPr>
        <w:t>62</w:t>
      </w:r>
      <w:r w:rsidRPr="002F4E19">
        <w:rPr>
          <w:rFonts w:ascii="Book Antiqua" w:hAnsi="Book Antiqua" w:cs="宋体"/>
          <w:sz w:val="24"/>
          <w:szCs w:val="24"/>
          <w:lang w:eastAsia="zh-CN"/>
        </w:rPr>
        <w:t>: 4899-4902 [PMID: 12208738]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9 </w:t>
      </w:r>
      <w:proofErr w:type="spellStart"/>
      <w:r w:rsidRPr="002F4E19">
        <w:rPr>
          <w:rFonts w:ascii="Book Antiqua" w:hAnsi="Book Antiqua" w:cs="宋体"/>
          <w:b/>
          <w:bCs/>
          <w:sz w:val="24"/>
          <w:szCs w:val="24"/>
          <w:lang w:eastAsia="zh-CN"/>
        </w:rPr>
        <w:t>Siddik</w:t>
      </w:r>
      <w:proofErr w:type="spellEnd"/>
      <w:r w:rsidRPr="002F4E19">
        <w:rPr>
          <w:rFonts w:ascii="Book Antiqua" w:hAnsi="Book Antiqua" w:cs="宋体"/>
          <w:b/>
          <w:bCs/>
          <w:sz w:val="24"/>
          <w:szCs w:val="24"/>
          <w:lang w:eastAsia="zh-CN"/>
        </w:rPr>
        <w:t xml:space="preserve"> ZH</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Hagopian</w:t>
      </w:r>
      <w:proofErr w:type="spellEnd"/>
      <w:r w:rsidRPr="002F4E19">
        <w:rPr>
          <w:rFonts w:ascii="Book Antiqua" w:hAnsi="Book Antiqua" w:cs="宋体"/>
          <w:sz w:val="24"/>
          <w:szCs w:val="24"/>
          <w:lang w:eastAsia="zh-CN"/>
        </w:rPr>
        <w:t xml:space="preserve"> GS, Thai G, </w:t>
      </w:r>
      <w:proofErr w:type="spellStart"/>
      <w:r w:rsidRPr="002F4E19">
        <w:rPr>
          <w:rFonts w:ascii="Book Antiqua" w:hAnsi="Book Antiqua" w:cs="宋体"/>
          <w:sz w:val="24"/>
          <w:szCs w:val="24"/>
          <w:lang w:eastAsia="zh-CN"/>
        </w:rPr>
        <w:t>Tomisaki</w:t>
      </w:r>
      <w:proofErr w:type="spellEnd"/>
      <w:r w:rsidRPr="002F4E19">
        <w:rPr>
          <w:rFonts w:ascii="Book Antiqua" w:hAnsi="Book Antiqua" w:cs="宋体"/>
          <w:sz w:val="24"/>
          <w:szCs w:val="24"/>
          <w:lang w:eastAsia="zh-CN"/>
        </w:rPr>
        <w:t xml:space="preserve"> S, </w:t>
      </w:r>
      <w:proofErr w:type="spellStart"/>
      <w:r w:rsidRPr="002F4E19">
        <w:rPr>
          <w:rFonts w:ascii="Book Antiqua" w:hAnsi="Book Antiqua" w:cs="宋体"/>
          <w:sz w:val="24"/>
          <w:szCs w:val="24"/>
          <w:lang w:eastAsia="zh-CN"/>
        </w:rPr>
        <w:t>Toyomasu</w:t>
      </w:r>
      <w:proofErr w:type="spellEnd"/>
      <w:r w:rsidRPr="002F4E19">
        <w:rPr>
          <w:rFonts w:ascii="Book Antiqua" w:hAnsi="Book Antiqua" w:cs="宋体"/>
          <w:sz w:val="24"/>
          <w:szCs w:val="24"/>
          <w:lang w:eastAsia="zh-CN"/>
        </w:rPr>
        <w:t xml:space="preserve"> T, </w:t>
      </w:r>
      <w:proofErr w:type="spellStart"/>
      <w:r w:rsidRPr="002F4E19">
        <w:rPr>
          <w:rFonts w:ascii="Book Antiqua" w:hAnsi="Book Antiqua" w:cs="宋体"/>
          <w:sz w:val="24"/>
          <w:szCs w:val="24"/>
          <w:lang w:eastAsia="zh-CN"/>
        </w:rPr>
        <w:t>Khokhar</w:t>
      </w:r>
      <w:proofErr w:type="spellEnd"/>
      <w:r w:rsidRPr="002F4E19">
        <w:rPr>
          <w:rFonts w:ascii="Book Antiqua" w:hAnsi="Book Antiqua" w:cs="宋体"/>
          <w:sz w:val="24"/>
          <w:szCs w:val="24"/>
          <w:lang w:eastAsia="zh-CN"/>
        </w:rPr>
        <w:t xml:space="preserve"> AR. Role of p53 in the ability of 1,2-diaminocyclohexane-diacetato-dichloro-Pt(IV) to circumvent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resistance.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Inorg</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Biochem</w:t>
      </w:r>
      <w:proofErr w:type="spellEnd"/>
      <w:r w:rsidRPr="002F4E19">
        <w:rPr>
          <w:rFonts w:ascii="Book Antiqua" w:hAnsi="Book Antiqua" w:cs="宋体"/>
          <w:sz w:val="24"/>
          <w:szCs w:val="24"/>
          <w:lang w:eastAsia="zh-CN"/>
        </w:rPr>
        <w:t xml:space="preserve"> 1999; </w:t>
      </w:r>
      <w:r w:rsidRPr="002F4E19">
        <w:rPr>
          <w:rFonts w:ascii="Book Antiqua" w:hAnsi="Book Antiqua" w:cs="宋体"/>
          <w:b/>
          <w:bCs/>
          <w:sz w:val="24"/>
          <w:szCs w:val="24"/>
          <w:lang w:eastAsia="zh-CN"/>
        </w:rPr>
        <w:t>77</w:t>
      </w:r>
      <w:r w:rsidRPr="002F4E19">
        <w:rPr>
          <w:rFonts w:ascii="Book Antiqua" w:hAnsi="Book Antiqua" w:cs="宋体"/>
          <w:sz w:val="24"/>
          <w:szCs w:val="24"/>
          <w:lang w:eastAsia="zh-CN"/>
        </w:rPr>
        <w:t>: 65-70 [PMID: 10626356]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lastRenderedPageBreak/>
        <w:t xml:space="preserve">10 </w:t>
      </w:r>
      <w:proofErr w:type="spellStart"/>
      <w:r w:rsidRPr="002F4E19">
        <w:rPr>
          <w:rFonts w:ascii="Book Antiqua" w:hAnsi="Book Antiqua" w:cs="宋体"/>
          <w:b/>
          <w:bCs/>
          <w:sz w:val="24"/>
          <w:szCs w:val="24"/>
          <w:lang w:eastAsia="zh-CN"/>
        </w:rPr>
        <w:t>Righetti</w:t>
      </w:r>
      <w:proofErr w:type="spellEnd"/>
      <w:r w:rsidRPr="002F4E19">
        <w:rPr>
          <w:rFonts w:ascii="Book Antiqua" w:hAnsi="Book Antiqua" w:cs="宋体"/>
          <w:b/>
          <w:bCs/>
          <w:sz w:val="24"/>
          <w:szCs w:val="24"/>
          <w:lang w:eastAsia="zh-CN"/>
        </w:rPr>
        <w:t xml:space="preserve"> SC</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Perego</w:t>
      </w:r>
      <w:proofErr w:type="spellEnd"/>
      <w:r w:rsidRPr="002F4E19">
        <w:rPr>
          <w:rFonts w:ascii="Book Antiqua" w:hAnsi="Book Antiqua" w:cs="宋体"/>
          <w:sz w:val="24"/>
          <w:szCs w:val="24"/>
          <w:lang w:eastAsia="zh-CN"/>
        </w:rPr>
        <w:t xml:space="preserve"> P, </w:t>
      </w:r>
      <w:proofErr w:type="spellStart"/>
      <w:r w:rsidRPr="002F4E19">
        <w:rPr>
          <w:rFonts w:ascii="Book Antiqua" w:hAnsi="Book Antiqua" w:cs="宋体"/>
          <w:sz w:val="24"/>
          <w:szCs w:val="24"/>
          <w:lang w:eastAsia="zh-CN"/>
        </w:rPr>
        <w:t>Corna</w:t>
      </w:r>
      <w:proofErr w:type="spellEnd"/>
      <w:r w:rsidRPr="002F4E19">
        <w:rPr>
          <w:rFonts w:ascii="Book Antiqua" w:hAnsi="Book Antiqua" w:cs="宋体"/>
          <w:sz w:val="24"/>
          <w:szCs w:val="24"/>
          <w:lang w:eastAsia="zh-CN"/>
        </w:rPr>
        <w:t xml:space="preserve"> E, </w:t>
      </w:r>
      <w:proofErr w:type="spellStart"/>
      <w:r w:rsidRPr="002F4E19">
        <w:rPr>
          <w:rFonts w:ascii="Book Antiqua" w:hAnsi="Book Antiqua" w:cs="宋体"/>
          <w:sz w:val="24"/>
          <w:szCs w:val="24"/>
          <w:lang w:eastAsia="zh-CN"/>
        </w:rPr>
        <w:t>Pierotti</w:t>
      </w:r>
      <w:proofErr w:type="spellEnd"/>
      <w:r w:rsidRPr="002F4E19">
        <w:rPr>
          <w:rFonts w:ascii="Book Antiqua" w:hAnsi="Book Antiqua" w:cs="宋体"/>
          <w:sz w:val="24"/>
          <w:szCs w:val="24"/>
          <w:lang w:eastAsia="zh-CN"/>
        </w:rPr>
        <w:t xml:space="preserve"> MA, </w:t>
      </w:r>
      <w:proofErr w:type="spellStart"/>
      <w:r w:rsidRPr="002F4E19">
        <w:rPr>
          <w:rFonts w:ascii="Book Antiqua" w:hAnsi="Book Antiqua" w:cs="宋体"/>
          <w:sz w:val="24"/>
          <w:szCs w:val="24"/>
          <w:lang w:eastAsia="zh-CN"/>
        </w:rPr>
        <w:t>Zunino</w:t>
      </w:r>
      <w:proofErr w:type="spellEnd"/>
      <w:r w:rsidRPr="002F4E19">
        <w:rPr>
          <w:rFonts w:ascii="Book Antiqua" w:hAnsi="Book Antiqua" w:cs="宋体"/>
          <w:sz w:val="24"/>
          <w:szCs w:val="24"/>
          <w:lang w:eastAsia="zh-CN"/>
        </w:rPr>
        <w:t xml:space="preserve"> F. Emergence of p53 mutant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-resistant ovarian carcinoma cells following drug exposure: spontaneously mutant selection. </w:t>
      </w:r>
      <w:r w:rsidRPr="002F4E19">
        <w:rPr>
          <w:rFonts w:ascii="Book Antiqua" w:hAnsi="Book Antiqua" w:cs="宋体"/>
          <w:i/>
          <w:iCs/>
          <w:sz w:val="24"/>
          <w:szCs w:val="24"/>
          <w:lang w:eastAsia="zh-CN"/>
        </w:rPr>
        <w:t>Cell Growth Differ</w:t>
      </w:r>
      <w:r w:rsidRPr="002F4E19">
        <w:rPr>
          <w:rFonts w:ascii="Book Antiqua" w:hAnsi="Book Antiqua" w:cs="宋体"/>
          <w:sz w:val="24"/>
          <w:szCs w:val="24"/>
          <w:lang w:eastAsia="zh-CN"/>
        </w:rPr>
        <w:t xml:space="preserve"> 1999; </w:t>
      </w:r>
      <w:r w:rsidRPr="002F4E19">
        <w:rPr>
          <w:rFonts w:ascii="Book Antiqua" w:hAnsi="Book Antiqua" w:cs="宋体"/>
          <w:b/>
          <w:bCs/>
          <w:sz w:val="24"/>
          <w:szCs w:val="24"/>
          <w:lang w:eastAsia="zh-CN"/>
        </w:rPr>
        <w:t>10</w:t>
      </w:r>
      <w:r w:rsidRPr="002F4E19">
        <w:rPr>
          <w:rFonts w:ascii="Book Antiqua" w:hAnsi="Book Antiqua" w:cs="宋体"/>
          <w:sz w:val="24"/>
          <w:szCs w:val="24"/>
          <w:lang w:eastAsia="zh-CN"/>
        </w:rPr>
        <w:t>: 473-478 [PMID: 10437915]</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11 </w:t>
      </w:r>
      <w:proofErr w:type="spellStart"/>
      <w:r w:rsidRPr="002F4E19">
        <w:rPr>
          <w:rFonts w:ascii="Book Antiqua" w:hAnsi="Book Antiqua" w:cs="宋体"/>
          <w:b/>
          <w:bCs/>
          <w:sz w:val="24"/>
          <w:szCs w:val="24"/>
          <w:lang w:eastAsia="zh-CN"/>
        </w:rPr>
        <w:t>Hollstein</w:t>
      </w:r>
      <w:proofErr w:type="spellEnd"/>
      <w:r w:rsidRPr="002F4E19">
        <w:rPr>
          <w:rFonts w:ascii="Book Antiqua" w:hAnsi="Book Antiqua" w:cs="宋体"/>
          <w:b/>
          <w:bCs/>
          <w:sz w:val="24"/>
          <w:szCs w:val="24"/>
          <w:lang w:eastAsia="zh-CN"/>
        </w:rPr>
        <w:t xml:space="preserve"> M</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Sidransky</w:t>
      </w:r>
      <w:proofErr w:type="spellEnd"/>
      <w:r w:rsidRPr="002F4E19">
        <w:rPr>
          <w:rFonts w:ascii="Book Antiqua" w:hAnsi="Book Antiqua" w:cs="宋体"/>
          <w:sz w:val="24"/>
          <w:szCs w:val="24"/>
          <w:lang w:eastAsia="zh-CN"/>
        </w:rPr>
        <w:t xml:space="preserve"> D, Vogelstein B, Harris CC. p53 mutations in human cancers. </w:t>
      </w:r>
      <w:r w:rsidRPr="002F4E19">
        <w:rPr>
          <w:rFonts w:ascii="Book Antiqua" w:hAnsi="Book Antiqua" w:cs="宋体"/>
          <w:i/>
          <w:iCs/>
          <w:sz w:val="24"/>
          <w:szCs w:val="24"/>
          <w:lang w:eastAsia="zh-CN"/>
        </w:rPr>
        <w:t>Science</w:t>
      </w:r>
      <w:r w:rsidRPr="002F4E19">
        <w:rPr>
          <w:rFonts w:ascii="Book Antiqua" w:hAnsi="Book Antiqua" w:cs="宋体"/>
          <w:sz w:val="24"/>
          <w:szCs w:val="24"/>
          <w:lang w:eastAsia="zh-CN"/>
        </w:rPr>
        <w:t xml:space="preserve"> 1991; </w:t>
      </w:r>
      <w:r w:rsidRPr="002F4E19">
        <w:rPr>
          <w:rFonts w:ascii="Book Antiqua" w:hAnsi="Book Antiqua" w:cs="宋体"/>
          <w:b/>
          <w:bCs/>
          <w:sz w:val="24"/>
          <w:szCs w:val="24"/>
          <w:lang w:eastAsia="zh-CN"/>
        </w:rPr>
        <w:t>253</w:t>
      </w:r>
      <w:r w:rsidRPr="002F4E19">
        <w:rPr>
          <w:rFonts w:ascii="Book Antiqua" w:hAnsi="Book Antiqua" w:cs="宋体"/>
          <w:sz w:val="24"/>
          <w:szCs w:val="24"/>
          <w:lang w:eastAsia="zh-CN"/>
        </w:rPr>
        <w:t>: 49-53 [PMID: 1905840]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12 </w:t>
      </w:r>
      <w:proofErr w:type="spellStart"/>
      <w:r w:rsidRPr="002F4E19">
        <w:rPr>
          <w:rFonts w:ascii="Book Antiqua" w:hAnsi="Book Antiqua" w:cs="宋体"/>
          <w:b/>
          <w:bCs/>
          <w:sz w:val="24"/>
          <w:szCs w:val="24"/>
          <w:lang w:eastAsia="zh-CN"/>
        </w:rPr>
        <w:t>Houldsworth</w:t>
      </w:r>
      <w:proofErr w:type="spellEnd"/>
      <w:r w:rsidRPr="002F4E19">
        <w:rPr>
          <w:rFonts w:ascii="Book Antiqua" w:hAnsi="Book Antiqua" w:cs="宋体"/>
          <w:b/>
          <w:bCs/>
          <w:sz w:val="24"/>
          <w:szCs w:val="24"/>
          <w:lang w:eastAsia="zh-CN"/>
        </w:rPr>
        <w:t xml:space="preserve"> J</w:t>
      </w:r>
      <w:r w:rsidRPr="002F4E19">
        <w:rPr>
          <w:rFonts w:ascii="Book Antiqua" w:hAnsi="Book Antiqua" w:cs="宋体"/>
          <w:sz w:val="24"/>
          <w:szCs w:val="24"/>
          <w:lang w:eastAsia="zh-CN"/>
        </w:rPr>
        <w:t xml:space="preserve">, Xiao H, </w:t>
      </w:r>
      <w:proofErr w:type="spellStart"/>
      <w:r w:rsidRPr="002F4E19">
        <w:rPr>
          <w:rFonts w:ascii="Book Antiqua" w:hAnsi="Book Antiqua" w:cs="宋体"/>
          <w:sz w:val="24"/>
          <w:szCs w:val="24"/>
          <w:lang w:eastAsia="zh-CN"/>
        </w:rPr>
        <w:t>Murty</w:t>
      </w:r>
      <w:proofErr w:type="spellEnd"/>
      <w:r w:rsidRPr="002F4E19">
        <w:rPr>
          <w:rFonts w:ascii="Book Antiqua" w:hAnsi="Book Antiqua" w:cs="宋体"/>
          <w:sz w:val="24"/>
          <w:szCs w:val="24"/>
          <w:lang w:eastAsia="zh-CN"/>
        </w:rPr>
        <w:t xml:space="preserve"> VV, Chen W, Ray B, Reuter VE, </w:t>
      </w:r>
      <w:proofErr w:type="spellStart"/>
      <w:r w:rsidRPr="002F4E19">
        <w:rPr>
          <w:rFonts w:ascii="Book Antiqua" w:hAnsi="Book Antiqua" w:cs="宋体"/>
          <w:sz w:val="24"/>
          <w:szCs w:val="24"/>
          <w:lang w:eastAsia="zh-CN"/>
        </w:rPr>
        <w:t>Bosl</w:t>
      </w:r>
      <w:proofErr w:type="spellEnd"/>
      <w:r w:rsidRPr="002F4E19">
        <w:rPr>
          <w:rFonts w:ascii="Book Antiqua" w:hAnsi="Book Antiqua" w:cs="宋体"/>
          <w:sz w:val="24"/>
          <w:szCs w:val="24"/>
          <w:lang w:eastAsia="zh-CN"/>
        </w:rPr>
        <w:t xml:space="preserve"> GJ, </w:t>
      </w:r>
      <w:proofErr w:type="spellStart"/>
      <w:r w:rsidRPr="002F4E19">
        <w:rPr>
          <w:rFonts w:ascii="Book Antiqua" w:hAnsi="Book Antiqua" w:cs="宋体"/>
          <w:sz w:val="24"/>
          <w:szCs w:val="24"/>
          <w:lang w:eastAsia="zh-CN"/>
        </w:rPr>
        <w:t>Chaganti</w:t>
      </w:r>
      <w:proofErr w:type="spellEnd"/>
      <w:r w:rsidRPr="002F4E19">
        <w:rPr>
          <w:rFonts w:ascii="Book Antiqua" w:hAnsi="Book Antiqua" w:cs="宋体"/>
          <w:sz w:val="24"/>
          <w:szCs w:val="24"/>
          <w:lang w:eastAsia="zh-CN"/>
        </w:rPr>
        <w:t xml:space="preserve"> RS. Human male germ cell tumor resistance to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is linked to TP53 gene mutation. </w:t>
      </w:r>
      <w:r w:rsidRPr="002F4E19">
        <w:rPr>
          <w:rFonts w:ascii="Book Antiqua" w:hAnsi="Book Antiqua" w:cs="宋体"/>
          <w:i/>
          <w:iCs/>
          <w:sz w:val="24"/>
          <w:szCs w:val="24"/>
          <w:lang w:eastAsia="zh-CN"/>
        </w:rPr>
        <w:t>Oncogene</w:t>
      </w:r>
      <w:r w:rsidRPr="002F4E19">
        <w:rPr>
          <w:rFonts w:ascii="Book Antiqua" w:hAnsi="Book Antiqua" w:cs="宋体"/>
          <w:sz w:val="24"/>
          <w:szCs w:val="24"/>
          <w:lang w:eastAsia="zh-CN"/>
        </w:rPr>
        <w:t xml:space="preserve"> 1998; </w:t>
      </w:r>
      <w:r w:rsidRPr="002F4E19">
        <w:rPr>
          <w:rFonts w:ascii="Book Antiqua" w:hAnsi="Book Antiqua" w:cs="宋体"/>
          <w:b/>
          <w:bCs/>
          <w:sz w:val="24"/>
          <w:szCs w:val="24"/>
          <w:lang w:eastAsia="zh-CN"/>
        </w:rPr>
        <w:t>16</w:t>
      </w:r>
      <w:r w:rsidRPr="002F4E19">
        <w:rPr>
          <w:rFonts w:ascii="Book Antiqua" w:hAnsi="Book Antiqua" w:cs="宋体"/>
          <w:sz w:val="24"/>
          <w:szCs w:val="24"/>
          <w:lang w:eastAsia="zh-CN"/>
        </w:rPr>
        <w:t>: 2345-2349 [PMID: 9620551 DOI: 10.1038/sj.onc.1201770]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13 </w:t>
      </w:r>
      <w:proofErr w:type="spellStart"/>
      <w:r w:rsidRPr="002F4E19">
        <w:rPr>
          <w:rFonts w:ascii="Book Antiqua" w:hAnsi="Book Antiqua" w:cs="宋体"/>
          <w:b/>
          <w:bCs/>
          <w:sz w:val="24"/>
          <w:szCs w:val="24"/>
          <w:lang w:eastAsia="zh-CN"/>
        </w:rPr>
        <w:t>Mandic</w:t>
      </w:r>
      <w:proofErr w:type="spellEnd"/>
      <w:r w:rsidRPr="002F4E19">
        <w:rPr>
          <w:rFonts w:ascii="Book Antiqua" w:hAnsi="Book Antiqua" w:cs="宋体"/>
          <w:b/>
          <w:bCs/>
          <w:sz w:val="24"/>
          <w:szCs w:val="24"/>
          <w:lang w:eastAsia="zh-CN"/>
        </w:rPr>
        <w:t xml:space="preserve"> A</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Viktorsson</w:t>
      </w:r>
      <w:proofErr w:type="spellEnd"/>
      <w:r w:rsidRPr="002F4E19">
        <w:rPr>
          <w:rFonts w:ascii="Book Antiqua" w:hAnsi="Book Antiqua" w:cs="宋体"/>
          <w:sz w:val="24"/>
          <w:szCs w:val="24"/>
          <w:lang w:eastAsia="zh-CN"/>
        </w:rPr>
        <w:t xml:space="preserve"> K, </w:t>
      </w:r>
      <w:proofErr w:type="spellStart"/>
      <w:r w:rsidRPr="002F4E19">
        <w:rPr>
          <w:rFonts w:ascii="Book Antiqua" w:hAnsi="Book Antiqua" w:cs="宋体"/>
          <w:sz w:val="24"/>
          <w:szCs w:val="24"/>
          <w:lang w:eastAsia="zh-CN"/>
        </w:rPr>
        <w:t>Heiden</w:t>
      </w:r>
      <w:proofErr w:type="spellEnd"/>
      <w:r w:rsidRPr="002F4E19">
        <w:rPr>
          <w:rFonts w:ascii="Book Antiqua" w:hAnsi="Book Antiqua" w:cs="宋体"/>
          <w:sz w:val="24"/>
          <w:szCs w:val="24"/>
          <w:lang w:eastAsia="zh-CN"/>
        </w:rPr>
        <w:t xml:space="preserve"> T, Hansson J, </w:t>
      </w:r>
      <w:proofErr w:type="spellStart"/>
      <w:r w:rsidRPr="002F4E19">
        <w:rPr>
          <w:rFonts w:ascii="Book Antiqua" w:hAnsi="Book Antiqua" w:cs="宋体"/>
          <w:sz w:val="24"/>
          <w:szCs w:val="24"/>
          <w:lang w:eastAsia="zh-CN"/>
        </w:rPr>
        <w:t>Shoshan</w:t>
      </w:r>
      <w:proofErr w:type="spellEnd"/>
      <w:r w:rsidRPr="002F4E19">
        <w:rPr>
          <w:rFonts w:ascii="Book Antiqua" w:hAnsi="Book Antiqua" w:cs="宋体"/>
          <w:sz w:val="24"/>
          <w:szCs w:val="24"/>
          <w:lang w:eastAsia="zh-CN"/>
        </w:rPr>
        <w:t xml:space="preserve"> MC. The MEK1 inhibitor PD98059 sensitizes C8161 melanoma cells to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-induced apoptosis. </w:t>
      </w:r>
      <w:r w:rsidRPr="002F4E19">
        <w:rPr>
          <w:rFonts w:ascii="Book Antiqua" w:hAnsi="Book Antiqua" w:cs="宋体"/>
          <w:i/>
          <w:iCs/>
          <w:sz w:val="24"/>
          <w:szCs w:val="24"/>
          <w:lang w:eastAsia="zh-CN"/>
        </w:rPr>
        <w:t>Melanoma Res</w:t>
      </w:r>
      <w:r w:rsidRPr="002F4E19">
        <w:rPr>
          <w:rFonts w:ascii="Book Antiqua" w:hAnsi="Book Antiqua" w:cs="宋体"/>
          <w:sz w:val="24"/>
          <w:szCs w:val="24"/>
          <w:lang w:eastAsia="zh-CN"/>
        </w:rPr>
        <w:t xml:space="preserve"> 2001; </w:t>
      </w:r>
      <w:r w:rsidRPr="002F4E19">
        <w:rPr>
          <w:rFonts w:ascii="Book Antiqua" w:hAnsi="Book Antiqua" w:cs="宋体"/>
          <w:b/>
          <w:bCs/>
          <w:sz w:val="24"/>
          <w:szCs w:val="24"/>
          <w:lang w:eastAsia="zh-CN"/>
        </w:rPr>
        <w:t>11</w:t>
      </w:r>
      <w:r w:rsidRPr="002F4E19">
        <w:rPr>
          <w:rFonts w:ascii="Book Antiqua" w:hAnsi="Book Antiqua" w:cs="宋体"/>
          <w:sz w:val="24"/>
          <w:szCs w:val="24"/>
          <w:lang w:eastAsia="zh-CN"/>
        </w:rPr>
        <w:t>: 11-19 [PMID: 11254111]</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14 </w:t>
      </w:r>
      <w:proofErr w:type="spellStart"/>
      <w:r w:rsidRPr="002F4E19">
        <w:rPr>
          <w:rFonts w:ascii="Book Antiqua" w:hAnsi="Book Antiqua" w:cs="宋体"/>
          <w:b/>
          <w:bCs/>
          <w:sz w:val="24"/>
          <w:szCs w:val="24"/>
          <w:lang w:eastAsia="zh-CN"/>
        </w:rPr>
        <w:t>Holford</w:t>
      </w:r>
      <w:proofErr w:type="spellEnd"/>
      <w:r w:rsidRPr="002F4E19">
        <w:rPr>
          <w:rFonts w:ascii="Book Antiqua" w:hAnsi="Book Antiqua" w:cs="宋体"/>
          <w:b/>
          <w:bCs/>
          <w:sz w:val="24"/>
          <w:szCs w:val="24"/>
          <w:lang w:eastAsia="zh-CN"/>
        </w:rPr>
        <w:t xml:space="preserve"> J</w:t>
      </w:r>
      <w:r w:rsidRPr="002F4E19">
        <w:rPr>
          <w:rFonts w:ascii="Book Antiqua" w:hAnsi="Book Antiqua" w:cs="宋体"/>
          <w:sz w:val="24"/>
          <w:szCs w:val="24"/>
          <w:lang w:eastAsia="zh-CN"/>
        </w:rPr>
        <w:t xml:space="preserve">, Rogers P, </w:t>
      </w:r>
      <w:proofErr w:type="spellStart"/>
      <w:r w:rsidRPr="002F4E19">
        <w:rPr>
          <w:rFonts w:ascii="Book Antiqua" w:hAnsi="Book Antiqua" w:cs="宋体"/>
          <w:sz w:val="24"/>
          <w:szCs w:val="24"/>
          <w:lang w:eastAsia="zh-CN"/>
        </w:rPr>
        <w:t>Kelland</w:t>
      </w:r>
      <w:proofErr w:type="spellEnd"/>
      <w:r w:rsidRPr="002F4E19">
        <w:rPr>
          <w:rFonts w:ascii="Book Antiqua" w:hAnsi="Book Antiqua" w:cs="宋体"/>
          <w:sz w:val="24"/>
          <w:szCs w:val="24"/>
          <w:lang w:eastAsia="zh-CN"/>
        </w:rPr>
        <w:t xml:space="preserve"> LR.</w:t>
      </w:r>
      <w:proofErr w:type="gramEnd"/>
      <w:r w:rsidRPr="002F4E19">
        <w:rPr>
          <w:rFonts w:ascii="Book Antiqua" w:hAnsi="Book Antiqua" w:cs="宋体"/>
          <w:sz w:val="24"/>
          <w:szCs w:val="24"/>
          <w:lang w:eastAsia="zh-CN"/>
        </w:rPr>
        <w:t xml:space="preserve"> </w:t>
      </w:r>
      <w:proofErr w:type="spellStart"/>
      <w:proofErr w:type="gramStart"/>
      <w:r w:rsidRPr="002F4E19">
        <w:rPr>
          <w:rFonts w:ascii="Book Antiqua" w:hAnsi="Book Antiqua" w:cs="宋体"/>
          <w:sz w:val="24"/>
          <w:szCs w:val="24"/>
          <w:lang w:eastAsia="zh-CN"/>
        </w:rPr>
        <w:t>ras</w:t>
      </w:r>
      <w:proofErr w:type="spellEnd"/>
      <w:proofErr w:type="gramEnd"/>
      <w:r w:rsidRPr="002F4E19">
        <w:rPr>
          <w:rFonts w:ascii="Book Antiqua" w:hAnsi="Book Antiqua" w:cs="宋体"/>
          <w:sz w:val="24"/>
          <w:szCs w:val="24"/>
          <w:lang w:eastAsia="zh-CN"/>
        </w:rPr>
        <w:t xml:space="preserve"> mutation and platinum resistance in human ovarian carcinomas in vitro. </w:t>
      </w:r>
      <w:proofErr w:type="spellStart"/>
      <w:r w:rsidRPr="002F4E19">
        <w:rPr>
          <w:rFonts w:ascii="Book Antiqua" w:hAnsi="Book Antiqua" w:cs="宋体"/>
          <w:i/>
          <w:iCs/>
          <w:sz w:val="24"/>
          <w:szCs w:val="24"/>
          <w:lang w:eastAsia="zh-CN"/>
        </w:rPr>
        <w:t>Int</w:t>
      </w:r>
      <w:proofErr w:type="spellEnd"/>
      <w:r w:rsidRPr="002F4E19">
        <w:rPr>
          <w:rFonts w:ascii="Book Antiqua" w:hAnsi="Book Antiqua" w:cs="宋体"/>
          <w:i/>
          <w:iCs/>
          <w:sz w:val="24"/>
          <w:szCs w:val="24"/>
          <w:lang w:eastAsia="zh-CN"/>
        </w:rPr>
        <w:t xml:space="preserve"> J Cancer</w:t>
      </w:r>
      <w:r w:rsidRPr="002F4E19">
        <w:rPr>
          <w:rFonts w:ascii="Book Antiqua" w:hAnsi="Book Antiqua" w:cs="宋体"/>
          <w:sz w:val="24"/>
          <w:szCs w:val="24"/>
          <w:lang w:eastAsia="zh-CN"/>
        </w:rPr>
        <w:t xml:space="preserve"> 1998; </w:t>
      </w:r>
      <w:r w:rsidRPr="002F4E19">
        <w:rPr>
          <w:rFonts w:ascii="Book Antiqua" w:hAnsi="Book Antiqua" w:cs="宋体"/>
          <w:b/>
          <w:bCs/>
          <w:sz w:val="24"/>
          <w:szCs w:val="24"/>
          <w:lang w:eastAsia="zh-CN"/>
        </w:rPr>
        <w:t>77</w:t>
      </w:r>
      <w:r w:rsidRPr="002F4E19">
        <w:rPr>
          <w:rFonts w:ascii="Book Antiqua" w:hAnsi="Book Antiqua" w:cs="宋体"/>
          <w:sz w:val="24"/>
          <w:szCs w:val="24"/>
          <w:lang w:eastAsia="zh-CN"/>
        </w:rPr>
        <w:t>: 94-100 [PMID: 9639399]</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15 </w:t>
      </w:r>
      <w:r w:rsidRPr="002F4E19">
        <w:rPr>
          <w:rFonts w:ascii="Book Antiqua" w:hAnsi="Book Antiqua" w:cs="宋体"/>
          <w:b/>
          <w:bCs/>
          <w:sz w:val="24"/>
          <w:szCs w:val="24"/>
          <w:lang w:eastAsia="zh-CN"/>
        </w:rPr>
        <w:t>Yamamoto K</w:t>
      </w:r>
      <w:r w:rsidRPr="002F4E19">
        <w:rPr>
          <w:rFonts w:ascii="Book Antiqua" w:hAnsi="Book Antiqua" w:cs="宋体"/>
          <w:sz w:val="24"/>
          <w:szCs w:val="24"/>
          <w:lang w:eastAsia="zh-CN"/>
        </w:rPr>
        <w:t xml:space="preserve">, Okamoto A, </w:t>
      </w:r>
      <w:proofErr w:type="spellStart"/>
      <w:r w:rsidRPr="002F4E19">
        <w:rPr>
          <w:rFonts w:ascii="Book Antiqua" w:hAnsi="Book Antiqua" w:cs="宋体"/>
          <w:sz w:val="24"/>
          <w:szCs w:val="24"/>
          <w:lang w:eastAsia="zh-CN"/>
        </w:rPr>
        <w:t>Isonishi</w:t>
      </w:r>
      <w:proofErr w:type="spellEnd"/>
      <w:r w:rsidRPr="002F4E19">
        <w:rPr>
          <w:rFonts w:ascii="Book Antiqua" w:hAnsi="Book Antiqua" w:cs="宋体"/>
          <w:sz w:val="24"/>
          <w:szCs w:val="24"/>
          <w:lang w:eastAsia="zh-CN"/>
        </w:rPr>
        <w:t xml:space="preserve"> S, </w:t>
      </w:r>
      <w:proofErr w:type="spellStart"/>
      <w:r w:rsidRPr="002F4E19">
        <w:rPr>
          <w:rFonts w:ascii="Book Antiqua" w:hAnsi="Book Antiqua" w:cs="宋体"/>
          <w:sz w:val="24"/>
          <w:szCs w:val="24"/>
          <w:lang w:eastAsia="zh-CN"/>
        </w:rPr>
        <w:t>Ochiai</w:t>
      </w:r>
      <w:proofErr w:type="spellEnd"/>
      <w:r w:rsidRPr="002F4E19">
        <w:rPr>
          <w:rFonts w:ascii="Book Antiqua" w:hAnsi="Book Antiqua" w:cs="宋体"/>
          <w:sz w:val="24"/>
          <w:szCs w:val="24"/>
          <w:lang w:eastAsia="zh-CN"/>
        </w:rPr>
        <w:t xml:space="preserve"> K, </w:t>
      </w:r>
      <w:proofErr w:type="spellStart"/>
      <w:r w:rsidRPr="002F4E19">
        <w:rPr>
          <w:rFonts w:ascii="Book Antiqua" w:hAnsi="Book Antiqua" w:cs="宋体"/>
          <w:sz w:val="24"/>
          <w:szCs w:val="24"/>
          <w:lang w:eastAsia="zh-CN"/>
        </w:rPr>
        <w:t>Ohtake</w:t>
      </w:r>
      <w:proofErr w:type="spellEnd"/>
      <w:r w:rsidRPr="002F4E19">
        <w:rPr>
          <w:rFonts w:ascii="Book Antiqua" w:hAnsi="Book Antiqua" w:cs="宋体"/>
          <w:sz w:val="24"/>
          <w:szCs w:val="24"/>
          <w:lang w:eastAsia="zh-CN"/>
        </w:rPr>
        <w:t xml:space="preserve"> Y. Heat shock protein 27 was up-regulated in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resistant human ovarian tumor cell line and associated with the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resistance. </w:t>
      </w:r>
      <w:r w:rsidRPr="002F4E19">
        <w:rPr>
          <w:rFonts w:ascii="Book Antiqua" w:hAnsi="Book Antiqua" w:cs="宋体"/>
          <w:i/>
          <w:iCs/>
          <w:sz w:val="24"/>
          <w:szCs w:val="24"/>
          <w:lang w:eastAsia="zh-CN"/>
        </w:rPr>
        <w:t xml:space="preserve">Cancer </w:t>
      </w:r>
      <w:proofErr w:type="spellStart"/>
      <w:r w:rsidRPr="002F4E19">
        <w:rPr>
          <w:rFonts w:ascii="Book Antiqua" w:hAnsi="Book Antiqua" w:cs="宋体"/>
          <w:i/>
          <w:iCs/>
          <w:sz w:val="24"/>
          <w:szCs w:val="24"/>
          <w:lang w:eastAsia="zh-CN"/>
        </w:rPr>
        <w:t>Lett</w:t>
      </w:r>
      <w:proofErr w:type="spellEnd"/>
      <w:r w:rsidRPr="002F4E19">
        <w:rPr>
          <w:rFonts w:ascii="Book Antiqua" w:hAnsi="Book Antiqua" w:cs="宋体"/>
          <w:sz w:val="24"/>
          <w:szCs w:val="24"/>
          <w:lang w:eastAsia="zh-CN"/>
        </w:rPr>
        <w:t xml:space="preserve"> 2001; </w:t>
      </w:r>
      <w:r w:rsidRPr="002F4E19">
        <w:rPr>
          <w:rFonts w:ascii="Book Antiqua" w:hAnsi="Book Antiqua" w:cs="宋体"/>
          <w:b/>
          <w:bCs/>
          <w:sz w:val="24"/>
          <w:szCs w:val="24"/>
          <w:lang w:eastAsia="zh-CN"/>
        </w:rPr>
        <w:t>168</w:t>
      </w:r>
      <w:r w:rsidRPr="002F4E19">
        <w:rPr>
          <w:rFonts w:ascii="Book Antiqua" w:hAnsi="Book Antiqua" w:cs="宋体"/>
          <w:sz w:val="24"/>
          <w:szCs w:val="24"/>
          <w:lang w:eastAsia="zh-CN"/>
        </w:rPr>
        <w:t>: 173-181 [PMID: 11403922]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16 </w:t>
      </w:r>
      <w:r w:rsidRPr="002F4E19">
        <w:rPr>
          <w:rFonts w:ascii="Book Antiqua" w:hAnsi="Book Antiqua" w:cs="宋体"/>
          <w:b/>
          <w:bCs/>
          <w:sz w:val="24"/>
          <w:szCs w:val="24"/>
          <w:lang w:eastAsia="zh-CN"/>
        </w:rPr>
        <w:t>Andrews PA</w:t>
      </w:r>
      <w:r w:rsidRPr="002F4E19">
        <w:rPr>
          <w:rFonts w:ascii="Book Antiqua" w:hAnsi="Book Antiqua" w:cs="宋体"/>
          <w:sz w:val="24"/>
          <w:szCs w:val="24"/>
          <w:lang w:eastAsia="zh-CN"/>
        </w:rPr>
        <w:t xml:space="preserve">, Howell SB. Cellular pharmacology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perspectives on mechanisms of acquired resistance. </w:t>
      </w:r>
      <w:r w:rsidRPr="002F4E19">
        <w:rPr>
          <w:rFonts w:ascii="Book Antiqua" w:hAnsi="Book Antiqua" w:cs="宋体"/>
          <w:i/>
          <w:iCs/>
          <w:sz w:val="24"/>
          <w:szCs w:val="24"/>
          <w:lang w:eastAsia="zh-CN"/>
        </w:rPr>
        <w:t>Cancer Cells</w:t>
      </w:r>
      <w:r w:rsidRPr="002F4E19">
        <w:rPr>
          <w:rFonts w:ascii="Book Antiqua" w:hAnsi="Book Antiqua" w:cs="宋体"/>
          <w:sz w:val="24"/>
          <w:szCs w:val="24"/>
          <w:lang w:eastAsia="zh-CN"/>
        </w:rPr>
        <w:t xml:space="preserve"> 1990; </w:t>
      </w:r>
      <w:r w:rsidRPr="002F4E19">
        <w:rPr>
          <w:rFonts w:ascii="Book Antiqua" w:hAnsi="Book Antiqua" w:cs="宋体"/>
          <w:b/>
          <w:bCs/>
          <w:sz w:val="24"/>
          <w:szCs w:val="24"/>
          <w:lang w:eastAsia="zh-CN"/>
        </w:rPr>
        <w:t>2</w:t>
      </w:r>
      <w:r w:rsidRPr="002F4E19">
        <w:rPr>
          <w:rFonts w:ascii="Book Antiqua" w:hAnsi="Book Antiqua" w:cs="宋体"/>
          <w:sz w:val="24"/>
          <w:szCs w:val="24"/>
          <w:lang w:eastAsia="zh-CN"/>
        </w:rPr>
        <w:t>: 35-43 [PMID: 2204382]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17 </w:t>
      </w:r>
      <w:r w:rsidRPr="002F4E19">
        <w:rPr>
          <w:rFonts w:ascii="Book Antiqua" w:hAnsi="Book Antiqua" w:cs="宋体"/>
          <w:b/>
          <w:bCs/>
          <w:sz w:val="24"/>
          <w:szCs w:val="24"/>
          <w:lang w:eastAsia="zh-CN"/>
        </w:rPr>
        <w:t>Yoshida M</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Khokhar</w:t>
      </w:r>
      <w:proofErr w:type="spellEnd"/>
      <w:r w:rsidRPr="002F4E19">
        <w:rPr>
          <w:rFonts w:ascii="Book Antiqua" w:hAnsi="Book Antiqua" w:cs="宋体"/>
          <w:sz w:val="24"/>
          <w:szCs w:val="24"/>
          <w:lang w:eastAsia="zh-CN"/>
        </w:rPr>
        <w:t xml:space="preserve"> AR, </w:t>
      </w:r>
      <w:proofErr w:type="spellStart"/>
      <w:r w:rsidRPr="002F4E19">
        <w:rPr>
          <w:rFonts w:ascii="Book Antiqua" w:hAnsi="Book Antiqua" w:cs="宋体"/>
          <w:sz w:val="24"/>
          <w:szCs w:val="24"/>
          <w:lang w:eastAsia="zh-CN"/>
        </w:rPr>
        <w:t>Siddik</w:t>
      </w:r>
      <w:proofErr w:type="spellEnd"/>
      <w:r w:rsidRPr="002F4E19">
        <w:rPr>
          <w:rFonts w:ascii="Book Antiqua" w:hAnsi="Book Antiqua" w:cs="宋体"/>
          <w:sz w:val="24"/>
          <w:szCs w:val="24"/>
          <w:lang w:eastAsia="zh-CN"/>
        </w:rPr>
        <w:t xml:space="preserve"> ZH. Biochemical pharmacology of homologous alicyclic mixed amine </w:t>
      </w:r>
      <w:proofErr w:type="gramStart"/>
      <w:r w:rsidRPr="002F4E19">
        <w:rPr>
          <w:rFonts w:ascii="Book Antiqua" w:hAnsi="Book Antiqua" w:cs="宋体"/>
          <w:sz w:val="24"/>
          <w:szCs w:val="24"/>
          <w:lang w:eastAsia="zh-CN"/>
        </w:rPr>
        <w:t>platinum(</w:t>
      </w:r>
      <w:proofErr w:type="gramEnd"/>
      <w:r w:rsidRPr="002F4E19">
        <w:rPr>
          <w:rFonts w:ascii="Book Antiqua" w:hAnsi="Book Antiqua" w:cs="宋体"/>
          <w:sz w:val="24"/>
          <w:szCs w:val="24"/>
          <w:lang w:eastAsia="zh-CN"/>
        </w:rPr>
        <w:t xml:space="preserve">II) complexes in sensitive and resistant tumor cell lines.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1994; </w:t>
      </w:r>
      <w:r w:rsidRPr="002F4E19">
        <w:rPr>
          <w:rFonts w:ascii="Book Antiqua" w:hAnsi="Book Antiqua" w:cs="宋体"/>
          <w:b/>
          <w:bCs/>
          <w:sz w:val="24"/>
          <w:szCs w:val="24"/>
          <w:lang w:eastAsia="zh-CN"/>
        </w:rPr>
        <w:t>54</w:t>
      </w:r>
      <w:r w:rsidRPr="002F4E19">
        <w:rPr>
          <w:rFonts w:ascii="Book Antiqua" w:hAnsi="Book Antiqua" w:cs="宋体"/>
          <w:sz w:val="24"/>
          <w:szCs w:val="24"/>
          <w:lang w:eastAsia="zh-CN"/>
        </w:rPr>
        <w:t>: 3468-3473 [PMID: 8012968]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18 </w:t>
      </w:r>
      <w:proofErr w:type="spellStart"/>
      <w:r w:rsidRPr="002F4E19">
        <w:rPr>
          <w:rFonts w:ascii="Book Antiqua" w:hAnsi="Book Antiqua" w:cs="宋体"/>
          <w:b/>
          <w:bCs/>
          <w:sz w:val="24"/>
          <w:szCs w:val="24"/>
          <w:lang w:eastAsia="zh-CN"/>
        </w:rPr>
        <w:t>Gately</w:t>
      </w:r>
      <w:proofErr w:type="spellEnd"/>
      <w:r w:rsidRPr="002F4E19">
        <w:rPr>
          <w:rFonts w:ascii="Book Antiqua" w:hAnsi="Book Antiqua" w:cs="宋体"/>
          <w:b/>
          <w:bCs/>
          <w:sz w:val="24"/>
          <w:szCs w:val="24"/>
          <w:lang w:eastAsia="zh-CN"/>
        </w:rPr>
        <w:t xml:space="preserve"> DP</w:t>
      </w:r>
      <w:r w:rsidRPr="002F4E19">
        <w:rPr>
          <w:rFonts w:ascii="Book Antiqua" w:hAnsi="Book Antiqua" w:cs="宋体"/>
          <w:sz w:val="24"/>
          <w:szCs w:val="24"/>
          <w:lang w:eastAsia="zh-CN"/>
        </w:rPr>
        <w:t xml:space="preserve">, Howell SB. Cellular accumulation of the anticancer agent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a review. </w:t>
      </w:r>
      <w:r w:rsidRPr="002F4E19">
        <w:rPr>
          <w:rFonts w:ascii="Book Antiqua" w:hAnsi="Book Antiqua" w:cs="宋体"/>
          <w:i/>
          <w:iCs/>
          <w:sz w:val="24"/>
          <w:szCs w:val="24"/>
          <w:lang w:eastAsia="zh-CN"/>
        </w:rPr>
        <w:t>Br J Cancer</w:t>
      </w:r>
      <w:r w:rsidRPr="002F4E19">
        <w:rPr>
          <w:rFonts w:ascii="Book Antiqua" w:hAnsi="Book Antiqua" w:cs="宋体"/>
          <w:sz w:val="24"/>
          <w:szCs w:val="24"/>
          <w:lang w:eastAsia="zh-CN"/>
        </w:rPr>
        <w:t xml:space="preserve"> 1993; </w:t>
      </w:r>
      <w:r w:rsidRPr="002F4E19">
        <w:rPr>
          <w:rFonts w:ascii="Book Antiqua" w:hAnsi="Book Antiqua" w:cs="宋体"/>
          <w:b/>
          <w:bCs/>
          <w:sz w:val="24"/>
          <w:szCs w:val="24"/>
          <w:lang w:eastAsia="zh-CN"/>
        </w:rPr>
        <w:t>67</w:t>
      </w:r>
      <w:r w:rsidRPr="002F4E19">
        <w:rPr>
          <w:rFonts w:ascii="Book Antiqua" w:hAnsi="Book Antiqua" w:cs="宋体"/>
          <w:sz w:val="24"/>
          <w:szCs w:val="24"/>
          <w:lang w:eastAsia="zh-CN"/>
        </w:rPr>
        <w:t>: 1171-1176 [PMID: 8512802]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19 </w:t>
      </w:r>
      <w:proofErr w:type="spellStart"/>
      <w:r w:rsidRPr="002F4E19">
        <w:rPr>
          <w:rFonts w:ascii="Book Antiqua" w:hAnsi="Book Antiqua" w:cs="宋体"/>
          <w:b/>
          <w:bCs/>
          <w:sz w:val="24"/>
          <w:szCs w:val="24"/>
          <w:lang w:eastAsia="zh-CN"/>
        </w:rPr>
        <w:t>Kool</w:t>
      </w:r>
      <w:proofErr w:type="spellEnd"/>
      <w:r w:rsidRPr="002F4E19">
        <w:rPr>
          <w:rFonts w:ascii="Book Antiqua" w:hAnsi="Book Antiqua" w:cs="宋体"/>
          <w:b/>
          <w:bCs/>
          <w:sz w:val="24"/>
          <w:szCs w:val="24"/>
          <w:lang w:eastAsia="zh-CN"/>
        </w:rPr>
        <w:t xml:space="preserve"> M</w:t>
      </w:r>
      <w:r w:rsidRPr="002F4E19">
        <w:rPr>
          <w:rFonts w:ascii="Book Antiqua" w:hAnsi="Book Antiqua" w:cs="宋体"/>
          <w:sz w:val="24"/>
          <w:szCs w:val="24"/>
          <w:lang w:eastAsia="zh-CN"/>
        </w:rPr>
        <w:t xml:space="preserve">, de Haas M, </w:t>
      </w:r>
      <w:proofErr w:type="spellStart"/>
      <w:r w:rsidRPr="002F4E19">
        <w:rPr>
          <w:rFonts w:ascii="Book Antiqua" w:hAnsi="Book Antiqua" w:cs="宋体"/>
          <w:sz w:val="24"/>
          <w:szCs w:val="24"/>
          <w:lang w:eastAsia="zh-CN"/>
        </w:rPr>
        <w:t>Scheffer</w:t>
      </w:r>
      <w:proofErr w:type="spellEnd"/>
      <w:r w:rsidRPr="002F4E19">
        <w:rPr>
          <w:rFonts w:ascii="Book Antiqua" w:hAnsi="Book Antiqua" w:cs="宋体"/>
          <w:sz w:val="24"/>
          <w:szCs w:val="24"/>
          <w:lang w:eastAsia="zh-CN"/>
        </w:rPr>
        <w:t xml:space="preserve"> GL, </w:t>
      </w:r>
      <w:proofErr w:type="spellStart"/>
      <w:r w:rsidRPr="002F4E19">
        <w:rPr>
          <w:rFonts w:ascii="Book Antiqua" w:hAnsi="Book Antiqua" w:cs="宋体"/>
          <w:sz w:val="24"/>
          <w:szCs w:val="24"/>
          <w:lang w:eastAsia="zh-CN"/>
        </w:rPr>
        <w:t>Scheper</w:t>
      </w:r>
      <w:proofErr w:type="spellEnd"/>
      <w:r w:rsidRPr="002F4E19">
        <w:rPr>
          <w:rFonts w:ascii="Book Antiqua" w:hAnsi="Book Antiqua" w:cs="宋体"/>
          <w:sz w:val="24"/>
          <w:szCs w:val="24"/>
          <w:lang w:eastAsia="zh-CN"/>
        </w:rPr>
        <w:t xml:space="preserve"> RJ, van </w:t>
      </w:r>
      <w:proofErr w:type="spellStart"/>
      <w:r w:rsidRPr="002F4E19">
        <w:rPr>
          <w:rFonts w:ascii="Book Antiqua" w:hAnsi="Book Antiqua" w:cs="宋体"/>
          <w:sz w:val="24"/>
          <w:szCs w:val="24"/>
          <w:lang w:eastAsia="zh-CN"/>
        </w:rPr>
        <w:t>Eijk</w:t>
      </w:r>
      <w:proofErr w:type="spellEnd"/>
      <w:r w:rsidRPr="002F4E19">
        <w:rPr>
          <w:rFonts w:ascii="Book Antiqua" w:hAnsi="Book Antiqua" w:cs="宋体"/>
          <w:sz w:val="24"/>
          <w:szCs w:val="24"/>
          <w:lang w:eastAsia="zh-CN"/>
        </w:rPr>
        <w:t xml:space="preserve"> MJ, </w:t>
      </w:r>
      <w:proofErr w:type="spellStart"/>
      <w:r w:rsidRPr="002F4E19">
        <w:rPr>
          <w:rFonts w:ascii="Book Antiqua" w:hAnsi="Book Antiqua" w:cs="宋体"/>
          <w:sz w:val="24"/>
          <w:szCs w:val="24"/>
          <w:lang w:eastAsia="zh-CN"/>
        </w:rPr>
        <w:t>Juijn</w:t>
      </w:r>
      <w:proofErr w:type="spellEnd"/>
      <w:r w:rsidRPr="002F4E19">
        <w:rPr>
          <w:rFonts w:ascii="Book Antiqua" w:hAnsi="Book Antiqua" w:cs="宋体"/>
          <w:sz w:val="24"/>
          <w:szCs w:val="24"/>
          <w:lang w:eastAsia="zh-CN"/>
        </w:rPr>
        <w:t xml:space="preserve"> JA, Baas F, </w:t>
      </w:r>
      <w:proofErr w:type="spellStart"/>
      <w:r w:rsidRPr="002F4E19">
        <w:rPr>
          <w:rFonts w:ascii="Book Antiqua" w:hAnsi="Book Antiqua" w:cs="宋体"/>
          <w:sz w:val="24"/>
          <w:szCs w:val="24"/>
          <w:lang w:eastAsia="zh-CN"/>
        </w:rPr>
        <w:t>Borst</w:t>
      </w:r>
      <w:proofErr w:type="spellEnd"/>
      <w:r w:rsidRPr="002F4E19">
        <w:rPr>
          <w:rFonts w:ascii="Book Antiqua" w:hAnsi="Book Antiqua" w:cs="宋体"/>
          <w:sz w:val="24"/>
          <w:szCs w:val="24"/>
          <w:lang w:eastAsia="zh-CN"/>
        </w:rPr>
        <w:t xml:space="preserve"> P. Analysis of expression of </w:t>
      </w:r>
      <w:proofErr w:type="spellStart"/>
      <w:r w:rsidRPr="002F4E19">
        <w:rPr>
          <w:rFonts w:ascii="Book Antiqua" w:hAnsi="Book Antiqua" w:cs="宋体"/>
          <w:sz w:val="24"/>
          <w:szCs w:val="24"/>
          <w:lang w:eastAsia="zh-CN"/>
        </w:rPr>
        <w:t>cMOAT</w:t>
      </w:r>
      <w:proofErr w:type="spellEnd"/>
      <w:r w:rsidRPr="002F4E19">
        <w:rPr>
          <w:rFonts w:ascii="Book Antiqua" w:hAnsi="Book Antiqua" w:cs="宋体"/>
          <w:sz w:val="24"/>
          <w:szCs w:val="24"/>
          <w:lang w:eastAsia="zh-CN"/>
        </w:rPr>
        <w:t xml:space="preserve"> (MRP2), MRP3, MRP4, and MRP5, homologues of the multidrug resistance-associated protein gene (MRP1), in human cancer cell lines.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1997; </w:t>
      </w:r>
      <w:r w:rsidRPr="002F4E19">
        <w:rPr>
          <w:rFonts w:ascii="Book Antiqua" w:hAnsi="Book Antiqua" w:cs="宋体"/>
          <w:b/>
          <w:bCs/>
          <w:sz w:val="24"/>
          <w:szCs w:val="24"/>
          <w:lang w:eastAsia="zh-CN"/>
        </w:rPr>
        <w:t>57</w:t>
      </w:r>
      <w:r w:rsidRPr="002F4E19">
        <w:rPr>
          <w:rFonts w:ascii="Book Antiqua" w:hAnsi="Book Antiqua" w:cs="宋体"/>
          <w:sz w:val="24"/>
          <w:szCs w:val="24"/>
          <w:lang w:eastAsia="zh-CN"/>
        </w:rPr>
        <w:t>: 3537-3547 [PMID: 9270026]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20 </w:t>
      </w:r>
      <w:r w:rsidRPr="002F4E19">
        <w:rPr>
          <w:rFonts w:ascii="Book Antiqua" w:hAnsi="Book Antiqua" w:cs="宋体"/>
          <w:b/>
          <w:bCs/>
          <w:sz w:val="24"/>
          <w:szCs w:val="24"/>
          <w:lang w:eastAsia="zh-CN"/>
        </w:rPr>
        <w:t>Burger H</w:t>
      </w:r>
      <w:r w:rsidRPr="002F4E19">
        <w:rPr>
          <w:rFonts w:ascii="Book Antiqua" w:hAnsi="Book Antiqua" w:cs="宋体"/>
          <w:sz w:val="24"/>
          <w:szCs w:val="24"/>
          <w:lang w:eastAsia="zh-CN"/>
        </w:rPr>
        <w:t xml:space="preserve">, Loos WJ, </w:t>
      </w:r>
      <w:proofErr w:type="spellStart"/>
      <w:r w:rsidRPr="002F4E19">
        <w:rPr>
          <w:rFonts w:ascii="Book Antiqua" w:hAnsi="Book Antiqua" w:cs="宋体"/>
          <w:sz w:val="24"/>
          <w:szCs w:val="24"/>
          <w:lang w:eastAsia="zh-CN"/>
        </w:rPr>
        <w:t>Eechoute</w:t>
      </w:r>
      <w:proofErr w:type="spellEnd"/>
      <w:r w:rsidRPr="002F4E19">
        <w:rPr>
          <w:rFonts w:ascii="Book Antiqua" w:hAnsi="Book Antiqua" w:cs="宋体"/>
          <w:sz w:val="24"/>
          <w:szCs w:val="24"/>
          <w:lang w:eastAsia="zh-CN"/>
        </w:rPr>
        <w:t xml:space="preserve"> K, </w:t>
      </w:r>
      <w:proofErr w:type="spellStart"/>
      <w:r w:rsidRPr="002F4E19">
        <w:rPr>
          <w:rFonts w:ascii="Book Antiqua" w:hAnsi="Book Antiqua" w:cs="宋体"/>
          <w:sz w:val="24"/>
          <w:szCs w:val="24"/>
          <w:lang w:eastAsia="zh-CN"/>
        </w:rPr>
        <w:t>Verweij</w:t>
      </w:r>
      <w:proofErr w:type="spellEnd"/>
      <w:r w:rsidRPr="002F4E19">
        <w:rPr>
          <w:rFonts w:ascii="Book Antiqua" w:hAnsi="Book Antiqua" w:cs="宋体"/>
          <w:sz w:val="24"/>
          <w:szCs w:val="24"/>
          <w:lang w:eastAsia="zh-CN"/>
        </w:rPr>
        <w:t xml:space="preserve"> J, </w:t>
      </w:r>
      <w:proofErr w:type="spellStart"/>
      <w:r w:rsidRPr="002F4E19">
        <w:rPr>
          <w:rFonts w:ascii="Book Antiqua" w:hAnsi="Book Antiqua" w:cs="宋体"/>
          <w:sz w:val="24"/>
          <w:szCs w:val="24"/>
          <w:lang w:eastAsia="zh-CN"/>
        </w:rPr>
        <w:t>Mathijssen</w:t>
      </w:r>
      <w:proofErr w:type="spellEnd"/>
      <w:r w:rsidRPr="002F4E19">
        <w:rPr>
          <w:rFonts w:ascii="Book Antiqua" w:hAnsi="Book Antiqua" w:cs="宋体"/>
          <w:sz w:val="24"/>
          <w:szCs w:val="24"/>
          <w:lang w:eastAsia="zh-CN"/>
        </w:rPr>
        <w:t xml:space="preserve"> RH, </w:t>
      </w:r>
      <w:proofErr w:type="spellStart"/>
      <w:r w:rsidRPr="002F4E19">
        <w:rPr>
          <w:rFonts w:ascii="Book Antiqua" w:hAnsi="Book Antiqua" w:cs="宋体"/>
          <w:sz w:val="24"/>
          <w:szCs w:val="24"/>
          <w:lang w:eastAsia="zh-CN"/>
        </w:rPr>
        <w:t>Wiemer</w:t>
      </w:r>
      <w:proofErr w:type="spellEnd"/>
      <w:r w:rsidRPr="002F4E19">
        <w:rPr>
          <w:rFonts w:ascii="Book Antiqua" w:hAnsi="Book Antiqua" w:cs="宋体"/>
          <w:sz w:val="24"/>
          <w:szCs w:val="24"/>
          <w:lang w:eastAsia="zh-CN"/>
        </w:rPr>
        <w:t xml:space="preserve"> EA. Drug transporters of platinum-based anticancer agents and their clinical significance. </w:t>
      </w:r>
      <w:r w:rsidRPr="002F4E19">
        <w:rPr>
          <w:rFonts w:ascii="Book Antiqua" w:hAnsi="Book Antiqua" w:cs="宋体"/>
          <w:i/>
          <w:iCs/>
          <w:sz w:val="24"/>
          <w:szCs w:val="24"/>
          <w:lang w:eastAsia="zh-CN"/>
        </w:rPr>
        <w:t xml:space="preserve">Drug Resist </w:t>
      </w:r>
      <w:proofErr w:type="spellStart"/>
      <w:r w:rsidRPr="002F4E19">
        <w:rPr>
          <w:rFonts w:ascii="Book Antiqua" w:hAnsi="Book Antiqua" w:cs="宋体"/>
          <w:i/>
          <w:iCs/>
          <w:sz w:val="24"/>
          <w:szCs w:val="24"/>
          <w:lang w:eastAsia="zh-CN"/>
        </w:rPr>
        <w:t>Updat</w:t>
      </w:r>
      <w:proofErr w:type="spellEnd"/>
      <w:r w:rsidRPr="002F4E19">
        <w:rPr>
          <w:rFonts w:ascii="Book Antiqua" w:hAnsi="Book Antiqua" w:cs="宋体"/>
          <w:sz w:val="24"/>
          <w:szCs w:val="24"/>
          <w:lang w:eastAsia="zh-CN"/>
        </w:rPr>
        <w:t xml:space="preserve"> 2011; </w:t>
      </w:r>
      <w:r w:rsidRPr="002F4E19">
        <w:rPr>
          <w:rFonts w:ascii="Book Antiqua" w:hAnsi="Book Antiqua" w:cs="宋体"/>
          <w:b/>
          <w:bCs/>
          <w:sz w:val="24"/>
          <w:szCs w:val="24"/>
          <w:lang w:eastAsia="zh-CN"/>
        </w:rPr>
        <w:t>14</w:t>
      </w:r>
      <w:r w:rsidRPr="002F4E19">
        <w:rPr>
          <w:rFonts w:ascii="Book Antiqua" w:hAnsi="Book Antiqua" w:cs="宋体"/>
          <w:sz w:val="24"/>
          <w:szCs w:val="24"/>
          <w:lang w:eastAsia="zh-CN"/>
        </w:rPr>
        <w:t>: 22-34 [PMID: 21251871 DOI: 10.1016/j.drup.2010.12.002]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lastRenderedPageBreak/>
        <w:t xml:space="preserve">21 </w:t>
      </w:r>
      <w:proofErr w:type="spellStart"/>
      <w:r w:rsidRPr="002F4E19">
        <w:rPr>
          <w:rFonts w:ascii="Book Antiqua" w:hAnsi="Book Antiqua" w:cs="宋体"/>
          <w:b/>
          <w:bCs/>
          <w:sz w:val="24"/>
          <w:szCs w:val="24"/>
          <w:lang w:eastAsia="zh-CN"/>
        </w:rPr>
        <w:t>Lanzi</w:t>
      </w:r>
      <w:proofErr w:type="spellEnd"/>
      <w:r w:rsidRPr="002F4E19">
        <w:rPr>
          <w:rFonts w:ascii="Book Antiqua" w:hAnsi="Book Antiqua" w:cs="宋体"/>
          <w:b/>
          <w:bCs/>
          <w:sz w:val="24"/>
          <w:szCs w:val="24"/>
          <w:lang w:eastAsia="zh-CN"/>
        </w:rPr>
        <w:t xml:space="preserve"> C</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Perego</w:t>
      </w:r>
      <w:proofErr w:type="spellEnd"/>
      <w:r w:rsidRPr="002F4E19">
        <w:rPr>
          <w:rFonts w:ascii="Book Antiqua" w:hAnsi="Book Antiqua" w:cs="宋体"/>
          <w:sz w:val="24"/>
          <w:szCs w:val="24"/>
          <w:lang w:eastAsia="zh-CN"/>
        </w:rPr>
        <w:t xml:space="preserve"> P, </w:t>
      </w:r>
      <w:proofErr w:type="spellStart"/>
      <w:r w:rsidRPr="002F4E19">
        <w:rPr>
          <w:rFonts w:ascii="Book Antiqua" w:hAnsi="Book Antiqua" w:cs="宋体"/>
          <w:sz w:val="24"/>
          <w:szCs w:val="24"/>
          <w:lang w:eastAsia="zh-CN"/>
        </w:rPr>
        <w:t>Supino</w:t>
      </w:r>
      <w:proofErr w:type="spellEnd"/>
      <w:r w:rsidRPr="002F4E19">
        <w:rPr>
          <w:rFonts w:ascii="Book Antiqua" w:hAnsi="Book Antiqua" w:cs="宋体"/>
          <w:sz w:val="24"/>
          <w:szCs w:val="24"/>
          <w:lang w:eastAsia="zh-CN"/>
        </w:rPr>
        <w:t xml:space="preserve"> R, </w:t>
      </w:r>
      <w:proofErr w:type="spellStart"/>
      <w:r w:rsidRPr="002F4E19">
        <w:rPr>
          <w:rFonts w:ascii="Book Antiqua" w:hAnsi="Book Antiqua" w:cs="宋体"/>
          <w:sz w:val="24"/>
          <w:szCs w:val="24"/>
          <w:lang w:eastAsia="zh-CN"/>
        </w:rPr>
        <w:t>Romanelli</w:t>
      </w:r>
      <w:proofErr w:type="spellEnd"/>
      <w:r w:rsidRPr="002F4E19">
        <w:rPr>
          <w:rFonts w:ascii="Book Antiqua" w:hAnsi="Book Antiqua" w:cs="宋体"/>
          <w:sz w:val="24"/>
          <w:szCs w:val="24"/>
          <w:lang w:eastAsia="zh-CN"/>
        </w:rPr>
        <w:t xml:space="preserve"> S, </w:t>
      </w:r>
      <w:proofErr w:type="spellStart"/>
      <w:r w:rsidRPr="002F4E19">
        <w:rPr>
          <w:rFonts w:ascii="Book Antiqua" w:hAnsi="Book Antiqua" w:cs="宋体"/>
          <w:sz w:val="24"/>
          <w:szCs w:val="24"/>
          <w:lang w:eastAsia="zh-CN"/>
        </w:rPr>
        <w:t>Pensa</w:t>
      </w:r>
      <w:proofErr w:type="spellEnd"/>
      <w:r w:rsidRPr="002F4E19">
        <w:rPr>
          <w:rFonts w:ascii="Book Antiqua" w:hAnsi="Book Antiqua" w:cs="宋体"/>
          <w:sz w:val="24"/>
          <w:szCs w:val="24"/>
          <w:lang w:eastAsia="zh-CN"/>
        </w:rPr>
        <w:t xml:space="preserve"> T, </w:t>
      </w:r>
      <w:proofErr w:type="spellStart"/>
      <w:r w:rsidRPr="002F4E19">
        <w:rPr>
          <w:rFonts w:ascii="Book Antiqua" w:hAnsi="Book Antiqua" w:cs="宋体"/>
          <w:sz w:val="24"/>
          <w:szCs w:val="24"/>
          <w:lang w:eastAsia="zh-CN"/>
        </w:rPr>
        <w:t>Carenini</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Viano</w:t>
      </w:r>
      <w:proofErr w:type="spellEnd"/>
      <w:r w:rsidRPr="002F4E19">
        <w:rPr>
          <w:rFonts w:ascii="Book Antiqua" w:hAnsi="Book Antiqua" w:cs="宋体"/>
          <w:sz w:val="24"/>
          <w:szCs w:val="24"/>
          <w:lang w:eastAsia="zh-CN"/>
        </w:rPr>
        <w:t xml:space="preserve"> I, </w:t>
      </w:r>
      <w:proofErr w:type="spellStart"/>
      <w:r w:rsidRPr="002F4E19">
        <w:rPr>
          <w:rFonts w:ascii="Book Antiqua" w:hAnsi="Book Antiqua" w:cs="宋体"/>
          <w:sz w:val="24"/>
          <w:szCs w:val="24"/>
          <w:lang w:eastAsia="zh-CN"/>
        </w:rPr>
        <w:t>Colangelo</w:t>
      </w:r>
      <w:proofErr w:type="spellEnd"/>
      <w:r w:rsidRPr="002F4E19">
        <w:rPr>
          <w:rFonts w:ascii="Book Antiqua" w:hAnsi="Book Antiqua" w:cs="宋体"/>
          <w:sz w:val="24"/>
          <w:szCs w:val="24"/>
          <w:lang w:eastAsia="zh-CN"/>
        </w:rPr>
        <w:t xml:space="preserve"> D, Leone R, </w:t>
      </w:r>
      <w:proofErr w:type="spellStart"/>
      <w:r w:rsidRPr="002F4E19">
        <w:rPr>
          <w:rFonts w:ascii="Book Antiqua" w:hAnsi="Book Antiqua" w:cs="宋体"/>
          <w:sz w:val="24"/>
          <w:szCs w:val="24"/>
          <w:lang w:eastAsia="zh-CN"/>
        </w:rPr>
        <w:t>Apostoli</w:t>
      </w:r>
      <w:proofErr w:type="spellEnd"/>
      <w:r w:rsidRPr="002F4E19">
        <w:rPr>
          <w:rFonts w:ascii="Book Antiqua" w:hAnsi="Book Antiqua" w:cs="宋体"/>
          <w:sz w:val="24"/>
          <w:szCs w:val="24"/>
          <w:lang w:eastAsia="zh-CN"/>
        </w:rPr>
        <w:t xml:space="preserve"> P, </w:t>
      </w:r>
      <w:proofErr w:type="spellStart"/>
      <w:r w:rsidRPr="002F4E19">
        <w:rPr>
          <w:rFonts w:ascii="Book Antiqua" w:hAnsi="Book Antiqua" w:cs="宋体"/>
          <w:sz w:val="24"/>
          <w:szCs w:val="24"/>
          <w:lang w:eastAsia="zh-CN"/>
        </w:rPr>
        <w:t>Cassinelli</w:t>
      </w:r>
      <w:proofErr w:type="spellEnd"/>
      <w:r w:rsidRPr="002F4E19">
        <w:rPr>
          <w:rFonts w:ascii="Book Antiqua" w:hAnsi="Book Antiqua" w:cs="宋体"/>
          <w:sz w:val="24"/>
          <w:szCs w:val="24"/>
          <w:lang w:eastAsia="zh-CN"/>
        </w:rPr>
        <w:t xml:space="preserve"> G, Gambetta RA, </w:t>
      </w:r>
      <w:proofErr w:type="spellStart"/>
      <w:r w:rsidRPr="002F4E19">
        <w:rPr>
          <w:rFonts w:ascii="Book Antiqua" w:hAnsi="Book Antiqua" w:cs="宋体"/>
          <w:sz w:val="24"/>
          <w:szCs w:val="24"/>
          <w:lang w:eastAsia="zh-CN"/>
        </w:rPr>
        <w:t>Zunino</w:t>
      </w:r>
      <w:proofErr w:type="spellEnd"/>
      <w:r w:rsidRPr="002F4E19">
        <w:rPr>
          <w:rFonts w:ascii="Book Antiqua" w:hAnsi="Book Antiqua" w:cs="宋体"/>
          <w:sz w:val="24"/>
          <w:szCs w:val="24"/>
          <w:lang w:eastAsia="zh-CN"/>
        </w:rPr>
        <w:t xml:space="preserve"> F. Decreased drug accumulation and increased tolerance to DNA damage in tumor cells with a low level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resistance. </w:t>
      </w:r>
      <w:proofErr w:type="spellStart"/>
      <w:r w:rsidRPr="002F4E19">
        <w:rPr>
          <w:rFonts w:ascii="Book Antiqua" w:hAnsi="Book Antiqua" w:cs="宋体"/>
          <w:i/>
          <w:iCs/>
          <w:sz w:val="24"/>
          <w:szCs w:val="24"/>
          <w:lang w:eastAsia="zh-CN"/>
        </w:rPr>
        <w:t>Biochem</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1998; </w:t>
      </w:r>
      <w:r w:rsidRPr="002F4E19">
        <w:rPr>
          <w:rFonts w:ascii="Book Antiqua" w:hAnsi="Book Antiqua" w:cs="宋体"/>
          <w:b/>
          <w:bCs/>
          <w:sz w:val="24"/>
          <w:szCs w:val="24"/>
          <w:lang w:eastAsia="zh-CN"/>
        </w:rPr>
        <w:t>55</w:t>
      </w:r>
      <w:r w:rsidRPr="002F4E19">
        <w:rPr>
          <w:rFonts w:ascii="Book Antiqua" w:hAnsi="Book Antiqua" w:cs="宋体"/>
          <w:sz w:val="24"/>
          <w:szCs w:val="24"/>
          <w:lang w:eastAsia="zh-CN"/>
        </w:rPr>
        <w:t>: 1247-1254 [PMID: 9719480 DOI: 10.1016/S0006-2952(97)00599-6]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22 </w:t>
      </w:r>
      <w:r w:rsidRPr="002F4E19">
        <w:rPr>
          <w:rFonts w:ascii="Book Antiqua" w:hAnsi="Book Antiqua" w:cs="宋体"/>
          <w:b/>
          <w:bCs/>
          <w:sz w:val="24"/>
          <w:szCs w:val="24"/>
          <w:lang w:eastAsia="zh-CN"/>
        </w:rPr>
        <w:t>Mann SC</w:t>
      </w:r>
      <w:r w:rsidRPr="002F4E19">
        <w:rPr>
          <w:rFonts w:ascii="Book Antiqua" w:hAnsi="Book Antiqua" w:cs="宋体"/>
          <w:sz w:val="24"/>
          <w:szCs w:val="24"/>
          <w:lang w:eastAsia="zh-CN"/>
        </w:rPr>
        <w:t xml:space="preserve">, Andrews PA, Howell SB. Short-term </w:t>
      </w:r>
      <w:proofErr w:type="spellStart"/>
      <w:r w:rsidRPr="002F4E19">
        <w:rPr>
          <w:rFonts w:ascii="Book Antiqua" w:hAnsi="Book Antiqua" w:cs="宋体"/>
          <w:sz w:val="24"/>
          <w:szCs w:val="24"/>
          <w:lang w:eastAsia="zh-CN"/>
        </w:rPr>
        <w:t>cis-</w:t>
      </w:r>
      <w:proofErr w:type="gramStart"/>
      <w:r w:rsidRPr="002F4E19">
        <w:rPr>
          <w:rFonts w:ascii="Book Antiqua" w:hAnsi="Book Antiqua" w:cs="宋体"/>
          <w:sz w:val="24"/>
          <w:szCs w:val="24"/>
          <w:lang w:eastAsia="zh-CN"/>
        </w:rPr>
        <w:t>diamminedichloroplatinum</w:t>
      </w:r>
      <w:proofErr w:type="spellEnd"/>
      <w:r w:rsidRPr="002F4E19">
        <w:rPr>
          <w:rFonts w:ascii="Book Antiqua" w:hAnsi="Book Antiqua" w:cs="宋体"/>
          <w:sz w:val="24"/>
          <w:szCs w:val="24"/>
          <w:lang w:eastAsia="zh-CN"/>
        </w:rPr>
        <w:t>(</w:t>
      </w:r>
      <w:proofErr w:type="gramEnd"/>
      <w:r w:rsidRPr="002F4E19">
        <w:rPr>
          <w:rFonts w:ascii="Book Antiqua" w:hAnsi="Book Antiqua" w:cs="宋体"/>
          <w:sz w:val="24"/>
          <w:szCs w:val="24"/>
          <w:lang w:eastAsia="zh-CN"/>
        </w:rPr>
        <w:t xml:space="preserve">II) accumulation in sensitive and resistant human ovarian carcinoma cells. </w:t>
      </w:r>
      <w:r w:rsidRPr="002F4E19">
        <w:rPr>
          <w:rFonts w:ascii="Book Antiqua" w:hAnsi="Book Antiqua" w:cs="宋体"/>
          <w:i/>
          <w:iCs/>
          <w:sz w:val="24"/>
          <w:szCs w:val="24"/>
          <w:lang w:eastAsia="zh-CN"/>
        </w:rPr>
        <w:t xml:space="preserve">Cancer </w:t>
      </w:r>
      <w:proofErr w:type="spellStart"/>
      <w:r w:rsidRPr="002F4E19">
        <w:rPr>
          <w:rFonts w:ascii="Book Antiqua" w:hAnsi="Book Antiqua" w:cs="宋体"/>
          <w:i/>
          <w:iCs/>
          <w:sz w:val="24"/>
          <w:szCs w:val="24"/>
          <w:lang w:eastAsia="zh-CN"/>
        </w:rPr>
        <w:t>Chemother</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1990; </w:t>
      </w:r>
      <w:r w:rsidRPr="002F4E19">
        <w:rPr>
          <w:rFonts w:ascii="Book Antiqua" w:hAnsi="Book Antiqua" w:cs="宋体"/>
          <w:b/>
          <w:bCs/>
          <w:sz w:val="24"/>
          <w:szCs w:val="24"/>
          <w:lang w:eastAsia="zh-CN"/>
        </w:rPr>
        <w:t>25</w:t>
      </w:r>
      <w:r w:rsidRPr="002F4E19">
        <w:rPr>
          <w:rFonts w:ascii="Book Antiqua" w:hAnsi="Book Antiqua" w:cs="宋体"/>
          <w:sz w:val="24"/>
          <w:szCs w:val="24"/>
          <w:lang w:eastAsia="zh-CN"/>
        </w:rPr>
        <w:t>: 236-240 [PMID: 2295111 DOI: 10.1007/BF00684878]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23 </w:t>
      </w:r>
      <w:r w:rsidRPr="002F4E19">
        <w:rPr>
          <w:rFonts w:ascii="Book Antiqua" w:hAnsi="Book Antiqua" w:cs="宋体"/>
          <w:b/>
          <w:bCs/>
          <w:sz w:val="24"/>
          <w:szCs w:val="24"/>
          <w:lang w:eastAsia="zh-CN"/>
        </w:rPr>
        <w:t>Andrews PA</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Velury</w:t>
      </w:r>
      <w:proofErr w:type="spellEnd"/>
      <w:r w:rsidRPr="002F4E19">
        <w:rPr>
          <w:rFonts w:ascii="Book Antiqua" w:hAnsi="Book Antiqua" w:cs="宋体"/>
          <w:sz w:val="24"/>
          <w:szCs w:val="24"/>
          <w:lang w:eastAsia="zh-CN"/>
        </w:rPr>
        <w:t xml:space="preserve"> S, Mann SC, Howell SB. </w:t>
      </w:r>
      <w:proofErr w:type="spellStart"/>
      <w:r w:rsidRPr="002F4E19">
        <w:rPr>
          <w:rFonts w:ascii="Book Antiqua" w:hAnsi="Book Antiqua" w:cs="宋体"/>
          <w:sz w:val="24"/>
          <w:szCs w:val="24"/>
          <w:lang w:eastAsia="zh-CN"/>
        </w:rPr>
        <w:t>cis-Diamminedichloroplatinum</w:t>
      </w:r>
      <w:proofErr w:type="spellEnd"/>
      <w:r w:rsidRPr="002F4E19">
        <w:rPr>
          <w:rFonts w:ascii="Book Antiqua" w:hAnsi="Book Antiqua" w:cs="宋体"/>
          <w:sz w:val="24"/>
          <w:szCs w:val="24"/>
          <w:lang w:eastAsia="zh-CN"/>
        </w:rPr>
        <w:t xml:space="preserve">(II) accumulation in sensitive and resistant human ovarian carcinoma cells.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1988; </w:t>
      </w:r>
      <w:r w:rsidRPr="002F4E19">
        <w:rPr>
          <w:rFonts w:ascii="Book Antiqua" w:hAnsi="Book Antiqua" w:cs="宋体"/>
          <w:b/>
          <w:bCs/>
          <w:sz w:val="24"/>
          <w:szCs w:val="24"/>
          <w:lang w:eastAsia="zh-CN"/>
        </w:rPr>
        <w:t>48</w:t>
      </w:r>
      <w:r w:rsidRPr="002F4E19">
        <w:rPr>
          <w:rFonts w:ascii="Book Antiqua" w:hAnsi="Book Antiqua" w:cs="宋体"/>
          <w:sz w:val="24"/>
          <w:szCs w:val="24"/>
          <w:lang w:eastAsia="zh-CN"/>
        </w:rPr>
        <w:t>: 68-73 [PMID: 3335000]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24 </w:t>
      </w:r>
      <w:proofErr w:type="spellStart"/>
      <w:r w:rsidRPr="002F4E19">
        <w:rPr>
          <w:rFonts w:ascii="Book Antiqua" w:hAnsi="Book Antiqua" w:cs="宋体"/>
          <w:b/>
          <w:bCs/>
          <w:sz w:val="24"/>
          <w:szCs w:val="24"/>
          <w:lang w:eastAsia="zh-CN"/>
        </w:rPr>
        <w:t>Eichholtz</w:t>
      </w:r>
      <w:proofErr w:type="spellEnd"/>
      <w:r w:rsidRPr="002F4E19">
        <w:rPr>
          <w:rFonts w:ascii="Book Antiqua" w:hAnsi="Book Antiqua" w:cs="宋体"/>
          <w:b/>
          <w:bCs/>
          <w:sz w:val="24"/>
          <w:szCs w:val="24"/>
          <w:lang w:eastAsia="zh-CN"/>
        </w:rPr>
        <w:t>-Wirth H</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Hietel</w:t>
      </w:r>
      <w:proofErr w:type="spellEnd"/>
      <w:r w:rsidRPr="002F4E19">
        <w:rPr>
          <w:rFonts w:ascii="Book Antiqua" w:hAnsi="Book Antiqua" w:cs="宋体"/>
          <w:sz w:val="24"/>
          <w:szCs w:val="24"/>
          <w:lang w:eastAsia="zh-CN"/>
        </w:rPr>
        <w:t xml:space="preserve"> B. </w:t>
      </w:r>
      <w:proofErr w:type="gramStart"/>
      <w:r w:rsidRPr="002F4E19">
        <w:rPr>
          <w:rFonts w:ascii="Book Antiqua" w:hAnsi="Book Antiqua" w:cs="宋体"/>
          <w:sz w:val="24"/>
          <w:szCs w:val="24"/>
          <w:lang w:eastAsia="zh-CN"/>
        </w:rPr>
        <w:t xml:space="preserve">The relationship between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sensitivity and drug uptake into mammalian cells in vitro.</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Br J Cancer</w:t>
      </w:r>
      <w:r w:rsidRPr="002F4E19">
        <w:rPr>
          <w:rFonts w:ascii="Book Antiqua" w:hAnsi="Book Antiqua" w:cs="宋体"/>
          <w:sz w:val="24"/>
          <w:szCs w:val="24"/>
          <w:lang w:eastAsia="zh-CN"/>
        </w:rPr>
        <w:t xml:space="preserve"> 1986; </w:t>
      </w:r>
      <w:r w:rsidRPr="002F4E19">
        <w:rPr>
          <w:rFonts w:ascii="Book Antiqua" w:hAnsi="Book Antiqua" w:cs="宋体"/>
          <w:b/>
          <w:bCs/>
          <w:sz w:val="24"/>
          <w:szCs w:val="24"/>
          <w:lang w:eastAsia="zh-CN"/>
        </w:rPr>
        <w:t>54</w:t>
      </w:r>
      <w:r w:rsidRPr="002F4E19">
        <w:rPr>
          <w:rFonts w:ascii="Book Antiqua" w:hAnsi="Book Antiqua" w:cs="宋体"/>
          <w:sz w:val="24"/>
          <w:szCs w:val="24"/>
          <w:lang w:eastAsia="zh-CN"/>
        </w:rPr>
        <w:t>: 239-243 [PMID: 3741760]</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25 </w:t>
      </w:r>
      <w:proofErr w:type="spellStart"/>
      <w:r w:rsidRPr="002F4E19">
        <w:rPr>
          <w:rFonts w:ascii="Book Antiqua" w:hAnsi="Book Antiqua" w:cs="宋体"/>
          <w:b/>
          <w:bCs/>
          <w:sz w:val="24"/>
          <w:szCs w:val="24"/>
          <w:lang w:eastAsia="zh-CN"/>
        </w:rPr>
        <w:t>Hromas</w:t>
      </w:r>
      <w:proofErr w:type="spellEnd"/>
      <w:r w:rsidRPr="002F4E19">
        <w:rPr>
          <w:rFonts w:ascii="Book Antiqua" w:hAnsi="Book Antiqua" w:cs="宋体"/>
          <w:b/>
          <w:bCs/>
          <w:sz w:val="24"/>
          <w:szCs w:val="24"/>
          <w:lang w:eastAsia="zh-CN"/>
        </w:rPr>
        <w:t xml:space="preserve"> RA</w:t>
      </w:r>
      <w:r w:rsidRPr="002F4E19">
        <w:rPr>
          <w:rFonts w:ascii="Book Antiqua" w:hAnsi="Book Antiqua" w:cs="宋体"/>
          <w:sz w:val="24"/>
          <w:szCs w:val="24"/>
          <w:lang w:eastAsia="zh-CN"/>
        </w:rPr>
        <w:t xml:space="preserve">, North JA, Burns CP. Decreased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uptake by resistant L1210 leukemia cells.</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Cancer </w:t>
      </w:r>
      <w:proofErr w:type="spellStart"/>
      <w:r w:rsidRPr="002F4E19">
        <w:rPr>
          <w:rFonts w:ascii="Book Antiqua" w:hAnsi="Book Antiqua" w:cs="宋体"/>
          <w:i/>
          <w:iCs/>
          <w:sz w:val="24"/>
          <w:szCs w:val="24"/>
          <w:lang w:eastAsia="zh-CN"/>
        </w:rPr>
        <w:t>Lett</w:t>
      </w:r>
      <w:proofErr w:type="spellEnd"/>
      <w:r w:rsidRPr="002F4E19">
        <w:rPr>
          <w:rFonts w:ascii="Book Antiqua" w:hAnsi="Book Antiqua" w:cs="宋体"/>
          <w:sz w:val="24"/>
          <w:szCs w:val="24"/>
          <w:lang w:eastAsia="zh-CN"/>
        </w:rPr>
        <w:t xml:space="preserve"> 1987; </w:t>
      </w:r>
      <w:r w:rsidRPr="002F4E19">
        <w:rPr>
          <w:rFonts w:ascii="Book Antiqua" w:hAnsi="Book Antiqua" w:cs="宋体"/>
          <w:b/>
          <w:bCs/>
          <w:sz w:val="24"/>
          <w:szCs w:val="24"/>
          <w:lang w:eastAsia="zh-CN"/>
        </w:rPr>
        <w:t>36</w:t>
      </w:r>
      <w:r w:rsidRPr="002F4E19">
        <w:rPr>
          <w:rFonts w:ascii="Book Antiqua" w:hAnsi="Book Antiqua" w:cs="宋体"/>
          <w:sz w:val="24"/>
          <w:szCs w:val="24"/>
          <w:lang w:eastAsia="zh-CN"/>
        </w:rPr>
        <w:t>: 197-201 [PMID: 3621151 DOI: 10.1016/0304-3835(87)90091-7]</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26 </w:t>
      </w:r>
      <w:proofErr w:type="spellStart"/>
      <w:r w:rsidRPr="002F4E19">
        <w:rPr>
          <w:rFonts w:ascii="Book Antiqua" w:hAnsi="Book Antiqua" w:cs="宋体"/>
          <w:b/>
          <w:bCs/>
          <w:sz w:val="24"/>
          <w:szCs w:val="24"/>
          <w:lang w:eastAsia="zh-CN"/>
        </w:rPr>
        <w:t>Shellard</w:t>
      </w:r>
      <w:proofErr w:type="spellEnd"/>
      <w:r w:rsidRPr="002F4E19">
        <w:rPr>
          <w:rFonts w:ascii="Book Antiqua" w:hAnsi="Book Antiqua" w:cs="宋体"/>
          <w:b/>
          <w:bCs/>
          <w:sz w:val="24"/>
          <w:szCs w:val="24"/>
          <w:lang w:eastAsia="zh-CN"/>
        </w:rPr>
        <w:t xml:space="preserve"> SA</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Fichtinger-Schepman</w:t>
      </w:r>
      <w:proofErr w:type="spellEnd"/>
      <w:r w:rsidRPr="002F4E19">
        <w:rPr>
          <w:rFonts w:ascii="Book Antiqua" w:hAnsi="Book Antiqua" w:cs="宋体"/>
          <w:sz w:val="24"/>
          <w:szCs w:val="24"/>
          <w:lang w:eastAsia="zh-CN"/>
        </w:rPr>
        <w:t xml:space="preserve"> AM, </w:t>
      </w:r>
      <w:proofErr w:type="spellStart"/>
      <w:r w:rsidRPr="002F4E19">
        <w:rPr>
          <w:rFonts w:ascii="Book Antiqua" w:hAnsi="Book Antiqua" w:cs="宋体"/>
          <w:sz w:val="24"/>
          <w:szCs w:val="24"/>
          <w:lang w:eastAsia="zh-CN"/>
        </w:rPr>
        <w:t>Lazo</w:t>
      </w:r>
      <w:proofErr w:type="spellEnd"/>
      <w:r w:rsidRPr="002F4E19">
        <w:rPr>
          <w:rFonts w:ascii="Book Antiqua" w:hAnsi="Book Antiqua" w:cs="宋体"/>
          <w:sz w:val="24"/>
          <w:szCs w:val="24"/>
          <w:lang w:eastAsia="zh-CN"/>
        </w:rPr>
        <w:t xml:space="preserve"> JS, Hill BT. Evidence of differential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-DNA adduct formation, removal and tolerance of DNA damage in three human lung carcinoma cell lines. </w:t>
      </w:r>
      <w:r w:rsidRPr="002F4E19">
        <w:rPr>
          <w:rFonts w:ascii="Book Antiqua" w:hAnsi="Book Antiqua" w:cs="宋体"/>
          <w:i/>
          <w:iCs/>
          <w:sz w:val="24"/>
          <w:szCs w:val="24"/>
          <w:lang w:eastAsia="zh-CN"/>
        </w:rPr>
        <w:t>Anticancer Drugs</w:t>
      </w:r>
      <w:r w:rsidRPr="002F4E19">
        <w:rPr>
          <w:rFonts w:ascii="Book Antiqua" w:hAnsi="Book Antiqua" w:cs="宋体"/>
          <w:sz w:val="24"/>
          <w:szCs w:val="24"/>
          <w:lang w:eastAsia="zh-CN"/>
        </w:rPr>
        <w:t xml:space="preserve"> 1993; </w:t>
      </w:r>
      <w:r w:rsidRPr="002F4E19">
        <w:rPr>
          <w:rFonts w:ascii="Book Antiqua" w:hAnsi="Book Antiqua" w:cs="宋体"/>
          <w:b/>
          <w:bCs/>
          <w:sz w:val="24"/>
          <w:szCs w:val="24"/>
          <w:lang w:eastAsia="zh-CN"/>
        </w:rPr>
        <w:t>4</w:t>
      </w:r>
      <w:r w:rsidRPr="002F4E19">
        <w:rPr>
          <w:rFonts w:ascii="Book Antiqua" w:hAnsi="Book Antiqua" w:cs="宋体"/>
          <w:sz w:val="24"/>
          <w:szCs w:val="24"/>
          <w:lang w:eastAsia="zh-CN"/>
        </w:rPr>
        <w:t>: 491-500 [PMID: 8400352]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27 </w:t>
      </w:r>
      <w:proofErr w:type="spellStart"/>
      <w:r w:rsidRPr="002F4E19">
        <w:rPr>
          <w:rFonts w:ascii="Book Antiqua" w:hAnsi="Book Antiqua" w:cs="宋体"/>
          <w:b/>
          <w:bCs/>
          <w:sz w:val="24"/>
          <w:szCs w:val="24"/>
          <w:lang w:eastAsia="zh-CN"/>
        </w:rPr>
        <w:t>Vermorken</w:t>
      </w:r>
      <w:proofErr w:type="spellEnd"/>
      <w:r w:rsidRPr="002F4E19">
        <w:rPr>
          <w:rFonts w:ascii="Book Antiqua" w:hAnsi="Book Antiqua" w:cs="宋体"/>
          <w:b/>
          <w:bCs/>
          <w:sz w:val="24"/>
          <w:szCs w:val="24"/>
          <w:lang w:eastAsia="zh-CN"/>
        </w:rPr>
        <w:t xml:space="preserve"> JB</w:t>
      </w:r>
      <w:r w:rsidRPr="002F4E19">
        <w:rPr>
          <w:rFonts w:ascii="Book Antiqua" w:hAnsi="Book Antiqua" w:cs="宋体"/>
          <w:sz w:val="24"/>
          <w:szCs w:val="24"/>
          <w:lang w:eastAsia="zh-CN"/>
        </w:rPr>
        <w:t xml:space="preserve">, van der </w:t>
      </w:r>
      <w:proofErr w:type="spellStart"/>
      <w:r w:rsidRPr="002F4E19">
        <w:rPr>
          <w:rFonts w:ascii="Book Antiqua" w:hAnsi="Book Antiqua" w:cs="宋体"/>
          <w:sz w:val="24"/>
          <w:szCs w:val="24"/>
          <w:lang w:eastAsia="zh-CN"/>
        </w:rPr>
        <w:t>Vijgh</w:t>
      </w:r>
      <w:proofErr w:type="spellEnd"/>
      <w:r w:rsidRPr="002F4E19">
        <w:rPr>
          <w:rFonts w:ascii="Book Antiqua" w:hAnsi="Book Antiqua" w:cs="宋体"/>
          <w:sz w:val="24"/>
          <w:szCs w:val="24"/>
          <w:lang w:eastAsia="zh-CN"/>
        </w:rPr>
        <w:t xml:space="preserve"> WJ, Klein I, Hart AA, Gall HE, </w:t>
      </w:r>
      <w:proofErr w:type="spellStart"/>
      <w:r w:rsidRPr="002F4E19">
        <w:rPr>
          <w:rFonts w:ascii="Book Antiqua" w:hAnsi="Book Antiqua" w:cs="宋体"/>
          <w:sz w:val="24"/>
          <w:szCs w:val="24"/>
          <w:lang w:eastAsia="zh-CN"/>
        </w:rPr>
        <w:t>Pinedo</w:t>
      </w:r>
      <w:proofErr w:type="spellEnd"/>
      <w:r w:rsidRPr="002F4E19">
        <w:rPr>
          <w:rFonts w:ascii="Book Antiqua" w:hAnsi="Book Antiqua" w:cs="宋体"/>
          <w:sz w:val="24"/>
          <w:szCs w:val="24"/>
          <w:lang w:eastAsia="zh-CN"/>
        </w:rPr>
        <w:t xml:space="preserve"> HM. Pharmacokinetics of free and total platinum species after short-term infusion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Cancer Treat Rep</w:t>
      </w:r>
      <w:r w:rsidRPr="002F4E19">
        <w:rPr>
          <w:rFonts w:ascii="Book Antiqua" w:hAnsi="Book Antiqua" w:cs="宋体"/>
          <w:sz w:val="24"/>
          <w:szCs w:val="24"/>
          <w:lang w:eastAsia="zh-CN"/>
        </w:rPr>
        <w:t xml:space="preserve"> 1984; </w:t>
      </w:r>
      <w:r w:rsidRPr="002F4E19">
        <w:rPr>
          <w:rFonts w:ascii="Book Antiqua" w:hAnsi="Book Antiqua" w:cs="宋体"/>
          <w:b/>
          <w:bCs/>
          <w:sz w:val="24"/>
          <w:szCs w:val="24"/>
          <w:lang w:eastAsia="zh-CN"/>
        </w:rPr>
        <w:t>68</w:t>
      </w:r>
      <w:r w:rsidRPr="002F4E19">
        <w:rPr>
          <w:rFonts w:ascii="Book Antiqua" w:hAnsi="Book Antiqua" w:cs="宋体"/>
          <w:sz w:val="24"/>
          <w:szCs w:val="24"/>
          <w:lang w:eastAsia="zh-CN"/>
        </w:rPr>
        <w:t>: 505-513 [PMID: 6538459]</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28 </w:t>
      </w:r>
      <w:r w:rsidRPr="002F4E19">
        <w:rPr>
          <w:rFonts w:ascii="Book Antiqua" w:hAnsi="Book Antiqua" w:cs="宋体"/>
          <w:b/>
          <w:bCs/>
          <w:sz w:val="24"/>
          <w:szCs w:val="24"/>
          <w:lang w:eastAsia="zh-CN"/>
        </w:rPr>
        <w:t>Poirier MC</w:t>
      </w:r>
      <w:r w:rsidRPr="002F4E19">
        <w:rPr>
          <w:rFonts w:ascii="Book Antiqua" w:hAnsi="Book Antiqua" w:cs="宋体"/>
          <w:sz w:val="24"/>
          <w:szCs w:val="24"/>
          <w:lang w:eastAsia="zh-CN"/>
        </w:rPr>
        <w:t xml:space="preserve">, Reed E, </w:t>
      </w:r>
      <w:proofErr w:type="spellStart"/>
      <w:r w:rsidRPr="002F4E19">
        <w:rPr>
          <w:rFonts w:ascii="Book Antiqua" w:hAnsi="Book Antiqua" w:cs="宋体"/>
          <w:sz w:val="24"/>
          <w:szCs w:val="24"/>
          <w:lang w:eastAsia="zh-CN"/>
        </w:rPr>
        <w:t>Litterst</w:t>
      </w:r>
      <w:proofErr w:type="spellEnd"/>
      <w:r w:rsidRPr="002F4E19">
        <w:rPr>
          <w:rFonts w:ascii="Book Antiqua" w:hAnsi="Book Antiqua" w:cs="宋体"/>
          <w:sz w:val="24"/>
          <w:szCs w:val="24"/>
          <w:lang w:eastAsia="zh-CN"/>
        </w:rPr>
        <w:t xml:space="preserve"> CL, Katz D, Gupta-Burt S. Persistence of platinum-ammine-DNA adducts in gonads and kidneys of rats and multiple tissues from cancer patients.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1992; </w:t>
      </w:r>
      <w:r w:rsidRPr="002F4E19">
        <w:rPr>
          <w:rFonts w:ascii="Book Antiqua" w:hAnsi="Book Antiqua" w:cs="宋体"/>
          <w:b/>
          <w:bCs/>
          <w:sz w:val="24"/>
          <w:szCs w:val="24"/>
          <w:lang w:eastAsia="zh-CN"/>
        </w:rPr>
        <w:t>52</w:t>
      </w:r>
      <w:r w:rsidRPr="002F4E19">
        <w:rPr>
          <w:rFonts w:ascii="Book Antiqua" w:hAnsi="Book Antiqua" w:cs="宋体"/>
          <w:sz w:val="24"/>
          <w:szCs w:val="24"/>
          <w:lang w:eastAsia="zh-CN"/>
        </w:rPr>
        <w:t>: 149-153 [PMID: 1727376]</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29 </w:t>
      </w:r>
      <w:r w:rsidRPr="002F4E19">
        <w:rPr>
          <w:rFonts w:ascii="Book Antiqua" w:hAnsi="Book Antiqua" w:cs="宋体"/>
          <w:b/>
          <w:bCs/>
          <w:sz w:val="24"/>
          <w:szCs w:val="24"/>
          <w:lang w:eastAsia="zh-CN"/>
        </w:rPr>
        <w:t>Stewart DJ</w:t>
      </w:r>
      <w:r w:rsidRPr="002F4E19">
        <w:rPr>
          <w:rFonts w:ascii="Book Antiqua" w:hAnsi="Book Antiqua" w:cs="宋体"/>
          <w:sz w:val="24"/>
          <w:szCs w:val="24"/>
          <w:lang w:eastAsia="zh-CN"/>
        </w:rPr>
        <w:t xml:space="preserve">, Benjamin RS, Luna M, </w:t>
      </w:r>
      <w:proofErr w:type="spellStart"/>
      <w:r w:rsidRPr="002F4E19">
        <w:rPr>
          <w:rFonts w:ascii="Book Antiqua" w:hAnsi="Book Antiqua" w:cs="宋体"/>
          <w:sz w:val="24"/>
          <w:szCs w:val="24"/>
          <w:lang w:eastAsia="zh-CN"/>
        </w:rPr>
        <w:t>Feun</w:t>
      </w:r>
      <w:proofErr w:type="spellEnd"/>
      <w:r w:rsidRPr="002F4E19">
        <w:rPr>
          <w:rFonts w:ascii="Book Antiqua" w:hAnsi="Book Antiqua" w:cs="宋体"/>
          <w:sz w:val="24"/>
          <w:szCs w:val="24"/>
          <w:lang w:eastAsia="zh-CN"/>
        </w:rPr>
        <w:t xml:space="preserve"> L, </w:t>
      </w:r>
      <w:proofErr w:type="spellStart"/>
      <w:r w:rsidRPr="002F4E19">
        <w:rPr>
          <w:rFonts w:ascii="Book Antiqua" w:hAnsi="Book Antiqua" w:cs="宋体"/>
          <w:sz w:val="24"/>
          <w:szCs w:val="24"/>
          <w:lang w:eastAsia="zh-CN"/>
        </w:rPr>
        <w:t>Caprioli</w:t>
      </w:r>
      <w:proofErr w:type="spellEnd"/>
      <w:r w:rsidRPr="002F4E19">
        <w:rPr>
          <w:rFonts w:ascii="Book Antiqua" w:hAnsi="Book Antiqua" w:cs="宋体"/>
          <w:sz w:val="24"/>
          <w:szCs w:val="24"/>
          <w:lang w:eastAsia="zh-CN"/>
        </w:rPr>
        <w:t xml:space="preserve"> R, Seifert W, Loo TL.</w:t>
      </w:r>
      <w:proofErr w:type="gramEnd"/>
      <w:r w:rsidRPr="002F4E19">
        <w:rPr>
          <w:rFonts w:ascii="Book Antiqua" w:hAnsi="Book Antiqua" w:cs="宋体"/>
          <w:sz w:val="24"/>
          <w:szCs w:val="24"/>
          <w:lang w:eastAsia="zh-CN"/>
        </w:rPr>
        <w:t xml:space="preserve"> </w:t>
      </w:r>
      <w:proofErr w:type="gramStart"/>
      <w:r w:rsidRPr="002F4E19">
        <w:rPr>
          <w:rFonts w:ascii="Book Antiqua" w:hAnsi="Book Antiqua" w:cs="宋体"/>
          <w:sz w:val="24"/>
          <w:szCs w:val="24"/>
          <w:lang w:eastAsia="zh-CN"/>
        </w:rPr>
        <w:t xml:space="preserve">Human tissue distribution of platinum after </w:t>
      </w:r>
      <w:proofErr w:type="spellStart"/>
      <w:r w:rsidRPr="002F4E19">
        <w:rPr>
          <w:rFonts w:ascii="Book Antiqua" w:hAnsi="Book Antiqua" w:cs="宋体"/>
          <w:sz w:val="24"/>
          <w:szCs w:val="24"/>
          <w:lang w:eastAsia="zh-CN"/>
        </w:rPr>
        <w:t>cis-diamminedichloroplatinum</w:t>
      </w:r>
      <w:proofErr w:type="spellEnd"/>
      <w:r w:rsidRPr="002F4E19">
        <w:rPr>
          <w:rFonts w:ascii="Book Antiqua" w:hAnsi="Book Antiqua" w:cs="宋体"/>
          <w:sz w:val="24"/>
          <w:szCs w:val="24"/>
          <w:lang w:eastAsia="zh-CN"/>
        </w:rPr>
        <w:t>.</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Cancer </w:t>
      </w:r>
      <w:proofErr w:type="spellStart"/>
      <w:r w:rsidRPr="002F4E19">
        <w:rPr>
          <w:rFonts w:ascii="Book Antiqua" w:hAnsi="Book Antiqua" w:cs="宋体"/>
          <w:i/>
          <w:iCs/>
          <w:sz w:val="24"/>
          <w:szCs w:val="24"/>
          <w:lang w:eastAsia="zh-CN"/>
        </w:rPr>
        <w:t>Chemother</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1982; </w:t>
      </w:r>
      <w:r w:rsidRPr="002F4E19">
        <w:rPr>
          <w:rFonts w:ascii="Book Antiqua" w:hAnsi="Book Antiqua" w:cs="宋体"/>
          <w:b/>
          <w:bCs/>
          <w:sz w:val="24"/>
          <w:szCs w:val="24"/>
          <w:lang w:eastAsia="zh-CN"/>
        </w:rPr>
        <w:t>10</w:t>
      </w:r>
      <w:r w:rsidRPr="002F4E19">
        <w:rPr>
          <w:rFonts w:ascii="Book Antiqua" w:hAnsi="Book Antiqua" w:cs="宋体"/>
          <w:sz w:val="24"/>
          <w:szCs w:val="24"/>
          <w:lang w:eastAsia="zh-CN"/>
        </w:rPr>
        <w:t>: 51-54 [PMID: 6891626]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lastRenderedPageBreak/>
        <w:t xml:space="preserve">30 </w:t>
      </w:r>
      <w:proofErr w:type="spellStart"/>
      <w:r w:rsidRPr="002F4E19">
        <w:rPr>
          <w:rFonts w:ascii="Book Antiqua" w:hAnsi="Book Antiqua" w:cs="宋体"/>
          <w:b/>
          <w:bCs/>
          <w:sz w:val="24"/>
          <w:szCs w:val="24"/>
          <w:lang w:eastAsia="zh-CN"/>
        </w:rPr>
        <w:t>Pujol</w:t>
      </w:r>
      <w:proofErr w:type="spellEnd"/>
      <w:r w:rsidRPr="002F4E19">
        <w:rPr>
          <w:rFonts w:ascii="Book Antiqua" w:hAnsi="Book Antiqua" w:cs="宋体"/>
          <w:b/>
          <w:bCs/>
          <w:sz w:val="24"/>
          <w:szCs w:val="24"/>
          <w:lang w:eastAsia="zh-CN"/>
        </w:rPr>
        <w:t xml:space="preserve"> JL</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Cupissol</w:t>
      </w:r>
      <w:proofErr w:type="spellEnd"/>
      <w:r w:rsidRPr="002F4E19">
        <w:rPr>
          <w:rFonts w:ascii="Book Antiqua" w:hAnsi="Book Antiqua" w:cs="宋体"/>
          <w:sz w:val="24"/>
          <w:szCs w:val="24"/>
          <w:lang w:eastAsia="zh-CN"/>
        </w:rPr>
        <w:t xml:space="preserve"> D, </w:t>
      </w:r>
      <w:proofErr w:type="spellStart"/>
      <w:r w:rsidRPr="002F4E19">
        <w:rPr>
          <w:rFonts w:ascii="Book Antiqua" w:hAnsi="Book Antiqua" w:cs="宋体"/>
          <w:sz w:val="24"/>
          <w:szCs w:val="24"/>
          <w:lang w:eastAsia="zh-CN"/>
        </w:rPr>
        <w:t>Gestin</w:t>
      </w:r>
      <w:proofErr w:type="spellEnd"/>
      <w:r w:rsidRPr="002F4E19">
        <w:rPr>
          <w:rFonts w:ascii="Book Antiqua" w:hAnsi="Book Antiqua" w:cs="宋体"/>
          <w:sz w:val="24"/>
          <w:szCs w:val="24"/>
          <w:lang w:eastAsia="zh-CN"/>
        </w:rPr>
        <w:t xml:space="preserve">-Boyer C, </w:t>
      </w:r>
      <w:proofErr w:type="spellStart"/>
      <w:r w:rsidRPr="002F4E19">
        <w:rPr>
          <w:rFonts w:ascii="Book Antiqua" w:hAnsi="Book Antiqua" w:cs="宋体"/>
          <w:sz w:val="24"/>
          <w:szCs w:val="24"/>
          <w:lang w:eastAsia="zh-CN"/>
        </w:rPr>
        <w:t>Bres</w:t>
      </w:r>
      <w:proofErr w:type="spellEnd"/>
      <w:r w:rsidRPr="002F4E19">
        <w:rPr>
          <w:rFonts w:ascii="Book Antiqua" w:hAnsi="Book Antiqua" w:cs="宋体"/>
          <w:sz w:val="24"/>
          <w:szCs w:val="24"/>
          <w:lang w:eastAsia="zh-CN"/>
        </w:rPr>
        <w:t xml:space="preserve"> J, </w:t>
      </w:r>
      <w:proofErr w:type="spellStart"/>
      <w:r w:rsidRPr="002F4E19">
        <w:rPr>
          <w:rFonts w:ascii="Book Antiqua" w:hAnsi="Book Antiqua" w:cs="宋体"/>
          <w:sz w:val="24"/>
          <w:szCs w:val="24"/>
          <w:lang w:eastAsia="zh-CN"/>
        </w:rPr>
        <w:t>Serrou</w:t>
      </w:r>
      <w:proofErr w:type="spellEnd"/>
      <w:r w:rsidRPr="002F4E19">
        <w:rPr>
          <w:rFonts w:ascii="Book Antiqua" w:hAnsi="Book Antiqua" w:cs="宋体"/>
          <w:sz w:val="24"/>
          <w:szCs w:val="24"/>
          <w:lang w:eastAsia="zh-CN"/>
        </w:rPr>
        <w:t xml:space="preserve"> B, Michel FB. </w:t>
      </w:r>
      <w:proofErr w:type="gramStart"/>
      <w:r w:rsidRPr="002F4E19">
        <w:rPr>
          <w:rFonts w:ascii="Book Antiqua" w:hAnsi="Book Antiqua" w:cs="宋体"/>
          <w:sz w:val="24"/>
          <w:szCs w:val="24"/>
          <w:lang w:eastAsia="zh-CN"/>
        </w:rPr>
        <w:t>Tumor-tissue and plasma concentrations of platinum during chemotherapy of non-small-cell lung cancer patients.</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Cancer </w:t>
      </w:r>
      <w:proofErr w:type="spellStart"/>
      <w:r w:rsidRPr="002F4E19">
        <w:rPr>
          <w:rFonts w:ascii="Book Antiqua" w:hAnsi="Book Antiqua" w:cs="宋体"/>
          <w:i/>
          <w:iCs/>
          <w:sz w:val="24"/>
          <w:szCs w:val="24"/>
          <w:lang w:eastAsia="zh-CN"/>
        </w:rPr>
        <w:t>Chemother</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1990; </w:t>
      </w:r>
      <w:r w:rsidRPr="002F4E19">
        <w:rPr>
          <w:rFonts w:ascii="Book Antiqua" w:hAnsi="Book Antiqua" w:cs="宋体"/>
          <w:b/>
          <w:bCs/>
          <w:sz w:val="24"/>
          <w:szCs w:val="24"/>
          <w:lang w:eastAsia="zh-CN"/>
        </w:rPr>
        <w:t>27</w:t>
      </w:r>
      <w:r w:rsidRPr="002F4E19">
        <w:rPr>
          <w:rFonts w:ascii="Book Antiqua" w:hAnsi="Book Antiqua" w:cs="宋体"/>
          <w:sz w:val="24"/>
          <w:szCs w:val="24"/>
          <w:lang w:eastAsia="zh-CN"/>
        </w:rPr>
        <w:t>: 72-75 [PMID: 2173980]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31 </w:t>
      </w:r>
      <w:r w:rsidRPr="002F4E19">
        <w:rPr>
          <w:rFonts w:ascii="Book Antiqua" w:hAnsi="Book Antiqua" w:cs="宋体"/>
          <w:b/>
          <w:bCs/>
          <w:sz w:val="24"/>
          <w:szCs w:val="24"/>
          <w:lang w:eastAsia="zh-CN"/>
        </w:rPr>
        <w:t>Kim ES</w:t>
      </w:r>
      <w:r w:rsidRPr="002F4E19">
        <w:rPr>
          <w:rFonts w:ascii="Book Antiqua" w:hAnsi="Book Antiqua" w:cs="宋体"/>
          <w:sz w:val="24"/>
          <w:szCs w:val="24"/>
          <w:lang w:eastAsia="zh-CN"/>
        </w:rPr>
        <w:t xml:space="preserve">, Lee JJ, He G, Chow CW, Fujimoto J, </w:t>
      </w:r>
      <w:proofErr w:type="spellStart"/>
      <w:r w:rsidRPr="002F4E19">
        <w:rPr>
          <w:rFonts w:ascii="Book Antiqua" w:hAnsi="Book Antiqua" w:cs="宋体"/>
          <w:sz w:val="24"/>
          <w:szCs w:val="24"/>
          <w:lang w:eastAsia="zh-CN"/>
        </w:rPr>
        <w:t>Kalhor</w:t>
      </w:r>
      <w:proofErr w:type="spellEnd"/>
      <w:r w:rsidRPr="002F4E19">
        <w:rPr>
          <w:rFonts w:ascii="Book Antiqua" w:hAnsi="Book Antiqua" w:cs="宋体"/>
          <w:sz w:val="24"/>
          <w:szCs w:val="24"/>
          <w:lang w:eastAsia="zh-CN"/>
        </w:rPr>
        <w:t xml:space="preserve"> N, Swisher SG, </w:t>
      </w:r>
      <w:proofErr w:type="spellStart"/>
      <w:r w:rsidRPr="002F4E19">
        <w:rPr>
          <w:rFonts w:ascii="Book Antiqua" w:hAnsi="Book Antiqua" w:cs="宋体"/>
          <w:sz w:val="24"/>
          <w:szCs w:val="24"/>
          <w:lang w:eastAsia="zh-CN"/>
        </w:rPr>
        <w:t>Wistuba</w:t>
      </w:r>
      <w:proofErr w:type="spellEnd"/>
      <w:r w:rsidRPr="002F4E19">
        <w:rPr>
          <w:rFonts w:ascii="Book Antiqua" w:hAnsi="Book Antiqua" w:cs="宋体"/>
          <w:sz w:val="24"/>
          <w:szCs w:val="24"/>
          <w:lang w:eastAsia="zh-CN"/>
        </w:rPr>
        <w:t xml:space="preserve"> II, Stewart DJ, </w:t>
      </w:r>
      <w:proofErr w:type="spellStart"/>
      <w:r w:rsidRPr="002F4E19">
        <w:rPr>
          <w:rFonts w:ascii="Book Antiqua" w:hAnsi="Book Antiqua" w:cs="宋体"/>
          <w:sz w:val="24"/>
          <w:szCs w:val="24"/>
          <w:lang w:eastAsia="zh-CN"/>
        </w:rPr>
        <w:t>Siddik</w:t>
      </w:r>
      <w:proofErr w:type="spellEnd"/>
      <w:r w:rsidRPr="002F4E19">
        <w:rPr>
          <w:rFonts w:ascii="Book Antiqua" w:hAnsi="Book Antiqua" w:cs="宋体"/>
          <w:sz w:val="24"/>
          <w:szCs w:val="24"/>
          <w:lang w:eastAsia="zh-CN"/>
        </w:rPr>
        <w:t xml:space="preserve"> ZH. </w:t>
      </w:r>
      <w:proofErr w:type="gramStart"/>
      <w:r w:rsidRPr="002F4E19">
        <w:rPr>
          <w:rFonts w:ascii="Book Antiqua" w:hAnsi="Book Antiqua" w:cs="宋体"/>
          <w:sz w:val="24"/>
          <w:szCs w:val="24"/>
          <w:lang w:eastAsia="zh-CN"/>
        </w:rPr>
        <w:t>Tissue platinum concentration and tumor response in non-small-cell lung cancer.</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Clin</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Oncol</w:t>
      </w:r>
      <w:proofErr w:type="spellEnd"/>
      <w:r w:rsidRPr="002F4E19">
        <w:rPr>
          <w:rFonts w:ascii="Book Antiqua" w:hAnsi="Book Antiqua" w:cs="宋体"/>
          <w:sz w:val="24"/>
          <w:szCs w:val="24"/>
          <w:lang w:eastAsia="zh-CN"/>
        </w:rPr>
        <w:t xml:space="preserve"> 2012; </w:t>
      </w:r>
      <w:r w:rsidRPr="002F4E19">
        <w:rPr>
          <w:rFonts w:ascii="Book Antiqua" w:hAnsi="Book Antiqua" w:cs="宋体"/>
          <w:b/>
          <w:bCs/>
          <w:sz w:val="24"/>
          <w:szCs w:val="24"/>
          <w:lang w:eastAsia="zh-CN"/>
        </w:rPr>
        <w:t>30</w:t>
      </w:r>
      <w:r w:rsidRPr="002F4E19">
        <w:rPr>
          <w:rFonts w:ascii="Book Antiqua" w:hAnsi="Book Antiqua" w:cs="宋体"/>
          <w:sz w:val="24"/>
          <w:szCs w:val="24"/>
          <w:lang w:eastAsia="zh-CN"/>
        </w:rPr>
        <w:t>: 3345-3352 [PMID: 22891266 DOI: 10.1200/jco.2011.40.8120]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32 </w:t>
      </w:r>
      <w:proofErr w:type="spellStart"/>
      <w:r w:rsidRPr="002F4E19">
        <w:rPr>
          <w:rFonts w:ascii="Book Antiqua" w:hAnsi="Book Antiqua" w:cs="宋体"/>
          <w:b/>
          <w:sz w:val="24"/>
          <w:szCs w:val="24"/>
          <w:lang w:eastAsia="zh-CN"/>
        </w:rPr>
        <w:t>Guancial</w:t>
      </w:r>
      <w:proofErr w:type="spellEnd"/>
      <w:r w:rsidRPr="002F4E19">
        <w:rPr>
          <w:rFonts w:ascii="Book Antiqua" w:hAnsi="Book Antiqua" w:cs="宋体"/>
          <w:b/>
          <w:sz w:val="24"/>
          <w:szCs w:val="24"/>
          <w:lang w:eastAsia="zh-CN"/>
        </w:rPr>
        <w:t xml:space="preserve"> EA</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Kilari</w:t>
      </w:r>
      <w:proofErr w:type="spellEnd"/>
      <w:r w:rsidRPr="002F4E19">
        <w:rPr>
          <w:rFonts w:ascii="Book Antiqua" w:hAnsi="Book Antiqua" w:cs="宋体"/>
          <w:sz w:val="24"/>
          <w:szCs w:val="24"/>
          <w:lang w:eastAsia="zh-CN"/>
        </w:rPr>
        <w:t xml:space="preserve"> D, Messing EM, Kim ES. Platinum concentration in bladder tissue treated with </w:t>
      </w:r>
      <w:proofErr w:type="spellStart"/>
      <w:r w:rsidRPr="002F4E19">
        <w:rPr>
          <w:rFonts w:ascii="Book Antiqua" w:hAnsi="Book Antiqua" w:cs="宋体"/>
          <w:sz w:val="24"/>
          <w:szCs w:val="24"/>
          <w:lang w:eastAsia="zh-CN"/>
        </w:rPr>
        <w:t>neoadjuvant</w:t>
      </w:r>
      <w:proofErr w:type="spellEnd"/>
      <w:r w:rsidRPr="002F4E19">
        <w:rPr>
          <w:rFonts w:ascii="Book Antiqua" w:hAnsi="Book Antiqua" w:cs="宋体"/>
          <w:sz w:val="24"/>
          <w:szCs w:val="24"/>
          <w:lang w:eastAsia="zh-CN"/>
        </w:rPr>
        <w:t xml:space="preserve"> chemotherapy and pathologic response. ASCO Meeting Abstracts, 2015; </w:t>
      </w:r>
      <w:r w:rsidRPr="002F4E19">
        <w:rPr>
          <w:rFonts w:ascii="Book Antiqua" w:hAnsi="Book Antiqua" w:cs="宋体"/>
          <w:b/>
          <w:sz w:val="24"/>
          <w:szCs w:val="24"/>
          <w:lang w:eastAsia="zh-CN"/>
        </w:rPr>
        <w:t>33</w:t>
      </w:r>
      <w:r w:rsidRPr="002F4E19">
        <w:rPr>
          <w:rFonts w:ascii="Book Antiqua" w:hAnsi="Book Antiqua" w:cs="宋体"/>
          <w:sz w:val="24"/>
          <w:szCs w:val="24"/>
          <w:lang w:eastAsia="zh-CN"/>
        </w:rPr>
        <w:t xml:space="preserve">: </w:t>
      </w:r>
      <w:r w:rsidR="009C5123">
        <w:rPr>
          <w:rFonts w:ascii="Book Antiqua" w:hAnsi="Book Antiqua" w:cs="宋体"/>
          <w:sz w:val="24"/>
          <w:szCs w:val="24"/>
          <w:lang w:eastAsia="zh-CN"/>
        </w:rPr>
        <w:t>341. Available from: URL: http:</w:t>
      </w:r>
      <w:r w:rsidRPr="002F4E19">
        <w:rPr>
          <w:rFonts w:ascii="Book Antiqua" w:hAnsi="Book Antiqua" w:cs="宋体"/>
          <w:sz w:val="24"/>
          <w:szCs w:val="24"/>
          <w:lang w:eastAsia="zh-CN"/>
        </w:rPr>
        <w:t>//meeting.ascopubs.org/cgi/content/abstract/33/7_suppl/341</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33 </w:t>
      </w:r>
      <w:r w:rsidRPr="002F4E19">
        <w:rPr>
          <w:rFonts w:ascii="Book Antiqua" w:hAnsi="Book Antiqua" w:cs="宋体"/>
          <w:b/>
          <w:bCs/>
          <w:sz w:val="24"/>
          <w:szCs w:val="24"/>
          <w:lang w:eastAsia="zh-CN"/>
        </w:rPr>
        <w:t>Hall MD</w:t>
      </w:r>
      <w:r w:rsidRPr="002F4E19">
        <w:rPr>
          <w:rFonts w:ascii="Book Antiqua" w:hAnsi="Book Antiqua" w:cs="宋体"/>
          <w:sz w:val="24"/>
          <w:szCs w:val="24"/>
          <w:lang w:eastAsia="zh-CN"/>
        </w:rPr>
        <w:t xml:space="preserve">, Okabe M, </w:t>
      </w:r>
      <w:proofErr w:type="spellStart"/>
      <w:r w:rsidRPr="002F4E19">
        <w:rPr>
          <w:rFonts w:ascii="Book Antiqua" w:hAnsi="Book Antiqua" w:cs="宋体"/>
          <w:sz w:val="24"/>
          <w:szCs w:val="24"/>
          <w:lang w:eastAsia="zh-CN"/>
        </w:rPr>
        <w:t>Shen</w:t>
      </w:r>
      <w:proofErr w:type="spellEnd"/>
      <w:r w:rsidRPr="002F4E19">
        <w:rPr>
          <w:rFonts w:ascii="Book Antiqua" w:hAnsi="Book Antiqua" w:cs="宋体"/>
          <w:sz w:val="24"/>
          <w:szCs w:val="24"/>
          <w:lang w:eastAsia="zh-CN"/>
        </w:rPr>
        <w:t xml:space="preserve"> DW, Liang XJ, </w:t>
      </w:r>
      <w:proofErr w:type="spellStart"/>
      <w:r w:rsidRPr="002F4E19">
        <w:rPr>
          <w:rFonts w:ascii="Book Antiqua" w:hAnsi="Book Antiqua" w:cs="宋体"/>
          <w:sz w:val="24"/>
          <w:szCs w:val="24"/>
          <w:lang w:eastAsia="zh-CN"/>
        </w:rPr>
        <w:t>Gottesman</w:t>
      </w:r>
      <w:proofErr w:type="spellEnd"/>
      <w:r w:rsidRPr="002F4E19">
        <w:rPr>
          <w:rFonts w:ascii="Book Antiqua" w:hAnsi="Book Antiqua" w:cs="宋体"/>
          <w:sz w:val="24"/>
          <w:szCs w:val="24"/>
          <w:lang w:eastAsia="zh-CN"/>
        </w:rPr>
        <w:t xml:space="preserve"> MM. </w:t>
      </w:r>
      <w:proofErr w:type="gramStart"/>
      <w:r w:rsidRPr="002F4E19">
        <w:rPr>
          <w:rFonts w:ascii="Book Antiqua" w:hAnsi="Book Antiqua" w:cs="宋体"/>
          <w:sz w:val="24"/>
          <w:szCs w:val="24"/>
          <w:lang w:eastAsia="zh-CN"/>
        </w:rPr>
        <w:t>The role of cellular accumulation in determining sensitivity to platinum-based chemotherapy.</w:t>
      </w:r>
      <w:proofErr w:type="gram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Annu</w:t>
      </w:r>
      <w:proofErr w:type="spellEnd"/>
      <w:r w:rsidRPr="002F4E19">
        <w:rPr>
          <w:rFonts w:ascii="Book Antiqua" w:hAnsi="Book Antiqua" w:cs="宋体"/>
          <w:i/>
          <w:iCs/>
          <w:sz w:val="24"/>
          <w:szCs w:val="24"/>
          <w:lang w:eastAsia="zh-CN"/>
        </w:rPr>
        <w:t xml:space="preserve"> Rev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Toxicol</w:t>
      </w:r>
      <w:proofErr w:type="spellEnd"/>
      <w:r w:rsidRPr="002F4E19">
        <w:rPr>
          <w:rFonts w:ascii="Book Antiqua" w:hAnsi="Book Antiqua" w:cs="宋体"/>
          <w:sz w:val="24"/>
          <w:szCs w:val="24"/>
          <w:lang w:eastAsia="zh-CN"/>
        </w:rPr>
        <w:t xml:space="preserve"> 2008; </w:t>
      </w:r>
      <w:r w:rsidRPr="002F4E19">
        <w:rPr>
          <w:rFonts w:ascii="Book Antiqua" w:hAnsi="Book Antiqua" w:cs="宋体"/>
          <w:b/>
          <w:bCs/>
          <w:sz w:val="24"/>
          <w:szCs w:val="24"/>
          <w:lang w:eastAsia="zh-CN"/>
        </w:rPr>
        <w:t>48</w:t>
      </w:r>
      <w:r w:rsidRPr="002F4E19">
        <w:rPr>
          <w:rFonts w:ascii="Book Antiqua" w:hAnsi="Book Antiqua" w:cs="宋体"/>
          <w:sz w:val="24"/>
          <w:szCs w:val="24"/>
          <w:lang w:eastAsia="zh-CN"/>
        </w:rPr>
        <w:t>: 495-535 [PMID: 17937596 DOI: 10.1146/annurev.pharmtox.48.080907.180426]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34 </w:t>
      </w:r>
      <w:r w:rsidRPr="002F4E19">
        <w:rPr>
          <w:rFonts w:ascii="Book Antiqua" w:hAnsi="Book Antiqua" w:cs="宋体"/>
          <w:b/>
          <w:bCs/>
          <w:sz w:val="24"/>
          <w:szCs w:val="24"/>
          <w:lang w:eastAsia="zh-CN"/>
        </w:rPr>
        <w:t>Rae TD</w:t>
      </w:r>
      <w:r w:rsidRPr="002F4E19">
        <w:rPr>
          <w:rFonts w:ascii="Book Antiqua" w:hAnsi="Book Antiqua" w:cs="宋体"/>
          <w:sz w:val="24"/>
          <w:szCs w:val="24"/>
          <w:lang w:eastAsia="zh-CN"/>
        </w:rPr>
        <w:t xml:space="preserve">, Schmidt PJ, </w:t>
      </w:r>
      <w:proofErr w:type="spellStart"/>
      <w:r w:rsidRPr="002F4E19">
        <w:rPr>
          <w:rFonts w:ascii="Book Antiqua" w:hAnsi="Book Antiqua" w:cs="宋体"/>
          <w:sz w:val="24"/>
          <w:szCs w:val="24"/>
          <w:lang w:eastAsia="zh-CN"/>
        </w:rPr>
        <w:t>Pufahl</w:t>
      </w:r>
      <w:proofErr w:type="spellEnd"/>
      <w:r w:rsidRPr="002F4E19">
        <w:rPr>
          <w:rFonts w:ascii="Book Antiqua" w:hAnsi="Book Antiqua" w:cs="宋体"/>
          <w:sz w:val="24"/>
          <w:szCs w:val="24"/>
          <w:lang w:eastAsia="zh-CN"/>
        </w:rPr>
        <w:t xml:space="preserve"> RA, </w:t>
      </w:r>
      <w:proofErr w:type="spellStart"/>
      <w:r w:rsidRPr="002F4E19">
        <w:rPr>
          <w:rFonts w:ascii="Book Antiqua" w:hAnsi="Book Antiqua" w:cs="宋体"/>
          <w:sz w:val="24"/>
          <w:szCs w:val="24"/>
          <w:lang w:eastAsia="zh-CN"/>
        </w:rPr>
        <w:t>Culotta</w:t>
      </w:r>
      <w:proofErr w:type="spellEnd"/>
      <w:r w:rsidRPr="002F4E19">
        <w:rPr>
          <w:rFonts w:ascii="Book Antiqua" w:hAnsi="Book Antiqua" w:cs="宋体"/>
          <w:sz w:val="24"/>
          <w:szCs w:val="24"/>
          <w:lang w:eastAsia="zh-CN"/>
        </w:rPr>
        <w:t xml:space="preserve"> VC, O'Halloran TV. Undetectable intracellular free copper: the requirement of a copper chaperone for superoxide dismutase. </w:t>
      </w:r>
      <w:r w:rsidRPr="002F4E19">
        <w:rPr>
          <w:rFonts w:ascii="Book Antiqua" w:hAnsi="Book Antiqua" w:cs="宋体"/>
          <w:i/>
          <w:iCs/>
          <w:sz w:val="24"/>
          <w:szCs w:val="24"/>
          <w:lang w:eastAsia="zh-CN"/>
        </w:rPr>
        <w:t>Science</w:t>
      </w:r>
      <w:r w:rsidRPr="002F4E19">
        <w:rPr>
          <w:rFonts w:ascii="Book Antiqua" w:hAnsi="Book Antiqua" w:cs="宋体"/>
          <w:sz w:val="24"/>
          <w:szCs w:val="24"/>
          <w:lang w:eastAsia="zh-CN"/>
        </w:rPr>
        <w:t xml:space="preserve"> 1999; </w:t>
      </w:r>
      <w:r w:rsidRPr="002F4E19">
        <w:rPr>
          <w:rFonts w:ascii="Book Antiqua" w:hAnsi="Book Antiqua" w:cs="宋体"/>
          <w:b/>
          <w:bCs/>
          <w:sz w:val="24"/>
          <w:szCs w:val="24"/>
          <w:lang w:eastAsia="zh-CN"/>
        </w:rPr>
        <w:t>284</w:t>
      </w:r>
      <w:r w:rsidRPr="002F4E19">
        <w:rPr>
          <w:rFonts w:ascii="Book Antiqua" w:hAnsi="Book Antiqua" w:cs="宋体"/>
          <w:sz w:val="24"/>
          <w:szCs w:val="24"/>
          <w:lang w:eastAsia="zh-CN"/>
        </w:rPr>
        <w:t>: 805-808 [PMID: 10221913]</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35 </w:t>
      </w:r>
      <w:r w:rsidRPr="002F4E19">
        <w:rPr>
          <w:rFonts w:ascii="Book Antiqua" w:hAnsi="Book Antiqua" w:cs="宋体"/>
          <w:b/>
          <w:bCs/>
          <w:sz w:val="24"/>
          <w:szCs w:val="24"/>
          <w:lang w:eastAsia="zh-CN"/>
        </w:rPr>
        <w:t>Blair BG</w:t>
      </w:r>
      <w:r w:rsidRPr="002F4E19">
        <w:rPr>
          <w:rFonts w:ascii="Book Antiqua" w:hAnsi="Book Antiqua" w:cs="宋体"/>
          <w:sz w:val="24"/>
          <w:szCs w:val="24"/>
          <w:lang w:eastAsia="zh-CN"/>
        </w:rPr>
        <w:t xml:space="preserve">, Larson CA, Adams PL, </w:t>
      </w:r>
      <w:proofErr w:type="spellStart"/>
      <w:r w:rsidRPr="002F4E19">
        <w:rPr>
          <w:rFonts w:ascii="Book Antiqua" w:hAnsi="Book Antiqua" w:cs="宋体"/>
          <w:sz w:val="24"/>
          <w:szCs w:val="24"/>
          <w:lang w:eastAsia="zh-CN"/>
        </w:rPr>
        <w:t>Abada</w:t>
      </w:r>
      <w:proofErr w:type="spellEnd"/>
      <w:r w:rsidRPr="002F4E19">
        <w:rPr>
          <w:rFonts w:ascii="Book Antiqua" w:hAnsi="Book Antiqua" w:cs="宋体"/>
          <w:sz w:val="24"/>
          <w:szCs w:val="24"/>
          <w:lang w:eastAsia="zh-CN"/>
        </w:rPr>
        <w:t xml:space="preserve"> PB, </w:t>
      </w:r>
      <w:proofErr w:type="spellStart"/>
      <w:r w:rsidRPr="002F4E19">
        <w:rPr>
          <w:rFonts w:ascii="Book Antiqua" w:hAnsi="Book Antiqua" w:cs="宋体"/>
          <w:sz w:val="24"/>
          <w:szCs w:val="24"/>
          <w:lang w:eastAsia="zh-CN"/>
        </w:rPr>
        <w:t>Safaei</w:t>
      </w:r>
      <w:proofErr w:type="spellEnd"/>
      <w:r w:rsidRPr="002F4E19">
        <w:rPr>
          <w:rFonts w:ascii="Book Antiqua" w:hAnsi="Book Antiqua" w:cs="宋体"/>
          <w:sz w:val="24"/>
          <w:szCs w:val="24"/>
          <w:lang w:eastAsia="zh-CN"/>
        </w:rPr>
        <w:t xml:space="preserve"> R, Howell SB. Regulation of copper transporter 2 expression by copper and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in human ovarian carcinoma cells.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2010; </w:t>
      </w:r>
      <w:r w:rsidRPr="002F4E19">
        <w:rPr>
          <w:rFonts w:ascii="Book Antiqua" w:hAnsi="Book Antiqua" w:cs="宋体"/>
          <w:b/>
          <w:bCs/>
          <w:sz w:val="24"/>
          <w:szCs w:val="24"/>
          <w:lang w:eastAsia="zh-CN"/>
        </w:rPr>
        <w:t>77</w:t>
      </w:r>
      <w:r w:rsidRPr="002F4E19">
        <w:rPr>
          <w:rFonts w:ascii="Book Antiqua" w:hAnsi="Book Antiqua" w:cs="宋体"/>
          <w:sz w:val="24"/>
          <w:szCs w:val="24"/>
          <w:lang w:eastAsia="zh-CN"/>
        </w:rPr>
        <w:t>: 912-921 [PMID: 20194531 DOI: 10.1124/mol.109.062836]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36 </w:t>
      </w:r>
      <w:r w:rsidRPr="002F4E19">
        <w:rPr>
          <w:rFonts w:ascii="Book Antiqua" w:hAnsi="Book Antiqua" w:cs="宋体"/>
          <w:b/>
          <w:bCs/>
          <w:sz w:val="24"/>
          <w:szCs w:val="24"/>
          <w:lang w:eastAsia="zh-CN"/>
        </w:rPr>
        <w:t>Huang CP</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Fofana</w:t>
      </w:r>
      <w:proofErr w:type="spellEnd"/>
      <w:r w:rsidRPr="002F4E19">
        <w:rPr>
          <w:rFonts w:ascii="Book Antiqua" w:hAnsi="Book Antiqua" w:cs="宋体"/>
          <w:sz w:val="24"/>
          <w:szCs w:val="24"/>
          <w:lang w:eastAsia="zh-CN"/>
        </w:rPr>
        <w:t xml:space="preserve"> M, Chan J, Chang CJ, Howell SB. Copper transporter 2 regulates intracellular copper and sensitivity to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Metallomics</w:t>
      </w:r>
      <w:proofErr w:type="spellEnd"/>
      <w:r w:rsidRPr="002F4E19">
        <w:rPr>
          <w:rFonts w:ascii="Book Antiqua" w:hAnsi="Book Antiqua" w:cs="宋体"/>
          <w:sz w:val="24"/>
          <w:szCs w:val="24"/>
          <w:lang w:eastAsia="zh-CN"/>
        </w:rPr>
        <w:t xml:space="preserve"> 2014; </w:t>
      </w:r>
      <w:r w:rsidRPr="002F4E19">
        <w:rPr>
          <w:rFonts w:ascii="Book Antiqua" w:hAnsi="Book Antiqua" w:cs="宋体"/>
          <w:b/>
          <w:bCs/>
          <w:sz w:val="24"/>
          <w:szCs w:val="24"/>
          <w:lang w:eastAsia="zh-CN"/>
        </w:rPr>
        <w:t>6</w:t>
      </w:r>
      <w:r w:rsidRPr="002F4E19">
        <w:rPr>
          <w:rFonts w:ascii="Book Antiqua" w:hAnsi="Book Antiqua" w:cs="宋体"/>
          <w:sz w:val="24"/>
          <w:szCs w:val="24"/>
          <w:lang w:eastAsia="zh-CN"/>
        </w:rPr>
        <w:t>: 654-661 [PMID: 24522273 DOI: 10.1039/c3mt00331k]</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37 </w:t>
      </w:r>
      <w:proofErr w:type="spellStart"/>
      <w:r w:rsidRPr="002F4E19">
        <w:rPr>
          <w:rFonts w:ascii="Book Antiqua" w:hAnsi="Book Antiqua" w:cs="宋体"/>
          <w:b/>
          <w:bCs/>
          <w:sz w:val="24"/>
          <w:szCs w:val="24"/>
          <w:lang w:eastAsia="zh-CN"/>
        </w:rPr>
        <w:t>Safaei</w:t>
      </w:r>
      <w:proofErr w:type="spellEnd"/>
      <w:r w:rsidRPr="002F4E19">
        <w:rPr>
          <w:rFonts w:ascii="Book Antiqua" w:hAnsi="Book Antiqua" w:cs="宋体"/>
          <w:b/>
          <w:bCs/>
          <w:sz w:val="24"/>
          <w:szCs w:val="24"/>
          <w:lang w:eastAsia="zh-CN"/>
        </w:rPr>
        <w:t xml:space="preserve"> R</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Otani</w:t>
      </w:r>
      <w:proofErr w:type="spellEnd"/>
      <w:r w:rsidRPr="002F4E19">
        <w:rPr>
          <w:rFonts w:ascii="Book Antiqua" w:hAnsi="Book Antiqua" w:cs="宋体"/>
          <w:sz w:val="24"/>
          <w:szCs w:val="24"/>
          <w:lang w:eastAsia="zh-CN"/>
        </w:rPr>
        <w:t xml:space="preserve"> S, Larson BJ, Rasmussen ML, Howell SB. Transport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by the copper efflux transporter ATP7B.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2008; </w:t>
      </w:r>
      <w:r w:rsidRPr="002F4E19">
        <w:rPr>
          <w:rFonts w:ascii="Book Antiqua" w:hAnsi="Book Antiqua" w:cs="宋体"/>
          <w:b/>
          <w:bCs/>
          <w:sz w:val="24"/>
          <w:szCs w:val="24"/>
          <w:lang w:eastAsia="zh-CN"/>
        </w:rPr>
        <w:t>73</w:t>
      </w:r>
      <w:r w:rsidRPr="002F4E19">
        <w:rPr>
          <w:rFonts w:ascii="Book Antiqua" w:hAnsi="Book Antiqua" w:cs="宋体"/>
          <w:sz w:val="24"/>
          <w:szCs w:val="24"/>
          <w:lang w:eastAsia="zh-CN"/>
        </w:rPr>
        <w:t>: 461-468 [PMID: 17978167 DOI: 10.1124/mol.107.040980]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38 </w:t>
      </w:r>
      <w:proofErr w:type="spellStart"/>
      <w:r w:rsidRPr="002F4E19">
        <w:rPr>
          <w:rFonts w:ascii="Book Antiqua" w:hAnsi="Book Antiqua" w:cs="宋体"/>
          <w:b/>
          <w:bCs/>
          <w:sz w:val="24"/>
          <w:szCs w:val="24"/>
          <w:lang w:eastAsia="zh-CN"/>
        </w:rPr>
        <w:t>Samimi</w:t>
      </w:r>
      <w:proofErr w:type="spellEnd"/>
      <w:r w:rsidRPr="002F4E19">
        <w:rPr>
          <w:rFonts w:ascii="Book Antiqua" w:hAnsi="Book Antiqua" w:cs="宋体"/>
          <w:b/>
          <w:bCs/>
          <w:sz w:val="24"/>
          <w:szCs w:val="24"/>
          <w:lang w:eastAsia="zh-CN"/>
        </w:rPr>
        <w:t xml:space="preserve"> G</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Safaei</w:t>
      </w:r>
      <w:proofErr w:type="spellEnd"/>
      <w:r w:rsidRPr="002F4E19">
        <w:rPr>
          <w:rFonts w:ascii="Book Antiqua" w:hAnsi="Book Antiqua" w:cs="宋体"/>
          <w:sz w:val="24"/>
          <w:szCs w:val="24"/>
          <w:lang w:eastAsia="zh-CN"/>
        </w:rPr>
        <w:t xml:space="preserve"> R, Katano K, </w:t>
      </w:r>
      <w:proofErr w:type="spellStart"/>
      <w:r w:rsidRPr="002F4E19">
        <w:rPr>
          <w:rFonts w:ascii="Book Antiqua" w:hAnsi="Book Antiqua" w:cs="宋体"/>
          <w:sz w:val="24"/>
          <w:szCs w:val="24"/>
          <w:lang w:eastAsia="zh-CN"/>
        </w:rPr>
        <w:t>Holzer</w:t>
      </w:r>
      <w:proofErr w:type="spellEnd"/>
      <w:r w:rsidRPr="002F4E19">
        <w:rPr>
          <w:rFonts w:ascii="Book Antiqua" w:hAnsi="Book Antiqua" w:cs="宋体"/>
          <w:sz w:val="24"/>
          <w:szCs w:val="24"/>
          <w:lang w:eastAsia="zh-CN"/>
        </w:rPr>
        <w:t xml:space="preserve"> AK, </w:t>
      </w:r>
      <w:proofErr w:type="spellStart"/>
      <w:r w:rsidRPr="002F4E19">
        <w:rPr>
          <w:rFonts w:ascii="Book Antiqua" w:hAnsi="Book Antiqua" w:cs="宋体"/>
          <w:sz w:val="24"/>
          <w:szCs w:val="24"/>
          <w:lang w:eastAsia="zh-CN"/>
        </w:rPr>
        <w:t>Rochdi</w:t>
      </w:r>
      <w:proofErr w:type="spellEnd"/>
      <w:r w:rsidRPr="002F4E19">
        <w:rPr>
          <w:rFonts w:ascii="Book Antiqua" w:hAnsi="Book Antiqua" w:cs="宋体"/>
          <w:sz w:val="24"/>
          <w:szCs w:val="24"/>
          <w:lang w:eastAsia="zh-CN"/>
        </w:rPr>
        <w:t xml:space="preserve"> M, </w:t>
      </w:r>
      <w:proofErr w:type="spellStart"/>
      <w:r w:rsidRPr="002F4E19">
        <w:rPr>
          <w:rFonts w:ascii="Book Antiqua" w:hAnsi="Book Antiqua" w:cs="宋体"/>
          <w:sz w:val="24"/>
          <w:szCs w:val="24"/>
          <w:lang w:eastAsia="zh-CN"/>
        </w:rPr>
        <w:t>Tomioka</w:t>
      </w:r>
      <w:proofErr w:type="spellEnd"/>
      <w:r w:rsidRPr="002F4E19">
        <w:rPr>
          <w:rFonts w:ascii="Book Antiqua" w:hAnsi="Book Antiqua" w:cs="宋体"/>
          <w:sz w:val="24"/>
          <w:szCs w:val="24"/>
          <w:lang w:eastAsia="zh-CN"/>
        </w:rPr>
        <w:t xml:space="preserve"> M, Goodman M, Howell SB. Increased expression of the copper efflux transporter ATP7A mediates </w:t>
      </w:r>
      <w:r w:rsidRPr="002F4E19">
        <w:rPr>
          <w:rFonts w:ascii="Book Antiqua" w:hAnsi="Book Antiqua" w:cs="宋体"/>
          <w:sz w:val="24"/>
          <w:szCs w:val="24"/>
          <w:lang w:eastAsia="zh-CN"/>
        </w:rPr>
        <w:lastRenderedPageBreak/>
        <w:t xml:space="preserve">resistance to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carboplatin, and </w:t>
      </w:r>
      <w:proofErr w:type="spellStart"/>
      <w:r w:rsidRPr="002F4E19">
        <w:rPr>
          <w:rFonts w:ascii="Book Antiqua" w:hAnsi="Book Antiqua" w:cs="宋体"/>
          <w:sz w:val="24"/>
          <w:szCs w:val="24"/>
          <w:lang w:eastAsia="zh-CN"/>
        </w:rPr>
        <w:t>oxaliplatin</w:t>
      </w:r>
      <w:proofErr w:type="spellEnd"/>
      <w:r w:rsidRPr="002F4E19">
        <w:rPr>
          <w:rFonts w:ascii="Book Antiqua" w:hAnsi="Book Antiqua" w:cs="宋体"/>
          <w:sz w:val="24"/>
          <w:szCs w:val="24"/>
          <w:lang w:eastAsia="zh-CN"/>
        </w:rPr>
        <w:t xml:space="preserve"> in ovarian cancer cells. </w:t>
      </w:r>
      <w:proofErr w:type="spellStart"/>
      <w:r w:rsidRPr="002F4E19">
        <w:rPr>
          <w:rFonts w:ascii="Book Antiqua" w:hAnsi="Book Antiqua" w:cs="宋体"/>
          <w:i/>
          <w:iCs/>
          <w:sz w:val="24"/>
          <w:szCs w:val="24"/>
          <w:lang w:eastAsia="zh-CN"/>
        </w:rPr>
        <w:t>Clin</w:t>
      </w:r>
      <w:proofErr w:type="spellEnd"/>
      <w:r w:rsidRPr="002F4E19">
        <w:rPr>
          <w:rFonts w:ascii="Book Antiqua" w:hAnsi="Book Antiqua" w:cs="宋体"/>
          <w:i/>
          <w:iCs/>
          <w:sz w:val="24"/>
          <w:szCs w:val="24"/>
          <w:lang w:eastAsia="zh-CN"/>
        </w:rPr>
        <w:t xml:space="preserve"> Cancer Res</w:t>
      </w:r>
      <w:r w:rsidRPr="002F4E19">
        <w:rPr>
          <w:rFonts w:ascii="Book Antiqua" w:hAnsi="Book Antiqua" w:cs="宋体"/>
          <w:sz w:val="24"/>
          <w:szCs w:val="24"/>
          <w:lang w:eastAsia="zh-CN"/>
        </w:rPr>
        <w:t xml:space="preserve"> 2004; </w:t>
      </w:r>
      <w:r w:rsidRPr="002F4E19">
        <w:rPr>
          <w:rFonts w:ascii="Book Antiqua" w:hAnsi="Book Antiqua" w:cs="宋体"/>
          <w:b/>
          <w:bCs/>
          <w:sz w:val="24"/>
          <w:szCs w:val="24"/>
          <w:lang w:eastAsia="zh-CN"/>
        </w:rPr>
        <w:t>10</w:t>
      </w:r>
      <w:r w:rsidRPr="002F4E19">
        <w:rPr>
          <w:rFonts w:ascii="Book Antiqua" w:hAnsi="Book Antiqua" w:cs="宋体"/>
          <w:sz w:val="24"/>
          <w:szCs w:val="24"/>
          <w:lang w:eastAsia="zh-CN"/>
        </w:rPr>
        <w:t>: 4661-4669 [PMID: 15269138 DOI: 10.1158/1078-0432.ccr-04-0137]</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39 </w:t>
      </w:r>
      <w:proofErr w:type="spellStart"/>
      <w:r w:rsidRPr="002F4E19">
        <w:rPr>
          <w:rFonts w:ascii="Book Antiqua" w:hAnsi="Book Antiqua" w:cs="宋体"/>
          <w:b/>
          <w:bCs/>
          <w:sz w:val="24"/>
          <w:szCs w:val="24"/>
          <w:lang w:eastAsia="zh-CN"/>
        </w:rPr>
        <w:t>Yoshizawa</w:t>
      </w:r>
      <w:proofErr w:type="spellEnd"/>
      <w:r w:rsidRPr="002F4E19">
        <w:rPr>
          <w:rFonts w:ascii="Book Antiqua" w:hAnsi="Book Antiqua" w:cs="宋体"/>
          <w:b/>
          <w:bCs/>
          <w:sz w:val="24"/>
          <w:szCs w:val="24"/>
          <w:lang w:eastAsia="zh-CN"/>
        </w:rPr>
        <w:t xml:space="preserve"> K</w:t>
      </w:r>
      <w:r w:rsidRPr="002F4E19">
        <w:rPr>
          <w:rFonts w:ascii="Book Antiqua" w:hAnsi="Book Antiqua" w:cs="宋体"/>
          <w:sz w:val="24"/>
          <w:szCs w:val="24"/>
          <w:lang w:eastAsia="zh-CN"/>
        </w:rPr>
        <w:t xml:space="preserve">, Nozaki S, </w:t>
      </w:r>
      <w:proofErr w:type="spellStart"/>
      <w:r w:rsidRPr="002F4E19">
        <w:rPr>
          <w:rFonts w:ascii="Book Antiqua" w:hAnsi="Book Antiqua" w:cs="宋体"/>
          <w:sz w:val="24"/>
          <w:szCs w:val="24"/>
          <w:lang w:eastAsia="zh-CN"/>
        </w:rPr>
        <w:t>Kitahara</w:t>
      </w:r>
      <w:proofErr w:type="spellEnd"/>
      <w:r w:rsidRPr="002F4E19">
        <w:rPr>
          <w:rFonts w:ascii="Book Antiqua" w:hAnsi="Book Antiqua" w:cs="宋体"/>
          <w:sz w:val="24"/>
          <w:szCs w:val="24"/>
          <w:lang w:eastAsia="zh-CN"/>
        </w:rPr>
        <w:t xml:space="preserve"> H, </w:t>
      </w:r>
      <w:proofErr w:type="spellStart"/>
      <w:r w:rsidRPr="002F4E19">
        <w:rPr>
          <w:rFonts w:ascii="Book Antiqua" w:hAnsi="Book Antiqua" w:cs="宋体"/>
          <w:sz w:val="24"/>
          <w:szCs w:val="24"/>
          <w:lang w:eastAsia="zh-CN"/>
        </w:rPr>
        <w:t>Ohara</w:t>
      </w:r>
      <w:proofErr w:type="spellEnd"/>
      <w:r w:rsidRPr="002F4E19">
        <w:rPr>
          <w:rFonts w:ascii="Book Antiqua" w:hAnsi="Book Antiqua" w:cs="宋体"/>
          <w:sz w:val="24"/>
          <w:szCs w:val="24"/>
          <w:lang w:eastAsia="zh-CN"/>
        </w:rPr>
        <w:t xml:space="preserve"> T, Kato K, </w:t>
      </w:r>
      <w:proofErr w:type="spellStart"/>
      <w:r w:rsidRPr="002F4E19">
        <w:rPr>
          <w:rFonts w:ascii="Book Antiqua" w:hAnsi="Book Antiqua" w:cs="宋体"/>
          <w:sz w:val="24"/>
          <w:szCs w:val="24"/>
          <w:lang w:eastAsia="zh-CN"/>
        </w:rPr>
        <w:t>Kawashiri</w:t>
      </w:r>
      <w:proofErr w:type="spellEnd"/>
      <w:r w:rsidRPr="002F4E19">
        <w:rPr>
          <w:rFonts w:ascii="Book Antiqua" w:hAnsi="Book Antiqua" w:cs="宋体"/>
          <w:sz w:val="24"/>
          <w:szCs w:val="24"/>
          <w:lang w:eastAsia="zh-CN"/>
        </w:rPr>
        <w:t xml:space="preserve"> S, Yamamoto E. Copper efflux transporter (ATP7B) contributes to the acquisition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-resistance in human oral squamous cell lines. </w:t>
      </w:r>
      <w:proofErr w:type="spellStart"/>
      <w:r w:rsidRPr="002F4E19">
        <w:rPr>
          <w:rFonts w:ascii="Book Antiqua" w:hAnsi="Book Antiqua" w:cs="宋体"/>
          <w:i/>
          <w:iCs/>
          <w:sz w:val="24"/>
          <w:szCs w:val="24"/>
          <w:lang w:eastAsia="zh-CN"/>
        </w:rPr>
        <w:t>Oncol</w:t>
      </w:r>
      <w:proofErr w:type="spellEnd"/>
      <w:r w:rsidRPr="002F4E19">
        <w:rPr>
          <w:rFonts w:ascii="Book Antiqua" w:hAnsi="Book Antiqua" w:cs="宋体"/>
          <w:i/>
          <w:iCs/>
          <w:sz w:val="24"/>
          <w:szCs w:val="24"/>
          <w:lang w:eastAsia="zh-CN"/>
        </w:rPr>
        <w:t xml:space="preserve"> Rep</w:t>
      </w:r>
      <w:r w:rsidRPr="002F4E19">
        <w:rPr>
          <w:rFonts w:ascii="Book Antiqua" w:hAnsi="Book Antiqua" w:cs="宋体"/>
          <w:sz w:val="24"/>
          <w:szCs w:val="24"/>
          <w:lang w:eastAsia="zh-CN"/>
        </w:rPr>
        <w:t xml:space="preserve"> 2007; </w:t>
      </w:r>
      <w:r w:rsidRPr="002F4E19">
        <w:rPr>
          <w:rFonts w:ascii="Book Antiqua" w:hAnsi="Book Antiqua" w:cs="宋体"/>
          <w:b/>
          <w:bCs/>
          <w:sz w:val="24"/>
          <w:szCs w:val="24"/>
          <w:lang w:eastAsia="zh-CN"/>
        </w:rPr>
        <w:t>18</w:t>
      </w:r>
      <w:r w:rsidRPr="002F4E19">
        <w:rPr>
          <w:rFonts w:ascii="Book Antiqua" w:hAnsi="Book Antiqua" w:cs="宋体"/>
          <w:sz w:val="24"/>
          <w:szCs w:val="24"/>
          <w:lang w:eastAsia="zh-CN"/>
        </w:rPr>
        <w:t>: 987-991 [PMID: 17786364]</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40 </w:t>
      </w:r>
      <w:r w:rsidRPr="002F4E19">
        <w:rPr>
          <w:rFonts w:ascii="Book Antiqua" w:hAnsi="Book Antiqua" w:cs="宋体"/>
          <w:b/>
          <w:bCs/>
          <w:sz w:val="24"/>
          <w:szCs w:val="24"/>
          <w:lang w:eastAsia="zh-CN"/>
        </w:rPr>
        <w:t>Komatsu M</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Sumizawa</w:t>
      </w:r>
      <w:proofErr w:type="spellEnd"/>
      <w:r w:rsidRPr="002F4E19">
        <w:rPr>
          <w:rFonts w:ascii="Book Antiqua" w:hAnsi="Book Antiqua" w:cs="宋体"/>
          <w:sz w:val="24"/>
          <w:szCs w:val="24"/>
          <w:lang w:eastAsia="zh-CN"/>
        </w:rPr>
        <w:t xml:space="preserve"> T, Mutoh M, Chen ZS, Terada K, Furukawa T, Yang XL, </w:t>
      </w:r>
      <w:proofErr w:type="spellStart"/>
      <w:r w:rsidRPr="002F4E19">
        <w:rPr>
          <w:rFonts w:ascii="Book Antiqua" w:hAnsi="Book Antiqua" w:cs="宋体"/>
          <w:sz w:val="24"/>
          <w:szCs w:val="24"/>
          <w:lang w:eastAsia="zh-CN"/>
        </w:rPr>
        <w:t>Gao</w:t>
      </w:r>
      <w:proofErr w:type="spellEnd"/>
      <w:r w:rsidRPr="002F4E19">
        <w:rPr>
          <w:rFonts w:ascii="Book Antiqua" w:hAnsi="Book Antiqua" w:cs="宋体"/>
          <w:sz w:val="24"/>
          <w:szCs w:val="24"/>
          <w:lang w:eastAsia="zh-CN"/>
        </w:rPr>
        <w:t xml:space="preserve"> H, Miura N, Sugiyama T, Akiyama S. Copper-transporting P-type adenosine </w:t>
      </w:r>
      <w:proofErr w:type="spellStart"/>
      <w:r w:rsidRPr="002F4E19">
        <w:rPr>
          <w:rFonts w:ascii="Book Antiqua" w:hAnsi="Book Antiqua" w:cs="宋体"/>
          <w:sz w:val="24"/>
          <w:szCs w:val="24"/>
          <w:lang w:eastAsia="zh-CN"/>
        </w:rPr>
        <w:t>triphosphatase</w:t>
      </w:r>
      <w:proofErr w:type="spellEnd"/>
      <w:r w:rsidRPr="002F4E19">
        <w:rPr>
          <w:rFonts w:ascii="Book Antiqua" w:hAnsi="Book Antiqua" w:cs="宋体"/>
          <w:sz w:val="24"/>
          <w:szCs w:val="24"/>
          <w:lang w:eastAsia="zh-CN"/>
        </w:rPr>
        <w:t xml:space="preserve"> (ATP7B) is associated with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resistance.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2000; </w:t>
      </w:r>
      <w:r w:rsidRPr="002F4E19">
        <w:rPr>
          <w:rFonts w:ascii="Book Antiqua" w:hAnsi="Book Antiqua" w:cs="宋体"/>
          <w:b/>
          <w:bCs/>
          <w:sz w:val="24"/>
          <w:szCs w:val="24"/>
          <w:lang w:eastAsia="zh-CN"/>
        </w:rPr>
        <w:t>60</w:t>
      </w:r>
      <w:r w:rsidRPr="002F4E19">
        <w:rPr>
          <w:rFonts w:ascii="Book Antiqua" w:hAnsi="Book Antiqua" w:cs="宋体"/>
          <w:sz w:val="24"/>
          <w:szCs w:val="24"/>
          <w:lang w:eastAsia="zh-CN"/>
        </w:rPr>
        <w:t>: 1312-1316 [PMID: 10728692]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41 </w:t>
      </w:r>
      <w:r w:rsidRPr="002F4E19">
        <w:rPr>
          <w:rFonts w:ascii="Book Antiqua" w:hAnsi="Book Antiqua" w:cs="宋体"/>
          <w:b/>
          <w:bCs/>
          <w:sz w:val="24"/>
          <w:szCs w:val="24"/>
          <w:lang w:eastAsia="zh-CN"/>
        </w:rPr>
        <w:t>Nakayama K</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Kanzaki</w:t>
      </w:r>
      <w:proofErr w:type="spellEnd"/>
      <w:r w:rsidRPr="002F4E19">
        <w:rPr>
          <w:rFonts w:ascii="Book Antiqua" w:hAnsi="Book Antiqua" w:cs="宋体"/>
          <w:sz w:val="24"/>
          <w:szCs w:val="24"/>
          <w:lang w:eastAsia="zh-CN"/>
        </w:rPr>
        <w:t xml:space="preserve"> A, Ogawa K, Miyazaki K, </w:t>
      </w:r>
      <w:proofErr w:type="spellStart"/>
      <w:r w:rsidRPr="002F4E19">
        <w:rPr>
          <w:rFonts w:ascii="Book Antiqua" w:hAnsi="Book Antiqua" w:cs="宋体"/>
          <w:sz w:val="24"/>
          <w:szCs w:val="24"/>
          <w:lang w:eastAsia="zh-CN"/>
        </w:rPr>
        <w:t>Neamati</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Takebayashi</w:t>
      </w:r>
      <w:proofErr w:type="spellEnd"/>
      <w:r w:rsidRPr="002F4E19">
        <w:rPr>
          <w:rFonts w:ascii="Book Antiqua" w:hAnsi="Book Antiqua" w:cs="宋体"/>
          <w:sz w:val="24"/>
          <w:szCs w:val="24"/>
          <w:lang w:eastAsia="zh-CN"/>
        </w:rPr>
        <w:t xml:space="preserve"> Y. Copper-transporting P-type adenosine </w:t>
      </w:r>
      <w:proofErr w:type="spellStart"/>
      <w:r w:rsidRPr="002F4E19">
        <w:rPr>
          <w:rFonts w:ascii="Book Antiqua" w:hAnsi="Book Antiqua" w:cs="宋体"/>
          <w:sz w:val="24"/>
          <w:szCs w:val="24"/>
          <w:lang w:eastAsia="zh-CN"/>
        </w:rPr>
        <w:t>triphosphatase</w:t>
      </w:r>
      <w:proofErr w:type="spellEnd"/>
      <w:r w:rsidRPr="002F4E19">
        <w:rPr>
          <w:rFonts w:ascii="Book Antiqua" w:hAnsi="Book Antiqua" w:cs="宋体"/>
          <w:sz w:val="24"/>
          <w:szCs w:val="24"/>
          <w:lang w:eastAsia="zh-CN"/>
        </w:rPr>
        <w:t xml:space="preserve"> (ATP7B) as a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based </w:t>
      </w:r>
      <w:proofErr w:type="spellStart"/>
      <w:r w:rsidRPr="002F4E19">
        <w:rPr>
          <w:rFonts w:ascii="Book Antiqua" w:hAnsi="Book Antiqua" w:cs="宋体"/>
          <w:sz w:val="24"/>
          <w:szCs w:val="24"/>
          <w:lang w:eastAsia="zh-CN"/>
        </w:rPr>
        <w:t>chemoresistance</w:t>
      </w:r>
      <w:proofErr w:type="spellEnd"/>
      <w:r w:rsidRPr="002F4E19">
        <w:rPr>
          <w:rFonts w:ascii="Book Antiqua" w:hAnsi="Book Antiqua" w:cs="宋体"/>
          <w:sz w:val="24"/>
          <w:szCs w:val="24"/>
          <w:lang w:eastAsia="zh-CN"/>
        </w:rPr>
        <w:t xml:space="preserve"> marker in ovarian carcinoma: comparative analysis with expression of MDR1, MRP1, MRP2, LRP and BCRP. </w:t>
      </w:r>
      <w:proofErr w:type="spellStart"/>
      <w:r w:rsidRPr="002F4E19">
        <w:rPr>
          <w:rFonts w:ascii="Book Antiqua" w:hAnsi="Book Antiqua" w:cs="宋体"/>
          <w:i/>
          <w:iCs/>
          <w:sz w:val="24"/>
          <w:szCs w:val="24"/>
          <w:lang w:eastAsia="zh-CN"/>
        </w:rPr>
        <w:t>Int</w:t>
      </w:r>
      <w:proofErr w:type="spellEnd"/>
      <w:r w:rsidRPr="002F4E19">
        <w:rPr>
          <w:rFonts w:ascii="Book Antiqua" w:hAnsi="Book Antiqua" w:cs="宋体"/>
          <w:i/>
          <w:iCs/>
          <w:sz w:val="24"/>
          <w:szCs w:val="24"/>
          <w:lang w:eastAsia="zh-CN"/>
        </w:rPr>
        <w:t xml:space="preserve"> J Cancer</w:t>
      </w:r>
      <w:r w:rsidRPr="002F4E19">
        <w:rPr>
          <w:rFonts w:ascii="Book Antiqua" w:hAnsi="Book Antiqua" w:cs="宋体"/>
          <w:sz w:val="24"/>
          <w:szCs w:val="24"/>
          <w:lang w:eastAsia="zh-CN"/>
        </w:rPr>
        <w:t xml:space="preserve"> 2002; </w:t>
      </w:r>
      <w:r w:rsidRPr="002F4E19">
        <w:rPr>
          <w:rFonts w:ascii="Book Antiqua" w:hAnsi="Book Antiqua" w:cs="宋体"/>
          <w:b/>
          <w:bCs/>
          <w:sz w:val="24"/>
          <w:szCs w:val="24"/>
          <w:lang w:eastAsia="zh-CN"/>
        </w:rPr>
        <w:t>101</w:t>
      </w:r>
      <w:r w:rsidRPr="002F4E19">
        <w:rPr>
          <w:rFonts w:ascii="Book Antiqua" w:hAnsi="Book Antiqua" w:cs="宋体"/>
          <w:sz w:val="24"/>
          <w:szCs w:val="24"/>
          <w:lang w:eastAsia="zh-CN"/>
        </w:rPr>
        <w:t>: 488-495 [PMID: 12216079 DOI: 10.1002/ijc.10608]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42 </w:t>
      </w:r>
      <w:proofErr w:type="spellStart"/>
      <w:r w:rsidRPr="002F4E19">
        <w:rPr>
          <w:rFonts w:ascii="Book Antiqua" w:hAnsi="Book Antiqua" w:cs="宋体"/>
          <w:b/>
          <w:bCs/>
          <w:sz w:val="24"/>
          <w:szCs w:val="24"/>
          <w:lang w:eastAsia="zh-CN"/>
        </w:rPr>
        <w:t>Samimi</w:t>
      </w:r>
      <w:proofErr w:type="spellEnd"/>
      <w:r w:rsidRPr="002F4E19">
        <w:rPr>
          <w:rFonts w:ascii="Book Antiqua" w:hAnsi="Book Antiqua" w:cs="宋体"/>
          <w:b/>
          <w:bCs/>
          <w:sz w:val="24"/>
          <w:szCs w:val="24"/>
          <w:lang w:eastAsia="zh-CN"/>
        </w:rPr>
        <w:t xml:space="preserve"> G</w:t>
      </w:r>
      <w:r w:rsidRPr="002F4E19">
        <w:rPr>
          <w:rFonts w:ascii="Book Antiqua" w:hAnsi="Book Antiqua" w:cs="宋体"/>
          <w:sz w:val="24"/>
          <w:szCs w:val="24"/>
          <w:lang w:eastAsia="zh-CN"/>
        </w:rPr>
        <w:t xml:space="preserve">, Katano K, </w:t>
      </w:r>
      <w:proofErr w:type="spellStart"/>
      <w:r w:rsidRPr="002F4E19">
        <w:rPr>
          <w:rFonts w:ascii="Book Antiqua" w:hAnsi="Book Antiqua" w:cs="宋体"/>
          <w:sz w:val="24"/>
          <w:szCs w:val="24"/>
          <w:lang w:eastAsia="zh-CN"/>
        </w:rPr>
        <w:t>Holzer</w:t>
      </w:r>
      <w:proofErr w:type="spellEnd"/>
      <w:r w:rsidRPr="002F4E19">
        <w:rPr>
          <w:rFonts w:ascii="Book Antiqua" w:hAnsi="Book Antiqua" w:cs="宋体"/>
          <w:sz w:val="24"/>
          <w:szCs w:val="24"/>
          <w:lang w:eastAsia="zh-CN"/>
        </w:rPr>
        <w:t xml:space="preserve"> AK, </w:t>
      </w:r>
      <w:proofErr w:type="spellStart"/>
      <w:r w:rsidRPr="002F4E19">
        <w:rPr>
          <w:rFonts w:ascii="Book Antiqua" w:hAnsi="Book Antiqua" w:cs="宋体"/>
          <w:sz w:val="24"/>
          <w:szCs w:val="24"/>
          <w:lang w:eastAsia="zh-CN"/>
        </w:rPr>
        <w:t>Safaei</w:t>
      </w:r>
      <w:proofErr w:type="spellEnd"/>
      <w:r w:rsidRPr="002F4E19">
        <w:rPr>
          <w:rFonts w:ascii="Book Antiqua" w:hAnsi="Book Antiqua" w:cs="宋体"/>
          <w:sz w:val="24"/>
          <w:szCs w:val="24"/>
          <w:lang w:eastAsia="zh-CN"/>
        </w:rPr>
        <w:t xml:space="preserve"> R, Howell SB. Modulation of the cellular pharmacology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and its analogs by the copper exporters ATP7A and ATP7B.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2004; </w:t>
      </w:r>
      <w:r w:rsidRPr="002F4E19">
        <w:rPr>
          <w:rFonts w:ascii="Book Antiqua" w:hAnsi="Book Antiqua" w:cs="宋体"/>
          <w:b/>
          <w:bCs/>
          <w:sz w:val="24"/>
          <w:szCs w:val="24"/>
          <w:lang w:eastAsia="zh-CN"/>
        </w:rPr>
        <w:t>66</w:t>
      </w:r>
      <w:r w:rsidRPr="002F4E19">
        <w:rPr>
          <w:rFonts w:ascii="Book Antiqua" w:hAnsi="Book Antiqua" w:cs="宋体"/>
          <w:sz w:val="24"/>
          <w:szCs w:val="24"/>
          <w:lang w:eastAsia="zh-CN"/>
        </w:rPr>
        <w:t>: 25-32 [PMID: 15213293 DOI: 10.1124/mol.66.1.25]</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43 </w:t>
      </w:r>
      <w:r w:rsidRPr="002F4E19">
        <w:rPr>
          <w:rFonts w:ascii="Book Antiqua" w:hAnsi="Book Antiqua" w:cs="宋体"/>
          <w:b/>
          <w:bCs/>
          <w:sz w:val="24"/>
          <w:szCs w:val="24"/>
          <w:lang w:eastAsia="zh-CN"/>
        </w:rPr>
        <w:t>Katano K</w:t>
      </w:r>
      <w:r w:rsidRPr="002F4E19">
        <w:rPr>
          <w:rFonts w:ascii="Book Antiqua" w:hAnsi="Book Antiqua" w:cs="宋体"/>
          <w:sz w:val="24"/>
          <w:szCs w:val="24"/>
          <w:lang w:eastAsia="zh-CN"/>
        </w:rPr>
        <w:t xml:space="preserve">, Kondo A, </w:t>
      </w:r>
      <w:proofErr w:type="spellStart"/>
      <w:r w:rsidRPr="002F4E19">
        <w:rPr>
          <w:rFonts w:ascii="Book Antiqua" w:hAnsi="Book Antiqua" w:cs="宋体"/>
          <w:sz w:val="24"/>
          <w:szCs w:val="24"/>
          <w:lang w:eastAsia="zh-CN"/>
        </w:rPr>
        <w:t>Safaei</w:t>
      </w:r>
      <w:proofErr w:type="spellEnd"/>
      <w:r w:rsidRPr="002F4E19">
        <w:rPr>
          <w:rFonts w:ascii="Book Antiqua" w:hAnsi="Book Antiqua" w:cs="宋体"/>
          <w:sz w:val="24"/>
          <w:szCs w:val="24"/>
          <w:lang w:eastAsia="zh-CN"/>
        </w:rPr>
        <w:t xml:space="preserve"> R, </w:t>
      </w:r>
      <w:proofErr w:type="spellStart"/>
      <w:r w:rsidRPr="002F4E19">
        <w:rPr>
          <w:rFonts w:ascii="Book Antiqua" w:hAnsi="Book Antiqua" w:cs="宋体"/>
          <w:sz w:val="24"/>
          <w:szCs w:val="24"/>
          <w:lang w:eastAsia="zh-CN"/>
        </w:rPr>
        <w:t>Holzer</w:t>
      </w:r>
      <w:proofErr w:type="spellEnd"/>
      <w:r w:rsidRPr="002F4E19">
        <w:rPr>
          <w:rFonts w:ascii="Book Antiqua" w:hAnsi="Book Antiqua" w:cs="宋体"/>
          <w:sz w:val="24"/>
          <w:szCs w:val="24"/>
          <w:lang w:eastAsia="zh-CN"/>
        </w:rPr>
        <w:t xml:space="preserve"> A, </w:t>
      </w:r>
      <w:proofErr w:type="spellStart"/>
      <w:r w:rsidRPr="002F4E19">
        <w:rPr>
          <w:rFonts w:ascii="Book Antiqua" w:hAnsi="Book Antiqua" w:cs="宋体"/>
          <w:sz w:val="24"/>
          <w:szCs w:val="24"/>
          <w:lang w:eastAsia="zh-CN"/>
        </w:rPr>
        <w:t>Samimi</w:t>
      </w:r>
      <w:proofErr w:type="spellEnd"/>
      <w:r w:rsidRPr="002F4E19">
        <w:rPr>
          <w:rFonts w:ascii="Book Antiqua" w:hAnsi="Book Antiqua" w:cs="宋体"/>
          <w:sz w:val="24"/>
          <w:szCs w:val="24"/>
          <w:lang w:eastAsia="zh-CN"/>
        </w:rPr>
        <w:t xml:space="preserve"> G, </w:t>
      </w:r>
      <w:proofErr w:type="spellStart"/>
      <w:r w:rsidRPr="002F4E19">
        <w:rPr>
          <w:rFonts w:ascii="Book Antiqua" w:hAnsi="Book Antiqua" w:cs="宋体"/>
          <w:sz w:val="24"/>
          <w:szCs w:val="24"/>
          <w:lang w:eastAsia="zh-CN"/>
        </w:rPr>
        <w:t>Mishima</w:t>
      </w:r>
      <w:proofErr w:type="spellEnd"/>
      <w:r w:rsidRPr="002F4E19">
        <w:rPr>
          <w:rFonts w:ascii="Book Antiqua" w:hAnsi="Book Antiqua" w:cs="宋体"/>
          <w:sz w:val="24"/>
          <w:szCs w:val="24"/>
          <w:lang w:eastAsia="zh-CN"/>
        </w:rPr>
        <w:t xml:space="preserve"> M,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YM, </w:t>
      </w:r>
      <w:proofErr w:type="spellStart"/>
      <w:r w:rsidRPr="002F4E19">
        <w:rPr>
          <w:rFonts w:ascii="Book Antiqua" w:hAnsi="Book Antiqua" w:cs="宋体"/>
          <w:sz w:val="24"/>
          <w:szCs w:val="24"/>
          <w:lang w:eastAsia="zh-CN"/>
        </w:rPr>
        <w:t>Rochdi</w:t>
      </w:r>
      <w:proofErr w:type="spellEnd"/>
      <w:r w:rsidRPr="002F4E19">
        <w:rPr>
          <w:rFonts w:ascii="Book Antiqua" w:hAnsi="Book Antiqua" w:cs="宋体"/>
          <w:sz w:val="24"/>
          <w:szCs w:val="24"/>
          <w:lang w:eastAsia="zh-CN"/>
        </w:rPr>
        <w:t xml:space="preserve"> M, Howell SB. Acquisition of resistance to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is accompanied by changes in the cellular pharmacology of copper. </w:t>
      </w:r>
      <w:r w:rsidRPr="002F4E19">
        <w:rPr>
          <w:rFonts w:ascii="Book Antiqua" w:hAnsi="Book Antiqua" w:cs="宋体"/>
          <w:i/>
          <w:iCs/>
          <w:sz w:val="24"/>
          <w:szCs w:val="24"/>
          <w:lang w:eastAsia="zh-CN"/>
        </w:rPr>
        <w:t>Cancer Res</w:t>
      </w:r>
      <w:r w:rsidRPr="002F4E19">
        <w:rPr>
          <w:rFonts w:ascii="Book Antiqua" w:hAnsi="Book Antiqua" w:cs="宋体"/>
          <w:sz w:val="24"/>
          <w:szCs w:val="24"/>
          <w:lang w:eastAsia="zh-CN"/>
        </w:rPr>
        <w:t xml:space="preserve"> 2002; </w:t>
      </w:r>
      <w:r w:rsidRPr="002F4E19">
        <w:rPr>
          <w:rFonts w:ascii="Book Antiqua" w:hAnsi="Book Antiqua" w:cs="宋体"/>
          <w:b/>
          <w:bCs/>
          <w:sz w:val="24"/>
          <w:szCs w:val="24"/>
          <w:lang w:eastAsia="zh-CN"/>
        </w:rPr>
        <w:t>62</w:t>
      </w:r>
      <w:r w:rsidRPr="002F4E19">
        <w:rPr>
          <w:rFonts w:ascii="Book Antiqua" w:hAnsi="Book Antiqua" w:cs="宋体"/>
          <w:sz w:val="24"/>
          <w:szCs w:val="24"/>
          <w:lang w:eastAsia="zh-CN"/>
        </w:rPr>
        <w:t>: 6559-6565 [PMID: 12438251]</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44 </w:t>
      </w:r>
      <w:proofErr w:type="spellStart"/>
      <w:r w:rsidRPr="002F4E19">
        <w:rPr>
          <w:rFonts w:ascii="Book Antiqua" w:hAnsi="Book Antiqua" w:cs="宋体"/>
          <w:b/>
          <w:bCs/>
          <w:sz w:val="24"/>
          <w:szCs w:val="24"/>
          <w:lang w:eastAsia="zh-CN"/>
        </w:rPr>
        <w:t>Mangala</w:t>
      </w:r>
      <w:proofErr w:type="spellEnd"/>
      <w:r w:rsidRPr="002F4E19">
        <w:rPr>
          <w:rFonts w:ascii="Book Antiqua" w:hAnsi="Book Antiqua" w:cs="宋体"/>
          <w:b/>
          <w:bCs/>
          <w:sz w:val="24"/>
          <w:szCs w:val="24"/>
          <w:lang w:eastAsia="zh-CN"/>
        </w:rPr>
        <w:t xml:space="preserve"> LS</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Zuzel</w:t>
      </w:r>
      <w:proofErr w:type="spellEnd"/>
      <w:r w:rsidRPr="002F4E19">
        <w:rPr>
          <w:rFonts w:ascii="Book Antiqua" w:hAnsi="Book Antiqua" w:cs="宋体"/>
          <w:sz w:val="24"/>
          <w:szCs w:val="24"/>
          <w:lang w:eastAsia="zh-CN"/>
        </w:rPr>
        <w:t xml:space="preserve"> V, </w:t>
      </w:r>
      <w:proofErr w:type="spellStart"/>
      <w:r w:rsidRPr="002F4E19">
        <w:rPr>
          <w:rFonts w:ascii="Book Antiqua" w:hAnsi="Book Antiqua" w:cs="宋体"/>
          <w:sz w:val="24"/>
          <w:szCs w:val="24"/>
          <w:lang w:eastAsia="zh-CN"/>
        </w:rPr>
        <w:t>Schmandt</w:t>
      </w:r>
      <w:proofErr w:type="spellEnd"/>
      <w:r w:rsidRPr="002F4E19">
        <w:rPr>
          <w:rFonts w:ascii="Book Antiqua" w:hAnsi="Book Antiqua" w:cs="宋体"/>
          <w:sz w:val="24"/>
          <w:szCs w:val="24"/>
          <w:lang w:eastAsia="zh-CN"/>
        </w:rPr>
        <w:t xml:space="preserve"> R, </w:t>
      </w:r>
      <w:proofErr w:type="spellStart"/>
      <w:r w:rsidRPr="002F4E19">
        <w:rPr>
          <w:rFonts w:ascii="Book Antiqua" w:hAnsi="Book Antiqua" w:cs="宋体"/>
          <w:sz w:val="24"/>
          <w:szCs w:val="24"/>
          <w:lang w:eastAsia="zh-CN"/>
        </w:rPr>
        <w:t>Leshane</w:t>
      </w:r>
      <w:proofErr w:type="spellEnd"/>
      <w:r w:rsidRPr="002F4E19">
        <w:rPr>
          <w:rFonts w:ascii="Book Antiqua" w:hAnsi="Book Antiqua" w:cs="宋体"/>
          <w:sz w:val="24"/>
          <w:szCs w:val="24"/>
          <w:lang w:eastAsia="zh-CN"/>
        </w:rPr>
        <w:t xml:space="preserve"> ES, </w:t>
      </w:r>
      <w:proofErr w:type="spellStart"/>
      <w:r w:rsidRPr="002F4E19">
        <w:rPr>
          <w:rFonts w:ascii="Book Antiqua" w:hAnsi="Book Antiqua" w:cs="宋体"/>
          <w:sz w:val="24"/>
          <w:szCs w:val="24"/>
          <w:lang w:eastAsia="zh-CN"/>
        </w:rPr>
        <w:t>Halder</w:t>
      </w:r>
      <w:proofErr w:type="spellEnd"/>
      <w:r w:rsidRPr="002F4E19">
        <w:rPr>
          <w:rFonts w:ascii="Book Antiqua" w:hAnsi="Book Antiqua" w:cs="宋体"/>
          <w:sz w:val="24"/>
          <w:szCs w:val="24"/>
          <w:lang w:eastAsia="zh-CN"/>
        </w:rPr>
        <w:t xml:space="preserve"> JB, </w:t>
      </w:r>
      <w:proofErr w:type="spellStart"/>
      <w:r w:rsidRPr="002F4E19">
        <w:rPr>
          <w:rFonts w:ascii="Book Antiqua" w:hAnsi="Book Antiqua" w:cs="宋体"/>
          <w:sz w:val="24"/>
          <w:szCs w:val="24"/>
          <w:lang w:eastAsia="zh-CN"/>
        </w:rPr>
        <w:t>Armaiz</w:t>
      </w:r>
      <w:proofErr w:type="spellEnd"/>
      <w:r w:rsidRPr="002F4E19">
        <w:rPr>
          <w:rFonts w:ascii="Book Antiqua" w:hAnsi="Book Antiqua" w:cs="宋体"/>
          <w:sz w:val="24"/>
          <w:szCs w:val="24"/>
          <w:lang w:eastAsia="zh-CN"/>
        </w:rPr>
        <w:t xml:space="preserve">-Pena GN, </w:t>
      </w:r>
      <w:proofErr w:type="spellStart"/>
      <w:r w:rsidRPr="002F4E19">
        <w:rPr>
          <w:rFonts w:ascii="Book Antiqua" w:hAnsi="Book Antiqua" w:cs="宋体"/>
          <w:sz w:val="24"/>
          <w:szCs w:val="24"/>
          <w:lang w:eastAsia="zh-CN"/>
        </w:rPr>
        <w:t>Spannuth</w:t>
      </w:r>
      <w:proofErr w:type="spellEnd"/>
      <w:r w:rsidRPr="002F4E19">
        <w:rPr>
          <w:rFonts w:ascii="Book Antiqua" w:hAnsi="Book Antiqua" w:cs="宋体"/>
          <w:sz w:val="24"/>
          <w:szCs w:val="24"/>
          <w:lang w:eastAsia="zh-CN"/>
        </w:rPr>
        <w:t xml:space="preserve"> WA, Tanaka T, </w:t>
      </w:r>
      <w:proofErr w:type="spellStart"/>
      <w:r w:rsidRPr="002F4E19">
        <w:rPr>
          <w:rFonts w:ascii="Book Antiqua" w:hAnsi="Book Antiqua" w:cs="宋体"/>
          <w:sz w:val="24"/>
          <w:szCs w:val="24"/>
          <w:lang w:eastAsia="zh-CN"/>
        </w:rPr>
        <w:t>Shahzad</w:t>
      </w:r>
      <w:proofErr w:type="spellEnd"/>
      <w:r w:rsidRPr="002F4E19">
        <w:rPr>
          <w:rFonts w:ascii="Book Antiqua" w:hAnsi="Book Antiqua" w:cs="宋体"/>
          <w:sz w:val="24"/>
          <w:szCs w:val="24"/>
          <w:lang w:eastAsia="zh-CN"/>
        </w:rPr>
        <w:t xml:space="preserve"> MM, Lin YG, Nick AM, Danes CG, Lee JW, Jennings NB, </w:t>
      </w:r>
      <w:proofErr w:type="spellStart"/>
      <w:r w:rsidRPr="002F4E19">
        <w:rPr>
          <w:rFonts w:ascii="Book Antiqua" w:hAnsi="Book Antiqua" w:cs="宋体"/>
          <w:sz w:val="24"/>
          <w:szCs w:val="24"/>
          <w:lang w:eastAsia="zh-CN"/>
        </w:rPr>
        <w:t>Vivas</w:t>
      </w:r>
      <w:proofErr w:type="spellEnd"/>
      <w:r w:rsidRPr="002F4E19">
        <w:rPr>
          <w:rFonts w:ascii="Book Antiqua" w:hAnsi="Book Antiqua" w:cs="宋体"/>
          <w:sz w:val="24"/>
          <w:szCs w:val="24"/>
          <w:lang w:eastAsia="zh-CN"/>
        </w:rPr>
        <w:t xml:space="preserve">-Mejia PE, Wolf JK, Coleman RL, </w:t>
      </w:r>
      <w:proofErr w:type="spellStart"/>
      <w:r w:rsidRPr="002F4E19">
        <w:rPr>
          <w:rFonts w:ascii="Book Antiqua" w:hAnsi="Book Antiqua" w:cs="宋体"/>
          <w:sz w:val="24"/>
          <w:szCs w:val="24"/>
          <w:lang w:eastAsia="zh-CN"/>
        </w:rPr>
        <w:t>Siddik</w:t>
      </w:r>
      <w:proofErr w:type="spellEnd"/>
      <w:r w:rsidRPr="002F4E19">
        <w:rPr>
          <w:rFonts w:ascii="Book Antiqua" w:hAnsi="Book Antiqua" w:cs="宋体"/>
          <w:sz w:val="24"/>
          <w:szCs w:val="24"/>
          <w:lang w:eastAsia="zh-CN"/>
        </w:rPr>
        <w:t xml:space="preserve"> ZH, Lopez-</w:t>
      </w:r>
      <w:proofErr w:type="spellStart"/>
      <w:r w:rsidRPr="002F4E19">
        <w:rPr>
          <w:rFonts w:ascii="Book Antiqua" w:hAnsi="Book Antiqua" w:cs="宋体"/>
          <w:sz w:val="24"/>
          <w:szCs w:val="24"/>
          <w:lang w:eastAsia="zh-CN"/>
        </w:rPr>
        <w:t>Berestein</w:t>
      </w:r>
      <w:proofErr w:type="spellEnd"/>
      <w:r w:rsidRPr="002F4E19">
        <w:rPr>
          <w:rFonts w:ascii="Book Antiqua" w:hAnsi="Book Antiqua" w:cs="宋体"/>
          <w:sz w:val="24"/>
          <w:szCs w:val="24"/>
          <w:lang w:eastAsia="zh-CN"/>
        </w:rPr>
        <w:t xml:space="preserve"> G, </w:t>
      </w:r>
      <w:proofErr w:type="spellStart"/>
      <w:r w:rsidRPr="002F4E19">
        <w:rPr>
          <w:rFonts w:ascii="Book Antiqua" w:hAnsi="Book Antiqua" w:cs="宋体"/>
          <w:sz w:val="24"/>
          <w:szCs w:val="24"/>
          <w:lang w:eastAsia="zh-CN"/>
        </w:rPr>
        <w:t>Lutsenko</w:t>
      </w:r>
      <w:proofErr w:type="spellEnd"/>
      <w:r w:rsidRPr="002F4E19">
        <w:rPr>
          <w:rFonts w:ascii="Book Antiqua" w:hAnsi="Book Antiqua" w:cs="宋体"/>
          <w:sz w:val="24"/>
          <w:szCs w:val="24"/>
          <w:lang w:eastAsia="zh-CN"/>
        </w:rPr>
        <w:t xml:space="preserve"> S, </w:t>
      </w:r>
      <w:proofErr w:type="spellStart"/>
      <w:r w:rsidRPr="002F4E19">
        <w:rPr>
          <w:rFonts w:ascii="Book Antiqua" w:hAnsi="Book Antiqua" w:cs="宋体"/>
          <w:sz w:val="24"/>
          <w:szCs w:val="24"/>
          <w:lang w:eastAsia="zh-CN"/>
        </w:rPr>
        <w:t>Sood</w:t>
      </w:r>
      <w:proofErr w:type="spellEnd"/>
      <w:r w:rsidRPr="002F4E19">
        <w:rPr>
          <w:rFonts w:ascii="Book Antiqua" w:hAnsi="Book Antiqua" w:cs="宋体"/>
          <w:sz w:val="24"/>
          <w:szCs w:val="24"/>
          <w:lang w:eastAsia="zh-CN"/>
        </w:rPr>
        <w:t xml:space="preserve"> AK. </w:t>
      </w:r>
      <w:proofErr w:type="gramStart"/>
      <w:r w:rsidRPr="002F4E19">
        <w:rPr>
          <w:rFonts w:ascii="Book Antiqua" w:hAnsi="Book Antiqua" w:cs="宋体"/>
          <w:sz w:val="24"/>
          <w:szCs w:val="24"/>
          <w:lang w:eastAsia="zh-CN"/>
        </w:rPr>
        <w:t>Therapeutic Targeting of ATP7B in Ovarian Carcinoma.</w:t>
      </w:r>
      <w:proofErr w:type="gram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Clin</w:t>
      </w:r>
      <w:proofErr w:type="spellEnd"/>
      <w:r w:rsidRPr="002F4E19">
        <w:rPr>
          <w:rFonts w:ascii="Book Antiqua" w:hAnsi="Book Antiqua" w:cs="宋体"/>
          <w:i/>
          <w:iCs/>
          <w:sz w:val="24"/>
          <w:szCs w:val="24"/>
          <w:lang w:eastAsia="zh-CN"/>
        </w:rPr>
        <w:t xml:space="preserve"> Cancer Res</w:t>
      </w:r>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15</w:t>
      </w:r>
      <w:r w:rsidRPr="002F4E19">
        <w:rPr>
          <w:rFonts w:ascii="Book Antiqua" w:hAnsi="Book Antiqua" w:cs="宋体"/>
          <w:sz w:val="24"/>
          <w:szCs w:val="24"/>
          <w:lang w:eastAsia="zh-CN"/>
        </w:rPr>
        <w:t>: 3770-3780 [PMID: 19470734 DOI: 10.1158/1078-0432.CCR-08-2306]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45 </w:t>
      </w:r>
      <w:r w:rsidRPr="002F4E19">
        <w:rPr>
          <w:rFonts w:ascii="Book Antiqua" w:hAnsi="Book Antiqua" w:cs="宋体"/>
          <w:b/>
          <w:bCs/>
          <w:sz w:val="24"/>
          <w:szCs w:val="24"/>
          <w:lang w:eastAsia="zh-CN"/>
        </w:rPr>
        <w:t>Nakagawa T</w:t>
      </w:r>
      <w:r w:rsidRPr="002F4E19">
        <w:rPr>
          <w:rFonts w:ascii="Book Antiqua" w:hAnsi="Book Antiqua" w:cs="宋体"/>
          <w:sz w:val="24"/>
          <w:szCs w:val="24"/>
          <w:lang w:eastAsia="zh-CN"/>
        </w:rPr>
        <w:t xml:space="preserve">, Inoue Y, Kodama H, Yamazaki H, Kawai K, </w:t>
      </w:r>
      <w:proofErr w:type="spellStart"/>
      <w:r w:rsidRPr="002F4E19">
        <w:rPr>
          <w:rFonts w:ascii="Book Antiqua" w:hAnsi="Book Antiqua" w:cs="宋体"/>
          <w:sz w:val="24"/>
          <w:szCs w:val="24"/>
          <w:lang w:eastAsia="zh-CN"/>
        </w:rPr>
        <w:t>Suemizu</w:t>
      </w:r>
      <w:proofErr w:type="spellEnd"/>
      <w:r w:rsidRPr="002F4E19">
        <w:rPr>
          <w:rFonts w:ascii="Book Antiqua" w:hAnsi="Book Antiqua" w:cs="宋体"/>
          <w:sz w:val="24"/>
          <w:szCs w:val="24"/>
          <w:lang w:eastAsia="zh-CN"/>
        </w:rPr>
        <w:t xml:space="preserve"> H, Masuda R, </w:t>
      </w:r>
      <w:proofErr w:type="spellStart"/>
      <w:r w:rsidRPr="002F4E19">
        <w:rPr>
          <w:rFonts w:ascii="Book Antiqua" w:hAnsi="Book Antiqua" w:cs="宋体"/>
          <w:sz w:val="24"/>
          <w:szCs w:val="24"/>
          <w:lang w:eastAsia="zh-CN"/>
        </w:rPr>
        <w:t>Iwazaki</w:t>
      </w:r>
      <w:proofErr w:type="spellEnd"/>
      <w:r w:rsidRPr="002F4E19">
        <w:rPr>
          <w:rFonts w:ascii="Book Antiqua" w:hAnsi="Book Antiqua" w:cs="宋体"/>
          <w:sz w:val="24"/>
          <w:szCs w:val="24"/>
          <w:lang w:eastAsia="zh-CN"/>
        </w:rPr>
        <w:t xml:space="preserve"> M, Yamada S, </w:t>
      </w:r>
      <w:proofErr w:type="spellStart"/>
      <w:r w:rsidRPr="002F4E19">
        <w:rPr>
          <w:rFonts w:ascii="Book Antiqua" w:hAnsi="Book Antiqua" w:cs="宋体"/>
          <w:sz w:val="24"/>
          <w:szCs w:val="24"/>
          <w:lang w:eastAsia="zh-CN"/>
        </w:rPr>
        <w:t>Ueyama</w:t>
      </w:r>
      <w:proofErr w:type="spellEnd"/>
      <w:r w:rsidRPr="002F4E19">
        <w:rPr>
          <w:rFonts w:ascii="Book Antiqua" w:hAnsi="Book Antiqua" w:cs="宋体"/>
          <w:sz w:val="24"/>
          <w:szCs w:val="24"/>
          <w:lang w:eastAsia="zh-CN"/>
        </w:rPr>
        <w:t xml:space="preserve"> Y, Inoue H, Nakamura M. Expression of copper-transporting P-type adenosine </w:t>
      </w:r>
      <w:proofErr w:type="spellStart"/>
      <w:r w:rsidRPr="002F4E19">
        <w:rPr>
          <w:rFonts w:ascii="Book Antiqua" w:hAnsi="Book Antiqua" w:cs="宋体"/>
          <w:sz w:val="24"/>
          <w:szCs w:val="24"/>
          <w:lang w:eastAsia="zh-CN"/>
        </w:rPr>
        <w:t>triphosphatase</w:t>
      </w:r>
      <w:proofErr w:type="spellEnd"/>
      <w:r w:rsidRPr="002F4E19">
        <w:rPr>
          <w:rFonts w:ascii="Book Antiqua" w:hAnsi="Book Antiqua" w:cs="宋体"/>
          <w:sz w:val="24"/>
          <w:szCs w:val="24"/>
          <w:lang w:eastAsia="zh-CN"/>
        </w:rPr>
        <w:t xml:space="preserve"> (ATP7B) correlates with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resistance in human non-small cell lung cancer </w:t>
      </w:r>
      <w:proofErr w:type="spellStart"/>
      <w:r w:rsidRPr="002F4E19">
        <w:rPr>
          <w:rFonts w:ascii="Book Antiqua" w:hAnsi="Book Antiqua" w:cs="宋体"/>
          <w:sz w:val="24"/>
          <w:szCs w:val="24"/>
          <w:lang w:eastAsia="zh-CN"/>
        </w:rPr>
        <w:t>xenografts</w:t>
      </w:r>
      <w:proofErr w:type="spell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Oncol</w:t>
      </w:r>
      <w:proofErr w:type="spellEnd"/>
      <w:r w:rsidRPr="002F4E19">
        <w:rPr>
          <w:rFonts w:ascii="Book Antiqua" w:hAnsi="Book Antiqua" w:cs="宋体"/>
          <w:i/>
          <w:iCs/>
          <w:sz w:val="24"/>
          <w:szCs w:val="24"/>
          <w:lang w:eastAsia="zh-CN"/>
        </w:rPr>
        <w:t xml:space="preserve"> Rep</w:t>
      </w:r>
      <w:r w:rsidRPr="002F4E19">
        <w:rPr>
          <w:rFonts w:ascii="Book Antiqua" w:hAnsi="Book Antiqua" w:cs="宋体"/>
          <w:sz w:val="24"/>
          <w:szCs w:val="24"/>
          <w:lang w:eastAsia="zh-CN"/>
        </w:rPr>
        <w:t xml:space="preserve"> 2008; </w:t>
      </w:r>
      <w:r w:rsidRPr="002F4E19">
        <w:rPr>
          <w:rFonts w:ascii="Book Antiqua" w:hAnsi="Book Antiqua" w:cs="宋体"/>
          <w:b/>
          <w:bCs/>
          <w:sz w:val="24"/>
          <w:szCs w:val="24"/>
          <w:lang w:eastAsia="zh-CN"/>
        </w:rPr>
        <w:t>20</w:t>
      </w:r>
      <w:r w:rsidRPr="002F4E19">
        <w:rPr>
          <w:rFonts w:ascii="Book Antiqua" w:hAnsi="Book Antiqua" w:cs="宋体"/>
          <w:sz w:val="24"/>
          <w:szCs w:val="24"/>
          <w:lang w:eastAsia="zh-CN"/>
        </w:rPr>
        <w:t>: 265-270 [PMID: 18636185 DOI: 10.3892/or_00000002]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lastRenderedPageBreak/>
        <w:t xml:space="preserve">46 </w:t>
      </w:r>
      <w:r w:rsidRPr="002F4E19">
        <w:rPr>
          <w:rFonts w:ascii="Book Antiqua" w:hAnsi="Book Antiqua" w:cs="宋体"/>
          <w:b/>
          <w:bCs/>
          <w:sz w:val="24"/>
          <w:szCs w:val="24"/>
          <w:lang w:eastAsia="zh-CN"/>
        </w:rPr>
        <w:t>Martinez-</w:t>
      </w:r>
      <w:proofErr w:type="spellStart"/>
      <w:r w:rsidRPr="002F4E19">
        <w:rPr>
          <w:rFonts w:ascii="Book Antiqua" w:hAnsi="Book Antiqua" w:cs="宋体"/>
          <w:b/>
          <w:bCs/>
          <w:sz w:val="24"/>
          <w:szCs w:val="24"/>
          <w:lang w:eastAsia="zh-CN"/>
        </w:rPr>
        <w:t>Balibrea</w:t>
      </w:r>
      <w:proofErr w:type="spellEnd"/>
      <w:r w:rsidRPr="002F4E19">
        <w:rPr>
          <w:rFonts w:ascii="Book Antiqua" w:hAnsi="Book Antiqua" w:cs="宋体"/>
          <w:b/>
          <w:bCs/>
          <w:sz w:val="24"/>
          <w:szCs w:val="24"/>
          <w:lang w:eastAsia="zh-CN"/>
        </w:rPr>
        <w:t xml:space="preserve"> E</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Martínez-Cardús</w:t>
      </w:r>
      <w:proofErr w:type="spellEnd"/>
      <w:r w:rsidRPr="002F4E19">
        <w:rPr>
          <w:rFonts w:ascii="Book Antiqua" w:hAnsi="Book Antiqua" w:cs="宋体"/>
          <w:sz w:val="24"/>
          <w:szCs w:val="24"/>
          <w:lang w:eastAsia="zh-CN"/>
        </w:rPr>
        <w:t xml:space="preserve"> A, </w:t>
      </w:r>
      <w:proofErr w:type="spellStart"/>
      <w:r w:rsidRPr="002F4E19">
        <w:rPr>
          <w:rFonts w:ascii="Book Antiqua" w:hAnsi="Book Antiqua" w:cs="宋体"/>
          <w:sz w:val="24"/>
          <w:szCs w:val="24"/>
          <w:lang w:eastAsia="zh-CN"/>
        </w:rPr>
        <w:t>Musulén</w:t>
      </w:r>
      <w:proofErr w:type="spellEnd"/>
      <w:r w:rsidRPr="002F4E19">
        <w:rPr>
          <w:rFonts w:ascii="Book Antiqua" w:hAnsi="Book Antiqua" w:cs="宋体"/>
          <w:sz w:val="24"/>
          <w:szCs w:val="24"/>
          <w:lang w:eastAsia="zh-CN"/>
        </w:rPr>
        <w:t xml:space="preserve"> E, </w:t>
      </w:r>
      <w:proofErr w:type="spellStart"/>
      <w:r w:rsidRPr="002F4E19">
        <w:rPr>
          <w:rFonts w:ascii="Book Antiqua" w:hAnsi="Book Antiqua" w:cs="宋体"/>
          <w:sz w:val="24"/>
          <w:szCs w:val="24"/>
          <w:lang w:eastAsia="zh-CN"/>
        </w:rPr>
        <w:t>Ginés</w:t>
      </w:r>
      <w:proofErr w:type="spellEnd"/>
      <w:r w:rsidRPr="002F4E19">
        <w:rPr>
          <w:rFonts w:ascii="Book Antiqua" w:hAnsi="Book Antiqua" w:cs="宋体"/>
          <w:sz w:val="24"/>
          <w:szCs w:val="24"/>
          <w:lang w:eastAsia="zh-CN"/>
        </w:rPr>
        <w:t xml:space="preserve"> A, </w:t>
      </w:r>
      <w:proofErr w:type="spellStart"/>
      <w:r w:rsidRPr="002F4E19">
        <w:rPr>
          <w:rFonts w:ascii="Book Antiqua" w:hAnsi="Book Antiqua" w:cs="宋体"/>
          <w:sz w:val="24"/>
          <w:szCs w:val="24"/>
          <w:lang w:eastAsia="zh-CN"/>
        </w:rPr>
        <w:t>Manzano</w:t>
      </w:r>
      <w:proofErr w:type="spellEnd"/>
      <w:r w:rsidRPr="002F4E19">
        <w:rPr>
          <w:rFonts w:ascii="Book Antiqua" w:hAnsi="Book Antiqua" w:cs="宋体"/>
          <w:sz w:val="24"/>
          <w:szCs w:val="24"/>
          <w:lang w:eastAsia="zh-CN"/>
        </w:rPr>
        <w:t xml:space="preserve"> JL, </w:t>
      </w:r>
      <w:proofErr w:type="spellStart"/>
      <w:r w:rsidRPr="002F4E19">
        <w:rPr>
          <w:rFonts w:ascii="Book Antiqua" w:hAnsi="Book Antiqua" w:cs="宋体"/>
          <w:sz w:val="24"/>
          <w:szCs w:val="24"/>
          <w:lang w:eastAsia="zh-CN"/>
        </w:rPr>
        <w:t>Aranda</w:t>
      </w:r>
      <w:proofErr w:type="spellEnd"/>
      <w:r w:rsidRPr="002F4E19">
        <w:rPr>
          <w:rFonts w:ascii="Book Antiqua" w:hAnsi="Book Antiqua" w:cs="宋体"/>
          <w:sz w:val="24"/>
          <w:szCs w:val="24"/>
          <w:lang w:eastAsia="zh-CN"/>
        </w:rPr>
        <w:t xml:space="preserve"> E, </w:t>
      </w:r>
      <w:proofErr w:type="spellStart"/>
      <w:r w:rsidRPr="002F4E19">
        <w:rPr>
          <w:rFonts w:ascii="Book Antiqua" w:hAnsi="Book Antiqua" w:cs="宋体"/>
          <w:sz w:val="24"/>
          <w:szCs w:val="24"/>
          <w:lang w:eastAsia="zh-CN"/>
        </w:rPr>
        <w:t>Plasencia</w:t>
      </w:r>
      <w:proofErr w:type="spellEnd"/>
      <w:r w:rsidRPr="002F4E19">
        <w:rPr>
          <w:rFonts w:ascii="Book Antiqua" w:hAnsi="Book Antiqua" w:cs="宋体"/>
          <w:sz w:val="24"/>
          <w:szCs w:val="24"/>
          <w:lang w:eastAsia="zh-CN"/>
        </w:rPr>
        <w:t xml:space="preserve"> C, </w:t>
      </w:r>
      <w:proofErr w:type="spellStart"/>
      <w:r w:rsidRPr="002F4E19">
        <w:rPr>
          <w:rFonts w:ascii="Book Antiqua" w:hAnsi="Book Antiqua" w:cs="宋体"/>
          <w:sz w:val="24"/>
          <w:szCs w:val="24"/>
          <w:lang w:eastAsia="zh-CN"/>
        </w:rPr>
        <w:t>Neamati</w:t>
      </w:r>
      <w:proofErr w:type="spellEnd"/>
      <w:r w:rsidRPr="002F4E19">
        <w:rPr>
          <w:rFonts w:ascii="Book Antiqua" w:hAnsi="Book Antiqua" w:cs="宋体"/>
          <w:sz w:val="24"/>
          <w:szCs w:val="24"/>
          <w:lang w:eastAsia="zh-CN"/>
        </w:rPr>
        <w:t xml:space="preserve"> N, Abad A. Increased levels of copper efflux transporter ATP7B are associated with poor outcome in colorectal cancer patients receiving </w:t>
      </w:r>
      <w:proofErr w:type="spellStart"/>
      <w:r w:rsidRPr="002F4E19">
        <w:rPr>
          <w:rFonts w:ascii="Book Antiqua" w:hAnsi="Book Antiqua" w:cs="宋体"/>
          <w:sz w:val="24"/>
          <w:szCs w:val="24"/>
          <w:lang w:eastAsia="zh-CN"/>
        </w:rPr>
        <w:t>oxaliplatin</w:t>
      </w:r>
      <w:proofErr w:type="spellEnd"/>
      <w:r w:rsidRPr="002F4E19">
        <w:rPr>
          <w:rFonts w:ascii="Book Antiqua" w:hAnsi="Book Antiqua" w:cs="宋体"/>
          <w:sz w:val="24"/>
          <w:szCs w:val="24"/>
          <w:lang w:eastAsia="zh-CN"/>
        </w:rPr>
        <w:t xml:space="preserve">-based chemotherapy. </w:t>
      </w:r>
      <w:proofErr w:type="spellStart"/>
      <w:r w:rsidRPr="002F4E19">
        <w:rPr>
          <w:rFonts w:ascii="Book Antiqua" w:hAnsi="Book Antiqua" w:cs="宋体"/>
          <w:i/>
          <w:iCs/>
          <w:sz w:val="24"/>
          <w:szCs w:val="24"/>
          <w:lang w:eastAsia="zh-CN"/>
        </w:rPr>
        <w:t>Int</w:t>
      </w:r>
      <w:proofErr w:type="spellEnd"/>
      <w:r w:rsidRPr="002F4E19">
        <w:rPr>
          <w:rFonts w:ascii="Book Antiqua" w:hAnsi="Book Antiqua" w:cs="宋体"/>
          <w:i/>
          <w:iCs/>
          <w:sz w:val="24"/>
          <w:szCs w:val="24"/>
          <w:lang w:eastAsia="zh-CN"/>
        </w:rPr>
        <w:t xml:space="preserve"> J Cancer</w:t>
      </w:r>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124</w:t>
      </w:r>
      <w:r w:rsidRPr="002F4E19">
        <w:rPr>
          <w:rFonts w:ascii="Book Antiqua" w:hAnsi="Book Antiqua" w:cs="宋体"/>
          <w:sz w:val="24"/>
          <w:szCs w:val="24"/>
          <w:lang w:eastAsia="zh-CN"/>
        </w:rPr>
        <w:t>: 2905-2910 [PMID: 19296535 DOI: 10.1002/ijc.24273]</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47 </w:t>
      </w:r>
      <w:proofErr w:type="spellStart"/>
      <w:r w:rsidRPr="002F4E19">
        <w:rPr>
          <w:rFonts w:ascii="Book Antiqua" w:hAnsi="Book Antiqua" w:cs="宋体"/>
          <w:b/>
          <w:bCs/>
          <w:sz w:val="24"/>
          <w:szCs w:val="24"/>
          <w:lang w:eastAsia="zh-CN"/>
        </w:rPr>
        <w:t>Aller</w:t>
      </w:r>
      <w:proofErr w:type="spellEnd"/>
      <w:r w:rsidRPr="002F4E19">
        <w:rPr>
          <w:rFonts w:ascii="Book Antiqua" w:hAnsi="Book Antiqua" w:cs="宋体"/>
          <w:b/>
          <w:bCs/>
          <w:sz w:val="24"/>
          <w:szCs w:val="24"/>
          <w:lang w:eastAsia="zh-CN"/>
        </w:rPr>
        <w:t xml:space="preserve"> SG</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Eng</w:t>
      </w:r>
      <w:proofErr w:type="spellEnd"/>
      <w:r w:rsidRPr="002F4E19">
        <w:rPr>
          <w:rFonts w:ascii="Book Antiqua" w:hAnsi="Book Antiqua" w:cs="宋体"/>
          <w:sz w:val="24"/>
          <w:szCs w:val="24"/>
          <w:lang w:eastAsia="zh-CN"/>
        </w:rPr>
        <w:t xml:space="preserve"> ET, De </w:t>
      </w:r>
      <w:proofErr w:type="spellStart"/>
      <w:r w:rsidRPr="002F4E19">
        <w:rPr>
          <w:rFonts w:ascii="Book Antiqua" w:hAnsi="Book Antiqua" w:cs="宋体"/>
          <w:sz w:val="24"/>
          <w:szCs w:val="24"/>
          <w:lang w:eastAsia="zh-CN"/>
        </w:rPr>
        <w:t>Feo</w:t>
      </w:r>
      <w:proofErr w:type="spellEnd"/>
      <w:r w:rsidRPr="002F4E19">
        <w:rPr>
          <w:rFonts w:ascii="Book Antiqua" w:hAnsi="Book Antiqua" w:cs="宋体"/>
          <w:sz w:val="24"/>
          <w:szCs w:val="24"/>
          <w:lang w:eastAsia="zh-CN"/>
        </w:rPr>
        <w:t xml:space="preserve"> CJ, Unger VM. Eukaryotic CTR copper uptake transporters require two faces of the third </w:t>
      </w:r>
      <w:proofErr w:type="spellStart"/>
      <w:r w:rsidRPr="002F4E19">
        <w:rPr>
          <w:rFonts w:ascii="Book Antiqua" w:hAnsi="Book Antiqua" w:cs="宋体"/>
          <w:sz w:val="24"/>
          <w:szCs w:val="24"/>
          <w:lang w:eastAsia="zh-CN"/>
        </w:rPr>
        <w:t>transmembrane</w:t>
      </w:r>
      <w:proofErr w:type="spellEnd"/>
      <w:r w:rsidRPr="002F4E19">
        <w:rPr>
          <w:rFonts w:ascii="Book Antiqua" w:hAnsi="Book Antiqua" w:cs="宋体"/>
          <w:sz w:val="24"/>
          <w:szCs w:val="24"/>
          <w:lang w:eastAsia="zh-CN"/>
        </w:rPr>
        <w:t xml:space="preserve"> domain for helix packing, </w:t>
      </w:r>
      <w:proofErr w:type="spellStart"/>
      <w:r w:rsidRPr="002F4E19">
        <w:rPr>
          <w:rFonts w:ascii="Book Antiqua" w:hAnsi="Book Antiqua" w:cs="宋体"/>
          <w:sz w:val="24"/>
          <w:szCs w:val="24"/>
          <w:lang w:eastAsia="zh-CN"/>
        </w:rPr>
        <w:t>oligomerization</w:t>
      </w:r>
      <w:proofErr w:type="spellEnd"/>
      <w:r w:rsidRPr="002F4E19">
        <w:rPr>
          <w:rFonts w:ascii="Book Antiqua" w:hAnsi="Book Antiqua" w:cs="宋体"/>
          <w:sz w:val="24"/>
          <w:szCs w:val="24"/>
          <w:lang w:eastAsia="zh-CN"/>
        </w:rPr>
        <w:t xml:space="preserve">, and function.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Biol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Chem</w:t>
      </w:r>
      <w:proofErr w:type="spellEnd"/>
      <w:r w:rsidRPr="002F4E19">
        <w:rPr>
          <w:rFonts w:ascii="Book Antiqua" w:hAnsi="Book Antiqua" w:cs="宋体"/>
          <w:sz w:val="24"/>
          <w:szCs w:val="24"/>
          <w:lang w:eastAsia="zh-CN"/>
        </w:rPr>
        <w:t xml:space="preserve"> 2004; </w:t>
      </w:r>
      <w:r w:rsidRPr="002F4E19">
        <w:rPr>
          <w:rFonts w:ascii="Book Antiqua" w:hAnsi="Book Antiqua" w:cs="宋体"/>
          <w:b/>
          <w:bCs/>
          <w:sz w:val="24"/>
          <w:szCs w:val="24"/>
          <w:lang w:eastAsia="zh-CN"/>
        </w:rPr>
        <w:t>279</w:t>
      </w:r>
      <w:r w:rsidRPr="002F4E19">
        <w:rPr>
          <w:rFonts w:ascii="Book Antiqua" w:hAnsi="Book Antiqua" w:cs="宋体"/>
          <w:sz w:val="24"/>
          <w:szCs w:val="24"/>
          <w:lang w:eastAsia="zh-CN"/>
        </w:rPr>
        <w:t>: 53435-53441 [PMID: 15385536 DOI: 10.1074/jbc.M409421200]</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48 </w:t>
      </w:r>
      <w:r w:rsidRPr="002F4E19">
        <w:rPr>
          <w:rFonts w:ascii="Book Antiqua" w:hAnsi="Book Antiqua" w:cs="宋体"/>
          <w:b/>
          <w:bCs/>
          <w:sz w:val="24"/>
          <w:szCs w:val="24"/>
          <w:lang w:eastAsia="zh-CN"/>
        </w:rPr>
        <w:t xml:space="preserve">De </w:t>
      </w:r>
      <w:proofErr w:type="spellStart"/>
      <w:r w:rsidRPr="002F4E19">
        <w:rPr>
          <w:rFonts w:ascii="Book Antiqua" w:hAnsi="Book Antiqua" w:cs="宋体"/>
          <w:b/>
          <w:bCs/>
          <w:sz w:val="24"/>
          <w:szCs w:val="24"/>
          <w:lang w:eastAsia="zh-CN"/>
        </w:rPr>
        <w:t>Feo</w:t>
      </w:r>
      <w:proofErr w:type="spellEnd"/>
      <w:r w:rsidRPr="002F4E19">
        <w:rPr>
          <w:rFonts w:ascii="Book Antiqua" w:hAnsi="Book Antiqua" w:cs="宋体"/>
          <w:b/>
          <w:bCs/>
          <w:sz w:val="24"/>
          <w:szCs w:val="24"/>
          <w:lang w:eastAsia="zh-CN"/>
        </w:rPr>
        <w:t xml:space="preserve"> CJ</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Aller</w:t>
      </w:r>
      <w:proofErr w:type="spellEnd"/>
      <w:r w:rsidRPr="002F4E19">
        <w:rPr>
          <w:rFonts w:ascii="Book Antiqua" w:hAnsi="Book Antiqua" w:cs="宋体"/>
          <w:sz w:val="24"/>
          <w:szCs w:val="24"/>
          <w:lang w:eastAsia="zh-CN"/>
        </w:rPr>
        <w:t xml:space="preserve"> SG, </w:t>
      </w:r>
      <w:proofErr w:type="spellStart"/>
      <w:r w:rsidRPr="002F4E19">
        <w:rPr>
          <w:rFonts w:ascii="Book Antiqua" w:hAnsi="Book Antiqua" w:cs="宋体"/>
          <w:sz w:val="24"/>
          <w:szCs w:val="24"/>
          <w:lang w:eastAsia="zh-CN"/>
        </w:rPr>
        <w:t>Siluvai</w:t>
      </w:r>
      <w:proofErr w:type="spellEnd"/>
      <w:r w:rsidRPr="002F4E19">
        <w:rPr>
          <w:rFonts w:ascii="Book Antiqua" w:hAnsi="Book Antiqua" w:cs="宋体"/>
          <w:sz w:val="24"/>
          <w:szCs w:val="24"/>
          <w:lang w:eastAsia="zh-CN"/>
        </w:rPr>
        <w:t xml:space="preserve"> GS, Blackburn NJ, Unger VM.</w:t>
      </w:r>
      <w:proofErr w:type="gramEnd"/>
      <w:r w:rsidRPr="002F4E19">
        <w:rPr>
          <w:rFonts w:ascii="Book Antiqua" w:hAnsi="Book Antiqua" w:cs="宋体"/>
          <w:sz w:val="24"/>
          <w:szCs w:val="24"/>
          <w:lang w:eastAsia="zh-CN"/>
        </w:rPr>
        <w:t xml:space="preserve"> </w:t>
      </w:r>
      <w:proofErr w:type="gramStart"/>
      <w:r w:rsidRPr="002F4E19">
        <w:rPr>
          <w:rFonts w:ascii="Book Antiqua" w:hAnsi="Book Antiqua" w:cs="宋体"/>
          <w:sz w:val="24"/>
          <w:szCs w:val="24"/>
          <w:lang w:eastAsia="zh-CN"/>
        </w:rPr>
        <w:t>Three-dimensional structure of the human copper transporter hCTR1.</w:t>
      </w:r>
      <w:proofErr w:type="gramEnd"/>
      <w:r w:rsidRPr="002F4E19">
        <w:rPr>
          <w:rFonts w:ascii="Book Antiqua" w:hAnsi="Book Antiqua" w:cs="宋体"/>
          <w:sz w:val="24"/>
          <w:szCs w:val="24"/>
          <w:lang w:eastAsia="zh-CN"/>
        </w:rPr>
        <w:t xml:space="preserve"> </w:t>
      </w:r>
      <w:proofErr w:type="spellStart"/>
      <w:r w:rsidR="009C5123">
        <w:rPr>
          <w:rFonts w:ascii="Book Antiqua" w:hAnsi="Book Antiqua" w:cs="宋体"/>
          <w:i/>
          <w:iCs/>
          <w:sz w:val="24"/>
          <w:szCs w:val="24"/>
          <w:lang w:eastAsia="zh-CN"/>
        </w:rPr>
        <w:t>Proc</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Natl</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Acad</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Sci</w:t>
      </w:r>
      <w:proofErr w:type="spellEnd"/>
      <w:r w:rsidR="009C5123">
        <w:rPr>
          <w:rFonts w:ascii="Book Antiqua" w:hAnsi="Book Antiqua" w:cs="宋体"/>
          <w:i/>
          <w:iCs/>
          <w:sz w:val="24"/>
          <w:szCs w:val="24"/>
          <w:lang w:eastAsia="zh-CN"/>
        </w:rPr>
        <w:t xml:space="preserve"> US</w:t>
      </w:r>
      <w:r w:rsidRPr="002F4E19">
        <w:rPr>
          <w:rFonts w:ascii="Book Antiqua" w:hAnsi="Book Antiqua" w:cs="宋体"/>
          <w:i/>
          <w:iCs/>
          <w:sz w:val="24"/>
          <w:szCs w:val="24"/>
          <w:lang w:eastAsia="zh-CN"/>
        </w:rPr>
        <w:t>A</w:t>
      </w:r>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106</w:t>
      </w:r>
      <w:r w:rsidRPr="002F4E19">
        <w:rPr>
          <w:rFonts w:ascii="Book Antiqua" w:hAnsi="Book Antiqua" w:cs="宋体"/>
          <w:sz w:val="24"/>
          <w:szCs w:val="24"/>
          <w:lang w:eastAsia="zh-CN"/>
        </w:rPr>
        <w:t>: 4237-4242 [PMID: 19240214 DOI: 10.1073/pnas.0810286106]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49 </w:t>
      </w:r>
      <w:r w:rsidRPr="002F4E19">
        <w:rPr>
          <w:rFonts w:ascii="Book Antiqua" w:hAnsi="Book Antiqua" w:cs="宋体"/>
          <w:b/>
          <w:bCs/>
          <w:sz w:val="24"/>
          <w:szCs w:val="24"/>
          <w:lang w:eastAsia="zh-CN"/>
        </w:rPr>
        <w:t xml:space="preserve">De </w:t>
      </w:r>
      <w:proofErr w:type="spellStart"/>
      <w:r w:rsidRPr="002F4E19">
        <w:rPr>
          <w:rFonts w:ascii="Book Antiqua" w:hAnsi="Book Antiqua" w:cs="宋体"/>
          <w:b/>
          <w:bCs/>
          <w:sz w:val="24"/>
          <w:szCs w:val="24"/>
          <w:lang w:eastAsia="zh-CN"/>
        </w:rPr>
        <w:t>Feo</w:t>
      </w:r>
      <w:proofErr w:type="spellEnd"/>
      <w:r w:rsidRPr="002F4E19">
        <w:rPr>
          <w:rFonts w:ascii="Book Antiqua" w:hAnsi="Book Antiqua" w:cs="宋体"/>
          <w:b/>
          <w:bCs/>
          <w:sz w:val="24"/>
          <w:szCs w:val="24"/>
          <w:lang w:eastAsia="zh-CN"/>
        </w:rPr>
        <w:t xml:space="preserve"> CJ</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Aller</w:t>
      </w:r>
      <w:proofErr w:type="spellEnd"/>
      <w:r w:rsidRPr="002F4E19">
        <w:rPr>
          <w:rFonts w:ascii="Book Antiqua" w:hAnsi="Book Antiqua" w:cs="宋体"/>
          <w:sz w:val="24"/>
          <w:szCs w:val="24"/>
          <w:lang w:eastAsia="zh-CN"/>
        </w:rPr>
        <w:t xml:space="preserve"> SG, Unger VM. </w:t>
      </w:r>
      <w:proofErr w:type="gramStart"/>
      <w:r w:rsidRPr="002F4E19">
        <w:rPr>
          <w:rFonts w:ascii="Book Antiqua" w:hAnsi="Book Antiqua" w:cs="宋体"/>
          <w:sz w:val="24"/>
          <w:szCs w:val="24"/>
          <w:lang w:eastAsia="zh-CN"/>
        </w:rPr>
        <w:t>A structural perspective on copper uptake in eukaryotes.</w:t>
      </w:r>
      <w:proofErr w:type="gram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Biometals</w:t>
      </w:r>
      <w:proofErr w:type="spellEnd"/>
      <w:r w:rsidRPr="002F4E19">
        <w:rPr>
          <w:rFonts w:ascii="Book Antiqua" w:hAnsi="Book Antiqua" w:cs="宋体"/>
          <w:sz w:val="24"/>
          <w:szCs w:val="24"/>
          <w:lang w:eastAsia="zh-CN"/>
        </w:rPr>
        <w:t xml:space="preserve"> 2007; </w:t>
      </w:r>
      <w:r w:rsidRPr="002F4E19">
        <w:rPr>
          <w:rFonts w:ascii="Book Antiqua" w:hAnsi="Book Antiqua" w:cs="宋体"/>
          <w:b/>
          <w:bCs/>
          <w:sz w:val="24"/>
          <w:szCs w:val="24"/>
          <w:lang w:eastAsia="zh-CN"/>
        </w:rPr>
        <w:t>20</w:t>
      </w:r>
      <w:r w:rsidRPr="002F4E19">
        <w:rPr>
          <w:rFonts w:ascii="Book Antiqua" w:hAnsi="Book Antiqua" w:cs="宋体"/>
          <w:sz w:val="24"/>
          <w:szCs w:val="24"/>
          <w:lang w:eastAsia="zh-CN"/>
        </w:rPr>
        <w:t>: 705-716 [PMID: 17211682 DOI: 10.1007/s10534-006-9054-7]</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50 </w:t>
      </w:r>
      <w:proofErr w:type="spellStart"/>
      <w:r w:rsidRPr="002F4E19">
        <w:rPr>
          <w:rFonts w:ascii="Book Antiqua" w:hAnsi="Book Antiqua" w:cs="宋体"/>
          <w:b/>
          <w:bCs/>
          <w:sz w:val="24"/>
          <w:szCs w:val="24"/>
          <w:lang w:eastAsia="zh-CN"/>
        </w:rPr>
        <w:t>Klomp</w:t>
      </w:r>
      <w:proofErr w:type="spellEnd"/>
      <w:r w:rsidRPr="002F4E19">
        <w:rPr>
          <w:rFonts w:ascii="Book Antiqua" w:hAnsi="Book Antiqua" w:cs="宋体"/>
          <w:b/>
          <w:bCs/>
          <w:sz w:val="24"/>
          <w:szCs w:val="24"/>
          <w:lang w:eastAsia="zh-CN"/>
        </w:rPr>
        <w:t xml:space="preserve"> AE</w:t>
      </w:r>
      <w:r w:rsidRPr="002F4E19">
        <w:rPr>
          <w:rFonts w:ascii="Book Antiqua" w:hAnsi="Book Antiqua" w:cs="宋体"/>
          <w:sz w:val="24"/>
          <w:szCs w:val="24"/>
          <w:lang w:eastAsia="zh-CN"/>
        </w:rPr>
        <w:t xml:space="preserve">, Tops BB, Van </w:t>
      </w:r>
      <w:proofErr w:type="spellStart"/>
      <w:r w:rsidRPr="002F4E19">
        <w:rPr>
          <w:rFonts w:ascii="Book Antiqua" w:hAnsi="Book Antiqua" w:cs="宋体"/>
          <w:sz w:val="24"/>
          <w:szCs w:val="24"/>
          <w:lang w:eastAsia="zh-CN"/>
        </w:rPr>
        <w:t>Denberg</w:t>
      </w:r>
      <w:proofErr w:type="spellEnd"/>
      <w:r w:rsidRPr="002F4E19">
        <w:rPr>
          <w:rFonts w:ascii="Book Antiqua" w:hAnsi="Book Antiqua" w:cs="宋体"/>
          <w:sz w:val="24"/>
          <w:szCs w:val="24"/>
          <w:lang w:eastAsia="zh-CN"/>
        </w:rPr>
        <w:t xml:space="preserve"> IE, Berger R, </w:t>
      </w:r>
      <w:proofErr w:type="spellStart"/>
      <w:r w:rsidRPr="002F4E19">
        <w:rPr>
          <w:rFonts w:ascii="Book Antiqua" w:hAnsi="Book Antiqua" w:cs="宋体"/>
          <w:sz w:val="24"/>
          <w:szCs w:val="24"/>
          <w:lang w:eastAsia="zh-CN"/>
        </w:rPr>
        <w:t>Klomp</w:t>
      </w:r>
      <w:proofErr w:type="spellEnd"/>
      <w:r w:rsidRPr="002F4E19">
        <w:rPr>
          <w:rFonts w:ascii="Book Antiqua" w:hAnsi="Book Antiqua" w:cs="宋体"/>
          <w:sz w:val="24"/>
          <w:szCs w:val="24"/>
          <w:lang w:eastAsia="zh-CN"/>
        </w:rPr>
        <w:t xml:space="preserve"> LW. </w:t>
      </w:r>
      <w:proofErr w:type="gramStart"/>
      <w:r w:rsidRPr="002F4E19">
        <w:rPr>
          <w:rFonts w:ascii="Book Antiqua" w:hAnsi="Book Antiqua" w:cs="宋体"/>
          <w:sz w:val="24"/>
          <w:szCs w:val="24"/>
          <w:lang w:eastAsia="zh-CN"/>
        </w:rPr>
        <w:t>Biochemical characterization and subcellular localization of human copper transporter 1 (hCTR1).</w:t>
      </w:r>
      <w:proofErr w:type="gram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Biochem</w:t>
      </w:r>
      <w:proofErr w:type="spellEnd"/>
      <w:r w:rsidRPr="002F4E19">
        <w:rPr>
          <w:rFonts w:ascii="Book Antiqua" w:hAnsi="Book Antiqua" w:cs="宋体"/>
          <w:i/>
          <w:iCs/>
          <w:sz w:val="24"/>
          <w:szCs w:val="24"/>
          <w:lang w:eastAsia="zh-CN"/>
        </w:rPr>
        <w:t xml:space="preserve"> J</w:t>
      </w:r>
      <w:r w:rsidRPr="002F4E19">
        <w:rPr>
          <w:rFonts w:ascii="Book Antiqua" w:hAnsi="Book Antiqua" w:cs="宋体"/>
          <w:sz w:val="24"/>
          <w:szCs w:val="24"/>
          <w:lang w:eastAsia="zh-CN"/>
        </w:rPr>
        <w:t xml:space="preserve"> 2002; </w:t>
      </w:r>
      <w:r w:rsidRPr="002F4E19">
        <w:rPr>
          <w:rFonts w:ascii="Book Antiqua" w:hAnsi="Book Antiqua" w:cs="宋体"/>
          <w:b/>
          <w:bCs/>
          <w:sz w:val="24"/>
          <w:szCs w:val="24"/>
          <w:lang w:eastAsia="zh-CN"/>
        </w:rPr>
        <w:t>364</w:t>
      </w:r>
      <w:r w:rsidRPr="002F4E19">
        <w:rPr>
          <w:rFonts w:ascii="Book Antiqua" w:hAnsi="Book Antiqua" w:cs="宋体"/>
          <w:sz w:val="24"/>
          <w:szCs w:val="24"/>
          <w:lang w:eastAsia="zh-CN"/>
        </w:rPr>
        <w:t>: 497-505 [PMID: 12023893 DOI: 10.1042/bj20011803]</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51 </w:t>
      </w:r>
      <w:r w:rsidRPr="002F4E19">
        <w:rPr>
          <w:rFonts w:ascii="Book Antiqua" w:hAnsi="Book Antiqua" w:cs="宋体"/>
          <w:b/>
          <w:bCs/>
          <w:sz w:val="24"/>
          <w:szCs w:val="24"/>
          <w:lang w:eastAsia="zh-CN"/>
        </w:rPr>
        <w:t>Zhou B</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Gitschier</w:t>
      </w:r>
      <w:proofErr w:type="spellEnd"/>
      <w:r w:rsidRPr="002F4E19">
        <w:rPr>
          <w:rFonts w:ascii="Book Antiqua" w:hAnsi="Book Antiqua" w:cs="宋体"/>
          <w:sz w:val="24"/>
          <w:szCs w:val="24"/>
          <w:lang w:eastAsia="zh-CN"/>
        </w:rPr>
        <w:t xml:space="preserve"> J. hCTR1: a human gene for copper uptake identified by complementation in yeast. </w:t>
      </w:r>
      <w:proofErr w:type="spellStart"/>
      <w:r w:rsidR="009C5123">
        <w:rPr>
          <w:rFonts w:ascii="Book Antiqua" w:hAnsi="Book Antiqua" w:cs="宋体"/>
          <w:i/>
          <w:iCs/>
          <w:sz w:val="24"/>
          <w:szCs w:val="24"/>
          <w:lang w:eastAsia="zh-CN"/>
        </w:rPr>
        <w:t>Proc</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Natl</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Acad</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Sci</w:t>
      </w:r>
      <w:proofErr w:type="spellEnd"/>
      <w:r w:rsidR="009C5123">
        <w:rPr>
          <w:rFonts w:ascii="Book Antiqua" w:hAnsi="Book Antiqua" w:cs="宋体"/>
          <w:i/>
          <w:iCs/>
          <w:sz w:val="24"/>
          <w:szCs w:val="24"/>
          <w:lang w:eastAsia="zh-CN"/>
        </w:rPr>
        <w:t xml:space="preserve"> US</w:t>
      </w:r>
      <w:r w:rsidRPr="002F4E19">
        <w:rPr>
          <w:rFonts w:ascii="Book Antiqua" w:hAnsi="Book Antiqua" w:cs="宋体"/>
          <w:i/>
          <w:iCs/>
          <w:sz w:val="24"/>
          <w:szCs w:val="24"/>
          <w:lang w:eastAsia="zh-CN"/>
        </w:rPr>
        <w:t>A</w:t>
      </w:r>
      <w:r w:rsidRPr="002F4E19">
        <w:rPr>
          <w:rFonts w:ascii="Book Antiqua" w:hAnsi="Book Antiqua" w:cs="宋体"/>
          <w:sz w:val="24"/>
          <w:szCs w:val="24"/>
          <w:lang w:eastAsia="zh-CN"/>
        </w:rPr>
        <w:t xml:space="preserve"> 1997; </w:t>
      </w:r>
      <w:r w:rsidRPr="002F4E19">
        <w:rPr>
          <w:rFonts w:ascii="Book Antiqua" w:hAnsi="Book Antiqua" w:cs="宋体"/>
          <w:b/>
          <w:bCs/>
          <w:sz w:val="24"/>
          <w:szCs w:val="24"/>
          <w:lang w:eastAsia="zh-CN"/>
        </w:rPr>
        <w:t>94</w:t>
      </w:r>
      <w:r w:rsidRPr="002F4E19">
        <w:rPr>
          <w:rFonts w:ascii="Book Antiqua" w:hAnsi="Book Antiqua" w:cs="宋体"/>
          <w:sz w:val="24"/>
          <w:szCs w:val="24"/>
          <w:lang w:eastAsia="zh-CN"/>
        </w:rPr>
        <w:t>: 7481-7486 [PMID: 9207117]</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52 </w:t>
      </w:r>
      <w:r w:rsidRPr="002F4E19">
        <w:rPr>
          <w:rFonts w:ascii="Book Antiqua" w:hAnsi="Book Antiqua" w:cs="宋体"/>
          <w:b/>
          <w:bCs/>
          <w:sz w:val="24"/>
          <w:szCs w:val="24"/>
          <w:lang w:eastAsia="zh-CN"/>
        </w:rPr>
        <w:t>Lee J</w:t>
      </w:r>
      <w:r w:rsidRPr="002F4E19">
        <w:rPr>
          <w:rFonts w:ascii="Book Antiqua" w:hAnsi="Book Antiqua" w:cs="宋体"/>
          <w:sz w:val="24"/>
          <w:szCs w:val="24"/>
          <w:lang w:eastAsia="zh-CN"/>
        </w:rPr>
        <w:t xml:space="preserve">, Peña MM, Nose Y, Thiele DJ. Biochemical characterization of the human copper transporter Ctr1.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Biol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Chem</w:t>
      </w:r>
      <w:proofErr w:type="spellEnd"/>
      <w:r w:rsidRPr="002F4E19">
        <w:rPr>
          <w:rFonts w:ascii="Book Antiqua" w:hAnsi="Book Antiqua" w:cs="宋体"/>
          <w:sz w:val="24"/>
          <w:szCs w:val="24"/>
          <w:lang w:eastAsia="zh-CN"/>
        </w:rPr>
        <w:t xml:space="preserve"> 2002; </w:t>
      </w:r>
      <w:r w:rsidRPr="002F4E19">
        <w:rPr>
          <w:rFonts w:ascii="Book Antiqua" w:hAnsi="Book Antiqua" w:cs="宋体"/>
          <w:b/>
          <w:bCs/>
          <w:sz w:val="24"/>
          <w:szCs w:val="24"/>
          <w:lang w:eastAsia="zh-CN"/>
        </w:rPr>
        <w:t>277</w:t>
      </w:r>
      <w:r w:rsidRPr="002F4E19">
        <w:rPr>
          <w:rFonts w:ascii="Book Antiqua" w:hAnsi="Book Antiqua" w:cs="宋体"/>
          <w:sz w:val="24"/>
          <w:szCs w:val="24"/>
          <w:lang w:eastAsia="zh-CN"/>
        </w:rPr>
        <w:t>: 4380-4387 [PMID: 11734551 DOI: 10.1074/jbc.M104728200]</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53 </w:t>
      </w:r>
      <w:proofErr w:type="spellStart"/>
      <w:r w:rsidRPr="002F4E19">
        <w:rPr>
          <w:rFonts w:ascii="Book Antiqua" w:hAnsi="Book Antiqua" w:cs="宋体"/>
          <w:b/>
          <w:bCs/>
          <w:sz w:val="24"/>
          <w:szCs w:val="24"/>
          <w:lang w:eastAsia="zh-CN"/>
        </w:rPr>
        <w:t>Sinani</w:t>
      </w:r>
      <w:proofErr w:type="spellEnd"/>
      <w:r w:rsidRPr="002F4E19">
        <w:rPr>
          <w:rFonts w:ascii="Book Antiqua" w:hAnsi="Book Antiqua" w:cs="宋体"/>
          <w:b/>
          <w:bCs/>
          <w:sz w:val="24"/>
          <w:szCs w:val="24"/>
          <w:lang w:eastAsia="zh-CN"/>
        </w:rPr>
        <w:t xml:space="preserve"> D</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Adle</w:t>
      </w:r>
      <w:proofErr w:type="spellEnd"/>
      <w:r w:rsidRPr="002F4E19">
        <w:rPr>
          <w:rFonts w:ascii="Book Antiqua" w:hAnsi="Book Antiqua" w:cs="宋体"/>
          <w:sz w:val="24"/>
          <w:szCs w:val="24"/>
          <w:lang w:eastAsia="zh-CN"/>
        </w:rPr>
        <w:t xml:space="preserve"> DJ, Kim H, Lee J. Distinct mechanisms for Ctr1-mediated copper and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transport.</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Biol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Chem</w:t>
      </w:r>
      <w:proofErr w:type="spellEnd"/>
      <w:r w:rsidRPr="002F4E19">
        <w:rPr>
          <w:rFonts w:ascii="Book Antiqua" w:hAnsi="Book Antiqua" w:cs="宋体"/>
          <w:sz w:val="24"/>
          <w:szCs w:val="24"/>
          <w:lang w:eastAsia="zh-CN"/>
        </w:rPr>
        <w:t xml:space="preserve"> 2007; </w:t>
      </w:r>
      <w:r w:rsidRPr="002F4E19">
        <w:rPr>
          <w:rFonts w:ascii="Book Antiqua" w:hAnsi="Book Antiqua" w:cs="宋体"/>
          <w:b/>
          <w:bCs/>
          <w:sz w:val="24"/>
          <w:szCs w:val="24"/>
          <w:lang w:eastAsia="zh-CN"/>
        </w:rPr>
        <w:t>282</w:t>
      </w:r>
      <w:r w:rsidRPr="002F4E19">
        <w:rPr>
          <w:rFonts w:ascii="Book Antiqua" w:hAnsi="Book Antiqua" w:cs="宋体"/>
          <w:sz w:val="24"/>
          <w:szCs w:val="24"/>
          <w:lang w:eastAsia="zh-CN"/>
        </w:rPr>
        <w:t>: 26775-26785 [PMID: 17627943 DOI: 10.1074/jbc.M703973200]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54 </w:t>
      </w:r>
      <w:proofErr w:type="spellStart"/>
      <w:r w:rsidRPr="002F4E19">
        <w:rPr>
          <w:rFonts w:ascii="Book Antiqua" w:hAnsi="Book Antiqua" w:cs="宋体"/>
          <w:b/>
          <w:bCs/>
          <w:sz w:val="24"/>
          <w:szCs w:val="24"/>
          <w:lang w:eastAsia="zh-CN"/>
        </w:rPr>
        <w:t>Kuo</w:t>
      </w:r>
      <w:proofErr w:type="spellEnd"/>
      <w:r w:rsidRPr="002F4E19">
        <w:rPr>
          <w:rFonts w:ascii="Book Antiqua" w:hAnsi="Book Antiqua" w:cs="宋体"/>
          <w:b/>
          <w:bCs/>
          <w:sz w:val="24"/>
          <w:szCs w:val="24"/>
          <w:lang w:eastAsia="zh-CN"/>
        </w:rPr>
        <w:t xml:space="preserve"> YM</w:t>
      </w:r>
      <w:r w:rsidRPr="002F4E19">
        <w:rPr>
          <w:rFonts w:ascii="Book Antiqua" w:hAnsi="Book Antiqua" w:cs="宋体"/>
          <w:sz w:val="24"/>
          <w:szCs w:val="24"/>
          <w:lang w:eastAsia="zh-CN"/>
        </w:rPr>
        <w:t xml:space="preserve">, Zhou B, </w:t>
      </w:r>
      <w:proofErr w:type="spellStart"/>
      <w:r w:rsidRPr="002F4E19">
        <w:rPr>
          <w:rFonts w:ascii="Book Antiqua" w:hAnsi="Book Antiqua" w:cs="宋体"/>
          <w:sz w:val="24"/>
          <w:szCs w:val="24"/>
          <w:lang w:eastAsia="zh-CN"/>
        </w:rPr>
        <w:t>Cosco</w:t>
      </w:r>
      <w:proofErr w:type="spellEnd"/>
      <w:r w:rsidRPr="002F4E19">
        <w:rPr>
          <w:rFonts w:ascii="Book Antiqua" w:hAnsi="Book Antiqua" w:cs="宋体"/>
          <w:sz w:val="24"/>
          <w:szCs w:val="24"/>
          <w:lang w:eastAsia="zh-CN"/>
        </w:rPr>
        <w:t xml:space="preserve"> D, </w:t>
      </w:r>
      <w:proofErr w:type="spellStart"/>
      <w:r w:rsidRPr="002F4E19">
        <w:rPr>
          <w:rFonts w:ascii="Book Antiqua" w:hAnsi="Book Antiqua" w:cs="宋体"/>
          <w:sz w:val="24"/>
          <w:szCs w:val="24"/>
          <w:lang w:eastAsia="zh-CN"/>
        </w:rPr>
        <w:t>Gitschier</w:t>
      </w:r>
      <w:proofErr w:type="spellEnd"/>
      <w:r w:rsidRPr="002F4E19">
        <w:rPr>
          <w:rFonts w:ascii="Book Antiqua" w:hAnsi="Book Antiqua" w:cs="宋体"/>
          <w:sz w:val="24"/>
          <w:szCs w:val="24"/>
          <w:lang w:eastAsia="zh-CN"/>
        </w:rPr>
        <w:t xml:space="preserve"> J. The copper transporter CTR1 provides an essential function in mammalian embryonic development. </w:t>
      </w:r>
      <w:proofErr w:type="spellStart"/>
      <w:r w:rsidR="009C5123">
        <w:rPr>
          <w:rFonts w:ascii="Book Antiqua" w:hAnsi="Book Antiqua" w:cs="宋体"/>
          <w:i/>
          <w:iCs/>
          <w:sz w:val="24"/>
          <w:szCs w:val="24"/>
          <w:lang w:eastAsia="zh-CN"/>
        </w:rPr>
        <w:t>Proc</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Natl</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Acad</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Sci</w:t>
      </w:r>
      <w:proofErr w:type="spellEnd"/>
      <w:r w:rsidR="009C5123">
        <w:rPr>
          <w:rFonts w:ascii="Book Antiqua" w:hAnsi="Book Antiqua" w:cs="宋体"/>
          <w:i/>
          <w:iCs/>
          <w:sz w:val="24"/>
          <w:szCs w:val="24"/>
          <w:lang w:eastAsia="zh-CN"/>
        </w:rPr>
        <w:t xml:space="preserve"> US</w:t>
      </w:r>
      <w:r w:rsidRPr="002F4E19">
        <w:rPr>
          <w:rFonts w:ascii="Book Antiqua" w:hAnsi="Book Antiqua" w:cs="宋体"/>
          <w:i/>
          <w:iCs/>
          <w:sz w:val="24"/>
          <w:szCs w:val="24"/>
          <w:lang w:eastAsia="zh-CN"/>
        </w:rPr>
        <w:t>A</w:t>
      </w:r>
      <w:r w:rsidRPr="002F4E19">
        <w:rPr>
          <w:rFonts w:ascii="Book Antiqua" w:hAnsi="Book Antiqua" w:cs="宋体"/>
          <w:sz w:val="24"/>
          <w:szCs w:val="24"/>
          <w:lang w:eastAsia="zh-CN"/>
        </w:rPr>
        <w:t xml:space="preserve"> 2001; </w:t>
      </w:r>
      <w:r w:rsidRPr="002F4E19">
        <w:rPr>
          <w:rFonts w:ascii="Book Antiqua" w:hAnsi="Book Antiqua" w:cs="宋体"/>
          <w:b/>
          <w:bCs/>
          <w:sz w:val="24"/>
          <w:szCs w:val="24"/>
          <w:lang w:eastAsia="zh-CN"/>
        </w:rPr>
        <w:t>98</w:t>
      </w:r>
      <w:r w:rsidRPr="002F4E19">
        <w:rPr>
          <w:rFonts w:ascii="Book Antiqua" w:hAnsi="Book Antiqua" w:cs="宋体"/>
          <w:sz w:val="24"/>
          <w:szCs w:val="24"/>
          <w:lang w:eastAsia="zh-CN"/>
        </w:rPr>
        <w:t>: 6836-6841 [PMID: 11391004 DOI: 10.1073/pnas.111057298]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lastRenderedPageBreak/>
        <w:t xml:space="preserve">55 </w:t>
      </w:r>
      <w:r w:rsidRPr="002F4E19">
        <w:rPr>
          <w:rFonts w:ascii="Book Antiqua" w:hAnsi="Book Antiqua" w:cs="宋体"/>
          <w:b/>
          <w:bCs/>
          <w:sz w:val="24"/>
          <w:szCs w:val="24"/>
          <w:lang w:eastAsia="zh-CN"/>
        </w:rPr>
        <w:t>Nose Y</w:t>
      </w:r>
      <w:r w:rsidRPr="002F4E19">
        <w:rPr>
          <w:rFonts w:ascii="Book Antiqua" w:hAnsi="Book Antiqua" w:cs="宋体"/>
          <w:sz w:val="24"/>
          <w:szCs w:val="24"/>
          <w:lang w:eastAsia="zh-CN"/>
        </w:rPr>
        <w:t xml:space="preserve">, Kim BE, Thiele DJ. Ctr1 drives intestinal copper absorption and is essential for growth, iron metabolism, and neonatal cardiac function. </w:t>
      </w:r>
      <w:r w:rsidRPr="002F4E19">
        <w:rPr>
          <w:rFonts w:ascii="Book Antiqua" w:hAnsi="Book Antiqua" w:cs="宋体"/>
          <w:i/>
          <w:iCs/>
          <w:sz w:val="24"/>
          <w:szCs w:val="24"/>
          <w:lang w:eastAsia="zh-CN"/>
        </w:rPr>
        <w:t xml:space="preserve">Cell </w:t>
      </w:r>
      <w:proofErr w:type="spellStart"/>
      <w:r w:rsidRPr="002F4E19">
        <w:rPr>
          <w:rFonts w:ascii="Book Antiqua" w:hAnsi="Book Antiqua" w:cs="宋体"/>
          <w:i/>
          <w:iCs/>
          <w:sz w:val="24"/>
          <w:szCs w:val="24"/>
          <w:lang w:eastAsia="zh-CN"/>
        </w:rPr>
        <w:t>Metab</w:t>
      </w:r>
      <w:proofErr w:type="spellEnd"/>
      <w:r w:rsidRPr="002F4E19">
        <w:rPr>
          <w:rFonts w:ascii="Book Antiqua" w:hAnsi="Book Antiqua" w:cs="宋体"/>
          <w:sz w:val="24"/>
          <w:szCs w:val="24"/>
          <w:lang w:eastAsia="zh-CN"/>
        </w:rPr>
        <w:t xml:space="preserve"> 2006; </w:t>
      </w:r>
      <w:r w:rsidRPr="002F4E19">
        <w:rPr>
          <w:rFonts w:ascii="Book Antiqua" w:hAnsi="Book Antiqua" w:cs="宋体"/>
          <w:b/>
          <w:bCs/>
          <w:sz w:val="24"/>
          <w:szCs w:val="24"/>
          <w:lang w:eastAsia="zh-CN"/>
        </w:rPr>
        <w:t>4</w:t>
      </w:r>
      <w:r w:rsidRPr="002F4E19">
        <w:rPr>
          <w:rFonts w:ascii="Book Antiqua" w:hAnsi="Book Antiqua" w:cs="宋体"/>
          <w:sz w:val="24"/>
          <w:szCs w:val="24"/>
          <w:lang w:eastAsia="zh-CN"/>
        </w:rPr>
        <w:t>: 235-244 [PMID: 16950140 DOI: 10.1016/j.cmet.2006.08.009]</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56 </w:t>
      </w:r>
      <w:r w:rsidRPr="002F4E19">
        <w:rPr>
          <w:rFonts w:ascii="Book Antiqua" w:hAnsi="Book Antiqua" w:cs="宋体"/>
          <w:b/>
          <w:bCs/>
          <w:sz w:val="24"/>
          <w:szCs w:val="24"/>
          <w:lang w:eastAsia="zh-CN"/>
        </w:rPr>
        <w:t>Kim H</w:t>
      </w:r>
      <w:r w:rsidRPr="002F4E19">
        <w:rPr>
          <w:rFonts w:ascii="Book Antiqua" w:hAnsi="Book Antiqua" w:cs="宋体"/>
          <w:sz w:val="24"/>
          <w:szCs w:val="24"/>
          <w:lang w:eastAsia="zh-CN"/>
        </w:rPr>
        <w:t xml:space="preserve">, Son HY, Bailey SM, Lee J. Deletion of hepatic Ctr1 reveals its function in copper acquisition and compensatory mechanisms for copper homeostasis. </w:t>
      </w:r>
      <w:r w:rsidRPr="002F4E19">
        <w:rPr>
          <w:rFonts w:ascii="Book Antiqua" w:hAnsi="Book Antiqua" w:cs="宋体"/>
          <w:i/>
          <w:iCs/>
          <w:sz w:val="24"/>
          <w:szCs w:val="24"/>
          <w:lang w:eastAsia="zh-CN"/>
        </w:rPr>
        <w:t xml:space="preserve">Am J </w:t>
      </w:r>
      <w:proofErr w:type="spellStart"/>
      <w:r w:rsidRPr="002F4E19">
        <w:rPr>
          <w:rFonts w:ascii="Book Antiqua" w:hAnsi="Book Antiqua" w:cs="宋体"/>
          <w:i/>
          <w:iCs/>
          <w:sz w:val="24"/>
          <w:szCs w:val="24"/>
          <w:lang w:eastAsia="zh-CN"/>
        </w:rPr>
        <w:t>Physiol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Gastrointest</w:t>
      </w:r>
      <w:proofErr w:type="spellEnd"/>
      <w:r w:rsidRPr="002F4E19">
        <w:rPr>
          <w:rFonts w:ascii="Book Antiqua" w:hAnsi="Book Antiqua" w:cs="宋体"/>
          <w:i/>
          <w:iCs/>
          <w:sz w:val="24"/>
          <w:szCs w:val="24"/>
          <w:lang w:eastAsia="zh-CN"/>
        </w:rPr>
        <w:t xml:space="preserve"> Liver </w:t>
      </w:r>
      <w:proofErr w:type="spellStart"/>
      <w:r w:rsidRPr="002F4E19">
        <w:rPr>
          <w:rFonts w:ascii="Book Antiqua" w:hAnsi="Book Antiqua" w:cs="宋体"/>
          <w:i/>
          <w:iCs/>
          <w:sz w:val="24"/>
          <w:szCs w:val="24"/>
          <w:lang w:eastAsia="zh-CN"/>
        </w:rPr>
        <w:t>Physiol</w:t>
      </w:r>
      <w:proofErr w:type="spellEnd"/>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296</w:t>
      </w:r>
      <w:r w:rsidRPr="002F4E19">
        <w:rPr>
          <w:rFonts w:ascii="Book Antiqua" w:hAnsi="Book Antiqua" w:cs="宋体"/>
          <w:sz w:val="24"/>
          <w:szCs w:val="24"/>
          <w:lang w:eastAsia="zh-CN"/>
        </w:rPr>
        <w:t>: G356-G364 [PMID: 19095764]</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57 </w:t>
      </w:r>
      <w:proofErr w:type="spellStart"/>
      <w:r w:rsidRPr="002F4E19">
        <w:rPr>
          <w:rFonts w:ascii="Book Antiqua" w:hAnsi="Book Antiqua" w:cs="宋体"/>
          <w:b/>
          <w:bCs/>
          <w:sz w:val="24"/>
          <w:szCs w:val="24"/>
          <w:lang w:eastAsia="zh-CN"/>
        </w:rPr>
        <w:t>Sze</w:t>
      </w:r>
      <w:proofErr w:type="spellEnd"/>
      <w:r w:rsidRPr="002F4E19">
        <w:rPr>
          <w:rFonts w:ascii="Book Antiqua" w:hAnsi="Book Antiqua" w:cs="宋体"/>
          <w:b/>
          <w:bCs/>
          <w:sz w:val="24"/>
          <w:szCs w:val="24"/>
          <w:lang w:eastAsia="zh-CN"/>
        </w:rPr>
        <w:t xml:space="preserve"> CM</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Khairallah</w:t>
      </w:r>
      <w:proofErr w:type="spellEnd"/>
      <w:r w:rsidRPr="002F4E19">
        <w:rPr>
          <w:rFonts w:ascii="Book Antiqua" w:hAnsi="Book Antiqua" w:cs="宋体"/>
          <w:sz w:val="24"/>
          <w:szCs w:val="24"/>
          <w:lang w:eastAsia="zh-CN"/>
        </w:rPr>
        <w:t xml:space="preserve"> GN, Xiao Z, Donnelly PS, O'Hair RA, </w:t>
      </w:r>
      <w:proofErr w:type="spellStart"/>
      <w:r w:rsidRPr="002F4E19">
        <w:rPr>
          <w:rFonts w:ascii="Book Antiqua" w:hAnsi="Book Antiqua" w:cs="宋体"/>
          <w:sz w:val="24"/>
          <w:szCs w:val="24"/>
          <w:lang w:eastAsia="zh-CN"/>
        </w:rPr>
        <w:t>Wedd</w:t>
      </w:r>
      <w:proofErr w:type="spellEnd"/>
      <w:r w:rsidRPr="002F4E19">
        <w:rPr>
          <w:rFonts w:ascii="Book Antiqua" w:hAnsi="Book Antiqua" w:cs="宋体"/>
          <w:sz w:val="24"/>
          <w:szCs w:val="24"/>
          <w:lang w:eastAsia="zh-CN"/>
        </w:rPr>
        <w:t xml:space="preserve"> AG. </w:t>
      </w:r>
      <w:proofErr w:type="gramStart"/>
      <w:r w:rsidRPr="002F4E19">
        <w:rPr>
          <w:rFonts w:ascii="Book Antiqua" w:hAnsi="Book Antiqua" w:cs="宋体"/>
          <w:sz w:val="24"/>
          <w:szCs w:val="24"/>
          <w:lang w:eastAsia="zh-CN"/>
        </w:rPr>
        <w:t xml:space="preserve">Interaction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and analogues with a Met-rich protein site.</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Biol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Inorg</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Chem</w:t>
      </w:r>
      <w:proofErr w:type="spellEnd"/>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14</w:t>
      </w:r>
      <w:r w:rsidRPr="002F4E19">
        <w:rPr>
          <w:rFonts w:ascii="Book Antiqua" w:hAnsi="Book Antiqua" w:cs="宋体"/>
          <w:sz w:val="24"/>
          <w:szCs w:val="24"/>
          <w:lang w:eastAsia="zh-CN"/>
        </w:rPr>
        <w:t>: 163-165 [PMID: 19034536 DOI: 10.1007/s00775-008-0452-x]</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58 </w:t>
      </w:r>
      <w:r w:rsidRPr="002F4E19">
        <w:rPr>
          <w:rFonts w:ascii="Book Antiqua" w:hAnsi="Book Antiqua" w:cs="宋体"/>
          <w:b/>
          <w:bCs/>
          <w:sz w:val="24"/>
          <w:szCs w:val="24"/>
          <w:lang w:eastAsia="zh-CN"/>
        </w:rPr>
        <w:t>Wu Z</w:t>
      </w:r>
      <w:r w:rsidRPr="002F4E19">
        <w:rPr>
          <w:rFonts w:ascii="Book Antiqua" w:hAnsi="Book Antiqua" w:cs="宋体"/>
          <w:sz w:val="24"/>
          <w:szCs w:val="24"/>
          <w:lang w:eastAsia="zh-CN"/>
        </w:rPr>
        <w:t xml:space="preserve">, Liu Q, Liang X, Yang X, Wang N, Wang X, Sun H, Lu Y, </w:t>
      </w:r>
      <w:proofErr w:type="spellStart"/>
      <w:r w:rsidRPr="002F4E19">
        <w:rPr>
          <w:rFonts w:ascii="Book Antiqua" w:hAnsi="Book Antiqua" w:cs="宋体"/>
          <w:sz w:val="24"/>
          <w:szCs w:val="24"/>
          <w:lang w:eastAsia="zh-CN"/>
        </w:rPr>
        <w:t>Guo</w:t>
      </w:r>
      <w:proofErr w:type="spellEnd"/>
      <w:r w:rsidRPr="002F4E19">
        <w:rPr>
          <w:rFonts w:ascii="Book Antiqua" w:hAnsi="Book Antiqua" w:cs="宋体"/>
          <w:sz w:val="24"/>
          <w:szCs w:val="24"/>
          <w:lang w:eastAsia="zh-CN"/>
        </w:rPr>
        <w:t xml:space="preserve"> Z. Reactivity of platinum-based antitumor drugs towards a Met- and His-rich 20mer peptide corresponding to the N-terminal domain of human copper transporter 1.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Biol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Inorg</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Chem</w:t>
      </w:r>
      <w:proofErr w:type="spellEnd"/>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14</w:t>
      </w:r>
      <w:r w:rsidRPr="002F4E19">
        <w:rPr>
          <w:rFonts w:ascii="Book Antiqua" w:hAnsi="Book Antiqua" w:cs="宋体"/>
          <w:sz w:val="24"/>
          <w:szCs w:val="24"/>
          <w:lang w:eastAsia="zh-CN"/>
        </w:rPr>
        <w:t>: 1313-1323 [PMID: 19669174 DOI: 10.1007/s00775-009-0576-7]</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59 </w:t>
      </w:r>
      <w:r w:rsidRPr="002F4E19">
        <w:rPr>
          <w:rFonts w:ascii="Book Antiqua" w:hAnsi="Book Antiqua" w:cs="宋体"/>
          <w:b/>
          <w:bCs/>
          <w:sz w:val="24"/>
          <w:szCs w:val="24"/>
          <w:lang w:eastAsia="zh-CN"/>
        </w:rPr>
        <w:t>Ishida S</w:t>
      </w:r>
      <w:r w:rsidRPr="002F4E19">
        <w:rPr>
          <w:rFonts w:ascii="Book Antiqua" w:hAnsi="Book Antiqua" w:cs="宋体"/>
          <w:sz w:val="24"/>
          <w:szCs w:val="24"/>
          <w:lang w:eastAsia="zh-CN"/>
        </w:rPr>
        <w:t xml:space="preserve">, Lee J, Thiele DJ, </w:t>
      </w:r>
      <w:proofErr w:type="spellStart"/>
      <w:r w:rsidRPr="002F4E19">
        <w:rPr>
          <w:rFonts w:ascii="Book Antiqua" w:hAnsi="Book Antiqua" w:cs="宋体"/>
          <w:sz w:val="24"/>
          <w:szCs w:val="24"/>
          <w:lang w:eastAsia="zh-CN"/>
        </w:rPr>
        <w:t>Herskowitz</w:t>
      </w:r>
      <w:proofErr w:type="spellEnd"/>
      <w:r w:rsidRPr="002F4E19">
        <w:rPr>
          <w:rFonts w:ascii="Book Antiqua" w:hAnsi="Book Antiqua" w:cs="宋体"/>
          <w:sz w:val="24"/>
          <w:szCs w:val="24"/>
          <w:lang w:eastAsia="zh-CN"/>
        </w:rPr>
        <w:t xml:space="preserve"> I. Uptake of the anticancer drug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mediated by the copper transporter Ctr1 in yeast and mammals. </w:t>
      </w:r>
      <w:proofErr w:type="spellStart"/>
      <w:r w:rsidR="009C5123">
        <w:rPr>
          <w:rFonts w:ascii="Book Antiqua" w:hAnsi="Book Antiqua" w:cs="宋体"/>
          <w:i/>
          <w:iCs/>
          <w:sz w:val="24"/>
          <w:szCs w:val="24"/>
          <w:lang w:eastAsia="zh-CN"/>
        </w:rPr>
        <w:t>Proc</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Natl</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Acad</w:t>
      </w:r>
      <w:proofErr w:type="spellEnd"/>
      <w:r w:rsidR="009C5123">
        <w:rPr>
          <w:rFonts w:ascii="Book Antiqua" w:hAnsi="Book Antiqua" w:cs="宋体"/>
          <w:i/>
          <w:iCs/>
          <w:sz w:val="24"/>
          <w:szCs w:val="24"/>
          <w:lang w:eastAsia="zh-CN"/>
        </w:rPr>
        <w:t xml:space="preserve"> </w:t>
      </w:r>
      <w:proofErr w:type="spellStart"/>
      <w:r w:rsidR="009C5123">
        <w:rPr>
          <w:rFonts w:ascii="Book Antiqua" w:hAnsi="Book Antiqua" w:cs="宋体"/>
          <w:i/>
          <w:iCs/>
          <w:sz w:val="24"/>
          <w:szCs w:val="24"/>
          <w:lang w:eastAsia="zh-CN"/>
        </w:rPr>
        <w:t>Sci</w:t>
      </w:r>
      <w:proofErr w:type="spellEnd"/>
      <w:r w:rsidR="009C5123">
        <w:rPr>
          <w:rFonts w:ascii="Book Antiqua" w:hAnsi="Book Antiqua" w:cs="宋体"/>
          <w:i/>
          <w:iCs/>
          <w:sz w:val="24"/>
          <w:szCs w:val="24"/>
          <w:lang w:eastAsia="zh-CN"/>
        </w:rPr>
        <w:t xml:space="preserve"> US</w:t>
      </w:r>
      <w:r w:rsidRPr="002F4E19">
        <w:rPr>
          <w:rFonts w:ascii="Book Antiqua" w:hAnsi="Book Antiqua" w:cs="宋体"/>
          <w:i/>
          <w:iCs/>
          <w:sz w:val="24"/>
          <w:szCs w:val="24"/>
          <w:lang w:eastAsia="zh-CN"/>
        </w:rPr>
        <w:t>A</w:t>
      </w:r>
      <w:r w:rsidRPr="002F4E19">
        <w:rPr>
          <w:rFonts w:ascii="Book Antiqua" w:hAnsi="Book Antiqua" w:cs="宋体"/>
          <w:sz w:val="24"/>
          <w:szCs w:val="24"/>
          <w:lang w:eastAsia="zh-CN"/>
        </w:rPr>
        <w:t xml:space="preserve"> 2002; </w:t>
      </w:r>
      <w:r w:rsidRPr="002F4E19">
        <w:rPr>
          <w:rFonts w:ascii="Book Antiqua" w:hAnsi="Book Antiqua" w:cs="宋体"/>
          <w:b/>
          <w:bCs/>
          <w:sz w:val="24"/>
          <w:szCs w:val="24"/>
          <w:lang w:eastAsia="zh-CN"/>
        </w:rPr>
        <w:t>99</w:t>
      </w:r>
      <w:r w:rsidRPr="002F4E19">
        <w:rPr>
          <w:rFonts w:ascii="Book Antiqua" w:hAnsi="Book Antiqua" w:cs="宋体"/>
          <w:sz w:val="24"/>
          <w:szCs w:val="24"/>
          <w:lang w:eastAsia="zh-CN"/>
        </w:rPr>
        <w:t>: 14298-14302 [PMID: 12370430 DOI: 10.1073/pnas.162491399]</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60 </w:t>
      </w:r>
      <w:r w:rsidRPr="002F4E19">
        <w:rPr>
          <w:rFonts w:ascii="Book Antiqua" w:hAnsi="Book Antiqua" w:cs="宋体"/>
          <w:b/>
          <w:bCs/>
          <w:sz w:val="24"/>
          <w:szCs w:val="24"/>
          <w:lang w:eastAsia="zh-CN"/>
        </w:rPr>
        <w:t>Lee J</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Petris</w:t>
      </w:r>
      <w:proofErr w:type="spellEnd"/>
      <w:r w:rsidRPr="002F4E19">
        <w:rPr>
          <w:rFonts w:ascii="Book Antiqua" w:hAnsi="Book Antiqua" w:cs="宋体"/>
          <w:sz w:val="24"/>
          <w:szCs w:val="24"/>
          <w:lang w:eastAsia="zh-CN"/>
        </w:rPr>
        <w:t xml:space="preserve"> MJ, Thiele DJ. Characterization of mouse embryonic cells deficient in the ctr1 high affinity copper transporter. </w:t>
      </w:r>
      <w:proofErr w:type="gramStart"/>
      <w:r w:rsidRPr="002F4E19">
        <w:rPr>
          <w:rFonts w:ascii="Book Antiqua" w:hAnsi="Book Antiqua" w:cs="宋体"/>
          <w:sz w:val="24"/>
          <w:szCs w:val="24"/>
          <w:lang w:eastAsia="zh-CN"/>
        </w:rPr>
        <w:t>Identification of a Ctr1-independent copper transport system.</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Biol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Chem</w:t>
      </w:r>
      <w:proofErr w:type="spellEnd"/>
      <w:r w:rsidRPr="002F4E19">
        <w:rPr>
          <w:rFonts w:ascii="Book Antiqua" w:hAnsi="Book Antiqua" w:cs="宋体"/>
          <w:sz w:val="24"/>
          <w:szCs w:val="24"/>
          <w:lang w:eastAsia="zh-CN"/>
        </w:rPr>
        <w:t xml:space="preserve"> 2002; </w:t>
      </w:r>
      <w:r w:rsidRPr="002F4E19">
        <w:rPr>
          <w:rFonts w:ascii="Book Antiqua" w:hAnsi="Book Antiqua" w:cs="宋体"/>
          <w:b/>
          <w:bCs/>
          <w:sz w:val="24"/>
          <w:szCs w:val="24"/>
          <w:lang w:eastAsia="zh-CN"/>
        </w:rPr>
        <w:t>277</w:t>
      </w:r>
      <w:r w:rsidRPr="002F4E19">
        <w:rPr>
          <w:rFonts w:ascii="Book Antiqua" w:hAnsi="Book Antiqua" w:cs="宋体"/>
          <w:sz w:val="24"/>
          <w:szCs w:val="24"/>
          <w:lang w:eastAsia="zh-CN"/>
        </w:rPr>
        <w:t>: 40253-40259 [PMID: 12177073 DOI: 10.1074/jbc.M208002200]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61 </w:t>
      </w:r>
      <w:proofErr w:type="spellStart"/>
      <w:r w:rsidRPr="002F4E19">
        <w:rPr>
          <w:rFonts w:ascii="Book Antiqua" w:hAnsi="Book Antiqua" w:cs="宋体"/>
          <w:b/>
          <w:bCs/>
          <w:sz w:val="24"/>
          <w:szCs w:val="24"/>
          <w:lang w:eastAsia="zh-CN"/>
        </w:rPr>
        <w:t>Holzer</w:t>
      </w:r>
      <w:proofErr w:type="spellEnd"/>
      <w:r w:rsidRPr="002F4E19">
        <w:rPr>
          <w:rFonts w:ascii="Book Antiqua" w:hAnsi="Book Antiqua" w:cs="宋体"/>
          <w:b/>
          <w:bCs/>
          <w:sz w:val="24"/>
          <w:szCs w:val="24"/>
          <w:lang w:eastAsia="zh-CN"/>
        </w:rPr>
        <w:t xml:space="preserve"> AK</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Samimi</w:t>
      </w:r>
      <w:proofErr w:type="spellEnd"/>
      <w:r w:rsidRPr="002F4E19">
        <w:rPr>
          <w:rFonts w:ascii="Book Antiqua" w:hAnsi="Book Antiqua" w:cs="宋体"/>
          <w:sz w:val="24"/>
          <w:szCs w:val="24"/>
          <w:lang w:eastAsia="zh-CN"/>
        </w:rPr>
        <w:t xml:space="preserve"> G, Katano K, </w:t>
      </w:r>
      <w:proofErr w:type="spellStart"/>
      <w:r w:rsidRPr="002F4E19">
        <w:rPr>
          <w:rFonts w:ascii="Book Antiqua" w:hAnsi="Book Antiqua" w:cs="宋体"/>
          <w:sz w:val="24"/>
          <w:szCs w:val="24"/>
          <w:lang w:eastAsia="zh-CN"/>
        </w:rPr>
        <w:t>Naerdemann</w:t>
      </w:r>
      <w:proofErr w:type="spellEnd"/>
      <w:r w:rsidRPr="002F4E19">
        <w:rPr>
          <w:rFonts w:ascii="Book Antiqua" w:hAnsi="Book Antiqua" w:cs="宋体"/>
          <w:sz w:val="24"/>
          <w:szCs w:val="24"/>
          <w:lang w:eastAsia="zh-CN"/>
        </w:rPr>
        <w:t xml:space="preserve"> W, Lin X, </w:t>
      </w:r>
      <w:proofErr w:type="spellStart"/>
      <w:r w:rsidRPr="002F4E19">
        <w:rPr>
          <w:rFonts w:ascii="Book Antiqua" w:hAnsi="Book Antiqua" w:cs="宋体"/>
          <w:sz w:val="24"/>
          <w:szCs w:val="24"/>
          <w:lang w:eastAsia="zh-CN"/>
        </w:rPr>
        <w:t>Safaei</w:t>
      </w:r>
      <w:proofErr w:type="spellEnd"/>
      <w:r w:rsidRPr="002F4E19">
        <w:rPr>
          <w:rFonts w:ascii="Book Antiqua" w:hAnsi="Book Antiqua" w:cs="宋体"/>
          <w:sz w:val="24"/>
          <w:szCs w:val="24"/>
          <w:lang w:eastAsia="zh-CN"/>
        </w:rPr>
        <w:t xml:space="preserve"> R, Howell SB. The copper influx transporter human copper transport protein 1 regulates the uptake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in human ovarian carcinoma cells.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2004; </w:t>
      </w:r>
      <w:r w:rsidRPr="002F4E19">
        <w:rPr>
          <w:rFonts w:ascii="Book Antiqua" w:hAnsi="Book Antiqua" w:cs="宋体"/>
          <w:b/>
          <w:bCs/>
          <w:sz w:val="24"/>
          <w:szCs w:val="24"/>
          <w:lang w:eastAsia="zh-CN"/>
        </w:rPr>
        <w:t>66</w:t>
      </w:r>
      <w:r w:rsidRPr="002F4E19">
        <w:rPr>
          <w:rFonts w:ascii="Book Antiqua" w:hAnsi="Book Antiqua" w:cs="宋体"/>
          <w:sz w:val="24"/>
          <w:szCs w:val="24"/>
          <w:lang w:eastAsia="zh-CN"/>
        </w:rPr>
        <w:t>: 817-823 [PMID: 15229296 DOI: 10.1124/mol.104.001198]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62 </w:t>
      </w:r>
      <w:proofErr w:type="spellStart"/>
      <w:r w:rsidRPr="002F4E19">
        <w:rPr>
          <w:rFonts w:ascii="Book Antiqua" w:hAnsi="Book Antiqua" w:cs="宋体"/>
          <w:b/>
          <w:bCs/>
          <w:sz w:val="24"/>
          <w:szCs w:val="24"/>
          <w:lang w:eastAsia="zh-CN"/>
        </w:rPr>
        <w:t>Noordhuis</w:t>
      </w:r>
      <w:proofErr w:type="spellEnd"/>
      <w:r w:rsidRPr="002F4E19">
        <w:rPr>
          <w:rFonts w:ascii="Book Antiqua" w:hAnsi="Book Antiqua" w:cs="宋体"/>
          <w:b/>
          <w:bCs/>
          <w:sz w:val="24"/>
          <w:szCs w:val="24"/>
          <w:lang w:eastAsia="zh-CN"/>
        </w:rPr>
        <w:t xml:space="preserve"> P</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Laan</w:t>
      </w:r>
      <w:proofErr w:type="spellEnd"/>
      <w:r w:rsidRPr="002F4E19">
        <w:rPr>
          <w:rFonts w:ascii="Book Antiqua" w:hAnsi="Book Antiqua" w:cs="宋体"/>
          <w:sz w:val="24"/>
          <w:szCs w:val="24"/>
          <w:lang w:eastAsia="zh-CN"/>
        </w:rPr>
        <w:t xml:space="preserve"> AC, van de Born K, </w:t>
      </w:r>
      <w:proofErr w:type="spellStart"/>
      <w:r w:rsidRPr="002F4E19">
        <w:rPr>
          <w:rFonts w:ascii="Book Antiqua" w:hAnsi="Book Antiqua" w:cs="宋体"/>
          <w:sz w:val="24"/>
          <w:szCs w:val="24"/>
          <w:lang w:eastAsia="zh-CN"/>
        </w:rPr>
        <w:t>Losekoot</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Kathmann</w:t>
      </w:r>
      <w:proofErr w:type="spellEnd"/>
      <w:r w:rsidRPr="002F4E19">
        <w:rPr>
          <w:rFonts w:ascii="Book Antiqua" w:hAnsi="Book Antiqua" w:cs="宋体"/>
          <w:sz w:val="24"/>
          <w:szCs w:val="24"/>
          <w:lang w:eastAsia="zh-CN"/>
        </w:rPr>
        <w:t xml:space="preserve"> I, Peters GJ. </w:t>
      </w:r>
      <w:proofErr w:type="spellStart"/>
      <w:r w:rsidRPr="002F4E19">
        <w:rPr>
          <w:rFonts w:ascii="Book Antiqua" w:hAnsi="Book Antiqua" w:cs="宋体"/>
          <w:sz w:val="24"/>
          <w:szCs w:val="24"/>
          <w:lang w:eastAsia="zh-CN"/>
        </w:rPr>
        <w:t>Oxaliplatin</w:t>
      </w:r>
      <w:proofErr w:type="spellEnd"/>
      <w:r w:rsidRPr="002F4E19">
        <w:rPr>
          <w:rFonts w:ascii="Book Antiqua" w:hAnsi="Book Antiqua" w:cs="宋体"/>
          <w:sz w:val="24"/>
          <w:szCs w:val="24"/>
          <w:lang w:eastAsia="zh-CN"/>
        </w:rPr>
        <w:t xml:space="preserve"> activity in selected and unselected human ovarian and colorectal cancer cell lines. </w:t>
      </w:r>
      <w:proofErr w:type="spellStart"/>
      <w:r w:rsidRPr="002F4E19">
        <w:rPr>
          <w:rFonts w:ascii="Book Antiqua" w:hAnsi="Book Antiqua" w:cs="宋体"/>
          <w:i/>
          <w:iCs/>
          <w:sz w:val="24"/>
          <w:szCs w:val="24"/>
          <w:lang w:eastAsia="zh-CN"/>
        </w:rPr>
        <w:t>Biochem</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2008; </w:t>
      </w:r>
      <w:r w:rsidRPr="002F4E19">
        <w:rPr>
          <w:rFonts w:ascii="Book Antiqua" w:hAnsi="Book Antiqua" w:cs="宋体"/>
          <w:b/>
          <w:bCs/>
          <w:sz w:val="24"/>
          <w:szCs w:val="24"/>
          <w:lang w:eastAsia="zh-CN"/>
        </w:rPr>
        <w:t>76</w:t>
      </w:r>
      <w:r w:rsidRPr="002F4E19">
        <w:rPr>
          <w:rFonts w:ascii="Book Antiqua" w:hAnsi="Book Antiqua" w:cs="宋体"/>
          <w:sz w:val="24"/>
          <w:szCs w:val="24"/>
          <w:lang w:eastAsia="zh-CN"/>
        </w:rPr>
        <w:t>: 53-61 [PMID: 18508032 DOI: 10.1016/j.bcp.2008.04.007]</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63 </w:t>
      </w:r>
      <w:r w:rsidRPr="002F4E19">
        <w:rPr>
          <w:rFonts w:ascii="Book Antiqua" w:hAnsi="Book Antiqua" w:cs="宋体"/>
          <w:b/>
          <w:bCs/>
          <w:sz w:val="24"/>
          <w:szCs w:val="24"/>
          <w:lang w:eastAsia="zh-CN"/>
        </w:rPr>
        <w:t>Song IS</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Savaraj</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Siddik</w:t>
      </w:r>
      <w:proofErr w:type="spellEnd"/>
      <w:r w:rsidRPr="002F4E19">
        <w:rPr>
          <w:rFonts w:ascii="Book Antiqua" w:hAnsi="Book Antiqua" w:cs="宋体"/>
          <w:sz w:val="24"/>
          <w:szCs w:val="24"/>
          <w:lang w:eastAsia="zh-CN"/>
        </w:rPr>
        <w:t xml:space="preserve"> ZH, Liu P, Wei Y, Wu CJ,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MT. Role of human copper transporter Ctr1 in the transport of platinum-based antitumor agents in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w:t>
      </w:r>
      <w:r w:rsidRPr="002F4E19">
        <w:rPr>
          <w:rFonts w:ascii="Book Antiqua" w:hAnsi="Book Antiqua" w:cs="宋体"/>
          <w:sz w:val="24"/>
          <w:szCs w:val="24"/>
          <w:lang w:eastAsia="zh-CN"/>
        </w:rPr>
        <w:lastRenderedPageBreak/>
        <w:t xml:space="preserve">sensitive and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-resistant cells.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Cancer </w:t>
      </w:r>
      <w:proofErr w:type="spellStart"/>
      <w:r w:rsidRPr="002F4E19">
        <w:rPr>
          <w:rFonts w:ascii="Book Antiqua" w:hAnsi="Book Antiqua" w:cs="宋体"/>
          <w:i/>
          <w:iCs/>
          <w:sz w:val="24"/>
          <w:szCs w:val="24"/>
          <w:lang w:eastAsia="zh-CN"/>
        </w:rPr>
        <w:t>Ther</w:t>
      </w:r>
      <w:proofErr w:type="spellEnd"/>
      <w:r w:rsidRPr="002F4E19">
        <w:rPr>
          <w:rFonts w:ascii="Book Antiqua" w:hAnsi="Book Antiqua" w:cs="宋体"/>
          <w:sz w:val="24"/>
          <w:szCs w:val="24"/>
          <w:lang w:eastAsia="zh-CN"/>
        </w:rPr>
        <w:t xml:space="preserve"> 2004; </w:t>
      </w:r>
      <w:r w:rsidRPr="002F4E19">
        <w:rPr>
          <w:rFonts w:ascii="Book Antiqua" w:hAnsi="Book Antiqua" w:cs="宋体"/>
          <w:b/>
          <w:bCs/>
          <w:sz w:val="24"/>
          <w:szCs w:val="24"/>
          <w:lang w:eastAsia="zh-CN"/>
        </w:rPr>
        <w:t>3</w:t>
      </w:r>
      <w:r w:rsidRPr="002F4E19">
        <w:rPr>
          <w:rFonts w:ascii="Book Antiqua" w:hAnsi="Book Antiqua" w:cs="宋体"/>
          <w:sz w:val="24"/>
          <w:szCs w:val="24"/>
          <w:lang w:eastAsia="zh-CN"/>
        </w:rPr>
        <w:t>: 1543-1549 [PMID: 15634647]</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64 </w:t>
      </w:r>
      <w:r w:rsidRPr="002F4E19">
        <w:rPr>
          <w:rFonts w:ascii="Book Antiqua" w:hAnsi="Book Antiqua" w:cs="宋体"/>
          <w:b/>
          <w:bCs/>
          <w:sz w:val="24"/>
          <w:szCs w:val="24"/>
          <w:lang w:eastAsia="zh-CN"/>
        </w:rPr>
        <w:t>Ivy KD</w:t>
      </w:r>
      <w:r w:rsidRPr="002F4E19">
        <w:rPr>
          <w:rFonts w:ascii="Book Antiqua" w:hAnsi="Book Antiqua" w:cs="宋体"/>
          <w:sz w:val="24"/>
          <w:szCs w:val="24"/>
          <w:lang w:eastAsia="zh-CN"/>
        </w:rPr>
        <w:t xml:space="preserve">, Kaplan JH. </w:t>
      </w:r>
      <w:proofErr w:type="gramStart"/>
      <w:r w:rsidRPr="002F4E19">
        <w:rPr>
          <w:rFonts w:ascii="Book Antiqua" w:hAnsi="Book Antiqua" w:cs="宋体"/>
          <w:sz w:val="24"/>
          <w:szCs w:val="24"/>
          <w:lang w:eastAsia="zh-CN"/>
        </w:rPr>
        <w:t>A re-evaluation of the role of hCTR1, the human high-affinity copper transporter, in platinum-drug entry into human cells.</w:t>
      </w:r>
      <w:proofErr w:type="gram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2013; </w:t>
      </w:r>
      <w:r w:rsidRPr="002F4E19">
        <w:rPr>
          <w:rFonts w:ascii="Book Antiqua" w:hAnsi="Book Antiqua" w:cs="宋体"/>
          <w:b/>
          <w:bCs/>
          <w:sz w:val="24"/>
          <w:szCs w:val="24"/>
          <w:lang w:eastAsia="zh-CN"/>
        </w:rPr>
        <w:t>83</w:t>
      </w:r>
      <w:r w:rsidRPr="002F4E19">
        <w:rPr>
          <w:rFonts w:ascii="Book Antiqua" w:hAnsi="Book Antiqua" w:cs="宋体"/>
          <w:sz w:val="24"/>
          <w:szCs w:val="24"/>
          <w:lang w:eastAsia="zh-CN"/>
        </w:rPr>
        <w:t>: 1237-1246 [PMID: 23543413 DOI: 10.1124/mol.113.085068]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65 </w:t>
      </w:r>
      <w:r w:rsidRPr="002F4E19">
        <w:rPr>
          <w:rFonts w:ascii="Book Antiqua" w:hAnsi="Book Antiqua" w:cs="宋体"/>
          <w:b/>
          <w:bCs/>
          <w:sz w:val="24"/>
          <w:szCs w:val="24"/>
          <w:lang w:eastAsia="zh-CN"/>
        </w:rPr>
        <w:t>Liu JJ</w:t>
      </w:r>
      <w:r w:rsidRPr="002F4E19">
        <w:rPr>
          <w:rFonts w:ascii="Book Antiqua" w:hAnsi="Book Antiqua" w:cs="宋体"/>
          <w:sz w:val="24"/>
          <w:szCs w:val="24"/>
          <w:lang w:eastAsia="zh-CN"/>
        </w:rPr>
        <w:t xml:space="preserve">, Jamieson SM, </w:t>
      </w:r>
      <w:proofErr w:type="spellStart"/>
      <w:r w:rsidRPr="002F4E19">
        <w:rPr>
          <w:rFonts w:ascii="Book Antiqua" w:hAnsi="Book Antiqua" w:cs="宋体"/>
          <w:sz w:val="24"/>
          <w:szCs w:val="24"/>
          <w:lang w:eastAsia="zh-CN"/>
        </w:rPr>
        <w:t>Subramaniam</w:t>
      </w:r>
      <w:proofErr w:type="spellEnd"/>
      <w:r w:rsidRPr="002F4E19">
        <w:rPr>
          <w:rFonts w:ascii="Book Antiqua" w:hAnsi="Book Antiqua" w:cs="宋体"/>
          <w:sz w:val="24"/>
          <w:szCs w:val="24"/>
          <w:lang w:eastAsia="zh-CN"/>
        </w:rPr>
        <w:t xml:space="preserve"> J, </w:t>
      </w:r>
      <w:proofErr w:type="spellStart"/>
      <w:r w:rsidRPr="002F4E19">
        <w:rPr>
          <w:rFonts w:ascii="Book Antiqua" w:hAnsi="Book Antiqua" w:cs="宋体"/>
          <w:sz w:val="24"/>
          <w:szCs w:val="24"/>
          <w:lang w:eastAsia="zh-CN"/>
        </w:rPr>
        <w:t>Ip</w:t>
      </w:r>
      <w:proofErr w:type="spellEnd"/>
      <w:r w:rsidRPr="002F4E19">
        <w:rPr>
          <w:rFonts w:ascii="Book Antiqua" w:hAnsi="Book Antiqua" w:cs="宋体"/>
          <w:sz w:val="24"/>
          <w:szCs w:val="24"/>
          <w:lang w:eastAsia="zh-CN"/>
        </w:rPr>
        <w:t xml:space="preserve"> V, Jong NN, Mercer JF, </w:t>
      </w:r>
      <w:proofErr w:type="spellStart"/>
      <w:r w:rsidRPr="002F4E19">
        <w:rPr>
          <w:rFonts w:ascii="Book Antiqua" w:hAnsi="Book Antiqua" w:cs="宋体"/>
          <w:sz w:val="24"/>
          <w:szCs w:val="24"/>
          <w:lang w:eastAsia="zh-CN"/>
        </w:rPr>
        <w:t>McKeage</w:t>
      </w:r>
      <w:proofErr w:type="spellEnd"/>
      <w:r w:rsidRPr="002F4E19">
        <w:rPr>
          <w:rFonts w:ascii="Book Antiqua" w:hAnsi="Book Antiqua" w:cs="宋体"/>
          <w:sz w:val="24"/>
          <w:szCs w:val="24"/>
          <w:lang w:eastAsia="zh-CN"/>
        </w:rPr>
        <w:t xml:space="preserve"> MJ. Neuronal expression of copper transporter 1 in rat dorsal root ganglia: association with platinum neurotoxicity. </w:t>
      </w:r>
      <w:r w:rsidRPr="002F4E19">
        <w:rPr>
          <w:rFonts w:ascii="Book Antiqua" w:hAnsi="Book Antiqua" w:cs="宋体"/>
          <w:i/>
          <w:iCs/>
          <w:sz w:val="24"/>
          <w:szCs w:val="24"/>
          <w:lang w:eastAsia="zh-CN"/>
        </w:rPr>
        <w:t xml:space="preserve">Cancer </w:t>
      </w:r>
      <w:proofErr w:type="spellStart"/>
      <w:r w:rsidRPr="002F4E19">
        <w:rPr>
          <w:rFonts w:ascii="Book Antiqua" w:hAnsi="Book Antiqua" w:cs="宋体"/>
          <w:i/>
          <w:iCs/>
          <w:sz w:val="24"/>
          <w:szCs w:val="24"/>
          <w:lang w:eastAsia="zh-CN"/>
        </w:rPr>
        <w:t>Chemother</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64</w:t>
      </w:r>
      <w:r w:rsidRPr="002F4E19">
        <w:rPr>
          <w:rFonts w:ascii="Book Antiqua" w:hAnsi="Book Antiqua" w:cs="宋体"/>
          <w:sz w:val="24"/>
          <w:szCs w:val="24"/>
          <w:lang w:eastAsia="zh-CN"/>
        </w:rPr>
        <w:t>: 847-856 [PMID: 19466412 DOI: 10.1007/s00280-009-1017-6]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66 </w:t>
      </w:r>
      <w:r w:rsidRPr="002F4E19">
        <w:rPr>
          <w:rFonts w:ascii="Book Antiqua" w:hAnsi="Book Antiqua" w:cs="宋体"/>
          <w:b/>
          <w:bCs/>
          <w:sz w:val="24"/>
          <w:szCs w:val="24"/>
          <w:lang w:eastAsia="zh-CN"/>
        </w:rPr>
        <w:t>Larson CA</w:t>
      </w:r>
      <w:r w:rsidRPr="002F4E19">
        <w:rPr>
          <w:rFonts w:ascii="Book Antiqua" w:hAnsi="Book Antiqua" w:cs="宋体"/>
          <w:sz w:val="24"/>
          <w:szCs w:val="24"/>
          <w:lang w:eastAsia="zh-CN"/>
        </w:rPr>
        <w:t xml:space="preserve">, Blair BG, </w:t>
      </w:r>
      <w:proofErr w:type="spellStart"/>
      <w:r w:rsidRPr="002F4E19">
        <w:rPr>
          <w:rFonts w:ascii="Book Antiqua" w:hAnsi="Book Antiqua" w:cs="宋体"/>
          <w:sz w:val="24"/>
          <w:szCs w:val="24"/>
          <w:lang w:eastAsia="zh-CN"/>
        </w:rPr>
        <w:t>Safaei</w:t>
      </w:r>
      <w:proofErr w:type="spellEnd"/>
      <w:r w:rsidRPr="002F4E19">
        <w:rPr>
          <w:rFonts w:ascii="Book Antiqua" w:hAnsi="Book Antiqua" w:cs="宋体"/>
          <w:sz w:val="24"/>
          <w:szCs w:val="24"/>
          <w:lang w:eastAsia="zh-CN"/>
        </w:rPr>
        <w:t xml:space="preserve"> R, Howell SB. </w:t>
      </w:r>
      <w:proofErr w:type="gramStart"/>
      <w:r w:rsidRPr="002F4E19">
        <w:rPr>
          <w:rFonts w:ascii="Book Antiqua" w:hAnsi="Book Antiqua" w:cs="宋体"/>
          <w:sz w:val="24"/>
          <w:szCs w:val="24"/>
          <w:lang w:eastAsia="zh-CN"/>
        </w:rPr>
        <w:t>The role of the mammalian copper transporter 1 in the cellular accumulation of platinum-based drugs.</w:t>
      </w:r>
      <w:proofErr w:type="gramEnd"/>
      <w:r w:rsidRPr="002F4E19">
        <w:rPr>
          <w:rFonts w:ascii="Book Antiqua" w:hAnsi="Book Antiqua" w:cs="宋体"/>
          <w:sz w:val="24"/>
          <w:szCs w:val="24"/>
          <w:lang w:eastAsia="zh-CN"/>
        </w:rPr>
        <w:t xml:space="preserve">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75</w:t>
      </w:r>
      <w:r w:rsidRPr="002F4E19">
        <w:rPr>
          <w:rFonts w:ascii="Book Antiqua" w:hAnsi="Book Antiqua" w:cs="宋体"/>
          <w:sz w:val="24"/>
          <w:szCs w:val="24"/>
          <w:lang w:eastAsia="zh-CN"/>
        </w:rPr>
        <w:t>: 324-330 [PMID: 18996970 DOI: 10.1124/mol.108.052381]</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67 </w:t>
      </w:r>
      <w:r w:rsidRPr="002F4E19">
        <w:rPr>
          <w:rFonts w:ascii="Book Antiqua" w:hAnsi="Book Antiqua" w:cs="宋体"/>
          <w:b/>
          <w:bCs/>
          <w:sz w:val="24"/>
          <w:szCs w:val="24"/>
          <w:lang w:eastAsia="zh-CN"/>
        </w:rPr>
        <w:t>Ishida S</w:t>
      </w:r>
      <w:r w:rsidRPr="002F4E19">
        <w:rPr>
          <w:rFonts w:ascii="Book Antiqua" w:hAnsi="Book Antiqua" w:cs="宋体"/>
          <w:sz w:val="24"/>
          <w:szCs w:val="24"/>
          <w:lang w:eastAsia="zh-CN"/>
        </w:rPr>
        <w:t xml:space="preserve">, McCormick F, Smith-McCune K, </w:t>
      </w:r>
      <w:proofErr w:type="spellStart"/>
      <w:r w:rsidRPr="002F4E19">
        <w:rPr>
          <w:rFonts w:ascii="Book Antiqua" w:hAnsi="Book Antiqua" w:cs="宋体"/>
          <w:sz w:val="24"/>
          <w:szCs w:val="24"/>
          <w:lang w:eastAsia="zh-CN"/>
        </w:rPr>
        <w:t>Hanahan</w:t>
      </w:r>
      <w:proofErr w:type="spellEnd"/>
      <w:r w:rsidRPr="002F4E19">
        <w:rPr>
          <w:rFonts w:ascii="Book Antiqua" w:hAnsi="Book Antiqua" w:cs="宋体"/>
          <w:sz w:val="24"/>
          <w:szCs w:val="24"/>
          <w:lang w:eastAsia="zh-CN"/>
        </w:rPr>
        <w:t xml:space="preserve"> D. Enhancing tumor-specific uptake of the anticancer drug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with a copper </w:t>
      </w:r>
      <w:proofErr w:type="spellStart"/>
      <w:r w:rsidRPr="002F4E19">
        <w:rPr>
          <w:rFonts w:ascii="Book Antiqua" w:hAnsi="Book Antiqua" w:cs="宋体"/>
          <w:sz w:val="24"/>
          <w:szCs w:val="24"/>
          <w:lang w:eastAsia="zh-CN"/>
        </w:rPr>
        <w:t>chelator</w:t>
      </w:r>
      <w:proofErr w:type="spell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Cancer Cell</w:t>
      </w:r>
      <w:r w:rsidRPr="002F4E19">
        <w:rPr>
          <w:rFonts w:ascii="Book Antiqua" w:hAnsi="Book Antiqua" w:cs="宋体"/>
          <w:sz w:val="24"/>
          <w:szCs w:val="24"/>
          <w:lang w:eastAsia="zh-CN"/>
        </w:rPr>
        <w:t xml:space="preserve"> 2010; </w:t>
      </w:r>
      <w:r w:rsidRPr="002F4E19">
        <w:rPr>
          <w:rFonts w:ascii="Book Antiqua" w:hAnsi="Book Antiqua" w:cs="宋体"/>
          <w:b/>
          <w:bCs/>
          <w:sz w:val="24"/>
          <w:szCs w:val="24"/>
          <w:lang w:eastAsia="zh-CN"/>
        </w:rPr>
        <w:t>17</w:t>
      </w:r>
      <w:r w:rsidRPr="002F4E19">
        <w:rPr>
          <w:rFonts w:ascii="Book Antiqua" w:hAnsi="Book Antiqua" w:cs="宋体"/>
          <w:sz w:val="24"/>
          <w:szCs w:val="24"/>
          <w:lang w:eastAsia="zh-CN"/>
        </w:rPr>
        <w:t>: 574-583 [PMID: 20541702 DOI: 10.1016/j.ccr.2010.04.011]</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68 </w:t>
      </w:r>
      <w:proofErr w:type="spellStart"/>
      <w:r w:rsidRPr="002F4E19">
        <w:rPr>
          <w:rFonts w:ascii="Book Antiqua" w:hAnsi="Book Antiqua" w:cs="宋体"/>
          <w:b/>
          <w:bCs/>
          <w:sz w:val="24"/>
          <w:szCs w:val="24"/>
          <w:lang w:eastAsia="zh-CN"/>
        </w:rPr>
        <w:t>Ogane</w:t>
      </w:r>
      <w:proofErr w:type="spellEnd"/>
      <w:r w:rsidRPr="002F4E19">
        <w:rPr>
          <w:rFonts w:ascii="Book Antiqua" w:hAnsi="Book Antiqua" w:cs="宋体"/>
          <w:b/>
          <w:bCs/>
          <w:sz w:val="24"/>
          <w:szCs w:val="24"/>
          <w:lang w:eastAsia="zh-CN"/>
        </w:rPr>
        <w:t xml:space="preserve"> N</w:t>
      </w:r>
      <w:r w:rsidRPr="002F4E19">
        <w:rPr>
          <w:rFonts w:ascii="Book Antiqua" w:hAnsi="Book Antiqua" w:cs="宋体"/>
          <w:sz w:val="24"/>
          <w:szCs w:val="24"/>
          <w:lang w:eastAsia="zh-CN"/>
        </w:rPr>
        <w:t xml:space="preserve">, Yasuda M, Kameda Y, </w:t>
      </w:r>
      <w:proofErr w:type="spellStart"/>
      <w:r w:rsidRPr="002F4E19">
        <w:rPr>
          <w:rFonts w:ascii="Book Antiqua" w:hAnsi="Book Antiqua" w:cs="宋体"/>
          <w:sz w:val="24"/>
          <w:szCs w:val="24"/>
          <w:lang w:eastAsia="zh-CN"/>
        </w:rPr>
        <w:t>Yokose</w:t>
      </w:r>
      <w:proofErr w:type="spellEnd"/>
      <w:r w:rsidRPr="002F4E19">
        <w:rPr>
          <w:rFonts w:ascii="Book Antiqua" w:hAnsi="Book Antiqua" w:cs="宋体"/>
          <w:sz w:val="24"/>
          <w:szCs w:val="24"/>
          <w:lang w:eastAsia="zh-CN"/>
        </w:rPr>
        <w:t xml:space="preserve"> T, Kato H, </w:t>
      </w:r>
      <w:proofErr w:type="spellStart"/>
      <w:r w:rsidRPr="002F4E19">
        <w:rPr>
          <w:rFonts w:ascii="Book Antiqua" w:hAnsi="Book Antiqua" w:cs="宋体"/>
          <w:sz w:val="24"/>
          <w:szCs w:val="24"/>
          <w:lang w:eastAsia="zh-CN"/>
        </w:rPr>
        <w:t>Itoh</w:t>
      </w:r>
      <w:proofErr w:type="spellEnd"/>
      <w:r w:rsidRPr="002F4E19">
        <w:rPr>
          <w:rFonts w:ascii="Book Antiqua" w:hAnsi="Book Antiqua" w:cs="宋体"/>
          <w:sz w:val="24"/>
          <w:szCs w:val="24"/>
          <w:lang w:eastAsia="zh-CN"/>
        </w:rPr>
        <w:t xml:space="preserve"> A, Nishino S, Hashimoto Y, </w:t>
      </w:r>
      <w:proofErr w:type="spellStart"/>
      <w:r w:rsidRPr="002F4E19">
        <w:rPr>
          <w:rFonts w:ascii="Book Antiqua" w:hAnsi="Book Antiqua" w:cs="宋体"/>
          <w:sz w:val="24"/>
          <w:szCs w:val="24"/>
          <w:lang w:eastAsia="zh-CN"/>
        </w:rPr>
        <w:t>Kamoshida</w:t>
      </w:r>
      <w:proofErr w:type="spellEnd"/>
      <w:r w:rsidRPr="002F4E19">
        <w:rPr>
          <w:rFonts w:ascii="Book Antiqua" w:hAnsi="Book Antiqua" w:cs="宋体"/>
          <w:sz w:val="24"/>
          <w:szCs w:val="24"/>
          <w:lang w:eastAsia="zh-CN"/>
        </w:rPr>
        <w:t xml:space="preserve"> S. Prognostic value of organic anion transporting polypeptide 1B3 and copper transporter 1 expression in endometrial cancer patients treated with paclitaxel and carboplatin. </w:t>
      </w:r>
      <w:r w:rsidRPr="002F4E19">
        <w:rPr>
          <w:rFonts w:ascii="Book Antiqua" w:hAnsi="Book Antiqua" w:cs="宋体"/>
          <w:i/>
          <w:iCs/>
          <w:sz w:val="24"/>
          <w:szCs w:val="24"/>
          <w:lang w:eastAsia="zh-CN"/>
        </w:rPr>
        <w:t>Biomed Res</w:t>
      </w:r>
      <w:r w:rsidRPr="002F4E19">
        <w:rPr>
          <w:rFonts w:ascii="Book Antiqua" w:hAnsi="Book Antiqua" w:cs="宋体"/>
          <w:sz w:val="24"/>
          <w:szCs w:val="24"/>
          <w:lang w:eastAsia="zh-CN"/>
        </w:rPr>
        <w:t xml:space="preserve"> 2013; </w:t>
      </w:r>
      <w:r w:rsidRPr="002F4E19">
        <w:rPr>
          <w:rFonts w:ascii="Book Antiqua" w:hAnsi="Book Antiqua" w:cs="宋体"/>
          <w:b/>
          <w:bCs/>
          <w:sz w:val="24"/>
          <w:szCs w:val="24"/>
          <w:lang w:eastAsia="zh-CN"/>
        </w:rPr>
        <w:t>34</w:t>
      </w:r>
      <w:r w:rsidRPr="002F4E19">
        <w:rPr>
          <w:rFonts w:ascii="Book Antiqua" w:hAnsi="Book Antiqua" w:cs="宋体"/>
          <w:sz w:val="24"/>
          <w:szCs w:val="24"/>
          <w:lang w:eastAsia="zh-CN"/>
        </w:rPr>
        <w:t>: 143-151 [PMID: 23782748]</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69 </w:t>
      </w:r>
      <w:r w:rsidRPr="002F4E19">
        <w:rPr>
          <w:rFonts w:ascii="Book Antiqua" w:hAnsi="Book Antiqua" w:cs="宋体"/>
          <w:b/>
          <w:bCs/>
          <w:sz w:val="24"/>
          <w:szCs w:val="24"/>
          <w:lang w:eastAsia="zh-CN"/>
        </w:rPr>
        <w:t>Kim ES</w:t>
      </w:r>
      <w:r w:rsidRPr="002F4E19">
        <w:rPr>
          <w:rFonts w:ascii="Book Antiqua" w:hAnsi="Book Antiqua" w:cs="宋体"/>
          <w:sz w:val="24"/>
          <w:szCs w:val="24"/>
          <w:lang w:eastAsia="zh-CN"/>
        </w:rPr>
        <w:t xml:space="preserve">, Tang X, Peterson DR, </w:t>
      </w:r>
      <w:proofErr w:type="spellStart"/>
      <w:r w:rsidRPr="002F4E19">
        <w:rPr>
          <w:rFonts w:ascii="Book Antiqua" w:hAnsi="Book Antiqua" w:cs="宋体"/>
          <w:sz w:val="24"/>
          <w:szCs w:val="24"/>
          <w:lang w:eastAsia="zh-CN"/>
        </w:rPr>
        <w:t>Kilari</w:t>
      </w:r>
      <w:proofErr w:type="spellEnd"/>
      <w:r w:rsidRPr="002F4E19">
        <w:rPr>
          <w:rFonts w:ascii="Book Antiqua" w:hAnsi="Book Antiqua" w:cs="宋体"/>
          <w:sz w:val="24"/>
          <w:szCs w:val="24"/>
          <w:lang w:eastAsia="zh-CN"/>
        </w:rPr>
        <w:t xml:space="preserve"> D, Chow CW, Fujimoto J, </w:t>
      </w:r>
      <w:proofErr w:type="spellStart"/>
      <w:r w:rsidRPr="002F4E19">
        <w:rPr>
          <w:rFonts w:ascii="Book Antiqua" w:hAnsi="Book Antiqua" w:cs="宋体"/>
          <w:sz w:val="24"/>
          <w:szCs w:val="24"/>
          <w:lang w:eastAsia="zh-CN"/>
        </w:rPr>
        <w:t>Kalhor</w:t>
      </w:r>
      <w:proofErr w:type="spellEnd"/>
      <w:r w:rsidRPr="002F4E19">
        <w:rPr>
          <w:rFonts w:ascii="Book Antiqua" w:hAnsi="Book Antiqua" w:cs="宋体"/>
          <w:sz w:val="24"/>
          <w:szCs w:val="24"/>
          <w:lang w:eastAsia="zh-CN"/>
        </w:rPr>
        <w:t xml:space="preserve"> N, Swisher SG, Stewart DJ, </w:t>
      </w:r>
      <w:proofErr w:type="spellStart"/>
      <w:r w:rsidRPr="002F4E19">
        <w:rPr>
          <w:rFonts w:ascii="Book Antiqua" w:hAnsi="Book Antiqua" w:cs="宋体"/>
          <w:sz w:val="24"/>
          <w:szCs w:val="24"/>
          <w:lang w:eastAsia="zh-CN"/>
        </w:rPr>
        <w:t>Wistuba</w:t>
      </w:r>
      <w:proofErr w:type="spellEnd"/>
      <w:r w:rsidRPr="002F4E19">
        <w:rPr>
          <w:rFonts w:ascii="Book Antiqua" w:hAnsi="Book Antiqua" w:cs="宋体"/>
          <w:sz w:val="24"/>
          <w:szCs w:val="24"/>
          <w:lang w:eastAsia="zh-CN"/>
        </w:rPr>
        <w:t xml:space="preserve"> II, </w:t>
      </w:r>
      <w:proofErr w:type="spellStart"/>
      <w:r w:rsidRPr="002F4E19">
        <w:rPr>
          <w:rFonts w:ascii="Book Antiqua" w:hAnsi="Book Antiqua" w:cs="宋体"/>
          <w:sz w:val="24"/>
          <w:szCs w:val="24"/>
          <w:lang w:eastAsia="zh-CN"/>
        </w:rPr>
        <w:t>Siddik</w:t>
      </w:r>
      <w:proofErr w:type="spellEnd"/>
      <w:r w:rsidRPr="002F4E19">
        <w:rPr>
          <w:rFonts w:ascii="Book Antiqua" w:hAnsi="Book Antiqua" w:cs="宋体"/>
          <w:sz w:val="24"/>
          <w:szCs w:val="24"/>
          <w:lang w:eastAsia="zh-CN"/>
        </w:rPr>
        <w:t xml:space="preserve"> ZH. Copper transporter CTR1 expression and tissue platinum concentration in non-small cell lung cancer. </w:t>
      </w:r>
      <w:r w:rsidRPr="002F4E19">
        <w:rPr>
          <w:rFonts w:ascii="Book Antiqua" w:hAnsi="Book Antiqua" w:cs="宋体"/>
          <w:i/>
          <w:iCs/>
          <w:sz w:val="24"/>
          <w:szCs w:val="24"/>
          <w:lang w:eastAsia="zh-CN"/>
        </w:rPr>
        <w:t>Lung Cancer</w:t>
      </w:r>
      <w:r w:rsidRPr="002F4E19">
        <w:rPr>
          <w:rFonts w:ascii="Book Antiqua" w:hAnsi="Book Antiqua" w:cs="宋体"/>
          <w:sz w:val="24"/>
          <w:szCs w:val="24"/>
          <w:lang w:eastAsia="zh-CN"/>
        </w:rPr>
        <w:t xml:space="preserve"> 2014; </w:t>
      </w:r>
      <w:r w:rsidRPr="002F4E19">
        <w:rPr>
          <w:rFonts w:ascii="Book Antiqua" w:hAnsi="Book Antiqua" w:cs="宋体"/>
          <w:b/>
          <w:bCs/>
          <w:sz w:val="24"/>
          <w:szCs w:val="24"/>
          <w:lang w:eastAsia="zh-CN"/>
        </w:rPr>
        <w:t>85</w:t>
      </w:r>
      <w:r w:rsidRPr="002F4E19">
        <w:rPr>
          <w:rFonts w:ascii="Book Antiqua" w:hAnsi="Book Antiqua" w:cs="宋体"/>
          <w:sz w:val="24"/>
          <w:szCs w:val="24"/>
          <w:lang w:eastAsia="zh-CN"/>
        </w:rPr>
        <w:t>: 88-93 [PMID: 24792335 DOI: 10.1016/j.lungcan.2014.04.005]</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70 </w:t>
      </w:r>
      <w:r w:rsidRPr="002F4E19">
        <w:rPr>
          <w:rFonts w:ascii="Book Antiqua" w:hAnsi="Book Antiqua" w:cs="宋体"/>
          <w:b/>
          <w:bCs/>
          <w:sz w:val="24"/>
          <w:szCs w:val="24"/>
          <w:lang w:eastAsia="zh-CN"/>
        </w:rPr>
        <w:t>Chen HH</w:t>
      </w:r>
      <w:r w:rsidRPr="002F4E19">
        <w:rPr>
          <w:rFonts w:ascii="Book Antiqua" w:hAnsi="Book Antiqua" w:cs="宋体"/>
          <w:sz w:val="24"/>
          <w:szCs w:val="24"/>
          <w:lang w:eastAsia="zh-CN"/>
        </w:rPr>
        <w:t xml:space="preserve">, Yan JJ, Chen WC,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MT, Lai YH, Lai WW, Liu HS, Su WC. </w:t>
      </w:r>
      <w:proofErr w:type="gramStart"/>
      <w:r w:rsidRPr="002F4E19">
        <w:rPr>
          <w:rFonts w:ascii="Book Antiqua" w:hAnsi="Book Antiqua" w:cs="宋体"/>
          <w:sz w:val="24"/>
          <w:szCs w:val="24"/>
          <w:lang w:eastAsia="zh-CN"/>
        </w:rPr>
        <w:t>Predictive and prognostic value of human copper transporter 1 (hCtr1) in patients with stage III non-small-cell lung cancer receiving first-line platinum-based doublet chemotherapy.</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Lung Cancer</w:t>
      </w:r>
      <w:r w:rsidRPr="002F4E19">
        <w:rPr>
          <w:rFonts w:ascii="Book Antiqua" w:hAnsi="Book Antiqua" w:cs="宋体"/>
          <w:sz w:val="24"/>
          <w:szCs w:val="24"/>
          <w:lang w:eastAsia="zh-CN"/>
        </w:rPr>
        <w:t xml:space="preserve"> 2012; </w:t>
      </w:r>
      <w:r w:rsidRPr="002F4E19">
        <w:rPr>
          <w:rFonts w:ascii="Book Antiqua" w:hAnsi="Book Antiqua" w:cs="宋体"/>
          <w:b/>
          <w:bCs/>
          <w:sz w:val="24"/>
          <w:szCs w:val="24"/>
          <w:lang w:eastAsia="zh-CN"/>
        </w:rPr>
        <w:t>75</w:t>
      </w:r>
      <w:r w:rsidRPr="002F4E19">
        <w:rPr>
          <w:rFonts w:ascii="Book Antiqua" w:hAnsi="Book Antiqua" w:cs="宋体"/>
          <w:sz w:val="24"/>
          <w:szCs w:val="24"/>
          <w:lang w:eastAsia="zh-CN"/>
        </w:rPr>
        <w:t>: 228-234 [PMID: 21788094 DOI: 10.1016/j.lungcan.2011.06.011]</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71 </w:t>
      </w:r>
      <w:proofErr w:type="spellStart"/>
      <w:r w:rsidRPr="002F4E19">
        <w:rPr>
          <w:rFonts w:ascii="Book Antiqua" w:hAnsi="Book Antiqua" w:cs="宋体"/>
          <w:b/>
          <w:sz w:val="24"/>
          <w:szCs w:val="24"/>
          <w:lang w:eastAsia="zh-CN"/>
        </w:rPr>
        <w:t>Kilari</w:t>
      </w:r>
      <w:proofErr w:type="spellEnd"/>
      <w:r w:rsidRPr="002F4E19">
        <w:rPr>
          <w:rFonts w:ascii="Book Antiqua" w:hAnsi="Book Antiqua" w:cs="宋体"/>
          <w:b/>
          <w:sz w:val="24"/>
          <w:szCs w:val="24"/>
          <w:lang w:eastAsia="zh-CN"/>
        </w:rPr>
        <w:t xml:space="preserve"> D</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Iczkowski</w:t>
      </w:r>
      <w:proofErr w:type="spellEnd"/>
      <w:r w:rsidRPr="002F4E19">
        <w:rPr>
          <w:rFonts w:ascii="Book Antiqua" w:hAnsi="Book Antiqua" w:cs="宋体"/>
          <w:sz w:val="24"/>
          <w:szCs w:val="24"/>
          <w:lang w:eastAsia="zh-CN"/>
        </w:rPr>
        <w:t xml:space="preserve"> K, Robin A, </w:t>
      </w:r>
      <w:proofErr w:type="spellStart"/>
      <w:r w:rsidRPr="002F4E19">
        <w:rPr>
          <w:rFonts w:ascii="Book Antiqua" w:hAnsi="Book Antiqua" w:cs="宋体"/>
          <w:sz w:val="24"/>
          <w:szCs w:val="24"/>
          <w:lang w:eastAsia="zh-CN"/>
        </w:rPr>
        <w:t>Pandya</w:t>
      </w:r>
      <w:proofErr w:type="spellEnd"/>
      <w:r w:rsidRPr="002F4E19">
        <w:rPr>
          <w:rFonts w:ascii="Book Antiqua" w:hAnsi="Book Antiqua" w:cs="宋体"/>
          <w:sz w:val="24"/>
          <w:szCs w:val="24"/>
          <w:lang w:eastAsia="zh-CN"/>
        </w:rPr>
        <w:t xml:space="preserve"> C, </w:t>
      </w:r>
      <w:proofErr w:type="spellStart"/>
      <w:r w:rsidRPr="002F4E19">
        <w:rPr>
          <w:rFonts w:ascii="Book Antiqua" w:hAnsi="Book Antiqua" w:cs="宋体"/>
          <w:sz w:val="24"/>
          <w:szCs w:val="24"/>
          <w:lang w:eastAsia="zh-CN"/>
        </w:rPr>
        <w:t>Bylow</w:t>
      </w:r>
      <w:proofErr w:type="spellEnd"/>
      <w:r w:rsidRPr="002F4E19">
        <w:rPr>
          <w:rFonts w:ascii="Book Antiqua" w:hAnsi="Book Antiqua" w:cs="宋体"/>
          <w:sz w:val="24"/>
          <w:szCs w:val="24"/>
          <w:lang w:eastAsia="zh-CN"/>
        </w:rPr>
        <w:t xml:space="preserve"> KA, </w:t>
      </w:r>
      <w:proofErr w:type="spellStart"/>
      <w:r w:rsidRPr="002F4E19">
        <w:rPr>
          <w:rFonts w:ascii="Book Antiqua" w:hAnsi="Book Antiqua" w:cs="宋体"/>
          <w:sz w:val="24"/>
          <w:szCs w:val="24"/>
          <w:lang w:eastAsia="zh-CN"/>
        </w:rPr>
        <w:t>Langenstroer</w:t>
      </w:r>
      <w:proofErr w:type="spellEnd"/>
      <w:r w:rsidRPr="002F4E19">
        <w:rPr>
          <w:rFonts w:ascii="Book Antiqua" w:hAnsi="Book Antiqua" w:cs="宋体"/>
          <w:sz w:val="24"/>
          <w:szCs w:val="24"/>
          <w:lang w:eastAsia="zh-CN"/>
        </w:rPr>
        <w:t xml:space="preserve"> P, Messing EM, </w:t>
      </w:r>
      <w:proofErr w:type="spellStart"/>
      <w:r w:rsidRPr="002F4E19">
        <w:rPr>
          <w:rFonts w:ascii="Book Antiqua" w:hAnsi="Book Antiqua" w:cs="宋体"/>
          <w:sz w:val="24"/>
          <w:szCs w:val="24"/>
          <w:lang w:eastAsia="zh-CN"/>
        </w:rPr>
        <w:t>Guancial</w:t>
      </w:r>
      <w:proofErr w:type="spellEnd"/>
      <w:r w:rsidRPr="002F4E19">
        <w:rPr>
          <w:rFonts w:ascii="Book Antiqua" w:hAnsi="Book Antiqua" w:cs="宋体"/>
          <w:sz w:val="24"/>
          <w:szCs w:val="24"/>
          <w:lang w:eastAsia="zh-CN"/>
        </w:rPr>
        <w:t xml:space="preserve"> EA, Kim ES. </w:t>
      </w:r>
      <w:proofErr w:type="gramStart"/>
      <w:r w:rsidRPr="002F4E19">
        <w:rPr>
          <w:rFonts w:ascii="Book Antiqua" w:hAnsi="Book Antiqua" w:cs="宋体"/>
          <w:sz w:val="24"/>
          <w:szCs w:val="24"/>
          <w:lang w:eastAsia="zh-CN"/>
        </w:rPr>
        <w:t xml:space="preserve">Association between copper transporter receptor 1(ctr1) expression and pathologic outcomes in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pt</w:t>
      </w:r>
      <w:proofErr w:type="spellEnd"/>
      <w:r w:rsidRPr="002F4E19">
        <w:rPr>
          <w:rFonts w:ascii="Book Antiqua" w:hAnsi="Book Antiqua" w:cs="宋体"/>
          <w:sz w:val="24"/>
          <w:szCs w:val="24"/>
          <w:lang w:eastAsia="zh-CN"/>
        </w:rPr>
        <w:t>)-treated bladder cancer (</w:t>
      </w:r>
      <w:proofErr w:type="spellStart"/>
      <w:r w:rsidRPr="002F4E19">
        <w:rPr>
          <w:rFonts w:ascii="Book Antiqua" w:hAnsi="Book Antiqua" w:cs="宋体"/>
          <w:sz w:val="24"/>
          <w:szCs w:val="24"/>
          <w:lang w:eastAsia="zh-CN"/>
        </w:rPr>
        <w:t>bc</w:t>
      </w:r>
      <w:proofErr w:type="spellEnd"/>
      <w:r w:rsidRPr="002F4E19">
        <w:rPr>
          <w:rFonts w:ascii="Book Antiqua" w:hAnsi="Book Antiqua" w:cs="宋体"/>
          <w:sz w:val="24"/>
          <w:szCs w:val="24"/>
          <w:lang w:eastAsia="zh-CN"/>
        </w:rPr>
        <w:t xml:space="preserve">) </w:t>
      </w:r>
      <w:r w:rsidRPr="002F4E19">
        <w:rPr>
          <w:rFonts w:ascii="Book Antiqua" w:hAnsi="Book Antiqua" w:cs="宋体"/>
          <w:sz w:val="24"/>
          <w:szCs w:val="24"/>
          <w:lang w:eastAsia="zh-CN"/>
        </w:rPr>
        <w:lastRenderedPageBreak/>
        <w:t>patients.</w:t>
      </w:r>
      <w:proofErr w:type="gramEnd"/>
      <w:r w:rsidRPr="002F4E19">
        <w:rPr>
          <w:rFonts w:ascii="Book Antiqua" w:hAnsi="Book Antiqua" w:cs="宋体"/>
          <w:sz w:val="24"/>
          <w:szCs w:val="24"/>
          <w:lang w:eastAsia="zh-CN"/>
        </w:rPr>
        <w:t xml:space="preserve"> ASCO Meeting Abstracts 2014; </w:t>
      </w:r>
      <w:r w:rsidRPr="002F4E19">
        <w:rPr>
          <w:rFonts w:ascii="Book Antiqua" w:hAnsi="Book Antiqua" w:cs="宋体"/>
          <w:b/>
          <w:sz w:val="24"/>
          <w:szCs w:val="24"/>
          <w:lang w:eastAsia="zh-CN"/>
        </w:rPr>
        <w:t>32</w:t>
      </w:r>
      <w:r w:rsidRPr="002F4E19">
        <w:rPr>
          <w:rFonts w:ascii="Book Antiqua" w:hAnsi="Book Antiqua" w:cs="宋体"/>
          <w:sz w:val="24"/>
          <w:szCs w:val="24"/>
          <w:lang w:eastAsia="zh-CN"/>
        </w:rPr>
        <w:t>: e15</w:t>
      </w:r>
      <w:r w:rsidR="009C5123">
        <w:rPr>
          <w:rFonts w:ascii="Book Antiqua" w:hAnsi="Book Antiqua" w:cs="宋体"/>
          <w:sz w:val="24"/>
          <w:szCs w:val="24"/>
          <w:lang w:eastAsia="zh-CN"/>
        </w:rPr>
        <w:t>516. Available from: URL: http:</w:t>
      </w:r>
      <w:r w:rsidRPr="002F4E19">
        <w:rPr>
          <w:rFonts w:ascii="Book Antiqua" w:hAnsi="Book Antiqua" w:cs="宋体"/>
          <w:sz w:val="24"/>
          <w:szCs w:val="24"/>
          <w:lang w:eastAsia="zh-CN"/>
        </w:rPr>
        <w:t>//meeting.ascopubs.org/cgi/content/abstract/32/15_suppl/e15516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72 </w:t>
      </w:r>
      <w:proofErr w:type="spellStart"/>
      <w:r w:rsidRPr="002F4E19">
        <w:rPr>
          <w:rFonts w:ascii="Book Antiqua" w:hAnsi="Book Antiqua" w:cs="宋体"/>
          <w:b/>
          <w:bCs/>
          <w:sz w:val="24"/>
          <w:szCs w:val="24"/>
          <w:lang w:eastAsia="zh-CN"/>
        </w:rPr>
        <w:t>Xu</w:t>
      </w:r>
      <w:proofErr w:type="spellEnd"/>
      <w:r w:rsidRPr="002F4E19">
        <w:rPr>
          <w:rFonts w:ascii="Book Antiqua" w:hAnsi="Book Antiqua" w:cs="宋体"/>
          <w:b/>
          <w:bCs/>
          <w:sz w:val="24"/>
          <w:szCs w:val="24"/>
          <w:lang w:eastAsia="zh-CN"/>
        </w:rPr>
        <w:t xml:space="preserve"> X</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Ren</w:t>
      </w:r>
      <w:proofErr w:type="spellEnd"/>
      <w:r w:rsidRPr="002F4E19">
        <w:rPr>
          <w:rFonts w:ascii="Book Antiqua" w:hAnsi="Book Antiqua" w:cs="宋体"/>
          <w:sz w:val="24"/>
          <w:szCs w:val="24"/>
          <w:lang w:eastAsia="zh-CN"/>
        </w:rPr>
        <w:t xml:space="preserve"> H, Zhou B, Zhao Y, Yuan R, Ma R, Zhou H, Liu Z. Prediction of copper transport protein 1 (CTR1) genotype on severe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induced toxicity in non-small cell lung cancer (NSCLC) patients. </w:t>
      </w:r>
      <w:r w:rsidRPr="002F4E19">
        <w:rPr>
          <w:rFonts w:ascii="Book Antiqua" w:hAnsi="Book Antiqua" w:cs="宋体"/>
          <w:i/>
          <w:iCs/>
          <w:sz w:val="24"/>
          <w:szCs w:val="24"/>
          <w:lang w:eastAsia="zh-CN"/>
        </w:rPr>
        <w:t>Lung Cancer</w:t>
      </w:r>
      <w:r w:rsidRPr="002F4E19">
        <w:rPr>
          <w:rFonts w:ascii="Book Antiqua" w:hAnsi="Book Antiqua" w:cs="宋体"/>
          <w:sz w:val="24"/>
          <w:szCs w:val="24"/>
          <w:lang w:eastAsia="zh-CN"/>
        </w:rPr>
        <w:t xml:space="preserve"> 2012; </w:t>
      </w:r>
      <w:r w:rsidRPr="002F4E19">
        <w:rPr>
          <w:rFonts w:ascii="Book Antiqua" w:hAnsi="Book Antiqua" w:cs="宋体"/>
          <w:b/>
          <w:bCs/>
          <w:sz w:val="24"/>
          <w:szCs w:val="24"/>
          <w:lang w:eastAsia="zh-CN"/>
        </w:rPr>
        <w:t>77</w:t>
      </w:r>
      <w:r w:rsidRPr="002F4E19">
        <w:rPr>
          <w:rFonts w:ascii="Book Antiqua" w:hAnsi="Book Antiqua" w:cs="宋体"/>
          <w:sz w:val="24"/>
          <w:szCs w:val="24"/>
          <w:lang w:eastAsia="zh-CN"/>
        </w:rPr>
        <w:t>: 438-442 [PMID: 22516052 DOI: 10.1016/j.lungcan.2012.03.023]</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73 </w:t>
      </w:r>
      <w:proofErr w:type="spellStart"/>
      <w:r w:rsidRPr="002F4E19">
        <w:rPr>
          <w:rFonts w:ascii="Book Antiqua" w:hAnsi="Book Antiqua" w:cs="宋体"/>
          <w:b/>
          <w:bCs/>
          <w:sz w:val="24"/>
          <w:szCs w:val="24"/>
          <w:lang w:eastAsia="zh-CN"/>
        </w:rPr>
        <w:t>Jandial</w:t>
      </w:r>
      <w:proofErr w:type="spellEnd"/>
      <w:r w:rsidRPr="002F4E19">
        <w:rPr>
          <w:rFonts w:ascii="Book Antiqua" w:hAnsi="Book Antiqua" w:cs="宋体"/>
          <w:b/>
          <w:bCs/>
          <w:sz w:val="24"/>
          <w:szCs w:val="24"/>
          <w:lang w:eastAsia="zh-CN"/>
        </w:rPr>
        <w:t xml:space="preserve"> DD</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Farshchi-Heydari</w:t>
      </w:r>
      <w:proofErr w:type="spellEnd"/>
      <w:r w:rsidRPr="002F4E19">
        <w:rPr>
          <w:rFonts w:ascii="Book Antiqua" w:hAnsi="Book Antiqua" w:cs="宋体"/>
          <w:sz w:val="24"/>
          <w:szCs w:val="24"/>
          <w:lang w:eastAsia="zh-CN"/>
        </w:rPr>
        <w:t xml:space="preserve"> S, Larson CA, Elliott GI, </w:t>
      </w:r>
      <w:proofErr w:type="spellStart"/>
      <w:r w:rsidRPr="002F4E19">
        <w:rPr>
          <w:rFonts w:ascii="Book Antiqua" w:hAnsi="Book Antiqua" w:cs="宋体"/>
          <w:sz w:val="24"/>
          <w:szCs w:val="24"/>
          <w:lang w:eastAsia="zh-CN"/>
        </w:rPr>
        <w:t>Wrasidlo</w:t>
      </w:r>
      <w:proofErr w:type="spellEnd"/>
      <w:r w:rsidRPr="002F4E19">
        <w:rPr>
          <w:rFonts w:ascii="Book Antiqua" w:hAnsi="Book Antiqua" w:cs="宋体"/>
          <w:sz w:val="24"/>
          <w:szCs w:val="24"/>
          <w:lang w:eastAsia="zh-CN"/>
        </w:rPr>
        <w:t xml:space="preserve"> WJ, Howell SB. Enhanced delivery of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to </w:t>
      </w:r>
      <w:proofErr w:type="spellStart"/>
      <w:r w:rsidRPr="002F4E19">
        <w:rPr>
          <w:rFonts w:ascii="Book Antiqua" w:hAnsi="Book Antiqua" w:cs="宋体"/>
          <w:sz w:val="24"/>
          <w:szCs w:val="24"/>
          <w:lang w:eastAsia="zh-CN"/>
        </w:rPr>
        <w:t>intraperitoneal</w:t>
      </w:r>
      <w:proofErr w:type="spellEnd"/>
      <w:r w:rsidRPr="002F4E19">
        <w:rPr>
          <w:rFonts w:ascii="Book Antiqua" w:hAnsi="Book Antiqua" w:cs="宋体"/>
          <w:sz w:val="24"/>
          <w:szCs w:val="24"/>
          <w:lang w:eastAsia="zh-CN"/>
        </w:rPr>
        <w:t xml:space="preserve"> ovarian carcinomas mediated by the effects of </w:t>
      </w:r>
      <w:proofErr w:type="spellStart"/>
      <w:r w:rsidRPr="002F4E19">
        <w:rPr>
          <w:rFonts w:ascii="Book Antiqua" w:hAnsi="Book Antiqua" w:cs="宋体"/>
          <w:sz w:val="24"/>
          <w:szCs w:val="24"/>
          <w:lang w:eastAsia="zh-CN"/>
        </w:rPr>
        <w:t>bortezomib</w:t>
      </w:r>
      <w:proofErr w:type="spellEnd"/>
      <w:r w:rsidRPr="002F4E19">
        <w:rPr>
          <w:rFonts w:ascii="Book Antiqua" w:hAnsi="Book Antiqua" w:cs="宋体"/>
          <w:sz w:val="24"/>
          <w:szCs w:val="24"/>
          <w:lang w:eastAsia="zh-CN"/>
        </w:rPr>
        <w:t xml:space="preserve"> on the human copper transporter 1. </w:t>
      </w:r>
      <w:proofErr w:type="spellStart"/>
      <w:r w:rsidRPr="002F4E19">
        <w:rPr>
          <w:rFonts w:ascii="Book Antiqua" w:hAnsi="Book Antiqua" w:cs="宋体"/>
          <w:i/>
          <w:iCs/>
          <w:sz w:val="24"/>
          <w:szCs w:val="24"/>
          <w:lang w:eastAsia="zh-CN"/>
        </w:rPr>
        <w:t>Clin</w:t>
      </w:r>
      <w:proofErr w:type="spellEnd"/>
      <w:r w:rsidRPr="002F4E19">
        <w:rPr>
          <w:rFonts w:ascii="Book Antiqua" w:hAnsi="Book Antiqua" w:cs="宋体"/>
          <w:i/>
          <w:iCs/>
          <w:sz w:val="24"/>
          <w:szCs w:val="24"/>
          <w:lang w:eastAsia="zh-CN"/>
        </w:rPr>
        <w:t xml:space="preserve"> Cancer Res</w:t>
      </w:r>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15</w:t>
      </w:r>
      <w:r w:rsidRPr="002F4E19">
        <w:rPr>
          <w:rFonts w:ascii="Book Antiqua" w:hAnsi="Book Antiqua" w:cs="宋体"/>
          <w:sz w:val="24"/>
          <w:szCs w:val="24"/>
          <w:lang w:eastAsia="zh-CN"/>
        </w:rPr>
        <w:t>: 553-560 [PMID: 19147760 DOI: 10.1158/1078-0432.ccr-08-2081]</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74 </w:t>
      </w:r>
      <w:r w:rsidRPr="002F4E19">
        <w:rPr>
          <w:rFonts w:ascii="Book Antiqua" w:hAnsi="Book Antiqua" w:cs="宋体"/>
          <w:b/>
          <w:bCs/>
          <w:sz w:val="24"/>
          <w:szCs w:val="24"/>
          <w:lang w:eastAsia="zh-CN"/>
        </w:rPr>
        <w:t>Song IS</w:t>
      </w:r>
      <w:r w:rsidRPr="002F4E19">
        <w:rPr>
          <w:rFonts w:ascii="Book Antiqua" w:hAnsi="Book Antiqua" w:cs="宋体"/>
          <w:sz w:val="24"/>
          <w:szCs w:val="24"/>
          <w:lang w:eastAsia="zh-CN"/>
        </w:rPr>
        <w:t xml:space="preserve">, Chen HH, </w:t>
      </w:r>
      <w:proofErr w:type="spellStart"/>
      <w:r w:rsidRPr="002F4E19">
        <w:rPr>
          <w:rFonts w:ascii="Book Antiqua" w:hAnsi="Book Antiqua" w:cs="宋体"/>
          <w:sz w:val="24"/>
          <w:szCs w:val="24"/>
          <w:lang w:eastAsia="zh-CN"/>
        </w:rPr>
        <w:t>Aiba</w:t>
      </w:r>
      <w:proofErr w:type="spellEnd"/>
      <w:r w:rsidRPr="002F4E19">
        <w:rPr>
          <w:rFonts w:ascii="Book Antiqua" w:hAnsi="Book Antiqua" w:cs="宋体"/>
          <w:sz w:val="24"/>
          <w:szCs w:val="24"/>
          <w:lang w:eastAsia="zh-CN"/>
        </w:rPr>
        <w:t xml:space="preserve"> I, </w:t>
      </w:r>
      <w:proofErr w:type="spellStart"/>
      <w:r w:rsidRPr="002F4E19">
        <w:rPr>
          <w:rFonts w:ascii="Book Antiqua" w:hAnsi="Book Antiqua" w:cs="宋体"/>
          <w:sz w:val="24"/>
          <w:szCs w:val="24"/>
          <w:lang w:eastAsia="zh-CN"/>
        </w:rPr>
        <w:t>Hossain</w:t>
      </w:r>
      <w:proofErr w:type="spellEnd"/>
      <w:r w:rsidRPr="002F4E19">
        <w:rPr>
          <w:rFonts w:ascii="Book Antiqua" w:hAnsi="Book Antiqua" w:cs="宋体"/>
          <w:sz w:val="24"/>
          <w:szCs w:val="24"/>
          <w:lang w:eastAsia="zh-CN"/>
        </w:rPr>
        <w:t xml:space="preserve"> A, Liang ZD, </w:t>
      </w:r>
      <w:proofErr w:type="spellStart"/>
      <w:r w:rsidRPr="002F4E19">
        <w:rPr>
          <w:rFonts w:ascii="Book Antiqua" w:hAnsi="Book Antiqua" w:cs="宋体"/>
          <w:sz w:val="24"/>
          <w:szCs w:val="24"/>
          <w:lang w:eastAsia="zh-CN"/>
        </w:rPr>
        <w:t>Klomp</w:t>
      </w:r>
      <w:proofErr w:type="spellEnd"/>
      <w:r w:rsidRPr="002F4E19">
        <w:rPr>
          <w:rFonts w:ascii="Book Antiqua" w:hAnsi="Book Antiqua" w:cs="宋体"/>
          <w:sz w:val="24"/>
          <w:szCs w:val="24"/>
          <w:lang w:eastAsia="zh-CN"/>
        </w:rPr>
        <w:t xml:space="preserve"> LW,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MT. Transcription factor Sp1 plays an important role in the regulation of copper homeostasis in mammalian cells.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2008; </w:t>
      </w:r>
      <w:r w:rsidRPr="002F4E19">
        <w:rPr>
          <w:rFonts w:ascii="Book Antiqua" w:hAnsi="Book Antiqua" w:cs="宋体"/>
          <w:b/>
          <w:bCs/>
          <w:sz w:val="24"/>
          <w:szCs w:val="24"/>
          <w:lang w:eastAsia="zh-CN"/>
        </w:rPr>
        <w:t>74</w:t>
      </w:r>
      <w:r w:rsidRPr="002F4E19">
        <w:rPr>
          <w:rFonts w:ascii="Book Antiqua" w:hAnsi="Book Antiqua" w:cs="宋体"/>
          <w:sz w:val="24"/>
          <w:szCs w:val="24"/>
          <w:lang w:eastAsia="zh-CN"/>
        </w:rPr>
        <w:t>: 705-713 [PMID: 18483225 DOI: 10.1124/mol.108.046771]</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75 </w:t>
      </w:r>
      <w:r w:rsidRPr="002F4E19">
        <w:rPr>
          <w:rFonts w:ascii="Book Antiqua" w:hAnsi="Book Antiqua" w:cs="宋体"/>
          <w:b/>
          <w:bCs/>
          <w:sz w:val="24"/>
          <w:szCs w:val="24"/>
          <w:lang w:eastAsia="zh-CN"/>
        </w:rPr>
        <w:t>Liang ZD</w:t>
      </w:r>
      <w:r w:rsidRPr="002F4E19">
        <w:rPr>
          <w:rFonts w:ascii="Book Antiqua" w:hAnsi="Book Antiqua" w:cs="宋体"/>
          <w:sz w:val="24"/>
          <w:szCs w:val="24"/>
          <w:lang w:eastAsia="zh-CN"/>
        </w:rPr>
        <w:t xml:space="preserve">, Tsai WB, Lee MY, </w:t>
      </w:r>
      <w:proofErr w:type="spellStart"/>
      <w:r w:rsidRPr="002F4E19">
        <w:rPr>
          <w:rFonts w:ascii="Book Antiqua" w:hAnsi="Book Antiqua" w:cs="宋体"/>
          <w:sz w:val="24"/>
          <w:szCs w:val="24"/>
          <w:lang w:eastAsia="zh-CN"/>
        </w:rPr>
        <w:t>Savaraj</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MT. Specificity protein 1 (sp1) oscillation is involved in copper homeostasis maintenance by regulating human high-affinity copper transporter 1 expression.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2012; </w:t>
      </w:r>
      <w:r w:rsidRPr="002F4E19">
        <w:rPr>
          <w:rFonts w:ascii="Book Antiqua" w:hAnsi="Book Antiqua" w:cs="宋体"/>
          <w:b/>
          <w:bCs/>
          <w:sz w:val="24"/>
          <w:szCs w:val="24"/>
          <w:lang w:eastAsia="zh-CN"/>
        </w:rPr>
        <w:t>81</w:t>
      </w:r>
      <w:r w:rsidRPr="002F4E19">
        <w:rPr>
          <w:rFonts w:ascii="Book Antiqua" w:hAnsi="Book Antiqua" w:cs="宋体"/>
          <w:sz w:val="24"/>
          <w:szCs w:val="24"/>
          <w:lang w:eastAsia="zh-CN"/>
        </w:rPr>
        <w:t>: 455-464 [PMID: 22172574 DOI: 10.1124/mol.111.076422]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76 </w:t>
      </w:r>
      <w:r w:rsidRPr="002F4E19">
        <w:rPr>
          <w:rFonts w:ascii="Book Antiqua" w:hAnsi="Book Antiqua" w:cs="宋体"/>
          <w:b/>
          <w:bCs/>
          <w:sz w:val="24"/>
          <w:szCs w:val="24"/>
          <w:lang w:eastAsia="zh-CN"/>
        </w:rPr>
        <w:t>Liang ZD</w:t>
      </w:r>
      <w:r w:rsidRPr="002F4E19">
        <w:rPr>
          <w:rFonts w:ascii="Book Antiqua" w:hAnsi="Book Antiqua" w:cs="宋体"/>
          <w:sz w:val="24"/>
          <w:szCs w:val="24"/>
          <w:lang w:eastAsia="zh-CN"/>
        </w:rPr>
        <w:t xml:space="preserve">, Long Y, Tsai WB, Fu S, </w:t>
      </w:r>
      <w:proofErr w:type="spellStart"/>
      <w:r w:rsidRPr="002F4E19">
        <w:rPr>
          <w:rFonts w:ascii="Book Antiqua" w:hAnsi="Book Antiqua" w:cs="宋体"/>
          <w:sz w:val="24"/>
          <w:szCs w:val="24"/>
          <w:lang w:eastAsia="zh-CN"/>
        </w:rPr>
        <w:t>Kurzrock</w:t>
      </w:r>
      <w:proofErr w:type="spellEnd"/>
      <w:r w:rsidRPr="002F4E19">
        <w:rPr>
          <w:rFonts w:ascii="Book Antiqua" w:hAnsi="Book Antiqua" w:cs="宋体"/>
          <w:sz w:val="24"/>
          <w:szCs w:val="24"/>
          <w:lang w:eastAsia="zh-CN"/>
        </w:rPr>
        <w:t xml:space="preserve"> R, </w:t>
      </w:r>
      <w:proofErr w:type="spellStart"/>
      <w:r w:rsidRPr="002F4E19">
        <w:rPr>
          <w:rFonts w:ascii="Book Antiqua" w:hAnsi="Book Antiqua" w:cs="宋体"/>
          <w:sz w:val="24"/>
          <w:szCs w:val="24"/>
          <w:lang w:eastAsia="zh-CN"/>
        </w:rPr>
        <w:t>Gagea-Iurascu</w:t>
      </w:r>
      <w:proofErr w:type="spellEnd"/>
      <w:r w:rsidRPr="002F4E19">
        <w:rPr>
          <w:rFonts w:ascii="Book Antiqua" w:hAnsi="Book Antiqua" w:cs="宋体"/>
          <w:sz w:val="24"/>
          <w:szCs w:val="24"/>
          <w:lang w:eastAsia="zh-CN"/>
        </w:rPr>
        <w:t xml:space="preserve"> M, Zhang F, Chen HH, Hennessy BT, Mills GB, </w:t>
      </w:r>
      <w:proofErr w:type="spellStart"/>
      <w:r w:rsidRPr="002F4E19">
        <w:rPr>
          <w:rFonts w:ascii="Book Antiqua" w:hAnsi="Book Antiqua" w:cs="宋体"/>
          <w:sz w:val="24"/>
          <w:szCs w:val="24"/>
          <w:lang w:eastAsia="zh-CN"/>
        </w:rPr>
        <w:t>Savaraj</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MT. Mechanistic basis for overcoming platinum resistance using copper chelating agents.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Cancer </w:t>
      </w:r>
      <w:proofErr w:type="spellStart"/>
      <w:r w:rsidRPr="002F4E19">
        <w:rPr>
          <w:rFonts w:ascii="Book Antiqua" w:hAnsi="Book Antiqua" w:cs="宋体"/>
          <w:i/>
          <w:iCs/>
          <w:sz w:val="24"/>
          <w:szCs w:val="24"/>
          <w:lang w:eastAsia="zh-CN"/>
        </w:rPr>
        <w:t>Ther</w:t>
      </w:r>
      <w:proofErr w:type="spellEnd"/>
      <w:r w:rsidRPr="002F4E19">
        <w:rPr>
          <w:rFonts w:ascii="Book Antiqua" w:hAnsi="Book Antiqua" w:cs="宋体"/>
          <w:sz w:val="24"/>
          <w:szCs w:val="24"/>
          <w:lang w:eastAsia="zh-CN"/>
        </w:rPr>
        <w:t xml:space="preserve"> 2012; </w:t>
      </w:r>
      <w:r w:rsidRPr="002F4E19">
        <w:rPr>
          <w:rFonts w:ascii="Book Antiqua" w:hAnsi="Book Antiqua" w:cs="宋体"/>
          <w:b/>
          <w:bCs/>
          <w:sz w:val="24"/>
          <w:szCs w:val="24"/>
          <w:lang w:eastAsia="zh-CN"/>
        </w:rPr>
        <w:t>11</w:t>
      </w:r>
      <w:r w:rsidRPr="002F4E19">
        <w:rPr>
          <w:rFonts w:ascii="Book Antiqua" w:hAnsi="Book Antiqua" w:cs="宋体"/>
          <w:sz w:val="24"/>
          <w:szCs w:val="24"/>
          <w:lang w:eastAsia="zh-CN"/>
        </w:rPr>
        <w:t>: 2483-2494 [PMID: 22914438 DOI: 10.1158/1535-7163.mct-12-0580]</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77 </w:t>
      </w:r>
      <w:r w:rsidRPr="002F4E19">
        <w:rPr>
          <w:rFonts w:ascii="Book Antiqua" w:hAnsi="Book Antiqua" w:cs="宋体"/>
          <w:b/>
          <w:bCs/>
          <w:sz w:val="24"/>
          <w:szCs w:val="24"/>
          <w:lang w:eastAsia="zh-CN"/>
        </w:rPr>
        <w:t>Lin YS</w:t>
      </w:r>
      <w:r w:rsidRPr="002F4E19">
        <w:rPr>
          <w:rFonts w:ascii="Book Antiqua" w:hAnsi="Book Antiqua" w:cs="宋体"/>
          <w:sz w:val="24"/>
          <w:szCs w:val="24"/>
          <w:lang w:eastAsia="zh-CN"/>
        </w:rPr>
        <w:t xml:space="preserve">, Lin LC, Lin SW. Effects of zinc supplementation on the survival of patients who received concomitant chemotherapy and radiotherapy for advanced nasopharyngeal carcinoma: follow-up of a double-blind randomized study with subgroup analysis. </w:t>
      </w:r>
      <w:r w:rsidRPr="002F4E19">
        <w:rPr>
          <w:rFonts w:ascii="Book Antiqua" w:hAnsi="Book Antiqua" w:cs="宋体"/>
          <w:i/>
          <w:iCs/>
          <w:sz w:val="24"/>
          <w:szCs w:val="24"/>
          <w:lang w:eastAsia="zh-CN"/>
        </w:rPr>
        <w:t>Laryngoscope</w:t>
      </w:r>
      <w:r w:rsidRPr="002F4E19">
        <w:rPr>
          <w:rFonts w:ascii="Book Antiqua" w:hAnsi="Book Antiqua" w:cs="宋体"/>
          <w:sz w:val="24"/>
          <w:szCs w:val="24"/>
          <w:lang w:eastAsia="zh-CN"/>
        </w:rPr>
        <w:t xml:space="preserve"> 2009; </w:t>
      </w:r>
      <w:r w:rsidRPr="002F4E19">
        <w:rPr>
          <w:rFonts w:ascii="Book Antiqua" w:hAnsi="Book Antiqua" w:cs="宋体"/>
          <w:b/>
          <w:bCs/>
          <w:sz w:val="24"/>
          <w:szCs w:val="24"/>
          <w:lang w:eastAsia="zh-CN"/>
        </w:rPr>
        <w:t>119</w:t>
      </w:r>
      <w:r w:rsidRPr="002F4E19">
        <w:rPr>
          <w:rFonts w:ascii="Book Antiqua" w:hAnsi="Book Antiqua" w:cs="宋体"/>
          <w:sz w:val="24"/>
          <w:szCs w:val="24"/>
          <w:lang w:eastAsia="zh-CN"/>
        </w:rPr>
        <w:t>: 1348-1352 [PMID: 19402154 DOI: 10.1002/lary.20524]</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78 </w:t>
      </w:r>
      <w:proofErr w:type="spellStart"/>
      <w:r w:rsidRPr="002F4E19">
        <w:rPr>
          <w:rFonts w:ascii="Book Antiqua" w:hAnsi="Book Antiqua" w:cs="宋体"/>
          <w:b/>
          <w:bCs/>
          <w:sz w:val="24"/>
          <w:szCs w:val="24"/>
          <w:lang w:eastAsia="zh-CN"/>
        </w:rPr>
        <w:t>Xu</w:t>
      </w:r>
      <w:proofErr w:type="spellEnd"/>
      <w:r w:rsidRPr="002F4E19">
        <w:rPr>
          <w:rFonts w:ascii="Book Antiqua" w:hAnsi="Book Antiqua" w:cs="宋体"/>
          <w:b/>
          <w:bCs/>
          <w:sz w:val="24"/>
          <w:szCs w:val="24"/>
          <w:lang w:eastAsia="zh-CN"/>
        </w:rPr>
        <w:t xml:space="preserve"> X</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Duan</w:t>
      </w:r>
      <w:proofErr w:type="spellEnd"/>
      <w:r w:rsidRPr="002F4E19">
        <w:rPr>
          <w:rFonts w:ascii="Book Antiqua" w:hAnsi="Book Antiqua" w:cs="宋体"/>
          <w:sz w:val="24"/>
          <w:szCs w:val="24"/>
          <w:lang w:eastAsia="zh-CN"/>
        </w:rPr>
        <w:t xml:space="preserve"> L, Zhou B, Ma R, Zhou H, Liu Z. Genetic polymorphism of copper transporter protein 1 is related to platinum resistance in Chinese non-small cell lung </w:t>
      </w:r>
      <w:r w:rsidRPr="002F4E19">
        <w:rPr>
          <w:rFonts w:ascii="Book Antiqua" w:hAnsi="Book Antiqua" w:cs="宋体"/>
          <w:sz w:val="24"/>
          <w:szCs w:val="24"/>
          <w:lang w:eastAsia="zh-CN"/>
        </w:rPr>
        <w:lastRenderedPageBreak/>
        <w:t xml:space="preserve">carcinoma patients. </w:t>
      </w:r>
      <w:proofErr w:type="spellStart"/>
      <w:r w:rsidRPr="002F4E19">
        <w:rPr>
          <w:rFonts w:ascii="Book Antiqua" w:hAnsi="Book Antiqua" w:cs="宋体"/>
          <w:i/>
          <w:iCs/>
          <w:sz w:val="24"/>
          <w:szCs w:val="24"/>
          <w:lang w:eastAsia="zh-CN"/>
        </w:rPr>
        <w:t>Clin</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Exp</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Physiol</w:t>
      </w:r>
      <w:proofErr w:type="spellEnd"/>
      <w:r w:rsidRPr="002F4E19">
        <w:rPr>
          <w:rFonts w:ascii="Book Antiqua" w:hAnsi="Book Antiqua" w:cs="宋体"/>
          <w:sz w:val="24"/>
          <w:szCs w:val="24"/>
          <w:lang w:eastAsia="zh-CN"/>
        </w:rPr>
        <w:t xml:space="preserve"> 2012; </w:t>
      </w:r>
      <w:r w:rsidRPr="002F4E19">
        <w:rPr>
          <w:rFonts w:ascii="Book Antiqua" w:hAnsi="Book Antiqua" w:cs="宋体"/>
          <w:b/>
          <w:bCs/>
          <w:sz w:val="24"/>
          <w:szCs w:val="24"/>
          <w:lang w:eastAsia="zh-CN"/>
        </w:rPr>
        <w:t>39</w:t>
      </w:r>
      <w:r w:rsidRPr="002F4E19">
        <w:rPr>
          <w:rFonts w:ascii="Book Antiqua" w:hAnsi="Book Antiqua" w:cs="宋体"/>
          <w:sz w:val="24"/>
          <w:szCs w:val="24"/>
          <w:lang w:eastAsia="zh-CN"/>
        </w:rPr>
        <w:t>: 786-792 [PMID: 22725681 DOI: 10.1111/j.1440-1681.2012.05741.x]</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79 </w:t>
      </w:r>
      <w:r w:rsidRPr="002F4E19">
        <w:rPr>
          <w:rFonts w:ascii="Book Antiqua" w:hAnsi="Book Antiqua" w:cs="宋体"/>
          <w:b/>
          <w:bCs/>
          <w:sz w:val="24"/>
          <w:szCs w:val="24"/>
          <w:lang w:eastAsia="zh-CN"/>
        </w:rPr>
        <w:t>Liang ZD</w:t>
      </w:r>
      <w:r w:rsidRPr="002F4E19">
        <w:rPr>
          <w:rFonts w:ascii="Book Antiqua" w:hAnsi="Book Antiqua" w:cs="宋体"/>
          <w:sz w:val="24"/>
          <w:szCs w:val="24"/>
          <w:lang w:eastAsia="zh-CN"/>
        </w:rPr>
        <w:t xml:space="preserve">, Long Y, Chen HH, </w:t>
      </w:r>
      <w:proofErr w:type="spellStart"/>
      <w:r w:rsidRPr="002F4E19">
        <w:rPr>
          <w:rFonts w:ascii="Book Antiqua" w:hAnsi="Book Antiqua" w:cs="宋体"/>
          <w:sz w:val="24"/>
          <w:szCs w:val="24"/>
          <w:lang w:eastAsia="zh-CN"/>
        </w:rPr>
        <w:t>Savaraj</w:t>
      </w:r>
      <w:proofErr w:type="spellEnd"/>
      <w:r w:rsidRPr="002F4E19">
        <w:rPr>
          <w:rFonts w:ascii="Book Antiqua" w:hAnsi="Book Antiqua" w:cs="宋体"/>
          <w:sz w:val="24"/>
          <w:szCs w:val="24"/>
          <w:lang w:eastAsia="zh-CN"/>
        </w:rPr>
        <w:t xml:space="preserve"> N,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MT. Regulation of the high-affinity copper transporter (hCtr1) expression by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and heavy metals.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Biol</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Inorg</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Chem</w:t>
      </w:r>
      <w:proofErr w:type="spellEnd"/>
      <w:r w:rsidRPr="002F4E19">
        <w:rPr>
          <w:rFonts w:ascii="Book Antiqua" w:hAnsi="Book Antiqua" w:cs="宋体"/>
          <w:sz w:val="24"/>
          <w:szCs w:val="24"/>
          <w:lang w:eastAsia="zh-CN"/>
        </w:rPr>
        <w:t xml:space="preserve"> 2014; </w:t>
      </w:r>
      <w:r w:rsidRPr="002F4E19">
        <w:rPr>
          <w:rFonts w:ascii="Book Antiqua" w:hAnsi="Book Antiqua" w:cs="宋体"/>
          <w:b/>
          <w:bCs/>
          <w:sz w:val="24"/>
          <w:szCs w:val="24"/>
          <w:lang w:eastAsia="zh-CN"/>
        </w:rPr>
        <w:t>19</w:t>
      </w:r>
      <w:r w:rsidRPr="002F4E19">
        <w:rPr>
          <w:rFonts w:ascii="Book Antiqua" w:hAnsi="Book Antiqua" w:cs="宋体"/>
          <w:sz w:val="24"/>
          <w:szCs w:val="24"/>
          <w:lang w:eastAsia="zh-CN"/>
        </w:rPr>
        <w:t>: 17-27 [PMID: 24132751 DOI: 10.1007/s00775-013-1051-z]</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80 </w:t>
      </w:r>
      <w:r w:rsidRPr="002F4E19">
        <w:rPr>
          <w:rFonts w:ascii="Book Antiqua" w:hAnsi="Book Antiqua" w:cs="宋体"/>
          <w:b/>
          <w:bCs/>
          <w:sz w:val="24"/>
          <w:szCs w:val="24"/>
          <w:lang w:eastAsia="zh-CN"/>
        </w:rPr>
        <w:t>Wang X</w:t>
      </w:r>
      <w:r w:rsidRPr="002F4E19">
        <w:rPr>
          <w:rFonts w:ascii="Book Antiqua" w:hAnsi="Book Antiqua" w:cs="宋体"/>
          <w:sz w:val="24"/>
          <w:szCs w:val="24"/>
          <w:lang w:eastAsia="zh-CN"/>
        </w:rPr>
        <w:t xml:space="preserve">, Jiang P, Wang P, Yang CS, Wang X, </w:t>
      </w:r>
      <w:proofErr w:type="spellStart"/>
      <w:r w:rsidRPr="002F4E19">
        <w:rPr>
          <w:rFonts w:ascii="Book Antiqua" w:hAnsi="Book Antiqua" w:cs="宋体"/>
          <w:sz w:val="24"/>
          <w:szCs w:val="24"/>
          <w:lang w:eastAsia="zh-CN"/>
        </w:rPr>
        <w:t>Feng</w:t>
      </w:r>
      <w:proofErr w:type="spellEnd"/>
      <w:r w:rsidRPr="002F4E19">
        <w:rPr>
          <w:rFonts w:ascii="Book Antiqua" w:hAnsi="Book Antiqua" w:cs="宋体"/>
          <w:sz w:val="24"/>
          <w:szCs w:val="24"/>
          <w:lang w:eastAsia="zh-CN"/>
        </w:rPr>
        <w:t xml:space="preserve"> Q. EGCG Enhances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Sensitivity by Regulating Expression of the Copper and </w:t>
      </w:r>
      <w:proofErr w:type="spellStart"/>
      <w:r w:rsidRPr="002F4E19">
        <w:rPr>
          <w:rFonts w:ascii="Book Antiqua" w:hAnsi="Book Antiqua" w:cs="宋体"/>
          <w:sz w:val="24"/>
          <w:szCs w:val="24"/>
          <w:lang w:eastAsia="zh-CN"/>
        </w:rPr>
        <w:t>Cisplatin</w:t>
      </w:r>
      <w:proofErr w:type="spellEnd"/>
      <w:r w:rsidRPr="002F4E19">
        <w:rPr>
          <w:rFonts w:ascii="Book Antiqua" w:hAnsi="Book Antiqua" w:cs="宋体"/>
          <w:sz w:val="24"/>
          <w:szCs w:val="24"/>
          <w:lang w:eastAsia="zh-CN"/>
        </w:rPr>
        <w:t xml:space="preserve"> Influx Transporter CTR1 in Ovary Cancer. </w:t>
      </w:r>
      <w:proofErr w:type="spellStart"/>
      <w:r w:rsidRPr="002F4E19">
        <w:rPr>
          <w:rFonts w:ascii="Book Antiqua" w:hAnsi="Book Antiqua" w:cs="宋体"/>
          <w:i/>
          <w:iCs/>
          <w:sz w:val="24"/>
          <w:szCs w:val="24"/>
          <w:lang w:eastAsia="zh-CN"/>
        </w:rPr>
        <w:t>PLoS</w:t>
      </w:r>
      <w:proofErr w:type="spellEnd"/>
      <w:r w:rsidRPr="002F4E19">
        <w:rPr>
          <w:rFonts w:ascii="Book Antiqua" w:hAnsi="Book Antiqua" w:cs="宋体"/>
          <w:i/>
          <w:iCs/>
          <w:sz w:val="24"/>
          <w:szCs w:val="24"/>
          <w:lang w:eastAsia="zh-CN"/>
        </w:rPr>
        <w:t xml:space="preserve"> One</w:t>
      </w:r>
      <w:r w:rsidRPr="002F4E19">
        <w:rPr>
          <w:rFonts w:ascii="Book Antiqua" w:hAnsi="Book Antiqua" w:cs="宋体"/>
          <w:sz w:val="24"/>
          <w:szCs w:val="24"/>
          <w:lang w:eastAsia="zh-CN"/>
        </w:rPr>
        <w:t xml:space="preserve"> 2015; </w:t>
      </w:r>
      <w:r w:rsidRPr="002F4E19">
        <w:rPr>
          <w:rFonts w:ascii="Book Antiqua" w:hAnsi="Book Antiqua" w:cs="宋体"/>
          <w:b/>
          <w:bCs/>
          <w:sz w:val="24"/>
          <w:szCs w:val="24"/>
          <w:lang w:eastAsia="zh-CN"/>
        </w:rPr>
        <w:t>10</w:t>
      </w:r>
      <w:r w:rsidRPr="002F4E19">
        <w:rPr>
          <w:rFonts w:ascii="Book Antiqua" w:hAnsi="Book Antiqua" w:cs="宋体"/>
          <w:sz w:val="24"/>
          <w:szCs w:val="24"/>
          <w:lang w:eastAsia="zh-CN"/>
        </w:rPr>
        <w:t>: e0125402 [PMID: 25927922 DOI: 10.1371/journal.pone.0125402]</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81 </w:t>
      </w:r>
      <w:r w:rsidRPr="002F4E19">
        <w:rPr>
          <w:rFonts w:ascii="Book Antiqua" w:hAnsi="Book Antiqua" w:cs="宋体"/>
          <w:b/>
          <w:bCs/>
          <w:sz w:val="24"/>
          <w:szCs w:val="24"/>
          <w:lang w:eastAsia="zh-CN"/>
        </w:rPr>
        <w:t>Brewer GJ</w:t>
      </w:r>
      <w:r w:rsidRPr="002F4E19">
        <w:rPr>
          <w:rFonts w:ascii="Book Antiqua" w:hAnsi="Book Antiqua" w:cs="宋体"/>
          <w:sz w:val="24"/>
          <w:szCs w:val="24"/>
          <w:lang w:eastAsia="zh-CN"/>
        </w:rPr>
        <w:t xml:space="preserve">, Dick RD, Johnson V, Wang Y, </w:t>
      </w:r>
      <w:proofErr w:type="spellStart"/>
      <w:r w:rsidRPr="002F4E19">
        <w:rPr>
          <w:rFonts w:ascii="Book Antiqua" w:hAnsi="Book Antiqua" w:cs="宋体"/>
          <w:sz w:val="24"/>
          <w:szCs w:val="24"/>
          <w:lang w:eastAsia="zh-CN"/>
        </w:rPr>
        <w:t>Yuzbasiyan-Gurkan</w:t>
      </w:r>
      <w:proofErr w:type="spellEnd"/>
      <w:r w:rsidRPr="002F4E19">
        <w:rPr>
          <w:rFonts w:ascii="Book Antiqua" w:hAnsi="Book Antiqua" w:cs="宋体"/>
          <w:sz w:val="24"/>
          <w:szCs w:val="24"/>
          <w:lang w:eastAsia="zh-CN"/>
        </w:rPr>
        <w:t xml:space="preserve"> V, </w:t>
      </w:r>
      <w:proofErr w:type="spellStart"/>
      <w:r w:rsidRPr="002F4E19">
        <w:rPr>
          <w:rFonts w:ascii="Book Antiqua" w:hAnsi="Book Antiqua" w:cs="宋体"/>
          <w:sz w:val="24"/>
          <w:szCs w:val="24"/>
          <w:lang w:eastAsia="zh-CN"/>
        </w:rPr>
        <w:t>Kluin</w:t>
      </w:r>
      <w:proofErr w:type="spellEnd"/>
      <w:r w:rsidRPr="002F4E19">
        <w:rPr>
          <w:rFonts w:ascii="Book Antiqua" w:hAnsi="Book Antiqua" w:cs="宋体"/>
          <w:sz w:val="24"/>
          <w:szCs w:val="24"/>
          <w:lang w:eastAsia="zh-CN"/>
        </w:rPr>
        <w:t xml:space="preserve"> K, Fink JK, </w:t>
      </w:r>
      <w:proofErr w:type="spellStart"/>
      <w:r w:rsidRPr="002F4E19">
        <w:rPr>
          <w:rFonts w:ascii="Book Antiqua" w:hAnsi="Book Antiqua" w:cs="宋体"/>
          <w:sz w:val="24"/>
          <w:szCs w:val="24"/>
          <w:lang w:eastAsia="zh-CN"/>
        </w:rPr>
        <w:t>Aisen</w:t>
      </w:r>
      <w:proofErr w:type="spellEnd"/>
      <w:r w:rsidRPr="002F4E19">
        <w:rPr>
          <w:rFonts w:ascii="Book Antiqua" w:hAnsi="Book Antiqua" w:cs="宋体"/>
          <w:sz w:val="24"/>
          <w:szCs w:val="24"/>
          <w:lang w:eastAsia="zh-CN"/>
        </w:rPr>
        <w:t xml:space="preserve"> A. Treatment of Wilson's disease with ammonium </w:t>
      </w:r>
      <w:proofErr w:type="spellStart"/>
      <w:r w:rsidRPr="002F4E19">
        <w:rPr>
          <w:rFonts w:ascii="Book Antiqua" w:hAnsi="Book Antiqua" w:cs="宋体"/>
          <w:sz w:val="24"/>
          <w:szCs w:val="24"/>
          <w:lang w:eastAsia="zh-CN"/>
        </w:rPr>
        <w:t>tetrathiomolybdate</w:t>
      </w:r>
      <w:proofErr w:type="spellEnd"/>
      <w:r w:rsidRPr="002F4E19">
        <w:rPr>
          <w:rFonts w:ascii="Book Antiqua" w:hAnsi="Book Antiqua" w:cs="宋体"/>
          <w:sz w:val="24"/>
          <w:szCs w:val="24"/>
          <w:lang w:eastAsia="zh-CN"/>
        </w:rPr>
        <w:t xml:space="preserve">. I. Initial therapy in 17 neurologically affected patients. </w:t>
      </w:r>
      <w:r w:rsidRPr="002F4E19">
        <w:rPr>
          <w:rFonts w:ascii="Book Antiqua" w:hAnsi="Book Antiqua" w:cs="宋体"/>
          <w:i/>
          <w:iCs/>
          <w:sz w:val="24"/>
          <w:szCs w:val="24"/>
          <w:lang w:eastAsia="zh-CN"/>
        </w:rPr>
        <w:t xml:space="preserve">Arch </w:t>
      </w:r>
      <w:proofErr w:type="spellStart"/>
      <w:r w:rsidRPr="002F4E19">
        <w:rPr>
          <w:rFonts w:ascii="Book Antiqua" w:hAnsi="Book Antiqua" w:cs="宋体"/>
          <w:i/>
          <w:iCs/>
          <w:sz w:val="24"/>
          <w:szCs w:val="24"/>
          <w:lang w:eastAsia="zh-CN"/>
        </w:rPr>
        <w:t>Neurol</w:t>
      </w:r>
      <w:proofErr w:type="spellEnd"/>
      <w:r w:rsidRPr="002F4E19">
        <w:rPr>
          <w:rFonts w:ascii="Book Antiqua" w:hAnsi="Book Antiqua" w:cs="宋体"/>
          <w:sz w:val="24"/>
          <w:szCs w:val="24"/>
          <w:lang w:eastAsia="zh-CN"/>
        </w:rPr>
        <w:t xml:space="preserve"> 1994; </w:t>
      </w:r>
      <w:r w:rsidRPr="002F4E19">
        <w:rPr>
          <w:rFonts w:ascii="Book Antiqua" w:hAnsi="Book Antiqua" w:cs="宋体"/>
          <w:b/>
          <w:bCs/>
          <w:sz w:val="24"/>
          <w:szCs w:val="24"/>
          <w:lang w:eastAsia="zh-CN"/>
        </w:rPr>
        <w:t>51</w:t>
      </w:r>
      <w:r w:rsidRPr="002F4E19">
        <w:rPr>
          <w:rFonts w:ascii="Book Antiqua" w:hAnsi="Book Antiqua" w:cs="宋体"/>
          <w:sz w:val="24"/>
          <w:szCs w:val="24"/>
          <w:lang w:eastAsia="zh-CN"/>
        </w:rPr>
        <w:t>: 545-554 [PMID: 8198464]</w:t>
      </w:r>
    </w:p>
    <w:p w:rsidR="002F4E19" w:rsidRPr="002F4E19" w:rsidRDefault="002F4E19" w:rsidP="002F4E19">
      <w:pPr>
        <w:spacing w:after="0" w:line="360" w:lineRule="auto"/>
        <w:jc w:val="both"/>
        <w:rPr>
          <w:rFonts w:ascii="Book Antiqua" w:hAnsi="Book Antiqua" w:cs="宋体"/>
          <w:sz w:val="24"/>
          <w:szCs w:val="24"/>
          <w:lang w:eastAsia="zh-CN"/>
        </w:rPr>
      </w:pPr>
      <w:proofErr w:type="gramStart"/>
      <w:r w:rsidRPr="002F4E19">
        <w:rPr>
          <w:rFonts w:ascii="Book Antiqua" w:hAnsi="Book Antiqua" w:cs="宋体"/>
          <w:sz w:val="24"/>
          <w:szCs w:val="24"/>
          <w:lang w:eastAsia="zh-CN"/>
        </w:rPr>
        <w:t xml:space="preserve">82 </w:t>
      </w:r>
      <w:r w:rsidRPr="002F4E19">
        <w:rPr>
          <w:rFonts w:ascii="Book Antiqua" w:hAnsi="Book Antiqua" w:cs="宋体"/>
          <w:b/>
          <w:bCs/>
          <w:sz w:val="24"/>
          <w:szCs w:val="24"/>
          <w:lang w:eastAsia="zh-CN"/>
        </w:rPr>
        <w:t>Mills CF</w:t>
      </w:r>
      <w:r w:rsidRPr="002F4E19">
        <w:rPr>
          <w:rFonts w:ascii="Book Antiqua" w:hAnsi="Book Antiqua" w:cs="宋体"/>
          <w:sz w:val="24"/>
          <w:szCs w:val="24"/>
          <w:lang w:eastAsia="zh-CN"/>
        </w:rPr>
        <w:t>, El-</w:t>
      </w:r>
      <w:proofErr w:type="spellStart"/>
      <w:r w:rsidRPr="002F4E19">
        <w:rPr>
          <w:rFonts w:ascii="Book Antiqua" w:hAnsi="Book Antiqua" w:cs="宋体"/>
          <w:sz w:val="24"/>
          <w:szCs w:val="24"/>
          <w:lang w:eastAsia="zh-CN"/>
        </w:rPr>
        <w:t>Gallad</w:t>
      </w:r>
      <w:proofErr w:type="spellEnd"/>
      <w:r w:rsidRPr="002F4E19">
        <w:rPr>
          <w:rFonts w:ascii="Book Antiqua" w:hAnsi="Book Antiqua" w:cs="宋体"/>
          <w:sz w:val="24"/>
          <w:szCs w:val="24"/>
          <w:lang w:eastAsia="zh-CN"/>
        </w:rPr>
        <w:t xml:space="preserve"> TT, </w:t>
      </w:r>
      <w:proofErr w:type="spellStart"/>
      <w:r w:rsidRPr="002F4E19">
        <w:rPr>
          <w:rFonts w:ascii="Book Antiqua" w:hAnsi="Book Antiqua" w:cs="宋体"/>
          <w:sz w:val="24"/>
          <w:szCs w:val="24"/>
          <w:lang w:eastAsia="zh-CN"/>
        </w:rPr>
        <w:t>Bremner</w:t>
      </w:r>
      <w:proofErr w:type="spellEnd"/>
      <w:r w:rsidRPr="002F4E19">
        <w:rPr>
          <w:rFonts w:ascii="Book Antiqua" w:hAnsi="Book Antiqua" w:cs="宋体"/>
          <w:sz w:val="24"/>
          <w:szCs w:val="24"/>
          <w:lang w:eastAsia="zh-CN"/>
        </w:rPr>
        <w:t xml:space="preserve"> I. Effects of </w:t>
      </w:r>
      <w:proofErr w:type="spellStart"/>
      <w:r w:rsidRPr="002F4E19">
        <w:rPr>
          <w:rFonts w:ascii="Book Antiqua" w:hAnsi="Book Antiqua" w:cs="宋体"/>
          <w:sz w:val="24"/>
          <w:szCs w:val="24"/>
          <w:lang w:eastAsia="zh-CN"/>
        </w:rPr>
        <w:t>molybdate</w:t>
      </w:r>
      <w:proofErr w:type="spellEnd"/>
      <w:r w:rsidRPr="002F4E19">
        <w:rPr>
          <w:rFonts w:ascii="Book Antiqua" w:hAnsi="Book Antiqua" w:cs="宋体"/>
          <w:sz w:val="24"/>
          <w:szCs w:val="24"/>
          <w:lang w:eastAsia="zh-CN"/>
        </w:rPr>
        <w:t xml:space="preserve">, sulfide, and </w:t>
      </w:r>
      <w:proofErr w:type="spellStart"/>
      <w:r w:rsidRPr="002F4E19">
        <w:rPr>
          <w:rFonts w:ascii="Book Antiqua" w:hAnsi="Book Antiqua" w:cs="宋体"/>
          <w:sz w:val="24"/>
          <w:szCs w:val="24"/>
          <w:lang w:eastAsia="zh-CN"/>
        </w:rPr>
        <w:t>tetrathiomolybdate</w:t>
      </w:r>
      <w:proofErr w:type="spellEnd"/>
      <w:r w:rsidRPr="002F4E19">
        <w:rPr>
          <w:rFonts w:ascii="Book Antiqua" w:hAnsi="Book Antiqua" w:cs="宋体"/>
          <w:sz w:val="24"/>
          <w:szCs w:val="24"/>
          <w:lang w:eastAsia="zh-CN"/>
        </w:rPr>
        <w:t xml:space="preserve"> on copper metabolism in rats.</w:t>
      </w:r>
      <w:proofErr w:type="gram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Inorg</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Biochem</w:t>
      </w:r>
      <w:proofErr w:type="spellEnd"/>
      <w:r w:rsidRPr="002F4E19">
        <w:rPr>
          <w:rFonts w:ascii="Book Antiqua" w:hAnsi="Book Antiqua" w:cs="宋体"/>
          <w:sz w:val="24"/>
          <w:szCs w:val="24"/>
          <w:lang w:eastAsia="zh-CN"/>
        </w:rPr>
        <w:t xml:space="preserve"> 1981; </w:t>
      </w:r>
      <w:r w:rsidRPr="002F4E19">
        <w:rPr>
          <w:rFonts w:ascii="Book Antiqua" w:hAnsi="Book Antiqua" w:cs="宋体"/>
          <w:b/>
          <w:bCs/>
          <w:sz w:val="24"/>
          <w:szCs w:val="24"/>
          <w:lang w:eastAsia="zh-CN"/>
        </w:rPr>
        <w:t>14</w:t>
      </w:r>
      <w:r w:rsidRPr="002F4E19">
        <w:rPr>
          <w:rFonts w:ascii="Book Antiqua" w:hAnsi="Book Antiqua" w:cs="宋体"/>
          <w:sz w:val="24"/>
          <w:szCs w:val="24"/>
          <w:lang w:eastAsia="zh-CN"/>
        </w:rPr>
        <w:t>: 189-207 [PMID: 7264629]</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83 </w:t>
      </w:r>
      <w:proofErr w:type="spellStart"/>
      <w:r w:rsidRPr="002F4E19">
        <w:rPr>
          <w:rFonts w:ascii="Book Antiqua" w:hAnsi="Book Antiqua" w:cs="宋体"/>
          <w:b/>
          <w:bCs/>
          <w:sz w:val="24"/>
          <w:szCs w:val="24"/>
          <w:lang w:eastAsia="zh-CN"/>
        </w:rPr>
        <w:t>MIlls</w:t>
      </w:r>
      <w:proofErr w:type="spellEnd"/>
      <w:r w:rsidRPr="002F4E19">
        <w:rPr>
          <w:rFonts w:ascii="Book Antiqua" w:hAnsi="Book Antiqua" w:cs="宋体"/>
          <w:b/>
          <w:bCs/>
          <w:sz w:val="24"/>
          <w:szCs w:val="24"/>
          <w:lang w:eastAsia="zh-CN"/>
        </w:rPr>
        <w:t xml:space="preserve"> CF</w:t>
      </w:r>
      <w:r w:rsidRPr="002F4E19">
        <w:rPr>
          <w:rFonts w:ascii="Book Antiqua" w:hAnsi="Book Antiqua" w:cs="宋体"/>
          <w:sz w:val="24"/>
          <w:szCs w:val="24"/>
          <w:lang w:eastAsia="zh-CN"/>
        </w:rPr>
        <w:t>, El-</w:t>
      </w:r>
      <w:proofErr w:type="spellStart"/>
      <w:r w:rsidRPr="002F4E19">
        <w:rPr>
          <w:rFonts w:ascii="Book Antiqua" w:hAnsi="Book Antiqua" w:cs="宋体"/>
          <w:sz w:val="24"/>
          <w:szCs w:val="24"/>
          <w:lang w:eastAsia="zh-CN"/>
        </w:rPr>
        <w:t>Gallad</w:t>
      </w:r>
      <w:proofErr w:type="spellEnd"/>
      <w:r w:rsidRPr="002F4E19">
        <w:rPr>
          <w:rFonts w:ascii="Book Antiqua" w:hAnsi="Book Antiqua" w:cs="宋体"/>
          <w:sz w:val="24"/>
          <w:szCs w:val="24"/>
          <w:lang w:eastAsia="zh-CN"/>
        </w:rPr>
        <w:t xml:space="preserve"> TT, </w:t>
      </w:r>
      <w:proofErr w:type="spellStart"/>
      <w:r w:rsidRPr="002F4E19">
        <w:rPr>
          <w:rFonts w:ascii="Book Antiqua" w:hAnsi="Book Antiqua" w:cs="宋体"/>
          <w:sz w:val="24"/>
          <w:szCs w:val="24"/>
          <w:lang w:eastAsia="zh-CN"/>
        </w:rPr>
        <w:t>Bremner</w:t>
      </w:r>
      <w:proofErr w:type="spellEnd"/>
      <w:r w:rsidRPr="002F4E19">
        <w:rPr>
          <w:rFonts w:ascii="Book Antiqua" w:hAnsi="Book Antiqua" w:cs="宋体"/>
          <w:sz w:val="24"/>
          <w:szCs w:val="24"/>
          <w:lang w:eastAsia="zh-CN"/>
        </w:rPr>
        <w:t xml:space="preserve"> I, </w:t>
      </w:r>
      <w:proofErr w:type="spellStart"/>
      <w:r w:rsidRPr="002F4E19">
        <w:rPr>
          <w:rFonts w:ascii="Book Antiqua" w:hAnsi="Book Antiqua" w:cs="宋体"/>
          <w:sz w:val="24"/>
          <w:szCs w:val="24"/>
          <w:lang w:eastAsia="zh-CN"/>
        </w:rPr>
        <w:t>Weham</w:t>
      </w:r>
      <w:proofErr w:type="spellEnd"/>
      <w:r w:rsidRPr="002F4E19">
        <w:rPr>
          <w:rFonts w:ascii="Book Antiqua" w:hAnsi="Book Antiqua" w:cs="宋体"/>
          <w:sz w:val="24"/>
          <w:szCs w:val="24"/>
          <w:lang w:eastAsia="zh-CN"/>
        </w:rPr>
        <w:t xml:space="preserve"> G. Copper and molybdenum absorption by rats given ammonium </w:t>
      </w:r>
      <w:proofErr w:type="spellStart"/>
      <w:r w:rsidRPr="002F4E19">
        <w:rPr>
          <w:rFonts w:ascii="Book Antiqua" w:hAnsi="Book Antiqua" w:cs="宋体"/>
          <w:sz w:val="24"/>
          <w:szCs w:val="24"/>
          <w:lang w:eastAsia="zh-CN"/>
        </w:rPr>
        <w:t>tetrathiomolybdate</w:t>
      </w:r>
      <w:proofErr w:type="spellEnd"/>
      <w:r w:rsidRPr="002F4E19">
        <w:rPr>
          <w:rFonts w:ascii="Book Antiqua" w:hAnsi="Book Antiqua" w:cs="宋体"/>
          <w:sz w:val="24"/>
          <w:szCs w:val="24"/>
          <w:lang w:eastAsia="zh-CN"/>
        </w:rPr>
        <w:t xml:space="preserve">. </w:t>
      </w:r>
      <w:r w:rsidRPr="002F4E19">
        <w:rPr>
          <w:rFonts w:ascii="Book Antiqua" w:hAnsi="Book Antiqua" w:cs="宋体"/>
          <w:i/>
          <w:iCs/>
          <w:sz w:val="24"/>
          <w:szCs w:val="24"/>
          <w:lang w:eastAsia="zh-CN"/>
        </w:rPr>
        <w:t xml:space="preserve">J </w:t>
      </w:r>
      <w:proofErr w:type="spellStart"/>
      <w:r w:rsidRPr="002F4E19">
        <w:rPr>
          <w:rFonts w:ascii="Book Antiqua" w:hAnsi="Book Antiqua" w:cs="宋体"/>
          <w:i/>
          <w:iCs/>
          <w:sz w:val="24"/>
          <w:szCs w:val="24"/>
          <w:lang w:eastAsia="zh-CN"/>
        </w:rPr>
        <w:t>Inorg</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Biochem</w:t>
      </w:r>
      <w:proofErr w:type="spellEnd"/>
      <w:r w:rsidRPr="002F4E19">
        <w:rPr>
          <w:rFonts w:ascii="Book Antiqua" w:hAnsi="Book Antiqua" w:cs="宋体"/>
          <w:sz w:val="24"/>
          <w:szCs w:val="24"/>
          <w:lang w:eastAsia="zh-CN"/>
        </w:rPr>
        <w:t xml:space="preserve"> 1981; </w:t>
      </w:r>
      <w:r w:rsidRPr="002F4E19">
        <w:rPr>
          <w:rFonts w:ascii="Book Antiqua" w:hAnsi="Book Antiqua" w:cs="宋体"/>
          <w:b/>
          <w:bCs/>
          <w:sz w:val="24"/>
          <w:szCs w:val="24"/>
          <w:lang w:eastAsia="zh-CN"/>
        </w:rPr>
        <w:t>14</w:t>
      </w:r>
      <w:r w:rsidRPr="002F4E19">
        <w:rPr>
          <w:rFonts w:ascii="Book Antiqua" w:hAnsi="Book Antiqua" w:cs="宋体"/>
          <w:sz w:val="24"/>
          <w:szCs w:val="24"/>
          <w:lang w:eastAsia="zh-CN"/>
        </w:rPr>
        <w:t>: 163-175 [PMID: 7252494]</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84 </w:t>
      </w:r>
      <w:r w:rsidRPr="002F4E19">
        <w:rPr>
          <w:rFonts w:ascii="Book Antiqua" w:hAnsi="Book Antiqua" w:cs="宋体"/>
          <w:b/>
          <w:bCs/>
          <w:sz w:val="24"/>
          <w:szCs w:val="24"/>
          <w:lang w:eastAsia="zh-CN"/>
        </w:rPr>
        <w:t>Chen SJ</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CC, Pan HY, </w:t>
      </w:r>
      <w:proofErr w:type="spellStart"/>
      <w:r w:rsidRPr="002F4E19">
        <w:rPr>
          <w:rFonts w:ascii="Book Antiqua" w:hAnsi="Book Antiqua" w:cs="宋体"/>
          <w:sz w:val="24"/>
          <w:szCs w:val="24"/>
          <w:lang w:eastAsia="zh-CN"/>
        </w:rPr>
        <w:t>Tsou</w:t>
      </w:r>
      <w:proofErr w:type="spellEnd"/>
      <w:r w:rsidRPr="002F4E19">
        <w:rPr>
          <w:rFonts w:ascii="Book Antiqua" w:hAnsi="Book Antiqua" w:cs="宋体"/>
          <w:sz w:val="24"/>
          <w:szCs w:val="24"/>
          <w:lang w:eastAsia="zh-CN"/>
        </w:rPr>
        <w:t xml:space="preserve"> TC, </w:t>
      </w:r>
      <w:proofErr w:type="spellStart"/>
      <w:r w:rsidRPr="002F4E19">
        <w:rPr>
          <w:rFonts w:ascii="Book Antiqua" w:hAnsi="Book Antiqua" w:cs="宋体"/>
          <w:sz w:val="24"/>
          <w:szCs w:val="24"/>
          <w:lang w:eastAsia="zh-CN"/>
        </w:rPr>
        <w:t>Yeh</w:t>
      </w:r>
      <w:proofErr w:type="spellEnd"/>
      <w:r w:rsidRPr="002F4E19">
        <w:rPr>
          <w:rFonts w:ascii="Book Antiqua" w:hAnsi="Book Antiqua" w:cs="宋体"/>
          <w:sz w:val="24"/>
          <w:szCs w:val="24"/>
          <w:lang w:eastAsia="zh-CN"/>
        </w:rPr>
        <w:t xml:space="preserve"> SC, Chang JY. Mechanistic basis of a combination D-</w:t>
      </w:r>
      <w:proofErr w:type="spellStart"/>
      <w:r w:rsidRPr="002F4E19">
        <w:rPr>
          <w:rFonts w:ascii="Book Antiqua" w:hAnsi="Book Antiqua" w:cs="宋体"/>
          <w:sz w:val="24"/>
          <w:szCs w:val="24"/>
          <w:lang w:eastAsia="zh-CN"/>
        </w:rPr>
        <w:t>penicillamine</w:t>
      </w:r>
      <w:proofErr w:type="spellEnd"/>
      <w:r w:rsidRPr="002F4E19">
        <w:rPr>
          <w:rFonts w:ascii="Book Antiqua" w:hAnsi="Book Antiqua" w:cs="宋体"/>
          <w:sz w:val="24"/>
          <w:szCs w:val="24"/>
          <w:lang w:eastAsia="zh-CN"/>
        </w:rPr>
        <w:t xml:space="preserve"> and platinum drugs synergistically inhibits tumor growth in </w:t>
      </w:r>
      <w:proofErr w:type="spellStart"/>
      <w:r w:rsidRPr="002F4E19">
        <w:rPr>
          <w:rFonts w:ascii="Book Antiqua" w:hAnsi="Book Antiqua" w:cs="宋体"/>
          <w:sz w:val="24"/>
          <w:szCs w:val="24"/>
          <w:lang w:eastAsia="zh-CN"/>
        </w:rPr>
        <w:t>oxaliplatin</w:t>
      </w:r>
      <w:proofErr w:type="spellEnd"/>
      <w:r w:rsidRPr="002F4E19">
        <w:rPr>
          <w:rFonts w:ascii="Book Antiqua" w:hAnsi="Book Antiqua" w:cs="宋体"/>
          <w:sz w:val="24"/>
          <w:szCs w:val="24"/>
          <w:lang w:eastAsia="zh-CN"/>
        </w:rPr>
        <w:t xml:space="preserve">-resistant human cervical cancer cells in vitro and in vivo. </w:t>
      </w:r>
      <w:proofErr w:type="spellStart"/>
      <w:r w:rsidRPr="002F4E19">
        <w:rPr>
          <w:rFonts w:ascii="Book Antiqua" w:hAnsi="Book Antiqua" w:cs="宋体"/>
          <w:i/>
          <w:iCs/>
          <w:sz w:val="24"/>
          <w:szCs w:val="24"/>
          <w:lang w:eastAsia="zh-CN"/>
        </w:rPr>
        <w:t>Biochem</w:t>
      </w:r>
      <w:proofErr w:type="spellEnd"/>
      <w:r w:rsidRPr="002F4E19">
        <w:rPr>
          <w:rFonts w:ascii="Book Antiqua" w:hAnsi="Book Antiqua" w:cs="宋体"/>
          <w:i/>
          <w:iCs/>
          <w:sz w:val="24"/>
          <w:szCs w:val="24"/>
          <w:lang w:eastAsia="zh-CN"/>
        </w:rPr>
        <w:t xml:space="preserve"> </w:t>
      </w:r>
      <w:proofErr w:type="spellStart"/>
      <w:r w:rsidRPr="002F4E19">
        <w:rPr>
          <w:rFonts w:ascii="Book Antiqua" w:hAnsi="Book Antiqua" w:cs="宋体"/>
          <w:i/>
          <w:iCs/>
          <w:sz w:val="24"/>
          <w:szCs w:val="24"/>
          <w:lang w:eastAsia="zh-CN"/>
        </w:rPr>
        <w:t>Pharmacol</w:t>
      </w:r>
      <w:proofErr w:type="spellEnd"/>
      <w:r w:rsidRPr="002F4E19">
        <w:rPr>
          <w:rFonts w:ascii="Book Antiqua" w:hAnsi="Book Antiqua" w:cs="宋体"/>
          <w:sz w:val="24"/>
          <w:szCs w:val="24"/>
          <w:lang w:eastAsia="zh-CN"/>
        </w:rPr>
        <w:t xml:space="preserve"> 2015; </w:t>
      </w:r>
      <w:r w:rsidRPr="002F4E19">
        <w:rPr>
          <w:rFonts w:ascii="Book Antiqua" w:hAnsi="Book Antiqua" w:cs="宋体"/>
          <w:b/>
          <w:bCs/>
          <w:sz w:val="24"/>
          <w:szCs w:val="24"/>
          <w:lang w:eastAsia="zh-CN"/>
        </w:rPr>
        <w:t>95</w:t>
      </w:r>
      <w:r w:rsidRPr="002F4E19">
        <w:rPr>
          <w:rFonts w:ascii="Book Antiqua" w:hAnsi="Book Antiqua" w:cs="宋体"/>
          <w:sz w:val="24"/>
          <w:szCs w:val="24"/>
          <w:lang w:eastAsia="zh-CN"/>
        </w:rPr>
        <w:t>: 28-37 [PMID: 25801007 DOI: 10.1016/j.bcp.2015.03.006]</w:t>
      </w:r>
    </w:p>
    <w:p w:rsidR="002F4E19" w:rsidRPr="002F4E19" w:rsidRDefault="002F4E19" w:rsidP="002F4E19">
      <w:pPr>
        <w:spacing w:after="0" w:line="360" w:lineRule="auto"/>
        <w:jc w:val="both"/>
        <w:rPr>
          <w:rFonts w:ascii="Book Antiqua" w:hAnsi="Book Antiqua" w:cs="宋体"/>
          <w:sz w:val="24"/>
          <w:szCs w:val="24"/>
          <w:lang w:eastAsia="zh-CN"/>
        </w:rPr>
      </w:pPr>
      <w:r w:rsidRPr="002F4E19">
        <w:rPr>
          <w:rFonts w:ascii="Book Antiqua" w:hAnsi="Book Antiqua" w:cs="宋体"/>
          <w:sz w:val="24"/>
          <w:szCs w:val="24"/>
          <w:lang w:eastAsia="zh-CN"/>
        </w:rPr>
        <w:t xml:space="preserve">85 </w:t>
      </w:r>
      <w:r w:rsidRPr="002F4E19">
        <w:rPr>
          <w:rFonts w:ascii="Book Antiqua" w:hAnsi="Book Antiqua" w:cs="宋体"/>
          <w:b/>
          <w:bCs/>
          <w:sz w:val="24"/>
          <w:szCs w:val="24"/>
          <w:lang w:eastAsia="zh-CN"/>
        </w:rPr>
        <w:t>Fu S</w:t>
      </w:r>
      <w:r w:rsidRPr="002F4E19">
        <w:rPr>
          <w:rFonts w:ascii="Book Antiqua" w:hAnsi="Book Antiqua" w:cs="宋体"/>
          <w:sz w:val="24"/>
          <w:szCs w:val="24"/>
          <w:lang w:eastAsia="zh-CN"/>
        </w:rPr>
        <w:t xml:space="preserve">, </w:t>
      </w:r>
      <w:proofErr w:type="spellStart"/>
      <w:r w:rsidRPr="002F4E19">
        <w:rPr>
          <w:rFonts w:ascii="Book Antiqua" w:hAnsi="Book Antiqua" w:cs="宋体"/>
          <w:sz w:val="24"/>
          <w:szCs w:val="24"/>
          <w:lang w:eastAsia="zh-CN"/>
        </w:rPr>
        <w:t>Naing</w:t>
      </w:r>
      <w:proofErr w:type="spellEnd"/>
      <w:r w:rsidRPr="002F4E19">
        <w:rPr>
          <w:rFonts w:ascii="Book Antiqua" w:hAnsi="Book Antiqua" w:cs="宋体"/>
          <w:sz w:val="24"/>
          <w:szCs w:val="24"/>
          <w:lang w:eastAsia="zh-CN"/>
        </w:rPr>
        <w:t xml:space="preserve"> A, Fu C, </w:t>
      </w:r>
      <w:proofErr w:type="spellStart"/>
      <w:r w:rsidRPr="002F4E19">
        <w:rPr>
          <w:rFonts w:ascii="Book Antiqua" w:hAnsi="Book Antiqua" w:cs="宋体"/>
          <w:sz w:val="24"/>
          <w:szCs w:val="24"/>
          <w:lang w:eastAsia="zh-CN"/>
        </w:rPr>
        <w:t>Kuo</w:t>
      </w:r>
      <w:proofErr w:type="spellEnd"/>
      <w:r w:rsidRPr="002F4E19">
        <w:rPr>
          <w:rFonts w:ascii="Book Antiqua" w:hAnsi="Book Antiqua" w:cs="宋体"/>
          <w:sz w:val="24"/>
          <w:szCs w:val="24"/>
          <w:lang w:eastAsia="zh-CN"/>
        </w:rPr>
        <w:t xml:space="preserve"> MT, </w:t>
      </w:r>
      <w:proofErr w:type="spellStart"/>
      <w:r w:rsidRPr="002F4E19">
        <w:rPr>
          <w:rFonts w:ascii="Book Antiqua" w:hAnsi="Book Antiqua" w:cs="宋体"/>
          <w:sz w:val="24"/>
          <w:szCs w:val="24"/>
          <w:lang w:eastAsia="zh-CN"/>
        </w:rPr>
        <w:t>Kurzrock</w:t>
      </w:r>
      <w:proofErr w:type="spellEnd"/>
      <w:r w:rsidRPr="002F4E19">
        <w:rPr>
          <w:rFonts w:ascii="Book Antiqua" w:hAnsi="Book Antiqua" w:cs="宋体"/>
          <w:sz w:val="24"/>
          <w:szCs w:val="24"/>
          <w:lang w:eastAsia="zh-CN"/>
        </w:rPr>
        <w:t xml:space="preserve"> R. Overcoming platinum resistance through the use of a copper-lowering agent. </w:t>
      </w:r>
      <w:proofErr w:type="spellStart"/>
      <w:r w:rsidRPr="002F4E19">
        <w:rPr>
          <w:rFonts w:ascii="Book Antiqua" w:hAnsi="Book Antiqua" w:cs="宋体"/>
          <w:i/>
          <w:iCs/>
          <w:sz w:val="24"/>
          <w:szCs w:val="24"/>
          <w:lang w:eastAsia="zh-CN"/>
        </w:rPr>
        <w:t>Mol</w:t>
      </w:r>
      <w:proofErr w:type="spellEnd"/>
      <w:r w:rsidRPr="002F4E19">
        <w:rPr>
          <w:rFonts w:ascii="Book Antiqua" w:hAnsi="Book Antiqua" w:cs="宋体"/>
          <w:i/>
          <w:iCs/>
          <w:sz w:val="24"/>
          <w:szCs w:val="24"/>
          <w:lang w:eastAsia="zh-CN"/>
        </w:rPr>
        <w:t xml:space="preserve"> Cancer </w:t>
      </w:r>
      <w:proofErr w:type="spellStart"/>
      <w:r w:rsidRPr="002F4E19">
        <w:rPr>
          <w:rFonts w:ascii="Book Antiqua" w:hAnsi="Book Antiqua" w:cs="宋体"/>
          <w:i/>
          <w:iCs/>
          <w:sz w:val="24"/>
          <w:szCs w:val="24"/>
          <w:lang w:eastAsia="zh-CN"/>
        </w:rPr>
        <w:t>Ther</w:t>
      </w:r>
      <w:proofErr w:type="spellEnd"/>
      <w:r w:rsidRPr="002F4E19">
        <w:rPr>
          <w:rFonts w:ascii="Book Antiqua" w:hAnsi="Book Antiqua" w:cs="宋体"/>
          <w:sz w:val="24"/>
          <w:szCs w:val="24"/>
          <w:lang w:eastAsia="zh-CN"/>
        </w:rPr>
        <w:t xml:space="preserve"> 2012; </w:t>
      </w:r>
      <w:r w:rsidRPr="002F4E19">
        <w:rPr>
          <w:rFonts w:ascii="Book Antiqua" w:hAnsi="Book Antiqua" w:cs="宋体"/>
          <w:b/>
          <w:bCs/>
          <w:sz w:val="24"/>
          <w:szCs w:val="24"/>
          <w:lang w:eastAsia="zh-CN"/>
        </w:rPr>
        <w:t>11</w:t>
      </w:r>
      <w:r w:rsidRPr="002F4E19">
        <w:rPr>
          <w:rFonts w:ascii="Book Antiqua" w:hAnsi="Book Antiqua" w:cs="宋体"/>
          <w:sz w:val="24"/>
          <w:szCs w:val="24"/>
          <w:lang w:eastAsia="zh-CN"/>
        </w:rPr>
        <w:t>: 1221-1225 [PMID: 22491798 DOI: 10.1158/1535-7163.mct-11-0864]</w:t>
      </w:r>
    </w:p>
    <w:p w:rsidR="00D21EA4" w:rsidRPr="002F4E19" w:rsidRDefault="00D21EA4" w:rsidP="002F4E19">
      <w:pPr>
        <w:spacing w:after="0" w:line="360" w:lineRule="auto"/>
        <w:jc w:val="both"/>
        <w:rPr>
          <w:rFonts w:ascii="Book Antiqua" w:hAnsi="Book Antiqua"/>
          <w:b/>
          <w:sz w:val="24"/>
          <w:szCs w:val="24"/>
          <w:lang w:eastAsia="zh-CN"/>
        </w:rPr>
      </w:pPr>
    </w:p>
    <w:p w:rsidR="00D21EA4" w:rsidRPr="006D52E8" w:rsidRDefault="00D21EA4" w:rsidP="006D52E8">
      <w:pPr>
        <w:spacing w:after="0" w:line="360" w:lineRule="auto"/>
        <w:jc w:val="right"/>
        <w:rPr>
          <w:rFonts w:ascii="Book Antiqua" w:hAnsi="Book Antiqua"/>
          <w:b/>
          <w:sz w:val="24"/>
          <w:szCs w:val="24"/>
          <w:lang w:eastAsia="zh-CN"/>
        </w:rPr>
      </w:pPr>
      <w:r w:rsidRPr="006D52E8">
        <w:rPr>
          <w:rFonts w:ascii="Book Antiqua" w:hAnsi="Book Antiqua"/>
          <w:b/>
          <w:sz w:val="24"/>
          <w:szCs w:val="24"/>
        </w:rPr>
        <w:t>P-Reviewer:</w:t>
      </w:r>
      <w:r w:rsidR="00DC3E50" w:rsidRPr="006D52E8">
        <w:rPr>
          <w:rFonts w:ascii="Book Antiqua" w:hAnsi="Book Antiqua" w:cs="Tahoma"/>
          <w:color w:val="000000"/>
          <w:sz w:val="24"/>
          <w:szCs w:val="24"/>
        </w:rPr>
        <w:t xml:space="preserve"> </w:t>
      </w:r>
      <w:proofErr w:type="spellStart"/>
      <w:r w:rsidR="00DC3E50" w:rsidRPr="006D52E8">
        <w:rPr>
          <w:rFonts w:ascii="Book Antiqua" w:hAnsi="Book Antiqua" w:cs="Tahoma"/>
          <w:color w:val="000000"/>
          <w:sz w:val="24"/>
          <w:szCs w:val="24"/>
        </w:rPr>
        <w:t>Ragazzi</w:t>
      </w:r>
      <w:proofErr w:type="spellEnd"/>
      <w:r w:rsidR="00DC3E50" w:rsidRPr="006D52E8">
        <w:rPr>
          <w:rFonts w:ascii="Book Antiqua" w:hAnsi="Book Antiqua" w:cs="Tahoma"/>
          <w:color w:val="000000"/>
          <w:sz w:val="24"/>
          <w:szCs w:val="24"/>
          <w:lang w:eastAsia="zh-CN"/>
        </w:rPr>
        <w:t xml:space="preserve"> E, </w:t>
      </w:r>
      <w:proofErr w:type="spellStart"/>
      <w:r w:rsidR="00DC3E50" w:rsidRPr="006D52E8">
        <w:rPr>
          <w:rFonts w:ascii="Book Antiqua" w:hAnsi="Book Antiqua" w:cs="Tahoma"/>
          <w:color w:val="000000"/>
          <w:sz w:val="24"/>
          <w:szCs w:val="24"/>
        </w:rPr>
        <w:t>Wiemer</w:t>
      </w:r>
      <w:proofErr w:type="spellEnd"/>
      <w:r w:rsidR="00DC3E50" w:rsidRPr="006D52E8">
        <w:rPr>
          <w:rFonts w:ascii="Book Antiqua" w:hAnsi="Book Antiqua" w:cs="Tahoma"/>
          <w:color w:val="000000"/>
          <w:sz w:val="24"/>
          <w:szCs w:val="24"/>
          <w:lang w:eastAsia="zh-CN"/>
        </w:rPr>
        <w:t xml:space="preserve"> EAC</w:t>
      </w:r>
      <w:r w:rsidRPr="006D52E8">
        <w:rPr>
          <w:rFonts w:ascii="Book Antiqua" w:hAnsi="Book Antiqua"/>
          <w:b/>
          <w:sz w:val="24"/>
          <w:szCs w:val="24"/>
        </w:rPr>
        <w:t xml:space="preserve"> S-Editor: </w:t>
      </w:r>
      <w:r w:rsidRPr="006D52E8">
        <w:rPr>
          <w:rFonts w:ascii="Book Antiqua" w:hAnsi="Book Antiqua"/>
          <w:sz w:val="24"/>
          <w:szCs w:val="24"/>
        </w:rPr>
        <w:t>Ji FF</w:t>
      </w:r>
      <w:r w:rsidRPr="006D52E8">
        <w:rPr>
          <w:rFonts w:ascii="Book Antiqua" w:hAnsi="Book Antiqua"/>
          <w:b/>
          <w:sz w:val="24"/>
          <w:szCs w:val="24"/>
        </w:rPr>
        <w:t xml:space="preserve"> L-Editor: E-Editor:  </w:t>
      </w:r>
    </w:p>
    <w:sectPr w:rsidR="00D21EA4" w:rsidRPr="006D52E8" w:rsidSect="0042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LECC F+ Adv P 4 D F 60 E">
    <w:altName w:val="Adv P 4 DF"/>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CF1"/>
    <w:multiLevelType w:val="hybridMultilevel"/>
    <w:tmpl w:val="1D1C3206"/>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nsid w:val="1C44051A"/>
    <w:multiLevelType w:val="hybridMultilevel"/>
    <w:tmpl w:val="6266412C"/>
    <w:lvl w:ilvl="0" w:tplc="13E0F87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A3856B4"/>
    <w:multiLevelType w:val="hybridMultilevel"/>
    <w:tmpl w:val="10C235DC"/>
    <w:lvl w:ilvl="0" w:tplc="0666D0DE">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808BF"/>
    <w:multiLevelType w:val="hybridMultilevel"/>
    <w:tmpl w:val="47DE9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D4A5E"/>
    <w:multiLevelType w:val="hybridMultilevel"/>
    <w:tmpl w:val="3A6EE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A0AD0"/>
    <w:multiLevelType w:val="hybridMultilevel"/>
    <w:tmpl w:val="A836C2FC"/>
    <w:lvl w:ilvl="0" w:tplc="228A8B2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2D2207"/>
    <w:multiLevelType w:val="hybridMultilevel"/>
    <w:tmpl w:val="24647BBA"/>
    <w:lvl w:ilvl="0" w:tplc="60F4E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031775"/>
    <w:multiLevelType w:val="hybridMultilevel"/>
    <w:tmpl w:val="11B6D4EE"/>
    <w:lvl w:ilvl="0" w:tplc="7A966F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B42594"/>
    <w:multiLevelType w:val="hybridMultilevel"/>
    <w:tmpl w:val="9828E6B8"/>
    <w:lvl w:ilvl="0" w:tplc="71D221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C5398A"/>
    <w:multiLevelType w:val="hybridMultilevel"/>
    <w:tmpl w:val="50065E50"/>
    <w:lvl w:ilvl="0" w:tplc="AE044F2C">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86770"/>
    <w:multiLevelType w:val="hybridMultilevel"/>
    <w:tmpl w:val="9A5E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F5B51"/>
    <w:multiLevelType w:val="hybridMultilevel"/>
    <w:tmpl w:val="EE1E90E0"/>
    <w:lvl w:ilvl="0" w:tplc="DC4E2AE4">
      <w:start w:val="2"/>
      <w:numFmt w:val="bullet"/>
      <w:lvlText w:val="-"/>
      <w:lvlJc w:val="left"/>
      <w:pPr>
        <w:ind w:left="1440" w:hanging="360"/>
      </w:pPr>
      <w:rPr>
        <w:rFonts w:ascii="Calibri" w:eastAsia="Lucida Sans Unicode"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4009AE"/>
    <w:multiLevelType w:val="hybridMultilevel"/>
    <w:tmpl w:val="252C4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11"/>
  </w:num>
  <w:num w:numId="6">
    <w:abstractNumId w:val="6"/>
  </w:num>
  <w:num w:numId="7">
    <w:abstractNumId w:val="4"/>
  </w:num>
  <w:num w:numId="8">
    <w:abstractNumId w:val="10"/>
  </w:num>
  <w:num w:numId="9">
    <w:abstractNumId w:val="12"/>
  </w:num>
  <w:num w:numId="10">
    <w:abstractNumId w:val="1"/>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105D"/>
    <w:rsid w:val="00015F0B"/>
    <w:rsid w:val="00031B2C"/>
    <w:rsid w:val="000F2896"/>
    <w:rsid w:val="000F4BD6"/>
    <w:rsid w:val="000F67C6"/>
    <w:rsid w:val="00120F51"/>
    <w:rsid w:val="001552D0"/>
    <w:rsid w:val="002C73EE"/>
    <w:rsid w:val="002F4E19"/>
    <w:rsid w:val="003039CE"/>
    <w:rsid w:val="0034581F"/>
    <w:rsid w:val="003B5E10"/>
    <w:rsid w:val="003E0537"/>
    <w:rsid w:val="00403F88"/>
    <w:rsid w:val="00433593"/>
    <w:rsid w:val="004567F2"/>
    <w:rsid w:val="00457E06"/>
    <w:rsid w:val="00476527"/>
    <w:rsid w:val="004B34B8"/>
    <w:rsid w:val="005005B0"/>
    <w:rsid w:val="00562FA8"/>
    <w:rsid w:val="005846F6"/>
    <w:rsid w:val="005D0E04"/>
    <w:rsid w:val="006B5155"/>
    <w:rsid w:val="006D52E8"/>
    <w:rsid w:val="006E1747"/>
    <w:rsid w:val="00753F5B"/>
    <w:rsid w:val="00823E8A"/>
    <w:rsid w:val="008552DB"/>
    <w:rsid w:val="00917C69"/>
    <w:rsid w:val="00922CAC"/>
    <w:rsid w:val="00936A4E"/>
    <w:rsid w:val="009C5123"/>
    <w:rsid w:val="00A95FCE"/>
    <w:rsid w:val="00AB23E9"/>
    <w:rsid w:val="00B02E69"/>
    <w:rsid w:val="00B4195F"/>
    <w:rsid w:val="00B6636E"/>
    <w:rsid w:val="00C115DD"/>
    <w:rsid w:val="00C61EB1"/>
    <w:rsid w:val="00C956E8"/>
    <w:rsid w:val="00CE773C"/>
    <w:rsid w:val="00D21EA4"/>
    <w:rsid w:val="00D4206D"/>
    <w:rsid w:val="00DB105D"/>
    <w:rsid w:val="00DC3E50"/>
    <w:rsid w:val="00E65639"/>
    <w:rsid w:val="00EB38B8"/>
    <w:rsid w:val="00EC4502"/>
    <w:rsid w:val="00F06A38"/>
    <w:rsid w:val="00F65F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5D"/>
  </w:style>
  <w:style w:type="paragraph" w:styleId="Heading1">
    <w:name w:val="heading 1"/>
    <w:basedOn w:val="Normal"/>
    <w:next w:val="Normal"/>
    <w:link w:val="Heading1Char"/>
    <w:uiPriority w:val="9"/>
    <w:qFormat/>
    <w:rsid w:val="00DB1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10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05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B10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0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105D"/>
    <w:rPr>
      <w:color w:val="0000FF" w:themeColor="hyperlink"/>
      <w:u w:val="single"/>
    </w:rPr>
  </w:style>
  <w:style w:type="paragraph" w:customStyle="1" w:styleId="EndNoteBibliographyTitle">
    <w:name w:val="EndNote Bibliography Title"/>
    <w:basedOn w:val="Normal"/>
    <w:link w:val="EndNoteBibliographyTitleChar"/>
    <w:rsid w:val="00DB105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B105D"/>
    <w:rPr>
      <w:rFonts w:ascii="Calibri" w:hAnsi="Calibri"/>
      <w:noProof/>
    </w:rPr>
  </w:style>
  <w:style w:type="paragraph" w:customStyle="1" w:styleId="EndNoteBibliography">
    <w:name w:val="EndNote Bibliography"/>
    <w:basedOn w:val="Normal"/>
    <w:link w:val="EndNoteBibliographyChar"/>
    <w:rsid w:val="00DB105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B105D"/>
    <w:rPr>
      <w:rFonts w:ascii="Calibri" w:hAnsi="Calibri"/>
      <w:noProof/>
    </w:rPr>
  </w:style>
  <w:style w:type="paragraph" w:styleId="NormalWeb">
    <w:name w:val="Normal (Web)"/>
    <w:basedOn w:val="Normal"/>
    <w:uiPriority w:val="99"/>
    <w:semiHidden/>
    <w:unhideWhenUsed/>
    <w:rsid w:val="00DB105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5D"/>
    <w:rPr>
      <w:rFonts w:ascii="Tahoma" w:hAnsi="Tahoma" w:cs="Tahoma"/>
      <w:sz w:val="16"/>
      <w:szCs w:val="16"/>
    </w:rPr>
  </w:style>
  <w:style w:type="character" w:styleId="CommentReference">
    <w:name w:val="annotation reference"/>
    <w:basedOn w:val="DefaultParagraphFont"/>
    <w:uiPriority w:val="99"/>
    <w:semiHidden/>
    <w:unhideWhenUsed/>
    <w:rsid w:val="00DB105D"/>
    <w:rPr>
      <w:sz w:val="16"/>
      <w:szCs w:val="16"/>
    </w:rPr>
  </w:style>
  <w:style w:type="paragraph" w:styleId="CommentText">
    <w:name w:val="annotation text"/>
    <w:basedOn w:val="Normal"/>
    <w:link w:val="CommentTextChar"/>
    <w:uiPriority w:val="99"/>
    <w:unhideWhenUsed/>
    <w:rsid w:val="00DB105D"/>
    <w:pPr>
      <w:spacing w:line="240" w:lineRule="auto"/>
    </w:pPr>
    <w:rPr>
      <w:sz w:val="20"/>
      <w:szCs w:val="20"/>
    </w:rPr>
  </w:style>
  <w:style w:type="character" w:customStyle="1" w:styleId="CommentTextChar">
    <w:name w:val="Comment Text Char"/>
    <w:basedOn w:val="DefaultParagraphFont"/>
    <w:link w:val="CommentText"/>
    <w:uiPriority w:val="99"/>
    <w:rsid w:val="00DB105D"/>
    <w:rPr>
      <w:sz w:val="20"/>
      <w:szCs w:val="20"/>
    </w:rPr>
  </w:style>
  <w:style w:type="paragraph" w:styleId="CommentSubject">
    <w:name w:val="annotation subject"/>
    <w:basedOn w:val="CommentText"/>
    <w:next w:val="CommentText"/>
    <w:link w:val="CommentSubjectChar"/>
    <w:uiPriority w:val="99"/>
    <w:semiHidden/>
    <w:unhideWhenUsed/>
    <w:rsid w:val="00DB105D"/>
    <w:rPr>
      <w:b/>
      <w:bCs/>
    </w:rPr>
  </w:style>
  <w:style w:type="character" w:customStyle="1" w:styleId="CommentSubjectChar">
    <w:name w:val="Comment Subject Char"/>
    <w:basedOn w:val="CommentTextChar"/>
    <w:link w:val="CommentSubject"/>
    <w:uiPriority w:val="99"/>
    <w:semiHidden/>
    <w:rsid w:val="00DB105D"/>
    <w:rPr>
      <w:b/>
      <w:bCs/>
      <w:sz w:val="20"/>
      <w:szCs w:val="20"/>
    </w:rPr>
  </w:style>
  <w:style w:type="paragraph" w:styleId="ListParagraph">
    <w:name w:val="List Paragraph"/>
    <w:basedOn w:val="Normal"/>
    <w:uiPriority w:val="34"/>
    <w:qFormat/>
    <w:rsid w:val="00DB105D"/>
    <w:pPr>
      <w:ind w:left="720"/>
      <w:contextualSpacing/>
    </w:pPr>
  </w:style>
  <w:style w:type="paragraph" w:styleId="Revision">
    <w:name w:val="Revision"/>
    <w:hidden/>
    <w:uiPriority w:val="99"/>
    <w:semiHidden/>
    <w:rsid w:val="00DB105D"/>
    <w:pPr>
      <w:spacing w:after="0" w:line="240" w:lineRule="auto"/>
    </w:pPr>
  </w:style>
  <w:style w:type="paragraph" w:customStyle="1" w:styleId="EndNoteCategoryHeading">
    <w:name w:val="EndNote Category Heading"/>
    <w:basedOn w:val="Normal"/>
    <w:link w:val="EndNoteCategoryHeadingChar"/>
    <w:rsid w:val="00DB105D"/>
    <w:pPr>
      <w:spacing w:before="120" w:after="120"/>
    </w:pPr>
  </w:style>
  <w:style w:type="character" w:customStyle="1" w:styleId="EndNoteCategoryHeadingChar">
    <w:name w:val="EndNote Category Heading Char"/>
    <w:basedOn w:val="DefaultParagraphFont"/>
    <w:link w:val="EndNoteCategoryHeading"/>
    <w:rsid w:val="00DB105D"/>
  </w:style>
  <w:style w:type="paragraph" w:customStyle="1" w:styleId="EndNoteCategoryTitle">
    <w:name w:val="EndNote Category Title"/>
    <w:basedOn w:val="Normal"/>
    <w:link w:val="EndNoteCategoryTitleChar"/>
    <w:rsid w:val="00DB105D"/>
    <w:pPr>
      <w:spacing w:before="120" w:after="120"/>
      <w:jc w:val="center"/>
    </w:pPr>
  </w:style>
  <w:style w:type="character" w:customStyle="1" w:styleId="EndNoteCategoryTitleChar">
    <w:name w:val="EndNote Category Title Char"/>
    <w:basedOn w:val="DefaultParagraphFont"/>
    <w:link w:val="EndNoteCategoryTitle"/>
    <w:rsid w:val="00DB105D"/>
  </w:style>
  <w:style w:type="character" w:styleId="Emphasis">
    <w:name w:val="Emphasis"/>
    <w:qFormat/>
    <w:rsid w:val="003E053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5D"/>
  </w:style>
  <w:style w:type="paragraph" w:styleId="Heading1">
    <w:name w:val="heading 1"/>
    <w:basedOn w:val="Normal"/>
    <w:next w:val="Normal"/>
    <w:link w:val="Heading1Char"/>
    <w:uiPriority w:val="9"/>
    <w:qFormat/>
    <w:rsid w:val="00DB1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10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05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B10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0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105D"/>
    <w:rPr>
      <w:color w:val="0000FF" w:themeColor="hyperlink"/>
      <w:u w:val="single"/>
    </w:rPr>
  </w:style>
  <w:style w:type="paragraph" w:customStyle="1" w:styleId="EndNoteBibliographyTitle">
    <w:name w:val="EndNote Bibliography Title"/>
    <w:basedOn w:val="Normal"/>
    <w:link w:val="EndNoteBibliographyTitleChar"/>
    <w:rsid w:val="00DB105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B105D"/>
    <w:rPr>
      <w:rFonts w:ascii="Calibri" w:hAnsi="Calibri"/>
      <w:noProof/>
    </w:rPr>
  </w:style>
  <w:style w:type="paragraph" w:customStyle="1" w:styleId="EndNoteBibliography">
    <w:name w:val="EndNote Bibliography"/>
    <w:basedOn w:val="Normal"/>
    <w:link w:val="EndNoteBibliographyChar"/>
    <w:rsid w:val="00DB105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B105D"/>
    <w:rPr>
      <w:rFonts w:ascii="Calibri" w:hAnsi="Calibri"/>
      <w:noProof/>
    </w:rPr>
  </w:style>
  <w:style w:type="paragraph" w:styleId="NormalWeb">
    <w:name w:val="Normal (Web)"/>
    <w:basedOn w:val="Normal"/>
    <w:uiPriority w:val="99"/>
    <w:semiHidden/>
    <w:unhideWhenUsed/>
    <w:rsid w:val="00DB105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5D"/>
    <w:rPr>
      <w:rFonts w:ascii="Tahoma" w:hAnsi="Tahoma" w:cs="Tahoma"/>
      <w:sz w:val="16"/>
      <w:szCs w:val="16"/>
    </w:rPr>
  </w:style>
  <w:style w:type="character" w:styleId="CommentReference">
    <w:name w:val="annotation reference"/>
    <w:basedOn w:val="DefaultParagraphFont"/>
    <w:uiPriority w:val="99"/>
    <w:semiHidden/>
    <w:unhideWhenUsed/>
    <w:rsid w:val="00DB105D"/>
    <w:rPr>
      <w:sz w:val="16"/>
      <w:szCs w:val="16"/>
    </w:rPr>
  </w:style>
  <w:style w:type="paragraph" w:styleId="CommentText">
    <w:name w:val="annotation text"/>
    <w:basedOn w:val="Normal"/>
    <w:link w:val="CommentTextChar"/>
    <w:uiPriority w:val="99"/>
    <w:unhideWhenUsed/>
    <w:rsid w:val="00DB105D"/>
    <w:pPr>
      <w:spacing w:line="240" w:lineRule="auto"/>
    </w:pPr>
    <w:rPr>
      <w:sz w:val="20"/>
      <w:szCs w:val="20"/>
    </w:rPr>
  </w:style>
  <w:style w:type="character" w:customStyle="1" w:styleId="CommentTextChar">
    <w:name w:val="Comment Text Char"/>
    <w:basedOn w:val="DefaultParagraphFont"/>
    <w:link w:val="CommentText"/>
    <w:uiPriority w:val="99"/>
    <w:rsid w:val="00DB105D"/>
    <w:rPr>
      <w:sz w:val="20"/>
      <w:szCs w:val="20"/>
    </w:rPr>
  </w:style>
  <w:style w:type="paragraph" w:styleId="CommentSubject">
    <w:name w:val="annotation subject"/>
    <w:basedOn w:val="CommentText"/>
    <w:next w:val="CommentText"/>
    <w:link w:val="CommentSubjectChar"/>
    <w:uiPriority w:val="99"/>
    <w:semiHidden/>
    <w:unhideWhenUsed/>
    <w:rsid w:val="00DB105D"/>
    <w:rPr>
      <w:b/>
      <w:bCs/>
    </w:rPr>
  </w:style>
  <w:style w:type="character" w:customStyle="1" w:styleId="CommentSubjectChar">
    <w:name w:val="Comment Subject Char"/>
    <w:basedOn w:val="CommentTextChar"/>
    <w:link w:val="CommentSubject"/>
    <w:uiPriority w:val="99"/>
    <w:semiHidden/>
    <w:rsid w:val="00DB105D"/>
    <w:rPr>
      <w:b/>
      <w:bCs/>
      <w:sz w:val="20"/>
      <w:szCs w:val="20"/>
    </w:rPr>
  </w:style>
  <w:style w:type="paragraph" w:styleId="ListParagraph">
    <w:name w:val="List Paragraph"/>
    <w:basedOn w:val="Normal"/>
    <w:uiPriority w:val="34"/>
    <w:qFormat/>
    <w:rsid w:val="00DB105D"/>
    <w:pPr>
      <w:ind w:left="720"/>
      <w:contextualSpacing/>
    </w:pPr>
  </w:style>
  <w:style w:type="paragraph" w:styleId="Revision">
    <w:name w:val="Revision"/>
    <w:hidden/>
    <w:uiPriority w:val="99"/>
    <w:semiHidden/>
    <w:rsid w:val="00DB105D"/>
    <w:pPr>
      <w:spacing w:after="0" w:line="240" w:lineRule="auto"/>
    </w:pPr>
  </w:style>
  <w:style w:type="paragraph" w:customStyle="1" w:styleId="EndNoteCategoryHeading">
    <w:name w:val="EndNote Category Heading"/>
    <w:basedOn w:val="Normal"/>
    <w:link w:val="EndNoteCategoryHeadingChar"/>
    <w:rsid w:val="00DB105D"/>
    <w:pPr>
      <w:spacing w:before="120" w:after="120"/>
    </w:pPr>
  </w:style>
  <w:style w:type="character" w:customStyle="1" w:styleId="EndNoteCategoryHeadingChar">
    <w:name w:val="EndNote Category Heading Char"/>
    <w:basedOn w:val="DefaultParagraphFont"/>
    <w:link w:val="EndNoteCategoryHeading"/>
    <w:rsid w:val="00DB105D"/>
  </w:style>
  <w:style w:type="paragraph" w:customStyle="1" w:styleId="EndNoteCategoryTitle">
    <w:name w:val="EndNote Category Title"/>
    <w:basedOn w:val="Normal"/>
    <w:link w:val="EndNoteCategoryTitleChar"/>
    <w:rsid w:val="00DB105D"/>
    <w:pPr>
      <w:spacing w:before="120" w:after="120"/>
      <w:jc w:val="center"/>
    </w:pPr>
  </w:style>
  <w:style w:type="character" w:customStyle="1" w:styleId="EndNoteCategoryTitleChar">
    <w:name w:val="EndNote Category Title Char"/>
    <w:basedOn w:val="DefaultParagraphFont"/>
    <w:link w:val="EndNoteCategoryTitle"/>
    <w:rsid w:val="00DB105D"/>
  </w:style>
  <w:style w:type="character" w:styleId="Emphasis">
    <w:name w:val="Emphasis"/>
    <w:qFormat/>
    <w:rsid w:val="003E053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38936">
      <w:bodyDiv w:val="1"/>
      <w:marLeft w:val="0"/>
      <w:marRight w:val="0"/>
      <w:marTop w:val="0"/>
      <w:marBottom w:val="0"/>
      <w:divBdr>
        <w:top w:val="none" w:sz="0" w:space="0" w:color="auto"/>
        <w:left w:val="none" w:sz="0" w:space="0" w:color="auto"/>
        <w:bottom w:val="none" w:sz="0" w:space="0" w:color="auto"/>
        <w:right w:val="none" w:sz="0" w:space="0" w:color="auto"/>
      </w:divBdr>
      <w:divsChild>
        <w:div w:id="2043825884">
          <w:marLeft w:val="0"/>
          <w:marRight w:val="0"/>
          <w:marTop w:val="0"/>
          <w:marBottom w:val="0"/>
          <w:divBdr>
            <w:top w:val="none" w:sz="0" w:space="0" w:color="auto"/>
            <w:left w:val="none" w:sz="0" w:space="0" w:color="auto"/>
            <w:bottom w:val="none" w:sz="0" w:space="0" w:color="auto"/>
            <w:right w:val="none" w:sz="0" w:space="0" w:color="auto"/>
          </w:divBdr>
          <w:divsChild>
            <w:div w:id="518155307">
              <w:marLeft w:val="0"/>
              <w:marRight w:val="0"/>
              <w:marTop w:val="0"/>
              <w:marBottom w:val="0"/>
              <w:divBdr>
                <w:top w:val="none" w:sz="0" w:space="0" w:color="auto"/>
                <w:left w:val="none" w:sz="0" w:space="0" w:color="auto"/>
                <w:bottom w:val="none" w:sz="0" w:space="0" w:color="auto"/>
                <w:right w:val="none" w:sz="0" w:space="0" w:color="auto"/>
              </w:divBdr>
            </w:div>
            <w:div w:id="1752316008">
              <w:marLeft w:val="0"/>
              <w:marRight w:val="0"/>
              <w:marTop w:val="0"/>
              <w:marBottom w:val="0"/>
              <w:divBdr>
                <w:top w:val="none" w:sz="0" w:space="0" w:color="auto"/>
                <w:left w:val="none" w:sz="0" w:space="0" w:color="auto"/>
                <w:bottom w:val="none" w:sz="0" w:space="0" w:color="auto"/>
                <w:right w:val="none" w:sz="0" w:space="0" w:color="auto"/>
              </w:divBdr>
            </w:div>
            <w:div w:id="2047949520">
              <w:marLeft w:val="0"/>
              <w:marRight w:val="0"/>
              <w:marTop w:val="0"/>
              <w:marBottom w:val="0"/>
              <w:divBdr>
                <w:top w:val="none" w:sz="0" w:space="0" w:color="auto"/>
                <w:left w:val="none" w:sz="0" w:space="0" w:color="auto"/>
                <w:bottom w:val="none" w:sz="0" w:space="0" w:color="auto"/>
                <w:right w:val="none" w:sz="0" w:space="0" w:color="auto"/>
              </w:divBdr>
            </w:div>
            <w:div w:id="1357542790">
              <w:marLeft w:val="0"/>
              <w:marRight w:val="0"/>
              <w:marTop w:val="0"/>
              <w:marBottom w:val="0"/>
              <w:divBdr>
                <w:top w:val="none" w:sz="0" w:space="0" w:color="auto"/>
                <w:left w:val="none" w:sz="0" w:space="0" w:color="auto"/>
                <w:bottom w:val="none" w:sz="0" w:space="0" w:color="auto"/>
                <w:right w:val="none" w:sz="0" w:space="0" w:color="auto"/>
              </w:divBdr>
            </w:div>
            <w:div w:id="1116290115">
              <w:marLeft w:val="0"/>
              <w:marRight w:val="0"/>
              <w:marTop w:val="0"/>
              <w:marBottom w:val="0"/>
              <w:divBdr>
                <w:top w:val="none" w:sz="0" w:space="0" w:color="auto"/>
                <w:left w:val="none" w:sz="0" w:space="0" w:color="auto"/>
                <w:bottom w:val="none" w:sz="0" w:space="0" w:color="auto"/>
                <w:right w:val="none" w:sz="0" w:space="0" w:color="auto"/>
              </w:divBdr>
            </w:div>
            <w:div w:id="2135245626">
              <w:marLeft w:val="0"/>
              <w:marRight w:val="0"/>
              <w:marTop w:val="0"/>
              <w:marBottom w:val="0"/>
              <w:divBdr>
                <w:top w:val="none" w:sz="0" w:space="0" w:color="auto"/>
                <w:left w:val="none" w:sz="0" w:space="0" w:color="auto"/>
                <w:bottom w:val="none" w:sz="0" w:space="0" w:color="auto"/>
                <w:right w:val="none" w:sz="0" w:space="0" w:color="auto"/>
              </w:divBdr>
            </w:div>
            <w:div w:id="880091600">
              <w:marLeft w:val="0"/>
              <w:marRight w:val="0"/>
              <w:marTop w:val="0"/>
              <w:marBottom w:val="0"/>
              <w:divBdr>
                <w:top w:val="none" w:sz="0" w:space="0" w:color="auto"/>
                <w:left w:val="none" w:sz="0" w:space="0" w:color="auto"/>
                <w:bottom w:val="none" w:sz="0" w:space="0" w:color="auto"/>
                <w:right w:val="none" w:sz="0" w:space="0" w:color="auto"/>
              </w:divBdr>
            </w:div>
            <w:div w:id="789592848">
              <w:marLeft w:val="0"/>
              <w:marRight w:val="0"/>
              <w:marTop w:val="0"/>
              <w:marBottom w:val="0"/>
              <w:divBdr>
                <w:top w:val="none" w:sz="0" w:space="0" w:color="auto"/>
                <w:left w:val="none" w:sz="0" w:space="0" w:color="auto"/>
                <w:bottom w:val="none" w:sz="0" w:space="0" w:color="auto"/>
                <w:right w:val="none" w:sz="0" w:space="0" w:color="auto"/>
              </w:divBdr>
            </w:div>
            <w:div w:id="1915701874">
              <w:marLeft w:val="0"/>
              <w:marRight w:val="0"/>
              <w:marTop w:val="0"/>
              <w:marBottom w:val="0"/>
              <w:divBdr>
                <w:top w:val="none" w:sz="0" w:space="0" w:color="auto"/>
                <w:left w:val="none" w:sz="0" w:space="0" w:color="auto"/>
                <w:bottom w:val="none" w:sz="0" w:space="0" w:color="auto"/>
                <w:right w:val="none" w:sz="0" w:space="0" w:color="auto"/>
              </w:divBdr>
            </w:div>
            <w:div w:id="469179347">
              <w:marLeft w:val="0"/>
              <w:marRight w:val="0"/>
              <w:marTop w:val="0"/>
              <w:marBottom w:val="0"/>
              <w:divBdr>
                <w:top w:val="none" w:sz="0" w:space="0" w:color="auto"/>
                <w:left w:val="none" w:sz="0" w:space="0" w:color="auto"/>
                <w:bottom w:val="none" w:sz="0" w:space="0" w:color="auto"/>
                <w:right w:val="none" w:sz="0" w:space="0" w:color="auto"/>
              </w:divBdr>
            </w:div>
            <w:div w:id="255870798">
              <w:marLeft w:val="0"/>
              <w:marRight w:val="0"/>
              <w:marTop w:val="0"/>
              <w:marBottom w:val="0"/>
              <w:divBdr>
                <w:top w:val="none" w:sz="0" w:space="0" w:color="auto"/>
                <w:left w:val="none" w:sz="0" w:space="0" w:color="auto"/>
                <w:bottom w:val="none" w:sz="0" w:space="0" w:color="auto"/>
                <w:right w:val="none" w:sz="0" w:space="0" w:color="auto"/>
              </w:divBdr>
            </w:div>
            <w:div w:id="578176678">
              <w:marLeft w:val="0"/>
              <w:marRight w:val="0"/>
              <w:marTop w:val="0"/>
              <w:marBottom w:val="0"/>
              <w:divBdr>
                <w:top w:val="none" w:sz="0" w:space="0" w:color="auto"/>
                <w:left w:val="none" w:sz="0" w:space="0" w:color="auto"/>
                <w:bottom w:val="none" w:sz="0" w:space="0" w:color="auto"/>
                <w:right w:val="none" w:sz="0" w:space="0" w:color="auto"/>
              </w:divBdr>
            </w:div>
            <w:div w:id="1605846988">
              <w:marLeft w:val="0"/>
              <w:marRight w:val="0"/>
              <w:marTop w:val="0"/>
              <w:marBottom w:val="0"/>
              <w:divBdr>
                <w:top w:val="none" w:sz="0" w:space="0" w:color="auto"/>
                <w:left w:val="none" w:sz="0" w:space="0" w:color="auto"/>
                <w:bottom w:val="none" w:sz="0" w:space="0" w:color="auto"/>
                <w:right w:val="none" w:sz="0" w:space="0" w:color="auto"/>
              </w:divBdr>
            </w:div>
            <w:div w:id="2088569362">
              <w:marLeft w:val="0"/>
              <w:marRight w:val="0"/>
              <w:marTop w:val="0"/>
              <w:marBottom w:val="0"/>
              <w:divBdr>
                <w:top w:val="none" w:sz="0" w:space="0" w:color="auto"/>
                <w:left w:val="none" w:sz="0" w:space="0" w:color="auto"/>
                <w:bottom w:val="none" w:sz="0" w:space="0" w:color="auto"/>
                <w:right w:val="none" w:sz="0" w:space="0" w:color="auto"/>
              </w:divBdr>
            </w:div>
            <w:div w:id="1664894851">
              <w:marLeft w:val="0"/>
              <w:marRight w:val="0"/>
              <w:marTop w:val="0"/>
              <w:marBottom w:val="0"/>
              <w:divBdr>
                <w:top w:val="none" w:sz="0" w:space="0" w:color="auto"/>
                <w:left w:val="none" w:sz="0" w:space="0" w:color="auto"/>
                <w:bottom w:val="none" w:sz="0" w:space="0" w:color="auto"/>
                <w:right w:val="none" w:sz="0" w:space="0" w:color="auto"/>
              </w:divBdr>
            </w:div>
            <w:div w:id="405961181">
              <w:marLeft w:val="0"/>
              <w:marRight w:val="0"/>
              <w:marTop w:val="0"/>
              <w:marBottom w:val="0"/>
              <w:divBdr>
                <w:top w:val="none" w:sz="0" w:space="0" w:color="auto"/>
                <w:left w:val="none" w:sz="0" w:space="0" w:color="auto"/>
                <w:bottom w:val="none" w:sz="0" w:space="0" w:color="auto"/>
                <w:right w:val="none" w:sz="0" w:space="0" w:color="auto"/>
              </w:divBdr>
            </w:div>
            <w:div w:id="1270236404">
              <w:marLeft w:val="0"/>
              <w:marRight w:val="0"/>
              <w:marTop w:val="0"/>
              <w:marBottom w:val="0"/>
              <w:divBdr>
                <w:top w:val="none" w:sz="0" w:space="0" w:color="auto"/>
                <w:left w:val="none" w:sz="0" w:space="0" w:color="auto"/>
                <w:bottom w:val="none" w:sz="0" w:space="0" w:color="auto"/>
                <w:right w:val="none" w:sz="0" w:space="0" w:color="auto"/>
              </w:divBdr>
            </w:div>
            <w:div w:id="1588266505">
              <w:marLeft w:val="0"/>
              <w:marRight w:val="0"/>
              <w:marTop w:val="0"/>
              <w:marBottom w:val="0"/>
              <w:divBdr>
                <w:top w:val="none" w:sz="0" w:space="0" w:color="auto"/>
                <w:left w:val="none" w:sz="0" w:space="0" w:color="auto"/>
                <w:bottom w:val="none" w:sz="0" w:space="0" w:color="auto"/>
                <w:right w:val="none" w:sz="0" w:space="0" w:color="auto"/>
              </w:divBdr>
            </w:div>
            <w:div w:id="440760211">
              <w:marLeft w:val="0"/>
              <w:marRight w:val="0"/>
              <w:marTop w:val="0"/>
              <w:marBottom w:val="0"/>
              <w:divBdr>
                <w:top w:val="none" w:sz="0" w:space="0" w:color="auto"/>
                <w:left w:val="none" w:sz="0" w:space="0" w:color="auto"/>
                <w:bottom w:val="none" w:sz="0" w:space="0" w:color="auto"/>
                <w:right w:val="none" w:sz="0" w:space="0" w:color="auto"/>
              </w:divBdr>
            </w:div>
            <w:div w:id="1818064676">
              <w:marLeft w:val="0"/>
              <w:marRight w:val="0"/>
              <w:marTop w:val="0"/>
              <w:marBottom w:val="0"/>
              <w:divBdr>
                <w:top w:val="none" w:sz="0" w:space="0" w:color="auto"/>
                <w:left w:val="none" w:sz="0" w:space="0" w:color="auto"/>
                <w:bottom w:val="none" w:sz="0" w:space="0" w:color="auto"/>
                <w:right w:val="none" w:sz="0" w:space="0" w:color="auto"/>
              </w:divBdr>
            </w:div>
            <w:div w:id="1275407949">
              <w:marLeft w:val="0"/>
              <w:marRight w:val="0"/>
              <w:marTop w:val="0"/>
              <w:marBottom w:val="0"/>
              <w:divBdr>
                <w:top w:val="none" w:sz="0" w:space="0" w:color="auto"/>
                <w:left w:val="none" w:sz="0" w:space="0" w:color="auto"/>
                <w:bottom w:val="none" w:sz="0" w:space="0" w:color="auto"/>
                <w:right w:val="none" w:sz="0" w:space="0" w:color="auto"/>
              </w:divBdr>
            </w:div>
            <w:div w:id="1311785662">
              <w:marLeft w:val="0"/>
              <w:marRight w:val="0"/>
              <w:marTop w:val="0"/>
              <w:marBottom w:val="0"/>
              <w:divBdr>
                <w:top w:val="none" w:sz="0" w:space="0" w:color="auto"/>
                <w:left w:val="none" w:sz="0" w:space="0" w:color="auto"/>
                <w:bottom w:val="none" w:sz="0" w:space="0" w:color="auto"/>
                <w:right w:val="none" w:sz="0" w:space="0" w:color="auto"/>
              </w:divBdr>
            </w:div>
            <w:div w:id="15621853">
              <w:marLeft w:val="0"/>
              <w:marRight w:val="0"/>
              <w:marTop w:val="0"/>
              <w:marBottom w:val="0"/>
              <w:divBdr>
                <w:top w:val="none" w:sz="0" w:space="0" w:color="auto"/>
                <w:left w:val="none" w:sz="0" w:space="0" w:color="auto"/>
                <w:bottom w:val="none" w:sz="0" w:space="0" w:color="auto"/>
                <w:right w:val="none" w:sz="0" w:space="0" w:color="auto"/>
              </w:divBdr>
            </w:div>
            <w:div w:id="1645430948">
              <w:marLeft w:val="0"/>
              <w:marRight w:val="0"/>
              <w:marTop w:val="0"/>
              <w:marBottom w:val="0"/>
              <w:divBdr>
                <w:top w:val="none" w:sz="0" w:space="0" w:color="auto"/>
                <w:left w:val="none" w:sz="0" w:space="0" w:color="auto"/>
                <w:bottom w:val="none" w:sz="0" w:space="0" w:color="auto"/>
                <w:right w:val="none" w:sz="0" w:space="0" w:color="auto"/>
              </w:divBdr>
            </w:div>
            <w:div w:id="1755541471">
              <w:marLeft w:val="0"/>
              <w:marRight w:val="0"/>
              <w:marTop w:val="0"/>
              <w:marBottom w:val="0"/>
              <w:divBdr>
                <w:top w:val="none" w:sz="0" w:space="0" w:color="auto"/>
                <w:left w:val="none" w:sz="0" w:space="0" w:color="auto"/>
                <w:bottom w:val="none" w:sz="0" w:space="0" w:color="auto"/>
                <w:right w:val="none" w:sz="0" w:space="0" w:color="auto"/>
              </w:divBdr>
            </w:div>
            <w:div w:id="2042778123">
              <w:marLeft w:val="0"/>
              <w:marRight w:val="0"/>
              <w:marTop w:val="0"/>
              <w:marBottom w:val="0"/>
              <w:divBdr>
                <w:top w:val="none" w:sz="0" w:space="0" w:color="auto"/>
                <w:left w:val="none" w:sz="0" w:space="0" w:color="auto"/>
                <w:bottom w:val="none" w:sz="0" w:space="0" w:color="auto"/>
                <w:right w:val="none" w:sz="0" w:space="0" w:color="auto"/>
              </w:divBdr>
            </w:div>
            <w:div w:id="278345308">
              <w:marLeft w:val="0"/>
              <w:marRight w:val="0"/>
              <w:marTop w:val="0"/>
              <w:marBottom w:val="0"/>
              <w:divBdr>
                <w:top w:val="none" w:sz="0" w:space="0" w:color="auto"/>
                <w:left w:val="none" w:sz="0" w:space="0" w:color="auto"/>
                <w:bottom w:val="none" w:sz="0" w:space="0" w:color="auto"/>
                <w:right w:val="none" w:sz="0" w:space="0" w:color="auto"/>
              </w:divBdr>
            </w:div>
            <w:div w:id="2038003230">
              <w:marLeft w:val="0"/>
              <w:marRight w:val="0"/>
              <w:marTop w:val="0"/>
              <w:marBottom w:val="0"/>
              <w:divBdr>
                <w:top w:val="none" w:sz="0" w:space="0" w:color="auto"/>
                <w:left w:val="none" w:sz="0" w:space="0" w:color="auto"/>
                <w:bottom w:val="none" w:sz="0" w:space="0" w:color="auto"/>
                <w:right w:val="none" w:sz="0" w:space="0" w:color="auto"/>
              </w:divBdr>
            </w:div>
            <w:div w:id="20517072">
              <w:marLeft w:val="0"/>
              <w:marRight w:val="0"/>
              <w:marTop w:val="0"/>
              <w:marBottom w:val="0"/>
              <w:divBdr>
                <w:top w:val="none" w:sz="0" w:space="0" w:color="auto"/>
                <w:left w:val="none" w:sz="0" w:space="0" w:color="auto"/>
                <w:bottom w:val="none" w:sz="0" w:space="0" w:color="auto"/>
                <w:right w:val="none" w:sz="0" w:space="0" w:color="auto"/>
              </w:divBdr>
            </w:div>
            <w:div w:id="2023580561">
              <w:marLeft w:val="0"/>
              <w:marRight w:val="0"/>
              <w:marTop w:val="0"/>
              <w:marBottom w:val="0"/>
              <w:divBdr>
                <w:top w:val="none" w:sz="0" w:space="0" w:color="auto"/>
                <w:left w:val="none" w:sz="0" w:space="0" w:color="auto"/>
                <w:bottom w:val="none" w:sz="0" w:space="0" w:color="auto"/>
                <w:right w:val="none" w:sz="0" w:space="0" w:color="auto"/>
              </w:divBdr>
            </w:div>
            <w:div w:id="1487087707">
              <w:marLeft w:val="0"/>
              <w:marRight w:val="0"/>
              <w:marTop w:val="0"/>
              <w:marBottom w:val="0"/>
              <w:divBdr>
                <w:top w:val="none" w:sz="0" w:space="0" w:color="auto"/>
                <w:left w:val="none" w:sz="0" w:space="0" w:color="auto"/>
                <w:bottom w:val="none" w:sz="0" w:space="0" w:color="auto"/>
                <w:right w:val="none" w:sz="0" w:space="0" w:color="auto"/>
              </w:divBdr>
            </w:div>
            <w:div w:id="854147432">
              <w:marLeft w:val="0"/>
              <w:marRight w:val="0"/>
              <w:marTop w:val="0"/>
              <w:marBottom w:val="0"/>
              <w:divBdr>
                <w:top w:val="none" w:sz="0" w:space="0" w:color="auto"/>
                <w:left w:val="none" w:sz="0" w:space="0" w:color="auto"/>
                <w:bottom w:val="none" w:sz="0" w:space="0" w:color="auto"/>
                <w:right w:val="none" w:sz="0" w:space="0" w:color="auto"/>
              </w:divBdr>
            </w:div>
            <w:div w:id="1359163922">
              <w:marLeft w:val="0"/>
              <w:marRight w:val="0"/>
              <w:marTop w:val="0"/>
              <w:marBottom w:val="0"/>
              <w:divBdr>
                <w:top w:val="none" w:sz="0" w:space="0" w:color="auto"/>
                <w:left w:val="none" w:sz="0" w:space="0" w:color="auto"/>
                <w:bottom w:val="none" w:sz="0" w:space="0" w:color="auto"/>
                <w:right w:val="none" w:sz="0" w:space="0" w:color="auto"/>
              </w:divBdr>
            </w:div>
            <w:div w:id="1962179635">
              <w:marLeft w:val="0"/>
              <w:marRight w:val="0"/>
              <w:marTop w:val="0"/>
              <w:marBottom w:val="0"/>
              <w:divBdr>
                <w:top w:val="none" w:sz="0" w:space="0" w:color="auto"/>
                <w:left w:val="none" w:sz="0" w:space="0" w:color="auto"/>
                <w:bottom w:val="none" w:sz="0" w:space="0" w:color="auto"/>
                <w:right w:val="none" w:sz="0" w:space="0" w:color="auto"/>
              </w:divBdr>
            </w:div>
            <w:div w:id="1369144058">
              <w:marLeft w:val="0"/>
              <w:marRight w:val="0"/>
              <w:marTop w:val="0"/>
              <w:marBottom w:val="0"/>
              <w:divBdr>
                <w:top w:val="none" w:sz="0" w:space="0" w:color="auto"/>
                <w:left w:val="none" w:sz="0" w:space="0" w:color="auto"/>
                <w:bottom w:val="none" w:sz="0" w:space="0" w:color="auto"/>
                <w:right w:val="none" w:sz="0" w:space="0" w:color="auto"/>
              </w:divBdr>
            </w:div>
            <w:div w:id="1743141681">
              <w:marLeft w:val="0"/>
              <w:marRight w:val="0"/>
              <w:marTop w:val="0"/>
              <w:marBottom w:val="0"/>
              <w:divBdr>
                <w:top w:val="none" w:sz="0" w:space="0" w:color="auto"/>
                <w:left w:val="none" w:sz="0" w:space="0" w:color="auto"/>
                <w:bottom w:val="none" w:sz="0" w:space="0" w:color="auto"/>
                <w:right w:val="none" w:sz="0" w:space="0" w:color="auto"/>
              </w:divBdr>
            </w:div>
            <w:div w:id="1458798390">
              <w:marLeft w:val="0"/>
              <w:marRight w:val="0"/>
              <w:marTop w:val="0"/>
              <w:marBottom w:val="0"/>
              <w:divBdr>
                <w:top w:val="none" w:sz="0" w:space="0" w:color="auto"/>
                <w:left w:val="none" w:sz="0" w:space="0" w:color="auto"/>
                <w:bottom w:val="none" w:sz="0" w:space="0" w:color="auto"/>
                <w:right w:val="none" w:sz="0" w:space="0" w:color="auto"/>
              </w:divBdr>
            </w:div>
            <w:div w:id="1628118625">
              <w:marLeft w:val="0"/>
              <w:marRight w:val="0"/>
              <w:marTop w:val="0"/>
              <w:marBottom w:val="0"/>
              <w:divBdr>
                <w:top w:val="none" w:sz="0" w:space="0" w:color="auto"/>
                <w:left w:val="none" w:sz="0" w:space="0" w:color="auto"/>
                <w:bottom w:val="none" w:sz="0" w:space="0" w:color="auto"/>
                <w:right w:val="none" w:sz="0" w:space="0" w:color="auto"/>
              </w:divBdr>
            </w:div>
            <w:div w:id="130680021">
              <w:marLeft w:val="0"/>
              <w:marRight w:val="0"/>
              <w:marTop w:val="0"/>
              <w:marBottom w:val="0"/>
              <w:divBdr>
                <w:top w:val="none" w:sz="0" w:space="0" w:color="auto"/>
                <w:left w:val="none" w:sz="0" w:space="0" w:color="auto"/>
                <w:bottom w:val="none" w:sz="0" w:space="0" w:color="auto"/>
                <w:right w:val="none" w:sz="0" w:space="0" w:color="auto"/>
              </w:divBdr>
            </w:div>
            <w:div w:id="1881626895">
              <w:marLeft w:val="0"/>
              <w:marRight w:val="0"/>
              <w:marTop w:val="0"/>
              <w:marBottom w:val="0"/>
              <w:divBdr>
                <w:top w:val="none" w:sz="0" w:space="0" w:color="auto"/>
                <w:left w:val="none" w:sz="0" w:space="0" w:color="auto"/>
                <w:bottom w:val="none" w:sz="0" w:space="0" w:color="auto"/>
                <w:right w:val="none" w:sz="0" w:space="0" w:color="auto"/>
              </w:divBdr>
            </w:div>
            <w:div w:id="1221163110">
              <w:marLeft w:val="0"/>
              <w:marRight w:val="0"/>
              <w:marTop w:val="0"/>
              <w:marBottom w:val="0"/>
              <w:divBdr>
                <w:top w:val="none" w:sz="0" w:space="0" w:color="auto"/>
                <w:left w:val="none" w:sz="0" w:space="0" w:color="auto"/>
                <w:bottom w:val="none" w:sz="0" w:space="0" w:color="auto"/>
                <w:right w:val="none" w:sz="0" w:space="0" w:color="auto"/>
              </w:divBdr>
            </w:div>
            <w:div w:id="89477267">
              <w:marLeft w:val="0"/>
              <w:marRight w:val="0"/>
              <w:marTop w:val="0"/>
              <w:marBottom w:val="0"/>
              <w:divBdr>
                <w:top w:val="none" w:sz="0" w:space="0" w:color="auto"/>
                <w:left w:val="none" w:sz="0" w:space="0" w:color="auto"/>
                <w:bottom w:val="none" w:sz="0" w:space="0" w:color="auto"/>
                <w:right w:val="none" w:sz="0" w:space="0" w:color="auto"/>
              </w:divBdr>
            </w:div>
            <w:div w:id="703947254">
              <w:marLeft w:val="0"/>
              <w:marRight w:val="0"/>
              <w:marTop w:val="0"/>
              <w:marBottom w:val="0"/>
              <w:divBdr>
                <w:top w:val="none" w:sz="0" w:space="0" w:color="auto"/>
                <w:left w:val="none" w:sz="0" w:space="0" w:color="auto"/>
                <w:bottom w:val="none" w:sz="0" w:space="0" w:color="auto"/>
                <w:right w:val="none" w:sz="0" w:space="0" w:color="auto"/>
              </w:divBdr>
            </w:div>
            <w:div w:id="1280530212">
              <w:marLeft w:val="0"/>
              <w:marRight w:val="0"/>
              <w:marTop w:val="0"/>
              <w:marBottom w:val="0"/>
              <w:divBdr>
                <w:top w:val="none" w:sz="0" w:space="0" w:color="auto"/>
                <w:left w:val="none" w:sz="0" w:space="0" w:color="auto"/>
                <w:bottom w:val="none" w:sz="0" w:space="0" w:color="auto"/>
                <w:right w:val="none" w:sz="0" w:space="0" w:color="auto"/>
              </w:divBdr>
            </w:div>
            <w:div w:id="355153403">
              <w:marLeft w:val="0"/>
              <w:marRight w:val="0"/>
              <w:marTop w:val="0"/>
              <w:marBottom w:val="0"/>
              <w:divBdr>
                <w:top w:val="none" w:sz="0" w:space="0" w:color="auto"/>
                <w:left w:val="none" w:sz="0" w:space="0" w:color="auto"/>
                <w:bottom w:val="none" w:sz="0" w:space="0" w:color="auto"/>
                <w:right w:val="none" w:sz="0" w:space="0" w:color="auto"/>
              </w:divBdr>
            </w:div>
            <w:div w:id="1701196877">
              <w:marLeft w:val="0"/>
              <w:marRight w:val="0"/>
              <w:marTop w:val="0"/>
              <w:marBottom w:val="0"/>
              <w:divBdr>
                <w:top w:val="none" w:sz="0" w:space="0" w:color="auto"/>
                <w:left w:val="none" w:sz="0" w:space="0" w:color="auto"/>
                <w:bottom w:val="none" w:sz="0" w:space="0" w:color="auto"/>
                <w:right w:val="none" w:sz="0" w:space="0" w:color="auto"/>
              </w:divBdr>
            </w:div>
            <w:div w:id="111898548">
              <w:marLeft w:val="0"/>
              <w:marRight w:val="0"/>
              <w:marTop w:val="0"/>
              <w:marBottom w:val="0"/>
              <w:divBdr>
                <w:top w:val="none" w:sz="0" w:space="0" w:color="auto"/>
                <w:left w:val="none" w:sz="0" w:space="0" w:color="auto"/>
                <w:bottom w:val="none" w:sz="0" w:space="0" w:color="auto"/>
                <w:right w:val="none" w:sz="0" w:space="0" w:color="auto"/>
              </w:divBdr>
            </w:div>
            <w:div w:id="1715612618">
              <w:marLeft w:val="0"/>
              <w:marRight w:val="0"/>
              <w:marTop w:val="0"/>
              <w:marBottom w:val="0"/>
              <w:divBdr>
                <w:top w:val="none" w:sz="0" w:space="0" w:color="auto"/>
                <w:left w:val="none" w:sz="0" w:space="0" w:color="auto"/>
                <w:bottom w:val="none" w:sz="0" w:space="0" w:color="auto"/>
                <w:right w:val="none" w:sz="0" w:space="0" w:color="auto"/>
              </w:divBdr>
            </w:div>
            <w:div w:id="2028826235">
              <w:marLeft w:val="0"/>
              <w:marRight w:val="0"/>
              <w:marTop w:val="0"/>
              <w:marBottom w:val="0"/>
              <w:divBdr>
                <w:top w:val="none" w:sz="0" w:space="0" w:color="auto"/>
                <w:left w:val="none" w:sz="0" w:space="0" w:color="auto"/>
                <w:bottom w:val="none" w:sz="0" w:space="0" w:color="auto"/>
                <w:right w:val="none" w:sz="0" w:space="0" w:color="auto"/>
              </w:divBdr>
            </w:div>
            <w:div w:id="2147235447">
              <w:marLeft w:val="0"/>
              <w:marRight w:val="0"/>
              <w:marTop w:val="0"/>
              <w:marBottom w:val="0"/>
              <w:divBdr>
                <w:top w:val="none" w:sz="0" w:space="0" w:color="auto"/>
                <w:left w:val="none" w:sz="0" w:space="0" w:color="auto"/>
                <w:bottom w:val="none" w:sz="0" w:space="0" w:color="auto"/>
                <w:right w:val="none" w:sz="0" w:space="0" w:color="auto"/>
              </w:divBdr>
            </w:div>
            <w:div w:id="92172258">
              <w:marLeft w:val="0"/>
              <w:marRight w:val="0"/>
              <w:marTop w:val="0"/>
              <w:marBottom w:val="0"/>
              <w:divBdr>
                <w:top w:val="none" w:sz="0" w:space="0" w:color="auto"/>
                <w:left w:val="none" w:sz="0" w:space="0" w:color="auto"/>
                <w:bottom w:val="none" w:sz="0" w:space="0" w:color="auto"/>
                <w:right w:val="none" w:sz="0" w:space="0" w:color="auto"/>
              </w:divBdr>
            </w:div>
            <w:div w:id="1644386829">
              <w:marLeft w:val="0"/>
              <w:marRight w:val="0"/>
              <w:marTop w:val="0"/>
              <w:marBottom w:val="0"/>
              <w:divBdr>
                <w:top w:val="none" w:sz="0" w:space="0" w:color="auto"/>
                <w:left w:val="none" w:sz="0" w:space="0" w:color="auto"/>
                <w:bottom w:val="none" w:sz="0" w:space="0" w:color="auto"/>
                <w:right w:val="none" w:sz="0" w:space="0" w:color="auto"/>
              </w:divBdr>
            </w:div>
            <w:div w:id="1358118278">
              <w:marLeft w:val="0"/>
              <w:marRight w:val="0"/>
              <w:marTop w:val="0"/>
              <w:marBottom w:val="0"/>
              <w:divBdr>
                <w:top w:val="none" w:sz="0" w:space="0" w:color="auto"/>
                <w:left w:val="none" w:sz="0" w:space="0" w:color="auto"/>
                <w:bottom w:val="none" w:sz="0" w:space="0" w:color="auto"/>
                <w:right w:val="none" w:sz="0" w:space="0" w:color="auto"/>
              </w:divBdr>
            </w:div>
            <w:div w:id="1796215190">
              <w:marLeft w:val="0"/>
              <w:marRight w:val="0"/>
              <w:marTop w:val="0"/>
              <w:marBottom w:val="0"/>
              <w:divBdr>
                <w:top w:val="none" w:sz="0" w:space="0" w:color="auto"/>
                <w:left w:val="none" w:sz="0" w:space="0" w:color="auto"/>
                <w:bottom w:val="none" w:sz="0" w:space="0" w:color="auto"/>
                <w:right w:val="none" w:sz="0" w:space="0" w:color="auto"/>
              </w:divBdr>
            </w:div>
            <w:div w:id="1055086760">
              <w:marLeft w:val="0"/>
              <w:marRight w:val="0"/>
              <w:marTop w:val="0"/>
              <w:marBottom w:val="0"/>
              <w:divBdr>
                <w:top w:val="none" w:sz="0" w:space="0" w:color="auto"/>
                <w:left w:val="none" w:sz="0" w:space="0" w:color="auto"/>
                <w:bottom w:val="none" w:sz="0" w:space="0" w:color="auto"/>
                <w:right w:val="none" w:sz="0" w:space="0" w:color="auto"/>
              </w:divBdr>
            </w:div>
            <w:div w:id="1135365986">
              <w:marLeft w:val="0"/>
              <w:marRight w:val="0"/>
              <w:marTop w:val="0"/>
              <w:marBottom w:val="0"/>
              <w:divBdr>
                <w:top w:val="none" w:sz="0" w:space="0" w:color="auto"/>
                <w:left w:val="none" w:sz="0" w:space="0" w:color="auto"/>
                <w:bottom w:val="none" w:sz="0" w:space="0" w:color="auto"/>
                <w:right w:val="none" w:sz="0" w:space="0" w:color="auto"/>
              </w:divBdr>
            </w:div>
            <w:div w:id="214968996">
              <w:marLeft w:val="0"/>
              <w:marRight w:val="0"/>
              <w:marTop w:val="0"/>
              <w:marBottom w:val="0"/>
              <w:divBdr>
                <w:top w:val="none" w:sz="0" w:space="0" w:color="auto"/>
                <w:left w:val="none" w:sz="0" w:space="0" w:color="auto"/>
                <w:bottom w:val="none" w:sz="0" w:space="0" w:color="auto"/>
                <w:right w:val="none" w:sz="0" w:space="0" w:color="auto"/>
              </w:divBdr>
            </w:div>
            <w:div w:id="1512374755">
              <w:marLeft w:val="0"/>
              <w:marRight w:val="0"/>
              <w:marTop w:val="0"/>
              <w:marBottom w:val="0"/>
              <w:divBdr>
                <w:top w:val="none" w:sz="0" w:space="0" w:color="auto"/>
                <w:left w:val="none" w:sz="0" w:space="0" w:color="auto"/>
                <w:bottom w:val="none" w:sz="0" w:space="0" w:color="auto"/>
                <w:right w:val="none" w:sz="0" w:space="0" w:color="auto"/>
              </w:divBdr>
            </w:div>
            <w:div w:id="1496647143">
              <w:marLeft w:val="0"/>
              <w:marRight w:val="0"/>
              <w:marTop w:val="0"/>
              <w:marBottom w:val="0"/>
              <w:divBdr>
                <w:top w:val="none" w:sz="0" w:space="0" w:color="auto"/>
                <w:left w:val="none" w:sz="0" w:space="0" w:color="auto"/>
                <w:bottom w:val="none" w:sz="0" w:space="0" w:color="auto"/>
                <w:right w:val="none" w:sz="0" w:space="0" w:color="auto"/>
              </w:divBdr>
            </w:div>
            <w:div w:id="1985160964">
              <w:marLeft w:val="0"/>
              <w:marRight w:val="0"/>
              <w:marTop w:val="0"/>
              <w:marBottom w:val="0"/>
              <w:divBdr>
                <w:top w:val="none" w:sz="0" w:space="0" w:color="auto"/>
                <w:left w:val="none" w:sz="0" w:space="0" w:color="auto"/>
                <w:bottom w:val="none" w:sz="0" w:space="0" w:color="auto"/>
                <w:right w:val="none" w:sz="0" w:space="0" w:color="auto"/>
              </w:divBdr>
            </w:div>
            <w:div w:id="1272321515">
              <w:marLeft w:val="0"/>
              <w:marRight w:val="0"/>
              <w:marTop w:val="0"/>
              <w:marBottom w:val="0"/>
              <w:divBdr>
                <w:top w:val="none" w:sz="0" w:space="0" w:color="auto"/>
                <w:left w:val="none" w:sz="0" w:space="0" w:color="auto"/>
                <w:bottom w:val="none" w:sz="0" w:space="0" w:color="auto"/>
                <w:right w:val="none" w:sz="0" w:space="0" w:color="auto"/>
              </w:divBdr>
            </w:div>
            <w:div w:id="1520703741">
              <w:marLeft w:val="0"/>
              <w:marRight w:val="0"/>
              <w:marTop w:val="0"/>
              <w:marBottom w:val="0"/>
              <w:divBdr>
                <w:top w:val="none" w:sz="0" w:space="0" w:color="auto"/>
                <w:left w:val="none" w:sz="0" w:space="0" w:color="auto"/>
                <w:bottom w:val="none" w:sz="0" w:space="0" w:color="auto"/>
                <w:right w:val="none" w:sz="0" w:space="0" w:color="auto"/>
              </w:divBdr>
            </w:div>
            <w:div w:id="888537184">
              <w:marLeft w:val="0"/>
              <w:marRight w:val="0"/>
              <w:marTop w:val="0"/>
              <w:marBottom w:val="0"/>
              <w:divBdr>
                <w:top w:val="none" w:sz="0" w:space="0" w:color="auto"/>
                <w:left w:val="none" w:sz="0" w:space="0" w:color="auto"/>
                <w:bottom w:val="none" w:sz="0" w:space="0" w:color="auto"/>
                <w:right w:val="none" w:sz="0" w:space="0" w:color="auto"/>
              </w:divBdr>
            </w:div>
            <w:div w:id="1844658588">
              <w:marLeft w:val="0"/>
              <w:marRight w:val="0"/>
              <w:marTop w:val="0"/>
              <w:marBottom w:val="0"/>
              <w:divBdr>
                <w:top w:val="none" w:sz="0" w:space="0" w:color="auto"/>
                <w:left w:val="none" w:sz="0" w:space="0" w:color="auto"/>
                <w:bottom w:val="none" w:sz="0" w:space="0" w:color="auto"/>
                <w:right w:val="none" w:sz="0" w:space="0" w:color="auto"/>
              </w:divBdr>
            </w:div>
            <w:div w:id="315886444">
              <w:marLeft w:val="0"/>
              <w:marRight w:val="0"/>
              <w:marTop w:val="0"/>
              <w:marBottom w:val="0"/>
              <w:divBdr>
                <w:top w:val="none" w:sz="0" w:space="0" w:color="auto"/>
                <w:left w:val="none" w:sz="0" w:space="0" w:color="auto"/>
                <w:bottom w:val="none" w:sz="0" w:space="0" w:color="auto"/>
                <w:right w:val="none" w:sz="0" w:space="0" w:color="auto"/>
              </w:divBdr>
            </w:div>
            <w:div w:id="1158114944">
              <w:marLeft w:val="0"/>
              <w:marRight w:val="0"/>
              <w:marTop w:val="0"/>
              <w:marBottom w:val="0"/>
              <w:divBdr>
                <w:top w:val="none" w:sz="0" w:space="0" w:color="auto"/>
                <w:left w:val="none" w:sz="0" w:space="0" w:color="auto"/>
                <w:bottom w:val="none" w:sz="0" w:space="0" w:color="auto"/>
                <w:right w:val="none" w:sz="0" w:space="0" w:color="auto"/>
              </w:divBdr>
            </w:div>
            <w:div w:id="1402370549">
              <w:marLeft w:val="0"/>
              <w:marRight w:val="0"/>
              <w:marTop w:val="0"/>
              <w:marBottom w:val="0"/>
              <w:divBdr>
                <w:top w:val="none" w:sz="0" w:space="0" w:color="auto"/>
                <w:left w:val="none" w:sz="0" w:space="0" w:color="auto"/>
                <w:bottom w:val="none" w:sz="0" w:space="0" w:color="auto"/>
                <w:right w:val="none" w:sz="0" w:space="0" w:color="auto"/>
              </w:divBdr>
            </w:div>
            <w:div w:id="1172836260">
              <w:marLeft w:val="0"/>
              <w:marRight w:val="0"/>
              <w:marTop w:val="0"/>
              <w:marBottom w:val="0"/>
              <w:divBdr>
                <w:top w:val="none" w:sz="0" w:space="0" w:color="auto"/>
                <w:left w:val="none" w:sz="0" w:space="0" w:color="auto"/>
                <w:bottom w:val="none" w:sz="0" w:space="0" w:color="auto"/>
                <w:right w:val="none" w:sz="0" w:space="0" w:color="auto"/>
              </w:divBdr>
            </w:div>
            <w:div w:id="256523109">
              <w:marLeft w:val="0"/>
              <w:marRight w:val="0"/>
              <w:marTop w:val="0"/>
              <w:marBottom w:val="0"/>
              <w:divBdr>
                <w:top w:val="none" w:sz="0" w:space="0" w:color="auto"/>
                <w:left w:val="none" w:sz="0" w:space="0" w:color="auto"/>
                <w:bottom w:val="none" w:sz="0" w:space="0" w:color="auto"/>
                <w:right w:val="none" w:sz="0" w:space="0" w:color="auto"/>
              </w:divBdr>
            </w:div>
            <w:div w:id="606012755">
              <w:marLeft w:val="0"/>
              <w:marRight w:val="0"/>
              <w:marTop w:val="0"/>
              <w:marBottom w:val="0"/>
              <w:divBdr>
                <w:top w:val="none" w:sz="0" w:space="0" w:color="auto"/>
                <w:left w:val="none" w:sz="0" w:space="0" w:color="auto"/>
                <w:bottom w:val="none" w:sz="0" w:space="0" w:color="auto"/>
                <w:right w:val="none" w:sz="0" w:space="0" w:color="auto"/>
              </w:divBdr>
            </w:div>
            <w:div w:id="938410244">
              <w:marLeft w:val="0"/>
              <w:marRight w:val="0"/>
              <w:marTop w:val="0"/>
              <w:marBottom w:val="0"/>
              <w:divBdr>
                <w:top w:val="none" w:sz="0" w:space="0" w:color="auto"/>
                <w:left w:val="none" w:sz="0" w:space="0" w:color="auto"/>
                <w:bottom w:val="none" w:sz="0" w:space="0" w:color="auto"/>
                <w:right w:val="none" w:sz="0" w:space="0" w:color="auto"/>
              </w:divBdr>
            </w:div>
            <w:div w:id="2073191476">
              <w:marLeft w:val="0"/>
              <w:marRight w:val="0"/>
              <w:marTop w:val="0"/>
              <w:marBottom w:val="0"/>
              <w:divBdr>
                <w:top w:val="none" w:sz="0" w:space="0" w:color="auto"/>
                <w:left w:val="none" w:sz="0" w:space="0" w:color="auto"/>
                <w:bottom w:val="none" w:sz="0" w:space="0" w:color="auto"/>
                <w:right w:val="none" w:sz="0" w:space="0" w:color="auto"/>
              </w:divBdr>
            </w:div>
            <w:div w:id="1217860287">
              <w:marLeft w:val="0"/>
              <w:marRight w:val="0"/>
              <w:marTop w:val="0"/>
              <w:marBottom w:val="0"/>
              <w:divBdr>
                <w:top w:val="none" w:sz="0" w:space="0" w:color="auto"/>
                <w:left w:val="none" w:sz="0" w:space="0" w:color="auto"/>
                <w:bottom w:val="none" w:sz="0" w:space="0" w:color="auto"/>
                <w:right w:val="none" w:sz="0" w:space="0" w:color="auto"/>
              </w:divBdr>
            </w:div>
            <w:div w:id="841242185">
              <w:marLeft w:val="0"/>
              <w:marRight w:val="0"/>
              <w:marTop w:val="0"/>
              <w:marBottom w:val="0"/>
              <w:divBdr>
                <w:top w:val="none" w:sz="0" w:space="0" w:color="auto"/>
                <w:left w:val="none" w:sz="0" w:space="0" w:color="auto"/>
                <w:bottom w:val="none" w:sz="0" w:space="0" w:color="auto"/>
                <w:right w:val="none" w:sz="0" w:space="0" w:color="auto"/>
              </w:divBdr>
            </w:div>
            <w:div w:id="1516339132">
              <w:marLeft w:val="0"/>
              <w:marRight w:val="0"/>
              <w:marTop w:val="0"/>
              <w:marBottom w:val="0"/>
              <w:divBdr>
                <w:top w:val="none" w:sz="0" w:space="0" w:color="auto"/>
                <w:left w:val="none" w:sz="0" w:space="0" w:color="auto"/>
                <w:bottom w:val="none" w:sz="0" w:space="0" w:color="auto"/>
                <w:right w:val="none" w:sz="0" w:space="0" w:color="auto"/>
              </w:divBdr>
            </w:div>
            <w:div w:id="145325887">
              <w:marLeft w:val="0"/>
              <w:marRight w:val="0"/>
              <w:marTop w:val="0"/>
              <w:marBottom w:val="0"/>
              <w:divBdr>
                <w:top w:val="none" w:sz="0" w:space="0" w:color="auto"/>
                <w:left w:val="none" w:sz="0" w:space="0" w:color="auto"/>
                <w:bottom w:val="none" w:sz="0" w:space="0" w:color="auto"/>
                <w:right w:val="none" w:sz="0" w:space="0" w:color="auto"/>
              </w:divBdr>
            </w:div>
            <w:div w:id="1304701711">
              <w:marLeft w:val="0"/>
              <w:marRight w:val="0"/>
              <w:marTop w:val="0"/>
              <w:marBottom w:val="0"/>
              <w:divBdr>
                <w:top w:val="none" w:sz="0" w:space="0" w:color="auto"/>
                <w:left w:val="none" w:sz="0" w:space="0" w:color="auto"/>
                <w:bottom w:val="none" w:sz="0" w:space="0" w:color="auto"/>
                <w:right w:val="none" w:sz="0" w:space="0" w:color="auto"/>
              </w:divBdr>
            </w:div>
            <w:div w:id="1666545373">
              <w:marLeft w:val="0"/>
              <w:marRight w:val="0"/>
              <w:marTop w:val="0"/>
              <w:marBottom w:val="0"/>
              <w:divBdr>
                <w:top w:val="none" w:sz="0" w:space="0" w:color="auto"/>
                <w:left w:val="none" w:sz="0" w:space="0" w:color="auto"/>
                <w:bottom w:val="none" w:sz="0" w:space="0" w:color="auto"/>
                <w:right w:val="none" w:sz="0" w:space="0" w:color="auto"/>
              </w:divBdr>
            </w:div>
            <w:div w:id="690493915">
              <w:marLeft w:val="0"/>
              <w:marRight w:val="0"/>
              <w:marTop w:val="0"/>
              <w:marBottom w:val="0"/>
              <w:divBdr>
                <w:top w:val="none" w:sz="0" w:space="0" w:color="auto"/>
                <w:left w:val="none" w:sz="0" w:space="0" w:color="auto"/>
                <w:bottom w:val="none" w:sz="0" w:space="0" w:color="auto"/>
                <w:right w:val="none" w:sz="0" w:space="0" w:color="auto"/>
              </w:divBdr>
            </w:div>
            <w:div w:id="2026518068">
              <w:marLeft w:val="0"/>
              <w:marRight w:val="0"/>
              <w:marTop w:val="0"/>
              <w:marBottom w:val="0"/>
              <w:divBdr>
                <w:top w:val="none" w:sz="0" w:space="0" w:color="auto"/>
                <w:left w:val="none" w:sz="0" w:space="0" w:color="auto"/>
                <w:bottom w:val="none" w:sz="0" w:space="0" w:color="auto"/>
                <w:right w:val="none" w:sz="0" w:space="0" w:color="auto"/>
              </w:divBdr>
            </w:div>
            <w:div w:id="231039866">
              <w:marLeft w:val="0"/>
              <w:marRight w:val="0"/>
              <w:marTop w:val="0"/>
              <w:marBottom w:val="0"/>
              <w:divBdr>
                <w:top w:val="none" w:sz="0" w:space="0" w:color="auto"/>
                <w:left w:val="none" w:sz="0" w:space="0" w:color="auto"/>
                <w:bottom w:val="none" w:sz="0" w:space="0" w:color="auto"/>
                <w:right w:val="none" w:sz="0" w:space="0" w:color="auto"/>
              </w:divBdr>
            </w:div>
            <w:div w:id="1718891208">
              <w:marLeft w:val="0"/>
              <w:marRight w:val="0"/>
              <w:marTop w:val="0"/>
              <w:marBottom w:val="0"/>
              <w:divBdr>
                <w:top w:val="none" w:sz="0" w:space="0" w:color="auto"/>
                <w:left w:val="none" w:sz="0" w:space="0" w:color="auto"/>
                <w:bottom w:val="none" w:sz="0" w:space="0" w:color="auto"/>
                <w:right w:val="none" w:sz="0" w:space="0" w:color="auto"/>
              </w:divBdr>
            </w:div>
            <w:div w:id="924653493">
              <w:marLeft w:val="0"/>
              <w:marRight w:val="0"/>
              <w:marTop w:val="0"/>
              <w:marBottom w:val="0"/>
              <w:divBdr>
                <w:top w:val="none" w:sz="0" w:space="0" w:color="auto"/>
                <w:left w:val="none" w:sz="0" w:space="0" w:color="auto"/>
                <w:bottom w:val="none" w:sz="0" w:space="0" w:color="auto"/>
                <w:right w:val="none" w:sz="0" w:space="0" w:color="auto"/>
              </w:divBdr>
            </w:div>
            <w:div w:id="39481556">
              <w:marLeft w:val="0"/>
              <w:marRight w:val="0"/>
              <w:marTop w:val="0"/>
              <w:marBottom w:val="0"/>
              <w:divBdr>
                <w:top w:val="none" w:sz="0" w:space="0" w:color="auto"/>
                <w:left w:val="none" w:sz="0" w:space="0" w:color="auto"/>
                <w:bottom w:val="none" w:sz="0" w:space="0" w:color="auto"/>
                <w:right w:val="none" w:sz="0" w:space="0" w:color="auto"/>
              </w:divBdr>
            </w:div>
            <w:div w:id="7014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Transcription_factor" TargetMode="External"/><Relationship Id="rId12" Type="http://schemas.openxmlformats.org/officeDocument/2006/relationships/hyperlink" Target="http://en.wikipedia.org/wiki/Apoptosi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mailto:eric_kim@urmc.rochester.edu" TargetMode="External"/><Relationship Id="rId9" Type="http://schemas.openxmlformats.org/officeDocument/2006/relationships/hyperlink" Target="http://en.wikipedia.org/wiki/Escherichia_coli" TargetMode="External"/><Relationship Id="rId10" Type="http://schemas.openxmlformats.org/officeDocument/2006/relationships/hyperlink" Target="http://en.wikipedia.org/wiki/Zinc_f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8787D4-73B3-544A-ADDB-1B62F866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7167</Words>
  <Characters>40855</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Kilari, Deepak</dc:creator>
  <cp:lastModifiedBy>Na Ma</cp:lastModifiedBy>
  <cp:revision>2</cp:revision>
  <dcterms:created xsi:type="dcterms:W3CDTF">2015-11-24T18:20:00Z</dcterms:created>
  <dcterms:modified xsi:type="dcterms:W3CDTF">2015-11-24T18:20:00Z</dcterms:modified>
</cp:coreProperties>
</file>